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297913FC" w14:textId="77777777" w:rsidR="009D0C0B" w:rsidRPr="00CE031F" w:rsidRDefault="00FA480B" w:rsidP="006B6F99">
      <w:pPr>
        <w:tabs>
          <w:tab w:val="left" w:pos="8505"/>
        </w:tabs>
        <w:ind w:left="-142" w:right="-45"/>
        <w:jc w:val="center"/>
        <w:rPr>
          <w:rFonts w:ascii="Arial" w:hAnsi="Arial" w:cs="Arial"/>
          <w:sz w:val="36"/>
          <w:szCs w:val="36"/>
        </w:rPr>
      </w:pPr>
      <w:r w:rsidRPr="00E72CB9">
        <w:rPr>
          <w:rFonts w:ascii="Arial" w:hAnsi="Arial" w:cs="Arial"/>
          <w:noProof/>
          <w:sz w:val="36"/>
          <w:szCs w:val="36"/>
          <w:lang w:val="fr-FR" w:eastAsia="fr-FR"/>
        </w:rPr>
        <mc:AlternateContent>
          <mc:Choice Requires="wps">
            <w:drawing>
              <wp:anchor distT="0" distB="0" distL="114300" distR="114300" simplePos="0" relativeHeight="251658240" behindDoc="0" locked="0" layoutInCell="1" allowOverlap="1" wp14:anchorId="6461954B" wp14:editId="0EA93F22">
                <wp:simplePos x="0" y="0"/>
                <wp:positionH relativeFrom="column">
                  <wp:posOffset>-394335</wp:posOffset>
                </wp:positionH>
                <wp:positionV relativeFrom="paragraph">
                  <wp:posOffset>6986</wp:posOffset>
                </wp:positionV>
                <wp:extent cx="6528435" cy="8515350"/>
                <wp:effectExtent l="0" t="0" r="24765" b="190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8435" cy="8515350"/>
                        </a:xfrm>
                        <a:prstGeom prst="rect">
                          <a:avLst/>
                        </a:prstGeom>
                        <a:noFill/>
                        <a:ln w="9360" cap="sq">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CFE5A8D" id="Rectangle 4" o:spid="_x0000_s1026" style="position:absolute;margin-left:-31.05pt;margin-top:.55pt;width:514.05pt;height:670.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" filled="f" strokeweight=".26mm">
                <v:stroke endcap="square"/>
              </v:rect>
            </w:pict>
          </mc:Fallback>
        </mc:AlternateContent>
      </w:r>
      <w:r w:rsidRPr="00E72CB9">
        <w:rPr>
          <w:rFonts w:ascii="Arial" w:hAnsi="Arial" w:cs="Arial"/>
          <w:sz w:val="36"/>
          <w:szCs w:val="36"/>
        </w:rPr>
        <w:t>Regulation (EU) No 528/2012 concerning the making available on the market and use of biocidal products</w:t>
      </w:r>
    </w:p>
    <w:p w14:paraId="25006405" w14:textId="77777777" w:rsidR="009D0C0B" w:rsidRPr="00CE031F" w:rsidRDefault="009D0C0B" w:rsidP="006B6F99">
      <w:pPr>
        <w:tabs>
          <w:tab w:val="left" w:pos="8505"/>
        </w:tabs>
        <w:ind w:left="-142" w:right="-45"/>
        <w:jc w:val="center"/>
        <w:rPr>
          <w:rFonts w:ascii="Arial" w:hAnsi="Arial" w:cs="Arial"/>
          <w:sz w:val="36"/>
          <w:szCs w:val="36"/>
        </w:rPr>
      </w:pPr>
    </w:p>
    <w:p w14:paraId="1B09D382" w14:textId="77777777" w:rsidR="009D0C0B" w:rsidRPr="00CE031F" w:rsidRDefault="009D0C0B" w:rsidP="00CE031F">
      <w:pPr>
        <w:tabs>
          <w:tab w:val="left" w:pos="8505"/>
        </w:tabs>
        <w:ind w:left="-142" w:right="-45"/>
        <w:jc w:val="center"/>
        <w:rPr>
          <w:rFonts w:ascii="Arial" w:hAnsi="Arial" w:cs="Arial"/>
          <w:b/>
          <w:bCs/>
          <w:sz w:val="36"/>
          <w:szCs w:val="36"/>
        </w:rPr>
      </w:pPr>
    </w:p>
    <w:p w14:paraId="6303E4D6" w14:textId="77777777" w:rsidR="009D0C0B" w:rsidRPr="009F2E41" w:rsidRDefault="00FA480B" w:rsidP="009F2E41">
      <w:pPr>
        <w:jc w:val="center"/>
        <w:rPr>
          <w:rFonts w:ascii="Arial" w:hAnsi="Arial" w:cs="Arial"/>
          <w:b/>
          <w:bCs/>
          <w:sz w:val="36"/>
          <w:szCs w:val="36"/>
        </w:rPr>
      </w:pPr>
      <w:r w:rsidRPr="009F2E41">
        <w:rPr>
          <w:rFonts w:ascii="Arial" w:hAnsi="Arial" w:cs="Arial"/>
          <w:b/>
          <w:bCs/>
          <w:sz w:val="36"/>
          <w:szCs w:val="36"/>
        </w:rPr>
        <w:t>PRODUCT ASSESSMENT REPORT OF A BIOCIDAL PRODUCT FOR NATIONAL AUTHORISATION APPLICATION</w:t>
      </w:r>
    </w:p>
    <w:p w14:paraId="276ED1F1" w14:textId="77777777" w:rsidR="009D0C0B" w:rsidRPr="009F2E41" w:rsidRDefault="009D0C0B" w:rsidP="009F2E41">
      <w:pPr>
        <w:tabs>
          <w:tab w:val="left" w:pos="8505"/>
        </w:tabs>
        <w:ind w:left="-142" w:right="-45"/>
        <w:jc w:val="center"/>
        <w:rPr>
          <w:rFonts w:ascii="Arial" w:hAnsi="Arial" w:cs="Arial"/>
          <w:b/>
          <w:bCs/>
          <w:sz w:val="36"/>
          <w:szCs w:val="36"/>
        </w:rPr>
      </w:pPr>
    </w:p>
    <w:p w14:paraId="6178C91D" w14:textId="77777777" w:rsidR="009D0C0B" w:rsidRPr="00CC262E" w:rsidRDefault="00FA480B" w:rsidP="009F2E41">
      <w:pPr>
        <w:tabs>
          <w:tab w:val="left" w:pos="8505"/>
        </w:tabs>
        <w:ind w:left="-142" w:right="-45"/>
        <w:jc w:val="center"/>
        <w:rPr>
          <w:rFonts w:ascii="Arial" w:hAnsi="Arial" w:cs="Arial"/>
          <w:b/>
          <w:bCs/>
          <w:sz w:val="36"/>
          <w:szCs w:val="36"/>
          <w:lang w:val="en-US"/>
        </w:rPr>
      </w:pPr>
      <w:r w:rsidRPr="009F2E41">
        <w:rPr>
          <w:rFonts w:ascii="Arial" w:hAnsi="Arial" w:cs="Arial"/>
          <w:bCs/>
          <w:sz w:val="36"/>
          <w:szCs w:val="36"/>
        </w:rPr>
        <w:t>(submitted by the evaluating Competent Authority)</w:t>
      </w:r>
    </w:p>
    <w:p w14:paraId="71C85112" w14:textId="77777777" w:rsidR="009D0C0B" w:rsidRPr="00B22902" w:rsidRDefault="009D0C0B" w:rsidP="00CC262E">
      <w:pPr>
        <w:tabs>
          <w:tab w:val="left" w:pos="8505"/>
        </w:tabs>
        <w:ind w:left="-142" w:right="-45"/>
        <w:jc w:val="center"/>
        <w:rPr>
          <w:rFonts w:ascii="Arial" w:hAnsi="Arial" w:cs="Arial"/>
          <w:b/>
          <w:bCs/>
          <w:sz w:val="36"/>
          <w:szCs w:val="36"/>
          <w:lang w:val="en-US"/>
        </w:rPr>
      </w:pPr>
    </w:p>
    <w:p w14:paraId="2CDB2331" w14:textId="77777777" w:rsidR="009D0C0B" w:rsidRPr="00E72CB9" w:rsidRDefault="00FA480B" w:rsidP="00B22902">
      <w:pPr>
        <w:tabs>
          <w:tab w:val="left" w:pos="8505"/>
        </w:tabs>
        <w:ind w:left="-142" w:right="-45"/>
        <w:jc w:val="center"/>
        <w:rPr>
          <w:rFonts w:ascii="Arial" w:hAnsi="Arial" w:cs="Arial"/>
          <w:bCs/>
          <w:sz w:val="36"/>
          <w:szCs w:val="36"/>
        </w:rPr>
      </w:pPr>
      <w:r w:rsidRPr="00E72CB9">
        <w:rPr>
          <w:rFonts w:ascii="Arial" w:hAnsi="Arial" w:cs="Arial"/>
          <w:noProof/>
          <w:sz w:val="36"/>
          <w:szCs w:val="36"/>
          <w:lang w:val="fr-FR" w:eastAsia="fr-FR"/>
        </w:rPr>
        <w:drawing>
          <wp:inline distT="0" distB="0" distL="0" distR="0" wp14:anchorId="0DE7A983" wp14:editId="0B5EB5E0">
            <wp:extent cx="1200785" cy="1248410"/>
            <wp:effectExtent l="0" t="0" r="0" b="889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0785" cy="1248410"/>
                    </a:xfrm>
                    <a:prstGeom prst="rect">
                      <a:avLst/>
                    </a:prstGeom>
                    <a:solidFill>
                      <a:srgbClr val="FFFFFF"/>
                    </a:solidFill>
                    <a:ln>
                      <a:noFill/>
                    </a:ln>
                  </pic:spPr>
                </pic:pic>
              </a:graphicData>
            </a:graphic>
          </wp:inline>
        </w:drawing>
      </w:r>
    </w:p>
    <w:p w14:paraId="6DE1C7D2" w14:textId="77777777" w:rsidR="008923C5" w:rsidRPr="00CE031F" w:rsidRDefault="008923C5" w:rsidP="006B6F99">
      <w:pPr>
        <w:jc w:val="center"/>
        <w:rPr>
          <w:rFonts w:ascii="Arial" w:hAnsi="Arial" w:cs="Arial"/>
          <w:bCs/>
          <w:sz w:val="36"/>
          <w:szCs w:val="36"/>
        </w:rPr>
      </w:pPr>
    </w:p>
    <w:p w14:paraId="09BBA5E6" w14:textId="77777777" w:rsidR="009D0C0B" w:rsidRDefault="008923C5" w:rsidP="00CE031F">
      <w:pPr>
        <w:jc w:val="center"/>
        <w:rPr>
          <w:rFonts w:ascii="Arial" w:hAnsi="Arial" w:cs="Arial"/>
          <w:bCs/>
          <w:sz w:val="36"/>
          <w:szCs w:val="36"/>
        </w:rPr>
      </w:pPr>
      <w:r w:rsidRPr="00CE031F">
        <w:rPr>
          <w:rFonts w:ascii="Arial" w:hAnsi="Arial" w:cs="Arial"/>
          <w:bCs/>
          <w:sz w:val="36"/>
          <w:szCs w:val="36"/>
        </w:rPr>
        <w:t>HYDRACHI</w:t>
      </w:r>
      <w:r w:rsidRPr="009F2E41">
        <w:rPr>
          <w:rFonts w:ascii="Arial" w:hAnsi="Arial" w:cs="Arial"/>
          <w:bCs/>
          <w:sz w:val="36"/>
          <w:szCs w:val="36"/>
        </w:rPr>
        <w:t>M IODINE FAMILY</w:t>
      </w:r>
    </w:p>
    <w:p w14:paraId="7ED81D87" w14:textId="77777777" w:rsidR="008923C5" w:rsidRPr="009F2E41" w:rsidRDefault="008923C5" w:rsidP="006B6F99">
      <w:pPr>
        <w:jc w:val="center"/>
        <w:rPr>
          <w:rFonts w:ascii="Arial" w:hAnsi="Arial" w:cs="Arial"/>
          <w:bCs/>
          <w:sz w:val="36"/>
          <w:szCs w:val="36"/>
        </w:rPr>
      </w:pPr>
    </w:p>
    <w:p w14:paraId="43F1ADFE" w14:textId="069E4CFB" w:rsidR="009D0C0B" w:rsidRDefault="00E65476" w:rsidP="00CE031F">
      <w:pPr>
        <w:tabs>
          <w:tab w:val="left" w:pos="8505"/>
        </w:tabs>
        <w:ind w:left="-142" w:right="-45"/>
        <w:jc w:val="center"/>
        <w:rPr>
          <w:rFonts w:ascii="Arial" w:hAnsi="Arial" w:cs="Arial"/>
          <w:bCs/>
          <w:sz w:val="36"/>
          <w:szCs w:val="36"/>
        </w:rPr>
      </w:pPr>
      <w:r w:rsidRPr="009F2E41">
        <w:rPr>
          <w:rFonts w:ascii="Arial" w:hAnsi="Arial" w:cs="Arial"/>
          <w:bCs/>
          <w:sz w:val="36"/>
          <w:szCs w:val="36"/>
        </w:rPr>
        <w:t>Product type</w:t>
      </w:r>
      <w:r w:rsidR="00FA480B" w:rsidRPr="00CC262E">
        <w:rPr>
          <w:rFonts w:ascii="Arial" w:hAnsi="Arial" w:cs="Arial"/>
          <w:bCs/>
          <w:sz w:val="36"/>
          <w:szCs w:val="36"/>
        </w:rPr>
        <w:t>s</w:t>
      </w:r>
      <w:r w:rsidRPr="00B22902">
        <w:rPr>
          <w:rFonts w:ascii="Arial" w:hAnsi="Arial" w:cs="Arial"/>
          <w:bCs/>
          <w:sz w:val="36"/>
          <w:szCs w:val="36"/>
        </w:rPr>
        <w:t xml:space="preserve"> 3</w:t>
      </w:r>
    </w:p>
    <w:p w14:paraId="1FE3CFEF" w14:textId="77777777" w:rsidR="0011419B" w:rsidRPr="00B22902" w:rsidRDefault="0011419B" w:rsidP="00CE031F">
      <w:pPr>
        <w:tabs>
          <w:tab w:val="left" w:pos="8505"/>
        </w:tabs>
        <w:ind w:left="-142" w:right="-45"/>
        <w:jc w:val="center"/>
        <w:rPr>
          <w:rFonts w:ascii="Arial" w:hAnsi="Arial" w:cs="Arial"/>
          <w:bCs/>
          <w:sz w:val="36"/>
          <w:szCs w:val="36"/>
        </w:rPr>
      </w:pPr>
    </w:p>
    <w:p w14:paraId="62E00B8D" w14:textId="77777777" w:rsidR="005F0525" w:rsidRPr="00515859" w:rsidRDefault="005F0525" w:rsidP="00AB5DF3">
      <w:pPr>
        <w:tabs>
          <w:tab w:val="left" w:pos="8505"/>
        </w:tabs>
        <w:ind w:right="-45"/>
        <w:rPr>
          <w:rFonts w:ascii="Arial" w:hAnsi="Arial" w:cs="Arial"/>
          <w:bCs/>
          <w:sz w:val="36"/>
          <w:szCs w:val="36"/>
        </w:rPr>
      </w:pPr>
    </w:p>
    <w:p w14:paraId="48281064" w14:textId="01FBF68E" w:rsidR="009D0C0B" w:rsidRDefault="005F0525" w:rsidP="009F2E41">
      <w:pPr>
        <w:tabs>
          <w:tab w:val="left" w:pos="8505"/>
        </w:tabs>
        <w:ind w:left="-142" w:right="-45"/>
        <w:jc w:val="center"/>
        <w:rPr>
          <w:rFonts w:ascii="Arial" w:hAnsi="Arial" w:cs="Arial"/>
          <w:bCs/>
          <w:sz w:val="36"/>
          <w:szCs w:val="36"/>
        </w:rPr>
      </w:pPr>
      <w:r w:rsidRPr="00515859">
        <w:rPr>
          <w:rFonts w:ascii="Arial" w:hAnsi="Arial" w:cs="Arial"/>
          <w:bCs/>
          <w:sz w:val="36"/>
          <w:szCs w:val="36"/>
        </w:rPr>
        <w:t>Polyvinylpyrrolidone iodine</w:t>
      </w:r>
    </w:p>
    <w:p w14:paraId="22A7F161" w14:textId="77777777" w:rsidR="0011419B" w:rsidRPr="00515859" w:rsidRDefault="0011419B" w:rsidP="009F2E41">
      <w:pPr>
        <w:tabs>
          <w:tab w:val="left" w:pos="8505"/>
        </w:tabs>
        <w:ind w:left="-142" w:right="-45"/>
        <w:jc w:val="center"/>
        <w:rPr>
          <w:rFonts w:ascii="Arial" w:hAnsi="Arial" w:cs="Arial"/>
          <w:bCs/>
          <w:sz w:val="36"/>
          <w:szCs w:val="36"/>
        </w:rPr>
      </w:pPr>
    </w:p>
    <w:p w14:paraId="40BCF6DB" w14:textId="77777777" w:rsidR="005F0525" w:rsidRPr="000074CF" w:rsidRDefault="005F0525" w:rsidP="00B22902">
      <w:pPr>
        <w:tabs>
          <w:tab w:val="left" w:pos="8505"/>
        </w:tabs>
        <w:ind w:right="-45"/>
        <w:jc w:val="center"/>
        <w:rPr>
          <w:rFonts w:ascii="Arial" w:hAnsi="Arial" w:cs="Arial"/>
          <w:bCs/>
          <w:sz w:val="36"/>
          <w:szCs w:val="36"/>
        </w:rPr>
      </w:pPr>
    </w:p>
    <w:p w14:paraId="2C56FA57" w14:textId="6AB2ABEC" w:rsidR="009D0C0B" w:rsidRDefault="00E65476" w:rsidP="00BC2E23">
      <w:pPr>
        <w:tabs>
          <w:tab w:val="left" w:pos="8505"/>
        </w:tabs>
        <w:ind w:right="-45"/>
        <w:jc w:val="center"/>
        <w:rPr>
          <w:rFonts w:ascii="Arial" w:hAnsi="Arial" w:cs="Arial"/>
          <w:bCs/>
          <w:sz w:val="36"/>
          <w:szCs w:val="36"/>
        </w:rPr>
      </w:pPr>
      <w:r w:rsidRPr="000074CF">
        <w:rPr>
          <w:rFonts w:ascii="Arial" w:hAnsi="Arial" w:cs="Arial"/>
          <w:bCs/>
          <w:sz w:val="36"/>
          <w:szCs w:val="36"/>
        </w:rPr>
        <w:t xml:space="preserve">Case Number in R4BP: </w:t>
      </w:r>
      <w:r w:rsidR="00F13037" w:rsidRPr="000074CF">
        <w:rPr>
          <w:rFonts w:ascii="Arial" w:hAnsi="Arial" w:cs="Arial"/>
          <w:bCs/>
          <w:sz w:val="36"/>
          <w:szCs w:val="36"/>
        </w:rPr>
        <w:t>BC-BE019369-50</w:t>
      </w:r>
      <w:r w:rsidR="00515859">
        <w:rPr>
          <w:rFonts w:ascii="Arial" w:hAnsi="Arial" w:cs="Arial"/>
          <w:bCs/>
          <w:sz w:val="36"/>
          <w:szCs w:val="36"/>
        </w:rPr>
        <w:t xml:space="preserve"> </w:t>
      </w:r>
    </w:p>
    <w:p w14:paraId="53EC17F0" w14:textId="77777777" w:rsidR="005F0525" w:rsidRPr="000074CF" w:rsidRDefault="005F0525" w:rsidP="00515859">
      <w:pPr>
        <w:tabs>
          <w:tab w:val="left" w:pos="8505"/>
        </w:tabs>
        <w:ind w:left="-142" w:right="-45"/>
        <w:jc w:val="center"/>
        <w:rPr>
          <w:rFonts w:ascii="Arial" w:hAnsi="Arial" w:cs="Arial"/>
          <w:bCs/>
          <w:sz w:val="36"/>
          <w:szCs w:val="36"/>
        </w:rPr>
      </w:pPr>
    </w:p>
    <w:p w14:paraId="235F21D7" w14:textId="77777777" w:rsidR="009D0C0B" w:rsidRPr="000074CF" w:rsidRDefault="00FA480B" w:rsidP="000074CF">
      <w:pPr>
        <w:tabs>
          <w:tab w:val="left" w:pos="8505"/>
        </w:tabs>
        <w:ind w:left="-142" w:right="-45"/>
        <w:jc w:val="center"/>
        <w:rPr>
          <w:rFonts w:ascii="Arial" w:eastAsia="Verdana" w:hAnsi="Arial" w:cs="Arial"/>
          <w:sz w:val="36"/>
          <w:szCs w:val="36"/>
        </w:rPr>
      </w:pPr>
      <w:r w:rsidRPr="000074CF">
        <w:rPr>
          <w:rFonts w:ascii="Arial" w:hAnsi="Arial" w:cs="Arial"/>
          <w:bCs/>
          <w:sz w:val="36"/>
          <w:szCs w:val="36"/>
        </w:rPr>
        <w:t>Evalu</w:t>
      </w:r>
      <w:r w:rsidR="00E65476" w:rsidRPr="000074CF">
        <w:rPr>
          <w:rFonts w:ascii="Arial" w:hAnsi="Arial" w:cs="Arial"/>
          <w:bCs/>
          <w:sz w:val="36"/>
          <w:szCs w:val="36"/>
        </w:rPr>
        <w:t>ating Competent Authority: France</w:t>
      </w:r>
    </w:p>
    <w:p w14:paraId="45E0083D" w14:textId="77777777" w:rsidR="009D0C0B" w:rsidRDefault="009D0C0B" w:rsidP="000074CF">
      <w:pPr>
        <w:tabs>
          <w:tab w:val="left" w:pos="8505"/>
        </w:tabs>
        <w:ind w:left="-142" w:right="-45"/>
        <w:jc w:val="center"/>
        <w:rPr>
          <w:rFonts w:ascii="Arial" w:hAnsi="Arial" w:cs="Arial"/>
          <w:bCs/>
          <w:sz w:val="36"/>
          <w:szCs w:val="36"/>
        </w:rPr>
      </w:pPr>
    </w:p>
    <w:p w14:paraId="3A36049A" w14:textId="77777777" w:rsidR="00FE3A29" w:rsidRPr="002D4DC5" w:rsidRDefault="00FE3A29" w:rsidP="000074CF">
      <w:pPr>
        <w:tabs>
          <w:tab w:val="left" w:pos="8505"/>
        </w:tabs>
        <w:ind w:left="-142" w:right="-45"/>
        <w:jc w:val="center"/>
        <w:rPr>
          <w:rFonts w:ascii="Arial" w:hAnsi="Arial" w:cs="Arial"/>
          <w:bCs/>
          <w:sz w:val="36"/>
          <w:szCs w:val="36"/>
        </w:rPr>
      </w:pPr>
    </w:p>
    <w:p w14:paraId="3EA8F429" w14:textId="55B3EC20" w:rsidR="009D0C0B" w:rsidRPr="00E72CB9" w:rsidRDefault="00FA480B" w:rsidP="000074CF">
      <w:pPr>
        <w:tabs>
          <w:tab w:val="left" w:pos="8505"/>
        </w:tabs>
        <w:ind w:left="-142" w:right="-45"/>
        <w:jc w:val="center"/>
        <w:rPr>
          <w:rFonts w:ascii="Arial" w:hAnsi="Arial" w:cs="Arial"/>
          <w:bCs/>
          <w:sz w:val="36"/>
          <w:szCs w:val="36"/>
        </w:rPr>
      </w:pPr>
      <w:r w:rsidRPr="002D4DC5">
        <w:rPr>
          <w:rFonts w:ascii="Arial" w:hAnsi="Arial" w:cs="Arial"/>
          <w:bCs/>
          <w:sz w:val="36"/>
          <w:szCs w:val="36"/>
        </w:rPr>
        <w:t>Date:</w:t>
      </w:r>
      <w:r w:rsidR="00FE3A29">
        <w:rPr>
          <w:rFonts w:ascii="Arial" w:hAnsi="Arial" w:cs="Arial"/>
          <w:bCs/>
          <w:sz w:val="36"/>
          <w:szCs w:val="36"/>
        </w:rPr>
        <w:t xml:space="preserve"> </w:t>
      </w:r>
      <w:r w:rsidR="00302266">
        <w:rPr>
          <w:rFonts w:ascii="Arial" w:hAnsi="Arial" w:cs="Arial"/>
          <w:bCs/>
          <w:sz w:val="36"/>
          <w:szCs w:val="36"/>
        </w:rPr>
        <w:t>06 March 2019</w:t>
      </w:r>
    </w:p>
    <w:p w14:paraId="72ABA73A" w14:textId="77777777" w:rsidR="009D0C0B" w:rsidRPr="00E72CB9" w:rsidRDefault="00FA480B" w:rsidP="00667BD0">
      <w:pPr>
        <w:pStyle w:val="Inhaltsverzeichnisberschrift"/>
        <w:pageBreakBefore/>
        <w:spacing w:before="0" w:line="240" w:lineRule="auto"/>
        <w:jc w:val="both"/>
        <w:rPr>
          <w:rFonts w:ascii="Arial" w:hAnsi="Arial" w:cs="Arial"/>
          <w:color w:val="000000"/>
          <w:sz w:val="20"/>
          <w:szCs w:val="20"/>
          <w:u w:val="single"/>
        </w:rPr>
      </w:pPr>
      <w:bookmarkStart w:id="0" w:name="_Toc527648359"/>
      <w:r w:rsidRPr="00E72CB9">
        <w:rPr>
          <w:rFonts w:ascii="Arial" w:hAnsi="Arial" w:cs="Arial"/>
          <w:color w:val="000000"/>
          <w:sz w:val="20"/>
          <w:szCs w:val="20"/>
          <w:u w:val="single"/>
        </w:rPr>
        <w:lastRenderedPageBreak/>
        <w:t>Table of Contents</w:t>
      </w:r>
      <w:bookmarkEnd w:id="0"/>
    </w:p>
    <w:p w14:paraId="3E3B5036" w14:textId="77777777" w:rsidR="009D0C0B" w:rsidRPr="00E72CB9" w:rsidRDefault="009D0C0B" w:rsidP="00667BD0">
      <w:pPr>
        <w:jc w:val="both"/>
        <w:rPr>
          <w:rFonts w:ascii="Arial" w:hAnsi="Arial" w:cs="Arial"/>
          <w:color w:val="000000"/>
          <w:u w:val="single"/>
          <w:lang w:val="en-US" w:eastAsia="ja-JP"/>
        </w:rPr>
      </w:pPr>
    </w:p>
    <w:p w14:paraId="0C59598E" w14:textId="26E86590" w:rsidR="00E7351C" w:rsidRDefault="00FA480B">
      <w:pPr>
        <w:pStyle w:val="TM1"/>
        <w:tabs>
          <w:tab w:val="right" w:leader="dot" w:pos="9203"/>
        </w:tabs>
        <w:rPr>
          <w:rFonts w:asciiTheme="minorHAnsi" w:eastAsiaTheme="minorEastAsia" w:hAnsiTheme="minorHAnsi" w:cstheme="minorBidi"/>
          <w:b w:val="0"/>
          <w:bCs w:val="0"/>
          <w:caps w:val="0"/>
          <w:noProof/>
          <w:sz w:val="22"/>
          <w:szCs w:val="22"/>
          <w:lang w:val="fr-FR" w:eastAsia="fr-FR"/>
        </w:rPr>
      </w:pPr>
      <w:r w:rsidRPr="00E72CB9">
        <w:rPr>
          <w:rFonts w:ascii="Arial" w:hAnsi="Arial" w:cs="Arial"/>
        </w:rPr>
        <w:fldChar w:fldCharType="begin"/>
      </w:r>
      <w:r w:rsidRPr="00E72CB9">
        <w:rPr>
          <w:rFonts w:ascii="Arial" w:hAnsi="Arial" w:cs="Arial"/>
        </w:rPr>
        <w:instrText xml:space="preserve"> TOC \o "1-4" \h</w:instrText>
      </w:r>
      <w:r w:rsidRPr="00E72CB9">
        <w:rPr>
          <w:rFonts w:ascii="Arial" w:hAnsi="Arial" w:cs="Arial"/>
        </w:rPr>
        <w:fldChar w:fldCharType="separate"/>
      </w:r>
      <w:hyperlink w:anchor="_Toc527648359" w:history="1">
        <w:r w:rsidR="00E7351C" w:rsidRPr="004F6A98">
          <w:rPr>
            <w:rStyle w:val="Lienhypertexte"/>
            <w:rFonts w:ascii="Arial" w:hAnsi="Arial" w:cs="Arial"/>
            <w:noProof/>
          </w:rPr>
          <w:t>Table of Contents</w:t>
        </w:r>
        <w:r w:rsidR="00E7351C">
          <w:rPr>
            <w:noProof/>
          </w:rPr>
          <w:tab/>
        </w:r>
        <w:r w:rsidR="00E7351C">
          <w:rPr>
            <w:noProof/>
          </w:rPr>
          <w:fldChar w:fldCharType="begin"/>
        </w:r>
        <w:r w:rsidR="00E7351C">
          <w:rPr>
            <w:noProof/>
          </w:rPr>
          <w:instrText xml:space="preserve"> PAGEREF _Toc527648359 \h </w:instrText>
        </w:r>
        <w:r w:rsidR="00E7351C">
          <w:rPr>
            <w:noProof/>
          </w:rPr>
        </w:r>
        <w:r w:rsidR="00E7351C">
          <w:rPr>
            <w:noProof/>
          </w:rPr>
          <w:fldChar w:fldCharType="separate"/>
        </w:r>
        <w:r w:rsidR="006D281A">
          <w:rPr>
            <w:noProof/>
          </w:rPr>
          <w:t>2</w:t>
        </w:r>
        <w:r w:rsidR="00E7351C">
          <w:rPr>
            <w:noProof/>
          </w:rPr>
          <w:fldChar w:fldCharType="end"/>
        </w:r>
      </w:hyperlink>
    </w:p>
    <w:p w14:paraId="5ACD4160" w14:textId="530B96D9" w:rsidR="00E7351C" w:rsidRDefault="00445BD3">
      <w:pPr>
        <w:pStyle w:val="TM1"/>
        <w:tabs>
          <w:tab w:val="left" w:pos="400"/>
          <w:tab w:val="right" w:leader="dot" w:pos="9203"/>
        </w:tabs>
        <w:rPr>
          <w:rFonts w:asciiTheme="minorHAnsi" w:eastAsiaTheme="minorEastAsia" w:hAnsiTheme="minorHAnsi" w:cstheme="minorBidi"/>
          <w:b w:val="0"/>
          <w:bCs w:val="0"/>
          <w:caps w:val="0"/>
          <w:noProof/>
          <w:sz w:val="22"/>
          <w:szCs w:val="22"/>
          <w:lang w:val="fr-FR" w:eastAsia="fr-FR"/>
        </w:rPr>
      </w:pPr>
      <w:hyperlink w:anchor="_Toc527648360" w:history="1">
        <w:r w:rsidR="00E7351C" w:rsidRPr="004F6A98">
          <w:rPr>
            <w:rStyle w:val="Lienhypertexte"/>
            <w:rFonts w:ascii="Arial" w:eastAsia="Calibri" w:hAnsi="Arial" w:cs="Times New Roman"/>
            <w:i/>
            <w:noProof/>
            <w:kern w:val="1"/>
            <w:lang w:bidi="x-none"/>
          </w:rPr>
          <w:t>1</w:t>
        </w:r>
        <w:r w:rsidR="00E7351C">
          <w:rPr>
            <w:rFonts w:asciiTheme="minorHAnsi" w:eastAsiaTheme="minorEastAsia" w:hAnsiTheme="minorHAnsi" w:cstheme="minorBidi"/>
            <w:b w:val="0"/>
            <w:bCs w:val="0"/>
            <w:caps w:val="0"/>
            <w:noProof/>
            <w:sz w:val="22"/>
            <w:szCs w:val="22"/>
            <w:lang w:val="fr-FR" w:eastAsia="fr-FR"/>
          </w:rPr>
          <w:tab/>
        </w:r>
        <w:r w:rsidR="00E7351C" w:rsidRPr="004F6A98">
          <w:rPr>
            <w:rStyle w:val="Lienhypertexte"/>
            <w:rFonts w:ascii="Arial" w:eastAsia="Calibri" w:hAnsi="Arial" w:cs="Arial"/>
            <w:noProof/>
          </w:rPr>
          <w:t>CONCLUSION</w:t>
        </w:r>
        <w:r w:rsidR="00E7351C">
          <w:rPr>
            <w:noProof/>
          </w:rPr>
          <w:tab/>
        </w:r>
        <w:r w:rsidR="00E7351C">
          <w:rPr>
            <w:noProof/>
          </w:rPr>
          <w:fldChar w:fldCharType="begin"/>
        </w:r>
        <w:r w:rsidR="00E7351C">
          <w:rPr>
            <w:noProof/>
          </w:rPr>
          <w:instrText xml:space="preserve"> PAGEREF _Toc527648360 \h </w:instrText>
        </w:r>
        <w:r w:rsidR="00E7351C">
          <w:rPr>
            <w:noProof/>
          </w:rPr>
        </w:r>
        <w:r w:rsidR="00E7351C">
          <w:rPr>
            <w:noProof/>
          </w:rPr>
          <w:fldChar w:fldCharType="separate"/>
        </w:r>
        <w:r w:rsidR="006D281A">
          <w:rPr>
            <w:noProof/>
          </w:rPr>
          <w:t>3</w:t>
        </w:r>
        <w:r w:rsidR="00E7351C">
          <w:rPr>
            <w:noProof/>
          </w:rPr>
          <w:fldChar w:fldCharType="end"/>
        </w:r>
      </w:hyperlink>
    </w:p>
    <w:p w14:paraId="0F51E0D6" w14:textId="13B02DD3" w:rsidR="00E7351C" w:rsidRDefault="00445BD3">
      <w:pPr>
        <w:pStyle w:val="TM1"/>
        <w:tabs>
          <w:tab w:val="left" w:pos="400"/>
          <w:tab w:val="right" w:leader="dot" w:pos="9203"/>
        </w:tabs>
        <w:rPr>
          <w:rFonts w:asciiTheme="minorHAnsi" w:eastAsiaTheme="minorEastAsia" w:hAnsiTheme="minorHAnsi" w:cstheme="minorBidi"/>
          <w:b w:val="0"/>
          <w:bCs w:val="0"/>
          <w:caps w:val="0"/>
          <w:noProof/>
          <w:sz w:val="22"/>
          <w:szCs w:val="22"/>
          <w:lang w:val="fr-FR" w:eastAsia="fr-FR"/>
        </w:rPr>
      </w:pPr>
      <w:hyperlink w:anchor="_Toc527648361" w:history="1">
        <w:r w:rsidR="00E7351C" w:rsidRPr="004F6A98">
          <w:rPr>
            <w:rStyle w:val="Lienhypertexte"/>
            <w:rFonts w:ascii="Arial" w:hAnsi="Arial" w:cs="Times New Roman"/>
            <w:i/>
            <w:noProof/>
            <w:kern w:val="1"/>
            <w:lang w:bidi="x-none"/>
          </w:rPr>
          <w:t>2</w:t>
        </w:r>
        <w:r w:rsidR="00E7351C">
          <w:rPr>
            <w:rFonts w:asciiTheme="minorHAnsi" w:eastAsiaTheme="minorEastAsia" w:hAnsiTheme="minorHAnsi" w:cstheme="minorBidi"/>
            <w:b w:val="0"/>
            <w:bCs w:val="0"/>
            <w:caps w:val="0"/>
            <w:noProof/>
            <w:sz w:val="22"/>
            <w:szCs w:val="22"/>
            <w:lang w:val="fr-FR" w:eastAsia="fr-FR"/>
          </w:rPr>
          <w:tab/>
        </w:r>
        <w:r w:rsidR="00E7351C" w:rsidRPr="004F6A98">
          <w:rPr>
            <w:rStyle w:val="Lienhypertexte"/>
            <w:rFonts w:ascii="Arial" w:eastAsia="Calibri" w:hAnsi="Arial" w:cs="Arial"/>
            <w:noProof/>
          </w:rPr>
          <w:t>ASSESSMENT REPORT</w:t>
        </w:r>
        <w:r w:rsidR="00E7351C">
          <w:rPr>
            <w:noProof/>
          </w:rPr>
          <w:tab/>
        </w:r>
        <w:r w:rsidR="00E7351C">
          <w:rPr>
            <w:noProof/>
          </w:rPr>
          <w:fldChar w:fldCharType="begin"/>
        </w:r>
        <w:r w:rsidR="00E7351C">
          <w:rPr>
            <w:noProof/>
          </w:rPr>
          <w:instrText xml:space="preserve"> PAGEREF _Toc527648361 \h </w:instrText>
        </w:r>
        <w:r w:rsidR="00E7351C">
          <w:rPr>
            <w:noProof/>
          </w:rPr>
        </w:r>
        <w:r w:rsidR="00E7351C">
          <w:rPr>
            <w:noProof/>
          </w:rPr>
          <w:fldChar w:fldCharType="separate"/>
        </w:r>
        <w:r w:rsidR="006D281A">
          <w:rPr>
            <w:noProof/>
          </w:rPr>
          <w:t>7</w:t>
        </w:r>
        <w:r w:rsidR="00E7351C">
          <w:rPr>
            <w:noProof/>
          </w:rPr>
          <w:fldChar w:fldCharType="end"/>
        </w:r>
      </w:hyperlink>
    </w:p>
    <w:p w14:paraId="532B26DE" w14:textId="51010224" w:rsidR="00E7351C" w:rsidRDefault="00445BD3">
      <w:pPr>
        <w:pStyle w:val="TM2"/>
        <w:tabs>
          <w:tab w:val="left" w:pos="800"/>
          <w:tab w:val="right" w:leader="dot" w:pos="9203"/>
        </w:tabs>
        <w:rPr>
          <w:rFonts w:asciiTheme="minorHAnsi" w:eastAsiaTheme="minorEastAsia" w:hAnsiTheme="minorHAnsi" w:cstheme="minorBidi"/>
          <w:smallCaps w:val="0"/>
          <w:noProof/>
          <w:sz w:val="22"/>
          <w:szCs w:val="22"/>
          <w:lang w:val="fr-FR" w:eastAsia="fr-FR"/>
        </w:rPr>
      </w:pPr>
      <w:hyperlink w:anchor="_Toc527648362" w:history="1">
        <w:r w:rsidR="00E7351C" w:rsidRPr="004F6A98">
          <w:rPr>
            <w:rStyle w:val="Lienhypertexte"/>
            <w:rFonts w:ascii="Arial" w:hAnsi="Arial" w:cs="Arial"/>
            <w:noProof/>
            <w:lang w:val="de-DE"/>
          </w:rPr>
          <w:t>2.1</w:t>
        </w:r>
        <w:r w:rsidR="00E7351C">
          <w:rPr>
            <w:rFonts w:asciiTheme="minorHAnsi" w:eastAsiaTheme="minorEastAsia" w:hAnsiTheme="minorHAnsi" w:cstheme="minorBidi"/>
            <w:smallCaps w:val="0"/>
            <w:noProof/>
            <w:sz w:val="22"/>
            <w:szCs w:val="22"/>
            <w:lang w:val="fr-FR" w:eastAsia="fr-FR"/>
          </w:rPr>
          <w:tab/>
        </w:r>
        <w:r w:rsidR="00E7351C" w:rsidRPr="004F6A98">
          <w:rPr>
            <w:rStyle w:val="Lienhypertexte"/>
            <w:rFonts w:ascii="Arial" w:hAnsi="Arial" w:cs="Arial"/>
            <w:noProof/>
          </w:rPr>
          <w:t>Summary of the product assessment</w:t>
        </w:r>
        <w:r w:rsidR="00E7351C">
          <w:rPr>
            <w:noProof/>
          </w:rPr>
          <w:tab/>
        </w:r>
        <w:r w:rsidR="00E7351C">
          <w:rPr>
            <w:noProof/>
          </w:rPr>
          <w:fldChar w:fldCharType="begin"/>
        </w:r>
        <w:r w:rsidR="00E7351C">
          <w:rPr>
            <w:noProof/>
          </w:rPr>
          <w:instrText xml:space="preserve"> PAGEREF _Toc527648362 \h </w:instrText>
        </w:r>
        <w:r w:rsidR="00E7351C">
          <w:rPr>
            <w:noProof/>
          </w:rPr>
        </w:r>
        <w:r w:rsidR="00E7351C">
          <w:rPr>
            <w:noProof/>
          </w:rPr>
          <w:fldChar w:fldCharType="separate"/>
        </w:r>
        <w:r w:rsidR="006D281A">
          <w:rPr>
            <w:noProof/>
          </w:rPr>
          <w:t>7</w:t>
        </w:r>
        <w:r w:rsidR="00E7351C">
          <w:rPr>
            <w:noProof/>
          </w:rPr>
          <w:fldChar w:fldCharType="end"/>
        </w:r>
      </w:hyperlink>
    </w:p>
    <w:p w14:paraId="397EE42C" w14:textId="5B53D023" w:rsidR="00E7351C" w:rsidRDefault="00445BD3">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527648363" w:history="1">
        <w:r w:rsidR="00E7351C" w:rsidRPr="004F6A98">
          <w:rPr>
            <w:rStyle w:val="Lienhypertexte"/>
            <w:noProof/>
            <w14:scene3d>
              <w14:camera w14:prst="orthographicFront"/>
              <w14:lightRig w14:rig="threePt" w14:dir="t">
                <w14:rot w14:lat="0" w14:lon="0" w14:rev="0"/>
              </w14:lightRig>
            </w14:scene3d>
          </w:rPr>
          <w:t>2.1.1</w:t>
        </w:r>
        <w:r w:rsidR="00E7351C">
          <w:rPr>
            <w:rFonts w:asciiTheme="minorHAnsi" w:eastAsiaTheme="minorEastAsia" w:hAnsiTheme="minorHAnsi" w:cstheme="minorBidi"/>
            <w:i w:val="0"/>
            <w:iCs w:val="0"/>
            <w:noProof/>
            <w:sz w:val="22"/>
            <w:szCs w:val="22"/>
            <w:lang w:val="fr-FR" w:eastAsia="fr-FR"/>
          </w:rPr>
          <w:tab/>
        </w:r>
        <w:r w:rsidR="00E7351C" w:rsidRPr="004F6A98">
          <w:rPr>
            <w:rStyle w:val="Lienhypertexte"/>
            <w:noProof/>
          </w:rPr>
          <w:t>Administrative information</w:t>
        </w:r>
        <w:r w:rsidR="00E7351C">
          <w:rPr>
            <w:noProof/>
          </w:rPr>
          <w:tab/>
        </w:r>
        <w:r w:rsidR="00E7351C">
          <w:rPr>
            <w:noProof/>
          </w:rPr>
          <w:fldChar w:fldCharType="begin"/>
        </w:r>
        <w:r w:rsidR="00E7351C">
          <w:rPr>
            <w:noProof/>
          </w:rPr>
          <w:instrText xml:space="preserve"> PAGEREF _Toc527648363 \h </w:instrText>
        </w:r>
        <w:r w:rsidR="00E7351C">
          <w:rPr>
            <w:noProof/>
          </w:rPr>
        </w:r>
        <w:r w:rsidR="00E7351C">
          <w:rPr>
            <w:noProof/>
          </w:rPr>
          <w:fldChar w:fldCharType="separate"/>
        </w:r>
        <w:r w:rsidR="006D281A">
          <w:rPr>
            <w:noProof/>
          </w:rPr>
          <w:t>7</w:t>
        </w:r>
        <w:r w:rsidR="00E7351C">
          <w:rPr>
            <w:noProof/>
          </w:rPr>
          <w:fldChar w:fldCharType="end"/>
        </w:r>
      </w:hyperlink>
    </w:p>
    <w:p w14:paraId="54043770" w14:textId="21EBA9FA" w:rsidR="00E7351C" w:rsidRDefault="00445BD3">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27648364" w:history="1">
        <w:r w:rsidR="00E7351C" w:rsidRPr="004F6A98">
          <w:rPr>
            <w:rStyle w:val="Lienhypertexte"/>
            <w:rFonts w:ascii="Arial" w:hAnsi="Arial" w:cs="Arial"/>
            <w:b/>
            <w:noProof/>
            <w14:scene3d>
              <w14:camera w14:prst="orthographicFront"/>
              <w14:lightRig w14:rig="threePt" w14:dir="t">
                <w14:rot w14:lat="0" w14:lon="0" w14:rev="0"/>
              </w14:lightRig>
            </w14:scene3d>
          </w:rPr>
          <w:t>2.1.1.1</w:t>
        </w:r>
        <w:r w:rsidR="00E7351C">
          <w:rPr>
            <w:rFonts w:asciiTheme="minorHAnsi" w:eastAsiaTheme="minorEastAsia" w:hAnsiTheme="minorHAnsi" w:cstheme="minorBidi"/>
            <w:noProof/>
            <w:sz w:val="22"/>
            <w:szCs w:val="22"/>
            <w:lang w:val="fr-FR" w:eastAsia="fr-FR"/>
          </w:rPr>
          <w:tab/>
        </w:r>
        <w:r w:rsidR="00E7351C" w:rsidRPr="004F6A98">
          <w:rPr>
            <w:rStyle w:val="Lienhypertexte"/>
            <w:rFonts w:ascii="Arial" w:hAnsi="Arial" w:cs="Arial"/>
            <w:noProof/>
          </w:rPr>
          <w:t>Family name</w:t>
        </w:r>
        <w:r w:rsidR="00E7351C">
          <w:rPr>
            <w:noProof/>
          </w:rPr>
          <w:tab/>
        </w:r>
        <w:r w:rsidR="00E7351C">
          <w:rPr>
            <w:noProof/>
          </w:rPr>
          <w:fldChar w:fldCharType="begin"/>
        </w:r>
        <w:r w:rsidR="00E7351C">
          <w:rPr>
            <w:noProof/>
          </w:rPr>
          <w:instrText xml:space="preserve"> PAGEREF _Toc527648364 \h </w:instrText>
        </w:r>
        <w:r w:rsidR="00E7351C">
          <w:rPr>
            <w:noProof/>
          </w:rPr>
        </w:r>
        <w:r w:rsidR="00E7351C">
          <w:rPr>
            <w:noProof/>
          </w:rPr>
          <w:fldChar w:fldCharType="separate"/>
        </w:r>
        <w:r w:rsidR="006D281A">
          <w:rPr>
            <w:noProof/>
          </w:rPr>
          <w:t>7</w:t>
        </w:r>
        <w:r w:rsidR="00E7351C">
          <w:rPr>
            <w:noProof/>
          </w:rPr>
          <w:fldChar w:fldCharType="end"/>
        </w:r>
      </w:hyperlink>
    </w:p>
    <w:p w14:paraId="40CF9A28" w14:textId="5C06647B" w:rsidR="00E7351C" w:rsidRDefault="00445BD3">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27648365" w:history="1">
        <w:r w:rsidR="00E7351C" w:rsidRPr="004F6A98">
          <w:rPr>
            <w:rStyle w:val="Lienhypertexte"/>
            <w:rFonts w:ascii="Arial" w:hAnsi="Arial" w:cs="Arial"/>
            <w:b/>
            <w:noProof/>
            <w14:scene3d>
              <w14:camera w14:prst="orthographicFront"/>
              <w14:lightRig w14:rig="threePt" w14:dir="t">
                <w14:rot w14:lat="0" w14:lon="0" w14:rev="0"/>
              </w14:lightRig>
            </w14:scene3d>
          </w:rPr>
          <w:t>2.1.1.2</w:t>
        </w:r>
        <w:r w:rsidR="00E7351C">
          <w:rPr>
            <w:rFonts w:asciiTheme="minorHAnsi" w:eastAsiaTheme="minorEastAsia" w:hAnsiTheme="minorHAnsi" w:cstheme="minorBidi"/>
            <w:noProof/>
            <w:sz w:val="22"/>
            <w:szCs w:val="22"/>
            <w:lang w:val="fr-FR" w:eastAsia="fr-FR"/>
          </w:rPr>
          <w:tab/>
        </w:r>
        <w:r w:rsidR="00E7351C" w:rsidRPr="004F6A98">
          <w:rPr>
            <w:rStyle w:val="Lienhypertexte"/>
            <w:rFonts w:ascii="Arial" w:hAnsi="Arial" w:cs="Arial"/>
            <w:noProof/>
          </w:rPr>
          <w:t>Product type(s)</w:t>
        </w:r>
        <w:r w:rsidR="00E7351C">
          <w:rPr>
            <w:noProof/>
          </w:rPr>
          <w:tab/>
        </w:r>
        <w:r w:rsidR="00E7351C">
          <w:rPr>
            <w:noProof/>
          </w:rPr>
          <w:fldChar w:fldCharType="begin"/>
        </w:r>
        <w:r w:rsidR="00E7351C">
          <w:rPr>
            <w:noProof/>
          </w:rPr>
          <w:instrText xml:space="preserve"> PAGEREF _Toc527648365 \h </w:instrText>
        </w:r>
        <w:r w:rsidR="00E7351C">
          <w:rPr>
            <w:noProof/>
          </w:rPr>
        </w:r>
        <w:r w:rsidR="00E7351C">
          <w:rPr>
            <w:noProof/>
          </w:rPr>
          <w:fldChar w:fldCharType="separate"/>
        </w:r>
        <w:r w:rsidR="006D281A">
          <w:rPr>
            <w:noProof/>
          </w:rPr>
          <w:t>7</w:t>
        </w:r>
        <w:r w:rsidR="00E7351C">
          <w:rPr>
            <w:noProof/>
          </w:rPr>
          <w:fldChar w:fldCharType="end"/>
        </w:r>
      </w:hyperlink>
    </w:p>
    <w:p w14:paraId="7759BB88" w14:textId="634307CC" w:rsidR="00E7351C" w:rsidRDefault="00445BD3">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27648366" w:history="1">
        <w:r w:rsidR="00E7351C" w:rsidRPr="004F6A98">
          <w:rPr>
            <w:rStyle w:val="Lienhypertexte"/>
            <w:rFonts w:ascii="Arial" w:hAnsi="Arial" w:cs="Arial"/>
            <w:b/>
            <w:noProof/>
            <w14:scene3d>
              <w14:camera w14:prst="orthographicFront"/>
              <w14:lightRig w14:rig="threePt" w14:dir="t">
                <w14:rot w14:lat="0" w14:lon="0" w14:rev="0"/>
              </w14:lightRig>
            </w14:scene3d>
          </w:rPr>
          <w:t>2.1.1.3</w:t>
        </w:r>
        <w:r w:rsidR="00E7351C">
          <w:rPr>
            <w:rFonts w:asciiTheme="minorHAnsi" w:eastAsiaTheme="minorEastAsia" w:hAnsiTheme="minorHAnsi" w:cstheme="minorBidi"/>
            <w:noProof/>
            <w:sz w:val="22"/>
            <w:szCs w:val="22"/>
            <w:lang w:val="fr-FR" w:eastAsia="fr-FR"/>
          </w:rPr>
          <w:tab/>
        </w:r>
        <w:r w:rsidR="00E7351C" w:rsidRPr="004F6A98">
          <w:rPr>
            <w:rStyle w:val="Lienhypertexte"/>
            <w:rFonts w:ascii="Arial" w:hAnsi="Arial" w:cs="Arial"/>
            <w:noProof/>
          </w:rPr>
          <w:t>Authorisation holder</w:t>
        </w:r>
        <w:r w:rsidR="00E7351C">
          <w:rPr>
            <w:noProof/>
          </w:rPr>
          <w:tab/>
        </w:r>
        <w:r w:rsidR="00E7351C">
          <w:rPr>
            <w:noProof/>
          </w:rPr>
          <w:fldChar w:fldCharType="begin"/>
        </w:r>
        <w:r w:rsidR="00E7351C">
          <w:rPr>
            <w:noProof/>
          </w:rPr>
          <w:instrText xml:space="preserve"> PAGEREF _Toc527648366 \h </w:instrText>
        </w:r>
        <w:r w:rsidR="00E7351C">
          <w:rPr>
            <w:noProof/>
          </w:rPr>
        </w:r>
        <w:r w:rsidR="00E7351C">
          <w:rPr>
            <w:noProof/>
          </w:rPr>
          <w:fldChar w:fldCharType="separate"/>
        </w:r>
        <w:r w:rsidR="006D281A">
          <w:rPr>
            <w:noProof/>
          </w:rPr>
          <w:t>7</w:t>
        </w:r>
        <w:r w:rsidR="00E7351C">
          <w:rPr>
            <w:noProof/>
          </w:rPr>
          <w:fldChar w:fldCharType="end"/>
        </w:r>
      </w:hyperlink>
    </w:p>
    <w:p w14:paraId="487C49CA" w14:textId="0DB9F118" w:rsidR="00E7351C" w:rsidRDefault="00445BD3">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27648367" w:history="1">
        <w:r w:rsidR="00E7351C" w:rsidRPr="004F6A98">
          <w:rPr>
            <w:rStyle w:val="Lienhypertexte"/>
            <w:rFonts w:ascii="Arial" w:hAnsi="Arial" w:cs="Arial"/>
            <w:b/>
            <w:noProof/>
            <w14:scene3d>
              <w14:camera w14:prst="orthographicFront"/>
              <w14:lightRig w14:rig="threePt" w14:dir="t">
                <w14:rot w14:lat="0" w14:lon="0" w14:rev="0"/>
              </w14:lightRig>
            </w14:scene3d>
          </w:rPr>
          <w:t>2.1.1.4</w:t>
        </w:r>
        <w:r w:rsidR="00E7351C">
          <w:rPr>
            <w:rFonts w:asciiTheme="minorHAnsi" w:eastAsiaTheme="minorEastAsia" w:hAnsiTheme="minorHAnsi" w:cstheme="minorBidi"/>
            <w:noProof/>
            <w:sz w:val="22"/>
            <w:szCs w:val="22"/>
            <w:lang w:val="fr-FR" w:eastAsia="fr-FR"/>
          </w:rPr>
          <w:tab/>
        </w:r>
        <w:r w:rsidR="00E7351C" w:rsidRPr="004F6A98">
          <w:rPr>
            <w:rStyle w:val="Lienhypertexte"/>
            <w:rFonts w:ascii="Arial" w:hAnsi="Arial" w:cs="Arial"/>
            <w:noProof/>
          </w:rPr>
          <w:t>. Manufacturer(s) of the biocidal products</w:t>
        </w:r>
        <w:r w:rsidR="00E7351C">
          <w:rPr>
            <w:noProof/>
          </w:rPr>
          <w:tab/>
        </w:r>
        <w:r w:rsidR="00E7351C">
          <w:rPr>
            <w:noProof/>
          </w:rPr>
          <w:fldChar w:fldCharType="begin"/>
        </w:r>
        <w:r w:rsidR="00E7351C">
          <w:rPr>
            <w:noProof/>
          </w:rPr>
          <w:instrText xml:space="preserve"> PAGEREF _Toc527648367 \h </w:instrText>
        </w:r>
        <w:r w:rsidR="00E7351C">
          <w:rPr>
            <w:noProof/>
          </w:rPr>
        </w:r>
        <w:r w:rsidR="00E7351C">
          <w:rPr>
            <w:noProof/>
          </w:rPr>
          <w:fldChar w:fldCharType="separate"/>
        </w:r>
        <w:r w:rsidR="006D281A">
          <w:rPr>
            <w:noProof/>
          </w:rPr>
          <w:t>7</w:t>
        </w:r>
        <w:r w:rsidR="00E7351C">
          <w:rPr>
            <w:noProof/>
          </w:rPr>
          <w:fldChar w:fldCharType="end"/>
        </w:r>
      </w:hyperlink>
    </w:p>
    <w:p w14:paraId="6327AE1C" w14:textId="309A5C33" w:rsidR="00E7351C" w:rsidRDefault="00445BD3">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27648368" w:history="1">
        <w:r w:rsidR="00E7351C" w:rsidRPr="004F6A98">
          <w:rPr>
            <w:rStyle w:val="Lienhypertexte"/>
            <w:rFonts w:ascii="Arial" w:hAnsi="Arial" w:cs="Arial"/>
            <w:b/>
            <w:noProof/>
            <w14:scene3d>
              <w14:camera w14:prst="orthographicFront"/>
              <w14:lightRig w14:rig="threePt" w14:dir="t">
                <w14:rot w14:lat="0" w14:lon="0" w14:rev="0"/>
              </w14:lightRig>
            </w14:scene3d>
          </w:rPr>
          <w:t>2.1.1.5</w:t>
        </w:r>
        <w:r w:rsidR="00E7351C">
          <w:rPr>
            <w:rFonts w:asciiTheme="minorHAnsi" w:eastAsiaTheme="minorEastAsia" w:hAnsiTheme="minorHAnsi" w:cstheme="minorBidi"/>
            <w:noProof/>
            <w:sz w:val="22"/>
            <w:szCs w:val="22"/>
            <w:lang w:val="fr-FR" w:eastAsia="fr-FR"/>
          </w:rPr>
          <w:tab/>
        </w:r>
        <w:r w:rsidR="00E7351C" w:rsidRPr="004F6A98">
          <w:rPr>
            <w:rStyle w:val="Lienhypertexte"/>
            <w:rFonts w:ascii="Arial" w:hAnsi="Arial" w:cs="Arial"/>
            <w:noProof/>
          </w:rPr>
          <w:t>Manufacturer(s) of the active substance(s)</w:t>
        </w:r>
        <w:r w:rsidR="00E7351C">
          <w:rPr>
            <w:noProof/>
          </w:rPr>
          <w:tab/>
        </w:r>
        <w:r w:rsidR="00E7351C">
          <w:rPr>
            <w:noProof/>
          </w:rPr>
          <w:fldChar w:fldCharType="begin"/>
        </w:r>
        <w:r w:rsidR="00E7351C">
          <w:rPr>
            <w:noProof/>
          </w:rPr>
          <w:instrText xml:space="preserve"> PAGEREF _Toc527648368 \h </w:instrText>
        </w:r>
        <w:r w:rsidR="00E7351C">
          <w:rPr>
            <w:noProof/>
          </w:rPr>
        </w:r>
        <w:r w:rsidR="00E7351C">
          <w:rPr>
            <w:noProof/>
          </w:rPr>
          <w:fldChar w:fldCharType="separate"/>
        </w:r>
        <w:r w:rsidR="006D281A">
          <w:rPr>
            <w:noProof/>
          </w:rPr>
          <w:t>7</w:t>
        </w:r>
        <w:r w:rsidR="00E7351C">
          <w:rPr>
            <w:noProof/>
          </w:rPr>
          <w:fldChar w:fldCharType="end"/>
        </w:r>
      </w:hyperlink>
    </w:p>
    <w:p w14:paraId="044F5F50" w14:textId="474DE2F0" w:rsidR="00E7351C" w:rsidRDefault="00445BD3">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527648369" w:history="1">
        <w:r w:rsidR="00E7351C" w:rsidRPr="004F6A98">
          <w:rPr>
            <w:rStyle w:val="Lienhypertexte"/>
            <w:noProof/>
            <w14:scene3d>
              <w14:camera w14:prst="orthographicFront"/>
              <w14:lightRig w14:rig="threePt" w14:dir="t">
                <w14:rot w14:lat="0" w14:lon="0" w14:rev="0"/>
              </w14:lightRig>
            </w14:scene3d>
          </w:rPr>
          <w:t>2.1.2</w:t>
        </w:r>
        <w:r w:rsidR="00E7351C">
          <w:rPr>
            <w:rFonts w:asciiTheme="minorHAnsi" w:eastAsiaTheme="minorEastAsia" w:hAnsiTheme="minorHAnsi" w:cstheme="minorBidi"/>
            <w:i w:val="0"/>
            <w:iCs w:val="0"/>
            <w:noProof/>
            <w:sz w:val="22"/>
            <w:szCs w:val="22"/>
            <w:lang w:val="fr-FR" w:eastAsia="fr-FR"/>
          </w:rPr>
          <w:tab/>
        </w:r>
        <w:r w:rsidR="00E7351C" w:rsidRPr="004F6A98">
          <w:rPr>
            <w:rStyle w:val="Lienhypertexte"/>
            <w:noProof/>
          </w:rPr>
          <w:t>Product family composition and formulation</w:t>
        </w:r>
        <w:r w:rsidR="00E7351C">
          <w:rPr>
            <w:noProof/>
          </w:rPr>
          <w:tab/>
        </w:r>
        <w:r w:rsidR="00E7351C">
          <w:rPr>
            <w:noProof/>
          </w:rPr>
          <w:fldChar w:fldCharType="begin"/>
        </w:r>
        <w:r w:rsidR="00E7351C">
          <w:rPr>
            <w:noProof/>
          </w:rPr>
          <w:instrText xml:space="preserve"> PAGEREF _Toc527648369 \h </w:instrText>
        </w:r>
        <w:r w:rsidR="00E7351C">
          <w:rPr>
            <w:noProof/>
          </w:rPr>
        </w:r>
        <w:r w:rsidR="00E7351C">
          <w:rPr>
            <w:noProof/>
          </w:rPr>
          <w:fldChar w:fldCharType="separate"/>
        </w:r>
        <w:r w:rsidR="006D281A">
          <w:rPr>
            <w:noProof/>
          </w:rPr>
          <w:t>8</w:t>
        </w:r>
        <w:r w:rsidR="00E7351C">
          <w:rPr>
            <w:noProof/>
          </w:rPr>
          <w:fldChar w:fldCharType="end"/>
        </w:r>
      </w:hyperlink>
    </w:p>
    <w:p w14:paraId="74082C31" w14:textId="792350A6" w:rsidR="00E7351C" w:rsidRDefault="00445BD3">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527648370" w:history="1">
        <w:r w:rsidR="00E7351C" w:rsidRPr="004F6A98">
          <w:rPr>
            <w:rStyle w:val="Lienhypertexte"/>
            <w:noProof/>
            <w14:scene3d>
              <w14:camera w14:prst="orthographicFront"/>
              <w14:lightRig w14:rig="threePt" w14:dir="t">
                <w14:rot w14:lat="0" w14:lon="0" w14:rev="0"/>
              </w14:lightRig>
            </w14:scene3d>
          </w:rPr>
          <w:t>2.1.3</w:t>
        </w:r>
        <w:r w:rsidR="00E7351C">
          <w:rPr>
            <w:rFonts w:asciiTheme="minorHAnsi" w:eastAsiaTheme="minorEastAsia" w:hAnsiTheme="minorHAnsi" w:cstheme="minorBidi"/>
            <w:i w:val="0"/>
            <w:iCs w:val="0"/>
            <w:noProof/>
            <w:sz w:val="22"/>
            <w:szCs w:val="22"/>
            <w:lang w:val="fr-FR" w:eastAsia="fr-FR"/>
          </w:rPr>
          <w:tab/>
        </w:r>
        <w:r w:rsidR="00E7351C" w:rsidRPr="004F6A98">
          <w:rPr>
            <w:rStyle w:val="Lienhypertexte"/>
            <w:noProof/>
          </w:rPr>
          <w:t>Packaging of the biocidal product</w:t>
        </w:r>
        <w:r w:rsidR="00E7351C">
          <w:rPr>
            <w:noProof/>
          </w:rPr>
          <w:tab/>
        </w:r>
        <w:r w:rsidR="00E7351C">
          <w:rPr>
            <w:noProof/>
          </w:rPr>
          <w:fldChar w:fldCharType="begin"/>
        </w:r>
        <w:r w:rsidR="00E7351C">
          <w:rPr>
            <w:noProof/>
          </w:rPr>
          <w:instrText xml:space="preserve"> PAGEREF _Toc527648370 \h </w:instrText>
        </w:r>
        <w:r w:rsidR="00E7351C">
          <w:rPr>
            <w:noProof/>
          </w:rPr>
        </w:r>
        <w:r w:rsidR="00E7351C">
          <w:rPr>
            <w:noProof/>
          </w:rPr>
          <w:fldChar w:fldCharType="separate"/>
        </w:r>
        <w:r w:rsidR="006D281A">
          <w:rPr>
            <w:noProof/>
          </w:rPr>
          <w:t>38</w:t>
        </w:r>
        <w:r w:rsidR="00E7351C">
          <w:rPr>
            <w:noProof/>
          </w:rPr>
          <w:fldChar w:fldCharType="end"/>
        </w:r>
      </w:hyperlink>
    </w:p>
    <w:p w14:paraId="7894537A" w14:textId="02A6510D" w:rsidR="00E7351C" w:rsidRDefault="00445BD3">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527648371" w:history="1">
        <w:r w:rsidR="00E7351C" w:rsidRPr="004F6A98">
          <w:rPr>
            <w:rStyle w:val="Lienhypertexte"/>
            <w:noProof/>
            <w14:scene3d>
              <w14:camera w14:prst="orthographicFront"/>
              <w14:lightRig w14:rig="threePt" w14:dir="t">
                <w14:rot w14:lat="0" w14:lon="0" w14:rev="0"/>
              </w14:lightRig>
            </w14:scene3d>
          </w:rPr>
          <w:t>2.1.4</w:t>
        </w:r>
        <w:r w:rsidR="00E7351C">
          <w:rPr>
            <w:rFonts w:asciiTheme="minorHAnsi" w:eastAsiaTheme="minorEastAsia" w:hAnsiTheme="minorHAnsi" w:cstheme="minorBidi"/>
            <w:i w:val="0"/>
            <w:iCs w:val="0"/>
            <w:noProof/>
            <w:sz w:val="22"/>
            <w:szCs w:val="22"/>
            <w:lang w:val="fr-FR" w:eastAsia="fr-FR"/>
          </w:rPr>
          <w:tab/>
        </w:r>
        <w:r w:rsidR="00E7351C" w:rsidRPr="004F6A98">
          <w:rPr>
            <w:rStyle w:val="Lienhypertexte"/>
            <w:noProof/>
          </w:rPr>
          <w:t>Documentation</w:t>
        </w:r>
        <w:r w:rsidR="00E7351C">
          <w:rPr>
            <w:noProof/>
          </w:rPr>
          <w:tab/>
        </w:r>
        <w:r w:rsidR="00E7351C">
          <w:rPr>
            <w:noProof/>
          </w:rPr>
          <w:fldChar w:fldCharType="begin"/>
        </w:r>
        <w:r w:rsidR="00E7351C">
          <w:rPr>
            <w:noProof/>
          </w:rPr>
          <w:instrText xml:space="preserve"> PAGEREF _Toc527648371 \h </w:instrText>
        </w:r>
        <w:r w:rsidR="00E7351C">
          <w:rPr>
            <w:noProof/>
          </w:rPr>
        </w:r>
        <w:r w:rsidR="00E7351C">
          <w:rPr>
            <w:noProof/>
          </w:rPr>
          <w:fldChar w:fldCharType="separate"/>
        </w:r>
        <w:r w:rsidR="006D281A">
          <w:rPr>
            <w:noProof/>
          </w:rPr>
          <w:t>38</w:t>
        </w:r>
        <w:r w:rsidR="00E7351C">
          <w:rPr>
            <w:noProof/>
          </w:rPr>
          <w:fldChar w:fldCharType="end"/>
        </w:r>
      </w:hyperlink>
    </w:p>
    <w:p w14:paraId="6D535CF0" w14:textId="27E79A7A" w:rsidR="00E7351C" w:rsidRDefault="00445BD3">
      <w:pPr>
        <w:pStyle w:val="TM2"/>
        <w:tabs>
          <w:tab w:val="left" w:pos="800"/>
          <w:tab w:val="right" w:leader="dot" w:pos="9203"/>
        </w:tabs>
        <w:rPr>
          <w:rFonts w:asciiTheme="minorHAnsi" w:eastAsiaTheme="minorEastAsia" w:hAnsiTheme="minorHAnsi" w:cstheme="minorBidi"/>
          <w:smallCaps w:val="0"/>
          <w:noProof/>
          <w:sz w:val="22"/>
          <w:szCs w:val="22"/>
          <w:lang w:val="fr-FR" w:eastAsia="fr-FR"/>
        </w:rPr>
      </w:pPr>
      <w:hyperlink w:anchor="_Toc527648372" w:history="1">
        <w:r w:rsidR="00E7351C" w:rsidRPr="004F6A98">
          <w:rPr>
            <w:rStyle w:val="Lienhypertexte"/>
            <w:rFonts w:ascii="Arial" w:hAnsi="Arial" w:cs="Arial"/>
            <w:noProof/>
            <w:lang w:val="de-DE"/>
          </w:rPr>
          <w:t>2.2</w:t>
        </w:r>
        <w:r w:rsidR="00E7351C">
          <w:rPr>
            <w:rFonts w:asciiTheme="minorHAnsi" w:eastAsiaTheme="minorEastAsia" w:hAnsiTheme="minorHAnsi" w:cstheme="minorBidi"/>
            <w:smallCaps w:val="0"/>
            <w:noProof/>
            <w:sz w:val="22"/>
            <w:szCs w:val="22"/>
            <w:lang w:val="fr-FR" w:eastAsia="fr-FR"/>
          </w:rPr>
          <w:tab/>
        </w:r>
        <w:r w:rsidR="00E7351C" w:rsidRPr="004F6A98">
          <w:rPr>
            <w:rStyle w:val="Lienhypertexte"/>
            <w:rFonts w:ascii="Arial" w:hAnsi="Arial" w:cs="Arial"/>
            <w:noProof/>
          </w:rPr>
          <w:t>Assessment of the biocidal product</w:t>
        </w:r>
        <w:r w:rsidR="00E7351C">
          <w:rPr>
            <w:noProof/>
          </w:rPr>
          <w:tab/>
        </w:r>
        <w:r w:rsidR="00E7351C">
          <w:rPr>
            <w:noProof/>
          </w:rPr>
          <w:fldChar w:fldCharType="begin"/>
        </w:r>
        <w:r w:rsidR="00E7351C">
          <w:rPr>
            <w:noProof/>
          </w:rPr>
          <w:instrText xml:space="preserve"> PAGEREF _Toc527648372 \h </w:instrText>
        </w:r>
        <w:r w:rsidR="00E7351C">
          <w:rPr>
            <w:noProof/>
          </w:rPr>
        </w:r>
        <w:r w:rsidR="00E7351C">
          <w:rPr>
            <w:noProof/>
          </w:rPr>
          <w:fldChar w:fldCharType="separate"/>
        </w:r>
        <w:r w:rsidR="006D281A">
          <w:rPr>
            <w:noProof/>
          </w:rPr>
          <w:t>40</w:t>
        </w:r>
        <w:r w:rsidR="00E7351C">
          <w:rPr>
            <w:noProof/>
          </w:rPr>
          <w:fldChar w:fldCharType="end"/>
        </w:r>
      </w:hyperlink>
    </w:p>
    <w:p w14:paraId="32215980" w14:textId="581C3B35" w:rsidR="00E7351C" w:rsidRDefault="00445BD3">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527648373" w:history="1">
        <w:r w:rsidR="00E7351C" w:rsidRPr="004F6A98">
          <w:rPr>
            <w:rStyle w:val="Lienhypertexte"/>
            <w:noProof/>
            <w14:scene3d>
              <w14:camera w14:prst="orthographicFront"/>
              <w14:lightRig w14:rig="threePt" w14:dir="t">
                <w14:rot w14:lat="0" w14:lon="0" w14:rev="0"/>
              </w14:lightRig>
            </w14:scene3d>
          </w:rPr>
          <w:t>2.2.1</w:t>
        </w:r>
        <w:r w:rsidR="00E7351C">
          <w:rPr>
            <w:rFonts w:asciiTheme="minorHAnsi" w:eastAsiaTheme="minorEastAsia" w:hAnsiTheme="minorHAnsi" w:cstheme="minorBidi"/>
            <w:i w:val="0"/>
            <w:iCs w:val="0"/>
            <w:noProof/>
            <w:sz w:val="22"/>
            <w:szCs w:val="22"/>
            <w:lang w:val="fr-FR" w:eastAsia="fr-FR"/>
          </w:rPr>
          <w:tab/>
        </w:r>
        <w:r w:rsidR="00E7351C" w:rsidRPr="004F6A98">
          <w:rPr>
            <w:rStyle w:val="Lienhypertexte"/>
            <w:noProof/>
          </w:rPr>
          <w:t>Intended uses as applied for by the applicant</w:t>
        </w:r>
        <w:r w:rsidR="00E7351C">
          <w:rPr>
            <w:noProof/>
          </w:rPr>
          <w:tab/>
        </w:r>
        <w:r w:rsidR="00E7351C">
          <w:rPr>
            <w:noProof/>
          </w:rPr>
          <w:fldChar w:fldCharType="begin"/>
        </w:r>
        <w:r w:rsidR="00E7351C">
          <w:rPr>
            <w:noProof/>
          </w:rPr>
          <w:instrText xml:space="preserve"> PAGEREF _Toc527648373 \h </w:instrText>
        </w:r>
        <w:r w:rsidR="00E7351C">
          <w:rPr>
            <w:noProof/>
          </w:rPr>
        </w:r>
        <w:r w:rsidR="00E7351C">
          <w:rPr>
            <w:noProof/>
          </w:rPr>
          <w:fldChar w:fldCharType="separate"/>
        </w:r>
        <w:r w:rsidR="006D281A">
          <w:rPr>
            <w:noProof/>
          </w:rPr>
          <w:t>40</w:t>
        </w:r>
        <w:r w:rsidR="00E7351C">
          <w:rPr>
            <w:noProof/>
          </w:rPr>
          <w:fldChar w:fldCharType="end"/>
        </w:r>
      </w:hyperlink>
    </w:p>
    <w:p w14:paraId="44735625" w14:textId="45C72D55" w:rsidR="00E7351C" w:rsidRDefault="00445BD3">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527648374" w:history="1">
        <w:r w:rsidR="00E7351C" w:rsidRPr="004F6A98">
          <w:rPr>
            <w:rStyle w:val="Lienhypertexte"/>
            <w:noProof/>
            <w:lang w:eastAsia="sv-SE"/>
            <w14:scene3d>
              <w14:camera w14:prst="orthographicFront"/>
              <w14:lightRig w14:rig="threePt" w14:dir="t">
                <w14:rot w14:lat="0" w14:lon="0" w14:rev="0"/>
              </w14:lightRig>
            </w14:scene3d>
          </w:rPr>
          <w:t>2.2.2</w:t>
        </w:r>
        <w:r w:rsidR="00E7351C">
          <w:rPr>
            <w:rFonts w:asciiTheme="minorHAnsi" w:eastAsiaTheme="minorEastAsia" w:hAnsiTheme="minorHAnsi" w:cstheme="minorBidi"/>
            <w:i w:val="0"/>
            <w:iCs w:val="0"/>
            <w:noProof/>
            <w:sz w:val="22"/>
            <w:szCs w:val="22"/>
            <w:lang w:val="fr-FR" w:eastAsia="fr-FR"/>
          </w:rPr>
          <w:tab/>
        </w:r>
        <w:r w:rsidR="00E7351C" w:rsidRPr="004F6A98">
          <w:rPr>
            <w:rStyle w:val="Lienhypertexte"/>
            <w:noProof/>
          </w:rPr>
          <w:t>Physical, chemical and technical properties</w:t>
        </w:r>
        <w:r w:rsidR="00E7351C">
          <w:rPr>
            <w:noProof/>
          </w:rPr>
          <w:tab/>
        </w:r>
        <w:r w:rsidR="00E7351C">
          <w:rPr>
            <w:noProof/>
          </w:rPr>
          <w:fldChar w:fldCharType="begin"/>
        </w:r>
        <w:r w:rsidR="00E7351C">
          <w:rPr>
            <w:noProof/>
          </w:rPr>
          <w:instrText xml:space="preserve"> PAGEREF _Toc527648374 \h </w:instrText>
        </w:r>
        <w:r w:rsidR="00E7351C">
          <w:rPr>
            <w:noProof/>
          </w:rPr>
        </w:r>
        <w:r w:rsidR="00E7351C">
          <w:rPr>
            <w:noProof/>
          </w:rPr>
          <w:fldChar w:fldCharType="separate"/>
        </w:r>
        <w:r w:rsidR="006D281A">
          <w:rPr>
            <w:noProof/>
          </w:rPr>
          <w:t>46</w:t>
        </w:r>
        <w:r w:rsidR="00E7351C">
          <w:rPr>
            <w:noProof/>
          </w:rPr>
          <w:fldChar w:fldCharType="end"/>
        </w:r>
      </w:hyperlink>
    </w:p>
    <w:p w14:paraId="17BCB0B2" w14:textId="66B63155" w:rsidR="00E7351C" w:rsidRDefault="00445BD3">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527648375" w:history="1">
        <w:r w:rsidR="00E7351C" w:rsidRPr="004F6A98">
          <w:rPr>
            <w:rStyle w:val="Lienhypertexte"/>
            <w:noProof/>
            <w14:scene3d>
              <w14:camera w14:prst="orthographicFront"/>
              <w14:lightRig w14:rig="threePt" w14:dir="t">
                <w14:rot w14:lat="0" w14:lon="0" w14:rev="0"/>
              </w14:lightRig>
            </w14:scene3d>
          </w:rPr>
          <w:t>2.2.3</w:t>
        </w:r>
        <w:r w:rsidR="00E7351C">
          <w:rPr>
            <w:rFonts w:asciiTheme="minorHAnsi" w:eastAsiaTheme="minorEastAsia" w:hAnsiTheme="minorHAnsi" w:cstheme="minorBidi"/>
            <w:i w:val="0"/>
            <w:iCs w:val="0"/>
            <w:noProof/>
            <w:sz w:val="22"/>
            <w:szCs w:val="22"/>
            <w:lang w:val="fr-FR" w:eastAsia="fr-FR"/>
          </w:rPr>
          <w:tab/>
        </w:r>
        <w:r w:rsidR="00E7351C" w:rsidRPr="004F6A98">
          <w:rPr>
            <w:rStyle w:val="Lienhypertexte"/>
            <w:noProof/>
          </w:rPr>
          <w:t>Physical hazards and respective characteristics</w:t>
        </w:r>
        <w:r w:rsidR="00E7351C">
          <w:rPr>
            <w:noProof/>
          </w:rPr>
          <w:tab/>
        </w:r>
        <w:r w:rsidR="00E7351C">
          <w:rPr>
            <w:noProof/>
          </w:rPr>
          <w:fldChar w:fldCharType="begin"/>
        </w:r>
        <w:r w:rsidR="00E7351C">
          <w:rPr>
            <w:noProof/>
          </w:rPr>
          <w:instrText xml:space="preserve"> PAGEREF _Toc527648375 \h </w:instrText>
        </w:r>
        <w:r w:rsidR="00E7351C">
          <w:rPr>
            <w:noProof/>
          </w:rPr>
        </w:r>
        <w:r w:rsidR="00E7351C">
          <w:rPr>
            <w:noProof/>
          </w:rPr>
          <w:fldChar w:fldCharType="separate"/>
        </w:r>
        <w:r w:rsidR="006D281A">
          <w:rPr>
            <w:noProof/>
          </w:rPr>
          <w:t>62</w:t>
        </w:r>
        <w:r w:rsidR="00E7351C">
          <w:rPr>
            <w:noProof/>
          </w:rPr>
          <w:fldChar w:fldCharType="end"/>
        </w:r>
      </w:hyperlink>
    </w:p>
    <w:p w14:paraId="3CD35BAE" w14:textId="211CD464" w:rsidR="00E7351C" w:rsidRDefault="00445BD3">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527648376" w:history="1">
        <w:r w:rsidR="00E7351C" w:rsidRPr="004F6A98">
          <w:rPr>
            <w:rStyle w:val="Lienhypertexte"/>
            <w:noProof/>
            <w14:scene3d>
              <w14:camera w14:prst="orthographicFront"/>
              <w14:lightRig w14:rig="threePt" w14:dir="t">
                <w14:rot w14:lat="0" w14:lon="0" w14:rev="0"/>
              </w14:lightRig>
            </w14:scene3d>
          </w:rPr>
          <w:t>2.2.4</w:t>
        </w:r>
        <w:r w:rsidR="00E7351C">
          <w:rPr>
            <w:rFonts w:asciiTheme="minorHAnsi" w:eastAsiaTheme="minorEastAsia" w:hAnsiTheme="minorHAnsi" w:cstheme="minorBidi"/>
            <w:i w:val="0"/>
            <w:iCs w:val="0"/>
            <w:noProof/>
            <w:sz w:val="22"/>
            <w:szCs w:val="22"/>
            <w:lang w:val="fr-FR" w:eastAsia="fr-FR"/>
          </w:rPr>
          <w:tab/>
        </w:r>
        <w:r w:rsidR="00E7351C" w:rsidRPr="004F6A98">
          <w:rPr>
            <w:rStyle w:val="Lienhypertexte"/>
            <w:noProof/>
          </w:rPr>
          <w:t>Methods for detection and identification</w:t>
        </w:r>
        <w:r w:rsidR="00E7351C">
          <w:rPr>
            <w:noProof/>
          </w:rPr>
          <w:tab/>
        </w:r>
        <w:r w:rsidR="00E7351C">
          <w:rPr>
            <w:noProof/>
          </w:rPr>
          <w:fldChar w:fldCharType="begin"/>
        </w:r>
        <w:r w:rsidR="00E7351C">
          <w:rPr>
            <w:noProof/>
          </w:rPr>
          <w:instrText xml:space="preserve"> PAGEREF _Toc527648376 \h </w:instrText>
        </w:r>
        <w:r w:rsidR="00E7351C">
          <w:rPr>
            <w:noProof/>
          </w:rPr>
        </w:r>
        <w:r w:rsidR="00E7351C">
          <w:rPr>
            <w:noProof/>
          </w:rPr>
          <w:fldChar w:fldCharType="separate"/>
        </w:r>
        <w:r w:rsidR="006D281A">
          <w:rPr>
            <w:noProof/>
          </w:rPr>
          <w:t>65</w:t>
        </w:r>
        <w:r w:rsidR="00E7351C">
          <w:rPr>
            <w:noProof/>
          </w:rPr>
          <w:fldChar w:fldCharType="end"/>
        </w:r>
      </w:hyperlink>
    </w:p>
    <w:p w14:paraId="1370F2D6" w14:textId="6E25280D" w:rsidR="00E7351C" w:rsidRDefault="00445BD3">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527648377" w:history="1">
        <w:r w:rsidR="00E7351C" w:rsidRPr="004F6A98">
          <w:rPr>
            <w:rStyle w:val="Lienhypertexte"/>
            <w:noProof/>
            <w14:scene3d>
              <w14:camera w14:prst="orthographicFront"/>
              <w14:lightRig w14:rig="threePt" w14:dir="t">
                <w14:rot w14:lat="0" w14:lon="0" w14:rev="0"/>
              </w14:lightRig>
            </w14:scene3d>
          </w:rPr>
          <w:t>2.2.5</w:t>
        </w:r>
        <w:r w:rsidR="00E7351C">
          <w:rPr>
            <w:rFonts w:asciiTheme="minorHAnsi" w:eastAsiaTheme="minorEastAsia" w:hAnsiTheme="minorHAnsi" w:cstheme="minorBidi"/>
            <w:i w:val="0"/>
            <w:iCs w:val="0"/>
            <w:noProof/>
            <w:sz w:val="22"/>
            <w:szCs w:val="22"/>
            <w:lang w:val="fr-FR" w:eastAsia="fr-FR"/>
          </w:rPr>
          <w:tab/>
        </w:r>
        <w:r w:rsidR="00E7351C" w:rsidRPr="004F6A98">
          <w:rPr>
            <w:rStyle w:val="Lienhypertexte"/>
            <w:noProof/>
          </w:rPr>
          <w:t>Efficacy against target organisms</w:t>
        </w:r>
        <w:r w:rsidR="00E7351C">
          <w:rPr>
            <w:noProof/>
          </w:rPr>
          <w:tab/>
        </w:r>
        <w:r w:rsidR="00E7351C">
          <w:rPr>
            <w:noProof/>
          </w:rPr>
          <w:fldChar w:fldCharType="begin"/>
        </w:r>
        <w:r w:rsidR="00E7351C">
          <w:rPr>
            <w:noProof/>
          </w:rPr>
          <w:instrText xml:space="preserve"> PAGEREF _Toc527648377 \h </w:instrText>
        </w:r>
        <w:r w:rsidR="00E7351C">
          <w:rPr>
            <w:noProof/>
          </w:rPr>
        </w:r>
        <w:r w:rsidR="00E7351C">
          <w:rPr>
            <w:noProof/>
          </w:rPr>
          <w:fldChar w:fldCharType="separate"/>
        </w:r>
        <w:r w:rsidR="006D281A">
          <w:rPr>
            <w:noProof/>
          </w:rPr>
          <w:t>74</w:t>
        </w:r>
        <w:r w:rsidR="00E7351C">
          <w:rPr>
            <w:noProof/>
          </w:rPr>
          <w:fldChar w:fldCharType="end"/>
        </w:r>
      </w:hyperlink>
    </w:p>
    <w:p w14:paraId="6F20C04D" w14:textId="4194A717" w:rsidR="00E7351C" w:rsidRDefault="00445BD3">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27648378" w:history="1">
        <w:r w:rsidR="00E7351C" w:rsidRPr="004F6A98">
          <w:rPr>
            <w:rStyle w:val="Lienhypertexte"/>
            <w:rFonts w:ascii="Arial" w:hAnsi="Arial" w:cs="Arial"/>
            <w:b/>
            <w:noProof/>
            <w14:scene3d>
              <w14:camera w14:prst="orthographicFront"/>
              <w14:lightRig w14:rig="threePt" w14:dir="t">
                <w14:rot w14:lat="0" w14:lon="0" w14:rev="0"/>
              </w14:lightRig>
            </w14:scene3d>
          </w:rPr>
          <w:t>2.2.5.1</w:t>
        </w:r>
        <w:r w:rsidR="00E7351C">
          <w:rPr>
            <w:rFonts w:asciiTheme="minorHAnsi" w:eastAsiaTheme="minorEastAsia" w:hAnsiTheme="minorHAnsi" w:cstheme="minorBidi"/>
            <w:noProof/>
            <w:sz w:val="22"/>
            <w:szCs w:val="22"/>
            <w:lang w:val="fr-FR" w:eastAsia="fr-FR"/>
          </w:rPr>
          <w:tab/>
        </w:r>
        <w:r w:rsidR="00E7351C" w:rsidRPr="004F6A98">
          <w:rPr>
            <w:rStyle w:val="Lienhypertexte"/>
            <w:rFonts w:ascii="Arial" w:hAnsi="Arial" w:cs="Arial"/>
            <w:noProof/>
          </w:rPr>
          <w:t>Function and field of use</w:t>
        </w:r>
        <w:r w:rsidR="00E7351C">
          <w:rPr>
            <w:noProof/>
          </w:rPr>
          <w:tab/>
        </w:r>
        <w:r w:rsidR="00E7351C">
          <w:rPr>
            <w:noProof/>
          </w:rPr>
          <w:fldChar w:fldCharType="begin"/>
        </w:r>
        <w:r w:rsidR="00E7351C">
          <w:rPr>
            <w:noProof/>
          </w:rPr>
          <w:instrText xml:space="preserve"> PAGEREF _Toc527648378 \h </w:instrText>
        </w:r>
        <w:r w:rsidR="00E7351C">
          <w:rPr>
            <w:noProof/>
          </w:rPr>
        </w:r>
        <w:r w:rsidR="00E7351C">
          <w:rPr>
            <w:noProof/>
          </w:rPr>
          <w:fldChar w:fldCharType="separate"/>
        </w:r>
        <w:r w:rsidR="006D281A">
          <w:rPr>
            <w:noProof/>
          </w:rPr>
          <w:t>74</w:t>
        </w:r>
        <w:r w:rsidR="00E7351C">
          <w:rPr>
            <w:noProof/>
          </w:rPr>
          <w:fldChar w:fldCharType="end"/>
        </w:r>
      </w:hyperlink>
    </w:p>
    <w:p w14:paraId="567E2B87" w14:textId="6AE811C9" w:rsidR="00E7351C" w:rsidRDefault="00445BD3">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27648379" w:history="1">
        <w:r w:rsidR="00E7351C" w:rsidRPr="004F6A98">
          <w:rPr>
            <w:rStyle w:val="Lienhypertexte"/>
            <w:rFonts w:ascii="Arial" w:hAnsi="Arial" w:cs="Arial"/>
            <w:b/>
            <w:noProof/>
            <w14:scene3d>
              <w14:camera w14:prst="orthographicFront"/>
              <w14:lightRig w14:rig="threePt" w14:dir="t">
                <w14:rot w14:lat="0" w14:lon="0" w14:rev="0"/>
              </w14:lightRig>
            </w14:scene3d>
          </w:rPr>
          <w:t>2.2.5.2</w:t>
        </w:r>
        <w:r w:rsidR="00E7351C">
          <w:rPr>
            <w:rFonts w:asciiTheme="minorHAnsi" w:eastAsiaTheme="minorEastAsia" w:hAnsiTheme="minorHAnsi" w:cstheme="minorBidi"/>
            <w:noProof/>
            <w:sz w:val="22"/>
            <w:szCs w:val="22"/>
            <w:lang w:val="fr-FR" w:eastAsia="fr-FR"/>
          </w:rPr>
          <w:tab/>
        </w:r>
        <w:r w:rsidR="00E7351C" w:rsidRPr="004F6A98">
          <w:rPr>
            <w:rStyle w:val="Lienhypertexte"/>
            <w:rFonts w:ascii="Arial" w:hAnsi="Arial" w:cs="Arial"/>
            <w:b/>
            <w:noProof/>
          </w:rPr>
          <w:t>Organisms to be controlled and products, organisms or objects to be protected</w:t>
        </w:r>
        <w:r w:rsidR="00E7351C">
          <w:rPr>
            <w:noProof/>
          </w:rPr>
          <w:tab/>
        </w:r>
        <w:r w:rsidR="00E7351C">
          <w:rPr>
            <w:noProof/>
          </w:rPr>
          <w:fldChar w:fldCharType="begin"/>
        </w:r>
        <w:r w:rsidR="00E7351C">
          <w:rPr>
            <w:noProof/>
          </w:rPr>
          <w:instrText xml:space="preserve"> PAGEREF _Toc527648379 \h </w:instrText>
        </w:r>
        <w:r w:rsidR="00E7351C">
          <w:rPr>
            <w:noProof/>
          </w:rPr>
        </w:r>
        <w:r w:rsidR="00E7351C">
          <w:rPr>
            <w:noProof/>
          </w:rPr>
          <w:fldChar w:fldCharType="separate"/>
        </w:r>
        <w:r w:rsidR="006D281A">
          <w:rPr>
            <w:noProof/>
          </w:rPr>
          <w:t>74</w:t>
        </w:r>
        <w:r w:rsidR="00E7351C">
          <w:rPr>
            <w:noProof/>
          </w:rPr>
          <w:fldChar w:fldCharType="end"/>
        </w:r>
      </w:hyperlink>
    </w:p>
    <w:p w14:paraId="4158C710" w14:textId="1F37B499" w:rsidR="00E7351C" w:rsidRDefault="00445BD3">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27648380" w:history="1">
        <w:r w:rsidR="00E7351C" w:rsidRPr="004F6A98">
          <w:rPr>
            <w:rStyle w:val="Lienhypertexte"/>
            <w:rFonts w:ascii="Arial" w:hAnsi="Arial" w:cs="Arial"/>
            <w:b/>
            <w:noProof/>
            <w14:scene3d>
              <w14:camera w14:prst="orthographicFront"/>
              <w14:lightRig w14:rig="threePt" w14:dir="t">
                <w14:rot w14:lat="0" w14:lon="0" w14:rev="0"/>
              </w14:lightRig>
            </w14:scene3d>
          </w:rPr>
          <w:t>2.2.5.3</w:t>
        </w:r>
        <w:r w:rsidR="00E7351C">
          <w:rPr>
            <w:rFonts w:asciiTheme="minorHAnsi" w:eastAsiaTheme="minorEastAsia" w:hAnsiTheme="minorHAnsi" w:cstheme="minorBidi"/>
            <w:noProof/>
            <w:sz w:val="22"/>
            <w:szCs w:val="22"/>
            <w:lang w:val="fr-FR" w:eastAsia="fr-FR"/>
          </w:rPr>
          <w:tab/>
        </w:r>
        <w:r w:rsidR="00E7351C" w:rsidRPr="004F6A98">
          <w:rPr>
            <w:rStyle w:val="Lienhypertexte"/>
            <w:rFonts w:ascii="Arial" w:hAnsi="Arial" w:cs="Arial"/>
            <w:b/>
            <w:noProof/>
          </w:rPr>
          <w:t>Effects on target organisms, including unacceptable suffering</w:t>
        </w:r>
        <w:r w:rsidR="00E7351C">
          <w:rPr>
            <w:noProof/>
          </w:rPr>
          <w:tab/>
        </w:r>
        <w:r w:rsidR="00E7351C">
          <w:rPr>
            <w:noProof/>
          </w:rPr>
          <w:fldChar w:fldCharType="begin"/>
        </w:r>
        <w:r w:rsidR="00E7351C">
          <w:rPr>
            <w:noProof/>
          </w:rPr>
          <w:instrText xml:space="preserve"> PAGEREF _Toc527648380 \h </w:instrText>
        </w:r>
        <w:r w:rsidR="00E7351C">
          <w:rPr>
            <w:noProof/>
          </w:rPr>
        </w:r>
        <w:r w:rsidR="00E7351C">
          <w:rPr>
            <w:noProof/>
          </w:rPr>
          <w:fldChar w:fldCharType="separate"/>
        </w:r>
        <w:r w:rsidR="006D281A">
          <w:rPr>
            <w:noProof/>
          </w:rPr>
          <w:t>75</w:t>
        </w:r>
        <w:r w:rsidR="00E7351C">
          <w:rPr>
            <w:noProof/>
          </w:rPr>
          <w:fldChar w:fldCharType="end"/>
        </w:r>
      </w:hyperlink>
    </w:p>
    <w:p w14:paraId="05D995AB" w14:textId="6FC8B6D1" w:rsidR="00E7351C" w:rsidRDefault="00445BD3">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27648381" w:history="1">
        <w:r w:rsidR="00E7351C" w:rsidRPr="004F6A98">
          <w:rPr>
            <w:rStyle w:val="Lienhypertexte"/>
            <w:rFonts w:ascii="Arial" w:hAnsi="Arial" w:cs="Arial"/>
            <w:b/>
            <w:noProof/>
            <w14:scene3d>
              <w14:camera w14:prst="orthographicFront"/>
              <w14:lightRig w14:rig="threePt" w14:dir="t">
                <w14:rot w14:lat="0" w14:lon="0" w14:rev="0"/>
              </w14:lightRig>
            </w14:scene3d>
          </w:rPr>
          <w:t>2.2.5.4</w:t>
        </w:r>
        <w:r w:rsidR="00E7351C">
          <w:rPr>
            <w:rFonts w:asciiTheme="minorHAnsi" w:eastAsiaTheme="minorEastAsia" w:hAnsiTheme="minorHAnsi" w:cstheme="minorBidi"/>
            <w:noProof/>
            <w:sz w:val="22"/>
            <w:szCs w:val="22"/>
            <w:lang w:val="fr-FR" w:eastAsia="fr-FR"/>
          </w:rPr>
          <w:tab/>
        </w:r>
        <w:r w:rsidR="00E7351C" w:rsidRPr="004F6A98">
          <w:rPr>
            <w:rStyle w:val="Lienhypertexte"/>
            <w:rFonts w:ascii="Arial" w:hAnsi="Arial" w:cs="Arial"/>
            <w:b/>
            <w:noProof/>
          </w:rPr>
          <w:t>Mode of action, including time delay</w:t>
        </w:r>
        <w:r w:rsidR="00E7351C">
          <w:rPr>
            <w:noProof/>
          </w:rPr>
          <w:tab/>
        </w:r>
        <w:r w:rsidR="00E7351C">
          <w:rPr>
            <w:noProof/>
          </w:rPr>
          <w:fldChar w:fldCharType="begin"/>
        </w:r>
        <w:r w:rsidR="00E7351C">
          <w:rPr>
            <w:noProof/>
          </w:rPr>
          <w:instrText xml:space="preserve"> PAGEREF _Toc527648381 \h </w:instrText>
        </w:r>
        <w:r w:rsidR="00E7351C">
          <w:rPr>
            <w:noProof/>
          </w:rPr>
        </w:r>
        <w:r w:rsidR="00E7351C">
          <w:rPr>
            <w:noProof/>
          </w:rPr>
          <w:fldChar w:fldCharType="separate"/>
        </w:r>
        <w:r w:rsidR="006D281A">
          <w:rPr>
            <w:noProof/>
          </w:rPr>
          <w:t>75</w:t>
        </w:r>
        <w:r w:rsidR="00E7351C">
          <w:rPr>
            <w:noProof/>
          </w:rPr>
          <w:fldChar w:fldCharType="end"/>
        </w:r>
      </w:hyperlink>
    </w:p>
    <w:p w14:paraId="074F8755" w14:textId="1BBDD544" w:rsidR="00E7351C" w:rsidRDefault="00445BD3">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27648382" w:history="1">
        <w:r w:rsidR="00E7351C" w:rsidRPr="004F6A98">
          <w:rPr>
            <w:rStyle w:val="Lienhypertexte"/>
            <w:rFonts w:ascii="Arial" w:hAnsi="Arial" w:cs="Arial"/>
            <w:b/>
            <w:noProof/>
            <w14:scene3d>
              <w14:camera w14:prst="orthographicFront"/>
              <w14:lightRig w14:rig="threePt" w14:dir="t">
                <w14:rot w14:lat="0" w14:lon="0" w14:rev="0"/>
              </w14:lightRig>
            </w14:scene3d>
          </w:rPr>
          <w:t>2.2.5.5</w:t>
        </w:r>
        <w:r w:rsidR="00E7351C">
          <w:rPr>
            <w:rFonts w:asciiTheme="minorHAnsi" w:eastAsiaTheme="minorEastAsia" w:hAnsiTheme="minorHAnsi" w:cstheme="minorBidi"/>
            <w:noProof/>
            <w:sz w:val="22"/>
            <w:szCs w:val="22"/>
            <w:lang w:val="fr-FR" w:eastAsia="fr-FR"/>
          </w:rPr>
          <w:tab/>
        </w:r>
        <w:r w:rsidR="00E7351C" w:rsidRPr="004F6A98">
          <w:rPr>
            <w:rStyle w:val="Lienhypertexte"/>
            <w:rFonts w:ascii="Arial" w:hAnsi="Arial" w:cs="Arial"/>
            <w:b/>
            <w:noProof/>
          </w:rPr>
          <w:t>Efficacy data</w:t>
        </w:r>
        <w:r w:rsidR="00E7351C">
          <w:rPr>
            <w:noProof/>
          </w:rPr>
          <w:tab/>
        </w:r>
        <w:r w:rsidR="00E7351C">
          <w:rPr>
            <w:noProof/>
          </w:rPr>
          <w:fldChar w:fldCharType="begin"/>
        </w:r>
        <w:r w:rsidR="00E7351C">
          <w:rPr>
            <w:noProof/>
          </w:rPr>
          <w:instrText xml:space="preserve"> PAGEREF _Toc527648382 \h </w:instrText>
        </w:r>
        <w:r w:rsidR="00E7351C">
          <w:rPr>
            <w:noProof/>
          </w:rPr>
        </w:r>
        <w:r w:rsidR="00E7351C">
          <w:rPr>
            <w:noProof/>
          </w:rPr>
          <w:fldChar w:fldCharType="separate"/>
        </w:r>
        <w:r w:rsidR="006D281A">
          <w:rPr>
            <w:noProof/>
          </w:rPr>
          <w:t>75</w:t>
        </w:r>
        <w:r w:rsidR="00E7351C">
          <w:rPr>
            <w:noProof/>
          </w:rPr>
          <w:fldChar w:fldCharType="end"/>
        </w:r>
      </w:hyperlink>
    </w:p>
    <w:p w14:paraId="110782ED" w14:textId="24E2DC15" w:rsidR="00E7351C" w:rsidRDefault="00445BD3">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27648383" w:history="1">
        <w:r w:rsidR="00E7351C" w:rsidRPr="004F6A98">
          <w:rPr>
            <w:rStyle w:val="Lienhypertexte"/>
            <w:rFonts w:ascii="Arial" w:hAnsi="Arial" w:cs="Arial"/>
            <w:b/>
            <w:noProof/>
            <w14:scene3d>
              <w14:camera w14:prst="orthographicFront"/>
              <w14:lightRig w14:rig="threePt" w14:dir="t">
                <w14:rot w14:lat="0" w14:lon="0" w14:rev="0"/>
              </w14:lightRig>
            </w14:scene3d>
          </w:rPr>
          <w:t>2.2.5.6</w:t>
        </w:r>
        <w:r w:rsidR="00E7351C">
          <w:rPr>
            <w:rFonts w:asciiTheme="minorHAnsi" w:eastAsiaTheme="minorEastAsia" w:hAnsiTheme="minorHAnsi" w:cstheme="minorBidi"/>
            <w:noProof/>
            <w:sz w:val="22"/>
            <w:szCs w:val="22"/>
            <w:lang w:val="fr-FR" w:eastAsia="fr-FR"/>
          </w:rPr>
          <w:tab/>
        </w:r>
        <w:r w:rsidR="00E7351C" w:rsidRPr="004F6A98">
          <w:rPr>
            <w:rStyle w:val="Lienhypertexte"/>
            <w:rFonts w:ascii="Arial" w:hAnsi="Arial" w:cs="Arial"/>
            <w:b/>
            <w:noProof/>
          </w:rPr>
          <w:t>Occurrence of resistance and resistance management</w:t>
        </w:r>
        <w:r w:rsidR="00E7351C">
          <w:rPr>
            <w:noProof/>
          </w:rPr>
          <w:tab/>
        </w:r>
        <w:r w:rsidR="00E7351C">
          <w:rPr>
            <w:noProof/>
          </w:rPr>
          <w:fldChar w:fldCharType="begin"/>
        </w:r>
        <w:r w:rsidR="00E7351C">
          <w:rPr>
            <w:noProof/>
          </w:rPr>
          <w:instrText xml:space="preserve"> PAGEREF _Toc527648383 \h </w:instrText>
        </w:r>
        <w:r w:rsidR="00E7351C">
          <w:rPr>
            <w:noProof/>
          </w:rPr>
        </w:r>
        <w:r w:rsidR="00E7351C">
          <w:rPr>
            <w:noProof/>
          </w:rPr>
          <w:fldChar w:fldCharType="separate"/>
        </w:r>
        <w:r w:rsidR="006D281A">
          <w:rPr>
            <w:noProof/>
          </w:rPr>
          <w:t>91</w:t>
        </w:r>
        <w:r w:rsidR="00E7351C">
          <w:rPr>
            <w:noProof/>
          </w:rPr>
          <w:fldChar w:fldCharType="end"/>
        </w:r>
      </w:hyperlink>
    </w:p>
    <w:p w14:paraId="683676AB" w14:textId="28A8B96B" w:rsidR="00E7351C" w:rsidRDefault="00445BD3">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27648384" w:history="1">
        <w:r w:rsidR="00E7351C" w:rsidRPr="004F6A98">
          <w:rPr>
            <w:rStyle w:val="Lienhypertexte"/>
            <w:rFonts w:ascii="Arial" w:hAnsi="Arial" w:cs="Arial"/>
            <w:b/>
            <w:noProof/>
            <w14:scene3d>
              <w14:camera w14:prst="orthographicFront"/>
              <w14:lightRig w14:rig="threePt" w14:dir="t">
                <w14:rot w14:lat="0" w14:lon="0" w14:rev="0"/>
              </w14:lightRig>
            </w14:scene3d>
          </w:rPr>
          <w:t>2.2.5.7</w:t>
        </w:r>
        <w:r w:rsidR="00E7351C">
          <w:rPr>
            <w:rFonts w:asciiTheme="minorHAnsi" w:eastAsiaTheme="minorEastAsia" w:hAnsiTheme="minorHAnsi" w:cstheme="minorBidi"/>
            <w:noProof/>
            <w:sz w:val="22"/>
            <w:szCs w:val="22"/>
            <w:lang w:val="fr-FR" w:eastAsia="fr-FR"/>
          </w:rPr>
          <w:tab/>
        </w:r>
        <w:r w:rsidR="00E7351C" w:rsidRPr="004F6A98">
          <w:rPr>
            <w:rStyle w:val="Lienhypertexte"/>
            <w:rFonts w:ascii="Arial" w:hAnsi="Arial" w:cs="Arial"/>
            <w:b/>
            <w:noProof/>
          </w:rPr>
          <w:t>Known limitations</w:t>
        </w:r>
        <w:r w:rsidR="00E7351C">
          <w:rPr>
            <w:noProof/>
          </w:rPr>
          <w:tab/>
        </w:r>
        <w:r w:rsidR="00E7351C">
          <w:rPr>
            <w:noProof/>
          </w:rPr>
          <w:fldChar w:fldCharType="begin"/>
        </w:r>
        <w:r w:rsidR="00E7351C">
          <w:rPr>
            <w:noProof/>
          </w:rPr>
          <w:instrText xml:space="preserve"> PAGEREF _Toc527648384 \h </w:instrText>
        </w:r>
        <w:r w:rsidR="00E7351C">
          <w:rPr>
            <w:noProof/>
          </w:rPr>
        </w:r>
        <w:r w:rsidR="00E7351C">
          <w:rPr>
            <w:noProof/>
          </w:rPr>
          <w:fldChar w:fldCharType="separate"/>
        </w:r>
        <w:r w:rsidR="006D281A">
          <w:rPr>
            <w:noProof/>
          </w:rPr>
          <w:t>91</w:t>
        </w:r>
        <w:r w:rsidR="00E7351C">
          <w:rPr>
            <w:noProof/>
          </w:rPr>
          <w:fldChar w:fldCharType="end"/>
        </w:r>
      </w:hyperlink>
    </w:p>
    <w:p w14:paraId="0C735D49" w14:textId="651ED483" w:rsidR="00E7351C" w:rsidRDefault="00445BD3">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27648385" w:history="1">
        <w:r w:rsidR="00E7351C" w:rsidRPr="004F6A98">
          <w:rPr>
            <w:rStyle w:val="Lienhypertexte"/>
            <w:rFonts w:ascii="Arial" w:hAnsi="Arial" w:cs="Arial"/>
            <w:b/>
            <w:noProof/>
            <w14:scene3d>
              <w14:camera w14:prst="orthographicFront"/>
              <w14:lightRig w14:rig="threePt" w14:dir="t">
                <w14:rot w14:lat="0" w14:lon="0" w14:rev="0"/>
              </w14:lightRig>
            </w14:scene3d>
          </w:rPr>
          <w:t>2.2.5.8</w:t>
        </w:r>
        <w:r w:rsidR="00E7351C">
          <w:rPr>
            <w:rFonts w:asciiTheme="minorHAnsi" w:eastAsiaTheme="minorEastAsia" w:hAnsiTheme="minorHAnsi" w:cstheme="minorBidi"/>
            <w:noProof/>
            <w:sz w:val="22"/>
            <w:szCs w:val="22"/>
            <w:lang w:val="fr-FR" w:eastAsia="fr-FR"/>
          </w:rPr>
          <w:tab/>
        </w:r>
        <w:r w:rsidR="00E7351C" w:rsidRPr="004F6A98">
          <w:rPr>
            <w:rStyle w:val="Lienhypertexte"/>
            <w:rFonts w:ascii="Arial" w:hAnsi="Arial" w:cs="Arial"/>
            <w:b/>
            <w:noProof/>
          </w:rPr>
          <w:t>Evaluation of the label claims</w:t>
        </w:r>
        <w:r w:rsidR="00E7351C">
          <w:rPr>
            <w:noProof/>
          </w:rPr>
          <w:tab/>
        </w:r>
        <w:r w:rsidR="00E7351C">
          <w:rPr>
            <w:noProof/>
          </w:rPr>
          <w:fldChar w:fldCharType="begin"/>
        </w:r>
        <w:r w:rsidR="00E7351C">
          <w:rPr>
            <w:noProof/>
          </w:rPr>
          <w:instrText xml:space="preserve"> PAGEREF _Toc527648385 \h </w:instrText>
        </w:r>
        <w:r w:rsidR="00E7351C">
          <w:rPr>
            <w:noProof/>
          </w:rPr>
        </w:r>
        <w:r w:rsidR="00E7351C">
          <w:rPr>
            <w:noProof/>
          </w:rPr>
          <w:fldChar w:fldCharType="separate"/>
        </w:r>
        <w:r w:rsidR="006D281A">
          <w:rPr>
            <w:noProof/>
          </w:rPr>
          <w:t>91</w:t>
        </w:r>
        <w:r w:rsidR="00E7351C">
          <w:rPr>
            <w:noProof/>
          </w:rPr>
          <w:fldChar w:fldCharType="end"/>
        </w:r>
      </w:hyperlink>
    </w:p>
    <w:p w14:paraId="40CE60DB" w14:textId="50733578" w:rsidR="00E7351C" w:rsidRDefault="00445BD3">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27648386" w:history="1">
        <w:r w:rsidR="00E7351C" w:rsidRPr="004F6A98">
          <w:rPr>
            <w:rStyle w:val="Lienhypertexte"/>
            <w:rFonts w:ascii="Arial" w:hAnsi="Arial" w:cs="Arial"/>
            <w:b/>
            <w:noProof/>
            <w14:scene3d>
              <w14:camera w14:prst="orthographicFront"/>
              <w14:lightRig w14:rig="threePt" w14:dir="t">
                <w14:rot w14:lat="0" w14:lon="0" w14:rev="0"/>
              </w14:lightRig>
            </w14:scene3d>
          </w:rPr>
          <w:t>2.2.5.9</w:t>
        </w:r>
        <w:r w:rsidR="00E7351C">
          <w:rPr>
            <w:rFonts w:asciiTheme="minorHAnsi" w:eastAsiaTheme="minorEastAsia" w:hAnsiTheme="minorHAnsi" w:cstheme="minorBidi"/>
            <w:noProof/>
            <w:sz w:val="22"/>
            <w:szCs w:val="22"/>
            <w:lang w:val="fr-FR" w:eastAsia="fr-FR"/>
          </w:rPr>
          <w:tab/>
        </w:r>
        <w:r w:rsidR="00E7351C" w:rsidRPr="004F6A98">
          <w:rPr>
            <w:rStyle w:val="Lienhypertexte"/>
            <w:rFonts w:ascii="Arial" w:hAnsi="Arial" w:cs="Arial"/>
            <w:b/>
            <w:noProof/>
          </w:rPr>
          <w:t>Relevant information if the product is intended to be authorised for use with other biocidal product(s)</w:t>
        </w:r>
        <w:r w:rsidR="00E7351C">
          <w:rPr>
            <w:noProof/>
          </w:rPr>
          <w:tab/>
        </w:r>
        <w:r w:rsidR="00E7351C">
          <w:rPr>
            <w:noProof/>
          </w:rPr>
          <w:fldChar w:fldCharType="begin"/>
        </w:r>
        <w:r w:rsidR="00E7351C">
          <w:rPr>
            <w:noProof/>
          </w:rPr>
          <w:instrText xml:space="preserve"> PAGEREF _Toc527648386 \h </w:instrText>
        </w:r>
        <w:r w:rsidR="00E7351C">
          <w:rPr>
            <w:noProof/>
          </w:rPr>
        </w:r>
        <w:r w:rsidR="00E7351C">
          <w:rPr>
            <w:noProof/>
          </w:rPr>
          <w:fldChar w:fldCharType="separate"/>
        </w:r>
        <w:r w:rsidR="006D281A">
          <w:rPr>
            <w:noProof/>
          </w:rPr>
          <w:t>92</w:t>
        </w:r>
        <w:r w:rsidR="00E7351C">
          <w:rPr>
            <w:noProof/>
          </w:rPr>
          <w:fldChar w:fldCharType="end"/>
        </w:r>
      </w:hyperlink>
    </w:p>
    <w:p w14:paraId="48669942" w14:textId="0A041998" w:rsidR="00E7351C" w:rsidRDefault="00445BD3">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527648387" w:history="1">
        <w:r w:rsidR="00E7351C" w:rsidRPr="004F6A98">
          <w:rPr>
            <w:rStyle w:val="Lienhypertexte"/>
            <w:noProof/>
            <w14:scene3d>
              <w14:camera w14:prst="orthographicFront"/>
              <w14:lightRig w14:rig="threePt" w14:dir="t">
                <w14:rot w14:lat="0" w14:lon="0" w14:rev="0"/>
              </w14:lightRig>
            </w14:scene3d>
          </w:rPr>
          <w:t>2.2.6</w:t>
        </w:r>
        <w:r w:rsidR="00E7351C">
          <w:rPr>
            <w:rFonts w:asciiTheme="minorHAnsi" w:eastAsiaTheme="minorEastAsia" w:hAnsiTheme="minorHAnsi" w:cstheme="minorBidi"/>
            <w:i w:val="0"/>
            <w:iCs w:val="0"/>
            <w:noProof/>
            <w:sz w:val="22"/>
            <w:szCs w:val="22"/>
            <w:lang w:val="fr-FR" w:eastAsia="fr-FR"/>
          </w:rPr>
          <w:tab/>
        </w:r>
        <w:r w:rsidR="00E7351C" w:rsidRPr="004F6A98">
          <w:rPr>
            <w:rStyle w:val="Lienhypertexte"/>
            <w:noProof/>
          </w:rPr>
          <w:t>Risk assessment for human health</w:t>
        </w:r>
        <w:r w:rsidR="00E7351C">
          <w:rPr>
            <w:noProof/>
          </w:rPr>
          <w:tab/>
        </w:r>
        <w:r w:rsidR="00E7351C">
          <w:rPr>
            <w:noProof/>
          </w:rPr>
          <w:fldChar w:fldCharType="begin"/>
        </w:r>
        <w:r w:rsidR="00E7351C">
          <w:rPr>
            <w:noProof/>
          </w:rPr>
          <w:instrText xml:space="preserve"> PAGEREF _Toc527648387 \h </w:instrText>
        </w:r>
        <w:r w:rsidR="00E7351C">
          <w:rPr>
            <w:noProof/>
          </w:rPr>
        </w:r>
        <w:r w:rsidR="00E7351C">
          <w:rPr>
            <w:noProof/>
          </w:rPr>
          <w:fldChar w:fldCharType="separate"/>
        </w:r>
        <w:r w:rsidR="006D281A">
          <w:rPr>
            <w:noProof/>
          </w:rPr>
          <w:t>92</w:t>
        </w:r>
        <w:r w:rsidR="00E7351C">
          <w:rPr>
            <w:noProof/>
          </w:rPr>
          <w:fldChar w:fldCharType="end"/>
        </w:r>
      </w:hyperlink>
    </w:p>
    <w:p w14:paraId="231261CE" w14:textId="7B744AD3" w:rsidR="00E7351C" w:rsidRDefault="00445BD3">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27648388" w:history="1">
        <w:r w:rsidR="00E7351C" w:rsidRPr="004F6A98">
          <w:rPr>
            <w:rStyle w:val="Lienhypertexte"/>
            <w:rFonts w:ascii="Arial" w:hAnsi="Arial" w:cs="Arial"/>
            <w:b/>
            <w:noProof/>
            <w14:scene3d>
              <w14:camera w14:prst="orthographicFront"/>
              <w14:lightRig w14:rig="threePt" w14:dir="t">
                <w14:rot w14:lat="0" w14:lon="0" w14:rev="0"/>
              </w14:lightRig>
            </w14:scene3d>
          </w:rPr>
          <w:t>2.2.6.1</w:t>
        </w:r>
        <w:r w:rsidR="00E7351C">
          <w:rPr>
            <w:rFonts w:asciiTheme="minorHAnsi" w:eastAsiaTheme="minorEastAsia" w:hAnsiTheme="minorHAnsi" w:cstheme="minorBidi"/>
            <w:noProof/>
            <w:sz w:val="22"/>
            <w:szCs w:val="22"/>
            <w:lang w:val="fr-FR" w:eastAsia="fr-FR"/>
          </w:rPr>
          <w:tab/>
        </w:r>
        <w:r w:rsidR="00E7351C" w:rsidRPr="004F6A98">
          <w:rPr>
            <w:rStyle w:val="Lienhypertexte"/>
            <w:rFonts w:ascii="Arial" w:hAnsi="Arial" w:cs="Arial"/>
            <w:b/>
            <w:noProof/>
          </w:rPr>
          <w:t>Assessment of effects on Human Health</w:t>
        </w:r>
        <w:r w:rsidR="00E7351C">
          <w:rPr>
            <w:noProof/>
          </w:rPr>
          <w:tab/>
        </w:r>
        <w:r w:rsidR="00E7351C">
          <w:rPr>
            <w:noProof/>
          </w:rPr>
          <w:fldChar w:fldCharType="begin"/>
        </w:r>
        <w:r w:rsidR="00E7351C">
          <w:rPr>
            <w:noProof/>
          </w:rPr>
          <w:instrText xml:space="preserve"> PAGEREF _Toc527648388 \h </w:instrText>
        </w:r>
        <w:r w:rsidR="00E7351C">
          <w:rPr>
            <w:noProof/>
          </w:rPr>
        </w:r>
        <w:r w:rsidR="00E7351C">
          <w:rPr>
            <w:noProof/>
          </w:rPr>
          <w:fldChar w:fldCharType="separate"/>
        </w:r>
        <w:r w:rsidR="006D281A">
          <w:rPr>
            <w:noProof/>
          </w:rPr>
          <w:t>93</w:t>
        </w:r>
        <w:r w:rsidR="00E7351C">
          <w:rPr>
            <w:noProof/>
          </w:rPr>
          <w:fldChar w:fldCharType="end"/>
        </w:r>
      </w:hyperlink>
    </w:p>
    <w:p w14:paraId="133ED3BC" w14:textId="1E7E40AC" w:rsidR="00E7351C" w:rsidRDefault="00445BD3">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27648389" w:history="1">
        <w:r w:rsidR="00E7351C" w:rsidRPr="004F6A98">
          <w:rPr>
            <w:rStyle w:val="Lienhypertexte"/>
            <w:rFonts w:ascii="Arial" w:hAnsi="Arial" w:cs="Arial"/>
            <w:b/>
            <w:noProof/>
            <w14:scene3d>
              <w14:camera w14:prst="orthographicFront"/>
              <w14:lightRig w14:rig="threePt" w14:dir="t">
                <w14:rot w14:lat="0" w14:lon="0" w14:rev="0"/>
              </w14:lightRig>
            </w14:scene3d>
          </w:rPr>
          <w:t>2.2.6.2</w:t>
        </w:r>
        <w:r w:rsidR="00E7351C">
          <w:rPr>
            <w:rFonts w:asciiTheme="minorHAnsi" w:eastAsiaTheme="minorEastAsia" w:hAnsiTheme="minorHAnsi" w:cstheme="minorBidi"/>
            <w:noProof/>
            <w:sz w:val="22"/>
            <w:szCs w:val="22"/>
            <w:lang w:val="fr-FR" w:eastAsia="fr-FR"/>
          </w:rPr>
          <w:tab/>
        </w:r>
        <w:r w:rsidR="00E7351C" w:rsidRPr="004F6A98">
          <w:rPr>
            <w:rStyle w:val="Lienhypertexte"/>
            <w:rFonts w:ascii="Arial" w:hAnsi="Arial" w:cs="Arial"/>
            <w:b/>
            <w:noProof/>
          </w:rPr>
          <w:t>Exposure assessment</w:t>
        </w:r>
        <w:r w:rsidR="00E7351C">
          <w:rPr>
            <w:noProof/>
          </w:rPr>
          <w:tab/>
        </w:r>
        <w:r w:rsidR="00E7351C">
          <w:rPr>
            <w:noProof/>
          </w:rPr>
          <w:fldChar w:fldCharType="begin"/>
        </w:r>
        <w:r w:rsidR="00E7351C">
          <w:rPr>
            <w:noProof/>
          </w:rPr>
          <w:instrText xml:space="preserve"> PAGEREF _Toc527648389 \h </w:instrText>
        </w:r>
        <w:r w:rsidR="00E7351C">
          <w:rPr>
            <w:noProof/>
          </w:rPr>
        </w:r>
        <w:r w:rsidR="00E7351C">
          <w:rPr>
            <w:noProof/>
          </w:rPr>
          <w:fldChar w:fldCharType="separate"/>
        </w:r>
        <w:r w:rsidR="006D281A">
          <w:rPr>
            <w:noProof/>
          </w:rPr>
          <w:t>96</w:t>
        </w:r>
        <w:r w:rsidR="00E7351C">
          <w:rPr>
            <w:noProof/>
          </w:rPr>
          <w:fldChar w:fldCharType="end"/>
        </w:r>
      </w:hyperlink>
    </w:p>
    <w:p w14:paraId="6C4D9A1A" w14:textId="16CB64FE" w:rsidR="00E7351C" w:rsidRDefault="00445BD3">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27648390" w:history="1">
        <w:r w:rsidR="00E7351C" w:rsidRPr="004F6A98">
          <w:rPr>
            <w:rStyle w:val="Lienhypertexte"/>
            <w:rFonts w:ascii="Arial" w:hAnsi="Arial" w:cs="Arial"/>
            <w:b/>
            <w:noProof/>
            <w:lang w:eastAsia="en-US"/>
            <w14:scene3d>
              <w14:camera w14:prst="orthographicFront"/>
              <w14:lightRig w14:rig="threePt" w14:dir="t">
                <w14:rot w14:lat="0" w14:lon="0" w14:rev="0"/>
              </w14:lightRig>
            </w14:scene3d>
          </w:rPr>
          <w:t>2.2.6.3</w:t>
        </w:r>
        <w:r w:rsidR="00E7351C">
          <w:rPr>
            <w:rFonts w:asciiTheme="minorHAnsi" w:eastAsiaTheme="minorEastAsia" w:hAnsiTheme="minorHAnsi" w:cstheme="minorBidi"/>
            <w:noProof/>
            <w:sz w:val="22"/>
            <w:szCs w:val="22"/>
            <w:lang w:val="fr-FR" w:eastAsia="fr-FR"/>
          </w:rPr>
          <w:tab/>
        </w:r>
        <w:r w:rsidR="00E7351C" w:rsidRPr="004F6A98">
          <w:rPr>
            <w:rStyle w:val="Lienhypertexte"/>
            <w:rFonts w:ascii="Arial" w:hAnsi="Arial" w:cs="Arial"/>
            <w:b/>
            <w:noProof/>
            <w:lang w:eastAsia="en-US"/>
          </w:rPr>
          <w:t>Risk characterisation for human health</w:t>
        </w:r>
        <w:r w:rsidR="00E7351C">
          <w:rPr>
            <w:noProof/>
          </w:rPr>
          <w:tab/>
        </w:r>
        <w:r w:rsidR="00E7351C">
          <w:rPr>
            <w:noProof/>
          </w:rPr>
          <w:fldChar w:fldCharType="begin"/>
        </w:r>
        <w:r w:rsidR="00E7351C">
          <w:rPr>
            <w:noProof/>
          </w:rPr>
          <w:instrText xml:space="preserve"> PAGEREF _Toc527648390 \h </w:instrText>
        </w:r>
        <w:r w:rsidR="00E7351C">
          <w:rPr>
            <w:noProof/>
          </w:rPr>
        </w:r>
        <w:r w:rsidR="00E7351C">
          <w:rPr>
            <w:noProof/>
          </w:rPr>
          <w:fldChar w:fldCharType="separate"/>
        </w:r>
        <w:r w:rsidR="006D281A">
          <w:rPr>
            <w:noProof/>
          </w:rPr>
          <w:t>110</w:t>
        </w:r>
        <w:r w:rsidR="00E7351C">
          <w:rPr>
            <w:noProof/>
          </w:rPr>
          <w:fldChar w:fldCharType="end"/>
        </w:r>
      </w:hyperlink>
    </w:p>
    <w:p w14:paraId="781DCA3B" w14:textId="4CCB144E" w:rsidR="00E7351C" w:rsidRDefault="00445BD3">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527648391" w:history="1">
        <w:r w:rsidR="00E7351C" w:rsidRPr="004F6A98">
          <w:rPr>
            <w:rStyle w:val="Lienhypertexte"/>
            <w:noProof/>
            <w14:scene3d>
              <w14:camera w14:prst="orthographicFront"/>
              <w14:lightRig w14:rig="threePt" w14:dir="t">
                <w14:rot w14:lat="0" w14:lon="0" w14:rev="0"/>
              </w14:lightRig>
            </w14:scene3d>
          </w:rPr>
          <w:t>2.2.7</w:t>
        </w:r>
        <w:r w:rsidR="00E7351C">
          <w:rPr>
            <w:rFonts w:asciiTheme="minorHAnsi" w:eastAsiaTheme="minorEastAsia" w:hAnsiTheme="minorHAnsi" w:cstheme="minorBidi"/>
            <w:i w:val="0"/>
            <w:iCs w:val="0"/>
            <w:noProof/>
            <w:sz w:val="22"/>
            <w:szCs w:val="22"/>
            <w:lang w:val="fr-FR" w:eastAsia="fr-FR"/>
          </w:rPr>
          <w:tab/>
        </w:r>
        <w:r w:rsidR="00E7351C" w:rsidRPr="004F6A98">
          <w:rPr>
            <w:rStyle w:val="Lienhypertexte"/>
            <w:noProof/>
          </w:rPr>
          <w:t>Risk assessment for animal health</w:t>
        </w:r>
        <w:r w:rsidR="00E7351C">
          <w:rPr>
            <w:noProof/>
          </w:rPr>
          <w:tab/>
        </w:r>
        <w:r w:rsidR="00E7351C">
          <w:rPr>
            <w:noProof/>
          </w:rPr>
          <w:fldChar w:fldCharType="begin"/>
        </w:r>
        <w:r w:rsidR="00E7351C">
          <w:rPr>
            <w:noProof/>
          </w:rPr>
          <w:instrText xml:space="preserve"> PAGEREF _Toc527648391 \h </w:instrText>
        </w:r>
        <w:r w:rsidR="00E7351C">
          <w:rPr>
            <w:noProof/>
          </w:rPr>
        </w:r>
        <w:r w:rsidR="00E7351C">
          <w:rPr>
            <w:noProof/>
          </w:rPr>
          <w:fldChar w:fldCharType="separate"/>
        </w:r>
        <w:r w:rsidR="006D281A">
          <w:rPr>
            <w:noProof/>
          </w:rPr>
          <w:t>118</w:t>
        </w:r>
        <w:r w:rsidR="00E7351C">
          <w:rPr>
            <w:noProof/>
          </w:rPr>
          <w:fldChar w:fldCharType="end"/>
        </w:r>
      </w:hyperlink>
    </w:p>
    <w:p w14:paraId="29E44421" w14:textId="4E2EA286" w:rsidR="00E7351C" w:rsidRDefault="00445BD3">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527648392" w:history="1">
        <w:r w:rsidR="00E7351C" w:rsidRPr="004F6A98">
          <w:rPr>
            <w:rStyle w:val="Lienhypertexte"/>
            <w:noProof/>
            <w14:scene3d>
              <w14:camera w14:prst="orthographicFront"/>
              <w14:lightRig w14:rig="threePt" w14:dir="t">
                <w14:rot w14:lat="0" w14:lon="0" w14:rev="0"/>
              </w14:lightRig>
            </w14:scene3d>
          </w:rPr>
          <w:t>2.2.8</w:t>
        </w:r>
        <w:r w:rsidR="00E7351C">
          <w:rPr>
            <w:rFonts w:asciiTheme="minorHAnsi" w:eastAsiaTheme="minorEastAsia" w:hAnsiTheme="minorHAnsi" w:cstheme="minorBidi"/>
            <w:i w:val="0"/>
            <w:iCs w:val="0"/>
            <w:noProof/>
            <w:sz w:val="22"/>
            <w:szCs w:val="22"/>
            <w:lang w:val="fr-FR" w:eastAsia="fr-FR"/>
          </w:rPr>
          <w:tab/>
        </w:r>
        <w:r w:rsidR="00E7351C" w:rsidRPr="004F6A98">
          <w:rPr>
            <w:rStyle w:val="Lienhypertexte"/>
            <w:noProof/>
          </w:rPr>
          <w:t>Risk assessment for the environment</w:t>
        </w:r>
        <w:r w:rsidR="00E7351C">
          <w:rPr>
            <w:noProof/>
          </w:rPr>
          <w:tab/>
        </w:r>
        <w:r w:rsidR="00E7351C">
          <w:rPr>
            <w:noProof/>
          </w:rPr>
          <w:fldChar w:fldCharType="begin"/>
        </w:r>
        <w:r w:rsidR="00E7351C">
          <w:rPr>
            <w:noProof/>
          </w:rPr>
          <w:instrText xml:space="preserve"> PAGEREF _Toc527648392 \h </w:instrText>
        </w:r>
        <w:r w:rsidR="00E7351C">
          <w:rPr>
            <w:noProof/>
          </w:rPr>
        </w:r>
        <w:r w:rsidR="00E7351C">
          <w:rPr>
            <w:noProof/>
          </w:rPr>
          <w:fldChar w:fldCharType="separate"/>
        </w:r>
        <w:r w:rsidR="006D281A">
          <w:rPr>
            <w:noProof/>
          </w:rPr>
          <w:t>119</w:t>
        </w:r>
        <w:r w:rsidR="00E7351C">
          <w:rPr>
            <w:noProof/>
          </w:rPr>
          <w:fldChar w:fldCharType="end"/>
        </w:r>
      </w:hyperlink>
    </w:p>
    <w:p w14:paraId="351661DB" w14:textId="028E31E4" w:rsidR="00E7351C" w:rsidRDefault="00445BD3">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27648393" w:history="1">
        <w:r w:rsidR="00E7351C" w:rsidRPr="004F6A98">
          <w:rPr>
            <w:rStyle w:val="Lienhypertexte"/>
            <w:rFonts w:ascii="Arial" w:hAnsi="Arial" w:cs="Arial"/>
            <w:b/>
            <w:noProof/>
            <w14:scene3d>
              <w14:camera w14:prst="orthographicFront"/>
              <w14:lightRig w14:rig="threePt" w14:dir="t">
                <w14:rot w14:lat="0" w14:lon="0" w14:rev="0"/>
              </w14:lightRig>
            </w14:scene3d>
          </w:rPr>
          <w:t>2.2.8.1</w:t>
        </w:r>
        <w:r w:rsidR="00E7351C">
          <w:rPr>
            <w:rFonts w:asciiTheme="minorHAnsi" w:eastAsiaTheme="minorEastAsia" w:hAnsiTheme="minorHAnsi" w:cstheme="minorBidi"/>
            <w:noProof/>
            <w:sz w:val="22"/>
            <w:szCs w:val="22"/>
            <w:lang w:val="fr-FR" w:eastAsia="fr-FR"/>
          </w:rPr>
          <w:tab/>
        </w:r>
        <w:r w:rsidR="00E7351C" w:rsidRPr="004F6A98">
          <w:rPr>
            <w:rStyle w:val="Lienhypertexte"/>
            <w:rFonts w:ascii="Arial" w:hAnsi="Arial" w:cs="Arial"/>
            <w:noProof/>
          </w:rPr>
          <w:t>Risk assessment for the environment</w:t>
        </w:r>
        <w:r w:rsidR="00E7351C">
          <w:rPr>
            <w:noProof/>
          </w:rPr>
          <w:tab/>
        </w:r>
        <w:r w:rsidR="00E7351C">
          <w:rPr>
            <w:noProof/>
          </w:rPr>
          <w:fldChar w:fldCharType="begin"/>
        </w:r>
        <w:r w:rsidR="00E7351C">
          <w:rPr>
            <w:noProof/>
          </w:rPr>
          <w:instrText xml:space="preserve"> PAGEREF _Toc527648393 \h </w:instrText>
        </w:r>
        <w:r w:rsidR="00E7351C">
          <w:rPr>
            <w:noProof/>
          </w:rPr>
        </w:r>
        <w:r w:rsidR="00E7351C">
          <w:rPr>
            <w:noProof/>
          </w:rPr>
          <w:fldChar w:fldCharType="separate"/>
        </w:r>
        <w:r w:rsidR="006D281A">
          <w:rPr>
            <w:noProof/>
          </w:rPr>
          <w:t>119</w:t>
        </w:r>
        <w:r w:rsidR="00E7351C">
          <w:rPr>
            <w:noProof/>
          </w:rPr>
          <w:fldChar w:fldCharType="end"/>
        </w:r>
      </w:hyperlink>
    </w:p>
    <w:p w14:paraId="36B4ED6B" w14:textId="2621EE7B" w:rsidR="00E7351C" w:rsidRDefault="00445BD3">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27648394" w:history="1">
        <w:r w:rsidR="00E7351C" w:rsidRPr="004F6A98">
          <w:rPr>
            <w:rStyle w:val="Lienhypertexte"/>
            <w:rFonts w:ascii="Arial" w:hAnsi="Arial" w:cs="Arial"/>
            <w:b/>
            <w:noProof/>
            <w14:scene3d>
              <w14:camera w14:prst="orthographicFront"/>
              <w14:lightRig w14:rig="threePt" w14:dir="t">
                <w14:rot w14:lat="0" w14:lon="0" w14:rev="0"/>
              </w14:lightRig>
            </w14:scene3d>
          </w:rPr>
          <w:t>2.2.8.2</w:t>
        </w:r>
        <w:r w:rsidR="00E7351C">
          <w:rPr>
            <w:rFonts w:asciiTheme="minorHAnsi" w:eastAsiaTheme="minorEastAsia" w:hAnsiTheme="minorHAnsi" w:cstheme="minorBidi"/>
            <w:noProof/>
            <w:sz w:val="22"/>
            <w:szCs w:val="22"/>
            <w:lang w:val="fr-FR" w:eastAsia="fr-FR"/>
          </w:rPr>
          <w:tab/>
        </w:r>
        <w:r w:rsidR="00E7351C" w:rsidRPr="004F6A98">
          <w:rPr>
            <w:rStyle w:val="Lienhypertexte"/>
            <w:rFonts w:ascii="Arial" w:hAnsi="Arial" w:cs="Arial"/>
            <w:b/>
            <w:noProof/>
          </w:rPr>
          <w:t>Exposure assessment</w:t>
        </w:r>
        <w:r w:rsidR="00E7351C">
          <w:rPr>
            <w:noProof/>
          </w:rPr>
          <w:tab/>
        </w:r>
        <w:r w:rsidR="00E7351C">
          <w:rPr>
            <w:noProof/>
          </w:rPr>
          <w:fldChar w:fldCharType="begin"/>
        </w:r>
        <w:r w:rsidR="00E7351C">
          <w:rPr>
            <w:noProof/>
          </w:rPr>
          <w:instrText xml:space="preserve"> PAGEREF _Toc527648394 \h </w:instrText>
        </w:r>
        <w:r w:rsidR="00E7351C">
          <w:rPr>
            <w:noProof/>
          </w:rPr>
        </w:r>
        <w:r w:rsidR="00E7351C">
          <w:rPr>
            <w:noProof/>
          </w:rPr>
          <w:fldChar w:fldCharType="separate"/>
        </w:r>
        <w:r w:rsidR="006D281A">
          <w:rPr>
            <w:noProof/>
          </w:rPr>
          <w:t>126</w:t>
        </w:r>
        <w:r w:rsidR="00E7351C">
          <w:rPr>
            <w:noProof/>
          </w:rPr>
          <w:fldChar w:fldCharType="end"/>
        </w:r>
      </w:hyperlink>
    </w:p>
    <w:p w14:paraId="5604FA10" w14:textId="3780581A" w:rsidR="00E7351C" w:rsidRDefault="00445BD3">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27648395" w:history="1">
        <w:r w:rsidR="00E7351C" w:rsidRPr="004F6A98">
          <w:rPr>
            <w:rStyle w:val="Lienhypertexte"/>
            <w:rFonts w:ascii="Arial" w:hAnsi="Arial" w:cs="Arial"/>
            <w:b/>
            <w:noProof/>
            <w14:scene3d>
              <w14:camera w14:prst="orthographicFront"/>
              <w14:lightRig w14:rig="threePt" w14:dir="t">
                <w14:rot w14:lat="0" w14:lon="0" w14:rev="0"/>
              </w14:lightRig>
            </w14:scene3d>
          </w:rPr>
          <w:t>2.2.8.3</w:t>
        </w:r>
        <w:r w:rsidR="00E7351C">
          <w:rPr>
            <w:rFonts w:asciiTheme="minorHAnsi" w:eastAsiaTheme="minorEastAsia" w:hAnsiTheme="minorHAnsi" w:cstheme="minorBidi"/>
            <w:noProof/>
            <w:sz w:val="22"/>
            <w:szCs w:val="22"/>
            <w:lang w:val="fr-FR" w:eastAsia="fr-FR"/>
          </w:rPr>
          <w:tab/>
        </w:r>
        <w:r w:rsidR="00E7351C" w:rsidRPr="004F6A98">
          <w:rPr>
            <w:rStyle w:val="Lienhypertexte"/>
            <w:rFonts w:ascii="Arial" w:hAnsi="Arial" w:cs="Arial"/>
            <w:b/>
            <w:noProof/>
          </w:rPr>
          <w:t>Risk characterisation</w:t>
        </w:r>
        <w:r w:rsidR="00E7351C">
          <w:rPr>
            <w:noProof/>
          </w:rPr>
          <w:tab/>
        </w:r>
        <w:r w:rsidR="00E7351C">
          <w:rPr>
            <w:noProof/>
          </w:rPr>
          <w:fldChar w:fldCharType="begin"/>
        </w:r>
        <w:r w:rsidR="00E7351C">
          <w:rPr>
            <w:noProof/>
          </w:rPr>
          <w:instrText xml:space="preserve"> PAGEREF _Toc527648395 \h </w:instrText>
        </w:r>
        <w:r w:rsidR="00E7351C">
          <w:rPr>
            <w:noProof/>
          </w:rPr>
        </w:r>
        <w:r w:rsidR="00E7351C">
          <w:rPr>
            <w:noProof/>
          </w:rPr>
          <w:fldChar w:fldCharType="separate"/>
        </w:r>
        <w:r w:rsidR="006D281A">
          <w:rPr>
            <w:noProof/>
          </w:rPr>
          <w:t>147</w:t>
        </w:r>
        <w:r w:rsidR="00E7351C">
          <w:rPr>
            <w:noProof/>
          </w:rPr>
          <w:fldChar w:fldCharType="end"/>
        </w:r>
      </w:hyperlink>
    </w:p>
    <w:p w14:paraId="17FA09A3" w14:textId="2B0D1A2E" w:rsidR="00E7351C" w:rsidRDefault="00445BD3">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527648396" w:history="1">
        <w:r w:rsidR="00E7351C" w:rsidRPr="004F6A98">
          <w:rPr>
            <w:rStyle w:val="Lienhypertexte"/>
            <w:noProof/>
            <w14:scene3d>
              <w14:camera w14:prst="orthographicFront"/>
              <w14:lightRig w14:rig="threePt" w14:dir="t">
                <w14:rot w14:lat="0" w14:lon="0" w14:rev="0"/>
              </w14:lightRig>
            </w14:scene3d>
          </w:rPr>
          <w:t>2.2.9</w:t>
        </w:r>
        <w:r w:rsidR="00E7351C">
          <w:rPr>
            <w:rFonts w:asciiTheme="minorHAnsi" w:eastAsiaTheme="minorEastAsia" w:hAnsiTheme="minorHAnsi" w:cstheme="minorBidi"/>
            <w:i w:val="0"/>
            <w:iCs w:val="0"/>
            <w:noProof/>
            <w:sz w:val="22"/>
            <w:szCs w:val="22"/>
            <w:lang w:val="fr-FR" w:eastAsia="fr-FR"/>
          </w:rPr>
          <w:tab/>
        </w:r>
        <w:r w:rsidR="00E7351C" w:rsidRPr="004F6A98">
          <w:rPr>
            <w:rStyle w:val="Lienhypertexte"/>
            <w:noProof/>
          </w:rPr>
          <w:t>Measures to protect man, animals and the environment</w:t>
        </w:r>
        <w:r w:rsidR="00E7351C">
          <w:rPr>
            <w:noProof/>
          </w:rPr>
          <w:tab/>
        </w:r>
        <w:r w:rsidR="00E7351C">
          <w:rPr>
            <w:noProof/>
          </w:rPr>
          <w:fldChar w:fldCharType="begin"/>
        </w:r>
        <w:r w:rsidR="00E7351C">
          <w:rPr>
            <w:noProof/>
          </w:rPr>
          <w:instrText xml:space="preserve"> PAGEREF _Toc527648396 \h </w:instrText>
        </w:r>
        <w:r w:rsidR="00E7351C">
          <w:rPr>
            <w:noProof/>
          </w:rPr>
        </w:r>
        <w:r w:rsidR="00E7351C">
          <w:rPr>
            <w:noProof/>
          </w:rPr>
          <w:fldChar w:fldCharType="separate"/>
        </w:r>
        <w:r w:rsidR="006D281A">
          <w:rPr>
            <w:noProof/>
          </w:rPr>
          <w:t>161</w:t>
        </w:r>
        <w:r w:rsidR="00E7351C">
          <w:rPr>
            <w:noProof/>
          </w:rPr>
          <w:fldChar w:fldCharType="end"/>
        </w:r>
      </w:hyperlink>
    </w:p>
    <w:p w14:paraId="6E50732D" w14:textId="3DF59F71" w:rsidR="00E7351C" w:rsidRDefault="00445BD3">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527648397" w:history="1">
        <w:r w:rsidR="00E7351C" w:rsidRPr="004F6A98">
          <w:rPr>
            <w:rStyle w:val="Lienhypertexte"/>
            <w:noProof/>
            <w14:scene3d>
              <w14:camera w14:prst="orthographicFront"/>
              <w14:lightRig w14:rig="threePt" w14:dir="t">
                <w14:rot w14:lat="0" w14:lon="0" w14:rev="0"/>
              </w14:lightRig>
            </w14:scene3d>
          </w:rPr>
          <w:t>2.2.10</w:t>
        </w:r>
        <w:r w:rsidR="00E7351C">
          <w:rPr>
            <w:rFonts w:asciiTheme="minorHAnsi" w:eastAsiaTheme="minorEastAsia" w:hAnsiTheme="minorHAnsi" w:cstheme="minorBidi"/>
            <w:i w:val="0"/>
            <w:iCs w:val="0"/>
            <w:noProof/>
            <w:sz w:val="22"/>
            <w:szCs w:val="22"/>
            <w:lang w:val="fr-FR" w:eastAsia="fr-FR"/>
          </w:rPr>
          <w:tab/>
        </w:r>
        <w:r w:rsidR="00E7351C" w:rsidRPr="004F6A98">
          <w:rPr>
            <w:rStyle w:val="Lienhypertexte"/>
            <w:noProof/>
          </w:rPr>
          <w:t>Assessment of a combination of biocidal products</w:t>
        </w:r>
        <w:r w:rsidR="00E7351C">
          <w:rPr>
            <w:noProof/>
          </w:rPr>
          <w:tab/>
        </w:r>
        <w:r w:rsidR="00E7351C">
          <w:rPr>
            <w:noProof/>
          </w:rPr>
          <w:fldChar w:fldCharType="begin"/>
        </w:r>
        <w:r w:rsidR="00E7351C">
          <w:rPr>
            <w:noProof/>
          </w:rPr>
          <w:instrText xml:space="preserve"> PAGEREF _Toc527648397 \h </w:instrText>
        </w:r>
        <w:r w:rsidR="00E7351C">
          <w:rPr>
            <w:noProof/>
          </w:rPr>
        </w:r>
        <w:r w:rsidR="00E7351C">
          <w:rPr>
            <w:noProof/>
          </w:rPr>
          <w:fldChar w:fldCharType="separate"/>
        </w:r>
        <w:r w:rsidR="006D281A">
          <w:rPr>
            <w:noProof/>
          </w:rPr>
          <w:t>161</w:t>
        </w:r>
        <w:r w:rsidR="00E7351C">
          <w:rPr>
            <w:noProof/>
          </w:rPr>
          <w:fldChar w:fldCharType="end"/>
        </w:r>
      </w:hyperlink>
    </w:p>
    <w:p w14:paraId="1F5F71B2" w14:textId="3E3A0037" w:rsidR="00E7351C" w:rsidRDefault="00445BD3">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527648398" w:history="1">
        <w:r w:rsidR="00E7351C" w:rsidRPr="004F6A98">
          <w:rPr>
            <w:rStyle w:val="Lienhypertexte"/>
            <w:noProof/>
            <w14:scene3d>
              <w14:camera w14:prst="orthographicFront"/>
              <w14:lightRig w14:rig="threePt" w14:dir="t">
                <w14:rot w14:lat="0" w14:lon="0" w14:rev="0"/>
              </w14:lightRig>
            </w14:scene3d>
          </w:rPr>
          <w:t>2.2.11</w:t>
        </w:r>
        <w:r w:rsidR="00E7351C">
          <w:rPr>
            <w:rFonts w:asciiTheme="minorHAnsi" w:eastAsiaTheme="minorEastAsia" w:hAnsiTheme="minorHAnsi" w:cstheme="minorBidi"/>
            <w:i w:val="0"/>
            <w:iCs w:val="0"/>
            <w:noProof/>
            <w:sz w:val="22"/>
            <w:szCs w:val="22"/>
            <w:lang w:val="fr-FR" w:eastAsia="fr-FR"/>
          </w:rPr>
          <w:tab/>
        </w:r>
        <w:r w:rsidR="00E7351C" w:rsidRPr="004F6A98">
          <w:rPr>
            <w:rStyle w:val="Lienhypertexte"/>
            <w:noProof/>
          </w:rPr>
          <w:t>Comparative assessment</w:t>
        </w:r>
        <w:r w:rsidR="00E7351C">
          <w:rPr>
            <w:noProof/>
          </w:rPr>
          <w:tab/>
        </w:r>
        <w:r w:rsidR="00E7351C">
          <w:rPr>
            <w:noProof/>
          </w:rPr>
          <w:fldChar w:fldCharType="begin"/>
        </w:r>
        <w:r w:rsidR="00E7351C">
          <w:rPr>
            <w:noProof/>
          </w:rPr>
          <w:instrText xml:space="preserve"> PAGEREF _Toc527648398 \h </w:instrText>
        </w:r>
        <w:r w:rsidR="00E7351C">
          <w:rPr>
            <w:noProof/>
          </w:rPr>
        </w:r>
        <w:r w:rsidR="00E7351C">
          <w:rPr>
            <w:noProof/>
          </w:rPr>
          <w:fldChar w:fldCharType="separate"/>
        </w:r>
        <w:r w:rsidR="006D281A">
          <w:rPr>
            <w:noProof/>
          </w:rPr>
          <w:t>161</w:t>
        </w:r>
        <w:r w:rsidR="00E7351C">
          <w:rPr>
            <w:noProof/>
          </w:rPr>
          <w:fldChar w:fldCharType="end"/>
        </w:r>
      </w:hyperlink>
    </w:p>
    <w:p w14:paraId="2B998651" w14:textId="69643821" w:rsidR="00E7351C" w:rsidRDefault="00445BD3">
      <w:pPr>
        <w:pStyle w:val="TM1"/>
        <w:tabs>
          <w:tab w:val="left" w:pos="400"/>
          <w:tab w:val="right" w:leader="dot" w:pos="9203"/>
        </w:tabs>
        <w:rPr>
          <w:rFonts w:asciiTheme="minorHAnsi" w:eastAsiaTheme="minorEastAsia" w:hAnsiTheme="minorHAnsi" w:cstheme="minorBidi"/>
          <w:b w:val="0"/>
          <w:bCs w:val="0"/>
          <w:caps w:val="0"/>
          <w:noProof/>
          <w:sz w:val="22"/>
          <w:szCs w:val="22"/>
          <w:lang w:val="fr-FR" w:eastAsia="fr-FR"/>
        </w:rPr>
      </w:pPr>
      <w:hyperlink w:anchor="_Toc527648399" w:history="1">
        <w:r w:rsidR="00E7351C" w:rsidRPr="004F6A98">
          <w:rPr>
            <w:rStyle w:val="Lienhypertexte"/>
            <w:rFonts w:ascii="Arial" w:hAnsi="Arial" w:cs="Times New Roman"/>
            <w:i/>
            <w:noProof/>
            <w:kern w:val="1"/>
            <w:lang w:bidi="x-none"/>
          </w:rPr>
          <w:t>3</w:t>
        </w:r>
        <w:r w:rsidR="00E7351C">
          <w:rPr>
            <w:rFonts w:asciiTheme="minorHAnsi" w:eastAsiaTheme="minorEastAsia" w:hAnsiTheme="minorHAnsi" w:cstheme="minorBidi"/>
            <w:b w:val="0"/>
            <w:bCs w:val="0"/>
            <w:caps w:val="0"/>
            <w:noProof/>
            <w:sz w:val="22"/>
            <w:szCs w:val="22"/>
            <w:lang w:val="fr-FR" w:eastAsia="fr-FR"/>
          </w:rPr>
          <w:tab/>
        </w:r>
        <w:r w:rsidR="00E7351C" w:rsidRPr="004F6A98">
          <w:rPr>
            <w:rStyle w:val="Lienhypertexte"/>
            <w:rFonts w:ascii="Arial" w:eastAsia="Calibri" w:hAnsi="Arial" w:cs="Arial"/>
            <w:noProof/>
          </w:rPr>
          <w:t>Annexes</w:t>
        </w:r>
        <w:r w:rsidR="00E7351C">
          <w:rPr>
            <w:noProof/>
          </w:rPr>
          <w:tab/>
        </w:r>
        <w:r w:rsidR="00E7351C">
          <w:rPr>
            <w:noProof/>
          </w:rPr>
          <w:fldChar w:fldCharType="begin"/>
        </w:r>
        <w:r w:rsidR="00E7351C">
          <w:rPr>
            <w:noProof/>
          </w:rPr>
          <w:instrText xml:space="preserve"> PAGEREF _Toc527648399 \h </w:instrText>
        </w:r>
        <w:r w:rsidR="00E7351C">
          <w:rPr>
            <w:noProof/>
          </w:rPr>
        </w:r>
        <w:r w:rsidR="00E7351C">
          <w:rPr>
            <w:noProof/>
          </w:rPr>
          <w:fldChar w:fldCharType="separate"/>
        </w:r>
        <w:r w:rsidR="006D281A">
          <w:rPr>
            <w:noProof/>
          </w:rPr>
          <w:t>162</w:t>
        </w:r>
        <w:r w:rsidR="00E7351C">
          <w:rPr>
            <w:noProof/>
          </w:rPr>
          <w:fldChar w:fldCharType="end"/>
        </w:r>
      </w:hyperlink>
    </w:p>
    <w:p w14:paraId="3BC2A44C" w14:textId="6D5D802C" w:rsidR="00E7351C" w:rsidRDefault="00445BD3">
      <w:pPr>
        <w:pStyle w:val="TM2"/>
        <w:tabs>
          <w:tab w:val="left" w:pos="800"/>
          <w:tab w:val="right" w:leader="dot" w:pos="9203"/>
        </w:tabs>
        <w:rPr>
          <w:rFonts w:asciiTheme="minorHAnsi" w:eastAsiaTheme="minorEastAsia" w:hAnsiTheme="minorHAnsi" w:cstheme="minorBidi"/>
          <w:smallCaps w:val="0"/>
          <w:noProof/>
          <w:sz w:val="22"/>
          <w:szCs w:val="22"/>
          <w:lang w:val="fr-FR" w:eastAsia="fr-FR"/>
        </w:rPr>
      </w:pPr>
      <w:hyperlink w:anchor="_Toc527648400" w:history="1">
        <w:r w:rsidR="00E7351C" w:rsidRPr="004F6A98">
          <w:rPr>
            <w:rStyle w:val="Lienhypertexte"/>
            <w:rFonts w:ascii="Arial" w:hAnsi="Arial" w:cs="Arial"/>
            <w:noProof/>
            <w:lang w:val="de-DE"/>
          </w:rPr>
          <w:t>3.1</w:t>
        </w:r>
        <w:r w:rsidR="00E7351C">
          <w:rPr>
            <w:rFonts w:asciiTheme="minorHAnsi" w:eastAsiaTheme="minorEastAsia" w:hAnsiTheme="minorHAnsi" w:cstheme="minorBidi"/>
            <w:smallCaps w:val="0"/>
            <w:noProof/>
            <w:sz w:val="22"/>
            <w:szCs w:val="22"/>
            <w:lang w:val="fr-FR" w:eastAsia="fr-FR"/>
          </w:rPr>
          <w:tab/>
        </w:r>
        <w:r w:rsidR="00E7351C" w:rsidRPr="004F6A98">
          <w:rPr>
            <w:rStyle w:val="Lienhypertexte"/>
            <w:rFonts w:ascii="Arial" w:hAnsi="Arial" w:cs="Arial"/>
            <w:noProof/>
          </w:rPr>
          <w:t>List of studies for the biocidal product</w:t>
        </w:r>
        <w:r w:rsidR="00E7351C">
          <w:rPr>
            <w:noProof/>
          </w:rPr>
          <w:tab/>
        </w:r>
        <w:r w:rsidR="00E7351C">
          <w:rPr>
            <w:noProof/>
          </w:rPr>
          <w:fldChar w:fldCharType="begin"/>
        </w:r>
        <w:r w:rsidR="00E7351C">
          <w:rPr>
            <w:noProof/>
          </w:rPr>
          <w:instrText xml:space="preserve"> PAGEREF _Toc527648400 \h </w:instrText>
        </w:r>
        <w:r w:rsidR="00E7351C">
          <w:rPr>
            <w:noProof/>
          </w:rPr>
        </w:r>
        <w:r w:rsidR="00E7351C">
          <w:rPr>
            <w:noProof/>
          </w:rPr>
          <w:fldChar w:fldCharType="separate"/>
        </w:r>
        <w:r w:rsidR="006D281A">
          <w:rPr>
            <w:noProof/>
          </w:rPr>
          <w:t>162</w:t>
        </w:r>
        <w:r w:rsidR="00E7351C">
          <w:rPr>
            <w:noProof/>
          </w:rPr>
          <w:fldChar w:fldCharType="end"/>
        </w:r>
      </w:hyperlink>
    </w:p>
    <w:p w14:paraId="3525CD67" w14:textId="13745A84" w:rsidR="00E7351C" w:rsidRDefault="00445BD3">
      <w:pPr>
        <w:pStyle w:val="TM2"/>
        <w:tabs>
          <w:tab w:val="left" w:pos="800"/>
          <w:tab w:val="right" w:leader="dot" w:pos="9203"/>
        </w:tabs>
        <w:rPr>
          <w:rFonts w:asciiTheme="minorHAnsi" w:eastAsiaTheme="minorEastAsia" w:hAnsiTheme="minorHAnsi" w:cstheme="minorBidi"/>
          <w:smallCaps w:val="0"/>
          <w:noProof/>
          <w:sz w:val="22"/>
          <w:szCs w:val="22"/>
          <w:lang w:val="fr-FR" w:eastAsia="fr-FR"/>
        </w:rPr>
      </w:pPr>
      <w:hyperlink w:anchor="_Toc527648401" w:history="1">
        <w:r w:rsidR="00E7351C" w:rsidRPr="004F6A98">
          <w:rPr>
            <w:rStyle w:val="Lienhypertexte"/>
            <w:rFonts w:ascii="Arial" w:hAnsi="Arial" w:cs="Arial"/>
            <w:noProof/>
            <w:lang w:val="de-DE"/>
          </w:rPr>
          <w:t>3.2</w:t>
        </w:r>
        <w:r w:rsidR="00E7351C">
          <w:rPr>
            <w:rFonts w:asciiTheme="minorHAnsi" w:eastAsiaTheme="minorEastAsia" w:hAnsiTheme="minorHAnsi" w:cstheme="minorBidi"/>
            <w:smallCaps w:val="0"/>
            <w:noProof/>
            <w:sz w:val="22"/>
            <w:szCs w:val="22"/>
            <w:lang w:val="fr-FR" w:eastAsia="fr-FR"/>
          </w:rPr>
          <w:tab/>
        </w:r>
        <w:r w:rsidR="00E7351C" w:rsidRPr="004F6A98">
          <w:rPr>
            <w:rStyle w:val="Lienhypertexte"/>
            <w:rFonts w:ascii="Arial" w:hAnsi="Arial" w:cs="Arial"/>
            <w:noProof/>
          </w:rPr>
          <w:t>Output tables from exposure assessment tools</w:t>
        </w:r>
        <w:r w:rsidR="00E7351C">
          <w:rPr>
            <w:noProof/>
          </w:rPr>
          <w:tab/>
        </w:r>
        <w:r w:rsidR="00E7351C">
          <w:rPr>
            <w:noProof/>
          </w:rPr>
          <w:fldChar w:fldCharType="begin"/>
        </w:r>
        <w:r w:rsidR="00E7351C">
          <w:rPr>
            <w:noProof/>
          </w:rPr>
          <w:instrText xml:space="preserve"> PAGEREF _Toc527648401 \h </w:instrText>
        </w:r>
        <w:r w:rsidR="00E7351C">
          <w:rPr>
            <w:noProof/>
          </w:rPr>
        </w:r>
        <w:r w:rsidR="00E7351C">
          <w:rPr>
            <w:noProof/>
          </w:rPr>
          <w:fldChar w:fldCharType="separate"/>
        </w:r>
        <w:r w:rsidR="006D281A">
          <w:rPr>
            <w:noProof/>
          </w:rPr>
          <w:t>172</w:t>
        </w:r>
        <w:r w:rsidR="00E7351C">
          <w:rPr>
            <w:noProof/>
          </w:rPr>
          <w:fldChar w:fldCharType="end"/>
        </w:r>
      </w:hyperlink>
    </w:p>
    <w:p w14:paraId="0645C170" w14:textId="4BD331D6" w:rsidR="00E7351C" w:rsidRDefault="00445BD3">
      <w:pPr>
        <w:pStyle w:val="TM2"/>
        <w:tabs>
          <w:tab w:val="left" w:pos="800"/>
          <w:tab w:val="right" w:leader="dot" w:pos="9203"/>
        </w:tabs>
        <w:rPr>
          <w:rFonts w:asciiTheme="minorHAnsi" w:eastAsiaTheme="minorEastAsia" w:hAnsiTheme="minorHAnsi" w:cstheme="minorBidi"/>
          <w:smallCaps w:val="0"/>
          <w:noProof/>
          <w:sz w:val="22"/>
          <w:szCs w:val="22"/>
          <w:lang w:val="fr-FR" w:eastAsia="fr-FR"/>
        </w:rPr>
      </w:pPr>
      <w:hyperlink w:anchor="_Toc527648402" w:history="1">
        <w:r w:rsidR="00E7351C" w:rsidRPr="004F6A98">
          <w:rPr>
            <w:rStyle w:val="Lienhypertexte"/>
            <w:rFonts w:ascii="Arial" w:hAnsi="Arial" w:cs="Arial"/>
            <w:noProof/>
            <w:lang w:val="de-DE"/>
          </w:rPr>
          <w:t>3.3</w:t>
        </w:r>
        <w:r w:rsidR="00E7351C">
          <w:rPr>
            <w:rFonts w:asciiTheme="minorHAnsi" w:eastAsiaTheme="minorEastAsia" w:hAnsiTheme="minorHAnsi" w:cstheme="minorBidi"/>
            <w:smallCaps w:val="0"/>
            <w:noProof/>
            <w:sz w:val="22"/>
            <w:szCs w:val="22"/>
            <w:lang w:val="fr-FR" w:eastAsia="fr-FR"/>
          </w:rPr>
          <w:tab/>
        </w:r>
        <w:r w:rsidR="00E7351C" w:rsidRPr="004F6A98">
          <w:rPr>
            <w:rStyle w:val="Lienhypertexte"/>
            <w:rFonts w:ascii="Arial" w:hAnsi="Arial" w:cs="Arial"/>
            <w:noProof/>
          </w:rPr>
          <w:t>New information on the active substance</w:t>
        </w:r>
        <w:r w:rsidR="00E7351C">
          <w:rPr>
            <w:noProof/>
          </w:rPr>
          <w:tab/>
        </w:r>
        <w:r w:rsidR="00E7351C">
          <w:rPr>
            <w:noProof/>
          </w:rPr>
          <w:fldChar w:fldCharType="begin"/>
        </w:r>
        <w:r w:rsidR="00E7351C">
          <w:rPr>
            <w:noProof/>
          </w:rPr>
          <w:instrText xml:space="preserve"> PAGEREF _Toc527648402 \h </w:instrText>
        </w:r>
        <w:r w:rsidR="00E7351C">
          <w:rPr>
            <w:noProof/>
          </w:rPr>
        </w:r>
        <w:r w:rsidR="00E7351C">
          <w:rPr>
            <w:noProof/>
          </w:rPr>
          <w:fldChar w:fldCharType="separate"/>
        </w:r>
        <w:r w:rsidR="006D281A">
          <w:rPr>
            <w:noProof/>
          </w:rPr>
          <w:t>172</w:t>
        </w:r>
        <w:r w:rsidR="00E7351C">
          <w:rPr>
            <w:noProof/>
          </w:rPr>
          <w:fldChar w:fldCharType="end"/>
        </w:r>
      </w:hyperlink>
    </w:p>
    <w:p w14:paraId="3D1A9112" w14:textId="0B058EA9" w:rsidR="00E7351C" w:rsidRDefault="00445BD3">
      <w:pPr>
        <w:pStyle w:val="TM2"/>
        <w:tabs>
          <w:tab w:val="left" w:pos="800"/>
          <w:tab w:val="right" w:leader="dot" w:pos="9203"/>
        </w:tabs>
        <w:rPr>
          <w:rFonts w:asciiTheme="minorHAnsi" w:eastAsiaTheme="minorEastAsia" w:hAnsiTheme="minorHAnsi" w:cstheme="minorBidi"/>
          <w:smallCaps w:val="0"/>
          <w:noProof/>
          <w:sz w:val="22"/>
          <w:szCs w:val="22"/>
          <w:lang w:val="fr-FR" w:eastAsia="fr-FR"/>
        </w:rPr>
      </w:pPr>
      <w:hyperlink w:anchor="_Toc527648403" w:history="1">
        <w:r w:rsidR="00E7351C" w:rsidRPr="004F6A98">
          <w:rPr>
            <w:rStyle w:val="Lienhypertexte"/>
            <w:rFonts w:ascii="Arial" w:hAnsi="Arial" w:cs="Arial"/>
            <w:noProof/>
            <w:lang w:val="de-DE"/>
          </w:rPr>
          <w:t>3.4</w:t>
        </w:r>
        <w:r w:rsidR="00E7351C">
          <w:rPr>
            <w:rFonts w:asciiTheme="minorHAnsi" w:eastAsiaTheme="minorEastAsia" w:hAnsiTheme="minorHAnsi" w:cstheme="minorBidi"/>
            <w:smallCaps w:val="0"/>
            <w:noProof/>
            <w:sz w:val="22"/>
            <w:szCs w:val="22"/>
            <w:lang w:val="fr-FR" w:eastAsia="fr-FR"/>
          </w:rPr>
          <w:tab/>
        </w:r>
        <w:r w:rsidR="00E7351C" w:rsidRPr="004F6A98">
          <w:rPr>
            <w:rStyle w:val="Lienhypertexte"/>
            <w:rFonts w:ascii="Arial" w:hAnsi="Arial" w:cs="Arial"/>
            <w:noProof/>
          </w:rPr>
          <w:t>Residue behaviour</w:t>
        </w:r>
        <w:r w:rsidR="00E7351C">
          <w:rPr>
            <w:noProof/>
          </w:rPr>
          <w:tab/>
        </w:r>
        <w:r w:rsidR="00E7351C">
          <w:rPr>
            <w:noProof/>
          </w:rPr>
          <w:fldChar w:fldCharType="begin"/>
        </w:r>
        <w:r w:rsidR="00E7351C">
          <w:rPr>
            <w:noProof/>
          </w:rPr>
          <w:instrText xml:space="preserve"> PAGEREF _Toc527648403 \h </w:instrText>
        </w:r>
        <w:r w:rsidR="00E7351C">
          <w:rPr>
            <w:noProof/>
          </w:rPr>
        </w:r>
        <w:r w:rsidR="00E7351C">
          <w:rPr>
            <w:noProof/>
          </w:rPr>
          <w:fldChar w:fldCharType="separate"/>
        </w:r>
        <w:r w:rsidR="006D281A">
          <w:rPr>
            <w:noProof/>
          </w:rPr>
          <w:t>172</w:t>
        </w:r>
        <w:r w:rsidR="00E7351C">
          <w:rPr>
            <w:noProof/>
          </w:rPr>
          <w:fldChar w:fldCharType="end"/>
        </w:r>
      </w:hyperlink>
    </w:p>
    <w:p w14:paraId="3F3C3FE6" w14:textId="234CD410" w:rsidR="00E7351C" w:rsidRDefault="00445BD3">
      <w:pPr>
        <w:pStyle w:val="TM2"/>
        <w:tabs>
          <w:tab w:val="left" w:pos="800"/>
          <w:tab w:val="right" w:leader="dot" w:pos="9203"/>
        </w:tabs>
        <w:rPr>
          <w:rFonts w:asciiTheme="minorHAnsi" w:eastAsiaTheme="minorEastAsia" w:hAnsiTheme="minorHAnsi" w:cstheme="minorBidi"/>
          <w:smallCaps w:val="0"/>
          <w:noProof/>
          <w:sz w:val="22"/>
          <w:szCs w:val="22"/>
          <w:lang w:val="fr-FR" w:eastAsia="fr-FR"/>
        </w:rPr>
      </w:pPr>
      <w:hyperlink w:anchor="_Toc527648404" w:history="1">
        <w:r w:rsidR="00E7351C" w:rsidRPr="004F6A98">
          <w:rPr>
            <w:rStyle w:val="Lienhypertexte"/>
            <w:rFonts w:ascii="Arial" w:hAnsi="Arial" w:cs="Arial"/>
            <w:noProof/>
            <w:lang w:val="de-DE"/>
          </w:rPr>
          <w:t>3.5</w:t>
        </w:r>
        <w:r w:rsidR="00E7351C">
          <w:rPr>
            <w:rFonts w:asciiTheme="minorHAnsi" w:eastAsiaTheme="minorEastAsia" w:hAnsiTheme="minorHAnsi" w:cstheme="minorBidi"/>
            <w:smallCaps w:val="0"/>
            <w:noProof/>
            <w:sz w:val="22"/>
            <w:szCs w:val="22"/>
            <w:lang w:val="fr-FR" w:eastAsia="fr-FR"/>
          </w:rPr>
          <w:tab/>
        </w:r>
        <w:r w:rsidR="00E7351C" w:rsidRPr="004F6A98">
          <w:rPr>
            <w:rStyle w:val="Lienhypertexte"/>
            <w:rFonts w:ascii="Arial" w:hAnsi="Arial" w:cs="Arial"/>
            <w:noProof/>
          </w:rPr>
          <w:t>Summaries of the efficacy studies (B.5.10.1-xx)</w:t>
        </w:r>
        <w:r w:rsidR="00E7351C">
          <w:rPr>
            <w:noProof/>
          </w:rPr>
          <w:tab/>
        </w:r>
        <w:r w:rsidR="00E7351C">
          <w:rPr>
            <w:noProof/>
          </w:rPr>
          <w:fldChar w:fldCharType="begin"/>
        </w:r>
        <w:r w:rsidR="00E7351C">
          <w:rPr>
            <w:noProof/>
          </w:rPr>
          <w:instrText xml:space="preserve"> PAGEREF _Toc527648404 \h </w:instrText>
        </w:r>
        <w:r w:rsidR="00E7351C">
          <w:rPr>
            <w:noProof/>
          </w:rPr>
        </w:r>
        <w:r w:rsidR="00E7351C">
          <w:rPr>
            <w:noProof/>
          </w:rPr>
          <w:fldChar w:fldCharType="separate"/>
        </w:r>
        <w:r w:rsidR="006D281A">
          <w:rPr>
            <w:noProof/>
          </w:rPr>
          <w:t>174</w:t>
        </w:r>
        <w:r w:rsidR="00E7351C">
          <w:rPr>
            <w:noProof/>
          </w:rPr>
          <w:fldChar w:fldCharType="end"/>
        </w:r>
      </w:hyperlink>
    </w:p>
    <w:p w14:paraId="056C24AA" w14:textId="6C23CD49" w:rsidR="00E7351C" w:rsidRDefault="00445BD3">
      <w:pPr>
        <w:pStyle w:val="TM2"/>
        <w:tabs>
          <w:tab w:val="left" w:pos="800"/>
          <w:tab w:val="right" w:leader="dot" w:pos="9203"/>
        </w:tabs>
        <w:rPr>
          <w:rFonts w:asciiTheme="minorHAnsi" w:eastAsiaTheme="minorEastAsia" w:hAnsiTheme="minorHAnsi" w:cstheme="minorBidi"/>
          <w:smallCaps w:val="0"/>
          <w:noProof/>
          <w:sz w:val="22"/>
          <w:szCs w:val="22"/>
          <w:lang w:val="fr-FR" w:eastAsia="fr-FR"/>
        </w:rPr>
      </w:pPr>
      <w:hyperlink w:anchor="_Toc527648405" w:history="1">
        <w:r w:rsidR="00E7351C" w:rsidRPr="004F6A98">
          <w:rPr>
            <w:rStyle w:val="Lienhypertexte"/>
            <w:rFonts w:ascii="Arial" w:hAnsi="Arial" w:cs="Arial"/>
            <w:noProof/>
            <w:lang w:val="de-DE"/>
          </w:rPr>
          <w:t>3.6</w:t>
        </w:r>
        <w:r w:rsidR="00E7351C">
          <w:rPr>
            <w:rFonts w:asciiTheme="minorHAnsi" w:eastAsiaTheme="minorEastAsia" w:hAnsiTheme="minorHAnsi" w:cstheme="minorBidi"/>
            <w:smallCaps w:val="0"/>
            <w:noProof/>
            <w:sz w:val="22"/>
            <w:szCs w:val="22"/>
            <w:lang w:val="fr-FR" w:eastAsia="fr-FR"/>
          </w:rPr>
          <w:tab/>
        </w:r>
        <w:r w:rsidR="00E7351C" w:rsidRPr="004F6A98">
          <w:rPr>
            <w:rStyle w:val="Lienhypertexte"/>
            <w:rFonts w:ascii="Arial" w:hAnsi="Arial" w:cs="Arial"/>
            <w:noProof/>
          </w:rPr>
          <w:t>Confidential annex</w:t>
        </w:r>
        <w:r w:rsidR="00E7351C">
          <w:rPr>
            <w:noProof/>
          </w:rPr>
          <w:tab/>
        </w:r>
        <w:r w:rsidR="00E7351C">
          <w:rPr>
            <w:noProof/>
          </w:rPr>
          <w:fldChar w:fldCharType="begin"/>
        </w:r>
        <w:r w:rsidR="00E7351C">
          <w:rPr>
            <w:noProof/>
          </w:rPr>
          <w:instrText xml:space="preserve"> PAGEREF _Toc527648405 \h </w:instrText>
        </w:r>
        <w:r w:rsidR="00E7351C">
          <w:rPr>
            <w:noProof/>
          </w:rPr>
        </w:r>
        <w:r w:rsidR="00E7351C">
          <w:rPr>
            <w:noProof/>
          </w:rPr>
          <w:fldChar w:fldCharType="separate"/>
        </w:r>
        <w:r w:rsidR="006D281A">
          <w:rPr>
            <w:noProof/>
          </w:rPr>
          <w:t>174</w:t>
        </w:r>
        <w:r w:rsidR="00E7351C">
          <w:rPr>
            <w:noProof/>
          </w:rPr>
          <w:fldChar w:fldCharType="end"/>
        </w:r>
      </w:hyperlink>
    </w:p>
    <w:p w14:paraId="20C73386" w14:textId="4089E36F" w:rsidR="00E7351C" w:rsidRDefault="00445BD3">
      <w:pPr>
        <w:pStyle w:val="TM2"/>
        <w:tabs>
          <w:tab w:val="left" w:pos="800"/>
          <w:tab w:val="right" w:leader="dot" w:pos="9203"/>
        </w:tabs>
        <w:rPr>
          <w:rFonts w:asciiTheme="minorHAnsi" w:eastAsiaTheme="minorEastAsia" w:hAnsiTheme="minorHAnsi" w:cstheme="minorBidi"/>
          <w:smallCaps w:val="0"/>
          <w:noProof/>
          <w:sz w:val="22"/>
          <w:szCs w:val="22"/>
          <w:lang w:val="fr-FR" w:eastAsia="fr-FR"/>
        </w:rPr>
      </w:pPr>
      <w:hyperlink w:anchor="_Toc527648406" w:history="1">
        <w:r w:rsidR="00E7351C" w:rsidRPr="004F6A98">
          <w:rPr>
            <w:rStyle w:val="Lienhypertexte"/>
            <w:rFonts w:ascii="Arial" w:hAnsi="Arial" w:cs="Arial"/>
            <w:noProof/>
            <w:lang w:val="de-DE"/>
          </w:rPr>
          <w:t>3.7</w:t>
        </w:r>
        <w:r w:rsidR="00E7351C">
          <w:rPr>
            <w:rFonts w:asciiTheme="minorHAnsi" w:eastAsiaTheme="minorEastAsia" w:hAnsiTheme="minorHAnsi" w:cstheme="minorBidi"/>
            <w:smallCaps w:val="0"/>
            <w:noProof/>
            <w:sz w:val="22"/>
            <w:szCs w:val="22"/>
            <w:lang w:val="fr-FR" w:eastAsia="fr-FR"/>
          </w:rPr>
          <w:tab/>
        </w:r>
        <w:r w:rsidR="00E7351C" w:rsidRPr="004F6A98">
          <w:rPr>
            <w:rStyle w:val="Lienhypertexte"/>
            <w:rFonts w:ascii="Arial" w:hAnsi="Arial" w:cs="Arial"/>
            <w:noProof/>
            <w:lang w:val="en-US" w:eastAsia="sv-SE"/>
          </w:rPr>
          <w:t>IUCLID files</w:t>
        </w:r>
        <w:r w:rsidR="00E7351C" w:rsidRPr="004F6A98">
          <w:rPr>
            <w:rStyle w:val="Lienhypertexte"/>
            <w:rFonts w:ascii="Arial" w:hAnsi="Arial" w:cs="Arial"/>
            <w:noProof/>
          </w:rPr>
          <w:t>References:</w:t>
        </w:r>
        <w:r w:rsidR="00E7351C">
          <w:rPr>
            <w:noProof/>
          </w:rPr>
          <w:tab/>
        </w:r>
        <w:r w:rsidR="00E7351C">
          <w:rPr>
            <w:noProof/>
          </w:rPr>
          <w:fldChar w:fldCharType="begin"/>
        </w:r>
        <w:r w:rsidR="00E7351C">
          <w:rPr>
            <w:noProof/>
          </w:rPr>
          <w:instrText xml:space="preserve"> PAGEREF _Toc527648406 \h </w:instrText>
        </w:r>
        <w:r w:rsidR="00E7351C">
          <w:rPr>
            <w:noProof/>
          </w:rPr>
        </w:r>
        <w:r w:rsidR="00E7351C">
          <w:rPr>
            <w:noProof/>
          </w:rPr>
          <w:fldChar w:fldCharType="separate"/>
        </w:r>
        <w:r w:rsidR="006D281A">
          <w:rPr>
            <w:noProof/>
          </w:rPr>
          <w:t>174</w:t>
        </w:r>
        <w:r w:rsidR="00E7351C">
          <w:rPr>
            <w:noProof/>
          </w:rPr>
          <w:fldChar w:fldCharType="end"/>
        </w:r>
      </w:hyperlink>
    </w:p>
    <w:p w14:paraId="3025EB3A" w14:textId="7FD79418" w:rsidR="009D0C0B" w:rsidRPr="00E72CB9" w:rsidRDefault="00FA480B" w:rsidP="00667BD0">
      <w:pPr>
        <w:jc w:val="both"/>
        <w:rPr>
          <w:rFonts w:ascii="Arial" w:eastAsia="Calibri" w:hAnsi="Arial" w:cs="Arial"/>
          <w:b/>
          <w:bCs/>
          <w:caps/>
          <w:lang w:val="fr-FR" w:eastAsia="en-US"/>
        </w:rPr>
      </w:pPr>
      <w:r w:rsidRPr="00E72CB9">
        <w:rPr>
          <w:rFonts w:ascii="Arial" w:hAnsi="Arial" w:cs="Arial"/>
        </w:rPr>
        <w:fldChar w:fldCharType="end"/>
      </w:r>
    </w:p>
    <w:p w14:paraId="39BDCDBD" w14:textId="77777777" w:rsidR="009D0C0B" w:rsidRPr="00E72CB9" w:rsidRDefault="00FA480B" w:rsidP="00515859">
      <w:pPr>
        <w:pStyle w:val="Titre1"/>
        <w:pageBreakBefore/>
        <w:spacing w:after="0"/>
        <w:jc w:val="both"/>
        <w:rPr>
          <w:rFonts w:ascii="Arial" w:eastAsia="Calibri" w:hAnsi="Arial" w:cs="Arial"/>
          <w:sz w:val="20"/>
        </w:rPr>
      </w:pPr>
      <w:bookmarkStart w:id="1" w:name="_Toc527648360"/>
      <w:r w:rsidRPr="00E72CB9">
        <w:rPr>
          <w:rFonts w:ascii="Arial" w:eastAsia="Calibri" w:hAnsi="Arial" w:cs="Arial"/>
          <w:sz w:val="20"/>
        </w:rPr>
        <w:lastRenderedPageBreak/>
        <w:t>CONCLUSION</w:t>
      </w:r>
      <w:bookmarkEnd w:id="1"/>
    </w:p>
    <w:p w14:paraId="418A91F1" w14:textId="77777777" w:rsidR="0064104C" w:rsidRPr="00CE031F" w:rsidRDefault="0064104C" w:rsidP="00515859">
      <w:pPr>
        <w:suppressAutoHyphens w:val="0"/>
        <w:contextualSpacing/>
        <w:jc w:val="both"/>
        <w:rPr>
          <w:rFonts w:ascii="Arial" w:hAnsi="Arial" w:cs="Arial"/>
          <w:i/>
          <w:u w:val="single"/>
          <w:lang w:eastAsia="en-US"/>
        </w:rPr>
      </w:pPr>
    </w:p>
    <w:p w14:paraId="7C0DB2EC" w14:textId="77777777" w:rsidR="0064104C" w:rsidRPr="009F2E41" w:rsidRDefault="0064104C" w:rsidP="0009060B">
      <w:pPr>
        <w:numPr>
          <w:ilvl w:val="0"/>
          <w:numId w:val="5"/>
        </w:numPr>
        <w:suppressAutoHyphens w:val="0"/>
        <w:contextualSpacing/>
        <w:jc w:val="both"/>
        <w:rPr>
          <w:rFonts w:ascii="Arial" w:hAnsi="Arial" w:cs="Arial"/>
          <w:i/>
          <w:u w:val="single"/>
          <w:lang w:eastAsia="en-US"/>
        </w:rPr>
      </w:pPr>
      <w:r w:rsidRPr="009F2E41">
        <w:rPr>
          <w:rFonts w:ascii="Arial" w:hAnsi="Arial" w:cs="Arial"/>
          <w:i/>
          <w:u w:val="single"/>
          <w:lang w:eastAsia="en-US"/>
        </w:rPr>
        <w:t>Introduction</w:t>
      </w:r>
    </w:p>
    <w:p w14:paraId="2348D23B" w14:textId="77777777" w:rsidR="00515859" w:rsidRDefault="00515859" w:rsidP="00515859">
      <w:pPr>
        <w:jc w:val="both"/>
        <w:rPr>
          <w:rFonts w:ascii="Arial" w:hAnsi="Arial" w:cs="Arial"/>
          <w:lang w:val="de-DE"/>
        </w:rPr>
      </w:pPr>
    </w:p>
    <w:p w14:paraId="192058E5" w14:textId="77777777" w:rsidR="00B24903" w:rsidRPr="00515859" w:rsidRDefault="00680D0C" w:rsidP="00515859">
      <w:pPr>
        <w:jc w:val="both"/>
        <w:rPr>
          <w:rFonts w:ascii="Arial" w:hAnsi="Arial" w:cs="Arial"/>
        </w:rPr>
      </w:pPr>
      <w:r w:rsidRPr="00CC262E">
        <w:rPr>
          <w:rFonts w:ascii="Arial" w:hAnsi="Arial" w:cs="Arial"/>
        </w:rPr>
        <w:t xml:space="preserve">The product family HYDRACHIM IODINE FAMILY </w:t>
      </w:r>
      <w:r w:rsidR="00591259" w:rsidRPr="00B22902">
        <w:rPr>
          <w:rFonts w:ascii="Arial" w:hAnsi="Arial" w:cs="Arial"/>
        </w:rPr>
        <w:t xml:space="preserve">is </w:t>
      </w:r>
      <w:r w:rsidR="005E7CA8" w:rsidRPr="00B22902">
        <w:rPr>
          <w:rFonts w:ascii="Arial" w:hAnsi="Arial" w:cs="Arial"/>
        </w:rPr>
        <w:t xml:space="preserve">based </w:t>
      </w:r>
      <w:r w:rsidR="00186837" w:rsidRPr="00515859">
        <w:rPr>
          <w:rFonts w:ascii="Arial" w:hAnsi="Arial" w:cs="Arial"/>
        </w:rPr>
        <w:t xml:space="preserve">on </w:t>
      </w:r>
      <w:r w:rsidR="005E7CA8" w:rsidRPr="00515859">
        <w:rPr>
          <w:rFonts w:ascii="Arial" w:hAnsi="Arial" w:cs="Arial"/>
        </w:rPr>
        <w:t>1.5 to 2.9 % of</w:t>
      </w:r>
      <w:r w:rsidR="00231C82" w:rsidRPr="00515859">
        <w:rPr>
          <w:rFonts w:ascii="Arial" w:hAnsi="Arial" w:cs="Arial"/>
        </w:rPr>
        <w:t xml:space="preserve"> polyvinylpyrrolidone</w:t>
      </w:r>
      <w:r w:rsidR="00B24903" w:rsidRPr="00515859">
        <w:rPr>
          <w:rFonts w:ascii="Arial" w:hAnsi="Arial" w:cs="Arial"/>
        </w:rPr>
        <w:t xml:space="preserve"> </w:t>
      </w:r>
      <w:r w:rsidR="00231C82" w:rsidRPr="00515859">
        <w:rPr>
          <w:rFonts w:ascii="Arial" w:hAnsi="Arial" w:cs="Arial"/>
        </w:rPr>
        <w:t>iodine (PVPi)</w:t>
      </w:r>
      <w:r w:rsidR="00B24903" w:rsidRPr="00515859">
        <w:rPr>
          <w:rFonts w:ascii="Arial" w:hAnsi="Arial" w:cs="Arial"/>
        </w:rPr>
        <w:t xml:space="preserve"> with </w:t>
      </w:r>
      <w:r w:rsidR="00591259" w:rsidRPr="00515859">
        <w:rPr>
          <w:rFonts w:ascii="Arial" w:hAnsi="Arial" w:cs="Arial"/>
        </w:rPr>
        <w:t xml:space="preserve">available </w:t>
      </w:r>
      <w:r w:rsidR="00B5195D" w:rsidRPr="00515859">
        <w:rPr>
          <w:rFonts w:ascii="Arial" w:hAnsi="Arial" w:cs="Arial"/>
        </w:rPr>
        <w:t xml:space="preserve">iodine minimum purity </w:t>
      </w:r>
      <w:r w:rsidR="0064104C" w:rsidRPr="00515859">
        <w:rPr>
          <w:rFonts w:ascii="Arial" w:hAnsi="Arial" w:cs="Arial"/>
        </w:rPr>
        <w:t xml:space="preserve">at </w:t>
      </w:r>
      <w:r w:rsidR="00B24903" w:rsidRPr="00515859">
        <w:rPr>
          <w:rFonts w:ascii="Arial" w:hAnsi="Arial" w:cs="Arial"/>
        </w:rPr>
        <w:t>9 % of PVPi</w:t>
      </w:r>
      <w:r w:rsidR="00591259" w:rsidRPr="00515859">
        <w:rPr>
          <w:rFonts w:ascii="Arial" w:hAnsi="Arial" w:cs="Arial"/>
        </w:rPr>
        <w:t>. It</w:t>
      </w:r>
      <w:r w:rsidR="005E7CA8" w:rsidRPr="00515859">
        <w:rPr>
          <w:rFonts w:ascii="Arial" w:hAnsi="Arial" w:cs="Arial"/>
        </w:rPr>
        <w:t xml:space="preserve"> </w:t>
      </w:r>
      <w:r w:rsidR="00231C82" w:rsidRPr="00515859">
        <w:rPr>
          <w:rFonts w:ascii="Arial" w:hAnsi="Arial" w:cs="Arial"/>
        </w:rPr>
        <w:t xml:space="preserve">is </w:t>
      </w:r>
      <w:r w:rsidRPr="00515859">
        <w:rPr>
          <w:rFonts w:ascii="Arial" w:hAnsi="Arial" w:cs="Arial"/>
        </w:rPr>
        <w:t>an Another Liquid AL, ready-to-use formulation</w:t>
      </w:r>
      <w:r w:rsidR="00231C82" w:rsidRPr="00515859">
        <w:rPr>
          <w:rFonts w:ascii="Arial" w:hAnsi="Arial" w:cs="Arial"/>
        </w:rPr>
        <w:t>.</w:t>
      </w:r>
      <w:r w:rsidR="00B24903" w:rsidRPr="00515859">
        <w:rPr>
          <w:rFonts w:ascii="Arial" w:hAnsi="Arial" w:cs="Arial"/>
        </w:rPr>
        <w:t xml:space="preserve"> </w:t>
      </w:r>
    </w:p>
    <w:p w14:paraId="08FEF614" w14:textId="77777777" w:rsidR="00516962" w:rsidRPr="000074CF" w:rsidRDefault="00516962" w:rsidP="00515859">
      <w:pPr>
        <w:jc w:val="both"/>
        <w:rPr>
          <w:rFonts w:ascii="Arial" w:hAnsi="Arial" w:cs="Arial"/>
        </w:rPr>
      </w:pPr>
    </w:p>
    <w:p w14:paraId="3833092D" w14:textId="77777777" w:rsidR="00231C82" w:rsidRPr="00E72CB9" w:rsidRDefault="00532AA9" w:rsidP="00515859">
      <w:pPr>
        <w:jc w:val="both"/>
        <w:rPr>
          <w:rFonts w:ascii="Arial" w:hAnsi="Arial" w:cs="Arial"/>
        </w:rPr>
      </w:pPr>
      <w:r w:rsidRPr="000074CF">
        <w:rPr>
          <w:rFonts w:ascii="Arial" w:hAnsi="Arial" w:cs="Arial"/>
        </w:rPr>
        <w:t>The biocidal product family</w:t>
      </w:r>
      <w:r w:rsidR="00B24903" w:rsidRPr="000074CF">
        <w:rPr>
          <w:rFonts w:ascii="Arial" w:hAnsi="Arial" w:cs="Arial"/>
        </w:rPr>
        <w:t xml:space="preserve"> is a PT3 biocidal family intended to be applied </w:t>
      </w:r>
      <w:r w:rsidRPr="000074CF">
        <w:rPr>
          <w:rFonts w:ascii="Arial" w:hAnsi="Arial" w:cs="Arial"/>
        </w:rPr>
        <w:t>for non-medical</w:t>
      </w:r>
      <w:r w:rsidR="00B24903" w:rsidRPr="000074CF">
        <w:rPr>
          <w:rFonts w:ascii="Arial" w:hAnsi="Arial" w:cs="Arial"/>
        </w:rPr>
        <w:t xml:space="preserve"> teat disinfectants in animal houses. </w:t>
      </w:r>
      <w:r w:rsidR="0064104C" w:rsidRPr="002D4DC5">
        <w:rPr>
          <w:rFonts w:ascii="Arial" w:hAnsi="Arial" w:cs="Arial"/>
        </w:rPr>
        <w:t>It</w:t>
      </w:r>
      <w:r w:rsidR="005E7CA8" w:rsidRPr="002D4DC5">
        <w:rPr>
          <w:rFonts w:ascii="Arial" w:hAnsi="Arial" w:cs="Arial"/>
        </w:rPr>
        <w:t xml:space="preserve"> is applied by professional </w:t>
      </w:r>
      <w:r w:rsidR="00231C82" w:rsidRPr="002D4DC5">
        <w:rPr>
          <w:rFonts w:ascii="Arial" w:hAnsi="Arial" w:cs="Arial"/>
        </w:rPr>
        <w:t>user</w:t>
      </w:r>
      <w:r w:rsidR="00B24903" w:rsidRPr="002D4DC5">
        <w:rPr>
          <w:rFonts w:ascii="Arial" w:hAnsi="Arial" w:cs="Arial"/>
        </w:rPr>
        <w:t>s</w:t>
      </w:r>
      <w:r w:rsidR="0064104C" w:rsidRPr="002D4DC5">
        <w:rPr>
          <w:rFonts w:ascii="Arial" w:hAnsi="Arial" w:cs="Arial"/>
        </w:rPr>
        <w:t xml:space="preserve"> before or after milking</w:t>
      </w:r>
      <w:r w:rsidR="00231C82" w:rsidRPr="00964B0B">
        <w:rPr>
          <w:rFonts w:ascii="Arial" w:hAnsi="Arial" w:cs="Arial"/>
        </w:rPr>
        <w:t xml:space="preserve"> by manual dipping, </w:t>
      </w:r>
      <w:r w:rsidR="005E7CA8" w:rsidRPr="008B001A">
        <w:rPr>
          <w:rFonts w:ascii="Arial" w:hAnsi="Arial" w:cs="Arial"/>
        </w:rPr>
        <w:t>automatic</w:t>
      </w:r>
      <w:r w:rsidR="00231C82" w:rsidRPr="008B001A">
        <w:rPr>
          <w:rFonts w:ascii="Arial" w:hAnsi="Arial" w:cs="Arial"/>
        </w:rPr>
        <w:t xml:space="preserve"> spraying and </w:t>
      </w:r>
      <w:r w:rsidR="0064104C" w:rsidRPr="00E72CB9">
        <w:rPr>
          <w:rFonts w:ascii="Arial" w:hAnsi="Arial" w:cs="Arial"/>
        </w:rPr>
        <w:t xml:space="preserve">by </w:t>
      </w:r>
      <w:r w:rsidR="00231C82" w:rsidRPr="00E72CB9">
        <w:rPr>
          <w:rFonts w:ascii="Arial" w:hAnsi="Arial" w:cs="Arial"/>
        </w:rPr>
        <w:t>manual</w:t>
      </w:r>
      <w:r w:rsidR="005E7CA8" w:rsidRPr="00E72CB9">
        <w:rPr>
          <w:rFonts w:ascii="Arial" w:hAnsi="Arial" w:cs="Arial"/>
        </w:rPr>
        <w:t xml:space="preserve"> or semi-automatic</w:t>
      </w:r>
      <w:r w:rsidR="00231C82" w:rsidRPr="00E72CB9">
        <w:rPr>
          <w:rFonts w:ascii="Arial" w:hAnsi="Arial" w:cs="Arial"/>
        </w:rPr>
        <w:t xml:space="preserve"> spraying</w:t>
      </w:r>
      <w:r w:rsidR="0064104C" w:rsidRPr="00E72CB9">
        <w:rPr>
          <w:rFonts w:ascii="Arial" w:hAnsi="Arial" w:cs="Arial"/>
        </w:rPr>
        <w:t>.</w:t>
      </w:r>
    </w:p>
    <w:p w14:paraId="18F3C7C3" w14:textId="77777777" w:rsidR="00231C82" w:rsidRPr="00E72CB9" w:rsidRDefault="00231C82" w:rsidP="00515859">
      <w:pPr>
        <w:jc w:val="both"/>
        <w:rPr>
          <w:rFonts w:ascii="Arial" w:hAnsi="Arial" w:cs="Arial"/>
        </w:rPr>
      </w:pPr>
    </w:p>
    <w:p w14:paraId="5B433118" w14:textId="20BCB2B1" w:rsidR="005E7CA8" w:rsidRDefault="00231C82" w:rsidP="00515859">
      <w:pPr>
        <w:jc w:val="both"/>
        <w:rPr>
          <w:rFonts w:ascii="Arial" w:hAnsi="Arial" w:cs="Arial"/>
        </w:rPr>
      </w:pPr>
      <w:r w:rsidRPr="00E72CB9">
        <w:rPr>
          <w:rFonts w:ascii="Arial" w:hAnsi="Arial" w:cs="Arial"/>
        </w:rPr>
        <w:t xml:space="preserve">HYDRACHIM IODINE FAMILY </w:t>
      </w:r>
      <w:r w:rsidR="00532AA9" w:rsidRPr="00E72CB9">
        <w:rPr>
          <w:rFonts w:ascii="Arial" w:hAnsi="Arial" w:cs="Arial"/>
        </w:rPr>
        <w:t>includes several uses which were separated</w:t>
      </w:r>
      <w:r w:rsidR="00FB1E63">
        <w:rPr>
          <w:rFonts w:ascii="Arial" w:hAnsi="Arial" w:cs="Arial"/>
        </w:rPr>
        <w:t xml:space="preserve"> initially</w:t>
      </w:r>
      <w:r w:rsidR="00532AA9" w:rsidRPr="00E72CB9">
        <w:rPr>
          <w:rFonts w:ascii="Arial" w:hAnsi="Arial" w:cs="Arial"/>
        </w:rPr>
        <w:t xml:space="preserve"> in six </w:t>
      </w:r>
      <w:r w:rsidR="00516962" w:rsidRPr="00E72CB9">
        <w:rPr>
          <w:rFonts w:ascii="Arial" w:hAnsi="Arial" w:cs="Arial"/>
        </w:rPr>
        <w:t>META</w:t>
      </w:r>
      <w:r w:rsidR="00532AA9" w:rsidRPr="00E72CB9">
        <w:rPr>
          <w:rFonts w:ascii="Arial" w:hAnsi="Arial" w:cs="Arial"/>
        </w:rPr>
        <w:t>-SPCs</w:t>
      </w:r>
      <w:r w:rsidR="005E7CA8" w:rsidRPr="00E72CB9">
        <w:rPr>
          <w:rFonts w:ascii="Arial" w:hAnsi="Arial" w:cs="Arial"/>
        </w:rPr>
        <w:t>. However during the assessment</w:t>
      </w:r>
      <w:r w:rsidR="00FB1E63">
        <w:rPr>
          <w:rFonts w:ascii="Arial" w:hAnsi="Arial" w:cs="Arial"/>
        </w:rPr>
        <w:t>,</w:t>
      </w:r>
      <w:r w:rsidR="005E7CA8" w:rsidRPr="00E72CB9">
        <w:rPr>
          <w:rFonts w:ascii="Arial" w:hAnsi="Arial" w:cs="Arial"/>
        </w:rPr>
        <w:t xml:space="preserve"> the </w:t>
      </w:r>
      <w:r w:rsidR="00FB1E63">
        <w:rPr>
          <w:rFonts w:ascii="Arial" w:hAnsi="Arial" w:cs="Arial"/>
        </w:rPr>
        <w:t xml:space="preserve">meta </w:t>
      </w:r>
      <w:r w:rsidR="005E7CA8" w:rsidRPr="00E72CB9">
        <w:rPr>
          <w:rFonts w:ascii="Arial" w:hAnsi="Arial" w:cs="Arial"/>
        </w:rPr>
        <w:t xml:space="preserve">SPC 2 has been </w:t>
      </w:r>
      <w:r w:rsidR="00FB1E63">
        <w:rPr>
          <w:rFonts w:ascii="Arial" w:hAnsi="Arial" w:cs="Arial"/>
        </w:rPr>
        <w:t>withdrawn</w:t>
      </w:r>
      <w:r w:rsidR="00FB1E63" w:rsidRPr="00E72CB9">
        <w:rPr>
          <w:rFonts w:ascii="Arial" w:hAnsi="Arial" w:cs="Arial"/>
        </w:rPr>
        <w:t xml:space="preserve"> </w:t>
      </w:r>
      <w:r w:rsidR="005E7CA8" w:rsidRPr="00E72CB9">
        <w:rPr>
          <w:rFonts w:ascii="Arial" w:hAnsi="Arial" w:cs="Arial"/>
        </w:rPr>
        <w:t>by the applicant. Therefore, the product family HYDRACHIM I</w:t>
      </w:r>
      <w:r w:rsidRPr="00E72CB9">
        <w:rPr>
          <w:rFonts w:ascii="Arial" w:hAnsi="Arial" w:cs="Arial"/>
        </w:rPr>
        <w:t xml:space="preserve">ODINE FAMILY contains five </w:t>
      </w:r>
      <w:r w:rsidR="00422677" w:rsidRPr="00E72CB9">
        <w:rPr>
          <w:rFonts w:ascii="Arial" w:hAnsi="Arial" w:cs="Arial"/>
        </w:rPr>
        <w:t>META</w:t>
      </w:r>
      <w:r w:rsidRPr="00E72CB9">
        <w:rPr>
          <w:rFonts w:ascii="Arial" w:hAnsi="Arial" w:cs="Arial"/>
        </w:rPr>
        <w:t>-</w:t>
      </w:r>
      <w:r w:rsidR="005E7CA8" w:rsidRPr="00E72CB9">
        <w:rPr>
          <w:rFonts w:ascii="Arial" w:hAnsi="Arial" w:cs="Arial"/>
        </w:rPr>
        <w:t>SPC</w:t>
      </w:r>
      <w:r w:rsidR="00516962" w:rsidRPr="00E72CB9">
        <w:rPr>
          <w:rFonts w:ascii="Arial" w:hAnsi="Arial" w:cs="Arial"/>
        </w:rPr>
        <w:t>s</w:t>
      </w:r>
      <w:r w:rsidR="005E7CA8" w:rsidRPr="00E72CB9">
        <w:rPr>
          <w:rFonts w:ascii="Arial" w:hAnsi="Arial" w:cs="Arial"/>
        </w:rPr>
        <w:t xml:space="preserve"> (1, 3, 4, 5 and 6).</w:t>
      </w:r>
    </w:p>
    <w:p w14:paraId="3C56D6F5" w14:textId="77777777" w:rsidR="00FB1E63" w:rsidRDefault="00FB1E63" w:rsidP="00515859">
      <w:pPr>
        <w:jc w:val="both"/>
        <w:rPr>
          <w:rFonts w:ascii="Arial" w:hAnsi="Arial" w:cs="Arial"/>
        </w:rPr>
      </w:pPr>
    </w:p>
    <w:tbl>
      <w:tblPr>
        <w:tblW w:w="9366" w:type="dxa"/>
        <w:tblBorders>
          <w:top w:val="single" w:sz="4" w:space="0" w:color="000000"/>
          <w:left w:val="single" w:sz="4" w:space="0" w:color="000000"/>
          <w:bottom w:val="single" w:sz="4" w:space="0" w:color="000000"/>
          <w:right w:val="single" w:sz="4" w:space="0" w:color="000000"/>
        </w:tblBorders>
        <w:tblLayout w:type="fixed"/>
        <w:tblCellMar>
          <w:left w:w="10" w:type="dxa"/>
          <w:right w:w="10" w:type="dxa"/>
        </w:tblCellMar>
        <w:tblLook w:val="0000" w:firstRow="0" w:lastRow="0" w:firstColumn="0" w:lastColumn="0" w:noHBand="0" w:noVBand="0"/>
      </w:tblPr>
      <w:tblGrid>
        <w:gridCol w:w="1286"/>
        <w:gridCol w:w="1276"/>
        <w:gridCol w:w="1559"/>
        <w:gridCol w:w="3827"/>
        <w:gridCol w:w="1418"/>
      </w:tblGrid>
      <w:tr w:rsidR="00FE3A29" w:rsidRPr="00FB1E63" w14:paraId="6A66FF5F" w14:textId="77777777" w:rsidTr="00FE3A29">
        <w:tc>
          <w:tcPr>
            <w:tcW w:w="1286" w:type="dxa"/>
            <w:tcBorders>
              <w:top w:val="single" w:sz="4" w:space="0" w:color="000000"/>
              <w:bottom w:val="single" w:sz="4" w:space="0" w:color="000000"/>
              <w:right w:val="single" w:sz="4" w:space="0" w:color="000000"/>
            </w:tcBorders>
            <w:vAlign w:val="center"/>
          </w:tcPr>
          <w:p w14:paraId="2CC38B36" w14:textId="77777777" w:rsidR="00FE3A29" w:rsidRPr="00FE3A29" w:rsidRDefault="00FE3A29" w:rsidP="00FE3A29">
            <w:pPr>
              <w:autoSpaceDE w:val="0"/>
              <w:autoSpaceDN w:val="0"/>
              <w:adjustRightInd w:val="0"/>
              <w:rPr>
                <w:rFonts w:ascii="Arial" w:hAnsi="Arial" w:cs="Arial"/>
                <w:sz w:val="18"/>
                <w:szCs w:val="18"/>
                <w:lang w:val="sv-SE"/>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64C05BC6" w14:textId="77777777" w:rsidR="00FE3A29" w:rsidRPr="00FE3A29" w:rsidRDefault="00FE3A29" w:rsidP="00FE3A29">
            <w:pPr>
              <w:tabs>
                <w:tab w:val="left" w:pos="1587"/>
              </w:tabs>
              <w:autoSpaceDE w:val="0"/>
              <w:autoSpaceDN w:val="0"/>
              <w:adjustRightInd w:val="0"/>
              <w:ind w:left="103" w:right="34"/>
              <w:rPr>
                <w:rFonts w:ascii="Arial" w:hAnsi="Arial" w:cs="Arial"/>
                <w:b/>
                <w:bCs/>
                <w:sz w:val="18"/>
                <w:szCs w:val="18"/>
                <w:lang w:val="en-US"/>
              </w:rPr>
            </w:pPr>
            <w:r w:rsidRPr="00FE3A29">
              <w:rPr>
                <w:rFonts w:ascii="Arial" w:hAnsi="Arial" w:cs="Arial"/>
                <w:b/>
                <w:bCs/>
                <w:sz w:val="18"/>
                <w:szCs w:val="18"/>
                <w:lang w:val="en-US"/>
              </w:rPr>
              <w:t>General application</w:t>
            </w:r>
          </w:p>
        </w:tc>
        <w:tc>
          <w:tcPr>
            <w:tcW w:w="1559" w:type="dxa"/>
            <w:tcBorders>
              <w:top w:val="single" w:sz="4" w:space="0" w:color="000000"/>
              <w:left w:val="single" w:sz="4" w:space="0" w:color="000000"/>
              <w:bottom w:val="single" w:sz="4" w:space="0" w:color="000000"/>
              <w:right w:val="single" w:sz="4" w:space="0" w:color="000000"/>
            </w:tcBorders>
            <w:vAlign w:val="center"/>
          </w:tcPr>
          <w:p w14:paraId="428DADDF" w14:textId="77777777" w:rsidR="00FE3A29" w:rsidRPr="00FE3A29" w:rsidRDefault="00FE3A29" w:rsidP="00FE3A29">
            <w:pPr>
              <w:autoSpaceDE w:val="0"/>
              <w:autoSpaceDN w:val="0"/>
              <w:adjustRightInd w:val="0"/>
              <w:ind w:left="103" w:right="36"/>
              <w:rPr>
                <w:rFonts w:ascii="Arial" w:hAnsi="Arial" w:cs="Arial"/>
                <w:b/>
                <w:bCs/>
                <w:sz w:val="18"/>
                <w:szCs w:val="18"/>
                <w:lang w:val="en-US"/>
              </w:rPr>
            </w:pPr>
            <w:r w:rsidRPr="00FE3A29">
              <w:rPr>
                <w:rFonts w:ascii="Arial" w:hAnsi="Arial" w:cs="Arial"/>
                <w:b/>
                <w:bCs/>
                <w:sz w:val="18"/>
                <w:szCs w:val="18"/>
                <w:lang w:val="en-US"/>
              </w:rPr>
              <w:t>Use Number</w:t>
            </w:r>
          </w:p>
        </w:tc>
        <w:tc>
          <w:tcPr>
            <w:tcW w:w="3827" w:type="dxa"/>
            <w:tcBorders>
              <w:top w:val="single" w:sz="4" w:space="0" w:color="000000"/>
              <w:left w:val="single" w:sz="4" w:space="0" w:color="000000"/>
              <w:bottom w:val="single" w:sz="4" w:space="0" w:color="000000"/>
              <w:right w:val="single" w:sz="4" w:space="0" w:color="000000"/>
            </w:tcBorders>
            <w:vAlign w:val="center"/>
          </w:tcPr>
          <w:p w14:paraId="50540FEA" w14:textId="77777777" w:rsidR="00FE3A29" w:rsidRPr="00FE3A29" w:rsidRDefault="00FE3A29" w:rsidP="00FE3A29">
            <w:pPr>
              <w:autoSpaceDE w:val="0"/>
              <w:autoSpaceDN w:val="0"/>
              <w:adjustRightInd w:val="0"/>
              <w:ind w:left="153"/>
              <w:rPr>
                <w:rFonts w:ascii="Arial" w:hAnsi="Arial" w:cs="Arial"/>
                <w:b/>
                <w:bCs/>
                <w:sz w:val="18"/>
                <w:szCs w:val="18"/>
                <w:lang w:val="en-US"/>
              </w:rPr>
            </w:pPr>
            <w:r w:rsidRPr="00FE3A29">
              <w:rPr>
                <w:rFonts w:ascii="Arial" w:hAnsi="Arial" w:cs="Arial"/>
                <w:b/>
                <w:bCs/>
                <w:sz w:val="18"/>
                <w:szCs w:val="18"/>
                <w:lang w:val="en-US"/>
              </w:rPr>
              <w:t>Use description</w:t>
            </w:r>
          </w:p>
        </w:tc>
        <w:tc>
          <w:tcPr>
            <w:tcW w:w="1418" w:type="dxa"/>
            <w:tcBorders>
              <w:top w:val="single" w:sz="4" w:space="0" w:color="000000"/>
              <w:left w:val="single" w:sz="4" w:space="0" w:color="000000"/>
              <w:bottom w:val="single" w:sz="4" w:space="0" w:color="000000"/>
            </w:tcBorders>
            <w:vAlign w:val="center"/>
          </w:tcPr>
          <w:p w14:paraId="43F35DEC" w14:textId="77777777" w:rsidR="00FE3A29" w:rsidRPr="00FE3A29" w:rsidRDefault="00FE3A29" w:rsidP="00FE3A29">
            <w:pPr>
              <w:autoSpaceDE w:val="0"/>
              <w:autoSpaceDN w:val="0"/>
              <w:adjustRightInd w:val="0"/>
              <w:ind w:left="153"/>
              <w:rPr>
                <w:rFonts w:ascii="Arial" w:hAnsi="Arial" w:cs="Arial"/>
                <w:b/>
                <w:bCs/>
                <w:sz w:val="18"/>
                <w:szCs w:val="18"/>
                <w:lang w:val="en-US"/>
              </w:rPr>
            </w:pPr>
            <w:r w:rsidRPr="00BC2E23">
              <w:rPr>
                <w:rFonts w:ascii="Arial" w:hAnsi="Arial" w:cs="Arial"/>
                <w:b/>
                <w:bCs/>
                <w:sz w:val="18"/>
                <w:szCs w:val="18"/>
                <w:lang w:val="en-US"/>
              </w:rPr>
              <w:t xml:space="preserve">PVP Iodine concentration </w:t>
            </w:r>
          </w:p>
        </w:tc>
      </w:tr>
      <w:tr w:rsidR="00FE3A29" w:rsidRPr="00BC2E23" w14:paraId="3B9ACC1C" w14:textId="77777777" w:rsidTr="00FE3A29">
        <w:tc>
          <w:tcPr>
            <w:tcW w:w="1286" w:type="dxa"/>
            <w:vMerge w:val="restart"/>
            <w:tcBorders>
              <w:top w:val="single" w:sz="4" w:space="0" w:color="000000"/>
              <w:bottom w:val="single" w:sz="4" w:space="0" w:color="000000"/>
              <w:right w:val="single" w:sz="4" w:space="0" w:color="000000"/>
            </w:tcBorders>
            <w:vAlign w:val="center"/>
          </w:tcPr>
          <w:p w14:paraId="0C5FDB26" w14:textId="77777777" w:rsidR="00FE3A29" w:rsidRPr="00FE3A29" w:rsidRDefault="00FE3A29" w:rsidP="00FE3A29">
            <w:pPr>
              <w:autoSpaceDE w:val="0"/>
              <w:autoSpaceDN w:val="0"/>
              <w:adjustRightInd w:val="0"/>
              <w:rPr>
                <w:rFonts w:ascii="Arial" w:hAnsi="Arial" w:cs="Arial"/>
                <w:b/>
                <w:bCs/>
                <w:sz w:val="18"/>
                <w:szCs w:val="18"/>
                <w:lang w:val="en-US"/>
              </w:rPr>
            </w:pPr>
          </w:p>
          <w:p w14:paraId="5466E90A" w14:textId="77777777" w:rsidR="00FE3A29" w:rsidRPr="00FE3A29" w:rsidRDefault="00FE3A29" w:rsidP="00FE3A29">
            <w:pPr>
              <w:autoSpaceDE w:val="0"/>
              <w:autoSpaceDN w:val="0"/>
              <w:adjustRightInd w:val="0"/>
              <w:ind w:left="103"/>
              <w:rPr>
                <w:rFonts w:ascii="Arial" w:hAnsi="Arial" w:cs="Arial"/>
                <w:b/>
                <w:bCs/>
                <w:sz w:val="18"/>
                <w:szCs w:val="18"/>
                <w:lang w:val="en-US"/>
              </w:rPr>
            </w:pPr>
            <w:r w:rsidRPr="00FE3A29">
              <w:rPr>
                <w:rFonts w:ascii="Arial" w:hAnsi="Arial" w:cs="Arial"/>
                <w:b/>
                <w:bCs/>
                <w:sz w:val="18"/>
                <w:szCs w:val="18"/>
                <w:lang w:val="en-US"/>
              </w:rPr>
              <w:t>Meta-SPC 1</w:t>
            </w:r>
          </w:p>
        </w:tc>
        <w:tc>
          <w:tcPr>
            <w:tcW w:w="1276" w:type="dxa"/>
            <w:vMerge w:val="restart"/>
            <w:tcBorders>
              <w:top w:val="single" w:sz="4" w:space="0" w:color="000000"/>
              <w:left w:val="single" w:sz="4" w:space="0" w:color="000000"/>
              <w:bottom w:val="single" w:sz="4" w:space="0" w:color="000000"/>
              <w:right w:val="single" w:sz="4" w:space="0" w:color="000000"/>
            </w:tcBorders>
            <w:vAlign w:val="center"/>
          </w:tcPr>
          <w:p w14:paraId="0B07133B" w14:textId="77777777" w:rsidR="00FE3A29" w:rsidRPr="00FE3A29" w:rsidRDefault="00FE3A29" w:rsidP="00FE3A29">
            <w:pPr>
              <w:autoSpaceDE w:val="0"/>
              <w:autoSpaceDN w:val="0"/>
              <w:adjustRightInd w:val="0"/>
              <w:ind w:right="34"/>
              <w:rPr>
                <w:rFonts w:ascii="Arial" w:hAnsi="Arial" w:cs="Arial"/>
                <w:b/>
                <w:bCs/>
                <w:sz w:val="18"/>
                <w:szCs w:val="18"/>
                <w:lang w:val="en-US"/>
              </w:rPr>
            </w:pPr>
          </w:p>
          <w:p w14:paraId="297975CF" w14:textId="77777777" w:rsidR="00FE3A29" w:rsidRPr="00FE3A29" w:rsidRDefault="00FE3A29" w:rsidP="00FE3A29">
            <w:pPr>
              <w:autoSpaceDE w:val="0"/>
              <w:autoSpaceDN w:val="0"/>
              <w:adjustRightInd w:val="0"/>
              <w:ind w:left="103" w:right="34"/>
              <w:rPr>
                <w:rFonts w:ascii="Arial" w:hAnsi="Arial" w:cs="Arial"/>
                <w:sz w:val="18"/>
                <w:szCs w:val="18"/>
                <w:lang w:val="en-US"/>
              </w:rPr>
            </w:pPr>
            <w:r w:rsidRPr="00FE3A29">
              <w:rPr>
                <w:rFonts w:ascii="Arial" w:hAnsi="Arial" w:cs="Arial"/>
                <w:sz w:val="18"/>
                <w:szCs w:val="18"/>
                <w:lang w:val="en-US"/>
              </w:rPr>
              <w:t>Pre-milking</w:t>
            </w:r>
          </w:p>
        </w:tc>
        <w:tc>
          <w:tcPr>
            <w:tcW w:w="1559" w:type="dxa"/>
            <w:tcBorders>
              <w:top w:val="single" w:sz="4" w:space="0" w:color="000000"/>
              <w:left w:val="single" w:sz="4" w:space="0" w:color="000000"/>
              <w:bottom w:val="single" w:sz="4" w:space="0" w:color="000000"/>
              <w:right w:val="single" w:sz="4" w:space="0" w:color="000000"/>
            </w:tcBorders>
            <w:vAlign w:val="center"/>
          </w:tcPr>
          <w:p w14:paraId="33A94298" w14:textId="77777777" w:rsidR="00FE3A29" w:rsidRPr="00FE3A29" w:rsidRDefault="00FE3A29" w:rsidP="00FE3A29">
            <w:pPr>
              <w:autoSpaceDE w:val="0"/>
              <w:autoSpaceDN w:val="0"/>
              <w:adjustRightInd w:val="0"/>
              <w:ind w:left="103" w:right="36"/>
              <w:rPr>
                <w:rFonts w:ascii="Arial" w:hAnsi="Arial" w:cs="Arial"/>
                <w:sz w:val="18"/>
                <w:szCs w:val="18"/>
                <w:lang w:val="en-US"/>
              </w:rPr>
            </w:pPr>
            <w:r w:rsidRPr="00FE3A29">
              <w:rPr>
                <w:rFonts w:ascii="Arial" w:hAnsi="Arial" w:cs="Arial"/>
                <w:sz w:val="18"/>
                <w:szCs w:val="18"/>
                <w:lang w:val="en-US"/>
              </w:rPr>
              <w:t>1</w:t>
            </w:r>
          </w:p>
        </w:tc>
        <w:tc>
          <w:tcPr>
            <w:tcW w:w="3827" w:type="dxa"/>
            <w:tcBorders>
              <w:top w:val="single" w:sz="4" w:space="0" w:color="000000"/>
              <w:left w:val="single" w:sz="4" w:space="0" w:color="000000"/>
              <w:bottom w:val="single" w:sz="4" w:space="0" w:color="000000"/>
              <w:right w:val="single" w:sz="4" w:space="0" w:color="000000"/>
            </w:tcBorders>
            <w:vAlign w:val="center"/>
          </w:tcPr>
          <w:p w14:paraId="7F6C8420" w14:textId="77777777" w:rsidR="00FE3A29" w:rsidRPr="00FE3A29" w:rsidRDefault="00FE3A29" w:rsidP="00FE3A29">
            <w:pPr>
              <w:autoSpaceDE w:val="0"/>
              <w:autoSpaceDN w:val="0"/>
              <w:adjustRightInd w:val="0"/>
              <w:ind w:left="103"/>
              <w:rPr>
                <w:rFonts w:ascii="Arial" w:hAnsi="Arial" w:cs="Arial"/>
                <w:sz w:val="18"/>
                <w:szCs w:val="18"/>
                <w:lang w:val="en-US"/>
              </w:rPr>
            </w:pPr>
            <w:r w:rsidRPr="00FE3A29">
              <w:rPr>
                <w:rFonts w:ascii="Arial" w:hAnsi="Arial" w:cs="Arial"/>
                <w:sz w:val="18"/>
                <w:szCs w:val="18"/>
                <w:lang w:val="en-US"/>
              </w:rPr>
              <w:t>Liquid dipping before milking</w:t>
            </w:r>
          </w:p>
        </w:tc>
        <w:tc>
          <w:tcPr>
            <w:tcW w:w="1418" w:type="dxa"/>
            <w:vMerge w:val="restart"/>
            <w:tcBorders>
              <w:top w:val="single" w:sz="4" w:space="0" w:color="000000"/>
              <w:left w:val="single" w:sz="4" w:space="0" w:color="000000"/>
            </w:tcBorders>
            <w:vAlign w:val="center"/>
          </w:tcPr>
          <w:p w14:paraId="0115C7B3" w14:textId="77777777" w:rsidR="00FE3A29" w:rsidRPr="00FE3A29" w:rsidRDefault="00FE3A29" w:rsidP="00FE3A29">
            <w:pPr>
              <w:autoSpaceDE w:val="0"/>
              <w:autoSpaceDN w:val="0"/>
              <w:adjustRightInd w:val="0"/>
              <w:ind w:left="103"/>
              <w:rPr>
                <w:rFonts w:ascii="Arial" w:hAnsi="Arial" w:cs="Arial"/>
                <w:sz w:val="18"/>
                <w:szCs w:val="18"/>
                <w:lang w:val="en-US"/>
              </w:rPr>
            </w:pPr>
            <w:r w:rsidRPr="00BC2E23">
              <w:rPr>
                <w:rFonts w:ascii="Arial" w:hAnsi="Arial" w:cs="Arial"/>
                <w:sz w:val="18"/>
                <w:szCs w:val="18"/>
                <w:lang w:val="en-US"/>
              </w:rPr>
              <w:t>2.9%</w:t>
            </w:r>
          </w:p>
        </w:tc>
      </w:tr>
      <w:tr w:rsidR="00FE3A29" w:rsidRPr="00BC2E23" w14:paraId="4479FA2E" w14:textId="77777777" w:rsidTr="00FE3A29">
        <w:tc>
          <w:tcPr>
            <w:tcW w:w="1286" w:type="dxa"/>
            <w:vMerge/>
            <w:tcBorders>
              <w:top w:val="single" w:sz="4" w:space="0" w:color="000000"/>
              <w:bottom w:val="single" w:sz="4" w:space="0" w:color="000000"/>
              <w:right w:val="single" w:sz="4" w:space="0" w:color="000000"/>
            </w:tcBorders>
            <w:vAlign w:val="center"/>
          </w:tcPr>
          <w:p w14:paraId="3C951CD9" w14:textId="77777777" w:rsidR="00FE3A29" w:rsidRPr="00FE3A29" w:rsidRDefault="00FE3A29" w:rsidP="00FE3A29">
            <w:pPr>
              <w:autoSpaceDE w:val="0"/>
              <w:autoSpaceDN w:val="0"/>
              <w:adjustRightInd w:val="0"/>
              <w:rPr>
                <w:rFonts w:ascii="Arial" w:hAnsi="Arial" w:cs="Arial"/>
                <w:sz w:val="18"/>
                <w:szCs w:val="18"/>
                <w:lang w:val="sv-SE"/>
              </w:rPr>
            </w:pPr>
          </w:p>
        </w:tc>
        <w:tc>
          <w:tcPr>
            <w:tcW w:w="1276" w:type="dxa"/>
            <w:vMerge/>
            <w:tcBorders>
              <w:top w:val="single" w:sz="4" w:space="0" w:color="000000"/>
              <w:left w:val="single" w:sz="4" w:space="0" w:color="000000"/>
              <w:bottom w:val="single" w:sz="4" w:space="0" w:color="000000"/>
              <w:right w:val="single" w:sz="4" w:space="0" w:color="000000"/>
            </w:tcBorders>
            <w:vAlign w:val="center"/>
          </w:tcPr>
          <w:p w14:paraId="3F808B7F" w14:textId="77777777" w:rsidR="00FE3A29" w:rsidRPr="00FE3A29" w:rsidRDefault="00FE3A29" w:rsidP="00FE3A29">
            <w:pPr>
              <w:autoSpaceDE w:val="0"/>
              <w:autoSpaceDN w:val="0"/>
              <w:adjustRightInd w:val="0"/>
              <w:ind w:right="34"/>
              <w:rPr>
                <w:rFonts w:ascii="Arial" w:hAnsi="Arial" w:cs="Arial"/>
                <w:sz w:val="18"/>
                <w:szCs w:val="18"/>
                <w:lang w:val="sv-SE"/>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417458BC" w14:textId="77777777" w:rsidR="00FE3A29" w:rsidRPr="00FE3A29" w:rsidRDefault="00FE3A29" w:rsidP="00FE3A29">
            <w:pPr>
              <w:autoSpaceDE w:val="0"/>
              <w:autoSpaceDN w:val="0"/>
              <w:adjustRightInd w:val="0"/>
              <w:ind w:left="103" w:right="36"/>
              <w:rPr>
                <w:rFonts w:ascii="Arial" w:hAnsi="Arial" w:cs="Arial"/>
                <w:sz w:val="18"/>
                <w:szCs w:val="18"/>
                <w:lang w:val="en-US"/>
              </w:rPr>
            </w:pPr>
            <w:r w:rsidRPr="00FE3A29">
              <w:rPr>
                <w:rFonts w:ascii="Arial" w:hAnsi="Arial" w:cs="Arial"/>
                <w:sz w:val="18"/>
                <w:szCs w:val="18"/>
                <w:lang w:val="en-US"/>
              </w:rPr>
              <w:t>2</w:t>
            </w:r>
          </w:p>
        </w:tc>
        <w:tc>
          <w:tcPr>
            <w:tcW w:w="3827" w:type="dxa"/>
            <w:tcBorders>
              <w:top w:val="single" w:sz="4" w:space="0" w:color="000000"/>
              <w:left w:val="single" w:sz="4" w:space="0" w:color="000000"/>
              <w:bottom w:val="single" w:sz="4" w:space="0" w:color="000000"/>
              <w:right w:val="single" w:sz="4" w:space="0" w:color="000000"/>
            </w:tcBorders>
            <w:vAlign w:val="center"/>
          </w:tcPr>
          <w:p w14:paraId="277CF6B8" w14:textId="77777777" w:rsidR="00FE3A29" w:rsidRPr="00FE3A29" w:rsidRDefault="00FE3A29" w:rsidP="00FE3A29">
            <w:pPr>
              <w:autoSpaceDE w:val="0"/>
              <w:autoSpaceDN w:val="0"/>
              <w:adjustRightInd w:val="0"/>
              <w:ind w:left="103"/>
              <w:rPr>
                <w:rFonts w:ascii="Arial" w:hAnsi="Arial" w:cs="Arial"/>
                <w:sz w:val="18"/>
                <w:szCs w:val="18"/>
                <w:lang w:val="en-US"/>
              </w:rPr>
            </w:pPr>
            <w:r w:rsidRPr="00FE3A29">
              <w:rPr>
                <w:rFonts w:ascii="Arial" w:hAnsi="Arial" w:cs="Arial"/>
                <w:sz w:val="18"/>
                <w:szCs w:val="18"/>
                <w:lang w:val="en-US"/>
              </w:rPr>
              <w:t>Dipping with foam before milking</w:t>
            </w:r>
          </w:p>
        </w:tc>
        <w:tc>
          <w:tcPr>
            <w:tcW w:w="1418" w:type="dxa"/>
            <w:vMerge/>
            <w:tcBorders>
              <w:left w:val="single" w:sz="4" w:space="0" w:color="000000"/>
            </w:tcBorders>
            <w:vAlign w:val="center"/>
          </w:tcPr>
          <w:p w14:paraId="0011C332" w14:textId="77777777" w:rsidR="00FE3A29" w:rsidRPr="00FE3A29" w:rsidRDefault="00FE3A29" w:rsidP="00FE3A29">
            <w:pPr>
              <w:autoSpaceDE w:val="0"/>
              <w:autoSpaceDN w:val="0"/>
              <w:adjustRightInd w:val="0"/>
              <w:ind w:left="103"/>
              <w:rPr>
                <w:rFonts w:ascii="Arial" w:hAnsi="Arial" w:cs="Arial"/>
                <w:sz w:val="18"/>
                <w:szCs w:val="18"/>
                <w:lang w:val="en-US"/>
              </w:rPr>
            </w:pPr>
          </w:p>
        </w:tc>
      </w:tr>
      <w:tr w:rsidR="00FE3A29" w:rsidRPr="00BC2E23" w14:paraId="1BAB5F9C" w14:textId="77777777" w:rsidTr="00FE3A29">
        <w:tc>
          <w:tcPr>
            <w:tcW w:w="1286" w:type="dxa"/>
            <w:vMerge/>
            <w:tcBorders>
              <w:top w:val="single" w:sz="4" w:space="0" w:color="000000"/>
              <w:bottom w:val="single" w:sz="4" w:space="0" w:color="000000"/>
              <w:right w:val="single" w:sz="4" w:space="0" w:color="000000"/>
            </w:tcBorders>
            <w:vAlign w:val="center"/>
          </w:tcPr>
          <w:p w14:paraId="167F8637" w14:textId="77777777" w:rsidR="00FE3A29" w:rsidRPr="00FE3A29" w:rsidRDefault="00FE3A29" w:rsidP="00FE3A29">
            <w:pPr>
              <w:autoSpaceDE w:val="0"/>
              <w:autoSpaceDN w:val="0"/>
              <w:adjustRightInd w:val="0"/>
              <w:rPr>
                <w:rFonts w:ascii="Arial" w:hAnsi="Arial" w:cs="Arial"/>
                <w:sz w:val="18"/>
                <w:szCs w:val="18"/>
                <w:lang w:val="sv-SE"/>
              </w:rPr>
            </w:pPr>
          </w:p>
        </w:tc>
        <w:tc>
          <w:tcPr>
            <w:tcW w:w="1276" w:type="dxa"/>
            <w:vMerge/>
            <w:tcBorders>
              <w:top w:val="single" w:sz="4" w:space="0" w:color="000000"/>
              <w:left w:val="single" w:sz="4" w:space="0" w:color="000000"/>
              <w:bottom w:val="single" w:sz="4" w:space="0" w:color="000000"/>
              <w:right w:val="single" w:sz="4" w:space="0" w:color="000000"/>
            </w:tcBorders>
            <w:vAlign w:val="center"/>
          </w:tcPr>
          <w:p w14:paraId="354CA261" w14:textId="77777777" w:rsidR="00FE3A29" w:rsidRPr="00FE3A29" w:rsidRDefault="00FE3A29" w:rsidP="00FE3A29">
            <w:pPr>
              <w:autoSpaceDE w:val="0"/>
              <w:autoSpaceDN w:val="0"/>
              <w:adjustRightInd w:val="0"/>
              <w:ind w:right="34"/>
              <w:rPr>
                <w:rFonts w:ascii="Arial" w:hAnsi="Arial" w:cs="Arial"/>
                <w:sz w:val="18"/>
                <w:szCs w:val="18"/>
                <w:lang w:val="sv-SE"/>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57FE3822" w14:textId="77777777" w:rsidR="00FE3A29" w:rsidRPr="00FE3A29" w:rsidRDefault="00FE3A29" w:rsidP="00FE3A29">
            <w:pPr>
              <w:autoSpaceDE w:val="0"/>
              <w:autoSpaceDN w:val="0"/>
              <w:adjustRightInd w:val="0"/>
              <w:ind w:left="103" w:right="36"/>
              <w:rPr>
                <w:rFonts w:ascii="Arial" w:hAnsi="Arial" w:cs="Arial"/>
                <w:sz w:val="18"/>
                <w:szCs w:val="18"/>
                <w:lang w:val="en-US"/>
              </w:rPr>
            </w:pPr>
            <w:r w:rsidRPr="00FE3A29">
              <w:rPr>
                <w:rFonts w:ascii="Arial" w:hAnsi="Arial" w:cs="Arial"/>
                <w:sz w:val="18"/>
                <w:szCs w:val="18"/>
                <w:lang w:val="en-US"/>
              </w:rPr>
              <w:t>3</w:t>
            </w:r>
          </w:p>
        </w:tc>
        <w:tc>
          <w:tcPr>
            <w:tcW w:w="3827" w:type="dxa"/>
            <w:tcBorders>
              <w:top w:val="single" w:sz="4" w:space="0" w:color="000000"/>
              <w:left w:val="single" w:sz="4" w:space="0" w:color="000000"/>
              <w:bottom w:val="single" w:sz="4" w:space="0" w:color="000000"/>
              <w:right w:val="single" w:sz="4" w:space="0" w:color="000000"/>
            </w:tcBorders>
            <w:vAlign w:val="center"/>
          </w:tcPr>
          <w:p w14:paraId="4EBC4279" w14:textId="77777777" w:rsidR="00FE3A29" w:rsidRPr="00FE3A29" w:rsidRDefault="00FE3A29" w:rsidP="00FE3A29">
            <w:pPr>
              <w:autoSpaceDE w:val="0"/>
              <w:autoSpaceDN w:val="0"/>
              <w:adjustRightInd w:val="0"/>
              <w:ind w:left="103"/>
              <w:rPr>
                <w:rFonts w:ascii="Arial" w:hAnsi="Arial" w:cs="Arial"/>
                <w:sz w:val="18"/>
                <w:szCs w:val="18"/>
                <w:lang w:val="en-US"/>
              </w:rPr>
            </w:pPr>
            <w:r w:rsidRPr="00FE3A29">
              <w:rPr>
                <w:rFonts w:ascii="Arial" w:hAnsi="Arial" w:cs="Arial"/>
                <w:sz w:val="18"/>
                <w:szCs w:val="18"/>
                <w:lang w:val="en-US"/>
              </w:rPr>
              <w:t>Automated spraying before milking</w:t>
            </w:r>
          </w:p>
        </w:tc>
        <w:tc>
          <w:tcPr>
            <w:tcW w:w="1418" w:type="dxa"/>
            <w:vMerge/>
            <w:tcBorders>
              <w:left w:val="single" w:sz="4" w:space="0" w:color="000000"/>
            </w:tcBorders>
            <w:vAlign w:val="center"/>
          </w:tcPr>
          <w:p w14:paraId="274EF8CC" w14:textId="77777777" w:rsidR="00FE3A29" w:rsidRPr="00FE3A29" w:rsidRDefault="00FE3A29" w:rsidP="00FE3A29">
            <w:pPr>
              <w:autoSpaceDE w:val="0"/>
              <w:autoSpaceDN w:val="0"/>
              <w:adjustRightInd w:val="0"/>
              <w:ind w:left="103"/>
              <w:rPr>
                <w:rFonts w:ascii="Arial" w:hAnsi="Arial" w:cs="Arial"/>
                <w:sz w:val="18"/>
                <w:szCs w:val="18"/>
                <w:lang w:val="en-US"/>
              </w:rPr>
            </w:pPr>
          </w:p>
        </w:tc>
      </w:tr>
      <w:tr w:rsidR="00FE3A29" w:rsidRPr="00BC2E23" w14:paraId="2BFDB9F5" w14:textId="77777777" w:rsidTr="00FE3A29">
        <w:tc>
          <w:tcPr>
            <w:tcW w:w="1286" w:type="dxa"/>
            <w:vMerge/>
            <w:tcBorders>
              <w:top w:val="single" w:sz="4" w:space="0" w:color="000000"/>
              <w:bottom w:val="single" w:sz="4" w:space="0" w:color="000000"/>
              <w:right w:val="single" w:sz="4" w:space="0" w:color="000000"/>
            </w:tcBorders>
            <w:vAlign w:val="center"/>
          </w:tcPr>
          <w:p w14:paraId="187FB1AD" w14:textId="77777777" w:rsidR="00FE3A29" w:rsidRPr="00FE3A29" w:rsidRDefault="00FE3A29" w:rsidP="00FE3A29">
            <w:pPr>
              <w:autoSpaceDE w:val="0"/>
              <w:autoSpaceDN w:val="0"/>
              <w:adjustRightInd w:val="0"/>
              <w:rPr>
                <w:rFonts w:ascii="Arial" w:hAnsi="Arial" w:cs="Arial"/>
                <w:sz w:val="18"/>
                <w:szCs w:val="18"/>
                <w:lang w:val="sv-SE"/>
              </w:rPr>
            </w:pPr>
          </w:p>
        </w:tc>
        <w:tc>
          <w:tcPr>
            <w:tcW w:w="1276" w:type="dxa"/>
            <w:vMerge/>
            <w:tcBorders>
              <w:top w:val="single" w:sz="4" w:space="0" w:color="000000"/>
              <w:left w:val="single" w:sz="4" w:space="0" w:color="000000"/>
              <w:bottom w:val="single" w:sz="4" w:space="0" w:color="000000"/>
              <w:right w:val="single" w:sz="4" w:space="0" w:color="000000"/>
            </w:tcBorders>
            <w:vAlign w:val="center"/>
          </w:tcPr>
          <w:p w14:paraId="75CFF0B1" w14:textId="77777777" w:rsidR="00FE3A29" w:rsidRPr="00FE3A29" w:rsidRDefault="00FE3A29" w:rsidP="00FE3A29">
            <w:pPr>
              <w:autoSpaceDE w:val="0"/>
              <w:autoSpaceDN w:val="0"/>
              <w:adjustRightInd w:val="0"/>
              <w:ind w:right="34"/>
              <w:rPr>
                <w:rFonts w:ascii="Arial" w:hAnsi="Arial" w:cs="Arial"/>
                <w:sz w:val="18"/>
                <w:szCs w:val="18"/>
                <w:lang w:val="sv-SE"/>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4551B501" w14:textId="77777777" w:rsidR="00FE3A29" w:rsidRPr="00FE3A29" w:rsidRDefault="00FE3A29" w:rsidP="00FE3A29">
            <w:pPr>
              <w:autoSpaceDE w:val="0"/>
              <w:autoSpaceDN w:val="0"/>
              <w:adjustRightInd w:val="0"/>
              <w:ind w:left="103" w:right="36"/>
              <w:rPr>
                <w:rFonts w:ascii="Arial" w:hAnsi="Arial" w:cs="Arial"/>
                <w:sz w:val="18"/>
                <w:szCs w:val="18"/>
                <w:lang w:val="en-US"/>
              </w:rPr>
            </w:pPr>
            <w:r w:rsidRPr="00FE3A29">
              <w:rPr>
                <w:rFonts w:ascii="Arial" w:hAnsi="Arial" w:cs="Arial"/>
                <w:sz w:val="18"/>
                <w:szCs w:val="18"/>
                <w:lang w:val="en-US"/>
              </w:rPr>
              <w:t>4</w:t>
            </w:r>
          </w:p>
        </w:tc>
        <w:tc>
          <w:tcPr>
            <w:tcW w:w="3827" w:type="dxa"/>
            <w:tcBorders>
              <w:top w:val="single" w:sz="4" w:space="0" w:color="000000"/>
              <w:left w:val="single" w:sz="4" w:space="0" w:color="000000"/>
              <w:bottom w:val="single" w:sz="4" w:space="0" w:color="000000"/>
              <w:right w:val="single" w:sz="4" w:space="0" w:color="000000"/>
            </w:tcBorders>
            <w:vAlign w:val="center"/>
          </w:tcPr>
          <w:p w14:paraId="6A99C732" w14:textId="77777777" w:rsidR="00FE3A29" w:rsidRPr="00FE3A29" w:rsidRDefault="00FE3A29" w:rsidP="00FE3A29">
            <w:pPr>
              <w:autoSpaceDE w:val="0"/>
              <w:autoSpaceDN w:val="0"/>
              <w:adjustRightInd w:val="0"/>
              <w:ind w:left="103"/>
              <w:rPr>
                <w:rFonts w:ascii="Arial" w:hAnsi="Arial" w:cs="Arial"/>
                <w:sz w:val="18"/>
                <w:szCs w:val="18"/>
                <w:lang w:val="en-US"/>
              </w:rPr>
            </w:pPr>
            <w:r w:rsidRPr="00FE3A29">
              <w:rPr>
                <w:rFonts w:ascii="Arial" w:hAnsi="Arial" w:cs="Arial"/>
                <w:sz w:val="18"/>
                <w:szCs w:val="18"/>
                <w:lang w:val="en-US"/>
              </w:rPr>
              <w:t>Semi-automated or manual spraying before milking</w:t>
            </w:r>
          </w:p>
        </w:tc>
        <w:tc>
          <w:tcPr>
            <w:tcW w:w="1418" w:type="dxa"/>
            <w:vMerge/>
            <w:tcBorders>
              <w:left w:val="single" w:sz="4" w:space="0" w:color="000000"/>
              <w:bottom w:val="single" w:sz="4" w:space="0" w:color="000000"/>
            </w:tcBorders>
            <w:vAlign w:val="center"/>
          </w:tcPr>
          <w:p w14:paraId="287BAF38" w14:textId="77777777" w:rsidR="00FE3A29" w:rsidRPr="00FE3A29" w:rsidRDefault="00FE3A29" w:rsidP="00FE3A29">
            <w:pPr>
              <w:autoSpaceDE w:val="0"/>
              <w:autoSpaceDN w:val="0"/>
              <w:adjustRightInd w:val="0"/>
              <w:ind w:left="103"/>
              <w:rPr>
                <w:rFonts w:ascii="Arial" w:hAnsi="Arial" w:cs="Arial"/>
                <w:sz w:val="18"/>
                <w:szCs w:val="18"/>
                <w:lang w:val="en-US"/>
              </w:rPr>
            </w:pPr>
          </w:p>
        </w:tc>
      </w:tr>
      <w:tr w:rsidR="00FE3A29" w:rsidRPr="00BC2E23" w14:paraId="36A32F24" w14:textId="77777777" w:rsidTr="00FE3A29">
        <w:tc>
          <w:tcPr>
            <w:tcW w:w="1286" w:type="dxa"/>
            <w:vMerge w:val="restart"/>
            <w:tcBorders>
              <w:top w:val="single" w:sz="4" w:space="0" w:color="000000"/>
              <w:bottom w:val="single" w:sz="4" w:space="0" w:color="000000"/>
              <w:right w:val="single" w:sz="4" w:space="0" w:color="000000"/>
            </w:tcBorders>
            <w:vAlign w:val="center"/>
          </w:tcPr>
          <w:p w14:paraId="3FD3B1D6" w14:textId="77777777" w:rsidR="00FE3A29" w:rsidRPr="00FE3A29" w:rsidRDefault="00FE3A29" w:rsidP="00FE3A29">
            <w:pPr>
              <w:autoSpaceDE w:val="0"/>
              <w:autoSpaceDN w:val="0"/>
              <w:adjustRightInd w:val="0"/>
              <w:rPr>
                <w:rFonts w:ascii="Arial" w:hAnsi="Arial" w:cs="Arial"/>
                <w:b/>
                <w:bCs/>
                <w:sz w:val="18"/>
                <w:szCs w:val="18"/>
                <w:lang w:val="en-US"/>
              </w:rPr>
            </w:pPr>
          </w:p>
          <w:p w14:paraId="375A43AC" w14:textId="77777777" w:rsidR="00FE3A29" w:rsidRPr="00FE3A29" w:rsidRDefault="00FE3A29" w:rsidP="00FE3A29">
            <w:pPr>
              <w:autoSpaceDE w:val="0"/>
              <w:autoSpaceDN w:val="0"/>
              <w:adjustRightInd w:val="0"/>
              <w:ind w:left="103"/>
              <w:rPr>
                <w:rFonts w:ascii="Arial" w:hAnsi="Arial" w:cs="Arial"/>
                <w:b/>
                <w:bCs/>
                <w:sz w:val="18"/>
                <w:szCs w:val="18"/>
                <w:lang w:val="en-US"/>
              </w:rPr>
            </w:pPr>
            <w:r w:rsidRPr="00FE3A29">
              <w:rPr>
                <w:rFonts w:ascii="Arial" w:hAnsi="Arial" w:cs="Arial"/>
                <w:b/>
                <w:bCs/>
                <w:sz w:val="18"/>
                <w:szCs w:val="18"/>
                <w:lang w:val="en-US"/>
              </w:rPr>
              <w:t>Meta-SPC 3</w:t>
            </w:r>
          </w:p>
        </w:tc>
        <w:tc>
          <w:tcPr>
            <w:tcW w:w="1276" w:type="dxa"/>
            <w:vMerge w:val="restart"/>
            <w:tcBorders>
              <w:top w:val="single" w:sz="4" w:space="0" w:color="000000"/>
              <w:left w:val="single" w:sz="4" w:space="0" w:color="000000"/>
              <w:bottom w:val="single" w:sz="4" w:space="0" w:color="000000"/>
              <w:right w:val="single" w:sz="4" w:space="0" w:color="000000"/>
            </w:tcBorders>
            <w:vAlign w:val="center"/>
          </w:tcPr>
          <w:p w14:paraId="1CE2EAAA" w14:textId="77777777" w:rsidR="00FE3A29" w:rsidRPr="00FE3A29" w:rsidRDefault="00FE3A29" w:rsidP="00FE3A29">
            <w:pPr>
              <w:autoSpaceDE w:val="0"/>
              <w:autoSpaceDN w:val="0"/>
              <w:adjustRightInd w:val="0"/>
              <w:ind w:right="34"/>
              <w:rPr>
                <w:rFonts w:ascii="Arial" w:hAnsi="Arial" w:cs="Arial"/>
                <w:b/>
                <w:bCs/>
                <w:sz w:val="18"/>
                <w:szCs w:val="18"/>
                <w:lang w:val="en-US"/>
              </w:rPr>
            </w:pPr>
          </w:p>
          <w:p w14:paraId="485132AE" w14:textId="77777777" w:rsidR="00FE3A29" w:rsidRPr="00FE3A29" w:rsidRDefault="00FE3A29" w:rsidP="00FE3A29">
            <w:pPr>
              <w:autoSpaceDE w:val="0"/>
              <w:autoSpaceDN w:val="0"/>
              <w:adjustRightInd w:val="0"/>
              <w:ind w:right="34"/>
              <w:rPr>
                <w:rFonts w:ascii="Arial" w:hAnsi="Arial" w:cs="Arial"/>
                <w:b/>
                <w:bCs/>
                <w:sz w:val="18"/>
                <w:szCs w:val="18"/>
                <w:lang w:val="en-US"/>
              </w:rPr>
            </w:pPr>
          </w:p>
          <w:p w14:paraId="6E121C84" w14:textId="77777777" w:rsidR="00FE3A29" w:rsidRPr="00FE3A29" w:rsidRDefault="00FE3A29" w:rsidP="00FE3A29">
            <w:pPr>
              <w:autoSpaceDE w:val="0"/>
              <w:autoSpaceDN w:val="0"/>
              <w:adjustRightInd w:val="0"/>
              <w:ind w:left="103" w:right="34"/>
              <w:rPr>
                <w:rFonts w:ascii="Arial" w:hAnsi="Arial" w:cs="Arial"/>
                <w:sz w:val="18"/>
                <w:szCs w:val="18"/>
                <w:lang w:val="en-US"/>
              </w:rPr>
            </w:pPr>
            <w:r w:rsidRPr="00FE3A29">
              <w:rPr>
                <w:rFonts w:ascii="Arial" w:hAnsi="Arial" w:cs="Arial"/>
                <w:sz w:val="18"/>
                <w:szCs w:val="18"/>
                <w:lang w:val="en-US"/>
              </w:rPr>
              <w:t>Post-milking</w:t>
            </w:r>
          </w:p>
        </w:tc>
        <w:tc>
          <w:tcPr>
            <w:tcW w:w="1559" w:type="dxa"/>
            <w:tcBorders>
              <w:top w:val="single" w:sz="4" w:space="0" w:color="000000"/>
              <w:left w:val="single" w:sz="4" w:space="0" w:color="000000"/>
              <w:bottom w:val="single" w:sz="4" w:space="0" w:color="000000"/>
              <w:right w:val="single" w:sz="4" w:space="0" w:color="000000"/>
            </w:tcBorders>
            <w:vAlign w:val="center"/>
          </w:tcPr>
          <w:p w14:paraId="47DCF5F4" w14:textId="77777777" w:rsidR="00FE3A29" w:rsidRPr="00FE3A29" w:rsidRDefault="00FE3A29" w:rsidP="00FE3A29">
            <w:pPr>
              <w:autoSpaceDE w:val="0"/>
              <w:autoSpaceDN w:val="0"/>
              <w:adjustRightInd w:val="0"/>
              <w:ind w:left="103" w:right="36"/>
              <w:rPr>
                <w:rFonts w:ascii="Arial" w:hAnsi="Arial" w:cs="Arial"/>
                <w:sz w:val="18"/>
                <w:szCs w:val="18"/>
                <w:lang w:val="en-US"/>
              </w:rPr>
            </w:pPr>
            <w:r w:rsidRPr="00FE3A29">
              <w:rPr>
                <w:rFonts w:ascii="Arial" w:hAnsi="Arial" w:cs="Arial"/>
                <w:sz w:val="18"/>
                <w:szCs w:val="18"/>
                <w:lang w:val="en-US"/>
              </w:rPr>
              <w:t>7 (==use 1)</w:t>
            </w:r>
          </w:p>
        </w:tc>
        <w:tc>
          <w:tcPr>
            <w:tcW w:w="3827" w:type="dxa"/>
            <w:tcBorders>
              <w:top w:val="single" w:sz="4" w:space="0" w:color="000000"/>
              <w:left w:val="single" w:sz="4" w:space="0" w:color="000000"/>
              <w:bottom w:val="single" w:sz="4" w:space="0" w:color="000000"/>
              <w:right w:val="single" w:sz="4" w:space="0" w:color="000000"/>
            </w:tcBorders>
            <w:vAlign w:val="center"/>
          </w:tcPr>
          <w:p w14:paraId="02D4712E" w14:textId="77777777" w:rsidR="00FE3A29" w:rsidRPr="00FE3A29" w:rsidRDefault="00FE3A29" w:rsidP="00FE3A29">
            <w:pPr>
              <w:autoSpaceDE w:val="0"/>
              <w:autoSpaceDN w:val="0"/>
              <w:adjustRightInd w:val="0"/>
              <w:ind w:left="103"/>
              <w:rPr>
                <w:rFonts w:ascii="Arial" w:hAnsi="Arial" w:cs="Arial"/>
                <w:sz w:val="18"/>
                <w:szCs w:val="18"/>
                <w:lang w:val="en-US"/>
              </w:rPr>
            </w:pPr>
            <w:r w:rsidRPr="00FE3A29">
              <w:rPr>
                <w:rFonts w:ascii="Arial" w:hAnsi="Arial" w:cs="Arial"/>
                <w:sz w:val="18"/>
                <w:szCs w:val="18"/>
                <w:lang w:val="en-US"/>
              </w:rPr>
              <w:t>Liquid dipping after milking</w:t>
            </w:r>
          </w:p>
        </w:tc>
        <w:tc>
          <w:tcPr>
            <w:tcW w:w="1418" w:type="dxa"/>
            <w:vMerge w:val="restart"/>
            <w:tcBorders>
              <w:top w:val="single" w:sz="4" w:space="0" w:color="000000"/>
              <w:left w:val="single" w:sz="4" w:space="0" w:color="000000"/>
            </w:tcBorders>
            <w:vAlign w:val="center"/>
          </w:tcPr>
          <w:p w14:paraId="2B069587" w14:textId="77777777" w:rsidR="00FE3A29" w:rsidRPr="00FE3A29" w:rsidRDefault="00FE3A29" w:rsidP="00FE3A29">
            <w:pPr>
              <w:autoSpaceDE w:val="0"/>
              <w:autoSpaceDN w:val="0"/>
              <w:adjustRightInd w:val="0"/>
              <w:ind w:left="103"/>
              <w:rPr>
                <w:rFonts w:ascii="Arial" w:hAnsi="Arial" w:cs="Arial"/>
                <w:sz w:val="18"/>
                <w:szCs w:val="18"/>
                <w:lang w:val="en-US"/>
              </w:rPr>
            </w:pPr>
            <w:r w:rsidRPr="00FE3A29">
              <w:rPr>
                <w:rFonts w:ascii="Arial" w:hAnsi="Arial" w:cs="Arial"/>
                <w:sz w:val="18"/>
                <w:szCs w:val="18"/>
                <w:lang w:val="en-US" w:eastAsia="fr-FR"/>
              </w:rPr>
              <w:t>1.5-2.90</w:t>
            </w:r>
          </w:p>
        </w:tc>
      </w:tr>
      <w:tr w:rsidR="00FE3A29" w:rsidRPr="00BC2E23" w14:paraId="414BA814" w14:textId="77777777" w:rsidTr="00FE3A29">
        <w:tc>
          <w:tcPr>
            <w:tcW w:w="1286" w:type="dxa"/>
            <w:vMerge/>
            <w:tcBorders>
              <w:top w:val="single" w:sz="4" w:space="0" w:color="000000"/>
              <w:bottom w:val="single" w:sz="4" w:space="0" w:color="000000"/>
              <w:right w:val="single" w:sz="4" w:space="0" w:color="000000"/>
            </w:tcBorders>
            <w:vAlign w:val="center"/>
          </w:tcPr>
          <w:p w14:paraId="2D54536B" w14:textId="77777777" w:rsidR="00FE3A29" w:rsidRPr="00FE3A29" w:rsidRDefault="00FE3A29" w:rsidP="00FE3A29">
            <w:pPr>
              <w:autoSpaceDE w:val="0"/>
              <w:autoSpaceDN w:val="0"/>
              <w:adjustRightInd w:val="0"/>
              <w:rPr>
                <w:rFonts w:ascii="Arial" w:hAnsi="Arial" w:cs="Arial"/>
                <w:sz w:val="18"/>
                <w:szCs w:val="18"/>
                <w:lang w:val="sv-SE"/>
              </w:rPr>
            </w:pPr>
          </w:p>
        </w:tc>
        <w:tc>
          <w:tcPr>
            <w:tcW w:w="1276" w:type="dxa"/>
            <w:vMerge/>
            <w:tcBorders>
              <w:top w:val="single" w:sz="4" w:space="0" w:color="000000"/>
              <w:left w:val="single" w:sz="4" w:space="0" w:color="000000"/>
              <w:bottom w:val="single" w:sz="4" w:space="0" w:color="000000"/>
              <w:right w:val="single" w:sz="4" w:space="0" w:color="000000"/>
            </w:tcBorders>
            <w:vAlign w:val="center"/>
          </w:tcPr>
          <w:p w14:paraId="1710F376" w14:textId="77777777" w:rsidR="00FE3A29" w:rsidRPr="00FE3A29" w:rsidRDefault="00FE3A29" w:rsidP="00FE3A29">
            <w:pPr>
              <w:autoSpaceDE w:val="0"/>
              <w:autoSpaceDN w:val="0"/>
              <w:adjustRightInd w:val="0"/>
              <w:ind w:right="34"/>
              <w:rPr>
                <w:rFonts w:ascii="Arial" w:hAnsi="Arial" w:cs="Arial"/>
                <w:sz w:val="18"/>
                <w:szCs w:val="18"/>
                <w:lang w:val="sv-SE"/>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0058A334" w14:textId="77777777" w:rsidR="00FE3A29" w:rsidRPr="00FE3A29" w:rsidRDefault="00FE3A29" w:rsidP="00FE3A29">
            <w:pPr>
              <w:autoSpaceDE w:val="0"/>
              <w:autoSpaceDN w:val="0"/>
              <w:adjustRightInd w:val="0"/>
              <w:ind w:left="103" w:right="36"/>
              <w:rPr>
                <w:rFonts w:ascii="Arial" w:hAnsi="Arial" w:cs="Arial"/>
                <w:sz w:val="18"/>
                <w:szCs w:val="18"/>
                <w:lang w:val="en-US"/>
              </w:rPr>
            </w:pPr>
            <w:r w:rsidRPr="00FE3A29">
              <w:rPr>
                <w:rFonts w:ascii="Arial" w:hAnsi="Arial" w:cs="Arial"/>
                <w:sz w:val="18"/>
                <w:szCs w:val="18"/>
                <w:lang w:val="en-US"/>
              </w:rPr>
              <w:t>8 (==use 3)</w:t>
            </w:r>
          </w:p>
        </w:tc>
        <w:tc>
          <w:tcPr>
            <w:tcW w:w="3827" w:type="dxa"/>
            <w:tcBorders>
              <w:top w:val="single" w:sz="4" w:space="0" w:color="000000"/>
              <w:left w:val="single" w:sz="4" w:space="0" w:color="000000"/>
              <w:bottom w:val="single" w:sz="4" w:space="0" w:color="000000"/>
              <w:right w:val="single" w:sz="4" w:space="0" w:color="000000"/>
            </w:tcBorders>
            <w:vAlign w:val="center"/>
          </w:tcPr>
          <w:p w14:paraId="6379B13E" w14:textId="77777777" w:rsidR="00FE3A29" w:rsidRPr="00FE3A29" w:rsidRDefault="00FE3A29" w:rsidP="00FE3A29">
            <w:pPr>
              <w:autoSpaceDE w:val="0"/>
              <w:autoSpaceDN w:val="0"/>
              <w:adjustRightInd w:val="0"/>
              <w:ind w:left="103"/>
              <w:rPr>
                <w:rFonts w:ascii="Arial" w:hAnsi="Arial" w:cs="Arial"/>
                <w:sz w:val="18"/>
                <w:szCs w:val="18"/>
                <w:lang w:val="en-US"/>
              </w:rPr>
            </w:pPr>
            <w:r w:rsidRPr="00FE3A29">
              <w:rPr>
                <w:rFonts w:ascii="Arial" w:hAnsi="Arial" w:cs="Arial"/>
                <w:sz w:val="18"/>
                <w:szCs w:val="18"/>
                <w:lang w:val="en-US"/>
              </w:rPr>
              <w:t>Automated spraying after milking</w:t>
            </w:r>
          </w:p>
        </w:tc>
        <w:tc>
          <w:tcPr>
            <w:tcW w:w="1418" w:type="dxa"/>
            <w:vMerge/>
            <w:tcBorders>
              <w:left w:val="single" w:sz="4" w:space="0" w:color="000000"/>
            </w:tcBorders>
            <w:vAlign w:val="center"/>
          </w:tcPr>
          <w:p w14:paraId="4E918FEF" w14:textId="77777777" w:rsidR="00FE3A29" w:rsidRPr="00FE3A29" w:rsidRDefault="00FE3A29" w:rsidP="00FE3A29">
            <w:pPr>
              <w:autoSpaceDE w:val="0"/>
              <w:autoSpaceDN w:val="0"/>
              <w:adjustRightInd w:val="0"/>
              <w:ind w:left="103"/>
              <w:rPr>
                <w:rFonts w:ascii="Arial" w:hAnsi="Arial" w:cs="Arial"/>
                <w:sz w:val="18"/>
                <w:szCs w:val="18"/>
                <w:lang w:val="en-US"/>
              </w:rPr>
            </w:pPr>
          </w:p>
        </w:tc>
      </w:tr>
      <w:tr w:rsidR="00FE3A29" w:rsidRPr="00BC2E23" w14:paraId="31E5E365" w14:textId="77777777" w:rsidTr="00FE3A29">
        <w:tc>
          <w:tcPr>
            <w:tcW w:w="1286" w:type="dxa"/>
            <w:vMerge/>
            <w:tcBorders>
              <w:top w:val="single" w:sz="4" w:space="0" w:color="000000"/>
              <w:bottom w:val="single" w:sz="4" w:space="0" w:color="000000"/>
              <w:right w:val="single" w:sz="4" w:space="0" w:color="000000"/>
            </w:tcBorders>
            <w:vAlign w:val="center"/>
          </w:tcPr>
          <w:p w14:paraId="0E7BE275" w14:textId="77777777" w:rsidR="00FE3A29" w:rsidRPr="00FE3A29" w:rsidRDefault="00FE3A29" w:rsidP="00FE3A29">
            <w:pPr>
              <w:autoSpaceDE w:val="0"/>
              <w:autoSpaceDN w:val="0"/>
              <w:adjustRightInd w:val="0"/>
              <w:rPr>
                <w:rFonts w:ascii="Arial" w:hAnsi="Arial" w:cs="Arial"/>
                <w:sz w:val="18"/>
                <w:szCs w:val="18"/>
                <w:lang w:val="sv-SE"/>
              </w:rPr>
            </w:pPr>
          </w:p>
        </w:tc>
        <w:tc>
          <w:tcPr>
            <w:tcW w:w="1276" w:type="dxa"/>
            <w:vMerge/>
            <w:tcBorders>
              <w:top w:val="single" w:sz="4" w:space="0" w:color="000000"/>
              <w:left w:val="single" w:sz="4" w:space="0" w:color="000000"/>
              <w:bottom w:val="single" w:sz="4" w:space="0" w:color="000000"/>
              <w:right w:val="single" w:sz="4" w:space="0" w:color="000000"/>
            </w:tcBorders>
            <w:vAlign w:val="center"/>
          </w:tcPr>
          <w:p w14:paraId="41AB5827" w14:textId="77777777" w:rsidR="00FE3A29" w:rsidRPr="00FE3A29" w:rsidRDefault="00FE3A29" w:rsidP="00FE3A29">
            <w:pPr>
              <w:autoSpaceDE w:val="0"/>
              <w:autoSpaceDN w:val="0"/>
              <w:adjustRightInd w:val="0"/>
              <w:ind w:right="34"/>
              <w:rPr>
                <w:rFonts w:ascii="Arial" w:hAnsi="Arial" w:cs="Arial"/>
                <w:sz w:val="18"/>
                <w:szCs w:val="18"/>
                <w:lang w:val="sv-SE"/>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6561AC1A" w14:textId="77777777" w:rsidR="00FE3A29" w:rsidRPr="00FE3A29" w:rsidRDefault="00FE3A29" w:rsidP="00FE3A29">
            <w:pPr>
              <w:autoSpaceDE w:val="0"/>
              <w:autoSpaceDN w:val="0"/>
              <w:adjustRightInd w:val="0"/>
              <w:ind w:left="103" w:right="36"/>
              <w:rPr>
                <w:rFonts w:ascii="Arial" w:hAnsi="Arial" w:cs="Arial"/>
                <w:sz w:val="18"/>
                <w:szCs w:val="18"/>
                <w:lang w:val="en-US"/>
              </w:rPr>
            </w:pPr>
            <w:r w:rsidRPr="00FE3A29">
              <w:rPr>
                <w:rFonts w:ascii="Arial" w:hAnsi="Arial" w:cs="Arial"/>
                <w:sz w:val="18"/>
                <w:szCs w:val="18"/>
                <w:lang w:val="en-US"/>
              </w:rPr>
              <w:t>9 (==use 4)</w:t>
            </w:r>
          </w:p>
        </w:tc>
        <w:tc>
          <w:tcPr>
            <w:tcW w:w="3827" w:type="dxa"/>
            <w:tcBorders>
              <w:top w:val="single" w:sz="4" w:space="0" w:color="000000"/>
              <w:left w:val="single" w:sz="4" w:space="0" w:color="000000"/>
              <w:bottom w:val="single" w:sz="4" w:space="0" w:color="000000"/>
              <w:right w:val="single" w:sz="4" w:space="0" w:color="000000"/>
            </w:tcBorders>
            <w:vAlign w:val="center"/>
          </w:tcPr>
          <w:p w14:paraId="6F145CC6" w14:textId="77777777" w:rsidR="00FE3A29" w:rsidRPr="00FE3A29" w:rsidRDefault="00FE3A29" w:rsidP="00FE3A29">
            <w:pPr>
              <w:autoSpaceDE w:val="0"/>
              <w:autoSpaceDN w:val="0"/>
              <w:adjustRightInd w:val="0"/>
              <w:ind w:left="103"/>
              <w:rPr>
                <w:rFonts w:ascii="Arial" w:hAnsi="Arial" w:cs="Arial"/>
                <w:sz w:val="18"/>
                <w:szCs w:val="18"/>
                <w:lang w:val="en-US"/>
              </w:rPr>
            </w:pPr>
            <w:r w:rsidRPr="00FE3A29">
              <w:rPr>
                <w:rFonts w:ascii="Arial" w:hAnsi="Arial" w:cs="Arial"/>
                <w:sz w:val="18"/>
                <w:szCs w:val="18"/>
                <w:lang w:val="en-US"/>
              </w:rPr>
              <w:t>Semi-automated or manual spraying after milking</w:t>
            </w:r>
          </w:p>
        </w:tc>
        <w:tc>
          <w:tcPr>
            <w:tcW w:w="1418" w:type="dxa"/>
            <w:vMerge/>
            <w:tcBorders>
              <w:left w:val="single" w:sz="4" w:space="0" w:color="000000"/>
              <w:bottom w:val="single" w:sz="4" w:space="0" w:color="000000"/>
            </w:tcBorders>
            <w:vAlign w:val="center"/>
          </w:tcPr>
          <w:p w14:paraId="7B381761" w14:textId="77777777" w:rsidR="00FE3A29" w:rsidRPr="00FE3A29" w:rsidRDefault="00FE3A29" w:rsidP="00FE3A29">
            <w:pPr>
              <w:autoSpaceDE w:val="0"/>
              <w:autoSpaceDN w:val="0"/>
              <w:adjustRightInd w:val="0"/>
              <w:ind w:left="103"/>
              <w:rPr>
                <w:rFonts w:ascii="Arial" w:hAnsi="Arial" w:cs="Arial"/>
                <w:sz w:val="18"/>
                <w:szCs w:val="18"/>
                <w:lang w:val="en-US"/>
              </w:rPr>
            </w:pPr>
          </w:p>
        </w:tc>
      </w:tr>
      <w:tr w:rsidR="00FE3A29" w:rsidRPr="00FB1E63" w14:paraId="1CDAE807" w14:textId="77777777" w:rsidTr="00FE3A29">
        <w:tc>
          <w:tcPr>
            <w:tcW w:w="1286" w:type="dxa"/>
            <w:tcBorders>
              <w:top w:val="single" w:sz="4" w:space="0" w:color="000000"/>
              <w:bottom w:val="single" w:sz="4" w:space="0" w:color="000000"/>
              <w:right w:val="single" w:sz="4" w:space="0" w:color="000000"/>
            </w:tcBorders>
            <w:vAlign w:val="center"/>
          </w:tcPr>
          <w:p w14:paraId="5B51569B" w14:textId="77777777" w:rsidR="00FE3A29" w:rsidRPr="00FE3A29" w:rsidRDefault="00FE3A29" w:rsidP="00FE3A29">
            <w:pPr>
              <w:autoSpaceDE w:val="0"/>
              <w:autoSpaceDN w:val="0"/>
              <w:adjustRightInd w:val="0"/>
              <w:ind w:left="103"/>
              <w:rPr>
                <w:rFonts w:ascii="Arial" w:hAnsi="Arial" w:cs="Arial"/>
                <w:b/>
                <w:bCs/>
                <w:sz w:val="18"/>
                <w:szCs w:val="18"/>
                <w:lang w:val="en-US"/>
              </w:rPr>
            </w:pPr>
            <w:r w:rsidRPr="00FE3A29">
              <w:rPr>
                <w:rFonts w:ascii="Arial" w:hAnsi="Arial" w:cs="Arial"/>
                <w:b/>
                <w:bCs/>
                <w:sz w:val="18"/>
                <w:szCs w:val="18"/>
                <w:lang w:val="en-US"/>
              </w:rPr>
              <w:t>Meta-SPC 4</w:t>
            </w:r>
          </w:p>
        </w:tc>
        <w:tc>
          <w:tcPr>
            <w:tcW w:w="1276" w:type="dxa"/>
            <w:vMerge/>
            <w:tcBorders>
              <w:top w:val="single" w:sz="4" w:space="0" w:color="000000"/>
              <w:left w:val="single" w:sz="4" w:space="0" w:color="000000"/>
              <w:bottom w:val="single" w:sz="4" w:space="0" w:color="000000"/>
              <w:right w:val="single" w:sz="4" w:space="0" w:color="000000"/>
            </w:tcBorders>
            <w:vAlign w:val="center"/>
          </w:tcPr>
          <w:p w14:paraId="5A746BFF" w14:textId="77777777" w:rsidR="00FE3A29" w:rsidRPr="00FE3A29" w:rsidRDefault="00FE3A29" w:rsidP="00FE3A29">
            <w:pPr>
              <w:autoSpaceDE w:val="0"/>
              <w:autoSpaceDN w:val="0"/>
              <w:adjustRightInd w:val="0"/>
              <w:ind w:right="34"/>
              <w:rPr>
                <w:rFonts w:ascii="Arial" w:hAnsi="Arial" w:cs="Arial"/>
                <w:sz w:val="18"/>
                <w:szCs w:val="18"/>
                <w:lang w:val="sv-SE"/>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3F6000DC" w14:textId="77777777" w:rsidR="00FE3A29" w:rsidRPr="00FE3A29" w:rsidRDefault="00FE3A29" w:rsidP="00FE3A29">
            <w:pPr>
              <w:autoSpaceDE w:val="0"/>
              <w:autoSpaceDN w:val="0"/>
              <w:adjustRightInd w:val="0"/>
              <w:ind w:left="103" w:right="36"/>
              <w:rPr>
                <w:rFonts w:ascii="Arial" w:hAnsi="Arial" w:cs="Arial"/>
                <w:sz w:val="18"/>
                <w:szCs w:val="18"/>
                <w:lang w:val="en-US"/>
              </w:rPr>
            </w:pPr>
            <w:r w:rsidRPr="00FE3A29">
              <w:rPr>
                <w:rFonts w:ascii="Arial" w:hAnsi="Arial" w:cs="Arial"/>
                <w:sz w:val="18"/>
                <w:szCs w:val="18"/>
                <w:lang w:val="en-US"/>
              </w:rPr>
              <w:t>10 (==use 1)</w:t>
            </w:r>
          </w:p>
        </w:tc>
        <w:tc>
          <w:tcPr>
            <w:tcW w:w="3827" w:type="dxa"/>
            <w:tcBorders>
              <w:top w:val="single" w:sz="4" w:space="0" w:color="000000"/>
              <w:left w:val="single" w:sz="4" w:space="0" w:color="000000"/>
              <w:bottom w:val="single" w:sz="4" w:space="0" w:color="000000"/>
              <w:right w:val="single" w:sz="4" w:space="0" w:color="000000"/>
            </w:tcBorders>
            <w:vAlign w:val="center"/>
          </w:tcPr>
          <w:p w14:paraId="610DCEFD" w14:textId="77777777" w:rsidR="00FE3A29" w:rsidRPr="00FE3A29" w:rsidRDefault="00FE3A29" w:rsidP="00FE3A29">
            <w:pPr>
              <w:autoSpaceDE w:val="0"/>
              <w:autoSpaceDN w:val="0"/>
              <w:adjustRightInd w:val="0"/>
              <w:ind w:left="103"/>
              <w:rPr>
                <w:rFonts w:ascii="Arial" w:hAnsi="Arial" w:cs="Arial"/>
                <w:sz w:val="18"/>
                <w:szCs w:val="18"/>
                <w:lang w:val="en-US"/>
              </w:rPr>
            </w:pPr>
            <w:r w:rsidRPr="00FE3A29">
              <w:rPr>
                <w:rFonts w:ascii="Arial" w:hAnsi="Arial" w:cs="Arial"/>
                <w:sz w:val="18"/>
                <w:szCs w:val="18"/>
                <w:lang w:val="en-US"/>
              </w:rPr>
              <w:t>Thick liquid dipping after milking</w:t>
            </w:r>
          </w:p>
        </w:tc>
        <w:tc>
          <w:tcPr>
            <w:tcW w:w="1418" w:type="dxa"/>
            <w:tcBorders>
              <w:top w:val="single" w:sz="4" w:space="0" w:color="000000"/>
              <w:left w:val="single" w:sz="4" w:space="0" w:color="000000"/>
              <w:bottom w:val="single" w:sz="4" w:space="0" w:color="000000"/>
            </w:tcBorders>
            <w:vAlign w:val="center"/>
          </w:tcPr>
          <w:p w14:paraId="69CA9C4B" w14:textId="77777777" w:rsidR="00FE3A29" w:rsidRPr="00FE3A29" w:rsidRDefault="00FE3A29" w:rsidP="00FE3A29">
            <w:pPr>
              <w:autoSpaceDE w:val="0"/>
              <w:autoSpaceDN w:val="0"/>
              <w:adjustRightInd w:val="0"/>
              <w:ind w:left="103"/>
              <w:rPr>
                <w:rFonts w:ascii="Arial" w:hAnsi="Arial" w:cs="Arial"/>
                <w:sz w:val="18"/>
                <w:szCs w:val="18"/>
                <w:lang w:val="en-US"/>
              </w:rPr>
            </w:pPr>
            <w:r w:rsidRPr="00FE3A29">
              <w:rPr>
                <w:rFonts w:ascii="Arial" w:hAnsi="Arial" w:cs="Arial"/>
                <w:sz w:val="18"/>
                <w:szCs w:val="18"/>
                <w:lang w:val="en-US" w:eastAsia="fr-FR"/>
              </w:rPr>
              <w:t>1.5-2.90</w:t>
            </w:r>
          </w:p>
        </w:tc>
      </w:tr>
      <w:tr w:rsidR="00FE3A29" w:rsidRPr="00FB1E63" w14:paraId="2516019E" w14:textId="77777777" w:rsidTr="00FE3A29">
        <w:tc>
          <w:tcPr>
            <w:tcW w:w="1286" w:type="dxa"/>
            <w:tcBorders>
              <w:top w:val="single" w:sz="4" w:space="0" w:color="000000"/>
              <w:bottom w:val="single" w:sz="4" w:space="0" w:color="000000"/>
              <w:right w:val="single" w:sz="4" w:space="0" w:color="000000"/>
            </w:tcBorders>
            <w:vAlign w:val="center"/>
          </w:tcPr>
          <w:p w14:paraId="150414E9" w14:textId="77777777" w:rsidR="00FE3A29" w:rsidRPr="00FE3A29" w:rsidRDefault="00FE3A29" w:rsidP="00FE3A29">
            <w:pPr>
              <w:autoSpaceDE w:val="0"/>
              <w:autoSpaceDN w:val="0"/>
              <w:adjustRightInd w:val="0"/>
              <w:ind w:left="103"/>
              <w:rPr>
                <w:rFonts w:ascii="Arial" w:hAnsi="Arial" w:cs="Arial"/>
                <w:b/>
                <w:bCs/>
                <w:sz w:val="18"/>
                <w:szCs w:val="18"/>
                <w:lang w:val="en-US"/>
              </w:rPr>
            </w:pPr>
            <w:r w:rsidRPr="00FE3A29">
              <w:rPr>
                <w:rFonts w:ascii="Arial" w:hAnsi="Arial" w:cs="Arial"/>
                <w:b/>
                <w:bCs/>
                <w:sz w:val="18"/>
                <w:szCs w:val="18"/>
                <w:lang w:val="en-US"/>
              </w:rPr>
              <w:t>Meta-SPC 5</w:t>
            </w:r>
          </w:p>
        </w:tc>
        <w:tc>
          <w:tcPr>
            <w:tcW w:w="1276" w:type="dxa"/>
            <w:vMerge/>
            <w:tcBorders>
              <w:top w:val="single" w:sz="4" w:space="0" w:color="000000"/>
              <w:left w:val="single" w:sz="4" w:space="0" w:color="000000"/>
              <w:bottom w:val="single" w:sz="4" w:space="0" w:color="000000"/>
              <w:right w:val="single" w:sz="4" w:space="0" w:color="000000"/>
            </w:tcBorders>
            <w:vAlign w:val="center"/>
          </w:tcPr>
          <w:p w14:paraId="58A2E33E" w14:textId="77777777" w:rsidR="00FE3A29" w:rsidRPr="00FE3A29" w:rsidRDefault="00FE3A29" w:rsidP="00FE3A29">
            <w:pPr>
              <w:autoSpaceDE w:val="0"/>
              <w:autoSpaceDN w:val="0"/>
              <w:adjustRightInd w:val="0"/>
              <w:ind w:right="34"/>
              <w:rPr>
                <w:rFonts w:ascii="Arial" w:hAnsi="Arial" w:cs="Arial"/>
                <w:sz w:val="18"/>
                <w:szCs w:val="18"/>
                <w:lang w:val="sv-SE"/>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7BF4AEFE" w14:textId="77777777" w:rsidR="00FE3A29" w:rsidRPr="00FE3A29" w:rsidRDefault="00FE3A29" w:rsidP="00FE3A29">
            <w:pPr>
              <w:autoSpaceDE w:val="0"/>
              <w:autoSpaceDN w:val="0"/>
              <w:adjustRightInd w:val="0"/>
              <w:ind w:left="103" w:right="36"/>
              <w:rPr>
                <w:rFonts w:ascii="Arial" w:hAnsi="Arial" w:cs="Arial"/>
                <w:sz w:val="18"/>
                <w:szCs w:val="18"/>
                <w:lang w:val="en-US"/>
              </w:rPr>
            </w:pPr>
            <w:r w:rsidRPr="00FE3A29">
              <w:rPr>
                <w:rFonts w:ascii="Arial" w:hAnsi="Arial" w:cs="Arial"/>
                <w:sz w:val="18"/>
                <w:szCs w:val="18"/>
                <w:lang w:val="en-US"/>
              </w:rPr>
              <w:t>11 (==use 1)</w:t>
            </w:r>
          </w:p>
        </w:tc>
        <w:tc>
          <w:tcPr>
            <w:tcW w:w="3827" w:type="dxa"/>
            <w:tcBorders>
              <w:top w:val="single" w:sz="4" w:space="0" w:color="000000"/>
              <w:left w:val="single" w:sz="4" w:space="0" w:color="000000"/>
              <w:bottom w:val="single" w:sz="4" w:space="0" w:color="000000"/>
              <w:right w:val="single" w:sz="4" w:space="0" w:color="000000"/>
            </w:tcBorders>
            <w:vAlign w:val="center"/>
          </w:tcPr>
          <w:p w14:paraId="74EA2E92" w14:textId="77777777" w:rsidR="00FE3A29" w:rsidRPr="00FE3A29" w:rsidRDefault="00FE3A29" w:rsidP="00FE3A29">
            <w:pPr>
              <w:autoSpaceDE w:val="0"/>
              <w:autoSpaceDN w:val="0"/>
              <w:adjustRightInd w:val="0"/>
              <w:ind w:left="103"/>
              <w:rPr>
                <w:rFonts w:ascii="Arial" w:hAnsi="Arial" w:cs="Arial"/>
                <w:sz w:val="18"/>
                <w:szCs w:val="18"/>
                <w:lang w:val="en-US"/>
              </w:rPr>
            </w:pPr>
            <w:r w:rsidRPr="00FE3A29">
              <w:rPr>
                <w:rFonts w:ascii="Arial" w:hAnsi="Arial" w:cs="Arial"/>
                <w:sz w:val="18"/>
                <w:szCs w:val="18"/>
                <w:lang w:val="en-US"/>
              </w:rPr>
              <w:t>Thick film-forming liquid dipping after milking</w:t>
            </w:r>
          </w:p>
        </w:tc>
        <w:tc>
          <w:tcPr>
            <w:tcW w:w="1418" w:type="dxa"/>
            <w:tcBorders>
              <w:top w:val="single" w:sz="4" w:space="0" w:color="000000"/>
              <w:left w:val="single" w:sz="4" w:space="0" w:color="000000"/>
              <w:bottom w:val="single" w:sz="4" w:space="0" w:color="000000"/>
            </w:tcBorders>
            <w:vAlign w:val="center"/>
          </w:tcPr>
          <w:p w14:paraId="5709913F" w14:textId="77777777" w:rsidR="00FE3A29" w:rsidRPr="00FE3A29" w:rsidRDefault="00FE3A29" w:rsidP="00FE3A29">
            <w:pPr>
              <w:autoSpaceDE w:val="0"/>
              <w:autoSpaceDN w:val="0"/>
              <w:adjustRightInd w:val="0"/>
              <w:ind w:left="103"/>
              <w:rPr>
                <w:rFonts w:ascii="Arial" w:hAnsi="Arial" w:cs="Arial"/>
                <w:sz w:val="18"/>
                <w:szCs w:val="18"/>
                <w:lang w:val="en-US"/>
              </w:rPr>
            </w:pPr>
            <w:r w:rsidRPr="00FE3A29">
              <w:rPr>
                <w:rFonts w:ascii="Arial" w:hAnsi="Arial" w:cs="Arial"/>
                <w:sz w:val="18"/>
                <w:szCs w:val="18"/>
                <w:lang w:val="en-US" w:eastAsia="fr-FR"/>
              </w:rPr>
              <w:t>1.5-2.90</w:t>
            </w:r>
          </w:p>
        </w:tc>
      </w:tr>
      <w:tr w:rsidR="00FE3A29" w:rsidRPr="00FB1E63" w14:paraId="06946DCD" w14:textId="77777777" w:rsidTr="00FE3A29">
        <w:tc>
          <w:tcPr>
            <w:tcW w:w="1286" w:type="dxa"/>
            <w:tcBorders>
              <w:top w:val="single" w:sz="4" w:space="0" w:color="000000"/>
              <w:bottom w:val="single" w:sz="4" w:space="0" w:color="000000"/>
              <w:right w:val="single" w:sz="4" w:space="0" w:color="000000"/>
            </w:tcBorders>
            <w:vAlign w:val="center"/>
          </w:tcPr>
          <w:p w14:paraId="5848DB2C" w14:textId="77777777" w:rsidR="00FE3A29" w:rsidRPr="00FE3A29" w:rsidRDefault="00FE3A29" w:rsidP="00FE3A29">
            <w:pPr>
              <w:autoSpaceDE w:val="0"/>
              <w:autoSpaceDN w:val="0"/>
              <w:adjustRightInd w:val="0"/>
              <w:ind w:left="103"/>
              <w:rPr>
                <w:rFonts w:ascii="Arial" w:hAnsi="Arial" w:cs="Arial"/>
                <w:b/>
                <w:bCs/>
                <w:sz w:val="18"/>
                <w:szCs w:val="18"/>
                <w:lang w:val="en-US"/>
              </w:rPr>
            </w:pPr>
            <w:r w:rsidRPr="00FE3A29">
              <w:rPr>
                <w:rFonts w:ascii="Arial" w:hAnsi="Arial" w:cs="Arial"/>
                <w:b/>
                <w:bCs/>
                <w:sz w:val="18"/>
                <w:szCs w:val="18"/>
                <w:lang w:val="en-US"/>
              </w:rPr>
              <w:t>Meta-SPC 6</w:t>
            </w:r>
          </w:p>
        </w:tc>
        <w:tc>
          <w:tcPr>
            <w:tcW w:w="1276" w:type="dxa"/>
            <w:tcBorders>
              <w:top w:val="single" w:sz="4" w:space="0" w:color="000000"/>
              <w:left w:val="single" w:sz="4" w:space="0" w:color="000000"/>
              <w:bottom w:val="single" w:sz="4" w:space="0" w:color="000000"/>
              <w:right w:val="single" w:sz="4" w:space="0" w:color="000000"/>
            </w:tcBorders>
            <w:vAlign w:val="center"/>
          </w:tcPr>
          <w:p w14:paraId="7E0CF97A" w14:textId="77777777" w:rsidR="00FE3A29" w:rsidRPr="00FE3A29" w:rsidRDefault="00FE3A29" w:rsidP="00FE3A29">
            <w:pPr>
              <w:autoSpaceDE w:val="0"/>
              <w:autoSpaceDN w:val="0"/>
              <w:adjustRightInd w:val="0"/>
              <w:ind w:left="103" w:right="34"/>
              <w:rPr>
                <w:rFonts w:ascii="Arial" w:hAnsi="Arial" w:cs="Arial"/>
                <w:sz w:val="18"/>
                <w:szCs w:val="18"/>
                <w:lang w:val="en-US"/>
              </w:rPr>
            </w:pPr>
            <w:r w:rsidRPr="00FE3A29">
              <w:rPr>
                <w:rFonts w:ascii="Arial" w:hAnsi="Arial" w:cs="Arial"/>
                <w:sz w:val="18"/>
                <w:szCs w:val="18"/>
                <w:lang w:val="en-US"/>
              </w:rPr>
              <w:t>Pre- and post- milking</w:t>
            </w:r>
          </w:p>
        </w:tc>
        <w:tc>
          <w:tcPr>
            <w:tcW w:w="1559" w:type="dxa"/>
            <w:tcBorders>
              <w:top w:val="single" w:sz="4" w:space="0" w:color="000000"/>
              <w:left w:val="single" w:sz="4" w:space="0" w:color="000000"/>
              <w:bottom w:val="single" w:sz="4" w:space="0" w:color="000000"/>
              <w:right w:val="single" w:sz="4" w:space="0" w:color="000000"/>
            </w:tcBorders>
            <w:vAlign w:val="center"/>
          </w:tcPr>
          <w:p w14:paraId="52CBBCFF" w14:textId="77777777" w:rsidR="00FE3A29" w:rsidRPr="00FE3A29" w:rsidRDefault="00FE3A29" w:rsidP="00FE3A29">
            <w:pPr>
              <w:autoSpaceDE w:val="0"/>
              <w:autoSpaceDN w:val="0"/>
              <w:adjustRightInd w:val="0"/>
              <w:ind w:left="103" w:right="36"/>
              <w:rPr>
                <w:rFonts w:ascii="Arial" w:hAnsi="Arial" w:cs="Arial"/>
                <w:sz w:val="18"/>
                <w:szCs w:val="18"/>
                <w:lang w:val="en-US"/>
              </w:rPr>
            </w:pPr>
            <w:r w:rsidRPr="00FE3A29">
              <w:rPr>
                <w:rFonts w:ascii="Arial" w:hAnsi="Arial" w:cs="Arial"/>
                <w:sz w:val="18"/>
                <w:szCs w:val="18"/>
                <w:lang w:val="en-US"/>
              </w:rPr>
              <w:t>12 (==use 3 &amp; 8)</w:t>
            </w:r>
          </w:p>
        </w:tc>
        <w:tc>
          <w:tcPr>
            <w:tcW w:w="3827" w:type="dxa"/>
            <w:tcBorders>
              <w:top w:val="single" w:sz="4" w:space="0" w:color="000000"/>
              <w:left w:val="single" w:sz="4" w:space="0" w:color="000000"/>
              <w:bottom w:val="single" w:sz="4" w:space="0" w:color="000000"/>
              <w:right w:val="single" w:sz="4" w:space="0" w:color="000000"/>
            </w:tcBorders>
            <w:vAlign w:val="center"/>
          </w:tcPr>
          <w:p w14:paraId="6D1E7041" w14:textId="77777777" w:rsidR="00FE3A29" w:rsidRPr="00FE3A29" w:rsidRDefault="00FE3A29" w:rsidP="00FE3A29">
            <w:pPr>
              <w:autoSpaceDE w:val="0"/>
              <w:autoSpaceDN w:val="0"/>
              <w:adjustRightInd w:val="0"/>
              <w:ind w:left="103"/>
              <w:rPr>
                <w:rFonts w:ascii="Arial" w:hAnsi="Arial" w:cs="Arial"/>
                <w:sz w:val="18"/>
                <w:szCs w:val="18"/>
                <w:lang w:val="en-US"/>
              </w:rPr>
            </w:pPr>
            <w:r w:rsidRPr="00FE3A29">
              <w:rPr>
                <w:rFonts w:ascii="Arial" w:hAnsi="Arial" w:cs="Arial"/>
                <w:sz w:val="18"/>
                <w:szCs w:val="18"/>
                <w:lang w:val="en-US"/>
              </w:rPr>
              <w:t>Automated spraying before and after milking</w:t>
            </w:r>
          </w:p>
        </w:tc>
        <w:tc>
          <w:tcPr>
            <w:tcW w:w="1418" w:type="dxa"/>
            <w:tcBorders>
              <w:top w:val="single" w:sz="4" w:space="0" w:color="000000"/>
              <w:left w:val="single" w:sz="4" w:space="0" w:color="000000"/>
              <w:bottom w:val="single" w:sz="4" w:space="0" w:color="000000"/>
            </w:tcBorders>
            <w:vAlign w:val="center"/>
          </w:tcPr>
          <w:p w14:paraId="43C563DA" w14:textId="77777777" w:rsidR="00FE3A29" w:rsidRPr="00FE3A29" w:rsidRDefault="00FE3A29" w:rsidP="00FE3A29">
            <w:pPr>
              <w:autoSpaceDE w:val="0"/>
              <w:autoSpaceDN w:val="0"/>
              <w:adjustRightInd w:val="0"/>
              <w:ind w:left="103"/>
              <w:rPr>
                <w:rFonts w:ascii="Arial" w:hAnsi="Arial" w:cs="Arial"/>
                <w:sz w:val="18"/>
                <w:szCs w:val="18"/>
                <w:lang w:val="en-US"/>
              </w:rPr>
            </w:pPr>
            <w:r w:rsidRPr="00BC2E23">
              <w:rPr>
                <w:rFonts w:ascii="Arial" w:hAnsi="Arial" w:cs="Arial"/>
                <w:sz w:val="18"/>
                <w:szCs w:val="18"/>
                <w:lang w:val="en-US"/>
              </w:rPr>
              <w:t>2.9%</w:t>
            </w:r>
          </w:p>
        </w:tc>
      </w:tr>
    </w:tbl>
    <w:p w14:paraId="07450F84" w14:textId="77777777" w:rsidR="00FE3A29" w:rsidRDefault="00FE3A29" w:rsidP="00FE3A29">
      <w:pPr>
        <w:jc w:val="both"/>
        <w:rPr>
          <w:rFonts w:ascii="Arial" w:hAnsi="Arial" w:cs="Arial"/>
        </w:rPr>
      </w:pPr>
    </w:p>
    <w:p w14:paraId="7F70FDB6" w14:textId="77777777" w:rsidR="00FE3A29" w:rsidRPr="009F2E41" w:rsidRDefault="00FE3A29" w:rsidP="00FE3A29">
      <w:pPr>
        <w:pStyle w:val="Absatz"/>
        <w:ind w:left="0" w:hanging="142"/>
        <w:jc w:val="both"/>
        <w:rPr>
          <w:rFonts w:ascii="Arial" w:hAnsi="Arial" w:cs="Arial"/>
          <w:bCs/>
          <w:lang w:eastAsia="de-DE"/>
        </w:rPr>
      </w:pPr>
    </w:p>
    <w:p w14:paraId="2CC22940" w14:textId="77777777" w:rsidR="00FE3A29" w:rsidRPr="009F2E41" w:rsidRDefault="00FE3A29" w:rsidP="0009060B">
      <w:pPr>
        <w:numPr>
          <w:ilvl w:val="0"/>
          <w:numId w:val="5"/>
        </w:numPr>
        <w:suppressAutoHyphens w:val="0"/>
        <w:contextualSpacing/>
        <w:jc w:val="both"/>
        <w:rPr>
          <w:rFonts w:ascii="Arial" w:hAnsi="Arial" w:cs="Arial"/>
          <w:i/>
          <w:u w:val="single"/>
          <w:lang w:eastAsia="en-US"/>
        </w:rPr>
      </w:pPr>
      <w:r w:rsidRPr="009F2E41">
        <w:rPr>
          <w:rFonts w:ascii="Arial" w:hAnsi="Arial" w:cs="Arial"/>
          <w:i/>
          <w:u w:val="single"/>
          <w:lang w:eastAsia="en-US"/>
        </w:rPr>
        <w:t>Physico-chemical properties</w:t>
      </w:r>
    </w:p>
    <w:p w14:paraId="2FB558F0" w14:textId="77777777" w:rsidR="00FE3A29" w:rsidRPr="00CC262E" w:rsidRDefault="00FE3A29" w:rsidP="00FE3A29">
      <w:pPr>
        <w:contextualSpacing/>
        <w:jc w:val="both"/>
        <w:rPr>
          <w:rFonts w:ascii="Arial" w:hAnsi="Arial" w:cs="Arial"/>
        </w:rPr>
      </w:pPr>
    </w:p>
    <w:p w14:paraId="5B21BD1D" w14:textId="77777777" w:rsidR="00FE3A29" w:rsidRPr="000074CF" w:rsidRDefault="00FE3A29" w:rsidP="00FE3A29">
      <w:pPr>
        <w:suppressAutoHyphens w:val="0"/>
        <w:jc w:val="both"/>
        <w:rPr>
          <w:rFonts w:ascii="Arial" w:hAnsi="Arial" w:cs="Arial"/>
        </w:rPr>
      </w:pPr>
      <w:r w:rsidRPr="00B22902">
        <w:rPr>
          <w:rFonts w:ascii="Arial" w:hAnsi="Arial" w:cs="Arial"/>
        </w:rPr>
        <w:t xml:space="preserve">The </w:t>
      </w:r>
      <w:r w:rsidRPr="00515859">
        <w:rPr>
          <w:rFonts w:ascii="Arial" w:hAnsi="Arial" w:cs="Arial"/>
        </w:rPr>
        <w:t xml:space="preserve">product family HYDRACHIM IODINE FAMILY is an Another Liquid (AL) formulation, ready-to-use formulation. All studies submitted to support of HYDRACHIM IODINE FAMILY have been performed in accordance with the current requirements and the results are deemed to be acceptable. </w:t>
      </w:r>
      <w:r w:rsidRPr="000074CF">
        <w:rPr>
          <w:rFonts w:ascii="Arial" w:hAnsi="Arial" w:cs="Arial"/>
        </w:rPr>
        <w:t>Products within the family are not explosive and have no oxidizing properties. The products are not considered as flammable according to CLP regulation.</w:t>
      </w:r>
    </w:p>
    <w:p w14:paraId="3860D7C7" w14:textId="77777777" w:rsidR="00FE3A29" w:rsidRPr="002D4DC5" w:rsidRDefault="00FE3A29" w:rsidP="00FE3A29">
      <w:pPr>
        <w:jc w:val="both"/>
        <w:rPr>
          <w:rFonts w:ascii="Arial" w:hAnsi="Arial" w:cs="Arial"/>
          <w:lang w:eastAsia="de-DE"/>
        </w:rPr>
      </w:pPr>
    </w:p>
    <w:p w14:paraId="7642C9C0" w14:textId="77777777" w:rsidR="00FE3A29" w:rsidRPr="00E72CB9" w:rsidRDefault="00FE3A29" w:rsidP="00FE3A29">
      <w:pPr>
        <w:jc w:val="both"/>
        <w:rPr>
          <w:rFonts w:ascii="Arial" w:hAnsi="Arial" w:cs="Arial"/>
          <w:lang w:eastAsia="de-DE"/>
        </w:rPr>
      </w:pPr>
      <w:r w:rsidRPr="002D4DC5">
        <w:rPr>
          <w:rFonts w:ascii="Arial" w:hAnsi="Arial" w:cs="Arial"/>
          <w:lang w:eastAsia="de-DE"/>
        </w:rPr>
        <w:t>According to the stability of the product family the conclusions</w:t>
      </w:r>
      <w:r w:rsidRPr="00964B0B">
        <w:rPr>
          <w:rFonts w:ascii="Arial" w:hAnsi="Arial" w:cs="Arial"/>
          <w:lang w:eastAsia="de-DE"/>
        </w:rPr>
        <w:t xml:space="preserve"> are the following</w:t>
      </w:r>
      <w:r w:rsidRPr="00964B0B">
        <w:rPr>
          <w:rFonts w:ascii="Arial" w:hAnsi="Arial" w:cs="Arial"/>
        </w:rPr>
        <w:t xml:space="preserve"> </w:t>
      </w:r>
      <w:r w:rsidRPr="008B001A">
        <w:rPr>
          <w:rFonts w:ascii="Arial" w:hAnsi="Arial" w:cs="Arial"/>
          <w:lang w:eastAsia="de-DE"/>
        </w:rPr>
        <w:t>for each META-SPC:</w:t>
      </w:r>
    </w:p>
    <w:p w14:paraId="7B42D07E" w14:textId="77777777" w:rsidR="00FE3A29" w:rsidRPr="00E72CB9" w:rsidRDefault="00FE3A29" w:rsidP="00FE3A29">
      <w:pPr>
        <w:jc w:val="both"/>
        <w:rPr>
          <w:rFonts w:ascii="Arial" w:hAnsi="Arial" w:cs="Arial"/>
        </w:rPr>
      </w:pPr>
    </w:p>
    <w:p w14:paraId="4D457AD1" w14:textId="42FACFD4" w:rsidR="00FE3A29" w:rsidRDefault="00FE3A29" w:rsidP="00FE3A29">
      <w:pPr>
        <w:jc w:val="both"/>
        <w:rPr>
          <w:rFonts w:ascii="Arial" w:hAnsi="Arial" w:cs="Arial"/>
        </w:rPr>
      </w:pPr>
      <w:r w:rsidRPr="00E72CB9">
        <w:rPr>
          <w:rFonts w:ascii="Arial" w:hAnsi="Arial" w:cs="Arial"/>
        </w:rPr>
        <w:t xml:space="preserve">For the META-SPC 1 and META SPC 6, the appearance of the product is that of translucent brown liquid. There is a decrease of available iodine after 18 weeks at 30°C storage. The biocidal product is not stable at 30°C. </w:t>
      </w:r>
      <w:r w:rsidR="00B30D37">
        <w:rPr>
          <w:rFonts w:ascii="Arial" w:hAnsi="Arial" w:cs="Arial"/>
        </w:rPr>
        <w:t>Final</w:t>
      </w:r>
      <w:r w:rsidR="00B30D37" w:rsidRPr="00E72CB9">
        <w:rPr>
          <w:rFonts w:ascii="Arial" w:hAnsi="Arial" w:cs="Arial"/>
        </w:rPr>
        <w:t xml:space="preserve"> results of 2 years shelf life show a loss of active substance </w:t>
      </w:r>
      <w:r w:rsidR="00B30D37">
        <w:rPr>
          <w:rFonts w:ascii="Arial" w:hAnsi="Arial" w:cs="Arial"/>
        </w:rPr>
        <w:t>more than</w:t>
      </w:r>
      <w:r w:rsidR="00B30D37" w:rsidRPr="00E72CB9">
        <w:rPr>
          <w:rFonts w:ascii="Arial" w:hAnsi="Arial" w:cs="Arial"/>
        </w:rPr>
        <w:t xml:space="preserve"> 10% after </w:t>
      </w:r>
      <w:r w:rsidR="00B30D37">
        <w:rPr>
          <w:rFonts w:ascii="Arial" w:hAnsi="Arial" w:cs="Arial"/>
        </w:rPr>
        <w:t>24</w:t>
      </w:r>
      <w:r w:rsidR="00B30D37" w:rsidRPr="00E72CB9">
        <w:rPr>
          <w:rFonts w:ascii="Arial" w:hAnsi="Arial" w:cs="Arial"/>
        </w:rPr>
        <w:t xml:space="preserve"> months at 15°C when stored in HDPE. </w:t>
      </w:r>
      <w:r w:rsidR="00F57CC0">
        <w:rPr>
          <w:rFonts w:ascii="Arial" w:hAnsi="Arial" w:cs="Arial"/>
        </w:rPr>
        <w:t>Loss of active substance is less than 10% after 12 months</w:t>
      </w:r>
      <w:r w:rsidR="00B30D37" w:rsidRPr="00E72CB9">
        <w:rPr>
          <w:rFonts w:ascii="Arial" w:hAnsi="Arial" w:cs="Arial"/>
        </w:rPr>
        <w:t xml:space="preserve">. </w:t>
      </w:r>
      <w:r w:rsidRPr="00E72CB9">
        <w:rPr>
          <w:rFonts w:ascii="Arial" w:hAnsi="Arial" w:cs="Arial"/>
        </w:rPr>
        <w:t xml:space="preserve">Mitigation measures below </w:t>
      </w:r>
      <w:r w:rsidRPr="000074CF">
        <w:rPr>
          <w:rFonts w:ascii="Arial" w:hAnsi="Arial" w:cs="Arial"/>
        </w:rPr>
        <w:t>are proposed.</w:t>
      </w:r>
    </w:p>
    <w:p w14:paraId="7D85864E" w14:textId="77777777" w:rsidR="00FE3A29" w:rsidRPr="00515859" w:rsidRDefault="00FE3A29" w:rsidP="00FE3A29">
      <w:pPr>
        <w:jc w:val="both"/>
        <w:rPr>
          <w:rFonts w:ascii="Arial" w:hAnsi="Arial" w:cs="Arial"/>
        </w:rPr>
      </w:pPr>
    </w:p>
    <w:p w14:paraId="067E4B23" w14:textId="77777777" w:rsidR="00FE3A29" w:rsidRPr="000074CF" w:rsidRDefault="00FE3A29" w:rsidP="0009060B">
      <w:pPr>
        <w:pStyle w:val="Paragraphedeliste"/>
        <w:numPr>
          <w:ilvl w:val="0"/>
          <w:numId w:val="11"/>
        </w:numPr>
        <w:jc w:val="both"/>
        <w:rPr>
          <w:rFonts w:ascii="Arial" w:hAnsi="Arial" w:cs="Arial"/>
        </w:rPr>
      </w:pPr>
      <w:r w:rsidRPr="000074CF">
        <w:rPr>
          <w:rFonts w:ascii="Arial" w:hAnsi="Arial" w:cs="Arial"/>
        </w:rPr>
        <w:t>Protect from frost ;</w:t>
      </w:r>
    </w:p>
    <w:p w14:paraId="3615274D" w14:textId="77777777" w:rsidR="00FE3A29" w:rsidRPr="000074CF" w:rsidRDefault="00FE3A29" w:rsidP="0009060B">
      <w:pPr>
        <w:pStyle w:val="Paragraphedeliste"/>
        <w:numPr>
          <w:ilvl w:val="0"/>
          <w:numId w:val="11"/>
        </w:numPr>
        <w:jc w:val="both"/>
        <w:rPr>
          <w:rFonts w:ascii="Arial" w:hAnsi="Arial" w:cs="Arial"/>
        </w:rPr>
      </w:pPr>
      <w:r w:rsidRPr="000074CF">
        <w:rPr>
          <w:rFonts w:ascii="Arial" w:hAnsi="Arial" w:cs="Arial"/>
        </w:rPr>
        <w:t>Do not store above 15°C;</w:t>
      </w:r>
    </w:p>
    <w:p w14:paraId="6491878B" w14:textId="74DEC57B" w:rsidR="00FE3A29" w:rsidRPr="002D4DC5" w:rsidRDefault="00FE3A29" w:rsidP="0009060B">
      <w:pPr>
        <w:pStyle w:val="Paragraphedeliste"/>
        <w:numPr>
          <w:ilvl w:val="0"/>
          <w:numId w:val="11"/>
        </w:numPr>
        <w:jc w:val="both"/>
        <w:rPr>
          <w:rFonts w:ascii="Arial" w:hAnsi="Arial" w:cs="Arial"/>
        </w:rPr>
      </w:pPr>
      <w:r w:rsidRPr="002D4DC5">
        <w:rPr>
          <w:rFonts w:ascii="Arial" w:hAnsi="Arial" w:cs="Arial"/>
        </w:rPr>
        <w:t xml:space="preserve">Do not store more than </w:t>
      </w:r>
      <w:r w:rsidR="006507E7">
        <w:rPr>
          <w:rFonts w:ascii="Arial" w:hAnsi="Arial" w:cs="Arial"/>
        </w:rPr>
        <w:t>1</w:t>
      </w:r>
      <w:r w:rsidR="003A768D">
        <w:rPr>
          <w:rFonts w:ascii="Arial" w:hAnsi="Arial" w:cs="Arial"/>
        </w:rPr>
        <w:t>2</w:t>
      </w:r>
      <w:r w:rsidRPr="002D4DC5">
        <w:rPr>
          <w:rFonts w:ascii="Arial" w:hAnsi="Arial" w:cs="Arial"/>
        </w:rPr>
        <w:t xml:space="preserve"> months</w:t>
      </w:r>
    </w:p>
    <w:p w14:paraId="3E09BFC8" w14:textId="77777777" w:rsidR="00FE3A29" w:rsidRPr="002D4DC5" w:rsidRDefault="00FE3A29" w:rsidP="0009060B">
      <w:pPr>
        <w:pStyle w:val="Paragraphedeliste"/>
        <w:numPr>
          <w:ilvl w:val="0"/>
          <w:numId w:val="11"/>
        </w:numPr>
        <w:jc w:val="both"/>
        <w:rPr>
          <w:rFonts w:ascii="Arial" w:hAnsi="Arial" w:cs="Arial"/>
        </w:rPr>
      </w:pPr>
      <w:r w:rsidRPr="002D4DC5">
        <w:rPr>
          <w:rFonts w:ascii="Arial" w:hAnsi="Arial" w:cs="Arial"/>
        </w:rPr>
        <w:t>Store away from direct sunlight.</w:t>
      </w:r>
    </w:p>
    <w:p w14:paraId="1064555D" w14:textId="77777777" w:rsidR="00176871" w:rsidRPr="002D4DC5" w:rsidRDefault="00176871" w:rsidP="0092558E">
      <w:pPr>
        <w:jc w:val="both"/>
        <w:rPr>
          <w:rFonts w:ascii="Arial" w:hAnsi="Arial" w:cs="Arial"/>
        </w:rPr>
      </w:pPr>
    </w:p>
    <w:p w14:paraId="742B7B7E" w14:textId="208CCAA5" w:rsidR="00176871" w:rsidRDefault="00231C82" w:rsidP="0092558E">
      <w:pPr>
        <w:jc w:val="both"/>
        <w:rPr>
          <w:rFonts w:ascii="Arial" w:hAnsi="Arial" w:cs="Arial"/>
        </w:rPr>
      </w:pPr>
      <w:r w:rsidRPr="002D4DC5">
        <w:rPr>
          <w:rFonts w:ascii="Arial" w:hAnsi="Arial" w:cs="Arial"/>
        </w:rPr>
        <w:t xml:space="preserve">For the </w:t>
      </w:r>
      <w:r w:rsidR="00422677" w:rsidRPr="002D4DC5">
        <w:rPr>
          <w:rFonts w:ascii="Arial" w:hAnsi="Arial" w:cs="Arial"/>
        </w:rPr>
        <w:t>META</w:t>
      </w:r>
      <w:r w:rsidRPr="002D4DC5">
        <w:rPr>
          <w:rFonts w:ascii="Arial" w:hAnsi="Arial" w:cs="Arial"/>
        </w:rPr>
        <w:t>-SPC 3, t</w:t>
      </w:r>
      <w:r w:rsidR="00176871" w:rsidRPr="00964B0B">
        <w:rPr>
          <w:rFonts w:ascii="Arial" w:hAnsi="Arial" w:cs="Arial"/>
        </w:rPr>
        <w:t>he appearance of the product is that of brown liquid, with no characteristic odour. There i</w:t>
      </w:r>
      <w:r w:rsidR="00176871" w:rsidRPr="008B001A">
        <w:rPr>
          <w:rFonts w:ascii="Arial" w:hAnsi="Arial" w:cs="Arial"/>
        </w:rPr>
        <w:t xml:space="preserve">s a decrease of available iodine after 18 weeks at 30°C storage.The biocidal product is not stable at 30°C. Interim results of 2 years shelf life show that the product is stable after </w:t>
      </w:r>
      <w:r w:rsidR="00B30D37">
        <w:rPr>
          <w:rFonts w:ascii="Arial" w:hAnsi="Arial" w:cs="Arial"/>
        </w:rPr>
        <w:t>24</w:t>
      </w:r>
      <w:r w:rsidR="00176871" w:rsidRPr="008B001A">
        <w:rPr>
          <w:rFonts w:ascii="Arial" w:hAnsi="Arial" w:cs="Arial"/>
        </w:rPr>
        <w:t xml:space="preserve"> months at 15°C when stored in HDPE. </w:t>
      </w:r>
      <w:r w:rsidR="0020519E" w:rsidRPr="00E72CB9">
        <w:rPr>
          <w:rFonts w:ascii="Arial" w:hAnsi="Arial" w:cs="Arial"/>
        </w:rPr>
        <w:t>M</w:t>
      </w:r>
      <w:r w:rsidR="001D5FBA" w:rsidRPr="00E72CB9">
        <w:rPr>
          <w:rFonts w:ascii="Arial" w:hAnsi="Arial" w:cs="Arial"/>
        </w:rPr>
        <w:t>itigation measures below are proposed</w:t>
      </w:r>
      <w:r w:rsidR="00515859">
        <w:rPr>
          <w:rFonts w:ascii="Arial" w:hAnsi="Arial" w:cs="Arial"/>
        </w:rPr>
        <w:t>.</w:t>
      </w:r>
    </w:p>
    <w:p w14:paraId="201D1F81" w14:textId="77777777" w:rsidR="00515859" w:rsidRPr="00515859" w:rsidRDefault="00515859" w:rsidP="0092558E">
      <w:pPr>
        <w:jc w:val="both"/>
        <w:rPr>
          <w:rFonts w:ascii="Arial" w:hAnsi="Arial" w:cs="Arial"/>
        </w:rPr>
      </w:pPr>
    </w:p>
    <w:p w14:paraId="432D7F25" w14:textId="77777777" w:rsidR="00176871" w:rsidRPr="000074CF" w:rsidRDefault="00176871" w:rsidP="0009060B">
      <w:pPr>
        <w:pStyle w:val="Paragraphedeliste"/>
        <w:numPr>
          <w:ilvl w:val="0"/>
          <w:numId w:val="11"/>
        </w:numPr>
        <w:jc w:val="both"/>
        <w:rPr>
          <w:rFonts w:ascii="Arial" w:hAnsi="Arial" w:cs="Arial"/>
        </w:rPr>
      </w:pPr>
      <w:r w:rsidRPr="000074CF">
        <w:rPr>
          <w:rFonts w:ascii="Arial" w:hAnsi="Arial" w:cs="Arial"/>
        </w:rPr>
        <w:t>Protect from frost</w:t>
      </w:r>
      <w:r w:rsidR="00231C82" w:rsidRPr="000074CF">
        <w:rPr>
          <w:rFonts w:ascii="Arial" w:hAnsi="Arial" w:cs="Arial"/>
        </w:rPr>
        <w:t xml:space="preserve"> ;</w:t>
      </w:r>
    </w:p>
    <w:p w14:paraId="43737759" w14:textId="77777777" w:rsidR="00176871" w:rsidRPr="000074CF" w:rsidRDefault="00176871" w:rsidP="0009060B">
      <w:pPr>
        <w:pStyle w:val="Paragraphedeliste"/>
        <w:numPr>
          <w:ilvl w:val="0"/>
          <w:numId w:val="11"/>
        </w:numPr>
        <w:jc w:val="both"/>
        <w:rPr>
          <w:rFonts w:ascii="Arial" w:hAnsi="Arial" w:cs="Arial"/>
        </w:rPr>
      </w:pPr>
      <w:r w:rsidRPr="000074CF">
        <w:rPr>
          <w:rFonts w:ascii="Arial" w:hAnsi="Arial" w:cs="Arial"/>
        </w:rPr>
        <w:t>Do not store above 15°C</w:t>
      </w:r>
      <w:r w:rsidR="00231C82" w:rsidRPr="000074CF">
        <w:rPr>
          <w:rFonts w:ascii="Arial" w:hAnsi="Arial" w:cs="Arial"/>
        </w:rPr>
        <w:t>;</w:t>
      </w:r>
    </w:p>
    <w:p w14:paraId="3FB6610E" w14:textId="05C15226" w:rsidR="00E24949" w:rsidRPr="002D4DC5" w:rsidRDefault="00E24949" w:rsidP="0009060B">
      <w:pPr>
        <w:pStyle w:val="Paragraphedeliste"/>
        <w:numPr>
          <w:ilvl w:val="0"/>
          <w:numId w:val="11"/>
        </w:numPr>
        <w:jc w:val="both"/>
        <w:rPr>
          <w:rFonts w:ascii="Arial" w:hAnsi="Arial" w:cs="Arial"/>
        </w:rPr>
      </w:pPr>
      <w:r w:rsidRPr="002D4DC5">
        <w:rPr>
          <w:rFonts w:ascii="Arial" w:hAnsi="Arial" w:cs="Arial"/>
        </w:rPr>
        <w:t xml:space="preserve">Do not store more than </w:t>
      </w:r>
      <w:r w:rsidR="00E22822">
        <w:rPr>
          <w:rFonts w:ascii="Arial" w:hAnsi="Arial" w:cs="Arial"/>
        </w:rPr>
        <w:t>24</w:t>
      </w:r>
      <w:r w:rsidRPr="002D4DC5">
        <w:rPr>
          <w:rFonts w:ascii="Arial" w:hAnsi="Arial" w:cs="Arial"/>
        </w:rPr>
        <w:t xml:space="preserve"> months</w:t>
      </w:r>
    </w:p>
    <w:p w14:paraId="52B63A1D" w14:textId="77777777" w:rsidR="00176871" w:rsidRPr="002D4DC5" w:rsidRDefault="00176871" w:rsidP="0009060B">
      <w:pPr>
        <w:pStyle w:val="Paragraphedeliste"/>
        <w:numPr>
          <w:ilvl w:val="0"/>
          <w:numId w:val="11"/>
        </w:numPr>
        <w:jc w:val="both"/>
        <w:rPr>
          <w:rFonts w:ascii="Arial" w:hAnsi="Arial" w:cs="Arial"/>
        </w:rPr>
      </w:pPr>
      <w:r w:rsidRPr="002D4DC5">
        <w:rPr>
          <w:rFonts w:ascii="Arial" w:hAnsi="Arial" w:cs="Arial"/>
        </w:rPr>
        <w:t>Store away from direct sunlight.</w:t>
      </w:r>
    </w:p>
    <w:p w14:paraId="407D6816" w14:textId="77777777" w:rsidR="00231C82" w:rsidRPr="008B001A" w:rsidRDefault="00231C82" w:rsidP="0092558E">
      <w:pPr>
        <w:jc w:val="both"/>
        <w:rPr>
          <w:rFonts w:ascii="Arial" w:hAnsi="Arial" w:cs="Arial"/>
        </w:rPr>
      </w:pPr>
    </w:p>
    <w:p w14:paraId="260EEECF" w14:textId="7C764717" w:rsidR="00176871" w:rsidRDefault="00231C82" w:rsidP="0092558E">
      <w:pPr>
        <w:jc w:val="both"/>
        <w:rPr>
          <w:rFonts w:ascii="Arial" w:hAnsi="Arial" w:cs="Arial"/>
        </w:rPr>
      </w:pPr>
      <w:r w:rsidRPr="008B001A">
        <w:rPr>
          <w:rFonts w:ascii="Arial" w:hAnsi="Arial" w:cs="Arial"/>
        </w:rPr>
        <w:t xml:space="preserve">For the </w:t>
      </w:r>
      <w:r w:rsidR="00422677" w:rsidRPr="00E72CB9">
        <w:rPr>
          <w:rFonts w:ascii="Arial" w:hAnsi="Arial" w:cs="Arial"/>
        </w:rPr>
        <w:t>META</w:t>
      </w:r>
      <w:r w:rsidRPr="00E72CB9">
        <w:rPr>
          <w:rFonts w:ascii="Arial" w:hAnsi="Arial" w:cs="Arial"/>
        </w:rPr>
        <w:t>-SPC 4, t</w:t>
      </w:r>
      <w:r w:rsidR="00176871" w:rsidRPr="00E72CB9">
        <w:rPr>
          <w:rFonts w:ascii="Arial" w:hAnsi="Arial" w:cs="Arial"/>
        </w:rPr>
        <w:t xml:space="preserve">he appearance of the product is that of brown liquid, with no characteristic odour. There is a decrease of available iodine after 18 weeks at 30°C storage. The biocidal product is not stable at 30°C. </w:t>
      </w:r>
      <w:r w:rsidR="00B30D37">
        <w:rPr>
          <w:rFonts w:ascii="Arial" w:hAnsi="Arial" w:cs="Arial"/>
        </w:rPr>
        <w:t>Final</w:t>
      </w:r>
      <w:r w:rsidR="00B30D37" w:rsidRPr="00E72CB9">
        <w:rPr>
          <w:rFonts w:ascii="Arial" w:hAnsi="Arial" w:cs="Arial"/>
        </w:rPr>
        <w:t xml:space="preserve"> </w:t>
      </w:r>
      <w:r w:rsidR="00176871" w:rsidRPr="00E72CB9">
        <w:rPr>
          <w:rFonts w:ascii="Arial" w:hAnsi="Arial" w:cs="Arial"/>
        </w:rPr>
        <w:t xml:space="preserve">results of 2 years shelf life show a loss of active substance </w:t>
      </w:r>
      <w:r w:rsidR="00B30D37">
        <w:rPr>
          <w:rFonts w:ascii="Arial" w:hAnsi="Arial" w:cs="Arial"/>
        </w:rPr>
        <w:t>more than</w:t>
      </w:r>
      <w:r w:rsidR="00B30D37" w:rsidRPr="00E72CB9">
        <w:rPr>
          <w:rFonts w:ascii="Arial" w:hAnsi="Arial" w:cs="Arial"/>
        </w:rPr>
        <w:t xml:space="preserve"> </w:t>
      </w:r>
      <w:r w:rsidR="00176871" w:rsidRPr="00E72CB9">
        <w:rPr>
          <w:rFonts w:ascii="Arial" w:hAnsi="Arial" w:cs="Arial"/>
        </w:rPr>
        <w:t xml:space="preserve">10% after </w:t>
      </w:r>
      <w:r w:rsidR="00B30D37">
        <w:rPr>
          <w:rFonts w:ascii="Arial" w:hAnsi="Arial" w:cs="Arial"/>
        </w:rPr>
        <w:t>24</w:t>
      </w:r>
      <w:r w:rsidR="00176871" w:rsidRPr="00E72CB9">
        <w:rPr>
          <w:rFonts w:ascii="Arial" w:hAnsi="Arial" w:cs="Arial"/>
        </w:rPr>
        <w:t xml:space="preserve"> months at 15°C when stored in HDPE</w:t>
      </w:r>
      <w:r w:rsidR="00516962" w:rsidRPr="00E72CB9">
        <w:rPr>
          <w:rFonts w:ascii="Arial" w:hAnsi="Arial" w:cs="Arial"/>
        </w:rPr>
        <w:t>.</w:t>
      </w:r>
      <w:r w:rsidR="00F57CC0">
        <w:rPr>
          <w:rFonts w:ascii="Arial" w:hAnsi="Arial" w:cs="Arial"/>
        </w:rPr>
        <w:t xml:space="preserve"> Loss of active substance is less than 10% after 12 months</w:t>
      </w:r>
      <w:r w:rsidR="001D5FBA" w:rsidRPr="00E72CB9">
        <w:rPr>
          <w:rFonts w:ascii="Arial" w:hAnsi="Arial" w:cs="Arial"/>
        </w:rPr>
        <w:t xml:space="preserve"> </w:t>
      </w:r>
      <w:r w:rsidR="0020519E" w:rsidRPr="00E72CB9">
        <w:rPr>
          <w:rFonts w:ascii="Arial" w:hAnsi="Arial" w:cs="Arial"/>
        </w:rPr>
        <w:t>M</w:t>
      </w:r>
      <w:r w:rsidR="001D5FBA" w:rsidRPr="00E72CB9">
        <w:rPr>
          <w:rFonts w:ascii="Arial" w:hAnsi="Arial" w:cs="Arial"/>
        </w:rPr>
        <w:t>itigation measures below are proposed</w:t>
      </w:r>
      <w:r w:rsidR="00516962" w:rsidRPr="00E72CB9">
        <w:rPr>
          <w:rFonts w:ascii="Arial" w:hAnsi="Arial" w:cs="Arial"/>
        </w:rPr>
        <w:t xml:space="preserve">. </w:t>
      </w:r>
    </w:p>
    <w:p w14:paraId="2654AE67" w14:textId="77777777" w:rsidR="00515859" w:rsidRPr="00515859" w:rsidRDefault="00515859" w:rsidP="0092558E">
      <w:pPr>
        <w:jc w:val="both"/>
        <w:rPr>
          <w:rFonts w:ascii="Arial" w:hAnsi="Arial" w:cs="Arial"/>
        </w:rPr>
      </w:pPr>
    </w:p>
    <w:p w14:paraId="25EC345F" w14:textId="77777777" w:rsidR="00176871" w:rsidRPr="000074CF" w:rsidRDefault="00176871" w:rsidP="0009060B">
      <w:pPr>
        <w:pStyle w:val="Paragraphedeliste"/>
        <w:numPr>
          <w:ilvl w:val="0"/>
          <w:numId w:val="11"/>
        </w:numPr>
        <w:jc w:val="both"/>
        <w:rPr>
          <w:rFonts w:ascii="Arial" w:hAnsi="Arial" w:cs="Arial"/>
        </w:rPr>
      </w:pPr>
      <w:r w:rsidRPr="000074CF">
        <w:rPr>
          <w:rFonts w:ascii="Arial" w:hAnsi="Arial" w:cs="Arial"/>
        </w:rPr>
        <w:t>Protect from frost</w:t>
      </w:r>
    </w:p>
    <w:p w14:paraId="71A1EAB0" w14:textId="77777777" w:rsidR="00176871" w:rsidRPr="000074CF" w:rsidRDefault="00176871" w:rsidP="0009060B">
      <w:pPr>
        <w:pStyle w:val="Paragraphedeliste"/>
        <w:numPr>
          <w:ilvl w:val="0"/>
          <w:numId w:val="11"/>
        </w:numPr>
        <w:jc w:val="both"/>
        <w:rPr>
          <w:rFonts w:ascii="Arial" w:hAnsi="Arial" w:cs="Arial"/>
        </w:rPr>
      </w:pPr>
      <w:r w:rsidRPr="000074CF">
        <w:rPr>
          <w:rFonts w:ascii="Arial" w:hAnsi="Arial" w:cs="Arial"/>
        </w:rPr>
        <w:t>Do not store above 15°C.</w:t>
      </w:r>
    </w:p>
    <w:p w14:paraId="6BB55B65" w14:textId="5BD70692" w:rsidR="00176871" w:rsidRPr="000074CF" w:rsidRDefault="00176871" w:rsidP="0009060B">
      <w:pPr>
        <w:pStyle w:val="Paragraphedeliste"/>
        <w:numPr>
          <w:ilvl w:val="0"/>
          <w:numId w:val="11"/>
        </w:numPr>
        <w:jc w:val="both"/>
        <w:rPr>
          <w:rFonts w:ascii="Arial" w:hAnsi="Arial" w:cs="Arial"/>
        </w:rPr>
      </w:pPr>
      <w:r w:rsidRPr="000074CF">
        <w:rPr>
          <w:rFonts w:ascii="Arial" w:hAnsi="Arial" w:cs="Arial"/>
        </w:rPr>
        <w:t xml:space="preserve">Do not store more than </w:t>
      </w:r>
      <w:r w:rsidR="006507E7">
        <w:rPr>
          <w:rFonts w:ascii="Arial" w:hAnsi="Arial" w:cs="Arial"/>
        </w:rPr>
        <w:t>1</w:t>
      </w:r>
      <w:r w:rsidR="003A768D">
        <w:rPr>
          <w:rFonts w:ascii="Arial" w:hAnsi="Arial" w:cs="Arial"/>
        </w:rPr>
        <w:t>2</w:t>
      </w:r>
      <w:r w:rsidRPr="000074CF">
        <w:rPr>
          <w:rFonts w:ascii="Arial" w:hAnsi="Arial" w:cs="Arial"/>
        </w:rPr>
        <w:t xml:space="preserve"> months.</w:t>
      </w:r>
    </w:p>
    <w:p w14:paraId="27801C77" w14:textId="77777777" w:rsidR="00176871" w:rsidRPr="000074CF" w:rsidRDefault="00176871" w:rsidP="0009060B">
      <w:pPr>
        <w:pStyle w:val="Paragraphedeliste"/>
        <w:numPr>
          <w:ilvl w:val="0"/>
          <w:numId w:val="11"/>
        </w:numPr>
        <w:jc w:val="both"/>
        <w:rPr>
          <w:rFonts w:ascii="Arial" w:hAnsi="Arial" w:cs="Arial"/>
        </w:rPr>
      </w:pPr>
      <w:r w:rsidRPr="000074CF">
        <w:rPr>
          <w:rFonts w:ascii="Arial" w:hAnsi="Arial" w:cs="Arial"/>
        </w:rPr>
        <w:t>Store away from direct sunlight.</w:t>
      </w:r>
    </w:p>
    <w:p w14:paraId="78D0D4EC" w14:textId="77777777" w:rsidR="00876FD2" w:rsidRPr="000074CF" w:rsidRDefault="00876FD2" w:rsidP="0092558E">
      <w:pPr>
        <w:jc w:val="both"/>
        <w:rPr>
          <w:rFonts w:ascii="Arial" w:hAnsi="Arial" w:cs="Arial"/>
        </w:rPr>
      </w:pPr>
    </w:p>
    <w:p w14:paraId="5A0F06E0" w14:textId="3B389B9E" w:rsidR="00515859" w:rsidRDefault="00876FD2" w:rsidP="0092558E">
      <w:pPr>
        <w:jc w:val="both"/>
        <w:rPr>
          <w:rFonts w:ascii="Arial" w:hAnsi="Arial" w:cs="Arial"/>
        </w:rPr>
      </w:pPr>
      <w:r w:rsidRPr="002D4DC5">
        <w:rPr>
          <w:rFonts w:ascii="Arial" w:hAnsi="Arial" w:cs="Arial"/>
        </w:rPr>
        <w:t xml:space="preserve">For the </w:t>
      </w:r>
      <w:r w:rsidR="00422677" w:rsidRPr="002D4DC5">
        <w:rPr>
          <w:rFonts w:ascii="Arial" w:hAnsi="Arial" w:cs="Arial"/>
        </w:rPr>
        <w:t>META</w:t>
      </w:r>
      <w:r w:rsidRPr="002D4DC5">
        <w:rPr>
          <w:rFonts w:ascii="Arial" w:hAnsi="Arial" w:cs="Arial"/>
        </w:rPr>
        <w:t>-SPC 5, t</w:t>
      </w:r>
      <w:r w:rsidR="00176871" w:rsidRPr="002D4DC5">
        <w:rPr>
          <w:rFonts w:ascii="Arial" w:hAnsi="Arial" w:cs="Arial"/>
        </w:rPr>
        <w:t xml:space="preserve">he appearance of the product is that of brown liquid, with no characteristic odour. There is a decrease of available iodine after 18 weeks at 30°C storage. The biocidal product is not stable at 30°C. </w:t>
      </w:r>
      <w:r w:rsidR="00B30D37">
        <w:rPr>
          <w:rFonts w:ascii="Arial" w:hAnsi="Arial" w:cs="Arial"/>
        </w:rPr>
        <w:t>Final</w:t>
      </w:r>
      <w:r w:rsidR="00B30D37" w:rsidRPr="00E72CB9">
        <w:rPr>
          <w:rFonts w:ascii="Arial" w:hAnsi="Arial" w:cs="Arial"/>
        </w:rPr>
        <w:t xml:space="preserve"> results of 2 years shelf life show a loss of active substance </w:t>
      </w:r>
      <w:r w:rsidR="00B30D37">
        <w:rPr>
          <w:rFonts w:ascii="Arial" w:hAnsi="Arial" w:cs="Arial"/>
        </w:rPr>
        <w:t>more than</w:t>
      </w:r>
      <w:r w:rsidR="00B30D37" w:rsidRPr="00E72CB9">
        <w:rPr>
          <w:rFonts w:ascii="Arial" w:hAnsi="Arial" w:cs="Arial"/>
        </w:rPr>
        <w:t xml:space="preserve"> 10% after </w:t>
      </w:r>
      <w:r w:rsidR="00E62B68">
        <w:rPr>
          <w:rFonts w:ascii="Arial" w:hAnsi="Arial" w:cs="Arial"/>
        </w:rPr>
        <w:t xml:space="preserve">12 </w:t>
      </w:r>
      <w:r w:rsidR="00F57CC0">
        <w:rPr>
          <w:rFonts w:ascii="Arial" w:hAnsi="Arial" w:cs="Arial"/>
        </w:rPr>
        <w:t xml:space="preserve">months </w:t>
      </w:r>
      <w:r w:rsidR="00B30D37" w:rsidRPr="00E72CB9">
        <w:rPr>
          <w:rFonts w:ascii="Arial" w:hAnsi="Arial" w:cs="Arial"/>
        </w:rPr>
        <w:t xml:space="preserve"> at 15°C when stored in HDPE</w:t>
      </w:r>
      <w:r w:rsidR="00E62B68">
        <w:rPr>
          <w:rFonts w:ascii="Arial" w:hAnsi="Arial" w:cs="Arial"/>
        </w:rPr>
        <w:t>; however, the products remain efficacious</w:t>
      </w:r>
      <w:r w:rsidR="00B30D37" w:rsidRPr="00E72CB9">
        <w:rPr>
          <w:rFonts w:ascii="Arial" w:hAnsi="Arial" w:cs="Arial"/>
        </w:rPr>
        <w:t xml:space="preserve">. </w:t>
      </w:r>
      <w:r w:rsidR="0020519E" w:rsidRPr="008B001A">
        <w:rPr>
          <w:rFonts w:ascii="Arial" w:hAnsi="Arial" w:cs="Arial"/>
        </w:rPr>
        <w:t>T</w:t>
      </w:r>
      <w:r w:rsidR="001D5FBA" w:rsidRPr="008B001A">
        <w:rPr>
          <w:rFonts w:ascii="Arial" w:hAnsi="Arial" w:cs="Arial"/>
        </w:rPr>
        <w:t>he mitigation measures</w:t>
      </w:r>
      <w:r w:rsidR="001D5FBA" w:rsidRPr="00E72CB9">
        <w:rPr>
          <w:rFonts w:ascii="Arial" w:hAnsi="Arial" w:cs="Arial"/>
        </w:rPr>
        <w:t xml:space="preserve"> below are proposed</w:t>
      </w:r>
      <w:r w:rsidR="00515859">
        <w:rPr>
          <w:rFonts w:ascii="Arial" w:hAnsi="Arial" w:cs="Arial"/>
        </w:rPr>
        <w:t>.</w:t>
      </w:r>
    </w:p>
    <w:p w14:paraId="7E855DD0" w14:textId="003AD5AD" w:rsidR="001D5FBA" w:rsidRPr="00515859" w:rsidRDefault="001D5FBA" w:rsidP="0092558E">
      <w:pPr>
        <w:jc w:val="both"/>
        <w:rPr>
          <w:rFonts w:ascii="Arial" w:hAnsi="Arial" w:cs="Arial"/>
        </w:rPr>
      </w:pPr>
    </w:p>
    <w:p w14:paraId="5D6CECF9" w14:textId="77777777" w:rsidR="00176871" w:rsidRPr="000074CF" w:rsidRDefault="00176871" w:rsidP="0009060B">
      <w:pPr>
        <w:pStyle w:val="Paragraphedeliste"/>
        <w:numPr>
          <w:ilvl w:val="0"/>
          <w:numId w:val="11"/>
        </w:numPr>
        <w:jc w:val="both"/>
        <w:rPr>
          <w:rFonts w:ascii="Arial" w:hAnsi="Arial" w:cs="Arial"/>
        </w:rPr>
      </w:pPr>
      <w:r w:rsidRPr="000074CF">
        <w:rPr>
          <w:rFonts w:ascii="Arial" w:hAnsi="Arial" w:cs="Arial"/>
        </w:rPr>
        <w:t>Protect from frost</w:t>
      </w:r>
    </w:p>
    <w:p w14:paraId="36CBE267" w14:textId="77777777" w:rsidR="00176871" w:rsidRPr="000074CF" w:rsidRDefault="00176871" w:rsidP="0009060B">
      <w:pPr>
        <w:pStyle w:val="Paragraphedeliste"/>
        <w:numPr>
          <w:ilvl w:val="0"/>
          <w:numId w:val="11"/>
        </w:numPr>
        <w:jc w:val="both"/>
        <w:rPr>
          <w:rFonts w:ascii="Arial" w:hAnsi="Arial" w:cs="Arial"/>
        </w:rPr>
      </w:pPr>
      <w:r w:rsidRPr="000074CF">
        <w:rPr>
          <w:rFonts w:ascii="Arial" w:hAnsi="Arial" w:cs="Arial"/>
        </w:rPr>
        <w:t>Do not store above 15°C.</w:t>
      </w:r>
    </w:p>
    <w:p w14:paraId="46B94A02" w14:textId="370C3337" w:rsidR="00176871" w:rsidRPr="000074CF" w:rsidRDefault="00176871" w:rsidP="0009060B">
      <w:pPr>
        <w:pStyle w:val="Paragraphedeliste"/>
        <w:numPr>
          <w:ilvl w:val="0"/>
          <w:numId w:val="11"/>
        </w:numPr>
        <w:jc w:val="both"/>
        <w:rPr>
          <w:rFonts w:ascii="Arial" w:hAnsi="Arial" w:cs="Arial"/>
        </w:rPr>
      </w:pPr>
      <w:r w:rsidRPr="000074CF">
        <w:rPr>
          <w:rFonts w:ascii="Arial" w:hAnsi="Arial" w:cs="Arial"/>
        </w:rPr>
        <w:t xml:space="preserve">Do not store more than </w:t>
      </w:r>
      <w:r w:rsidR="00E62B68">
        <w:rPr>
          <w:rFonts w:ascii="Arial" w:hAnsi="Arial" w:cs="Arial"/>
        </w:rPr>
        <w:t>12</w:t>
      </w:r>
      <w:r w:rsidRPr="000074CF">
        <w:rPr>
          <w:rFonts w:ascii="Arial" w:hAnsi="Arial" w:cs="Arial"/>
        </w:rPr>
        <w:t xml:space="preserve"> months</w:t>
      </w:r>
    </w:p>
    <w:p w14:paraId="4D58F83B" w14:textId="77777777" w:rsidR="00176871" w:rsidRPr="000074CF" w:rsidRDefault="00176871" w:rsidP="0009060B">
      <w:pPr>
        <w:pStyle w:val="Paragraphedeliste"/>
        <w:numPr>
          <w:ilvl w:val="0"/>
          <w:numId w:val="11"/>
        </w:numPr>
        <w:jc w:val="both"/>
        <w:rPr>
          <w:rFonts w:ascii="Arial" w:hAnsi="Arial" w:cs="Arial"/>
        </w:rPr>
      </w:pPr>
      <w:r w:rsidRPr="000074CF">
        <w:rPr>
          <w:rFonts w:ascii="Arial" w:hAnsi="Arial" w:cs="Arial"/>
        </w:rPr>
        <w:t>Store away from direct sunlight.</w:t>
      </w:r>
    </w:p>
    <w:p w14:paraId="6937D08A" w14:textId="77777777" w:rsidR="00176871" w:rsidRPr="000074CF" w:rsidRDefault="00176871" w:rsidP="0092558E">
      <w:pPr>
        <w:jc w:val="both"/>
        <w:rPr>
          <w:rFonts w:ascii="Arial" w:hAnsi="Arial" w:cs="Arial"/>
        </w:rPr>
      </w:pPr>
    </w:p>
    <w:p w14:paraId="2B90C514" w14:textId="6AB9EA87" w:rsidR="002D4DC5" w:rsidRDefault="00CA6CB0" w:rsidP="0092558E">
      <w:pPr>
        <w:jc w:val="both"/>
        <w:rPr>
          <w:rFonts w:ascii="Arial" w:hAnsi="Arial" w:cs="Arial"/>
        </w:rPr>
      </w:pPr>
      <w:r w:rsidRPr="002D4DC5">
        <w:rPr>
          <w:rFonts w:ascii="Arial" w:hAnsi="Arial" w:cs="Arial"/>
        </w:rPr>
        <w:t>Analytical method for the determination of the active substance in the biocidal product</w:t>
      </w:r>
      <w:r w:rsidR="0020519E" w:rsidRPr="002D4DC5">
        <w:rPr>
          <w:rFonts w:ascii="Arial" w:hAnsi="Arial" w:cs="Arial"/>
        </w:rPr>
        <w:t xml:space="preserve">s of the family </w:t>
      </w:r>
      <w:r w:rsidRPr="002D4DC5">
        <w:rPr>
          <w:rFonts w:ascii="Arial" w:hAnsi="Arial" w:cs="Arial"/>
        </w:rPr>
        <w:t xml:space="preserve"> was provided and validated.</w:t>
      </w:r>
      <w:r w:rsidR="00DD73A6" w:rsidRPr="002D4DC5">
        <w:rPr>
          <w:rFonts w:ascii="Arial" w:hAnsi="Arial" w:cs="Arial"/>
        </w:rPr>
        <w:t xml:space="preserve"> </w:t>
      </w:r>
    </w:p>
    <w:p w14:paraId="0BB84000" w14:textId="77777777" w:rsidR="002D4DC5" w:rsidRDefault="002D4DC5" w:rsidP="00FE3A29">
      <w:pPr>
        <w:jc w:val="both"/>
        <w:rPr>
          <w:rFonts w:ascii="Arial" w:hAnsi="Arial" w:cs="Arial"/>
        </w:rPr>
      </w:pPr>
    </w:p>
    <w:p w14:paraId="53462EF1" w14:textId="77777777" w:rsidR="002D4DC5" w:rsidRPr="002D4DC5" w:rsidRDefault="002D4DC5" w:rsidP="00E72CB9">
      <w:pPr>
        <w:jc w:val="both"/>
        <w:rPr>
          <w:rFonts w:ascii="Arial" w:hAnsi="Arial" w:cs="Arial"/>
        </w:rPr>
      </w:pPr>
    </w:p>
    <w:p w14:paraId="4026EC9B" w14:textId="77777777" w:rsidR="00895F14" w:rsidRPr="002D4DC5" w:rsidRDefault="00895F14" w:rsidP="0009060B">
      <w:pPr>
        <w:numPr>
          <w:ilvl w:val="0"/>
          <w:numId w:val="5"/>
        </w:numPr>
        <w:suppressAutoHyphens w:val="0"/>
        <w:contextualSpacing/>
        <w:jc w:val="both"/>
        <w:rPr>
          <w:rFonts w:ascii="Arial" w:hAnsi="Arial" w:cs="Arial"/>
        </w:rPr>
      </w:pPr>
      <w:r w:rsidRPr="002D4DC5">
        <w:rPr>
          <w:rFonts w:ascii="Arial" w:hAnsi="Arial" w:cs="Arial"/>
          <w:i/>
          <w:u w:val="single"/>
          <w:lang w:eastAsia="en-US"/>
        </w:rPr>
        <w:t>Efficacy assessment</w:t>
      </w:r>
    </w:p>
    <w:p w14:paraId="304FC8F5" w14:textId="77777777" w:rsidR="00895F14" w:rsidRPr="002D4DC5" w:rsidRDefault="00895F14" w:rsidP="00FE3A29">
      <w:pPr>
        <w:contextualSpacing/>
        <w:jc w:val="both"/>
        <w:rPr>
          <w:rFonts w:ascii="Arial" w:hAnsi="Arial" w:cs="Arial"/>
        </w:rPr>
      </w:pPr>
    </w:p>
    <w:p w14:paraId="7FDD1FE3" w14:textId="77777777" w:rsidR="003B4328" w:rsidRDefault="003B4328" w:rsidP="0092558E">
      <w:pPr>
        <w:suppressAutoHyphens w:val="0"/>
        <w:jc w:val="both"/>
        <w:rPr>
          <w:rFonts w:ascii="Arial" w:eastAsia="Calibri" w:hAnsi="Arial" w:cs="Arial"/>
          <w:iCs/>
          <w:lang w:eastAsia="en-US"/>
        </w:rPr>
      </w:pPr>
      <w:r w:rsidRPr="002D4DC5">
        <w:rPr>
          <w:rFonts w:ascii="Arial" w:eastAsia="Calibri" w:hAnsi="Arial" w:cs="Arial"/>
          <w:iCs/>
          <w:lang w:eastAsia="en-US"/>
        </w:rPr>
        <w:t xml:space="preserve">French competent authorities (FR CA) assessed that the </w:t>
      </w:r>
      <w:r w:rsidR="0020519E" w:rsidRPr="002D4DC5">
        <w:rPr>
          <w:rFonts w:ascii="Arial" w:eastAsia="Calibri" w:hAnsi="Arial" w:cs="Arial"/>
          <w:iCs/>
          <w:lang w:eastAsia="en-US"/>
        </w:rPr>
        <w:t xml:space="preserve">products of the </w:t>
      </w:r>
      <w:r w:rsidRPr="002D4DC5">
        <w:rPr>
          <w:rFonts w:ascii="Arial" w:eastAsia="Calibri" w:hAnsi="Arial" w:cs="Arial"/>
          <w:lang w:eastAsia="en-US"/>
        </w:rPr>
        <w:t>HYDRACHIM IODINE FAMILY</w:t>
      </w:r>
      <w:r w:rsidRPr="002D4DC5">
        <w:rPr>
          <w:rFonts w:ascii="Arial" w:eastAsia="Calibri" w:hAnsi="Arial" w:cs="Arial"/>
          <w:iCs/>
          <w:lang w:eastAsia="en-US"/>
        </w:rPr>
        <w:t>, has shown a sufficient efficacy for teats disinfection as following:</w:t>
      </w:r>
    </w:p>
    <w:p w14:paraId="2721983D" w14:textId="77777777" w:rsidR="00515859" w:rsidRPr="00515859" w:rsidRDefault="00515859" w:rsidP="0092558E">
      <w:pPr>
        <w:suppressAutoHyphens w:val="0"/>
        <w:jc w:val="both"/>
        <w:rPr>
          <w:rFonts w:ascii="Arial" w:eastAsia="Calibri" w:hAnsi="Arial" w:cs="Arial"/>
          <w:iCs/>
          <w:lang w:eastAsia="en-US"/>
        </w:rPr>
      </w:pPr>
    </w:p>
    <w:p w14:paraId="611D5334" w14:textId="77777777" w:rsidR="003B4328" w:rsidRPr="002D4DC5" w:rsidRDefault="003B4328" w:rsidP="0009060B">
      <w:pPr>
        <w:numPr>
          <w:ilvl w:val="0"/>
          <w:numId w:val="6"/>
        </w:numPr>
        <w:tabs>
          <w:tab w:val="clear" w:pos="360"/>
          <w:tab w:val="num" w:pos="786"/>
        </w:tabs>
        <w:suppressAutoHyphens w:val="0"/>
        <w:ind w:left="786"/>
        <w:contextualSpacing/>
        <w:jc w:val="both"/>
        <w:rPr>
          <w:rFonts w:ascii="Arial" w:eastAsia="Calibri" w:hAnsi="Arial" w:cs="Arial"/>
          <w:lang w:eastAsia="en-US"/>
        </w:rPr>
      </w:pPr>
      <w:r w:rsidRPr="000074CF">
        <w:rPr>
          <w:rFonts w:ascii="Arial" w:eastAsia="Calibri" w:hAnsi="Arial" w:cs="Arial"/>
          <w:iCs/>
          <w:lang w:eastAsia="en-US"/>
        </w:rPr>
        <w:t>In META-SPC</w:t>
      </w:r>
      <w:r w:rsidR="00516962" w:rsidRPr="000074CF">
        <w:rPr>
          <w:rFonts w:ascii="Arial" w:eastAsia="Calibri" w:hAnsi="Arial" w:cs="Arial"/>
          <w:iCs/>
          <w:lang w:eastAsia="en-US"/>
        </w:rPr>
        <w:t xml:space="preserve"> </w:t>
      </w:r>
      <w:r w:rsidRPr="000074CF">
        <w:rPr>
          <w:rFonts w:ascii="Arial" w:eastAsia="Calibri" w:hAnsi="Arial" w:cs="Arial"/>
          <w:iCs/>
          <w:lang w:eastAsia="en-US"/>
        </w:rPr>
        <w:t>1, before milking (and after cleaning), by manual dipping</w:t>
      </w:r>
      <w:r w:rsidRPr="000074CF">
        <w:rPr>
          <w:rFonts w:ascii="Arial" w:eastAsia="Calibri" w:hAnsi="Arial" w:cs="Arial"/>
          <w:lang w:eastAsia="en-US"/>
        </w:rPr>
        <w:t xml:space="preserve">, manual foam dipping, automated spraying or, manual or semi-automated spraying, at with a contact time of one minute, against bacteria, yeasts and </w:t>
      </w:r>
      <w:r w:rsidR="00422677" w:rsidRPr="002D4DC5">
        <w:rPr>
          <w:rFonts w:ascii="Arial" w:eastAsia="Calibri" w:hAnsi="Arial" w:cs="Arial"/>
          <w:lang w:eastAsia="en-US"/>
        </w:rPr>
        <w:t>bacterio</w:t>
      </w:r>
      <w:r w:rsidRPr="002D4DC5">
        <w:rPr>
          <w:rFonts w:ascii="Arial" w:eastAsia="Calibri" w:hAnsi="Arial" w:cs="Arial"/>
          <w:lang w:eastAsia="en-US"/>
        </w:rPr>
        <w:t>phages.</w:t>
      </w:r>
    </w:p>
    <w:p w14:paraId="3D0DE8F4" w14:textId="77777777" w:rsidR="003B4328" w:rsidRPr="00964B0B" w:rsidRDefault="003B4328" w:rsidP="0009060B">
      <w:pPr>
        <w:numPr>
          <w:ilvl w:val="0"/>
          <w:numId w:val="6"/>
        </w:numPr>
        <w:tabs>
          <w:tab w:val="clear" w:pos="360"/>
          <w:tab w:val="num" w:pos="786"/>
        </w:tabs>
        <w:suppressAutoHyphens w:val="0"/>
        <w:ind w:left="786"/>
        <w:contextualSpacing/>
        <w:jc w:val="both"/>
        <w:rPr>
          <w:rFonts w:ascii="Arial" w:eastAsia="Calibri" w:hAnsi="Arial" w:cs="Arial"/>
          <w:lang w:eastAsia="en-US"/>
        </w:rPr>
      </w:pPr>
      <w:r w:rsidRPr="002D4DC5">
        <w:rPr>
          <w:rFonts w:ascii="Arial" w:eastAsia="Calibri" w:hAnsi="Arial" w:cs="Arial"/>
          <w:iCs/>
          <w:lang w:eastAsia="en-US"/>
        </w:rPr>
        <w:t>In META-SPC</w:t>
      </w:r>
      <w:r w:rsidR="00516962" w:rsidRPr="002D4DC5">
        <w:rPr>
          <w:rFonts w:ascii="Arial" w:eastAsia="Calibri" w:hAnsi="Arial" w:cs="Arial"/>
          <w:iCs/>
          <w:lang w:eastAsia="en-US"/>
        </w:rPr>
        <w:t xml:space="preserve"> </w:t>
      </w:r>
      <w:r w:rsidRPr="002D4DC5">
        <w:rPr>
          <w:rFonts w:ascii="Arial" w:eastAsia="Calibri" w:hAnsi="Arial" w:cs="Arial"/>
          <w:iCs/>
          <w:lang w:eastAsia="en-US"/>
        </w:rPr>
        <w:t>3, after milking, by manual dipping</w:t>
      </w:r>
      <w:r w:rsidRPr="00964B0B">
        <w:rPr>
          <w:rFonts w:ascii="Arial" w:eastAsia="Calibri" w:hAnsi="Arial" w:cs="Arial"/>
          <w:lang w:eastAsia="en-US"/>
        </w:rPr>
        <w:t>, automated spraying or, manual or semi-automated spraying, with a contact time of 5 minutes, against bacteria and yeasts.</w:t>
      </w:r>
    </w:p>
    <w:p w14:paraId="59AEA42B" w14:textId="77777777" w:rsidR="003B4328" w:rsidRPr="008B001A" w:rsidRDefault="003B4328" w:rsidP="0009060B">
      <w:pPr>
        <w:numPr>
          <w:ilvl w:val="0"/>
          <w:numId w:val="6"/>
        </w:numPr>
        <w:tabs>
          <w:tab w:val="clear" w:pos="360"/>
          <w:tab w:val="num" w:pos="786"/>
        </w:tabs>
        <w:suppressAutoHyphens w:val="0"/>
        <w:ind w:left="786"/>
        <w:contextualSpacing/>
        <w:jc w:val="both"/>
        <w:rPr>
          <w:rFonts w:ascii="Arial" w:eastAsia="Calibri" w:hAnsi="Arial" w:cs="Arial"/>
          <w:lang w:eastAsia="en-US"/>
        </w:rPr>
      </w:pPr>
      <w:r w:rsidRPr="008B001A">
        <w:rPr>
          <w:rFonts w:ascii="Arial" w:eastAsia="Calibri" w:hAnsi="Arial" w:cs="Arial"/>
          <w:lang w:eastAsia="en-US"/>
        </w:rPr>
        <w:t>In META-SPC</w:t>
      </w:r>
      <w:r w:rsidR="00516962" w:rsidRPr="008B001A">
        <w:rPr>
          <w:rFonts w:ascii="Arial" w:eastAsia="Calibri" w:hAnsi="Arial" w:cs="Arial"/>
          <w:lang w:eastAsia="en-US"/>
        </w:rPr>
        <w:t xml:space="preserve"> </w:t>
      </w:r>
      <w:r w:rsidRPr="008B001A">
        <w:rPr>
          <w:rFonts w:ascii="Arial" w:eastAsia="Calibri" w:hAnsi="Arial" w:cs="Arial"/>
          <w:lang w:eastAsia="en-US"/>
        </w:rPr>
        <w:t>4 after milking, by manual dipping, with a contact time of 5 minutes, against bacteria and yeasts.</w:t>
      </w:r>
    </w:p>
    <w:p w14:paraId="5691DBB0" w14:textId="5F81C1DF" w:rsidR="00F26EA2" w:rsidRDefault="003B4328" w:rsidP="0009060B">
      <w:pPr>
        <w:numPr>
          <w:ilvl w:val="0"/>
          <w:numId w:val="6"/>
        </w:numPr>
        <w:tabs>
          <w:tab w:val="clear" w:pos="360"/>
          <w:tab w:val="num" w:pos="786"/>
        </w:tabs>
        <w:suppressAutoHyphens w:val="0"/>
        <w:ind w:left="786"/>
        <w:contextualSpacing/>
        <w:jc w:val="both"/>
        <w:rPr>
          <w:rFonts w:ascii="Arial" w:eastAsia="Calibri" w:hAnsi="Arial" w:cs="Arial"/>
          <w:lang w:eastAsia="en-US"/>
        </w:rPr>
      </w:pPr>
      <w:r w:rsidRPr="008B001A">
        <w:rPr>
          <w:rFonts w:ascii="Arial" w:eastAsia="Calibri" w:hAnsi="Arial" w:cs="Arial"/>
          <w:lang w:eastAsia="en-US"/>
        </w:rPr>
        <w:t>In META-SPC</w:t>
      </w:r>
      <w:r w:rsidR="00516962" w:rsidRPr="00CA02DD">
        <w:rPr>
          <w:rFonts w:ascii="Arial" w:eastAsia="Calibri" w:hAnsi="Arial" w:cs="Arial"/>
          <w:lang w:eastAsia="en-US"/>
        </w:rPr>
        <w:t xml:space="preserve"> </w:t>
      </w:r>
      <w:r w:rsidRPr="00E72CB9">
        <w:rPr>
          <w:rFonts w:ascii="Arial" w:eastAsia="Calibri" w:hAnsi="Arial" w:cs="Arial"/>
          <w:lang w:eastAsia="en-US"/>
        </w:rPr>
        <w:t xml:space="preserve">5 after milking, by manual dipping, with a contact time of 5 minutes, against bacteria and yeasts. </w:t>
      </w:r>
      <w:r w:rsidR="00F26EA2">
        <w:rPr>
          <w:rFonts w:ascii="Arial" w:eastAsia="Calibri" w:hAnsi="Arial" w:cs="Arial"/>
          <w:lang w:eastAsia="en-US"/>
        </w:rPr>
        <w:t>Efficacy of the product after a 12 months storage at room temperature has been also demonstrated against bacteria and yeasts.</w:t>
      </w:r>
    </w:p>
    <w:p w14:paraId="1BDCE30F" w14:textId="02CB914D" w:rsidR="003B4328" w:rsidRPr="00E72CB9" w:rsidRDefault="003B4328" w:rsidP="00445BD3">
      <w:pPr>
        <w:suppressAutoHyphens w:val="0"/>
        <w:ind w:left="786"/>
        <w:contextualSpacing/>
        <w:jc w:val="both"/>
        <w:rPr>
          <w:rFonts w:ascii="Arial" w:eastAsia="Calibri" w:hAnsi="Arial" w:cs="Arial"/>
          <w:lang w:eastAsia="en-US"/>
        </w:rPr>
      </w:pPr>
      <w:bookmarkStart w:id="2" w:name="_GoBack"/>
      <w:bookmarkEnd w:id="2"/>
      <w:r w:rsidRPr="00E72CB9">
        <w:rPr>
          <w:rFonts w:ascii="Arial" w:eastAsia="Calibri" w:hAnsi="Arial" w:cs="Arial"/>
          <w:lang w:eastAsia="en-US"/>
        </w:rPr>
        <w:t>Virucidal activity against enveloped virus has not been demonstrated</w:t>
      </w:r>
      <w:r w:rsidR="00516962" w:rsidRPr="00E72CB9">
        <w:rPr>
          <w:rFonts w:ascii="Arial" w:eastAsia="Calibri" w:hAnsi="Arial" w:cs="Arial"/>
          <w:lang w:eastAsia="en-US"/>
        </w:rPr>
        <w:t xml:space="preserve">, </w:t>
      </w:r>
      <w:r w:rsidR="00FB1E63">
        <w:rPr>
          <w:rFonts w:ascii="Arial" w:eastAsia="Calibri" w:hAnsi="Arial" w:cs="Arial"/>
          <w:lang w:eastAsia="en-US"/>
        </w:rPr>
        <w:t xml:space="preserve">as </w:t>
      </w:r>
      <w:r w:rsidR="006441F6">
        <w:rPr>
          <w:rFonts w:ascii="Arial" w:eastAsia="Calibri" w:hAnsi="Arial" w:cs="Arial"/>
          <w:lang w:eastAsia="en-US"/>
        </w:rPr>
        <w:t xml:space="preserve">major </w:t>
      </w:r>
      <w:r w:rsidR="00516962" w:rsidRPr="00E72CB9">
        <w:rPr>
          <w:rFonts w:ascii="Arial" w:eastAsia="Calibri" w:hAnsi="Arial" w:cs="Arial"/>
          <w:lang w:eastAsia="en-US"/>
        </w:rPr>
        <w:t>deviation</w:t>
      </w:r>
      <w:r w:rsidR="00381C0F" w:rsidRPr="00E72CB9">
        <w:rPr>
          <w:rFonts w:ascii="Arial" w:eastAsia="Calibri" w:hAnsi="Arial" w:cs="Arial"/>
          <w:lang w:eastAsia="en-US"/>
        </w:rPr>
        <w:t xml:space="preserve"> </w:t>
      </w:r>
      <w:r w:rsidR="00516962" w:rsidRPr="00E72CB9">
        <w:rPr>
          <w:rFonts w:ascii="Arial" w:eastAsia="Calibri" w:hAnsi="Arial" w:cs="Arial"/>
          <w:lang w:eastAsia="en-US"/>
        </w:rPr>
        <w:t xml:space="preserve"> </w:t>
      </w:r>
      <w:r w:rsidR="00A031D1" w:rsidRPr="00E72CB9">
        <w:rPr>
          <w:rFonts w:ascii="Arial" w:eastAsia="Calibri" w:hAnsi="Arial" w:cs="Arial"/>
          <w:lang w:eastAsia="en-US"/>
        </w:rPr>
        <w:t>is</w:t>
      </w:r>
      <w:r w:rsidR="00381C0F" w:rsidRPr="00E72CB9">
        <w:rPr>
          <w:rFonts w:ascii="Arial" w:eastAsia="Calibri" w:hAnsi="Arial" w:cs="Arial"/>
          <w:lang w:eastAsia="en-US"/>
        </w:rPr>
        <w:t xml:space="preserve"> noticed</w:t>
      </w:r>
      <w:r w:rsidR="00516962" w:rsidRPr="00E72CB9">
        <w:rPr>
          <w:rFonts w:ascii="Arial" w:eastAsia="Calibri" w:hAnsi="Arial" w:cs="Arial"/>
          <w:lang w:eastAsia="en-US"/>
        </w:rPr>
        <w:t xml:space="preserve"> in the stu</w:t>
      </w:r>
      <w:r w:rsidR="00A031D1" w:rsidRPr="00E72CB9">
        <w:rPr>
          <w:rFonts w:ascii="Arial" w:eastAsia="Calibri" w:hAnsi="Arial" w:cs="Arial"/>
          <w:lang w:eastAsia="en-US"/>
        </w:rPr>
        <w:t>dy</w:t>
      </w:r>
      <w:r w:rsidR="00FB1E63">
        <w:rPr>
          <w:rFonts w:ascii="Arial" w:eastAsia="Calibri" w:hAnsi="Arial" w:cs="Arial"/>
          <w:lang w:eastAsia="en-US"/>
        </w:rPr>
        <w:t xml:space="preserve"> </w:t>
      </w:r>
      <w:r w:rsidR="00FB1E63" w:rsidRPr="00E72CB9">
        <w:rPr>
          <w:rFonts w:ascii="Arial" w:eastAsia="Calibri" w:hAnsi="Arial" w:cs="Arial"/>
          <w:lang w:eastAsia="en-US"/>
        </w:rPr>
        <w:t>(the control of efficacy for suppression of disinfectant’s activity is not validated</w:t>
      </w:r>
      <w:r w:rsidR="00FB1E63" w:rsidRPr="00E72CB9">
        <w:rPr>
          <w:rFonts w:ascii="Arial" w:hAnsi="Arial" w:cs="Arial"/>
          <w:color w:val="000000"/>
          <w:lang w:eastAsia="de-DE"/>
        </w:rPr>
        <w:t>)</w:t>
      </w:r>
      <w:r w:rsidR="00516962" w:rsidRPr="00E72CB9">
        <w:rPr>
          <w:rFonts w:ascii="Arial" w:eastAsia="Calibri" w:hAnsi="Arial" w:cs="Arial"/>
          <w:lang w:eastAsia="en-US"/>
        </w:rPr>
        <w:t>.</w:t>
      </w:r>
    </w:p>
    <w:p w14:paraId="03FF7D56" w14:textId="77777777" w:rsidR="003B4328" w:rsidRPr="00E72CB9" w:rsidRDefault="003B4328" w:rsidP="0009060B">
      <w:pPr>
        <w:numPr>
          <w:ilvl w:val="0"/>
          <w:numId w:val="6"/>
        </w:numPr>
        <w:tabs>
          <w:tab w:val="clear" w:pos="360"/>
          <w:tab w:val="num" w:pos="786"/>
        </w:tabs>
        <w:suppressAutoHyphens w:val="0"/>
        <w:ind w:left="786"/>
        <w:contextualSpacing/>
        <w:jc w:val="both"/>
        <w:rPr>
          <w:rFonts w:ascii="Arial" w:eastAsia="Calibri" w:hAnsi="Arial" w:cs="Arial"/>
          <w:lang w:eastAsia="en-US"/>
        </w:rPr>
      </w:pPr>
      <w:r w:rsidRPr="00E72CB9">
        <w:rPr>
          <w:rFonts w:ascii="Arial" w:eastAsia="Calibri" w:hAnsi="Arial" w:cs="Arial"/>
          <w:lang w:eastAsia="en-US"/>
        </w:rPr>
        <w:t>In META-SPC</w:t>
      </w:r>
      <w:r w:rsidR="00516962" w:rsidRPr="00E72CB9">
        <w:rPr>
          <w:rFonts w:ascii="Arial" w:eastAsia="Calibri" w:hAnsi="Arial" w:cs="Arial"/>
          <w:lang w:eastAsia="en-US"/>
        </w:rPr>
        <w:t xml:space="preserve"> </w:t>
      </w:r>
      <w:r w:rsidRPr="00E72CB9">
        <w:rPr>
          <w:rFonts w:ascii="Arial" w:eastAsia="Calibri" w:hAnsi="Arial" w:cs="Arial"/>
          <w:lang w:eastAsia="en-US"/>
        </w:rPr>
        <w:t xml:space="preserve">6, before milking (and after cleaning), by automated spraying, with a contact time of one minute ; and after milking, by automated spraying, with a contact time of 5 minutes, against bacteria, yeasts and </w:t>
      </w:r>
      <w:r w:rsidR="00422677" w:rsidRPr="00E72CB9">
        <w:rPr>
          <w:rFonts w:ascii="Arial" w:eastAsia="Calibri" w:hAnsi="Arial" w:cs="Arial"/>
          <w:lang w:eastAsia="en-US"/>
        </w:rPr>
        <w:t>bacterio</w:t>
      </w:r>
      <w:r w:rsidRPr="00E72CB9">
        <w:rPr>
          <w:rFonts w:ascii="Arial" w:eastAsia="Calibri" w:hAnsi="Arial" w:cs="Arial"/>
          <w:lang w:eastAsia="en-US"/>
        </w:rPr>
        <w:t>phages (only for pre-milking for phages).</w:t>
      </w:r>
    </w:p>
    <w:p w14:paraId="7B77F945" w14:textId="77777777" w:rsidR="003B4328" w:rsidRPr="00E72CB9" w:rsidRDefault="003B4328" w:rsidP="0092558E">
      <w:pPr>
        <w:suppressAutoHyphens w:val="0"/>
        <w:jc w:val="both"/>
        <w:rPr>
          <w:rFonts w:ascii="Arial" w:eastAsia="Calibri" w:hAnsi="Arial" w:cs="Arial"/>
          <w:iCs/>
          <w:lang w:eastAsia="en-US"/>
        </w:rPr>
      </w:pPr>
    </w:p>
    <w:p w14:paraId="44A2D2A3" w14:textId="77777777" w:rsidR="003B4328" w:rsidRPr="00E72CB9" w:rsidRDefault="003B4328" w:rsidP="0092558E">
      <w:pPr>
        <w:suppressAutoHyphens w:val="0"/>
        <w:jc w:val="both"/>
        <w:rPr>
          <w:rFonts w:ascii="Arial" w:eastAsia="Calibri" w:hAnsi="Arial" w:cs="Arial"/>
          <w:lang w:eastAsia="en-US"/>
        </w:rPr>
      </w:pPr>
      <w:r w:rsidRPr="00E72CB9">
        <w:rPr>
          <w:rFonts w:ascii="Arial" w:eastAsia="Calibri" w:hAnsi="Arial" w:cs="Arial"/>
          <w:lang w:eastAsia="en-US"/>
        </w:rPr>
        <w:t>The users should inform if the treatment is ineffective and report straightforward to the registration holder.</w:t>
      </w:r>
    </w:p>
    <w:p w14:paraId="357799BF" w14:textId="77777777" w:rsidR="003B4328" w:rsidRPr="00E72CB9" w:rsidRDefault="003B4328" w:rsidP="0092558E">
      <w:pPr>
        <w:suppressAutoHyphens w:val="0"/>
        <w:jc w:val="both"/>
        <w:rPr>
          <w:rFonts w:ascii="Arial" w:eastAsia="Calibri" w:hAnsi="Arial" w:cs="Arial"/>
          <w:i/>
          <w:lang w:val="sv-SE" w:eastAsia="en-US"/>
        </w:rPr>
      </w:pPr>
    </w:p>
    <w:p w14:paraId="485208C1" w14:textId="77777777" w:rsidR="00895F14" w:rsidRPr="00E72CB9" w:rsidRDefault="00895F14" w:rsidP="00E72CB9">
      <w:pPr>
        <w:jc w:val="both"/>
        <w:rPr>
          <w:rFonts w:ascii="Arial" w:hAnsi="Arial" w:cs="Arial"/>
        </w:rPr>
      </w:pPr>
    </w:p>
    <w:p w14:paraId="0E26C230" w14:textId="77777777" w:rsidR="00895F14" w:rsidRPr="00E72CB9" w:rsidRDefault="00895F14" w:rsidP="0009060B">
      <w:pPr>
        <w:numPr>
          <w:ilvl w:val="0"/>
          <w:numId w:val="5"/>
        </w:numPr>
        <w:suppressAutoHyphens w:val="0"/>
        <w:contextualSpacing/>
        <w:jc w:val="both"/>
        <w:rPr>
          <w:rFonts w:ascii="Arial" w:hAnsi="Arial" w:cs="Arial"/>
        </w:rPr>
      </w:pPr>
      <w:r w:rsidRPr="00E72CB9">
        <w:rPr>
          <w:rFonts w:ascii="Arial" w:hAnsi="Arial" w:cs="Arial"/>
          <w:i/>
          <w:u w:val="single"/>
          <w:lang w:eastAsia="en-US"/>
        </w:rPr>
        <w:lastRenderedPageBreak/>
        <w:t>Risk assessment for human health</w:t>
      </w:r>
    </w:p>
    <w:p w14:paraId="7FF45864" w14:textId="77777777" w:rsidR="00CF09BE" w:rsidRPr="00E72CB9" w:rsidRDefault="00CF09BE" w:rsidP="00945BD7">
      <w:pPr>
        <w:suppressAutoHyphens w:val="0"/>
        <w:ind w:left="720"/>
        <w:contextualSpacing/>
        <w:jc w:val="both"/>
        <w:rPr>
          <w:rFonts w:ascii="Arial" w:hAnsi="Arial" w:cs="Arial"/>
        </w:rPr>
      </w:pPr>
    </w:p>
    <w:p w14:paraId="2E5E221B" w14:textId="77777777" w:rsidR="00BC2E23" w:rsidRDefault="00BC2E23" w:rsidP="00964B0B">
      <w:pPr>
        <w:jc w:val="both"/>
        <w:rPr>
          <w:rFonts w:ascii="Arial" w:hAnsi="Arial" w:cs="Arial"/>
          <w:iCs/>
          <w:color w:val="FF0000"/>
          <w:lang w:eastAsia="en-US"/>
        </w:rPr>
      </w:pPr>
    </w:p>
    <w:p w14:paraId="303CC76A" w14:textId="631E13B6" w:rsidR="00BC2E23" w:rsidRDefault="00BC2E23" w:rsidP="00BC2E23">
      <w:pPr>
        <w:autoSpaceDE w:val="0"/>
        <w:autoSpaceDN w:val="0"/>
        <w:adjustRightInd w:val="0"/>
        <w:jc w:val="both"/>
        <w:rPr>
          <w:rFonts w:ascii="Arial" w:hAnsi="Arial" w:cs="Arial"/>
          <w:lang w:val="en-US"/>
        </w:rPr>
      </w:pPr>
      <w:r>
        <w:rPr>
          <w:rFonts w:ascii="Arial" w:hAnsi="Arial" w:cs="Arial"/>
          <w:lang w:val="en-US"/>
        </w:rPr>
        <w:t xml:space="preserve">Conclusion of risk assessment of the professional users is given in the Table here below </w:t>
      </w:r>
    </w:p>
    <w:p w14:paraId="287D1F14" w14:textId="77777777" w:rsidR="00BC2E23" w:rsidRPr="005E782D" w:rsidRDefault="00BC2E23" w:rsidP="00BC2E23">
      <w:pPr>
        <w:autoSpaceDE w:val="0"/>
        <w:autoSpaceDN w:val="0"/>
        <w:adjustRightInd w:val="0"/>
        <w:jc w:val="both"/>
        <w:rPr>
          <w:rFonts w:ascii="Arial" w:hAnsi="Arial" w:cs="Arial"/>
          <w:lang w:val="en-US"/>
        </w:rPr>
      </w:pPr>
    </w:p>
    <w:tbl>
      <w:tblPr>
        <w:tblW w:w="9366" w:type="dxa"/>
        <w:tblBorders>
          <w:top w:val="single" w:sz="4" w:space="0" w:color="000000"/>
          <w:left w:val="single" w:sz="4" w:space="0" w:color="000000"/>
          <w:bottom w:val="single" w:sz="4" w:space="0" w:color="000000"/>
          <w:right w:val="single" w:sz="4" w:space="0" w:color="000000"/>
        </w:tblBorders>
        <w:tblLayout w:type="fixed"/>
        <w:tblCellMar>
          <w:left w:w="10" w:type="dxa"/>
          <w:right w:w="10" w:type="dxa"/>
        </w:tblCellMar>
        <w:tblLook w:val="0000" w:firstRow="0" w:lastRow="0" w:firstColumn="0" w:lastColumn="0" w:noHBand="0" w:noVBand="0"/>
      </w:tblPr>
      <w:tblGrid>
        <w:gridCol w:w="1314"/>
        <w:gridCol w:w="1248"/>
        <w:gridCol w:w="1276"/>
        <w:gridCol w:w="2126"/>
        <w:gridCol w:w="3402"/>
      </w:tblGrid>
      <w:tr w:rsidR="00BC2E23" w:rsidRPr="00072C04" w14:paraId="69072D1B" w14:textId="77777777" w:rsidTr="00FE3A29">
        <w:tc>
          <w:tcPr>
            <w:tcW w:w="1314" w:type="dxa"/>
            <w:tcBorders>
              <w:top w:val="single" w:sz="4" w:space="0" w:color="000000"/>
              <w:bottom w:val="single" w:sz="4" w:space="0" w:color="000000"/>
              <w:right w:val="single" w:sz="4" w:space="0" w:color="000000"/>
            </w:tcBorders>
          </w:tcPr>
          <w:p w14:paraId="26BB02C7" w14:textId="77777777" w:rsidR="00BC2E23" w:rsidRPr="00072C04" w:rsidRDefault="00BC2E23" w:rsidP="00FE3A29">
            <w:pPr>
              <w:autoSpaceDE w:val="0"/>
              <w:autoSpaceDN w:val="0"/>
              <w:adjustRightInd w:val="0"/>
              <w:rPr>
                <w:rFonts w:ascii="Arial" w:hAnsi="Arial" w:cs="Arial"/>
                <w:sz w:val="18"/>
                <w:szCs w:val="18"/>
                <w:lang w:val="sv-SE"/>
              </w:rPr>
            </w:pPr>
          </w:p>
        </w:tc>
        <w:tc>
          <w:tcPr>
            <w:tcW w:w="1248" w:type="dxa"/>
            <w:tcBorders>
              <w:top w:val="single" w:sz="4" w:space="0" w:color="000000"/>
              <w:left w:val="single" w:sz="4" w:space="0" w:color="000000"/>
              <w:bottom w:val="single" w:sz="4" w:space="0" w:color="000000"/>
              <w:right w:val="single" w:sz="4" w:space="0" w:color="000000"/>
            </w:tcBorders>
          </w:tcPr>
          <w:p w14:paraId="6F665AE4" w14:textId="77777777" w:rsidR="00BC2E23" w:rsidRPr="00072C04" w:rsidRDefault="00BC2E23" w:rsidP="00FE3A29">
            <w:pPr>
              <w:tabs>
                <w:tab w:val="left" w:pos="1587"/>
              </w:tabs>
              <w:autoSpaceDE w:val="0"/>
              <w:autoSpaceDN w:val="0"/>
              <w:adjustRightInd w:val="0"/>
              <w:ind w:left="103" w:right="34"/>
              <w:rPr>
                <w:rFonts w:ascii="Arial" w:hAnsi="Arial" w:cs="Arial"/>
                <w:b/>
                <w:bCs/>
                <w:sz w:val="18"/>
                <w:szCs w:val="18"/>
                <w:lang w:val="en-US"/>
              </w:rPr>
            </w:pPr>
            <w:r w:rsidRPr="00072C04">
              <w:rPr>
                <w:rFonts w:ascii="Arial" w:hAnsi="Arial" w:cs="Arial"/>
                <w:b/>
                <w:bCs/>
                <w:sz w:val="18"/>
                <w:szCs w:val="18"/>
                <w:lang w:val="en-US"/>
              </w:rPr>
              <w:t>General application</w:t>
            </w:r>
          </w:p>
        </w:tc>
        <w:tc>
          <w:tcPr>
            <w:tcW w:w="1276" w:type="dxa"/>
            <w:tcBorders>
              <w:top w:val="single" w:sz="4" w:space="0" w:color="000000"/>
              <w:left w:val="single" w:sz="4" w:space="0" w:color="000000"/>
              <w:bottom w:val="single" w:sz="4" w:space="0" w:color="000000"/>
              <w:right w:val="single" w:sz="4" w:space="0" w:color="000000"/>
            </w:tcBorders>
          </w:tcPr>
          <w:p w14:paraId="44B9CB6C" w14:textId="77777777" w:rsidR="00BC2E23" w:rsidRPr="00072C04" w:rsidRDefault="00BC2E23" w:rsidP="00FE3A29">
            <w:pPr>
              <w:autoSpaceDE w:val="0"/>
              <w:autoSpaceDN w:val="0"/>
              <w:adjustRightInd w:val="0"/>
              <w:ind w:left="103" w:right="36"/>
              <w:rPr>
                <w:rFonts w:ascii="Arial" w:hAnsi="Arial" w:cs="Arial"/>
                <w:b/>
                <w:bCs/>
                <w:sz w:val="18"/>
                <w:szCs w:val="18"/>
                <w:lang w:val="en-US"/>
              </w:rPr>
            </w:pPr>
            <w:r w:rsidRPr="00072C04">
              <w:rPr>
                <w:rFonts w:ascii="Arial" w:hAnsi="Arial" w:cs="Arial"/>
                <w:b/>
                <w:bCs/>
                <w:sz w:val="18"/>
                <w:szCs w:val="18"/>
                <w:lang w:val="en-US"/>
              </w:rPr>
              <w:t>Use Number</w:t>
            </w:r>
          </w:p>
        </w:tc>
        <w:tc>
          <w:tcPr>
            <w:tcW w:w="2126" w:type="dxa"/>
            <w:tcBorders>
              <w:top w:val="single" w:sz="4" w:space="0" w:color="000000"/>
              <w:left w:val="single" w:sz="4" w:space="0" w:color="000000"/>
              <w:bottom w:val="single" w:sz="4" w:space="0" w:color="000000"/>
              <w:right w:val="single" w:sz="4" w:space="0" w:color="000000"/>
            </w:tcBorders>
          </w:tcPr>
          <w:p w14:paraId="26BDCBF9" w14:textId="77777777" w:rsidR="00BC2E23" w:rsidRPr="00072C04" w:rsidRDefault="00BC2E23" w:rsidP="00FE3A29">
            <w:pPr>
              <w:autoSpaceDE w:val="0"/>
              <w:autoSpaceDN w:val="0"/>
              <w:adjustRightInd w:val="0"/>
              <w:ind w:left="153"/>
              <w:rPr>
                <w:rFonts w:ascii="Arial" w:hAnsi="Arial" w:cs="Arial"/>
                <w:b/>
                <w:bCs/>
                <w:sz w:val="18"/>
                <w:szCs w:val="18"/>
                <w:lang w:val="en-US"/>
              </w:rPr>
            </w:pPr>
            <w:r w:rsidRPr="00072C04">
              <w:rPr>
                <w:rFonts w:ascii="Arial" w:hAnsi="Arial" w:cs="Arial"/>
                <w:b/>
                <w:bCs/>
                <w:sz w:val="18"/>
                <w:szCs w:val="18"/>
                <w:lang w:val="en-US"/>
              </w:rPr>
              <w:t>Use description</w:t>
            </w:r>
          </w:p>
        </w:tc>
        <w:tc>
          <w:tcPr>
            <w:tcW w:w="3402" w:type="dxa"/>
            <w:tcBorders>
              <w:top w:val="single" w:sz="4" w:space="0" w:color="000000"/>
              <w:left w:val="single" w:sz="4" w:space="0" w:color="000000"/>
              <w:bottom w:val="single" w:sz="4" w:space="0" w:color="000000"/>
            </w:tcBorders>
          </w:tcPr>
          <w:p w14:paraId="5A46CBD9" w14:textId="77777777" w:rsidR="00BC2E23" w:rsidRPr="00072C04" w:rsidRDefault="00BC2E23" w:rsidP="00FE3A29">
            <w:pPr>
              <w:autoSpaceDE w:val="0"/>
              <w:autoSpaceDN w:val="0"/>
              <w:adjustRightInd w:val="0"/>
              <w:ind w:left="153"/>
              <w:rPr>
                <w:rFonts w:ascii="Arial" w:hAnsi="Arial" w:cs="Arial"/>
                <w:b/>
                <w:bCs/>
                <w:sz w:val="18"/>
                <w:szCs w:val="18"/>
                <w:lang w:val="en-US"/>
              </w:rPr>
            </w:pPr>
            <w:r w:rsidRPr="00072C04">
              <w:rPr>
                <w:rFonts w:ascii="Arial" w:hAnsi="Arial" w:cs="Arial"/>
                <w:b/>
                <w:bCs/>
                <w:sz w:val="18"/>
                <w:szCs w:val="18"/>
                <w:lang w:val="en-US"/>
              </w:rPr>
              <w:t xml:space="preserve">risk assessment conclusions dependiong on the background intake </w:t>
            </w:r>
          </w:p>
        </w:tc>
      </w:tr>
      <w:tr w:rsidR="00BC2E23" w:rsidRPr="00072C04" w14:paraId="4CBEE5A3" w14:textId="77777777" w:rsidTr="00FE3A29">
        <w:tc>
          <w:tcPr>
            <w:tcW w:w="1314" w:type="dxa"/>
            <w:vMerge w:val="restart"/>
            <w:tcBorders>
              <w:top w:val="single" w:sz="4" w:space="0" w:color="000000"/>
              <w:bottom w:val="single" w:sz="4" w:space="0" w:color="000000"/>
              <w:right w:val="single" w:sz="4" w:space="0" w:color="000000"/>
            </w:tcBorders>
          </w:tcPr>
          <w:p w14:paraId="535A4684" w14:textId="77777777" w:rsidR="00BC2E23" w:rsidRPr="00072C04" w:rsidRDefault="00BC2E23" w:rsidP="00FE3A29">
            <w:pPr>
              <w:autoSpaceDE w:val="0"/>
              <w:autoSpaceDN w:val="0"/>
              <w:adjustRightInd w:val="0"/>
              <w:rPr>
                <w:rFonts w:ascii="Arial" w:hAnsi="Arial" w:cs="Arial"/>
                <w:b/>
                <w:bCs/>
                <w:sz w:val="18"/>
                <w:szCs w:val="18"/>
                <w:lang w:val="en-US"/>
              </w:rPr>
            </w:pPr>
          </w:p>
          <w:p w14:paraId="49500A66" w14:textId="77777777" w:rsidR="00BC2E23" w:rsidRPr="00072C04" w:rsidRDefault="00BC2E23" w:rsidP="00FE3A29">
            <w:pPr>
              <w:autoSpaceDE w:val="0"/>
              <w:autoSpaceDN w:val="0"/>
              <w:adjustRightInd w:val="0"/>
              <w:ind w:left="103"/>
              <w:rPr>
                <w:rFonts w:ascii="Arial" w:hAnsi="Arial" w:cs="Arial"/>
                <w:b/>
                <w:bCs/>
                <w:sz w:val="18"/>
                <w:szCs w:val="18"/>
                <w:lang w:val="en-US"/>
              </w:rPr>
            </w:pPr>
            <w:r w:rsidRPr="00072C04">
              <w:rPr>
                <w:rFonts w:ascii="Arial" w:hAnsi="Arial" w:cs="Arial"/>
                <w:b/>
                <w:bCs/>
                <w:sz w:val="18"/>
                <w:szCs w:val="18"/>
                <w:lang w:val="en-US"/>
              </w:rPr>
              <w:t>Meta-SPC 1</w:t>
            </w:r>
          </w:p>
        </w:tc>
        <w:tc>
          <w:tcPr>
            <w:tcW w:w="1248" w:type="dxa"/>
            <w:vMerge w:val="restart"/>
            <w:tcBorders>
              <w:top w:val="single" w:sz="4" w:space="0" w:color="000000"/>
              <w:left w:val="single" w:sz="4" w:space="0" w:color="000000"/>
              <w:bottom w:val="single" w:sz="4" w:space="0" w:color="000000"/>
              <w:right w:val="single" w:sz="4" w:space="0" w:color="000000"/>
            </w:tcBorders>
          </w:tcPr>
          <w:p w14:paraId="1EABB9BB" w14:textId="77777777" w:rsidR="00BC2E23" w:rsidRPr="00072C04" w:rsidRDefault="00BC2E23" w:rsidP="00FE3A29">
            <w:pPr>
              <w:autoSpaceDE w:val="0"/>
              <w:autoSpaceDN w:val="0"/>
              <w:adjustRightInd w:val="0"/>
              <w:ind w:right="34"/>
              <w:rPr>
                <w:rFonts w:ascii="Arial" w:hAnsi="Arial" w:cs="Arial"/>
                <w:b/>
                <w:bCs/>
                <w:sz w:val="18"/>
                <w:szCs w:val="18"/>
                <w:lang w:val="en-US"/>
              </w:rPr>
            </w:pPr>
          </w:p>
          <w:p w14:paraId="3D010A22" w14:textId="77777777" w:rsidR="00BC2E23" w:rsidRPr="00072C04" w:rsidRDefault="00BC2E23" w:rsidP="00FE3A29">
            <w:pPr>
              <w:autoSpaceDE w:val="0"/>
              <w:autoSpaceDN w:val="0"/>
              <w:adjustRightInd w:val="0"/>
              <w:ind w:left="103" w:right="34"/>
              <w:rPr>
                <w:rFonts w:ascii="Arial" w:hAnsi="Arial" w:cs="Arial"/>
                <w:sz w:val="18"/>
                <w:szCs w:val="18"/>
                <w:lang w:val="en-US"/>
              </w:rPr>
            </w:pPr>
            <w:r w:rsidRPr="00072C04">
              <w:rPr>
                <w:rFonts w:ascii="Arial" w:hAnsi="Arial" w:cs="Arial"/>
                <w:sz w:val="18"/>
                <w:szCs w:val="18"/>
                <w:lang w:val="en-US"/>
              </w:rPr>
              <w:t>Pre-milking</w:t>
            </w:r>
          </w:p>
        </w:tc>
        <w:tc>
          <w:tcPr>
            <w:tcW w:w="1276" w:type="dxa"/>
            <w:tcBorders>
              <w:top w:val="single" w:sz="4" w:space="0" w:color="000000"/>
              <w:left w:val="single" w:sz="4" w:space="0" w:color="000000"/>
              <w:bottom w:val="single" w:sz="4" w:space="0" w:color="000000"/>
              <w:right w:val="single" w:sz="4" w:space="0" w:color="000000"/>
            </w:tcBorders>
          </w:tcPr>
          <w:p w14:paraId="6BEE93F7" w14:textId="77777777" w:rsidR="00BC2E23" w:rsidRPr="00072C04" w:rsidRDefault="00BC2E23" w:rsidP="00FE3A29">
            <w:pPr>
              <w:autoSpaceDE w:val="0"/>
              <w:autoSpaceDN w:val="0"/>
              <w:adjustRightInd w:val="0"/>
              <w:ind w:left="103" w:right="36"/>
              <w:rPr>
                <w:rFonts w:ascii="Arial" w:hAnsi="Arial" w:cs="Arial"/>
                <w:sz w:val="18"/>
                <w:szCs w:val="18"/>
                <w:lang w:val="en-US"/>
              </w:rPr>
            </w:pPr>
            <w:r w:rsidRPr="00072C04">
              <w:rPr>
                <w:rFonts w:ascii="Arial" w:hAnsi="Arial" w:cs="Arial"/>
                <w:sz w:val="18"/>
                <w:szCs w:val="18"/>
                <w:lang w:val="en-US"/>
              </w:rPr>
              <w:t>1</w:t>
            </w:r>
          </w:p>
        </w:tc>
        <w:tc>
          <w:tcPr>
            <w:tcW w:w="2126" w:type="dxa"/>
            <w:tcBorders>
              <w:top w:val="single" w:sz="4" w:space="0" w:color="000000"/>
              <w:left w:val="single" w:sz="4" w:space="0" w:color="000000"/>
              <w:bottom w:val="single" w:sz="4" w:space="0" w:color="000000"/>
              <w:right w:val="single" w:sz="4" w:space="0" w:color="000000"/>
            </w:tcBorders>
          </w:tcPr>
          <w:p w14:paraId="3AAF4DDC" w14:textId="77777777" w:rsidR="00BC2E23" w:rsidRPr="00072C04" w:rsidRDefault="00BC2E23" w:rsidP="00FE3A29">
            <w:pPr>
              <w:autoSpaceDE w:val="0"/>
              <w:autoSpaceDN w:val="0"/>
              <w:adjustRightInd w:val="0"/>
              <w:ind w:left="103"/>
              <w:rPr>
                <w:rFonts w:ascii="Arial" w:hAnsi="Arial" w:cs="Arial"/>
                <w:sz w:val="18"/>
                <w:szCs w:val="18"/>
                <w:lang w:val="en-US"/>
              </w:rPr>
            </w:pPr>
            <w:r w:rsidRPr="00072C04">
              <w:rPr>
                <w:rFonts w:ascii="Arial" w:hAnsi="Arial" w:cs="Arial"/>
                <w:sz w:val="18"/>
                <w:szCs w:val="18"/>
                <w:lang w:val="en-US"/>
              </w:rPr>
              <w:t>Liquid dipping before milking</w:t>
            </w:r>
          </w:p>
        </w:tc>
        <w:tc>
          <w:tcPr>
            <w:tcW w:w="3402" w:type="dxa"/>
            <w:tcBorders>
              <w:top w:val="single" w:sz="4" w:space="0" w:color="000000"/>
              <w:left w:val="single" w:sz="4" w:space="0" w:color="000000"/>
              <w:bottom w:val="single" w:sz="4" w:space="0" w:color="000000"/>
            </w:tcBorders>
          </w:tcPr>
          <w:p w14:paraId="724AD6BF" w14:textId="77777777" w:rsidR="00BC2E23" w:rsidRPr="00072C04" w:rsidRDefault="00BC2E23" w:rsidP="00FE3A29">
            <w:pPr>
              <w:autoSpaceDE w:val="0"/>
              <w:autoSpaceDN w:val="0"/>
              <w:adjustRightInd w:val="0"/>
              <w:ind w:left="103"/>
              <w:rPr>
                <w:rFonts w:ascii="Arial" w:hAnsi="Arial" w:cs="Arial"/>
                <w:sz w:val="18"/>
                <w:szCs w:val="18"/>
                <w:lang w:val="en-US"/>
              </w:rPr>
            </w:pPr>
            <w:r w:rsidRPr="00072C04">
              <w:rPr>
                <w:rFonts w:ascii="Arial" w:hAnsi="Arial" w:cs="Arial"/>
                <w:sz w:val="18"/>
                <w:szCs w:val="18"/>
                <w:lang w:val="en-US"/>
              </w:rPr>
              <w:t>25%: acceptable risk with PPE</w:t>
            </w:r>
          </w:p>
          <w:p w14:paraId="3C1D57D2" w14:textId="77777777" w:rsidR="00BC2E23" w:rsidRPr="00072C04" w:rsidRDefault="00BC2E23" w:rsidP="00FE3A29">
            <w:pPr>
              <w:autoSpaceDE w:val="0"/>
              <w:autoSpaceDN w:val="0"/>
              <w:adjustRightInd w:val="0"/>
              <w:ind w:left="103"/>
              <w:rPr>
                <w:rFonts w:ascii="Arial" w:hAnsi="Arial" w:cs="Arial"/>
                <w:sz w:val="18"/>
                <w:szCs w:val="18"/>
                <w:lang w:val="en-US"/>
              </w:rPr>
            </w:pPr>
            <w:r w:rsidRPr="00072C04">
              <w:rPr>
                <w:rFonts w:ascii="Arial" w:hAnsi="Arial" w:cs="Arial"/>
                <w:sz w:val="18"/>
                <w:szCs w:val="18"/>
                <w:lang w:val="en-US"/>
              </w:rPr>
              <w:t>46%: unacceptable risk</w:t>
            </w:r>
          </w:p>
        </w:tc>
      </w:tr>
      <w:tr w:rsidR="00BC2E23" w:rsidRPr="00072C04" w14:paraId="182743CE" w14:textId="77777777" w:rsidTr="00FE3A29">
        <w:tc>
          <w:tcPr>
            <w:tcW w:w="1314" w:type="dxa"/>
            <w:vMerge/>
            <w:tcBorders>
              <w:top w:val="single" w:sz="4" w:space="0" w:color="000000"/>
              <w:bottom w:val="single" w:sz="4" w:space="0" w:color="000000"/>
              <w:right w:val="single" w:sz="4" w:space="0" w:color="000000"/>
            </w:tcBorders>
          </w:tcPr>
          <w:p w14:paraId="527C6998" w14:textId="77777777" w:rsidR="00BC2E23" w:rsidRPr="00072C04" w:rsidRDefault="00BC2E23" w:rsidP="00FE3A29">
            <w:pPr>
              <w:autoSpaceDE w:val="0"/>
              <w:autoSpaceDN w:val="0"/>
              <w:adjustRightInd w:val="0"/>
              <w:rPr>
                <w:rFonts w:ascii="Arial" w:hAnsi="Arial" w:cs="Arial"/>
                <w:sz w:val="18"/>
                <w:szCs w:val="18"/>
                <w:lang w:val="sv-SE"/>
              </w:rPr>
            </w:pPr>
          </w:p>
        </w:tc>
        <w:tc>
          <w:tcPr>
            <w:tcW w:w="1248" w:type="dxa"/>
            <w:vMerge/>
            <w:tcBorders>
              <w:top w:val="single" w:sz="4" w:space="0" w:color="000000"/>
              <w:left w:val="single" w:sz="4" w:space="0" w:color="000000"/>
              <w:bottom w:val="single" w:sz="4" w:space="0" w:color="000000"/>
              <w:right w:val="single" w:sz="4" w:space="0" w:color="000000"/>
            </w:tcBorders>
          </w:tcPr>
          <w:p w14:paraId="09EBBBB9" w14:textId="77777777" w:rsidR="00BC2E23" w:rsidRPr="00072C04" w:rsidRDefault="00BC2E23" w:rsidP="00FE3A29">
            <w:pPr>
              <w:autoSpaceDE w:val="0"/>
              <w:autoSpaceDN w:val="0"/>
              <w:adjustRightInd w:val="0"/>
              <w:ind w:right="34"/>
              <w:rPr>
                <w:rFonts w:ascii="Arial" w:hAnsi="Arial" w:cs="Arial"/>
                <w:sz w:val="18"/>
                <w:szCs w:val="18"/>
                <w:lang w:val="sv-SE"/>
              </w:rPr>
            </w:pPr>
          </w:p>
        </w:tc>
        <w:tc>
          <w:tcPr>
            <w:tcW w:w="1276" w:type="dxa"/>
            <w:tcBorders>
              <w:top w:val="single" w:sz="4" w:space="0" w:color="000000"/>
              <w:left w:val="single" w:sz="4" w:space="0" w:color="000000"/>
              <w:bottom w:val="single" w:sz="4" w:space="0" w:color="000000"/>
              <w:right w:val="single" w:sz="4" w:space="0" w:color="000000"/>
            </w:tcBorders>
          </w:tcPr>
          <w:p w14:paraId="338D50F8" w14:textId="77777777" w:rsidR="00BC2E23" w:rsidRPr="00072C04" w:rsidRDefault="00BC2E23" w:rsidP="00FE3A29">
            <w:pPr>
              <w:autoSpaceDE w:val="0"/>
              <w:autoSpaceDN w:val="0"/>
              <w:adjustRightInd w:val="0"/>
              <w:ind w:left="103" w:right="36"/>
              <w:rPr>
                <w:rFonts w:ascii="Arial" w:hAnsi="Arial" w:cs="Arial"/>
                <w:sz w:val="18"/>
                <w:szCs w:val="18"/>
                <w:lang w:val="en-US"/>
              </w:rPr>
            </w:pPr>
            <w:r w:rsidRPr="00072C04">
              <w:rPr>
                <w:rFonts w:ascii="Arial" w:hAnsi="Arial" w:cs="Arial"/>
                <w:sz w:val="18"/>
                <w:szCs w:val="18"/>
                <w:lang w:val="en-US"/>
              </w:rPr>
              <w:t>2</w:t>
            </w:r>
          </w:p>
        </w:tc>
        <w:tc>
          <w:tcPr>
            <w:tcW w:w="2126" w:type="dxa"/>
            <w:tcBorders>
              <w:top w:val="single" w:sz="4" w:space="0" w:color="000000"/>
              <w:left w:val="single" w:sz="4" w:space="0" w:color="000000"/>
              <w:bottom w:val="single" w:sz="4" w:space="0" w:color="000000"/>
              <w:right w:val="single" w:sz="4" w:space="0" w:color="000000"/>
            </w:tcBorders>
          </w:tcPr>
          <w:p w14:paraId="4F680CBD" w14:textId="77777777" w:rsidR="00BC2E23" w:rsidRPr="00072C04" w:rsidRDefault="00BC2E23" w:rsidP="00FE3A29">
            <w:pPr>
              <w:autoSpaceDE w:val="0"/>
              <w:autoSpaceDN w:val="0"/>
              <w:adjustRightInd w:val="0"/>
              <w:ind w:left="103"/>
              <w:rPr>
                <w:rFonts w:ascii="Arial" w:hAnsi="Arial" w:cs="Arial"/>
                <w:sz w:val="18"/>
                <w:szCs w:val="18"/>
                <w:lang w:val="en-US"/>
              </w:rPr>
            </w:pPr>
            <w:r w:rsidRPr="00072C04">
              <w:rPr>
                <w:rFonts w:ascii="Arial" w:hAnsi="Arial" w:cs="Arial"/>
                <w:sz w:val="18"/>
                <w:szCs w:val="18"/>
                <w:lang w:val="en-US"/>
              </w:rPr>
              <w:t>Dipping with foam before milking</w:t>
            </w:r>
          </w:p>
        </w:tc>
        <w:tc>
          <w:tcPr>
            <w:tcW w:w="3402" w:type="dxa"/>
            <w:tcBorders>
              <w:top w:val="single" w:sz="4" w:space="0" w:color="000000"/>
              <w:left w:val="single" w:sz="4" w:space="0" w:color="000000"/>
              <w:bottom w:val="single" w:sz="4" w:space="0" w:color="000000"/>
            </w:tcBorders>
          </w:tcPr>
          <w:p w14:paraId="65BD95E9" w14:textId="77777777" w:rsidR="00BC2E23" w:rsidRPr="00072C04" w:rsidRDefault="00BC2E23" w:rsidP="00FE3A29">
            <w:pPr>
              <w:autoSpaceDE w:val="0"/>
              <w:autoSpaceDN w:val="0"/>
              <w:adjustRightInd w:val="0"/>
              <w:ind w:left="103"/>
              <w:rPr>
                <w:rFonts w:ascii="Arial" w:hAnsi="Arial" w:cs="Arial"/>
                <w:sz w:val="18"/>
                <w:szCs w:val="18"/>
                <w:lang w:val="en-US"/>
              </w:rPr>
            </w:pPr>
            <w:r w:rsidRPr="00072C04">
              <w:rPr>
                <w:rFonts w:ascii="Arial" w:hAnsi="Arial" w:cs="Arial"/>
                <w:sz w:val="18"/>
                <w:szCs w:val="18"/>
                <w:lang w:val="en-US"/>
              </w:rPr>
              <w:t>25%: acceptable risk with PPE</w:t>
            </w:r>
          </w:p>
          <w:p w14:paraId="352CF106" w14:textId="77777777" w:rsidR="00BC2E23" w:rsidRPr="00072C04" w:rsidRDefault="00BC2E23" w:rsidP="00FE3A29">
            <w:pPr>
              <w:autoSpaceDE w:val="0"/>
              <w:autoSpaceDN w:val="0"/>
              <w:adjustRightInd w:val="0"/>
              <w:ind w:left="103"/>
              <w:rPr>
                <w:rFonts w:ascii="Arial" w:hAnsi="Arial" w:cs="Arial"/>
                <w:sz w:val="18"/>
                <w:szCs w:val="18"/>
                <w:lang w:val="en-US"/>
              </w:rPr>
            </w:pPr>
            <w:r w:rsidRPr="00072C04">
              <w:rPr>
                <w:rFonts w:ascii="Arial" w:hAnsi="Arial" w:cs="Arial"/>
                <w:sz w:val="18"/>
                <w:szCs w:val="18"/>
                <w:lang w:val="en-US"/>
              </w:rPr>
              <w:t>46%: unacceptable risk</w:t>
            </w:r>
          </w:p>
        </w:tc>
      </w:tr>
      <w:tr w:rsidR="00BC2E23" w:rsidRPr="00072C04" w14:paraId="34E5F46D" w14:textId="77777777" w:rsidTr="00FE3A29">
        <w:tc>
          <w:tcPr>
            <w:tcW w:w="1314" w:type="dxa"/>
            <w:vMerge/>
            <w:tcBorders>
              <w:top w:val="single" w:sz="4" w:space="0" w:color="000000"/>
              <w:bottom w:val="single" w:sz="4" w:space="0" w:color="000000"/>
              <w:right w:val="single" w:sz="4" w:space="0" w:color="000000"/>
            </w:tcBorders>
          </w:tcPr>
          <w:p w14:paraId="3560FA65" w14:textId="77777777" w:rsidR="00BC2E23" w:rsidRPr="00072C04" w:rsidRDefault="00BC2E23" w:rsidP="00FE3A29">
            <w:pPr>
              <w:autoSpaceDE w:val="0"/>
              <w:autoSpaceDN w:val="0"/>
              <w:adjustRightInd w:val="0"/>
              <w:rPr>
                <w:rFonts w:ascii="Arial" w:hAnsi="Arial" w:cs="Arial"/>
                <w:sz w:val="18"/>
                <w:szCs w:val="18"/>
                <w:lang w:val="sv-SE"/>
              </w:rPr>
            </w:pPr>
          </w:p>
        </w:tc>
        <w:tc>
          <w:tcPr>
            <w:tcW w:w="1248" w:type="dxa"/>
            <w:vMerge/>
            <w:tcBorders>
              <w:top w:val="single" w:sz="4" w:space="0" w:color="000000"/>
              <w:left w:val="single" w:sz="4" w:space="0" w:color="000000"/>
              <w:bottom w:val="single" w:sz="4" w:space="0" w:color="000000"/>
              <w:right w:val="single" w:sz="4" w:space="0" w:color="000000"/>
            </w:tcBorders>
          </w:tcPr>
          <w:p w14:paraId="6472D63F" w14:textId="77777777" w:rsidR="00BC2E23" w:rsidRPr="00072C04" w:rsidRDefault="00BC2E23" w:rsidP="00FE3A29">
            <w:pPr>
              <w:autoSpaceDE w:val="0"/>
              <w:autoSpaceDN w:val="0"/>
              <w:adjustRightInd w:val="0"/>
              <w:ind w:right="34"/>
              <w:rPr>
                <w:rFonts w:ascii="Arial" w:hAnsi="Arial" w:cs="Arial"/>
                <w:sz w:val="18"/>
                <w:szCs w:val="18"/>
                <w:lang w:val="sv-SE"/>
              </w:rPr>
            </w:pPr>
          </w:p>
        </w:tc>
        <w:tc>
          <w:tcPr>
            <w:tcW w:w="1276" w:type="dxa"/>
            <w:tcBorders>
              <w:top w:val="single" w:sz="4" w:space="0" w:color="000000"/>
              <w:left w:val="single" w:sz="4" w:space="0" w:color="000000"/>
              <w:bottom w:val="single" w:sz="4" w:space="0" w:color="000000"/>
              <w:right w:val="single" w:sz="4" w:space="0" w:color="000000"/>
            </w:tcBorders>
          </w:tcPr>
          <w:p w14:paraId="24921BC2" w14:textId="77777777" w:rsidR="00BC2E23" w:rsidRPr="00072C04" w:rsidRDefault="00BC2E23" w:rsidP="00FE3A29">
            <w:pPr>
              <w:autoSpaceDE w:val="0"/>
              <w:autoSpaceDN w:val="0"/>
              <w:adjustRightInd w:val="0"/>
              <w:ind w:left="103" w:right="36"/>
              <w:rPr>
                <w:rFonts w:ascii="Arial" w:hAnsi="Arial" w:cs="Arial"/>
                <w:sz w:val="18"/>
                <w:szCs w:val="18"/>
                <w:lang w:val="en-US"/>
              </w:rPr>
            </w:pPr>
            <w:r w:rsidRPr="00072C04">
              <w:rPr>
                <w:rFonts w:ascii="Arial" w:hAnsi="Arial" w:cs="Arial"/>
                <w:sz w:val="18"/>
                <w:szCs w:val="18"/>
                <w:lang w:val="en-US"/>
              </w:rPr>
              <w:t>3</w:t>
            </w:r>
          </w:p>
        </w:tc>
        <w:tc>
          <w:tcPr>
            <w:tcW w:w="2126" w:type="dxa"/>
            <w:tcBorders>
              <w:top w:val="single" w:sz="4" w:space="0" w:color="000000"/>
              <w:left w:val="single" w:sz="4" w:space="0" w:color="000000"/>
              <w:bottom w:val="single" w:sz="4" w:space="0" w:color="000000"/>
              <w:right w:val="single" w:sz="4" w:space="0" w:color="000000"/>
            </w:tcBorders>
          </w:tcPr>
          <w:p w14:paraId="143FB865" w14:textId="77777777" w:rsidR="00BC2E23" w:rsidRPr="00072C04" w:rsidRDefault="00BC2E23" w:rsidP="00FE3A29">
            <w:pPr>
              <w:autoSpaceDE w:val="0"/>
              <w:autoSpaceDN w:val="0"/>
              <w:adjustRightInd w:val="0"/>
              <w:ind w:left="103"/>
              <w:rPr>
                <w:rFonts w:ascii="Arial" w:hAnsi="Arial" w:cs="Arial"/>
                <w:sz w:val="18"/>
                <w:szCs w:val="18"/>
                <w:lang w:val="en-US"/>
              </w:rPr>
            </w:pPr>
            <w:r w:rsidRPr="00072C04">
              <w:rPr>
                <w:rFonts w:ascii="Arial" w:hAnsi="Arial" w:cs="Arial"/>
                <w:sz w:val="18"/>
                <w:szCs w:val="18"/>
                <w:lang w:val="en-US"/>
              </w:rPr>
              <w:t>Automated spraying before milking</w:t>
            </w:r>
          </w:p>
        </w:tc>
        <w:tc>
          <w:tcPr>
            <w:tcW w:w="3402" w:type="dxa"/>
            <w:tcBorders>
              <w:top w:val="single" w:sz="4" w:space="0" w:color="000000"/>
              <w:left w:val="single" w:sz="4" w:space="0" w:color="000000"/>
              <w:bottom w:val="single" w:sz="4" w:space="0" w:color="000000"/>
            </w:tcBorders>
          </w:tcPr>
          <w:p w14:paraId="6B91C924" w14:textId="77777777" w:rsidR="00BC2E23" w:rsidRPr="00072C04" w:rsidRDefault="00BC2E23" w:rsidP="00FE3A29">
            <w:pPr>
              <w:autoSpaceDE w:val="0"/>
              <w:autoSpaceDN w:val="0"/>
              <w:adjustRightInd w:val="0"/>
              <w:ind w:left="103"/>
              <w:rPr>
                <w:rFonts w:ascii="Arial" w:hAnsi="Arial" w:cs="Arial"/>
                <w:sz w:val="18"/>
                <w:szCs w:val="18"/>
                <w:lang w:val="en-US"/>
              </w:rPr>
            </w:pPr>
            <w:r w:rsidRPr="00072C04">
              <w:rPr>
                <w:rFonts w:ascii="Arial" w:hAnsi="Arial" w:cs="Arial"/>
                <w:sz w:val="18"/>
                <w:szCs w:val="18"/>
                <w:lang w:val="en-US"/>
              </w:rPr>
              <w:t>25%: acceptable risk without PPE</w:t>
            </w:r>
          </w:p>
          <w:p w14:paraId="52DE4ABC" w14:textId="77777777" w:rsidR="00BC2E23" w:rsidRPr="00BC2E23" w:rsidRDefault="00BC2E23" w:rsidP="00FE3A29">
            <w:pPr>
              <w:autoSpaceDE w:val="0"/>
              <w:autoSpaceDN w:val="0"/>
              <w:adjustRightInd w:val="0"/>
              <w:ind w:left="103"/>
              <w:rPr>
                <w:rFonts w:ascii="Arial" w:hAnsi="Arial" w:cs="Arial"/>
                <w:sz w:val="18"/>
                <w:szCs w:val="18"/>
                <w:lang w:val="en-US"/>
              </w:rPr>
            </w:pPr>
            <w:r w:rsidRPr="00072C04">
              <w:rPr>
                <w:rFonts w:ascii="Arial" w:hAnsi="Arial" w:cs="Arial"/>
                <w:sz w:val="18"/>
                <w:szCs w:val="18"/>
                <w:lang w:val="en-US"/>
              </w:rPr>
              <w:t>46%: acceptable risk without PPE</w:t>
            </w:r>
          </w:p>
        </w:tc>
      </w:tr>
      <w:tr w:rsidR="00BC2E23" w:rsidRPr="00072C04" w14:paraId="6C9D83E7" w14:textId="77777777" w:rsidTr="00FE3A29">
        <w:tc>
          <w:tcPr>
            <w:tcW w:w="1314" w:type="dxa"/>
            <w:vMerge/>
            <w:tcBorders>
              <w:top w:val="single" w:sz="4" w:space="0" w:color="000000"/>
              <w:bottom w:val="single" w:sz="4" w:space="0" w:color="000000"/>
              <w:right w:val="single" w:sz="4" w:space="0" w:color="000000"/>
            </w:tcBorders>
          </w:tcPr>
          <w:p w14:paraId="74DEC32D" w14:textId="77777777" w:rsidR="00BC2E23" w:rsidRPr="00072C04" w:rsidRDefault="00BC2E23" w:rsidP="00FE3A29">
            <w:pPr>
              <w:autoSpaceDE w:val="0"/>
              <w:autoSpaceDN w:val="0"/>
              <w:adjustRightInd w:val="0"/>
              <w:rPr>
                <w:rFonts w:ascii="Arial" w:hAnsi="Arial" w:cs="Arial"/>
                <w:sz w:val="18"/>
                <w:szCs w:val="18"/>
                <w:lang w:val="sv-SE"/>
              </w:rPr>
            </w:pPr>
          </w:p>
        </w:tc>
        <w:tc>
          <w:tcPr>
            <w:tcW w:w="1248" w:type="dxa"/>
            <w:vMerge/>
            <w:tcBorders>
              <w:top w:val="single" w:sz="4" w:space="0" w:color="000000"/>
              <w:left w:val="single" w:sz="4" w:space="0" w:color="000000"/>
              <w:bottom w:val="single" w:sz="4" w:space="0" w:color="000000"/>
              <w:right w:val="single" w:sz="4" w:space="0" w:color="000000"/>
            </w:tcBorders>
          </w:tcPr>
          <w:p w14:paraId="20F27D6D" w14:textId="77777777" w:rsidR="00BC2E23" w:rsidRPr="00072C04" w:rsidRDefault="00BC2E23" w:rsidP="00FE3A29">
            <w:pPr>
              <w:autoSpaceDE w:val="0"/>
              <w:autoSpaceDN w:val="0"/>
              <w:adjustRightInd w:val="0"/>
              <w:ind w:right="34"/>
              <w:rPr>
                <w:rFonts w:ascii="Arial" w:hAnsi="Arial" w:cs="Arial"/>
                <w:sz w:val="18"/>
                <w:szCs w:val="18"/>
                <w:lang w:val="sv-SE"/>
              </w:rPr>
            </w:pPr>
          </w:p>
        </w:tc>
        <w:tc>
          <w:tcPr>
            <w:tcW w:w="1276" w:type="dxa"/>
            <w:tcBorders>
              <w:top w:val="single" w:sz="4" w:space="0" w:color="000000"/>
              <w:left w:val="single" w:sz="4" w:space="0" w:color="000000"/>
              <w:bottom w:val="single" w:sz="4" w:space="0" w:color="000000"/>
              <w:right w:val="single" w:sz="4" w:space="0" w:color="000000"/>
            </w:tcBorders>
          </w:tcPr>
          <w:p w14:paraId="11C27D9E" w14:textId="77777777" w:rsidR="00BC2E23" w:rsidRPr="00072C04" w:rsidRDefault="00BC2E23" w:rsidP="00FE3A29">
            <w:pPr>
              <w:autoSpaceDE w:val="0"/>
              <w:autoSpaceDN w:val="0"/>
              <w:adjustRightInd w:val="0"/>
              <w:ind w:left="103" w:right="36"/>
              <w:rPr>
                <w:rFonts w:ascii="Arial" w:hAnsi="Arial" w:cs="Arial"/>
                <w:sz w:val="18"/>
                <w:szCs w:val="18"/>
                <w:lang w:val="en-US"/>
              </w:rPr>
            </w:pPr>
            <w:r w:rsidRPr="00072C04">
              <w:rPr>
                <w:rFonts w:ascii="Arial" w:hAnsi="Arial" w:cs="Arial"/>
                <w:sz w:val="18"/>
                <w:szCs w:val="18"/>
                <w:lang w:val="en-US"/>
              </w:rPr>
              <w:t>4</w:t>
            </w:r>
          </w:p>
        </w:tc>
        <w:tc>
          <w:tcPr>
            <w:tcW w:w="2126" w:type="dxa"/>
            <w:tcBorders>
              <w:top w:val="single" w:sz="4" w:space="0" w:color="000000"/>
              <w:left w:val="single" w:sz="4" w:space="0" w:color="000000"/>
              <w:bottom w:val="single" w:sz="4" w:space="0" w:color="000000"/>
              <w:right w:val="single" w:sz="4" w:space="0" w:color="000000"/>
            </w:tcBorders>
          </w:tcPr>
          <w:p w14:paraId="6D59C0A8" w14:textId="77777777" w:rsidR="00BC2E23" w:rsidRPr="00072C04" w:rsidRDefault="00BC2E23" w:rsidP="00FE3A29">
            <w:pPr>
              <w:autoSpaceDE w:val="0"/>
              <w:autoSpaceDN w:val="0"/>
              <w:adjustRightInd w:val="0"/>
              <w:ind w:left="103"/>
              <w:rPr>
                <w:rFonts w:ascii="Arial" w:hAnsi="Arial" w:cs="Arial"/>
                <w:sz w:val="18"/>
                <w:szCs w:val="18"/>
                <w:lang w:val="en-US"/>
              </w:rPr>
            </w:pPr>
            <w:r w:rsidRPr="00072C04">
              <w:rPr>
                <w:rFonts w:ascii="Arial" w:hAnsi="Arial" w:cs="Arial"/>
                <w:sz w:val="18"/>
                <w:szCs w:val="18"/>
                <w:lang w:val="en-US"/>
              </w:rPr>
              <w:t>Semi-automated or manual spraying before milking</w:t>
            </w:r>
          </w:p>
        </w:tc>
        <w:tc>
          <w:tcPr>
            <w:tcW w:w="3402" w:type="dxa"/>
            <w:tcBorders>
              <w:top w:val="single" w:sz="4" w:space="0" w:color="000000"/>
              <w:left w:val="single" w:sz="4" w:space="0" w:color="000000"/>
              <w:bottom w:val="single" w:sz="4" w:space="0" w:color="000000"/>
            </w:tcBorders>
          </w:tcPr>
          <w:p w14:paraId="2740D7F5" w14:textId="77777777" w:rsidR="00BC2E23" w:rsidRPr="00BC2E23" w:rsidRDefault="00BC2E23" w:rsidP="00FE3A29">
            <w:pPr>
              <w:autoSpaceDE w:val="0"/>
              <w:autoSpaceDN w:val="0"/>
              <w:adjustRightInd w:val="0"/>
              <w:ind w:left="103"/>
              <w:rPr>
                <w:rFonts w:ascii="Arial" w:hAnsi="Arial" w:cs="Arial"/>
                <w:sz w:val="18"/>
                <w:szCs w:val="18"/>
                <w:lang w:val="fr-FR"/>
              </w:rPr>
            </w:pPr>
            <w:r w:rsidRPr="00072C04">
              <w:rPr>
                <w:rFonts w:ascii="Arial" w:hAnsi="Arial" w:cs="Arial"/>
                <w:sz w:val="18"/>
                <w:szCs w:val="18"/>
                <w:lang w:val="fr-FR"/>
              </w:rPr>
              <w:t>Unacceptable risk</w:t>
            </w:r>
            <w:r w:rsidRPr="00BC2E23">
              <w:rPr>
                <w:rFonts w:ascii="Arial" w:hAnsi="Arial" w:cs="Arial"/>
                <w:sz w:val="18"/>
                <w:szCs w:val="18"/>
                <w:lang w:val="fr-FR"/>
              </w:rPr>
              <w:t xml:space="preserve"> </w:t>
            </w:r>
          </w:p>
          <w:p w14:paraId="7DA98D45" w14:textId="77777777" w:rsidR="00BC2E23" w:rsidRPr="00BC2E23" w:rsidRDefault="00BC2E23" w:rsidP="00FE3A29">
            <w:pPr>
              <w:autoSpaceDE w:val="0"/>
              <w:autoSpaceDN w:val="0"/>
              <w:adjustRightInd w:val="0"/>
              <w:ind w:left="103"/>
              <w:rPr>
                <w:rFonts w:ascii="Arial" w:hAnsi="Arial" w:cs="Arial"/>
                <w:sz w:val="18"/>
                <w:szCs w:val="18"/>
                <w:lang w:val="fr-FR"/>
              </w:rPr>
            </w:pPr>
          </w:p>
        </w:tc>
      </w:tr>
      <w:tr w:rsidR="00BC2E23" w:rsidRPr="00072C04" w14:paraId="7077C1E7" w14:textId="77777777" w:rsidTr="00FE3A29">
        <w:tc>
          <w:tcPr>
            <w:tcW w:w="1314" w:type="dxa"/>
            <w:vMerge w:val="restart"/>
            <w:tcBorders>
              <w:top w:val="single" w:sz="4" w:space="0" w:color="000000"/>
              <w:bottom w:val="single" w:sz="4" w:space="0" w:color="000000"/>
              <w:right w:val="single" w:sz="4" w:space="0" w:color="000000"/>
            </w:tcBorders>
          </w:tcPr>
          <w:p w14:paraId="71DA2E39" w14:textId="77777777" w:rsidR="00BC2E23" w:rsidRPr="00072C04" w:rsidRDefault="00BC2E23" w:rsidP="00FE3A29">
            <w:pPr>
              <w:autoSpaceDE w:val="0"/>
              <w:autoSpaceDN w:val="0"/>
              <w:adjustRightInd w:val="0"/>
              <w:rPr>
                <w:rFonts w:ascii="Arial" w:hAnsi="Arial" w:cs="Arial"/>
                <w:b/>
                <w:bCs/>
                <w:sz w:val="18"/>
                <w:szCs w:val="18"/>
                <w:lang w:val="fr-FR"/>
              </w:rPr>
            </w:pPr>
          </w:p>
          <w:p w14:paraId="5A2C43E8" w14:textId="77777777" w:rsidR="00BC2E23" w:rsidRPr="00072C04" w:rsidRDefault="00BC2E23" w:rsidP="00FE3A29">
            <w:pPr>
              <w:autoSpaceDE w:val="0"/>
              <w:autoSpaceDN w:val="0"/>
              <w:adjustRightInd w:val="0"/>
              <w:ind w:left="103"/>
              <w:rPr>
                <w:rFonts w:ascii="Arial" w:hAnsi="Arial" w:cs="Arial"/>
                <w:b/>
                <w:bCs/>
                <w:sz w:val="18"/>
                <w:szCs w:val="18"/>
                <w:lang w:val="en-US"/>
              </w:rPr>
            </w:pPr>
            <w:r w:rsidRPr="00072C04">
              <w:rPr>
                <w:rFonts w:ascii="Arial" w:hAnsi="Arial" w:cs="Arial"/>
                <w:b/>
                <w:bCs/>
                <w:sz w:val="18"/>
                <w:szCs w:val="18"/>
                <w:lang w:val="en-US"/>
              </w:rPr>
              <w:t>Meta-SPC 3</w:t>
            </w:r>
          </w:p>
        </w:tc>
        <w:tc>
          <w:tcPr>
            <w:tcW w:w="1248" w:type="dxa"/>
            <w:vMerge w:val="restart"/>
            <w:tcBorders>
              <w:top w:val="single" w:sz="4" w:space="0" w:color="000000"/>
              <w:left w:val="single" w:sz="4" w:space="0" w:color="000000"/>
              <w:bottom w:val="single" w:sz="4" w:space="0" w:color="000000"/>
              <w:right w:val="single" w:sz="4" w:space="0" w:color="000000"/>
            </w:tcBorders>
          </w:tcPr>
          <w:p w14:paraId="6F35F737" w14:textId="77777777" w:rsidR="00BC2E23" w:rsidRPr="00072C04" w:rsidRDefault="00BC2E23" w:rsidP="00FE3A29">
            <w:pPr>
              <w:autoSpaceDE w:val="0"/>
              <w:autoSpaceDN w:val="0"/>
              <w:adjustRightInd w:val="0"/>
              <w:ind w:right="34"/>
              <w:rPr>
                <w:rFonts w:ascii="Arial" w:hAnsi="Arial" w:cs="Arial"/>
                <w:b/>
                <w:bCs/>
                <w:sz w:val="18"/>
                <w:szCs w:val="18"/>
                <w:lang w:val="en-US"/>
              </w:rPr>
            </w:pPr>
          </w:p>
          <w:p w14:paraId="0459F451" w14:textId="77777777" w:rsidR="00BC2E23" w:rsidRPr="00072C04" w:rsidRDefault="00BC2E23" w:rsidP="00FE3A29">
            <w:pPr>
              <w:autoSpaceDE w:val="0"/>
              <w:autoSpaceDN w:val="0"/>
              <w:adjustRightInd w:val="0"/>
              <w:ind w:right="34"/>
              <w:rPr>
                <w:rFonts w:ascii="Arial" w:hAnsi="Arial" w:cs="Arial"/>
                <w:b/>
                <w:bCs/>
                <w:sz w:val="18"/>
                <w:szCs w:val="18"/>
                <w:lang w:val="en-US"/>
              </w:rPr>
            </w:pPr>
          </w:p>
          <w:p w14:paraId="09FE7A4E" w14:textId="77777777" w:rsidR="00BC2E23" w:rsidRPr="00072C04" w:rsidRDefault="00BC2E23" w:rsidP="00FE3A29">
            <w:pPr>
              <w:autoSpaceDE w:val="0"/>
              <w:autoSpaceDN w:val="0"/>
              <w:adjustRightInd w:val="0"/>
              <w:ind w:left="103" w:right="34"/>
              <w:rPr>
                <w:rFonts w:ascii="Arial" w:hAnsi="Arial" w:cs="Arial"/>
                <w:sz w:val="18"/>
                <w:szCs w:val="18"/>
                <w:lang w:val="en-US"/>
              </w:rPr>
            </w:pPr>
            <w:r w:rsidRPr="00072C04">
              <w:rPr>
                <w:rFonts w:ascii="Arial" w:hAnsi="Arial" w:cs="Arial"/>
                <w:sz w:val="18"/>
                <w:szCs w:val="18"/>
                <w:lang w:val="en-US"/>
              </w:rPr>
              <w:t>Post-milking</w:t>
            </w:r>
          </w:p>
        </w:tc>
        <w:tc>
          <w:tcPr>
            <w:tcW w:w="1276" w:type="dxa"/>
            <w:tcBorders>
              <w:top w:val="single" w:sz="4" w:space="0" w:color="000000"/>
              <w:left w:val="single" w:sz="4" w:space="0" w:color="000000"/>
              <w:bottom w:val="single" w:sz="4" w:space="0" w:color="000000"/>
              <w:right w:val="single" w:sz="4" w:space="0" w:color="000000"/>
            </w:tcBorders>
          </w:tcPr>
          <w:p w14:paraId="02A6C2A1" w14:textId="77777777" w:rsidR="00BC2E23" w:rsidRPr="00072C04" w:rsidRDefault="00BC2E23" w:rsidP="00FE3A29">
            <w:pPr>
              <w:autoSpaceDE w:val="0"/>
              <w:autoSpaceDN w:val="0"/>
              <w:adjustRightInd w:val="0"/>
              <w:ind w:left="103" w:right="36"/>
              <w:rPr>
                <w:rFonts w:ascii="Arial" w:hAnsi="Arial" w:cs="Arial"/>
                <w:sz w:val="18"/>
                <w:szCs w:val="18"/>
                <w:lang w:val="en-US"/>
              </w:rPr>
            </w:pPr>
            <w:r w:rsidRPr="00072C04">
              <w:rPr>
                <w:rFonts w:ascii="Arial" w:hAnsi="Arial" w:cs="Arial"/>
                <w:sz w:val="18"/>
                <w:szCs w:val="18"/>
                <w:lang w:val="en-US"/>
              </w:rPr>
              <w:t>7 (==use 1)</w:t>
            </w:r>
          </w:p>
        </w:tc>
        <w:tc>
          <w:tcPr>
            <w:tcW w:w="2126" w:type="dxa"/>
            <w:tcBorders>
              <w:top w:val="single" w:sz="4" w:space="0" w:color="000000"/>
              <w:left w:val="single" w:sz="4" w:space="0" w:color="000000"/>
              <w:bottom w:val="single" w:sz="4" w:space="0" w:color="000000"/>
              <w:right w:val="single" w:sz="4" w:space="0" w:color="000000"/>
            </w:tcBorders>
          </w:tcPr>
          <w:p w14:paraId="5285481E" w14:textId="77777777" w:rsidR="00BC2E23" w:rsidRPr="00072C04" w:rsidRDefault="00BC2E23" w:rsidP="00FE3A29">
            <w:pPr>
              <w:autoSpaceDE w:val="0"/>
              <w:autoSpaceDN w:val="0"/>
              <w:adjustRightInd w:val="0"/>
              <w:ind w:left="103"/>
              <w:rPr>
                <w:rFonts w:ascii="Arial" w:hAnsi="Arial" w:cs="Arial"/>
                <w:sz w:val="18"/>
                <w:szCs w:val="18"/>
                <w:lang w:val="en-US"/>
              </w:rPr>
            </w:pPr>
            <w:r w:rsidRPr="00072C04">
              <w:rPr>
                <w:rFonts w:ascii="Arial" w:hAnsi="Arial" w:cs="Arial"/>
                <w:sz w:val="18"/>
                <w:szCs w:val="18"/>
                <w:lang w:val="en-US"/>
              </w:rPr>
              <w:t>Liquid dipping after milking</w:t>
            </w:r>
          </w:p>
        </w:tc>
        <w:tc>
          <w:tcPr>
            <w:tcW w:w="3402" w:type="dxa"/>
            <w:tcBorders>
              <w:top w:val="single" w:sz="4" w:space="0" w:color="000000"/>
              <w:left w:val="single" w:sz="4" w:space="0" w:color="000000"/>
              <w:bottom w:val="single" w:sz="4" w:space="0" w:color="000000"/>
            </w:tcBorders>
          </w:tcPr>
          <w:p w14:paraId="5E2C987E" w14:textId="77777777" w:rsidR="00BC2E23" w:rsidRPr="00072C04" w:rsidRDefault="00BC2E23" w:rsidP="00FE3A29">
            <w:pPr>
              <w:autoSpaceDE w:val="0"/>
              <w:autoSpaceDN w:val="0"/>
              <w:adjustRightInd w:val="0"/>
              <w:ind w:left="103"/>
              <w:rPr>
                <w:rFonts w:ascii="Arial" w:hAnsi="Arial" w:cs="Arial"/>
                <w:sz w:val="18"/>
                <w:szCs w:val="18"/>
                <w:lang w:val="en-US"/>
              </w:rPr>
            </w:pPr>
            <w:r w:rsidRPr="00072C04">
              <w:rPr>
                <w:rFonts w:ascii="Arial" w:hAnsi="Arial" w:cs="Arial"/>
                <w:sz w:val="18"/>
                <w:szCs w:val="18"/>
                <w:lang w:val="en-US"/>
              </w:rPr>
              <w:t>25%: acceptable risk without PPE</w:t>
            </w:r>
          </w:p>
          <w:p w14:paraId="6FE2F256" w14:textId="77777777" w:rsidR="00BC2E23" w:rsidRPr="00BC2E23" w:rsidRDefault="00BC2E23" w:rsidP="00FE3A29">
            <w:pPr>
              <w:autoSpaceDE w:val="0"/>
              <w:autoSpaceDN w:val="0"/>
              <w:adjustRightInd w:val="0"/>
              <w:ind w:left="103"/>
              <w:rPr>
                <w:rFonts w:ascii="Arial" w:hAnsi="Arial" w:cs="Arial"/>
                <w:sz w:val="18"/>
                <w:szCs w:val="18"/>
                <w:lang w:val="en-US"/>
              </w:rPr>
            </w:pPr>
            <w:r w:rsidRPr="00072C04">
              <w:rPr>
                <w:rFonts w:ascii="Arial" w:hAnsi="Arial" w:cs="Arial"/>
                <w:sz w:val="18"/>
                <w:szCs w:val="18"/>
                <w:lang w:val="en-US"/>
              </w:rPr>
              <w:t>46%: acceptable risk without PPE</w:t>
            </w:r>
          </w:p>
        </w:tc>
      </w:tr>
      <w:tr w:rsidR="00BC2E23" w:rsidRPr="00072C04" w14:paraId="233732AA" w14:textId="77777777" w:rsidTr="00FE3A29">
        <w:tc>
          <w:tcPr>
            <w:tcW w:w="1314" w:type="dxa"/>
            <w:vMerge/>
            <w:tcBorders>
              <w:top w:val="single" w:sz="4" w:space="0" w:color="000000"/>
              <w:bottom w:val="single" w:sz="4" w:space="0" w:color="000000"/>
              <w:right w:val="single" w:sz="4" w:space="0" w:color="000000"/>
            </w:tcBorders>
          </w:tcPr>
          <w:p w14:paraId="3D56B414" w14:textId="77777777" w:rsidR="00BC2E23" w:rsidRPr="00072C04" w:rsidRDefault="00BC2E23" w:rsidP="00FE3A29">
            <w:pPr>
              <w:autoSpaceDE w:val="0"/>
              <w:autoSpaceDN w:val="0"/>
              <w:adjustRightInd w:val="0"/>
              <w:rPr>
                <w:rFonts w:ascii="Arial" w:hAnsi="Arial" w:cs="Arial"/>
                <w:sz w:val="18"/>
                <w:szCs w:val="18"/>
                <w:lang w:val="sv-SE"/>
              </w:rPr>
            </w:pPr>
          </w:p>
        </w:tc>
        <w:tc>
          <w:tcPr>
            <w:tcW w:w="1248" w:type="dxa"/>
            <w:vMerge/>
            <w:tcBorders>
              <w:top w:val="single" w:sz="4" w:space="0" w:color="000000"/>
              <w:left w:val="single" w:sz="4" w:space="0" w:color="000000"/>
              <w:bottom w:val="single" w:sz="4" w:space="0" w:color="000000"/>
              <w:right w:val="single" w:sz="4" w:space="0" w:color="000000"/>
            </w:tcBorders>
          </w:tcPr>
          <w:p w14:paraId="4247322A" w14:textId="77777777" w:rsidR="00BC2E23" w:rsidRPr="00072C04" w:rsidRDefault="00BC2E23" w:rsidP="00FE3A29">
            <w:pPr>
              <w:autoSpaceDE w:val="0"/>
              <w:autoSpaceDN w:val="0"/>
              <w:adjustRightInd w:val="0"/>
              <w:ind w:right="34"/>
              <w:rPr>
                <w:rFonts w:ascii="Arial" w:hAnsi="Arial" w:cs="Arial"/>
                <w:sz w:val="18"/>
                <w:szCs w:val="18"/>
                <w:lang w:val="sv-SE"/>
              </w:rPr>
            </w:pPr>
          </w:p>
        </w:tc>
        <w:tc>
          <w:tcPr>
            <w:tcW w:w="1276" w:type="dxa"/>
            <w:tcBorders>
              <w:top w:val="single" w:sz="4" w:space="0" w:color="000000"/>
              <w:left w:val="single" w:sz="4" w:space="0" w:color="000000"/>
              <w:bottom w:val="single" w:sz="4" w:space="0" w:color="000000"/>
              <w:right w:val="single" w:sz="4" w:space="0" w:color="000000"/>
            </w:tcBorders>
          </w:tcPr>
          <w:p w14:paraId="405C595D" w14:textId="77777777" w:rsidR="00BC2E23" w:rsidRPr="00072C04" w:rsidRDefault="00BC2E23" w:rsidP="00FE3A29">
            <w:pPr>
              <w:autoSpaceDE w:val="0"/>
              <w:autoSpaceDN w:val="0"/>
              <w:adjustRightInd w:val="0"/>
              <w:ind w:left="103" w:right="36"/>
              <w:rPr>
                <w:rFonts w:ascii="Arial" w:hAnsi="Arial" w:cs="Arial"/>
                <w:sz w:val="18"/>
                <w:szCs w:val="18"/>
                <w:lang w:val="en-US"/>
              </w:rPr>
            </w:pPr>
            <w:r w:rsidRPr="00072C04">
              <w:rPr>
                <w:rFonts w:ascii="Arial" w:hAnsi="Arial" w:cs="Arial"/>
                <w:sz w:val="18"/>
                <w:szCs w:val="18"/>
                <w:lang w:val="en-US"/>
              </w:rPr>
              <w:t>8 (==use 3)</w:t>
            </w:r>
          </w:p>
        </w:tc>
        <w:tc>
          <w:tcPr>
            <w:tcW w:w="2126" w:type="dxa"/>
            <w:tcBorders>
              <w:top w:val="single" w:sz="4" w:space="0" w:color="000000"/>
              <w:left w:val="single" w:sz="4" w:space="0" w:color="000000"/>
              <w:bottom w:val="single" w:sz="4" w:space="0" w:color="000000"/>
              <w:right w:val="single" w:sz="4" w:space="0" w:color="000000"/>
            </w:tcBorders>
          </w:tcPr>
          <w:p w14:paraId="31DD120A" w14:textId="77777777" w:rsidR="00BC2E23" w:rsidRPr="00072C04" w:rsidRDefault="00BC2E23" w:rsidP="00FE3A29">
            <w:pPr>
              <w:autoSpaceDE w:val="0"/>
              <w:autoSpaceDN w:val="0"/>
              <w:adjustRightInd w:val="0"/>
              <w:ind w:left="103"/>
              <w:rPr>
                <w:rFonts w:ascii="Arial" w:hAnsi="Arial" w:cs="Arial"/>
                <w:sz w:val="18"/>
                <w:szCs w:val="18"/>
                <w:lang w:val="en-US"/>
              </w:rPr>
            </w:pPr>
            <w:r w:rsidRPr="00072C04">
              <w:rPr>
                <w:rFonts w:ascii="Arial" w:hAnsi="Arial" w:cs="Arial"/>
                <w:sz w:val="18"/>
                <w:szCs w:val="18"/>
                <w:lang w:val="en-US"/>
              </w:rPr>
              <w:t>Automated spraying after milking</w:t>
            </w:r>
          </w:p>
        </w:tc>
        <w:tc>
          <w:tcPr>
            <w:tcW w:w="3402" w:type="dxa"/>
            <w:tcBorders>
              <w:top w:val="single" w:sz="4" w:space="0" w:color="000000"/>
              <w:left w:val="single" w:sz="4" w:space="0" w:color="000000"/>
              <w:bottom w:val="single" w:sz="4" w:space="0" w:color="000000"/>
            </w:tcBorders>
          </w:tcPr>
          <w:p w14:paraId="0909C787" w14:textId="77777777" w:rsidR="00BC2E23" w:rsidRPr="00072C04" w:rsidRDefault="00BC2E23" w:rsidP="00FE3A29">
            <w:pPr>
              <w:autoSpaceDE w:val="0"/>
              <w:autoSpaceDN w:val="0"/>
              <w:adjustRightInd w:val="0"/>
              <w:ind w:left="103"/>
              <w:rPr>
                <w:rFonts w:ascii="Arial" w:hAnsi="Arial" w:cs="Arial"/>
                <w:sz w:val="18"/>
                <w:szCs w:val="18"/>
                <w:lang w:val="en-US"/>
              </w:rPr>
            </w:pPr>
            <w:r w:rsidRPr="00072C04">
              <w:rPr>
                <w:rFonts w:ascii="Arial" w:hAnsi="Arial" w:cs="Arial"/>
                <w:sz w:val="18"/>
                <w:szCs w:val="18"/>
                <w:lang w:val="en-US"/>
              </w:rPr>
              <w:t>25%: acceptable risk without PPE</w:t>
            </w:r>
          </w:p>
          <w:p w14:paraId="57383ADE" w14:textId="77777777" w:rsidR="00BC2E23" w:rsidRPr="00BC2E23" w:rsidRDefault="00BC2E23" w:rsidP="00FE3A29">
            <w:pPr>
              <w:autoSpaceDE w:val="0"/>
              <w:autoSpaceDN w:val="0"/>
              <w:adjustRightInd w:val="0"/>
              <w:ind w:left="103"/>
              <w:rPr>
                <w:rFonts w:ascii="Arial" w:hAnsi="Arial" w:cs="Arial"/>
                <w:sz w:val="18"/>
                <w:szCs w:val="18"/>
                <w:lang w:val="en-US"/>
              </w:rPr>
            </w:pPr>
            <w:r w:rsidRPr="00072C04">
              <w:rPr>
                <w:rFonts w:ascii="Arial" w:hAnsi="Arial" w:cs="Arial"/>
                <w:sz w:val="18"/>
                <w:szCs w:val="18"/>
                <w:lang w:val="en-US"/>
              </w:rPr>
              <w:t>46%: acceptable risk without PPE</w:t>
            </w:r>
          </w:p>
        </w:tc>
      </w:tr>
      <w:tr w:rsidR="00BC2E23" w:rsidRPr="00072C04" w14:paraId="7CE0637F" w14:textId="77777777" w:rsidTr="00FE3A29">
        <w:tc>
          <w:tcPr>
            <w:tcW w:w="1314" w:type="dxa"/>
            <w:vMerge/>
            <w:tcBorders>
              <w:top w:val="single" w:sz="4" w:space="0" w:color="000000"/>
              <w:bottom w:val="single" w:sz="4" w:space="0" w:color="000000"/>
              <w:right w:val="single" w:sz="4" w:space="0" w:color="000000"/>
            </w:tcBorders>
          </w:tcPr>
          <w:p w14:paraId="179F5956" w14:textId="77777777" w:rsidR="00BC2E23" w:rsidRPr="00072C04" w:rsidRDefault="00BC2E23" w:rsidP="00FE3A29">
            <w:pPr>
              <w:autoSpaceDE w:val="0"/>
              <w:autoSpaceDN w:val="0"/>
              <w:adjustRightInd w:val="0"/>
              <w:rPr>
                <w:rFonts w:ascii="Arial" w:hAnsi="Arial" w:cs="Arial"/>
                <w:sz w:val="18"/>
                <w:szCs w:val="18"/>
                <w:lang w:val="sv-SE"/>
              </w:rPr>
            </w:pPr>
          </w:p>
        </w:tc>
        <w:tc>
          <w:tcPr>
            <w:tcW w:w="1248" w:type="dxa"/>
            <w:vMerge/>
            <w:tcBorders>
              <w:top w:val="single" w:sz="4" w:space="0" w:color="000000"/>
              <w:left w:val="single" w:sz="4" w:space="0" w:color="000000"/>
              <w:bottom w:val="single" w:sz="4" w:space="0" w:color="000000"/>
              <w:right w:val="single" w:sz="4" w:space="0" w:color="000000"/>
            </w:tcBorders>
          </w:tcPr>
          <w:p w14:paraId="5732E6D9" w14:textId="77777777" w:rsidR="00BC2E23" w:rsidRPr="00072C04" w:rsidRDefault="00BC2E23" w:rsidP="00FE3A29">
            <w:pPr>
              <w:autoSpaceDE w:val="0"/>
              <w:autoSpaceDN w:val="0"/>
              <w:adjustRightInd w:val="0"/>
              <w:ind w:right="34"/>
              <w:rPr>
                <w:rFonts w:ascii="Arial" w:hAnsi="Arial" w:cs="Arial"/>
                <w:sz w:val="18"/>
                <w:szCs w:val="18"/>
                <w:lang w:val="sv-SE"/>
              </w:rPr>
            </w:pPr>
          </w:p>
        </w:tc>
        <w:tc>
          <w:tcPr>
            <w:tcW w:w="1276" w:type="dxa"/>
            <w:tcBorders>
              <w:top w:val="single" w:sz="4" w:space="0" w:color="000000"/>
              <w:left w:val="single" w:sz="4" w:space="0" w:color="000000"/>
              <w:bottom w:val="single" w:sz="4" w:space="0" w:color="000000"/>
              <w:right w:val="single" w:sz="4" w:space="0" w:color="000000"/>
            </w:tcBorders>
          </w:tcPr>
          <w:p w14:paraId="56CEEBEC" w14:textId="77777777" w:rsidR="00BC2E23" w:rsidRPr="00072C04" w:rsidRDefault="00BC2E23" w:rsidP="00FE3A29">
            <w:pPr>
              <w:autoSpaceDE w:val="0"/>
              <w:autoSpaceDN w:val="0"/>
              <w:adjustRightInd w:val="0"/>
              <w:ind w:left="103" w:right="36"/>
              <w:rPr>
                <w:rFonts w:ascii="Arial" w:hAnsi="Arial" w:cs="Arial"/>
                <w:sz w:val="18"/>
                <w:szCs w:val="18"/>
                <w:lang w:val="en-US"/>
              </w:rPr>
            </w:pPr>
            <w:r w:rsidRPr="00072C04">
              <w:rPr>
                <w:rFonts w:ascii="Arial" w:hAnsi="Arial" w:cs="Arial"/>
                <w:sz w:val="18"/>
                <w:szCs w:val="18"/>
                <w:lang w:val="en-US"/>
              </w:rPr>
              <w:t>9 (==use 4)</w:t>
            </w:r>
          </w:p>
        </w:tc>
        <w:tc>
          <w:tcPr>
            <w:tcW w:w="2126" w:type="dxa"/>
            <w:tcBorders>
              <w:top w:val="single" w:sz="4" w:space="0" w:color="000000"/>
              <w:left w:val="single" w:sz="4" w:space="0" w:color="000000"/>
              <w:bottom w:val="single" w:sz="4" w:space="0" w:color="000000"/>
              <w:right w:val="single" w:sz="4" w:space="0" w:color="000000"/>
            </w:tcBorders>
          </w:tcPr>
          <w:p w14:paraId="5B3D9573" w14:textId="77777777" w:rsidR="00BC2E23" w:rsidRPr="00072C04" w:rsidRDefault="00BC2E23" w:rsidP="00FE3A29">
            <w:pPr>
              <w:autoSpaceDE w:val="0"/>
              <w:autoSpaceDN w:val="0"/>
              <w:adjustRightInd w:val="0"/>
              <w:ind w:left="103"/>
              <w:rPr>
                <w:rFonts w:ascii="Arial" w:hAnsi="Arial" w:cs="Arial"/>
                <w:sz w:val="18"/>
                <w:szCs w:val="18"/>
                <w:lang w:val="en-US"/>
              </w:rPr>
            </w:pPr>
            <w:r w:rsidRPr="00072C04">
              <w:rPr>
                <w:rFonts w:ascii="Arial" w:hAnsi="Arial" w:cs="Arial"/>
                <w:sz w:val="18"/>
                <w:szCs w:val="18"/>
                <w:lang w:val="en-US"/>
              </w:rPr>
              <w:t>Semi-automated or manual spraying after milking</w:t>
            </w:r>
          </w:p>
        </w:tc>
        <w:tc>
          <w:tcPr>
            <w:tcW w:w="3402" w:type="dxa"/>
            <w:tcBorders>
              <w:top w:val="single" w:sz="4" w:space="0" w:color="000000"/>
              <w:left w:val="single" w:sz="4" w:space="0" w:color="000000"/>
              <w:bottom w:val="single" w:sz="4" w:space="0" w:color="000000"/>
            </w:tcBorders>
          </w:tcPr>
          <w:p w14:paraId="649B3903" w14:textId="77777777" w:rsidR="00BC2E23" w:rsidRPr="00BC2E23" w:rsidRDefault="00BC2E23" w:rsidP="00FE3A29">
            <w:pPr>
              <w:autoSpaceDE w:val="0"/>
              <w:autoSpaceDN w:val="0"/>
              <w:adjustRightInd w:val="0"/>
              <w:ind w:left="103"/>
              <w:rPr>
                <w:rFonts w:ascii="Arial" w:hAnsi="Arial" w:cs="Arial"/>
                <w:sz w:val="18"/>
                <w:szCs w:val="18"/>
                <w:lang w:val="en-US"/>
              </w:rPr>
            </w:pPr>
            <w:r w:rsidRPr="00072C04">
              <w:rPr>
                <w:rFonts w:ascii="Arial" w:hAnsi="Arial" w:cs="Arial"/>
                <w:sz w:val="18"/>
                <w:szCs w:val="18"/>
                <w:lang w:val="en-US"/>
              </w:rPr>
              <w:t>Unacceptable at 2.9%PVPI</w:t>
            </w:r>
          </w:p>
          <w:p w14:paraId="31E718EF" w14:textId="77777777" w:rsidR="00BC2E23" w:rsidRPr="00072C04" w:rsidRDefault="00BC2E23" w:rsidP="00FE3A29">
            <w:pPr>
              <w:autoSpaceDE w:val="0"/>
              <w:autoSpaceDN w:val="0"/>
              <w:adjustRightInd w:val="0"/>
              <w:ind w:left="103"/>
              <w:rPr>
                <w:rFonts w:ascii="Arial" w:hAnsi="Arial" w:cs="Arial"/>
                <w:sz w:val="18"/>
                <w:szCs w:val="18"/>
                <w:lang w:val="en-US"/>
              </w:rPr>
            </w:pPr>
            <w:r w:rsidRPr="00072C04">
              <w:rPr>
                <w:rFonts w:ascii="Arial" w:hAnsi="Arial" w:cs="Arial"/>
                <w:sz w:val="18"/>
                <w:szCs w:val="18"/>
                <w:lang w:val="en-US"/>
              </w:rPr>
              <w:t xml:space="preserve">2%PVPI and less : </w:t>
            </w:r>
          </w:p>
          <w:p w14:paraId="09B4516F" w14:textId="77777777" w:rsidR="00BC2E23" w:rsidRPr="00072C04" w:rsidRDefault="00BC2E23" w:rsidP="0009060B">
            <w:pPr>
              <w:pStyle w:val="Paragraphedeliste"/>
              <w:numPr>
                <w:ilvl w:val="0"/>
                <w:numId w:val="6"/>
              </w:numPr>
              <w:autoSpaceDE w:val="0"/>
              <w:autoSpaceDN w:val="0"/>
              <w:adjustRightInd w:val="0"/>
              <w:rPr>
                <w:rFonts w:ascii="Arial" w:hAnsi="Arial" w:cs="Arial"/>
                <w:sz w:val="18"/>
                <w:szCs w:val="18"/>
                <w:lang w:val="en-US"/>
              </w:rPr>
            </w:pPr>
            <w:r w:rsidRPr="00072C04">
              <w:rPr>
                <w:rFonts w:ascii="Arial" w:hAnsi="Arial" w:cs="Arial"/>
                <w:sz w:val="18"/>
                <w:szCs w:val="18"/>
                <w:lang w:val="en-US"/>
              </w:rPr>
              <w:t>25%:  acceptabe risk wth PPE ( gloves and coated coverall)</w:t>
            </w:r>
          </w:p>
          <w:p w14:paraId="65A4C32C" w14:textId="77777777" w:rsidR="00BC2E23" w:rsidRPr="00BC2E23" w:rsidRDefault="00BC2E23" w:rsidP="0009060B">
            <w:pPr>
              <w:pStyle w:val="Paragraphedeliste"/>
              <w:numPr>
                <w:ilvl w:val="0"/>
                <w:numId w:val="6"/>
              </w:numPr>
              <w:autoSpaceDE w:val="0"/>
              <w:autoSpaceDN w:val="0"/>
              <w:adjustRightInd w:val="0"/>
              <w:rPr>
                <w:rFonts w:ascii="Arial" w:hAnsi="Arial" w:cs="Arial"/>
                <w:sz w:val="18"/>
                <w:szCs w:val="18"/>
                <w:lang w:val="en-US"/>
              </w:rPr>
            </w:pPr>
            <w:r w:rsidRPr="00072C04">
              <w:rPr>
                <w:rFonts w:ascii="Arial" w:hAnsi="Arial" w:cs="Arial"/>
                <w:sz w:val="18"/>
                <w:szCs w:val="18"/>
                <w:lang w:val="en-US"/>
              </w:rPr>
              <w:t>46% unacceptable risk</w:t>
            </w:r>
            <w:r w:rsidRPr="00BC2E23">
              <w:rPr>
                <w:rFonts w:ascii="Arial" w:hAnsi="Arial" w:cs="Arial"/>
                <w:sz w:val="18"/>
                <w:szCs w:val="18"/>
                <w:lang w:val="en-US"/>
              </w:rPr>
              <w:t xml:space="preserve"> </w:t>
            </w:r>
          </w:p>
        </w:tc>
      </w:tr>
      <w:tr w:rsidR="00BC2E23" w:rsidRPr="00072C04" w14:paraId="642EAC0A" w14:textId="77777777" w:rsidTr="00FE3A29">
        <w:tc>
          <w:tcPr>
            <w:tcW w:w="1314" w:type="dxa"/>
            <w:tcBorders>
              <w:top w:val="single" w:sz="4" w:space="0" w:color="000000"/>
              <w:bottom w:val="single" w:sz="4" w:space="0" w:color="000000"/>
              <w:right w:val="single" w:sz="4" w:space="0" w:color="000000"/>
            </w:tcBorders>
          </w:tcPr>
          <w:p w14:paraId="4755EA49" w14:textId="77777777" w:rsidR="00BC2E23" w:rsidRPr="00072C04" w:rsidRDefault="00BC2E23" w:rsidP="00FE3A29">
            <w:pPr>
              <w:autoSpaceDE w:val="0"/>
              <w:autoSpaceDN w:val="0"/>
              <w:adjustRightInd w:val="0"/>
              <w:ind w:left="103"/>
              <w:rPr>
                <w:rFonts w:ascii="Arial" w:hAnsi="Arial" w:cs="Arial"/>
                <w:b/>
                <w:bCs/>
                <w:sz w:val="18"/>
                <w:szCs w:val="18"/>
                <w:lang w:val="en-US"/>
              </w:rPr>
            </w:pPr>
            <w:r w:rsidRPr="00072C04">
              <w:rPr>
                <w:rFonts w:ascii="Arial" w:hAnsi="Arial" w:cs="Arial"/>
                <w:b/>
                <w:bCs/>
                <w:sz w:val="18"/>
                <w:szCs w:val="18"/>
                <w:lang w:val="en-US"/>
              </w:rPr>
              <w:t>Meta-SPC 4</w:t>
            </w:r>
          </w:p>
        </w:tc>
        <w:tc>
          <w:tcPr>
            <w:tcW w:w="1248" w:type="dxa"/>
            <w:vMerge/>
            <w:tcBorders>
              <w:top w:val="single" w:sz="4" w:space="0" w:color="000000"/>
              <w:left w:val="single" w:sz="4" w:space="0" w:color="000000"/>
              <w:bottom w:val="single" w:sz="4" w:space="0" w:color="000000"/>
              <w:right w:val="single" w:sz="4" w:space="0" w:color="000000"/>
            </w:tcBorders>
          </w:tcPr>
          <w:p w14:paraId="4609C2C5" w14:textId="77777777" w:rsidR="00BC2E23" w:rsidRPr="00072C04" w:rsidRDefault="00BC2E23" w:rsidP="00FE3A29">
            <w:pPr>
              <w:autoSpaceDE w:val="0"/>
              <w:autoSpaceDN w:val="0"/>
              <w:adjustRightInd w:val="0"/>
              <w:ind w:right="34"/>
              <w:rPr>
                <w:rFonts w:ascii="Arial" w:hAnsi="Arial" w:cs="Arial"/>
                <w:sz w:val="18"/>
                <w:szCs w:val="18"/>
                <w:lang w:val="sv-SE"/>
              </w:rPr>
            </w:pPr>
          </w:p>
        </w:tc>
        <w:tc>
          <w:tcPr>
            <w:tcW w:w="1276" w:type="dxa"/>
            <w:tcBorders>
              <w:top w:val="single" w:sz="4" w:space="0" w:color="000000"/>
              <w:left w:val="single" w:sz="4" w:space="0" w:color="000000"/>
              <w:bottom w:val="single" w:sz="4" w:space="0" w:color="000000"/>
              <w:right w:val="single" w:sz="4" w:space="0" w:color="000000"/>
            </w:tcBorders>
          </w:tcPr>
          <w:p w14:paraId="7F81C7A5" w14:textId="77777777" w:rsidR="00BC2E23" w:rsidRPr="00072C04" w:rsidRDefault="00BC2E23" w:rsidP="00FE3A29">
            <w:pPr>
              <w:autoSpaceDE w:val="0"/>
              <w:autoSpaceDN w:val="0"/>
              <w:adjustRightInd w:val="0"/>
              <w:ind w:left="103" w:right="36"/>
              <w:rPr>
                <w:rFonts w:ascii="Arial" w:hAnsi="Arial" w:cs="Arial"/>
                <w:sz w:val="18"/>
                <w:szCs w:val="18"/>
                <w:lang w:val="en-US"/>
              </w:rPr>
            </w:pPr>
            <w:r w:rsidRPr="00072C04">
              <w:rPr>
                <w:rFonts w:ascii="Arial" w:hAnsi="Arial" w:cs="Arial"/>
                <w:sz w:val="18"/>
                <w:szCs w:val="18"/>
                <w:lang w:val="en-US"/>
              </w:rPr>
              <w:t>10 (==use 1)</w:t>
            </w:r>
          </w:p>
        </w:tc>
        <w:tc>
          <w:tcPr>
            <w:tcW w:w="2126" w:type="dxa"/>
            <w:tcBorders>
              <w:top w:val="single" w:sz="4" w:space="0" w:color="000000"/>
              <w:left w:val="single" w:sz="4" w:space="0" w:color="000000"/>
              <w:bottom w:val="single" w:sz="4" w:space="0" w:color="000000"/>
              <w:right w:val="single" w:sz="4" w:space="0" w:color="000000"/>
            </w:tcBorders>
          </w:tcPr>
          <w:p w14:paraId="30D4FB1B" w14:textId="77777777" w:rsidR="00BC2E23" w:rsidRPr="00072C04" w:rsidRDefault="00BC2E23" w:rsidP="00FE3A29">
            <w:pPr>
              <w:autoSpaceDE w:val="0"/>
              <w:autoSpaceDN w:val="0"/>
              <w:adjustRightInd w:val="0"/>
              <w:ind w:left="103"/>
              <w:rPr>
                <w:rFonts w:ascii="Arial" w:hAnsi="Arial" w:cs="Arial"/>
                <w:sz w:val="18"/>
                <w:szCs w:val="18"/>
                <w:lang w:val="en-US"/>
              </w:rPr>
            </w:pPr>
            <w:r w:rsidRPr="00072C04">
              <w:rPr>
                <w:rFonts w:ascii="Arial" w:hAnsi="Arial" w:cs="Arial"/>
                <w:sz w:val="18"/>
                <w:szCs w:val="18"/>
                <w:lang w:val="en-US"/>
              </w:rPr>
              <w:t>Thick liquid dipping after milking</w:t>
            </w:r>
          </w:p>
        </w:tc>
        <w:tc>
          <w:tcPr>
            <w:tcW w:w="3402" w:type="dxa"/>
            <w:tcBorders>
              <w:top w:val="single" w:sz="4" w:space="0" w:color="000000"/>
              <w:left w:val="single" w:sz="4" w:space="0" w:color="000000"/>
              <w:bottom w:val="single" w:sz="4" w:space="0" w:color="000000"/>
            </w:tcBorders>
          </w:tcPr>
          <w:p w14:paraId="4A9FFE14" w14:textId="77777777" w:rsidR="00E40F29" w:rsidRPr="00072C04" w:rsidRDefault="00E40F29" w:rsidP="00E40F29">
            <w:pPr>
              <w:autoSpaceDE w:val="0"/>
              <w:autoSpaceDN w:val="0"/>
              <w:adjustRightInd w:val="0"/>
              <w:ind w:left="103"/>
              <w:rPr>
                <w:rFonts w:ascii="Arial" w:hAnsi="Arial" w:cs="Arial"/>
                <w:sz w:val="18"/>
                <w:szCs w:val="18"/>
                <w:lang w:val="en-US"/>
              </w:rPr>
            </w:pPr>
            <w:r w:rsidRPr="00072C04">
              <w:rPr>
                <w:rFonts w:ascii="Arial" w:hAnsi="Arial" w:cs="Arial"/>
                <w:sz w:val="18"/>
                <w:szCs w:val="18"/>
                <w:lang w:val="en-US"/>
              </w:rPr>
              <w:t>25%: acceptable risk without PPE</w:t>
            </w:r>
          </w:p>
          <w:p w14:paraId="48A45A72" w14:textId="76E31B0E" w:rsidR="00BC2E23" w:rsidRPr="00072C04" w:rsidRDefault="00E40F29" w:rsidP="00E40F29">
            <w:pPr>
              <w:autoSpaceDE w:val="0"/>
              <w:autoSpaceDN w:val="0"/>
              <w:adjustRightInd w:val="0"/>
              <w:ind w:left="103"/>
              <w:rPr>
                <w:rFonts w:ascii="Arial" w:hAnsi="Arial" w:cs="Arial"/>
                <w:sz w:val="18"/>
                <w:szCs w:val="18"/>
                <w:lang w:val="en-US"/>
              </w:rPr>
            </w:pPr>
            <w:r w:rsidRPr="00072C04">
              <w:rPr>
                <w:rFonts w:ascii="Arial" w:hAnsi="Arial" w:cs="Arial"/>
                <w:sz w:val="18"/>
                <w:szCs w:val="18"/>
                <w:lang w:val="en-US"/>
              </w:rPr>
              <w:t>46%: acceptable risk without PPE</w:t>
            </w:r>
          </w:p>
        </w:tc>
      </w:tr>
      <w:tr w:rsidR="00BC2E23" w:rsidRPr="00072C04" w14:paraId="3E789309" w14:textId="77777777" w:rsidTr="00FE3A29">
        <w:tc>
          <w:tcPr>
            <w:tcW w:w="1314" w:type="dxa"/>
            <w:tcBorders>
              <w:top w:val="single" w:sz="4" w:space="0" w:color="000000"/>
              <w:bottom w:val="single" w:sz="4" w:space="0" w:color="000000"/>
              <w:right w:val="single" w:sz="4" w:space="0" w:color="000000"/>
            </w:tcBorders>
          </w:tcPr>
          <w:p w14:paraId="6D8AF9A9" w14:textId="77777777" w:rsidR="00BC2E23" w:rsidRPr="00072C04" w:rsidRDefault="00BC2E23" w:rsidP="00FE3A29">
            <w:pPr>
              <w:autoSpaceDE w:val="0"/>
              <w:autoSpaceDN w:val="0"/>
              <w:adjustRightInd w:val="0"/>
              <w:ind w:left="103"/>
              <w:rPr>
                <w:rFonts w:ascii="Arial" w:hAnsi="Arial" w:cs="Arial"/>
                <w:b/>
                <w:bCs/>
                <w:sz w:val="18"/>
                <w:szCs w:val="18"/>
                <w:lang w:val="en-US"/>
              </w:rPr>
            </w:pPr>
            <w:r w:rsidRPr="00072C04">
              <w:rPr>
                <w:rFonts w:ascii="Arial" w:hAnsi="Arial" w:cs="Arial"/>
                <w:b/>
                <w:bCs/>
                <w:sz w:val="18"/>
                <w:szCs w:val="18"/>
                <w:lang w:val="en-US"/>
              </w:rPr>
              <w:t>Meta-SPC 5</w:t>
            </w:r>
          </w:p>
        </w:tc>
        <w:tc>
          <w:tcPr>
            <w:tcW w:w="1248" w:type="dxa"/>
            <w:vMerge/>
            <w:tcBorders>
              <w:top w:val="single" w:sz="4" w:space="0" w:color="000000"/>
              <w:left w:val="single" w:sz="4" w:space="0" w:color="000000"/>
              <w:bottom w:val="single" w:sz="4" w:space="0" w:color="000000"/>
              <w:right w:val="single" w:sz="4" w:space="0" w:color="000000"/>
            </w:tcBorders>
          </w:tcPr>
          <w:p w14:paraId="0798B62B" w14:textId="77777777" w:rsidR="00BC2E23" w:rsidRPr="00072C04" w:rsidRDefault="00BC2E23" w:rsidP="00FE3A29">
            <w:pPr>
              <w:autoSpaceDE w:val="0"/>
              <w:autoSpaceDN w:val="0"/>
              <w:adjustRightInd w:val="0"/>
              <w:ind w:right="34"/>
              <w:rPr>
                <w:rFonts w:ascii="Arial" w:hAnsi="Arial" w:cs="Arial"/>
                <w:sz w:val="18"/>
                <w:szCs w:val="18"/>
                <w:lang w:val="sv-SE"/>
              </w:rPr>
            </w:pPr>
          </w:p>
        </w:tc>
        <w:tc>
          <w:tcPr>
            <w:tcW w:w="1276" w:type="dxa"/>
            <w:tcBorders>
              <w:top w:val="single" w:sz="4" w:space="0" w:color="000000"/>
              <w:left w:val="single" w:sz="4" w:space="0" w:color="000000"/>
              <w:bottom w:val="single" w:sz="4" w:space="0" w:color="000000"/>
              <w:right w:val="single" w:sz="4" w:space="0" w:color="000000"/>
            </w:tcBorders>
          </w:tcPr>
          <w:p w14:paraId="08914726" w14:textId="77777777" w:rsidR="00BC2E23" w:rsidRPr="00072C04" w:rsidRDefault="00BC2E23" w:rsidP="00FE3A29">
            <w:pPr>
              <w:autoSpaceDE w:val="0"/>
              <w:autoSpaceDN w:val="0"/>
              <w:adjustRightInd w:val="0"/>
              <w:ind w:left="103" w:right="36"/>
              <w:rPr>
                <w:rFonts w:ascii="Arial" w:hAnsi="Arial" w:cs="Arial"/>
                <w:sz w:val="18"/>
                <w:szCs w:val="18"/>
                <w:lang w:val="en-US"/>
              </w:rPr>
            </w:pPr>
            <w:r w:rsidRPr="00072C04">
              <w:rPr>
                <w:rFonts w:ascii="Arial" w:hAnsi="Arial" w:cs="Arial"/>
                <w:sz w:val="18"/>
                <w:szCs w:val="18"/>
                <w:lang w:val="en-US"/>
              </w:rPr>
              <w:t>11 (==use 1)</w:t>
            </w:r>
          </w:p>
        </w:tc>
        <w:tc>
          <w:tcPr>
            <w:tcW w:w="2126" w:type="dxa"/>
            <w:tcBorders>
              <w:top w:val="single" w:sz="4" w:space="0" w:color="000000"/>
              <w:left w:val="single" w:sz="4" w:space="0" w:color="000000"/>
              <w:bottom w:val="single" w:sz="4" w:space="0" w:color="000000"/>
              <w:right w:val="single" w:sz="4" w:space="0" w:color="000000"/>
            </w:tcBorders>
          </w:tcPr>
          <w:p w14:paraId="486320C5" w14:textId="77777777" w:rsidR="00BC2E23" w:rsidRPr="00072C04" w:rsidRDefault="00BC2E23" w:rsidP="00FE3A29">
            <w:pPr>
              <w:autoSpaceDE w:val="0"/>
              <w:autoSpaceDN w:val="0"/>
              <w:adjustRightInd w:val="0"/>
              <w:ind w:left="103"/>
              <w:rPr>
                <w:rFonts w:ascii="Arial" w:hAnsi="Arial" w:cs="Arial"/>
                <w:sz w:val="18"/>
                <w:szCs w:val="18"/>
                <w:lang w:val="en-US"/>
              </w:rPr>
            </w:pPr>
            <w:r w:rsidRPr="00072C04">
              <w:rPr>
                <w:rFonts w:ascii="Arial" w:hAnsi="Arial" w:cs="Arial"/>
                <w:sz w:val="18"/>
                <w:szCs w:val="18"/>
                <w:lang w:val="en-US"/>
              </w:rPr>
              <w:t>Thick film-forming liquid dipping after milking</w:t>
            </w:r>
          </w:p>
        </w:tc>
        <w:tc>
          <w:tcPr>
            <w:tcW w:w="3402" w:type="dxa"/>
            <w:tcBorders>
              <w:top w:val="single" w:sz="4" w:space="0" w:color="000000"/>
              <w:left w:val="single" w:sz="4" w:space="0" w:color="000000"/>
              <w:bottom w:val="single" w:sz="4" w:space="0" w:color="000000"/>
            </w:tcBorders>
          </w:tcPr>
          <w:p w14:paraId="672E309E" w14:textId="77777777" w:rsidR="00E40F29" w:rsidRPr="00072C04" w:rsidRDefault="00E40F29" w:rsidP="00E40F29">
            <w:pPr>
              <w:autoSpaceDE w:val="0"/>
              <w:autoSpaceDN w:val="0"/>
              <w:adjustRightInd w:val="0"/>
              <w:ind w:left="103"/>
              <w:rPr>
                <w:rFonts w:ascii="Arial" w:hAnsi="Arial" w:cs="Arial"/>
                <w:sz w:val="18"/>
                <w:szCs w:val="18"/>
                <w:lang w:val="en-US"/>
              </w:rPr>
            </w:pPr>
            <w:r w:rsidRPr="00072C04">
              <w:rPr>
                <w:rFonts w:ascii="Arial" w:hAnsi="Arial" w:cs="Arial"/>
                <w:sz w:val="18"/>
                <w:szCs w:val="18"/>
                <w:lang w:val="en-US"/>
              </w:rPr>
              <w:t>25%: acceptable risk without PPE</w:t>
            </w:r>
          </w:p>
          <w:p w14:paraId="2922FE0A" w14:textId="720C1B5A" w:rsidR="00BC2E23" w:rsidRPr="00072C04" w:rsidRDefault="00E40F29" w:rsidP="00E40F29">
            <w:pPr>
              <w:autoSpaceDE w:val="0"/>
              <w:autoSpaceDN w:val="0"/>
              <w:adjustRightInd w:val="0"/>
              <w:ind w:left="103"/>
              <w:rPr>
                <w:rFonts w:ascii="Arial" w:hAnsi="Arial" w:cs="Arial"/>
                <w:sz w:val="18"/>
                <w:szCs w:val="18"/>
                <w:lang w:val="en-US"/>
              </w:rPr>
            </w:pPr>
            <w:r w:rsidRPr="00072C04">
              <w:rPr>
                <w:rFonts w:ascii="Arial" w:hAnsi="Arial" w:cs="Arial"/>
                <w:sz w:val="18"/>
                <w:szCs w:val="18"/>
                <w:lang w:val="en-US"/>
              </w:rPr>
              <w:t>46%: acceptable risk without PPE</w:t>
            </w:r>
          </w:p>
        </w:tc>
      </w:tr>
      <w:tr w:rsidR="00BC2E23" w:rsidRPr="00072C04" w14:paraId="2461782C" w14:textId="77777777" w:rsidTr="00FE3A29">
        <w:tc>
          <w:tcPr>
            <w:tcW w:w="1314" w:type="dxa"/>
            <w:tcBorders>
              <w:top w:val="single" w:sz="4" w:space="0" w:color="000000"/>
              <w:bottom w:val="single" w:sz="4" w:space="0" w:color="000000"/>
              <w:right w:val="single" w:sz="4" w:space="0" w:color="000000"/>
            </w:tcBorders>
          </w:tcPr>
          <w:p w14:paraId="32AD8C19" w14:textId="77777777" w:rsidR="00BC2E23" w:rsidRPr="00072C04" w:rsidRDefault="00BC2E23" w:rsidP="00FE3A29">
            <w:pPr>
              <w:autoSpaceDE w:val="0"/>
              <w:autoSpaceDN w:val="0"/>
              <w:adjustRightInd w:val="0"/>
              <w:ind w:left="103"/>
              <w:rPr>
                <w:rFonts w:ascii="Arial" w:hAnsi="Arial" w:cs="Arial"/>
                <w:b/>
                <w:bCs/>
                <w:sz w:val="18"/>
                <w:szCs w:val="18"/>
                <w:lang w:val="en-US"/>
              </w:rPr>
            </w:pPr>
            <w:r w:rsidRPr="00072C04">
              <w:rPr>
                <w:rFonts w:ascii="Arial" w:hAnsi="Arial" w:cs="Arial"/>
                <w:b/>
                <w:bCs/>
                <w:sz w:val="18"/>
                <w:szCs w:val="18"/>
                <w:lang w:val="en-US"/>
              </w:rPr>
              <w:t>Meta-SPC 6</w:t>
            </w:r>
          </w:p>
        </w:tc>
        <w:tc>
          <w:tcPr>
            <w:tcW w:w="1248" w:type="dxa"/>
            <w:tcBorders>
              <w:top w:val="single" w:sz="4" w:space="0" w:color="000000"/>
              <w:left w:val="single" w:sz="4" w:space="0" w:color="000000"/>
              <w:bottom w:val="single" w:sz="4" w:space="0" w:color="000000"/>
              <w:right w:val="single" w:sz="4" w:space="0" w:color="000000"/>
            </w:tcBorders>
          </w:tcPr>
          <w:p w14:paraId="46E46E07" w14:textId="77777777" w:rsidR="00BC2E23" w:rsidRPr="00072C04" w:rsidRDefault="00BC2E23" w:rsidP="00FE3A29">
            <w:pPr>
              <w:autoSpaceDE w:val="0"/>
              <w:autoSpaceDN w:val="0"/>
              <w:adjustRightInd w:val="0"/>
              <w:ind w:left="103" w:right="34"/>
              <w:rPr>
                <w:rFonts w:ascii="Arial" w:hAnsi="Arial" w:cs="Arial"/>
                <w:sz w:val="18"/>
                <w:szCs w:val="18"/>
                <w:lang w:val="en-US"/>
              </w:rPr>
            </w:pPr>
            <w:r w:rsidRPr="00072C04">
              <w:rPr>
                <w:rFonts w:ascii="Arial" w:hAnsi="Arial" w:cs="Arial"/>
                <w:sz w:val="18"/>
                <w:szCs w:val="18"/>
                <w:lang w:val="en-US"/>
              </w:rPr>
              <w:t>Pre- and post- milking</w:t>
            </w:r>
          </w:p>
        </w:tc>
        <w:tc>
          <w:tcPr>
            <w:tcW w:w="1276" w:type="dxa"/>
            <w:tcBorders>
              <w:top w:val="single" w:sz="4" w:space="0" w:color="000000"/>
              <w:left w:val="single" w:sz="4" w:space="0" w:color="000000"/>
              <w:bottom w:val="single" w:sz="4" w:space="0" w:color="000000"/>
              <w:right w:val="single" w:sz="4" w:space="0" w:color="000000"/>
            </w:tcBorders>
          </w:tcPr>
          <w:p w14:paraId="445DDF4E" w14:textId="77777777" w:rsidR="00BC2E23" w:rsidRPr="00072C04" w:rsidRDefault="00BC2E23" w:rsidP="00FE3A29">
            <w:pPr>
              <w:autoSpaceDE w:val="0"/>
              <w:autoSpaceDN w:val="0"/>
              <w:adjustRightInd w:val="0"/>
              <w:ind w:left="103" w:right="36"/>
              <w:rPr>
                <w:rFonts w:ascii="Arial" w:hAnsi="Arial" w:cs="Arial"/>
                <w:sz w:val="18"/>
                <w:szCs w:val="18"/>
                <w:lang w:val="en-US"/>
              </w:rPr>
            </w:pPr>
            <w:r w:rsidRPr="00072C04">
              <w:rPr>
                <w:rFonts w:ascii="Arial" w:hAnsi="Arial" w:cs="Arial"/>
                <w:sz w:val="18"/>
                <w:szCs w:val="18"/>
                <w:lang w:val="en-US"/>
              </w:rPr>
              <w:t>12 (==use 3 &amp; 8)</w:t>
            </w:r>
          </w:p>
        </w:tc>
        <w:tc>
          <w:tcPr>
            <w:tcW w:w="2126" w:type="dxa"/>
            <w:tcBorders>
              <w:top w:val="single" w:sz="4" w:space="0" w:color="000000"/>
              <w:left w:val="single" w:sz="4" w:space="0" w:color="000000"/>
              <w:bottom w:val="single" w:sz="4" w:space="0" w:color="000000"/>
              <w:right w:val="single" w:sz="4" w:space="0" w:color="000000"/>
            </w:tcBorders>
          </w:tcPr>
          <w:p w14:paraId="604C883A" w14:textId="77777777" w:rsidR="00BC2E23" w:rsidRPr="00072C04" w:rsidRDefault="00BC2E23" w:rsidP="00FE3A29">
            <w:pPr>
              <w:autoSpaceDE w:val="0"/>
              <w:autoSpaceDN w:val="0"/>
              <w:adjustRightInd w:val="0"/>
              <w:ind w:left="103"/>
              <w:rPr>
                <w:rFonts w:ascii="Arial" w:hAnsi="Arial" w:cs="Arial"/>
                <w:sz w:val="18"/>
                <w:szCs w:val="18"/>
                <w:lang w:val="en-US"/>
              </w:rPr>
            </w:pPr>
            <w:r w:rsidRPr="00072C04">
              <w:rPr>
                <w:rFonts w:ascii="Arial" w:hAnsi="Arial" w:cs="Arial"/>
                <w:sz w:val="18"/>
                <w:szCs w:val="18"/>
                <w:lang w:val="en-US"/>
              </w:rPr>
              <w:t>Automated spraying before and after milking</w:t>
            </w:r>
          </w:p>
        </w:tc>
        <w:tc>
          <w:tcPr>
            <w:tcW w:w="3402" w:type="dxa"/>
            <w:tcBorders>
              <w:top w:val="single" w:sz="4" w:space="0" w:color="000000"/>
              <w:left w:val="single" w:sz="4" w:space="0" w:color="000000"/>
              <w:bottom w:val="single" w:sz="4" w:space="0" w:color="000000"/>
            </w:tcBorders>
          </w:tcPr>
          <w:p w14:paraId="7313118D" w14:textId="77777777" w:rsidR="00BC2E23" w:rsidRPr="00072C04" w:rsidRDefault="00BC2E23" w:rsidP="00FE3A29">
            <w:pPr>
              <w:autoSpaceDE w:val="0"/>
              <w:autoSpaceDN w:val="0"/>
              <w:adjustRightInd w:val="0"/>
              <w:ind w:left="103"/>
              <w:rPr>
                <w:rFonts w:ascii="Arial" w:hAnsi="Arial" w:cs="Arial"/>
                <w:sz w:val="18"/>
                <w:szCs w:val="18"/>
                <w:lang w:val="en-US"/>
              </w:rPr>
            </w:pPr>
            <w:r w:rsidRPr="00072C04">
              <w:rPr>
                <w:rFonts w:ascii="Arial" w:hAnsi="Arial" w:cs="Arial"/>
                <w:sz w:val="18"/>
                <w:szCs w:val="18"/>
                <w:lang w:val="en-US"/>
              </w:rPr>
              <w:t>25%: acceptable risk with PPE</w:t>
            </w:r>
          </w:p>
          <w:p w14:paraId="3D95516C" w14:textId="77777777" w:rsidR="00BC2E23" w:rsidRPr="00BC2E23" w:rsidRDefault="00BC2E23" w:rsidP="00FE3A29">
            <w:pPr>
              <w:autoSpaceDE w:val="0"/>
              <w:autoSpaceDN w:val="0"/>
              <w:adjustRightInd w:val="0"/>
              <w:ind w:left="103"/>
              <w:rPr>
                <w:rFonts w:ascii="Arial" w:hAnsi="Arial" w:cs="Arial"/>
                <w:sz w:val="18"/>
                <w:szCs w:val="18"/>
                <w:lang w:val="en-US"/>
              </w:rPr>
            </w:pPr>
            <w:r w:rsidRPr="00072C04">
              <w:rPr>
                <w:rFonts w:ascii="Arial" w:hAnsi="Arial" w:cs="Arial"/>
                <w:sz w:val="18"/>
                <w:szCs w:val="18"/>
                <w:lang w:val="en-US"/>
              </w:rPr>
              <w:t>46%: unacceptable risk</w:t>
            </w:r>
          </w:p>
        </w:tc>
      </w:tr>
    </w:tbl>
    <w:p w14:paraId="5665E6BB" w14:textId="77777777" w:rsidR="00BC2E23" w:rsidRPr="00945BD7" w:rsidRDefault="00BC2E23" w:rsidP="00964B0B">
      <w:pPr>
        <w:jc w:val="both"/>
        <w:rPr>
          <w:rFonts w:ascii="Arial" w:hAnsi="Arial" w:cs="Arial"/>
          <w:iCs/>
          <w:lang w:eastAsia="en-US"/>
        </w:rPr>
      </w:pPr>
    </w:p>
    <w:p w14:paraId="5B552A39" w14:textId="1517F514" w:rsidR="00964B0B" w:rsidRPr="00945BD7" w:rsidRDefault="00BC2E23" w:rsidP="00964B0B">
      <w:pPr>
        <w:jc w:val="both"/>
        <w:rPr>
          <w:rFonts w:ascii="Arial" w:hAnsi="Arial" w:cs="Arial"/>
          <w:i/>
          <w:iCs/>
          <w:lang w:eastAsia="en-US"/>
        </w:rPr>
      </w:pPr>
      <w:r w:rsidRPr="00945BD7">
        <w:rPr>
          <w:rFonts w:ascii="Arial" w:hAnsi="Arial" w:cs="Arial"/>
          <w:iCs/>
          <w:lang w:eastAsia="en-US"/>
        </w:rPr>
        <w:t>T</w:t>
      </w:r>
      <w:r w:rsidR="00964B0B" w:rsidRPr="00945BD7">
        <w:rPr>
          <w:rFonts w:ascii="Arial" w:hAnsi="Arial" w:cs="Arial"/>
          <w:iCs/>
          <w:lang w:eastAsia="en-US"/>
        </w:rPr>
        <w:t>he background value has been recently discussed (between 25% or 46% of UL) in the framework of Union authorisations,</w:t>
      </w:r>
      <w:r w:rsidRPr="00945BD7">
        <w:rPr>
          <w:rFonts w:ascii="Arial" w:hAnsi="Arial" w:cs="Arial"/>
          <w:iCs/>
          <w:lang w:eastAsia="en-US"/>
        </w:rPr>
        <w:t xml:space="preserve"> hence </w:t>
      </w:r>
      <w:r w:rsidR="00964B0B" w:rsidRPr="00945BD7">
        <w:rPr>
          <w:rFonts w:ascii="Arial" w:hAnsi="Arial" w:cs="Arial"/>
          <w:iCs/>
          <w:lang w:eastAsia="en-US"/>
        </w:rPr>
        <w:t>both risk assessment have been performed in this report</w:t>
      </w:r>
      <w:r w:rsidR="00964B0B" w:rsidRPr="00945BD7">
        <w:rPr>
          <w:rFonts w:ascii="Arial" w:hAnsi="Arial" w:cs="Arial"/>
          <w:iCs/>
          <w:lang w:eastAsia="en-US"/>
        </w:rPr>
        <w:br/>
      </w:r>
      <w:r w:rsidR="00F57CC0">
        <w:rPr>
          <w:rFonts w:ascii="Arial" w:hAnsi="Arial" w:cs="Arial"/>
          <w:iCs/>
          <w:lang w:eastAsia="en-US"/>
        </w:rPr>
        <w:t xml:space="preserve">As </w:t>
      </w:r>
      <w:r w:rsidR="00964B0B" w:rsidRPr="00945BD7">
        <w:rPr>
          <w:rFonts w:ascii="Arial" w:hAnsi="Arial" w:cs="Arial"/>
          <w:iCs/>
          <w:lang w:eastAsia="en-US"/>
        </w:rPr>
        <w:t xml:space="preserve"> the 25% value is the one agreed in the CAR</w:t>
      </w:r>
      <w:r w:rsidR="00F57CC0">
        <w:rPr>
          <w:rFonts w:ascii="Arial" w:hAnsi="Arial" w:cs="Arial"/>
          <w:iCs/>
          <w:lang w:eastAsia="en-US"/>
        </w:rPr>
        <w:t xml:space="preserve">, </w:t>
      </w:r>
      <w:r w:rsidR="00964B0B" w:rsidRPr="00945BD7">
        <w:rPr>
          <w:rFonts w:ascii="Arial" w:hAnsi="Arial" w:cs="Arial"/>
          <w:iCs/>
          <w:lang w:eastAsia="en-US"/>
        </w:rPr>
        <w:t xml:space="preserve">the conclusion from FRCA </w:t>
      </w:r>
      <w:r w:rsidR="00FB1E63" w:rsidRPr="00945BD7">
        <w:rPr>
          <w:rFonts w:ascii="Arial" w:hAnsi="Arial" w:cs="Arial"/>
          <w:iCs/>
          <w:lang w:eastAsia="en-US"/>
        </w:rPr>
        <w:t>is</w:t>
      </w:r>
      <w:r w:rsidR="00964B0B" w:rsidRPr="00945BD7">
        <w:rPr>
          <w:rFonts w:ascii="Arial" w:hAnsi="Arial" w:cs="Arial"/>
          <w:iCs/>
          <w:lang w:eastAsia="en-US"/>
        </w:rPr>
        <w:t xml:space="preserve"> based on the agreed 25% value</w:t>
      </w:r>
      <w:r w:rsidR="00964B0B" w:rsidRPr="00945BD7">
        <w:rPr>
          <w:rFonts w:ascii="Arial" w:hAnsi="Arial" w:cs="Arial"/>
          <w:i/>
          <w:iCs/>
          <w:lang w:eastAsia="en-US"/>
        </w:rPr>
        <w:t xml:space="preserve">. </w:t>
      </w:r>
    </w:p>
    <w:p w14:paraId="6D41A412" w14:textId="77777777" w:rsidR="00964B0B" w:rsidRPr="000074CF" w:rsidRDefault="00964B0B" w:rsidP="00964B0B">
      <w:pPr>
        <w:suppressAutoHyphens w:val="0"/>
        <w:jc w:val="both"/>
        <w:rPr>
          <w:rFonts w:ascii="Arial" w:hAnsi="Arial" w:cs="Arial"/>
          <w:iCs/>
          <w:lang w:eastAsia="en-US"/>
        </w:rPr>
      </w:pPr>
    </w:p>
    <w:p w14:paraId="23E6DF8E" w14:textId="60DB70B2" w:rsidR="00EB4E12" w:rsidRDefault="00EB4E12" w:rsidP="009F2E41">
      <w:pPr>
        <w:jc w:val="both"/>
        <w:rPr>
          <w:rFonts w:ascii="Arial" w:hAnsi="Arial" w:cs="Arial"/>
        </w:rPr>
      </w:pPr>
    </w:p>
    <w:p w14:paraId="4EDA298F" w14:textId="77777777" w:rsidR="00515859" w:rsidRPr="00515859" w:rsidRDefault="00515859" w:rsidP="009F2E41">
      <w:pPr>
        <w:jc w:val="both"/>
        <w:rPr>
          <w:rFonts w:ascii="Arial" w:hAnsi="Arial" w:cs="Arial"/>
        </w:rPr>
      </w:pPr>
    </w:p>
    <w:p w14:paraId="6B1B0374" w14:textId="77777777" w:rsidR="00895F14" w:rsidRPr="00515859" w:rsidRDefault="00895F14" w:rsidP="0009060B">
      <w:pPr>
        <w:numPr>
          <w:ilvl w:val="0"/>
          <w:numId w:val="5"/>
        </w:numPr>
        <w:suppressAutoHyphens w:val="0"/>
        <w:contextualSpacing/>
        <w:jc w:val="both"/>
        <w:rPr>
          <w:rFonts w:ascii="Arial" w:hAnsi="Arial" w:cs="Arial"/>
        </w:rPr>
      </w:pPr>
      <w:r w:rsidRPr="00515859">
        <w:rPr>
          <w:rFonts w:ascii="Arial" w:hAnsi="Arial" w:cs="Arial"/>
          <w:i/>
          <w:u w:val="single"/>
          <w:lang w:eastAsia="en-US"/>
        </w:rPr>
        <w:t>Risk for consumers via residues</w:t>
      </w:r>
    </w:p>
    <w:p w14:paraId="0660742D" w14:textId="77777777" w:rsidR="00895F14" w:rsidRPr="000074CF" w:rsidRDefault="00895F14" w:rsidP="00E72CB9">
      <w:pPr>
        <w:ind w:left="360"/>
        <w:contextualSpacing/>
        <w:jc w:val="both"/>
        <w:rPr>
          <w:rFonts w:ascii="Arial" w:hAnsi="Arial" w:cs="Arial"/>
        </w:rPr>
      </w:pPr>
    </w:p>
    <w:p w14:paraId="3D559FB7" w14:textId="77777777" w:rsidR="00F45C65" w:rsidRDefault="00E0122D" w:rsidP="0092558E">
      <w:pPr>
        <w:suppressAutoHyphens w:val="0"/>
        <w:contextualSpacing/>
        <w:jc w:val="both"/>
        <w:rPr>
          <w:rFonts w:ascii="Arial" w:eastAsia="Calibri" w:hAnsi="Arial" w:cs="Arial"/>
          <w:lang w:val="sv-SE" w:eastAsia="en-US"/>
        </w:rPr>
      </w:pPr>
      <w:r w:rsidRPr="000074CF">
        <w:rPr>
          <w:rFonts w:ascii="Arial" w:hAnsi="Arial" w:cs="Arial"/>
        </w:rPr>
        <w:t>Considering the intended use of HYDRACHIM IODINE FAMILY and based on overall available information, a risk via food cannot be excluded.</w:t>
      </w:r>
      <w:r w:rsidRPr="000074CF">
        <w:rPr>
          <w:rFonts w:ascii="Arial" w:eastAsia="Calibri" w:hAnsi="Arial" w:cs="Arial"/>
          <w:lang w:val="sv-SE" w:eastAsia="en-US"/>
        </w:rPr>
        <w:t xml:space="preserve"> </w:t>
      </w:r>
    </w:p>
    <w:p w14:paraId="6900CDE2" w14:textId="77777777" w:rsidR="0092558E" w:rsidRDefault="0092558E" w:rsidP="00E72CB9">
      <w:pPr>
        <w:jc w:val="both"/>
        <w:rPr>
          <w:rFonts w:ascii="Arial" w:eastAsia="Calibri" w:hAnsi="Arial" w:cs="Arial"/>
          <w:lang w:val="sv-SE" w:eastAsia="en-US"/>
        </w:rPr>
      </w:pPr>
    </w:p>
    <w:p w14:paraId="52A171E2" w14:textId="5C356939" w:rsidR="00C16482" w:rsidRPr="00E72CB9" w:rsidRDefault="00C16482" w:rsidP="00E72CB9">
      <w:pPr>
        <w:jc w:val="both"/>
        <w:rPr>
          <w:rFonts w:ascii="Arial" w:hAnsi="Arial" w:cs="Arial"/>
          <w:lang w:val="en-US"/>
        </w:rPr>
      </w:pPr>
      <w:r w:rsidRPr="0092558E">
        <w:rPr>
          <w:rFonts w:ascii="Arial" w:eastAsia="Calibri" w:hAnsi="Arial" w:cs="Arial"/>
          <w:lang w:val="sv-SE" w:eastAsia="en-US"/>
        </w:rPr>
        <w:t>The estimation of iodine contamination in milk has been performed considering the worst case situation.</w:t>
      </w:r>
      <w:r w:rsidRPr="0092558E">
        <w:rPr>
          <w:rFonts w:ascii="Arial" w:hAnsi="Arial" w:cs="Arial"/>
          <w:lang w:val="en-US"/>
        </w:rPr>
        <w:t xml:space="preserve"> Human health risk is acceptable for all milking applications based on estimated intakes, except for toddlers, where total daily intake considerably exceeds the UL. Iodine from toddler dietary intake, arising from every other source except from iodine containing teat disinfection product residues, takes up almost the whole fraction of the UL if current EU data is used. It highlights the importance to obtain more reliable information on iodine background levels in food items in the EU, and consequently to update the data supporting the current UL.</w:t>
      </w:r>
    </w:p>
    <w:p w14:paraId="243F0E30" w14:textId="77777777" w:rsidR="00895F14" w:rsidRPr="00CE031F" w:rsidRDefault="00895F14" w:rsidP="00E72CB9">
      <w:pPr>
        <w:jc w:val="both"/>
        <w:rPr>
          <w:rFonts w:ascii="Arial" w:hAnsi="Arial" w:cs="Arial"/>
        </w:rPr>
      </w:pPr>
    </w:p>
    <w:p w14:paraId="22100854" w14:textId="77777777" w:rsidR="00895F14" w:rsidRPr="00CE031F" w:rsidRDefault="00895F14" w:rsidP="0009060B">
      <w:pPr>
        <w:numPr>
          <w:ilvl w:val="0"/>
          <w:numId w:val="5"/>
        </w:numPr>
        <w:suppressAutoHyphens w:val="0"/>
        <w:contextualSpacing/>
        <w:jc w:val="both"/>
        <w:rPr>
          <w:rFonts w:ascii="Arial" w:hAnsi="Arial" w:cs="Arial"/>
          <w:u w:val="single"/>
        </w:rPr>
      </w:pPr>
      <w:r w:rsidRPr="00CE031F">
        <w:rPr>
          <w:rFonts w:ascii="Arial" w:hAnsi="Arial" w:cs="Arial"/>
          <w:i/>
          <w:u w:val="single"/>
          <w:lang w:eastAsia="en-US"/>
        </w:rPr>
        <w:t>Risk assessment for environment</w:t>
      </w:r>
    </w:p>
    <w:p w14:paraId="5C1C3D87" w14:textId="77777777" w:rsidR="00944126" w:rsidRPr="009F2E41" w:rsidRDefault="00944126" w:rsidP="0092558E">
      <w:pPr>
        <w:jc w:val="both"/>
        <w:rPr>
          <w:rFonts w:ascii="Arial" w:eastAsia="Calibri" w:hAnsi="Arial" w:cs="Arial"/>
          <w:i/>
          <w:lang w:val="en-US" w:eastAsia="en-US"/>
        </w:rPr>
      </w:pPr>
    </w:p>
    <w:p w14:paraId="42715B07" w14:textId="77777777" w:rsidR="007C6A4E" w:rsidRPr="00B22902" w:rsidRDefault="007C6A4E" w:rsidP="0092558E">
      <w:pPr>
        <w:jc w:val="both"/>
        <w:rPr>
          <w:rFonts w:ascii="Arial" w:hAnsi="Arial" w:cs="Arial"/>
          <w:color w:val="222222"/>
          <w:lang w:val="en"/>
        </w:rPr>
      </w:pPr>
      <w:r w:rsidRPr="009F2E41">
        <w:rPr>
          <w:rFonts w:ascii="Arial" w:hAnsi="Arial" w:cs="Arial"/>
          <w:color w:val="222222"/>
          <w:lang w:val="en"/>
        </w:rPr>
        <w:t>The estimated exposure levels for the non-target species of aquatic, sediment and terrestrial compartments and the microorganisms in wastewater treatment plants are in the range of the natural background levels for each compartment, related to exposure to iodine and its compounds under the conditions of application specified in the SPC</w:t>
      </w:r>
      <w:r w:rsidRPr="00CC262E" w:rsidDel="007F29B9">
        <w:rPr>
          <w:rFonts w:ascii="Arial" w:hAnsi="Arial" w:cs="Arial"/>
          <w:color w:val="222222"/>
          <w:lang w:val="en"/>
        </w:rPr>
        <w:t xml:space="preserve"> </w:t>
      </w:r>
      <w:r w:rsidRPr="00B22902">
        <w:rPr>
          <w:rFonts w:ascii="Arial" w:hAnsi="Arial" w:cs="Arial"/>
          <w:color w:val="222222"/>
          <w:lang w:val="en"/>
        </w:rPr>
        <w:t xml:space="preserve">for the familly of product </w:t>
      </w:r>
      <w:r w:rsidR="0009758A" w:rsidRPr="00B22902">
        <w:rPr>
          <w:rFonts w:ascii="Arial" w:hAnsi="Arial" w:cs="Arial"/>
          <w:lang w:eastAsia="fr-FR"/>
        </w:rPr>
        <w:t>HYDRACHIM IODINE FAMILY</w:t>
      </w:r>
      <w:r w:rsidRPr="00B22902">
        <w:rPr>
          <w:rFonts w:ascii="Arial" w:hAnsi="Arial" w:cs="Arial"/>
          <w:color w:val="222222"/>
          <w:lang w:val="en"/>
        </w:rPr>
        <w:t>.</w:t>
      </w:r>
    </w:p>
    <w:p w14:paraId="420AE4CA" w14:textId="2E11C9E9" w:rsidR="007C6A4E" w:rsidRDefault="007C6A4E" w:rsidP="0092558E">
      <w:pPr>
        <w:jc w:val="both"/>
        <w:rPr>
          <w:rFonts w:ascii="Arial" w:hAnsi="Arial" w:cs="Arial"/>
          <w:color w:val="222222"/>
          <w:lang w:val="en"/>
        </w:rPr>
      </w:pPr>
      <w:r w:rsidRPr="00515859">
        <w:rPr>
          <w:rFonts w:ascii="Arial" w:hAnsi="Arial" w:cs="Arial"/>
          <w:color w:val="222222"/>
          <w:lang w:val="en"/>
        </w:rPr>
        <w:lastRenderedPageBreak/>
        <w:t xml:space="preserve">The estimated groundwater concentrations associated with the use of the familly of product </w:t>
      </w:r>
      <w:r w:rsidR="0009758A" w:rsidRPr="00515859">
        <w:rPr>
          <w:rFonts w:ascii="Arial" w:hAnsi="Arial" w:cs="Arial"/>
          <w:lang w:eastAsia="fr-FR"/>
        </w:rPr>
        <w:t>HYDRACHIM IODINE FAMILY</w:t>
      </w:r>
      <w:r w:rsidR="0009758A" w:rsidRPr="00515859">
        <w:rPr>
          <w:rFonts w:ascii="Arial" w:hAnsi="Arial" w:cs="Arial"/>
          <w:color w:val="222222"/>
          <w:lang w:val="en"/>
        </w:rPr>
        <w:t xml:space="preserve"> </w:t>
      </w:r>
      <w:r w:rsidRPr="00515859">
        <w:rPr>
          <w:rFonts w:ascii="Arial" w:hAnsi="Arial" w:cs="Arial"/>
          <w:color w:val="222222"/>
          <w:lang w:val="en"/>
        </w:rPr>
        <w:t xml:space="preserve">are in the range of environmental iodine background except </w:t>
      </w:r>
      <w:r w:rsidR="0015263F" w:rsidRPr="00515859">
        <w:rPr>
          <w:rFonts w:ascii="Arial" w:hAnsi="Arial" w:cs="Arial"/>
          <w:color w:val="222222"/>
          <w:lang w:val="en"/>
        </w:rPr>
        <w:t xml:space="preserve">when pre and post milking are cumulated. For the use either in pre or post </w:t>
      </w:r>
      <w:r w:rsidR="0015263F" w:rsidRPr="000074CF">
        <w:rPr>
          <w:rFonts w:ascii="Arial" w:hAnsi="Arial" w:cs="Arial"/>
          <w:color w:val="222222"/>
          <w:lang w:val="en"/>
        </w:rPr>
        <w:t>milking, the levels of iodine in groundwater are acceptable.</w:t>
      </w:r>
    </w:p>
    <w:p w14:paraId="23707152" w14:textId="77777777" w:rsidR="00233D80" w:rsidRPr="000074CF" w:rsidRDefault="00233D80" w:rsidP="0092558E">
      <w:pPr>
        <w:jc w:val="both"/>
        <w:rPr>
          <w:rFonts w:ascii="Arial" w:hAnsi="Arial" w:cs="Arial"/>
        </w:rPr>
      </w:pPr>
    </w:p>
    <w:p w14:paraId="371CF3D5" w14:textId="77777777" w:rsidR="00B22902" w:rsidRDefault="007C6A4E" w:rsidP="0092558E">
      <w:pPr>
        <w:jc w:val="both"/>
        <w:rPr>
          <w:rFonts w:ascii="Arial" w:hAnsi="Arial" w:cs="Arial"/>
          <w:b/>
          <w:color w:val="222222"/>
          <w:lang w:val="en"/>
        </w:rPr>
      </w:pPr>
      <w:r w:rsidRPr="000074CF">
        <w:rPr>
          <w:rFonts w:ascii="Arial" w:hAnsi="Arial" w:cs="Arial"/>
          <w:lang w:eastAsia="fr-FR"/>
        </w:rPr>
        <w:t xml:space="preserve">However, the estimation of concentrations in groundwater is based on a worst case assumption taking into account the partitioning equilibrium (interstitial soil water), neglecting lateral transport or dilution in deeper soil layers as well as any uptake by plants. </w:t>
      </w:r>
    </w:p>
    <w:p w14:paraId="215E4907" w14:textId="0573172F" w:rsidR="00515859" w:rsidRPr="002D467E" w:rsidRDefault="007C6A4E" w:rsidP="002D467E">
      <w:pPr>
        <w:spacing w:before="120"/>
        <w:jc w:val="both"/>
        <w:rPr>
          <w:rFonts w:ascii="Arial" w:hAnsi="Arial" w:cs="Arial"/>
          <w:color w:val="222222"/>
          <w:lang w:val="en"/>
        </w:rPr>
      </w:pPr>
      <w:r w:rsidRPr="002D467E">
        <w:rPr>
          <w:rFonts w:ascii="Arial" w:hAnsi="Arial" w:cs="Arial"/>
          <w:color w:val="222222"/>
          <w:lang w:val="en"/>
        </w:rPr>
        <w:t xml:space="preserve">In the absence of possible refinement of this methodology the assessment of estimated concentrations in groundwater cannot be </w:t>
      </w:r>
      <w:r w:rsidR="00F54B5D" w:rsidRPr="002D467E">
        <w:rPr>
          <w:rFonts w:ascii="Arial" w:hAnsi="Arial" w:cs="Arial"/>
          <w:color w:val="222222"/>
          <w:lang w:val="en"/>
        </w:rPr>
        <w:t xml:space="preserve">refined. However, </w:t>
      </w:r>
      <w:r w:rsidR="00E40F29">
        <w:rPr>
          <w:rFonts w:ascii="Arial" w:hAnsi="Arial" w:cs="Arial"/>
          <w:color w:val="222222"/>
          <w:lang w:val="en"/>
        </w:rPr>
        <w:t xml:space="preserve">no unacceptable </w:t>
      </w:r>
      <w:r w:rsidR="00F54B5D" w:rsidRPr="002D467E">
        <w:rPr>
          <w:rFonts w:ascii="Arial" w:hAnsi="Arial" w:cs="Arial"/>
          <w:color w:val="222222"/>
          <w:lang w:val="en"/>
        </w:rPr>
        <w:t xml:space="preserve">risk for groundwater is </w:t>
      </w:r>
      <w:r w:rsidR="00E40F29">
        <w:rPr>
          <w:rFonts w:ascii="Arial" w:hAnsi="Arial" w:cs="Arial"/>
          <w:color w:val="222222"/>
          <w:lang w:val="en"/>
        </w:rPr>
        <w:t xml:space="preserve">expected </w:t>
      </w:r>
      <w:r w:rsidR="00F54B5D" w:rsidRPr="002D467E">
        <w:rPr>
          <w:rFonts w:ascii="Arial" w:hAnsi="Arial" w:cs="Arial"/>
          <w:color w:val="222222"/>
          <w:lang w:val="en"/>
        </w:rPr>
        <w:t>even when post and pre-mil uses are cumulated.</w:t>
      </w:r>
    </w:p>
    <w:p w14:paraId="1BD318EC" w14:textId="77777777" w:rsidR="00F54B5D" w:rsidRDefault="00F54B5D" w:rsidP="00E72CB9">
      <w:pPr>
        <w:jc w:val="both"/>
        <w:rPr>
          <w:rFonts w:ascii="Arial" w:hAnsi="Arial" w:cs="Arial"/>
          <w:color w:val="222222"/>
          <w:lang w:val="en"/>
        </w:rPr>
      </w:pPr>
    </w:p>
    <w:p w14:paraId="696C82AD" w14:textId="77777777" w:rsidR="00F54B5D" w:rsidRDefault="00F54B5D" w:rsidP="00E72CB9">
      <w:pPr>
        <w:jc w:val="both"/>
        <w:rPr>
          <w:rFonts w:ascii="Arial" w:hAnsi="Arial" w:cs="Arial"/>
          <w:color w:val="222222"/>
          <w:lang w:val="en"/>
        </w:rPr>
      </w:pPr>
    </w:p>
    <w:p w14:paraId="1C5C9420" w14:textId="6D34D497" w:rsidR="00F54B5D" w:rsidRPr="002D467E" w:rsidRDefault="00F54B5D" w:rsidP="0009060B">
      <w:pPr>
        <w:numPr>
          <w:ilvl w:val="0"/>
          <w:numId w:val="5"/>
        </w:numPr>
        <w:suppressAutoHyphens w:val="0"/>
        <w:contextualSpacing/>
        <w:jc w:val="both"/>
        <w:rPr>
          <w:rFonts w:ascii="Arial" w:hAnsi="Arial" w:cs="Arial"/>
          <w:b/>
          <w:i/>
          <w:u w:val="single"/>
          <w:lang w:eastAsia="en-US"/>
        </w:rPr>
      </w:pPr>
      <w:r w:rsidRPr="002D467E">
        <w:rPr>
          <w:rFonts w:ascii="Arial" w:hAnsi="Arial" w:cs="Arial"/>
          <w:b/>
          <w:i/>
          <w:u w:val="single"/>
          <w:lang w:eastAsia="en-US"/>
        </w:rPr>
        <w:t>Overall conclusions</w:t>
      </w:r>
    </w:p>
    <w:p w14:paraId="027F6AE7" w14:textId="77777777" w:rsidR="00F54B5D" w:rsidRDefault="00F54B5D" w:rsidP="002D467E">
      <w:pPr>
        <w:suppressAutoHyphens w:val="0"/>
        <w:contextualSpacing/>
        <w:jc w:val="both"/>
        <w:rPr>
          <w:rFonts w:ascii="Arial" w:hAnsi="Arial" w:cs="Arial"/>
          <w:i/>
          <w:u w:val="single"/>
          <w:lang w:eastAsia="en-US"/>
        </w:rPr>
      </w:pPr>
    </w:p>
    <w:p w14:paraId="37676362" w14:textId="77777777" w:rsidR="00F54B5D" w:rsidRPr="002D467E" w:rsidRDefault="00F54B5D" w:rsidP="002D467E">
      <w:pPr>
        <w:suppressAutoHyphens w:val="0"/>
        <w:contextualSpacing/>
        <w:jc w:val="both"/>
        <w:rPr>
          <w:rFonts w:ascii="Arial" w:hAnsi="Arial" w:cs="Arial"/>
          <w:lang w:eastAsia="en-US"/>
        </w:rPr>
      </w:pPr>
    </w:p>
    <w:p w14:paraId="113B376C" w14:textId="77777777" w:rsidR="00BC2E23" w:rsidRPr="002D467E" w:rsidRDefault="00D27820" w:rsidP="002D467E">
      <w:pPr>
        <w:suppressAutoHyphens w:val="0"/>
        <w:contextualSpacing/>
        <w:jc w:val="both"/>
        <w:rPr>
          <w:rFonts w:ascii="Arial" w:hAnsi="Arial" w:cs="Arial"/>
          <w:lang w:eastAsia="en-US"/>
        </w:rPr>
      </w:pPr>
      <w:r w:rsidRPr="002D467E">
        <w:rPr>
          <w:rFonts w:ascii="Arial" w:hAnsi="Arial" w:cs="Arial"/>
          <w:lang w:eastAsia="en-US"/>
        </w:rPr>
        <w:t>The biocidal product family HYDRACHIM IODINE FAMILY can be authorized under the following conditions</w:t>
      </w:r>
    </w:p>
    <w:p w14:paraId="2B6E9A60" w14:textId="77777777" w:rsidR="00BC2E23" w:rsidRDefault="00BC2E23" w:rsidP="002D467E">
      <w:pPr>
        <w:suppressAutoHyphens w:val="0"/>
        <w:contextualSpacing/>
        <w:jc w:val="both"/>
        <w:rPr>
          <w:rFonts w:ascii="Arial" w:hAnsi="Arial" w:cs="Arial"/>
          <w:i/>
          <w:highlight w:val="yellow"/>
          <w:u w:val="single"/>
          <w:lang w:eastAsia="en-US"/>
        </w:rPr>
      </w:pPr>
    </w:p>
    <w:p w14:paraId="58FD3031" w14:textId="77777777" w:rsidR="00BC2E23" w:rsidRPr="00FE3A29" w:rsidRDefault="00BC2E23" w:rsidP="00BC2E23">
      <w:pPr>
        <w:autoSpaceDE w:val="0"/>
        <w:autoSpaceDN w:val="0"/>
        <w:adjustRightInd w:val="0"/>
        <w:jc w:val="both"/>
        <w:rPr>
          <w:rFonts w:ascii="Arial" w:hAnsi="Arial" w:cs="Arial"/>
        </w:rPr>
      </w:pPr>
    </w:p>
    <w:tbl>
      <w:tblPr>
        <w:tblW w:w="9224" w:type="dxa"/>
        <w:tblBorders>
          <w:top w:val="single" w:sz="4" w:space="0" w:color="000000"/>
          <w:left w:val="single" w:sz="4" w:space="0" w:color="000000"/>
          <w:bottom w:val="single" w:sz="4" w:space="0" w:color="000000"/>
          <w:right w:val="single" w:sz="4" w:space="0" w:color="000000"/>
        </w:tblBorders>
        <w:tblLayout w:type="fixed"/>
        <w:tblCellMar>
          <w:left w:w="10" w:type="dxa"/>
          <w:right w:w="10" w:type="dxa"/>
        </w:tblCellMar>
        <w:tblLook w:val="0000" w:firstRow="0" w:lastRow="0" w:firstColumn="0" w:lastColumn="0" w:noHBand="0" w:noVBand="0"/>
      </w:tblPr>
      <w:tblGrid>
        <w:gridCol w:w="1314"/>
        <w:gridCol w:w="1248"/>
        <w:gridCol w:w="4252"/>
        <w:gridCol w:w="2410"/>
      </w:tblGrid>
      <w:tr w:rsidR="00BC2E23" w:rsidRPr="00FE3A29" w14:paraId="271149A9" w14:textId="77777777" w:rsidTr="00FE3A29">
        <w:tc>
          <w:tcPr>
            <w:tcW w:w="1314" w:type="dxa"/>
            <w:tcBorders>
              <w:top w:val="single" w:sz="4" w:space="0" w:color="000000"/>
              <w:bottom w:val="single" w:sz="4" w:space="0" w:color="000000"/>
              <w:right w:val="single" w:sz="4" w:space="0" w:color="000000"/>
            </w:tcBorders>
          </w:tcPr>
          <w:p w14:paraId="042EA697" w14:textId="77777777" w:rsidR="00BC2E23" w:rsidRPr="00072C04" w:rsidRDefault="00BC2E23" w:rsidP="00FE3A29">
            <w:pPr>
              <w:autoSpaceDE w:val="0"/>
              <w:autoSpaceDN w:val="0"/>
              <w:adjustRightInd w:val="0"/>
              <w:rPr>
                <w:rFonts w:ascii="Arial" w:hAnsi="Arial" w:cs="Arial"/>
                <w:sz w:val="18"/>
                <w:szCs w:val="18"/>
                <w:lang w:val="sv-SE"/>
              </w:rPr>
            </w:pPr>
          </w:p>
        </w:tc>
        <w:tc>
          <w:tcPr>
            <w:tcW w:w="1248" w:type="dxa"/>
            <w:tcBorders>
              <w:top w:val="single" w:sz="4" w:space="0" w:color="000000"/>
              <w:left w:val="single" w:sz="4" w:space="0" w:color="000000"/>
              <w:bottom w:val="single" w:sz="4" w:space="0" w:color="000000"/>
              <w:right w:val="single" w:sz="4" w:space="0" w:color="000000"/>
            </w:tcBorders>
          </w:tcPr>
          <w:p w14:paraId="0CB999B8" w14:textId="77777777" w:rsidR="00BC2E23" w:rsidRPr="00945BD7" w:rsidRDefault="00BC2E23" w:rsidP="00FE3A29">
            <w:pPr>
              <w:tabs>
                <w:tab w:val="left" w:pos="1587"/>
              </w:tabs>
              <w:autoSpaceDE w:val="0"/>
              <w:autoSpaceDN w:val="0"/>
              <w:adjustRightInd w:val="0"/>
              <w:ind w:left="103" w:right="34"/>
              <w:rPr>
                <w:rFonts w:ascii="Arial" w:hAnsi="Arial" w:cs="Arial"/>
                <w:b/>
                <w:bCs/>
                <w:sz w:val="18"/>
                <w:szCs w:val="18"/>
                <w:lang w:val="en-US"/>
              </w:rPr>
            </w:pPr>
            <w:r w:rsidRPr="00FE3A29">
              <w:rPr>
                <w:rFonts w:ascii="Arial" w:hAnsi="Arial" w:cs="Arial"/>
                <w:b/>
                <w:bCs/>
                <w:sz w:val="18"/>
                <w:szCs w:val="18"/>
                <w:lang w:val="en-US"/>
              </w:rPr>
              <w:t>General application</w:t>
            </w:r>
          </w:p>
        </w:tc>
        <w:tc>
          <w:tcPr>
            <w:tcW w:w="4252" w:type="dxa"/>
            <w:tcBorders>
              <w:top w:val="single" w:sz="4" w:space="0" w:color="000000"/>
              <w:left w:val="single" w:sz="4" w:space="0" w:color="000000"/>
              <w:bottom w:val="single" w:sz="4" w:space="0" w:color="000000"/>
              <w:right w:val="single" w:sz="4" w:space="0" w:color="000000"/>
            </w:tcBorders>
          </w:tcPr>
          <w:p w14:paraId="1D373130" w14:textId="77777777" w:rsidR="00BC2E23" w:rsidRPr="00121260" w:rsidRDefault="00BC2E23" w:rsidP="00FE3A29">
            <w:pPr>
              <w:autoSpaceDE w:val="0"/>
              <w:autoSpaceDN w:val="0"/>
              <w:adjustRightInd w:val="0"/>
              <w:ind w:left="153"/>
              <w:rPr>
                <w:rFonts w:ascii="Arial" w:hAnsi="Arial" w:cs="Arial"/>
                <w:b/>
                <w:bCs/>
                <w:sz w:val="18"/>
                <w:szCs w:val="18"/>
                <w:lang w:val="en-US"/>
              </w:rPr>
            </w:pPr>
            <w:r w:rsidRPr="00121260">
              <w:rPr>
                <w:rFonts w:ascii="Arial" w:hAnsi="Arial" w:cs="Arial"/>
                <w:b/>
                <w:bCs/>
                <w:sz w:val="18"/>
                <w:szCs w:val="18"/>
                <w:lang w:val="en-US"/>
              </w:rPr>
              <w:t>Use description</w:t>
            </w:r>
          </w:p>
        </w:tc>
        <w:tc>
          <w:tcPr>
            <w:tcW w:w="2410" w:type="dxa"/>
            <w:tcBorders>
              <w:top w:val="single" w:sz="4" w:space="0" w:color="000000"/>
              <w:left w:val="single" w:sz="4" w:space="0" w:color="000000"/>
              <w:bottom w:val="single" w:sz="4" w:space="0" w:color="000000"/>
            </w:tcBorders>
          </w:tcPr>
          <w:p w14:paraId="6966C7F1" w14:textId="293AB137" w:rsidR="00BC2E23" w:rsidRPr="003F3B11" w:rsidRDefault="00BC2E23" w:rsidP="00FE3A29">
            <w:pPr>
              <w:autoSpaceDE w:val="0"/>
              <w:autoSpaceDN w:val="0"/>
              <w:adjustRightInd w:val="0"/>
              <w:ind w:left="153"/>
              <w:rPr>
                <w:rFonts w:ascii="Arial" w:hAnsi="Arial" w:cs="Arial"/>
                <w:b/>
                <w:bCs/>
                <w:sz w:val="18"/>
                <w:szCs w:val="18"/>
                <w:lang w:val="en-US"/>
              </w:rPr>
            </w:pPr>
            <w:r w:rsidRPr="003F3B11">
              <w:rPr>
                <w:rFonts w:ascii="Arial" w:hAnsi="Arial" w:cs="Arial"/>
                <w:b/>
                <w:bCs/>
                <w:sz w:val="18"/>
                <w:szCs w:val="18"/>
                <w:lang w:val="en-US"/>
              </w:rPr>
              <w:t xml:space="preserve">RMM </w:t>
            </w:r>
          </w:p>
        </w:tc>
      </w:tr>
      <w:tr w:rsidR="00BC2E23" w:rsidRPr="00FE3A29" w14:paraId="008B999F" w14:textId="77777777" w:rsidTr="00FE3A29">
        <w:tc>
          <w:tcPr>
            <w:tcW w:w="1314" w:type="dxa"/>
            <w:vMerge w:val="restart"/>
            <w:tcBorders>
              <w:top w:val="single" w:sz="4" w:space="0" w:color="000000"/>
              <w:bottom w:val="single" w:sz="4" w:space="0" w:color="000000"/>
              <w:right w:val="single" w:sz="4" w:space="0" w:color="000000"/>
            </w:tcBorders>
          </w:tcPr>
          <w:p w14:paraId="5D439B74" w14:textId="77777777" w:rsidR="00BC2E23" w:rsidRPr="00FE3A29" w:rsidRDefault="00BC2E23" w:rsidP="00FE3A29">
            <w:pPr>
              <w:autoSpaceDE w:val="0"/>
              <w:autoSpaceDN w:val="0"/>
              <w:adjustRightInd w:val="0"/>
              <w:rPr>
                <w:rFonts w:ascii="Arial" w:hAnsi="Arial" w:cs="Arial"/>
                <w:b/>
                <w:bCs/>
                <w:sz w:val="18"/>
                <w:szCs w:val="18"/>
                <w:lang w:val="en-US"/>
              </w:rPr>
            </w:pPr>
          </w:p>
          <w:p w14:paraId="05AFA0CA" w14:textId="77777777" w:rsidR="00BC2E23" w:rsidRPr="00FE3A29" w:rsidRDefault="00BC2E23" w:rsidP="00FE3A29">
            <w:pPr>
              <w:autoSpaceDE w:val="0"/>
              <w:autoSpaceDN w:val="0"/>
              <w:adjustRightInd w:val="0"/>
              <w:ind w:left="103"/>
              <w:rPr>
                <w:rFonts w:ascii="Arial" w:hAnsi="Arial" w:cs="Arial"/>
                <w:b/>
                <w:bCs/>
                <w:sz w:val="18"/>
                <w:szCs w:val="18"/>
                <w:lang w:val="en-US"/>
              </w:rPr>
            </w:pPr>
            <w:r w:rsidRPr="00FE3A29">
              <w:rPr>
                <w:rFonts w:ascii="Arial" w:hAnsi="Arial" w:cs="Arial"/>
                <w:b/>
                <w:bCs/>
                <w:sz w:val="18"/>
                <w:szCs w:val="18"/>
                <w:lang w:val="en-US"/>
              </w:rPr>
              <w:t>Meta-SPC 1</w:t>
            </w:r>
          </w:p>
        </w:tc>
        <w:tc>
          <w:tcPr>
            <w:tcW w:w="1248" w:type="dxa"/>
            <w:vMerge w:val="restart"/>
            <w:tcBorders>
              <w:top w:val="single" w:sz="4" w:space="0" w:color="000000"/>
              <w:left w:val="single" w:sz="4" w:space="0" w:color="000000"/>
              <w:bottom w:val="single" w:sz="4" w:space="0" w:color="000000"/>
              <w:right w:val="single" w:sz="4" w:space="0" w:color="000000"/>
            </w:tcBorders>
          </w:tcPr>
          <w:p w14:paraId="3DB80B39" w14:textId="77777777" w:rsidR="00BC2E23" w:rsidRPr="00FE3A29" w:rsidRDefault="00BC2E23" w:rsidP="00FE3A29">
            <w:pPr>
              <w:autoSpaceDE w:val="0"/>
              <w:autoSpaceDN w:val="0"/>
              <w:adjustRightInd w:val="0"/>
              <w:ind w:right="34"/>
              <w:rPr>
                <w:rFonts w:ascii="Arial" w:hAnsi="Arial" w:cs="Arial"/>
                <w:b/>
                <w:bCs/>
                <w:sz w:val="18"/>
                <w:szCs w:val="18"/>
                <w:lang w:val="en-US"/>
              </w:rPr>
            </w:pPr>
          </w:p>
          <w:p w14:paraId="58935921" w14:textId="77777777" w:rsidR="00BC2E23" w:rsidRPr="00FE3A29" w:rsidRDefault="00BC2E23" w:rsidP="00FE3A29">
            <w:pPr>
              <w:autoSpaceDE w:val="0"/>
              <w:autoSpaceDN w:val="0"/>
              <w:adjustRightInd w:val="0"/>
              <w:ind w:left="103" w:right="34"/>
              <w:rPr>
                <w:rFonts w:ascii="Arial" w:hAnsi="Arial" w:cs="Arial"/>
                <w:sz w:val="18"/>
                <w:szCs w:val="18"/>
                <w:lang w:val="en-US"/>
              </w:rPr>
            </w:pPr>
            <w:r w:rsidRPr="00FE3A29">
              <w:rPr>
                <w:rFonts w:ascii="Arial" w:hAnsi="Arial" w:cs="Arial"/>
                <w:sz w:val="18"/>
                <w:szCs w:val="18"/>
                <w:lang w:val="en-US"/>
              </w:rPr>
              <w:t>Pre-milking</w:t>
            </w:r>
          </w:p>
        </w:tc>
        <w:tc>
          <w:tcPr>
            <w:tcW w:w="4252" w:type="dxa"/>
            <w:tcBorders>
              <w:top w:val="single" w:sz="4" w:space="0" w:color="000000"/>
              <w:left w:val="single" w:sz="4" w:space="0" w:color="000000"/>
              <w:bottom w:val="single" w:sz="4" w:space="0" w:color="000000"/>
              <w:right w:val="single" w:sz="4" w:space="0" w:color="000000"/>
            </w:tcBorders>
          </w:tcPr>
          <w:p w14:paraId="534492FE" w14:textId="77777777" w:rsidR="00BC2E23" w:rsidRPr="00FE3A29" w:rsidRDefault="00BC2E23" w:rsidP="00FE3A29">
            <w:pPr>
              <w:autoSpaceDE w:val="0"/>
              <w:autoSpaceDN w:val="0"/>
              <w:adjustRightInd w:val="0"/>
              <w:ind w:left="103"/>
              <w:rPr>
                <w:rFonts w:ascii="Arial" w:hAnsi="Arial" w:cs="Arial"/>
                <w:sz w:val="18"/>
                <w:szCs w:val="18"/>
                <w:lang w:val="en-US"/>
              </w:rPr>
            </w:pPr>
            <w:r w:rsidRPr="00FE3A29">
              <w:rPr>
                <w:rFonts w:ascii="Arial" w:hAnsi="Arial" w:cs="Arial"/>
                <w:sz w:val="18"/>
                <w:szCs w:val="18"/>
                <w:lang w:val="en-US"/>
              </w:rPr>
              <w:t>Liquid dipping before milking</w:t>
            </w:r>
          </w:p>
        </w:tc>
        <w:tc>
          <w:tcPr>
            <w:tcW w:w="2410" w:type="dxa"/>
            <w:tcBorders>
              <w:top w:val="single" w:sz="4" w:space="0" w:color="000000"/>
              <w:left w:val="single" w:sz="4" w:space="0" w:color="000000"/>
              <w:bottom w:val="single" w:sz="4" w:space="0" w:color="000000"/>
            </w:tcBorders>
          </w:tcPr>
          <w:p w14:paraId="08C80127" w14:textId="48D4B339" w:rsidR="00BC2E23" w:rsidRPr="00FE3A29" w:rsidRDefault="00BC2E23" w:rsidP="00FE3A29">
            <w:pPr>
              <w:autoSpaceDE w:val="0"/>
              <w:autoSpaceDN w:val="0"/>
              <w:adjustRightInd w:val="0"/>
              <w:ind w:left="103"/>
              <w:rPr>
                <w:rFonts w:ascii="Arial" w:hAnsi="Arial" w:cs="Arial"/>
                <w:sz w:val="18"/>
                <w:szCs w:val="18"/>
                <w:lang w:val="en-US"/>
              </w:rPr>
            </w:pPr>
            <w:r w:rsidRPr="00FE3A29">
              <w:rPr>
                <w:rFonts w:ascii="Arial" w:hAnsi="Arial" w:cs="Arial"/>
                <w:sz w:val="18"/>
                <w:szCs w:val="18"/>
                <w:lang w:val="en-US"/>
              </w:rPr>
              <w:t>gloves</w:t>
            </w:r>
          </w:p>
          <w:p w14:paraId="7BE0F7B3" w14:textId="77777777" w:rsidR="00BC2E23" w:rsidRPr="00FE3A29" w:rsidRDefault="00BC2E23" w:rsidP="00FE3A29">
            <w:pPr>
              <w:autoSpaceDE w:val="0"/>
              <w:autoSpaceDN w:val="0"/>
              <w:adjustRightInd w:val="0"/>
              <w:ind w:left="103"/>
              <w:rPr>
                <w:rFonts w:ascii="Arial" w:hAnsi="Arial" w:cs="Arial"/>
                <w:sz w:val="18"/>
                <w:szCs w:val="18"/>
                <w:lang w:val="en-US"/>
              </w:rPr>
            </w:pPr>
          </w:p>
        </w:tc>
      </w:tr>
      <w:tr w:rsidR="00BC2E23" w:rsidRPr="00FE3A29" w14:paraId="5FF7EEE0" w14:textId="77777777" w:rsidTr="00FE3A29">
        <w:tc>
          <w:tcPr>
            <w:tcW w:w="1314" w:type="dxa"/>
            <w:vMerge/>
            <w:tcBorders>
              <w:top w:val="single" w:sz="4" w:space="0" w:color="000000"/>
              <w:bottom w:val="single" w:sz="4" w:space="0" w:color="000000"/>
              <w:right w:val="single" w:sz="4" w:space="0" w:color="000000"/>
            </w:tcBorders>
          </w:tcPr>
          <w:p w14:paraId="06912B87" w14:textId="77777777" w:rsidR="00BC2E23" w:rsidRPr="00FE3A29" w:rsidRDefault="00BC2E23" w:rsidP="00FE3A29">
            <w:pPr>
              <w:autoSpaceDE w:val="0"/>
              <w:autoSpaceDN w:val="0"/>
              <w:adjustRightInd w:val="0"/>
              <w:rPr>
                <w:rFonts w:ascii="Arial" w:hAnsi="Arial" w:cs="Arial"/>
                <w:sz w:val="18"/>
                <w:szCs w:val="18"/>
                <w:lang w:val="sv-SE"/>
              </w:rPr>
            </w:pPr>
          </w:p>
        </w:tc>
        <w:tc>
          <w:tcPr>
            <w:tcW w:w="1248" w:type="dxa"/>
            <w:vMerge/>
            <w:tcBorders>
              <w:top w:val="single" w:sz="4" w:space="0" w:color="000000"/>
              <w:left w:val="single" w:sz="4" w:space="0" w:color="000000"/>
              <w:bottom w:val="single" w:sz="4" w:space="0" w:color="000000"/>
              <w:right w:val="single" w:sz="4" w:space="0" w:color="000000"/>
            </w:tcBorders>
          </w:tcPr>
          <w:p w14:paraId="0A3F8774" w14:textId="77777777" w:rsidR="00BC2E23" w:rsidRPr="00FE3A29" w:rsidRDefault="00BC2E23" w:rsidP="00FE3A29">
            <w:pPr>
              <w:autoSpaceDE w:val="0"/>
              <w:autoSpaceDN w:val="0"/>
              <w:adjustRightInd w:val="0"/>
              <w:ind w:right="34"/>
              <w:rPr>
                <w:rFonts w:ascii="Arial" w:hAnsi="Arial" w:cs="Arial"/>
                <w:sz w:val="18"/>
                <w:szCs w:val="18"/>
                <w:lang w:val="sv-SE"/>
              </w:rPr>
            </w:pPr>
          </w:p>
        </w:tc>
        <w:tc>
          <w:tcPr>
            <w:tcW w:w="4252" w:type="dxa"/>
            <w:tcBorders>
              <w:top w:val="single" w:sz="4" w:space="0" w:color="000000"/>
              <w:left w:val="single" w:sz="4" w:space="0" w:color="000000"/>
              <w:bottom w:val="single" w:sz="4" w:space="0" w:color="000000"/>
              <w:right w:val="single" w:sz="4" w:space="0" w:color="000000"/>
            </w:tcBorders>
          </w:tcPr>
          <w:p w14:paraId="19E26852" w14:textId="77777777" w:rsidR="00BC2E23" w:rsidRPr="00FE3A29" w:rsidRDefault="00BC2E23" w:rsidP="00FE3A29">
            <w:pPr>
              <w:autoSpaceDE w:val="0"/>
              <w:autoSpaceDN w:val="0"/>
              <w:adjustRightInd w:val="0"/>
              <w:ind w:left="103"/>
              <w:rPr>
                <w:rFonts w:ascii="Arial" w:hAnsi="Arial" w:cs="Arial"/>
                <w:sz w:val="18"/>
                <w:szCs w:val="18"/>
                <w:lang w:val="en-US"/>
              </w:rPr>
            </w:pPr>
            <w:r w:rsidRPr="00FE3A29">
              <w:rPr>
                <w:rFonts w:ascii="Arial" w:hAnsi="Arial" w:cs="Arial"/>
                <w:sz w:val="18"/>
                <w:szCs w:val="18"/>
                <w:lang w:val="en-US"/>
              </w:rPr>
              <w:t>Dipping with foam before milking</w:t>
            </w:r>
          </w:p>
        </w:tc>
        <w:tc>
          <w:tcPr>
            <w:tcW w:w="2410" w:type="dxa"/>
            <w:tcBorders>
              <w:top w:val="single" w:sz="4" w:space="0" w:color="000000"/>
              <w:left w:val="single" w:sz="4" w:space="0" w:color="000000"/>
              <w:bottom w:val="single" w:sz="4" w:space="0" w:color="000000"/>
            </w:tcBorders>
          </w:tcPr>
          <w:p w14:paraId="1DC8CC63" w14:textId="4A802F7C" w:rsidR="00BC2E23" w:rsidRPr="00FE3A29" w:rsidRDefault="00BC2E23" w:rsidP="00FE3A29">
            <w:pPr>
              <w:autoSpaceDE w:val="0"/>
              <w:autoSpaceDN w:val="0"/>
              <w:adjustRightInd w:val="0"/>
              <w:ind w:left="103"/>
              <w:rPr>
                <w:rFonts w:ascii="Arial" w:hAnsi="Arial" w:cs="Arial"/>
                <w:sz w:val="18"/>
                <w:szCs w:val="18"/>
                <w:lang w:val="en-US"/>
              </w:rPr>
            </w:pPr>
            <w:r w:rsidRPr="00FE3A29">
              <w:rPr>
                <w:rFonts w:ascii="Arial" w:hAnsi="Arial" w:cs="Arial"/>
                <w:sz w:val="18"/>
                <w:szCs w:val="18"/>
                <w:lang w:val="en-US"/>
              </w:rPr>
              <w:t>gloves</w:t>
            </w:r>
          </w:p>
          <w:p w14:paraId="3B55A717" w14:textId="77777777" w:rsidR="00BC2E23" w:rsidRPr="00FE3A29" w:rsidRDefault="00BC2E23" w:rsidP="00FE3A29">
            <w:pPr>
              <w:autoSpaceDE w:val="0"/>
              <w:autoSpaceDN w:val="0"/>
              <w:adjustRightInd w:val="0"/>
              <w:ind w:left="103"/>
              <w:rPr>
                <w:rFonts w:ascii="Arial" w:hAnsi="Arial" w:cs="Arial"/>
                <w:sz w:val="18"/>
                <w:szCs w:val="18"/>
                <w:lang w:val="en-US"/>
              </w:rPr>
            </w:pPr>
          </w:p>
        </w:tc>
      </w:tr>
      <w:tr w:rsidR="00BC2E23" w:rsidRPr="00FE3A29" w14:paraId="4DC3E80B" w14:textId="77777777" w:rsidTr="00FE3A29">
        <w:tc>
          <w:tcPr>
            <w:tcW w:w="1314" w:type="dxa"/>
            <w:vMerge/>
            <w:tcBorders>
              <w:top w:val="single" w:sz="4" w:space="0" w:color="000000"/>
              <w:bottom w:val="single" w:sz="4" w:space="0" w:color="000000"/>
              <w:right w:val="single" w:sz="4" w:space="0" w:color="000000"/>
            </w:tcBorders>
          </w:tcPr>
          <w:p w14:paraId="4593F931" w14:textId="77777777" w:rsidR="00BC2E23" w:rsidRPr="00FE3A29" w:rsidRDefault="00BC2E23" w:rsidP="00FE3A29">
            <w:pPr>
              <w:autoSpaceDE w:val="0"/>
              <w:autoSpaceDN w:val="0"/>
              <w:adjustRightInd w:val="0"/>
              <w:rPr>
                <w:rFonts w:ascii="Arial" w:hAnsi="Arial" w:cs="Arial"/>
                <w:sz w:val="18"/>
                <w:szCs w:val="18"/>
                <w:lang w:val="sv-SE"/>
              </w:rPr>
            </w:pPr>
          </w:p>
        </w:tc>
        <w:tc>
          <w:tcPr>
            <w:tcW w:w="1248" w:type="dxa"/>
            <w:vMerge/>
            <w:tcBorders>
              <w:top w:val="single" w:sz="4" w:space="0" w:color="000000"/>
              <w:left w:val="single" w:sz="4" w:space="0" w:color="000000"/>
              <w:bottom w:val="single" w:sz="4" w:space="0" w:color="000000"/>
              <w:right w:val="single" w:sz="4" w:space="0" w:color="000000"/>
            </w:tcBorders>
          </w:tcPr>
          <w:p w14:paraId="58CBA344" w14:textId="77777777" w:rsidR="00BC2E23" w:rsidRPr="00FE3A29" w:rsidRDefault="00BC2E23" w:rsidP="00FE3A29">
            <w:pPr>
              <w:autoSpaceDE w:val="0"/>
              <w:autoSpaceDN w:val="0"/>
              <w:adjustRightInd w:val="0"/>
              <w:ind w:right="34"/>
              <w:rPr>
                <w:rFonts w:ascii="Arial" w:hAnsi="Arial" w:cs="Arial"/>
                <w:sz w:val="18"/>
                <w:szCs w:val="18"/>
                <w:lang w:val="sv-SE"/>
              </w:rPr>
            </w:pPr>
          </w:p>
        </w:tc>
        <w:tc>
          <w:tcPr>
            <w:tcW w:w="4252" w:type="dxa"/>
            <w:tcBorders>
              <w:top w:val="single" w:sz="4" w:space="0" w:color="000000"/>
              <w:left w:val="single" w:sz="4" w:space="0" w:color="000000"/>
              <w:bottom w:val="single" w:sz="4" w:space="0" w:color="000000"/>
              <w:right w:val="single" w:sz="4" w:space="0" w:color="000000"/>
            </w:tcBorders>
          </w:tcPr>
          <w:p w14:paraId="0DBCDA90" w14:textId="77777777" w:rsidR="00BC2E23" w:rsidRPr="00FE3A29" w:rsidRDefault="00BC2E23" w:rsidP="00FE3A29">
            <w:pPr>
              <w:autoSpaceDE w:val="0"/>
              <w:autoSpaceDN w:val="0"/>
              <w:adjustRightInd w:val="0"/>
              <w:ind w:left="103"/>
              <w:rPr>
                <w:rFonts w:ascii="Arial" w:hAnsi="Arial" w:cs="Arial"/>
                <w:sz w:val="18"/>
                <w:szCs w:val="18"/>
                <w:lang w:val="en-US"/>
              </w:rPr>
            </w:pPr>
            <w:r w:rsidRPr="00FE3A29">
              <w:rPr>
                <w:rFonts w:ascii="Arial" w:hAnsi="Arial" w:cs="Arial"/>
                <w:sz w:val="18"/>
                <w:szCs w:val="18"/>
                <w:lang w:val="en-US"/>
              </w:rPr>
              <w:t>Automated spraying before milking</w:t>
            </w:r>
          </w:p>
        </w:tc>
        <w:tc>
          <w:tcPr>
            <w:tcW w:w="2410" w:type="dxa"/>
            <w:tcBorders>
              <w:top w:val="single" w:sz="4" w:space="0" w:color="000000"/>
              <w:left w:val="single" w:sz="4" w:space="0" w:color="000000"/>
              <w:bottom w:val="single" w:sz="4" w:space="0" w:color="000000"/>
            </w:tcBorders>
          </w:tcPr>
          <w:p w14:paraId="6ADD7AFB" w14:textId="4A89428B" w:rsidR="00BC2E23" w:rsidRPr="00FE3A29" w:rsidRDefault="00E40F29" w:rsidP="00BC2E23">
            <w:pPr>
              <w:autoSpaceDE w:val="0"/>
              <w:autoSpaceDN w:val="0"/>
              <w:adjustRightInd w:val="0"/>
              <w:ind w:left="103"/>
              <w:rPr>
                <w:rFonts w:ascii="Arial" w:hAnsi="Arial" w:cs="Arial"/>
                <w:sz w:val="18"/>
                <w:szCs w:val="18"/>
                <w:lang w:val="en-US"/>
              </w:rPr>
            </w:pPr>
            <w:r w:rsidRPr="00FE3A29">
              <w:rPr>
                <w:rFonts w:ascii="Arial" w:hAnsi="Arial" w:cs="Arial"/>
                <w:sz w:val="18"/>
                <w:szCs w:val="18"/>
                <w:lang w:val="en-US"/>
              </w:rPr>
              <w:t>-</w:t>
            </w:r>
          </w:p>
        </w:tc>
      </w:tr>
      <w:tr w:rsidR="00BC2E23" w:rsidRPr="00FE3A29" w14:paraId="421B6E91" w14:textId="77777777" w:rsidTr="00FE3A29">
        <w:tc>
          <w:tcPr>
            <w:tcW w:w="1314" w:type="dxa"/>
            <w:vMerge w:val="restart"/>
            <w:tcBorders>
              <w:top w:val="single" w:sz="4" w:space="0" w:color="000000"/>
              <w:bottom w:val="single" w:sz="4" w:space="0" w:color="000000"/>
              <w:right w:val="single" w:sz="4" w:space="0" w:color="000000"/>
            </w:tcBorders>
          </w:tcPr>
          <w:p w14:paraId="562A8E6C" w14:textId="77777777" w:rsidR="00BC2E23" w:rsidRPr="00FE3A29" w:rsidRDefault="00BC2E23" w:rsidP="00FE3A29">
            <w:pPr>
              <w:autoSpaceDE w:val="0"/>
              <w:autoSpaceDN w:val="0"/>
              <w:adjustRightInd w:val="0"/>
              <w:rPr>
                <w:rFonts w:ascii="Arial" w:hAnsi="Arial" w:cs="Arial"/>
                <w:b/>
                <w:bCs/>
                <w:sz w:val="18"/>
                <w:szCs w:val="18"/>
                <w:lang w:val="fr-FR"/>
              </w:rPr>
            </w:pPr>
          </w:p>
          <w:p w14:paraId="39A69F60" w14:textId="77777777" w:rsidR="00BC2E23" w:rsidRPr="00FE3A29" w:rsidRDefault="00BC2E23" w:rsidP="00FE3A29">
            <w:pPr>
              <w:autoSpaceDE w:val="0"/>
              <w:autoSpaceDN w:val="0"/>
              <w:adjustRightInd w:val="0"/>
              <w:ind w:left="103"/>
              <w:rPr>
                <w:rFonts w:ascii="Arial" w:hAnsi="Arial" w:cs="Arial"/>
                <w:b/>
                <w:bCs/>
                <w:sz w:val="18"/>
                <w:szCs w:val="18"/>
                <w:lang w:val="en-US"/>
              </w:rPr>
            </w:pPr>
            <w:r w:rsidRPr="00FE3A29">
              <w:rPr>
                <w:rFonts w:ascii="Arial" w:hAnsi="Arial" w:cs="Arial"/>
                <w:b/>
                <w:bCs/>
                <w:sz w:val="18"/>
                <w:szCs w:val="18"/>
                <w:lang w:val="en-US"/>
              </w:rPr>
              <w:t>Meta-SPC 3</w:t>
            </w:r>
          </w:p>
        </w:tc>
        <w:tc>
          <w:tcPr>
            <w:tcW w:w="1248" w:type="dxa"/>
            <w:vMerge w:val="restart"/>
            <w:tcBorders>
              <w:top w:val="single" w:sz="4" w:space="0" w:color="000000"/>
              <w:left w:val="single" w:sz="4" w:space="0" w:color="000000"/>
              <w:bottom w:val="single" w:sz="4" w:space="0" w:color="000000"/>
              <w:right w:val="single" w:sz="4" w:space="0" w:color="000000"/>
            </w:tcBorders>
          </w:tcPr>
          <w:p w14:paraId="483CED0F" w14:textId="77777777" w:rsidR="00BC2E23" w:rsidRPr="00FE3A29" w:rsidRDefault="00BC2E23" w:rsidP="00FE3A29">
            <w:pPr>
              <w:autoSpaceDE w:val="0"/>
              <w:autoSpaceDN w:val="0"/>
              <w:adjustRightInd w:val="0"/>
              <w:ind w:right="34"/>
              <w:rPr>
                <w:rFonts w:ascii="Arial" w:hAnsi="Arial" w:cs="Arial"/>
                <w:b/>
                <w:bCs/>
                <w:sz w:val="18"/>
                <w:szCs w:val="18"/>
                <w:lang w:val="en-US"/>
              </w:rPr>
            </w:pPr>
          </w:p>
          <w:p w14:paraId="645F215A" w14:textId="77777777" w:rsidR="00BC2E23" w:rsidRPr="00FE3A29" w:rsidRDefault="00BC2E23" w:rsidP="00FE3A29">
            <w:pPr>
              <w:autoSpaceDE w:val="0"/>
              <w:autoSpaceDN w:val="0"/>
              <w:adjustRightInd w:val="0"/>
              <w:ind w:right="34"/>
              <w:rPr>
                <w:rFonts w:ascii="Arial" w:hAnsi="Arial" w:cs="Arial"/>
                <w:b/>
                <w:bCs/>
                <w:sz w:val="18"/>
                <w:szCs w:val="18"/>
                <w:lang w:val="en-US"/>
              </w:rPr>
            </w:pPr>
          </w:p>
          <w:p w14:paraId="308F6FC9" w14:textId="77777777" w:rsidR="00BC2E23" w:rsidRPr="00FE3A29" w:rsidRDefault="00BC2E23" w:rsidP="00FE3A29">
            <w:pPr>
              <w:autoSpaceDE w:val="0"/>
              <w:autoSpaceDN w:val="0"/>
              <w:adjustRightInd w:val="0"/>
              <w:ind w:left="103" w:right="34"/>
              <w:rPr>
                <w:rFonts w:ascii="Arial" w:hAnsi="Arial" w:cs="Arial"/>
                <w:sz w:val="18"/>
                <w:szCs w:val="18"/>
                <w:lang w:val="en-US"/>
              </w:rPr>
            </w:pPr>
            <w:r w:rsidRPr="00FE3A29">
              <w:rPr>
                <w:rFonts w:ascii="Arial" w:hAnsi="Arial" w:cs="Arial"/>
                <w:sz w:val="18"/>
                <w:szCs w:val="18"/>
                <w:lang w:val="en-US"/>
              </w:rPr>
              <w:t>Post-milking</w:t>
            </w:r>
          </w:p>
        </w:tc>
        <w:tc>
          <w:tcPr>
            <w:tcW w:w="4252" w:type="dxa"/>
            <w:tcBorders>
              <w:top w:val="single" w:sz="4" w:space="0" w:color="000000"/>
              <w:left w:val="single" w:sz="4" w:space="0" w:color="000000"/>
              <w:bottom w:val="single" w:sz="4" w:space="0" w:color="000000"/>
              <w:right w:val="single" w:sz="4" w:space="0" w:color="000000"/>
            </w:tcBorders>
          </w:tcPr>
          <w:p w14:paraId="2CF23939" w14:textId="77777777" w:rsidR="00BC2E23" w:rsidRPr="00FE3A29" w:rsidRDefault="00BC2E23" w:rsidP="00FE3A29">
            <w:pPr>
              <w:autoSpaceDE w:val="0"/>
              <w:autoSpaceDN w:val="0"/>
              <w:adjustRightInd w:val="0"/>
              <w:ind w:left="103"/>
              <w:rPr>
                <w:rFonts w:ascii="Arial" w:hAnsi="Arial" w:cs="Arial"/>
                <w:sz w:val="18"/>
                <w:szCs w:val="18"/>
                <w:lang w:val="en-US"/>
              </w:rPr>
            </w:pPr>
            <w:r w:rsidRPr="00FE3A29">
              <w:rPr>
                <w:rFonts w:ascii="Arial" w:hAnsi="Arial" w:cs="Arial"/>
                <w:sz w:val="18"/>
                <w:szCs w:val="18"/>
                <w:lang w:val="en-US"/>
              </w:rPr>
              <w:t>Liquid dipping after milking</w:t>
            </w:r>
          </w:p>
        </w:tc>
        <w:tc>
          <w:tcPr>
            <w:tcW w:w="2410" w:type="dxa"/>
            <w:tcBorders>
              <w:top w:val="single" w:sz="4" w:space="0" w:color="000000"/>
              <w:left w:val="single" w:sz="4" w:space="0" w:color="000000"/>
              <w:bottom w:val="single" w:sz="4" w:space="0" w:color="000000"/>
            </w:tcBorders>
          </w:tcPr>
          <w:p w14:paraId="4070CAA8" w14:textId="4CD33328" w:rsidR="00BC2E23" w:rsidRPr="00FE3A29" w:rsidRDefault="00E40F29" w:rsidP="00BC2E23">
            <w:pPr>
              <w:autoSpaceDE w:val="0"/>
              <w:autoSpaceDN w:val="0"/>
              <w:adjustRightInd w:val="0"/>
              <w:ind w:left="103"/>
              <w:rPr>
                <w:rFonts w:ascii="Arial" w:hAnsi="Arial" w:cs="Arial"/>
                <w:sz w:val="18"/>
                <w:szCs w:val="18"/>
                <w:lang w:val="en-US"/>
              </w:rPr>
            </w:pPr>
            <w:r w:rsidRPr="00FE3A29">
              <w:rPr>
                <w:rFonts w:ascii="Arial" w:hAnsi="Arial" w:cs="Arial"/>
                <w:sz w:val="18"/>
                <w:szCs w:val="18"/>
                <w:lang w:val="en-US"/>
              </w:rPr>
              <w:t>-</w:t>
            </w:r>
          </w:p>
        </w:tc>
      </w:tr>
      <w:tr w:rsidR="00BC2E23" w:rsidRPr="00FE3A29" w14:paraId="2AB3EEDB" w14:textId="77777777" w:rsidTr="00FE3A29">
        <w:tc>
          <w:tcPr>
            <w:tcW w:w="1314" w:type="dxa"/>
            <w:vMerge/>
            <w:tcBorders>
              <w:top w:val="single" w:sz="4" w:space="0" w:color="000000"/>
              <w:bottom w:val="single" w:sz="4" w:space="0" w:color="000000"/>
              <w:right w:val="single" w:sz="4" w:space="0" w:color="000000"/>
            </w:tcBorders>
          </w:tcPr>
          <w:p w14:paraId="316D7ADB" w14:textId="77777777" w:rsidR="00BC2E23" w:rsidRPr="00FE3A29" w:rsidRDefault="00BC2E23" w:rsidP="00FE3A29">
            <w:pPr>
              <w:autoSpaceDE w:val="0"/>
              <w:autoSpaceDN w:val="0"/>
              <w:adjustRightInd w:val="0"/>
              <w:rPr>
                <w:rFonts w:ascii="Arial" w:hAnsi="Arial" w:cs="Arial"/>
                <w:sz w:val="18"/>
                <w:szCs w:val="18"/>
                <w:lang w:val="sv-SE"/>
              </w:rPr>
            </w:pPr>
          </w:p>
        </w:tc>
        <w:tc>
          <w:tcPr>
            <w:tcW w:w="1248" w:type="dxa"/>
            <w:vMerge/>
            <w:tcBorders>
              <w:top w:val="single" w:sz="4" w:space="0" w:color="000000"/>
              <w:left w:val="single" w:sz="4" w:space="0" w:color="000000"/>
              <w:bottom w:val="single" w:sz="4" w:space="0" w:color="000000"/>
              <w:right w:val="single" w:sz="4" w:space="0" w:color="000000"/>
            </w:tcBorders>
          </w:tcPr>
          <w:p w14:paraId="500EF6A7" w14:textId="77777777" w:rsidR="00BC2E23" w:rsidRPr="00FE3A29" w:rsidRDefault="00BC2E23" w:rsidP="00FE3A29">
            <w:pPr>
              <w:autoSpaceDE w:val="0"/>
              <w:autoSpaceDN w:val="0"/>
              <w:adjustRightInd w:val="0"/>
              <w:ind w:right="34"/>
              <w:rPr>
                <w:rFonts w:ascii="Arial" w:hAnsi="Arial" w:cs="Arial"/>
                <w:sz w:val="18"/>
                <w:szCs w:val="18"/>
                <w:lang w:val="sv-SE"/>
              </w:rPr>
            </w:pPr>
          </w:p>
        </w:tc>
        <w:tc>
          <w:tcPr>
            <w:tcW w:w="4252" w:type="dxa"/>
            <w:tcBorders>
              <w:top w:val="single" w:sz="4" w:space="0" w:color="000000"/>
              <w:left w:val="single" w:sz="4" w:space="0" w:color="000000"/>
              <w:bottom w:val="single" w:sz="4" w:space="0" w:color="000000"/>
              <w:right w:val="single" w:sz="4" w:space="0" w:color="000000"/>
            </w:tcBorders>
          </w:tcPr>
          <w:p w14:paraId="0B0695CE" w14:textId="77777777" w:rsidR="00BC2E23" w:rsidRPr="00FE3A29" w:rsidRDefault="00BC2E23" w:rsidP="00FE3A29">
            <w:pPr>
              <w:autoSpaceDE w:val="0"/>
              <w:autoSpaceDN w:val="0"/>
              <w:adjustRightInd w:val="0"/>
              <w:ind w:left="103"/>
              <w:rPr>
                <w:rFonts w:ascii="Arial" w:hAnsi="Arial" w:cs="Arial"/>
                <w:sz w:val="18"/>
                <w:szCs w:val="18"/>
                <w:lang w:val="en-US"/>
              </w:rPr>
            </w:pPr>
            <w:r w:rsidRPr="00FE3A29">
              <w:rPr>
                <w:rFonts w:ascii="Arial" w:hAnsi="Arial" w:cs="Arial"/>
                <w:sz w:val="18"/>
                <w:szCs w:val="18"/>
                <w:lang w:val="en-US"/>
              </w:rPr>
              <w:t>Automated spraying after milking</w:t>
            </w:r>
          </w:p>
        </w:tc>
        <w:tc>
          <w:tcPr>
            <w:tcW w:w="2410" w:type="dxa"/>
            <w:tcBorders>
              <w:top w:val="single" w:sz="4" w:space="0" w:color="000000"/>
              <w:left w:val="single" w:sz="4" w:space="0" w:color="000000"/>
              <w:bottom w:val="single" w:sz="4" w:space="0" w:color="000000"/>
            </w:tcBorders>
          </w:tcPr>
          <w:p w14:paraId="1FB981C4" w14:textId="04405136" w:rsidR="00BC2E23" w:rsidRPr="00FE3A29" w:rsidRDefault="00E40F29" w:rsidP="00BC2E23">
            <w:pPr>
              <w:autoSpaceDE w:val="0"/>
              <w:autoSpaceDN w:val="0"/>
              <w:adjustRightInd w:val="0"/>
              <w:ind w:left="103"/>
              <w:rPr>
                <w:rFonts w:ascii="Arial" w:hAnsi="Arial" w:cs="Arial"/>
                <w:sz w:val="18"/>
                <w:szCs w:val="18"/>
                <w:lang w:val="en-US"/>
              </w:rPr>
            </w:pPr>
            <w:r w:rsidRPr="00FE3A29">
              <w:rPr>
                <w:rFonts w:ascii="Arial" w:hAnsi="Arial" w:cs="Arial"/>
                <w:sz w:val="18"/>
                <w:szCs w:val="18"/>
                <w:lang w:val="en-US"/>
              </w:rPr>
              <w:t>-</w:t>
            </w:r>
          </w:p>
        </w:tc>
      </w:tr>
      <w:tr w:rsidR="00BC2E23" w:rsidRPr="00FE3A29" w14:paraId="74EF7126" w14:textId="77777777" w:rsidTr="00FE3A29">
        <w:tc>
          <w:tcPr>
            <w:tcW w:w="1314" w:type="dxa"/>
            <w:vMerge/>
            <w:tcBorders>
              <w:top w:val="single" w:sz="4" w:space="0" w:color="000000"/>
              <w:bottom w:val="single" w:sz="4" w:space="0" w:color="000000"/>
              <w:right w:val="single" w:sz="4" w:space="0" w:color="000000"/>
            </w:tcBorders>
          </w:tcPr>
          <w:p w14:paraId="53DF194E" w14:textId="77777777" w:rsidR="00BC2E23" w:rsidRPr="00FE3A29" w:rsidRDefault="00BC2E23" w:rsidP="00FE3A29">
            <w:pPr>
              <w:autoSpaceDE w:val="0"/>
              <w:autoSpaceDN w:val="0"/>
              <w:adjustRightInd w:val="0"/>
              <w:rPr>
                <w:rFonts w:ascii="Arial" w:hAnsi="Arial" w:cs="Arial"/>
                <w:sz w:val="18"/>
                <w:szCs w:val="18"/>
                <w:lang w:val="sv-SE"/>
              </w:rPr>
            </w:pPr>
          </w:p>
        </w:tc>
        <w:tc>
          <w:tcPr>
            <w:tcW w:w="1248" w:type="dxa"/>
            <w:vMerge/>
            <w:tcBorders>
              <w:top w:val="single" w:sz="4" w:space="0" w:color="000000"/>
              <w:left w:val="single" w:sz="4" w:space="0" w:color="000000"/>
              <w:bottom w:val="single" w:sz="4" w:space="0" w:color="000000"/>
              <w:right w:val="single" w:sz="4" w:space="0" w:color="000000"/>
            </w:tcBorders>
          </w:tcPr>
          <w:p w14:paraId="30DAA5B2" w14:textId="77777777" w:rsidR="00BC2E23" w:rsidRPr="00FE3A29" w:rsidRDefault="00BC2E23" w:rsidP="00FE3A29">
            <w:pPr>
              <w:autoSpaceDE w:val="0"/>
              <w:autoSpaceDN w:val="0"/>
              <w:adjustRightInd w:val="0"/>
              <w:ind w:right="34"/>
              <w:rPr>
                <w:rFonts w:ascii="Arial" w:hAnsi="Arial" w:cs="Arial"/>
                <w:sz w:val="18"/>
                <w:szCs w:val="18"/>
                <w:lang w:val="sv-SE"/>
              </w:rPr>
            </w:pPr>
          </w:p>
        </w:tc>
        <w:tc>
          <w:tcPr>
            <w:tcW w:w="4252" w:type="dxa"/>
            <w:tcBorders>
              <w:top w:val="single" w:sz="4" w:space="0" w:color="000000"/>
              <w:left w:val="single" w:sz="4" w:space="0" w:color="000000"/>
              <w:bottom w:val="single" w:sz="4" w:space="0" w:color="000000"/>
              <w:right w:val="single" w:sz="4" w:space="0" w:color="000000"/>
            </w:tcBorders>
          </w:tcPr>
          <w:p w14:paraId="3680BCB2" w14:textId="77777777" w:rsidR="00BC2E23" w:rsidRPr="00FE3A29" w:rsidRDefault="00BC2E23" w:rsidP="00FE3A29">
            <w:pPr>
              <w:autoSpaceDE w:val="0"/>
              <w:autoSpaceDN w:val="0"/>
              <w:adjustRightInd w:val="0"/>
              <w:ind w:left="103"/>
              <w:rPr>
                <w:rFonts w:ascii="Arial" w:hAnsi="Arial" w:cs="Arial"/>
                <w:sz w:val="18"/>
                <w:szCs w:val="18"/>
                <w:lang w:val="en-US"/>
              </w:rPr>
            </w:pPr>
            <w:r w:rsidRPr="00FE3A29">
              <w:rPr>
                <w:rFonts w:ascii="Arial" w:hAnsi="Arial" w:cs="Arial"/>
                <w:sz w:val="18"/>
                <w:szCs w:val="18"/>
                <w:lang w:val="en-US"/>
              </w:rPr>
              <w:t>Semi-automated or manual spraying after milking</w:t>
            </w:r>
          </w:p>
        </w:tc>
        <w:tc>
          <w:tcPr>
            <w:tcW w:w="2410" w:type="dxa"/>
            <w:tcBorders>
              <w:top w:val="single" w:sz="4" w:space="0" w:color="000000"/>
              <w:left w:val="single" w:sz="4" w:space="0" w:color="000000"/>
              <w:bottom w:val="single" w:sz="4" w:space="0" w:color="000000"/>
            </w:tcBorders>
          </w:tcPr>
          <w:p w14:paraId="6AF4053B" w14:textId="77777777" w:rsidR="00BC2E23" w:rsidRPr="00FE3A29" w:rsidRDefault="00BC2E23" w:rsidP="00BC2E23">
            <w:pPr>
              <w:autoSpaceDE w:val="0"/>
              <w:autoSpaceDN w:val="0"/>
              <w:adjustRightInd w:val="0"/>
              <w:ind w:left="103"/>
              <w:rPr>
                <w:rFonts w:ascii="Arial" w:hAnsi="Arial" w:cs="Arial"/>
                <w:sz w:val="18"/>
                <w:szCs w:val="18"/>
                <w:lang w:val="en-US"/>
              </w:rPr>
            </w:pPr>
            <w:r w:rsidRPr="00FE3A29">
              <w:rPr>
                <w:rFonts w:ascii="Arial" w:hAnsi="Arial" w:cs="Arial"/>
                <w:sz w:val="18"/>
                <w:szCs w:val="18"/>
                <w:lang w:val="en-US"/>
              </w:rPr>
              <w:t xml:space="preserve">2%PVPI and less </w:t>
            </w:r>
          </w:p>
          <w:p w14:paraId="5CFD1A86" w14:textId="0E7E1AD1" w:rsidR="00BC2E23" w:rsidRPr="00FE3A29" w:rsidRDefault="00BC2E23" w:rsidP="00BC2E23">
            <w:pPr>
              <w:autoSpaceDE w:val="0"/>
              <w:autoSpaceDN w:val="0"/>
              <w:adjustRightInd w:val="0"/>
              <w:ind w:left="103"/>
              <w:rPr>
                <w:rFonts w:ascii="Arial" w:hAnsi="Arial" w:cs="Arial"/>
                <w:sz w:val="18"/>
                <w:szCs w:val="18"/>
                <w:lang w:val="en-US"/>
              </w:rPr>
            </w:pPr>
            <w:r w:rsidRPr="00FE3A29">
              <w:rPr>
                <w:rFonts w:ascii="Arial" w:hAnsi="Arial" w:cs="Arial"/>
                <w:sz w:val="18"/>
                <w:szCs w:val="18"/>
                <w:lang w:val="en-US"/>
              </w:rPr>
              <w:t>gloves and coated coverall</w:t>
            </w:r>
          </w:p>
        </w:tc>
      </w:tr>
      <w:tr w:rsidR="00BC2E23" w:rsidRPr="00FE3A29" w14:paraId="7774183E" w14:textId="77777777" w:rsidTr="00FE3A29">
        <w:tc>
          <w:tcPr>
            <w:tcW w:w="1314" w:type="dxa"/>
            <w:tcBorders>
              <w:top w:val="single" w:sz="4" w:space="0" w:color="000000"/>
              <w:bottom w:val="single" w:sz="4" w:space="0" w:color="000000"/>
              <w:right w:val="single" w:sz="4" w:space="0" w:color="000000"/>
            </w:tcBorders>
          </w:tcPr>
          <w:p w14:paraId="20D4C348" w14:textId="77777777" w:rsidR="00BC2E23" w:rsidRPr="00FE3A29" w:rsidRDefault="00BC2E23" w:rsidP="00FE3A29">
            <w:pPr>
              <w:autoSpaceDE w:val="0"/>
              <w:autoSpaceDN w:val="0"/>
              <w:adjustRightInd w:val="0"/>
              <w:ind w:left="103"/>
              <w:rPr>
                <w:rFonts w:ascii="Arial" w:hAnsi="Arial" w:cs="Arial"/>
                <w:b/>
                <w:bCs/>
                <w:sz w:val="18"/>
                <w:szCs w:val="18"/>
                <w:lang w:val="en-US"/>
              </w:rPr>
            </w:pPr>
            <w:r w:rsidRPr="00FE3A29">
              <w:rPr>
                <w:rFonts w:ascii="Arial" w:hAnsi="Arial" w:cs="Arial"/>
                <w:b/>
                <w:bCs/>
                <w:sz w:val="18"/>
                <w:szCs w:val="18"/>
                <w:lang w:val="en-US"/>
              </w:rPr>
              <w:t>Meta-SPC 4</w:t>
            </w:r>
          </w:p>
        </w:tc>
        <w:tc>
          <w:tcPr>
            <w:tcW w:w="1248" w:type="dxa"/>
            <w:vMerge/>
            <w:tcBorders>
              <w:top w:val="single" w:sz="4" w:space="0" w:color="000000"/>
              <w:left w:val="single" w:sz="4" w:space="0" w:color="000000"/>
              <w:bottom w:val="single" w:sz="4" w:space="0" w:color="000000"/>
              <w:right w:val="single" w:sz="4" w:space="0" w:color="000000"/>
            </w:tcBorders>
          </w:tcPr>
          <w:p w14:paraId="1D545A07" w14:textId="77777777" w:rsidR="00BC2E23" w:rsidRPr="00FE3A29" w:rsidRDefault="00BC2E23" w:rsidP="00FE3A29">
            <w:pPr>
              <w:autoSpaceDE w:val="0"/>
              <w:autoSpaceDN w:val="0"/>
              <w:adjustRightInd w:val="0"/>
              <w:ind w:right="34"/>
              <w:rPr>
                <w:rFonts w:ascii="Arial" w:hAnsi="Arial" w:cs="Arial"/>
                <w:sz w:val="18"/>
                <w:szCs w:val="18"/>
                <w:lang w:val="sv-SE"/>
              </w:rPr>
            </w:pPr>
          </w:p>
        </w:tc>
        <w:tc>
          <w:tcPr>
            <w:tcW w:w="4252" w:type="dxa"/>
            <w:tcBorders>
              <w:top w:val="single" w:sz="4" w:space="0" w:color="000000"/>
              <w:left w:val="single" w:sz="4" w:space="0" w:color="000000"/>
              <w:bottom w:val="single" w:sz="4" w:space="0" w:color="000000"/>
              <w:right w:val="single" w:sz="4" w:space="0" w:color="000000"/>
            </w:tcBorders>
          </w:tcPr>
          <w:p w14:paraId="72326232" w14:textId="77777777" w:rsidR="00BC2E23" w:rsidRPr="00FE3A29" w:rsidRDefault="00BC2E23" w:rsidP="00FE3A29">
            <w:pPr>
              <w:autoSpaceDE w:val="0"/>
              <w:autoSpaceDN w:val="0"/>
              <w:adjustRightInd w:val="0"/>
              <w:ind w:left="103"/>
              <w:rPr>
                <w:rFonts w:ascii="Arial" w:hAnsi="Arial" w:cs="Arial"/>
                <w:sz w:val="18"/>
                <w:szCs w:val="18"/>
                <w:lang w:val="en-US"/>
              </w:rPr>
            </w:pPr>
            <w:r w:rsidRPr="00FE3A29">
              <w:rPr>
                <w:rFonts w:ascii="Arial" w:hAnsi="Arial" w:cs="Arial"/>
                <w:sz w:val="18"/>
                <w:szCs w:val="18"/>
                <w:lang w:val="en-US"/>
              </w:rPr>
              <w:t>Thick liquid dipping after milking</w:t>
            </w:r>
          </w:p>
        </w:tc>
        <w:tc>
          <w:tcPr>
            <w:tcW w:w="2410" w:type="dxa"/>
            <w:tcBorders>
              <w:top w:val="single" w:sz="4" w:space="0" w:color="000000"/>
              <w:left w:val="single" w:sz="4" w:space="0" w:color="000000"/>
              <w:bottom w:val="single" w:sz="4" w:space="0" w:color="000000"/>
            </w:tcBorders>
          </w:tcPr>
          <w:p w14:paraId="72B72785" w14:textId="61CB7351" w:rsidR="00BC2E23" w:rsidRPr="00FE3A29" w:rsidRDefault="00E40F29" w:rsidP="00BC2E23">
            <w:pPr>
              <w:autoSpaceDE w:val="0"/>
              <w:autoSpaceDN w:val="0"/>
              <w:adjustRightInd w:val="0"/>
              <w:ind w:left="103"/>
              <w:rPr>
                <w:rFonts w:ascii="Arial" w:hAnsi="Arial" w:cs="Arial"/>
                <w:sz w:val="18"/>
                <w:szCs w:val="18"/>
                <w:lang w:val="en-US"/>
              </w:rPr>
            </w:pPr>
            <w:r w:rsidRPr="00FE3A29">
              <w:rPr>
                <w:rFonts w:ascii="Arial" w:hAnsi="Arial" w:cs="Arial"/>
                <w:sz w:val="18"/>
                <w:szCs w:val="18"/>
                <w:lang w:val="en-US"/>
              </w:rPr>
              <w:t>-</w:t>
            </w:r>
          </w:p>
        </w:tc>
      </w:tr>
      <w:tr w:rsidR="00BC2E23" w:rsidRPr="00FE3A29" w14:paraId="4C5B97D7" w14:textId="77777777" w:rsidTr="00FE3A29">
        <w:tc>
          <w:tcPr>
            <w:tcW w:w="1314" w:type="dxa"/>
            <w:tcBorders>
              <w:top w:val="single" w:sz="4" w:space="0" w:color="000000"/>
              <w:bottom w:val="single" w:sz="4" w:space="0" w:color="000000"/>
              <w:right w:val="single" w:sz="4" w:space="0" w:color="000000"/>
            </w:tcBorders>
          </w:tcPr>
          <w:p w14:paraId="3BD2F756" w14:textId="77777777" w:rsidR="00BC2E23" w:rsidRPr="00FE3A29" w:rsidRDefault="00BC2E23" w:rsidP="00FE3A29">
            <w:pPr>
              <w:autoSpaceDE w:val="0"/>
              <w:autoSpaceDN w:val="0"/>
              <w:adjustRightInd w:val="0"/>
              <w:ind w:left="103"/>
              <w:rPr>
                <w:rFonts w:ascii="Arial" w:hAnsi="Arial" w:cs="Arial"/>
                <w:b/>
                <w:bCs/>
                <w:sz w:val="18"/>
                <w:szCs w:val="18"/>
                <w:lang w:val="en-US"/>
              </w:rPr>
            </w:pPr>
            <w:r w:rsidRPr="00FE3A29">
              <w:rPr>
                <w:rFonts w:ascii="Arial" w:hAnsi="Arial" w:cs="Arial"/>
                <w:b/>
                <w:bCs/>
                <w:sz w:val="18"/>
                <w:szCs w:val="18"/>
                <w:lang w:val="en-US"/>
              </w:rPr>
              <w:t>Meta-SPC 5</w:t>
            </w:r>
          </w:p>
        </w:tc>
        <w:tc>
          <w:tcPr>
            <w:tcW w:w="1248" w:type="dxa"/>
            <w:vMerge/>
            <w:tcBorders>
              <w:top w:val="single" w:sz="4" w:space="0" w:color="000000"/>
              <w:left w:val="single" w:sz="4" w:space="0" w:color="000000"/>
              <w:bottom w:val="single" w:sz="4" w:space="0" w:color="000000"/>
              <w:right w:val="single" w:sz="4" w:space="0" w:color="000000"/>
            </w:tcBorders>
          </w:tcPr>
          <w:p w14:paraId="27677EFA" w14:textId="77777777" w:rsidR="00BC2E23" w:rsidRPr="00FE3A29" w:rsidRDefault="00BC2E23" w:rsidP="00FE3A29">
            <w:pPr>
              <w:autoSpaceDE w:val="0"/>
              <w:autoSpaceDN w:val="0"/>
              <w:adjustRightInd w:val="0"/>
              <w:ind w:right="34"/>
              <w:rPr>
                <w:rFonts w:ascii="Arial" w:hAnsi="Arial" w:cs="Arial"/>
                <w:sz w:val="18"/>
                <w:szCs w:val="18"/>
                <w:lang w:val="sv-SE"/>
              </w:rPr>
            </w:pPr>
          </w:p>
        </w:tc>
        <w:tc>
          <w:tcPr>
            <w:tcW w:w="4252" w:type="dxa"/>
            <w:tcBorders>
              <w:top w:val="single" w:sz="4" w:space="0" w:color="000000"/>
              <w:left w:val="single" w:sz="4" w:space="0" w:color="000000"/>
              <w:bottom w:val="single" w:sz="4" w:space="0" w:color="000000"/>
              <w:right w:val="single" w:sz="4" w:space="0" w:color="000000"/>
            </w:tcBorders>
          </w:tcPr>
          <w:p w14:paraId="4BB2644D" w14:textId="77777777" w:rsidR="00BC2E23" w:rsidRPr="00FE3A29" w:rsidRDefault="00BC2E23" w:rsidP="00FE3A29">
            <w:pPr>
              <w:autoSpaceDE w:val="0"/>
              <w:autoSpaceDN w:val="0"/>
              <w:adjustRightInd w:val="0"/>
              <w:ind w:left="103"/>
              <w:rPr>
                <w:rFonts w:ascii="Arial" w:hAnsi="Arial" w:cs="Arial"/>
                <w:sz w:val="18"/>
                <w:szCs w:val="18"/>
                <w:lang w:val="en-US"/>
              </w:rPr>
            </w:pPr>
            <w:r w:rsidRPr="00FE3A29">
              <w:rPr>
                <w:rFonts w:ascii="Arial" w:hAnsi="Arial" w:cs="Arial"/>
                <w:sz w:val="18"/>
                <w:szCs w:val="18"/>
                <w:lang w:val="en-US"/>
              </w:rPr>
              <w:t>Thick film-forming liquid dipping after milking</w:t>
            </w:r>
          </w:p>
        </w:tc>
        <w:tc>
          <w:tcPr>
            <w:tcW w:w="2410" w:type="dxa"/>
            <w:tcBorders>
              <w:top w:val="single" w:sz="4" w:space="0" w:color="000000"/>
              <w:left w:val="single" w:sz="4" w:space="0" w:color="000000"/>
              <w:bottom w:val="single" w:sz="4" w:space="0" w:color="000000"/>
            </w:tcBorders>
          </w:tcPr>
          <w:p w14:paraId="540B30CA" w14:textId="67359194" w:rsidR="00BC2E23" w:rsidRPr="00FE3A29" w:rsidRDefault="00E40F29" w:rsidP="00BC2E23">
            <w:pPr>
              <w:autoSpaceDE w:val="0"/>
              <w:autoSpaceDN w:val="0"/>
              <w:adjustRightInd w:val="0"/>
              <w:ind w:left="103"/>
              <w:rPr>
                <w:rFonts w:ascii="Arial" w:hAnsi="Arial" w:cs="Arial"/>
                <w:sz w:val="18"/>
                <w:szCs w:val="18"/>
                <w:lang w:val="en-US"/>
              </w:rPr>
            </w:pPr>
            <w:r w:rsidRPr="00FE3A29">
              <w:rPr>
                <w:rFonts w:ascii="Arial" w:hAnsi="Arial" w:cs="Arial"/>
                <w:sz w:val="18"/>
                <w:szCs w:val="18"/>
                <w:lang w:val="en-US"/>
              </w:rPr>
              <w:t>-</w:t>
            </w:r>
          </w:p>
        </w:tc>
      </w:tr>
      <w:tr w:rsidR="00BC2E23" w:rsidRPr="00FE3A29" w14:paraId="5430323D" w14:textId="77777777" w:rsidTr="00FE3A29">
        <w:tc>
          <w:tcPr>
            <w:tcW w:w="1314" w:type="dxa"/>
            <w:tcBorders>
              <w:top w:val="single" w:sz="4" w:space="0" w:color="000000"/>
              <w:bottom w:val="single" w:sz="4" w:space="0" w:color="000000"/>
              <w:right w:val="single" w:sz="4" w:space="0" w:color="000000"/>
            </w:tcBorders>
          </w:tcPr>
          <w:p w14:paraId="70DCE081" w14:textId="77777777" w:rsidR="00BC2E23" w:rsidRPr="00FE3A29" w:rsidRDefault="00BC2E23" w:rsidP="00FE3A29">
            <w:pPr>
              <w:autoSpaceDE w:val="0"/>
              <w:autoSpaceDN w:val="0"/>
              <w:adjustRightInd w:val="0"/>
              <w:ind w:left="103"/>
              <w:rPr>
                <w:rFonts w:ascii="Arial" w:hAnsi="Arial" w:cs="Arial"/>
                <w:b/>
                <w:bCs/>
                <w:sz w:val="18"/>
                <w:szCs w:val="18"/>
                <w:lang w:val="en-US"/>
              </w:rPr>
            </w:pPr>
            <w:r w:rsidRPr="00FE3A29">
              <w:rPr>
                <w:rFonts w:ascii="Arial" w:hAnsi="Arial" w:cs="Arial"/>
                <w:b/>
                <w:bCs/>
                <w:sz w:val="18"/>
                <w:szCs w:val="18"/>
                <w:lang w:val="en-US"/>
              </w:rPr>
              <w:t>Meta-SPC 6</w:t>
            </w:r>
          </w:p>
        </w:tc>
        <w:tc>
          <w:tcPr>
            <w:tcW w:w="1248" w:type="dxa"/>
            <w:tcBorders>
              <w:top w:val="single" w:sz="4" w:space="0" w:color="000000"/>
              <w:left w:val="single" w:sz="4" w:space="0" w:color="000000"/>
              <w:bottom w:val="single" w:sz="4" w:space="0" w:color="000000"/>
              <w:right w:val="single" w:sz="4" w:space="0" w:color="000000"/>
            </w:tcBorders>
          </w:tcPr>
          <w:p w14:paraId="649DA70D" w14:textId="77777777" w:rsidR="00BC2E23" w:rsidRPr="00FE3A29" w:rsidRDefault="00BC2E23" w:rsidP="00FE3A29">
            <w:pPr>
              <w:autoSpaceDE w:val="0"/>
              <w:autoSpaceDN w:val="0"/>
              <w:adjustRightInd w:val="0"/>
              <w:ind w:left="103" w:right="34"/>
              <w:rPr>
                <w:rFonts w:ascii="Arial" w:hAnsi="Arial" w:cs="Arial"/>
                <w:sz w:val="18"/>
                <w:szCs w:val="18"/>
                <w:lang w:val="en-US"/>
              </w:rPr>
            </w:pPr>
            <w:r w:rsidRPr="00FE3A29">
              <w:rPr>
                <w:rFonts w:ascii="Arial" w:hAnsi="Arial" w:cs="Arial"/>
                <w:sz w:val="18"/>
                <w:szCs w:val="18"/>
                <w:lang w:val="en-US"/>
              </w:rPr>
              <w:t>Pre- and post- milking</w:t>
            </w:r>
          </w:p>
        </w:tc>
        <w:tc>
          <w:tcPr>
            <w:tcW w:w="4252" w:type="dxa"/>
            <w:tcBorders>
              <w:top w:val="single" w:sz="4" w:space="0" w:color="000000"/>
              <w:left w:val="single" w:sz="4" w:space="0" w:color="000000"/>
              <w:bottom w:val="single" w:sz="4" w:space="0" w:color="000000"/>
              <w:right w:val="single" w:sz="4" w:space="0" w:color="000000"/>
            </w:tcBorders>
          </w:tcPr>
          <w:p w14:paraId="2394EAAB" w14:textId="77777777" w:rsidR="00BC2E23" w:rsidRPr="00FE3A29" w:rsidRDefault="00BC2E23" w:rsidP="00FE3A29">
            <w:pPr>
              <w:autoSpaceDE w:val="0"/>
              <w:autoSpaceDN w:val="0"/>
              <w:adjustRightInd w:val="0"/>
              <w:ind w:left="103"/>
              <w:rPr>
                <w:rFonts w:ascii="Arial" w:hAnsi="Arial" w:cs="Arial"/>
                <w:sz w:val="18"/>
                <w:szCs w:val="18"/>
                <w:lang w:val="en-US"/>
              </w:rPr>
            </w:pPr>
            <w:r w:rsidRPr="00FE3A29">
              <w:rPr>
                <w:rFonts w:ascii="Arial" w:hAnsi="Arial" w:cs="Arial"/>
                <w:sz w:val="18"/>
                <w:szCs w:val="18"/>
                <w:lang w:val="en-US"/>
              </w:rPr>
              <w:t>Automated spraying before and after milking</w:t>
            </w:r>
          </w:p>
        </w:tc>
        <w:tc>
          <w:tcPr>
            <w:tcW w:w="2410" w:type="dxa"/>
            <w:tcBorders>
              <w:top w:val="single" w:sz="4" w:space="0" w:color="000000"/>
              <w:left w:val="single" w:sz="4" w:space="0" w:color="000000"/>
              <w:bottom w:val="single" w:sz="4" w:space="0" w:color="000000"/>
            </w:tcBorders>
          </w:tcPr>
          <w:p w14:paraId="22FB7704" w14:textId="670FB587" w:rsidR="00BC2E23" w:rsidRPr="00FE3A29" w:rsidRDefault="00BC2E23" w:rsidP="00FE3A29">
            <w:pPr>
              <w:autoSpaceDE w:val="0"/>
              <w:autoSpaceDN w:val="0"/>
              <w:adjustRightInd w:val="0"/>
              <w:ind w:left="103"/>
              <w:rPr>
                <w:rFonts w:ascii="Arial" w:hAnsi="Arial" w:cs="Arial"/>
                <w:sz w:val="18"/>
                <w:szCs w:val="18"/>
                <w:lang w:val="en-US"/>
              </w:rPr>
            </w:pPr>
            <w:r w:rsidRPr="00FE3A29">
              <w:rPr>
                <w:rFonts w:ascii="Arial" w:hAnsi="Arial" w:cs="Arial"/>
                <w:sz w:val="18"/>
                <w:szCs w:val="18"/>
                <w:lang w:val="en-US"/>
              </w:rPr>
              <w:t>gloves</w:t>
            </w:r>
          </w:p>
          <w:p w14:paraId="2411A694" w14:textId="77777777" w:rsidR="00BC2E23" w:rsidRPr="00FE3A29" w:rsidRDefault="00BC2E23" w:rsidP="00FE3A29">
            <w:pPr>
              <w:autoSpaceDE w:val="0"/>
              <w:autoSpaceDN w:val="0"/>
              <w:adjustRightInd w:val="0"/>
              <w:ind w:left="103"/>
              <w:rPr>
                <w:rFonts w:ascii="Arial" w:hAnsi="Arial" w:cs="Arial"/>
                <w:sz w:val="18"/>
                <w:szCs w:val="18"/>
                <w:lang w:val="en-US"/>
              </w:rPr>
            </w:pPr>
          </w:p>
        </w:tc>
      </w:tr>
    </w:tbl>
    <w:p w14:paraId="58042A05" w14:textId="77777777" w:rsidR="00BC2E23" w:rsidRPr="00FE3A29" w:rsidRDefault="00BC2E23" w:rsidP="00BC2E23">
      <w:pPr>
        <w:jc w:val="both"/>
        <w:rPr>
          <w:rFonts w:ascii="Arial" w:hAnsi="Arial" w:cs="Arial"/>
        </w:rPr>
      </w:pPr>
    </w:p>
    <w:p w14:paraId="32CCF62E" w14:textId="77777777" w:rsidR="00BC2E23" w:rsidRPr="00FE3A29" w:rsidRDefault="00BC2E23" w:rsidP="00BC2E23">
      <w:pPr>
        <w:jc w:val="both"/>
        <w:rPr>
          <w:rFonts w:ascii="Arial" w:hAnsi="Arial" w:cs="Arial"/>
          <w:b/>
          <w:bCs/>
          <w:lang w:val="en-US"/>
        </w:rPr>
      </w:pPr>
    </w:p>
    <w:p w14:paraId="145C828B" w14:textId="67BF161B" w:rsidR="00FE3A29" w:rsidRPr="00FE3A29" w:rsidRDefault="00D27820" w:rsidP="00FE3A29">
      <w:pPr>
        <w:suppressAutoHyphens w:val="0"/>
        <w:contextualSpacing/>
        <w:jc w:val="both"/>
        <w:rPr>
          <w:rFonts w:ascii="Arial" w:hAnsi="Arial" w:cs="Arial"/>
          <w:i/>
          <w:u w:val="single"/>
          <w:lang w:eastAsia="en-US"/>
        </w:rPr>
        <w:sectPr w:rsidR="00FE3A29" w:rsidRPr="00FE3A29" w:rsidSect="007144E0">
          <w:headerReference w:type="default" r:id="rId9"/>
          <w:footerReference w:type="default" r:id="rId10"/>
          <w:pgSz w:w="11906" w:h="16838"/>
          <w:pgMar w:top="1474" w:right="1247" w:bottom="2013" w:left="1446" w:header="850" w:footer="850" w:gutter="0"/>
          <w:cols w:space="720"/>
          <w:titlePg/>
          <w:docGrid w:linePitch="272"/>
        </w:sectPr>
      </w:pPr>
      <w:r w:rsidRPr="002D467E">
        <w:rPr>
          <w:rFonts w:ascii="Arial" w:hAnsi="Arial" w:cs="Arial"/>
          <w:i/>
          <w:u w:val="single"/>
          <w:lang w:eastAsia="en-US"/>
        </w:rPr>
        <w:t xml:space="preserve"> </w:t>
      </w:r>
    </w:p>
    <w:p w14:paraId="19EB24B1" w14:textId="10672A79" w:rsidR="009D0C0B" w:rsidRPr="0092558E" w:rsidRDefault="00FA480B" w:rsidP="0092558E">
      <w:pPr>
        <w:pStyle w:val="Titre1"/>
        <w:pageBreakBefore/>
        <w:spacing w:after="0"/>
        <w:jc w:val="both"/>
        <w:rPr>
          <w:rFonts w:ascii="Arial" w:hAnsi="Arial" w:cs="Arial"/>
          <w:sz w:val="32"/>
          <w:szCs w:val="32"/>
        </w:rPr>
      </w:pPr>
      <w:bookmarkStart w:id="3" w:name="_Toc527648361"/>
      <w:r w:rsidRPr="0092558E">
        <w:rPr>
          <w:rFonts w:ascii="Arial" w:eastAsia="Calibri" w:hAnsi="Arial" w:cs="Arial"/>
          <w:sz w:val="32"/>
          <w:szCs w:val="32"/>
        </w:rPr>
        <w:lastRenderedPageBreak/>
        <w:t>ASSESSMENT REPORT</w:t>
      </w:r>
      <w:bookmarkEnd w:id="3"/>
    </w:p>
    <w:p w14:paraId="5C15758F" w14:textId="77777777" w:rsidR="00667BD0" w:rsidRDefault="00667BD0" w:rsidP="000A517C">
      <w:pPr>
        <w:pStyle w:val="Titre2"/>
        <w:numPr>
          <w:ilvl w:val="0"/>
          <w:numId w:val="0"/>
        </w:numPr>
        <w:spacing w:before="0" w:after="0"/>
        <w:ind w:left="576"/>
        <w:jc w:val="both"/>
        <w:rPr>
          <w:rFonts w:ascii="Arial" w:hAnsi="Arial" w:cs="Arial"/>
          <w:sz w:val="28"/>
          <w:szCs w:val="28"/>
        </w:rPr>
      </w:pPr>
      <w:bookmarkStart w:id="4" w:name="d0e6"/>
      <w:bookmarkStart w:id="5" w:name="d0e7"/>
    </w:p>
    <w:p w14:paraId="6CEB5C16" w14:textId="77777777" w:rsidR="009D0C0B" w:rsidRPr="0092558E" w:rsidRDefault="00FA480B" w:rsidP="0092558E">
      <w:pPr>
        <w:pStyle w:val="Titre2"/>
        <w:spacing w:before="0" w:after="0"/>
        <w:jc w:val="both"/>
        <w:rPr>
          <w:rFonts w:ascii="Arial" w:hAnsi="Arial" w:cs="Arial"/>
          <w:sz w:val="28"/>
          <w:szCs w:val="28"/>
        </w:rPr>
      </w:pPr>
      <w:bookmarkStart w:id="6" w:name="_Toc527648362"/>
      <w:r w:rsidRPr="0092558E">
        <w:rPr>
          <w:rFonts w:ascii="Arial" w:hAnsi="Arial" w:cs="Arial"/>
          <w:sz w:val="28"/>
          <w:szCs w:val="28"/>
        </w:rPr>
        <w:t>Summary of the product assessment</w:t>
      </w:r>
      <w:bookmarkEnd w:id="6"/>
      <w:r w:rsidRPr="0092558E">
        <w:rPr>
          <w:rFonts w:ascii="Arial" w:hAnsi="Arial" w:cs="Arial"/>
          <w:sz w:val="28"/>
          <w:szCs w:val="28"/>
        </w:rPr>
        <w:t xml:space="preserve"> </w:t>
      </w:r>
    </w:p>
    <w:bookmarkEnd w:id="4"/>
    <w:bookmarkEnd w:id="5"/>
    <w:p w14:paraId="1C38A444" w14:textId="77777777" w:rsidR="005B35B1" w:rsidRPr="0092558E" w:rsidRDefault="005B35B1">
      <w:pPr>
        <w:pStyle w:val="Titre3"/>
        <w:numPr>
          <w:ilvl w:val="0"/>
          <w:numId w:val="0"/>
        </w:numPr>
      </w:pPr>
    </w:p>
    <w:p w14:paraId="44028A50" w14:textId="77777777" w:rsidR="005B35B1" w:rsidRPr="00E72CB9" w:rsidRDefault="005B35B1" w:rsidP="0092558E">
      <w:pPr>
        <w:keepNext/>
        <w:widowControl w:val="0"/>
        <w:suppressAutoHyphens w:val="0"/>
        <w:autoSpaceDE w:val="0"/>
        <w:autoSpaceDN w:val="0"/>
        <w:adjustRightInd w:val="0"/>
        <w:jc w:val="both"/>
        <w:outlineLvl w:val="0"/>
        <w:rPr>
          <w:rFonts w:ascii="Arial" w:hAnsi="Arial" w:cs="Arial"/>
          <w:b/>
          <w:bCs/>
          <w:kern w:val="32"/>
          <w:sz w:val="28"/>
          <w:szCs w:val="28"/>
          <w:lang w:eastAsia="de-DE"/>
        </w:rPr>
      </w:pPr>
      <w:bookmarkStart w:id="7" w:name="_Toc428426015"/>
      <w:r w:rsidRPr="0092558E">
        <w:rPr>
          <w:rFonts w:ascii="Arial" w:hAnsi="Arial" w:cs="Arial"/>
          <w:b/>
          <w:bCs/>
          <w:kern w:val="32"/>
          <w:sz w:val="28"/>
          <w:szCs w:val="28"/>
          <w:lang w:eastAsia="de-DE"/>
        </w:rPr>
        <w:t>Part I. - First information level</w:t>
      </w:r>
      <w:bookmarkEnd w:id="7"/>
    </w:p>
    <w:p w14:paraId="297FC65D" w14:textId="77777777" w:rsidR="00E72CB9" w:rsidRPr="0092558E" w:rsidRDefault="00E72CB9" w:rsidP="0092558E">
      <w:pPr>
        <w:keepNext/>
        <w:widowControl w:val="0"/>
        <w:suppressAutoHyphens w:val="0"/>
        <w:autoSpaceDE w:val="0"/>
        <w:autoSpaceDN w:val="0"/>
        <w:adjustRightInd w:val="0"/>
        <w:jc w:val="both"/>
        <w:outlineLvl w:val="0"/>
        <w:rPr>
          <w:rFonts w:ascii="Arial" w:hAnsi="Arial" w:cs="Arial"/>
          <w:b/>
          <w:bCs/>
          <w:kern w:val="32"/>
          <w:sz w:val="28"/>
          <w:szCs w:val="28"/>
          <w:lang w:eastAsia="de-DE"/>
        </w:rPr>
      </w:pPr>
    </w:p>
    <w:p w14:paraId="3080EF16" w14:textId="77777777" w:rsidR="005B35B1" w:rsidRPr="00CE031F" w:rsidRDefault="005B35B1">
      <w:pPr>
        <w:pStyle w:val="Titre3"/>
      </w:pPr>
      <w:bookmarkStart w:id="8" w:name="_Toc428426016"/>
      <w:r w:rsidRPr="00E72CB9">
        <w:t xml:space="preserve"> </w:t>
      </w:r>
      <w:bookmarkStart w:id="9" w:name="_Toc527648363"/>
      <w:r w:rsidRPr="00E72CB9">
        <w:t>Administrative information</w:t>
      </w:r>
      <w:bookmarkEnd w:id="8"/>
      <w:bookmarkEnd w:id="9"/>
    </w:p>
    <w:p w14:paraId="25E9989B" w14:textId="77777777" w:rsidR="00E72CB9" w:rsidRPr="0092558E" w:rsidRDefault="00E72CB9" w:rsidP="0092558E">
      <w:pPr>
        <w:pStyle w:val="Absatz"/>
        <w:rPr>
          <w:b/>
        </w:rPr>
      </w:pPr>
    </w:p>
    <w:p w14:paraId="5D60F888" w14:textId="77777777" w:rsidR="005B35B1" w:rsidRPr="00E72CB9" w:rsidRDefault="005B35B1" w:rsidP="0092558E">
      <w:pPr>
        <w:pStyle w:val="Titre4"/>
        <w:spacing w:before="0" w:after="0"/>
        <w:ind w:left="0" w:firstLine="0"/>
        <w:rPr>
          <w:rFonts w:ascii="Arial" w:hAnsi="Arial" w:cs="Arial"/>
          <w:sz w:val="20"/>
          <w:szCs w:val="20"/>
        </w:rPr>
      </w:pPr>
      <w:bookmarkStart w:id="10" w:name="_Toc428426017"/>
      <w:bookmarkStart w:id="11" w:name="d0e10"/>
      <w:r w:rsidRPr="00E72CB9">
        <w:rPr>
          <w:rFonts w:ascii="Arial" w:hAnsi="Arial" w:cs="Arial"/>
          <w:sz w:val="20"/>
          <w:szCs w:val="20"/>
        </w:rPr>
        <w:t xml:space="preserve"> </w:t>
      </w:r>
      <w:bookmarkStart w:id="12" w:name="_Toc527648364"/>
      <w:r w:rsidRPr="00E72CB9">
        <w:rPr>
          <w:rFonts w:ascii="Arial" w:hAnsi="Arial" w:cs="Arial"/>
          <w:sz w:val="20"/>
          <w:szCs w:val="20"/>
        </w:rPr>
        <w:t>Family name</w:t>
      </w:r>
      <w:bookmarkEnd w:id="10"/>
      <w:bookmarkEnd w:id="12"/>
    </w:p>
    <w:tbl>
      <w:tblPr>
        <w:tblW w:w="0" w:type="auto"/>
        <w:tblInd w:w="45" w:type="dxa"/>
        <w:tblLayout w:type="fixed"/>
        <w:tblCellMar>
          <w:left w:w="0" w:type="dxa"/>
          <w:right w:w="0" w:type="dxa"/>
        </w:tblCellMar>
        <w:tblLook w:val="0000" w:firstRow="0" w:lastRow="0" w:firstColumn="0" w:lastColumn="0" w:noHBand="0" w:noVBand="0"/>
      </w:tblPr>
      <w:tblGrid>
        <w:gridCol w:w="4673"/>
        <w:gridCol w:w="4353"/>
      </w:tblGrid>
      <w:tr w:rsidR="005B35B1" w:rsidRPr="00E72CB9" w14:paraId="71D63F05" w14:textId="77777777" w:rsidTr="005B35B1">
        <w:trPr>
          <w:tblHeader/>
        </w:trPr>
        <w:tc>
          <w:tcPr>
            <w:tcW w:w="467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C2B5591" w14:textId="77777777" w:rsidR="005B35B1" w:rsidRPr="00E72CB9" w:rsidRDefault="005B35B1" w:rsidP="00E72CB9">
            <w:pPr>
              <w:widowControl w:val="0"/>
              <w:suppressAutoHyphens w:val="0"/>
              <w:autoSpaceDE w:val="0"/>
              <w:autoSpaceDN w:val="0"/>
              <w:adjustRightInd w:val="0"/>
              <w:jc w:val="both"/>
              <w:rPr>
                <w:rFonts w:ascii="Arial" w:hAnsi="Arial" w:cs="Arial"/>
                <w:bCs/>
                <w:lang w:eastAsia="de-DE"/>
              </w:rPr>
            </w:pPr>
            <w:bookmarkStart w:id="13" w:name="d0e13"/>
            <w:bookmarkEnd w:id="11"/>
            <w:r w:rsidRPr="00E72CB9">
              <w:rPr>
                <w:rFonts w:ascii="Arial" w:hAnsi="Arial" w:cs="Arial"/>
                <w:b/>
                <w:lang w:eastAsia="en-GB"/>
              </w:rPr>
              <w:t>Name</w:t>
            </w:r>
          </w:p>
        </w:tc>
        <w:tc>
          <w:tcPr>
            <w:tcW w:w="4353"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557E858C" w14:textId="77777777" w:rsidR="005B35B1" w:rsidRPr="00E72CB9" w:rsidRDefault="005B35B1" w:rsidP="00E72CB9">
            <w:pPr>
              <w:widowControl w:val="0"/>
              <w:suppressAutoHyphens w:val="0"/>
              <w:autoSpaceDE w:val="0"/>
              <w:autoSpaceDN w:val="0"/>
              <w:adjustRightInd w:val="0"/>
              <w:jc w:val="both"/>
              <w:rPr>
                <w:rFonts w:ascii="Arial" w:hAnsi="Arial" w:cs="Arial"/>
                <w:bCs/>
                <w:lang w:eastAsia="de-DE"/>
              </w:rPr>
            </w:pPr>
            <w:r w:rsidRPr="00E72CB9">
              <w:rPr>
                <w:rFonts w:ascii="Arial" w:hAnsi="Arial" w:cs="Arial"/>
                <w:bCs/>
                <w:lang w:eastAsia="de-DE"/>
              </w:rPr>
              <w:t>HYDRACHIM IODINE FAMILY</w:t>
            </w:r>
          </w:p>
        </w:tc>
      </w:tr>
    </w:tbl>
    <w:p w14:paraId="0D903C57" w14:textId="77777777" w:rsidR="00E72CB9" w:rsidRPr="00E72CB9" w:rsidRDefault="00E72CB9" w:rsidP="0092558E">
      <w:pPr>
        <w:pStyle w:val="Titre4"/>
        <w:numPr>
          <w:ilvl w:val="0"/>
          <w:numId w:val="0"/>
        </w:numPr>
        <w:spacing w:before="0" w:after="0"/>
        <w:rPr>
          <w:rFonts w:ascii="Arial" w:hAnsi="Arial" w:cs="Arial"/>
          <w:sz w:val="20"/>
          <w:szCs w:val="20"/>
        </w:rPr>
      </w:pPr>
      <w:bookmarkStart w:id="14" w:name="_Toc428426018"/>
      <w:bookmarkStart w:id="15" w:name="d0e59"/>
      <w:bookmarkEnd w:id="13"/>
    </w:p>
    <w:p w14:paraId="433CA9FD" w14:textId="77777777" w:rsidR="005B35B1" w:rsidRPr="00CE031F" w:rsidRDefault="005B35B1" w:rsidP="0092558E">
      <w:pPr>
        <w:pStyle w:val="Titre4"/>
        <w:spacing w:before="0" w:after="0"/>
        <w:ind w:left="0" w:firstLine="0"/>
        <w:rPr>
          <w:rFonts w:ascii="Arial" w:hAnsi="Arial" w:cs="Arial"/>
          <w:sz w:val="20"/>
          <w:szCs w:val="20"/>
        </w:rPr>
      </w:pPr>
      <w:r w:rsidRPr="00CE031F">
        <w:rPr>
          <w:rFonts w:ascii="Arial" w:hAnsi="Arial" w:cs="Arial"/>
          <w:sz w:val="20"/>
          <w:szCs w:val="20"/>
        </w:rPr>
        <w:t xml:space="preserve"> </w:t>
      </w:r>
      <w:bookmarkStart w:id="16" w:name="_Toc527648365"/>
      <w:r w:rsidRPr="00CE031F">
        <w:rPr>
          <w:rFonts w:ascii="Arial" w:hAnsi="Arial" w:cs="Arial"/>
          <w:sz w:val="20"/>
          <w:szCs w:val="20"/>
        </w:rPr>
        <w:t>Product type(s)</w:t>
      </w:r>
      <w:bookmarkEnd w:id="14"/>
      <w:bookmarkEnd w:id="16"/>
    </w:p>
    <w:tbl>
      <w:tblPr>
        <w:tblW w:w="0" w:type="auto"/>
        <w:tblInd w:w="45" w:type="dxa"/>
        <w:tblLayout w:type="fixed"/>
        <w:tblCellMar>
          <w:left w:w="0" w:type="dxa"/>
          <w:right w:w="0" w:type="dxa"/>
        </w:tblCellMar>
        <w:tblLook w:val="0000" w:firstRow="0" w:lastRow="0" w:firstColumn="0" w:lastColumn="0" w:noHBand="0" w:noVBand="0"/>
      </w:tblPr>
      <w:tblGrid>
        <w:gridCol w:w="4673"/>
        <w:gridCol w:w="4353"/>
      </w:tblGrid>
      <w:tr w:rsidR="005B35B1" w:rsidRPr="00E72CB9" w14:paraId="5190758E" w14:textId="77777777" w:rsidTr="005B35B1">
        <w:trPr>
          <w:tblHeader/>
        </w:trPr>
        <w:tc>
          <w:tcPr>
            <w:tcW w:w="467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9521C77" w14:textId="77777777" w:rsidR="005B35B1" w:rsidRPr="00E72CB9" w:rsidRDefault="005B35B1" w:rsidP="00E72CB9">
            <w:pPr>
              <w:widowControl w:val="0"/>
              <w:suppressAutoHyphens w:val="0"/>
              <w:autoSpaceDE w:val="0"/>
              <w:autoSpaceDN w:val="0"/>
              <w:adjustRightInd w:val="0"/>
              <w:jc w:val="both"/>
              <w:rPr>
                <w:rFonts w:ascii="Arial" w:hAnsi="Arial" w:cs="Arial"/>
                <w:bCs/>
                <w:lang w:eastAsia="de-DE"/>
              </w:rPr>
            </w:pPr>
            <w:r w:rsidRPr="00E72CB9">
              <w:rPr>
                <w:rFonts w:ascii="Arial" w:hAnsi="Arial" w:cs="Arial"/>
                <w:b/>
                <w:lang w:eastAsia="en-GB"/>
              </w:rPr>
              <w:t>Product type(s)</w:t>
            </w:r>
          </w:p>
        </w:tc>
        <w:tc>
          <w:tcPr>
            <w:tcW w:w="4353"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2E1AB4A2" w14:textId="77777777" w:rsidR="005B35B1" w:rsidRPr="00E72CB9" w:rsidRDefault="005B35B1" w:rsidP="00E72CB9">
            <w:pPr>
              <w:widowControl w:val="0"/>
              <w:suppressAutoHyphens w:val="0"/>
              <w:autoSpaceDE w:val="0"/>
              <w:autoSpaceDN w:val="0"/>
              <w:adjustRightInd w:val="0"/>
              <w:jc w:val="both"/>
              <w:rPr>
                <w:rFonts w:ascii="Arial" w:hAnsi="Arial" w:cs="Arial"/>
                <w:bCs/>
                <w:lang w:eastAsia="de-DE"/>
              </w:rPr>
            </w:pPr>
            <w:r w:rsidRPr="00E72CB9">
              <w:rPr>
                <w:rFonts w:ascii="Arial" w:hAnsi="Arial" w:cs="Arial"/>
                <w:bCs/>
                <w:lang w:eastAsia="de-DE"/>
              </w:rPr>
              <w:t>PT 3</w:t>
            </w:r>
          </w:p>
        </w:tc>
      </w:tr>
    </w:tbl>
    <w:p w14:paraId="495D7F9E" w14:textId="2D916A9C" w:rsidR="00E72CB9" w:rsidRPr="00CE031F" w:rsidRDefault="00E72CB9" w:rsidP="0092558E">
      <w:pPr>
        <w:pStyle w:val="Titre4"/>
        <w:numPr>
          <w:ilvl w:val="0"/>
          <w:numId w:val="0"/>
        </w:numPr>
        <w:spacing w:before="0" w:after="0"/>
        <w:rPr>
          <w:rFonts w:ascii="Arial" w:hAnsi="Arial" w:cs="Arial"/>
          <w:sz w:val="20"/>
          <w:szCs w:val="20"/>
        </w:rPr>
      </w:pPr>
      <w:bookmarkStart w:id="17" w:name="_Toc428426019"/>
    </w:p>
    <w:p w14:paraId="2DFAA619" w14:textId="2EA91DC8" w:rsidR="005B35B1" w:rsidRPr="00CE031F" w:rsidRDefault="005B35B1" w:rsidP="0092558E">
      <w:pPr>
        <w:pStyle w:val="Titre4"/>
        <w:spacing w:before="0" w:after="0"/>
        <w:ind w:left="0" w:firstLine="0"/>
        <w:rPr>
          <w:rFonts w:ascii="Arial" w:hAnsi="Arial" w:cs="Arial"/>
          <w:sz w:val="20"/>
          <w:szCs w:val="20"/>
        </w:rPr>
      </w:pPr>
      <w:bookmarkStart w:id="18" w:name="_Toc527648366"/>
      <w:r w:rsidRPr="00CE031F">
        <w:rPr>
          <w:rFonts w:ascii="Arial" w:hAnsi="Arial" w:cs="Arial"/>
          <w:sz w:val="20"/>
          <w:szCs w:val="20"/>
        </w:rPr>
        <w:t>Authorisation holder</w:t>
      </w:r>
      <w:bookmarkEnd w:id="17"/>
      <w:bookmarkEnd w:id="18"/>
    </w:p>
    <w:tbl>
      <w:tblPr>
        <w:tblW w:w="0" w:type="auto"/>
        <w:tblInd w:w="45" w:type="dxa"/>
        <w:tblLayout w:type="fixed"/>
        <w:tblCellMar>
          <w:left w:w="0" w:type="dxa"/>
          <w:right w:w="0" w:type="dxa"/>
        </w:tblCellMar>
        <w:tblLook w:val="0000" w:firstRow="0" w:lastRow="0" w:firstColumn="0" w:lastColumn="0" w:noHBand="0" w:noVBand="0"/>
      </w:tblPr>
      <w:tblGrid>
        <w:gridCol w:w="3610"/>
        <w:gridCol w:w="1063"/>
        <w:gridCol w:w="4352"/>
      </w:tblGrid>
      <w:tr w:rsidR="005B35B1" w:rsidRPr="00E72CB9" w14:paraId="0235FDC5" w14:textId="77777777" w:rsidTr="005B35B1">
        <w:tc>
          <w:tcPr>
            <w:tcW w:w="3610" w:type="dxa"/>
            <w:vMerge w:val="restart"/>
            <w:tcBorders>
              <w:top w:val="single" w:sz="4" w:space="0" w:color="000000"/>
              <w:left w:val="single" w:sz="4" w:space="0" w:color="000000"/>
              <w:bottom w:val="nil"/>
              <w:right w:val="single" w:sz="4" w:space="0" w:color="000000"/>
            </w:tcBorders>
            <w:tcMar>
              <w:top w:w="40" w:type="dxa"/>
              <w:left w:w="40" w:type="dxa"/>
              <w:right w:w="40" w:type="dxa"/>
            </w:tcMar>
          </w:tcPr>
          <w:p w14:paraId="03C2DAF0" w14:textId="77777777" w:rsidR="005B35B1" w:rsidRPr="00E72CB9" w:rsidRDefault="005B35B1" w:rsidP="00E72CB9">
            <w:pPr>
              <w:widowControl w:val="0"/>
              <w:suppressAutoHyphens w:val="0"/>
              <w:autoSpaceDE w:val="0"/>
              <w:autoSpaceDN w:val="0"/>
              <w:adjustRightInd w:val="0"/>
              <w:jc w:val="both"/>
              <w:rPr>
                <w:rFonts w:ascii="Arial" w:hAnsi="Arial" w:cs="Arial"/>
                <w:b/>
                <w:bCs/>
                <w:lang w:eastAsia="de-DE"/>
              </w:rPr>
            </w:pPr>
            <w:bookmarkStart w:id="19" w:name="d0e66"/>
            <w:bookmarkEnd w:id="15"/>
            <w:r w:rsidRPr="00E72CB9">
              <w:rPr>
                <w:rFonts w:ascii="Arial" w:hAnsi="Arial" w:cs="Arial"/>
                <w:b/>
                <w:lang w:eastAsia="en-GB"/>
              </w:rPr>
              <w:t>Name and address of the authorisation holder</w:t>
            </w:r>
          </w:p>
        </w:tc>
        <w:tc>
          <w:tcPr>
            <w:tcW w:w="1063"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6555D219" w14:textId="77777777" w:rsidR="005B35B1" w:rsidRPr="00E72CB9" w:rsidRDefault="005B35B1"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Name</w:t>
            </w:r>
          </w:p>
        </w:tc>
        <w:tc>
          <w:tcPr>
            <w:tcW w:w="4352"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2869E9AB" w14:textId="77777777" w:rsidR="005B35B1" w:rsidRPr="00E72CB9" w:rsidRDefault="005B35B1" w:rsidP="00CE031F">
            <w:pPr>
              <w:widowControl w:val="0"/>
              <w:tabs>
                <w:tab w:val="left" w:pos="1545"/>
              </w:tabs>
              <w:suppressAutoHyphens w:val="0"/>
              <w:autoSpaceDE w:val="0"/>
              <w:autoSpaceDN w:val="0"/>
              <w:adjustRightInd w:val="0"/>
              <w:jc w:val="both"/>
              <w:rPr>
                <w:rFonts w:ascii="Arial" w:hAnsi="Arial" w:cs="Arial"/>
                <w:bCs/>
                <w:lang w:eastAsia="de-DE"/>
              </w:rPr>
            </w:pPr>
            <w:r w:rsidRPr="00E72CB9">
              <w:rPr>
                <w:rFonts w:ascii="Arial" w:hAnsi="Arial" w:cs="Arial"/>
                <w:bCs/>
                <w:lang w:eastAsia="de-DE"/>
              </w:rPr>
              <w:t>HYDRACHIM</w:t>
            </w:r>
          </w:p>
        </w:tc>
      </w:tr>
      <w:bookmarkEnd w:id="19"/>
      <w:tr w:rsidR="005B35B1" w:rsidRPr="00445BD3" w14:paraId="74F9F3CC" w14:textId="77777777" w:rsidTr="005B35B1">
        <w:tc>
          <w:tcPr>
            <w:tcW w:w="3610" w:type="dxa"/>
            <w:vMerge/>
            <w:tcBorders>
              <w:top w:val="nil"/>
              <w:left w:val="single" w:sz="4" w:space="0" w:color="000000"/>
              <w:bottom w:val="single" w:sz="4" w:space="0" w:color="000000"/>
              <w:right w:val="single" w:sz="4" w:space="0" w:color="000000"/>
            </w:tcBorders>
            <w:tcMar>
              <w:left w:w="40" w:type="dxa"/>
              <w:bottom w:w="40" w:type="dxa"/>
              <w:right w:w="40" w:type="dxa"/>
            </w:tcMar>
          </w:tcPr>
          <w:p w14:paraId="6C552E54" w14:textId="77777777" w:rsidR="005B35B1" w:rsidRPr="00E72CB9" w:rsidRDefault="005B35B1">
            <w:pPr>
              <w:widowControl w:val="0"/>
              <w:suppressAutoHyphens w:val="0"/>
              <w:autoSpaceDE w:val="0"/>
              <w:autoSpaceDN w:val="0"/>
              <w:adjustRightInd w:val="0"/>
              <w:jc w:val="both"/>
              <w:rPr>
                <w:rFonts w:ascii="Arial" w:hAnsi="Arial" w:cs="Arial"/>
                <w:b/>
                <w:bCs/>
                <w:lang w:eastAsia="de-DE"/>
              </w:rPr>
            </w:pPr>
          </w:p>
        </w:tc>
        <w:tc>
          <w:tcPr>
            <w:tcW w:w="1063" w:type="dxa"/>
            <w:tcBorders>
              <w:top w:val="nil"/>
              <w:left w:val="nil"/>
              <w:bottom w:val="single" w:sz="4" w:space="0" w:color="000000"/>
              <w:right w:val="single" w:sz="4" w:space="0" w:color="000000"/>
            </w:tcBorders>
            <w:tcMar>
              <w:top w:w="40" w:type="dxa"/>
              <w:left w:w="40" w:type="dxa"/>
              <w:bottom w:w="40" w:type="dxa"/>
              <w:right w:w="40" w:type="dxa"/>
            </w:tcMar>
          </w:tcPr>
          <w:p w14:paraId="1ADF3C77" w14:textId="77777777" w:rsidR="005B35B1" w:rsidRPr="00E72CB9" w:rsidRDefault="005B35B1">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Address</w:t>
            </w:r>
          </w:p>
        </w:tc>
        <w:tc>
          <w:tcPr>
            <w:tcW w:w="4352" w:type="dxa"/>
            <w:tcBorders>
              <w:top w:val="nil"/>
              <w:left w:val="nil"/>
              <w:bottom w:val="single" w:sz="4" w:space="0" w:color="000000"/>
              <w:right w:val="single" w:sz="4" w:space="0" w:color="000000"/>
            </w:tcBorders>
            <w:tcMar>
              <w:top w:w="40" w:type="dxa"/>
              <w:left w:w="40" w:type="dxa"/>
              <w:bottom w:w="40" w:type="dxa"/>
              <w:right w:w="40" w:type="dxa"/>
            </w:tcMar>
          </w:tcPr>
          <w:p w14:paraId="011F53A9" w14:textId="77777777" w:rsidR="005B35B1" w:rsidRPr="00E72CB9" w:rsidRDefault="005B35B1">
            <w:pPr>
              <w:widowControl w:val="0"/>
              <w:suppressAutoHyphens w:val="0"/>
              <w:autoSpaceDE w:val="0"/>
              <w:autoSpaceDN w:val="0"/>
              <w:adjustRightInd w:val="0"/>
              <w:jc w:val="both"/>
              <w:rPr>
                <w:rFonts w:ascii="Arial" w:hAnsi="Arial" w:cs="Arial"/>
                <w:bCs/>
                <w:lang w:val="fr-BE" w:eastAsia="de-DE"/>
              </w:rPr>
            </w:pPr>
            <w:r w:rsidRPr="00E72CB9">
              <w:rPr>
                <w:rFonts w:ascii="Arial" w:hAnsi="Arial" w:cs="Arial"/>
                <w:bCs/>
                <w:lang w:val="fr-BE" w:eastAsia="de-DE"/>
              </w:rPr>
              <w:t>ZA du piquet</w:t>
            </w:r>
          </w:p>
          <w:p w14:paraId="29D9373D" w14:textId="77777777" w:rsidR="005B35B1" w:rsidRPr="00E72CB9" w:rsidRDefault="005B35B1">
            <w:pPr>
              <w:widowControl w:val="0"/>
              <w:suppressAutoHyphens w:val="0"/>
              <w:autoSpaceDE w:val="0"/>
              <w:autoSpaceDN w:val="0"/>
              <w:adjustRightInd w:val="0"/>
              <w:jc w:val="both"/>
              <w:rPr>
                <w:rFonts w:ascii="Arial" w:hAnsi="Arial" w:cs="Arial"/>
                <w:bCs/>
                <w:lang w:val="fr-BE" w:eastAsia="de-DE"/>
              </w:rPr>
            </w:pPr>
            <w:r w:rsidRPr="00E72CB9">
              <w:rPr>
                <w:rFonts w:ascii="Arial" w:hAnsi="Arial" w:cs="Arial"/>
                <w:bCs/>
                <w:lang w:val="fr-BE" w:eastAsia="de-DE"/>
              </w:rPr>
              <w:t>35370 Etrelles</w:t>
            </w:r>
          </w:p>
          <w:p w14:paraId="0D28E586" w14:textId="77777777" w:rsidR="005B35B1" w:rsidRPr="00E72CB9" w:rsidRDefault="005B35B1">
            <w:pPr>
              <w:widowControl w:val="0"/>
              <w:suppressAutoHyphens w:val="0"/>
              <w:autoSpaceDE w:val="0"/>
              <w:autoSpaceDN w:val="0"/>
              <w:adjustRightInd w:val="0"/>
              <w:jc w:val="both"/>
              <w:rPr>
                <w:rFonts w:ascii="Arial" w:hAnsi="Arial" w:cs="Arial"/>
                <w:bCs/>
                <w:lang w:val="fr-BE" w:eastAsia="de-DE"/>
              </w:rPr>
            </w:pPr>
            <w:r w:rsidRPr="00E72CB9">
              <w:rPr>
                <w:rFonts w:ascii="Arial" w:hAnsi="Arial" w:cs="Arial"/>
                <w:bCs/>
                <w:lang w:val="fr-BE" w:eastAsia="de-DE"/>
              </w:rPr>
              <w:t>France</w:t>
            </w:r>
          </w:p>
        </w:tc>
      </w:tr>
      <w:tr w:rsidR="00945BD7" w:rsidRPr="00E72CB9" w14:paraId="79E242B0" w14:textId="77777777" w:rsidTr="00945BD7">
        <w:tc>
          <w:tcPr>
            <w:tcW w:w="3610" w:type="dxa"/>
            <w:tcBorders>
              <w:top w:val="nil"/>
              <w:left w:val="single" w:sz="4" w:space="0" w:color="000000"/>
              <w:bottom w:val="single" w:sz="4" w:space="0" w:color="auto"/>
              <w:right w:val="single" w:sz="4" w:space="0" w:color="000000"/>
            </w:tcBorders>
            <w:tcMar>
              <w:top w:w="40" w:type="dxa"/>
              <w:left w:w="40" w:type="dxa"/>
              <w:bottom w:w="40" w:type="dxa"/>
              <w:right w:w="40" w:type="dxa"/>
            </w:tcMar>
          </w:tcPr>
          <w:p w14:paraId="340ABE73" w14:textId="76EEA38E" w:rsidR="00945BD7" w:rsidRPr="00CE031F" w:rsidRDefault="00945BD7" w:rsidP="00E72CB9">
            <w:pPr>
              <w:widowControl w:val="0"/>
              <w:suppressAutoHyphens w:val="0"/>
              <w:autoSpaceDE w:val="0"/>
              <w:autoSpaceDN w:val="0"/>
              <w:adjustRightInd w:val="0"/>
              <w:jc w:val="both"/>
              <w:rPr>
                <w:rFonts w:ascii="Arial" w:hAnsi="Arial" w:cs="Arial"/>
                <w:b/>
                <w:bCs/>
                <w:lang w:eastAsia="de-DE"/>
              </w:rPr>
            </w:pPr>
            <w:r>
              <w:rPr>
                <w:b/>
                <w:bCs/>
                <w:color w:val="000000"/>
                <w:szCs w:val="24"/>
                <w:lang w:eastAsia="en-GB"/>
              </w:rPr>
              <w:t>Authorisation number</w:t>
            </w:r>
          </w:p>
        </w:tc>
        <w:tc>
          <w:tcPr>
            <w:tcW w:w="5415" w:type="dxa"/>
            <w:gridSpan w:val="2"/>
            <w:tcBorders>
              <w:top w:val="nil"/>
              <w:left w:val="nil"/>
              <w:bottom w:val="single" w:sz="4" w:space="0" w:color="auto"/>
              <w:right w:val="single" w:sz="4" w:space="0" w:color="000000"/>
            </w:tcBorders>
            <w:tcMar>
              <w:top w:w="40" w:type="dxa"/>
              <w:left w:w="40" w:type="dxa"/>
              <w:bottom w:w="40" w:type="dxa"/>
              <w:right w:w="40" w:type="dxa"/>
            </w:tcMar>
          </w:tcPr>
          <w:p w14:paraId="1B392236" w14:textId="52C74F3F" w:rsidR="00945BD7" w:rsidRPr="00CE031F" w:rsidRDefault="00217EBA" w:rsidP="00515859">
            <w:pPr>
              <w:widowControl w:val="0"/>
              <w:suppressAutoHyphens w:val="0"/>
              <w:autoSpaceDE w:val="0"/>
              <w:autoSpaceDN w:val="0"/>
              <w:adjustRightInd w:val="0"/>
              <w:jc w:val="both"/>
              <w:rPr>
                <w:rFonts w:ascii="Arial" w:hAnsi="Arial" w:cs="Arial"/>
                <w:bCs/>
                <w:lang w:eastAsia="de-DE"/>
              </w:rPr>
            </w:pPr>
            <w:r>
              <w:rPr>
                <w:rFonts w:ascii="Arial" w:hAnsi="Arial" w:cs="Arial"/>
                <w:bCs/>
                <w:lang w:eastAsia="de-DE"/>
              </w:rPr>
              <w:t>FR-2019-0061</w:t>
            </w:r>
          </w:p>
        </w:tc>
      </w:tr>
      <w:tr w:rsidR="00945BD7" w:rsidRPr="00E72CB9" w14:paraId="2E1D551C" w14:textId="77777777" w:rsidTr="00945BD7">
        <w:tc>
          <w:tcPr>
            <w:tcW w:w="3610"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7825484E" w14:textId="4E7DF62B" w:rsidR="00945BD7" w:rsidRPr="00E72CB9" w:rsidRDefault="00945BD7" w:rsidP="00E72CB9">
            <w:pPr>
              <w:widowControl w:val="0"/>
              <w:suppressAutoHyphens w:val="0"/>
              <w:autoSpaceDE w:val="0"/>
              <w:autoSpaceDN w:val="0"/>
              <w:adjustRightInd w:val="0"/>
              <w:jc w:val="both"/>
              <w:rPr>
                <w:rFonts w:ascii="Arial" w:hAnsi="Arial" w:cs="Arial"/>
                <w:i/>
                <w:lang w:eastAsia="en-GB"/>
              </w:rPr>
            </w:pPr>
            <w:r>
              <w:rPr>
                <w:b/>
                <w:bCs/>
                <w:color w:val="000000"/>
                <w:szCs w:val="24"/>
                <w:lang w:eastAsia="en-GB"/>
              </w:rPr>
              <w:t>Date of the authorisation</w:t>
            </w:r>
          </w:p>
        </w:tc>
        <w:tc>
          <w:tcPr>
            <w:tcW w:w="5415" w:type="dxa"/>
            <w:gridSpan w:val="2"/>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4953C79B" w14:textId="44EB9381" w:rsidR="00945BD7" w:rsidRPr="00CE031F" w:rsidRDefault="00217EBA" w:rsidP="00E72CB9">
            <w:pPr>
              <w:widowControl w:val="0"/>
              <w:suppressAutoHyphens w:val="0"/>
              <w:autoSpaceDE w:val="0"/>
              <w:autoSpaceDN w:val="0"/>
              <w:adjustRightInd w:val="0"/>
              <w:jc w:val="both"/>
              <w:rPr>
                <w:rFonts w:ascii="Arial" w:hAnsi="Arial" w:cs="Arial"/>
                <w:bCs/>
                <w:lang w:eastAsia="de-DE"/>
              </w:rPr>
            </w:pPr>
            <w:r>
              <w:rPr>
                <w:rFonts w:ascii="Arial" w:hAnsi="Arial" w:cs="Arial"/>
                <w:bCs/>
                <w:lang w:eastAsia="de-DE"/>
              </w:rPr>
              <w:t>04/07/2019</w:t>
            </w:r>
          </w:p>
        </w:tc>
      </w:tr>
      <w:tr w:rsidR="00945BD7" w:rsidRPr="00E72CB9" w14:paraId="43F82BA7" w14:textId="77777777" w:rsidTr="00945BD7">
        <w:tc>
          <w:tcPr>
            <w:tcW w:w="3610"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5B40BC4C" w14:textId="47EBDEE9" w:rsidR="00945BD7" w:rsidRPr="0092558E" w:rsidRDefault="00945BD7" w:rsidP="00E72CB9">
            <w:pPr>
              <w:widowControl w:val="0"/>
              <w:suppressAutoHyphens w:val="0"/>
              <w:autoSpaceDE w:val="0"/>
              <w:autoSpaceDN w:val="0"/>
              <w:adjustRightInd w:val="0"/>
              <w:jc w:val="both"/>
              <w:rPr>
                <w:rFonts w:ascii="Arial" w:hAnsi="Arial" w:cs="Arial"/>
                <w:i/>
                <w:highlight w:val="yellow"/>
                <w:lang w:eastAsia="en-GB"/>
              </w:rPr>
            </w:pPr>
            <w:r>
              <w:rPr>
                <w:b/>
                <w:bCs/>
                <w:color w:val="000000"/>
                <w:szCs w:val="24"/>
                <w:lang w:eastAsia="en-GB"/>
              </w:rPr>
              <w:t>Expiry date of the authorisation</w:t>
            </w:r>
          </w:p>
        </w:tc>
        <w:tc>
          <w:tcPr>
            <w:tcW w:w="5415" w:type="dxa"/>
            <w:gridSpan w:val="2"/>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5D849FED" w14:textId="5DD06A19" w:rsidR="00945BD7" w:rsidRPr="00CE031F" w:rsidRDefault="00217EBA" w:rsidP="00E72CB9">
            <w:pPr>
              <w:widowControl w:val="0"/>
              <w:suppressAutoHyphens w:val="0"/>
              <w:autoSpaceDE w:val="0"/>
              <w:autoSpaceDN w:val="0"/>
              <w:adjustRightInd w:val="0"/>
              <w:jc w:val="both"/>
              <w:rPr>
                <w:rFonts w:ascii="Arial" w:hAnsi="Arial" w:cs="Arial"/>
                <w:bCs/>
                <w:lang w:eastAsia="de-DE"/>
              </w:rPr>
            </w:pPr>
            <w:r>
              <w:rPr>
                <w:rFonts w:ascii="Arial" w:hAnsi="Arial" w:cs="Arial"/>
                <w:bCs/>
                <w:lang w:eastAsia="de-DE"/>
              </w:rPr>
              <w:t>03/07/2019</w:t>
            </w:r>
          </w:p>
        </w:tc>
      </w:tr>
    </w:tbl>
    <w:p w14:paraId="0F30A3DA" w14:textId="77777777" w:rsidR="00E72CB9" w:rsidRPr="00E72CB9" w:rsidRDefault="00E72CB9" w:rsidP="0092558E">
      <w:pPr>
        <w:pStyle w:val="Titre4"/>
        <w:numPr>
          <w:ilvl w:val="0"/>
          <w:numId w:val="0"/>
        </w:numPr>
        <w:spacing w:before="0" w:after="0"/>
        <w:rPr>
          <w:rFonts w:ascii="Arial" w:hAnsi="Arial" w:cs="Arial"/>
          <w:sz w:val="20"/>
          <w:szCs w:val="20"/>
        </w:rPr>
      </w:pPr>
      <w:bookmarkStart w:id="20" w:name="_Toc428426020"/>
      <w:bookmarkStart w:id="21" w:name="d0e146"/>
    </w:p>
    <w:p w14:paraId="118131D5" w14:textId="77777777" w:rsidR="005B35B1" w:rsidRPr="00CE031F" w:rsidRDefault="005B35B1" w:rsidP="0092558E">
      <w:pPr>
        <w:pStyle w:val="Titre4"/>
        <w:spacing w:before="0" w:after="0"/>
        <w:ind w:left="0" w:firstLine="0"/>
        <w:rPr>
          <w:rFonts w:ascii="Arial" w:hAnsi="Arial" w:cs="Arial"/>
          <w:sz w:val="20"/>
          <w:szCs w:val="20"/>
        </w:rPr>
      </w:pPr>
      <w:bookmarkStart w:id="22" w:name="_Toc527648367"/>
      <w:r w:rsidRPr="00CE031F">
        <w:rPr>
          <w:rFonts w:ascii="Arial" w:hAnsi="Arial" w:cs="Arial"/>
          <w:sz w:val="20"/>
          <w:szCs w:val="20"/>
        </w:rPr>
        <w:t>. Manufacturer(s) of the biocidal products</w:t>
      </w:r>
      <w:bookmarkEnd w:id="20"/>
      <w:bookmarkEnd w:id="22"/>
    </w:p>
    <w:tbl>
      <w:tblPr>
        <w:tblW w:w="0" w:type="auto"/>
        <w:tblInd w:w="45" w:type="dxa"/>
        <w:tblLayout w:type="fixed"/>
        <w:tblCellMar>
          <w:left w:w="0" w:type="dxa"/>
          <w:right w:w="0" w:type="dxa"/>
        </w:tblCellMar>
        <w:tblLook w:val="0000" w:firstRow="0" w:lastRow="0" w:firstColumn="0" w:lastColumn="0" w:noHBand="0" w:noVBand="0"/>
      </w:tblPr>
      <w:tblGrid>
        <w:gridCol w:w="3610"/>
        <w:gridCol w:w="5415"/>
      </w:tblGrid>
      <w:tr w:rsidR="005B35B1" w:rsidRPr="00E72CB9" w14:paraId="4BAFCC99" w14:textId="77777777" w:rsidTr="005B35B1">
        <w:tc>
          <w:tcPr>
            <w:tcW w:w="361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461626A" w14:textId="77777777" w:rsidR="005B35B1" w:rsidRPr="00E72CB9" w:rsidRDefault="005B35B1" w:rsidP="00E72CB9">
            <w:pPr>
              <w:widowControl w:val="0"/>
              <w:suppressAutoHyphens w:val="0"/>
              <w:autoSpaceDE w:val="0"/>
              <w:autoSpaceDN w:val="0"/>
              <w:adjustRightInd w:val="0"/>
              <w:jc w:val="both"/>
              <w:rPr>
                <w:rFonts w:ascii="Arial" w:hAnsi="Arial" w:cs="Arial"/>
                <w:b/>
                <w:bCs/>
                <w:lang w:eastAsia="de-DE"/>
              </w:rPr>
            </w:pPr>
            <w:bookmarkStart w:id="23" w:name="d0e149"/>
            <w:bookmarkEnd w:id="21"/>
            <w:r w:rsidRPr="00E72CB9">
              <w:rPr>
                <w:rFonts w:ascii="Arial" w:hAnsi="Arial" w:cs="Arial"/>
                <w:b/>
                <w:lang w:eastAsia="en-GB"/>
              </w:rPr>
              <w:t>Name of manufacturer</w:t>
            </w:r>
          </w:p>
        </w:tc>
        <w:tc>
          <w:tcPr>
            <w:tcW w:w="5415"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47095286" w14:textId="77777777" w:rsidR="005B35B1" w:rsidRPr="00E72CB9" w:rsidRDefault="005B35B1" w:rsidP="00E72CB9">
            <w:pPr>
              <w:widowControl w:val="0"/>
              <w:suppressAutoHyphens w:val="0"/>
              <w:autoSpaceDE w:val="0"/>
              <w:autoSpaceDN w:val="0"/>
              <w:adjustRightInd w:val="0"/>
              <w:jc w:val="both"/>
              <w:rPr>
                <w:rFonts w:ascii="Arial" w:hAnsi="Arial" w:cs="Arial"/>
                <w:bCs/>
                <w:lang w:eastAsia="de-DE"/>
              </w:rPr>
            </w:pPr>
            <w:r w:rsidRPr="00E72CB9">
              <w:rPr>
                <w:rFonts w:ascii="Arial" w:hAnsi="Arial" w:cs="Arial"/>
                <w:bCs/>
                <w:lang w:eastAsia="de-DE"/>
              </w:rPr>
              <w:t>HYDRACHIM</w:t>
            </w:r>
          </w:p>
        </w:tc>
      </w:tr>
      <w:bookmarkEnd w:id="23"/>
      <w:tr w:rsidR="005B35B1" w:rsidRPr="00445BD3" w14:paraId="74FF7F0F" w14:textId="77777777" w:rsidTr="005B35B1">
        <w:tc>
          <w:tcPr>
            <w:tcW w:w="3610"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3248F554" w14:textId="77777777" w:rsidR="005B35B1" w:rsidRPr="00CE031F" w:rsidRDefault="005B35B1"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Address of manufacturer</w:t>
            </w:r>
          </w:p>
        </w:tc>
        <w:tc>
          <w:tcPr>
            <w:tcW w:w="5415" w:type="dxa"/>
            <w:tcBorders>
              <w:top w:val="nil"/>
              <w:left w:val="nil"/>
              <w:bottom w:val="single" w:sz="4" w:space="0" w:color="auto"/>
              <w:right w:val="single" w:sz="4" w:space="0" w:color="000000"/>
            </w:tcBorders>
            <w:tcMar>
              <w:top w:w="40" w:type="dxa"/>
              <w:left w:w="40" w:type="dxa"/>
              <w:bottom w:w="40" w:type="dxa"/>
              <w:right w:w="40" w:type="dxa"/>
            </w:tcMar>
          </w:tcPr>
          <w:p w14:paraId="33F87900" w14:textId="77777777" w:rsidR="005B35B1" w:rsidRPr="009F2E41" w:rsidRDefault="005B35B1" w:rsidP="00E72CB9">
            <w:pPr>
              <w:widowControl w:val="0"/>
              <w:suppressAutoHyphens w:val="0"/>
              <w:autoSpaceDE w:val="0"/>
              <w:autoSpaceDN w:val="0"/>
              <w:adjustRightInd w:val="0"/>
              <w:jc w:val="both"/>
              <w:rPr>
                <w:rFonts w:ascii="Arial" w:hAnsi="Arial" w:cs="Arial"/>
                <w:bCs/>
                <w:lang w:val="fr-BE" w:eastAsia="de-DE"/>
              </w:rPr>
            </w:pPr>
            <w:r w:rsidRPr="009F2E41">
              <w:rPr>
                <w:rFonts w:ascii="Arial" w:hAnsi="Arial" w:cs="Arial"/>
                <w:bCs/>
                <w:lang w:val="fr-BE" w:eastAsia="de-DE"/>
              </w:rPr>
              <w:t>ZA du piquet</w:t>
            </w:r>
          </w:p>
          <w:p w14:paraId="5E46B48A" w14:textId="77777777" w:rsidR="005B35B1" w:rsidRPr="009F2E41" w:rsidRDefault="005B35B1" w:rsidP="00CE031F">
            <w:pPr>
              <w:widowControl w:val="0"/>
              <w:suppressAutoHyphens w:val="0"/>
              <w:autoSpaceDE w:val="0"/>
              <w:autoSpaceDN w:val="0"/>
              <w:adjustRightInd w:val="0"/>
              <w:jc w:val="both"/>
              <w:rPr>
                <w:rFonts w:ascii="Arial" w:hAnsi="Arial" w:cs="Arial"/>
                <w:bCs/>
                <w:lang w:val="fr-BE" w:eastAsia="de-DE"/>
              </w:rPr>
            </w:pPr>
            <w:r w:rsidRPr="009F2E41">
              <w:rPr>
                <w:rFonts w:ascii="Arial" w:hAnsi="Arial" w:cs="Arial"/>
                <w:bCs/>
                <w:lang w:val="fr-BE" w:eastAsia="de-DE"/>
              </w:rPr>
              <w:t>35370 Etrelles</w:t>
            </w:r>
          </w:p>
          <w:p w14:paraId="5988ED2B" w14:textId="77777777" w:rsidR="005B35B1" w:rsidRPr="009F2E41" w:rsidRDefault="005B35B1" w:rsidP="009F2E41">
            <w:pPr>
              <w:widowControl w:val="0"/>
              <w:suppressAutoHyphens w:val="0"/>
              <w:autoSpaceDE w:val="0"/>
              <w:autoSpaceDN w:val="0"/>
              <w:adjustRightInd w:val="0"/>
              <w:jc w:val="both"/>
              <w:rPr>
                <w:rFonts w:ascii="Arial" w:hAnsi="Arial" w:cs="Arial"/>
                <w:bCs/>
                <w:lang w:val="fr-BE" w:eastAsia="de-DE"/>
              </w:rPr>
            </w:pPr>
            <w:r w:rsidRPr="009F2E41">
              <w:rPr>
                <w:rFonts w:ascii="Arial" w:hAnsi="Arial" w:cs="Arial"/>
                <w:bCs/>
                <w:lang w:val="fr-BE" w:eastAsia="de-DE"/>
              </w:rPr>
              <w:t>France</w:t>
            </w:r>
          </w:p>
        </w:tc>
      </w:tr>
      <w:tr w:rsidR="005B35B1" w:rsidRPr="00E72CB9" w14:paraId="081905F9" w14:textId="77777777" w:rsidTr="005B35B1">
        <w:tc>
          <w:tcPr>
            <w:tcW w:w="3610" w:type="dxa"/>
            <w:tcBorders>
              <w:top w:val="nil"/>
              <w:left w:val="single" w:sz="4" w:space="0" w:color="000000"/>
              <w:bottom w:val="nil"/>
              <w:right w:val="single" w:sz="4" w:space="0" w:color="auto"/>
            </w:tcBorders>
            <w:tcMar>
              <w:top w:w="40" w:type="dxa"/>
              <w:left w:w="40" w:type="dxa"/>
              <w:bottom w:w="40" w:type="dxa"/>
              <w:right w:w="40" w:type="dxa"/>
            </w:tcMar>
          </w:tcPr>
          <w:p w14:paraId="08BA46A2" w14:textId="77777777" w:rsidR="005B35B1" w:rsidRPr="00CE031F" w:rsidRDefault="005B35B1"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Location of manufacturing sites</w:t>
            </w:r>
          </w:p>
        </w:tc>
        <w:tc>
          <w:tcPr>
            <w:tcW w:w="5415"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6D3462C8" w14:textId="108A5CCF" w:rsidR="005B35B1" w:rsidRPr="009F2E41" w:rsidRDefault="005B35B1" w:rsidP="00E72CB9">
            <w:pPr>
              <w:widowControl w:val="0"/>
              <w:suppressAutoHyphens w:val="0"/>
              <w:autoSpaceDE w:val="0"/>
              <w:autoSpaceDN w:val="0"/>
              <w:adjustRightInd w:val="0"/>
              <w:jc w:val="both"/>
              <w:rPr>
                <w:rFonts w:ascii="Arial" w:hAnsi="Arial" w:cs="Arial"/>
                <w:bCs/>
                <w:lang w:val="fr-BE" w:eastAsia="en-US"/>
              </w:rPr>
            </w:pPr>
            <w:r w:rsidRPr="009F2E41">
              <w:rPr>
                <w:rFonts w:ascii="Arial" w:hAnsi="Arial" w:cs="Arial"/>
                <w:bCs/>
                <w:lang w:val="de-DE" w:eastAsia="de-DE"/>
              </w:rPr>
              <w:t>HYDRACHIM</w:t>
            </w:r>
          </w:p>
          <w:p w14:paraId="0DBE79C3" w14:textId="77777777" w:rsidR="005B35B1" w:rsidRPr="009F2E41" w:rsidRDefault="005B35B1" w:rsidP="00CE031F">
            <w:pPr>
              <w:widowControl w:val="0"/>
              <w:suppressAutoHyphens w:val="0"/>
              <w:autoSpaceDE w:val="0"/>
              <w:autoSpaceDN w:val="0"/>
              <w:adjustRightInd w:val="0"/>
              <w:jc w:val="both"/>
              <w:rPr>
                <w:rFonts w:ascii="Arial" w:hAnsi="Arial" w:cs="Arial"/>
                <w:bCs/>
                <w:lang w:val="de-DE" w:eastAsia="de-DE"/>
              </w:rPr>
            </w:pPr>
            <w:r w:rsidRPr="009F2E41">
              <w:rPr>
                <w:rFonts w:ascii="Arial" w:hAnsi="Arial" w:cs="Arial"/>
                <w:bCs/>
                <w:lang w:val="de-DE" w:eastAsia="de-DE"/>
              </w:rPr>
              <w:t>Route de Saint Poix</w:t>
            </w:r>
          </w:p>
          <w:p w14:paraId="5F51DEEB" w14:textId="271722A7" w:rsidR="005B35B1" w:rsidRPr="00B22902" w:rsidRDefault="005B35B1" w:rsidP="009F2E41">
            <w:pPr>
              <w:widowControl w:val="0"/>
              <w:suppressAutoHyphens w:val="0"/>
              <w:autoSpaceDE w:val="0"/>
              <w:autoSpaceDN w:val="0"/>
              <w:adjustRightInd w:val="0"/>
              <w:jc w:val="both"/>
              <w:rPr>
                <w:rFonts w:ascii="Arial" w:hAnsi="Arial" w:cs="Arial"/>
                <w:bCs/>
                <w:lang w:val="de-DE" w:eastAsia="de-DE"/>
              </w:rPr>
            </w:pPr>
            <w:r w:rsidRPr="00CC262E">
              <w:rPr>
                <w:rFonts w:ascii="Arial" w:hAnsi="Arial" w:cs="Arial"/>
                <w:bCs/>
                <w:lang w:val="de-DE" w:eastAsia="de-DE"/>
              </w:rPr>
              <w:t>35370 LE PERTRE</w:t>
            </w:r>
          </w:p>
          <w:p w14:paraId="62E1B63C" w14:textId="77777777" w:rsidR="005B35B1" w:rsidRPr="00515859" w:rsidRDefault="005B35B1" w:rsidP="009F2E41">
            <w:pPr>
              <w:widowControl w:val="0"/>
              <w:suppressAutoHyphens w:val="0"/>
              <w:autoSpaceDE w:val="0"/>
              <w:autoSpaceDN w:val="0"/>
              <w:adjustRightInd w:val="0"/>
              <w:jc w:val="both"/>
              <w:rPr>
                <w:rFonts w:ascii="Arial" w:hAnsi="Arial" w:cs="Arial"/>
                <w:bCs/>
                <w:lang w:val="fr-BE" w:eastAsia="de-DE"/>
              </w:rPr>
            </w:pPr>
            <w:r w:rsidRPr="00515859">
              <w:rPr>
                <w:rFonts w:ascii="Arial" w:hAnsi="Arial" w:cs="Arial"/>
                <w:bCs/>
                <w:lang w:val="de-DE" w:eastAsia="de-DE"/>
              </w:rPr>
              <w:t>FRANCE </w:t>
            </w:r>
          </w:p>
        </w:tc>
      </w:tr>
      <w:tr w:rsidR="005B35B1" w:rsidRPr="00E72CB9" w14:paraId="6BBEEA9D" w14:textId="77777777" w:rsidTr="005B35B1">
        <w:trPr>
          <w:trHeight w:val="538"/>
        </w:trPr>
        <w:tc>
          <w:tcPr>
            <w:tcW w:w="3610" w:type="dxa"/>
            <w:tcBorders>
              <w:top w:val="nil"/>
              <w:left w:val="single" w:sz="4" w:space="0" w:color="000000"/>
              <w:bottom w:val="single" w:sz="4" w:space="0" w:color="000000"/>
              <w:right w:val="single" w:sz="4" w:space="0" w:color="auto"/>
            </w:tcBorders>
            <w:tcMar>
              <w:top w:w="40" w:type="dxa"/>
              <w:left w:w="40" w:type="dxa"/>
              <w:bottom w:w="40" w:type="dxa"/>
              <w:right w:w="40" w:type="dxa"/>
            </w:tcMar>
          </w:tcPr>
          <w:p w14:paraId="4306E3B2" w14:textId="77777777" w:rsidR="005B35B1" w:rsidRPr="00E72CB9" w:rsidRDefault="005B35B1" w:rsidP="00E72CB9">
            <w:pPr>
              <w:widowControl w:val="0"/>
              <w:suppressAutoHyphens w:val="0"/>
              <w:autoSpaceDE w:val="0"/>
              <w:autoSpaceDN w:val="0"/>
              <w:adjustRightInd w:val="0"/>
              <w:jc w:val="both"/>
              <w:rPr>
                <w:rFonts w:ascii="Arial" w:hAnsi="Arial" w:cs="Arial"/>
                <w:b/>
                <w:highlight w:val="yellow"/>
                <w:lang w:eastAsia="en-GB"/>
              </w:rPr>
            </w:pPr>
          </w:p>
        </w:tc>
        <w:tc>
          <w:tcPr>
            <w:tcW w:w="5415"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7A59ED04" w14:textId="3D993603" w:rsidR="005B35B1" w:rsidRPr="00CE031F" w:rsidRDefault="005B35B1" w:rsidP="00E72CB9">
            <w:pPr>
              <w:widowControl w:val="0"/>
              <w:suppressAutoHyphens w:val="0"/>
              <w:autoSpaceDE w:val="0"/>
              <w:autoSpaceDN w:val="0"/>
              <w:adjustRightInd w:val="0"/>
              <w:jc w:val="both"/>
              <w:rPr>
                <w:rFonts w:ascii="Arial" w:hAnsi="Arial" w:cs="Arial"/>
                <w:bCs/>
                <w:lang w:val="fr-BE" w:eastAsia="en-US"/>
              </w:rPr>
            </w:pPr>
            <w:r w:rsidRPr="00CE031F">
              <w:rPr>
                <w:rFonts w:ascii="Arial" w:hAnsi="Arial" w:cs="Arial"/>
                <w:bCs/>
                <w:lang w:val="de-DE" w:eastAsia="de-DE"/>
              </w:rPr>
              <w:t>HYDRACHIM</w:t>
            </w:r>
          </w:p>
          <w:p w14:paraId="66E6ABFC" w14:textId="77777777" w:rsidR="005B35B1" w:rsidRPr="009F2E41" w:rsidRDefault="005B35B1" w:rsidP="00CE031F">
            <w:pPr>
              <w:widowControl w:val="0"/>
              <w:suppressAutoHyphens w:val="0"/>
              <w:autoSpaceDE w:val="0"/>
              <w:autoSpaceDN w:val="0"/>
              <w:adjustRightInd w:val="0"/>
              <w:jc w:val="both"/>
              <w:rPr>
                <w:rFonts w:ascii="Arial" w:hAnsi="Arial" w:cs="Arial"/>
                <w:bCs/>
                <w:lang w:val="de-DE" w:eastAsia="de-DE"/>
              </w:rPr>
            </w:pPr>
            <w:r w:rsidRPr="009F2E41">
              <w:rPr>
                <w:rFonts w:ascii="Arial" w:hAnsi="Arial" w:cs="Arial"/>
                <w:bCs/>
                <w:lang w:val="de-DE" w:eastAsia="de-DE"/>
              </w:rPr>
              <w:t>ZA La Pointe</w:t>
            </w:r>
          </w:p>
          <w:p w14:paraId="3A60D45D" w14:textId="39B9E6A9" w:rsidR="005B35B1" w:rsidRPr="009F2E41" w:rsidRDefault="005B35B1" w:rsidP="009F2E41">
            <w:pPr>
              <w:widowControl w:val="0"/>
              <w:suppressAutoHyphens w:val="0"/>
              <w:autoSpaceDE w:val="0"/>
              <w:autoSpaceDN w:val="0"/>
              <w:adjustRightInd w:val="0"/>
              <w:jc w:val="both"/>
              <w:rPr>
                <w:rFonts w:ascii="Arial" w:hAnsi="Arial" w:cs="Arial"/>
                <w:bCs/>
                <w:lang w:val="de-DE" w:eastAsia="de-DE"/>
              </w:rPr>
            </w:pPr>
            <w:r w:rsidRPr="009F2E41">
              <w:rPr>
                <w:rFonts w:ascii="Arial" w:hAnsi="Arial" w:cs="Arial"/>
                <w:bCs/>
                <w:lang w:val="de-DE" w:eastAsia="de-DE"/>
              </w:rPr>
              <w:t>35380 PLELAN LE GRAND</w:t>
            </w:r>
          </w:p>
          <w:p w14:paraId="2FBFCA41" w14:textId="470B1135" w:rsidR="005B35B1" w:rsidRPr="00CC262E" w:rsidRDefault="00233D80" w:rsidP="00233D80">
            <w:pPr>
              <w:widowControl w:val="0"/>
              <w:suppressAutoHyphens w:val="0"/>
              <w:autoSpaceDE w:val="0"/>
              <w:autoSpaceDN w:val="0"/>
              <w:adjustRightInd w:val="0"/>
              <w:jc w:val="both"/>
              <w:rPr>
                <w:rFonts w:ascii="Arial" w:hAnsi="Arial" w:cs="Arial"/>
                <w:bCs/>
                <w:lang w:val="fr-BE" w:eastAsia="de-DE"/>
              </w:rPr>
            </w:pPr>
            <w:r w:rsidRPr="00CC262E">
              <w:rPr>
                <w:rFonts w:ascii="Arial" w:hAnsi="Arial" w:cs="Arial"/>
                <w:bCs/>
                <w:lang w:val="de-DE" w:eastAsia="de-DE"/>
              </w:rPr>
              <w:t>F</w:t>
            </w:r>
            <w:r>
              <w:rPr>
                <w:rFonts w:ascii="Arial" w:hAnsi="Arial" w:cs="Arial"/>
                <w:bCs/>
                <w:lang w:val="de-DE" w:eastAsia="de-DE"/>
              </w:rPr>
              <w:t>rance</w:t>
            </w:r>
          </w:p>
        </w:tc>
      </w:tr>
    </w:tbl>
    <w:p w14:paraId="580A9E70" w14:textId="77777777" w:rsidR="00E72CB9" w:rsidRPr="00E72CB9" w:rsidRDefault="00E72CB9" w:rsidP="0092558E">
      <w:pPr>
        <w:pStyle w:val="Titre4"/>
        <w:numPr>
          <w:ilvl w:val="0"/>
          <w:numId w:val="0"/>
        </w:numPr>
        <w:spacing w:before="0" w:after="0"/>
        <w:rPr>
          <w:rFonts w:ascii="Arial" w:hAnsi="Arial" w:cs="Arial"/>
          <w:sz w:val="20"/>
          <w:szCs w:val="20"/>
        </w:rPr>
      </w:pPr>
      <w:bookmarkStart w:id="24" w:name="_Toc428426021"/>
      <w:bookmarkStart w:id="25" w:name="d0e239"/>
    </w:p>
    <w:p w14:paraId="163B826C" w14:textId="77777777" w:rsidR="005B35B1" w:rsidRPr="00CE031F" w:rsidRDefault="005B35B1" w:rsidP="0092558E">
      <w:pPr>
        <w:pStyle w:val="Titre4"/>
        <w:spacing w:before="0" w:after="0"/>
        <w:ind w:left="0" w:firstLine="0"/>
        <w:rPr>
          <w:rFonts w:ascii="Arial" w:hAnsi="Arial" w:cs="Arial"/>
          <w:sz w:val="20"/>
          <w:szCs w:val="20"/>
        </w:rPr>
      </w:pPr>
      <w:bookmarkStart w:id="26" w:name="_Toc527648368"/>
      <w:r w:rsidRPr="00CE031F">
        <w:rPr>
          <w:rFonts w:ascii="Arial" w:hAnsi="Arial" w:cs="Arial"/>
          <w:sz w:val="20"/>
          <w:szCs w:val="20"/>
        </w:rPr>
        <w:t>Manufacturer(s) of the active substance(s)</w:t>
      </w:r>
      <w:bookmarkEnd w:id="24"/>
      <w:bookmarkEnd w:id="26"/>
    </w:p>
    <w:tbl>
      <w:tblPr>
        <w:tblW w:w="0" w:type="auto"/>
        <w:tblInd w:w="45" w:type="dxa"/>
        <w:tblLayout w:type="fixed"/>
        <w:tblCellMar>
          <w:left w:w="0" w:type="dxa"/>
          <w:right w:w="0" w:type="dxa"/>
        </w:tblCellMar>
        <w:tblLook w:val="0000" w:firstRow="0" w:lastRow="0" w:firstColumn="0" w:lastColumn="0" w:noHBand="0" w:noVBand="0"/>
      </w:tblPr>
      <w:tblGrid>
        <w:gridCol w:w="3610"/>
        <w:gridCol w:w="5415"/>
      </w:tblGrid>
      <w:tr w:rsidR="005B35B1" w:rsidRPr="00E72CB9" w14:paraId="15B50F58" w14:textId="77777777" w:rsidTr="005B35B1">
        <w:tc>
          <w:tcPr>
            <w:tcW w:w="361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407269B" w14:textId="77777777" w:rsidR="005B35B1" w:rsidRPr="00E72CB9" w:rsidRDefault="005B35B1" w:rsidP="00E72CB9">
            <w:pPr>
              <w:widowControl w:val="0"/>
              <w:suppressAutoHyphens w:val="0"/>
              <w:autoSpaceDE w:val="0"/>
              <w:autoSpaceDN w:val="0"/>
              <w:adjustRightInd w:val="0"/>
              <w:jc w:val="both"/>
              <w:rPr>
                <w:rFonts w:ascii="Arial" w:hAnsi="Arial" w:cs="Arial"/>
                <w:b/>
                <w:bCs/>
                <w:lang w:eastAsia="de-DE"/>
              </w:rPr>
            </w:pPr>
            <w:bookmarkStart w:id="27" w:name="d0e246"/>
            <w:bookmarkEnd w:id="25"/>
            <w:r w:rsidRPr="00E72CB9">
              <w:rPr>
                <w:rFonts w:ascii="Arial" w:hAnsi="Arial" w:cs="Arial"/>
                <w:b/>
                <w:lang w:eastAsia="en-GB"/>
              </w:rPr>
              <w:t>Active substance</w:t>
            </w:r>
          </w:p>
        </w:tc>
        <w:tc>
          <w:tcPr>
            <w:tcW w:w="5415"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2160B2B8" w14:textId="77777777" w:rsidR="005B35B1" w:rsidRPr="00E72CB9" w:rsidRDefault="005B35B1" w:rsidP="00E72CB9">
            <w:pPr>
              <w:widowControl w:val="0"/>
              <w:suppressAutoHyphens w:val="0"/>
              <w:autoSpaceDE w:val="0"/>
              <w:autoSpaceDN w:val="0"/>
              <w:adjustRightInd w:val="0"/>
              <w:jc w:val="both"/>
              <w:rPr>
                <w:rFonts w:ascii="Arial" w:hAnsi="Arial" w:cs="Arial"/>
                <w:bCs/>
                <w:lang w:eastAsia="de-DE"/>
              </w:rPr>
            </w:pPr>
            <w:r w:rsidRPr="00E72CB9">
              <w:rPr>
                <w:rFonts w:ascii="Arial" w:hAnsi="Arial" w:cs="Arial"/>
                <w:bCs/>
                <w:lang w:eastAsia="de-DE"/>
              </w:rPr>
              <w:t>2-Pyrrolidinone, 1-ethenyl-, homopolymer, compd. with iodine</w:t>
            </w:r>
          </w:p>
        </w:tc>
      </w:tr>
      <w:bookmarkEnd w:id="27"/>
      <w:tr w:rsidR="005B35B1" w:rsidRPr="00E72CB9" w14:paraId="5F75B125" w14:textId="77777777" w:rsidTr="005B35B1">
        <w:trPr>
          <w:trHeight w:val="80"/>
        </w:trPr>
        <w:tc>
          <w:tcPr>
            <w:tcW w:w="3610" w:type="dxa"/>
            <w:vMerge w:val="restart"/>
            <w:tcBorders>
              <w:top w:val="nil"/>
              <w:left w:val="single" w:sz="4" w:space="0" w:color="000000"/>
              <w:right w:val="single" w:sz="4" w:space="0" w:color="000000"/>
            </w:tcBorders>
            <w:tcMar>
              <w:top w:w="40" w:type="dxa"/>
              <w:left w:w="40" w:type="dxa"/>
              <w:bottom w:w="40" w:type="dxa"/>
              <w:right w:w="40" w:type="dxa"/>
            </w:tcMar>
          </w:tcPr>
          <w:p w14:paraId="5E1A55EB" w14:textId="77777777" w:rsidR="005B35B1" w:rsidRPr="009F2E41" w:rsidRDefault="005B35B1"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Name of manufacturer</w:t>
            </w:r>
          </w:p>
        </w:tc>
        <w:tc>
          <w:tcPr>
            <w:tcW w:w="5415" w:type="dxa"/>
            <w:tcBorders>
              <w:top w:val="nil"/>
              <w:left w:val="nil"/>
              <w:bottom w:val="single" w:sz="4" w:space="0" w:color="000000"/>
              <w:right w:val="single" w:sz="4" w:space="0" w:color="000000"/>
            </w:tcBorders>
            <w:tcMar>
              <w:top w:w="40" w:type="dxa"/>
              <w:left w:w="40" w:type="dxa"/>
              <w:bottom w:w="40" w:type="dxa"/>
              <w:right w:w="40" w:type="dxa"/>
            </w:tcMar>
          </w:tcPr>
          <w:p w14:paraId="335F05FE" w14:textId="77777777" w:rsidR="005B35B1" w:rsidRPr="009F2E41" w:rsidRDefault="005B35B1" w:rsidP="00E72CB9">
            <w:pPr>
              <w:suppressAutoHyphens w:val="0"/>
              <w:jc w:val="both"/>
              <w:rPr>
                <w:rFonts w:ascii="Arial" w:eastAsia="Calibri" w:hAnsi="Arial" w:cs="Arial"/>
                <w:lang w:val="en-US" w:eastAsia="pl-PL"/>
              </w:rPr>
            </w:pPr>
            <w:r w:rsidRPr="009F2E41">
              <w:rPr>
                <w:rFonts w:ascii="Arial" w:eastAsia="Calibri" w:hAnsi="Arial" w:cs="Arial"/>
                <w:lang w:val="en-US" w:eastAsia="pl-PL"/>
              </w:rPr>
              <w:t>Ashland Service BV</w:t>
            </w:r>
          </w:p>
        </w:tc>
      </w:tr>
      <w:tr w:rsidR="005B35B1" w:rsidRPr="00E72CB9" w14:paraId="0BE9E034" w14:textId="77777777" w:rsidTr="005B35B1">
        <w:trPr>
          <w:trHeight w:val="80"/>
        </w:trPr>
        <w:tc>
          <w:tcPr>
            <w:tcW w:w="3610" w:type="dxa"/>
            <w:vMerge/>
            <w:tcBorders>
              <w:left w:val="single" w:sz="4" w:space="0" w:color="000000"/>
              <w:right w:val="single" w:sz="4" w:space="0" w:color="000000"/>
            </w:tcBorders>
            <w:tcMar>
              <w:top w:w="40" w:type="dxa"/>
              <w:left w:w="40" w:type="dxa"/>
              <w:bottom w:w="40" w:type="dxa"/>
              <w:right w:w="40" w:type="dxa"/>
            </w:tcMar>
          </w:tcPr>
          <w:p w14:paraId="4119CA68" w14:textId="77777777" w:rsidR="005B35B1" w:rsidRPr="00E72CB9" w:rsidRDefault="005B35B1">
            <w:pPr>
              <w:widowControl w:val="0"/>
              <w:suppressAutoHyphens w:val="0"/>
              <w:autoSpaceDE w:val="0"/>
              <w:autoSpaceDN w:val="0"/>
              <w:adjustRightInd w:val="0"/>
              <w:jc w:val="both"/>
              <w:rPr>
                <w:rFonts w:ascii="Arial" w:hAnsi="Arial" w:cs="Arial"/>
                <w:b/>
                <w:lang w:eastAsia="en-GB"/>
              </w:rPr>
            </w:pPr>
          </w:p>
        </w:tc>
        <w:tc>
          <w:tcPr>
            <w:tcW w:w="5415" w:type="dxa"/>
            <w:tcBorders>
              <w:top w:val="nil"/>
              <w:left w:val="nil"/>
              <w:bottom w:val="single" w:sz="4" w:space="0" w:color="000000"/>
              <w:right w:val="single" w:sz="4" w:space="0" w:color="000000"/>
            </w:tcBorders>
            <w:tcMar>
              <w:top w:w="40" w:type="dxa"/>
              <w:left w:w="40" w:type="dxa"/>
              <w:bottom w:w="40" w:type="dxa"/>
              <w:right w:w="40" w:type="dxa"/>
            </w:tcMar>
          </w:tcPr>
          <w:p w14:paraId="1576DC30" w14:textId="77777777" w:rsidR="005B35B1" w:rsidRPr="00E72CB9" w:rsidRDefault="005B35B1">
            <w:pPr>
              <w:widowControl w:val="0"/>
              <w:suppressAutoHyphens w:val="0"/>
              <w:autoSpaceDE w:val="0"/>
              <w:autoSpaceDN w:val="0"/>
              <w:adjustRightInd w:val="0"/>
              <w:jc w:val="both"/>
              <w:rPr>
                <w:rFonts w:ascii="Arial" w:hAnsi="Arial" w:cs="Arial"/>
                <w:bCs/>
                <w:lang w:eastAsia="de-DE"/>
              </w:rPr>
            </w:pPr>
            <w:r w:rsidRPr="00E72CB9">
              <w:rPr>
                <w:rFonts w:ascii="Arial" w:hAnsi="Arial" w:cs="Arial"/>
                <w:bCs/>
                <w:lang w:val="en-US" w:eastAsia="pl-PL"/>
              </w:rPr>
              <w:t>Pantheon FZE  </w:t>
            </w:r>
          </w:p>
        </w:tc>
      </w:tr>
      <w:tr w:rsidR="005B35B1" w:rsidRPr="00E72CB9" w14:paraId="06A3098A" w14:textId="77777777" w:rsidTr="005B35B1">
        <w:trPr>
          <w:trHeight w:val="80"/>
        </w:trPr>
        <w:tc>
          <w:tcPr>
            <w:tcW w:w="3610" w:type="dxa"/>
            <w:vMerge/>
            <w:tcBorders>
              <w:left w:val="single" w:sz="4" w:space="0" w:color="000000"/>
              <w:bottom w:val="single" w:sz="4" w:space="0" w:color="000000"/>
              <w:right w:val="single" w:sz="4" w:space="0" w:color="000000"/>
            </w:tcBorders>
            <w:tcMar>
              <w:top w:w="40" w:type="dxa"/>
              <w:left w:w="40" w:type="dxa"/>
              <w:bottom w:w="40" w:type="dxa"/>
              <w:right w:w="40" w:type="dxa"/>
            </w:tcMar>
          </w:tcPr>
          <w:p w14:paraId="264AD84D" w14:textId="77777777" w:rsidR="005B35B1" w:rsidRPr="00E72CB9" w:rsidRDefault="005B35B1">
            <w:pPr>
              <w:widowControl w:val="0"/>
              <w:suppressAutoHyphens w:val="0"/>
              <w:autoSpaceDE w:val="0"/>
              <w:autoSpaceDN w:val="0"/>
              <w:adjustRightInd w:val="0"/>
              <w:jc w:val="both"/>
              <w:rPr>
                <w:rFonts w:ascii="Arial" w:hAnsi="Arial" w:cs="Arial"/>
                <w:b/>
                <w:lang w:eastAsia="en-GB"/>
              </w:rPr>
            </w:pPr>
          </w:p>
        </w:tc>
        <w:tc>
          <w:tcPr>
            <w:tcW w:w="5415" w:type="dxa"/>
            <w:tcBorders>
              <w:top w:val="nil"/>
              <w:left w:val="nil"/>
              <w:bottom w:val="single" w:sz="4" w:space="0" w:color="000000"/>
              <w:right w:val="single" w:sz="4" w:space="0" w:color="000000"/>
            </w:tcBorders>
            <w:tcMar>
              <w:top w:w="40" w:type="dxa"/>
              <w:left w:w="40" w:type="dxa"/>
              <w:bottom w:w="40" w:type="dxa"/>
              <w:right w:w="40" w:type="dxa"/>
            </w:tcMar>
          </w:tcPr>
          <w:p w14:paraId="2058B84C" w14:textId="77777777" w:rsidR="005B35B1" w:rsidRPr="00E72CB9" w:rsidRDefault="005B35B1">
            <w:pPr>
              <w:suppressAutoHyphens w:val="0"/>
              <w:jc w:val="both"/>
              <w:rPr>
                <w:rFonts w:ascii="Arial" w:eastAsia="Calibri" w:hAnsi="Arial" w:cs="Arial"/>
                <w:lang w:val="en-US" w:eastAsia="pl-PL"/>
              </w:rPr>
            </w:pPr>
            <w:r w:rsidRPr="00E72CB9">
              <w:rPr>
                <w:rFonts w:ascii="Arial" w:eastAsia="Calibri" w:hAnsi="Arial" w:cs="Arial"/>
                <w:lang w:val="en-US" w:eastAsia="pl-PL"/>
              </w:rPr>
              <w:t>BASF SE</w:t>
            </w:r>
          </w:p>
        </w:tc>
      </w:tr>
      <w:tr w:rsidR="005B35B1" w:rsidRPr="00445BD3" w14:paraId="1829163E" w14:textId="77777777" w:rsidTr="005B35B1">
        <w:trPr>
          <w:trHeight w:val="80"/>
        </w:trPr>
        <w:tc>
          <w:tcPr>
            <w:tcW w:w="3610" w:type="dxa"/>
            <w:vMerge w:val="restart"/>
            <w:tcBorders>
              <w:top w:val="nil"/>
              <w:left w:val="single" w:sz="4" w:space="0" w:color="000000"/>
              <w:right w:val="single" w:sz="4" w:space="0" w:color="000000"/>
            </w:tcBorders>
            <w:tcMar>
              <w:top w:w="40" w:type="dxa"/>
              <w:left w:w="40" w:type="dxa"/>
              <w:bottom w:w="40" w:type="dxa"/>
              <w:right w:w="40" w:type="dxa"/>
            </w:tcMar>
          </w:tcPr>
          <w:p w14:paraId="37B1A303" w14:textId="77777777" w:rsidR="005B35B1" w:rsidRPr="00CE031F" w:rsidRDefault="005B35B1" w:rsidP="00E72CB9">
            <w:pPr>
              <w:widowControl w:val="0"/>
              <w:suppressAutoHyphens w:val="0"/>
              <w:autoSpaceDE w:val="0"/>
              <w:autoSpaceDN w:val="0"/>
              <w:adjustRightInd w:val="0"/>
              <w:jc w:val="both"/>
              <w:rPr>
                <w:rFonts w:ascii="Arial" w:hAnsi="Arial" w:cs="Arial"/>
                <w:b/>
                <w:bCs/>
                <w:lang w:eastAsia="de-DE"/>
              </w:rPr>
            </w:pPr>
            <w:bookmarkStart w:id="28" w:name="d0e269"/>
            <w:r w:rsidRPr="00E72CB9">
              <w:rPr>
                <w:rFonts w:ascii="Arial" w:hAnsi="Arial" w:cs="Arial"/>
                <w:b/>
                <w:lang w:eastAsia="en-GB"/>
              </w:rPr>
              <w:t>Address of manufactur</w:t>
            </w:r>
            <w:r w:rsidRPr="00CE031F">
              <w:rPr>
                <w:rFonts w:ascii="Arial" w:hAnsi="Arial" w:cs="Arial"/>
                <w:b/>
                <w:lang w:eastAsia="en-GB"/>
              </w:rPr>
              <w:t>er</w:t>
            </w:r>
          </w:p>
        </w:tc>
        <w:tc>
          <w:tcPr>
            <w:tcW w:w="5415" w:type="dxa"/>
            <w:tcBorders>
              <w:top w:val="nil"/>
              <w:left w:val="nil"/>
              <w:bottom w:val="single" w:sz="4" w:space="0" w:color="000000"/>
              <w:right w:val="single" w:sz="4" w:space="0" w:color="000000"/>
            </w:tcBorders>
            <w:tcMar>
              <w:top w:w="40" w:type="dxa"/>
              <w:left w:w="40" w:type="dxa"/>
              <w:bottom w:w="40" w:type="dxa"/>
              <w:right w:w="40" w:type="dxa"/>
            </w:tcMar>
          </w:tcPr>
          <w:p w14:paraId="34C7868D" w14:textId="77777777" w:rsidR="005B35B1" w:rsidRPr="000A517C" w:rsidRDefault="005B35B1" w:rsidP="00E72CB9">
            <w:pPr>
              <w:suppressAutoHyphens w:val="0"/>
              <w:jc w:val="both"/>
              <w:rPr>
                <w:rFonts w:ascii="Arial" w:eastAsia="Calibri" w:hAnsi="Arial" w:cs="Arial"/>
                <w:lang w:val="en-US" w:eastAsia="pl-PL"/>
              </w:rPr>
            </w:pPr>
            <w:r w:rsidRPr="000A517C">
              <w:rPr>
                <w:rFonts w:ascii="Arial" w:eastAsia="Calibri" w:hAnsi="Arial" w:cs="Arial"/>
                <w:lang w:val="en-US" w:eastAsia="pl-PL"/>
              </w:rPr>
              <w:t>Ashland Service BV</w:t>
            </w:r>
          </w:p>
          <w:p w14:paraId="6581AE9B" w14:textId="77777777" w:rsidR="005B35B1" w:rsidRPr="009F2E41" w:rsidRDefault="005B35B1" w:rsidP="00CE031F">
            <w:pPr>
              <w:suppressAutoHyphens w:val="0"/>
              <w:jc w:val="both"/>
              <w:rPr>
                <w:rFonts w:ascii="Arial" w:eastAsia="Calibri" w:hAnsi="Arial" w:cs="Arial"/>
                <w:lang w:val="en-US" w:eastAsia="pl-PL"/>
              </w:rPr>
            </w:pPr>
            <w:r w:rsidRPr="009F2E41">
              <w:rPr>
                <w:rFonts w:ascii="Arial" w:eastAsia="Calibri" w:hAnsi="Arial" w:cs="Arial"/>
                <w:lang w:val="en-US" w:eastAsia="pl-PL"/>
              </w:rPr>
              <w:t>Affiliate of Ashland Inc.</w:t>
            </w:r>
          </w:p>
          <w:p w14:paraId="3B1452EA" w14:textId="77777777" w:rsidR="005B35B1" w:rsidRPr="009F2E41" w:rsidRDefault="005B35B1" w:rsidP="009F2E41">
            <w:pPr>
              <w:suppressAutoHyphens w:val="0"/>
              <w:jc w:val="both"/>
              <w:rPr>
                <w:rFonts w:ascii="Arial" w:eastAsia="Calibri" w:hAnsi="Arial" w:cs="Arial"/>
                <w:lang w:val="fr-BE" w:eastAsia="pl-PL"/>
              </w:rPr>
            </w:pPr>
            <w:r w:rsidRPr="009F2E41">
              <w:rPr>
                <w:rFonts w:ascii="Arial" w:eastAsia="Calibri" w:hAnsi="Arial" w:cs="Arial"/>
                <w:lang w:val="fr-BE" w:eastAsia="pl-PL"/>
              </w:rPr>
              <w:t>Pesetastraat 5</w:t>
            </w:r>
          </w:p>
          <w:p w14:paraId="15BDB659" w14:textId="77777777" w:rsidR="005B35B1" w:rsidRPr="00CC262E" w:rsidRDefault="005B35B1" w:rsidP="009F2E41">
            <w:pPr>
              <w:suppressAutoHyphens w:val="0"/>
              <w:jc w:val="both"/>
              <w:rPr>
                <w:rFonts w:ascii="Arial" w:eastAsia="Calibri" w:hAnsi="Arial" w:cs="Arial"/>
                <w:lang w:val="fr-BE" w:eastAsia="pl-PL"/>
              </w:rPr>
            </w:pPr>
            <w:r w:rsidRPr="00CC262E">
              <w:rPr>
                <w:rFonts w:ascii="Arial" w:eastAsia="Calibri" w:hAnsi="Arial" w:cs="Arial"/>
                <w:lang w:val="fr-BE" w:eastAsia="pl-PL"/>
              </w:rPr>
              <w:t>2991 XT Barendrecht</w:t>
            </w:r>
          </w:p>
          <w:p w14:paraId="2A0937EB" w14:textId="77777777" w:rsidR="005B35B1" w:rsidRPr="00CC262E" w:rsidRDefault="005B35B1" w:rsidP="009F2E41">
            <w:pPr>
              <w:suppressAutoHyphens w:val="0"/>
              <w:jc w:val="both"/>
              <w:rPr>
                <w:rFonts w:ascii="Arial" w:eastAsia="Calibri" w:hAnsi="Arial" w:cs="Arial"/>
                <w:lang w:val="fr-BE" w:eastAsia="pl-PL"/>
              </w:rPr>
            </w:pPr>
            <w:r w:rsidRPr="00CC262E">
              <w:rPr>
                <w:rFonts w:ascii="Arial" w:eastAsia="Calibri" w:hAnsi="Arial" w:cs="Arial"/>
                <w:lang w:val="fr-BE" w:eastAsia="pl-PL"/>
              </w:rPr>
              <w:t>Postbus 8619</w:t>
            </w:r>
          </w:p>
          <w:p w14:paraId="3EB30611" w14:textId="77777777" w:rsidR="005B35B1" w:rsidRPr="00B22902" w:rsidRDefault="005B35B1" w:rsidP="00CC262E">
            <w:pPr>
              <w:suppressAutoHyphens w:val="0"/>
              <w:jc w:val="both"/>
              <w:rPr>
                <w:rFonts w:ascii="Arial" w:eastAsia="Calibri" w:hAnsi="Arial" w:cs="Arial"/>
                <w:lang w:val="fr-BE" w:eastAsia="pl-PL"/>
              </w:rPr>
            </w:pPr>
            <w:r w:rsidRPr="00B22902">
              <w:rPr>
                <w:rFonts w:ascii="Arial" w:eastAsia="Calibri" w:hAnsi="Arial" w:cs="Arial"/>
                <w:lang w:val="fr-BE" w:eastAsia="pl-PL"/>
              </w:rPr>
              <w:t>3009 Rotterdam</w:t>
            </w:r>
          </w:p>
          <w:p w14:paraId="74FC8FE4" w14:textId="77777777" w:rsidR="005B35B1" w:rsidRPr="00515859" w:rsidRDefault="005B35B1" w:rsidP="00CC262E">
            <w:pPr>
              <w:suppressAutoHyphens w:val="0"/>
              <w:jc w:val="both"/>
              <w:rPr>
                <w:rFonts w:ascii="Arial" w:eastAsia="Calibri" w:hAnsi="Arial" w:cs="Arial"/>
                <w:lang w:val="fr-BE" w:eastAsia="pl-PL"/>
              </w:rPr>
            </w:pPr>
            <w:r w:rsidRPr="00515859">
              <w:rPr>
                <w:rFonts w:ascii="Arial" w:eastAsia="Calibri" w:hAnsi="Arial" w:cs="Arial"/>
                <w:lang w:val="fr-BE" w:eastAsia="pl-PL"/>
              </w:rPr>
              <w:lastRenderedPageBreak/>
              <w:t>Netherlands</w:t>
            </w:r>
          </w:p>
        </w:tc>
      </w:tr>
      <w:tr w:rsidR="005B35B1" w:rsidRPr="00E72CB9" w14:paraId="3BF59CE0" w14:textId="77777777" w:rsidTr="005B35B1">
        <w:trPr>
          <w:trHeight w:val="80"/>
        </w:trPr>
        <w:tc>
          <w:tcPr>
            <w:tcW w:w="3610" w:type="dxa"/>
            <w:vMerge/>
            <w:tcBorders>
              <w:left w:val="single" w:sz="4" w:space="0" w:color="000000"/>
              <w:right w:val="single" w:sz="4" w:space="0" w:color="000000"/>
            </w:tcBorders>
            <w:tcMar>
              <w:top w:w="40" w:type="dxa"/>
              <w:left w:w="40" w:type="dxa"/>
              <w:bottom w:w="40" w:type="dxa"/>
              <w:right w:w="40" w:type="dxa"/>
            </w:tcMar>
          </w:tcPr>
          <w:p w14:paraId="7B46F81A" w14:textId="77777777" w:rsidR="005B35B1" w:rsidRPr="00E72CB9" w:rsidRDefault="005B35B1">
            <w:pPr>
              <w:widowControl w:val="0"/>
              <w:suppressAutoHyphens w:val="0"/>
              <w:autoSpaceDE w:val="0"/>
              <w:autoSpaceDN w:val="0"/>
              <w:adjustRightInd w:val="0"/>
              <w:jc w:val="both"/>
              <w:rPr>
                <w:rFonts w:ascii="Arial" w:hAnsi="Arial" w:cs="Arial"/>
                <w:b/>
                <w:lang w:val="fr-BE" w:eastAsia="en-GB"/>
              </w:rPr>
            </w:pPr>
          </w:p>
        </w:tc>
        <w:tc>
          <w:tcPr>
            <w:tcW w:w="5415" w:type="dxa"/>
            <w:tcBorders>
              <w:top w:val="nil"/>
              <w:left w:val="nil"/>
              <w:bottom w:val="single" w:sz="4" w:space="0" w:color="000000"/>
              <w:right w:val="single" w:sz="4" w:space="0" w:color="000000"/>
            </w:tcBorders>
            <w:tcMar>
              <w:top w:w="40" w:type="dxa"/>
              <w:left w:w="40" w:type="dxa"/>
              <w:bottom w:w="40" w:type="dxa"/>
              <w:right w:w="40" w:type="dxa"/>
            </w:tcMar>
          </w:tcPr>
          <w:p w14:paraId="6CA8E465" w14:textId="77777777" w:rsidR="005B35B1" w:rsidRPr="00E72CB9" w:rsidRDefault="005B35B1">
            <w:pPr>
              <w:suppressAutoHyphens w:val="0"/>
              <w:jc w:val="both"/>
              <w:rPr>
                <w:rFonts w:ascii="Arial" w:eastAsia="Calibri" w:hAnsi="Arial" w:cs="Arial"/>
                <w:lang w:val="en-US" w:eastAsia="pl-PL"/>
              </w:rPr>
            </w:pPr>
            <w:r w:rsidRPr="000A517C">
              <w:rPr>
                <w:rFonts w:ascii="Arial" w:eastAsia="Calibri" w:hAnsi="Arial" w:cs="Arial"/>
                <w:lang w:val="en-US" w:eastAsia="pl-PL"/>
              </w:rPr>
              <w:t>Pantheon FZE</w:t>
            </w:r>
            <w:r w:rsidRPr="00E72CB9">
              <w:rPr>
                <w:rFonts w:ascii="Arial" w:eastAsia="Calibri" w:hAnsi="Arial" w:cs="Arial"/>
                <w:lang w:val="en-US" w:eastAsia="pl-PL"/>
              </w:rPr>
              <w:t xml:space="preserve">  (DMCC Branch)</w:t>
            </w:r>
          </w:p>
          <w:p w14:paraId="264EE6B6" w14:textId="77777777" w:rsidR="005B35B1" w:rsidRPr="00E72CB9" w:rsidRDefault="005B35B1">
            <w:pPr>
              <w:suppressAutoHyphens w:val="0"/>
              <w:jc w:val="both"/>
              <w:rPr>
                <w:rFonts w:ascii="Arial" w:eastAsia="Calibri" w:hAnsi="Arial" w:cs="Arial"/>
                <w:lang w:val="en-US" w:eastAsia="pl-PL"/>
              </w:rPr>
            </w:pPr>
            <w:r w:rsidRPr="00E72CB9">
              <w:rPr>
                <w:rFonts w:ascii="Arial" w:eastAsia="Calibri" w:hAnsi="Arial" w:cs="Arial"/>
                <w:lang w:val="en-US" w:eastAsia="pl-PL"/>
              </w:rPr>
              <w:t>403, Reef Tower, Jumeira Lake Tower Shaikh Zayed Road Dubai, UAE</w:t>
            </w:r>
          </w:p>
        </w:tc>
      </w:tr>
      <w:tr w:rsidR="005B35B1" w:rsidRPr="00E72CB9" w14:paraId="42005627" w14:textId="77777777" w:rsidTr="005B35B1">
        <w:trPr>
          <w:trHeight w:val="80"/>
        </w:trPr>
        <w:tc>
          <w:tcPr>
            <w:tcW w:w="3610" w:type="dxa"/>
            <w:vMerge/>
            <w:tcBorders>
              <w:left w:val="single" w:sz="4" w:space="0" w:color="000000"/>
              <w:bottom w:val="single" w:sz="4" w:space="0" w:color="000000"/>
              <w:right w:val="single" w:sz="4" w:space="0" w:color="000000"/>
            </w:tcBorders>
            <w:tcMar>
              <w:top w:w="40" w:type="dxa"/>
              <w:left w:w="40" w:type="dxa"/>
              <w:bottom w:w="40" w:type="dxa"/>
              <w:right w:w="40" w:type="dxa"/>
            </w:tcMar>
          </w:tcPr>
          <w:p w14:paraId="588FFF29" w14:textId="77777777" w:rsidR="005B35B1" w:rsidRPr="00E72CB9" w:rsidRDefault="005B35B1">
            <w:pPr>
              <w:widowControl w:val="0"/>
              <w:suppressAutoHyphens w:val="0"/>
              <w:autoSpaceDE w:val="0"/>
              <w:autoSpaceDN w:val="0"/>
              <w:adjustRightInd w:val="0"/>
              <w:jc w:val="both"/>
              <w:rPr>
                <w:rFonts w:ascii="Arial" w:hAnsi="Arial" w:cs="Arial"/>
                <w:b/>
                <w:lang w:eastAsia="en-GB"/>
              </w:rPr>
            </w:pPr>
          </w:p>
        </w:tc>
        <w:tc>
          <w:tcPr>
            <w:tcW w:w="5415" w:type="dxa"/>
            <w:tcBorders>
              <w:top w:val="nil"/>
              <w:left w:val="nil"/>
              <w:bottom w:val="single" w:sz="4" w:space="0" w:color="000000"/>
              <w:right w:val="single" w:sz="4" w:space="0" w:color="000000"/>
            </w:tcBorders>
            <w:tcMar>
              <w:top w:w="40" w:type="dxa"/>
              <w:left w:w="40" w:type="dxa"/>
              <w:bottom w:w="40" w:type="dxa"/>
              <w:right w:w="40" w:type="dxa"/>
            </w:tcMar>
          </w:tcPr>
          <w:p w14:paraId="273CB42B" w14:textId="77777777" w:rsidR="005B35B1" w:rsidRPr="000A517C" w:rsidRDefault="005B35B1">
            <w:pPr>
              <w:suppressAutoHyphens w:val="0"/>
              <w:jc w:val="both"/>
              <w:rPr>
                <w:rFonts w:ascii="Arial" w:eastAsia="Calibri" w:hAnsi="Arial" w:cs="Arial"/>
                <w:lang w:val="en-US" w:eastAsia="pl-PL"/>
              </w:rPr>
            </w:pPr>
            <w:r w:rsidRPr="000A517C">
              <w:rPr>
                <w:rFonts w:ascii="Arial" w:eastAsia="Calibri" w:hAnsi="Arial" w:cs="Arial"/>
                <w:lang w:val="en-US" w:eastAsia="pl-PL"/>
              </w:rPr>
              <w:t>BASF SE</w:t>
            </w:r>
          </w:p>
          <w:p w14:paraId="5ED89B27" w14:textId="77777777" w:rsidR="005B35B1" w:rsidRPr="00E72CB9" w:rsidRDefault="005B35B1">
            <w:pPr>
              <w:suppressAutoHyphens w:val="0"/>
              <w:jc w:val="both"/>
              <w:rPr>
                <w:rFonts w:ascii="Arial" w:eastAsia="Calibri" w:hAnsi="Arial" w:cs="Arial"/>
                <w:lang w:val="en-US" w:eastAsia="pl-PL"/>
              </w:rPr>
            </w:pPr>
            <w:r w:rsidRPr="00E72CB9">
              <w:rPr>
                <w:rFonts w:ascii="Arial" w:eastAsia="Calibri" w:hAnsi="Arial" w:cs="Arial"/>
                <w:lang w:val="en-US" w:eastAsia="pl-PL"/>
              </w:rPr>
              <w:t>67056 Ludwigshafen</w:t>
            </w:r>
          </w:p>
          <w:p w14:paraId="36C51696" w14:textId="77777777" w:rsidR="005B35B1" w:rsidRPr="00E72CB9" w:rsidRDefault="005B35B1">
            <w:pPr>
              <w:suppressAutoHyphens w:val="0"/>
              <w:jc w:val="both"/>
              <w:rPr>
                <w:rFonts w:ascii="Arial" w:eastAsia="Calibri" w:hAnsi="Arial" w:cs="Arial"/>
                <w:lang w:val="en-US" w:eastAsia="pl-PL"/>
              </w:rPr>
            </w:pPr>
            <w:r w:rsidRPr="00E72CB9">
              <w:rPr>
                <w:rFonts w:ascii="Arial" w:eastAsia="Calibri" w:hAnsi="Arial" w:cs="Arial"/>
                <w:lang w:val="en-US" w:eastAsia="pl-PL"/>
              </w:rPr>
              <w:t>Germany</w:t>
            </w:r>
          </w:p>
        </w:tc>
      </w:tr>
      <w:bookmarkEnd w:id="28"/>
      <w:tr w:rsidR="005B35B1" w:rsidRPr="00E72CB9" w14:paraId="60C4399A" w14:textId="77777777" w:rsidTr="005B35B1">
        <w:tc>
          <w:tcPr>
            <w:tcW w:w="3610"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21F5F1F5" w14:textId="77777777" w:rsidR="005B35B1" w:rsidRPr="00CE031F" w:rsidRDefault="005B35B1"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Location of manufacturing sites</w:t>
            </w:r>
          </w:p>
        </w:tc>
        <w:tc>
          <w:tcPr>
            <w:tcW w:w="5415" w:type="dxa"/>
            <w:tcBorders>
              <w:top w:val="nil"/>
              <w:left w:val="nil"/>
              <w:bottom w:val="single" w:sz="4" w:space="0" w:color="000000"/>
              <w:right w:val="single" w:sz="4" w:space="0" w:color="000000"/>
            </w:tcBorders>
            <w:tcMar>
              <w:top w:w="40" w:type="dxa"/>
              <w:left w:w="40" w:type="dxa"/>
              <w:bottom w:w="40" w:type="dxa"/>
              <w:right w:w="40" w:type="dxa"/>
            </w:tcMar>
          </w:tcPr>
          <w:p w14:paraId="17E9B16B" w14:textId="77777777" w:rsidR="005C5AF8" w:rsidRPr="005C5AF8" w:rsidRDefault="005C5AF8" w:rsidP="005C5AF8">
            <w:pPr>
              <w:widowControl w:val="0"/>
              <w:suppressAutoHyphens w:val="0"/>
              <w:autoSpaceDE w:val="0"/>
              <w:autoSpaceDN w:val="0"/>
              <w:adjustRightInd w:val="0"/>
              <w:jc w:val="both"/>
              <w:rPr>
                <w:rFonts w:ascii="Arial" w:hAnsi="Arial" w:cs="Arial"/>
                <w:bCs/>
                <w:lang w:eastAsia="de-DE"/>
              </w:rPr>
            </w:pPr>
            <w:r w:rsidRPr="005C5AF8">
              <w:rPr>
                <w:rFonts w:ascii="Arial" w:hAnsi="Arial" w:cs="Arial"/>
                <w:bCs/>
                <w:lang w:eastAsia="de-DE"/>
              </w:rPr>
              <w:t>Cosayach Nitratos S.A.</w:t>
            </w:r>
          </w:p>
          <w:p w14:paraId="7B480320" w14:textId="77777777" w:rsidR="005C5AF8" w:rsidRPr="005C5AF8" w:rsidRDefault="005C5AF8" w:rsidP="005C5AF8">
            <w:pPr>
              <w:widowControl w:val="0"/>
              <w:suppressAutoHyphens w:val="0"/>
              <w:autoSpaceDE w:val="0"/>
              <w:autoSpaceDN w:val="0"/>
              <w:adjustRightInd w:val="0"/>
              <w:jc w:val="both"/>
              <w:rPr>
                <w:rFonts w:ascii="Arial" w:hAnsi="Arial" w:cs="Arial"/>
                <w:bCs/>
                <w:lang w:eastAsia="de-DE"/>
              </w:rPr>
            </w:pPr>
            <w:r w:rsidRPr="005C5AF8">
              <w:rPr>
                <w:rFonts w:ascii="Arial" w:hAnsi="Arial" w:cs="Arial"/>
                <w:bCs/>
                <w:lang w:eastAsia="de-DE"/>
              </w:rPr>
              <w:t>Oficina Cala Cala S/N Pozo almonte Iquique</w:t>
            </w:r>
          </w:p>
          <w:p w14:paraId="14ACD7BE" w14:textId="77777777" w:rsidR="005C5AF8" w:rsidRDefault="005C5AF8" w:rsidP="005C5AF8">
            <w:pPr>
              <w:widowControl w:val="0"/>
              <w:suppressAutoHyphens w:val="0"/>
              <w:autoSpaceDE w:val="0"/>
              <w:autoSpaceDN w:val="0"/>
              <w:adjustRightInd w:val="0"/>
              <w:jc w:val="both"/>
              <w:rPr>
                <w:rFonts w:ascii="Arial" w:hAnsi="Arial" w:cs="Arial"/>
                <w:bCs/>
                <w:lang w:eastAsia="de-DE"/>
              </w:rPr>
            </w:pPr>
            <w:r w:rsidRPr="005C5AF8">
              <w:rPr>
                <w:rFonts w:ascii="Arial" w:hAnsi="Arial" w:cs="Arial"/>
                <w:bCs/>
                <w:lang w:eastAsia="de-DE"/>
              </w:rPr>
              <w:t>Chile</w:t>
            </w:r>
          </w:p>
          <w:p w14:paraId="19F9F10D" w14:textId="77777777" w:rsidR="005C5AF8" w:rsidRPr="005C5AF8" w:rsidRDefault="005C5AF8" w:rsidP="005C5AF8">
            <w:pPr>
              <w:widowControl w:val="0"/>
              <w:suppressAutoHyphens w:val="0"/>
              <w:autoSpaceDE w:val="0"/>
              <w:autoSpaceDN w:val="0"/>
              <w:adjustRightInd w:val="0"/>
              <w:jc w:val="both"/>
              <w:rPr>
                <w:rFonts w:ascii="Arial" w:hAnsi="Arial" w:cs="Arial"/>
                <w:bCs/>
                <w:lang w:eastAsia="de-DE"/>
              </w:rPr>
            </w:pPr>
          </w:p>
          <w:p w14:paraId="45DD43E7" w14:textId="77777777" w:rsidR="005C5AF8" w:rsidRPr="005C5AF8" w:rsidRDefault="005C5AF8" w:rsidP="005C5AF8">
            <w:pPr>
              <w:widowControl w:val="0"/>
              <w:suppressAutoHyphens w:val="0"/>
              <w:autoSpaceDE w:val="0"/>
              <w:autoSpaceDN w:val="0"/>
              <w:adjustRightInd w:val="0"/>
              <w:jc w:val="both"/>
              <w:rPr>
                <w:rFonts w:ascii="Arial" w:hAnsi="Arial" w:cs="Arial"/>
                <w:bCs/>
                <w:lang w:eastAsia="de-DE"/>
              </w:rPr>
            </w:pPr>
            <w:r w:rsidRPr="005C5AF8">
              <w:rPr>
                <w:rFonts w:ascii="Arial" w:hAnsi="Arial" w:cs="Arial"/>
                <w:bCs/>
                <w:lang w:eastAsia="de-DE"/>
              </w:rPr>
              <w:t>SQM</w:t>
            </w:r>
          </w:p>
          <w:p w14:paraId="5482D161" w14:textId="77777777" w:rsidR="005C5AF8" w:rsidRPr="005C5AF8" w:rsidRDefault="005C5AF8" w:rsidP="005C5AF8">
            <w:pPr>
              <w:widowControl w:val="0"/>
              <w:suppressAutoHyphens w:val="0"/>
              <w:autoSpaceDE w:val="0"/>
              <w:autoSpaceDN w:val="0"/>
              <w:adjustRightInd w:val="0"/>
              <w:jc w:val="both"/>
              <w:rPr>
                <w:rFonts w:ascii="Arial" w:hAnsi="Arial" w:cs="Arial"/>
                <w:bCs/>
                <w:lang w:eastAsia="de-DE"/>
              </w:rPr>
            </w:pPr>
            <w:r w:rsidRPr="005C5AF8">
              <w:rPr>
                <w:rFonts w:ascii="Arial" w:hAnsi="Arial" w:cs="Arial"/>
                <w:bCs/>
                <w:lang w:eastAsia="de-DE"/>
              </w:rPr>
              <w:t>Los Militares 4290</w:t>
            </w:r>
          </w:p>
          <w:p w14:paraId="39A7559F" w14:textId="77777777" w:rsidR="005C5AF8" w:rsidRPr="005C5AF8" w:rsidRDefault="005C5AF8" w:rsidP="005C5AF8">
            <w:pPr>
              <w:widowControl w:val="0"/>
              <w:suppressAutoHyphens w:val="0"/>
              <w:autoSpaceDE w:val="0"/>
              <w:autoSpaceDN w:val="0"/>
              <w:adjustRightInd w:val="0"/>
              <w:jc w:val="both"/>
              <w:rPr>
                <w:rFonts w:ascii="Arial" w:hAnsi="Arial" w:cs="Arial"/>
                <w:bCs/>
                <w:lang w:eastAsia="de-DE"/>
              </w:rPr>
            </w:pPr>
            <w:r w:rsidRPr="005C5AF8">
              <w:rPr>
                <w:rFonts w:ascii="Arial" w:hAnsi="Arial" w:cs="Arial"/>
                <w:bCs/>
                <w:lang w:eastAsia="de-DE"/>
              </w:rPr>
              <w:t>Piso 3</w:t>
            </w:r>
          </w:p>
          <w:p w14:paraId="638C975E" w14:textId="77777777" w:rsidR="005C5AF8" w:rsidRPr="00D015EA" w:rsidRDefault="005C5AF8" w:rsidP="005C5AF8">
            <w:pPr>
              <w:widowControl w:val="0"/>
              <w:suppressAutoHyphens w:val="0"/>
              <w:autoSpaceDE w:val="0"/>
              <w:autoSpaceDN w:val="0"/>
              <w:adjustRightInd w:val="0"/>
              <w:jc w:val="both"/>
              <w:rPr>
                <w:rFonts w:ascii="Arial" w:hAnsi="Arial" w:cs="Arial"/>
                <w:bCs/>
                <w:lang w:val="fr-FR" w:eastAsia="de-DE"/>
              </w:rPr>
            </w:pPr>
            <w:r w:rsidRPr="00D015EA">
              <w:rPr>
                <w:rFonts w:ascii="Arial" w:hAnsi="Arial" w:cs="Arial"/>
                <w:bCs/>
                <w:lang w:val="fr-FR" w:eastAsia="de-DE"/>
              </w:rPr>
              <w:t>Las Conde-Santiago</w:t>
            </w:r>
          </w:p>
          <w:p w14:paraId="2397CC7D" w14:textId="77777777" w:rsidR="005C5AF8" w:rsidRDefault="005C5AF8" w:rsidP="005C5AF8">
            <w:pPr>
              <w:widowControl w:val="0"/>
              <w:suppressAutoHyphens w:val="0"/>
              <w:autoSpaceDE w:val="0"/>
              <w:autoSpaceDN w:val="0"/>
              <w:adjustRightInd w:val="0"/>
              <w:jc w:val="both"/>
              <w:rPr>
                <w:rFonts w:ascii="Arial" w:hAnsi="Arial" w:cs="Arial"/>
                <w:bCs/>
                <w:lang w:val="fr-FR" w:eastAsia="de-DE"/>
              </w:rPr>
            </w:pPr>
            <w:r w:rsidRPr="00D015EA">
              <w:rPr>
                <w:rFonts w:ascii="Arial" w:hAnsi="Arial" w:cs="Arial"/>
                <w:bCs/>
                <w:lang w:val="fr-FR" w:eastAsia="de-DE"/>
              </w:rPr>
              <w:t>Chile</w:t>
            </w:r>
          </w:p>
          <w:p w14:paraId="24A14914" w14:textId="77777777" w:rsidR="005C5AF8" w:rsidRPr="00D015EA" w:rsidRDefault="005C5AF8" w:rsidP="005C5AF8">
            <w:pPr>
              <w:widowControl w:val="0"/>
              <w:suppressAutoHyphens w:val="0"/>
              <w:autoSpaceDE w:val="0"/>
              <w:autoSpaceDN w:val="0"/>
              <w:adjustRightInd w:val="0"/>
              <w:jc w:val="both"/>
              <w:rPr>
                <w:rFonts w:ascii="Arial" w:hAnsi="Arial" w:cs="Arial"/>
                <w:bCs/>
                <w:lang w:val="fr-FR" w:eastAsia="de-DE"/>
              </w:rPr>
            </w:pPr>
          </w:p>
          <w:p w14:paraId="118C9B00" w14:textId="77777777" w:rsidR="005C5AF8" w:rsidRPr="00D015EA" w:rsidRDefault="005C5AF8" w:rsidP="005C5AF8">
            <w:pPr>
              <w:widowControl w:val="0"/>
              <w:suppressAutoHyphens w:val="0"/>
              <w:autoSpaceDE w:val="0"/>
              <w:autoSpaceDN w:val="0"/>
              <w:adjustRightInd w:val="0"/>
              <w:jc w:val="both"/>
              <w:rPr>
                <w:rFonts w:ascii="Arial" w:hAnsi="Arial" w:cs="Arial"/>
                <w:bCs/>
                <w:lang w:val="fr-FR" w:eastAsia="de-DE"/>
              </w:rPr>
            </w:pPr>
            <w:r w:rsidRPr="00D015EA">
              <w:rPr>
                <w:rFonts w:ascii="Arial" w:hAnsi="Arial" w:cs="Arial"/>
                <w:bCs/>
                <w:lang w:val="fr-FR" w:eastAsia="de-DE"/>
              </w:rPr>
              <w:t>Algorta Norte</w:t>
            </w:r>
          </w:p>
          <w:p w14:paraId="5A22FC55" w14:textId="77777777" w:rsidR="005C5AF8" w:rsidRPr="00D015EA" w:rsidRDefault="005C5AF8" w:rsidP="005C5AF8">
            <w:pPr>
              <w:widowControl w:val="0"/>
              <w:suppressAutoHyphens w:val="0"/>
              <w:autoSpaceDE w:val="0"/>
              <w:autoSpaceDN w:val="0"/>
              <w:adjustRightInd w:val="0"/>
              <w:jc w:val="both"/>
              <w:rPr>
                <w:rFonts w:ascii="Arial" w:hAnsi="Arial" w:cs="Arial"/>
                <w:bCs/>
                <w:lang w:val="fr-FR" w:eastAsia="de-DE"/>
              </w:rPr>
            </w:pPr>
            <w:r w:rsidRPr="00D015EA">
              <w:rPr>
                <w:rFonts w:ascii="Arial" w:hAnsi="Arial" w:cs="Arial"/>
                <w:bCs/>
                <w:lang w:val="fr-FR" w:eastAsia="de-DE"/>
              </w:rPr>
              <w:t>Ex-Oficina Ercilla s/n</w:t>
            </w:r>
          </w:p>
          <w:p w14:paraId="0B371E9A" w14:textId="77777777" w:rsidR="005C5AF8" w:rsidRPr="00D015EA" w:rsidRDefault="005C5AF8" w:rsidP="005C5AF8">
            <w:pPr>
              <w:widowControl w:val="0"/>
              <w:suppressAutoHyphens w:val="0"/>
              <w:autoSpaceDE w:val="0"/>
              <w:autoSpaceDN w:val="0"/>
              <w:adjustRightInd w:val="0"/>
              <w:jc w:val="both"/>
              <w:rPr>
                <w:rFonts w:ascii="Arial" w:hAnsi="Arial" w:cs="Arial"/>
                <w:bCs/>
                <w:lang w:val="fr-FR" w:eastAsia="de-DE"/>
              </w:rPr>
            </w:pPr>
            <w:r w:rsidRPr="00D015EA">
              <w:rPr>
                <w:rFonts w:ascii="Arial" w:hAnsi="Arial" w:cs="Arial"/>
                <w:bCs/>
                <w:lang w:val="fr-FR" w:eastAsia="de-DE"/>
              </w:rPr>
              <w:t>Ruta B-330 Km.28,2</w:t>
            </w:r>
          </w:p>
          <w:p w14:paraId="5C9DA5A1" w14:textId="77777777" w:rsidR="005C5AF8" w:rsidRPr="00D015EA" w:rsidRDefault="005C5AF8" w:rsidP="005C5AF8">
            <w:pPr>
              <w:widowControl w:val="0"/>
              <w:suppressAutoHyphens w:val="0"/>
              <w:autoSpaceDE w:val="0"/>
              <w:autoSpaceDN w:val="0"/>
              <w:adjustRightInd w:val="0"/>
              <w:jc w:val="both"/>
              <w:rPr>
                <w:rFonts w:ascii="Arial" w:hAnsi="Arial" w:cs="Arial"/>
                <w:bCs/>
                <w:lang w:val="fr-FR" w:eastAsia="de-DE"/>
              </w:rPr>
            </w:pPr>
            <w:r w:rsidRPr="00D015EA">
              <w:rPr>
                <w:rFonts w:ascii="Arial" w:hAnsi="Arial" w:cs="Arial"/>
                <w:bCs/>
                <w:lang w:val="fr-FR" w:eastAsia="de-DE"/>
              </w:rPr>
              <w:t>Comuna de Sierra Gorda</w:t>
            </w:r>
          </w:p>
          <w:p w14:paraId="26E7E75C" w14:textId="77777777" w:rsidR="005C5AF8" w:rsidRPr="005C5AF8" w:rsidRDefault="005C5AF8" w:rsidP="005C5AF8">
            <w:pPr>
              <w:widowControl w:val="0"/>
              <w:suppressAutoHyphens w:val="0"/>
              <w:autoSpaceDE w:val="0"/>
              <w:autoSpaceDN w:val="0"/>
              <w:adjustRightInd w:val="0"/>
              <w:jc w:val="both"/>
              <w:rPr>
                <w:rFonts w:ascii="Arial" w:hAnsi="Arial" w:cs="Arial"/>
                <w:bCs/>
                <w:lang w:eastAsia="de-DE"/>
              </w:rPr>
            </w:pPr>
            <w:r w:rsidRPr="005C5AF8">
              <w:rPr>
                <w:rFonts w:ascii="Arial" w:hAnsi="Arial" w:cs="Arial"/>
                <w:bCs/>
                <w:lang w:eastAsia="de-DE"/>
              </w:rPr>
              <w:t>Antofagasta,</w:t>
            </w:r>
          </w:p>
          <w:p w14:paraId="29A36E0B" w14:textId="77777777" w:rsidR="005C5AF8" w:rsidRDefault="005C5AF8" w:rsidP="005C5AF8">
            <w:pPr>
              <w:widowControl w:val="0"/>
              <w:suppressAutoHyphens w:val="0"/>
              <w:autoSpaceDE w:val="0"/>
              <w:autoSpaceDN w:val="0"/>
              <w:adjustRightInd w:val="0"/>
              <w:jc w:val="both"/>
              <w:rPr>
                <w:rFonts w:ascii="Arial" w:hAnsi="Arial" w:cs="Arial"/>
                <w:bCs/>
                <w:lang w:eastAsia="de-DE"/>
              </w:rPr>
            </w:pPr>
            <w:r w:rsidRPr="005C5AF8">
              <w:rPr>
                <w:rFonts w:ascii="Arial" w:hAnsi="Arial" w:cs="Arial"/>
                <w:bCs/>
                <w:lang w:eastAsia="de-DE"/>
              </w:rPr>
              <w:t>Chile</w:t>
            </w:r>
          </w:p>
          <w:p w14:paraId="5A7D576F" w14:textId="77777777" w:rsidR="005C5AF8" w:rsidRPr="005C5AF8" w:rsidRDefault="005C5AF8" w:rsidP="005C5AF8">
            <w:pPr>
              <w:widowControl w:val="0"/>
              <w:suppressAutoHyphens w:val="0"/>
              <w:autoSpaceDE w:val="0"/>
              <w:autoSpaceDN w:val="0"/>
              <w:adjustRightInd w:val="0"/>
              <w:jc w:val="both"/>
              <w:rPr>
                <w:rFonts w:ascii="Arial" w:hAnsi="Arial" w:cs="Arial"/>
                <w:bCs/>
                <w:lang w:eastAsia="de-DE"/>
              </w:rPr>
            </w:pPr>
          </w:p>
          <w:p w14:paraId="7DC1699E" w14:textId="77777777" w:rsidR="005C5AF8" w:rsidRPr="005C5AF8" w:rsidRDefault="005C5AF8" w:rsidP="005C5AF8">
            <w:pPr>
              <w:widowControl w:val="0"/>
              <w:suppressAutoHyphens w:val="0"/>
              <w:autoSpaceDE w:val="0"/>
              <w:autoSpaceDN w:val="0"/>
              <w:adjustRightInd w:val="0"/>
              <w:jc w:val="both"/>
              <w:rPr>
                <w:rFonts w:ascii="Arial" w:hAnsi="Arial" w:cs="Arial"/>
                <w:bCs/>
                <w:lang w:eastAsia="de-DE"/>
              </w:rPr>
            </w:pPr>
            <w:r w:rsidRPr="005C5AF8">
              <w:rPr>
                <w:rFonts w:ascii="Arial" w:hAnsi="Arial" w:cs="Arial"/>
                <w:bCs/>
                <w:lang w:eastAsia="de-DE"/>
              </w:rPr>
              <w:t>Cosayach Nitratos S.A.</w:t>
            </w:r>
          </w:p>
          <w:p w14:paraId="56F5B863" w14:textId="77777777" w:rsidR="00202BAD" w:rsidRDefault="005C5AF8" w:rsidP="005C5AF8">
            <w:pPr>
              <w:widowControl w:val="0"/>
              <w:suppressAutoHyphens w:val="0"/>
              <w:autoSpaceDE w:val="0"/>
              <w:autoSpaceDN w:val="0"/>
              <w:adjustRightInd w:val="0"/>
              <w:jc w:val="both"/>
              <w:rPr>
                <w:rFonts w:ascii="Arial" w:hAnsi="Arial" w:cs="Arial"/>
                <w:bCs/>
                <w:lang w:eastAsia="de-DE"/>
              </w:rPr>
            </w:pPr>
            <w:r w:rsidRPr="005C5AF8">
              <w:rPr>
                <w:rFonts w:ascii="Arial" w:hAnsi="Arial" w:cs="Arial"/>
                <w:bCs/>
                <w:lang w:eastAsia="de-DE"/>
              </w:rPr>
              <w:t>Oficina Cala Cala S/N Pozo almonte</w:t>
            </w:r>
          </w:p>
          <w:p w14:paraId="7FFDD97E" w14:textId="473BAA01" w:rsidR="005C5AF8" w:rsidRPr="005C5AF8" w:rsidRDefault="005C5AF8" w:rsidP="005C5AF8">
            <w:pPr>
              <w:widowControl w:val="0"/>
              <w:suppressAutoHyphens w:val="0"/>
              <w:autoSpaceDE w:val="0"/>
              <w:autoSpaceDN w:val="0"/>
              <w:adjustRightInd w:val="0"/>
              <w:jc w:val="both"/>
              <w:rPr>
                <w:rFonts w:ascii="Arial" w:hAnsi="Arial" w:cs="Arial"/>
                <w:bCs/>
                <w:lang w:eastAsia="de-DE"/>
              </w:rPr>
            </w:pPr>
            <w:r w:rsidRPr="005C5AF8">
              <w:rPr>
                <w:rFonts w:ascii="Arial" w:hAnsi="Arial" w:cs="Arial"/>
                <w:bCs/>
                <w:lang w:eastAsia="de-DE"/>
              </w:rPr>
              <w:t xml:space="preserve"> Iquique</w:t>
            </w:r>
          </w:p>
          <w:p w14:paraId="488DA3CB" w14:textId="77777777" w:rsidR="005C5AF8" w:rsidRDefault="005C5AF8" w:rsidP="005C5AF8">
            <w:pPr>
              <w:widowControl w:val="0"/>
              <w:suppressAutoHyphens w:val="0"/>
              <w:autoSpaceDE w:val="0"/>
              <w:autoSpaceDN w:val="0"/>
              <w:adjustRightInd w:val="0"/>
              <w:jc w:val="both"/>
              <w:rPr>
                <w:rFonts w:ascii="Arial" w:hAnsi="Arial" w:cs="Arial"/>
                <w:bCs/>
                <w:lang w:eastAsia="de-DE"/>
              </w:rPr>
            </w:pPr>
            <w:r w:rsidRPr="005C5AF8">
              <w:rPr>
                <w:rFonts w:ascii="Arial" w:hAnsi="Arial" w:cs="Arial"/>
                <w:bCs/>
                <w:lang w:eastAsia="de-DE"/>
              </w:rPr>
              <w:t>Chile</w:t>
            </w:r>
          </w:p>
          <w:p w14:paraId="15902EFE" w14:textId="77777777" w:rsidR="005C5AF8" w:rsidRPr="005C5AF8" w:rsidRDefault="005C5AF8" w:rsidP="005C5AF8">
            <w:pPr>
              <w:widowControl w:val="0"/>
              <w:suppressAutoHyphens w:val="0"/>
              <w:autoSpaceDE w:val="0"/>
              <w:autoSpaceDN w:val="0"/>
              <w:adjustRightInd w:val="0"/>
              <w:jc w:val="both"/>
              <w:rPr>
                <w:rFonts w:ascii="Arial" w:hAnsi="Arial" w:cs="Arial"/>
                <w:bCs/>
                <w:lang w:eastAsia="de-DE"/>
              </w:rPr>
            </w:pPr>
          </w:p>
          <w:p w14:paraId="7CD187AC" w14:textId="77777777" w:rsidR="005C5AF8" w:rsidRPr="005C5AF8" w:rsidRDefault="005C5AF8" w:rsidP="005C5AF8">
            <w:pPr>
              <w:widowControl w:val="0"/>
              <w:suppressAutoHyphens w:val="0"/>
              <w:autoSpaceDE w:val="0"/>
              <w:autoSpaceDN w:val="0"/>
              <w:adjustRightInd w:val="0"/>
              <w:jc w:val="both"/>
              <w:rPr>
                <w:rFonts w:ascii="Arial" w:hAnsi="Arial" w:cs="Arial"/>
                <w:bCs/>
                <w:lang w:eastAsia="de-DE"/>
              </w:rPr>
            </w:pPr>
            <w:r w:rsidRPr="005C5AF8">
              <w:rPr>
                <w:rFonts w:ascii="Arial" w:hAnsi="Arial" w:cs="Arial"/>
                <w:bCs/>
                <w:lang w:eastAsia="de-DE"/>
              </w:rPr>
              <w:t xml:space="preserve">BASF SE </w:t>
            </w:r>
          </w:p>
          <w:p w14:paraId="0D4EC507" w14:textId="77777777" w:rsidR="005C5AF8" w:rsidRPr="005C5AF8" w:rsidRDefault="005C5AF8" w:rsidP="005C5AF8">
            <w:pPr>
              <w:widowControl w:val="0"/>
              <w:suppressAutoHyphens w:val="0"/>
              <w:autoSpaceDE w:val="0"/>
              <w:autoSpaceDN w:val="0"/>
              <w:adjustRightInd w:val="0"/>
              <w:jc w:val="both"/>
              <w:rPr>
                <w:rFonts w:ascii="Arial" w:hAnsi="Arial" w:cs="Arial"/>
                <w:bCs/>
                <w:lang w:eastAsia="de-DE"/>
              </w:rPr>
            </w:pPr>
            <w:r w:rsidRPr="005C5AF8">
              <w:rPr>
                <w:rFonts w:ascii="Arial" w:hAnsi="Arial" w:cs="Arial"/>
                <w:bCs/>
                <w:lang w:eastAsia="de-DE"/>
              </w:rPr>
              <w:t>67056 Ludwigshafen</w:t>
            </w:r>
          </w:p>
          <w:p w14:paraId="73500B08" w14:textId="57678ECE" w:rsidR="005B35B1" w:rsidRPr="009F2E41" w:rsidRDefault="005C5AF8" w:rsidP="005C5AF8">
            <w:pPr>
              <w:widowControl w:val="0"/>
              <w:suppressAutoHyphens w:val="0"/>
              <w:autoSpaceDE w:val="0"/>
              <w:autoSpaceDN w:val="0"/>
              <w:adjustRightInd w:val="0"/>
              <w:jc w:val="both"/>
              <w:rPr>
                <w:rFonts w:ascii="Arial" w:hAnsi="Arial" w:cs="Arial"/>
                <w:bCs/>
                <w:lang w:eastAsia="de-DE"/>
              </w:rPr>
            </w:pPr>
            <w:r w:rsidRPr="005C5AF8">
              <w:rPr>
                <w:rFonts w:ascii="Arial" w:hAnsi="Arial" w:cs="Arial"/>
                <w:bCs/>
                <w:lang w:eastAsia="de-DE"/>
              </w:rPr>
              <w:t>Germany</w:t>
            </w:r>
          </w:p>
        </w:tc>
      </w:tr>
    </w:tbl>
    <w:p w14:paraId="62E2A0FC" w14:textId="7B78584B" w:rsidR="005B35B1" w:rsidRPr="00E72CB9" w:rsidRDefault="005B35B1" w:rsidP="0092558E">
      <w:pPr>
        <w:keepNext/>
        <w:widowControl w:val="0"/>
        <w:suppressAutoHyphens w:val="0"/>
        <w:autoSpaceDE w:val="0"/>
        <w:autoSpaceDN w:val="0"/>
        <w:adjustRightInd w:val="0"/>
        <w:jc w:val="both"/>
        <w:outlineLvl w:val="0"/>
        <w:rPr>
          <w:rFonts w:ascii="Arial" w:hAnsi="Arial" w:cs="Arial"/>
          <w:b/>
          <w:bCs/>
          <w:kern w:val="32"/>
          <w:lang w:eastAsia="de-DE"/>
        </w:rPr>
      </w:pPr>
      <w:bookmarkStart w:id="29" w:name="d0e350"/>
    </w:p>
    <w:p w14:paraId="78F9FD85" w14:textId="77777777" w:rsidR="00E72CB9" w:rsidRPr="00CE031F" w:rsidRDefault="00E72CB9" w:rsidP="0092558E">
      <w:pPr>
        <w:keepNext/>
        <w:widowControl w:val="0"/>
        <w:suppressAutoHyphens w:val="0"/>
        <w:autoSpaceDE w:val="0"/>
        <w:autoSpaceDN w:val="0"/>
        <w:adjustRightInd w:val="0"/>
        <w:jc w:val="both"/>
        <w:outlineLvl w:val="0"/>
        <w:rPr>
          <w:rFonts w:ascii="Arial" w:hAnsi="Arial" w:cs="Arial"/>
          <w:b/>
          <w:bCs/>
          <w:kern w:val="32"/>
          <w:lang w:eastAsia="de-DE"/>
        </w:rPr>
      </w:pPr>
    </w:p>
    <w:p w14:paraId="2B46CDCC" w14:textId="77777777" w:rsidR="005B35B1" w:rsidRPr="009F2E41" w:rsidRDefault="005B35B1">
      <w:pPr>
        <w:pStyle w:val="Titre3"/>
      </w:pPr>
      <w:bookmarkStart w:id="30" w:name="_Toc428426022"/>
      <w:bookmarkStart w:id="31" w:name="_Toc527648369"/>
      <w:r w:rsidRPr="009F2E41">
        <w:t>Product family composition and formulation</w:t>
      </w:r>
      <w:bookmarkEnd w:id="30"/>
      <w:bookmarkEnd w:id="31"/>
    </w:p>
    <w:p w14:paraId="5651D450" w14:textId="77777777" w:rsidR="005B35B1" w:rsidRPr="009F2E41" w:rsidRDefault="005B35B1" w:rsidP="00E72CB9">
      <w:pPr>
        <w:widowControl w:val="0"/>
        <w:suppressAutoHyphens w:val="0"/>
        <w:autoSpaceDE w:val="0"/>
        <w:autoSpaceDN w:val="0"/>
        <w:adjustRightInd w:val="0"/>
        <w:jc w:val="both"/>
        <w:rPr>
          <w:rFonts w:ascii="Arial" w:hAnsi="Arial" w:cs="Arial"/>
          <w:bCs/>
          <w:lang w:eastAsia="de-DE"/>
        </w:rPr>
      </w:pPr>
    </w:p>
    <w:p w14:paraId="1C4AECA9" w14:textId="77777777" w:rsidR="00627C72" w:rsidRPr="00CC262E" w:rsidRDefault="00627C72" w:rsidP="0092558E">
      <w:pPr>
        <w:jc w:val="both"/>
        <w:rPr>
          <w:rFonts w:ascii="Arial" w:eastAsia="Calibri" w:hAnsi="Arial" w:cs="Arial"/>
          <w:lang w:eastAsia="en-US"/>
        </w:rPr>
      </w:pPr>
      <w:r w:rsidRPr="00CC262E">
        <w:rPr>
          <w:rFonts w:ascii="Arial" w:eastAsia="Calibri" w:hAnsi="Arial" w:cs="Arial"/>
          <w:lang w:eastAsia="en-US"/>
        </w:rPr>
        <w:t>NB: the full composition of the product according to Annex III Title 1 should be provided in the confidential annex.</w:t>
      </w:r>
    </w:p>
    <w:p w14:paraId="0165E2F2" w14:textId="77777777" w:rsidR="00627C72" w:rsidRPr="00CC262E" w:rsidRDefault="00627C72" w:rsidP="0092558E">
      <w:pPr>
        <w:jc w:val="both"/>
        <w:rPr>
          <w:rFonts w:ascii="Arial" w:eastAsia="Calibri" w:hAnsi="Arial" w:cs="Arial"/>
          <w:lang w:eastAsia="en-US"/>
        </w:rPr>
      </w:pPr>
    </w:p>
    <w:p w14:paraId="3CBFFF55" w14:textId="77777777" w:rsidR="00627C72" w:rsidRPr="00515859" w:rsidRDefault="00627C72" w:rsidP="0092558E">
      <w:pPr>
        <w:jc w:val="both"/>
        <w:rPr>
          <w:rFonts w:ascii="Arial" w:eastAsia="Calibri" w:hAnsi="Arial" w:cs="Arial"/>
          <w:lang w:eastAsia="en-US"/>
        </w:rPr>
      </w:pPr>
      <w:r w:rsidRPr="00B22902">
        <w:rPr>
          <w:rFonts w:ascii="Arial" w:eastAsia="Calibri" w:hAnsi="Arial" w:cs="Arial"/>
          <w:lang w:eastAsia="en-US"/>
        </w:rPr>
        <w:t>Does the pro</w:t>
      </w:r>
      <w:r w:rsidRPr="00515859">
        <w:rPr>
          <w:rFonts w:ascii="Arial" w:eastAsia="Calibri" w:hAnsi="Arial" w:cs="Arial"/>
          <w:lang w:eastAsia="en-US"/>
        </w:rPr>
        <w:t>duct have the same identity and composition as the product evaluated in connection with the approval for listing of the active substance(s) on the Union list of approved active substances under Regulation No. 528/2012?</w:t>
      </w:r>
    </w:p>
    <w:p w14:paraId="0EA06249" w14:textId="77777777" w:rsidR="00E72CB9" w:rsidRPr="00515859" w:rsidRDefault="00E72CB9" w:rsidP="0092558E">
      <w:pPr>
        <w:jc w:val="both"/>
        <w:rPr>
          <w:rFonts w:ascii="Arial" w:eastAsia="Calibri" w:hAnsi="Arial" w:cs="Arial"/>
          <w:lang w:eastAsia="en-US"/>
        </w:rPr>
      </w:pPr>
    </w:p>
    <w:p w14:paraId="2CB33A2C" w14:textId="77777777" w:rsidR="00627C72" w:rsidRPr="00E72CB9" w:rsidRDefault="00627C72" w:rsidP="0092558E">
      <w:pPr>
        <w:ind w:left="720"/>
        <w:jc w:val="both"/>
        <w:rPr>
          <w:rFonts w:ascii="Arial" w:eastAsia="Calibri" w:hAnsi="Arial" w:cs="Arial"/>
          <w:lang w:eastAsia="en-US"/>
        </w:rPr>
      </w:pPr>
      <w:r w:rsidRPr="000074CF">
        <w:rPr>
          <w:rFonts w:ascii="Arial" w:eastAsia="Calibri" w:hAnsi="Arial" w:cs="Arial"/>
          <w:lang w:eastAsia="en-US"/>
        </w:rPr>
        <w:t xml:space="preserve">Yes </w:t>
      </w:r>
      <w:r w:rsidRPr="000074CF">
        <w:rPr>
          <w:rFonts w:ascii="Arial" w:eastAsia="Calibri" w:hAnsi="Arial" w:cs="Arial"/>
          <w:lang w:eastAsia="en-US"/>
        </w:rPr>
        <w:tab/>
      </w:r>
      <w:bookmarkStart w:id="32" w:name="__Fieldmark__1124_528645922"/>
      <w:r w:rsidRPr="0092558E">
        <w:rPr>
          <w:rFonts w:ascii="Arial" w:hAnsi="Arial" w:cs="Arial"/>
        </w:rPr>
        <w:fldChar w:fldCharType="begin">
          <w:ffData>
            <w:name w:val=""/>
            <w:enabled/>
            <w:calcOnExit w:val="0"/>
            <w:checkBox>
              <w:sizeAuto/>
              <w:default w:val="0"/>
              <w:checked w:val="0"/>
            </w:checkBox>
          </w:ffData>
        </w:fldChar>
      </w:r>
      <w:r w:rsidRPr="00E72CB9">
        <w:rPr>
          <w:rFonts w:ascii="Arial" w:hAnsi="Arial" w:cs="Arial"/>
        </w:rPr>
        <w:instrText xml:space="preserve"> FORMCHECKBOX </w:instrText>
      </w:r>
      <w:r w:rsidR="00445BD3">
        <w:rPr>
          <w:rFonts w:ascii="Arial" w:hAnsi="Arial" w:cs="Arial"/>
        </w:rPr>
      </w:r>
      <w:r w:rsidR="00445BD3">
        <w:rPr>
          <w:rFonts w:ascii="Arial" w:hAnsi="Arial" w:cs="Arial"/>
        </w:rPr>
        <w:fldChar w:fldCharType="separate"/>
      </w:r>
      <w:r w:rsidRPr="0092558E">
        <w:rPr>
          <w:rFonts w:ascii="Arial" w:hAnsi="Arial" w:cs="Arial"/>
        </w:rPr>
        <w:fldChar w:fldCharType="end"/>
      </w:r>
      <w:bookmarkEnd w:id="32"/>
    </w:p>
    <w:p w14:paraId="72CB6433" w14:textId="77777777" w:rsidR="00627C72" w:rsidRPr="00E72CB9" w:rsidRDefault="00627C72" w:rsidP="0092558E">
      <w:pPr>
        <w:ind w:left="720"/>
        <w:jc w:val="both"/>
        <w:rPr>
          <w:rFonts w:ascii="Arial" w:hAnsi="Arial" w:cs="Arial"/>
        </w:rPr>
      </w:pPr>
      <w:r w:rsidRPr="00CE031F">
        <w:rPr>
          <w:rFonts w:ascii="Arial" w:eastAsia="Calibri" w:hAnsi="Arial" w:cs="Arial"/>
          <w:lang w:eastAsia="en-US"/>
        </w:rPr>
        <w:t xml:space="preserve">No </w:t>
      </w:r>
      <w:r w:rsidRPr="00CE031F">
        <w:rPr>
          <w:rFonts w:ascii="Arial" w:eastAsia="Calibri" w:hAnsi="Arial" w:cs="Arial"/>
          <w:lang w:eastAsia="en-US"/>
        </w:rPr>
        <w:tab/>
      </w:r>
      <w:bookmarkStart w:id="33" w:name="__Fieldmark__1130_528645922"/>
      <w:r w:rsidR="007B1F10" w:rsidRPr="0092558E">
        <w:rPr>
          <w:rFonts w:ascii="Arial" w:hAnsi="Arial" w:cs="Arial"/>
        </w:rPr>
        <w:fldChar w:fldCharType="begin">
          <w:ffData>
            <w:name w:val=""/>
            <w:enabled/>
            <w:calcOnExit w:val="0"/>
            <w:checkBox>
              <w:sizeAuto/>
              <w:default w:val="1"/>
            </w:checkBox>
          </w:ffData>
        </w:fldChar>
      </w:r>
      <w:r w:rsidR="007B1F10" w:rsidRPr="00E72CB9">
        <w:rPr>
          <w:rFonts w:ascii="Arial" w:hAnsi="Arial" w:cs="Arial"/>
        </w:rPr>
        <w:instrText xml:space="preserve"> FORMCHECKBOX </w:instrText>
      </w:r>
      <w:r w:rsidR="00445BD3">
        <w:rPr>
          <w:rFonts w:ascii="Arial" w:hAnsi="Arial" w:cs="Arial"/>
        </w:rPr>
      </w:r>
      <w:r w:rsidR="00445BD3">
        <w:rPr>
          <w:rFonts w:ascii="Arial" w:hAnsi="Arial" w:cs="Arial"/>
        </w:rPr>
        <w:fldChar w:fldCharType="separate"/>
      </w:r>
      <w:r w:rsidR="007B1F10" w:rsidRPr="0092558E">
        <w:rPr>
          <w:rFonts w:ascii="Arial" w:hAnsi="Arial" w:cs="Arial"/>
        </w:rPr>
        <w:fldChar w:fldCharType="end"/>
      </w:r>
      <w:bookmarkEnd w:id="33"/>
    </w:p>
    <w:p w14:paraId="39E74976" w14:textId="77777777" w:rsidR="00E72CB9" w:rsidRPr="00CE031F" w:rsidRDefault="00E72CB9" w:rsidP="0092558E">
      <w:pPr>
        <w:ind w:left="720"/>
        <w:jc w:val="both"/>
        <w:rPr>
          <w:rFonts w:ascii="Arial" w:hAnsi="Arial" w:cs="Arial"/>
        </w:rPr>
      </w:pPr>
    </w:p>
    <w:p w14:paraId="2A6D0A07" w14:textId="77777777" w:rsidR="00E72CB9" w:rsidRPr="009F2E41" w:rsidRDefault="00E72CB9" w:rsidP="0092558E">
      <w:pPr>
        <w:ind w:left="720"/>
        <w:jc w:val="both"/>
        <w:rPr>
          <w:rFonts w:ascii="Arial" w:hAnsi="Arial" w:cs="Arial"/>
        </w:rPr>
      </w:pPr>
    </w:p>
    <w:p w14:paraId="7FCFFDE5" w14:textId="77777777" w:rsidR="00627C72" w:rsidRPr="009F2E41" w:rsidRDefault="00930847" w:rsidP="0092558E">
      <w:pPr>
        <w:keepNext/>
        <w:numPr>
          <w:ilvl w:val="3"/>
          <w:numId w:val="1"/>
        </w:numPr>
        <w:tabs>
          <w:tab w:val="clear" w:pos="1277"/>
          <w:tab w:val="num" w:pos="0"/>
        </w:tabs>
        <w:ind w:left="864"/>
        <w:jc w:val="both"/>
        <w:outlineLvl w:val="3"/>
        <w:rPr>
          <w:rFonts w:ascii="Arial" w:eastAsia="Calibri" w:hAnsi="Arial" w:cs="Arial"/>
          <w:b/>
          <w:lang w:val="de-DE" w:eastAsia="en-US"/>
        </w:rPr>
      </w:pPr>
      <w:bookmarkStart w:id="34" w:name="__RefHeading___Toc425344068"/>
      <w:bookmarkEnd w:id="34"/>
      <w:r w:rsidRPr="009F2E41">
        <w:rPr>
          <w:rFonts w:ascii="Arial" w:eastAsia="Calibri" w:hAnsi="Arial" w:cs="Arial"/>
          <w:lang w:val="de-DE"/>
        </w:rPr>
        <w:t xml:space="preserve"> </w:t>
      </w:r>
      <w:r w:rsidR="00627C72" w:rsidRPr="009F2E41">
        <w:rPr>
          <w:rFonts w:ascii="Arial" w:eastAsia="Calibri" w:hAnsi="Arial" w:cs="Arial"/>
          <w:lang w:val="de-DE"/>
        </w:rPr>
        <w:t>Identity of the active substance</w:t>
      </w:r>
    </w:p>
    <w:p w14:paraId="2E40713B" w14:textId="77777777" w:rsidR="00B27252" w:rsidRPr="00CC262E" w:rsidRDefault="00B27252" w:rsidP="00E72CB9">
      <w:pPr>
        <w:pStyle w:val="Absatz"/>
        <w:ind w:left="0"/>
        <w:jc w:val="both"/>
        <w:rPr>
          <w:rFonts w:ascii="Arial" w:eastAsia="Calibri" w:hAnsi="Arial" w:cs="Arial"/>
          <w:lang w:val="de-DE" w:eastAsia="en-US"/>
        </w:rPr>
      </w:pPr>
    </w:p>
    <w:tbl>
      <w:tblPr>
        <w:tblW w:w="9440" w:type="dxa"/>
        <w:tblInd w:w="-5" w:type="dxa"/>
        <w:tblLayout w:type="fixed"/>
        <w:tblLook w:val="0000" w:firstRow="0" w:lastRow="0" w:firstColumn="0" w:lastColumn="0" w:noHBand="0" w:noVBand="0"/>
      </w:tblPr>
      <w:tblGrid>
        <w:gridCol w:w="4077"/>
        <w:gridCol w:w="5363"/>
      </w:tblGrid>
      <w:tr w:rsidR="00627C72" w:rsidRPr="00E72CB9" w14:paraId="5AB212B7" w14:textId="77777777" w:rsidTr="00B27252">
        <w:tc>
          <w:tcPr>
            <w:tcW w:w="9440" w:type="dxa"/>
            <w:gridSpan w:val="2"/>
            <w:tcBorders>
              <w:top w:val="single" w:sz="4" w:space="0" w:color="000000"/>
              <w:left w:val="single" w:sz="4" w:space="0" w:color="000000"/>
              <w:bottom w:val="single" w:sz="4" w:space="0" w:color="000000"/>
              <w:right w:val="single" w:sz="4" w:space="0" w:color="000000"/>
            </w:tcBorders>
            <w:shd w:val="clear" w:color="auto" w:fill="FFFFCC"/>
          </w:tcPr>
          <w:p w14:paraId="7944AD1C" w14:textId="77777777" w:rsidR="00627C72" w:rsidRPr="00515859" w:rsidRDefault="00B27252" w:rsidP="0092558E">
            <w:pPr>
              <w:jc w:val="both"/>
              <w:rPr>
                <w:rFonts w:ascii="Arial" w:hAnsi="Arial" w:cs="Arial"/>
              </w:rPr>
            </w:pPr>
            <w:r w:rsidRPr="00B22902">
              <w:rPr>
                <w:rFonts w:ascii="Arial" w:eastAsia="Calibri" w:hAnsi="Arial" w:cs="Arial"/>
                <w:b/>
                <w:lang w:eastAsia="en-US"/>
              </w:rPr>
              <w:t xml:space="preserve">Premix </w:t>
            </w:r>
            <w:r w:rsidR="00627C72" w:rsidRPr="00515859">
              <w:rPr>
                <w:rFonts w:ascii="Arial" w:eastAsia="Calibri" w:hAnsi="Arial" w:cs="Arial"/>
                <w:b/>
                <w:lang w:eastAsia="en-US"/>
              </w:rPr>
              <w:t>constituent(s)</w:t>
            </w:r>
          </w:p>
        </w:tc>
      </w:tr>
      <w:tr w:rsidR="00B27252" w:rsidRPr="00E72CB9" w14:paraId="4627923D" w14:textId="77777777" w:rsidTr="00B27252">
        <w:tc>
          <w:tcPr>
            <w:tcW w:w="4077" w:type="dxa"/>
            <w:tcBorders>
              <w:top w:val="single" w:sz="4" w:space="0" w:color="000000"/>
              <w:left w:val="single" w:sz="4" w:space="0" w:color="000000"/>
              <w:bottom w:val="single" w:sz="4" w:space="0" w:color="000000"/>
            </w:tcBorders>
            <w:shd w:val="clear" w:color="auto" w:fill="auto"/>
          </w:tcPr>
          <w:p w14:paraId="7C84E6F2" w14:textId="77777777" w:rsidR="00B27252" w:rsidRPr="00E72CB9" w:rsidRDefault="00B27252" w:rsidP="0092558E">
            <w:pPr>
              <w:jc w:val="both"/>
              <w:rPr>
                <w:rFonts w:ascii="Arial" w:eastAsia="Calibri" w:hAnsi="Arial" w:cs="Arial"/>
                <w:b/>
                <w:lang w:eastAsia="en-US"/>
              </w:rPr>
            </w:pPr>
            <w:r w:rsidRPr="00E72CB9">
              <w:rPr>
                <w:rFonts w:ascii="Arial" w:eastAsia="Calibri" w:hAnsi="Arial" w:cs="Arial"/>
                <w:b/>
                <w:lang w:eastAsia="en-US"/>
              </w:rPr>
              <w:t>ISO name</w:t>
            </w:r>
          </w:p>
        </w:tc>
        <w:tc>
          <w:tcPr>
            <w:tcW w:w="5363" w:type="dxa"/>
            <w:tcBorders>
              <w:top w:val="single" w:sz="4" w:space="0" w:color="000000"/>
              <w:left w:val="single" w:sz="4" w:space="0" w:color="000000"/>
              <w:bottom w:val="single" w:sz="4" w:space="0" w:color="000000"/>
              <w:right w:val="single" w:sz="4" w:space="0" w:color="000000"/>
            </w:tcBorders>
            <w:shd w:val="clear" w:color="auto" w:fill="auto"/>
          </w:tcPr>
          <w:p w14:paraId="119CC468" w14:textId="77777777" w:rsidR="00B27252" w:rsidRPr="009F2E41" w:rsidRDefault="00B27252" w:rsidP="0092558E">
            <w:pPr>
              <w:snapToGrid w:val="0"/>
              <w:jc w:val="both"/>
              <w:rPr>
                <w:rFonts w:ascii="Arial" w:eastAsia="Calibri" w:hAnsi="Arial" w:cs="Arial"/>
                <w:b/>
                <w:lang w:eastAsia="en-US"/>
              </w:rPr>
            </w:pPr>
            <w:r w:rsidRPr="00CE031F">
              <w:rPr>
                <w:rFonts w:ascii="Arial" w:eastAsia="Calibri" w:hAnsi="Arial" w:cs="Arial"/>
                <w:lang w:eastAsia="sv-SE"/>
              </w:rPr>
              <w:t>2-Pyrrolidinone, 1-ethenyl-, homopolymer, compd. with iodine</w:t>
            </w:r>
          </w:p>
        </w:tc>
      </w:tr>
      <w:tr w:rsidR="00B27252" w:rsidRPr="00E72CB9" w14:paraId="7FABF6BC" w14:textId="77777777" w:rsidTr="00B27252">
        <w:tc>
          <w:tcPr>
            <w:tcW w:w="4077" w:type="dxa"/>
            <w:tcBorders>
              <w:top w:val="single" w:sz="4" w:space="0" w:color="000000"/>
              <w:left w:val="single" w:sz="4" w:space="0" w:color="000000"/>
              <w:bottom w:val="single" w:sz="4" w:space="0" w:color="000000"/>
            </w:tcBorders>
            <w:shd w:val="clear" w:color="auto" w:fill="auto"/>
          </w:tcPr>
          <w:p w14:paraId="7721FA6F" w14:textId="77777777" w:rsidR="00B27252" w:rsidRPr="00E72CB9" w:rsidRDefault="00B27252" w:rsidP="0092558E">
            <w:pPr>
              <w:jc w:val="both"/>
              <w:rPr>
                <w:rFonts w:ascii="Arial" w:eastAsia="Calibri" w:hAnsi="Arial" w:cs="Arial"/>
                <w:b/>
                <w:lang w:eastAsia="en-US"/>
              </w:rPr>
            </w:pPr>
            <w:r w:rsidRPr="00E72CB9">
              <w:rPr>
                <w:rFonts w:ascii="Arial" w:eastAsia="Calibri" w:hAnsi="Arial" w:cs="Arial"/>
                <w:b/>
                <w:lang w:eastAsia="en-US"/>
              </w:rPr>
              <w:t>IUPAC or EC name</w:t>
            </w:r>
          </w:p>
        </w:tc>
        <w:tc>
          <w:tcPr>
            <w:tcW w:w="5363" w:type="dxa"/>
            <w:tcBorders>
              <w:top w:val="single" w:sz="4" w:space="0" w:color="000000"/>
              <w:left w:val="single" w:sz="4" w:space="0" w:color="000000"/>
              <w:bottom w:val="single" w:sz="4" w:space="0" w:color="000000"/>
              <w:right w:val="single" w:sz="4" w:space="0" w:color="000000"/>
            </w:tcBorders>
            <w:shd w:val="clear" w:color="auto" w:fill="auto"/>
          </w:tcPr>
          <w:p w14:paraId="6D917114" w14:textId="77777777" w:rsidR="00B27252" w:rsidRPr="00CE031F" w:rsidRDefault="00B27252" w:rsidP="0092558E">
            <w:pPr>
              <w:snapToGrid w:val="0"/>
              <w:jc w:val="both"/>
              <w:rPr>
                <w:rFonts w:ascii="Arial" w:eastAsia="Calibri" w:hAnsi="Arial" w:cs="Arial"/>
                <w:b/>
                <w:lang w:eastAsia="en-US"/>
              </w:rPr>
            </w:pPr>
            <w:r w:rsidRPr="00CE031F">
              <w:rPr>
                <w:rFonts w:ascii="Arial" w:eastAsia="Calibri" w:hAnsi="Arial" w:cs="Arial"/>
                <w:lang w:eastAsia="sv-SE"/>
              </w:rPr>
              <w:t>Polyvinylpyrrolidone iodine</w:t>
            </w:r>
          </w:p>
        </w:tc>
      </w:tr>
      <w:tr w:rsidR="00B27252" w:rsidRPr="00E72CB9" w14:paraId="5705A8E7" w14:textId="77777777" w:rsidTr="00B27252">
        <w:tc>
          <w:tcPr>
            <w:tcW w:w="4077" w:type="dxa"/>
            <w:tcBorders>
              <w:top w:val="single" w:sz="4" w:space="0" w:color="000000"/>
              <w:left w:val="single" w:sz="4" w:space="0" w:color="000000"/>
              <w:bottom w:val="single" w:sz="4" w:space="0" w:color="000000"/>
            </w:tcBorders>
            <w:shd w:val="clear" w:color="auto" w:fill="auto"/>
          </w:tcPr>
          <w:p w14:paraId="03258ED9" w14:textId="77777777" w:rsidR="00B27252" w:rsidRPr="00E72CB9" w:rsidRDefault="00B27252" w:rsidP="0092558E">
            <w:pPr>
              <w:jc w:val="both"/>
              <w:rPr>
                <w:rFonts w:ascii="Arial" w:eastAsia="Calibri" w:hAnsi="Arial" w:cs="Arial"/>
                <w:b/>
                <w:lang w:eastAsia="en-US"/>
              </w:rPr>
            </w:pPr>
            <w:r w:rsidRPr="00E72CB9">
              <w:rPr>
                <w:rFonts w:ascii="Arial" w:eastAsia="Calibri" w:hAnsi="Arial" w:cs="Arial"/>
                <w:b/>
                <w:lang w:eastAsia="en-US"/>
              </w:rPr>
              <w:t>EC number</w:t>
            </w:r>
          </w:p>
        </w:tc>
        <w:tc>
          <w:tcPr>
            <w:tcW w:w="5363" w:type="dxa"/>
            <w:tcBorders>
              <w:top w:val="single" w:sz="4" w:space="0" w:color="000000"/>
              <w:left w:val="single" w:sz="4" w:space="0" w:color="000000"/>
              <w:bottom w:val="single" w:sz="4" w:space="0" w:color="000000"/>
              <w:right w:val="single" w:sz="4" w:space="0" w:color="000000"/>
            </w:tcBorders>
            <w:shd w:val="clear" w:color="auto" w:fill="auto"/>
          </w:tcPr>
          <w:p w14:paraId="52E5DABF" w14:textId="77777777" w:rsidR="00B27252" w:rsidRPr="00CE031F" w:rsidRDefault="00B27252" w:rsidP="0092558E">
            <w:pPr>
              <w:snapToGrid w:val="0"/>
              <w:jc w:val="both"/>
              <w:rPr>
                <w:rFonts w:ascii="Arial" w:eastAsia="Calibri" w:hAnsi="Arial" w:cs="Arial"/>
                <w:b/>
                <w:lang w:eastAsia="en-US"/>
              </w:rPr>
            </w:pPr>
            <w:r w:rsidRPr="00CE031F">
              <w:rPr>
                <w:rFonts w:ascii="Arial" w:eastAsia="Calibri" w:hAnsi="Arial" w:cs="Arial"/>
                <w:lang w:eastAsia="en-US"/>
              </w:rPr>
              <w:t>Not assigned</w:t>
            </w:r>
          </w:p>
        </w:tc>
      </w:tr>
      <w:tr w:rsidR="00B27252" w:rsidRPr="00E72CB9" w14:paraId="281029E2" w14:textId="77777777" w:rsidTr="00B27252">
        <w:tc>
          <w:tcPr>
            <w:tcW w:w="4077" w:type="dxa"/>
            <w:tcBorders>
              <w:top w:val="single" w:sz="4" w:space="0" w:color="000000"/>
              <w:left w:val="single" w:sz="4" w:space="0" w:color="000000"/>
              <w:bottom w:val="single" w:sz="4" w:space="0" w:color="000000"/>
            </w:tcBorders>
            <w:shd w:val="clear" w:color="auto" w:fill="auto"/>
          </w:tcPr>
          <w:p w14:paraId="0F2D9CC2" w14:textId="77777777" w:rsidR="00B27252" w:rsidRPr="00E72CB9" w:rsidRDefault="00B27252" w:rsidP="0092558E">
            <w:pPr>
              <w:jc w:val="both"/>
              <w:rPr>
                <w:rFonts w:ascii="Arial" w:eastAsia="Calibri" w:hAnsi="Arial" w:cs="Arial"/>
                <w:b/>
                <w:lang w:eastAsia="en-US"/>
              </w:rPr>
            </w:pPr>
            <w:r w:rsidRPr="00E72CB9">
              <w:rPr>
                <w:rFonts w:ascii="Arial" w:eastAsia="Calibri" w:hAnsi="Arial" w:cs="Arial"/>
                <w:b/>
                <w:lang w:eastAsia="en-US"/>
              </w:rPr>
              <w:t>CAS number</w:t>
            </w:r>
          </w:p>
        </w:tc>
        <w:tc>
          <w:tcPr>
            <w:tcW w:w="5363" w:type="dxa"/>
            <w:tcBorders>
              <w:top w:val="single" w:sz="4" w:space="0" w:color="000000"/>
              <w:left w:val="single" w:sz="4" w:space="0" w:color="000000"/>
              <w:bottom w:val="single" w:sz="4" w:space="0" w:color="000000"/>
              <w:right w:val="single" w:sz="4" w:space="0" w:color="000000"/>
            </w:tcBorders>
            <w:shd w:val="clear" w:color="auto" w:fill="auto"/>
          </w:tcPr>
          <w:p w14:paraId="63E37519" w14:textId="77777777" w:rsidR="00B27252" w:rsidRPr="00CE031F" w:rsidRDefault="00B27252" w:rsidP="0092558E">
            <w:pPr>
              <w:snapToGrid w:val="0"/>
              <w:jc w:val="both"/>
              <w:rPr>
                <w:rFonts w:ascii="Arial" w:eastAsia="Calibri" w:hAnsi="Arial" w:cs="Arial"/>
                <w:b/>
                <w:lang w:eastAsia="en-US"/>
              </w:rPr>
            </w:pPr>
            <w:r w:rsidRPr="00CE031F">
              <w:rPr>
                <w:rFonts w:ascii="Arial" w:eastAsia="Calibri" w:hAnsi="Arial" w:cs="Arial"/>
                <w:lang w:eastAsia="sv-SE"/>
              </w:rPr>
              <w:t>25655-41-8</w:t>
            </w:r>
          </w:p>
        </w:tc>
      </w:tr>
      <w:tr w:rsidR="00627C72" w:rsidRPr="00E72CB9" w14:paraId="5EC0D866" w14:textId="77777777" w:rsidTr="00B27252">
        <w:tc>
          <w:tcPr>
            <w:tcW w:w="4077" w:type="dxa"/>
            <w:tcBorders>
              <w:top w:val="single" w:sz="4" w:space="0" w:color="000000"/>
              <w:left w:val="single" w:sz="4" w:space="0" w:color="000000"/>
              <w:bottom w:val="single" w:sz="4" w:space="0" w:color="000000"/>
            </w:tcBorders>
            <w:shd w:val="clear" w:color="auto" w:fill="auto"/>
          </w:tcPr>
          <w:p w14:paraId="0F2388DD" w14:textId="77777777" w:rsidR="00627C72" w:rsidRPr="00E72CB9" w:rsidRDefault="00627C72" w:rsidP="0092558E">
            <w:pPr>
              <w:jc w:val="both"/>
              <w:rPr>
                <w:rFonts w:ascii="Arial" w:eastAsia="Calibri" w:hAnsi="Arial" w:cs="Arial"/>
                <w:b/>
                <w:lang w:eastAsia="en-US"/>
              </w:rPr>
            </w:pPr>
            <w:r w:rsidRPr="00E72CB9">
              <w:rPr>
                <w:rFonts w:ascii="Arial" w:eastAsia="Calibri" w:hAnsi="Arial" w:cs="Arial"/>
                <w:b/>
                <w:lang w:eastAsia="en-US"/>
              </w:rPr>
              <w:t>Index number in Annex VI of CLP</w:t>
            </w:r>
          </w:p>
        </w:tc>
        <w:tc>
          <w:tcPr>
            <w:tcW w:w="5363" w:type="dxa"/>
            <w:tcBorders>
              <w:top w:val="single" w:sz="4" w:space="0" w:color="000000"/>
              <w:left w:val="single" w:sz="4" w:space="0" w:color="000000"/>
              <w:bottom w:val="single" w:sz="4" w:space="0" w:color="000000"/>
              <w:right w:val="single" w:sz="4" w:space="0" w:color="000000"/>
            </w:tcBorders>
            <w:shd w:val="clear" w:color="auto" w:fill="auto"/>
          </w:tcPr>
          <w:p w14:paraId="61463DE1" w14:textId="77777777" w:rsidR="00627C72" w:rsidRPr="00CE031F" w:rsidRDefault="00611C43" w:rsidP="0092558E">
            <w:pPr>
              <w:snapToGrid w:val="0"/>
              <w:jc w:val="both"/>
              <w:rPr>
                <w:rFonts w:ascii="Arial" w:eastAsia="Calibri" w:hAnsi="Arial" w:cs="Arial"/>
                <w:b/>
                <w:lang w:eastAsia="en-US"/>
              </w:rPr>
            </w:pPr>
            <w:r w:rsidRPr="00CE031F">
              <w:rPr>
                <w:rFonts w:ascii="Arial" w:eastAsia="Calibri" w:hAnsi="Arial" w:cs="Arial"/>
                <w:b/>
                <w:lang w:eastAsia="en-US"/>
              </w:rPr>
              <w:t>-</w:t>
            </w:r>
          </w:p>
        </w:tc>
      </w:tr>
      <w:tr w:rsidR="00627C72" w:rsidRPr="00445BD3" w14:paraId="514D0263" w14:textId="77777777" w:rsidTr="00B27252">
        <w:tc>
          <w:tcPr>
            <w:tcW w:w="4077" w:type="dxa"/>
            <w:tcBorders>
              <w:top w:val="single" w:sz="4" w:space="0" w:color="000000"/>
              <w:left w:val="single" w:sz="4" w:space="0" w:color="000000"/>
              <w:bottom w:val="single" w:sz="4" w:space="0" w:color="000000"/>
            </w:tcBorders>
            <w:shd w:val="clear" w:color="auto" w:fill="auto"/>
          </w:tcPr>
          <w:p w14:paraId="273A9DF8" w14:textId="77777777" w:rsidR="00627C72" w:rsidRPr="00CE031F" w:rsidRDefault="00627C72" w:rsidP="0092558E">
            <w:pPr>
              <w:jc w:val="both"/>
              <w:rPr>
                <w:rFonts w:ascii="Arial" w:eastAsia="Calibri" w:hAnsi="Arial" w:cs="Arial"/>
                <w:b/>
                <w:lang w:eastAsia="en-US"/>
              </w:rPr>
            </w:pPr>
            <w:r w:rsidRPr="00E72CB9">
              <w:rPr>
                <w:rFonts w:ascii="Arial" w:eastAsia="Calibri" w:hAnsi="Arial" w:cs="Arial"/>
                <w:b/>
                <w:lang w:eastAsia="en-US"/>
              </w:rPr>
              <w:lastRenderedPageBreak/>
              <w:t>Minimum purit</w:t>
            </w:r>
            <w:r w:rsidRPr="00CE031F">
              <w:rPr>
                <w:rFonts w:ascii="Arial" w:eastAsia="Calibri" w:hAnsi="Arial" w:cs="Arial"/>
                <w:b/>
                <w:lang w:eastAsia="en-US"/>
              </w:rPr>
              <w:t>y / content</w:t>
            </w:r>
          </w:p>
        </w:tc>
        <w:tc>
          <w:tcPr>
            <w:tcW w:w="5363" w:type="dxa"/>
            <w:tcBorders>
              <w:top w:val="single" w:sz="4" w:space="0" w:color="000000"/>
              <w:left w:val="single" w:sz="4" w:space="0" w:color="000000"/>
              <w:bottom w:val="single" w:sz="4" w:space="0" w:color="000000"/>
              <w:right w:val="single" w:sz="4" w:space="0" w:color="000000"/>
            </w:tcBorders>
            <w:shd w:val="clear" w:color="auto" w:fill="auto"/>
          </w:tcPr>
          <w:p w14:paraId="0ECAEF90" w14:textId="2C1B7DB9" w:rsidR="00B27252" w:rsidRPr="009F2E41" w:rsidRDefault="00B27252" w:rsidP="0092558E">
            <w:pPr>
              <w:snapToGrid w:val="0"/>
              <w:jc w:val="both"/>
              <w:rPr>
                <w:rFonts w:ascii="Arial" w:eastAsia="Calibri" w:hAnsi="Arial" w:cs="Arial"/>
                <w:b/>
                <w:lang w:val="fr-FR" w:eastAsia="en-US"/>
              </w:rPr>
            </w:pPr>
            <w:r w:rsidRPr="009F2E41">
              <w:rPr>
                <w:rFonts w:ascii="Arial" w:eastAsia="Calibri" w:hAnsi="Arial" w:cs="Arial"/>
                <w:b/>
                <w:lang w:val="fr-FR" w:eastAsia="en-US"/>
              </w:rPr>
              <w:t>Min. PVPi content:</w:t>
            </w:r>
            <w:r w:rsidR="006315F9">
              <w:rPr>
                <w:rFonts w:ascii="Arial" w:eastAsia="Calibri" w:hAnsi="Arial" w:cs="Arial"/>
                <w:b/>
                <w:lang w:val="fr-FR" w:eastAsia="en-US"/>
              </w:rPr>
              <w:t xml:space="preserve"> </w:t>
            </w:r>
            <w:r w:rsidRPr="009F2E41">
              <w:rPr>
                <w:rFonts w:ascii="Arial" w:eastAsia="Calibri" w:hAnsi="Arial" w:cs="Arial"/>
                <w:b/>
                <w:lang w:val="fr-FR" w:eastAsia="en-US"/>
              </w:rPr>
              <w:t>1.5% w/w</w:t>
            </w:r>
          </w:p>
          <w:p w14:paraId="1A553132" w14:textId="623EF2EC" w:rsidR="00627C72" w:rsidRPr="009F2E41" w:rsidRDefault="00B27252" w:rsidP="0092558E">
            <w:pPr>
              <w:snapToGrid w:val="0"/>
              <w:jc w:val="both"/>
              <w:rPr>
                <w:rFonts w:ascii="Arial" w:eastAsia="Calibri" w:hAnsi="Arial" w:cs="Arial"/>
                <w:b/>
                <w:lang w:val="fr-FR" w:eastAsia="en-US"/>
              </w:rPr>
            </w:pPr>
            <w:r w:rsidRPr="009F2E41">
              <w:rPr>
                <w:rFonts w:ascii="Arial" w:eastAsia="Calibri" w:hAnsi="Arial" w:cs="Arial"/>
                <w:b/>
                <w:lang w:val="fr-FR" w:eastAsia="en-US"/>
              </w:rPr>
              <w:t>Min. Iode pure content:</w:t>
            </w:r>
            <w:r w:rsidR="006315F9">
              <w:rPr>
                <w:rFonts w:ascii="Arial" w:eastAsia="Calibri" w:hAnsi="Arial" w:cs="Arial"/>
                <w:b/>
                <w:lang w:val="fr-FR" w:eastAsia="en-US"/>
              </w:rPr>
              <w:t xml:space="preserve"> </w:t>
            </w:r>
            <w:r w:rsidRPr="009F2E41">
              <w:rPr>
                <w:rFonts w:ascii="Arial" w:eastAsia="Calibri" w:hAnsi="Arial" w:cs="Arial"/>
                <w:b/>
                <w:lang w:val="fr-FR" w:eastAsia="en-US"/>
              </w:rPr>
              <w:t>0.13% w/w</w:t>
            </w:r>
            <w:r w:rsidR="006315F9">
              <w:rPr>
                <w:rFonts w:ascii="Arial" w:eastAsia="Calibri" w:hAnsi="Arial" w:cs="Arial"/>
                <w:b/>
                <w:lang w:val="fr-FR" w:eastAsia="en-US"/>
              </w:rPr>
              <w:t>*</w:t>
            </w:r>
          </w:p>
        </w:tc>
      </w:tr>
      <w:tr w:rsidR="00627C72" w:rsidRPr="00E72CB9" w14:paraId="49B1FEF1" w14:textId="77777777" w:rsidTr="00B27252">
        <w:trPr>
          <w:trHeight w:val="1359"/>
        </w:trPr>
        <w:tc>
          <w:tcPr>
            <w:tcW w:w="4077" w:type="dxa"/>
            <w:tcBorders>
              <w:top w:val="single" w:sz="4" w:space="0" w:color="000000"/>
              <w:left w:val="single" w:sz="4" w:space="0" w:color="000000"/>
              <w:bottom w:val="single" w:sz="4" w:space="0" w:color="000000"/>
            </w:tcBorders>
            <w:shd w:val="clear" w:color="auto" w:fill="auto"/>
          </w:tcPr>
          <w:p w14:paraId="126164C9" w14:textId="77777777" w:rsidR="00627C72" w:rsidRPr="00E72CB9" w:rsidRDefault="00627C72" w:rsidP="0092558E">
            <w:pPr>
              <w:jc w:val="both"/>
              <w:rPr>
                <w:rFonts w:ascii="Arial" w:eastAsia="Calibri" w:hAnsi="Arial" w:cs="Arial"/>
                <w:b/>
                <w:lang w:eastAsia="en-US"/>
              </w:rPr>
            </w:pPr>
            <w:r w:rsidRPr="00E72CB9">
              <w:rPr>
                <w:rFonts w:ascii="Arial" w:eastAsia="Calibri" w:hAnsi="Arial" w:cs="Arial"/>
                <w:b/>
                <w:lang w:eastAsia="en-US"/>
              </w:rPr>
              <w:t>Structural formula</w:t>
            </w:r>
          </w:p>
        </w:tc>
        <w:tc>
          <w:tcPr>
            <w:tcW w:w="5363" w:type="dxa"/>
            <w:tcBorders>
              <w:top w:val="single" w:sz="4" w:space="0" w:color="000000"/>
              <w:left w:val="single" w:sz="4" w:space="0" w:color="000000"/>
              <w:bottom w:val="single" w:sz="4" w:space="0" w:color="000000"/>
              <w:right w:val="single" w:sz="4" w:space="0" w:color="000000"/>
            </w:tcBorders>
            <w:shd w:val="clear" w:color="auto" w:fill="auto"/>
          </w:tcPr>
          <w:p w14:paraId="3D643E2C" w14:textId="77777777" w:rsidR="00627C72" w:rsidRPr="00E72CB9" w:rsidRDefault="00611C43" w:rsidP="0092558E">
            <w:pPr>
              <w:snapToGrid w:val="0"/>
              <w:jc w:val="both"/>
              <w:rPr>
                <w:rFonts w:ascii="Arial" w:eastAsia="Calibri" w:hAnsi="Arial" w:cs="Arial"/>
                <w:b/>
                <w:lang w:eastAsia="en-US"/>
              </w:rPr>
            </w:pPr>
            <w:r w:rsidRPr="00E72CB9">
              <w:rPr>
                <w:rFonts w:ascii="Arial" w:eastAsia="Calibri" w:hAnsi="Arial" w:cs="Arial"/>
                <w:b/>
                <w:noProof/>
                <w:lang w:val="fr-FR" w:eastAsia="fr-FR"/>
              </w:rPr>
              <w:drawing>
                <wp:inline distT="0" distB="0" distL="0" distR="0" wp14:anchorId="7FB59A93" wp14:editId="74F7F0E9">
                  <wp:extent cx="2042557" cy="733437"/>
                  <wp:effectExtent l="0" t="0" r="0" b="0"/>
                  <wp:docPr id="9252" name="Picture 2" descr="Povidone iod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52" name="Picture 2" descr="Povidone iodé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44903" cy="734279"/>
                          </a:xfrm>
                          <a:prstGeom prst="rect">
                            <a:avLst/>
                          </a:prstGeom>
                          <a:noFill/>
                          <a:ln>
                            <a:noFill/>
                          </a:ln>
                          <a:extLst/>
                        </pic:spPr>
                      </pic:pic>
                    </a:graphicData>
                  </a:graphic>
                </wp:inline>
              </w:drawing>
            </w:r>
          </w:p>
        </w:tc>
      </w:tr>
    </w:tbl>
    <w:p w14:paraId="4C8E3F0A" w14:textId="05F75DB3" w:rsidR="00627C72" w:rsidRPr="00D015EA" w:rsidRDefault="006315F9" w:rsidP="0092558E">
      <w:pPr>
        <w:jc w:val="both"/>
        <w:rPr>
          <w:rFonts w:ascii="Arial" w:eastAsia="Calibri" w:hAnsi="Arial" w:cs="Arial"/>
          <w:i/>
          <w:sz w:val="18"/>
          <w:lang w:eastAsia="fr-FR"/>
        </w:rPr>
      </w:pPr>
      <w:r w:rsidRPr="00D015EA">
        <w:rPr>
          <w:rFonts w:ascii="Arial" w:eastAsia="Calibri" w:hAnsi="Arial" w:cs="Arial"/>
          <w:i/>
          <w:sz w:val="18"/>
          <w:lang w:eastAsia="fr-FR"/>
        </w:rPr>
        <w:t>*viewing the min. purity of iodine, technical content is identical to the pure content</w:t>
      </w:r>
    </w:p>
    <w:p w14:paraId="307EADFC" w14:textId="77777777" w:rsidR="00B27252" w:rsidRPr="00CE031F" w:rsidRDefault="00B27252" w:rsidP="0092558E">
      <w:pPr>
        <w:suppressAutoHyphens w:val="0"/>
        <w:jc w:val="both"/>
        <w:rPr>
          <w:rFonts w:ascii="Arial" w:eastAsia="Calibri" w:hAnsi="Arial" w:cs="Arial"/>
          <w:bCs/>
          <w:lang w:val="sv-SE" w:eastAsia="sv-SE"/>
        </w:rPr>
      </w:pPr>
    </w:p>
    <w:tbl>
      <w:tblPr>
        <w:tblW w:w="9440" w:type="dxa"/>
        <w:tblInd w:w="-5" w:type="dxa"/>
        <w:tblLayout w:type="fixed"/>
        <w:tblLook w:val="0000" w:firstRow="0" w:lastRow="0" w:firstColumn="0" w:lastColumn="0" w:noHBand="0" w:noVBand="0"/>
      </w:tblPr>
      <w:tblGrid>
        <w:gridCol w:w="4077"/>
        <w:gridCol w:w="5363"/>
      </w:tblGrid>
      <w:tr w:rsidR="00B27252" w:rsidRPr="00E72CB9" w14:paraId="2B7A2B75" w14:textId="77777777" w:rsidTr="0063732A">
        <w:tc>
          <w:tcPr>
            <w:tcW w:w="9440" w:type="dxa"/>
            <w:gridSpan w:val="2"/>
            <w:tcBorders>
              <w:top w:val="single" w:sz="4" w:space="0" w:color="000000"/>
              <w:left w:val="single" w:sz="4" w:space="0" w:color="000000"/>
              <w:bottom w:val="single" w:sz="4" w:space="0" w:color="000000"/>
              <w:right w:val="single" w:sz="4" w:space="0" w:color="000000"/>
            </w:tcBorders>
            <w:shd w:val="clear" w:color="auto" w:fill="FFFFCC"/>
          </w:tcPr>
          <w:p w14:paraId="06E57305" w14:textId="77777777" w:rsidR="00B27252" w:rsidRPr="009F2E41" w:rsidRDefault="00B27252" w:rsidP="0092558E">
            <w:pPr>
              <w:jc w:val="both"/>
              <w:rPr>
                <w:rFonts w:ascii="Arial" w:hAnsi="Arial" w:cs="Arial"/>
              </w:rPr>
            </w:pPr>
            <w:r w:rsidRPr="009F2E41">
              <w:rPr>
                <w:rFonts w:ascii="Arial" w:eastAsia="Calibri" w:hAnsi="Arial" w:cs="Arial"/>
                <w:b/>
                <w:lang w:eastAsia="en-US"/>
              </w:rPr>
              <w:t>Premix constituent(s)</w:t>
            </w:r>
          </w:p>
        </w:tc>
      </w:tr>
      <w:tr w:rsidR="00B27252" w:rsidRPr="00E72CB9" w14:paraId="2FE5EEEB" w14:textId="77777777" w:rsidTr="0063732A">
        <w:tc>
          <w:tcPr>
            <w:tcW w:w="4077" w:type="dxa"/>
            <w:tcBorders>
              <w:top w:val="single" w:sz="4" w:space="0" w:color="000000"/>
              <w:left w:val="single" w:sz="4" w:space="0" w:color="000000"/>
              <w:bottom w:val="single" w:sz="4" w:space="0" w:color="000000"/>
            </w:tcBorders>
            <w:shd w:val="clear" w:color="auto" w:fill="auto"/>
          </w:tcPr>
          <w:p w14:paraId="08E1FA87" w14:textId="77777777" w:rsidR="00B27252" w:rsidRPr="00E72CB9" w:rsidRDefault="00B27252" w:rsidP="0092558E">
            <w:pPr>
              <w:jc w:val="both"/>
              <w:rPr>
                <w:rFonts w:ascii="Arial" w:eastAsia="Calibri" w:hAnsi="Arial" w:cs="Arial"/>
                <w:b/>
                <w:lang w:eastAsia="en-US"/>
              </w:rPr>
            </w:pPr>
            <w:r w:rsidRPr="00E72CB9">
              <w:rPr>
                <w:rFonts w:ascii="Arial" w:eastAsia="Calibri" w:hAnsi="Arial" w:cs="Arial"/>
                <w:b/>
                <w:lang w:eastAsia="en-US"/>
              </w:rPr>
              <w:t>ISO name</w:t>
            </w:r>
          </w:p>
        </w:tc>
        <w:tc>
          <w:tcPr>
            <w:tcW w:w="5363" w:type="dxa"/>
            <w:tcBorders>
              <w:top w:val="single" w:sz="4" w:space="0" w:color="000000"/>
              <w:left w:val="single" w:sz="4" w:space="0" w:color="000000"/>
              <w:bottom w:val="single" w:sz="4" w:space="0" w:color="000000"/>
              <w:right w:val="single" w:sz="4" w:space="0" w:color="000000"/>
            </w:tcBorders>
            <w:shd w:val="clear" w:color="auto" w:fill="auto"/>
          </w:tcPr>
          <w:p w14:paraId="6054CA68" w14:textId="77777777" w:rsidR="00B27252" w:rsidRPr="00CE031F" w:rsidRDefault="00B27252" w:rsidP="0092558E">
            <w:pPr>
              <w:snapToGrid w:val="0"/>
              <w:jc w:val="both"/>
              <w:rPr>
                <w:rFonts w:ascii="Arial" w:eastAsia="Calibri" w:hAnsi="Arial" w:cs="Arial"/>
                <w:b/>
                <w:lang w:eastAsia="en-US"/>
              </w:rPr>
            </w:pPr>
            <w:r w:rsidRPr="00CE031F">
              <w:rPr>
                <w:rFonts w:ascii="Arial" w:eastAsia="Calibri" w:hAnsi="Arial" w:cs="Arial"/>
                <w:lang w:eastAsia="sv-SE"/>
              </w:rPr>
              <w:t>Iodine</w:t>
            </w:r>
          </w:p>
        </w:tc>
      </w:tr>
      <w:tr w:rsidR="00B27252" w:rsidRPr="00E72CB9" w14:paraId="150A0AFD" w14:textId="77777777" w:rsidTr="0063732A">
        <w:tc>
          <w:tcPr>
            <w:tcW w:w="4077" w:type="dxa"/>
            <w:tcBorders>
              <w:top w:val="single" w:sz="4" w:space="0" w:color="000000"/>
              <w:left w:val="single" w:sz="4" w:space="0" w:color="000000"/>
              <w:bottom w:val="single" w:sz="4" w:space="0" w:color="000000"/>
            </w:tcBorders>
            <w:shd w:val="clear" w:color="auto" w:fill="auto"/>
          </w:tcPr>
          <w:p w14:paraId="230B7FDF" w14:textId="77777777" w:rsidR="00B27252" w:rsidRPr="00E72CB9" w:rsidRDefault="00B27252" w:rsidP="0092558E">
            <w:pPr>
              <w:jc w:val="both"/>
              <w:rPr>
                <w:rFonts w:ascii="Arial" w:eastAsia="Calibri" w:hAnsi="Arial" w:cs="Arial"/>
                <w:b/>
                <w:lang w:eastAsia="en-US"/>
              </w:rPr>
            </w:pPr>
            <w:r w:rsidRPr="00E72CB9">
              <w:rPr>
                <w:rFonts w:ascii="Arial" w:eastAsia="Calibri" w:hAnsi="Arial" w:cs="Arial"/>
                <w:b/>
                <w:lang w:eastAsia="en-US"/>
              </w:rPr>
              <w:t>IUPAC or EC name</w:t>
            </w:r>
          </w:p>
        </w:tc>
        <w:tc>
          <w:tcPr>
            <w:tcW w:w="5363" w:type="dxa"/>
            <w:tcBorders>
              <w:top w:val="single" w:sz="4" w:space="0" w:color="000000"/>
              <w:left w:val="single" w:sz="4" w:space="0" w:color="000000"/>
              <w:bottom w:val="single" w:sz="4" w:space="0" w:color="000000"/>
              <w:right w:val="single" w:sz="4" w:space="0" w:color="000000"/>
            </w:tcBorders>
            <w:shd w:val="clear" w:color="auto" w:fill="auto"/>
          </w:tcPr>
          <w:p w14:paraId="0B3540F7" w14:textId="77777777" w:rsidR="00B27252" w:rsidRPr="00CE031F" w:rsidRDefault="00B27252" w:rsidP="0092558E">
            <w:pPr>
              <w:snapToGrid w:val="0"/>
              <w:jc w:val="both"/>
              <w:rPr>
                <w:rFonts w:ascii="Arial" w:eastAsia="Calibri" w:hAnsi="Arial" w:cs="Arial"/>
                <w:b/>
                <w:lang w:eastAsia="en-US"/>
              </w:rPr>
            </w:pPr>
            <w:r w:rsidRPr="00CE031F">
              <w:rPr>
                <w:rFonts w:ascii="Arial" w:eastAsia="Calibri" w:hAnsi="Arial" w:cs="Arial"/>
                <w:lang w:eastAsia="sv-SE"/>
              </w:rPr>
              <w:t>Iodine</w:t>
            </w:r>
          </w:p>
        </w:tc>
      </w:tr>
      <w:tr w:rsidR="00B27252" w:rsidRPr="00E72CB9" w14:paraId="2BE22D2B" w14:textId="77777777" w:rsidTr="0063732A">
        <w:tc>
          <w:tcPr>
            <w:tcW w:w="4077" w:type="dxa"/>
            <w:tcBorders>
              <w:top w:val="single" w:sz="4" w:space="0" w:color="000000"/>
              <w:left w:val="single" w:sz="4" w:space="0" w:color="000000"/>
              <w:bottom w:val="single" w:sz="4" w:space="0" w:color="000000"/>
            </w:tcBorders>
            <w:shd w:val="clear" w:color="auto" w:fill="auto"/>
          </w:tcPr>
          <w:p w14:paraId="3D545BC9" w14:textId="77777777" w:rsidR="00B27252" w:rsidRPr="00E72CB9" w:rsidRDefault="00B27252" w:rsidP="0092558E">
            <w:pPr>
              <w:jc w:val="both"/>
              <w:rPr>
                <w:rFonts w:ascii="Arial" w:eastAsia="Calibri" w:hAnsi="Arial" w:cs="Arial"/>
                <w:b/>
                <w:lang w:eastAsia="en-US"/>
              </w:rPr>
            </w:pPr>
            <w:r w:rsidRPr="00E72CB9">
              <w:rPr>
                <w:rFonts w:ascii="Arial" w:eastAsia="Calibri" w:hAnsi="Arial" w:cs="Arial"/>
                <w:b/>
                <w:lang w:eastAsia="en-US"/>
              </w:rPr>
              <w:t>EC number</w:t>
            </w:r>
          </w:p>
        </w:tc>
        <w:tc>
          <w:tcPr>
            <w:tcW w:w="5363" w:type="dxa"/>
            <w:tcBorders>
              <w:top w:val="single" w:sz="4" w:space="0" w:color="000000"/>
              <w:left w:val="single" w:sz="4" w:space="0" w:color="000000"/>
              <w:bottom w:val="single" w:sz="4" w:space="0" w:color="000000"/>
              <w:right w:val="single" w:sz="4" w:space="0" w:color="000000"/>
            </w:tcBorders>
            <w:shd w:val="clear" w:color="auto" w:fill="auto"/>
          </w:tcPr>
          <w:p w14:paraId="6851F99F" w14:textId="77777777" w:rsidR="00B27252" w:rsidRPr="00CE031F" w:rsidRDefault="00B27252" w:rsidP="0092558E">
            <w:pPr>
              <w:snapToGrid w:val="0"/>
              <w:jc w:val="both"/>
              <w:rPr>
                <w:rFonts w:ascii="Arial" w:eastAsia="Calibri" w:hAnsi="Arial" w:cs="Arial"/>
                <w:b/>
                <w:lang w:eastAsia="en-US"/>
              </w:rPr>
            </w:pPr>
            <w:r w:rsidRPr="00CE031F">
              <w:rPr>
                <w:rFonts w:ascii="Arial" w:eastAsia="ArialMT" w:hAnsi="Arial" w:cs="Arial"/>
                <w:lang w:val="sv-SE" w:eastAsia="en-US"/>
              </w:rPr>
              <w:t>231-442-4</w:t>
            </w:r>
          </w:p>
        </w:tc>
      </w:tr>
      <w:tr w:rsidR="00B27252" w:rsidRPr="00E72CB9" w14:paraId="6A966532" w14:textId="77777777" w:rsidTr="0063732A">
        <w:tc>
          <w:tcPr>
            <w:tcW w:w="4077" w:type="dxa"/>
            <w:tcBorders>
              <w:top w:val="single" w:sz="4" w:space="0" w:color="000000"/>
              <w:left w:val="single" w:sz="4" w:space="0" w:color="000000"/>
              <w:bottom w:val="single" w:sz="4" w:space="0" w:color="000000"/>
            </w:tcBorders>
            <w:shd w:val="clear" w:color="auto" w:fill="auto"/>
          </w:tcPr>
          <w:p w14:paraId="1EEB8D62" w14:textId="77777777" w:rsidR="00B27252" w:rsidRPr="00E72CB9" w:rsidRDefault="00B27252" w:rsidP="0092558E">
            <w:pPr>
              <w:jc w:val="both"/>
              <w:rPr>
                <w:rFonts w:ascii="Arial" w:eastAsia="Calibri" w:hAnsi="Arial" w:cs="Arial"/>
                <w:b/>
                <w:lang w:eastAsia="en-US"/>
              </w:rPr>
            </w:pPr>
            <w:r w:rsidRPr="00E72CB9">
              <w:rPr>
                <w:rFonts w:ascii="Arial" w:eastAsia="Calibri" w:hAnsi="Arial" w:cs="Arial"/>
                <w:b/>
                <w:lang w:eastAsia="en-US"/>
              </w:rPr>
              <w:t>CAS number</w:t>
            </w:r>
          </w:p>
        </w:tc>
        <w:tc>
          <w:tcPr>
            <w:tcW w:w="5363" w:type="dxa"/>
            <w:tcBorders>
              <w:top w:val="single" w:sz="4" w:space="0" w:color="000000"/>
              <w:left w:val="single" w:sz="4" w:space="0" w:color="000000"/>
              <w:bottom w:val="single" w:sz="4" w:space="0" w:color="000000"/>
              <w:right w:val="single" w:sz="4" w:space="0" w:color="000000"/>
            </w:tcBorders>
            <w:shd w:val="clear" w:color="auto" w:fill="auto"/>
          </w:tcPr>
          <w:p w14:paraId="4D9BBC5F" w14:textId="77777777" w:rsidR="00B27252" w:rsidRPr="00CE031F" w:rsidRDefault="00B27252" w:rsidP="0092558E">
            <w:pPr>
              <w:snapToGrid w:val="0"/>
              <w:jc w:val="both"/>
              <w:rPr>
                <w:rFonts w:ascii="Arial" w:eastAsia="Calibri" w:hAnsi="Arial" w:cs="Arial"/>
                <w:b/>
                <w:lang w:eastAsia="en-US"/>
              </w:rPr>
            </w:pPr>
            <w:r w:rsidRPr="00CE031F">
              <w:rPr>
                <w:rFonts w:ascii="Arial" w:eastAsia="ArialMT" w:hAnsi="Arial" w:cs="Arial"/>
                <w:color w:val="000000"/>
                <w:lang w:eastAsia="en-US"/>
              </w:rPr>
              <w:t>7553-56-2</w:t>
            </w:r>
          </w:p>
        </w:tc>
      </w:tr>
      <w:tr w:rsidR="00B27252" w:rsidRPr="00E72CB9" w14:paraId="2D755F11" w14:textId="77777777" w:rsidTr="0063732A">
        <w:tc>
          <w:tcPr>
            <w:tcW w:w="4077" w:type="dxa"/>
            <w:tcBorders>
              <w:top w:val="single" w:sz="4" w:space="0" w:color="000000"/>
              <w:left w:val="single" w:sz="4" w:space="0" w:color="000000"/>
              <w:bottom w:val="single" w:sz="4" w:space="0" w:color="000000"/>
            </w:tcBorders>
            <w:shd w:val="clear" w:color="auto" w:fill="auto"/>
          </w:tcPr>
          <w:p w14:paraId="26B52374" w14:textId="77777777" w:rsidR="00B27252" w:rsidRPr="00E72CB9" w:rsidRDefault="00B27252" w:rsidP="0092558E">
            <w:pPr>
              <w:jc w:val="both"/>
              <w:rPr>
                <w:rFonts w:ascii="Arial" w:eastAsia="Calibri" w:hAnsi="Arial" w:cs="Arial"/>
                <w:b/>
                <w:lang w:eastAsia="en-US"/>
              </w:rPr>
            </w:pPr>
            <w:r w:rsidRPr="00E72CB9">
              <w:rPr>
                <w:rFonts w:ascii="Arial" w:eastAsia="Calibri" w:hAnsi="Arial" w:cs="Arial"/>
                <w:b/>
                <w:lang w:eastAsia="en-US"/>
              </w:rPr>
              <w:t>Index number in Annex VI of CLP</w:t>
            </w:r>
          </w:p>
        </w:tc>
        <w:tc>
          <w:tcPr>
            <w:tcW w:w="5363" w:type="dxa"/>
            <w:tcBorders>
              <w:top w:val="single" w:sz="4" w:space="0" w:color="000000"/>
              <w:left w:val="single" w:sz="4" w:space="0" w:color="000000"/>
              <w:bottom w:val="single" w:sz="4" w:space="0" w:color="000000"/>
              <w:right w:val="single" w:sz="4" w:space="0" w:color="000000"/>
            </w:tcBorders>
            <w:shd w:val="clear" w:color="auto" w:fill="auto"/>
          </w:tcPr>
          <w:p w14:paraId="0E1DEF63" w14:textId="77777777" w:rsidR="00B27252" w:rsidRPr="00CE031F" w:rsidRDefault="00611C43" w:rsidP="0092558E">
            <w:pPr>
              <w:snapToGrid w:val="0"/>
              <w:jc w:val="both"/>
              <w:rPr>
                <w:rFonts w:ascii="Arial" w:eastAsia="Calibri" w:hAnsi="Arial" w:cs="Arial"/>
                <w:b/>
                <w:lang w:eastAsia="en-US"/>
              </w:rPr>
            </w:pPr>
            <w:r w:rsidRPr="00CE031F">
              <w:rPr>
                <w:rFonts w:ascii="Arial" w:eastAsia="Calibri" w:hAnsi="Arial" w:cs="Arial"/>
                <w:b/>
                <w:lang w:eastAsia="en-US"/>
              </w:rPr>
              <w:t>-</w:t>
            </w:r>
          </w:p>
        </w:tc>
      </w:tr>
      <w:tr w:rsidR="00B27252" w:rsidRPr="00E72CB9" w14:paraId="5A4248E7" w14:textId="77777777" w:rsidTr="0063732A">
        <w:tc>
          <w:tcPr>
            <w:tcW w:w="4077" w:type="dxa"/>
            <w:tcBorders>
              <w:top w:val="single" w:sz="4" w:space="0" w:color="000000"/>
              <w:left w:val="single" w:sz="4" w:space="0" w:color="000000"/>
              <w:bottom w:val="single" w:sz="4" w:space="0" w:color="000000"/>
            </w:tcBorders>
            <w:shd w:val="clear" w:color="auto" w:fill="auto"/>
          </w:tcPr>
          <w:p w14:paraId="0ACCC833" w14:textId="77777777" w:rsidR="00B27252" w:rsidRPr="00CE031F" w:rsidRDefault="00B27252" w:rsidP="0092558E">
            <w:pPr>
              <w:jc w:val="both"/>
              <w:rPr>
                <w:rFonts w:ascii="Arial" w:eastAsia="Calibri" w:hAnsi="Arial" w:cs="Arial"/>
                <w:b/>
                <w:lang w:eastAsia="en-US"/>
              </w:rPr>
            </w:pPr>
            <w:r w:rsidRPr="00E72CB9">
              <w:rPr>
                <w:rFonts w:ascii="Arial" w:eastAsia="Calibri" w:hAnsi="Arial" w:cs="Arial"/>
                <w:b/>
                <w:lang w:eastAsia="en-US"/>
              </w:rPr>
              <w:t xml:space="preserve">Minimum purity </w:t>
            </w:r>
            <w:r w:rsidRPr="00CE031F">
              <w:rPr>
                <w:rFonts w:ascii="Arial" w:eastAsia="Calibri" w:hAnsi="Arial" w:cs="Arial"/>
                <w:b/>
                <w:lang w:eastAsia="en-US"/>
              </w:rPr>
              <w:t>/ content</w:t>
            </w:r>
          </w:p>
        </w:tc>
        <w:tc>
          <w:tcPr>
            <w:tcW w:w="5363" w:type="dxa"/>
            <w:tcBorders>
              <w:top w:val="single" w:sz="4" w:space="0" w:color="000000"/>
              <w:left w:val="single" w:sz="4" w:space="0" w:color="000000"/>
              <w:bottom w:val="single" w:sz="4" w:space="0" w:color="000000"/>
              <w:right w:val="single" w:sz="4" w:space="0" w:color="000000"/>
            </w:tcBorders>
            <w:shd w:val="clear" w:color="auto" w:fill="auto"/>
          </w:tcPr>
          <w:p w14:paraId="6D2908C4" w14:textId="77777777" w:rsidR="00B27252" w:rsidRPr="009F2E41" w:rsidRDefault="00B27252" w:rsidP="0092558E">
            <w:pPr>
              <w:snapToGrid w:val="0"/>
              <w:jc w:val="both"/>
              <w:rPr>
                <w:rFonts w:ascii="Arial" w:eastAsia="Calibri" w:hAnsi="Arial" w:cs="Arial"/>
                <w:b/>
                <w:lang w:val="fr-FR" w:eastAsia="en-US"/>
              </w:rPr>
            </w:pPr>
            <w:r w:rsidRPr="009F2E41">
              <w:rPr>
                <w:rFonts w:ascii="Arial" w:eastAsia="Calibri" w:hAnsi="Arial" w:cs="Arial"/>
                <w:b/>
                <w:lang w:val="fr-FR" w:eastAsia="en-US"/>
              </w:rPr>
              <w:t>995 g/kg</w:t>
            </w:r>
          </w:p>
        </w:tc>
      </w:tr>
      <w:tr w:rsidR="00B27252" w:rsidRPr="00E72CB9" w14:paraId="4C368E94" w14:textId="77777777" w:rsidTr="00882C56">
        <w:trPr>
          <w:trHeight w:val="70"/>
        </w:trPr>
        <w:tc>
          <w:tcPr>
            <w:tcW w:w="4077" w:type="dxa"/>
            <w:tcBorders>
              <w:top w:val="single" w:sz="4" w:space="0" w:color="000000"/>
              <w:left w:val="single" w:sz="4" w:space="0" w:color="000000"/>
              <w:bottom w:val="single" w:sz="4" w:space="0" w:color="000000"/>
            </w:tcBorders>
            <w:shd w:val="clear" w:color="auto" w:fill="auto"/>
          </w:tcPr>
          <w:p w14:paraId="3BF3AFF1" w14:textId="77777777" w:rsidR="00B27252" w:rsidRPr="00E72CB9" w:rsidRDefault="00B27252" w:rsidP="0092558E">
            <w:pPr>
              <w:jc w:val="both"/>
              <w:rPr>
                <w:rFonts w:ascii="Arial" w:eastAsia="Calibri" w:hAnsi="Arial" w:cs="Arial"/>
                <w:b/>
                <w:lang w:eastAsia="en-US"/>
              </w:rPr>
            </w:pPr>
            <w:r w:rsidRPr="00E72CB9">
              <w:rPr>
                <w:rFonts w:ascii="Arial" w:eastAsia="Calibri" w:hAnsi="Arial" w:cs="Arial"/>
                <w:b/>
                <w:lang w:eastAsia="en-US"/>
              </w:rPr>
              <w:t>Structural formula</w:t>
            </w:r>
          </w:p>
        </w:tc>
        <w:tc>
          <w:tcPr>
            <w:tcW w:w="5363" w:type="dxa"/>
            <w:tcBorders>
              <w:top w:val="single" w:sz="4" w:space="0" w:color="000000"/>
              <w:left w:val="single" w:sz="4" w:space="0" w:color="000000"/>
              <w:bottom w:val="single" w:sz="4" w:space="0" w:color="000000"/>
              <w:right w:val="single" w:sz="4" w:space="0" w:color="000000"/>
            </w:tcBorders>
            <w:shd w:val="clear" w:color="auto" w:fill="auto"/>
          </w:tcPr>
          <w:p w14:paraId="0EB18B38" w14:textId="77777777" w:rsidR="00B27252" w:rsidRPr="00CE031F" w:rsidRDefault="00611C43" w:rsidP="0092558E">
            <w:pPr>
              <w:snapToGrid w:val="0"/>
              <w:jc w:val="both"/>
              <w:rPr>
                <w:rFonts w:ascii="Arial" w:eastAsia="Calibri" w:hAnsi="Arial" w:cs="Arial"/>
                <w:b/>
                <w:lang w:eastAsia="en-US"/>
              </w:rPr>
            </w:pPr>
            <w:r w:rsidRPr="00CE031F">
              <w:rPr>
                <w:rFonts w:ascii="Arial" w:eastAsia="Calibri" w:hAnsi="Arial" w:cs="Arial"/>
                <w:b/>
                <w:lang w:eastAsia="en-US"/>
              </w:rPr>
              <w:t>I - I</w:t>
            </w:r>
          </w:p>
        </w:tc>
      </w:tr>
    </w:tbl>
    <w:p w14:paraId="546F1340" w14:textId="77777777" w:rsidR="00945BD7" w:rsidRDefault="00945BD7" w:rsidP="0092558E">
      <w:pPr>
        <w:suppressAutoHyphens w:val="0"/>
        <w:jc w:val="both"/>
        <w:rPr>
          <w:rFonts w:ascii="Arial" w:eastAsia="Calibri" w:hAnsi="Arial" w:cs="Arial"/>
          <w:bCs/>
          <w:lang w:val="sv-SE" w:eastAsia="sv-SE"/>
        </w:rPr>
        <w:sectPr w:rsidR="00945BD7" w:rsidSect="007144E0">
          <w:pgSz w:w="11906" w:h="16838"/>
          <w:pgMar w:top="1474" w:right="1247" w:bottom="2013" w:left="1446" w:header="850" w:footer="850" w:gutter="0"/>
          <w:cols w:space="720"/>
          <w:titlePg/>
          <w:docGrid w:linePitch="272"/>
        </w:sectPr>
      </w:pPr>
    </w:p>
    <w:p w14:paraId="69B7638D" w14:textId="77777777" w:rsidR="00627C72" w:rsidRPr="00CE031F" w:rsidRDefault="00627C72" w:rsidP="0092558E">
      <w:pPr>
        <w:keepNext/>
        <w:numPr>
          <w:ilvl w:val="3"/>
          <w:numId w:val="1"/>
        </w:numPr>
        <w:tabs>
          <w:tab w:val="clear" w:pos="1277"/>
          <w:tab w:val="num" w:pos="0"/>
        </w:tabs>
        <w:ind w:left="864"/>
        <w:jc w:val="both"/>
        <w:outlineLvl w:val="3"/>
        <w:rPr>
          <w:rFonts w:ascii="Arial" w:eastAsia="Calibri" w:hAnsi="Arial" w:cs="Arial"/>
          <w:i/>
          <w:lang w:val="de-DE" w:eastAsia="fr-FR"/>
        </w:rPr>
      </w:pPr>
      <w:bookmarkStart w:id="35" w:name="__RefHeading___Toc425344069"/>
      <w:bookmarkEnd w:id="35"/>
      <w:r w:rsidRPr="00CE031F">
        <w:rPr>
          <w:rFonts w:ascii="Arial" w:eastAsia="Calibri" w:hAnsi="Arial" w:cs="Arial"/>
          <w:lang w:val="de-DE"/>
        </w:rPr>
        <w:lastRenderedPageBreak/>
        <w:t xml:space="preserve"> Candidate(s) for substitution</w:t>
      </w:r>
    </w:p>
    <w:p w14:paraId="3B730DB6" w14:textId="77777777" w:rsidR="00627C72" w:rsidRPr="00CE031F" w:rsidRDefault="00627C72" w:rsidP="0092558E">
      <w:pPr>
        <w:jc w:val="both"/>
        <w:rPr>
          <w:rFonts w:ascii="Arial" w:eastAsia="Calibri" w:hAnsi="Arial" w:cs="Arial"/>
          <w:i/>
          <w:lang w:eastAsia="fr-FR"/>
        </w:rPr>
      </w:pPr>
    </w:p>
    <w:p w14:paraId="47E1D1C3" w14:textId="77777777" w:rsidR="00627C72" w:rsidRPr="009F2E41" w:rsidRDefault="00627C72" w:rsidP="0092558E">
      <w:pPr>
        <w:jc w:val="both"/>
        <w:rPr>
          <w:rFonts w:ascii="Arial" w:eastAsia="Calibri" w:hAnsi="Arial" w:cs="Arial"/>
          <w:lang w:eastAsia="en-US"/>
        </w:rPr>
      </w:pPr>
      <w:r w:rsidRPr="009F2E41">
        <w:rPr>
          <w:rFonts w:ascii="Arial" w:eastAsia="Calibri" w:hAnsi="Arial" w:cs="Arial"/>
          <w:lang w:eastAsia="en-US"/>
        </w:rPr>
        <w:t>The active substance iodine is not candidate for substitution in accordance with Article 10 of BPR–Regulation 528/2012.</w:t>
      </w:r>
    </w:p>
    <w:p w14:paraId="3D390D17" w14:textId="77777777" w:rsidR="00627C72" w:rsidRPr="009F2E41" w:rsidRDefault="00627C72" w:rsidP="00E72CB9">
      <w:pPr>
        <w:widowControl w:val="0"/>
        <w:suppressAutoHyphens w:val="0"/>
        <w:autoSpaceDE w:val="0"/>
        <w:autoSpaceDN w:val="0"/>
        <w:adjustRightInd w:val="0"/>
        <w:jc w:val="both"/>
        <w:rPr>
          <w:rFonts w:ascii="Arial" w:hAnsi="Arial" w:cs="Arial"/>
          <w:bCs/>
          <w:lang w:eastAsia="de-DE"/>
        </w:rPr>
      </w:pPr>
    </w:p>
    <w:p w14:paraId="4066CCEC" w14:textId="77777777" w:rsidR="005B35B1" w:rsidRPr="00CC262E" w:rsidRDefault="005B35B1" w:rsidP="0092558E">
      <w:pPr>
        <w:keepNext/>
        <w:numPr>
          <w:ilvl w:val="3"/>
          <w:numId w:val="1"/>
        </w:numPr>
        <w:tabs>
          <w:tab w:val="clear" w:pos="1277"/>
          <w:tab w:val="num" w:pos="0"/>
        </w:tabs>
        <w:ind w:left="864"/>
        <w:jc w:val="both"/>
        <w:outlineLvl w:val="3"/>
        <w:rPr>
          <w:rFonts w:ascii="Arial" w:eastAsia="Calibri" w:hAnsi="Arial" w:cs="Arial"/>
          <w:lang w:val="de-DE"/>
        </w:rPr>
      </w:pPr>
      <w:bookmarkStart w:id="36" w:name="_Toc366658845"/>
      <w:bookmarkStart w:id="37" w:name="_Toc428426023"/>
      <w:bookmarkStart w:id="38" w:name="d0e353"/>
      <w:bookmarkStart w:id="39" w:name="d0e437"/>
      <w:bookmarkEnd w:id="29"/>
      <w:r w:rsidRPr="009F2E41">
        <w:rPr>
          <w:rFonts w:ascii="Arial" w:eastAsia="Calibri" w:hAnsi="Arial" w:cs="Arial"/>
          <w:lang w:val="de-DE"/>
        </w:rPr>
        <w:t xml:space="preserve"> Qualitative and quantitative information on the composition of the family</w:t>
      </w:r>
      <w:bookmarkEnd w:id="36"/>
      <w:bookmarkEnd w:id="37"/>
    </w:p>
    <w:p w14:paraId="34005944" w14:textId="77777777" w:rsidR="00E72CB9" w:rsidRPr="00CC262E" w:rsidRDefault="00E72CB9" w:rsidP="0092558E">
      <w:pPr>
        <w:keepNext/>
        <w:ind w:left="864"/>
        <w:jc w:val="both"/>
        <w:outlineLvl w:val="3"/>
        <w:rPr>
          <w:rFonts w:ascii="Arial" w:eastAsia="Calibri" w:hAnsi="Arial" w:cs="Arial"/>
          <w:lang w:val="de-DE"/>
        </w:rPr>
      </w:pPr>
    </w:p>
    <w:p w14:paraId="42D03E4B" w14:textId="77777777" w:rsidR="00627C72" w:rsidRPr="00B22902" w:rsidRDefault="00627C72" w:rsidP="0092558E">
      <w:pPr>
        <w:keepNext/>
        <w:widowControl w:val="0"/>
        <w:suppressAutoHyphens w:val="0"/>
        <w:autoSpaceDE w:val="0"/>
        <w:autoSpaceDN w:val="0"/>
        <w:adjustRightInd w:val="0"/>
        <w:jc w:val="both"/>
        <w:outlineLvl w:val="1"/>
        <w:rPr>
          <w:rFonts w:ascii="Arial" w:hAnsi="Arial" w:cs="Arial"/>
          <w:b/>
          <w:bCs/>
          <w:iCs/>
          <w:lang w:eastAsia="de-DE"/>
        </w:rPr>
      </w:pPr>
      <w:r w:rsidRPr="00B22902">
        <w:rPr>
          <w:rFonts w:ascii="Arial" w:hAnsi="Arial" w:cs="Arial"/>
          <w:b/>
          <w:bCs/>
          <w:iCs/>
          <w:lang w:eastAsia="de-DE"/>
        </w:rPr>
        <w:t>Please see the confidential annex for further details.</w:t>
      </w:r>
    </w:p>
    <w:p w14:paraId="49F2A4CD" w14:textId="77777777" w:rsidR="00925F31" w:rsidRPr="00515859" w:rsidRDefault="00925F31" w:rsidP="0092558E">
      <w:pPr>
        <w:keepNext/>
        <w:widowControl w:val="0"/>
        <w:suppressAutoHyphens w:val="0"/>
        <w:autoSpaceDE w:val="0"/>
        <w:autoSpaceDN w:val="0"/>
        <w:adjustRightInd w:val="0"/>
        <w:jc w:val="both"/>
        <w:outlineLvl w:val="1"/>
        <w:rPr>
          <w:rFonts w:ascii="Arial" w:hAnsi="Arial" w:cs="Arial"/>
          <w:b/>
          <w:bCs/>
          <w:iCs/>
          <w:lang w:eastAsia="de-DE"/>
        </w:rPr>
      </w:pPr>
    </w:p>
    <w:tbl>
      <w:tblPr>
        <w:tblW w:w="9527" w:type="dxa"/>
        <w:tblInd w:w="-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2268"/>
        <w:gridCol w:w="2102"/>
        <w:gridCol w:w="1158"/>
        <w:gridCol w:w="1276"/>
        <w:gridCol w:w="1313"/>
        <w:gridCol w:w="651"/>
        <w:gridCol w:w="759"/>
      </w:tblGrid>
      <w:tr w:rsidR="00571313" w:rsidRPr="00E72CB9" w14:paraId="4C1069CC" w14:textId="77777777" w:rsidTr="00D26BBE">
        <w:trPr>
          <w:trHeight w:val="715"/>
          <w:tblHeader/>
        </w:trPr>
        <w:tc>
          <w:tcPr>
            <w:tcW w:w="2268" w:type="dxa"/>
            <w:vMerge w:val="restart"/>
            <w:tcMar>
              <w:top w:w="40" w:type="dxa"/>
              <w:left w:w="40" w:type="dxa"/>
              <w:bottom w:w="40" w:type="dxa"/>
              <w:right w:w="40" w:type="dxa"/>
            </w:tcMar>
          </w:tcPr>
          <w:p w14:paraId="7CA93957" w14:textId="77777777" w:rsidR="00571313" w:rsidRPr="00515859" w:rsidRDefault="00571313" w:rsidP="00E72CB9">
            <w:pPr>
              <w:widowControl w:val="0"/>
              <w:suppressAutoHyphens w:val="0"/>
              <w:autoSpaceDE w:val="0"/>
              <w:autoSpaceDN w:val="0"/>
              <w:adjustRightInd w:val="0"/>
              <w:jc w:val="both"/>
              <w:rPr>
                <w:rFonts w:ascii="Arial" w:hAnsi="Arial" w:cs="Arial"/>
                <w:bCs/>
                <w:lang w:eastAsia="de-DE"/>
              </w:rPr>
            </w:pPr>
            <w:r w:rsidRPr="00515859">
              <w:rPr>
                <w:rFonts w:ascii="Arial" w:hAnsi="Arial" w:cs="Arial"/>
                <w:b/>
                <w:lang w:eastAsia="en-GB"/>
              </w:rPr>
              <w:t>Common name</w:t>
            </w:r>
          </w:p>
        </w:tc>
        <w:tc>
          <w:tcPr>
            <w:tcW w:w="2102" w:type="dxa"/>
            <w:vMerge w:val="restart"/>
            <w:tcMar>
              <w:top w:w="40" w:type="dxa"/>
              <w:left w:w="40" w:type="dxa"/>
              <w:bottom w:w="40" w:type="dxa"/>
              <w:right w:w="40" w:type="dxa"/>
            </w:tcMar>
          </w:tcPr>
          <w:p w14:paraId="0309BBE4" w14:textId="77777777" w:rsidR="00571313" w:rsidRPr="000074CF" w:rsidRDefault="00571313" w:rsidP="00E72CB9">
            <w:pPr>
              <w:widowControl w:val="0"/>
              <w:suppressAutoHyphens w:val="0"/>
              <w:autoSpaceDE w:val="0"/>
              <w:autoSpaceDN w:val="0"/>
              <w:adjustRightInd w:val="0"/>
              <w:jc w:val="both"/>
              <w:rPr>
                <w:rFonts w:ascii="Arial" w:hAnsi="Arial" w:cs="Arial"/>
                <w:bCs/>
                <w:lang w:eastAsia="de-DE"/>
              </w:rPr>
            </w:pPr>
            <w:r w:rsidRPr="000074CF">
              <w:rPr>
                <w:rFonts w:ascii="Arial" w:hAnsi="Arial" w:cs="Arial"/>
                <w:b/>
                <w:lang w:eastAsia="en-GB"/>
              </w:rPr>
              <w:t>IUPAC name</w:t>
            </w:r>
          </w:p>
        </w:tc>
        <w:tc>
          <w:tcPr>
            <w:tcW w:w="1158" w:type="dxa"/>
            <w:vMerge w:val="restart"/>
            <w:tcMar>
              <w:top w:w="40" w:type="dxa"/>
              <w:left w:w="40" w:type="dxa"/>
              <w:bottom w:w="40" w:type="dxa"/>
              <w:right w:w="40" w:type="dxa"/>
            </w:tcMar>
          </w:tcPr>
          <w:p w14:paraId="2779C1EB" w14:textId="77777777" w:rsidR="00571313" w:rsidRPr="000074CF" w:rsidRDefault="00571313" w:rsidP="00CE031F">
            <w:pPr>
              <w:widowControl w:val="0"/>
              <w:suppressAutoHyphens w:val="0"/>
              <w:autoSpaceDE w:val="0"/>
              <w:autoSpaceDN w:val="0"/>
              <w:adjustRightInd w:val="0"/>
              <w:jc w:val="both"/>
              <w:rPr>
                <w:rFonts w:ascii="Arial" w:hAnsi="Arial" w:cs="Arial"/>
                <w:bCs/>
                <w:lang w:eastAsia="de-DE"/>
              </w:rPr>
            </w:pPr>
            <w:r w:rsidRPr="000074CF">
              <w:rPr>
                <w:rFonts w:ascii="Arial" w:hAnsi="Arial" w:cs="Arial"/>
                <w:b/>
                <w:lang w:eastAsia="en-GB"/>
              </w:rPr>
              <w:t>Function</w:t>
            </w:r>
          </w:p>
        </w:tc>
        <w:tc>
          <w:tcPr>
            <w:tcW w:w="1276" w:type="dxa"/>
            <w:vMerge w:val="restart"/>
            <w:tcMar>
              <w:top w:w="40" w:type="dxa"/>
              <w:left w:w="40" w:type="dxa"/>
              <w:bottom w:w="40" w:type="dxa"/>
              <w:right w:w="40" w:type="dxa"/>
            </w:tcMar>
          </w:tcPr>
          <w:p w14:paraId="05110EAC" w14:textId="77777777" w:rsidR="00571313" w:rsidRPr="000074CF" w:rsidRDefault="00571313" w:rsidP="009F2E41">
            <w:pPr>
              <w:widowControl w:val="0"/>
              <w:suppressAutoHyphens w:val="0"/>
              <w:autoSpaceDE w:val="0"/>
              <w:autoSpaceDN w:val="0"/>
              <w:adjustRightInd w:val="0"/>
              <w:jc w:val="both"/>
              <w:rPr>
                <w:rFonts w:ascii="Arial" w:hAnsi="Arial" w:cs="Arial"/>
                <w:bCs/>
                <w:lang w:eastAsia="de-DE"/>
              </w:rPr>
            </w:pPr>
            <w:r w:rsidRPr="000074CF">
              <w:rPr>
                <w:rFonts w:ascii="Arial" w:hAnsi="Arial" w:cs="Arial"/>
                <w:b/>
                <w:lang w:eastAsia="en-GB"/>
              </w:rPr>
              <w:t>CAS number</w:t>
            </w:r>
          </w:p>
        </w:tc>
        <w:tc>
          <w:tcPr>
            <w:tcW w:w="1313" w:type="dxa"/>
            <w:vMerge w:val="restart"/>
            <w:tcMar>
              <w:top w:w="40" w:type="dxa"/>
              <w:left w:w="40" w:type="dxa"/>
              <w:bottom w:w="40" w:type="dxa"/>
              <w:right w:w="40" w:type="dxa"/>
            </w:tcMar>
          </w:tcPr>
          <w:p w14:paraId="7A6C8CBC" w14:textId="77777777" w:rsidR="00571313" w:rsidRPr="002D4DC5" w:rsidRDefault="00571313" w:rsidP="009F2E41">
            <w:pPr>
              <w:widowControl w:val="0"/>
              <w:suppressAutoHyphens w:val="0"/>
              <w:autoSpaceDE w:val="0"/>
              <w:autoSpaceDN w:val="0"/>
              <w:adjustRightInd w:val="0"/>
              <w:jc w:val="both"/>
              <w:rPr>
                <w:rFonts w:ascii="Arial" w:hAnsi="Arial" w:cs="Arial"/>
                <w:bCs/>
                <w:lang w:eastAsia="de-DE"/>
              </w:rPr>
            </w:pPr>
            <w:r w:rsidRPr="002D4DC5">
              <w:rPr>
                <w:rFonts w:ascii="Arial" w:hAnsi="Arial" w:cs="Arial"/>
                <w:b/>
                <w:lang w:eastAsia="en-GB"/>
              </w:rPr>
              <w:t>EC number</w:t>
            </w:r>
          </w:p>
        </w:tc>
        <w:tc>
          <w:tcPr>
            <w:tcW w:w="1410" w:type="dxa"/>
            <w:gridSpan w:val="2"/>
            <w:tcMar>
              <w:top w:w="40" w:type="dxa"/>
              <w:left w:w="40" w:type="dxa"/>
              <w:bottom w:w="40" w:type="dxa"/>
              <w:right w:w="40" w:type="dxa"/>
            </w:tcMar>
          </w:tcPr>
          <w:p w14:paraId="3160079A" w14:textId="77777777" w:rsidR="00571313" w:rsidRPr="00964B0B" w:rsidRDefault="00571313" w:rsidP="009F2E41">
            <w:pPr>
              <w:widowControl w:val="0"/>
              <w:suppressAutoHyphens w:val="0"/>
              <w:autoSpaceDE w:val="0"/>
              <w:autoSpaceDN w:val="0"/>
              <w:adjustRightInd w:val="0"/>
              <w:jc w:val="both"/>
              <w:rPr>
                <w:rFonts w:ascii="Arial" w:hAnsi="Arial" w:cs="Arial"/>
                <w:bCs/>
                <w:lang w:eastAsia="de-DE"/>
              </w:rPr>
            </w:pPr>
            <w:r w:rsidRPr="002D4DC5">
              <w:rPr>
                <w:rFonts w:ascii="Arial" w:hAnsi="Arial" w:cs="Arial"/>
                <w:b/>
                <w:lang w:eastAsia="en-GB"/>
              </w:rPr>
              <w:t>Content (%)</w:t>
            </w:r>
          </w:p>
        </w:tc>
      </w:tr>
      <w:tr w:rsidR="00571313" w:rsidRPr="00E72CB9" w14:paraId="7A104390" w14:textId="77777777" w:rsidTr="00D26BBE">
        <w:tblPrEx>
          <w:tblCellMar>
            <w:left w:w="108" w:type="dxa"/>
            <w:right w:w="108" w:type="dxa"/>
          </w:tblCellMar>
        </w:tblPrEx>
        <w:trPr>
          <w:trHeight w:val="281"/>
        </w:trPr>
        <w:tc>
          <w:tcPr>
            <w:tcW w:w="2268" w:type="dxa"/>
            <w:vMerge/>
          </w:tcPr>
          <w:p w14:paraId="2CB7A28F" w14:textId="77777777" w:rsidR="00571313" w:rsidRPr="00E72CB9" w:rsidRDefault="00571313">
            <w:pPr>
              <w:widowControl w:val="0"/>
              <w:suppressAutoHyphens w:val="0"/>
              <w:autoSpaceDE w:val="0"/>
              <w:autoSpaceDN w:val="0"/>
              <w:adjustRightInd w:val="0"/>
              <w:jc w:val="both"/>
              <w:rPr>
                <w:rFonts w:ascii="Arial" w:hAnsi="Arial" w:cs="Arial"/>
                <w:b/>
                <w:lang w:eastAsia="en-GB"/>
              </w:rPr>
            </w:pPr>
          </w:p>
        </w:tc>
        <w:tc>
          <w:tcPr>
            <w:tcW w:w="2102" w:type="dxa"/>
            <w:vMerge/>
          </w:tcPr>
          <w:p w14:paraId="1BE40D8F" w14:textId="77777777" w:rsidR="00571313" w:rsidRPr="00E72CB9" w:rsidRDefault="00571313">
            <w:pPr>
              <w:widowControl w:val="0"/>
              <w:suppressAutoHyphens w:val="0"/>
              <w:autoSpaceDE w:val="0"/>
              <w:autoSpaceDN w:val="0"/>
              <w:adjustRightInd w:val="0"/>
              <w:jc w:val="both"/>
              <w:rPr>
                <w:rFonts w:ascii="Arial" w:hAnsi="Arial" w:cs="Arial"/>
                <w:b/>
                <w:lang w:eastAsia="en-GB"/>
              </w:rPr>
            </w:pPr>
          </w:p>
        </w:tc>
        <w:tc>
          <w:tcPr>
            <w:tcW w:w="1158" w:type="dxa"/>
            <w:vMerge/>
          </w:tcPr>
          <w:p w14:paraId="16E8F6FA" w14:textId="77777777" w:rsidR="00571313" w:rsidRPr="00E72CB9" w:rsidRDefault="00571313">
            <w:pPr>
              <w:widowControl w:val="0"/>
              <w:suppressAutoHyphens w:val="0"/>
              <w:autoSpaceDE w:val="0"/>
              <w:autoSpaceDN w:val="0"/>
              <w:adjustRightInd w:val="0"/>
              <w:jc w:val="both"/>
              <w:rPr>
                <w:rFonts w:ascii="Arial" w:hAnsi="Arial" w:cs="Arial"/>
                <w:b/>
                <w:lang w:eastAsia="en-GB"/>
              </w:rPr>
            </w:pPr>
          </w:p>
        </w:tc>
        <w:tc>
          <w:tcPr>
            <w:tcW w:w="1276" w:type="dxa"/>
            <w:vMerge/>
          </w:tcPr>
          <w:p w14:paraId="02578800" w14:textId="77777777" w:rsidR="00571313" w:rsidRPr="00E72CB9" w:rsidRDefault="00571313">
            <w:pPr>
              <w:widowControl w:val="0"/>
              <w:suppressAutoHyphens w:val="0"/>
              <w:autoSpaceDE w:val="0"/>
              <w:autoSpaceDN w:val="0"/>
              <w:adjustRightInd w:val="0"/>
              <w:jc w:val="both"/>
              <w:rPr>
                <w:rFonts w:ascii="Arial" w:hAnsi="Arial" w:cs="Arial"/>
                <w:b/>
                <w:lang w:eastAsia="en-GB"/>
              </w:rPr>
            </w:pPr>
          </w:p>
        </w:tc>
        <w:tc>
          <w:tcPr>
            <w:tcW w:w="1313" w:type="dxa"/>
            <w:vMerge/>
          </w:tcPr>
          <w:p w14:paraId="73091DCC" w14:textId="77777777" w:rsidR="00571313" w:rsidRPr="00E72CB9" w:rsidRDefault="00571313">
            <w:pPr>
              <w:widowControl w:val="0"/>
              <w:suppressAutoHyphens w:val="0"/>
              <w:autoSpaceDE w:val="0"/>
              <w:autoSpaceDN w:val="0"/>
              <w:adjustRightInd w:val="0"/>
              <w:jc w:val="both"/>
              <w:rPr>
                <w:rFonts w:ascii="Arial" w:hAnsi="Arial" w:cs="Arial"/>
                <w:b/>
                <w:lang w:eastAsia="en-GB"/>
              </w:rPr>
            </w:pPr>
          </w:p>
        </w:tc>
        <w:tc>
          <w:tcPr>
            <w:tcW w:w="651" w:type="dxa"/>
          </w:tcPr>
          <w:p w14:paraId="3FC904FC" w14:textId="77777777" w:rsidR="00571313" w:rsidRPr="00E72CB9" w:rsidRDefault="00571313">
            <w:pPr>
              <w:widowControl w:val="0"/>
              <w:suppressAutoHyphens w:val="0"/>
              <w:autoSpaceDE w:val="0"/>
              <w:autoSpaceDN w:val="0"/>
              <w:adjustRightInd w:val="0"/>
              <w:jc w:val="both"/>
              <w:rPr>
                <w:rFonts w:ascii="Arial" w:hAnsi="Arial" w:cs="Arial"/>
                <w:b/>
                <w:lang w:eastAsia="en-GB"/>
              </w:rPr>
            </w:pPr>
            <w:r w:rsidRPr="00E72CB9">
              <w:rPr>
                <w:rFonts w:ascii="Arial" w:hAnsi="Arial" w:cs="Arial"/>
                <w:b/>
                <w:lang w:eastAsia="en-GB"/>
              </w:rPr>
              <w:t>Min</w:t>
            </w:r>
          </w:p>
        </w:tc>
        <w:tc>
          <w:tcPr>
            <w:tcW w:w="759" w:type="dxa"/>
          </w:tcPr>
          <w:p w14:paraId="1DD11B47" w14:textId="77777777" w:rsidR="00571313" w:rsidRPr="00E72CB9" w:rsidRDefault="00571313">
            <w:pPr>
              <w:widowControl w:val="0"/>
              <w:suppressAutoHyphens w:val="0"/>
              <w:autoSpaceDE w:val="0"/>
              <w:autoSpaceDN w:val="0"/>
              <w:adjustRightInd w:val="0"/>
              <w:jc w:val="both"/>
              <w:rPr>
                <w:rFonts w:ascii="Arial" w:hAnsi="Arial" w:cs="Arial"/>
                <w:b/>
                <w:lang w:eastAsia="en-GB"/>
              </w:rPr>
            </w:pPr>
            <w:r w:rsidRPr="00E72CB9">
              <w:rPr>
                <w:rFonts w:ascii="Arial" w:hAnsi="Arial" w:cs="Arial"/>
                <w:b/>
                <w:lang w:eastAsia="en-GB"/>
              </w:rPr>
              <w:t>Max</w:t>
            </w:r>
          </w:p>
        </w:tc>
      </w:tr>
      <w:tr w:rsidR="001F6310" w:rsidRPr="00E72CB9" w14:paraId="2435F741" w14:textId="77777777" w:rsidTr="00C91EF2">
        <w:trPr>
          <w:trHeight w:val="1114"/>
        </w:trPr>
        <w:tc>
          <w:tcPr>
            <w:tcW w:w="2268" w:type="dxa"/>
            <w:tcBorders>
              <w:bottom w:val="single" w:sz="12" w:space="0" w:color="000000"/>
            </w:tcBorders>
            <w:tcMar>
              <w:top w:w="40" w:type="dxa"/>
              <w:left w:w="40" w:type="dxa"/>
              <w:bottom w:w="40" w:type="dxa"/>
              <w:right w:w="40" w:type="dxa"/>
            </w:tcMar>
            <w:vAlign w:val="center"/>
          </w:tcPr>
          <w:p w14:paraId="5CFCE42C" w14:textId="77777777" w:rsidR="001F6310" w:rsidRPr="00E72CB9" w:rsidRDefault="001F6310" w:rsidP="00E72CB9">
            <w:pPr>
              <w:widowControl w:val="0"/>
              <w:suppressAutoHyphens w:val="0"/>
              <w:autoSpaceDE w:val="0"/>
              <w:autoSpaceDN w:val="0"/>
              <w:adjustRightInd w:val="0"/>
              <w:jc w:val="both"/>
              <w:rPr>
                <w:rFonts w:ascii="Arial" w:hAnsi="Arial" w:cs="Arial"/>
                <w:bCs/>
                <w:lang w:eastAsia="de-DE"/>
              </w:rPr>
            </w:pPr>
            <w:r w:rsidRPr="00E72CB9">
              <w:rPr>
                <w:rFonts w:ascii="Arial" w:hAnsi="Arial" w:cs="Arial"/>
                <w:bCs/>
                <w:lang w:eastAsia="de-DE"/>
              </w:rPr>
              <w:t xml:space="preserve">Polyvinylpyrrolidone iodine </w:t>
            </w:r>
          </w:p>
        </w:tc>
        <w:tc>
          <w:tcPr>
            <w:tcW w:w="2102" w:type="dxa"/>
            <w:tcBorders>
              <w:bottom w:val="single" w:sz="12" w:space="0" w:color="000000"/>
            </w:tcBorders>
            <w:tcMar>
              <w:top w:w="40" w:type="dxa"/>
              <w:left w:w="40" w:type="dxa"/>
              <w:bottom w:w="40" w:type="dxa"/>
              <w:right w:w="40" w:type="dxa"/>
            </w:tcMar>
            <w:vAlign w:val="center"/>
          </w:tcPr>
          <w:p w14:paraId="6CCA455F" w14:textId="77777777" w:rsidR="001F6310" w:rsidRPr="00CE031F" w:rsidRDefault="001F6310" w:rsidP="00E72CB9">
            <w:pPr>
              <w:widowControl w:val="0"/>
              <w:suppressAutoHyphens w:val="0"/>
              <w:autoSpaceDE w:val="0"/>
              <w:autoSpaceDN w:val="0"/>
              <w:adjustRightInd w:val="0"/>
              <w:jc w:val="both"/>
              <w:rPr>
                <w:rFonts w:ascii="Arial" w:hAnsi="Arial" w:cs="Arial"/>
                <w:bCs/>
                <w:lang w:eastAsia="de-DE"/>
              </w:rPr>
            </w:pPr>
            <w:r w:rsidRPr="00E72CB9">
              <w:rPr>
                <w:rFonts w:ascii="Arial" w:hAnsi="Arial" w:cs="Arial"/>
                <w:bCs/>
                <w:lang w:eastAsia="de-DE"/>
              </w:rPr>
              <w:t>2-Pyrrolidinone, 1-ethenyl-, homopolymer, compd. with iodine</w:t>
            </w:r>
            <w:r w:rsidRPr="00CE031F" w:rsidDel="005750DD">
              <w:rPr>
                <w:rFonts w:ascii="Arial" w:hAnsi="Arial" w:cs="Arial"/>
                <w:bCs/>
                <w:lang w:eastAsia="de-DE"/>
              </w:rPr>
              <w:t xml:space="preserve"> </w:t>
            </w:r>
          </w:p>
        </w:tc>
        <w:tc>
          <w:tcPr>
            <w:tcW w:w="1158" w:type="dxa"/>
            <w:vMerge w:val="restart"/>
            <w:tcBorders>
              <w:bottom w:val="single" w:sz="12" w:space="0" w:color="000000"/>
            </w:tcBorders>
            <w:tcMar>
              <w:top w:w="40" w:type="dxa"/>
              <w:left w:w="40" w:type="dxa"/>
              <w:bottom w:w="40" w:type="dxa"/>
              <w:right w:w="40" w:type="dxa"/>
            </w:tcMar>
            <w:vAlign w:val="center"/>
          </w:tcPr>
          <w:p w14:paraId="26D4421A" w14:textId="77777777" w:rsidR="001F6310" w:rsidRPr="00CE031F" w:rsidRDefault="001F6310" w:rsidP="00CE031F">
            <w:pPr>
              <w:widowControl w:val="0"/>
              <w:suppressAutoHyphens w:val="0"/>
              <w:autoSpaceDE w:val="0"/>
              <w:autoSpaceDN w:val="0"/>
              <w:adjustRightInd w:val="0"/>
              <w:jc w:val="both"/>
              <w:rPr>
                <w:rFonts w:ascii="Arial" w:hAnsi="Arial" w:cs="Arial"/>
                <w:bCs/>
                <w:lang w:eastAsia="de-DE"/>
              </w:rPr>
            </w:pPr>
            <w:r w:rsidRPr="00CE031F">
              <w:rPr>
                <w:rFonts w:ascii="Arial" w:hAnsi="Arial" w:cs="Arial"/>
                <w:bCs/>
                <w:lang w:eastAsia="de-DE"/>
              </w:rPr>
              <w:t>Active substance</w:t>
            </w:r>
          </w:p>
          <w:p w14:paraId="37F8AB33" w14:textId="77777777" w:rsidR="001F6310" w:rsidRPr="009F2E41" w:rsidRDefault="001F6310" w:rsidP="009F2E41">
            <w:pPr>
              <w:widowControl w:val="0"/>
              <w:autoSpaceDE w:val="0"/>
              <w:autoSpaceDN w:val="0"/>
              <w:adjustRightInd w:val="0"/>
              <w:jc w:val="both"/>
              <w:rPr>
                <w:rFonts w:ascii="Arial" w:hAnsi="Arial" w:cs="Arial"/>
                <w:bCs/>
                <w:lang w:eastAsia="de-DE"/>
              </w:rPr>
            </w:pPr>
          </w:p>
        </w:tc>
        <w:tc>
          <w:tcPr>
            <w:tcW w:w="1276" w:type="dxa"/>
            <w:tcBorders>
              <w:bottom w:val="single" w:sz="12" w:space="0" w:color="000000"/>
            </w:tcBorders>
            <w:tcMar>
              <w:top w:w="40" w:type="dxa"/>
              <w:left w:w="40" w:type="dxa"/>
              <w:bottom w:w="40" w:type="dxa"/>
              <w:right w:w="40" w:type="dxa"/>
            </w:tcMar>
            <w:vAlign w:val="center"/>
          </w:tcPr>
          <w:p w14:paraId="59CC8F81" w14:textId="77777777" w:rsidR="001F6310" w:rsidRPr="009F2E41" w:rsidRDefault="001F6310" w:rsidP="009F2E41">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25655-41-8</w:t>
            </w:r>
          </w:p>
        </w:tc>
        <w:tc>
          <w:tcPr>
            <w:tcW w:w="1313" w:type="dxa"/>
            <w:tcBorders>
              <w:bottom w:val="single" w:sz="12" w:space="0" w:color="000000"/>
            </w:tcBorders>
            <w:tcMar>
              <w:top w:w="40" w:type="dxa"/>
              <w:left w:w="40" w:type="dxa"/>
              <w:bottom w:w="40" w:type="dxa"/>
              <w:right w:w="40" w:type="dxa"/>
            </w:tcMar>
            <w:vAlign w:val="center"/>
          </w:tcPr>
          <w:p w14:paraId="17AA28C0" w14:textId="77777777" w:rsidR="001F6310" w:rsidRPr="009F2E41" w:rsidRDefault="001F6310" w:rsidP="009F2E41">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Not assigned</w:t>
            </w:r>
          </w:p>
        </w:tc>
        <w:tc>
          <w:tcPr>
            <w:tcW w:w="651" w:type="dxa"/>
            <w:tcBorders>
              <w:bottom w:val="single" w:sz="12" w:space="0" w:color="000000"/>
            </w:tcBorders>
            <w:tcMar>
              <w:top w:w="40" w:type="dxa"/>
              <w:left w:w="40" w:type="dxa"/>
              <w:bottom w:w="40" w:type="dxa"/>
              <w:right w:w="40" w:type="dxa"/>
            </w:tcMar>
            <w:vAlign w:val="center"/>
          </w:tcPr>
          <w:p w14:paraId="75E9FBE7" w14:textId="77777777" w:rsidR="001F6310" w:rsidRPr="00CC262E" w:rsidRDefault="001F6310" w:rsidP="00CC262E">
            <w:pPr>
              <w:widowControl w:val="0"/>
              <w:suppressAutoHyphens w:val="0"/>
              <w:autoSpaceDE w:val="0"/>
              <w:autoSpaceDN w:val="0"/>
              <w:adjustRightInd w:val="0"/>
              <w:jc w:val="both"/>
              <w:rPr>
                <w:rFonts w:ascii="Arial" w:hAnsi="Arial" w:cs="Arial"/>
                <w:bCs/>
                <w:lang w:eastAsia="de-DE"/>
              </w:rPr>
            </w:pPr>
            <w:r w:rsidRPr="00CC262E">
              <w:rPr>
                <w:rFonts w:ascii="Arial" w:hAnsi="Arial" w:cs="Arial"/>
                <w:bCs/>
                <w:lang w:eastAsia="de-DE"/>
              </w:rPr>
              <w:t>1,5</w:t>
            </w:r>
          </w:p>
        </w:tc>
        <w:tc>
          <w:tcPr>
            <w:tcW w:w="759" w:type="dxa"/>
            <w:tcBorders>
              <w:bottom w:val="single" w:sz="12" w:space="0" w:color="000000"/>
            </w:tcBorders>
            <w:vAlign w:val="center"/>
          </w:tcPr>
          <w:p w14:paraId="2C71C8ED" w14:textId="77777777" w:rsidR="001F6310" w:rsidRPr="00CC262E" w:rsidRDefault="001F6310" w:rsidP="00CC262E">
            <w:pPr>
              <w:widowControl w:val="0"/>
              <w:suppressAutoHyphens w:val="0"/>
              <w:autoSpaceDE w:val="0"/>
              <w:autoSpaceDN w:val="0"/>
              <w:adjustRightInd w:val="0"/>
              <w:jc w:val="both"/>
              <w:rPr>
                <w:rFonts w:ascii="Arial" w:hAnsi="Arial" w:cs="Arial"/>
                <w:bCs/>
                <w:lang w:eastAsia="de-DE"/>
              </w:rPr>
            </w:pPr>
            <w:r w:rsidRPr="00CC262E">
              <w:rPr>
                <w:rFonts w:ascii="Arial" w:hAnsi="Arial" w:cs="Arial"/>
                <w:bCs/>
                <w:lang w:eastAsia="de-DE"/>
              </w:rPr>
              <w:t>2.9</w:t>
            </w:r>
          </w:p>
        </w:tc>
      </w:tr>
      <w:tr w:rsidR="001F6310" w:rsidRPr="00E72CB9" w14:paraId="42570FFD" w14:textId="77777777" w:rsidTr="00C91EF2">
        <w:trPr>
          <w:trHeight w:val="281"/>
        </w:trPr>
        <w:tc>
          <w:tcPr>
            <w:tcW w:w="2268" w:type="dxa"/>
            <w:tcBorders>
              <w:top w:val="single" w:sz="12" w:space="0" w:color="000000"/>
              <w:bottom w:val="dashed" w:sz="4" w:space="0" w:color="auto"/>
            </w:tcBorders>
            <w:tcMar>
              <w:top w:w="40" w:type="dxa"/>
              <w:left w:w="40" w:type="dxa"/>
              <w:bottom w:w="40" w:type="dxa"/>
              <w:right w:w="40" w:type="dxa"/>
            </w:tcMar>
          </w:tcPr>
          <w:p w14:paraId="455B3335" w14:textId="77777777" w:rsidR="001F6310" w:rsidRPr="00E72CB9" w:rsidRDefault="001F6310" w:rsidP="00E72CB9">
            <w:pPr>
              <w:widowControl w:val="0"/>
              <w:suppressAutoHyphens w:val="0"/>
              <w:autoSpaceDE w:val="0"/>
              <w:autoSpaceDN w:val="0"/>
              <w:adjustRightInd w:val="0"/>
              <w:jc w:val="both"/>
              <w:rPr>
                <w:rFonts w:ascii="Arial" w:hAnsi="Arial" w:cs="Arial"/>
                <w:bCs/>
                <w:i/>
                <w:lang w:eastAsia="de-DE"/>
              </w:rPr>
            </w:pPr>
            <w:r w:rsidRPr="00E72CB9">
              <w:rPr>
                <w:rFonts w:ascii="Arial" w:hAnsi="Arial" w:cs="Arial"/>
                <w:i/>
                <w:lang w:val="pl-PL"/>
              </w:rPr>
              <w:t>Iodine</w:t>
            </w:r>
          </w:p>
        </w:tc>
        <w:tc>
          <w:tcPr>
            <w:tcW w:w="2102" w:type="dxa"/>
            <w:tcBorders>
              <w:top w:val="single" w:sz="12" w:space="0" w:color="000000"/>
              <w:bottom w:val="dashed" w:sz="4" w:space="0" w:color="auto"/>
            </w:tcBorders>
            <w:tcMar>
              <w:top w:w="40" w:type="dxa"/>
              <w:left w:w="40" w:type="dxa"/>
              <w:bottom w:w="40" w:type="dxa"/>
              <w:right w:w="40" w:type="dxa"/>
            </w:tcMar>
          </w:tcPr>
          <w:p w14:paraId="56C853BE" w14:textId="77777777" w:rsidR="001F6310" w:rsidRPr="00CE031F" w:rsidRDefault="001F6310" w:rsidP="00E72CB9">
            <w:pPr>
              <w:widowControl w:val="0"/>
              <w:suppressAutoHyphens w:val="0"/>
              <w:autoSpaceDE w:val="0"/>
              <w:autoSpaceDN w:val="0"/>
              <w:adjustRightInd w:val="0"/>
              <w:jc w:val="both"/>
              <w:rPr>
                <w:rFonts w:ascii="Arial" w:hAnsi="Arial" w:cs="Arial"/>
                <w:bCs/>
                <w:i/>
                <w:lang w:eastAsia="de-DE"/>
              </w:rPr>
            </w:pPr>
            <w:r w:rsidRPr="00E72CB9">
              <w:rPr>
                <w:rFonts w:ascii="Arial" w:hAnsi="Arial" w:cs="Arial"/>
                <w:i/>
              </w:rPr>
              <w:t>Iodine</w:t>
            </w:r>
          </w:p>
        </w:tc>
        <w:tc>
          <w:tcPr>
            <w:tcW w:w="1158" w:type="dxa"/>
            <w:vMerge/>
            <w:tcBorders>
              <w:top w:val="single" w:sz="12" w:space="0" w:color="000000"/>
              <w:bottom w:val="dashed" w:sz="4" w:space="0" w:color="auto"/>
            </w:tcBorders>
            <w:tcMar>
              <w:top w:w="40" w:type="dxa"/>
              <w:left w:w="40" w:type="dxa"/>
              <w:bottom w:w="40" w:type="dxa"/>
              <w:right w:w="40" w:type="dxa"/>
            </w:tcMar>
            <w:vAlign w:val="center"/>
          </w:tcPr>
          <w:p w14:paraId="5E41718B" w14:textId="77777777" w:rsidR="001F6310" w:rsidRPr="00E72CB9" w:rsidRDefault="001F6310">
            <w:pPr>
              <w:widowControl w:val="0"/>
              <w:autoSpaceDE w:val="0"/>
              <w:autoSpaceDN w:val="0"/>
              <w:adjustRightInd w:val="0"/>
              <w:jc w:val="both"/>
              <w:rPr>
                <w:rFonts w:ascii="Arial" w:hAnsi="Arial" w:cs="Arial"/>
                <w:bCs/>
                <w:i/>
                <w:lang w:eastAsia="de-DE"/>
              </w:rPr>
            </w:pPr>
          </w:p>
        </w:tc>
        <w:tc>
          <w:tcPr>
            <w:tcW w:w="1276" w:type="dxa"/>
            <w:tcBorders>
              <w:top w:val="single" w:sz="12" w:space="0" w:color="000000"/>
              <w:bottom w:val="dashed" w:sz="4" w:space="0" w:color="auto"/>
            </w:tcBorders>
            <w:tcMar>
              <w:top w:w="40" w:type="dxa"/>
              <w:left w:w="40" w:type="dxa"/>
              <w:bottom w:w="40" w:type="dxa"/>
              <w:right w:w="40" w:type="dxa"/>
            </w:tcMar>
          </w:tcPr>
          <w:p w14:paraId="0FADD351" w14:textId="77777777" w:rsidR="001F6310" w:rsidRPr="00E72CB9" w:rsidRDefault="001F6310">
            <w:pPr>
              <w:widowControl w:val="0"/>
              <w:suppressAutoHyphens w:val="0"/>
              <w:autoSpaceDE w:val="0"/>
              <w:autoSpaceDN w:val="0"/>
              <w:adjustRightInd w:val="0"/>
              <w:jc w:val="both"/>
              <w:rPr>
                <w:rFonts w:ascii="Arial" w:hAnsi="Arial" w:cs="Arial"/>
                <w:bCs/>
                <w:i/>
                <w:lang w:eastAsia="de-DE"/>
              </w:rPr>
            </w:pPr>
            <w:r w:rsidRPr="00E72CB9">
              <w:rPr>
                <w:rFonts w:ascii="Arial" w:hAnsi="Arial" w:cs="Arial"/>
                <w:i/>
              </w:rPr>
              <w:t>7553-56-2</w:t>
            </w:r>
          </w:p>
        </w:tc>
        <w:tc>
          <w:tcPr>
            <w:tcW w:w="1313" w:type="dxa"/>
            <w:tcBorders>
              <w:top w:val="single" w:sz="12" w:space="0" w:color="000000"/>
              <w:bottom w:val="dashed" w:sz="4" w:space="0" w:color="auto"/>
            </w:tcBorders>
            <w:tcMar>
              <w:top w:w="40" w:type="dxa"/>
              <w:left w:w="40" w:type="dxa"/>
              <w:bottom w:w="40" w:type="dxa"/>
              <w:right w:w="40" w:type="dxa"/>
            </w:tcMar>
          </w:tcPr>
          <w:p w14:paraId="1A907A88" w14:textId="77777777" w:rsidR="001F6310" w:rsidRPr="00E72CB9" w:rsidRDefault="001F6310">
            <w:pPr>
              <w:widowControl w:val="0"/>
              <w:suppressAutoHyphens w:val="0"/>
              <w:autoSpaceDE w:val="0"/>
              <w:autoSpaceDN w:val="0"/>
              <w:adjustRightInd w:val="0"/>
              <w:jc w:val="both"/>
              <w:rPr>
                <w:rFonts w:ascii="Arial" w:hAnsi="Arial" w:cs="Arial"/>
                <w:bCs/>
                <w:i/>
                <w:lang w:eastAsia="de-DE"/>
              </w:rPr>
            </w:pPr>
            <w:r w:rsidRPr="00E72CB9">
              <w:rPr>
                <w:rFonts w:ascii="Arial" w:hAnsi="Arial" w:cs="Arial"/>
                <w:i/>
              </w:rPr>
              <w:t>231-442-4</w:t>
            </w:r>
          </w:p>
        </w:tc>
        <w:tc>
          <w:tcPr>
            <w:tcW w:w="651" w:type="dxa"/>
            <w:tcBorders>
              <w:top w:val="single" w:sz="12" w:space="0" w:color="000000"/>
              <w:bottom w:val="dashed" w:sz="4" w:space="0" w:color="auto"/>
            </w:tcBorders>
            <w:tcMar>
              <w:top w:w="40" w:type="dxa"/>
              <w:left w:w="40" w:type="dxa"/>
              <w:bottom w:w="40" w:type="dxa"/>
              <w:right w:w="40" w:type="dxa"/>
            </w:tcMar>
          </w:tcPr>
          <w:p w14:paraId="33B97E69" w14:textId="77777777" w:rsidR="001F6310" w:rsidRPr="00E72CB9" w:rsidDel="005750DD" w:rsidRDefault="001F6310">
            <w:pPr>
              <w:widowControl w:val="0"/>
              <w:suppressAutoHyphens w:val="0"/>
              <w:autoSpaceDE w:val="0"/>
              <w:autoSpaceDN w:val="0"/>
              <w:adjustRightInd w:val="0"/>
              <w:jc w:val="both"/>
              <w:rPr>
                <w:rFonts w:ascii="Arial" w:hAnsi="Arial" w:cs="Arial"/>
                <w:bCs/>
                <w:i/>
                <w:lang w:eastAsia="de-DE"/>
              </w:rPr>
            </w:pPr>
            <w:r w:rsidRPr="00E72CB9">
              <w:rPr>
                <w:rFonts w:ascii="Arial" w:hAnsi="Arial" w:cs="Arial"/>
                <w:i/>
              </w:rPr>
              <w:t>0.13</w:t>
            </w:r>
          </w:p>
        </w:tc>
        <w:tc>
          <w:tcPr>
            <w:tcW w:w="759" w:type="dxa"/>
            <w:tcBorders>
              <w:top w:val="single" w:sz="12" w:space="0" w:color="000000"/>
              <w:bottom w:val="dashed" w:sz="4" w:space="0" w:color="auto"/>
            </w:tcBorders>
          </w:tcPr>
          <w:p w14:paraId="6E33552A" w14:textId="77777777" w:rsidR="001F6310" w:rsidRPr="00E72CB9" w:rsidRDefault="001F6310">
            <w:pPr>
              <w:widowControl w:val="0"/>
              <w:suppressAutoHyphens w:val="0"/>
              <w:autoSpaceDE w:val="0"/>
              <w:autoSpaceDN w:val="0"/>
              <w:adjustRightInd w:val="0"/>
              <w:jc w:val="both"/>
              <w:rPr>
                <w:rFonts w:ascii="Arial" w:hAnsi="Arial" w:cs="Arial"/>
                <w:bCs/>
                <w:i/>
                <w:lang w:eastAsia="de-DE"/>
              </w:rPr>
            </w:pPr>
            <w:r w:rsidRPr="00E72CB9">
              <w:rPr>
                <w:rFonts w:ascii="Arial" w:hAnsi="Arial" w:cs="Arial"/>
                <w:i/>
              </w:rPr>
              <w:t>0.26</w:t>
            </w:r>
          </w:p>
        </w:tc>
      </w:tr>
      <w:tr w:rsidR="001F6310" w:rsidRPr="00E72CB9" w14:paraId="1491DC63" w14:textId="77777777" w:rsidTr="00847D7A">
        <w:trPr>
          <w:trHeight w:val="281"/>
        </w:trPr>
        <w:tc>
          <w:tcPr>
            <w:tcW w:w="2268" w:type="dxa"/>
            <w:tcBorders>
              <w:top w:val="dashed" w:sz="4" w:space="0" w:color="auto"/>
              <w:bottom w:val="single" w:sz="4" w:space="0" w:color="auto"/>
            </w:tcBorders>
            <w:tcMar>
              <w:top w:w="40" w:type="dxa"/>
              <w:left w:w="40" w:type="dxa"/>
              <w:bottom w:w="40" w:type="dxa"/>
              <w:right w:w="40" w:type="dxa"/>
            </w:tcMar>
            <w:vAlign w:val="center"/>
          </w:tcPr>
          <w:p w14:paraId="210D2DC3" w14:textId="77777777" w:rsidR="001F6310" w:rsidRPr="00E72CB9" w:rsidRDefault="001F6310" w:rsidP="00E72CB9">
            <w:pPr>
              <w:widowControl w:val="0"/>
              <w:suppressAutoHyphens w:val="0"/>
              <w:autoSpaceDE w:val="0"/>
              <w:autoSpaceDN w:val="0"/>
              <w:adjustRightInd w:val="0"/>
              <w:jc w:val="both"/>
              <w:rPr>
                <w:rFonts w:ascii="Arial" w:hAnsi="Arial" w:cs="Arial"/>
                <w:i/>
                <w:lang w:val="pl-PL"/>
              </w:rPr>
            </w:pPr>
            <w:r w:rsidRPr="00E72CB9">
              <w:rPr>
                <w:rFonts w:ascii="Arial" w:hAnsi="Arial" w:cs="Arial"/>
                <w:bCs/>
                <w:i/>
                <w:lang w:eastAsia="de-DE"/>
              </w:rPr>
              <w:t xml:space="preserve">Polyvinylpyrrolidone </w:t>
            </w:r>
          </w:p>
        </w:tc>
        <w:tc>
          <w:tcPr>
            <w:tcW w:w="2102" w:type="dxa"/>
            <w:tcBorders>
              <w:top w:val="dashed" w:sz="4" w:space="0" w:color="auto"/>
              <w:bottom w:val="single" w:sz="4" w:space="0" w:color="auto"/>
            </w:tcBorders>
            <w:tcMar>
              <w:top w:w="40" w:type="dxa"/>
              <w:left w:w="40" w:type="dxa"/>
              <w:bottom w:w="40" w:type="dxa"/>
              <w:right w:w="40" w:type="dxa"/>
            </w:tcMar>
            <w:vAlign w:val="center"/>
          </w:tcPr>
          <w:p w14:paraId="11A144F2" w14:textId="77777777" w:rsidR="001F6310" w:rsidRPr="00CE031F" w:rsidRDefault="001F6310" w:rsidP="00E72CB9">
            <w:pPr>
              <w:widowControl w:val="0"/>
              <w:suppressAutoHyphens w:val="0"/>
              <w:autoSpaceDE w:val="0"/>
              <w:autoSpaceDN w:val="0"/>
              <w:adjustRightInd w:val="0"/>
              <w:jc w:val="both"/>
              <w:rPr>
                <w:rFonts w:ascii="Arial" w:hAnsi="Arial" w:cs="Arial"/>
                <w:i/>
              </w:rPr>
            </w:pPr>
            <w:r w:rsidRPr="00E72CB9">
              <w:rPr>
                <w:rFonts w:ascii="Arial" w:hAnsi="Arial" w:cs="Arial"/>
                <w:bCs/>
                <w:i/>
                <w:lang w:eastAsia="de-DE"/>
              </w:rPr>
              <w:t>2-Pyrrolidinone, 1-ethenyl-, homopolymer, compd</w:t>
            </w:r>
            <w:r w:rsidRPr="00CE031F" w:rsidDel="005750DD">
              <w:rPr>
                <w:rFonts w:ascii="Arial" w:hAnsi="Arial" w:cs="Arial"/>
                <w:bCs/>
                <w:i/>
                <w:lang w:eastAsia="de-DE"/>
              </w:rPr>
              <w:t xml:space="preserve"> </w:t>
            </w:r>
          </w:p>
        </w:tc>
        <w:tc>
          <w:tcPr>
            <w:tcW w:w="1158" w:type="dxa"/>
            <w:vMerge/>
            <w:tcBorders>
              <w:top w:val="dashed" w:sz="4" w:space="0" w:color="auto"/>
              <w:bottom w:val="single" w:sz="4" w:space="0" w:color="auto"/>
            </w:tcBorders>
            <w:tcMar>
              <w:top w:w="40" w:type="dxa"/>
              <w:left w:w="40" w:type="dxa"/>
              <w:bottom w:w="40" w:type="dxa"/>
              <w:right w:w="40" w:type="dxa"/>
            </w:tcMar>
            <w:vAlign w:val="center"/>
          </w:tcPr>
          <w:p w14:paraId="72DEA6BE" w14:textId="77777777" w:rsidR="001F6310" w:rsidRPr="00E72CB9" w:rsidRDefault="001F6310">
            <w:pPr>
              <w:widowControl w:val="0"/>
              <w:suppressAutoHyphens w:val="0"/>
              <w:autoSpaceDE w:val="0"/>
              <w:autoSpaceDN w:val="0"/>
              <w:adjustRightInd w:val="0"/>
              <w:jc w:val="both"/>
              <w:rPr>
                <w:rFonts w:ascii="Arial" w:hAnsi="Arial" w:cs="Arial"/>
                <w:bCs/>
                <w:i/>
                <w:lang w:eastAsia="de-DE"/>
              </w:rPr>
            </w:pPr>
          </w:p>
        </w:tc>
        <w:tc>
          <w:tcPr>
            <w:tcW w:w="1276" w:type="dxa"/>
            <w:tcBorders>
              <w:top w:val="dashed" w:sz="4" w:space="0" w:color="auto"/>
              <w:bottom w:val="single" w:sz="4" w:space="0" w:color="auto"/>
            </w:tcBorders>
            <w:tcMar>
              <w:top w:w="40" w:type="dxa"/>
              <w:left w:w="40" w:type="dxa"/>
              <w:bottom w:w="40" w:type="dxa"/>
              <w:right w:w="40" w:type="dxa"/>
            </w:tcMar>
            <w:vAlign w:val="center"/>
          </w:tcPr>
          <w:p w14:paraId="62AFB504" w14:textId="77777777" w:rsidR="001F6310" w:rsidRPr="00E72CB9" w:rsidRDefault="001F6310">
            <w:pPr>
              <w:widowControl w:val="0"/>
              <w:suppressAutoHyphens w:val="0"/>
              <w:autoSpaceDE w:val="0"/>
              <w:autoSpaceDN w:val="0"/>
              <w:adjustRightInd w:val="0"/>
              <w:jc w:val="both"/>
              <w:rPr>
                <w:rFonts w:ascii="Arial" w:hAnsi="Arial" w:cs="Arial"/>
                <w:i/>
              </w:rPr>
            </w:pPr>
            <w:r w:rsidRPr="00E72CB9">
              <w:rPr>
                <w:rFonts w:ascii="Arial" w:hAnsi="Arial" w:cs="Arial"/>
                <w:bCs/>
                <w:i/>
                <w:lang w:eastAsia="de-DE"/>
              </w:rPr>
              <w:t>25655-41-8</w:t>
            </w:r>
          </w:p>
        </w:tc>
        <w:tc>
          <w:tcPr>
            <w:tcW w:w="1313" w:type="dxa"/>
            <w:tcBorders>
              <w:top w:val="dashed" w:sz="4" w:space="0" w:color="auto"/>
              <w:bottom w:val="single" w:sz="4" w:space="0" w:color="auto"/>
            </w:tcBorders>
            <w:tcMar>
              <w:top w:w="40" w:type="dxa"/>
              <w:left w:w="40" w:type="dxa"/>
              <w:bottom w:w="40" w:type="dxa"/>
              <w:right w:w="40" w:type="dxa"/>
            </w:tcMar>
            <w:vAlign w:val="center"/>
          </w:tcPr>
          <w:p w14:paraId="09C04D2C" w14:textId="77777777" w:rsidR="001F6310" w:rsidRPr="00E72CB9" w:rsidRDefault="001F6310">
            <w:pPr>
              <w:widowControl w:val="0"/>
              <w:suppressAutoHyphens w:val="0"/>
              <w:autoSpaceDE w:val="0"/>
              <w:autoSpaceDN w:val="0"/>
              <w:adjustRightInd w:val="0"/>
              <w:jc w:val="both"/>
              <w:rPr>
                <w:rFonts w:ascii="Arial" w:hAnsi="Arial" w:cs="Arial"/>
                <w:i/>
              </w:rPr>
            </w:pPr>
            <w:r w:rsidRPr="00E72CB9">
              <w:rPr>
                <w:rFonts w:ascii="Arial" w:hAnsi="Arial" w:cs="Arial"/>
                <w:bCs/>
                <w:i/>
                <w:lang w:eastAsia="de-DE"/>
              </w:rPr>
              <w:t>Not assigned</w:t>
            </w:r>
          </w:p>
        </w:tc>
        <w:tc>
          <w:tcPr>
            <w:tcW w:w="651" w:type="dxa"/>
            <w:tcBorders>
              <w:top w:val="dashed" w:sz="4" w:space="0" w:color="auto"/>
              <w:bottom w:val="single" w:sz="4" w:space="0" w:color="auto"/>
            </w:tcBorders>
            <w:tcMar>
              <w:top w:w="40" w:type="dxa"/>
              <w:left w:w="40" w:type="dxa"/>
              <w:bottom w:w="40" w:type="dxa"/>
              <w:right w:w="40" w:type="dxa"/>
            </w:tcMar>
            <w:vAlign w:val="center"/>
          </w:tcPr>
          <w:p w14:paraId="315D47FC" w14:textId="77777777" w:rsidR="001F6310" w:rsidRPr="00E72CB9" w:rsidRDefault="001F6310">
            <w:pPr>
              <w:widowControl w:val="0"/>
              <w:suppressAutoHyphens w:val="0"/>
              <w:autoSpaceDE w:val="0"/>
              <w:autoSpaceDN w:val="0"/>
              <w:adjustRightInd w:val="0"/>
              <w:jc w:val="both"/>
              <w:rPr>
                <w:rFonts w:ascii="Arial" w:hAnsi="Arial" w:cs="Arial"/>
                <w:i/>
              </w:rPr>
            </w:pPr>
            <w:r w:rsidRPr="00E72CB9">
              <w:rPr>
                <w:rFonts w:ascii="Arial" w:hAnsi="Arial" w:cs="Arial"/>
                <w:bCs/>
                <w:i/>
                <w:lang w:eastAsia="de-DE"/>
              </w:rPr>
              <w:t>1.37</w:t>
            </w:r>
          </w:p>
        </w:tc>
        <w:tc>
          <w:tcPr>
            <w:tcW w:w="759" w:type="dxa"/>
            <w:tcBorders>
              <w:top w:val="dashed" w:sz="4" w:space="0" w:color="auto"/>
              <w:bottom w:val="single" w:sz="4" w:space="0" w:color="auto"/>
            </w:tcBorders>
            <w:vAlign w:val="center"/>
          </w:tcPr>
          <w:p w14:paraId="629F4E75" w14:textId="77777777" w:rsidR="001F6310" w:rsidRPr="00E72CB9" w:rsidRDefault="001F6310">
            <w:pPr>
              <w:widowControl w:val="0"/>
              <w:suppressAutoHyphens w:val="0"/>
              <w:autoSpaceDE w:val="0"/>
              <w:autoSpaceDN w:val="0"/>
              <w:adjustRightInd w:val="0"/>
              <w:jc w:val="both"/>
              <w:rPr>
                <w:rFonts w:ascii="Arial" w:hAnsi="Arial" w:cs="Arial"/>
                <w:i/>
              </w:rPr>
            </w:pPr>
            <w:r w:rsidRPr="00E72CB9">
              <w:rPr>
                <w:rFonts w:ascii="Arial" w:hAnsi="Arial" w:cs="Arial"/>
                <w:bCs/>
                <w:i/>
                <w:lang w:eastAsia="de-DE"/>
              </w:rPr>
              <w:t>2.74</w:t>
            </w:r>
          </w:p>
        </w:tc>
      </w:tr>
      <w:tr w:rsidR="002A51CA" w:rsidRPr="00E72CB9" w14:paraId="311AE463" w14:textId="77777777" w:rsidTr="00847D7A">
        <w:trPr>
          <w:trHeight w:val="281"/>
        </w:trPr>
        <w:tc>
          <w:tcPr>
            <w:tcW w:w="2268" w:type="dxa"/>
            <w:tcBorders>
              <w:top w:val="single" w:sz="4" w:space="0" w:color="auto"/>
            </w:tcBorders>
            <w:tcMar>
              <w:top w:w="40" w:type="dxa"/>
              <w:left w:w="40" w:type="dxa"/>
              <w:bottom w:w="40" w:type="dxa"/>
              <w:right w:w="40" w:type="dxa"/>
            </w:tcMar>
            <w:vAlign w:val="center"/>
          </w:tcPr>
          <w:p w14:paraId="777DA4E4" w14:textId="61A8A5E0" w:rsidR="002A51CA" w:rsidRPr="00E72CB9" w:rsidRDefault="002A51CA" w:rsidP="002A51CA">
            <w:pPr>
              <w:widowControl w:val="0"/>
              <w:suppressAutoHyphens w:val="0"/>
              <w:autoSpaceDE w:val="0"/>
              <w:autoSpaceDN w:val="0"/>
              <w:adjustRightInd w:val="0"/>
              <w:jc w:val="both"/>
              <w:rPr>
                <w:rFonts w:ascii="Arial" w:hAnsi="Arial" w:cs="Arial"/>
                <w:bCs/>
                <w:i/>
                <w:lang w:eastAsia="de-DE"/>
              </w:rPr>
            </w:pPr>
            <w:r w:rsidRPr="00F041E8">
              <w:rPr>
                <w:rFonts w:ascii="Arial" w:hAnsi="Arial" w:cs="Arial"/>
                <w:bCs/>
                <w:lang w:eastAsia="de-DE"/>
              </w:rPr>
              <w:t>Sodium lauryl ether sulfate</w:t>
            </w:r>
          </w:p>
        </w:tc>
        <w:tc>
          <w:tcPr>
            <w:tcW w:w="2102" w:type="dxa"/>
            <w:tcBorders>
              <w:top w:val="single" w:sz="4" w:space="0" w:color="auto"/>
            </w:tcBorders>
            <w:tcMar>
              <w:top w:w="40" w:type="dxa"/>
              <w:left w:w="40" w:type="dxa"/>
              <w:bottom w:w="40" w:type="dxa"/>
              <w:right w:w="40" w:type="dxa"/>
            </w:tcMar>
            <w:vAlign w:val="center"/>
          </w:tcPr>
          <w:p w14:paraId="2A2BB691" w14:textId="77777777" w:rsidR="002A51CA" w:rsidRPr="00E72CB9" w:rsidRDefault="002A51CA" w:rsidP="002A51CA">
            <w:pPr>
              <w:widowControl w:val="0"/>
              <w:suppressAutoHyphens w:val="0"/>
              <w:autoSpaceDE w:val="0"/>
              <w:autoSpaceDN w:val="0"/>
              <w:adjustRightInd w:val="0"/>
              <w:jc w:val="both"/>
              <w:rPr>
                <w:rFonts w:ascii="Arial" w:hAnsi="Arial" w:cs="Arial"/>
                <w:bCs/>
                <w:i/>
                <w:lang w:eastAsia="de-DE"/>
              </w:rPr>
            </w:pPr>
          </w:p>
        </w:tc>
        <w:tc>
          <w:tcPr>
            <w:tcW w:w="1158" w:type="dxa"/>
            <w:tcBorders>
              <w:top w:val="single" w:sz="4" w:space="0" w:color="auto"/>
            </w:tcBorders>
            <w:tcMar>
              <w:top w:w="40" w:type="dxa"/>
              <w:left w:w="40" w:type="dxa"/>
              <w:bottom w:w="40" w:type="dxa"/>
              <w:right w:w="40" w:type="dxa"/>
            </w:tcMar>
            <w:vAlign w:val="center"/>
          </w:tcPr>
          <w:p w14:paraId="6A079657" w14:textId="1DF06DF9" w:rsidR="002A51CA" w:rsidRPr="00E72CB9" w:rsidRDefault="002A51CA" w:rsidP="002A51CA">
            <w:pPr>
              <w:widowControl w:val="0"/>
              <w:suppressAutoHyphens w:val="0"/>
              <w:autoSpaceDE w:val="0"/>
              <w:autoSpaceDN w:val="0"/>
              <w:adjustRightInd w:val="0"/>
              <w:jc w:val="both"/>
              <w:rPr>
                <w:rFonts w:ascii="Arial" w:hAnsi="Arial" w:cs="Arial"/>
                <w:bCs/>
                <w:i/>
                <w:lang w:eastAsia="de-DE"/>
              </w:rPr>
            </w:pPr>
            <w:r w:rsidRPr="00F041E8">
              <w:rPr>
                <w:rFonts w:ascii="Arial" w:hAnsi="Arial" w:cs="Arial"/>
                <w:bCs/>
                <w:lang w:eastAsia="de-DE"/>
              </w:rPr>
              <w:t>Surfactant</w:t>
            </w:r>
          </w:p>
        </w:tc>
        <w:tc>
          <w:tcPr>
            <w:tcW w:w="1276" w:type="dxa"/>
            <w:tcBorders>
              <w:top w:val="single" w:sz="4" w:space="0" w:color="auto"/>
            </w:tcBorders>
            <w:tcMar>
              <w:top w:w="40" w:type="dxa"/>
              <w:left w:w="40" w:type="dxa"/>
              <w:bottom w:w="40" w:type="dxa"/>
              <w:right w:w="40" w:type="dxa"/>
            </w:tcMar>
            <w:vAlign w:val="center"/>
          </w:tcPr>
          <w:p w14:paraId="401F7440" w14:textId="2BB7BD01" w:rsidR="002A51CA" w:rsidRPr="00E72CB9" w:rsidRDefault="002A51CA" w:rsidP="002A51CA">
            <w:pPr>
              <w:widowControl w:val="0"/>
              <w:suppressAutoHyphens w:val="0"/>
              <w:autoSpaceDE w:val="0"/>
              <w:autoSpaceDN w:val="0"/>
              <w:adjustRightInd w:val="0"/>
              <w:jc w:val="both"/>
              <w:rPr>
                <w:rFonts w:ascii="Arial" w:hAnsi="Arial" w:cs="Arial"/>
                <w:bCs/>
                <w:i/>
                <w:lang w:eastAsia="de-DE"/>
              </w:rPr>
            </w:pPr>
            <w:r w:rsidRPr="00F041E8">
              <w:rPr>
                <w:rFonts w:ascii="Arial" w:hAnsi="Arial" w:cs="Arial"/>
                <w:bCs/>
                <w:lang w:eastAsia="de-DE"/>
              </w:rPr>
              <w:t>68891-38-3</w:t>
            </w:r>
          </w:p>
        </w:tc>
        <w:tc>
          <w:tcPr>
            <w:tcW w:w="1313" w:type="dxa"/>
            <w:tcBorders>
              <w:top w:val="single" w:sz="4" w:space="0" w:color="auto"/>
            </w:tcBorders>
            <w:tcMar>
              <w:top w:w="40" w:type="dxa"/>
              <w:left w:w="40" w:type="dxa"/>
              <w:bottom w:w="40" w:type="dxa"/>
              <w:right w:w="40" w:type="dxa"/>
            </w:tcMar>
            <w:vAlign w:val="center"/>
          </w:tcPr>
          <w:p w14:paraId="11BBA3A1" w14:textId="77777777" w:rsidR="002A51CA" w:rsidRPr="00E72CB9" w:rsidRDefault="002A51CA" w:rsidP="002A51CA">
            <w:pPr>
              <w:widowControl w:val="0"/>
              <w:suppressAutoHyphens w:val="0"/>
              <w:autoSpaceDE w:val="0"/>
              <w:autoSpaceDN w:val="0"/>
              <w:adjustRightInd w:val="0"/>
              <w:jc w:val="both"/>
              <w:rPr>
                <w:rFonts w:ascii="Arial" w:hAnsi="Arial" w:cs="Arial"/>
                <w:bCs/>
                <w:i/>
                <w:lang w:eastAsia="de-DE"/>
              </w:rPr>
            </w:pPr>
          </w:p>
        </w:tc>
        <w:tc>
          <w:tcPr>
            <w:tcW w:w="651" w:type="dxa"/>
            <w:tcBorders>
              <w:top w:val="single" w:sz="4" w:space="0" w:color="auto"/>
            </w:tcBorders>
            <w:tcMar>
              <w:top w:w="40" w:type="dxa"/>
              <w:left w:w="40" w:type="dxa"/>
              <w:bottom w:w="40" w:type="dxa"/>
              <w:right w:w="40" w:type="dxa"/>
            </w:tcMar>
            <w:vAlign w:val="center"/>
          </w:tcPr>
          <w:p w14:paraId="66810BF0" w14:textId="42DA9725" w:rsidR="002A51CA" w:rsidRPr="00E72CB9" w:rsidRDefault="002A51CA" w:rsidP="002A51CA">
            <w:pPr>
              <w:widowControl w:val="0"/>
              <w:suppressAutoHyphens w:val="0"/>
              <w:autoSpaceDE w:val="0"/>
              <w:autoSpaceDN w:val="0"/>
              <w:adjustRightInd w:val="0"/>
              <w:jc w:val="both"/>
              <w:rPr>
                <w:rFonts w:ascii="Arial" w:hAnsi="Arial" w:cs="Arial"/>
                <w:bCs/>
                <w:i/>
                <w:lang w:eastAsia="de-DE"/>
              </w:rPr>
            </w:pPr>
            <w:r>
              <w:rPr>
                <w:rFonts w:ascii="Arial" w:hAnsi="Arial" w:cs="Arial"/>
                <w:bCs/>
                <w:lang w:eastAsia="de-DE"/>
              </w:rPr>
              <w:t>0</w:t>
            </w:r>
          </w:p>
        </w:tc>
        <w:tc>
          <w:tcPr>
            <w:tcW w:w="759" w:type="dxa"/>
            <w:tcBorders>
              <w:top w:val="single" w:sz="4" w:space="0" w:color="auto"/>
            </w:tcBorders>
            <w:vAlign w:val="center"/>
          </w:tcPr>
          <w:p w14:paraId="7FB3D5B8" w14:textId="56E540BB" w:rsidR="002A51CA" w:rsidRPr="00E72CB9" w:rsidRDefault="002A51CA" w:rsidP="002A51CA">
            <w:pPr>
              <w:widowControl w:val="0"/>
              <w:suppressAutoHyphens w:val="0"/>
              <w:autoSpaceDE w:val="0"/>
              <w:autoSpaceDN w:val="0"/>
              <w:adjustRightInd w:val="0"/>
              <w:jc w:val="both"/>
              <w:rPr>
                <w:rFonts w:ascii="Arial" w:hAnsi="Arial" w:cs="Arial"/>
                <w:bCs/>
                <w:i/>
                <w:lang w:eastAsia="de-DE"/>
              </w:rPr>
            </w:pPr>
            <w:r>
              <w:rPr>
                <w:rFonts w:ascii="Arial" w:hAnsi="Arial" w:cs="Arial"/>
                <w:bCs/>
                <w:lang w:eastAsia="de-DE"/>
              </w:rPr>
              <w:t>0.94</w:t>
            </w:r>
          </w:p>
        </w:tc>
      </w:tr>
    </w:tbl>
    <w:p w14:paraId="054C3761" w14:textId="77777777" w:rsidR="00627C72" w:rsidRPr="00E72CB9" w:rsidRDefault="00627C72" w:rsidP="0092558E">
      <w:pPr>
        <w:keepNext/>
        <w:jc w:val="both"/>
        <w:outlineLvl w:val="3"/>
        <w:rPr>
          <w:rFonts w:ascii="Arial" w:eastAsia="Calibri" w:hAnsi="Arial" w:cs="Arial"/>
          <w:lang w:val="de-DE"/>
        </w:rPr>
      </w:pPr>
    </w:p>
    <w:p w14:paraId="57F546D9" w14:textId="77777777" w:rsidR="00627C72" w:rsidRPr="00DB1571" w:rsidRDefault="00930847" w:rsidP="0092558E">
      <w:pPr>
        <w:keepNext/>
        <w:numPr>
          <w:ilvl w:val="3"/>
          <w:numId w:val="1"/>
        </w:numPr>
        <w:tabs>
          <w:tab w:val="clear" w:pos="1277"/>
          <w:tab w:val="num" w:pos="0"/>
        </w:tabs>
        <w:ind w:left="864"/>
        <w:jc w:val="both"/>
        <w:outlineLvl w:val="3"/>
        <w:rPr>
          <w:rFonts w:ascii="Arial" w:hAnsi="Arial" w:cs="Arial"/>
        </w:rPr>
      </w:pPr>
      <w:bookmarkStart w:id="40" w:name="__RefHeading___Toc425344072"/>
      <w:bookmarkEnd w:id="40"/>
      <w:r w:rsidRPr="00E72CB9">
        <w:rPr>
          <w:rFonts w:ascii="Arial" w:eastAsia="Calibri" w:hAnsi="Arial" w:cs="Arial"/>
          <w:lang w:val="de-DE"/>
        </w:rPr>
        <w:t xml:space="preserve"> </w:t>
      </w:r>
      <w:r w:rsidR="00627C72" w:rsidRPr="00E72CB9">
        <w:rPr>
          <w:rFonts w:ascii="Arial" w:eastAsia="Calibri" w:hAnsi="Arial" w:cs="Arial"/>
          <w:lang w:val="de-DE"/>
        </w:rPr>
        <w:t>Information on technical equivalence</w:t>
      </w:r>
    </w:p>
    <w:p w14:paraId="265970C6" w14:textId="77777777" w:rsidR="00E72CB9" w:rsidRPr="0092558E" w:rsidRDefault="00E72CB9" w:rsidP="0092558E">
      <w:pPr>
        <w:keepNext/>
        <w:ind w:left="864"/>
        <w:jc w:val="both"/>
        <w:outlineLvl w:val="3"/>
        <w:rPr>
          <w:rFonts w:ascii="Arial" w:hAnsi="Arial" w:cs="Arial"/>
        </w:rPr>
      </w:pPr>
    </w:p>
    <w:p w14:paraId="77ABDF07" w14:textId="77777777" w:rsidR="00627C72" w:rsidRPr="00E72CB9" w:rsidRDefault="00925F31" w:rsidP="0092558E">
      <w:pPr>
        <w:keepNext/>
        <w:widowControl w:val="0"/>
        <w:suppressAutoHyphens w:val="0"/>
        <w:autoSpaceDE w:val="0"/>
        <w:autoSpaceDN w:val="0"/>
        <w:adjustRightInd w:val="0"/>
        <w:jc w:val="both"/>
        <w:outlineLvl w:val="1"/>
        <w:rPr>
          <w:rFonts w:ascii="Arial" w:hAnsi="Arial" w:cs="Arial"/>
          <w:bCs/>
          <w:i/>
          <w:iCs/>
          <w:lang w:eastAsia="de-DE"/>
        </w:rPr>
      </w:pPr>
      <w:r w:rsidRPr="0092558E">
        <w:rPr>
          <w:rFonts w:ascii="Arial" w:hAnsi="Arial" w:cs="Arial"/>
          <w:bCs/>
          <w:i/>
          <w:iCs/>
          <w:lang w:eastAsia="de-DE"/>
        </w:rPr>
        <w:t>Not applicable</w:t>
      </w:r>
    </w:p>
    <w:p w14:paraId="6ACBC535" w14:textId="77777777" w:rsidR="00E72CB9" w:rsidRPr="0092558E" w:rsidRDefault="00E72CB9" w:rsidP="0092558E">
      <w:pPr>
        <w:keepNext/>
        <w:widowControl w:val="0"/>
        <w:suppressAutoHyphens w:val="0"/>
        <w:autoSpaceDE w:val="0"/>
        <w:autoSpaceDN w:val="0"/>
        <w:adjustRightInd w:val="0"/>
        <w:jc w:val="both"/>
        <w:outlineLvl w:val="1"/>
        <w:rPr>
          <w:rFonts w:ascii="Arial" w:hAnsi="Arial" w:cs="Arial"/>
          <w:bCs/>
          <w:i/>
          <w:iCs/>
          <w:lang w:eastAsia="de-DE"/>
        </w:rPr>
      </w:pPr>
    </w:p>
    <w:p w14:paraId="1797F479" w14:textId="386B9387" w:rsidR="00627C72" w:rsidRPr="00847D7A" w:rsidRDefault="00627C72" w:rsidP="0092558E">
      <w:pPr>
        <w:keepNext/>
        <w:numPr>
          <w:ilvl w:val="3"/>
          <w:numId w:val="1"/>
        </w:numPr>
        <w:tabs>
          <w:tab w:val="clear" w:pos="1277"/>
          <w:tab w:val="num" w:pos="0"/>
        </w:tabs>
        <w:ind w:left="864"/>
        <w:jc w:val="both"/>
        <w:outlineLvl w:val="3"/>
        <w:rPr>
          <w:rFonts w:ascii="Arial" w:hAnsi="Arial" w:cs="Arial"/>
        </w:rPr>
      </w:pPr>
      <w:bookmarkStart w:id="41" w:name="__RefHeading___Toc425344073"/>
      <w:bookmarkEnd w:id="41"/>
      <w:r w:rsidRPr="00E72CB9">
        <w:rPr>
          <w:rFonts w:ascii="Arial" w:eastAsia="Calibri" w:hAnsi="Arial" w:cs="Arial"/>
          <w:lang w:val="de-DE"/>
        </w:rPr>
        <w:t>Information on the substance(s) of concern</w:t>
      </w:r>
    </w:p>
    <w:p w14:paraId="12077105" w14:textId="65E6B12C" w:rsidR="00AB59B8" w:rsidRDefault="00AB59B8" w:rsidP="00847D7A">
      <w:pPr>
        <w:keepNext/>
        <w:jc w:val="both"/>
        <w:outlineLvl w:val="3"/>
        <w:rPr>
          <w:rFonts w:ascii="Arial" w:eastAsia="Calibri" w:hAnsi="Arial" w:cs="Arial"/>
          <w:lang w:val="de-DE"/>
        </w:rPr>
      </w:pPr>
    </w:p>
    <w:p w14:paraId="5E27C99D" w14:textId="50F33C32" w:rsidR="00AB59B8" w:rsidRPr="00E72CB9" w:rsidRDefault="00AB59B8" w:rsidP="00847D7A">
      <w:pPr>
        <w:keepNext/>
        <w:jc w:val="both"/>
        <w:outlineLvl w:val="3"/>
        <w:rPr>
          <w:rFonts w:ascii="Arial" w:hAnsi="Arial" w:cs="Arial"/>
        </w:rPr>
      </w:pPr>
      <w:r>
        <w:rPr>
          <w:rFonts w:ascii="Arial" w:eastAsia="Calibri" w:hAnsi="Arial" w:cs="Arial"/>
          <w:lang w:val="de-DE"/>
        </w:rPr>
        <w:t xml:space="preserve">Sodium </w:t>
      </w:r>
      <w:r w:rsidRPr="00F041E8">
        <w:rPr>
          <w:rFonts w:ascii="Arial" w:hAnsi="Arial" w:cs="Arial"/>
          <w:bCs/>
          <w:lang w:eastAsia="de-DE"/>
        </w:rPr>
        <w:t>lauryl ether sulfate</w:t>
      </w:r>
      <w:r>
        <w:rPr>
          <w:rFonts w:ascii="Arial" w:hAnsi="Arial" w:cs="Arial"/>
          <w:bCs/>
          <w:lang w:eastAsia="de-DE"/>
        </w:rPr>
        <w:t xml:space="preserve"> est considered as a SoC</w:t>
      </w:r>
    </w:p>
    <w:p w14:paraId="3B8A9335" w14:textId="2BD2A582" w:rsidR="00882C56" w:rsidRPr="0092558E" w:rsidRDefault="00882C56" w:rsidP="0092558E">
      <w:pPr>
        <w:keepNext/>
        <w:ind w:left="864"/>
        <w:jc w:val="both"/>
        <w:outlineLvl w:val="3"/>
        <w:rPr>
          <w:rFonts w:ascii="Arial" w:eastAsia="Calibri" w:hAnsi="Arial" w:cs="Arial"/>
          <w:lang w:val="de-DE"/>
        </w:rPr>
      </w:pPr>
    </w:p>
    <w:p w14:paraId="4E3E3C82" w14:textId="77777777" w:rsidR="005B35B1" w:rsidRPr="00F277BB" w:rsidRDefault="005B35B1" w:rsidP="0092558E">
      <w:pPr>
        <w:keepNext/>
        <w:numPr>
          <w:ilvl w:val="3"/>
          <w:numId w:val="1"/>
        </w:numPr>
        <w:tabs>
          <w:tab w:val="clear" w:pos="1277"/>
          <w:tab w:val="num" w:pos="0"/>
        </w:tabs>
        <w:ind w:left="864"/>
        <w:jc w:val="both"/>
        <w:outlineLvl w:val="3"/>
        <w:rPr>
          <w:rFonts w:ascii="Arial" w:hAnsi="Arial" w:cs="Arial"/>
        </w:rPr>
      </w:pPr>
      <w:bookmarkStart w:id="42" w:name="__RefHeading___Toc425344074"/>
      <w:bookmarkStart w:id="43" w:name="_Toc428426024"/>
      <w:bookmarkEnd w:id="42"/>
      <w:bookmarkEnd w:id="38"/>
      <w:r w:rsidRPr="00E72CB9">
        <w:rPr>
          <w:rFonts w:ascii="Arial" w:eastAsia="Calibri" w:hAnsi="Arial" w:cs="Arial"/>
          <w:lang w:val="de-DE"/>
        </w:rPr>
        <w:t>Type(s) of formulation</w:t>
      </w:r>
      <w:bookmarkEnd w:id="43"/>
    </w:p>
    <w:p w14:paraId="7D1D96A5" w14:textId="77777777" w:rsidR="00667BD0" w:rsidRDefault="00667BD0" w:rsidP="00F277BB">
      <w:pPr>
        <w:pStyle w:val="Paragraphedeliste"/>
        <w:rPr>
          <w:rFonts w:ascii="Arial" w:hAnsi="Arial" w:cs="Arial"/>
        </w:rPr>
      </w:pPr>
    </w:p>
    <w:p w14:paraId="3E4BCDA9" w14:textId="77777777" w:rsidR="00667BD0" w:rsidRPr="00E72CB9" w:rsidRDefault="00667BD0" w:rsidP="00F277BB">
      <w:pPr>
        <w:keepNext/>
        <w:ind w:left="864"/>
        <w:jc w:val="both"/>
        <w:outlineLvl w:val="3"/>
        <w:rPr>
          <w:rFonts w:ascii="Arial" w:hAnsi="Arial" w:cs="Arial"/>
        </w:rPr>
      </w:pPr>
    </w:p>
    <w:tbl>
      <w:tblPr>
        <w:tblW w:w="0" w:type="auto"/>
        <w:tblInd w:w="45" w:type="dxa"/>
        <w:tblLayout w:type="fixed"/>
        <w:tblCellMar>
          <w:left w:w="0" w:type="dxa"/>
          <w:right w:w="0" w:type="dxa"/>
        </w:tblCellMar>
        <w:tblLook w:val="0000" w:firstRow="0" w:lastRow="0" w:firstColumn="0" w:lastColumn="0" w:noHBand="0" w:noVBand="0"/>
      </w:tblPr>
      <w:tblGrid>
        <w:gridCol w:w="4673"/>
        <w:gridCol w:w="4353"/>
      </w:tblGrid>
      <w:tr w:rsidR="005B35B1" w:rsidRPr="00E72CB9" w14:paraId="28BE8241" w14:textId="77777777" w:rsidTr="005B35B1">
        <w:trPr>
          <w:tblHeader/>
        </w:trPr>
        <w:tc>
          <w:tcPr>
            <w:tcW w:w="467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4A4226A" w14:textId="77777777" w:rsidR="005B35B1" w:rsidRPr="00E72CB9" w:rsidRDefault="005B35B1" w:rsidP="00E72CB9">
            <w:pPr>
              <w:widowControl w:val="0"/>
              <w:suppressAutoHyphens w:val="0"/>
              <w:autoSpaceDE w:val="0"/>
              <w:autoSpaceDN w:val="0"/>
              <w:adjustRightInd w:val="0"/>
              <w:jc w:val="both"/>
              <w:rPr>
                <w:rFonts w:ascii="Arial" w:hAnsi="Arial" w:cs="Arial"/>
                <w:bCs/>
                <w:lang w:eastAsia="de-DE"/>
              </w:rPr>
            </w:pPr>
            <w:r w:rsidRPr="00E72CB9">
              <w:rPr>
                <w:rFonts w:ascii="Arial" w:hAnsi="Arial" w:cs="Arial"/>
                <w:b/>
                <w:lang w:eastAsia="en-GB"/>
              </w:rPr>
              <w:t>Formulation(s)</w:t>
            </w:r>
          </w:p>
        </w:tc>
        <w:tc>
          <w:tcPr>
            <w:tcW w:w="4353"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67C91885" w14:textId="77777777" w:rsidR="005B35B1" w:rsidRPr="00E72CB9" w:rsidRDefault="005B35B1" w:rsidP="00E72CB9">
            <w:pPr>
              <w:widowControl w:val="0"/>
              <w:suppressAutoHyphens w:val="0"/>
              <w:autoSpaceDE w:val="0"/>
              <w:autoSpaceDN w:val="0"/>
              <w:adjustRightInd w:val="0"/>
              <w:jc w:val="both"/>
              <w:rPr>
                <w:rFonts w:ascii="Arial" w:hAnsi="Arial" w:cs="Arial"/>
                <w:bCs/>
                <w:lang w:eastAsia="de-DE"/>
              </w:rPr>
            </w:pPr>
            <w:r w:rsidRPr="00E72CB9">
              <w:rPr>
                <w:rFonts w:ascii="Arial" w:hAnsi="Arial" w:cs="Arial"/>
                <w:bCs/>
                <w:lang w:eastAsia="de-DE"/>
              </w:rPr>
              <w:t>AL-</w:t>
            </w:r>
            <w:r w:rsidR="00641020" w:rsidRPr="00E72CB9">
              <w:rPr>
                <w:rFonts w:ascii="Arial" w:hAnsi="Arial" w:cs="Arial"/>
                <w:bCs/>
                <w:lang w:eastAsia="de-DE"/>
              </w:rPr>
              <w:t xml:space="preserve"> Any other liquid</w:t>
            </w:r>
          </w:p>
        </w:tc>
      </w:tr>
      <w:tr w:rsidR="005B35B1" w:rsidRPr="00E72CB9" w14:paraId="5355C20F" w14:textId="77777777" w:rsidTr="005B35B1">
        <w:tc>
          <w:tcPr>
            <w:tcW w:w="4673"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2F97CC95" w14:textId="77777777" w:rsidR="005B35B1" w:rsidRPr="00E72CB9" w:rsidRDefault="005B35B1" w:rsidP="00E72CB9">
            <w:pPr>
              <w:widowControl w:val="0"/>
              <w:suppressAutoHyphens w:val="0"/>
              <w:autoSpaceDE w:val="0"/>
              <w:autoSpaceDN w:val="0"/>
              <w:adjustRightInd w:val="0"/>
              <w:jc w:val="both"/>
              <w:rPr>
                <w:rFonts w:ascii="Arial" w:hAnsi="Arial" w:cs="Arial"/>
                <w:bCs/>
                <w:lang w:eastAsia="de-DE"/>
              </w:rPr>
            </w:pPr>
          </w:p>
        </w:tc>
        <w:tc>
          <w:tcPr>
            <w:tcW w:w="4353" w:type="dxa"/>
            <w:tcBorders>
              <w:top w:val="nil"/>
              <w:left w:val="nil"/>
              <w:bottom w:val="single" w:sz="4" w:space="0" w:color="000000"/>
              <w:right w:val="single" w:sz="4" w:space="0" w:color="000000"/>
            </w:tcBorders>
            <w:tcMar>
              <w:top w:w="40" w:type="dxa"/>
              <w:left w:w="40" w:type="dxa"/>
              <w:bottom w:w="40" w:type="dxa"/>
              <w:right w:w="40" w:type="dxa"/>
            </w:tcMar>
          </w:tcPr>
          <w:p w14:paraId="6D904937" w14:textId="77777777" w:rsidR="005B35B1" w:rsidRPr="00E72CB9" w:rsidRDefault="005B35B1" w:rsidP="00E72CB9">
            <w:pPr>
              <w:widowControl w:val="0"/>
              <w:suppressAutoHyphens w:val="0"/>
              <w:autoSpaceDE w:val="0"/>
              <w:autoSpaceDN w:val="0"/>
              <w:adjustRightInd w:val="0"/>
              <w:jc w:val="both"/>
              <w:rPr>
                <w:rFonts w:ascii="Arial" w:hAnsi="Arial" w:cs="Arial"/>
                <w:bCs/>
                <w:lang w:eastAsia="de-DE"/>
              </w:rPr>
            </w:pPr>
          </w:p>
        </w:tc>
      </w:tr>
    </w:tbl>
    <w:p w14:paraId="1C0295B0" w14:textId="77777777" w:rsidR="005B35B1" w:rsidRPr="0092558E" w:rsidRDefault="005B35B1" w:rsidP="0092558E">
      <w:pPr>
        <w:keepNext/>
        <w:widowControl w:val="0"/>
        <w:suppressAutoHyphens w:val="0"/>
        <w:autoSpaceDE w:val="0"/>
        <w:autoSpaceDN w:val="0"/>
        <w:adjustRightInd w:val="0"/>
        <w:jc w:val="both"/>
        <w:outlineLvl w:val="0"/>
        <w:rPr>
          <w:rFonts w:ascii="Arial" w:hAnsi="Arial" w:cs="Arial"/>
          <w:b/>
          <w:bCs/>
          <w:kern w:val="32"/>
          <w:sz w:val="28"/>
          <w:szCs w:val="28"/>
          <w:lang w:eastAsia="de-DE"/>
        </w:rPr>
      </w:pPr>
      <w:bookmarkStart w:id="44" w:name="d0e452"/>
      <w:bookmarkEnd w:id="39"/>
      <w:r w:rsidRPr="00E72CB9">
        <w:rPr>
          <w:rFonts w:ascii="Arial" w:hAnsi="Arial" w:cs="Arial"/>
          <w:b/>
          <w:bCs/>
          <w:kern w:val="32"/>
          <w:lang w:eastAsia="de-DE"/>
        </w:rPr>
        <w:br w:type="page"/>
      </w:r>
      <w:bookmarkStart w:id="45" w:name="_Toc428426025"/>
      <w:r w:rsidRPr="0092558E">
        <w:rPr>
          <w:rFonts w:ascii="Arial" w:hAnsi="Arial" w:cs="Arial"/>
          <w:b/>
          <w:bCs/>
          <w:kern w:val="32"/>
          <w:sz w:val="28"/>
          <w:szCs w:val="28"/>
          <w:lang w:eastAsia="de-DE"/>
        </w:rPr>
        <w:lastRenderedPageBreak/>
        <w:t>Part II. - Second information level - meta SPC 1</w:t>
      </w:r>
      <w:bookmarkEnd w:id="45"/>
    </w:p>
    <w:p w14:paraId="2A354B6B" w14:textId="77777777" w:rsidR="005B35B1" w:rsidRPr="00E72CB9" w:rsidRDefault="005B35B1" w:rsidP="0092558E">
      <w:pPr>
        <w:keepNext/>
        <w:widowControl w:val="0"/>
        <w:suppressAutoHyphens w:val="0"/>
        <w:autoSpaceDE w:val="0"/>
        <w:autoSpaceDN w:val="0"/>
        <w:adjustRightInd w:val="0"/>
        <w:jc w:val="both"/>
        <w:outlineLvl w:val="0"/>
        <w:rPr>
          <w:rFonts w:ascii="Arial" w:hAnsi="Arial" w:cs="Arial"/>
          <w:b/>
          <w:bCs/>
          <w:kern w:val="32"/>
          <w:lang w:eastAsia="de-DE"/>
        </w:rPr>
      </w:pPr>
    </w:p>
    <w:p w14:paraId="599B107A" w14:textId="77777777" w:rsidR="005B35B1" w:rsidRPr="0092558E" w:rsidRDefault="005B35B1" w:rsidP="0092558E">
      <w:pPr>
        <w:keepNext/>
        <w:widowControl w:val="0"/>
        <w:suppressAutoHyphens w:val="0"/>
        <w:autoSpaceDE w:val="0"/>
        <w:autoSpaceDN w:val="0"/>
        <w:adjustRightInd w:val="0"/>
        <w:jc w:val="both"/>
        <w:outlineLvl w:val="0"/>
        <w:rPr>
          <w:rFonts w:ascii="Arial" w:hAnsi="Arial" w:cs="Arial"/>
          <w:b/>
          <w:bCs/>
          <w:kern w:val="32"/>
          <w:sz w:val="24"/>
          <w:szCs w:val="24"/>
          <w:lang w:eastAsia="de-DE"/>
        </w:rPr>
      </w:pPr>
      <w:bookmarkStart w:id="46" w:name="_Toc428426026"/>
      <w:r w:rsidRPr="0092558E">
        <w:rPr>
          <w:rFonts w:ascii="Arial" w:hAnsi="Arial" w:cs="Arial"/>
          <w:b/>
          <w:bCs/>
          <w:kern w:val="32"/>
          <w:sz w:val="24"/>
          <w:szCs w:val="24"/>
          <w:lang w:eastAsia="de-DE"/>
        </w:rPr>
        <w:t>1. Meta SPC administrative information</w:t>
      </w:r>
      <w:bookmarkEnd w:id="46"/>
    </w:p>
    <w:p w14:paraId="2CD3F289" w14:textId="77777777" w:rsidR="005B35B1" w:rsidRPr="00CE031F" w:rsidRDefault="005B35B1" w:rsidP="0092558E">
      <w:pPr>
        <w:keepNext/>
        <w:widowControl w:val="0"/>
        <w:suppressAutoHyphens w:val="0"/>
        <w:autoSpaceDE w:val="0"/>
        <w:autoSpaceDN w:val="0"/>
        <w:adjustRightInd w:val="0"/>
        <w:jc w:val="both"/>
        <w:outlineLvl w:val="1"/>
        <w:rPr>
          <w:rFonts w:ascii="Arial" w:hAnsi="Arial" w:cs="Arial"/>
          <w:b/>
          <w:bCs/>
          <w:iCs/>
          <w:lang w:eastAsia="de-DE"/>
        </w:rPr>
      </w:pPr>
    </w:p>
    <w:p w14:paraId="5A0C3FEB" w14:textId="77777777" w:rsidR="005B35B1" w:rsidRPr="009F2E41" w:rsidRDefault="005B35B1" w:rsidP="0092558E">
      <w:pPr>
        <w:keepNext/>
        <w:widowControl w:val="0"/>
        <w:suppressAutoHyphens w:val="0"/>
        <w:autoSpaceDE w:val="0"/>
        <w:autoSpaceDN w:val="0"/>
        <w:adjustRightInd w:val="0"/>
        <w:jc w:val="both"/>
        <w:outlineLvl w:val="1"/>
        <w:rPr>
          <w:rFonts w:ascii="Arial" w:hAnsi="Arial" w:cs="Arial"/>
          <w:b/>
          <w:bCs/>
          <w:iCs/>
          <w:lang w:eastAsia="de-DE"/>
        </w:rPr>
      </w:pPr>
      <w:bookmarkStart w:id="47" w:name="_Toc428426027"/>
      <w:r w:rsidRPr="009F2E41">
        <w:rPr>
          <w:rFonts w:ascii="Arial" w:hAnsi="Arial" w:cs="Arial"/>
          <w:b/>
          <w:bCs/>
          <w:iCs/>
          <w:lang w:eastAsia="de-DE"/>
        </w:rPr>
        <w:t>1.1. Meta SPC identifier</w:t>
      </w:r>
      <w:bookmarkEnd w:id="47"/>
    </w:p>
    <w:tbl>
      <w:tblPr>
        <w:tblW w:w="0" w:type="auto"/>
        <w:tblInd w:w="45" w:type="dxa"/>
        <w:tblLayout w:type="fixed"/>
        <w:tblCellMar>
          <w:left w:w="0" w:type="dxa"/>
          <w:right w:w="0" w:type="dxa"/>
        </w:tblCellMar>
        <w:tblLook w:val="0000" w:firstRow="0" w:lastRow="0" w:firstColumn="0" w:lastColumn="0" w:noHBand="0" w:noVBand="0"/>
      </w:tblPr>
      <w:tblGrid>
        <w:gridCol w:w="4673"/>
        <w:gridCol w:w="4353"/>
      </w:tblGrid>
      <w:tr w:rsidR="005B35B1" w:rsidRPr="00E72CB9" w14:paraId="528FB604" w14:textId="77777777" w:rsidTr="005B35B1">
        <w:trPr>
          <w:tblHeader/>
        </w:trPr>
        <w:tc>
          <w:tcPr>
            <w:tcW w:w="467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2FD0585" w14:textId="77777777" w:rsidR="005B35B1" w:rsidRPr="009F2E41" w:rsidRDefault="005B35B1"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
                <w:lang w:eastAsia="en-GB"/>
              </w:rPr>
              <w:t>Identifier</w:t>
            </w:r>
          </w:p>
        </w:tc>
        <w:tc>
          <w:tcPr>
            <w:tcW w:w="4353"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5FC98F6A" w14:textId="77777777" w:rsidR="005B35B1" w:rsidRPr="00CC262E" w:rsidRDefault="005B35B1" w:rsidP="00E72CB9">
            <w:pPr>
              <w:widowControl w:val="0"/>
              <w:suppressAutoHyphens w:val="0"/>
              <w:autoSpaceDE w:val="0"/>
              <w:autoSpaceDN w:val="0"/>
              <w:adjustRightInd w:val="0"/>
              <w:jc w:val="both"/>
              <w:rPr>
                <w:rFonts w:ascii="Arial" w:hAnsi="Arial" w:cs="Arial"/>
                <w:bCs/>
                <w:lang w:eastAsia="de-DE"/>
              </w:rPr>
            </w:pPr>
            <w:r w:rsidRPr="00CC262E">
              <w:rPr>
                <w:rFonts w:ascii="Arial" w:hAnsi="Arial" w:cs="Arial"/>
                <w:bCs/>
                <w:lang w:eastAsia="de-DE"/>
              </w:rPr>
              <w:t>Meta SPC 1</w:t>
            </w:r>
          </w:p>
        </w:tc>
      </w:tr>
    </w:tbl>
    <w:p w14:paraId="6E468F7E" w14:textId="77777777" w:rsidR="005B35B1" w:rsidRPr="00E72CB9" w:rsidRDefault="005B35B1" w:rsidP="0092558E">
      <w:pPr>
        <w:keepNext/>
        <w:widowControl w:val="0"/>
        <w:suppressAutoHyphens w:val="0"/>
        <w:autoSpaceDE w:val="0"/>
        <w:autoSpaceDN w:val="0"/>
        <w:adjustRightInd w:val="0"/>
        <w:jc w:val="both"/>
        <w:outlineLvl w:val="1"/>
        <w:rPr>
          <w:rFonts w:ascii="Arial" w:hAnsi="Arial" w:cs="Arial"/>
          <w:b/>
          <w:bCs/>
          <w:iCs/>
          <w:lang w:eastAsia="de-DE"/>
        </w:rPr>
      </w:pPr>
    </w:p>
    <w:p w14:paraId="23FBBF06" w14:textId="77777777" w:rsidR="005B35B1" w:rsidRPr="00CE031F" w:rsidRDefault="005B35B1" w:rsidP="0092558E">
      <w:pPr>
        <w:keepNext/>
        <w:widowControl w:val="0"/>
        <w:suppressAutoHyphens w:val="0"/>
        <w:autoSpaceDE w:val="0"/>
        <w:autoSpaceDN w:val="0"/>
        <w:adjustRightInd w:val="0"/>
        <w:jc w:val="both"/>
        <w:outlineLvl w:val="1"/>
        <w:rPr>
          <w:rFonts w:ascii="Arial" w:hAnsi="Arial" w:cs="Arial"/>
          <w:b/>
          <w:bCs/>
          <w:iCs/>
          <w:lang w:eastAsia="de-DE"/>
        </w:rPr>
      </w:pPr>
      <w:bookmarkStart w:id="48" w:name="_Toc428426028"/>
      <w:r w:rsidRPr="00CE031F">
        <w:rPr>
          <w:rFonts w:ascii="Arial" w:hAnsi="Arial" w:cs="Arial"/>
          <w:b/>
          <w:bCs/>
          <w:iCs/>
          <w:lang w:eastAsia="de-DE"/>
        </w:rPr>
        <w:t>1.2. Suffix to the authorisation number</w:t>
      </w:r>
      <w:bookmarkEnd w:id="48"/>
    </w:p>
    <w:tbl>
      <w:tblPr>
        <w:tblW w:w="0" w:type="auto"/>
        <w:tblInd w:w="45" w:type="dxa"/>
        <w:tblLayout w:type="fixed"/>
        <w:tblCellMar>
          <w:left w:w="0" w:type="dxa"/>
          <w:right w:w="0" w:type="dxa"/>
        </w:tblCellMar>
        <w:tblLook w:val="0000" w:firstRow="0" w:lastRow="0" w:firstColumn="0" w:lastColumn="0" w:noHBand="0" w:noVBand="0"/>
      </w:tblPr>
      <w:tblGrid>
        <w:gridCol w:w="3610"/>
        <w:gridCol w:w="5415"/>
      </w:tblGrid>
      <w:tr w:rsidR="005B35B1" w:rsidRPr="00E72CB9" w14:paraId="20BEBCDB" w14:textId="77777777" w:rsidTr="005B35B1">
        <w:tc>
          <w:tcPr>
            <w:tcW w:w="3610" w:type="dxa"/>
            <w:tcBorders>
              <w:top w:val="single" w:sz="4" w:space="0" w:color="auto"/>
              <w:left w:val="single" w:sz="4" w:space="0" w:color="000000"/>
              <w:bottom w:val="single" w:sz="4" w:space="0" w:color="000000"/>
              <w:right w:val="single" w:sz="4" w:space="0" w:color="000000"/>
            </w:tcBorders>
            <w:tcMar>
              <w:top w:w="40" w:type="dxa"/>
              <w:left w:w="40" w:type="dxa"/>
              <w:bottom w:w="40" w:type="dxa"/>
              <w:right w:w="40" w:type="dxa"/>
            </w:tcMar>
          </w:tcPr>
          <w:p w14:paraId="0BDC128A" w14:textId="77777777" w:rsidR="005B35B1" w:rsidRPr="009F2E41" w:rsidRDefault="005B35B1" w:rsidP="00E72CB9">
            <w:pPr>
              <w:widowControl w:val="0"/>
              <w:suppressAutoHyphens w:val="0"/>
              <w:autoSpaceDE w:val="0"/>
              <w:autoSpaceDN w:val="0"/>
              <w:adjustRightInd w:val="0"/>
              <w:jc w:val="both"/>
              <w:rPr>
                <w:rFonts w:ascii="Arial" w:hAnsi="Arial" w:cs="Arial"/>
                <w:b/>
                <w:bCs/>
                <w:lang w:eastAsia="de-DE"/>
              </w:rPr>
            </w:pPr>
            <w:r w:rsidRPr="009F2E41">
              <w:rPr>
                <w:rFonts w:ascii="Arial" w:hAnsi="Arial" w:cs="Arial"/>
                <w:b/>
                <w:lang w:eastAsia="en-GB"/>
              </w:rPr>
              <w:t>Number</w:t>
            </w:r>
          </w:p>
        </w:tc>
        <w:tc>
          <w:tcPr>
            <w:tcW w:w="5415" w:type="dxa"/>
            <w:tcBorders>
              <w:top w:val="single" w:sz="4" w:space="0" w:color="auto"/>
              <w:left w:val="nil"/>
              <w:bottom w:val="single" w:sz="4" w:space="0" w:color="000000"/>
              <w:right w:val="single" w:sz="4" w:space="0" w:color="000000"/>
            </w:tcBorders>
            <w:tcMar>
              <w:top w:w="40" w:type="dxa"/>
              <w:left w:w="40" w:type="dxa"/>
              <w:bottom w:w="40" w:type="dxa"/>
              <w:right w:w="40" w:type="dxa"/>
            </w:tcMar>
          </w:tcPr>
          <w:p w14:paraId="14BFE4F1" w14:textId="77777777" w:rsidR="005B35B1" w:rsidRPr="009F2E41" w:rsidRDefault="005B35B1"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 xml:space="preserve"> -</w:t>
            </w:r>
          </w:p>
        </w:tc>
      </w:tr>
    </w:tbl>
    <w:p w14:paraId="505FE617" w14:textId="77777777" w:rsidR="005B35B1" w:rsidRPr="00E72CB9" w:rsidRDefault="005B35B1" w:rsidP="0092558E">
      <w:pPr>
        <w:keepNext/>
        <w:widowControl w:val="0"/>
        <w:suppressAutoHyphens w:val="0"/>
        <w:autoSpaceDE w:val="0"/>
        <w:autoSpaceDN w:val="0"/>
        <w:adjustRightInd w:val="0"/>
        <w:jc w:val="both"/>
        <w:outlineLvl w:val="1"/>
        <w:rPr>
          <w:rFonts w:ascii="Arial" w:hAnsi="Arial" w:cs="Arial"/>
          <w:b/>
          <w:bCs/>
          <w:iCs/>
          <w:lang w:eastAsia="de-DE"/>
        </w:rPr>
      </w:pPr>
    </w:p>
    <w:p w14:paraId="0A0AD39B" w14:textId="77777777" w:rsidR="005B35B1" w:rsidRPr="00CE031F" w:rsidRDefault="005B35B1" w:rsidP="0092558E">
      <w:pPr>
        <w:keepNext/>
        <w:widowControl w:val="0"/>
        <w:suppressAutoHyphens w:val="0"/>
        <w:autoSpaceDE w:val="0"/>
        <w:autoSpaceDN w:val="0"/>
        <w:adjustRightInd w:val="0"/>
        <w:jc w:val="both"/>
        <w:outlineLvl w:val="1"/>
        <w:rPr>
          <w:rFonts w:ascii="Arial" w:hAnsi="Arial" w:cs="Arial"/>
          <w:b/>
          <w:bCs/>
          <w:iCs/>
          <w:lang w:eastAsia="de-DE"/>
        </w:rPr>
      </w:pPr>
      <w:bookmarkStart w:id="49" w:name="_Toc428426029"/>
      <w:r w:rsidRPr="00CE031F">
        <w:rPr>
          <w:rFonts w:ascii="Arial" w:hAnsi="Arial" w:cs="Arial"/>
          <w:b/>
          <w:bCs/>
          <w:iCs/>
          <w:lang w:eastAsia="de-DE"/>
        </w:rPr>
        <w:t>1.3. Product type(s)</w:t>
      </w:r>
      <w:bookmarkEnd w:id="49"/>
    </w:p>
    <w:tbl>
      <w:tblPr>
        <w:tblW w:w="0" w:type="auto"/>
        <w:tblInd w:w="45" w:type="dxa"/>
        <w:tblLayout w:type="fixed"/>
        <w:tblCellMar>
          <w:left w:w="0" w:type="dxa"/>
          <w:right w:w="0" w:type="dxa"/>
        </w:tblCellMar>
        <w:tblLook w:val="0000" w:firstRow="0" w:lastRow="0" w:firstColumn="0" w:lastColumn="0" w:noHBand="0" w:noVBand="0"/>
      </w:tblPr>
      <w:tblGrid>
        <w:gridCol w:w="4673"/>
        <w:gridCol w:w="4353"/>
      </w:tblGrid>
      <w:tr w:rsidR="005B35B1" w:rsidRPr="00E72CB9" w14:paraId="0FD4FCBD" w14:textId="77777777" w:rsidTr="005B35B1">
        <w:trPr>
          <w:tblHeader/>
        </w:trPr>
        <w:tc>
          <w:tcPr>
            <w:tcW w:w="467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C648D37" w14:textId="77777777" w:rsidR="005B35B1" w:rsidRPr="009F2E41" w:rsidRDefault="005B35B1"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
                <w:lang w:eastAsia="en-GB"/>
              </w:rPr>
              <w:t>Product type(s)</w:t>
            </w:r>
          </w:p>
        </w:tc>
        <w:tc>
          <w:tcPr>
            <w:tcW w:w="4353"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188A61C2" w14:textId="77777777" w:rsidR="005B35B1" w:rsidRPr="00B22902" w:rsidRDefault="005B35B1"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PT 3</w:t>
            </w:r>
            <w:r w:rsidR="00641020" w:rsidRPr="00CC262E">
              <w:rPr>
                <w:rFonts w:ascii="Arial" w:hAnsi="Arial" w:cs="Arial"/>
              </w:rPr>
              <w:t xml:space="preserve"> </w:t>
            </w:r>
            <w:r w:rsidR="00641020" w:rsidRPr="00CC262E">
              <w:rPr>
                <w:rFonts w:ascii="Arial" w:hAnsi="Arial" w:cs="Arial"/>
                <w:bCs/>
                <w:lang w:eastAsia="de-DE"/>
              </w:rPr>
              <w:t>- Veterinary hygiene (Disinfectants)</w:t>
            </w:r>
          </w:p>
        </w:tc>
      </w:tr>
    </w:tbl>
    <w:p w14:paraId="78F0870B" w14:textId="77777777" w:rsidR="005B35B1" w:rsidRDefault="005B35B1" w:rsidP="0092558E">
      <w:pPr>
        <w:keepNext/>
        <w:widowControl w:val="0"/>
        <w:suppressAutoHyphens w:val="0"/>
        <w:autoSpaceDE w:val="0"/>
        <w:autoSpaceDN w:val="0"/>
        <w:adjustRightInd w:val="0"/>
        <w:jc w:val="both"/>
        <w:outlineLvl w:val="1"/>
        <w:rPr>
          <w:rFonts w:ascii="Arial" w:hAnsi="Arial" w:cs="Arial"/>
          <w:b/>
          <w:bCs/>
          <w:iCs/>
          <w:lang w:eastAsia="de-DE"/>
        </w:rPr>
      </w:pPr>
    </w:p>
    <w:p w14:paraId="2BE60DF0" w14:textId="77777777" w:rsidR="00CE031F" w:rsidRPr="00E72CB9" w:rsidRDefault="00CE031F" w:rsidP="0092558E">
      <w:pPr>
        <w:keepNext/>
        <w:widowControl w:val="0"/>
        <w:suppressAutoHyphens w:val="0"/>
        <w:autoSpaceDE w:val="0"/>
        <w:autoSpaceDN w:val="0"/>
        <w:adjustRightInd w:val="0"/>
        <w:jc w:val="both"/>
        <w:outlineLvl w:val="1"/>
        <w:rPr>
          <w:rFonts w:ascii="Arial" w:hAnsi="Arial" w:cs="Arial"/>
          <w:b/>
          <w:bCs/>
          <w:iCs/>
          <w:lang w:eastAsia="de-DE"/>
        </w:rPr>
      </w:pPr>
    </w:p>
    <w:p w14:paraId="3E79AD87" w14:textId="0D210FB8" w:rsidR="005B35B1" w:rsidRPr="0092558E" w:rsidRDefault="005B35B1" w:rsidP="0092558E">
      <w:pPr>
        <w:keepNext/>
        <w:widowControl w:val="0"/>
        <w:suppressAutoHyphens w:val="0"/>
        <w:autoSpaceDE w:val="0"/>
        <w:autoSpaceDN w:val="0"/>
        <w:adjustRightInd w:val="0"/>
        <w:jc w:val="both"/>
        <w:outlineLvl w:val="1"/>
        <w:rPr>
          <w:rFonts w:ascii="Arial" w:hAnsi="Arial" w:cs="Arial"/>
          <w:b/>
          <w:bCs/>
          <w:kern w:val="32"/>
          <w:sz w:val="24"/>
          <w:szCs w:val="24"/>
          <w:lang w:eastAsia="de-DE"/>
        </w:rPr>
      </w:pPr>
      <w:bookmarkStart w:id="50" w:name="_Toc428426030"/>
      <w:r w:rsidRPr="0092558E">
        <w:rPr>
          <w:rFonts w:ascii="Arial" w:hAnsi="Arial" w:cs="Arial"/>
          <w:b/>
          <w:bCs/>
          <w:kern w:val="32"/>
          <w:sz w:val="24"/>
          <w:szCs w:val="24"/>
          <w:lang w:eastAsia="de-DE"/>
        </w:rPr>
        <w:t>2. Meta SPC composition</w:t>
      </w:r>
      <w:bookmarkEnd w:id="50"/>
      <w:r w:rsidR="00EF5021">
        <w:rPr>
          <w:rFonts w:ascii="Arial" w:hAnsi="Arial" w:cs="Arial"/>
          <w:b/>
          <w:bCs/>
          <w:kern w:val="32"/>
          <w:sz w:val="24"/>
          <w:szCs w:val="24"/>
          <w:lang w:eastAsia="de-DE"/>
        </w:rPr>
        <w:t xml:space="preserve"> 1</w:t>
      </w:r>
    </w:p>
    <w:p w14:paraId="5D02E9AF" w14:textId="77777777" w:rsidR="005B35B1" w:rsidRPr="009F2E41" w:rsidRDefault="005B35B1" w:rsidP="00E72CB9">
      <w:pPr>
        <w:widowControl w:val="0"/>
        <w:suppressAutoHyphens w:val="0"/>
        <w:autoSpaceDE w:val="0"/>
        <w:autoSpaceDN w:val="0"/>
        <w:adjustRightInd w:val="0"/>
        <w:jc w:val="both"/>
        <w:rPr>
          <w:rFonts w:ascii="Arial" w:hAnsi="Arial" w:cs="Arial"/>
          <w:bCs/>
          <w:lang w:eastAsia="de-DE"/>
        </w:rPr>
      </w:pPr>
    </w:p>
    <w:p w14:paraId="53CBD004" w14:textId="2367640B" w:rsidR="005B35B1" w:rsidRPr="009F2E41" w:rsidRDefault="005B35B1" w:rsidP="0092558E">
      <w:pPr>
        <w:keepNext/>
        <w:widowControl w:val="0"/>
        <w:suppressAutoHyphens w:val="0"/>
        <w:autoSpaceDE w:val="0"/>
        <w:autoSpaceDN w:val="0"/>
        <w:adjustRightInd w:val="0"/>
        <w:jc w:val="both"/>
        <w:outlineLvl w:val="1"/>
        <w:rPr>
          <w:rFonts w:ascii="Arial" w:hAnsi="Arial" w:cs="Arial"/>
          <w:b/>
          <w:bCs/>
          <w:iCs/>
          <w:lang w:eastAsia="de-DE"/>
        </w:rPr>
      </w:pPr>
      <w:bookmarkStart w:id="51" w:name="_Toc428426031"/>
      <w:r w:rsidRPr="009F2E41">
        <w:rPr>
          <w:rFonts w:ascii="Arial" w:hAnsi="Arial" w:cs="Arial"/>
          <w:b/>
          <w:bCs/>
          <w:iCs/>
          <w:lang w:eastAsia="de-DE"/>
        </w:rPr>
        <w:t>2.1. Qualitative and quantitative information on the composition of the meta SPC</w:t>
      </w:r>
      <w:bookmarkEnd w:id="51"/>
      <w:r w:rsidRPr="009F2E41">
        <w:rPr>
          <w:rFonts w:ascii="Arial" w:hAnsi="Arial" w:cs="Arial"/>
          <w:b/>
          <w:bCs/>
          <w:iCs/>
          <w:lang w:eastAsia="de-DE"/>
        </w:rPr>
        <w:t xml:space="preserve"> </w:t>
      </w:r>
      <w:r w:rsidR="00EF5021">
        <w:rPr>
          <w:rFonts w:ascii="Arial" w:hAnsi="Arial" w:cs="Arial"/>
          <w:b/>
          <w:bCs/>
          <w:iCs/>
          <w:lang w:eastAsia="de-DE"/>
        </w:rPr>
        <w:t>1</w:t>
      </w:r>
    </w:p>
    <w:tbl>
      <w:tblPr>
        <w:tblW w:w="9527" w:type="dxa"/>
        <w:tblInd w:w="-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2268"/>
        <w:gridCol w:w="1985"/>
        <w:gridCol w:w="1275"/>
        <w:gridCol w:w="1276"/>
        <w:gridCol w:w="1313"/>
        <w:gridCol w:w="651"/>
        <w:gridCol w:w="759"/>
      </w:tblGrid>
      <w:tr w:rsidR="005B35B1" w:rsidRPr="00E72CB9" w14:paraId="22D8CAE1" w14:textId="77777777" w:rsidTr="005B35B1">
        <w:trPr>
          <w:trHeight w:val="715"/>
          <w:tblHeader/>
        </w:trPr>
        <w:tc>
          <w:tcPr>
            <w:tcW w:w="2268" w:type="dxa"/>
            <w:vMerge w:val="restart"/>
            <w:tcMar>
              <w:top w:w="40" w:type="dxa"/>
              <w:left w:w="40" w:type="dxa"/>
              <w:bottom w:w="40" w:type="dxa"/>
              <w:right w:w="40" w:type="dxa"/>
            </w:tcMar>
            <w:vAlign w:val="center"/>
          </w:tcPr>
          <w:p w14:paraId="4CF80371" w14:textId="77777777" w:rsidR="005B35B1" w:rsidRPr="00CC262E" w:rsidRDefault="005B35B1"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
                <w:lang w:eastAsia="en-GB"/>
              </w:rPr>
              <w:t>Common name</w:t>
            </w:r>
          </w:p>
        </w:tc>
        <w:tc>
          <w:tcPr>
            <w:tcW w:w="1985" w:type="dxa"/>
            <w:vMerge w:val="restart"/>
            <w:tcMar>
              <w:top w:w="40" w:type="dxa"/>
              <w:left w:w="40" w:type="dxa"/>
              <w:bottom w:w="40" w:type="dxa"/>
              <w:right w:w="40" w:type="dxa"/>
            </w:tcMar>
            <w:vAlign w:val="center"/>
          </w:tcPr>
          <w:p w14:paraId="61A8E5A8" w14:textId="77777777" w:rsidR="005B35B1" w:rsidRPr="00B22902" w:rsidRDefault="005B35B1" w:rsidP="00E72CB9">
            <w:pPr>
              <w:widowControl w:val="0"/>
              <w:suppressAutoHyphens w:val="0"/>
              <w:autoSpaceDE w:val="0"/>
              <w:autoSpaceDN w:val="0"/>
              <w:adjustRightInd w:val="0"/>
              <w:jc w:val="both"/>
              <w:rPr>
                <w:rFonts w:ascii="Arial" w:hAnsi="Arial" w:cs="Arial"/>
                <w:bCs/>
                <w:lang w:eastAsia="de-DE"/>
              </w:rPr>
            </w:pPr>
            <w:r w:rsidRPr="00CC262E">
              <w:rPr>
                <w:rFonts w:ascii="Arial" w:hAnsi="Arial" w:cs="Arial"/>
                <w:b/>
                <w:lang w:eastAsia="en-GB"/>
              </w:rPr>
              <w:t>IUPAC name</w:t>
            </w:r>
          </w:p>
        </w:tc>
        <w:tc>
          <w:tcPr>
            <w:tcW w:w="1275" w:type="dxa"/>
            <w:vMerge w:val="restart"/>
            <w:tcMar>
              <w:top w:w="40" w:type="dxa"/>
              <w:left w:w="40" w:type="dxa"/>
              <w:bottom w:w="40" w:type="dxa"/>
              <w:right w:w="40" w:type="dxa"/>
            </w:tcMar>
            <w:vAlign w:val="center"/>
          </w:tcPr>
          <w:p w14:paraId="277F558B" w14:textId="77777777" w:rsidR="005B35B1" w:rsidRPr="00515859" w:rsidRDefault="005B35B1" w:rsidP="00CE031F">
            <w:pPr>
              <w:widowControl w:val="0"/>
              <w:suppressAutoHyphens w:val="0"/>
              <w:autoSpaceDE w:val="0"/>
              <w:autoSpaceDN w:val="0"/>
              <w:adjustRightInd w:val="0"/>
              <w:jc w:val="both"/>
              <w:rPr>
                <w:rFonts w:ascii="Arial" w:hAnsi="Arial" w:cs="Arial"/>
                <w:bCs/>
                <w:lang w:eastAsia="de-DE"/>
              </w:rPr>
            </w:pPr>
            <w:r w:rsidRPr="00515859">
              <w:rPr>
                <w:rFonts w:ascii="Arial" w:hAnsi="Arial" w:cs="Arial"/>
                <w:b/>
                <w:lang w:eastAsia="en-GB"/>
              </w:rPr>
              <w:t>Function</w:t>
            </w:r>
          </w:p>
        </w:tc>
        <w:tc>
          <w:tcPr>
            <w:tcW w:w="1276" w:type="dxa"/>
            <w:vMerge w:val="restart"/>
            <w:tcMar>
              <w:top w:w="40" w:type="dxa"/>
              <w:left w:w="40" w:type="dxa"/>
              <w:bottom w:w="40" w:type="dxa"/>
              <w:right w:w="40" w:type="dxa"/>
            </w:tcMar>
            <w:vAlign w:val="center"/>
          </w:tcPr>
          <w:p w14:paraId="5B018478" w14:textId="77777777" w:rsidR="005B35B1" w:rsidRPr="000074CF" w:rsidRDefault="005B35B1" w:rsidP="009F2E41">
            <w:pPr>
              <w:widowControl w:val="0"/>
              <w:suppressAutoHyphens w:val="0"/>
              <w:autoSpaceDE w:val="0"/>
              <w:autoSpaceDN w:val="0"/>
              <w:adjustRightInd w:val="0"/>
              <w:jc w:val="both"/>
              <w:rPr>
                <w:rFonts w:ascii="Arial" w:hAnsi="Arial" w:cs="Arial"/>
                <w:bCs/>
                <w:lang w:eastAsia="de-DE"/>
              </w:rPr>
            </w:pPr>
            <w:r w:rsidRPr="00515859">
              <w:rPr>
                <w:rFonts w:ascii="Arial" w:hAnsi="Arial" w:cs="Arial"/>
                <w:b/>
                <w:lang w:eastAsia="en-GB"/>
              </w:rPr>
              <w:t>CAS number</w:t>
            </w:r>
          </w:p>
        </w:tc>
        <w:tc>
          <w:tcPr>
            <w:tcW w:w="1313" w:type="dxa"/>
            <w:vMerge w:val="restart"/>
            <w:tcMar>
              <w:top w:w="40" w:type="dxa"/>
              <w:left w:w="40" w:type="dxa"/>
              <w:bottom w:w="40" w:type="dxa"/>
              <w:right w:w="40" w:type="dxa"/>
            </w:tcMar>
            <w:vAlign w:val="center"/>
          </w:tcPr>
          <w:p w14:paraId="6443DAAA" w14:textId="77777777" w:rsidR="005B35B1" w:rsidRPr="000074CF" w:rsidRDefault="005B35B1" w:rsidP="009F2E41">
            <w:pPr>
              <w:widowControl w:val="0"/>
              <w:suppressAutoHyphens w:val="0"/>
              <w:autoSpaceDE w:val="0"/>
              <w:autoSpaceDN w:val="0"/>
              <w:adjustRightInd w:val="0"/>
              <w:jc w:val="both"/>
              <w:rPr>
                <w:rFonts w:ascii="Arial" w:hAnsi="Arial" w:cs="Arial"/>
                <w:bCs/>
                <w:lang w:eastAsia="de-DE"/>
              </w:rPr>
            </w:pPr>
            <w:r w:rsidRPr="000074CF">
              <w:rPr>
                <w:rFonts w:ascii="Arial" w:hAnsi="Arial" w:cs="Arial"/>
                <w:b/>
                <w:lang w:eastAsia="en-GB"/>
              </w:rPr>
              <w:t>EC number</w:t>
            </w:r>
          </w:p>
        </w:tc>
        <w:tc>
          <w:tcPr>
            <w:tcW w:w="1410" w:type="dxa"/>
            <w:gridSpan w:val="2"/>
            <w:tcMar>
              <w:top w:w="40" w:type="dxa"/>
              <w:left w:w="40" w:type="dxa"/>
              <w:bottom w:w="40" w:type="dxa"/>
              <w:right w:w="40" w:type="dxa"/>
            </w:tcMar>
            <w:vAlign w:val="center"/>
          </w:tcPr>
          <w:p w14:paraId="1A289B41" w14:textId="77777777" w:rsidR="005B35B1" w:rsidRPr="000074CF" w:rsidRDefault="005B35B1" w:rsidP="009F2E41">
            <w:pPr>
              <w:widowControl w:val="0"/>
              <w:suppressAutoHyphens w:val="0"/>
              <w:autoSpaceDE w:val="0"/>
              <w:autoSpaceDN w:val="0"/>
              <w:adjustRightInd w:val="0"/>
              <w:jc w:val="both"/>
              <w:rPr>
                <w:rFonts w:ascii="Arial" w:hAnsi="Arial" w:cs="Arial"/>
                <w:bCs/>
                <w:lang w:eastAsia="de-DE"/>
              </w:rPr>
            </w:pPr>
            <w:r w:rsidRPr="000074CF">
              <w:rPr>
                <w:rFonts w:ascii="Arial" w:hAnsi="Arial" w:cs="Arial"/>
                <w:b/>
                <w:lang w:eastAsia="en-GB"/>
              </w:rPr>
              <w:t>Content (%)</w:t>
            </w:r>
          </w:p>
        </w:tc>
      </w:tr>
      <w:tr w:rsidR="005B35B1" w:rsidRPr="00E72CB9" w14:paraId="481580AF" w14:textId="77777777" w:rsidTr="005B35B1">
        <w:tblPrEx>
          <w:tblCellMar>
            <w:left w:w="108" w:type="dxa"/>
            <w:right w:w="108" w:type="dxa"/>
          </w:tblCellMar>
        </w:tblPrEx>
        <w:trPr>
          <w:trHeight w:val="281"/>
        </w:trPr>
        <w:tc>
          <w:tcPr>
            <w:tcW w:w="2268" w:type="dxa"/>
            <w:vMerge/>
          </w:tcPr>
          <w:p w14:paraId="71EBF167" w14:textId="77777777" w:rsidR="005B35B1" w:rsidRPr="00E72CB9" w:rsidRDefault="005B35B1">
            <w:pPr>
              <w:widowControl w:val="0"/>
              <w:suppressAutoHyphens w:val="0"/>
              <w:autoSpaceDE w:val="0"/>
              <w:autoSpaceDN w:val="0"/>
              <w:adjustRightInd w:val="0"/>
              <w:jc w:val="both"/>
              <w:rPr>
                <w:rFonts w:ascii="Arial" w:hAnsi="Arial" w:cs="Arial"/>
                <w:b/>
                <w:lang w:eastAsia="en-GB"/>
              </w:rPr>
            </w:pPr>
          </w:p>
        </w:tc>
        <w:tc>
          <w:tcPr>
            <w:tcW w:w="1985" w:type="dxa"/>
            <w:vMerge/>
          </w:tcPr>
          <w:p w14:paraId="0398EA31" w14:textId="77777777" w:rsidR="005B35B1" w:rsidRPr="00E72CB9" w:rsidRDefault="005B35B1">
            <w:pPr>
              <w:widowControl w:val="0"/>
              <w:suppressAutoHyphens w:val="0"/>
              <w:autoSpaceDE w:val="0"/>
              <w:autoSpaceDN w:val="0"/>
              <w:adjustRightInd w:val="0"/>
              <w:jc w:val="both"/>
              <w:rPr>
                <w:rFonts w:ascii="Arial" w:hAnsi="Arial" w:cs="Arial"/>
                <w:b/>
                <w:lang w:eastAsia="en-GB"/>
              </w:rPr>
            </w:pPr>
          </w:p>
        </w:tc>
        <w:tc>
          <w:tcPr>
            <w:tcW w:w="1275" w:type="dxa"/>
            <w:vMerge/>
          </w:tcPr>
          <w:p w14:paraId="1C5D1153" w14:textId="77777777" w:rsidR="005B35B1" w:rsidRPr="00E72CB9" w:rsidRDefault="005B35B1">
            <w:pPr>
              <w:widowControl w:val="0"/>
              <w:suppressAutoHyphens w:val="0"/>
              <w:autoSpaceDE w:val="0"/>
              <w:autoSpaceDN w:val="0"/>
              <w:adjustRightInd w:val="0"/>
              <w:jc w:val="both"/>
              <w:rPr>
                <w:rFonts w:ascii="Arial" w:hAnsi="Arial" w:cs="Arial"/>
                <w:b/>
                <w:lang w:eastAsia="en-GB"/>
              </w:rPr>
            </w:pPr>
          </w:p>
        </w:tc>
        <w:tc>
          <w:tcPr>
            <w:tcW w:w="1276" w:type="dxa"/>
            <w:vMerge/>
          </w:tcPr>
          <w:p w14:paraId="396E677B" w14:textId="77777777" w:rsidR="005B35B1" w:rsidRPr="00E72CB9" w:rsidRDefault="005B35B1">
            <w:pPr>
              <w:widowControl w:val="0"/>
              <w:suppressAutoHyphens w:val="0"/>
              <w:autoSpaceDE w:val="0"/>
              <w:autoSpaceDN w:val="0"/>
              <w:adjustRightInd w:val="0"/>
              <w:jc w:val="both"/>
              <w:rPr>
                <w:rFonts w:ascii="Arial" w:hAnsi="Arial" w:cs="Arial"/>
                <w:b/>
                <w:lang w:eastAsia="en-GB"/>
              </w:rPr>
            </w:pPr>
          </w:p>
        </w:tc>
        <w:tc>
          <w:tcPr>
            <w:tcW w:w="1313" w:type="dxa"/>
            <w:vMerge/>
          </w:tcPr>
          <w:p w14:paraId="5B84BAB7" w14:textId="77777777" w:rsidR="005B35B1" w:rsidRPr="00E72CB9" w:rsidRDefault="005B35B1">
            <w:pPr>
              <w:widowControl w:val="0"/>
              <w:suppressAutoHyphens w:val="0"/>
              <w:autoSpaceDE w:val="0"/>
              <w:autoSpaceDN w:val="0"/>
              <w:adjustRightInd w:val="0"/>
              <w:jc w:val="both"/>
              <w:rPr>
                <w:rFonts w:ascii="Arial" w:hAnsi="Arial" w:cs="Arial"/>
                <w:b/>
                <w:lang w:eastAsia="en-GB"/>
              </w:rPr>
            </w:pPr>
          </w:p>
        </w:tc>
        <w:tc>
          <w:tcPr>
            <w:tcW w:w="651" w:type="dxa"/>
          </w:tcPr>
          <w:p w14:paraId="0DFBE0F1" w14:textId="77777777" w:rsidR="005B35B1" w:rsidRPr="00E72CB9" w:rsidRDefault="005B35B1">
            <w:pPr>
              <w:widowControl w:val="0"/>
              <w:suppressAutoHyphens w:val="0"/>
              <w:autoSpaceDE w:val="0"/>
              <w:autoSpaceDN w:val="0"/>
              <w:adjustRightInd w:val="0"/>
              <w:jc w:val="both"/>
              <w:rPr>
                <w:rFonts w:ascii="Arial" w:hAnsi="Arial" w:cs="Arial"/>
                <w:b/>
                <w:lang w:eastAsia="en-GB"/>
              </w:rPr>
            </w:pPr>
            <w:r w:rsidRPr="00E72CB9">
              <w:rPr>
                <w:rFonts w:ascii="Arial" w:hAnsi="Arial" w:cs="Arial"/>
                <w:b/>
                <w:lang w:eastAsia="en-GB"/>
              </w:rPr>
              <w:t>Min</w:t>
            </w:r>
          </w:p>
        </w:tc>
        <w:tc>
          <w:tcPr>
            <w:tcW w:w="759" w:type="dxa"/>
          </w:tcPr>
          <w:p w14:paraId="12F12497" w14:textId="77777777" w:rsidR="005B35B1" w:rsidRPr="00E72CB9" w:rsidRDefault="005B35B1">
            <w:pPr>
              <w:widowControl w:val="0"/>
              <w:suppressAutoHyphens w:val="0"/>
              <w:autoSpaceDE w:val="0"/>
              <w:autoSpaceDN w:val="0"/>
              <w:adjustRightInd w:val="0"/>
              <w:jc w:val="both"/>
              <w:rPr>
                <w:rFonts w:ascii="Arial" w:hAnsi="Arial" w:cs="Arial"/>
                <w:b/>
                <w:lang w:eastAsia="en-GB"/>
              </w:rPr>
            </w:pPr>
            <w:r w:rsidRPr="00E72CB9">
              <w:rPr>
                <w:rFonts w:ascii="Arial" w:hAnsi="Arial" w:cs="Arial"/>
                <w:b/>
                <w:lang w:eastAsia="en-GB"/>
              </w:rPr>
              <w:t>Max</w:t>
            </w:r>
          </w:p>
        </w:tc>
      </w:tr>
      <w:tr w:rsidR="008B34BB" w:rsidRPr="00E72CB9" w14:paraId="62D25BFD" w14:textId="77777777" w:rsidTr="00F50707">
        <w:trPr>
          <w:trHeight w:val="675"/>
        </w:trPr>
        <w:tc>
          <w:tcPr>
            <w:tcW w:w="2268" w:type="dxa"/>
            <w:tcBorders>
              <w:bottom w:val="dotted" w:sz="4" w:space="0" w:color="auto"/>
            </w:tcBorders>
            <w:tcMar>
              <w:top w:w="40" w:type="dxa"/>
              <w:left w:w="40" w:type="dxa"/>
              <w:bottom w:w="40" w:type="dxa"/>
              <w:right w:w="40" w:type="dxa"/>
            </w:tcMar>
            <w:vAlign w:val="center"/>
          </w:tcPr>
          <w:p w14:paraId="7BF68C84" w14:textId="77777777" w:rsidR="008B34BB" w:rsidRPr="00E72CB9" w:rsidRDefault="008B34BB" w:rsidP="00E72CB9">
            <w:pPr>
              <w:widowControl w:val="0"/>
              <w:suppressAutoHyphens w:val="0"/>
              <w:autoSpaceDE w:val="0"/>
              <w:autoSpaceDN w:val="0"/>
              <w:adjustRightInd w:val="0"/>
              <w:jc w:val="both"/>
              <w:rPr>
                <w:rFonts w:ascii="Arial" w:hAnsi="Arial" w:cs="Arial"/>
                <w:bCs/>
                <w:lang w:eastAsia="de-DE"/>
              </w:rPr>
            </w:pPr>
            <w:r w:rsidRPr="00E72CB9">
              <w:rPr>
                <w:rFonts w:ascii="Arial" w:hAnsi="Arial" w:cs="Arial"/>
                <w:bCs/>
                <w:lang w:eastAsia="de-DE"/>
              </w:rPr>
              <w:t>2-Pyrrolidinone, 1-ethenyl-, homopolymer, compd. with iodine</w:t>
            </w:r>
          </w:p>
        </w:tc>
        <w:tc>
          <w:tcPr>
            <w:tcW w:w="1985" w:type="dxa"/>
            <w:tcBorders>
              <w:bottom w:val="dotted" w:sz="4" w:space="0" w:color="auto"/>
            </w:tcBorders>
            <w:tcMar>
              <w:top w:w="40" w:type="dxa"/>
              <w:left w:w="40" w:type="dxa"/>
              <w:bottom w:w="40" w:type="dxa"/>
              <w:right w:w="40" w:type="dxa"/>
            </w:tcMar>
            <w:vAlign w:val="center"/>
          </w:tcPr>
          <w:p w14:paraId="3C79A714" w14:textId="77777777" w:rsidR="008B34BB" w:rsidRPr="00E72CB9" w:rsidRDefault="008B34BB" w:rsidP="00E72CB9">
            <w:pPr>
              <w:widowControl w:val="0"/>
              <w:suppressAutoHyphens w:val="0"/>
              <w:autoSpaceDE w:val="0"/>
              <w:autoSpaceDN w:val="0"/>
              <w:adjustRightInd w:val="0"/>
              <w:jc w:val="both"/>
              <w:rPr>
                <w:rFonts w:ascii="Arial" w:hAnsi="Arial" w:cs="Arial"/>
                <w:bCs/>
                <w:lang w:eastAsia="de-DE"/>
              </w:rPr>
            </w:pPr>
            <w:r w:rsidRPr="00E72CB9">
              <w:rPr>
                <w:rFonts w:ascii="Arial" w:hAnsi="Arial" w:cs="Arial"/>
                <w:bCs/>
                <w:lang w:eastAsia="de-DE"/>
              </w:rPr>
              <w:t>Polyvinylpyrrolidone iodine</w:t>
            </w:r>
          </w:p>
        </w:tc>
        <w:tc>
          <w:tcPr>
            <w:tcW w:w="1275" w:type="dxa"/>
            <w:vMerge w:val="restart"/>
            <w:tcMar>
              <w:top w:w="40" w:type="dxa"/>
              <w:left w:w="40" w:type="dxa"/>
              <w:bottom w:w="40" w:type="dxa"/>
              <w:right w:w="40" w:type="dxa"/>
            </w:tcMar>
            <w:vAlign w:val="center"/>
          </w:tcPr>
          <w:p w14:paraId="220B7F50" w14:textId="77777777" w:rsidR="008B34BB" w:rsidRPr="00CE031F" w:rsidRDefault="008B34BB" w:rsidP="00CE031F">
            <w:pPr>
              <w:widowControl w:val="0"/>
              <w:suppressAutoHyphens w:val="0"/>
              <w:autoSpaceDE w:val="0"/>
              <w:autoSpaceDN w:val="0"/>
              <w:adjustRightInd w:val="0"/>
              <w:jc w:val="both"/>
              <w:rPr>
                <w:rFonts w:ascii="Arial" w:hAnsi="Arial" w:cs="Arial"/>
                <w:bCs/>
                <w:lang w:eastAsia="de-DE"/>
              </w:rPr>
            </w:pPr>
            <w:r w:rsidRPr="00CE031F">
              <w:rPr>
                <w:rFonts w:ascii="Arial" w:hAnsi="Arial" w:cs="Arial"/>
                <w:bCs/>
                <w:lang w:eastAsia="de-DE"/>
              </w:rPr>
              <w:t>Active substance</w:t>
            </w:r>
          </w:p>
        </w:tc>
        <w:tc>
          <w:tcPr>
            <w:tcW w:w="1276" w:type="dxa"/>
            <w:tcBorders>
              <w:bottom w:val="dotted" w:sz="4" w:space="0" w:color="auto"/>
            </w:tcBorders>
            <w:tcMar>
              <w:top w:w="40" w:type="dxa"/>
              <w:left w:w="40" w:type="dxa"/>
              <w:bottom w:w="40" w:type="dxa"/>
              <w:right w:w="40" w:type="dxa"/>
            </w:tcMar>
            <w:vAlign w:val="center"/>
          </w:tcPr>
          <w:p w14:paraId="2E1FD9C2" w14:textId="77777777" w:rsidR="008B34BB" w:rsidRPr="009F2E41" w:rsidRDefault="008B34BB" w:rsidP="009F2E41">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25655-41-8</w:t>
            </w:r>
          </w:p>
        </w:tc>
        <w:tc>
          <w:tcPr>
            <w:tcW w:w="1313" w:type="dxa"/>
            <w:tcBorders>
              <w:bottom w:val="dotted" w:sz="4" w:space="0" w:color="auto"/>
            </w:tcBorders>
            <w:tcMar>
              <w:top w:w="40" w:type="dxa"/>
              <w:left w:w="40" w:type="dxa"/>
              <w:bottom w:w="40" w:type="dxa"/>
              <w:right w:w="40" w:type="dxa"/>
            </w:tcMar>
            <w:vAlign w:val="center"/>
          </w:tcPr>
          <w:p w14:paraId="16F1BC13" w14:textId="77777777" w:rsidR="008B34BB" w:rsidRPr="009F2E41" w:rsidRDefault="008B34BB" w:rsidP="009F2E41">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Not assigned</w:t>
            </w:r>
          </w:p>
        </w:tc>
        <w:tc>
          <w:tcPr>
            <w:tcW w:w="651" w:type="dxa"/>
            <w:tcBorders>
              <w:bottom w:val="dotted" w:sz="4" w:space="0" w:color="auto"/>
            </w:tcBorders>
            <w:tcMar>
              <w:top w:w="40" w:type="dxa"/>
              <w:left w:w="40" w:type="dxa"/>
              <w:bottom w:w="40" w:type="dxa"/>
              <w:right w:w="40" w:type="dxa"/>
            </w:tcMar>
            <w:vAlign w:val="center"/>
          </w:tcPr>
          <w:p w14:paraId="52C8DB26" w14:textId="77777777" w:rsidR="008B34BB" w:rsidRPr="00CC262E" w:rsidRDefault="008B34BB" w:rsidP="009F2E41">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2.</w:t>
            </w:r>
            <w:r w:rsidRPr="00CC262E">
              <w:rPr>
                <w:rFonts w:ascii="Arial" w:hAnsi="Arial" w:cs="Arial"/>
                <w:bCs/>
                <w:lang w:eastAsia="de-DE"/>
              </w:rPr>
              <w:t>9</w:t>
            </w:r>
          </w:p>
        </w:tc>
        <w:tc>
          <w:tcPr>
            <w:tcW w:w="759" w:type="dxa"/>
            <w:tcBorders>
              <w:bottom w:val="dotted" w:sz="4" w:space="0" w:color="auto"/>
            </w:tcBorders>
            <w:vAlign w:val="center"/>
          </w:tcPr>
          <w:p w14:paraId="7E8C2E1F" w14:textId="77777777" w:rsidR="008B34BB" w:rsidRPr="00B22902" w:rsidRDefault="008B34BB" w:rsidP="00CC262E">
            <w:pPr>
              <w:widowControl w:val="0"/>
              <w:suppressAutoHyphens w:val="0"/>
              <w:autoSpaceDE w:val="0"/>
              <w:autoSpaceDN w:val="0"/>
              <w:adjustRightInd w:val="0"/>
              <w:jc w:val="both"/>
              <w:rPr>
                <w:rFonts w:ascii="Arial" w:hAnsi="Arial" w:cs="Arial"/>
                <w:bCs/>
                <w:lang w:eastAsia="de-DE"/>
              </w:rPr>
            </w:pPr>
            <w:r w:rsidRPr="00B22902">
              <w:rPr>
                <w:rFonts w:ascii="Arial" w:hAnsi="Arial" w:cs="Arial"/>
                <w:bCs/>
                <w:lang w:eastAsia="de-DE"/>
              </w:rPr>
              <w:t>2.9</w:t>
            </w:r>
          </w:p>
        </w:tc>
      </w:tr>
      <w:tr w:rsidR="008B34BB" w14:paraId="688D12D6" w14:textId="77777777" w:rsidTr="008E4BF1">
        <w:trPr>
          <w:trHeight w:val="345"/>
        </w:trPr>
        <w:tc>
          <w:tcPr>
            <w:tcW w:w="2268" w:type="dxa"/>
            <w:tcBorders>
              <w:top w:val="dotted" w:sz="4" w:space="0" w:color="auto"/>
            </w:tcBorders>
            <w:tcMar>
              <w:top w:w="40" w:type="dxa"/>
              <w:left w:w="40" w:type="dxa"/>
              <w:bottom w:w="40" w:type="dxa"/>
              <w:right w:w="40" w:type="dxa"/>
            </w:tcMar>
            <w:vAlign w:val="center"/>
          </w:tcPr>
          <w:p w14:paraId="0FD5BBC1" w14:textId="77777777" w:rsidR="008B34BB" w:rsidRPr="00AB59B8" w:rsidRDefault="008B34BB" w:rsidP="008E4BF1">
            <w:pPr>
              <w:widowControl w:val="0"/>
              <w:suppressAutoHyphens w:val="0"/>
              <w:autoSpaceDE w:val="0"/>
              <w:autoSpaceDN w:val="0"/>
              <w:adjustRightInd w:val="0"/>
              <w:jc w:val="both"/>
              <w:rPr>
                <w:rFonts w:ascii="Arial" w:hAnsi="Arial" w:cs="Arial"/>
                <w:bCs/>
                <w:lang w:eastAsia="de-DE"/>
              </w:rPr>
            </w:pPr>
            <w:r>
              <w:rPr>
                <w:rFonts w:ascii="Arial" w:hAnsi="Arial" w:cs="Arial"/>
                <w:lang w:val="pl-PL"/>
              </w:rPr>
              <w:t>Iodine*</w:t>
            </w:r>
          </w:p>
        </w:tc>
        <w:tc>
          <w:tcPr>
            <w:tcW w:w="1985" w:type="dxa"/>
            <w:tcBorders>
              <w:top w:val="dotted" w:sz="4" w:space="0" w:color="auto"/>
            </w:tcBorders>
            <w:tcMar>
              <w:top w:w="40" w:type="dxa"/>
              <w:left w:w="40" w:type="dxa"/>
              <w:bottom w:w="40" w:type="dxa"/>
              <w:right w:w="40" w:type="dxa"/>
            </w:tcMar>
            <w:vAlign w:val="center"/>
          </w:tcPr>
          <w:p w14:paraId="15909556" w14:textId="77777777" w:rsidR="008B34BB" w:rsidRPr="00E72CB9" w:rsidRDefault="008B34BB" w:rsidP="008E4BF1">
            <w:pPr>
              <w:widowControl w:val="0"/>
              <w:suppressAutoHyphens w:val="0"/>
              <w:autoSpaceDE w:val="0"/>
              <w:autoSpaceDN w:val="0"/>
              <w:adjustRightInd w:val="0"/>
              <w:jc w:val="both"/>
              <w:rPr>
                <w:rFonts w:ascii="Arial" w:hAnsi="Arial" w:cs="Arial"/>
                <w:bCs/>
                <w:lang w:eastAsia="de-DE"/>
              </w:rPr>
            </w:pPr>
            <w:r>
              <w:rPr>
                <w:rFonts w:ascii="Arial" w:hAnsi="Arial" w:cs="Arial"/>
                <w:lang w:val="pl-PL"/>
              </w:rPr>
              <w:t>Iodine*</w:t>
            </w:r>
          </w:p>
        </w:tc>
        <w:tc>
          <w:tcPr>
            <w:tcW w:w="1275" w:type="dxa"/>
            <w:vMerge/>
            <w:tcMar>
              <w:top w:w="40" w:type="dxa"/>
              <w:left w:w="40" w:type="dxa"/>
              <w:bottom w:w="40" w:type="dxa"/>
              <w:right w:w="40" w:type="dxa"/>
            </w:tcMar>
            <w:vAlign w:val="center"/>
          </w:tcPr>
          <w:p w14:paraId="66BDBCE3" w14:textId="77777777" w:rsidR="008B34BB" w:rsidRPr="00AB59B8" w:rsidRDefault="008B34BB" w:rsidP="008E4BF1">
            <w:pPr>
              <w:widowControl w:val="0"/>
              <w:suppressAutoHyphens w:val="0"/>
              <w:autoSpaceDE w:val="0"/>
              <w:autoSpaceDN w:val="0"/>
              <w:adjustRightInd w:val="0"/>
              <w:jc w:val="both"/>
              <w:rPr>
                <w:rFonts w:ascii="Arial" w:hAnsi="Arial" w:cs="Arial"/>
                <w:bCs/>
                <w:lang w:eastAsia="de-DE"/>
              </w:rPr>
            </w:pPr>
          </w:p>
        </w:tc>
        <w:tc>
          <w:tcPr>
            <w:tcW w:w="1276" w:type="dxa"/>
            <w:tcBorders>
              <w:top w:val="dotted" w:sz="4" w:space="0" w:color="auto"/>
            </w:tcBorders>
            <w:tcMar>
              <w:top w:w="40" w:type="dxa"/>
              <w:left w:w="40" w:type="dxa"/>
              <w:bottom w:w="40" w:type="dxa"/>
              <w:right w:w="40" w:type="dxa"/>
            </w:tcMar>
            <w:vAlign w:val="center"/>
          </w:tcPr>
          <w:p w14:paraId="18043698" w14:textId="77777777" w:rsidR="008B34BB" w:rsidRPr="00AB59B8" w:rsidRDefault="008B34BB" w:rsidP="008E4BF1">
            <w:pPr>
              <w:widowControl w:val="0"/>
              <w:suppressAutoHyphens w:val="0"/>
              <w:autoSpaceDE w:val="0"/>
              <w:autoSpaceDN w:val="0"/>
              <w:adjustRightInd w:val="0"/>
              <w:jc w:val="both"/>
              <w:rPr>
                <w:rFonts w:ascii="Arial" w:hAnsi="Arial" w:cs="Arial"/>
                <w:bCs/>
                <w:lang w:eastAsia="de-DE"/>
              </w:rPr>
            </w:pPr>
            <w:r>
              <w:rPr>
                <w:rFonts w:ascii="Arial" w:hAnsi="Arial" w:cs="Arial"/>
              </w:rPr>
              <w:t>7553-56-2</w:t>
            </w:r>
          </w:p>
        </w:tc>
        <w:tc>
          <w:tcPr>
            <w:tcW w:w="1313" w:type="dxa"/>
            <w:tcBorders>
              <w:top w:val="dotted" w:sz="4" w:space="0" w:color="auto"/>
            </w:tcBorders>
            <w:tcMar>
              <w:top w:w="40" w:type="dxa"/>
              <w:left w:w="40" w:type="dxa"/>
              <w:bottom w:w="40" w:type="dxa"/>
              <w:right w:w="40" w:type="dxa"/>
            </w:tcMar>
            <w:vAlign w:val="center"/>
          </w:tcPr>
          <w:p w14:paraId="74AF2ECC" w14:textId="77777777" w:rsidR="008B34BB" w:rsidRPr="009F2E41" w:rsidRDefault="008B34BB" w:rsidP="008E4BF1">
            <w:pPr>
              <w:widowControl w:val="0"/>
              <w:suppressAutoHyphens w:val="0"/>
              <w:autoSpaceDE w:val="0"/>
              <w:autoSpaceDN w:val="0"/>
              <w:adjustRightInd w:val="0"/>
              <w:jc w:val="both"/>
              <w:rPr>
                <w:rFonts w:ascii="Arial" w:hAnsi="Arial" w:cs="Arial"/>
                <w:bCs/>
                <w:lang w:eastAsia="de-DE"/>
              </w:rPr>
            </w:pPr>
            <w:r>
              <w:rPr>
                <w:rFonts w:ascii="Arial" w:hAnsi="Arial" w:cs="Arial"/>
              </w:rPr>
              <w:t>231-442-4</w:t>
            </w:r>
          </w:p>
        </w:tc>
        <w:tc>
          <w:tcPr>
            <w:tcW w:w="651" w:type="dxa"/>
            <w:tcBorders>
              <w:top w:val="dotted" w:sz="4" w:space="0" w:color="auto"/>
            </w:tcBorders>
            <w:tcMar>
              <w:top w:w="40" w:type="dxa"/>
              <w:left w:w="40" w:type="dxa"/>
              <w:bottom w:w="40" w:type="dxa"/>
              <w:right w:w="40" w:type="dxa"/>
            </w:tcMar>
            <w:vAlign w:val="center"/>
          </w:tcPr>
          <w:p w14:paraId="7FA3302E" w14:textId="77777777" w:rsidR="008B34BB" w:rsidRDefault="008B34BB" w:rsidP="008E4BF1">
            <w:pPr>
              <w:widowControl w:val="0"/>
              <w:suppressAutoHyphens w:val="0"/>
              <w:autoSpaceDE w:val="0"/>
              <w:autoSpaceDN w:val="0"/>
              <w:adjustRightInd w:val="0"/>
              <w:jc w:val="both"/>
              <w:rPr>
                <w:rFonts w:ascii="Arial" w:hAnsi="Arial" w:cs="Arial"/>
                <w:bCs/>
                <w:lang w:eastAsia="de-DE"/>
              </w:rPr>
            </w:pPr>
            <w:r>
              <w:rPr>
                <w:rFonts w:ascii="Arial" w:hAnsi="Arial" w:cs="Arial"/>
                <w:bCs/>
                <w:lang w:eastAsia="de-DE"/>
              </w:rPr>
              <w:t>0.26</w:t>
            </w:r>
          </w:p>
        </w:tc>
        <w:tc>
          <w:tcPr>
            <w:tcW w:w="759" w:type="dxa"/>
            <w:tcBorders>
              <w:top w:val="dotted" w:sz="4" w:space="0" w:color="auto"/>
            </w:tcBorders>
            <w:vAlign w:val="center"/>
          </w:tcPr>
          <w:p w14:paraId="327C6074" w14:textId="77777777" w:rsidR="008B34BB" w:rsidRDefault="008B34BB" w:rsidP="008E4BF1">
            <w:pPr>
              <w:widowControl w:val="0"/>
              <w:suppressAutoHyphens w:val="0"/>
              <w:autoSpaceDE w:val="0"/>
              <w:autoSpaceDN w:val="0"/>
              <w:adjustRightInd w:val="0"/>
              <w:jc w:val="both"/>
              <w:rPr>
                <w:rFonts w:ascii="Arial" w:hAnsi="Arial" w:cs="Arial"/>
                <w:bCs/>
                <w:lang w:eastAsia="de-DE"/>
              </w:rPr>
            </w:pPr>
            <w:r>
              <w:rPr>
                <w:rFonts w:ascii="Arial" w:hAnsi="Arial" w:cs="Arial"/>
                <w:bCs/>
                <w:lang w:eastAsia="de-DE"/>
              </w:rPr>
              <w:t>0.26</w:t>
            </w:r>
          </w:p>
        </w:tc>
      </w:tr>
      <w:tr w:rsidR="00DA1C52" w:rsidRPr="00E72CB9" w14:paraId="18E6EE04" w14:textId="77777777" w:rsidTr="005B35B1">
        <w:trPr>
          <w:trHeight w:val="675"/>
        </w:trPr>
        <w:tc>
          <w:tcPr>
            <w:tcW w:w="2268" w:type="dxa"/>
            <w:tcMar>
              <w:top w:w="40" w:type="dxa"/>
              <w:left w:w="40" w:type="dxa"/>
              <w:bottom w:w="40" w:type="dxa"/>
              <w:right w:w="40" w:type="dxa"/>
            </w:tcMar>
            <w:vAlign w:val="center"/>
          </w:tcPr>
          <w:p w14:paraId="3547FB32" w14:textId="5324D419" w:rsidR="00DA1C52" w:rsidRPr="008B34BB" w:rsidRDefault="00DA1C52" w:rsidP="00E72CB9">
            <w:pPr>
              <w:widowControl w:val="0"/>
              <w:suppressAutoHyphens w:val="0"/>
              <w:autoSpaceDE w:val="0"/>
              <w:autoSpaceDN w:val="0"/>
              <w:adjustRightInd w:val="0"/>
              <w:jc w:val="both"/>
              <w:rPr>
                <w:rFonts w:ascii="Arial" w:hAnsi="Arial" w:cs="Arial"/>
                <w:bCs/>
                <w:lang w:eastAsia="de-DE"/>
              </w:rPr>
            </w:pPr>
            <w:r w:rsidRPr="008B34BB">
              <w:rPr>
                <w:rFonts w:ascii="Arial" w:hAnsi="Arial" w:cs="Arial"/>
                <w:bCs/>
                <w:lang w:eastAsia="de-DE"/>
              </w:rPr>
              <w:t>Sodium lauryl ether sulfate</w:t>
            </w:r>
          </w:p>
        </w:tc>
        <w:tc>
          <w:tcPr>
            <w:tcW w:w="1985" w:type="dxa"/>
            <w:tcMar>
              <w:top w:w="40" w:type="dxa"/>
              <w:left w:w="40" w:type="dxa"/>
              <w:bottom w:w="40" w:type="dxa"/>
              <w:right w:w="40" w:type="dxa"/>
            </w:tcMar>
            <w:vAlign w:val="center"/>
          </w:tcPr>
          <w:p w14:paraId="257C7AB7" w14:textId="77777777" w:rsidR="00DA1C52" w:rsidRPr="008B34BB" w:rsidRDefault="00DA1C52" w:rsidP="00E72CB9">
            <w:pPr>
              <w:widowControl w:val="0"/>
              <w:suppressAutoHyphens w:val="0"/>
              <w:autoSpaceDE w:val="0"/>
              <w:autoSpaceDN w:val="0"/>
              <w:adjustRightInd w:val="0"/>
              <w:jc w:val="both"/>
              <w:rPr>
                <w:rFonts w:ascii="Arial" w:hAnsi="Arial" w:cs="Arial"/>
                <w:bCs/>
                <w:lang w:eastAsia="de-DE"/>
              </w:rPr>
            </w:pPr>
          </w:p>
        </w:tc>
        <w:tc>
          <w:tcPr>
            <w:tcW w:w="1275" w:type="dxa"/>
            <w:tcMar>
              <w:top w:w="40" w:type="dxa"/>
              <w:left w:w="40" w:type="dxa"/>
              <w:bottom w:w="40" w:type="dxa"/>
              <w:right w:w="40" w:type="dxa"/>
            </w:tcMar>
            <w:vAlign w:val="center"/>
          </w:tcPr>
          <w:p w14:paraId="337C983F" w14:textId="02917541" w:rsidR="00DA1C52" w:rsidRPr="008B34BB" w:rsidRDefault="00DA1C52" w:rsidP="00CE031F">
            <w:pPr>
              <w:widowControl w:val="0"/>
              <w:suppressAutoHyphens w:val="0"/>
              <w:autoSpaceDE w:val="0"/>
              <w:autoSpaceDN w:val="0"/>
              <w:adjustRightInd w:val="0"/>
              <w:jc w:val="both"/>
              <w:rPr>
                <w:rFonts w:ascii="Arial" w:hAnsi="Arial" w:cs="Arial"/>
                <w:bCs/>
                <w:lang w:eastAsia="de-DE"/>
              </w:rPr>
            </w:pPr>
            <w:r w:rsidRPr="008B34BB">
              <w:rPr>
                <w:rFonts w:ascii="Arial" w:hAnsi="Arial" w:cs="Arial"/>
                <w:bCs/>
                <w:lang w:eastAsia="de-DE"/>
              </w:rPr>
              <w:t>Surfactant</w:t>
            </w:r>
          </w:p>
        </w:tc>
        <w:tc>
          <w:tcPr>
            <w:tcW w:w="1276" w:type="dxa"/>
            <w:tcMar>
              <w:top w:w="40" w:type="dxa"/>
              <w:left w:w="40" w:type="dxa"/>
              <w:bottom w:w="40" w:type="dxa"/>
              <w:right w:w="40" w:type="dxa"/>
            </w:tcMar>
            <w:vAlign w:val="center"/>
          </w:tcPr>
          <w:p w14:paraId="4DE97397" w14:textId="42F503CC" w:rsidR="00DA1C52" w:rsidRPr="008B34BB" w:rsidRDefault="00DA1C52" w:rsidP="009F2E41">
            <w:pPr>
              <w:widowControl w:val="0"/>
              <w:suppressAutoHyphens w:val="0"/>
              <w:autoSpaceDE w:val="0"/>
              <w:autoSpaceDN w:val="0"/>
              <w:adjustRightInd w:val="0"/>
              <w:jc w:val="both"/>
              <w:rPr>
                <w:rFonts w:ascii="Arial" w:hAnsi="Arial" w:cs="Arial"/>
                <w:bCs/>
                <w:lang w:eastAsia="de-DE"/>
              </w:rPr>
            </w:pPr>
            <w:r w:rsidRPr="008B34BB">
              <w:rPr>
                <w:rFonts w:ascii="Arial" w:hAnsi="Arial" w:cs="Arial"/>
                <w:bCs/>
                <w:lang w:eastAsia="de-DE"/>
              </w:rPr>
              <w:t>68891-38-3</w:t>
            </w:r>
          </w:p>
        </w:tc>
        <w:tc>
          <w:tcPr>
            <w:tcW w:w="1313" w:type="dxa"/>
            <w:tcMar>
              <w:top w:w="40" w:type="dxa"/>
              <w:left w:w="40" w:type="dxa"/>
              <w:bottom w:w="40" w:type="dxa"/>
              <w:right w:w="40" w:type="dxa"/>
            </w:tcMar>
            <w:vAlign w:val="center"/>
          </w:tcPr>
          <w:p w14:paraId="1004455F" w14:textId="77777777" w:rsidR="00DA1C52" w:rsidRPr="008B34BB" w:rsidRDefault="00DA1C52" w:rsidP="009F2E41">
            <w:pPr>
              <w:widowControl w:val="0"/>
              <w:suppressAutoHyphens w:val="0"/>
              <w:autoSpaceDE w:val="0"/>
              <w:autoSpaceDN w:val="0"/>
              <w:adjustRightInd w:val="0"/>
              <w:jc w:val="both"/>
              <w:rPr>
                <w:rFonts w:ascii="Arial" w:hAnsi="Arial" w:cs="Arial"/>
                <w:bCs/>
                <w:lang w:eastAsia="de-DE"/>
              </w:rPr>
            </w:pPr>
          </w:p>
        </w:tc>
        <w:tc>
          <w:tcPr>
            <w:tcW w:w="651" w:type="dxa"/>
            <w:tcMar>
              <w:top w:w="40" w:type="dxa"/>
              <w:left w:w="40" w:type="dxa"/>
              <w:bottom w:w="40" w:type="dxa"/>
              <w:right w:w="40" w:type="dxa"/>
            </w:tcMar>
            <w:vAlign w:val="center"/>
          </w:tcPr>
          <w:p w14:paraId="0EE5F501" w14:textId="630E07E2" w:rsidR="00DA1C52" w:rsidRPr="008B34BB" w:rsidRDefault="00DA1C52" w:rsidP="009F2E41">
            <w:pPr>
              <w:widowControl w:val="0"/>
              <w:suppressAutoHyphens w:val="0"/>
              <w:autoSpaceDE w:val="0"/>
              <w:autoSpaceDN w:val="0"/>
              <w:adjustRightInd w:val="0"/>
              <w:jc w:val="both"/>
              <w:rPr>
                <w:rFonts w:ascii="Arial" w:hAnsi="Arial" w:cs="Arial"/>
                <w:bCs/>
                <w:lang w:eastAsia="de-DE"/>
              </w:rPr>
            </w:pPr>
            <w:r w:rsidRPr="008B34BB">
              <w:rPr>
                <w:rFonts w:ascii="Arial" w:hAnsi="Arial" w:cs="Arial"/>
                <w:bCs/>
                <w:lang w:eastAsia="de-DE"/>
              </w:rPr>
              <w:t>0</w:t>
            </w:r>
          </w:p>
        </w:tc>
        <w:tc>
          <w:tcPr>
            <w:tcW w:w="759" w:type="dxa"/>
            <w:vAlign w:val="center"/>
          </w:tcPr>
          <w:p w14:paraId="26F4D047" w14:textId="0818ACC5" w:rsidR="00DA1C52" w:rsidRPr="00B22902" w:rsidRDefault="00DA1C52" w:rsidP="00CC262E">
            <w:pPr>
              <w:widowControl w:val="0"/>
              <w:suppressAutoHyphens w:val="0"/>
              <w:autoSpaceDE w:val="0"/>
              <w:autoSpaceDN w:val="0"/>
              <w:adjustRightInd w:val="0"/>
              <w:jc w:val="both"/>
              <w:rPr>
                <w:rFonts w:ascii="Arial" w:hAnsi="Arial" w:cs="Arial"/>
                <w:bCs/>
                <w:lang w:eastAsia="de-DE"/>
              </w:rPr>
            </w:pPr>
            <w:r w:rsidRPr="008B34BB">
              <w:rPr>
                <w:rFonts w:ascii="Arial" w:hAnsi="Arial" w:cs="Arial"/>
                <w:bCs/>
                <w:lang w:eastAsia="de-DE"/>
              </w:rPr>
              <w:t>0.94</w:t>
            </w:r>
          </w:p>
        </w:tc>
      </w:tr>
    </w:tbl>
    <w:p w14:paraId="06760221" w14:textId="77777777" w:rsidR="005B35B1" w:rsidRPr="00CE031F" w:rsidRDefault="005B35B1" w:rsidP="00CE031F">
      <w:pPr>
        <w:widowControl w:val="0"/>
        <w:suppressAutoHyphens w:val="0"/>
        <w:autoSpaceDE w:val="0"/>
        <w:autoSpaceDN w:val="0"/>
        <w:adjustRightInd w:val="0"/>
        <w:jc w:val="both"/>
        <w:rPr>
          <w:rFonts w:ascii="Arial" w:hAnsi="Arial" w:cs="Arial"/>
          <w:bCs/>
          <w:lang w:eastAsia="de-DE"/>
        </w:rPr>
      </w:pPr>
    </w:p>
    <w:p w14:paraId="783C5FD6" w14:textId="77777777" w:rsidR="005B35B1" w:rsidRPr="00CE031F" w:rsidRDefault="005B35B1" w:rsidP="0092558E">
      <w:pPr>
        <w:keepNext/>
        <w:widowControl w:val="0"/>
        <w:suppressAutoHyphens w:val="0"/>
        <w:autoSpaceDE w:val="0"/>
        <w:autoSpaceDN w:val="0"/>
        <w:adjustRightInd w:val="0"/>
        <w:jc w:val="both"/>
        <w:outlineLvl w:val="1"/>
        <w:rPr>
          <w:rFonts w:ascii="Arial" w:hAnsi="Arial" w:cs="Arial"/>
          <w:b/>
          <w:bCs/>
          <w:iCs/>
          <w:lang w:eastAsia="de-DE"/>
        </w:rPr>
      </w:pPr>
      <w:bookmarkStart w:id="52" w:name="_Toc428426032"/>
      <w:r w:rsidRPr="00CE031F">
        <w:rPr>
          <w:rFonts w:ascii="Arial" w:hAnsi="Arial" w:cs="Arial"/>
          <w:b/>
          <w:bCs/>
          <w:iCs/>
          <w:lang w:eastAsia="de-DE"/>
        </w:rPr>
        <w:t>2.2. Type(s) of formulation of the meta SPC</w:t>
      </w:r>
      <w:bookmarkEnd w:id="52"/>
    </w:p>
    <w:tbl>
      <w:tblPr>
        <w:tblW w:w="0" w:type="auto"/>
        <w:tblInd w:w="45" w:type="dxa"/>
        <w:tblLayout w:type="fixed"/>
        <w:tblCellMar>
          <w:left w:w="0" w:type="dxa"/>
          <w:right w:w="0" w:type="dxa"/>
        </w:tblCellMar>
        <w:tblLook w:val="0000" w:firstRow="0" w:lastRow="0" w:firstColumn="0" w:lastColumn="0" w:noHBand="0" w:noVBand="0"/>
      </w:tblPr>
      <w:tblGrid>
        <w:gridCol w:w="4673"/>
        <w:gridCol w:w="4353"/>
      </w:tblGrid>
      <w:tr w:rsidR="005B35B1" w:rsidRPr="00E72CB9" w14:paraId="2D8581CF" w14:textId="77777777" w:rsidTr="005B35B1">
        <w:trPr>
          <w:tblHeader/>
        </w:trPr>
        <w:tc>
          <w:tcPr>
            <w:tcW w:w="467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3F358942" w14:textId="77777777" w:rsidR="005B35B1" w:rsidRPr="009F2E41" w:rsidRDefault="005B35B1"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
                <w:lang w:eastAsia="en-GB"/>
              </w:rPr>
              <w:t>Formulation</w:t>
            </w:r>
          </w:p>
        </w:tc>
        <w:tc>
          <w:tcPr>
            <w:tcW w:w="4353"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03DF6DD7" w14:textId="77777777" w:rsidR="005B35B1" w:rsidRPr="00CC262E" w:rsidRDefault="005B35B1"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AL-</w:t>
            </w:r>
            <w:r w:rsidR="00641020" w:rsidRPr="00CC262E">
              <w:rPr>
                <w:rFonts w:ascii="Arial" w:hAnsi="Arial" w:cs="Arial"/>
                <w:bCs/>
                <w:lang w:eastAsia="de-DE"/>
              </w:rPr>
              <w:t xml:space="preserve">any </w:t>
            </w:r>
            <w:r w:rsidRPr="00CC262E">
              <w:rPr>
                <w:rFonts w:ascii="Arial" w:hAnsi="Arial" w:cs="Arial"/>
                <w:bCs/>
                <w:lang w:eastAsia="de-DE"/>
              </w:rPr>
              <w:t xml:space="preserve">Other liquid </w:t>
            </w:r>
          </w:p>
        </w:tc>
      </w:tr>
    </w:tbl>
    <w:p w14:paraId="75D1BE95" w14:textId="77777777" w:rsidR="0004761C" w:rsidRPr="00E72CB9" w:rsidRDefault="0004761C" w:rsidP="0092558E">
      <w:pPr>
        <w:keepNext/>
        <w:widowControl w:val="0"/>
        <w:suppressAutoHyphens w:val="0"/>
        <w:autoSpaceDE w:val="0"/>
        <w:autoSpaceDN w:val="0"/>
        <w:adjustRightInd w:val="0"/>
        <w:jc w:val="both"/>
        <w:outlineLvl w:val="0"/>
        <w:rPr>
          <w:rFonts w:ascii="Arial" w:hAnsi="Arial" w:cs="Arial"/>
          <w:b/>
          <w:bCs/>
          <w:kern w:val="32"/>
          <w:lang w:eastAsia="de-DE"/>
        </w:rPr>
      </w:pPr>
    </w:p>
    <w:p w14:paraId="0A8958E9" w14:textId="77777777" w:rsidR="00CB63C9" w:rsidRPr="00CE031F" w:rsidRDefault="00CB63C9" w:rsidP="0092558E">
      <w:pPr>
        <w:keepNext/>
        <w:widowControl w:val="0"/>
        <w:suppressAutoHyphens w:val="0"/>
        <w:autoSpaceDE w:val="0"/>
        <w:autoSpaceDN w:val="0"/>
        <w:adjustRightInd w:val="0"/>
        <w:jc w:val="both"/>
        <w:outlineLvl w:val="0"/>
        <w:rPr>
          <w:rFonts w:ascii="Arial" w:hAnsi="Arial" w:cs="Arial"/>
          <w:b/>
          <w:bCs/>
          <w:kern w:val="32"/>
          <w:lang w:eastAsia="de-DE"/>
        </w:rPr>
      </w:pPr>
    </w:p>
    <w:p w14:paraId="5224A302" w14:textId="5B579A73" w:rsidR="005B35B1" w:rsidRPr="0092558E" w:rsidRDefault="005B35B1" w:rsidP="0092558E">
      <w:pPr>
        <w:keepNext/>
        <w:widowControl w:val="0"/>
        <w:suppressAutoHyphens w:val="0"/>
        <w:autoSpaceDE w:val="0"/>
        <w:autoSpaceDN w:val="0"/>
        <w:adjustRightInd w:val="0"/>
        <w:jc w:val="both"/>
        <w:outlineLvl w:val="0"/>
        <w:rPr>
          <w:rFonts w:ascii="Arial" w:hAnsi="Arial" w:cs="Arial"/>
          <w:b/>
          <w:bCs/>
          <w:kern w:val="32"/>
          <w:sz w:val="24"/>
          <w:szCs w:val="24"/>
          <w:lang w:eastAsia="de-DE"/>
        </w:rPr>
      </w:pPr>
      <w:bookmarkStart w:id="53" w:name="_Toc428426033"/>
      <w:r w:rsidRPr="0092558E">
        <w:rPr>
          <w:rFonts w:ascii="Arial" w:hAnsi="Arial" w:cs="Arial"/>
          <w:b/>
          <w:bCs/>
          <w:kern w:val="32"/>
          <w:sz w:val="24"/>
          <w:szCs w:val="24"/>
          <w:lang w:eastAsia="de-DE"/>
        </w:rPr>
        <w:t>3. Hazard and precautionary statements of the meta SPC</w:t>
      </w:r>
      <w:bookmarkEnd w:id="53"/>
      <w:r w:rsidR="00EF5021">
        <w:rPr>
          <w:rFonts w:ascii="Arial" w:hAnsi="Arial" w:cs="Arial"/>
          <w:b/>
          <w:bCs/>
          <w:kern w:val="32"/>
          <w:sz w:val="24"/>
          <w:szCs w:val="24"/>
          <w:lang w:eastAsia="de-DE"/>
        </w:rPr>
        <w:t xml:space="preserve"> 1</w:t>
      </w:r>
    </w:p>
    <w:p w14:paraId="628E5EB0" w14:textId="77777777" w:rsidR="005B35B1" w:rsidRPr="009F2E41" w:rsidRDefault="005B35B1" w:rsidP="00E72CB9">
      <w:pPr>
        <w:widowControl w:val="0"/>
        <w:suppressAutoHyphens w:val="0"/>
        <w:autoSpaceDE w:val="0"/>
        <w:autoSpaceDN w:val="0"/>
        <w:adjustRightInd w:val="0"/>
        <w:jc w:val="both"/>
        <w:rPr>
          <w:rFonts w:ascii="Arial" w:hAnsi="Arial" w:cs="Arial"/>
          <w:bCs/>
          <w:lang w:eastAsia="de-DE"/>
        </w:rPr>
      </w:pPr>
    </w:p>
    <w:tbl>
      <w:tblPr>
        <w:tblW w:w="9015" w:type="dxa"/>
        <w:jc w:val="center"/>
        <w:tblLayout w:type="fixed"/>
        <w:tblLook w:val="04A0" w:firstRow="1" w:lastRow="0" w:firstColumn="1" w:lastColumn="0" w:noHBand="0" w:noVBand="1"/>
      </w:tblPr>
      <w:tblGrid>
        <w:gridCol w:w="2606"/>
        <w:gridCol w:w="6409"/>
      </w:tblGrid>
      <w:tr w:rsidR="00383364" w:rsidRPr="00E72CB9" w14:paraId="6CFF4514" w14:textId="77777777" w:rsidTr="00383364">
        <w:trPr>
          <w:cantSplit/>
          <w:tblHeader/>
          <w:jc w:val="center"/>
        </w:trPr>
        <w:tc>
          <w:tcPr>
            <w:tcW w:w="9015" w:type="dxa"/>
            <w:gridSpan w:val="2"/>
            <w:tcBorders>
              <w:top w:val="single" w:sz="2" w:space="0" w:color="auto"/>
              <w:left w:val="single" w:sz="2" w:space="0" w:color="auto"/>
              <w:bottom w:val="single" w:sz="2" w:space="0" w:color="auto"/>
              <w:right w:val="single" w:sz="2" w:space="0" w:color="auto"/>
            </w:tcBorders>
            <w:hideMark/>
          </w:tcPr>
          <w:p w14:paraId="0AD37369" w14:textId="77777777" w:rsidR="00383364" w:rsidRPr="009F2E41" w:rsidRDefault="00383364" w:rsidP="0092558E">
            <w:pPr>
              <w:suppressAutoHyphens w:val="0"/>
              <w:jc w:val="both"/>
              <w:rPr>
                <w:rFonts w:ascii="Arial" w:eastAsia="Calibri" w:hAnsi="Arial" w:cs="Arial"/>
                <w:b/>
                <w:lang w:val="sv-SE" w:eastAsia="fi-FI"/>
              </w:rPr>
            </w:pPr>
            <w:r w:rsidRPr="009F2E41">
              <w:rPr>
                <w:rFonts w:ascii="Arial" w:eastAsia="Calibri" w:hAnsi="Arial" w:cs="Arial"/>
                <w:b/>
                <w:lang w:val="sv-SE" w:eastAsia="en-US"/>
              </w:rPr>
              <w:lastRenderedPageBreak/>
              <w:t>Classification</w:t>
            </w:r>
          </w:p>
        </w:tc>
      </w:tr>
      <w:tr w:rsidR="00383364" w:rsidRPr="00E72CB9" w14:paraId="4492A79D" w14:textId="77777777" w:rsidTr="00CB63C9">
        <w:trPr>
          <w:cantSplit/>
          <w:trHeight w:val="75"/>
          <w:tblHeader/>
          <w:jc w:val="center"/>
        </w:trPr>
        <w:tc>
          <w:tcPr>
            <w:tcW w:w="2606" w:type="dxa"/>
            <w:tcBorders>
              <w:top w:val="single" w:sz="2" w:space="0" w:color="auto"/>
              <w:left w:val="single" w:sz="2" w:space="0" w:color="auto"/>
              <w:bottom w:val="single" w:sz="2" w:space="0" w:color="auto"/>
              <w:right w:val="single" w:sz="2" w:space="0" w:color="auto"/>
            </w:tcBorders>
            <w:hideMark/>
          </w:tcPr>
          <w:p w14:paraId="180A0A7A" w14:textId="77777777" w:rsidR="00383364" w:rsidRPr="00E72CB9" w:rsidRDefault="00383364" w:rsidP="0092558E">
            <w:pPr>
              <w:suppressAutoHyphens w:val="0"/>
              <w:jc w:val="both"/>
              <w:rPr>
                <w:rFonts w:ascii="Arial" w:eastAsia="Calibri" w:hAnsi="Arial" w:cs="Arial"/>
                <w:lang w:val="sv-SE" w:eastAsia="fi-FI"/>
              </w:rPr>
            </w:pPr>
            <w:r w:rsidRPr="00E72CB9">
              <w:rPr>
                <w:rFonts w:ascii="Arial" w:eastAsia="Calibri" w:hAnsi="Arial" w:cs="Arial"/>
                <w:lang w:val="sv-SE" w:eastAsia="en-US"/>
              </w:rPr>
              <w:t>Hazard category</w:t>
            </w:r>
          </w:p>
        </w:tc>
        <w:tc>
          <w:tcPr>
            <w:tcW w:w="6409" w:type="dxa"/>
            <w:tcBorders>
              <w:top w:val="single" w:sz="2" w:space="0" w:color="auto"/>
              <w:left w:val="single" w:sz="2" w:space="0" w:color="auto"/>
              <w:bottom w:val="single" w:sz="2" w:space="0" w:color="auto"/>
              <w:right w:val="single" w:sz="2" w:space="0" w:color="auto"/>
            </w:tcBorders>
          </w:tcPr>
          <w:p w14:paraId="5440A7B0" w14:textId="32852A1D" w:rsidR="00383364" w:rsidRPr="00CE031F" w:rsidRDefault="00383364" w:rsidP="0092558E">
            <w:pPr>
              <w:suppressAutoHyphens w:val="0"/>
              <w:jc w:val="both"/>
              <w:rPr>
                <w:rFonts w:ascii="Arial" w:eastAsia="Calibri" w:hAnsi="Arial" w:cs="Arial"/>
                <w:lang w:eastAsia="fi-FI"/>
              </w:rPr>
            </w:pPr>
            <w:r w:rsidRPr="00CE031F">
              <w:rPr>
                <w:rFonts w:ascii="Arial" w:eastAsia="Calibri" w:hAnsi="Arial" w:cs="Arial"/>
                <w:lang w:eastAsia="fi-FI"/>
              </w:rPr>
              <w:t xml:space="preserve">Eye </w:t>
            </w:r>
            <w:r w:rsidR="00DA0FCF">
              <w:rPr>
                <w:rFonts w:ascii="Arial" w:eastAsia="Calibri" w:hAnsi="Arial" w:cs="Arial"/>
                <w:lang w:eastAsia="fi-FI"/>
              </w:rPr>
              <w:t>Dam</w:t>
            </w:r>
            <w:r w:rsidRPr="00CE031F">
              <w:rPr>
                <w:rFonts w:ascii="Arial" w:eastAsia="Calibri" w:hAnsi="Arial" w:cs="Arial"/>
                <w:lang w:eastAsia="fi-FI"/>
              </w:rPr>
              <w:t xml:space="preserve">. Category </w:t>
            </w:r>
            <w:r w:rsidR="00DA0FCF">
              <w:rPr>
                <w:rFonts w:ascii="Arial" w:eastAsia="Calibri" w:hAnsi="Arial" w:cs="Arial"/>
                <w:lang w:eastAsia="fi-FI"/>
              </w:rPr>
              <w:t>1</w:t>
            </w:r>
          </w:p>
          <w:p w14:paraId="4F6DDBB6" w14:textId="77777777" w:rsidR="001911B0" w:rsidRPr="009F2E41" w:rsidRDefault="001911B0" w:rsidP="0092558E">
            <w:pPr>
              <w:suppressAutoHyphens w:val="0"/>
              <w:jc w:val="both"/>
              <w:rPr>
                <w:rFonts w:ascii="Arial" w:eastAsia="Calibri" w:hAnsi="Arial" w:cs="Arial"/>
                <w:lang w:eastAsia="fi-FI"/>
              </w:rPr>
            </w:pPr>
            <w:r w:rsidRPr="009F2E41">
              <w:rPr>
                <w:rFonts w:ascii="Arial" w:eastAsia="Calibri" w:hAnsi="Arial" w:cs="Arial"/>
                <w:lang w:eastAsia="fi-FI"/>
              </w:rPr>
              <w:t>Aquatic chronic cat 3</w:t>
            </w:r>
          </w:p>
        </w:tc>
      </w:tr>
      <w:tr w:rsidR="00383364" w:rsidRPr="00E72CB9" w14:paraId="6807458E" w14:textId="77777777" w:rsidTr="00383364">
        <w:trPr>
          <w:cantSplit/>
          <w:tblHeader/>
          <w:jc w:val="center"/>
        </w:trPr>
        <w:tc>
          <w:tcPr>
            <w:tcW w:w="2606" w:type="dxa"/>
            <w:tcBorders>
              <w:top w:val="single" w:sz="2" w:space="0" w:color="auto"/>
              <w:left w:val="single" w:sz="2" w:space="0" w:color="auto"/>
              <w:bottom w:val="single" w:sz="2" w:space="0" w:color="auto"/>
              <w:right w:val="single" w:sz="2" w:space="0" w:color="auto"/>
            </w:tcBorders>
            <w:hideMark/>
          </w:tcPr>
          <w:p w14:paraId="49350B59" w14:textId="77777777" w:rsidR="00383364" w:rsidRPr="00E72CB9" w:rsidRDefault="00383364" w:rsidP="0092558E">
            <w:pPr>
              <w:suppressAutoHyphens w:val="0"/>
              <w:jc w:val="both"/>
              <w:rPr>
                <w:rFonts w:ascii="Arial" w:eastAsia="Calibri" w:hAnsi="Arial" w:cs="Arial"/>
                <w:lang w:val="sv-SE" w:eastAsia="fi-FI"/>
              </w:rPr>
            </w:pPr>
            <w:r w:rsidRPr="00E72CB9">
              <w:rPr>
                <w:rFonts w:ascii="Arial" w:eastAsia="Calibri" w:hAnsi="Arial" w:cs="Arial"/>
                <w:lang w:val="sv-SE" w:eastAsia="en-US"/>
              </w:rPr>
              <w:t>Hazard statement</w:t>
            </w:r>
          </w:p>
        </w:tc>
        <w:tc>
          <w:tcPr>
            <w:tcW w:w="6409" w:type="dxa"/>
            <w:tcBorders>
              <w:top w:val="single" w:sz="2" w:space="0" w:color="auto"/>
              <w:left w:val="single" w:sz="2" w:space="0" w:color="auto"/>
              <w:bottom w:val="single" w:sz="2" w:space="0" w:color="auto"/>
              <w:right w:val="single" w:sz="2" w:space="0" w:color="auto"/>
            </w:tcBorders>
          </w:tcPr>
          <w:p w14:paraId="130142F5" w14:textId="07DB0A75" w:rsidR="00383364" w:rsidRPr="00CE031F" w:rsidRDefault="00DA0FCF" w:rsidP="0092558E">
            <w:pPr>
              <w:suppressAutoHyphens w:val="0"/>
              <w:jc w:val="both"/>
              <w:rPr>
                <w:rFonts w:ascii="Arial" w:eastAsia="Calibri" w:hAnsi="Arial" w:cs="Arial"/>
                <w:lang w:eastAsia="fi-FI"/>
              </w:rPr>
            </w:pPr>
            <w:r w:rsidRPr="00CE031F">
              <w:rPr>
                <w:rFonts w:ascii="Arial" w:eastAsia="Calibri" w:hAnsi="Arial" w:cs="Arial"/>
                <w:lang w:eastAsia="fi-FI"/>
              </w:rPr>
              <w:t>H31</w:t>
            </w:r>
            <w:r>
              <w:rPr>
                <w:rFonts w:ascii="Arial" w:eastAsia="Calibri" w:hAnsi="Arial" w:cs="Arial"/>
                <w:lang w:eastAsia="fi-FI"/>
              </w:rPr>
              <w:t>8</w:t>
            </w:r>
            <w:r w:rsidR="00233D80">
              <w:rPr>
                <w:rFonts w:ascii="Arial" w:eastAsia="Calibri" w:hAnsi="Arial" w:cs="Arial"/>
                <w:lang w:eastAsia="fi-FI"/>
              </w:rPr>
              <w:t>:</w:t>
            </w:r>
            <w:r w:rsidR="00233D80" w:rsidRPr="00847D7A">
              <w:rPr>
                <w:rFonts w:ascii="Arial" w:eastAsia="Calibri" w:hAnsi="Arial" w:cs="Arial"/>
                <w:lang w:eastAsia="fi-FI"/>
              </w:rPr>
              <w:t xml:space="preserve"> </w:t>
            </w:r>
            <w:r w:rsidRPr="00847D7A">
              <w:rPr>
                <w:rFonts w:ascii="Arial" w:eastAsia="Calibri" w:hAnsi="Arial" w:cs="Arial"/>
                <w:lang w:eastAsia="fi-FI"/>
              </w:rPr>
              <w:t>Causes serious eye damage.</w:t>
            </w:r>
          </w:p>
          <w:p w14:paraId="32725A84" w14:textId="77777777" w:rsidR="001911B0" w:rsidRPr="009F2E41" w:rsidRDefault="001911B0" w:rsidP="0092558E">
            <w:pPr>
              <w:suppressAutoHyphens w:val="0"/>
              <w:jc w:val="both"/>
              <w:rPr>
                <w:rFonts w:ascii="Arial" w:eastAsia="Calibri" w:hAnsi="Arial" w:cs="Arial"/>
                <w:lang w:eastAsia="fi-FI"/>
              </w:rPr>
            </w:pPr>
            <w:r w:rsidRPr="009F2E41">
              <w:rPr>
                <w:rFonts w:ascii="Arial" w:eastAsia="Calibri" w:hAnsi="Arial" w:cs="Arial"/>
                <w:lang w:eastAsia="fi-FI"/>
              </w:rPr>
              <w:t>H412: Harmful to aquatic life with long-lasting effects</w:t>
            </w:r>
          </w:p>
        </w:tc>
      </w:tr>
      <w:tr w:rsidR="00383364" w:rsidRPr="00E72CB9" w14:paraId="0FA49F0A" w14:textId="77777777" w:rsidTr="00383364">
        <w:trPr>
          <w:cantSplit/>
          <w:tblHeader/>
          <w:jc w:val="center"/>
        </w:trPr>
        <w:tc>
          <w:tcPr>
            <w:tcW w:w="9015" w:type="dxa"/>
            <w:gridSpan w:val="2"/>
            <w:tcBorders>
              <w:top w:val="single" w:sz="2" w:space="0" w:color="auto"/>
              <w:left w:val="single" w:sz="2" w:space="0" w:color="auto"/>
              <w:bottom w:val="single" w:sz="2" w:space="0" w:color="auto"/>
              <w:right w:val="single" w:sz="2" w:space="0" w:color="auto"/>
            </w:tcBorders>
          </w:tcPr>
          <w:p w14:paraId="7A043CFD" w14:textId="77777777" w:rsidR="00383364" w:rsidRPr="00E72CB9" w:rsidRDefault="00383364" w:rsidP="0092558E">
            <w:pPr>
              <w:suppressAutoHyphens w:val="0"/>
              <w:jc w:val="both"/>
              <w:rPr>
                <w:rFonts w:ascii="Arial" w:eastAsia="Calibri" w:hAnsi="Arial" w:cs="Arial"/>
                <w:lang w:val="sv-SE" w:eastAsia="fi-FI"/>
              </w:rPr>
            </w:pPr>
          </w:p>
        </w:tc>
      </w:tr>
      <w:tr w:rsidR="00383364" w:rsidRPr="00E72CB9" w14:paraId="7C896C30" w14:textId="77777777" w:rsidTr="00383364">
        <w:trPr>
          <w:cantSplit/>
          <w:tblHeader/>
          <w:jc w:val="center"/>
        </w:trPr>
        <w:tc>
          <w:tcPr>
            <w:tcW w:w="9015" w:type="dxa"/>
            <w:gridSpan w:val="2"/>
            <w:tcBorders>
              <w:top w:val="single" w:sz="2" w:space="0" w:color="auto"/>
              <w:left w:val="single" w:sz="2" w:space="0" w:color="auto"/>
              <w:bottom w:val="single" w:sz="2" w:space="0" w:color="auto"/>
              <w:right w:val="single" w:sz="2" w:space="0" w:color="auto"/>
            </w:tcBorders>
            <w:hideMark/>
          </w:tcPr>
          <w:p w14:paraId="3975F01D" w14:textId="77777777" w:rsidR="00383364" w:rsidRPr="00E72CB9" w:rsidRDefault="00383364" w:rsidP="0092558E">
            <w:pPr>
              <w:suppressAutoHyphens w:val="0"/>
              <w:jc w:val="both"/>
              <w:rPr>
                <w:rFonts w:ascii="Arial" w:eastAsia="Calibri" w:hAnsi="Arial" w:cs="Arial"/>
                <w:b/>
                <w:lang w:val="sv-SE" w:eastAsia="fi-FI"/>
              </w:rPr>
            </w:pPr>
            <w:r w:rsidRPr="00E72CB9">
              <w:rPr>
                <w:rFonts w:ascii="Arial" w:eastAsia="Calibri" w:hAnsi="Arial" w:cs="Arial"/>
                <w:b/>
                <w:lang w:val="sv-SE" w:eastAsia="en-US"/>
              </w:rPr>
              <w:t>Labelling</w:t>
            </w:r>
          </w:p>
        </w:tc>
      </w:tr>
      <w:tr w:rsidR="00383364" w:rsidRPr="00E72CB9" w14:paraId="59AB14D3" w14:textId="77777777" w:rsidTr="00383364">
        <w:trPr>
          <w:cantSplit/>
          <w:tblHeader/>
          <w:jc w:val="center"/>
        </w:trPr>
        <w:tc>
          <w:tcPr>
            <w:tcW w:w="2606" w:type="dxa"/>
            <w:tcBorders>
              <w:top w:val="single" w:sz="2" w:space="0" w:color="auto"/>
              <w:left w:val="single" w:sz="2" w:space="0" w:color="auto"/>
              <w:bottom w:val="single" w:sz="2" w:space="0" w:color="auto"/>
              <w:right w:val="single" w:sz="2" w:space="0" w:color="auto"/>
            </w:tcBorders>
            <w:hideMark/>
          </w:tcPr>
          <w:p w14:paraId="3F085D9B" w14:textId="77777777" w:rsidR="00383364" w:rsidRPr="00E72CB9" w:rsidRDefault="00383364" w:rsidP="0092558E">
            <w:pPr>
              <w:suppressAutoHyphens w:val="0"/>
              <w:jc w:val="both"/>
              <w:rPr>
                <w:rFonts w:ascii="Arial" w:eastAsia="Calibri" w:hAnsi="Arial" w:cs="Arial"/>
                <w:lang w:val="sv-SE" w:eastAsia="en-US"/>
              </w:rPr>
            </w:pPr>
            <w:r w:rsidRPr="00E72CB9">
              <w:rPr>
                <w:rFonts w:ascii="Arial" w:eastAsia="Calibri" w:hAnsi="Arial" w:cs="Arial"/>
                <w:lang w:val="sv-SE" w:eastAsia="en-US"/>
              </w:rPr>
              <w:t>Signal words</w:t>
            </w:r>
          </w:p>
        </w:tc>
        <w:tc>
          <w:tcPr>
            <w:tcW w:w="6409" w:type="dxa"/>
            <w:tcBorders>
              <w:top w:val="single" w:sz="2" w:space="0" w:color="auto"/>
              <w:left w:val="single" w:sz="2" w:space="0" w:color="auto"/>
              <w:bottom w:val="single" w:sz="2" w:space="0" w:color="auto"/>
              <w:right w:val="single" w:sz="2" w:space="0" w:color="auto"/>
            </w:tcBorders>
          </w:tcPr>
          <w:p w14:paraId="3EFBDA00" w14:textId="192818B8" w:rsidR="00383364" w:rsidRPr="00E72CB9" w:rsidRDefault="00F958C2" w:rsidP="0092558E">
            <w:pPr>
              <w:suppressAutoHyphens w:val="0"/>
              <w:jc w:val="both"/>
              <w:rPr>
                <w:rFonts w:ascii="Arial" w:eastAsia="Calibri" w:hAnsi="Arial" w:cs="Arial"/>
                <w:lang w:eastAsia="fi-FI"/>
              </w:rPr>
            </w:pPr>
            <w:r>
              <w:rPr>
                <w:noProof/>
                <w:lang w:val="fr-FR" w:eastAsia="fr-FR"/>
              </w:rPr>
              <w:drawing>
                <wp:inline distT="0" distB="0" distL="0" distR="0" wp14:anchorId="4B891B05" wp14:editId="65DE6176">
                  <wp:extent cx="647065" cy="647065"/>
                  <wp:effectExtent l="0" t="0" r="635" b="635"/>
                  <wp:docPr id="6" name="Picture 3" descr="ghs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hs0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7065" cy="647065"/>
                          </a:xfrm>
                          <a:prstGeom prst="rect">
                            <a:avLst/>
                          </a:prstGeom>
                          <a:noFill/>
                          <a:ln>
                            <a:noFill/>
                          </a:ln>
                        </pic:spPr>
                      </pic:pic>
                    </a:graphicData>
                  </a:graphic>
                </wp:inline>
              </w:drawing>
            </w:r>
          </w:p>
          <w:p w14:paraId="61A6DE4D" w14:textId="52FDE2BC" w:rsidR="00383364" w:rsidRPr="009F2E41" w:rsidRDefault="00F958C2" w:rsidP="0092558E">
            <w:pPr>
              <w:suppressAutoHyphens w:val="0"/>
              <w:jc w:val="both"/>
              <w:rPr>
                <w:rFonts w:ascii="Arial" w:eastAsia="Calibri" w:hAnsi="Arial" w:cs="Arial"/>
                <w:lang w:eastAsia="fi-FI"/>
              </w:rPr>
            </w:pPr>
            <w:r>
              <w:rPr>
                <w:rFonts w:ascii="Arial" w:eastAsia="Calibri" w:hAnsi="Arial" w:cs="Arial"/>
                <w:lang w:eastAsia="fi-FI"/>
              </w:rPr>
              <w:t>Danger</w:t>
            </w:r>
          </w:p>
        </w:tc>
      </w:tr>
      <w:tr w:rsidR="00383364" w:rsidRPr="00E72CB9" w14:paraId="1645ACC1" w14:textId="77777777" w:rsidTr="00383364">
        <w:trPr>
          <w:cantSplit/>
          <w:tblHeader/>
          <w:jc w:val="center"/>
        </w:trPr>
        <w:tc>
          <w:tcPr>
            <w:tcW w:w="2606" w:type="dxa"/>
            <w:tcBorders>
              <w:top w:val="single" w:sz="2" w:space="0" w:color="auto"/>
              <w:left w:val="single" w:sz="2" w:space="0" w:color="auto"/>
              <w:bottom w:val="single" w:sz="2" w:space="0" w:color="auto"/>
              <w:right w:val="single" w:sz="2" w:space="0" w:color="auto"/>
            </w:tcBorders>
            <w:hideMark/>
          </w:tcPr>
          <w:p w14:paraId="134ACF3A" w14:textId="77777777" w:rsidR="00383364" w:rsidRPr="00E72CB9" w:rsidRDefault="00383364" w:rsidP="0092558E">
            <w:pPr>
              <w:suppressAutoHyphens w:val="0"/>
              <w:jc w:val="both"/>
              <w:rPr>
                <w:rFonts w:ascii="Arial" w:eastAsia="Calibri" w:hAnsi="Arial" w:cs="Arial"/>
                <w:lang w:val="sv-SE" w:eastAsia="en-US"/>
              </w:rPr>
            </w:pPr>
            <w:r w:rsidRPr="00E72CB9">
              <w:rPr>
                <w:rFonts w:ascii="Arial" w:eastAsia="Calibri" w:hAnsi="Arial" w:cs="Arial"/>
                <w:lang w:val="sv-SE" w:eastAsia="en-US"/>
              </w:rPr>
              <w:t>Hazard statements</w:t>
            </w:r>
          </w:p>
        </w:tc>
        <w:tc>
          <w:tcPr>
            <w:tcW w:w="6409" w:type="dxa"/>
            <w:tcBorders>
              <w:top w:val="single" w:sz="2" w:space="0" w:color="auto"/>
              <w:left w:val="single" w:sz="2" w:space="0" w:color="auto"/>
              <w:bottom w:val="single" w:sz="2" w:space="0" w:color="auto"/>
              <w:right w:val="single" w:sz="2" w:space="0" w:color="auto"/>
            </w:tcBorders>
          </w:tcPr>
          <w:p w14:paraId="67A7CC2A" w14:textId="77777777" w:rsidR="00DA0FCF" w:rsidRPr="00CE031F" w:rsidRDefault="00DA0FCF" w:rsidP="00DA0FCF">
            <w:pPr>
              <w:suppressAutoHyphens w:val="0"/>
              <w:jc w:val="both"/>
              <w:rPr>
                <w:rFonts w:ascii="Arial" w:eastAsia="Calibri" w:hAnsi="Arial" w:cs="Arial"/>
                <w:lang w:eastAsia="fi-FI"/>
              </w:rPr>
            </w:pPr>
            <w:r w:rsidRPr="00CE031F">
              <w:rPr>
                <w:rFonts w:ascii="Arial" w:eastAsia="Calibri" w:hAnsi="Arial" w:cs="Arial"/>
                <w:lang w:eastAsia="fi-FI"/>
              </w:rPr>
              <w:t>H31</w:t>
            </w:r>
            <w:r>
              <w:rPr>
                <w:rFonts w:ascii="Arial" w:eastAsia="Calibri" w:hAnsi="Arial" w:cs="Arial"/>
                <w:lang w:eastAsia="fi-FI"/>
              </w:rPr>
              <w:t>8:</w:t>
            </w:r>
            <w:r w:rsidRPr="00001F89">
              <w:rPr>
                <w:rFonts w:ascii="Arial" w:eastAsia="Calibri" w:hAnsi="Arial" w:cs="Arial"/>
                <w:lang w:eastAsia="fi-FI"/>
              </w:rPr>
              <w:t xml:space="preserve"> Causes serious eye damage.</w:t>
            </w:r>
          </w:p>
          <w:p w14:paraId="7170FA77" w14:textId="77777777" w:rsidR="001911B0" w:rsidRPr="009F2E41" w:rsidRDefault="001911B0" w:rsidP="0092558E">
            <w:pPr>
              <w:suppressAutoHyphens w:val="0"/>
              <w:jc w:val="both"/>
              <w:rPr>
                <w:rFonts w:ascii="Arial" w:eastAsia="Calibri" w:hAnsi="Arial" w:cs="Arial"/>
                <w:lang w:eastAsia="fi-FI"/>
              </w:rPr>
            </w:pPr>
            <w:r w:rsidRPr="009F2E41">
              <w:rPr>
                <w:rFonts w:ascii="Arial" w:eastAsia="Calibri" w:hAnsi="Arial" w:cs="Arial"/>
                <w:lang w:eastAsia="fi-FI"/>
              </w:rPr>
              <w:t>H412: Harmful to aquatic life with long-lasting effects</w:t>
            </w:r>
          </w:p>
        </w:tc>
      </w:tr>
      <w:tr w:rsidR="00383364" w:rsidRPr="00E72CB9" w14:paraId="3A39A619" w14:textId="77777777" w:rsidTr="00383364">
        <w:trPr>
          <w:cantSplit/>
          <w:tblHeader/>
          <w:jc w:val="center"/>
        </w:trPr>
        <w:tc>
          <w:tcPr>
            <w:tcW w:w="2606" w:type="dxa"/>
            <w:tcBorders>
              <w:top w:val="single" w:sz="2" w:space="0" w:color="auto"/>
              <w:left w:val="single" w:sz="2" w:space="0" w:color="auto"/>
              <w:bottom w:val="single" w:sz="2" w:space="0" w:color="auto"/>
              <w:right w:val="single" w:sz="2" w:space="0" w:color="auto"/>
            </w:tcBorders>
            <w:hideMark/>
          </w:tcPr>
          <w:p w14:paraId="0A0135F8" w14:textId="77777777" w:rsidR="00383364" w:rsidRPr="00E72CB9" w:rsidRDefault="00383364" w:rsidP="0092558E">
            <w:pPr>
              <w:suppressAutoHyphens w:val="0"/>
              <w:jc w:val="both"/>
              <w:rPr>
                <w:rFonts w:ascii="Arial" w:eastAsia="Calibri" w:hAnsi="Arial" w:cs="Arial"/>
                <w:lang w:val="sv-SE" w:eastAsia="en-US"/>
              </w:rPr>
            </w:pPr>
            <w:r w:rsidRPr="00E72CB9">
              <w:rPr>
                <w:rFonts w:ascii="Arial" w:eastAsia="Calibri" w:hAnsi="Arial" w:cs="Arial"/>
                <w:lang w:val="sv-SE" w:eastAsia="en-US"/>
              </w:rPr>
              <w:t>Precautionary statements</w:t>
            </w:r>
          </w:p>
        </w:tc>
        <w:tc>
          <w:tcPr>
            <w:tcW w:w="6409" w:type="dxa"/>
            <w:tcBorders>
              <w:top w:val="single" w:sz="2" w:space="0" w:color="auto"/>
              <w:left w:val="single" w:sz="2" w:space="0" w:color="auto"/>
              <w:bottom w:val="single" w:sz="2" w:space="0" w:color="auto"/>
              <w:right w:val="single" w:sz="2" w:space="0" w:color="auto"/>
            </w:tcBorders>
          </w:tcPr>
          <w:p w14:paraId="2B8C4AF3" w14:textId="77777777" w:rsidR="001911B0" w:rsidRPr="009F2E41" w:rsidRDefault="001911B0" w:rsidP="0092558E">
            <w:pPr>
              <w:suppressAutoHyphens w:val="0"/>
              <w:jc w:val="both"/>
              <w:rPr>
                <w:rFonts w:ascii="Arial" w:eastAsia="Calibri" w:hAnsi="Arial" w:cs="Arial"/>
                <w:lang w:eastAsia="fi-FI"/>
              </w:rPr>
            </w:pPr>
            <w:r w:rsidRPr="009F2E41">
              <w:rPr>
                <w:rFonts w:ascii="Arial" w:eastAsia="Calibri" w:hAnsi="Arial" w:cs="Arial"/>
                <w:lang w:eastAsia="fi-FI"/>
              </w:rPr>
              <w:t>P273 – Avoid release to the environment</w:t>
            </w:r>
          </w:p>
          <w:p w14:paraId="40240500" w14:textId="77777777" w:rsidR="00383364" w:rsidRPr="009F2E41" w:rsidRDefault="00383364" w:rsidP="0092558E">
            <w:pPr>
              <w:suppressAutoHyphens w:val="0"/>
              <w:jc w:val="both"/>
              <w:rPr>
                <w:rFonts w:ascii="Arial" w:eastAsia="Calibri" w:hAnsi="Arial" w:cs="Arial"/>
                <w:lang w:eastAsia="fi-FI"/>
              </w:rPr>
            </w:pPr>
            <w:r w:rsidRPr="009F2E41">
              <w:rPr>
                <w:rFonts w:ascii="Arial" w:eastAsia="Calibri" w:hAnsi="Arial" w:cs="Arial"/>
                <w:lang w:eastAsia="fi-FI"/>
              </w:rPr>
              <w:t>P280: Wear protective gloves/protective clothing/eye protection/face protection.</w:t>
            </w:r>
          </w:p>
          <w:p w14:paraId="40E097BC" w14:textId="77777777" w:rsidR="00383364" w:rsidRPr="00CC262E" w:rsidRDefault="00383364" w:rsidP="0092558E">
            <w:pPr>
              <w:suppressAutoHyphens w:val="0"/>
              <w:jc w:val="both"/>
              <w:rPr>
                <w:rFonts w:ascii="Arial" w:eastAsia="Calibri" w:hAnsi="Arial" w:cs="Arial"/>
                <w:lang w:eastAsia="fi-FI"/>
              </w:rPr>
            </w:pPr>
            <w:r w:rsidRPr="00CC262E">
              <w:rPr>
                <w:rFonts w:ascii="Arial" w:eastAsia="Calibri" w:hAnsi="Arial" w:cs="Arial"/>
                <w:lang w:eastAsia="fi-FI"/>
              </w:rPr>
              <w:t xml:space="preserve">P305+P351 +P338: F IN EYES: Rinse cautiously with water for several minutes. Remove contact lenses, if present and easy to do. Continue rinsing. </w:t>
            </w:r>
          </w:p>
          <w:p w14:paraId="0329CCC2" w14:textId="4DC46485" w:rsidR="00383364" w:rsidRPr="00B22902" w:rsidRDefault="00F958C2" w:rsidP="0092558E">
            <w:pPr>
              <w:suppressAutoHyphens w:val="0"/>
              <w:jc w:val="both"/>
              <w:rPr>
                <w:rFonts w:ascii="Arial" w:eastAsia="Calibri" w:hAnsi="Arial" w:cs="Arial"/>
                <w:lang w:eastAsia="fi-FI"/>
              </w:rPr>
            </w:pPr>
            <w:r>
              <w:rPr>
                <w:rFonts w:ascii="Arial" w:eastAsia="Calibri" w:hAnsi="Arial" w:cs="Arial"/>
                <w:lang w:eastAsia="fi-FI"/>
              </w:rPr>
              <w:t xml:space="preserve">P310: </w:t>
            </w:r>
            <w:r w:rsidR="00383364" w:rsidRPr="00B22902">
              <w:rPr>
                <w:rFonts w:ascii="Arial" w:eastAsia="Calibri" w:hAnsi="Arial" w:cs="Arial"/>
                <w:lang w:eastAsia="fi-FI"/>
              </w:rPr>
              <w:t>.</w:t>
            </w:r>
            <w:r w:rsidRPr="00847D7A">
              <w:rPr>
                <w:rFonts w:ascii="Arial" w:eastAsia="Calibri" w:hAnsi="Arial" w:cs="Arial"/>
                <w:lang w:eastAsia="fi-FI"/>
              </w:rPr>
              <w:t xml:space="preserve"> Immediately call a POISON CENTER/doctor/</w:t>
            </w:r>
          </w:p>
          <w:p w14:paraId="75A0F08F" w14:textId="77777777" w:rsidR="001911B0" w:rsidRPr="00515859" w:rsidRDefault="001911B0" w:rsidP="0092558E">
            <w:pPr>
              <w:suppressAutoHyphens w:val="0"/>
              <w:jc w:val="both"/>
              <w:rPr>
                <w:rFonts w:ascii="Arial" w:eastAsia="Calibri" w:hAnsi="Arial" w:cs="Arial"/>
                <w:lang w:eastAsia="fi-FI"/>
              </w:rPr>
            </w:pPr>
            <w:r w:rsidRPr="00515859">
              <w:rPr>
                <w:rFonts w:ascii="Arial" w:eastAsia="Calibri" w:hAnsi="Arial" w:cs="Arial"/>
                <w:lang w:eastAsia="fi-FI"/>
              </w:rPr>
              <w:t>P501 - Dispose of contents/container in accordance with local/ regional/national/international regulation (to be specified).</w:t>
            </w:r>
          </w:p>
        </w:tc>
      </w:tr>
      <w:tr w:rsidR="00383364" w:rsidRPr="00E72CB9" w14:paraId="0587D535" w14:textId="77777777" w:rsidTr="00383364">
        <w:trPr>
          <w:cantSplit/>
          <w:tblHeader/>
          <w:jc w:val="center"/>
        </w:trPr>
        <w:tc>
          <w:tcPr>
            <w:tcW w:w="9015" w:type="dxa"/>
            <w:gridSpan w:val="2"/>
            <w:tcBorders>
              <w:top w:val="single" w:sz="2" w:space="0" w:color="auto"/>
              <w:left w:val="single" w:sz="2" w:space="0" w:color="auto"/>
              <w:bottom w:val="single" w:sz="2" w:space="0" w:color="auto"/>
              <w:right w:val="single" w:sz="2" w:space="0" w:color="auto"/>
            </w:tcBorders>
          </w:tcPr>
          <w:p w14:paraId="50A5D922" w14:textId="77777777" w:rsidR="00383364" w:rsidRPr="00E72CB9" w:rsidRDefault="00383364" w:rsidP="0092558E">
            <w:pPr>
              <w:suppressAutoHyphens w:val="0"/>
              <w:jc w:val="both"/>
              <w:rPr>
                <w:rFonts w:ascii="Arial" w:eastAsia="Calibri" w:hAnsi="Arial" w:cs="Arial"/>
                <w:lang w:val="sv-SE" w:eastAsia="fi-FI"/>
              </w:rPr>
            </w:pPr>
          </w:p>
        </w:tc>
      </w:tr>
      <w:tr w:rsidR="00383364" w:rsidRPr="00E72CB9" w14:paraId="6793FD79" w14:textId="77777777" w:rsidTr="00383364">
        <w:trPr>
          <w:cantSplit/>
          <w:tblHeader/>
          <w:jc w:val="center"/>
        </w:trPr>
        <w:tc>
          <w:tcPr>
            <w:tcW w:w="2606" w:type="dxa"/>
            <w:tcBorders>
              <w:top w:val="single" w:sz="2" w:space="0" w:color="auto"/>
              <w:left w:val="single" w:sz="2" w:space="0" w:color="auto"/>
              <w:bottom w:val="single" w:sz="2" w:space="0" w:color="auto"/>
              <w:right w:val="single" w:sz="2" w:space="0" w:color="auto"/>
            </w:tcBorders>
            <w:hideMark/>
          </w:tcPr>
          <w:p w14:paraId="470AFC4A" w14:textId="77777777" w:rsidR="00383364" w:rsidRPr="00CE031F" w:rsidRDefault="00383364" w:rsidP="0092558E">
            <w:pPr>
              <w:suppressAutoHyphens w:val="0"/>
              <w:jc w:val="both"/>
              <w:rPr>
                <w:rFonts w:ascii="Arial" w:eastAsia="Calibri" w:hAnsi="Arial" w:cs="Arial"/>
                <w:lang w:val="sv-SE" w:eastAsia="fi-FI"/>
              </w:rPr>
            </w:pPr>
            <w:r w:rsidRPr="00E72CB9">
              <w:rPr>
                <w:rFonts w:ascii="Arial" w:eastAsia="Calibri" w:hAnsi="Arial" w:cs="Arial"/>
                <w:lang w:val="sv-SE" w:eastAsia="en-US"/>
              </w:rPr>
              <w:t>Note</w:t>
            </w:r>
          </w:p>
        </w:tc>
        <w:tc>
          <w:tcPr>
            <w:tcW w:w="6409" w:type="dxa"/>
            <w:tcBorders>
              <w:top w:val="single" w:sz="2" w:space="0" w:color="auto"/>
              <w:left w:val="single" w:sz="2" w:space="0" w:color="auto"/>
              <w:bottom w:val="single" w:sz="2" w:space="0" w:color="auto"/>
              <w:right w:val="single" w:sz="2" w:space="0" w:color="auto"/>
            </w:tcBorders>
          </w:tcPr>
          <w:p w14:paraId="0B7D78E7" w14:textId="77777777" w:rsidR="00383364" w:rsidRPr="009F2E41" w:rsidRDefault="00383364" w:rsidP="0092558E">
            <w:pPr>
              <w:suppressAutoHyphens w:val="0"/>
              <w:jc w:val="both"/>
              <w:rPr>
                <w:rFonts w:ascii="Arial" w:eastAsia="Calibri" w:hAnsi="Arial" w:cs="Arial"/>
                <w:b/>
                <w:lang w:val="sv-SE" w:eastAsia="fi-FI"/>
              </w:rPr>
            </w:pPr>
          </w:p>
        </w:tc>
      </w:tr>
    </w:tbl>
    <w:p w14:paraId="336FF6B4" w14:textId="77777777" w:rsidR="005B35B1" w:rsidRPr="00E72CB9" w:rsidRDefault="005B35B1" w:rsidP="0092558E">
      <w:pPr>
        <w:keepNext/>
        <w:widowControl w:val="0"/>
        <w:suppressAutoHyphens w:val="0"/>
        <w:autoSpaceDE w:val="0"/>
        <w:autoSpaceDN w:val="0"/>
        <w:adjustRightInd w:val="0"/>
        <w:jc w:val="both"/>
        <w:outlineLvl w:val="0"/>
        <w:rPr>
          <w:rFonts w:ascii="Arial" w:hAnsi="Arial" w:cs="Arial"/>
          <w:b/>
          <w:bCs/>
          <w:kern w:val="32"/>
          <w:lang w:eastAsia="de-DE"/>
        </w:rPr>
      </w:pPr>
    </w:p>
    <w:p w14:paraId="695838DF" w14:textId="77777777" w:rsidR="00CB63C9" w:rsidRPr="0092558E" w:rsidRDefault="00CB63C9" w:rsidP="0092558E">
      <w:pPr>
        <w:keepNext/>
        <w:widowControl w:val="0"/>
        <w:suppressAutoHyphens w:val="0"/>
        <w:autoSpaceDE w:val="0"/>
        <w:autoSpaceDN w:val="0"/>
        <w:adjustRightInd w:val="0"/>
        <w:jc w:val="both"/>
        <w:outlineLvl w:val="0"/>
        <w:rPr>
          <w:rFonts w:ascii="Arial" w:hAnsi="Arial" w:cs="Arial"/>
          <w:b/>
          <w:bCs/>
          <w:kern w:val="32"/>
          <w:sz w:val="24"/>
          <w:szCs w:val="24"/>
          <w:lang w:eastAsia="de-DE"/>
        </w:rPr>
      </w:pPr>
    </w:p>
    <w:p w14:paraId="788AA8E9" w14:textId="2AA883D2" w:rsidR="005B35B1" w:rsidRPr="0092558E" w:rsidRDefault="005B35B1" w:rsidP="0092558E">
      <w:pPr>
        <w:keepNext/>
        <w:widowControl w:val="0"/>
        <w:suppressAutoHyphens w:val="0"/>
        <w:autoSpaceDE w:val="0"/>
        <w:autoSpaceDN w:val="0"/>
        <w:adjustRightInd w:val="0"/>
        <w:jc w:val="both"/>
        <w:outlineLvl w:val="0"/>
        <w:rPr>
          <w:rFonts w:ascii="Arial" w:hAnsi="Arial" w:cs="Arial"/>
          <w:b/>
          <w:bCs/>
          <w:kern w:val="32"/>
          <w:sz w:val="24"/>
          <w:szCs w:val="24"/>
          <w:lang w:eastAsia="de-DE"/>
        </w:rPr>
      </w:pPr>
      <w:bookmarkStart w:id="54" w:name="_Toc428426034"/>
      <w:r w:rsidRPr="0092558E">
        <w:rPr>
          <w:rFonts w:ascii="Arial" w:hAnsi="Arial" w:cs="Arial"/>
          <w:b/>
          <w:bCs/>
          <w:kern w:val="32"/>
          <w:sz w:val="24"/>
          <w:szCs w:val="24"/>
          <w:lang w:eastAsia="de-DE"/>
        </w:rPr>
        <w:t>4. Authorised use(s) of the meta SPC</w:t>
      </w:r>
      <w:bookmarkEnd w:id="54"/>
      <w:r w:rsidR="000074CF">
        <w:rPr>
          <w:rFonts w:ascii="Arial" w:hAnsi="Arial" w:cs="Arial"/>
          <w:b/>
          <w:bCs/>
          <w:kern w:val="32"/>
          <w:sz w:val="24"/>
          <w:szCs w:val="24"/>
          <w:lang w:eastAsia="de-DE"/>
        </w:rPr>
        <w:t xml:space="preserve"> 1</w:t>
      </w:r>
    </w:p>
    <w:p w14:paraId="7A7EF40B" w14:textId="77777777" w:rsidR="005B35B1" w:rsidRPr="009F2E41" w:rsidRDefault="005B35B1" w:rsidP="0092558E">
      <w:pPr>
        <w:widowControl w:val="0"/>
        <w:suppressAutoHyphens w:val="0"/>
        <w:autoSpaceDE w:val="0"/>
        <w:autoSpaceDN w:val="0"/>
        <w:adjustRightInd w:val="0"/>
        <w:jc w:val="both"/>
        <w:rPr>
          <w:rFonts w:ascii="Arial" w:hAnsi="Arial" w:cs="Arial"/>
          <w:b/>
          <w:bCs/>
          <w:lang w:eastAsia="de-DE"/>
        </w:rPr>
      </w:pPr>
    </w:p>
    <w:p w14:paraId="73653E82" w14:textId="77777777" w:rsidR="005B35B1" w:rsidRDefault="005B35B1" w:rsidP="0092558E">
      <w:pPr>
        <w:widowControl w:val="0"/>
        <w:suppressAutoHyphens w:val="0"/>
        <w:autoSpaceDE w:val="0"/>
        <w:autoSpaceDN w:val="0"/>
        <w:adjustRightInd w:val="0"/>
        <w:jc w:val="both"/>
        <w:rPr>
          <w:rFonts w:ascii="Arial" w:hAnsi="Arial" w:cs="Arial"/>
          <w:b/>
          <w:bCs/>
          <w:lang w:eastAsia="de-DE"/>
        </w:rPr>
      </w:pPr>
      <w:r w:rsidRPr="009F2E41">
        <w:rPr>
          <w:rFonts w:ascii="Arial" w:hAnsi="Arial" w:cs="Arial"/>
          <w:b/>
          <w:bCs/>
          <w:lang w:eastAsia="de-DE"/>
        </w:rPr>
        <w:t>4.1. Use description - Manual disinfection by dipping (pre-milking)</w:t>
      </w:r>
    </w:p>
    <w:p w14:paraId="507BD3FF" w14:textId="77777777" w:rsidR="000A517C" w:rsidRPr="009F2E41" w:rsidRDefault="000A517C" w:rsidP="0092558E">
      <w:pPr>
        <w:widowControl w:val="0"/>
        <w:suppressAutoHyphens w:val="0"/>
        <w:autoSpaceDE w:val="0"/>
        <w:autoSpaceDN w:val="0"/>
        <w:adjustRightInd w:val="0"/>
        <w:jc w:val="both"/>
        <w:rPr>
          <w:rFonts w:ascii="Arial" w:hAnsi="Arial" w:cs="Arial"/>
          <w:b/>
          <w:bCs/>
          <w:lang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2707"/>
        <w:gridCol w:w="6318"/>
      </w:tblGrid>
      <w:tr w:rsidR="005B35B1" w:rsidRPr="00E72CB9" w14:paraId="604ACEEB" w14:textId="77777777" w:rsidTr="005B35B1">
        <w:tc>
          <w:tcPr>
            <w:tcW w:w="9025" w:type="dxa"/>
            <w:gridSpan w:val="2"/>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E1BEC74" w14:textId="77777777" w:rsidR="005B35B1" w:rsidRPr="00CC262E" w:rsidRDefault="005B35B1" w:rsidP="00E72CB9">
            <w:pPr>
              <w:widowControl w:val="0"/>
              <w:suppressAutoHyphens w:val="0"/>
              <w:autoSpaceDE w:val="0"/>
              <w:autoSpaceDN w:val="0"/>
              <w:adjustRightInd w:val="0"/>
              <w:jc w:val="both"/>
              <w:rPr>
                <w:rFonts w:ascii="Arial" w:hAnsi="Arial" w:cs="Arial"/>
                <w:b/>
                <w:bCs/>
                <w:lang w:eastAsia="de-DE"/>
              </w:rPr>
            </w:pPr>
            <w:bookmarkStart w:id="55" w:name="d0e455"/>
            <w:bookmarkEnd w:id="44"/>
            <w:r w:rsidRPr="009F2E41">
              <w:rPr>
                <w:rFonts w:ascii="Arial" w:hAnsi="Arial" w:cs="Arial"/>
                <w:b/>
                <w:bCs/>
                <w:lang w:eastAsia="de-DE"/>
              </w:rPr>
              <w:t xml:space="preserve">Use # 1 – </w:t>
            </w:r>
            <w:r w:rsidR="00CB63C9" w:rsidRPr="00CC262E">
              <w:rPr>
                <w:rFonts w:ascii="Arial" w:hAnsi="Arial" w:cs="Arial"/>
                <w:b/>
                <w:bCs/>
                <w:lang w:eastAsia="de-DE"/>
              </w:rPr>
              <w:t xml:space="preserve">Manual </w:t>
            </w:r>
            <w:r w:rsidRPr="00CC262E">
              <w:rPr>
                <w:rFonts w:ascii="Arial" w:hAnsi="Arial" w:cs="Arial"/>
                <w:b/>
                <w:bCs/>
                <w:lang w:eastAsia="de-DE"/>
              </w:rPr>
              <w:t>dipping before milking</w:t>
            </w:r>
          </w:p>
        </w:tc>
      </w:tr>
      <w:bookmarkEnd w:id="55"/>
      <w:tr w:rsidR="005B35B1" w:rsidRPr="00E72CB9" w14:paraId="61E57C62" w14:textId="77777777" w:rsidTr="005B35B1">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30F0F0BA" w14:textId="77777777" w:rsidR="005B35B1" w:rsidRPr="00CE031F" w:rsidRDefault="005B35B1"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Product Type</w:t>
            </w:r>
          </w:p>
        </w:tc>
        <w:tc>
          <w:tcPr>
            <w:tcW w:w="631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264FE3DE" w14:textId="77777777" w:rsidR="005B35B1" w:rsidRPr="009F2E41" w:rsidRDefault="005B35B1"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PT3- Veterinary hygiene</w:t>
            </w:r>
          </w:p>
        </w:tc>
      </w:tr>
      <w:tr w:rsidR="005B35B1" w:rsidRPr="00E72CB9" w14:paraId="5D9CDB1D" w14:textId="77777777" w:rsidTr="005B35B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3BE1B968" w14:textId="77777777" w:rsidR="005B35B1" w:rsidRPr="00CE031F" w:rsidRDefault="005B35B1"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Where relevant, an exact description of the authorised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vAlign w:val="center"/>
          </w:tcPr>
          <w:p w14:paraId="5D92A3A5" w14:textId="77777777" w:rsidR="005B35B1" w:rsidRPr="00CE031F" w:rsidRDefault="005B35B1" w:rsidP="0092558E">
            <w:pPr>
              <w:widowControl w:val="0"/>
              <w:suppressAutoHyphens w:val="0"/>
              <w:autoSpaceDE w:val="0"/>
              <w:autoSpaceDN w:val="0"/>
              <w:adjustRightInd w:val="0"/>
              <w:jc w:val="both"/>
              <w:rPr>
                <w:rFonts w:ascii="Arial" w:hAnsi="Arial" w:cs="Arial"/>
                <w:bCs/>
                <w:lang w:eastAsia="de-DE"/>
              </w:rPr>
            </w:pPr>
            <w:r w:rsidRPr="00CE031F">
              <w:rPr>
                <w:rFonts w:ascii="Arial" w:hAnsi="Arial" w:cs="Arial"/>
                <w:bCs/>
                <w:lang w:eastAsia="de-DE"/>
              </w:rPr>
              <w:t>Manual non-medical teat disinfection</w:t>
            </w:r>
          </w:p>
        </w:tc>
      </w:tr>
      <w:tr w:rsidR="005B35B1" w:rsidRPr="00E72CB9" w14:paraId="6F7389D6" w14:textId="77777777" w:rsidTr="005B35B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658ED022" w14:textId="77777777" w:rsidR="005B35B1" w:rsidRPr="00CE031F" w:rsidRDefault="005B35B1"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Target organism(s) (including development stage)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06AA36FF" w14:textId="2B8D1BA9" w:rsidR="005B6C66" w:rsidRPr="00B22902" w:rsidRDefault="005B35B1" w:rsidP="0092558E">
            <w:pPr>
              <w:widowControl w:val="0"/>
              <w:suppressAutoHyphens w:val="0"/>
              <w:autoSpaceDE w:val="0"/>
              <w:autoSpaceDN w:val="0"/>
              <w:adjustRightInd w:val="0"/>
              <w:jc w:val="both"/>
              <w:rPr>
                <w:rFonts w:ascii="Arial" w:hAnsi="Arial" w:cs="Arial"/>
                <w:bCs/>
                <w:lang w:eastAsia="de-DE"/>
              </w:rPr>
            </w:pPr>
            <w:r w:rsidRPr="00CE031F">
              <w:rPr>
                <w:rFonts w:ascii="Arial" w:hAnsi="Arial" w:cs="Arial"/>
                <w:bCs/>
                <w:lang w:eastAsia="de-DE"/>
              </w:rPr>
              <w:t>Bacteria</w:t>
            </w:r>
            <w:r w:rsidRPr="00CC262E">
              <w:rPr>
                <w:rFonts w:ascii="Arial" w:hAnsi="Arial" w:cs="Arial"/>
                <w:bCs/>
                <w:lang w:eastAsia="de-DE"/>
              </w:rPr>
              <w:t xml:space="preserve"> </w:t>
            </w:r>
          </w:p>
          <w:p w14:paraId="79336CF5" w14:textId="0D99023B" w:rsidR="000A517C" w:rsidRDefault="000A517C" w:rsidP="000A517C">
            <w:pPr>
              <w:widowControl w:val="0"/>
              <w:suppressAutoHyphens w:val="0"/>
              <w:autoSpaceDE w:val="0"/>
              <w:autoSpaceDN w:val="0"/>
              <w:adjustRightInd w:val="0"/>
              <w:jc w:val="both"/>
              <w:rPr>
                <w:rFonts w:ascii="Arial" w:hAnsi="Arial" w:cs="Arial"/>
                <w:bCs/>
                <w:lang w:eastAsia="de-DE"/>
              </w:rPr>
            </w:pPr>
            <w:r>
              <w:rPr>
                <w:rFonts w:ascii="Arial" w:hAnsi="Arial" w:cs="Arial"/>
                <w:bCs/>
                <w:lang w:eastAsia="de-DE"/>
              </w:rPr>
              <w:t>Y</w:t>
            </w:r>
            <w:r w:rsidR="005B35B1" w:rsidRPr="00515859">
              <w:rPr>
                <w:rFonts w:ascii="Arial" w:hAnsi="Arial" w:cs="Arial"/>
                <w:bCs/>
                <w:lang w:eastAsia="de-DE"/>
              </w:rPr>
              <w:t xml:space="preserve">easts </w:t>
            </w:r>
          </w:p>
          <w:p w14:paraId="44E3BA6C" w14:textId="41F73879" w:rsidR="005B35B1" w:rsidRPr="00515859" w:rsidRDefault="000A517C" w:rsidP="000A517C">
            <w:pPr>
              <w:widowControl w:val="0"/>
              <w:suppressAutoHyphens w:val="0"/>
              <w:autoSpaceDE w:val="0"/>
              <w:autoSpaceDN w:val="0"/>
              <w:adjustRightInd w:val="0"/>
              <w:jc w:val="both"/>
              <w:rPr>
                <w:rFonts w:ascii="Arial" w:hAnsi="Arial" w:cs="Arial"/>
                <w:bCs/>
                <w:lang w:eastAsia="de-DE"/>
              </w:rPr>
            </w:pPr>
            <w:r>
              <w:rPr>
                <w:rFonts w:ascii="Arial" w:hAnsi="Arial" w:cs="Arial"/>
                <w:bCs/>
                <w:lang w:eastAsia="de-DE"/>
              </w:rPr>
              <w:t>B</w:t>
            </w:r>
            <w:r w:rsidR="005B35B1" w:rsidRPr="00515859">
              <w:rPr>
                <w:rFonts w:ascii="Arial" w:hAnsi="Arial" w:cs="Arial"/>
                <w:bCs/>
                <w:lang w:eastAsia="de-DE"/>
              </w:rPr>
              <w:t>acteriophages</w:t>
            </w:r>
          </w:p>
        </w:tc>
      </w:tr>
      <w:tr w:rsidR="005B35B1" w:rsidRPr="00E72CB9" w14:paraId="12AF0C57" w14:textId="77777777" w:rsidTr="005B35B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3E7BD752" w14:textId="77777777" w:rsidR="005B35B1" w:rsidRPr="00CE031F" w:rsidRDefault="005B35B1"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Field(s) of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300032F1" w14:textId="77777777" w:rsidR="005B35B1" w:rsidRPr="009F2E41" w:rsidRDefault="005B35B1"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disinfection of teats by manual dipping before milking</w:t>
            </w:r>
          </w:p>
        </w:tc>
      </w:tr>
      <w:tr w:rsidR="005B35B1" w:rsidRPr="00E72CB9" w14:paraId="1C56F994" w14:textId="77777777" w:rsidTr="005B35B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60790F57" w14:textId="77777777" w:rsidR="005B35B1" w:rsidRPr="00CE031F" w:rsidRDefault="005B35B1"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Application method(s)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1F4E5D1E" w14:textId="77777777" w:rsidR="005B35B1" w:rsidRPr="009F2E41" w:rsidRDefault="005B35B1"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Application with a dipping cup</w:t>
            </w:r>
          </w:p>
        </w:tc>
      </w:tr>
      <w:tr w:rsidR="005B35B1" w:rsidRPr="00E72CB9" w14:paraId="0B2D3634" w14:textId="77777777" w:rsidTr="005B35B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4FB166A6" w14:textId="77777777" w:rsidR="005B35B1" w:rsidRPr="00CE031F" w:rsidRDefault="005B35B1"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Application rate(s) and frequency</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63BBDDDF" w14:textId="77777777" w:rsidR="005B35B1" w:rsidRPr="00515859" w:rsidRDefault="006E6F44" w:rsidP="00E72CB9">
            <w:pPr>
              <w:widowControl w:val="0"/>
              <w:suppressAutoHyphens w:val="0"/>
              <w:autoSpaceDE w:val="0"/>
              <w:autoSpaceDN w:val="0"/>
              <w:adjustRightInd w:val="0"/>
              <w:jc w:val="both"/>
              <w:rPr>
                <w:rFonts w:ascii="Arial" w:hAnsi="Arial" w:cs="Arial"/>
                <w:bCs/>
                <w:lang w:val="de-DE" w:eastAsia="de-DE"/>
              </w:rPr>
            </w:pPr>
            <w:r w:rsidRPr="009F2E41">
              <w:rPr>
                <w:rFonts w:ascii="Arial" w:hAnsi="Arial" w:cs="Arial"/>
                <w:bCs/>
                <w:lang w:eastAsia="de-DE"/>
              </w:rPr>
              <w:t>T</w:t>
            </w:r>
            <w:r w:rsidR="005B35B1" w:rsidRPr="009F2E41">
              <w:rPr>
                <w:rFonts w:ascii="Arial" w:hAnsi="Arial" w:cs="Arial"/>
                <w:bCs/>
                <w:lang w:eastAsia="de-DE"/>
              </w:rPr>
              <w:t xml:space="preserve">wice </w:t>
            </w:r>
            <w:r w:rsidR="004D2CF1" w:rsidRPr="009F2E41">
              <w:rPr>
                <w:rFonts w:ascii="Arial" w:hAnsi="Arial" w:cs="Arial"/>
                <w:bCs/>
                <w:lang w:eastAsia="de-DE"/>
              </w:rPr>
              <w:t>application</w:t>
            </w:r>
            <w:r w:rsidR="00CB63C9" w:rsidRPr="009F2E41">
              <w:rPr>
                <w:rFonts w:ascii="Arial" w:hAnsi="Arial" w:cs="Arial"/>
                <w:bCs/>
                <w:lang w:eastAsia="de-DE"/>
              </w:rPr>
              <w:t>s</w:t>
            </w:r>
            <w:r w:rsidR="004D2CF1" w:rsidRPr="00CC262E">
              <w:rPr>
                <w:rFonts w:ascii="Arial" w:hAnsi="Arial" w:cs="Arial"/>
                <w:bCs/>
                <w:lang w:eastAsia="de-DE"/>
              </w:rPr>
              <w:t xml:space="preserve"> </w:t>
            </w:r>
            <w:r w:rsidR="005B35B1" w:rsidRPr="00CC262E">
              <w:rPr>
                <w:rFonts w:ascii="Arial" w:hAnsi="Arial" w:cs="Arial"/>
                <w:bCs/>
                <w:lang w:eastAsia="de-DE"/>
              </w:rPr>
              <w:t>a day</w:t>
            </w:r>
            <w:r w:rsidRPr="00B22902">
              <w:rPr>
                <w:rFonts w:ascii="Arial" w:hAnsi="Arial" w:cs="Arial"/>
                <w:bCs/>
                <w:lang w:val="de-DE" w:eastAsia="de-DE"/>
              </w:rPr>
              <w:t xml:space="preserve"> before each milking</w:t>
            </w:r>
          </w:p>
          <w:p w14:paraId="393B9F9C" w14:textId="77777777" w:rsidR="006E6F44" w:rsidRPr="00515859" w:rsidRDefault="006E6F44" w:rsidP="00CE031F">
            <w:pPr>
              <w:widowControl w:val="0"/>
              <w:suppressAutoHyphens w:val="0"/>
              <w:autoSpaceDE w:val="0"/>
              <w:autoSpaceDN w:val="0"/>
              <w:adjustRightInd w:val="0"/>
              <w:jc w:val="both"/>
              <w:rPr>
                <w:rFonts w:ascii="Arial" w:hAnsi="Arial" w:cs="Arial"/>
                <w:bCs/>
                <w:lang w:val="de-DE" w:eastAsia="de-DE"/>
              </w:rPr>
            </w:pPr>
          </w:p>
          <w:p w14:paraId="3F66F738" w14:textId="77777777" w:rsidR="00381C0F" w:rsidRDefault="00381C0F" w:rsidP="009F2E41">
            <w:pPr>
              <w:widowControl w:val="0"/>
              <w:suppressAutoHyphens w:val="0"/>
              <w:autoSpaceDE w:val="0"/>
              <w:autoSpaceDN w:val="0"/>
              <w:adjustRightInd w:val="0"/>
              <w:jc w:val="both"/>
              <w:rPr>
                <w:rFonts w:ascii="Arial" w:hAnsi="Arial" w:cs="Arial"/>
                <w:bCs/>
                <w:lang w:val="de-DE" w:eastAsia="de-DE"/>
              </w:rPr>
            </w:pPr>
            <w:r w:rsidRPr="00515859">
              <w:rPr>
                <w:rFonts w:ascii="Arial" w:hAnsi="Arial" w:cs="Arial"/>
                <w:bCs/>
                <w:lang w:val="de-DE" w:eastAsia="de-DE"/>
              </w:rPr>
              <w:t>Clean conditions</w:t>
            </w:r>
          </w:p>
          <w:p w14:paraId="7260E6AC" w14:textId="77777777" w:rsidR="000A517C" w:rsidRPr="00515859" w:rsidRDefault="000A517C" w:rsidP="009F2E41">
            <w:pPr>
              <w:widowControl w:val="0"/>
              <w:suppressAutoHyphens w:val="0"/>
              <w:autoSpaceDE w:val="0"/>
              <w:autoSpaceDN w:val="0"/>
              <w:adjustRightInd w:val="0"/>
              <w:jc w:val="both"/>
              <w:rPr>
                <w:rFonts w:ascii="Arial" w:hAnsi="Arial" w:cs="Arial"/>
                <w:bCs/>
                <w:lang w:val="de-DE" w:eastAsia="de-DE"/>
              </w:rPr>
            </w:pPr>
          </w:p>
          <w:p w14:paraId="2B7D90EA" w14:textId="0E9FED75" w:rsidR="006E6F44" w:rsidRPr="000074CF" w:rsidRDefault="006E6F44" w:rsidP="00BC2E23">
            <w:pPr>
              <w:widowControl w:val="0"/>
              <w:suppressAutoHyphens w:val="0"/>
              <w:autoSpaceDE w:val="0"/>
              <w:autoSpaceDN w:val="0"/>
              <w:adjustRightInd w:val="0"/>
              <w:jc w:val="both"/>
              <w:rPr>
                <w:rFonts w:ascii="Arial" w:hAnsi="Arial" w:cs="Arial"/>
                <w:bCs/>
                <w:lang w:val="de-DE" w:eastAsia="de-DE"/>
              </w:rPr>
            </w:pPr>
            <w:r w:rsidRPr="000074CF">
              <w:rPr>
                <w:rFonts w:ascii="Arial" w:hAnsi="Arial" w:cs="Arial"/>
                <w:bCs/>
                <w:lang w:val="de-DE" w:eastAsia="de-DE"/>
              </w:rPr>
              <w:t>Contact time 1 min</w:t>
            </w:r>
          </w:p>
        </w:tc>
      </w:tr>
      <w:tr w:rsidR="005B35B1" w:rsidRPr="00E72CB9" w14:paraId="44687D44" w14:textId="77777777" w:rsidTr="005B35B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60853085" w14:textId="77777777" w:rsidR="005B35B1" w:rsidRPr="00CE031F" w:rsidRDefault="005B35B1"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Category(ies) of users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70A35107" w14:textId="77777777" w:rsidR="005B35B1" w:rsidRPr="009F2E41" w:rsidRDefault="005B35B1"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Professional</w:t>
            </w:r>
          </w:p>
        </w:tc>
      </w:tr>
      <w:tr w:rsidR="005B35B1" w:rsidRPr="00E72CB9" w14:paraId="0F5161CC" w14:textId="77777777" w:rsidTr="005B35B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779A8021" w14:textId="77777777" w:rsidR="005B35B1" w:rsidRPr="00CE031F" w:rsidRDefault="005B35B1"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Pack sizes and packaging material</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7D325770" w14:textId="2F3A8083" w:rsidR="005B35B1" w:rsidRPr="009F2E41" w:rsidRDefault="005B35B1"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 xml:space="preserve">Polyethylene high-density (PEHD) </w:t>
            </w:r>
            <w:r w:rsidR="004D2CF1" w:rsidRPr="009F2E41">
              <w:rPr>
                <w:rFonts w:ascii="Arial" w:hAnsi="Arial" w:cs="Arial"/>
                <w:bCs/>
                <w:lang w:eastAsia="de-DE"/>
              </w:rPr>
              <w:t xml:space="preserve">opaque </w:t>
            </w:r>
            <w:r w:rsidRPr="009F2E41">
              <w:rPr>
                <w:rFonts w:ascii="Arial" w:hAnsi="Arial" w:cs="Arial"/>
                <w:bCs/>
                <w:lang w:eastAsia="de-DE"/>
              </w:rPr>
              <w:t>containers of 10 kg, 20 kg, 60</w:t>
            </w:r>
            <w:r w:rsidR="000A517C">
              <w:rPr>
                <w:rFonts w:ascii="Arial" w:hAnsi="Arial" w:cs="Arial"/>
                <w:bCs/>
                <w:lang w:eastAsia="de-DE"/>
              </w:rPr>
              <w:t xml:space="preserve"> </w:t>
            </w:r>
            <w:r w:rsidRPr="009F2E41">
              <w:rPr>
                <w:rFonts w:ascii="Arial" w:hAnsi="Arial" w:cs="Arial"/>
                <w:bCs/>
                <w:lang w:eastAsia="de-DE"/>
              </w:rPr>
              <w:t>kg, 200</w:t>
            </w:r>
            <w:r w:rsidR="000A517C">
              <w:rPr>
                <w:rFonts w:ascii="Arial" w:hAnsi="Arial" w:cs="Arial"/>
                <w:bCs/>
                <w:lang w:eastAsia="de-DE"/>
              </w:rPr>
              <w:t xml:space="preserve"> </w:t>
            </w:r>
            <w:r w:rsidRPr="009F2E41">
              <w:rPr>
                <w:rFonts w:ascii="Arial" w:hAnsi="Arial" w:cs="Arial"/>
                <w:bCs/>
                <w:lang w:eastAsia="de-DE"/>
              </w:rPr>
              <w:t>kg, 1000</w:t>
            </w:r>
            <w:r w:rsidR="000A517C">
              <w:rPr>
                <w:rFonts w:ascii="Arial" w:hAnsi="Arial" w:cs="Arial"/>
                <w:bCs/>
                <w:lang w:eastAsia="de-DE"/>
              </w:rPr>
              <w:t xml:space="preserve"> </w:t>
            </w:r>
            <w:r w:rsidRPr="009F2E41">
              <w:rPr>
                <w:rFonts w:ascii="Arial" w:hAnsi="Arial" w:cs="Arial"/>
                <w:bCs/>
                <w:lang w:eastAsia="de-DE"/>
              </w:rPr>
              <w:t>kg.</w:t>
            </w:r>
          </w:p>
        </w:tc>
      </w:tr>
    </w:tbl>
    <w:p w14:paraId="40217732" w14:textId="77777777" w:rsidR="005B35B1" w:rsidRPr="00E72CB9" w:rsidRDefault="005B35B1" w:rsidP="0092558E">
      <w:pPr>
        <w:keepNext/>
        <w:widowControl w:val="0"/>
        <w:suppressAutoHyphens w:val="0"/>
        <w:autoSpaceDE w:val="0"/>
        <w:autoSpaceDN w:val="0"/>
        <w:adjustRightInd w:val="0"/>
        <w:jc w:val="both"/>
        <w:outlineLvl w:val="0"/>
        <w:rPr>
          <w:rFonts w:ascii="Arial" w:hAnsi="Arial" w:cs="Arial"/>
          <w:b/>
          <w:bCs/>
          <w:kern w:val="32"/>
          <w:lang w:eastAsia="de-DE"/>
        </w:rPr>
      </w:pPr>
      <w:bookmarkStart w:id="56" w:name="d0e1044"/>
    </w:p>
    <w:p w14:paraId="5EE699D2" w14:textId="77777777" w:rsidR="005B35B1" w:rsidRDefault="005B35B1" w:rsidP="0092558E">
      <w:pPr>
        <w:keepNext/>
        <w:widowControl w:val="0"/>
        <w:suppressAutoHyphens w:val="0"/>
        <w:autoSpaceDE w:val="0"/>
        <w:autoSpaceDN w:val="0"/>
        <w:adjustRightInd w:val="0"/>
        <w:jc w:val="both"/>
        <w:outlineLvl w:val="1"/>
        <w:rPr>
          <w:rFonts w:ascii="Arial" w:hAnsi="Arial" w:cs="Arial"/>
          <w:b/>
          <w:bCs/>
          <w:i/>
          <w:iCs/>
          <w:lang w:eastAsia="de-DE"/>
        </w:rPr>
      </w:pPr>
      <w:bookmarkStart w:id="57" w:name="_Toc428426035"/>
      <w:r w:rsidRPr="00CE031F">
        <w:rPr>
          <w:rFonts w:ascii="Arial" w:hAnsi="Arial" w:cs="Arial"/>
          <w:b/>
          <w:bCs/>
          <w:i/>
          <w:iCs/>
          <w:lang w:eastAsia="de-DE"/>
        </w:rPr>
        <w:t>4.1.1.</w:t>
      </w:r>
      <w:r w:rsidRPr="00CE031F">
        <w:rPr>
          <w:rFonts w:ascii="Arial" w:hAnsi="Arial" w:cs="Arial"/>
          <w:b/>
          <w:bCs/>
          <w:iCs/>
          <w:lang w:eastAsia="de-DE"/>
        </w:rPr>
        <w:t xml:space="preserve"> </w:t>
      </w:r>
      <w:r w:rsidRPr="00CE031F">
        <w:rPr>
          <w:rFonts w:ascii="Arial" w:hAnsi="Arial" w:cs="Arial"/>
          <w:b/>
          <w:bCs/>
          <w:i/>
          <w:iCs/>
          <w:lang w:eastAsia="de-DE"/>
        </w:rPr>
        <w:t>Use-specific instructions for use</w:t>
      </w:r>
      <w:bookmarkEnd w:id="57"/>
    </w:p>
    <w:p w14:paraId="00392CAA" w14:textId="77777777" w:rsidR="00667BD0" w:rsidRPr="00CE031F" w:rsidRDefault="00667BD0" w:rsidP="0092558E">
      <w:pPr>
        <w:keepNext/>
        <w:widowControl w:val="0"/>
        <w:suppressAutoHyphens w:val="0"/>
        <w:autoSpaceDE w:val="0"/>
        <w:autoSpaceDN w:val="0"/>
        <w:adjustRightInd w:val="0"/>
        <w:jc w:val="both"/>
        <w:outlineLvl w:val="1"/>
        <w:rPr>
          <w:rFonts w:ascii="Arial" w:hAnsi="Arial" w:cs="Arial"/>
          <w:b/>
          <w:bCs/>
          <w:iCs/>
          <w:lang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5B35B1" w:rsidRPr="00E72CB9" w14:paraId="792C59B5" w14:textId="77777777" w:rsidTr="005B35B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D7518D4" w14:textId="5343A5CF" w:rsidR="00DD78DB" w:rsidRPr="00DD78DB" w:rsidRDefault="00DD78DB" w:rsidP="007C1657">
            <w:pPr>
              <w:pStyle w:val="Paragraphedeliste"/>
              <w:widowControl w:val="0"/>
              <w:numPr>
                <w:ilvl w:val="0"/>
                <w:numId w:val="42"/>
              </w:numPr>
              <w:suppressAutoHyphens w:val="0"/>
              <w:autoSpaceDE w:val="0"/>
              <w:autoSpaceDN w:val="0"/>
              <w:adjustRightInd w:val="0"/>
              <w:jc w:val="both"/>
              <w:rPr>
                <w:rFonts w:ascii="Arial" w:hAnsi="Arial" w:cs="Arial"/>
                <w:bCs/>
                <w:lang w:eastAsia="de-DE"/>
              </w:rPr>
            </w:pPr>
            <w:r w:rsidRPr="00DD78DB">
              <w:rPr>
                <w:rFonts w:ascii="Arial" w:eastAsia="Calibri" w:hAnsi="Arial" w:cs="Arial"/>
                <w:bCs/>
                <w:iCs/>
                <w:lang w:val="sv-SE" w:eastAsia="en-US"/>
              </w:rPr>
              <w:t xml:space="preserve">For use with a dipping cup of 300 mL. Fill a clean and dry cup to three quarters (225 ml). Exercise </w:t>
            </w:r>
            <w:r w:rsidRPr="00DD78DB">
              <w:rPr>
                <w:rFonts w:ascii="Arial" w:eastAsia="Calibri" w:hAnsi="Arial" w:cs="Arial"/>
                <w:bCs/>
                <w:iCs/>
                <w:lang w:val="sv-SE" w:eastAsia="en-US"/>
              </w:rPr>
              <w:lastRenderedPageBreak/>
              <w:t>enough pressures (about 3 to 6) to bring the product up in the dip cup and fill it up to two thirds. Dip each teat before milking during about one minute</w:t>
            </w:r>
          </w:p>
          <w:p w14:paraId="57417E4D" w14:textId="77777777" w:rsidR="007C1657" w:rsidRPr="00CC262E" w:rsidRDefault="007C1657" w:rsidP="007C1657">
            <w:pPr>
              <w:widowControl w:val="0"/>
              <w:numPr>
                <w:ilvl w:val="0"/>
                <w:numId w:val="42"/>
              </w:numPr>
              <w:suppressAutoHyphens w:val="0"/>
              <w:jc w:val="both"/>
              <w:outlineLvl w:val="3"/>
              <w:rPr>
                <w:rFonts w:ascii="Arial" w:eastAsia="Calibri" w:hAnsi="Arial" w:cs="Arial"/>
                <w:bCs/>
                <w:iCs/>
                <w:lang w:val="sv-SE" w:eastAsia="en-US"/>
              </w:rPr>
            </w:pPr>
            <w:r w:rsidRPr="00CC262E">
              <w:rPr>
                <w:rFonts w:ascii="Arial" w:eastAsia="Calibri" w:hAnsi="Arial" w:cs="Arial"/>
                <w:bCs/>
                <w:iCs/>
                <w:lang w:val="sv-SE" w:eastAsia="en-US"/>
              </w:rPr>
              <w:t>After the contact time, dry the teats and base of the udder with a clean cotton towel or disposable paper towel for the other modes of application.</w:t>
            </w:r>
          </w:p>
          <w:p w14:paraId="4FA7F344" w14:textId="7E2D38BC" w:rsidR="005B35B1" w:rsidRPr="00DD78DB" w:rsidRDefault="005B35B1" w:rsidP="007C1657">
            <w:pPr>
              <w:pStyle w:val="Paragraphedeliste"/>
              <w:widowControl w:val="0"/>
              <w:numPr>
                <w:ilvl w:val="0"/>
                <w:numId w:val="42"/>
              </w:numPr>
              <w:suppressAutoHyphens w:val="0"/>
              <w:autoSpaceDE w:val="0"/>
              <w:autoSpaceDN w:val="0"/>
              <w:adjustRightInd w:val="0"/>
              <w:jc w:val="both"/>
              <w:rPr>
                <w:rFonts w:ascii="Arial" w:hAnsi="Arial" w:cs="Arial"/>
                <w:bCs/>
                <w:lang w:eastAsia="de-DE"/>
              </w:rPr>
            </w:pPr>
          </w:p>
        </w:tc>
      </w:tr>
    </w:tbl>
    <w:p w14:paraId="6EF1D01E" w14:textId="77777777" w:rsidR="00CE031F" w:rsidRDefault="00CE031F" w:rsidP="0092558E">
      <w:pPr>
        <w:keepNext/>
        <w:widowControl w:val="0"/>
        <w:suppressAutoHyphens w:val="0"/>
        <w:autoSpaceDE w:val="0"/>
        <w:autoSpaceDN w:val="0"/>
        <w:adjustRightInd w:val="0"/>
        <w:jc w:val="both"/>
        <w:outlineLvl w:val="0"/>
        <w:rPr>
          <w:rFonts w:ascii="Arial" w:hAnsi="Arial" w:cs="Arial"/>
          <w:b/>
          <w:bCs/>
          <w:i/>
          <w:kern w:val="32"/>
          <w:lang w:eastAsia="de-DE"/>
        </w:rPr>
      </w:pPr>
      <w:bookmarkStart w:id="58" w:name="_Toc428426036"/>
    </w:p>
    <w:p w14:paraId="357A6513" w14:textId="77777777" w:rsidR="005B35B1" w:rsidRDefault="005B35B1" w:rsidP="0092558E">
      <w:pPr>
        <w:keepNext/>
        <w:widowControl w:val="0"/>
        <w:suppressAutoHyphens w:val="0"/>
        <w:autoSpaceDE w:val="0"/>
        <w:autoSpaceDN w:val="0"/>
        <w:adjustRightInd w:val="0"/>
        <w:jc w:val="both"/>
        <w:outlineLvl w:val="0"/>
        <w:rPr>
          <w:rFonts w:ascii="Arial" w:hAnsi="Arial" w:cs="Arial"/>
          <w:b/>
          <w:bCs/>
          <w:i/>
          <w:kern w:val="32"/>
          <w:lang w:eastAsia="de-DE"/>
        </w:rPr>
      </w:pPr>
      <w:r w:rsidRPr="00E72CB9">
        <w:rPr>
          <w:rFonts w:ascii="Arial" w:hAnsi="Arial" w:cs="Arial"/>
          <w:b/>
          <w:bCs/>
          <w:i/>
          <w:kern w:val="32"/>
          <w:lang w:eastAsia="de-DE"/>
        </w:rPr>
        <w:t>4.1.2 Use-specific risk mitigation measures</w:t>
      </w:r>
      <w:bookmarkEnd w:id="58"/>
      <w:r w:rsidRPr="00E72CB9">
        <w:rPr>
          <w:rFonts w:ascii="Arial" w:hAnsi="Arial" w:cs="Arial"/>
          <w:b/>
          <w:bCs/>
          <w:i/>
          <w:kern w:val="32"/>
          <w:lang w:eastAsia="de-DE"/>
        </w:rPr>
        <w:t xml:space="preserve"> </w:t>
      </w:r>
    </w:p>
    <w:p w14:paraId="2C7324F7" w14:textId="77777777" w:rsidR="00667BD0" w:rsidRPr="00E72CB9" w:rsidRDefault="00667BD0" w:rsidP="0092558E">
      <w:pPr>
        <w:keepNext/>
        <w:widowControl w:val="0"/>
        <w:suppressAutoHyphens w:val="0"/>
        <w:autoSpaceDE w:val="0"/>
        <w:autoSpaceDN w:val="0"/>
        <w:adjustRightInd w:val="0"/>
        <w:jc w:val="both"/>
        <w:outlineLvl w:val="0"/>
        <w:rPr>
          <w:rFonts w:ascii="Arial" w:hAnsi="Arial" w:cs="Arial"/>
          <w:b/>
          <w:bCs/>
          <w:i/>
          <w:kern w:val="32"/>
          <w:lang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5B35B1" w:rsidRPr="00E72CB9" w14:paraId="74D17149" w14:textId="77777777" w:rsidTr="005B35B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1AC5350" w14:textId="703FFD49" w:rsidR="005B35B1" w:rsidRDefault="00185E74" w:rsidP="008928C5">
            <w:pPr>
              <w:widowControl w:val="0"/>
              <w:suppressAutoHyphens w:val="0"/>
              <w:autoSpaceDE w:val="0"/>
              <w:autoSpaceDN w:val="0"/>
              <w:adjustRightInd w:val="0"/>
              <w:jc w:val="both"/>
              <w:rPr>
                <w:rFonts w:ascii="Arial" w:hAnsi="Arial" w:cs="Arial"/>
                <w:bCs/>
                <w:lang w:eastAsia="de-DE"/>
              </w:rPr>
            </w:pPr>
            <w:r w:rsidRPr="00CE031F">
              <w:rPr>
                <w:rFonts w:ascii="Arial" w:hAnsi="Arial" w:cs="Arial"/>
                <w:bCs/>
                <w:lang w:eastAsia="de-DE"/>
              </w:rPr>
              <w:t xml:space="preserve">- </w:t>
            </w:r>
            <w:r w:rsidR="00DA1C52" w:rsidRPr="00847D7A">
              <w:rPr>
                <w:rFonts w:ascii="Arial" w:hAnsi="Arial" w:cs="Arial"/>
                <w:bCs/>
                <w:lang w:eastAsia="de-DE"/>
              </w:rPr>
              <w:t xml:space="preserve">Wear protective chemical resistant gloves </w:t>
            </w:r>
            <w:r w:rsidR="008928C5">
              <w:rPr>
                <w:rFonts w:ascii="Arial" w:hAnsi="Arial" w:cs="Arial"/>
                <w:bCs/>
                <w:lang w:eastAsia="de-DE"/>
              </w:rPr>
              <w:t>(</w:t>
            </w:r>
            <w:r w:rsidR="008928C5" w:rsidRPr="009718F3">
              <w:rPr>
                <w:rFonts w:ascii="Arial" w:hAnsi="Arial" w:cs="Arial"/>
                <w:bCs/>
                <w:lang w:eastAsia="de-DE"/>
              </w:rPr>
              <w:t>material to be specified by the authorisation holder within the product information</w:t>
            </w:r>
            <w:r w:rsidR="008928C5">
              <w:rPr>
                <w:rFonts w:ascii="Arial" w:hAnsi="Arial" w:cs="Arial"/>
                <w:bCs/>
                <w:lang w:eastAsia="de-DE"/>
              </w:rPr>
              <w:t xml:space="preserve">) </w:t>
            </w:r>
            <w:r w:rsidR="00DA1C52" w:rsidRPr="00847D7A">
              <w:rPr>
                <w:rFonts w:ascii="Arial" w:hAnsi="Arial" w:cs="Arial"/>
                <w:bCs/>
                <w:lang w:eastAsia="de-DE"/>
              </w:rPr>
              <w:t xml:space="preserve">during </w:t>
            </w:r>
            <w:r w:rsidR="00DA1C52" w:rsidRPr="00CE031F">
              <w:rPr>
                <w:rFonts w:ascii="Arial" w:hAnsi="Arial" w:cs="Arial"/>
                <w:bCs/>
                <w:lang w:eastAsia="de-DE"/>
              </w:rPr>
              <w:t>loading and application of the products and during the wiping of the teats</w:t>
            </w:r>
            <w:r w:rsidR="00CE5976">
              <w:rPr>
                <w:rFonts w:ascii="Arial" w:hAnsi="Arial" w:cs="Arial"/>
                <w:bCs/>
                <w:lang w:eastAsia="de-DE"/>
              </w:rPr>
              <w:t>.</w:t>
            </w:r>
          </w:p>
          <w:p w14:paraId="3384482B" w14:textId="31332603" w:rsidR="002F2CC9" w:rsidRPr="002F2CC9" w:rsidRDefault="002F2CC9" w:rsidP="002F2CC9">
            <w:pPr>
              <w:rPr>
                <w:sz w:val="18"/>
                <w:szCs w:val="18"/>
                <w:lang w:eastAsia="en-GB"/>
              </w:rPr>
            </w:pPr>
          </w:p>
        </w:tc>
      </w:tr>
    </w:tbl>
    <w:p w14:paraId="03A9F129" w14:textId="77777777" w:rsidR="00CE031F" w:rsidRDefault="00CE031F" w:rsidP="0092558E">
      <w:pPr>
        <w:keepNext/>
        <w:widowControl w:val="0"/>
        <w:suppressAutoHyphens w:val="0"/>
        <w:autoSpaceDE w:val="0"/>
        <w:autoSpaceDN w:val="0"/>
        <w:adjustRightInd w:val="0"/>
        <w:jc w:val="both"/>
        <w:outlineLvl w:val="0"/>
        <w:rPr>
          <w:rFonts w:ascii="Arial" w:hAnsi="Arial" w:cs="Arial"/>
          <w:b/>
          <w:bCs/>
          <w:i/>
          <w:kern w:val="32"/>
          <w:lang w:eastAsia="de-DE"/>
        </w:rPr>
      </w:pPr>
      <w:bookmarkStart w:id="59" w:name="_Toc428426037"/>
    </w:p>
    <w:p w14:paraId="21F3EB4B" w14:textId="77777777" w:rsidR="005B35B1" w:rsidRDefault="005B35B1" w:rsidP="0092558E">
      <w:pPr>
        <w:keepNext/>
        <w:widowControl w:val="0"/>
        <w:suppressAutoHyphens w:val="0"/>
        <w:autoSpaceDE w:val="0"/>
        <w:autoSpaceDN w:val="0"/>
        <w:adjustRightInd w:val="0"/>
        <w:jc w:val="both"/>
        <w:outlineLvl w:val="0"/>
        <w:rPr>
          <w:rFonts w:ascii="Arial" w:hAnsi="Arial" w:cs="Arial"/>
          <w:b/>
          <w:bCs/>
          <w:i/>
          <w:kern w:val="32"/>
          <w:lang w:eastAsia="de-DE"/>
        </w:rPr>
      </w:pPr>
      <w:r w:rsidRPr="00E72CB9">
        <w:rPr>
          <w:rFonts w:ascii="Arial" w:hAnsi="Arial" w:cs="Arial"/>
          <w:b/>
          <w:bCs/>
          <w:i/>
          <w:kern w:val="32"/>
          <w:lang w:eastAsia="de-DE"/>
        </w:rPr>
        <w:t>4.1.3 Where specific to the use, the particulars of likely direct or indirect effects, first aid instructions and emergency measures to protect the environment</w:t>
      </w:r>
      <w:bookmarkEnd w:id="59"/>
      <w:r w:rsidRPr="00E72CB9">
        <w:rPr>
          <w:rFonts w:ascii="Arial" w:hAnsi="Arial" w:cs="Arial"/>
          <w:b/>
          <w:bCs/>
          <w:i/>
          <w:kern w:val="32"/>
          <w:lang w:eastAsia="de-DE"/>
        </w:rPr>
        <w:t xml:space="preserve"> </w:t>
      </w:r>
    </w:p>
    <w:p w14:paraId="750C2FAD" w14:textId="77777777" w:rsidR="00667BD0" w:rsidRPr="00E72CB9" w:rsidRDefault="00667BD0" w:rsidP="0092558E">
      <w:pPr>
        <w:keepNext/>
        <w:widowControl w:val="0"/>
        <w:suppressAutoHyphens w:val="0"/>
        <w:autoSpaceDE w:val="0"/>
        <w:autoSpaceDN w:val="0"/>
        <w:adjustRightInd w:val="0"/>
        <w:jc w:val="both"/>
        <w:outlineLvl w:val="0"/>
        <w:rPr>
          <w:rFonts w:ascii="Arial" w:hAnsi="Arial" w:cs="Arial"/>
          <w:b/>
          <w:bCs/>
          <w:i/>
          <w:kern w:val="32"/>
          <w:lang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5B35B1" w:rsidRPr="00E72CB9" w14:paraId="131876E6" w14:textId="77777777" w:rsidTr="005B35B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59653C5" w14:textId="77777777" w:rsidR="005B35B1" w:rsidRPr="00CE031F" w:rsidRDefault="005B35B1" w:rsidP="0092558E">
            <w:pPr>
              <w:widowControl w:val="0"/>
              <w:suppressAutoHyphens w:val="0"/>
              <w:autoSpaceDE w:val="0"/>
              <w:autoSpaceDN w:val="0"/>
              <w:adjustRightInd w:val="0"/>
              <w:jc w:val="both"/>
              <w:rPr>
                <w:rFonts w:ascii="Arial" w:hAnsi="Arial" w:cs="Arial"/>
                <w:bCs/>
                <w:lang w:eastAsia="de-DE"/>
              </w:rPr>
            </w:pPr>
          </w:p>
        </w:tc>
      </w:tr>
    </w:tbl>
    <w:p w14:paraId="7CC55E33" w14:textId="77777777" w:rsidR="00CE031F" w:rsidRDefault="00CE031F" w:rsidP="0092558E">
      <w:pPr>
        <w:keepNext/>
        <w:widowControl w:val="0"/>
        <w:suppressAutoHyphens w:val="0"/>
        <w:autoSpaceDE w:val="0"/>
        <w:autoSpaceDN w:val="0"/>
        <w:adjustRightInd w:val="0"/>
        <w:jc w:val="both"/>
        <w:outlineLvl w:val="0"/>
        <w:rPr>
          <w:rFonts w:ascii="Arial" w:hAnsi="Arial" w:cs="Arial"/>
          <w:b/>
          <w:bCs/>
          <w:i/>
          <w:kern w:val="32"/>
          <w:lang w:eastAsia="de-DE"/>
        </w:rPr>
      </w:pPr>
      <w:bookmarkStart w:id="60" w:name="_Toc428426038"/>
    </w:p>
    <w:p w14:paraId="2C96103A" w14:textId="77777777" w:rsidR="005B35B1" w:rsidRDefault="005B35B1" w:rsidP="0092558E">
      <w:pPr>
        <w:keepNext/>
        <w:widowControl w:val="0"/>
        <w:suppressAutoHyphens w:val="0"/>
        <w:autoSpaceDE w:val="0"/>
        <w:autoSpaceDN w:val="0"/>
        <w:adjustRightInd w:val="0"/>
        <w:jc w:val="both"/>
        <w:outlineLvl w:val="0"/>
        <w:rPr>
          <w:rFonts w:ascii="Arial" w:hAnsi="Arial" w:cs="Arial"/>
          <w:b/>
          <w:bCs/>
          <w:i/>
          <w:kern w:val="32"/>
          <w:lang w:eastAsia="de-DE"/>
        </w:rPr>
      </w:pPr>
      <w:r w:rsidRPr="00E72CB9">
        <w:rPr>
          <w:rFonts w:ascii="Arial" w:hAnsi="Arial" w:cs="Arial"/>
          <w:b/>
          <w:bCs/>
          <w:i/>
          <w:kern w:val="32"/>
          <w:lang w:eastAsia="de-DE"/>
        </w:rPr>
        <w:t>4.1.4 Where specific to the use, the instructions for safe disposal of the pro</w:t>
      </w:r>
      <w:r w:rsidRPr="00CE031F">
        <w:rPr>
          <w:rFonts w:ascii="Arial" w:hAnsi="Arial" w:cs="Arial"/>
          <w:b/>
          <w:bCs/>
          <w:i/>
          <w:kern w:val="32"/>
          <w:lang w:eastAsia="de-DE"/>
        </w:rPr>
        <w:t>duct and its packaging</w:t>
      </w:r>
      <w:bookmarkEnd w:id="60"/>
      <w:r w:rsidRPr="00CE031F">
        <w:rPr>
          <w:rFonts w:ascii="Arial" w:hAnsi="Arial" w:cs="Arial"/>
          <w:b/>
          <w:bCs/>
          <w:i/>
          <w:kern w:val="32"/>
          <w:lang w:eastAsia="de-DE"/>
        </w:rPr>
        <w:t xml:space="preserve"> </w:t>
      </w:r>
    </w:p>
    <w:p w14:paraId="6F8DF99B" w14:textId="77777777" w:rsidR="00667BD0" w:rsidRPr="00CE031F" w:rsidRDefault="00667BD0" w:rsidP="0092558E">
      <w:pPr>
        <w:keepNext/>
        <w:widowControl w:val="0"/>
        <w:suppressAutoHyphens w:val="0"/>
        <w:autoSpaceDE w:val="0"/>
        <w:autoSpaceDN w:val="0"/>
        <w:adjustRightInd w:val="0"/>
        <w:jc w:val="both"/>
        <w:outlineLvl w:val="0"/>
        <w:rPr>
          <w:rFonts w:ascii="Arial" w:hAnsi="Arial" w:cs="Arial"/>
          <w:b/>
          <w:bCs/>
          <w:i/>
          <w:kern w:val="32"/>
          <w:lang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5B35B1" w:rsidRPr="00E72CB9" w14:paraId="5BAC41A8" w14:textId="77777777" w:rsidTr="005B35B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3F93D2A" w14:textId="77777777" w:rsidR="005B35B1" w:rsidRPr="00CE031F" w:rsidRDefault="005B35B1" w:rsidP="0092558E">
            <w:pPr>
              <w:widowControl w:val="0"/>
              <w:suppressAutoHyphens w:val="0"/>
              <w:autoSpaceDE w:val="0"/>
              <w:autoSpaceDN w:val="0"/>
              <w:adjustRightInd w:val="0"/>
              <w:jc w:val="both"/>
              <w:rPr>
                <w:rFonts w:ascii="Arial" w:hAnsi="Arial" w:cs="Arial"/>
                <w:bCs/>
                <w:lang w:eastAsia="de-DE"/>
              </w:rPr>
            </w:pPr>
          </w:p>
        </w:tc>
      </w:tr>
    </w:tbl>
    <w:p w14:paraId="7A5FBC38" w14:textId="77777777" w:rsidR="005B35B1" w:rsidRPr="00E72CB9" w:rsidRDefault="005B35B1" w:rsidP="00E72CB9">
      <w:pPr>
        <w:widowControl w:val="0"/>
        <w:suppressAutoHyphens w:val="0"/>
        <w:autoSpaceDE w:val="0"/>
        <w:autoSpaceDN w:val="0"/>
        <w:adjustRightInd w:val="0"/>
        <w:jc w:val="both"/>
        <w:rPr>
          <w:rFonts w:ascii="Arial" w:hAnsi="Arial" w:cs="Arial"/>
          <w:bCs/>
          <w:lang w:eastAsia="de-DE"/>
        </w:rPr>
      </w:pPr>
    </w:p>
    <w:p w14:paraId="45C4A9A7" w14:textId="77777777" w:rsidR="005B35B1" w:rsidRDefault="005B35B1" w:rsidP="0092558E">
      <w:pPr>
        <w:keepNext/>
        <w:widowControl w:val="0"/>
        <w:suppressAutoHyphens w:val="0"/>
        <w:autoSpaceDE w:val="0"/>
        <w:autoSpaceDN w:val="0"/>
        <w:adjustRightInd w:val="0"/>
        <w:jc w:val="both"/>
        <w:outlineLvl w:val="0"/>
        <w:rPr>
          <w:rFonts w:ascii="Arial" w:hAnsi="Arial" w:cs="Arial"/>
          <w:b/>
          <w:bCs/>
          <w:i/>
          <w:kern w:val="32"/>
          <w:lang w:eastAsia="de-DE"/>
        </w:rPr>
      </w:pPr>
      <w:bookmarkStart w:id="61" w:name="_Toc428426039"/>
      <w:r w:rsidRPr="00CE031F">
        <w:rPr>
          <w:rFonts w:ascii="Arial" w:hAnsi="Arial" w:cs="Arial"/>
          <w:b/>
          <w:bCs/>
          <w:i/>
          <w:kern w:val="32"/>
          <w:lang w:eastAsia="de-DE"/>
        </w:rPr>
        <w:t>4.1.5. Where specific to the use, the conditions of storage and shelf-life of the product under normal conditions of storage</w:t>
      </w:r>
      <w:bookmarkEnd w:id="61"/>
    </w:p>
    <w:p w14:paraId="34AD8F98" w14:textId="77777777" w:rsidR="00667BD0" w:rsidRPr="00CE031F" w:rsidRDefault="00667BD0" w:rsidP="0092558E">
      <w:pPr>
        <w:keepNext/>
        <w:widowControl w:val="0"/>
        <w:suppressAutoHyphens w:val="0"/>
        <w:autoSpaceDE w:val="0"/>
        <w:autoSpaceDN w:val="0"/>
        <w:adjustRightInd w:val="0"/>
        <w:jc w:val="both"/>
        <w:outlineLvl w:val="0"/>
        <w:rPr>
          <w:rFonts w:ascii="Arial" w:hAnsi="Arial" w:cs="Arial"/>
          <w:b/>
          <w:bCs/>
          <w:i/>
          <w:kern w:val="32"/>
          <w:lang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5B35B1" w:rsidRPr="00E72CB9" w14:paraId="26C358BA" w14:textId="77777777" w:rsidTr="005B35B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4AD4882" w14:textId="77777777" w:rsidR="005B35B1" w:rsidRPr="00CE031F" w:rsidRDefault="005B35B1" w:rsidP="0092558E">
            <w:pPr>
              <w:widowControl w:val="0"/>
              <w:suppressAutoHyphens w:val="0"/>
              <w:autoSpaceDE w:val="0"/>
              <w:autoSpaceDN w:val="0"/>
              <w:adjustRightInd w:val="0"/>
              <w:jc w:val="both"/>
              <w:rPr>
                <w:rFonts w:ascii="Arial" w:hAnsi="Arial" w:cs="Arial"/>
                <w:bCs/>
                <w:lang w:eastAsia="de-DE"/>
              </w:rPr>
            </w:pPr>
          </w:p>
        </w:tc>
      </w:tr>
    </w:tbl>
    <w:p w14:paraId="2F2FA592" w14:textId="77777777" w:rsidR="005B35B1" w:rsidRPr="00E72CB9" w:rsidRDefault="005B35B1" w:rsidP="00E72CB9">
      <w:pPr>
        <w:widowControl w:val="0"/>
        <w:suppressAutoHyphens w:val="0"/>
        <w:autoSpaceDE w:val="0"/>
        <w:autoSpaceDN w:val="0"/>
        <w:adjustRightInd w:val="0"/>
        <w:jc w:val="both"/>
        <w:rPr>
          <w:rFonts w:ascii="Arial" w:hAnsi="Arial" w:cs="Arial"/>
          <w:bCs/>
          <w:lang w:eastAsia="de-DE"/>
        </w:rPr>
      </w:pPr>
    </w:p>
    <w:p w14:paraId="51EFAF40" w14:textId="77777777" w:rsidR="005B35B1" w:rsidRDefault="005B35B1" w:rsidP="0092558E">
      <w:pPr>
        <w:widowControl w:val="0"/>
        <w:suppressAutoHyphens w:val="0"/>
        <w:autoSpaceDE w:val="0"/>
        <w:autoSpaceDN w:val="0"/>
        <w:adjustRightInd w:val="0"/>
        <w:jc w:val="both"/>
        <w:rPr>
          <w:rFonts w:ascii="Arial" w:hAnsi="Arial" w:cs="Arial"/>
          <w:b/>
          <w:bCs/>
          <w:lang w:eastAsia="de-DE"/>
        </w:rPr>
      </w:pPr>
      <w:r w:rsidRPr="00CE031F">
        <w:rPr>
          <w:rFonts w:ascii="Arial" w:hAnsi="Arial" w:cs="Arial"/>
          <w:b/>
          <w:bCs/>
          <w:lang w:eastAsia="de-DE"/>
        </w:rPr>
        <w:t>4.2. Use description - Manual disinfection by foam dipping (pre-milking)</w:t>
      </w:r>
    </w:p>
    <w:p w14:paraId="677E4082" w14:textId="77777777" w:rsidR="000A517C" w:rsidRPr="00CE031F" w:rsidRDefault="000A517C" w:rsidP="0092558E">
      <w:pPr>
        <w:widowControl w:val="0"/>
        <w:suppressAutoHyphens w:val="0"/>
        <w:autoSpaceDE w:val="0"/>
        <w:autoSpaceDN w:val="0"/>
        <w:adjustRightInd w:val="0"/>
        <w:jc w:val="both"/>
        <w:rPr>
          <w:rFonts w:ascii="Arial" w:hAnsi="Arial" w:cs="Arial"/>
          <w:b/>
          <w:bCs/>
          <w:lang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2707"/>
        <w:gridCol w:w="6318"/>
      </w:tblGrid>
      <w:tr w:rsidR="005B35B1" w:rsidRPr="00E72CB9" w14:paraId="21273A9E" w14:textId="77777777" w:rsidTr="005B35B1">
        <w:tc>
          <w:tcPr>
            <w:tcW w:w="9025" w:type="dxa"/>
            <w:gridSpan w:val="2"/>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3230296" w14:textId="79967206" w:rsidR="005B35B1" w:rsidRPr="009F2E41" w:rsidRDefault="005B35B1" w:rsidP="00E72CB9">
            <w:pPr>
              <w:widowControl w:val="0"/>
              <w:suppressAutoHyphens w:val="0"/>
              <w:autoSpaceDE w:val="0"/>
              <w:autoSpaceDN w:val="0"/>
              <w:adjustRightInd w:val="0"/>
              <w:jc w:val="both"/>
              <w:rPr>
                <w:rFonts w:ascii="Arial" w:hAnsi="Arial" w:cs="Arial"/>
                <w:b/>
                <w:bCs/>
                <w:lang w:eastAsia="de-DE"/>
              </w:rPr>
            </w:pPr>
          </w:p>
        </w:tc>
      </w:tr>
      <w:tr w:rsidR="005B35B1" w:rsidRPr="00E72CB9" w14:paraId="44EBE707" w14:textId="77777777" w:rsidTr="005B35B1">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9007844" w14:textId="77777777" w:rsidR="005B35B1" w:rsidRPr="00CE031F" w:rsidRDefault="005B35B1"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Product Type</w:t>
            </w:r>
          </w:p>
        </w:tc>
        <w:tc>
          <w:tcPr>
            <w:tcW w:w="631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2212C3BD" w14:textId="77777777" w:rsidR="005B35B1" w:rsidRPr="009F2E41" w:rsidRDefault="005B35B1"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PT3- Veterinary hygiene</w:t>
            </w:r>
          </w:p>
        </w:tc>
      </w:tr>
      <w:tr w:rsidR="005B35B1" w:rsidRPr="00E72CB9" w14:paraId="0EBE400D" w14:textId="77777777" w:rsidTr="005B35B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290AC851" w14:textId="77777777" w:rsidR="005B35B1" w:rsidRPr="00CE031F" w:rsidRDefault="005B35B1"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Where relevant, an exact description of the authorised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vAlign w:val="center"/>
          </w:tcPr>
          <w:p w14:paraId="1DB39DED" w14:textId="77777777" w:rsidR="005B35B1" w:rsidRPr="009F2E41" w:rsidRDefault="005B35B1" w:rsidP="00E72CB9">
            <w:pPr>
              <w:widowControl w:val="0"/>
              <w:tabs>
                <w:tab w:val="left" w:pos="1016"/>
              </w:tabs>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Manual non-medical teat disinfection</w:t>
            </w:r>
          </w:p>
        </w:tc>
      </w:tr>
      <w:tr w:rsidR="005B35B1" w:rsidRPr="00E72CB9" w14:paraId="7707DCBF" w14:textId="77777777" w:rsidTr="005B35B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33ABF9FB" w14:textId="77777777" w:rsidR="005B35B1" w:rsidRPr="00CE031F" w:rsidRDefault="005B35B1"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Target organism(s) (including development stage)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486A250D" w14:textId="3F589822" w:rsidR="00DE0A1C" w:rsidRPr="00515859" w:rsidRDefault="005B35B1" w:rsidP="0092558E">
            <w:pPr>
              <w:widowControl w:val="0"/>
              <w:suppressAutoHyphens w:val="0"/>
              <w:autoSpaceDE w:val="0"/>
              <w:autoSpaceDN w:val="0"/>
              <w:adjustRightInd w:val="0"/>
              <w:jc w:val="both"/>
              <w:rPr>
                <w:rFonts w:ascii="Arial" w:hAnsi="Arial" w:cs="Arial"/>
                <w:bCs/>
                <w:lang w:eastAsia="de-DE"/>
              </w:rPr>
            </w:pPr>
            <w:r w:rsidRPr="00CE031F">
              <w:rPr>
                <w:rFonts w:ascii="Arial" w:hAnsi="Arial" w:cs="Arial"/>
                <w:bCs/>
                <w:lang w:eastAsia="de-DE"/>
              </w:rPr>
              <w:t>Bacteria</w:t>
            </w:r>
            <w:r w:rsidR="00DE0A1C" w:rsidRPr="00CE031F">
              <w:rPr>
                <w:rFonts w:ascii="Arial" w:hAnsi="Arial" w:cs="Arial"/>
                <w:bCs/>
                <w:lang w:eastAsia="de-DE"/>
              </w:rPr>
              <w:t xml:space="preserve"> </w:t>
            </w:r>
          </w:p>
          <w:p w14:paraId="3B24BAE6" w14:textId="240802F8" w:rsidR="000A517C" w:rsidRDefault="000A517C" w:rsidP="000A517C">
            <w:pPr>
              <w:widowControl w:val="0"/>
              <w:suppressAutoHyphens w:val="0"/>
              <w:autoSpaceDE w:val="0"/>
              <w:autoSpaceDN w:val="0"/>
              <w:adjustRightInd w:val="0"/>
              <w:jc w:val="both"/>
              <w:rPr>
                <w:rFonts w:ascii="Arial" w:hAnsi="Arial" w:cs="Arial"/>
                <w:bCs/>
                <w:lang w:eastAsia="de-DE"/>
              </w:rPr>
            </w:pPr>
            <w:r>
              <w:rPr>
                <w:rFonts w:ascii="Arial" w:hAnsi="Arial" w:cs="Arial"/>
                <w:bCs/>
                <w:lang w:eastAsia="de-DE"/>
              </w:rPr>
              <w:t>Y</w:t>
            </w:r>
            <w:r w:rsidR="005B35B1" w:rsidRPr="00515859">
              <w:rPr>
                <w:rFonts w:ascii="Arial" w:hAnsi="Arial" w:cs="Arial"/>
                <w:bCs/>
                <w:lang w:eastAsia="de-DE"/>
              </w:rPr>
              <w:t xml:space="preserve">easts </w:t>
            </w:r>
          </w:p>
          <w:p w14:paraId="2B1C4821" w14:textId="62669A7D" w:rsidR="005B35B1" w:rsidRPr="00515859" w:rsidRDefault="000A517C" w:rsidP="000A517C">
            <w:pPr>
              <w:widowControl w:val="0"/>
              <w:suppressAutoHyphens w:val="0"/>
              <w:autoSpaceDE w:val="0"/>
              <w:autoSpaceDN w:val="0"/>
              <w:adjustRightInd w:val="0"/>
              <w:jc w:val="both"/>
              <w:rPr>
                <w:rFonts w:ascii="Arial" w:hAnsi="Arial" w:cs="Arial"/>
                <w:bCs/>
                <w:lang w:eastAsia="de-DE"/>
              </w:rPr>
            </w:pPr>
            <w:r>
              <w:rPr>
                <w:rFonts w:ascii="Arial" w:hAnsi="Arial" w:cs="Arial"/>
                <w:bCs/>
                <w:lang w:eastAsia="de-DE"/>
              </w:rPr>
              <w:t>B</w:t>
            </w:r>
            <w:r w:rsidR="005B35B1" w:rsidRPr="00515859">
              <w:rPr>
                <w:rFonts w:ascii="Arial" w:hAnsi="Arial" w:cs="Arial"/>
                <w:bCs/>
                <w:lang w:eastAsia="de-DE"/>
              </w:rPr>
              <w:t>acteriophages</w:t>
            </w:r>
          </w:p>
        </w:tc>
      </w:tr>
      <w:tr w:rsidR="005B35B1" w:rsidRPr="00E72CB9" w14:paraId="4FC3E008" w14:textId="77777777" w:rsidTr="005B35B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03AC8586" w14:textId="77777777" w:rsidR="005B35B1" w:rsidRPr="00CE031F" w:rsidRDefault="005B35B1"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Field(s) of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0C8B1C28" w14:textId="77777777" w:rsidR="005B35B1" w:rsidRPr="009F2E41" w:rsidRDefault="005B35B1"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disinfection of teats by manual foam teat dipping before milking</w:t>
            </w:r>
          </w:p>
        </w:tc>
      </w:tr>
      <w:tr w:rsidR="005B35B1" w:rsidRPr="00E72CB9" w14:paraId="5724971D" w14:textId="77777777" w:rsidTr="005B35B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287660E9" w14:textId="77777777" w:rsidR="005B35B1" w:rsidRPr="00CE031F" w:rsidRDefault="005B35B1"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Application method(s)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6070817E" w14:textId="77777777" w:rsidR="005B35B1" w:rsidRPr="009F2E41" w:rsidRDefault="005B35B1"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Application with a foam dipping cup</w:t>
            </w:r>
          </w:p>
        </w:tc>
      </w:tr>
      <w:tr w:rsidR="005B35B1" w:rsidRPr="00E72CB9" w14:paraId="614FA2D2" w14:textId="77777777" w:rsidTr="005B35B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31C6134B" w14:textId="77777777" w:rsidR="005B35B1" w:rsidRPr="009F2E41" w:rsidRDefault="005B35B1"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Ap</w:t>
            </w:r>
            <w:r w:rsidRPr="00CE031F">
              <w:rPr>
                <w:rFonts w:ascii="Arial" w:hAnsi="Arial" w:cs="Arial"/>
                <w:b/>
                <w:lang w:eastAsia="en-GB"/>
              </w:rPr>
              <w:t>plication rate(s) and frequency</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16DF0355" w14:textId="77777777" w:rsidR="004D2CF1" w:rsidRPr="009F2E41" w:rsidRDefault="004D2CF1"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Twice application a day  before each milking</w:t>
            </w:r>
          </w:p>
          <w:p w14:paraId="048F9A9D" w14:textId="77777777" w:rsidR="004D2CF1" w:rsidRPr="009F2E41" w:rsidRDefault="004D2CF1" w:rsidP="00CE031F">
            <w:pPr>
              <w:widowControl w:val="0"/>
              <w:suppressAutoHyphens w:val="0"/>
              <w:autoSpaceDE w:val="0"/>
              <w:autoSpaceDN w:val="0"/>
              <w:adjustRightInd w:val="0"/>
              <w:jc w:val="both"/>
              <w:rPr>
                <w:rFonts w:ascii="Arial" w:hAnsi="Arial" w:cs="Arial"/>
                <w:bCs/>
                <w:lang w:eastAsia="de-DE"/>
              </w:rPr>
            </w:pPr>
          </w:p>
          <w:p w14:paraId="142B3E7F" w14:textId="77777777" w:rsidR="00381C0F" w:rsidRDefault="00381C0F" w:rsidP="009F2E41">
            <w:pPr>
              <w:widowControl w:val="0"/>
              <w:suppressAutoHyphens w:val="0"/>
              <w:autoSpaceDE w:val="0"/>
              <w:autoSpaceDN w:val="0"/>
              <w:adjustRightInd w:val="0"/>
              <w:jc w:val="both"/>
              <w:rPr>
                <w:rFonts w:ascii="Arial" w:hAnsi="Arial" w:cs="Arial"/>
                <w:bCs/>
                <w:lang w:eastAsia="de-DE"/>
              </w:rPr>
            </w:pPr>
            <w:r w:rsidRPr="00CC262E">
              <w:rPr>
                <w:rFonts w:ascii="Arial" w:hAnsi="Arial" w:cs="Arial"/>
                <w:bCs/>
                <w:lang w:eastAsia="de-DE"/>
              </w:rPr>
              <w:t>Clean conditions</w:t>
            </w:r>
          </w:p>
          <w:p w14:paraId="7A98E587" w14:textId="77777777" w:rsidR="000A517C" w:rsidRPr="00CC262E" w:rsidRDefault="000A517C" w:rsidP="009F2E41">
            <w:pPr>
              <w:widowControl w:val="0"/>
              <w:suppressAutoHyphens w:val="0"/>
              <w:autoSpaceDE w:val="0"/>
              <w:autoSpaceDN w:val="0"/>
              <w:adjustRightInd w:val="0"/>
              <w:jc w:val="both"/>
              <w:rPr>
                <w:rFonts w:ascii="Arial" w:hAnsi="Arial" w:cs="Arial"/>
                <w:bCs/>
                <w:lang w:eastAsia="de-DE"/>
              </w:rPr>
            </w:pPr>
          </w:p>
          <w:p w14:paraId="32577C7D" w14:textId="1541A8AC" w:rsidR="005B35B1" w:rsidRPr="00B22902" w:rsidRDefault="004D2CF1" w:rsidP="009F2E41">
            <w:pPr>
              <w:widowControl w:val="0"/>
              <w:suppressAutoHyphens w:val="0"/>
              <w:autoSpaceDE w:val="0"/>
              <w:autoSpaceDN w:val="0"/>
              <w:adjustRightInd w:val="0"/>
              <w:jc w:val="both"/>
              <w:rPr>
                <w:rFonts w:ascii="Arial" w:hAnsi="Arial" w:cs="Arial"/>
                <w:bCs/>
                <w:lang w:eastAsia="de-DE"/>
              </w:rPr>
            </w:pPr>
            <w:r w:rsidRPr="00CC262E">
              <w:rPr>
                <w:rFonts w:ascii="Arial" w:hAnsi="Arial" w:cs="Arial"/>
                <w:bCs/>
                <w:lang w:eastAsia="de-DE"/>
              </w:rPr>
              <w:t>Contact time 1 min</w:t>
            </w:r>
          </w:p>
        </w:tc>
      </w:tr>
      <w:tr w:rsidR="005B35B1" w:rsidRPr="00E72CB9" w14:paraId="1FB7F61C" w14:textId="77777777" w:rsidTr="005B35B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47264335" w14:textId="77777777" w:rsidR="005B35B1" w:rsidRPr="00CE031F" w:rsidRDefault="005B35B1"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Category(ies) of users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21ED17D4" w14:textId="77777777" w:rsidR="005B35B1" w:rsidRPr="009F2E41" w:rsidRDefault="005B35B1"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Professional</w:t>
            </w:r>
          </w:p>
        </w:tc>
      </w:tr>
      <w:tr w:rsidR="005B35B1" w:rsidRPr="00E72CB9" w14:paraId="3E918AD1" w14:textId="77777777" w:rsidTr="005B35B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6F695EB2" w14:textId="77777777" w:rsidR="005B35B1" w:rsidRPr="00CE031F" w:rsidRDefault="005B35B1"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Pack sizes and packaging material</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3862BA4A" w14:textId="60D9052C" w:rsidR="005B35B1" w:rsidRPr="00CC262E" w:rsidRDefault="005B35B1"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 xml:space="preserve">Polyethylene high-density (PEHD) </w:t>
            </w:r>
            <w:r w:rsidR="004D2CF1" w:rsidRPr="009F2E41">
              <w:rPr>
                <w:rFonts w:ascii="Arial" w:hAnsi="Arial" w:cs="Arial"/>
                <w:bCs/>
                <w:lang w:eastAsia="de-DE"/>
              </w:rPr>
              <w:t xml:space="preserve">opaque </w:t>
            </w:r>
            <w:r w:rsidRPr="00CC262E">
              <w:rPr>
                <w:rFonts w:ascii="Arial" w:hAnsi="Arial" w:cs="Arial"/>
                <w:bCs/>
                <w:lang w:eastAsia="de-DE"/>
              </w:rPr>
              <w:t>containers of 10 kg, 20 kg, 60</w:t>
            </w:r>
            <w:r w:rsidR="000074CF">
              <w:rPr>
                <w:rFonts w:ascii="Arial" w:hAnsi="Arial" w:cs="Arial"/>
                <w:bCs/>
                <w:lang w:eastAsia="de-DE"/>
              </w:rPr>
              <w:t xml:space="preserve"> </w:t>
            </w:r>
            <w:r w:rsidRPr="00CC262E">
              <w:rPr>
                <w:rFonts w:ascii="Arial" w:hAnsi="Arial" w:cs="Arial"/>
                <w:bCs/>
                <w:lang w:eastAsia="de-DE"/>
              </w:rPr>
              <w:t>kg, 200</w:t>
            </w:r>
            <w:r w:rsidR="000074CF">
              <w:rPr>
                <w:rFonts w:ascii="Arial" w:hAnsi="Arial" w:cs="Arial"/>
                <w:bCs/>
                <w:lang w:eastAsia="de-DE"/>
              </w:rPr>
              <w:t xml:space="preserve"> </w:t>
            </w:r>
            <w:r w:rsidRPr="00CC262E">
              <w:rPr>
                <w:rFonts w:ascii="Arial" w:hAnsi="Arial" w:cs="Arial"/>
                <w:bCs/>
                <w:lang w:eastAsia="de-DE"/>
              </w:rPr>
              <w:t>kg, 1000</w:t>
            </w:r>
            <w:r w:rsidR="000074CF">
              <w:rPr>
                <w:rFonts w:ascii="Arial" w:hAnsi="Arial" w:cs="Arial"/>
                <w:bCs/>
                <w:lang w:eastAsia="de-DE"/>
              </w:rPr>
              <w:t xml:space="preserve"> </w:t>
            </w:r>
            <w:r w:rsidRPr="00CC262E">
              <w:rPr>
                <w:rFonts w:ascii="Arial" w:hAnsi="Arial" w:cs="Arial"/>
                <w:bCs/>
                <w:lang w:eastAsia="de-DE"/>
              </w:rPr>
              <w:t>kg.</w:t>
            </w:r>
          </w:p>
        </w:tc>
      </w:tr>
    </w:tbl>
    <w:p w14:paraId="708736E9" w14:textId="77777777" w:rsidR="005B35B1" w:rsidRPr="00E72CB9" w:rsidRDefault="005B35B1" w:rsidP="0092558E">
      <w:pPr>
        <w:keepNext/>
        <w:widowControl w:val="0"/>
        <w:suppressAutoHyphens w:val="0"/>
        <w:autoSpaceDE w:val="0"/>
        <w:autoSpaceDN w:val="0"/>
        <w:adjustRightInd w:val="0"/>
        <w:jc w:val="both"/>
        <w:outlineLvl w:val="0"/>
        <w:rPr>
          <w:rFonts w:ascii="Arial" w:hAnsi="Arial" w:cs="Arial"/>
          <w:b/>
          <w:bCs/>
          <w:kern w:val="32"/>
          <w:lang w:eastAsia="de-DE"/>
        </w:rPr>
      </w:pPr>
    </w:p>
    <w:p w14:paraId="0E527153" w14:textId="77777777" w:rsidR="005B35B1" w:rsidRPr="00CE031F" w:rsidRDefault="005B35B1" w:rsidP="0092558E">
      <w:pPr>
        <w:keepNext/>
        <w:widowControl w:val="0"/>
        <w:suppressAutoHyphens w:val="0"/>
        <w:autoSpaceDE w:val="0"/>
        <w:autoSpaceDN w:val="0"/>
        <w:adjustRightInd w:val="0"/>
        <w:jc w:val="both"/>
        <w:outlineLvl w:val="1"/>
        <w:rPr>
          <w:rFonts w:ascii="Arial" w:hAnsi="Arial" w:cs="Arial"/>
          <w:b/>
          <w:bCs/>
          <w:iCs/>
          <w:lang w:eastAsia="de-DE"/>
        </w:rPr>
      </w:pPr>
      <w:bookmarkStart w:id="62" w:name="_Toc428426040"/>
      <w:r w:rsidRPr="00CE031F">
        <w:rPr>
          <w:rFonts w:ascii="Arial" w:hAnsi="Arial" w:cs="Arial"/>
          <w:b/>
          <w:bCs/>
          <w:i/>
          <w:iCs/>
          <w:lang w:eastAsia="de-DE"/>
        </w:rPr>
        <w:t>4.2.1.</w:t>
      </w:r>
      <w:r w:rsidRPr="00CE031F">
        <w:rPr>
          <w:rFonts w:ascii="Arial" w:hAnsi="Arial" w:cs="Arial"/>
          <w:b/>
          <w:bCs/>
          <w:iCs/>
          <w:lang w:eastAsia="de-DE"/>
        </w:rPr>
        <w:t xml:space="preserve"> </w:t>
      </w:r>
      <w:r w:rsidRPr="00CE031F">
        <w:rPr>
          <w:rFonts w:ascii="Arial" w:hAnsi="Arial" w:cs="Arial"/>
          <w:b/>
          <w:bCs/>
          <w:i/>
          <w:iCs/>
          <w:lang w:eastAsia="de-DE"/>
        </w:rPr>
        <w:t>Use-specific instructions for use</w:t>
      </w:r>
      <w:bookmarkEnd w:id="62"/>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5B35B1" w:rsidRPr="00E72CB9" w14:paraId="18363275" w14:textId="77777777" w:rsidTr="005B35B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39FE030C" w14:textId="77777777" w:rsidR="00DD78DB" w:rsidRPr="0092558E" w:rsidRDefault="00DD78DB" w:rsidP="0009060B">
            <w:pPr>
              <w:numPr>
                <w:ilvl w:val="0"/>
                <w:numId w:val="6"/>
              </w:numPr>
              <w:tabs>
                <w:tab w:val="clear" w:pos="360"/>
                <w:tab w:val="num" w:pos="0"/>
                <w:tab w:val="num" w:pos="851"/>
              </w:tabs>
              <w:suppressAutoHyphens w:val="0"/>
              <w:ind w:left="381" w:hanging="283"/>
              <w:contextualSpacing/>
              <w:jc w:val="both"/>
              <w:rPr>
                <w:rFonts w:ascii="Arial" w:eastAsia="Calibri" w:hAnsi="Arial" w:cs="Arial"/>
                <w:bCs/>
                <w:iCs/>
                <w:lang w:val="sv-SE" w:eastAsia="en-US"/>
              </w:rPr>
            </w:pPr>
            <w:r w:rsidRPr="0092558E">
              <w:rPr>
                <w:rFonts w:ascii="Arial" w:eastAsia="Calibri" w:hAnsi="Arial" w:cs="Arial"/>
                <w:bCs/>
                <w:iCs/>
                <w:lang w:val="sv-SE" w:eastAsia="en-US"/>
              </w:rPr>
              <w:t>For use with a dipping cup of 300 m</w:t>
            </w:r>
            <w:r>
              <w:rPr>
                <w:rFonts w:ascii="Arial" w:eastAsia="Calibri" w:hAnsi="Arial" w:cs="Arial"/>
                <w:bCs/>
                <w:iCs/>
                <w:lang w:val="sv-SE" w:eastAsia="en-US"/>
              </w:rPr>
              <w:t>L</w:t>
            </w:r>
            <w:r w:rsidRPr="0092558E">
              <w:rPr>
                <w:rFonts w:ascii="Arial" w:eastAsia="Calibri" w:hAnsi="Arial" w:cs="Arial"/>
                <w:bCs/>
                <w:iCs/>
                <w:lang w:val="sv-SE" w:eastAsia="en-US"/>
              </w:rPr>
              <w:t xml:space="preserve">. Fill a clean and dry cup to three quarters (225 ml). Exercise enough pressures (about 3 to 6) to bring the product up in the dip cup and fill it up to two thirds. Dip each teat before milking during about one minute. </w:t>
            </w:r>
          </w:p>
          <w:p w14:paraId="78F71861" w14:textId="77777777" w:rsidR="00DD78DB" w:rsidRDefault="00DD78DB" w:rsidP="0092558E">
            <w:pPr>
              <w:widowControl w:val="0"/>
              <w:suppressAutoHyphens w:val="0"/>
              <w:autoSpaceDE w:val="0"/>
              <w:autoSpaceDN w:val="0"/>
              <w:adjustRightInd w:val="0"/>
              <w:jc w:val="both"/>
              <w:rPr>
                <w:rFonts w:ascii="Arial" w:hAnsi="Arial" w:cs="Arial"/>
                <w:bCs/>
                <w:lang w:eastAsia="de-DE"/>
              </w:rPr>
            </w:pPr>
          </w:p>
          <w:p w14:paraId="6D922A72" w14:textId="77777777" w:rsidR="007C1657" w:rsidRPr="00CC262E" w:rsidRDefault="000A517C" w:rsidP="007C1657">
            <w:pPr>
              <w:widowControl w:val="0"/>
              <w:numPr>
                <w:ilvl w:val="0"/>
                <w:numId w:val="6"/>
              </w:numPr>
              <w:tabs>
                <w:tab w:val="clear" w:pos="360"/>
                <w:tab w:val="num" w:pos="0"/>
              </w:tabs>
              <w:suppressAutoHyphens w:val="0"/>
              <w:ind w:left="381"/>
              <w:jc w:val="both"/>
              <w:outlineLvl w:val="3"/>
              <w:rPr>
                <w:rFonts w:ascii="Arial" w:eastAsia="Calibri" w:hAnsi="Arial" w:cs="Arial"/>
                <w:bCs/>
                <w:iCs/>
                <w:lang w:val="sv-SE" w:eastAsia="en-US"/>
              </w:rPr>
            </w:pPr>
            <w:r>
              <w:rPr>
                <w:rFonts w:ascii="Arial" w:hAnsi="Arial" w:cs="Arial"/>
                <w:bCs/>
                <w:lang w:eastAsia="de-DE"/>
              </w:rPr>
              <w:t xml:space="preserve">- </w:t>
            </w:r>
            <w:r w:rsidR="007C1657" w:rsidRPr="00CC262E">
              <w:rPr>
                <w:rFonts w:ascii="Arial" w:eastAsia="Calibri" w:hAnsi="Arial" w:cs="Arial"/>
                <w:bCs/>
                <w:iCs/>
                <w:lang w:val="sv-SE" w:eastAsia="en-US"/>
              </w:rPr>
              <w:t>After the contact time, dry the teats and base of the udder with a clean cotton towel or disposable paper towel for the other modes of application.</w:t>
            </w:r>
          </w:p>
          <w:p w14:paraId="0BD22731" w14:textId="4139C550" w:rsidR="005B35B1" w:rsidRPr="00CE031F" w:rsidRDefault="005B35B1" w:rsidP="0092558E">
            <w:pPr>
              <w:widowControl w:val="0"/>
              <w:suppressAutoHyphens w:val="0"/>
              <w:autoSpaceDE w:val="0"/>
              <w:autoSpaceDN w:val="0"/>
              <w:adjustRightInd w:val="0"/>
              <w:jc w:val="both"/>
              <w:rPr>
                <w:rFonts w:ascii="Arial" w:hAnsi="Arial" w:cs="Arial"/>
                <w:bCs/>
                <w:lang w:eastAsia="de-DE"/>
              </w:rPr>
            </w:pPr>
          </w:p>
        </w:tc>
      </w:tr>
    </w:tbl>
    <w:p w14:paraId="3ABBBDD8" w14:textId="77777777" w:rsidR="00CE031F" w:rsidRDefault="00CE031F" w:rsidP="0092558E">
      <w:pPr>
        <w:keepNext/>
        <w:widowControl w:val="0"/>
        <w:suppressAutoHyphens w:val="0"/>
        <w:autoSpaceDE w:val="0"/>
        <w:autoSpaceDN w:val="0"/>
        <w:adjustRightInd w:val="0"/>
        <w:jc w:val="both"/>
        <w:outlineLvl w:val="0"/>
        <w:rPr>
          <w:rFonts w:ascii="Arial" w:hAnsi="Arial" w:cs="Arial"/>
          <w:b/>
          <w:bCs/>
          <w:i/>
          <w:kern w:val="32"/>
          <w:lang w:eastAsia="de-DE"/>
        </w:rPr>
      </w:pPr>
      <w:bookmarkStart w:id="63" w:name="_Toc428426041"/>
    </w:p>
    <w:p w14:paraId="723A7A0F" w14:textId="77777777" w:rsidR="005B35B1" w:rsidRPr="00E72CB9" w:rsidRDefault="005B35B1" w:rsidP="0092558E">
      <w:pPr>
        <w:keepNext/>
        <w:widowControl w:val="0"/>
        <w:suppressAutoHyphens w:val="0"/>
        <w:autoSpaceDE w:val="0"/>
        <w:autoSpaceDN w:val="0"/>
        <w:adjustRightInd w:val="0"/>
        <w:jc w:val="both"/>
        <w:outlineLvl w:val="0"/>
        <w:rPr>
          <w:rFonts w:ascii="Arial" w:hAnsi="Arial" w:cs="Arial"/>
          <w:b/>
          <w:bCs/>
          <w:i/>
          <w:kern w:val="32"/>
          <w:lang w:eastAsia="de-DE"/>
        </w:rPr>
      </w:pPr>
      <w:r w:rsidRPr="00E72CB9">
        <w:rPr>
          <w:rFonts w:ascii="Arial" w:hAnsi="Arial" w:cs="Arial"/>
          <w:b/>
          <w:bCs/>
          <w:i/>
          <w:kern w:val="32"/>
          <w:lang w:eastAsia="de-DE"/>
        </w:rPr>
        <w:t>4.2.2 Use-specific risk mitigation measures</w:t>
      </w:r>
      <w:bookmarkEnd w:id="63"/>
      <w:r w:rsidRPr="00E72CB9">
        <w:rPr>
          <w:rFonts w:ascii="Arial" w:hAnsi="Arial" w:cs="Arial"/>
          <w:b/>
          <w:bCs/>
          <w:i/>
          <w:kern w:val="32"/>
          <w:lang w:eastAsia="de-DE"/>
        </w:rPr>
        <w:t xml:space="preserve">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5B35B1" w:rsidRPr="00E72CB9" w14:paraId="11F4C8CC" w14:textId="77777777" w:rsidTr="005B35B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A4B4038" w14:textId="4455E49A" w:rsidR="005B35B1" w:rsidRDefault="00185E74" w:rsidP="008928C5">
            <w:pPr>
              <w:widowControl w:val="0"/>
              <w:suppressAutoHyphens w:val="0"/>
              <w:autoSpaceDE w:val="0"/>
              <w:autoSpaceDN w:val="0"/>
              <w:adjustRightInd w:val="0"/>
              <w:jc w:val="both"/>
              <w:rPr>
                <w:rFonts w:ascii="Arial" w:hAnsi="Arial" w:cs="Arial"/>
                <w:bCs/>
                <w:lang w:eastAsia="de-DE"/>
              </w:rPr>
            </w:pPr>
            <w:r w:rsidRPr="00CE031F">
              <w:rPr>
                <w:rFonts w:ascii="Arial" w:hAnsi="Arial" w:cs="Arial"/>
                <w:bCs/>
                <w:lang w:eastAsia="de-DE"/>
              </w:rPr>
              <w:t xml:space="preserve">- </w:t>
            </w:r>
            <w:r w:rsidR="00CE5976" w:rsidRPr="00847D7A">
              <w:rPr>
                <w:rFonts w:ascii="Arial" w:hAnsi="Arial" w:cs="Arial"/>
                <w:bCs/>
                <w:lang w:eastAsia="de-DE"/>
              </w:rPr>
              <w:t xml:space="preserve">Wear protective chemical resistant gloves </w:t>
            </w:r>
            <w:r w:rsidR="008928C5">
              <w:rPr>
                <w:rFonts w:ascii="Arial" w:hAnsi="Arial" w:cs="Arial"/>
                <w:bCs/>
                <w:lang w:eastAsia="de-DE"/>
              </w:rPr>
              <w:t>(</w:t>
            </w:r>
            <w:r w:rsidR="008928C5" w:rsidRPr="00333FFA">
              <w:rPr>
                <w:rFonts w:ascii="Arial" w:hAnsi="Arial" w:cs="Arial"/>
                <w:bCs/>
                <w:lang w:eastAsia="de-DE"/>
              </w:rPr>
              <w:t>material to be specified by the authorisation holder within the product information</w:t>
            </w:r>
            <w:r w:rsidR="008928C5">
              <w:rPr>
                <w:rFonts w:ascii="Arial" w:hAnsi="Arial" w:cs="Arial"/>
                <w:bCs/>
                <w:lang w:eastAsia="de-DE"/>
              </w:rPr>
              <w:t>)</w:t>
            </w:r>
            <w:r w:rsidR="008928C5" w:rsidRPr="00CE031F">
              <w:rPr>
                <w:rFonts w:ascii="Arial" w:hAnsi="Arial" w:cs="Arial"/>
                <w:bCs/>
                <w:lang w:eastAsia="de-DE"/>
              </w:rPr>
              <w:t xml:space="preserve"> </w:t>
            </w:r>
            <w:r w:rsidR="00CE5976" w:rsidRPr="00CE031F">
              <w:rPr>
                <w:rFonts w:ascii="Arial" w:hAnsi="Arial" w:cs="Arial"/>
                <w:bCs/>
                <w:lang w:eastAsia="de-DE"/>
              </w:rPr>
              <w:t>during loading and application of the products and during the wiping of the teats</w:t>
            </w:r>
            <w:r w:rsidR="008928C5">
              <w:rPr>
                <w:rFonts w:ascii="Arial" w:hAnsi="Arial" w:cs="Arial"/>
                <w:bCs/>
                <w:lang w:eastAsia="de-DE"/>
              </w:rPr>
              <w:t>.</w:t>
            </w:r>
            <w:r w:rsidR="00CE5976" w:rsidRPr="00CE5976">
              <w:rPr>
                <w:rFonts w:ascii="Arial" w:hAnsi="Arial" w:cs="Arial"/>
                <w:bCs/>
                <w:lang w:eastAsia="de-DE"/>
              </w:rPr>
              <w:t xml:space="preserve"> </w:t>
            </w:r>
          </w:p>
          <w:p w14:paraId="48697D32" w14:textId="5EA3C02F" w:rsidR="002F2CC9" w:rsidRPr="00CE031F" w:rsidRDefault="002F2CC9" w:rsidP="008928C5">
            <w:pPr>
              <w:widowControl w:val="0"/>
              <w:suppressAutoHyphens w:val="0"/>
              <w:autoSpaceDE w:val="0"/>
              <w:autoSpaceDN w:val="0"/>
              <w:adjustRightInd w:val="0"/>
              <w:jc w:val="both"/>
              <w:rPr>
                <w:rFonts w:ascii="Arial" w:hAnsi="Arial" w:cs="Arial"/>
                <w:bCs/>
                <w:lang w:eastAsia="de-DE"/>
              </w:rPr>
            </w:pPr>
          </w:p>
        </w:tc>
      </w:tr>
    </w:tbl>
    <w:p w14:paraId="45742E4A" w14:textId="77777777" w:rsidR="00CE031F" w:rsidRDefault="00CE031F" w:rsidP="0092558E">
      <w:pPr>
        <w:keepNext/>
        <w:widowControl w:val="0"/>
        <w:suppressAutoHyphens w:val="0"/>
        <w:autoSpaceDE w:val="0"/>
        <w:autoSpaceDN w:val="0"/>
        <w:adjustRightInd w:val="0"/>
        <w:jc w:val="both"/>
        <w:outlineLvl w:val="0"/>
        <w:rPr>
          <w:rFonts w:ascii="Arial" w:hAnsi="Arial" w:cs="Arial"/>
          <w:b/>
          <w:bCs/>
          <w:i/>
          <w:kern w:val="32"/>
          <w:lang w:eastAsia="de-DE"/>
        </w:rPr>
      </w:pPr>
      <w:bookmarkStart w:id="64" w:name="_Toc428426042"/>
    </w:p>
    <w:p w14:paraId="76C80795" w14:textId="77777777" w:rsidR="005B35B1" w:rsidRPr="00CE031F" w:rsidRDefault="005B35B1" w:rsidP="0092558E">
      <w:pPr>
        <w:keepNext/>
        <w:widowControl w:val="0"/>
        <w:suppressAutoHyphens w:val="0"/>
        <w:autoSpaceDE w:val="0"/>
        <w:autoSpaceDN w:val="0"/>
        <w:adjustRightInd w:val="0"/>
        <w:jc w:val="both"/>
        <w:outlineLvl w:val="0"/>
        <w:rPr>
          <w:rFonts w:ascii="Arial" w:hAnsi="Arial" w:cs="Arial"/>
          <w:b/>
          <w:bCs/>
          <w:i/>
          <w:kern w:val="32"/>
          <w:lang w:eastAsia="de-DE"/>
        </w:rPr>
      </w:pPr>
      <w:r w:rsidRPr="00E72CB9">
        <w:rPr>
          <w:rFonts w:ascii="Arial" w:hAnsi="Arial" w:cs="Arial"/>
          <w:b/>
          <w:bCs/>
          <w:i/>
          <w:kern w:val="32"/>
          <w:lang w:eastAsia="de-DE"/>
        </w:rPr>
        <w:t xml:space="preserve">4.2.3 Where </w:t>
      </w:r>
      <w:r w:rsidRPr="00CE031F">
        <w:rPr>
          <w:rFonts w:ascii="Arial" w:hAnsi="Arial" w:cs="Arial"/>
          <w:b/>
          <w:bCs/>
          <w:i/>
          <w:kern w:val="32"/>
          <w:lang w:eastAsia="de-DE"/>
        </w:rPr>
        <w:t>specific to the use, the particulars of likely direct or indirect effects, first aid instructions and emergency measures to protect the environment</w:t>
      </w:r>
      <w:bookmarkEnd w:id="64"/>
      <w:r w:rsidRPr="00CE031F">
        <w:rPr>
          <w:rFonts w:ascii="Arial" w:hAnsi="Arial" w:cs="Arial"/>
          <w:b/>
          <w:bCs/>
          <w:i/>
          <w:kern w:val="32"/>
          <w:lang w:eastAsia="de-DE"/>
        </w:rPr>
        <w:t xml:space="preserve">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5B35B1" w:rsidRPr="00E72CB9" w14:paraId="5D915DC8" w14:textId="77777777" w:rsidTr="005B35B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2D7D849" w14:textId="77777777" w:rsidR="005B35B1" w:rsidRPr="00CE031F" w:rsidRDefault="005B35B1" w:rsidP="0092558E">
            <w:pPr>
              <w:widowControl w:val="0"/>
              <w:suppressAutoHyphens w:val="0"/>
              <w:autoSpaceDE w:val="0"/>
              <w:autoSpaceDN w:val="0"/>
              <w:adjustRightInd w:val="0"/>
              <w:jc w:val="both"/>
              <w:rPr>
                <w:rFonts w:ascii="Arial" w:hAnsi="Arial" w:cs="Arial"/>
                <w:bCs/>
                <w:lang w:eastAsia="de-DE"/>
              </w:rPr>
            </w:pPr>
          </w:p>
        </w:tc>
      </w:tr>
    </w:tbl>
    <w:p w14:paraId="696C9DE8" w14:textId="77777777" w:rsidR="00CE031F" w:rsidRDefault="00CE031F" w:rsidP="0092558E">
      <w:pPr>
        <w:keepNext/>
        <w:widowControl w:val="0"/>
        <w:suppressAutoHyphens w:val="0"/>
        <w:autoSpaceDE w:val="0"/>
        <w:autoSpaceDN w:val="0"/>
        <w:adjustRightInd w:val="0"/>
        <w:jc w:val="both"/>
        <w:outlineLvl w:val="0"/>
        <w:rPr>
          <w:rFonts w:ascii="Arial" w:hAnsi="Arial" w:cs="Arial"/>
          <w:b/>
          <w:bCs/>
          <w:i/>
          <w:kern w:val="32"/>
          <w:lang w:eastAsia="de-DE"/>
        </w:rPr>
      </w:pPr>
      <w:bookmarkStart w:id="65" w:name="_Toc428426043"/>
    </w:p>
    <w:p w14:paraId="2CC7A5D6" w14:textId="77777777" w:rsidR="005B35B1" w:rsidRPr="00CE031F" w:rsidRDefault="005B35B1" w:rsidP="0092558E">
      <w:pPr>
        <w:keepNext/>
        <w:widowControl w:val="0"/>
        <w:suppressAutoHyphens w:val="0"/>
        <w:autoSpaceDE w:val="0"/>
        <w:autoSpaceDN w:val="0"/>
        <w:adjustRightInd w:val="0"/>
        <w:jc w:val="both"/>
        <w:outlineLvl w:val="0"/>
        <w:rPr>
          <w:rFonts w:ascii="Arial" w:hAnsi="Arial" w:cs="Arial"/>
          <w:b/>
          <w:bCs/>
          <w:i/>
          <w:kern w:val="32"/>
          <w:lang w:eastAsia="de-DE"/>
        </w:rPr>
      </w:pPr>
      <w:r w:rsidRPr="00E72CB9">
        <w:rPr>
          <w:rFonts w:ascii="Arial" w:hAnsi="Arial" w:cs="Arial"/>
          <w:b/>
          <w:bCs/>
          <w:i/>
          <w:kern w:val="32"/>
          <w:lang w:eastAsia="de-DE"/>
        </w:rPr>
        <w:t>4.2.4 Where specific to the use, the instructions for safe disposal of the product and its packaging</w:t>
      </w:r>
      <w:bookmarkEnd w:id="65"/>
      <w:r w:rsidRPr="00E72CB9">
        <w:rPr>
          <w:rFonts w:ascii="Arial" w:hAnsi="Arial" w:cs="Arial"/>
          <w:b/>
          <w:bCs/>
          <w:i/>
          <w:kern w:val="32"/>
          <w:lang w:eastAsia="de-DE"/>
        </w:rPr>
        <w:t xml:space="preserve">    </w:t>
      </w:r>
      <w:r w:rsidRPr="00CE031F">
        <w:rPr>
          <w:rFonts w:ascii="Arial" w:hAnsi="Arial" w:cs="Arial"/>
          <w:b/>
          <w:bCs/>
          <w:i/>
          <w:kern w:val="32"/>
          <w:lang w:eastAsia="de-DE"/>
        </w:rPr>
        <w:t xml:space="preserve">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5B35B1" w:rsidRPr="00E72CB9" w14:paraId="4D107B80" w14:textId="77777777" w:rsidTr="005B35B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231D6F7" w14:textId="77777777" w:rsidR="005B35B1" w:rsidRPr="00CE031F" w:rsidRDefault="005B35B1" w:rsidP="0092558E">
            <w:pPr>
              <w:widowControl w:val="0"/>
              <w:suppressAutoHyphens w:val="0"/>
              <w:autoSpaceDE w:val="0"/>
              <w:autoSpaceDN w:val="0"/>
              <w:adjustRightInd w:val="0"/>
              <w:jc w:val="both"/>
              <w:rPr>
                <w:rFonts w:ascii="Arial" w:hAnsi="Arial" w:cs="Arial"/>
                <w:bCs/>
                <w:lang w:eastAsia="de-DE"/>
              </w:rPr>
            </w:pPr>
          </w:p>
        </w:tc>
      </w:tr>
    </w:tbl>
    <w:p w14:paraId="0C5EB911" w14:textId="77777777" w:rsidR="005B35B1" w:rsidRPr="00E72CB9" w:rsidRDefault="005B35B1" w:rsidP="00E72CB9">
      <w:pPr>
        <w:widowControl w:val="0"/>
        <w:suppressAutoHyphens w:val="0"/>
        <w:autoSpaceDE w:val="0"/>
        <w:autoSpaceDN w:val="0"/>
        <w:adjustRightInd w:val="0"/>
        <w:jc w:val="both"/>
        <w:rPr>
          <w:rFonts w:ascii="Arial" w:hAnsi="Arial" w:cs="Arial"/>
          <w:bCs/>
          <w:lang w:eastAsia="de-DE"/>
        </w:rPr>
      </w:pPr>
    </w:p>
    <w:p w14:paraId="28EE8A4F" w14:textId="77777777" w:rsidR="005B35B1" w:rsidRPr="00CE031F" w:rsidRDefault="005B35B1" w:rsidP="0092558E">
      <w:pPr>
        <w:keepNext/>
        <w:widowControl w:val="0"/>
        <w:suppressAutoHyphens w:val="0"/>
        <w:autoSpaceDE w:val="0"/>
        <w:autoSpaceDN w:val="0"/>
        <w:adjustRightInd w:val="0"/>
        <w:jc w:val="both"/>
        <w:outlineLvl w:val="0"/>
        <w:rPr>
          <w:rFonts w:ascii="Arial" w:hAnsi="Arial" w:cs="Arial"/>
          <w:b/>
          <w:bCs/>
          <w:i/>
          <w:kern w:val="32"/>
          <w:lang w:eastAsia="de-DE"/>
        </w:rPr>
      </w:pPr>
      <w:bookmarkStart w:id="66" w:name="_Toc428426044"/>
      <w:r w:rsidRPr="00CE031F">
        <w:rPr>
          <w:rFonts w:ascii="Arial" w:hAnsi="Arial" w:cs="Arial"/>
          <w:b/>
          <w:bCs/>
          <w:i/>
          <w:kern w:val="32"/>
          <w:lang w:eastAsia="de-DE"/>
        </w:rPr>
        <w:t>4.2.5. Where specific to the use, the conditions of storage and shelf-life of the product under normal conditions of storage</w:t>
      </w:r>
      <w:bookmarkEnd w:id="66"/>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5B35B1" w:rsidRPr="00E72CB9" w14:paraId="4E43F965" w14:textId="77777777" w:rsidTr="005B35B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23CB6F6" w14:textId="77777777" w:rsidR="005B35B1" w:rsidRPr="00CE031F" w:rsidRDefault="005B35B1" w:rsidP="0092558E">
            <w:pPr>
              <w:widowControl w:val="0"/>
              <w:suppressAutoHyphens w:val="0"/>
              <w:autoSpaceDE w:val="0"/>
              <w:autoSpaceDN w:val="0"/>
              <w:adjustRightInd w:val="0"/>
              <w:jc w:val="both"/>
              <w:rPr>
                <w:rFonts w:ascii="Arial" w:hAnsi="Arial" w:cs="Arial"/>
                <w:bCs/>
                <w:lang w:eastAsia="de-DE"/>
              </w:rPr>
            </w:pPr>
          </w:p>
        </w:tc>
      </w:tr>
    </w:tbl>
    <w:p w14:paraId="20C38577" w14:textId="77777777" w:rsidR="005B35B1" w:rsidRPr="00E72CB9" w:rsidRDefault="005B35B1" w:rsidP="00E72CB9">
      <w:pPr>
        <w:widowControl w:val="0"/>
        <w:suppressAutoHyphens w:val="0"/>
        <w:autoSpaceDE w:val="0"/>
        <w:autoSpaceDN w:val="0"/>
        <w:adjustRightInd w:val="0"/>
        <w:jc w:val="both"/>
        <w:rPr>
          <w:rFonts w:ascii="Arial" w:hAnsi="Arial" w:cs="Arial"/>
          <w:bCs/>
          <w:lang w:eastAsia="de-DE"/>
        </w:rPr>
      </w:pPr>
    </w:p>
    <w:p w14:paraId="07E3DDAE" w14:textId="77777777" w:rsidR="005B35B1" w:rsidRPr="00CE031F" w:rsidRDefault="005B35B1" w:rsidP="00E72CB9">
      <w:pPr>
        <w:widowControl w:val="0"/>
        <w:suppressAutoHyphens w:val="0"/>
        <w:autoSpaceDE w:val="0"/>
        <w:autoSpaceDN w:val="0"/>
        <w:adjustRightInd w:val="0"/>
        <w:jc w:val="both"/>
        <w:rPr>
          <w:rFonts w:ascii="Arial" w:hAnsi="Arial" w:cs="Arial"/>
          <w:bCs/>
          <w:lang w:eastAsia="de-DE"/>
        </w:rPr>
      </w:pPr>
    </w:p>
    <w:p w14:paraId="4BBC1F92" w14:textId="77777777" w:rsidR="005B35B1" w:rsidRDefault="005B35B1" w:rsidP="0092558E">
      <w:pPr>
        <w:widowControl w:val="0"/>
        <w:suppressAutoHyphens w:val="0"/>
        <w:autoSpaceDE w:val="0"/>
        <w:autoSpaceDN w:val="0"/>
        <w:adjustRightInd w:val="0"/>
        <w:jc w:val="both"/>
        <w:rPr>
          <w:rFonts w:ascii="Arial" w:hAnsi="Arial" w:cs="Arial"/>
          <w:b/>
          <w:bCs/>
          <w:lang w:eastAsia="de-DE"/>
        </w:rPr>
      </w:pPr>
      <w:r w:rsidRPr="00CE031F">
        <w:rPr>
          <w:rFonts w:ascii="Arial" w:hAnsi="Arial" w:cs="Arial"/>
          <w:b/>
          <w:bCs/>
          <w:lang w:eastAsia="de-DE"/>
        </w:rPr>
        <w:t>4.3. Use description - Automatic disinfection by spraying (pre-milking)</w:t>
      </w:r>
    </w:p>
    <w:p w14:paraId="62A0034A" w14:textId="77777777" w:rsidR="000A517C" w:rsidRPr="00CE031F" w:rsidRDefault="000A517C" w:rsidP="0092558E">
      <w:pPr>
        <w:widowControl w:val="0"/>
        <w:suppressAutoHyphens w:val="0"/>
        <w:autoSpaceDE w:val="0"/>
        <w:autoSpaceDN w:val="0"/>
        <w:adjustRightInd w:val="0"/>
        <w:jc w:val="both"/>
        <w:rPr>
          <w:rFonts w:ascii="Arial" w:hAnsi="Arial" w:cs="Arial"/>
          <w:b/>
          <w:bCs/>
          <w:lang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2707"/>
        <w:gridCol w:w="6318"/>
      </w:tblGrid>
      <w:tr w:rsidR="005B35B1" w:rsidRPr="00E72CB9" w14:paraId="1AB17EE2" w14:textId="77777777" w:rsidTr="005B35B1">
        <w:tc>
          <w:tcPr>
            <w:tcW w:w="9025" w:type="dxa"/>
            <w:gridSpan w:val="2"/>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B140932" w14:textId="0679E183" w:rsidR="005B35B1" w:rsidRPr="009F2E41" w:rsidRDefault="005B35B1" w:rsidP="00E72CB9">
            <w:pPr>
              <w:widowControl w:val="0"/>
              <w:suppressAutoHyphens w:val="0"/>
              <w:autoSpaceDE w:val="0"/>
              <w:autoSpaceDN w:val="0"/>
              <w:adjustRightInd w:val="0"/>
              <w:jc w:val="both"/>
              <w:rPr>
                <w:rFonts w:ascii="Arial" w:hAnsi="Arial" w:cs="Arial"/>
                <w:b/>
                <w:bCs/>
                <w:lang w:eastAsia="de-DE"/>
              </w:rPr>
            </w:pPr>
          </w:p>
        </w:tc>
      </w:tr>
      <w:tr w:rsidR="005B35B1" w:rsidRPr="00E72CB9" w14:paraId="644B231B" w14:textId="77777777" w:rsidTr="005B35B1">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65D7507" w14:textId="77777777" w:rsidR="005B35B1" w:rsidRPr="00CE031F" w:rsidRDefault="005B35B1"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Product Type</w:t>
            </w:r>
          </w:p>
        </w:tc>
        <w:tc>
          <w:tcPr>
            <w:tcW w:w="631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6A5F479C" w14:textId="77777777" w:rsidR="005B35B1" w:rsidRPr="009F2E41" w:rsidRDefault="005B35B1"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PT3- Veterinary hygiene</w:t>
            </w:r>
          </w:p>
        </w:tc>
      </w:tr>
      <w:tr w:rsidR="005B35B1" w:rsidRPr="00E72CB9" w14:paraId="2DAB6F41" w14:textId="77777777" w:rsidTr="005B35B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318EB12E" w14:textId="77777777" w:rsidR="005B35B1" w:rsidRPr="00CE031F" w:rsidRDefault="005B35B1"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Where relevant, an exact description of the authorised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vAlign w:val="center"/>
          </w:tcPr>
          <w:p w14:paraId="4A2FFA8A" w14:textId="77777777" w:rsidR="005B35B1" w:rsidRPr="009F2E41" w:rsidRDefault="005B35B1" w:rsidP="00E72CB9">
            <w:pPr>
              <w:widowControl w:val="0"/>
              <w:tabs>
                <w:tab w:val="left" w:pos="1016"/>
              </w:tabs>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Automatic non-medical teat disinfection</w:t>
            </w:r>
          </w:p>
        </w:tc>
      </w:tr>
      <w:tr w:rsidR="005B35B1" w:rsidRPr="00E72CB9" w14:paraId="2CC155F4" w14:textId="77777777" w:rsidTr="005B35B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24D7D267" w14:textId="77777777" w:rsidR="005B35B1" w:rsidRPr="00CE031F" w:rsidRDefault="005B35B1"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Target organism(s) (including development stage)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1CD6D496" w14:textId="500AE42C" w:rsidR="005B6C66" w:rsidRPr="00B22902" w:rsidRDefault="005B35B1" w:rsidP="0092558E">
            <w:pPr>
              <w:widowControl w:val="0"/>
              <w:suppressAutoHyphens w:val="0"/>
              <w:autoSpaceDE w:val="0"/>
              <w:autoSpaceDN w:val="0"/>
              <w:adjustRightInd w:val="0"/>
              <w:jc w:val="both"/>
              <w:rPr>
                <w:rFonts w:ascii="Arial" w:hAnsi="Arial" w:cs="Arial"/>
                <w:bCs/>
                <w:lang w:eastAsia="de-DE"/>
              </w:rPr>
            </w:pPr>
            <w:r w:rsidRPr="00CE031F">
              <w:rPr>
                <w:rFonts w:ascii="Arial" w:hAnsi="Arial" w:cs="Arial"/>
                <w:bCs/>
                <w:lang w:eastAsia="de-DE"/>
              </w:rPr>
              <w:t>Bacteria</w:t>
            </w:r>
            <w:r w:rsidR="000D6DBD">
              <w:rPr>
                <w:rFonts w:ascii="Arial" w:hAnsi="Arial" w:cs="Arial"/>
                <w:bCs/>
                <w:lang w:eastAsia="de-DE"/>
              </w:rPr>
              <w:t xml:space="preserve"> </w:t>
            </w:r>
          </w:p>
          <w:p w14:paraId="4F8AB36C" w14:textId="2E8E795C" w:rsidR="000A517C" w:rsidRDefault="000A517C" w:rsidP="0092558E">
            <w:pPr>
              <w:widowControl w:val="0"/>
              <w:suppressAutoHyphens w:val="0"/>
              <w:autoSpaceDE w:val="0"/>
              <w:autoSpaceDN w:val="0"/>
              <w:adjustRightInd w:val="0"/>
              <w:jc w:val="both"/>
              <w:rPr>
                <w:rFonts w:ascii="Arial" w:hAnsi="Arial" w:cs="Arial"/>
                <w:bCs/>
                <w:lang w:eastAsia="de-DE"/>
              </w:rPr>
            </w:pPr>
            <w:r>
              <w:rPr>
                <w:rFonts w:ascii="Arial" w:hAnsi="Arial" w:cs="Arial"/>
                <w:bCs/>
                <w:lang w:eastAsia="de-DE"/>
              </w:rPr>
              <w:t>Y</w:t>
            </w:r>
            <w:r w:rsidR="005B35B1" w:rsidRPr="00515859">
              <w:rPr>
                <w:rFonts w:ascii="Arial" w:hAnsi="Arial" w:cs="Arial"/>
                <w:bCs/>
                <w:lang w:eastAsia="de-DE"/>
              </w:rPr>
              <w:t>easts</w:t>
            </w:r>
          </w:p>
          <w:p w14:paraId="487ADEC7" w14:textId="2AD29A49" w:rsidR="005B35B1" w:rsidRPr="00515859" w:rsidRDefault="000A517C" w:rsidP="000A517C">
            <w:pPr>
              <w:widowControl w:val="0"/>
              <w:suppressAutoHyphens w:val="0"/>
              <w:autoSpaceDE w:val="0"/>
              <w:autoSpaceDN w:val="0"/>
              <w:adjustRightInd w:val="0"/>
              <w:jc w:val="both"/>
              <w:rPr>
                <w:rFonts w:ascii="Arial" w:hAnsi="Arial" w:cs="Arial"/>
                <w:bCs/>
                <w:lang w:eastAsia="de-DE"/>
              </w:rPr>
            </w:pPr>
            <w:r>
              <w:rPr>
                <w:rFonts w:ascii="Arial" w:hAnsi="Arial" w:cs="Arial"/>
                <w:bCs/>
                <w:lang w:eastAsia="de-DE"/>
              </w:rPr>
              <w:t>B</w:t>
            </w:r>
            <w:r w:rsidR="005B35B1" w:rsidRPr="00515859">
              <w:rPr>
                <w:rFonts w:ascii="Arial" w:hAnsi="Arial" w:cs="Arial"/>
                <w:bCs/>
                <w:lang w:eastAsia="de-DE"/>
              </w:rPr>
              <w:t>acteriophages</w:t>
            </w:r>
          </w:p>
        </w:tc>
      </w:tr>
      <w:tr w:rsidR="005B35B1" w:rsidRPr="00E72CB9" w14:paraId="3058609B" w14:textId="77777777" w:rsidTr="005B35B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00B4D6E" w14:textId="77777777" w:rsidR="005B35B1" w:rsidRPr="00CE031F" w:rsidRDefault="005B35B1"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Field(s) of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1CA63BFF" w14:textId="77777777" w:rsidR="005B35B1" w:rsidRPr="009F2E41" w:rsidRDefault="005B35B1"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disinfection of teats by automated spraying before milking</w:t>
            </w:r>
          </w:p>
        </w:tc>
      </w:tr>
      <w:tr w:rsidR="005B35B1" w:rsidRPr="00E72CB9" w14:paraId="663BF571" w14:textId="77777777" w:rsidTr="005B35B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497EF246" w14:textId="77777777" w:rsidR="005B35B1" w:rsidRPr="00CE031F" w:rsidRDefault="005B35B1"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Application method(s)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26214AB6" w14:textId="77777777" w:rsidR="005B35B1" w:rsidRPr="009F2E41" w:rsidRDefault="005B35B1"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 xml:space="preserve">Automatic spraying in milking machine </w:t>
            </w:r>
          </w:p>
        </w:tc>
      </w:tr>
      <w:tr w:rsidR="005B35B1" w:rsidRPr="00E72CB9" w14:paraId="01BD2359" w14:textId="77777777" w:rsidTr="005B35B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2543DB46" w14:textId="77777777" w:rsidR="005B35B1" w:rsidRPr="00CE031F" w:rsidRDefault="005B35B1"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Application rate(s) and f</w:t>
            </w:r>
            <w:r w:rsidRPr="00CE031F">
              <w:rPr>
                <w:rFonts w:ascii="Arial" w:hAnsi="Arial" w:cs="Arial"/>
                <w:b/>
                <w:lang w:eastAsia="en-GB"/>
              </w:rPr>
              <w:t>requency</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373FE37F" w14:textId="77777777" w:rsidR="004D2CF1" w:rsidRPr="009F2E41" w:rsidRDefault="004D2CF1"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Twice applications a day before each milking</w:t>
            </w:r>
          </w:p>
          <w:p w14:paraId="29075B86" w14:textId="77777777" w:rsidR="004D2CF1" w:rsidRPr="009F2E41" w:rsidRDefault="004D2CF1" w:rsidP="00CE031F">
            <w:pPr>
              <w:widowControl w:val="0"/>
              <w:suppressAutoHyphens w:val="0"/>
              <w:autoSpaceDE w:val="0"/>
              <w:autoSpaceDN w:val="0"/>
              <w:adjustRightInd w:val="0"/>
              <w:jc w:val="both"/>
              <w:rPr>
                <w:rFonts w:ascii="Arial" w:hAnsi="Arial" w:cs="Arial"/>
                <w:bCs/>
                <w:lang w:eastAsia="de-DE"/>
              </w:rPr>
            </w:pPr>
          </w:p>
          <w:p w14:paraId="1A4EFC19" w14:textId="77777777" w:rsidR="00381C0F" w:rsidRDefault="00381C0F" w:rsidP="009F2E41">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Clean conditions</w:t>
            </w:r>
          </w:p>
          <w:p w14:paraId="7FC5ABD4" w14:textId="77777777" w:rsidR="000A517C" w:rsidRPr="009F2E41" w:rsidRDefault="000A517C" w:rsidP="009F2E41">
            <w:pPr>
              <w:widowControl w:val="0"/>
              <w:suppressAutoHyphens w:val="0"/>
              <w:autoSpaceDE w:val="0"/>
              <w:autoSpaceDN w:val="0"/>
              <w:adjustRightInd w:val="0"/>
              <w:jc w:val="both"/>
              <w:rPr>
                <w:rFonts w:ascii="Arial" w:hAnsi="Arial" w:cs="Arial"/>
                <w:bCs/>
                <w:lang w:eastAsia="de-DE"/>
              </w:rPr>
            </w:pPr>
          </w:p>
          <w:p w14:paraId="5F05EF60" w14:textId="4B2423F9" w:rsidR="005B35B1" w:rsidRPr="00CC262E" w:rsidRDefault="004D2CF1" w:rsidP="009F2E41">
            <w:pPr>
              <w:widowControl w:val="0"/>
              <w:suppressAutoHyphens w:val="0"/>
              <w:autoSpaceDE w:val="0"/>
              <w:autoSpaceDN w:val="0"/>
              <w:adjustRightInd w:val="0"/>
              <w:jc w:val="both"/>
              <w:rPr>
                <w:rFonts w:ascii="Arial" w:hAnsi="Arial" w:cs="Arial"/>
                <w:bCs/>
                <w:lang w:eastAsia="de-DE"/>
              </w:rPr>
            </w:pPr>
            <w:r w:rsidRPr="00CC262E">
              <w:rPr>
                <w:rFonts w:ascii="Arial" w:hAnsi="Arial" w:cs="Arial"/>
                <w:bCs/>
                <w:lang w:eastAsia="de-DE"/>
              </w:rPr>
              <w:t>Contact time 1 min</w:t>
            </w:r>
          </w:p>
        </w:tc>
      </w:tr>
      <w:tr w:rsidR="005B35B1" w:rsidRPr="00E72CB9" w14:paraId="7B14AE4D" w14:textId="77777777" w:rsidTr="005B35B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5001CF45" w14:textId="77777777" w:rsidR="005B35B1" w:rsidRPr="00CE031F" w:rsidRDefault="005B35B1"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Category(ies) of users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70795DE9" w14:textId="77777777" w:rsidR="005B35B1" w:rsidRPr="009F2E41" w:rsidRDefault="005B35B1"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Professional</w:t>
            </w:r>
          </w:p>
        </w:tc>
      </w:tr>
      <w:tr w:rsidR="005B35B1" w:rsidRPr="00E72CB9" w14:paraId="4C2B6198" w14:textId="77777777" w:rsidTr="005B35B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636FA726" w14:textId="77777777" w:rsidR="005B35B1" w:rsidRPr="00CE031F" w:rsidRDefault="005B35B1"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Pack sizes and packaging material</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4D6C3B4A" w14:textId="77777777" w:rsidR="005B35B1" w:rsidRPr="00515859" w:rsidRDefault="005B35B1"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 xml:space="preserve">Polyethylene high-density (PEHD) </w:t>
            </w:r>
            <w:r w:rsidR="008602B0" w:rsidRPr="009F2E41">
              <w:rPr>
                <w:rFonts w:ascii="Arial" w:hAnsi="Arial" w:cs="Arial"/>
                <w:bCs/>
                <w:lang w:eastAsia="de-DE"/>
              </w:rPr>
              <w:t xml:space="preserve">opaque </w:t>
            </w:r>
            <w:r w:rsidRPr="009F2E41">
              <w:rPr>
                <w:rFonts w:ascii="Arial" w:hAnsi="Arial" w:cs="Arial"/>
                <w:bCs/>
                <w:lang w:eastAsia="de-DE"/>
              </w:rPr>
              <w:t>containers of 10 k</w:t>
            </w:r>
            <w:r w:rsidRPr="00CC262E">
              <w:rPr>
                <w:rFonts w:ascii="Arial" w:hAnsi="Arial" w:cs="Arial"/>
                <w:bCs/>
                <w:lang w:eastAsia="de-DE"/>
              </w:rPr>
              <w:t>g, 20 kg, 60</w:t>
            </w:r>
            <w:r w:rsidR="00CB63C9" w:rsidRPr="00CC262E">
              <w:rPr>
                <w:rFonts w:ascii="Arial" w:hAnsi="Arial" w:cs="Arial"/>
                <w:bCs/>
                <w:lang w:eastAsia="de-DE"/>
              </w:rPr>
              <w:t xml:space="preserve"> </w:t>
            </w:r>
            <w:r w:rsidRPr="00B22902">
              <w:rPr>
                <w:rFonts w:ascii="Arial" w:hAnsi="Arial" w:cs="Arial"/>
                <w:bCs/>
                <w:lang w:eastAsia="de-DE"/>
              </w:rPr>
              <w:t>kg, 200</w:t>
            </w:r>
            <w:r w:rsidR="00CB63C9" w:rsidRPr="00B22902">
              <w:rPr>
                <w:rFonts w:ascii="Arial" w:hAnsi="Arial" w:cs="Arial"/>
                <w:bCs/>
                <w:lang w:eastAsia="de-DE"/>
              </w:rPr>
              <w:t xml:space="preserve"> </w:t>
            </w:r>
            <w:r w:rsidRPr="00515859">
              <w:rPr>
                <w:rFonts w:ascii="Arial" w:hAnsi="Arial" w:cs="Arial"/>
                <w:bCs/>
                <w:lang w:eastAsia="de-DE"/>
              </w:rPr>
              <w:t>kg, 1000</w:t>
            </w:r>
            <w:r w:rsidR="00CB63C9" w:rsidRPr="00515859">
              <w:rPr>
                <w:rFonts w:ascii="Arial" w:hAnsi="Arial" w:cs="Arial"/>
                <w:bCs/>
                <w:lang w:eastAsia="de-DE"/>
              </w:rPr>
              <w:t xml:space="preserve"> </w:t>
            </w:r>
            <w:r w:rsidRPr="00515859">
              <w:rPr>
                <w:rFonts w:ascii="Arial" w:hAnsi="Arial" w:cs="Arial"/>
                <w:bCs/>
                <w:lang w:eastAsia="de-DE"/>
              </w:rPr>
              <w:t>kg.</w:t>
            </w:r>
          </w:p>
        </w:tc>
      </w:tr>
    </w:tbl>
    <w:p w14:paraId="374BEAA6" w14:textId="77777777" w:rsidR="005B35B1" w:rsidRPr="00E72CB9" w:rsidRDefault="005B35B1" w:rsidP="0092558E">
      <w:pPr>
        <w:keepNext/>
        <w:widowControl w:val="0"/>
        <w:suppressAutoHyphens w:val="0"/>
        <w:autoSpaceDE w:val="0"/>
        <w:autoSpaceDN w:val="0"/>
        <w:adjustRightInd w:val="0"/>
        <w:jc w:val="both"/>
        <w:outlineLvl w:val="0"/>
        <w:rPr>
          <w:rFonts w:ascii="Arial" w:hAnsi="Arial" w:cs="Arial"/>
          <w:b/>
          <w:bCs/>
          <w:kern w:val="32"/>
          <w:lang w:eastAsia="de-DE"/>
        </w:rPr>
      </w:pPr>
    </w:p>
    <w:p w14:paraId="7675A164" w14:textId="77777777" w:rsidR="005B35B1" w:rsidRPr="00CE031F" w:rsidRDefault="005B35B1" w:rsidP="0092558E">
      <w:pPr>
        <w:keepNext/>
        <w:widowControl w:val="0"/>
        <w:suppressAutoHyphens w:val="0"/>
        <w:autoSpaceDE w:val="0"/>
        <w:autoSpaceDN w:val="0"/>
        <w:adjustRightInd w:val="0"/>
        <w:jc w:val="both"/>
        <w:outlineLvl w:val="1"/>
        <w:rPr>
          <w:rFonts w:ascii="Arial" w:hAnsi="Arial" w:cs="Arial"/>
          <w:b/>
          <w:bCs/>
          <w:iCs/>
          <w:lang w:eastAsia="de-DE"/>
        </w:rPr>
      </w:pPr>
      <w:bookmarkStart w:id="67" w:name="_Toc428426045"/>
      <w:r w:rsidRPr="00CE031F">
        <w:rPr>
          <w:rFonts w:ascii="Arial" w:hAnsi="Arial" w:cs="Arial"/>
          <w:b/>
          <w:bCs/>
          <w:i/>
          <w:iCs/>
          <w:lang w:eastAsia="de-DE"/>
        </w:rPr>
        <w:t>4.3.1.</w:t>
      </w:r>
      <w:r w:rsidRPr="00CE031F">
        <w:rPr>
          <w:rFonts w:ascii="Arial" w:hAnsi="Arial" w:cs="Arial"/>
          <w:b/>
          <w:bCs/>
          <w:iCs/>
          <w:lang w:eastAsia="de-DE"/>
        </w:rPr>
        <w:t xml:space="preserve"> </w:t>
      </w:r>
      <w:r w:rsidRPr="00CE031F">
        <w:rPr>
          <w:rFonts w:ascii="Arial" w:hAnsi="Arial" w:cs="Arial"/>
          <w:b/>
          <w:bCs/>
          <w:i/>
          <w:iCs/>
          <w:lang w:eastAsia="de-DE"/>
        </w:rPr>
        <w:t>Use-specific instructions for use</w:t>
      </w:r>
      <w:bookmarkEnd w:id="67"/>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5B35B1" w:rsidRPr="00E72CB9" w14:paraId="1495EC09" w14:textId="77777777" w:rsidTr="005B35B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9BD7749" w14:textId="46D8F94A" w:rsidR="005B35B1" w:rsidRPr="00CE031F" w:rsidRDefault="005B35B1" w:rsidP="00847D7A">
            <w:pPr>
              <w:pBdr>
                <w:top w:val="single" w:sz="7" w:space="0" w:color="000000"/>
                <w:left w:val="single" w:sz="7" w:space="3" w:color="000000"/>
                <w:bottom w:val="single" w:sz="7" w:space="8" w:color="000000"/>
                <w:right w:val="single" w:sz="7" w:space="3" w:color="000000"/>
              </w:pBdr>
              <w:kinsoku w:val="0"/>
              <w:overflowPunct w:val="0"/>
              <w:spacing w:line="183" w:lineRule="exact"/>
              <w:ind w:left="72" w:right="72"/>
              <w:textAlignment w:val="baseline"/>
              <w:rPr>
                <w:rFonts w:ascii="Arial" w:hAnsi="Arial" w:cs="Arial"/>
                <w:bCs/>
                <w:lang w:eastAsia="de-DE"/>
              </w:rPr>
            </w:pPr>
            <w:r w:rsidRPr="00CE031F">
              <w:rPr>
                <w:rFonts w:ascii="Arial" w:hAnsi="Arial" w:cs="Arial"/>
                <w:bCs/>
                <w:lang w:eastAsia="de-DE"/>
              </w:rPr>
              <w:t xml:space="preserve"> </w:t>
            </w:r>
            <w:r w:rsidR="00B7360D" w:rsidRPr="00847D7A">
              <w:rPr>
                <w:rFonts w:ascii="Arial" w:hAnsi="Arial" w:cs="Arial"/>
                <w:bCs/>
                <w:lang w:eastAsia="de-DE"/>
              </w:rPr>
              <w:t>A</w:t>
            </w:r>
            <w:r w:rsidR="00B7360D" w:rsidRPr="00847D7A">
              <w:rPr>
                <w:rFonts w:ascii="Arial" w:hAnsi="Arial" w:cs="Arial"/>
              </w:rPr>
              <w:t xml:space="preserve">utomatic disinfection by spraying (pre-milking): For use in automatic spraying in milking machine: fill the tank and use the product according to the recommendations of the equipment manufacturer. Enable automatic spraying. Adjust the equipment to enable covering of the entire surface of the teats during one minute in order to ensure good disinfection of the skin. Adjust the settings of the equipment so that the product is removed from the teats before connecting beams. Not manual but automatic wiping. </w:t>
            </w:r>
          </w:p>
        </w:tc>
      </w:tr>
    </w:tbl>
    <w:p w14:paraId="6715F0B2" w14:textId="77777777" w:rsidR="00CE031F" w:rsidRDefault="00CE031F" w:rsidP="0092558E">
      <w:pPr>
        <w:keepNext/>
        <w:widowControl w:val="0"/>
        <w:suppressAutoHyphens w:val="0"/>
        <w:autoSpaceDE w:val="0"/>
        <w:autoSpaceDN w:val="0"/>
        <w:adjustRightInd w:val="0"/>
        <w:jc w:val="both"/>
        <w:outlineLvl w:val="0"/>
        <w:rPr>
          <w:rFonts w:ascii="Arial" w:hAnsi="Arial" w:cs="Arial"/>
          <w:b/>
          <w:bCs/>
          <w:i/>
          <w:kern w:val="32"/>
          <w:lang w:eastAsia="de-DE"/>
        </w:rPr>
      </w:pPr>
      <w:bookmarkStart w:id="68" w:name="_Toc428426046"/>
    </w:p>
    <w:p w14:paraId="568CD7CE" w14:textId="77777777" w:rsidR="005B35B1" w:rsidRPr="00E72CB9" w:rsidRDefault="005B35B1" w:rsidP="0092558E">
      <w:pPr>
        <w:keepNext/>
        <w:widowControl w:val="0"/>
        <w:suppressAutoHyphens w:val="0"/>
        <w:autoSpaceDE w:val="0"/>
        <w:autoSpaceDN w:val="0"/>
        <w:adjustRightInd w:val="0"/>
        <w:jc w:val="both"/>
        <w:outlineLvl w:val="0"/>
        <w:rPr>
          <w:rFonts w:ascii="Arial" w:hAnsi="Arial" w:cs="Arial"/>
          <w:b/>
          <w:bCs/>
          <w:i/>
          <w:kern w:val="32"/>
          <w:lang w:eastAsia="de-DE"/>
        </w:rPr>
      </w:pPr>
      <w:r w:rsidRPr="00E72CB9">
        <w:rPr>
          <w:rFonts w:ascii="Arial" w:hAnsi="Arial" w:cs="Arial"/>
          <w:b/>
          <w:bCs/>
          <w:i/>
          <w:kern w:val="32"/>
          <w:lang w:eastAsia="de-DE"/>
        </w:rPr>
        <w:t>4.3.2 Use-specific risk mitigation measures</w:t>
      </w:r>
      <w:bookmarkEnd w:id="68"/>
      <w:r w:rsidRPr="00E72CB9">
        <w:rPr>
          <w:rFonts w:ascii="Arial" w:hAnsi="Arial" w:cs="Arial"/>
          <w:b/>
          <w:bCs/>
          <w:i/>
          <w:kern w:val="32"/>
          <w:lang w:eastAsia="de-DE"/>
        </w:rPr>
        <w:t xml:space="preserve">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5B35B1" w:rsidRPr="00E72CB9" w14:paraId="515D51DC" w14:textId="77777777" w:rsidTr="005B35B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43FDF10" w14:textId="6A2C7815" w:rsidR="005B35B1" w:rsidRPr="00CE031F" w:rsidRDefault="008802E3" w:rsidP="0092558E">
            <w:pPr>
              <w:widowControl w:val="0"/>
              <w:suppressAutoHyphens w:val="0"/>
              <w:autoSpaceDE w:val="0"/>
              <w:autoSpaceDN w:val="0"/>
              <w:adjustRightInd w:val="0"/>
              <w:jc w:val="both"/>
              <w:rPr>
                <w:rFonts w:ascii="Arial" w:hAnsi="Arial" w:cs="Arial"/>
                <w:bCs/>
                <w:lang w:eastAsia="de-DE"/>
              </w:rPr>
            </w:pPr>
            <w:r>
              <w:rPr>
                <w:rFonts w:ascii="Arial" w:hAnsi="Arial" w:cs="Arial"/>
                <w:bCs/>
                <w:lang w:eastAsia="de-DE"/>
              </w:rPr>
              <w:t>-</w:t>
            </w:r>
          </w:p>
        </w:tc>
      </w:tr>
    </w:tbl>
    <w:p w14:paraId="7AAC0171" w14:textId="77777777" w:rsidR="00CE031F" w:rsidRDefault="00CE031F" w:rsidP="0092558E">
      <w:pPr>
        <w:keepNext/>
        <w:widowControl w:val="0"/>
        <w:suppressAutoHyphens w:val="0"/>
        <w:autoSpaceDE w:val="0"/>
        <w:autoSpaceDN w:val="0"/>
        <w:adjustRightInd w:val="0"/>
        <w:jc w:val="both"/>
        <w:outlineLvl w:val="0"/>
        <w:rPr>
          <w:rFonts w:ascii="Arial" w:hAnsi="Arial" w:cs="Arial"/>
          <w:b/>
          <w:bCs/>
          <w:i/>
          <w:kern w:val="32"/>
          <w:lang w:eastAsia="de-DE"/>
        </w:rPr>
      </w:pPr>
      <w:bookmarkStart w:id="69" w:name="_Toc428426047"/>
    </w:p>
    <w:p w14:paraId="041A583E" w14:textId="77777777" w:rsidR="005B35B1" w:rsidRPr="00E72CB9" w:rsidRDefault="005B35B1" w:rsidP="0092558E">
      <w:pPr>
        <w:keepNext/>
        <w:widowControl w:val="0"/>
        <w:suppressAutoHyphens w:val="0"/>
        <w:autoSpaceDE w:val="0"/>
        <w:autoSpaceDN w:val="0"/>
        <w:adjustRightInd w:val="0"/>
        <w:jc w:val="both"/>
        <w:outlineLvl w:val="0"/>
        <w:rPr>
          <w:rFonts w:ascii="Arial" w:hAnsi="Arial" w:cs="Arial"/>
          <w:b/>
          <w:bCs/>
          <w:i/>
          <w:kern w:val="32"/>
          <w:lang w:eastAsia="de-DE"/>
        </w:rPr>
      </w:pPr>
      <w:r w:rsidRPr="00E72CB9">
        <w:rPr>
          <w:rFonts w:ascii="Arial" w:hAnsi="Arial" w:cs="Arial"/>
          <w:b/>
          <w:bCs/>
          <w:i/>
          <w:kern w:val="32"/>
          <w:lang w:eastAsia="de-DE"/>
        </w:rPr>
        <w:t>4.3.3 Where specific to the use, the particulars of likely direct or indirect effects, first aid instructions and emergency measures to protect the environment</w:t>
      </w:r>
      <w:bookmarkEnd w:id="69"/>
      <w:r w:rsidRPr="00E72CB9">
        <w:rPr>
          <w:rFonts w:ascii="Arial" w:hAnsi="Arial" w:cs="Arial"/>
          <w:b/>
          <w:bCs/>
          <w:i/>
          <w:kern w:val="32"/>
          <w:lang w:eastAsia="de-DE"/>
        </w:rPr>
        <w:t xml:space="preserve">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5B35B1" w:rsidRPr="00E72CB9" w14:paraId="06C76DCF" w14:textId="77777777" w:rsidTr="005B35B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1B7E48C" w14:textId="77777777" w:rsidR="005B35B1" w:rsidRPr="00CE031F" w:rsidRDefault="005B35B1" w:rsidP="0092558E">
            <w:pPr>
              <w:widowControl w:val="0"/>
              <w:suppressAutoHyphens w:val="0"/>
              <w:autoSpaceDE w:val="0"/>
              <w:autoSpaceDN w:val="0"/>
              <w:adjustRightInd w:val="0"/>
              <w:jc w:val="both"/>
              <w:rPr>
                <w:rFonts w:ascii="Arial" w:hAnsi="Arial" w:cs="Arial"/>
                <w:bCs/>
                <w:lang w:eastAsia="de-DE"/>
              </w:rPr>
            </w:pPr>
          </w:p>
        </w:tc>
      </w:tr>
    </w:tbl>
    <w:p w14:paraId="33C050E6" w14:textId="77777777" w:rsidR="00CE031F" w:rsidRDefault="00CE031F" w:rsidP="0092558E">
      <w:pPr>
        <w:keepNext/>
        <w:widowControl w:val="0"/>
        <w:suppressAutoHyphens w:val="0"/>
        <w:autoSpaceDE w:val="0"/>
        <w:autoSpaceDN w:val="0"/>
        <w:adjustRightInd w:val="0"/>
        <w:jc w:val="both"/>
        <w:outlineLvl w:val="0"/>
        <w:rPr>
          <w:rFonts w:ascii="Arial" w:hAnsi="Arial" w:cs="Arial"/>
          <w:b/>
          <w:bCs/>
          <w:i/>
          <w:kern w:val="32"/>
          <w:lang w:eastAsia="de-DE"/>
        </w:rPr>
      </w:pPr>
      <w:bookmarkStart w:id="70" w:name="_Toc428426048"/>
    </w:p>
    <w:p w14:paraId="2BCC525A" w14:textId="77777777" w:rsidR="005B35B1" w:rsidRPr="00E72CB9" w:rsidRDefault="005B35B1" w:rsidP="0092558E">
      <w:pPr>
        <w:keepNext/>
        <w:widowControl w:val="0"/>
        <w:suppressAutoHyphens w:val="0"/>
        <w:autoSpaceDE w:val="0"/>
        <w:autoSpaceDN w:val="0"/>
        <w:adjustRightInd w:val="0"/>
        <w:jc w:val="both"/>
        <w:outlineLvl w:val="0"/>
        <w:rPr>
          <w:rFonts w:ascii="Arial" w:hAnsi="Arial" w:cs="Arial"/>
          <w:b/>
          <w:bCs/>
          <w:i/>
          <w:kern w:val="32"/>
          <w:lang w:eastAsia="de-DE"/>
        </w:rPr>
      </w:pPr>
      <w:r w:rsidRPr="00E72CB9">
        <w:rPr>
          <w:rFonts w:ascii="Arial" w:hAnsi="Arial" w:cs="Arial"/>
          <w:b/>
          <w:bCs/>
          <w:i/>
          <w:kern w:val="32"/>
          <w:lang w:eastAsia="de-DE"/>
        </w:rPr>
        <w:t>4.3.4 Where specific to the use, the instructions for safe disposal of the product and its packaging</w:t>
      </w:r>
      <w:bookmarkEnd w:id="70"/>
      <w:r w:rsidRPr="00E72CB9">
        <w:rPr>
          <w:rFonts w:ascii="Arial" w:hAnsi="Arial" w:cs="Arial"/>
          <w:b/>
          <w:bCs/>
          <w:i/>
          <w:kern w:val="32"/>
          <w:lang w:eastAsia="de-DE"/>
        </w:rPr>
        <w:t xml:space="preserve">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5B35B1" w:rsidRPr="00E72CB9" w14:paraId="468C3C0B" w14:textId="77777777" w:rsidTr="005B35B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8802159" w14:textId="7C0E8E67" w:rsidR="005B35B1" w:rsidRPr="00CE031F" w:rsidRDefault="002D08E9" w:rsidP="0092558E">
            <w:pPr>
              <w:widowControl w:val="0"/>
              <w:suppressAutoHyphens w:val="0"/>
              <w:autoSpaceDE w:val="0"/>
              <w:autoSpaceDN w:val="0"/>
              <w:adjustRightInd w:val="0"/>
              <w:jc w:val="both"/>
              <w:rPr>
                <w:rFonts w:ascii="Arial" w:hAnsi="Arial" w:cs="Arial"/>
                <w:bCs/>
                <w:lang w:eastAsia="de-DE"/>
              </w:rPr>
            </w:pPr>
            <w:r w:rsidRPr="00CE031F">
              <w:rPr>
                <w:rFonts w:ascii="Arial" w:hAnsi="Arial" w:cs="Arial"/>
                <w:bCs/>
                <w:lang w:eastAsia="de-DE"/>
              </w:rPr>
              <w:t>-</w:t>
            </w:r>
            <w:r w:rsidR="005B35B1" w:rsidRPr="00CE031F">
              <w:rPr>
                <w:rFonts w:ascii="Arial" w:hAnsi="Arial" w:cs="Arial"/>
                <w:bCs/>
                <w:lang w:eastAsia="de-DE"/>
              </w:rPr>
              <w:t xml:space="preserve"> </w:t>
            </w:r>
          </w:p>
        </w:tc>
      </w:tr>
    </w:tbl>
    <w:p w14:paraId="0CE858F3" w14:textId="77777777" w:rsidR="005B35B1" w:rsidRPr="00E72CB9" w:rsidRDefault="005B35B1" w:rsidP="00E72CB9">
      <w:pPr>
        <w:widowControl w:val="0"/>
        <w:suppressAutoHyphens w:val="0"/>
        <w:autoSpaceDE w:val="0"/>
        <w:autoSpaceDN w:val="0"/>
        <w:adjustRightInd w:val="0"/>
        <w:jc w:val="both"/>
        <w:rPr>
          <w:rFonts w:ascii="Arial" w:hAnsi="Arial" w:cs="Arial"/>
          <w:bCs/>
          <w:lang w:eastAsia="de-DE"/>
        </w:rPr>
      </w:pPr>
    </w:p>
    <w:p w14:paraId="48A92BC8" w14:textId="77777777" w:rsidR="005B35B1" w:rsidRPr="009F2E41" w:rsidRDefault="005B35B1" w:rsidP="0092558E">
      <w:pPr>
        <w:keepNext/>
        <w:widowControl w:val="0"/>
        <w:suppressAutoHyphens w:val="0"/>
        <w:autoSpaceDE w:val="0"/>
        <w:autoSpaceDN w:val="0"/>
        <w:adjustRightInd w:val="0"/>
        <w:jc w:val="both"/>
        <w:outlineLvl w:val="0"/>
        <w:rPr>
          <w:rFonts w:ascii="Arial" w:hAnsi="Arial" w:cs="Arial"/>
          <w:b/>
          <w:bCs/>
          <w:i/>
          <w:kern w:val="32"/>
          <w:lang w:eastAsia="de-DE"/>
        </w:rPr>
      </w:pPr>
      <w:bookmarkStart w:id="71" w:name="_Toc428426049"/>
      <w:r w:rsidRPr="00CE031F">
        <w:rPr>
          <w:rFonts w:ascii="Arial" w:hAnsi="Arial" w:cs="Arial"/>
          <w:b/>
          <w:bCs/>
          <w:i/>
          <w:kern w:val="32"/>
          <w:lang w:eastAsia="de-DE"/>
        </w:rPr>
        <w:t>4.3.5. Where specific to the use, the conditions of storage and shelf-life of the product under normal condit</w:t>
      </w:r>
      <w:r w:rsidRPr="009F2E41">
        <w:rPr>
          <w:rFonts w:ascii="Arial" w:hAnsi="Arial" w:cs="Arial"/>
          <w:b/>
          <w:bCs/>
          <w:i/>
          <w:kern w:val="32"/>
          <w:lang w:eastAsia="de-DE"/>
        </w:rPr>
        <w:t>ions of storage</w:t>
      </w:r>
      <w:bookmarkEnd w:id="71"/>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5B35B1" w:rsidRPr="00E72CB9" w14:paraId="5C82BA43" w14:textId="77777777" w:rsidTr="009D29F9">
        <w:trPr>
          <w:trHeight w:val="163"/>
        </w:trPr>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D0178C4" w14:textId="77777777" w:rsidR="005B35B1" w:rsidRPr="009F2E41" w:rsidRDefault="005B35B1" w:rsidP="0092558E">
            <w:pPr>
              <w:widowControl w:val="0"/>
              <w:suppressAutoHyphens w:val="0"/>
              <w:autoSpaceDE w:val="0"/>
              <w:autoSpaceDN w:val="0"/>
              <w:adjustRightInd w:val="0"/>
              <w:jc w:val="both"/>
              <w:rPr>
                <w:rFonts w:ascii="Arial" w:hAnsi="Arial" w:cs="Arial"/>
                <w:bCs/>
                <w:lang w:eastAsia="de-DE"/>
              </w:rPr>
            </w:pPr>
          </w:p>
        </w:tc>
      </w:tr>
    </w:tbl>
    <w:p w14:paraId="1E308BFC" w14:textId="77777777" w:rsidR="005B35B1" w:rsidRPr="00E72CB9" w:rsidRDefault="005B35B1" w:rsidP="00E72CB9">
      <w:pPr>
        <w:widowControl w:val="0"/>
        <w:suppressAutoHyphens w:val="0"/>
        <w:autoSpaceDE w:val="0"/>
        <w:autoSpaceDN w:val="0"/>
        <w:adjustRightInd w:val="0"/>
        <w:jc w:val="both"/>
        <w:rPr>
          <w:rFonts w:ascii="Arial" w:hAnsi="Arial" w:cs="Arial"/>
          <w:bCs/>
          <w:lang w:eastAsia="de-DE"/>
        </w:rPr>
      </w:pPr>
    </w:p>
    <w:p w14:paraId="3D7DAB2D" w14:textId="00A85EED" w:rsidR="005B35B1" w:rsidRPr="0092558E" w:rsidRDefault="005B35B1" w:rsidP="0092558E">
      <w:pPr>
        <w:keepNext/>
        <w:widowControl w:val="0"/>
        <w:suppressAutoHyphens w:val="0"/>
        <w:autoSpaceDE w:val="0"/>
        <w:autoSpaceDN w:val="0"/>
        <w:adjustRightInd w:val="0"/>
        <w:jc w:val="both"/>
        <w:outlineLvl w:val="0"/>
        <w:rPr>
          <w:rFonts w:ascii="Arial" w:hAnsi="Arial" w:cs="Arial"/>
          <w:b/>
          <w:bCs/>
          <w:kern w:val="32"/>
          <w:sz w:val="28"/>
          <w:szCs w:val="28"/>
          <w:lang w:eastAsia="de-DE"/>
        </w:rPr>
      </w:pPr>
      <w:bookmarkStart w:id="72" w:name="_Toc428426055"/>
      <w:bookmarkStart w:id="73" w:name="d0e1873"/>
      <w:bookmarkEnd w:id="56"/>
      <w:r w:rsidRPr="0092558E">
        <w:rPr>
          <w:rFonts w:ascii="Arial" w:hAnsi="Arial" w:cs="Arial"/>
          <w:b/>
          <w:bCs/>
          <w:kern w:val="32"/>
          <w:sz w:val="28"/>
          <w:szCs w:val="28"/>
          <w:lang w:eastAsia="de-DE"/>
        </w:rPr>
        <w:t>5. General directions for use of the meta SPC</w:t>
      </w:r>
      <w:bookmarkEnd w:id="72"/>
      <w:r w:rsidR="004C71D1" w:rsidRPr="0092558E">
        <w:rPr>
          <w:rFonts w:ascii="Arial" w:hAnsi="Arial" w:cs="Arial"/>
          <w:b/>
          <w:bCs/>
          <w:kern w:val="32"/>
          <w:sz w:val="28"/>
          <w:szCs w:val="28"/>
          <w:lang w:eastAsia="de-DE"/>
        </w:rPr>
        <w:t xml:space="preserve"> 1</w:t>
      </w:r>
    </w:p>
    <w:p w14:paraId="191CA582" w14:textId="77777777" w:rsidR="005B35B1" w:rsidRPr="00CE031F" w:rsidRDefault="005B35B1" w:rsidP="0092558E">
      <w:pPr>
        <w:keepNext/>
        <w:widowControl w:val="0"/>
        <w:suppressAutoHyphens w:val="0"/>
        <w:autoSpaceDE w:val="0"/>
        <w:autoSpaceDN w:val="0"/>
        <w:adjustRightInd w:val="0"/>
        <w:jc w:val="both"/>
        <w:outlineLvl w:val="1"/>
        <w:rPr>
          <w:rFonts w:ascii="Arial" w:hAnsi="Arial" w:cs="Arial"/>
          <w:b/>
          <w:bCs/>
          <w:iCs/>
          <w:lang w:eastAsia="de-DE"/>
        </w:rPr>
      </w:pPr>
      <w:bookmarkStart w:id="74" w:name="d0e2020"/>
      <w:bookmarkEnd w:id="73"/>
    </w:p>
    <w:p w14:paraId="7B061CA1" w14:textId="77777777" w:rsidR="005B35B1" w:rsidRPr="009F2E41" w:rsidRDefault="005B35B1" w:rsidP="0092558E">
      <w:pPr>
        <w:keepNext/>
        <w:widowControl w:val="0"/>
        <w:suppressAutoHyphens w:val="0"/>
        <w:autoSpaceDE w:val="0"/>
        <w:autoSpaceDN w:val="0"/>
        <w:adjustRightInd w:val="0"/>
        <w:jc w:val="both"/>
        <w:outlineLvl w:val="1"/>
        <w:rPr>
          <w:rFonts w:ascii="Arial" w:hAnsi="Arial" w:cs="Arial"/>
          <w:b/>
          <w:bCs/>
          <w:iCs/>
          <w:lang w:eastAsia="de-DE"/>
        </w:rPr>
      </w:pPr>
      <w:bookmarkStart w:id="75" w:name="_Toc428426056"/>
      <w:r w:rsidRPr="009F2E41">
        <w:rPr>
          <w:rFonts w:ascii="Arial" w:hAnsi="Arial" w:cs="Arial"/>
          <w:b/>
          <w:bCs/>
          <w:iCs/>
          <w:lang w:eastAsia="de-DE"/>
        </w:rPr>
        <w:t>5.1. Instructions for use</w:t>
      </w:r>
      <w:bookmarkEnd w:id="75"/>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5B35B1" w:rsidRPr="00E72CB9" w14:paraId="15CD06E4" w14:textId="77777777" w:rsidTr="005B35B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03681AD" w14:textId="042B37C5" w:rsidR="00DE0A1C" w:rsidRPr="00847D7A" w:rsidRDefault="00DE0A1C" w:rsidP="00AB60C6">
            <w:pPr>
              <w:widowControl w:val="0"/>
              <w:numPr>
                <w:ilvl w:val="0"/>
                <w:numId w:val="6"/>
              </w:numPr>
              <w:suppressAutoHyphens w:val="0"/>
              <w:jc w:val="both"/>
              <w:outlineLvl w:val="3"/>
              <w:rPr>
                <w:rFonts w:ascii="Arial" w:eastAsia="Calibri" w:hAnsi="Arial" w:cs="Arial"/>
                <w:bCs/>
                <w:iCs/>
                <w:lang w:val="sv-SE" w:eastAsia="en-US"/>
              </w:rPr>
            </w:pPr>
            <w:r w:rsidRPr="00847D7A">
              <w:rPr>
                <w:rFonts w:ascii="Arial" w:eastAsia="Calibri" w:hAnsi="Arial" w:cs="Arial"/>
                <w:bCs/>
                <w:iCs/>
                <w:lang w:val="sv-SE" w:eastAsia="en-US"/>
              </w:rPr>
              <w:t>Always read the label or leaflet before use and follow all the instructions provided.</w:t>
            </w:r>
          </w:p>
          <w:p w14:paraId="6C9317AE" w14:textId="77777777" w:rsidR="00DE0A1C" w:rsidRPr="00847D7A" w:rsidRDefault="00381C0F" w:rsidP="00AB60C6">
            <w:pPr>
              <w:numPr>
                <w:ilvl w:val="0"/>
                <w:numId w:val="6"/>
              </w:numPr>
              <w:tabs>
                <w:tab w:val="num" w:pos="851"/>
              </w:tabs>
              <w:suppressAutoHyphens w:val="0"/>
              <w:contextualSpacing/>
              <w:jc w:val="both"/>
              <w:rPr>
                <w:rFonts w:ascii="Arial" w:eastAsia="Calibri" w:hAnsi="Arial" w:cs="Arial"/>
                <w:bCs/>
                <w:iCs/>
                <w:lang w:val="sv-SE" w:eastAsia="en-US"/>
              </w:rPr>
            </w:pPr>
            <w:r w:rsidRPr="00847D7A">
              <w:rPr>
                <w:rFonts w:ascii="Arial" w:eastAsia="Calibri" w:hAnsi="Arial" w:cs="Arial"/>
                <w:bCs/>
                <w:iCs/>
                <w:lang w:val="sv-SE" w:eastAsia="en-US"/>
              </w:rPr>
              <w:t>C</w:t>
            </w:r>
            <w:r w:rsidR="00DE0A1C" w:rsidRPr="00847D7A">
              <w:rPr>
                <w:rFonts w:ascii="Arial" w:eastAsia="Calibri" w:hAnsi="Arial" w:cs="Arial"/>
                <w:bCs/>
                <w:iCs/>
                <w:lang w:val="sv-SE" w:eastAsia="en-US"/>
              </w:rPr>
              <w:t>lean carefully the teats before application of the product for pre-milking.</w:t>
            </w:r>
          </w:p>
          <w:p w14:paraId="03261822" w14:textId="522C84BA" w:rsidR="00DE0A1C" w:rsidRPr="00AA1D91" w:rsidRDefault="00DE0A1C" w:rsidP="00AB60C6">
            <w:pPr>
              <w:widowControl w:val="0"/>
              <w:numPr>
                <w:ilvl w:val="0"/>
                <w:numId w:val="6"/>
              </w:numPr>
              <w:suppressAutoHyphens w:val="0"/>
              <w:jc w:val="both"/>
              <w:outlineLvl w:val="3"/>
              <w:rPr>
                <w:rFonts w:ascii="Arial" w:hAnsi="Arial" w:cs="Arial"/>
                <w:bCs/>
                <w:lang w:eastAsia="de-DE"/>
              </w:rPr>
            </w:pPr>
            <w:r w:rsidRPr="00847D7A">
              <w:rPr>
                <w:rFonts w:ascii="Arial" w:eastAsia="Calibri" w:hAnsi="Arial" w:cs="Arial"/>
                <w:bCs/>
                <w:iCs/>
                <w:lang w:val="sv-SE" w:eastAsia="en-US"/>
              </w:rPr>
              <w:t xml:space="preserve">No </w:t>
            </w:r>
            <w:r w:rsidR="00AB60C6" w:rsidRPr="00847D7A">
              <w:rPr>
                <w:rFonts w:ascii="Arial" w:eastAsia="Calibri" w:hAnsi="Arial" w:cs="Arial"/>
                <w:bCs/>
                <w:iCs/>
                <w:lang w:val="sv-SE" w:eastAsia="en-US"/>
              </w:rPr>
              <w:t>rin</w:t>
            </w:r>
            <w:r w:rsidR="00AB60C6">
              <w:rPr>
                <w:rFonts w:ascii="Arial" w:eastAsia="Calibri" w:hAnsi="Arial" w:cs="Arial"/>
                <w:bCs/>
                <w:iCs/>
                <w:lang w:val="sv-SE" w:eastAsia="en-US"/>
              </w:rPr>
              <w:t>s</w:t>
            </w:r>
            <w:r w:rsidR="00AB60C6" w:rsidRPr="00847D7A">
              <w:rPr>
                <w:rFonts w:ascii="Arial" w:eastAsia="Calibri" w:hAnsi="Arial" w:cs="Arial"/>
                <w:bCs/>
                <w:iCs/>
                <w:lang w:val="sv-SE" w:eastAsia="en-US"/>
              </w:rPr>
              <w:t xml:space="preserve">ing </w:t>
            </w:r>
            <w:r w:rsidRPr="00847D7A">
              <w:rPr>
                <w:rFonts w:ascii="Arial" w:eastAsia="Calibri" w:hAnsi="Arial" w:cs="Arial"/>
                <w:bCs/>
                <w:iCs/>
                <w:lang w:val="sv-SE" w:eastAsia="en-US"/>
              </w:rPr>
              <w:t>with water before connecting beams</w:t>
            </w:r>
          </w:p>
          <w:p w14:paraId="4F940735" w14:textId="144AAA84" w:rsidR="00AB60C6" w:rsidRPr="00847D7A" w:rsidRDefault="00AB60C6" w:rsidP="00AB60C6">
            <w:pPr>
              <w:widowControl w:val="0"/>
              <w:numPr>
                <w:ilvl w:val="0"/>
                <w:numId w:val="6"/>
              </w:numPr>
              <w:suppressAutoHyphens w:val="0"/>
              <w:jc w:val="both"/>
              <w:outlineLvl w:val="3"/>
              <w:rPr>
                <w:rFonts w:ascii="Arial" w:hAnsi="Arial" w:cs="Arial"/>
                <w:bCs/>
                <w:lang w:eastAsia="de-DE"/>
              </w:rPr>
            </w:pPr>
          </w:p>
          <w:p w14:paraId="5D6F66F1" w14:textId="10ECB1FC" w:rsidR="001817AF" w:rsidRPr="000D6DBD" w:rsidRDefault="000D6DBD" w:rsidP="00AB60C6">
            <w:pPr>
              <w:pStyle w:val="Paragraphedeliste"/>
              <w:numPr>
                <w:ilvl w:val="0"/>
                <w:numId w:val="6"/>
              </w:numPr>
              <w:suppressAutoHyphens w:val="0"/>
              <w:jc w:val="both"/>
              <w:rPr>
                <w:rFonts w:ascii="Arial" w:hAnsi="Arial" w:cs="Arial"/>
                <w:color w:val="000000"/>
                <w:lang w:val="en-US" w:eastAsia="fr-FR"/>
              </w:rPr>
            </w:pPr>
            <w:r w:rsidRPr="00847D7A">
              <w:rPr>
                <w:rFonts w:ascii="Arial" w:hAnsi="Arial" w:cs="Arial"/>
                <w:color w:val="000000"/>
              </w:rPr>
              <w:t>The product must be brought to a temperature above 20°C before use.</w:t>
            </w:r>
            <w:r w:rsidR="001817AF" w:rsidRPr="00847D7A">
              <w:rPr>
                <w:rFonts w:ascii="Arial" w:hAnsi="Arial" w:cs="Arial"/>
                <w:lang w:eastAsia="en-GB"/>
              </w:rPr>
              <w:t>In case a combination of pre- and post-milking disinfection is necessary, using another product not containing iodine has to be considered for post-milking disinfection</w:t>
            </w:r>
          </w:p>
        </w:tc>
      </w:tr>
    </w:tbl>
    <w:p w14:paraId="758E1C69" w14:textId="77777777" w:rsidR="005B35B1" w:rsidRPr="00E72CB9" w:rsidRDefault="005B35B1" w:rsidP="0092558E">
      <w:pPr>
        <w:keepNext/>
        <w:widowControl w:val="0"/>
        <w:suppressAutoHyphens w:val="0"/>
        <w:autoSpaceDE w:val="0"/>
        <w:autoSpaceDN w:val="0"/>
        <w:adjustRightInd w:val="0"/>
        <w:jc w:val="both"/>
        <w:outlineLvl w:val="1"/>
        <w:rPr>
          <w:rFonts w:ascii="Arial" w:hAnsi="Arial" w:cs="Arial"/>
          <w:b/>
          <w:bCs/>
          <w:iCs/>
          <w:lang w:eastAsia="de-DE"/>
        </w:rPr>
      </w:pPr>
    </w:p>
    <w:p w14:paraId="67E4E233" w14:textId="77777777" w:rsidR="005B35B1" w:rsidRPr="00CE031F" w:rsidRDefault="005B35B1" w:rsidP="0092558E">
      <w:pPr>
        <w:keepNext/>
        <w:widowControl w:val="0"/>
        <w:suppressAutoHyphens w:val="0"/>
        <w:autoSpaceDE w:val="0"/>
        <w:autoSpaceDN w:val="0"/>
        <w:adjustRightInd w:val="0"/>
        <w:jc w:val="both"/>
        <w:outlineLvl w:val="1"/>
        <w:rPr>
          <w:rFonts w:ascii="Arial" w:hAnsi="Arial" w:cs="Arial"/>
          <w:b/>
          <w:bCs/>
          <w:iCs/>
          <w:lang w:eastAsia="de-DE"/>
        </w:rPr>
      </w:pPr>
      <w:bookmarkStart w:id="76" w:name="_Toc428426057"/>
      <w:r w:rsidRPr="00CE031F">
        <w:rPr>
          <w:rFonts w:ascii="Arial" w:hAnsi="Arial" w:cs="Arial"/>
          <w:b/>
          <w:bCs/>
          <w:iCs/>
          <w:lang w:eastAsia="de-DE"/>
        </w:rPr>
        <w:t>5.2. Risk mitigation measures</w:t>
      </w:r>
      <w:bookmarkEnd w:id="76"/>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5B35B1" w:rsidRPr="00E72CB9" w14:paraId="2CF4A497" w14:textId="77777777" w:rsidTr="005B35B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2C6BAAF" w14:textId="4E521CD0" w:rsidR="002F2CC9" w:rsidRPr="007725D0" w:rsidRDefault="002F2CC9" w:rsidP="00F565EC">
            <w:pPr>
              <w:pStyle w:val="Paragraphedeliste"/>
              <w:numPr>
                <w:ilvl w:val="0"/>
                <w:numId w:val="6"/>
              </w:numPr>
              <w:jc w:val="both"/>
              <w:rPr>
                <w:rFonts w:ascii="Arial" w:hAnsi="Arial" w:cs="Arial"/>
              </w:rPr>
            </w:pPr>
          </w:p>
        </w:tc>
      </w:tr>
    </w:tbl>
    <w:p w14:paraId="405B069A" w14:textId="77777777" w:rsidR="005B35B1" w:rsidRPr="00E72CB9" w:rsidRDefault="005B35B1" w:rsidP="0092558E">
      <w:pPr>
        <w:keepNext/>
        <w:widowControl w:val="0"/>
        <w:suppressAutoHyphens w:val="0"/>
        <w:autoSpaceDE w:val="0"/>
        <w:autoSpaceDN w:val="0"/>
        <w:adjustRightInd w:val="0"/>
        <w:jc w:val="both"/>
        <w:outlineLvl w:val="1"/>
        <w:rPr>
          <w:rFonts w:ascii="Arial" w:hAnsi="Arial" w:cs="Arial"/>
          <w:b/>
          <w:bCs/>
          <w:iCs/>
          <w:lang w:eastAsia="de-DE"/>
        </w:rPr>
      </w:pPr>
    </w:p>
    <w:p w14:paraId="7F19224D" w14:textId="77777777" w:rsidR="005B35B1" w:rsidRPr="00CE031F" w:rsidRDefault="005B35B1" w:rsidP="0092558E">
      <w:pPr>
        <w:keepNext/>
        <w:widowControl w:val="0"/>
        <w:suppressAutoHyphens w:val="0"/>
        <w:autoSpaceDE w:val="0"/>
        <w:autoSpaceDN w:val="0"/>
        <w:adjustRightInd w:val="0"/>
        <w:jc w:val="both"/>
        <w:outlineLvl w:val="1"/>
        <w:rPr>
          <w:rFonts w:ascii="Arial" w:hAnsi="Arial" w:cs="Arial"/>
          <w:b/>
          <w:bCs/>
          <w:iCs/>
          <w:lang w:eastAsia="de-DE"/>
        </w:rPr>
      </w:pPr>
      <w:bookmarkStart w:id="77" w:name="_Toc428426058"/>
      <w:r w:rsidRPr="00CE031F">
        <w:rPr>
          <w:rFonts w:ascii="Arial" w:hAnsi="Arial" w:cs="Arial"/>
          <w:b/>
          <w:bCs/>
          <w:iCs/>
          <w:lang w:eastAsia="de-DE"/>
        </w:rPr>
        <w:t>5.3. Particulars of likely direct or indirect effects, first aid instructions and emergency measures to protect the environment</w:t>
      </w:r>
      <w:bookmarkEnd w:id="74"/>
      <w:bookmarkEnd w:id="77"/>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5B35B1" w:rsidRPr="00E72CB9" w14:paraId="3CA7A462" w14:textId="77777777" w:rsidTr="005B35B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245D472" w14:textId="77777777" w:rsidR="00270C34" w:rsidRPr="00CE031F" w:rsidRDefault="00270C34" w:rsidP="0009060B">
            <w:pPr>
              <w:pStyle w:val="Paragraphedeliste"/>
              <w:numPr>
                <w:ilvl w:val="0"/>
                <w:numId w:val="33"/>
              </w:numPr>
              <w:ind w:left="386"/>
              <w:jc w:val="both"/>
              <w:rPr>
                <w:rFonts w:ascii="Arial" w:hAnsi="Arial" w:cs="Arial"/>
              </w:rPr>
            </w:pPr>
            <w:bookmarkStart w:id="78" w:name="d0e2023"/>
            <w:r w:rsidRPr="00CE031F">
              <w:rPr>
                <w:rFonts w:ascii="Arial" w:hAnsi="Arial" w:cs="Arial"/>
              </w:rPr>
              <w:t>Eye contact: Immediately flush with plenty of water, occasionally lifting the upper and lower eyelids. Check for and remove any contact lenses if easy to do. Continue to rinse with warm water for at least 10 minutes. Get medical attention if irritation or vision impairment occurs.</w:t>
            </w:r>
          </w:p>
          <w:p w14:paraId="4BF3BF41" w14:textId="77777777" w:rsidR="00270C34" w:rsidRPr="009F2E41" w:rsidRDefault="00270C34" w:rsidP="0009060B">
            <w:pPr>
              <w:pStyle w:val="Paragraphedeliste"/>
              <w:numPr>
                <w:ilvl w:val="0"/>
                <w:numId w:val="33"/>
              </w:numPr>
              <w:ind w:left="386"/>
              <w:jc w:val="both"/>
              <w:rPr>
                <w:rFonts w:ascii="Arial" w:hAnsi="Arial" w:cs="Arial"/>
              </w:rPr>
            </w:pPr>
            <w:r w:rsidRPr="009F2E41">
              <w:rPr>
                <w:rFonts w:ascii="Arial" w:hAnsi="Arial" w:cs="Arial"/>
              </w:rPr>
              <w:t>Skin contact: Remove contaminated clothing and shoes. Wash contaminated skin with soap and water. Contact poison treatment specialist if symptoms occur.</w:t>
            </w:r>
          </w:p>
          <w:p w14:paraId="60FCF00A" w14:textId="77777777" w:rsidR="00270C34" w:rsidRPr="00CC262E" w:rsidRDefault="00270C34" w:rsidP="0009060B">
            <w:pPr>
              <w:pStyle w:val="Paragraphedeliste"/>
              <w:numPr>
                <w:ilvl w:val="0"/>
                <w:numId w:val="33"/>
              </w:numPr>
              <w:ind w:left="386"/>
              <w:jc w:val="both"/>
              <w:rPr>
                <w:rFonts w:ascii="Arial" w:hAnsi="Arial" w:cs="Arial"/>
              </w:rPr>
            </w:pPr>
            <w:r w:rsidRPr="009F2E41">
              <w:rPr>
                <w:rFonts w:ascii="Arial" w:hAnsi="Arial" w:cs="Arial"/>
              </w:rPr>
              <w:t>Ingestion: Wash out mouth with water. Contact poison treatment specialist. Seek medical advice immediately if symptoms occur and/or large quantities ha</w:t>
            </w:r>
            <w:r w:rsidRPr="00CC262E">
              <w:rPr>
                <w:rFonts w:ascii="Arial" w:hAnsi="Arial" w:cs="Arial"/>
              </w:rPr>
              <w:t xml:space="preserve">ve been ingested. </w:t>
            </w:r>
          </w:p>
          <w:p w14:paraId="62918ECA" w14:textId="77777777" w:rsidR="00270C34" w:rsidRPr="00CC262E" w:rsidRDefault="00270C34" w:rsidP="0009060B">
            <w:pPr>
              <w:pStyle w:val="Paragraphedeliste"/>
              <w:numPr>
                <w:ilvl w:val="0"/>
                <w:numId w:val="33"/>
              </w:numPr>
              <w:ind w:left="386"/>
              <w:jc w:val="both"/>
              <w:rPr>
                <w:rFonts w:ascii="Arial" w:hAnsi="Arial" w:cs="Arial"/>
              </w:rPr>
            </w:pPr>
            <w:r w:rsidRPr="00CC262E">
              <w:rPr>
                <w:rFonts w:ascii="Arial" w:hAnsi="Arial" w:cs="Arial"/>
              </w:rPr>
              <w:t>Inhalation: Remove victim to fresh air and keep at rest in a position comfortable for breathing. Seek medical advice immediately if symptoms occur and/or large quantities have been inhaled.</w:t>
            </w:r>
          </w:p>
          <w:p w14:paraId="051FCF73" w14:textId="77777777" w:rsidR="00270C34" w:rsidRPr="00B22902" w:rsidRDefault="00270C34" w:rsidP="0009060B">
            <w:pPr>
              <w:pStyle w:val="Paragraphedeliste"/>
              <w:numPr>
                <w:ilvl w:val="0"/>
                <w:numId w:val="33"/>
              </w:numPr>
              <w:ind w:left="386"/>
              <w:jc w:val="both"/>
              <w:rPr>
                <w:rFonts w:ascii="Arial" w:hAnsi="Arial" w:cs="Arial"/>
              </w:rPr>
            </w:pPr>
            <w:r w:rsidRPr="00B22902">
              <w:rPr>
                <w:rFonts w:ascii="Arial" w:hAnsi="Arial" w:cs="Arial"/>
              </w:rPr>
              <w:t>In case of impaired consciousness place in recovery position and seek medical advice immediately. Do not give fluids or induce vomiting.</w:t>
            </w:r>
          </w:p>
          <w:p w14:paraId="41B0F4AF" w14:textId="286554C2" w:rsidR="005B35B1" w:rsidRPr="00E72CB9" w:rsidRDefault="00270C34" w:rsidP="0009060B">
            <w:pPr>
              <w:pStyle w:val="Paragraphedeliste"/>
              <w:numPr>
                <w:ilvl w:val="0"/>
                <w:numId w:val="33"/>
              </w:numPr>
              <w:ind w:left="386"/>
              <w:jc w:val="both"/>
              <w:rPr>
                <w:rFonts w:ascii="Arial" w:hAnsi="Arial" w:cs="Arial"/>
                <w:bCs/>
                <w:lang w:eastAsia="de-DE"/>
              </w:rPr>
            </w:pPr>
            <w:r w:rsidRPr="00515859">
              <w:rPr>
                <w:rFonts w:ascii="Arial" w:hAnsi="Arial" w:cs="Arial"/>
              </w:rPr>
              <w:t>Keep the container or label available.</w:t>
            </w:r>
          </w:p>
        </w:tc>
      </w:tr>
    </w:tbl>
    <w:p w14:paraId="065A1008" w14:textId="77777777" w:rsidR="005B35B1" w:rsidRPr="00E72CB9" w:rsidRDefault="005B35B1" w:rsidP="0092558E">
      <w:pPr>
        <w:keepNext/>
        <w:widowControl w:val="0"/>
        <w:suppressAutoHyphens w:val="0"/>
        <w:autoSpaceDE w:val="0"/>
        <w:autoSpaceDN w:val="0"/>
        <w:adjustRightInd w:val="0"/>
        <w:jc w:val="both"/>
        <w:outlineLvl w:val="1"/>
        <w:rPr>
          <w:rFonts w:ascii="Arial" w:hAnsi="Arial" w:cs="Arial"/>
          <w:b/>
          <w:bCs/>
          <w:iCs/>
          <w:lang w:eastAsia="de-DE"/>
        </w:rPr>
      </w:pPr>
      <w:bookmarkStart w:id="79" w:name="d0e2078"/>
      <w:bookmarkEnd w:id="78"/>
    </w:p>
    <w:p w14:paraId="4825C0DF" w14:textId="77777777" w:rsidR="005B35B1" w:rsidRPr="00CE031F" w:rsidRDefault="005B35B1" w:rsidP="0092558E">
      <w:pPr>
        <w:keepNext/>
        <w:widowControl w:val="0"/>
        <w:suppressAutoHyphens w:val="0"/>
        <w:autoSpaceDE w:val="0"/>
        <w:autoSpaceDN w:val="0"/>
        <w:adjustRightInd w:val="0"/>
        <w:jc w:val="both"/>
        <w:outlineLvl w:val="1"/>
        <w:rPr>
          <w:rFonts w:ascii="Arial" w:hAnsi="Arial" w:cs="Arial"/>
          <w:b/>
          <w:bCs/>
          <w:iCs/>
          <w:lang w:eastAsia="de-DE"/>
        </w:rPr>
      </w:pPr>
      <w:bookmarkStart w:id="80" w:name="_Toc428426059"/>
      <w:r w:rsidRPr="00CE031F">
        <w:rPr>
          <w:rFonts w:ascii="Arial" w:hAnsi="Arial" w:cs="Arial"/>
          <w:b/>
          <w:bCs/>
          <w:iCs/>
          <w:lang w:eastAsia="de-DE"/>
        </w:rPr>
        <w:t>5.4. Instructions for safe disposal of the product and its packaging</w:t>
      </w:r>
      <w:bookmarkEnd w:id="79"/>
      <w:bookmarkEnd w:id="80"/>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5B35B1" w:rsidRPr="00E72CB9" w14:paraId="1EB70284" w14:textId="77777777" w:rsidTr="005B35B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610A3E9" w14:textId="77777777" w:rsidR="00577129" w:rsidRPr="00ED7036" w:rsidRDefault="00577129" w:rsidP="00847D7A">
            <w:pPr>
              <w:pStyle w:val="Paragraphedeliste"/>
              <w:numPr>
                <w:ilvl w:val="0"/>
                <w:numId w:val="33"/>
              </w:numPr>
              <w:suppressAutoHyphens w:val="0"/>
              <w:contextualSpacing/>
              <w:jc w:val="both"/>
              <w:rPr>
                <w:rFonts w:ascii="Arial" w:hAnsi="Arial" w:cs="Arial"/>
                <w:sz w:val="22"/>
                <w:szCs w:val="22"/>
                <w:lang w:val="en-US"/>
              </w:rPr>
            </w:pPr>
            <w:bookmarkStart w:id="81" w:name="d0e2081"/>
            <w:r w:rsidRPr="00D93717">
              <w:rPr>
                <w:rFonts w:ascii="Arial" w:hAnsi="Arial" w:cs="Arial"/>
                <w:lang w:val="en-US"/>
              </w:rPr>
              <w:t>Do not discharge unused product on the ground, into water courses, into pipes (sink, toilets…) nor down the drains</w:t>
            </w:r>
          </w:p>
          <w:p w14:paraId="6B650D2A" w14:textId="2B74CDDC" w:rsidR="00577129" w:rsidRPr="00847D7A" w:rsidRDefault="00577129" w:rsidP="00847D7A">
            <w:pPr>
              <w:pStyle w:val="Paragraphedeliste"/>
              <w:numPr>
                <w:ilvl w:val="0"/>
                <w:numId w:val="33"/>
              </w:numPr>
              <w:suppressAutoHyphens w:val="0"/>
              <w:contextualSpacing/>
              <w:rPr>
                <w:rFonts w:ascii="Arial" w:hAnsi="Arial" w:cs="Arial"/>
                <w:lang w:val="en-US"/>
              </w:rPr>
            </w:pPr>
            <w:r w:rsidRPr="00D04913">
              <w:rPr>
                <w:rFonts w:ascii="Arial" w:hAnsi="Arial" w:cs="Arial"/>
                <w:lang w:val="en-US"/>
              </w:rPr>
              <w:t>Dispose of unused product, its packaging (….) and all other waste, in accordance with local regulations.</w:t>
            </w:r>
          </w:p>
        </w:tc>
      </w:tr>
    </w:tbl>
    <w:p w14:paraId="6DE837F9" w14:textId="77777777" w:rsidR="005B35B1" w:rsidRPr="00E72CB9" w:rsidRDefault="005B35B1" w:rsidP="0092558E">
      <w:pPr>
        <w:keepNext/>
        <w:widowControl w:val="0"/>
        <w:suppressAutoHyphens w:val="0"/>
        <w:autoSpaceDE w:val="0"/>
        <w:autoSpaceDN w:val="0"/>
        <w:adjustRightInd w:val="0"/>
        <w:jc w:val="both"/>
        <w:outlineLvl w:val="1"/>
        <w:rPr>
          <w:rFonts w:ascii="Arial" w:hAnsi="Arial" w:cs="Arial"/>
          <w:b/>
          <w:bCs/>
          <w:iCs/>
          <w:lang w:eastAsia="de-DE"/>
        </w:rPr>
      </w:pPr>
      <w:bookmarkStart w:id="82" w:name="d0e2096"/>
      <w:bookmarkEnd w:id="81"/>
    </w:p>
    <w:p w14:paraId="00B84A3D" w14:textId="77777777" w:rsidR="005B35B1" w:rsidRPr="00CE031F" w:rsidRDefault="005B35B1" w:rsidP="0092558E">
      <w:pPr>
        <w:keepNext/>
        <w:widowControl w:val="0"/>
        <w:suppressAutoHyphens w:val="0"/>
        <w:autoSpaceDE w:val="0"/>
        <w:autoSpaceDN w:val="0"/>
        <w:adjustRightInd w:val="0"/>
        <w:jc w:val="both"/>
        <w:outlineLvl w:val="1"/>
        <w:rPr>
          <w:rFonts w:ascii="Arial" w:hAnsi="Arial" w:cs="Arial"/>
          <w:b/>
          <w:i/>
          <w:iCs/>
          <w:lang w:eastAsia="en-GB"/>
        </w:rPr>
      </w:pPr>
      <w:bookmarkStart w:id="83" w:name="_Toc428426060"/>
      <w:r w:rsidRPr="00CE031F">
        <w:rPr>
          <w:rFonts w:ascii="Arial" w:hAnsi="Arial" w:cs="Arial"/>
          <w:b/>
          <w:bCs/>
          <w:iCs/>
          <w:lang w:eastAsia="de-DE"/>
        </w:rPr>
        <w:t>5.5. Conditions of storage and shelf-life of the product under normal conditions of storage</w:t>
      </w:r>
      <w:bookmarkEnd w:id="82"/>
      <w:bookmarkEnd w:id="83"/>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5B35B1" w:rsidRPr="00E72CB9" w14:paraId="4C2A67D7" w14:textId="77777777" w:rsidTr="005B35B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3D8B38DD" w14:textId="3FC8BC03" w:rsidR="00FC103E" w:rsidRDefault="00FC103E" w:rsidP="0009060B">
            <w:pPr>
              <w:pStyle w:val="Paragraphedeliste"/>
              <w:numPr>
                <w:ilvl w:val="0"/>
                <w:numId w:val="33"/>
              </w:numPr>
              <w:ind w:left="386"/>
              <w:jc w:val="both"/>
              <w:rPr>
                <w:rFonts w:ascii="Arial" w:hAnsi="Arial" w:cs="Arial"/>
              </w:rPr>
            </w:pPr>
            <w:bookmarkStart w:id="84" w:name="d0e2099"/>
            <w:r w:rsidRPr="00E00417">
              <w:rPr>
                <w:sz w:val="18"/>
                <w:szCs w:val="18"/>
                <w:lang w:eastAsia="en-GB"/>
              </w:rPr>
              <w:t>Keep out of reach of children</w:t>
            </w:r>
          </w:p>
          <w:p w14:paraId="0740DDA6" w14:textId="65C47A0D" w:rsidR="00747DA3" w:rsidRPr="00CE031F" w:rsidRDefault="00747DA3" w:rsidP="0009060B">
            <w:pPr>
              <w:pStyle w:val="Paragraphedeliste"/>
              <w:numPr>
                <w:ilvl w:val="0"/>
                <w:numId w:val="33"/>
              </w:numPr>
              <w:ind w:left="386"/>
              <w:jc w:val="both"/>
              <w:rPr>
                <w:rFonts w:ascii="Arial" w:hAnsi="Arial" w:cs="Arial"/>
              </w:rPr>
            </w:pPr>
            <w:r w:rsidRPr="00CE031F">
              <w:rPr>
                <w:rFonts w:ascii="Arial" w:hAnsi="Arial" w:cs="Arial"/>
              </w:rPr>
              <w:t>Protect from frost</w:t>
            </w:r>
          </w:p>
          <w:p w14:paraId="5E83D583" w14:textId="38B4569D" w:rsidR="00747DA3" w:rsidRPr="009F2E41" w:rsidRDefault="00747DA3" w:rsidP="0009060B">
            <w:pPr>
              <w:pStyle w:val="Paragraphedeliste"/>
              <w:numPr>
                <w:ilvl w:val="0"/>
                <w:numId w:val="33"/>
              </w:numPr>
              <w:ind w:left="386"/>
              <w:jc w:val="both"/>
              <w:rPr>
                <w:rFonts w:ascii="Arial" w:hAnsi="Arial" w:cs="Arial"/>
              </w:rPr>
            </w:pPr>
            <w:r w:rsidRPr="009F2E41">
              <w:rPr>
                <w:rFonts w:ascii="Arial" w:hAnsi="Arial" w:cs="Arial"/>
              </w:rPr>
              <w:lastRenderedPageBreak/>
              <w:t xml:space="preserve">Do not </w:t>
            </w:r>
            <w:r w:rsidR="00D27820" w:rsidRPr="009F2E41">
              <w:rPr>
                <w:rFonts w:ascii="Arial" w:hAnsi="Arial" w:cs="Arial"/>
              </w:rPr>
              <w:t>stor</w:t>
            </w:r>
            <w:r w:rsidR="00D27820">
              <w:rPr>
                <w:rFonts w:ascii="Arial" w:hAnsi="Arial" w:cs="Arial"/>
              </w:rPr>
              <w:t>e</w:t>
            </w:r>
            <w:r w:rsidR="00D27820" w:rsidRPr="009F2E41">
              <w:rPr>
                <w:rFonts w:ascii="Arial" w:hAnsi="Arial" w:cs="Arial"/>
              </w:rPr>
              <w:t xml:space="preserve"> </w:t>
            </w:r>
            <w:r w:rsidRPr="009F2E41">
              <w:rPr>
                <w:rFonts w:ascii="Arial" w:hAnsi="Arial" w:cs="Arial"/>
              </w:rPr>
              <w:t>above a temperature of 15°C</w:t>
            </w:r>
          </w:p>
          <w:p w14:paraId="02A2E2E0" w14:textId="58AEEEED" w:rsidR="00747DA3" w:rsidRPr="009F2E41" w:rsidRDefault="00747DA3" w:rsidP="0009060B">
            <w:pPr>
              <w:pStyle w:val="Paragraphedeliste"/>
              <w:numPr>
                <w:ilvl w:val="0"/>
                <w:numId w:val="33"/>
              </w:numPr>
              <w:ind w:left="386"/>
              <w:jc w:val="both"/>
              <w:rPr>
                <w:rFonts w:ascii="Arial" w:hAnsi="Arial" w:cs="Arial"/>
              </w:rPr>
            </w:pPr>
            <w:r w:rsidRPr="009F2E41">
              <w:rPr>
                <w:rFonts w:ascii="Arial" w:hAnsi="Arial" w:cs="Arial"/>
              </w:rPr>
              <w:t>Do not stor</w:t>
            </w:r>
            <w:r w:rsidR="00D27820">
              <w:rPr>
                <w:rFonts w:ascii="Arial" w:hAnsi="Arial" w:cs="Arial"/>
              </w:rPr>
              <w:t>e</w:t>
            </w:r>
            <w:r w:rsidRPr="009F2E41">
              <w:rPr>
                <w:rFonts w:ascii="Arial" w:hAnsi="Arial" w:cs="Arial"/>
              </w:rPr>
              <w:t xml:space="preserve"> more than </w:t>
            </w:r>
            <w:r w:rsidR="006507E7">
              <w:rPr>
                <w:rFonts w:ascii="Arial" w:hAnsi="Arial" w:cs="Arial"/>
              </w:rPr>
              <w:t>1</w:t>
            </w:r>
            <w:r w:rsidR="00E22822">
              <w:rPr>
                <w:rFonts w:ascii="Arial" w:hAnsi="Arial" w:cs="Arial"/>
              </w:rPr>
              <w:t>2</w:t>
            </w:r>
            <w:r w:rsidRPr="009F2E41">
              <w:rPr>
                <w:rFonts w:ascii="Arial" w:hAnsi="Arial" w:cs="Arial"/>
              </w:rPr>
              <w:t xml:space="preserve"> months</w:t>
            </w:r>
          </w:p>
          <w:p w14:paraId="3DE66E83" w14:textId="77777777" w:rsidR="00747DA3" w:rsidRPr="00CC262E" w:rsidRDefault="00747DA3" w:rsidP="0009060B">
            <w:pPr>
              <w:pStyle w:val="Paragraphedeliste"/>
              <w:numPr>
                <w:ilvl w:val="0"/>
                <w:numId w:val="33"/>
              </w:numPr>
              <w:ind w:left="386"/>
              <w:jc w:val="both"/>
              <w:rPr>
                <w:rFonts w:ascii="Arial" w:hAnsi="Arial" w:cs="Arial"/>
                <w:bCs/>
                <w:lang w:eastAsia="de-DE"/>
              </w:rPr>
            </w:pPr>
            <w:r w:rsidRPr="009F2E41">
              <w:rPr>
                <w:rFonts w:ascii="Arial" w:hAnsi="Arial" w:cs="Arial"/>
              </w:rPr>
              <w:t>Store away from direct sunlight</w:t>
            </w:r>
          </w:p>
        </w:tc>
      </w:tr>
      <w:bookmarkEnd w:id="84"/>
    </w:tbl>
    <w:p w14:paraId="11DE8231" w14:textId="77777777" w:rsidR="005B35B1" w:rsidRPr="00E72CB9" w:rsidRDefault="005B35B1" w:rsidP="0092558E">
      <w:pPr>
        <w:keepNext/>
        <w:widowControl w:val="0"/>
        <w:suppressAutoHyphens w:val="0"/>
        <w:autoSpaceDE w:val="0"/>
        <w:autoSpaceDN w:val="0"/>
        <w:adjustRightInd w:val="0"/>
        <w:jc w:val="both"/>
        <w:outlineLvl w:val="0"/>
        <w:rPr>
          <w:rFonts w:ascii="Arial" w:hAnsi="Arial" w:cs="Arial"/>
          <w:b/>
          <w:bCs/>
          <w:kern w:val="32"/>
          <w:lang w:eastAsia="de-DE"/>
        </w:rPr>
      </w:pPr>
    </w:p>
    <w:p w14:paraId="20355889" w14:textId="77777777" w:rsidR="005B35B1" w:rsidRPr="00CE031F" w:rsidRDefault="005B35B1" w:rsidP="0092558E">
      <w:pPr>
        <w:keepNext/>
        <w:widowControl w:val="0"/>
        <w:suppressAutoHyphens w:val="0"/>
        <w:autoSpaceDE w:val="0"/>
        <w:autoSpaceDN w:val="0"/>
        <w:adjustRightInd w:val="0"/>
        <w:jc w:val="both"/>
        <w:outlineLvl w:val="0"/>
        <w:rPr>
          <w:rFonts w:ascii="Arial" w:hAnsi="Arial" w:cs="Arial"/>
          <w:b/>
          <w:bCs/>
          <w:kern w:val="32"/>
          <w:lang w:eastAsia="de-DE"/>
        </w:rPr>
      </w:pPr>
      <w:bookmarkStart w:id="85" w:name="_Toc428426061"/>
      <w:r w:rsidRPr="00CE031F">
        <w:rPr>
          <w:rFonts w:ascii="Arial" w:hAnsi="Arial" w:cs="Arial"/>
          <w:b/>
          <w:bCs/>
          <w:kern w:val="32"/>
          <w:lang w:eastAsia="de-DE"/>
        </w:rPr>
        <w:t>6. Other information</w:t>
      </w:r>
      <w:bookmarkEnd w:id="85"/>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5B35B1" w:rsidRPr="00E72CB9" w14:paraId="7689A47E" w14:textId="77777777" w:rsidTr="005B35B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2789219" w14:textId="77777777" w:rsidR="005B35B1" w:rsidRPr="00CE031F" w:rsidRDefault="00185E74" w:rsidP="0009060B">
            <w:pPr>
              <w:pStyle w:val="Paragraphedeliste"/>
              <w:numPr>
                <w:ilvl w:val="0"/>
                <w:numId w:val="33"/>
              </w:numPr>
              <w:ind w:left="386"/>
              <w:jc w:val="both"/>
              <w:rPr>
                <w:rFonts w:ascii="Arial" w:hAnsi="Arial" w:cs="Arial"/>
                <w:bCs/>
                <w:lang w:eastAsia="de-DE"/>
              </w:rPr>
            </w:pPr>
            <w:bookmarkStart w:id="86" w:name="d0e2122"/>
            <w:r w:rsidRPr="000074CF">
              <w:rPr>
                <w:rFonts w:ascii="Arial" w:hAnsi="Arial" w:cs="Arial"/>
              </w:rPr>
              <w:t>The product contains pyrrolidones derivatives. Do not use in case of known hypersensitivity.</w:t>
            </w:r>
          </w:p>
        </w:tc>
      </w:tr>
    </w:tbl>
    <w:p w14:paraId="1D1EE743" w14:textId="77777777" w:rsidR="00D015EA" w:rsidRDefault="00D015EA" w:rsidP="000074CF">
      <w:pPr>
        <w:keepNext/>
        <w:widowControl w:val="0"/>
        <w:suppressAutoHyphens w:val="0"/>
        <w:autoSpaceDE w:val="0"/>
        <w:autoSpaceDN w:val="0"/>
        <w:adjustRightInd w:val="0"/>
        <w:jc w:val="both"/>
        <w:outlineLvl w:val="0"/>
        <w:rPr>
          <w:rFonts w:ascii="Arial" w:hAnsi="Arial" w:cs="Arial"/>
          <w:b/>
          <w:bCs/>
          <w:kern w:val="32"/>
          <w:lang w:eastAsia="de-DE"/>
        </w:rPr>
      </w:pPr>
      <w:bookmarkStart w:id="87" w:name="_Toc428426062"/>
      <w:bookmarkEnd w:id="86"/>
    </w:p>
    <w:p w14:paraId="02D6931B" w14:textId="77777777" w:rsidR="00D015EA" w:rsidRDefault="00D015EA" w:rsidP="000074CF">
      <w:pPr>
        <w:keepNext/>
        <w:widowControl w:val="0"/>
        <w:suppressAutoHyphens w:val="0"/>
        <w:autoSpaceDE w:val="0"/>
        <w:autoSpaceDN w:val="0"/>
        <w:adjustRightInd w:val="0"/>
        <w:jc w:val="both"/>
        <w:outlineLvl w:val="0"/>
        <w:rPr>
          <w:rFonts w:ascii="Arial" w:hAnsi="Arial" w:cs="Arial"/>
          <w:b/>
          <w:bCs/>
          <w:kern w:val="32"/>
          <w:lang w:eastAsia="de-DE"/>
        </w:rPr>
      </w:pPr>
    </w:p>
    <w:p w14:paraId="4BEF3E56" w14:textId="5FBFA120" w:rsidR="005B35B1" w:rsidRPr="000A517C" w:rsidRDefault="005B35B1" w:rsidP="000074CF">
      <w:pPr>
        <w:keepNext/>
        <w:widowControl w:val="0"/>
        <w:suppressAutoHyphens w:val="0"/>
        <w:autoSpaceDE w:val="0"/>
        <w:autoSpaceDN w:val="0"/>
        <w:adjustRightInd w:val="0"/>
        <w:jc w:val="both"/>
        <w:outlineLvl w:val="0"/>
        <w:rPr>
          <w:rFonts w:ascii="Arial" w:hAnsi="Arial" w:cs="Arial"/>
          <w:b/>
          <w:bCs/>
          <w:kern w:val="32"/>
          <w:sz w:val="24"/>
          <w:szCs w:val="24"/>
          <w:lang w:eastAsia="de-DE"/>
        </w:rPr>
      </w:pPr>
      <w:r w:rsidRPr="000A517C">
        <w:rPr>
          <w:rFonts w:ascii="Arial" w:hAnsi="Arial" w:cs="Arial"/>
          <w:b/>
          <w:bCs/>
          <w:kern w:val="32"/>
          <w:sz w:val="24"/>
          <w:szCs w:val="24"/>
          <w:lang w:eastAsia="de-DE"/>
        </w:rPr>
        <w:t>7. Third information level:  individual products in the meta SPC</w:t>
      </w:r>
      <w:bookmarkEnd w:id="87"/>
      <w:r w:rsidRPr="000A517C">
        <w:rPr>
          <w:rFonts w:ascii="Arial" w:hAnsi="Arial" w:cs="Arial"/>
          <w:b/>
          <w:bCs/>
          <w:kern w:val="32"/>
          <w:sz w:val="24"/>
          <w:szCs w:val="24"/>
          <w:lang w:eastAsia="de-DE"/>
        </w:rPr>
        <w:t xml:space="preserve"> </w:t>
      </w:r>
      <w:r w:rsidR="00EF5021">
        <w:rPr>
          <w:rFonts w:ascii="Arial" w:hAnsi="Arial" w:cs="Arial"/>
          <w:b/>
          <w:bCs/>
          <w:kern w:val="32"/>
          <w:sz w:val="24"/>
          <w:szCs w:val="24"/>
          <w:lang w:eastAsia="de-DE"/>
        </w:rPr>
        <w:t>1</w:t>
      </w:r>
    </w:p>
    <w:p w14:paraId="34375A03" w14:textId="77777777" w:rsidR="005B35B1" w:rsidRPr="009F2E41" w:rsidRDefault="005B35B1" w:rsidP="000074CF">
      <w:pPr>
        <w:keepNext/>
        <w:widowControl w:val="0"/>
        <w:suppressAutoHyphens w:val="0"/>
        <w:autoSpaceDE w:val="0"/>
        <w:autoSpaceDN w:val="0"/>
        <w:adjustRightInd w:val="0"/>
        <w:jc w:val="both"/>
        <w:outlineLvl w:val="1"/>
        <w:rPr>
          <w:rFonts w:ascii="Arial" w:hAnsi="Arial" w:cs="Arial"/>
          <w:b/>
          <w:bCs/>
          <w:iCs/>
          <w:lang w:eastAsia="de-DE"/>
        </w:rPr>
      </w:pPr>
      <w:bookmarkStart w:id="88" w:name="_Toc428426063"/>
      <w:r w:rsidRPr="009F2E41">
        <w:rPr>
          <w:rFonts w:ascii="Arial" w:hAnsi="Arial" w:cs="Arial"/>
          <w:b/>
          <w:bCs/>
          <w:iCs/>
          <w:lang w:eastAsia="de-DE"/>
        </w:rPr>
        <w:t>7.1. Trade name(s), authorisation number and specific composition of each individual product</w:t>
      </w:r>
      <w:bookmarkEnd w:id="88"/>
    </w:p>
    <w:p w14:paraId="4A84E6BA" w14:textId="77777777" w:rsidR="005B35B1" w:rsidRPr="009F2E41" w:rsidRDefault="005B35B1" w:rsidP="00E72CB9">
      <w:pPr>
        <w:widowControl w:val="0"/>
        <w:suppressAutoHyphens w:val="0"/>
        <w:autoSpaceDE w:val="0"/>
        <w:autoSpaceDN w:val="0"/>
        <w:adjustRightInd w:val="0"/>
        <w:jc w:val="both"/>
        <w:rPr>
          <w:rFonts w:ascii="Arial" w:hAnsi="Arial" w:cs="Arial"/>
          <w:bCs/>
          <w:lang w:eastAsia="de-DE"/>
        </w:rPr>
      </w:pPr>
    </w:p>
    <w:tbl>
      <w:tblPr>
        <w:tblW w:w="9072" w:type="dxa"/>
        <w:tblInd w:w="40" w:type="dxa"/>
        <w:tblLayout w:type="fixed"/>
        <w:tblCellMar>
          <w:left w:w="0" w:type="dxa"/>
          <w:right w:w="0" w:type="dxa"/>
        </w:tblCellMar>
        <w:tblLook w:val="0000" w:firstRow="0" w:lastRow="0" w:firstColumn="0" w:lastColumn="0" w:noHBand="0" w:noVBand="0"/>
      </w:tblPr>
      <w:tblGrid>
        <w:gridCol w:w="2261"/>
        <w:gridCol w:w="1353"/>
        <w:gridCol w:w="1353"/>
        <w:gridCol w:w="1353"/>
        <w:gridCol w:w="1353"/>
        <w:gridCol w:w="1399"/>
      </w:tblGrid>
      <w:tr w:rsidR="005B35B1" w:rsidRPr="00E72CB9" w14:paraId="414A74D1" w14:textId="77777777" w:rsidTr="005B35B1">
        <w:tc>
          <w:tcPr>
            <w:tcW w:w="9072" w:type="dxa"/>
            <w:gridSpan w:val="6"/>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ED0F4C1" w14:textId="0E52DA5D" w:rsidR="005B35B1" w:rsidRPr="00CE031F" w:rsidRDefault="00DD78DB" w:rsidP="00CE031F">
            <w:pPr>
              <w:widowControl w:val="0"/>
              <w:suppressAutoHyphens w:val="0"/>
              <w:autoSpaceDE w:val="0"/>
              <w:autoSpaceDN w:val="0"/>
              <w:adjustRightInd w:val="0"/>
              <w:jc w:val="both"/>
              <w:rPr>
                <w:rFonts w:ascii="Arial" w:hAnsi="Arial" w:cs="Arial"/>
                <w:b/>
                <w:bCs/>
                <w:lang w:eastAsia="de-DE"/>
              </w:rPr>
            </w:pPr>
            <w:r>
              <w:rPr>
                <w:rFonts w:ascii="Arial" w:hAnsi="Arial" w:cs="Arial"/>
                <w:b/>
                <w:bCs/>
                <w:lang w:eastAsia="de-DE"/>
              </w:rPr>
              <w:t>META SPC 1 – PRODUCT 1</w:t>
            </w:r>
          </w:p>
        </w:tc>
      </w:tr>
      <w:tr w:rsidR="005B35B1" w:rsidRPr="00E72CB9" w14:paraId="3D9E1C6C" w14:textId="77777777" w:rsidTr="005B35B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70"/>
          <w:tblHeader/>
        </w:trPr>
        <w:tc>
          <w:tcPr>
            <w:tcW w:w="2261" w:type="dxa"/>
            <w:tcMar>
              <w:top w:w="40" w:type="dxa"/>
              <w:left w:w="40" w:type="dxa"/>
              <w:bottom w:w="40" w:type="dxa"/>
              <w:right w:w="40" w:type="dxa"/>
            </w:tcMar>
          </w:tcPr>
          <w:p w14:paraId="6070548F" w14:textId="77777777" w:rsidR="005B35B1" w:rsidRPr="00CE031F" w:rsidRDefault="005B35B1" w:rsidP="00E72CB9">
            <w:pPr>
              <w:widowControl w:val="0"/>
              <w:suppressAutoHyphens w:val="0"/>
              <w:autoSpaceDE w:val="0"/>
              <w:autoSpaceDN w:val="0"/>
              <w:adjustRightInd w:val="0"/>
              <w:jc w:val="both"/>
              <w:rPr>
                <w:rFonts w:ascii="Arial" w:hAnsi="Arial" w:cs="Arial"/>
                <w:bCs/>
                <w:lang w:eastAsia="de-DE"/>
              </w:rPr>
            </w:pPr>
            <w:r w:rsidRPr="00E72CB9">
              <w:rPr>
                <w:rFonts w:ascii="Arial" w:hAnsi="Arial" w:cs="Arial"/>
                <w:b/>
                <w:lang w:eastAsia="en-GB"/>
              </w:rPr>
              <w:t>Trade name(s)</w:t>
            </w:r>
          </w:p>
        </w:tc>
        <w:tc>
          <w:tcPr>
            <w:tcW w:w="6811" w:type="dxa"/>
            <w:gridSpan w:val="5"/>
            <w:tcMar>
              <w:top w:w="40" w:type="dxa"/>
              <w:left w:w="40" w:type="dxa"/>
              <w:bottom w:w="40" w:type="dxa"/>
              <w:right w:w="40" w:type="dxa"/>
            </w:tcMar>
          </w:tcPr>
          <w:p w14:paraId="5068DB99" w14:textId="77777777" w:rsidR="009E0488" w:rsidRPr="009F2E41" w:rsidRDefault="009E0488" w:rsidP="00E72CB9">
            <w:pPr>
              <w:suppressAutoHyphens w:val="0"/>
              <w:autoSpaceDE w:val="0"/>
              <w:autoSpaceDN w:val="0"/>
              <w:adjustRightInd w:val="0"/>
              <w:jc w:val="both"/>
              <w:rPr>
                <w:rFonts w:ascii="Arial" w:hAnsi="Arial" w:cs="Arial"/>
                <w:lang w:val="en-US" w:eastAsia="fr-FR"/>
              </w:rPr>
            </w:pPr>
            <w:r w:rsidRPr="009F2E41">
              <w:rPr>
                <w:rFonts w:ascii="Arial" w:hAnsi="Arial" w:cs="Arial"/>
                <w:lang w:val="en-US" w:eastAsia="fr-FR"/>
              </w:rPr>
              <w:t>IODI SPRAY</w:t>
            </w:r>
          </w:p>
          <w:p w14:paraId="61BD5AC4" w14:textId="77777777" w:rsidR="009E0488" w:rsidRPr="009F2E41" w:rsidRDefault="009E0488" w:rsidP="00CE031F">
            <w:pPr>
              <w:suppressAutoHyphens w:val="0"/>
              <w:autoSpaceDE w:val="0"/>
              <w:autoSpaceDN w:val="0"/>
              <w:adjustRightInd w:val="0"/>
              <w:jc w:val="both"/>
              <w:rPr>
                <w:rFonts w:ascii="Arial" w:hAnsi="Arial" w:cs="Arial"/>
                <w:lang w:val="en-US" w:eastAsia="fr-FR"/>
              </w:rPr>
            </w:pPr>
            <w:r w:rsidRPr="009F2E41">
              <w:rPr>
                <w:rFonts w:ascii="Arial" w:hAnsi="Arial" w:cs="Arial"/>
                <w:lang w:val="en-US" w:eastAsia="fr-FR"/>
              </w:rPr>
              <w:t>START UP IODE SPRAY</w:t>
            </w:r>
          </w:p>
          <w:p w14:paraId="384FF768" w14:textId="77777777" w:rsidR="009E0488" w:rsidRPr="009F2E41" w:rsidRDefault="009E0488" w:rsidP="009F2E41">
            <w:pPr>
              <w:suppressAutoHyphens w:val="0"/>
              <w:autoSpaceDE w:val="0"/>
              <w:autoSpaceDN w:val="0"/>
              <w:adjustRightInd w:val="0"/>
              <w:jc w:val="both"/>
              <w:rPr>
                <w:rFonts w:ascii="Arial" w:hAnsi="Arial" w:cs="Arial"/>
                <w:lang w:val="en-US" w:eastAsia="fr-FR"/>
              </w:rPr>
            </w:pPr>
            <w:r w:rsidRPr="009F2E41">
              <w:rPr>
                <w:rFonts w:ascii="Arial" w:hAnsi="Arial" w:cs="Arial"/>
                <w:lang w:val="en-US" w:eastAsia="fr-FR"/>
              </w:rPr>
              <w:t>SPRAY IODINE</w:t>
            </w:r>
          </w:p>
          <w:p w14:paraId="6ED32154" w14:textId="77777777" w:rsidR="009E0488" w:rsidRPr="00CC262E" w:rsidRDefault="009E0488" w:rsidP="009F2E41">
            <w:pPr>
              <w:suppressAutoHyphens w:val="0"/>
              <w:autoSpaceDE w:val="0"/>
              <w:autoSpaceDN w:val="0"/>
              <w:adjustRightInd w:val="0"/>
              <w:jc w:val="both"/>
              <w:rPr>
                <w:rFonts w:ascii="Arial" w:hAnsi="Arial" w:cs="Arial"/>
                <w:lang w:val="en-US" w:eastAsia="fr-FR"/>
              </w:rPr>
            </w:pPr>
            <w:r w:rsidRPr="00CC262E">
              <w:rPr>
                <w:rFonts w:ascii="Arial" w:hAnsi="Arial" w:cs="Arial"/>
                <w:lang w:val="en-US" w:eastAsia="fr-FR"/>
              </w:rPr>
              <w:t>B'FORE MILKING SPRAY</w:t>
            </w:r>
          </w:p>
          <w:p w14:paraId="34B27779" w14:textId="77777777" w:rsidR="005B35B1" w:rsidRPr="00B22902" w:rsidRDefault="009E0488" w:rsidP="009F2E41">
            <w:pPr>
              <w:widowControl w:val="0"/>
              <w:suppressAutoHyphens w:val="0"/>
              <w:autoSpaceDE w:val="0"/>
              <w:autoSpaceDN w:val="0"/>
              <w:adjustRightInd w:val="0"/>
              <w:jc w:val="both"/>
              <w:rPr>
                <w:rFonts w:ascii="Arial" w:hAnsi="Arial" w:cs="Arial"/>
                <w:b/>
                <w:lang w:eastAsia="en-GB"/>
              </w:rPr>
            </w:pPr>
            <w:r w:rsidRPr="00CC262E">
              <w:rPr>
                <w:rFonts w:ascii="Arial" w:hAnsi="Arial" w:cs="Arial"/>
                <w:lang w:val="en-US" w:eastAsia="fr-FR"/>
              </w:rPr>
              <w:t>PRE IODE FLUIDE</w:t>
            </w:r>
            <w:r w:rsidR="005B35B1" w:rsidRPr="00B22902">
              <w:rPr>
                <w:rFonts w:ascii="Arial" w:hAnsi="Arial" w:cs="Arial"/>
                <w:b/>
                <w:lang w:eastAsia="en-GB"/>
              </w:rPr>
              <w:tab/>
            </w:r>
            <w:r w:rsidR="005B35B1" w:rsidRPr="00B22902">
              <w:rPr>
                <w:rFonts w:ascii="Arial" w:hAnsi="Arial" w:cs="Arial"/>
                <w:b/>
                <w:lang w:eastAsia="en-GB"/>
              </w:rPr>
              <w:tab/>
            </w:r>
          </w:p>
        </w:tc>
      </w:tr>
      <w:tr w:rsidR="005B35B1" w:rsidRPr="00E72CB9" w14:paraId="56496649" w14:textId="77777777" w:rsidTr="005B35B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14"/>
          <w:tblHeader/>
        </w:trPr>
        <w:tc>
          <w:tcPr>
            <w:tcW w:w="2261" w:type="dxa"/>
            <w:tcMar>
              <w:top w:w="40" w:type="dxa"/>
              <w:left w:w="40" w:type="dxa"/>
              <w:bottom w:w="40" w:type="dxa"/>
              <w:right w:w="40" w:type="dxa"/>
            </w:tcMar>
          </w:tcPr>
          <w:p w14:paraId="75B52F4D" w14:textId="77777777" w:rsidR="005B35B1" w:rsidRPr="00E72CB9" w:rsidRDefault="005B35B1"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bCs/>
                <w:lang w:eastAsia="de-DE"/>
              </w:rPr>
              <w:t>Authorisation number</w:t>
            </w:r>
          </w:p>
        </w:tc>
        <w:tc>
          <w:tcPr>
            <w:tcW w:w="6811" w:type="dxa"/>
            <w:gridSpan w:val="5"/>
            <w:tcMar>
              <w:top w:w="40" w:type="dxa"/>
              <w:left w:w="40" w:type="dxa"/>
              <w:bottom w:w="40" w:type="dxa"/>
              <w:right w:w="40" w:type="dxa"/>
            </w:tcMar>
          </w:tcPr>
          <w:p w14:paraId="42E49588" w14:textId="77777777" w:rsidR="005B35B1" w:rsidRPr="00CE031F" w:rsidRDefault="005B35B1" w:rsidP="00E72CB9">
            <w:pPr>
              <w:widowControl w:val="0"/>
              <w:suppressAutoHyphens w:val="0"/>
              <w:autoSpaceDE w:val="0"/>
              <w:autoSpaceDN w:val="0"/>
              <w:adjustRightInd w:val="0"/>
              <w:jc w:val="both"/>
              <w:rPr>
                <w:rFonts w:ascii="Arial" w:hAnsi="Arial" w:cs="Arial"/>
                <w:b/>
                <w:lang w:eastAsia="en-GB"/>
              </w:rPr>
            </w:pPr>
          </w:p>
        </w:tc>
      </w:tr>
      <w:tr w:rsidR="005B35B1" w:rsidRPr="00E72CB9" w14:paraId="1220B346" w14:textId="77777777" w:rsidTr="005B35B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14"/>
          <w:tblHeader/>
        </w:trPr>
        <w:tc>
          <w:tcPr>
            <w:tcW w:w="2261" w:type="dxa"/>
            <w:tcMar>
              <w:top w:w="40" w:type="dxa"/>
              <w:left w:w="40" w:type="dxa"/>
              <w:bottom w:w="40" w:type="dxa"/>
              <w:right w:w="40" w:type="dxa"/>
            </w:tcMar>
          </w:tcPr>
          <w:p w14:paraId="58E5DD3A" w14:textId="77777777" w:rsidR="005B35B1" w:rsidRPr="00CE031F" w:rsidRDefault="005B35B1" w:rsidP="00E72CB9">
            <w:pPr>
              <w:widowControl w:val="0"/>
              <w:suppressAutoHyphens w:val="0"/>
              <w:autoSpaceDE w:val="0"/>
              <w:autoSpaceDN w:val="0"/>
              <w:adjustRightInd w:val="0"/>
              <w:jc w:val="both"/>
              <w:rPr>
                <w:rFonts w:ascii="Arial" w:hAnsi="Arial" w:cs="Arial"/>
                <w:bCs/>
                <w:lang w:val="de-DE" w:eastAsia="de-DE"/>
              </w:rPr>
            </w:pPr>
            <w:r w:rsidRPr="00E72CB9">
              <w:rPr>
                <w:rFonts w:ascii="Arial" w:hAnsi="Arial" w:cs="Arial"/>
                <w:b/>
                <w:lang w:eastAsia="en-GB"/>
              </w:rPr>
              <w:t>Common name</w:t>
            </w:r>
          </w:p>
        </w:tc>
        <w:tc>
          <w:tcPr>
            <w:tcW w:w="1353" w:type="dxa"/>
            <w:tcMar>
              <w:top w:w="40" w:type="dxa"/>
              <w:left w:w="40" w:type="dxa"/>
              <w:bottom w:w="40" w:type="dxa"/>
              <w:right w:w="40" w:type="dxa"/>
            </w:tcMar>
          </w:tcPr>
          <w:p w14:paraId="0564EAB1" w14:textId="77777777" w:rsidR="005B35B1" w:rsidRPr="009F2E41" w:rsidRDefault="005B35B1" w:rsidP="00E72CB9">
            <w:pPr>
              <w:widowControl w:val="0"/>
              <w:suppressAutoHyphens w:val="0"/>
              <w:autoSpaceDE w:val="0"/>
              <w:autoSpaceDN w:val="0"/>
              <w:adjustRightInd w:val="0"/>
              <w:jc w:val="both"/>
              <w:rPr>
                <w:rFonts w:ascii="Arial" w:hAnsi="Arial" w:cs="Arial"/>
                <w:bCs/>
                <w:lang w:val="de-DE" w:eastAsia="de-DE"/>
              </w:rPr>
            </w:pPr>
            <w:r w:rsidRPr="009F2E41">
              <w:rPr>
                <w:rFonts w:ascii="Arial" w:hAnsi="Arial" w:cs="Arial"/>
                <w:b/>
                <w:lang w:eastAsia="en-GB"/>
              </w:rPr>
              <w:t>IUPAC name</w:t>
            </w:r>
          </w:p>
        </w:tc>
        <w:tc>
          <w:tcPr>
            <w:tcW w:w="1353" w:type="dxa"/>
            <w:tcMar>
              <w:top w:w="40" w:type="dxa"/>
              <w:left w:w="40" w:type="dxa"/>
              <w:bottom w:w="40" w:type="dxa"/>
              <w:right w:w="40" w:type="dxa"/>
            </w:tcMar>
          </w:tcPr>
          <w:p w14:paraId="0B8C3C01" w14:textId="77777777" w:rsidR="005B35B1" w:rsidRPr="00CC262E" w:rsidRDefault="005B35B1" w:rsidP="00CE031F">
            <w:pPr>
              <w:widowControl w:val="0"/>
              <w:suppressAutoHyphens w:val="0"/>
              <w:autoSpaceDE w:val="0"/>
              <w:autoSpaceDN w:val="0"/>
              <w:adjustRightInd w:val="0"/>
              <w:jc w:val="both"/>
              <w:rPr>
                <w:rFonts w:ascii="Arial" w:hAnsi="Arial" w:cs="Arial"/>
                <w:bCs/>
                <w:lang w:val="de-DE" w:eastAsia="de-DE"/>
              </w:rPr>
            </w:pPr>
            <w:r w:rsidRPr="009F2E41">
              <w:rPr>
                <w:rFonts w:ascii="Arial" w:hAnsi="Arial" w:cs="Arial"/>
                <w:b/>
                <w:lang w:eastAsia="en-GB"/>
              </w:rPr>
              <w:t>Function</w:t>
            </w:r>
          </w:p>
        </w:tc>
        <w:tc>
          <w:tcPr>
            <w:tcW w:w="1353" w:type="dxa"/>
            <w:tcMar>
              <w:top w:w="40" w:type="dxa"/>
              <w:left w:w="40" w:type="dxa"/>
              <w:bottom w:w="40" w:type="dxa"/>
              <w:right w:w="40" w:type="dxa"/>
            </w:tcMar>
          </w:tcPr>
          <w:p w14:paraId="1DE6B294" w14:textId="77777777" w:rsidR="005B35B1" w:rsidRPr="00B22902" w:rsidRDefault="005B35B1" w:rsidP="009F2E41">
            <w:pPr>
              <w:widowControl w:val="0"/>
              <w:suppressAutoHyphens w:val="0"/>
              <w:autoSpaceDE w:val="0"/>
              <w:autoSpaceDN w:val="0"/>
              <w:adjustRightInd w:val="0"/>
              <w:jc w:val="both"/>
              <w:rPr>
                <w:rFonts w:ascii="Arial" w:hAnsi="Arial" w:cs="Arial"/>
                <w:bCs/>
                <w:lang w:val="de-DE" w:eastAsia="de-DE"/>
              </w:rPr>
            </w:pPr>
            <w:r w:rsidRPr="00CC262E">
              <w:rPr>
                <w:rFonts w:ascii="Arial" w:hAnsi="Arial" w:cs="Arial"/>
                <w:b/>
                <w:lang w:eastAsia="en-GB"/>
              </w:rPr>
              <w:t>CAS number</w:t>
            </w:r>
          </w:p>
        </w:tc>
        <w:tc>
          <w:tcPr>
            <w:tcW w:w="1353" w:type="dxa"/>
            <w:tcMar>
              <w:top w:w="40" w:type="dxa"/>
              <w:left w:w="40" w:type="dxa"/>
              <w:bottom w:w="40" w:type="dxa"/>
              <w:right w:w="40" w:type="dxa"/>
            </w:tcMar>
          </w:tcPr>
          <w:p w14:paraId="365DA4CB" w14:textId="77777777" w:rsidR="005B35B1" w:rsidRPr="00515859" w:rsidRDefault="005B35B1" w:rsidP="009F2E41">
            <w:pPr>
              <w:widowControl w:val="0"/>
              <w:suppressAutoHyphens w:val="0"/>
              <w:autoSpaceDE w:val="0"/>
              <w:autoSpaceDN w:val="0"/>
              <w:adjustRightInd w:val="0"/>
              <w:jc w:val="both"/>
              <w:rPr>
                <w:rFonts w:ascii="Arial" w:hAnsi="Arial" w:cs="Arial"/>
                <w:bCs/>
                <w:lang w:val="de-DE" w:eastAsia="de-DE"/>
              </w:rPr>
            </w:pPr>
            <w:r w:rsidRPr="00515859">
              <w:rPr>
                <w:rFonts w:ascii="Arial" w:hAnsi="Arial" w:cs="Arial"/>
                <w:b/>
                <w:lang w:eastAsia="en-GB"/>
              </w:rPr>
              <w:t>EC number</w:t>
            </w:r>
          </w:p>
        </w:tc>
        <w:tc>
          <w:tcPr>
            <w:tcW w:w="1399" w:type="dxa"/>
            <w:tcMar>
              <w:top w:w="40" w:type="dxa"/>
              <w:left w:w="40" w:type="dxa"/>
              <w:bottom w:w="40" w:type="dxa"/>
              <w:right w:w="40" w:type="dxa"/>
            </w:tcMar>
          </w:tcPr>
          <w:p w14:paraId="4187CF18" w14:textId="77777777" w:rsidR="005B35B1" w:rsidRPr="00515859" w:rsidRDefault="005B35B1" w:rsidP="009F2E41">
            <w:pPr>
              <w:widowControl w:val="0"/>
              <w:suppressAutoHyphens w:val="0"/>
              <w:autoSpaceDE w:val="0"/>
              <w:autoSpaceDN w:val="0"/>
              <w:adjustRightInd w:val="0"/>
              <w:jc w:val="both"/>
              <w:rPr>
                <w:rFonts w:ascii="Arial" w:hAnsi="Arial" w:cs="Arial"/>
                <w:bCs/>
                <w:lang w:val="de-DE" w:eastAsia="de-DE"/>
              </w:rPr>
            </w:pPr>
            <w:r w:rsidRPr="00515859">
              <w:rPr>
                <w:rFonts w:ascii="Arial" w:hAnsi="Arial" w:cs="Arial"/>
                <w:b/>
                <w:lang w:eastAsia="en-GB"/>
              </w:rPr>
              <w:t>Content (%)</w:t>
            </w:r>
          </w:p>
        </w:tc>
      </w:tr>
      <w:tr w:rsidR="005750DD" w:rsidRPr="00E72CB9" w14:paraId="2A62D05D" w14:textId="77777777" w:rsidTr="005B35B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261" w:type="dxa"/>
            <w:tcMar>
              <w:top w:w="40" w:type="dxa"/>
              <w:left w:w="40" w:type="dxa"/>
              <w:bottom w:w="40" w:type="dxa"/>
              <w:right w:w="40" w:type="dxa"/>
            </w:tcMar>
          </w:tcPr>
          <w:p w14:paraId="0B8A38F5" w14:textId="77777777" w:rsidR="005750DD" w:rsidRPr="00E72CB9" w:rsidRDefault="005750DD" w:rsidP="00E72CB9">
            <w:pPr>
              <w:widowControl w:val="0"/>
              <w:suppressAutoHyphens w:val="0"/>
              <w:autoSpaceDE w:val="0"/>
              <w:autoSpaceDN w:val="0"/>
              <w:adjustRightInd w:val="0"/>
              <w:jc w:val="both"/>
              <w:rPr>
                <w:rFonts w:ascii="Arial" w:hAnsi="Arial" w:cs="Arial"/>
                <w:bCs/>
                <w:lang w:eastAsia="de-DE"/>
              </w:rPr>
            </w:pPr>
            <w:r w:rsidRPr="00E72CB9">
              <w:rPr>
                <w:rFonts w:ascii="Arial" w:hAnsi="Arial" w:cs="Arial"/>
                <w:bCs/>
                <w:lang w:eastAsia="de-DE"/>
              </w:rPr>
              <w:t>Polyvinylpyrrolidone</w:t>
            </w:r>
          </w:p>
          <w:p w14:paraId="50B7CF24" w14:textId="77777777" w:rsidR="005750DD" w:rsidRPr="00CE031F" w:rsidRDefault="005750DD" w:rsidP="00E72CB9">
            <w:pPr>
              <w:widowControl w:val="0"/>
              <w:suppressAutoHyphens w:val="0"/>
              <w:autoSpaceDE w:val="0"/>
              <w:autoSpaceDN w:val="0"/>
              <w:adjustRightInd w:val="0"/>
              <w:jc w:val="both"/>
              <w:rPr>
                <w:rFonts w:ascii="Arial" w:hAnsi="Arial" w:cs="Arial"/>
                <w:bCs/>
                <w:lang w:val="pl-PL" w:eastAsia="de-DE"/>
              </w:rPr>
            </w:pPr>
            <w:r w:rsidRPr="00CE031F">
              <w:rPr>
                <w:rFonts w:ascii="Arial" w:hAnsi="Arial" w:cs="Arial"/>
                <w:bCs/>
                <w:lang w:eastAsia="de-DE"/>
              </w:rPr>
              <w:t xml:space="preserve"> iodine </w:t>
            </w:r>
          </w:p>
        </w:tc>
        <w:tc>
          <w:tcPr>
            <w:tcW w:w="1353" w:type="dxa"/>
            <w:tcMar>
              <w:top w:w="40" w:type="dxa"/>
              <w:left w:w="40" w:type="dxa"/>
              <w:bottom w:w="40" w:type="dxa"/>
              <w:right w:w="40" w:type="dxa"/>
            </w:tcMar>
          </w:tcPr>
          <w:p w14:paraId="36928480" w14:textId="77777777" w:rsidR="005750DD" w:rsidRPr="009F2E41" w:rsidRDefault="005750DD" w:rsidP="00CE031F">
            <w:pPr>
              <w:widowControl w:val="0"/>
              <w:suppressAutoHyphens w:val="0"/>
              <w:autoSpaceDE w:val="0"/>
              <w:autoSpaceDN w:val="0"/>
              <w:adjustRightInd w:val="0"/>
              <w:jc w:val="both"/>
              <w:rPr>
                <w:rFonts w:ascii="Arial" w:hAnsi="Arial" w:cs="Arial"/>
                <w:bCs/>
                <w:lang w:val="de-DE" w:eastAsia="de-DE"/>
              </w:rPr>
            </w:pPr>
            <w:r w:rsidRPr="00CE031F">
              <w:rPr>
                <w:rFonts w:ascii="Arial" w:hAnsi="Arial" w:cs="Arial"/>
                <w:bCs/>
                <w:lang w:eastAsia="de-DE"/>
              </w:rPr>
              <w:t>2-Pyrrolidinone, 1-ethenyl-, homopolymer, c</w:t>
            </w:r>
            <w:r w:rsidRPr="009F2E41">
              <w:rPr>
                <w:rFonts w:ascii="Arial" w:hAnsi="Arial" w:cs="Arial"/>
                <w:bCs/>
                <w:lang w:eastAsia="de-DE"/>
              </w:rPr>
              <w:t xml:space="preserve">ompd. with iodine </w:t>
            </w:r>
          </w:p>
        </w:tc>
        <w:tc>
          <w:tcPr>
            <w:tcW w:w="1353" w:type="dxa"/>
            <w:tcMar>
              <w:top w:w="40" w:type="dxa"/>
              <w:left w:w="40" w:type="dxa"/>
              <w:bottom w:w="40" w:type="dxa"/>
              <w:right w:w="40" w:type="dxa"/>
            </w:tcMar>
          </w:tcPr>
          <w:p w14:paraId="2DF1F5F9" w14:textId="77777777" w:rsidR="005750DD" w:rsidRPr="00CC262E" w:rsidRDefault="005750DD" w:rsidP="009F2E41">
            <w:pPr>
              <w:widowControl w:val="0"/>
              <w:suppressAutoHyphens w:val="0"/>
              <w:autoSpaceDE w:val="0"/>
              <w:autoSpaceDN w:val="0"/>
              <w:adjustRightInd w:val="0"/>
              <w:jc w:val="both"/>
              <w:rPr>
                <w:rFonts w:ascii="Arial" w:hAnsi="Arial" w:cs="Arial"/>
                <w:bCs/>
                <w:lang w:val="de-DE" w:eastAsia="de-DE"/>
              </w:rPr>
            </w:pPr>
            <w:r w:rsidRPr="009F2E41">
              <w:rPr>
                <w:rFonts w:ascii="Arial" w:hAnsi="Arial" w:cs="Arial"/>
                <w:bCs/>
                <w:lang w:eastAsia="de-DE"/>
              </w:rPr>
              <w:t>Active substance</w:t>
            </w:r>
          </w:p>
        </w:tc>
        <w:tc>
          <w:tcPr>
            <w:tcW w:w="1353" w:type="dxa"/>
            <w:tcMar>
              <w:top w:w="40" w:type="dxa"/>
              <w:left w:w="40" w:type="dxa"/>
              <w:bottom w:w="40" w:type="dxa"/>
              <w:right w:w="40" w:type="dxa"/>
            </w:tcMar>
          </w:tcPr>
          <w:p w14:paraId="36761245" w14:textId="77777777" w:rsidR="005750DD" w:rsidRPr="00B22902" w:rsidRDefault="005750DD" w:rsidP="009F2E41">
            <w:pPr>
              <w:widowControl w:val="0"/>
              <w:suppressAutoHyphens w:val="0"/>
              <w:autoSpaceDE w:val="0"/>
              <w:autoSpaceDN w:val="0"/>
              <w:adjustRightInd w:val="0"/>
              <w:jc w:val="both"/>
              <w:rPr>
                <w:rFonts w:ascii="Arial" w:hAnsi="Arial" w:cs="Arial"/>
                <w:bCs/>
                <w:lang w:val="de-DE" w:eastAsia="de-DE"/>
              </w:rPr>
            </w:pPr>
            <w:r w:rsidRPr="00CC262E">
              <w:rPr>
                <w:rFonts w:ascii="Arial" w:hAnsi="Arial" w:cs="Arial"/>
                <w:bCs/>
                <w:lang w:eastAsia="de-DE"/>
              </w:rPr>
              <w:t>25655-41-8</w:t>
            </w:r>
          </w:p>
        </w:tc>
        <w:tc>
          <w:tcPr>
            <w:tcW w:w="1353" w:type="dxa"/>
            <w:tcMar>
              <w:top w:w="40" w:type="dxa"/>
              <w:left w:w="40" w:type="dxa"/>
              <w:bottom w:w="40" w:type="dxa"/>
              <w:right w:w="40" w:type="dxa"/>
            </w:tcMar>
          </w:tcPr>
          <w:p w14:paraId="6AA7BF79" w14:textId="77777777" w:rsidR="005750DD" w:rsidRPr="00515859" w:rsidRDefault="005750DD" w:rsidP="009F2E41">
            <w:pPr>
              <w:widowControl w:val="0"/>
              <w:suppressAutoHyphens w:val="0"/>
              <w:autoSpaceDE w:val="0"/>
              <w:autoSpaceDN w:val="0"/>
              <w:adjustRightInd w:val="0"/>
              <w:jc w:val="both"/>
              <w:rPr>
                <w:rFonts w:ascii="Arial" w:hAnsi="Arial" w:cs="Arial"/>
                <w:bCs/>
                <w:lang w:val="de-DE" w:eastAsia="de-DE"/>
              </w:rPr>
            </w:pPr>
            <w:r w:rsidRPr="00515859">
              <w:rPr>
                <w:rFonts w:ascii="Arial" w:hAnsi="Arial" w:cs="Arial"/>
                <w:bCs/>
                <w:lang w:eastAsia="de-DE"/>
              </w:rPr>
              <w:t>Not assigned</w:t>
            </w:r>
          </w:p>
        </w:tc>
        <w:tc>
          <w:tcPr>
            <w:tcW w:w="1399" w:type="dxa"/>
            <w:tcMar>
              <w:top w:w="40" w:type="dxa"/>
              <w:left w:w="40" w:type="dxa"/>
              <w:bottom w:w="40" w:type="dxa"/>
              <w:right w:w="40" w:type="dxa"/>
            </w:tcMar>
          </w:tcPr>
          <w:p w14:paraId="40698011" w14:textId="77777777" w:rsidR="005750DD" w:rsidRPr="00E72CB9" w:rsidRDefault="005750DD" w:rsidP="00CC262E">
            <w:pPr>
              <w:widowControl w:val="0"/>
              <w:suppressAutoHyphens w:val="0"/>
              <w:autoSpaceDE w:val="0"/>
              <w:autoSpaceDN w:val="0"/>
              <w:adjustRightInd w:val="0"/>
              <w:jc w:val="both"/>
              <w:rPr>
                <w:rFonts w:ascii="Arial" w:hAnsi="Arial" w:cs="Arial"/>
                <w:bCs/>
                <w:lang w:val="de-DE" w:eastAsia="de-DE"/>
              </w:rPr>
            </w:pPr>
            <w:r w:rsidRPr="00515859">
              <w:rPr>
                <w:rFonts w:ascii="Arial" w:hAnsi="Arial" w:cs="Arial"/>
                <w:bCs/>
                <w:lang w:eastAsia="de-DE"/>
              </w:rPr>
              <w:t xml:space="preserve">2.90 </w:t>
            </w:r>
          </w:p>
        </w:tc>
      </w:tr>
      <w:tr w:rsidR="005750DD" w:rsidRPr="00E72CB9" w14:paraId="1EE2E4BE" w14:textId="77777777" w:rsidTr="005750D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261" w:type="dxa"/>
            <w:tcMar>
              <w:top w:w="40" w:type="dxa"/>
              <w:left w:w="40" w:type="dxa"/>
              <w:bottom w:w="40" w:type="dxa"/>
              <w:right w:w="40" w:type="dxa"/>
            </w:tcMar>
          </w:tcPr>
          <w:p w14:paraId="2BE03E80" w14:textId="77777777" w:rsidR="005750DD" w:rsidRPr="00CE031F" w:rsidRDefault="005750DD" w:rsidP="00E72CB9">
            <w:pPr>
              <w:widowControl w:val="0"/>
              <w:suppressAutoHyphens w:val="0"/>
              <w:autoSpaceDE w:val="0"/>
              <w:autoSpaceDN w:val="0"/>
              <w:adjustRightInd w:val="0"/>
              <w:jc w:val="both"/>
              <w:rPr>
                <w:rFonts w:ascii="Arial" w:hAnsi="Arial" w:cs="Arial"/>
                <w:bCs/>
                <w:lang w:eastAsia="de-DE"/>
              </w:rPr>
            </w:pPr>
            <w:r w:rsidRPr="00E72CB9">
              <w:rPr>
                <w:rFonts w:ascii="Arial" w:hAnsi="Arial" w:cs="Arial"/>
                <w:lang w:val="pl-PL"/>
              </w:rPr>
              <w:t>Iodine*</w:t>
            </w:r>
          </w:p>
        </w:tc>
        <w:tc>
          <w:tcPr>
            <w:tcW w:w="1353" w:type="dxa"/>
            <w:tcMar>
              <w:top w:w="40" w:type="dxa"/>
              <w:left w:w="40" w:type="dxa"/>
              <w:bottom w:w="40" w:type="dxa"/>
              <w:right w:w="40" w:type="dxa"/>
            </w:tcMar>
          </w:tcPr>
          <w:p w14:paraId="54CA8F9D" w14:textId="77777777" w:rsidR="005750DD" w:rsidRPr="009F2E41" w:rsidRDefault="005750DD"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rPr>
              <w:t>Iodine*</w:t>
            </w:r>
          </w:p>
        </w:tc>
        <w:tc>
          <w:tcPr>
            <w:tcW w:w="1353" w:type="dxa"/>
            <w:tcMar>
              <w:top w:w="40" w:type="dxa"/>
              <w:left w:w="40" w:type="dxa"/>
              <w:bottom w:w="40" w:type="dxa"/>
              <w:right w:w="40" w:type="dxa"/>
            </w:tcMar>
            <w:vAlign w:val="center"/>
          </w:tcPr>
          <w:p w14:paraId="79F44F13" w14:textId="77777777" w:rsidR="005750DD" w:rsidRPr="009F2E41" w:rsidRDefault="005750DD" w:rsidP="00CE031F">
            <w:pPr>
              <w:widowControl w:val="0"/>
              <w:suppressAutoHyphens w:val="0"/>
              <w:autoSpaceDE w:val="0"/>
              <w:autoSpaceDN w:val="0"/>
              <w:adjustRightInd w:val="0"/>
              <w:jc w:val="both"/>
              <w:rPr>
                <w:rFonts w:ascii="Arial" w:hAnsi="Arial" w:cs="Arial"/>
                <w:bCs/>
                <w:lang w:eastAsia="de-DE"/>
              </w:rPr>
            </w:pPr>
          </w:p>
        </w:tc>
        <w:tc>
          <w:tcPr>
            <w:tcW w:w="1353" w:type="dxa"/>
            <w:tcMar>
              <w:top w:w="40" w:type="dxa"/>
              <w:left w:w="40" w:type="dxa"/>
              <w:bottom w:w="40" w:type="dxa"/>
              <w:right w:w="40" w:type="dxa"/>
            </w:tcMar>
          </w:tcPr>
          <w:p w14:paraId="2C8A9253" w14:textId="77777777" w:rsidR="005750DD" w:rsidRPr="00CC262E" w:rsidRDefault="005750DD" w:rsidP="009F2E41">
            <w:pPr>
              <w:widowControl w:val="0"/>
              <w:suppressAutoHyphens w:val="0"/>
              <w:autoSpaceDE w:val="0"/>
              <w:autoSpaceDN w:val="0"/>
              <w:adjustRightInd w:val="0"/>
              <w:jc w:val="both"/>
              <w:rPr>
                <w:rFonts w:ascii="Arial" w:hAnsi="Arial" w:cs="Arial"/>
                <w:bCs/>
                <w:lang w:eastAsia="de-DE"/>
              </w:rPr>
            </w:pPr>
            <w:r w:rsidRPr="00CC262E">
              <w:rPr>
                <w:rFonts w:ascii="Arial" w:hAnsi="Arial" w:cs="Arial"/>
              </w:rPr>
              <w:t>7553-56-2</w:t>
            </w:r>
          </w:p>
        </w:tc>
        <w:tc>
          <w:tcPr>
            <w:tcW w:w="1353" w:type="dxa"/>
            <w:tcMar>
              <w:top w:w="40" w:type="dxa"/>
              <w:left w:w="40" w:type="dxa"/>
              <w:bottom w:w="40" w:type="dxa"/>
              <w:right w:w="40" w:type="dxa"/>
            </w:tcMar>
          </w:tcPr>
          <w:p w14:paraId="5B1C4EE5" w14:textId="77777777" w:rsidR="005750DD" w:rsidRPr="00515859" w:rsidRDefault="005750DD" w:rsidP="009F2E41">
            <w:pPr>
              <w:widowControl w:val="0"/>
              <w:suppressAutoHyphens w:val="0"/>
              <w:autoSpaceDE w:val="0"/>
              <w:autoSpaceDN w:val="0"/>
              <w:adjustRightInd w:val="0"/>
              <w:jc w:val="both"/>
              <w:rPr>
                <w:rFonts w:ascii="Arial" w:hAnsi="Arial" w:cs="Arial"/>
                <w:bCs/>
                <w:lang w:eastAsia="de-DE"/>
              </w:rPr>
            </w:pPr>
            <w:r w:rsidRPr="00B22902">
              <w:rPr>
                <w:rFonts w:ascii="Arial" w:hAnsi="Arial" w:cs="Arial"/>
              </w:rPr>
              <w:t>231-442-4</w:t>
            </w:r>
          </w:p>
        </w:tc>
        <w:tc>
          <w:tcPr>
            <w:tcW w:w="1399" w:type="dxa"/>
            <w:tcMar>
              <w:top w:w="40" w:type="dxa"/>
              <w:left w:w="40" w:type="dxa"/>
              <w:bottom w:w="40" w:type="dxa"/>
              <w:right w:w="40" w:type="dxa"/>
            </w:tcMar>
          </w:tcPr>
          <w:p w14:paraId="680B91BD" w14:textId="77777777" w:rsidR="005750DD" w:rsidRPr="00515859" w:rsidRDefault="005750DD" w:rsidP="009F2E41">
            <w:pPr>
              <w:widowControl w:val="0"/>
              <w:suppressAutoHyphens w:val="0"/>
              <w:autoSpaceDE w:val="0"/>
              <w:autoSpaceDN w:val="0"/>
              <w:adjustRightInd w:val="0"/>
              <w:jc w:val="both"/>
              <w:rPr>
                <w:rFonts w:ascii="Arial" w:hAnsi="Arial" w:cs="Arial"/>
                <w:bCs/>
                <w:lang w:eastAsia="de-DE"/>
              </w:rPr>
            </w:pPr>
            <w:r w:rsidRPr="00515859">
              <w:rPr>
                <w:rFonts w:ascii="Arial" w:hAnsi="Arial" w:cs="Arial"/>
              </w:rPr>
              <w:t>0.26</w:t>
            </w:r>
          </w:p>
        </w:tc>
      </w:tr>
      <w:tr w:rsidR="00913395" w:rsidRPr="00E72CB9" w14:paraId="0B0D7CFE" w14:textId="77777777" w:rsidTr="005750D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261" w:type="dxa"/>
            <w:tcMar>
              <w:top w:w="40" w:type="dxa"/>
              <w:left w:w="40" w:type="dxa"/>
              <w:bottom w:w="40" w:type="dxa"/>
              <w:right w:w="40" w:type="dxa"/>
            </w:tcMar>
          </w:tcPr>
          <w:p w14:paraId="5E942927" w14:textId="27F8CFD1" w:rsidR="00913395" w:rsidRPr="00E72CB9" w:rsidRDefault="00913395" w:rsidP="00E72CB9">
            <w:pPr>
              <w:widowControl w:val="0"/>
              <w:suppressAutoHyphens w:val="0"/>
              <w:autoSpaceDE w:val="0"/>
              <w:autoSpaceDN w:val="0"/>
              <w:adjustRightInd w:val="0"/>
              <w:jc w:val="both"/>
              <w:rPr>
                <w:rFonts w:ascii="Arial" w:hAnsi="Arial" w:cs="Arial"/>
                <w:lang w:val="pl-PL"/>
              </w:rPr>
            </w:pPr>
            <w:r>
              <w:t>sodium lauryl ether sulfate</w:t>
            </w:r>
          </w:p>
        </w:tc>
        <w:tc>
          <w:tcPr>
            <w:tcW w:w="1353" w:type="dxa"/>
            <w:tcMar>
              <w:top w:w="40" w:type="dxa"/>
              <w:left w:w="40" w:type="dxa"/>
              <w:bottom w:w="40" w:type="dxa"/>
              <w:right w:w="40" w:type="dxa"/>
            </w:tcMar>
          </w:tcPr>
          <w:p w14:paraId="74FBADEF" w14:textId="77777777" w:rsidR="00913395" w:rsidRPr="009F2E41" w:rsidRDefault="00913395" w:rsidP="00E72CB9">
            <w:pPr>
              <w:widowControl w:val="0"/>
              <w:suppressAutoHyphens w:val="0"/>
              <w:autoSpaceDE w:val="0"/>
              <w:autoSpaceDN w:val="0"/>
              <w:adjustRightInd w:val="0"/>
              <w:jc w:val="both"/>
              <w:rPr>
                <w:rFonts w:ascii="Arial" w:hAnsi="Arial" w:cs="Arial"/>
              </w:rPr>
            </w:pPr>
          </w:p>
        </w:tc>
        <w:tc>
          <w:tcPr>
            <w:tcW w:w="1353" w:type="dxa"/>
            <w:tcMar>
              <w:top w:w="40" w:type="dxa"/>
              <w:left w:w="40" w:type="dxa"/>
              <w:bottom w:w="40" w:type="dxa"/>
              <w:right w:w="40" w:type="dxa"/>
            </w:tcMar>
            <w:vAlign w:val="center"/>
          </w:tcPr>
          <w:p w14:paraId="764C91D2" w14:textId="77777777" w:rsidR="00913395" w:rsidRPr="009F2E41" w:rsidRDefault="00913395" w:rsidP="00CE031F">
            <w:pPr>
              <w:widowControl w:val="0"/>
              <w:suppressAutoHyphens w:val="0"/>
              <w:autoSpaceDE w:val="0"/>
              <w:autoSpaceDN w:val="0"/>
              <w:adjustRightInd w:val="0"/>
              <w:jc w:val="both"/>
              <w:rPr>
                <w:rFonts w:ascii="Arial" w:hAnsi="Arial" w:cs="Arial"/>
                <w:bCs/>
                <w:lang w:eastAsia="de-DE"/>
              </w:rPr>
            </w:pPr>
          </w:p>
        </w:tc>
        <w:tc>
          <w:tcPr>
            <w:tcW w:w="1353" w:type="dxa"/>
            <w:tcMar>
              <w:top w:w="40" w:type="dxa"/>
              <w:left w:w="40" w:type="dxa"/>
              <w:bottom w:w="40" w:type="dxa"/>
              <w:right w:w="40" w:type="dxa"/>
            </w:tcMar>
          </w:tcPr>
          <w:p w14:paraId="728329FC" w14:textId="4EC0A33F" w:rsidR="00913395" w:rsidRPr="00CC262E" w:rsidRDefault="00913395" w:rsidP="009F2E41">
            <w:pPr>
              <w:widowControl w:val="0"/>
              <w:suppressAutoHyphens w:val="0"/>
              <w:autoSpaceDE w:val="0"/>
              <w:autoSpaceDN w:val="0"/>
              <w:adjustRightInd w:val="0"/>
              <w:jc w:val="both"/>
              <w:rPr>
                <w:rFonts w:ascii="Arial" w:hAnsi="Arial" w:cs="Arial"/>
              </w:rPr>
            </w:pPr>
            <w:r w:rsidRPr="00001F89">
              <w:rPr>
                <w:rFonts w:ascii="Arial" w:hAnsi="Arial" w:cs="Arial"/>
                <w:bCs/>
                <w:lang w:eastAsia="de-DE"/>
              </w:rPr>
              <w:t>68891-38-3</w:t>
            </w:r>
          </w:p>
        </w:tc>
        <w:tc>
          <w:tcPr>
            <w:tcW w:w="1353" w:type="dxa"/>
            <w:tcMar>
              <w:top w:w="40" w:type="dxa"/>
              <w:left w:w="40" w:type="dxa"/>
              <w:bottom w:w="40" w:type="dxa"/>
              <w:right w:w="40" w:type="dxa"/>
            </w:tcMar>
          </w:tcPr>
          <w:p w14:paraId="2CEE9CC3" w14:textId="77777777" w:rsidR="00913395" w:rsidRPr="00B22902" w:rsidRDefault="00913395" w:rsidP="009F2E41">
            <w:pPr>
              <w:widowControl w:val="0"/>
              <w:suppressAutoHyphens w:val="0"/>
              <w:autoSpaceDE w:val="0"/>
              <w:autoSpaceDN w:val="0"/>
              <w:adjustRightInd w:val="0"/>
              <w:jc w:val="both"/>
              <w:rPr>
                <w:rFonts w:ascii="Arial" w:hAnsi="Arial" w:cs="Arial"/>
              </w:rPr>
            </w:pPr>
          </w:p>
        </w:tc>
        <w:tc>
          <w:tcPr>
            <w:tcW w:w="1399" w:type="dxa"/>
            <w:tcMar>
              <w:top w:w="40" w:type="dxa"/>
              <w:left w:w="40" w:type="dxa"/>
              <w:bottom w:w="40" w:type="dxa"/>
              <w:right w:w="40" w:type="dxa"/>
            </w:tcMar>
          </w:tcPr>
          <w:p w14:paraId="5900B430" w14:textId="233ED609" w:rsidR="00913395" w:rsidRPr="00515859" w:rsidRDefault="00913395" w:rsidP="009F2E41">
            <w:pPr>
              <w:widowControl w:val="0"/>
              <w:suppressAutoHyphens w:val="0"/>
              <w:autoSpaceDE w:val="0"/>
              <w:autoSpaceDN w:val="0"/>
              <w:adjustRightInd w:val="0"/>
              <w:jc w:val="both"/>
              <w:rPr>
                <w:rFonts w:ascii="Arial" w:hAnsi="Arial" w:cs="Arial"/>
              </w:rPr>
            </w:pPr>
            <w:r>
              <w:rPr>
                <w:rFonts w:ascii="Arial" w:hAnsi="Arial" w:cs="Arial"/>
              </w:rPr>
              <w:t>0</w:t>
            </w:r>
          </w:p>
        </w:tc>
      </w:tr>
    </w:tbl>
    <w:p w14:paraId="74B3446F" w14:textId="6F7D682C" w:rsidR="006315F9" w:rsidRPr="00B017BC" w:rsidRDefault="00B2564A" w:rsidP="006315F9">
      <w:pPr>
        <w:jc w:val="both"/>
        <w:rPr>
          <w:rFonts w:ascii="Arial" w:eastAsia="Calibri" w:hAnsi="Arial" w:cs="Arial"/>
          <w:i/>
          <w:sz w:val="18"/>
          <w:lang w:eastAsia="fr-FR"/>
        </w:rPr>
      </w:pPr>
      <w:r w:rsidRPr="00D015EA">
        <w:rPr>
          <w:rFonts w:ascii="Arial" w:hAnsi="Arial" w:cs="Arial"/>
          <w:bCs/>
          <w:lang w:val="en-US" w:eastAsia="de-DE"/>
        </w:rPr>
        <w:t>*</w:t>
      </w:r>
      <w:r w:rsidR="006315F9">
        <w:rPr>
          <w:rFonts w:ascii="Arial" w:hAnsi="Arial" w:cs="Arial"/>
          <w:bCs/>
          <w:lang w:val="en-US" w:eastAsia="de-DE"/>
        </w:rPr>
        <w:t>Minimum content of available iodine</w:t>
      </w:r>
      <w:r w:rsidR="005750DD" w:rsidRPr="00D015EA">
        <w:rPr>
          <w:rFonts w:ascii="Arial" w:hAnsi="Arial" w:cs="Arial"/>
          <w:bCs/>
          <w:lang w:val="en-US" w:eastAsia="de-DE"/>
        </w:rPr>
        <w:t xml:space="preserve"> in PVPi : 9%</w:t>
      </w:r>
      <w:r w:rsidR="006315F9" w:rsidRPr="00D015EA">
        <w:rPr>
          <w:rFonts w:ascii="Arial" w:eastAsia="Calibri" w:hAnsi="Arial" w:cs="Arial"/>
          <w:i/>
          <w:lang w:eastAsia="fr-FR"/>
        </w:rPr>
        <w:t xml:space="preserve"> (viewing the min. purity of iodine, technical content is identical to the pure content)</w:t>
      </w:r>
    </w:p>
    <w:p w14:paraId="016E01C7" w14:textId="77777777" w:rsidR="005B35B1" w:rsidRPr="00CE031F" w:rsidRDefault="005B35B1" w:rsidP="00E72CB9">
      <w:pPr>
        <w:widowControl w:val="0"/>
        <w:suppressAutoHyphens w:val="0"/>
        <w:autoSpaceDE w:val="0"/>
        <w:autoSpaceDN w:val="0"/>
        <w:adjustRightInd w:val="0"/>
        <w:jc w:val="both"/>
        <w:rPr>
          <w:rFonts w:ascii="Arial" w:hAnsi="Arial" w:cs="Arial"/>
          <w:bCs/>
          <w:lang w:eastAsia="de-DE"/>
        </w:rPr>
      </w:pPr>
    </w:p>
    <w:p w14:paraId="5DBE7984" w14:textId="77777777" w:rsidR="005B35B1" w:rsidRPr="009F2E41" w:rsidRDefault="005B35B1" w:rsidP="00E72CB9">
      <w:pPr>
        <w:widowControl w:val="0"/>
        <w:suppressAutoHyphens w:val="0"/>
        <w:autoSpaceDE w:val="0"/>
        <w:autoSpaceDN w:val="0"/>
        <w:adjustRightInd w:val="0"/>
        <w:jc w:val="both"/>
        <w:rPr>
          <w:rFonts w:ascii="Arial" w:hAnsi="Arial" w:cs="Arial"/>
          <w:bCs/>
          <w:lang w:eastAsia="de-DE"/>
        </w:rPr>
      </w:pPr>
    </w:p>
    <w:tbl>
      <w:tblPr>
        <w:tblW w:w="9072" w:type="dxa"/>
        <w:tblInd w:w="40" w:type="dxa"/>
        <w:tblLayout w:type="fixed"/>
        <w:tblCellMar>
          <w:left w:w="0" w:type="dxa"/>
          <w:right w:w="0" w:type="dxa"/>
        </w:tblCellMar>
        <w:tblLook w:val="0000" w:firstRow="0" w:lastRow="0" w:firstColumn="0" w:lastColumn="0" w:noHBand="0" w:noVBand="0"/>
      </w:tblPr>
      <w:tblGrid>
        <w:gridCol w:w="2261"/>
        <w:gridCol w:w="1353"/>
        <w:gridCol w:w="1353"/>
        <w:gridCol w:w="1353"/>
        <w:gridCol w:w="1353"/>
        <w:gridCol w:w="1399"/>
      </w:tblGrid>
      <w:tr w:rsidR="005B35B1" w:rsidRPr="00E72CB9" w14:paraId="4FBF308E" w14:textId="77777777" w:rsidTr="005B35B1">
        <w:tc>
          <w:tcPr>
            <w:tcW w:w="9072" w:type="dxa"/>
            <w:gridSpan w:val="6"/>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F489D15" w14:textId="6D4B2BCB" w:rsidR="005B35B1" w:rsidRPr="00B22902" w:rsidRDefault="00DD78DB" w:rsidP="00CE031F">
            <w:pPr>
              <w:widowControl w:val="0"/>
              <w:suppressAutoHyphens w:val="0"/>
              <w:autoSpaceDE w:val="0"/>
              <w:autoSpaceDN w:val="0"/>
              <w:adjustRightInd w:val="0"/>
              <w:jc w:val="both"/>
              <w:rPr>
                <w:rFonts w:ascii="Arial" w:hAnsi="Arial" w:cs="Arial"/>
                <w:b/>
                <w:bCs/>
                <w:lang w:eastAsia="de-DE"/>
              </w:rPr>
            </w:pPr>
            <w:r>
              <w:rPr>
                <w:rFonts w:ascii="Arial" w:hAnsi="Arial" w:cs="Arial"/>
                <w:b/>
                <w:bCs/>
                <w:lang w:eastAsia="de-DE"/>
              </w:rPr>
              <w:t>META SPC 1 – PRODUCT 2</w:t>
            </w:r>
          </w:p>
        </w:tc>
      </w:tr>
      <w:tr w:rsidR="005B35B1" w:rsidRPr="00E72CB9" w14:paraId="09F34C17" w14:textId="77777777" w:rsidTr="005B35B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70"/>
          <w:tblHeader/>
        </w:trPr>
        <w:tc>
          <w:tcPr>
            <w:tcW w:w="2261" w:type="dxa"/>
            <w:tcMar>
              <w:top w:w="40" w:type="dxa"/>
              <w:left w:w="40" w:type="dxa"/>
              <w:bottom w:w="40" w:type="dxa"/>
              <w:right w:w="40" w:type="dxa"/>
            </w:tcMar>
          </w:tcPr>
          <w:p w14:paraId="74B69039" w14:textId="77777777" w:rsidR="005B35B1" w:rsidRPr="00CE031F" w:rsidRDefault="005B35B1" w:rsidP="00E72CB9">
            <w:pPr>
              <w:widowControl w:val="0"/>
              <w:suppressAutoHyphens w:val="0"/>
              <w:autoSpaceDE w:val="0"/>
              <w:autoSpaceDN w:val="0"/>
              <w:adjustRightInd w:val="0"/>
              <w:jc w:val="both"/>
              <w:rPr>
                <w:rFonts w:ascii="Arial" w:hAnsi="Arial" w:cs="Arial"/>
                <w:bCs/>
                <w:lang w:eastAsia="de-DE"/>
              </w:rPr>
            </w:pPr>
            <w:r w:rsidRPr="00E72CB9">
              <w:rPr>
                <w:rFonts w:ascii="Arial" w:hAnsi="Arial" w:cs="Arial"/>
                <w:b/>
                <w:lang w:eastAsia="en-GB"/>
              </w:rPr>
              <w:t>Trade name(s)</w:t>
            </w:r>
          </w:p>
        </w:tc>
        <w:tc>
          <w:tcPr>
            <w:tcW w:w="6811" w:type="dxa"/>
            <w:gridSpan w:val="5"/>
            <w:tcMar>
              <w:top w:w="40" w:type="dxa"/>
              <w:left w:w="40" w:type="dxa"/>
              <w:bottom w:w="40" w:type="dxa"/>
              <w:right w:w="40" w:type="dxa"/>
            </w:tcMar>
          </w:tcPr>
          <w:p w14:paraId="1AC7D657" w14:textId="77777777" w:rsidR="00157FD8" w:rsidRPr="00DD78DB" w:rsidRDefault="00157FD8" w:rsidP="00E72CB9">
            <w:pPr>
              <w:widowControl w:val="0"/>
              <w:suppressAutoHyphens w:val="0"/>
              <w:autoSpaceDE w:val="0"/>
              <w:autoSpaceDN w:val="0"/>
              <w:adjustRightInd w:val="0"/>
              <w:jc w:val="both"/>
              <w:rPr>
                <w:rFonts w:ascii="Arial" w:hAnsi="Arial" w:cs="Arial"/>
                <w:lang w:eastAsia="en-GB"/>
              </w:rPr>
            </w:pPr>
            <w:r w:rsidRPr="00DD78DB">
              <w:rPr>
                <w:rFonts w:ascii="Arial" w:hAnsi="Arial" w:cs="Arial"/>
                <w:lang w:eastAsia="en-GB"/>
              </w:rPr>
              <w:t>IODI MOUSSE</w:t>
            </w:r>
          </w:p>
          <w:p w14:paraId="7F76965A" w14:textId="77777777" w:rsidR="00157FD8" w:rsidRPr="00DD78DB" w:rsidRDefault="00157FD8" w:rsidP="00CE031F">
            <w:pPr>
              <w:widowControl w:val="0"/>
              <w:suppressAutoHyphens w:val="0"/>
              <w:autoSpaceDE w:val="0"/>
              <w:autoSpaceDN w:val="0"/>
              <w:adjustRightInd w:val="0"/>
              <w:jc w:val="both"/>
              <w:rPr>
                <w:rFonts w:ascii="Arial" w:hAnsi="Arial" w:cs="Arial"/>
                <w:lang w:eastAsia="en-GB"/>
              </w:rPr>
            </w:pPr>
            <w:r w:rsidRPr="00DD78DB">
              <w:rPr>
                <w:rFonts w:ascii="Arial" w:hAnsi="Arial" w:cs="Arial"/>
                <w:lang w:eastAsia="en-GB"/>
              </w:rPr>
              <w:t>START UP IODE FOAM</w:t>
            </w:r>
          </w:p>
          <w:p w14:paraId="0372F73B" w14:textId="77777777" w:rsidR="00157FD8" w:rsidRPr="00DD78DB" w:rsidRDefault="00157FD8" w:rsidP="009F2E41">
            <w:pPr>
              <w:widowControl w:val="0"/>
              <w:suppressAutoHyphens w:val="0"/>
              <w:autoSpaceDE w:val="0"/>
              <w:autoSpaceDN w:val="0"/>
              <w:adjustRightInd w:val="0"/>
              <w:jc w:val="both"/>
              <w:rPr>
                <w:rFonts w:ascii="Arial" w:hAnsi="Arial" w:cs="Arial"/>
                <w:lang w:eastAsia="en-GB"/>
              </w:rPr>
            </w:pPr>
            <w:r w:rsidRPr="00DD78DB">
              <w:rPr>
                <w:rFonts w:ascii="Arial" w:hAnsi="Arial" w:cs="Arial"/>
                <w:lang w:eastAsia="en-GB"/>
              </w:rPr>
              <w:t>IODINE FOAM</w:t>
            </w:r>
          </w:p>
          <w:p w14:paraId="6C8341B6" w14:textId="77777777" w:rsidR="00157FD8" w:rsidRPr="00DD78DB" w:rsidRDefault="00157FD8" w:rsidP="009F2E41">
            <w:pPr>
              <w:widowControl w:val="0"/>
              <w:suppressAutoHyphens w:val="0"/>
              <w:autoSpaceDE w:val="0"/>
              <w:autoSpaceDN w:val="0"/>
              <w:adjustRightInd w:val="0"/>
              <w:jc w:val="both"/>
              <w:rPr>
                <w:rFonts w:ascii="Arial" w:hAnsi="Arial" w:cs="Arial"/>
                <w:lang w:eastAsia="en-GB"/>
              </w:rPr>
            </w:pPr>
            <w:r w:rsidRPr="00DD78DB">
              <w:rPr>
                <w:rFonts w:ascii="Arial" w:hAnsi="Arial" w:cs="Arial"/>
                <w:lang w:eastAsia="en-GB"/>
              </w:rPr>
              <w:t>B'FORE MILKING FOAM</w:t>
            </w:r>
          </w:p>
          <w:p w14:paraId="027CD490" w14:textId="6C75B084" w:rsidR="005B35B1" w:rsidRPr="00515859" w:rsidRDefault="00157FD8" w:rsidP="009F2E41">
            <w:pPr>
              <w:widowControl w:val="0"/>
              <w:suppressAutoHyphens w:val="0"/>
              <w:autoSpaceDE w:val="0"/>
              <w:autoSpaceDN w:val="0"/>
              <w:adjustRightInd w:val="0"/>
              <w:jc w:val="both"/>
              <w:rPr>
                <w:rFonts w:ascii="Arial" w:hAnsi="Arial" w:cs="Arial"/>
                <w:b/>
                <w:lang w:eastAsia="en-GB"/>
              </w:rPr>
            </w:pPr>
            <w:r w:rsidRPr="00DD78DB">
              <w:rPr>
                <w:rFonts w:ascii="Arial" w:hAnsi="Arial" w:cs="Arial"/>
                <w:lang w:eastAsia="en-GB"/>
              </w:rPr>
              <w:t>IO'MOUSS</w:t>
            </w:r>
          </w:p>
        </w:tc>
      </w:tr>
      <w:tr w:rsidR="005B35B1" w:rsidRPr="00E72CB9" w14:paraId="1B44E3A5" w14:textId="77777777" w:rsidTr="005B35B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14"/>
          <w:tblHeader/>
        </w:trPr>
        <w:tc>
          <w:tcPr>
            <w:tcW w:w="2261" w:type="dxa"/>
            <w:tcMar>
              <w:top w:w="40" w:type="dxa"/>
              <w:left w:w="40" w:type="dxa"/>
              <w:bottom w:w="40" w:type="dxa"/>
              <w:right w:w="40" w:type="dxa"/>
            </w:tcMar>
          </w:tcPr>
          <w:p w14:paraId="55BAD58A" w14:textId="77777777" w:rsidR="005B35B1" w:rsidRPr="00E72CB9" w:rsidRDefault="005B35B1"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bCs/>
                <w:lang w:eastAsia="de-DE"/>
              </w:rPr>
              <w:t>Authorisation number</w:t>
            </w:r>
          </w:p>
        </w:tc>
        <w:tc>
          <w:tcPr>
            <w:tcW w:w="6811" w:type="dxa"/>
            <w:gridSpan w:val="5"/>
            <w:tcMar>
              <w:top w:w="40" w:type="dxa"/>
              <w:left w:w="40" w:type="dxa"/>
              <w:bottom w:w="40" w:type="dxa"/>
              <w:right w:w="40" w:type="dxa"/>
            </w:tcMar>
          </w:tcPr>
          <w:p w14:paraId="7B9EEF07" w14:textId="77777777" w:rsidR="005B35B1" w:rsidRPr="00CE031F" w:rsidRDefault="005B35B1" w:rsidP="00E72CB9">
            <w:pPr>
              <w:widowControl w:val="0"/>
              <w:suppressAutoHyphens w:val="0"/>
              <w:autoSpaceDE w:val="0"/>
              <w:autoSpaceDN w:val="0"/>
              <w:adjustRightInd w:val="0"/>
              <w:jc w:val="both"/>
              <w:rPr>
                <w:rFonts w:ascii="Arial" w:hAnsi="Arial" w:cs="Arial"/>
                <w:b/>
                <w:lang w:eastAsia="en-GB"/>
              </w:rPr>
            </w:pPr>
          </w:p>
        </w:tc>
      </w:tr>
      <w:tr w:rsidR="005B35B1" w:rsidRPr="00E72CB9" w14:paraId="08665962" w14:textId="77777777" w:rsidTr="005B35B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14"/>
          <w:tblHeader/>
        </w:trPr>
        <w:tc>
          <w:tcPr>
            <w:tcW w:w="2261" w:type="dxa"/>
            <w:tcMar>
              <w:top w:w="40" w:type="dxa"/>
              <w:left w:w="40" w:type="dxa"/>
              <w:bottom w:w="40" w:type="dxa"/>
              <w:right w:w="40" w:type="dxa"/>
            </w:tcMar>
          </w:tcPr>
          <w:p w14:paraId="3CDDED69" w14:textId="77777777" w:rsidR="005B35B1" w:rsidRPr="00CE031F" w:rsidRDefault="005B35B1" w:rsidP="00E72CB9">
            <w:pPr>
              <w:widowControl w:val="0"/>
              <w:suppressAutoHyphens w:val="0"/>
              <w:autoSpaceDE w:val="0"/>
              <w:autoSpaceDN w:val="0"/>
              <w:adjustRightInd w:val="0"/>
              <w:jc w:val="both"/>
              <w:rPr>
                <w:rFonts w:ascii="Arial" w:hAnsi="Arial" w:cs="Arial"/>
                <w:bCs/>
                <w:lang w:val="de-DE" w:eastAsia="de-DE"/>
              </w:rPr>
            </w:pPr>
            <w:r w:rsidRPr="00E72CB9">
              <w:rPr>
                <w:rFonts w:ascii="Arial" w:hAnsi="Arial" w:cs="Arial"/>
                <w:b/>
                <w:lang w:eastAsia="en-GB"/>
              </w:rPr>
              <w:t>Common name</w:t>
            </w:r>
          </w:p>
        </w:tc>
        <w:tc>
          <w:tcPr>
            <w:tcW w:w="1353" w:type="dxa"/>
            <w:tcMar>
              <w:top w:w="40" w:type="dxa"/>
              <w:left w:w="40" w:type="dxa"/>
              <w:bottom w:w="40" w:type="dxa"/>
              <w:right w:w="40" w:type="dxa"/>
            </w:tcMar>
          </w:tcPr>
          <w:p w14:paraId="28E99F07" w14:textId="77777777" w:rsidR="005B35B1" w:rsidRPr="009F2E41" w:rsidRDefault="005B35B1" w:rsidP="00E72CB9">
            <w:pPr>
              <w:widowControl w:val="0"/>
              <w:suppressAutoHyphens w:val="0"/>
              <w:autoSpaceDE w:val="0"/>
              <w:autoSpaceDN w:val="0"/>
              <w:adjustRightInd w:val="0"/>
              <w:jc w:val="both"/>
              <w:rPr>
                <w:rFonts w:ascii="Arial" w:hAnsi="Arial" w:cs="Arial"/>
                <w:bCs/>
                <w:lang w:val="de-DE" w:eastAsia="de-DE"/>
              </w:rPr>
            </w:pPr>
            <w:r w:rsidRPr="009F2E41">
              <w:rPr>
                <w:rFonts w:ascii="Arial" w:hAnsi="Arial" w:cs="Arial"/>
                <w:b/>
                <w:lang w:eastAsia="en-GB"/>
              </w:rPr>
              <w:t>IUPAC name</w:t>
            </w:r>
          </w:p>
        </w:tc>
        <w:tc>
          <w:tcPr>
            <w:tcW w:w="1353" w:type="dxa"/>
            <w:tcMar>
              <w:top w:w="40" w:type="dxa"/>
              <w:left w:w="40" w:type="dxa"/>
              <w:bottom w:w="40" w:type="dxa"/>
              <w:right w:w="40" w:type="dxa"/>
            </w:tcMar>
          </w:tcPr>
          <w:p w14:paraId="258686C4" w14:textId="77777777" w:rsidR="005B35B1" w:rsidRPr="00CC262E" w:rsidRDefault="005B35B1" w:rsidP="00CE031F">
            <w:pPr>
              <w:widowControl w:val="0"/>
              <w:suppressAutoHyphens w:val="0"/>
              <w:autoSpaceDE w:val="0"/>
              <w:autoSpaceDN w:val="0"/>
              <w:adjustRightInd w:val="0"/>
              <w:jc w:val="both"/>
              <w:rPr>
                <w:rFonts w:ascii="Arial" w:hAnsi="Arial" w:cs="Arial"/>
                <w:bCs/>
                <w:lang w:val="de-DE" w:eastAsia="de-DE"/>
              </w:rPr>
            </w:pPr>
            <w:r w:rsidRPr="009F2E41">
              <w:rPr>
                <w:rFonts w:ascii="Arial" w:hAnsi="Arial" w:cs="Arial"/>
                <w:b/>
                <w:lang w:eastAsia="en-GB"/>
              </w:rPr>
              <w:t>Function</w:t>
            </w:r>
          </w:p>
        </w:tc>
        <w:tc>
          <w:tcPr>
            <w:tcW w:w="1353" w:type="dxa"/>
            <w:tcMar>
              <w:top w:w="40" w:type="dxa"/>
              <w:left w:w="40" w:type="dxa"/>
              <w:bottom w:w="40" w:type="dxa"/>
              <w:right w:w="40" w:type="dxa"/>
            </w:tcMar>
          </w:tcPr>
          <w:p w14:paraId="34ECE206" w14:textId="77777777" w:rsidR="005B35B1" w:rsidRPr="00B22902" w:rsidRDefault="005B35B1" w:rsidP="009F2E41">
            <w:pPr>
              <w:widowControl w:val="0"/>
              <w:suppressAutoHyphens w:val="0"/>
              <w:autoSpaceDE w:val="0"/>
              <w:autoSpaceDN w:val="0"/>
              <w:adjustRightInd w:val="0"/>
              <w:jc w:val="both"/>
              <w:rPr>
                <w:rFonts w:ascii="Arial" w:hAnsi="Arial" w:cs="Arial"/>
                <w:bCs/>
                <w:lang w:val="de-DE" w:eastAsia="de-DE"/>
              </w:rPr>
            </w:pPr>
            <w:r w:rsidRPr="00CC262E">
              <w:rPr>
                <w:rFonts w:ascii="Arial" w:hAnsi="Arial" w:cs="Arial"/>
                <w:b/>
                <w:lang w:eastAsia="en-GB"/>
              </w:rPr>
              <w:t>CAS number</w:t>
            </w:r>
          </w:p>
        </w:tc>
        <w:tc>
          <w:tcPr>
            <w:tcW w:w="1353" w:type="dxa"/>
            <w:tcMar>
              <w:top w:w="40" w:type="dxa"/>
              <w:left w:w="40" w:type="dxa"/>
              <w:bottom w:w="40" w:type="dxa"/>
              <w:right w:w="40" w:type="dxa"/>
            </w:tcMar>
          </w:tcPr>
          <w:p w14:paraId="7EA7CB54" w14:textId="77777777" w:rsidR="005B35B1" w:rsidRPr="00515859" w:rsidRDefault="005B35B1" w:rsidP="009F2E41">
            <w:pPr>
              <w:widowControl w:val="0"/>
              <w:suppressAutoHyphens w:val="0"/>
              <w:autoSpaceDE w:val="0"/>
              <w:autoSpaceDN w:val="0"/>
              <w:adjustRightInd w:val="0"/>
              <w:jc w:val="both"/>
              <w:rPr>
                <w:rFonts w:ascii="Arial" w:hAnsi="Arial" w:cs="Arial"/>
                <w:bCs/>
                <w:lang w:val="de-DE" w:eastAsia="de-DE"/>
              </w:rPr>
            </w:pPr>
            <w:r w:rsidRPr="00515859">
              <w:rPr>
                <w:rFonts w:ascii="Arial" w:hAnsi="Arial" w:cs="Arial"/>
                <w:b/>
                <w:lang w:eastAsia="en-GB"/>
              </w:rPr>
              <w:t>EC number</w:t>
            </w:r>
          </w:p>
        </w:tc>
        <w:tc>
          <w:tcPr>
            <w:tcW w:w="1399" w:type="dxa"/>
            <w:tcMar>
              <w:top w:w="40" w:type="dxa"/>
              <w:left w:w="40" w:type="dxa"/>
              <w:bottom w:w="40" w:type="dxa"/>
              <w:right w:w="40" w:type="dxa"/>
            </w:tcMar>
          </w:tcPr>
          <w:p w14:paraId="06305CD7" w14:textId="77777777" w:rsidR="005B35B1" w:rsidRPr="00515859" w:rsidRDefault="005B35B1" w:rsidP="009F2E41">
            <w:pPr>
              <w:widowControl w:val="0"/>
              <w:suppressAutoHyphens w:val="0"/>
              <w:autoSpaceDE w:val="0"/>
              <w:autoSpaceDN w:val="0"/>
              <w:adjustRightInd w:val="0"/>
              <w:jc w:val="both"/>
              <w:rPr>
                <w:rFonts w:ascii="Arial" w:hAnsi="Arial" w:cs="Arial"/>
                <w:bCs/>
                <w:lang w:val="de-DE" w:eastAsia="de-DE"/>
              </w:rPr>
            </w:pPr>
            <w:r w:rsidRPr="00515859">
              <w:rPr>
                <w:rFonts w:ascii="Arial" w:hAnsi="Arial" w:cs="Arial"/>
                <w:b/>
                <w:lang w:eastAsia="en-GB"/>
              </w:rPr>
              <w:t>Content (%)</w:t>
            </w:r>
          </w:p>
        </w:tc>
      </w:tr>
      <w:tr w:rsidR="005750DD" w:rsidRPr="00E72CB9" w14:paraId="4865B651" w14:textId="77777777" w:rsidTr="005B35B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261" w:type="dxa"/>
            <w:tcMar>
              <w:top w:w="40" w:type="dxa"/>
              <w:left w:w="40" w:type="dxa"/>
              <w:bottom w:w="40" w:type="dxa"/>
              <w:right w:w="40" w:type="dxa"/>
            </w:tcMar>
          </w:tcPr>
          <w:p w14:paraId="597FBDB2" w14:textId="77777777" w:rsidR="005750DD" w:rsidRPr="00CE031F" w:rsidRDefault="005750DD" w:rsidP="00E72CB9">
            <w:pPr>
              <w:widowControl w:val="0"/>
              <w:suppressAutoHyphens w:val="0"/>
              <w:autoSpaceDE w:val="0"/>
              <w:autoSpaceDN w:val="0"/>
              <w:adjustRightInd w:val="0"/>
              <w:jc w:val="both"/>
              <w:rPr>
                <w:rFonts w:ascii="Arial" w:hAnsi="Arial" w:cs="Arial"/>
                <w:bCs/>
                <w:lang w:eastAsia="de-DE"/>
              </w:rPr>
            </w:pPr>
            <w:r w:rsidRPr="00E72CB9">
              <w:rPr>
                <w:rFonts w:ascii="Arial" w:hAnsi="Arial" w:cs="Arial"/>
                <w:bCs/>
                <w:lang w:eastAsia="de-DE"/>
              </w:rPr>
              <w:t>Pol</w:t>
            </w:r>
            <w:r w:rsidRPr="00CE031F">
              <w:rPr>
                <w:rFonts w:ascii="Arial" w:hAnsi="Arial" w:cs="Arial"/>
                <w:bCs/>
                <w:lang w:eastAsia="de-DE"/>
              </w:rPr>
              <w:t>yvinylpyrrolidone</w:t>
            </w:r>
          </w:p>
          <w:p w14:paraId="149D3F3E" w14:textId="77777777" w:rsidR="005750DD" w:rsidRPr="009F2E41" w:rsidRDefault="005750DD" w:rsidP="00E72CB9">
            <w:pPr>
              <w:widowControl w:val="0"/>
              <w:suppressAutoHyphens w:val="0"/>
              <w:autoSpaceDE w:val="0"/>
              <w:autoSpaceDN w:val="0"/>
              <w:adjustRightInd w:val="0"/>
              <w:jc w:val="both"/>
              <w:rPr>
                <w:rFonts w:ascii="Arial" w:hAnsi="Arial" w:cs="Arial"/>
                <w:bCs/>
                <w:lang w:val="pl-PL" w:eastAsia="de-DE"/>
              </w:rPr>
            </w:pPr>
            <w:r w:rsidRPr="009F2E41">
              <w:rPr>
                <w:rFonts w:ascii="Arial" w:hAnsi="Arial" w:cs="Arial"/>
                <w:bCs/>
                <w:lang w:eastAsia="de-DE"/>
              </w:rPr>
              <w:t xml:space="preserve"> iodine </w:t>
            </w:r>
          </w:p>
        </w:tc>
        <w:tc>
          <w:tcPr>
            <w:tcW w:w="1353" w:type="dxa"/>
            <w:tcMar>
              <w:top w:w="40" w:type="dxa"/>
              <w:left w:w="40" w:type="dxa"/>
              <w:bottom w:w="40" w:type="dxa"/>
              <w:right w:w="40" w:type="dxa"/>
            </w:tcMar>
          </w:tcPr>
          <w:p w14:paraId="6F8FDE60" w14:textId="77777777" w:rsidR="005750DD" w:rsidRPr="00CC262E" w:rsidRDefault="005750DD" w:rsidP="00CE031F">
            <w:pPr>
              <w:widowControl w:val="0"/>
              <w:suppressAutoHyphens w:val="0"/>
              <w:autoSpaceDE w:val="0"/>
              <w:autoSpaceDN w:val="0"/>
              <w:adjustRightInd w:val="0"/>
              <w:jc w:val="both"/>
              <w:rPr>
                <w:rFonts w:ascii="Arial" w:hAnsi="Arial" w:cs="Arial"/>
                <w:bCs/>
                <w:lang w:val="de-DE" w:eastAsia="de-DE"/>
              </w:rPr>
            </w:pPr>
            <w:r w:rsidRPr="009F2E41">
              <w:rPr>
                <w:rFonts w:ascii="Arial" w:hAnsi="Arial" w:cs="Arial"/>
                <w:bCs/>
                <w:lang w:eastAsia="de-DE"/>
              </w:rPr>
              <w:t xml:space="preserve">2-Pyrrolidinone, 1-ethenyl-, homopolymer, compd. with iodine </w:t>
            </w:r>
          </w:p>
        </w:tc>
        <w:tc>
          <w:tcPr>
            <w:tcW w:w="1353" w:type="dxa"/>
            <w:tcMar>
              <w:top w:w="40" w:type="dxa"/>
              <w:left w:w="40" w:type="dxa"/>
              <w:bottom w:w="40" w:type="dxa"/>
              <w:right w:w="40" w:type="dxa"/>
            </w:tcMar>
          </w:tcPr>
          <w:p w14:paraId="7D52F332" w14:textId="77777777" w:rsidR="005750DD" w:rsidRPr="00B22902" w:rsidRDefault="005750DD" w:rsidP="009F2E41">
            <w:pPr>
              <w:widowControl w:val="0"/>
              <w:suppressAutoHyphens w:val="0"/>
              <w:autoSpaceDE w:val="0"/>
              <w:autoSpaceDN w:val="0"/>
              <w:adjustRightInd w:val="0"/>
              <w:jc w:val="both"/>
              <w:rPr>
                <w:rFonts w:ascii="Arial" w:hAnsi="Arial" w:cs="Arial"/>
                <w:bCs/>
                <w:lang w:val="de-DE" w:eastAsia="de-DE"/>
              </w:rPr>
            </w:pPr>
            <w:r w:rsidRPr="00CC262E">
              <w:rPr>
                <w:rFonts w:ascii="Arial" w:hAnsi="Arial" w:cs="Arial"/>
                <w:bCs/>
                <w:lang w:eastAsia="de-DE"/>
              </w:rPr>
              <w:t>Active substance</w:t>
            </w:r>
          </w:p>
        </w:tc>
        <w:tc>
          <w:tcPr>
            <w:tcW w:w="1353" w:type="dxa"/>
            <w:tcMar>
              <w:top w:w="40" w:type="dxa"/>
              <w:left w:w="40" w:type="dxa"/>
              <w:bottom w:w="40" w:type="dxa"/>
              <w:right w:w="40" w:type="dxa"/>
            </w:tcMar>
          </w:tcPr>
          <w:p w14:paraId="7248BBC6" w14:textId="77777777" w:rsidR="005750DD" w:rsidRPr="00515859" w:rsidRDefault="005750DD" w:rsidP="009F2E41">
            <w:pPr>
              <w:widowControl w:val="0"/>
              <w:suppressAutoHyphens w:val="0"/>
              <w:autoSpaceDE w:val="0"/>
              <w:autoSpaceDN w:val="0"/>
              <w:adjustRightInd w:val="0"/>
              <w:jc w:val="both"/>
              <w:rPr>
                <w:rFonts w:ascii="Arial" w:hAnsi="Arial" w:cs="Arial"/>
                <w:bCs/>
                <w:lang w:val="de-DE" w:eastAsia="de-DE"/>
              </w:rPr>
            </w:pPr>
            <w:r w:rsidRPr="00515859">
              <w:rPr>
                <w:rFonts w:ascii="Arial" w:hAnsi="Arial" w:cs="Arial"/>
                <w:bCs/>
                <w:lang w:eastAsia="de-DE"/>
              </w:rPr>
              <w:t>25655-41-8</w:t>
            </w:r>
          </w:p>
        </w:tc>
        <w:tc>
          <w:tcPr>
            <w:tcW w:w="1353" w:type="dxa"/>
            <w:tcMar>
              <w:top w:w="40" w:type="dxa"/>
              <w:left w:w="40" w:type="dxa"/>
              <w:bottom w:w="40" w:type="dxa"/>
              <w:right w:w="40" w:type="dxa"/>
            </w:tcMar>
          </w:tcPr>
          <w:p w14:paraId="6B588972" w14:textId="77777777" w:rsidR="005750DD" w:rsidRPr="000074CF" w:rsidRDefault="005750DD" w:rsidP="009F2E41">
            <w:pPr>
              <w:widowControl w:val="0"/>
              <w:suppressAutoHyphens w:val="0"/>
              <w:autoSpaceDE w:val="0"/>
              <w:autoSpaceDN w:val="0"/>
              <w:adjustRightInd w:val="0"/>
              <w:jc w:val="both"/>
              <w:rPr>
                <w:rFonts w:ascii="Arial" w:hAnsi="Arial" w:cs="Arial"/>
                <w:bCs/>
                <w:lang w:val="de-DE" w:eastAsia="de-DE"/>
              </w:rPr>
            </w:pPr>
            <w:r w:rsidRPr="000074CF">
              <w:rPr>
                <w:rFonts w:ascii="Arial" w:hAnsi="Arial" w:cs="Arial"/>
                <w:bCs/>
                <w:lang w:eastAsia="de-DE"/>
              </w:rPr>
              <w:t>Not assigned</w:t>
            </w:r>
          </w:p>
        </w:tc>
        <w:tc>
          <w:tcPr>
            <w:tcW w:w="1399" w:type="dxa"/>
            <w:tcMar>
              <w:top w:w="40" w:type="dxa"/>
              <w:left w:w="40" w:type="dxa"/>
              <w:bottom w:w="40" w:type="dxa"/>
              <w:right w:w="40" w:type="dxa"/>
            </w:tcMar>
          </w:tcPr>
          <w:p w14:paraId="3E9DD79F" w14:textId="77777777" w:rsidR="005750DD" w:rsidRPr="000074CF" w:rsidRDefault="005750DD" w:rsidP="00CC262E">
            <w:pPr>
              <w:widowControl w:val="0"/>
              <w:suppressAutoHyphens w:val="0"/>
              <w:autoSpaceDE w:val="0"/>
              <w:autoSpaceDN w:val="0"/>
              <w:adjustRightInd w:val="0"/>
              <w:jc w:val="both"/>
              <w:rPr>
                <w:rFonts w:ascii="Arial" w:hAnsi="Arial" w:cs="Arial"/>
                <w:bCs/>
                <w:lang w:val="de-DE" w:eastAsia="de-DE"/>
              </w:rPr>
            </w:pPr>
            <w:r w:rsidRPr="000074CF">
              <w:rPr>
                <w:rFonts w:ascii="Arial" w:hAnsi="Arial" w:cs="Arial"/>
                <w:bCs/>
                <w:lang w:eastAsia="de-DE"/>
              </w:rPr>
              <w:t xml:space="preserve">2.90 </w:t>
            </w:r>
          </w:p>
        </w:tc>
      </w:tr>
      <w:tr w:rsidR="005750DD" w:rsidRPr="00E72CB9" w14:paraId="17DC45D4" w14:textId="77777777" w:rsidTr="005750D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261" w:type="dxa"/>
            <w:tcMar>
              <w:top w:w="40" w:type="dxa"/>
              <w:left w:w="40" w:type="dxa"/>
              <w:bottom w:w="40" w:type="dxa"/>
              <w:right w:w="40" w:type="dxa"/>
            </w:tcMar>
          </w:tcPr>
          <w:p w14:paraId="01102D2D" w14:textId="77777777" w:rsidR="005750DD" w:rsidRPr="00CE031F" w:rsidRDefault="005750DD" w:rsidP="00E72CB9">
            <w:pPr>
              <w:widowControl w:val="0"/>
              <w:suppressAutoHyphens w:val="0"/>
              <w:autoSpaceDE w:val="0"/>
              <w:autoSpaceDN w:val="0"/>
              <w:adjustRightInd w:val="0"/>
              <w:jc w:val="both"/>
              <w:rPr>
                <w:rFonts w:ascii="Arial" w:hAnsi="Arial" w:cs="Arial"/>
                <w:bCs/>
                <w:lang w:eastAsia="de-DE"/>
              </w:rPr>
            </w:pPr>
            <w:r w:rsidRPr="00E72CB9">
              <w:rPr>
                <w:rFonts w:ascii="Arial" w:hAnsi="Arial" w:cs="Arial"/>
                <w:lang w:val="pl-PL"/>
              </w:rPr>
              <w:lastRenderedPageBreak/>
              <w:t>Iodine*</w:t>
            </w:r>
          </w:p>
        </w:tc>
        <w:tc>
          <w:tcPr>
            <w:tcW w:w="1353" w:type="dxa"/>
            <w:tcMar>
              <w:top w:w="40" w:type="dxa"/>
              <w:left w:w="40" w:type="dxa"/>
              <w:bottom w:w="40" w:type="dxa"/>
              <w:right w:w="40" w:type="dxa"/>
            </w:tcMar>
          </w:tcPr>
          <w:p w14:paraId="64A1D277" w14:textId="77777777" w:rsidR="005750DD" w:rsidRPr="009F2E41" w:rsidRDefault="005750DD"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rPr>
              <w:t>Iodine*</w:t>
            </w:r>
          </w:p>
        </w:tc>
        <w:tc>
          <w:tcPr>
            <w:tcW w:w="1353" w:type="dxa"/>
            <w:tcMar>
              <w:top w:w="40" w:type="dxa"/>
              <w:left w:w="40" w:type="dxa"/>
              <w:bottom w:w="40" w:type="dxa"/>
              <w:right w:w="40" w:type="dxa"/>
            </w:tcMar>
            <w:vAlign w:val="center"/>
          </w:tcPr>
          <w:p w14:paraId="2F140523" w14:textId="77777777" w:rsidR="005750DD" w:rsidRPr="009F2E41" w:rsidRDefault="005750DD" w:rsidP="00CE031F">
            <w:pPr>
              <w:widowControl w:val="0"/>
              <w:suppressAutoHyphens w:val="0"/>
              <w:autoSpaceDE w:val="0"/>
              <w:autoSpaceDN w:val="0"/>
              <w:adjustRightInd w:val="0"/>
              <w:jc w:val="both"/>
              <w:rPr>
                <w:rFonts w:ascii="Arial" w:hAnsi="Arial" w:cs="Arial"/>
                <w:bCs/>
                <w:lang w:eastAsia="de-DE"/>
              </w:rPr>
            </w:pPr>
          </w:p>
        </w:tc>
        <w:tc>
          <w:tcPr>
            <w:tcW w:w="1353" w:type="dxa"/>
            <w:tcMar>
              <w:top w:w="40" w:type="dxa"/>
              <w:left w:w="40" w:type="dxa"/>
              <w:bottom w:w="40" w:type="dxa"/>
              <w:right w:w="40" w:type="dxa"/>
            </w:tcMar>
          </w:tcPr>
          <w:p w14:paraId="2E15CFDB" w14:textId="77777777" w:rsidR="005750DD" w:rsidRPr="00CC262E" w:rsidRDefault="005750DD" w:rsidP="009F2E41">
            <w:pPr>
              <w:widowControl w:val="0"/>
              <w:suppressAutoHyphens w:val="0"/>
              <w:autoSpaceDE w:val="0"/>
              <w:autoSpaceDN w:val="0"/>
              <w:adjustRightInd w:val="0"/>
              <w:jc w:val="both"/>
              <w:rPr>
                <w:rFonts w:ascii="Arial" w:hAnsi="Arial" w:cs="Arial"/>
                <w:bCs/>
                <w:lang w:eastAsia="de-DE"/>
              </w:rPr>
            </w:pPr>
            <w:r w:rsidRPr="00CC262E">
              <w:rPr>
                <w:rFonts w:ascii="Arial" w:hAnsi="Arial" w:cs="Arial"/>
              </w:rPr>
              <w:t>7553-56-2</w:t>
            </w:r>
          </w:p>
        </w:tc>
        <w:tc>
          <w:tcPr>
            <w:tcW w:w="1353" w:type="dxa"/>
            <w:tcMar>
              <w:top w:w="40" w:type="dxa"/>
              <w:left w:w="40" w:type="dxa"/>
              <w:bottom w:w="40" w:type="dxa"/>
              <w:right w:w="40" w:type="dxa"/>
            </w:tcMar>
          </w:tcPr>
          <w:p w14:paraId="15D3CA9F" w14:textId="77777777" w:rsidR="005750DD" w:rsidRPr="00515859" w:rsidRDefault="005750DD" w:rsidP="009F2E41">
            <w:pPr>
              <w:widowControl w:val="0"/>
              <w:suppressAutoHyphens w:val="0"/>
              <w:autoSpaceDE w:val="0"/>
              <w:autoSpaceDN w:val="0"/>
              <w:adjustRightInd w:val="0"/>
              <w:jc w:val="both"/>
              <w:rPr>
                <w:rFonts w:ascii="Arial" w:hAnsi="Arial" w:cs="Arial"/>
                <w:bCs/>
                <w:lang w:eastAsia="de-DE"/>
              </w:rPr>
            </w:pPr>
            <w:r w:rsidRPr="00B22902">
              <w:rPr>
                <w:rFonts w:ascii="Arial" w:hAnsi="Arial" w:cs="Arial"/>
              </w:rPr>
              <w:t>231-442-4</w:t>
            </w:r>
          </w:p>
        </w:tc>
        <w:tc>
          <w:tcPr>
            <w:tcW w:w="1399" w:type="dxa"/>
            <w:tcMar>
              <w:top w:w="40" w:type="dxa"/>
              <w:left w:w="40" w:type="dxa"/>
              <w:bottom w:w="40" w:type="dxa"/>
              <w:right w:w="40" w:type="dxa"/>
            </w:tcMar>
          </w:tcPr>
          <w:p w14:paraId="7910E2DE" w14:textId="77777777" w:rsidR="005750DD" w:rsidRPr="00515859" w:rsidRDefault="005750DD" w:rsidP="009F2E41">
            <w:pPr>
              <w:widowControl w:val="0"/>
              <w:suppressAutoHyphens w:val="0"/>
              <w:autoSpaceDE w:val="0"/>
              <w:autoSpaceDN w:val="0"/>
              <w:adjustRightInd w:val="0"/>
              <w:jc w:val="both"/>
              <w:rPr>
                <w:rFonts w:ascii="Arial" w:hAnsi="Arial" w:cs="Arial"/>
                <w:bCs/>
                <w:lang w:eastAsia="de-DE"/>
              </w:rPr>
            </w:pPr>
            <w:r w:rsidRPr="00515859">
              <w:rPr>
                <w:rFonts w:ascii="Arial" w:hAnsi="Arial" w:cs="Arial"/>
              </w:rPr>
              <w:t>0.26</w:t>
            </w:r>
          </w:p>
        </w:tc>
      </w:tr>
      <w:tr w:rsidR="00913395" w:rsidRPr="00E72CB9" w14:paraId="176B7BB9" w14:textId="77777777" w:rsidTr="0072095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261" w:type="dxa"/>
            <w:tcMar>
              <w:top w:w="40" w:type="dxa"/>
              <w:left w:w="40" w:type="dxa"/>
              <w:bottom w:w="40" w:type="dxa"/>
              <w:right w:w="40" w:type="dxa"/>
            </w:tcMar>
          </w:tcPr>
          <w:p w14:paraId="283F780C" w14:textId="77777777" w:rsidR="00913395" w:rsidRPr="00E72CB9" w:rsidRDefault="00913395" w:rsidP="0072095B">
            <w:pPr>
              <w:widowControl w:val="0"/>
              <w:suppressAutoHyphens w:val="0"/>
              <w:autoSpaceDE w:val="0"/>
              <w:autoSpaceDN w:val="0"/>
              <w:adjustRightInd w:val="0"/>
              <w:jc w:val="both"/>
              <w:rPr>
                <w:rFonts w:ascii="Arial" w:hAnsi="Arial" w:cs="Arial"/>
                <w:lang w:val="pl-PL"/>
              </w:rPr>
            </w:pPr>
            <w:r>
              <w:t>sodium lauryl ether sulfate</w:t>
            </w:r>
          </w:p>
        </w:tc>
        <w:tc>
          <w:tcPr>
            <w:tcW w:w="1353" w:type="dxa"/>
            <w:tcMar>
              <w:top w:w="40" w:type="dxa"/>
              <w:left w:w="40" w:type="dxa"/>
              <w:bottom w:w="40" w:type="dxa"/>
              <w:right w:w="40" w:type="dxa"/>
            </w:tcMar>
          </w:tcPr>
          <w:p w14:paraId="25ED3296" w14:textId="77777777" w:rsidR="00913395" w:rsidRPr="009F2E41" w:rsidRDefault="00913395" w:rsidP="0072095B">
            <w:pPr>
              <w:widowControl w:val="0"/>
              <w:suppressAutoHyphens w:val="0"/>
              <w:autoSpaceDE w:val="0"/>
              <w:autoSpaceDN w:val="0"/>
              <w:adjustRightInd w:val="0"/>
              <w:jc w:val="both"/>
              <w:rPr>
                <w:rFonts w:ascii="Arial" w:hAnsi="Arial" w:cs="Arial"/>
              </w:rPr>
            </w:pPr>
          </w:p>
        </w:tc>
        <w:tc>
          <w:tcPr>
            <w:tcW w:w="1353" w:type="dxa"/>
            <w:tcMar>
              <w:top w:w="40" w:type="dxa"/>
              <w:left w:w="40" w:type="dxa"/>
              <w:bottom w:w="40" w:type="dxa"/>
              <w:right w:w="40" w:type="dxa"/>
            </w:tcMar>
            <w:vAlign w:val="center"/>
          </w:tcPr>
          <w:p w14:paraId="17BA703F" w14:textId="77777777" w:rsidR="00913395" w:rsidRPr="009F2E41" w:rsidRDefault="00913395" w:rsidP="0072095B">
            <w:pPr>
              <w:widowControl w:val="0"/>
              <w:suppressAutoHyphens w:val="0"/>
              <w:autoSpaceDE w:val="0"/>
              <w:autoSpaceDN w:val="0"/>
              <w:adjustRightInd w:val="0"/>
              <w:jc w:val="both"/>
              <w:rPr>
                <w:rFonts w:ascii="Arial" w:hAnsi="Arial" w:cs="Arial"/>
                <w:bCs/>
                <w:lang w:eastAsia="de-DE"/>
              </w:rPr>
            </w:pPr>
          </w:p>
        </w:tc>
        <w:tc>
          <w:tcPr>
            <w:tcW w:w="1353" w:type="dxa"/>
            <w:tcMar>
              <w:top w:w="40" w:type="dxa"/>
              <w:left w:w="40" w:type="dxa"/>
              <w:bottom w:w="40" w:type="dxa"/>
              <w:right w:w="40" w:type="dxa"/>
            </w:tcMar>
          </w:tcPr>
          <w:p w14:paraId="6670ECDD" w14:textId="77777777" w:rsidR="00913395" w:rsidRPr="00CC262E" w:rsidRDefault="00913395" w:rsidP="0072095B">
            <w:pPr>
              <w:widowControl w:val="0"/>
              <w:suppressAutoHyphens w:val="0"/>
              <w:autoSpaceDE w:val="0"/>
              <w:autoSpaceDN w:val="0"/>
              <w:adjustRightInd w:val="0"/>
              <w:jc w:val="both"/>
              <w:rPr>
                <w:rFonts w:ascii="Arial" w:hAnsi="Arial" w:cs="Arial"/>
              </w:rPr>
            </w:pPr>
            <w:r w:rsidRPr="00001F89">
              <w:rPr>
                <w:rFonts w:ascii="Arial" w:hAnsi="Arial" w:cs="Arial"/>
                <w:bCs/>
                <w:lang w:eastAsia="de-DE"/>
              </w:rPr>
              <w:t>68891-38-3</w:t>
            </w:r>
          </w:p>
        </w:tc>
        <w:tc>
          <w:tcPr>
            <w:tcW w:w="1353" w:type="dxa"/>
            <w:tcMar>
              <w:top w:w="40" w:type="dxa"/>
              <w:left w:w="40" w:type="dxa"/>
              <w:bottom w:w="40" w:type="dxa"/>
              <w:right w:w="40" w:type="dxa"/>
            </w:tcMar>
          </w:tcPr>
          <w:p w14:paraId="153BBB2C" w14:textId="77777777" w:rsidR="00913395" w:rsidRPr="00B22902" w:rsidRDefault="00913395" w:rsidP="0072095B">
            <w:pPr>
              <w:widowControl w:val="0"/>
              <w:suppressAutoHyphens w:val="0"/>
              <w:autoSpaceDE w:val="0"/>
              <w:autoSpaceDN w:val="0"/>
              <w:adjustRightInd w:val="0"/>
              <w:jc w:val="both"/>
              <w:rPr>
                <w:rFonts w:ascii="Arial" w:hAnsi="Arial" w:cs="Arial"/>
              </w:rPr>
            </w:pPr>
          </w:p>
        </w:tc>
        <w:tc>
          <w:tcPr>
            <w:tcW w:w="1399" w:type="dxa"/>
            <w:tcMar>
              <w:top w:w="40" w:type="dxa"/>
              <w:left w:w="40" w:type="dxa"/>
              <w:bottom w:w="40" w:type="dxa"/>
              <w:right w:w="40" w:type="dxa"/>
            </w:tcMar>
          </w:tcPr>
          <w:p w14:paraId="2F883524" w14:textId="4B94B188" w:rsidR="00913395" w:rsidRPr="00515859" w:rsidRDefault="00913395" w:rsidP="0072095B">
            <w:pPr>
              <w:widowControl w:val="0"/>
              <w:suppressAutoHyphens w:val="0"/>
              <w:autoSpaceDE w:val="0"/>
              <w:autoSpaceDN w:val="0"/>
              <w:adjustRightInd w:val="0"/>
              <w:jc w:val="both"/>
              <w:rPr>
                <w:rFonts w:ascii="Arial" w:hAnsi="Arial" w:cs="Arial"/>
              </w:rPr>
            </w:pPr>
            <w:r>
              <w:rPr>
                <w:rFonts w:ascii="Arial" w:hAnsi="Arial" w:cs="Arial"/>
              </w:rPr>
              <w:t>0.94</w:t>
            </w:r>
          </w:p>
        </w:tc>
      </w:tr>
    </w:tbl>
    <w:p w14:paraId="359318EA" w14:textId="77777777" w:rsidR="006315F9" w:rsidRPr="00B017BC" w:rsidRDefault="006315F9" w:rsidP="006315F9">
      <w:pPr>
        <w:jc w:val="both"/>
        <w:rPr>
          <w:rFonts w:ascii="Arial" w:eastAsia="Calibri" w:hAnsi="Arial" w:cs="Arial"/>
          <w:i/>
          <w:sz w:val="18"/>
          <w:lang w:eastAsia="fr-FR"/>
        </w:rPr>
      </w:pPr>
      <w:r w:rsidRPr="00B017BC">
        <w:rPr>
          <w:rFonts w:ascii="Arial" w:hAnsi="Arial" w:cs="Arial"/>
          <w:bCs/>
          <w:lang w:val="en-US" w:eastAsia="de-DE"/>
        </w:rPr>
        <w:t>*</w:t>
      </w:r>
      <w:r>
        <w:rPr>
          <w:rFonts w:ascii="Arial" w:hAnsi="Arial" w:cs="Arial"/>
          <w:bCs/>
          <w:lang w:val="en-US" w:eastAsia="de-DE"/>
        </w:rPr>
        <w:t>Minimum content of available iodine</w:t>
      </w:r>
      <w:r w:rsidRPr="00B017BC">
        <w:rPr>
          <w:rFonts w:ascii="Arial" w:hAnsi="Arial" w:cs="Arial"/>
          <w:bCs/>
          <w:lang w:val="en-US" w:eastAsia="de-DE"/>
        </w:rPr>
        <w:t xml:space="preserve"> in PVPi : 9%</w:t>
      </w:r>
      <w:r w:rsidRPr="00B017BC">
        <w:rPr>
          <w:rFonts w:ascii="Arial" w:eastAsia="Calibri" w:hAnsi="Arial" w:cs="Arial"/>
          <w:i/>
          <w:lang w:eastAsia="fr-FR"/>
        </w:rPr>
        <w:t xml:space="preserve"> (viewing the min. purity of iodine, technical content is identical to the pure content)</w:t>
      </w:r>
    </w:p>
    <w:p w14:paraId="6AACB06D" w14:textId="77777777" w:rsidR="005B35B1" w:rsidRPr="009F2E41" w:rsidRDefault="005B35B1" w:rsidP="00E72CB9">
      <w:pPr>
        <w:widowControl w:val="0"/>
        <w:suppressAutoHyphens w:val="0"/>
        <w:autoSpaceDE w:val="0"/>
        <w:autoSpaceDN w:val="0"/>
        <w:adjustRightInd w:val="0"/>
        <w:jc w:val="both"/>
        <w:rPr>
          <w:rFonts w:ascii="Arial" w:hAnsi="Arial" w:cs="Arial"/>
          <w:bCs/>
          <w:lang w:eastAsia="de-DE"/>
        </w:rPr>
      </w:pPr>
    </w:p>
    <w:p w14:paraId="107732E9" w14:textId="77777777" w:rsidR="005B35B1" w:rsidRPr="00515859" w:rsidRDefault="005B35B1" w:rsidP="00CC262E">
      <w:pPr>
        <w:widowControl w:val="0"/>
        <w:suppressAutoHyphens w:val="0"/>
        <w:autoSpaceDE w:val="0"/>
        <w:autoSpaceDN w:val="0"/>
        <w:adjustRightInd w:val="0"/>
        <w:jc w:val="both"/>
        <w:rPr>
          <w:rFonts w:ascii="Arial" w:hAnsi="Arial" w:cs="Arial"/>
          <w:bCs/>
          <w:lang w:eastAsia="de-DE"/>
        </w:rPr>
      </w:pPr>
    </w:p>
    <w:tbl>
      <w:tblPr>
        <w:tblW w:w="9072" w:type="dxa"/>
        <w:tblInd w:w="40" w:type="dxa"/>
        <w:tblLayout w:type="fixed"/>
        <w:tblCellMar>
          <w:left w:w="0" w:type="dxa"/>
          <w:right w:w="0" w:type="dxa"/>
        </w:tblCellMar>
        <w:tblLook w:val="0000" w:firstRow="0" w:lastRow="0" w:firstColumn="0" w:lastColumn="0" w:noHBand="0" w:noVBand="0"/>
      </w:tblPr>
      <w:tblGrid>
        <w:gridCol w:w="2261"/>
        <w:gridCol w:w="1353"/>
        <w:gridCol w:w="1353"/>
        <w:gridCol w:w="1353"/>
        <w:gridCol w:w="1353"/>
        <w:gridCol w:w="1399"/>
      </w:tblGrid>
      <w:tr w:rsidR="005B35B1" w:rsidRPr="00E72CB9" w14:paraId="179AB815" w14:textId="77777777" w:rsidTr="005B35B1">
        <w:tc>
          <w:tcPr>
            <w:tcW w:w="9072" w:type="dxa"/>
            <w:gridSpan w:val="6"/>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B4E5835" w14:textId="007DE9F1" w:rsidR="005B35B1" w:rsidRPr="000074CF" w:rsidRDefault="00DD78DB" w:rsidP="00515859">
            <w:pPr>
              <w:widowControl w:val="0"/>
              <w:suppressAutoHyphens w:val="0"/>
              <w:autoSpaceDE w:val="0"/>
              <w:autoSpaceDN w:val="0"/>
              <w:adjustRightInd w:val="0"/>
              <w:jc w:val="both"/>
              <w:rPr>
                <w:rFonts w:ascii="Arial" w:hAnsi="Arial" w:cs="Arial"/>
                <w:b/>
                <w:bCs/>
                <w:lang w:eastAsia="de-DE"/>
              </w:rPr>
            </w:pPr>
            <w:r>
              <w:rPr>
                <w:rFonts w:ascii="Arial" w:hAnsi="Arial" w:cs="Arial"/>
                <w:b/>
                <w:bCs/>
                <w:lang w:eastAsia="de-DE"/>
              </w:rPr>
              <w:t>META SPC 1 – PRODUCT 3</w:t>
            </w:r>
          </w:p>
        </w:tc>
      </w:tr>
      <w:tr w:rsidR="005B35B1" w:rsidRPr="00E72CB9" w14:paraId="0AD0920E" w14:textId="77777777" w:rsidTr="005B35B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70"/>
          <w:tblHeader/>
        </w:trPr>
        <w:tc>
          <w:tcPr>
            <w:tcW w:w="2261" w:type="dxa"/>
            <w:tcMar>
              <w:top w:w="40" w:type="dxa"/>
              <w:left w:w="40" w:type="dxa"/>
              <w:bottom w:w="40" w:type="dxa"/>
              <w:right w:w="40" w:type="dxa"/>
            </w:tcMar>
          </w:tcPr>
          <w:p w14:paraId="2594B467" w14:textId="77777777" w:rsidR="005B35B1" w:rsidRPr="00CE031F" w:rsidRDefault="005B35B1" w:rsidP="00E72CB9">
            <w:pPr>
              <w:widowControl w:val="0"/>
              <w:suppressAutoHyphens w:val="0"/>
              <w:autoSpaceDE w:val="0"/>
              <w:autoSpaceDN w:val="0"/>
              <w:adjustRightInd w:val="0"/>
              <w:jc w:val="both"/>
              <w:rPr>
                <w:rFonts w:ascii="Arial" w:hAnsi="Arial" w:cs="Arial"/>
                <w:bCs/>
                <w:lang w:eastAsia="de-DE"/>
              </w:rPr>
            </w:pPr>
            <w:r w:rsidRPr="00E72CB9">
              <w:rPr>
                <w:rFonts w:ascii="Arial" w:hAnsi="Arial" w:cs="Arial"/>
                <w:b/>
                <w:lang w:eastAsia="en-GB"/>
              </w:rPr>
              <w:t>Trade name(s)</w:t>
            </w:r>
          </w:p>
        </w:tc>
        <w:tc>
          <w:tcPr>
            <w:tcW w:w="6811" w:type="dxa"/>
            <w:gridSpan w:val="5"/>
            <w:tcMar>
              <w:top w:w="40" w:type="dxa"/>
              <w:left w:w="40" w:type="dxa"/>
              <w:bottom w:w="40" w:type="dxa"/>
              <w:right w:w="40" w:type="dxa"/>
            </w:tcMar>
          </w:tcPr>
          <w:p w14:paraId="54D9A4CA" w14:textId="77777777" w:rsidR="00157FD8" w:rsidRPr="009F2E41" w:rsidRDefault="00157FD8" w:rsidP="00E72CB9">
            <w:pPr>
              <w:widowControl w:val="0"/>
              <w:suppressAutoHyphens w:val="0"/>
              <w:autoSpaceDE w:val="0"/>
              <w:autoSpaceDN w:val="0"/>
              <w:adjustRightInd w:val="0"/>
              <w:jc w:val="both"/>
              <w:rPr>
                <w:rFonts w:ascii="Arial" w:hAnsi="Arial" w:cs="Arial"/>
                <w:lang w:eastAsia="en-GB"/>
              </w:rPr>
            </w:pPr>
            <w:r w:rsidRPr="009F2E41">
              <w:rPr>
                <w:rFonts w:ascii="Arial" w:hAnsi="Arial" w:cs="Arial"/>
                <w:lang w:eastAsia="en-GB"/>
              </w:rPr>
              <w:t>3 EN 1 IODINE</w:t>
            </w:r>
          </w:p>
          <w:p w14:paraId="3C93BD43" w14:textId="77777777" w:rsidR="005B35B1" w:rsidRPr="009F2E41" w:rsidRDefault="00157FD8" w:rsidP="00CE031F">
            <w:pPr>
              <w:widowControl w:val="0"/>
              <w:suppressAutoHyphens w:val="0"/>
              <w:autoSpaceDE w:val="0"/>
              <w:autoSpaceDN w:val="0"/>
              <w:adjustRightInd w:val="0"/>
              <w:jc w:val="both"/>
              <w:rPr>
                <w:rFonts w:ascii="Arial" w:hAnsi="Arial" w:cs="Arial"/>
                <w:b/>
                <w:lang w:eastAsia="en-GB"/>
              </w:rPr>
            </w:pPr>
            <w:r w:rsidRPr="009F2E41">
              <w:rPr>
                <w:rFonts w:ascii="Arial" w:hAnsi="Arial" w:cs="Arial"/>
                <w:lang w:eastAsia="en-GB"/>
              </w:rPr>
              <w:t>B'FORE MILKING 3 EN 1</w:t>
            </w:r>
          </w:p>
        </w:tc>
      </w:tr>
      <w:tr w:rsidR="005B35B1" w:rsidRPr="00E72CB9" w14:paraId="55D64AD4" w14:textId="77777777" w:rsidTr="005B35B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14"/>
          <w:tblHeader/>
        </w:trPr>
        <w:tc>
          <w:tcPr>
            <w:tcW w:w="2261" w:type="dxa"/>
            <w:tcMar>
              <w:top w:w="40" w:type="dxa"/>
              <w:left w:w="40" w:type="dxa"/>
              <w:bottom w:w="40" w:type="dxa"/>
              <w:right w:w="40" w:type="dxa"/>
            </w:tcMar>
          </w:tcPr>
          <w:p w14:paraId="7E7FC6F9" w14:textId="77777777" w:rsidR="005B35B1" w:rsidRPr="00E72CB9" w:rsidRDefault="005B35B1"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bCs/>
                <w:lang w:eastAsia="de-DE"/>
              </w:rPr>
              <w:t>Authorisation number</w:t>
            </w:r>
          </w:p>
        </w:tc>
        <w:tc>
          <w:tcPr>
            <w:tcW w:w="6811" w:type="dxa"/>
            <w:gridSpan w:val="5"/>
            <w:tcMar>
              <w:top w:w="40" w:type="dxa"/>
              <w:left w:w="40" w:type="dxa"/>
              <w:bottom w:w="40" w:type="dxa"/>
              <w:right w:w="40" w:type="dxa"/>
            </w:tcMar>
          </w:tcPr>
          <w:p w14:paraId="07013EE3" w14:textId="77777777" w:rsidR="005B35B1" w:rsidRPr="00CE031F" w:rsidRDefault="005B35B1" w:rsidP="00E72CB9">
            <w:pPr>
              <w:widowControl w:val="0"/>
              <w:suppressAutoHyphens w:val="0"/>
              <w:autoSpaceDE w:val="0"/>
              <w:autoSpaceDN w:val="0"/>
              <w:adjustRightInd w:val="0"/>
              <w:jc w:val="both"/>
              <w:rPr>
                <w:rFonts w:ascii="Arial" w:hAnsi="Arial" w:cs="Arial"/>
                <w:b/>
                <w:lang w:eastAsia="en-GB"/>
              </w:rPr>
            </w:pPr>
          </w:p>
        </w:tc>
      </w:tr>
      <w:tr w:rsidR="005B35B1" w:rsidRPr="00E72CB9" w14:paraId="6FEF39D6" w14:textId="77777777" w:rsidTr="005B35B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14"/>
          <w:tblHeader/>
        </w:trPr>
        <w:tc>
          <w:tcPr>
            <w:tcW w:w="2261" w:type="dxa"/>
            <w:tcMar>
              <w:top w:w="40" w:type="dxa"/>
              <w:left w:w="40" w:type="dxa"/>
              <w:bottom w:w="40" w:type="dxa"/>
              <w:right w:w="40" w:type="dxa"/>
            </w:tcMar>
          </w:tcPr>
          <w:p w14:paraId="190181FB" w14:textId="77777777" w:rsidR="005B35B1" w:rsidRPr="00CE031F" w:rsidRDefault="005B35B1" w:rsidP="00E72CB9">
            <w:pPr>
              <w:widowControl w:val="0"/>
              <w:suppressAutoHyphens w:val="0"/>
              <w:autoSpaceDE w:val="0"/>
              <w:autoSpaceDN w:val="0"/>
              <w:adjustRightInd w:val="0"/>
              <w:jc w:val="both"/>
              <w:rPr>
                <w:rFonts w:ascii="Arial" w:hAnsi="Arial" w:cs="Arial"/>
                <w:bCs/>
                <w:lang w:val="de-DE" w:eastAsia="de-DE"/>
              </w:rPr>
            </w:pPr>
            <w:r w:rsidRPr="00E72CB9">
              <w:rPr>
                <w:rFonts w:ascii="Arial" w:hAnsi="Arial" w:cs="Arial"/>
                <w:b/>
                <w:lang w:eastAsia="en-GB"/>
              </w:rPr>
              <w:t>Common name</w:t>
            </w:r>
          </w:p>
        </w:tc>
        <w:tc>
          <w:tcPr>
            <w:tcW w:w="1353" w:type="dxa"/>
            <w:tcMar>
              <w:top w:w="40" w:type="dxa"/>
              <w:left w:w="40" w:type="dxa"/>
              <w:bottom w:w="40" w:type="dxa"/>
              <w:right w:w="40" w:type="dxa"/>
            </w:tcMar>
          </w:tcPr>
          <w:p w14:paraId="69E4414A" w14:textId="77777777" w:rsidR="005B35B1" w:rsidRPr="009F2E41" w:rsidRDefault="005B35B1" w:rsidP="00E72CB9">
            <w:pPr>
              <w:widowControl w:val="0"/>
              <w:suppressAutoHyphens w:val="0"/>
              <w:autoSpaceDE w:val="0"/>
              <w:autoSpaceDN w:val="0"/>
              <w:adjustRightInd w:val="0"/>
              <w:jc w:val="both"/>
              <w:rPr>
                <w:rFonts w:ascii="Arial" w:hAnsi="Arial" w:cs="Arial"/>
                <w:bCs/>
                <w:lang w:val="de-DE" w:eastAsia="de-DE"/>
              </w:rPr>
            </w:pPr>
            <w:r w:rsidRPr="009F2E41">
              <w:rPr>
                <w:rFonts w:ascii="Arial" w:hAnsi="Arial" w:cs="Arial"/>
                <w:b/>
                <w:lang w:eastAsia="en-GB"/>
              </w:rPr>
              <w:t>IUPAC name</w:t>
            </w:r>
          </w:p>
        </w:tc>
        <w:tc>
          <w:tcPr>
            <w:tcW w:w="1353" w:type="dxa"/>
            <w:tcMar>
              <w:top w:w="40" w:type="dxa"/>
              <w:left w:w="40" w:type="dxa"/>
              <w:bottom w:w="40" w:type="dxa"/>
              <w:right w:w="40" w:type="dxa"/>
            </w:tcMar>
          </w:tcPr>
          <w:p w14:paraId="74A99C2E" w14:textId="77777777" w:rsidR="005B35B1" w:rsidRPr="00CC262E" w:rsidRDefault="005B35B1" w:rsidP="00CE031F">
            <w:pPr>
              <w:widowControl w:val="0"/>
              <w:suppressAutoHyphens w:val="0"/>
              <w:autoSpaceDE w:val="0"/>
              <w:autoSpaceDN w:val="0"/>
              <w:adjustRightInd w:val="0"/>
              <w:jc w:val="both"/>
              <w:rPr>
                <w:rFonts w:ascii="Arial" w:hAnsi="Arial" w:cs="Arial"/>
                <w:bCs/>
                <w:lang w:val="de-DE" w:eastAsia="de-DE"/>
              </w:rPr>
            </w:pPr>
            <w:r w:rsidRPr="009F2E41">
              <w:rPr>
                <w:rFonts w:ascii="Arial" w:hAnsi="Arial" w:cs="Arial"/>
                <w:b/>
                <w:lang w:eastAsia="en-GB"/>
              </w:rPr>
              <w:t>Function</w:t>
            </w:r>
          </w:p>
        </w:tc>
        <w:tc>
          <w:tcPr>
            <w:tcW w:w="1353" w:type="dxa"/>
            <w:tcMar>
              <w:top w:w="40" w:type="dxa"/>
              <w:left w:w="40" w:type="dxa"/>
              <w:bottom w:w="40" w:type="dxa"/>
              <w:right w:w="40" w:type="dxa"/>
            </w:tcMar>
          </w:tcPr>
          <w:p w14:paraId="29D98AEC" w14:textId="77777777" w:rsidR="005B35B1" w:rsidRPr="00B22902" w:rsidRDefault="005B35B1" w:rsidP="009F2E41">
            <w:pPr>
              <w:widowControl w:val="0"/>
              <w:suppressAutoHyphens w:val="0"/>
              <w:autoSpaceDE w:val="0"/>
              <w:autoSpaceDN w:val="0"/>
              <w:adjustRightInd w:val="0"/>
              <w:jc w:val="both"/>
              <w:rPr>
                <w:rFonts w:ascii="Arial" w:hAnsi="Arial" w:cs="Arial"/>
                <w:bCs/>
                <w:lang w:val="de-DE" w:eastAsia="de-DE"/>
              </w:rPr>
            </w:pPr>
            <w:r w:rsidRPr="00CC262E">
              <w:rPr>
                <w:rFonts w:ascii="Arial" w:hAnsi="Arial" w:cs="Arial"/>
                <w:b/>
                <w:lang w:eastAsia="en-GB"/>
              </w:rPr>
              <w:t>CAS number</w:t>
            </w:r>
          </w:p>
        </w:tc>
        <w:tc>
          <w:tcPr>
            <w:tcW w:w="1353" w:type="dxa"/>
            <w:tcMar>
              <w:top w:w="40" w:type="dxa"/>
              <w:left w:w="40" w:type="dxa"/>
              <w:bottom w:w="40" w:type="dxa"/>
              <w:right w:w="40" w:type="dxa"/>
            </w:tcMar>
          </w:tcPr>
          <w:p w14:paraId="19B33D1A" w14:textId="77777777" w:rsidR="005B35B1" w:rsidRPr="00515859" w:rsidRDefault="005B35B1" w:rsidP="009F2E41">
            <w:pPr>
              <w:widowControl w:val="0"/>
              <w:suppressAutoHyphens w:val="0"/>
              <w:autoSpaceDE w:val="0"/>
              <w:autoSpaceDN w:val="0"/>
              <w:adjustRightInd w:val="0"/>
              <w:jc w:val="both"/>
              <w:rPr>
                <w:rFonts w:ascii="Arial" w:hAnsi="Arial" w:cs="Arial"/>
                <w:bCs/>
                <w:lang w:val="de-DE" w:eastAsia="de-DE"/>
              </w:rPr>
            </w:pPr>
            <w:r w:rsidRPr="00515859">
              <w:rPr>
                <w:rFonts w:ascii="Arial" w:hAnsi="Arial" w:cs="Arial"/>
                <w:b/>
                <w:lang w:eastAsia="en-GB"/>
              </w:rPr>
              <w:t>EC number</w:t>
            </w:r>
          </w:p>
        </w:tc>
        <w:tc>
          <w:tcPr>
            <w:tcW w:w="1399" w:type="dxa"/>
            <w:tcMar>
              <w:top w:w="40" w:type="dxa"/>
              <w:left w:w="40" w:type="dxa"/>
              <w:bottom w:w="40" w:type="dxa"/>
              <w:right w:w="40" w:type="dxa"/>
            </w:tcMar>
          </w:tcPr>
          <w:p w14:paraId="0C3BDF39" w14:textId="77777777" w:rsidR="005B35B1" w:rsidRPr="00515859" w:rsidRDefault="005B35B1" w:rsidP="009F2E41">
            <w:pPr>
              <w:widowControl w:val="0"/>
              <w:suppressAutoHyphens w:val="0"/>
              <w:autoSpaceDE w:val="0"/>
              <w:autoSpaceDN w:val="0"/>
              <w:adjustRightInd w:val="0"/>
              <w:jc w:val="both"/>
              <w:rPr>
                <w:rFonts w:ascii="Arial" w:hAnsi="Arial" w:cs="Arial"/>
                <w:bCs/>
                <w:lang w:val="de-DE" w:eastAsia="de-DE"/>
              </w:rPr>
            </w:pPr>
            <w:r w:rsidRPr="00515859">
              <w:rPr>
                <w:rFonts w:ascii="Arial" w:hAnsi="Arial" w:cs="Arial"/>
                <w:b/>
                <w:lang w:eastAsia="en-GB"/>
              </w:rPr>
              <w:t>Content (%)</w:t>
            </w:r>
          </w:p>
        </w:tc>
      </w:tr>
      <w:tr w:rsidR="005B35B1" w:rsidRPr="00E72CB9" w14:paraId="394972CC" w14:textId="77777777" w:rsidTr="005B35B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261" w:type="dxa"/>
            <w:tcMar>
              <w:top w:w="40" w:type="dxa"/>
              <w:left w:w="40" w:type="dxa"/>
              <w:bottom w:w="40" w:type="dxa"/>
              <w:right w:w="40" w:type="dxa"/>
            </w:tcMar>
          </w:tcPr>
          <w:p w14:paraId="478AC66B" w14:textId="77777777" w:rsidR="005750DD" w:rsidRPr="00CE031F" w:rsidRDefault="005750DD" w:rsidP="00E72CB9">
            <w:pPr>
              <w:widowControl w:val="0"/>
              <w:suppressAutoHyphens w:val="0"/>
              <w:autoSpaceDE w:val="0"/>
              <w:autoSpaceDN w:val="0"/>
              <w:adjustRightInd w:val="0"/>
              <w:jc w:val="both"/>
              <w:rPr>
                <w:rFonts w:ascii="Arial" w:hAnsi="Arial" w:cs="Arial"/>
                <w:bCs/>
                <w:lang w:eastAsia="de-DE"/>
              </w:rPr>
            </w:pPr>
            <w:r w:rsidRPr="00E72CB9">
              <w:rPr>
                <w:rFonts w:ascii="Arial" w:hAnsi="Arial" w:cs="Arial"/>
                <w:bCs/>
                <w:lang w:eastAsia="de-DE"/>
              </w:rPr>
              <w:t>Poly</w:t>
            </w:r>
            <w:r w:rsidRPr="00CE031F">
              <w:rPr>
                <w:rFonts w:ascii="Arial" w:hAnsi="Arial" w:cs="Arial"/>
                <w:bCs/>
                <w:lang w:eastAsia="de-DE"/>
              </w:rPr>
              <w:t>vinylpyrrolidone</w:t>
            </w:r>
          </w:p>
          <w:p w14:paraId="31EAE47E" w14:textId="77777777" w:rsidR="005B35B1" w:rsidRPr="009F2E41" w:rsidRDefault="005750DD" w:rsidP="00E72CB9">
            <w:pPr>
              <w:widowControl w:val="0"/>
              <w:suppressAutoHyphens w:val="0"/>
              <w:autoSpaceDE w:val="0"/>
              <w:autoSpaceDN w:val="0"/>
              <w:adjustRightInd w:val="0"/>
              <w:jc w:val="both"/>
              <w:rPr>
                <w:rFonts w:ascii="Arial" w:hAnsi="Arial" w:cs="Arial"/>
                <w:bCs/>
                <w:lang w:val="pl-PL" w:eastAsia="de-DE"/>
              </w:rPr>
            </w:pPr>
            <w:r w:rsidRPr="009F2E41">
              <w:rPr>
                <w:rFonts w:ascii="Arial" w:hAnsi="Arial" w:cs="Arial"/>
                <w:bCs/>
                <w:lang w:eastAsia="de-DE"/>
              </w:rPr>
              <w:t xml:space="preserve"> iodine </w:t>
            </w:r>
          </w:p>
        </w:tc>
        <w:tc>
          <w:tcPr>
            <w:tcW w:w="1353" w:type="dxa"/>
            <w:tcMar>
              <w:top w:w="40" w:type="dxa"/>
              <w:left w:w="40" w:type="dxa"/>
              <w:bottom w:w="40" w:type="dxa"/>
              <w:right w:w="40" w:type="dxa"/>
            </w:tcMar>
          </w:tcPr>
          <w:p w14:paraId="1B4C85A6" w14:textId="77777777" w:rsidR="005B35B1" w:rsidRPr="00CC262E" w:rsidRDefault="005750DD" w:rsidP="00CE031F">
            <w:pPr>
              <w:widowControl w:val="0"/>
              <w:suppressAutoHyphens w:val="0"/>
              <w:autoSpaceDE w:val="0"/>
              <w:autoSpaceDN w:val="0"/>
              <w:adjustRightInd w:val="0"/>
              <w:jc w:val="both"/>
              <w:rPr>
                <w:rFonts w:ascii="Arial" w:hAnsi="Arial" w:cs="Arial"/>
                <w:bCs/>
                <w:lang w:val="de-DE" w:eastAsia="de-DE"/>
              </w:rPr>
            </w:pPr>
            <w:r w:rsidRPr="009F2E41">
              <w:rPr>
                <w:rFonts w:ascii="Arial" w:hAnsi="Arial" w:cs="Arial"/>
                <w:bCs/>
                <w:lang w:eastAsia="de-DE"/>
              </w:rPr>
              <w:t xml:space="preserve">2-Pyrrolidinone, 1-ethenyl-, homopolymer, compd. with iodine </w:t>
            </w:r>
          </w:p>
        </w:tc>
        <w:tc>
          <w:tcPr>
            <w:tcW w:w="1353" w:type="dxa"/>
            <w:tcMar>
              <w:top w:w="40" w:type="dxa"/>
              <w:left w:w="40" w:type="dxa"/>
              <w:bottom w:w="40" w:type="dxa"/>
              <w:right w:w="40" w:type="dxa"/>
            </w:tcMar>
          </w:tcPr>
          <w:p w14:paraId="61AFFCE8" w14:textId="77777777" w:rsidR="005B35B1" w:rsidRPr="00B22902" w:rsidRDefault="005B35B1" w:rsidP="009F2E41">
            <w:pPr>
              <w:widowControl w:val="0"/>
              <w:suppressAutoHyphens w:val="0"/>
              <w:autoSpaceDE w:val="0"/>
              <w:autoSpaceDN w:val="0"/>
              <w:adjustRightInd w:val="0"/>
              <w:jc w:val="both"/>
              <w:rPr>
                <w:rFonts w:ascii="Arial" w:hAnsi="Arial" w:cs="Arial"/>
                <w:bCs/>
                <w:lang w:val="de-DE" w:eastAsia="de-DE"/>
              </w:rPr>
            </w:pPr>
            <w:r w:rsidRPr="00CC262E">
              <w:rPr>
                <w:rFonts w:ascii="Arial" w:hAnsi="Arial" w:cs="Arial"/>
                <w:bCs/>
                <w:lang w:eastAsia="de-DE"/>
              </w:rPr>
              <w:t>Active substance</w:t>
            </w:r>
          </w:p>
        </w:tc>
        <w:tc>
          <w:tcPr>
            <w:tcW w:w="1353" w:type="dxa"/>
            <w:tcMar>
              <w:top w:w="40" w:type="dxa"/>
              <w:left w:w="40" w:type="dxa"/>
              <w:bottom w:w="40" w:type="dxa"/>
              <w:right w:w="40" w:type="dxa"/>
            </w:tcMar>
          </w:tcPr>
          <w:p w14:paraId="378634B0" w14:textId="77777777" w:rsidR="005B35B1" w:rsidRPr="00515859" w:rsidRDefault="005B35B1" w:rsidP="009F2E41">
            <w:pPr>
              <w:widowControl w:val="0"/>
              <w:suppressAutoHyphens w:val="0"/>
              <w:autoSpaceDE w:val="0"/>
              <w:autoSpaceDN w:val="0"/>
              <w:adjustRightInd w:val="0"/>
              <w:jc w:val="both"/>
              <w:rPr>
                <w:rFonts w:ascii="Arial" w:hAnsi="Arial" w:cs="Arial"/>
                <w:bCs/>
                <w:lang w:val="de-DE" w:eastAsia="de-DE"/>
              </w:rPr>
            </w:pPr>
            <w:r w:rsidRPr="00515859">
              <w:rPr>
                <w:rFonts w:ascii="Arial" w:hAnsi="Arial" w:cs="Arial"/>
                <w:bCs/>
                <w:lang w:eastAsia="de-DE"/>
              </w:rPr>
              <w:t>25655-41-8</w:t>
            </w:r>
          </w:p>
        </w:tc>
        <w:tc>
          <w:tcPr>
            <w:tcW w:w="1353" w:type="dxa"/>
            <w:tcMar>
              <w:top w:w="40" w:type="dxa"/>
              <w:left w:w="40" w:type="dxa"/>
              <w:bottom w:w="40" w:type="dxa"/>
              <w:right w:w="40" w:type="dxa"/>
            </w:tcMar>
          </w:tcPr>
          <w:p w14:paraId="32A006B3" w14:textId="77777777" w:rsidR="005B35B1" w:rsidRPr="000074CF" w:rsidRDefault="005B35B1" w:rsidP="009F2E41">
            <w:pPr>
              <w:widowControl w:val="0"/>
              <w:suppressAutoHyphens w:val="0"/>
              <w:autoSpaceDE w:val="0"/>
              <w:autoSpaceDN w:val="0"/>
              <w:adjustRightInd w:val="0"/>
              <w:jc w:val="both"/>
              <w:rPr>
                <w:rFonts w:ascii="Arial" w:hAnsi="Arial" w:cs="Arial"/>
                <w:bCs/>
                <w:lang w:val="de-DE" w:eastAsia="de-DE"/>
              </w:rPr>
            </w:pPr>
            <w:r w:rsidRPr="000074CF">
              <w:rPr>
                <w:rFonts w:ascii="Arial" w:hAnsi="Arial" w:cs="Arial"/>
                <w:bCs/>
                <w:lang w:eastAsia="de-DE"/>
              </w:rPr>
              <w:t>Not assigned</w:t>
            </w:r>
          </w:p>
        </w:tc>
        <w:tc>
          <w:tcPr>
            <w:tcW w:w="1399" w:type="dxa"/>
            <w:tcMar>
              <w:top w:w="40" w:type="dxa"/>
              <w:left w:w="40" w:type="dxa"/>
              <w:bottom w:w="40" w:type="dxa"/>
              <w:right w:w="40" w:type="dxa"/>
            </w:tcMar>
          </w:tcPr>
          <w:p w14:paraId="402DD4CC" w14:textId="77777777" w:rsidR="005B35B1" w:rsidRPr="000074CF" w:rsidRDefault="005B35B1" w:rsidP="00CC262E">
            <w:pPr>
              <w:widowControl w:val="0"/>
              <w:suppressAutoHyphens w:val="0"/>
              <w:autoSpaceDE w:val="0"/>
              <w:autoSpaceDN w:val="0"/>
              <w:adjustRightInd w:val="0"/>
              <w:jc w:val="both"/>
              <w:rPr>
                <w:rFonts w:ascii="Arial" w:hAnsi="Arial" w:cs="Arial"/>
                <w:bCs/>
                <w:lang w:val="de-DE" w:eastAsia="de-DE"/>
              </w:rPr>
            </w:pPr>
            <w:r w:rsidRPr="000074CF">
              <w:rPr>
                <w:rFonts w:ascii="Arial" w:hAnsi="Arial" w:cs="Arial"/>
                <w:bCs/>
                <w:lang w:eastAsia="de-DE"/>
              </w:rPr>
              <w:t xml:space="preserve">2.90 </w:t>
            </w:r>
          </w:p>
        </w:tc>
      </w:tr>
      <w:tr w:rsidR="005750DD" w:rsidRPr="00E72CB9" w14:paraId="2D9C6E4F" w14:textId="77777777" w:rsidTr="005750D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261" w:type="dxa"/>
            <w:tcMar>
              <w:top w:w="40" w:type="dxa"/>
              <w:left w:w="40" w:type="dxa"/>
              <w:bottom w:w="40" w:type="dxa"/>
              <w:right w:w="40" w:type="dxa"/>
            </w:tcMar>
          </w:tcPr>
          <w:p w14:paraId="51C5CA09" w14:textId="77777777" w:rsidR="005750DD" w:rsidRPr="00CE031F" w:rsidRDefault="005750DD" w:rsidP="00E72CB9">
            <w:pPr>
              <w:widowControl w:val="0"/>
              <w:suppressAutoHyphens w:val="0"/>
              <w:autoSpaceDE w:val="0"/>
              <w:autoSpaceDN w:val="0"/>
              <w:adjustRightInd w:val="0"/>
              <w:jc w:val="both"/>
              <w:rPr>
                <w:rFonts w:ascii="Arial" w:hAnsi="Arial" w:cs="Arial"/>
                <w:bCs/>
                <w:lang w:eastAsia="de-DE"/>
              </w:rPr>
            </w:pPr>
            <w:r w:rsidRPr="00E72CB9">
              <w:rPr>
                <w:rFonts w:ascii="Arial" w:hAnsi="Arial" w:cs="Arial"/>
                <w:lang w:val="pl-PL"/>
              </w:rPr>
              <w:t>Iodine*</w:t>
            </w:r>
          </w:p>
        </w:tc>
        <w:tc>
          <w:tcPr>
            <w:tcW w:w="1353" w:type="dxa"/>
            <w:tcMar>
              <w:top w:w="40" w:type="dxa"/>
              <w:left w:w="40" w:type="dxa"/>
              <w:bottom w:w="40" w:type="dxa"/>
              <w:right w:w="40" w:type="dxa"/>
            </w:tcMar>
          </w:tcPr>
          <w:p w14:paraId="2BE49183" w14:textId="77777777" w:rsidR="005750DD" w:rsidRPr="009F2E41" w:rsidRDefault="005750DD"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rPr>
              <w:t>Iodine*</w:t>
            </w:r>
          </w:p>
        </w:tc>
        <w:tc>
          <w:tcPr>
            <w:tcW w:w="1353" w:type="dxa"/>
            <w:tcMar>
              <w:top w:w="40" w:type="dxa"/>
              <w:left w:w="40" w:type="dxa"/>
              <w:bottom w:w="40" w:type="dxa"/>
              <w:right w:w="40" w:type="dxa"/>
            </w:tcMar>
            <w:vAlign w:val="center"/>
          </w:tcPr>
          <w:p w14:paraId="7AAF2B0C" w14:textId="77777777" w:rsidR="005750DD" w:rsidRPr="009F2E41" w:rsidRDefault="005750DD" w:rsidP="00CE031F">
            <w:pPr>
              <w:widowControl w:val="0"/>
              <w:suppressAutoHyphens w:val="0"/>
              <w:autoSpaceDE w:val="0"/>
              <w:autoSpaceDN w:val="0"/>
              <w:adjustRightInd w:val="0"/>
              <w:jc w:val="both"/>
              <w:rPr>
                <w:rFonts w:ascii="Arial" w:hAnsi="Arial" w:cs="Arial"/>
                <w:bCs/>
                <w:lang w:eastAsia="de-DE"/>
              </w:rPr>
            </w:pPr>
          </w:p>
        </w:tc>
        <w:tc>
          <w:tcPr>
            <w:tcW w:w="1353" w:type="dxa"/>
            <w:tcMar>
              <w:top w:w="40" w:type="dxa"/>
              <w:left w:w="40" w:type="dxa"/>
              <w:bottom w:w="40" w:type="dxa"/>
              <w:right w:w="40" w:type="dxa"/>
            </w:tcMar>
          </w:tcPr>
          <w:p w14:paraId="2D13711C" w14:textId="77777777" w:rsidR="005750DD" w:rsidRPr="00CC262E" w:rsidRDefault="005750DD" w:rsidP="009F2E41">
            <w:pPr>
              <w:widowControl w:val="0"/>
              <w:suppressAutoHyphens w:val="0"/>
              <w:autoSpaceDE w:val="0"/>
              <w:autoSpaceDN w:val="0"/>
              <w:adjustRightInd w:val="0"/>
              <w:jc w:val="both"/>
              <w:rPr>
                <w:rFonts w:ascii="Arial" w:hAnsi="Arial" w:cs="Arial"/>
                <w:bCs/>
                <w:lang w:eastAsia="de-DE"/>
              </w:rPr>
            </w:pPr>
            <w:r w:rsidRPr="00CC262E">
              <w:rPr>
                <w:rFonts w:ascii="Arial" w:hAnsi="Arial" w:cs="Arial"/>
              </w:rPr>
              <w:t>7553-56-2</w:t>
            </w:r>
          </w:p>
        </w:tc>
        <w:tc>
          <w:tcPr>
            <w:tcW w:w="1353" w:type="dxa"/>
            <w:tcMar>
              <w:top w:w="40" w:type="dxa"/>
              <w:left w:w="40" w:type="dxa"/>
              <w:bottom w:w="40" w:type="dxa"/>
              <w:right w:w="40" w:type="dxa"/>
            </w:tcMar>
          </w:tcPr>
          <w:p w14:paraId="5DE6FB7D" w14:textId="77777777" w:rsidR="005750DD" w:rsidRPr="00515859" w:rsidRDefault="005750DD" w:rsidP="009F2E41">
            <w:pPr>
              <w:widowControl w:val="0"/>
              <w:suppressAutoHyphens w:val="0"/>
              <w:autoSpaceDE w:val="0"/>
              <w:autoSpaceDN w:val="0"/>
              <w:adjustRightInd w:val="0"/>
              <w:jc w:val="both"/>
              <w:rPr>
                <w:rFonts w:ascii="Arial" w:hAnsi="Arial" w:cs="Arial"/>
                <w:bCs/>
                <w:lang w:eastAsia="de-DE"/>
              </w:rPr>
            </w:pPr>
            <w:r w:rsidRPr="00B22902">
              <w:rPr>
                <w:rFonts w:ascii="Arial" w:hAnsi="Arial" w:cs="Arial"/>
              </w:rPr>
              <w:t>231-442-4</w:t>
            </w:r>
          </w:p>
        </w:tc>
        <w:tc>
          <w:tcPr>
            <w:tcW w:w="1399" w:type="dxa"/>
            <w:tcMar>
              <w:top w:w="40" w:type="dxa"/>
              <w:left w:w="40" w:type="dxa"/>
              <w:bottom w:w="40" w:type="dxa"/>
              <w:right w:w="40" w:type="dxa"/>
            </w:tcMar>
          </w:tcPr>
          <w:p w14:paraId="014ACCB8" w14:textId="77777777" w:rsidR="005750DD" w:rsidRPr="00515859" w:rsidRDefault="005750DD" w:rsidP="009F2E41">
            <w:pPr>
              <w:widowControl w:val="0"/>
              <w:suppressAutoHyphens w:val="0"/>
              <w:autoSpaceDE w:val="0"/>
              <w:autoSpaceDN w:val="0"/>
              <w:adjustRightInd w:val="0"/>
              <w:jc w:val="both"/>
              <w:rPr>
                <w:rFonts w:ascii="Arial" w:hAnsi="Arial" w:cs="Arial"/>
                <w:bCs/>
                <w:lang w:eastAsia="de-DE"/>
              </w:rPr>
            </w:pPr>
            <w:r w:rsidRPr="00515859">
              <w:rPr>
                <w:rFonts w:ascii="Arial" w:hAnsi="Arial" w:cs="Arial"/>
              </w:rPr>
              <w:t>0.26</w:t>
            </w:r>
          </w:p>
        </w:tc>
      </w:tr>
      <w:tr w:rsidR="00913395" w:rsidRPr="00E72CB9" w14:paraId="5EC832DB" w14:textId="77777777" w:rsidTr="0072095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261" w:type="dxa"/>
            <w:tcMar>
              <w:top w:w="40" w:type="dxa"/>
              <w:left w:w="40" w:type="dxa"/>
              <w:bottom w:w="40" w:type="dxa"/>
              <w:right w:w="40" w:type="dxa"/>
            </w:tcMar>
          </w:tcPr>
          <w:p w14:paraId="4A660D1C" w14:textId="77777777" w:rsidR="00913395" w:rsidRPr="00E72CB9" w:rsidRDefault="00913395" w:rsidP="0072095B">
            <w:pPr>
              <w:widowControl w:val="0"/>
              <w:suppressAutoHyphens w:val="0"/>
              <w:autoSpaceDE w:val="0"/>
              <w:autoSpaceDN w:val="0"/>
              <w:adjustRightInd w:val="0"/>
              <w:jc w:val="both"/>
              <w:rPr>
                <w:rFonts w:ascii="Arial" w:hAnsi="Arial" w:cs="Arial"/>
                <w:lang w:val="pl-PL"/>
              </w:rPr>
            </w:pPr>
            <w:r>
              <w:t>sodium lauryl ether sulfate</w:t>
            </w:r>
          </w:p>
        </w:tc>
        <w:tc>
          <w:tcPr>
            <w:tcW w:w="1353" w:type="dxa"/>
            <w:tcMar>
              <w:top w:w="40" w:type="dxa"/>
              <w:left w:w="40" w:type="dxa"/>
              <w:bottom w:w="40" w:type="dxa"/>
              <w:right w:w="40" w:type="dxa"/>
            </w:tcMar>
          </w:tcPr>
          <w:p w14:paraId="4811BDBE" w14:textId="77777777" w:rsidR="00913395" w:rsidRPr="009F2E41" w:rsidRDefault="00913395" w:rsidP="0072095B">
            <w:pPr>
              <w:widowControl w:val="0"/>
              <w:suppressAutoHyphens w:val="0"/>
              <w:autoSpaceDE w:val="0"/>
              <w:autoSpaceDN w:val="0"/>
              <w:adjustRightInd w:val="0"/>
              <w:jc w:val="both"/>
              <w:rPr>
                <w:rFonts w:ascii="Arial" w:hAnsi="Arial" w:cs="Arial"/>
              </w:rPr>
            </w:pPr>
          </w:p>
        </w:tc>
        <w:tc>
          <w:tcPr>
            <w:tcW w:w="1353" w:type="dxa"/>
            <w:tcMar>
              <w:top w:w="40" w:type="dxa"/>
              <w:left w:w="40" w:type="dxa"/>
              <w:bottom w:w="40" w:type="dxa"/>
              <w:right w:w="40" w:type="dxa"/>
            </w:tcMar>
            <w:vAlign w:val="center"/>
          </w:tcPr>
          <w:p w14:paraId="6BA9024E" w14:textId="77777777" w:rsidR="00913395" w:rsidRPr="009F2E41" w:rsidRDefault="00913395" w:rsidP="0072095B">
            <w:pPr>
              <w:widowControl w:val="0"/>
              <w:suppressAutoHyphens w:val="0"/>
              <w:autoSpaceDE w:val="0"/>
              <w:autoSpaceDN w:val="0"/>
              <w:adjustRightInd w:val="0"/>
              <w:jc w:val="both"/>
              <w:rPr>
                <w:rFonts w:ascii="Arial" w:hAnsi="Arial" w:cs="Arial"/>
                <w:bCs/>
                <w:lang w:eastAsia="de-DE"/>
              </w:rPr>
            </w:pPr>
          </w:p>
        </w:tc>
        <w:tc>
          <w:tcPr>
            <w:tcW w:w="1353" w:type="dxa"/>
            <w:tcMar>
              <w:top w:w="40" w:type="dxa"/>
              <w:left w:w="40" w:type="dxa"/>
              <w:bottom w:w="40" w:type="dxa"/>
              <w:right w:w="40" w:type="dxa"/>
            </w:tcMar>
          </w:tcPr>
          <w:p w14:paraId="4DCA53D6" w14:textId="77777777" w:rsidR="00913395" w:rsidRPr="00CC262E" w:rsidRDefault="00913395" w:rsidP="0072095B">
            <w:pPr>
              <w:widowControl w:val="0"/>
              <w:suppressAutoHyphens w:val="0"/>
              <w:autoSpaceDE w:val="0"/>
              <w:autoSpaceDN w:val="0"/>
              <w:adjustRightInd w:val="0"/>
              <w:jc w:val="both"/>
              <w:rPr>
                <w:rFonts w:ascii="Arial" w:hAnsi="Arial" w:cs="Arial"/>
              </w:rPr>
            </w:pPr>
            <w:r w:rsidRPr="00001F89">
              <w:rPr>
                <w:rFonts w:ascii="Arial" w:hAnsi="Arial" w:cs="Arial"/>
                <w:bCs/>
                <w:lang w:eastAsia="de-DE"/>
              </w:rPr>
              <w:t>68891-38-3</w:t>
            </w:r>
          </w:p>
        </w:tc>
        <w:tc>
          <w:tcPr>
            <w:tcW w:w="1353" w:type="dxa"/>
            <w:tcMar>
              <w:top w:w="40" w:type="dxa"/>
              <w:left w:w="40" w:type="dxa"/>
              <w:bottom w:w="40" w:type="dxa"/>
              <w:right w:w="40" w:type="dxa"/>
            </w:tcMar>
          </w:tcPr>
          <w:p w14:paraId="65FF08FD" w14:textId="77777777" w:rsidR="00913395" w:rsidRPr="00B22902" w:rsidRDefault="00913395" w:rsidP="0072095B">
            <w:pPr>
              <w:widowControl w:val="0"/>
              <w:suppressAutoHyphens w:val="0"/>
              <w:autoSpaceDE w:val="0"/>
              <w:autoSpaceDN w:val="0"/>
              <w:adjustRightInd w:val="0"/>
              <w:jc w:val="both"/>
              <w:rPr>
                <w:rFonts w:ascii="Arial" w:hAnsi="Arial" w:cs="Arial"/>
              </w:rPr>
            </w:pPr>
          </w:p>
        </w:tc>
        <w:tc>
          <w:tcPr>
            <w:tcW w:w="1399" w:type="dxa"/>
            <w:tcMar>
              <w:top w:w="40" w:type="dxa"/>
              <w:left w:w="40" w:type="dxa"/>
              <w:bottom w:w="40" w:type="dxa"/>
              <w:right w:w="40" w:type="dxa"/>
            </w:tcMar>
          </w:tcPr>
          <w:p w14:paraId="0408C05C" w14:textId="02B33E37" w:rsidR="00913395" w:rsidRPr="00515859" w:rsidRDefault="00913395" w:rsidP="0072095B">
            <w:pPr>
              <w:widowControl w:val="0"/>
              <w:suppressAutoHyphens w:val="0"/>
              <w:autoSpaceDE w:val="0"/>
              <w:autoSpaceDN w:val="0"/>
              <w:adjustRightInd w:val="0"/>
              <w:jc w:val="both"/>
              <w:rPr>
                <w:rFonts w:ascii="Arial" w:hAnsi="Arial" w:cs="Arial"/>
              </w:rPr>
            </w:pPr>
            <w:r>
              <w:rPr>
                <w:rFonts w:ascii="Arial" w:hAnsi="Arial" w:cs="Arial"/>
              </w:rPr>
              <w:t>0.27</w:t>
            </w:r>
          </w:p>
        </w:tc>
      </w:tr>
    </w:tbl>
    <w:p w14:paraId="7C5ACCA4" w14:textId="77777777" w:rsidR="006315F9" w:rsidRPr="00B017BC" w:rsidRDefault="006315F9" w:rsidP="006315F9">
      <w:pPr>
        <w:jc w:val="both"/>
        <w:rPr>
          <w:rFonts w:ascii="Arial" w:eastAsia="Calibri" w:hAnsi="Arial" w:cs="Arial"/>
          <w:i/>
          <w:sz w:val="18"/>
          <w:lang w:eastAsia="fr-FR"/>
        </w:rPr>
      </w:pPr>
      <w:r w:rsidRPr="00B017BC">
        <w:rPr>
          <w:rFonts w:ascii="Arial" w:hAnsi="Arial" w:cs="Arial"/>
          <w:bCs/>
          <w:lang w:val="en-US" w:eastAsia="de-DE"/>
        </w:rPr>
        <w:t>*</w:t>
      </w:r>
      <w:r>
        <w:rPr>
          <w:rFonts w:ascii="Arial" w:hAnsi="Arial" w:cs="Arial"/>
          <w:bCs/>
          <w:lang w:val="en-US" w:eastAsia="de-DE"/>
        </w:rPr>
        <w:t>Minimum content of available iodine</w:t>
      </w:r>
      <w:r w:rsidRPr="00B017BC">
        <w:rPr>
          <w:rFonts w:ascii="Arial" w:hAnsi="Arial" w:cs="Arial"/>
          <w:bCs/>
          <w:lang w:val="en-US" w:eastAsia="de-DE"/>
        </w:rPr>
        <w:t xml:space="preserve"> in PVPi : 9%</w:t>
      </w:r>
      <w:r w:rsidRPr="00B017BC">
        <w:rPr>
          <w:rFonts w:ascii="Arial" w:eastAsia="Calibri" w:hAnsi="Arial" w:cs="Arial"/>
          <w:i/>
          <w:lang w:eastAsia="fr-FR"/>
        </w:rPr>
        <w:t xml:space="preserve"> (viewing the min. purity of iodine, technical content is identical to the pure content)</w:t>
      </w:r>
    </w:p>
    <w:p w14:paraId="7B648343" w14:textId="77777777" w:rsidR="005B35B1" w:rsidRPr="009F2E41" w:rsidRDefault="005B35B1" w:rsidP="00E72CB9">
      <w:pPr>
        <w:widowControl w:val="0"/>
        <w:suppressAutoHyphens w:val="0"/>
        <w:autoSpaceDE w:val="0"/>
        <w:autoSpaceDN w:val="0"/>
        <w:adjustRightInd w:val="0"/>
        <w:jc w:val="both"/>
        <w:rPr>
          <w:rFonts w:ascii="Arial" w:hAnsi="Arial" w:cs="Arial"/>
          <w:bCs/>
          <w:lang w:eastAsia="de-DE"/>
        </w:rPr>
      </w:pPr>
    </w:p>
    <w:p w14:paraId="5A0C93D4" w14:textId="77777777" w:rsidR="005B35B1" w:rsidRPr="009F2E41" w:rsidRDefault="005B35B1" w:rsidP="00CE031F">
      <w:pPr>
        <w:widowControl w:val="0"/>
        <w:suppressAutoHyphens w:val="0"/>
        <w:autoSpaceDE w:val="0"/>
        <w:autoSpaceDN w:val="0"/>
        <w:adjustRightInd w:val="0"/>
        <w:jc w:val="both"/>
        <w:rPr>
          <w:rFonts w:ascii="Arial" w:hAnsi="Arial" w:cs="Arial"/>
          <w:bCs/>
          <w:lang w:eastAsia="de-DE"/>
        </w:rPr>
      </w:pPr>
    </w:p>
    <w:p w14:paraId="2F901AD6" w14:textId="77777777" w:rsidR="005B35B1" w:rsidRPr="009F2E41" w:rsidRDefault="005B35B1" w:rsidP="00CE031F">
      <w:pPr>
        <w:widowControl w:val="0"/>
        <w:suppressAutoHyphens w:val="0"/>
        <w:autoSpaceDE w:val="0"/>
        <w:autoSpaceDN w:val="0"/>
        <w:adjustRightInd w:val="0"/>
        <w:jc w:val="both"/>
        <w:rPr>
          <w:rFonts w:ascii="Arial" w:hAnsi="Arial" w:cs="Arial"/>
          <w:bCs/>
          <w:lang w:eastAsia="de-DE"/>
        </w:rPr>
      </w:pPr>
    </w:p>
    <w:p w14:paraId="46625005" w14:textId="77777777" w:rsidR="005B35B1" w:rsidRPr="0092558E" w:rsidRDefault="005B35B1" w:rsidP="0092558E">
      <w:pPr>
        <w:keepNext/>
        <w:widowControl w:val="0"/>
        <w:suppressAutoHyphens w:val="0"/>
        <w:autoSpaceDE w:val="0"/>
        <w:autoSpaceDN w:val="0"/>
        <w:adjustRightInd w:val="0"/>
        <w:jc w:val="both"/>
        <w:outlineLvl w:val="0"/>
        <w:rPr>
          <w:rFonts w:ascii="Arial" w:hAnsi="Arial" w:cs="Arial"/>
          <w:b/>
          <w:bCs/>
          <w:kern w:val="32"/>
          <w:sz w:val="28"/>
          <w:szCs w:val="28"/>
          <w:lang w:eastAsia="de-DE"/>
        </w:rPr>
      </w:pPr>
      <w:bookmarkStart w:id="89" w:name="_Toc428426093"/>
      <w:r w:rsidRPr="0092558E">
        <w:rPr>
          <w:rFonts w:ascii="Arial" w:hAnsi="Arial" w:cs="Arial"/>
          <w:b/>
          <w:bCs/>
          <w:kern w:val="32"/>
          <w:sz w:val="28"/>
          <w:szCs w:val="28"/>
          <w:lang w:eastAsia="de-DE"/>
        </w:rPr>
        <w:t>Part II. - Second information level - meta SPC 3</w:t>
      </w:r>
      <w:bookmarkEnd w:id="89"/>
    </w:p>
    <w:p w14:paraId="44A4A635" w14:textId="77777777" w:rsidR="005B35B1" w:rsidRPr="009F2E41" w:rsidRDefault="005B35B1" w:rsidP="0092558E">
      <w:pPr>
        <w:keepNext/>
        <w:widowControl w:val="0"/>
        <w:suppressAutoHyphens w:val="0"/>
        <w:autoSpaceDE w:val="0"/>
        <w:autoSpaceDN w:val="0"/>
        <w:adjustRightInd w:val="0"/>
        <w:jc w:val="both"/>
        <w:outlineLvl w:val="0"/>
        <w:rPr>
          <w:rFonts w:ascii="Arial" w:hAnsi="Arial" w:cs="Arial"/>
          <w:b/>
          <w:bCs/>
          <w:kern w:val="32"/>
          <w:lang w:eastAsia="de-DE"/>
        </w:rPr>
      </w:pPr>
    </w:p>
    <w:p w14:paraId="7B8929A6" w14:textId="77777777" w:rsidR="005B35B1" w:rsidRPr="0092558E" w:rsidRDefault="005B35B1" w:rsidP="0092558E">
      <w:pPr>
        <w:keepNext/>
        <w:widowControl w:val="0"/>
        <w:suppressAutoHyphens w:val="0"/>
        <w:autoSpaceDE w:val="0"/>
        <w:autoSpaceDN w:val="0"/>
        <w:adjustRightInd w:val="0"/>
        <w:jc w:val="both"/>
        <w:outlineLvl w:val="0"/>
        <w:rPr>
          <w:rFonts w:ascii="Arial" w:hAnsi="Arial" w:cs="Arial"/>
          <w:b/>
          <w:bCs/>
          <w:kern w:val="32"/>
          <w:sz w:val="24"/>
          <w:szCs w:val="24"/>
          <w:lang w:eastAsia="de-DE"/>
        </w:rPr>
      </w:pPr>
      <w:bookmarkStart w:id="90" w:name="_Toc428426094"/>
      <w:r w:rsidRPr="0092558E">
        <w:rPr>
          <w:rFonts w:ascii="Arial" w:hAnsi="Arial" w:cs="Arial"/>
          <w:b/>
          <w:bCs/>
          <w:kern w:val="32"/>
          <w:sz w:val="24"/>
          <w:szCs w:val="24"/>
          <w:lang w:eastAsia="de-DE"/>
        </w:rPr>
        <w:t>1. Meta SPC administrative information</w:t>
      </w:r>
      <w:bookmarkEnd w:id="90"/>
    </w:p>
    <w:p w14:paraId="580FC2CF" w14:textId="77777777" w:rsidR="005B35B1" w:rsidRPr="009F2E41" w:rsidRDefault="005B35B1" w:rsidP="0092558E">
      <w:pPr>
        <w:keepNext/>
        <w:widowControl w:val="0"/>
        <w:suppressAutoHyphens w:val="0"/>
        <w:autoSpaceDE w:val="0"/>
        <w:autoSpaceDN w:val="0"/>
        <w:adjustRightInd w:val="0"/>
        <w:jc w:val="both"/>
        <w:outlineLvl w:val="1"/>
        <w:rPr>
          <w:rFonts w:ascii="Arial" w:hAnsi="Arial" w:cs="Arial"/>
          <w:b/>
          <w:bCs/>
          <w:iCs/>
          <w:lang w:eastAsia="de-DE"/>
        </w:rPr>
      </w:pPr>
    </w:p>
    <w:p w14:paraId="6FB162A0" w14:textId="40213D08" w:rsidR="005B35B1" w:rsidRPr="00E97BE1" w:rsidRDefault="005B35B1" w:rsidP="0009060B">
      <w:pPr>
        <w:pStyle w:val="Paragraphedeliste"/>
        <w:keepNext/>
        <w:widowControl w:val="0"/>
        <w:numPr>
          <w:ilvl w:val="1"/>
          <w:numId w:val="41"/>
        </w:numPr>
        <w:suppressAutoHyphens w:val="0"/>
        <w:autoSpaceDE w:val="0"/>
        <w:autoSpaceDN w:val="0"/>
        <w:adjustRightInd w:val="0"/>
        <w:jc w:val="both"/>
        <w:outlineLvl w:val="1"/>
        <w:rPr>
          <w:rFonts w:ascii="Arial" w:hAnsi="Arial" w:cs="Arial"/>
          <w:b/>
          <w:bCs/>
          <w:iCs/>
          <w:lang w:eastAsia="de-DE"/>
        </w:rPr>
      </w:pPr>
      <w:bookmarkStart w:id="91" w:name="_Toc428426095"/>
      <w:r w:rsidRPr="00E97BE1">
        <w:rPr>
          <w:rFonts w:ascii="Arial" w:hAnsi="Arial" w:cs="Arial"/>
          <w:b/>
          <w:bCs/>
          <w:iCs/>
          <w:lang w:eastAsia="de-DE"/>
        </w:rPr>
        <w:t>Meta SPC identifier</w:t>
      </w:r>
      <w:bookmarkEnd w:id="91"/>
    </w:p>
    <w:p w14:paraId="6EE11281" w14:textId="77777777" w:rsidR="00667BD0" w:rsidRPr="00E97BE1" w:rsidRDefault="00667BD0" w:rsidP="00E97BE1">
      <w:pPr>
        <w:pStyle w:val="Paragraphedeliste"/>
        <w:keepNext/>
        <w:widowControl w:val="0"/>
        <w:suppressAutoHyphens w:val="0"/>
        <w:autoSpaceDE w:val="0"/>
        <w:autoSpaceDN w:val="0"/>
        <w:adjustRightInd w:val="0"/>
        <w:ind w:left="390"/>
        <w:jc w:val="both"/>
        <w:outlineLvl w:val="1"/>
        <w:rPr>
          <w:rFonts w:ascii="Arial" w:hAnsi="Arial" w:cs="Arial"/>
          <w:b/>
          <w:bCs/>
          <w:iCs/>
          <w:lang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4673"/>
        <w:gridCol w:w="4353"/>
      </w:tblGrid>
      <w:tr w:rsidR="005B35B1" w:rsidRPr="00E72CB9" w14:paraId="139FA27F" w14:textId="77777777" w:rsidTr="005B35B1">
        <w:trPr>
          <w:tblHeader/>
        </w:trPr>
        <w:tc>
          <w:tcPr>
            <w:tcW w:w="467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32195C1" w14:textId="77777777" w:rsidR="005B35B1" w:rsidRPr="00CC262E" w:rsidRDefault="005B35B1"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
                <w:lang w:eastAsia="en-GB"/>
              </w:rPr>
              <w:t>Identifier</w:t>
            </w:r>
          </w:p>
        </w:tc>
        <w:tc>
          <w:tcPr>
            <w:tcW w:w="4353"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3A7AC9E1" w14:textId="77777777" w:rsidR="005B35B1" w:rsidRPr="00CC262E" w:rsidRDefault="005B35B1" w:rsidP="00E72CB9">
            <w:pPr>
              <w:widowControl w:val="0"/>
              <w:suppressAutoHyphens w:val="0"/>
              <w:autoSpaceDE w:val="0"/>
              <w:autoSpaceDN w:val="0"/>
              <w:adjustRightInd w:val="0"/>
              <w:jc w:val="both"/>
              <w:rPr>
                <w:rFonts w:ascii="Arial" w:hAnsi="Arial" w:cs="Arial"/>
                <w:bCs/>
                <w:lang w:eastAsia="de-DE"/>
              </w:rPr>
            </w:pPr>
            <w:r w:rsidRPr="00CC262E">
              <w:rPr>
                <w:rFonts w:ascii="Arial" w:hAnsi="Arial" w:cs="Arial"/>
                <w:bCs/>
                <w:lang w:eastAsia="de-DE"/>
              </w:rPr>
              <w:t>Meta SPC 3</w:t>
            </w:r>
          </w:p>
        </w:tc>
      </w:tr>
    </w:tbl>
    <w:p w14:paraId="6E299FE0" w14:textId="77777777" w:rsidR="005B35B1" w:rsidRPr="00E72CB9" w:rsidRDefault="005B35B1" w:rsidP="0092558E">
      <w:pPr>
        <w:keepNext/>
        <w:widowControl w:val="0"/>
        <w:suppressAutoHyphens w:val="0"/>
        <w:autoSpaceDE w:val="0"/>
        <w:autoSpaceDN w:val="0"/>
        <w:adjustRightInd w:val="0"/>
        <w:jc w:val="both"/>
        <w:outlineLvl w:val="1"/>
        <w:rPr>
          <w:rFonts w:ascii="Arial" w:hAnsi="Arial" w:cs="Arial"/>
          <w:b/>
          <w:bCs/>
          <w:iCs/>
          <w:lang w:eastAsia="de-DE"/>
        </w:rPr>
      </w:pPr>
    </w:p>
    <w:p w14:paraId="4DE747FD" w14:textId="562F24CF" w:rsidR="005B35B1" w:rsidRPr="00E97BE1" w:rsidRDefault="005B35B1" w:rsidP="0009060B">
      <w:pPr>
        <w:pStyle w:val="Paragraphedeliste"/>
        <w:keepNext/>
        <w:widowControl w:val="0"/>
        <w:numPr>
          <w:ilvl w:val="1"/>
          <w:numId w:val="41"/>
        </w:numPr>
        <w:suppressAutoHyphens w:val="0"/>
        <w:autoSpaceDE w:val="0"/>
        <w:autoSpaceDN w:val="0"/>
        <w:adjustRightInd w:val="0"/>
        <w:jc w:val="both"/>
        <w:outlineLvl w:val="1"/>
        <w:rPr>
          <w:rFonts w:ascii="Arial" w:hAnsi="Arial" w:cs="Arial"/>
          <w:b/>
          <w:bCs/>
          <w:iCs/>
          <w:lang w:eastAsia="de-DE"/>
        </w:rPr>
      </w:pPr>
      <w:bookmarkStart w:id="92" w:name="_Toc428426096"/>
      <w:r w:rsidRPr="00E97BE1">
        <w:rPr>
          <w:rFonts w:ascii="Arial" w:hAnsi="Arial" w:cs="Arial"/>
          <w:b/>
          <w:bCs/>
          <w:iCs/>
          <w:lang w:eastAsia="de-DE"/>
        </w:rPr>
        <w:t>Suffix to the authorisation number</w:t>
      </w:r>
      <w:bookmarkEnd w:id="92"/>
    </w:p>
    <w:p w14:paraId="0BEDECF3" w14:textId="77777777" w:rsidR="00667BD0" w:rsidRPr="00E97BE1" w:rsidRDefault="00667BD0" w:rsidP="00E97BE1">
      <w:pPr>
        <w:pStyle w:val="Paragraphedeliste"/>
        <w:keepNext/>
        <w:widowControl w:val="0"/>
        <w:suppressAutoHyphens w:val="0"/>
        <w:autoSpaceDE w:val="0"/>
        <w:autoSpaceDN w:val="0"/>
        <w:adjustRightInd w:val="0"/>
        <w:ind w:left="390"/>
        <w:jc w:val="both"/>
        <w:outlineLvl w:val="1"/>
        <w:rPr>
          <w:rFonts w:ascii="Arial" w:hAnsi="Arial" w:cs="Arial"/>
          <w:b/>
          <w:bCs/>
          <w:iCs/>
          <w:lang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3610"/>
        <w:gridCol w:w="5415"/>
      </w:tblGrid>
      <w:tr w:rsidR="005B35B1" w:rsidRPr="00E72CB9" w14:paraId="7FF34A50" w14:textId="77777777" w:rsidTr="005B35B1">
        <w:tc>
          <w:tcPr>
            <w:tcW w:w="3610" w:type="dxa"/>
            <w:tcBorders>
              <w:top w:val="single" w:sz="4" w:space="0" w:color="auto"/>
              <w:left w:val="single" w:sz="4" w:space="0" w:color="000000"/>
              <w:bottom w:val="single" w:sz="4" w:space="0" w:color="000000"/>
              <w:right w:val="single" w:sz="4" w:space="0" w:color="000000"/>
            </w:tcBorders>
            <w:tcMar>
              <w:top w:w="40" w:type="dxa"/>
              <w:left w:w="40" w:type="dxa"/>
              <w:bottom w:w="40" w:type="dxa"/>
              <w:right w:w="40" w:type="dxa"/>
            </w:tcMar>
          </w:tcPr>
          <w:p w14:paraId="3CC1993D" w14:textId="77777777" w:rsidR="005B35B1" w:rsidRPr="009F2E41" w:rsidRDefault="005B35B1" w:rsidP="00E72CB9">
            <w:pPr>
              <w:widowControl w:val="0"/>
              <w:suppressAutoHyphens w:val="0"/>
              <w:autoSpaceDE w:val="0"/>
              <w:autoSpaceDN w:val="0"/>
              <w:adjustRightInd w:val="0"/>
              <w:jc w:val="both"/>
              <w:rPr>
                <w:rFonts w:ascii="Arial" w:hAnsi="Arial" w:cs="Arial"/>
                <w:b/>
                <w:bCs/>
                <w:lang w:eastAsia="de-DE"/>
              </w:rPr>
            </w:pPr>
            <w:r w:rsidRPr="009F2E41">
              <w:rPr>
                <w:rFonts w:ascii="Arial" w:hAnsi="Arial" w:cs="Arial"/>
                <w:b/>
                <w:lang w:eastAsia="en-GB"/>
              </w:rPr>
              <w:t>Number</w:t>
            </w:r>
          </w:p>
        </w:tc>
        <w:tc>
          <w:tcPr>
            <w:tcW w:w="5415" w:type="dxa"/>
            <w:tcBorders>
              <w:top w:val="single" w:sz="4" w:space="0" w:color="auto"/>
              <w:left w:val="nil"/>
              <w:bottom w:val="single" w:sz="4" w:space="0" w:color="000000"/>
              <w:right w:val="single" w:sz="4" w:space="0" w:color="000000"/>
            </w:tcBorders>
            <w:tcMar>
              <w:top w:w="40" w:type="dxa"/>
              <w:left w:w="40" w:type="dxa"/>
              <w:bottom w:w="40" w:type="dxa"/>
              <w:right w:w="40" w:type="dxa"/>
            </w:tcMar>
          </w:tcPr>
          <w:p w14:paraId="6A209B50" w14:textId="77777777" w:rsidR="005B35B1" w:rsidRPr="009F2E41" w:rsidRDefault="005B35B1"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 xml:space="preserve"> -</w:t>
            </w:r>
          </w:p>
        </w:tc>
      </w:tr>
    </w:tbl>
    <w:p w14:paraId="3376E1BD" w14:textId="77777777" w:rsidR="005B35B1" w:rsidRPr="00E72CB9" w:rsidRDefault="005B35B1" w:rsidP="0092558E">
      <w:pPr>
        <w:keepNext/>
        <w:widowControl w:val="0"/>
        <w:suppressAutoHyphens w:val="0"/>
        <w:autoSpaceDE w:val="0"/>
        <w:autoSpaceDN w:val="0"/>
        <w:adjustRightInd w:val="0"/>
        <w:jc w:val="both"/>
        <w:outlineLvl w:val="1"/>
        <w:rPr>
          <w:rFonts w:ascii="Arial" w:hAnsi="Arial" w:cs="Arial"/>
          <w:b/>
          <w:bCs/>
          <w:iCs/>
          <w:lang w:eastAsia="de-DE"/>
        </w:rPr>
      </w:pPr>
    </w:p>
    <w:p w14:paraId="72BEE11B" w14:textId="69A40F49" w:rsidR="005B35B1" w:rsidRPr="00E97BE1" w:rsidRDefault="005B35B1" w:rsidP="0009060B">
      <w:pPr>
        <w:pStyle w:val="Paragraphedeliste"/>
        <w:keepNext/>
        <w:widowControl w:val="0"/>
        <w:numPr>
          <w:ilvl w:val="1"/>
          <w:numId w:val="41"/>
        </w:numPr>
        <w:suppressAutoHyphens w:val="0"/>
        <w:autoSpaceDE w:val="0"/>
        <w:autoSpaceDN w:val="0"/>
        <w:adjustRightInd w:val="0"/>
        <w:jc w:val="both"/>
        <w:outlineLvl w:val="1"/>
        <w:rPr>
          <w:rFonts w:ascii="Arial" w:hAnsi="Arial" w:cs="Arial"/>
          <w:b/>
          <w:bCs/>
          <w:iCs/>
          <w:lang w:eastAsia="de-DE"/>
        </w:rPr>
      </w:pPr>
      <w:bookmarkStart w:id="93" w:name="_Toc428426097"/>
      <w:r w:rsidRPr="00E97BE1">
        <w:rPr>
          <w:rFonts w:ascii="Arial" w:hAnsi="Arial" w:cs="Arial"/>
          <w:b/>
          <w:bCs/>
          <w:iCs/>
          <w:lang w:eastAsia="de-DE"/>
        </w:rPr>
        <w:t>Product type(s)</w:t>
      </w:r>
      <w:bookmarkEnd w:id="93"/>
    </w:p>
    <w:p w14:paraId="2728A39B" w14:textId="77777777" w:rsidR="00667BD0" w:rsidRPr="00E97BE1" w:rsidRDefault="00667BD0" w:rsidP="00E97BE1">
      <w:pPr>
        <w:pStyle w:val="Paragraphedeliste"/>
        <w:keepNext/>
        <w:widowControl w:val="0"/>
        <w:suppressAutoHyphens w:val="0"/>
        <w:autoSpaceDE w:val="0"/>
        <w:autoSpaceDN w:val="0"/>
        <w:adjustRightInd w:val="0"/>
        <w:ind w:left="390"/>
        <w:jc w:val="both"/>
        <w:outlineLvl w:val="1"/>
        <w:rPr>
          <w:rFonts w:ascii="Arial" w:hAnsi="Arial" w:cs="Arial"/>
          <w:b/>
          <w:bCs/>
          <w:iCs/>
          <w:lang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4673"/>
        <w:gridCol w:w="4353"/>
      </w:tblGrid>
      <w:tr w:rsidR="005B35B1" w:rsidRPr="00E72CB9" w14:paraId="3D767422" w14:textId="77777777" w:rsidTr="005B35B1">
        <w:trPr>
          <w:tblHeader/>
        </w:trPr>
        <w:tc>
          <w:tcPr>
            <w:tcW w:w="467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FCEB3A9" w14:textId="77777777" w:rsidR="005B35B1" w:rsidRPr="009F2E41" w:rsidRDefault="005B35B1"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
                <w:lang w:eastAsia="en-GB"/>
              </w:rPr>
              <w:t>Product type(s)</w:t>
            </w:r>
          </w:p>
        </w:tc>
        <w:tc>
          <w:tcPr>
            <w:tcW w:w="4353"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57CF0EC5" w14:textId="77777777" w:rsidR="005B35B1" w:rsidRPr="00CC262E" w:rsidRDefault="005B35B1"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 xml:space="preserve"> PT 3</w:t>
            </w:r>
            <w:r w:rsidR="00512DC3" w:rsidRPr="00CC262E">
              <w:rPr>
                <w:rFonts w:ascii="Arial" w:hAnsi="Arial" w:cs="Arial"/>
                <w:bCs/>
                <w:lang w:eastAsia="de-DE"/>
              </w:rPr>
              <w:t>- Veterinary hygiene</w:t>
            </w:r>
          </w:p>
        </w:tc>
      </w:tr>
    </w:tbl>
    <w:p w14:paraId="04520AA8" w14:textId="77777777" w:rsidR="005B35B1" w:rsidRDefault="005B35B1" w:rsidP="0092558E">
      <w:pPr>
        <w:keepNext/>
        <w:widowControl w:val="0"/>
        <w:suppressAutoHyphens w:val="0"/>
        <w:autoSpaceDE w:val="0"/>
        <w:autoSpaceDN w:val="0"/>
        <w:adjustRightInd w:val="0"/>
        <w:jc w:val="both"/>
        <w:outlineLvl w:val="1"/>
        <w:rPr>
          <w:rFonts w:ascii="Arial" w:hAnsi="Arial" w:cs="Arial"/>
          <w:b/>
          <w:bCs/>
          <w:iCs/>
          <w:lang w:eastAsia="de-DE"/>
        </w:rPr>
      </w:pPr>
    </w:p>
    <w:p w14:paraId="1247EA82" w14:textId="77777777" w:rsidR="00CE031F" w:rsidRPr="00E72CB9" w:rsidRDefault="00CE031F" w:rsidP="0092558E">
      <w:pPr>
        <w:keepNext/>
        <w:widowControl w:val="0"/>
        <w:suppressAutoHyphens w:val="0"/>
        <w:autoSpaceDE w:val="0"/>
        <w:autoSpaceDN w:val="0"/>
        <w:adjustRightInd w:val="0"/>
        <w:jc w:val="both"/>
        <w:outlineLvl w:val="1"/>
        <w:rPr>
          <w:rFonts w:ascii="Arial" w:hAnsi="Arial" w:cs="Arial"/>
          <w:b/>
          <w:bCs/>
          <w:iCs/>
          <w:lang w:eastAsia="de-DE"/>
        </w:rPr>
      </w:pPr>
    </w:p>
    <w:p w14:paraId="5A6F7B63" w14:textId="451A8E68" w:rsidR="005B35B1" w:rsidRPr="0092558E" w:rsidRDefault="005B35B1" w:rsidP="0092558E">
      <w:pPr>
        <w:keepNext/>
        <w:widowControl w:val="0"/>
        <w:suppressAutoHyphens w:val="0"/>
        <w:autoSpaceDE w:val="0"/>
        <w:autoSpaceDN w:val="0"/>
        <w:adjustRightInd w:val="0"/>
        <w:jc w:val="both"/>
        <w:outlineLvl w:val="1"/>
        <w:rPr>
          <w:rFonts w:ascii="Arial" w:hAnsi="Arial" w:cs="Arial"/>
          <w:b/>
          <w:bCs/>
          <w:kern w:val="32"/>
          <w:sz w:val="24"/>
          <w:szCs w:val="24"/>
          <w:lang w:eastAsia="de-DE"/>
        </w:rPr>
      </w:pPr>
      <w:bookmarkStart w:id="94" w:name="_Toc428426098"/>
      <w:r w:rsidRPr="0092558E">
        <w:rPr>
          <w:rFonts w:ascii="Arial" w:hAnsi="Arial" w:cs="Arial"/>
          <w:b/>
          <w:bCs/>
          <w:kern w:val="32"/>
          <w:sz w:val="24"/>
          <w:szCs w:val="24"/>
          <w:lang w:eastAsia="de-DE"/>
        </w:rPr>
        <w:t>2. Meta SPC composition</w:t>
      </w:r>
      <w:bookmarkEnd w:id="94"/>
      <w:r w:rsidR="00EF5021">
        <w:rPr>
          <w:rFonts w:ascii="Arial" w:hAnsi="Arial" w:cs="Arial"/>
          <w:b/>
          <w:bCs/>
          <w:kern w:val="32"/>
          <w:sz w:val="24"/>
          <w:szCs w:val="24"/>
          <w:lang w:eastAsia="de-DE"/>
        </w:rPr>
        <w:t xml:space="preserve"> </w:t>
      </w:r>
    </w:p>
    <w:p w14:paraId="01DD7330" w14:textId="77777777" w:rsidR="005B35B1" w:rsidRPr="009F2E41" w:rsidRDefault="005B35B1" w:rsidP="00E72CB9">
      <w:pPr>
        <w:widowControl w:val="0"/>
        <w:suppressAutoHyphens w:val="0"/>
        <w:autoSpaceDE w:val="0"/>
        <w:autoSpaceDN w:val="0"/>
        <w:adjustRightInd w:val="0"/>
        <w:jc w:val="both"/>
        <w:rPr>
          <w:rFonts w:ascii="Arial" w:hAnsi="Arial" w:cs="Arial"/>
          <w:bCs/>
          <w:lang w:eastAsia="de-DE"/>
        </w:rPr>
      </w:pPr>
    </w:p>
    <w:p w14:paraId="2798B355" w14:textId="77777777" w:rsidR="005B35B1" w:rsidRDefault="005B35B1" w:rsidP="0092558E">
      <w:pPr>
        <w:keepNext/>
        <w:widowControl w:val="0"/>
        <w:suppressAutoHyphens w:val="0"/>
        <w:autoSpaceDE w:val="0"/>
        <w:autoSpaceDN w:val="0"/>
        <w:adjustRightInd w:val="0"/>
        <w:jc w:val="both"/>
        <w:outlineLvl w:val="1"/>
        <w:rPr>
          <w:rFonts w:ascii="Arial" w:hAnsi="Arial" w:cs="Arial"/>
          <w:b/>
          <w:bCs/>
          <w:iCs/>
          <w:lang w:eastAsia="de-DE"/>
        </w:rPr>
      </w:pPr>
      <w:bookmarkStart w:id="95" w:name="_Toc428426099"/>
      <w:r w:rsidRPr="009F2E41">
        <w:rPr>
          <w:rFonts w:ascii="Arial" w:hAnsi="Arial" w:cs="Arial"/>
          <w:b/>
          <w:bCs/>
          <w:iCs/>
          <w:lang w:eastAsia="de-DE"/>
        </w:rPr>
        <w:lastRenderedPageBreak/>
        <w:t>2.1. Qualitative and quantitative information on the composition of the meta SPC</w:t>
      </w:r>
      <w:bookmarkEnd w:id="95"/>
      <w:r w:rsidRPr="009F2E41">
        <w:rPr>
          <w:rFonts w:ascii="Arial" w:hAnsi="Arial" w:cs="Arial"/>
          <w:b/>
          <w:bCs/>
          <w:iCs/>
          <w:lang w:eastAsia="de-DE"/>
        </w:rPr>
        <w:t xml:space="preserve"> </w:t>
      </w:r>
    </w:p>
    <w:p w14:paraId="41C31CDB" w14:textId="77777777" w:rsidR="00667BD0" w:rsidRPr="009F2E41" w:rsidRDefault="00667BD0" w:rsidP="0092558E">
      <w:pPr>
        <w:keepNext/>
        <w:widowControl w:val="0"/>
        <w:suppressAutoHyphens w:val="0"/>
        <w:autoSpaceDE w:val="0"/>
        <w:autoSpaceDN w:val="0"/>
        <w:adjustRightInd w:val="0"/>
        <w:jc w:val="both"/>
        <w:outlineLvl w:val="1"/>
        <w:rPr>
          <w:rFonts w:ascii="Arial" w:hAnsi="Arial" w:cs="Arial"/>
          <w:b/>
          <w:bCs/>
          <w:iCs/>
          <w:lang w:eastAsia="de-DE"/>
        </w:rPr>
      </w:pPr>
    </w:p>
    <w:tbl>
      <w:tblPr>
        <w:tblW w:w="9527" w:type="dxa"/>
        <w:tblInd w:w="-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2244"/>
        <w:gridCol w:w="2126"/>
        <w:gridCol w:w="1158"/>
        <w:gridCol w:w="1276"/>
        <w:gridCol w:w="1313"/>
        <w:gridCol w:w="651"/>
        <w:gridCol w:w="759"/>
      </w:tblGrid>
      <w:tr w:rsidR="005B35B1" w:rsidRPr="00E72CB9" w14:paraId="7F359943" w14:textId="77777777" w:rsidTr="00D015EA">
        <w:trPr>
          <w:trHeight w:val="715"/>
          <w:tblHeader/>
        </w:trPr>
        <w:tc>
          <w:tcPr>
            <w:tcW w:w="2244" w:type="dxa"/>
            <w:vMerge w:val="restart"/>
            <w:tcMar>
              <w:top w:w="40" w:type="dxa"/>
              <w:left w:w="40" w:type="dxa"/>
              <w:bottom w:w="40" w:type="dxa"/>
              <w:right w:w="40" w:type="dxa"/>
            </w:tcMar>
          </w:tcPr>
          <w:p w14:paraId="282494E1" w14:textId="77777777" w:rsidR="005B35B1" w:rsidRPr="00CC262E" w:rsidRDefault="005B35B1"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
                <w:lang w:eastAsia="en-GB"/>
              </w:rPr>
              <w:t>Common name</w:t>
            </w:r>
          </w:p>
        </w:tc>
        <w:tc>
          <w:tcPr>
            <w:tcW w:w="2126" w:type="dxa"/>
            <w:vMerge w:val="restart"/>
            <w:tcMar>
              <w:top w:w="40" w:type="dxa"/>
              <w:left w:w="40" w:type="dxa"/>
              <w:bottom w:w="40" w:type="dxa"/>
              <w:right w:w="40" w:type="dxa"/>
            </w:tcMar>
          </w:tcPr>
          <w:p w14:paraId="1E7053C8" w14:textId="77777777" w:rsidR="005B35B1" w:rsidRPr="00B22902" w:rsidRDefault="005B35B1" w:rsidP="00E72CB9">
            <w:pPr>
              <w:widowControl w:val="0"/>
              <w:suppressAutoHyphens w:val="0"/>
              <w:autoSpaceDE w:val="0"/>
              <w:autoSpaceDN w:val="0"/>
              <w:adjustRightInd w:val="0"/>
              <w:jc w:val="both"/>
              <w:rPr>
                <w:rFonts w:ascii="Arial" w:hAnsi="Arial" w:cs="Arial"/>
                <w:bCs/>
                <w:lang w:eastAsia="de-DE"/>
              </w:rPr>
            </w:pPr>
            <w:r w:rsidRPr="00CC262E">
              <w:rPr>
                <w:rFonts w:ascii="Arial" w:hAnsi="Arial" w:cs="Arial"/>
                <w:b/>
                <w:lang w:eastAsia="en-GB"/>
              </w:rPr>
              <w:t>IUPAC name</w:t>
            </w:r>
          </w:p>
        </w:tc>
        <w:tc>
          <w:tcPr>
            <w:tcW w:w="1158" w:type="dxa"/>
            <w:vMerge w:val="restart"/>
            <w:tcMar>
              <w:top w:w="40" w:type="dxa"/>
              <w:left w:w="40" w:type="dxa"/>
              <w:bottom w:w="40" w:type="dxa"/>
              <w:right w:w="40" w:type="dxa"/>
            </w:tcMar>
          </w:tcPr>
          <w:p w14:paraId="564AE38A" w14:textId="77777777" w:rsidR="005B35B1" w:rsidRPr="00515859" w:rsidRDefault="005B35B1" w:rsidP="00CE031F">
            <w:pPr>
              <w:widowControl w:val="0"/>
              <w:suppressAutoHyphens w:val="0"/>
              <w:autoSpaceDE w:val="0"/>
              <w:autoSpaceDN w:val="0"/>
              <w:adjustRightInd w:val="0"/>
              <w:jc w:val="both"/>
              <w:rPr>
                <w:rFonts w:ascii="Arial" w:hAnsi="Arial" w:cs="Arial"/>
                <w:bCs/>
                <w:lang w:eastAsia="de-DE"/>
              </w:rPr>
            </w:pPr>
            <w:r w:rsidRPr="00515859">
              <w:rPr>
                <w:rFonts w:ascii="Arial" w:hAnsi="Arial" w:cs="Arial"/>
                <w:b/>
                <w:lang w:eastAsia="en-GB"/>
              </w:rPr>
              <w:t>Function</w:t>
            </w:r>
          </w:p>
        </w:tc>
        <w:tc>
          <w:tcPr>
            <w:tcW w:w="1276" w:type="dxa"/>
            <w:vMerge w:val="restart"/>
            <w:tcMar>
              <w:top w:w="40" w:type="dxa"/>
              <w:left w:w="40" w:type="dxa"/>
              <w:bottom w:w="40" w:type="dxa"/>
              <w:right w:w="40" w:type="dxa"/>
            </w:tcMar>
          </w:tcPr>
          <w:p w14:paraId="120814B4" w14:textId="77777777" w:rsidR="005B35B1" w:rsidRPr="000074CF" w:rsidRDefault="005B35B1" w:rsidP="009F2E41">
            <w:pPr>
              <w:widowControl w:val="0"/>
              <w:suppressAutoHyphens w:val="0"/>
              <w:autoSpaceDE w:val="0"/>
              <w:autoSpaceDN w:val="0"/>
              <w:adjustRightInd w:val="0"/>
              <w:jc w:val="both"/>
              <w:rPr>
                <w:rFonts w:ascii="Arial" w:hAnsi="Arial" w:cs="Arial"/>
                <w:bCs/>
                <w:lang w:eastAsia="de-DE"/>
              </w:rPr>
            </w:pPr>
            <w:r w:rsidRPr="00515859">
              <w:rPr>
                <w:rFonts w:ascii="Arial" w:hAnsi="Arial" w:cs="Arial"/>
                <w:b/>
                <w:lang w:eastAsia="en-GB"/>
              </w:rPr>
              <w:t>CAS number</w:t>
            </w:r>
          </w:p>
        </w:tc>
        <w:tc>
          <w:tcPr>
            <w:tcW w:w="1313" w:type="dxa"/>
            <w:vMerge w:val="restart"/>
            <w:tcMar>
              <w:top w:w="40" w:type="dxa"/>
              <w:left w:w="40" w:type="dxa"/>
              <w:bottom w:w="40" w:type="dxa"/>
              <w:right w:w="40" w:type="dxa"/>
            </w:tcMar>
          </w:tcPr>
          <w:p w14:paraId="5B0F029F" w14:textId="77777777" w:rsidR="005B35B1" w:rsidRPr="000074CF" w:rsidRDefault="005B35B1" w:rsidP="009F2E41">
            <w:pPr>
              <w:widowControl w:val="0"/>
              <w:suppressAutoHyphens w:val="0"/>
              <w:autoSpaceDE w:val="0"/>
              <w:autoSpaceDN w:val="0"/>
              <w:adjustRightInd w:val="0"/>
              <w:jc w:val="both"/>
              <w:rPr>
                <w:rFonts w:ascii="Arial" w:hAnsi="Arial" w:cs="Arial"/>
                <w:bCs/>
                <w:lang w:eastAsia="de-DE"/>
              </w:rPr>
            </w:pPr>
            <w:r w:rsidRPr="000074CF">
              <w:rPr>
                <w:rFonts w:ascii="Arial" w:hAnsi="Arial" w:cs="Arial"/>
                <w:b/>
                <w:lang w:eastAsia="en-GB"/>
              </w:rPr>
              <w:t>EC number</w:t>
            </w:r>
          </w:p>
        </w:tc>
        <w:tc>
          <w:tcPr>
            <w:tcW w:w="1410" w:type="dxa"/>
            <w:gridSpan w:val="2"/>
            <w:tcMar>
              <w:top w:w="40" w:type="dxa"/>
              <w:left w:w="40" w:type="dxa"/>
              <w:bottom w:w="40" w:type="dxa"/>
              <w:right w:w="40" w:type="dxa"/>
            </w:tcMar>
          </w:tcPr>
          <w:p w14:paraId="69E487AB" w14:textId="77777777" w:rsidR="005B35B1" w:rsidRPr="000074CF" w:rsidRDefault="005B35B1" w:rsidP="009F2E41">
            <w:pPr>
              <w:widowControl w:val="0"/>
              <w:suppressAutoHyphens w:val="0"/>
              <w:autoSpaceDE w:val="0"/>
              <w:autoSpaceDN w:val="0"/>
              <w:adjustRightInd w:val="0"/>
              <w:jc w:val="both"/>
              <w:rPr>
                <w:rFonts w:ascii="Arial" w:hAnsi="Arial" w:cs="Arial"/>
                <w:bCs/>
                <w:lang w:eastAsia="de-DE"/>
              </w:rPr>
            </w:pPr>
            <w:r w:rsidRPr="000074CF">
              <w:rPr>
                <w:rFonts w:ascii="Arial" w:hAnsi="Arial" w:cs="Arial"/>
                <w:b/>
                <w:lang w:eastAsia="en-GB"/>
              </w:rPr>
              <w:t>Content (%)</w:t>
            </w:r>
          </w:p>
        </w:tc>
      </w:tr>
      <w:tr w:rsidR="005B35B1" w:rsidRPr="00E72CB9" w14:paraId="5FD7D65F" w14:textId="77777777" w:rsidTr="00D015EA">
        <w:tblPrEx>
          <w:tblCellMar>
            <w:left w:w="108" w:type="dxa"/>
            <w:right w:w="108" w:type="dxa"/>
          </w:tblCellMar>
        </w:tblPrEx>
        <w:trPr>
          <w:trHeight w:val="281"/>
        </w:trPr>
        <w:tc>
          <w:tcPr>
            <w:tcW w:w="2244" w:type="dxa"/>
            <w:vMerge/>
          </w:tcPr>
          <w:p w14:paraId="46459FFE" w14:textId="77777777" w:rsidR="005B35B1" w:rsidRPr="00E72CB9" w:rsidRDefault="005B35B1">
            <w:pPr>
              <w:widowControl w:val="0"/>
              <w:suppressAutoHyphens w:val="0"/>
              <w:autoSpaceDE w:val="0"/>
              <w:autoSpaceDN w:val="0"/>
              <w:adjustRightInd w:val="0"/>
              <w:jc w:val="both"/>
              <w:rPr>
                <w:rFonts w:ascii="Arial" w:hAnsi="Arial" w:cs="Arial"/>
                <w:b/>
                <w:lang w:eastAsia="en-GB"/>
              </w:rPr>
            </w:pPr>
          </w:p>
        </w:tc>
        <w:tc>
          <w:tcPr>
            <w:tcW w:w="2126" w:type="dxa"/>
            <w:vMerge/>
          </w:tcPr>
          <w:p w14:paraId="7817A877" w14:textId="77777777" w:rsidR="005B35B1" w:rsidRPr="00E72CB9" w:rsidRDefault="005B35B1">
            <w:pPr>
              <w:widowControl w:val="0"/>
              <w:suppressAutoHyphens w:val="0"/>
              <w:autoSpaceDE w:val="0"/>
              <w:autoSpaceDN w:val="0"/>
              <w:adjustRightInd w:val="0"/>
              <w:jc w:val="both"/>
              <w:rPr>
                <w:rFonts w:ascii="Arial" w:hAnsi="Arial" w:cs="Arial"/>
                <w:b/>
                <w:lang w:eastAsia="en-GB"/>
              </w:rPr>
            </w:pPr>
          </w:p>
        </w:tc>
        <w:tc>
          <w:tcPr>
            <w:tcW w:w="1158" w:type="dxa"/>
            <w:vMerge/>
          </w:tcPr>
          <w:p w14:paraId="3EA6CB3A" w14:textId="77777777" w:rsidR="005B35B1" w:rsidRPr="00E72CB9" w:rsidRDefault="005B35B1">
            <w:pPr>
              <w:widowControl w:val="0"/>
              <w:suppressAutoHyphens w:val="0"/>
              <w:autoSpaceDE w:val="0"/>
              <w:autoSpaceDN w:val="0"/>
              <w:adjustRightInd w:val="0"/>
              <w:jc w:val="both"/>
              <w:rPr>
                <w:rFonts w:ascii="Arial" w:hAnsi="Arial" w:cs="Arial"/>
                <w:b/>
                <w:lang w:eastAsia="en-GB"/>
              </w:rPr>
            </w:pPr>
          </w:p>
        </w:tc>
        <w:tc>
          <w:tcPr>
            <w:tcW w:w="1276" w:type="dxa"/>
            <w:vMerge/>
          </w:tcPr>
          <w:p w14:paraId="1FCF3C6D" w14:textId="77777777" w:rsidR="005B35B1" w:rsidRPr="00E72CB9" w:rsidRDefault="005B35B1">
            <w:pPr>
              <w:widowControl w:val="0"/>
              <w:suppressAutoHyphens w:val="0"/>
              <w:autoSpaceDE w:val="0"/>
              <w:autoSpaceDN w:val="0"/>
              <w:adjustRightInd w:val="0"/>
              <w:jc w:val="both"/>
              <w:rPr>
                <w:rFonts w:ascii="Arial" w:hAnsi="Arial" w:cs="Arial"/>
                <w:b/>
                <w:lang w:eastAsia="en-GB"/>
              </w:rPr>
            </w:pPr>
          </w:p>
        </w:tc>
        <w:tc>
          <w:tcPr>
            <w:tcW w:w="1313" w:type="dxa"/>
            <w:vMerge/>
          </w:tcPr>
          <w:p w14:paraId="6C4DD898" w14:textId="77777777" w:rsidR="005B35B1" w:rsidRPr="00E72CB9" w:rsidRDefault="005B35B1">
            <w:pPr>
              <w:widowControl w:val="0"/>
              <w:suppressAutoHyphens w:val="0"/>
              <w:autoSpaceDE w:val="0"/>
              <w:autoSpaceDN w:val="0"/>
              <w:adjustRightInd w:val="0"/>
              <w:jc w:val="both"/>
              <w:rPr>
                <w:rFonts w:ascii="Arial" w:hAnsi="Arial" w:cs="Arial"/>
                <w:b/>
                <w:lang w:eastAsia="en-GB"/>
              </w:rPr>
            </w:pPr>
          </w:p>
        </w:tc>
        <w:tc>
          <w:tcPr>
            <w:tcW w:w="651" w:type="dxa"/>
          </w:tcPr>
          <w:p w14:paraId="017B2580" w14:textId="77777777" w:rsidR="005B35B1" w:rsidRPr="00E72CB9" w:rsidRDefault="005B35B1">
            <w:pPr>
              <w:widowControl w:val="0"/>
              <w:suppressAutoHyphens w:val="0"/>
              <w:autoSpaceDE w:val="0"/>
              <w:autoSpaceDN w:val="0"/>
              <w:adjustRightInd w:val="0"/>
              <w:jc w:val="both"/>
              <w:rPr>
                <w:rFonts w:ascii="Arial" w:hAnsi="Arial" w:cs="Arial"/>
                <w:b/>
                <w:lang w:eastAsia="en-GB"/>
              </w:rPr>
            </w:pPr>
            <w:r w:rsidRPr="00E72CB9">
              <w:rPr>
                <w:rFonts w:ascii="Arial" w:hAnsi="Arial" w:cs="Arial"/>
                <w:b/>
                <w:lang w:eastAsia="en-GB"/>
              </w:rPr>
              <w:t>Min</w:t>
            </w:r>
          </w:p>
        </w:tc>
        <w:tc>
          <w:tcPr>
            <w:tcW w:w="759" w:type="dxa"/>
          </w:tcPr>
          <w:p w14:paraId="6C5A50BA" w14:textId="77777777" w:rsidR="005B35B1" w:rsidRPr="00E72CB9" w:rsidRDefault="005B35B1">
            <w:pPr>
              <w:widowControl w:val="0"/>
              <w:suppressAutoHyphens w:val="0"/>
              <w:autoSpaceDE w:val="0"/>
              <w:autoSpaceDN w:val="0"/>
              <w:adjustRightInd w:val="0"/>
              <w:jc w:val="both"/>
              <w:rPr>
                <w:rFonts w:ascii="Arial" w:hAnsi="Arial" w:cs="Arial"/>
                <w:b/>
                <w:lang w:eastAsia="en-GB"/>
              </w:rPr>
            </w:pPr>
            <w:r w:rsidRPr="00E72CB9">
              <w:rPr>
                <w:rFonts w:ascii="Arial" w:hAnsi="Arial" w:cs="Arial"/>
                <w:b/>
                <w:lang w:eastAsia="en-GB"/>
              </w:rPr>
              <w:t>Max</w:t>
            </w:r>
          </w:p>
        </w:tc>
      </w:tr>
      <w:tr w:rsidR="005750DD" w:rsidRPr="00E72CB9" w14:paraId="216758A5" w14:textId="77777777" w:rsidTr="00D015EA">
        <w:trPr>
          <w:trHeight w:val="1114"/>
        </w:trPr>
        <w:tc>
          <w:tcPr>
            <w:tcW w:w="2244" w:type="dxa"/>
            <w:tcMar>
              <w:top w:w="40" w:type="dxa"/>
              <w:left w:w="40" w:type="dxa"/>
              <w:bottom w:w="40" w:type="dxa"/>
              <w:right w:w="40" w:type="dxa"/>
            </w:tcMar>
            <w:vAlign w:val="center"/>
          </w:tcPr>
          <w:p w14:paraId="7647E7FB" w14:textId="77777777" w:rsidR="005750DD" w:rsidRPr="00E72CB9" w:rsidRDefault="005750DD" w:rsidP="00E72CB9">
            <w:pPr>
              <w:widowControl w:val="0"/>
              <w:suppressAutoHyphens w:val="0"/>
              <w:autoSpaceDE w:val="0"/>
              <w:autoSpaceDN w:val="0"/>
              <w:adjustRightInd w:val="0"/>
              <w:jc w:val="both"/>
              <w:rPr>
                <w:rFonts w:ascii="Arial" w:hAnsi="Arial" w:cs="Arial"/>
                <w:bCs/>
                <w:lang w:eastAsia="de-DE"/>
              </w:rPr>
            </w:pPr>
            <w:r w:rsidRPr="00E72CB9">
              <w:rPr>
                <w:rFonts w:ascii="Arial" w:hAnsi="Arial" w:cs="Arial"/>
                <w:bCs/>
                <w:lang w:eastAsia="de-DE"/>
              </w:rPr>
              <w:t xml:space="preserve">Polyvinylpyrrolidone iodine </w:t>
            </w:r>
          </w:p>
        </w:tc>
        <w:tc>
          <w:tcPr>
            <w:tcW w:w="2126" w:type="dxa"/>
            <w:tcMar>
              <w:top w:w="40" w:type="dxa"/>
              <w:left w:w="40" w:type="dxa"/>
              <w:bottom w:w="40" w:type="dxa"/>
              <w:right w:w="40" w:type="dxa"/>
            </w:tcMar>
            <w:vAlign w:val="center"/>
          </w:tcPr>
          <w:p w14:paraId="3F9B707C" w14:textId="77777777" w:rsidR="005750DD" w:rsidRPr="009F2E41" w:rsidRDefault="005750DD" w:rsidP="00E72CB9">
            <w:pPr>
              <w:widowControl w:val="0"/>
              <w:suppressAutoHyphens w:val="0"/>
              <w:autoSpaceDE w:val="0"/>
              <w:autoSpaceDN w:val="0"/>
              <w:adjustRightInd w:val="0"/>
              <w:jc w:val="both"/>
              <w:rPr>
                <w:rFonts w:ascii="Arial" w:hAnsi="Arial" w:cs="Arial"/>
                <w:bCs/>
                <w:lang w:eastAsia="de-DE"/>
              </w:rPr>
            </w:pPr>
            <w:r w:rsidRPr="00CE031F">
              <w:rPr>
                <w:rFonts w:ascii="Arial" w:hAnsi="Arial" w:cs="Arial"/>
                <w:bCs/>
                <w:lang w:eastAsia="de-DE"/>
              </w:rPr>
              <w:t>2-Pyrrolidinone, 1-ethenyl-, homopolymer, compd. with iodine</w:t>
            </w:r>
            <w:r w:rsidRPr="009F2E41" w:rsidDel="005750DD">
              <w:rPr>
                <w:rFonts w:ascii="Arial" w:hAnsi="Arial" w:cs="Arial"/>
                <w:bCs/>
                <w:lang w:eastAsia="de-DE"/>
              </w:rPr>
              <w:t xml:space="preserve"> </w:t>
            </w:r>
          </w:p>
        </w:tc>
        <w:tc>
          <w:tcPr>
            <w:tcW w:w="1158" w:type="dxa"/>
            <w:vMerge w:val="restart"/>
            <w:tcMar>
              <w:top w:w="40" w:type="dxa"/>
              <w:left w:w="40" w:type="dxa"/>
              <w:bottom w:w="40" w:type="dxa"/>
              <w:right w:w="40" w:type="dxa"/>
            </w:tcMar>
            <w:vAlign w:val="center"/>
          </w:tcPr>
          <w:p w14:paraId="493718E4" w14:textId="77777777" w:rsidR="005750DD" w:rsidRPr="009F2E41" w:rsidRDefault="005750DD" w:rsidP="00CE031F">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Active substance</w:t>
            </w:r>
          </w:p>
        </w:tc>
        <w:tc>
          <w:tcPr>
            <w:tcW w:w="1276" w:type="dxa"/>
            <w:tcMar>
              <w:top w:w="40" w:type="dxa"/>
              <w:left w:w="40" w:type="dxa"/>
              <w:bottom w:w="40" w:type="dxa"/>
              <w:right w:w="40" w:type="dxa"/>
            </w:tcMar>
            <w:vAlign w:val="center"/>
          </w:tcPr>
          <w:p w14:paraId="61C2C67B" w14:textId="77777777" w:rsidR="005750DD" w:rsidRPr="00CC262E" w:rsidRDefault="005750DD" w:rsidP="009F2E41">
            <w:pPr>
              <w:widowControl w:val="0"/>
              <w:suppressAutoHyphens w:val="0"/>
              <w:autoSpaceDE w:val="0"/>
              <w:autoSpaceDN w:val="0"/>
              <w:adjustRightInd w:val="0"/>
              <w:jc w:val="both"/>
              <w:rPr>
                <w:rFonts w:ascii="Arial" w:hAnsi="Arial" w:cs="Arial"/>
                <w:bCs/>
                <w:lang w:eastAsia="de-DE"/>
              </w:rPr>
            </w:pPr>
            <w:r w:rsidRPr="00CC262E">
              <w:rPr>
                <w:rFonts w:ascii="Arial" w:hAnsi="Arial" w:cs="Arial"/>
                <w:bCs/>
                <w:lang w:eastAsia="de-DE"/>
              </w:rPr>
              <w:t>25655-41-8</w:t>
            </w:r>
          </w:p>
        </w:tc>
        <w:tc>
          <w:tcPr>
            <w:tcW w:w="1313" w:type="dxa"/>
            <w:tcMar>
              <w:top w:w="40" w:type="dxa"/>
              <w:left w:w="40" w:type="dxa"/>
              <w:bottom w:w="40" w:type="dxa"/>
              <w:right w:w="40" w:type="dxa"/>
            </w:tcMar>
            <w:vAlign w:val="center"/>
          </w:tcPr>
          <w:p w14:paraId="08454CDB" w14:textId="77777777" w:rsidR="005750DD" w:rsidRPr="00CC262E" w:rsidRDefault="005750DD" w:rsidP="009F2E41">
            <w:pPr>
              <w:widowControl w:val="0"/>
              <w:suppressAutoHyphens w:val="0"/>
              <w:autoSpaceDE w:val="0"/>
              <w:autoSpaceDN w:val="0"/>
              <w:adjustRightInd w:val="0"/>
              <w:jc w:val="both"/>
              <w:rPr>
                <w:rFonts w:ascii="Arial" w:hAnsi="Arial" w:cs="Arial"/>
                <w:bCs/>
                <w:lang w:eastAsia="de-DE"/>
              </w:rPr>
            </w:pPr>
            <w:r w:rsidRPr="00CC262E">
              <w:rPr>
                <w:rFonts w:ascii="Arial" w:hAnsi="Arial" w:cs="Arial"/>
                <w:bCs/>
                <w:lang w:eastAsia="de-DE"/>
              </w:rPr>
              <w:t>Not assigned</w:t>
            </w:r>
          </w:p>
        </w:tc>
        <w:tc>
          <w:tcPr>
            <w:tcW w:w="651" w:type="dxa"/>
            <w:tcMar>
              <w:top w:w="40" w:type="dxa"/>
              <w:left w:w="40" w:type="dxa"/>
              <w:bottom w:w="40" w:type="dxa"/>
              <w:right w:w="40" w:type="dxa"/>
            </w:tcMar>
            <w:vAlign w:val="center"/>
          </w:tcPr>
          <w:p w14:paraId="65A21DCF" w14:textId="375410FF" w:rsidR="005750DD" w:rsidRPr="00B22902" w:rsidRDefault="005750DD" w:rsidP="00BC2E23">
            <w:pPr>
              <w:widowControl w:val="0"/>
              <w:suppressAutoHyphens w:val="0"/>
              <w:autoSpaceDE w:val="0"/>
              <w:autoSpaceDN w:val="0"/>
              <w:adjustRightInd w:val="0"/>
              <w:jc w:val="both"/>
              <w:rPr>
                <w:rFonts w:ascii="Arial" w:hAnsi="Arial" w:cs="Arial"/>
                <w:bCs/>
                <w:lang w:eastAsia="de-DE"/>
              </w:rPr>
            </w:pPr>
            <w:r w:rsidRPr="00B22902">
              <w:rPr>
                <w:rFonts w:ascii="Arial" w:hAnsi="Arial" w:cs="Arial"/>
                <w:bCs/>
                <w:lang w:eastAsia="de-DE"/>
              </w:rPr>
              <w:t>1</w:t>
            </w:r>
            <w:r w:rsidR="008802E3">
              <w:rPr>
                <w:rFonts w:ascii="Arial" w:hAnsi="Arial" w:cs="Arial"/>
                <w:bCs/>
                <w:lang w:eastAsia="de-DE"/>
              </w:rPr>
              <w:t>.</w:t>
            </w:r>
            <w:r w:rsidRPr="00B22902">
              <w:rPr>
                <w:rFonts w:ascii="Arial" w:hAnsi="Arial" w:cs="Arial"/>
                <w:bCs/>
                <w:lang w:eastAsia="de-DE"/>
              </w:rPr>
              <w:t>5</w:t>
            </w:r>
          </w:p>
        </w:tc>
        <w:tc>
          <w:tcPr>
            <w:tcW w:w="759" w:type="dxa"/>
            <w:vAlign w:val="center"/>
          </w:tcPr>
          <w:p w14:paraId="175E8D81" w14:textId="0A065DF5" w:rsidR="005750DD" w:rsidRPr="00515859" w:rsidRDefault="005750DD" w:rsidP="00CC262E">
            <w:pPr>
              <w:widowControl w:val="0"/>
              <w:suppressAutoHyphens w:val="0"/>
              <w:autoSpaceDE w:val="0"/>
              <w:autoSpaceDN w:val="0"/>
              <w:adjustRightInd w:val="0"/>
              <w:jc w:val="both"/>
              <w:rPr>
                <w:rFonts w:ascii="Arial" w:hAnsi="Arial" w:cs="Arial"/>
                <w:bCs/>
                <w:lang w:eastAsia="de-DE"/>
              </w:rPr>
            </w:pPr>
            <w:r w:rsidRPr="00515859">
              <w:rPr>
                <w:rFonts w:ascii="Arial" w:hAnsi="Arial" w:cs="Arial"/>
                <w:bCs/>
                <w:lang w:eastAsia="de-DE"/>
              </w:rPr>
              <w:t>2</w:t>
            </w:r>
            <w:r w:rsidR="000B1F51" w:rsidRPr="00515859">
              <w:rPr>
                <w:rFonts w:ascii="Arial" w:hAnsi="Arial" w:cs="Arial"/>
                <w:bCs/>
                <w:lang w:eastAsia="de-DE"/>
              </w:rPr>
              <w:t>.</w:t>
            </w:r>
            <w:r w:rsidR="00D149A8">
              <w:rPr>
                <w:rFonts w:ascii="Arial" w:hAnsi="Arial" w:cs="Arial"/>
                <w:bCs/>
                <w:lang w:eastAsia="de-DE"/>
              </w:rPr>
              <w:t>0</w:t>
            </w:r>
          </w:p>
        </w:tc>
      </w:tr>
      <w:tr w:rsidR="005750DD" w:rsidRPr="00E72CB9" w14:paraId="567CD927" w14:textId="77777777" w:rsidTr="00D015EA">
        <w:trPr>
          <w:trHeight w:val="281"/>
        </w:trPr>
        <w:tc>
          <w:tcPr>
            <w:tcW w:w="2244" w:type="dxa"/>
            <w:tcMar>
              <w:top w:w="40" w:type="dxa"/>
              <w:left w:w="40" w:type="dxa"/>
              <w:bottom w:w="40" w:type="dxa"/>
              <w:right w:w="40" w:type="dxa"/>
            </w:tcMar>
          </w:tcPr>
          <w:p w14:paraId="14C0700F" w14:textId="77777777" w:rsidR="005750DD" w:rsidRPr="00CE031F" w:rsidRDefault="005750DD" w:rsidP="00E72CB9">
            <w:pPr>
              <w:widowControl w:val="0"/>
              <w:suppressAutoHyphens w:val="0"/>
              <w:autoSpaceDE w:val="0"/>
              <w:autoSpaceDN w:val="0"/>
              <w:adjustRightInd w:val="0"/>
              <w:jc w:val="both"/>
              <w:rPr>
                <w:rFonts w:ascii="Arial" w:hAnsi="Arial" w:cs="Arial"/>
                <w:bCs/>
                <w:lang w:eastAsia="de-DE"/>
              </w:rPr>
            </w:pPr>
            <w:r w:rsidRPr="00E72CB9">
              <w:rPr>
                <w:rFonts w:ascii="Arial" w:hAnsi="Arial" w:cs="Arial"/>
                <w:lang w:val="pl-PL"/>
              </w:rPr>
              <w:t>Iodine*</w:t>
            </w:r>
          </w:p>
        </w:tc>
        <w:tc>
          <w:tcPr>
            <w:tcW w:w="2126" w:type="dxa"/>
            <w:tcMar>
              <w:top w:w="40" w:type="dxa"/>
              <w:left w:w="40" w:type="dxa"/>
              <w:bottom w:w="40" w:type="dxa"/>
              <w:right w:w="40" w:type="dxa"/>
            </w:tcMar>
          </w:tcPr>
          <w:p w14:paraId="3597B92E" w14:textId="77777777" w:rsidR="005750DD" w:rsidRPr="009F2E41" w:rsidRDefault="005750DD"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rPr>
              <w:t>Iodine*</w:t>
            </w:r>
          </w:p>
        </w:tc>
        <w:tc>
          <w:tcPr>
            <w:tcW w:w="1158" w:type="dxa"/>
            <w:vMerge/>
            <w:tcMar>
              <w:top w:w="40" w:type="dxa"/>
              <w:left w:w="40" w:type="dxa"/>
              <w:bottom w:w="40" w:type="dxa"/>
              <w:right w:w="40" w:type="dxa"/>
            </w:tcMar>
            <w:vAlign w:val="center"/>
          </w:tcPr>
          <w:p w14:paraId="18A7E95D" w14:textId="77777777" w:rsidR="005750DD" w:rsidRPr="00E72CB9" w:rsidRDefault="005750DD">
            <w:pPr>
              <w:widowControl w:val="0"/>
              <w:suppressAutoHyphens w:val="0"/>
              <w:autoSpaceDE w:val="0"/>
              <w:autoSpaceDN w:val="0"/>
              <w:adjustRightInd w:val="0"/>
              <w:jc w:val="both"/>
              <w:rPr>
                <w:rFonts w:ascii="Arial" w:hAnsi="Arial" w:cs="Arial"/>
                <w:bCs/>
                <w:lang w:eastAsia="de-DE"/>
              </w:rPr>
            </w:pPr>
          </w:p>
        </w:tc>
        <w:tc>
          <w:tcPr>
            <w:tcW w:w="1276" w:type="dxa"/>
            <w:tcMar>
              <w:top w:w="40" w:type="dxa"/>
              <w:left w:w="40" w:type="dxa"/>
              <w:bottom w:w="40" w:type="dxa"/>
              <w:right w:w="40" w:type="dxa"/>
            </w:tcMar>
          </w:tcPr>
          <w:p w14:paraId="7CB04B7B" w14:textId="77777777" w:rsidR="005750DD" w:rsidRPr="00E72CB9" w:rsidRDefault="005750DD">
            <w:pPr>
              <w:widowControl w:val="0"/>
              <w:suppressAutoHyphens w:val="0"/>
              <w:autoSpaceDE w:val="0"/>
              <w:autoSpaceDN w:val="0"/>
              <w:adjustRightInd w:val="0"/>
              <w:jc w:val="both"/>
              <w:rPr>
                <w:rFonts w:ascii="Arial" w:hAnsi="Arial" w:cs="Arial"/>
                <w:bCs/>
                <w:lang w:eastAsia="de-DE"/>
              </w:rPr>
            </w:pPr>
            <w:r w:rsidRPr="00E72CB9">
              <w:rPr>
                <w:rFonts w:ascii="Arial" w:hAnsi="Arial" w:cs="Arial"/>
              </w:rPr>
              <w:t>7553-56-2</w:t>
            </w:r>
          </w:p>
        </w:tc>
        <w:tc>
          <w:tcPr>
            <w:tcW w:w="1313" w:type="dxa"/>
            <w:tcMar>
              <w:top w:w="40" w:type="dxa"/>
              <w:left w:w="40" w:type="dxa"/>
              <w:bottom w:w="40" w:type="dxa"/>
              <w:right w:w="40" w:type="dxa"/>
            </w:tcMar>
          </w:tcPr>
          <w:p w14:paraId="124C9E74" w14:textId="77777777" w:rsidR="005750DD" w:rsidRPr="00E72CB9" w:rsidRDefault="005750DD">
            <w:pPr>
              <w:widowControl w:val="0"/>
              <w:suppressAutoHyphens w:val="0"/>
              <w:autoSpaceDE w:val="0"/>
              <w:autoSpaceDN w:val="0"/>
              <w:adjustRightInd w:val="0"/>
              <w:jc w:val="both"/>
              <w:rPr>
                <w:rFonts w:ascii="Arial" w:hAnsi="Arial" w:cs="Arial"/>
                <w:bCs/>
                <w:lang w:eastAsia="de-DE"/>
              </w:rPr>
            </w:pPr>
            <w:r w:rsidRPr="00E72CB9">
              <w:rPr>
                <w:rFonts w:ascii="Arial" w:hAnsi="Arial" w:cs="Arial"/>
              </w:rPr>
              <w:t>231-442-4</w:t>
            </w:r>
          </w:p>
        </w:tc>
        <w:tc>
          <w:tcPr>
            <w:tcW w:w="651" w:type="dxa"/>
            <w:tcMar>
              <w:top w:w="40" w:type="dxa"/>
              <w:left w:w="40" w:type="dxa"/>
              <w:bottom w:w="40" w:type="dxa"/>
              <w:right w:w="40" w:type="dxa"/>
            </w:tcMar>
          </w:tcPr>
          <w:p w14:paraId="206789DB" w14:textId="77777777" w:rsidR="005750DD" w:rsidRPr="00E72CB9" w:rsidDel="005750DD" w:rsidRDefault="005750DD">
            <w:pPr>
              <w:widowControl w:val="0"/>
              <w:suppressAutoHyphens w:val="0"/>
              <w:autoSpaceDE w:val="0"/>
              <w:autoSpaceDN w:val="0"/>
              <w:adjustRightInd w:val="0"/>
              <w:jc w:val="both"/>
              <w:rPr>
                <w:rFonts w:ascii="Arial" w:hAnsi="Arial" w:cs="Arial"/>
                <w:bCs/>
                <w:lang w:eastAsia="de-DE"/>
              </w:rPr>
            </w:pPr>
            <w:r w:rsidRPr="00E72CB9">
              <w:rPr>
                <w:rFonts w:ascii="Arial" w:hAnsi="Arial" w:cs="Arial"/>
              </w:rPr>
              <w:t>0.13</w:t>
            </w:r>
          </w:p>
        </w:tc>
        <w:tc>
          <w:tcPr>
            <w:tcW w:w="759" w:type="dxa"/>
          </w:tcPr>
          <w:p w14:paraId="3F205580" w14:textId="77777777" w:rsidR="005750DD" w:rsidRPr="00E72CB9" w:rsidRDefault="005750DD">
            <w:pPr>
              <w:widowControl w:val="0"/>
              <w:suppressAutoHyphens w:val="0"/>
              <w:autoSpaceDE w:val="0"/>
              <w:autoSpaceDN w:val="0"/>
              <w:adjustRightInd w:val="0"/>
              <w:jc w:val="both"/>
              <w:rPr>
                <w:rFonts w:ascii="Arial" w:hAnsi="Arial" w:cs="Arial"/>
                <w:bCs/>
                <w:lang w:eastAsia="de-DE"/>
              </w:rPr>
            </w:pPr>
            <w:r w:rsidRPr="00E72CB9">
              <w:rPr>
                <w:rFonts w:ascii="Arial" w:hAnsi="Arial" w:cs="Arial"/>
              </w:rPr>
              <w:t>0.18</w:t>
            </w:r>
          </w:p>
        </w:tc>
      </w:tr>
      <w:tr w:rsidR="00DA1C52" w:rsidRPr="00E72CB9" w14:paraId="0E0F03EE" w14:textId="77777777" w:rsidTr="00913395">
        <w:trPr>
          <w:trHeight w:val="281"/>
        </w:trPr>
        <w:tc>
          <w:tcPr>
            <w:tcW w:w="2244" w:type="dxa"/>
            <w:tcMar>
              <w:top w:w="40" w:type="dxa"/>
              <w:left w:w="40" w:type="dxa"/>
              <w:bottom w:w="40" w:type="dxa"/>
              <w:right w:w="40" w:type="dxa"/>
            </w:tcMar>
            <w:vAlign w:val="center"/>
          </w:tcPr>
          <w:p w14:paraId="3FBCF1FB" w14:textId="61367BFF" w:rsidR="00DA1C52" w:rsidRPr="00E72CB9" w:rsidRDefault="00DA1C52" w:rsidP="00DA1C52">
            <w:pPr>
              <w:widowControl w:val="0"/>
              <w:suppressAutoHyphens w:val="0"/>
              <w:autoSpaceDE w:val="0"/>
              <w:autoSpaceDN w:val="0"/>
              <w:adjustRightInd w:val="0"/>
              <w:jc w:val="both"/>
              <w:rPr>
                <w:rFonts w:ascii="Arial" w:hAnsi="Arial" w:cs="Arial"/>
                <w:lang w:val="pl-PL"/>
              </w:rPr>
            </w:pPr>
            <w:r w:rsidRPr="00001F89">
              <w:rPr>
                <w:rFonts w:ascii="Arial" w:hAnsi="Arial" w:cs="Arial"/>
                <w:bCs/>
                <w:lang w:eastAsia="de-DE"/>
              </w:rPr>
              <w:t>Sodium lauryl ether sulfate</w:t>
            </w:r>
          </w:p>
        </w:tc>
        <w:tc>
          <w:tcPr>
            <w:tcW w:w="2126" w:type="dxa"/>
            <w:tcMar>
              <w:top w:w="40" w:type="dxa"/>
              <w:left w:w="40" w:type="dxa"/>
              <w:bottom w:w="40" w:type="dxa"/>
              <w:right w:w="40" w:type="dxa"/>
            </w:tcMar>
            <w:vAlign w:val="center"/>
          </w:tcPr>
          <w:p w14:paraId="4E9BF03E" w14:textId="77777777" w:rsidR="00DA1C52" w:rsidRPr="009F2E41" w:rsidRDefault="00DA1C52" w:rsidP="00DA1C52">
            <w:pPr>
              <w:widowControl w:val="0"/>
              <w:suppressAutoHyphens w:val="0"/>
              <w:autoSpaceDE w:val="0"/>
              <w:autoSpaceDN w:val="0"/>
              <w:adjustRightInd w:val="0"/>
              <w:jc w:val="both"/>
              <w:rPr>
                <w:rFonts w:ascii="Arial" w:hAnsi="Arial" w:cs="Arial"/>
              </w:rPr>
            </w:pPr>
          </w:p>
        </w:tc>
        <w:tc>
          <w:tcPr>
            <w:tcW w:w="1158" w:type="dxa"/>
            <w:tcMar>
              <w:top w:w="40" w:type="dxa"/>
              <w:left w:w="40" w:type="dxa"/>
              <w:bottom w:w="40" w:type="dxa"/>
              <w:right w:w="40" w:type="dxa"/>
            </w:tcMar>
            <w:vAlign w:val="center"/>
          </w:tcPr>
          <w:p w14:paraId="4F5C4DFE" w14:textId="023FCC4B" w:rsidR="00DA1C52" w:rsidRPr="00E72CB9" w:rsidRDefault="00DA1C52" w:rsidP="00DA1C52">
            <w:pPr>
              <w:widowControl w:val="0"/>
              <w:suppressAutoHyphens w:val="0"/>
              <w:autoSpaceDE w:val="0"/>
              <w:autoSpaceDN w:val="0"/>
              <w:adjustRightInd w:val="0"/>
              <w:jc w:val="both"/>
              <w:rPr>
                <w:rFonts w:ascii="Arial" w:hAnsi="Arial" w:cs="Arial"/>
                <w:bCs/>
                <w:lang w:eastAsia="de-DE"/>
              </w:rPr>
            </w:pPr>
            <w:r w:rsidRPr="00001F89">
              <w:rPr>
                <w:rFonts w:ascii="Arial" w:hAnsi="Arial" w:cs="Arial"/>
                <w:bCs/>
                <w:lang w:eastAsia="de-DE"/>
              </w:rPr>
              <w:t>Surfactant</w:t>
            </w:r>
          </w:p>
        </w:tc>
        <w:tc>
          <w:tcPr>
            <w:tcW w:w="1276" w:type="dxa"/>
            <w:tcMar>
              <w:top w:w="40" w:type="dxa"/>
              <w:left w:w="40" w:type="dxa"/>
              <w:bottom w:w="40" w:type="dxa"/>
              <w:right w:w="40" w:type="dxa"/>
            </w:tcMar>
            <w:vAlign w:val="center"/>
          </w:tcPr>
          <w:p w14:paraId="2328F074" w14:textId="648D06E0" w:rsidR="00DA1C52" w:rsidRPr="00E72CB9" w:rsidRDefault="00DA1C52" w:rsidP="00DA1C52">
            <w:pPr>
              <w:widowControl w:val="0"/>
              <w:suppressAutoHyphens w:val="0"/>
              <w:autoSpaceDE w:val="0"/>
              <w:autoSpaceDN w:val="0"/>
              <w:adjustRightInd w:val="0"/>
              <w:jc w:val="both"/>
              <w:rPr>
                <w:rFonts w:ascii="Arial" w:hAnsi="Arial" w:cs="Arial"/>
              </w:rPr>
            </w:pPr>
            <w:r w:rsidRPr="00001F89">
              <w:rPr>
                <w:rFonts w:ascii="Arial" w:hAnsi="Arial" w:cs="Arial"/>
                <w:bCs/>
                <w:lang w:eastAsia="de-DE"/>
              </w:rPr>
              <w:t>68891-38-3</w:t>
            </w:r>
          </w:p>
        </w:tc>
        <w:tc>
          <w:tcPr>
            <w:tcW w:w="1313" w:type="dxa"/>
            <w:tcMar>
              <w:top w:w="40" w:type="dxa"/>
              <w:left w:w="40" w:type="dxa"/>
              <w:bottom w:w="40" w:type="dxa"/>
              <w:right w:w="40" w:type="dxa"/>
            </w:tcMar>
            <w:vAlign w:val="center"/>
          </w:tcPr>
          <w:p w14:paraId="749D4A2F" w14:textId="77777777" w:rsidR="00DA1C52" w:rsidRPr="00E72CB9" w:rsidRDefault="00DA1C52" w:rsidP="00DA1C52">
            <w:pPr>
              <w:widowControl w:val="0"/>
              <w:suppressAutoHyphens w:val="0"/>
              <w:autoSpaceDE w:val="0"/>
              <w:autoSpaceDN w:val="0"/>
              <w:adjustRightInd w:val="0"/>
              <w:jc w:val="both"/>
              <w:rPr>
                <w:rFonts w:ascii="Arial" w:hAnsi="Arial" w:cs="Arial"/>
              </w:rPr>
            </w:pPr>
          </w:p>
        </w:tc>
        <w:tc>
          <w:tcPr>
            <w:tcW w:w="651" w:type="dxa"/>
            <w:tcMar>
              <w:top w:w="40" w:type="dxa"/>
              <w:left w:w="40" w:type="dxa"/>
              <w:bottom w:w="40" w:type="dxa"/>
              <w:right w:w="40" w:type="dxa"/>
            </w:tcMar>
            <w:vAlign w:val="center"/>
          </w:tcPr>
          <w:p w14:paraId="5133E82E" w14:textId="114DB0F9" w:rsidR="00DA1C52" w:rsidRPr="00E72CB9" w:rsidRDefault="00DA1C52" w:rsidP="00DA1C52">
            <w:pPr>
              <w:widowControl w:val="0"/>
              <w:suppressAutoHyphens w:val="0"/>
              <w:autoSpaceDE w:val="0"/>
              <w:autoSpaceDN w:val="0"/>
              <w:adjustRightInd w:val="0"/>
              <w:jc w:val="both"/>
              <w:rPr>
                <w:rFonts w:ascii="Arial" w:hAnsi="Arial" w:cs="Arial"/>
              </w:rPr>
            </w:pPr>
            <w:r>
              <w:rPr>
                <w:rFonts w:ascii="Arial" w:hAnsi="Arial" w:cs="Arial"/>
                <w:bCs/>
                <w:lang w:eastAsia="de-DE"/>
              </w:rPr>
              <w:t>0</w:t>
            </w:r>
          </w:p>
        </w:tc>
        <w:tc>
          <w:tcPr>
            <w:tcW w:w="759" w:type="dxa"/>
            <w:vAlign w:val="center"/>
          </w:tcPr>
          <w:p w14:paraId="4F5F1755" w14:textId="49290B3B" w:rsidR="00DA1C52" w:rsidRPr="00E72CB9" w:rsidRDefault="00DA1C52" w:rsidP="00913395">
            <w:pPr>
              <w:widowControl w:val="0"/>
              <w:suppressAutoHyphens w:val="0"/>
              <w:autoSpaceDE w:val="0"/>
              <w:autoSpaceDN w:val="0"/>
              <w:adjustRightInd w:val="0"/>
              <w:jc w:val="both"/>
              <w:rPr>
                <w:rFonts w:ascii="Arial" w:hAnsi="Arial" w:cs="Arial"/>
              </w:rPr>
            </w:pPr>
            <w:r>
              <w:rPr>
                <w:rFonts w:ascii="Arial" w:hAnsi="Arial" w:cs="Arial"/>
                <w:bCs/>
                <w:lang w:eastAsia="de-DE"/>
              </w:rPr>
              <w:t>0</w:t>
            </w:r>
          </w:p>
        </w:tc>
      </w:tr>
    </w:tbl>
    <w:p w14:paraId="0EA39C37" w14:textId="77777777" w:rsidR="005B35B1" w:rsidRPr="00CE031F" w:rsidRDefault="00B2564A" w:rsidP="00E72CB9">
      <w:pPr>
        <w:keepNext/>
        <w:widowControl w:val="0"/>
        <w:suppressAutoHyphens w:val="0"/>
        <w:autoSpaceDE w:val="0"/>
        <w:autoSpaceDN w:val="0"/>
        <w:adjustRightInd w:val="0"/>
        <w:ind w:hanging="142"/>
        <w:jc w:val="both"/>
        <w:outlineLvl w:val="1"/>
        <w:rPr>
          <w:rFonts w:ascii="Arial" w:hAnsi="Arial" w:cs="Arial"/>
          <w:bCs/>
          <w:lang w:val="fr-FR" w:eastAsia="de-DE"/>
        </w:rPr>
      </w:pPr>
      <w:r w:rsidRPr="00E72CB9">
        <w:rPr>
          <w:rFonts w:ascii="Arial" w:hAnsi="Arial" w:cs="Arial"/>
          <w:bCs/>
          <w:lang w:val="fr-FR" w:eastAsia="de-DE"/>
        </w:rPr>
        <w:t>*</w:t>
      </w:r>
      <w:r w:rsidR="005750DD" w:rsidRPr="00CE031F">
        <w:rPr>
          <w:rFonts w:ascii="Arial" w:hAnsi="Arial" w:cs="Arial"/>
          <w:bCs/>
          <w:lang w:val="fr-FR" w:eastAsia="de-DE"/>
        </w:rPr>
        <w:t>Iodine minimum purity available in PVPi : 9%</w:t>
      </w:r>
    </w:p>
    <w:p w14:paraId="35ACA4CD" w14:textId="77777777" w:rsidR="005B35B1" w:rsidRPr="009F2E41" w:rsidRDefault="005B35B1" w:rsidP="00E72CB9">
      <w:pPr>
        <w:widowControl w:val="0"/>
        <w:suppressAutoHyphens w:val="0"/>
        <w:autoSpaceDE w:val="0"/>
        <w:autoSpaceDN w:val="0"/>
        <w:adjustRightInd w:val="0"/>
        <w:jc w:val="both"/>
        <w:rPr>
          <w:rFonts w:ascii="Arial" w:hAnsi="Arial" w:cs="Arial"/>
          <w:bCs/>
          <w:lang w:eastAsia="de-DE"/>
        </w:rPr>
      </w:pPr>
    </w:p>
    <w:p w14:paraId="64DB1805" w14:textId="77777777" w:rsidR="005B35B1" w:rsidRPr="009F2E41" w:rsidRDefault="005B35B1" w:rsidP="009F2E41">
      <w:pPr>
        <w:widowControl w:val="0"/>
        <w:suppressAutoHyphens w:val="0"/>
        <w:autoSpaceDE w:val="0"/>
        <w:autoSpaceDN w:val="0"/>
        <w:adjustRightInd w:val="0"/>
        <w:jc w:val="both"/>
        <w:rPr>
          <w:rFonts w:ascii="Arial" w:hAnsi="Arial" w:cs="Arial"/>
          <w:bCs/>
          <w:lang w:eastAsia="de-DE"/>
        </w:rPr>
      </w:pPr>
    </w:p>
    <w:p w14:paraId="44356AC2" w14:textId="77777777" w:rsidR="005B35B1" w:rsidRDefault="005B35B1" w:rsidP="0092558E">
      <w:pPr>
        <w:keepNext/>
        <w:widowControl w:val="0"/>
        <w:suppressAutoHyphens w:val="0"/>
        <w:autoSpaceDE w:val="0"/>
        <w:autoSpaceDN w:val="0"/>
        <w:adjustRightInd w:val="0"/>
        <w:jc w:val="both"/>
        <w:outlineLvl w:val="1"/>
        <w:rPr>
          <w:rFonts w:ascii="Arial" w:hAnsi="Arial" w:cs="Arial"/>
          <w:b/>
          <w:bCs/>
          <w:iCs/>
          <w:lang w:eastAsia="de-DE"/>
        </w:rPr>
      </w:pPr>
      <w:bookmarkStart w:id="96" w:name="_Toc428426100"/>
      <w:r w:rsidRPr="00CC262E">
        <w:rPr>
          <w:rFonts w:ascii="Arial" w:hAnsi="Arial" w:cs="Arial"/>
          <w:b/>
          <w:bCs/>
          <w:iCs/>
          <w:lang w:eastAsia="de-DE"/>
        </w:rPr>
        <w:t>2.2. Type(s) of formulation of the meta SPC</w:t>
      </w:r>
      <w:bookmarkEnd w:id="96"/>
    </w:p>
    <w:p w14:paraId="7536DAC4" w14:textId="77777777" w:rsidR="00667BD0" w:rsidRPr="00CC262E" w:rsidRDefault="00667BD0" w:rsidP="0092558E">
      <w:pPr>
        <w:keepNext/>
        <w:widowControl w:val="0"/>
        <w:suppressAutoHyphens w:val="0"/>
        <w:autoSpaceDE w:val="0"/>
        <w:autoSpaceDN w:val="0"/>
        <w:adjustRightInd w:val="0"/>
        <w:jc w:val="both"/>
        <w:outlineLvl w:val="1"/>
        <w:rPr>
          <w:rFonts w:ascii="Arial" w:hAnsi="Arial" w:cs="Arial"/>
          <w:b/>
          <w:bCs/>
          <w:iCs/>
          <w:lang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4673"/>
        <w:gridCol w:w="4353"/>
      </w:tblGrid>
      <w:tr w:rsidR="005B35B1" w:rsidRPr="00E72CB9" w14:paraId="515807CF" w14:textId="77777777" w:rsidTr="005B35B1">
        <w:trPr>
          <w:tblHeader/>
        </w:trPr>
        <w:tc>
          <w:tcPr>
            <w:tcW w:w="467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04D6061" w14:textId="77777777" w:rsidR="005B35B1" w:rsidRPr="00B22902" w:rsidRDefault="005B35B1" w:rsidP="00E72CB9">
            <w:pPr>
              <w:widowControl w:val="0"/>
              <w:suppressAutoHyphens w:val="0"/>
              <w:autoSpaceDE w:val="0"/>
              <w:autoSpaceDN w:val="0"/>
              <w:adjustRightInd w:val="0"/>
              <w:jc w:val="both"/>
              <w:rPr>
                <w:rFonts w:ascii="Arial" w:hAnsi="Arial" w:cs="Arial"/>
                <w:bCs/>
                <w:lang w:eastAsia="de-DE"/>
              </w:rPr>
            </w:pPr>
            <w:r w:rsidRPr="00CC262E">
              <w:rPr>
                <w:rFonts w:ascii="Arial" w:hAnsi="Arial" w:cs="Arial"/>
                <w:b/>
                <w:lang w:eastAsia="en-GB"/>
              </w:rPr>
              <w:t>Formulation</w:t>
            </w:r>
          </w:p>
        </w:tc>
        <w:tc>
          <w:tcPr>
            <w:tcW w:w="4353"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43774327" w14:textId="77777777" w:rsidR="005B35B1" w:rsidRPr="00515859" w:rsidRDefault="005B35B1" w:rsidP="00E72CB9">
            <w:pPr>
              <w:widowControl w:val="0"/>
              <w:suppressAutoHyphens w:val="0"/>
              <w:autoSpaceDE w:val="0"/>
              <w:autoSpaceDN w:val="0"/>
              <w:adjustRightInd w:val="0"/>
              <w:jc w:val="both"/>
              <w:rPr>
                <w:rFonts w:ascii="Arial" w:hAnsi="Arial" w:cs="Arial"/>
                <w:bCs/>
                <w:lang w:eastAsia="de-DE"/>
              </w:rPr>
            </w:pPr>
            <w:r w:rsidRPr="00515859">
              <w:rPr>
                <w:rFonts w:ascii="Arial" w:hAnsi="Arial" w:cs="Arial"/>
                <w:bCs/>
                <w:lang w:eastAsia="de-DE"/>
              </w:rPr>
              <w:t xml:space="preserve">AL- </w:t>
            </w:r>
            <w:r w:rsidR="005750DD" w:rsidRPr="00515859">
              <w:rPr>
                <w:rFonts w:ascii="Arial" w:hAnsi="Arial" w:cs="Arial"/>
                <w:bCs/>
                <w:lang w:eastAsia="de-DE"/>
              </w:rPr>
              <w:t xml:space="preserve">Any </w:t>
            </w:r>
            <w:r w:rsidRPr="00515859">
              <w:rPr>
                <w:rFonts w:ascii="Arial" w:hAnsi="Arial" w:cs="Arial"/>
                <w:bCs/>
                <w:lang w:eastAsia="de-DE"/>
              </w:rPr>
              <w:t xml:space="preserve">Other liquids </w:t>
            </w:r>
          </w:p>
        </w:tc>
      </w:tr>
    </w:tbl>
    <w:p w14:paraId="39306578" w14:textId="77777777" w:rsidR="005B35B1" w:rsidRPr="00E72CB9" w:rsidRDefault="005B35B1" w:rsidP="00E72CB9">
      <w:pPr>
        <w:widowControl w:val="0"/>
        <w:suppressAutoHyphens w:val="0"/>
        <w:autoSpaceDE w:val="0"/>
        <w:autoSpaceDN w:val="0"/>
        <w:adjustRightInd w:val="0"/>
        <w:jc w:val="both"/>
        <w:rPr>
          <w:rFonts w:ascii="Arial" w:hAnsi="Arial" w:cs="Arial"/>
          <w:bCs/>
          <w:lang w:eastAsia="de-DE"/>
        </w:rPr>
      </w:pPr>
    </w:p>
    <w:p w14:paraId="10B17B32" w14:textId="77777777" w:rsidR="005B35B1" w:rsidRPr="00CE031F" w:rsidRDefault="005B35B1" w:rsidP="00E72CB9">
      <w:pPr>
        <w:widowControl w:val="0"/>
        <w:suppressAutoHyphens w:val="0"/>
        <w:autoSpaceDE w:val="0"/>
        <w:autoSpaceDN w:val="0"/>
        <w:adjustRightInd w:val="0"/>
        <w:jc w:val="both"/>
        <w:rPr>
          <w:rFonts w:ascii="Arial" w:hAnsi="Arial" w:cs="Arial"/>
          <w:bCs/>
          <w:lang w:eastAsia="de-DE"/>
        </w:rPr>
      </w:pPr>
    </w:p>
    <w:p w14:paraId="03CFF566" w14:textId="1305B5E1" w:rsidR="005B35B1" w:rsidRPr="0092558E" w:rsidRDefault="005B35B1" w:rsidP="0092558E">
      <w:pPr>
        <w:keepNext/>
        <w:widowControl w:val="0"/>
        <w:suppressAutoHyphens w:val="0"/>
        <w:autoSpaceDE w:val="0"/>
        <w:autoSpaceDN w:val="0"/>
        <w:adjustRightInd w:val="0"/>
        <w:jc w:val="both"/>
        <w:outlineLvl w:val="0"/>
        <w:rPr>
          <w:rFonts w:ascii="Arial" w:hAnsi="Arial" w:cs="Arial"/>
          <w:b/>
          <w:bCs/>
          <w:kern w:val="32"/>
          <w:sz w:val="24"/>
          <w:szCs w:val="24"/>
          <w:lang w:eastAsia="de-DE"/>
        </w:rPr>
      </w:pPr>
      <w:bookmarkStart w:id="97" w:name="_Toc428426101"/>
      <w:r w:rsidRPr="0092558E">
        <w:rPr>
          <w:rFonts w:ascii="Arial" w:hAnsi="Arial" w:cs="Arial"/>
          <w:b/>
          <w:bCs/>
          <w:kern w:val="32"/>
          <w:sz w:val="24"/>
          <w:szCs w:val="24"/>
          <w:lang w:eastAsia="de-DE"/>
        </w:rPr>
        <w:t>3. Hazard and precautionary statements</w:t>
      </w:r>
      <w:r w:rsidRPr="0092558E">
        <w:rPr>
          <w:rFonts w:ascii="Arial" w:hAnsi="Arial" w:cs="Arial"/>
          <w:b/>
          <w:bCs/>
          <w:kern w:val="32"/>
          <w:sz w:val="24"/>
          <w:szCs w:val="24"/>
          <w:vertAlign w:val="superscript"/>
          <w:lang w:eastAsia="de-DE"/>
        </w:rPr>
        <w:footnoteReference w:id="1"/>
      </w:r>
      <w:r w:rsidRPr="0092558E">
        <w:rPr>
          <w:rFonts w:ascii="Arial" w:hAnsi="Arial" w:cs="Arial"/>
          <w:b/>
          <w:bCs/>
          <w:kern w:val="32"/>
          <w:sz w:val="24"/>
          <w:szCs w:val="24"/>
          <w:lang w:eastAsia="de-DE"/>
        </w:rPr>
        <w:t xml:space="preserve"> of the meta SPC</w:t>
      </w:r>
      <w:bookmarkEnd w:id="97"/>
      <w:r w:rsidR="00EF5021">
        <w:rPr>
          <w:rFonts w:ascii="Arial" w:hAnsi="Arial" w:cs="Arial"/>
          <w:b/>
          <w:bCs/>
          <w:kern w:val="32"/>
          <w:sz w:val="24"/>
          <w:szCs w:val="24"/>
          <w:lang w:eastAsia="de-DE"/>
        </w:rPr>
        <w:t xml:space="preserve"> 3</w:t>
      </w:r>
    </w:p>
    <w:p w14:paraId="6BFC2C5B" w14:textId="77777777" w:rsidR="00CE031F" w:rsidRPr="00E72CB9" w:rsidRDefault="00CE031F" w:rsidP="0092558E">
      <w:pPr>
        <w:keepNext/>
        <w:widowControl w:val="0"/>
        <w:suppressAutoHyphens w:val="0"/>
        <w:autoSpaceDE w:val="0"/>
        <w:autoSpaceDN w:val="0"/>
        <w:adjustRightInd w:val="0"/>
        <w:jc w:val="both"/>
        <w:outlineLvl w:val="0"/>
        <w:rPr>
          <w:rFonts w:ascii="Arial" w:hAnsi="Arial" w:cs="Arial"/>
          <w:b/>
          <w:bCs/>
          <w:kern w:val="32"/>
          <w:lang w:eastAsia="de-DE"/>
        </w:rPr>
      </w:pPr>
    </w:p>
    <w:tbl>
      <w:tblPr>
        <w:tblW w:w="0" w:type="auto"/>
        <w:jc w:val="center"/>
        <w:tblLayout w:type="fixed"/>
        <w:tblLook w:val="04A0" w:firstRow="1" w:lastRow="0" w:firstColumn="1" w:lastColumn="0" w:noHBand="0" w:noVBand="1"/>
      </w:tblPr>
      <w:tblGrid>
        <w:gridCol w:w="2606"/>
        <w:gridCol w:w="6409"/>
      </w:tblGrid>
      <w:tr w:rsidR="00383364" w:rsidRPr="00E72CB9" w14:paraId="6D71955A" w14:textId="77777777" w:rsidTr="00A72346">
        <w:trPr>
          <w:cantSplit/>
          <w:jc w:val="center"/>
        </w:trPr>
        <w:tc>
          <w:tcPr>
            <w:tcW w:w="9015" w:type="dxa"/>
            <w:gridSpan w:val="2"/>
            <w:tcBorders>
              <w:top w:val="single" w:sz="2" w:space="0" w:color="auto"/>
              <w:left w:val="single" w:sz="2" w:space="0" w:color="auto"/>
              <w:bottom w:val="single" w:sz="2" w:space="0" w:color="auto"/>
              <w:right w:val="single" w:sz="2" w:space="0" w:color="auto"/>
            </w:tcBorders>
            <w:hideMark/>
          </w:tcPr>
          <w:p w14:paraId="5C06016D" w14:textId="77777777" w:rsidR="00383364" w:rsidRPr="00CE031F" w:rsidRDefault="00383364" w:rsidP="0092558E">
            <w:pPr>
              <w:suppressAutoHyphens w:val="0"/>
              <w:jc w:val="both"/>
              <w:rPr>
                <w:rFonts w:ascii="Arial" w:eastAsia="Calibri" w:hAnsi="Arial" w:cs="Arial"/>
                <w:b/>
                <w:lang w:val="sv-SE" w:eastAsia="fi-FI"/>
              </w:rPr>
            </w:pPr>
            <w:r w:rsidRPr="00CE031F">
              <w:rPr>
                <w:rFonts w:ascii="Arial" w:eastAsia="Calibri" w:hAnsi="Arial" w:cs="Arial"/>
                <w:b/>
                <w:lang w:val="sv-SE" w:eastAsia="en-US"/>
              </w:rPr>
              <w:t>Classification</w:t>
            </w:r>
          </w:p>
        </w:tc>
      </w:tr>
      <w:tr w:rsidR="00383364" w:rsidRPr="00E72CB9" w14:paraId="72938CEF" w14:textId="77777777" w:rsidTr="00A72346">
        <w:trPr>
          <w:cantSplit/>
          <w:jc w:val="center"/>
        </w:trPr>
        <w:tc>
          <w:tcPr>
            <w:tcW w:w="2606" w:type="dxa"/>
            <w:tcBorders>
              <w:top w:val="single" w:sz="2" w:space="0" w:color="auto"/>
              <w:left w:val="single" w:sz="2" w:space="0" w:color="auto"/>
              <w:bottom w:val="single" w:sz="2" w:space="0" w:color="auto"/>
              <w:right w:val="single" w:sz="2" w:space="0" w:color="auto"/>
            </w:tcBorders>
            <w:hideMark/>
          </w:tcPr>
          <w:p w14:paraId="397B86F8" w14:textId="77777777" w:rsidR="00383364" w:rsidRPr="00CE031F" w:rsidRDefault="00383364" w:rsidP="0092558E">
            <w:pPr>
              <w:suppressAutoHyphens w:val="0"/>
              <w:jc w:val="both"/>
              <w:rPr>
                <w:rFonts w:ascii="Arial" w:eastAsia="Calibri" w:hAnsi="Arial" w:cs="Arial"/>
                <w:lang w:val="sv-SE" w:eastAsia="fi-FI"/>
              </w:rPr>
            </w:pPr>
            <w:r w:rsidRPr="00E72CB9">
              <w:rPr>
                <w:rFonts w:ascii="Arial" w:eastAsia="Calibri" w:hAnsi="Arial" w:cs="Arial"/>
                <w:lang w:val="sv-SE" w:eastAsia="en-US"/>
              </w:rPr>
              <w:t>Hazard category</w:t>
            </w:r>
          </w:p>
        </w:tc>
        <w:tc>
          <w:tcPr>
            <w:tcW w:w="6409" w:type="dxa"/>
            <w:tcBorders>
              <w:top w:val="single" w:sz="2" w:space="0" w:color="auto"/>
              <w:left w:val="single" w:sz="2" w:space="0" w:color="auto"/>
              <w:bottom w:val="single" w:sz="2" w:space="0" w:color="auto"/>
              <w:right w:val="single" w:sz="2" w:space="0" w:color="auto"/>
            </w:tcBorders>
          </w:tcPr>
          <w:p w14:paraId="11D0421A" w14:textId="77777777" w:rsidR="0072095B" w:rsidRPr="009F2E41" w:rsidRDefault="0072095B" w:rsidP="0072095B">
            <w:pPr>
              <w:suppressAutoHyphens w:val="0"/>
              <w:jc w:val="both"/>
              <w:rPr>
                <w:rFonts w:ascii="Arial" w:eastAsia="Calibri" w:hAnsi="Arial" w:cs="Arial"/>
                <w:lang w:eastAsia="fi-FI"/>
              </w:rPr>
            </w:pPr>
            <w:r w:rsidRPr="009F2E41">
              <w:rPr>
                <w:rFonts w:ascii="Arial" w:eastAsia="Calibri" w:hAnsi="Arial" w:cs="Arial"/>
                <w:lang w:eastAsia="fi-FI"/>
              </w:rPr>
              <w:t>Eye irrit. Category 2</w:t>
            </w:r>
          </w:p>
          <w:p w14:paraId="37E8A1CA" w14:textId="77777777" w:rsidR="001911B0" w:rsidRPr="009F2E41" w:rsidRDefault="001911B0" w:rsidP="0092558E">
            <w:pPr>
              <w:suppressAutoHyphens w:val="0"/>
              <w:jc w:val="both"/>
              <w:rPr>
                <w:rFonts w:ascii="Arial" w:eastAsia="Calibri" w:hAnsi="Arial" w:cs="Arial"/>
                <w:lang w:eastAsia="fi-FI"/>
              </w:rPr>
            </w:pPr>
            <w:r w:rsidRPr="009F2E41">
              <w:rPr>
                <w:rFonts w:ascii="Arial" w:eastAsia="Calibri" w:hAnsi="Arial" w:cs="Arial"/>
                <w:lang w:eastAsia="fi-FI"/>
              </w:rPr>
              <w:t>Aquatic chronic cat 3</w:t>
            </w:r>
          </w:p>
        </w:tc>
      </w:tr>
      <w:tr w:rsidR="00383364" w:rsidRPr="00E72CB9" w14:paraId="1EB2FCBE" w14:textId="77777777" w:rsidTr="00A72346">
        <w:trPr>
          <w:cantSplit/>
          <w:jc w:val="center"/>
        </w:trPr>
        <w:tc>
          <w:tcPr>
            <w:tcW w:w="2606" w:type="dxa"/>
            <w:tcBorders>
              <w:top w:val="single" w:sz="2" w:space="0" w:color="auto"/>
              <w:left w:val="single" w:sz="2" w:space="0" w:color="auto"/>
              <w:bottom w:val="single" w:sz="2" w:space="0" w:color="auto"/>
              <w:right w:val="single" w:sz="2" w:space="0" w:color="auto"/>
            </w:tcBorders>
            <w:hideMark/>
          </w:tcPr>
          <w:p w14:paraId="2192A2C3" w14:textId="77777777" w:rsidR="00383364" w:rsidRPr="00CE031F" w:rsidRDefault="00383364" w:rsidP="0092558E">
            <w:pPr>
              <w:suppressAutoHyphens w:val="0"/>
              <w:jc w:val="both"/>
              <w:rPr>
                <w:rFonts w:ascii="Arial" w:eastAsia="Calibri" w:hAnsi="Arial" w:cs="Arial"/>
                <w:lang w:val="sv-SE" w:eastAsia="fi-FI"/>
              </w:rPr>
            </w:pPr>
            <w:r w:rsidRPr="00E72CB9">
              <w:rPr>
                <w:rFonts w:ascii="Arial" w:eastAsia="Calibri" w:hAnsi="Arial" w:cs="Arial"/>
                <w:lang w:val="sv-SE" w:eastAsia="en-US"/>
              </w:rPr>
              <w:t>Hazard statement</w:t>
            </w:r>
          </w:p>
        </w:tc>
        <w:tc>
          <w:tcPr>
            <w:tcW w:w="6409" w:type="dxa"/>
            <w:tcBorders>
              <w:top w:val="single" w:sz="2" w:space="0" w:color="auto"/>
              <w:left w:val="single" w:sz="2" w:space="0" w:color="auto"/>
              <w:bottom w:val="single" w:sz="2" w:space="0" w:color="auto"/>
              <w:right w:val="single" w:sz="2" w:space="0" w:color="auto"/>
            </w:tcBorders>
          </w:tcPr>
          <w:p w14:paraId="6169A71A" w14:textId="646C0B68" w:rsidR="0072095B" w:rsidRDefault="0072095B" w:rsidP="0092558E">
            <w:pPr>
              <w:suppressAutoHyphens w:val="0"/>
              <w:jc w:val="both"/>
              <w:rPr>
                <w:rFonts w:ascii="Arial" w:eastAsia="Calibri" w:hAnsi="Arial" w:cs="Arial"/>
                <w:lang w:eastAsia="fi-FI"/>
              </w:rPr>
            </w:pPr>
            <w:r w:rsidRPr="009F2E41">
              <w:rPr>
                <w:rFonts w:ascii="Arial" w:eastAsia="Calibri" w:hAnsi="Arial" w:cs="Arial"/>
                <w:lang w:eastAsia="fi-FI"/>
              </w:rPr>
              <w:t>H319</w:t>
            </w:r>
            <w:r>
              <w:rPr>
                <w:rFonts w:ascii="Arial" w:eastAsia="Calibri" w:hAnsi="Arial" w:cs="Arial"/>
                <w:lang w:eastAsia="fi-FI"/>
              </w:rPr>
              <w:t>:</w:t>
            </w:r>
            <w:r>
              <w:t xml:space="preserve"> </w:t>
            </w:r>
            <w:r w:rsidRPr="00C9281E">
              <w:rPr>
                <w:rFonts w:ascii="Arial" w:eastAsia="Calibri" w:hAnsi="Arial" w:cs="Arial"/>
                <w:lang w:eastAsia="fi-FI"/>
              </w:rPr>
              <w:t>Causes serious eye irritation</w:t>
            </w:r>
            <w:r w:rsidRPr="00CE031F" w:rsidDel="0072095B">
              <w:rPr>
                <w:rFonts w:ascii="Arial" w:eastAsia="Calibri" w:hAnsi="Arial" w:cs="Arial"/>
                <w:lang w:eastAsia="fi-FI"/>
              </w:rPr>
              <w:t xml:space="preserve"> </w:t>
            </w:r>
          </w:p>
          <w:p w14:paraId="334CA717" w14:textId="6FD53546" w:rsidR="001911B0" w:rsidRPr="009F2E41" w:rsidRDefault="001911B0" w:rsidP="0092558E">
            <w:pPr>
              <w:suppressAutoHyphens w:val="0"/>
              <w:jc w:val="both"/>
              <w:rPr>
                <w:rFonts w:ascii="Arial" w:eastAsia="Calibri" w:hAnsi="Arial" w:cs="Arial"/>
                <w:lang w:eastAsia="fi-FI"/>
              </w:rPr>
            </w:pPr>
            <w:r w:rsidRPr="009F2E41">
              <w:rPr>
                <w:rFonts w:ascii="Arial" w:eastAsia="Calibri" w:hAnsi="Arial" w:cs="Arial"/>
                <w:lang w:eastAsia="fi-FI"/>
              </w:rPr>
              <w:t>H412: Harmful to aquatic life with long-lasting effects</w:t>
            </w:r>
          </w:p>
        </w:tc>
      </w:tr>
      <w:tr w:rsidR="00383364" w:rsidRPr="00E72CB9" w14:paraId="5981290A" w14:textId="77777777" w:rsidTr="00A72346">
        <w:trPr>
          <w:cantSplit/>
          <w:jc w:val="center"/>
        </w:trPr>
        <w:tc>
          <w:tcPr>
            <w:tcW w:w="9015" w:type="dxa"/>
            <w:gridSpan w:val="2"/>
            <w:tcBorders>
              <w:top w:val="single" w:sz="2" w:space="0" w:color="auto"/>
              <w:left w:val="single" w:sz="2" w:space="0" w:color="auto"/>
              <w:bottom w:val="single" w:sz="2" w:space="0" w:color="auto"/>
              <w:right w:val="single" w:sz="2" w:space="0" w:color="auto"/>
            </w:tcBorders>
          </w:tcPr>
          <w:p w14:paraId="5396C144" w14:textId="77777777" w:rsidR="00383364" w:rsidRPr="00E72CB9" w:rsidRDefault="00383364" w:rsidP="0092558E">
            <w:pPr>
              <w:suppressAutoHyphens w:val="0"/>
              <w:jc w:val="both"/>
              <w:rPr>
                <w:rFonts w:ascii="Arial" w:eastAsia="Calibri" w:hAnsi="Arial" w:cs="Arial"/>
                <w:lang w:val="sv-SE" w:eastAsia="fi-FI"/>
              </w:rPr>
            </w:pPr>
          </w:p>
        </w:tc>
      </w:tr>
      <w:tr w:rsidR="00383364" w:rsidRPr="00E72CB9" w14:paraId="4BA37DD3" w14:textId="77777777" w:rsidTr="00A72346">
        <w:trPr>
          <w:cantSplit/>
          <w:jc w:val="center"/>
        </w:trPr>
        <w:tc>
          <w:tcPr>
            <w:tcW w:w="9015" w:type="dxa"/>
            <w:gridSpan w:val="2"/>
            <w:tcBorders>
              <w:top w:val="single" w:sz="2" w:space="0" w:color="auto"/>
              <w:left w:val="single" w:sz="2" w:space="0" w:color="auto"/>
              <w:bottom w:val="single" w:sz="2" w:space="0" w:color="auto"/>
              <w:right w:val="single" w:sz="2" w:space="0" w:color="auto"/>
            </w:tcBorders>
            <w:hideMark/>
          </w:tcPr>
          <w:p w14:paraId="4B104E95" w14:textId="77777777" w:rsidR="00383364" w:rsidRPr="00CE031F" w:rsidRDefault="00383364" w:rsidP="0092558E">
            <w:pPr>
              <w:suppressAutoHyphens w:val="0"/>
              <w:jc w:val="both"/>
              <w:rPr>
                <w:rFonts w:ascii="Arial" w:eastAsia="Calibri" w:hAnsi="Arial" w:cs="Arial"/>
                <w:b/>
                <w:lang w:val="sv-SE" w:eastAsia="fi-FI"/>
              </w:rPr>
            </w:pPr>
            <w:r w:rsidRPr="00E72CB9">
              <w:rPr>
                <w:rFonts w:ascii="Arial" w:eastAsia="Calibri" w:hAnsi="Arial" w:cs="Arial"/>
                <w:b/>
                <w:lang w:val="sv-SE" w:eastAsia="en-US"/>
              </w:rPr>
              <w:t>Labelling</w:t>
            </w:r>
          </w:p>
        </w:tc>
      </w:tr>
      <w:tr w:rsidR="0072095B" w:rsidRPr="00E72CB9" w14:paraId="727B9302" w14:textId="77777777" w:rsidTr="00A72346">
        <w:trPr>
          <w:cantSplit/>
          <w:jc w:val="center"/>
        </w:trPr>
        <w:tc>
          <w:tcPr>
            <w:tcW w:w="2606" w:type="dxa"/>
            <w:tcBorders>
              <w:top w:val="single" w:sz="2" w:space="0" w:color="auto"/>
              <w:left w:val="single" w:sz="2" w:space="0" w:color="auto"/>
              <w:bottom w:val="single" w:sz="2" w:space="0" w:color="auto"/>
              <w:right w:val="single" w:sz="2" w:space="0" w:color="auto"/>
            </w:tcBorders>
            <w:hideMark/>
          </w:tcPr>
          <w:p w14:paraId="5A1EDD5E" w14:textId="77777777" w:rsidR="0072095B" w:rsidRPr="00E72CB9" w:rsidRDefault="0072095B" w:rsidP="0072095B">
            <w:pPr>
              <w:suppressAutoHyphens w:val="0"/>
              <w:jc w:val="both"/>
              <w:rPr>
                <w:rFonts w:ascii="Arial" w:eastAsia="Calibri" w:hAnsi="Arial" w:cs="Arial"/>
                <w:lang w:val="sv-SE" w:eastAsia="en-US"/>
              </w:rPr>
            </w:pPr>
            <w:r w:rsidRPr="00E72CB9">
              <w:rPr>
                <w:rFonts w:ascii="Arial" w:eastAsia="Calibri" w:hAnsi="Arial" w:cs="Arial"/>
                <w:lang w:val="sv-SE" w:eastAsia="en-US"/>
              </w:rPr>
              <w:t>Signal words</w:t>
            </w:r>
          </w:p>
        </w:tc>
        <w:tc>
          <w:tcPr>
            <w:tcW w:w="6409" w:type="dxa"/>
            <w:tcBorders>
              <w:top w:val="single" w:sz="2" w:space="0" w:color="auto"/>
              <w:left w:val="single" w:sz="2" w:space="0" w:color="auto"/>
              <w:bottom w:val="single" w:sz="2" w:space="0" w:color="auto"/>
              <w:right w:val="single" w:sz="2" w:space="0" w:color="auto"/>
            </w:tcBorders>
          </w:tcPr>
          <w:p w14:paraId="68298228" w14:textId="77777777" w:rsidR="0072095B" w:rsidRPr="00E72CB9" w:rsidRDefault="0072095B" w:rsidP="0072095B">
            <w:pPr>
              <w:suppressAutoHyphens w:val="0"/>
              <w:jc w:val="both"/>
              <w:rPr>
                <w:rFonts w:ascii="Arial" w:eastAsia="Calibri" w:hAnsi="Arial" w:cs="Arial"/>
                <w:lang w:eastAsia="fi-FI"/>
              </w:rPr>
            </w:pPr>
            <w:r w:rsidRPr="00CE031F">
              <w:rPr>
                <w:rFonts w:ascii="Arial" w:eastAsia="Calibri" w:hAnsi="Arial" w:cs="Arial"/>
                <w:lang w:val="sv-SE" w:eastAsia="sv-SE"/>
              </w:rPr>
              <w:object w:dxaOrig="1596" w:dyaOrig="1512" w14:anchorId="7C7679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5pt;height:76.5pt" o:ole="">
                  <v:imagedata r:id="rId13" o:title=""/>
                </v:shape>
                <o:OLEObject Type="Embed" ProgID="PBrush" ShapeID="_x0000_i1025" DrawAspect="Content" ObjectID="_1632134411" r:id="rId14"/>
              </w:object>
            </w:r>
          </w:p>
          <w:p w14:paraId="1B73166B" w14:textId="77777777" w:rsidR="0072095B" w:rsidRPr="00CE031F" w:rsidRDefault="0072095B" w:rsidP="0072095B">
            <w:pPr>
              <w:suppressAutoHyphens w:val="0"/>
              <w:jc w:val="both"/>
              <w:rPr>
                <w:rFonts w:ascii="Arial" w:eastAsia="Calibri" w:hAnsi="Arial" w:cs="Arial"/>
                <w:lang w:eastAsia="fi-FI"/>
              </w:rPr>
            </w:pPr>
          </w:p>
          <w:p w14:paraId="4666D80F" w14:textId="53633AC6" w:rsidR="0072095B" w:rsidRPr="009F2E41" w:rsidRDefault="0072095B" w:rsidP="0072095B">
            <w:pPr>
              <w:suppressAutoHyphens w:val="0"/>
              <w:jc w:val="both"/>
              <w:rPr>
                <w:rFonts w:ascii="Arial" w:eastAsia="Calibri" w:hAnsi="Arial" w:cs="Arial"/>
                <w:lang w:eastAsia="fi-FI"/>
              </w:rPr>
            </w:pPr>
            <w:r w:rsidRPr="009F2E41">
              <w:rPr>
                <w:rFonts w:ascii="Arial" w:eastAsia="Calibri" w:hAnsi="Arial" w:cs="Arial"/>
                <w:lang w:eastAsia="fi-FI"/>
              </w:rPr>
              <w:t>Warning</w:t>
            </w:r>
          </w:p>
        </w:tc>
      </w:tr>
      <w:tr w:rsidR="00383364" w:rsidRPr="00E72CB9" w14:paraId="13A4757E" w14:textId="77777777" w:rsidTr="00A72346">
        <w:trPr>
          <w:cantSplit/>
          <w:jc w:val="center"/>
        </w:trPr>
        <w:tc>
          <w:tcPr>
            <w:tcW w:w="2606" w:type="dxa"/>
            <w:tcBorders>
              <w:top w:val="single" w:sz="2" w:space="0" w:color="auto"/>
              <w:left w:val="single" w:sz="2" w:space="0" w:color="auto"/>
              <w:bottom w:val="single" w:sz="2" w:space="0" w:color="auto"/>
              <w:right w:val="single" w:sz="2" w:space="0" w:color="auto"/>
            </w:tcBorders>
            <w:hideMark/>
          </w:tcPr>
          <w:p w14:paraId="09C3B295" w14:textId="77777777" w:rsidR="00383364" w:rsidRPr="00E72CB9" w:rsidRDefault="00383364" w:rsidP="0092558E">
            <w:pPr>
              <w:suppressAutoHyphens w:val="0"/>
              <w:jc w:val="both"/>
              <w:rPr>
                <w:rFonts w:ascii="Arial" w:eastAsia="Calibri" w:hAnsi="Arial" w:cs="Arial"/>
                <w:lang w:val="sv-SE" w:eastAsia="en-US"/>
              </w:rPr>
            </w:pPr>
            <w:r w:rsidRPr="00E72CB9">
              <w:rPr>
                <w:rFonts w:ascii="Arial" w:eastAsia="Calibri" w:hAnsi="Arial" w:cs="Arial"/>
                <w:lang w:val="sv-SE" w:eastAsia="en-US"/>
              </w:rPr>
              <w:t>Hazard statements</w:t>
            </w:r>
          </w:p>
        </w:tc>
        <w:tc>
          <w:tcPr>
            <w:tcW w:w="6409" w:type="dxa"/>
            <w:tcBorders>
              <w:top w:val="single" w:sz="2" w:space="0" w:color="auto"/>
              <w:left w:val="single" w:sz="2" w:space="0" w:color="auto"/>
              <w:bottom w:val="single" w:sz="2" w:space="0" w:color="auto"/>
              <w:right w:val="single" w:sz="2" w:space="0" w:color="auto"/>
            </w:tcBorders>
          </w:tcPr>
          <w:p w14:paraId="3E49B194" w14:textId="0ACDFDAD" w:rsidR="00F958C2" w:rsidRPr="00CE031F" w:rsidRDefault="0072095B" w:rsidP="00F958C2">
            <w:pPr>
              <w:suppressAutoHyphens w:val="0"/>
              <w:jc w:val="both"/>
              <w:rPr>
                <w:rFonts w:ascii="Arial" w:eastAsia="Calibri" w:hAnsi="Arial" w:cs="Arial"/>
                <w:lang w:eastAsia="fi-FI"/>
              </w:rPr>
            </w:pPr>
            <w:r w:rsidRPr="00CE031F">
              <w:rPr>
                <w:rFonts w:ascii="Arial" w:eastAsia="Calibri" w:hAnsi="Arial" w:cs="Arial"/>
                <w:lang w:eastAsia="fi-FI"/>
              </w:rPr>
              <w:t>H319:  Causes serious eye irritation.</w:t>
            </w:r>
            <w:r w:rsidR="00F958C2" w:rsidRPr="00001F89">
              <w:rPr>
                <w:rFonts w:ascii="Arial" w:eastAsia="Calibri" w:hAnsi="Arial" w:cs="Arial"/>
                <w:lang w:eastAsia="fi-FI"/>
              </w:rPr>
              <w:t>.</w:t>
            </w:r>
          </w:p>
          <w:p w14:paraId="1FF4F695" w14:textId="77777777" w:rsidR="001911B0" w:rsidRPr="009F2E41" w:rsidRDefault="001911B0" w:rsidP="0092558E">
            <w:pPr>
              <w:suppressAutoHyphens w:val="0"/>
              <w:jc w:val="both"/>
              <w:rPr>
                <w:rFonts w:ascii="Arial" w:eastAsia="Calibri" w:hAnsi="Arial" w:cs="Arial"/>
                <w:lang w:eastAsia="fi-FI"/>
              </w:rPr>
            </w:pPr>
            <w:r w:rsidRPr="009F2E41">
              <w:rPr>
                <w:rFonts w:ascii="Arial" w:eastAsia="Calibri" w:hAnsi="Arial" w:cs="Arial"/>
                <w:lang w:eastAsia="fi-FI"/>
              </w:rPr>
              <w:t>H412: Harmful to aquatic life with long-lasting effects</w:t>
            </w:r>
          </w:p>
        </w:tc>
      </w:tr>
      <w:tr w:rsidR="00383364" w:rsidRPr="00E72CB9" w14:paraId="42FAC00B" w14:textId="77777777" w:rsidTr="00A72346">
        <w:trPr>
          <w:cantSplit/>
          <w:jc w:val="center"/>
        </w:trPr>
        <w:tc>
          <w:tcPr>
            <w:tcW w:w="2606" w:type="dxa"/>
            <w:tcBorders>
              <w:top w:val="single" w:sz="2" w:space="0" w:color="auto"/>
              <w:left w:val="single" w:sz="2" w:space="0" w:color="auto"/>
              <w:bottom w:val="single" w:sz="2" w:space="0" w:color="auto"/>
              <w:right w:val="single" w:sz="2" w:space="0" w:color="auto"/>
            </w:tcBorders>
            <w:hideMark/>
          </w:tcPr>
          <w:p w14:paraId="273C2191" w14:textId="77777777" w:rsidR="00383364" w:rsidRPr="00E72CB9" w:rsidRDefault="00383364" w:rsidP="0092558E">
            <w:pPr>
              <w:suppressAutoHyphens w:val="0"/>
              <w:jc w:val="both"/>
              <w:rPr>
                <w:rFonts w:ascii="Arial" w:eastAsia="Calibri" w:hAnsi="Arial" w:cs="Arial"/>
                <w:lang w:val="sv-SE" w:eastAsia="en-US"/>
              </w:rPr>
            </w:pPr>
            <w:r w:rsidRPr="00E72CB9">
              <w:rPr>
                <w:rFonts w:ascii="Arial" w:eastAsia="Calibri" w:hAnsi="Arial" w:cs="Arial"/>
                <w:lang w:val="sv-SE" w:eastAsia="en-US"/>
              </w:rPr>
              <w:lastRenderedPageBreak/>
              <w:t>Precautionary statements</w:t>
            </w:r>
          </w:p>
        </w:tc>
        <w:tc>
          <w:tcPr>
            <w:tcW w:w="6409" w:type="dxa"/>
            <w:tcBorders>
              <w:top w:val="single" w:sz="2" w:space="0" w:color="auto"/>
              <w:left w:val="single" w:sz="2" w:space="0" w:color="auto"/>
              <w:bottom w:val="single" w:sz="2" w:space="0" w:color="auto"/>
              <w:right w:val="single" w:sz="2" w:space="0" w:color="auto"/>
            </w:tcBorders>
          </w:tcPr>
          <w:p w14:paraId="39270539" w14:textId="356FF4C4" w:rsidR="0072095B" w:rsidRDefault="0072095B" w:rsidP="0092558E">
            <w:pPr>
              <w:suppressAutoHyphens w:val="0"/>
              <w:jc w:val="both"/>
              <w:rPr>
                <w:rFonts w:ascii="Arial" w:eastAsia="Calibri" w:hAnsi="Arial" w:cs="Arial"/>
                <w:lang w:eastAsia="fi-FI"/>
              </w:rPr>
            </w:pPr>
            <w:r w:rsidRPr="00CE031F">
              <w:rPr>
                <w:rFonts w:ascii="Arial" w:eastAsia="Calibri" w:hAnsi="Arial" w:cs="Arial"/>
                <w:lang w:eastAsia="fi-FI"/>
              </w:rPr>
              <w:t>P264: Wash … thoroughly after handling</w:t>
            </w:r>
          </w:p>
          <w:p w14:paraId="65B7BA9D" w14:textId="35953BE1" w:rsidR="001911B0" w:rsidRPr="009F2E41" w:rsidRDefault="001911B0" w:rsidP="0092558E">
            <w:pPr>
              <w:suppressAutoHyphens w:val="0"/>
              <w:jc w:val="both"/>
              <w:rPr>
                <w:rFonts w:ascii="Arial" w:eastAsia="Calibri" w:hAnsi="Arial" w:cs="Arial"/>
                <w:lang w:eastAsia="fi-FI"/>
              </w:rPr>
            </w:pPr>
            <w:r w:rsidRPr="009F2E41">
              <w:rPr>
                <w:rFonts w:ascii="Arial" w:eastAsia="Calibri" w:hAnsi="Arial" w:cs="Arial"/>
                <w:lang w:eastAsia="fi-FI"/>
              </w:rPr>
              <w:t>P273 – Avoid release to the environment</w:t>
            </w:r>
          </w:p>
          <w:p w14:paraId="547EF978" w14:textId="77777777" w:rsidR="00383364" w:rsidRPr="009F2E41" w:rsidRDefault="00383364" w:rsidP="0092558E">
            <w:pPr>
              <w:suppressAutoHyphens w:val="0"/>
              <w:jc w:val="both"/>
              <w:rPr>
                <w:rFonts w:ascii="Arial" w:eastAsia="Calibri" w:hAnsi="Arial" w:cs="Arial"/>
                <w:lang w:eastAsia="fi-FI"/>
              </w:rPr>
            </w:pPr>
            <w:r w:rsidRPr="009F2E41">
              <w:rPr>
                <w:rFonts w:ascii="Arial" w:eastAsia="Calibri" w:hAnsi="Arial" w:cs="Arial"/>
                <w:lang w:eastAsia="fi-FI"/>
              </w:rPr>
              <w:t>P280: Wear protective gloves/protective clothing/eye protection/face protection.</w:t>
            </w:r>
          </w:p>
          <w:p w14:paraId="652D1F7D" w14:textId="1B898F18" w:rsidR="0072095B" w:rsidRDefault="00383364" w:rsidP="0092558E">
            <w:pPr>
              <w:suppressAutoHyphens w:val="0"/>
              <w:jc w:val="both"/>
              <w:rPr>
                <w:rFonts w:ascii="Arial" w:eastAsia="Calibri" w:hAnsi="Arial" w:cs="Arial"/>
                <w:lang w:eastAsia="fi-FI"/>
              </w:rPr>
            </w:pPr>
            <w:r w:rsidRPr="009F2E41">
              <w:rPr>
                <w:rFonts w:ascii="Arial" w:eastAsia="Calibri" w:hAnsi="Arial" w:cs="Arial"/>
                <w:lang w:eastAsia="fi-FI"/>
              </w:rPr>
              <w:t>P305+P351 +P338: F IN EYES: Rinse cautiously with water for several minutes. Remove contact</w:t>
            </w:r>
            <w:r w:rsidRPr="00CC262E">
              <w:rPr>
                <w:rFonts w:ascii="Arial" w:eastAsia="Calibri" w:hAnsi="Arial" w:cs="Arial"/>
                <w:lang w:eastAsia="fi-FI"/>
              </w:rPr>
              <w:t xml:space="preserve"> lenses, if present and easy to do. Continue rinsing. </w:t>
            </w:r>
          </w:p>
          <w:p w14:paraId="38D51AA6" w14:textId="77777777" w:rsidR="0072095B" w:rsidRPr="00B22902" w:rsidRDefault="0072095B" w:rsidP="0072095B">
            <w:pPr>
              <w:suppressAutoHyphens w:val="0"/>
              <w:jc w:val="both"/>
              <w:rPr>
                <w:rFonts w:ascii="Arial" w:eastAsia="Calibri" w:hAnsi="Arial" w:cs="Arial"/>
                <w:lang w:eastAsia="fi-FI"/>
              </w:rPr>
            </w:pPr>
            <w:r w:rsidRPr="00CC262E">
              <w:rPr>
                <w:rFonts w:ascii="Arial" w:eastAsia="Calibri" w:hAnsi="Arial" w:cs="Arial"/>
                <w:lang w:eastAsia="fi-FI"/>
              </w:rPr>
              <w:t>P337 + P3</w:t>
            </w:r>
            <w:r w:rsidRPr="00B22902">
              <w:rPr>
                <w:rFonts w:ascii="Arial" w:eastAsia="Calibri" w:hAnsi="Arial" w:cs="Arial"/>
                <w:lang w:eastAsia="fi-FI"/>
              </w:rPr>
              <w:t>13: If eye irritation persists: Get medical advice/</w:t>
            </w:r>
            <w:r w:rsidRPr="00B22902">
              <w:rPr>
                <w:rFonts w:ascii="Arial" w:eastAsia="Calibri" w:hAnsi="Arial" w:cs="Arial"/>
                <w:lang w:eastAsia="fi-FI"/>
              </w:rPr>
              <w:br/>
              <w:t>attention.</w:t>
            </w:r>
          </w:p>
          <w:p w14:paraId="7B428BD1" w14:textId="77777777" w:rsidR="001911B0" w:rsidRPr="00B22902" w:rsidRDefault="001911B0" w:rsidP="0092558E">
            <w:pPr>
              <w:suppressAutoHyphens w:val="0"/>
              <w:jc w:val="both"/>
              <w:rPr>
                <w:rFonts w:ascii="Arial" w:eastAsia="Calibri" w:hAnsi="Arial" w:cs="Arial"/>
                <w:lang w:eastAsia="fi-FI"/>
              </w:rPr>
            </w:pPr>
            <w:r w:rsidRPr="00B22902">
              <w:rPr>
                <w:rFonts w:ascii="Arial" w:eastAsia="Calibri" w:hAnsi="Arial" w:cs="Arial"/>
                <w:lang w:eastAsia="fi-FI"/>
              </w:rPr>
              <w:t>P501 - Dispose of contents/container in accordance with local/ regional/national/international regulation (to be specified).</w:t>
            </w:r>
          </w:p>
        </w:tc>
      </w:tr>
      <w:tr w:rsidR="00383364" w:rsidRPr="00E72CB9" w14:paraId="0F13AD96" w14:textId="77777777" w:rsidTr="00A72346">
        <w:trPr>
          <w:cantSplit/>
          <w:jc w:val="center"/>
        </w:trPr>
        <w:tc>
          <w:tcPr>
            <w:tcW w:w="9015" w:type="dxa"/>
            <w:gridSpan w:val="2"/>
            <w:tcBorders>
              <w:top w:val="single" w:sz="2" w:space="0" w:color="auto"/>
              <w:left w:val="single" w:sz="2" w:space="0" w:color="auto"/>
              <w:bottom w:val="single" w:sz="2" w:space="0" w:color="auto"/>
              <w:right w:val="single" w:sz="2" w:space="0" w:color="auto"/>
            </w:tcBorders>
          </w:tcPr>
          <w:p w14:paraId="28A64E39" w14:textId="77777777" w:rsidR="00383364" w:rsidRPr="00E72CB9" w:rsidRDefault="00383364" w:rsidP="0092558E">
            <w:pPr>
              <w:suppressAutoHyphens w:val="0"/>
              <w:jc w:val="both"/>
              <w:rPr>
                <w:rFonts w:ascii="Arial" w:eastAsia="Calibri" w:hAnsi="Arial" w:cs="Arial"/>
                <w:lang w:val="sv-SE" w:eastAsia="fi-FI"/>
              </w:rPr>
            </w:pPr>
          </w:p>
        </w:tc>
      </w:tr>
      <w:tr w:rsidR="00383364" w:rsidRPr="00E72CB9" w14:paraId="221F0D42" w14:textId="77777777" w:rsidTr="00A72346">
        <w:trPr>
          <w:cantSplit/>
          <w:jc w:val="center"/>
        </w:trPr>
        <w:tc>
          <w:tcPr>
            <w:tcW w:w="2606" w:type="dxa"/>
            <w:tcBorders>
              <w:top w:val="single" w:sz="2" w:space="0" w:color="auto"/>
              <w:left w:val="single" w:sz="2" w:space="0" w:color="auto"/>
              <w:bottom w:val="single" w:sz="2" w:space="0" w:color="auto"/>
              <w:right w:val="single" w:sz="2" w:space="0" w:color="auto"/>
            </w:tcBorders>
            <w:hideMark/>
          </w:tcPr>
          <w:p w14:paraId="00F714E9" w14:textId="77777777" w:rsidR="00383364" w:rsidRPr="00CE031F" w:rsidRDefault="00383364" w:rsidP="0092558E">
            <w:pPr>
              <w:suppressAutoHyphens w:val="0"/>
              <w:jc w:val="both"/>
              <w:rPr>
                <w:rFonts w:ascii="Arial" w:eastAsia="Calibri" w:hAnsi="Arial" w:cs="Arial"/>
                <w:lang w:val="sv-SE" w:eastAsia="fi-FI"/>
              </w:rPr>
            </w:pPr>
            <w:r w:rsidRPr="00E72CB9">
              <w:rPr>
                <w:rFonts w:ascii="Arial" w:eastAsia="Calibri" w:hAnsi="Arial" w:cs="Arial"/>
                <w:lang w:val="sv-SE" w:eastAsia="en-US"/>
              </w:rPr>
              <w:t>Note</w:t>
            </w:r>
          </w:p>
        </w:tc>
        <w:tc>
          <w:tcPr>
            <w:tcW w:w="6409" w:type="dxa"/>
            <w:tcBorders>
              <w:top w:val="single" w:sz="2" w:space="0" w:color="auto"/>
              <w:left w:val="single" w:sz="2" w:space="0" w:color="auto"/>
              <w:bottom w:val="single" w:sz="2" w:space="0" w:color="auto"/>
              <w:right w:val="single" w:sz="2" w:space="0" w:color="auto"/>
            </w:tcBorders>
          </w:tcPr>
          <w:p w14:paraId="21E9D1B7" w14:textId="77777777" w:rsidR="00383364" w:rsidRPr="009F2E41" w:rsidRDefault="00383364" w:rsidP="0092558E">
            <w:pPr>
              <w:suppressAutoHyphens w:val="0"/>
              <w:jc w:val="both"/>
              <w:rPr>
                <w:rFonts w:ascii="Arial" w:eastAsia="Calibri" w:hAnsi="Arial" w:cs="Arial"/>
                <w:b/>
                <w:lang w:val="sv-SE" w:eastAsia="fi-FI"/>
              </w:rPr>
            </w:pPr>
          </w:p>
        </w:tc>
      </w:tr>
    </w:tbl>
    <w:p w14:paraId="1C4C6FAA" w14:textId="77777777" w:rsidR="005B35B1" w:rsidRPr="00E72CB9" w:rsidRDefault="005B35B1" w:rsidP="00E72CB9">
      <w:pPr>
        <w:widowControl w:val="0"/>
        <w:suppressAutoHyphens w:val="0"/>
        <w:autoSpaceDE w:val="0"/>
        <w:autoSpaceDN w:val="0"/>
        <w:adjustRightInd w:val="0"/>
        <w:jc w:val="both"/>
        <w:rPr>
          <w:rFonts w:ascii="Arial" w:hAnsi="Arial" w:cs="Arial"/>
          <w:bCs/>
          <w:lang w:eastAsia="de-DE"/>
        </w:rPr>
      </w:pPr>
    </w:p>
    <w:p w14:paraId="3B647DF3" w14:textId="77777777" w:rsidR="005B35B1" w:rsidRPr="00CE031F" w:rsidRDefault="005B35B1" w:rsidP="0092558E">
      <w:pPr>
        <w:keepNext/>
        <w:widowControl w:val="0"/>
        <w:suppressAutoHyphens w:val="0"/>
        <w:autoSpaceDE w:val="0"/>
        <w:autoSpaceDN w:val="0"/>
        <w:adjustRightInd w:val="0"/>
        <w:jc w:val="both"/>
        <w:outlineLvl w:val="0"/>
        <w:rPr>
          <w:rFonts w:ascii="Arial" w:hAnsi="Arial" w:cs="Arial"/>
          <w:b/>
          <w:bCs/>
          <w:kern w:val="32"/>
          <w:lang w:eastAsia="de-DE"/>
        </w:rPr>
      </w:pPr>
    </w:p>
    <w:p w14:paraId="1940A36A" w14:textId="08062583" w:rsidR="005B35B1" w:rsidRPr="0092558E" w:rsidRDefault="005B35B1" w:rsidP="0092558E">
      <w:pPr>
        <w:keepNext/>
        <w:widowControl w:val="0"/>
        <w:suppressAutoHyphens w:val="0"/>
        <w:autoSpaceDE w:val="0"/>
        <w:autoSpaceDN w:val="0"/>
        <w:adjustRightInd w:val="0"/>
        <w:jc w:val="both"/>
        <w:outlineLvl w:val="0"/>
        <w:rPr>
          <w:rFonts w:ascii="Arial" w:hAnsi="Arial" w:cs="Arial"/>
          <w:b/>
          <w:bCs/>
          <w:kern w:val="32"/>
          <w:sz w:val="24"/>
          <w:szCs w:val="24"/>
          <w:lang w:eastAsia="de-DE"/>
        </w:rPr>
      </w:pPr>
      <w:bookmarkStart w:id="98" w:name="_Toc428426102"/>
      <w:r w:rsidRPr="0092558E">
        <w:rPr>
          <w:rFonts w:ascii="Arial" w:hAnsi="Arial" w:cs="Arial"/>
          <w:b/>
          <w:bCs/>
          <w:kern w:val="32"/>
          <w:sz w:val="24"/>
          <w:szCs w:val="24"/>
          <w:lang w:eastAsia="de-DE"/>
        </w:rPr>
        <w:t>4. Authorised use(s) of the meta SPC</w:t>
      </w:r>
      <w:bookmarkEnd w:id="98"/>
      <w:r w:rsidR="00EF5021">
        <w:rPr>
          <w:rFonts w:ascii="Arial" w:hAnsi="Arial" w:cs="Arial"/>
          <w:b/>
          <w:bCs/>
          <w:kern w:val="32"/>
          <w:sz w:val="24"/>
          <w:szCs w:val="24"/>
          <w:lang w:eastAsia="de-DE"/>
        </w:rPr>
        <w:t xml:space="preserve"> 3</w:t>
      </w:r>
    </w:p>
    <w:p w14:paraId="5FC9EA47" w14:textId="77777777" w:rsidR="005B35B1" w:rsidRPr="009F2E41" w:rsidRDefault="005B35B1" w:rsidP="0092558E">
      <w:pPr>
        <w:widowControl w:val="0"/>
        <w:suppressAutoHyphens w:val="0"/>
        <w:autoSpaceDE w:val="0"/>
        <w:autoSpaceDN w:val="0"/>
        <w:adjustRightInd w:val="0"/>
        <w:jc w:val="both"/>
        <w:rPr>
          <w:rFonts w:ascii="Arial" w:hAnsi="Arial" w:cs="Arial"/>
          <w:b/>
          <w:bCs/>
          <w:lang w:eastAsia="de-DE"/>
        </w:rPr>
      </w:pPr>
    </w:p>
    <w:p w14:paraId="602D9EA7" w14:textId="43813012" w:rsidR="005B35B1" w:rsidRDefault="005B35B1" w:rsidP="0092558E">
      <w:pPr>
        <w:widowControl w:val="0"/>
        <w:suppressAutoHyphens w:val="0"/>
        <w:autoSpaceDE w:val="0"/>
        <w:autoSpaceDN w:val="0"/>
        <w:adjustRightInd w:val="0"/>
        <w:jc w:val="both"/>
        <w:rPr>
          <w:rFonts w:ascii="Arial" w:hAnsi="Arial" w:cs="Arial"/>
          <w:b/>
          <w:bCs/>
          <w:lang w:eastAsia="de-DE"/>
        </w:rPr>
      </w:pPr>
      <w:r w:rsidRPr="009F2E41">
        <w:rPr>
          <w:rFonts w:ascii="Arial" w:hAnsi="Arial" w:cs="Arial"/>
          <w:b/>
          <w:bCs/>
          <w:lang w:eastAsia="de-DE"/>
        </w:rPr>
        <w:t>4.1. Use description- Manual disinfection by dipping (post-milking)</w:t>
      </w:r>
      <w:r w:rsidR="009F2E41">
        <w:rPr>
          <w:rFonts w:ascii="Arial" w:hAnsi="Arial" w:cs="Arial"/>
          <w:b/>
          <w:bCs/>
          <w:lang w:eastAsia="de-DE"/>
        </w:rPr>
        <w:t xml:space="preserve"> </w:t>
      </w:r>
    </w:p>
    <w:p w14:paraId="48B0F51F" w14:textId="77777777" w:rsidR="00C9281E" w:rsidRPr="009F2E41" w:rsidRDefault="00C9281E" w:rsidP="0092558E">
      <w:pPr>
        <w:widowControl w:val="0"/>
        <w:suppressAutoHyphens w:val="0"/>
        <w:autoSpaceDE w:val="0"/>
        <w:autoSpaceDN w:val="0"/>
        <w:adjustRightInd w:val="0"/>
        <w:jc w:val="both"/>
        <w:rPr>
          <w:rFonts w:ascii="Arial" w:hAnsi="Arial" w:cs="Arial"/>
          <w:b/>
          <w:bCs/>
          <w:lang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2707"/>
        <w:gridCol w:w="6318"/>
      </w:tblGrid>
      <w:tr w:rsidR="005B35B1" w:rsidRPr="00E72CB9" w14:paraId="2A859BCE" w14:textId="77777777" w:rsidTr="005B35B1">
        <w:tc>
          <w:tcPr>
            <w:tcW w:w="9025" w:type="dxa"/>
            <w:gridSpan w:val="2"/>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12C45FB" w14:textId="165EAFCD" w:rsidR="005B35B1" w:rsidRPr="00CC262E" w:rsidRDefault="005B35B1" w:rsidP="00E72CB9">
            <w:pPr>
              <w:widowControl w:val="0"/>
              <w:suppressAutoHyphens w:val="0"/>
              <w:autoSpaceDE w:val="0"/>
              <w:autoSpaceDN w:val="0"/>
              <w:adjustRightInd w:val="0"/>
              <w:jc w:val="both"/>
              <w:rPr>
                <w:rFonts w:ascii="Arial" w:hAnsi="Arial" w:cs="Arial"/>
                <w:b/>
                <w:bCs/>
                <w:lang w:eastAsia="de-DE"/>
              </w:rPr>
            </w:pPr>
          </w:p>
        </w:tc>
      </w:tr>
      <w:tr w:rsidR="005B35B1" w:rsidRPr="00E72CB9" w14:paraId="48B2493F" w14:textId="77777777" w:rsidTr="005B35B1">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2B6FDB5" w14:textId="77777777" w:rsidR="005B35B1" w:rsidRPr="00CE031F" w:rsidRDefault="005B35B1"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Product Type</w:t>
            </w:r>
          </w:p>
        </w:tc>
        <w:tc>
          <w:tcPr>
            <w:tcW w:w="631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212FFAB9" w14:textId="77777777" w:rsidR="005B35B1" w:rsidRPr="009F2E41" w:rsidRDefault="005B35B1"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PT3- Veterinary hygiene</w:t>
            </w:r>
          </w:p>
        </w:tc>
      </w:tr>
      <w:tr w:rsidR="005B35B1" w:rsidRPr="00E72CB9" w14:paraId="31E659C2" w14:textId="77777777" w:rsidTr="005B35B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7AB0DF02" w14:textId="77777777" w:rsidR="005B35B1" w:rsidRPr="00CE031F" w:rsidRDefault="005B35B1"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Where relevant, an exact description of the authorised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vAlign w:val="center"/>
          </w:tcPr>
          <w:p w14:paraId="6E6849DB" w14:textId="77777777" w:rsidR="005B35B1" w:rsidRPr="009F2E41" w:rsidRDefault="005B35B1" w:rsidP="00E72CB9">
            <w:pPr>
              <w:widowControl w:val="0"/>
              <w:tabs>
                <w:tab w:val="left" w:pos="1016"/>
              </w:tabs>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Manual non-medical teat disinfection.</w:t>
            </w:r>
          </w:p>
        </w:tc>
      </w:tr>
      <w:tr w:rsidR="005B35B1" w:rsidRPr="00E72CB9" w14:paraId="66039AF0" w14:textId="77777777" w:rsidTr="005B35B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6D0E4369" w14:textId="77777777" w:rsidR="005B35B1" w:rsidRPr="00CE031F" w:rsidRDefault="005B35B1"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Target organism(s) (including development stage)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095A46FC" w14:textId="15C8BF31" w:rsidR="005B6C66" w:rsidRPr="00CE031F" w:rsidRDefault="005B35B1" w:rsidP="0092558E">
            <w:pPr>
              <w:widowControl w:val="0"/>
              <w:suppressAutoHyphens w:val="0"/>
              <w:autoSpaceDE w:val="0"/>
              <w:autoSpaceDN w:val="0"/>
              <w:adjustRightInd w:val="0"/>
              <w:jc w:val="both"/>
              <w:rPr>
                <w:rFonts w:ascii="Arial" w:hAnsi="Arial" w:cs="Arial"/>
                <w:bCs/>
                <w:lang w:eastAsia="de-DE"/>
              </w:rPr>
            </w:pPr>
            <w:r w:rsidRPr="00CE031F">
              <w:rPr>
                <w:rFonts w:ascii="Arial" w:hAnsi="Arial" w:cs="Arial"/>
                <w:bCs/>
                <w:lang w:eastAsia="de-DE"/>
              </w:rPr>
              <w:t xml:space="preserve">Bacteria </w:t>
            </w:r>
          </w:p>
          <w:p w14:paraId="189D4F9B" w14:textId="77777777" w:rsidR="005B35B1" w:rsidRPr="00B22902" w:rsidRDefault="00381C0F" w:rsidP="0092558E">
            <w:pPr>
              <w:widowControl w:val="0"/>
              <w:suppressAutoHyphens w:val="0"/>
              <w:autoSpaceDE w:val="0"/>
              <w:autoSpaceDN w:val="0"/>
              <w:adjustRightInd w:val="0"/>
              <w:jc w:val="both"/>
              <w:rPr>
                <w:rFonts w:ascii="Arial" w:hAnsi="Arial" w:cs="Arial"/>
                <w:bCs/>
                <w:lang w:eastAsia="de-DE"/>
              </w:rPr>
            </w:pPr>
            <w:r w:rsidRPr="00CC262E">
              <w:rPr>
                <w:rFonts w:ascii="Arial" w:hAnsi="Arial" w:cs="Arial"/>
                <w:bCs/>
                <w:lang w:eastAsia="de-DE"/>
              </w:rPr>
              <w:t>Y</w:t>
            </w:r>
            <w:r w:rsidR="005B35B1" w:rsidRPr="00B22902">
              <w:rPr>
                <w:rFonts w:ascii="Arial" w:hAnsi="Arial" w:cs="Arial"/>
                <w:bCs/>
                <w:lang w:eastAsia="de-DE"/>
              </w:rPr>
              <w:t>easts</w:t>
            </w:r>
          </w:p>
        </w:tc>
      </w:tr>
      <w:tr w:rsidR="005B35B1" w:rsidRPr="00E72CB9" w14:paraId="1A46F7B6" w14:textId="77777777" w:rsidTr="005B35B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335BDAC8" w14:textId="77777777" w:rsidR="005B35B1" w:rsidRPr="00CE031F" w:rsidRDefault="005B35B1"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Field(s) of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65E4EC37" w14:textId="77777777" w:rsidR="005B35B1" w:rsidRPr="009F2E41" w:rsidRDefault="005B35B1"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Disinfection of teats by manual dipping after milking</w:t>
            </w:r>
          </w:p>
        </w:tc>
      </w:tr>
      <w:tr w:rsidR="005B35B1" w:rsidRPr="00E72CB9" w14:paraId="48EB7FD4" w14:textId="77777777" w:rsidTr="005B35B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2F99D304" w14:textId="77777777" w:rsidR="005B35B1" w:rsidRPr="00CE031F" w:rsidRDefault="005B35B1"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Application method(s)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3B410863" w14:textId="77777777" w:rsidR="005B35B1" w:rsidRPr="009F2E41" w:rsidRDefault="005B35B1"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Application with a dipping cup</w:t>
            </w:r>
          </w:p>
        </w:tc>
      </w:tr>
      <w:tr w:rsidR="005B35B1" w:rsidRPr="00E72CB9" w14:paraId="6244E9CE" w14:textId="77777777" w:rsidTr="005B35B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0D93B4E5" w14:textId="77777777" w:rsidR="005B35B1" w:rsidRPr="00CE031F" w:rsidRDefault="005B35B1"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Application rate(s) and frequency</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768F769A" w14:textId="77777777" w:rsidR="002406E9" w:rsidRPr="009F2E41" w:rsidRDefault="002406E9"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 xml:space="preserve">Twice applications a day  </w:t>
            </w:r>
            <w:r w:rsidR="006C2B27" w:rsidRPr="009F2E41">
              <w:rPr>
                <w:rFonts w:ascii="Arial" w:hAnsi="Arial" w:cs="Arial"/>
                <w:bCs/>
                <w:lang w:eastAsia="de-DE"/>
              </w:rPr>
              <w:t>after</w:t>
            </w:r>
            <w:r w:rsidR="00A031D1" w:rsidRPr="009F2E41">
              <w:rPr>
                <w:rFonts w:ascii="Arial" w:hAnsi="Arial" w:cs="Arial"/>
                <w:bCs/>
                <w:lang w:eastAsia="de-DE"/>
              </w:rPr>
              <w:t xml:space="preserve"> </w:t>
            </w:r>
            <w:r w:rsidRPr="009F2E41">
              <w:rPr>
                <w:rFonts w:ascii="Arial" w:hAnsi="Arial" w:cs="Arial"/>
                <w:bCs/>
                <w:lang w:eastAsia="de-DE"/>
              </w:rPr>
              <w:t>each milking</w:t>
            </w:r>
          </w:p>
          <w:p w14:paraId="78C5E1BC" w14:textId="77777777" w:rsidR="002406E9" w:rsidRPr="009F2E41" w:rsidRDefault="002406E9" w:rsidP="00CE031F">
            <w:pPr>
              <w:widowControl w:val="0"/>
              <w:suppressAutoHyphens w:val="0"/>
              <w:autoSpaceDE w:val="0"/>
              <w:autoSpaceDN w:val="0"/>
              <w:adjustRightInd w:val="0"/>
              <w:jc w:val="both"/>
              <w:rPr>
                <w:rFonts w:ascii="Arial" w:hAnsi="Arial" w:cs="Arial"/>
                <w:bCs/>
                <w:lang w:eastAsia="de-DE"/>
              </w:rPr>
            </w:pPr>
          </w:p>
          <w:p w14:paraId="5A71E9CC" w14:textId="77777777" w:rsidR="002406E9" w:rsidRPr="00B22902" w:rsidRDefault="002406E9" w:rsidP="009F2E41">
            <w:pPr>
              <w:widowControl w:val="0"/>
              <w:suppressAutoHyphens w:val="0"/>
              <w:autoSpaceDE w:val="0"/>
              <w:autoSpaceDN w:val="0"/>
              <w:adjustRightInd w:val="0"/>
              <w:jc w:val="both"/>
              <w:rPr>
                <w:rFonts w:ascii="Arial" w:hAnsi="Arial" w:cs="Arial"/>
                <w:bCs/>
                <w:lang w:eastAsia="de-DE"/>
              </w:rPr>
            </w:pPr>
            <w:r w:rsidRPr="00CC262E">
              <w:rPr>
                <w:rFonts w:ascii="Arial" w:hAnsi="Arial" w:cs="Arial"/>
                <w:bCs/>
                <w:lang w:eastAsia="de-DE"/>
              </w:rPr>
              <w:t xml:space="preserve">Contact time </w:t>
            </w:r>
            <w:r w:rsidR="00DE0A1C" w:rsidRPr="00CC262E">
              <w:rPr>
                <w:rFonts w:ascii="Arial" w:hAnsi="Arial" w:cs="Arial"/>
                <w:bCs/>
                <w:lang w:eastAsia="de-DE"/>
              </w:rPr>
              <w:t>5</w:t>
            </w:r>
            <w:r w:rsidRPr="00B22902">
              <w:rPr>
                <w:rFonts w:ascii="Arial" w:hAnsi="Arial" w:cs="Arial"/>
                <w:bCs/>
                <w:lang w:eastAsia="de-DE"/>
              </w:rPr>
              <w:t xml:space="preserve"> min</w:t>
            </w:r>
          </w:p>
          <w:p w14:paraId="5F2324BA" w14:textId="77777777" w:rsidR="005B35B1" w:rsidRPr="00515859" w:rsidRDefault="005B35B1" w:rsidP="009F2E41">
            <w:pPr>
              <w:widowControl w:val="0"/>
              <w:suppressAutoHyphens w:val="0"/>
              <w:autoSpaceDE w:val="0"/>
              <w:autoSpaceDN w:val="0"/>
              <w:adjustRightInd w:val="0"/>
              <w:jc w:val="both"/>
              <w:rPr>
                <w:rFonts w:ascii="Arial" w:hAnsi="Arial" w:cs="Arial"/>
                <w:bCs/>
                <w:lang w:eastAsia="de-DE"/>
              </w:rPr>
            </w:pPr>
          </w:p>
        </w:tc>
      </w:tr>
      <w:tr w:rsidR="005B35B1" w:rsidRPr="00E72CB9" w14:paraId="1D850380" w14:textId="77777777" w:rsidTr="005B35B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08CA75CE" w14:textId="77777777" w:rsidR="005B35B1" w:rsidRPr="00CE031F" w:rsidRDefault="005B35B1"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Category(ies) of users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5A161DE0" w14:textId="77777777" w:rsidR="005B35B1" w:rsidRPr="009F2E41" w:rsidRDefault="005B35B1"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Professional</w:t>
            </w:r>
          </w:p>
        </w:tc>
      </w:tr>
      <w:tr w:rsidR="005B35B1" w:rsidRPr="00E72CB9" w14:paraId="46B5E20A" w14:textId="77777777" w:rsidTr="005B35B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2E41946" w14:textId="77777777" w:rsidR="005B35B1" w:rsidRPr="00CE031F" w:rsidRDefault="005B35B1"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Pack sizes and packaging material</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53AA48C0" w14:textId="77777777" w:rsidR="005B35B1" w:rsidRPr="00515859" w:rsidRDefault="005B35B1"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 xml:space="preserve">Polyethylene high-density (PEHD) </w:t>
            </w:r>
            <w:r w:rsidR="002406E9" w:rsidRPr="009F2E41">
              <w:rPr>
                <w:rFonts w:ascii="Arial" w:hAnsi="Arial" w:cs="Arial"/>
                <w:bCs/>
                <w:lang w:eastAsia="de-DE"/>
              </w:rPr>
              <w:t xml:space="preserve">opaque </w:t>
            </w:r>
            <w:r w:rsidRPr="009F2E41">
              <w:rPr>
                <w:rFonts w:ascii="Arial" w:hAnsi="Arial" w:cs="Arial"/>
                <w:bCs/>
                <w:lang w:eastAsia="de-DE"/>
              </w:rPr>
              <w:t>containers of 10 kg, 20 kg, 60</w:t>
            </w:r>
            <w:r w:rsidR="002406E9" w:rsidRPr="009F2E41">
              <w:rPr>
                <w:rFonts w:ascii="Arial" w:hAnsi="Arial" w:cs="Arial"/>
                <w:bCs/>
                <w:lang w:eastAsia="de-DE"/>
              </w:rPr>
              <w:t xml:space="preserve"> </w:t>
            </w:r>
            <w:r w:rsidRPr="00CC262E">
              <w:rPr>
                <w:rFonts w:ascii="Arial" w:hAnsi="Arial" w:cs="Arial"/>
                <w:bCs/>
                <w:lang w:eastAsia="de-DE"/>
              </w:rPr>
              <w:t>kg, 200</w:t>
            </w:r>
            <w:r w:rsidR="002406E9" w:rsidRPr="00CC262E">
              <w:rPr>
                <w:rFonts w:ascii="Arial" w:hAnsi="Arial" w:cs="Arial"/>
                <w:bCs/>
                <w:lang w:eastAsia="de-DE"/>
              </w:rPr>
              <w:t xml:space="preserve"> </w:t>
            </w:r>
            <w:r w:rsidRPr="00B22902">
              <w:rPr>
                <w:rFonts w:ascii="Arial" w:hAnsi="Arial" w:cs="Arial"/>
                <w:bCs/>
                <w:lang w:eastAsia="de-DE"/>
              </w:rPr>
              <w:t>kg, 1000</w:t>
            </w:r>
            <w:r w:rsidR="002406E9" w:rsidRPr="00B22902">
              <w:rPr>
                <w:rFonts w:ascii="Arial" w:hAnsi="Arial" w:cs="Arial"/>
                <w:bCs/>
                <w:lang w:eastAsia="de-DE"/>
              </w:rPr>
              <w:t xml:space="preserve"> </w:t>
            </w:r>
            <w:r w:rsidRPr="00515859">
              <w:rPr>
                <w:rFonts w:ascii="Arial" w:hAnsi="Arial" w:cs="Arial"/>
                <w:bCs/>
                <w:lang w:eastAsia="de-DE"/>
              </w:rPr>
              <w:t>kg.</w:t>
            </w:r>
          </w:p>
        </w:tc>
      </w:tr>
    </w:tbl>
    <w:p w14:paraId="4AAD6FE0" w14:textId="77777777" w:rsidR="005B35B1" w:rsidRPr="00E72CB9" w:rsidRDefault="005B35B1" w:rsidP="0092558E">
      <w:pPr>
        <w:keepNext/>
        <w:widowControl w:val="0"/>
        <w:suppressAutoHyphens w:val="0"/>
        <w:autoSpaceDE w:val="0"/>
        <w:autoSpaceDN w:val="0"/>
        <w:adjustRightInd w:val="0"/>
        <w:jc w:val="both"/>
        <w:outlineLvl w:val="0"/>
        <w:rPr>
          <w:rFonts w:ascii="Arial" w:hAnsi="Arial" w:cs="Arial"/>
          <w:b/>
          <w:bCs/>
          <w:kern w:val="32"/>
          <w:lang w:eastAsia="de-DE"/>
        </w:rPr>
      </w:pPr>
    </w:p>
    <w:p w14:paraId="7AA9C0D5" w14:textId="77777777" w:rsidR="005B35B1" w:rsidRDefault="005B35B1" w:rsidP="0092558E">
      <w:pPr>
        <w:keepNext/>
        <w:widowControl w:val="0"/>
        <w:suppressAutoHyphens w:val="0"/>
        <w:autoSpaceDE w:val="0"/>
        <w:autoSpaceDN w:val="0"/>
        <w:adjustRightInd w:val="0"/>
        <w:jc w:val="both"/>
        <w:outlineLvl w:val="1"/>
        <w:rPr>
          <w:rFonts w:ascii="Arial" w:hAnsi="Arial" w:cs="Arial"/>
          <w:b/>
          <w:bCs/>
          <w:i/>
          <w:iCs/>
          <w:lang w:eastAsia="de-DE"/>
        </w:rPr>
      </w:pPr>
      <w:bookmarkStart w:id="99" w:name="_Toc428426103"/>
      <w:r w:rsidRPr="00CE031F">
        <w:rPr>
          <w:rFonts w:ascii="Arial" w:hAnsi="Arial" w:cs="Arial"/>
          <w:b/>
          <w:bCs/>
          <w:i/>
          <w:iCs/>
          <w:lang w:eastAsia="de-DE"/>
        </w:rPr>
        <w:t>4.1.1.</w:t>
      </w:r>
      <w:r w:rsidRPr="00CE031F">
        <w:rPr>
          <w:rFonts w:ascii="Arial" w:hAnsi="Arial" w:cs="Arial"/>
          <w:b/>
          <w:bCs/>
          <w:iCs/>
          <w:lang w:eastAsia="de-DE"/>
        </w:rPr>
        <w:t xml:space="preserve"> </w:t>
      </w:r>
      <w:r w:rsidRPr="00CE031F">
        <w:rPr>
          <w:rFonts w:ascii="Arial" w:hAnsi="Arial" w:cs="Arial"/>
          <w:b/>
          <w:bCs/>
          <w:i/>
          <w:iCs/>
          <w:lang w:eastAsia="de-DE"/>
        </w:rPr>
        <w:t>Use-specific instructions for use</w:t>
      </w:r>
      <w:bookmarkEnd w:id="99"/>
      <w:r w:rsidRPr="00CE031F">
        <w:rPr>
          <w:rFonts w:ascii="Arial" w:hAnsi="Arial" w:cs="Arial"/>
          <w:b/>
          <w:bCs/>
          <w:i/>
          <w:iCs/>
          <w:lang w:eastAsia="de-DE"/>
        </w:rPr>
        <w:t xml:space="preserve"> </w:t>
      </w:r>
    </w:p>
    <w:p w14:paraId="3A4DFF7C" w14:textId="77777777" w:rsidR="00667BD0" w:rsidRPr="00CE031F" w:rsidRDefault="00667BD0" w:rsidP="0092558E">
      <w:pPr>
        <w:keepNext/>
        <w:widowControl w:val="0"/>
        <w:suppressAutoHyphens w:val="0"/>
        <w:autoSpaceDE w:val="0"/>
        <w:autoSpaceDN w:val="0"/>
        <w:adjustRightInd w:val="0"/>
        <w:jc w:val="both"/>
        <w:outlineLvl w:val="1"/>
        <w:rPr>
          <w:rFonts w:ascii="Arial" w:hAnsi="Arial" w:cs="Arial"/>
          <w:b/>
          <w:bCs/>
          <w:iCs/>
          <w:lang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5B35B1" w:rsidRPr="00E72CB9" w14:paraId="0832FB4F" w14:textId="77777777" w:rsidTr="005B35B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E0EDC6A" w14:textId="77777777" w:rsidR="007C1657" w:rsidRPr="00847D7A" w:rsidRDefault="00DD78DB" w:rsidP="000F1AEB">
            <w:pPr>
              <w:pStyle w:val="Paragraphedeliste"/>
              <w:widowControl w:val="0"/>
              <w:numPr>
                <w:ilvl w:val="0"/>
                <w:numId w:val="43"/>
              </w:numPr>
              <w:suppressAutoHyphens w:val="0"/>
              <w:autoSpaceDE w:val="0"/>
              <w:autoSpaceDN w:val="0"/>
              <w:adjustRightInd w:val="0"/>
              <w:jc w:val="both"/>
              <w:rPr>
                <w:rFonts w:ascii="Arial" w:hAnsi="Arial" w:cs="Arial"/>
                <w:bCs/>
                <w:lang w:eastAsia="de-DE"/>
              </w:rPr>
            </w:pPr>
            <w:r w:rsidRPr="00DD78DB">
              <w:rPr>
                <w:rFonts w:ascii="Arial" w:hAnsi="Arial" w:cs="Arial"/>
              </w:rPr>
              <w:t>For use with a dipping cup of 300 ml. Fill a clean and dry cup to three quarters (225 ml). Exercise enough pressures (about 3 to 6) to bring the product up in the dip cup and fill it up to two thirds. Dip each teat so that the teat is completely covered for 5 min</w:t>
            </w:r>
          </w:p>
          <w:p w14:paraId="5D57B120" w14:textId="6E23D7B9" w:rsidR="005B35B1" w:rsidRPr="00DD78DB" w:rsidRDefault="005B35B1" w:rsidP="00847D7A">
            <w:pPr>
              <w:pStyle w:val="Paragraphedeliste"/>
              <w:widowControl w:val="0"/>
              <w:suppressAutoHyphens w:val="0"/>
              <w:autoSpaceDE w:val="0"/>
              <w:autoSpaceDN w:val="0"/>
              <w:adjustRightInd w:val="0"/>
              <w:ind w:left="360"/>
              <w:jc w:val="both"/>
              <w:rPr>
                <w:rFonts w:ascii="Arial" w:hAnsi="Arial" w:cs="Arial"/>
                <w:bCs/>
                <w:lang w:eastAsia="de-DE"/>
              </w:rPr>
            </w:pPr>
          </w:p>
        </w:tc>
      </w:tr>
    </w:tbl>
    <w:p w14:paraId="7F170E0A" w14:textId="77777777" w:rsidR="00667BD0" w:rsidRDefault="005B35B1" w:rsidP="0092558E">
      <w:pPr>
        <w:keepNext/>
        <w:widowControl w:val="0"/>
        <w:suppressAutoHyphens w:val="0"/>
        <w:autoSpaceDE w:val="0"/>
        <w:autoSpaceDN w:val="0"/>
        <w:adjustRightInd w:val="0"/>
        <w:jc w:val="both"/>
        <w:outlineLvl w:val="0"/>
        <w:rPr>
          <w:rFonts w:ascii="Arial" w:hAnsi="Arial" w:cs="Arial"/>
          <w:b/>
          <w:bCs/>
          <w:i/>
          <w:kern w:val="32"/>
          <w:lang w:eastAsia="de-DE"/>
        </w:rPr>
      </w:pPr>
      <w:bookmarkStart w:id="100" w:name="_Toc428426104"/>
      <w:r w:rsidRPr="00E72CB9">
        <w:rPr>
          <w:rFonts w:ascii="Arial" w:hAnsi="Arial" w:cs="Arial"/>
          <w:b/>
          <w:bCs/>
          <w:i/>
          <w:kern w:val="32"/>
          <w:lang w:eastAsia="de-DE"/>
        </w:rPr>
        <w:t>4.1.2 Use-specific risk mitigation measures</w:t>
      </w:r>
      <w:bookmarkEnd w:id="100"/>
    </w:p>
    <w:p w14:paraId="26DFC1A5" w14:textId="3282934A" w:rsidR="005B35B1" w:rsidRPr="00E72CB9" w:rsidRDefault="005B35B1" w:rsidP="0092558E">
      <w:pPr>
        <w:keepNext/>
        <w:widowControl w:val="0"/>
        <w:suppressAutoHyphens w:val="0"/>
        <w:autoSpaceDE w:val="0"/>
        <w:autoSpaceDN w:val="0"/>
        <w:adjustRightInd w:val="0"/>
        <w:jc w:val="both"/>
        <w:outlineLvl w:val="0"/>
        <w:rPr>
          <w:rFonts w:ascii="Arial" w:hAnsi="Arial" w:cs="Arial"/>
          <w:b/>
          <w:bCs/>
          <w:i/>
          <w:kern w:val="32"/>
          <w:lang w:eastAsia="de-DE"/>
        </w:rPr>
      </w:pPr>
      <w:r w:rsidRPr="00E72CB9">
        <w:rPr>
          <w:rFonts w:ascii="Arial" w:hAnsi="Arial" w:cs="Arial"/>
          <w:b/>
          <w:bCs/>
          <w:i/>
          <w:kern w:val="32"/>
          <w:lang w:eastAsia="de-DE"/>
        </w:rPr>
        <w:t xml:space="preserve">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5B35B1" w:rsidRPr="00E72CB9" w14:paraId="3DDAE7DA" w14:textId="77777777" w:rsidTr="005B35B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1149667" w14:textId="076C8B66" w:rsidR="005B35B1" w:rsidRPr="00CE031F" w:rsidRDefault="008802E3" w:rsidP="0092558E">
            <w:pPr>
              <w:widowControl w:val="0"/>
              <w:suppressAutoHyphens w:val="0"/>
              <w:autoSpaceDE w:val="0"/>
              <w:autoSpaceDN w:val="0"/>
              <w:adjustRightInd w:val="0"/>
              <w:jc w:val="both"/>
              <w:rPr>
                <w:rFonts w:ascii="Arial" w:hAnsi="Arial" w:cs="Arial"/>
                <w:bCs/>
                <w:lang w:eastAsia="de-DE"/>
              </w:rPr>
            </w:pPr>
            <w:r>
              <w:rPr>
                <w:rFonts w:ascii="Arial" w:hAnsi="Arial" w:cs="Arial"/>
                <w:bCs/>
                <w:lang w:eastAsia="de-DE"/>
              </w:rPr>
              <w:t>-</w:t>
            </w:r>
          </w:p>
        </w:tc>
      </w:tr>
    </w:tbl>
    <w:p w14:paraId="4A232C95" w14:textId="77777777" w:rsidR="00CE031F" w:rsidRDefault="00CE031F" w:rsidP="0092558E">
      <w:pPr>
        <w:keepNext/>
        <w:widowControl w:val="0"/>
        <w:suppressAutoHyphens w:val="0"/>
        <w:autoSpaceDE w:val="0"/>
        <w:autoSpaceDN w:val="0"/>
        <w:adjustRightInd w:val="0"/>
        <w:jc w:val="both"/>
        <w:outlineLvl w:val="0"/>
        <w:rPr>
          <w:rFonts w:ascii="Arial" w:hAnsi="Arial" w:cs="Arial"/>
          <w:b/>
          <w:bCs/>
          <w:i/>
          <w:kern w:val="32"/>
          <w:lang w:eastAsia="de-DE"/>
        </w:rPr>
      </w:pPr>
      <w:bookmarkStart w:id="101" w:name="_Toc428426105"/>
    </w:p>
    <w:p w14:paraId="11FD688B" w14:textId="77777777" w:rsidR="005B35B1" w:rsidRPr="00CE031F" w:rsidRDefault="005B35B1" w:rsidP="0092558E">
      <w:pPr>
        <w:keepNext/>
        <w:widowControl w:val="0"/>
        <w:suppressAutoHyphens w:val="0"/>
        <w:autoSpaceDE w:val="0"/>
        <w:autoSpaceDN w:val="0"/>
        <w:adjustRightInd w:val="0"/>
        <w:jc w:val="both"/>
        <w:outlineLvl w:val="0"/>
        <w:rPr>
          <w:rFonts w:ascii="Arial" w:hAnsi="Arial" w:cs="Arial"/>
          <w:b/>
          <w:bCs/>
          <w:i/>
          <w:kern w:val="32"/>
          <w:lang w:eastAsia="de-DE"/>
        </w:rPr>
      </w:pPr>
      <w:r w:rsidRPr="00E72CB9">
        <w:rPr>
          <w:rFonts w:ascii="Arial" w:hAnsi="Arial" w:cs="Arial"/>
          <w:b/>
          <w:bCs/>
          <w:i/>
          <w:kern w:val="32"/>
          <w:lang w:eastAsia="de-DE"/>
        </w:rPr>
        <w:t>4.1.3 Where specific to the use, the particulars of likely direct or indirec</w:t>
      </w:r>
      <w:r w:rsidRPr="00CE031F">
        <w:rPr>
          <w:rFonts w:ascii="Arial" w:hAnsi="Arial" w:cs="Arial"/>
          <w:b/>
          <w:bCs/>
          <w:i/>
          <w:kern w:val="32"/>
          <w:lang w:eastAsia="de-DE"/>
        </w:rPr>
        <w:t>t effects, first aid instructions and emergency measures to protect the environment</w:t>
      </w:r>
      <w:bookmarkEnd w:id="101"/>
      <w:r w:rsidRPr="00CE031F">
        <w:rPr>
          <w:rFonts w:ascii="Arial" w:hAnsi="Arial" w:cs="Arial"/>
          <w:b/>
          <w:bCs/>
          <w:i/>
          <w:kern w:val="32"/>
          <w:lang w:eastAsia="de-DE"/>
        </w:rPr>
        <w:t xml:space="preserve">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5B35B1" w:rsidRPr="00E72CB9" w14:paraId="41BDCBE0" w14:textId="77777777" w:rsidTr="005B35B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1A067E0" w14:textId="77777777" w:rsidR="005B35B1" w:rsidRPr="00CE031F" w:rsidRDefault="005B35B1" w:rsidP="0092558E">
            <w:pPr>
              <w:widowControl w:val="0"/>
              <w:suppressAutoHyphens w:val="0"/>
              <w:autoSpaceDE w:val="0"/>
              <w:autoSpaceDN w:val="0"/>
              <w:adjustRightInd w:val="0"/>
              <w:jc w:val="both"/>
              <w:rPr>
                <w:rFonts w:ascii="Arial" w:hAnsi="Arial" w:cs="Arial"/>
                <w:bCs/>
                <w:lang w:eastAsia="de-DE"/>
              </w:rPr>
            </w:pPr>
          </w:p>
        </w:tc>
      </w:tr>
    </w:tbl>
    <w:p w14:paraId="42722D1D" w14:textId="77777777" w:rsidR="00CE031F" w:rsidRDefault="00CE031F" w:rsidP="0092558E">
      <w:pPr>
        <w:keepNext/>
        <w:widowControl w:val="0"/>
        <w:suppressAutoHyphens w:val="0"/>
        <w:autoSpaceDE w:val="0"/>
        <w:autoSpaceDN w:val="0"/>
        <w:adjustRightInd w:val="0"/>
        <w:jc w:val="both"/>
        <w:outlineLvl w:val="0"/>
        <w:rPr>
          <w:rFonts w:ascii="Arial" w:hAnsi="Arial" w:cs="Arial"/>
          <w:b/>
          <w:bCs/>
          <w:i/>
          <w:kern w:val="32"/>
          <w:lang w:eastAsia="de-DE"/>
        </w:rPr>
      </w:pPr>
      <w:bookmarkStart w:id="102" w:name="_Toc428426106"/>
    </w:p>
    <w:p w14:paraId="29431F80" w14:textId="77777777" w:rsidR="005B35B1" w:rsidRPr="00E72CB9" w:rsidRDefault="005B35B1" w:rsidP="0092558E">
      <w:pPr>
        <w:keepNext/>
        <w:widowControl w:val="0"/>
        <w:suppressAutoHyphens w:val="0"/>
        <w:autoSpaceDE w:val="0"/>
        <w:autoSpaceDN w:val="0"/>
        <w:adjustRightInd w:val="0"/>
        <w:jc w:val="both"/>
        <w:outlineLvl w:val="0"/>
        <w:rPr>
          <w:rFonts w:ascii="Arial" w:hAnsi="Arial" w:cs="Arial"/>
          <w:b/>
          <w:bCs/>
          <w:i/>
          <w:kern w:val="32"/>
          <w:lang w:eastAsia="de-DE"/>
        </w:rPr>
      </w:pPr>
      <w:r w:rsidRPr="00E72CB9">
        <w:rPr>
          <w:rFonts w:ascii="Arial" w:hAnsi="Arial" w:cs="Arial"/>
          <w:b/>
          <w:bCs/>
          <w:i/>
          <w:kern w:val="32"/>
          <w:lang w:eastAsia="de-DE"/>
        </w:rPr>
        <w:t>4.1.4 Where specific to the use, the instructions for safe disposal of the product and its packaging</w:t>
      </w:r>
      <w:bookmarkEnd w:id="102"/>
      <w:r w:rsidRPr="00E72CB9">
        <w:rPr>
          <w:rFonts w:ascii="Arial" w:hAnsi="Arial" w:cs="Arial"/>
          <w:b/>
          <w:bCs/>
          <w:i/>
          <w:kern w:val="32"/>
          <w:lang w:eastAsia="de-DE"/>
        </w:rPr>
        <w:t xml:space="preserve">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5B35B1" w:rsidRPr="00E72CB9" w14:paraId="4A6F26B1" w14:textId="77777777" w:rsidTr="005B35B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F1C4426" w14:textId="77777777" w:rsidR="005B35B1" w:rsidRPr="00CE031F" w:rsidRDefault="005B35B1" w:rsidP="0092558E">
            <w:pPr>
              <w:widowControl w:val="0"/>
              <w:suppressAutoHyphens w:val="0"/>
              <w:autoSpaceDE w:val="0"/>
              <w:autoSpaceDN w:val="0"/>
              <w:adjustRightInd w:val="0"/>
              <w:jc w:val="both"/>
              <w:rPr>
                <w:rFonts w:ascii="Arial" w:hAnsi="Arial" w:cs="Arial"/>
                <w:bCs/>
                <w:lang w:eastAsia="de-DE"/>
              </w:rPr>
            </w:pPr>
          </w:p>
        </w:tc>
      </w:tr>
    </w:tbl>
    <w:p w14:paraId="252C39AE" w14:textId="77777777" w:rsidR="005B35B1" w:rsidRPr="00E72CB9" w:rsidRDefault="005B35B1" w:rsidP="00E72CB9">
      <w:pPr>
        <w:widowControl w:val="0"/>
        <w:suppressAutoHyphens w:val="0"/>
        <w:autoSpaceDE w:val="0"/>
        <w:autoSpaceDN w:val="0"/>
        <w:adjustRightInd w:val="0"/>
        <w:jc w:val="both"/>
        <w:rPr>
          <w:rFonts w:ascii="Arial" w:hAnsi="Arial" w:cs="Arial"/>
          <w:bCs/>
          <w:lang w:eastAsia="de-DE"/>
        </w:rPr>
      </w:pPr>
    </w:p>
    <w:p w14:paraId="2CAD98D6" w14:textId="77777777" w:rsidR="005B35B1" w:rsidRPr="00CE031F" w:rsidRDefault="005B35B1" w:rsidP="0092558E">
      <w:pPr>
        <w:keepNext/>
        <w:widowControl w:val="0"/>
        <w:suppressAutoHyphens w:val="0"/>
        <w:autoSpaceDE w:val="0"/>
        <w:autoSpaceDN w:val="0"/>
        <w:adjustRightInd w:val="0"/>
        <w:jc w:val="both"/>
        <w:outlineLvl w:val="0"/>
        <w:rPr>
          <w:rFonts w:ascii="Arial" w:hAnsi="Arial" w:cs="Arial"/>
          <w:b/>
          <w:bCs/>
          <w:i/>
          <w:kern w:val="32"/>
          <w:lang w:eastAsia="de-DE"/>
        </w:rPr>
      </w:pPr>
      <w:bookmarkStart w:id="103" w:name="_Toc428426107"/>
      <w:r w:rsidRPr="00CE031F">
        <w:rPr>
          <w:rFonts w:ascii="Arial" w:hAnsi="Arial" w:cs="Arial"/>
          <w:b/>
          <w:bCs/>
          <w:i/>
          <w:kern w:val="32"/>
          <w:lang w:eastAsia="de-DE"/>
        </w:rPr>
        <w:t>4.1.5. Where specific to the use, the conditions of storage and shelf-life of the product under normal conditions of storage</w:t>
      </w:r>
      <w:bookmarkEnd w:id="103"/>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5B35B1" w:rsidRPr="00E72CB9" w14:paraId="47AA8187" w14:textId="77777777" w:rsidTr="005B35B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ACD0E4E" w14:textId="77777777" w:rsidR="005B35B1" w:rsidRPr="00CE031F" w:rsidRDefault="005B35B1" w:rsidP="0092558E">
            <w:pPr>
              <w:widowControl w:val="0"/>
              <w:suppressAutoHyphens w:val="0"/>
              <w:autoSpaceDE w:val="0"/>
              <w:autoSpaceDN w:val="0"/>
              <w:adjustRightInd w:val="0"/>
              <w:jc w:val="both"/>
              <w:rPr>
                <w:rFonts w:ascii="Arial" w:hAnsi="Arial" w:cs="Arial"/>
                <w:bCs/>
                <w:lang w:eastAsia="de-DE"/>
              </w:rPr>
            </w:pPr>
          </w:p>
        </w:tc>
      </w:tr>
    </w:tbl>
    <w:p w14:paraId="733804E9" w14:textId="77777777" w:rsidR="005B35B1" w:rsidRPr="00E72CB9" w:rsidRDefault="005B35B1" w:rsidP="00E72CB9">
      <w:pPr>
        <w:widowControl w:val="0"/>
        <w:suppressAutoHyphens w:val="0"/>
        <w:autoSpaceDE w:val="0"/>
        <w:autoSpaceDN w:val="0"/>
        <w:adjustRightInd w:val="0"/>
        <w:jc w:val="both"/>
        <w:rPr>
          <w:rFonts w:ascii="Arial" w:hAnsi="Arial" w:cs="Arial"/>
          <w:bCs/>
          <w:lang w:eastAsia="de-DE"/>
        </w:rPr>
      </w:pPr>
    </w:p>
    <w:p w14:paraId="47215BED" w14:textId="77777777" w:rsidR="00FD004D" w:rsidRPr="00CE031F" w:rsidRDefault="00FD004D" w:rsidP="00E72CB9">
      <w:pPr>
        <w:widowControl w:val="0"/>
        <w:suppressAutoHyphens w:val="0"/>
        <w:autoSpaceDE w:val="0"/>
        <w:autoSpaceDN w:val="0"/>
        <w:adjustRightInd w:val="0"/>
        <w:jc w:val="both"/>
        <w:rPr>
          <w:rFonts w:ascii="Arial" w:hAnsi="Arial" w:cs="Arial"/>
          <w:bCs/>
          <w:lang w:eastAsia="de-DE"/>
        </w:rPr>
      </w:pPr>
    </w:p>
    <w:p w14:paraId="65D0618C" w14:textId="4E1DFBA1" w:rsidR="005B35B1" w:rsidRDefault="005B35B1" w:rsidP="0092558E">
      <w:pPr>
        <w:widowControl w:val="0"/>
        <w:suppressAutoHyphens w:val="0"/>
        <w:autoSpaceDE w:val="0"/>
        <w:autoSpaceDN w:val="0"/>
        <w:adjustRightInd w:val="0"/>
        <w:jc w:val="both"/>
      </w:pPr>
      <w:r w:rsidRPr="00CE031F">
        <w:rPr>
          <w:rFonts w:ascii="Arial" w:hAnsi="Arial" w:cs="Arial"/>
          <w:b/>
          <w:bCs/>
          <w:lang w:eastAsia="de-DE"/>
        </w:rPr>
        <w:t>4.2. Use description- Automatic disinfection by spraying (post-milking)</w:t>
      </w:r>
      <w:r w:rsidR="009F2E41" w:rsidRPr="009F2E41">
        <w:t xml:space="preserve"> </w:t>
      </w:r>
    </w:p>
    <w:p w14:paraId="5D5DE51E" w14:textId="77777777" w:rsidR="000A517C" w:rsidRPr="00CE031F" w:rsidRDefault="000A517C" w:rsidP="0092558E">
      <w:pPr>
        <w:widowControl w:val="0"/>
        <w:suppressAutoHyphens w:val="0"/>
        <w:autoSpaceDE w:val="0"/>
        <w:autoSpaceDN w:val="0"/>
        <w:adjustRightInd w:val="0"/>
        <w:jc w:val="both"/>
        <w:rPr>
          <w:rFonts w:ascii="Arial" w:hAnsi="Arial" w:cs="Arial"/>
          <w:b/>
          <w:bCs/>
          <w:lang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2707"/>
        <w:gridCol w:w="6318"/>
      </w:tblGrid>
      <w:tr w:rsidR="005B35B1" w:rsidRPr="00E72CB9" w14:paraId="242865EF" w14:textId="77777777" w:rsidTr="005B35B1">
        <w:tc>
          <w:tcPr>
            <w:tcW w:w="9025" w:type="dxa"/>
            <w:gridSpan w:val="2"/>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63B1885" w14:textId="57B1A3E5" w:rsidR="005B35B1" w:rsidRPr="009F2E41" w:rsidRDefault="005B35B1" w:rsidP="00E72CB9">
            <w:pPr>
              <w:widowControl w:val="0"/>
              <w:suppressAutoHyphens w:val="0"/>
              <w:autoSpaceDE w:val="0"/>
              <w:autoSpaceDN w:val="0"/>
              <w:adjustRightInd w:val="0"/>
              <w:jc w:val="both"/>
              <w:rPr>
                <w:rFonts w:ascii="Arial" w:hAnsi="Arial" w:cs="Arial"/>
                <w:b/>
                <w:bCs/>
                <w:lang w:eastAsia="de-DE"/>
              </w:rPr>
            </w:pPr>
          </w:p>
        </w:tc>
      </w:tr>
      <w:tr w:rsidR="005B35B1" w:rsidRPr="00E72CB9" w14:paraId="2DB9556A" w14:textId="77777777" w:rsidTr="005B35B1">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3CDB3D78" w14:textId="77777777" w:rsidR="005B35B1" w:rsidRPr="00CE031F" w:rsidRDefault="005B35B1"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Product Type</w:t>
            </w:r>
          </w:p>
        </w:tc>
        <w:tc>
          <w:tcPr>
            <w:tcW w:w="631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41D1EE8C" w14:textId="77777777" w:rsidR="005B35B1" w:rsidRPr="009F2E41" w:rsidRDefault="005B35B1"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PT3- Veterinary hygiene</w:t>
            </w:r>
          </w:p>
        </w:tc>
      </w:tr>
      <w:tr w:rsidR="005B35B1" w:rsidRPr="00E72CB9" w14:paraId="4A515617" w14:textId="77777777" w:rsidTr="005B35B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3A0E9435" w14:textId="77777777" w:rsidR="005B35B1" w:rsidRPr="009F2E41" w:rsidRDefault="005B35B1"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 xml:space="preserve">Where relevant, an exact description </w:t>
            </w:r>
            <w:r w:rsidRPr="00CE031F">
              <w:rPr>
                <w:rFonts w:ascii="Arial" w:hAnsi="Arial" w:cs="Arial"/>
                <w:b/>
                <w:lang w:eastAsia="en-GB"/>
              </w:rPr>
              <w:t>of the authorised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vAlign w:val="center"/>
          </w:tcPr>
          <w:p w14:paraId="5C5880C8" w14:textId="77777777" w:rsidR="005B35B1" w:rsidRPr="009F2E41" w:rsidRDefault="005B35B1" w:rsidP="00E72CB9">
            <w:pPr>
              <w:widowControl w:val="0"/>
              <w:tabs>
                <w:tab w:val="left" w:pos="1016"/>
              </w:tabs>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Automatic non-medical teat disinfection.</w:t>
            </w:r>
          </w:p>
        </w:tc>
      </w:tr>
      <w:tr w:rsidR="005B35B1" w:rsidRPr="00E72CB9" w14:paraId="3A722318" w14:textId="77777777" w:rsidTr="005B35B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2D609D9A" w14:textId="77777777" w:rsidR="005B35B1" w:rsidRPr="00CE031F" w:rsidRDefault="005B35B1"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Target organism(s) (including development stage)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03FEFD89" w14:textId="4257EAFC" w:rsidR="005B6C66" w:rsidRPr="009F2E41" w:rsidRDefault="005B35B1" w:rsidP="0092558E">
            <w:pPr>
              <w:widowControl w:val="0"/>
              <w:suppressAutoHyphens w:val="0"/>
              <w:autoSpaceDE w:val="0"/>
              <w:autoSpaceDN w:val="0"/>
              <w:adjustRightInd w:val="0"/>
              <w:jc w:val="both"/>
              <w:rPr>
                <w:rFonts w:ascii="Arial" w:hAnsi="Arial" w:cs="Arial"/>
                <w:bCs/>
                <w:lang w:eastAsia="de-DE"/>
              </w:rPr>
            </w:pPr>
            <w:r w:rsidRPr="00CE031F">
              <w:rPr>
                <w:rFonts w:ascii="Arial" w:hAnsi="Arial" w:cs="Arial"/>
                <w:bCs/>
                <w:lang w:eastAsia="de-DE"/>
              </w:rPr>
              <w:t xml:space="preserve">Bacteria </w:t>
            </w:r>
          </w:p>
          <w:p w14:paraId="633319D0" w14:textId="4DEB7BF9" w:rsidR="005B35B1" w:rsidRPr="009F2E41" w:rsidRDefault="009F2E41" w:rsidP="0092558E">
            <w:pPr>
              <w:widowControl w:val="0"/>
              <w:suppressAutoHyphens w:val="0"/>
              <w:autoSpaceDE w:val="0"/>
              <w:autoSpaceDN w:val="0"/>
              <w:adjustRightInd w:val="0"/>
              <w:jc w:val="both"/>
              <w:rPr>
                <w:rFonts w:ascii="Arial" w:hAnsi="Arial" w:cs="Arial"/>
                <w:bCs/>
                <w:lang w:eastAsia="de-DE"/>
              </w:rPr>
            </w:pPr>
            <w:r>
              <w:rPr>
                <w:rFonts w:ascii="Arial" w:hAnsi="Arial" w:cs="Arial"/>
                <w:bCs/>
                <w:lang w:eastAsia="de-DE"/>
              </w:rPr>
              <w:t>Y</w:t>
            </w:r>
            <w:r w:rsidR="005B35B1" w:rsidRPr="009F2E41">
              <w:rPr>
                <w:rFonts w:ascii="Arial" w:hAnsi="Arial" w:cs="Arial"/>
                <w:bCs/>
                <w:lang w:eastAsia="de-DE"/>
              </w:rPr>
              <w:t>easts</w:t>
            </w:r>
          </w:p>
        </w:tc>
      </w:tr>
      <w:tr w:rsidR="005B35B1" w:rsidRPr="00E72CB9" w14:paraId="34818F22" w14:textId="77777777" w:rsidTr="005B35B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47B92416" w14:textId="77777777" w:rsidR="005B35B1" w:rsidRPr="00CE031F" w:rsidRDefault="005B35B1"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Field(s) of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24AA4E10" w14:textId="77777777" w:rsidR="005B35B1" w:rsidRPr="009F2E41" w:rsidRDefault="005B35B1"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Disinfection of teats by automated spraying after milking</w:t>
            </w:r>
          </w:p>
        </w:tc>
      </w:tr>
      <w:tr w:rsidR="005B35B1" w:rsidRPr="00E72CB9" w14:paraId="27555E39" w14:textId="77777777" w:rsidTr="005B35B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695CE497" w14:textId="77777777" w:rsidR="005B35B1" w:rsidRPr="00CE031F" w:rsidRDefault="005B35B1"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Application method(s)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2BBA5B82" w14:textId="77777777" w:rsidR="005B35B1" w:rsidRPr="009F2E41" w:rsidRDefault="005B35B1"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 xml:space="preserve">Automatic spraying in milking machine </w:t>
            </w:r>
          </w:p>
        </w:tc>
      </w:tr>
      <w:tr w:rsidR="005B35B1" w:rsidRPr="00E72CB9" w14:paraId="6CFA11DB" w14:textId="77777777" w:rsidTr="005B35B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10C7BF0" w14:textId="77777777" w:rsidR="005B35B1" w:rsidRPr="00CE031F" w:rsidRDefault="005B35B1"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Application rate(s) and frequency</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26FB67C0" w14:textId="77777777" w:rsidR="002406E9" w:rsidRPr="009F2E41" w:rsidRDefault="002406E9"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 xml:space="preserve">Twice applications a day  </w:t>
            </w:r>
            <w:r w:rsidR="006C2B27" w:rsidRPr="009F2E41">
              <w:rPr>
                <w:rFonts w:ascii="Arial" w:hAnsi="Arial" w:cs="Arial"/>
                <w:bCs/>
                <w:lang w:eastAsia="de-DE"/>
              </w:rPr>
              <w:t>after</w:t>
            </w:r>
            <w:r w:rsidRPr="009F2E41">
              <w:rPr>
                <w:rFonts w:ascii="Arial" w:hAnsi="Arial" w:cs="Arial"/>
                <w:bCs/>
                <w:lang w:eastAsia="de-DE"/>
              </w:rPr>
              <w:t xml:space="preserve"> each milking</w:t>
            </w:r>
          </w:p>
          <w:p w14:paraId="15C8081F" w14:textId="77777777" w:rsidR="002406E9" w:rsidRPr="009F2E41" w:rsidRDefault="002406E9" w:rsidP="00CE031F">
            <w:pPr>
              <w:widowControl w:val="0"/>
              <w:suppressAutoHyphens w:val="0"/>
              <w:autoSpaceDE w:val="0"/>
              <w:autoSpaceDN w:val="0"/>
              <w:adjustRightInd w:val="0"/>
              <w:jc w:val="both"/>
              <w:rPr>
                <w:rFonts w:ascii="Arial" w:hAnsi="Arial" w:cs="Arial"/>
                <w:bCs/>
                <w:lang w:eastAsia="de-DE"/>
              </w:rPr>
            </w:pPr>
          </w:p>
          <w:p w14:paraId="35EC38CC" w14:textId="77777777" w:rsidR="002406E9" w:rsidRPr="00B22902" w:rsidRDefault="002406E9" w:rsidP="009F2E41">
            <w:pPr>
              <w:widowControl w:val="0"/>
              <w:suppressAutoHyphens w:val="0"/>
              <w:autoSpaceDE w:val="0"/>
              <w:autoSpaceDN w:val="0"/>
              <w:adjustRightInd w:val="0"/>
              <w:jc w:val="both"/>
              <w:rPr>
                <w:rFonts w:ascii="Arial" w:hAnsi="Arial" w:cs="Arial"/>
                <w:bCs/>
                <w:lang w:eastAsia="de-DE"/>
              </w:rPr>
            </w:pPr>
            <w:r w:rsidRPr="00CC262E">
              <w:rPr>
                <w:rFonts w:ascii="Arial" w:hAnsi="Arial" w:cs="Arial"/>
                <w:bCs/>
                <w:lang w:eastAsia="de-DE"/>
              </w:rPr>
              <w:t xml:space="preserve">Contact time </w:t>
            </w:r>
            <w:r w:rsidR="00A031D1" w:rsidRPr="00CC262E">
              <w:rPr>
                <w:rFonts w:ascii="Arial" w:hAnsi="Arial" w:cs="Arial"/>
                <w:bCs/>
                <w:lang w:eastAsia="de-DE"/>
              </w:rPr>
              <w:t>5</w:t>
            </w:r>
            <w:r w:rsidRPr="00B22902">
              <w:rPr>
                <w:rFonts w:ascii="Arial" w:hAnsi="Arial" w:cs="Arial"/>
                <w:bCs/>
                <w:lang w:eastAsia="de-DE"/>
              </w:rPr>
              <w:t xml:space="preserve"> min</w:t>
            </w:r>
          </w:p>
          <w:p w14:paraId="424BB20A" w14:textId="77777777" w:rsidR="005B35B1" w:rsidRPr="00515859" w:rsidRDefault="005B35B1" w:rsidP="009F2E41">
            <w:pPr>
              <w:widowControl w:val="0"/>
              <w:suppressAutoHyphens w:val="0"/>
              <w:autoSpaceDE w:val="0"/>
              <w:autoSpaceDN w:val="0"/>
              <w:adjustRightInd w:val="0"/>
              <w:jc w:val="both"/>
              <w:rPr>
                <w:rFonts w:ascii="Arial" w:hAnsi="Arial" w:cs="Arial"/>
                <w:bCs/>
                <w:lang w:eastAsia="de-DE"/>
              </w:rPr>
            </w:pPr>
          </w:p>
        </w:tc>
      </w:tr>
      <w:tr w:rsidR="005B35B1" w:rsidRPr="00E72CB9" w14:paraId="4BC2BBA3" w14:textId="77777777" w:rsidTr="005B35B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508BF1CC" w14:textId="77777777" w:rsidR="005B35B1" w:rsidRPr="00CE031F" w:rsidRDefault="005B35B1"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Category(ies) o</w:t>
            </w:r>
            <w:r w:rsidRPr="00CE031F">
              <w:rPr>
                <w:rFonts w:ascii="Arial" w:hAnsi="Arial" w:cs="Arial"/>
                <w:b/>
                <w:lang w:eastAsia="en-GB"/>
              </w:rPr>
              <w:t>f users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23C80709" w14:textId="77777777" w:rsidR="005B35B1" w:rsidRPr="009F2E41" w:rsidRDefault="005B35B1"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Professional</w:t>
            </w:r>
          </w:p>
        </w:tc>
      </w:tr>
      <w:tr w:rsidR="005B35B1" w:rsidRPr="00E72CB9" w14:paraId="09BE7B76" w14:textId="77777777" w:rsidTr="005B35B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08A52E1D" w14:textId="77777777" w:rsidR="005B35B1" w:rsidRPr="00CE031F" w:rsidRDefault="005B35B1"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Pack sizes and packaging material</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43E6D677" w14:textId="77777777" w:rsidR="005B35B1" w:rsidRPr="00515859" w:rsidRDefault="005B35B1"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 xml:space="preserve">Polyethylene high-density (PEHD) </w:t>
            </w:r>
            <w:r w:rsidR="001A1540" w:rsidRPr="009F2E41">
              <w:rPr>
                <w:rFonts w:ascii="Arial" w:hAnsi="Arial" w:cs="Arial"/>
                <w:bCs/>
                <w:lang w:eastAsia="de-DE"/>
              </w:rPr>
              <w:t xml:space="preserve">opaque </w:t>
            </w:r>
            <w:r w:rsidRPr="009F2E41">
              <w:rPr>
                <w:rFonts w:ascii="Arial" w:hAnsi="Arial" w:cs="Arial"/>
                <w:bCs/>
                <w:lang w:eastAsia="de-DE"/>
              </w:rPr>
              <w:t>containers of 10 kg, 20 kg, 60</w:t>
            </w:r>
            <w:r w:rsidR="001A1540" w:rsidRPr="009F2E41">
              <w:rPr>
                <w:rFonts w:ascii="Arial" w:hAnsi="Arial" w:cs="Arial"/>
                <w:bCs/>
                <w:lang w:eastAsia="de-DE"/>
              </w:rPr>
              <w:t xml:space="preserve"> </w:t>
            </w:r>
            <w:r w:rsidRPr="00CC262E">
              <w:rPr>
                <w:rFonts w:ascii="Arial" w:hAnsi="Arial" w:cs="Arial"/>
                <w:bCs/>
                <w:lang w:eastAsia="de-DE"/>
              </w:rPr>
              <w:t>kg, 200</w:t>
            </w:r>
            <w:r w:rsidR="001A1540" w:rsidRPr="00CC262E">
              <w:rPr>
                <w:rFonts w:ascii="Arial" w:hAnsi="Arial" w:cs="Arial"/>
                <w:bCs/>
                <w:lang w:eastAsia="de-DE"/>
              </w:rPr>
              <w:t xml:space="preserve"> </w:t>
            </w:r>
            <w:r w:rsidRPr="00B22902">
              <w:rPr>
                <w:rFonts w:ascii="Arial" w:hAnsi="Arial" w:cs="Arial"/>
                <w:bCs/>
                <w:lang w:eastAsia="de-DE"/>
              </w:rPr>
              <w:t>kg, 1000</w:t>
            </w:r>
            <w:r w:rsidR="001A1540" w:rsidRPr="00B22902">
              <w:rPr>
                <w:rFonts w:ascii="Arial" w:hAnsi="Arial" w:cs="Arial"/>
                <w:bCs/>
                <w:lang w:eastAsia="de-DE"/>
              </w:rPr>
              <w:t xml:space="preserve"> </w:t>
            </w:r>
            <w:r w:rsidRPr="00515859">
              <w:rPr>
                <w:rFonts w:ascii="Arial" w:hAnsi="Arial" w:cs="Arial"/>
                <w:bCs/>
                <w:lang w:eastAsia="de-DE"/>
              </w:rPr>
              <w:t>kg.</w:t>
            </w:r>
          </w:p>
        </w:tc>
      </w:tr>
    </w:tbl>
    <w:p w14:paraId="6B930461" w14:textId="77777777" w:rsidR="005B35B1" w:rsidRPr="00E72CB9" w:rsidRDefault="005B35B1" w:rsidP="0092558E">
      <w:pPr>
        <w:keepNext/>
        <w:widowControl w:val="0"/>
        <w:suppressAutoHyphens w:val="0"/>
        <w:autoSpaceDE w:val="0"/>
        <w:autoSpaceDN w:val="0"/>
        <w:adjustRightInd w:val="0"/>
        <w:jc w:val="both"/>
        <w:outlineLvl w:val="0"/>
        <w:rPr>
          <w:rFonts w:ascii="Arial" w:hAnsi="Arial" w:cs="Arial"/>
          <w:b/>
          <w:bCs/>
          <w:kern w:val="32"/>
          <w:lang w:eastAsia="de-DE"/>
        </w:rPr>
      </w:pPr>
    </w:p>
    <w:p w14:paraId="021BE505" w14:textId="77777777" w:rsidR="005B35B1" w:rsidRPr="00CE031F" w:rsidRDefault="005B35B1" w:rsidP="0092558E">
      <w:pPr>
        <w:keepNext/>
        <w:widowControl w:val="0"/>
        <w:suppressAutoHyphens w:val="0"/>
        <w:autoSpaceDE w:val="0"/>
        <w:autoSpaceDN w:val="0"/>
        <w:adjustRightInd w:val="0"/>
        <w:jc w:val="both"/>
        <w:outlineLvl w:val="1"/>
        <w:rPr>
          <w:rFonts w:ascii="Arial" w:hAnsi="Arial" w:cs="Arial"/>
          <w:b/>
          <w:bCs/>
          <w:iCs/>
          <w:lang w:eastAsia="de-DE"/>
        </w:rPr>
      </w:pPr>
      <w:bookmarkStart w:id="104" w:name="_Toc428426108"/>
      <w:r w:rsidRPr="00CE031F">
        <w:rPr>
          <w:rFonts w:ascii="Arial" w:hAnsi="Arial" w:cs="Arial"/>
          <w:b/>
          <w:bCs/>
          <w:i/>
          <w:iCs/>
          <w:lang w:eastAsia="de-DE"/>
        </w:rPr>
        <w:t>4.2.1.</w:t>
      </w:r>
      <w:r w:rsidRPr="00CE031F">
        <w:rPr>
          <w:rFonts w:ascii="Arial" w:hAnsi="Arial" w:cs="Arial"/>
          <w:b/>
          <w:bCs/>
          <w:iCs/>
          <w:lang w:eastAsia="de-DE"/>
        </w:rPr>
        <w:t xml:space="preserve"> </w:t>
      </w:r>
      <w:r w:rsidRPr="00CE031F">
        <w:rPr>
          <w:rFonts w:ascii="Arial" w:hAnsi="Arial" w:cs="Arial"/>
          <w:b/>
          <w:bCs/>
          <w:i/>
          <w:iCs/>
          <w:lang w:eastAsia="de-DE"/>
        </w:rPr>
        <w:t>Use-specific instructions for use</w:t>
      </w:r>
      <w:bookmarkEnd w:id="104"/>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5B35B1" w:rsidRPr="00E72CB9" w14:paraId="0691FF1E" w14:textId="77777777" w:rsidTr="005B35B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32D93F6" w14:textId="70750519" w:rsidR="005B35B1" w:rsidRPr="00847D7A" w:rsidRDefault="000F1AEB" w:rsidP="00847D7A">
            <w:pPr>
              <w:rPr>
                <w:rFonts w:ascii="Arial" w:hAnsi="Arial" w:cs="Arial"/>
                <w:bCs/>
                <w:lang w:eastAsia="de-DE"/>
              </w:rPr>
            </w:pPr>
            <w:r w:rsidRPr="00847D7A">
              <w:rPr>
                <w:rFonts w:ascii="Arial" w:hAnsi="Arial" w:cs="Arial"/>
              </w:rPr>
              <w:t xml:space="preserve">For use in automatic spraying in milking machine: fill the tank and use the product according to the recommendations of the equipment manufacturer. Enable automatic spraying. Adjust the settings of the equipment so that each teat is completely covered with the product for 5 min, the time required for disinfecting action on the skin. </w:t>
            </w:r>
          </w:p>
        </w:tc>
      </w:tr>
    </w:tbl>
    <w:p w14:paraId="31399B56" w14:textId="77777777" w:rsidR="00CE031F" w:rsidRDefault="00CE031F" w:rsidP="0092558E">
      <w:pPr>
        <w:keepNext/>
        <w:widowControl w:val="0"/>
        <w:suppressAutoHyphens w:val="0"/>
        <w:autoSpaceDE w:val="0"/>
        <w:autoSpaceDN w:val="0"/>
        <w:adjustRightInd w:val="0"/>
        <w:jc w:val="both"/>
        <w:outlineLvl w:val="0"/>
        <w:rPr>
          <w:rFonts w:ascii="Arial" w:hAnsi="Arial" w:cs="Arial"/>
          <w:b/>
          <w:bCs/>
          <w:i/>
          <w:kern w:val="32"/>
          <w:lang w:eastAsia="de-DE"/>
        </w:rPr>
      </w:pPr>
      <w:bookmarkStart w:id="105" w:name="_Toc428426109"/>
    </w:p>
    <w:p w14:paraId="29F4D599" w14:textId="77777777" w:rsidR="005B35B1" w:rsidRPr="00E72CB9" w:rsidRDefault="005B35B1" w:rsidP="0092558E">
      <w:pPr>
        <w:keepNext/>
        <w:widowControl w:val="0"/>
        <w:suppressAutoHyphens w:val="0"/>
        <w:autoSpaceDE w:val="0"/>
        <w:autoSpaceDN w:val="0"/>
        <w:adjustRightInd w:val="0"/>
        <w:jc w:val="both"/>
        <w:outlineLvl w:val="0"/>
        <w:rPr>
          <w:rFonts w:ascii="Arial" w:hAnsi="Arial" w:cs="Arial"/>
          <w:b/>
          <w:bCs/>
          <w:i/>
          <w:kern w:val="32"/>
          <w:lang w:eastAsia="de-DE"/>
        </w:rPr>
      </w:pPr>
      <w:r w:rsidRPr="00E72CB9">
        <w:rPr>
          <w:rFonts w:ascii="Arial" w:hAnsi="Arial" w:cs="Arial"/>
          <w:b/>
          <w:bCs/>
          <w:i/>
          <w:kern w:val="32"/>
          <w:lang w:eastAsia="de-DE"/>
        </w:rPr>
        <w:t>4.2.2 Use-specific risk mitigation measures</w:t>
      </w:r>
      <w:bookmarkEnd w:id="105"/>
      <w:r w:rsidRPr="00E72CB9">
        <w:rPr>
          <w:rFonts w:ascii="Arial" w:hAnsi="Arial" w:cs="Arial"/>
          <w:b/>
          <w:bCs/>
          <w:i/>
          <w:kern w:val="32"/>
          <w:lang w:eastAsia="de-DE"/>
        </w:rPr>
        <w:t xml:space="preserve">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5B35B1" w:rsidRPr="00E72CB9" w14:paraId="5F26CC4E" w14:textId="77777777" w:rsidTr="005B35B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30B3072B" w14:textId="77777777" w:rsidR="005B35B1" w:rsidRPr="00CE031F" w:rsidRDefault="005B35B1" w:rsidP="0092558E">
            <w:pPr>
              <w:widowControl w:val="0"/>
              <w:suppressAutoHyphens w:val="0"/>
              <w:autoSpaceDE w:val="0"/>
              <w:autoSpaceDN w:val="0"/>
              <w:adjustRightInd w:val="0"/>
              <w:jc w:val="both"/>
              <w:rPr>
                <w:rFonts w:ascii="Arial" w:hAnsi="Arial" w:cs="Arial"/>
                <w:bCs/>
                <w:lang w:eastAsia="de-DE"/>
              </w:rPr>
            </w:pPr>
          </w:p>
        </w:tc>
      </w:tr>
    </w:tbl>
    <w:p w14:paraId="0A08F801" w14:textId="77777777" w:rsidR="00CE031F" w:rsidRDefault="00CE031F" w:rsidP="0092558E">
      <w:pPr>
        <w:keepNext/>
        <w:widowControl w:val="0"/>
        <w:suppressAutoHyphens w:val="0"/>
        <w:autoSpaceDE w:val="0"/>
        <w:autoSpaceDN w:val="0"/>
        <w:adjustRightInd w:val="0"/>
        <w:jc w:val="both"/>
        <w:outlineLvl w:val="0"/>
        <w:rPr>
          <w:rFonts w:ascii="Arial" w:hAnsi="Arial" w:cs="Arial"/>
          <w:b/>
          <w:bCs/>
          <w:i/>
          <w:kern w:val="32"/>
          <w:lang w:eastAsia="de-DE"/>
        </w:rPr>
      </w:pPr>
      <w:bookmarkStart w:id="106" w:name="_Toc428426110"/>
    </w:p>
    <w:p w14:paraId="6E78C00F" w14:textId="77777777" w:rsidR="005B35B1" w:rsidRPr="009F2E41" w:rsidRDefault="005B35B1" w:rsidP="0092558E">
      <w:pPr>
        <w:keepNext/>
        <w:widowControl w:val="0"/>
        <w:suppressAutoHyphens w:val="0"/>
        <w:autoSpaceDE w:val="0"/>
        <w:autoSpaceDN w:val="0"/>
        <w:adjustRightInd w:val="0"/>
        <w:jc w:val="both"/>
        <w:outlineLvl w:val="0"/>
        <w:rPr>
          <w:rFonts w:ascii="Arial" w:hAnsi="Arial" w:cs="Arial"/>
          <w:b/>
          <w:bCs/>
          <w:i/>
          <w:kern w:val="32"/>
          <w:lang w:eastAsia="de-DE"/>
        </w:rPr>
      </w:pPr>
      <w:r w:rsidRPr="00E72CB9">
        <w:rPr>
          <w:rFonts w:ascii="Arial" w:hAnsi="Arial" w:cs="Arial"/>
          <w:b/>
          <w:bCs/>
          <w:i/>
          <w:kern w:val="32"/>
          <w:lang w:eastAsia="de-DE"/>
        </w:rPr>
        <w:t>4.2.3 Where spec</w:t>
      </w:r>
      <w:r w:rsidRPr="00CE031F">
        <w:rPr>
          <w:rFonts w:ascii="Arial" w:hAnsi="Arial" w:cs="Arial"/>
          <w:b/>
          <w:bCs/>
          <w:i/>
          <w:kern w:val="32"/>
          <w:lang w:eastAsia="de-DE"/>
        </w:rPr>
        <w:t>ific to the use, the particulars of likely direct or indirect effects, first aid instructions and emergency measures to pr</w:t>
      </w:r>
      <w:r w:rsidRPr="009F2E41">
        <w:rPr>
          <w:rFonts w:ascii="Arial" w:hAnsi="Arial" w:cs="Arial"/>
          <w:b/>
          <w:bCs/>
          <w:i/>
          <w:kern w:val="32"/>
          <w:lang w:eastAsia="de-DE"/>
        </w:rPr>
        <w:t>otect the environment</w:t>
      </w:r>
      <w:bookmarkEnd w:id="106"/>
      <w:r w:rsidRPr="009F2E41">
        <w:rPr>
          <w:rFonts w:ascii="Arial" w:hAnsi="Arial" w:cs="Arial"/>
          <w:b/>
          <w:bCs/>
          <w:i/>
          <w:kern w:val="32"/>
          <w:lang w:eastAsia="de-DE"/>
        </w:rPr>
        <w:t xml:space="preserve">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5B35B1" w:rsidRPr="00E72CB9" w14:paraId="55DA9884" w14:textId="77777777" w:rsidTr="005B35B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96D0160" w14:textId="77777777" w:rsidR="005B35B1" w:rsidRPr="009F2E41" w:rsidRDefault="005B35B1" w:rsidP="0092558E">
            <w:pPr>
              <w:widowControl w:val="0"/>
              <w:suppressAutoHyphens w:val="0"/>
              <w:autoSpaceDE w:val="0"/>
              <w:autoSpaceDN w:val="0"/>
              <w:adjustRightInd w:val="0"/>
              <w:jc w:val="both"/>
              <w:rPr>
                <w:rFonts w:ascii="Arial" w:hAnsi="Arial" w:cs="Arial"/>
                <w:bCs/>
                <w:lang w:eastAsia="de-DE"/>
              </w:rPr>
            </w:pPr>
          </w:p>
        </w:tc>
      </w:tr>
    </w:tbl>
    <w:p w14:paraId="151EF5F7" w14:textId="77777777" w:rsidR="00CE031F" w:rsidRDefault="00CE031F" w:rsidP="0092558E">
      <w:pPr>
        <w:keepNext/>
        <w:widowControl w:val="0"/>
        <w:suppressAutoHyphens w:val="0"/>
        <w:autoSpaceDE w:val="0"/>
        <w:autoSpaceDN w:val="0"/>
        <w:adjustRightInd w:val="0"/>
        <w:jc w:val="both"/>
        <w:outlineLvl w:val="0"/>
        <w:rPr>
          <w:rFonts w:ascii="Arial" w:hAnsi="Arial" w:cs="Arial"/>
          <w:b/>
          <w:bCs/>
          <w:i/>
          <w:kern w:val="32"/>
          <w:lang w:eastAsia="de-DE"/>
        </w:rPr>
      </w:pPr>
      <w:bookmarkStart w:id="107" w:name="_Toc428426111"/>
    </w:p>
    <w:p w14:paraId="3E19D539" w14:textId="77777777" w:rsidR="005B35B1" w:rsidRPr="00CE031F" w:rsidRDefault="005B35B1" w:rsidP="0092558E">
      <w:pPr>
        <w:keepNext/>
        <w:widowControl w:val="0"/>
        <w:suppressAutoHyphens w:val="0"/>
        <w:autoSpaceDE w:val="0"/>
        <w:autoSpaceDN w:val="0"/>
        <w:adjustRightInd w:val="0"/>
        <w:jc w:val="both"/>
        <w:outlineLvl w:val="0"/>
        <w:rPr>
          <w:rFonts w:ascii="Arial" w:hAnsi="Arial" w:cs="Arial"/>
          <w:b/>
          <w:bCs/>
          <w:i/>
          <w:kern w:val="32"/>
          <w:lang w:eastAsia="de-DE"/>
        </w:rPr>
      </w:pPr>
      <w:r w:rsidRPr="00E72CB9">
        <w:rPr>
          <w:rFonts w:ascii="Arial" w:hAnsi="Arial" w:cs="Arial"/>
          <w:b/>
          <w:bCs/>
          <w:i/>
          <w:kern w:val="32"/>
          <w:lang w:eastAsia="de-DE"/>
        </w:rPr>
        <w:t>4.2.4 Where specific to the use, the instructions for safe disposal of the product and its packaging</w:t>
      </w:r>
      <w:bookmarkEnd w:id="107"/>
      <w:r w:rsidRPr="00E72CB9">
        <w:rPr>
          <w:rFonts w:ascii="Arial" w:hAnsi="Arial" w:cs="Arial"/>
          <w:b/>
          <w:bCs/>
          <w:i/>
          <w:kern w:val="32"/>
          <w:lang w:eastAsia="de-DE"/>
        </w:rPr>
        <w:t xml:space="preserve">        </w:t>
      </w:r>
      <w:r w:rsidRPr="00CE031F">
        <w:rPr>
          <w:rFonts w:ascii="Arial" w:hAnsi="Arial" w:cs="Arial"/>
          <w:b/>
          <w:bCs/>
          <w:i/>
          <w:kern w:val="32"/>
          <w:lang w:eastAsia="de-DE"/>
        </w:rPr>
        <w:t xml:space="preserve">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5B35B1" w:rsidRPr="00E72CB9" w14:paraId="5C9930EE" w14:textId="77777777" w:rsidTr="005B35B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015BA50" w14:textId="77777777" w:rsidR="005B35B1" w:rsidRPr="00CE031F" w:rsidRDefault="005B35B1" w:rsidP="0092558E">
            <w:pPr>
              <w:widowControl w:val="0"/>
              <w:suppressAutoHyphens w:val="0"/>
              <w:autoSpaceDE w:val="0"/>
              <w:autoSpaceDN w:val="0"/>
              <w:adjustRightInd w:val="0"/>
              <w:jc w:val="both"/>
              <w:rPr>
                <w:rFonts w:ascii="Arial" w:hAnsi="Arial" w:cs="Arial"/>
                <w:bCs/>
                <w:lang w:eastAsia="de-DE"/>
              </w:rPr>
            </w:pPr>
          </w:p>
        </w:tc>
      </w:tr>
    </w:tbl>
    <w:p w14:paraId="7BF6F832" w14:textId="77777777" w:rsidR="005B35B1" w:rsidRPr="00E72CB9" w:rsidRDefault="005B35B1" w:rsidP="00E72CB9">
      <w:pPr>
        <w:widowControl w:val="0"/>
        <w:suppressAutoHyphens w:val="0"/>
        <w:autoSpaceDE w:val="0"/>
        <w:autoSpaceDN w:val="0"/>
        <w:adjustRightInd w:val="0"/>
        <w:jc w:val="both"/>
        <w:rPr>
          <w:rFonts w:ascii="Arial" w:hAnsi="Arial" w:cs="Arial"/>
          <w:bCs/>
          <w:lang w:eastAsia="de-DE"/>
        </w:rPr>
      </w:pPr>
    </w:p>
    <w:p w14:paraId="4C9C868E" w14:textId="77777777" w:rsidR="005B35B1" w:rsidRPr="00CE031F" w:rsidRDefault="005B35B1" w:rsidP="0092558E">
      <w:pPr>
        <w:keepNext/>
        <w:widowControl w:val="0"/>
        <w:suppressAutoHyphens w:val="0"/>
        <w:autoSpaceDE w:val="0"/>
        <w:autoSpaceDN w:val="0"/>
        <w:adjustRightInd w:val="0"/>
        <w:jc w:val="both"/>
        <w:outlineLvl w:val="0"/>
        <w:rPr>
          <w:rFonts w:ascii="Arial" w:hAnsi="Arial" w:cs="Arial"/>
          <w:b/>
          <w:bCs/>
          <w:i/>
          <w:kern w:val="32"/>
          <w:lang w:eastAsia="de-DE"/>
        </w:rPr>
      </w:pPr>
      <w:bookmarkStart w:id="108" w:name="_Toc428426112"/>
      <w:r w:rsidRPr="00CE031F">
        <w:rPr>
          <w:rFonts w:ascii="Arial" w:hAnsi="Arial" w:cs="Arial"/>
          <w:b/>
          <w:bCs/>
          <w:i/>
          <w:kern w:val="32"/>
          <w:lang w:eastAsia="de-DE"/>
        </w:rPr>
        <w:t>4.2.5. Where specific to the use, the conditions of storage and shelf-life of the product under normal conditions of storage</w:t>
      </w:r>
      <w:bookmarkEnd w:id="108"/>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5B35B1" w:rsidRPr="00E72CB9" w14:paraId="39E2BBC0" w14:textId="77777777" w:rsidTr="005B35B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BE2E11C" w14:textId="77777777" w:rsidR="005B35B1" w:rsidRPr="00CE031F" w:rsidRDefault="005B35B1" w:rsidP="0092558E">
            <w:pPr>
              <w:widowControl w:val="0"/>
              <w:suppressAutoHyphens w:val="0"/>
              <w:autoSpaceDE w:val="0"/>
              <w:autoSpaceDN w:val="0"/>
              <w:adjustRightInd w:val="0"/>
              <w:jc w:val="both"/>
              <w:rPr>
                <w:rFonts w:ascii="Arial" w:hAnsi="Arial" w:cs="Arial"/>
                <w:bCs/>
                <w:lang w:eastAsia="de-DE"/>
              </w:rPr>
            </w:pPr>
          </w:p>
        </w:tc>
      </w:tr>
    </w:tbl>
    <w:p w14:paraId="4A4980A7" w14:textId="77777777" w:rsidR="005B35B1" w:rsidRPr="00E72CB9" w:rsidRDefault="005B35B1" w:rsidP="00E72CB9">
      <w:pPr>
        <w:widowControl w:val="0"/>
        <w:suppressAutoHyphens w:val="0"/>
        <w:autoSpaceDE w:val="0"/>
        <w:autoSpaceDN w:val="0"/>
        <w:adjustRightInd w:val="0"/>
        <w:jc w:val="both"/>
        <w:rPr>
          <w:rFonts w:ascii="Arial" w:hAnsi="Arial" w:cs="Arial"/>
          <w:bCs/>
          <w:lang w:eastAsia="de-DE"/>
        </w:rPr>
      </w:pPr>
    </w:p>
    <w:p w14:paraId="00D96096" w14:textId="77777777" w:rsidR="005B35B1" w:rsidRPr="00CE031F" w:rsidRDefault="005B35B1" w:rsidP="00E72CB9">
      <w:pPr>
        <w:widowControl w:val="0"/>
        <w:suppressAutoHyphens w:val="0"/>
        <w:autoSpaceDE w:val="0"/>
        <w:autoSpaceDN w:val="0"/>
        <w:adjustRightInd w:val="0"/>
        <w:jc w:val="both"/>
        <w:rPr>
          <w:rFonts w:ascii="Arial" w:hAnsi="Arial" w:cs="Arial"/>
          <w:bCs/>
          <w:lang w:eastAsia="de-DE"/>
        </w:rPr>
      </w:pPr>
    </w:p>
    <w:p w14:paraId="2E5B0CC5" w14:textId="7F21EB66" w:rsidR="005B35B1" w:rsidRDefault="005B35B1" w:rsidP="0092558E">
      <w:pPr>
        <w:widowControl w:val="0"/>
        <w:suppressAutoHyphens w:val="0"/>
        <w:autoSpaceDE w:val="0"/>
        <w:autoSpaceDN w:val="0"/>
        <w:adjustRightInd w:val="0"/>
        <w:jc w:val="both"/>
        <w:rPr>
          <w:rFonts w:ascii="Arial" w:hAnsi="Arial" w:cs="Arial"/>
          <w:b/>
          <w:bCs/>
          <w:lang w:eastAsia="de-DE"/>
        </w:rPr>
      </w:pPr>
      <w:r w:rsidRPr="00CE031F">
        <w:rPr>
          <w:rFonts w:ascii="Arial" w:hAnsi="Arial" w:cs="Arial"/>
          <w:b/>
          <w:bCs/>
          <w:lang w:eastAsia="de-DE"/>
        </w:rPr>
        <w:t>4.3. Use description- Semi-automatic or manual disinfection by spraying (post-milking</w:t>
      </w:r>
      <w:r w:rsidR="000A517C">
        <w:rPr>
          <w:rFonts w:ascii="Arial" w:hAnsi="Arial" w:cs="Arial"/>
          <w:b/>
          <w:bCs/>
          <w:lang w:eastAsia="de-DE"/>
        </w:rPr>
        <w:t>)</w:t>
      </w:r>
    </w:p>
    <w:p w14:paraId="762B8889" w14:textId="77777777" w:rsidR="000A517C" w:rsidRPr="00CE031F" w:rsidRDefault="000A517C" w:rsidP="0092558E">
      <w:pPr>
        <w:widowControl w:val="0"/>
        <w:suppressAutoHyphens w:val="0"/>
        <w:autoSpaceDE w:val="0"/>
        <w:autoSpaceDN w:val="0"/>
        <w:adjustRightInd w:val="0"/>
        <w:jc w:val="both"/>
        <w:rPr>
          <w:rFonts w:ascii="Arial" w:hAnsi="Arial" w:cs="Arial"/>
          <w:b/>
          <w:bCs/>
          <w:lang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2707"/>
        <w:gridCol w:w="6318"/>
      </w:tblGrid>
      <w:tr w:rsidR="005B35B1" w:rsidRPr="00E72CB9" w14:paraId="544409D8" w14:textId="77777777" w:rsidTr="005B35B1">
        <w:tc>
          <w:tcPr>
            <w:tcW w:w="9025" w:type="dxa"/>
            <w:gridSpan w:val="2"/>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605B6D5" w14:textId="77777777" w:rsidR="005B35B1" w:rsidRPr="009F2E41" w:rsidRDefault="005B35B1" w:rsidP="00E72CB9">
            <w:pPr>
              <w:widowControl w:val="0"/>
              <w:suppressAutoHyphens w:val="0"/>
              <w:autoSpaceDE w:val="0"/>
              <w:autoSpaceDN w:val="0"/>
              <w:adjustRightInd w:val="0"/>
              <w:jc w:val="both"/>
              <w:rPr>
                <w:rFonts w:ascii="Arial" w:hAnsi="Arial" w:cs="Arial"/>
                <w:b/>
                <w:bCs/>
                <w:lang w:eastAsia="de-DE"/>
              </w:rPr>
            </w:pPr>
            <w:r w:rsidRPr="009F2E41">
              <w:rPr>
                <w:rFonts w:ascii="Arial" w:hAnsi="Arial" w:cs="Arial"/>
                <w:b/>
                <w:bCs/>
                <w:lang w:eastAsia="de-DE"/>
              </w:rPr>
              <w:t>Use # 9 – Semi-automated or manual spraying after milking</w:t>
            </w:r>
          </w:p>
        </w:tc>
      </w:tr>
      <w:tr w:rsidR="005B35B1" w:rsidRPr="00E72CB9" w14:paraId="75C18B0E" w14:textId="77777777" w:rsidTr="005B35B1">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13A7A76" w14:textId="77777777" w:rsidR="005B35B1" w:rsidRPr="00CE031F" w:rsidRDefault="005B35B1"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Product Type</w:t>
            </w:r>
          </w:p>
        </w:tc>
        <w:tc>
          <w:tcPr>
            <w:tcW w:w="631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4B78D649" w14:textId="77777777" w:rsidR="005B35B1" w:rsidRPr="009F2E41" w:rsidRDefault="005B35B1"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PT3- Veterinary hygiene</w:t>
            </w:r>
          </w:p>
        </w:tc>
      </w:tr>
      <w:tr w:rsidR="005B35B1" w:rsidRPr="00E72CB9" w14:paraId="0011CC71" w14:textId="77777777" w:rsidTr="005B35B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D007E71" w14:textId="77777777" w:rsidR="005B35B1" w:rsidRPr="00CE031F" w:rsidRDefault="005B35B1"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Where relevant, an exact description of the authorised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vAlign w:val="center"/>
          </w:tcPr>
          <w:p w14:paraId="36FF6D53" w14:textId="77777777" w:rsidR="005B35B1" w:rsidRPr="009F2E41" w:rsidRDefault="005B35B1" w:rsidP="00E72CB9">
            <w:pPr>
              <w:widowControl w:val="0"/>
              <w:tabs>
                <w:tab w:val="left" w:pos="1016"/>
              </w:tabs>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Manual non-medical teat disinfection</w:t>
            </w:r>
          </w:p>
        </w:tc>
      </w:tr>
      <w:tr w:rsidR="005B35B1" w:rsidRPr="00E72CB9" w14:paraId="1D143F6B" w14:textId="77777777" w:rsidTr="005B35B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45DCC2DF" w14:textId="77777777" w:rsidR="005B35B1" w:rsidRPr="00CE031F" w:rsidRDefault="005B35B1"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Target organism(s) (including development stage)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1807B988" w14:textId="09F9270F" w:rsidR="005B6C66" w:rsidRPr="00CC262E" w:rsidRDefault="005B35B1" w:rsidP="0092558E">
            <w:pPr>
              <w:widowControl w:val="0"/>
              <w:suppressAutoHyphens w:val="0"/>
              <w:autoSpaceDE w:val="0"/>
              <w:autoSpaceDN w:val="0"/>
              <w:adjustRightInd w:val="0"/>
              <w:jc w:val="both"/>
              <w:rPr>
                <w:rFonts w:ascii="Arial" w:hAnsi="Arial" w:cs="Arial"/>
                <w:bCs/>
                <w:lang w:eastAsia="de-DE"/>
              </w:rPr>
            </w:pPr>
            <w:r w:rsidRPr="00CE031F">
              <w:rPr>
                <w:rFonts w:ascii="Arial" w:hAnsi="Arial" w:cs="Arial"/>
                <w:bCs/>
                <w:lang w:eastAsia="de-DE"/>
              </w:rPr>
              <w:t xml:space="preserve">Bacteria </w:t>
            </w:r>
          </w:p>
          <w:p w14:paraId="46F0C076" w14:textId="77777777" w:rsidR="005B35B1" w:rsidRPr="00515859" w:rsidRDefault="00381C0F" w:rsidP="0092558E">
            <w:pPr>
              <w:widowControl w:val="0"/>
              <w:suppressAutoHyphens w:val="0"/>
              <w:autoSpaceDE w:val="0"/>
              <w:autoSpaceDN w:val="0"/>
              <w:adjustRightInd w:val="0"/>
              <w:jc w:val="both"/>
              <w:rPr>
                <w:rFonts w:ascii="Arial" w:hAnsi="Arial" w:cs="Arial"/>
                <w:bCs/>
                <w:lang w:eastAsia="de-DE"/>
              </w:rPr>
            </w:pPr>
            <w:r w:rsidRPr="00B22902">
              <w:rPr>
                <w:rFonts w:ascii="Arial" w:hAnsi="Arial" w:cs="Arial"/>
                <w:bCs/>
                <w:lang w:eastAsia="de-DE"/>
              </w:rPr>
              <w:t>Y</w:t>
            </w:r>
            <w:r w:rsidR="005B35B1" w:rsidRPr="00515859">
              <w:rPr>
                <w:rFonts w:ascii="Arial" w:hAnsi="Arial" w:cs="Arial"/>
                <w:bCs/>
                <w:lang w:eastAsia="de-DE"/>
              </w:rPr>
              <w:t>easts</w:t>
            </w:r>
          </w:p>
        </w:tc>
      </w:tr>
      <w:tr w:rsidR="005B35B1" w:rsidRPr="00E72CB9" w14:paraId="109835FF" w14:textId="77777777" w:rsidTr="005B35B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2CD1A977" w14:textId="77777777" w:rsidR="005B35B1" w:rsidRPr="00CE031F" w:rsidRDefault="005B35B1"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Field(s) of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025EF98D" w14:textId="77777777" w:rsidR="005B35B1" w:rsidRPr="009F2E41" w:rsidRDefault="005B35B1"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Disinfection of teats by</w:t>
            </w:r>
            <w:r w:rsidR="00924319" w:rsidRPr="009F2E41">
              <w:rPr>
                <w:rFonts w:ascii="Arial" w:hAnsi="Arial" w:cs="Arial"/>
                <w:bCs/>
                <w:lang w:eastAsia="de-DE"/>
              </w:rPr>
              <w:t xml:space="preserve"> semi-automated or</w:t>
            </w:r>
            <w:r w:rsidRPr="009F2E41">
              <w:rPr>
                <w:rFonts w:ascii="Arial" w:hAnsi="Arial" w:cs="Arial"/>
                <w:bCs/>
                <w:lang w:eastAsia="de-DE"/>
              </w:rPr>
              <w:t xml:space="preserve"> manual spraying after milking</w:t>
            </w:r>
          </w:p>
        </w:tc>
      </w:tr>
      <w:tr w:rsidR="005B35B1" w:rsidRPr="00E72CB9" w14:paraId="654F9710" w14:textId="77777777" w:rsidTr="005B35B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3A5C2BB7" w14:textId="77777777" w:rsidR="005B35B1" w:rsidRPr="00CE031F" w:rsidRDefault="005B35B1"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Application method(s)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7D05DF2C" w14:textId="77777777" w:rsidR="005B35B1" w:rsidRPr="009F2E41" w:rsidRDefault="005B35B1"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Semi-automated or manual spraying</w:t>
            </w:r>
          </w:p>
        </w:tc>
      </w:tr>
      <w:tr w:rsidR="005B35B1" w:rsidRPr="00E72CB9" w14:paraId="2D2AE784" w14:textId="77777777" w:rsidTr="005B35B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39633939" w14:textId="77777777" w:rsidR="005B35B1" w:rsidRPr="009F2E41" w:rsidRDefault="005B35B1"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Application</w:t>
            </w:r>
            <w:r w:rsidRPr="00CE031F">
              <w:rPr>
                <w:rFonts w:ascii="Arial" w:hAnsi="Arial" w:cs="Arial"/>
                <w:b/>
                <w:lang w:eastAsia="en-GB"/>
              </w:rPr>
              <w:t xml:space="preserve"> rate(s) and frequency</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2E971594" w14:textId="77777777" w:rsidR="001A1540" w:rsidRPr="009F2E41" w:rsidRDefault="001A1540"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 xml:space="preserve">Twice applications a day  </w:t>
            </w:r>
            <w:r w:rsidR="006C2B27" w:rsidRPr="009F2E41">
              <w:rPr>
                <w:rFonts w:ascii="Arial" w:hAnsi="Arial" w:cs="Arial"/>
                <w:bCs/>
                <w:lang w:eastAsia="de-DE"/>
              </w:rPr>
              <w:t>after</w:t>
            </w:r>
            <w:r w:rsidRPr="009F2E41">
              <w:rPr>
                <w:rFonts w:ascii="Arial" w:hAnsi="Arial" w:cs="Arial"/>
                <w:bCs/>
                <w:lang w:eastAsia="de-DE"/>
              </w:rPr>
              <w:t xml:space="preserve"> each milking</w:t>
            </w:r>
          </w:p>
          <w:p w14:paraId="75238862" w14:textId="77777777" w:rsidR="001A1540" w:rsidRPr="009F2E41" w:rsidRDefault="001A1540" w:rsidP="00CE031F">
            <w:pPr>
              <w:widowControl w:val="0"/>
              <w:suppressAutoHyphens w:val="0"/>
              <w:autoSpaceDE w:val="0"/>
              <w:autoSpaceDN w:val="0"/>
              <w:adjustRightInd w:val="0"/>
              <w:jc w:val="both"/>
              <w:rPr>
                <w:rFonts w:ascii="Arial" w:hAnsi="Arial" w:cs="Arial"/>
                <w:bCs/>
                <w:lang w:eastAsia="de-DE"/>
              </w:rPr>
            </w:pPr>
          </w:p>
          <w:p w14:paraId="6F340B97" w14:textId="77777777" w:rsidR="001A1540" w:rsidRPr="00B22902" w:rsidRDefault="001A1540" w:rsidP="009F2E41">
            <w:pPr>
              <w:widowControl w:val="0"/>
              <w:suppressAutoHyphens w:val="0"/>
              <w:autoSpaceDE w:val="0"/>
              <w:autoSpaceDN w:val="0"/>
              <w:adjustRightInd w:val="0"/>
              <w:jc w:val="both"/>
              <w:rPr>
                <w:rFonts w:ascii="Arial" w:hAnsi="Arial" w:cs="Arial"/>
                <w:bCs/>
                <w:lang w:eastAsia="de-DE"/>
              </w:rPr>
            </w:pPr>
            <w:r w:rsidRPr="00CC262E">
              <w:rPr>
                <w:rFonts w:ascii="Arial" w:hAnsi="Arial" w:cs="Arial"/>
                <w:bCs/>
                <w:lang w:eastAsia="de-DE"/>
              </w:rPr>
              <w:t xml:space="preserve">Contact time </w:t>
            </w:r>
            <w:r w:rsidR="00A031D1" w:rsidRPr="00CC262E">
              <w:rPr>
                <w:rFonts w:ascii="Arial" w:hAnsi="Arial" w:cs="Arial"/>
                <w:bCs/>
                <w:lang w:eastAsia="de-DE"/>
              </w:rPr>
              <w:t>5</w:t>
            </w:r>
            <w:r w:rsidRPr="00B22902">
              <w:rPr>
                <w:rFonts w:ascii="Arial" w:hAnsi="Arial" w:cs="Arial"/>
                <w:bCs/>
                <w:lang w:eastAsia="de-DE"/>
              </w:rPr>
              <w:t xml:space="preserve"> min</w:t>
            </w:r>
          </w:p>
          <w:p w14:paraId="3AAD8097" w14:textId="77777777" w:rsidR="005B35B1" w:rsidRPr="00515859" w:rsidRDefault="005B35B1" w:rsidP="009F2E41">
            <w:pPr>
              <w:widowControl w:val="0"/>
              <w:suppressAutoHyphens w:val="0"/>
              <w:autoSpaceDE w:val="0"/>
              <w:autoSpaceDN w:val="0"/>
              <w:adjustRightInd w:val="0"/>
              <w:jc w:val="both"/>
              <w:rPr>
                <w:rFonts w:ascii="Arial" w:hAnsi="Arial" w:cs="Arial"/>
                <w:bCs/>
                <w:lang w:eastAsia="de-DE"/>
              </w:rPr>
            </w:pPr>
          </w:p>
        </w:tc>
      </w:tr>
      <w:tr w:rsidR="005B35B1" w:rsidRPr="00E72CB9" w14:paraId="7844FD2A" w14:textId="77777777" w:rsidTr="005B35B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62007171" w14:textId="77777777" w:rsidR="005B35B1" w:rsidRPr="00CE031F" w:rsidRDefault="005B35B1"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Category(ies) of users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460CE89F" w14:textId="77777777" w:rsidR="005B35B1" w:rsidRPr="009F2E41" w:rsidRDefault="005B35B1"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Professional</w:t>
            </w:r>
          </w:p>
        </w:tc>
      </w:tr>
      <w:tr w:rsidR="005B35B1" w:rsidRPr="00E72CB9" w14:paraId="0272DBF6" w14:textId="77777777" w:rsidTr="005B35B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09B1398F" w14:textId="77777777" w:rsidR="005B35B1" w:rsidRPr="00CE031F" w:rsidRDefault="005B35B1"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Pack sizes and packaging material</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6EF9DBD1" w14:textId="77777777" w:rsidR="005B35B1" w:rsidRPr="00B22902" w:rsidRDefault="005B35B1"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Polyethylene high-density (PEHD) containers of 10 kg, 20 kg, 60</w:t>
            </w:r>
            <w:r w:rsidR="001A1540" w:rsidRPr="009F2E41">
              <w:rPr>
                <w:rFonts w:ascii="Arial" w:hAnsi="Arial" w:cs="Arial"/>
                <w:bCs/>
                <w:lang w:eastAsia="de-DE"/>
              </w:rPr>
              <w:t xml:space="preserve"> </w:t>
            </w:r>
            <w:r w:rsidRPr="009F2E41">
              <w:rPr>
                <w:rFonts w:ascii="Arial" w:hAnsi="Arial" w:cs="Arial"/>
                <w:bCs/>
                <w:lang w:eastAsia="de-DE"/>
              </w:rPr>
              <w:t>kg, 200</w:t>
            </w:r>
            <w:r w:rsidR="001A1540" w:rsidRPr="009F2E41">
              <w:rPr>
                <w:rFonts w:ascii="Arial" w:hAnsi="Arial" w:cs="Arial"/>
                <w:bCs/>
                <w:lang w:eastAsia="de-DE"/>
              </w:rPr>
              <w:t xml:space="preserve"> </w:t>
            </w:r>
            <w:r w:rsidRPr="00CC262E">
              <w:rPr>
                <w:rFonts w:ascii="Arial" w:hAnsi="Arial" w:cs="Arial"/>
                <w:bCs/>
                <w:lang w:eastAsia="de-DE"/>
              </w:rPr>
              <w:t>kg, 1000</w:t>
            </w:r>
            <w:r w:rsidR="001A1540" w:rsidRPr="00CC262E">
              <w:rPr>
                <w:rFonts w:ascii="Arial" w:hAnsi="Arial" w:cs="Arial"/>
                <w:bCs/>
                <w:lang w:eastAsia="de-DE"/>
              </w:rPr>
              <w:t xml:space="preserve"> </w:t>
            </w:r>
            <w:r w:rsidRPr="00B22902">
              <w:rPr>
                <w:rFonts w:ascii="Arial" w:hAnsi="Arial" w:cs="Arial"/>
                <w:bCs/>
                <w:lang w:eastAsia="de-DE"/>
              </w:rPr>
              <w:t>kg.</w:t>
            </w:r>
          </w:p>
        </w:tc>
      </w:tr>
    </w:tbl>
    <w:p w14:paraId="0B6D29BD" w14:textId="77777777" w:rsidR="005B35B1" w:rsidRPr="00E72CB9" w:rsidRDefault="005B35B1" w:rsidP="0092558E">
      <w:pPr>
        <w:keepNext/>
        <w:widowControl w:val="0"/>
        <w:suppressAutoHyphens w:val="0"/>
        <w:autoSpaceDE w:val="0"/>
        <w:autoSpaceDN w:val="0"/>
        <w:adjustRightInd w:val="0"/>
        <w:jc w:val="both"/>
        <w:outlineLvl w:val="0"/>
        <w:rPr>
          <w:rFonts w:ascii="Arial" w:hAnsi="Arial" w:cs="Arial"/>
          <w:b/>
          <w:bCs/>
          <w:kern w:val="32"/>
          <w:lang w:eastAsia="de-DE"/>
        </w:rPr>
      </w:pPr>
    </w:p>
    <w:p w14:paraId="75E6E212" w14:textId="77777777" w:rsidR="005B35B1" w:rsidRPr="00CE031F" w:rsidRDefault="005B35B1" w:rsidP="0092558E">
      <w:pPr>
        <w:keepNext/>
        <w:widowControl w:val="0"/>
        <w:suppressAutoHyphens w:val="0"/>
        <w:autoSpaceDE w:val="0"/>
        <w:autoSpaceDN w:val="0"/>
        <w:adjustRightInd w:val="0"/>
        <w:jc w:val="both"/>
        <w:outlineLvl w:val="1"/>
        <w:rPr>
          <w:rFonts w:ascii="Arial" w:hAnsi="Arial" w:cs="Arial"/>
          <w:b/>
          <w:bCs/>
          <w:iCs/>
          <w:lang w:eastAsia="de-DE"/>
        </w:rPr>
      </w:pPr>
      <w:bookmarkStart w:id="109" w:name="_Toc428426113"/>
      <w:r w:rsidRPr="00CE031F">
        <w:rPr>
          <w:rFonts w:ascii="Arial" w:hAnsi="Arial" w:cs="Arial"/>
          <w:b/>
          <w:bCs/>
          <w:i/>
          <w:iCs/>
          <w:lang w:eastAsia="de-DE"/>
        </w:rPr>
        <w:t>4.3.1.</w:t>
      </w:r>
      <w:r w:rsidRPr="00CE031F">
        <w:rPr>
          <w:rFonts w:ascii="Arial" w:hAnsi="Arial" w:cs="Arial"/>
          <w:b/>
          <w:bCs/>
          <w:iCs/>
          <w:lang w:eastAsia="de-DE"/>
        </w:rPr>
        <w:t xml:space="preserve"> </w:t>
      </w:r>
      <w:r w:rsidRPr="00CE031F">
        <w:rPr>
          <w:rFonts w:ascii="Arial" w:hAnsi="Arial" w:cs="Arial"/>
          <w:b/>
          <w:bCs/>
          <w:i/>
          <w:iCs/>
          <w:lang w:eastAsia="de-DE"/>
        </w:rPr>
        <w:t>Use-specific instructions for use</w:t>
      </w:r>
      <w:bookmarkEnd w:id="109"/>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5B35B1" w:rsidRPr="00E72CB9" w14:paraId="66031204" w14:textId="77777777" w:rsidTr="005B35B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82F049F" w14:textId="4F25A71B" w:rsidR="000F1AEB" w:rsidRPr="00847D7A" w:rsidRDefault="002D08E9" w:rsidP="000F1AEB">
            <w:pPr>
              <w:kinsoku w:val="0"/>
              <w:overflowPunct w:val="0"/>
              <w:spacing w:line="177" w:lineRule="exact"/>
              <w:textAlignment w:val="baseline"/>
              <w:rPr>
                <w:rFonts w:ascii="Arial" w:hAnsi="Arial" w:cs="Arial"/>
              </w:rPr>
            </w:pPr>
            <w:r w:rsidRPr="00847D7A">
              <w:rPr>
                <w:rFonts w:ascii="Arial" w:hAnsi="Arial" w:cs="Arial"/>
                <w:bCs/>
                <w:lang w:eastAsia="de-DE"/>
              </w:rPr>
              <w:t xml:space="preserve"> </w:t>
            </w:r>
            <w:r w:rsidR="000F1AEB" w:rsidRPr="00847D7A">
              <w:rPr>
                <w:rFonts w:ascii="Arial" w:hAnsi="Arial" w:cs="Arial"/>
              </w:rPr>
              <w:t xml:space="preserve">For use in semi-automatic or manual spraying with suitable material in good condition. Spray the product carefully so that the entire surface of the teats is covered during 5 minutes, the time required for disinfecting action on the skin. </w:t>
            </w:r>
          </w:p>
          <w:p w14:paraId="357BB608" w14:textId="3D457301" w:rsidR="005B35B1" w:rsidRPr="00CE031F" w:rsidRDefault="005B35B1" w:rsidP="0092558E">
            <w:pPr>
              <w:widowControl w:val="0"/>
              <w:suppressAutoHyphens w:val="0"/>
              <w:autoSpaceDE w:val="0"/>
              <w:autoSpaceDN w:val="0"/>
              <w:adjustRightInd w:val="0"/>
              <w:jc w:val="both"/>
              <w:rPr>
                <w:rFonts w:ascii="Arial" w:hAnsi="Arial" w:cs="Arial"/>
                <w:bCs/>
                <w:lang w:eastAsia="de-DE"/>
              </w:rPr>
            </w:pPr>
          </w:p>
        </w:tc>
      </w:tr>
    </w:tbl>
    <w:p w14:paraId="0F54FF1D" w14:textId="77777777" w:rsidR="002D4DC5" w:rsidRDefault="002D4DC5" w:rsidP="0092558E">
      <w:pPr>
        <w:keepNext/>
        <w:widowControl w:val="0"/>
        <w:suppressAutoHyphens w:val="0"/>
        <w:autoSpaceDE w:val="0"/>
        <w:autoSpaceDN w:val="0"/>
        <w:adjustRightInd w:val="0"/>
        <w:jc w:val="both"/>
        <w:outlineLvl w:val="0"/>
        <w:rPr>
          <w:rFonts w:ascii="Arial" w:hAnsi="Arial" w:cs="Arial"/>
          <w:b/>
          <w:bCs/>
          <w:i/>
          <w:kern w:val="32"/>
          <w:lang w:eastAsia="de-DE"/>
        </w:rPr>
      </w:pPr>
      <w:bookmarkStart w:id="110" w:name="_Toc428426114"/>
    </w:p>
    <w:p w14:paraId="1ED71DBD" w14:textId="77777777" w:rsidR="005B35B1" w:rsidRPr="00E72CB9" w:rsidRDefault="005B35B1" w:rsidP="0092558E">
      <w:pPr>
        <w:keepNext/>
        <w:widowControl w:val="0"/>
        <w:suppressAutoHyphens w:val="0"/>
        <w:autoSpaceDE w:val="0"/>
        <w:autoSpaceDN w:val="0"/>
        <w:adjustRightInd w:val="0"/>
        <w:jc w:val="both"/>
        <w:outlineLvl w:val="0"/>
        <w:rPr>
          <w:rFonts w:ascii="Arial" w:hAnsi="Arial" w:cs="Arial"/>
          <w:b/>
          <w:bCs/>
          <w:i/>
          <w:kern w:val="32"/>
          <w:lang w:eastAsia="de-DE"/>
        </w:rPr>
      </w:pPr>
      <w:r w:rsidRPr="00E72CB9">
        <w:rPr>
          <w:rFonts w:ascii="Arial" w:hAnsi="Arial" w:cs="Arial"/>
          <w:b/>
          <w:bCs/>
          <w:i/>
          <w:kern w:val="32"/>
          <w:lang w:eastAsia="de-DE"/>
        </w:rPr>
        <w:t>4.3.2 Use-specific risk mitigation measures</w:t>
      </w:r>
      <w:bookmarkEnd w:id="110"/>
      <w:r w:rsidRPr="00E72CB9">
        <w:rPr>
          <w:rFonts w:ascii="Arial" w:hAnsi="Arial" w:cs="Arial"/>
          <w:b/>
          <w:bCs/>
          <w:i/>
          <w:kern w:val="32"/>
          <w:lang w:eastAsia="de-DE"/>
        </w:rPr>
        <w:t xml:space="preserve">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5B35B1" w:rsidRPr="00E72CB9" w14:paraId="3CAFE66B" w14:textId="77777777" w:rsidTr="005B35B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3D9C9FEC" w14:textId="68775246" w:rsidR="005B35B1" w:rsidRPr="00CE031F" w:rsidRDefault="00185E74" w:rsidP="008928C5">
            <w:pPr>
              <w:widowControl w:val="0"/>
              <w:suppressAutoHyphens w:val="0"/>
              <w:autoSpaceDE w:val="0"/>
              <w:autoSpaceDN w:val="0"/>
              <w:adjustRightInd w:val="0"/>
              <w:jc w:val="both"/>
              <w:rPr>
                <w:rFonts w:ascii="Arial" w:hAnsi="Arial" w:cs="Arial"/>
                <w:bCs/>
                <w:lang w:eastAsia="de-DE"/>
              </w:rPr>
            </w:pPr>
            <w:r w:rsidRPr="00CE031F">
              <w:rPr>
                <w:rFonts w:ascii="Arial" w:hAnsi="Arial" w:cs="Arial"/>
                <w:bCs/>
                <w:lang w:eastAsia="de-DE"/>
              </w:rPr>
              <w:t xml:space="preserve">- </w:t>
            </w:r>
            <w:r w:rsidR="00CE5976" w:rsidRPr="00ED7036">
              <w:rPr>
                <w:rFonts w:ascii="Arial" w:hAnsi="Arial" w:cs="Arial"/>
                <w:bCs/>
                <w:lang w:eastAsia="de-DE"/>
              </w:rPr>
              <w:t xml:space="preserve">Wear protective chemical resistant gloves </w:t>
            </w:r>
            <w:r w:rsidR="008928C5">
              <w:rPr>
                <w:rFonts w:ascii="Arial" w:hAnsi="Arial" w:cs="Arial"/>
                <w:bCs/>
                <w:lang w:eastAsia="de-DE"/>
              </w:rPr>
              <w:t>(</w:t>
            </w:r>
            <w:r w:rsidR="008928C5" w:rsidRPr="00846EF8">
              <w:rPr>
                <w:rFonts w:ascii="Arial" w:hAnsi="Arial" w:cs="Arial"/>
                <w:bCs/>
                <w:lang w:eastAsia="de-DE"/>
              </w:rPr>
              <w:t>material to be specified by the authorisation holder within the product information)</w:t>
            </w:r>
            <w:r w:rsidR="00ED7036">
              <w:rPr>
                <w:rFonts w:ascii="Arial" w:hAnsi="Arial" w:cs="Arial"/>
                <w:bCs/>
                <w:lang w:eastAsia="de-DE"/>
              </w:rPr>
              <w:t xml:space="preserve"> </w:t>
            </w:r>
            <w:r w:rsidR="00CE5976" w:rsidRPr="00CE031F">
              <w:rPr>
                <w:rFonts w:ascii="Arial" w:hAnsi="Arial" w:cs="Arial"/>
                <w:bCs/>
                <w:lang w:eastAsia="de-DE"/>
              </w:rPr>
              <w:t xml:space="preserve">during loading and application of the product </w:t>
            </w:r>
            <w:r w:rsidR="00CE5976" w:rsidRPr="00ED7036">
              <w:rPr>
                <w:rFonts w:ascii="Arial" w:hAnsi="Arial" w:cs="Arial"/>
                <w:bCs/>
                <w:lang w:eastAsia="de-DE"/>
              </w:rPr>
              <w:t xml:space="preserve"> </w:t>
            </w:r>
            <w:r w:rsidR="00CE5976">
              <w:rPr>
                <w:rFonts w:ascii="Arial" w:hAnsi="Arial" w:cs="Arial"/>
                <w:bCs/>
                <w:lang w:eastAsia="de-DE"/>
              </w:rPr>
              <w:t xml:space="preserve">and a </w:t>
            </w:r>
            <w:r w:rsidR="00CE5976" w:rsidRPr="00ED7036">
              <w:rPr>
                <w:rFonts w:ascii="Arial" w:hAnsi="Arial" w:cs="Arial"/>
                <w:bCs/>
                <w:lang w:eastAsia="de-DE"/>
              </w:rPr>
              <w:t xml:space="preserve">protective coverall (at least </w:t>
            </w:r>
            <w:r w:rsidR="008928C5">
              <w:rPr>
                <w:rFonts w:ascii="Arial" w:hAnsi="Arial" w:cs="Arial"/>
                <w:bCs/>
                <w:lang w:eastAsia="de-DE"/>
              </w:rPr>
              <w:t xml:space="preserve">category III </w:t>
            </w:r>
            <w:r w:rsidR="00CE5976" w:rsidRPr="00ED7036">
              <w:rPr>
                <w:rFonts w:ascii="Arial" w:hAnsi="Arial" w:cs="Arial"/>
                <w:bCs/>
                <w:lang w:eastAsia="de-DE"/>
              </w:rPr>
              <w:t>type 6, EN13034)</w:t>
            </w:r>
            <w:r w:rsidR="00ED7036">
              <w:rPr>
                <w:rFonts w:ascii="Arial" w:hAnsi="Arial" w:cs="Arial"/>
                <w:bCs/>
                <w:lang w:eastAsia="de-DE"/>
              </w:rPr>
              <w:t xml:space="preserve"> </w:t>
            </w:r>
            <w:r w:rsidRPr="00CE031F">
              <w:rPr>
                <w:rFonts w:ascii="Arial" w:hAnsi="Arial" w:cs="Arial"/>
                <w:bCs/>
                <w:lang w:eastAsia="de-DE"/>
              </w:rPr>
              <w:t>during application.</w:t>
            </w:r>
          </w:p>
        </w:tc>
      </w:tr>
    </w:tbl>
    <w:p w14:paraId="4ACBC7E3" w14:textId="77777777" w:rsidR="002D4DC5" w:rsidRDefault="002D4DC5" w:rsidP="0092558E">
      <w:pPr>
        <w:keepNext/>
        <w:widowControl w:val="0"/>
        <w:suppressAutoHyphens w:val="0"/>
        <w:autoSpaceDE w:val="0"/>
        <w:autoSpaceDN w:val="0"/>
        <w:adjustRightInd w:val="0"/>
        <w:jc w:val="both"/>
        <w:outlineLvl w:val="0"/>
        <w:rPr>
          <w:rFonts w:ascii="Arial" w:hAnsi="Arial" w:cs="Arial"/>
          <w:b/>
          <w:bCs/>
          <w:i/>
          <w:kern w:val="32"/>
          <w:lang w:eastAsia="de-DE"/>
        </w:rPr>
      </w:pPr>
      <w:bookmarkStart w:id="111" w:name="_Toc428426115"/>
    </w:p>
    <w:p w14:paraId="43276DDD" w14:textId="77777777" w:rsidR="005B35B1" w:rsidRPr="009F2E41" w:rsidRDefault="005B35B1" w:rsidP="0092558E">
      <w:pPr>
        <w:keepNext/>
        <w:widowControl w:val="0"/>
        <w:suppressAutoHyphens w:val="0"/>
        <w:autoSpaceDE w:val="0"/>
        <w:autoSpaceDN w:val="0"/>
        <w:adjustRightInd w:val="0"/>
        <w:jc w:val="both"/>
        <w:outlineLvl w:val="0"/>
        <w:rPr>
          <w:rFonts w:ascii="Arial" w:hAnsi="Arial" w:cs="Arial"/>
          <w:b/>
          <w:bCs/>
          <w:i/>
          <w:kern w:val="32"/>
          <w:lang w:eastAsia="de-DE"/>
        </w:rPr>
      </w:pPr>
      <w:r w:rsidRPr="00E72CB9">
        <w:rPr>
          <w:rFonts w:ascii="Arial" w:hAnsi="Arial" w:cs="Arial"/>
          <w:b/>
          <w:bCs/>
          <w:i/>
          <w:kern w:val="32"/>
          <w:lang w:eastAsia="de-DE"/>
        </w:rPr>
        <w:t>4.3.3 Where specific to the use, the pa</w:t>
      </w:r>
      <w:r w:rsidRPr="00CE031F">
        <w:rPr>
          <w:rFonts w:ascii="Arial" w:hAnsi="Arial" w:cs="Arial"/>
          <w:b/>
          <w:bCs/>
          <w:i/>
          <w:kern w:val="32"/>
          <w:lang w:eastAsia="de-DE"/>
        </w:rPr>
        <w:t>rticulars of likely direct or indirect effects, first aid instructions and emergency measures to protect the environment</w:t>
      </w:r>
      <w:bookmarkEnd w:id="111"/>
      <w:r w:rsidRPr="00CE031F">
        <w:rPr>
          <w:rFonts w:ascii="Arial" w:hAnsi="Arial" w:cs="Arial"/>
          <w:b/>
          <w:bCs/>
          <w:i/>
          <w:kern w:val="32"/>
          <w:lang w:eastAsia="de-DE"/>
        </w:rPr>
        <w:t xml:space="preserve">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5B35B1" w:rsidRPr="00E72CB9" w14:paraId="7558B1ED" w14:textId="77777777" w:rsidTr="005B35B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AAE8CB4" w14:textId="77777777" w:rsidR="005B35B1" w:rsidRPr="009F2E41" w:rsidRDefault="005B35B1" w:rsidP="0092558E">
            <w:pPr>
              <w:widowControl w:val="0"/>
              <w:suppressAutoHyphens w:val="0"/>
              <w:autoSpaceDE w:val="0"/>
              <w:autoSpaceDN w:val="0"/>
              <w:adjustRightInd w:val="0"/>
              <w:jc w:val="both"/>
              <w:rPr>
                <w:rFonts w:ascii="Arial" w:hAnsi="Arial" w:cs="Arial"/>
                <w:bCs/>
                <w:lang w:eastAsia="de-DE"/>
              </w:rPr>
            </w:pPr>
          </w:p>
        </w:tc>
      </w:tr>
    </w:tbl>
    <w:p w14:paraId="66AEB773" w14:textId="77777777" w:rsidR="005B35B1" w:rsidRPr="00E72CB9" w:rsidRDefault="005B35B1" w:rsidP="0092558E">
      <w:pPr>
        <w:keepNext/>
        <w:widowControl w:val="0"/>
        <w:suppressAutoHyphens w:val="0"/>
        <w:autoSpaceDE w:val="0"/>
        <w:autoSpaceDN w:val="0"/>
        <w:adjustRightInd w:val="0"/>
        <w:jc w:val="both"/>
        <w:outlineLvl w:val="0"/>
        <w:rPr>
          <w:rFonts w:ascii="Arial" w:hAnsi="Arial" w:cs="Arial"/>
          <w:b/>
          <w:bCs/>
          <w:i/>
          <w:kern w:val="32"/>
          <w:lang w:eastAsia="de-DE"/>
        </w:rPr>
      </w:pPr>
      <w:bookmarkStart w:id="112" w:name="_Toc428426116"/>
      <w:r w:rsidRPr="00E72CB9">
        <w:rPr>
          <w:rFonts w:ascii="Arial" w:hAnsi="Arial" w:cs="Arial"/>
          <w:b/>
          <w:bCs/>
          <w:i/>
          <w:kern w:val="32"/>
          <w:lang w:eastAsia="de-DE"/>
        </w:rPr>
        <w:t>4.3.4 Where specific to the use, the instructions for safe disposal of the product and its packaging</w:t>
      </w:r>
      <w:bookmarkEnd w:id="112"/>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5B35B1" w:rsidRPr="00E72CB9" w14:paraId="1230C6CC" w14:textId="77777777" w:rsidTr="005B35B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7C09569" w14:textId="77777777" w:rsidR="005B35B1" w:rsidRPr="00CE031F" w:rsidRDefault="005B35B1" w:rsidP="0092558E">
            <w:pPr>
              <w:widowControl w:val="0"/>
              <w:suppressAutoHyphens w:val="0"/>
              <w:autoSpaceDE w:val="0"/>
              <w:autoSpaceDN w:val="0"/>
              <w:adjustRightInd w:val="0"/>
              <w:jc w:val="both"/>
              <w:rPr>
                <w:rFonts w:ascii="Arial" w:hAnsi="Arial" w:cs="Arial"/>
                <w:bCs/>
                <w:lang w:eastAsia="de-DE"/>
              </w:rPr>
            </w:pPr>
          </w:p>
        </w:tc>
      </w:tr>
    </w:tbl>
    <w:p w14:paraId="744737EE" w14:textId="77777777" w:rsidR="005B35B1" w:rsidRPr="00E72CB9" w:rsidRDefault="005B35B1" w:rsidP="00E72CB9">
      <w:pPr>
        <w:widowControl w:val="0"/>
        <w:suppressAutoHyphens w:val="0"/>
        <w:autoSpaceDE w:val="0"/>
        <w:autoSpaceDN w:val="0"/>
        <w:adjustRightInd w:val="0"/>
        <w:jc w:val="both"/>
        <w:rPr>
          <w:rFonts w:ascii="Arial" w:hAnsi="Arial" w:cs="Arial"/>
          <w:bCs/>
          <w:lang w:eastAsia="de-DE"/>
        </w:rPr>
      </w:pPr>
    </w:p>
    <w:p w14:paraId="6B398BA9" w14:textId="77777777" w:rsidR="005B35B1" w:rsidRPr="00CE031F" w:rsidRDefault="005B35B1" w:rsidP="0092558E">
      <w:pPr>
        <w:keepNext/>
        <w:widowControl w:val="0"/>
        <w:suppressAutoHyphens w:val="0"/>
        <w:autoSpaceDE w:val="0"/>
        <w:autoSpaceDN w:val="0"/>
        <w:adjustRightInd w:val="0"/>
        <w:jc w:val="both"/>
        <w:outlineLvl w:val="0"/>
        <w:rPr>
          <w:rFonts w:ascii="Arial" w:hAnsi="Arial" w:cs="Arial"/>
          <w:b/>
          <w:bCs/>
          <w:i/>
          <w:kern w:val="32"/>
          <w:lang w:eastAsia="de-DE"/>
        </w:rPr>
      </w:pPr>
      <w:bookmarkStart w:id="113" w:name="_Toc428426117"/>
      <w:r w:rsidRPr="00CE031F">
        <w:rPr>
          <w:rFonts w:ascii="Arial" w:hAnsi="Arial" w:cs="Arial"/>
          <w:b/>
          <w:bCs/>
          <w:i/>
          <w:kern w:val="32"/>
          <w:lang w:eastAsia="de-DE"/>
        </w:rPr>
        <w:t>4.3.5. Where specific to the use, the conditions of storage and shelf-life of the product under normal conditions of storage</w:t>
      </w:r>
      <w:bookmarkEnd w:id="113"/>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5B35B1" w:rsidRPr="00E72CB9" w14:paraId="07CA995E" w14:textId="77777777" w:rsidTr="005B35B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9AFC94F" w14:textId="77777777" w:rsidR="005B35B1" w:rsidRPr="00CE031F" w:rsidRDefault="005B35B1" w:rsidP="0092558E">
            <w:pPr>
              <w:widowControl w:val="0"/>
              <w:suppressAutoHyphens w:val="0"/>
              <w:autoSpaceDE w:val="0"/>
              <w:autoSpaceDN w:val="0"/>
              <w:adjustRightInd w:val="0"/>
              <w:jc w:val="both"/>
              <w:rPr>
                <w:rFonts w:ascii="Arial" w:hAnsi="Arial" w:cs="Arial"/>
                <w:bCs/>
                <w:lang w:eastAsia="de-DE"/>
              </w:rPr>
            </w:pPr>
          </w:p>
        </w:tc>
      </w:tr>
    </w:tbl>
    <w:p w14:paraId="026A716F" w14:textId="77777777" w:rsidR="005B35B1" w:rsidRPr="002C0442" w:rsidRDefault="005B35B1" w:rsidP="002C0442">
      <w:pPr>
        <w:widowControl w:val="0"/>
        <w:suppressAutoHyphens w:val="0"/>
        <w:autoSpaceDE w:val="0"/>
        <w:autoSpaceDN w:val="0"/>
        <w:adjustRightInd w:val="0"/>
        <w:jc w:val="both"/>
        <w:rPr>
          <w:rFonts w:ascii="Arial" w:hAnsi="Arial" w:cs="Arial"/>
          <w:bCs/>
          <w:lang w:eastAsia="de-DE"/>
        </w:rPr>
      </w:pPr>
    </w:p>
    <w:p w14:paraId="5859D623" w14:textId="77777777" w:rsidR="0092558E" w:rsidRPr="002C0442" w:rsidRDefault="0092558E" w:rsidP="00CF693B">
      <w:pPr>
        <w:widowControl w:val="0"/>
        <w:suppressAutoHyphens w:val="0"/>
        <w:autoSpaceDE w:val="0"/>
        <w:autoSpaceDN w:val="0"/>
        <w:adjustRightInd w:val="0"/>
        <w:jc w:val="both"/>
        <w:rPr>
          <w:rFonts w:ascii="Arial" w:hAnsi="Arial" w:cs="Arial"/>
          <w:bCs/>
          <w:lang w:eastAsia="de-DE"/>
        </w:rPr>
      </w:pPr>
    </w:p>
    <w:p w14:paraId="488E7156" w14:textId="212371FD" w:rsidR="005B35B1" w:rsidRPr="00AB5DF3" w:rsidRDefault="005B35B1" w:rsidP="00AB5DF3">
      <w:pPr>
        <w:keepNext/>
        <w:widowControl w:val="0"/>
        <w:suppressAutoHyphens w:val="0"/>
        <w:autoSpaceDE w:val="0"/>
        <w:autoSpaceDN w:val="0"/>
        <w:adjustRightInd w:val="0"/>
        <w:jc w:val="both"/>
        <w:outlineLvl w:val="0"/>
        <w:rPr>
          <w:rFonts w:ascii="Arial" w:hAnsi="Arial" w:cs="Arial"/>
          <w:b/>
          <w:bCs/>
          <w:kern w:val="32"/>
          <w:sz w:val="28"/>
          <w:szCs w:val="28"/>
          <w:lang w:eastAsia="de-DE"/>
        </w:rPr>
      </w:pPr>
      <w:bookmarkStart w:id="114" w:name="_Toc428426118"/>
      <w:r w:rsidRPr="00AB5DF3">
        <w:rPr>
          <w:rFonts w:ascii="Arial" w:hAnsi="Arial" w:cs="Arial"/>
          <w:b/>
          <w:bCs/>
          <w:kern w:val="32"/>
          <w:sz w:val="28"/>
          <w:szCs w:val="28"/>
          <w:lang w:eastAsia="de-DE"/>
        </w:rPr>
        <w:t>5. General directions for use of the meta SPC</w:t>
      </w:r>
      <w:bookmarkEnd w:id="114"/>
      <w:r w:rsidR="00EF5021">
        <w:rPr>
          <w:rFonts w:ascii="Arial" w:hAnsi="Arial" w:cs="Arial"/>
          <w:b/>
          <w:bCs/>
          <w:kern w:val="32"/>
          <w:sz w:val="28"/>
          <w:szCs w:val="28"/>
          <w:lang w:eastAsia="de-DE"/>
        </w:rPr>
        <w:t xml:space="preserve"> 3</w:t>
      </w:r>
    </w:p>
    <w:p w14:paraId="1B9ECB0F" w14:textId="77777777" w:rsidR="005B35B1" w:rsidRPr="00667BD0" w:rsidRDefault="005B35B1" w:rsidP="00667BD0">
      <w:pPr>
        <w:keepNext/>
        <w:widowControl w:val="0"/>
        <w:suppressAutoHyphens w:val="0"/>
        <w:autoSpaceDE w:val="0"/>
        <w:autoSpaceDN w:val="0"/>
        <w:adjustRightInd w:val="0"/>
        <w:jc w:val="both"/>
        <w:outlineLvl w:val="1"/>
        <w:rPr>
          <w:rFonts w:ascii="Arial" w:hAnsi="Arial" w:cs="Arial"/>
          <w:b/>
          <w:bCs/>
          <w:iCs/>
          <w:lang w:eastAsia="de-DE"/>
        </w:rPr>
      </w:pPr>
    </w:p>
    <w:p w14:paraId="35E0CEA0" w14:textId="77777777" w:rsidR="005B35B1" w:rsidRPr="00667BD0" w:rsidRDefault="005B35B1" w:rsidP="00667BD0">
      <w:pPr>
        <w:keepNext/>
        <w:widowControl w:val="0"/>
        <w:suppressAutoHyphens w:val="0"/>
        <w:autoSpaceDE w:val="0"/>
        <w:autoSpaceDN w:val="0"/>
        <w:adjustRightInd w:val="0"/>
        <w:jc w:val="both"/>
        <w:outlineLvl w:val="1"/>
        <w:rPr>
          <w:rFonts w:ascii="Arial" w:hAnsi="Arial" w:cs="Arial"/>
          <w:b/>
          <w:bCs/>
          <w:iCs/>
          <w:lang w:eastAsia="de-DE"/>
        </w:rPr>
      </w:pPr>
      <w:bookmarkStart w:id="115" w:name="_Toc428426119"/>
      <w:r w:rsidRPr="00667BD0">
        <w:rPr>
          <w:rFonts w:ascii="Arial" w:hAnsi="Arial" w:cs="Arial"/>
          <w:b/>
          <w:bCs/>
          <w:iCs/>
          <w:lang w:eastAsia="de-DE"/>
        </w:rPr>
        <w:t>5.1. Instructions for use</w:t>
      </w:r>
      <w:bookmarkEnd w:id="115"/>
    </w:p>
    <w:p w14:paraId="2A6AA572" w14:textId="77777777" w:rsidR="0092558E" w:rsidRPr="00667BD0" w:rsidRDefault="0092558E" w:rsidP="00667BD0">
      <w:pPr>
        <w:keepNext/>
        <w:widowControl w:val="0"/>
        <w:suppressAutoHyphens w:val="0"/>
        <w:autoSpaceDE w:val="0"/>
        <w:autoSpaceDN w:val="0"/>
        <w:adjustRightInd w:val="0"/>
        <w:jc w:val="both"/>
        <w:outlineLvl w:val="1"/>
        <w:rPr>
          <w:rFonts w:ascii="Arial" w:hAnsi="Arial" w:cs="Arial"/>
          <w:b/>
          <w:bCs/>
          <w:iCs/>
          <w:lang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5B35B1" w:rsidRPr="002C0442" w14:paraId="2E1ED295" w14:textId="77777777" w:rsidTr="005B35B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3B1D0C4C" w14:textId="5292FE3F" w:rsidR="007C1657" w:rsidRPr="00847D7A" w:rsidRDefault="006D0253" w:rsidP="00ED7036">
            <w:pPr>
              <w:widowControl w:val="0"/>
              <w:numPr>
                <w:ilvl w:val="0"/>
                <w:numId w:val="6"/>
              </w:numPr>
              <w:tabs>
                <w:tab w:val="left" w:pos="993"/>
              </w:tabs>
              <w:suppressAutoHyphens w:val="0"/>
              <w:jc w:val="both"/>
              <w:outlineLvl w:val="3"/>
              <w:rPr>
                <w:rFonts w:ascii="Arial" w:hAnsi="Arial" w:cs="Arial"/>
                <w:color w:val="000000"/>
                <w:lang w:val="en-US" w:eastAsia="fr-FR"/>
              </w:rPr>
            </w:pPr>
            <w:r w:rsidRPr="00847D7A">
              <w:rPr>
                <w:rFonts w:ascii="Arial" w:eastAsia="Calibri" w:hAnsi="Arial" w:cs="Arial"/>
                <w:bCs/>
                <w:iCs/>
                <w:lang w:val="sv-SE" w:eastAsia="en-US"/>
              </w:rPr>
              <w:t>Always read the label or leaflet before use and follow all the instructions provided.</w:t>
            </w:r>
          </w:p>
          <w:p w14:paraId="2EDFFBB7" w14:textId="5751E8AD" w:rsidR="000D6DBD" w:rsidRPr="00AB60C6" w:rsidRDefault="000D6DBD" w:rsidP="00AA1D91">
            <w:pPr>
              <w:pStyle w:val="Paragraphedeliste"/>
              <w:numPr>
                <w:ilvl w:val="0"/>
                <w:numId w:val="6"/>
              </w:numPr>
              <w:suppressAutoHyphens w:val="0"/>
              <w:jc w:val="both"/>
              <w:rPr>
                <w:rFonts w:ascii="Arial" w:hAnsi="Arial" w:cs="Arial"/>
                <w:color w:val="000000"/>
                <w:lang w:val="en-US" w:eastAsia="fr-FR"/>
              </w:rPr>
            </w:pPr>
            <w:r w:rsidRPr="00AB60C6">
              <w:rPr>
                <w:rFonts w:ascii="Arial" w:hAnsi="Arial" w:cs="Arial"/>
                <w:color w:val="000000"/>
              </w:rPr>
              <w:t>The product must be brought to a temperature above 20°C before use.</w:t>
            </w:r>
          </w:p>
          <w:p w14:paraId="47FBCD17" w14:textId="77777777" w:rsidR="000F1AEB" w:rsidRPr="00847D7A" w:rsidRDefault="000F1AEB" w:rsidP="000D6DBD">
            <w:pPr>
              <w:pStyle w:val="Paragraphedeliste"/>
              <w:numPr>
                <w:ilvl w:val="0"/>
                <w:numId w:val="6"/>
              </w:numPr>
              <w:suppressAutoHyphens w:val="0"/>
              <w:jc w:val="both"/>
              <w:rPr>
                <w:rFonts w:ascii="Arial" w:hAnsi="Arial" w:cs="Arial"/>
                <w:color w:val="000000"/>
                <w:lang w:val="en-US" w:eastAsia="fr-FR"/>
              </w:rPr>
            </w:pPr>
            <w:r w:rsidRPr="00847D7A">
              <w:rPr>
                <w:rFonts w:ascii="Arial" w:hAnsi="Arial" w:cs="Arial"/>
              </w:rPr>
              <w:t>Leave the product until next milking. Keep the cows standing until the product has dried (at least 5 minutes)</w:t>
            </w:r>
          </w:p>
          <w:p w14:paraId="5B1E2283" w14:textId="20607C69" w:rsidR="001817AF" w:rsidRPr="000D6DBD" w:rsidRDefault="001817AF" w:rsidP="001817AF">
            <w:pPr>
              <w:pStyle w:val="Paragraphedeliste"/>
              <w:numPr>
                <w:ilvl w:val="0"/>
                <w:numId w:val="6"/>
              </w:numPr>
              <w:suppressAutoHyphens w:val="0"/>
              <w:jc w:val="both"/>
              <w:rPr>
                <w:rFonts w:ascii="Arial" w:hAnsi="Arial" w:cs="Arial"/>
                <w:color w:val="000000"/>
                <w:lang w:val="en-US" w:eastAsia="fr-FR"/>
              </w:rPr>
            </w:pPr>
            <w:r w:rsidRPr="00847D7A">
              <w:rPr>
                <w:rFonts w:ascii="Arial" w:hAnsi="Arial" w:cs="Arial"/>
                <w:lang w:eastAsia="en-GB"/>
              </w:rPr>
              <w:t>In case a combination of pre- and post-milking disinfection is necessary, using another product not containing iodine has to be considered for pre-milking disinfection</w:t>
            </w:r>
          </w:p>
        </w:tc>
      </w:tr>
    </w:tbl>
    <w:p w14:paraId="6F81738B" w14:textId="77777777" w:rsidR="005B35B1" w:rsidRPr="002C0442" w:rsidRDefault="005B35B1" w:rsidP="002C0442">
      <w:pPr>
        <w:keepNext/>
        <w:widowControl w:val="0"/>
        <w:suppressAutoHyphens w:val="0"/>
        <w:autoSpaceDE w:val="0"/>
        <w:autoSpaceDN w:val="0"/>
        <w:adjustRightInd w:val="0"/>
        <w:jc w:val="both"/>
        <w:outlineLvl w:val="1"/>
        <w:rPr>
          <w:rFonts w:ascii="Arial" w:hAnsi="Arial" w:cs="Arial"/>
          <w:b/>
          <w:bCs/>
          <w:iCs/>
          <w:lang w:eastAsia="de-DE"/>
        </w:rPr>
      </w:pPr>
    </w:p>
    <w:p w14:paraId="543A9E65" w14:textId="77777777" w:rsidR="005B35B1" w:rsidRPr="00CF693B" w:rsidRDefault="005B35B1" w:rsidP="00CF693B">
      <w:pPr>
        <w:keepNext/>
        <w:widowControl w:val="0"/>
        <w:suppressAutoHyphens w:val="0"/>
        <w:autoSpaceDE w:val="0"/>
        <w:autoSpaceDN w:val="0"/>
        <w:adjustRightInd w:val="0"/>
        <w:jc w:val="both"/>
        <w:outlineLvl w:val="1"/>
        <w:rPr>
          <w:rFonts w:ascii="Arial" w:hAnsi="Arial" w:cs="Arial"/>
          <w:b/>
          <w:bCs/>
          <w:iCs/>
          <w:lang w:eastAsia="de-DE"/>
        </w:rPr>
      </w:pPr>
      <w:bookmarkStart w:id="116" w:name="_Toc428426120"/>
      <w:r w:rsidRPr="002C0442">
        <w:rPr>
          <w:rFonts w:ascii="Arial" w:hAnsi="Arial" w:cs="Arial"/>
          <w:b/>
          <w:bCs/>
          <w:iCs/>
          <w:lang w:eastAsia="de-DE"/>
        </w:rPr>
        <w:t>5.2. Risk mitigation measures</w:t>
      </w:r>
      <w:bookmarkEnd w:id="116"/>
    </w:p>
    <w:p w14:paraId="3E33423F" w14:textId="77777777" w:rsidR="0092558E" w:rsidRPr="00AB5DF3" w:rsidRDefault="0092558E" w:rsidP="00AB5DF3">
      <w:pPr>
        <w:keepNext/>
        <w:widowControl w:val="0"/>
        <w:suppressAutoHyphens w:val="0"/>
        <w:autoSpaceDE w:val="0"/>
        <w:autoSpaceDN w:val="0"/>
        <w:adjustRightInd w:val="0"/>
        <w:jc w:val="both"/>
        <w:outlineLvl w:val="1"/>
        <w:rPr>
          <w:rFonts w:ascii="Arial" w:hAnsi="Arial" w:cs="Arial"/>
          <w:b/>
          <w:bCs/>
          <w:iCs/>
          <w:lang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5B35B1" w:rsidRPr="002C0442" w14:paraId="6842B759" w14:textId="77777777" w:rsidTr="005B35B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7DB6F1E" w14:textId="3E827FFF" w:rsidR="002F2CC9" w:rsidRPr="00667BD0" w:rsidRDefault="002F2CC9" w:rsidP="00F565EC">
            <w:pPr>
              <w:pStyle w:val="Paragraphedeliste"/>
              <w:numPr>
                <w:ilvl w:val="0"/>
                <w:numId w:val="6"/>
              </w:numPr>
              <w:jc w:val="both"/>
              <w:rPr>
                <w:rFonts w:ascii="Arial" w:hAnsi="Arial" w:cs="Arial"/>
                <w:lang w:eastAsia="fr-BE"/>
              </w:rPr>
            </w:pPr>
          </w:p>
        </w:tc>
      </w:tr>
    </w:tbl>
    <w:p w14:paraId="6280CF49" w14:textId="77777777" w:rsidR="005B35B1" w:rsidRPr="002C0442" w:rsidRDefault="005B35B1" w:rsidP="002C0442">
      <w:pPr>
        <w:keepNext/>
        <w:widowControl w:val="0"/>
        <w:suppressAutoHyphens w:val="0"/>
        <w:autoSpaceDE w:val="0"/>
        <w:autoSpaceDN w:val="0"/>
        <w:adjustRightInd w:val="0"/>
        <w:jc w:val="both"/>
        <w:outlineLvl w:val="1"/>
        <w:rPr>
          <w:rFonts w:ascii="Arial" w:hAnsi="Arial" w:cs="Arial"/>
          <w:b/>
          <w:bCs/>
          <w:iCs/>
          <w:lang w:eastAsia="de-DE"/>
        </w:rPr>
      </w:pPr>
    </w:p>
    <w:p w14:paraId="029D0A53" w14:textId="77777777" w:rsidR="005B35B1" w:rsidRPr="00CF693B" w:rsidRDefault="005B35B1" w:rsidP="00CF693B">
      <w:pPr>
        <w:keepNext/>
        <w:widowControl w:val="0"/>
        <w:suppressAutoHyphens w:val="0"/>
        <w:autoSpaceDE w:val="0"/>
        <w:autoSpaceDN w:val="0"/>
        <w:adjustRightInd w:val="0"/>
        <w:jc w:val="both"/>
        <w:outlineLvl w:val="1"/>
        <w:rPr>
          <w:rFonts w:ascii="Arial" w:hAnsi="Arial" w:cs="Arial"/>
          <w:b/>
          <w:bCs/>
          <w:iCs/>
          <w:lang w:eastAsia="de-DE"/>
        </w:rPr>
      </w:pPr>
      <w:bookmarkStart w:id="117" w:name="_Toc428426121"/>
      <w:r w:rsidRPr="002C0442">
        <w:rPr>
          <w:rFonts w:ascii="Arial" w:hAnsi="Arial" w:cs="Arial"/>
          <w:b/>
          <w:bCs/>
          <w:iCs/>
          <w:lang w:eastAsia="de-DE"/>
        </w:rPr>
        <w:t>5.3. Particulars of likely direct or indirect effects, first aid instr</w:t>
      </w:r>
      <w:r w:rsidRPr="00CF693B">
        <w:rPr>
          <w:rFonts w:ascii="Arial" w:hAnsi="Arial" w:cs="Arial"/>
          <w:b/>
          <w:bCs/>
          <w:iCs/>
          <w:lang w:eastAsia="de-DE"/>
        </w:rPr>
        <w:t>uctions and emergency measures to protect the environment</w:t>
      </w:r>
      <w:bookmarkEnd w:id="117"/>
    </w:p>
    <w:p w14:paraId="0C5BF0D8" w14:textId="77777777" w:rsidR="0092558E" w:rsidRPr="00AB5DF3" w:rsidRDefault="0092558E" w:rsidP="00AB5DF3">
      <w:pPr>
        <w:keepNext/>
        <w:widowControl w:val="0"/>
        <w:suppressAutoHyphens w:val="0"/>
        <w:autoSpaceDE w:val="0"/>
        <w:autoSpaceDN w:val="0"/>
        <w:adjustRightInd w:val="0"/>
        <w:jc w:val="both"/>
        <w:outlineLvl w:val="1"/>
        <w:rPr>
          <w:rFonts w:ascii="Arial" w:hAnsi="Arial" w:cs="Arial"/>
          <w:b/>
          <w:bCs/>
          <w:iCs/>
          <w:lang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5B35B1" w:rsidRPr="002C0442" w14:paraId="27A50F07" w14:textId="77777777" w:rsidTr="005B35B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DA1CDB8" w14:textId="77777777" w:rsidR="00270C34" w:rsidRPr="00667BD0" w:rsidRDefault="00270C34" w:rsidP="0009060B">
            <w:pPr>
              <w:pStyle w:val="Paragraphedeliste"/>
              <w:numPr>
                <w:ilvl w:val="0"/>
                <w:numId w:val="33"/>
              </w:numPr>
              <w:ind w:left="386"/>
              <w:jc w:val="both"/>
              <w:rPr>
                <w:rFonts w:ascii="Arial" w:hAnsi="Arial" w:cs="Arial"/>
              </w:rPr>
            </w:pPr>
            <w:r w:rsidRPr="00667BD0">
              <w:rPr>
                <w:rFonts w:ascii="Arial" w:hAnsi="Arial" w:cs="Arial"/>
              </w:rPr>
              <w:t>Eye contact: Immediately flush with plenty of water, occasionally lifting the upper and lower eyelids. Check for and remove any contact lenses if easy to do. Continue to rinse with warm water for at least 10 minutes. Get medical attention if irritation or vision impairment occurs.</w:t>
            </w:r>
          </w:p>
          <w:p w14:paraId="235DF533" w14:textId="77777777" w:rsidR="00270C34" w:rsidRPr="00667BD0" w:rsidRDefault="00270C34" w:rsidP="0009060B">
            <w:pPr>
              <w:pStyle w:val="Paragraphedeliste"/>
              <w:numPr>
                <w:ilvl w:val="0"/>
                <w:numId w:val="33"/>
              </w:numPr>
              <w:ind w:left="386"/>
              <w:jc w:val="both"/>
              <w:rPr>
                <w:rFonts w:ascii="Arial" w:hAnsi="Arial" w:cs="Arial"/>
              </w:rPr>
            </w:pPr>
            <w:r w:rsidRPr="00667BD0">
              <w:rPr>
                <w:rFonts w:ascii="Arial" w:hAnsi="Arial" w:cs="Arial"/>
              </w:rPr>
              <w:t>Skin contact: Remove contaminated clothing and shoes. Wash contaminated skin with soap and water. Contact poison treatment specialist if symptoms occur.</w:t>
            </w:r>
          </w:p>
          <w:p w14:paraId="6694587A" w14:textId="77777777" w:rsidR="00270C34" w:rsidRPr="00667BD0" w:rsidRDefault="00270C34" w:rsidP="0009060B">
            <w:pPr>
              <w:pStyle w:val="Paragraphedeliste"/>
              <w:numPr>
                <w:ilvl w:val="0"/>
                <w:numId w:val="33"/>
              </w:numPr>
              <w:ind w:left="386"/>
              <w:jc w:val="both"/>
              <w:rPr>
                <w:rFonts w:ascii="Arial" w:hAnsi="Arial" w:cs="Arial"/>
              </w:rPr>
            </w:pPr>
            <w:r w:rsidRPr="00667BD0">
              <w:rPr>
                <w:rFonts w:ascii="Arial" w:hAnsi="Arial" w:cs="Arial"/>
              </w:rPr>
              <w:t xml:space="preserve">Ingestion: Wash out mouth with water. Contact poison treatment specialist. Seek medical advice immediately if symptoms occur and/or large quantities have been ingested. </w:t>
            </w:r>
          </w:p>
          <w:p w14:paraId="64132DF0" w14:textId="77777777" w:rsidR="00270C34" w:rsidRPr="00F11F6E" w:rsidRDefault="00270C34" w:rsidP="0009060B">
            <w:pPr>
              <w:pStyle w:val="Paragraphedeliste"/>
              <w:numPr>
                <w:ilvl w:val="0"/>
                <w:numId w:val="33"/>
              </w:numPr>
              <w:ind w:left="386"/>
              <w:jc w:val="both"/>
              <w:rPr>
                <w:rFonts w:ascii="Arial" w:hAnsi="Arial" w:cs="Arial"/>
              </w:rPr>
            </w:pPr>
            <w:r w:rsidRPr="00667BD0">
              <w:rPr>
                <w:rFonts w:ascii="Arial" w:hAnsi="Arial" w:cs="Arial"/>
              </w:rPr>
              <w:t>Inhalation: Remove victim to fresh air and keep at rest in a position comfortable for breathing. Seek medical advice immed</w:t>
            </w:r>
            <w:r w:rsidRPr="00F11F6E">
              <w:rPr>
                <w:rFonts w:ascii="Arial" w:hAnsi="Arial" w:cs="Arial"/>
              </w:rPr>
              <w:t>iately if symptoms occur and/or large quantities have been inhaled.</w:t>
            </w:r>
          </w:p>
          <w:p w14:paraId="4ED6466C" w14:textId="77777777" w:rsidR="00270C34" w:rsidRPr="00F11F6E" w:rsidRDefault="00270C34" w:rsidP="0009060B">
            <w:pPr>
              <w:pStyle w:val="Paragraphedeliste"/>
              <w:numPr>
                <w:ilvl w:val="0"/>
                <w:numId w:val="33"/>
              </w:numPr>
              <w:ind w:left="386"/>
              <w:jc w:val="both"/>
              <w:rPr>
                <w:rFonts w:ascii="Arial" w:hAnsi="Arial" w:cs="Arial"/>
              </w:rPr>
            </w:pPr>
            <w:r w:rsidRPr="00F11F6E">
              <w:rPr>
                <w:rFonts w:ascii="Arial" w:hAnsi="Arial" w:cs="Arial"/>
              </w:rPr>
              <w:t>In case of impaired consciousness place in recovery position and seek medical advice immediately. Do not give fluids or induce vomiting.</w:t>
            </w:r>
          </w:p>
          <w:p w14:paraId="64944843" w14:textId="3962B4BE" w:rsidR="005B35B1" w:rsidRPr="002C0442" w:rsidRDefault="00270C34" w:rsidP="0009060B">
            <w:pPr>
              <w:pStyle w:val="Paragraphedeliste"/>
              <w:numPr>
                <w:ilvl w:val="0"/>
                <w:numId w:val="33"/>
              </w:numPr>
              <w:ind w:left="386"/>
              <w:jc w:val="both"/>
              <w:rPr>
                <w:rFonts w:ascii="Arial" w:hAnsi="Arial" w:cs="Arial"/>
                <w:bCs/>
                <w:lang w:eastAsia="de-DE"/>
              </w:rPr>
            </w:pPr>
            <w:r w:rsidRPr="00F11F6E">
              <w:rPr>
                <w:rFonts w:ascii="Arial" w:hAnsi="Arial" w:cs="Arial"/>
              </w:rPr>
              <w:t>Keep the container or label available.</w:t>
            </w:r>
          </w:p>
        </w:tc>
      </w:tr>
    </w:tbl>
    <w:p w14:paraId="023E4D79" w14:textId="77777777" w:rsidR="005B35B1" w:rsidRPr="002C0442" w:rsidRDefault="005B35B1" w:rsidP="002C0442">
      <w:pPr>
        <w:keepNext/>
        <w:widowControl w:val="0"/>
        <w:suppressAutoHyphens w:val="0"/>
        <w:autoSpaceDE w:val="0"/>
        <w:autoSpaceDN w:val="0"/>
        <w:adjustRightInd w:val="0"/>
        <w:jc w:val="both"/>
        <w:outlineLvl w:val="1"/>
        <w:rPr>
          <w:rFonts w:ascii="Arial" w:hAnsi="Arial" w:cs="Arial"/>
          <w:b/>
          <w:bCs/>
          <w:iCs/>
          <w:lang w:eastAsia="de-DE"/>
        </w:rPr>
      </w:pPr>
    </w:p>
    <w:p w14:paraId="2B2ECAD6" w14:textId="77777777" w:rsidR="005B35B1" w:rsidRPr="00CF693B" w:rsidRDefault="005B35B1" w:rsidP="00CF693B">
      <w:pPr>
        <w:keepNext/>
        <w:widowControl w:val="0"/>
        <w:suppressAutoHyphens w:val="0"/>
        <w:autoSpaceDE w:val="0"/>
        <w:autoSpaceDN w:val="0"/>
        <w:adjustRightInd w:val="0"/>
        <w:jc w:val="both"/>
        <w:outlineLvl w:val="1"/>
        <w:rPr>
          <w:rFonts w:ascii="Arial" w:hAnsi="Arial" w:cs="Arial"/>
          <w:b/>
          <w:bCs/>
          <w:iCs/>
          <w:lang w:eastAsia="de-DE"/>
        </w:rPr>
      </w:pPr>
      <w:bookmarkStart w:id="118" w:name="_Toc428426122"/>
      <w:r w:rsidRPr="002C0442">
        <w:rPr>
          <w:rFonts w:ascii="Arial" w:hAnsi="Arial" w:cs="Arial"/>
          <w:b/>
          <w:bCs/>
          <w:iCs/>
          <w:lang w:eastAsia="de-DE"/>
        </w:rPr>
        <w:t>5.4. Instructions for safe disposal of the product and its packaging</w:t>
      </w:r>
      <w:bookmarkEnd w:id="118"/>
    </w:p>
    <w:p w14:paraId="16ACD4A5" w14:textId="77777777" w:rsidR="0092558E" w:rsidRPr="00847D7A" w:rsidRDefault="0092558E" w:rsidP="00AB5DF3">
      <w:pPr>
        <w:keepNext/>
        <w:widowControl w:val="0"/>
        <w:suppressAutoHyphens w:val="0"/>
        <w:autoSpaceDE w:val="0"/>
        <w:autoSpaceDN w:val="0"/>
        <w:adjustRightInd w:val="0"/>
        <w:jc w:val="both"/>
        <w:outlineLvl w:val="1"/>
        <w:rPr>
          <w:rFonts w:ascii="Arial" w:hAnsi="Arial" w:cs="Arial"/>
          <w:b/>
          <w:bCs/>
          <w:iCs/>
          <w:lang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5B35B1" w:rsidRPr="00847D7A" w14:paraId="4E99D147" w14:textId="77777777" w:rsidTr="005B35B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218DBA8" w14:textId="1B42446C" w:rsidR="00577129" w:rsidRPr="00847D7A" w:rsidRDefault="00577129" w:rsidP="00577129">
            <w:pPr>
              <w:numPr>
                <w:ilvl w:val="0"/>
                <w:numId w:val="44"/>
              </w:numPr>
              <w:suppressAutoHyphens w:val="0"/>
              <w:contextualSpacing/>
              <w:jc w:val="both"/>
              <w:rPr>
                <w:rFonts w:ascii="Arial" w:hAnsi="Arial" w:cs="Arial"/>
                <w:sz w:val="22"/>
                <w:szCs w:val="22"/>
                <w:lang w:val="en-US"/>
              </w:rPr>
            </w:pPr>
            <w:r w:rsidRPr="00847D7A">
              <w:rPr>
                <w:rFonts w:ascii="Arial" w:hAnsi="Arial" w:cs="Arial"/>
                <w:lang w:val="en-US"/>
              </w:rPr>
              <w:t>Do not discharge unused product on the ground, into water courses, into pipes (sink, toilets…) nor down the drains</w:t>
            </w:r>
          </w:p>
          <w:p w14:paraId="3D285035" w14:textId="42BCF4F8" w:rsidR="005B35B1" w:rsidRPr="00847D7A" w:rsidRDefault="00577129" w:rsidP="00ED7036">
            <w:pPr>
              <w:pStyle w:val="Paragraphedeliste"/>
              <w:numPr>
                <w:ilvl w:val="0"/>
                <w:numId w:val="44"/>
              </w:numPr>
              <w:suppressAutoHyphens w:val="0"/>
              <w:contextualSpacing/>
              <w:rPr>
                <w:rFonts w:ascii="Arial" w:hAnsi="Arial" w:cs="Arial"/>
                <w:lang w:val="en-US"/>
              </w:rPr>
            </w:pPr>
            <w:r w:rsidRPr="00847D7A">
              <w:rPr>
                <w:rFonts w:ascii="Arial" w:hAnsi="Arial" w:cs="Arial"/>
                <w:lang w:val="en-US"/>
              </w:rPr>
              <w:t>Dispose of unused product, its packaging (….) and all other waste, in accordance with local regulations.</w:t>
            </w:r>
          </w:p>
        </w:tc>
      </w:tr>
    </w:tbl>
    <w:p w14:paraId="7DFE6A54" w14:textId="77777777" w:rsidR="005B35B1" w:rsidRPr="00847D7A" w:rsidRDefault="005B35B1" w:rsidP="002C0442">
      <w:pPr>
        <w:keepNext/>
        <w:widowControl w:val="0"/>
        <w:suppressAutoHyphens w:val="0"/>
        <w:autoSpaceDE w:val="0"/>
        <w:autoSpaceDN w:val="0"/>
        <w:adjustRightInd w:val="0"/>
        <w:jc w:val="both"/>
        <w:outlineLvl w:val="1"/>
        <w:rPr>
          <w:rFonts w:ascii="Arial" w:hAnsi="Arial" w:cs="Arial"/>
          <w:b/>
          <w:bCs/>
          <w:iCs/>
          <w:lang w:eastAsia="de-DE"/>
        </w:rPr>
      </w:pPr>
    </w:p>
    <w:p w14:paraId="24421B0B" w14:textId="77777777" w:rsidR="005B35B1" w:rsidRPr="00847D7A" w:rsidRDefault="005B35B1" w:rsidP="00CF693B">
      <w:pPr>
        <w:keepNext/>
        <w:widowControl w:val="0"/>
        <w:suppressAutoHyphens w:val="0"/>
        <w:autoSpaceDE w:val="0"/>
        <w:autoSpaceDN w:val="0"/>
        <w:adjustRightInd w:val="0"/>
        <w:jc w:val="both"/>
        <w:outlineLvl w:val="1"/>
        <w:rPr>
          <w:rFonts w:ascii="Arial" w:hAnsi="Arial" w:cs="Arial"/>
          <w:b/>
          <w:bCs/>
          <w:iCs/>
          <w:lang w:eastAsia="de-DE"/>
        </w:rPr>
      </w:pPr>
      <w:bookmarkStart w:id="119" w:name="_Toc428426123"/>
      <w:r w:rsidRPr="00847D7A">
        <w:rPr>
          <w:rFonts w:ascii="Arial" w:hAnsi="Arial" w:cs="Arial"/>
          <w:b/>
          <w:bCs/>
          <w:iCs/>
          <w:lang w:eastAsia="de-DE"/>
        </w:rPr>
        <w:t>5.5. Conditions of storage and shelf-life of the product under normal conditions of storage</w:t>
      </w:r>
      <w:bookmarkEnd w:id="119"/>
    </w:p>
    <w:p w14:paraId="740F5C7C" w14:textId="77777777" w:rsidR="0092558E" w:rsidRPr="00847D7A" w:rsidRDefault="0092558E" w:rsidP="00AB5DF3">
      <w:pPr>
        <w:keepNext/>
        <w:widowControl w:val="0"/>
        <w:suppressAutoHyphens w:val="0"/>
        <w:autoSpaceDE w:val="0"/>
        <w:autoSpaceDN w:val="0"/>
        <w:adjustRightInd w:val="0"/>
        <w:jc w:val="both"/>
        <w:outlineLvl w:val="1"/>
        <w:rPr>
          <w:rFonts w:ascii="Arial" w:hAnsi="Arial" w:cs="Arial"/>
          <w:b/>
          <w:i/>
          <w:iCs/>
          <w:lang w:eastAsia="en-GB"/>
        </w:rPr>
      </w:pP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5B35B1" w:rsidRPr="00847D7A" w14:paraId="488E0694" w14:textId="77777777" w:rsidTr="005B35B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D0CE5F2" w14:textId="0136032A" w:rsidR="00FC103E" w:rsidRPr="00847D7A" w:rsidRDefault="00FC103E" w:rsidP="0009060B">
            <w:pPr>
              <w:pStyle w:val="Paragraphedeliste"/>
              <w:numPr>
                <w:ilvl w:val="0"/>
                <w:numId w:val="33"/>
              </w:numPr>
              <w:ind w:left="386"/>
              <w:jc w:val="both"/>
              <w:rPr>
                <w:rFonts w:ascii="Arial" w:hAnsi="Arial" w:cs="Arial"/>
              </w:rPr>
            </w:pPr>
            <w:r w:rsidRPr="00847D7A">
              <w:rPr>
                <w:rFonts w:ascii="Arial" w:hAnsi="Arial" w:cs="Arial"/>
                <w:lang w:eastAsia="en-GB"/>
              </w:rPr>
              <w:t>Keep out of reach of children</w:t>
            </w:r>
          </w:p>
          <w:p w14:paraId="171438A9" w14:textId="712ED777" w:rsidR="00747DA3" w:rsidRPr="00847D7A" w:rsidRDefault="00747DA3" w:rsidP="0009060B">
            <w:pPr>
              <w:pStyle w:val="Paragraphedeliste"/>
              <w:numPr>
                <w:ilvl w:val="0"/>
                <w:numId w:val="33"/>
              </w:numPr>
              <w:ind w:left="386"/>
              <w:jc w:val="both"/>
              <w:rPr>
                <w:rFonts w:ascii="Arial" w:hAnsi="Arial" w:cs="Arial"/>
              </w:rPr>
            </w:pPr>
            <w:r w:rsidRPr="00847D7A">
              <w:rPr>
                <w:rFonts w:ascii="Arial" w:hAnsi="Arial" w:cs="Arial"/>
              </w:rPr>
              <w:t>Protect from frost</w:t>
            </w:r>
          </w:p>
          <w:p w14:paraId="7DCE5FB1" w14:textId="093C3E96" w:rsidR="00747DA3" w:rsidRPr="00847D7A" w:rsidRDefault="00747DA3" w:rsidP="0009060B">
            <w:pPr>
              <w:pStyle w:val="Paragraphedeliste"/>
              <w:numPr>
                <w:ilvl w:val="0"/>
                <w:numId w:val="33"/>
              </w:numPr>
              <w:ind w:left="386"/>
              <w:jc w:val="both"/>
              <w:rPr>
                <w:rFonts w:ascii="Arial" w:hAnsi="Arial" w:cs="Arial"/>
              </w:rPr>
            </w:pPr>
            <w:r w:rsidRPr="00847D7A">
              <w:rPr>
                <w:rFonts w:ascii="Arial" w:hAnsi="Arial" w:cs="Arial"/>
              </w:rPr>
              <w:t>Do not store above a temperature of 15°C</w:t>
            </w:r>
          </w:p>
          <w:p w14:paraId="713A0142" w14:textId="36510C5F" w:rsidR="00747DA3" w:rsidRPr="00847D7A" w:rsidRDefault="00747DA3" w:rsidP="0009060B">
            <w:pPr>
              <w:pStyle w:val="Paragraphedeliste"/>
              <w:numPr>
                <w:ilvl w:val="0"/>
                <w:numId w:val="33"/>
              </w:numPr>
              <w:ind w:left="386"/>
              <w:jc w:val="both"/>
              <w:rPr>
                <w:rFonts w:ascii="Arial" w:hAnsi="Arial" w:cs="Arial"/>
              </w:rPr>
            </w:pPr>
            <w:r w:rsidRPr="00847D7A">
              <w:rPr>
                <w:rFonts w:ascii="Arial" w:hAnsi="Arial" w:cs="Arial"/>
              </w:rPr>
              <w:t>Do not stor</w:t>
            </w:r>
            <w:r w:rsidR="00E51DAF" w:rsidRPr="00847D7A">
              <w:rPr>
                <w:rFonts w:ascii="Arial" w:hAnsi="Arial" w:cs="Arial"/>
              </w:rPr>
              <w:t>e</w:t>
            </w:r>
            <w:r w:rsidRPr="00847D7A">
              <w:rPr>
                <w:rFonts w:ascii="Arial" w:hAnsi="Arial" w:cs="Arial"/>
              </w:rPr>
              <w:t xml:space="preserve"> more than </w:t>
            </w:r>
            <w:r w:rsidR="00E22822" w:rsidRPr="00847D7A">
              <w:rPr>
                <w:rFonts w:ascii="Arial" w:hAnsi="Arial" w:cs="Arial"/>
              </w:rPr>
              <w:t>24</w:t>
            </w:r>
            <w:r w:rsidRPr="00847D7A">
              <w:rPr>
                <w:rFonts w:ascii="Arial" w:hAnsi="Arial" w:cs="Arial"/>
              </w:rPr>
              <w:t xml:space="preserve"> months</w:t>
            </w:r>
          </w:p>
          <w:p w14:paraId="4F6AA022" w14:textId="1ABCA867" w:rsidR="005B35B1" w:rsidRPr="00847D7A" w:rsidRDefault="00747DA3" w:rsidP="0009060B">
            <w:pPr>
              <w:pStyle w:val="Paragraphedeliste"/>
              <w:numPr>
                <w:ilvl w:val="0"/>
                <w:numId w:val="33"/>
              </w:numPr>
              <w:ind w:left="386"/>
              <w:jc w:val="both"/>
              <w:rPr>
                <w:rFonts w:ascii="Arial" w:hAnsi="Arial" w:cs="Arial"/>
                <w:bCs/>
                <w:lang w:eastAsia="de-DE"/>
              </w:rPr>
            </w:pPr>
            <w:r w:rsidRPr="00847D7A">
              <w:rPr>
                <w:rFonts w:ascii="Arial" w:hAnsi="Arial" w:cs="Arial"/>
              </w:rPr>
              <w:t>Store away from direct sunlight</w:t>
            </w:r>
          </w:p>
        </w:tc>
      </w:tr>
    </w:tbl>
    <w:p w14:paraId="0B9F2786" w14:textId="77777777" w:rsidR="005B35B1" w:rsidRPr="00847D7A" w:rsidRDefault="005B35B1" w:rsidP="002C0442">
      <w:pPr>
        <w:keepNext/>
        <w:widowControl w:val="0"/>
        <w:suppressAutoHyphens w:val="0"/>
        <w:autoSpaceDE w:val="0"/>
        <w:autoSpaceDN w:val="0"/>
        <w:adjustRightInd w:val="0"/>
        <w:jc w:val="both"/>
        <w:outlineLvl w:val="0"/>
        <w:rPr>
          <w:rFonts w:ascii="Arial" w:hAnsi="Arial" w:cs="Arial"/>
          <w:b/>
          <w:bCs/>
          <w:kern w:val="32"/>
          <w:lang w:eastAsia="de-DE"/>
        </w:rPr>
      </w:pPr>
    </w:p>
    <w:p w14:paraId="1739B1A2" w14:textId="77777777" w:rsidR="0092558E" w:rsidRPr="00847D7A" w:rsidRDefault="0092558E" w:rsidP="00CF693B">
      <w:pPr>
        <w:keepNext/>
        <w:widowControl w:val="0"/>
        <w:suppressAutoHyphens w:val="0"/>
        <w:autoSpaceDE w:val="0"/>
        <w:autoSpaceDN w:val="0"/>
        <w:adjustRightInd w:val="0"/>
        <w:jc w:val="both"/>
        <w:outlineLvl w:val="0"/>
        <w:rPr>
          <w:rFonts w:ascii="Arial" w:hAnsi="Arial" w:cs="Arial"/>
          <w:b/>
          <w:bCs/>
          <w:kern w:val="32"/>
          <w:lang w:eastAsia="de-DE"/>
        </w:rPr>
      </w:pPr>
    </w:p>
    <w:p w14:paraId="73BBE54A" w14:textId="77777777" w:rsidR="005B35B1" w:rsidRPr="00847D7A" w:rsidRDefault="005B35B1" w:rsidP="00AB5DF3">
      <w:pPr>
        <w:keepNext/>
        <w:widowControl w:val="0"/>
        <w:suppressAutoHyphens w:val="0"/>
        <w:autoSpaceDE w:val="0"/>
        <w:autoSpaceDN w:val="0"/>
        <w:adjustRightInd w:val="0"/>
        <w:jc w:val="both"/>
        <w:outlineLvl w:val="0"/>
        <w:rPr>
          <w:rFonts w:ascii="Arial" w:hAnsi="Arial" w:cs="Arial"/>
          <w:b/>
          <w:bCs/>
          <w:kern w:val="32"/>
          <w:sz w:val="24"/>
          <w:szCs w:val="24"/>
          <w:lang w:eastAsia="de-DE"/>
        </w:rPr>
      </w:pPr>
      <w:bookmarkStart w:id="120" w:name="_Toc428426124"/>
      <w:r w:rsidRPr="00847D7A">
        <w:rPr>
          <w:rFonts w:ascii="Arial" w:hAnsi="Arial" w:cs="Arial"/>
          <w:b/>
          <w:bCs/>
          <w:kern w:val="32"/>
          <w:sz w:val="24"/>
          <w:szCs w:val="24"/>
          <w:lang w:eastAsia="de-DE"/>
        </w:rPr>
        <w:t xml:space="preserve">6. </w:t>
      </w:r>
      <w:r w:rsidRPr="00847D7A">
        <w:rPr>
          <w:rFonts w:ascii="Arial" w:hAnsi="Arial" w:cs="Arial"/>
          <w:b/>
          <w:bCs/>
          <w:kern w:val="32"/>
          <w:sz w:val="28"/>
          <w:szCs w:val="28"/>
          <w:lang w:eastAsia="de-DE"/>
        </w:rPr>
        <w:t>Other information</w:t>
      </w:r>
      <w:bookmarkEnd w:id="120"/>
    </w:p>
    <w:p w14:paraId="7F666B92" w14:textId="77777777" w:rsidR="0092558E" w:rsidRPr="00667BD0" w:rsidRDefault="0092558E" w:rsidP="00AB5DF3">
      <w:pPr>
        <w:keepNext/>
        <w:widowControl w:val="0"/>
        <w:suppressAutoHyphens w:val="0"/>
        <w:autoSpaceDE w:val="0"/>
        <w:autoSpaceDN w:val="0"/>
        <w:adjustRightInd w:val="0"/>
        <w:jc w:val="both"/>
        <w:outlineLvl w:val="0"/>
        <w:rPr>
          <w:rFonts w:ascii="Arial" w:hAnsi="Arial" w:cs="Arial"/>
          <w:b/>
          <w:bCs/>
          <w:kern w:val="32"/>
          <w:lang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5B35B1" w:rsidRPr="002C0442" w14:paraId="2783678D" w14:textId="77777777" w:rsidTr="005B35B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8A5B0FC" w14:textId="77777777" w:rsidR="005B35B1" w:rsidRPr="00667BD0" w:rsidRDefault="00185E74" w:rsidP="0009060B">
            <w:pPr>
              <w:pStyle w:val="Paragraphedeliste"/>
              <w:numPr>
                <w:ilvl w:val="0"/>
                <w:numId w:val="33"/>
              </w:numPr>
              <w:ind w:left="386"/>
              <w:jc w:val="both"/>
              <w:rPr>
                <w:rFonts w:ascii="Arial" w:hAnsi="Arial" w:cs="Arial"/>
                <w:bCs/>
                <w:lang w:eastAsia="de-DE"/>
              </w:rPr>
            </w:pPr>
            <w:r w:rsidRPr="00667BD0">
              <w:rPr>
                <w:rFonts w:ascii="Arial" w:hAnsi="Arial" w:cs="Arial"/>
              </w:rPr>
              <w:t>The product contains pyrrolidones derivatives. Do not use in case of known hypersensitivity.</w:t>
            </w:r>
          </w:p>
        </w:tc>
      </w:tr>
    </w:tbl>
    <w:p w14:paraId="772841F1" w14:textId="77777777" w:rsidR="005B35B1" w:rsidRPr="002C0442" w:rsidRDefault="005B35B1" w:rsidP="002C0442">
      <w:pPr>
        <w:widowControl w:val="0"/>
        <w:suppressAutoHyphens w:val="0"/>
        <w:autoSpaceDE w:val="0"/>
        <w:autoSpaceDN w:val="0"/>
        <w:adjustRightInd w:val="0"/>
        <w:jc w:val="both"/>
        <w:rPr>
          <w:rFonts w:ascii="Arial" w:hAnsi="Arial" w:cs="Arial"/>
          <w:bCs/>
          <w:sz w:val="28"/>
          <w:szCs w:val="28"/>
          <w:lang w:eastAsia="de-DE"/>
        </w:rPr>
      </w:pPr>
    </w:p>
    <w:p w14:paraId="5E76C3D1" w14:textId="77777777" w:rsidR="005B35B1" w:rsidRPr="002C0442" w:rsidRDefault="005B35B1" w:rsidP="00CF693B">
      <w:pPr>
        <w:widowControl w:val="0"/>
        <w:suppressAutoHyphens w:val="0"/>
        <w:autoSpaceDE w:val="0"/>
        <w:autoSpaceDN w:val="0"/>
        <w:adjustRightInd w:val="0"/>
        <w:jc w:val="both"/>
        <w:rPr>
          <w:rFonts w:ascii="Arial" w:hAnsi="Arial" w:cs="Arial"/>
          <w:bCs/>
          <w:sz w:val="28"/>
          <w:szCs w:val="28"/>
          <w:lang w:eastAsia="de-DE"/>
        </w:rPr>
      </w:pPr>
    </w:p>
    <w:p w14:paraId="0D432024" w14:textId="23F4948A" w:rsidR="005B35B1" w:rsidRPr="00CF693B" w:rsidRDefault="005B35B1" w:rsidP="00AB5DF3">
      <w:pPr>
        <w:keepNext/>
        <w:widowControl w:val="0"/>
        <w:suppressAutoHyphens w:val="0"/>
        <w:autoSpaceDE w:val="0"/>
        <w:autoSpaceDN w:val="0"/>
        <w:adjustRightInd w:val="0"/>
        <w:jc w:val="both"/>
        <w:outlineLvl w:val="0"/>
        <w:rPr>
          <w:rFonts w:ascii="Arial" w:hAnsi="Arial" w:cs="Arial"/>
          <w:b/>
          <w:bCs/>
          <w:kern w:val="32"/>
          <w:sz w:val="28"/>
          <w:szCs w:val="28"/>
          <w:lang w:eastAsia="de-DE"/>
        </w:rPr>
      </w:pPr>
      <w:bookmarkStart w:id="121" w:name="_Toc428426125"/>
      <w:r w:rsidRPr="00CF693B">
        <w:rPr>
          <w:rFonts w:ascii="Arial" w:hAnsi="Arial" w:cs="Arial"/>
          <w:b/>
          <w:bCs/>
          <w:kern w:val="32"/>
          <w:sz w:val="28"/>
          <w:szCs w:val="28"/>
          <w:lang w:eastAsia="de-DE"/>
        </w:rPr>
        <w:t>7. Third information level: individual products in the meta SPC</w:t>
      </w:r>
      <w:bookmarkEnd w:id="121"/>
      <w:r w:rsidR="00EF5021">
        <w:rPr>
          <w:rFonts w:ascii="Arial" w:hAnsi="Arial" w:cs="Arial"/>
          <w:b/>
          <w:bCs/>
          <w:kern w:val="32"/>
          <w:sz w:val="28"/>
          <w:szCs w:val="28"/>
          <w:lang w:eastAsia="de-DE"/>
        </w:rPr>
        <w:t xml:space="preserve"> 3</w:t>
      </w:r>
    </w:p>
    <w:p w14:paraId="37AE8FF0" w14:textId="77777777" w:rsidR="0092558E" w:rsidRPr="00AB5DF3" w:rsidRDefault="0092558E" w:rsidP="00AB5DF3">
      <w:pPr>
        <w:keepNext/>
        <w:widowControl w:val="0"/>
        <w:suppressAutoHyphens w:val="0"/>
        <w:autoSpaceDE w:val="0"/>
        <w:autoSpaceDN w:val="0"/>
        <w:adjustRightInd w:val="0"/>
        <w:jc w:val="both"/>
        <w:outlineLvl w:val="0"/>
        <w:rPr>
          <w:rFonts w:ascii="Arial" w:hAnsi="Arial" w:cs="Arial"/>
          <w:b/>
          <w:bCs/>
          <w:kern w:val="32"/>
          <w:sz w:val="22"/>
          <w:szCs w:val="22"/>
          <w:lang w:eastAsia="de-DE"/>
        </w:rPr>
      </w:pPr>
    </w:p>
    <w:p w14:paraId="6334B82D" w14:textId="77777777" w:rsidR="005B35B1" w:rsidRPr="00667BD0" w:rsidRDefault="005B35B1" w:rsidP="00667BD0">
      <w:pPr>
        <w:keepNext/>
        <w:widowControl w:val="0"/>
        <w:suppressAutoHyphens w:val="0"/>
        <w:autoSpaceDE w:val="0"/>
        <w:autoSpaceDN w:val="0"/>
        <w:adjustRightInd w:val="0"/>
        <w:jc w:val="both"/>
        <w:outlineLvl w:val="1"/>
        <w:rPr>
          <w:rFonts w:ascii="Arial" w:hAnsi="Arial" w:cs="Arial"/>
          <w:b/>
          <w:bCs/>
          <w:iCs/>
          <w:sz w:val="22"/>
          <w:szCs w:val="22"/>
          <w:lang w:eastAsia="de-DE"/>
        </w:rPr>
      </w:pPr>
      <w:bookmarkStart w:id="122" w:name="_Toc428426126"/>
      <w:r w:rsidRPr="00667BD0">
        <w:rPr>
          <w:rFonts w:ascii="Arial" w:hAnsi="Arial" w:cs="Arial"/>
          <w:b/>
          <w:bCs/>
          <w:iCs/>
          <w:sz w:val="22"/>
          <w:szCs w:val="22"/>
          <w:lang w:eastAsia="de-DE"/>
        </w:rPr>
        <w:t>7.1. Trade name(s), authorisation number and specific composition of each individual product</w:t>
      </w:r>
      <w:bookmarkEnd w:id="122"/>
    </w:p>
    <w:p w14:paraId="788A91E7" w14:textId="77777777" w:rsidR="005B35B1" w:rsidRPr="00667BD0" w:rsidRDefault="005B35B1" w:rsidP="0009060B">
      <w:pPr>
        <w:keepNext/>
        <w:widowControl w:val="0"/>
        <w:numPr>
          <w:ilvl w:val="0"/>
          <w:numId w:val="26"/>
        </w:numPr>
        <w:suppressAutoHyphens w:val="0"/>
        <w:autoSpaceDE w:val="0"/>
        <w:autoSpaceDN w:val="0"/>
        <w:adjustRightInd w:val="0"/>
        <w:jc w:val="both"/>
        <w:outlineLvl w:val="1"/>
        <w:rPr>
          <w:rFonts w:ascii="Arial" w:hAnsi="Arial" w:cs="Arial"/>
          <w:b/>
          <w:bCs/>
          <w:iCs/>
          <w:lang w:eastAsia="de-DE"/>
        </w:rPr>
      </w:pPr>
    </w:p>
    <w:tbl>
      <w:tblPr>
        <w:tblW w:w="9072" w:type="dxa"/>
        <w:tblInd w:w="40" w:type="dxa"/>
        <w:tblLayout w:type="fixed"/>
        <w:tblCellMar>
          <w:left w:w="0" w:type="dxa"/>
          <w:right w:w="0" w:type="dxa"/>
        </w:tblCellMar>
        <w:tblLook w:val="0000" w:firstRow="0" w:lastRow="0" w:firstColumn="0" w:lastColumn="0" w:noHBand="0" w:noVBand="0"/>
      </w:tblPr>
      <w:tblGrid>
        <w:gridCol w:w="2261"/>
        <w:gridCol w:w="1353"/>
        <w:gridCol w:w="1353"/>
        <w:gridCol w:w="1353"/>
        <w:gridCol w:w="1353"/>
        <w:gridCol w:w="1399"/>
      </w:tblGrid>
      <w:tr w:rsidR="005B35B1" w:rsidRPr="002C0442" w14:paraId="013AA9CF" w14:textId="77777777" w:rsidTr="005B35B1">
        <w:tc>
          <w:tcPr>
            <w:tcW w:w="9072" w:type="dxa"/>
            <w:gridSpan w:val="6"/>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C3BE7DB" w14:textId="6FE200D8" w:rsidR="005B35B1" w:rsidRPr="00DD78DB" w:rsidRDefault="00DD78DB" w:rsidP="00667BD0">
            <w:pPr>
              <w:widowControl w:val="0"/>
              <w:suppressAutoHyphens w:val="0"/>
              <w:autoSpaceDE w:val="0"/>
              <w:autoSpaceDN w:val="0"/>
              <w:adjustRightInd w:val="0"/>
              <w:jc w:val="both"/>
              <w:rPr>
                <w:rFonts w:ascii="Arial" w:hAnsi="Arial" w:cs="Arial"/>
                <w:b/>
                <w:bCs/>
                <w:lang w:val="de-DE" w:eastAsia="de-DE"/>
              </w:rPr>
            </w:pPr>
            <w:r w:rsidRPr="00DD78DB">
              <w:rPr>
                <w:rFonts w:ascii="Arial" w:hAnsi="Arial" w:cs="Arial"/>
                <w:b/>
                <w:bCs/>
                <w:lang w:val="de-DE" w:eastAsia="de-DE"/>
              </w:rPr>
              <w:t>META SPC 3 - PRODUCT 1</w:t>
            </w:r>
          </w:p>
        </w:tc>
      </w:tr>
      <w:tr w:rsidR="005B35B1" w:rsidRPr="002C0442" w14:paraId="782A680D" w14:textId="77777777" w:rsidTr="005B35B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70"/>
          <w:tblHeader/>
        </w:trPr>
        <w:tc>
          <w:tcPr>
            <w:tcW w:w="2261" w:type="dxa"/>
            <w:tcMar>
              <w:top w:w="40" w:type="dxa"/>
              <w:left w:w="40" w:type="dxa"/>
              <w:bottom w:w="40" w:type="dxa"/>
              <w:right w:w="40" w:type="dxa"/>
            </w:tcMar>
          </w:tcPr>
          <w:p w14:paraId="4291173B" w14:textId="77777777" w:rsidR="005B35B1" w:rsidRPr="002C0442" w:rsidRDefault="005B35B1" w:rsidP="002C0442">
            <w:pPr>
              <w:widowControl w:val="0"/>
              <w:suppressAutoHyphens w:val="0"/>
              <w:autoSpaceDE w:val="0"/>
              <w:autoSpaceDN w:val="0"/>
              <w:adjustRightInd w:val="0"/>
              <w:jc w:val="both"/>
              <w:rPr>
                <w:rFonts w:ascii="Arial" w:hAnsi="Arial" w:cs="Arial"/>
                <w:bCs/>
                <w:lang w:eastAsia="de-DE"/>
              </w:rPr>
            </w:pPr>
            <w:r w:rsidRPr="002C0442">
              <w:rPr>
                <w:rFonts w:ascii="Arial" w:hAnsi="Arial" w:cs="Arial"/>
                <w:b/>
                <w:lang w:eastAsia="en-GB"/>
              </w:rPr>
              <w:t>Trade name(s)</w:t>
            </w:r>
          </w:p>
        </w:tc>
        <w:tc>
          <w:tcPr>
            <w:tcW w:w="6811" w:type="dxa"/>
            <w:gridSpan w:val="5"/>
            <w:tcMar>
              <w:top w:w="40" w:type="dxa"/>
              <w:left w:w="40" w:type="dxa"/>
              <w:bottom w:w="40" w:type="dxa"/>
              <w:right w:w="40" w:type="dxa"/>
            </w:tcMar>
          </w:tcPr>
          <w:p w14:paraId="533512A4" w14:textId="77777777" w:rsidR="002406E9" w:rsidRPr="00DD78DB" w:rsidRDefault="002406E9" w:rsidP="00CF693B">
            <w:pPr>
              <w:widowControl w:val="0"/>
              <w:suppressAutoHyphens w:val="0"/>
              <w:autoSpaceDE w:val="0"/>
              <w:autoSpaceDN w:val="0"/>
              <w:adjustRightInd w:val="0"/>
              <w:jc w:val="both"/>
              <w:rPr>
                <w:rFonts w:ascii="Arial" w:hAnsi="Arial" w:cs="Arial"/>
                <w:lang w:val="fr-FR" w:eastAsia="en-GB"/>
              </w:rPr>
            </w:pPr>
            <w:r w:rsidRPr="00DD78DB">
              <w:rPr>
                <w:rFonts w:ascii="Arial" w:hAnsi="Arial" w:cs="Arial"/>
                <w:lang w:val="fr-FR" w:eastAsia="en-GB"/>
              </w:rPr>
              <w:t>IOSPRAY FLUIDE</w:t>
            </w:r>
          </w:p>
          <w:p w14:paraId="36190B93" w14:textId="77777777" w:rsidR="002406E9" w:rsidRPr="00DD78DB" w:rsidRDefault="002406E9" w:rsidP="00AB5DF3">
            <w:pPr>
              <w:widowControl w:val="0"/>
              <w:suppressAutoHyphens w:val="0"/>
              <w:autoSpaceDE w:val="0"/>
              <w:autoSpaceDN w:val="0"/>
              <w:adjustRightInd w:val="0"/>
              <w:jc w:val="both"/>
              <w:rPr>
                <w:rFonts w:ascii="Arial" w:hAnsi="Arial" w:cs="Arial"/>
                <w:lang w:val="fr-FR" w:eastAsia="en-GB"/>
              </w:rPr>
            </w:pPr>
            <w:r w:rsidRPr="00DD78DB">
              <w:rPr>
                <w:rFonts w:ascii="Arial" w:hAnsi="Arial" w:cs="Arial"/>
                <w:lang w:val="fr-FR" w:eastAsia="en-GB"/>
              </w:rPr>
              <w:t>LUX SPRAY 50 NV</w:t>
            </w:r>
          </w:p>
          <w:p w14:paraId="79DDD2C0" w14:textId="77777777" w:rsidR="002406E9" w:rsidRPr="00DD78DB" w:rsidRDefault="002406E9" w:rsidP="00667BD0">
            <w:pPr>
              <w:widowControl w:val="0"/>
              <w:suppressAutoHyphens w:val="0"/>
              <w:autoSpaceDE w:val="0"/>
              <w:autoSpaceDN w:val="0"/>
              <w:adjustRightInd w:val="0"/>
              <w:jc w:val="both"/>
              <w:rPr>
                <w:rFonts w:ascii="Arial" w:hAnsi="Arial" w:cs="Arial"/>
                <w:lang w:val="fr-FR" w:eastAsia="en-GB"/>
              </w:rPr>
            </w:pPr>
            <w:r w:rsidRPr="00DD78DB">
              <w:rPr>
                <w:rFonts w:ascii="Arial" w:hAnsi="Arial" w:cs="Arial"/>
                <w:lang w:val="fr-FR" w:eastAsia="en-GB"/>
              </w:rPr>
              <w:t>IODE LIQUIDE</w:t>
            </w:r>
          </w:p>
          <w:p w14:paraId="4DEB1379" w14:textId="77777777" w:rsidR="002406E9" w:rsidRPr="00DD78DB" w:rsidRDefault="002406E9" w:rsidP="00667BD0">
            <w:pPr>
              <w:widowControl w:val="0"/>
              <w:suppressAutoHyphens w:val="0"/>
              <w:autoSpaceDE w:val="0"/>
              <w:autoSpaceDN w:val="0"/>
              <w:adjustRightInd w:val="0"/>
              <w:jc w:val="both"/>
              <w:rPr>
                <w:rFonts w:ascii="Arial" w:hAnsi="Arial" w:cs="Arial"/>
                <w:lang w:val="fr-FR" w:eastAsia="en-GB"/>
              </w:rPr>
            </w:pPr>
            <w:r w:rsidRPr="00DD78DB">
              <w:rPr>
                <w:rFonts w:ascii="Arial" w:hAnsi="Arial" w:cs="Arial"/>
                <w:lang w:val="fr-FR" w:eastAsia="en-GB"/>
              </w:rPr>
              <w:t>HYDRA IODE LIQUIDE</w:t>
            </w:r>
          </w:p>
          <w:p w14:paraId="4E56EF62" w14:textId="77777777" w:rsidR="005B35B1" w:rsidRPr="00667BD0" w:rsidRDefault="002406E9" w:rsidP="00667BD0">
            <w:pPr>
              <w:widowControl w:val="0"/>
              <w:suppressAutoHyphens w:val="0"/>
              <w:autoSpaceDE w:val="0"/>
              <w:autoSpaceDN w:val="0"/>
              <w:adjustRightInd w:val="0"/>
              <w:jc w:val="both"/>
              <w:rPr>
                <w:rFonts w:ascii="Arial" w:hAnsi="Arial" w:cs="Arial"/>
                <w:b/>
                <w:lang w:eastAsia="en-GB"/>
              </w:rPr>
            </w:pPr>
            <w:r w:rsidRPr="00DD78DB">
              <w:rPr>
                <w:rFonts w:ascii="Arial" w:hAnsi="Arial" w:cs="Arial"/>
                <w:lang w:eastAsia="en-GB"/>
              </w:rPr>
              <w:lastRenderedPageBreak/>
              <w:t>VITA IODE FLUIDE</w:t>
            </w:r>
          </w:p>
        </w:tc>
      </w:tr>
      <w:tr w:rsidR="005B35B1" w:rsidRPr="002C0442" w14:paraId="4393C11B" w14:textId="77777777" w:rsidTr="005B35B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14"/>
          <w:tblHeader/>
        </w:trPr>
        <w:tc>
          <w:tcPr>
            <w:tcW w:w="2261" w:type="dxa"/>
            <w:tcMar>
              <w:top w:w="40" w:type="dxa"/>
              <w:left w:w="40" w:type="dxa"/>
              <w:bottom w:w="40" w:type="dxa"/>
              <w:right w:w="40" w:type="dxa"/>
            </w:tcMar>
          </w:tcPr>
          <w:p w14:paraId="0DE6B8AE" w14:textId="77777777" w:rsidR="005B35B1" w:rsidRPr="002C0442" w:rsidRDefault="005B35B1" w:rsidP="002C0442">
            <w:pPr>
              <w:widowControl w:val="0"/>
              <w:suppressAutoHyphens w:val="0"/>
              <w:autoSpaceDE w:val="0"/>
              <w:autoSpaceDN w:val="0"/>
              <w:adjustRightInd w:val="0"/>
              <w:jc w:val="both"/>
              <w:rPr>
                <w:rFonts w:ascii="Arial" w:hAnsi="Arial" w:cs="Arial"/>
                <w:b/>
                <w:bCs/>
                <w:lang w:eastAsia="de-DE"/>
              </w:rPr>
            </w:pPr>
            <w:r w:rsidRPr="002C0442">
              <w:rPr>
                <w:rFonts w:ascii="Arial" w:hAnsi="Arial" w:cs="Arial"/>
                <w:b/>
                <w:bCs/>
                <w:lang w:eastAsia="de-DE"/>
              </w:rPr>
              <w:lastRenderedPageBreak/>
              <w:t>Authorisation number</w:t>
            </w:r>
          </w:p>
        </w:tc>
        <w:tc>
          <w:tcPr>
            <w:tcW w:w="6811" w:type="dxa"/>
            <w:gridSpan w:val="5"/>
            <w:tcMar>
              <w:top w:w="40" w:type="dxa"/>
              <w:left w:w="40" w:type="dxa"/>
              <w:bottom w:w="40" w:type="dxa"/>
              <w:right w:w="40" w:type="dxa"/>
            </w:tcMar>
          </w:tcPr>
          <w:p w14:paraId="6747ABB9" w14:textId="77777777" w:rsidR="005B35B1" w:rsidRPr="002C0442" w:rsidRDefault="005B35B1" w:rsidP="00CF693B">
            <w:pPr>
              <w:widowControl w:val="0"/>
              <w:suppressAutoHyphens w:val="0"/>
              <w:autoSpaceDE w:val="0"/>
              <w:autoSpaceDN w:val="0"/>
              <w:adjustRightInd w:val="0"/>
              <w:jc w:val="both"/>
              <w:rPr>
                <w:rFonts w:ascii="Arial" w:hAnsi="Arial" w:cs="Arial"/>
                <w:b/>
                <w:lang w:eastAsia="en-GB"/>
              </w:rPr>
            </w:pPr>
          </w:p>
        </w:tc>
      </w:tr>
      <w:tr w:rsidR="005B35B1" w:rsidRPr="002C0442" w14:paraId="5A4E41EF" w14:textId="77777777" w:rsidTr="005B35B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14"/>
          <w:tblHeader/>
        </w:trPr>
        <w:tc>
          <w:tcPr>
            <w:tcW w:w="2261" w:type="dxa"/>
            <w:tcMar>
              <w:top w:w="40" w:type="dxa"/>
              <w:left w:w="40" w:type="dxa"/>
              <w:bottom w:w="40" w:type="dxa"/>
              <w:right w:w="40" w:type="dxa"/>
            </w:tcMar>
          </w:tcPr>
          <w:p w14:paraId="16640E0A" w14:textId="77777777" w:rsidR="005B35B1" w:rsidRPr="002C0442" w:rsidRDefault="005B35B1" w:rsidP="002C0442">
            <w:pPr>
              <w:widowControl w:val="0"/>
              <w:suppressAutoHyphens w:val="0"/>
              <w:autoSpaceDE w:val="0"/>
              <w:autoSpaceDN w:val="0"/>
              <w:adjustRightInd w:val="0"/>
              <w:jc w:val="both"/>
              <w:rPr>
                <w:rFonts w:ascii="Arial" w:hAnsi="Arial" w:cs="Arial"/>
                <w:bCs/>
                <w:lang w:eastAsia="de-DE"/>
              </w:rPr>
            </w:pPr>
            <w:r w:rsidRPr="002C0442">
              <w:rPr>
                <w:rFonts w:ascii="Arial" w:hAnsi="Arial" w:cs="Arial"/>
                <w:b/>
                <w:lang w:eastAsia="en-GB"/>
              </w:rPr>
              <w:t>Common name</w:t>
            </w:r>
          </w:p>
        </w:tc>
        <w:tc>
          <w:tcPr>
            <w:tcW w:w="1353" w:type="dxa"/>
            <w:tcMar>
              <w:top w:w="40" w:type="dxa"/>
              <w:left w:w="40" w:type="dxa"/>
              <w:bottom w:w="40" w:type="dxa"/>
              <w:right w:w="40" w:type="dxa"/>
            </w:tcMar>
          </w:tcPr>
          <w:p w14:paraId="177B5852" w14:textId="77777777" w:rsidR="005B35B1" w:rsidRPr="00AB5DF3" w:rsidRDefault="005B35B1" w:rsidP="00CF693B">
            <w:pPr>
              <w:widowControl w:val="0"/>
              <w:suppressAutoHyphens w:val="0"/>
              <w:autoSpaceDE w:val="0"/>
              <w:autoSpaceDN w:val="0"/>
              <w:adjustRightInd w:val="0"/>
              <w:jc w:val="both"/>
              <w:rPr>
                <w:rFonts w:ascii="Arial" w:hAnsi="Arial" w:cs="Arial"/>
                <w:bCs/>
                <w:lang w:eastAsia="de-DE"/>
              </w:rPr>
            </w:pPr>
            <w:r w:rsidRPr="00CF693B">
              <w:rPr>
                <w:rFonts w:ascii="Arial" w:hAnsi="Arial" w:cs="Arial"/>
                <w:b/>
                <w:lang w:eastAsia="en-GB"/>
              </w:rPr>
              <w:t>IUPAC name</w:t>
            </w:r>
          </w:p>
        </w:tc>
        <w:tc>
          <w:tcPr>
            <w:tcW w:w="1353" w:type="dxa"/>
            <w:tcMar>
              <w:top w:w="40" w:type="dxa"/>
              <w:left w:w="40" w:type="dxa"/>
              <w:bottom w:w="40" w:type="dxa"/>
              <w:right w:w="40" w:type="dxa"/>
            </w:tcMar>
          </w:tcPr>
          <w:p w14:paraId="71F80E96" w14:textId="77777777" w:rsidR="005B35B1" w:rsidRPr="00667BD0" w:rsidRDefault="005B35B1" w:rsidP="00AB5DF3">
            <w:pPr>
              <w:widowControl w:val="0"/>
              <w:suppressAutoHyphens w:val="0"/>
              <w:autoSpaceDE w:val="0"/>
              <w:autoSpaceDN w:val="0"/>
              <w:adjustRightInd w:val="0"/>
              <w:jc w:val="both"/>
              <w:rPr>
                <w:rFonts w:ascii="Arial" w:hAnsi="Arial" w:cs="Arial"/>
                <w:bCs/>
                <w:lang w:eastAsia="de-DE"/>
              </w:rPr>
            </w:pPr>
            <w:r w:rsidRPr="00AB5DF3">
              <w:rPr>
                <w:rFonts w:ascii="Arial" w:hAnsi="Arial" w:cs="Arial"/>
                <w:b/>
                <w:lang w:eastAsia="en-GB"/>
              </w:rPr>
              <w:t>Function</w:t>
            </w:r>
          </w:p>
        </w:tc>
        <w:tc>
          <w:tcPr>
            <w:tcW w:w="1353" w:type="dxa"/>
            <w:tcMar>
              <w:top w:w="40" w:type="dxa"/>
              <w:left w:w="40" w:type="dxa"/>
              <w:bottom w:w="40" w:type="dxa"/>
              <w:right w:w="40" w:type="dxa"/>
            </w:tcMar>
          </w:tcPr>
          <w:p w14:paraId="545497A9" w14:textId="77777777" w:rsidR="005B35B1" w:rsidRPr="00667BD0" w:rsidRDefault="005B35B1" w:rsidP="00667BD0">
            <w:pPr>
              <w:widowControl w:val="0"/>
              <w:suppressAutoHyphens w:val="0"/>
              <w:autoSpaceDE w:val="0"/>
              <w:autoSpaceDN w:val="0"/>
              <w:adjustRightInd w:val="0"/>
              <w:jc w:val="both"/>
              <w:rPr>
                <w:rFonts w:ascii="Arial" w:hAnsi="Arial" w:cs="Arial"/>
                <w:bCs/>
                <w:lang w:eastAsia="de-DE"/>
              </w:rPr>
            </w:pPr>
            <w:r w:rsidRPr="00667BD0">
              <w:rPr>
                <w:rFonts w:ascii="Arial" w:hAnsi="Arial" w:cs="Arial"/>
                <w:b/>
                <w:lang w:eastAsia="en-GB"/>
              </w:rPr>
              <w:t>CAS number</w:t>
            </w:r>
          </w:p>
        </w:tc>
        <w:tc>
          <w:tcPr>
            <w:tcW w:w="1353" w:type="dxa"/>
            <w:tcMar>
              <w:top w:w="40" w:type="dxa"/>
              <w:left w:w="40" w:type="dxa"/>
              <w:bottom w:w="40" w:type="dxa"/>
              <w:right w:w="40" w:type="dxa"/>
            </w:tcMar>
          </w:tcPr>
          <w:p w14:paraId="4C4B224F" w14:textId="77777777" w:rsidR="005B35B1" w:rsidRPr="00667BD0" w:rsidRDefault="005B35B1" w:rsidP="00667BD0">
            <w:pPr>
              <w:widowControl w:val="0"/>
              <w:suppressAutoHyphens w:val="0"/>
              <w:autoSpaceDE w:val="0"/>
              <w:autoSpaceDN w:val="0"/>
              <w:adjustRightInd w:val="0"/>
              <w:jc w:val="both"/>
              <w:rPr>
                <w:rFonts w:ascii="Arial" w:hAnsi="Arial" w:cs="Arial"/>
                <w:bCs/>
                <w:lang w:eastAsia="de-DE"/>
              </w:rPr>
            </w:pPr>
            <w:r w:rsidRPr="00667BD0">
              <w:rPr>
                <w:rFonts w:ascii="Arial" w:hAnsi="Arial" w:cs="Arial"/>
                <w:b/>
                <w:lang w:eastAsia="en-GB"/>
              </w:rPr>
              <w:t>EC number</w:t>
            </w:r>
          </w:p>
        </w:tc>
        <w:tc>
          <w:tcPr>
            <w:tcW w:w="1399" w:type="dxa"/>
            <w:tcMar>
              <w:top w:w="40" w:type="dxa"/>
              <w:left w:w="40" w:type="dxa"/>
              <w:bottom w:w="40" w:type="dxa"/>
              <w:right w:w="40" w:type="dxa"/>
            </w:tcMar>
          </w:tcPr>
          <w:p w14:paraId="79700A76" w14:textId="77777777" w:rsidR="005B35B1" w:rsidRPr="00667BD0" w:rsidRDefault="005B35B1" w:rsidP="00667BD0">
            <w:pPr>
              <w:widowControl w:val="0"/>
              <w:suppressAutoHyphens w:val="0"/>
              <w:autoSpaceDE w:val="0"/>
              <w:autoSpaceDN w:val="0"/>
              <w:adjustRightInd w:val="0"/>
              <w:jc w:val="both"/>
              <w:rPr>
                <w:rFonts w:ascii="Arial" w:hAnsi="Arial" w:cs="Arial"/>
                <w:bCs/>
                <w:lang w:eastAsia="de-DE"/>
              </w:rPr>
            </w:pPr>
            <w:r w:rsidRPr="00667BD0">
              <w:rPr>
                <w:rFonts w:ascii="Arial" w:hAnsi="Arial" w:cs="Arial"/>
                <w:b/>
                <w:lang w:eastAsia="en-GB"/>
              </w:rPr>
              <w:t>Content (%)</w:t>
            </w:r>
          </w:p>
        </w:tc>
      </w:tr>
      <w:tr w:rsidR="00B2564A" w:rsidRPr="002C0442" w14:paraId="3E7086B1" w14:textId="77777777" w:rsidTr="005B35B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261" w:type="dxa"/>
            <w:tcMar>
              <w:top w:w="40" w:type="dxa"/>
              <w:left w:w="40" w:type="dxa"/>
              <w:bottom w:w="40" w:type="dxa"/>
              <w:right w:w="40" w:type="dxa"/>
            </w:tcMar>
          </w:tcPr>
          <w:p w14:paraId="07444B6A" w14:textId="77777777" w:rsidR="00B2564A" w:rsidRPr="002C0442" w:rsidRDefault="00B2564A" w:rsidP="002C0442">
            <w:pPr>
              <w:keepNext/>
              <w:widowControl w:val="0"/>
              <w:suppressAutoHyphens w:val="0"/>
              <w:autoSpaceDE w:val="0"/>
              <w:autoSpaceDN w:val="0"/>
              <w:adjustRightInd w:val="0"/>
              <w:jc w:val="both"/>
              <w:outlineLvl w:val="0"/>
              <w:rPr>
                <w:rFonts w:ascii="Arial" w:hAnsi="Arial" w:cs="Arial"/>
                <w:bCs/>
                <w:lang w:eastAsia="de-DE"/>
              </w:rPr>
            </w:pPr>
            <w:r w:rsidRPr="002C0442">
              <w:rPr>
                <w:rFonts w:ascii="Arial" w:hAnsi="Arial" w:cs="Arial"/>
                <w:bCs/>
                <w:lang w:eastAsia="de-DE"/>
              </w:rPr>
              <w:t>Polyvinylpyrrolidone</w:t>
            </w:r>
          </w:p>
          <w:p w14:paraId="620DCFF6" w14:textId="77777777" w:rsidR="00B2564A" w:rsidRPr="002C0442" w:rsidRDefault="00B2564A" w:rsidP="00CF693B">
            <w:pPr>
              <w:widowControl w:val="0"/>
              <w:suppressAutoHyphens w:val="0"/>
              <w:autoSpaceDE w:val="0"/>
              <w:autoSpaceDN w:val="0"/>
              <w:adjustRightInd w:val="0"/>
              <w:jc w:val="both"/>
              <w:rPr>
                <w:rFonts w:ascii="Arial" w:hAnsi="Arial" w:cs="Arial"/>
                <w:bCs/>
                <w:lang w:eastAsia="de-DE"/>
              </w:rPr>
            </w:pPr>
            <w:r w:rsidRPr="002C0442">
              <w:rPr>
                <w:rFonts w:ascii="Arial" w:hAnsi="Arial" w:cs="Arial"/>
                <w:bCs/>
                <w:lang w:eastAsia="de-DE"/>
              </w:rPr>
              <w:t xml:space="preserve"> iodine</w:t>
            </w:r>
          </w:p>
        </w:tc>
        <w:tc>
          <w:tcPr>
            <w:tcW w:w="1353" w:type="dxa"/>
            <w:tcMar>
              <w:top w:w="40" w:type="dxa"/>
              <w:left w:w="40" w:type="dxa"/>
              <w:bottom w:w="40" w:type="dxa"/>
              <w:right w:w="40" w:type="dxa"/>
            </w:tcMar>
          </w:tcPr>
          <w:p w14:paraId="46F001E2" w14:textId="77777777" w:rsidR="00B2564A" w:rsidRPr="00CF693B" w:rsidRDefault="00B2564A" w:rsidP="00AB5DF3">
            <w:pPr>
              <w:widowControl w:val="0"/>
              <w:suppressAutoHyphens w:val="0"/>
              <w:autoSpaceDE w:val="0"/>
              <w:autoSpaceDN w:val="0"/>
              <w:adjustRightInd w:val="0"/>
              <w:jc w:val="both"/>
              <w:rPr>
                <w:rFonts w:ascii="Arial" w:hAnsi="Arial" w:cs="Arial"/>
                <w:bCs/>
                <w:lang w:eastAsia="de-DE"/>
              </w:rPr>
            </w:pPr>
            <w:r w:rsidRPr="00CF693B">
              <w:rPr>
                <w:rFonts w:ascii="Arial" w:hAnsi="Arial" w:cs="Arial"/>
                <w:bCs/>
                <w:lang w:eastAsia="de-DE"/>
              </w:rPr>
              <w:t>2-Pyrrolidinone, 1-ethenyl-, homopolymer, compd. with iodine</w:t>
            </w:r>
          </w:p>
        </w:tc>
        <w:tc>
          <w:tcPr>
            <w:tcW w:w="1353" w:type="dxa"/>
            <w:vMerge w:val="restart"/>
            <w:tcMar>
              <w:top w:w="40" w:type="dxa"/>
              <w:left w:w="40" w:type="dxa"/>
              <w:bottom w:w="40" w:type="dxa"/>
              <w:right w:w="40" w:type="dxa"/>
            </w:tcMar>
          </w:tcPr>
          <w:p w14:paraId="00851C10" w14:textId="77777777" w:rsidR="00B2564A" w:rsidRPr="00AB5DF3" w:rsidRDefault="00B2564A" w:rsidP="00AB5DF3">
            <w:pPr>
              <w:widowControl w:val="0"/>
              <w:suppressAutoHyphens w:val="0"/>
              <w:autoSpaceDE w:val="0"/>
              <w:autoSpaceDN w:val="0"/>
              <w:adjustRightInd w:val="0"/>
              <w:jc w:val="both"/>
              <w:rPr>
                <w:rFonts w:ascii="Arial" w:hAnsi="Arial" w:cs="Arial"/>
                <w:bCs/>
                <w:lang w:eastAsia="de-DE"/>
              </w:rPr>
            </w:pPr>
            <w:r w:rsidRPr="00AB5DF3">
              <w:rPr>
                <w:rFonts w:ascii="Arial" w:hAnsi="Arial" w:cs="Arial"/>
                <w:bCs/>
                <w:lang w:eastAsia="de-DE"/>
              </w:rPr>
              <w:t>Active substance</w:t>
            </w:r>
          </w:p>
        </w:tc>
        <w:tc>
          <w:tcPr>
            <w:tcW w:w="1353" w:type="dxa"/>
            <w:tcMar>
              <w:top w:w="40" w:type="dxa"/>
              <w:left w:w="40" w:type="dxa"/>
              <w:bottom w:w="40" w:type="dxa"/>
              <w:right w:w="40" w:type="dxa"/>
            </w:tcMar>
          </w:tcPr>
          <w:p w14:paraId="0D9246F1" w14:textId="77777777" w:rsidR="00B2564A" w:rsidRPr="00667BD0" w:rsidRDefault="00B2564A" w:rsidP="00667BD0">
            <w:pPr>
              <w:widowControl w:val="0"/>
              <w:suppressAutoHyphens w:val="0"/>
              <w:autoSpaceDE w:val="0"/>
              <w:autoSpaceDN w:val="0"/>
              <w:adjustRightInd w:val="0"/>
              <w:jc w:val="both"/>
              <w:rPr>
                <w:rFonts w:ascii="Arial" w:hAnsi="Arial" w:cs="Arial"/>
                <w:bCs/>
                <w:lang w:eastAsia="de-DE"/>
              </w:rPr>
            </w:pPr>
            <w:r w:rsidRPr="00667BD0">
              <w:rPr>
                <w:rFonts w:ascii="Arial" w:hAnsi="Arial" w:cs="Arial"/>
                <w:bCs/>
                <w:lang w:eastAsia="de-DE"/>
              </w:rPr>
              <w:t>25655-41-8</w:t>
            </w:r>
          </w:p>
        </w:tc>
        <w:tc>
          <w:tcPr>
            <w:tcW w:w="1353" w:type="dxa"/>
            <w:tcMar>
              <w:top w:w="40" w:type="dxa"/>
              <w:left w:w="40" w:type="dxa"/>
              <w:bottom w:w="40" w:type="dxa"/>
              <w:right w:w="40" w:type="dxa"/>
            </w:tcMar>
          </w:tcPr>
          <w:p w14:paraId="3FB836B6" w14:textId="77777777" w:rsidR="00B2564A" w:rsidRPr="00667BD0" w:rsidRDefault="00B2564A" w:rsidP="00667BD0">
            <w:pPr>
              <w:widowControl w:val="0"/>
              <w:suppressAutoHyphens w:val="0"/>
              <w:autoSpaceDE w:val="0"/>
              <w:autoSpaceDN w:val="0"/>
              <w:adjustRightInd w:val="0"/>
              <w:jc w:val="both"/>
              <w:rPr>
                <w:rFonts w:ascii="Arial" w:hAnsi="Arial" w:cs="Arial"/>
                <w:bCs/>
                <w:lang w:eastAsia="de-DE"/>
              </w:rPr>
            </w:pPr>
            <w:r w:rsidRPr="00667BD0">
              <w:rPr>
                <w:rFonts w:ascii="Arial" w:hAnsi="Arial" w:cs="Arial"/>
                <w:bCs/>
                <w:lang w:eastAsia="de-DE"/>
              </w:rPr>
              <w:t>Not assigned</w:t>
            </w:r>
          </w:p>
        </w:tc>
        <w:tc>
          <w:tcPr>
            <w:tcW w:w="1399" w:type="dxa"/>
            <w:tcMar>
              <w:top w:w="40" w:type="dxa"/>
              <w:left w:w="40" w:type="dxa"/>
              <w:bottom w:w="40" w:type="dxa"/>
              <w:right w:w="40" w:type="dxa"/>
            </w:tcMar>
          </w:tcPr>
          <w:p w14:paraId="1917BB13" w14:textId="77777777" w:rsidR="00B2564A" w:rsidRPr="00667BD0" w:rsidRDefault="00B2564A" w:rsidP="00667BD0">
            <w:pPr>
              <w:widowControl w:val="0"/>
              <w:suppressAutoHyphens w:val="0"/>
              <w:autoSpaceDE w:val="0"/>
              <w:autoSpaceDN w:val="0"/>
              <w:adjustRightInd w:val="0"/>
              <w:jc w:val="both"/>
              <w:rPr>
                <w:rFonts w:ascii="Arial" w:hAnsi="Arial" w:cs="Arial"/>
                <w:bCs/>
                <w:lang w:eastAsia="de-DE"/>
              </w:rPr>
            </w:pPr>
            <w:r w:rsidRPr="00667BD0">
              <w:rPr>
                <w:rFonts w:ascii="Arial" w:hAnsi="Arial" w:cs="Arial"/>
                <w:bCs/>
                <w:lang w:eastAsia="de-DE"/>
              </w:rPr>
              <w:t xml:space="preserve">1.5 </w:t>
            </w:r>
          </w:p>
        </w:tc>
      </w:tr>
      <w:tr w:rsidR="00B2564A" w:rsidRPr="002C0442" w14:paraId="2EFF1AB3" w14:textId="77777777" w:rsidTr="005B35B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261" w:type="dxa"/>
            <w:tcMar>
              <w:top w:w="40" w:type="dxa"/>
              <w:left w:w="40" w:type="dxa"/>
              <w:bottom w:w="40" w:type="dxa"/>
              <w:right w:w="40" w:type="dxa"/>
            </w:tcMar>
          </w:tcPr>
          <w:p w14:paraId="7DEC1661" w14:textId="77777777" w:rsidR="00B2564A" w:rsidRPr="002C0442" w:rsidRDefault="00B2564A" w:rsidP="002C0442">
            <w:pPr>
              <w:widowControl w:val="0"/>
              <w:suppressAutoHyphens w:val="0"/>
              <w:autoSpaceDE w:val="0"/>
              <w:autoSpaceDN w:val="0"/>
              <w:adjustRightInd w:val="0"/>
              <w:jc w:val="both"/>
              <w:rPr>
                <w:rFonts w:ascii="Arial" w:hAnsi="Arial" w:cs="Arial"/>
                <w:bCs/>
                <w:lang w:eastAsia="de-DE"/>
              </w:rPr>
            </w:pPr>
            <w:r w:rsidRPr="002C0442">
              <w:rPr>
                <w:rFonts w:ascii="Arial" w:hAnsi="Arial" w:cs="Arial"/>
                <w:bCs/>
                <w:lang w:eastAsia="de-DE"/>
              </w:rPr>
              <w:t>Iodine*</w:t>
            </w:r>
          </w:p>
        </w:tc>
        <w:tc>
          <w:tcPr>
            <w:tcW w:w="1353" w:type="dxa"/>
            <w:tcMar>
              <w:top w:w="40" w:type="dxa"/>
              <w:left w:w="40" w:type="dxa"/>
              <w:bottom w:w="40" w:type="dxa"/>
              <w:right w:w="40" w:type="dxa"/>
            </w:tcMar>
          </w:tcPr>
          <w:p w14:paraId="65237E86" w14:textId="77777777" w:rsidR="00B2564A" w:rsidRPr="002C0442" w:rsidRDefault="00B2564A" w:rsidP="00CF693B">
            <w:pPr>
              <w:widowControl w:val="0"/>
              <w:suppressAutoHyphens w:val="0"/>
              <w:autoSpaceDE w:val="0"/>
              <w:autoSpaceDN w:val="0"/>
              <w:adjustRightInd w:val="0"/>
              <w:jc w:val="both"/>
              <w:rPr>
                <w:rFonts w:ascii="Arial" w:hAnsi="Arial" w:cs="Arial"/>
                <w:bCs/>
                <w:lang w:eastAsia="de-DE"/>
              </w:rPr>
            </w:pPr>
            <w:r w:rsidRPr="002C0442">
              <w:rPr>
                <w:rFonts w:ascii="Arial" w:hAnsi="Arial" w:cs="Arial"/>
                <w:bCs/>
                <w:lang w:eastAsia="de-DE"/>
              </w:rPr>
              <w:t>Iodine*</w:t>
            </w:r>
          </w:p>
        </w:tc>
        <w:tc>
          <w:tcPr>
            <w:tcW w:w="1353" w:type="dxa"/>
            <w:vMerge/>
            <w:tcMar>
              <w:top w:w="40" w:type="dxa"/>
              <w:left w:w="40" w:type="dxa"/>
              <w:bottom w:w="40" w:type="dxa"/>
              <w:right w:w="40" w:type="dxa"/>
            </w:tcMar>
          </w:tcPr>
          <w:p w14:paraId="1DB9BB1D" w14:textId="77777777" w:rsidR="00B2564A" w:rsidRPr="002C0442" w:rsidRDefault="00B2564A">
            <w:pPr>
              <w:widowControl w:val="0"/>
              <w:suppressAutoHyphens w:val="0"/>
              <w:autoSpaceDE w:val="0"/>
              <w:autoSpaceDN w:val="0"/>
              <w:adjustRightInd w:val="0"/>
              <w:jc w:val="both"/>
              <w:rPr>
                <w:rFonts w:ascii="Arial" w:hAnsi="Arial" w:cs="Arial"/>
                <w:bCs/>
                <w:lang w:eastAsia="de-DE"/>
              </w:rPr>
            </w:pPr>
          </w:p>
        </w:tc>
        <w:tc>
          <w:tcPr>
            <w:tcW w:w="1353" w:type="dxa"/>
            <w:tcMar>
              <w:top w:w="40" w:type="dxa"/>
              <w:left w:w="40" w:type="dxa"/>
              <w:bottom w:w="40" w:type="dxa"/>
              <w:right w:w="40" w:type="dxa"/>
            </w:tcMar>
          </w:tcPr>
          <w:p w14:paraId="794C189B" w14:textId="77777777" w:rsidR="00B2564A" w:rsidRPr="002C0442" w:rsidRDefault="00B2564A">
            <w:pPr>
              <w:widowControl w:val="0"/>
              <w:suppressAutoHyphens w:val="0"/>
              <w:autoSpaceDE w:val="0"/>
              <w:autoSpaceDN w:val="0"/>
              <w:adjustRightInd w:val="0"/>
              <w:jc w:val="both"/>
              <w:rPr>
                <w:rFonts w:ascii="Arial" w:hAnsi="Arial" w:cs="Arial"/>
                <w:bCs/>
                <w:lang w:eastAsia="de-DE"/>
              </w:rPr>
            </w:pPr>
            <w:r w:rsidRPr="002C0442">
              <w:rPr>
                <w:rFonts w:ascii="Arial" w:hAnsi="Arial" w:cs="Arial"/>
              </w:rPr>
              <w:t>7553-56-2</w:t>
            </w:r>
          </w:p>
        </w:tc>
        <w:tc>
          <w:tcPr>
            <w:tcW w:w="1353" w:type="dxa"/>
            <w:tcMar>
              <w:top w:w="40" w:type="dxa"/>
              <w:left w:w="40" w:type="dxa"/>
              <w:bottom w:w="40" w:type="dxa"/>
              <w:right w:w="40" w:type="dxa"/>
            </w:tcMar>
          </w:tcPr>
          <w:p w14:paraId="7758E0AD" w14:textId="77777777" w:rsidR="00B2564A" w:rsidRPr="002C0442" w:rsidRDefault="00B2564A">
            <w:pPr>
              <w:widowControl w:val="0"/>
              <w:suppressAutoHyphens w:val="0"/>
              <w:autoSpaceDE w:val="0"/>
              <w:autoSpaceDN w:val="0"/>
              <w:adjustRightInd w:val="0"/>
              <w:jc w:val="both"/>
              <w:rPr>
                <w:rFonts w:ascii="Arial" w:hAnsi="Arial" w:cs="Arial"/>
                <w:bCs/>
                <w:lang w:eastAsia="de-DE"/>
              </w:rPr>
            </w:pPr>
            <w:r w:rsidRPr="002C0442">
              <w:rPr>
                <w:rFonts w:ascii="Arial" w:hAnsi="Arial" w:cs="Arial"/>
              </w:rPr>
              <w:t>231-442-4</w:t>
            </w:r>
          </w:p>
        </w:tc>
        <w:tc>
          <w:tcPr>
            <w:tcW w:w="1399" w:type="dxa"/>
            <w:tcMar>
              <w:top w:w="40" w:type="dxa"/>
              <w:left w:w="40" w:type="dxa"/>
              <w:bottom w:w="40" w:type="dxa"/>
              <w:right w:w="40" w:type="dxa"/>
            </w:tcMar>
          </w:tcPr>
          <w:p w14:paraId="27B03C1E" w14:textId="77777777" w:rsidR="00B2564A" w:rsidRPr="002C0442" w:rsidRDefault="00B2564A">
            <w:pPr>
              <w:widowControl w:val="0"/>
              <w:suppressAutoHyphens w:val="0"/>
              <w:autoSpaceDE w:val="0"/>
              <w:autoSpaceDN w:val="0"/>
              <w:adjustRightInd w:val="0"/>
              <w:jc w:val="both"/>
              <w:rPr>
                <w:rFonts w:ascii="Arial" w:hAnsi="Arial" w:cs="Arial"/>
                <w:bCs/>
                <w:lang w:eastAsia="de-DE"/>
              </w:rPr>
            </w:pPr>
            <w:r w:rsidRPr="002C0442">
              <w:rPr>
                <w:rFonts w:ascii="Arial" w:hAnsi="Arial" w:cs="Arial"/>
                <w:bCs/>
                <w:lang w:eastAsia="de-DE"/>
              </w:rPr>
              <w:t>0.13</w:t>
            </w:r>
          </w:p>
        </w:tc>
      </w:tr>
    </w:tbl>
    <w:p w14:paraId="19BE5C9C" w14:textId="77777777" w:rsidR="006315F9" w:rsidRPr="00B017BC" w:rsidRDefault="006315F9" w:rsidP="006315F9">
      <w:pPr>
        <w:jc w:val="both"/>
        <w:rPr>
          <w:rFonts w:ascii="Arial" w:eastAsia="Calibri" w:hAnsi="Arial" w:cs="Arial"/>
          <w:i/>
          <w:sz w:val="18"/>
          <w:lang w:eastAsia="fr-FR"/>
        </w:rPr>
      </w:pPr>
      <w:r w:rsidRPr="00B017BC">
        <w:rPr>
          <w:rFonts w:ascii="Arial" w:hAnsi="Arial" w:cs="Arial"/>
          <w:bCs/>
          <w:lang w:val="en-US" w:eastAsia="de-DE"/>
        </w:rPr>
        <w:t>*</w:t>
      </w:r>
      <w:r>
        <w:rPr>
          <w:rFonts w:ascii="Arial" w:hAnsi="Arial" w:cs="Arial"/>
          <w:bCs/>
          <w:lang w:val="en-US" w:eastAsia="de-DE"/>
        </w:rPr>
        <w:t>Minimum content of available iodine</w:t>
      </w:r>
      <w:r w:rsidRPr="00B017BC">
        <w:rPr>
          <w:rFonts w:ascii="Arial" w:hAnsi="Arial" w:cs="Arial"/>
          <w:bCs/>
          <w:lang w:val="en-US" w:eastAsia="de-DE"/>
        </w:rPr>
        <w:t xml:space="preserve"> in PVPi : 9%</w:t>
      </w:r>
      <w:r w:rsidRPr="00B017BC">
        <w:rPr>
          <w:rFonts w:ascii="Arial" w:eastAsia="Calibri" w:hAnsi="Arial" w:cs="Arial"/>
          <w:i/>
          <w:lang w:eastAsia="fr-FR"/>
        </w:rPr>
        <w:t xml:space="preserve"> (viewing the min. purity of iodine, technical content is identical to the pure content)</w:t>
      </w:r>
    </w:p>
    <w:p w14:paraId="5C589CB4" w14:textId="77777777" w:rsidR="005B35B1" w:rsidRPr="00AB5DF3" w:rsidRDefault="005B35B1" w:rsidP="00AB5DF3">
      <w:pPr>
        <w:keepNext/>
        <w:widowControl w:val="0"/>
        <w:suppressAutoHyphens w:val="0"/>
        <w:autoSpaceDE w:val="0"/>
        <w:autoSpaceDN w:val="0"/>
        <w:adjustRightInd w:val="0"/>
        <w:jc w:val="both"/>
        <w:outlineLvl w:val="1"/>
        <w:rPr>
          <w:rFonts w:ascii="Arial" w:hAnsi="Arial" w:cs="Arial"/>
          <w:b/>
          <w:bCs/>
          <w:iCs/>
          <w:lang w:eastAsia="de-DE"/>
        </w:rPr>
      </w:pPr>
    </w:p>
    <w:tbl>
      <w:tblPr>
        <w:tblW w:w="9072" w:type="dxa"/>
        <w:tblInd w:w="40" w:type="dxa"/>
        <w:tblLayout w:type="fixed"/>
        <w:tblCellMar>
          <w:left w:w="0" w:type="dxa"/>
          <w:right w:w="0" w:type="dxa"/>
        </w:tblCellMar>
        <w:tblLook w:val="0000" w:firstRow="0" w:lastRow="0" w:firstColumn="0" w:lastColumn="0" w:noHBand="0" w:noVBand="0"/>
      </w:tblPr>
      <w:tblGrid>
        <w:gridCol w:w="2261"/>
        <w:gridCol w:w="1353"/>
        <w:gridCol w:w="1353"/>
        <w:gridCol w:w="1353"/>
        <w:gridCol w:w="1353"/>
        <w:gridCol w:w="1399"/>
      </w:tblGrid>
      <w:tr w:rsidR="005B35B1" w:rsidRPr="002C0442" w14:paraId="3C230D52" w14:textId="77777777" w:rsidTr="005B35B1">
        <w:tc>
          <w:tcPr>
            <w:tcW w:w="9072" w:type="dxa"/>
            <w:gridSpan w:val="6"/>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3F5F0A83" w14:textId="5343177D" w:rsidR="005B35B1" w:rsidRPr="00667BD0" w:rsidRDefault="00DD78DB" w:rsidP="00DD78DB">
            <w:pPr>
              <w:widowControl w:val="0"/>
              <w:suppressAutoHyphens w:val="0"/>
              <w:autoSpaceDE w:val="0"/>
              <w:autoSpaceDN w:val="0"/>
              <w:adjustRightInd w:val="0"/>
              <w:jc w:val="both"/>
              <w:rPr>
                <w:rFonts w:ascii="Arial" w:hAnsi="Arial" w:cs="Arial"/>
                <w:b/>
                <w:bCs/>
                <w:lang w:eastAsia="de-DE"/>
              </w:rPr>
            </w:pPr>
            <w:r w:rsidRPr="00DD78DB">
              <w:rPr>
                <w:rFonts w:ascii="Arial" w:hAnsi="Arial" w:cs="Arial"/>
                <w:b/>
                <w:bCs/>
                <w:lang w:val="de-DE" w:eastAsia="de-DE"/>
              </w:rPr>
              <w:t xml:space="preserve">META SPC 3 - PRODUCT </w:t>
            </w:r>
            <w:r>
              <w:rPr>
                <w:rFonts w:ascii="Arial" w:hAnsi="Arial" w:cs="Arial"/>
                <w:b/>
                <w:bCs/>
                <w:lang w:val="de-DE" w:eastAsia="de-DE"/>
              </w:rPr>
              <w:t>2</w:t>
            </w:r>
          </w:p>
        </w:tc>
      </w:tr>
      <w:tr w:rsidR="005B35B1" w:rsidRPr="002C0442" w14:paraId="166D6328" w14:textId="77777777" w:rsidTr="005B35B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70"/>
          <w:tblHeader/>
        </w:trPr>
        <w:tc>
          <w:tcPr>
            <w:tcW w:w="2261" w:type="dxa"/>
            <w:tcMar>
              <w:top w:w="40" w:type="dxa"/>
              <w:left w:w="40" w:type="dxa"/>
              <w:bottom w:w="40" w:type="dxa"/>
              <w:right w:w="40" w:type="dxa"/>
            </w:tcMar>
          </w:tcPr>
          <w:p w14:paraId="27C2D271" w14:textId="77777777" w:rsidR="005B35B1" w:rsidRPr="00CF693B" w:rsidRDefault="005B35B1" w:rsidP="002C0442">
            <w:pPr>
              <w:widowControl w:val="0"/>
              <w:suppressAutoHyphens w:val="0"/>
              <w:autoSpaceDE w:val="0"/>
              <w:autoSpaceDN w:val="0"/>
              <w:adjustRightInd w:val="0"/>
              <w:jc w:val="both"/>
              <w:rPr>
                <w:rFonts w:ascii="Arial" w:hAnsi="Arial" w:cs="Arial"/>
                <w:bCs/>
                <w:lang w:eastAsia="de-DE"/>
              </w:rPr>
            </w:pPr>
            <w:r w:rsidRPr="002C0442">
              <w:rPr>
                <w:rFonts w:ascii="Arial" w:hAnsi="Arial" w:cs="Arial"/>
                <w:b/>
                <w:lang w:eastAsia="en-GB"/>
              </w:rPr>
              <w:t>Trade name(s)</w:t>
            </w:r>
          </w:p>
        </w:tc>
        <w:tc>
          <w:tcPr>
            <w:tcW w:w="6811" w:type="dxa"/>
            <w:gridSpan w:val="5"/>
            <w:tcMar>
              <w:top w:w="40" w:type="dxa"/>
              <w:left w:w="40" w:type="dxa"/>
              <w:bottom w:w="40" w:type="dxa"/>
              <w:right w:w="40" w:type="dxa"/>
            </w:tcMar>
          </w:tcPr>
          <w:p w14:paraId="780FEFBF" w14:textId="77777777" w:rsidR="005B35B1" w:rsidRPr="00DD78DB" w:rsidRDefault="0096405C" w:rsidP="00CF693B">
            <w:pPr>
              <w:widowControl w:val="0"/>
              <w:suppressAutoHyphens w:val="0"/>
              <w:autoSpaceDE w:val="0"/>
              <w:autoSpaceDN w:val="0"/>
              <w:adjustRightInd w:val="0"/>
              <w:jc w:val="both"/>
              <w:rPr>
                <w:rFonts w:ascii="Arial" w:hAnsi="Arial" w:cs="Arial"/>
                <w:lang w:eastAsia="en-GB"/>
              </w:rPr>
            </w:pPr>
            <w:r w:rsidRPr="00DD78DB">
              <w:rPr>
                <w:rFonts w:ascii="Arial" w:hAnsi="Arial" w:cs="Arial"/>
                <w:lang w:eastAsia="en-GB"/>
              </w:rPr>
              <w:t>DIP SPRAY IODINE</w:t>
            </w:r>
          </w:p>
        </w:tc>
      </w:tr>
      <w:tr w:rsidR="005B35B1" w:rsidRPr="002C0442" w14:paraId="152950AC" w14:textId="77777777" w:rsidTr="005B35B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14"/>
          <w:tblHeader/>
        </w:trPr>
        <w:tc>
          <w:tcPr>
            <w:tcW w:w="2261" w:type="dxa"/>
            <w:tcMar>
              <w:top w:w="40" w:type="dxa"/>
              <w:left w:w="40" w:type="dxa"/>
              <w:bottom w:w="40" w:type="dxa"/>
              <w:right w:w="40" w:type="dxa"/>
            </w:tcMar>
          </w:tcPr>
          <w:p w14:paraId="7D81B73D" w14:textId="77777777" w:rsidR="005B35B1" w:rsidRPr="002C0442" w:rsidRDefault="005B35B1" w:rsidP="002C0442">
            <w:pPr>
              <w:widowControl w:val="0"/>
              <w:suppressAutoHyphens w:val="0"/>
              <w:autoSpaceDE w:val="0"/>
              <w:autoSpaceDN w:val="0"/>
              <w:adjustRightInd w:val="0"/>
              <w:jc w:val="both"/>
              <w:rPr>
                <w:rFonts w:ascii="Arial" w:hAnsi="Arial" w:cs="Arial"/>
                <w:b/>
                <w:bCs/>
                <w:lang w:eastAsia="de-DE"/>
              </w:rPr>
            </w:pPr>
            <w:r w:rsidRPr="002C0442">
              <w:rPr>
                <w:rFonts w:ascii="Arial" w:hAnsi="Arial" w:cs="Arial"/>
                <w:b/>
                <w:bCs/>
                <w:lang w:eastAsia="de-DE"/>
              </w:rPr>
              <w:t>Authorisation number</w:t>
            </w:r>
          </w:p>
        </w:tc>
        <w:tc>
          <w:tcPr>
            <w:tcW w:w="6811" w:type="dxa"/>
            <w:gridSpan w:val="5"/>
            <w:tcMar>
              <w:top w:w="40" w:type="dxa"/>
              <w:left w:w="40" w:type="dxa"/>
              <w:bottom w:w="40" w:type="dxa"/>
              <w:right w:w="40" w:type="dxa"/>
            </w:tcMar>
          </w:tcPr>
          <w:p w14:paraId="745FAAD3" w14:textId="77777777" w:rsidR="005B35B1" w:rsidRPr="002C0442" w:rsidRDefault="005B35B1" w:rsidP="00CF693B">
            <w:pPr>
              <w:widowControl w:val="0"/>
              <w:suppressAutoHyphens w:val="0"/>
              <w:autoSpaceDE w:val="0"/>
              <w:autoSpaceDN w:val="0"/>
              <w:adjustRightInd w:val="0"/>
              <w:jc w:val="both"/>
              <w:rPr>
                <w:rFonts w:ascii="Arial" w:hAnsi="Arial" w:cs="Arial"/>
                <w:b/>
                <w:lang w:eastAsia="en-GB"/>
              </w:rPr>
            </w:pPr>
          </w:p>
        </w:tc>
      </w:tr>
      <w:tr w:rsidR="005B35B1" w:rsidRPr="002C0442" w14:paraId="12218C14" w14:textId="77777777" w:rsidTr="005B35B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14"/>
          <w:tblHeader/>
        </w:trPr>
        <w:tc>
          <w:tcPr>
            <w:tcW w:w="2261" w:type="dxa"/>
            <w:tcMar>
              <w:top w:w="40" w:type="dxa"/>
              <w:left w:w="40" w:type="dxa"/>
              <w:bottom w:w="40" w:type="dxa"/>
              <w:right w:w="40" w:type="dxa"/>
            </w:tcMar>
          </w:tcPr>
          <w:p w14:paraId="6D089F3D" w14:textId="77777777" w:rsidR="005B35B1" w:rsidRPr="002C0442" w:rsidRDefault="005B35B1" w:rsidP="002C0442">
            <w:pPr>
              <w:widowControl w:val="0"/>
              <w:suppressAutoHyphens w:val="0"/>
              <w:autoSpaceDE w:val="0"/>
              <w:autoSpaceDN w:val="0"/>
              <w:adjustRightInd w:val="0"/>
              <w:jc w:val="both"/>
              <w:rPr>
                <w:rFonts w:ascii="Arial" w:hAnsi="Arial" w:cs="Arial"/>
                <w:bCs/>
                <w:lang w:eastAsia="de-DE"/>
              </w:rPr>
            </w:pPr>
            <w:r w:rsidRPr="002C0442">
              <w:rPr>
                <w:rFonts w:ascii="Arial" w:hAnsi="Arial" w:cs="Arial"/>
                <w:b/>
                <w:lang w:eastAsia="en-GB"/>
              </w:rPr>
              <w:t>Common name</w:t>
            </w:r>
          </w:p>
        </w:tc>
        <w:tc>
          <w:tcPr>
            <w:tcW w:w="1353" w:type="dxa"/>
            <w:tcMar>
              <w:top w:w="40" w:type="dxa"/>
              <w:left w:w="40" w:type="dxa"/>
              <w:bottom w:w="40" w:type="dxa"/>
              <w:right w:w="40" w:type="dxa"/>
            </w:tcMar>
          </w:tcPr>
          <w:p w14:paraId="7ED1CF4F" w14:textId="77777777" w:rsidR="005B35B1" w:rsidRPr="00AB5DF3" w:rsidRDefault="005B35B1" w:rsidP="00CF693B">
            <w:pPr>
              <w:widowControl w:val="0"/>
              <w:suppressAutoHyphens w:val="0"/>
              <w:autoSpaceDE w:val="0"/>
              <w:autoSpaceDN w:val="0"/>
              <w:adjustRightInd w:val="0"/>
              <w:jc w:val="both"/>
              <w:rPr>
                <w:rFonts w:ascii="Arial" w:hAnsi="Arial" w:cs="Arial"/>
                <w:bCs/>
                <w:lang w:eastAsia="de-DE"/>
              </w:rPr>
            </w:pPr>
            <w:r w:rsidRPr="00CF693B">
              <w:rPr>
                <w:rFonts w:ascii="Arial" w:hAnsi="Arial" w:cs="Arial"/>
                <w:b/>
                <w:lang w:eastAsia="en-GB"/>
              </w:rPr>
              <w:t>IUPAC name</w:t>
            </w:r>
          </w:p>
        </w:tc>
        <w:tc>
          <w:tcPr>
            <w:tcW w:w="1353" w:type="dxa"/>
            <w:tcMar>
              <w:top w:w="40" w:type="dxa"/>
              <w:left w:w="40" w:type="dxa"/>
              <w:bottom w:w="40" w:type="dxa"/>
              <w:right w:w="40" w:type="dxa"/>
            </w:tcMar>
          </w:tcPr>
          <w:p w14:paraId="520AF61F" w14:textId="77777777" w:rsidR="005B35B1" w:rsidRPr="00667BD0" w:rsidRDefault="005B35B1" w:rsidP="00AB5DF3">
            <w:pPr>
              <w:widowControl w:val="0"/>
              <w:suppressAutoHyphens w:val="0"/>
              <w:autoSpaceDE w:val="0"/>
              <w:autoSpaceDN w:val="0"/>
              <w:adjustRightInd w:val="0"/>
              <w:jc w:val="both"/>
              <w:rPr>
                <w:rFonts w:ascii="Arial" w:hAnsi="Arial" w:cs="Arial"/>
                <w:bCs/>
                <w:lang w:eastAsia="de-DE"/>
              </w:rPr>
            </w:pPr>
            <w:r w:rsidRPr="00AB5DF3">
              <w:rPr>
                <w:rFonts w:ascii="Arial" w:hAnsi="Arial" w:cs="Arial"/>
                <w:b/>
                <w:lang w:eastAsia="en-GB"/>
              </w:rPr>
              <w:t>Function</w:t>
            </w:r>
          </w:p>
        </w:tc>
        <w:tc>
          <w:tcPr>
            <w:tcW w:w="1353" w:type="dxa"/>
            <w:tcMar>
              <w:top w:w="40" w:type="dxa"/>
              <w:left w:w="40" w:type="dxa"/>
              <w:bottom w:w="40" w:type="dxa"/>
              <w:right w:w="40" w:type="dxa"/>
            </w:tcMar>
          </w:tcPr>
          <w:p w14:paraId="0990D6CF" w14:textId="77777777" w:rsidR="005B35B1" w:rsidRPr="00667BD0" w:rsidRDefault="005B35B1" w:rsidP="00667BD0">
            <w:pPr>
              <w:widowControl w:val="0"/>
              <w:suppressAutoHyphens w:val="0"/>
              <w:autoSpaceDE w:val="0"/>
              <w:autoSpaceDN w:val="0"/>
              <w:adjustRightInd w:val="0"/>
              <w:jc w:val="both"/>
              <w:rPr>
                <w:rFonts w:ascii="Arial" w:hAnsi="Arial" w:cs="Arial"/>
                <w:bCs/>
                <w:lang w:eastAsia="de-DE"/>
              </w:rPr>
            </w:pPr>
            <w:r w:rsidRPr="00667BD0">
              <w:rPr>
                <w:rFonts w:ascii="Arial" w:hAnsi="Arial" w:cs="Arial"/>
                <w:b/>
                <w:lang w:eastAsia="en-GB"/>
              </w:rPr>
              <w:t>CAS number</w:t>
            </w:r>
          </w:p>
        </w:tc>
        <w:tc>
          <w:tcPr>
            <w:tcW w:w="1353" w:type="dxa"/>
            <w:tcMar>
              <w:top w:w="40" w:type="dxa"/>
              <w:left w:w="40" w:type="dxa"/>
              <w:bottom w:w="40" w:type="dxa"/>
              <w:right w:w="40" w:type="dxa"/>
            </w:tcMar>
          </w:tcPr>
          <w:p w14:paraId="148D8AFC" w14:textId="77777777" w:rsidR="005B35B1" w:rsidRPr="00667BD0" w:rsidRDefault="005B35B1" w:rsidP="00667BD0">
            <w:pPr>
              <w:widowControl w:val="0"/>
              <w:suppressAutoHyphens w:val="0"/>
              <w:autoSpaceDE w:val="0"/>
              <w:autoSpaceDN w:val="0"/>
              <w:adjustRightInd w:val="0"/>
              <w:jc w:val="both"/>
              <w:rPr>
                <w:rFonts w:ascii="Arial" w:hAnsi="Arial" w:cs="Arial"/>
                <w:bCs/>
                <w:lang w:eastAsia="de-DE"/>
              </w:rPr>
            </w:pPr>
            <w:r w:rsidRPr="00667BD0">
              <w:rPr>
                <w:rFonts w:ascii="Arial" w:hAnsi="Arial" w:cs="Arial"/>
                <w:b/>
                <w:lang w:eastAsia="en-GB"/>
              </w:rPr>
              <w:t>EC number</w:t>
            </w:r>
          </w:p>
        </w:tc>
        <w:tc>
          <w:tcPr>
            <w:tcW w:w="1399" w:type="dxa"/>
            <w:tcMar>
              <w:top w:w="40" w:type="dxa"/>
              <w:left w:w="40" w:type="dxa"/>
              <w:bottom w:w="40" w:type="dxa"/>
              <w:right w:w="40" w:type="dxa"/>
            </w:tcMar>
          </w:tcPr>
          <w:p w14:paraId="1519997A" w14:textId="77777777" w:rsidR="005B35B1" w:rsidRPr="00667BD0" w:rsidRDefault="005B35B1" w:rsidP="00667BD0">
            <w:pPr>
              <w:widowControl w:val="0"/>
              <w:suppressAutoHyphens w:val="0"/>
              <w:autoSpaceDE w:val="0"/>
              <w:autoSpaceDN w:val="0"/>
              <w:adjustRightInd w:val="0"/>
              <w:jc w:val="both"/>
              <w:rPr>
                <w:rFonts w:ascii="Arial" w:hAnsi="Arial" w:cs="Arial"/>
                <w:bCs/>
                <w:lang w:eastAsia="de-DE"/>
              </w:rPr>
            </w:pPr>
            <w:r w:rsidRPr="00667BD0">
              <w:rPr>
                <w:rFonts w:ascii="Arial" w:hAnsi="Arial" w:cs="Arial"/>
                <w:b/>
                <w:lang w:eastAsia="en-GB"/>
              </w:rPr>
              <w:t>Content (%)</w:t>
            </w:r>
          </w:p>
        </w:tc>
      </w:tr>
      <w:tr w:rsidR="006557D2" w:rsidRPr="002C0442" w14:paraId="71D363E4" w14:textId="77777777" w:rsidTr="005B35B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261" w:type="dxa"/>
            <w:tcMar>
              <w:top w:w="40" w:type="dxa"/>
              <w:left w:w="40" w:type="dxa"/>
              <w:bottom w:w="40" w:type="dxa"/>
              <w:right w:w="40" w:type="dxa"/>
            </w:tcMar>
          </w:tcPr>
          <w:p w14:paraId="2C079BEE" w14:textId="77777777" w:rsidR="006557D2" w:rsidRPr="002C0442" w:rsidRDefault="006557D2" w:rsidP="002C0442">
            <w:pPr>
              <w:keepNext/>
              <w:widowControl w:val="0"/>
              <w:suppressAutoHyphens w:val="0"/>
              <w:autoSpaceDE w:val="0"/>
              <w:autoSpaceDN w:val="0"/>
              <w:adjustRightInd w:val="0"/>
              <w:jc w:val="both"/>
              <w:outlineLvl w:val="0"/>
              <w:rPr>
                <w:rFonts w:ascii="Arial" w:hAnsi="Arial" w:cs="Arial"/>
                <w:bCs/>
                <w:lang w:eastAsia="de-DE"/>
              </w:rPr>
            </w:pPr>
            <w:r w:rsidRPr="002C0442">
              <w:rPr>
                <w:rFonts w:ascii="Arial" w:hAnsi="Arial" w:cs="Arial"/>
                <w:bCs/>
                <w:lang w:eastAsia="de-DE"/>
              </w:rPr>
              <w:t>Polyvinylpyrrolidone</w:t>
            </w:r>
          </w:p>
          <w:p w14:paraId="3AF5C9EF" w14:textId="77777777" w:rsidR="006557D2" w:rsidRPr="002C0442" w:rsidRDefault="006557D2" w:rsidP="00CF693B">
            <w:pPr>
              <w:widowControl w:val="0"/>
              <w:suppressAutoHyphens w:val="0"/>
              <w:autoSpaceDE w:val="0"/>
              <w:autoSpaceDN w:val="0"/>
              <w:adjustRightInd w:val="0"/>
              <w:jc w:val="both"/>
              <w:rPr>
                <w:rFonts w:ascii="Arial" w:hAnsi="Arial" w:cs="Arial"/>
                <w:bCs/>
                <w:lang w:eastAsia="de-DE"/>
              </w:rPr>
            </w:pPr>
            <w:r w:rsidRPr="002C0442">
              <w:rPr>
                <w:rFonts w:ascii="Arial" w:hAnsi="Arial" w:cs="Arial"/>
                <w:bCs/>
                <w:lang w:eastAsia="de-DE"/>
              </w:rPr>
              <w:t xml:space="preserve"> iodine</w:t>
            </w:r>
          </w:p>
        </w:tc>
        <w:tc>
          <w:tcPr>
            <w:tcW w:w="1353" w:type="dxa"/>
            <w:tcMar>
              <w:top w:w="40" w:type="dxa"/>
              <w:left w:w="40" w:type="dxa"/>
              <w:bottom w:w="40" w:type="dxa"/>
              <w:right w:w="40" w:type="dxa"/>
            </w:tcMar>
          </w:tcPr>
          <w:p w14:paraId="0250B2D0" w14:textId="77777777" w:rsidR="006557D2" w:rsidRPr="00AB5DF3" w:rsidRDefault="006557D2" w:rsidP="00AB5DF3">
            <w:pPr>
              <w:widowControl w:val="0"/>
              <w:suppressAutoHyphens w:val="0"/>
              <w:autoSpaceDE w:val="0"/>
              <w:autoSpaceDN w:val="0"/>
              <w:adjustRightInd w:val="0"/>
              <w:jc w:val="both"/>
              <w:rPr>
                <w:rFonts w:ascii="Arial" w:hAnsi="Arial" w:cs="Arial"/>
                <w:bCs/>
                <w:lang w:eastAsia="de-DE"/>
              </w:rPr>
            </w:pPr>
            <w:r w:rsidRPr="00CF693B">
              <w:rPr>
                <w:rFonts w:ascii="Arial" w:hAnsi="Arial" w:cs="Arial"/>
                <w:bCs/>
                <w:lang w:eastAsia="de-DE"/>
              </w:rPr>
              <w:t>2-Pyrrolidino</w:t>
            </w:r>
            <w:r w:rsidRPr="00AB5DF3">
              <w:rPr>
                <w:rFonts w:ascii="Arial" w:hAnsi="Arial" w:cs="Arial"/>
                <w:bCs/>
                <w:lang w:eastAsia="de-DE"/>
              </w:rPr>
              <w:t>ne, 1-ethenyl-, homopolymer, compd. with iodine</w:t>
            </w:r>
          </w:p>
        </w:tc>
        <w:tc>
          <w:tcPr>
            <w:tcW w:w="1353" w:type="dxa"/>
            <w:vMerge w:val="restart"/>
            <w:tcMar>
              <w:top w:w="40" w:type="dxa"/>
              <w:left w:w="40" w:type="dxa"/>
              <w:bottom w:w="40" w:type="dxa"/>
              <w:right w:w="40" w:type="dxa"/>
            </w:tcMar>
          </w:tcPr>
          <w:p w14:paraId="6CE898FF" w14:textId="77777777" w:rsidR="006557D2" w:rsidRPr="00AB5DF3" w:rsidRDefault="006557D2" w:rsidP="00AB5DF3">
            <w:pPr>
              <w:widowControl w:val="0"/>
              <w:suppressAutoHyphens w:val="0"/>
              <w:autoSpaceDE w:val="0"/>
              <w:autoSpaceDN w:val="0"/>
              <w:adjustRightInd w:val="0"/>
              <w:jc w:val="both"/>
              <w:rPr>
                <w:rFonts w:ascii="Arial" w:hAnsi="Arial" w:cs="Arial"/>
                <w:bCs/>
                <w:lang w:eastAsia="de-DE"/>
              </w:rPr>
            </w:pPr>
            <w:r w:rsidRPr="00AB5DF3">
              <w:rPr>
                <w:rFonts w:ascii="Arial" w:hAnsi="Arial" w:cs="Arial"/>
                <w:bCs/>
                <w:lang w:eastAsia="de-DE"/>
              </w:rPr>
              <w:t>Active substance</w:t>
            </w:r>
          </w:p>
        </w:tc>
        <w:tc>
          <w:tcPr>
            <w:tcW w:w="1353" w:type="dxa"/>
            <w:tcMar>
              <w:top w:w="40" w:type="dxa"/>
              <w:left w:w="40" w:type="dxa"/>
              <w:bottom w:w="40" w:type="dxa"/>
              <w:right w:w="40" w:type="dxa"/>
            </w:tcMar>
          </w:tcPr>
          <w:p w14:paraId="32425AC3" w14:textId="77777777" w:rsidR="006557D2" w:rsidRPr="00667BD0" w:rsidRDefault="006557D2" w:rsidP="00667BD0">
            <w:pPr>
              <w:widowControl w:val="0"/>
              <w:suppressAutoHyphens w:val="0"/>
              <w:autoSpaceDE w:val="0"/>
              <w:autoSpaceDN w:val="0"/>
              <w:adjustRightInd w:val="0"/>
              <w:jc w:val="both"/>
              <w:rPr>
                <w:rFonts w:ascii="Arial" w:hAnsi="Arial" w:cs="Arial"/>
                <w:bCs/>
                <w:lang w:eastAsia="de-DE"/>
              </w:rPr>
            </w:pPr>
            <w:r w:rsidRPr="00667BD0">
              <w:rPr>
                <w:rFonts w:ascii="Arial" w:hAnsi="Arial" w:cs="Arial"/>
                <w:bCs/>
                <w:lang w:eastAsia="de-DE"/>
              </w:rPr>
              <w:t>25655-41-8</w:t>
            </w:r>
          </w:p>
        </w:tc>
        <w:tc>
          <w:tcPr>
            <w:tcW w:w="1353" w:type="dxa"/>
            <w:tcMar>
              <w:top w:w="40" w:type="dxa"/>
              <w:left w:w="40" w:type="dxa"/>
              <w:bottom w:w="40" w:type="dxa"/>
              <w:right w:w="40" w:type="dxa"/>
            </w:tcMar>
          </w:tcPr>
          <w:p w14:paraId="36A0B971" w14:textId="77777777" w:rsidR="006557D2" w:rsidRPr="00667BD0" w:rsidRDefault="006557D2" w:rsidP="00667BD0">
            <w:pPr>
              <w:keepNext/>
              <w:widowControl w:val="0"/>
              <w:suppressAutoHyphens w:val="0"/>
              <w:autoSpaceDE w:val="0"/>
              <w:autoSpaceDN w:val="0"/>
              <w:adjustRightInd w:val="0"/>
              <w:jc w:val="both"/>
              <w:outlineLvl w:val="0"/>
              <w:rPr>
                <w:rFonts w:ascii="Arial" w:hAnsi="Arial" w:cs="Arial"/>
                <w:bCs/>
                <w:lang w:eastAsia="de-DE"/>
              </w:rPr>
            </w:pPr>
            <w:r w:rsidRPr="00667BD0">
              <w:rPr>
                <w:rFonts w:ascii="Arial" w:hAnsi="Arial" w:cs="Arial"/>
                <w:bCs/>
                <w:lang w:eastAsia="de-DE"/>
              </w:rPr>
              <w:t>Not assigned</w:t>
            </w:r>
          </w:p>
        </w:tc>
        <w:tc>
          <w:tcPr>
            <w:tcW w:w="1399" w:type="dxa"/>
            <w:tcMar>
              <w:top w:w="40" w:type="dxa"/>
              <w:left w:w="40" w:type="dxa"/>
              <w:bottom w:w="40" w:type="dxa"/>
              <w:right w:w="40" w:type="dxa"/>
            </w:tcMar>
          </w:tcPr>
          <w:p w14:paraId="4EF6EC48" w14:textId="77777777" w:rsidR="006557D2" w:rsidRPr="00667BD0" w:rsidRDefault="006557D2" w:rsidP="00667BD0">
            <w:pPr>
              <w:keepNext/>
              <w:widowControl w:val="0"/>
              <w:suppressAutoHyphens w:val="0"/>
              <w:autoSpaceDE w:val="0"/>
              <w:autoSpaceDN w:val="0"/>
              <w:adjustRightInd w:val="0"/>
              <w:jc w:val="both"/>
              <w:outlineLvl w:val="0"/>
              <w:rPr>
                <w:rFonts w:ascii="Arial" w:hAnsi="Arial" w:cs="Arial"/>
                <w:bCs/>
                <w:lang w:eastAsia="de-DE"/>
              </w:rPr>
            </w:pPr>
            <w:r w:rsidRPr="00667BD0">
              <w:rPr>
                <w:rFonts w:ascii="Arial" w:hAnsi="Arial" w:cs="Arial"/>
                <w:bCs/>
                <w:lang w:eastAsia="de-DE"/>
              </w:rPr>
              <w:t xml:space="preserve">2 </w:t>
            </w:r>
          </w:p>
        </w:tc>
      </w:tr>
      <w:tr w:rsidR="006557D2" w:rsidRPr="002C0442" w14:paraId="7FA8CE06" w14:textId="77777777" w:rsidTr="005B35B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261" w:type="dxa"/>
            <w:tcMar>
              <w:top w:w="40" w:type="dxa"/>
              <w:left w:w="40" w:type="dxa"/>
              <w:bottom w:w="40" w:type="dxa"/>
              <w:right w:w="40" w:type="dxa"/>
            </w:tcMar>
          </w:tcPr>
          <w:p w14:paraId="55AC0495" w14:textId="77777777" w:rsidR="006557D2" w:rsidRPr="00CF693B" w:rsidRDefault="006557D2" w:rsidP="002C0442">
            <w:pPr>
              <w:widowControl w:val="0"/>
              <w:suppressAutoHyphens w:val="0"/>
              <w:autoSpaceDE w:val="0"/>
              <w:autoSpaceDN w:val="0"/>
              <w:adjustRightInd w:val="0"/>
              <w:jc w:val="both"/>
              <w:rPr>
                <w:rFonts w:ascii="Arial" w:hAnsi="Arial" w:cs="Arial"/>
                <w:bCs/>
                <w:lang w:eastAsia="de-DE"/>
              </w:rPr>
            </w:pPr>
            <w:r w:rsidRPr="002C0442">
              <w:rPr>
                <w:rFonts w:ascii="Arial" w:hAnsi="Arial" w:cs="Arial"/>
                <w:bCs/>
                <w:lang w:eastAsia="de-DE"/>
              </w:rPr>
              <w:t>Iodine</w:t>
            </w:r>
            <w:r w:rsidR="00B2564A" w:rsidRPr="002C0442">
              <w:rPr>
                <w:rFonts w:ascii="Arial" w:hAnsi="Arial" w:cs="Arial"/>
                <w:bCs/>
                <w:lang w:eastAsia="de-DE"/>
              </w:rPr>
              <w:t>*</w:t>
            </w:r>
          </w:p>
        </w:tc>
        <w:tc>
          <w:tcPr>
            <w:tcW w:w="1353" w:type="dxa"/>
            <w:tcMar>
              <w:top w:w="40" w:type="dxa"/>
              <w:left w:w="40" w:type="dxa"/>
              <w:bottom w:w="40" w:type="dxa"/>
              <w:right w:w="40" w:type="dxa"/>
            </w:tcMar>
          </w:tcPr>
          <w:p w14:paraId="4338B18E" w14:textId="77777777" w:rsidR="006557D2" w:rsidRPr="00667BD0" w:rsidRDefault="006557D2" w:rsidP="00CF693B">
            <w:pPr>
              <w:widowControl w:val="0"/>
              <w:suppressAutoHyphens w:val="0"/>
              <w:autoSpaceDE w:val="0"/>
              <w:autoSpaceDN w:val="0"/>
              <w:adjustRightInd w:val="0"/>
              <w:jc w:val="both"/>
              <w:rPr>
                <w:rFonts w:ascii="Arial" w:hAnsi="Arial" w:cs="Arial"/>
                <w:bCs/>
                <w:lang w:eastAsia="de-DE"/>
              </w:rPr>
            </w:pPr>
            <w:r w:rsidRPr="00AB5DF3">
              <w:rPr>
                <w:rFonts w:ascii="Arial" w:hAnsi="Arial" w:cs="Arial"/>
                <w:bCs/>
                <w:lang w:eastAsia="de-DE"/>
              </w:rPr>
              <w:t>Iodine</w:t>
            </w:r>
            <w:r w:rsidR="00B2564A" w:rsidRPr="00AB5DF3">
              <w:rPr>
                <w:rFonts w:ascii="Arial" w:hAnsi="Arial" w:cs="Arial"/>
                <w:bCs/>
                <w:lang w:eastAsia="de-DE"/>
              </w:rPr>
              <w:t>*</w:t>
            </w:r>
          </w:p>
        </w:tc>
        <w:tc>
          <w:tcPr>
            <w:tcW w:w="1353" w:type="dxa"/>
            <w:vMerge/>
            <w:tcMar>
              <w:top w:w="40" w:type="dxa"/>
              <w:left w:w="40" w:type="dxa"/>
              <w:bottom w:w="40" w:type="dxa"/>
              <w:right w:w="40" w:type="dxa"/>
            </w:tcMar>
          </w:tcPr>
          <w:p w14:paraId="71005DDD" w14:textId="77777777" w:rsidR="006557D2" w:rsidRPr="002C0442" w:rsidRDefault="006557D2">
            <w:pPr>
              <w:widowControl w:val="0"/>
              <w:suppressAutoHyphens w:val="0"/>
              <w:autoSpaceDE w:val="0"/>
              <w:autoSpaceDN w:val="0"/>
              <w:adjustRightInd w:val="0"/>
              <w:jc w:val="both"/>
              <w:rPr>
                <w:rFonts w:ascii="Arial" w:hAnsi="Arial" w:cs="Arial"/>
                <w:bCs/>
                <w:lang w:eastAsia="de-DE"/>
              </w:rPr>
            </w:pPr>
          </w:p>
        </w:tc>
        <w:tc>
          <w:tcPr>
            <w:tcW w:w="1353" w:type="dxa"/>
            <w:tcMar>
              <w:top w:w="40" w:type="dxa"/>
              <w:left w:w="40" w:type="dxa"/>
              <w:bottom w:w="40" w:type="dxa"/>
              <w:right w:w="40" w:type="dxa"/>
            </w:tcMar>
          </w:tcPr>
          <w:p w14:paraId="361DD9DA" w14:textId="77777777" w:rsidR="006557D2" w:rsidRPr="002C0442" w:rsidRDefault="006557D2">
            <w:pPr>
              <w:widowControl w:val="0"/>
              <w:suppressAutoHyphens w:val="0"/>
              <w:autoSpaceDE w:val="0"/>
              <w:autoSpaceDN w:val="0"/>
              <w:adjustRightInd w:val="0"/>
              <w:jc w:val="both"/>
              <w:rPr>
                <w:rFonts w:ascii="Arial" w:hAnsi="Arial" w:cs="Arial"/>
                <w:bCs/>
                <w:lang w:eastAsia="de-DE"/>
              </w:rPr>
            </w:pPr>
            <w:r w:rsidRPr="002C0442">
              <w:rPr>
                <w:rFonts w:ascii="Arial" w:hAnsi="Arial" w:cs="Arial"/>
              </w:rPr>
              <w:t>7553-56-2</w:t>
            </w:r>
          </w:p>
        </w:tc>
        <w:tc>
          <w:tcPr>
            <w:tcW w:w="1353" w:type="dxa"/>
            <w:tcMar>
              <w:top w:w="40" w:type="dxa"/>
              <w:left w:w="40" w:type="dxa"/>
              <w:bottom w:w="40" w:type="dxa"/>
              <w:right w:w="40" w:type="dxa"/>
            </w:tcMar>
          </w:tcPr>
          <w:p w14:paraId="323B4FB2" w14:textId="77777777" w:rsidR="006557D2" w:rsidRPr="002C0442" w:rsidRDefault="006557D2">
            <w:pPr>
              <w:widowControl w:val="0"/>
              <w:suppressAutoHyphens w:val="0"/>
              <w:autoSpaceDE w:val="0"/>
              <w:autoSpaceDN w:val="0"/>
              <w:adjustRightInd w:val="0"/>
              <w:jc w:val="both"/>
              <w:rPr>
                <w:rFonts w:ascii="Arial" w:hAnsi="Arial" w:cs="Arial"/>
                <w:bCs/>
                <w:lang w:eastAsia="de-DE"/>
              </w:rPr>
            </w:pPr>
            <w:r w:rsidRPr="002C0442">
              <w:rPr>
                <w:rFonts w:ascii="Arial" w:hAnsi="Arial" w:cs="Arial"/>
              </w:rPr>
              <w:t>231-442-4</w:t>
            </w:r>
          </w:p>
        </w:tc>
        <w:tc>
          <w:tcPr>
            <w:tcW w:w="1399" w:type="dxa"/>
            <w:tcMar>
              <w:top w:w="40" w:type="dxa"/>
              <w:left w:w="40" w:type="dxa"/>
              <w:bottom w:w="40" w:type="dxa"/>
              <w:right w:w="40" w:type="dxa"/>
            </w:tcMar>
          </w:tcPr>
          <w:p w14:paraId="286D2ECA" w14:textId="77777777" w:rsidR="006557D2" w:rsidRPr="002C0442" w:rsidRDefault="006557D2">
            <w:pPr>
              <w:widowControl w:val="0"/>
              <w:suppressAutoHyphens w:val="0"/>
              <w:autoSpaceDE w:val="0"/>
              <w:autoSpaceDN w:val="0"/>
              <w:adjustRightInd w:val="0"/>
              <w:jc w:val="both"/>
              <w:rPr>
                <w:rFonts w:ascii="Arial" w:hAnsi="Arial" w:cs="Arial"/>
                <w:bCs/>
                <w:lang w:eastAsia="de-DE"/>
              </w:rPr>
            </w:pPr>
            <w:r w:rsidRPr="002C0442">
              <w:rPr>
                <w:rFonts w:ascii="Arial" w:hAnsi="Arial" w:cs="Arial"/>
                <w:bCs/>
                <w:lang w:eastAsia="de-DE"/>
              </w:rPr>
              <w:t>0.18</w:t>
            </w:r>
          </w:p>
        </w:tc>
      </w:tr>
    </w:tbl>
    <w:p w14:paraId="4635C2E1" w14:textId="77777777" w:rsidR="006315F9" w:rsidRPr="00B017BC" w:rsidRDefault="006315F9" w:rsidP="006315F9">
      <w:pPr>
        <w:jc w:val="both"/>
        <w:rPr>
          <w:rFonts w:ascii="Arial" w:eastAsia="Calibri" w:hAnsi="Arial" w:cs="Arial"/>
          <w:i/>
          <w:sz w:val="18"/>
          <w:lang w:eastAsia="fr-FR"/>
        </w:rPr>
      </w:pPr>
      <w:bookmarkStart w:id="123" w:name="_Toc428426127"/>
      <w:r w:rsidRPr="00B017BC">
        <w:rPr>
          <w:rFonts w:ascii="Arial" w:hAnsi="Arial" w:cs="Arial"/>
          <w:bCs/>
          <w:lang w:val="en-US" w:eastAsia="de-DE"/>
        </w:rPr>
        <w:t>*</w:t>
      </w:r>
      <w:r>
        <w:rPr>
          <w:rFonts w:ascii="Arial" w:hAnsi="Arial" w:cs="Arial"/>
          <w:bCs/>
          <w:lang w:val="en-US" w:eastAsia="de-DE"/>
        </w:rPr>
        <w:t>Minimum content of available iodine</w:t>
      </w:r>
      <w:r w:rsidRPr="00B017BC">
        <w:rPr>
          <w:rFonts w:ascii="Arial" w:hAnsi="Arial" w:cs="Arial"/>
          <w:bCs/>
          <w:lang w:val="en-US" w:eastAsia="de-DE"/>
        </w:rPr>
        <w:t xml:space="preserve"> in PVPi : 9%</w:t>
      </w:r>
      <w:r w:rsidRPr="00B017BC">
        <w:rPr>
          <w:rFonts w:ascii="Arial" w:eastAsia="Calibri" w:hAnsi="Arial" w:cs="Arial"/>
          <w:i/>
          <w:lang w:eastAsia="fr-FR"/>
        </w:rPr>
        <w:t xml:space="preserve"> (viewing the min. purity of iodine, technical content is identical to the pure content)</w:t>
      </w:r>
    </w:p>
    <w:p w14:paraId="0EEE5647" w14:textId="77777777" w:rsidR="006557D2" w:rsidRPr="00CF693B" w:rsidRDefault="006557D2" w:rsidP="00CF693B">
      <w:pPr>
        <w:keepNext/>
        <w:widowControl w:val="0"/>
        <w:suppressAutoHyphens w:val="0"/>
        <w:autoSpaceDE w:val="0"/>
        <w:autoSpaceDN w:val="0"/>
        <w:adjustRightInd w:val="0"/>
        <w:jc w:val="both"/>
        <w:outlineLvl w:val="0"/>
        <w:rPr>
          <w:rFonts w:ascii="Arial" w:hAnsi="Arial" w:cs="Arial"/>
          <w:b/>
          <w:bCs/>
          <w:kern w:val="32"/>
          <w:lang w:eastAsia="de-DE"/>
        </w:rPr>
      </w:pPr>
    </w:p>
    <w:p w14:paraId="687099FD" w14:textId="77777777" w:rsidR="005B35B1" w:rsidRPr="00AB5DF3" w:rsidRDefault="005B35B1" w:rsidP="00AB5DF3">
      <w:pPr>
        <w:keepNext/>
        <w:widowControl w:val="0"/>
        <w:suppressAutoHyphens w:val="0"/>
        <w:autoSpaceDE w:val="0"/>
        <w:autoSpaceDN w:val="0"/>
        <w:adjustRightInd w:val="0"/>
        <w:jc w:val="both"/>
        <w:outlineLvl w:val="0"/>
        <w:rPr>
          <w:rFonts w:ascii="Arial" w:hAnsi="Arial" w:cs="Arial"/>
          <w:b/>
          <w:bCs/>
          <w:kern w:val="32"/>
          <w:sz w:val="28"/>
          <w:szCs w:val="28"/>
          <w:lang w:eastAsia="de-DE"/>
        </w:rPr>
      </w:pPr>
      <w:r w:rsidRPr="00AB5DF3">
        <w:rPr>
          <w:rFonts w:ascii="Arial" w:hAnsi="Arial" w:cs="Arial"/>
          <w:b/>
          <w:bCs/>
          <w:kern w:val="32"/>
          <w:sz w:val="28"/>
          <w:szCs w:val="28"/>
          <w:lang w:eastAsia="de-DE"/>
        </w:rPr>
        <w:t>Part II. - Second information level - meta SPC 4</w:t>
      </w:r>
      <w:bookmarkEnd w:id="123"/>
    </w:p>
    <w:p w14:paraId="42D06197" w14:textId="77777777" w:rsidR="005B35B1" w:rsidRPr="00667BD0" w:rsidRDefault="005B35B1" w:rsidP="00667BD0">
      <w:pPr>
        <w:keepNext/>
        <w:widowControl w:val="0"/>
        <w:suppressAutoHyphens w:val="0"/>
        <w:autoSpaceDE w:val="0"/>
        <w:autoSpaceDN w:val="0"/>
        <w:adjustRightInd w:val="0"/>
        <w:jc w:val="both"/>
        <w:outlineLvl w:val="0"/>
        <w:rPr>
          <w:rFonts w:ascii="Arial" w:hAnsi="Arial" w:cs="Arial"/>
          <w:b/>
          <w:bCs/>
          <w:kern w:val="32"/>
          <w:lang w:eastAsia="de-DE"/>
        </w:rPr>
      </w:pPr>
    </w:p>
    <w:p w14:paraId="4F3CC029" w14:textId="77777777" w:rsidR="005B35B1" w:rsidRPr="00667BD0" w:rsidRDefault="005B35B1" w:rsidP="00667BD0">
      <w:pPr>
        <w:keepNext/>
        <w:widowControl w:val="0"/>
        <w:suppressAutoHyphens w:val="0"/>
        <w:autoSpaceDE w:val="0"/>
        <w:autoSpaceDN w:val="0"/>
        <w:adjustRightInd w:val="0"/>
        <w:jc w:val="both"/>
        <w:outlineLvl w:val="0"/>
        <w:rPr>
          <w:rFonts w:ascii="Arial" w:hAnsi="Arial" w:cs="Arial"/>
          <w:b/>
          <w:bCs/>
          <w:kern w:val="32"/>
          <w:sz w:val="24"/>
          <w:szCs w:val="24"/>
          <w:lang w:eastAsia="de-DE"/>
        </w:rPr>
      </w:pPr>
      <w:bookmarkStart w:id="124" w:name="_Toc428426128"/>
      <w:r w:rsidRPr="00667BD0">
        <w:rPr>
          <w:rFonts w:ascii="Arial" w:hAnsi="Arial" w:cs="Arial"/>
          <w:b/>
          <w:bCs/>
          <w:kern w:val="32"/>
          <w:sz w:val="24"/>
          <w:szCs w:val="24"/>
          <w:lang w:eastAsia="de-DE"/>
        </w:rPr>
        <w:t>1. Meta SPC administrative information</w:t>
      </w:r>
      <w:bookmarkEnd w:id="124"/>
    </w:p>
    <w:p w14:paraId="68A4CAB8" w14:textId="77777777" w:rsidR="005B35B1" w:rsidRPr="00667BD0" w:rsidRDefault="005B35B1" w:rsidP="00667BD0">
      <w:pPr>
        <w:keepNext/>
        <w:widowControl w:val="0"/>
        <w:suppressAutoHyphens w:val="0"/>
        <w:autoSpaceDE w:val="0"/>
        <w:autoSpaceDN w:val="0"/>
        <w:adjustRightInd w:val="0"/>
        <w:jc w:val="both"/>
        <w:outlineLvl w:val="1"/>
        <w:rPr>
          <w:rFonts w:ascii="Arial" w:hAnsi="Arial" w:cs="Arial"/>
          <w:b/>
          <w:bCs/>
          <w:iCs/>
          <w:lang w:eastAsia="de-DE"/>
        </w:rPr>
      </w:pPr>
    </w:p>
    <w:p w14:paraId="1501EF48" w14:textId="034695C2" w:rsidR="005B35B1" w:rsidRPr="00667BD0" w:rsidRDefault="005B35B1" w:rsidP="0009060B">
      <w:pPr>
        <w:pStyle w:val="Paragraphedeliste"/>
        <w:keepNext/>
        <w:widowControl w:val="0"/>
        <w:numPr>
          <w:ilvl w:val="1"/>
          <w:numId w:val="38"/>
        </w:numPr>
        <w:suppressAutoHyphens w:val="0"/>
        <w:autoSpaceDE w:val="0"/>
        <w:autoSpaceDN w:val="0"/>
        <w:adjustRightInd w:val="0"/>
        <w:jc w:val="both"/>
        <w:outlineLvl w:val="1"/>
        <w:rPr>
          <w:rFonts w:ascii="Arial" w:hAnsi="Arial" w:cs="Arial"/>
          <w:b/>
          <w:bCs/>
          <w:iCs/>
          <w:lang w:eastAsia="de-DE"/>
        </w:rPr>
      </w:pPr>
      <w:bookmarkStart w:id="125" w:name="_Toc428426129"/>
      <w:r w:rsidRPr="00667BD0">
        <w:rPr>
          <w:rFonts w:ascii="Arial" w:hAnsi="Arial" w:cs="Arial"/>
          <w:b/>
          <w:bCs/>
          <w:iCs/>
          <w:lang w:eastAsia="de-DE"/>
        </w:rPr>
        <w:t>Meta SPC identifier</w:t>
      </w:r>
      <w:bookmarkEnd w:id="125"/>
    </w:p>
    <w:p w14:paraId="6CA2E60C" w14:textId="77777777" w:rsidR="0092558E" w:rsidRPr="00667BD0" w:rsidRDefault="0092558E" w:rsidP="00667BD0">
      <w:pPr>
        <w:pStyle w:val="Paragraphedeliste"/>
        <w:keepNext/>
        <w:widowControl w:val="0"/>
        <w:suppressAutoHyphens w:val="0"/>
        <w:autoSpaceDE w:val="0"/>
        <w:autoSpaceDN w:val="0"/>
        <w:adjustRightInd w:val="0"/>
        <w:ind w:left="390"/>
        <w:jc w:val="both"/>
        <w:outlineLvl w:val="1"/>
        <w:rPr>
          <w:rFonts w:ascii="Arial" w:hAnsi="Arial" w:cs="Arial"/>
          <w:b/>
          <w:bCs/>
          <w:iCs/>
          <w:lang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4673"/>
        <w:gridCol w:w="4353"/>
      </w:tblGrid>
      <w:tr w:rsidR="005B35B1" w:rsidRPr="002C0442" w14:paraId="51984539" w14:textId="77777777" w:rsidTr="005B35B1">
        <w:trPr>
          <w:tblHeader/>
        </w:trPr>
        <w:tc>
          <w:tcPr>
            <w:tcW w:w="467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64548FE" w14:textId="77777777" w:rsidR="005B35B1" w:rsidRPr="00F11F6E" w:rsidRDefault="005B35B1" w:rsidP="00667BD0">
            <w:pPr>
              <w:widowControl w:val="0"/>
              <w:suppressAutoHyphens w:val="0"/>
              <w:autoSpaceDE w:val="0"/>
              <w:autoSpaceDN w:val="0"/>
              <w:adjustRightInd w:val="0"/>
              <w:jc w:val="both"/>
              <w:rPr>
                <w:rFonts w:ascii="Arial" w:hAnsi="Arial" w:cs="Arial"/>
                <w:bCs/>
                <w:lang w:eastAsia="de-DE"/>
              </w:rPr>
            </w:pPr>
            <w:r w:rsidRPr="00667BD0">
              <w:rPr>
                <w:rFonts w:ascii="Arial" w:hAnsi="Arial" w:cs="Arial"/>
                <w:b/>
                <w:lang w:eastAsia="en-GB"/>
              </w:rPr>
              <w:t>Identifier</w:t>
            </w:r>
          </w:p>
        </w:tc>
        <w:tc>
          <w:tcPr>
            <w:tcW w:w="4353"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2B0DF5B7" w14:textId="77777777" w:rsidR="005B35B1" w:rsidRPr="00F11F6E" w:rsidRDefault="005B35B1" w:rsidP="00F11F6E">
            <w:pPr>
              <w:widowControl w:val="0"/>
              <w:suppressAutoHyphens w:val="0"/>
              <w:autoSpaceDE w:val="0"/>
              <w:autoSpaceDN w:val="0"/>
              <w:adjustRightInd w:val="0"/>
              <w:jc w:val="both"/>
              <w:rPr>
                <w:rFonts w:ascii="Arial" w:hAnsi="Arial" w:cs="Arial"/>
                <w:bCs/>
                <w:lang w:eastAsia="de-DE"/>
              </w:rPr>
            </w:pPr>
            <w:r w:rsidRPr="00F11F6E">
              <w:rPr>
                <w:rFonts w:ascii="Arial" w:hAnsi="Arial" w:cs="Arial"/>
                <w:bCs/>
                <w:lang w:eastAsia="de-DE"/>
              </w:rPr>
              <w:t xml:space="preserve"> Meta SPC 4</w:t>
            </w:r>
          </w:p>
        </w:tc>
      </w:tr>
    </w:tbl>
    <w:p w14:paraId="59A46A15" w14:textId="77777777" w:rsidR="005B35B1" w:rsidRPr="002C0442" w:rsidRDefault="005B35B1" w:rsidP="002C0442">
      <w:pPr>
        <w:keepNext/>
        <w:widowControl w:val="0"/>
        <w:suppressAutoHyphens w:val="0"/>
        <w:autoSpaceDE w:val="0"/>
        <w:autoSpaceDN w:val="0"/>
        <w:adjustRightInd w:val="0"/>
        <w:jc w:val="both"/>
        <w:outlineLvl w:val="1"/>
        <w:rPr>
          <w:rFonts w:ascii="Arial" w:hAnsi="Arial" w:cs="Arial"/>
          <w:b/>
          <w:bCs/>
          <w:iCs/>
          <w:lang w:eastAsia="de-DE"/>
        </w:rPr>
      </w:pPr>
    </w:p>
    <w:p w14:paraId="13868152" w14:textId="77777777" w:rsidR="005B35B1" w:rsidRPr="002C0442" w:rsidRDefault="005B35B1" w:rsidP="00CF693B">
      <w:pPr>
        <w:keepNext/>
        <w:widowControl w:val="0"/>
        <w:suppressAutoHyphens w:val="0"/>
        <w:autoSpaceDE w:val="0"/>
        <w:autoSpaceDN w:val="0"/>
        <w:adjustRightInd w:val="0"/>
        <w:jc w:val="both"/>
        <w:outlineLvl w:val="1"/>
        <w:rPr>
          <w:rFonts w:ascii="Arial" w:hAnsi="Arial" w:cs="Arial"/>
          <w:b/>
          <w:bCs/>
          <w:iCs/>
          <w:lang w:eastAsia="de-DE"/>
        </w:rPr>
      </w:pPr>
      <w:bookmarkStart w:id="126" w:name="_Toc428426130"/>
      <w:r w:rsidRPr="002C0442">
        <w:rPr>
          <w:rFonts w:ascii="Arial" w:hAnsi="Arial" w:cs="Arial"/>
          <w:b/>
          <w:bCs/>
          <w:iCs/>
          <w:lang w:eastAsia="de-DE"/>
        </w:rPr>
        <w:t>1.2. Suffix to the authorisation number</w:t>
      </w:r>
      <w:bookmarkEnd w:id="126"/>
    </w:p>
    <w:tbl>
      <w:tblPr>
        <w:tblW w:w="0" w:type="auto"/>
        <w:tblInd w:w="45" w:type="dxa"/>
        <w:tblLayout w:type="fixed"/>
        <w:tblCellMar>
          <w:left w:w="0" w:type="dxa"/>
          <w:right w:w="0" w:type="dxa"/>
        </w:tblCellMar>
        <w:tblLook w:val="0000" w:firstRow="0" w:lastRow="0" w:firstColumn="0" w:lastColumn="0" w:noHBand="0" w:noVBand="0"/>
      </w:tblPr>
      <w:tblGrid>
        <w:gridCol w:w="3610"/>
        <w:gridCol w:w="5415"/>
      </w:tblGrid>
      <w:tr w:rsidR="005B35B1" w:rsidRPr="002C0442" w14:paraId="1C42E28A" w14:textId="77777777" w:rsidTr="005B35B1">
        <w:tc>
          <w:tcPr>
            <w:tcW w:w="3610" w:type="dxa"/>
            <w:tcBorders>
              <w:top w:val="single" w:sz="4" w:space="0" w:color="auto"/>
              <w:left w:val="single" w:sz="4" w:space="0" w:color="000000"/>
              <w:bottom w:val="single" w:sz="4" w:space="0" w:color="000000"/>
              <w:right w:val="single" w:sz="4" w:space="0" w:color="000000"/>
            </w:tcBorders>
            <w:tcMar>
              <w:top w:w="40" w:type="dxa"/>
              <w:left w:w="40" w:type="dxa"/>
              <w:bottom w:w="40" w:type="dxa"/>
              <w:right w:w="40" w:type="dxa"/>
            </w:tcMar>
          </w:tcPr>
          <w:p w14:paraId="2A1BEA87" w14:textId="77777777" w:rsidR="005B35B1" w:rsidRPr="00AB5DF3" w:rsidRDefault="005B35B1" w:rsidP="00AB5DF3">
            <w:pPr>
              <w:widowControl w:val="0"/>
              <w:suppressAutoHyphens w:val="0"/>
              <w:autoSpaceDE w:val="0"/>
              <w:autoSpaceDN w:val="0"/>
              <w:adjustRightInd w:val="0"/>
              <w:jc w:val="both"/>
              <w:rPr>
                <w:rFonts w:ascii="Arial" w:hAnsi="Arial" w:cs="Arial"/>
                <w:b/>
                <w:bCs/>
                <w:lang w:eastAsia="de-DE"/>
              </w:rPr>
            </w:pPr>
            <w:r w:rsidRPr="00CF693B">
              <w:rPr>
                <w:rFonts w:ascii="Arial" w:hAnsi="Arial" w:cs="Arial"/>
                <w:b/>
                <w:lang w:eastAsia="en-GB"/>
              </w:rPr>
              <w:t>Number</w:t>
            </w:r>
          </w:p>
        </w:tc>
        <w:tc>
          <w:tcPr>
            <w:tcW w:w="5415" w:type="dxa"/>
            <w:tcBorders>
              <w:top w:val="single" w:sz="4" w:space="0" w:color="auto"/>
              <w:left w:val="nil"/>
              <w:bottom w:val="single" w:sz="4" w:space="0" w:color="000000"/>
              <w:right w:val="single" w:sz="4" w:space="0" w:color="000000"/>
            </w:tcBorders>
            <w:tcMar>
              <w:top w:w="40" w:type="dxa"/>
              <w:left w:w="40" w:type="dxa"/>
              <w:bottom w:w="40" w:type="dxa"/>
              <w:right w:w="40" w:type="dxa"/>
            </w:tcMar>
          </w:tcPr>
          <w:p w14:paraId="0C00F851" w14:textId="77777777" w:rsidR="005B35B1" w:rsidRPr="00AB5DF3" w:rsidRDefault="005B35B1" w:rsidP="00AB5DF3">
            <w:pPr>
              <w:widowControl w:val="0"/>
              <w:suppressAutoHyphens w:val="0"/>
              <w:autoSpaceDE w:val="0"/>
              <w:autoSpaceDN w:val="0"/>
              <w:adjustRightInd w:val="0"/>
              <w:jc w:val="both"/>
              <w:rPr>
                <w:rFonts w:ascii="Arial" w:hAnsi="Arial" w:cs="Arial"/>
                <w:bCs/>
                <w:lang w:eastAsia="de-DE"/>
              </w:rPr>
            </w:pPr>
            <w:r w:rsidRPr="00AB5DF3">
              <w:rPr>
                <w:rFonts w:ascii="Arial" w:hAnsi="Arial" w:cs="Arial"/>
                <w:bCs/>
                <w:lang w:eastAsia="de-DE"/>
              </w:rPr>
              <w:t xml:space="preserve"> -</w:t>
            </w:r>
          </w:p>
        </w:tc>
      </w:tr>
    </w:tbl>
    <w:p w14:paraId="4CF99AEE" w14:textId="77777777" w:rsidR="005B35B1" w:rsidRPr="002C0442" w:rsidRDefault="005B35B1" w:rsidP="002C0442">
      <w:pPr>
        <w:keepNext/>
        <w:widowControl w:val="0"/>
        <w:suppressAutoHyphens w:val="0"/>
        <w:autoSpaceDE w:val="0"/>
        <w:autoSpaceDN w:val="0"/>
        <w:adjustRightInd w:val="0"/>
        <w:jc w:val="both"/>
        <w:outlineLvl w:val="1"/>
        <w:rPr>
          <w:rFonts w:ascii="Arial" w:hAnsi="Arial" w:cs="Arial"/>
          <w:b/>
          <w:bCs/>
          <w:iCs/>
          <w:lang w:eastAsia="de-DE"/>
        </w:rPr>
      </w:pPr>
    </w:p>
    <w:p w14:paraId="1EB96B4A" w14:textId="77777777" w:rsidR="005B35B1" w:rsidRPr="00CF693B" w:rsidRDefault="005B35B1" w:rsidP="00CF693B">
      <w:pPr>
        <w:keepNext/>
        <w:widowControl w:val="0"/>
        <w:suppressAutoHyphens w:val="0"/>
        <w:autoSpaceDE w:val="0"/>
        <w:autoSpaceDN w:val="0"/>
        <w:adjustRightInd w:val="0"/>
        <w:jc w:val="both"/>
        <w:outlineLvl w:val="1"/>
        <w:rPr>
          <w:rFonts w:ascii="Arial" w:hAnsi="Arial" w:cs="Arial"/>
          <w:b/>
          <w:bCs/>
          <w:iCs/>
          <w:lang w:eastAsia="de-DE"/>
        </w:rPr>
      </w:pPr>
      <w:bookmarkStart w:id="127" w:name="_Toc428426131"/>
      <w:r w:rsidRPr="002C0442">
        <w:rPr>
          <w:rFonts w:ascii="Arial" w:hAnsi="Arial" w:cs="Arial"/>
          <w:b/>
          <w:bCs/>
          <w:iCs/>
          <w:lang w:eastAsia="de-DE"/>
        </w:rPr>
        <w:t>1.3. Product type(s)</w:t>
      </w:r>
      <w:bookmarkEnd w:id="127"/>
    </w:p>
    <w:p w14:paraId="5BF54D4A" w14:textId="77777777" w:rsidR="0092558E" w:rsidRPr="00AB5DF3" w:rsidRDefault="0092558E" w:rsidP="00AB5DF3">
      <w:pPr>
        <w:keepNext/>
        <w:widowControl w:val="0"/>
        <w:suppressAutoHyphens w:val="0"/>
        <w:autoSpaceDE w:val="0"/>
        <w:autoSpaceDN w:val="0"/>
        <w:adjustRightInd w:val="0"/>
        <w:jc w:val="both"/>
        <w:outlineLvl w:val="1"/>
        <w:rPr>
          <w:rFonts w:ascii="Arial" w:hAnsi="Arial" w:cs="Arial"/>
          <w:b/>
          <w:bCs/>
          <w:iCs/>
          <w:lang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4673"/>
        <w:gridCol w:w="4353"/>
      </w:tblGrid>
      <w:tr w:rsidR="005B35B1" w:rsidRPr="002C0442" w14:paraId="0CDDA54D" w14:textId="77777777" w:rsidTr="005B35B1">
        <w:trPr>
          <w:tblHeader/>
        </w:trPr>
        <w:tc>
          <w:tcPr>
            <w:tcW w:w="467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A55ACA8" w14:textId="77777777" w:rsidR="005B35B1" w:rsidRPr="00667BD0" w:rsidRDefault="005B35B1" w:rsidP="00667BD0">
            <w:pPr>
              <w:widowControl w:val="0"/>
              <w:suppressAutoHyphens w:val="0"/>
              <w:autoSpaceDE w:val="0"/>
              <w:autoSpaceDN w:val="0"/>
              <w:adjustRightInd w:val="0"/>
              <w:jc w:val="both"/>
              <w:rPr>
                <w:rFonts w:ascii="Arial" w:hAnsi="Arial" w:cs="Arial"/>
                <w:bCs/>
                <w:lang w:eastAsia="de-DE"/>
              </w:rPr>
            </w:pPr>
            <w:r w:rsidRPr="00667BD0">
              <w:rPr>
                <w:rFonts w:ascii="Arial" w:hAnsi="Arial" w:cs="Arial"/>
                <w:b/>
                <w:lang w:eastAsia="en-GB"/>
              </w:rPr>
              <w:t>Product type(s)</w:t>
            </w:r>
          </w:p>
        </w:tc>
        <w:tc>
          <w:tcPr>
            <w:tcW w:w="4353"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53CD7A67" w14:textId="77777777" w:rsidR="005B35B1" w:rsidRPr="00667BD0" w:rsidRDefault="005B35B1" w:rsidP="00667BD0">
            <w:pPr>
              <w:widowControl w:val="0"/>
              <w:suppressAutoHyphens w:val="0"/>
              <w:autoSpaceDE w:val="0"/>
              <w:autoSpaceDN w:val="0"/>
              <w:adjustRightInd w:val="0"/>
              <w:jc w:val="both"/>
              <w:rPr>
                <w:rFonts w:ascii="Arial" w:hAnsi="Arial" w:cs="Arial"/>
                <w:bCs/>
                <w:lang w:eastAsia="de-DE"/>
              </w:rPr>
            </w:pPr>
            <w:r w:rsidRPr="00667BD0">
              <w:rPr>
                <w:rFonts w:ascii="Arial" w:hAnsi="Arial" w:cs="Arial"/>
                <w:bCs/>
                <w:lang w:eastAsia="de-DE"/>
              </w:rPr>
              <w:t xml:space="preserve"> PT 3</w:t>
            </w:r>
            <w:r w:rsidR="002406E9" w:rsidRPr="00667BD0">
              <w:rPr>
                <w:rFonts w:ascii="Arial" w:hAnsi="Arial" w:cs="Arial"/>
              </w:rPr>
              <w:t xml:space="preserve"> </w:t>
            </w:r>
            <w:r w:rsidR="002406E9" w:rsidRPr="00667BD0">
              <w:rPr>
                <w:rFonts w:ascii="Arial" w:hAnsi="Arial" w:cs="Arial"/>
                <w:bCs/>
                <w:lang w:eastAsia="de-DE"/>
              </w:rPr>
              <w:t>Veterinary hygiene</w:t>
            </w:r>
          </w:p>
        </w:tc>
      </w:tr>
    </w:tbl>
    <w:p w14:paraId="2E1B3352" w14:textId="77777777" w:rsidR="005B35B1" w:rsidRPr="002C0442" w:rsidRDefault="005B35B1" w:rsidP="002C0442">
      <w:pPr>
        <w:keepNext/>
        <w:widowControl w:val="0"/>
        <w:suppressAutoHyphens w:val="0"/>
        <w:autoSpaceDE w:val="0"/>
        <w:autoSpaceDN w:val="0"/>
        <w:adjustRightInd w:val="0"/>
        <w:jc w:val="both"/>
        <w:outlineLvl w:val="1"/>
        <w:rPr>
          <w:rFonts w:ascii="Arial" w:hAnsi="Arial" w:cs="Arial"/>
          <w:b/>
          <w:bCs/>
          <w:iCs/>
          <w:lang w:eastAsia="de-DE"/>
        </w:rPr>
      </w:pPr>
    </w:p>
    <w:p w14:paraId="7F63EC62" w14:textId="77777777" w:rsidR="0092558E" w:rsidRPr="002C0442" w:rsidRDefault="0092558E" w:rsidP="00CF693B">
      <w:pPr>
        <w:keepNext/>
        <w:widowControl w:val="0"/>
        <w:suppressAutoHyphens w:val="0"/>
        <w:autoSpaceDE w:val="0"/>
        <w:autoSpaceDN w:val="0"/>
        <w:adjustRightInd w:val="0"/>
        <w:jc w:val="both"/>
        <w:outlineLvl w:val="1"/>
        <w:rPr>
          <w:rFonts w:ascii="Arial" w:hAnsi="Arial" w:cs="Arial"/>
          <w:b/>
          <w:bCs/>
          <w:iCs/>
          <w:sz w:val="24"/>
          <w:szCs w:val="24"/>
          <w:lang w:eastAsia="de-DE"/>
        </w:rPr>
      </w:pPr>
    </w:p>
    <w:p w14:paraId="648C9B0B" w14:textId="77777777" w:rsidR="005B35B1" w:rsidRPr="00AB5DF3" w:rsidRDefault="005B35B1" w:rsidP="00AB5DF3">
      <w:pPr>
        <w:keepNext/>
        <w:widowControl w:val="0"/>
        <w:suppressAutoHyphens w:val="0"/>
        <w:autoSpaceDE w:val="0"/>
        <w:autoSpaceDN w:val="0"/>
        <w:adjustRightInd w:val="0"/>
        <w:jc w:val="both"/>
        <w:outlineLvl w:val="1"/>
        <w:rPr>
          <w:rFonts w:ascii="Arial" w:hAnsi="Arial" w:cs="Arial"/>
          <w:b/>
          <w:bCs/>
          <w:kern w:val="32"/>
          <w:sz w:val="24"/>
          <w:szCs w:val="24"/>
          <w:lang w:eastAsia="de-DE"/>
        </w:rPr>
      </w:pPr>
      <w:bookmarkStart w:id="128" w:name="_Toc428426132"/>
      <w:r w:rsidRPr="00CF693B">
        <w:rPr>
          <w:rFonts w:ascii="Arial" w:hAnsi="Arial" w:cs="Arial"/>
          <w:b/>
          <w:bCs/>
          <w:kern w:val="32"/>
          <w:sz w:val="24"/>
          <w:szCs w:val="24"/>
          <w:lang w:eastAsia="de-DE"/>
        </w:rPr>
        <w:t>2. Meta SPC</w:t>
      </w:r>
      <w:r w:rsidR="006C2B27" w:rsidRPr="00AB5DF3">
        <w:rPr>
          <w:rFonts w:ascii="Arial" w:hAnsi="Arial" w:cs="Arial"/>
          <w:b/>
          <w:bCs/>
          <w:kern w:val="32"/>
          <w:sz w:val="24"/>
          <w:szCs w:val="24"/>
          <w:lang w:eastAsia="de-DE"/>
        </w:rPr>
        <w:t xml:space="preserve"> </w:t>
      </w:r>
      <w:r w:rsidRPr="00AB5DF3">
        <w:rPr>
          <w:rFonts w:ascii="Arial" w:hAnsi="Arial" w:cs="Arial"/>
          <w:b/>
          <w:bCs/>
          <w:kern w:val="32"/>
          <w:sz w:val="24"/>
          <w:szCs w:val="24"/>
          <w:lang w:eastAsia="de-DE"/>
        </w:rPr>
        <w:t xml:space="preserve"> composition</w:t>
      </w:r>
      <w:bookmarkEnd w:id="128"/>
    </w:p>
    <w:p w14:paraId="0124CF10" w14:textId="77777777" w:rsidR="005B35B1" w:rsidRPr="00667BD0" w:rsidRDefault="005B35B1" w:rsidP="00AB5DF3">
      <w:pPr>
        <w:widowControl w:val="0"/>
        <w:suppressAutoHyphens w:val="0"/>
        <w:autoSpaceDE w:val="0"/>
        <w:autoSpaceDN w:val="0"/>
        <w:adjustRightInd w:val="0"/>
        <w:jc w:val="both"/>
        <w:rPr>
          <w:rFonts w:ascii="Arial" w:hAnsi="Arial" w:cs="Arial"/>
          <w:bCs/>
          <w:lang w:eastAsia="de-DE"/>
        </w:rPr>
      </w:pPr>
    </w:p>
    <w:p w14:paraId="7C285906" w14:textId="77777777" w:rsidR="005B35B1" w:rsidRPr="00667BD0" w:rsidRDefault="005B35B1" w:rsidP="00667BD0">
      <w:pPr>
        <w:keepNext/>
        <w:widowControl w:val="0"/>
        <w:suppressAutoHyphens w:val="0"/>
        <w:autoSpaceDE w:val="0"/>
        <w:autoSpaceDN w:val="0"/>
        <w:adjustRightInd w:val="0"/>
        <w:jc w:val="both"/>
        <w:outlineLvl w:val="1"/>
        <w:rPr>
          <w:rFonts w:ascii="Arial" w:hAnsi="Arial" w:cs="Arial"/>
          <w:b/>
          <w:bCs/>
          <w:iCs/>
          <w:lang w:eastAsia="de-DE"/>
        </w:rPr>
      </w:pPr>
      <w:bookmarkStart w:id="129" w:name="_Toc428426133"/>
      <w:r w:rsidRPr="00667BD0">
        <w:rPr>
          <w:rFonts w:ascii="Arial" w:hAnsi="Arial" w:cs="Arial"/>
          <w:b/>
          <w:bCs/>
          <w:iCs/>
          <w:lang w:eastAsia="de-DE"/>
        </w:rPr>
        <w:lastRenderedPageBreak/>
        <w:t>2.1. Qualitative and quantitative information on the composition of the meta SPC</w:t>
      </w:r>
      <w:bookmarkEnd w:id="129"/>
      <w:r w:rsidRPr="00667BD0">
        <w:rPr>
          <w:rFonts w:ascii="Arial" w:hAnsi="Arial" w:cs="Arial"/>
          <w:b/>
          <w:bCs/>
          <w:iCs/>
          <w:lang w:eastAsia="de-DE"/>
        </w:rPr>
        <w:t xml:space="preserve"> </w:t>
      </w:r>
    </w:p>
    <w:tbl>
      <w:tblPr>
        <w:tblW w:w="9527" w:type="dxa"/>
        <w:tblInd w:w="-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2268"/>
        <w:gridCol w:w="2102"/>
        <w:gridCol w:w="1158"/>
        <w:gridCol w:w="1276"/>
        <w:gridCol w:w="1313"/>
        <w:gridCol w:w="651"/>
        <w:gridCol w:w="759"/>
      </w:tblGrid>
      <w:tr w:rsidR="008531B1" w:rsidRPr="002C0442" w14:paraId="5DB659FE" w14:textId="77777777" w:rsidTr="00D26BBE">
        <w:trPr>
          <w:trHeight w:val="715"/>
          <w:tblHeader/>
        </w:trPr>
        <w:tc>
          <w:tcPr>
            <w:tcW w:w="2268" w:type="dxa"/>
            <w:vMerge w:val="restart"/>
            <w:tcMar>
              <w:top w:w="40" w:type="dxa"/>
              <w:left w:w="40" w:type="dxa"/>
              <w:bottom w:w="40" w:type="dxa"/>
              <w:right w:w="40" w:type="dxa"/>
            </w:tcMar>
          </w:tcPr>
          <w:p w14:paraId="32EC2E92" w14:textId="77777777" w:rsidR="008531B1" w:rsidRPr="00667BD0" w:rsidRDefault="008531B1" w:rsidP="00667BD0">
            <w:pPr>
              <w:widowControl w:val="0"/>
              <w:suppressAutoHyphens w:val="0"/>
              <w:autoSpaceDE w:val="0"/>
              <w:autoSpaceDN w:val="0"/>
              <w:adjustRightInd w:val="0"/>
              <w:jc w:val="both"/>
              <w:rPr>
                <w:rFonts w:ascii="Arial" w:hAnsi="Arial" w:cs="Arial"/>
                <w:bCs/>
                <w:lang w:eastAsia="de-DE"/>
              </w:rPr>
            </w:pPr>
            <w:r w:rsidRPr="00667BD0">
              <w:rPr>
                <w:rFonts w:ascii="Arial" w:hAnsi="Arial" w:cs="Arial"/>
                <w:b/>
                <w:lang w:eastAsia="en-GB"/>
              </w:rPr>
              <w:t>Common name</w:t>
            </w:r>
          </w:p>
        </w:tc>
        <w:tc>
          <w:tcPr>
            <w:tcW w:w="2102" w:type="dxa"/>
            <w:vMerge w:val="restart"/>
            <w:tcMar>
              <w:top w:w="40" w:type="dxa"/>
              <w:left w:w="40" w:type="dxa"/>
              <w:bottom w:w="40" w:type="dxa"/>
              <w:right w:w="40" w:type="dxa"/>
            </w:tcMar>
          </w:tcPr>
          <w:p w14:paraId="29C371EE" w14:textId="77777777" w:rsidR="008531B1" w:rsidRPr="00667BD0" w:rsidRDefault="008531B1" w:rsidP="00667BD0">
            <w:pPr>
              <w:widowControl w:val="0"/>
              <w:suppressAutoHyphens w:val="0"/>
              <w:autoSpaceDE w:val="0"/>
              <w:autoSpaceDN w:val="0"/>
              <w:adjustRightInd w:val="0"/>
              <w:jc w:val="both"/>
              <w:rPr>
                <w:rFonts w:ascii="Arial" w:hAnsi="Arial" w:cs="Arial"/>
                <w:bCs/>
                <w:lang w:eastAsia="de-DE"/>
              </w:rPr>
            </w:pPr>
            <w:r w:rsidRPr="00667BD0">
              <w:rPr>
                <w:rFonts w:ascii="Arial" w:hAnsi="Arial" w:cs="Arial"/>
                <w:b/>
                <w:lang w:eastAsia="en-GB"/>
              </w:rPr>
              <w:t>IUPAC name</w:t>
            </w:r>
          </w:p>
        </w:tc>
        <w:tc>
          <w:tcPr>
            <w:tcW w:w="1158" w:type="dxa"/>
            <w:vMerge w:val="restart"/>
            <w:tcMar>
              <w:top w:w="40" w:type="dxa"/>
              <w:left w:w="40" w:type="dxa"/>
              <w:bottom w:w="40" w:type="dxa"/>
              <w:right w:w="40" w:type="dxa"/>
            </w:tcMar>
          </w:tcPr>
          <w:p w14:paraId="49F67799" w14:textId="77777777" w:rsidR="008531B1" w:rsidRPr="00F11F6E" w:rsidRDefault="008531B1" w:rsidP="00667BD0">
            <w:pPr>
              <w:widowControl w:val="0"/>
              <w:suppressAutoHyphens w:val="0"/>
              <w:autoSpaceDE w:val="0"/>
              <w:autoSpaceDN w:val="0"/>
              <w:adjustRightInd w:val="0"/>
              <w:jc w:val="both"/>
              <w:rPr>
                <w:rFonts w:ascii="Arial" w:hAnsi="Arial" w:cs="Arial"/>
                <w:bCs/>
                <w:lang w:eastAsia="de-DE"/>
              </w:rPr>
            </w:pPr>
            <w:r w:rsidRPr="00667BD0">
              <w:rPr>
                <w:rFonts w:ascii="Arial" w:hAnsi="Arial" w:cs="Arial"/>
                <w:b/>
                <w:lang w:eastAsia="en-GB"/>
              </w:rPr>
              <w:t>Function</w:t>
            </w:r>
          </w:p>
        </w:tc>
        <w:tc>
          <w:tcPr>
            <w:tcW w:w="1276" w:type="dxa"/>
            <w:vMerge w:val="restart"/>
            <w:tcMar>
              <w:top w:w="40" w:type="dxa"/>
              <w:left w:w="40" w:type="dxa"/>
              <w:bottom w:w="40" w:type="dxa"/>
              <w:right w:w="40" w:type="dxa"/>
            </w:tcMar>
          </w:tcPr>
          <w:p w14:paraId="0F571502" w14:textId="77777777" w:rsidR="008531B1" w:rsidRPr="00F11F6E" w:rsidRDefault="008531B1" w:rsidP="00667BD0">
            <w:pPr>
              <w:widowControl w:val="0"/>
              <w:suppressAutoHyphens w:val="0"/>
              <w:autoSpaceDE w:val="0"/>
              <w:autoSpaceDN w:val="0"/>
              <w:adjustRightInd w:val="0"/>
              <w:jc w:val="both"/>
              <w:rPr>
                <w:rFonts w:ascii="Arial" w:hAnsi="Arial" w:cs="Arial"/>
                <w:bCs/>
                <w:lang w:eastAsia="de-DE"/>
              </w:rPr>
            </w:pPr>
            <w:r w:rsidRPr="00F11F6E">
              <w:rPr>
                <w:rFonts w:ascii="Arial" w:hAnsi="Arial" w:cs="Arial"/>
                <w:b/>
                <w:lang w:eastAsia="en-GB"/>
              </w:rPr>
              <w:t>CAS number</w:t>
            </w:r>
          </w:p>
        </w:tc>
        <w:tc>
          <w:tcPr>
            <w:tcW w:w="1313" w:type="dxa"/>
            <w:vMerge w:val="restart"/>
            <w:tcMar>
              <w:top w:w="40" w:type="dxa"/>
              <w:left w:w="40" w:type="dxa"/>
              <w:bottom w:w="40" w:type="dxa"/>
              <w:right w:w="40" w:type="dxa"/>
            </w:tcMar>
          </w:tcPr>
          <w:p w14:paraId="1ACD9AD6" w14:textId="77777777" w:rsidR="008531B1" w:rsidRPr="002C0442" w:rsidRDefault="008531B1" w:rsidP="00667BD0">
            <w:pPr>
              <w:widowControl w:val="0"/>
              <w:suppressAutoHyphens w:val="0"/>
              <w:autoSpaceDE w:val="0"/>
              <w:autoSpaceDN w:val="0"/>
              <w:adjustRightInd w:val="0"/>
              <w:jc w:val="both"/>
              <w:rPr>
                <w:rFonts w:ascii="Arial" w:hAnsi="Arial" w:cs="Arial"/>
                <w:bCs/>
                <w:lang w:eastAsia="de-DE"/>
              </w:rPr>
            </w:pPr>
            <w:r w:rsidRPr="002C0442">
              <w:rPr>
                <w:rFonts w:ascii="Arial" w:hAnsi="Arial" w:cs="Arial"/>
                <w:b/>
                <w:lang w:eastAsia="en-GB"/>
              </w:rPr>
              <w:t>EC number</w:t>
            </w:r>
          </w:p>
        </w:tc>
        <w:tc>
          <w:tcPr>
            <w:tcW w:w="1410" w:type="dxa"/>
            <w:gridSpan w:val="2"/>
            <w:tcMar>
              <w:top w:w="40" w:type="dxa"/>
              <w:left w:w="40" w:type="dxa"/>
              <w:bottom w:w="40" w:type="dxa"/>
              <w:right w:w="40" w:type="dxa"/>
            </w:tcMar>
          </w:tcPr>
          <w:p w14:paraId="5CB9C48E" w14:textId="77777777" w:rsidR="008531B1" w:rsidRPr="002C0442" w:rsidRDefault="008531B1" w:rsidP="00F11F6E">
            <w:pPr>
              <w:widowControl w:val="0"/>
              <w:suppressAutoHyphens w:val="0"/>
              <w:autoSpaceDE w:val="0"/>
              <w:autoSpaceDN w:val="0"/>
              <w:adjustRightInd w:val="0"/>
              <w:jc w:val="both"/>
              <w:rPr>
                <w:rFonts w:ascii="Arial" w:hAnsi="Arial" w:cs="Arial"/>
                <w:bCs/>
                <w:lang w:eastAsia="de-DE"/>
              </w:rPr>
            </w:pPr>
            <w:r w:rsidRPr="002C0442">
              <w:rPr>
                <w:rFonts w:ascii="Arial" w:hAnsi="Arial" w:cs="Arial"/>
                <w:b/>
                <w:lang w:eastAsia="en-GB"/>
              </w:rPr>
              <w:t>Content (%)</w:t>
            </w:r>
          </w:p>
        </w:tc>
      </w:tr>
      <w:tr w:rsidR="008531B1" w:rsidRPr="002C0442" w14:paraId="69D237A4" w14:textId="77777777" w:rsidTr="00D26BBE">
        <w:tblPrEx>
          <w:tblCellMar>
            <w:left w:w="108" w:type="dxa"/>
            <w:right w:w="108" w:type="dxa"/>
          </w:tblCellMar>
        </w:tblPrEx>
        <w:trPr>
          <w:trHeight w:val="281"/>
        </w:trPr>
        <w:tc>
          <w:tcPr>
            <w:tcW w:w="2268" w:type="dxa"/>
            <w:vMerge/>
          </w:tcPr>
          <w:p w14:paraId="37A76062" w14:textId="77777777" w:rsidR="008531B1" w:rsidRPr="002C0442" w:rsidRDefault="008531B1">
            <w:pPr>
              <w:widowControl w:val="0"/>
              <w:suppressAutoHyphens w:val="0"/>
              <w:autoSpaceDE w:val="0"/>
              <w:autoSpaceDN w:val="0"/>
              <w:adjustRightInd w:val="0"/>
              <w:jc w:val="both"/>
              <w:rPr>
                <w:rFonts w:ascii="Arial" w:hAnsi="Arial" w:cs="Arial"/>
                <w:b/>
                <w:lang w:eastAsia="en-GB"/>
              </w:rPr>
            </w:pPr>
          </w:p>
        </w:tc>
        <w:tc>
          <w:tcPr>
            <w:tcW w:w="2102" w:type="dxa"/>
            <w:vMerge/>
          </w:tcPr>
          <w:p w14:paraId="2B2953CA" w14:textId="77777777" w:rsidR="008531B1" w:rsidRPr="002C0442" w:rsidRDefault="008531B1">
            <w:pPr>
              <w:widowControl w:val="0"/>
              <w:suppressAutoHyphens w:val="0"/>
              <w:autoSpaceDE w:val="0"/>
              <w:autoSpaceDN w:val="0"/>
              <w:adjustRightInd w:val="0"/>
              <w:jc w:val="both"/>
              <w:rPr>
                <w:rFonts w:ascii="Arial" w:hAnsi="Arial" w:cs="Arial"/>
                <w:b/>
                <w:lang w:eastAsia="en-GB"/>
              </w:rPr>
            </w:pPr>
          </w:p>
        </w:tc>
        <w:tc>
          <w:tcPr>
            <w:tcW w:w="1158" w:type="dxa"/>
            <w:vMerge/>
          </w:tcPr>
          <w:p w14:paraId="6B802B18" w14:textId="77777777" w:rsidR="008531B1" w:rsidRPr="002C0442" w:rsidRDefault="008531B1">
            <w:pPr>
              <w:widowControl w:val="0"/>
              <w:suppressAutoHyphens w:val="0"/>
              <w:autoSpaceDE w:val="0"/>
              <w:autoSpaceDN w:val="0"/>
              <w:adjustRightInd w:val="0"/>
              <w:jc w:val="both"/>
              <w:rPr>
                <w:rFonts w:ascii="Arial" w:hAnsi="Arial" w:cs="Arial"/>
                <w:b/>
                <w:lang w:eastAsia="en-GB"/>
              </w:rPr>
            </w:pPr>
          </w:p>
        </w:tc>
        <w:tc>
          <w:tcPr>
            <w:tcW w:w="1276" w:type="dxa"/>
            <w:vMerge/>
          </w:tcPr>
          <w:p w14:paraId="2F023932" w14:textId="77777777" w:rsidR="008531B1" w:rsidRPr="002C0442" w:rsidRDefault="008531B1">
            <w:pPr>
              <w:widowControl w:val="0"/>
              <w:suppressAutoHyphens w:val="0"/>
              <w:autoSpaceDE w:val="0"/>
              <w:autoSpaceDN w:val="0"/>
              <w:adjustRightInd w:val="0"/>
              <w:jc w:val="both"/>
              <w:rPr>
                <w:rFonts w:ascii="Arial" w:hAnsi="Arial" w:cs="Arial"/>
                <w:b/>
                <w:lang w:eastAsia="en-GB"/>
              </w:rPr>
            </w:pPr>
          </w:p>
        </w:tc>
        <w:tc>
          <w:tcPr>
            <w:tcW w:w="1313" w:type="dxa"/>
            <w:vMerge/>
          </w:tcPr>
          <w:p w14:paraId="03590836" w14:textId="77777777" w:rsidR="008531B1" w:rsidRPr="002C0442" w:rsidRDefault="008531B1">
            <w:pPr>
              <w:widowControl w:val="0"/>
              <w:suppressAutoHyphens w:val="0"/>
              <w:autoSpaceDE w:val="0"/>
              <w:autoSpaceDN w:val="0"/>
              <w:adjustRightInd w:val="0"/>
              <w:jc w:val="both"/>
              <w:rPr>
                <w:rFonts w:ascii="Arial" w:hAnsi="Arial" w:cs="Arial"/>
                <w:b/>
                <w:lang w:eastAsia="en-GB"/>
              </w:rPr>
            </w:pPr>
          </w:p>
        </w:tc>
        <w:tc>
          <w:tcPr>
            <w:tcW w:w="651" w:type="dxa"/>
          </w:tcPr>
          <w:p w14:paraId="099CB951" w14:textId="77777777" w:rsidR="008531B1" w:rsidRPr="002C0442" w:rsidRDefault="008531B1">
            <w:pPr>
              <w:widowControl w:val="0"/>
              <w:suppressAutoHyphens w:val="0"/>
              <w:autoSpaceDE w:val="0"/>
              <w:autoSpaceDN w:val="0"/>
              <w:adjustRightInd w:val="0"/>
              <w:jc w:val="both"/>
              <w:rPr>
                <w:rFonts w:ascii="Arial" w:hAnsi="Arial" w:cs="Arial"/>
                <w:b/>
                <w:lang w:eastAsia="en-GB"/>
              </w:rPr>
            </w:pPr>
            <w:r w:rsidRPr="002C0442">
              <w:rPr>
                <w:rFonts w:ascii="Arial" w:hAnsi="Arial" w:cs="Arial"/>
                <w:b/>
                <w:lang w:eastAsia="en-GB"/>
              </w:rPr>
              <w:t>Min</w:t>
            </w:r>
          </w:p>
        </w:tc>
        <w:tc>
          <w:tcPr>
            <w:tcW w:w="759" w:type="dxa"/>
          </w:tcPr>
          <w:p w14:paraId="5C7E06A8" w14:textId="77777777" w:rsidR="008531B1" w:rsidRPr="002C0442" w:rsidRDefault="008531B1">
            <w:pPr>
              <w:widowControl w:val="0"/>
              <w:suppressAutoHyphens w:val="0"/>
              <w:autoSpaceDE w:val="0"/>
              <w:autoSpaceDN w:val="0"/>
              <w:adjustRightInd w:val="0"/>
              <w:jc w:val="both"/>
              <w:rPr>
                <w:rFonts w:ascii="Arial" w:hAnsi="Arial" w:cs="Arial"/>
                <w:b/>
                <w:lang w:eastAsia="en-GB"/>
              </w:rPr>
            </w:pPr>
            <w:r w:rsidRPr="002C0442">
              <w:rPr>
                <w:rFonts w:ascii="Arial" w:hAnsi="Arial" w:cs="Arial"/>
                <w:b/>
                <w:lang w:eastAsia="en-GB"/>
              </w:rPr>
              <w:t>Max</w:t>
            </w:r>
          </w:p>
        </w:tc>
      </w:tr>
      <w:tr w:rsidR="008531B1" w:rsidRPr="002C0442" w14:paraId="41862F67" w14:textId="77777777" w:rsidTr="00D26BBE">
        <w:trPr>
          <w:trHeight w:val="1114"/>
        </w:trPr>
        <w:tc>
          <w:tcPr>
            <w:tcW w:w="2268" w:type="dxa"/>
            <w:tcMar>
              <w:top w:w="40" w:type="dxa"/>
              <w:left w:w="40" w:type="dxa"/>
              <w:bottom w:w="40" w:type="dxa"/>
              <w:right w:w="40" w:type="dxa"/>
            </w:tcMar>
            <w:vAlign w:val="center"/>
          </w:tcPr>
          <w:p w14:paraId="40AD7BE6" w14:textId="77777777" w:rsidR="008531B1" w:rsidRPr="002C0442" w:rsidRDefault="008531B1" w:rsidP="002C0442">
            <w:pPr>
              <w:widowControl w:val="0"/>
              <w:suppressAutoHyphens w:val="0"/>
              <w:autoSpaceDE w:val="0"/>
              <w:autoSpaceDN w:val="0"/>
              <w:adjustRightInd w:val="0"/>
              <w:jc w:val="both"/>
              <w:rPr>
                <w:rFonts w:ascii="Arial" w:hAnsi="Arial" w:cs="Arial"/>
                <w:bCs/>
                <w:lang w:eastAsia="de-DE"/>
              </w:rPr>
            </w:pPr>
            <w:r w:rsidRPr="002C0442">
              <w:rPr>
                <w:rFonts w:ascii="Arial" w:hAnsi="Arial" w:cs="Arial"/>
                <w:bCs/>
                <w:lang w:eastAsia="de-DE"/>
              </w:rPr>
              <w:t xml:space="preserve">Polyvinylpyrrolidone iodine </w:t>
            </w:r>
          </w:p>
        </w:tc>
        <w:tc>
          <w:tcPr>
            <w:tcW w:w="2102" w:type="dxa"/>
            <w:tcMar>
              <w:top w:w="40" w:type="dxa"/>
              <w:left w:w="40" w:type="dxa"/>
              <w:bottom w:w="40" w:type="dxa"/>
              <w:right w:w="40" w:type="dxa"/>
            </w:tcMar>
            <w:vAlign w:val="center"/>
          </w:tcPr>
          <w:p w14:paraId="5A7700EB" w14:textId="77777777" w:rsidR="008531B1" w:rsidRPr="00AB5DF3" w:rsidRDefault="008531B1" w:rsidP="00CF693B">
            <w:pPr>
              <w:widowControl w:val="0"/>
              <w:suppressAutoHyphens w:val="0"/>
              <w:autoSpaceDE w:val="0"/>
              <w:autoSpaceDN w:val="0"/>
              <w:adjustRightInd w:val="0"/>
              <w:jc w:val="both"/>
              <w:rPr>
                <w:rFonts w:ascii="Arial" w:hAnsi="Arial" w:cs="Arial"/>
                <w:bCs/>
                <w:lang w:eastAsia="de-DE"/>
              </w:rPr>
            </w:pPr>
            <w:r w:rsidRPr="002C0442">
              <w:rPr>
                <w:rFonts w:ascii="Arial" w:hAnsi="Arial" w:cs="Arial"/>
                <w:bCs/>
                <w:lang w:eastAsia="de-DE"/>
              </w:rPr>
              <w:t>2-Pyrrolidinone, 1-ethenyl-, homopolymer, compd. with iodine</w:t>
            </w:r>
            <w:r w:rsidRPr="00CF693B" w:rsidDel="005750DD">
              <w:rPr>
                <w:rFonts w:ascii="Arial" w:hAnsi="Arial" w:cs="Arial"/>
                <w:bCs/>
                <w:lang w:eastAsia="de-DE"/>
              </w:rPr>
              <w:t xml:space="preserve"> </w:t>
            </w:r>
          </w:p>
        </w:tc>
        <w:tc>
          <w:tcPr>
            <w:tcW w:w="1158" w:type="dxa"/>
            <w:vMerge w:val="restart"/>
            <w:tcMar>
              <w:top w:w="40" w:type="dxa"/>
              <w:left w:w="40" w:type="dxa"/>
              <w:bottom w:w="40" w:type="dxa"/>
              <w:right w:w="40" w:type="dxa"/>
            </w:tcMar>
            <w:vAlign w:val="center"/>
          </w:tcPr>
          <w:p w14:paraId="226B1376" w14:textId="77777777" w:rsidR="008531B1" w:rsidRPr="00AB5DF3" w:rsidRDefault="008531B1" w:rsidP="00AB5DF3">
            <w:pPr>
              <w:widowControl w:val="0"/>
              <w:suppressAutoHyphens w:val="0"/>
              <w:autoSpaceDE w:val="0"/>
              <w:autoSpaceDN w:val="0"/>
              <w:adjustRightInd w:val="0"/>
              <w:jc w:val="both"/>
              <w:rPr>
                <w:rFonts w:ascii="Arial" w:hAnsi="Arial" w:cs="Arial"/>
                <w:bCs/>
                <w:lang w:eastAsia="de-DE"/>
              </w:rPr>
            </w:pPr>
            <w:r w:rsidRPr="00AB5DF3">
              <w:rPr>
                <w:rFonts w:ascii="Arial" w:hAnsi="Arial" w:cs="Arial"/>
                <w:bCs/>
                <w:lang w:eastAsia="de-DE"/>
              </w:rPr>
              <w:t>Active substance</w:t>
            </w:r>
          </w:p>
        </w:tc>
        <w:tc>
          <w:tcPr>
            <w:tcW w:w="1276" w:type="dxa"/>
            <w:tcMar>
              <w:top w:w="40" w:type="dxa"/>
              <w:left w:w="40" w:type="dxa"/>
              <w:bottom w:w="40" w:type="dxa"/>
              <w:right w:w="40" w:type="dxa"/>
            </w:tcMar>
            <w:vAlign w:val="center"/>
          </w:tcPr>
          <w:p w14:paraId="00D6526A" w14:textId="77777777" w:rsidR="008531B1" w:rsidRPr="00667BD0" w:rsidRDefault="008531B1" w:rsidP="00667BD0">
            <w:pPr>
              <w:widowControl w:val="0"/>
              <w:suppressAutoHyphens w:val="0"/>
              <w:autoSpaceDE w:val="0"/>
              <w:autoSpaceDN w:val="0"/>
              <w:adjustRightInd w:val="0"/>
              <w:jc w:val="both"/>
              <w:rPr>
                <w:rFonts w:ascii="Arial" w:hAnsi="Arial" w:cs="Arial"/>
                <w:bCs/>
                <w:lang w:eastAsia="de-DE"/>
              </w:rPr>
            </w:pPr>
            <w:r w:rsidRPr="00667BD0">
              <w:rPr>
                <w:rFonts w:ascii="Arial" w:hAnsi="Arial" w:cs="Arial"/>
                <w:bCs/>
                <w:lang w:eastAsia="de-DE"/>
              </w:rPr>
              <w:t>25655-41-8</w:t>
            </w:r>
          </w:p>
        </w:tc>
        <w:tc>
          <w:tcPr>
            <w:tcW w:w="1313" w:type="dxa"/>
            <w:tcMar>
              <w:top w:w="40" w:type="dxa"/>
              <w:left w:w="40" w:type="dxa"/>
              <w:bottom w:w="40" w:type="dxa"/>
              <w:right w:w="40" w:type="dxa"/>
            </w:tcMar>
            <w:vAlign w:val="center"/>
          </w:tcPr>
          <w:p w14:paraId="392456FE" w14:textId="77777777" w:rsidR="008531B1" w:rsidRPr="00667BD0" w:rsidRDefault="008531B1" w:rsidP="00667BD0">
            <w:pPr>
              <w:widowControl w:val="0"/>
              <w:suppressAutoHyphens w:val="0"/>
              <w:autoSpaceDE w:val="0"/>
              <w:autoSpaceDN w:val="0"/>
              <w:adjustRightInd w:val="0"/>
              <w:jc w:val="both"/>
              <w:rPr>
                <w:rFonts w:ascii="Arial" w:hAnsi="Arial" w:cs="Arial"/>
                <w:bCs/>
                <w:lang w:eastAsia="de-DE"/>
              </w:rPr>
            </w:pPr>
            <w:r w:rsidRPr="00667BD0">
              <w:rPr>
                <w:rFonts w:ascii="Arial" w:hAnsi="Arial" w:cs="Arial"/>
                <w:bCs/>
                <w:lang w:eastAsia="de-DE"/>
              </w:rPr>
              <w:t>Not assigned</w:t>
            </w:r>
          </w:p>
        </w:tc>
        <w:tc>
          <w:tcPr>
            <w:tcW w:w="651" w:type="dxa"/>
            <w:tcMar>
              <w:top w:w="40" w:type="dxa"/>
              <w:left w:w="40" w:type="dxa"/>
              <w:bottom w:w="40" w:type="dxa"/>
              <w:right w:w="40" w:type="dxa"/>
            </w:tcMar>
            <w:vAlign w:val="center"/>
          </w:tcPr>
          <w:p w14:paraId="422A27BD" w14:textId="77777777" w:rsidR="008531B1" w:rsidRPr="00667BD0" w:rsidRDefault="008531B1" w:rsidP="00667BD0">
            <w:pPr>
              <w:widowControl w:val="0"/>
              <w:suppressAutoHyphens w:val="0"/>
              <w:autoSpaceDE w:val="0"/>
              <w:autoSpaceDN w:val="0"/>
              <w:adjustRightInd w:val="0"/>
              <w:jc w:val="both"/>
              <w:rPr>
                <w:rFonts w:ascii="Arial" w:hAnsi="Arial" w:cs="Arial"/>
                <w:bCs/>
                <w:lang w:eastAsia="de-DE"/>
              </w:rPr>
            </w:pPr>
            <w:r w:rsidRPr="00667BD0">
              <w:rPr>
                <w:rFonts w:ascii="Arial" w:hAnsi="Arial" w:cs="Arial"/>
                <w:bCs/>
                <w:lang w:eastAsia="de-DE"/>
              </w:rPr>
              <w:t>1,5</w:t>
            </w:r>
          </w:p>
        </w:tc>
        <w:tc>
          <w:tcPr>
            <w:tcW w:w="759" w:type="dxa"/>
            <w:vAlign w:val="center"/>
          </w:tcPr>
          <w:p w14:paraId="66435E51" w14:textId="77777777" w:rsidR="008531B1" w:rsidRPr="00667BD0" w:rsidRDefault="008531B1" w:rsidP="00667BD0">
            <w:pPr>
              <w:widowControl w:val="0"/>
              <w:suppressAutoHyphens w:val="0"/>
              <w:autoSpaceDE w:val="0"/>
              <w:autoSpaceDN w:val="0"/>
              <w:adjustRightInd w:val="0"/>
              <w:jc w:val="both"/>
              <w:rPr>
                <w:rFonts w:ascii="Arial" w:hAnsi="Arial" w:cs="Arial"/>
                <w:bCs/>
                <w:lang w:eastAsia="de-DE"/>
              </w:rPr>
            </w:pPr>
            <w:r w:rsidRPr="00667BD0">
              <w:rPr>
                <w:rFonts w:ascii="Arial" w:hAnsi="Arial" w:cs="Arial"/>
                <w:bCs/>
                <w:lang w:eastAsia="de-DE"/>
              </w:rPr>
              <w:t>2.9</w:t>
            </w:r>
          </w:p>
        </w:tc>
      </w:tr>
      <w:tr w:rsidR="008531B1" w:rsidRPr="002C0442" w14:paraId="3A95BD97" w14:textId="77777777" w:rsidTr="00D26BBE">
        <w:trPr>
          <w:trHeight w:val="281"/>
        </w:trPr>
        <w:tc>
          <w:tcPr>
            <w:tcW w:w="2268" w:type="dxa"/>
            <w:tcMar>
              <w:top w:w="40" w:type="dxa"/>
              <w:left w:w="40" w:type="dxa"/>
              <w:bottom w:w="40" w:type="dxa"/>
              <w:right w:w="40" w:type="dxa"/>
            </w:tcMar>
          </w:tcPr>
          <w:p w14:paraId="53D5646C" w14:textId="77777777" w:rsidR="008531B1" w:rsidRPr="002C0442" w:rsidRDefault="008531B1" w:rsidP="002C0442">
            <w:pPr>
              <w:widowControl w:val="0"/>
              <w:suppressAutoHyphens w:val="0"/>
              <w:autoSpaceDE w:val="0"/>
              <w:autoSpaceDN w:val="0"/>
              <w:adjustRightInd w:val="0"/>
              <w:jc w:val="both"/>
              <w:rPr>
                <w:rFonts w:ascii="Arial" w:hAnsi="Arial" w:cs="Arial"/>
                <w:bCs/>
                <w:lang w:eastAsia="de-DE"/>
              </w:rPr>
            </w:pPr>
            <w:r w:rsidRPr="002C0442">
              <w:rPr>
                <w:rFonts w:ascii="Arial" w:hAnsi="Arial" w:cs="Arial"/>
                <w:lang w:val="pl-PL"/>
              </w:rPr>
              <w:t>Iodine*</w:t>
            </w:r>
          </w:p>
        </w:tc>
        <w:tc>
          <w:tcPr>
            <w:tcW w:w="2102" w:type="dxa"/>
            <w:tcMar>
              <w:top w:w="40" w:type="dxa"/>
              <w:left w:w="40" w:type="dxa"/>
              <w:bottom w:w="40" w:type="dxa"/>
              <w:right w:w="40" w:type="dxa"/>
            </w:tcMar>
          </w:tcPr>
          <w:p w14:paraId="3C7A738D" w14:textId="77777777" w:rsidR="008531B1" w:rsidRPr="00AB5DF3" w:rsidRDefault="008531B1" w:rsidP="00CF693B">
            <w:pPr>
              <w:widowControl w:val="0"/>
              <w:suppressAutoHyphens w:val="0"/>
              <w:autoSpaceDE w:val="0"/>
              <w:autoSpaceDN w:val="0"/>
              <w:adjustRightInd w:val="0"/>
              <w:jc w:val="both"/>
              <w:rPr>
                <w:rFonts w:ascii="Arial" w:hAnsi="Arial" w:cs="Arial"/>
                <w:bCs/>
                <w:lang w:eastAsia="de-DE"/>
              </w:rPr>
            </w:pPr>
            <w:r w:rsidRPr="00CF693B">
              <w:rPr>
                <w:rFonts w:ascii="Arial" w:hAnsi="Arial" w:cs="Arial"/>
              </w:rPr>
              <w:t>Iodine*</w:t>
            </w:r>
          </w:p>
        </w:tc>
        <w:tc>
          <w:tcPr>
            <w:tcW w:w="1158" w:type="dxa"/>
            <w:vMerge/>
            <w:tcMar>
              <w:top w:w="40" w:type="dxa"/>
              <w:left w:w="40" w:type="dxa"/>
              <w:bottom w:w="40" w:type="dxa"/>
              <w:right w:w="40" w:type="dxa"/>
            </w:tcMar>
            <w:vAlign w:val="center"/>
          </w:tcPr>
          <w:p w14:paraId="40AFCCC7" w14:textId="77777777" w:rsidR="008531B1" w:rsidRPr="002C0442" w:rsidRDefault="008531B1">
            <w:pPr>
              <w:widowControl w:val="0"/>
              <w:suppressAutoHyphens w:val="0"/>
              <w:autoSpaceDE w:val="0"/>
              <w:autoSpaceDN w:val="0"/>
              <w:adjustRightInd w:val="0"/>
              <w:jc w:val="both"/>
              <w:rPr>
                <w:rFonts w:ascii="Arial" w:hAnsi="Arial" w:cs="Arial"/>
                <w:bCs/>
                <w:lang w:eastAsia="de-DE"/>
              </w:rPr>
            </w:pPr>
          </w:p>
        </w:tc>
        <w:tc>
          <w:tcPr>
            <w:tcW w:w="1276" w:type="dxa"/>
            <w:tcMar>
              <w:top w:w="40" w:type="dxa"/>
              <w:left w:w="40" w:type="dxa"/>
              <w:bottom w:w="40" w:type="dxa"/>
              <w:right w:w="40" w:type="dxa"/>
            </w:tcMar>
          </w:tcPr>
          <w:p w14:paraId="334FBEFE" w14:textId="77777777" w:rsidR="008531B1" w:rsidRPr="002C0442" w:rsidRDefault="008531B1">
            <w:pPr>
              <w:widowControl w:val="0"/>
              <w:suppressAutoHyphens w:val="0"/>
              <w:autoSpaceDE w:val="0"/>
              <w:autoSpaceDN w:val="0"/>
              <w:adjustRightInd w:val="0"/>
              <w:jc w:val="both"/>
              <w:rPr>
                <w:rFonts w:ascii="Arial" w:hAnsi="Arial" w:cs="Arial"/>
                <w:bCs/>
                <w:lang w:eastAsia="de-DE"/>
              </w:rPr>
            </w:pPr>
            <w:r w:rsidRPr="002C0442">
              <w:rPr>
                <w:rFonts w:ascii="Arial" w:hAnsi="Arial" w:cs="Arial"/>
              </w:rPr>
              <w:t>7553-56-2</w:t>
            </w:r>
          </w:p>
        </w:tc>
        <w:tc>
          <w:tcPr>
            <w:tcW w:w="1313" w:type="dxa"/>
            <w:tcMar>
              <w:top w:w="40" w:type="dxa"/>
              <w:left w:w="40" w:type="dxa"/>
              <w:bottom w:w="40" w:type="dxa"/>
              <w:right w:w="40" w:type="dxa"/>
            </w:tcMar>
          </w:tcPr>
          <w:p w14:paraId="155EE1CE" w14:textId="77777777" w:rsidR="008531B1" w:rsidRPr="002C0442" w:rsidRDefault="008531B1">
            <w:pPr>
              <w:widowControl w:val="0"/>
              <w:suppressAutoHyphens w:val="0"/>
              <w:autoSpaceDE w:val="0"/>
              <w:autoSpaceDN w:val="0"/>
              <w:adjustRightInd w:val="0"/>
              <w:jc w:val="both"/>
              <w:rPr>
                <w:rFonts w:ascii="Arial" w:hAnsi="Arial" w:cs="Arial"/>
                <w:bCs/>
                <w:lang w:eastAsia="de-DE"/>
              </w:rPr>
            </w:pPr>
            <w:r w:rsidRPr="002C0442">
              <w:rPr>
                <w:rFonts w:ascii="Arial" w:hAnsi="Arial" w:cs="Arial"/>
              </w:rPr>
              <w:t>231-442-4</w:t>
            </w:r>
          </w:p>
        </w:tc>
        <w:tc>
          <w:tcPr>
            <w:tcW w:w="651" w:type="dxa"/>
            <w:tcMar>
              <w:top w:w="40" w:type="dxa"/>
              <w:left w:w="40" w:type="dxa"/>
              <w:bottom w:w="40" w:type="dxa"/>
              <w:right w:w="40" w:type="dxa"/>
            </w:tcMar>
          </w:tcPr>
          <w:p w14:paraId="740952E8" w14:textId="77777777" w:rsidR="008531B1" w:rsidRPr="002C0442" w:rsidDel="005750DD" w:rsidRDefault="008531B1">
            <w:pPr>
              <w:widowControl w:val="0"/>
              <w:suppressAutoHyphens w:val="0"/>
              <w:autoSpaceDE w:val="0"/>
              <w:autoSpaceDN w:val="0"/>
              <w:adjustRightInd w:val="0"/>
              <w:jc w:val="both"/>
              <w:rPr>
                <w:rFonts w:ascii="Arial" w:hAnsi="Arial" w:cs="Arial"/>
                <w:bCs/>
                <w:lang w:eastAsia="de-DE"/>
              </w:rPr>
            </w:pPr>
            <w:r w:rsidRPr="002C0442">
              <w:rPr>
                <w:rFonts w:ascii="Arial" w:hAnsi="Arial" w:cs="Arial"/>
              </w:rPr>
              <w:t>0.13</w:t>
            </w:r>
          </w:p>
        </w:tc>
        <w:tc>
          <w:tcPr>
            <w:tcW w:w="759" w:type="dxa"/>
          </w:tcPr>
          <w:p w14:paraId="24BE7B87" w14:textId="0C1E97E0" w:rsidR="008531B1" w:rsidRPr="002C0442" w:rsidRDefault="008531B1">
            <w:pPr>
              <w:widowControl w:val="0"/>
              <w:suppressAutoHyphens w:val="0"/>
              <w:autoSpaceDE w:val="0"/>
              <w:autoSpaceDN w:val="0"/>
              <w:adjustRightInd w:val="0"/>
              <w:jc w:val="both"/>
              <w:rPr>
                <w:rFonts w:ascii="Arial" w:hAnsi="Arial" w:cs="Arial"/>
                <w:bCs/>
                <w:lang w:eastAsia="de-DE"/>
              </w:rPr>
            </w:pPr>
            <w:r w:rsidRPr="002C0442">
              <w:rPr>
                <w:rFonts w:ascii="Arial" w:hAnsi="Arial" w:cs="Arial"/>
              </w:rPr>
              <w:t>0.</w:t>
            </w:r>
            <w:r w:rsidR="002D6B07">
              <w:rPr>
                <w:rFonts w:ascii="Arial" w:hAnsi="Arial" w:cs="Arial"/>
              </w:rPr>
              <w:t>26</w:t>
            </w:r>
          </w:p>
        </w:tc>
      </w:tr>
      <w:tr w:rsidR="00DA1C52" w:rsidRPr="002C0442" w14:paraId="4ACBA049" w14:textId="77777777" w:rsidTr="00847D7A">
        <w:trPr>
          <w:trHeight w:val="281"/>
        </w:trPr>
        <w:tc>
          <w:tcPr>
            <w:tcW w:w="2268" w:type="dxa"/>
            <w:tcMar>
              <w:top w:w="40" w:type="dxa"/>
              <w:left w:w="40" w:type="dxa"/>
              <w:bottom w:w="40" w:type="dxa"/>
              <w:right w:w="40" w:type="dxa"/>
            </w:tcMar>
            <w:vAlign w:val="center"/>
          </w:tcPr>
          <w:p w14:paraId="68F646F8" w14:textId="0A07B46F" w:rsidR="00DA1C52" w:rsidRPr="002C0442" w:rsidRDefault="00DA1C52" w:rsidP="00DA1C52">
            <w:pPr>
              <w:widowControl w:val="0"/>
              <w:suppressAutoHyphens w:val="0"/>
              <w:autoSpaceDE w:val="0"/>
              <w:autoSpaceDN w:val="0"/>
              <w:adjustRightInd w:val="0"/>
              <w:jc w:val="both"/>
              <w:rPr>
                <w:rFonts w:ascii="Arial" w:hAnsi="Arial" w:cs="Arial"/>
                <w:lang w:val="pl-PL"/>
              </w:rPr>
            </w:pPr>
            <w:r w:rsidRPr="00001F89">
              <w:rPr>
                <w:rFonts w:ascii="Arial" w:hAnsi="Arial" w:cs="Arial"/>
                <w:bCs/>
                <w:lang w:eastAsia="de-DE"/>
              </w:rPr>
              <w:t>Sodium lauryl ether sulfate</w:t>
            </w:r>
          </w:p>
        </w:tc>
        <w:tc>
          <w:tcPr>
            <w:tcW w:w="2102" w:type="dxa"/>
            <w:tcMar>
              <w:top w:w="40" w:type="dxa"/>
              <w:left w:w="40" w:type="dxa"/>
              <w:bottom w:w="40" w:type="dxa"/>
              <w:right w:w="40" w:type="dxa"/>
            </w:tcMar>
            <w:vAlign w:val="center"/>
          </w:tcPr>
          <w:p w14:paraId="4B0D8065" w14:textId="77777777" w:rsidR="00DA1C52" w:rsidRPr="00CF693B" w:rsidRDefault="00DA1C52" w:rsidP="00DA1C52">
            <w:pPr>
              <w:widowControl w:val="0"/>
              <w:suppressAutoHyphens w:val="0"/>
              <w:autoSpaceDE w:val="0"/>
              <w:autoSpaceDN w:val="0"/>
              <w:adjustRightInd w:val="0"/>
              <w:jc w:val="both"/>
              <w:rPr>
                <w:rFonts w:ascii="Arial" w:hAnsi="Arial" w:cs="Arial"/>
              </w:rPr>
            </w:pPr>
          </w:p>
        </w:tc>
        <w:tc>
          <w:tcPr>
            <w:tcW w:w="1158" w:type="dxa"/>
            <w:tcMar>
              <w:top w:w="40" w:type="dxa"/>
              <w:left w:w="40" w:type="dxa"/>
              <w:bottom w:w="40" w:type="dxa"/>
              <w:right w:w="40" w:type="dxa"/>
            </w:tcMar>
            <w:vAlign w:val="center"/>
          </w:tcPr>
          <w:p w14:paraId="60037689" w14:textId="64A1B9F3" w:rsidR="00DA1C52" w:rsidRPr="002C0442" w:rsidRDefault="00DA1C52" w:rsidP="00DA1C52">
            <w:pPr>
              <w:widowControl w:val="0"/>
              <w:suppressAutoHyphens w:val="0"/>
              <w:autoSpaceDE w:val="0"/>
              <w:autoSpaceDN w:val="0"/>
              <w:adjustRightInd w:val="0"/>
              <w:jc w:val="both"/>
              <w:rPr>
                <w:rFonts w:ascii="Arial" w:hAnsi="Arial" w:cs="Arial"/>
                <w:bCs/>
                <w:lang w:eastAsia="de-DE"/>
              </w:rPr>
            </w:pPr>
            <w:r w:rsidRPr="00001F89">
              <w:rPr>
                <w:rFonts w:ascii="Arial" w:hAnsi="Arial" w:cs="Arial"/>
                <w:bCs/>
                <w:lang w:eastAsia="de-DE"/>
              </w:rPr>
              <w:t>Surfactant</w:t>
            </w:r>
          </w:p>
        </w:tc>
        <w:tc>
          <w:tcPr>
            <w:tcW w:w="1276" w:type="dxa"/>
            <w:tcMar>
              <w:top w:w="40" w:type="dxa"/>
              <w:left w:w="40" w:type="dxa"/>
              <w:bottom w:w="40" w:type="dxa"/>
              <w:right w:w="40" w:type="dxa"/>
            </w:tcMar>
            <w:vAlign w:val="center"/>
          </w:tcPr>
          <w:p w14:paraId="7FE7496C" w14:textId="2B677EE3" w:rsidR="00DA1C52" w:rsidRPr="002C0442" w:rsidRDefault="00DA1C52" w:rsidP="00DA1C52">
            <w:pPr>
              <w:widowControl w:val="0"/>
              <w:suppressAutoHyphens w:val="0"/>
              <w:autoSpaceDE w:val="0"/>
              <w:autoSpaceDN w:val="0"/>
              <w:adjustRightInd w:val="0"/>
              <w:jc w:val="both"/>
              <w:rPr>
                <w:rFonts w:ascii="Arial" w:hAnsi="Arial" w:cs="Arial"/>
              </w:rPr>
            </w:pPr>
            <w:r w:rsidRPr="00001F89">
              <w:rPr>
                <w:rFonts w:ascii="Arial" w:hAnsi="Arial" w:cs="Arial"/>
                <w:bCs/>
                <w:lang w:eastAsia="de-DE"/>
              </w:rPr>
              <w:t>68891-38-3</w:t>
            </w:r>
          </w:p>
        </w:tc>
        <w:tc>
          <w:tcPr>
            <w:tcW w:w="1313" w:type="dxa"/>
            <w:tcMar>
              <w:top w:w="40" w:type="dxa"/>
              <w:left w:w="40" w:type="dxa"/>
              <w:bottom w:w="40" w:type="dxa"/>
              <w:right w:w="40" w:type="dxa"/>
            </w:tcMar>
            <w:vAlign w:val="center"/>
          </w:tcPr>
          <w:p w14:paraId="66F8A466" w14:textId="77777777" w:rsidR="00DA1C52" w:rsidRPr="002C0442" w:rsidRDefault="00DA1C52" w:rsidP="00DA1C52">
            <w:pPr>
              <w:widowControl w:val="0"/>
              <w:suppressAutoHyphens w:val="0"/>
              <w:autoSpaceDE w:val="0"/>
              <w:autoSpaceDN w:val="0"/>
              <w:adjustRightInd w:val="0"/>
              <w:jc w:val="both"/>
              <w:rPr>
                <w:rFonts w:ascii="Arial" w:hAnsi="Arial" w:cs="Arial"/>
              </w:rPr>
            </w:pPr>
          </w:p>
        </w:tc>
        <w:tc>
          <w:tcPr>
            <w:tcW w:w="651" w:type="dxa"/>
            <w:tcMar>
              <w:top w:w="40" w:type="dxa"/>
              <w:left w:w="40" w:type="dxa"/>
              <w:bottom w:w="40" w:type="dxa"/>
              <w:right w:w="40" w:type="dxa"/>
            </w:tcMar>
            <w:vAlign w:val="center"/>
          </w:tcPr>
          <w:p w14:paraId="6BC7DA1C" w14:textId="3C7B9B9D" w:rsidR="00DA1C52" w:rsidRPr="002C0442" w:rsidRDefault="00DA1C52" w:rsidP="00DA1C52">
            <w:pPr>
              <w:widowControl w:val="0"/>
              <w:suppressAutoHyphens w:val="0"/>
              <w:autoSpaceDE w:val="0"/>
              <w:autoSpaceDN w:val="0"/>
              <w:adjustRightInd w:val="0"/>
              <w:jc w:val="both"/>
              <w:rPr>
                <w:rFonts w:ascii="Arial" w:hAnsi="Arial" w:cs="Arial"/>
              </w:rPr>
            </w:pPr>
            <w:r>
              <w:rPr>
                <w:rFonts w:ascii="Arial" w:hAnsi="Arial" w:cs="Arial"/>
                <w:bCs/>
                <w:lang w:eastAsia="de-DE"/>
              </w:rPr>
              <w:t>0</w:t>
            </w:r>
          </w:p>
        </w:tc>
        <w:tc>
          <w:tcPr>
            <w:tcW w:w="759" w:type="dxa"/>
            <w:vAlign w:val="center"/>
          </w:tcPr>
          <w:p w14:paraId="6D074414" w14:textId="66EA4E94" w:rsidR="00DA1C52" w:rsidRPr="002C0442" w:rsidRDefault="00DA1C52" w:rsidP="00913395">
            <w:pPr>
              <w:widowControl w:val="0"/>
              <w:suppressAutoHyphens w:val="0"/>
              <w:autoSpaceDE w:val="0"/>
              <w:autoSpaceDN w:val="0"/>
              <w:adjustRightInd w:val="0"/>
              <w:jc w:val="both"/>
              <w:rPr>
                <w:rFonts w:ascii="Arial" w:hAnsi="Arial" w:cs="Arial"/>
              </w:rPr>
            </w:pPr>
            <w:r>
              <w:rPr>
                <w:rFonts w:ascii="Arial" w:hAnsi="Arial" w:cs="Arial"/>
                <w:bCs/>
                <w:lang w:eastAsia="de-DE"/>
              </w:rPr>
              <w:t>0</w:t>
            </w:r>
          </w:p>
        </w:tc>
      </w:tr>
    </w:tbl>
    <w:p w14:paraId="65586391" w14:textId="77777777" w:rsidR="006315F9" w:rsidRPr="00B017BC" w:rsidRDefault="006315F9" w:rsidP="006315F9">
      <w:pPr>
        <w:jc w:val="both"/>
        <w:rPr>
          <w:rFonts w:ascii="Arial" w:eastAsia="Calibri" w:hAnsi="Arial" w:cs="Arial"/>
          <w:i/>
          <w:sz w:val="18"/>
          <w:lang w:eastAsia="fr-FR"/>
        </w:rPr>
      </w:pPr>
      <w:r w:rsidRPr="00B017BC">
        <w:rPr>
          <w:rFonts w:ascii="Arial" w:hAnsi="Arial" w:cs="Arial"/>
          <w:bCs/>
          <w:lang w:val="en-US" w:eastAsia="de-DE"/>
        </w:rPr>
        <w:t>*</w:t>
      </w:r>
      <w:r>
        <w:rPr>
          <w:rFonts w:ascii="Arial" w:hAnsi="Arial" w:cs="Arial"/>
          <w:bCs/>
          <w:lang w:val="en-US" w:eastAsia="de-DE"/>
        </w:rPr>
        <w:t>Minimum content of available iodine</w:t>
      </w:r>
      <w:r w:rsidRPr="00B017BC">
        <w:rPr>
          <w:rFonts w:ascii="Arial" w:hAnsi="Arial" w:cs="Arial"/>
          <w:bCs/>
          <w:lang w:val="en-US" w:eastAsia="de-DE"/>
        </w:rPr>
        <w:t xml:space="preserve"> in PVPi : 9%</w:t>
      </w:r>
      <w:r w:rsidRPr="00B017BC">
        <w:rPr>
          <w:rFonts w:ascii="Arial" w:eastAsia="Calibri" w:hAnsi="Arial" w:cs="Arial"/>
          <w:i/>
          <w:lang w:eastAsia="fr-FR"/>
        </w:rPr>
        <w:t xml:space="preserve"> (viewing the min. purity of iodine, technical content is identical to the pure content)</w:t>
      </w:r>
    </w:p>
    <w:p w14:paraId="478C7481" w14:textId="77777777" w:rsidR="005B35B1" w:rsidRPr="00AB5DF3" w:rsidRDefault="005B35B1" w:rsidP="00CF693B">
      <w:pPr>
        <w:widowControl w:val="0"/>
        <w:suppressAutoHyphens w:val="0"/>
        <w:autoSpaceDE w:val="0"/>
        <w:autoSpaceDN w:val="0"/>
        <w:adjustRightInd w:val="0"/>
        <w:jc w:val="both"/>
        <w:rPr>
          <w:rFonts w:ascii="Arial" w:hAnsi="Arial" w:cs="Arial"/>
          <w:bCs/>
          <w:lang w:eastAsia="de-DE"/>
        </w:rPr>
      </w:pPr>
    </w:p>
    <w:p w14:paraId="725E4DFB" w14:textId="77777777" w:rsidR="005B35B1" w:rsidRPr="00AB5DF3" w:rsidRDefault="005B35B1" w:rsidP="00AB5DF3">
      <w:pPr>
        <w:widowControl w:val="0"/>
        <w:suppressAutoHyphens w:val="0"/>
        <w:autoSpaceDE w:val="0"/>
        <w:autoSpaceDN w:val="0"/>
        <w:adjustRightInd w:val="0"/>
        <w:jc w:val="both"/>
        <w:rPr>
          <w:rFonts w:ascii="Arial" w:hAnsi="Arial" w:cs="Arial"/>
          <w:bCs/>
          <w:lang w:eastAsia="de-DE"/>
        </w:rPr>
      </w:pPr>
    </w:p>
    <w:p w14:paraId="26E27D36" w14:textId="77777777" w:rsidR="005B35B1" w:rsidRPr="00667BD0" w:rsidRDefault="005B35B1" w:rsidP="00667BD0">
      <w:pPr>
        <w:keepNext/>
        <w:widowControl w:val="0"/>
        <w:suppressAutoHyphens w:val="0"/>
        <w:autoSpaceDE w:val="0"/>
        <w:autoSpaceDN w:val="0"/>
        <w:adjustRightInd w:val="0"/>
        <w:jc w:val="both"/>
        <w:outlineLvl w:val="1"/>
        <w:rPr>
          <w:rFonts w:ascii="Arial" w:hAnsi="Arial" w:cs="Arial"/>
          <w:b/>
          <w:bCs/>
          <w:iCs/>
          <w:lang w:eastAsia="de-DE"/>
        </w:rPr>
      </w:pPr>
      <w:bookmarkStart w:id="130" w:name="_Toc428426134"/>
      <w:r w:rsidRPr="00667BD0">
        <w:rPr>
          <w:rFonts w:ascii="Arial" w:hAnsi="Arial" w:cs="Arial"/>
          <w:b/>
          <w:bCs/>
          <w:iCs/>
          <w:lang w:eastAsia="de-DE"/>
        </w:rPr>
        <w:t>2.2. Type(s) of formulation of the meta SPC</w:t>
      </w:r>
      <w:bookmarkEnd w:id="130"/>
    </w:p>
    <w:tbl>
      <w:tblPr>
        <w:tblW w:w="0" w:type="auto"/>
        <w:tblInd w:w="45" w:type="dxa"/>
        <w:tblLayout w:type="fixed"/>
        <w:tblCellMar>
          <w:left w:w="0" w:type="dxa"/>
          <w:right w:w="0" w:type="dxa"/>
        </w:tblCellMar>
        <w:tblLook w:val="0000" w:firstRow="0" w:lastRow="0" w:firstColumn="0" w:lastColumn="0" w:noHBand="0" w:noVBand="0"/>
      </w:tblPr>
      <w:tblGrid>
        <w:gridCol w:w="4673"/>
        <w:gridCol w:w="4353"/>
      </w:tblGrid>
      <w:tr w:rsidR="005B35B1" w:rsidRPr="002C0442" w14:paraId="4FCDA94B" w14:textId="77777777" w:rsidTr="005B35B1">
        <w:trPr>
          <w:tblHeader/>
        </w:trPr>
        <w:tc>
          <w:tcPr>
            <w:tcW w:w="467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9EA512A" w14:textId="77777777" w:rsidR="005B35B1" w:rsidRPr="00667BD0" w:rsidRDefault="005B35B1" w:rsidP="00667BD0">
            <w:pPr>
              <w:widowControl w:val="0"/>
              <w:suppressAutoHyphens w:val="0"/>
              <w:autoSpaceDE w:val="0"/>
              <w:autoSpaceDN w:val="0"/>
              <w:adjustRightInd w:val="0"/>
              <w:jc w:val="both"/>
              <w:rPr>
                <w:rFonts w:ascii="Arial" w:hAnsi="Arial" w:cs="Arial"/>
                <w:bCs/>
                <w:lang w:eastAsia="de-DE"/>
              </w:rPr>
            </w:pPr>
            <w:r w:rsidRPr="00667BD0">
              <w:rPr>
                <w:rFonts w:ascii="Arial" w:hAnsi="Arial" w:cs="Arial"/>
                <w:b/>
                <w:lang w:eastAsia="en-GB"/>
              </w:rPr>
              <w:t>Formulation</w:t>
            </w:r>
          </w:p>
        </w:tc>
        <w:tc>
          <w:tcPr>
            <w:tcW w:w="4353"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0D389C37" w14:textId="77777777" w:rsidR="005B35B1" w:rsidRPr="00667BD0" w:rsidRDefault="005B35B1" w:rsidP="00667BD0">
            <w:pPr>
              <w:widowControl w:val="0"/>
              <w:suppressAutoHyphens w:val="0"/>
              <w:autoSpaceDE w:val="0"/>
              <w:autoSpaceDN w:val="0"/>
              <w:adjustRightInd w:val="0"/>
              <w:jc w:val="both"/>
              <w:rPr>
                <w:rFonts w:ascii="Arial" w:hAnsi="Arial" w:cs="Arial"/>
                <w:bCs/>
                <w:lang w:eastAsia="de-DE"/>
              </w:rPr>
            </w:pPr>
            <w:r w:rsidRPr="00667BD0">
              <w:rPr>
                <w:rFonts w:ascii="Arial" w:hAnsi="Arial" w:cs="Arial"/>
                <w:bCs/>
                <w:lang w:eastAsia="de-DE"/>
              </w:rPr>
              <w:t>AL-</w:t>
            </w:r>
            <w:r w:rsidR="002406E9" w:rsidRPr="00667BD0">
              <w:rPr>
                <w:rFonts w:ascii="Arial" w:hAnsi="Arial" w:cs="Arial"/>
                <w:bCs/>
                <w:lang w:eastAsia="de-DE"/>
              </w:rPr>
              <w:t xml:space="preserve">any </w:t>
            </w:r>
            <w:r w:rsidRPr="00667BD0">
              <w:rPr>
                <w:rFonts w:ascii="Arial" w:hAnsi="Arial" w:cs="Arial"/>
                <w:bCs/>
                <w:lang w:eastAsia="de-DE"/>
              </w:rPr>
              <w:t xml:space="preserve">Other liquids </w:t>
            </w:r>
          </w:p>
        </w:tc>
      </w:tr>
    </w:tbl>
    <w:p w14:paraId="1FE48EBF" w14:textId="77777777" w:rsidR="005B35B1" w:rsidRPr="002C0442" w:rsidRDefault="005B35B1" w:rsidP="002C0442">
      <w:pPr>
        <w:widowControl w:val="0"/>
        <w:suppressAutoHyphens w:val="0"/>
        <w:autoSpaceDE w:val="0"/>
        <w:autoSpaceDN w:val="0"/>
        <w:adjustRightInd w:val="0"/>
        <w:jc w:val="both"/>
        <w:rPr>
          <w:rFonts w:ascii="Arial" w:hAnsi="Arial" w:cs="Arial"/>
          <w:bCs/>
          <w:lang w:eastAsia="de-DE"/>
        </w:rPr>
      </w:pPr>
    </w:p>
    <w:p w14:paraId="1E44E977" w14:textId="77777777" w:rsidR="005B35B1" w:rsidRPr="002C0442" w:rsidRDefault="005B35B1" w:rsidP="00CF693B">
      <w:pPr>
        <w:widowControl w:val="0"/>
        <w:suppressAutoHyphens w:val="0"/>
        <w:autoSpaceDE w:val="0"/>
        <w:autoSpaceDN w:val="0"/>
        <w:adjustRightInd w:val="0"/>
        <w:jc w:val="both"/>
        <w:rPr>
          <w:rFonts w:ascii="Arial" w:hAnsi="Arial" w:cs="Arial"/>
          <w:bCs/>
          <w:sz w:val="24"/>
          <w:szCs w:val="24"/>
          <w:lang w:eastAsia="de-DE"/>
        </w:rPr>
      </w:pPr>
    </w:p>
    <w:p w14:paraId="54BD36EC" w14:textId="799B674E" w:rsidR="005B35B1" w:rsidRPr="00CF693B" w:rsidRDefault="005B35B1" w:rsidP="00D015EA">
      <w:pPr>
        <w:widowControl w:val="0"/>
        <w:suppressAutoHyphens w:val="0"/>
        <w:autoSpaceDE w:val="0"/>
        <w:autoSpaceDN w:val="0"/>
        <w:adjustRightInd w:val="0"/>
        <w:jc w:val="both"/>
        <w:outlineLvl w:val="0"/>
        <w:rPr>
          <w:rFonts w:ascii="Arial" w:hAnsi="Arial" w:cs="Arial"/>
          <w:b/>
          <w:bCs/>
          <w:kern w:val="32"/>
          <w:sz w:val="24"/>
          <w:szCs w:val="24"/>
          <w:lang w:eastAsia="de-DE"/>
        </w:rPr>
      </w:pPr>
      <w:bookmarkStart w:id="131" w:name="_Toc428426135"/>
      <w:r w:rsidRPr="00CF693B">
        <w:rPr>
          <w:rFonts w:ascii="Arial" w:hAnsi="Arial" w:cs="Arial"/>
          <w:b/>
          <w:bCs/>
          <w:kern w:val="32"/>
          <w:sz w:val="24"/>
          <w:szCs w:val="24"/>
          <w:lang w:eastAsia="de-DE"/>
        </w:rPr>
        <w:t>3. Hazard and precautionary statements of the meta SPC</w:t>
      </w:r>
      <w:bookmarkEnd w:id="131"/>
      <w:r w:rsidR="00EF5021">
        <w:rPr>
          <w:rFonts w:ascii="Arial" w:hAnsi="Arial" w:cs="Arial"/>
          <w:b/>
          <w:bCs/>
          <w:kern w:val="32"/>
          <w:sz w:val="24"/>
          <w:szCs w:val="24"/>
          <w:lang w:eastAsia="de-DE"/>
        </w:rPr>
        <w:t xml:space="preserve"> 4</w:t>
      </w:r>
    </w:p>
    <w:p w14:paraId="79F0DA84" w14:textId="77777777" w:rsidR="005B35B1" w:rsidRPr="00AB5DF3" w:rsidRDefault="005B35B1" w:rsidP="00D015EA">
      <w:pPr>
        <w:widowControl w:val="0"/>
        <w:suppressAutoHyphens w:val="0"/>
        <w:autoSpaceDE w:val="0"/>
        <w:autoSpaceDN w:val="0"/>
        <w:adjustRightInd w:val="0"/>
        <w:jc w:val="both"/>
        <w:outlineLvl w:val="0"/>
        <w:rPr>
          <w:rFonts w:ascii="Arial" w:hAnsi="Arial" w:cs="Arial"/>
          <w:b/>
          <w:bCs/>
          <w:kern w:val="32"/>
          <w:lang w:eastAsia="de-DE"/>
        </w:rPr>
      </w:pPr>
    </w:p>
    <w:tbl>
      <w:tblPr>
        <w:tblW w:w="0" w:type="auto"/>
        <w:jc w:val="center"/>
        <w:tblLayout w:type="fixed"/>
        <w:tblLook w:val="04A0" w:firstRow="1" w:lastRow="0" w:firstColumn="1" w:lastColumn="0" w:noHBand="0" w:noVBand="1"/>
      </w:tblPr>
      <w:tblGrid>
        <w:gridCol w:w="2606"/>
        <w:gridCol w:w="6409"/>
      </w:tblGrid>
      <w:tr w:rsidR="00383364" w:rsidRPr="002C0442" w14:paraId="076E1114" w14:textId="77777777" w:rsidTr="00D015EA">
        <w:trPr>
          <w:cantSplit/>
          <w:jc w:val="center"/>
        </w:trPr>
        <w:tc>
          <w:tcPr>
            <w:tcW w:w="9015" w:type="dxa"/>
            <w:gridSpan w:val="2"/>
            <w:tcBorders>
              <w:top w:val="single" w:sz="2" w:space="0" w:color="auto"/>
              <w:left w:val="single" w:sz="2" w:space="0" w:color="auto"/>
              <w:bottom w:val="single" w:sz="2" w:space="0" w:color="auto"/>
              <w:right w:val="single" w:sz="2" w:space="0" w:color="auto"/>
            </w:tcBorders>
            <w:hideMark/>
          </w:tcPr>
          <w:p w14:paraId="27FBF18A" w14:textId="77777777" w:rsidR="00383364" w:rsidRPr="00667BD0" w:rsidRDefault="00383364" w:rsidP="00D015EA">
            <w:pPr>
              <w:suppressAutoHyphens w:val="0"/>
              <w:jc w:val="both"/>
              <w:rPr>
                <w:rFonts w:ascii="Arial" w:eastAsia="Calibri" w:hAnsi="Arial" w:cs="Arial"/>
                <w:b/>
                <w:lang w:val="sv-SE" w:eastAsia="fi-FI"/>
              </w:rPr>
            </w:pPr>
            <w:r w:rsidRPr="00667BD0">
              <w:rPr>
                <w:rFonts w:ascii="Arial" w:eastAsia="Calibri" w:hAnsi="Arial" w:cs="Arial"/>
                <w:b/>
                <w:lang w:val="sv-SE" w:eastAsia="en-US"/>
              </w:rPr>
              <w:t>Classification</w:t>
            </w:r>
          </w:p>
        </w:tc>
      </w:tr>
      <w:tr w:rsidR="00383364" w:rsidRPr="002C0442" w14:paraId="1697DDCC" w14:textId="77777777" w:rsidTr="00D015EA">
        <w:trPr>
          <w:cantSplit/>
          <w:jc w:val="center"/>
        </w:trPr>
        <w:tc>
          <w:tcPr>
            <w:tcW w:w="2606" w:type="dxa"/>
            <w:tcBorders>
              <w:top w:val="single" w:sz="2" w:space="0" w:color="auto"/>
              <w:left w:val="single" w:sz="2" w:space="0" w:color="auto"/>
              <w:bottom w:val="single" w:sz="2" w:space="0" w:color="auto"/>
              <w:right w:val="single" w:sz="2" w:space="0" w:color="auto"/>
            </w:tcBorders>
            <w:hideMark/>
          </w:tcPr>
          <w:p w14:paraId="2491ECDB" w14:textId="77777777" w:rsidR="00383364" w:rsidRPr="002C0442" w:rsidRDefault="00383364" w:rsidP="00D015EA">
            <w:pPr>
              <w:suppressAutoHyphens w:val="0"/>
              <w:jc w:val="both"/>
              <w:rPr>
                <w:rFonts w:ascii="Arial" w:eastAsia="Calibri" w:hAnsi="Arial" w:cs="Arial"/>
                <w:lang w:val="sv-SE" w:eastAsia="fi-FI"/>
              </w:rPr>
            </w:pPr>
            <w:r w:rsidRPr="002C0442">
              <w:rPr>
                <w:rFonts w:ascii="Arial" w:eastAsia="Calibri" w:hAnsi="Arial" w:cs="Arial"/>
                <w:lang w:val="sv-SE" w:eastAsia="en-US"/>
              </w:rPr>
              <w:t>Hazard category</w:t>
            </w:r>
          </w:p>
        </w:tc>
        <w:tc>
          <w:tcPr>
            <w:tcW w:w="6409" w:type="dxa"/>
            <w:tcBorders>
              <w:top w:val="single" w:sz="2" w:space="0" w:color="auto"/>
              <w:left w:val="single" w:sz="2" w:space="0" w:color="auto"/>
              <w:bottom w:val="single" w:sz="2" w:space="0" w:color="auto"/>
              <w:right w:val="single" w:sz="2" w:space="0" w:color="auto"/>
            </w:tcBorders>
          </w:tcPr>
          <w:p w14:paraId="1254E390" w14:textId="77777777" w:rsidR="0072095B" w:rsidRPr="00CF693B" w:rsidRDefault="0072095B" w:rsidP="0072095B">
            <w:pPr>
              <w:suppressAutoHyphens w:val="0"/>
              <w:jc w:val="both"/>
              <w:rPr>
                <w:rFonts w:ascii="Arial" w:eastAsia="Calibri" w:hAnsi="Arial" w:cs="Arial"/>
                <w:lang w:eastAsia="fi-FI"/>
              </w:rPr>
            </w:pPr>
            <w:r w:rsidRPr="00CF693B">
              <w:rPr>
                <w:rFonts w:ascii="Arial" w:eastAsia="Calibri" w:hAnsi="Arial" w:cs="Arial"/>
                <w:lang w:eastAsia="fi-FI"/>
              </w:rPr>
              <w:t>Eye irrit. Category 2</w:t>
            </w:r>
          </w:p>
          <w:p w14:paraId="4570E1EB" w14:textId="77777777" w:rsidR="001911B0" w:rsidRPr="00AB5DF3" w:rsidRDefault="001911B0" w:rsidP="00D015EA">
            <w:pPr>
              <w:suppressAutoHyphens w:val="0"/>
              <w:jc w:val="both"/>
              <w:rPr>
                <w:rFonts w:ascii="Arial" w:eastAsia="Calibri" w:hAnsi="Arial" w:cs="Arial"/>
                <w:lang w:eastAsia="fi-FI"/>
              </w:rPr>
            </w:pPr>
            <w:r w:rsidRPr="00AB5DF3">
              <w:rPr>
                <w:rFonts w:ascii="Arial" w:eastAsia="Calibri" w:hAnsi="Arial" w:cs="Arial"/>
                <w:lang w:eastAsia="fi-FI"/>
              </w:rPr>
              <w:t>Aquatic chronic cat 3</w:t>
            </w:r>
          </w:p>
        </w:tc>
      </w:tr>
      <w:tr w:rsidR="00383364" w:rsidRPr="002C0442" w14:paraId="7AAA5F88" w14:textId="77777777" w:rsidTr="00D015EA">
        <w:trPr>
          <w:cantSplit/>
          <w:jc w:val="center"/>
        </w:trPr>
        <w:tc>
          <w:tcPr>
            <w:tcW w:w="2606" w:type="dxa"/>
            <w:tcBorders>
              <w:top w:val="single" w:sz="2" w:space="0" w:color="auto"/>
              <w:left w:val="single" w:sz="2" w:space="0" w:color="auto"/>
              <w:bottom w:val="single" w:sz="2" w:space="0" w:color="auto"/>
              <w:right w:val="single" w:sz="2" w:space="0" w:color="auto"/>
            </w:tcBorders>
            <w:hideMark/>
          </w:tcPr>
          <w:p w14:paraId="5B24A463" w14:textId="77777777" w:rsidR="00383364" w:rsidRPr="002C0442" w:rsidRDefault="00383364" w:rsidP="00D015EA">
            <w:pPr>
              <w:suppressAutoHyphens w:val="0"/>
              <w:jc w:val="both"/>
              <w:rPr>
                <w:rFonts w:ascii="Arial" w:eastAsia="Calibri" w:hAnsi="Arial" w:cs="Arial"/>
                <w:lang w:val="sv-SE" w:eastAsia="fi-FI"/>
              </w:rPr>
            </w:pPr>
            <w:r w:rsidRPr="002C0442">
              <w:rPr>
                <w:rFonts w:ascii="Arial" w:eastAsia="Calibri" w:hAnsi="Arial" w:cs="Arial"/>
                <w:lang w:val="sv-SE" w:eastAsia="en-US"/>
              </w:rPr>
              <w:t>Hazard statement</w:t>
            </w:r>
          </w:p>
        </w:tc>
        <w:tc>
          <w:tcPr>
            <w:tcW w:w="6409" w:type="dxa"/>
            <w:tcBorders>
              <w:top w:val="single" w:sz="2" w:space="0" w:color="auto"/>
              <w:left w:val="single" w:sz="2" w:space="0" w:color="auto"/>
              <w:bottom w:val="single" w:sz="2" w:space="0" w:color="auto"/>
              <w:right w:val="single" w:sz="2" w:space="0" w:color="auto"/>
            </w:tcBorders>
          </w:tcPr>
          <w:p w14:paraId="697D0FAD" w14:textId="5E202C5A" w:rsidR="00F958C2" w:rsidRPr="00CE031F" w:rsidRDefault="00F958C2" w:rsidP="00F958C2">
            <w:pPr>
              <w:suppressAutoHyphens w:val="0"/>
              <w:jc w:val="both"/>
              <w:rPr>
                <w:rFonts w:ascii="Arial" w:eastAsia="Calibri" w:hAnsi="Arial" w:cs="Arial"/>
                <w:lang w:eastAsia="fi-FI"/>
              </w:rPr>
            </w:pPr>
            <w:r w:rsidRPr="00CE031F">
              <w:rPr>
                <w:rFonts w:ascii="Arial" w:eastAsia="Calibri" w:hAnsi="Arial" w:cs="Arial"/>
                <w:lang w:eastAsia="fi-FI"/>
              </w:rPr>
              <w:t>H31</w:t>
            </w:r>
            <w:r w:rsidR="0072095B">
              <w:rPr>
                <w:rFonts w:ascii="Arial" w:eastAsia="Calibri" w:hAnsi="Arial" w:cs="Arial"/>
                <w:lang w:eastAsia="fi-FI"/>
              </w:rPr>
              <w:t>9</w:t>
            </w:r>
            <w:r>
              <w:rPr>
                <w:rFonts w:ascii="Arial" w:eastAsia="Calibri" w:hAnsi="Arial" w:cs="Arial"/>
                <w:lang w:eastAsia="fi-FI"/>
              </w:rPr>
              <w:t>:</w:t>
            </w:r>
            <w:r w:rsidRPr="00001F89">
              <w:rPr>
                <w:rFonts w:ascii="Arial" w:eastAsia="Calibri" w:hAnsi="Arial" w:cs="Arial"/>
                <w:lang w:eastAsia="fi-FI"/>
              </w:rPr>
              <w:t xml:space="preserve"> Causes serious eye </w:t>
            </w:r>
            <w:r w:rsidR="0072095B">
              <w:rPr>
                <w:rFonts w:ascii="Arial" w:eastAsia="Calibri" w:hAnsi="Arial" w:cs="Arial"/>
                <w:lang w:eastAsia="fi-FI"/>
              </w:rPr>
              <w:t>irritation</w:t>
            </w:r>
          </w:p>
          <w:p w14:paraId="0CC19CD5" w14:textId="77777777" w:rsidR="001911B0" w:rsidRPr="00AB5DF3" w:rsidRDefault="001911B0" w:rsidP="00D015EA">
            <w:pPr>
              <w:suppressAutoHyphens w:val="0"/>
              <w:jc w:val="both"/>
              <w:rPr>
                <w:rFonts w:ascii="Arial" w:eastAsia="Calibri" w:hAnsi="Arial" w:cs="Arial"/>
                <w:lang w:eastAsia="fi-FI"/>
              </w:rPr>
            </w:pPr>
            <w:r w:rsidRPr="00AB5DF3">
              <w:rPr>
                <w:rFonts w:ascii="Arial" w:eastAsia="Calibri" w:hAnsi="Arial" w:cs="Arial"/>
                <w:lang w:eastAsia="fi-FI"/>
              </w:rPr>
              <w:t>H412: Harmful to aquatic life with long-lasting effects</w:t>
            </w:r>
          </w:p>
        </w:tc>
      </w:tr>
      <w:tr w:rsidR="00383364" w:rsidRPr="002C0442" w14:paraId="631C2BCB" w14:textId="77777777" w:rsidTr="00D015EA">
        <w:trPr>
          <w:cantSplit/>
          <w:jc w:val="center"/>
        </w:trPr>
        <w:tc>
          <w:tcPr>
            <w:tcW w:w="9015" w:type="dxa"/>
            <w:gridSpan w:val="2"/>
            <w:tcBorders>
              <w:top w:val="single" w:sz="2" w:space="0" w:color="auto"/>
              <w:left w:val="single" w:sz="2" w:space="0" w:color="auto"/>
              <w:bottom w:val="single" w:sz="2" w:space="0" w:color="auto"/>
              <w:right w:val="single" w:sz="2" w:space="0" w:color="auto"/>
            </w:tcBorders>
          </w:tcPr>
          <w:p w14:paraId="751FE189" w14:textId="77777777" w:rsidR="00383364" w:rsidRPr="002C0442" w:rsidRDefault="00383364" w:rsidP="00D015EA">
            <w:pPr>
              <w:suppressAutoHyphens w:val="0"/>
              <w:jc w:val="both"/>
              <w:rPr>
                <w:rFonts w:ascii="Arial" w:eastAsia="Calibri" w:hAnsi="Arial" w:cs="Arial"/>
                <w:lang w:val="sv-SE" w:eastAsia="fi-FI"/>
              </w:rPr>
            </w:pPr>
          </w:p>
        </w:tc>
      </w:tr>
      <w:tr w:rsidR="00383364" w:rsidRPr="002C0442" w14:paraId="1C516DFD" w14:textId="77777777" w:rsidTr="00D015EA">
        <w:trPr>
          <w:cantSplit/>
          <w:jc w:val="center"/>
        </w:trPr>
        <w:tc>
          <w:tcPr>
            <w:tcW w:w="9015" w:type="dxa"/>
            <w:gridSpan w:val="2"/>
            <w:tcBorders>
              <w:top w:val="single" w:sz="2" w:space="0" w:color="auto"/>
              <w:left w:val="single" w:sz="2" w:space="0" w:color="auto"/>
              <w:bottom w:val="single" w:sz="2" w:space="0" w:color="auto"/>
              <w:right w:val="single" w:sz="2" w:space="0" w:color="auto"/>
            </w:tcBorders>
            <w:hideMark/>
          </w:tcPr>
          <w:p w14:paraId="4AC901A8" w14:textId="77777777" w:rsidR="00383364" w:rsidRPr="002C0442" w:rsidRDefault="00383364" w:rsidP="00D015EA">
            <w:pPr>
              <w:suppressAutoHyphens w:val="0"/>
              <w:jc w:val="both"/>
              <w:rPr>
                <w:rFonts w:ascii="Arial" w:eastAsia="Calibri" w:hAnsi="Arial" w:cs="Arial"/>
                <w:b/>
                <w:lang w:val="sv-SE" w:eastAsia="fi-FI"/>
              </w:rPr>
            </w:pPr>
            <w:r w:rsidRPr="002C0442">
              <w:rPr>
                <w:rFonts w:ascii="Arial" w:eastAsia="Calibri" w:hAnsi="Arial" w:cs="Arial"/>
                <w:b/>
                <w:lang w:val="sv-SE" w:eastAsia="en-US"/>
              </w:rPr>
              <w:t>Labelling</w:t>
            </w:r>
          </w:p>
        </w:tc>
      </w:tr>
      <w:tr w:rsidR="00383364" w:rsidRPr="002C0442" w14:paraId="088C76FA" w14:textId="77777777" w:rsidTr="00D015EA">
        <w:trPr>
          <w:cantSplit/>
          <w:jc w:val="center"/>
        </w:trPr>
        <w:tc>
          <w:tcPr>
            <w:tcW w:w="2606" w:type="dxa"/>
            <w:tcBorders>
              <w:top w:val="single" w:sz="2" w:space="0" w:color="auto"/>
              <w:left w:val="single" w:sz="2" w:space="0" w:color="auto"/>
              <w:bottom w:val="single" w:sz="2" w:space="0" w:color="auto"/>
              <w:right w:val="single" w:sz="2" w:space="0" w:color="auto"/>
            </w:tcBorders>
            <w:hideMark/>
          </w:tcPr>
          <w:p w14:paraId="7AF54239" w14:textId="77777777" w:rsidR="00383364" w:rsidRPr="002C0442" w:rsidRDefault="00383364" w:rsidP="00D015EA">
            <w:pPr>
              <w:suppressAutoHyphens w:val="0"/>
              <w:jc w:val="both"/>
              <w:rPr>
                <w:rFonts w:ascii="Arial" w:eastAsia="Calibri" w:hAnsi="Arial" w:cs="Arial"/>
                <w:lang w:val="sv-SE" w:eastAsia="en-US"/>
              </w:rPr>
            </w:pPr>
            <w:r w:rsidRPr="002C0442">
              <w:rPr>
                <w:rFonts w:ascii="Arial" w:eastAsia="Calibri" w:hAnsi="Arial" w:cs="Arial"/>
                <w:lang w:val="sv-SE" w:eastAsia="en-US"/>
              </w:rPr>
              <w:t>Signal words</w:t>
            </w:r>
          </w:p>
        </w:tc>
        <w:tc>
          <w:tcPr>
            <w:tcW w:w="6409" w:type="dxa"/>
            <w:tcBorders>
              <w:top w:val="single" w:sz="2" w:space="0" w:color="auto"/>
              <w:left w:val="single" w:sz="2" w:space="0" w:color="auto"/>
              <w:bottom w:val="single" w:sz="2" w:space="0" w:color="auto"/>
              <w:right w:val="single" w:sz="2" w:space="0" w:color="auto"/>
            </w:tcBorders>
          </w:tcPr>
          <w:p w14:paraId="2DFA7134" w14:textId="1F334A89" w:rsidR="00383364" w:rsidRPr="002C0442" w:rsidRDefault="0072095B" w:rsidP="00D015EA">
            <w:pPr>
              <w:suppressAutoHyphens w:val="0"/>
              <w:jc w:val="both"/>
              <w:rPr>
                <w:rFonts w:ascii="Arial" w:eastAsia="Calibri" w:hAnsi="Arial" w:cs="Arial"/>
                <w:lang w:eastAsia="fi-FI"/>
              </w:rPr>
            </w:pPr>
            <w:r w:rsidRPr="002C0442">
              <w:rPr>
                <w:rFonts w:ascii="Arial" w:eastAsia="Calibri" w:hAnsi="Arial" w:cs="Arial"/>
                <w:lang w:val="sv-SE" w:eastAsia="sv-SE"/>
              </w:rPr>
              <w:object w:dxaOrig="1596" w:dyaOrig="1512" w14:anchorId="638FD034">
                <v:shape id="_x0000_i1026" type="#_x0000_t75" style="width:79.5pt;height:76.5pt" o:ole="">
                  <v:imagedata r:id="rId13" o:title=""/>
                </v:shape>
                <o:OLEObject Type="Embed" ProgID="PBrush" ShapeID="_x0000_i1026" DrawAspect="Content" ObjectID="_1632134412" r:id="rId15"/>
              </w:object>
            </w:r>
          </w:p>
          <w:p w14:paraId="7BD5B253" w14:textId="13525AEE" w:rsidR="00383364" w:rsidRPr="002C0442" w:rsidRDefault="0072095B" w:rsidP="00D015EA">
            <w:pPr>
              <w:suppressAutoHyphens w:val="0"/>
              <w:jc w:val="both"/>
              <w:rPr>
                <w:rFonts w:ascii="Arial" w:eastAsia="Calibri" w:hAnsi="Arial" w:cs="Arial"/>
                <w:lang w:eastAsia="fi-FI"/>
              </w:rPr>
            </w:pPr>
            <w:r>
              <w:rPr>
                <w:rFonts w:ascii="Arial" w:eastAsia="Calibri" w:hAnsi="Arial" w:cs="Arial"/>
                <w:lang w:val="sv-SE" w:eastAsia="sv-SE"/>
              </w:rPr>
              <w:t>Warning</w:t>
            </w:r>
          </w:p>
          <w:p w14:paraId="50272392" w14:textId="66525D77" w:rsidR="00383364" w:rsidRPr="00CF693B" w:rsidRDefault="00F958C2" w:rsidP="00D015EA">
            <w:pPr>
              <w:suppressAutoHyphens w:val="0"/>
              <w:jc w:val="both"/>
              <w:rPr>
                <w:rFonts w:ascii="Arial" w:eastAsia="Calibri" w:hAnsi="Arial" w:cs="Arial"/>
                <w:lang w:eastAsia="fi-FI"/>
              </w:rPr>
            </w:pPr>
            <w:r>
              <w:rPr>
                <w:rFonts w:ascii="Arial" w:eastAsia="Calibri" w:hAnsi="Arial" w:cs="Arial"/>
                <w:lang w:eastAsia="fi-FI"/>
              </w:rPr>
              <w:t>Danger</w:t>
            </w:r>
          </w:p>
        </w:tc>
      </w:tr>
      <w:tr w:rsidR="00383364" w:rsidRPr="002C0442" w14:paraId="2428037C" w14:textId="77777777" w:rsidTr="00D015EA">
        <w:trPr>
          <w:cantSplit/>
          <w:jc w:val="center"/>
        </w:trPr>
        <w:tc>
          <w:tcPr>
            <w:tcW w:w="2606" w:type="dxa"/>
            <w:tcBorders>
              <w:top w:val="single" w:sz="2" w:space="0" w:color="auto"/>
              <w:left w:val="single" w:sz="2" w:space="0" w:color="auto"/>
              <w:bottom w:val="single" w:sz="2" w:space="0" w:color="auto"/>
              <w:right w:val="single" w:sz="2" w:space="0" w:color="auto"/>
            </w:tcBorders>
            <w:hideMark/>
          </w:tcPr>
          <w:p w14:paraId="0FBD0D9F" w14:textId="77777777" w:rsidR="00383364" w:rsidRPr="002C0442" w:rsidRDefault="00383364" w:rsidP="00D015EA">
            <w:pPr>
              <w:suppressAutoHyphens w:val="0"/>
              <w:jc w:val="both"/>
              <w:rPr>
                <w:rFonts w:ascii="Arial" w:eastAsia="Calibri" w:hAnsi="Arial" w:cs="Arial"/>
                <w:lang w:val="sv-SE" w:eastAsia="en-US"/>
              </w:rPr>
            </w:pPr>
            <w:r w:rsidRPr="002C0442">
              <w:rPr>
                <w:rFonts w:ascii="Arial" w:eastAsia="Calibri" w:hAnsi="Arial" w:cs="Arial"/>
                <w:lang w:val="sv-SE" w:eastAsia="en-US"/>
              </w:rPr>
              <w:t>Hazard statements</w:t>
            </w:r>
          </w:p>
        </w:tc>
        <w:tc>
          <w:tcPr>
            <w:tcW w:w="6409" w:type="dxa"/>
            <w:tcBorders>
              <w:top w:val="single" w:sz="2" w:space="0" w:color="auto"/>
              <w:left w:val="single" w:sz="2" w:space="0" w:color="auto"/>
              <w:bottom w:val="single" w:sz="2" w:space="0" w:color="auto"/>
              <w:right w:val="single" w:sz="2" w:space="0" w:color="auto"/>
            </w:tcBorders>
          </w:tcPr>
          <w:p w14:paraId="2226FA83" w14:textId="583058CB" w:rsidR="00F958C2" w:rsidRPr="00CE031F" w:rsidRDefault="00F958C2" w:rsidP="00F958C2">
            <w:pPr>
              <w:suppressAutoHyphens w:val="0"/>
              <w:jc w:val="both"/>
              <w:rPr>
                <w:rFonts w:ascii="Arial" w:eastAsia="Calibri" w:hAnsi="Arial" w:cs="Arial"/>
                <w:lang w:eastAsia="fi-FI"/>
              </w:rPr>
            </w:pPr>
            <w:r w:rsidRPr="00CE031F">
              <w:rPr>
                <w:rFonts w:ascii="Arial" w:eastAsia="Calibri" w:hAnsi="Arial" w:cs="Arial"/>
                <w:lang w:eastAsia="fi-FI"/>
              </w:rPr>
              <w:t>H31</w:t>
            </w:r>
            <w:r w:rsidR="0072095B">
              <w:rPr>
                <w:rFonts w:ascii="Arial" w:eastAsia="Calibri" w:hAnsi="Arial" w:cs="Arial"/>
                <w:lang w:eastAsia="fi-FI"/>
              </w:rPr>
              <w:t>9</w:t>
            </w:r>
            <w:r>
              <w:rPr>
                <w:rFonts w:ascii="Arial" w:eastAsia="Calibri" w:hAnsi="Arial" w:cs="Arial"/>
                <w:lang w:eastAsia="fi-FI"/>
              </w:rPr>
              <w:t>:</w:t>
            </w:r>
            <w:r w:rsidRPr="00001F89">
              <w:rPr>
                <w:rFonts w:ascii="Arial" w:eastAsia="Calibri" w:hAnsi="Arial" w:cs="Arial"/>
                <w:lang w:eastAsia="fi-FI"/>
              </w:rPr>
              <w:t xml:space="preserve"> Causes serious eye </w:t>
            </w:r>
            <w:r w:rsidR="0072095B">
              <w:rPr>
                <w:rFonts w:ascii="Arial" w:eastAsia="Calibri" w:hAnsi="Arial" w:cs="Arial"/>
                <w:lang w:eastAsia="fi-FI"/>
              </w:rPr>
              <w:t>irritation</w:t>
            </w:r>
            <w:r w:rsidRPr="00001F89">
              <w:rPr>
                <w:rFonts w:ascii="Arial" w:eastAsia="Calibri" w:hAnsi="Arial" w:cs="Arial"/>
                <w:lang w:eastAsia="fi-FI"/>
              </w:rPr>
              <w:t>.</w:t>
            </w:r>
          </w:p>
          <w:p w14:paraId="029B8AC9" w14:textId="77777777" w:rsidR="001911B0" w:rsidRPr="00AB5DF3" w:rsidRDefault="001911B0" w:rsidP="00D015EA">
            <w:pPr>
              <w:suppressAutoHyphens w:val="0"/>
              <w:jc w:val="both"/>
              <w:rPr>
                <w:rFonts w:ascii="Arial" w:eastAsia="Calibri" w:hAnsi="Arial" w:cs="Arial"/>
                <w:lang w:eastAsia="fi-FI"/>
              </w:rPr>
            </w:pPr>
            <w:r w:rsidRPr="00CF693B">
              <w:rPr>
                <w:rFonts w:ascii="Arial" w:eastAsia="Calibri" w:hAnsi="Arial" w:cs="Arial"/>
                <w:lang w:eastAsia="fi-FI"/>
              </w:rPr>
              <w:t xml:space="preserve">H412: Harmful </w:t>
            </w:r>
            <w:r w:rsidRPr="00AB5DF3">
              <w:rPr>
                <w:rFonts w:ascii="Arial" w:eastAsia="Calibri" w:hAnsi="Arial" w:cs="Arial"/>
                <w:lang w:eastAsia="fi-FI"/>
              </w:rPr>
              <w:t>to aquatic life with long-lasting effects</w:t>
            </w:r>
          </w:p>
        </w:tc>
      </w:tr>
      <w:tr w:rsidR="00383364" w:rsidRPr="002C0442" w14:paraId="6513A75A" w14:textId="77777777" w:rsidTr="00D015EA">
        <w:trPr>
          <w:cantSplit/>
          <w:jc w:val="center"/>
        </w:trPr>
        <w:tc>
          <w:tcPr>
            <w:tcW w:w="2606" w:type="dxa"/>
            <w:tcBorders>
              <w:top w:val="single" w:sz="2" w:space="0" w:color="auto"/>
              <w:left w:val="single" w:sz="2" w:space="0" w:color="auto"/>
              <w:bottom w:val="single" w:sz="2" w:space="0" w:color="auto"/>
              <w:right w:val="single" w:sz="2" w:space="0" w:color="auto"/>
            </w:tcBorders>
            <w:hideMark/>
          </w:tcPr>
          <w:p w14:paraId="2E1A63F2" w14:textId="77777777" w:rsidR="00383364" w:rsidRPr="002C0442" w:rsidRDefault="00383364" w:rsidP="00D015EA">
            <w:pPr>
              <w:suppressAutoHyphens w:val="0"/>
              <w:jc w:val="both"/>
              <w:rPr>
                <w:rFonts w:ascii="Arial" w:eastAsia="Calibri" w:hAnsi="Arial" w:cs="Arial"/>
                <w:lang w:val="sv-SE" w:eastAsia="en-US"/>
              </w:rPr>
            </w:pPr>
            <w:r w:rsidRPr="002C0442">
              <w:rPr>
                <w:rFonts w:ascii="Arial" w:eastAsia="Calibri" w:hAnsi="Arial" w:cs="Arial"/>
                <w:lang w:val="sv-SE" w:eastAsia="en-US"/>
              </w:rPr>
              <w:t>Precautionary statements</w:t>
            </w:r>
          </w:p>
        </w:tc>
        <w:tc>
          <w:tcPr>
            <w:tcW w:w="6409" w:type="dxa"/>
            <w:tcBorders>
              <w:top w:val="single" w:sz="2" w:space="0" w:color="auto"/>
              <w:left w:val="single" w:sz="2" w:space="0" w:color="auto"/>
              <w:bottom w:val="single" w:sz="2" w:space="0" w:color="auto"/>
              <w:right w:val="single" w:sz="2" w:space="0" w:color="auto"/>
            </w:tcBorders>
          </w:tcPr>
          <w:p w14:paraId="72E1DBD6" w14:textId="73C19062" w:rsidR="0072095B" w:rsidRDefault="0072095B" w:rsidP="00D015EA">
            <w:pPr>
              <w:suppressAutoHyphens w:val="0"/>
              <w:jc w:val="both"/>
              <w:rPr>
                <w:rFonts w:ascii="Arial" w:eastAsia="Calibri" w:hAnsi="Arial" w:cs="Arial"/>
                <w:lang w:eastAsia="fi-FI"/>
              </w:rPr>
            </w:pPr>
            <w:r w:rsidRPr="002C0442">
              <w:rPr>
                <w:rFonts w:ascii="Arial" w:eastAsia="Calibri" w:hAnsi="Arial" w:cs="Arial"/>
                <w:lang w:eastAsia="fi-FI"/>
              </w:rPr>
              <w:t>P264: Wash … thoroughly after handling</w:t>
            </w:r>
          </w:p>
          <w:p w14:paraId="51B65AEE" w14:textId="098C9FF9" w:rsidR="001911B0" w:rsidRPr="00CF693B" w:rsidRDefault="001911B0" w:rsidP="00D015EA">
            <w:pPr>
              <w:suppressAutoHyphens w:val="0"/>
              <w:jc w:val="both"/>
              <w:rPr>
                <w:rFonts w:ascii="Arial" w:eastAsia="Calibri" w:hAnsi="Arial" w:cs="Arial"/>
                <w:lang w:eastAsia="fi-FI"/>
              </w:rPr>
            </w:pPr>
            <w:r w:rsidRPr="00CF693B">
              <w:rPr>
                <w:rFonts w:ascii="Arial" w:eastAsia="Calibri" w:hAnsi="Arial" w:cs="Arial"/>
                <w:lang w:eastAsia="fi-FI"/>
              </w:rPr>
              <w:t>P273 – Avoid release to the environment</w:t>
            </w:r>
          </w:p>
          <w:p w14:paraId="5BCB419D" w14:textId="77777777" w:rsidR="00383364" w:rsidRPr="00AB5DF3" w:rsidRDefault="00383364" w:rsidP="00D015EA">
            <w:pPr>
              <w:suppressAutoHyphens w:val="0"/>
              <w:jc w:val="both"/>
              <w:rPr>
                <w:rFonts w:ascii="Arial" w:eastAsia="Calibri" w:hAnsi="Arial" w:cs="Arial"/>
                <w:lang w:eastAsia="fi-FI"/>
              </w:rPr>
            </w:pPr>
            <w:r w:rsidRPr="00AB5DF3">
              <w:rPr>
                <w:rFonts w:ascii="Arial" w:eastAsia="Calibri" w:hAnsi="Arial" w:cs="Arial"/>
                <w:lang w:eastAsia="fi-FI"/>
              </w:rPr>
              <w:t>P280: Wear protective gloves/protective clothing/eye protection/face protection.</w:t>
            </w:r>
          </w:p>
          <w:p w14:paraId="1FA1061E" w14:textId="1FA03160" w:rsidR="00383364" w:rsidRDefault="00383364" w:rsidP="00D015EA">
            <w:pPr>
              <w:suppressAutoHyphens w:val="0"/>
              <w:jc w:val="both"/>
              <w:rPr>
                <w:rFonts w:ascii="Arial" w:eastAsia="Calibri" w:hAnsi="Arial" w:cs="Arial"/>
                <w:lang w:eastAsia="fi-FI"/>
              </w:rPr>
            </w:pPr>
            <w:r w:rsidRPr="00667BD0">
              <w:rPr>
                <w:rFonts w:ascii="Arial" w:eastAsia="Calibri" w:hAnsi="Arial" w:cs="Arial"/>
                <w:lang w:eastAsia="fi-FI"/>
              </w:rPr>
              <w:t xml:space="preserve">P305+P351 +P338: F IN EYES: Rinse cautiously with water for several minutes. Remove contact lenses, if present and easy to do. Continue rinsing. </w:t>
            </w:r>
          </w:p>
          <w:p w14:paraId="1DC00B12" w14:textId="4CF463B2" w:rsidR="0072095B" w:rsidRDefault="0072095B" w:rsidP="00D015EA">
            <w:pPr>
              <w:suppressAutoHyphens w:val="0"/>
              <w:jc w:val="both"/>
              <w:rPr>
                <w:rFonts w:ascii="Arial" w:eastAsia="Calibri" w:hAnsi="Arial" w:cs="Arial"/>
                <w:lang w:eastAsia="fi-FI"/>
              </w:rPr>
            </w:pPr>
            <w:r w:rsidRPr="00667BD0">
              <w:rPr>
                <w:rFonts w:ascii="Arial" w:eastAsia="Calibri" w:hAnsi="Arial" w:cs="Arial"/>
                <w:lang w:eastAsia="fi-FI"/>
              </w:rPr>
              <w:t>P337 + P313: If eye irritation persists: Get medical advice/</w:t>
            </w:r>
            <w:r w:rsidRPr="00667BD0">
              <w:rPr>
                <w:rFonts w:ascii="Arial" w:eastAsia="Calibri" w:hAnsi="Arial" w:cs="Arial"/>
                <w:lang w:eastAsia="fi-FI"/>
              </w:rPr>
              <w:br/>
              <w:t>attention</w:t>
            </w:r>
            <w:r w:rsidDel="0072095B">
              <w:rPr>
                <w:rFonts w:ascii="Arial" w:eastAsia="Calibri" w:hAnsi="Arial" w:cs="Arial"/>
                <w:lang w:eastAsia="fi-FI"/>
              </w:rPr>
              <w:t xml:space="preserve"> </w:t>
            </w:r>
          </w:p>
          <w:p w14:paraId="330BC1B9" w14:textId="77B2B469" w:rsidR="001911B0" w:rsidRPr="00667BD0" w:rsidRDefault="001911B0" w:rsidP="00D015EA">
            <w:pPr>
              <w:suppressAutoHyphens w:val="0"/>
              <w:jc w:val="both"/>
              <w:rPr>
                <w:rFonts w:ascii="Arial" w:eastAsia="Calibri" w:hAnsi="Arial" w:cs="Arial"/>
                <w:lang w:eastAsia="fi-FI"/>
              </w:rPr>
            </w:pPr>
            <w:r w:rsidRPr="00667BD0">
              <w:rPr>
                <w:rFonts w:ascii="Arial" w:eastAsia="Calibri" w:hAnsi="Arial" w:cs="Arial"/>
                <w:lang w:eastAsia="fi-FI"/>
              </w:rPr>
              <w:t>P501 - Dispose of contents/container in accordance with local/ regional/national/international regulation (to be specified).</w:t>
            </w:r>
          </w:p>
        </w:tc>
      </w:tr>
      <w:tr w:rsidR="00383364" w:rsidRPr="002C0442" w14:paraId="584EA6FA" w14:textId="77777777" w:rsidTr="00D015EA">
        <w:trPr>
          <w:cantSplit/>
          <w:jc w:val="center"/>
        </w:trPr>
        <w:tc>
          <w:tcPr>
            <w:tcW w:w="9015" w:type="dxa"/>
            <w:gridSpan w:val="2"/>
            <w:tcBorders>
              <w:top w:val="single" w:sz="2" w:space="0" w:color="auto"/>
              <w:left w:val="single" w:sz="2" w:space="0" w:color="auto"/>
              <w:bottom w:val="single" w:sz="2" w:space="0" w:color="auto"/>
              <w:right w:val="single" w:sz="2" w:space="0" w:color="auto"/>
            </w:tcBorders>
          </w:tcPr>
          <w:p w14:paraId="3E081D09" w14:textId="77777777" w:rsidR="00383364" w:rsidRPr="002C0442" w:rsidRDefault="00383364" w:rsidP="00D015EA">
            <w:pPr>
              <w:suppressAutoHyphens w:val="0"/>
              <w:jc w:val="both"/>
              <w:rPr>
                <w:rFonts w:ascii="Arial" w:eastAsia="Calibri" w:hAnsi="Arial" w:cs="Arial"/>
                <w:lang w:val="sv-SE" w:eastAsia="fi-FI"/>
              </w:rPr>
            </w:pPr>
          </w:p>
        </w:tc>
      </w:tr>
      <w:tr w:rsidR="00383364" w:rsidRPr="002C0442" w14:paraId="4BB06EF7" w14:textId="77777777" w:rsidTr="00D015EA">
        <w:trPr>
          <w:cantSplit/>
          <w:jc w:val="center"/>
        </w:trPr>
        <w:tc>
          <w:tcPr>
            <w:tcW w:w="2606" w:type="dxa"/>
            <w:tcBorders>
              <w:top w:val="single" w:sz="2" w:space="0" w:color="auto"/>
              <w:left w:val="single" w:sz="2" w:space="0" w:color="auto"/>
              <w:bottom w:val="single" w:sz="2" w:space="0" w:color="auto"/>
              <w:right w:val="single" w:sz="2" w:space="0" w:color="auto"/>
            </w:tcBorders>
            <w:hideMark/>
          </w:tcPr>
          <w:p w14:paraId="5C68B450" w14:textId="77777777" w:rsidR="00383364" w:rsidRPr="002C0442" w:rsidRDefault="00383364" w:rsidP="00D015EA">
            <w:pPr>
              <w:suppressAutoHyphens w:val="0"/>
              <w:jc w:val="both"/>
              <w:rPr>
                <w:rFonts w:ascii="Arial" w:eastAsia="Calibri" w:hAnsi="Arial" w:cs="Arial"/>
                <w:lang w:val="sv-SE" w:eastAsia="fi-FI"/>
              </w:rPr>
            </w:pPr>
            <w:r w:rsidRPr="002C0442">
              <w:rPr>
                <w:rFonts w:ascii="Arial" w:eastAsia="Calibri" w:hAnsi="Arial" w:cs="Arial"/>
                <w:lang w:val="sv-SE" w:eastAsia="en-US"/>
              </w:rPr>
              <w:t>Note</w:t>
            </w:r>
          </w:p>
        </w:tc>
        <w:tc>
          <w:tcPr>
            <w:tcW w:w="6409" w:type="dxa"/>
            <w:tcBorders>
              <w:top w:val="single" w:sz="2" w:space="0" w:color="auto"/>
              <w:left w:val="single" w:sz="2" w:space="0" w:color="auto"/>
              <w:bottom w:val="single" w:sz="2" w:space="0" w:color="auto"/>
              <w:right w:val="single" w:sz="2" w:space="0" w:color="auto"/>
            </w:tcBorders>
          </w:tcPr>
          <w:p w14:paraId="37DA45B1" w14:textId="77777777" w:rsidR="00383364" w:rsidRPr="00CF693B" w:rsidRDefault="00383364" w:rsidP="00D015EA">
            <w:pPr>
              <w:suppressAutoHyphens w:val="0"/>
              <w:jc w:val="both"/>
              <w:rPr>
                <w:rFonts w:ascii="Arial" w:eastAsia="Calibri" w:hAnsi="Arial" w:cs="Arial"/>
                <w:b/>
                <w:lang w:val="sv-SE" w:eastAsia="fi-FI"/>
              </w:rPr>
            </w:pPr>
          </w:p>
        </w:tc>
      </w:tr>
    </w:tbl>
    <w:p w14:paraId="4A9DE780" w14:textId="77777777" w:rsidR="00383364" w:rsidRPr="002C0442" w:rsidRDefault="00383364" w:rsidP="00D015EA">
      <w:pPr>
        <w:widowControl w:val="0"/>
        <w:suppressAutoHyphens w:val="0"/>
        <w:autoSpaceDE w:val="0"/>
        <w:autoSpaceDN w:val="0"/>
        <w:adjustRightInd w:val="0"/>
        <w:jc w:val="both"/>
        <w:outlineLvl w:val="0"/>
        <w:rPr>
          <w:rFonts w:ascii="Arial" w:hAnsi="Arial" w:cs="Arial"/>
          <w:b/>
          <w:bCs/>
          <w:kern w:val="32"/>
          <w:lang w:eastAsia="de-DE"/>
        </w:rPr>
      </w:pPr>
    </w:p>
    <w:p w14:paraId="26C6F750" w14:textId="77777777" w:rsidR="00383364" w:rsidRPr="002C0442" w:rsidRDefault="00383364" w:rsidP="00D015EA">
      <w:pPr>
        <w:widowControl w:val="0"/>
        <w:suppressAutoHyphens w:val="0"/>
        <w:autoSpaceDE w:val="0"/>
        <w:autoSpaceDN w:val="0"/>
        <w:adjustRightInd w:val="0"/>
        <w:jc w:val="both"/>
        <w:outlineLvl w:val="0"/>
        <w:rPr>
          <w:rFonts w:ascii="Arial" w:hAnsi="Arial" w:cs="Arial"/>
          <w:b/>
          <w:bCs/>
          <w:kern w:val="32"/>
          <w:sz w:val="24"/>
          <w:szCs w:val="24"/>
          <w:lang w:eastAsia="de-DE"/>
        </w:rPr>
      </w:pPr>
    </w:p>
    <w:p w14:paraId="3A0A7B6C" w14:textId="34500D82" w:rsidR="005B35B1" w:rsidRPr="00CF693B" w:rsidRDefault="005B35B1" w:rsidP="00D015EA">
      <w:pPr>
        <w:widowControl w:val="0"/>
        <w:suppressAutoHyphens w:val="0"/>
        <w:autoSpaceDE w:val="0"/>
        <w:autoSpaceDN w:val="0"/>
        <w:adjustRightInd w:val="0"/>
        <w:jc w:val="both"/>
        <w:outlineLvl w:val="0"/>
        <w:rPr>
          <w:rFonts w:ascii="Arial" w:hAnsi="Arial" w:cs="Arial"/>
          <w:b/>
          <w:bCs/>
          <w:kern w:val="32"/>
          <w:sz w:val="24"/>
          <w:szCs w:val="24"/>
          <w:lang w:eastAsia="de-DE"/>
        </w:rPr>
      </w:pPr>
      <w:bookmarkStart w:id="132" w:name="_Toc428426136"/>
      <w:r w:rsidRPr="00CF693B">
        <w:rPr>
          <w:rFonts w:ascii="Arial" w:hAnsi="Arial" w:cs="Arial"/>
          <w:b/>
          <w:bCs/>
          <w:kern w:val="32"/>
          <w:sz w:val="24"/>
          <w:szCs w:val="24"/>
          <w:lang w:eastAsia="de-DE"/>
        </w:rPr>
        <w:t>4. Authorised use(s) of the meta SPC</w:t>
      </w:r>
      <w:bookmarkEnd w:id="132"/>
      <w:r w:rsidR="00EF5021">
        <w:rPr>
          <w:rFonts w:ascii="Arial" w:hAnsi="Arial" w:cs="Arial"/>
          <w:b/>
          <w:bCs/>
          <w:kern w:val="32"/>
          <w:sz w:val="24"/>
          <w:szCs w:val="24"/>
          <w:lang w:eastAsia="de-DE"/>
        </w:rPr>
        <w:t xml:space="preserve"> 4</w:t>
      </w:r>
    </w:p>
    <w:p w14:paraId="3F2DC363" w14:textId="77777777" w:rsidR="005B35B1" w:rsidRPr="00AB5DF3" w:rsidRDefault="005B35B1" w:rsidP="00D015EA">
      <w:pPr>
        <w:widowControl w:val="0"/>
        <w:suppressAutoHyphens w:val="0"/>
        <w:autoSpaceDE w:val="0"/>
        <w:autoSpaceDN w:val="0"/>
        <w:adjustRightInd w:val="0"/>
        <w:jc w:val="both"/>
        <w:rPr>
          <w:rFonts w:ascii="Arial" w:hAnsi="Arial" w:cs="Arial"/>
          <w:b/>
          <w:bCs/>
          <w:lang w:eastAsia="de-DE"/>
        </w:rPr>
      </w:pPr>
    </w:p>
    <w:p w14:paraId="59AD8F0B" w14:textId="77777777" w:rsidR="005B35B1" w:rsidRPr="00667BD0" w:rsidRDefault="005B35B1" w:rsidP="00D015EA">
      <w:pPr>
        <w:widowControl w:val="0"/>
        <w:suppressAutoHyphens w:val="0"/>
        <w:autoSpaceDE w:val="0"/>
        <w:autoSpaceDN w:val="0"/>
        <w:adjustRightInd w:val="0"/>
        <w:jc w:val="both"/>
        <w:rPr>
          <w:rFonts w:ascii="Arial" w:hAnsi="Arial" w:cs="Arial"/>
          <w:b/>
          <w:bCs/>
          <w:lang w:eastAsia="de-DE"/>
        </w:rPr>
      </w:pPr>
      <w:r w:rsidRPr="00667BD0">
        <w:rPr>
          <w:rFonts w:ascii="Arial" w:hAnsi="Arial" w:cs="Arial"/>
          <w:b/>
          <w:bCs/>
          <w:lang w:eastAsia="de-DE"/>
        </w:rPr>
        <w:t>4.1. Use description- Manual disinfection by dipping (post-milking)</w:t>
      </w:r>
    </w:p>
    <w:p w14:paraId="3FA34C85" w14:textId="77777777" w:rsidR="0092558E" w:rsidRPr="00667BD0" w:rsidRDefault="0092558E" w:rsidP="00D015EA">
      <w:pPr>
        <w:widowControl w:val="0"/>
        <w:suppressAutoHyphens w:val="0"/>
        <w:autoSpaceDE w:val="0"/>
        <w:autoSpaceDN w:val="0"/>
        <w:adjustRightInd w:val="0"/>
        <w:jc w:val="both"/>
        <w:rPr>
          <w:rFonts w:ascii="Arial" w:hAnsi="Arial" w:cs="Arial"/>
          <w:b/>
          <w:bCs/>
          <w:lang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2689"/>
        <w:gridCol w:w="6336"/>
      </w:tblGrid>
      <w:tr w:rsidR="005B35B1" w:rsidRPr="002C0442" w14:paraId="578CFA96" w14:textId="77777777" w:rsidTr="005B35B1">
        <w:tc>
          <w:tcPr>
            <w:tcW w:w="9025" w:type="dxa"/>
            <w:gridSpan w:val="2"/>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2559047" w14:textId="2AFA17A8" w:rsidR="005B35B1" w:rsidRPr="00667BD0" w:rsidRDefault="005B35B1" w:rsidP="00667BD0">
            <w:pPr>
              <w:widowControl w:val="0"/>
              <w:suppressAutoHyphens w:val="0"/>
              <w:autoSpaceDE w:val="0"/>
              <w:autoSpaceDN w:val="0"/>
              <w:adjustRightInd w:val="0"/>
              <w:jc w:val="both"/>
              <w:rPr>
                <w:rFonts w:ascii="Arial" w:hAnsi="Arial" w:cs="Arial"/>
                <w:b/>
                <w:bCs/>
                <w:lang w:eastAsia="de-DE"/>
              </w:rPr>
            </w:pPr>
          </w:p>
        </w:tc>
      </w:tr>
      <w:tr w:rsidR="005B35B1" w:rsidRPr="002C0442" w14:paraId="4A3C3350" w14:textId="77777777" w:rsidTr="00D015EA">
        <w:tc>
          <w:tcPr>
            <w:tcW w:w="268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6764400" w14:textId="77777777" w:rsidR="005B35B1" w:rsidRPr="002C0442" w:rsidRDefault="005B35B1" w:rsidP="002C0442">
            <w:pPr>
              <w:widowControl w:val="0"/>
              <w:suppressAutoHyphens w:val="0"/>
              <w:autoSpaceDE w:val="0"/>
              <w:autoSpaceDN w:val="0"/>
              <w:adjustRightInd w:val="0"/>
              <w:jc w:val="both"/>
              <w:rPr>
                <w:rFonts w:ascii="Arial" w:hAnsi="Arial" w:cs="Arial"/>
                <w:b/>
                <w:bCs/>
                <w:lang w:eastAsia="de-DE"/>
              </w:rPr>
            </w:pPr>
            <w:r w:rsidRPr="002C0442">
              <w:rPr>
                <w:rFonts w:ascii="Arial" w:hAnsi="Arial" w:cs="Arial"/>
                <w:b/>
                <w:lang w:eastAsia="en-GB"/>
              </w:rPr>
              <w:t>Product Type</w:t>
            </w:r>
          </w:p>
        </w:tc>
        <w:tc>
          <w:tcPr>
            <w:tcW w:w="6336"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121BA957" w14:textId="77777777" w:rsidR="005B35B1" w:rsidRPr="00CF693B" w:rsidRDefault="005B35B1" w:rsidP="00CF693B">
            <w:pPr>
              <w:widowControl w:val="0"/>
              <w:suppressAutoHyphens w:val="0"/>
              <w:autoSpaceDE w:val="0"/>
              <w:autoSpaceDN w:val="0"/>
              <w:adjustRightInd w:val="0"/>
              <w:jc w:val="both"/>
              <w:rPr>
                <w:rFonts w:ascii="Arial" w:hAnsi="Arial" w:cs="Arial"/>
                <w:bCs/>
                <w:lang w:eastAsia="de-DE"/>
              </w:rPr>
            </w:pPr>
            <w:r w:rsidRPr="00CF693B">
              <w:rPr>
                <w:rFonts w:ascii="Arial" w:hAnsi="Arial" w:cs="Arial"/>
                <w:bCs/>
                <w:lang w:eastAsia="de-DE"/>
              </w:rPr>
              <w:t>PT3- Veterinary hygiene</w:t>
            </w:r>
          </w:p>
        </w:tc>
      </w:tr>
      <w:tr w:rsidR="005B35B1" w:rsidRPr="002C0442" w14:paraId="4DD95CA6" w14:textId="77777777" w:rsidTr="00D015EA">
        <w:tc>
          <w:tcPr>
            <w:tcW w:w="2689"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0289738F" w14:textId="77777777" w:rsidR="005B35B1" w:rsidRPr="002C0442" w:rsidRDefault="005B35B1" w:rsidP="002C0442">
            <w:pPr>
              <w:widowControl w:val="0"/>
              <w:suppressAutoHyphens w:val="0"/>
              <w:autoSpaceDE w:val="0"/>
              <w:autoSpaceDN w:val="0"/>
              <w:adjustRightInd w:val="0"/>
              <w:jc w:val="both"/>
              <w:rPr>
                <w:rFonts w:ascii="Arial" w:hAnsi="Arial" w:cs="Arial"/>
                <w:b/>
                <w:bCs/>
                <w:lang w:eastAsia="de-DE"/>
              </w:rPr>
            </w:pPr>
            <w:r w:rsidRPr="002C0442">
              <w:rPr>
                <w:rFonts w:ascii="Arial" w:hAnsi="Arial" w:cs="Arial"/>
                <w:b/>
                <w:lang w:eastAsia="en-GB"/>
              </w:rPr>
              <w:t>Where relevant, an exact description of the authorised use</w:t>
            </w:r>
          </w:p>
        </w:tc>
        <w:tc>
          <w:tcPr>
            <w:tcW w:w="6336" w:type="dxa"/>
            <w:tcBorders>
              <w:top w:val="nil"/>
              <w:left w:val="nil"/>
              <w:bottom w:val="single" w:sz="4" w:space="0" w:color="000000"/>
              <w:right w:val="single" w:sz="4" w:space="0" w:color="000000"/>
            </w:tcBorders>
            <w:tcMar>
              <w:top w:w="40" w:type="dxa"/>
              <w:left w:w="40" w:type="dxa"/>
              <w:bottom w:w="40" w:type="dxa"/>
              <w:right w:w="40" w:type="dxa"/>
            </w:tcMar>
            <w:vAlign w:val="center"/>
          </w:tcPr>
          <w:p w14:paraId="6E22F336" w14:textId="77777777" w:rsidR="005B35B1" w:rsidRPr="00CF693B" w:rsidRDefault="005B35B1" w:rsidP="00CF693B">
            <w:pPr>
              <w:widowControl w:val="0"/>
              <w:tabs>
                <w:tab w:val="left" w:pos="1016"/>
              </w:tabs>
              <w:suppressAutoHyphens w:val="0"/>
              <w:autoSpaceDE w:val="0"/>
              <w:autoSpaceDN w:val="0"/>
              <w:adjustRightInd w:val="0"/>
              <w:jc w:val="both"/>
              <w:rPr>
                <w:rFonts w:ascii="Arial" w:hAnsi="Arial" w:cs="Arial"/>
                <w:bCs/>
                <w:lang w:eastAsia="de-DE"/>
              </w:rPr>
            </w:pPr>
            <w:r w:rsidRPr="00CF693B">
              <w:rPr>
                <w:rFonts w:ascii="Arial" w:hAnsi="Arial" w:cs="Arial"/>
                <w:bCs/>
                <w:lang w:eastAsia="de-DE"/>
              </w:rPr>
              <w:t>Manual non-medical teat disinfection</w:t>
            </w:r>
          </w:p>
        </w:tc>
      </w:tr>
      <w:tr w:rsidR="005B35B1" w:rsidRPr="002C0442" w14:paraId="1BE47EEF" w14:textId="77777777" w:rsidTr="00D015EA">
        <w:tc>
          <w:tcPr>
            <w:tcW w:w="2689"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26C42ACB" w14:textId="77777777" w:rsidR="005B35B1" w:rsidRPr="002C0442" w:rsidRDefault="005B35B1" w:rsidP="002C0442">
            <w:pPr>
              <w:widowControl w:val="0"/>
              <w:suppressAutoHyphens w:val="0"/>
              <w:autoSpaceDE w:val="0"/>
              <w:autoSpaceDN w:val="0"/>
              <w:adjustRightInd w:val="0"/>
              <w:jc w:val="both"/>
              <w:rPr>
                <w:rFonts w:ascii="Arial" w:hAnsi="Arial" w:cs="Arial"/>
                <w:b/>
                <w:bCs/>
                <w:lang w:eastAsia="de-DE"/>
              </w:rPr>
            </w:pPr>
            <w:r w:rsidRPr="002C0442">
              <w:rPr>
                <w:rFonts w:ascii="Arial" w:hAnsi="Arial" w:cs="Arial"/>
                <w:b/>
                <w:lang w:eastAsia="en-GB"/>
              </w:rPr>
              <w:t>Target organism(s) (including development stage)</w:t>
            </w:r>
          </w:p>
        </w:tc>
        <w:tc>
          <w:tcPr>
            <w:tcW w:w="6336" w:type="dxa"/>
            <w:tcBorders>
              <w:top w:val="nil"/>
              <w:left w:val="nil"/>
              <w:bottom w:val="single" w:sz="4" w:space="0" w:color="000000"/>
              <w:right w:val="single" w:sz="4" w:space="0" w:color="000000"/>
            </w:tcBorders>
            <w:tcMar>
              <w:top w:w="40" w:type="dxa"/>
              <w:left w:w="40" w:type="dxa"/>
              <w:bottom w:w="40" w:type="dxa"/>
              <w:right w:w="40" w:type="dxa"/>
            </w:tcMar>
          </w:tcPr>
          <w:p w14:paraId="788AFB16" w14:textId="13D9018E" w:rsidR="005B6C66" w:rsidRPr="00AB5DF3" w:rsidRDefault="005B35B1" w:rsidP="00CF693B">
            <w:pPr>
              <w:widowControl w:val="0"/>
              <w:suppressAutoHyphens w:val="0"/>
              <w:autoSpaceDE w:val="0"/>
              <w:autoSpaceDN w:val="0"/>
              <w:adjustRightInd w:val="0"/>
              <w:jc w:val="both"/>
              <w:rPr>
                <w:rFonts w:ascii="Arial" w:hAnsi="Arial" w:cs="Arial"/>
                <w:bCs/>
                <w:lang w:eastAsia="de-DE"/>
              </w:rPr>
            </w:pPr>
            <w:r w:rsidRPr="00CF693B">
              <w:rPr>
                <w:rFonts w:ascii="Arial" w:hAnsi="Arial" w:cs="Arial"/>
                <w:bCs/>
                <w:lang w:eastAsia="de-DE"/>
              </w:rPr>
              <w:t xml:space="preserve">Bacteria </w:t>
            </w:r>
          </w:p>
          <w:p w14:paraId="4EC94EE5" w14:textId="77777777" w:rsidR="005B35B1" w:rsidRPr="00667BD0" w:rsidRDefault="00FE6C4E" w:rsidP="00667BD0">
            <w:pPr>
              <w:widowControl w:val="0"/>
              <w:suppressAutoHyphens w:val="0"/>
              <w:autoSpaceDE w:val="0"/>
              <w:autoSpaceDN w:val="0"/>
              <w:adjustRightInd w:val="0"/>
              <w:jc w:val="both"/>
              <w:rPr>
                <w:rFonts w:ascii="Arial" w:hAnsi="Arial" w:cs="Arial"/>
                <w:bCs/>
                <w:lang w:eastAsia="de-DE"/>
              </w:rPr>
            </w:pPr>
            <w:r w:rsidRPr="00667BD0">
              <w:rPr>
                <w:rFonts w:ascii="Arial" w:hAnsi="Arial" w:cs="Arial"/>
                <w:bCs/>
                <w:lang w:eastAsia="de-DE"/>
              </w:rPr>
              <w:t>Y</w:t>
            </w:r>
            <w:r w:rsidR="005B35B1" w:rsidRPr="00667BD0">
              <w:rPr>
                <w:rFonts w:ascii="Arial" w:hAnsi="Arial" w:cs="Arial"/>
                <w:bCs/>
                <w:lang w:eastAsia="de-DE"/>
              </w:rPr>
              <w:t>easts</w:t>
            </w:r>
          </w:p>
        </w:tc>
      </w:tr>
      <w:tr w:rsidR="005B35B1" w:rsidRPr="002C0442" w14:paraId="43B13B14" w14:textId="77777777" w:rsidTr="00D015EA">
        <w:tc>
          <w:tcPr>
            <w:tcW w:w="2689"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27E66533" w14:textId="77777777" w:rsidR="005B35B1" w:rsidRPr="002C0442" w:rsidRDefault="005B35B1" w:rsidP="002C0442">
            <w:pPr>
              <w:widowControl w:val="0"/>
              <w:suppressAutoHyphens w:val="0"/>
              <w:autoSpaceDE w:val="0"/>
              <w:autoSpaceDN w:val="0"/>
              <w:adjustRightInd w:val="0"/>
              <w:jc w:val="both"/>
              <w:rPr>
                <w:rFonts w:ascii="Arial" w:hAnsi="Arial" w:cs="Arial"/>
                <w:b/>
                <w:bCs/>
                <w:lang w:eastAsia="de-DE"/>
              </w:rPr>
            </w:pPr>
            <w:r w:rsidRPr="002C0442">
              <w:rPr>
                <w:rFonts w:ascii="Arial" w:hAnsi="Arial" w:cs="Arial"/>
                <w:b/>
                <w:lang w:eastAsia="en-GB"/>
              </w:rPr>
              <w:t>Field(s) of use</w:t>
            </w:r>
          </w:p>
        </w:tc>
        <w:tc>
          <w:tcPr>
            <w:tcW w:w="6336" w:type="dxa"/>
            <w:tcBorders>
              <w:top w:val="nil"/>
              <w:left w:val="nil"/>
              <w:bottom w:val="single" w:sz="4" w:space="0" w:color="000000"/>
              <w:right w:val="single" w:sz="4" w:space="0" w:color="000000"/>
            </w:tcBorders>
            <w:tcMar>
              <w:top w:w="40" w:type="dxa"/>
              <w:left w:w="40" w:type="dxa"/>
              <w:bottom w:w="40" w:type="dxa"/>
              <w:right w:w="40" w:type="dxa"/>
            </w:tcMar>
          </w:tcPr>
          <w:p w14:paraId="4CC52F37" w14:textId="77777777" w:rsidR="005B35B1" w:rsidRPr="00CF693B" w:rsidRDefault="005B35B1" w:rsidP="00CF693B">
            <w:pPr>
              <w:widowControl w:val="0"/>
              <w:suppressAutoHyphens w:val="0"/>
              <w:autoSpaceDE w:val="0"/>
              <w:autoSpaceDN w:val="0"/>
              <w:adjustRightInd w:val="0"/>
              <w:jc w:val="both"/>
              <w:rPr>
                <w:rFonts w:ascii="Arial" w:hAnsi="Arial" w:cs="Arial"/>
                <w:bCs/>
                <w:lang w:eastAsia="de-DE"/>
              </w:rPr>
            </w:pPr>
            <w:r w:rsidRPr="00CF693B">
              <w:rPr>
                <w:rFonts w:ascii="Arial" w:hAnsi="Arial" w:cs="Arial"/>
                <w:bCs/>
                <w:lang w:eastAsia="de-DE"/>
              </w:rPr>
              <w:t>Disinfection of teats by manual thick liquid teat dipping after milking</w:t>
            </w:r>
          </w:p>
        </w:tc>
      </w:tr>
      <w:tr w:rsidR="005B35B1" w:rsidRPr="002C0442" w14:paraId="00DD1DB5" w14:textId="77777777" w:rsidTr="00D015EA">
        <w:tc>
          <w:tcPr>
            <w:tcW w:w="2689"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01344FE7" w14:textId="77777777" w:rsidR="005B35B1" w:rsidRPr="002C0442" w:rsidRDefault="005B35B1" w:rsidP="002C0442">
            <w:pPr>
              <w:widowControl w:val="0"/>
              <w:suppressAutoHyphens w:val="0"/>
              <w:autoSpaceDE w:val="0"/>
              <w:autoSpaceDN w:val="0"/>
              <w:adjustRightInd w:val="0"/>
              <w:jc w:val="both"/>
              <w:rPr>
                <w:rFonts w:ascii="Arial" w:hAnsi="Arial" w:cs="Arial"/>
                <w:b/>
                <w:bCs/>
                <w:lang w:eastAsia="de-DE"/>
              </w:rPr>
            </w:pPr>
            <w:r w:rsidRPr="002C0442">
              <w:rPr>
                <w:rFonts w:ascii="Arial" w:hAnsi="Arial" w:cs="Arial"/>
                <w:b/>
                <w:lang w:eastAsia="en-GB"/>
              </w:rPr>
              <w:t>Application method(s)</w:t>
            </w:r>
          </w:p>
        </w:tc>
        <w:tc>
          <w:tcPr>
            <w:tcW w:w="6336" w:type="dxa"/>
            <w:tcBorders>
              <w:top w:val="nil"/>
              <w:left w:val="nil"/>
              <w:bottom w:val="single" w:sz="4" w:space="0" w:color="000000"/>
              <w:right w:val="single" w:sz="4" w:space="0" w:color="000000"/>
            </w:tcBorders>
            <w:tcMar>
              <w:top w:w="40" w:type="dxa"/>
              <w:left w:w="40" w:type="dxa"/>
              <w:bottom w:w="40" w:type="dxa"/>
              <w:right w:w="40" w:type="dxa"/>
            </w:tcMar>
          </w:tcPr>
          <w:p w14:paraId="4EE9F808" w14:textId="77777777" w:rsidR="005B35B1" w:rsidRPr="00CF693B" w:rsidRDefault="005B35B1" w:rsidP="00CF693B">
            <w:pPr>
              <w:widowControl w:val="0"/>
              <w:suppressAutoHyphens w:val="0"/>
              <w:autoSpaceDE w:val="0"/>
              <w:autoSpaceDN w:val="0"/>
              <w:adjustRightInd w:val="0"/>
              <w:jc w:val="both"/>
              <w:rPr>
                <w:rFonts w:ascii="Arial" w:hAnsi="Arial" w:cs="Arial"/>
                <w:bCs/>
                <w:lang w:eastAsia="de-DE"/>
              </w:rPr>
            </w:pPr>
            <w:r w:rsidRPr="00CF693B">
              <w:rPr>
                <w:rFonts w:ascii="Arial" w:hAnsi="Arial" w:cs="Arial"/>
                <w:bCs/>
                <w:lang w:eastAsia="de-DE"/>
              </w:rPr>
              <w:t>Application with a dipping cup</w:t>
            </w:r>
          </w:p>
        </w:tc>
      </w:tr>
      <w:tr w:rsidR="005B35B1" w:rsidRPr="002C0442" w14:paraId="469D2C16" w14:textId="77777777" w:rsidTr="00D015EA">
        <w:tc>
          <w:tcPr>
            <w:tcW w:w="2689"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3DC95CAE" w14:textId="77777777" w:rsidR="005B35B1" w:rsidRPr="002C0442" w:rsidRDefault="005B35B1" w:rsidP="002C0442">
            <w:pPr>
              <w:widowControl w:val="0"/>
              <w:suppressAutoHyphens w:val="0"/>
              <w:autoSpaceDE w:val="0"/>
              <w:autoSpaceDN w:val="0"/>
              <w:adjustRightInd w:val="0"/>
              <w:jc w:val="both"/>
              <w:rPr>
                <w:rFonts w:ascii="Arial" w:hAnsi="Arial" w:cs="Arial"/>
                <w:b/>
                <w:bCs/>
                <w:lang w:eastAsia="de-DE"/>
              </w:rPr>
            </w:pPr>
            <w:r w:rsidRPr="002C0442">
              <w:rPr>
                <w:rFonts w:ascii="Arial" w:hAnsi="Arial" w:cs="Arial"/>
                <w:b/>
                <w:lang w:eastAsia="en-GB"/>
              </w:rPr>
              <w:t>Application rate(s) and frequency</w:t>
            </w:r>
          </w:p>
        </w:tc>
        <w:tc>
          <w:tcPr>
            <w:tcW w:w="6336" w:type="dxa"/>
            <w:tcBorders>
              <w:top w:val="nil"/>
              <w:left w:val="nil"/>
              <w:bottom w:val="single" w:sz="4" w:space="0" w:color="000000"/>
              <w:right w:val="single" w:sz="4" w:space="0" w:color="000000"/>
            </w:tcBorders>
            <w:tcMar>
              <w:top w:w="40" w:type="dxa"/>
              <w:left w:w="40" w:type="dxa"/>
              <w:bottom w:w="40" w:type="dxa"/>
              <w:right w:w="40" w:type="dxa"/>
            </w:tcMar>
          </w:tcPr>
          <w:p w14:paraId="70F55454" w14:textId="77777777" w:rsidR="008602B0" w:rsidRPr="00CF693B" w:rsidRDefault="008602B0" w:rsidP="00CF693B">
            <w:pPr>
              <w:widowControl w:val="0"/>
              <w:suppressAutoHyphens w:val="0"/>
              <w:autoSpaceDE w:val="0"/>
              <w:autoSpaceDN w:val="0"/>
              <w:adjustRightInd w:val="0"/>
              <w:jc w:val="both"/>
              <w:rPr>
                <w:rFonts w:ascii="Arial" w:hAnsi="Arial" w:cs="Arial"/>
                <w:bCs/>
                <w:lang w:eastAsia="de-DE"/>
              </w:rPr>
            </w:pPr>
            <w:r w:rsidRPr="00CF693B">
              <w:rPr>
                <w:rFonts w:ascii="Arial" w:hAnsi="Arial" w:cs="Arial"/>
                <w:bCs/>
                <w:lang w:eastAsia="de-DE"/>
              </w:rPr>
              <w:t>Twice applications a day after each milking</w:t>
            </w:r>
          </w:p>
          <w:p w14:paraId="0EB10D02" w14:textId="77777777" w:rsidR="008602B0" w:rsidRPr="00AB5DF3" w:rsidRDefault="008602B0" w:rsidP="00AB5DF3">
            <w:pPr>
              <w:widowControl w:val="0"/>
              <w:suppressAutoHyphens w:val="0"/>
              <w:autoSpaceDE w:val="0"/>
              <w:autoSpaceDN w:val="0"/>
              <w:adjustRightInd w:val="0"/>
              <w:jc w:val="both"/>
              <w:rPr>
                <w:rFonts w:ascii="Arial" w:hAnsi="Arial" w:cs="Arial"/>
                <w:bCs/>
                <w:lang w:eastAsia="de-DE"/>
              </w:rPr>
            </w:pPr>
          </w:p>
          <w:p w14:paraId="394CCE2F" w14:textId="77777777" w:rsidR="008602B0" w:rsidRPr="00667BD0" w:rsidRDefault="008602B0" w:rsidP="00667BD0">
            <w:pPr>
              <w:widowControl w:val="0"/>
              <w:suppressAutoHyphens w:val="0"/>
              <w:autoSpaceDE w:val="0"/>
              <w:autoSpaceDN w:val="0"/>
              <w:adjustRightInd w:val="0"/>
              <w:jc w:val="both"/>
              <w:rPr>
                <w:rFonts w:ascii="Arial" w:hAnsi="Arial" w:cs="Arial"/>
                <w:bCs/>
                <w:lang w:eastAsia="de-DE"/>
              </w:rPr>
            </w:pPr>
            <w:r w:rsidRPr="00667BD0">
              <w:rPr>
                <w:rFonts w:ascii="Arial" w:hAnsi="Arial" w:cs="Arial"/>
                <w:bCs/>
                <w:lang w:eastAsia="de-DE"/>
              </w:rPr>
              <w:t xml:space="preserve">Contact time </w:t>
            </w:r>
            <w:r w:rsidR="00B92C6B" w:rsidRPr="00667BD0">
              <w:rPr>
                <w:rFonts w:ascii="Arial" w:hAnsi="Arial" w:cs="Arial"/>
                <w:bCs/>
                <w:lang w:eastAsia="de-DE"/>
              </w:rPr>
              <w:t>5</w:t>
            </w:r>
            <w:r w:rsidRPr="00667BD0">
              <w:rPr>
                <w:rFonts w:ascii="Arial" w:hAnsi="Arial" w:cs="Arial"/>
                <w:bCs/>
                <w:lang w:eastAsia="de-DE"/>
              </w:rPr>
              <w:t xml:space="preserve"> min</w:t>
            </w:r>
          </w:p>
          <w:p w14:paraId="528EAD5A" w14:textId="77777777" w:rsidR="005B35B1" w:rsidRPr="00667BD0" w:rsidRDefault="005B35B1" w:rsidP="00667BD0">
            <w:pPr>
              <w:widowControl w:val="0"/>
              <w:suppressAutoHyphens w:val="0"/>
              <w:autoSpaceDE w:val="0"/>
              <w:autoSpaceDN w:val="0"/>
              <w:adjustRightInd w:val="0"/>
              <w:jc w:val="both"/>
              <w:rPr>
                <w:rFonts w:ascii="Arial" w:hAnsi="Arial" w:cs="Arial"/>
                <w:bCs/>
                <w:lang w:eastAsia="de-DE"/>
              </w:rPr>
            </w:pPr>
          </w:p>
        </w:tc>
      </w:tr>
      <w:tr w:rsidR="005B35B1" w:rsidRPr="002C0442" w14:paraId="0696C7F4" w14:textId="77777777" w:rsidTr="00D015EA">
        <w:tc>
          <w:tcPr>
            <w:tcW w:w="2689"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6B13265" w14:textId="77777777" w:rsidR="005B35B1" w:rsidRPr="002C0442" w:rsidRDefault="005B35B1" w:rsidP="002C0442">
            <w:pPr>
              <w:widowControl w:val="0"/>
              <w:suppressAutoHyphens w:val="0"/>
              <w:autoSpaceDE w:val="0"/>
              <w:autoSpaceDN w:val="0"/>
              <w:adjustRightInd w:val="0"/>
              <w:jc w:val="both"/>
              <w:rPr>
                <w:rFonts w:ascii="Arial" w:hAnsi="Arial" w:cs="Arial"/>
                <w:b/>
                <w:bCs/>
                <w:lang w:eastAsia="de-DE"/>
              </w:rPr>
            </w:pPr>
            <w:r w:rsidRPr="002C0442">
              <w:rPr>
                <w:rFonts w:ascii="Arial" w:hAnsi="Arial" w:cs="Arial"/>
                <w:b/>
                <w:lang w:eastAsia="en-GB"/>
              </w:rPr>
              <w:t>Category(ies) of users</w:t>
            </w:r>
          </w:p>
        </w:tc>
        <w:tc>
          <w:tcPr>
            <w:tcW w:w="6336" w:type="dxa"/>
            <w:tcBorders>
              <w:top w:val="nil"/>
              <w:left w:val="nil"/>
              <w:bottom w:val="single" w:sz="4" w:space="0" w:color="000000"/>
              <w:right w:val="single" w:sz="4" w:space="0" w:color="000000"/>
            </w:tcBorders>
            <w:tcMar>
              <w:top w:w="40" w:type="dxa"/>
              <w:left w:w="40" w:type="dxa"/>
              <w:bottom w:w="40" w:type="dxa"/>
              <w:right w:w="40" w:type="dxa"/>
            </w:tcMar>
          </w:tcPr>
          <w:p w14:paraId="26E6FD79" w14:textId="77777777" w:rsidR="005B35B1" w:rsidRPr="00CF693B" w:rsidRDefault="005B35B1" w:rsidP="00CF693B">
            <w:pPr>
              <w:widowControl w:val="0"/>
              <w:suppressAutoHyphens w:val="0"/>
              <w:autoSpaceDE w:val="0"/>
              <w:autoSpaceDN w:val="0"/>
              <w:adjustRightInd w:val="0"/>
              <w:jc w:val="both"/>
              <w:rPr>
                <w:rFonts w:ascii="Arial" w:hAnsi="Arial" w:cs="Arial"/>
                <w:bCs/>
                <w:lang w:eastAsia="de-DE"/>
              </w:rPr>
            </w:pPr>
            <w:r w:rsidRPr="00CF693B">
              <w:rPr>
                <w:rFonts w:ascii="Arial" w:hAnsi="Arial" w:cs="Arial"/>
                <w:bCs/>
                <w:lang w:eastAsia="de-DE"/>
              </w:rPr>
              <w:t>Professional</w:t>
            </w:r>
          </w:p>
        </w:tc>
      </w:tr>
      <w:tr w:rsidR="005B35B1" w:rsidRPr="002C0442" w14:paraId="083E7586" w14:textId="77777777" w:rsidTr="00D015EA">
        <w:tc>
          <w:tcPr>
            <w:tcW w:w="2689"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61818992" w14:textId="77777777" w:rsidR="005B35B1" w:rsidRPr="00CF693B" w:rsidRDefault="005B35B1" w:rsidP="002C0442">
            <w:pPr>
              <w:widowControl w:val="0"/>
              <w:suppressAutoHyphens w:val="0"/>
              <w:autoSpaceDE w:val="0"/>
              <w:autoSpaceDN w:val="0"/>
              <w:adjustRightInd w:val="0"/>
              <w:jc w:val="both"/>
              <w:rPr>
                <w:rFonts w:ascii="Arial" w:hAnsi="Arial" w:cs="Arial"/>
                <w:b/>
                <w:bCs/>
                <w:lang w:eastAsia="de-DE"/>
              </w:rPr>
            </w:pPr>
            <w:r w:rsidRPr="002C0442">
              <w:rPr>
                <w:rFonts w:ascii="Arial" w:hAnsi="Arial" w:cs="Arial"/>
                <w:b/>
                <w:lang w:eastAsia="en-GB"/>
              </w:rPr>
              <w:t>Pack sizes and packaging material</w:t>
            </w:r>
          </w:p>
        </w:tc>
        <w:tc>
          <w:tcPr>
            <w:tcW w:w="6336" w:type="dxa"/>
            <w:tcBorders>
              <w:top w:val="nil"/>
              <w:left w:val="nil"/>
              <w:bottom w:val="single" w:sz="4" w:space="0" w:color="000000"/>
              <w:right w:val="single" w:sz="4" w:space="0" w:color="000000"/>
            </w:tcBorders>
            <w:tcMar>
              <w:top w:w="40" w:type="dxa"/>
              <w:left w:w="40" w:type="dxa"/>
              <w:bottom w:w="40" w:type="dxa"/>
              <w:right w:w="40" w:type="dxa"/>
            </w:tcMar>
          </w:tcPr>
          <w:p w14:paraId="41878D24" w14:textId="77777777" w:rsidR="005B35B1" w:rsidRPr="00AB5DF3" w:rsidRDefault="005B35B1" w:rsidP="00CF693B">
            <w:pPr>
              <w:widowControl w:val="0"/>
              <w:suppressAutoHyphens w:val="0"/>
              <w:autoSpaceDE w:val="0"/>
              <w:autoSpaceDN w:val="0"/>
              <w:adjustRightInd w:val="0"/>
              <w:jc w:val="both"/>
              <w:rPr>
                <w:rFonts w:ascii="Arial" w:hAnsi="Arial" w:cs="Arial"/>
                <w:bCs/>
                <w:lang w:eastAsia="de-DE"/>
              </w:rPr>
            </w:pPr>
            <w:r w:rsidRPr="00AB5DF3">
              <w:rPr>
                <w:rFonts w:ascii="Arial" w:hAnsi="Arial" w:cs="Arial"/>
                <w:bCs/>
                <w:lang w:eastAsia="de-DE"/>
              </w:rPr>
              <w:t>Polyethylene high-density (PEHD) containers of 10 kg, 20 kg, 60kg, 200kg, 1000kg.</w:t>
            </w:r>
          </w:p>
        </w:tc>
      </w:tr>
    </w:tbl>
    <w:p w14:paraId="5F2F482E" w14:textId="77777777" w:rsidR="005B35B1" w:rsidRPr="002C0442" w:rsidRDefault="005B35B1" w:rsidP="002C0442">
      <w:pPr>
        <w:keepNext/>
        <w:widowControl w:val="0"/>
        <w:suppressAutoHyphens w:val="0"/>
        <w:autoSpaceDE w:val="0"/>
        <w:autoSpaceDN w:val="0"/>
        <w:adjustRightInd w:val="0"/>
        <w:jc w:val="both"/>
        <w:outlineLvl w:val="0"/>
        <w:rPr>
          <w:rFonts w:ascii="Arial" w:hAnsi="Arial" w:cs="Arial"/>
          <w:b/>
          <w:bCs/>
          <w:kern w:val="32"/>
          <w:lang w:eastAsia="de-DE"/>
        </w:rPr>
      </w:pPr>
    </w:p>
    <w:p w14:paraId="33F0F6E3" w14:textId="77777777" w:rsidR="005B35B1" w:rsidRPr="00AB5DF3" w:rsidRDefault="005B35B1" w:rsidP="00CF693B">
      <w:pPr>
        <w:keepNext/>
        <w:widowControl w:val="0"/>
        <w:suppressAutoHyphens w:val="0"/>
        <w:autoSpaceDE w:val="0"/>
        <w:autoSpaceDN w:val="0"/>
        <w:adjustRightInd w:val="0"/>
        <w:jc w:val="both"/>
        <w:outlineLvl w:val="1"/>
        <w:rPr>
          <w:rFonts w:ascii="Arial" w:hAnsi="Arial" w:cs="Arial"/>
          <w:b/>
          <w:bCs/>
          <w:i/>
          <w:iCs/>
          <w:lang w:eastAsia="de-DE"/>
        </w:rPr>
      </w:pPr>
      <w:bookmarkStart w:id="133" w:name="_Toc428426137"/>
      <w:r w:rsidRPr="002C0442">
        <w:rPr>
          <w:rFonts w:ascii="Arial" w:hAnsi="Arial" w:cs="Arial"/>
          <w:b/>
          <w:bCs/>
          <w:i/>
          <w:iCs/>
          <w:lang w:eastAsia="de-DE"/>
        </w:rPr>
        <w:t>4.1.1.</w:t>
      </w:r>
      <w:r w:rsidRPr="00CF693B">
        <w:rPr>
          <w:rFonts w:ascii="Arial" w:hAnsi="Arial" w:cs="Arial"/>
          <w:b/>
          <w:bCs/>
          <w:iCs/>
          <w:lang w:eastAsia="de-DE"/>
        </w:rPr>
        <w:t xml:space="preserve"> </w:t>
      </w:r>
      <w:r w:rsidRPr="00AB5DF3">
        <w:rPr>
          <w:rFonts w:ascii="Arial" w:hAnsi="Arial" w:cs="Arial"/>
          <w:b/>
          <w:bCs/>
          <w:i/>
          <w:iCs/>
          <w:lang w:eastAsia="de-DE"/>
        </w:rPr>
        <w:t>Use-specific instructions for use</w:t>
      </w:r>
      <w:bookmarkEnd w:id="133"/>
      <w:r w:rsidRPr="00AB5DF3">
        <w:rPr>
          <w:rFonts w:ascii="Arial" w:hAnsi="Arial" w:cs="Arial"/>
          <w:b/>
          <w:bCs/>
          <w:i/>
          <w:iCs/>
          <w:lang w:eastAsia="de-DE"/>
        </w:rPr>
        <w:t xml:space="preserve"> </w:t>
      </w:r>
    </w:p>
    <w:p w14:paraId="4E16DFC7" w14:textId="77777777" w:rsidR="0092558E" w:rsidRPr="00AB5DF3" w:rsidRDefault="0092558E" w:rsidP="00AB5DF3">
      <w:pPr>
        <w:keepNext/>
        <w:widowControl w:val="0"/>
        <w:suppressAutoHyphens w:val="0"/>
        <w:autoSpaceDE w:val="0"/>
        <w:autoSpaceDN w:val="0"/>
        <w:adjustRightInd w:val="0"/>
        <w:jc w:val="both"/>
        <w:outlineLvl w:val="1"/>
        <w:rPr>
          <w:rFonts w:ascii="Arial" w:hAnsi="Arial" w:cs="Arial"/>
          <w:b/>
          <w:bCs/>
          <w:iCs/>
          <w:lang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5B35B1" w:rsidRPr="002C0442" w14:paraId="2458D6BF" w14:textId="77777777" w:rsidTr="005B35B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3E3C24B4" w14:textId="2F644963" w:rsidR="005B35B1" w:rsidRPr="00667BD0" w:rsidRDefault="0092558E" w:rsidP="009E521A">
            <w:pPr>
              <w:widowControl w:val="0"/>
              <w:suppressAutoHyphens w:val="0"/>
              <w:autoSpaceDE w:val="0"/>
              <w:autoSpaceDN w:val="0"/>
              <w:adjustRightInd w:val="0"/>
              <w:jc w:val="both"/>
              <w:rPr>
                <w:rFonts w:ascii="Arial" w:hAnsi="Arial" w:cs="Arial"/>
                <w:bCs/>
                <w:lang w:eastAsia="de-DE"/>
              </w:rPr>
            </w:pPr>
            <w:r w:rsidRPr="00667BD0">
              <w:rPr>
                <w:rFonts w:ascii="Arial" w:hAnsi="Arial" w:cs="Arial"/>
                <w:bCs/>
                <w:lang w:eastAsia="de-DE"/>
              </w:rPr>
              <w:t>-</w:t>
            </w:r>
            <w:r w:rsidR="000F1AEB" w:rsidRPr="00847D7A">
              <w:rPr>
                <w:rFonts w:ascii="Arial" w:hAnsi="Arial" w:cs="Arial"/>
              </w:rPr>
              <w:t xml:space="preserve"> For use with a dipping cup of 300 ml. Fill a clean and dry cup to three quarters (225 ml). Exercise enough pressures (about 3 to 6) to bring the product up in the dip cup and fill it up to two thirds. Dip each teat in order to have a homogeneous distribution on the udder. </w:t>
            </w:r>
          </w:p>
        </w:tc>
      </w:tr>
    </w:tbl>
    <w:p w14:paraId="76BB57F0" w14:textId="77777777" w:rsidR="0092558E" w:rsidRPr="002C0442" w:rsidRDefault="0092558E" w:rsidP="002C0442">
      <w:pPr>
        <w:keepNext/>
        <w:widowControl w:val="0"/>
        <w:suppressAutoHyphens w:val="0"/>
        <w:autoSpaceDE w:val="0"/>
        <w:autoSpaceDN w:val="0"/>
        <w:adjustRightInd w:val="0"/>
        <w:jc w:val="both"/>
        <w:outlineLvl w:val="0"/>
        <w:rPr>
          <w:rFonts w:ascii="Arial" w:hAnsi="Arial" w:cs="Arial"/>
          <w:b/>
          <w:bCs/>
          <w:i/>
          <w:kern w:val="32"/>
          <w:lang w:eastAsia="de-DE"/>
        </w:rPr>
      </w:pPr>
      <w:bookmarkStart w:id="134" w:name="_Toc428426138"/>
    </w:p>
    <w:p w14:paraId="7F33308E" w14:textId="77777777" w:rsidR="005B35B1" w:rsidRPr="00CF693B" w:rsidRDefault="005B35B1" w:rsidP="00CF693B">
      <w:pPr>
        <w:keepNext/>
        <w:widowControl w:val="0"/>
        <w:suppressAutoHyphens w:val="0"/>
        <w:autoSpaceDE w:val="0"/>
        <w:autoSpaceDN w:val="0"/>
        <w:adjustRightInd w:val="0"/>
        <w:jc w:val="both"/>
        <w:outlineLvl w:val="0"/>
        <w:rPr>
          <w:rFonts w:ascii="Arial" w:hAnsi="Arial" w:cs="Arial"/>
          <w:b/>
          <w:bCs/>
          <w:i/>
          <w:kern w:val="32"/>
          <w:lang w:eastAsia="de-DE"/>
        </w:rPr>
      </w:pPr>
      <w:r w:rsidRPr="002C0442">
        <w:rPr>
          <w:rFonts w:ascii="Arial" w:hAnsi="Arial" w:cs="Arial"/>
          <w:b/>
          <w:bCs/>
          <w:i/>
          <w:kern w:val="32"/>
          <w:lang w:eastAsia="de-DE"/>
        </w:rPr>
        <w:t>4.1.2 Use-specific risk mitigation measures</w:t>
      </w:r>
      <w:bookmarkEnd w:id="134"/>
      <w:r w:rsidRPr="002C0442">
        <w:rPr>
          <w:rFonts w:ascii="Arial" w:hAnsi="Arial" w:cs="Arial"/>
          <w:b/>
          <w:bCs/>
          <w:i/>
          <w:kern w:val="32"/>
          <w:lang w:eastAsia="de-DE"/>
        </w:rPr>
        <w:t xml:space="preserve"> </w:t>
      </w:r>
    </w:p>
    <w:p w14:paraId="0C299949" w14:textId="77777777" w:rsidR="0092558E" w:rsidRPr="00AB5DF3" w:rsidRDefault="0092558E" w:rsidP="00AB5DF3">
      <w:pPr>
        <w:keepNext/>
        <w:widowControl w:val="0"/>
        <w:suppressAutoHyphens w:val="0"/>
        <w:autoSpaceDE w:val="0"/>
        <w:autoSpaceDN w:val="0"/>
        <w:adjustRightInd w:val="0"/>
        <w:jc w:val="both"/>
        <w:outlineLvl w:val="0"/>
        <w:rPr>
          <w:rFonts w:ascii="Arial" w:hAnsi="Arial" w:cs="Arial"/>
          <w:b/>
          <w:bCs/>
          <w:i/>
          <w:kern w:val="32"/>
          <w:lang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5B35B1" w:rsidRPr="002C0442" w14:paraId="049BEB39" w14:textId="77777777" w:rsidTr="005B35B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9DAA940" w14:textId="42EF7BEE" w:rsidR="005B35B1" w:rsidRPr="00667BD0" w:rsidRDefault="005B35B1" w:rsidP="00667BD0">
            <w:pPr>
              <w:widowControl w:val="0"/>
              <w:suppressAutoHyphens w:val="0"/>
              <w:autoSpaceDE w:val="0"/>
              <w:autoSpaceDN w:val="0"/>
              <w:adjustRightInd w:val="0"/>
              <w:jc w:val="both"/>
              <w:rPr>
                <w:rFonts w:ascii="Arial" w:hAnsi="Arial" w:cs="Arial"/>
                <w:bCs/>
                <w:lang w:val="de-DE" w:eastAsia="de-DE"/>
              </w:rPr>
            </w:pPr>
          </w:p>
        </w:tc>
      </w:tr>
    </w:tbl>
    <w:p w14:paraId="32EA4C2E" w14:textId="77777777" w:rsidR="0092558E" w:rsidRPr="002C0442" w:rsidRDefault="0092558E" w:rsidP="002C0442">
      <w:pPr>
        <w:keepNext/>
        <w:widowControl w:val="0"/>
        <w:suppressAutoHyphens w:val="0"/>
        <w:autoSpaceDE w:val="0"/>
        <w:autoSpaceDN w:val="0"/>
        <w:adjustRightInd w:val="0"/>
        <w:jc w:val="both"/>
        <w:outlineLvl w:val="0"/>
        <w:rPr>
          <w:rFonts w:ascii="Arial" w:hAnsi="Arial" w:cs="Arial"/>
          <w:b/>
          <w:bCs/>
          <w:i/>
          <w:kern w:val="32"/>
          <w:lang w:eastAsia="de-DE"/>
        </w:rPr>
      </w:pPr>
      <w:bookmarkStart w:id="135" w:name="_Toc428426139"/>
    </w:p>
    <w:p w14:paraId="6C9B9D8E" w14:textId="77777777" w:rsidR="005B35B1" w:rsidRPr="00CF693B" w:rsidRDefault="005B35B1" w:rsidP="00CF693B">
      <w:pPr>
        <w:keepNext/>
        <w:widowControl w:val="0"/>
        <w:suppressAutoHyphens w:val="0"/>
        <w:autoSpaceDE w:val="0"/>
        <w:autoSpaceDN w:val="0"/>
        <w:adjustRightInd w:val="0"/>
        <w:jc w:val="both"/>
        <w:outlineLvl w:val="0"/>
        <w:rPr>
          <w:rFonts w:ascii="Arial" w:hAnsi="Arial" w:cs="Arial"/>
          <w:b/>
          <w:bCs/>
          <w:i/>
          <w:kern w:val="32"/>
          <w:lang w:eastAsia="de-DE"/>
        </w:rPr>
      </w:pPr>
      <w:r w:rsidRPr="002C0442">
        <w:rPr>
          <w:rFonts w:ascii="Arial" w:hAnsi="Arial" w:cs="Arial"/>
          <w:b/>
          <w:bCs/>
          <w:i/>
          <w:kern w:val="32"/>
          <w:lang w:eastAsia="de-DE"/>
        </w:rPr>
        <w:t>4.1.3 Where specific to the use, the particulars of likely direct or indirect effects, first aid instructions and emergency measures to protect the environment</w:t>
      </w:r>
      <w:bookmarkEnd w:id="135"/>
      <w:r w:rsidRPr="002C0442">
        <w:rPr>
          <w:rFonts w:ascii="Arial" w:hAnsi="Arial" w:cs="Arial"/>
          <w:b/>
          <w:bCs/>
          <w:i/>
          <w:kern w:val="32"/>
          <w:lang w:eastAsia="de-DE"/>
        </w:rPr>
        <w:t xml:space="preserve"> </w:t>
      </w:r>
    </w:p>
    <w:p w14:paraId="64FCE2A4" w14:textId="77777777" w:rsidR="0092558E" w:rsidRPr="00AB5DF3" w:rsidRDefault="0092558E" w:rsidP="00AB5DF3">
      <w:pPr>
        <w:keepNext/>
        <w:widowControl w:val="0"/>
        <w:suppressAutoHyphens w:val="0"/>
        <w:autoSpaceDE w:val="0"/>
        <w:autoSpaceDN w:val="0"/>
        <w:adjustRightInd w:val="0"/>
        <w:jc w:val="both"/>
        <w:outlineLvl w:val="0"/>
        <w:rPr>
          <w:rFonts w:ascii="Arial" w:hAnsi="Arial" w:cs="Arial"/>
          <w:b/>
          <w:bCs/>
          <w:i/>
          <w:kern w:val="32"/>
          <w:lang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5B35B1" w:rsidRPr="002C0442" w14:paraId="577FBB4E" w14:textId="77777777" w:rsidTr="005B35B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8F8451A" w14:textId="77777777" w:rsidR="005B35B1" w:rsidRPr="00667BD0" w:rsidRDefault="005B35B1" w:rsidP="00667BD0">
            <w:pPr>
              <w:widowControl w:val="0"/>
              <w:suppressAutoHyphens w:val="0"/>
              <w:autoSpaceDE w:val="0"/>
              <w:autoSpaceDN w:val="0"/>
              <w:adjustRightInd w:val="0"/>
              <w:jc w:val="both"/>
              <w:rPr>
                <w:rFonts w:ascii="Arial" w:hAnsi="Arial" w:cs="Arial"/>
                <w:bCs/>
                <w:lang w:eastAsia="de-DE"/>
              </w:rPr>
            </w:pPr>
          </w:p>
        </w:tc>
      </w:tr>
    </w:tbl>
    <w:p w14:paraId="61793F33" w14:textId="77777777" w:rsidR="0092558E" w:rsidRPr="002C0442" w:rsidRDefault="0092558E" w:rsidP="002C0442">
      <w:pPr>
        <w:keepNext/>
        <w:widowControl w:val="0"/>
        <w:suppressAutoHyphens w:val="0"/>
        <w:autoSpaceDE w:val="0"/>
        <w:autoSpaceDN w:val="0"/>
        <w:adjustRightInd w:val="0"/>
        <w:jc w:val="both"/>
        <w:outlineLvl w:val="0"/>
        <w:rPr>
          <w:rFonts w:ascii="Arial" w:hAnsi="Arial" w:cs="Arial"/>
          <w:b/>
          <w:bCs/>
          <w:i/>
          <w:kern w:val="32"/>
          <w:lang w:eastAsia="de-DE"/>
        </w:rPr>
      </w:pPr>
      <w:bookmarkStart w:id="136" w:name="_Toc428426140"/>
    </w:p>
    <w:p w14:paraId="5A417667" w14:textId="77777777" w:rsidR="005B35B1" w:rsidRPr="00CF693B" w:rsidRDefault="005B35B1" w:rsidP="00CF693B">
      <w:pPr>
        <w:keepNext/>
        <w:widowControl w:val="0"/>
        <w:suppressAutoHyphens w:val="0"/>
        <w:autoSpaceDE w:val="0"/>
        <w:autoSpaceDN w:val="0"/>
        <w:adjustRightInd w:val="0"/>
        <w:jc w:val="both"/>
        <w:outlineLvl w:val="0"/>
        <w:rPr>
          <w:rFonts w:ascii="Arial" w:hAnsi="Arial" w:cs="Arial"/>
          <w:b/>
          <w:bCs/>
          <w:i/>
          <w:kern w:val="32"/>
          <w:lang w:eastAsia="de-DE"/>
        </w:rPr>
      </w:pPr>
      <w:r w:rsidRPr="002C0442">
        <w:rPr>
          <w:rFonts w:ascii="Arial" w:hAnsi="Arial" w:cs="Arial"/>
          <w:b/>
          <w:bCs/>
          <w:i/>
          <w:kern w:val="32"/>
          <w:lang w:eastAsia="de-DE"/>
        </w:rPr>
        <w:t>4.1.4 Where specific to the use, the ins</w:t>
      </w:r>
      <w:r w:rsidRPr="00CF693B">
        <w:rPr>
          <w:rFonts w:ascii="Arial" w:hAnsi="Arial" w:cs="Arial"/>
          <w:b/>
          <w:bCs/>
          <w:i/>
          <w:kern w:val="32"/>
          <w:lang w:eastAsia="de-DE"/>
        </w:rPr>
        <w:t>tructions for safe disposal of the product and its packaging</w:t>
      </w:r>
      <w:bookmarkEnd w:id="136"/>
      <w:r w:rsidRPr="00CF693B">
        <w:rPr>
          <w:rFonts w:ascii="Arial" w:hAnsi="Arial" w:cs="Arial"/>
          <w:b/>
          <w:bCs/>
          <w:i/>
          <w:kern w:val="32"/>
          <w:lang w:eastAsia="de-DE"/>
        </w:rPr>
        <w:t xml:space="preserve">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5B35B1" w:rsidRPr="002C0442" w14:paraId="63189C40" w14:textId="77777777" w:rsidTr="005B35B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C6829CF" w14:textId="77777777" w:rsidR="005B35B1" w:rsidRPr="00AB5DF3" w:rsidRDefault="005B35B1" w:rsidP="00AB5DF3">
            <w:pPr>
              <w:widowControl w:val="0"/>
              <w:suppressAutoHyphens w:val="0"/>
              <w:autoSpaceDE w:val="0"/>
              <w:autoSpaceDN w:val="0"/>
              <w:adjustRightInd w:val="0"/>
              <w:jc w:val="both"/>
              <w:rPr>
                <w:rFonts w:ascii="Arial" w:hAnsi="Arial" w:cs="Arial"/>
                <w:bCs/>
                <w:lang w:eastAsia="de-DE"/>
              </w:rPr>
            </w:pPr>
          </w:p>
        </w:tc>
      </w:tr>
    </w:tbl>
    <w:p w14:paraId="422F29FA" w14:textId="77777777" w:rsidR="005B35B1" w:rsidRPr="002C0442" w:rsidRDefault="005B35B1" w:rsidP="002C0442">
      <w:pPr>
        <w:widowControl w:val="0"/>
        <w:suppressAutoHyphens w:val="0"/>
        <w:autoSpaceDE w:val="0"/>
        <w:autoSpaceDN w:val="0"/>
        <w:adjustRightInd w:val="0"/>
        <w:jc w:val="both"/>
        <w:rPr>
          <w:rFonts w:ascii="Arial" w:hAnsi="Arial" w:cs="Arial"/>
          <w:bCs/>
          <w:lang w:eastAsia="de-DE"/>
        </w:rPr>
      </w:pPr>
    </w:p>
    <w:p w14:paraId="266A36C9" w14:textId="77777777" w:rsidR="005B35B1" w:rsidRPr="00CF693B" w:rsidRDefault="005B35B1" w:rsidP="00CF693B">
      <w:pPr>
        <w:keepNext/>
        <w:widowControl w:val="0"/>
        <w:suppressAutoHyphens w:val="0"/>
        <w:autoSpaceDE w:val="0"/>
        <w:autoSpaceDN w:val="0"/>
        <w:adjustRightInd w:val="0"/>
        <w:jc w:val="both"/>
        <w:outlineLvl w:val="0"/>
        <w:rPr>
          <w:rFonts w:ascii="Arial" w:hAnsi="Arial" w:cs="Arial"/>
          <w:b/>
          <w:bCs/>
          <w:i/>
          <w:kern w:val="32"/>
          <w:lang w:eastAsia="de-DE"/>
        </w:rPr>
      </w:pPr>
      <w:bookmarkStart w:id="137" w:name="_Toc428426141"/>
      <w:r w:rsidRPr="002C0442">
        <w:rPr>
          <w:rFonts w:ascii="Arial" w:hAnsi="Arial" w:cs="Arial"/>
          <w:b/>
          <w:bCs/>
          <w:i/>
          <w:kern w:val="32"/>
          <w:lang w:eastAsia="de-DE"/>
        </w:rPr>
        <w:t>4.1.5. Where specific to the use, the conditions of storage and shelf-life of the product under normal conditions of storage</w:t>
      </w:r>
      <w:bookmarkEnd w:id="137"/>
    </w:p>
    <w:p w14:paraId="548F8A43" w14:textId="77777777" w:rsidR="0092558E" w:rsidRPr="00AB5DF3" w:rsidRDefault="0092558E" w:rsidP="00AB5DF3">
      <w:pPr>
        <w:keepNext/>
        <w:widowControl w:val="0"/>
        <w:suppressAutoHyphens w:val="0"/>
        <w:autoSpaceDE w:val="0"/>
        <w:autoSpaceDN w:val="0"/>
        <w:adjustRightInd w:val="0"/>
        <w:jc w:val="both"/>
        <w:outlineLvl w:val="0"/>
        <w:rPr>
          <w:rFonts w:ascii="Arial" w:hAnsi="Arial" w:cs="Arial"/>
          <w:b/>
          <w:bCs/>
          <w:i/>
          <w:kern w:val="32"/>
          <w:lang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5B35B1" w:rsidRPr="002C0442" w14:paraId="350DA7ED" w14:textId="77777777" w:rsidTr="005B35B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3C48420" w14:textId="77777777" w:rsidR="005B35B1" w:rsidRPr="00667BD0" w:rsidRDefault="005B35B1" w:rsidP="00667BD0">
            <w:pPr>
              <w:widowControl w:val="0"/>
              <w:suppressAutoHyphens w:val="0"/>
              <w:autoSpaceDE w:val="0"/>
              <w:autoSpaceDN w:val="0"/>
              <w:adjustRightInd w:val="0"/>
              <w:jc w:val="both"/>
              <w:rPr>
                <w:rFonts w:ascii="Arial" w:hAnsi="Arial" w:cs="Arial"/>
                <w:bCs/>
                <w:lang w:eastAsia="de-DE"/>
              </w:rPr>
            </w:pPr>
          </w:p>
        </w:tc>
      </w:tr>
    </w:tbl>
    <w:p w14:paraId="26529613" w14:textId="77777777" w:rsidR="00F11F6E" w:rsidRDefault="00F11F6E" w:rsidP="00F11F6E">
      <w:pPr>
        <w:keepNext/>
        <w:widowControl w:val="0"/>
        <w:suppressAutoHyphens w:val="0"/>
        <w:autoSpaceDE w:val="0"/>
        <w:autoSpaceDN w:val="0"/>
        <w:adjustRightInd w:val="0"/>
        <w:jc w:val="both"/>
        <w:outlineLvl w:val="0"/>
        <w:rPr>
          <w:rFonts w:ascii="Arial" w:hAnsi="Arial" w:cs="Arial"/>
          <w:b/>
          <w:bCs/>
          <w:kern w:val="32"/>
          <w:lang w:eastAsia="de-DE"/>
        </w:rPr>
      </w:pPr>
      <w:bookmarkStart w:id="138" w:name="_Toc428426142"/>
    </w:p>
    <w:p w14:paraId="49542EF1" w14:textId="77777777" w:rsidR="00F11F6E" w:rsidRDefault="00F11F6E" w:rsidP="00F11F6E">
      <w:pPr>
        <w:keepNext/>
        <w:widowControl w:val="0"/>
        <w:suppressAutoHyphens w:val="0"/>
        <w:autoSpaceDE w:val="0"/>
        <w:autoSpaceDN w:val="0"/>
        <w:adjustRightInd w:val="0"/>
        <w:jc w:val="both"/>
        <w:outlineLvl w:val="0"/>
        <w:rPr>
          <w:rFonts w:ascii="Arial" w:hAnsi="Arial" w:cs="Arial"/>
          <w:b/>
          <w:bCs/>
          <w:kern w:val="32"/>
          <w:lang w:eastAsia="de-DE"/>
        </w:rPr>
      </w:pPr>
    </w:p>
    <w:p w14:paraId="67F002F1" w14:textId="6C4C0CE6" w:rsidR="005B35B1" w:rsidRPr="000A517C" w:rsidRDefault="005B35B1" w:rsidP="00F11F6E">
      <w:pPr>
        <w:keepNext/>
        <w:widowControl w:val="0"/>
        <w:suppressAutoHyphens w:val="0"/>
        <w:autoSpaceDE w:val="0"/>
        <w:autoSpaceDN w:val="0"/>
        <w:adjustRightInd w:val="0"/>
        <w:jc w:val="both"/>
        <w:outlineLvl w:val="0"/>
        <w:rPr>
          <w:rFonts w:ascii="Arial" w:hAnsi="Arial" w:cs="Arial"/>
          <w:b/>
          <w:bCs/>
          <w:kern w:val="32"/>
          <w:sz w:val="24"/>
          <w:szCs w:val="24"/>
          <w:lang w:eastAsia="de-DE"/>
        </w:rPr>
      </w:pPr>
      <w:r w:rsidRPr="00F11F6E">
        <w:rPr>
          <w:rFonts w:ascii="Arial" w:hAnsi="Arial" w:cs="Arial"/>
          <w:b/>
          <w:bCs/>
          <w:kern w:val="32"/>
          <w:sz w:val="24"/>
          <w:szCs w:val="24"/>
          <w:lang w:eastAsia="de-DE"/>
        </w:rPr>
        <w:t>5</w:t>
      </w:r>
      <w:r w:rsidRPr="000A517C">
        <w:rPr>
          <w:rFonts w:ascii="Arial" w:hAnsi="Arial" w:cs="Arial"/>
          <w:b/>
          <w:bCs/>
          <w:kern w:val="32"/>
          <w:sz w:val="24"/>
          <w:szCs w:val="24"/>
          <w:lang w:eastAsia="de-DE"/>
        </w:rPr>
        <w:t>. General directions for use of the meta SPC</w:t>
      </w:r>
      <w:bookmarkEnd w:id="138"/>
      <w:r w:rsidR="00EF5021">
        <w:rPr>
          <w:rFonts w:ascii="Arial" w:hAnsi="Arial" w:cs="Arial"/>
          <w:b/>
          <w:bCs/>
          <w:kern w:val="32"/>
          <w:sz w:val="24"/>
          <w:szCs w:val="24"/>
          <w:lang w:eastAsia="de-DE"/>
        </w:rPr>
        <w:t xml:space="preserve"> 4</w:t>
      </w:r>
    </w:p>
    <w:p w14:paraId="7DADBB34" w14:textId="77777777" w:rsidR="005B35B1" w:rsidRPr="00F11F6E" w:rsidRDefault="005B35B1" w:rsidP="00F11F6E">
      <w:pPr>
        <w:keepNext/>
        <w:widowControl w:val="0"/>
        <w:suppressAutoHyphens w:val="0"/>
        <w:autoSpaceDE w:val="0"/>
        <w:autoSpaceDN w:val="0"/>
        <w:adjustRightInd w:val="0"/>
        <w:jc w:val="both"/>
        <w:outlineLvl w:val="1"/>
        <w:rPr>
          <w:rFonts w:ascii="Arial" w:hAnsi="Arial" w:cs="Arial"/>
          <w:b/>
          <w:bCs/>
          <w:iCs/>
          <w:lang w:eastAsia="de-DE"/>
        </w:rPr>
      </w:pPr>
    </w:p>
    <w:p w14:paraId="0CF3AA10" w14:textId="77777777" w:rsidR="005B35B1" w:rsidRPr="002C0442" w:rsidRDefault="005B35B1" w:rsidP="00F11F6E">
      <w:pPr>
        <w:keepNext/>
        <w:widowControl w:val="0"/>
        <w:suppressAutoHyphens w:val="0"/>
        <w:autoSpaceDE w:val="0"/>
        <w:autoSpaceDN w:val="0"/>
        <w:adjustRightInd w:val="0"/>
        <w:jc w:val="both"/>
        <w:outlineLvl w:val="1"/>
        <w:rPr>
          <w:rFonts w:ascii="Arial" w:hAnsi="Arial" w:cs="Arial"/>
          <w:b/>
          <w:bCs/>
          <w:iCs/>
          <w:lang w:eastAsia="de-DE"/>
        </w:rPr>
      </w:pPr>
      <w:bookmarkStart w:id="139" w:name="_Toc428426143"/>
      <w:r w:rsidRPr="00F11F6E">
        <w:rPr>
          <w:rFonts w:ascii="Arial" w:hAnsi="Arial" w:cs="Arial"/>
          <w:b/>
          <w:bCs/>
          <w:iCs/>
          <w:lang w:eastAsia="de-DE"/>
        </w:rPr>
        <w:t>5.1. Instru</w:t>
      </w:r>
      <w:r w:rsidRPr="002C0442">
        <w:rPr>
          <w:rFonts w:ascii="Arial" w:hAnsi="Arial" w:cs="Arial"/>
          <w:b/>
          <w:bCs/>
          <w:iCs/>
          <w:lang w:eastAsia="de-DE"/>
        </w:rPr>
        <w:t>ctions for use</w:t>
      </w:r>
      <w:bookmarkEnd w:id="139"/>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5B35B1" w:rsidRPr="002C0442" w14:paraId="4016A1B5" w14:textId="77777777" w:rsidTr="005B35B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ACFD823" w14:textId="77E4B369" w:rsidR="006D0253" w:rsidRDefault="006D0253" w:rsidP="00AB60C6">
            <w:pPr>
              <w:widowControl w:val="0"/>
              <w:numPr>
                <w:ilvl w:val="0"/>
                <w:numId w:val="6"/>
              </w:numPr>
              <w:suppressAutoHyphens w:val="0"/>
              <w:jc w:val="both"/>
              <w:outlineLvl w:val="3"/>
              <w:rPr>
                <w:rFonts w:ascii="Arial" w:eastAsia="Calibri" w:hAnsi="Arial" w:cs="Arial"/>
                <w:bCs/>
                <w:iCs/>
                <w:lang w:val="sv-SE" w:eastAsia="en-US"/>
              </w:rPr>
            </w:pPr>
            <w:r w:rsidRPr="00847D7A">
              <w:rPr>
                <w:rFonts w:ascii="Arial" w:eastAsia="Calibri" w:hAnsi="Arial" w:cs="Arial"/>
                <w:bCs/>
                <w:iCs/>
                <w:lang w:val="sv-SE" w:eastAsia="en-US"/>
              </w:rPr>
              <w:t>Always read the label or leaflet before use and respect follow all the instructions provided.</w:t>
            </w:r>
          </w:p>
          <w:p w14:paraId="451F85E7" w14:textId="77777777" w:rsidR="00AB60C6" w:rsidRDefault="00AB60C6" w:rsidP="00AB60C6">
            <w:pPr>
              <w:pStyle w:val="Paragraphedeliste"/>
              <w:numPr>
                <w:ilvl w:val="0"/>
                <w:numId w:val="6"/>
              </w:numPr>
              <w:suppressAutoHyphens w:val="0"/>
              <w:jc w:val="both"/>
              <w:rPr>
                <w:rFonts w:ascii="Arial" w:hAnsi="Arial" w:cs="Arial"/>
                <w:color w:val="000000"/>
                <w:lang w:val="en-US" w:eastAsia="fr-FR"/>
              </w:rPr>
            </w:pPr>
            <w:r>
              <w:rPr>
                <w:rFonts w:ascii="Arial" w:hAnsi="Arial" w:cs="Arial"/>
                <w:color w:val="000000"/>
                <w:lang w:val="en-US" w:eastAsia="fr-FR"/>
              </w:rPr>
              <w:lastRenderedPageBreak/>
              <w:t>Respect the conditions of use of the product (concentration, contact time, ...)</w:t>
            </w:r>
          </w:p>
          <w:p w14:paraId="1BC3CC1E" w14:textId="0B670403" w:rsidR="00AB60C6" w:rsidRPr="00847D7A" w:rsidRDefault="00AB60C6" w:rsidP="00AB60C6">
            <w:pPr>
              <w:widowControl w:val="0"/>
              <w:numPr>
                <w:ilvl w:val="0"/>
                <w:numId w:val="6"/>
              </w:numPr>
              <w:suppressAutoHyphens w:val="0"/>
              <w:jc w:val="both"/>
              <w:outlineLvl w:val="3"/>
              <w:rPr>
                <w:rFonts w:ascii="Arial" w:eastAsia="Calibri" w:hAnsi="Arial" w:cs="Arial"/>
                <w:bCs/>
                <w:iCs/>
                <w:lang w:val="sv-SE" w:eastAsia="en-US"/>
              </w:rPr>
            </w:pPr>
          </w:p>
          <w:p w14:paraId="1E29621A" w14:textId="6C2B65AC" w:rsidR="000D6DBD" w:rsidRPr="00847D7A" w:rsidRDefault="000D6DBD" w:rsidP="00AB60C6">
            <w:pPr>
              <w:pStyle w:val="Paragraphedeliste"/>
              <w:numPr>
                <w:ilvl w:val="0"/>
                <w:numId w:val="6"/>
              </w:numPr>
              <w:suppressAutoHyphens w:val="0"/>
              <w:jc w:val="both"/>
              <w:rPr>
                <w:rFonts w:ascii="Arial" w:hAnsi="Arial" w:cs="Arial"/>
                <w:color w:val="000000"/>
                <w:lang w:val="en-US" w:eastAsia="fr-FR"/>
              </w:rPr>
            </w:pPr>
            <w:r w:rsidRPr="00847D7A">
              <w:rPr>
                <w:rFonts w:ascii="Arial" w:hAnsi="Arial" w:cs="Arial"/>
                <w:color w:val="000000"/>
              </w:rPr>
              <w:t>The product must be brought to a temperature above 20°C before use.</w:t>
            </w:r>
          </w:p>
          <w:p w14:paraId="49DB0986" w14:textId="77777777" w:rsidR="000F1AEB" w:rsidRPr="00847D7A" w:rsidRDefault="000F1AEB" w:rsidP="00AB60C6">
            <w:pPr>
              <w:pStyle w:val="Paragraphedeliste"/>
              <w:numPr>
                <w:ilvl w:val="0"/>
                <w:numId w:val="6"/>
              </w:numPr>
              <w:suppressAutoHyphens w:val="0"/>
              <w:jc w:val="both"/>
              <w:rPr>
                <w:rFonts w:ascii="Arial" w:hAnsi="Arial" w:cs="Arial"/>
                <w:color w:val="000000"/>
                <w:lang w:val="en-US" w:eastAsia="fr-FR"/>
              </w:rPr>
            </w:pPr>
            <w:r w:rsidRPr="00847D7A">
              <w:rPr>
                <w:rFonts w:ascii="Arial" w:hAnsi="Arial" w:cs="Arial"/>
              </w:rPr>
              <w:t>Leave the product until next milking. Keep the cows standing until the product has dried (at least 5 minutes)</w:t>
            </w:r>
          </w:p>
          <w:p w14:paraId="40560BFC" w14:textId="2E6947F1" w:rsidR="001817AF" w:rsidRPr="000D6DBD" w:rsidRDefault="001817AF" w:rsidP="00AB60C6">
            <w:pPr>
              <w:pStyle w:val="Paragraphedeliste"/>
              <w:numPr>
                <w:ilvl w:val="0"/>
                <w:numId w:val="6"/>
              </w:numPr>
              <w:suppressAutoHyphens w:val="0"/>
              <w:jc w:val="both"/>
              <w:rPr>
                <w:rFonts w:ascii="Arial" w:hAnsi="Arial" w:cs="Arial"/>
                <w:color w:val="000000"/>
                <w:lang w:val="en-US" w:eastAsia="fr-FR"/>
              </w:rPr>
            </w:pPr>
            <w:r w:rsidRPr="00847D7A">
              <w:rPr>
                <w:rFonts w:ascii="Arial" w:hAnsi="Arial" w:cs="Arial"/>
                <w:lang w:eastAsia="en-GB"/>
              </w:rPr>
              <w:t>In case a combination of pre- and post-milking disinfection is necessary, using another product not containing iodine has to be considered for pre-milking disinfection</w:t>
            </w:r>
          </w:p>
        </w:tc>
      </w:tr>
    </w:tbl>
    <w:p w14:paraId="3F466A74" w14:textId="77777777" w:rsidR="00C66F82" w:rsidRPr="002C0442" w:rsidRDefault="00C66F82" w:rsidP="002C0442">
      <w:pPr>
        <w:keepNext/>
        <w:widowControl w:val="0"/>
        <w:suppressAutoHyphens w:val="0"/>
        <w:autoSpaceDE w:val="0"/>
        <w:autoSpaceDN w:val="0"/>
        <w:adjustRightInd w:val="0"/>
        <w:jc w:val="both"/>
        <w:outlineLvl w:val="1"/>
        <w:rPr>
          <w:rFonts w:ascii="Arial" w:hAnsi="Arial" w:cs="Arial"/>
          <w:b/>
          <w:bCs/>
          <w:iCs/>
          <w:lang w:eastAsia="de-DE"/>
        </w:rPr>
      </w:pPr>
      <w:bookmarkStart w:id="140" w:name="_Toc428426144"/>
    </w:p>
    <w:p w14:paraId="0B6ECBD8" w14:textId="77777777" w:rsidR="005B35B1" w:rsidRPr="002C0442" w:rsidRDefault="005B35B1" w:rsidP="00CF693B">
      <w:pPr>
        <w:keepNext/>
        <w:widowControl w:val="0"/>
        <w:suppressAutoHyphens w:val="0"/>
        <w:autoSpaceDE w:val="0"/>
        <w:autoSpaceDN w:val="0"/>
        <w:adjustRightInd w:val="0"/>
        <w:jc w:val="both"/>
        <w:outlineLvl w:val="1"/>
        <w:rPr>
          <w:rFonts w:ascii="Arial" w:hAnsi="Arial" w:cs="Arial"/>
          <w:b/>
          <w:bCs/>
          <w:iCs/>
          <w:lang w:eastAsia="de-DE"/>
        </w:rPr>
      </w:pPr>
      <w:r w:rsidRPr="002C0442">
        <w:rPr>
          <w:rFonts w:ascii="Arial" w:hAnsi="Arial" w:cs="Arial"/>
          <w:b/>
          <w:bCs/>
          <w:iCs/>
          <w:lang w:eastAsia="de-DE"/>
        </w:rPr>
        <w:t>5.2. Risk mitigation measures</w:t>
      </w:r>
      <w:bookmarkEnd w:id="140"/>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5B35B1" w:rsidRPr="002C0442" w14:paraId="68318BB8" w14:textId="77777777" w:rsidTr="005B35B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348EDFEE" w14:textId="7941A3F0" w:rsidR="002F2CC9" w:rsidRPr="007725D0" w:rsidRDefault="002F2CC9" w:rsidP="00F565EC">
            <w:pPr>
              <w:pStyle w:val="Paragraphedeliste"/>
              <w:numPr>
                <w:ilvl w:val="0"/>
                <w:numId w:val="27"/>
              </w:numPr>
              <w:jc w:val="both"/>
              <w:rPr>
                <w:rFonts w:ascii="Arial" w:hAnsi="Arial" w:cs="Arial"/>
              </w:rPr>
            </w:pPr>
          </w:p>
        </w:tc>
      </w:tr>
    </w:tbl>
    <w:p w14:paraId="4FC9FF03" w14:textId="77777777" w:rsidR="005B35B1" w:rsidRPr="002C0442" w:rsidRDefault="005B35B1" w:rsidP="002C0442">
      <w:pPr>
        <w:keepNext/>
        <w:widowControl w:val="0"/>
        <w:suppressAutoHyphens w:val="0"/>
        <w:autoSpaceDE w:val="0"/>
        <w:autoSpaceDN w:val="0"/>
        <w:adjustRightInd w:val="0"/>
        <w:jc w:val="both"/>
        <w:outlineLvl w:val="1"/>
        <w:rPr>
          <w:rFonts w:ascii="Arial" w:hAnsi="Arial" w:cs="Arial"/>
          <w:b/>
          <w:bCs/>
          <w:iCs/>
          <w:lang w:eastAsia="de-DE"/>
        </w:rPr>
      </w:pPr>
    </w:p>
    <w:p w14:paraId="134908E2" w14:textId="77777777" w:rsidR="005B35B1" w:rsidRPr="002C0442" w:rsidRDefault="005B35B1" w:rsidP="00CF693B">
      <w:pPr>
        <w:keepNext/>
        <w:widowControl w:val="0"/>
        <w:suppressAutoHyphens w:val="0"/>
        <w:autoSpaceDE w:val="0"/>
        <w:autoSpaceDN w:val="0"/>
        <w:adjustRightInd w:val="0"/>
        <w:jc w:val="both"/>
        <w:outlineLvl w:val="1"/>
        <w:rPr>
          <w:rFonts w:ascii="Arial" w:hAnsi="Arial" w:cs="Arial"/>
          <w:b/>
          <w:bCs/>
          <w:iCs/>
          <w:lang w:eastAsia="de-DE"/>
        </w:rPr>
      </w:pPr>
      <w:bookmarkStart w:id="141" w:name="_Toc428426145"/>
      <w:r w:rsidRPr="002C0442">
        <w:rPr>
          <w:rFonts w:ascii="Arial" w:hAnsi="Arial" w:cs="Arial"/>
          <w:b/>
          <w:bCs/>
          <w:iCs/>
          <w:lang w:eastAsia="de-DE"/>
        </w:rPr>
        <w:t>5.3. Particulars of likely direct or indirect effects, first aid instructions and emergency measures to protect the environment</w:t>
      </w:r>
      <w:bookmarkEnd w:id="141"/>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5B35B1" w:rsidRPr="002C0442" w14:paraId="0A63896B" w14:textId="77777777" w:rsidTr="005B35B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3E68410" w14:textId="77777777" w:rsidR="00270C34" w:rsidRPr="002C0442" w:rsidRDefault="00270C34" w:rsidP="0009060B">
            <w:pPr>
              <w:pStyle w:val="Paragraphedeliste"/>
              <w:numPr>
                <w:ilvl w:val="0"/>
                <w:numId w:val="33"/>
              </w:numPr>
              <w:ind w:left="386"/>
              <w:jc w:val="both"/>
              <w:rPr>
                <w:rFonts w:ascii="Arial" w:hAnsi="Arial" w:cs="Arial"/>
              </w:rPr>
            </w:pPr>
            <w:r w:rsidRPr="002C0442">
              <w:rPr>
                <w:rFonts w:ascii="Arial" w:hAnsi="Arial" w:cs="Arial"/>
              </w:rPr>
              <w:t>Eye contact: Immediately flush with plenty of water, occasionally lifting the upper and lower eyelids. Check for and remove any contact lenses if easy to do. Continue to rinse with warm water for at least 10 minutes. Get medical attention if irritation or vision impairment occurs.</w:t>
            </w:r>
          </w:p>
          <w:p w14:paraId="6D656254" w14:textId="77777777" w:rsidR="00270C34" w:rsidRPr="002C0442" w:rsidRDefault="00270C34" w:rsidP="0009060B">
            <w:pPr>
              <w:pStyle w:val="Paragraphedeliste"/>
              <w:numPr>
                <w:ilvl w:val="0"/>
                <w:numId w:val="33"/>
              </w:numPr>
              <w:ind w:left="386"/>
              <w:jc w:val="both"/>
              <w:rPr>
                <w:rFonts w:ascii="Arial" w:hAnsi="Arial" w:cs="Arial"/>
              </w:rPr>
            </w:pPr>
            <w:r w:rsidRPr="002C0442">
              <w:rPr>
                <w:rFonts w:ascii="Arial" w:hAnsi="Arial" w:cs="Arial"/>
              </w:rPr>
              <w:t>Skin contact: Remove contaminated clothing and shoes. Wash contaminated skin with soap and water. Contact poison treatment specialist if symptoms occur.</w:t>
            </w:r>
          </w:p>
          <w:p w14:paraId="657A2EEB" w14:textId="77777777" w:rsidR="00270C34" w:rsidRPr="002C0442" w:rsidRDefault="00270C34" w:rsidP="0009060B">
            <w:pPr>
              <w:pStyle w:val="Paragraphedeliste"/>
              <w:numPr>
                <w:ilvl w:val="0"/>
                <w:numId w:val="33"/>
              </w:numPr>
              <w:ind w:left="386"/>
              <w:jc w:val="both"/>
              <w:rPr>
                <w:rFonts w:ascii="Arial" w:hAnsi="Arial" w:cs="Arial"/>
              </w:rPr>
            </w:pPr>
            <w:r w:rsidRPr="002C0442">
              <w:rPr>
                <w:rFonts w:ascii="Arial" w:hAnsi="Arial" w:cs="Arial"/>
              </w:rPr>
              <w:t xml:space="preserve">Ingestion: Wash out mouth with water. Contact poison treatment specialist. Seek medical advice immediately if symptoms occur and/or large quantities have been ingested. </w:t>
            </w:r>
          </w:p>
          <w:p w14:paraId="1B66D7B2" w14:textId="77777777" w:rsidR="00270C34" w:rsidRPr="002C0442" w:rsidRDefault="00270C34" w:rsidP="0009060B">
            <w:pPr>
              <w:pStyle w:val="Paragraphedeliste"/>
              <w:numPr>
                <w:ilvl w:val="0"/>
                <w:numId w:val="33"/>
              </w:numPr>
              <w:ind w:left="386"/>
              <w:jc w:val="both"/>
              <w:rPr>
                <w:rFonts w:ascii="Arial" w:hAnsi="Arial" w:cs="Arial"/>
              </w:rPr>
            </w:pPr>
            <w:r w:rsidRPr="002C0442">
              <w:rPr>
                <w:rFonts w:ascii="Arial" w:hAnsi="Arial" w:cs="Arial"/>
              </w:rPr>
              <w:t>Inhalation: Remove victim to fresh air and keep at rest in a position comfortable for breathing. Seek medical advice immediately if symptoms occur and/or large quantities have been inhaled.</w:t>
            </w:r>
          </w:p>
          <w:p w14:paraId="536D97D6" w14:textId="77777777" w:rsidR="00270C34" w:rsidRPr="002C0442" w:rsidRDefault="00270C34" w:rsidP="0009060B">
            <w:pPr>
              <w:pStyle w:val="Paragraphedeliste"/>
              <w:numPr>
                <w:ilvl w:val="0"/>
                <w:numId w:val="33"/>
              </w:numPr>
              <w:ind w:left="386"/>
              <w:jc w:val="both"/>
              <w:rPr>
                <w:rFonts w:ascii="Arial" w:hAnsi="Arial" w:cs="Arial"/>
              </w:rPr>
            </w:pPr>
            <w:r w:rsidRPr="002C0442">
              <w:rPr>
                <w:rFonts w:ascii="Arial" w:hAnsi="Arial" w:cs="Arial"/>
              </w:rPr>
              <w:t>In case of impaired consciousness place in recovery position and seek medical advice immediately. Do not give fluids or induce vomiting.</w:t>
            </w:r>
          </w:p>
          <w:p w14:paraId="1D5CC0F7" w14:textId="41DCFE18" w:rsidR="005B35B1" w:rsidRPr="002C0442" w:rsidRDefault="00270C34" w:rsidP="0009060B">
            <w:pPr>
              <w:pStyle w:val="Paragraphedeliste"/>
              <w:numPr>
                <w:ilvl w:val="0"/>
                <w:numId w:val="33"/>
              </w:numPr>
              <w:ind w:left="386"/>
              <w:jc w:val="both"/>
              <w:rPr>
                <w:rFonts w:ascii="Arial" w:hAnsi="Arial" w:cs="Arial"/>
                <w:bCs/>
                <w:lang w:eastAsia="de-DE"/>
              </w:rPr>
            </w:pPr>
            <w:r w:rsidRPr="00BC2E23">
              <w:rPr>
                <w:rFonts w:ascii="Arial" w:hAnsi="Arial" w:cs="Arial"/>
              </w:rPr>
              <w:t>Keep the container or label available.</w:t>
            </w:r>
          </w:p>
        </w:tc>
      </w:tr>
    </w:tbl>
    <w:p w14:paraId="279B7E80" w14:textId="77777777" w:rsidR="005B35B1" w:rsidRPr="00AB5DF3" w:rsidRDefault="005B35B1" w:rsidP="002C0442">
      <w:pPr>
        <w:keepNext/>
        <w:widowControl w:val="0"/>
        <w:suppressAutoHyphens w:val="0"/>
        <w:autoSpaceDE w:val="0"/>
        <w:autoSpaceDN w:val="0"/>
        <w:adjustRightInd w:val="0"/>
        <w:jc w:val="both"/>
        <w:outlineLvl w:val="1"/>
        <w:rPr>
          <w:rFonts w:ascii="Arial" w:hAnsi="Arial" w:cs="Arial"/>
          <w:b/>
          <w:bCs/>
          <w:iCs/>
          <w:lang w:eastAsia="de-DE"/>
        </w:rPr>
      </w:pPr>
    </w:p>
    <w:p w14:paraId="1350C9EC" w14:textId="77777777" w:rsidR="005B35B1" w:rsidRPr="00667BD0" w:rsidRDefault="005B35B1" w:rsidP="00CF693B">
      <w:pPr>
        <w:keepNext/>
        <w:widowControl w:val="0"/>
        <w:suppressAutoHyphens w:val="0"/>
        <w:autoSpaceDE w:val="0"/>
        <w:autoSpaceDN w:val="0"/>
        <w:adjustRightInd w:val="0"/>
        <w:jc w:val="both"/>
        <w:outlineLvl w:val="1"/>
        <w:rPr>
          <w:rFonts w:ascii="Arial" w:hAnsi="Arial" w:cs="Arial"/>
          <w:b/>
          <w:bCs/>
          <w:iCs/>
          <w:lang w:eastAsia="de-DE"/>
        </w:rPr>
      </w:pPr>
      <w:bookmarkStart w:id="142" w:name="_Toc428426146"/>
      <w:r w:rsidRPr="00667BD0">
        <w:rPr>
          <w:rFonts w:ascii="Arial" w:hAnsi="Arial" w:cs="Arial"/>
          <w:b/>
          <w:bCs/>
          <w:iCs/>
          <w:lang w:eastAsia="de-DE"/>
        </w:rPr>
        <w:t>5.4. Instructions for safe disposal of the product and its packaging</w:t>
      </w:r>
      <w:bookmarkEnd w:id="142"/>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5B35B1" w:rsidRPr="002C0442" w14:paraId="644B62A2" w14:textId="77777777" w:rsidTr="005B35B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D652A80" w14:textId="77777777" w:rsidR="00577129" w:rsidRPr="007A2C2C" w:rsidRDefault="00577129" w:rsidP="00577129">
            <w:pPr>
              <w:numPr>
                <w:ilvl w:val="0"/>
                <w:numId w:val="44"/>
              </w:numPr>
              <w:suppressAutoHyphens w:val="0"/>
              <w:contextualSpacing/>
              <w:jc w:val="both"/>
              <w:rPr>
                <w:rFonts w:ascii="Arial" w:hAnsi="Arial" w:cs="Arial"/>
                <w:sz w:val="22"/>
                <w:szCs w:val="22"/>
                <w:lang w:val="en-US"/>
              </w:rPr>
            </w:pPr>
            <w:r>
              <w:rPr>
                <w:rFonts w:ascii="Arial" w:hAnsi="Arial" w:cs="Arial"/>
                <w:lang w:val="en-US"/>
              </w:rPr>
              <w:t>Do not discharge unused product</w:t>
            </w:r>
            <w:r w:rsidRPr="00C45E71">
              <w:rPr>
                <w:rFonts w:ascii="Arial" w:hAnsi="Arial" w:cs="Arial"/>
                <w:lang w:val="en-US"/>
              </w:rPr>
              <w:t xml:space="preserve"> on the ground, into water courses, into pipes (sink,</w:t>
            </w:r>
            <w:r>
              <w:rPr>
                <w:rFonts w:ascii="Arial" w:hAnsi="Arial" w:cs="Arial"/>
                <w:lang w:val="en-US"/>
              </w:rPr>
              <w:t xml:space="preserve"> toilets…) nor down the drains</w:t>
            </w:r>
          </w:p>
          <w:p w14:paraId="2D1C5F9F" w14:textId="77777777" w:rsidR="00577129" w:rsidRPr="00D04913" w:rsidRDefault="00577129" w:rsidP="00577129">
            <w:pPr>
              <w:pStyle w:val="Paragraphedeliste"/>
              <w:numPr>
                <w:ilvl w:val="0"/>
                <w:numId w:val="44"/>
              </w:numPr>
              <w:suppressAutoHyphens w:val="0"/>
              <w:contextualSpacing/>
              <w:rPr>
                <w:rFonts w:ascii="Arial" w:hAnsi="Arial" w:cs="Arial"/>
                <w:lang w:val="en-US"/>
              </w:rPr>
            </w:pPr>
            <w:r w:rsidRPr="00D04913">
              <w:rPr>
                <w:rFonts w:ascii="Arial" w:hAnsi="Arial" w:cs="Arial"/>
                <w:lang w:val="en-US"/>
              </w:rPr>
              <w:t>Dispose of unused product, its packaging (….) and all other waste, in accordance with local regulations.</w:t>
            </w:r>
          </w:p>
          <w:p w14:paraId="1D5F18E9" w14:textId="4DDF14D3" w:rsidR="005B35B1" w:rsidRPr="00F11F6E" w:rsidRDefault="005B35B1" w:rsidP="00AB5DF3">
            <w:pPr>
              <w:shd w:val="clear" w:color="auto" w:fill="FFFFFF"/>
              <w:suppressAutoHyphens w:val="0"/>
              <w:jc w:val="both"/>
              <w:rPr>
                <w:rFonts w:ascii="Arial" w:hAnsi="Arial" w:cs="Arial"/>
                <w:lang w:eastAsia="fr-BE"/>
              </w:rPr>
            </w:pPr>
          </w:p>
        </w:tc>
      </w:tr>
    </w:tbl>
    <w:p w14:paraId="3B13BF56" w14:textId="77777777" w:rsidR="005B35B1" w:rsidRPr="002C0442" w:rsidRDefault="005B35B1" w:rsidP="002C0442">
      <w:pPr>
        <w:keepNext/>
        <w:widowControl w:val="0"/>
        <w:suppressAutoHyphens w:val="0"/>
        <w:autoSpaceDE w:val="0"/>
        <w:autoSpaceDN w:val="0"/>
        <w:adjustRightInd w:val="0"/>
        <w:jc w:val="both"/>
        <w:outlineLvl w:val="1"/>
        <w:rPr>
          <w:rFonts w:ascii="Arial" w:hAnsi="Arial" w:cs="Arial"/>
          <w:b/>
          <w:bCs/>
          <w:iCs/>
          <w:lang w:eastAsia="de-DE"/>
        </w:rPr>
      </w:pPr>
    </w:p>
    <w:p w14:paraId="7FA021F3" w14:textId="77777777" w:rsidR="005B35B1" w:rsidRPr="002C0442" w:rsidRDefault="005B35B1" w:rsidP="00CF693B">
      <w:pPr>
        <w:keepNext/>
        <w:widowControl w:val="0"/>
        <w:suppressAutoHyphens w:val="0"/>
        <w:autoSpaceDE w:val="0"/>
        <w:autoSpaceDN w:val="0"/>
        <w:adjustRightInd w:val="0"/>
        <w:jc w:val="both"/>
        <w:outlineLvl w:val="1"/>
        <w:rPr>
          <w:rFonts w:ascii="Arial" w:hAnsi="Arial" w:cs="Arial"/>
          <w:b/>
          <w:i/>
          <w:iCs/>
          <w:lang w:eastAsia="en-GB"/>
        </w:rPr>
      </w:pPr>
      <w:bookmarkStart w:id="143" w:name="_Toc428426147"/>
      <w:r w:rsidRPr="002C0442">
        <w:rPr>
          <w:rFonts w:ascii="Arial" w:hAnsi="Arial" w:cs="Arial"/>
          <w:b/>
          <w:bCs/>
          <w:iCs/>
          <w:lang w:eastAsia="de-DE"/>
        </w:rPr>
        <w:t>5.5. Conditions of storage and shelf-life of the product under normal conditions of storage</w:t>
      </w:r>
      <w:bookmarkEnd w:id="143"/>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5B35B1" w:rsidRPr="002C0442" w14:paraId="2F17D587" w14:textId="77777777" w:rsidTr="005B35B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6697983" w14:textId="6A53711E" w:rsidR="00DA1C52" w:rsidRDefault="00DA1C52" w:rsidP="0009060B">
            <w:pPr>
              <w:pStyle w:val="Paragraphedeliste"/>
              <w:widowControl w:val="0"/>
              <w:numPr>
                <w:ilvl w:val="0"/>
                <w:numId w:val="37"/>
              </w:numPr>
              <w:tabs>
                <w:tab w:val="left" w:pos="3037"/>
              </w:tabs>
              <w:suppressAutoHyphens w:val="0"/>
              <w:autoSpaceDE w:val="0"/>
              <w:autoSpaceDN w:val="0"/>
              <w:adjustRightInd w:val="0"/>
              <w:jc w:val="both"/>
              <w:rPr>
                <w:rFonts w:ascii="Arial" w:hAnsi="Arial" w:cs="Arial"/>
                <w:lang w:eastAsia="fr-BE"/>
              </w:rPr>
            </w:pPr>
            <w:r w:rsidRPr="00AA1D91">
              <w:rPr>
                <w:rFonts w:ascii="Arial" w:hAnsi="Arial" w:cs="Arial"/>
                <w:lang w:eastAsia="fr-BE"/>
              </w:rPr>
              <w:t>Keep out of reach of children</w:t>
            </w:r>
          </w:p>
          <w:p w14:paraId="3D437411" w14:textId="5FC0E6F7" w:rsidR="00747DA3" w:rsidRPr="002C0442" w:rsidRDefault="00747DA3" w:rsidP="0009060B">
            <w:pPr>
              <w:pStyle w:val="Paragraphedeliste"/>
              <w:widowControl w:val="0"/>
              <w:numPr>
                <w:ilvl w:val="0"/>
                <w:numId w:val="37"/>
              </w:numPr>
              <w:tabs>
                <w:tab w:val="left" w:pos="3037"/>
              </w:tabs>
              <w:suppressAutoHyphens w:val="0"/>
              <w:autoSpaceDE w:val="0"/>
              <w:autoSpaceDN w:val="0"/>
              <w:adjustRightInd w:val="0"/>
              <w:jc w:val="both"/>
              <w:rPr>
                <w:rFonts w:ascii="Arial" w:hAnsi="Arial" w:cs="Arial"/>
                <w:lang w:eastAsia="fr-BE"/>
              </w:rPr>
            </w:pPr>
            <w:r w:rsidRPr="002C0442">
              <w:rPr>
                <w:rFonts w:ascii="Arial" w:hAnsi="Arial" w:cs="Arial"/>
                <w:lang w:eastAsia="fr-BE"/>
              </w:rPr>
              <w:t>Protect from frost</w:t>
            </w:r>
          </w:p>
          <w:p w14:paraId="5FC895B4" w14:textId="43CE747F" w:rsidR="00747DA3" w:rsidRPr="002C0442" w:rsidRDefault="00747DA3" w:rsidP="0009060B">
            <w:pPr>
              <w:pStyle w:val="Paragraphedeliste"/>
              <w:widowControl w:val="0"/>
              <w:numPr>
                <w:ilvl w:val="0"/>
                <w:numId w:val="37"/>
              </w:numPr>
              <w:tabs>
                <w:tab w:val="left" w:pos="3037"/>
              </w:tabs>
              <w:suppressAutoHyphens w:val="0"/>
              <w:autoSpaceDE w:val="0"/>
              <w:autoSpaceDN w:val="0"/>
              <w:adjustRightInd w:val="0"/>
              <w:jc w:val="both"/>
              <w:rPr>
                <w:rFonts w:ascii="Arial" w:hAnsi="Arial" w:cs="Arial"/>
                <w:lang w:eastAsia="fr-BE"/>
              </w:rPr>
            </w:pPr>
            <w:r w:rsidRPr="002C0442">
              <w:rPr>
                <w:rFonts w:ascii="Arial" w:hAnsi="Arial" w:cs="Arial"/>
                <w:lang w:eastAsia="fr-BE"/>
              </w:rPr>
              <w:t xml:space="preserve">Do not </w:t>
            </w:r>
            <w:r w:rsidR="008802E3" w:rsidRPr="002C0442">
              <w:rPr>
                <w:rFonts w:ascii="Arial" w:hAnsi="Arial" w:cs="Arial"/>
                <w:lang w:eastAsia="fr-BE"/>
              </w:rPr>
              <w:t>stor</w:t>
            </w:r>
            <w:r w:rsidR="008802E3">
              <w:rPr>
                <w:rFonts w:ascii="Arial" w:hAnsi="Arial" w:cs="Arial"/>
                <w:lang w:eastAsia="fr-BE"/>
              </w:rPr>
              <w:t>e</w:t>
            </w:r>
            <w:r w:rsidR="008802E3" w:rsidRPr="002C0442">
              <w:rPr>
                <w:rFonts w:ascii="Arial" w:hAnsi="Arial" w:cs="Arial"/>
                <w:lang w:eastAsia="fr-BE"/>
              </w:rPr>
              <w:t xml:space="preserve"> </w:t>
            </w:r>
            <w:r w:rsidRPr="002C0442">
              <w:rPr>
                <w:rFonts w:ascii="Arial" w:hAnsi="Arial" w:cs="Arial"/>
                <w:lang w:eastAsia="fr-BE"/>
              </w:rPr>
              <w:t>above a temperature of 15°C</w:t>
            </w:r>
          </w:p>
          <w:p w14:paraId="2D23F8F4" w14:textId="044E22C1" w:rsidR="00747DA3" w:rsidRPr="002C0442" w:rsidRDefault="00747DA3" w:rsidP="0009060B">
            <w:pPr>
              <w:pStyle w:val="Paragraphedeliste"/>
              <w:widowControl w:val="0"/>
              <w:numPr>
                <w:ilvl w:val="0"/>
                <w:numId w:val="37"/>
              </w:numPr>
              <w:tabs>
                <w:tab w:val="left" w:pos="3037"/>
              </w:tabs>
              <w:suppressAutoHyphens w:val="0"/>
              <w:autoSpaceDE w:val="0"/>
              <w:autoSpaceDN w:val="0"/>
              <w:adjustRightInd w:val="0"/>
              <w:jc w:val="both"/>
              <w:rPr>
                <w:rFonts w:ascii="Arial" w:hAnsi="Arial" w:cs="Arial"/>
                <w:lang w:eastAsia="fr-BE"/>
              </w:rPr>
            </w:pPr>
            <w:r w:rsidRPr="002C0442">
              <w:rPr>
                <w:rFonts w:ascii="Arial" w:hAnsi="Arial" w:cs="Arial"/>
                <w:lang w:eastAsia="fr-BE"/>
              </w:rPr>
              <w:t>Do not stor</w:t>
            </w:r>
            <w:r w:rsidR="00121260">
              <w:rPr>
                <w:rFonts w:ascii="Arial" w:hAnsi="Arial" w:cs="Arial"/>
                <w:lang w:eastAsia="fr-BE"/>
              </w:rPr>
              <w:t>e</w:t>
            </w:r>
            <w:r w:rsidRPr="002C0442">
              <w:rPr>
                <w:rFonts w:ascii="Arial" w:hAnsi="Arial" w:cs="Arial"/>
                <w:lang w:eastAsia="fr-BE"/>
              </w:rPr>
              <w:t xml:space="preserve"> more than </w:t>
            </w:r>
            <w:r w:rsidR="006507E7">
              <w:rPr>
                <w:rFonts w:ascii="Arial" w:hAnsi="Arial" w:cs="Arial"/>
                <w:lang w:eastAsia="fr-BE"/>
              </w:rPr>
              <w:t>1</w:t>
            </w:r>
            <w:r w:rsidR="00E22822">
              <w:rPr>
                <w:rFonts w:ascii="Arial" w:hAnsi="Arial" w:cs="Arial"/>
                <w:lang w:eastAsia="fr-BE"/>
              </w:rPr>
              <w:t>2</w:t>
            </w:r>
            <w:r w:rsidRPr="002C0442">
              <w:rPr>
                <w:rFonts w:ascii="Arial" w:hAnsi="Arial" w:cs="Arial"/>
                <w:lang w:eastAsia="fr-BE"/>
              </w:rPr>
              <w:t xml:space="preserve"> months</w:t>
            </w:r>
          </w:p>
          <w:p w14:paraId="54B7ED4F" w14:textId="6257FEC8" w:rsidR="005B35B1" w:rsidRPr="002C0442" w:rsidRDefault="00747DA3" w:rsidP="0009060B">
            <w:pPr>
              <w:pStyle w:val="Paragraphedeliste"/>
              <w:widowControl w:val="0"/>
              <w:numPr>
                <w:ilvl w:val="0"/>
                <w:numId w:val="37"/>
              </w:numPr>
              <w:tabs>
                <w:tab w:val="left" w:pos="3037"/>
              </w:tabs>
              <w:suppressAutoHyphens w:val="0"/>
              <w:autoSpaceDE w:val="0"/>
              <w:autoSpaceDN w:val="0"/>
              <w:adjustRightInd w:val="0"/>
              <w:jc w:val="both"/>
              <w:rPr>
                <w:rFonts w:ascii="Arial" w:hAnsi="Arial" w:cs="Arial"/>
                <w:bCs/>
                <w:lang w:eastAsia="de-DE"/>
              </w:rPr>
            </w:pPr>
            <w:r w:rsidRPr="002C0442">
              <w:rPr>
                <w:rFonts w:ascii="Arial" w:hAnsi="Arial" w:cs="Arial"/>
                <w:lang w:eastAsia="fr-BE"/>
              </w:rPr>
              <w:t>Store away from direct sunlight</w:t>
            </w:r>
          </w:p>
        </w:tc>
      </w:tr>
    </w:tbl>
    <w:p w14:paraId="4067701D" w14:textId="77777777" w:rsidR="005B35B1" w:rsidRPr="00AB5DF3" w:rsidRDefault="005B35B1" w:rsidP="002C0442">
      <w:pPr>
        <w:keepNext/>
        <w:widowControl w:val="0"/>
        <w:suppressAutoHyphens w:val="0"/>
        <w:autoSpaceDE w:val="0"/>
        <w:autoSpaceDN w:val="0"/>
        <w:adjustRightInd w:val="0"/>
        <w:jc w:val="both"/>
        <w:outlineLvl w:val="0"/>
        <w:rPr>
          <w:rFonts w:ascii="Arial" w:hAnsi="Arial" w:cs="Arial"/>
          <w:b/>
          <w:bCs/>
          <w:kern w:val="32"/>
          <w:lang w:eastAsia="de-DE"/>
        </w:rPr>
      </w:pPr>
    </w:p>
    <w:p w14:paraId="5B44DABB" w14:textId="77777777" w:rsidR="005B35B1" w:rsidRPr="00667BD0" w:rsidRDefault="005B35B1" w:rsidP="00CF693B">
      <w:pPr>
        <w:keepNext/>
        <w:widowControl w:val="0"/>
        <w:suppressAutoHyphens w:val="0"/>
        <w:autoSpaceDE w:val="0"/>
        <w:autoSpaceDN w:val="0"/>
        <w:adjustRightInd w:val="0"/>
        <w:jc w:val="both"/>
        <w:outlineLvl w:val="0"/>
        <w:rPr>
          <w:rFonts w:ascii="Arial" w:hAnsi="Arial" w:cs="Arial"/>
          <w:b/>
          <w:bCs/>
          <w:kern w:val="32"/>
          <w:lang w:eastAsia="de-DE"/>
        </w:rPr>
      </w:pPr>
      <w:bookmarkStart w:id="144" w:name="_Toc428426148"/>
      <w:r w:rsidRPr="00667BD0">
        <w:rPr>
          <w:rFonts w:ascii="Arial" w:hAnsi="Arial" w:cs="Arial"/>
          <w:b/>
          <w:bCs/>
          <w:kern w:val="32"/>
          <w:lang w:eastAsia="de-DE"/>
        </w:rPr>
        <w:t>6. Other information</w:t>
      </w:r>
      <w:bookmarkEnd w:id="144"/>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5B35B1" w:rsidRPr="002C0442" w14:paraId="3292CF4F" w14:textId="77777777" w:rsidTr="005B35B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3418B2DE" w14:textId="77777777" w:rsidR="00270C34" w:rsidRPr="00F11F6E" w:rsidRDefault="00270C34" w:rsidP="0009060B">
            <w:pPr>
              <w:pStyle w:val="Paragraphedeliste"/>
              <w:widowControl w:val="0"/>
              <w:numPr>
                <w:ilvl w:val="0"/>
                <w:numId w:val="37"/>
              </w:numPr>
              <w:tabs>
                <w:tab w:val="left" w:pos="3037"/>
              </w:tabs>
              <w:suppressAutoHyphens w:val="0"/>
              <w:autoSpaceDE w:val="0"/>
              <w:autoSpaceDN w:val="0"/>
              <w:adjustRightInd w:val="0"/>
              <w:jc w:val="both"/>
              <w:rPr>
                <w:rFonts w:ascii="Arial" w:hAnsi="Arial" w:cs="Arial"/>
                <w:bCs/>
                <w:lang w:eastAsia="de-DE"/>
              </w:rPr>
            </w:pPr>
            <w:r w:rsidRPr="00F11F6E">
              <w:rPr>
                <w:rFonts w:ascii="Arial" w:hAnsi="Arial" w:cs="Arial"/>
                <w:lang w:eastAsia="fr-BE"/>
              </w:rPr>
              <w:t>The product contains pyrrolidones derivatives. Do not use in case of known hypersensitivity</w:t>
            </w:r>
          </w:p>
        </w:tc>
      </w:tr>
    </w:tbl>
    <w:p w14:paraId="16FA8367" w14:textId="77777777" w:rsidR="006C180F" w:rsidRDefault="006C180F">
      <w:pPr>
        <w:widowControl w:val="0"/>
        <w:suppressAutoHyphens w:val="0"/>
        <w:autoSpaceDE w:val="0"/>
        <w:autoSpaceDN w:val="0"/>
        <w:adjustRightInd w:val="0"/>
        <w:jc w:val="both"/>
        <w:rPr>
          <w:rFonts w:ascii="Arial" w:hAnsi="Arial" w:cs="Arial"/>
          <w:bCs/>
          <w:lang w:eastAsia="de-DE"/>
        </w:rPr>
      </w:pPr>
    </w:p>
    <w:p w14:paraId="4527C950" w14:textId="5514B898" w:rsidR="005B35B1" w:rsidRPr="002C0442" w:rsidRDefault="005B35B1">
      <w:pPr>
        <w:widowControl w:val="0"/>
        <w:suppressAutoHyphens w:val="0"/>
        <w:autoSpaceDE w:val="0"/>
        <w:autoSpaceDN w:val="0"/>
        <w:adjustRightInd w:val="0"/>
        <w:jc w:val="both"/>
        <w:rPr>
          <w:rFonts w:ascii="Arial" w:hAnsi="Arial" w:cs="Arial"/>
          <w:bCs/>
          <w:lang w:eastAsia="de-DE"/>
        </w:rPr>
      </w:pPr>
    </w:p>
    <w:p w14:paraId="2262E412" w14:textId="4C9124ED" w:rsidR="005B35B1" w:rsidRDefault="005B35B1">
      <w:pPr>
        <w:keepNext/>
        <w:widowControl w:val="0"/>
        <w:suppressAutoHyphens w:val="0"/>
        <w:autoSpaceDE w:val="0"/>
        <w:autoSpaceDN w:val="0"/>
        <w:adjustRightInd w:val="0"/>
        <w:jc w:val="both"/>
        <w:outlineLvl w:val="0"/>
        <w:rPr>
          <w:rFonts w:ascii="Arial" w:hAnsi="Arial" w:cs="Arial"/>
          <w:b/>
          <w:bCs/>
          <w:kern w:val="32"/>
          <w:sz w:val="24"/>
          <w:szCs w:val="24"/>
          <w:lang w:eastAsia="de-DE"/>
        </w:rPr>
      </w:pPr>
      <w:bookmarkStart w:id="145" w:name="_Toc428426149"/>
      <w:r w:rsidRPr="002C0442">
        <w:rPr>
          <w:rFonts w:ascii="Arial" w:hAnsi="Arial" w:cs="Arial"/>
          <w:b/>
          <w:bCs/>
          <w:kern w:val="32"/>
          <w:sz w:val="24"/>
          <w:szCs w:val="24"/>
          <w:lang w:eastAsia="de-DE"/>
        </w:rPr>
        <w:lastRenderedPageBreak/>
        <w:t>7. Third information level:  individual products in the meta SPC</w:t>
      </w:r>
      <w:bookmarkEnd w:id="145"/>
      <w:r w:rsidR="00EF5021">
        <w:rPr>
          <w:rFonts w:ascii="Arial" w:hAnsi="Arial" w:cs="Arial"/>
          <w:b/>
          <w:bCs/>
          <w:kern w:val="32"/>
          <w:sz w:val="24"/>
          <w:szCs w:val="24"/>
          <w:lang w:eastAsia="de-DE"/>
        </w:rPr>
        <w:t xml:space="preserve"> 4</w:t>
      </w:r>
    </w:p>
    <w:p w14:paraId="2BDFAF8C" w14:textId="77777777" w:rsidR="00F11F6E" w:rsidRPr="00F11F6E" w:rsidRDefault="00F11F6E">
      <w:pPr>
        <w:keepNext/>
        <w:widowControl w:val="0"/>
        <w:suppressAutoHyphens w:val="0"/>
        <w:autoSpaceDE w:val="0"/>
        <w:autoSpaceDN w:val="0"/>
        <w:adjustRightInd w:val="0"/>
        <w:jc w:val="both"/>
        <w:outlineLvl w:val="0"/>
        <w:rPr>
          <w:rFonts w:ascii="Arial" w:hAnsi="Arial" w:cs="Arial"/>
          <w:b/>
          <w:bCs/>
          <w:kern w:val="32"/>
          <w:sz w:val="24"/>
          <w:szCs w:val="24"/>
          <w:lang w:eastAsia="de-DE"/>
        </w:rPr>
      </w:pPr>
    </w:p>
    <w:p w14:paraId="46D4507E" w14:textId="77777777" w:rsidR="005B35B1" w:rsidRDefault="005B35B1">
      <w:pPr>
        <w:keepNext/>
        <w:widowControl w:val="0"/>
        <w:suppressAutoHyphens w:val="0"/>
        <w:autoSpaceDE w:val="0"/>
        <w:autoSpaceDN w:val="0"/>
        <w:adjustRightInd w:val="0"/>
        <w:jc w:val="both"/>
        <w:outlineLvl w:val="1"/>
        <w:rPr>
          <w:rFonts w:ascii="Arial" w:hAnsi="Arial" w:cs="Arial"/>
          <w:b/>
          <w:bCs/>
          <w:iCs/>
          <w:lang w:eastAsia="de-DE"/>
        </w:rPr>
      </w:pPr>
      <w:bookmarkStart w:id="146" w:name="_Toc428426150"/>
      <w:r w:rsidRPr="00F11F6E">
        <w:rPr>
          <w:rFonts w:ascii="Arial" w:hAnsi="Arial" w:cs="Arial"/>
          <w:b/>
          <w:bCs/>
          <w:iCs/>
          <w:lang w:eastAsia="de-DE"/>
        </w:rPr>
        <w:t>7.1. Trade name(s), authorisation number and specific composition of each individual product</w:t>
      </w:r>
      <w:bookmarkEnd w:id="146"/>
    </w:p>
    <w:p w14:paraId="3F5E5365" w14:textId="77777777" w:rsidR="00F11F6E" w:rsidRPr="00F11F6E" w:rsidRDefault="00F11F6E">
      <w:pPr>
        <w:keepNext/>
        <w:widowControl w:val="0"/>
        <w:suppressAutoHyphens w:val="0"/>
        <w:autoSpaceDE w:val="0"/>
        <w:autoSpaceDN w:val="0"/>
        <w:adjustRightInd w:val="0"/>
        <w:jc w:val="both"/>
        <w:outlineLvl w:val="1"/>
        <w:rPr>
          <w:rFonts w:ascii="Arial" w:hAnsi="Arial" w:cs="Arial"/>
          <w:b/>
          <w:bCs/>
          <w:iCs/>
          <w:lang w:eastAsia="de-DE"/>
        </w:rPr>
      </w:pPr>
    </w:p>
    <w:tbl>
      <w:tblPr>
        <w:tblW w:w="9072" w:type="dxa"/>
        <w:tblInd w:w="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2261"/>
        <w:gridCol w:w="1353"/>
        <w:gridCol w:w="1353"/>
        <w:gridCol w:w="1353"/>
        <w:gridCol w:w="1353"/>
        <w:gridCol w:w="1399"/>
      </w:tblGrid>
      <w:tr w:rsidR="00AD3042" w:rsidRPr="002C0442" w14:paraId="4755BE05" w14:textId="77777777" w:rsidTr="00C46D8F">
        <w:trPr>
          <w:trHeight w:val="370"/>
          <w:tblHeader/>
        </w:trPr>
        <w:tc>
          <w:tcPr>
            <w:tcW w:w="9072" w:type="dxa"/>
            <w:gridSpan w:val="6"/>
            <w:tcMar>
              <w:top w:w="40" w:type="dxa"/>
              <w:left w:w="40" w:type="dxa"/>
              <w:bottom w:w="40" w:type="dxa"/>
              <w:right w:w="40" w:type="dxa"/>
            </w:tcMar>
          </w:tcPr>
          <w:p w14:paraId="193CAA16" w14:textId="63054627" w:rsidR="00AD3042" w:rsidRPr="00F11F6E" w:rsidRDefault="00AD3042">
            <w:pPr>
              <w:suppressAutoHyphens w:val="0"/>
              <w:jc w:val="both"/>
              <w:rPr>
                <w:rFonts w:ascii="Arial" w:eastAsiaTheme="minorHAnsi" w:hAnsi="Arial" w:cs="Arial"/>
                <w:b/>
                <w:bCs/>
                <w:color w:val="000000"/>
                <w:lang w:val="fr-FR" w:eastAsia="en-GB"/>
              </w:rPr>
            </w:pPr>
            <w:r>
              <w:rPr>
                <w:rFonts w:ascii="Arial" w:eastAsiaTheme="minorHAnsi" w:hAnsi="Arial" w:cs="Arial"/>
                <w:b/>
                <w:bCs/>
                <w:color w:val="000000"/>
                <w:lang w:val="fr-FR" w:eastAsia="en-GB"/>
              </w:rPr>
              <w:t>META SPC 4 – PRODUCT 1</w:t>
            </w:r>
          </w:p>
        </w:tc>
      </w:tr>
      <w:tr w:rsidR="005B35B1" w:rsidRPr="002C0442" w14:paraId="69894469" w14:textId="77777777" w:rsidTr="005B35B1">
        <w:trPr>
          <w:trHeight w:val="370"/>
          <w:tblHeader/>
        </w:trPr>
        <w:tc>
          <w:tcPr>
            <w:tcW w:w="2261" w:type="dxa"/>
            <w:tcMar>
              <w:top w:w="40" w:type="dxa"/>
              <w:left w:w="40" w:type="dxa"/>
              <w:bottom w:w="40" w:type="dxa"/>
              <w:right w:w="40" w:type="dxa"/>
            </w:tcMar>
          </w:tcPr>
          <w:p w14:paraId="3DEBAAAA" w14:textId="77777777" w:rsidR="005B35B1" w:rsidRPr="00F11F6E" w:rsidRDefault="005B35B1">
            <w:pPr>
              <w:widowControl w:val="0"/>
              <w:suppressAutoHyphens w:val="0"/>
              <w:autoSpaceDE w:val="0"/>
              <w:autoSpaceDN w:val="0"/>
              <w:adjustRightInd w:val="0"/>
              <w:jc w:val="both"/>
              <w:rPr>
                <w:rFonts w:ascii="Arial" w:hAnsi="Arial" w:cs="Arial"/>
                <w:bCs/>
                <w:lang w:eastAsia="de-DE"/>
              </w:rPr>
            </w:pPr>
            <w:r w:rsidRPr="00F11F6E">
              <w:rPr>
                <w:rFonts w:ascii="Arial" w:hAnsi="Arial" w:cs="Arial"/>
                <w:b/>
                <w:lang w:eastAsia="en-GB"/>
              </w:rPr>
              <w:t>Trade name(s)</w:t>
            </w:r>
          </w:p>
        </w:tc>
        <w:tc>
          <w:tcPr>
            <w:tcW w:w="6811" w:type="dxa"/>
            <w:gridSpan w:val="5"/>
            <w:tcMar>
              <w:top w:w="40" w:type="dxa"/>
              <w:left w:w="40" w:type="dxa"/>
              <w:bottom w:w="40" w:type="dxa"/>
              <w:right w:w="40" w:type="dxa"/>
            </w:tcMar>
          </w:tcPr>
          <w:p w14:paraId="14FF02A5" w14:textId="2F844A47" w:rsidR="00E06F5E" w:rsidRPr="00F11F6E" w:rsidRDefault="00E06F5E">
            <w:pPr>
              <w:suppressAutoHyphens w:val="0"/>
              <w:jc w:val="both"/>
              <w:rPr>
                <w:rFonts w:ascii="Arial" w:eastAsiaTheme="minorHAnsi" w:hAnsi="Arial" w:cs="Arial"/>
                <w:b/>
                <w:bCs/>
                <w:color w:val="000000"/>
                <w:lang w:val="fr-FR" w:eastAsia="en-GB"/>
              </w:rPr>
            </w:pPr>
            <w:r w:rsidRPr="00F11F6E">
              <w:rPr>
                <w:rFonts w:ascii="Arial" w:eastAsiaTheme="minorHAnsi" w:hAnsi="Arial" w:cs="Arial"/>
                <w:b/>
                <w:bCs/>
                <w:color w:val="000000"/>
                <w:lang w:val="fr-FR" w:eastAsia="en-GB"/>
              </w:rPr>
              <w:t>VITA</w:t>
            </w:r>
            <w:r w:rsidR="00AB60C6">
              <w:rPr>
                <w:rFonts w:ascii="Arial" w:eastAsiaTheme="minorHAnsi" w:hAnsi="Arial" w:cs="Arial"/>
                <w:b/>
                <w:bCs/>
                <w:color w:val="000000"/>
                <w:lang w:val="fr-FR" w:eastAsia="en-GB"/>
              </w:rPr>
              <w:t xml:space="preserve"> </w:t>
            </w:r>
            <w:r w:rsidRPr="00F11F6E">
              <w:rPr>
                <w:rFonts w:ascii="Arial" w:eastAsiaTheme="minorHAnsi" w:hAnsi="Arial" w:cs="Arial"/>
                <w:b/>
                <w:bCs/>
                <w:color w:val="000000"/>
                <w:lang w:val="fr-FR" w:eastAsia="en-GB"/>
              </w:rPr>
              <w:t xml:space="preserve">IODE EPAIS   </w:t>
            </w:r>
          </w:p>
          <w:p w14:paraId="161520FA" w14:textId="77777777" w:rsidR="00E06F5E" w:rsidRPr="002C0442" w:rsidRDefault="00E06F5E">
            <w:pPr>
              <w:suppressAutoHyphens w:val="0"/>
              <w:jc w:val="both"/>
              <w:rPr>
                <w:rFonts w:ascii="Arial" w:eastAsiaTheme="minorHAnsi" w:hAnsi="Arial" w:cs="Arial"/>
                <w:b/>
                <w:bCs/>
                <w:color w:val="000000"/>
                <w:lang w:val="fr-FR" w:eastAsia="en-GB"/>
              </w:rPr>
            </w:pPr>
            <w:r w:rsidRPr="002C0442">
              <w:rPr>
                <w:rFonts w:ascii="Arial" w:eastAsiaTheme="minorHAnsi" w:hAnsi="Arial" w:cs="Arial"/>
                <w:b/>
                <w:bCs/>
                <w:color w:val="000000"/>
                <w:lang w:val="fr-FR" w:eastAsia="en-GB"/>
              </w:rPr>
              <w:t xml:space="preserve">IOSPRAY EPAIS   </w:t>
            </w:r>
          </w:p>
          <w:p w14:paraId="439ED0AA" w14:textId="77777777" w:rsidR="00E06F5E" w:rsidRPr="002C0442" w:rsidRDefault="00E06F5E">
            <w:pPr>
              <w:suppressAutoHyphens w:val="0"/>
              <w:jc w:val="both"/>
              <w:rPr>
                <w:rFonts w:ascii="Arial" w:eastAsiaTheme="minorHAnsi" w:hAnsi="Arial" w:cs="Arial"/>
                <w:b/>
                <w:bCs/>
                <w:color w:val="000000"/>
                <w:lang w:val="fr-FR" w:eastAsia="en-GB"/>
              </w:rPr>
            </w:pPr>
            <w:r w:rsidRPr="002C0442">
              <w:rPr>
                <w:rFonts w:ascii="Arial" w:eastAsiaTheme="minorHAnsi" w:hAnsi="Arial" w:cs="Arial"/>
                <w:b/>
                <w:bCs/>
                <w:color w:val="000000"/>
                <w:lang w:val="fr-FR" w:eastAsia="en-GB"/>
              </w:rPr>
              <w:t xml:space="preserve">IODE EPAIS  </w:t>
            </w:r>
          </w:p>
          <w:p w14:paraId="3EB7EC4A" w14:textId="77777777" w:rsidR="00E06F5E" w:rsidRPr="002C0442" w:rsidRDefault="00E06F5E">
            <w:pPr>
              <w:suppressAutoHyphens w:val="0"/>
              <w:jc w:val="both"/>
              <w:rPr>
                <w:rFonts w:ascii="Arial" w:eastAsiaTheme="minorHAnsi" w:hAnsi="Arial" w:cs="Arial"/>
                <w:b/>
                <w:bCs/>
                <w:color w:val="000000"/>
                <w:lang w:val="fr-FR" w:eastAsia="en-GB"/>
              </w:rPr>
            </w:pPr>
            <w:r w:rsidRPr="002C0442">
              <w:rPr>
                <w:rFonts w:ascii="Arial" w:eastAsiaTheme="minorHAnsi" w:hAnsi="Arial" w:cs="Arial"/>
                <w:b/>
                <w:bCs/>
                <w:color w:val="000000"/>
                <w:lang w:val="fr-FR" w:eastAsia="en-GB"/>
              </w:rPr>
              <w:t xml:space="preserve">EXPERT IODE DIP  </w:t>
            </w:r>
          </w:p>
          <w:p w14:paraId="30F0A741" w14:textId="77777777" w:rsidR="00E06F5E" w:rsidRPr="002C0442" w:rsidRDefault="00E06F5E">
            <w:pPr>
              <w:suppressAutoHyphens w:val="0"/>
              <w:jc w:val="both"/>
              <w:rPr>
                <w:rFonts w:ascii="Arial" w:eastAsiaTheme="minorHAnsi" w:hAnsi="Arial" w:cs="Arial"/>
                <w:b/>
                <w:bCs/>
                <w:color w:val="000000"/>
                <w:lang w:val="fr-FR" w:eastAsia="en-GB"/>
              </w:rPr>
            </w:pPr>
            <w:r w:rsidRPr="002C0442">
              <w:rPr>
                <w:rFonts w:ascii="Arial" w:eastAsiaTheme="minorHAnsi" w:hAnsi="Arial" w:cs="Arial"/>
                <w:b/>
                <w:bCs/>
                <w:color w:val="000000"/>
                <w:lang w:val="fr-FR" w:eastAsia="en-GB"/>
              </w:rPr>
              <w:t xml:space="preserve">TREMP IODE   </w:t>
            </w:r>
          </w:p>
          <w:p w14:paraId="1B4D3052" w14:textId="77777777" w:rsidR="00E06F5E" w:rsidRPr="002C0442" w:rsidRDefault="00E06F5E">
            <w:pPr>
              <w:suppressAutoHyphens w:val="0"/>
              <w:jc w:val="both"/>
              <w:rPr>
                <w:rFonts w:ascii="Arial" w:eastAsiaTheme="minorHAnsi" w:hAnsi="Arial" w:cs="Arial"/>
                <w:b/>
                <w:bCs/>
                <w:color w:val="000000"/>
                <w:lang w:val="fr-FR" w:eastAsia="en-GB"/>
              </w:rPr>
            </w:pPr>
            <w:r w:rsidRPr="002C0442">
              <w:rPr>
                <w:rFonts w:ascii="Arial" w:eastAsiaTheme="minorHAnsi" w:hAnsi="Arial" w:cs="Arial"/>
                <w:b/>
                <w:bCs/>
                <w:color w:val="000000"/>
                <w:lang w:val="fr-FR" w:eastAsia="en-GB"/>
              </w:rPr>
              <w:t xml:space="preserve">BOVIODE    </w:t>
            </w:r>
          </w:p>
          <w:p w14:paraId="7B438D1B" w14:textId="64D625E8" w:rsidR="005B35B1" w:rsidRPr="002C0442" w:rsidRDefault="00E06F5E">
            <w:pPr>
              <w:widowControl w:val="0"/>
              <w:suppressAutoHyphens w:val="0"/>
              <w:autoSpaceDE w:val="0"/>
              <w:autoSpaceDN w:val="0"/>
              <w:adjustRightInd w:val="0"/>
              <w:jc w:val="both"/>
              <w:rPr>
                <w:rFonts w:ascii="Arial" w:hAnsi="Arial" w:cs="Arial"/>
                <w:b/>
                <w:lang w:eastAsia="en-GB"/>
              </w:rPr>
            </w:pPr>
            <w:r w:rsidRPr="002C0442">
              <w:rPr>
                <w:rFonts w:ascii="Arial" w:eastAsiaTheme="minorHAnsi" w:hAnsi="Arial" w:cs="Arial"/>
                <w:b/>
                <w:bCs/>
                <w:color w:val="000000"/>
                <w:lang w:val="fr-FR" w:eastAsia="en-GB"/>
              </w:rPr>
              <w:t>HYDRA IODE EPAIS</w:t>
            </w:r>
          </w:p>
        </w:tc>
      </w:tr>
      <w:tr w:rsidR="005B35B1" w:rsidRPr="002C0442" w14:paraId="7D22D4ED" w14:textId="77777777" w:rsidTr="005B35B1">
        <w:trPr>
          <w:trHeight w:val="514"/>
          <w:tblHeader/>
        </w:trPr>
        <w:tc>
          <w:tcPr>
            <w:tcW w:w="2261" w:type="dxa"/>
            <w:tcMar>
              <w:top w:w="40" w:type="dxa"/>
              <w:left w:w="40" w:type="dxa"/>
              <w:bottom w:w="40" w:type="dxa"/>
              <w:right w:w="40" w:type="dxa"/>
            </w:tcMar>
          </w:tcPr>
          <w:p w14:paraId="521256DF" w14:textId="77777777" w:rsidR="005B35B1" w:rsidRPr="002C0442" w:rsidRDefault="005B35B1" w:rsidP="002C0442">
            <w:pPr>
              <w:widowControl w:val="0"/>
              <w:suppressAutoHyphens w:val="0"/>
              <w:autoSpaceDE w:val="0"/>
              <w:autoSpaceDN w:val="0"/>
              <w:adjustRightInd w:val="0"/>
              <w:jc w:val="both"/>
              <w:rPr>
                <w:rFonts w:ascii="Arial" w:hAnsi="Arial" w:cs="Arial"/>
                <w:b/>
                <w:bCs/>
                <w:lang w:eastAsia="de-DE"/>
              </w:rPr>
            </w:pPr>
            <w:r w:rsidRPr="002C0442">
              <w:rPr>
                <w:rFonts w:ascii="Arial" w:hAnsi="Arial" w:cs="Arial"/>
                <w:b/>
                <w:bCs/>
                <w:lang w:eastAsia="de-DE"/>
              </w:rPr>
              <w:t>Authorisation number</w:t>
            </w:r>
          </w:p>
        </w:tc>
        <w:tc>
          <w:tcPr>
            <w:tcW w:w="6811" w:type="dxa"/>
            <w:gridSpan w:val="5"/>
            <w:tcMar>
              <w:top w:w="40" w:type="dxa"/>
              <w:left w:w="40" w:type="dxa"/>
              <w:bottom w:w="40" w:type="dxa"/>
              <w:right w:w="40" w:type="dxa"/>
            </w:tcMar>
          </w:tcPr>
          <w:p w14:paraId="249B83FA" w14:textId="77777777" w:rsidR="005B35B1" w:rsidRPr="002C0442" w:rsidRDefault="005B35B1" w:rsidP="00CF693B">
            <w:pPr>
              <w:widowControl w:val="0"/>
              <w:suppressAutoHyphens w:val="0"/>
              <w:autoSpaceDE w:val="0"/>
              <w:autoSpaceDN w:val="0"/>
              <w:adjustRightInd w:val="0"/>
              <w:jc w:val="both"/>
              <w:rPr>
                <w:rFonts w:ascii="Arial" w:hAnsi="Arial" w:cs="Arial"/>
                <w:b/>
                <w:lang w:eastAsia="en-GB"/>
              </w:rPr>
            </w:pPr>
          </w:p>
        </w:tc>
      </w:tr>
      <w:tr w:rsidR="005B35B1" w:rsidRPr="002C0442" w14:paraId="7B7B767E" w14:textId="77777777" w:rsidTr="005B35B1">
        <w:trPr>
          <w:trHeight w:val="514"/>
          <w:tblHeader/>
        </w:trPr>
        <w:tc>
          <w:tcPr>
            <w:tcW w:w="2261" w:type="dxa"/>
            <w:tcMar>
              <w:top w:w="40" w:type="dxa"/>
              <w:left w:w="40" w:type="dxa"/>
              <w:bottom w:w="40" w:type="dxa"/>
              <w:right w:w="40" w:type="dxa"/>
            </w:tcMar>
          </w:tcPr>
          <w:p w14:paraId="3C4F7066" w14:textId="77777777" w:rsidR="005B35B1" w:rsidRPr="002C0442" w:rsidRDefault="005B35B1" w:rsidP="002C0442">
            <w:pPr>
              <w:widowControl w:val="0"/>
              <w:suppressAutoHyphens w:val="0"/>
              <w:autoSpaceDE w:val="0"/>
              <w:autoSpaceDN w:val="0"/>
              <w:adjustRightInd w:val="0"/>
              <w:jc w:val="both"/>
              <w:rPr>
                <w:rFonts w:ascii="Arial" w:hAnsi="Arial" w:cs="Arial"/>
                <w:bCs/>
                <w:lang w:eastAsia="de-DE"/>
              </w:rPr>
            </w:pPr>
            <w:r w:rsidRPr="002C0442">
              <w:rPr>
                <w:rFonts w:ascii="Arial" w:hAnsi="Arial" w:cs="Arial"/>
                <w:b/>
                <w:lang w:eastAsia="en-GB"/>
              </w:rPr>
              <w:t>Common name</w:t>
            </w:r>
          </w:p>
        </w:tc>
        <w:tc>
          <w:tcPr>
            <w:tcW w:w="1353" w:type="dxa"/>
            <w:tcMar>
              <w:top w:w="40" w:type="dxa"/>
              <w:left w:w="40" w:type="dxa"/>
              <w:bottom w:w="40" w:type="dxa"/>
              <w:right w:w="40" w:type="dxa"/>
            </w:tcMar>
          </w:tcPr>
          <w:p w14:paraId="4E97CCE6" w14:textId="77777777" w:rsidR="005B35B1" w:rsidRPr="002C0442" w:rsidRDefault="005B35B1" w:rsidP="00CF693B">
            <w:pPr>
              <w:widowControl w:val="0"/>
              <w:suppressAutoHyphens w:val="0"/>
              <w:autoSpaceDE w:val="0"/>
              <w:autoSpaceDN w:val="0"/>
              <w:adjustRightInd w:val="0"/>
              <w:jc w:val="both"/>
              <w:rPr>
                <w:rFonts w:ascii="Arial" w:hAnsi="Arial" w:cs="Arial"/>
                <w:bCs/>
                <w:lang w:eastAsia="de-DE"/>
              </w:rPr>
            </w:pPr>
            <w:r w:rsidRPr="002C0442">
              <w:rPr>
                <w:rFonts w:ascii="Arial" w:hAnsi="Arial" w:cs="Arial"/>
                <w:b/>
                <w:lang w:eastAsia="en-GB"/>
              </w:rPr>
              <w:t>IUPAC name</w:t>
            </w:r>
          </w:p>
        </w:tc>
        <w:tc>
          <w:tcPr>
            <w:tcW w:w="1353" w:type="dxa"/>
            <w:tcMar>
              <w:top w:w="40" w:type="dxa"/>
              <w:left w:w="40" w:type="dxa"/>
              <w:bottom w:w="40" w:type="dxa"/>
              <w:right w:w="40" w:type="dxa"/>
            </w:tcMar>
          </w:tcPr>
          <w:p w14:paraId="309C7736" w14:textId="77777777" w:rsidR="005B35B1" w:rsidRPr="002C0442" w:rsidRDefault="005B35B1" w:rsidP="00AB5DF3">
            <w:pPr>
              <w:widowControl w:val="0"/>
              <w:suppressAutoHyphens w:val="0"/>
              <w:autoSpaceDE w:val="0"/>
              <w:autoSpaceDN w:val="0"/>
              <w:adjustRightInd w:val="0"/>
              <w:jc w:val="both"/>
              <w:rPr>
                <w:rFonts w:ascii="Arial" w:hAnsi="Arial" w:cs="Arial"/>
                <w:bCs/>
                <w:lang w:eastAsia="de-DE"/>
              </w:rPr>
            </w:pPr>
            <w:r w:rsidRPr="002C0442">
              <w:rPr>
                <w:rFonts w:ascii="Arial" w:hAnsi="Arial" w:cs="Arial"/>
                <w:b/>
                <w:lang w:eastAsia="en-GB"/>
              </w:rPr>
              <w:t>Function</w:t>
            </w:r>
          </w:p>
        </w:tc>
        <w:tc>
          <w:tcPr>
            <w:tcW w:w="1353" w:type="dxa"/>
            <w:tcMar>
              <w:top w:w="40" w:type="dxa"/>
              <w:left w:w="40" w:type="dxa"/>
              <w:bottom w:w="40" w:type="dxa"/>
              <w:right w:w="40" w:type="dxa"/>
            </w:tcMar>
          </w:tcPr>
          <w:p w14:paraId="7D961C6B" w14:textId="77777777" w:rsidR="005B35B1" w:rsidRPr="002C0442" w:rsidRDefault="005B35B1" w:rsidP="00667BD0">
            <w:pPr>
              <w:widowControl w:val="0"/>
              <w:suppressAutoHyphens w:val="0"/>
              <w:autoSpaceDE w:val="0"/>
              <w:autoSpaceDN w:val="0"/>
              <w:adjustRightInd w:val="0"/>
              <w:jc w:val="both"/>
              <w:rPr>
                <w:rFonts w:ascii="Arial" w:hAnsi="Arial" w:cs="Arial"/>
                <w:bCs/>
                <w:lang w:eastAsia="de-DE"/>
              </w:rPr>
            </w:pPr>
            <w:r w:rsidRPr="002C0442">
              <w:rPr>
                <w:rFonts w:ascii="Arial" w:hAnsi="Arial" w:cs="Arial"/>
                <w:b/>
                <w:lang w:eastAsia="en-GB"/>
              </w:rPr>
              <w:t>CAS number</w:t>
            </w:r>
          </w:p>
        </w:tc>
        <w:tc>
          <w:tcPr>
            <w:tcW w:w="1353" w:type="dxa"/>
            <w:tcMar>
              <w:top w:w="40" w:type="dxa"/>
              <w:left w:w="40" w:type="dxa"/>
              <w:bottom w:w="40" w:type="dxa"/>
              <w:right w:w="40" w:type="dxa"/>
            </w:tcMar>
          </w:tcPr>
          <w:p w14:paraId="02CD31DB" w14:textId="77777777" w:rsidR="005B35B1" w:rsidRPr="002C0442" w:rsidRDefault="005B35B1" w:rsidP="00667BD0">
            <w:pPr>
              <w:widowControl w:val="0"/>
              <w:suppressAutoHyphens w:val="0"/>
              <w:autoSpaceDE w:val="0"/>
              <w:autoSpaceDN w:val="0"/>
              <w:adjustRightInd w:val="0"/>
              <w:jc w:val="both"/>
              <w:rPr>
                <w:rFonts w:ascii="Arial" w:hAnsi="Arial" w:cs="Arial"/>
                <w:bCs/>
                <w:lang w:eastAsia="de-DE"/>
              </w:rPr>
            </w:pPr>
            <w:r w:rsidRPr="002C0442">
              <w:rPr>
                <w:rFonts w:ascii="Arial" w:hAnsi="Arial" w:cs="Arial"/>
                <w:b/>
                <w:lang w:eastAsia="en-GB"/>
              </w:rPr>
              <w:t>EC number</w:t>
            </w:r>
          </w:p>
        </w:tc>
        <w:tc>
          <w:tcPr>
            <w:tcW w:w="1399" w:type="dxa"/>
            <w:tcMar>
              <w:top w:w="40" w:type="dxa"/>
              <w:left w:w="40" w:type="dxa"/>
              <w:bottom w:w="40" w:type="dxa"/>
              <w:right w:w="40" w:type="dxa"/>
            </w:tcMar>
          </w:tcPr>
          <w:p w14:paraId="14FE5123" w14:textId="77777777" w:rsidR="005B35B1" w:rsidRPr="002C0442" w:rsidRDefault="005B35B1" w:rsidP="00667BD0">
            <w:pPr>
              <w:widowControl w:val="0"/>
              <w:suppressAutoHyphens w:val="0"/>
              <w:autoSpaceDE w:val="0"/>
              <w:autoSpaceDN w:val="0"/>
              <w:adjustRightInd w:val="0"/>
              <w:jc w:val="both"/>
              <w:rPr>
                <w:rFonts w:ascii="Arial" w:hAnsi="Arial" w:cs="Arial"/>
                <w:bCs/>
                <w:lang w:eastAsia="de-DE"/>
              </w:rPr>
            </w:pPr>
            <w:r w:rsidRPr="002C0442">
              <w:rPr>
                <w:rFonts w:ascii="Arial" w:hAnsi="Arial" w:cs="Arial"/>
                <w:b/>
                <w:lang w:eastAsia="en-GB"/>
              </w:rPr>
              <w:t>Content (%)</w:t>
            </w:r>
          </w:p>
        </w:tc>
      </w:tr>
      <w:tr w:rsidR="00E06F5E" w:rsidRPr="002C0442" w14:paraId="48DC9DEE" w14:textId="77777777" w:rsidTr="00E06F5E">
        <w:tc>
          <w:tcPr>
            <w:tcW w:w="2261" w:type="dxa"/>
            <w:tcMar>
              <w:top w:w="40" w:type="dxa"/>
              <w:left w:w="40" w:type="dxa"/>
              <w:bottom w:w="40" w:type="dxa"/>
              <w:right w:w="40" w:type="dxa"/>
            </w:tcMar>
            <w:vAlign w:val="center"/>
          </w:tcPr>
          <w:p w14:paraId="4A7DBB41" w14:textId="77777777" w:rsidR="00E06F5E" w:rsidRPr="002C0442" w:rsidRDefault="00E06F5E" w:rsidP="002C0442">
            <w:pPr>
              <w:widowControl w:val="0"/>
              <w:suppressAutoHyphens w:val="0"/>
              <w:autoSpaceDE w:val="0"/>
              <w:autoSpaceDN w:val="0"/>
              <w:adjustRightInd w:val="0"/>
              <w:jc w:val="both"/>
              <w:rPr>
                <w:rFonts w:ascii="Arial" w:hAnsi="Arial" w:cs="Arial"/>
                <w:bCs/>
                <w:lang w:eastAsia="de-DE"/>
              </w:rPr>
            </w:pPr>
            <w:r w:rsidRPr="002C0442">
              <w:rPr>
                <w:rFonts w:ascii="Arial" w:hAnsi="Arial" w:cs="Arial"/>
                <w:bCs/>
                <w:lang w:eastAsia="de-DE"/>
              </w:rPr>
              <w:t xml:space="preserve">Polyvinylpyrrolidone iodine </w:t>
            </w:r>
          </w:p>
        </w:tc>
        <w:tc>
          <w:tcPr>
            <w:tcW w:w="1353" w:type="dxa"/>
            <w:tcMar>
              <w:top w:w="40" w:type="dxa"/>
              <w:left w:w="40" w:type="dxa"/>
              <w:bottom w:w="40" w:type="dxa"/>
              <w:right w:w="40" w:type="dxa"/>
            </w:tcMar>
            <w:vAlign w:val="center"/>
          </w:tcPr>
          <w:p w14:paraId="548593A4" w14:textId="77777777" w:rsidR="00E06F5E" w:rsidRPr="002C0442" w:rsidRDefault="00E06F5E" w:rsidP="00CF693B">
            <w:pPr>
              <w:widowControl w:val="0"/>
              <w:suppressAutoHyphens w:val="0"/>
              <w:autoSpaceDE w:val="0"/>
              <w:autoSpaceDN w:val="0"/>
              <w:adjustRightInd w:val="0"/>
              <w:jc w:val="both"/>
              <w:rPr>
                <w:rFonts w:ascii="Arial" w:hAnsi="Arial" w:cs="Arial"/>
                <w:bCs/>
                <w:lang w:eastAsia="de-DE"/>
              </w:rPr>
            </w:pPr>
            <w:r w:rsidRPr="002C0442">
              <w:rPr>
                <w:rFonts w:ascii="Arial" w:hAnsi="Arial" w:cs="Arial"/>
                <w:bCs/>
                <w:lang w:eastAsia="de-DE"/>
              </w:rPr>
              <w:t>2-Pyrrolidinone, 1-ethenyl-, homopolymer, compd. with iodine</w:t>
            </w:r>
            <w:r w:rsidRPr="002C0442" w:rsidDel="005750DD">
              <w:rPr>
                <w:rFonts w:ascii="Arial" w:hAnsi="Arial" w:cs="Arial"/>
                <w:bCs/>
                <w:lang w:eastAsia="de-DE"/>
              </w:rPr>
              <w:t xml:space="preserve"> </w:t>
            </w:r>
          </w:p>
        </w:tc>
        <w:tc>
          <w:tcPr>
            <w:tcW w:w="1353" w:type="dxa"/>
            <w:tcMar>
              <w:top w:w="40" w:type="dxa"/>
              <w:left w:w="40" w:type="dxa"/>
              <w:bottom w:w="40" w:type="dxa"/>
              <w:right w:w="40" w:type="dxa"/>
            </w:tcMar>
            <w:vAlign w:val="center"/>
          </w:tcPr>
          <w:p w14:paraId="237DCB0E" w14:textId="77777777" w:rsidR="00E06F5E" w:rsidRPr="002C0442" w:rsidRDefault="00E06F5E" w:rsidP="00AB5DF3">
            <w:pPr>
              <w:widowControl w:val="0"/>
              <w:suppressAutoHyphens w:val="0"/>
              <w:autoSpaceDE w:val="0"/>
              <w:autoSpaceDN w:val="0"/>
              <w:adjustRightInd w:val="0"/>
              <w:jc w:val="both"/>
              <w:rPr>
                <w:rFonts w:ascii="Arial" w:hAnsi="Arial" w:cs="Arial"/>
                <w:bCs/>
                <w:lang w:eastAsia="de-DE"/>
              </w:rPr>
            </w:pPr>
            <w:r w:rsidRPr="002C0442">
              <w:rPr>
                <w:rFonts w:ascii="Arial" w:hAnsi="Arial" w:cs="Arial"/>
                <w:bCs/>
                <w:lang w:eastAsia="de-DE"/>
              </w:rPr>
              <w:t>Active substance</w:t>
            </w:r>
          </w:p>
        </w:tc>
        <w:tc>
          <w:tcPr>
            <w:tcW w:w="1353" w:type="dxa"/>
            <w:tcMar>
              <w:top w:w="40" w:type="dxa"/>
              <w:left w:w="40" w:type="dxa"/>
              <w:bottom w:w="40" w:type="dxa"/>
              <w:right w:w="40" w:type="dxa"/>
            </w:tcMar>
            <w:vAlign w:val="center"/>
          </w:tcPr>
          <w:p w14:paraId="2BE38EB6" w14:textId="77777777" w:rsidR="00E06F5E" w:rsidRPr="002C0442" w:rsidRDefault="00E06F5E" w:rsidP="00667BD0">
            <w:pPr>
              <w:widowControl w:val="0"/>
              <w:suppressAutoHyphens w:val="0"/>
              <w:autoSpaceDE w:val="0"/>
              <w:autoSpaceDN w:val="0"/>
              <w:adjustRightInd w:val="0"/>
              <w:jc w:val="both"/>
              <w:rPr>
                <w:rFonts w:ascii="Arial" w:hAnsi="Arial" w:cs="Arial"/>
                <w:bCs/>
                <w:lang w:eastAsia="de-DE"/>
              </w:rPr>
            </w:pPr>
            <w:r w:rsidRPr="002C0442">
              <w:rPr>
                <w:rFonts w:ascii="Arial" w:hAnsi="Arial" w:cs="Arial"/>
                <w:bCs/>
                <w:lang w:eastAsia="de-DE"/>
              </w:rPr>
              <w:t>25655-41-8</w:t>
            </w:r>
          </w:p>
        </w:tc>
        <w:tc>
          <w:tcPr>
            <w:tcW w:w="1353" w:type="dxa"/>
            <w:tcMar>
              <w:top w:w="40" w:type="dxa"/>
              <w:left w:w="40" w:type="dxa"/>
              <w:bottom w:w="40" w:type="dxa"/>
              <w:right w:w="40" w:type="dxa"/>
            </w:tcMar>
            <w:vAlign w:val="center"/>
          </w:tcPr>
          <w:p w14:paraId="53E69F8D" w14:textId="77777777" w:rsidR="00E06F5E" w:rsidRPr="002C0442" w:rsidRDefault="00E06F5E" w:rsidP="00667BD0">
            <w:pPr>
              <w:widowControl w:val="0"/>
              <w:suppressAutoHyphens w:val="0"/>
              <w:autoSpaceDE w:val="0"/>
              <w:autoSpaceDN w:val="0"/>
              <w:adjustRightInd w:val="0"/>
              <w:jc w:val="both"/>
              <w:rPr>
                <w:rFonts w:ascii="Arial" w:hAnsi="Arial" w:cs="Arial"/>
                <w:bCs/>
                <w:lang w:eastAsia="de-DE"/>
              </w:rPr>
            </w:pPr>
            <w:r w:rsidRPr="002C0442">
              <w:rPr>
                <w:rFonts w:ascii="Arial" w:hAnsi="Arial" w:cs="Arial"/>
                <w:bCs/>
                <w:lang w:eastAsia="de-DE"/>
              </w:rPr>
              <w:t>Not assigned</w:t>
            </w:r>
          </w:p>
        </w:tc>
        <w:tc>
          <w:tcPr>
            <w:tcW w:w="1399" w:type="dxa"/>
            <w:tcMar>
              <w:top w:w="40" w:type="dxa"/>
              <w:left w:w="40" w:type="dxa"/>
              <w:bottom w:w="40" w:type="dxa"/>
              <w:right w:w="40" w:type="dxa"/>
            </w:tcMar>
            <w:vAlign w:val="center"/>
          </w:tcPr>
          <w:p w14:paraId="5183D058" w14:textId="77777777" w:rsidR="00E06F5E" w:rsidRPr="002C0442" w:rsidRDefault="00E06F5E" w:rsidP="00667BD0">
            <w:pPr>
              <w:widowControl w:val="0"/>
              <w:suppressAutoHyphens w:val="0"/>
              <w:autoSpaceDE w:val="0"/>
              <w:autoSpaceDN w:val="0"/>
              <w:adjustRightInd w:val="0"/>
              <w:jc w:val="both"/>
              <w:rPr>
                <w:rFonts w:ascii="Arial" w:hAnsi="Arial" w:cs="Arial"/>
                <w:bCs/>
                <w:lang w:eastAsia="de-DE"/>
              </w:rPr>
            </w:pPr>
            <w:r w:rsidRPr="002C0442">
              <w:rPr>
                <w:rFonts w:ascii="Arial" w:hAnsi="Arial" w:cs="Arial"/>
                <w:bCs/>
                <w:lang w:eastAsia="de-DE"/>
              </w:rPr>
              <w:t>1,5</w:t>
            </w:r>
          </w:p>
        </w:tc>
      </w:tr>
      <w:tr w:rsidR="00E06F5E" w:rsidRPr="002C0442" w14:paraId="165DD329" w14:textId="77777777" w:rsidTr="00E06F5E">
        <w:tc>
          <w:tcPr>
            <w:tcW w:w="2261" w:type="dxa"/>
            <w:tcMar>
              <w:top w:w="40" w:type="dxa"/>
              <w:left w:w="40" w:type="dxa"/>
              <w:bottom w:w="40" w:type="dxa"/>
              <w:right w:w="40" w:type="dxa"/>
            </w:tcMar>
          </w:tcPr>
          <w:p w14:paraId="52A384C2" w14:textId="77777777" w:rsidR="00E06F5E" w:rsidRPr="002C0442" w:rsidRDefault="00E06F5E" w:rsidP="002C0442">
            <w:pPr>
              <w:widowControl w:val="0"/>
              <w:suppressAutoHyphens w:val="0"/>
              <w:autoSpaceDE w:val="0"/>
              <w:autoSpaceDN w:val="0"/>
              <w:adjustRightInd w:val="0"/>
              <w:jc w:val="both"/>
              <w:rPr>
                <w:rFonts w:ascii="Arial" w:hAnsi="Arial" w:cs="Arial"/>
                <w:bCs/>
                <w:lang w:eastAsia="de-DE"/>
              </w:rPr>
            </w:pPr>
            <w:r w:rsidRPr="002C0442">
              <w:rPr>
                <w:rFonts w:ascii="Arial" w:hAnsi="Arial" w:cs="Arial"/>
                <w:lang w:val="pl-PL"/>
              </w:rPr>
              <w:t>Iodine*</w:t>
            </w:r>
          </w:p>
        </w:tc>
        <w:tc>
          <w:tcPr>
            <w:tcW w:w="1353" w:type="dxa"/>
            <w:tcMar>
              <w:top w:w="40" w:type="dxa"/>
              <w:left w:w="40" w:type="dxa"/>
              <w:bottom w:w="40" w:type="dxa"/>
              <w:right w:w="40" w:type="dxa"/>
            </w:tcMar>
          </w:tcPr>
          <w:p w14:paraId="6628E363" w14:textId="77777777" w:rsidR="00E06F5E" w:rsidRPr="002C0442" w:rsidRDefault="00E06F5E" w:rsidP="00CF693B">
            <w:pPr>
              <w:widowControl w:val="0"/>
              <w:suppressAutoHyphens w:val="0"/>
              <w:autoSpaceDE w:val="0"/>
              <w:autoSpaceDN w:val="0"/>
              <w:adjustRightInd w:val="0"/>
              <w:jc w:val="both"/>
              <w:rPr>
                <w:rFonts w:ascii="Arial" w:hAnsi="Arial" w:cs="Arial"/>
                <w:bCs/>
                <w:lang w:eastAsia="de-DE"/>
              </w:rPr>
            </w:pPr>
            <w:r w:rsidRPr="002C0442">
              <w:rPr>
                <w:rFonts w:ascii="Arial" w:hAnsi="Arial" w:cs="Arial"/>
              </w:rPr>
              <w:t>Iodine*</w:t>
            </w:r>
          </w:p>
        </w:tc>
        <w:tc>
          <w:tcPr>
            <w:tcW w:w="1353" w:type="dxa"/>
            <w:tcMar>
              <w:top w:w="40" w:type="dxa"/>
              <w:left w:w="40" w:type="dxa"/>
              <w:bottom w:w="40" w:type="dxa"/>
              <w:right w:w="40" w:type="dxa"/>
            </w:tcMar>
            <w:vAlign w:val="center"/>
          </w:tcPr>
          <w:p w14:paraId="49A82FCC" w14:textId="77777777" w:rsidR="00E06F5E" w:rsidRPr="002C0442" w:rsidRDefault="00E06F5E" w:rsidP="00AB5DF3">
            <w:pPr>
              <w:widowControl w:val="0"/>
              <w:suppressAutoHyphens w:val="0"/>
              <w:autoSpaceDE w:val="0"/>
              <w:autoSpaceDN w:val="0"/>
              <w:adjustRightInd w:val="0"/>
              <w:jc w:val="both"/>
              <w:rPr>
                <w:rFonts w:ascii="Arial" w:hAnsi="Arial" w:cs="Arial"/>
                <w:bCs/>
                <w:lang w:eastAsia="de-DE"/>
              </w:rPr>
            </w:pPr>
          </w:p>
        </w:tc>
        <w:tc>
          <w:tcPr>
            <w:tcW w:w="1353" w:type="dxa"/>
            <w:tcMar>
              <w:top w:w="40" w:type="dxa"/>
              <w:left w:w="40" w:type="dxa"/>
              <w:bottom w:w="40" w:type="dxa"/>
              <w:right w:w="40" w:type="dxa"/>
            </w:tcMar>
          </w:tcPr>
          <w:p w14:paraId="543E6EFD" w14:textId="77777777" w:rsidR="00E06F5E" w:rsidRPr="002C0442" w:rsidRDefault="00E06F5E" w:rsidP="00667BD0">
            <w:pPr>
              <w:widowControl w:val="0"/>
              <w:suppressAutoHyphens w:val="0"/>
              <w:autoSpaceDE w:val="0"/>
              <w:autoSpaceDN w:val="0"/>
              <w:adjustRightInd w:val="0"/>
              <w:jc w:val="both"/>
              <w:rPr>
                <w:rFonts w:ascii="Arial" w:hAnsi="Arial" w:cs="Arial"/>
                <w:bCs/>
                <w:lang w:eastAsia="de-DE"/>
              </w:rPr>
            </w:pPr>
            <w:r w:rsidRPr="002C0442">
              <w:rPr>
                <w:rFonts w:ascii="Arial" w:hAnsi="Arial" w:cs="Arial"/>
              </w:rPr>
              <w:t>7553-56-2</w:t>
            </w:r>
          </w:p>
        </w:tc>
        <w:tc>
          <w:tcPr>
            <w:tcW w:w="1353" w:type="dxa"/>
            <w:tcMar>
              <w:top w:w="40" w:type="dxa"/>
              <w:left w:w="40" w:type="dxa"/>
              <w:bottom w:w="40" w:type="dxa"/>
              <w:right w:w="40" w:type="dxa"/>
            </w:tcMar>
          </w:tcPr>
          <w:p w14:paraId="7A34BD7E" w14:textId="77777777" w:rsidR="00E06F5E" w:rsidRPr="002C0442" w:rsidRDefault="00E06F5E" w:rsidP="00667BD0">
            <w:pPr>
              <w:widowControl w:val="0"/>
              <w:suppressAutoHyphens w:val="0"/>
              <w:autoSpaceDE w:val="0"/>
              <w:autoSpaceDN w:val="0"/>
              <w:adjustRightInd w:val="0"/>
              <w:jc w:val="both"/>
              <w:rPr>
                <w:rFonts w:ascii="Arial" w:hAnsi="Arial" w:cs="Arial"/>
                <w:bCs/>
                <w:lang w:eastAsia="de-DE"/>
              </w:rPr>
            </w:pPr>
            <w:r w:rsidRPr="002C0442">
              <w:rPr>
                <w:rFonts w:ascii="Arial" w:hAnsi="Arial" w:cs="Arial"/>
              </w:rPr>
              <w:t>231-442-4</w:t>
            </w:r>
          </w:p>
        </w:tc>
        <w:tc>
          <w:tcPr>
            <w:tcW w:w="1399" w:type="dxa"/>
            <w:tcMar>
              <w:top w:w="40" w:type="dxa"/>
              <w:left w:w="40" w:type="dxa"/>
              <w:bottom w:w="40" w:type="dxa"/>
              <w:right w:w="40" w:type="dxa"/>
            </w:tcMar>
          </w:tcPr>
          <w:p w14:paraId="545685F4" w14:textId="77777777" w:rsidR="00E06F5E" w:rsidRPr="002C0442" w:rsidRDefault="00E06F5E" w:rsidP="00667BD0">
            <w:pPr>
              <w:widowControl w:val="0"/>
              <w:suppressAutoHyphens w:val="0"/>
              <w:autoSpaceDE w:val="0"/>
              <w:autoSpaceDN w:val="0"/>
              <w:adjustRightInd w:val="0"/>
              <w:jc w:val="both"/>
              <w:rPr>
                <w:rFonts w:ascii="Arial" w:hAnsi="Arial" w:cs="Arial"/>
                <w:bCs/>
                <w:lang w:eastAsia="de-DE"/>
              </w:rPr>
            </w:pPr>
            <w:r w:rsidRPr="002C0442">
              <w:rPr>
                <w:rFonts w:ascii="Arial" w:hAnsi="Arial" w:cs="Arial"/>
              </w:rPr>
              <w:t>0.13</w:t>
            </w:r>
          </w:p>
        </w:tc>
      </w:tr>
    </w:tbl>
    <w:p w14:paraId="78FD23E0" w14:textId="77777777" w:rsidR="006315F9" w:rsidRPr="00B017BC" w:rsidRDefault="006315F9" w:rsidP="006315F9">
      <w:pPr>
        <w:jc w:val="both"/>
        <w:rPr>
          <w:rFonts w:ascii="Arial" w:eastAsia="Calibri" w:hAnsi="Arial" w:cs="Arial"/>
          <w:i/>
          <w:sz w:val="18"/>
          <w:lang w:eastAsia="fr-FR"/>
        </w:rPr>
      </w:pPr>
      <w:r w:rsidRPr="00B017BC">
        <w:rPr>
          <w:rFonts w:ascii="Arial" w:hAnsi="Arial" w:cs="Arial"/>
          <w:bCs/>
          <w:lang w:val="en-US" w:eastAsia="de-DE"/>
        </w:rPr>
        <w:t>*</w:t>
      </w:r>
      <w:r>
        <w:rPr>
          <w:rFonts w:ascii="Arial" w:hAnsi="Arial" w:cs="Arial"/>
          <w:bCs/>
          <w:lang w:val="en-US" w:eastAsia="de-DE"/>
        </w:rPr>
        <w:t>Minimum content of available iodine</w:t>
      </w:r>
      <w:r w:rsidRPr="00B017BC">
        <w:rPr>
          <w:rFonts w:ascii="Arial" w:hAnsi="Arial" w:cs="Arial"/>
          <w:bCs/>
          <w:lang w:val="en-US" w:eastAsia="de-DE"/>
        </w:rPr>
        <w:t xml:space="preserve"> in PVPi : 9%</w:t>
      </w:r>
      <w:r w:rsidRPr="00B017BC">
        <w:rPr>
          <w:rFonts w:ascii="Arial" w:eastAsia="Calibri" w:hAnsi="Arial" w:cs="Arial"/>
          <w:i/>
          <w:lang w:eastAsia="fr-FR"/>
        </w:rPr>
        <w:t xml:space="preserve"> (viewing the min. purity of iodine, technical content is identical to the pure content)</w:t>
      </w:r>
    </w:p>
    <w:p w14:paraId="7F8644E5" w14:textId="77777777" w:rsidR="005B35B1" w:rsidRPr="002C0442" w:rsidRDefault="005B35B1" w:rsidP="00CF693B">
      <w:pPr>
        <w:widowControl w:val="0"/>
        <w:suppressAutoHyphens w:val="0"/>
        <w:autoSpaceDE w:val="0"/>
        <w:autoSpaceDN w:val="0"/>
        <w:adjustRightInd w:val="0"/>
        <w:jc w:val="both"/>
        <w:rPr>
          <w:rFonts w:ascii="Arial" w:hAnsi="Arial" w:cs="Arial"/>
          <w:bCs/>
          <w:lang w:eastAsia="de-DE"/>
        </w:rPr>
      </w:pPr>
    </w:p>
    <w:p w14:paraId="5D0DFD13" w14:textId="77777777" w:rsidR="005B35B1" w:rsidRPr="002C0442" w:rsidRDefault="005B35B1" w:rsidP="00AB5DF3">
      <w:pPr>
        <w:widowControl w:val="0"/>
        <w:suppressAutoHyphens w:val="0"/>
        <w:autoSpaceDE w:val="0"/>
        <w:autoSpaceDN w:val="0"/>
        <w:adjustRightInd w:val="0"/>
        <w:jc w:val="both"/>
        <w:rPr>
          <w:rFonts w:ascii="Arial" w:hAnsi="Arial" w:cs="Arial"/>
          <w:bCs/>
          <w:lang w:eastAsia="de-DE"/>
        </w:rPr>
      </w:pPr>
    </w:p>
    <w:tbl>
      <w:tblPr>
        <w:tblW w:w="9072" w:type="dxa"/>
        <w:tblInd w:w="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2261"/>
        <w:gridCol w:w="1353"/>
        <w:gridCol w:w="1353"/>
        <w:gridCol w:w="1353"/>
        <w:gridCol w:w="1353"/>
        <w:gridCol w:w="1399"/>
      </w:tblGrid>
      <w:tr w:rsidR="00AD3042" w:rsidRPr="002C0442" w14:paraId="3FB88A71" w14:textId="77777777" w:rsidTr="00C46D8F">
        <w:trPr>
          <w:trHeight w:val="370"/>
          <w:tblHeader/>
        </w:trPr>
        <w:tc>
          <w:tcPr>
            <w:tcW w:w="9072" w:type="dxa"/>
            <w:gridSpan w:val="6"/>
            <w:tcMar>
              <w:top w:w="40" w:type="dxa"/>
              <w:left w:w="40" w:type="dxa"/>
              <w:bottom w:w="40" w:type="dxa"/>
              <w:right w:w="40" w:type="dxa"/>
            </w:tcMar>
          </w:tcPr>
          <w:p w14:paraId="7D40F309" w14:textId="19717F71" w:rsidR="00AD3042" w:rsidRPr="00F11F6E" w:rsidRDefault="00AD3042" w:rsidP="00AD3042">
            <w:pPr>
              <w:suppressAutoHyphens w:val="0"/>
              <w:jc w:val="both"/>
              <w:rPr>
                <w:rFonts w:ascii="Arial" w:eastAsiaTheme="minorHAnsi" w:hAnsi="Arial" w:cs="Arial"/>
                <w:b/>
                <w:bCs/>
                <w:color w:val="000000"/>
                <w:lang w:val="fr-FR" w:eastAsia="en-GB"/>
              </w:rPr>
            </w:pPr>
            <w:r>
              <w:rPr>
                <w:rFonts w:ascii="Arial" w:eastAsiaTheme="minorHAnsi" w:hAnsi="Arial" w:cs="Arial"/>
                <w:b/>
                <w:bCs/>
                <w:color w:val="000000"/>
                <w:lang w:val="fr-FR" w:eastAsia="en-GB"/>
              </w:rPr>
              <w:t>META SPC 4 – PRODUCT 2</w:t>
            </w:r>
          </w:p>
        </w:tc>
      </w:tr>
      <w:tr w:rsidR="005B35B1" w:rsidRPr="002C0442" w14:paraId="3402CE2B" w14:textId="77777777" w:rsidTr="005B35B1">
        <w:trPr>
          <w:trHeight w:val="370"/>
          <w:tblHeader/>
        </w:trPr>
        <w:tc>
          <w:tcPr>
            <w:tcW w:w="2261" w:type="dxa"/>
            <w:tcMar>
              <w:top w:w="40" w:type="dxa"/>
              <w:left w:w="40" w:type="dxa"/>
              <w:bottom w:w="40" w:type="dxa"/>
              <w:right w:w="40" w:type="dxa"/>
            </w:tcMar>
          </w:tcPr>
          <w:p w14:paraId="345AB703" w14:textId="77777777" w:rsidR="005B35B1" w:rsidRPr="002C0442" w:rsidRDefault="005B35B1" w:rsidP="00667BD0">
            <w:pPr>
              <w:widowControl w:val="0"/>
              <w:suppressAutoHyphens w:val="0"/>
              <w:autoSpaceDE w:val="0"/>
              <w:autoSpaceDN w:val="0"/>
              <w:adjustRightInd w:val="0"/>
              <w:jc w:val="both"/>
              <w:rPr>
                <w:rFonts w:ascii="Arial" w:hAnsi="Arial" w:cs="Arial"/>
                <w:bCs/>
                <w:lang w:eastAsia="de-DE"/>
              </w:rPr>
            </w:pPr>
            <w:r w:rsidRPr="002C0442">
              <w:rPr>
                <w:rFonts w:ascii="Arial" w:hAnsi="Arial" w:cs="Arial"/>
                <w:b/>
                <w:lang w:eastAsia="en-GB"/>
              </w:rPr>
              <w:t>Trade name(s)</w:t>
            </w:r>
          </w:p>
        </w:tc>
        <w:tc>
          <w:tcPr>
            <w:tcW w:w="6811" w:type="dxa"/>
            <w:gridSpan w:val="5"/>
            <w:tcMar>
              <w:top w:w="40" w:type="dxa"/>
              <w:left w:w="40" w:type="dxa"/>
              <w:bottom w:w="40" w:type="dxa"/>
              <w:right w:w="40" w:type="dxa"/>
            </w:tcMar>
          </w:tcPr>
          <w:p w14:paraId="172BD08C" w14:textId="01B98C8A" w:rsidR="00E06F5E" w:rsidRPr="002C0442" w:rsidRDefault="00E06F5E" w:rsidP="00667BD0">
            <w:pPr>
              <w:widowControl w:val="0"/>
              <w:suppressAutoHyphens w:val="0"/>
              <w:autoSpaceDE w:val="0"/>
              <w:autoSpaceDN w:val="0"/>
              <w:adjustRightInd w:val="0"/>
              <w:jc w:val="both"/>
              <w:rPr>
                <w:rFonts w:ascii="Arial" w:hAnsi="Arial" w:cs="Arial"/>
                <w:b/>
                <w:lang w:eastAsia="en-GB"/>
              </w:rPr>
            </w:pPr>
            <w:r w:rsidRPr="002C0442">
              <w:rPr>
                <w:rFonts w:ascii="Arial" w:hAnsi="Arial" w:cs="Arial"/>
                <w:b/>
                <w:lang w:eastAsia="en-GB"/>
              </w:rPr>
              <w:t>VISCONET HP</w:t>
            </w:r>
          </w:p>
          <w:p w14:paraId="06EC5844" w14:textId="77777777" w:rsidR="005B35B1" w:rsidRPr="002C0442" w:rsidRDefault="00E06F5E" w:rsidP="00667BD0">
            <w:pPr>
              <w:widowControl w:val="0"/>
              <w:suppressAutoHyphens w:val="0"/>
              <w:autoSpaceDE w:val="0"/>
              <w:autoSpaceDN w:val="0"/>
              <w:adjustRightInd w:val="0"/>
              <w:jc w:val="both"/>
              <w:rPr>
                <w:rFonts w:ascii="Arial" w:hAnsi="Arial" w:cs="Arial"/>
                <w:b/>
                <w:lang w:eastAsia="en-GB"/>
              </w:rPr>
            </w:pPr>
            <w:r w:rsidRPr="002C0442">
              <w:rPr>
                <w:rFonts w:ascii="Arial" w:hAnsi="Arial" w:cs="Arial"/>
                <w:b/>
                <w:lang w:eastAsia="en-GB"/>
              </w:rPr>
              <w:t>DIP CARE IODINE</w:t>
            </w:r>
            <w:r w:rsidR="005B35B1" w:rsidRPr="002C0442">
              <w:rPr>
                <w:rFonts w:ascii="Arial" w:hAnsi="Arial" w:cs="Arial"/>
                <w:b/>
                <w:lang w:eastAsia="en-GB"/>
              </w:rPr>
              <w:tab/>
            </w:r>
          </w:p>
        </w:tc>
      </w:tr>
      <w:tr w:rsidR="005B35B1" w:rsidRPr="002C0442" w14:paraId="4F6AE295" w14:textId="77777777" w:rsidTr="005B35B1">
        <w:trPr>
          <w:trHeight w:val="514"/>
          <w:tblHeader/>
        </w:trPr>
        <w:tc>
          <w:tcPr>
            <w:tcW w:w="2261" w:type="dxa"/>
            <w:tcMar>
              <w:top w:w="40" w:type="dxa"/>
              <w:left w:w="40" w:type="dxa"/>
              <w:bottom w:w="40" w:type="dxa"/>
              <w:right w:w="40" w:type="dxa"/>
            </w:tcMar>
          </w:tcPr>
          <w:p w14:paraId="6AAC1A90" w14:textId="77777777" w:rsidR="005B35B1" w:rsidRPr="002C0442" w:rsidRDefault="005B35B1" w:rsidP="002C0442">
            <w:pPr>
              <w:widowControl w:val="0"/>
              <w:suppressAutoHyphens w:val="0"/>
              <w:autoSpaceDE w:val="0"/>
              <w:autoSpaceDN w:val="0"/>
              <w:adjustRightInd w:val="0"/>
              <w:jc w:val="both"/>
              <w:rPr>
                <w:rFonts w:ascii="Arial" w:hAnsi="Arial" w:cs="Arial"/>
                <w:b/>
                <w:bCs/>
                <w:lang w:eastAsia="de-DE"/>
              </w:rPr>
            </w:pPr>
            <w:r w:rsidRPr="002C0442">
              <w:rPr>
                <w:rFonts w:ascii="Arial" w:hAnsi="Arial" w:cs="Arial"/>
                <w:b/>
                <w:bCs/>
                <w:lang w:eastAsia="de-DE"/>
              </w:rPr>
              <w:t>Authorisation number</w:t>
            </w:r>
          </w:p>
        </w:tc>
        <w:tc>
          <w:tcPr>
            <w:tcW w:w="6811" w:type="dxa"/>
            <w:gridSpan w:val="5"/>
            <w:tcMar>
              <w:top w:w="40" w:type="dxa"/>
              <w:left w:w="40" w:type="dxa"/>
              <w:bottom w:w="40" w:type="dxa"/>
              <w:right w:w="40" w:type="dxa"/>
            </w:tcMar>
          </w:tcPr>
          <w:p w14:paraId="6784096F" w14:textId="77777777" w:rsidR="005B35B1" w:rsidRPr="002C0442" w:rsidRDefault="005B35B1" w:rsidP="00CF693B">
            <w:pPr>
              <w:widowControl w:val="0"/>
              <w:suppressAutoHyphens w:val="0"/>
              <w:autoSpaceDE w:val="0"/>
              <w:autoSpaceDN w:val="0"/>
              <w:adjustRightInd w:val="0"/>
              <w:jc w:val="both"/>
              <w:rPr>
                <w:rFonts w:ascii="Arial" w:hAnsi="Arial" w:cs="Arial"/>
                <w:b/>
                <w:lang w:eastAsia="en-GB"/>
              </w:rPr>
            </w:pPr>
          </w:p>
        </w:tc>
      </w:tr>
      <w:tr w:rsidR="005B35B1" w:rsidRPr="002C0442" w14:paraId="639D3F8E" w14:textId="77777777" w:rsidTr="005B35B1">
        <w:trPr>
          <w:trHeight w:val="514"/>
          <w:tblHeader/>
        </w:trPr>
        <w:tc>
          <w:tcPr>
            <w:tcW w:w="2261" w:type="dxa"/>
            <w:tcMar>
              <w:top w:w="40" w:type="dxa"/>
              <w:left w:w="40" w:type="dxa"/>
              <w:bottom w:w="40" w:type="dxa"/>
              <w:right w:w="40" w:type="dxa"/>
            </w:tcMar>
          </w:tcPr>
          <w:p w14:paraId="52834040" w14:textId="77777777" w:rsidR="005B35B1" w:rsidRPr="002C0442" w:rsidRDefault="005B35B1" w:rsidP="002C0442">
            <w:pPr>
              <w:widowControl w:val="0"/>
              <w:suppressAutoHyphens w:val="0"/>
              <w:autoSpaceDE w:val="0"/>
              <w:autoSpaceDN w:val="0"/>
              <w:adjustRightInd w:val="0"/>
              <w:jc w:val="both"/>
              <w:rPr>
                <w:rFonts w:ascii="Arial" w:hAnsi="Arial" w:cs="Arial"/>
                <w:bCs/>
                <w:lang w:eastAsia="de-DE"/>
              </w:rPr>
            </w:pPr>
            <w:r w:rsidRPr="002C0442">
              <w:rPr>
                <w:rFonts w:ascii="Arial" w:hAnsi="Arial" w:cs="Arial"/>
                <w:b/>
                <w:lang w:eastAsia="en-GB"/>
              </w:rPr>
              <w:t>Common name</w:t>
            </w:r>
          </w:p>
        </w:tc>
        <w:tc>
          <w:tcPr>
            <w:tcW w:w="1353" w:type="dxa"/>
            <w:tcMar>
              <w:top w:w="40" w:type="dxa"/>
              <w:left w:w="40" w:type="dxa"/>
              <w:bottom w:w="40" w:type="dxa"/>
              <w:right w:w="40" w:type="dxa"/>
            </w:tcMar>
          </w:tcPr>
          <w:p w14:paraId="1044B417" w14:textId="77777777" w:rsidR="005B35B1" w:rsidRPr="002C0442" w:rsidRDefault="005B35B1" w:rsidP="00CF693B">
            <w:pPr>
              <w:widowControl w:val="0"/>
              <w:suppressAutoHyphens w:val="0"/>
              <w:autoSpaceDE w:val="0"/>
              <w:autoSpaceDN w:val="0"/>
              <w:adjustRightInd w:val="0"/>
              <w:jc w:val="both"/>
              <w:rPr>
                <w:rFonts w:ascii="Arial" w:hAnsi="Arial" w:cs="Arial"/>
                <w:bCs/>
                <w:lang w:eastAsia="de-DE"/>
              </w:rPr>
            </w:pPr>
            <w:r w:rsidRPr="002C0442">
              <w:rPr>
                <w:rFonts w:ascii="Arial" w:hAnsi="Arial" w:cs="Arial"/>
                <w:b/>
                <w:lang w:eastAsia="en-GB"/>
              </w:rPr>
              <w:t>IUPAC name</w:t>
            </w:r>
          </w:p>
        </w:tc>
        <w:tc>
          <w:tcPr>
            <w:tcW w:w="1353" w:type="dxa"/>
            <w:tcMar>
              <w:top w:w="40" w:type="dxa"/>
              <w:left w:w="40" w:type="dxa"/>
              <w:bottom w:w="40" w:type="dxa"/>
              <w:right w:w="40" w:type="dxa"/>
            </w:tcMar>
          </w:tcPr>
          <w:p w14:paraId="36BD8BDB" w14:textId="77777777" w:rsidR="005B35B1" w:rsidRPr="002C0442" w:rsidRDefault="005B35B1" w:rsidP="00AB5DF3">
            <w:pPr>
              <w:widowControl w:val="0"/>
              <w:suppressAutoHyphens w:val="0"/>
              <w:autoSpaceDE w:val="0"/>
              <w:autoSpaceDN w:val="0"/>
              <w:adjustRightInd w:val="0"/>
              <w:jc w:val="both"/>
              <w:rPr>
                <w:rFonts w:ascii="Arial" w:hAnsi="Arial" w:cs="Arial"/>
                <w:bCs/>
                <w:lang w:eastAsia="de-DE"/>
              </w:rPr>
            </w:pPr>
            <w:r w:rsidRPr="002C0442">
              <w:rPr>
                <w:rFonts w:ascii="Arial" w:hAnsi="Arial" w:cs="Arial"/>
                <w:b/>
                <w:lang w:eastAsia="en-GB"/>
              </w:rPr>
              <w:t>Function</w:t>
            </w:r>
          </w:p>
        </w:tc>
        <w:tc>
          <w:tcPr>
            <w:tcW w:w="1353" w:type="dxa"/>
            <w:tcMar>
              <w:top w:w="40" w:type="dxa"/>
              <w:left w:w="40" w:type="dxa"/>
              <w:bottom w:w="40" w:type="dxa"/>
              <w:right w:w="40" w:type="dxa"/>
            </w:tcMar>
          </w:tcPr>
          <w:p w14:paraId="20AB1E90" w14:textId="77777777" w:rsidR="005B35B1" w:rsidRPr="002C0442" w:rsidRDefault="005B35B1" w:rsidP="00667BD0">
            <w:pPr>
              <w:widowControl w:val="0"/>
              <w:suppressAutoHyphens w:val="0"/>
              <w:autoSpaceDE w:val="0"/>
              <w:autoSpaceDN w:val="0"/>
              <w:adjustRightInd w:val="0"/>
              <w:jc w:val="both"/>
              <w:rPr>
                <w:rFonts w:ascii="Arial" w:hAnsi="Arial" w:cs="Arial"/>
                <w:bCs/>
                <w:lang w:eastAsia="de-DE"/>
              </w:rPr>
            </w:pPr>
            <w:r w:rsidRPr="002C0442">
              <w:rPr>
                <w:rFonts w:ascii="Arial" w:hAnsi="Arial" w:cs="Arial"/>
                <w:b/>
                <w:lang w:eastAsia="en-GB"/>
              </w:rPr>
              <w:t>CAS number</w:t>
            </w:r>
          </w:p>
        </w:tc>
        <w:tc>
          <w:tcPr>
            <w:tcW w:w="1353" w:type="dxa"/>
            <w:tcMar>
              <w:top w:w="40" w:type="dxa"/>
              <w:left w:w="40" w:type="dxa"/>
              <w:bottom w:w="40" w:type="dxa"/>
              <w:right w:w="40" w:type="dxa"/>
            </w:tcMar>
          </w:tcPr>
          <w:p w14:paraId="5FC03129" w14:textId="77777777" w:rsidR="005B35B1" w:rsidRPr="002C0442" w:rsidRDefault="005B35B1" w:rsidP="00667BD0">
            <w:pPr>
              <w:widowControl w:val="0"/>
              <w:suppressAutoHyphens w:val="0"/>
              <w:autoSpaceDE w:val="0"/>
              <w:autoSpaceDN w:val="0"/>
              <w:adjustRightInd w:val="0"/>
              <w:jc w:val="both"/>
              <w:rPr>
                <w:rFonts w:ascii="Arial" w:hAnsi="Arial" w:cs="Arial"/>
                <w:bCs/>
                <w:lang w:eastAsia="de-DE"/>
              </w:rPr>
            </w:pPr>
            <w:r w:rsidRPr="002C0442">
              <w:rPr>
                <w:rFonts w:ascii="Arial" w:hAnsi="Arial" w:cs="Arial"/>
                <w:b/>
                <w:lang w:eastAsia="en-GB"/>
              </w:rPr>
              <w:t>EC number</w:t>
            </w:r>
          </w:p>
        </w:tc>
        <w:tc>
          <w:tcPr>
            <w:tcW w:w="1399" w:type="dxa"/>
            <w:tcMar>
              <w:top w:w="40" w:type="dxa"/>
              <w:left w:w="40" w:type="dxa"/>
              <w:bottom w:w="40" w:type="dxa"/>
              <w:right w:w="40" w:type="dxa"/>
            </w:tcMar>
          </w:tcPr>
          <w:p w14:paraId="6B2ACA3C" w14:textId="77777777" w:rsidR="005B35B1" w:rsidRPr="002C0442" w:rsidRDefault="005B35B1" w:rsidP="00667BD0">
            <w:pPr>
              <w:widowControl w:val="0"/>
              <w:suppressAutoHyphens w:val="0"/>
              <w:autoSpaceDE w:val="0"/>
              <w:autoSpaceDN w:val="0"/>
              <w:adjustRightInd w:val="0"/>
              <w:jc w:val="both"/>
              <w:rPr>
                <w:rFonts w:ascii="Arial" w:hAnsi="Arial" w:cs="Arial"/>
                <w:bCs/>
                <w:lang w:eastAsia="de-DE"/>
              </w:rPr>
            </w:pPr>
            <w:r w:rsidRPr="002C0442">
              <w:rPr>
                <w:rFonts w:ascii="Arial" w:hAnsi="Arial" w:cs="Arial"/>
                <w:b/>
                <w:lang w:eastAsia="en-GB"/>
              </w:rPr>
              <w:t>Content (%)</w:t>
            </w:r>
          </w:p>
        </w:tc>
      </w:tr>
      <w:tr w:rsidR="00E06F5E" w:rsidRPr="002C0442" w14:paraId="171F1204" w14:textId="77777777" w:rsidTr="00E06F5E">
        <w:tc>
          <w:tcPr>
            <w:tcW w:w="2261" w:type="dxa"/>
            <w:tcMar>
              <w:top w:w="40" w:type="dxa"/>
              <w:left w:w="40" w:type="dxa"/>
              <w:bottom w:w="40" w:type="dxa"/>
              <w:right w:w="40" w:type="dxa"/>
            </w:tcMar>
            <w:vAlign w:val="center"/>
          </w:tcPr>
          <w:p w14:paraId="229C09D2" w14:textId="77777777" w:rsidR="00E06F5E" w:rsidRPr="002C0442" w:rsidRDefault="00E06F5E" w:rsidP="002C0442">
            <w:pPr>
              <w:widowControl w:val="0"/>
              <w:suppressAutoHyphens w:val="0"/>
              <w:autoSpaceDE w:val="0"/>
              <w:autoSpaceDN w:val="0"/>
              <w:adjustRightInd w:val="0"/>
              <w:jc w:val="both"/>
              <w:rPr>
                <w:rFonts w:ascii="Arial" w:hAnsi="Arial" w:cs="Arial"/>
                <w:bCs/>
                <w:lang w:eastAsia="de-DE"/>
              </w:rPr>
            </w:pPr>
            <w:r w:rsidRPr="002C0442">
              <w:rPr>
                <w:rFonts w:ascii="Arial" w:hAnsi="Arial" w:cs="Arial"/>
                <w:bCs/>
                <w:lang w:eastAsia="de-DE"/>
              </w:rPr>
              <w:t xml:space="preserve">Polyvinylpyrrolidone iodine </w:t>
            </w:r>
          </w:p>
        </w:tc>
        <w:tc>
          <w:tcPr>
            <w:tcW w:w="1353" w:type="dxa"/>
            <w:tcMar>
              <w:top w:w="40" w:type="dxa"/>
              <w:left w:w="40" w:type="dxa"/>
              <w:bottom w:w="40" w:type="dxa"/>
              <w:right w:w="40" w:type="dxa"/>
            </w:tcMar>
            <w:vAlign w:val="center"/>
          </w:tcPr>
          <w:p w14:paraId="573191F5" w14:textId="77777777" w:rsidR="00E06F5E" w:rsidRPr="002C0442" w:rsidRDefault="00E06F5E" w:rsidP="00CF693B">
            <w:pPr>
              <w:widowControl w:val="0"/>
              <w:suppressAutoHyphens w:val="0"/>
              <w:autoSpaceDE w:val="0"/>
              <w:autoSpaceDN w:val="0"/>
              <w:adjustRightInd w:val="0"/>
              <w:jc w:val="both"/>
              <w:rPr>
                <w:rFonts w:ascii="Arial" w:hAnsi="Arial" w:cs="Arial"/>
                <w:bCs/>
                <w:lang w:eastAsia="de-DE"/>
              </w:rPr>
            </w:pPr>
            <w:r w:rsidRPr="002C0442">
              <w:rPr>
                <w:rFonts w:ascii="Arial" w:hAnsi="Arial" w:cs="Arial"/>
                <w:bCs/>
                <w:lang w:eastAsia="de-DE"/>
              </w:rPr>
              <w:t>2-Pyrrolidinone, 1-ethenyl-, homopolymer, compd. with iodine</w:t>
            </w:r>
            <w:r w:rsidRPr="002C0442" w:rsidDel="005750DD">
              <w:rPr>
                <w:rFonts w:ascii="Arial" w:hAnsi="Arial" w:cs="Arial"/>
                <w:bCs/>
                <w:lang w:eastAsia="de-DE"/>
              </w:rPr>
              <w:t xml:space="preserve"> </w:t>
            </w:r>
          </w:p>
        </w:tc>
        <w:tc>
          <w:tcPr>
            <w:tcW w:w="1353" w:type="dxa"/>
            <w:tcMar>
              <w:top w:w="40" w:type="dxa"/>
              <w:left w:w="40" w:type="dxa"/>
              <w:bottom w:w="40" w:type="dxa"/>
              <w:right w:w="40" w:type="dxa"/>
            </w:tcMar>
            <w:vAlign w:val="center"/>
          </w:tcPr>
          <w:p w14:paraId="23B94796" w14:textId="77777777" w:rsidR="00E06F5E" w:rsidRPr="002C0442" w:rsidRDefault="00E06F5E" w:rsidP="00AB5DF3">
            <w:pPr>
              <w:widowControl w:val="0"/>
              <w:suppressAutoHyphens w:val="0"/>
              <w:autoSpaceDE w:val="0"/>
              <w:autoSpaceDN w:val="0"/>
              <w:adjustRightInd w:val="0"/>
              <w:jc w:val="both"/>
              <w:rPr>
                <w:rFonts w:ascii="Arial" w:hAnsi="Arial" w:cs="Arial"/>
                <w:bCs/>
                <w:lang w:eastAsia="de-DE"/>
              </w:rPr>
            </w:pPr>
            <w:r w:rsidRPr="002C0442">
              <w:rPr>
                <w:rFonts w:ascii="Arial" w:hAnsi="Arial" w:cs="Arial"/>
                <w:bCs/>
                <w:lang w:eastAsia="de-DE"/>
              </w:rPr>
              <w:t>Active substance</w:t>
            </w:r>
          </w:p>
        </w:tc>
        <w:tc>
          <w:tcPr>
            <w:tcW w:w="1353" w:type="dxa"/>
            <w:tcMar>
              <w:top w:w="40" w:type="dxa"/>
              <w:left w:w="40" w:type="dxa"/>
              <w:bottom w:w="40" w:type="dxa"/>
              <w:right w:w="40" w:type="dxa"/>
            </w:tcMar>
            <w:vAlign w:val="center"/>
          </w:tcPr>
          <w:p w14:paraId="15FC0855" w14:textId="77777777" w:rsidR="00E06F5E" w:rsidRPr="002C0442" w:rsidRDefault="00E06F5E" w:rsidP="00667BD0">
            <w:pPr>
              <w:widowControl w:val="0"/>
              <w:suppressAutoHyphens w:val="0"/>
              <w:autoSpaceDE w:val="0"/>
              <w:autoSpaceDN w:val="0"/>
              <w:adjustRightInd w:val="0"/>
              <w:jc w:val="both"/>
              <w:rPr>
                <w:rFonts w:ascii="Arial" w:hAnsi="Arial" w:cs="Arial"/>
                <w:bCs/>
                <w:lang w:eastAsia="de-DE"/>
              </w:rPr>
            </w:pPr>
            <w:r w:rsidRPr="002C0442">
              <w:rPr>
                <w:rFonts w:ascii="Arial" w:hAnsi="Arial" w:cs="Arial"/>
                <w:bCs/>
                <w:lang w:eastAsia="de-DE"/>
              </w:rPr>
              <w:t>25655-41-8</w:t>
            </w:r>
          </w:p>
        </w:tc>
        <w:tc>
          <w:tcPr>
            <w:tcW w:w="1353" w:type="dxa"/>
            <w:tcMar>
              <w:top w:w="40" w:type="dxa"/>
              <w:left w:w="40" w:type="dxa"/>
              <w:bottom w:w="40" w:type="dxa"/>
              <w:right w:w="40" w:type="dxa"/>
            </w:tcMar>
            <w:vAlign w:val="center"/>
          </w:tcPr>
          <w:p w14:paraId="00D85942" w14:textId="77777777" w:rsidR="00E06F5E" w:rsidRPr="002C0442" w:rsidRDefault="00E06F5E" w:rsidP="00667BD0">
            <w:pPr>
              <w:widowControl w:val="0"/>
              <w:suppressAutoHyphens w:val="0"/>
              <w:autoSpaceDE w:val="0"/>
              <w:autoSpaceDN w:val="0"/>
              <w:adjustRightInd w:val="0"/>
              <w:jc w:val="both"/>
              <w:rPr>
                <w:rFonts w:ascii="Arial" w:hAnsi="Arial" w:cs="Arial"/>
                <w:bCs/>
                <w:lang w:eastAsia="de-DE"/>
              </w:rPr>
            </w:pPr>
            <w:r w:rsidRPr="002C0442">
              <w:rPr>
                <w:rFonts w:ascii="Arial" w:hAnsi="Arial" w:cs="Arial"/>
                <w:bCs/>
                <w:lang w:eastAsia="de-DE"/>
              </w:rPr>
              <w:t>Not assigned</w:t>
            </w:r>
          </w:p>
        </w:tc>
        <w:tc>
          <w:tcPr>
            <w:tcW w:w="1399" w:type="dxa"/>
            <w:tcMar>
              <w:top w:w="40" w:type="dxa"/>
              <w:left w:w="40" w:type="dxa"/>
              <w:bottom w:w="40" w:type="dxa"/>
              <w:right w:w="40" w:type="dxa"/>
            </w:tcMar>
            <w:vAlign w:val="center"/>
          </w:tcPr>
          <w:p w14:paraId="06E4EB2F" w14:textId="77777777" w:rsidR="00E06F5E" w:rsidRPr="002C0442" w:rsidRDefault="00E06F5E" w:rsidP="00667BD0">
            <w:pPr>
              <w:widowControl w:val="0"/>
              <w:suppressAutoHyphens w:val="0"/>
              <w:autoSpaceDE w:val="0"/>
              <w:autoSpaceDN w:val="0"/>
              <w:adjustRightInd w:val="0"/>
              <w:jc w:val="both"/>
              <w:rPr>
                <w:rFonts w:ascii="Arial" w:hAnsi="Arial" w:cs="Arial"/>
                <w:bCs/>
                <w:lang w:eastAsia="de-DE"/>
              </w:rPr>
            </w:pPr>
            <w:r w:rsidRPr="002C0442">
              <w:rPr>
                <w:rFonts w:ascii="Arial" w:hAnsi="Arial" w:cs="Arial"/>
                <w:bCs/>
                <w:lang w:eastAsia="de-DE"/>
              </w:rPr>
              <w:t>2</w:t>
            </w:r>
          </w:p>
        </w:tc>
      </w:tr>
      <w:tr w:rsidR="00E06F5E" w:rsidRPr="002C0442" w14:paraId="1C4576B4" w14:textId="77777777" w:rsidTr="00E06F5E">
        <w:tc>
          <w:tcPr>
            <w:tcW w:w="2261" w:type="dxa"/>
            <w:tcMar>
              <w:top w:w="40" w:type="dxa"/>
              <w:left w:w="40" w:type="dxa"/>
              <w:bottom w:w="40" w:type="dxa"/>
              <w:right w:w="40" w:type="dxa"/>
            </w:tcMar>
          </w:tcPr>
          <w:p w14:paraId="1E02DB51" w14:textId="77777777" w:rsidR="00E06F5E" w:rsidRPr="002C0442" w:rsidDel="00E06F5E" w:rsidRDefault="00E06F5E" w:rsidP="002C0442">
            <w:pPr>
              <w:widowControl w:val="0"/>
              <w:suppressAutoHyphens w:val="0"/>
              <w:autoSpaceDE w:val="0"/>
              <w:autoSpaceDN w:val="0"/>
              <w:adjustRightInd w:val="0"/>
              <w:jc w:val="both"/>
              <w:rPr>
                <w:rFonts w:ascii="Arial" w:hAnsi="Arial" w:cs="Arial"/>
                <w:bCs/>
                <w:lang w:eastAsia="de-DE"/>
              </w:rPr>
            </w:pPr>
            <w:r w:rsidRPr="002C0442">
              <w:rPr>
                <w:rFonts w:ascii="Arial" w:hAnsi="Arial" w:cs="Arial"/>
                <w:lang w:val="pl-PL"/>
              </w:rPr>
              <w:t>Iodine*</w:t>
            </w:r>
          </w:p>
        </w:tc>
        <w:tc>
          <w:tcPr>
            <w:tcW w:w="1353" w:type="dxa"/>
            <w:tcMar>
              <w:top w:w="40" w:type="dxa"/>
              <w:left w:w="40" w:type="dxa"/>
              <w:bottom w:w="40" w:type="dxa"/>
              <w:right w:w="40" w:type="dxa"/>
            </w:tcMar>
          </w:tcPr>
          <w:p w14:paraId="6EA46291" w14:textId="77777777" w:rsidR="00E06F5E" w:rsidRPr="002C0442" w:rsidDel="00E06F5E" w:rsidRDefault="00E06F5E" w:rsidP="00CF693B">
            <w:pPr>
              <w:widowControl w:val="0"/>
              <w:suppressAutoHyphens w:val="0"/>
              <w:autoSpaceDE w:val="0"/>
              <w:autoSpaceDN w:val="0"/>
              <w:adjustRightInd w:val="0"/>
              <w:jc w:val="both"/>
              <w:rPr>
                <w:rFonts w:ascii="Arial" w:hAnsi="Arial" w:cs="Arial"/>
                <w:bCs/>
                <w:lang w:eastAsia="de-DE"/>
              </w:rPr>
            </w:pPr>
            <w:r w:rsidRPr="002C0442">
              <w:rPr>
                <w:rFonts w:ascii="Arial" w:hAnsi="Arial" w:cs="Arial"/>
              </w:rPr>
              <w:t>Iodine*</w:t>
            </w:r>
          </w:p>
        </w:tc>
        <w:tc>
          <w:tcPr>
            <w:tcW w:w="1353" w:type="dxa"/>
            <w:tcMar>
              <w:top w:w="40" w:type="dxa"/>
              <w:left w:w="40" w:type="dxa"/>
              <w:bottom w:w="40" w:type="dxa"/>
              <w:right w:w="40" w:type="dxa"/>
            </w:tcMar>
            <w:vAlign w:val="center"/>
          </w:tcPr>
          <w:p w14:paraId="33663659" w14:textId="77777777" w:rsidR="00E06F5E" w:rsidRPr="002C0442" w:rsidDel="00E06F5E" w:rsidRDefault="00E06F5E" w:rsidP="00AB5DF3">
            <w:pPr>
              <w:widowControl w:val="0"/>
              <w:suppressAutoHyphens w:val="0"/>
              <w:autoSpaceDE w:val="0"/>
              <w:autoSpaceDN w:val="0"/>
              <w:adjustRightInd w:val="0"/>
              <w:jc w:val="both"/>
              <w:rPr>
                <w:rFonts w:ascii="Arial" w:hAnsi="Arial" w:cs="Arial"/>
                <w:bCs/>
                <w:lang w:eastAsia="de-DE"/>
              </w:rPr>
            </w:pPr>
          </w:p>
        </w:tc>
        <w:tc>
          <w:tcPr>
            <w:tcW w:w="1353" w:type="dxa"/>
            <w:tcMar>
              <w:top w:w="40" w:type="dxa"/>
              <w:left w:w="40" w:type="dxa"/>
              <w:bottom w:w="40" w:type="dxa"/>
              <w:right w:w="40" w:type="dxa"/>
            </w:tcMar>
          </w:tcPr>
          <w:p w14:paraId="733FB225" w14:textId="77777777" w:rsidR="00E06F5E" w:rsidRPr="002C0442" w:rsidDel="00E06F5E" w:rsidRDefault="00E06F5E" w:rsidP="00667BD0">
            <w:pPr>
              <w:widowControl w:val="0"/>
              <w:suppressAutoHyphens w:val="0"/>
              <w:autoSpaceDE w:val="0"/>
              <w:autoSpaceDN w:val="0"/>
              <w:adjustRightInd w:val="0"/>
              <w:jc w:val="both"/>
              <w:rPr>
                <w:rFonts w:ascii="Arial" w:hAnsi="Arial" w:cs="Arial"/>
                <w:bCs/>
                <w:lang w:eastAsia="de-DE"/>
              </w:rPr>
            </w:pPr>
            <w:r w:rsidRPr="002C0442">
              <w:rPr>
                <w:rFonts w:ascii="Arial" w:hAnsi="Arial" w:cs="Arial"/>
              </w:rPr>
              <w:t>7553-56-2</w:t>
            </w:r>
          </w:p>
        </w:tc>
        <w:tc>
          <w:tcPr>
            <w:tcW w:w="1353" w:type="dxa"/>
            <w:tcMar>
              <w:top w:w="40" w:type="dxa"/>
              <w:left w:w="40" w:type="dxa"/>
              <w:bottom w:w="40" w:type="dxa"/>
              <w:right w:w="40" w:type="dxa"/>
            </w:tcMar>
          </w:tcPr>
          <w:p w14:paraId="6DA23006" w14:textId="77777777" w:rsidR="00E06F5E" w:rsidRPr="002C0442" w:rsidDel="00E06F5E" w:rsidRDefault="00E06F5E" w:rsidP="00667BD0">
            <w:pPr>
              <w:widowControl w:val="0"/>
              <w:suppressAutoHyphens w:val="0"/>
              <w:autoSpaceDE w:val="0"/>
              <w:autoSpaceDN w:val="0"/>
              <w:adjustRightInd w:val="0"/>
              <w:jc w:val="both"/>
              <w:rPr>
                <w:rFonts w:ascii="Arial" w:hAnsi="Arial" w:cs="Arial"/>
                <w:bCs/>
                <w:lang w:eastAsia="de-DE"/>
              </w:rPr>
            </w:pPr>
            <w:r w:rsidRPr="002C0442">
              <w:rPr>
                <w:rFonts w:ascii="Arial" w:hAnsi="Arial" w:cs="Arial"/>
              </w:rPr>
              <w:t>231-442-4</w:t>
            </w:r>
          </w:p>
        </w:tc>
        <w:tc>
          <w:tcPr>
            <w:tcW w:w="1399" w:type="dxa"/>
            <w:tcMar>
              <w:top w:w="40" w:type="dxa"/>
              <w:left w:w="40" w:type="dxa"/>
              <w:bottom w:w="40" w:type="dxa"/>
              <w:right w:w="40" w:type="dxa"/>
            </w:tcMar>
          </w:tcPr>
          <w:p w14:paraId="02193651" w14:textId="77777777" w:rsidR="00E06F5E" w:rsidRPr="002C0442" w:rsidDel="00E06F5E" w:rsidRDefault="00E06F5E" w:rsidP="00667BD0">
            <w:pPr>
              <w:widowControl w:val="0"/>
              <w:suppressAutoHyphens w:val="0"/>
              <w:autoSpaceDE w:val="0"/>
              <w:autoSpaceDN w:val="0"/>
              <w:adjustRightInd w:val="0"/>
              <w:jc w:val="both"/>
              <w:rPr>
                <w:rFonts w:ascii="Arial" w:hAnsi="Arial" w:cs="Arial"/>
                <w:bCs/>
                <w:lang w:eastAsia="de-DE"/>
              </w:rPr>
            </w:pPr>
            <w:r w:rsidRPr="002C0442">
              <w:rPr>
                <w:rFonts w:ascii="Arial" w:hAnsi="Arial" w:cs="Arial"/>
              </w:rPr>
              <w:t>0.18</w:t>
            </w:r>
          </w:p>
        </w:tc>
      </w:tr>
    </w:tbl>
    <w:p w14:paraId="66B91F7F" w14:textId="77777777" w:rsidR="006315F9" w:rsidRPr="00B017BC" w:rsidRDefault="006315F9" w:rsidP="006315F9">
      <w:pPr>
        <w:jc w:val="both"/>
        <w:rPr>
          <w:rFonts w:ascii="Arial" w:eastAsia="Calibri" w:hAnsi="Arial" w:cs="Arial"/>
          <w:i/>
          <w:sz w:val="18"/>
          <w:lang w:eastAsia="fr-FR"/>
        </w:rPr>
      </w:pPr>
      <w:r w:rsidRPr="00B017BC">
        <w:rPr>
          <w:rFonts w:ascii="Arial" w:hAnsi="Arial" w:cs="Arial"/>
          <w:bCs/>
          <w:lang w:val="en-US" w:eastAsia="de-DE"/>
        </w:rPr>
        <w:t>*</w:t>
      </w:r>
      <w:r>
        <w:rPr>
          <w:rFonts w:ascii="Arial" w:hAnsi="Arial" w:cs="Arial"/>
          <w:bCs/>
          <w:lang w:val="en-US" w:eastAsia="de-DE"/>
        </w:rPr>
        <w:t>Minimum content of available iodine</w:t>
      </w:r>
      <w:r w:rsidRPr="00B017BC">
        <w:rPr>
          <w:rFonts w:ascii="Arial" w:hAnsi="Arial" w:cs="Arial"/>
          <w:bCs/>
          <w:lang w:val="en-US" w:eastAsia="de-DE"/>
        </w:rPr>
        <w:t xml:space="preserve"> in PVPi : 9%</w:t>
      </w:r>
      <w:r w:rsidRPr="00B017BC">
        <w:rPr>
          <w:rFonts w:ascii="Arial" w:eastAsia="Calibri" w:hAnsi="Arial" w:cs="Arial"/>
          <w:i/>
          <w:lang w:eastAsia="fr-FR"/>
        </w:rPr>
        <w:t xml:space="preserve"> (viewing the min. purity of iodine, technical content is identical to the pure content)</w:t>
      </w:r>
    </w:p>
    <w:p w14:paraId="619EE59F" w14:textId="77777777" w:rsidR="005B35B1" w:rsidRPr="002C0442" w:rsidRDefault="005B35B1" w:rsidP="00CF693B">
      <w:pPr>
        <w:widowControl w:val="0"/>
        <w:suppressAutoHyphens w:val="0"/>
        <w:autoSpaceDE w:val="0"/>
        <w:autoSpaceDN w:val="0"/>
        <w:adjustRightInd w:val="0"/>
        <w:jc w:val="both"/>
        <w:rPr>
          <w:rFonts w:ascii="Arial" w:hAnsi="Arial" w:cs="Arial"/>
          <w:bCs/>
          <w:lang w:eastAsia="de-DE"/>
        </w:rPr>
      </w:pPr>
    </w:p>
    <w:p w14:paraId="27DBF947" w14:textId="77777777" w:rsidR="005B35B1" w:rsidRPr="002C0442" w:rsidRDefault="005B35B1" w:rsidP="00AB5DF3">
      <w:pPr>
        <w:widowControl w:val="0"/>
        <w:suppressAutoHyphens w:val="0"/>
        <w:autoSpaceDE w:val="0"/>
        <w:autoSpaceDN w:val="0"/>
        <w:adjustRightInd w:val="0"/>
        <w:jc w:val="both"/>
        <w:rPr>
          <w:rFonts w:ascii="Arial" w:hAnsi="Arial" w:cs="Arial"/>
          <w:bCs/>
          <w:lang w:eastAsia="de-DE"/>
        </w:rPr>
      </w:pPr>
    </w:p>
    <w:p w14:paraId="3CF6DD94" w14:textId="77777777" w:rsidR="005B35B1" w:rsidRPr="002C0442" w:rsidRDefault="005B35B1" w:rsidP="00667BD0">
      <w:pPr>
        <w:widowControl w:val="0"/>
        <w:suppressAutoHyphens w:val="0"/>
        <w:autoSpaceDE w:val="0"/>
        <w:autoSpaceDN w:val="0"/>
        <w:adjustRightInd w:val="0"/>
        <w:jc w:val="both"/>
        <w:rPr>
          <w:rFonts w:ascii="Arial" w:hAnsi="Arial" w:cs="Arial"/>
          <w:bCs/>
          <w:lang w:eastAsia="de-DE"/>
        </w:rPr>
      </w:pPr>
    </w:p>
    <w:tbl>
      <w:tblPr>
        <w:tblW w:w="9072" w:type="dxa"/>
        <w:tblInd w:w="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2261"/>
        <w:gridCol w:w="1353"/>
        <w:gridCol w:w="1353"/>
        <w:gridCol w:w="1353"/>
        <w:gridCol w:w="1353"/>
        <w:gridCol w:w="1399"/>
      </w:tblGrid>
      <w:tr w:rsidR="00AD3042" w:rsidRPr="002C0442" w14:paraId="27D54AE4" w14:textId="77777777" w:rsidTr="00AD3042">
        <w:trPr>
          <w:trHeight w:val="370"/>
          <w:tblHeader/>
        </w:trPr>
        <w:tc>
          <w:tcPr>
            <w:tcW w:w="9072" w:type="dxa"/>
            <w:gridSpan w:val="6"/>
            <w:tcMar>
              <w:top w:w="40" w:type="dxa"/>
              <w:left w:w="40" w:type="dxa"/>
              <w:bottom w:w="40" w:type="dxa"/>
              <w:right w:w="40" w:type="dxa"/>
            </w:tcMar>
          </w:tcPr>
          <w:p w14:paraId="768001E3" w14:textId="163CF669" w:rsidR="00AD3042" w:rsidRPr="00F11F6E" w:rsidRDefault="00AD3042" w:rsidP="00C46D8F">
            <w:pPr>
              <w:suppressAutoHyphens w:val="0"/>
              <w:jc w:val="both"/>
              <w:rPr>
                <w:rFonts w:ascii="Arial" w:eastAsiaTheme="minorHAnsi" w:hAnsi="Arial" w:cs="Arial"/>
                <w:b/>
                <w:bCs/>
                <w:color w:val="000000"/>
                <w:lang w:val="fr-FR" w:eastAsia="en-GB"/>
              </w:rPr>
            </w:pPr>
            <w:r>
              <w:rPr>
                <w:rFonts w:ascii="Arial" w:eastAsiaTheme="minorHAnsi" w:hAnsi="Arial" w:cs="Arial"/>
                <w:b/>
                <w:bCs/>
                <w:color w:val="000000"/>
                <w:lang w:val="fr-FR" w:eastAsia="en-GB"/>
              </w:rPr>
              <w:lastRenderedPageBreak/>
              <w:t>META SPC 4 – PRODUCT 3</w:t>
            </w:r>
          </w:p>
        </w:tc>
      </w:tr>
      <w:tr w:rsidR="005B35B1" w:rsidRPr="002C0442" w14:paraId="51776EAA" w14:textId="77777777" w:rsidTr="00AD3042">
        <w:trPr>
          <w:trHeight w:val="370"/>
          <w:tblHeader/>
        </w:trPr>
        <w:tc>
          <w:tcPr>
            <w:tcW w:w="2261" w:type="dxa"/>
            <w:tcMar>
              <w:top w:w="40" w:type="dxa"/>
              <w:left w:w="40" w:type="dxa"/>
              <w:bottom w:w="40" w:type="dxa"/>
              <w:right w:w="40" w:type="dxa"/>
            </w:tcMar>
          </w:tcPr>
          <w:p w14:paraId="69507FC9" w14:textId="77777777" w:rsidR="005B35B1" w:rsidRPr="002C0442" w:rsidRDefault="005B35B1" w:rsidP="002C0442">
            <w:pPr>
              <w:widowControl w:val="0"/>
              <w:suppressAutoHyphens w:val="0"/>
              <w:autoSpaceDE w:val="0"/>
              <w:autoSpaceDN w:val="0"/>
              <w:adjustRightInd w:val="0"/>
              <w:jc w:val="both"/>
              <w:rPr>
                <w:rFonts w:ascii="Arial" w:hAnsi="Arial" w:cs="Arial"/>
                <w:bCs/>
                <w:lang w:eastAsia="de-DE"/>
              </w:rPr>
            </w:pPr>
            <w:r w:rsidRPr="002C0442">
              <w:rPr>
                <w:rFonts w:ascii="Arial" w:hAnsi="Arial" w:cs="Arial"/>
                <w:b/>
                <w:lang w:eastAsia="en-GB"/>
              </w:rPr>
              <w:t>Trade name(s)</w:t>
            </w:r>
          </w:p>
        </w:tc>
        <w:tc>
          <w:tcPr>
            <w:tcW w:w="6811" w:type="dxa"/>
            <w:gridSpan w:val="5"/>
            <w:tcMar>
              <w:top w:w="40" w:type="dxa"/>
              <w:left w:w="40" w:type="dxa"/>
              <w:bottom w:w="40" w:type="dxa"/>
              <w:right w:w="40" w:type="dxa"/>
            </w:tcMar>
          </w:tcPr>
          <w:p w14:paraId="50432C44" w14:textId="77777777" w:rsidR="00E06F5E" w:rsidRPr="002C0442" w:rsidRDefault="00E06F5E" w:rsidP="00CF693B">
            <w:pPr>
              <w:widowControl w:val="0"/>
              <w:suppressAutoHyphens w:val="0"/>
              <w:autoSpaceDE w:val="0"/>
              <w:autoSpaceDN w:val="0"/>
              <w:adjustRightInd w:val="0"/>
              <w:jc w:val="both"/>
              <w:rPr>
                <w:rFonts w:ascii="Arial" w:hAnsi="Arial" w:cs="Arial"/>
                <w:b/>
                <w:lang w:eastAsia="en-GB"/>
              </w:rPr>
            </w:pPr>
            <w:r w:rsidRPr="002C0442">
              <w:rPr>
                <w:rFonts w:ascii="Arial" w:hAnsi="Arial" w:cs="Arial"/>
                <w:b/>
                <w:lang w:eastAsia="en-GB"/>
              </w:rPr>
              <w:t xml:space="preserve">DERMOPROTECT   </w:t>
            </w:r>
          </w:p>
          <w:p w14:paraId="3C061C46" w14:textId="77777777" w:rsidR="005B35B1" w:rsidRPr="002C0442" w:rsidRDefault="00E06F5E" w:rsidP="00AB5DF3">
            <w:pPr>
              <w:widowControl w:val="0"/>
              <w:suppressAutoHyphens w:val="0"/>
              <w:autoSpaceDE w:val="0"/>
              <w:autoSpaceDN w:val="0"/>
              <w:adjustRightInd w:val="0"/>
              <w:jc w:val="both"/>
              <w:rPr>
                <w:rFonts w:ascii="Arial" w:hAnsi="Arial" w:cs="Arial"/>
                <w:b/>
                <w:lang w:eastAsia="en-GB"/>
              </w:rPr>
            </w:pPr>
            <w:r w:rsidRPr="002C0442">
              <w:rPr>
                <w:rFonts w:ascii="Arial" w:hAnsi="Arial" w:cs="Arial"/>
                <w:b/>
                <w:lang w:eastAsia="en-GB"/>
              </w:rPr>
              <w:t>DIP CARE IODINE 2900</w:t>
            </w:r>
          </w:p>
        </w:tc>
      </w:tr>
      <w:tr w:rsidR="005B35B1" w:rsidRPr="002C0442" w14:paraId="2EF58C57" w14:textId="77777777" w:rsidTr="00AD3042">
        <w:trPr>
          <w:trHeight w:val="514"/>
          <w:tblHeader/>
        </w:trPr>
        <w:tc>
          <w:tcPr>
            <w:tcW w:w="2261" w:type="dxa"/>
            <w:tcMar>
              <w:top w:w="40" w:type="dxa"/>
              <w:left w:w="40" w:type="dxa"/>
              <w:bottom w:w="40" w:type="dxa"/>
              <w:right w:w="40" w:type="dxa"/>
            </w:tcMar>
          </w:tcPr>
          <w:p w14:paraId="6DDD434D" w14:textId="77777777" w:rsidR="005B35B1" w:rsidRPr="002C0442" w:rsidRDefault="005B35B1" w:rsidP="002C0442">
            <w:pPr>
              <w:widowControl w:val="0"/>
              <w:suppressAutoHyphens w:val="0"/>
              <w:autoSpaceDE w:val="0"/>
              <w:autoSpaceDN w:val="0"/>
              <w:adjustRightInd w:val="0"/>
              <w:jc w:val="both"/>
              <w:rPr>
                <w:rFonts w:ascii="Arial" w:hAnsi="Arial" w:cs="Arial"/>
                <w:b/>
                <w:bCs/>
                <w:lang w:eastAsia="de-DE"/>
              </w:rPr>
            </w:pPr>
            <w:r w:rsidRPr="002C0442">
              <w:rPr>
                <w:rFonts w:ascii="Arial" w:hAnsi="Arial" w:cs="Arial"/>
                <w:b/>
                <w:bCs/>
                <w:lang w:eastAsia="de-DE"/>
              </w:rPr>
              <w:t>Authorisation number</w:t>
            </w:r>
          </w:p>
        </w:tc>
        <w:tc>
          <w:tcPr>
            <w:tcW w:w="6811" w:type="dxa"/>
            <w:gridSpan w:val="5"/>
            <w:tcMar>
              <w:top w:w="40" w:type="dxa"/>
              <w:left w:w="40" w:type="dxa"/>
              <w:bottom w:w="40" w:type="dxa"/>
              <w:right w:w="40" w:type="dxa"/>
            </w:tcMar>
          </w:tcPr>
          <w:p w14:paraId="5C6BCF1E" w14:textId="77777777" w:rsidR="005B35B1" w:rsidRPr="002C0442" w:rsidRDefault="005B35B1" w:rsidP="00CF693B">
            <w:pPr>
              <w:widowControl w:val="0"/>
              <w:suppressAutoHyphens w:val="0"/>
              <w:autoSpaceDE w:val="0"/>
              <w:autoSpaceDN w:val="0"/>
              <w:adjustRightInd w:val="0"/>
              <w:jc w:val="both"/>
              <w:rPr>
                <w:rFonts w:ascii="Arial" w:hAnsi="Arial" w:cs="Arial"/>
                <w:b/>
                <w:lang w:eastAsia="en-GB"/>
              </w:rPr>
            </w:pPr>
          </w:p>
        </w:tc>
      </w:tr>
      <w:tr w:rsidR="005B35B1" w:rsidRPr="002C0442" w14:paraId="76315E4B" w14:textId="77777777" w:rsidTr="00AD3042">
        <w:trPr>
          <w:trHeight w:val="514"/>
          <w:tblHeader/>
        </w:trPr>
        <w:tc>
          <w:tcPr>
            <w:tcW w:w="2261" w:type="dxa"/>
            <w:tcMar>
              <w:top w:w="40" w:type="dxa"/>
              <w:left w:w="40" w:type="dxa"/>
              <w:bottom w:w="40" w:type="dxa"/>
              <w:right w:w="40" w:type="dxa"/>
            </w:tcMar>
          </w:tcPr>
          <w:p w14:paraId="1D15A24D" w14:textId="77777777" w:rsidR="005B35B1" w:rsidRPr="002C0442" w:rsidRDefault="005B35B1" w:rsidP="002C0442">
            <w:pPr>
              <w:widowControl w:val="0"/>
              <w:suppressAutoHyphens w:val="0"/>
              <w:autoSpaceDE w:val="0"/>
              <w:autoSpaceDN w:val="0"/>
              <w:adjustRightInd w:val="0"/>
              <w:jc w:val="both"/>
              <w:rPr>
                <w:rFonts w:ascii="Arial" w:hAnsi="Arial" w:cs="Arial"/>
                <w:bCs/>
                <w:lang w:eastAsia="de-DE"/>
              </w:rPr>
            </w:pPr>
            <w:r w:rsidRPr="002C0442">
              <w:rPr>
                <w:rFonts w:ascii="Arial" w:hAnsi="Arial" w:cs="Arial"/>
                <w:b/>
                <w:lang w:eastAsia="en-GB"/>
              </w:rPr>
              <w:t>Common name</w:t>
            </w:r>
          </w:p>
        </w:tc>
        <w:tc>
          <w:tcPr>
            <w:tcW w:w="1353" w:type="dxa"/>
            <w:tcMar>
              <w:top w:w="40" w:type="dxa"/>
              <w:left w:w="40" w:type="dxa"/>
              <w:bottom w:w="40" w:type="dxa"/>
              <w:right w:w="40" w:type="dxa"/>
            </w:tcMar>
          </w:tcPr>
          <w:p w14:paraId="62001C64" w14:textId="77777777" w:rsidR="005B35B1" w:rsidRPr="002C0442" w:rsidRDefault="005B35B1" w:rsidP="00CF693B">
            <w:pPr>
              <w:widowControl w:val="0"/>
              <w:suppressAutoHyphens w:val="0"/>
              <w:autoSpaceDE w:val="0"/>
              <w:autoSpaceDN w:val="0"/>
              <w:adjustRightInd w:val="0"/>
              <w:jc w:val="both"/>
              <w:rPr>
                <w:rFonts w:ascii="Arial" w:hAnsi="Arial" w:cs="Arial"/>
                <w:bCs/>
                <w:lang w:eastAsia="de-DE"/>
              </w:rPr>
            </w:pPr>
            <w:r w:rsidRPr="002C0442">
              <w:rPr>
                <w:rFonts w:ascii="Arial" w:hAnsi="Arial" w:cs="Arial"/>
                <w:b/>
                <w:lang w:eastAsia="en-GB"/>
              </w:rPr>
              <w:t>IUPAC name</w:t>
            </w:r>
          </w:p>
        </w:tc>
        <w:tc>
          <w:tcPr>
            <w:tcW w:w="1353" w:type="dxa"/>
            <w:tcMar>
              <w:top w:w="40" w:type="dxa"/>
              <w:left w:w="40" w:type="dxa"/>
              <w:bottom w:w="40" w:type="dxa"/>
              <w:right w:w="40" w:type="dxa"/>
            </w:tcMar>
          </w:tcPr>
          <w:p w14:paraId="394E1FEA" w14:textId="77777777" w:rsidR="005B35B1" w:rsidRPr="002C0442" w:rsidRDefault="005B35B1" w:rsidP="00AB5DF3">
            <w:pPr>
              <w:widowControl w:val="0"/>
              <w:suppressAutoHyphens w:val="0"/>
              <w:autoSpaceDE w:val="0"/>
              <w:autoSpaceDN w:val="0"/>
              <w:adjustRightInd w:val="0"/>
              <w:jc w:val="both"/>
              <w:rPr>
                <w:rFonts w:ascii="Arial" w:hAnsi="Arial" w:cs="Arial"/>
                <w:bCs/>
                <w:lang w:eastAsia="de-DE"/>
              </w:rPr>
            </w:pPr>
            <w:r w:rsidRPr="002C0442">
              <w:rPr>
                <w:rFonts w:ascii="Arial" w:hAnsi="Arial" w:cs="Arial"/>
                <w:b/>
                <w:lang w:eastAsia="en-GB"/>
              </w:rPr>
              <w:t>Function</w:t>
            </w:r>
          </w:p>
        </w:tc>
        <w:tc>
          <w:tcPr>
            <w:tcW w:w="1353" w:type="dxa"/>
            <w:tcMar>
              <w:top w:w="40" w:type="dxa"/>
              <w:left w:w="40" w:type="dxa"/>
              <w:bottom w:w="40" w:type="dxa"/>
              <w:right w:w="40" w:type="dxa"/>
            </w:tcMar>
          </w:tcPr>
          <w:p w14:paraId="052B29F4" w14:textId="77777777" w:rsidR="005B35B1" w:rsidRPr="002C0442" w:rsidRDefault="005B35B1" w:rsidP="00667BD0">
            <w:pPr>
              <w:widowControl w:val="0"/>
              <w:suppressAutoHyphens w:val="0"/>
              <w:autoSpaceDE w:val="0"/>
              <w:autoSpaceDN w:val="0"/>
              <w:adjustRightInd w:val="0"/>
              <w:jc w:val="both"/>
              <w:rPr>
                <w:rFonts w:ascii="Arial" w:hAnsi="Arial" w:cs="Arial"/>
                <w:bCs/>
                <w:lang w:eastAsia="de-DE"/>
              </w:rPr>
            </w:pPr>
            <w:r w:rsidRPr="002C0442">
              <w:rPr>
                <w:rFonts w:ascii="Arial" w:hAnsi="Arial" w:cs="Arial"/>
                <w:b/>
                <w:lang w:eastAsia="en-GB"/>
              </w:rPr>
              <w:t>CAS number</w:t>
            </w:r>
          </w:p>
        </w:tc>
        <w:tc>
          <w:tcPr>
            <w:tcW w:w="1353" w:type="dxa"/>
            <w:tcMar>
              <w:top w:w="40" w:type="dxa"/>
              <w:left w:w="40" w:type="dxa"/>
              <w:bottom w:w="40" w:type="dxa"/>
              <w:right w:w="40" w:type="dxa"/>
            </w:tcMar>
          </w:tcPr>
          <w:p w14:paraId="63F5363A" w14:textId="77777777" w:rsidR="005B35B1" w:rsidRPr="002C0442" w:rsidRDefault="005B35B1" w:rsidP="00667BD0">
            <w:pPr>
              <w:widowControl w:val="0"/>
              <w:suppressAutoHyphens w:val="0"/>
              <w:autoSpaceDE w:val="0"/>
              <w:autoSpaceDN w:val="0"/>
              <w:adjustRightInd w:val="0"/>
              <w:jc w:val="both"/>
              <w:rPr>
                <w:rFonts w:ascii="Arial" w:hAnsi="Arial" w:cs="Arial"/>
                <w:bCs/>
                <w:lang w:eastAsia="de-DE"/>
              </w:rPr>
            </w:pPr>
            <w:r w:rsidRPr="002C0442">
              <w:rPr>
                <w:rFonts w:ascii="Arial" w:hAnsi="Arial" w:cs="Arial"/>
                <w:b/>
                <w:lang w:eastAsia="en-GB"/>
              </w:rPr>
              <w:t>EC number</w:t>
            </w:r>
          </w:p>
        </w:tc>
        <w:tc>
          <w:tcPr>
            <w:tcW w:w="1399" w:type="dxa"/>
            <w:tcMar>
              <w:top w:w="40" w:type="dxa"/>
              <w:left w:w="40" w:type="dxa"/>
              <w:bottom w:w="40" w:type="dxa"/>
              <w:right w:w="40" w:type="dxa"/>
            </w:tcMar>
          </w:tcPr>
          <w:p w14:paraId="512E3EF0" w14:textId="77777777" w:rsidR="005B35B1" w:rsidRPr="002C0442" w:rsidRDefault="005B35B1" w:rsidP="00667BD0">
            <w:pPr>
              <w:widowControl w:val="0"/>
              <w:suppressAutoHyphens w:val="0"/>
              <w:autoSpaceDE w:val="0"/>
              <w:autoSpaceDN w:val="0"/>
              <w:adjustRightInd w:val="0"/>
              <w:jc w:val="both"/>
              <w:rPr>
                <w:rFonts w:ascii="Arial" w:hAnsi="Arial" w:cs="Arial"/>
                <w:bCs/>
                <w:lang w:eastAsia="de-DE"/>
              </w:rPr>
            </w:pPr>
            <w:r w:rsidRPr="002C0442">
              <w:rPr>
                <w:rFonts w:ascii="Arial" w:hAnsi="Arial" w:cs="Arial"/>
                <w:b/>
                <w:lang w:eastAsia="en-GB"/>
              </w:rPr>
              <w:t>Content (%)</w:t>
            </w:r>
          </w:p>
        </w:tc>
      </w:tr>
      <w:tr w:rsidR="00E06F5E" w:rsidRPr="002C0442" w14:paraId="0FF78C31" w14:textId="77777777" w:rsidTr="00AD3042">
        <w:tc>
          <w:tcPr>
            <w:tcW w:w="2261" w:type="dxa"/>
            <w:tcMar>
              <w:top w:w="40" w:type="dxa"/>
              <w:left w:w="40" w:type="dxa"/>
              <w:bottom w:w="40" w:type="dxa"/>
              <w:right w:w="40" w:type="dxa"/>
            </w:tcMar>
            <w:vAlign w:val="center"/>
          </w:tcPr>
          <w:p w14:paraId="5EFB4CAB" w14:textId="77777777" w:rsidR="00E06F5E" w:rsidRPr="002C0442" w:rsidRDefault="00E06F5E" w:rsidP="002C0442">
            <w:pPr>
              <w:widowControl w:val="0"/>
              <w:suppressAutoHyphens w:val="0"/>
              <w:autoSpaceDE w:val="0"/>
              <w:autoSpaceDN w:val="0"/>
              <w:adjustRightInd w:val="0"/>
              <w:jc w:val="both"/>
              <w:rPr>
                <w:rFonts w:ascii="Arial" w:hAnsi="Arial" w:cs="Arial"/>
                <w:bCs/>
                <w:lang w:eastAsia="de-DE"/>
              </w:rPr>
            </w:pPr>
            <w:r w:rsidRPr="002C0442">
              <w:rPr>
                <w:rFonts w:ascii="Arial" w:hAnsi="Arial" w:cs="Arial"/>
                <w:bCs/>
                <w:lang w:eastAsia="de-DE"/>
              </w:rPr>
              <w:t xml:space="preserve">Polyvinylpyrrolidone iodine </w:t>
            </w:r>
          </w:p>
        </w:tc>
        <w:tc>
          <w:tcPr>
            <w:tcW w:w="1353" w:type="dxa"/>
            <w:tcMar>
              <w:top w:w="40" w:type="dxa"/>
              <w:left w:w="40" w:type="dxa"/>
              <w:bottom w:w="40" w:type="dxa"/>
              <w:right w:w="40" w:type="dxa"/>
            </w:tcMar>
            <w:vAlign w:val="center"/>
          </w:tcPr>
          <w:p w14:paraId="69B92BD6" w14:textId="77777777" w:rsidR="00E06F5E" w:rsidRPr="002C0442" w:rsidRDefault="00E06F5E" w:rsidP="00CF693B">
            <w:pPr>
              <w:widowControl w:val="0"/>
              <w:suppressAutoHyphens w:val="0"/>
              <w:autoSpaceDE w:val="0"/>
              <w:autoSpaceDN w:val="0"/>
              <w:adjustRightInd w:val="0"/>
              <w:jc w:val="both"/>
              <w:rPr>
                <w:rFonts w:ascii="Arial" w:hAnsi="Arial" w:cs="Arial"/>
                <w:bCs/>
                <w:lang w:eastAsia="de-DE"/>
              </w:rPr>
            </w:pPr>
            <w:r w:rsidRPr="002C0442">
              <w:rPr>
                <w:rFonts w:ascii="Arial" w:hAnsi="Arial" w:cs="Arial"/>
                <w:bCs/>
                <w:lang w:eastAsia="de-DE"/>
              </w:rPr>
              <w:t>2-Pyrrolidinone, 1-ethenyl-, homopolymer, compd. with iodine</w:t>
            </w:r>
            <w:r w:rsidRPr="002C0442" w:rsidDel="005750DD">
              <w:rPr>
                <w:rFonts w:ascii="Arial" w:hAnsi="Arial" w:cs="Arial"/>
                <w:bCs/>
                <w:lang w:eastAsia="de-DE"/>
              </w:rPr>
              <w:t xml:space="preserve"> </w:t>
            </w:r>
          </w:p>
        </w:tc>
        <w:tc>
          <w:tcPr>
            <w:tcW w:w="1353" w:type="dxa"/>
            <w:tcMar>
              <w:top w:w="40" w:type="dxa"/>
              <w:left w:w="40" w:type="dxa"/>
              <w:bottom w:w="40" w:type="dxa"/>
              <w:right w:w="40" w:type="dxa"/>
            </w:tcMar>
            <w:vAlign w:val="center"/>
          </w:tcPr>
          <w:p w14:paraId="7FD3AA46" w14:textId="77777777" w:rsidR="00E06F5E" w:rsidRPr="002C0442" w:rsidRDefault="00E06F5E" w:rsidP="00AB5DF3">
            <w:pPr>
              <w:widowControl w:val="0"/>
              <w:suppressAutoHyphens w:val="0"/>
              <w:autoSpaceDE w:val="0"/>
              <w:autoSpaceDN w:val="0"/>
              <w:adjustRightInd w:val="0"/>
              <w:jc w:val="both"/>
              <w:rPr>
                <w:rFonts w:ascii="Arial" w:hAnsi="Arial" w:cs="Arial"/>
                <w:bCs/>
                <w:lang w:eastAsia="de-DE"/>
              </w:rPr>
            </w:pPr>
            <w:r w:rsidRPr="002C0442">
              <w:rPr>
                <w:rFonts w:ascii="Arial" w:hAnsi="Arial" w:cs="Arial"/>
                <w:bCs/>
                <w:lang w:eastAsia="de-DE"/>
              </w:rPr>
              <w:t>Active substance</w:t>
            </w:r>
          </w:p>
        </w:tc>
        <w:tc>
          <w:tcPr>
            <w:tcW w:w="1353" w:type="dxa"/>
            <w:tcMar>
              <w:top w:w="40" w:type="dxa"/>
              <w:left w:w="40" w:type="dxa"/>
              <w:bottom w:w="40" w:type="dxa"/>
              <w:right w:w="40" w:type="dxa"/>
            </w:tcMar>
            <w:vAlign w:val="center"/>
          </w:tcPr>
          <w:p w14:paraId="76383118" w14:textId="77777777" w:rsidR="00E06F5E" w:rsidRPr="002C0442" w:rsidRDefault="00E06F5E" w:rsidP="00667BD0">
            <w:pPr>
              <w:widowControl w:val="0"/>
              <w:suppressAutoHyphens w:val="0"/>
              <w:autoSpaceDE w:val="0"/>
              <w:autoSpaceDN w:val="0"/>
              <w:adjustRightInd w:val="0"/>
              <w:jc w:val="both"/>
              <w:rPr>
                <w:rFonts w:ascii="Arial" w:hAnsi="Arial" w:cs="Arial"/>
                <w:bCs/>
                <w:lang w:eastAsia="de-DE"/>
              </w:rPr>
            </w:pPr>
            <w:r w:rsidRPr="002C0442">
              <w:rPr>
                <w:rFonts w:ascii="Arial" w:hAnsi="Arial" w:cs="Arial"/>
                <w:bCs/>
                <w:lang w:eastAsia="de-DE"/>
              </w:rPr>
              <w:t>25655-41-8</w:t>
            </w:r>
          </w:p>
        </w:tc>
        <w:tc>
          <w:tcPr>
            <w:tcW w:w="1353" w:type="dxa"/>
            <w:tcMar>
              <w:top w:w="40" w:type="dxa"/>
              <w:left w:w="40" w:type="dxa"/>
              <w:bottom w:w="40" w:type="dxa"/>
              <w:right w:w="40" w:type="dxa"/>
            </w:tcMar>
            <w:vAlign w:val="center"/>
          </w:tcPr>
          <w:p w14:paraId="64C054B0" w14:textId="77777777" w:rsidR="00E06F5E" w:rsidRPr="002C0442" w:rsidRDefault="00E06F5E" w:rsidP="00667BD0">
            <w:pPr>
              <w:widowControl w:val="0"/>
              <w:suppressAutoHyphens w:val="0"/>
              <w:autoSpaceDE w:val="0"/>
              <w:autoSpaceDN w:val="0"/>
              <w:adjustRightInd w:val="0"/>
              <w:jc w:val="both"/>
              <w:rPr>
                <w:rFonts w:ascii="Arial" w:hAnsi="Arial" w:cs="Arial"/>
                <w:bCs/>
                <w:lang w:eastAsia="de-DE"/>
              </w:rPr>
            </w:pPr>
            <w:r w:rsidRPr="002C0442">
              <w:rPr>
                <w:rFonts w:ascii="Arial" w:hAnsi="Arial" w:cs="Arial"/>
                <w:bCs/>
                <w:lang w:eastAsia="de-DE"/>
              </w:rPr>
              <w:t>Not assigned</w:t>
            </w:r>
          </w:p>
        </w:tc>
        <w:tc>
          <w:tcPr>
            <w:tcW w:w="1399" w:type="dxa"/>
            <w:tcMar>
              <w:top w:w="40" w:type="dxa"/>
              <w:left w:w="40" w:type="dxa"/>
              <w:bottom w:w="40" w:type="dxa"/>
              <w:right w:w="40" w:type="dxa"/>
            </w:tcMar>
            <w:vAlign w:val="center"/>
          </w:tcPr>
          <w:p w14:paraId="417DBE3A" w14:textId="77777777" w:rsidR="00E06F5E" w:rsidRPr="002C0442" w:rsidRDefault="00E06F5E" w:rsidP="00667BD0">
            <w:pPr>
              <w:widowControl w:val="0"/>
              <w:suppressAutoHyphens w:val="0"/>
              <w:autoSpaceDE w:val="0"/>
              <w:autoSpaceDN w:val="0"/>
              <w:adjustRightInd w:val="0"/>
              <w:jc w:val="both"/>
              <w:rPr>
                <w:rFonts w:ascii="Arial" w:hAnsi="Arial" w:cs="Arial"/>
                <w:bCs/>
                <w:lang w:eastAsia="de-DE"/>
              </w:rPr>
            </w:pPr>
            <w:r w:rsidRPr="002C0442">
              <w:rPr>
                <w:rFonts w:ascii="Arial" w:hAnsi="Arial" w:cs="Arial"/>
                <w:bCs/>
                <w:lang w:eastAsia="de-DE"/>
              </w:rPr>
              <w:t>2.90</w:t>
            </w:r>
          </w:p>
        </w:tc>
      </w:tr>
      <w:tr w:rsidR="00E06F5E" w:rsidRPr="002C0442" w14:paraId="5B9B695D" w14:textId="77777777" w:rsidTr="00AD3042">
        <w:tc>
          <w:tcPr>
            <w:tcW w:w="2261" w:type="dxa"/>
            <w:tcMar>
              <w:top w:w="40" w:type="dxa"/>
              <w:left w:w="40" w:type="dxa"/>
              <w:bottom w:w="40" w:type="dxa"/>
              <w:right w:w="40" w:type="dxa"/>
            </w:tcMar>
          </w:tcPr>
          <w:p w14:paraId="26C9F477" w14:textId="77777777" w:rsidR="00E06F5E" w:rsidRPr="002C0442" w:rsidRDefault="00E06F5E" w:rsidP="002C0442">
            <w:pPr>
              <w:widowControl w:val="0"/>
              <w:suppressAutoHyphens w:val="0"/>
              <w:autoSpaceDE w:val="0"/>
              <w:autoSpaceDN w:val="0"/>
              <w:adjustRightInd w:val="0"/>
              <w:jc w:val="both"/>
              <w:rPr>
                <w:rFonts w:ascii="Arial" w:hAnsi="Arial" w:cs="Arial"/>
                <w:bCs/>
                <w:lang w:eastAsia="de-DE"/>
              </w:rPr>
            </w:pPr>
            <w:r w:rsidRPr="002C0442">
              <w:rPr>
                <w:rFonts w:ascii="Arial" w:hAnsi="Arial" w:cs="Arial"/>
                <w:lang w:val="pl-PL"/>
              </w:rPr>
              <w:t>Iodine*</w:t>
            </w:r>
          </w:p>
        </w:tc>
        <w:tc>
          <w:tcPr>
            <w:tcW w:w="1353" w:type="dxa"/>
            <w:tcMar>
              <w:top w:w="40" w:type="dxa"/>
              <w:left w:w="40" w:type="dxa"/>
              <w:bottom w:w="40" w:type="dxa"/>
              <w:right w:w="40" w:type="dxa"/>
            </w:tcMar>
          </w:tcPr>
          <w:p w14:paraId="2CB449B4" w14:textId="77777777" w:rsidR="00E06F5E" w:rsidRPr="002C0442" w:rsidRDefault="00E06F5E" w:rsidP="00CF693B">
            <w:pPr>
              <w:widowControl w:val="0"/>
              <w:suppressAutoHyphens w:val="0"/>
              <w:autoSpaceDE w:val="0"/>
              <w:autoSpaceDN w:val="0"/>
              <w:adjustRightInd w:val="0"/>
              <w:jc w:val="both"/>
              <w:rPr>
                <w:rFonts w:ascii="Arial" w:hAnsi="Arial" w:cs="Arial"/>
                <w:bCs/>
                <w:lang w:eastAsia="de-DE"/>
              </w:rPr>
            </w:pPr>
            <w:r w:rsidRPr="002C0442">
              <w:rPr>
                <w:rFonts w:ascii="Arial" w:hAnsi="Arial" w:cs="Arial"/>
              </w:rPr>
              <w:t>Iodine*</w:t>
            </w:r>
          </w:p>
        </w:tc>
        <w:tc>
          <w:tcPr>
            <w:tcW w:w="1353" w:type="dxa"/>
            <w:tcMar>
              <w:top w:w="40" w:type="dxa"/>
              <w:left w:w="40" w:type="dxa"/>
              <w:bottom w:w="40" w:type="dxa"/>
              <w:right w:w="40" w:type="dxa"/>
            </w:tcMar>
            <w:vAlign w:val="center"/>
          </w:tcPr>
          <w:p w14:paraId="1B7C5B61" w14:textId="77777777" w:rsidR="00E06F5E" w:rsidRPr="002C0442" w:rsidRDefault="00E06F5E" w:rsidP="00AB5DF3">
            <w:pPr>
              <w:widowControl w:val="0"/>
              <w:suppressAutoHyphens w:val="0"/>
              <w:autoSpaceDE w:val="0"/>
              <w:autoSpaceDN w:val="0"/>
              <w:adjustRightInd w:val="0"/>
              <w:jc w:val="both"/>
              <w:rPr>
                <w:rFonts w:ascii="Arial" w:hAnsi="Arial" w:cs="Arial"/>
                <w:bCs/>
                <w:lang w:eastAsia="de-DE"/>
              </w:rPr>
            </w:pPr>
          </w:p>
        </w:tc>
        <w:tc>
          <w:tcPr>
            <w:tcW w:w="1353" w:type="dxa"/>
            <w:tcMar>
              <w:top w:w="40" w:type="dxa"/>
              <w:left w:w="40" w:type="dxa"/>
              <w:bottom w:w="40" w:type="dxa"/>
              <w:right w:w="40" w:type="dxa"/>
            </w:tcMar>
          </w:tcPr>
          <w:p w14:paraId="0CCA5BAD" w14:textId="77777777" w:rsidR="00E06F5E" w:rsidRPr="002C0442" w:rsidRDefault="00E06F5E" w:rsidP="00667BD0">
            <w:pPr>
              <w:widowControl w:val="0"/>
              <w:suppressAutoHyphens w:val="0"/>
              <w:autoSpaceDE w:val="0"/>
              <w:autoSpaceDN w:val="0"/>
              <w:adjustRightInd w:val="0"/>
              <w:jc w:val="both"/>
              <w:rPr>
                <w:rFonts w:ascii="Arial" w:hAnsi="Arial" w:cs="Arial"/>
                <w:bCs/>
                <w:lang w:eastAsia="de-DE"/>
              </w:rPr>
            </w:pPr>
            <w:r w:rsidRPr="002C0442">
              <w:rPr>
                <w:rFonts w:ascii="Arial" w:hAnsi="Arial" w:cs="Arial"/>
              </w:rPr>
              <w:t>7553-56-2</w:t>
            </w:r>
          </w:p>
        </w:tc>
        <w:tc>
          <w:tcPr>
            <w:tcW w:w="1353" w:type="dxa"/>
            <w:tcMar>
              <w:top w:w="40" w:type="dxa"/>
              <w:left w:w="40" w:type="dxa"/>
              <w:bottom w:w="40" w:type="dxa"/>
              <w:right w:w="40" w:type="dxa"/>
            </w:tcMar>
          </w:tcPr>
          <w:p w14:paraId="4A2BC19B" w14:textId="77777777" w:rsidR="00E06F5E" w:rsidRPr="002C0442" w:rsidRDefault="00E06F5E" w:rsidP="00667BD0">
            <w:pPr>
              <w:widowControl w:val="0"/>
              <w:suppressAutoHyphens w:val="0"/>
              <w:autoSpaceDE w:val="0"/>
              <w:autoSpaceDN w:val="0"/>
              <w:adjustRightInd w:val="0"/>
              <w:jc w:val="both"/>
              <w:rPr>
                <w:rFonts w:ascii="Arial" w:hAnsi="Arial" w:cs="Arial"/>
                <w:bCs/>
                <w:lang w:eastAsia="de-DE"/>
              </w:rPr>
            </w:pPr>
            <w:r w:rsidRPr="002C0442">
              <w:rPr>
                <w:rFonts w:ascii="Arial" w:hAnsi="Arial" w:cs="Arial"/>
              </w:rPr>
              <w:t>231-442-4</w:t>
            </w:r>
          </w:p>
        </w:tc>
        <w:tc>
          <w:tcPr>
            <w:tcW w:w="1399" w:type="dxa"/>
            <w:tcMar>
              <w:top w:w="40" w:type="dxa"/>
              <w:left w:w="40" w:type="dxa"/>
              <w:bottom w:w="40" w:type="dxa"/>
              <w:right w:w="40" w:type="dxa"/>
            </w:tcMar>
          </w:tcPr>
          <w:p w14:paraId="0BAF3546" w14:textId="77777777" w:rsidR="00E06F5E" w:rsidRPr="002C0442" w:rsidRDefault="00E06F5E" w:rsidP="00667BD0">
            <w:pPr>
              <w:widowControl w:val="0"/>
              <w:suppressAutoHyphens w:val="0"/>
              <w:autoSpaceDE w:val="0"/>
              <w:autoSpaceDN w:val="0"/>
              <w:adjustRightInd w:val="0"/>
              <w:jc w:val="both"/>
              <w:rPr>
                <w:rFonts w:ascii="Arial" w:hAnsi="Arial" w:cs="Arial"/>
                <w:bCs/>
                <w:lang w:eastAsia="de-DE"/>
              </w:rPr>
            </w:pPr>
            <w:r w:rsidRPr="002C0442">
              <w:rPr>
                <w:rFonts w:ascii="Arial" w:hAnsi="Arial" w:cs="Arial"/>
              </w:rPr>
              <w:t>0.26</w:t>
            </w:r>
          </w:p>
        </w:tc>
      </w:tr>
    </w:tbl>
    <w:p w14:paraId="64C81ED5" w14:textId="77777777" w:rsidR="006315F9" w:rsidRPr="00B017BC" w:rsidRDefault="006315F9" w:rsidP="006315F9">
      <w:pPr>
        <w:jc w:val="both"/>
        <w:rPr>
          <w:rFonts w:ascii="Arial" w:eastAsia="Calibri" w:hAnsi="Arial" w:cs="Arial"/>
          <w:i/>
          <w:sz w:val="18"/>
          <w:lang w:eastAsia="fr-FR"/>
        </w:rPr>
      </w:pPr>
      <w:r w:rsidRPr="00B017BC">
        <w:rPr>
          <w:rFonts w:ascii="Arial" w:hAnsi="Arial" w:cs="Arial"/>
          <w:bCs/>
          <w:lang w:val="en-US" w:eastAsia="de-DE"/>
        </w:rPr>
        <w:t>*</w:t>
      </w:r>
      <w:r>
        <w:rPr>
          <w:rFonts w:ascii="Arial" w:hAnsi="Arial" w:cs="Arial"/>
          <w:bCs/>
          <w:lang w:val="en-US" w:eastAsia="de-DE"/>
        </w:rPr>
        <w:t>Minimum content of available iodine</w:t>
      </w:r>
      <w:r w:rsidRPr="00B017BC">
        <w:rPr>
          <w:rFonts w:ascii="Arial" w:hAnsi="Arial" w:cs="Arial"/>
          <w:bCs/>
          <w:lang w:val="en-US" w:eastAsia="de-DE"/>
        </w:rPr>
        <w:t xml:space="preserve"> in PVPi : 9%</w:t>
      </w:r>
      <w:r w:rsidRPr="00B017BC">
        <w:rPr>
          <w:rFonts w:ascii="Arial" w:eastAsia="Calibri" w:hAnsi="Arial" w:cs="Arial"/>
          <w:i/>
          <w:lang w:eastAsia="fr-FR"/>
        </w:rPr>
        <w:t xml:space="preserve"> (viewing the min. purity of iodine, technical content is identical to the pure content)</w:t>
      </w:r>
    </w:p>
    <w:p w14:paraId="6EB61C7E" w14:textId="77777777" w:rsidR="005B35B1" w:rsidRPr="002C0442" w:rsidRDefault="005B35B1" w:rsidP="00CF693B">
      <w:pPr>
        <w:widowControl w:val="0"/>
        <w:suppressAutoHyphens w:val="0"/>
        <w:autoSpaceDE w:val="0"/>
        <w:autoSpaceDN w:val="0"/>
        <w:adjustRightInd w:val="0"/>
        <w:jc w:val="both"/>
        <w:rPr>
          <w:rFonts w:ascii="Arial" w:hAnsi="Arial" w:cs="Arial"/>
          <w:bCs/>
          <w:sz w:val="28"/>
          <w:szCs w:val="28"/>
          <w:lang w:eastAsia="de-DE"/>
        </w:rPr>
      </w:pPr>
    </w:p>
    <w:p w14:paraId="5B6FFE17" w14:textId="77777777" w:rsidR="005B35B1" w:rsidRPr="002C0442" w:rsidRDefault="005B35B1" w:rsidP="00AB5DF3">
      <w:pPr>
        <w:keepNext/>
        <w:widowControl w:val="0"/>
        <w:suppressAutoHyphens w:val="0"/>
        <w:autoSpaceDE w:val="0"/>
        <w:autoSpaceDN w:val="0"/>
        <w:adjustRightInd w:val="0"/>
        <w:jc w:val="both"/>
        <w:outlineLvl w:val="0"/>
        <w:rPr>
          <w:rFonts w:ascii="Arial" w:hAnsi="Arial" w:cs="Arial"/>
          <w:b/>
          <w:bCs/>
          <w:kern w:val="32"/>
          <w:sz w:val="28"/>
          <w:szCs w:val="28"/>
          <w:lang w:eastAsia="de-DE"/>
        </w:rPr>
      </w:pPr>
    </w:p>
    <w:p w14:paraId="72739CFB" w14:textId="77777777" w:rsidR="005B35B1" w:rsidRPr="002C0442" w:rsidRDefault="005B35B1" w:rsidP="00667BD0">
      <w:pPr>
        <w:keepNext/>
        <w:widowControl w:val="0"/>
        <w:suppressAutoHyphens w:val="0"/>
        <w:autoSpaceDE w:val="0"/>
        <w:autoSpaceDN w:val="0"/>
        <w:adjustRightInd w:val="0"/>
        <w:jc w:val="both"/>
        <w:outlineLvl w:val="0"/>
        <w:rPr>
          <w:rFonts w:ascii="Arial" w:hAnsi="Arial" w:cs="Arial"/>
          <w:b/>
          <w:bCs/>
          <w:kern w:val="32"/>
          <w:sz w:val="28"/>
          <w:szCs w:val="28"/>
          <w:lang w:eastAsia="de-DE"/>
        </w:rPr>
      </w:pPr>
      <w:bookmarkStart w:id="147" w:name="_Toc428426151"/>
      <w:r w:rsidRPr="002C0442">
        <w:rPr>
          <w:rFonts w:ascii="Arial" w:hAnsi="Arial" w:cs="Arial"/>
          <w:b/>
          <w:bCs/>
          <w:kern w:val="32"/>
          <w:sz w:val="28"/>
          <w:szCs w:val="28"/>
          <w:lang w:eastAsia="de-DE"/>
        </w:rPr>
        <w:t>Part II. - Second information level - meta SPC 5</w:t>
      </w:r>
      <w:bookmarkEnd w:id="147"/>
    </w:p>
    <w:p w14:paraId="200B1DDC" w14:textId="77777777" w:rsidR="002C0442" w:rsidRPr="002C0442" w:rsidRDefault="002C0442" w:rsidP="00667BD0">
      <w:pPr>
        <w:keepNext/>
        <w:widowControl w:val="0"/>
        <w:suppressAutoHyphens w:val="0"/>
        <w:autoSpaceDE w:val="0"/>
        <w:autoSpaceDN w:val="0"/>
        <w:adjustRightInd w:val="0"/>
        <w:jc w:val="both"/>
        <w:outlineLvl w:val="0"/>
        <w:rPr>
          <w:rFonts w:ascii="Arial" w:hAnsi="Arial" w:cs="Arial"/>
          <w:b/>
          <w:bCs/>
          <w:kern w:val="32"/>
          <w:sz w:val="28"/>
          <w:szCs w:val="28"/>
          <w:lang w:eastAsia="de-DE"/>
        </w:rPr>
      </w:pPr>
    </w:p>
    <w:p w14:paraId="585A4736" w14:textId="77777777" w:rsidR="005B35B1" w:rsidRPr="002C0442" w:rsidRDefault="005B35B1" w:rsidP="00667BD0">
      <w:pPr>
        <w:keepNext/>
        <w:widowControl w:val="0"/>
        <w:suppressAutoHyphens w:val="0"/>
        <w:autoSpaceDE w:val="0"/>
        <w:autoSpaceDN w:val="0"/>
        <w:adjustRightInd w:val="0"/>
        <w:jc w:val="both"/>
        <w:outlineLvl w:val="0"/>
        <w:rPr>
          <w:rFonts w:ascii="Arial" w:hAnsi="Arial" w:cs="Arial"/>
          <w:b/>
          <w:bCs/>
          <w:kern w:val="32"/>
          <w:sz w:val="28"/>
          <w:szCs w:val="28"/>
          <w:lang w:eastAsia="de-DE"/>
        </w:rPr>
      </w:pPr>
      <w:bookmarkStart w:id="148" w:name="_Toc428426152"/>
      <w:r w:rsidRPr="002C0442">
        <w:rPr>
          <w:rFonts w:ascii="Arial" w:hAnsi="Arial" w:cs="Arial"/>
          <w:b/>
          <w:bCs/>
          <w:kern w:val="32"/>
          <w:sz w:val="28"/>
          <w:szCs w:val="28"/>
          <w:lang w:eastAsia="de-DE"/>
        </w:rPr>
        <w:t>1. Meta SPC administrative information</w:t>
      </w:r>
      <w:bookmarkEnd w:id="148"/>
    </w:p>
    <w:p w14:paraId="1A6AD08A" w14:textId="77777777" w:rsidR="005B35B1" w:rsidRPr="002C0442" w:rsidRDefault="005B35B1" w:rsidP="00667BD0">
      <w:pPr>
        <w:keepNext/>
        <w:widowControl w:val="0"/>
        <w:suppressAutoHyphens w:val="0"/>
        <w:autoSpaceDE w:val="0"/>
        <w:autoSpaceDN w:val="0"/>
        <w:adjustRightInd w:val="0"/>
        <w:jc w:val="both"/>
        <w:outlineLvl w:val="1"/>
        <w:rPr>
          <w:rFonts w:ascii="Arial" w:hAnsi="Arial" w:cs="Arial"/>
          <w:b/>
          <w:bCs/>
          <w:iCs/>
          <w:lang w:eastAsia="de-DE"/>
        </w:rPr>
      </w:pPr>
    </w:p>
    <w:p w14:paraId="0ECF0385" w14:textId="02C2892A" w:rsidR="005B35B1" w:rsidRPr="002C0442" w:rsidRDefault="005B35B1" w:rsidP="0009060B">
      <w:pPr>
        <w:pStyle w:val="Paragraphedeliste"/>
        <w:keepNext/>
        <w:widowControl w:val="0"/>
        <w:numPr>
          <w:ilvl w:val="1"/>
          <w:numId w:val="40"/>
        </w:numPr>
        <w:suppressAutoHyphens w:val="0"/>
        <w:autoSpaceDE w:val="0"/>
        <w:autoSpaceDN w:val="0"/>
        <w:adjustRightInd w:val="0"/>
        <w:jc w:val="both"/>
        <w:outlineLvl w:val="1"/>
        <w:rPr>
          <w:rFonts w:ascii="Arial" w:hAnsi="Arial" w:cs="Arial"/>
          <w:b/>
          <w:bCs/>
          <w:iCs/>
          <w:lang w:eastAsia="de-DE"/>
        </w:rPr>
      </w:pPr>
      <w:bookmarkStart w:id="149" w:name="_Toc428426153"/>
      <w:r w:rsidRPr="002C0442">
        <w:rPr>
          <w:rFonts w:ascii="Arial" w:hAnsi="Arial" w:cs="Arial"/>
          <w:b/>
          <w:bCs/>
          <w:iCs/>
          <w:lang w:eastAsia="de-DE"/>
        </w:rPr>
        <w:t>Meta SPC identifier</w:t>
      </w:r>
      <w:bookmarkEnd w:id="149"/>
    </w:p>
    <w:p w14:paraId="0CBF9067" w14:textId="77777777" w:rsidR="002C0442" w:rsidRPr="002C0442" w:rsidRDefault="002C0442" w:rsidP="00667BD0">
      <w:pPr>
        <w:pStyle w:val="Paragraphedeliste"/>
        <w:keepNext/>
        <w:widowControl w:val="0"/>
        <w:suppressAutoHyphens w:val="0"/>
        <w:autoSpaceDE w:val="0"/>
        <w:autoSpaceDN w:val="0"/>
        <w:adjustRightInd w:val="0"/>
        <w:ind w:left="390"/>
        <w:jc w:val="both"/>
        <w:outlineLvl w:val="1"/>
        <w:rPr>
          <w:rFonts w:ascii="Arial" w:hAnsi="Arial" w:cs="Arial"/>
          <w:b/>
          <w:bCs/>
          <w:iCs/>
          <w:lang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4673"/>
        <w:gridCol w:w="4353"/>
      </w:tblGrid>
      <w:tr w:rsidR="005B35B1" w:rsidRPr="002C0442" w14:paraId="54CCB41B" w14:textId="77777777" w:rsidTr="005B35B1">
        <w:trPr>
          <w:tblHeader/>
        </w:trPr>
        <w:tc>
          <w:tcPr>
            <w:tcW w:w="467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36C6C070" w14:textId="77777777" w:rsidR="005B35B1" w:rsidRPr="002C0442" w:rsidRDefault="005B35B1" w:rsidP="00F11F6E">
            <w:pPr>
              <w:widowControl w:val="0"/>
              <w:suppressAutoHyphens w:val="0"/>
              <w:autoSpaceDE w:val="0"/>
              <w:autoSpaceDN w:val="0"/>
              <w:adjustRightInd w:val="0"/>
              <w:jc w:val="both"/>
              <w:rPr>
                <w:rFonts w:ascii="Arial" w:hAnsi="Arial" w:cs="Arial"/>
                <w:bCs/>
                <w:lang w:eastAsia="de-DE"/>
              </w:rPr>
            </w:pPr>
            <w:r w:rsidRPr="002C0442">
              <w:rPr>
                <w:rFonts w:ascii="Arial" w:hAnsi="Arial" w:cs="Arial"/>
                <w:b/>
                <w:lang w:eastAsia="en-GB"/>
              </w:rPr>
              <w:t>Identifier</w:t>
            </w:r>
          </w:p>
        </w:tc>
        <w:tc>
          <w:tcPr>
            <w:tcW w:w="4353"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01D1483B" w14:textId="77777777" w:rsidR="005B35B1" w:rsidRPr="002C0442" w:rsidRDefault="005B35B1" w:rsidP="00F11F6E">
            <w:pPr>
              <w:widowControl w:val="0"/>
              <w:suppressAutoHyphens w:val="0"/>
              <w:autoSpaceDE w:val="0"/>
              <w:autoSpaceDN w:val="0"/>
              <w:adjustRightInd w:val="0"/>
              <w:jc w:val="both"/>
              <w:rPr>
                <w:rFonts w:ascii="Arial" w:hAnsi="Arial" w:cs="Arial"/>
                <w:bCs/>
                <w:lang w:eastAsia="de-DE"/>
              </w:rPr>
            </w:pPr>
            <w:r w:rsidRPr="002C0442">
              <w:rPr>
                <w:rFonts w:ascii="Arial" w:hAnsi="Arial" w:cs="Arial"/>
                <w:bCs/>
                <w:lang w:eastAsia="de-DE"/>
              </w:rPr>
              <w:t xml:space="preserve"> Meta SPC 5</w:t>
            </w:r>
          </w:p>
        </w:tc>
      </w:tr>
    </w:tbl>
    <w:p w14:paraId="4C266440" w14:textId="77777777" w:rsidR="005B35B1" w:rsidRPr="002C0442" w:rsidRDefault="005B35B1" w:rsidP="002C0442">
      <w:pPr>
        <w:keepNext/>
        <w:widowControl w:val="0"/>
        <w:suppressAutoHyphens w:val="0"/>
        <w:autoSpaceDE w:val="0"/>
        <w:autoSpaceDN w:val="0"/>
        <w:adjustRightInd w:val="0"/>
        <w:jc w:val="both"/>
        <w:outlineLvl w:val="1"/>
        <w:rPr>
          <w:rFonts w:ascii="Arial" w:hAnsi="Arial" w:cs="Arial"/>
          <w:b/>
          <w:bCs/>
          <w:iCs/>
          <w:lang w:eastAsia="de-DE"/>
        </w:rPr>
      </w:pPr>
    </w:p>
    <w:p w14:paraId="77E0C011" w14:textId="7C14D0C5" w:rsidR="005B35B1" w:rsidRPr="002C0442" w:rsidRDefault="005B35B1" w:rsidP="0009060B">
      <w:pPr>
        <w:pStyle w:val="Paragraphedeliste"/>
        <w:keepNext/>
        <w:widowControl w:val="0"/>
        <w:numPr>
          <w:ilvl w:val="1"/>
          <w:numId w:val="40"/>
        </w:numPr>
        <w:suppressAutoHyphens w:val="0"/>
        <w:autoSpaceDE w:val="0"/>
        <w:autoSpaceDN w:val="0"/>
        <w:adjustRightInd w:val="0"/>
        <w:jc w:val="both"/>
        <w:outlineLvl w:val="1"/>
        <w:rPr>
          <w:rFonts w:ascii="Arial" w:hAnsi="Arial" w:cs="Arial"/>
          <w:b/>
          <w:bCs/>
          <w:iCs/>
          <w:lang w:eastAsia="de-DE"/>
        </w:rPr>
      </w:pPr>
      <w:bookmarkStart w:id="150" w:name="_Toc428426154"/>
      <w:r w:rsidRPr="002C0442">
        <w:rPr>
          <w:rFonts w:ascii="Arial" w:hAnsi="Arial" w:cs="Arial"/>
          <w:b/>
          <w:bCs/>
          <w:iCs/>
          <w:lang w:eastAsia="de-DE"/>
        </w:rPr>
        <w:t>Suffix to the authorisation number</w:t>
      </w:r>
      <w:bookmarkEnd w:id="150"/>
    </w:p>
    <w:p w14:paraId="16D7BF28" w14:textId="77777777" w:rsidR="002C0442" w:rsidRPr="002C0442" w:rsidRDefault="002C0442" w:rsidP="00AB5DF3">
      <w:pPr>
        <w:pStyle w:val="Paragraphedeliste"/>
        <w:keepNext/>
        <w:widowControl w:val="0"/>
        <w:suppressAutoHyphens w:val="0"/>
        <w:autoSpaceDE w:val="0"/>
        <w:autoSpaceDN w:val="0"/>
        <w:adjustRightInd w:val="0"/>
        <w:ind w:left="390"/>
        <w:jc w:val="both"/>
        <w:outlineLvl w:val="1"/>
        <w:rPr>
          <w:rFonts w:ascii="Arial" w:hAnsi="Arial" w:cs="Arial"/>
          <w:b/>
          <w:bCs/>
          <w:iCs/>
          <w:lang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3610"/>
        <w:gridCol w:w="5415"/>
      </w:tblGrid>
      <w:tr w:rsidR="005B35B1" w:rsidRPr="002C0442" w14:paraId="7089EF55" w14:textId="77777777" w:rsidTr="005B35B1">
        <w:tc>
          <w:tcPr>
            <w:tcW w:w="3610" w:type="dxa"/>
            <w:tcBorders>
              <w:top w:val="single" w:sz="4" w:space="0" w:color="auto"/>
              <w:left w:val="single" w:sz="4" w:space="0" w:color="000000"/>
              <w:bottom w:val="single" w:sz="4" w:space="0" w:color="000000"/>
              <w:right w:val="single" w:sz="4" w:space="0" w:color="000000"/>
            </w:tcBorders>
            <w:tcMar>
              <w:top w:w="40" w:type="dxa"/>
              <w:left w:w="40" w:type="dxa"/>
              <w:bottom w:w="40" w:type="dxa"/>
              <w:right w:w="40" w:type="dxa"/>
            </w:tcMar>
          </w:tcPr>
          <w:p w14:paraId="04353DB2" w14:textId="77777777" w:rsidR="005B35B1" w:rsidRPr="002C0442" w:rsidRDefault="005B35B1" w:rsidP="00667BD0">
            <w:pPr>
              <w:widowControl w:val="0"/>
              <w:suppressAutoHyphens w:val="0"/>
              <w:autoSpaceDE w:val="0"/>
              <w:autoSpaceDN w:val="0"/>
              <w:adjustRightInd w:val="0"/>
              <w:jc w:val="both"/>
              <w:rPr>
                <w:rFonts w:ascii="Arial" w:hAnsi="Arial" w:cs="Arial"/>
                <w:b/>
                <w:bCs/>
                <w:lang w:eastAsia="de-DE"/>
              </w:rPr>
            </w:pPr>
            <w:r w:rsidRPr="002C0442">
              <w:rPr>
                <w:rFonts w:ascii="Arial" w:hAnsi="Arial" w:cs="Arial"/>
                <w:b/>
                <w:lang w:eastAsia="en-GB"/>
              </w:rPr>
              <w:t>Number</w:t>
            </w:r>
          </w:p>
        </w:tc>
        <w:tc>
          <w:tcPr>
            <w:tcW w:w="5415" w:type="dxa"/>
            <w:tcBorders>
              <w:top w:val="single" w:sz="4" w:space="0" w:color="auto"/>
              <w:left w:val="nil"/>
              <w:bottom w:val="single" w:sz="4" w:space="0" w:color="000000"/>
              <w:right w:val="single" w:sz="4" w:space="0" w:color="000000"/>
            </w:tcBorders>
            <w:tcMar>
              <w:top w:w="40" w:type="dxa"/>
              <w:left w:w="40" w:type="dxa"/>
              <w:bottom w:w="40" w:type="dxa"/>
              <w:right w:w="40" w:type="dxa"/>
            </w:tcMar>
          </w:tcPr>
          <w:p w14:paraId="098C9056" w14:textId="77777777" w:rsidR="005B35B1" w:rsidRPr="002C0442" w:rsidRDefault="005B35B1" w:rsidP="00667BD0">
            <w:pPr>
              <w:widowControl w:val="0"/>
              <w:suppressAutoHyphens w:val="0"/>
              <w:autoSpaceDE w:val="0"/>
              <w:autoSpaceDN w:val="0"/>
              <w:adjustRightInd w:val="0"/>
              <w:jc w:val="both"/>
              <w:rPr>
                <w:rFonts w:ascii="Arial" w:hAnsi="Arial" w:cs="Arial"/>
                <w:bCs/>
                <w:lang w:eastAsia="de-DE"/>
              </w:rPr>
            </w:pPr>
            <w:r w:rsidRPr="002C0442">
              <w:rPr>
                <w:rFonts w:ascii="Arial" w:hAnsi="Arial" w:cs="Arial"/>
                <w:bCs/>
                <w:lang w:eastAsia="de-DE"/>
              </w:rPr>
              <w:t xml:space="preserve"> -</w:t>
            </w:r>
          </w:p>
        </w:tc>
      </w:tr>
    </w:tbl>
    <w:p w14:paraId="76AF83A4" w14:textId="77777777" w:rsidR="005B35B1" w:rsidRPr="002C0442" w:rsidRDefault="005B35B1" w:rsidP="002C0442">
      <w:pPr>
        <w:keepNext/>
        <w:widowControl w:val="0"/>
        <w:suppressAutoHyphens w:val="0"/>
        <w:autoSpaceDE w:val="0"/>
        <w:autoSpaceDN w:val="0"/>
        <w:adjustRightInd w:val="0"/>
        <w:jc w:val="both"/>
        <w:outlineLvl w:val="1"/>
        <w:rPr>
          <w:rFonts w:ascii="Arial" w:hAnsi="Arial" w:cs="Arial"/>
          <w:b/>
          <w:bCs/>
          <w:iCs/>
          <w:lang w:eastAsia="de-DE"/>
        </w:rPr>
      </w:pPr>
    </w:p>
    <w:p w14:paraId="465A1CD8" w14:textId="4599FE78" w:rsidR="005B35B1" w:rsidRPr="002C0442" w:rsidRDefault="005B35B1" w:rsidP="0009060B">
      <w:pPr>
        <w:pStyle w:val="Paragraphedeliste"/>
        <w:keepNext/>
        <w:widowControl w:val="0"/>
        <w:numPr>
          <w:ilvl w:val="1"/>
          <w:numId w:val="40"/>
        </w:numPr>
        <w:suppressAutoHyphens w:val="0"/>
        <w:autoSpaceDE w:val="0"/>
        <w:autoSpaceDN w:val="0"/>
        <w:adjustRightInd w:val="0"/>
        <w:jc w:val="both"/>
        <w:outlineLvl w:val="1"/>
        <w:rPr>
          <w:rFonts w:ascii="Arial" w:hAnsi="Arial" w:cs="Arial"/>
          <w:b/>
          <w:bCs/>
          <w:iCs/>
          <w:lang w:eastAsia="de-DE"/>
        </w:rPr>
      </w:pPr>
      <w:bookmarkStart w:id="151" w:name="_Toc428426155"/>
      <w:r w:rsidRPr="002C0442">
        <w:rPr>
          <w:rFonts w:ascii="Arial" w:hAnsi="Arial" w:cs="Arial"/>
          <w:b/>
          <w:bCs/>
          <w:iCs/>
          <w:lang w:eastAsia="de-DE"/>
        </w:rPr>
        <w:t>Product type(s)</w:t>
      </w:r>
      <w:bookmarkEnd w:id="151"/>
    </w:p>
    <w:p w14:paraId="6E435172" w14:textId="77777777" w:rsidR="002C0442" w:rsidRPr="002C0442" w:rsidRDefault="002C0442" w:rsidP="00AB5DF3">
      <w:pPr>
        <w:pStyle w:val="Paragraphedeliste"/>
        <w:keepNext/>
        <w:widowControl w:val="0"/>
        <w:suppressAutoHyphens w:val="0"/>
        <w:autoSpaceDE w:val="0"/>
        <w:autoSpaceDN w:val="0"/>
        <w:adjustRightInd w:val="0"/>
        <w:ind w:left="390"/>
        <w:jc w:val="both"/>
        <w:outlineLvl w:val="1"/>
        <w:rPr>
          <w:rFonts w:ascii="Arial" w:hAnsi="Arial" w:cs="Arial"/>
          <w:b/>
          <w:bCs/>
          <w:iCs/>
          <w:lang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4673"/>
        <w:gridCol w:w="4353"/>
      </w:tblGrid>
      <w:tr w:rsidR="005B35B1" w:rsidRPr="002C0442" w14:paraId="530875AF" w14:textId="77777777" w:rsidTr="005B35B1">
        <w:trPr>
          <w:tblHeader/>
        </w:trPr>
        <w:tc>
          <w:tcPr>
            <w:tcW w:w="467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A116476" w14:textId="77777777" w:rsidR="005B35B1" w:rsidRPr="002C0442" w:rsidRDefault="005B35B1" w:rsidP="00667BD0">
            <w:pPr>
              <w:widowControl w:val="0"/>
              <w:suppressAutoHyphens w:val="0"/>
              <w:autoSpaceDE w:val="0"/>
              <w:autoSpaceDN w:val="0"/>
              <w:adjustRightInd w:val="0"/>
              <w:jc w:val="both"/>
              <w:rPr>
                <w:rFonts w:ascii="Arial" w:hAnsi="Arial" w:cs="Arial"/>
                <w:bCs/>
                <w:lang w:eastAsia="de-DE"/>
              </w:rPr>
            </w:pPr>
            <w:r w:rsidRPr="002C0442">
              <w:rPr>
                <w:rFonts w:ascii="Arial" w:hAnsi="Arial" w:cs="Arial"/>
                <w:b/>
                <w:lang w:eastAsia="en-GB"/>
              </w:rPr>
              <w:t>Product type(s)</w:t>
            </w:r>
          </w:p>
        </w:tc>
        <w:tc>
          <w:tcPr>
            <w:tcW w:w="4353"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5847BC1C" w14:textId="06791AAA" w:rsidR="005B35B1" w:rsidRPr="002C0442" w:rsidRDefault="005B35B1" w:rsidP="00667BD0">
            <w:pPr>
              <w:widowControl w:val="0"/>
              <w:suppressAutoHyphens w:val="0"/>
              <w:autoSpaceDE w:val="0"/>
              <w:autoSpaceDN w:val="0"/>
              <w:adjustRightInd w:val="0"/>
              <w:jc w:val="both"/>
              <w:rPr>
                <w:rFonts w:ascii="Arial" w:hAnsi="Arial" w:cs="Arial"/>
                <w:bCs/>
                <w:lang w:eastAsia="de-DE"/>
              </w:rPr>
            </w:pPr>
            <w:r w:rsidRPr="002C0442">
              <w:rPr>
                <w:rFonts w:ascii="Arial" w:hAnsi="Arial" w:cs="Arial"/>
                <w:bCs/>
                <w:lang w:eastAsia="de-DE"/>
              </w:rPr>
              <w:t>PT 3</w:t>
            </w:r>
          </w:p>
        </w:tc>
      </w:tr>
    </w:tbl>
    <w:p w14:paraId="0697898D" w14:textId="77777777" w:rsidR="005B35B1" w:rsidRPr="002C0442" w:rsidRDefault="005B35B1" w:rsidP="002C0442">
      <w:pPr>
        <w:keepNext/>
        <w:widowControl w:val="0"/>
        <w:suppressAutoHyphens w:val="0"/>
        <w:autoSpaceDE w:val="0"/>
        <w:autoSpaceDN w:val="0"/>
        <w:adjustRightInd w:val="0"/>
        <w:jc w:val="both"/>
        <w:outlineLvl w:val="1"/>
        <w:rPr>
          <w:rFonts w:ascii="Arial" w:hAnsi="Arial" w:cs="Arial"/>
          <w:b/>
          <w:bCs/>
          <w:iCs/>
          <w:lang w:eastAsia="de-DE"/>
        </w:rPr>
      </w:pPr>
    </w:p>
    <w:p w14:paraId="5A33EE8B" w14:textId="77777777" w:rsidR="002C0442" w:rsidRPr="002C0442" w:rsidRDefault="002C0442" w:rsidP="00CF693B">
      <w:pPr>
        <w:keepNext/>
        <w:widowControl w:val="0"/>
        <w:suppressAutoHyphens w:val="0"/>
        <w:autoSpaceDE w:val="0"/>
        <w:autoSpaceDN w:val="0"/>
        <w:adjustRightInd w:val="0"/>
        <w:jc w:val="both"/>
        <w:outlineLvl w:val="1"/>
        <w:rPr>
          <w:rFonts w:ascii="Arial" w:hAnsi="Arial" w:cs="Arial"/>
          <w:b/>
          <w:bCs/>
          <w:iCs/>
          <w:lang w:eastAsia="de-DE"/>
        </w:rPr>
      </w:pPr>
    </w:p>
    <w:p w14:paraId="7E84AAEE" w14:textId="77777777" w:rsidR="005B35B1" w:rsidRPr="002C0442" w:rsidRDefault="005B35B1" w:rsidP="00AB5DF3">
      <w:pPr>
        <w:keepNext/>
        <w:widowControl w:val="0"/>
        <w:suppressAutoHyphens w:val="0"/>
        <w:autoSpaceDE w:val="0"/>
        <w:autoSpaceDN w:val="0"/>
        <w:adjustRightInd w:val="0"/>
        <w:jc w:val="both"/>
        <w:outlineLvl w:val="1"/>
        <w:rPr>
          <w:rFonts w:ascii="Arial" w:hAnsi="Arial" w:cs="Arial"/>
          <w:b/>
          <w:bCs/>
          <w:kern w:val="32"/>
          <w:sz w:val="24"/>
          <w:szCs w:val="24"/>
          <w:lang w:eastAsia="de-DE"/>
        </w:rPr>
      </w:pPr>
      <w:bookmarkStart w:id="152" w:name="_Toc428426156"/>
      <w:r w:rsidRPr="002C0442">
        <w:rPr>
          <w:rFonts w:ascii="Arial" w:hAnsi="Arial" w:cs="Arial"/>
          <w:b/>
          <w:bCs/>
          <w:kern w:val="32"/>
          <w:sz w:val="24"/>
          <w:szCs w:val="24"/>
          <w:lang w:eastAsia="de-DE"/>
        </w:rPr>
        <w:t>2. Meta SPC composition</w:t>
      </w:r>
      <w:bookmarkEnd w:id="152"/>
    </w:p>
    <w:p w14:paraId="429E5BF4" w14:textId="77777777" w:rsidR="005B35B1" w:rsidRPr="002C0442" w:rsidRDefault="005B35B1" w:rsidP="00667BD0">
      <w:pPr>
        <w:widowControl w:val="0"/>
        <w:suppressAutoHyphens w:val="0"/>
        <w:autoSpaceDE w:val="0"/>
        <w:autoSpaceDN w:val="0"/>
        <w:adjustRightInd w:val="0"/>
        <w:jc w:val="both"/>
        <w:rPr>
          <w:rFonts w:ascii="Arial" w:hAnsi="Arial" w:cs="Arial"/>
          <w:bCs/>
          <w:lang w:eastAsia="de-DE"/>
        </w:rPr>
      </w:pPr>
    </w:p>
    <w:p w14:paraId="503A8445" w14:textId="6E3DE3A6" w:rsidR="005B35B1" w:rsidRPr="002C0442" w:rsidRDefault="005B35B1" w:rsidP="00667BD0">
      <w:pPr>
        <w:keepNext/>
        <w:widowControl w:val="0"/>
        <w:suppressAutoHyphens w:val="0"/>
        <w:autoSpaceDE w:val="0"/>
        <w:autoSpaceDN w:val="0"/>
        <w:adjustRightInd w:val="0"/>
        <w:jc w:val="both"/>
        <w:outlineLvl w:val="1"/>
        <w:rPr>
          <w:rFonts w:ascii="Arial" w:hAnsi="Arial" w:cs="Arial"/>
          <w:b/>
          <w:bCs/>
          <w:iCs/>
          <w:lang w:eastAsia="de-DE"/>
        </w:rPr>
      </w:pPr>
      <w:bookmarkStart w:id="153" w:name="_Toc428426157"/>
      <w:r w:rsidRPr="002C0442">
        <w:rPr>
          <w:rFonts w:ascii="Arial" w:hAnsi="Arial" w:cs="Arial"/>
          <w:b/>
          <w:bCs/>
          <w:iCs/>
          <w:lang w:eastAsia="de-DE"/>
        </w:rPr>
        <w:t>2.1. Qualitative and quantitative information on the composition of the meta SPC</w:t>
      </w:r>
      <w:bookmarkEnd w:id="153"/>
      <w:r w:rsidRPr="002C0442">
        <w:rPr>
          <w:rFonts w:ascii="Arial" w:hAnsi="Arial" w:cs="Arial"/>
          <w:b/>
          <w:bCs/>
          <w:iCs/>
          <w:lang w:eastAsia="de-DE"/>
        </w:rPr>
        <w:t xml:space="preserve"> </w:t>
      </w:r>
      <w:r w:rsidR="00EF5021">
        <w:rPr>
          <w:rFonts w:ascii="Arial" w:hAnsi="Arial" w:cs="Arial"/>
          <w:b/>
          <w:bCs/>
          <w:iCs/>
          <w:lang w:eastAsia="de-DE"/>
        </w:rPr>
        <w:t>5</w:t>
      </w:r>
    </w:p>
    <w:p w14:paraId="7A1B1D53" w14:textId="77777777" w:rsidR="002C0442" w:rsidRPr="002C0442" w:rsidRDefault="002C0442" w:rsidP="00667BD0">
      <w:pPr>
        <w:keepNext/>
        <w:widowControl w:val="0"/>
        <w:suppressAutoHyphens w:val="0"/>
        <w:autoSpaceDE w:val="0"/>
        <w:autoSpaceDN w:val="0"/>
        <w:adjustRightInd w:val="0"/>
        <w:jc w:val="both"/>
        <w:outlineLvl w:val="1"/>
        <w:rPr>
          <w:rFonts w:ascii="Arial" w:hAnsi="Arial" w:cs="Arial"/>
          <w:b/>
          <w:bCs/>
          <w:iCs/>
          <w:lang w:eastAsia="de-DE"/>
        </w:rPr>
      </w:pPr>
    </w:p>
    <w:tbl>
      <w:tblPr>
        <w:tblW w:w="9508" w:type="dxa"/>
        <w:tblInd w:w="-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956"/>
        <w:gridCol w:w="2406"/>
        <w:gridCol w:w="1156"/>
        <w:gridCol w:w="1273"/>
        <w:gridCol w:w="1310"/>
        <w:gridCol w:w="649"/>
        <w:gridCol w:w="758"/>
      </w:tblGrid>
      <w:tr w:rsidR="00E06F5E" w:rsidRPr="002C0442" w14:paraId="2A2B35CB" w14:textId="77777777" w:rsidTr="00D015EA">
        <w:trPr>
          <w:trHeight w:val="506"/>
          <w:tblHeader/>
        </w:trPr>
        <w:tc>
          <w:tcPr>
            <w:tcW w:w="1956" w:type="dxa"/>
            <w:vMerge w:val="restart"/>
            <w:tcMar>
              <w:top w:w="40" w:type="dxa"/>
              <w:left w:w="40" w:type="dxa"/>
              <w:bottom w:w="40" w:type="dxa"/>
              <w:right w:w="40" w:type="dxa"/>
            </w:tcMar>
          </w:tcPr>
          <w:p w14:paraId="6FF122BB" w14:textId="77777777" w:rsidR="00E06F5E" w:rsidRPr="002C0442" w:rsidRDefault="00E06F5E" w:rsidP="00667BD0">
            <w:pPr>
              <w:widowControl w:val="0"/>
              <w:suppressAutoHyphens w:val="0"/>
              <w:autoSpaceDE w:val="0"/>
              <w:autoSpaceDN w:val="0"/>
              <w:adjustRightInd w:val="0"/>
              <w:jc w:val="both"/>
              <w:rPr>
                <w:rFonts w:ascii="Arial" w:hAnsi="Arial" w:cs="Arial"/>
                <w:bCs/>
                <w:lang w:eastAsia="de-DE"/>
              </w:rPr>
            </w:pPr>
            <w:r w:rsidRPr="002C0442">
              <w:rPr>
                <w:rFonts w:ascii="Arial" w:hAnsi="Arial" w:cs="Arial"/>
                <w:b/>
                <w:lang w:eastAsia="en-GB"/>
              </w:rPr>
              <w:t>Common name</w:t>
            </w:r>
          </w:p>
        </w:tc>
        <w:tc>
          <w:tcPr>
            <w:tcW w:w="2406" w:type="dxa"/>
            <w:vMerge w:val="restart"/>
            <w:tcMar>
              <w:top w:w="40" w:type="dxa"/>
              <w:left w:w="40" w:type="dxa"/>
              <w:bottom w:w="40" w:type="dxa"/>
              <w:right w:w="40" w:type="dxa"/>
            </w:tcMar>
          </w:tcPr>
          <w:p w14:paraId="10CE4DB5" w14:textId="77777777" w:rsidR="00E06F5E" w:rsidRPr="002C0442" w:rsidRDefault="00E06F5E" w:rsidP="00667BD0">
            <w:pPr>
              <w:widowControl w:val="0"/>
              <w:suppressAutoHyphens w:val="0"/>
              <w:autoSpaceDE w:val="0"/>
              <w:autoSpaceDN w:val="0"/>
              <w:adjustRightInd w:val="0"/>
              <w:jc w:val="both"/>
              <w:rPr>
                <w:rFonts w:ascii="Arial" w:hAnsi="Arial" w:cs="Arial"/>
                <w:bCs/>
                <w:lang w:eastAsia="de-DE"/>
              </w:rPr>
            </w:pPr>
            <w:r w:rsidRPr="002C0442">
              <w:rPr>
                <w:rFonts w:ascii="Arial" w:hAnsi="Arial" w:cs="Arial"/>
                <w:b/>
                <w:lang w:eastAsia="en-GB"/>
              </w:rPr>
              <w:t>IUPAC name</w:t>
            </w:r>
          </w:p>
        </w:tc>
        <w:tc>
          <w:tcPr>
            <w:tcW w:w="1156" w:type="dxa"/>
            <w:vMerge w:val="restart"/>
            <w:tcMar>
              <w:top w:w="40" w:type="dxa"/>
              <w:left w:w="40" w:type="dxa"/>
              <w:bottom w:w="40" w:type="dxa"/>
              <w:right w:w="40" w:type="dxa"/>
            </w:tcMar>
          </w:tcPr>
          <w:p w14:paraId="5587D046" w14:textId="77777777" w:rsidR="00E06F5E" w:rsidRPr="002C0442" w:rsidRDefault="00E06F5E" w:rsidP="00667BD0">
            <w:pPr>
              <w:widowControl w:val="0"/>
              <w:suppressAutoHyphens w:val="0"/>
              <w:autoSpaceDE w:val="0"/>
              <w:autoSpaceDN w:val="0"/>
              <w:adjustRightInd w:val="0"/>
              <w:jc w:val="both"/>
              <w:rPr>
                <w:rFonts w:ascii="Arial" w:hAnsi="Arial" w:cs="Arial"/>
                <w:bCs/>
                <w:lang w:eastAsia="de-DE"/>
              </w:rPr>
            </w:pPr>
            <w:r w:rsidRPr="002C0442">
              <w:rPr>
                <w:rFonts w:ascii="Arial" w:hAnsi="Arial" w:cs="Arial"/>
                <w:b/>
                <w:lang w:eastAsia="en-GB"/>
              </w:rPr>
              <w:t>Function</w:t>
            </w:r>
          </w:p>
        </w:tc>
        <w:tc>
          <w:tcPr>
            <w:tcW w:w="1273" w:type="dxa"/>
            <w:vMerge w:val="restart"/>
            <w:tcMar>
              <w:top w:w="40" w:type="dxa"/>
              <w:left w:w="40" w:type="dxa"/>
              <w:bottom w:w="40" w:type="dxa"/>
              <w:right w:w="40" w:type="dxa"/>
            </w:tcMar>
          </w:tcPr>
          <w:p w14:paraId="564DFE1F" w14:textId="77777777" w:rsidR="00E06F5E" w:rsidRPr="002C0442" w:rsidRDefault="00E06F5E" w:rsidP="00F11F6E">
            <w:pPr>
              <w:widowControl w:val="0"/>
              <w:suppressAutoHyphens w:val="0"/>
              <w:autoSpaceDE w:val="0"/>
              <w:autoSpaceDN w:val="0"/>
              <w:adjustRightInd w:val="0"/>
              <w:jc w:val="both"/>
              <w:rPr>
                <w:rFonts w:ascii="Arial" w:hAnsi="Arial" w:cs="Arial"/>
                <w:bCs/>
                <w:lang w:eastAsia="de-DE"/>
              </w:rPr>
            </w:pPr>
            <w:r w:rsidRPr="002C0442">
              <w:rPr>
                <w:rFonts w:ascii="Arial" w:hAnsi="Arial" w:cs="Arial"/>
                <w:b/>
                <w:lang w:eastAsia="en-GB"/>
              </w:rPr>
              <w:t>CAS number</w:t>
            </w:r>
          </w:p>
        </w:tc>
        <w:tc>
          <w:tcPr>
            <w:tcW w:w="1310" w:type="dxa"/>
            <w:vMerge w:val="restart"/>
            <w:tcMar>
              <w:top w:w="40" w:type="dxa"/>
              <w:left w:w="40" w:type="dxa"/>
              <w:bottom w:w="40" w:type="dxa"/>
              <w:right w:w="40" w:type="dxa"/>
            </w:tcMar>
          </w:tcPr>
          <w:p w14:paraId="091ACC4C" w14:textId="77777777" w:rsidR="00E06F5E" w:rsidRPr="002C0442" w:rsidRDefault="00E06F5E" w:rsidP="00F11F6E">
            <w:pPr>
              <w:widowControl w:val="0"/>
              <w:suppressAutoHyphens w:val="0"/>
              <w:autoSpaceDE w:val="0"/>
              <w:autoSpaceDN w:val="0"/>
              <w:adjustRightInd w:val="0"/>
              <w:jc w:val="both"/>
              <w:rPr>
                <w:rFonts w:ascii="Arial" w:hAnsi="Arial" w:cs="Arial"/>
                <w:bCs/>
                <w:lang w:eastAsia="de-DE"/>
              </w:rPr>
            </w:pPr>
            <w:r w:rsidRPr="002C0442">
              <w:rPr>
                <w:rFonts w:ascii="Arial" w:hAnsi="Arial" w:cs="Arial"/>
                <w:b/>
                <w:lang w:eastAsia="en-GB"/>
              </w:rPr>
              <w:t>EC number</w:t>
            </w:r>
          </w:p>
        </w:tc>
        <w:tc>
          <w:tcPr>
            <w:tcW w:w="1407" w:type="dxa"/>
            <w:gridSpan w:val="2"/>
            <w:tcMar>
              <w:top w:w="40" w:type="dxa"/>
              <w:left w:w="40" w:type="dxa"/>
              <w:bottom w:w="40" w:type="dxa"/>
              <w:right w:w="40" w:type="dxa"/>
            </w:tcMar>
          </w:tcPr>
          <w:p w14:paraId="641C3BB3" w14:textId="77777777" w:rsidR="00E06F5E" w:rsidRPr="002C0442" w:rsidRDefault="00E06F5E" w:rsidP="00F11F6E">
            <w:pPr>
              <w:widowControl w:val="0"/>
              <w:suppressAutoHyphens w:val="0"/>
              <w:autoSpaceDE w:val="0"/>
              <w:autoSpaceDN w:val="0"/>
              <w:adjustRightInd w:val="0"/>
              <w:jc w:val="both"/>
              <w:rPr>
                <w:rFonts w:ascii="Arial" w:hAnsi="Arial" w:cs="Arial"/>
                <w:bCs/>
                <w:lang w:eastAsia="de-DE"/>
              </w:rPr>
            </w:pPr>
            <w:r w:rsidRPr="002C0442">
              <w:rPr>
                <w:rFonts w:ascii="Arial" w:hAnsi="Arial" w:cs="Arial"/>
                <w:b/>
                <w:lang w:eastAsia="en-GB"/>
              </w:rPr>
              <w:t>Content (%)</w:t>
            </w:r>
          </w:p>
        </w:tc>
      </w:tr>
      <w:tr w:rsidR="00E06F5E" w:rsidRPr="002C0442" w14:paraId="5FA8DFD4" w14:textId="77777777" w:rsidTr="00DA1C52">
        <w:tblPrEx>
          <w:tblCellMar>
            <w:left w:w="108" w:type="dxa"/>
            <w:right w:w="108" w:type="dxa"/>
          </w:tblCellMar>
        </w:tblPrEx>
        <w:trPr>
          <w:trHeight w:val="198"/>
        </w:trPr>
        <w:tc>
          <w:tcPr>
            <w:tcW w:w="1956" w:type="dxa"/>
            <w:vMerge/>
          </w:tcPr>
          <w:p w14:paraId="56BB7893" w14:textId="77777777" w:rsidR="00E06F5E" w:rsidRPr="002C0442" w:rsidRDefault="00E06F5E">
            <w:pPr>
              <w:widowControl w:val="0"/>
              <w:suppressAutoHyphens w:val="0"/>
              <w:autoSpaceDE w:val="0"/>
              <w:autoSpaceDN w:val="0"/>
              <w:adjustRightInd w:val="0"/>
              <w:jc w:val="both"/>
              <w:rPr>
                <w:rFonts w:ascii="Arial" w:hAnsi="Arial" w:cs="Arial"/>
                <w:b/>
                <w:lang w:eastAsia="en-GB"/>
              </w:rPr>
            </w:pPr>
          </w:p>
        </w:tc>
        <w:tc>
          <w:tcPr>
            <w:tcW w:w="2406" w:type="dxa"/>
            <w:vMerge/>
          </w:tcPr>
          <w:p w14:paraId="710D7258" w14:textId="77777777" w:rsidR="00E06F5E" w:rsidRPr="002C0442" w:rsidRDefault="00E06F5E">
            <w:pPr>
              <w:widowControl w:val="0"/>
              <w:suppressAutoHyphens w:val="0"/>
              <w:autoSpaceDE w:val="0"/>
              <w:autoSpaceDN w:val="0"/>
              <w:adjustRightInd w:val="0"/>
              <w:jc w:val="both"/>
              <w:rPr>
                <w:rFonts w:ascii="Arial" w:hAnsi="Arial" w:cs="Arial"/>
                <w:b/>
                <w:lang w:eastAsia="en-GB"/>
              </w:rPr>
            </w:pPr>
          </w:p>
        </w:tc>
        <w:tc>
          <w:tcPr>
            <w:tcW w:w="1156" w:type="dxa"/>
            <w:vMerge/>
          </w:tcPr>
          <w:p w14:paraId="2BE89D18" w14:textId="77777777" w:rsidR="00E06F5E" w:rsidRPr="002C0442" w:rsidRDefault="00E06F5E">
            <w:pPr>
              <w:widowControl w:val="0"/>
              <w:suppressAutoHyphens w:val="0"/>
              <w:autoSpaceDE w:val="0"/>
              <w:autoSpaceDN w:val="0"/>
              <w:adjustRightInd w:val="0"/>
              <w:jc w:val="both"/>
              <w:rPr>
                <w:rFonts w:ascii="Arial" w:hAnsi="Arial" w:cs="Arial"/>
                <w:b/>
                <w:lang w:eastAsia="en-GB"/>
              </w:rPr>
            </w:pPr>
          </w:p>
        </w:tc>
        <w:tc>
          <w:tcPr>
            <w:tcW w:w="1273" w:type="dxa"/>
            <w:vMerge/>
          </w:tcPr>
          <w:p w14:paraId="15DF76C4" w14:textId="77777777" w:rsidR="00E06F5E" w:rsidRPr="002C0442" w:rsidRDefault="00E06F5E">
            <w:pPr>
              <w:widowControl w:val="0"/>
              <w:suppressAutoHyphens w:val="0"/>
              <w:autoSpaceDE w:val="0"/>
              <w:autoSpaceDN w:val="0"/>
              <w:adjustRightInd w:val="0"/>
              <w:jc w:val="both"/>
              <w:rPr>
                <w:rFonts w:ascii="Arial" w:hAnsi="Arial" w:cs="Arial"/>
                <w:b/>
                <w:lang w:eastAsia="en-GB"/>
              </w:rPr>
            </w:pPr>
          </w:p>
        </w:tc>
        <w:tc>
          <w:tcPr>
            <w:tcW w:w="1310" w:type="dxa"/>
            <w:vMerge/>
          </w:tcPr>
          <w:p w14:paraId="38DBF6E6" w14:textId="77777777" w:rsidR="00E06F5E" w:rsidRPr="002C0442" w:rsidRDefault="00E06F5E">
            <w:pPr>
              <w:widowControl w:val="0"/>
              <w:suppressAutoHyphens w:val="0"/>
              <w:autoSpaceDE w:val="0"/>
              <w:autoSpaceDN w:val="0"/>
              <w:adjustRightInd w:val="0"/>
              <w:jc w:val="both"/>
              <w:rPr>
                <w:rFonts w:ascii="Arial" w:hAnsi="Arial" w:cs="Arial"/>
                <w:b/>
                <w:lang w:eastAsia="en-GB"/>
              </w:rPr>
            </w:pPr>
          </w:p>
        </w:tc>
        <w:tc>
          <w:tcPr>
            <w:tcW w:w="649" w:type="dxa"/>
          </w:tcPr>
          <w:p w14:paraId="699BAA26" w14:textId="77777777" w:rsidR="00E06F5E" w:rsidRPr="002C0442" w:rsidRDefault="00E06F5E">
            <w:pPr>
              <w:widowControl w:val="0"/>
              <w:suppressAutoHyphens w:val="0"/>
              <w:autoSpaceDE w:val="0"/>
              <w:autoSpaceDN w:val="0"/>
              <w:adjustRightInd w:val="0"/>
              <w:jc w:val="both"/>
              <w:rPr>
                <w:rFonts w:ascii="Arial" w:hAnsi="Arial" w:cs="Arial"/>
                <w:b/>
                <w:lang w:eastAsia="en-GB"/>
              </w:rPr>
            </w:pPr>
            <w:r w:rsidRPr="002C0442">
              <w:rPr>
                <w:rFonts w:ascii="Arial" w:hAnsi="Arial" w:cs="Arial"/>
                <w:b/>
                <w:lang w:eastAsia="en-GB"/>
              </w:rPr>
              <w:t>Min</w:t>
            </w:r>
          </w:p>
        </w:tc>
        <w:tc>
          <w:tcPr>
            <w:tcW w:w="758" w:type="dxa"/>
          </w:tcPr>
          <w:p w14:paraId="13DB506B" w14:textId="77777777" w:rsidR="00E06F5E" w:rsidRPr="002C0442" w:rsidRDefault="00E06F5E">
            <w:pPr>
              <w:widowControl w:val="0"/>
              <w:suppressAutoHyphens w:val="0"/>
              <w:autoSpaceDE w:val="0"/>
              <w:autoSpaceDN w:val="0"/>
              <w:adjustRightInd w:val="0"/>
              <w:jc w:val="both"/>
              <w:rPr>
                <w:rFonts w:ascii="Arial" w:hAnsi="Arial" w:cs="Arial"/>
                <w:b/>
                <w:lang w:eastAsia="en-GB"/>
              </w:rPr>
            </w:pPr>
            <w:r w:rsidRPr="002C0442">
              <w:rPr>
                <w:rFonts w:ascii="Arial" w:hAnsi="Arial" w:cs="Arial"/>
                <w:b/>
                <w:lang w:eastAsia="en-GB"/>
              </w:rPr>
              <w:t>Max</w:t>
            </w:r>
          </w:p>
        </w:tc>
      </w:tr>
      <w:tr w:rsidR="00E06F5E" w:rsidRPr="002C0442" w14:paraId="4A9570A1" w14:textId="77777777" w:rsidTr="00DA1C52">
        <w:trPr>
          <w:trHeight w:val="788"/>
        </w:trPr>
        <w:tc>
          <w:tcPr>
            <w:tcW w:w="1956" w:type="dxa"/>
            <w:tcMar>
              <w:top w:w="40" w:type="dxa"/>
              <w:left w:w="40" w:type="dxa"/>
              <w:bottom w:w="40" w:type="dxa"/>
              <w:right w:w="40" w:type="dxa"/>
            </w:tcMar>
            <w:vAlign w:val="center"/>
          </w:tcPr>
          <w:p w14:paraId="6C9FA260" w14:textId="77777777" w:rsidR="00E06F5E" w:rsidRPr="002C0442" w:rsidRDefault="00E06F5E" w:rsidP="002C0442">
            <w:pPr>
              <w:widowControl w:val="0"/>
              <w:suppressAutoHyphens w:val="0"/>
              <w:autoSpaceDE w:val="0"/>
              <w:autoSpaceDN w:val="0"/>
              <w:adjustRightInd w:val="0"/>
              <w:jc w:val="both"/>
              <w:rPr>
                <w:rFonts w:ascii="Arial" w:hAnsi="Arial" w:cs="Arial"/>
                <w:bCs/>
                <w:lang w:eastAsia="de-DE"/>
              </w:rPr>
            </w:pPr>
            <w:r w:rsidRPr="002C0442">
              <w:rPr>
                <w:rFonts w:ascii="Arial" w:hAnsi="Arial" w:cs="Arial"/>
                <w:bCs/>
                <w:lang w:eastAsia="de-DE"/>
              </w:rPr>
              <w:t xml:space="preserve">Polyvinylpyrrolidone iodine </w:t>
            </w:r>
          </w:p>
        </w:tc>
        <w:tc>
          <w:tcPr>
            <w:tcW w:w="2406" w:type="dxa"/>
            <w:tcMar>
              <w:top w:w="40" w:type="dxa"/>
              <w:left w:w="40" w:type="dxa"/>
              <w:bottom w:w="40" w:type="dxa"/>
              <w:right w:w="40" w:type="dxa"/>
            </w:tcMar>
            <w:vAlign w:val="center"/>
          </w:tcPr>
          <w:p w14:paraId="43253F53" w14:textId="77777777" w:rsidR="00E06F5E" w:rsidRPr="002C0442" w:rsidRDefault="00E06F5E" w:rsidP="00CF693B">
            <w:pPr>
              <w:widowControl w:val="0"/>
              <w:suppressAutoHyphens w:val="0"/>
              <w:autoSpaceDE w:val="0"/>
              <w:autoSpaceDN w:val="0"/>
              <w:adjustRightInd w:val="0"/>
              <w:jc w:val="both"/>
              <w:rPr>
                <w:rFonts w:ascii="Arial" w:hAnsi="Arial" w:cs="Arial"/>
                <w:bCs/>
                <w:lang w:eastAsia="de-DE"/>
              </w:rPr>
            </w:pPr>
            <w:r w:rsidRPr="002C0442">
              <w:rPr>
                <w:rFonts w:ascii="Arial" w:hAnsi="Arial" w:cs="Arial"/>
                <w:bCs/>
                <w:lang w:eastAsia="de-DE"/>
              </w:rPr>
              <w:t>2-Pyrrolidinone, 1-ethenyl-, homopolymer, compd. with iodine</w:t>
            </w:r>
            <w:r w:rsidRPr="002C0442" w:rsidDel="005750DD">
              <w:rPr>
                <w:rFonts w:ascii="Arial" w:hAnsi="Arial" w:cs="Arial"/>
                <w:bCs/>
                <w:lang w:eastAsia="de-DE"/>
              </w:rPr>
              <w:t xml:space="preserve"> </w:t>
            </w:r>
          </w:p>
        </w:tc>
        <w:tc>
          <w:tcPr>
            <w:tcW w:w="1156" w:type="dxa"/>
            <w:vMerge w:val="restart"/>
            <w:tcMar>
              <w:top w:w="40" w:type="dxa"/>
              <w:left w:w="40" w:type="dxa"/>
              <w:bottom w:w="40" w:type="dxa"/>
              <w:right w:w="40" w:type="dxa"/>
            </w:tcMar>
            <w:vAlign w:val="center"/>
          </w:tcPr>
          <w:p w14:paraId="06FB3623" w14:textId="77777777" w:rsidR="00E06F5E" w:rsidRPr="002C0442" w:rsidRDefault="00E06F5E" w:rsidP="00AB5DF3">
            <w:pPr>
              <w:widowControl w:val="0"/>
              <w:suppressAutoHyphens w:val="0"/>
              <w:autoSpaceDE w:val="0"/>
              <w:autoSpaceDN w:val="0"/>
              <w:adjustRightInd w:val="0"/>
              <w:jc w:val="both"/>
              <w:rPr>
                <w:rFonts w:ascii="Arial" w:hAnsi="Arial" w:cs="Arial"/>
                <w:bCs/>
                <w:lang w:eastAsia="de-DE"/>
              </w:rPr>
            </w:pPr>
            <w:r w:rsidRPr="002C0442">
              <w:rPr>
                <w:rFonts w:ascii="Arial" w:hAnsi="Arial" w:cs="Arial"/>
                <w:bCs/>
                <w:lang w:eastAsia="de-DE"/>
              </w:rPr>
              <w:t>Active substance</w:t>
            </w:r>
          </w:p>
        </w:tc>
        <w:tc>
          <w:tcPr>
            <w:tcW w:w="1273" w:type="dxa"/>
            <w:tcMar>
              <w:top w:w="40" w:type="dxa"/>
              <w:left w:w="40" w:type="dxa"/>
              <w:bottom w:w="40" w:type="dxa"/>
              <w:right w:w="40" w:type="dxa"/>
            </w:tcMar>
            <w:vAlign w:val="center"/>
          </w:tcPr>
          <w:p w14:paraId="6E588E2A" w14:textId="77777777" w:rsidR="00E06F5E" w:rsidRPr="002C0442" w:rsidRDefault="00E06F5E" w:rsidP="00667BD0">
            <w:pPr>
              <w:widowControl w:val="0"/>
              <w:suppressAutoHyphens w:val="0"/>
              <w:autoSpaceDE w:val="0"/>
              <w:autoSpaceDN w:val="0"/>
              <w:adjustRightInd w:val="0"/>
              <w:jc w:val="both"/>
              <w:rPr>
                <w:rFonts w:ascii="Arial" w:hAnsi="Arial" w:cs="Arial"/>
                <w:bCs/>
                <w:lang w:eastAsia="de-DE"/>
              </w:rPr>
            </w:pPr>
            <w:r w:rsidRPr="002C0442">
              <w:rPr>
                <w:rFonts w:ascii="Arial" w:hAnsi="Arial" w:cs="Arial"/>
                <w:bCs/>
                <w:lang w:eastAsia="de-DE"/>
              </w:rPr>
              <w:t>25655-41-8</w:t>
            </w:r>
          </w:p>
        </w:tc>
        <w:tc>
          <w:tcPr>
            <w:tcW w:w="1310" w:type="dxa"/>
            <w:tcMar>
              <w:top w:w="40" w:type="dxa"/>
              <w:left w:w="40" w:type="dxa"/>
              <w:bottom w:w="40" w:type="dxa"/>
              <w:right w:w="40" w:type="dxa"/>
            </w:tcMar>
            <w:vAlign w:val="center"/>
          </w:tcPr>
          <w:p w14:paraId="5652DCF7" w14:textId="77777777" w:rsidR="00E06F5E" w:rsidRPr="002C0442" w:rsidRDefault="00E06F5E" w:rsidP="00667BD0">
            <w:pPr>
              <w:widowControl w:val="0"/>
              <w:suppressAutoHyphens w:val="0"/>
              <w:autoSpaceDE w:val="0"/>
              <w:autoSpaceDN w:val="0"/>
              <w:adjustRightInd w:val="0"/>
              <w:jc w:val="both"/>
              <w:rPr>
                <w:rFonts w:ascii="Arial" w:hAnsi="Arial" w:cs="Arial"/>
                <w:bCs/>
                <w:lang w:eastAsia="de-DE"/>
              </w:rPr>
            </w:pPr>
            <w:r w:rsidRPr="002C0442">
              <w:rPr>
                <w:rFonts w:ascii="Arial" w:hAnsi="Arial" w:cs="Arial"/>
                <w:bCs/>
                <w:lang w:eastAsia="de-DE"/>
              </w:rPr>
              <w:t>Not assigned</w:t>
            </w:r>
          </w:p>
        </w:tc>
        <w:tc>
          <w:tcPr>
            <w:tcW w:w="649" w:type="dxa"/>
            <w:tcMar>
              <w:top w:w="40" w:type="dxa"/>
              <w:left w:w="40" w:type="dxa"/>
              <w:bottom w:w="40" w:type="dxa"/>
              <w:right w:w="40" w:type="dxa"/>
            </w:tcMar>
            <w:vAlign w:val="center"/>
          </w:tcPr>
          <w:p w14:paraId="43F3C560" w14:textId="77777777" w:rsidR="00E06F5E" w:rsidRPr="002C0442" w:rsidRDefault="00E06F5E" w:rsidP="00667BD0">
            <w:pPr>
              <w:widowControl w:val="0"/>
              <w:suppressAutoHyphens w:val="0"/>
              <w:autoSpaceDE w:val="0"/>
              <w:autoSpaceDN w:val="0"/>
              <w:adjustRightInd w:val="0"/>
              <w:jc w:val="both"/>
              <w:rPr>
                <w:rFonts w:ascii="Arial" w:hAnsi="Arial" w:cs="Arial"/>
                <w:bCs/>
                <w:lang w:eastAsia="de-DE"/>
              </w:rPr>
            </w:pPr>
            <w:r w:rsidRPr="002C0442">
              <w:rPr>
                <w:rFonts w:ascii="Arial" w:hAnsi="Arial" w:cs="Arial"/>
                <w:bCs/>
                <w:lang w:eastAsia="de-DE"/>
              </w:rPr>
              <w:t>1,5</w:t>
            </w:r>
          </w:p>
        </w:tc>
        <w:tc>
          <w:tcPr>
            <w:tcW w:w="758" w:type="dxa"/>
            <w:vAlign w:val="center"/>
          </w:tcPr>
          <w:p w14:paraId="79E7BEF3" w14:textId="77777777" w:rsidR="00E06F5E" w:rsidRPr="002C0442" w:rsidRDefault="00E06F5E" w:rsidP="00667BD0">
            <w:pPr>
              <w:widowControl w:val="0"/>
              <w:suppressAutoHyphens w:val="0"/>
              <w:autoSpaceDE w:val="0"/>
              <w:autoSpaceDN w:val="0"/>
              <w:adjustRightInd w:val="0"/>
              <w:jc w:val="both"/>
              <w:rPr>
                <w:rFonts w:ascii="Arial" w:hAnsi="Arial" w:cs="Arial"/>
                <w:bCs/>
                <w:lang w:eastAsia="de-DE"/>
              </w:rPr>
            </w:pPr>
            <w:r w:rsidRPr="002C0442">
              <w:rPr>
                <w:rFonts w:ascii="Arial" w:hAnsi="Arial" w:cs="Arial"/>
                <w:bCs/>
                <w:lang w:eastAsia="de-DE"/>
              </w:rPr>
              <w:t>2.9</w:t>
            </w:r>
          </w:p>
        </w:tc>
      </w:tr>
      <w:tr w:rsidR="00E06F5E" w:rsidRPr="002C0442" w14:paraId="6F192271" w14:textId="77777777" w:rsidTr="00DA1C52">
        <w:trPr>
          <w:trHeight w:val="198"/>
        </w:trPr>
        <w:tc>
          <w:tcPr>
            <w:tcW w:w="1956" w:type="dxa"/>
            <w:tcMar>
              <w:top w:w="40" w:type="dxa"/>
              <w:left w:w="40" w:type="dxa"/>
              <w:bottom w:w="40" w:type="dxa"/>
              <w:right w:w="40" w:type="dxa"/>
            </w:tcMar>
          </w:tcPr>
          <w:p w14:paraId="620EB02C" w14:textId="77777777" w:rsidR="00E06F5E" w:rsidRPr="002C0442" w:rsidRDefault="00E06F5E" w:rsidP="002C0442">
            <w:pPr>
              <w:widowControl w:val="0"/>
              <w:suppressAutoHyphens w:val="0"/>
              <w:autoSpaceDE w:val="0"/>
              <w:autoSpaceDN w:val="0"/>
              <w:adjustRightInd w:val="0"/>
              <w:jc w:val="both"/>
              <w:rPr>
                <w:rFonts w:ascii="Arial" w:hAnsi="Arial" w:cs="Arial"/>
                <w:bCs/>
                <w:lang w:eastAsia="de-DE"/>
              </w:rPr>
            </w:pPr>
            <w:r w:rsidRPr="002C0442">
              <w:rPr>
                <w:rFonts w:ascii="Arial" w:hAnsi="Arial" w:cs="Arial"/>
                <w:lang w:val="pl-PL"/>
              </w:rPr>
              <w:t>Iodine*</w:t>
            </w:r>
          </w:p>
        </w:tc>
        <w:tc>
          <w:tcPr>
            <w:tcW w:w="2406" w:type="dxa"/>
            <w:tcMar>
              <w:top w:w="40" w:type="dxa"/>
              <w:left w:w="40" w:type="dxa"/>
              <w:bottom w:w="40" w:type="dxa"/>
              <w:right w:w="40" w:type="dxa"/>
            </w:tcMar>
          </w:tcPr>
          <w:p w14:paraId="68896019" w14:textId="77777777" w:rsidR="00E06F5E" w:rsidRPr="002C0442" w:rsidRDefault="00E06F5E" w:rsidP="00CF693B">
            <w:pPr>
              <w:widowControl w:val="0"/>
              <w:suppressAutoHyphens w:val="0"/>
              <w:autoSpaceDE w:val="0"/>
              <w:autoSpaceDN w:val="0"/>
              <w:adjustRightInd w:val="0"/>
              <w:jc w:val="both"/>
              <w:rPr>
                <w:rFonts w:ascii="Arial" w:hAnsi="Arial" w:cs="Arial"/>
                <w:bCs/>
                <w:lang w:eastAsia="de-DE"/>
              </w:rPr>
            </w:pPr>
            <w:r w:rsidRPr="002C0442">
              <w:rPr>
                <w:rFonts w:ascii="Arial" w:hAnsi="Arial" w:cs="Arial"/>
              </w:rPr>
              <w:t>Iodine*</w:t>
            </w:r>
          </w:p>
        </w:tc>
        <w:tc>
          <w:tcPr>
            <w:tcW w:w="1156" w:type="dxa"/>
            <w:vMerge/>
            <w:tcMar>
              <w:top w:w="40" w:type="dxa"/>
              <w:left w:w="40" w:type="dxa"/>
              <w:bottom w:w="40" w:type="dxa"/>
              <w:right w:w="40" w:type="dxa"/>
            </w:tcMar>
            <w:vAlign w:val="center"/>
          </w:tcPr>
          <w:p w14:paraId="7938904C" w14:textId="77777777" w:rsidR="00E06F5E" w:rsidRPr="002C0442" w:rsidRDefault="00E06F5E">
            <w:pPr>
              <w:widowControl w:val="0"/>
              <w:suppressAutoHyphens w:val="0"/>
              <w:autoSpaceDE w:val="0"/>
              <w:autoSpaceDN w:val="0"/>
              <w:adjustRightInd w:val="0"/>
              <w:jc w:val="both"/>
              <w:rPr>
                <w:rFonts w:ascii="Arial" w:hAnsi="Arial" w:cs="Arial"/>
                <w:bCs/>
                <w:lang w:eastAsia="de-DE"/>
              </w:rPr>
            </w:pPr>
          </w:p>
        </w:tc>
        <w:tc>
          <w:tcPr>
            <w:tcW w:w="1273" w:type="dxa"/>
            <w:tcMar>
              <w:top w:w="40" w:type="dxa"/>
              <w:left w:w="40" w:type="dxa"/>
              <w:bottom w:w="40" w:type="dxa"/>
              <w:right w:w="40" w:type="dxa"/>
            </w:tcMar>
          </w:tcPr>
          <w:p w14:paraId="0A049F0F" w14:textId="77777777" w:rsidR="00E06F5E" w:rsidRPr="002C0442" w:rsidRDefault="00E06F5E">
            <w:pPr>
              <w:widowControl w:val="0"/>
              <w:suppressAutoHyphens w:val="0"/>
              <w:autoSpaceDE w:val="0"/>
              <w:autoSpaceDN w:val="0"/>
              <w:adjustRightInd w:val="0"/>
              <w:jc w:val="both"/>
              <w:rPr>
                <w:rFonts w:ascii="Arial" w:hAnsi="Arial" w:cs="Arial"/>
                <w:bCs/>
                <w:lang w:eastAsia="de-DE"/>
              </w:rPr>
            </w:pPr>
            <w:r w:rsidRPr="002C0442">
              <w:rPr>
                <w:rFonts w:ascii="Arial" w:hAnsi="Arial" w:cs="Arial"/>
              </w:rPr>
              <w:t>7553-56-2</w:t>
            </w:r>
          </w:p>
        </w:tc>
        <w:tc>
          <w:tcPr>
            <w:tcW w:w="1310" w:type="dxa"/>
            <w:tcMar>
              <w:top w:w="40" w:type="dxa"/>
              <w:left w:w="40" w:type="dxa"/>
              <w:bottom w:w="40" w:type="dxa"/>
              <w:right w:w="40" w:type="dxa"/>
            </w:tcMar>
          </w:tcPr>
          <w:p w14:paraId="6E56C834" w14:textId="77777777" w:rsidR="00E06F5E" w:rsidRPr="002C0442" w:rsidRDefault="00E06F5E">
            <w:pPr>
              <w:widowControl w:val="0"/>
              <w:suppressAutoHyphens w:val="0"/>
              <w:autoSpaceDE w:val="0"/>
              <w:autoSpaceDN w:val="0"/>
              <w:adjustRightInd w:val="0"/>
              <w:jc w:val="both"/>
              <w:rPr>
                <w:rFonts w:ascii="Arial" w:hAnsi="Arial" w:cs="Arial"/>
                <w:bCs/>
                <w:lang w:eastAsia="de-DE"/>
              </w:rPr>
            </w:pPr>
            <w:r w:rsidRPr="002C0442">
              <w:rPr>
                <w:rFonts w:ascii="Arial" w:hAnsi="Arial" w:cs="Arial"/>
              </w:rPr>
              <w:t>231-442-4</w:t>
            </w:r>
          </w:p>
        </w:tc>
        <w:tc>
          <w:tcPr>
            <w:tcW w:w="649" w:type="dxa"/>
            <w:tcMar>
              <w:top w:w="40" w:type="dxa"/>
              <w:left w:w="40" w:type="dxa"/>
              <w:bottom w:w="40" w:type="dxa"/>
              <w:right w:w="40" w:type="dxa"/>
            </w:tcMar>
          </w:tcPr>
          <w:p w14:paraId="124B7738" w14:textId="77777777" w:rsidR="00E06F5E" w:rsidRPr="002C0442" w:rsidDel="005750DD" w:rsidRDefault="00E06F5E">
            <w:pPr>
              <w:widowControl w:val="0"/>
              <w:suppressAutoHyphens w:val="0"/>
              <w:autoSpaceDE w:val="0"/>
              <w:autoSpaceDN w:val="0"/>
              <w:adjustRightInd w:val="0"/>
              <w:jc w:val="both"/>
              <w:rPr>
                <w:rFonts w:ascii="Arial" w:hAnsi="Arial" w:cs="Arial"/>
                <w:bCs/>
                <w:lang w:eastAsia="de-DE"/>
              </w:rPr>
            </w:pPr>
            <w:r w:rsidRPr="002C0442">
              <w:rPr>
                <w:rFonts w:ascii="Arial" w:hAnsi="Arial" w:cs="Arial"/>
              </w:rPr>
              <w:t>0.13</w:t>
            </w:r>
          </w:p>
        </w:tc>
        <w:tc>
          <w:tcPr>
            <w:tcW w:w="758" w:type="dxa"/>
          </w:tcPr>
          <w:p w14:paraId="74294A6D" w14:textId="1B71709F" w:rsidR="00E06F5E" w:rsidRPr="002C0442" w:rsidRDefault="00E06F5E">
            <w:pPr>
              <w:widowControl w:val="0"/>
              <w:suppressAutoHyphens w:val="0"/>
              <w:autoSpaceDE w:val="0"/>
              <w:autoSpaceDN w:val="0"/>
              <w:adjustRightInd w:val="0"/>
              <w:jc w:val="both"/>
              <w:rPr>
                <w:rFonts w:ascii="Arial" w:hAnsi="Arial" w:cs="Arial"/>
                <w:bCs/>
                <w:lang w:eastAsia="de-DE"/>
              </w:rPr>
            </w:pPr>
            <w:r w:rsidRPr="002C0442">
              <w:rPr>
                <w:rFonts w:ascii="Arial" w:hAnsi="Arial" w:cs="Arial"/>
              </w:rPr>
              <w:t>0.</w:t>
            </w:r>
            <w:r w:rsidR="00AB60C6">
              <w:rPr>
                <w:rFonts w:ascii="Arial" w:hAnsi="Arial" w:cs="Arial"/>
              </w:rPr>
              <w:t>26</w:t>
            </w:r>
          </w:p>
        </w:tc>
      </w:tr>
      <w:tr w:rsidR="00DA1C52" w:rsidRPr="002C0442" w14:paraId="0136D982" w14:textId="77777777" w:rsidTr="00847D7A">
        <w:trPr>
          <w:trHeight w:val="198"/>
        </w:trPr>
        <w:tc>
          <w:tcPr>
            <w:tcW w:w="1956" w:type="dxa"/>
            <w:tcMar>
              <w:top w:w="40" w:type="dxa"/>
              <w:left w:w="40" w:type="dxa"/>
              <w:bottom w:w="40" w:type="dxa"/>
              <w:right w:w="40" w:type="dxa"/>
            </w:tcMar>
            <w:vAlign w:val="center"/>
          </w:tcPr>
          <w:p w14:paraId="0F03E06B" w14:textId="161EB94A" w:rsidR="00DA1C52" w:rsidRPr="002C0442" w:rsidRDefault="00DA1C52" w:rsidP="00DA1C52">
            <w:pPr>
              <w:widowControl w:val="0"/>
              <w:suppressAutoHyphens w:val="0"/>
              <w:autoSpaceDE w:val="0"/>
              <w:autoSpaceDN w:val="0"/>
              <w:adjustRightInd w:val="0"/>
              <w:jc w:val="both"/>
              <w:rPr>
                <w:rFonts w:ascii="Arial" w:hAnsi="Arial" w:cs="Arial"/>
                <w:lang w:val="pl-PL"/>
              </w:rPr>
            </w:pPr>
            <w:r w:rsidRPr="00001F89">
              <w:rPr>
                <w:rFonts w:ascii="Arial" w:hAnsi="Arial" w:cs="Arial"/>
                <w:bCs/>
                <w:lang w:eastAsia="de-DE"/>
              </w:rPr>
              <w:t>Sodium lauryl ether sulfate</w:t>
            </w:r>
          </w:p>
        </w:tc>
        <w:tc>
          <w:tcPr>
            <w:tcW w:w="2406" w:type="dxa"/>
            <w:tcMar>
              <w:top w:w="40" w:type="dxa"/>
              <w:left w:w="40" w:type="dxa"/>
              <w:bottom w:w="40" w:type="dxa"/>
              <w:right w:w="40" w:type="dxa"/>
            </w:tcMar>
            <w:vAlign w:val="center"/>
          </w:tcPr>
          <w:p w14:paraId="22C51D8C" w14:textId="77777777" w:rsidR="00DA1C52" w:rsidRPr="002C0442" w:rsidRDefault="00DA1C52" w:rsidP="00DA1C52">
            <w:pPr>
              <w:widowControl w:val="0"/>
              <w:suppressAutoHyphens w:val="0"/>
              <w:autoSpaceDE w:val="0"/>
              <w:autoSpaceDN w:val="0"/>
              <w:adjustRightInd w:val="0"/>
              <w:jc w:val="both"/>
              <w:rPr>
                <w:rFonts w:ascii="Arial" w:hAnsi="Arial" w:cs="Arial"/>
              </w:rPr>
            </w:pPr>
          </w:p>
        </w:tc>
        <w:tc>
          <w:tcPr>
            <w:tcW w:w="1156" w:type="dxa"/>
            <w:tcMar>
              <w:top w:w="40" w:type="dxa"/>
              <w:left w:w="40" w:type="dxa"/>
              <w:bottom w:w="40" w:type="dxa"/>
              <w:right w:w="40" w:type="dxa"/>
            </w:tcMar>
            <w:vAlign w:val="center"/>
          </w:tcPr>
          <w:p w14:paraId="7F0B51EE" w14:textId="33B702A8" w:rsidR="00DA1C52" w:rsidRPr="002C0442" w:rsidRDefault="00DA1C52" w:rsidP="00DA1C52">
            <w:pPr>
              <w:widowControl w:val="0"/>
              <w:suppressAutoHyphens w:val="0"/>
              <w:autoSpaceDE w:val="0"/>
              <w:autoSpaceDN w:val="0"/>
              <w:adjustRightInd w:val="0"/>
              <w:jc w:val="both"/>
              <w:rPr>
                <w:rFonts w:ascii="Arial" w:hAnsi="Arial" w:cs="Arial"/>
                <w:bCs/>
                <w:lang w:eastAsia="de-DE"/>
              </w:rPr>
            </w:pPr>
            <w:r w:rsidRPr="00001F89">
              <w:rPr>
                <w:rFonts w:ascii="Arial" w:hAnsi="Arial" w:cs="Arial"/>
                <w:bCs/>
                <w:lang w:eastAsia="de-DE"/>
              </w:rPr>
              <w:t>Surfactant</w:t>
            </w:r>
          </w:p>
        </w:tc>
        <w:tc>
          <w:tcPr>
            <w:tcW w:w="1273" w:type="dxa"/>
            <w:tcMar>
              <w:top w:w="40" w:type="dxa"/>
              <w:left w:w="40" w:type="dxa"/>
              <w:bottom w:w="40" w:type="dxa"/>
              <w:right w:w="40" w:type="dxa"/>
            </w:tcMar>
            <w:vAlign w:val="center"/>
          </w:tcPr>
          <w:p w14:paraId="70532200" w14:textId="0EEDB868" w:rsidR="00DA1C52" w:rsidRPr="002C0442" w:rsidRDefault="00DA1C52" w:rsidP="00DA1C52">
            <w:pPr>
              <w:widowControl w:val="0"/>
              <w:suppressAutoHyphens w:val="0"/>
              <w:autoSpaceDE w:val="0"/>
              <w:autoSpaceDN w:val="0"/>
              <w:adjustRightInd w:val="0"/>
              <w:jc w:val="both"/>
              <w:rPr>
                <w:rFonts w:ascii="Arial" w:hAnsi="Arial" w:cs="Arial"/>
              </w:rPr>
            </w:pPr>
            <w:r w:rsidRPr="00001F89">
              <w:rPr>
                <w:rFonts w:ascii="Arial" w:hAnsi="Arial" w:cs="Arial"/>
                <w:bCs/>
                <w:lang w:eastAsia="de-DE"/>
              </w:rPr>
              <w:t>68891-38-3</w:t>
            </w:r>
          </w:p>
        </w:tc>
        <w:tc>
          <w:tcPr>
            <w:tcW w:w="1310" w:type="dxa"/>
            <w:tcMar>
              <w:top w:w="40" w:type="dxa"/>
              <w:left w:w="40" w:type="dxa"/>
              <w:bottom w:w="40" w:type="dxa"/>
              <w:right w:w="40" w:type="dxa"/>
            </w:tcMar>
            <w:vAlign w:val="center"/>
          </w:tcPr>
          <w:p w14:paraId="404C54A8" w14:textId="77777777" w:rsidR="00DA1C52" w:rsidRPr="002C0442" w:rsidRDefault="00DA1C52" w:rsidP="00DA1C52">
            <w:pPr>
              <w:widowControl w:val="0"/>
              <w:suppressAutoHyphens w:val="0"/>
              <w:autoSpaceDE w:val="0"/>
              <w:autoSpaceDN w:val="0"/>
              <w:adjustRightInd w:val="0"/>
              <w:jc w:val="both"/>
              <w:rPr>
                <w:rFonts w:ascii="Arial" w:hAnsi="Arial" w:cs="Arial"/>
              </w:rPr>
            </w:pPr>
          </w:p>
        </w:tc>
        <w:tc>
          <w:tcPr>
            <w:tcW w:w="649" w:type="dxa"/>
            <w:tcMar>
              <w:top w:w="40" w:type="dxa"/>
              <w:left w:w="40" w:type="dxa"/>
              <w:bottom w:w="40" w:type="dxa"/>
              <w:right w:w="40" w:type="dxa"/>
            </w:tcMar>
            <w:vAlign w:val="center"/>
          </w:tcPr>
          <w:p w14:paraId="4B589835" w14:textId="313C3190" w:rsidR="00913395" w:rsidRPr="00847D7A" w:rsidRDefault="00DA1C52" w:rsidP="00DA1C52">
            <w:pPr>
              <w:widowControl w:val="0"/>
              <w:suppressAutoHyphens w:val="0"/>
              <w:autoSpaceDE w:val="0"/>
              <w:autoSpaceDN w:val="0"/>
              <w:adjustRightInd w:val="0"/>
              <w:jc w:val="both"/>
              <w:rPr>
                <w:rFonts w:ascii="Arial" w:hAnsi="Arial" w:cs="Arial"/>
                <w:bCs/>
                <w:lang w:eastAsia="de-DE"/>
              </w:rPr>
            </w:pPr>
            <w:r>
              <w:rPr>
                <w:rFonts w:ascii="Arial" w:hAnsi="Arial" w:cs="Arial"/>
                <w:bCs/>
                <w:lang w:eastAsia="de-DE"/>
              </w:rPr>
              <w:t>0</w:t>
            </w:r>
            <w:r w:rsidR="00913395">
              <w:rPr>
                <w:rFonts w:ascii="Arial" w:hAnsi="Arial" w:cs="Arial"/>
                <w:bCs/>
                <w:lang w:eastAsia="de-DE"/>
              </w:rPr>
              <w:t>.94</w:t>
            </w:r>
          </w:p>
        </w:tc>
        <w:tc>
          <w:tcPr>
            <w:tcW w:w="758" w:type="dxa"/>
            <w:vAlign w:val="center"/>
          </w:tcPr>
          <w:p w14:paraId="20D407AA" w14:textId="2A31E152" w:rsidR="00DA1C52" w:rsidRPr="002C0442" w:rsidRDefault="00DA1C52" w:rsidP="00DA1C52">
            <w:pPr>
              <w:widowControl w:val="0"/>
              <w:suppressAutoHyphens w:val="0"/>
              <w:autoSpaceDE w:val="0"/>
              <w:autoSpaceDN w:val="0"/>
              <w:adjustRightInd w:val="0"/>
              <w:jc w:val="both"/>
              <w:rPr>
                <w:rFonts w:ascii="Arial" w:hAnsi="Arial" w:cs="Arial"/>
              </w:rPr>
            </w:pPr>
            <w:r>
              <w:rPr>
                <w:rFonts w:ascii="Arial" w:hAnsi="Arial" w:cs="Arial"/>
                <w:bCs/>
                <w:lang w:eastAsia="de-DE"/>
              </w:rPr>
              <w:t>0.94</w:t>
            </w:r>
          </w:p>
        </w:tc>
      </w:tr>
    </w:tbl>
    <w:p w14:paraId="7C0BF6A3" w14:textId="77777777" w:rsidR="006315F9" w:rsidRPr="00B017BC" w:rsidRDefault="006315F9" w:rsidP="006315F9">
      <w:pPr>
        <w:jc w:val="both"/>
        <w:rPr>
          <w:rFonts w:ascii="Arial" w:eastAsia="Calibri" w:hAnsi="Arial" w:cs="Arial"/>
          <w:i/>
          <w:sz w:val="18"/>
          <w:lang w:eastAsia="fr-FR"/>
        </w:rPr>
      </w:pPr>
      <w:r w:rsidRPr="00B017BC">
        <w:rPr>
          <w:rFonts w:ascii="Arial" w:hAnsi="Arial" w:cs="Arial"/>
          <w:bCs/>
          <w:lang w:val="en-US" w:eastAsia="de-DE"/>
        </w:rPr>
        <w:lastRenderedPageBreak/>
        <w:t>*</w:t>
      </w:r>
      <w:r>
        <w:rPr>
          <w:rFonts w:ascii="Arial" w:hAnsi="Arial" w:cs="Arial"/>
          <w:bCs/>
          <w:lang w:val="en-US" w:eastAsia="de-DE"/>
        </w:rPr>
        <w:t>Minimum content of available iodine</w:t>
      </w:r>
      <w:r w:rsidRPr="00B017BC">
        <w:rPr>
          <w:rFonts w:ascii="Arial" w:hAnsi="Arial" w:cs="Arial"/>
          <w:bCs/>
          <w:lang w:val="en-US" w:eastAsia="de-DE"/>
        </w:rPr>
        <w:t xml:space="preserve"> in PVPi : 9%</w:t>
      </w:r>
      <w:r w:rsidRPr="00B017BC">
        <w:rPr>
          <w:rFonts w:ascii="Arial" w:eastAsia="Calibri" w:hAnsi="Arial" w:cs="Arial"/>
          <w:i/>
          <w:lang w:eastAsia="fr-FR"/>
        </w:rPr>
        <w:t xml:space="preserve"> (viewing the min. purity of iodine, technical content is identical to the pure content)</w:t>
      </w:r>
    </w:p>
    <w:p w14:paraId="7FD4E477" w14:textId="77777777" w:rsidR="00E06F5E" w:rsidRPr="002C0442" w:rsidRDefault="00E06F5E" w:rsidP="00AB5DF3">
      <w:pPr>
        <w:widowControl w:val="0"/>
        <w:suppressAutoHyphens w:val="0"/>
        <w:autoSpaceDE w:val="0"/>
        <w:autoSpaceDN w:val="0"/>
        <w:adjustRightInd w:val="0"/>
        <w:jc w:val="both"/>
        <w:rPr>
          <w:rFonts w:ascii="Arial" w:hAnsi="Arial" w:cs="Arial"/>
          <w:bCs/>
          <w:lang w:eastAsia="de-DE"/>
        </w:rPr>
      </w:pPr>
    </w:p>
    <w:p w14:paraId="254D9E32" w14:textId="77777777" w:rsidR="005B35B1" w:rsidRPr="002C0442" w:rsidRDefault="005B35B1" w:rsidP="00667BD0">
      <w:pPr>
        <w:keepNext/>
        <w:widowControl w:val="0"/>
        <w:suppressAutoHyphens w:val="0"/>
        <w:autoSpaceDE w:val="0"/>
        <w:autoSpaceDN w:val="0"/>
        <w:adjustRightInd w:val="0"/>
        <w:jc w:val="both"/>
        <w:outlineLvl w:val="1"/>
        <w:rPr>
          <w:rFonts w:ascii="Arial" w:hAnsi="Arial" w:cs="Arial"/>
          <w:b/>
          <w:bCs/>
          <w:iCs/>
          <w:lang w:eastAsia="de-DE"/>
        </w:rPr>
      </w:pPr>
      <w:bookmarkStart w:id="154" w:name="_Toc428426158"/>
      <w:r w:rsidRPr="002C0442">
        <w:rPr>
          <w:rFonts w:ascii="Arial" w:hAnsi="Arial" w:cs="Arial"/>
          <w:b/>
          <w:bCs/>
          <w:iCs/>
          <w:lang w:eastAsia="de-DE"/>
        </w:rPr>
        <w:t>2.2. Type(s) of formulation of the meta SPC</w:t>
      </w:r>
      <w:bookmarkEnd w:id="154"/>
      <w:r w:rsidR="006E59DC" w:rsidRPr="002C0442">
        <w:rPr>
          <w:rFonts w:ascii="Arial" w:hAnsi="Arial" w:cs="Arial"/>
          <w:b/>
          <w:bCs/>
          <w:iCs/>
          <w:lang w:eastAsia="de-DE"/>
        </w:rPr>
        <w:t xml:space="preserve"> 5</w:t>
      </w:r>
    </w:p>
    <w:p w14:paraId="7D40E917" w14:textId="77777777" w:rsidR="002C0442" w:rsidRPr="002C0442" w:rsidRDefault="002C0442" w:rsidP="00667BD0">
      <w:pPr>
        <w:keepNext/>
        <w:widowControl w:val="0"/>
        <w:suppressAutoHyphens w:val="0"/>
        <w:autoSpaceDE w:val="0"/>
        <w:autoSpaceDN w:val="0"/>
        <w:adjustRightInd w:val="0"/>
        <w:jc w:val="both"/>
        <w:outlineLvl w:val="1"/>
        <w:rPr>
          <w:rFonts w:ascii="Arial" w:hAnsi="Arial" w:cs="Arial"/>
          <w:b/>
          <w:bCs/>
          <w:iCs/>
          <w:lang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4673"/>
        <w:gridCol w:w="4353"/>
      </w:tblGrid>
      <w:tr w:rsidR="005B35B1" w:rsidRPr="002C0442" w14:paraId="171CAE3F" w14:textId="77777777" w:rsidTr="005B35B1">
        <w:trPr>
          <w:tblHeader/>
        </w:trPr>
        <w:tc>
          <w:tcPr>
            <w:tcW w:w="467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DBAAC79" w14:textId="77777777" w:rsidR="005B35B1" w:rsidRPr="002C0442" w:rsidRDefault="005B35B1" w:rsidP="00667BD0">
            <w:pPr>
              <w:widowControl w:val="0"/>
              <w:suppressAutoHyphens w:val="0"/>
              <w:autoSpaceDE w:val="0"/>
              <w:autoSpaceDN w:val="0"/>
              <w:adjustRightInd w:val="0"/>
              <w:jc w:val="both"/>
              <w:rPr>
                <w:rFonts w:ascii="Arial" w:hAnsi="Arial" w:cs="Arial"/>
                <w:bCs/>
                <w:lang w:eastAsia="de-DE"/>
              </w:rPr>
            </w:pPr>
            <w:r w:rsidRPr="002C0442">
              <w:rPr>
                <w:rFonts w:ascii="Arial" w:hAnsi="Arial" w:cs="Arial"/>
                <w:b/>
                <w:lang w:eastAsia="en-GB"/>
              </w:rPr>
              <w:t>Formulation</w:t>
            </w:r>
          </w:p>
        </w:tc>
        <w:tc>
          <w:tcPr>
            <w:tcW w:w="4353"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6D775C4C" w14:textId="77777777" w:rsidR="005B35B1" w:rsidRPr="002C0442" w:rsidRDefault="005B35B1" w:rsidP="00667BD0">
            <w:pPr>
              <w:widowControl w:val="0"/>
              <w:suppressAutoHyphens w:val="0"/>
              <w:autoSpaceDE w:val="0"/>
              <w:autoSpaceDN w:val="0"/>
              <w:adjustRightInd w:val="0"/>
              <w:jc w:val="both"/>
              <w:rPr>
                <w:rFonts w:ascii="Arial" w:hAnsi="Arial" w:cs="Arial"/>
                <w:bCs/>
                <w:lang w:eastAsia="de-DE"/>
              </w:rPr>
            </w:pPr>
            <w:r w:rsidRPr="002C0442">
              <w:rPr>
                <w:rFonts w:ascii="Arial" w:hAnsi="Arial" w:cs="Arial"/>
                <w:bCs/>
                <w:lang w:eastAsia="de-DE"/>
              </w:rPr>
              <w:t>AL-</w:t>
            </w:r>
            <w:r w:rsidR="00E06F5E" w:rsidRPr="002C0442">
              <w:rPr>
                <w:rFonts w:ascii="Arial" w:hAnsi="Arial" w:cs="Arial"/>
                <w:bCs/>
                <w:lang w:eastAsia="de-DE"/>
              </w:rPr>
              <w:t xml:space="preserve">Any </w:t>
            </w:r>
            <w:r w:rsidRPr="002C0442">
              <w:rPr>
                <w:rFonts w:ascii="Arial" w:hAnsi="Arial" w:cs="Arial"/>
                <w:bCs/>
                <w:lang w:eastAsia="de-DE"/>
              </w:rPr>
              <w:t xml:space="preserve">Other liquids </w:t>
            </w:r>
          </w:p>
        </w:tc>
      </w:tr>
    </w:tbl>
    <w:p w14:paraId="42556A3F" w14:textId="77777777" w:rsidR="005B35B1" w:rsidRPr="002C0442" w:rsidRDefault="005B35B1" w:rsidP="002C0442">
      <w:pPr>
        <w:widowControl w:val="0"/>
        <w:suppressAutoHyphens w:val="0"/>
        <w:autoSpaceDE w:val="0"/>
        <w:autoSpaceDN w:val="0"/>
        <w:adjustRightInd w:val="0"/>
        <w:jc w:val="both"/>
        <w:rPr>
          <w:rFonts w:ascii="Arial" w:hAnsi="Arial" w:cs="Arial"/>
          <w:bCs/>
          <w:lang w:eastAsia="de-DE"/>
        </w:rPr>
      </w:pPr>
    </w:p>
    <w:p w14:paraId="61D9D80A" w14:textId="77777777" w:rsidR="005B35B1" w:rsidRPr="002C0442" w:rsidRDefault="005B35B1" w:rsidP="00CF693B">
      <w:pPr>
        <w:widowControl w:val="0"/>
        <w:suppressAutoHyphens w:val="0"/>
        <w:autoSpaceDE w:val="0"/>
        <w:autoSpaceDN w:val="0"/>
        <w:adjustRightInd w:val="0"/>
        <w:jc w:val="both"/>
        <w:rPr>
          <w:rFonts w:ascii="Arial" w:hAnsi="Arial" w:cs="Arial"/>
          <w:bCs/>
          <w:lang w:eastAsia="de-DE"/>
        </w:rPr>
      </w:pPr>
    </w:p>
    <w:p w14:paraId="7D41D9B6" w14:textId="0B43D409" w:rsidR="005B35B1" w:rsidRPr="002C0442" w:rsidRDefault="005B35B1" w:rsidP="00AB5DF3">
      <w:pPr>
        <w:keepNext/>
        <w:widowControl w:val="0"/>
        <w:suppressAutoHyphens w:val="0"/>
        <w:autoSpaceDE w:val="0"/>
        <w:autoSpaceDN w:val="0"/>
        <w:adjustRightInd w:val="0"/>
        <w:jc w:val="both"/>
        <w:outlineLvl w:val="0"/>
        <w:rPr>
          <w:rFonts w:ascii="Arial" w:hAnsi="Arial" w:cs="Arial"/>
          <w:b/>
          <w:bCs/>
          <w:kern w:val="32"/>
          <w:sz w:val="24"/>
          <w:szCs w:val="24"/>
          <w:lang w:eastAsia="de-DE"/>
        </w:rPr>
      </w:pPr>
      <w:bookmarkStart w:id="155" w:name="_Toc428426159"/>
      <w:r w:rsidRPr="002C0442">
        <w:rPr>
          <w:rFonts w:ascii="Arial" w:hAnsi="Arial" w:cs="Arial"/>
          <w:b/>
          <w:bCs/>
          <w:kern w:val="32"/>
          <w:sz w:val="24"/>
          <w:szCs w:val="24"/>
          <w:lang w:eastAsia="de-DE"/>
        </w:rPr>
        <w:t>3. Hazard and precautionary statements of the meta SPC</w:t>
      </w:r>
      <w:bookmarkEnd w:id="155"/>
      <w:r w:rsidR="00EF5021">
        <w:rPr>
          <w:rFonts w:ascii="Arial" w:hAnsi="Arial" w:cs="Arial"/>
          <w:b/>
          <w:bCs/>
          <w:kern w:val="32"/>
          <w:sz w:val="24"/>
          <w:szCs w:val="24"/>
          <w:lang w:eastAsia="de-DE"/>
        </w:rPr>
        <w:t xml:space="preserve"> 5</w:t>
      </w:r>
    </w:p>
    <w:p w14:paraId="45193BC2" w14:textId="77777777" w:rsidR="002C0442" w:rsidRPr="002C0442" w:rsidRDefault="002C0442" w:rsidP="00667BD0">
      <w:pPr>
        <w:keepNext/>
        <w:widowControl w:val="0"/>
        <w:suppressAutoHyphens w:val="0"/>
        <w:autoSpaceDE w:val="0"/>
        <w:autoSpaceDN w:val="0"/>
        <w:adjustRightInd w:val="0"/>
        <w:jc w:val="both"/>
        <w:outlineLvl w:val="0"/>
        <w:rPr>
          <w:rFonts w:ascii="Arial" w:hAnsi="Arial" w:cs="Arial"/>
          <w:b/>
          <w:bCs/>
          <w:kern w:val="32"/>
          <w:sz w:val="24"/>
          <w:szCs w:val="24"/>
          <w:lang w:eastAsia="de-DE"/>
        </w:rPr>
      </w:pPr>
    </w:p>
    <w:tbl>
      <w:tblPr>
        <w:tblW w:w="9015" w:type="dxa"/>
        <w:jc w:val="center"/>
        <w:tblLayout w:type="fixed"/>
        <w:tblLook w:val="04A0" w:firstRow="1" w:lastRow="0" w:firstColumn="1" w:lastColumn="0" w:noHBand="0" w:noVBand="1"/>
      </w:tblPr>
      <w:tblGrid>
        <w:gridCol w:w="2606"/>
        <w:gridCol w:w="6409"/>
      </w:tblGrid>
      <w:tr w:rsidR="00383364" w:rsidRPr="002C0442" w14:paraId="4EB0D9DA" w14:textId="77777777" w:rsidTr="00383364">
        <w:trPr>
          <w:cantSplit/>
          <w:tblHeader/>
          <w:jc w:val="center"/>
        </w:trPr>
        <w:tc>
          <w:tcPr>
            <w:tcW w:w="9015" w:type="dxa"/>
            <w:gridSpan w:val="2"/>
            <w:tcBorders>
              <w:top w:val="single" w:sz="2" w:space="0" w:color="auto"/>
              <w:left w:val="single" w:sz="2" w:space="0" w:color="auto"/>
              <w:bottom w:val="single" w:sz="2" w:space="0" w:color="auto"/>
              <w:right w:val="single" w:sz="2" w:space="0" w:color="auto"/>
            </w:tcBorders>
            <w:hideMark/>
          </w:tcPr>
          <w:p w14:paraId="624A1267" w14:textId="77777777" w:rsidR="00383364" w:rsidRPr="002C0442" w:rsidRDefault="00383364" w:rsidP="00667BD0">
            <w:pPr>
              <w:suppressAutoHyphens w:val="0"/>
              <w:jc w:val="both"/>
              <w:rPr>
                <w:rFonts w:ascii="Arial" w:eastAsia="Calibri" w:hAnsi="Arial" w:cs="Arial"/>
                <w:b/>
                <w:lang w:val="sv-SE" w:eastAsia="fi-FI"/>
              </w:rPr>
            </w:pPr>
            <w:r w:rsidRPr="002C0442">
              <w:rPr>
                <w:rFonts w:ascii="Arial" w:eastAsia="Calibri" w:hAnsi="Arial" w:cs="Arial"/>
                <w:b/>
                <w:lang w:val="sv-SE" w:eastAsia="en-US"/>
              </w:rPr>
              <w:t>Classification</w:t>
            </w:r>
          </w:p>
        </w:tc>
      </w:tr>
      <w:tr w:rsidR="00F958C2" w:rsidRPr="002C0442" w14:paraId="043D3E00" w14:textId="77777777" w:rsidTr="00383364">
        <w:trPr>
          <w:cantSplit/>
          <w:trHeight w:val="75"/>
          <w:tblHeader/>
          <w:jc w:val="center"/>
        </w:trPr>
        <w:tc>
          <w:tcPr>
            <w:tcW w:w="2606" w:type="dxa"/>
            <w:tcBorders>
              <w:top w:val="single" w:sz="2" w:space="0" w:color="auto"/>
              <w:left w:val="single" w:sz="2" w:space="0" w:color="auto"/>
              <w:bottom w:val="single" w:sz="2" w:space="0" w:color="auto"/>
              <w:right w:val="single" w:sz="2" w:space="0" w:color="auto"/>
            </w:tcBorders>
            <w:hideMark/>
          </w:tcPr>
          <w:p w14:paraId="71A25144" w14:textId="77777777" w:rsidR="00F958C2" w:rsidRPr="002C0442" w:rsidRDefault="00F958C2" w:rsidP="00F958C2">
            <w:pPr>
              <w:suppressAutoHyphens w:val="0"/>
              <w:jc w:val="both"/>
              <w:rPr>
                <w:rFonts w:ascii="Arial" w:eastAsia="Calibri" w:hAnsi="Arial" w:cs="Arial"/>
                <w:lang w:val="sv-SE" w:eastAsia="fi-FI"/>
              </w:rPr>
            </w:pPr>
            <w:r w:rsidRPr="002C0442">
              <w:rPr>
                <w:rFonts w:ascii="Arial" w:eastAsia="Calibri" w:hAnsi="Arial" w:cs="Arial"/>
                <w:lang w:val="sv-SE" w:eastAsia="en-US"/>
              </w:rPr>
              <w:t>Hazard category</w:t>
            </w:r>
          </w:p>
        </w:tc>
        <w:tc>
          <w:tcPr>
            <w:tcW w:w="6409" w:type="dxa"/>
            <w:tcBorders>
              <w:top w:val="single" w:sz="2" w:space="0" w:color="auto"/>
              <w:left w:val="single" w:sz="2" w:space="0" w:color="auto"/>
              <w:bottom w:val="single" w:sz="2" w:space="0" w:color="auto"/>
              <w:right w:val="single" w:sz="2" w:space="0" w:color="auto"/>
            </w:tcBorders>
          </w:tcPr>
          <w:p w14:paraId="475E585D" w14:textId="77777777" w:rsidR="00F958C2" w:rsidRPr="00CE031F" w:rsidRDefault="00F958C2" w:rsidP="00F958C2">
            <w:pPr>
              <w:suppressAutoHyphens w:val="0"/>
              <w:jc w:val="both"/>
              <w:rPr>
                <w:rFonts w:ascii="Arial" w:eastAsia="Calibri" w:hAnsi="Arial" w:cs="Arial"/>
                <w:lang w:eastAsia="fi-FI"/>
              </w:rPr>
            </w:pPr>
            <w:r w:rsidRPr="00CE031F">
              <w:rPr>
                <w:rFonts w:ascii="Arial" w:eastAsia="Calibri" w:hAnsi="Arial" w:cs="Arial"/>
                <w:lang w:eastAsia="fi-FI"/>
              </w:rPr>
              <w:t xml:space="preserve">Eye </w:t>
            </w:r>
            <w:r>
              <w:rPr>
                <w:rFonts w:ascii="Arial" w:eastAsia="Calibri" w:hAnsi="Arial" w:cs="Arial"/>
                <w:lang w:eastAsia="fi-FI"/>
              </w:rPr>
              <w:t>Dam</w:t>
            </w:r>
            <w:r w:rsidRPr="00CE031F">
              <w:rPr>
                <w:rFonts w:ascii="Arial" w:eastAsia="Calibri" w:hAnsi="Arial" w:cs="Arial"/>
                <w:lang w:eastAsia="fi-FI"/>
              </w:rPr>
              <w:t xml:space="preserve">. Category </w:t>
            </w:r>
            <w:r>
              <w:rPr>
                <w:rFonts w:ascii="Arial" w:eastAsia="Calibri" w:hAnsi="Arial" w:cs="Arial"/>
                <w:lang w:eastAsia="fi-FI"/>
              </w:rPr>
              <w:t>1</w:t>
            </w:r>
          </w:p>
          <w:p w14:paraId="5E4E7DCE" w14:textId="10EC1F64" w:rsidR="00F958C2" w:rsidRPr="002C0442" w:rsidRDefault="00F958C2" w:rsidP="00F958C2">
            <w:pPr>
              <w:suppressAutoHyphens w:val="0"/>
              <w:jc w:val="both"/>
              <w:rPr>
                <w:rFonts w:ascii="Arial" w:eastAsia="Calibri" w:hAnsi="Arial" w:cs="Arial"/>
                <w:lang w:eastAsia="fi-FI"/>
              </w:rPr>
            </w:pPr>
            <w:r w:rsidRPr="009F2E41">
              <w:rPr>
                <w:rFonts w:ascii="Arial" w:eastAsia="Calibri" w:hAnsi="Arial" w:cs="Arial"/>
                <w:lang w:eastAsia="fi-FI"/>
              </w:rPr>
              <w:t>Aquatic chronic cat 3</w:t>
            </w:r>
          </w:p>
        </w:tc>
      </w:tr>
      <w:tr w:rsidR="00F958C2" w:rsidRPr="002C0442" w14:paraId="3C67696B" w14:textId="77777777" w:rsidTr="00383364">
        <w:trPr>
          <w:cantSplit/>
          <w:tblHeader/>
          <w:jc w:val="center"/>
        </w:trPr>
        <w:tc>
          <w:tcPr>
            <w:tcW w:w="2606" w:type="dxa"/>
            <w:tcBorders>
              <w:top w:val="single" w:sz="2" w:space="0" w:color="auto"/>
              <w:left w:val="single" w:sz="2" w:space="0" w:color="auto"/>
              <w:bottom w:val="single" w:sz="2" w:space="0" w:color="auto"/>
              <w:right w:val="single" w:sz="2" w:space="0" w:color="auto"/>
            </w:tcBorders>
            <w:hideMark/>
          </w:tcPr>
          <w:p w14:paraId="3C804AA3" w14:textId="77777777" w:rsidR="00F958C2" w:rsidRPr="002C0442" w:rsidRDefault="00F958C2" w:rsidP="00F958C2">
            <w:pPr>
              <w:suppressAutoHyphens w:val="0"/>
              <w:jc w:val="both"/>
              <w:rPr>
                <w:rFonts w:ascii="Arial" w:eastAsia="Calibri" w:hAnsi="Arial" w:cs="Arial"/>
                <w:lang w:val="sv-SE" w:eastAsia="fi-FI"/>
              </w:rPr>
            </w:pPr>
            <w:r w:rsidRPr="002C0442">
              <w:rPr>
                <w:rFonts w:ascii="Arial" w:eastAsia="Calibri" w:hAnsi="Arial" w:cs="Arial"/>
                <w:lang w:val="sv-SE" w:eastAsia="en-US"/>
              </w:rPr>
              <w:t>Hazard statement</w:t>
            </w:r>
          </w:p>
        </w:tc>
        <w:tc>
          <w:tcPr>
            <w:tcW w:w="6409" w:type="dxa"/>
            <w:tcBorders>
              <w:top w:val="single" w:sz="2" w:space="0" w:color="auto"/>
              <w:left w:val="single" w:sz="2" w:space="0" w:color="auto"/>
              <w:bottom w:val="single" w:sz="2" w:space="0" w:color="auto"/>
              <w:right w:val="single" w:sz="2" w:space="0" w:color="auto"/>
            </w:tcBorders>
          </w:tcPr>
          <w:p w14:paraId="6AD6C513" w14:textId="77777777" w:rsidR="00F958C2" w:rsidRPr="00CE031F" w:rsidRDefault="00F958C2" w:rsidP="00F958C2">
            <w:pPr>
              <w:suppressAutoHyphens w:val="0"/>
              <w:jc w:val="both"/>
              <w:rPr>
                <w:rFonts w:ascii="Arial" w:eastAsia="Calibri" w:hAnsi="Arial" w:cs="Arial"/>
                <w:lang w:eastAsia="fi-FI"/>
              </w:rPr>
            </w:pPr>
            <w:r w:rsidRPr="00CE031F">
              <w:rPr>
                <w:rFonts w:ascii="Arial" w:eastAsia="Calibri" w:hAnsi="Arial" w:cs="Arial"/>
                <w:lang w:eastAsia="fi-FI"/>
              </w:rPr>
              <w:t>H31</w:t>
            </w:r>
            <w:r>
              <w:rPr>
                <w:rFonts w:ascii="Arial" w:eastAsia="Calibri" w:hAnsi="Arial" w:cs="Arial"/>
                <w:lang w:eastAsia="fi-FI"/>
              </w:rPr>
              <w:t>8:</w:t>
            </w:r>
            <w:r w:rsidRPr="00001F89">
              <w:rPr>
                <w:rFonts w:ascii="Arial" w:eastAsia="Calibri" w:hAnsi="Arial" w:cs="Arial"/>
                <w:lang w:eastAsia="fi-FI"/>
              </w:rPr>
              <w:t xml:space="preserve"> Causes serious eye damage.</w:t>
            </w:r>
          </w:p>
          <w:p w14:paraId="69F3789F" w14:textId="6173D9FE" w:rsidR="00F958C2" w:rsidRPr="002C0442" w:rsidRDefault="00F958C2" w:rsidP="00F958C2">
            <w:pPr>
              <w:suppressAutoHyphens w:val="0"/>
              <w:jc w:val="both"/>
              <w:rPr>
                <w:rFonts w:ascii="Arial" w:eastAsia="Calibri" w:hAnsi="Arial" w:cs="Arial"/>
                <w:lang w:eastAsia="fi-FI"/>
              </w:rPr>
            </w:pPr>
            <w:r w:rsidRPr="009F2E41">
              <w:rPr>
                <w:rFonts w:ascii="Arial" w:eastAsia="Calibri" w:hAnsi="Arial" w:cs="Arial"/>
                <w:lang w:eastAsia="fi-FI"/>
              </w:rPr>
              <w:t>H412: Harmful to aquatic life with long-lasting effects</w:t>
            </w:r>
          </w:p>
        </w:tc>
      </w:tr>
      <w:tr w:rsidR="00383364" w:rsidRPr="002C0442" w14:paraId="58AC9C86" w14:textId="77777777" w:rsidTr="00383364">
        <w:trPr>
          <w:cantSplit/>
          <w:tblHeader/>
          <w:jc w:val="center"/>
        </w:trPr>
        <w:tc>
          <w:tcPr>
            <w:tcW w:w="9015" w:type="dxa"/>
            <w:gridSpan w:val="2"/>
            <w:tcBorders>
              <w:top w:val="single" w:sz="2" w:space="0" w:color="auto"/>
              <w:left w:val="single" w:sz="2" w:space="0" w:color="auto"/>
              <w:bottom w:val="single" w:sz="2" w:space="0" w:color="auto"/>
              <w:right w:val="single" w:sz="2" w:space="0" w:color="auto"/>
            </w:tcBorders>
          </w:tcPr>
          <w:p w14:paraId="6643F8CC" w14:textId="77777777" w:rsidR="00383364" w:rsidRPr="002C0442" w:rsidRDefault="00383364" w:rsidP="002C0442">
            <w:pPr>
              <w:suppressAutoHyphens w:val="0"/>
              <w:jc w:val="both"/>
              <w:rPr>
                <w:rFonts w:ascii="Arial" w:eastAsia="Calibri" w:hAnsi="Arial" w:cs="Arial"/>
                <w:lang w:val="sv-SE" w:eastAsia="fi-FI"/>
              </w:rPr>
            </w:pPr>
          </w:p>
        </w:tc>
      </w:tr>
      <w:tr w:rsidR="00383364" w:rsidRPr="002C0442" w14:paraId="4E3739CE" w14:textId="77777777" w:rsidTr="00383364">
        <w:trPr>
          <w:cantSplit/>
          <w:tblHeader/>
          <w:jc w:val="center"/>
        </w:trPr>
        <w:tc>
          <w:tcPr>
            <w:tcW w:w="9015" w:type="dxa"/>
            <w:gridSpan w:val="2"/>
            <w:tcBorders>
              <w:top w:val="single" w:sz="2" w:space="0" w:color="auto"/>
              <w:left w:val="single" w:sz="2" w:space="0" w:color="auto"/>
              <w:bottom w:val="single" w:sz="2" w:space="0" w:color="auto"/>
              <w:right w:val="single" w:sz="2" w:space="0" w:color="auto"/>
            </w:tcBorders>
            <w:hideMark/>
          </w:tcPr>
          <w:p w14:paraId="70FDA887" w14:textId="77777777" w:rsidR="00383364" w:rsidRPr="002C0442" w:rsidRDefault="00383364" w:rsidP="002C0442">
            <w:pPr>
              <w:suppressAutoHyphens w:val="0"/>
              <w:jc w:val="both"/>
              <w:rPr>
                <w:rFonts w:ascii="Arial" w:eastAsia="Calibri" w:hAnsi="Arial" w:cs="Arial"/>
                <w:b/>
                <w:lang w:val="sv-SE" w:eastAsia="fi-FI"/>
              </w:rPr>
            </w:pPr>
            <w:r w:rsidRPr="002C0442">
              <w:rPr>
                <w:rFonts w:ascii="Arial" w:eastAsia="Calibri" w:hAnsi="Arial" w:cs="Arial"/>
                <w:b/>
                <w:lang w:val="sv-SE" w:eastAsia="en-US"/>
              </w:rPr>
              <w:t>Labelling</w:t>
            </w:r>
          </w:p>
        </w:tc>
      </w:tr>
      <w:tr w:rsidR="00F958C2" w:rsidRPr="002C0442" w14:paraId="7405637C" w14:textId="77777777" w:rsidTr="00383364">
        <w:trPr>
          <w:cantSplit/>
          <w:tblHeader/>
          <w:jc w:val="center"/>
        </w:trPr>
        <w:tc>
          <w:tcPr>
            <w:tcW w:w="2606" w:type="dxa"/>
            <w:tcBorders>
              <w:top w:val="single" w:sz="2" w:space="0" w:color="auto"/>
              <w:left w:val="single" w:sz="2" w:space="0" w:color="auto"/>
              <w:bottom w:val="single" w:sz="2" w:space="0" w:color="auto"/>
              <w:right w:val="single" w:sz="2" w:space="0" w:color="auto"/>
            </w:tcBorders>
            <w:hideMark/>
          </w:tcPr>
          <w:p w14:paraId="37B169EE" w14:textId="77777777" w:rsidR="00F958C2" w:rsidRPr="002C0442" w:rsidRDefault="00F958C2" w:rsidP="00F958C2">
            <w:pPr>
              <w:suppressAutoHyphens w:val="0"/>
              <w:jc w:val="both"/>
              <w:rPr>
                <w:rFonts w:ascii="Arial" w:eastAsia="Calibri" w:hAnsi="Arial" w:cs="Arial"/>
                <w:lang w:val="sv-SE" w:eastAsia="en-US"/>
              </w:rPr>
            </w:pPr>
            <w:r w:rsidRPr="002C0442">
              <w:rPr>
                <w:rFonts w:ascii="Arial" w:eastAsia="Calibri" w:hAnsi="Arial" w:cs="Arial"/>
                <w:lang w:val="sv-SE" w:eastAsia="en-US"/>
              </w:rPr>
              <w:t>Signal words</w:t>
            </w:r>
          </w:p>
        </w:tc>
        <w:tc>
          <w:tcPr>
            <w:tcW w:w="6409" w:type="dxa"/>
            <w:tcBorders>
              <w:top w:val="single" w:sz="2" w:space="0" w:color="auto"/>
              <w:left w:val="single" w:sz="2" w:space="0" w:color="auto"/>
              <w:bottom w:val="single" w:sz="2" w:space="0" w:color="auto"/>
              <w:right w:val="single" w:sz="2" w:space="0" w:color="auto"/>
            </w:tcBorders>
          </w:tcPr>
          <w:p w14:paraId="0F6D29A7" w14:textId="77777777" w:rsidR="00F958C2" w:rsidRPr="00E72CB9" w:rsidRDefault="00F958C2" w:rsidP="00F958C2">
            <w:pPr>
              <w:suppressAutoHyphens w:val="0"/>
              <w:jc w:val="both"/>
              <w:rPr>
                <w:rFonts w:ascii="Arial" w:eastAsia="Calibri" w:hAnsi="Arial" w:cs="Arial"/>
                <w:lang w:eastAsia="fi-FI"/>
              </w:rPr>
            </w:pPr>
            <w:r>
              <w:rPr>
                <w:noProof/>
                <w:lang w:val="fr-FR" w:eastAsia="fr-FR"/>
              </w:rPr>
              <w:drawing>
                <wp:inline distT="0" distB="0" distL="0" distR="0" wp14:anchorId="5B492C87" wp14:editId="213E1C6C">
                  <wp:extent cx="647065" cy="647065"/>
                  <wp:effectExtent l="0" t="0" r="635" b="635"/>
                  <wp:docPr id="27" name="Picture 3" descr="ghs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hs0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7065" cy="647065"/>
                          </a:xfrm>
                          <a:prstGeom prst="rect">
                            <a:avLst/>
                          </a:prstGeom>
                          <a:noFill/>
                          <a:ln>
                            <a:noFill/>
                          </a:ln>
                        </pic:spPr>
                      </pic:pic>
                    </a:graphicData>
                  </a:graphic>
                </wp:inline>
              </w:drawing>
            </w:r>
          </w:p>
          <w:p w14:paraId="6702DDD7" w14:textId="1BA4DB54" w:rsidR="00F958C2" w:rsidRPr="00CF693B" w:rsidRDefault="00F958C2" w:rsidP="00F958C2">
            <w:pPr>
              <w:suppressAutoHyphens w:val="0"/>
              <w:jc w:val="both"/>
              <w:rPr>
                <w:rFonts w:ascii="Arial" w:eastAsia="Calibri" w:hAnsi="Arial" w:cs="Arial"/>
                <w:lang w:eastAsia="fi-FI"/>
              </w:rPr>
            </w:pPr>
            <w:r>
              <w:rPr>
                <w:rFonts w:ascii="Arial" w:eastAsia="Calibri" w:hAnsi="Arial" w:cs="Arial"/>
                <w:lang w:eastAsia="fi-FI"/>
              </w:rPr>
              <w:t>Danger</w:t>
            </w:r>
          </w:p>
        </w:tc>
      </w:tr>
      <w:tr w:rsidR="00F958C2" w:rsidRPr="002C0442" w14:paraId="7B2AD455" w14:textId="77777777" w:rsidTr="00383364">
        <w:trPr>
          <w:cantSplit/>
          <w:tblHeader/>
          <w:jc w:val="center"/>
        </w:trPr>
        <w:tc>
          <w:tcPr>
            <w:tcW w:w="2606" w:type="dxa"/>
            <w:tcBorders>
              <w:top w:val="single" w:sz="2" w:space="0" w:color="auto"/>
              <w:left w:val="single" w:sz="2" w:space="0" w:color="auto"/>
              <w:bottom w:val="single" w:sz="2" w:space="0" w:color="auto"/>
              <w:right w:val="single" w:sz="2" w:space="0" w:color="auto"/>
            </w:tcBorders>
            <w:hideMark/>
          </w:tcPr>
          <w:p w14:paraId="0DC678D9" w14:textId="77777777" w:rsidR="00F958C2" w:rsidRPr="002C0442" w:rsidRDefault="00F958C2" w:rsidP="00F958C2">
            <w:pPr>
              <w:suppressAutoHyphens w:val="0"/>
              <w:jc w:val="both"/>
              <w:rPr>
                <w:rFonts w:ascii="Arial" w:eastAsia="Calibri" w:hAnsi="Arial" w:cs="Arial"/>
                <w:lang w:val="sv-SE" w:eastAsia="en-US"/>
              </w:rPr>
            </w:pPr>
            <w:r w:rsidRPr="002C0442">
              <w:rPr>
                <w:rFonts w:ascii="Arial" w:eastAsia="Calibri" w:hAnsi="Arial" w:cs="Arial"/>
                <w:lang w:val="sv-SE" w:eastAsia="en-US"/>
              </w:rPr>
              <w:t>Hazard statements</w:t>
            </w:r>
          </w:p>
        </w:tc>
        <w:tc>
          <w:tcPr>
            <w:tcW w:w="6409" w:type="dxa"/>
            <w:tcBorders>
              <w:top w:val="single" w:sz="2" w:space="0" w:color="auto"/>
              <w:left w:val="single" w:sz="2" w:space="0" w:color="auto"/>
              <w:bottom w:val="single" w:sz="2" w:space="0" w:color="auto"/>
              <w:right w:val="single" w:sz="2" w:space="0" w:color="auto"/>
            </w:tcBorders>
          </w:tcPr>
          <w:p w14:paraId="76CC9407" w14:textId="77777777" w:rsidR="00F958C2" w:rsidRPr="00CE031F" w:rsidRDefault="00F958C2" w:rsidP="00F958C2">
            <w:pPr>
              <w:suppressAutoHyphens w:val="0"/>
              <w:jc w:val="both"/>
              <w:rPr>
                <w:rFonts w:ascii="Arial" w:eastAsia="Calibri" w:hAnsi="Arial" w:cs="Arial"/>
                <w:lang w:eastAsia="fi-FI"/>
              </w:rPr>
            </w:pPr>
            <w:r w:rsidRPr="00CE031F">
              <w:rPr>
                <w:rFonts w:ascii="Arial" w:eastAsia="Calibri" w:hAnsi="Arial" w:cs="Arial"/>
                <w:lang w:eastAsia="fi-FI"/>
              </w:rPr>
              <w:t>H31</w:t>
            </w:r>
            <w:r>
              <w:rPr>
                <w:rFonts w:ascii="Arial" w:eastAsia="Calibri" w:hAnsi="Arial" w:cs="Arial"/>
                <w:lang w:eastAsia="fi-FI"/>
              </w:rPr>
              <w:t>8:</w:t>
            </w:r>
            <w:r w:rsidRPr="00001F89">
              <w:rPr>
                <w:rFonts w:ascii="Arial" w:eastAsia="Calibri" w:hAnsi="Arial" w:cs="Arial"/>
                <w:lang w:eastAsia="fi-FI"/>
              </w:rPr>
              <w:t xml:space="preserve"> Causes serious eye damage.</w:t>
            </w:r>
          </w:p>
          <w:p w14:paraId="0EC6C972" w14:textId="64BDAF69" w:rsidR="00F958C2" w:rsidRPr="002C0442" w:rsidRDefault="00F958C2" w:rsidP="00F958C2">
            <w:pPr>
              <w:suppressAutoHyphens w:val="0"/>
              <w:jc w:val="both"/>
              <w:rPr>
                <w:rFonts w:ascii="Arial" w:eastAsia="Calibri" w:hAnsi="Arial" w:cs="Arial"/>
                <w:lang w:eastAsia="fi-FI"/>
              </w:rPr>
            </w:pPr>
            <w:r w:rsidRPr="009F2E41">
              <w:rPr>
                <w:rFonts w:ascii="Arial" w:eastAsia="Calibri" w:hAnsi="Arial" w:cs="Arial"/>
                <w:lang w:eastAsia="fi-FI"/>
              </w:rPr>
              <w:t>H412: Harmful to aquatic life with long-lasting effects</w:t>
            </w:r>
          </w:p>
        </w:tc>
      </w:tr>
      <w:tr w:rsidR="00F958C2" w:rsidRPr="002C0442" w14:paraId="612AB35F" w14:textId="77777777" w:rsidTr="00383364">
        <w:trPr>
          <w:cantSplit/>
          <w:tblHeader/>
          <w:jc w:val="center"/>
        </w:trPr>
        <w:tc>
          <w:tcPr>
            <w:tcW w:w="2606" w:type="dxa"/>
            <w:tcBorders>
              <w:top w:val="single" w:sz="2" w:space="0" w:color="auto"/>
              <w:left w:val="single" w:sz="2" w:space="0" w:color="auto"/>
              <w:bottom w:val="single" w:sz="2" w:space="0" w:color="auto"/>
              <w:right w:val="single" w:sz="2" w:space="0" w:color="auto"/>
            </w:tcBorders>
            <w:hideMark/>
          </w:tcPr>
          <w:p w14:paraId="3520AA61" w14:textId="77777777" w:rsidR="00F958C2" w:rsidRPr="002C0442" w:rsidRDefault="00F958C2" w:rsidP="00F958C2">
            <w:pPr>
              <w:suppressAutoHyphens w:val="0"/>
              <w:jc w:val="both"/>
              <w:rPr>
                <w:rFonts w:ascii="Arial" w:eastAsia="Calibri" w:hAnsi="Arial" w:cs="Arial"/>
                <w:lang w:val="sv-SE" w:eastAsia="en-US"/>
              </w:rPr>
            </w:pPr>
            <w:r w:rsidRPr="002C0442">
              <w:rPr>
                <w:rFonts w:ascii="Arial" w:eastAsia="Calibri" w:hAnsi="Arial" w:cs="Arial"/>
                <w:lang w:val="sv-SE" w:eastAsia="en-US"/>
              </w:rPr>
              <w:t>Precautionary statements</w:t>
            </w:r>
          </w:p>
        </w:tc>
        <w:tc>
          <w:tcPr>
            <w:tcW w:w="6409" w:type="dxa"/>
            <w:tcBorders>
              <w:top w:val="single" w:sz="2" w:space="0" w:color="auto"/>
              <w:left w:val="single" w:sz="2" w:space="0" w:color="auto"/>
              <w:bottom w:val="single" w:sz="2" w:space="0" w:color="auto"/>
              <w:right w:val="single" w:sz="2" w:space="0" w:color="auto"/>
            </w:tcBorders>
          </w:tcPr>
          <w:p w14:paraId="36887894" w14:textId="77777777" w:rsidR="00F958C2" w:rsidRPr="009F2E41" w:rsidRDefault="00F958C2" w:rsidP="00F958C2">
            <w:pPr>
              <w:suppressAutoHyphens w:val="0"/>
              <w:jc w:val="both"/>
              <w:rPr>
                <w:rFonts w:ascii="Arial" w:eastAsia="Calibri" w:hAnsi="Arial" w:cs="Arial"/>
                <w:lang w:eastAsia="fi-FI"/>
              </w:rPr>
            </w:pPr>
            <w:r w:rsidRPr="009F2E41">
              <w:rPr>
                <w:rFonts w:ascii="Arial" w:eastAsia="Calibri" w:hAnsi="Arial" w:cs="Arial"/>
                <w:lang w:eastAsia="fi-FI"/>
              </w:rPr>
              <w:t>P273 – Avoid release to the environment</w:t>
            </w:r>
          </w:p>
          <w:p w14:paraId="2C869AF6" w14:textId="77777777" w:rsidR="00F958C2" w:rsidRPr="009F2E41" w:rsidRDefault="00F958C2" w:rsidP="00F958C2">
            <w:pPr>
              <w:suppressAutoHyphens w:val="0"/>
              <w:jc w:val="both"/>
              <w:rPr>
                <w:rFonts w:ascii="Arial" w:eastAsia="Calibri" w:hAnsi="Arial" w:cs="Arial"/>
                <w:lang w:eastAsia="fi-FI"/>
              </w:rPr>
            </w:pPr>
            <w:r w:rsidRPr="009F2E41">
              <w:rPr>
                <w:rFonts w:ascii="Arial" w:eastAsia="Calibri" w:hAnsi="Arial" w:cs="Arial"/>
                <w:lang w:eastAsia="fi-FI"/>
              </w:rPr>
              <w:t>P280: Wear protective gloves/protective clothing/eye protection/face protection.</w:t>
            </w:r>
          </w:p>
          <w:p w14:paraId="42F39700" w14:textId="77777777" w:rsidR="00F958C2" w:rsidRPr="00CC262E" w:rsidRDefault="00F958C2" w:rsidP="00F958C2">
            <w:pPr>
              <w:suppressAutoHyphens w:val="0"/>
              <w:jc w:val="both"/>
              <w:rPr>
                <w:rFonts w:ascii="Arial" w:eastAsia="Calibri" w:hAnsi="Arial" w:cs="Arial"/>
                <w:lang w:eastAsia="fi-FI"/>
              </w:rPr>
            </w:pPr>
            <w:r w:rsidRPr="00CC262E">
              <w:rPr>
                <w:rFonts w:ascii="Arial" w:eastAsia="Calibri" w:hAnsi="Arial" w:cs="Arial"/>
                <w:lang w:eastAsia="fi-FI"/>
              </w:rPr>
              <w:t xml:space="preserve">P305+P351 +P338: F IN EYES: Rinse cautiously with water for several minutes. Remove contact lenses, if present and easy to do. Continue rinsing. </w:t>
            </w:r>
          </w:p>
          <w:p w14:paraId="15F4A75B" w14:textId="77777777" w:rsidR="00F958C2" w:rsidRPr="00B22902" w:rsidRDefault="00F958C2" w:rsidP="00F958C2">
            <w:pPr>
              <w:suppressAutoHyphens w:val="0"/>
              <w:jc w:val="both"/>
              <w:rPr>
                <w:rFonts w:ascii="Arial" w:eastAsia="Calibri" w:hAnsi="Arial" w:cs="Arial"/>
                <w:lang w:eastAsia="fi-FI"/>
              </w:rPr>
            </w:pPr>
            <w:r>
              <w:rPr>
                <w:rFonts w:ascii="Arial" w:eastAsia="Calibri" w:hAnsi="Arial" w:cs="Arial"/>
                <w:lang w:eastAsia="fi-FI"/>
              </w:rPr>
              <w:t xml:space="preserve">P310: </w:t>
            </w:r>
            <w:r w:rsidRPr="00B22902">
              <w:rPr>
                <w:rFonts w:ascii="Arial" w:eastAsia="Calibri" w:hAnsi="Arial" w:cs="Arial"/>
                <w:lang w:eastAsia="fi-FI"/>
              </w:rPr>
              <w:t>.</w:t>
            </w:r>
            <w:r w:rsidRPr="00001F89">
              <w:rPr>
                <w:rFonts w:ascii="Arial" w:eastAsia="Calibri" w:hAnsi="Arial" w:cs="Arial"/>
                <w:lang w:eastAsia="fi-FI"/>
              </w:rPr>
              <w:t xml:space="preserve"> Immediately call a POISON CENTER/doctor/</w:t>
            </w:r>
          </w:p>
          <w:p w14:paraId="57408492" w14:textId="7FB51CFE" w:rsidR="00F958C2" w:rsidRPr="002C0442" w:rsidRDefault="00F958C2" w:rsidP="00F958C2">
            <w:pPr>
              <w:suppressAutoHyphens w:val="0"/>
              <w:jc w:val="both"/>
              <w:rPr>
                <w:rFonts w:ascii="Arial" w:eastAsia="Calibri" w:hAnsi="Arial" w:cs="Arial"/>
                <w:lang w:eastAsia="fi-FI"/>
              </w:rPr>
            </w:pPr>
            <w:r w:rsidRPr="00515859">
              <w:rPr>
                <w:rFonts w:ascii="Arial" w:eastAsia="Calibri" w:hAnsi="Arial" w:cs="Arial"/>
                <w:lang w:eastAsia="fi-FI"/>
              </w:rPr>
              <w:t>P501 - Dispose of contents/container in accordance with local/ regional/national/international regulation (to be specified).</w:t>
            </w:r>
          </w:p>
        </w:tc>
      </w:tr>
      <w:tr w:rsidR="00383364" w:rsidRPr="002C0442" w14:paraId="5AD3C9F9" w14:textId="77777777" w:rsidTr="00383364">
        <w:trPr>
          <w:cantSplit/>
          <w:tblHeader/>
          <w:jc w:val="center"/>
        </w:trPr>
        <w:tc>
          <w:tcPr>
            <w:tcW w:w="9015" w:type="dxa"/>
            <w:gridSpan w:val="2"/>
            <w:tcBorders>
              <w:top w:val="single" w:sz="2" w:space="0" w:color="auto"/>
              <w:left w:val="single" w:sz="2" w:space="0" w:color="auto"/>
              <w:bottom w:val="single" w:sz="2" w:space="0" w:color="auto"/>
              <w:right w:val="single" w:sz="2" w:space="0" w:color="auto"/>
            </w:tcBorders>
          </w:tcPr>
          <w:p w14:paraId="3E3037A7" w14:textId="77777777" w:rsidR="00383364" w:rsidRPr="002C0442" w:rsidRDefault="00383364" w:rsidP="002C0442">
            <w:pPr>
              <w:suppressAutoHyphens w:val="0"/>
              <w:jc w:val="both"/>
              <w:rPr>
                <w:rFonts w:ascii="Arial" w:eastAsia="Calibri" w:hAnsi="Arial" w:cs="Arial"/>
                <w:lang w:val="sv-SE" w:eastAsia="fi-FI"/>
              </w:rPr>
            </w:pPr>
          </w:p>
        </w:tc>
      </w:tr>
      <w:tr w:rsidR="00383364" w:rsidRPr="002C0442" w14:paraId="2032C5B2" w14:textId="77777777" w:rsidTr="00383364">
        <w:trPr>
          <w:cantSplit/>
          <w:tblHeader/>
          <w:jc w:val="center"/>
        </w:trPr>
        <w:tc>
          <w:tcPr>
            <w:tcW w:w="2606" w:type="dxa"/>
            <w:tcBorders>
              <w:top w:val="single" w:sz="2" w:space="0" w:color="auto"/>
              <w:left w:val="single" w:sz="2" w:space="0" w:color="auto"/>
              <w:bottom w:val="single" w:sz="2" w:space="0" w:color="auto"/>
              <w:right w:val="single" w:sz="2" w:space="0" w:color="auto"/>
            </w:tcBorders>
            <w:hideMark/>
          </w:tcPr>
          <w:p w14:paraId="09F83A2A" w14:textId="77777777" w:rsidR="00383364" w:rsidRPr="002C0442" w:rsidRDefault="00383364" w:rsidP="002C0442">
            <w:pPr>
              <w:suppressAutoHyphens w:val="0"/>
              <w:jc w:val="both"/>
              <w:rPr>
                <w:rFonts w:ascii="Arial" w:eastAsia="Calibri" w:hAnsi="Arial" w:cs="Arial"/>
                <w:lang w:val="sv-SE" w:eastAsia="fi-FI"/>
              </w:rPr>
            </w:pPr>
            <w:r w:rsidRPr="002C0442">
              <w:rPr>
                <w:rFonts w:ascii="Arial" w:eastAsia="Calibri" w:hAnsi="Arial" w:cs="Arial"/>
                <w:lang w:val="sv-SE" w:eastAsia="en-US"/>
              </w:rPr>
              <w:t>Note</w:t>
            </w:r>
          </w:p>
        </w:tc>
        <w:tc>
          <w:tcPr>
            <w:tcW w:w="6409" w:type="dxa"/>
            <w:tcBorders>
              <w:top w:val="single" w:sz="2" w:space="0" w:color="auto"/>
              <w:left w:val="single" w:sz="2" w:space="0" w:color="auto"/>
              <w:bottom w:val="single" w:sz="2" w:space="0" w:color="auto"/>
              <w:right w:val="single" w:sz="2" w:space="0" w:color="auto"/>
            </w:tcBorders>
          </w:tcPr>
          <w:p w14:paraId="12DC1588" w14:textId="77777777" w:rsidR="00383364" w:rsidRPr="002C0442" w:rsidRDefault="00383364" w:rsidP="00CF693B">
            <w:pPr>
              <w:suppressAutoHyphens w:val="0"/>
              <w:jc w:val="both"/>
              <w:rPr>
                <w:rFonts w:ascii="Arial" w:eastAsia="Calibri" w:hAnsi="Arial" w:cs="Arial"/>
                <w:b/>
                <w:lang w:val="sv-SE" w:eastAsia="fi-FI"/>
              </w:rPr>
            </w:pPr>
          </w:p>
        </w:tc>
      </w:tr>
    </w:tbl>
    <w:p w14:paraId="56D6F57C" w14:textId="77777777" w:rsidR="005B35B1" w:rsidRPr="002C0442" w:rsidRDefault="005B35B1" w:rsidP="002C0442">
      <w:pPr>
        <w:widowControl w:val="0"/>
        <w:suppressAutoHyphens w:val="0"/>
        <w:autoSpaceDE w:val="0"/>
        <w:autoSpaceDN w:val="0"/>
        <w:adjustRightInd w:val="0"/>
        <w:jc w:val="both"/>
        <w:rPr>
          <w:rFonts w:ascii="Arial" w:hAnsi="Arial" w:cs="Arial"/>
          <w:bCs/>
          <w:lang w:eastAsia="de-DE"/>
        </w:rPr>
      </w:pPr>
    </w:p>
    <w:p w14:paraId="0F947C41" w14:textId="77777777" w:rsidR="005B35B1" w:rsidRPr="002C0442" w:rsidRDefault="005B35B1" w:rsidP="00CF693B">
      <w:pPr>
        <w:keepNext/>
        <w:widowControl w:val="0"/>
        <w:suppressAutoHyphens w:val="0"/>
        <w:autoSpaceDE w:val="0"/>
        <w:autoSpaceDN w:val="0"/>
        <w:adjustRightInd w:val="0"/>
        <w:jc w:val="both"/>
        <w:outlineLvl w:val="0"/>
        <w:rPr>
          <w:rFonts w:ascii="Arial" w:hAnsi="Arial" w:cs="Arial"/>
          <w:b/>
          <w:bCs/>
          <w:kern w:val="32"/>
          <w:lang w:eastAsia="de-DE"/>
        </w:rPr>
      </w:pPr>
    </w:p>
    <w:p w14:paraId="4E6F73CC" w14:textId="77777777" w:rsidR="005B35B1" w:rsidRPr="002C0442" w:rsidRDefault="005B35B1" w:rsidP="00AB5DF3">
      <w:pPr>
        <w:keepNext/>
        <w:widowControl w:val="0"/>
        <w:suppressAutoHyphens w:val="0"/>
        <w:autoSpaceDE w:val="0"/>
        <w:autoSpaceDN w:val="0"/>
        <w:adjustRightInd w:val="0"/>
        <w:jc w:val="both"/>
        <w:outlineLvl w:val="0"/>
        <w:rPr>
          <w:rFonts w:ascii="Arial" w:hAnsi="Arial" w:cs="Arial"/>
          <w:b/>
          <w:bCs/>
          <w:kern w:val="32"/>
          <w:sz w:val="24"/>
          <w:szCs w:val="24"/>
          <w:lang w:eastAsia="de-DE"/>
        </w:rPr>
      </w:pPr>
      <w:bookmarkStart w:id="156" w:name="_Toc428426160"/>
      <w:r w:rsidRPr="002C0442">
        <w:rPr>
          <w:rFonts w:ascii="Arial" w:hAnsi="Arial" w:cs="Arial"/>
          <w:b/>
          <w:bCs/>
          <w:kern w:val="32"/>
          <w:sz w:val="24"/>
          <w:szCs w:val="24"/>
          <w:lang w:eastAsia="de-DE"/>
        </w:rPr>
        <w:t>4. Authorised use(s) of the meta SPC</w:t>
      </w:r>
      <w:bookmarkEnd w:id="156"/>
      <w:r w:rsidR="006E59DC" w:rsidRPr="002C0442">
        <w:rPr>
          <w:rFonts w:ascii="Arial" w:hAnsi="Arial" w:cs="Arial"/>
          <w:b/>
          <w:bCs/>
          <w:kern w:val="32"/>
          <w:sz w:val="24"/>
          <w:szCs w:val="24"/>
          <w:lang w:eastAsia="de-DE"/>
        </w:rPr>
        <w:t xml:space="preserve"> 5</w:t>
      </w:r>
    </w:p>
    <w:p w14:paraId="24BA3D11" w14:textId="77777777" w:rsidR="005B35B1" w:rsidRPr="002C0442" w:rsidRDefault="005B35B1" w:rsidP="00667BD0">
      <w:pPr>
        <w:widowControl w:val="0"/>
        <w:suppressAutoHyphens w:val="0"/>
        <w:autoSpaceDE w:val="0"/>
        <w:autoSpaceDN w:val="0"/>
        <w:adjustRightInd w:val="0"/>
        <w:jc w:val="both"/>
        <w:rPr>
          <w:rFonts w:ascii="Arial" w:hAnsi="Arial" w:cs="Arial"/>
          <w:b/>
          <w:bCs/>
          <w:lang w:eastAsia="de-DE"/>
        </w:rPr>
      </w:pPr>
    </w:p>
    <w:p w14:paraId="17C5747E" w14:textId="5192D40B" w:rsidR="005B35B1" w:rsidRPr="00F11F6E" w:rsidRDefault="005B35B1" w:rsidP="00667BD0">
      <w:pPr>
        <w:widowControl w:val="0"/>
        <w:suppressAutoHyphens w:val="0"/>
        <w:autoSpaceDE w:val="0"/>
        <w:autoSpaceDN w:val="0"/>
        <w:adjustRightInd w:val="0"/>
        <w:jc w:val="both"/>
        <w:rPr>
          <w:rFonts w:ascii="Arial" w:hAnsi="Arial" w:cs="Arial"/>
          <w:b/>
          <w:bCs/>
          <w:lang w:eastAsia="de-DE"/>
        </w:rPr>
      </w:pPr>
      <w:r w:rsidRPr="002C0442">
        <w:rPr>
          <w:rFonts w:ascii="Arial" w:hAnsi="Arial" w:cs="Arial"/>
          <w:b/>
          <w:bCs/>
          <w:lang w:eastAsia="de-DE"/>
        </w:rPr>
        <w:t xml:space="preserve">4.1. Use description- Manual disinfection by dipping </w:t>
      </w:r>
      <w:r w:rsidR="006E59DC" w:rsidRPr="002C0442">
        <w:rPr>
          <w:rFonts w:ascii="Arial" w:hAnsi="Arial" w:cs="Arial"/>
          <w:b/>
          <w:bCs/>
          <w:lang w:eastAsia="de-DE"/>
        </w:rPr>
        <w:t>after milking</w:t>
      </w:r>
      <w:r w:rsidR="006E59DC" w:rsidRPr="00F11F6E">
        <w:rPr>
          <w:rFonts w:ascii="Arial" w:hAnsi="Arial" w:cs="Arial"/>
          <w:b/>
          <w:bCs/>
          <w:lang w:eastAsia="de-DE"/>
        </w:rPr>
        <w:t xml:space="preserve"> </w:t>
      </w:r>
    </w:p>
    <w:tbl>
      <w:tblPr>
        <w:tblW w:w="0" w:type="auto"/>
        <w:tblInd w:w="45" w:type="dxa"/>
        <w:tblLayout w:type="fixed"/>
        <w:tblCellMar>
          <w:left w:w="0" w:type="dxa"/>
          <w:right w:w="0" w:type="dxa"/>
        </w:tblCellMar>
        <w:tblLook w:val="0000" w:firstRow="0" w:lastRow="0" w:firstColumn="0" w:lastColumn="0" w:noHBand="0" w:noVBand="0"/>
      </w:tblPr>
      <w:tblGrid>
        <w:gridCol w:w="2707"/>
        <w:gridCol w:w="6318"/>
      </w:tblGrid>
      <w:tr w:rsidR="005B35B1" w:rsidRPr="002C0442" w14:paraId="25255DB9" w14:textId="77777777" w:rsidTr="005B35B1">
        <w:tc>
          <w:tcPr>
            <w:tcW w:w="9025" w:type="dxa"/>
            <w:gridSpan w:val="2"/>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D12CBE9" w14:textId="3DEAEF65" w:rsidR="005B35B1" w:rsidRPr="00F11F6E" w:rsidRDefault="005B35B1" w:rsidP="00667BD0">
            <w:pPr>
              <w:widowControl w:val="0"/>
              <w:suppressAutoHyphens w:val="0"/>
              <w:autoSpaceDE w:val="0"/>
              <w:autoSpaceDN w:val="0"/>
              <w:adjustRightInd w:val="0"/>
              <w:jc w:val="both"/>
              <w:rPr>
                <w:rFonts w:ascii="Arial" w:hAnsi="Arial" w:cs="Arial"/>
                <w:b/>
                <w:bCs/>
                <w:lang w:eastAsia="de-DE"/>
              </w:rPr>
            </w:pPr>
          </w:p>
        </w:tc>
      </w:tr>
      <w:tr w:rsidR="005B35B1" w:rsidRPr="002C0442" w14:paraId="0F97C6D5" w14:textId="77777777" w:rsidTr="005B35B1">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5893EE7" w14:textId="77777777" w:rsidR="005B35B1" w:rsidRPr="002C0442" w:rsidRDefault="005B35B1" w:rsidP="002C0442">
            <w:pPr>
              <w:widowControl w:val="0"/>
              <w:suppressAutoHyphens w:val="0"/>
              <w:autoSpaceDE w:val="0"/>
              <w:autoSpaceDN w:val="0"/>
              <w:adjustRightInd w:val="0"/>
              <w:jc w:val="both"/>
              <w:rPr>
                <w:rFonts w:ascii="Arial" w:hAnsi="Arial" w:cs="Arial"/>
                <w:b/>
                <w:bCs/>
                <w:lang w:eastAsia="de-DE"/>
              </w:rPr>
            </w:pPr>
            <w:r w:rsidRPr="002C0442">
              <w:rPr>
                <w:rFonts w:ascii="Arial" w:hAnsi="Arial" w:cs="Arial"/>
                <w:b/>
                <w:lang w:eastAsia="en-GB"/>
              </w:rPr>
              <w:t>Product Type</w:t>
            </w:r>
          </w:p>
        </w:tc>
        <w:tc>
          <w:tcPr>
            <w:tcW w:w="631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1D3EDC57" w14:textId="77777777" w:rsidR="005B35B1" w:rsidRPr="002C0442" w:rsidRDefault="005B35B1" w:rsidP="00CF693B">
            <w:pPr>
              <w:widowControl w:val="0"/>
              <w:suppressAutoHyphens w:val="0"/>
              <w:autoSpaceDE w:val="0"/>
              <w:autoSpaceDN w:val="0"/>
              <w:adjustRightInd w:val="0"/>
              <w:jc w:val="both"/>
              <w:rPr>
                <w:rFonts w:ascii="Arial" w:hAnsi="Arial" w:cs="Arial"/>
                <w:bCs/>
                <w:lang w:eastAsia="de-DE"/>
              </w:rPr>
            </w:pPr>
            <w:r w:rsidRPr="002C0442">
              <w:rPr>
                <w:rFonts w:ascii="Arial" w:hAnsi="Arial" w:cs="Arial"/>
                <w:bCs/>
                <w:lang w:eastAsia="de-DE"/>
              </w:rPr>
              <w:t>PT3- Veterinary hygiene</w:t>
            </w:r>
          </w:p>
        </w:tc>
      </w:tr>
      <w:tr w:rsidR="005B35B1" w:rsidRPr="002C0442" w14:paraId="15E35183" w14:textId="77777777" w:rsidTr="005B35B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4CB388F5" w14:textId="77777777" w:rsidR="005B35B1" w:rsidRPr="002C0442" w:rsidRDefault="005B35B1" w:rsidP="002C0442">
            <w:pPr>
              <w:widowControl w:val="0"/>
              <w:suppressAutoHyphens w:val="0"/>
              <w:autoSpaceDE w:val="0"/>
              <w:autoSpaceDN w:val="0"/>
              <w:adjustRightInd w:val="0"/>
              <w:jc w:val="both"/>
              <w:rPr>
                <w:rFonts w:ascii="Arial" w:hAnsi="Arial" w:cs="Arial"/>
                <w:b/>
                <w:bCs/>
                <w:lang w:eastAsia="de-DE"/>
              </w:rPr>
            </w:pPr>
            <w:r w:rsidRPr="002C0442">
              <w:rPr>
                <w:rFonts w:ascii="Arial" w:hAnsi="Arial" w:cs="Arial"/>
                <w:b/>
                <w:lang w:eastAsia="en-GB"/>
              </w:rPr>
              <w:t>Where relevant, an exact description of the authorised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vAlign w:val="center"/>
          </w:tcPr>
          <w:p w14:paraId="1E9A05F5" w14:textId="77777777" w:rsidR="005B35B1" w:rsidRPr="002C0442" w:rsidRDefault="005B35B1" w:rsidP="00CF693B">
            <w:pPr>
              <w:widowControl w:val="0"/>
              <w:tabs>
                <w:tab w:val="left" w:pos="1016"/>
              </w:tabs>
              <w:suppressAutoHyphens w:val="0"/>
              <w:autoSpaceDE w:val="0"/>
              <w:autoSpaceDN w:val="0"/>
              <w:adjustRightInd w:val="0"/>
              <w:jc w:val="both"/>
              <w:rPr>
                <w:rFonts w:ascii="Arial" w:hAnsi="Arial" w:cs="Arial"/>
                <w:bCs/>
                <w:lang w:eastAsia="de-DE"/>
              </w:rPr>
            </w:pPr>
            <w:r w:rsidRPr="002C0442">
              <w:rPr>
                <w:rFonts w:ascii="Arial" w:hAnsi="Arial" w:cs="Arial"/>
                <w:bCs/>
                <w:lang w:eastAsia="de-DE"/>
              </w:rPr>
              <w:t>Manual non-medical teat disinfection</w:t>
            </w:r>
          </w:p>
        </w:tc>
      </w:tr>
      <w:tr w:rsidR="005B35B1" w:rsidRPr="002C0442" w14:paraId="4E73305E" w14:textId="77777777" w:rsidTr="005B35B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4CBAC955" w14:textId="77777777" w:rsidR="005B35B1" w:rsidRPr="002C0442" w:rsidRDefault="005B35B1" w:rsidP="002C0442">
            <w:pPr>
              <w:widowControl w:val="0"/>
              <w:suppressAutoHyphens w:val="0"/>
              <w:autoSpaceDE w:val="0"/>
              <w:autoSpaceDN w:val="0"/>
              <w:adjustRightInd w:val="0"/>
              <w:jc w:val="both"/>
              <w:rPr>
                <w:rFonts w:ascii="Arial" w:hAnsi="Arial" w:cs="Arial"/>
                <w:b/>
                <w:bCs/>
                <w:lang w:eastAsia="de-DE"/>
              </w:rPr>
            </w:pPr>
            <w:r w:rsidRPr="002C0442">
              <w:rPr>
                <w:rFonts w:ascii="Arial" w:hAnsi="Arial" w:cs="Arial"/>
                <w:b/>
                <w:lang w:eastAsia="en-GB"/>
              </w:rPr>
              <w:t>Target organism(s) (including development stage)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7AC48326" w14:textId="55447F17" w:rsidR="005B6C66" w:rsidRPr="002C0442" w:rsidRDefault="005B35B1" w:rsidP="00CF693B">
            <w:pPr>
              <w:widowControl w:val="0"/>
              <w:suppressAutoHyphens w:val="0"/>
              <w:autoSpaceDE w:val="0"/>
              <w:autoSpaceDN w:val="0"/>
              <w:adjustRightInd w:val="0"/>
              <w:jc w:val="both"/>
              <w:rPr>
                <w:rFonts w:ascii="Arial" w:hAnsi="Arial" w:cs="Arial"/>
                <w:bCs/>
                <w:lang w:eastAsia="de-DE"/>
              </w:rPr>
            </w:pPr>
            <w:r w:rsidRPr="002C0442">
              <w:rPr>
                <w:rFonts w:ascii="Arial" w:hAnsi="Arial" w:cs="Arial"/>
                <w:bCs/>
                <w:lang w:eastAsia="de-DE"/>
              </w:rPr>
              <w:t xml:space="preserve">Bacteria </w:t>
            </w:r>
          </w:p>
          <w:p w14:paraId="3D5DB19A" w14:textId="77777777" w:rsidR="005B35B1" w:rsidRPr="002C0442" w:rsidRDefault="00FE6C4E" w:rsidP="00667BD0">
            <w:pPr>
              <w:widowControl w:val="0"/>
              <w:suppressAutoHyphens w:val="0"/>
              <w:autoSpaceDE w:val="0"/>
              <w:autoSpaceDN w:val="0"/>
              <w:adjustRightInd w:val="0"/>
              <w:jc w:val="both"/>
              <w:rPr>
                <w:rFonts w:ascii="Arial" w:hAnsi="Arial" w:cs="Arial"/>
                <w:bCs/>
                <w:lang w:eastAsia="de-DE"/>
              </w:rPr>
            </w:pPr>
            <w:r w:rsidRPr="002C0442">
              <w:rPr>
                <w:rFonts w:ascii="Arial" w:hAnsi="Arial" w:cs="Arial"/>
                <w:bCs/>
                <w:lang w:eastAsia="de-DE"/>
              </w:rPr>
              <w:t>Y</w:t>
            </w:r>
            <w:r w:rsidR="005B35B1" w:rsidRPr="002C0442">
              <w:rPr>
                <w:rFonts w:ascii="Arial" w:hAnsi="Arial" w:cs="Arial"/>
                <w:bCs/>
                <w:lang w:eastAsia="de-DE"/>
              </w:rPr>
              <w:t>easts</w:t>
            </w:r>
          </w:p>
        </w:tc>
      </w:tr>
      <w:tr w:rsidR="005B35B1" w:rsidRPr="002C0442" w14:paraId="7995DD57" w14:textId="77777777" w:rsidTr="005B35B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341374AB" w14:textId="77777777" w:rsidR="005B35B1" w:rsidRPr="002C0442" w:rsidRDefault="005B35B1" w:rsidP="002C0442">
            <w:pPr>
              <w:widowControl w:val="0"/>
              <w:suppressAutoHyphens w:val="0"/>
              <w:autoSpaceDE w:val="0"/>
              <w:autoSpaceDN w:val="0"/>
              <w:adjustRightInd w:val="0"/>
              <w:jc w:val="both"/>
              <w:rPr>
                <w:rFonts w:ascii="Arial" w:hAnsi="Arial" w:cs="Arial"/>
                <w:b/>
                <w:bCs/>
                <w:lang w:eastAsia="de-DE"/>
              </w:rPr>
            </w:pPr>
            <w:r w:rsidRPr="002C0442">
              <w:rPr>
                <w:rFonts w:ascii="Arial" w:hAnsi="Arial" w:cs="Arial"/>
                <w:b/>
                <w:lang w:eastAsia="en-GB"/>
              </w:rPr>
              <w:t>Field(s) of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696F9AE3" w14:textId="77777777" w:rsidR="005B35B1" w:rsidRPr="002C0442" w:rsidRDefault="005B35B1" w:rsidP="00CF693B">
            <w:pPr>
              <w:widowControl w:val="0"/>
              <w:suppressAutoHyphens w:val="0"/>
              <w:autoSpaceDE w:val="0"/>
              <w:autoSpaceDN w:val="0"/>
              <w:adjustRightInd w:val="0"/>
              <w:jc w:val="both"/>
              <w:rPr>
                <w:rFonts w:ascii="Arial" w:hAnsi="Arial" w:cs="Arial"/>
                <w:bCs/>
                <w:lang w:eastAsia="de-DE"/>
              </w:rPr>
            </w:pPr>
            <w:r w:rsidRPr="002C0442">
              <w:rPr>
                <w:rFonts w:ascii="Arial" w:hAnsi="Arial" w:cs="Arial"/>
                <w:bCs/>
                <w:lang w:eastAsia="de-DE"/>
              </w:rPr>
              <w:t>Disinfection of teats by manual thick liquid film forming teat dipping after milking</w:t>
            </w:r>
          </w:p>
        </w:tc>
      </w:tr>
      <w:tr w:rsidR="005B35B1" w:rsidRPr="002C0442" w14:paraId="56FFC067" w14:textId="77777777" w:rsidTr="005B35B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05593B82" w14:textId="77777777" w:rsidR="005B35B1" w:rsidRPr="002C0442" w:rsidRDefault="005B35B1" w:rsidP="002C0442">
            <w:pPr>
              <w:widowControl w:val="0"/>
              <w:suppressAutoHyphens w:val="0"/>
              <w:autoSpaceDE w:val="0"/>
              <w:autoSpaceDN w:val="0"/>
              <w:adjustRightInd w:val="0"/>
              <w:jc w:val="both"/>
              <w:rPr>
                <w:rFonts w:ascii="Arial" w:hAnsi="Arial" w:cs="Arial"/>
                <w:b/>
                <w:bCs/>
                <w:lang w:eastAsia="de-DE"/>
              </w:rPr>
            </w:pPr>
            <w:r w:rsidRPr="002C0442">
              <w:rPr>
                <w:rFonts w:ascii="Arial" w:hAnsi="Arial" w:cs="Arial"/>
                <w:b/>
                <w:lang w:eastAsia="en-GB"/>
              </w:rPr>
              <w:t>Application method(s)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4B4CA917" w14:textId="77777777" w:rsidR="005B35B1" w:rsidRPr="002C0442" w:rsidRDefault="005B35B1" w:rsidP="00CF693B">
            <w:pPr>
              <w:widowControl w:val="0"/>
              <w:suppressAutoHyphens w:val="0"/>
              <w:autoSpaceDE w:val="0"/>
              <w:autoSpaceDN w:val="0"/>
              <w:adjustRightInd w:val="0"/>
              <w:jc w:val="both"/>
              <w:rPr>
                <w:rFonts w:ascii="Arial" w:hAnsi="Arial" w:cs="Arial"/>
                <w:bCs/>
                <w:lang w:eastAsia="de-DE"/>
              </w:rPr>
            </w:pPr>
            <w:r w:rsidRPr="002C0442">
              <w:rPr>
                <w:rFonts w:ascii="Arial" w:hAnsi="Arial" w:cs="Arial"/>
                <w:bCs/>
                <w:lang w:eastAsia="de-DE"/>
              </w:rPr>
              <w:t>Application with a dipping cup</w:t>
            </w:r>
          </w:p>
        </w:tc>
      </w:tr>
      <w:tr w:rsidR="005B35B1" w:rsidRPr="002C0442" w14:paraId="6B32557B" w14:textId="77777777" w:rsidTr="005B35B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2C852296" w14:textId="77777777" w:rsidR="005B35B1" w:rsidRPr="002C0442" w:rsidRDefault="005B35B1" w:rsidP="002C0442">
            <w:pPr>
              <w:widowControl w:val="0"/>
              <w:suppressAutoHyphens w:val="0"/>
              <w:autoSpaceDE w:val="0"/>
              <w:autoSpaceDN w:val="0"/>
              <w:adjustRightInd w:val="0"/>
              <w:jc w:val="both"/>
              <w:rPr>
                <w:rFonts w:ascii="Arial" w:hAnsi="Arial" w:cs="Arial"/>
                <w:b/>
                <w:bCs/>
                <w:lang w:eastAsia="de-DE"/>
              </w:rPr>
            </w:pPr>
            <w:r w:rsidRPr="002C0442">
              <w:rPr>
                <w:rFonts w:ascii="Arial" w:hAnsi="Arial" w:cs="Arial"/>
                <w:b/>
                <w:lang w:eastAsia="en-GB"/>
              </w:rPr>
              <w:t>Application rate(s) and frequency</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0A8C8EF1" w14:textId="77777777" w:rsidR="001A1540" w:rsidRPr="002C0442" w:rsidRDefault="001A1540" w:rsidP="00CF693B">
            <w:pPr>
              <w:widowControl w:val="0"/>
              <w:suppressAutoHyphens w:val="0"/>
              <w:autoSpaceDE w:val="0"/>
              <w:autoSpaceDN w:val="0"/>
              <w:adjustRightInd w:val="0"/>
              <w:jc w:val="both"/>
              <w:rPr>
                <w:rFonts w:ascii="Arial" w:hAnsi="Arial" w:cs="Arial"/>
                <w:bCs/>
                <w:lang w:eastAsia="de-DE"/>
              </w:rPr>
            </w:pPr>
            <w:r w:rsidRPr="002C0442">
              <w:rPr>
                <w:rFonts w:ascii="Arial" w:hAnsi="Arial" w:cs="Arial"/>
                <w:bCs/>
                <w:lang w:eastAsia="de-DE"/>
              </w:rPr>
              <w:t xml:space="preserve">Twice applications a day  </w:t>
            </w:r>
            <w:r w:rsidR="006C2B27" w:rsidRPr="002C0442">
              <w:rPr>
                <w:rFonts w:ascii="Arial" w:hAnsi="Arial" w:cs="Arial"/>
                <w:bCs/>
                <w:lang w:eastAsia="de-DE"/>
              </w:rPr>
              <w:t>after</w:t>
            </w:r>
            <w:r w:rsidRPr="002C0442">
              <w:rPr>
                <w:rFonts w:ascii="Arial" w:hAnsi="Arial" w:cs="Arial"/>
                <w:bCs/>
                <w:lang w:eastAsia="de-DE"/>
              </w:rPr>
              <w:t xml:space="preserve"> each milking</w:t>
            </w:r>
          </w:p>
          <w:p w14:paraId="4D545ABD" w14:textId="77777777" w:rsidR="001A1540" w:rsidRPr="002C0442" w:rsidRDefault="001A1540" w:rsidP="00AB5DF3">
            <w:pPr>
              <w:widowControl w:val="0"/>
              <w:suppressAutoHyphens w:val="0"/>
              <w:autoSpaceDE w:val="0"/>
              <w:autoSpaceDN w:val="0"/>
              <w:adjustRightInd w:val="0"/>
              <w:jc w:val="both"/>
              <w:rPr>
                <w:rFonts w:ascii="Arial" w:hAnsi="Arial" w:cs="Arial"/>
                <w:bCs/>
                <w:lang w:eastAsia="de-DE"/>
              </w:rPr>
            </w:pPr>
          </w:p>
          <w:p w14:paraId="3946C64D" w14:textId="6F009604" w:rsidR="005B35B1" w:rsidRPr="002C0442" w:rsidRDefault="001A1540" w:rsidP="00BC2E23">
            <w:pPr>
              <w:widowControl w:val="0"/>
              <w:suppressAutoHyphens w:val="0"/>
              <w:autoSpaceDE w:val="0"/>
              <w:autoSpaceDN w:val="0"/>
              <w:adjustRightInd w:val="0"/>
              <w:jc w:val="both"/>
              <w:rPr>
                <w:rFonts w:ascii="Arial" w:hAnsi="Arial" w:cs="Arial"/>
                <w:bCs/>
                <w:lang w:eastAsia="de-DE"/>
              </w:rPr>
            </w:pPr>
            <w:r w:rsidRPr="002C0442">
              <w:rPr>
                <w:rFonts w:ascii="Arial" w:hAnsi="Arial" w:cs="Arial"/>
                <w:bCs/>
                <w:lang w:eastAsia="de-DE"/>
              </w:rPr>
              <w:lastRenderedPageBreak/>
              <w:t xml:space="preserve">Contact time </w:t>
            </w:r>
            <w:r w:rsidR="00B92C6B" w:rsidRPr="002C0442">
              <w:rPr>
                <w:rFonts w:ascii="Arial" w:hAnsi="Arial" w:cs="Arial"/>
                <w:bCs/>
                <w:lang w:eastAsia="de-DE"/>
              </w:rPr>
              <w:t>5</w:t>
            </w:r>
            <w:r w:rsidRPr="002C0442">
              <w:rPr>
                <w:rFonts w:ascii="Arial" w:hAnsi="Arial" w:cs="Arial"/>
                <w:bCs/>
                <w:lang w:eastAsia="de-DE"/>
              </w:rPr>
              <w:t xml:space="preserve"> min</w:t>
            </w:r>
          </w:p>
        </w:tc>
      </w:tr>
      <w:tr w:rsidR="005B35B1" w:rsidRPr="002C0442" w14:paraId="0E218E79" w14:textId="77777777" w:rsidTr="005B35B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050643E7" w14:textId="77777777" w:rsidR="005B35B1" w:rsidRPr="002C0442" w:rsidRDefault="005B35B1" w:rsidP="002C0442">
            <w:pPr>
              <w:widowControl w:val="0"/>
              <w:suppressAutoHyphens w:val="0"/>
              <w:autoSpaceDE w:val="0"/>
              <w:autoSpaceDN w:val="0"/>
              <w:adjustRightInd w:val="0"/>
              <w:jc w:val="both"/>
              <w:rPr>
                <w:rFonts w:ascii="Arial" w:hAnsi="Arial" w:cs="Arial"/>
                <w:b/>
                <w:bCs/>
                <w:lang w:eastAsia="de-DE"/>
              </w:rPr>
            </w:pPr>
            <w:r w:rsidRPr="002C0442">
              <w:rPr>
                <w:rFonts w:ascii="Arial" w:hAnsi="Arial" w:cs="Arial"/>
                <w:b/>
                <w:lang w:eastAsia="en-GB"/>
              </w:rPr>
              <w:lastRenderedPageBreak/>
              <w:t>Category(ies) of users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5C679DE7" w14:textId="77777777" w:rsidR="005B35B1" w:rsidRPr="002C0442" w:rsidRDefault="005B35B1" w:rsidP="00CF693B">
            <w:pPr>
              <w:widowControl w:val="0"/>
              <w:suppressAutoHyphens w:val="0"/>
              <w:autoSpaceDE w:val="0"/>
              <w:autoSpaceDN w:val="0"/>
              <w:adjustRightInd w:val="0"/>
              <w:jc w:val="both"/>
              <w:rPr>
                <w:rFonts w:ascii="Arial" w:hAnsi="Arial" w:cs="Arial"/>
                <w:bCs/>
                <w:lang w:eastAsia="de-DE"/>
              </w:rPr>
            </w:pPr>
            <w:r w:rsidRPr="002C0442">
              <w:rPr>
                <w:rFonts w:ascii="Arial" w:hAnsi="Arial" w:cs="Arial"/>
                <w:bCs/>
                <w:lang w:eastAsia="de-DE"/>
              </w:rPr>
              <w:t>Professional</w:t>
            </w:r>
          </w:p>
        </w:tc>
      </w:tr>
      <w:tr w:rsidR="005B35B1" w:rsidRPr="002C0442" w14:paraId="5CDFA47E" w14:textId="77777777" w:rsidTr="005B35B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38636C7C" w14:textId="77777777" w:rsidR="005B35B1" w:rsidRPr="002C0442" w:rsidRDefault="005B35B1" w:rsidP="002C0442">
            <w:pPr>
              <w:widowControl w:val="0"/>
              <w:suppressAutoHyphens w:val="0"/>
              <w:autoSpaceDE w:val="0"/>
              <w:autoSpaceDN w:val="0"/>
              <w:adjustRightInd w:val="0"/>
              <w:jc w:val="both"/>
              <w:rPr>
                <w:rFonts w:ascii="Arial" w:hAnsi="Arial" w:cs="Arial"/>
                <w:b/>
                <w:bCs/>
                <w:lang w:eastAsia="de-DE"/>
              </w:rPr>
            </w:pPr>
            <w:r w:rsidRPr="002C0442">
              <w:rPr>
                <w:rFonts w:ascii="Arial" w:hAnsi="Arial" w:cs="Arial"/>
                <w:b/>
                <w:lang w:eastAsia="en-GB"/>
              </w:rPr>
              <w:t>Pack sizes and packaging material</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5945912F" w14:textId="77777777" w:rsidR="005B35B1" w:rsidRPr="002C0442" w:rsidRDefault="005B35B1" w:rsidP="00CF693B">
            <w:pPr>
              <w:widowControl w:val="0"/>
              <w:suppressAutoHyphens w:val="0"/>
              <w:autoSpaceDE w:val="0"/>
              <w:autoSpaceDN w:val="0"/>
              <w:adjustRightInd w:val="0"/>
              <w:jc w:val="both"/>
              <w:rPr>
                <w:rFonts w:ascii="Arial" w:hAnsi="Arial" w:cs="Arial"/>
                <w:bCs/>
                <w:lang w:eastAsia="de-DE"/>
              </w:rPr>
            </w:pPr>
            <w:r w:rsidRPr="002C0442">
              <w:rPr>
                <w:rFonts w:ascii="Arial" w:hAnsi="Arial" w:cs="Arial"/>
                <w:bCs/>
                <w:lang w:eastAsia="de-DE"/>
              </w:rPr>
              <w:t>Polyethylene high-density (PEHD) containers of 10 kg, 20 kg, 60</w:t>
            </w:r>
            <w:r w:rsidR="001A1540" w:rsidRPr="002C0442">
              <w:rPr>
                <w:rFonts w:ascii="Arial" w:hAnsi="Arial" w:cs="Arial"/>
                <w:bCs/>
                <w:lang w:eastAsia="de-DE"/>
              </w:rPr>
              <w:t xml:space="preserve"> </w:t>
            </w:r>
            <w:r w:rsidRPr="002C0442">
              <w:rPr>
                <w:rFonts w:ascii="Arial" w:hAnsi="Arial" w:cs="Arial"/>
                <w:bCs/>
                <w:lang w:eastAsia="de-DE"/>
              </w:rPr>
              <w:t>kg, 200</w:t>
            </w:r>
            <w:r w:rsidR="001A1540" w:rsidRPr="002C0442">
              <w:rPr>
                <w:rFonts w:ascii="Arial" w:hAnsi="Arial" w:cs="Arial"/>
                <w:bCs/>
                <w:lang w:eastAsia="de-DE"/>
              </w:rPr>
              <w:t xml:space="preserve"> </w:t>
            </w:r>
            <w:r w:rsidRPr="002C0442">
              <w:rPr>
                <w:rFonts w:ascii="Arial" w:hAnsi="Arial" w:cs="Arial"/>
                <w:bCs/>
                <w:lang w:eastAsia="de-DE"/>
              </w:rPr>
              <w:t>kg, 1000</w:t>
            </w:r>
            <w:r w:rsidR="001A1540" w:rsidRPr="002C0442">
              <w:rPr>
                <w:rFonts w:ascii="Arial" w:hAnsi="Arial" w:cs="Arial"/>
                <w:bCs/>
                <w:lang w:eastAsia="de-DE"/>
              </w:rPr>
              <w:t xml:space="preserve"> </w:t>
            </w:r>
            <w:r w:rsidRPr="002C0442">
              <w:rPr>
                <w:rFonts w:ascii="Arial" w:hAnsi="Arial" w:cs="Arial"/>
                <w:bCs/>
                <w:lang w:eastAsia="de-DE"/>
              </w:rPr>
              <w:t>kg.</w:t>
            </w:r>
          </w:p>
        </w:tc>
      </w:tr>
    </w:tbl>
    <w:p w14:paraId="0AB66F9C" w14:textId="77777777" w:rsidR="005B35B1" w:rsidRPr="002C0442" w:rsidRDefault="005B35B1" w:rsidP="002C0442">
      <w:pPr>
        <w:widowControl w:val="0"/>
        <w:suppressAutoHyphens w:val="0"/>
        <w:autoSpaceDE w:val="0"/>
        <w:autoSpaceDN w:val="0"/>
        <w:adjustRightInd w:val="0"/>
        <w:jc w:val="both"/>
        <w:rPr>
          <w:rFonts w:ascii="Arial" w:hAnsi="Arial" w:cs="Arial"/>
          <w:b/>
          <w:bCs/>
          <w:lang w:eastAsia="de-DE"/>
        </w:rPr>
      </w:pPr>
    </w:p>
    <w:p w14:paraId="13E4747D" w14:textId="77777777" w:rsidR="005B35B1" w:rsidRPr="002C0442" w:rsidRDefault="005B35B1" w:rsidP="00CF693B">
      <w:pPr>
        <w:keepNext/>
        <w:widowControl w:val="0"/>
        <w:suppressAutoHyphens w:val="0"/>
        <w:autoSpaceDE w:val="0"/>
        <w:autoSpaceDN w:val="0"/>
        <w:adjustRightInd w:val="0"/>
        <w:jc w:val="both"/>
        <w:outlineLvl w:val="1"/>
        <w:rPr>
          <w:rFonts w:ascii="Arial" w:hAnsi="Arial" w:cs="Arial"/>
          <w:b/>
          <w:bCs/>
          <w:iCs/>
          <w:lang w:eastAsia="de-DE"/>
        </w:rPr>
      </w:pPr>
      <w:bookmarkStart w:id="157" w:name="_Toc428426161"/>
      <w:r w:rsidRPr="002C0442">
        <w:rPr>
          <w:rFonts w:ascii="Arial" w:hAnsi="Arial" w:cs="Arial"/>
          <w:b/>
          <w:bCs/>
          <w:i/>
          <w:iCs/>
          <w:lang w:eastAsia="de-DE"/>
        </w:rPr>
        <w:t>4.1.1.</w:t>
      </w:r>
      <w:r w:rsidRPr="002C0442">
        <w:rPr>
          <w:rFonts w:ascii="Arial" w:hAnsi="Arial" w:cs="Arial"/>
          <w:b/>
          <w:bCs/>
          <w:iCs/>
          <w:lang w:eastAsia="de-DE"/>
        </w:rPr>
        <w:t xml:space="preserve"> </w:t>
      </w:r>
      <w:r w:rsidRPr="002C0442">
        <w:rPr>
          <w:rFonts w:ascii="Arial" w:hAnsi="Arial" w:cs="Arial"/>
          <w:b/>
          <w:bCs/>
          <w:i/>
          <w:iCs/>
          <w:lang w:eastAsia="de-DE"/>
        </w:rPr>
        <w:t>Use-specific instructions for use</w:t>
      </w:r>
      <w:bookmarkEnd w:id="157"/>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5B35B1" w:rsidRPr="002C0442" w14:paraId="74A0383F" w14:textId="77777777" w:rsidTr="005B35B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3E559775" w14:textId="1F078329" w:rsidR="005B35B1" w:rsidRPr="00847D7A" w:rsidRDefault="000F1AEB" w:rsidP="009E521A">
            <w:pPr>
              <w:widowControl w:val="0"/>
              <w:suppressAutoHyphens w:val="0"/>
              <w:autoSpaceDE w:val="0"/>
              <w:autoSpaceDN w:val="0"/>
              <w:adjustRightInd w:val="0"/>
              <w:jc w:val="both"/>
              <w:rPr>
                <w:rFonts w:ascii="Arial" w:hAnsi="Arial" w:cs="Arial"/>
                <w:bCs/>
                <w:lang w:eastAsia="de-DE"/>
              </w:rPr>
            </w:pPr>
            <w:r w:rsidRPr="00847D7A">
              <w:rPr>
                <w:rFonts w:ascii="Arial" w:hAnsi="Arial" w:cs="Arial"/>
              </w:rPr>
              <w:t xml:space="preserve">For use with a dipping cup of 300 ml. Fill a clean and dry cup to three quarters (225 ml). Exercise enough pressures (about 3 to 6) to bring the product up in the dip cup and fill it up to two thirds. Dip each teat in order to have a homogeneous distribution on the udder. </w:t>
            </w:r>
          </w:p>
        </w:tc>
      </w:tr>
    </w:tbl>
    <w:p w14:paraId="18700B21" w14:textId="77777777" w:rsidR="00CE031F" w:rsidRPr="002C0442" w:rsidRDefault="00CE031F" w:rsidP="002C0442">
      <w:pPr>
        <w:keepNext/>
        <w:widowControl w:val="0"/>
        <w:suppressAutoHyphens w:val="0"/>
        <w:autoSpaceDE w:val="0"/>
        <w:autoSpaceDN w:val="0"/>
        <w:adjustRightInd w:val="0"/>
        <w:jc w:val="both"/>
        <w:outlineLvl w:val="0"/>
        <w:rPr>
          <w:rFonts w:ascii="Arial" w:hAnsi="Arial" w:cs="Arial"/>
          <w:b/>
          <w:bCs/>
          <w:i/>
          <w:kern w:val="32"/>
          <w:lang w:eastAsia="de-DE"/>
        </w:rPr>
      </w:pPr>
      <w:bookmarkStart w:id="158" w:name="_Toc428426162"/>
    </w:p>
    <w:p w14:paraId="419AB36F" w14:textId="77777777" w:rsidR="005B35B1" w:rsidRPr="002C0442" w:rsidRDefault="005B35B1" w:rsidP="00CF693B">
      <w:pPr>
        <w:keepNext/>
        <w:widowControl w:val="0"/>
        <w:suppressAutoHyphens w:val="0"/>
        <w:autoSpaceDE w:val="0"/>
        <w:autoSpaceDN w:val="0"/>
        <w:adjustRightInd w:val="0"/>
        <w:jc w:val="both"/>
        <w:outlineLvl w:val="0"/>
        <w:rPr>
          <w:rFonts w:ascii="Arial" w:hAnsi="Arial" w:cs="Arial"/>
          <w:b/>
          <w:bCs/>
          <w:i/>
          <w:kern w:val="32"/>
          <w:lang w:eastAsia="de-DE"/>
        </w:rPr>
      </w:pPr>
      <w:r w:rsidRPr="002C0442">
        <w:rPr>
          <w:rFonts w:ascii="Arial" w:hAnsi="Arial" w:cs="Arial"/>
          <w:b/>
          <w:bCs/>
          <w:i/>
          <w:kern w:val="32"/>
          <w:lang w:eastAsia="de-DE"/>
        </w:rPr>
        <w:t>4.1.2 Use-specific risk mitigation measures</w:t>
      </w:r>
      <w:bookmarkEnd w:id="158"/>
      <w:r w:rsidRPr="002C0442">
        <w:rPr>
          <w:rFonts w:ascii="Arial" w:hAnsi="Arial" w:cs="Arial"/>
          <w:b/>
          <w:bCs/>
          <w:i/>
          <w:kern w:val="32"/>
          <w:lang w:eastAsia="de-DE"/>
        </w:rPr>
        <w:t xml:space="preserve">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5B35B1" w:rsidRPr="002C0442" w14:paraId="1C83A046" w14:textId="77777777" w:rsidTr="005B35B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6E28E8D" w14:textId="159AABF1" w:rsidR="005B35B1" w:rsidRPr="002C0442" w:rsidRDefault="005B35B1" w:rsidP="00AB5DF3">
            <w:pPr>
              <w:widowControl w:val="0"/>
              <w:suppressAutoHyphens w:val="0"/>
              <w:autoSpaceDE w:val="0"/>
              <w:autoSpaceDN w:val="0"/>
              <w:adjustRightInd w:val="0"/>
              <w:jc w:val="both"/>
              <w:rPr>
                <w:rFonts w:ascii="Arial" w:hAnsi="Arial" w:cs="Arial"/>
                <w:bCs/>
                <w:lang w:val="de-DE" w:eastAsia="de-DE"/>
              </w:rPr>
            </w:pPr>
          </w:p>
        </w:tc>
      </w:tr>
    </w:tbl>
    <w:p w14:paraId="5B02E09F" w14:textId="77777777" w:rsidR="00CE031F" w:rsidRPr="002C0442" w:rsidRDefault="00CE031F" w:rsidP="002C0442">
      <w:pPr>
        <w:keepNext/>
        <w:widowControl w:val="0"/>
        <w:suppressAutoHyphens w:val="0"/>
        <w:autoSpaceDE w:val="0"/>
        <w:autoSpaceDN w:val="0"/>
        <w:adjustRightInd w:val="0"/>
        <w:jc w:val="both"/>
        <w:outlineLvl w:val="0"/>
        <w:rPr>
          <w:rFonts w:ascii="Arial" w:hAnsi="Arial" w:cs="Arial"/>
          <w:b/>
          <w:bCs/>
          <w:i/>
          <w:kern w:val="32"/>
          <w:lang w:eastAsia="de-DE"/>
        </w:rPr>
      </w:pPr>
      <w:bookmarkStart w:id="159" w:name="_Toc428426163"/>
    </w:p>
    <w:p w14:paraId="00A86A3C" w14:textId="77777777" w:rsidR="005B35B1" w:rsidRPr="002C0442" w:rsidRDefault="005B35B1" w:rsidP="00CF693B">
      <w:pPr>
        <w:keepNext/>
        <w:widowControl w:val="0"/>
        <w:suppressAutoHyphens w:val="0"/>
        <w:autoSpaceDE w:val="0"/>
        <w:autoSpaceDN w:val="0"/>
        <w:adjustRightInd w:val="0"/>
        <w:jc w:val="both"/>
        <w:outlineLvl w:val="0"/>
        <w:rPr>
          <w:rFonts w:ascii="Arial" w:hAnsi="Arial" w:cs="Arial"/>
          <w:b/>
          <w:bCs/>
          <w:i/>
          <w:kern w:val="32"/>
          <w:lang w:eastAsia="de-DE"/>
        </w:rPr>
      </w:pPr>
      <w:r w:rsidRPr="002C0442">
        <w:rPr>
          <w:rFonts w:ascii="Arial" w:hAnsi="Arial" w:cs="Arial"/>
          <w:b/>
          <w:bCs/>
          <w:i/>
          <w:kern w:val="32"/>
          <w:lang w:eastAsia="de-DE"/>
        </w:rPr>
        <w:t>4.1.3 Where specific to the use, the particulars of likely direct or indirect effects, first aid instructions and emergency measures to protect the environment</w:t>
      </w:r>
      <w:bookmarkEnd w:id="159"/>
      <w:r w:rsidRPr="002C0442">
        <w:rPr>
          <w:rFonts w:ascii="Arial" w:hAnsi="Arial" w:cs="Arial"/>
          <w:b/>
          <w:bCs/>
          <w:i/>
          <w:kern w:val="32"/>
          <w:lang w:eastAsia="de-DE"/>
        </w:rPr>
        <w:t xml:space="preserve">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5B35B1" w:rsidRPr="002C0442" w14:paraId="1BC72A14" w14:textId="77777777" w:rsidTr="005B35B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8003A3D" w14:textId="77777777" w:rsidR="005B35B1" w:rsidRPr="002C0442" w:rsidRDefault="005B35B1" w:rsidP="00AB5DF3">
            <w:pPr>
              <w:widowControl w:val="0"/>
              <w:suppressAutoHyphens w:val="0"/>
              <w:autoSpaceDE w:val="0"/>
              <w:autoSpaceDN w:val="0"/>
              <w:adjustRightInd w:val="0"/>
              <w:jc w:val="both"/>
              <w:rPr>
                <w:rFonts w:ascii="Arial" w:hAnsi="Arial" w:cs="Arial"/>
                <w:bCs/>
                <w:lang w:eastAsia="de-DE"/>
              </w:rPr>
            </w:pPr>
          </w:p>
        </w:tc>
      </w:tr>
    </w:tbl>
    <w:p w14:paraId="1D67C2E3" w14:textId="77777777" w:rsidR="00CE031F" w:rsidRPr="002C0442" w:rsidRDefault="00CE031F" w:rsidP="002C0442">
      <w:pPr>
        <w:keepNext/>
        <w:widowControl w:val="0"/>
        <w:suppressAutoHyphens w:val="0"/>
        <w:autoSpaceDE w:val="0"/>
        <w:autoSpaceDN w:val="0"/>
        <w:adjustRightInd w:val="0"/>
        <w:jc w:val="both"/>
        <w:outlineLvl w:val="0"/>
        <w:rPr>
          <w:rFonts w:ascii="Arial" w:hAnsi="Arial" w:cs="Arial"/>
          <w:b/>
          <w:bCs/>
          <w:i/>
          <w:kern w:val="32"/>
          <w:lang w:eastAsia="de-DE"/>
        </w:rPr>
      </w:pPr>
      <w:bookmarkStart w:id="160" w:name="_Toc428426164"/>
    </w:p>
    <w:p w14:paraId="42A60021" w14:textId="77777777" w:rsidR="005B35B1" w:rsidRPr="002C0442" w:rsidRDefault="005B35B1" w:rsidP="00CF693B">
      <w:pPr>
        <w:keepNext/>
        <w:widowControl w:val="0"/>
        <w:suppressAutoHyphens w:val="0"/>
        <w:autoSpaceDE w:val="0"/>
        <w:autoSpaceDN w:val="0"/>
        <w:adjustRightInd w:val="0"/>
        <w:jc w:val="both"/>
        <w:outlineLvl w:val="0"/>
        <w:rPr>
          <w:rFonts w:ascii="Arial" w:hAnsi="Arial" w:cs="Arial"/>
          <w:b/>
          <w:bCs/>
          <w:i/>
          <w:kern w:val="32"/>
          <w:lang w:eastAsia="de-DE"/>
        </w:rPr>
      </w:pPr>
      <w:r w:rsidRPr="002C0442">
        <w:rPr>
          <w:rFonts w:ascii="Arial" w:hAnsi="Arial" w:cs="Arial"/>
          <w:b/>
          <w:bCs/>
          <w:i/>
          <w:kern w:val="32"/>
          <w:lang w:eastAsia="de-DE"/>
        </w:rPr>
        <w:t>4.1.4 Where specific to the use, the instructions for safe disposal of the product and its packaging</w:t>
      </w:r>
      <w:bookmarkEnd w:id="160"/>
      <w:r w:rsidRPr="002C0442">
        <w:rPr>
          <w:rFonts w:ascii="Arial" w:hAnsi="Arial" w:cs="Arial"/>
          <w:b/>
          <w:bCs/>
          <w:i/>
          <w:kern w:val="32"/>
          <w:lang w:eastAsia="de-DE"/>
        </w:rPr>
        <w:t xml:space="preserve">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5B35B1" w:rsidRPr="002C0442" w14:paraId="7962DB6E" w14:textId="77777777" w:rsidTr="005B35B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55FDB09" w14:textId="77777777" w:rsidR="005B35B1" w:rsidRPr="002C0442" w:rsidRDefault="005B35B1" w:rsidP="00AB5DF3">
            <w:pPr>
              <w:widowControl w:val="0"/>
              <w:suppressAutoHyphens w:val="0"/>
              <w:autoSpaceDE w:val="0"/>
              <w:autoSpaceDN w:val="0"/>
              <w:adjustRightInd w:val="0"/>
              <w:jc w:val="both"/>
              <w:rPr>
                <w:rFonts w:ascii="Arial" w:hAnsi="Arial" w:cs="Arial"/>
                <w:bCs/>
                <w:lang w:eastAsia="de-DE"/>
              </w:rPr>
            </w:pPr>
          </w:p>
        </w:tc>
      </w:tr>
    </w:tbl>
    <w:p w14:paraId="60891234" w14:textId="77777777" w:rsidR="005B35B1" w:rsidRPr="002C0442" w:rsidRDefault="005B35B1" w:rsidP="002C0442">
      <w:pPr>
        <w:widowControl w:val="0"/>
        <w:suppressAutoHyphens w:val="0"/>
        <w:autoSpaceDE w:val="0"/>
        <w:autoSpaceDN w:val="0"/>
        <w:adjustRightInd w:val="0"/>
        <w:jc w:val="both"/>
        <w:rPr>
          <w:rFonts w:ascii="Arial" w:hAnsi="Arial" w:cs="Arial"/>
          <w:bCs/>
          <w:lang w:eastAsia="de-DE"/>
        </w:rPr>
      </w:pPr>
    </w:p>
    <w:p w14:paraId="058C4FDA" w14:textId="77777777" w:rsidR="005B35B1" w:rsidRPr="002C0442" w:rsidRDefault="005B35B1" w:rsidP="00CF693B">
      <w:pPr>
        <w:keepNext/>
        <w:widowControl w:val="0"/>
        <w:suppressAutoHyphens w:val="0"/>
        <w:autoSpaceDE w:val="0"/>
        <w:autoSpaceDN w:val="0"/>
        <w:adjustRightInd w:val="0"/>
        <w:jc w:val="both"/>
        <w:outlineLvl w:val="0"/>
        <w:rPr>
          <w:rFonts w:ascii="Arial" w:hAnsi="Arial" w:cs="Arial"/>
          <w:b/>
          <w:bCs/>
          <w:i/>
          <w:kern w:val="32"/>
          <w:lang w:eastAsia="de-DE"/>
        </w:rPr>
      </w:pPr>
      <w:bookmarkStart w:id="161" w:name="_Toc428426165"/>
      <w:r w:rsidRPr="002C0442">
        <w:rPr>
          <w:rFonts w:ascii="Arial" w:hAnsi="Arial" w:cs="Arial"/>
          <w:b/>
          <w:bCs/>
          <w:i/>
          <w:kern w:val="32"/>
          <w:lang w:eastAsia="de-DE"/>
        </w:rPr>
        <w:t>4.1.5. Where specific to the use, the conditions of storage and shelf-life of the product under normal conditions of storage</w:t>
      </w:r>
      <w:bookmarkEnd w:id="161"/>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5B35B1" w:rsidRPr="002C0442" w14:paraId="197D2060" w14:textId="77777777" w:rsidTr="005B35B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2E01471" w14:textId="77777777" w:rsidR="005B35B1" w:rsidRPr="002C0442" w:rsidRDefault="005B35B1" w:rsidP="00AB5DF3">
            <w:pPr>
              <w:widowControl w:val="0"/>
              <w:suppressAutoHyphens w:val="0"/>
              <w:autoSpaceDE w:val="0"/>
              <w:autoSpaceDN w:val="0"/>
              <w:adjustRightInd w:val="0"/>
              <w:jc w:val="both"/>
              <w:rPr>
                <w:rFonts w:ascii="Arial" w:hAnsi="Arial" w:cs="Arial"/>
                <w:bCs/>
                <w:lang w:eastAsia="de-DE"/>
              </w:rPr>
            </w:pPr>
          </w:p>
        </w:tc>
      </w:tr>
    </w:tbl>
    <w:p w14:paraId="704FB6F3" w14:textId="77777777" w:rsidR="005B35B1" w:rsidRPr="002C0442" w:rsidRDefault="005B35B1" w:rsidP="002C0442">
      <w:pPr>
        <w:widowControl w:val="0"/>
        <w:suppressAutoHyphens w:val="0"/>
        <w:autoSpaceDE w:val="0"/>
        <w:autoSpaceDN w:val="0"/>
        <w:adjustRightInd w:val="0"/>
        <w:jc w:val="both"/>
        <w:rPr>
          <w:rFonts w:ascii="Arial" w:hAnsi="Arial" w:cs="Arial"/>
          <w:bCs/>
          <w:lang w:eastAsia="de-DE"/>
        </w:rPr>
      </w:pPr>
    </w:p>
    <w:p w14:paraId="2E68FEA1" w14:textId="77777777" w:rsidR="00F96A5E" w:rsidRPr="002C0442" w:rsidRDefault="00F96A5E" w:rsidP="00CF693B">
      <w:pPr>
        <w:widowControl w:val="0"/>
        <w:suppressAutoHyphens w:val="0"/>
        <w:autoSpaceDE w:val="0"/>
        <w:autoSpaceDN w:val="0"/>
        <w:adjustRightInd w:val="0"/>
        <w:jc w:val="both"/>
        <w:rPr>
          <w:rFonts w:ascii="Arial" w:hAnsi="Arial" w:cs="Arial"/>
          <w:bCs/>
          <w:lang w:eastAsia="de-DE"/>
        </w:rPr>
      </w:pPr>
    </w:p>
    <w:p w14:paraId="0CFD27AE" w14:textId="0F49CA7D" w:rsidR="005B35B1" w:rsidRPr="002C0442" w:rsidRDefault="005B35B1" w:rsidP="00AB5DF3">
      <w:pPr>
        <w:keepNext/>
        <w:widowControl w:val="0"/>
        <w:suppressAutoHyphens w:val="0"/>
        <w:autoSpaceDE w:val="0"/>
        <w:autoSpaceDN w:val="0"/>
        <w:adjustRightInd w:val="0"/>
        <w:jc w:val="both"/>
        <w:outlineLvl w:val="0"/>
        <w:rPr>
          <w:rFonts w:ascii="Arial" w:hAnsi="Arial" w:cs="Arial"/>
          <w:b/>
          <w:bCs/>
          <w:kern w:val="32"/>
          <w:sz w:val="24"/>
          <w:szCs w:val="24"/>
          <w:lang w:eastAsia="de-DE"/>
        </w:rPr>
      </w:pPr>
      <w:bookmarkStart w:id="162" w:name="_Toc428426166"/>
      <w:r w:rsidRPr="002C0442">
        <w:rPr>
          <w:rFonts w:ascii="Arial" w:hAnsi="Arial" w:cs="Arial"/>
          <w:b/>
          <w:bCs/>
          <w:kern w:val="32"/>
          <w:sz w:val="24"/>
          <w:szCs w:val="24"/>
          <w:lang w:eastAsia="de-DE"/>
        </w:rPr>
        <w:t>5. General directions for use of the meta SPC</w:t>
      </w:r>
      <w:bookmarkEnd w:id="162"/>
      <w:r w:rsidR="00EF5021">
        <w:rPr>
          <w:rFonts w:ascii="Arial" w:hAnsi="Arial" w:cs="Arial"/>
          <w:b/>
          <w:bCs/>
          <w:kern w:val="32"/>
          <w:sz w:val="24"/>
          <w:szCs w:val="24"/>
          <w:lang w:eastAsia="de-DE"/>
        </w:rPr>
        <w:t xml:space="preserve"> 5</w:t>
      </w:r>
    </w:p>
    <w:p w14:paraId="66E7F2BC" w14:textId="77777777" w:rsidR="005B35B1" w:rsidRPr="002C0442" w:rsidRDefault="005B35B1" w:rsidP="00667BD0">
      <w:pPr>
        <w:keepNext/>
        <w:widowControl w:val="0"/>
        <w:suppressAutoHyphens w:val="0"/>
        <w:autoSpaceDE w:val="0"/>
        <w:autoSpaceDN w:val="0"/>
        <w:adjustRightInd w:val="0"/>
        <w:jc w:val="both"/>
        <w:outlineLvl w:val="1"/>
        <w:rPr>
          <w:rFonts w:ascii="Arial" w:hAnsi="Arial" w:cs="Arial"/>
          <w:b/>
          <w:bCs/>
          <w:iCs/>
          <w:lang w:eastAsia="de-DE"/>
        </w:rPr>
      </w:pPr>
    </w:p>
    <w:p w14:paraId="6B57FCCC" w14:textId="77777777" w:rsidR="005B35B1" w:rsidRPr="002C0442" w:rsidRDefault="005B35B1" w:rsidP="00667BD0">
      <w:pPr>
        <w:keepNext/>
        <w:widowControl w:val="0"/>
        <w:suppressAutoHyphens w:val="0"/>
        <w:autoSpaceDE w:val="0"/>
        <w:autoSpaceDN w:val="0"/>
        <w:adjustRightInd w:val="0"/>
        <w:jc w:val="both"/>
        <w:outlineLvl w:val="1"/>
        <w:rPr>
          <w:rFonts w:ascii="Arial" w:hAnsi="Arial" w:cs="Arial"/>
          <w:b/>
          <w:bCs/>
          <w:iCs/>
          <w:lang w:eastAsia="de-DE"/>
        </w:rPr>
      </w:pPr>
      <w:bookmarkStart w:id="163" w:name="_Toc428426167"/>
      <w:r w:rsidRPr="002C0442">
        <w:rPr>
          <w:rFonts w:ascii="Arial" w:hAnsi="Arial" w:cs="Arial"/>
          <w:b/>
          <w:bCs/>
          <w:iCs/>
          <w:lang w:eastAsia="de-DE"/>
        </w:rPr>
        <w:t>5.1. Instructions for use</w:t>
      </w:r>
      <w:r w:rsidRPr="002C0442">
        <w:rPr>
          <w:rFonts w:ascii="Arial" w:hAnsi="Arial" w:cs="Arial"/>
          <w:b/>
          <w:bCs/>
          <w:iCs/>
          <w:vertAlign w:val="superscript"/>
          <w:lang w:eastAsia="de-DE"/>
        </w:rPr>
        <w:t>6</w:t>
      </w:r>
      <w:bookmarkEnd w:id="163"/>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5B35B1" w:rsidRPr="00847D7A" w14:paraId="08089D24" w14:textId="77777777" w:rsidTr="005B35B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F735045" w14:textId="243BA661" w:rsidR="00AB60C6" w:rsidRPr="00847D7A" w:rsidRDefault="006D0253" w:rsidP="00AB60C6">
            <w:pPr>
              <w:widowControl w:val="0"/>
              <w:numPr>
                <w:ilvl w:val="0"/>
                <w:numId w:val="6"/>
              </w:numPr>
              <w:suppressAutoHyphens w:val="0"/>
              <w:jc w:val="both"/>
              <w:outlineLvl w:val="3"/>
              <w:rPr>
                <w:rFonts w:ascii="Arial" w:eastAsia="Calibri" w:hAnsi="Arial" w:cs="Arial"/>
                <w:bCs/>
                <w:iCs/>
                <w:lang w:val="sv-SE" w:eastAsia="en-US"/>
              </w:rPr>
            </w:pPr>
            <w:r w:rsidRPr="00847D7A">
              <w:rPr>
                <w:rFonts w:ascii="Arial" w:eastAsia="Calibri" w:hAnsi="Arial" w:cs="Arial"/>
                <w:bCs/>
                <w:iCs/>
                <w:lang w:val="sv-SE" w:eastAsia="en-US"/>
              </w:rPr>
              <w:t>Always read the label or leaflet before use and follow all the instructions provided.</w:t>
            </w:r>
          </w:p>
          <w:p w14:paraId="306FFC8A" w14:textId="07BA4E58" w:rsidR="000D6DBD" w:rsidRPr="00847D7A" w:rsidRDefault="000D6DBD" w:rsidP="00AB60C6">
            <w:pPr>
              <w:pStyle w:val="Paragraphedeliste"/>
              <w:widowControl w:val="0"/>
              <w:numPr>
                <w:ilvl w:val="0"/>
                <w:numId w:val="6"/>
              </w:numPr>
              <w:suppressAutoHyphens w:val="0"/>
              <w:jc w:val="both"/>
              <w:outlineLvl w:val="3"/>
              <w:rPr>
                <w:rFonts w:ascii="Arial" w:hAnsi="Arial" w:cs="Arial"/>
                <w:bCs/>
                <w:lang w:val="sv-SE" w:eastAsia="de-DE"/>
              </w:rPr>
            </w:pPr>
            <w:r w:rsidRPr="00847D7A">
              <w:rPr>
                <w:rFonts w:ascii="Arial" w:hAnsi="Arial" w:cs="Arial"/>
                <w:color w:val="000000"/>
              </w:rPr>
              <w:t>The product must be brought to a temperature above 20°C before use.</w:t>
            </w:r>
          </w:p>
          <w:p w14:paraId="4CAA2101" w14:textId="77777777" w:rsidR="000F1AEB" w:rsidRPr="00847D7A" w:rsidRDefault="000F1AEB" w:rsidP="00AB60C6">
            <w:pPr>
              <w:pStyle w:val="Paragraphedeliste"/>
              <w:widowControl w:val="0"/>
              <w:numPr>
                <w:ilvl w:val="0"/>
                <w:numId w:val="6"/>
              </w:numPr>
              <w:suppressAutoHyphens w:val="0"/>
              <w:jc w:val="both"/>
              <w:outlineLvl w:val="3"/>
              <w:rPr>
                <w:rFonts w:ascii="Arial" w:hAnsi="Arial" w:cs="Arial"/>
                <w:bCs/>
                <w:lang w:val="sv-SE" w:eastAsia="de-DE"/>
              </w:rPr>
            </w:pPr>
            <w:r w:rsidRPr="00847D7A">
              <w:rPr>
                <w:rFonts w:ascii="Arial" w:hAnsi="Arial" w:cs="Arial"/>
              </w:rPr>
              <w:t>Leave the product until next milking. Keep the cows standing until the product has dried (at least 5 minutes)</w:t>
            </w:r>
          </w:p>
          <w:p w14:paraId="3BB774CC" w14:textId="7FF91BDB" w:rsidR="001817AF" w:rsidRPr="00847D7A" w:rsidRDefault="001817AF" w:rsidP="00AB60C6">
            <w:pPr>
              <w:pStyle w:val="Paragraphedeliste"/>
              <w:widowControl w:val="0"/>
              <w:numPr>
                <w:ilvl w:val="0"/>
                <w:numId w:val="6"/>
              </w:numPr>
              <w:suppressAutoHyphens w:val="0"/>
              <w:jc w:val="both"/>
              <w:outlineLvl w:val="3"/>
              <w:rPr>
                <w:rFonts w:ascii="Arial" w:hAnsi="Arial" w:cs="Arial"/>
                <w:bCs/>
                <w:lang w:val="sv-SE" w:eastAsia="de-DE"/>
              </w:rPr>
            </w:pPr>
            <w:r w:rsidRPr="00847D7A">
              <w:rPr>
                <w:rFonts w:ascii="Arial" w:hAnsi="Arial" w:cs="Arial"/>
                <w:lang w:eastAsia="en-GB"/>
              </w:rPr>
              <w:t>In case a combination of pre- and post-milking disinfection is necessary, using another product not containing iodine has to be considered for pre-milking disinfection</w:t>
            </w:r>
          </w:p>
        </w:tc>
      </w:tr>
    </w:tbl>
    <w:p w14:paraId="4D811830" w14:textId="77777777" w:rsidR="005B35B1" w:rsidRPr="00847D7A" w:rsidRDefault="005B35B1" w:rsidP="002C0442">
      <w:pPr>
        <w:keepNext/>
        <w:widowControl w:val="0"/>
        <w:suppressAutoHyphens w:val="0"/>
        <w:autoSpaceDE w:val="0"/>
        <w:autoSpaceDN w:val="0"/>
        <w:adjustRightInd w:val="0"/>
        <w:jc w:val="both"/>
        <w:outlineLvl w:val="1"/>
        <w:rPr>
          <w:rFonts w:ascii="Arial" w:hAnsi="Arial" w:cs="Arial"/>
          <w:b/>
          <w:bCs/>
          <w:iCs/>
          <w:lang w:eastAsia="de-DE"/>
        </w:rPr>
      </w:pPr>
    </w:p>
    <w:p w14:paraId="6C89C66C" w14:textId="77777777" w:rsidR="005B35B1" w:rsidRPr="002C0442" w:rsidRDefault="005B35B1" w:rsidP="00CF693B">
      <w:pPr>
        <w:keepNext/>
        <w:widowControl w:val="0"/>
        <w:suppressAutoHyphens w:val="0"/>
        <w:autoSpaceDE w:val="0"/>
        <w:autoSpaceDN w:val="0"/>
        <w:adjustRightInd w:val="0"/>
        <w:jc w:val="both"/>
        <w:outlineLvl w:val="1"/>
        <w:rPr>
          <w:rFonts w:ascii="Arial" w:hAnsi="Arial" w:cs="Arial"/>
          <w:b/>
          <w:bCs/>
          <w:iCs/>
          <w:lang w:eastAsia="de-DE"/>
        </w:rPr>
      </w:pPr>
      <w:bookmarkStart w:id="164" w:name="_Toc428426168"/>
      <w:r w:rsidRPr="002C0442">
        <w:rPr>
          <w:rFonts w:ascii="Arial" w:hAnsi="Arial" w:cs="Arial"/>
          <w:b/>
          <w:bCs/>
          <w:iCs/>
          <w:lang w:eastAsia="de-DE"/>
        </w:rPr>
        <w:t>5.2. Risk mitigation measures</w:t>
      </w:r>
      <w:bookmarkEnd w:id="164"/>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5B35B1" w:rsidRPr="002C0442" w14:paraId="6FB0AA06" w14:textId="77777777" w:rsidTr="005B35B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C8E0708" w14:textId="319A73E4" w:rsidR="002F2CC9" w:rsidRPr="007725D0" w:rsidRDefault="002F2CC9" w:rsidP="00F565EC">
            <w:pPr>
              <w:pStyle w:val="Paragraphedeliste"/>
              <w:numPr>
                <w:ilvl w:val="0"/>
                <w:numId w:val="6"/>
              </w:numPr>
              <w:jc w:val="both"/>
              <w:rPr>
                <w:rFonts w:ascii="Arial" w:hAnsi="Arial" w:cs="Arial"/>
              </w:rPr>
            </w:pPr>
          </w:p>
        </w:tc>
      </w:tr>
    </w:tbl>
    <w:p w14:paraId="6777AC93" w14:textId="77777777" w:rsidR="00C66F82" w:rsidRPr="002C0442" w:rsidRDefault="00C66F82" w:rsidP="002C0442">
      <w:pPr>
        <w:keepNext/>
        <w:widowControl w:val="0"/>
        <w:suppressAutoHyphens w:val="0"/>
        <w:autoSpaceDE w:val="0"/>
        <w:autoSpaceDN w:val="0"/>
        <w:adjustRightInd w:val="0"/>
        <w:jc w:val="both"/>
        <w:outlineLvl w:val="1"/>
        <w:rPr>
          <w:rFonts w:ascii="Arial" w:hAnsi="Arial" w:cs="Arial"/>
          <w:b/>
          <w:bCs/>
          <w:iCs/>
          <w:lang w:eastAsia="de-DE"/>
        </w:rPr>
      </w:pPr>
      <w:bookmarkStart w:id="165" w:name="_Toc428426169"/>
    </w:p>
    <w:p w14:paraId="7524821A" w14:textId="77777777" w:rsidR="005B35B1" w:rsidRPr="002C0442" w:rsidRDefault="005B35B1" w:rsidP="00CF693B">
      <w:pPr>
        <w:keepNext/>
        <w:widowControl w:val="0"/>
        <w:suppressAutoHyphens w:val="0"/>
        <w:autoSpaceDE w:val="0"/>
        <w:autoSpaceDN w:val="0"/>
        <w:adjustRightInd w:val="0"/>
        <w:jc w:val="both"/>
        <w:outlineLvl w:val="1"/>
        <w:rPr>
          <w:rFonts w:ascii="Arial" w:hAnsi="Arial" w:cs="Arial"/>
          <w:b/>
          <w:bCs/>
          <w:iCs/>
          <w:lang w:eastAsia="de-DE"/>
        </w:rPr>
      </w:pPr>
      <w:r w:rsidRPr="002C0442">
        <w:rPr>
          <w:rFonts w:ascii="Arial" w:hAnsi="Arial" w:cs="Arial"/>
          <w:b/>
          <w:bCs/>
          <w:iCs/>
          <w:lang w:eastAsia="de-DE"/>
        </w:rPr>
        <w:t>5.3. Particulars of likely direct or indirect effects, first aid instructions and emergency measures to protect the environment</w:t>
      </w:r>
      <w:bookmarkEnd w:id="165"/>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5B35B1" w:rsidRPr="002C0442" w14:paraId="23483DE3" w14:textId="77777777" w:rsidTr="005B35B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4A02592" w14:textId="77777777" w:rsidR="00270C34" w:rsidRPr="002C0442" w:rsidRDefault="00270C34" w:rsidP="0009060B">
            <w:pPr>
              <w:pStyle w:val="Paragraphedeliste"/>
              <w:numPr>
                <w:ilvl w:val="0"/>
                <w:numId w:val="33"/>
              </w:numPr>
              <w:ind w:left="386"/>
              <w:jc w:val="both"/>
              <w:rPr>
                <w:rFonts w:ascii="Arial" w:hAnsi="Arial" w:cs="Arial"/>
              </w:rPr>
            </w:pPr>
            <w:r w:rsidRPr="002C0442">
              <w:rPr>
                <w:rFonts w:ascii="Arial" w:hAnsi="Arial" w:cs="Arial"/>
              </w:rPr>
              <w:t>Eye contact: Immediately flush with plenty of water, occasionally lifting the upper and lower eyelids. Check for and remove any contact lenses if easy to do. Continue to rinse with warm water for at least 10 minutes. Get medical attention if irritation or vision impairment occurs.</w:t>
            </w:r>
          </w:p>
          <w:p w14:paraId="5ECE0AE8" w14:textId="77777777" w:rsidR="00270C34" w:rsidRPr="002C0442" w:rsidRDefault="00270C34" w:rsidP="0009060B">
            <w:pPr>
              <w:pStyle w:val="Paragraphedeliste"/>
              <w:numPr>
                <w:ilvl w:val="0"/>
                <w:numId w:val="33"/>
              </w:numPr>
              <w:ind w:left="386"/>
              <w:jc w:val="both"/>
              <w:rPr>
                <w:rFonts w:ascii="Arial" w:hAnsi="Arial" w:cs="Arial"/>
              </w:rPr>
            </w:pPr>
            <w:r w:rsidRPr="002C0442">
              <w:rPr>
                <w:rFonts w:ascii="Arial" w:hAnsi="Arial" w:cs="Arial"/>
              </w:rPr>
              <w:t>Skin contact: Remove contaminated clothing and shoes. Wash contaminated skin with soap and water. Contact poison treatment specialist if symptoms occur.</w:t>
            </w:r>
          </w:p>
          <w:p w14:paraId="21856151" w14:textId="77777777" w:rsidR="00270C34" w:rsidRPr="002C0442" w:rsidRDefault="00270C34" w:rsidP="0009060B">
            <w:pPr>
              <w:pStyle w:val="Paragraphedeliste"/>
              <w:numPr>
                <w:ilvl w:val="0"/>
                <w:numId w:val="33"/>
              </w:numPr>
              <w:ind w:left="386"/>
              <w:jc w:val="both"/>
              <w:rPr>
                <w:rFonts w:ascii="Arial" w:hAnsi="Arial" w:cs="Arial"/>
              </w:rPr>
            </w:pPr>
            <w:r w:rsidRPr="002C0442">
              <w:rPr>
                <w:rFonts w:ascii="Arial" w:hAnsi="Arial" w:cs="Arial"/>
              </w:rPr>
              <w:t xml:space="preserve">Ingestion: Wash out mouth with water. Contact poison treatment specialist. Seek medical advice immediately if symptoms occur and/or large quantities have been ingested. </w:t>
            </w:r>
          </w:p>
          <w:p w14:paraId="14F31DA5" w14:textId="77777777" w:rsidR="00270C34" w:rsidRPr="002C0442" w:rsidRDefault="00270C34" w:rsidP="0009060B">
            <w:pPr>
              <w:pStyle w:val="Paragraphedeliste"/>
              <w:numPr>
                <w:ilvl w:val="0"/>
                <w:numId w:val="33"/>
              </w:numPr>
              <w:ind w:left="386"/>
              <w:jc w:val="both"/>
              <w:rPr>
                <w:rFonts w:ascii="Arial" w:hAnsi="Arial" w:cs="Arial"/>
              </w:rPr>
            </w:pPr>
            <w:r w:rsidRPr="002C0442">
              <w:rPr>
                <w:rFonts w:ascii="Arial" w:hAnsi="Arial" w:cs="Arial"/>
              </w:rPr>
              <w:t>Inhalation: Remove victim to fresh air and keep at rest in a position comfortable for breathing. Seek medical advice immediately if symptoms occur and/or large quantities have been inhaled.</w:t>
            </w:r>
          </w:p>
          <w:p w14:paraId="4DC505C7" w14:textId="77777777" w:rsidR="00270C34" w:rsidRPr="002C0442" w:rsidRDefault="00270C34" w:rsidP="0009060B">
            <w:pPr>
              <w:pStyle w:val="Paragraphedeliste"/>
              <w:numPr>
                <w:ilvl w:val="0"/>
                <w:numId w:val="33"/>
              </w:numPr>
              <w:ind w:left="386"/>
              <w:jc w:val="both"/>
              <w:rPr>
                <w:rFonts w:ascii="Arial" w:hAnsi="Arial" w:cs="Arial"/>
              </w:rPr>
            </w:pPr>
            <w:r w:rsidRPr="002C0442">
              <w:rPr>
                <w:rFonts w:ascii="Arial" w:hAnsi="Arial" w:cs="Arial"/>
              </w:rPr>
              <w:t>In case of impaired consciousness place in recovery position and seek medical advice immediately. Do not give fluids or induce vomiting.</w:t>
            </w:r>
          </w:p>
          <w:p w14:paraId="36F2FFB3" w14:textId="76638EB3" w:rsidR="005B35B1" w:rsidRPr="002C0442" w:rsidRDefault="00270C34" w:rsidP="0009060B">
            <w:pPr>
              <w:pStyle w:val="Paragraphedeliste"/>
              <w:widowControl w:val="0"/>
              <w:numPr>
                <w:ilvl w:val="0"/>
                <w:numId w:val="33"/>
              </w:numPr>
              <w:suppressAutoHyphens w:val="0"/>
              <w:autoSpaceDE w:val="0"/>
              <w:autoSpaceDN w:val="0"/>
              <w:adjustRightInd w:val="0"/>
              <w:ind w:left="386"/>
              <w:jc w:val="both"/>
              <w:rPr>
                <w:rFonts w:ascii="Arial" w:hAnsi="Arial" w:cs="Arial"/>
                <w:bCs/>
                <w:lang w:eastAsia="de-DE"/>
              </w:rPr>
            </w:pPr>
            <w:r w:rsidRPr="00BC2E23">
              <w:rPr>
                <w:rFonts w:ascii="Arial" w:hAnsi="Arial" w:cs="Arial"/>
              </w:rPr>
              <w:t>Keep the container or label available.</w:t>
            </w:r>
          </w:p>
        </w:tc>
      </w:tr>
    </w:tbl>
    <w:p w14:paraId="257AE85C" w14:textId="77777777" w:rsidR="005B35B1" w:rsidRPr="00AB5DF3" w:rsidRDefault="005B35B1" w:rsidP="002C0442">
      <w:pPr>
        <w:keepNext/>
        <w:widowControl w:val="0"/>
        <w:suppressAutoHyphens w:val="0"/>
        <w:autoSpaceDE w:val="0"/>
        <w:autoSpaceDN w:val="0"/>
        <w:adjustRightInd w:val="0"/>
        <w:jc w:val="both"/>
        <w:outlineLvl w:val="1"/>
        <w:rPr>
          <w:rFonts w:ascii="Arial" w:hAnsi="Arial" w:cs="Arial"/>
          <w:b/>
          <w:bCs/>
          <w:iCs/>
          <w:lang w:eastAsia="de-DE"/>
        </w:rPr>
      </w:pPr>
    </w:p>
    <w:p w14:paraId="7730E26B" w14:textId="77777777" w:rsidR="005B35B1" w:rsidRPr="00667BD0" w:rsidRDefault="005B35B1" w:rsidP="00CF693B">
      <w:pPr>
        <w:keepNext/>
        <w:widowControl w:val="0"/>
        <w:suppressAutoHyphens w:val="0"/>
        <w:autoSpaceDE w:val="0"/>
        <w:autoSpaceDN w:val="0"/>
        <w:adjustRightInd w:val="0"/>
        <w:jc w:val="both"/>
        <w:outlineLvl w:val="1"/>
        <w:rPr>
          <w:rFonts w:ascii="Arial" w:hAnsi="Arial" w:cs="Arial"/>
          <w:b/>
          <w:bCs/>
          <w:iCs/>
          <w:lang w:eastAsia="de-DE"/>
        </w:rPr>
      </w:pPr>
      <w:bookmarkStart w:id="166" w:name="_Toc428426170"/>
      <w:r w:rsidRPr="00667BD0">
        <w:rPr>
          <w:rFonts w:ascii="Arial" w:hAnsi="Arial" w:cs="Arial"/>
          <w:b/>
          <w:bCs/>
          <w:iCs/>
          <w:lang w:eastAsia="de-DE"/>
        </w:rPr>
        <w:t>5.4. Instructions for safe disposal of the product and its packaging</w:t>
      </w:r>
      <w:bookmarkEnd w:id="166"/>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5B35B1" w:rsidRPr="002C0442" w14:paraId="0A75EC62" w14:textId="77777777" w:rsidTr="005B35B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9656960" w14:textId="77777777" w:rsidR="00577129" w:rsidRPr="007A2C2C" w:rsidRDefault="00577129" w:rsidP="00577129">
            <w:pPr>
              <w:numPr>
                <w:ilvl w:val="0"/>
                <w:numId w:val="33"/>
              </w:numPr>
              <w:suppressAutoHyphens w:val="0"/>
              <w:contextualSpacing/>
              <w:jc w:val="both"/>
              <w:rPr>
                <w:rFonts w:ascii="Arial" w:hAnsi="Arial" w:cs="Arial"/>
                <w:sz w:val="22"/>
                <w:szCs w:val="22"/>
                <w:lang w:val="en-US"/>
              </w:rPr>
            </w:pPr>
            <w:r>
              <w:rPr>
                <w:rFonts w:ascii="Arial" w:hAnsi="Arial" w:cs="Arial"/>
                <w:lang w:val="en-US"/>
              </w:rPr>
              <w:t>Do not discharge unused product</w:t>
            </w:r>
            <w:r w:rsidRPr="00C45E71">
              <w:rPr>
                <w:rFonts w:ascii="Arial" w:hAnsi="Arial" w:cs="Arial"/>
                <w:lang w:val="en-US"/>
              </w:rPr>
              <w:t xml:space="preserve"> on the ground, into water courses, into pipes (sink,</w:t>
            </w:r>
            <w:r>
              <w:rPr>
                <w:rFonts w:ascii="Arial" w:hAnsi="Arial" w:cs="Arial"/>
                <w:lang w:val="en-US"/>
              </w:rPr>
              <w:t xml:space="preserve"> toilets…) nor down the drains</w:t>
            </w:r>
          </w:p>
          <w:p w14:paraId="6288502E" w14:textId="46BAA06D" w:rsidR="00577129" w:rsidRPr="00D04913" w:rsidRDefault="00577129" w:rsidP="00C57FC0">
            <w:pPr>
              <w:pStyle w:val="Paragraphedeliste"/>
              <w:numPr>
                <w:ilvl w:val="0"/>
                <w:numId w:val="33"/>
              </w:numPr>
              <w:suppressAutoHyphens w:val="0"/>
              <w:contextualSpacing/>
              <w:rPr>
                <w:rFonts w:ascii="Arial" w:hAnsi="Arial" w:cs="Arial"/>
                <w:lang w:val="en-US"/>
              </w:rPr>
            </w:pPr>
            <w:r w:rsidRPr="00D04913">
              <w:rPr>
                <w:rFonts w:ascii="Arial" w:hAnsi="Arial" w:cs="Arial"/>
                <w:lang w:val="en-US"/>
              </w:rPr>
              <w:t>Dispose of unused product, its packaging (….) and all other waste, in accordance with local regulations.</w:t>
            </w:r>
          </w:p>
          <w:p w14:paraId="296B0A46" w14:textId="71E4AE36" w:rsidR="005B35B1" w:rsidRPr="00F11F6E" w:rsidRDefault="005B35B1" w:rsidP="00577129">
            <w:pPr>
              <w:pStyle w:val="Paragraphedeliste"/>
              <w:numPr>
                <w:ilvl w:val="0"/>
                <w:numId w:val="33"/>
              </w:numPr>
              <w:jc w:val="both"/>
              <w:rPr>
                <w:rFonts w:ascii="Arial" w:hAnsi="Arial" w:cs="Arial"/>
                <w:lang w:eastAsia="fr-BE"/>
              </w:rPr>
            </w:pPr>
          </w:p>
        </w:tc>
      </w:tr>
    </w:tbl>
    <w:p w14:paraId="68FA33FB" w14:textId="77777777" w:rsidR="005B35B1" w:rsidRPr="002C0442" w:rsidRDefault="005B35B1" w:rsidP="002C0442">
      <w:pPr>
        <w:keepNext/>
        <w:widowControl w:val="0"/>
        <w:suppressAutoHyphens w:val="0"/>
        <w:autoSpaceDE w:val="0"/>
        <w:autoSpaceDN w:val="0"/>
        <w:adjustRightInd w:val="0"/>
        <w:jc w:val="both"/>
        <w:outlineLvl w:val="1"/>
        <w:rPr>
          <w:rFonts w:ascii="Arial" w:hAnsi="Arial" w:cs="Arial"/>
          <w:b/>
          <w:bCs/>
          <w:iCs/>
          <w:lang w:eastAsia="de-DE"/>
        </w:rPr>
      </w:pPr>
    </w:p>
    <w:p w14:paraId="61A90FDB" w14:textId="77777777" w:rsidR="005B35B1" w:rsidRPr="002C0442" w:rsidRDefault="005B35B1" w:rsidP="00CF693B">
      <w:pPr>
        <w:keepNext/>
        <w:widowControl w:val="0"/>
        <w:suppressAutoHyphens w:val="0"/>
        <w:autoSpaceDE w:val="0"/>
        <w:autoSpaceDN w:val="0"/>
        <w:adjustRightInd w:val="0"/>
        <w:jc w:val="both"/>
        <w:outlineLvl w:val="1"/>
        <w:rPr>
          <w:rFonts w:ascii="Arial" w:hAnsi="Arial" w:cs="Arial"/>
          <w:b/>
          <w:i/>
          <w:iCs/>
          <w:lang w:eastAsia="en-GB"/>
        </w:rPr>
      </w:pPr>
      <w:bookmarkStart w:id="167" w:name="_Toc428426171"/>
      <w:r w:rsidRPr="002C0442">
        <w:rPr>
          <w:rFonts w:ascii="Arial" w:hAnsi="Arial" w:cs="Arial"/>
          <w:b/>
          <w:bCs/>
          <w:iCs/>
          <w:lang w:eastAsia="de-DE"/>
        </w:rPr>
        <w:t>5.5. Conditions of storage and shelf-life of the product under normal conditions of storage</w:t>
      </w:r>
      <w:bookmarkEnd w:id="167"/>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5B35B1" w:rsidRPr="002C0442" w14:paraId="0EB10F3F" w14:textId="77777777" w:rsidTr="005B35B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72C9450" w14:textId="2873D306" w:rsidR="00DA1C52" w:rsidRPr="008B34BB" w:rsidRDefault="00DA1C52" w:rsidP="0009060B">
            <w:pPr>
              <w:pStyle w:val="Paragraphedeliste"/>
              <w:numPr>
                <w:ilvl w:val="0"/>
                <w:numId w:val="33"/>
              </w:numPr>
              <w:ind w:left="386"/>
              <w:jc w:val="both"/>
              <w:rPr>
                <w:rFonts w:ascii="Arial" w:hAnsi="Arial" w:cs="Arial"/>
              </w:rPr>
            </w:pPr>
            <w:r w:rsidRPr="008B34BB">
              <w:rPr>
                <w:rFonts w:ascii="Arial" w:hAnsi="Arial" w:cs="Arial"/>
                <w:lang w:eastAsia="en-GB"/>
              </w:rPr>
              <w:t>Keep out of reach of children</w:t>
            </w:r>
          </w:p>
          <w:p w14:paraId="2DD21F13" w14:textId="0C572B80" w:rsidR="00747DA3" w:rsidRPr="008B34BB" w:rsidRDefault="00747DA3" w:rsidP="0009060B">
            <w:pPr>
              <w:pStyle w:val="Paragraphedeliste"/>
              <w:numPr>
                <w:ilvl w:val="0"/>
                <w:numId w:val="33"/>
              </w:numPr>
              <w:ind w:left="386"/>
              <w:jc w:val="both"/>
              <w:rPr>
                <w:rFonts w:ascii="Arial" w:hAnsi="Arial" w:cs="Arial"/>
              </w:rPr>
            </w:pPr>
            <w:r w:rsidRPr="008B34BB">
              <w:rPr>
                <w:rFonts w:ascii="Arial" w:hAnsi="Arial" w:cs="Arial"/>
              </w:rPr>
              <w:t>Protect from frost</w:t>
            </w:r>
          </w:p>
          <w:p w14:paraId="70FEDF8F" w14:textId="4A3F7095" w:rsidR="00747DA3" w:rsidRPr="008B34BB" w:rsidRDefault="00747DA3" w:rsidP="0009060B">
            <w:pPr>
              <w:pStyle w:val="Paragraphedeliste"/>
              <w:numPr>
                <w:ilvl w:val="0"/>
                <w:numId w:val="33"/>
              </w:numPr>
              <w:ind w:left="386"/>
              <w:jc w:val="both"/>
              <w:rPr>
                <w:rFonts w:ascii="Arial" w:hAnsi="Arial" w:cs="Arial"/>
              </w:rPr>
            </w:pPr>
            <w:r w:rsidRPr="008B34BB">
              <w:rPr>
                <w:rFonts w:ascii="Arial" w:hAnsi="Arial" w:cs="Arial"/>
              </w:rPr>
              <w:t>Do not store above a temperature of 15°C</w:t>
            </w:r>
          </w:p>
          <w:p w14:paraId="7CD371F9" w14:textId="22DA7CEE" w:rsidR="00747DA3" w:rsidRPr="008B34BB" w:rsidRDefault="00747DA3" w:rsidP="0009060B">
            <w:pPr>
              <w:pStyle w:val="Paragraphedeliste"/>
              <w:numPr>
                <w:ilvl w:val="0"/>
                <w:numId w:val="33"/>
              </w:numPr>
              <w:ind w:left="386"/>
              <w:jc w:val="both"/>
              <w:rPr>
                <w:rFonts w:ascii="Arial" w:hAnsi="Arial" w:cs="Arial"/>
              </w:rPr>
            </w:pPr>
            <w:r w:rsidRPr="008B34BB">
              <w:rPr>
                <w:rFonts w:ascii="Arial" w:hAnsi="Arial" w:cs="Arial"/>
              </w:rPr>
              <w:t>Do not stor</w:t>
            </w:r>
            <w:r w:rsidR="00E51DAF" w:rsidRPr="008B34BB">
              <w:rPr>
                <w:rFonts w:ascii="Arial" w:hAnsi="Arial" w:cs="Arial"/>
              </w:rPr>
              <w:t>e</w:t>
            </w:r>
            <w:r w:rsidRPr="008B34BB">
              <w:rPr>
                <w:rFonts w:ascii="Arial" w:hAnsi="Arial" w:cs="Arial"/>
              </w:rPr>
              <w:t xml:space="preserve"> more than </w:t>
            </w:r>
            <w:r w:rsidR="00731F09">
              <w:rPr>
                <w:rFonts w:ascii="Arial" w:hAnsi="Arial" w:cs="Arial"/>
              </w:rPr>
              <w:t>12</w:t>
            </w:r>
            <w:r w:rsidR="00731F09" w:rsidRPr="008B34BB">
              <w:rPr>
                <w:rFonts w:ascii="Arial" w:hAnsi="Arial" w:cs="Arial"/>
              </w:rPr>
              <w:t xml:space="preserve"> </w:t>
            </w:r>
            <w:r w:rsidRPr="008B34BB">
              <w:rPr>
                <w:rFonts w:ascii="Arial" w:hAnsi="Arial" w:cs="Arial"/>
              </w:rPr>
              <w:t>months</w:t>
            </w:r>
          </w:p>
          <w:p w14:paraId="5E877C1B" w14:textId="6466622F" w:rsidR="005B35B1" w:rsidRPr="002C0442" w:rsidRDefault="00747DA3" w:rsidP="0009060B">
            <w:pPr>
              <w:pStyle w:val="Paragraphedeliste"/>
              <w:numPr>
                <w:ilvl w:val="0"/>
                <w:numId w:val="33"/>
              </w:numPr>
              <w:ind w:left="386"/>
              <w:jc w:val="both"/>
              <w:rPr>
                <w:rFonts w:ascii="Arial" w:hAnsi="Arial" w:cs="Arial"/>
                <w:bCs/>
                <w:lang w:eastAsia="de-DE"/>
              </w:rPr>
            </w:pPr>
            <w:r w:rsidRPr="008B34BB">
              <w:rPr>
                <w:rFonts w:ascii="Arial" w:hAnsi="Arial" w:cs="Arial"/>
              </w:rPr>
              <w:t>Store away from direct sunlight</w:t>
            </w:r>
          </w:p>
        </w:tc>
      </w:tr>
    </w:tbl>
    <w:p w14:paraId="39A2ABE5" w14:textId="77777777" w:rsidR="005B35B1" w:rsidRPr="00AB5DF3" w:rsidRDefault="005B35B1" w:rsidP="002C0442">
      <w:pPr>
        <w:keepNext/>
        <w:widowControl w:val="0"/>
        <w:suppressAutoHyphens w:val="0"/>
        <w:autoSpaceDE w:val="0"/>
        <w:autoSpaceDN w:val="0"/>
        <w:adjustRightInd w:val="0"/>
        <w:jc w:val="both"/>
        <w:outlineLvl w:val="0"/>
        <w:rPr>
          <w:rFonts w:ascii="Arial" w:hAnsi="Arial" w:cs="Arial"/>
          <w:b/>
          <w:bCs/>
          <w:kern w:val="32"/>
          <w:lang w:eastAsia="de-DE"/>
        </w:rPr>
      </w:pPr>
    </w:p>
    <w:p w14:paraId="30A93906" w14:textId="77777777" w:rsidR="005B35B1" w:rsidRPr="00667BD0" w:rsidRDefault="005B35B1" w:rsidP="00CF693B">
      <w:pPr>
        <w:keepNext/>
        <w:widowControl w:val="0"/>
        <w:suppressAutoHyphens w:val="0"/>
        <w:autoSpaceDE w:val="0"/>
        <w:autoSpaceDN w:val="0"/>
        <w:adjustRightInd w:val="0"/>
        <w:jc w:val="both"/>
        <w:outlineLvl w:val="0"/>
        <w:rPr>
          <w:rFonts w:ascii="Arial" w:hAnsi="Arial" w:cs="Arial"/>
          <w:b/>
          <w:bCs/>
          <w:kern w:val="32"/>
          <w:lang w:eastAsia="de-DE"/>
        </w:rPr>
      </w:pPr>
      <w:bookmarkStart w:id="168" w:name="_Toc428426172"/>
      <w:r w:rsidRPr="00667BD0">
        <w:rPr>
          <w:rFonts w:ascii="Arial" w:hAnsi="Arial" w:cs="Arial"/>
          <w:b/>
          <w:bCs/>
          <w:kern w:val="32"/>
          <w:lang w:eastAsia="de-DE"/>
        </w:rPr>
        <w:t>6. Other information</w:t>
      </w:r>
      <w:bookmarkEnd w:id="168"/>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5B35B1" w:rsidRPr="002C0442" w14:paraId="1BB3FE78" w14:textId="77777777" w:rsidTr="005B35B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33ECFBC" w14:textId="77777777" w:rsidR="005B35B1" w:rsidRPr="00F11F6E" w:rsidRDefault="00270C34" w:rsidP="0009060B">
            <w:pPr>
              <w:pStyle w:val="Paragraphedeliste"/>
              <w:numPr>
                <w:ilvl w:val="0"/>
                <w:numId w:val="33"/>
              </w:numPr>
              <w:ind w:left="386"/>
              <w:jc w:val="both"/>
              <w:rPr>
                <w:rFonts w:ascii="Arial" w:hAnsi="Arial" w:cs="Arial"/>
                <w:bCs/>
                <w:lang w:eastAsia="de-DE"/>
              </w:rPr>
            </w:pPr>
            <w:r w:rsidRPr="00F11F6E">
              <w:rPr>
                <w:rFonts w:ascii="Arial" w:hAnsi="Arial" w:cs="Arial"/>
              </w:rPr>
              <w:t>The product</w:t>
            </w:r>
            <w:r w:rsidRPr="00774CE6">
              <w:rPr>
                <w:rFonts w:ascii="Arial" w:hAnsi="Arial" w:cs="Arial"/>
              </w:rPr>
              <w:t xml:space="preserve"> contains pyrrolidones derivatives. Do not use in case of known hypersensitivity.</w:t>
            </w:r>
          </w:p>
        </w:tc>
      </w:tr>
    </w:tbl>
    <w:p w14:paraId="63360AA6" w14:textId="77777777" w:rsidR="005B35B1" w:rsidRPr="00667BD0" w:rsidRDefault="005B35B1" w:rsidP="002C0442">
      <w:pPr>
        <w:widowControl w:val="0"/>
        <w:suppressAutoHyphens w:val="0"/>
        <w:autoSpaceDE w:val="0"/>
        <w:autoSpaceDN w:val="0"/>
        <w:adjustRightInd w:val="0"/>
        <w:jc w:val="both"/>
        <w:rPr>
          <w:rFonts w:ascii="Arial" w:hAnsi="Arial" w:cs="Arial"/>
          <w:bCs/>
          <w:lang w:eastAsia="de-DE"/>
        </w:rPr>
      </w:pPr>
    </w:p>
    <w:p w14:paraId="2B4376F8" w14:textId="77777777" w:rsidR="005B35B1" w:rsidRPr="00667BD0" w:rsidRDefault="005B35B1" w:rsidP="00CF693B">
      <w:pPr>
        <w:widowControl w:val="0"/>
        <w:suppressAutoHyphens w:val="0"/>
        <w:autoSpaceDE w:val="0"/>
        <w:autoSpaceDN w:val="0"/>
        <w:adjustRightInd w:val="0"/>
        <w:jc w:val="both"/>
        <w:rPr>
          <w:rFonts w:ascii="Arial" w:hAnsi="Arial" w:cs="Arial"/>
          <w:bCs/>
          <w:lang w:eastAsia="de-DE"/>
        </w:rPr>
      </w:pPr>
    </w:p>
    <w:p w14:paraId="5637DAD0" w14:textId="595476C7" w:rsidR="005B35B1" w:rsidRPr="00667BD0" w:rsidRDefault="005B35B1" w:rsidP="00AB5DF3">
      <w:pPr>
        <w:keepNext/>
        <w:widowControl w:val="0"/>
        <w:suppressAutoHyphens w:val="0"/>
        <w:autoSpaceDE w:val="0"/>
        <w:autoSpaceDN w:val="0"/>
        <w:adjustRightInd w:val="0"/>
        <w:jc w:val="both"/>
        <w:outlineLvl w:val="0"/>
        <w:rPr>
          <w:rFonts w:ascii="Arial" w:hAnsi="Arial" w:cs="Arial"/>
          <w:b/>
          <w:bCs/>
          <w:kern w:val="32"/>
          <w:sz w:val="24"/>
          <w:szCs w:val="24"/>
          <w:lang w:eastAsia="de-DE"/>
        </w:rPr>
      </w:pPr>
      <w:bookmarkStart w:id="169" w:name="_Toc428426173"/>
      <w:r w:rsidRPr="00667BD0">
        <w:rPr>
          <w:rFonts w:ascii="Arial" w:hAnsi="Arial" w:cs="Arial"/>
          <w:b/>
          <w:bCs/>
          <w:kern w:val="32"/>
          <w:sz w:val="24"/>
          <w:szCs w:val="24"/>
          <w:lang w:eastAsia="de-DE"/>
        </w:rPr>
        <w:t>7. Third information level:  individual products in the meta SPC</w:t>
      </w:r>
      <w:bookmarkEnd w:id="169"/>
      <w:r w:rsidR="00EF5021">
        <w:rPr>
          <w:rFonts w:ascii="Arial" w:hAnsi="Arial" w:cs="Arial"/>
          <w:b/>
          <w:bCs/>
          <w:kern w:val="32"/>
          <w:sz w:val="24"/>
          <w:szCs w:val="24"/>
          <w:lang w:eastAsia="de-DE"/>
        </w:rPr>
        <w:t xml:space="preserve"> 5</w:t>
      </w:r>
    </w:p>
    <w:p w14:paraId="37D24BC8" w14:textId="77777777" w:rsidR="005B35B1" w:rsidRPr="00667BD0" w:rsidRDefault="005B35B1" w:rsidP="00667BD0">
      <w:pPr>
        <w:keepNext/>
        <w:widowControl w:val="0"/>
        <w:suppressAutoHyphens w:val="0"/>
        <w:autoSpaceDE w:val="0"/>
        <w:autoSpaceDN w:val="0"/>
        <w:adjustRightInd w:val="0"/>
        <w:jc w:val="both"/>
        <w:outlineLvl w:val="1"/>
        <w:rPr>
          <w:rFonts w:ascii="Arial" w:hAnsi="Arial" w:cs="Arial"/>
          <w:b/>
          <w:bCs/>
          <w:iCs/>
          <w:lang w:eastAsia="de-DE"/>
        </w:rPr>
      </w:pPr>
      <w:bookmarkStart w:id="170" w:name="_Toc428426174"/>
      <w:r w:rsidRPr="00667BD0">
        <w:rPr>
          <w:rFonts w:ascii="Arial" w:hAnsi="Arial" w:cs="Arial"/>
          <w:b/>
          <w:bCs/>
          <w:iCs/>
          <w:lang w:eastAsia="de-DE"/>
        </w:rPr>
        <w:t>7.1. Trade name(s), authorisation number and specific composition of each individual product</w:t>
      </w:r>
      <w:bookmarkEnd w:id="170"/>
    </w:p>
    <w:p w14:paraId="60729A01" w14:textId="77777777" w:rsidR="005B35B1" w:rsidRPr="00667BD0" w:rsidRDefault="005B35B1" w:rsidP="00667BD0">
      <w:pPr>
        <w:widowControl w:val="0"/>
        <w:suppressAutoHyphens w:val="0"/>
        <w:autoSpaceDE w:val="0"/>
        <w:autoSpaceDN w:val="0"/>
        <w:adjustRightInd w:val="0"/>
        <w:jc w:val="both"/>
        <w:rPr>
          <w:rFonts w:ascii="Arial" w:hAnsi="Arial" w:cs="Arial"/>
          <w:bCs/>
          <w:lang w:eastAsia="de-DE"/>
        </w:rPr>
      </w:pPr>
    </w:p>
    <w:tbl>
      <w:tblPr>
        <w:tblW w:w="9072" w:type="dxa"/>
        <w:tblInd w:w="40" w:type="dxa"/>
        <w:tblLayout w:type="fixed"/>
        <w:tblCellMar>
          <w:left w:w="0" w:type="dxa"/>
          <w:right w:w="0" w:type="dxa"/>
        </w:tblCellMar>
        <w:tblLook w:val="0000" w:firstRow="0" w:lastRow="0" w:firstColumn="0" w:lastColumn="0" w:noHBand="0" w:noVBand="0"/>
      </w:tblPr>
      <w:tblGrid>
        <w:gridCol w:w="2261"/>
        <w:gridCol w:w="1353"/>
        <w:gridCol w:w="1353"/>
        <w:gridCol w:w="1353"/>
        <w:gridCol w:w="1353"/>
        <w:gridCol w:w="1399"/>
      </w:tblGrid>
      <w:tr w:rsidR="005B35B1" w:rsidRPr="002C0442" w14:paraId="1A82CF28" w14:textId="77777777" w:rsidTr="005B35B1">
        <w:tc>
          <w:tcPr>
            <w:tcW w:w="9072" w:type="dxa"/>
            <w:gridSpan w:val="6"/>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78AFFC4" w14:textId="6051C249" w:rsidR="005B35B1" w:rsidRPr="00F11F6E" w:rsidRDefault="0009060B" w:rsidP="00667BD0">
            <w:pPr>
              <w:widowControl w:val="0"/>
              <w:suppressAutoHyphens w:val="0"/>
              <w:autoSpaceDE w:val="0"/>
              <w:autoSpaceDN w:val="0"/>
              <w:adjustRightInd w:val="0"/>
              <w:jc w:val="both"/>
              <w:rPr>
                <w:rFonts w:ascii="Arial" w:hAnsi="Arial" w:cs="Arial"/>
                <w:b/>
                <w:bCs/>
                <w:lang w:eastAsia="de-DE"/>
              </w:rPr>
            </w:pPr>
            <w:r>
              <w:rPr>
                <w:rFonts w:ascii="Arial" w:hAnsi="Arial" w:cs="Arial"/>
                <w:b/>
                <w:bCs/>
                <w:lang w:eastAsia="de-DE"/>
              </w:rPr>
              <w:t>META SPC 5 – PRODUCT 1</w:t>
            </w:r>
          </w:p>
        </w:tc>
      </w:tr>
      <w:tr w:rsidR="005B35B1" w:rsidRPr="002C0442" w14:paraId="7A690A1D" w14:textId="77777777" w:rsidTr="005B35B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70"/>
          <w:tblHeader/>
        </w:trPr>
        <w:tc>
          <w:tcPr>
            <w:tcW w:w="2261" w:type="dxa"/>
            <w:tcMar>
              <w:top w:w="40" w:type="dxa"/>
              <w:left w:w="40" w:type="dxa"/>
              <w:bottom w:w="40" w:type="dxa"/>
              <w:right w:w="40" w:type="dxa"/>
            </w:tcMar>
          </w:tcPr>
          <w:p w14:paraId="2751F9EA" w14:textId="77777777" w:rsidR="005B35B1" w:rsidRPr="002C0442" w:rsidRDefault="005B35B1" w:rsidP="002C0442">
            <w:pPr>
              <w:widowControl w:val="0"/>
              <w:suppressAutoHyphens w:val="0"/>
              <w:autoSpaceDE w:val="0"/>
              <w:autoSpaceDN w:val="0"/>
              <w:adjustRightInd w:val="0"/>
              <w:jc w:val="both"/>
              <w:rPr>
                <w:rFonts w:ascii="Arial" w:hAnsi="Arial" w:cs="Arial"/>
                <w:bCs/>
                <w:lang w:eastAsia="de-DE"/>
              </w:rPr>
            </w:pPr>
            <w:r w:rsidRPr="002C0442">
              <w:rPr>
                <w:rFonts w:ascii="Arial" w:hAnsi="Arial" w:cs="Arial"/>
                <w:b/>
                <w:lang w:eastAsia="en-GB"/>
              </w:rPr>
              <w:t>Trade name(s)</w:t>
            </w:r>
          </w:p>
        </w:tc>
        <w:tc>
          <w:tcPr>
            <w:tcW w:w="6811" w:type="dxa"/>
            <w:gridSpan w:val="5"/>
            <w:tcMar>
              <w:top w:w="40" w:type="dxa"/>
              <w:left w:w="40" w:type="dxa"/>
              <w:bottom w:w="40" w:type="dxa"/>
              <w:right w:w="40" w:type="dxa"/>
            </w:tcMar>
          </w:tcPr>
          <w:p w14:paraId="0EED4B52" w14:textId="77777777" w:rsidR="00602271" w:rsidRPr="002C0442" w:rsidRDefault="00602271" w:rsidP="00CF693B">
            <w:pPr>
              <w:widowControl w:val="0"/>
              <w:suppressAutoHyphens w:val="0"/>
              <w:autoSpaceDE w:val="0"/>
              <w:autoSpaceDN w:val="0"/>
              <w:adjustRightInd w:val="0"/>
              <w:jc w:val="both"/>
              <w:rPr>
                <w:rFonts w:ascii="Arial" w:hAnsi="Arial" w:cs="Arial"/>
                <w:b/>
                <w:color w:val="000000"/>
                <w:lang w:val="fr-FR" w:eastAsia="en-GB"/>
              </w:rPr>
            </w:pPr>
            <w:r w:rsidRPr="002C0442">
              <w:rPr>
                <w:rFonts w:ascii="Arial" w:hAnsi="Arial" w:cs="Arial"/>
                <w:b/>
                <w:color w:val="000000"/>
                <w:lang w:val="fr-FR" w:eastAsia="en-GB"/>
              </w:rPr>
              <w:t>FILMA IODE</w:t>
            </w:r>
          </w:p>
          <w:p w14:paraId="406F3CF1" w14:textId="77777777" w:rsidR="00602271" w:rsidRPr="002C0442" w:rsidRDefault="00602271" w:rsidP="00AB5DF3">
            <w:pPr>
              <w:widowControl w:val="0"/>
              <w:suppressAutoHyphens w:val="0"/>
              <w:autoSpaceDE w:val="0"/>
              <w:autoSpaceDN w:val="0"/>
              <w:adjustRightInd w:val="0"/>
              <w:jc w:val="both"/>
              <w:rPr>
                <w:rFonts w:ascii="Arial" w:hAnsi="Arial" w:cs="Arial"/>
                <w:b/>
                <w:color w:val="000000"/>
                <w:lang w:val="fr-FR" w:eastAsia="en-GB"/>
              </w:rPr>
            </w:pPr>
            <w:r w:rsidRPr="002C0442">
              <w:rPr>
                <w:rFonts w:ascii="Arial" w:hAnsi="Arial" w:cs="Arial"/>
                <w:b/>
                <w:color w:val="000000"/>
                <w:lang w:val="fr-FR" w:eastAsia="en-GB"/>
              </w:rPr>
              <w:t>LUXDIP 50 B NB</w:t>
            </w:r>
          </w:p>
          <w:p w14:paraId="0681AD37" w14:textId="77777777" w:rsidR="00602271" w:rsidRPr="002C0442" w:rsidRDefault="00602271" w:rsidP="00667BD0">
            <w:pPr>
              <w:widowControl w:val="0"/>
              <w:suppressAutoHyphens w:val="0"/>
              <w:autoSpaceDE w:val="0"/>
              <w:autoSpaceDN w:val="0"/>
              <w:adjustRightInd w:val="0"/>
              <w:jc w:val="both"/>
              <w:rPr>
                <w:rFonts w:ascii="Arial" w:hAnsi="Arial" w:cs="Arial"/>
                <w:b/>
                <w:color w:val="000000"/>
                <w:lang w:val="fr-FR" w:eastAsia="en-GB"/>
              </w:rPr>
            </w:pPr>
            <w:r w:rsidRPr="002C0442">
              <w:rPr>
                <w:rFonts w:ascii="Arial" w:hAnsi="Arial" w:cs="Arial"/>
                <w:b/>
                <w:color w:val="000000"/>
                <w:lang w:val="fr-FR" w:eastAsia="en-GB"/>
              </w:rPr>
              <w:t>FILM'PROTECT PLUS</w:t>
            </w:r>
          </w:p>
          <w:p w14:paraId="37DECB48" w14:textId="77777777" w:rsidR="00602271" w:rsidRPr="002C0442" w:rsidRDefault="00602271" w:rsidP="00667BD0">
            <w:pPr>
              <w:widowControl w:val="0"/>
              <w:suppressAutoHyphens w:val="0"/>
              <w:autoSpaceDE w:val="0"/>
              <w:autoSpaceDN w:val="0"/>
              <w:adjustRightInd w:val="0"/>
              <w:jc w:val="both"/>
              <w:rPr>
                <w:rFonts w:ascii="Arial" w:hAnsi="Arial" w:cs="Arial"/>
                <w:b/>
                <w:color w:val="000000"/>
                <w:lang w:val="fr-FR" w:eastAsia="en-GB"/>
              </w:rPr>
            </w:pPr>
            <w:r w:rsidRPr="002C0442">
              <w:rPr>
                <w:rFonts w:ascii="Arial" w:hAnsi="Arial" w:cs="Arial"/>
                <w:b/>
                <w:color w:val="000000"/>
                <w:lang w:val="fr-FR" w:eastAsia="en-GB"/>
              </w:rPr>
              <w:t>CAP IODINE</w:t>
            </w:r>
          </w:p>
          <w:p w14:paraId="79295AC0" w14:textId="77777777" w:rsidR="00602271" w:rsidRPr="002C0442" w:rsidRDefault="00602271" w:rsidP="00667BD0">
            <w:pPr>
              <w:widowControl w:val="0"/>
              <w:suppressAutoHyphens w:val="0"/>
              <w:autoSpaceDE w:val="0"/>
              <w:autoSpaceDN w:val="0"/>
              <w:adjustRightInd w:val="0"/>
              <w:jc w:val="both"/>
              <w:rPr>
                <w:rFonts w:ascii="Arial" w:hAnsi="Arial" w:cs="Arial"/>
                <w:b/>
                <w:color w:val="000000"/>
                <w:lang w:val="fr-FR" w:eastAsia="en-GB"/>
              </w:rPr>
            </w:pPr>
            <w:r w:rsidRPr="002C0442">
              <w:rPr>
                <w:rFonts w:ascii="Arial" w:hAnsi="Arial" w:cs="Arial"/>
                <w:b/>
                <w:color w:val="000000"/>
                <w:lang w:val="fr-FR" w:eastAsia="en-GB"/>
              </w:rPr>
              <w:t>BOVIFILM NF</w:t>
            </w:r>
          </w:p>
          <w:p w14:paraId="428B7089" w14:textId="77777777" w:rsidR="005B35B1" w:rsidRPr="002C0442" w:rsidRDefault="00602271" w:rsidP="00667BD0">
            <w:pPr>
              <w:widowControl w:val="0"/>
              <w:suppressAutoHyphens w:val="0"/>
              <w:autoSpaceDE w:val="0"/>
              <w:autoSpaceDN w:val="0"/>
              <w:adjustRightInd w:val="0"/>
              <w:jc w:val="both"/>
              <w:rPr>
                <w:rFonts w:ascii="Arial" w:hAnsi="Arial" w:cs="Arial"/>
                <w:b/>
                <w:lang w:eastAsia="en-GB"/>
              </w:rPr>
            </w:pPr>
            <w:r w:rsidRPr="002C0442">
              <w:rPr>
                <w:rFonts w:ascii="Arial" w:hAnsi="Arial" w:cs="Arial"/>
                <w:b/>
                <w:color w:val="000000"/>
                <w:lang w:val="fr-FR" w:eastAsia="en-GB"/>
              </w:rPr>
              <w:t>FILM IODE PLUS</w:t>
            </w:r>
          </w:p>
        </w:tc>
      </w:tr>
      <w:tr w:rsidR="005B35B1" w:rsidRPr="002C0442" w14:paraId="59C6DF1C" w14:textId="77777777" w:rsidTr="005B35B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14"/>
          <w:tblHeader/>
        </w:trPr>
        <w:tc>
          <w:tcPr>
            <w:tcW w:w="2261" w:type="dxa"/>
            <w:tcMar>
              <w:top w:w="40" w:type="dxa"/>
              <w:left w:w="40" w:type="dxa"/>
              <w:bottom w:w="40" w:type="dxa"/>
              <w:right w:w="40" w:type="dxa"/>
            </w:tcMar>
          </w:tcPr>
          <w:p w14:paraId="2AB5EC47" w14:textId="77777777" w:rsidR="005B35B1" w:rsidRPr="002C0442" w:rsidRDefault="005B35B1" w:rsidP="002C0442">
            <w:pPr>
              <w:widowControl w:val="0"/>
              <w:suppressAutoHyphens w:val="0"/>
              <w:autoSpaceDE w:val="0"/>
              <w:autoSpaceDN w:val="0"/>
              <w:adjustRightInd w:val="0"/>
              <w:jc w:val="both"/>
              <w:rPr>
                <w:rFonts w:ascii="Arial" w:hAnsi="Arial" w:cs="Arial"/>
                <w:b/>
                <w:bCs/>
                <w:lang w:eastAsia="de-DE"/>
              </w:rPr>
            </w:pPr>
            <w:r w:rsidRPr="002C0442">
              <w:rPr>
                <w:rFonts w:ascii="Arial" w:hAnsi="Arial" w:cs="Arial"/>
                <w:b/>
                <w:bCs/>
                <w:lang w:eastAsia="de-DE"/>
              </w:rPr>
              <w:t>Authorisation number</w:t>
            </w:r>
          </w:p>
        </w:tc>
        <w:tc>
          <w:tcPr>
            <w:tcW w:w="6811" w:type="dxa"/>
            <w:gridSpan w:val="5"/>
            <w:tcMar>
              <w:top w:w="40" w:type="dxa"/>
              <w:left w:w="40" w:type="dxa"/>
              <w:bottom w:w="40" w:type="dxa"/>
              <w:right w:w="40" w:type="dxa"/>
            </w:tcMar>
          </w:tcPr>
          <w:p w14:paraId="20362F72" w14:textId="77777777" w:rsidR="005B35B1" w:rsidRPr="002C0442" w:rsidRDefault="005B35B1" w:rsidP="00CF693B">
            <w:pPr>
              <w:widowControl w:val="0"/>
              <w:suppressAutoHyphens w:val="0"/>
              <w:autoSpaceDE w:val="0"/>
              <w:autoSpaceDN w:val="0"/>
              <w:adjustRightInd w:val="0"/>
              <w:jc w:val="both"/>
              <w:rPr>
                <w:rFonts w:ascii="Arial" w:hAnsi="Arial" w:cs="Arial"/>
                <w:b/>
                <w:lang w:eastAsia="en-GB"/>
              </w:rPr>
            </w:pPr>
          </w:p>
        </w:tc>
      </w:tr>
      <w:tr w:rsidR="005B35B1" w:rsidRPr="002C0442" w14:paraId="034A7296" w14:textId="77777777" w:rsidTr="005B35B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14"/>
          <w:tblHeader/>
        </w:trPr>
        <w:tc>
          <w:tcPr>
            <w:tcW w:w="2261" w:type="dxa"/>
            <w:tcMar>
              <w:top w:w="40" w:type="dxa"/>
              <w:left w:w="40" w:type="dxa"/>
              <w:bottom w:w="40" w:type="dxa"/>
              <w:right w:w="40" w:type="dxa"/>
            </w:tcMar>
          </w:tcPr>
          <w:p w14:paraId="3D6A25F0" w14:textId="77777777" w:rsidR="005B35B1" w:rsidRPr="002C0442" w:rsidRDefault="005B35B1" w:rsidP="002C0442">
            <w:pPr>
              <w:widowControl w:val="0"/>
              <w:suppressAutoHyphens w:val="0"/>
              <w:autoSpaceDE w:val="0"/>
              <w:autoSpaceDN w:val="0"/>
              <w:adjustRightInd w:val="0"/>
              <w:jc w:val="both"/>
              <w:rPr>
                <w:rFonts w:ascii="Arial" w:hAnsi="Arial" w:cs="Arial"/>
                <w:bCs/>
                <w:lang w:eastAsia="de-DE"/>
              </w:rPr>
            </w:pPr>
            <w:r w:rsidRPr="002C0442">
              <w:rPr>
                <w:rFonts w:ascii="Arial" w:hAnsi="Arial" w:cs="Arial"/>
                <w:b/>
                <w:lang w:eastAsia="en-GB"/>
              </w:rPr>
              <w:t>Common name</w:t>
            </w:r>
          </w:p>
        </w:tc>
        <w:tc>
          <w:tcPr>
            <w:tcW w:w="1353" w:type="dxa"/>
            <w:tcMar>
              <w:top w:w="40" w:type="dxa"/>
              <w:left w:w="40" w:type="dxa"/>
              <w:bottom w:w="40" w:type="dxa"/>
              <w:right w:w="40" w:type="dxa"/>
            </w:tcMar>
          </w:tcPr>
          <w:p w14:paraId="2C3E5031" w14:textId="77777777" w:rsidR="005B35B1" w:rsidRPr="002C0442" w:rsidRDefault="005B35B1" w:rsidP="00CF693B">
            <w:pPr>
              <w:widowControl w:val="0"/>
              <w:suppressAutoHyphens w:val="0"/>
              <w:autoSpaceDE w:val="0"/>
              <w:autoSpaceDN w:val="0"/>
              <w:adjustRightInd w:val="0"/>
              <w:jc w:val="both"/>
              <w:rPr>
                <w:rFonts w:ascii="Arial" w:hAnsi="Arial" w:cs="Arial"/>
                <w:bCs/>
                <w:lang w:eastAsia="de-DE"/>
              </w:rPr>
            </w:pPr>
            <w:r w:rsidRPr="002C0442">
              <w:rPr>
                <w:rFonts w:ascii="Arial" w:hAnsi="Arial" w:cs="Arial"/>
                <w:b/>
                <w:lang w:eastAsia="en-GB"/>
              </w:rPr>
              <w:t>IUPAC name</w:t>
            </w:r>
          </w:p>
        </w:tc>
        <w:tc>
          <w:tcPr>
            <w:tcW w:w="1353" w:type="dxa"/>
            <w:tcMar>
              <w:top w:w="40" w:type="dxa"/>
              <w:left w:w="40" w:type="dxa"/>
              <w:bottom w:w="40" w:type="dxa"/>
              <w:right w:w="40" w:type="dxa"/>
            </w:tcMar>
          </w:tcPr>
          <w:p w14:paraId="6D971FC5" w14:textId="77777777" w:rsidR="005B35B1" w:rsidRPr="002C0442" w:rsidRDefault="005B35B1" w:rsidP="00AB5DF3">
            <w:pPr>
              <w:widowControl w:val="0"/>
              <w:suppressAutoHyphens w:val="0"/>
              <w:autoSpaceDE w:val="0"/>
              <w:autoSpaceDN w:val="0"/>
              <w:adjustRightInd w:val="0"/>
              <w:jc w:val="both"/>
              <w:rPr>
                <w:rFonts w:ascii="Arial" w:hAnsi="Arial" w:cs="Arial"/>
                <w:bCs/>
                <w:lang w:eastAsia="de-DE"/>
              </w:rPr>
            </w:pPr>
            <w:r w:rsidRPr="002C0442">
              <w:rPr>
                <w:rFonts w:ascii="Arial" w:hAnsi="Arial" w:cs="Arial"/>
                <w:b/>
                <w:lang w:eastAsia="en-GB"/>
              </w:rPr>
              <w:t>Function</w:t>
            </w:r>
          </w:p>
        </w:tc>
        <w:tc>
          <w:tcPr>
            <w:tcW w:w="1353" w:type="dxa"/>
            <w:tcMar>
              <w:top w:w="40" w:type="dxa"/>
              <w:left w:w="40" w:type="dxa"/>
              <w:bottom w:w="40" w:type="dxa"/>
              <w:right w:w="40" w:type="dxa"/>
            </w:tcMar>
          </w:tcPr>
          <w:p w14:paraId="59AABCB4" w14:textId="77777777" w:rsidR="005B35B1" w:rsidRPr="002C0442" w:rsidRDefault="005B35B1" w:rsidP="00667BD0">
            <w:pPr>
              <w:widowControl w:val="0"/>
              <w:suppressAutoHyphens w:val="0"/>
              <w:autoSpaceDE w:val="0"/>
              <w:autoSpaceDN w:val="0"/>
              <w:adjustRightInd w:val="0"/>
              <w:jc w:val="both"/>
              <w:rPr>
                <w:rFonts w:ascii="Arial" w:hAnsi="Arial" w:cs="Arial"/>
                <w:bCs/>
                <w:lang w:eastAsia="de-DE"/>
              </w:rPr>
            </w:pPr>
            <w:r w:rsidRPr="002C0442">
              <w:rPr>
                <w:rFonts w:ascii="Arial" w:hAnsi="Arial" w:cs="Arial"/>
                <w:b/>
                <w:lang w:eastAsia="en-GB"/>
              </w:rPr>
              <w:t>CAS number</w:t>
            </w:r>
          </w:p>
        </w:tc>
        <w:tc>
          <w:tcPr>
            <w:tcW w:w="1353" w:type="dxa"/>
            <w:tcMar>
              <w:top w:w="40" w:type="dxa"/>
              <w:left w:w="40" w:type="dxa"/>
              <w:bottom w:w="40" w:type="dxa"/>
              <w:right w:w="40" w:type="dxa"/>
            </w:tcMar>
          </w:tcPr>
          <w:p w14:paraId="06163437" w14:textId="77777777" w:rsidR="005B35B1" w:rsidRPr="002C0442" w:rsidRDefault="005B35B1" w:rsidP="00667BD0">
            <w:pPr>
              <w:widowControl w:val="0"/>
              <w:suppressAutoHyphens w:val="0"/>
              <w:autoSpaceDE w:val="0"/>
              <w:autoSpaceDN w:val="0"/>
              <w:adjustRightInd w:val="0"/>
              <w:jc w:val="both"/>
              <w:rPr>
                <w:rFonts w:ascii="Arial" w:hAnsi="Arial" w:cs="Arial"/>
                <w:bCs/>
                <w:lang w:eastAsia="de-DE"/>
              </w:rPr>
            </w:pPr>
            <w:r w:rsidRPr="002C0442">
              <w:rPr>
                <w:rFonts w:ascii="Arial" w:hAnsi="Arial" w:cs="Arial"/>
                <w:b/>
                <w:lang w:eastAsia="en-GB"/>
              </w:rPr>
              <w:t>EC number</w:t>
            </w:r>
          </w:p>
        </w:tc>
        <w:tc>
          <w:tcPr>
            <w:tcW w:w="1399" w:type="dxa"/>
            <w:tcMar>
              <w:top w:w="40" w:type="dxa"/>
              <w:left w:w="40" w:type="dxa"/>
              <w:bottom w:w="40" w:type="dxa"/>
              <w:right w:w="40" w:type="dxa"/>
            </w:tcMar>
          </w:tcPr>
          <w:p w14:paraId="1CDDC7E6" w14:textId="77777777" w:rsidR="005B35B1" w:rsidRPr="002C0442" w:rsidRDefault="005B35B1" w:rsidP="00667BD0">
            <w:pPr>
              <w:widowControl w:val="0"/>
              <w:suppressAutoHyphens w:val="0"/>
              <w:autoSpaceDE w:val="0"/>
              <w:autoSpaceDN w:val="0"/>
              <w:adjustRightInd w:val="0"/>
              <w:jc w:val="both"/>
              <w:rPr>
                <w:rFonts w:ascii="Arial" w:hAnsi="Arial" w:cs="Arial"/>
                <w:bCs/>
                <w:lang w:eastAsia="de-DE"/>
              </w:rPr>
            </w:pPr>
            <w:r w:rsidRPr="002C0442">
              <w:rPr>
                <w:rFonts w:ascii="Arial" w:hAnsi="Arial" w:cs="Arial"/>
                <w:b/>
                <w:lang w:eastAsia="en-GB"/>
              </w:rPr>
              <w:t>Content (%)</w:t>
            </w:r>
          </w:p>
        </w:tc>
      </w:tr>
      <w:tr w:rsidR="00602271" w:rsidRPr="002C0442" w14:paraId="5B8987E1" w14:textId="77777777" w:rsidTr="0060227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261" w:type="dxa"/>
            <w:tcMar>
              <w:top w:w="40" w:type="dxa"/>
              <w:left w:w="40" w:type="dxa"/>
              <w:bottom w:w="40" w:type="dxa"/>
              <w:right w:w="40" w:type="dxa"/>
            </w:tcMar>
            <w:vAlign w:val="center"/>
          </w:tcPr>
          <w:p w14:paraId="5A1AA887" w14:textId="77777777" w:rsidR="00602271" w:rsidRPr="002C0442" w:rsidRDefault="00602271" w:rsidP="002C0442">
            <w:pPr>
              <w:widowControl w:val="0"/>
              <w:suppressAutoHyphens w:val="0"/>
              <w:autoSpaceDE w:val="0"/>
              <w:autoSpaceDN w:val="0"/>
              <w:adjustRightInd w:val="0"/>
              <w:jc w:val="both"/>
              <w:rPr>
                <w:rFonts w:ascii="Arial" w:hAnsi="Arial" w:cs="Arial"/>
                <w:bCs/>
                <w:lang w:eastAsia="de-DE"/>
              </w:rPr>
            </w:pPr>
            <w:r w:rsidRPr="002C0442">
              <w:rPr>
                <w:rFonts w:ascii="Arial" w:hAnsi="Arial" w:cs="Arial"/>
                <w:bCs/>
                <w:lang w:eastAsia="de-DE"/>
              </w:rPr>
              <w:t xml:space="preserve">Polyvinylpyrrolidone iodine </w:t>
            </w:r>
          </w:p>
        </w:tc>
        <w:tc>
          <w:tcPr>
            <w:tcW w:w="1353" w:type="dxa"/>
            <w:tcMar>
              <w:top w:w="40" w:type="dxa"/>
              <w:left w:w="40" w:type="dxa"/>
              <w:bottom w:w="40" w:type="dxa"/>
              <w:right w:w="40" w:type="dxa"/>
            </w:tcMar>
            <w:vAlign w:val="center"/>
          </w:tcPr>
          <w:p w14:paraId="4BC01A30" w14:textId="77777777" w:rsidR="00602271" w:rsidRPr="002C0442" w:rsidRDefault="00602271" w:rsidP="00CF693B">
            <w:pPr>
              <w:widowControl w:val="0"/>
              <w:suppressAutoHyphens w:val="0"/>
              <w:autoSpaceDE w:val="0"/>
              <w:autoSpaceDN w:val="0"/>
              <w:adjustRightInd w:val="0"/>
              <w:jc w:val="both"/>
              <w:rPr>
                <w:rFonts w:ascii="Arial" w:hAnsi="Arial" w:cs="Arial"/>
                <w:bCs/>
                <w:lang w:eastAsia="de-DE"/>
              </w:rPr>
            </w:pPr>
            <w:r w:rsidRPr="002C0442">
              <w:rPr>
                <w:rFonts w:ascii="Arial" w:hAnsi="Arial" w:cs="Arial"/>
                <w:bCs/>
                <w:lang w:eastAsia="de-DE"/>
              </w:rPr>
              <w:t>2-Pyrrolidinone, 1-ethenyl-, homopolymer, compd. with iodine</w:t>
            </w:r>
            <w:r w:rsidRPr="002C0442" w:rsidDel="005750DD">
              <w:rPr>
                <w:rFonts w:ascii="Arial" w:hAnsi="Arial" w:cs="Arial"/>
                <w:bCs/>
                <w:lang w:eastAsia="de-DE"/>
              </w:rPr>
              <w:t xml:space="preserve"> </w:t>
            </w:r>
          </w:p>
        </w:tc>
        <w:tc>
          <w:tcPr>
            <w:tcW w:w="1353" w:type="dxa"/>
            <w:tcMar>
              <w:top w:w="40" w:type="dxa"/>
              <w:left w:w="40" w:type="dxa"/>
              <w:bottom w:w="40" w:type="dxa"/>
              <w:right w:w="40" w:type="dxa"/>
            </w:tcMar>
            <w:vAlign w:val="center"/>
          </w:tcPr>
          <w:p w14:paraId="23B9776F" w14:textId="77777777" w:rsidR="00602271" w:rsidRPr="002C0442" w:rsidRDefault="00602271" w:rsidP="00AB5DF3">
            <w:pPr>
              <w:widowControl w:val="0"/>
              <w:suppressAutoHyphens w:val="0"/>
              <w:autoSpaceDE w:val="0"/>
              <w:autoSpaceDN w:val="0"/>
              <w:adjustRightInd w:val="0"/>
              <w:jc w:val="both"/>
              <w:rPr>
                <w:rFonts w:ascii="Arial" w:hAnsi="Arial" w:cs="Arial"/>
                <w:bCs/>
                <w:lang w:eastAsia="de-DE"/>
              </w:rPr>
            </w:pPr>
            <w:r w:rsidRPr="002C0442">
              <w:rPr>
                <w:rFonts w:ascii="Arial" w:hAnsi="Arial" w:cs="Arial"/>
                <w:bCs/>
                <w:lang w:eastAsia="de-DE"/>
              </w:rPr>
              <w:t>Active substance</w:t>
            </w:r>
          </w:p>
        </w:tc>
        <w:tc>
          <w:tcPr>
            <w:tcW w:w="1353" w:type="dxa"/>
            <w:tcMar>
              <w:top w:w="40" w:type="dxa"/>
              <w:left w:w="40" w:type="dxa"/>
              <w:bottom w:w="40" w:type="dxa"/>
              <w:right w:w="40" w:type="dxa"/>
            </w:tcMar>
            <w:vAlign w:val="center"/>
          </w:tcPr>
          <w:p w14:paraId="1D27A88E" w14:textId="77777777" w:rsidR="00602271" w:rsidRPr="002C0442" w:rsidRDefault="00602271" w:rsidP="00667BD0">
            <w:pPr>
              <w:widowControl w:val="0"/>
              <w:suppressAutoHyphens w:val="0"/>
              <w:autoSpaceDE w:val="0"/>
              <w:autoSpaceDN w:val="0"/>
              <w:adjustRightInd w:val="0"/>
              <w:jc w:val="both"/>
              <w:rPr>
                <w:rFonts w:ascii="Arial" w:hAnsi="Arial" w:cs="Arial"/>
                <w:bCs/>
                <w:lang w:eastAsia="de-DE"/>
              </w:rPr>
            </w:pPr>
            <w:r w:rsidRPr="002C0442">
              <w:rPr>
                <w:rFonts w:ascii="Arial" w:hAnsi="Arial" w:cs="Arial"/>
                <w:bCs/>
                <w:lang w:eastAsia="de-DE"/>
              </w:rPr>
              <w:t>25655-41-8</w:t>
            </w:r>
          </w:p>
        </w:tc>
        <w:tc>
          <w:tcPr>
            <w:tcW w:w="1353" w:type="dxa"/>
            <w:tcMar>
              <w:top w:w="40" w:type="dxa"/>
              <w:left w:w="40" w:type="dxa"/>
              <w:bottom w:w="40" w:type="dxa"/>
              <w:right w:w="40" w:type="dxa"/>
            </w:tcMar>
            <w:vAlign w:val="center"/>
          </w:tcPr>
          <w:p w14:paraId="157A1127" w14:textId="77777777" w:rsidR="00602271" w:rsidRPr="002C0442" w:rsidRDefault="00602271" w:rsidP="00667BD0">
            <w:pPr>
              <w:widowControl w:val="0"/>
              <w:suppressAutoHyphens w:val="0"/>
              <w:autoSpaceDE w:val="0"/>
              <w:autoSpaceDN w:val="0"/>
              <w:adjustRightInd w:val="0"/>
              <w:jc w:val="both"/>
              <w:rPr>
                <w:rFonts w:ascii="Arial" w:hAnsi="Arial" w:cs="Arial"/>
                <w:bCs/>
                <w:lang w:eastAsia="de-DE"/>
              </w:rPr>
            </w:pPr>
            <w:r w:rsidRPr="002C0442">
              <w:rPr>
                <w:rFonts w:ascii="Arial" w:hAnsi="Arial" w:cs="Arial"/>
                <w:bCs/>
                <w:lang w:eastAsia="de-DE"/>
              </w:rPr>
              <w:t>Not assigned</w:t>
            </w:r>
          </w:p>
        </w:tc>
        <w:tc>
          <w:tcPr>
            <w:tcW w:w="1399" w:type="dxa"/>
            <w:tcMar>
              <w:top w:w="40" w:type="dxa"/>
              <w:left w:w="40" w:type="dxa"/>
              <w:bottom w:w="40" w:type="dxa"/>
              <w:right w:w="40" w:type="dxa"/>
            </w:tcMar>
            <w:vAlign w:val="center"/>
          </w:tcPr>
          <w:p w14:paraId="06F0B62D" w14:textId="77777777" w:rsidR="00602271" w:rsidRPr="002C0442" w:rsidRDefault="00602271" w:rsidP="00667BD0">
            <w:pPr>
              <w:widowControl w:val="0"/>
              <w:suppressAutoHyphens w:val="0"/>
              <w:autoSpaceDE w:val="0"/>
              <w:autoSpaceDN w:val="0"/>
              <w:adjustRightInd w:val="0"/>
              <w:jc w:val="both"/>
              <w:rPr>
                <w:rFonts w:ascii="Arial" w:hAnsi="Arial" w:cs="Arial"/>
                <w:bCs/>
                <w:lang w:eastAsia="de-DE"/>
              </w:rPr>
            </w:pPr>
            <w:r w:rsidRPr="002C0442">
              <w:rPr>
                <w:rFonts w:ascii="Arial" w:hAnsi="Arial" w:cs="Arial"/>
                <w:bCs/>
                <w:lang w:eastAsia="de-DE"/>
              </w:rPr>
              <w:t>1,5</w:t>
            </w:r>
          </w:p>
        </w:tc>
      </w:tr>
      <w:tr w:rsidR="00602271" w:rsidRPr="002C0442" w14:paraId="6F9D7CF0" w14:textId="77777777" w:rsidTr="0060227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261" w:type="dxa"/>
            <w:tcMar>
              <w:top w:w="40" w:type="dxa"/>
              <w:left w:w="40" w:type="dxa"/>
              <w:bottom w:w="40" w:type="dxa"/>
              <w:right w:w="40" w:type="dxa"/>
            </w:tcMar>
          </w:tcPr>
          <w:p w14:paraId="462EB108" w14:textId="77777777" w:rsidR="00602271" w:rsidRPr="002C0442" w:rsidRDefault="00602271" w:rsidP="002C0442">
            <w:pPr>
              <w:widowControl w:val="0"/>
              <w:suppressAutoHyphens w:val="0"/>
              <w:autoSpaceDE w:val="0"/>
              <w:autoSpaceDN w:val="0"/>
              <w:adjustRightInd w:val="0"/>
              <w:jc w:val="both"/>
              <w:rPr>
                <w:rFonts w:ascii="Arial" w:hAnsi="Arial" w:cs="Arial"/>
                <w:bCs/>
                <w:lang w:eastAsia="de-DE"/>
              </w:rPr>
            </w:pPr>
            <w:r w:rsidRPr="002C0442">
              <w:rPr>
                <w:rFonts w:ascii="Arial" w:hAnsi="Arial" w:cs="Arial"/>
                <w:lang w:val="pl-PL"/>
              </w:rPr>
              <w:t>Iodine*</w:t>
            </w:r>
          </w:p>
        </w:tc>
        <w:tc>
          <w:tcPr>
            <w:tcW w:w="1353" w:type="dxa"/>
            <w:tcMar>
              <w:top w:w="40" w:type="dxa"/>
              <w:left w:w="40" w:type="dxa"/>
              <w:bottom w:w="40" w:type="dxa"/>
              <w:right w:w="40" w:type="dxa"/>
            </w:tcMar>
          </w:tcPr>
          <w:p w14:paraId="084A6823" w14:textId="77777777" w:rsidR="00602271" w:rsidRPr="002C0442" w:rsidRDefault="00602271" w:rsidP="00CF693B">
            <w:pPr>
              <w:widowControl w:val="0"/>
              <w:suppressAutoHyphens w:val="0"/>
              <w:autoSpaceDE w:val="0"/>
              <w:autoSpaceDN w:val="0"/>
              <w:adjustRightInd w:val="0"/>
              <w:jc w:val="both"/>
              <w:rPr>
                <w:rFonts w:ascii="Arial" w:hAnsi="Arial" w:cs="Arial"/>
                <w:bCs/>
                <w:lang w:eastAsia="de-DE"/>
              </w:rPr>
            </w:pPr>
            <w:r w:rsidRPr="002C0442">
              <w:rPr>
                <w:rFonts w:ascii="Arial" w:hAnsi="Arial" w:cs="Arial"/>
              </w:rPr>
              <w:t>Iodine*</w:t>
            </w:r>
          </w:p>
        </w:tc>
        <w:tc>
          <w:tcPr>
            <w:tcW w:w="1353" w:type="dxa"/>
            <w:tcMar>
              <w:top w:w="40" w:type="dxa"/>
              <w:left w:w="40" w:type="dxa"/>
              <w:bottom w:w="40" w:type="dxa"/>
              <w:right w:w="40" w:type="dxa"/>
            </w:tcMar>
            <w:vAlign w:val="center"/>
          </w:tcPr>
          <w:p w14:paraId="2989AD3B" w14:textId="77777777" w:rsidR="00602271" w:rsidRPr="002C0442" w:rsidRDefault="00602271" w:rsidP="00AB5DF3">
            <w:pPr>
              <w:widowControl w:val="0"/>
              <w:suppressAutoHyphens w:val="0"/>
              <w:autoSpaceDE w:val="0"/>
              <w:autoSpaceDN w:val="0"/>
              <w:adjustRightInd w:val="0"/>
              <w:jc w:val="both"/>
              <w:rPr>
                <w:rFonts w:ascii="Arial" w:hAnsi="Arial" w:cs="Arial"/>
                <w:bCs/>
                <w:lang w:eastAsia="de-DE"/>
              </w:rPr>
            </w:pPr>
          </w:p>
        </w:tc>
        <w:tc>
          <w:tcPr>
            <w:tcW w:w="1353" w:type="dxa"/>
            <w:tcMar>
              <w:top w:w="40" w:type="dxa"/>
              <w:left w:w="40" w:type="dxa"/>
              <w:bottom w:w="40" w:type="dxa"/>
              <w:right w:w="40" w:type="dxa"/>
            </w:tcMar>
          </w:tcPr>
          <w:p w14:paraId="21C771D9" w14:textId="77777777" w:rsidR="00602271" w:rsidRPr="002C0442" w:rsidRDefault="00602271" w:rsidP="00667BD0">
            <w:pPr>
              <w:widowControl w:val="0"/>
              <w:suppressAutoHyphens w:val="0"/>
              <w:autoSpaceDE w:val="0"/>
              <w:autoSpaceDN w:val="0"/>
              <w:adjustRightInd w:val="0"/>
              <w:jc w:val="both"/>
              <w:rPr>
                <w:rFonts w:ascii="Arial" w:hAnsi="Arial" w:cs="Arial"/>
                <w:bCs/>
                <w:lang w:eastAsia="de-DE"/>
              </w:rPr>
            </w:pPr>
            <w:r w:rsidRPr="002C0442">
              <w:rPr>
                <w:rFonts w:ascii="Arial" w:hAnsi="Arial" w:cs="Arial"/>
              </w:rPr>
              <w:t>7553-56-2</w:t>
            </w:r>
          </w:p>
        </w:tc>
        <w:tc>
          <w:tcPr>
            <w:tcW w:w="1353" w:type="dxa"/>
            <w:tcMar>
              <w:top w:w="40" w:type="dxa"/>
              <w:left w:w="40" w:type="dxa"/>
              <w:bottom w:w="40" w:type="dxa"/>
              <w:right w:w="40" w:type="dxa"/>
            </w:tcMar>
          </w:tcPr>
          <w:p w14:paraId="7B675B42" w14:textId="77777777" w:rsidR="00602271" w:rsidRPr="002C0442" w:rsidRDefault="00602271" w:rsidP="00667BD0">
            <w:pPr>
              <w:widowControl w:val="0"/>
              <w:suppressAutoHyphens w:val="0"/>
              <w:autoSpaceDE w:val="0"/>
              <w:autoSpaceDN w:val="0"/>
              <w:adjustRightInd w:val="0"/>
              <w:jc w:val="both"/>
              <w:rPr>
                <w:rFonts w:ascii="Arial" w:hAnsi="Arial" w:cs="Arial"/>
                <w:bCs/>
                <w:lang w:eastAsia="de-DE"/>
              </w:rPr>
            </w:pPr>
            <w:r w:rsidRPr="002C0442">
              <w:rPr>
                <w:rFonts w:ascii="Arial" w:hAnsi="Arial" w:cs="Arial"/>
              </w:rPr>
              <w:t>231-442-4</w:t>
            </w:r>
          </w:p>
        </w:tc>
        <w:tc>
          <w:tcPr>
            <w:tcW w:w="1399" w:type="dxa"/>
            <w:tcMar>
              <w:top w:w="40" w:type="dxa"/>
              <w:left w:w="40" w:type="dxa"/>
              <w:bottom w:w="40" w:type="dxa"/>
              <w:right w:w="40" w:type="dxa"/>
            </w:tcMar>
          </w:tcPr>
          <w:p w14:paraId="4724F37A" w14:textId="77777777" w:rsidR="00602271" w:rsidRPr="002C0442" w:rsidRDefault="00602271" w:rsidP="00667BD0">
            <w:pPr>
              <w:widowControl w:val="0"/>
              <w:suppressAutoHyphens w:val="0"/>
              <w:autoSpaceDE w:val="0"/>
              <w:autoSpaceDN w:val="0"/>
              <w:adjustRightInd w:val="0"/>
              <w:jc w:val="both"/>
              <w:rPr>
                <w:rFonts w:ascii="Arial" w:hAnsi="Arial" w:cs="Arial"/>
                <w:bCs/>
                <w:lang w:eastAsia="de-DE"/>
              </w:rPr>
            </w:pPr>
            <w:r w:rsidRPr="002C0442">
              <w:rPr>
                <w:rFonts w:ascii="Arial" w:hAnsi="Arial" w:cs="Arial"/>
              </w:rPr>
              <w:t>0.13</w:t>
            </w:r>
          </w:p>
        </w:tc>
      </w:tr>
      <w:tr w:rsidR="00913395" w:rsidRPr="002C0442" w14:paraId="40370DB6" w14:textId="77777777" w:rsidTr="0060227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261" w:type="dxa"/>
            <w:tcMar>
              <w:top w:w="40" w:type="dxa"/>
              <w:left w:w="40" w:type="dxa"/>
              <w:bottom w:w="40" w:type="dxa"/>
              <w:right w:w="40" w:type="dxa"/>
            </w:tcMar>
          </w:tcPr>
          <w:p w14:paraId="38B5C8B4" w14:textId="78EB21F3" w:rsidR="00913395" w:rsidRPr="002C0442" w:rsidRDefault="00913395" w:rsidP="002C0442">
            <w:pPr>
              <w:widowControl w:val="0"/>
              <w:suppressAutoHyphens w:val="0"/>
              <w:autoSpaceDE w:val="0"/>
              <w:autoSpaceDN w:val="0"/>
              <w:adjustRightInd w:val="0"/>
              <w:jc w:val="both"/>
              <w:rPr>
                <w:rFonts w:ascii="Arial" w:hAnsi="Arial" w:cs="Arial"/>
                <w:lang w:val="pl-PL"/>
              </w:rPr>
            </w:pPr>
            <w:r>
              <w:rPr>
                <w:rFonts w:ascii="Arial" w:hAnsi="Arial" w:cs="Arial"/>
                <w:lang w:val="pl-PL"/>
              </w:rPr>
              <w:t>Sodium lauryl ether sulfate</w:t>
            </w:r>
          </w:p>
        </w:tc>
        <w:tc>
          <w:tcPr>
            <w:tcW w:w="1353" w:type="dxa"/>
            <w:tcMar>
              <w:top w:w="40" w:type="dxa"/>
              <w:left w:w="40" w:type="dxa"/>
              <w:bottom w:w="40" w:type="dxa"/>
              <w:right w:w="40" w:type="dxa"/>
            </w:tcMar>
          </w:tcPr>
          <w:p w14:paraId="30E16BF2" w14:textId="77777777" w:rsidR="00913395" w:rsidRPr="002C0442" w:rsidRDefault="00913395" w:rsidP="00CF693B">
            <w:pPr>
              <w:widowControl w:val="0"/>
              <w:suppressAutoHyphens w:val="0"/>
              <w:autoSpaceDE w:val="0"/>
              <w:autoSpaceDN w:val="0"/>
              <w:adjustRightInd w:val="0"/>
              <w:jc w:val="both"/>
              <w:rPr>
                <w:rFonts w:ascii="Arial" w:hAnsi="Arial" w:cs="Arial"/>
              </w:rPr>
            </w:pPr>
          </w:p>
        </w:tc>
        <w:tc>
          <w:tcPr>
            <w:tcW w:w="1353" w:type="dxa"/>
            <w:tcMar>
              <w:top w:w="40" w:type="dxa"/>
              <w:left w:w="40" w:type="dxa"/>
              <w:bottom w:w="40" w:type="dxa"/>
              <w:right w:w="40" w:type="dxa"/>
            </w:tcMar>
            <w:vAlign w:val="center"/>
          </w:tcPr>
          <w:p w14:paraId="52F6F27D" w14:textId="77777777" w:rsidR="00913395" w:rsidRPr="002C0442" w:rsidRDefault="00913395" w:rsidP="00AB5DF3">
            <w:pPr>
              <w:widowControl w:val="0"/>
              <w:suppressAutoHyphens w:val="0"/>
              <w:autoSpaceDE w:val="0"/>
              <w:autoSpaceDN w:val="0"/>
              <w:adjustRightInd w:val="0"/>
              <w:jc w:val="both"/>
              <w:rPr>
                <w:rFonts w:ascii="Arial" w:hAnsi="Arial" w:cs="Arial"/>
                <w:bCs/>
                <w:lang w:eastAsia="de-DE"/>
              </w:rPr>
            </w:pPr>
          </w:p>
        </w:tc>
        <w:tc>
          <w:tcPr>
            <w:tcW w:w="1353" w:type="dxa"/>
            <w:tcMar>
              <w:top w:w="40" w:type="dxa"/>
              <w:left w:w="40" w:type="dxa"/>
              <w:bottom w:w="40" w:type="dxa"/>
              <w:right w:w="40" w:type="dxa"/>
            </w:tcMar>
          </w:tcPr>
          <w:p w14:paraId="66C17B80" w14:textId="55E0BD73" w:rsidR="00913395" w:rsidRPr="002C0442" w:rsidRDefault="00913395" w:rsidP="00667BD0">
            <w:pPr>
              <w:widowControl w:val="0"/>
              <w:suppressAutoHyphens w:val="0"/>
              <w:autoSpaceDE w:val="0"/>
              <w:autoSpaceDN w:val="0"/>
              <w:adjustRightInd w:val="0"/>
              <w:jc w:val="both"/>
              <w:rPr>
                <w:rFonts w:ascii="Arial" w:hAnsi="Arial" w:cs="Arial"/>
              </w:rPr>
            </w:pPr>
            <w:r w:rsidRPr="00913395">
              <w:rPr>
                <w:rFonts w:ascii="Arial" w:hAnsi="Arial" w:cs="Arial"/>
              </w:rPr>
              <w:t>68891-38-3</w:t>
            </w:r>
          </w:p>
        </w:tc>
        <w:tc>
          <w:tcPr>
            <w:tcW w:w="1353" w:type="dxa"/>
            <w:tcMar>
              <w:top w:w="40" w:type="dxa"/>
              <w:left w:w="40" w:type="dxa"/>
              <w:bottom w:w="40" w:type="dxa"/>
              <w:right w:w="40" w:type="dxa"/>
            </w:tcMar>
          </w:tcPr>
          <w:p w14:paraId="27ABD264" w14:textId="77777777" w:rsidR="00913395" w:rsidRPr="002C0442" w:rsidRDefault="00913395" w:rsidP="00667BD0">
            <w:pPr>
              <w:widowControl w:val="0"/>
              <w:suppressAutoHyphens w:val="0"/>
              <w:autoSpaceDE w:val="0"/>
              <w:autoSpaceDN w:val="0"/>
              <w:adjustRightInd w:val="0"/>
              <w:jc w:val="both"/>
              <w:rPr>
                <w:rFonts w:ascii="Arial" w:hAnsi="Arial" w:cs="Arial"/>
              </w:rPr>
            </w:pPr>
          </w:p>
        </w:tc>
        <w:tc>
          <w:tcPr>
            <w:tcW w:w="1399" w:type="dxa"/>
            <w:tcMar>
              <w:top w:w="40" w:type="dxa"/>
              <w:left w:w="40" w:type="dxa"/>
              <w:bottom w:w="40" w:type="dxa"/>
              <w:right w:w="40" w:type="dxa"/>
            </w:tcMar>
          </w:tcPr>
          <w:p w14:paraId="05B30798" w14:textId="4E5C20F4" w:rsidR="00913395" w:rsidRPr="002C0442" w:rsidRDefault="00913395" w:rsidP="00667BD0">
            <w:pPr>
              <w:widowControl w:val="0"/>
              <w:suppressAutoHyphens w:val="0"/>
              <w:autoSpaceDE w:val="0"/>
              <w:autoSpaceDN w:val="0"/>
              <w:adjustRightInd w:val="0"/>
              <w:jc w:val="both"/>
              <w:rPr>
                <w:rFonts w:ascii="Arial" w:hAnsi="Arial" w:cs="Arial"/>
              </w:rPr>
            </w:pPr>
            <w:r>
              <w:rPr>
                <w:rFonts w:ascii="Arial" w:hAnsi="Arial" w:cs="Arial"/>
              </w:rPr>
              <w:t>0.94</w:t>
            </w:r>
          </w:p>
        </w:tc>
      </w:tr>
    </w:tbl>
    <w:p w14:paraId="44BFD7B7" w14:textId="77777777" w:rsidR="006315F9" w:rsidRPr="00B017BC" w:rsidRDefault="006315F9" w:rsidP="006315F9">
      <w:pPr>
        <w:jc w:val="both"/>
        <w:rPr>
          <w:rFonts w:ascii="Arial" w:eastAsia="Calibri" w:hAnsi="Arial" w:cs="Arial"/>
          <w:i/>
          <w:sz w:val="18"/>
          <w:lang w:eastAsia="fr-FR"/>
        </w:rPr>
      </w:pPr>
      <w:r w:rsidRPr="00B017BC">
        <w:rPr>
          <w:rFonts w:ascii="Arial" w:hAnsi="Arial" w:cs="Arial"/>
          <w:bCs/>
          <w:lang w:val="en-US" w:eastAsia="de-DE"/>
        </w:rPr>
        <w:t>*</w:t>
      </w:r>
      <w:r>
        <w:rPr>
          <w:rFonts w:ascii="Arial" w:hAnsi="Arial" w:cs="Arial"/>
          <w:bCs/>
          <w:lang w:val="en-US" w:eastAsia="de-DE"/>
        </w:rPr>
        <w:t>Minimum content of available iodine</w:t>
      </w:r>
      <w:r w:rsidRPr="00B017BC">
        <w:rPr>
          <w:rFonts w:ascii="Arial" w:hAnsi="Arial" w:cs="Arial"/>
          <w:bCs/>
          <w:lang w:val="en-US" w:eastAsia="de-DE"/>
        </w:rPr>
        <w:t xml:space="preserve"> in PVPi : 9%</w:t>
      </w:r>
      <w:r w:rsidRPr="00B017BC">
        <w:rPr>
          <w:rFonts w:ascii="Arial" w:eastAsia="Calibri" w:hAnsi="Arial" w:cs="Arial"/>
          <w:i/>
          <w:lang w:eastAsia="fr-FR"/>
        </w:rPr>
        <w:t xml:space="preserve"> (viewing the min. purity of iodine, technical content is identical to the pure content)</w:t>
      </w:r>
    </w:p>
    <w:p w14:paraId="2A43965A" w14:textId="77777777" w:rsidR="00E06F5E" w:rsidRPr="002C0442" w:rsidRDefault="00E06F5E" w:rsidP="00CF693B">
      <w:pPr>
        <w:widowControl w:val="0"/>
        <w:suppressAutoHyphens w:val="0"/>
        <w:autoSpaceDE w:val="0"/>
        <w:autoSpaceDN w:val="0"/>
        <w:adjustRightInd w:val="0"/>
        <w:jc w:val="both"/>
        <w:rPr>
          <w:rFonts w:ascii="Arial" w:hAnsi="Arial" w:cs="Arial"/>
          <w:bCs/>
          <w:lang w:eastAsia="de-DE"/>
        </w:rPr>
      </w:pPr>
    </w:p>
    <w:tbl>
      <w:tblPr>
        <w:tblW w:w="9072" w:type="dxa"/>
        <w:tblInd w:w="40" w:type="dxa"/>
        <w:tblLayout w:type="fixed"/>
        <w:tblCellMar>
          <w:left w:w="0" w:type="dxa"/>
          <w:right w:w="0" w:type="dxa"/>
        </w:tblCellMar>
        <w:tblLook w:val="0000" w:firstRow="0" w:lastRow="0" w:firstColumn="0" w:lastColumn="0" w:noHBand="0" w:noVBand="0"/>
      </w:tblPr>
      <w:tblGrid>
        <w:gridCol w:w="2261"/>
        <w:gridCol w:w="1353"/>
        <w:gridCol w:w="1353"/>
        <w:gridCol w:w="1353"/>
        <w:gridCol w:w="1353"/>
        <w:gridCol w:w="1399"/>
      </w:tblGrid>
      <w:tr w:rsidR="00FD51A5" w:rsidRPr="002C0442" w14:paraId="50CFB4E5" w14:textId="77777777" w:rsidTr="00D015EA">
        <w:tc>
          <w:tcPr>
            <w:tcW w:w="9072" w:type="dxa"/>
            <w:gridSpan w:val="6"/>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E26C7E7" w14:textId="3AC65596" w:rsidR="00FD51A5" w:rsidRPr="00F11F6E" w:rsidRDefault="0009060B" w:rsidP="00D015EA">
            <w:pPr>
              <w:widowControl w:val="0"/>
              <w:suppressAutoHyphens w:val="0"/>
              <w:autoSpaceDE w:val="0"/>
              <w:autoSpaceDN w:val="0"/>
              <w:adjustRightInd w:val="0"/>
              <w:jc w:val="both"/>
              <w:rPr>
                <w:rFonts w:ascii="Arial" w:hAnsi="Arial" w:cs="Arial"/>
                <w:b/>
                <w:bCs/>
                <w:lang w:eastAsia="de-DE"/>
              </w:rPr>
            </w:pPr>
            <w:r>
              <w:rPr>
                <w:rFonts w:ascii="Arial" w:hAnsi="Arial" w:cs="Arial"/>
                <w:b/>
                <w:bCs/>
                <w:lang w:eastAsia="de-DE"/>
              </w:rPr>
              <w:t>META SPC 5 – PRODUCT 2</w:t>
            </w:r>
          </w:p>
        </w:tc>
      </w:tr>
      <w:tr w:rsidR="00FD51A5" w:rsidRPr="002C0442" w14:paraId="5052B9D1" w14:textId="77777777" w:rsidTr="00D015E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70"/>
          <w:tblHeader/>
        </w:trPr>
        <w:tc>
          <w:tcPr>
            <w:tcW w:w="2261" w:type="dxa"/>
            <w:tcMar>
              <w:top w:w="40" w:type="dxa"/>
              <w:left w:w="40" w:type="dxa"/>
              <w:bottom w:w="40" w:type="dxa"/>
              <w:right w:w="40" w:type="dxa"/>
            </w:tcMar>
          </w:tcPr>
          <w:p w14:paraId="4B5B9613" w14:textId="77777777" w:rsidR="00FD51A5" w:rsidRPr="002C0442" w:rsidRDefault="00FD51A5" w:rsidP="00D015EA">
            <w:pPr>
              <w:widowControl w:val="0"/>
              <w:suppressAutoHyphens w:val="0"/>
              <w:autoSpaceDE w:val="0"/>
              <w:autoSpaceDN w:val="0"/>
              <w:adjustRightInd w:val="0"/>
              <w:jc w:val="both"/>
              <w:rPr>
                <w:rFonts w:ascii="Arial" w:hAnsi="Arial" w:cs="Arial"/>
                <w:bCs/>
                <w:lang w:eastAsia="de-DE"/>
              </w:rPr>
            </w:pPr>
            <w:r w:rsidRPr="002C0442">
              <w:rPr>
                <w:rFonts w:ascii="Arial" w:hAnsi="Arial" w:cs="Arial"/>
                <w:b/>
                <w:lang w:eastAsia="en-GB"/>
              </w:rPr>
              <w:t>Trade name(s)</w:t>
            </w:r>
          </w:p>
        </w:tc>
        <w:tc>
          <w:tcPr>
            <w:tcW w:w="6811" w:type="dxa"/>
            <w:gridSpan w:val="5"/>
            <w:tcMar>
              <w:top w:w="40" w:type="dxa"/>
              <w:left w:w="40" w:type="dxa"/>
              <w:bottom w:w="40" w:type="dxa"/>
              <w:right w:w="40" w:type="dxa"/>
            </w:tcMar>
          </w:tcPr>
          <w:p w14:paraId="13992B6D" w14:textId="77777777" w:rsidR="00FD51A5" w:rsidRPr="00384A33" w:rsidRDefault="00FD51A5" w:rsidP="00D015EA">
            <w:pPr>
              <w:widowControl w:val="0"/>
              <w:suppressAutoHyphens w:val="0"/>
              <w:autoSpaceDE w:val="0"/>
              <w:autoSpaceDN w:val="0"/>
              <w:adjustRightInd w:val="0"/>
              <w:jc w:val="both"/>
              <w:rPr>
                <w:rFonts w:ascii="Arial" w:hAnsi="Arial" w:cs="Arial"/>
                <w:b/>
                <w:color w:val="000000"/>
                <w:lang w:eastAsia="en-GB"/>
              </w:rPr>
            </w:pPr>
            <w:r w:rsidRPr="00384A33">
              <w:rPr>
                <w:rFonts w:ascii="Arial" w:hAnsi="Arial" w:cs="Arial"/>
                <w:b/>
                <w:color w:val="000000"/>
                <w:lang w:eastAsia="en-GB"/>
              </w:rPr>
              <w:t>IODINE GUARD</w:t>
            </w:r>
          </w:p>
          <w:p w14:paraId="7623A3E0" w14:textId="77777777" w:rsidR="00FD51A5" w:rsidRPr="002C0442" w:rsidRDefault="00FD51A5" w:rsidP="00D015EA">
            <w:pPr>
              <w:widowControl w:val="0"/>
              <w:suppressAutoHyphens w:val="0"/>
              <w:autoSpaceDE w:val="0"/>
              <w:autoSpaceDN w:val="0"/>
              <w:adjustRightInd w:val="0"/>
              <w:jc w:val="both"/>
              <w:rPr>
                <w:rFonts w:ascii="Arial" w:hAnsi="Arial" w:cs="Arial"/>
                <w:b/>
                <w:lang w:eastAsia="en-GB"/>
              </w:rPr>
            </w:pPr>
            <w:r>
              <w:rPr>
                <w:rFonts w:ascii="Arial" w:hAnsi="Arial" w:cs="Arial"/>
                <w:b/>
                <w:color w:val="000000"/>
                <w:lang w:val="fr-FR" w:eastAsia="en-GB"/>
              </w:rPr>
              <w:t>FILM IODE</w:t>
            </w:r>
          </w:p>
        </w:tc>
      </w:tr>
      <w:tr w:rsidR="00FD51A5" w:rsidRPr="002C0442" w14:paraId="294DE254" w14:textId="77777777" w:rsidTr="00D015E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14"/>
          <w:tblHeader/>
        </w:trPr>
        <w:tc>
          <w:tcPr>
            <w:tcW w:w="2261" w:type="dxa"/>
            <w:tcMar>
              <w:top w:w="40" w:type="dxa"/>
              <w:left w:w="40" w:type="dxa"/>
              <w:bottom w:w="40" w:type="dxa"/>
              <w:right w:w="40" w:type="dxa"/>
            </w:tcMar>
          </w:tcPr>
          <w:p w14:paraId="10AF6111" w14:textId="77777777" w:rsidR="00FD51A5" w:rsidRPr="002C0442" w:rsidRDefault="00FD51A5" w:rsidP="00D015EA">
            <w:pPr>
              <w:widowControl w:val="0"/>
              <w:suppressAutoHyphens w:val="0"/>
              <w:autoSpaceDE w:val="0"/>
              <w:autoSpaceDN w:val="0"/>
              <w:adjustRightInd w:val="0"/>
              <w:jc w:val="both"/>
              <w:rPr>
                <w:rFonts w:ascii="Arial" w:hAnsi="Arial" w:cs="Arial"/>
                <w:b/>
                <w:bCs/>
                <w:lang w:eastAsia="de-DE"/>
              </w:rPr>
            </w:pPr>
            <w:r w:rsidRPr="002C0442">
              <w:rPr>
                <w:rFonts w:ascii="Arial" w:hAnsi="Arial" w:cs="Arial"/>
                <w:b/>
                <w:bCs/>
                <w:lang w:eastAsia="de-DE"/>
              </w:rPr>
              <w:t>Authorisation number</w:t>
            </w:r>
          </w:p>
        </w:tc>
        <w:tc>
          <w:tcPr>
            <w:tcW w:w="6811" w:type="dxa"/>
            <w:gridSpan w:val="5"/>
            <w:tcMar>
              <w:top w:w="40" w:type="dxa"/>
              <w:left w:w="40" w:type="dxa"/>
              <w:bottom w:w="40" w:type="dxa"/>
              <w:right w:w="40" w:type="dxa"/>
            </w:tcMar>
          </w:tcPr>
          <w:p w14:paraId="332B905C" w14:textId="77777777" w:rsidR="00FD51A5" w:rsidRPr="002C0442" w:rsidRDefault="00FD51A5" w:rsidP="00D015EA">
            <w:pPr>
              <w:widowControl w:val="0"/>
              <w:suppressAutoHyphens w:val="0"/>
              <w:autoSpaceDE w:val="0"/>
              <w:autoSpaceDN w:val="0"/>
              <w:adjustRightInd w:val="0"/>
              <w:jc w:val="both"/>
              <w:rPr>
                <w:rFonts w:ascii="Arial" w:hAnsi="Arial" w:cs="Arial"/>
                <w:b/>
                <w:lang w:eastAsia="en-GB"/>
              </w:rPr>
            </w:pPr>
          </w:p>
        </w:tc>
      </w:tr>
      <w:tr w:rsidR="00FD51A5" w:rsidRPr="002C0442" w14:paraId="64102647" w14:textId="77777777" w:rsidTr="00D015E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14"/>
          <w:tblHeader/>
        </w:trPr>
        <w:tc>
          <w:tcPr>
            <w:tcW w:w="2261" w:type="dxa"/>
            <w:tcMar>
              <w:top w:w="40" w:type="dxa"/>
              <w:left w:w="40" w:type="dxa"/>
              <w:bottom w:w="40" w:type="dxa"/>
              <w:right w:w="40" w:type="dxa"/>
            </w:tcMar>
          </w:tcPr>
          <w:p w14:paraId="2BF0803E" w14:textId="77777777" w:rsidR="00FD51A5" w:rsidRPr="002C0442" w:rsidRDefault="00FD51A5" w:rsidP="00D015EA">
            <w:pPr>
              <w:widowControl w:val="0"/>
              <w:suppressAutoHyphens w:val="0"/>
              <w:autoSpaceDE w:val="0"/>
              <w:autoSpaceDN w:val="0"/>
              <w:adjustRightInd w:val="0"/>
              <w:jc w:val="both"/>
              <w:rPr>
                <w:rFonts w:ascii="Arial" w:hAnsi="Arial" w:cs="Arial"/>
                <w:bCs/>
                <w:lang w:eastAsia="de-DE"/>
              </w:rPr>
            </w:pPr>
            <w:r w:rsidRPr="002C0442">
              <w:rPr>
                <w:rFonts w:ascii="Arial" w:hAnsi="Arial" w:cs="Arial"/>
                <w:b/>
                <w:lang w:eastAsia="en-GB"/>
              </w:rPr>
              <w:lastRenderedPageBreak/>
              <w:t>Common name</w:t>
            </w:r>
          </w:p>
        </w:tc>
        <w:tc>
          <w:tcPr>
            <w:tcW w:w="1353" w:type="dxa"/>
            <w:tcMar>
              <w:top w:w="40" w:type="dxa"/>
              <w:left w:w="40" w:type="dxa"/>
              <w:bottom w:w="40" w:type="dxa"/>
              <w:right w:w="40" w:type="dxa"/>
            </w:tcMar>
          </w:tcPr>
          <w:p w14:paraId="44748831" w14:textId="77777777" w:rsidR="00FD51A5" w:rsidRPr="002C0442" w:rsidRDefault="00FD51A5" w:rsidP="00D015EA">
            <w:pPr>
              <w:widowControl w:val="0"/>
              <w:suppressAutoHyphens w:val="0"/>
              <w:autoSpaceDE w:val="0"/>
              <w:autoSpaceDN w:val="0"/>
              <w:adjustRightInd w:val="0"/>
              <w:jc w:val="both"/>
              <w:rPr>
                <w:rFonts w:ascii="Arial" w:hAnsi="Arial" w:cs="Arial"/>
                <w:bCs/>
                <w:lang w:eastAsia="de-DE"/>
              </w:rPr>
            </w:pPr>
            <w:r w:rsidRPr="002C0442">
              <w:rPr>
                <w:rFonts w:ascii="Arial" w:hAnsi="Arial" w:cs="Arial"/>
                <w:b/>
                <w:lang w:eastAsia="en-GB"/>
              </w:rPr>
              <w:t>IUPAC name</w:t>
            </w:r>
          </w:p>
        </w:tc>
        <w:tc>
          <w:tcPr>
            <w:tcW w:w="1353" w:type="dxa"/>
            <w:tcMar>
              <w:top w:w="40" w:type="dxa"/>
              <w:left w:w="40" w:type="dxa"/>
              <w:bottom w:w="40" w:type="dxa"/>
              <w:right w:w="40" w:type="dxa"/>
            </w:tcMar>
          </w:tcPr>
          <w:p w14:paraId="45998615" w14:textId="77777777" w:rsidR="00FD51A5" w:rsidRPr="002C0442" w:rsidRDefault="00FD51A5" w:rsidP="00D015EA">
            <w:pPr>
              <w:widowControl w:val="0"/>
              <w:suppressAutoHyphens w:val="0"/>
              <w:autoSpaceDE w:val="0"/>
              <w:autoSpaceDN w:val="0"/>
              <w:adjustRightInd w:val="0"/>
              <w:jc w:val="both"/>
              <w:rPr>
                <w:rFonts w:ascii="Arial" w:hAnsi="Arial" w:cs="Arial"/>
                <w:bCs/>
                <w:lang w:eastAsia="de-DE"/>
              </w:rPr>
            </w:pPr>
            <w:r w:rsidRPr="002C0442">
              <w:rPr>
                <w:rFonts w:ascii="Arial" w:hAnsi="Arial" w:cs="Arial"/>
                <w:b/>
                <w:lang w:eastAsia="en-GB"/>
              </w:rPr>
              <w:t>Function</w:t>
            </w:r>
          </w:p>
        </w:tc>
        <w:tc>
          <w:tcPr>
            <w:tcW w:w="1353" w:type="dxa"/>
            <w:tcMar>
              <w:top w:w="40" w:type="dxa"/>
              <w:left w:w="40" w:type="dxa"/>
              <w:bottom w:w="40" w:type="dxa"/>
              <w:right w:w="40" w:type="dxa"/>
            </w:tcMar>
          </w:tcPr>
          <w:p w14:paraId="2DB9BC01" w14:textId="77777777" w:rsidR="00FD51A5" w:rsidRPr="002C0442" w:rsidRDefault="00FD51A5" w:rsidP="00D015EA">
            <w:pPr>
              <w:widowControl w:val="0"/>
              <w:suppressAutoHyphens w:val="0"/>
              <w:autoSpaceDE w:val="0"/>
              <w:autoSpaceDN w:val="0"/>
              <w:adjustRightInd w:val="0"/>
              <w:jc w:val="both"/>
              <w:rPr>
                <w:rFonts w:ascii="Arial" w:hAnsi="Arial" w:cs="Arial"/>
                <w:bCs/>
                <w:lang w:eastAsia="de-DE"/>
              </w:rPr>
            </w:pPr>
            <w:r w:rsidRPr="002C0442">
              <w:rPr>
                <w:rFonts w:ascii="Arial" w:hAnsi="Arial" w:cs="Arial"/>
                <w:b/>
                <w:lang w:eastAsia="en-GB"/>
              </w:rPr>
              <w:t>CAS number</w:t>
            </w:r>
          </w:p>
        </w:tc>
        <w:tc>
          <w:tcPr>
            <w:tcW w:w="1353" w:type="dxa"/>
            <w:tcMar>
              <w:top w:w="40" w:type="dxa"/>
              <w:left w:w="40" w:type="dxa"/>
              <w:bottom w:w="40" w:type="dxa"/>
              <w:right w:w="40" w:type="dxa"/>
            </w:tcMar>
          </w:tcPr>
          <w:p w14:paraId="496E4D2D" w14:textId="77777777" w:rsidR="00FD51A5" w:rsidRPr="002C0442" w:rsidRDefault="00FD51A5" w:rsidP="00D015EA">
            <w:pPr>
              <w:widowControl w:val="0"/>
              <w:suppressAutoHyphens w:val="0"/>
              <w:autoSpaceDE w:val="0"/>
              <w:autoSpaceDN w:val="0"/>
              <w:adjustRightInd w:val="0"/>
              <w:jc w:val="both"/>
              <w:rPr>
                <w:rFonts w:ascii="Arial" w:hAnsi="Arial" w:cs="Arial"/>
                <w:bCs/>
                <w:lang w:eastAsia="de-DE"/>
              </w:rPr>
            </w:pPr>
            <w:r w:rsidRPr="002C0442">
              <w:rPr>
                <w:rFonts w:ascii="Arial" w:hAnsi="Arial" w:cs="Arial"/>
                <w:b/>
                <w:lang w:eastAsia="en-GB"/>
              </w:rPr>
              <w:t>EC number</w:t>
            </w:r>
          </w:p>
        </w:tc>
        <w:tc>
          <w:tcPr>
            <w:tcW w:w="1399" w:type="dxa"/>
            <w:tcMar>
              <w:top w:w="40" w:type="dxa"/>
              <w:left w:w="40" w:type="dxa"/>
              <w:bottom w:w="40" w:type="dxa"/>
              <w:right w:w="40" w:type="dxa"/>
            </w:tcMar>
          </w:tcPr>
          <w:p w14:paraId="279396E2" w14:textId="77777777" w:rsidR="00FD51A5" w:rsidRPr="002C0442" w:rsidRDefault="00FD51A5" w:rsidP="00D015EA">
            <w:pPr>
              <w:widowControl w:val="0"/>
              <w:suppressAutoHyphens w:val="0"/>
              <w:autoSpaceDE w:val="0"/>
              <w:autoSpaceDN w:val="0"/>
              <w:adjustRightInd w:val="0"/>
              <w:jc w:val="both"/>
              <w:rPr>
                <w:rFonts w:ascii="Arial" w:hAnsi="Arial" w:cs="Arial"/>
                <w:bCs/>
                <w:lang w:eastAsia="de-DE"/>
              </w:rPr>
            </w:pPr>
            <w:r w:rsidRPr="002C0442">
              <w:rPr>
                <w:rFonts w:ascii="Arial" w:hAnsi="Arial" w:cs="Arial"/>
                <w:b/>
                <w:lang w:eastAsia="en-GB"/>
              </w:rPr>
              <w:t>Content (%)</w:t>
            </w:r>
          </w:p>
        </w:tc>
      </w:tr>
      <w:tr w:rsidR="00FD51A5" w:rsidRPr="002C0442" w14:paraId="599DCC3F" w14:textId="77777777" w:rsidTr="00D015E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261" w:type="dxa"/>
            <w:tcMar>
              <w:top w:w="40" w:type="dxa"/>
              <w:left w:w="40" w:type="dxa"/>
              <w:bottom w:w="40" w:type="dxa"/>
              <w:right w:w="40" w:type="dxa"/>
            </w:tcMar>
            <w:vAlign w:val="center"/>
          </w:tcPr>
          <w:p w14:paraId="5A996B40" w14:textId="77777777" w:rsidR="00FD51A5" w:rsidRPr="002C0442" w:rsidRDefault="00FD51A5" w:rsidP="00D015EA">
            <w:pPr>
              <w:widowControl w:val="0"/>
              <w:suppressAutoHyphens w:val="0"/>
              <w:autoSpaceDE w:val="0"/>
              <w:autoSpaceDN w:val="0"/>
              <w:adjustRightInd w:val="0"/>
              <w:jc w:val="both"/>
              <w:rPr>
                <w:rFonts w:ascii="Arial" w:hAnsi="Arial" w:cs="Arial"/>
                <w:bCs/>
                <w:lang w:eastAsia="de-DE"/>
              </w:rPr>
            </w:pPr>
            <w:r w:rsidRPr="002C0442">
              <w:rPr>
                <w:rFonts w:ascii="Arial" w:hAnsi="Arial" w:cs="Arial"/>
                <w:bCs/>
                <w:lang w:eastAsia="de-DE"/>
              </w:rPr>
              <w:t xml:space="preserve">Polyvinylpyrrolidone iodine </w:t>
            </w:r>
          </w:p>
        </w:tc>
        <w:tc>
          <w:tcPr>
            <w:tcW w:w="1353" w:type="dxa"/>
            <w:tcMar>
              <w:top w:w="40" w:type="dxa"/>
              <w:left w:w="40" w:type="dxa"/>
              <w:bottom w:w="40" w:type="dxa"/>
              <w:right w:w="40" w:type="dxa"/>
            </w:tcMar>
            <w:vAlign w:val="center"/>
          </w:tcPr>
          <w:p w14:paraId="4AB460F3" w14:textId="77777777" w:rsidR="00FD51A5" w:rsidRPr="002C0442" w:rsidRDefault="00FD51A5" w:rsidP="00D015EA">
            <w:pPr>
              <w:widowControl w:val="0"/>
              <w:suppressAutoHyphens w:val="0"/>
              <w:autoSpaceDE w:val="0"/>
              <w:autoSpaceDN w:val="0"/>
              <w:adjustRightInd w:val="0"/>
              <w:jc w:val="both"/>
              <w:rPr>
                <w:rFonts w:ascii="Arial" w:hAnsi="Arial" w:cs="Arial"/>
                <w:bCs/>
                <w:lang w:eastAsia="de-DE"/>
              </w:rPr>
            </w:pPr>
            <w:r w:rsidRPr="002C0442">
              <w:rPr>
                <w:rFonts w:ascii="Arial" w:hAnsi="Arial" w:cs="Arial"/>
                <w:bCs/>
                <w:lang w:eastAsia="de-DE"/>
              </w:rPr>
              <w:t>2-Pyrrolidinone, 1-ethenyl-, homopolymer, compd. with iodine</w:t>
            </w:r>
            <w:r w:rsidRPr="002C0442" w:rsidDel="005750DD">
              <w:rPr>
                <w:rFonts w:ascii="Arial" w:hAnsi="Arial" w:cs="Arial"/>
                <w:bCs/>
                <w:lang w:eastAsia="de-DE"/>
              </w:rPr>
              <w:t xml:space="preserve"> </w:t>
            </w:r>
          </w:p>
        </w:tc>
        <w:tc>
          <w:tcPr>
            <w:tcW w:w="1353" w:type="dxa"/>
            <w:tcMar>
              <w:top w:w="40" w:type="dxa"/>
              <w:left w:w="40" w:type="dxa"/>
              <w:bottom w:w="40" w:type="dxa"/>
              <w:right w:w="40" w:type="dxa"/>
            </w:tcMar>
            <w:vAlign w:val="center"/>
          </w:tcPr>
          <w:p w14:paraId="04F816EF" w14:textId="77777777" w:rsidR="00FD51A5" w:rsidRPr="002C0442" w:rsidRDefault="00FD51A5" w:rsidP="00D015EA">
            <w:pPr>
              <w:widowControl w:val="0"/>
              <w:suppressAutoHyphens w:val="0"/>
              <w:autoSpaceDE w:val="0"/>
              <w:autoSpaceDN w:val="0"/>
              <w:adjustRightInd w:val="0"/>
              <w:jc w:val="both"/>
              <w:rPr>
                <w:rFonts w:ascii="Arial" w:hAnsi="Arial" w:cs="Arial"/>
                <w:bCs/>
                <w:lang w:eastAsia="de-DE"/>
              </w:rPr>
            </w:pPr>
            <w:r w:rsidRPr="002C0442">
              <w:rPr>
                <w:rFonts w:ascii="Arial" w:hAnsi="Arial" w:cs="Arial"/>
                <w:bCs/>
                <w:lang w:eastAsia="de-DE"/>
              </w:rPr>
              <w:t>Active substance</w:t>
            </w:r>
          </w:p>
        </w:tc>
        <w:tc>
          <w:tcPr>
            <w:tcW w:w="1353" w:type="dxa"/>
            <w:tcMar>
              <w:top w:w="40" w:type="dxa"/>
              <w:left w:w="40" w:type="dxa"/>
              <w:bottom w:w="40" w:type="dxa"/>
              <w:right w:w="40" w:type="dxa"/>
            </w:tcMar>
            <w:vAlign w:val="center"/>
          </w:tcPr>
          <w:p w14:paraId="3C947B55" w14:textId="77777777" w:rsidR="00FD51A5" w:rsidRPr="002C0442" w:rsidRDefault="00FD51A5" w:rsidP="00D015EA">
            <w:pPr>
              <w:widowControl w:val="0"/>
              <w:suppressAutoHyphens w:val="0"/>
              <w:autoSpaceDE w:val="0"/>
              <w:autoSpaceDN w:val="0"/>
              <w:adjustRightInd w:val="0"/>
              <w:jc w:val="both"/>
              <w:rPr>
                <w:rFonts w:ascii="Arial" w:hAnsi="Arial" w:cs="Arial"/>
                <w:bCs/>
                <w:lang w:eastAsia="de-DE"/>
              </w:rPr>
            </w:pPr>
            <w:r w:rsidRPr="002C0442">
              <w:rPr>
                <w:rFonts w:ascii="Arial" w:hAnsi="Arial" w:cs="Arial"/>
                <w:bCs/>
                <w:lang w:eastAsia="de-DE"/>
              </w:rPr>
              <w:t>25655-41-8</w:t>
            </w:r>
          </w:p>
        </w:tc>
        <w:tc>
          <w:tcPr>
            <w:tcW w:w="1353" w:type="dxa"/>
            <w:tcMar>
              <w:top w:w="40" w:type="dxa"/>
              <w:left w:w="40" w:type="dxa"/>
              <w:bottom w:w="40" w:type="dxa"/>
              <w:right w:w="40" w:type="dxa"/>
            </w:tcMar>
            <w:vAlign w:val="center"/>
          </w:tcPr>
          <w:p w14:paraId="274C41AC" w14:textId="77777777" w:rsidR="00FD51A5" w:rsidRPr="002C0442" w:rsidRDefault="00FD51A5" w:rsidP="00D015EA">
            <w:pPr>
              <w:widowControl w:val="0"/>
              <w:suppressAutoHyphens w:val="0"/>
              <w:autoSpaceDE w:val="0"/>
              <w:autoSpaceDN w:val="0"/>
              <w:adjustRightInd w:val="0"/>
              <w:jc w:val="both"/>
              <w:rPr>
                <w:rFonts w:ascii="Arial" w:hAnsi="Arial" w:cs="Arial"/>
                <w:bCs/>
                <w:lang w:eastAsia="de-DE"/>
              </w:rPr>
            </w:pPr>
            <w:r w:rsidRPr="002C0442">
              <w:rPr>
                <w:rFonts w:ascii="Arial" w:hAnsi="Arial" w:cs="Arial"/>
                <w:bCs/>
                <w:lang w:eastAsia="de-DE"/>
              </w:rPr>
              <w:t>Not assigned</w:t>
            </w:r>
          </w:p>
        </w:tc>
        <w:tc>
          <w:tcPr>
            <w:tcW w:w="1399" w:type="dxa"/>
            <w:tcMar>
              <w:top w:w="40" w:type="dxa"/>
              <w:left w:w="40" w:type="dxa"/>
              <w:bottom w:w="40" w:type="dxa"/>
              <w:right w:w="40" w:type="dxa"/>
            </w:tcMar>
            <w:vAlign w:val="center"/>
          </w:tcPr>
          <w:p w14:paraId="33803C80" w14:textId="77777777" w:rsidR="00FD51A5" w:rsidRPr="002C0442" w:rsidRDefault="00FD51A5" w:rsidP="00D015EA">
            <w:pPr>
              <w:widowControl w:val="0"/>
              <w:suppressAutoHyphens w:val="0"/>
              <w:autoSpaceDE w:val="0"/>
              <w:autoSpaceDN w:val="0"/>
              <w:adjustRightInd w:val="0"/>
              <w:jc w:val="both"/>
              <w:rPr>
                <w:rFonts w:ascii="Arial" w:hAnsi="Arial" w:cs="Arial"/>
                <w:bCs/>
                <w:lang w:eastAsia="de-DE"/>
              </w:rPr>
            </w:pPr>
            <w:r w:rsidRPr="002C0442">
              <w:rPr>
                <w:rFonts w:ascii="Arial" w:hAnsi="Arial" w:cs="Arial"/>
                <w:bCs/>
                <w:lang w:eastAsia="de-DE"/>
              </w:rPr>
              <w:t>1,5</w:t>
            </w:r>
          </w:p>
        </w:tc>
      </w:tr>
      <w:tr w:rsidR="00FD51A5" w:rsidRPr="002C0442" w14:paraId="584C7DD9" w14:textId="77777777" w:rsidTr="00D015E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261" w:type="dxa"/>
            <w:tcMar>
              <w:top w:w="40" w:type="dxa"/>
              <w:left w:w="40" w:type="dxa"/>
              <w:bottom w:w="40" w:type="dxa"/>
              <w:right w:w="40" w:type="dxa"/>
            </w:tcMar>
          </w:tcPr>
          <w:p w14:paraId="15B16D3F" w14:textId="77777777" w:rsidR="00FD51A5" w:rsidRPr="002C0442" w:rsidRDefault="00FD51A5" w:rsidP="00D015EA">
            <w:pPr>
              <w:widowControl w:val="0"/>
              <w:suppressAutoHyphens w:val="0"/>
              <w:autoSpaceDE w:val="0"/>
              <w:autoSpaceDN w:val="0"/>
              <w:adjustRightInd w:val="0"/>
              <w:jc w:val="both"/>
              <w:rPr>
                <w:rFonts w:ascii="Arial" w:hAnsi="Arial" w:cs="Arial"/>
                <w:bCs/>
                <w:lang w:eastAsia="de-DE"/>
              </w:rPr>
            </w:pPr>
            <w:r w:rsidRPr="002C0442">
              <w:rPr>
                <w:rFonts w:ascii="Arial" w:hAnsi="Arial" w:cs="Arial"/>
                <w:lang w:val="pl-PL"/>
              </w:rPr>
              <w:t>Iodine*</w:t>
            </w:r>
          </w:p>
        </w:tc>
        <w:tc>
          <w:tcPr>
            <w:tcW w:w="1353" w:type="dxa"/>
            <w:tcMar>
              <w:top w:w="40" w:type="dxa"/>
              <w:left w:w="40" w:type="dxa"/>
              <w:bottom w:w="40" w:type="dxa"/>
              <w:right w:w="40" w:type="dxa"/>
            </w:tcMar>
          </w:tcPr>
          <w:p w14:paraId="52B8D3FD" w14:textId="77777777" w:rsidR="00FD51A5" w:rsidRPr="002C0442" w:rsidRDefault="00FD51A5" w:rsidP="00D015EA">
            <w:pPr>
              <w:widowControl w:val="0"/>
              <w:suppressAutoHyphens w:val="0"/>
              <w:autoSpaceDE w:val="0"/>
              <w:autoSpaceDN w:val="0"/>
              <w:adjustRightInd w:val="0"/>
              <w:jc w:val="both"/>
              <w:rPr>
                <w:rFonts w:ascii="Arial" w:hAnsi="Arial" w:cs="Arial"/>
                <w:bCs/>
                <w:lang w:eastAsia="de-DE"/>
              </w:rPr>
            </w:pPr>
            <w:r w:rsidRPr="002C0442">
              <w:rPr>
                <w:rFonts w:ascii="Arial" w:hAnsi="Arial" w:cs="Arial"/>
              </w:rPr>
              <w:t>Iodine*</w:t>
            </w:r>
          </w:p>
        </w:tc>
        <w:tc>
          <w:tcPr>
            <w:tcW w:w="1353" w:type="dxa"/>
            <w:tcMar>
              <w:top w:w="40" w:type="dxa"/>
              <w:left w:w="40" w:type="dxa"/>
              <w:bottom w:w="40" w:type="dxa"/>
              <w:right w:w="40" w:type="dxa"/>
            </w:tcMar>
            <w:vAlign w:val="center"/>
          </w:tcPr>
          <w:p w14:paraId="17A98367" w14:textId="77777777" w:rsidR="00FD51A5" w:rsidRPr="002C0442" w:rsidRDefault="00FD51A5" w:rsidP="00D015EA">
            <w:pPr>
              <w:widowControl w:val="0"/>
              <w:suppressAutoHyphens w:val="0"/>
              <w:autoSpaceDE w:val="0"/>
              <w:autoSpaceDN w:val="0"/>
              <w:adjustRightInd w:val="0"/>
              <w:jc w:val="both"/>
              <w:rPr>
                <w:rFonts w:ascii="Arial" w:hAnsi="Arial" w:cs="Arial"/>
                <w:bCs/>
                <w:lang w:eastAsia="de-DE"/>
              </w:rPr>
            </w:pPr>
          </w:p>
        </w:tc>
        <w:tc>
          <w:tcPr>
            <w:tcW w:w="1353" w:type="dxa"/>
            <w:tcMar>
              <w:top w:w="40" w:type="dxa"/>
              <w:left w:w="40" w:type="dxa"/>
              <w:bottom w:w="40" w:type="dxa"/>
              <w:right w:w="40" w:type="dxa"/>
            </w:tcMar>
          </w:tcPr>
          <w:p w14:paraId="5D22CEDF" w14:textId="77777777" w:rsidR="00FD51A5" w:rsidRPr="002C0442" w:rsidRDefault="00FD51A5" w:rsidP="00D015EA">
            <w:pPr>
              <w:widowControl w:val="0"/>
              <w:suppressAutoHyphens w:val="0"/>
              <w:autoSpaceDE w:val="0"/>
              <w:autoSpaceDN w:val="0"/>
              <w:adjustRightInd w:val="0"/>
              <w:jc w:val="both"/>
              <w:rPr>
                <w:rFonts w:ascii="Arial" w:hAnsi="Arial" w:cs="Arial"/>
                <w:bCs/>
                <w:lang w:eastAsia="de-DE"/>
              </w:rPr>
            </w:pPr>
            <w:r w:rsidRPr="002C0442">
              <w:rPr>
                <w:rFonts w:ascii="Arial" w:hAnsi="Arial" w:cs="Arial"/>
              </w:rPr>
              <w:t>7553-56-2</w:t>
            </w:r>
          </w:p>
        </w:tc>
        <w:tc>
          <w:tcPr>
            <w:tcW w:w="1353" w:type="dxa"/>
            <w:tcMar>
              <w:top w:w="40" w:type="dxa"/>
              <w:left w:w="40" w:type="dxa"/>
              <w:bottom w:w="40" w:type="dxa"/>
              <w:right w:w="40" w:type="dxa"/>
            </w:tcMar>
          </w:tcPr>
          <w:p w14:paraId="1B6733A8" w14:textId="77777777" w:rsidR="00FD51A5" w:rsidRPr="002C0442" w:rsidRDefault="00FD51A5" w:rsidP="00D015EA">
            <w:pPr>
              <w:widowControl w:val="0"/>
              <w:suppressAutoHyphens w:val="0"/>
              <w:autoSpaceDE w:val="0"/>
              <w:autoSpaceDN w:val="0"/>
              <w:adjustRightInd w:val="0"/>
              <w:jc w:val="both"/>
              <w:rPr>
                <w:rFonts w:ascii="Arial" w:hAnsi="Arial" w:cs="Arial"/>
                <w:bCs/>
                <w:lang w:eastAsia="de-DE"/>
              </w:rPr>
            </w:pPr>
            <w:r w:rsidRPr="002C0442">
              <w:rPr>
                <w:rFonts w:ascii="Arial" w:hAnsi="Arial" w:cs="Arial"/>
              </w:rPr>
              <w:t>231-442-4</w:t>
            </w:r>
          </w:p>
        </w:tc>
        <w:tc>
          <w:tcPr>
            <w:tcW w:w="1399" w:type="dxa"/>
            <w:tcMar>
              <w:top w:w="40" w:type="dxa"/>
              <w:left w:w="40" w:type="dxa"/>
              <w:bottom w:w="40" w:type="dxa"/>
              <w:right w:w="40" w:type="dxa"/>
            </w:tcMar>
          </w:tcPr>
          <w:p w14:paraId="6135640F" w14:textId="77777777" w:rsidR="00FD51A5" w:rsidRPr="002C0442" w:rsidRDefault="00FD51A5" w:rsidP="00D015EA">
            <w:pPr>
              <w:widowControl w:val="0"/>
              <w:suppressAutoHyphens w:val="0"/>
              <w:autoSpaceDE w:val="0"/>
              <w:autoSpaceDN w:val="0"/>
              <w:adjustRightInd w:val="0"/>
              <w:jc w:val="both"/>
              <w:rPr>
                <w:rFonts w:ascii="Arial" w:hAnsi="Arial" w:cs="Arial"/>
                <w:bCs/>
                <w:lang w:eastAsia="de-DE"/>
              </w:rPr>
            </w:pPr>
            <w:r w:rsidRPr="002C0442">
              <w:rPr>
                <w:rFonts w:ascii="Arial" w:hAnsi="Arial" w:cs="Arial"/>
              </w:rPr>
              <w:t>0.13</w:t>
            </w:r>
          </w:p>
        </w:tc>
      </w:tr>
      <w:tr w:rsidR="00913395" w:rsidRPr="002C0442" w14:paraId="6997928B" w14:textId="77777777" w:rsidTr="0072095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261" w:type="dxa"/>
            <w:tcMar>
              <w:top w:w="40" w:type="dxa"/>
              <w:left w:w="40" w:type="dxa"/>
              <w:bottom w:w="40" w:type="dxa"/>
              <w:right w:w="40" w:type="dxa"/>
            </w:tcMar>
          </w:tcPr>
          <w:p w14:paraId="125F811D" w14:textId="77777777" w:rsidR="00913395" w:rsidRPr="002C0442" w:rsidRDefault="00913395" w:rsidP="0072095B">
            <w:pPr>
              <w:widowControl w:val="0"/>
              <w:suppressAutoHyphens w:val="0"/>
              <w:autoSpaceDE w:val="0"/>
              <w:autoSpaceDN w:val="0"/>
              <w:adjustRightInd w:val="0"/>
              <w:jc w:val="both"/>
              <w:rPr>
                <w:rFonts w:ascii="Arial" w:hAnsi="Arial" w:cs="Arial"/>
                <w:lang w:val="pl-PL"/>
              </w:rPr>
            </w:pPr>
            <w:r>
              <w:rPr>
                <w:rFonts w:ascii="Arial" w:hAnsi="Arial" w:cs="Arial"/>
                <w:lang w:val="pl-PL"/>
              </w:rPr>
              <w:t>Sodium lauryl ether sulfate</w:t>
            </w:r>
          </w:p>
        </w:tc>
        <w:tc>
          <w:tcPr>
            <w:tcW w:w="1353" w:type="dxa"/>
            <w:tcMar>
              <w:top w:w="40" w:type="dxa"/>
              <w:left w:w="40" w:type="dxa"/>
              <w:bottom w:w="40" w:type="dxa"/>
              <w:right w:w="40" w:type="dxa"/>
            </w:tcMar>
          </w:tcPr>
          <w:p w14:paraId="74E8ED6E" w14:textId="77777777" w:rsidR="00913395" w:rsidRPr="002C0442" w:rsidRDefault="00913395" w:rsidP="0072095B">
            <w:pPr>
              <w:widowControl w:val="0"/>
              <w:suppressAutoHyphens w:val="0"/>
              <w:autoSpaceDE w:val="0"/>
              <w:autoSpaceDN w:val="0"/>
              <w:adjustRightInd w:val="0"/>
              <w:jc w:val="both"/>
              <w:rPr>
                <w:rFonts w:ascii="Arial" w:hAnsi="Arial" w:cs="Arial"/>
              </w:rPr>
            </w:pPr>
          </w:p>
        </w:tc>
        <w:tc>
          <w:tcPr>
            <w:tcW w:w="1353" w:type="dxa"/>
            <w:tcMar>
              <w:top w:w="40" w:type="dxa"/>
              <w:left w:w="40" w:type="dxa"/>
              <w:bottom w:w="40" w:type="dxa"/>
              <w:right w:w="40" w:type="dxa"/>
            </w:tcMar>
            <w:vAlign w:val="center"/>
          </w:tcPr>
          <w:p w14:paraId="26E99923" w14:textId="77777777" w:rsidR="00913395" w:rsidRPr="002C0442" w:rsidRDefault="00913395" w:rsidP="0072095B">
            <w:pPr>
              <w:widowControl w:val="0"/>
              <w:suppressAutoHyphens w:val="0"/>
              <w:autoSpaceDE w:val="0"/>
              <w:autoSpaceDN w:val="0"/>
              <w:adjustRightInd w:val="0"/>
              <w:jc w:val="both"/>
              <w:rPr>
                <w:rFonts w:ascii="Arial" w:hAnsi="Arial" w:cs="Arial"/>
                <w:bCs/>
                <w:lang w:eastAsia="de-DE"/>
              </w:rPr>
            </w:pPr>
          </w:p>
        </w:tc>
        <w:tc>
          <w:tcPr>
            <w:tcW w:w="1353" w:type="dxa"/>
            <w:tcMar>
              <w:top w:w="40" w:type="dxa"/>
              <w:left w:w="40" w:type="dxa"/>
              <w:bottom w:w="40" w:type="dxa"/>
              <w:right w:w="40" w:type="dxa"/>
            </w:tcMar>
          </w:tcPr>
          <w:p w14:paraId="6AA49713" w14:textId="77777777" w:rsidR="00913395" w:rsidRPr="002C0442" w:rsidRDefault="00913395" w:rsidP="0072095B">
            <w:pPr>
              <w:widowControl w:val="0"/>
              <w:suppressAutoHyphens w:val="0"/>
              <w:autoSpaceDE w:val="0"/>
              <w:autoSpaceDN w:val="0"/>
              <w:adjustRightInd w:val="0"/>
              <w:jc w:val="both"/>
              <w:rPr>
                <w:rFonts w:ascii="Arial" w:hAnsi="Arial" w:cs="Arial"/>
              </w:rPr>
            </w:pPr>
            <w:r w:rsidRPr="00913395">
              <w:rPr>
                <w:rFonts w:ascii="Arial" w:hAnsi="Arial" w:cs="Arial"/>
              </w:rPr>
              <w:t>68891-38-3</w:t>
            </w:r>
          </w:p>
        </w:tc>
        <w:tc>
          <w:tcPr>
            <w:tcW w:w="1353" w:type="dxa"/>
            <w:tcMar>
              <w:top w:w="40" w:type="dxa"/>
              <w:left w:w="40" w:type="dxa"/>
              <w:bottom w:w="40" w:type="dxa"/>
              <w:right w:w="40" w:type="dxa"/>
            </w:tcMar>
          </w:tcPr>
          <w:p w14:paraId="4744990E" w14:textId="77777777" w:rsidR="00913395" w:rsidRPr="002C0442" w:rsidRDefault="00913395" w:rsidP="0072095B">
            <w:pPr>
              <w:widowControl w:val="0"/>
              <w:suppressAutoHyphens w:val="0"/>
              <w:autoSpaceDE w:val="0"/>
              <w:autoSpaceDN w:val="0"/>
              <w:adjustRightInd w:val="0"/>
              <w:jc w:val="both"/>
              <w:rPr>
                <w:rFonts w:ascii="Arial" w:hAnsi="Arial" w:cs="Arial"/>
              </w:rPr>
            </w:pPr>
          </w:p>
        </w:tc>
        <w:tc>
          <w:tcPr>
            <w:tcW w:w="1399" w:type="dxa"/>
            <w:tcMar>
              <w:top w:w="40" w:type="dxa"/>
              <w:left w:w="40" w:type="dxa"/>
              <w:bottom w:w="40" w:type="dxa"/>
              <w:right w:w="40" w:type="dxa"/>
            </w:tcMar>
          </w:tcPr>
          <w:p w14:paraId="2DB0902B" w14:textId="77777777" w:rsidR="00913395" w:rsidRPr="002C0442" w:rsidRDefault="00913395" w:rsidP="0072095B">
            <w:pPr>
              <w:widowControl w:val="0"/>
              <w:suppressAutoHyphens w:val="0"/>
              <w:autoSpaceDE w:val="0"/>
              <w:autoSpaceDN w:val="0"/>
              <w:adjustRightInd w:val="0"/>
              <w:jc w:val="both"/>
              <w:rPr>
                <w:rFonts w:ascii="Arial" w:hAnsi="Arial" w:cs="Arial"/>
              </w:rPr>
            </w:pPr>
            <w:r>
              <w:rPr>
                <w:rFonts w:ascii="Arial" w:hAnsi="Arial" w:cs="Arial"/>
              </w:rPr>
              <w:t>0.94</w:t>
            </w:r>
          </w:p>
        </w:tc>
      </w:tr>
    </w:tbl>
    <w:p w14:paraId="62C6DA5C" w14:textId="77777777" w:rsidR="00FD51A5" w:rsidRPr="00B017BC" w:rsidRDefault="00FD51A5" w:rsidP="00FD51A5">
      <w:pPr>
        <w:jc w:val="both"/>
        <w:rPr>
          <w:rFonts w:ascii="Arial" w:eastAsia="Calibri" w:hAnsi="Arial" w:cs="Arial"/>
          <w:i/>
          <w:sz w:val="18"/>
          <w:lang w:eastAsia="fr-FR"/>
        </w:rPr>
      </w:pPr>
      <w:r w:rsidRPr="00B017BC">
        <w:rPr>
          <w:rFonts w:ascii="Arial" w:hAnsi="Arial" w:cs="Arial"/>
          <w:bCs/>
          <w:lang w:val="en-US" w:eastAsia="de-DE"/>
        </w:rPr>
        <w:t>*</w:t>
      </w:r>
      <w:r>
        <w:rPr>
          <w:rFonts w:ascii="Arial" w:hAnsi="Arial" w:cs="Arial"/>
          <w:bCs/>
          <w:lang w:val="en-US" w:eastAsia="de-DE"/>
        </w:rPr>
        <w:t>Minimum content of available iodine</w:t>
      </w:r>
      <w:r w:rsidRPr="00B017BC">
        <w:rPr>
          <w:rFonts w:ascii="Arial" w:hAnsi="Arial" w:cs="Arial"/>
          <w:bCs/>
          <w:lang w:val="en-US" w:eastAsia="de-DE"/>
        </w:rPr>
        <w:t xml:space="preserve"> in PVPi : 9%</w:t>
      </w:r>
      <w:r w:rsidRPr="00B017BC">
        <w:rPr>
          <w:rFonts w:ascii="Arial" w:eastAsia="Calibri" w:hAnsi="Arial" w:cs="Arial"/>
          <w:i/>
          <w:lang w:eastAsia="fr-FR"/>
        </w:rPr>
        <w:t xml:space="preserve"> (viewing the min. purity of iodine, technical content is identical to the pure content)</w:t>
      </w:r>
    </w:p>
    <w:p w14:paraId="458567D0" w14:textId="77777777" w:rsidR="00FD51A5" w:rsidRPr="002C0442" w:rsidRDefault="00FD51A5" w:rsidP="00FD51A5">
      <w:pPr>
        <w:widowControl w:val="0"/>
        <w:suppressAutoHyphens w:val="0"/>
        <w:autoSpaceDE w:val="0"/>
        <w:autoSpaceDN w:val="0"/>
        <w:adjustRightInd w:val="0"/>
        <w:jc w:val="both"/>
        <w:rPr>
          <w:rFonts w:ascii="Arial" w:hAnsi="Arial" w:cs="Arial"/>
          <w:bCs/>
          <w:lang w:eastAsia="de-DE"/>
        </w:rPr>
      </w:pPr>
    </w:p>
    <w:tbl>
      <w:tblPr>
        <w:tblW w:w="9072" w:type="dxa"/>
        <w:tblInd w:w="40" w:type="dxa"/>
        <w:tblLayout w:type="fixed"/>
        <w:tblCellMar>
          <w:left w:w="0" w:type="dxa"/>
          <w:right w:w="0" w:type="dxa"/>
        </w:tblCellMar>
        <w:tblLook w:val="0000" w:firstRow="0" w:lastRow="0" w:firstColumn="0" w:lastColumn="0" w:noHBand="0" w:noVBand="0"/>
      </w:tblPr>
      <w:tblGrid>
        <w:gridCol w:w="2261"/>
        <w:gridCol w:w="1353"/>
        <w:gridCol w:w="1353"/>
        <w:gridCol w:w="1353"/>
        <w:gridCol w:w="1353"/>
        <w:gridCol w:w="1399"/>
      </w:tblGrid>
      <w:tr w:rsidR="005B35B1" w:rsidRPr="002C0442" w14:paraId="5E3C0BBE" w14:textId="77777777" w:rsidTr="005B35B1">
        <w:tc>
          <w:tcPr>
            <w:tcW w:w="9072" w:type="dxa"/>
            <w:gridSpan w:val="6"/>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931955E" w14:textId="3A52D1D9" w:rsidR="005B35B1" w:rsidRPr="002C0442" w:rsidRDefault="0009060B" w:rsidP="00667BD0">
            <w:pPr>
              <w:widowControl w:val="0"/>
              <w:suppressAutoHyphens w:val="0"/>
              <w:autoSpaceDE w:val="0"/>
              <w:autoSpaceDN w:val="0"/>
              <w:adjustRightInd w:val="0"/>
              <w:jc w:val="both"/>
              <w:rPr>
                <w:rFonts w:ascii="Arial" w:hAnsi="Arial" w:cs="Arial"/>
                <w:b/>
                <w:bCs/>
                <w:lang w:eastAsia="de-DE"/>
              </w:rPr>
            </w:pPr>
            <w:r>
              <w:rPr>
                <w:rFonts w:ascii="Arial" w:hAnsi="Arial" w:cs="Arial"/>
                <w:b/>
                <w:bCs/>
                <w:lang w:eastAsia="de-DE"/>
              </w:rPr>
              <w:t>META SPC 5 – PRODUCT 3</w:t>
            </w:r>
          </w:p>
        </w:tc>
      </w:tr>
      <w:tr w:rsidR="005B35B1" w:rsidRPr="002C0442" w14:paraId="4059146B" w14:textId="77777777" w:rsidTr="005B35B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70"/>
          <w:tblHeader/>
        </w:trPr>
        <w:tc>
          <w:tcPr>
            <w:tcW w:w="2261" w:type="dxa"/>
            <w:tcMar>
              <w:top w:w="40" w:type="dxa"/>
              <w:left w:w="40" w:type="dxa"/>
              <w:bottom w:w="40" w:type="dxa"/>
              <w:right w:w="40" w:type="dxa"/>
            </w:tcMar>
          </w:tcPr>
          <w:p w14:paraId="409B54A3" w14:textId="77777777" w:rsidR="005B35B1" w:rsidRPr="002C0442" w:rsidRDefault="005B35B1" w:rsidP="002C0442">
            <w:pPr>
              <w:widowControl w:val="0"/>
              <w:suppressAutoHyphens w:val="0"/>
              <w:autoSpaceDE w:val="0"/>
              <w:autoSpaceDN w:val="0"/>
              <w:adjustRightInd w:val="0"/>
              <w:jc w:val="both"/>
              <w:rPr>
                <w:rFonts w:ascii="Arial" w:hAnsi="Arial" w:cs="Arial"/>
                <w:bCs/>
                <w:lang w:eastAsia="de-DE"/>
              </w:rPr>
            </w:pPr>
            <w:r w:rsidRPr="002C0442">
              <w:rPr>
                <w:rFonts w:ascii="Arial" w:hAnsi="Arial" w:cs="Arial"/>
                <w:b/>
                <w:lang w:eastAsia="en-GB"/>
              </w:rPr>
              <w:t>Trade name(s)</w:t>
            </w:r>
          </w:p>
        </w:tc>
        <w:tc>
          <w:tcPr>
            <w:tcW w:w="6811" w:type="dxa"/>
            <w:gridSpan w:val="5"/>
            <w:tcMar>
              <w:top w:w="40" w:type="dxa"/>
              <w:left w:w="40" w:type="dxa"/>
              <w:bottom w:w="40" w:type="dxa"/>
              <w:right w:w="40" w:type="dxa"/>
            </w:tcMar>
          </w:tcPr>
          <w:p w14:paraId="220AB82D" w14:textId="77777777" w:rsidR="00602271" w:rsidRPr="002C0442" w:rsidRDefault="00602271" w:rsidP="00CF693B">
            <w:pPr>
              <w:widowControl w:val="0"/>
              <w:suppressAutoHyphens w:val="0"/>
              <w:autoSpaceDE w:val="0"/>
              <w:autoSpaceDN w:val="0"/>
              <w:adjustRightInd w:val="0"/>
              <w:jc w:val="both"/>
              <w:rPr>
                <w:rFonts w:ascii="Arial" w:hAnsi="Arial" w:cs="Arial"/>
                <w:lang w:eastAsia="en-GB"/>
              </w:rPr>
            </w:pPr>
            <w:r w:rsidRPr="002C0442">
              <w:rPr>
                <w:rFonts w:ascii="Arial" w:hAnsi="Arial" w:cs="Arial"/>
                <w:lang w:eastAsia="en-GB"/>
              </w:rPr>
              <w:t>CAP IODINE SPC</w:t>
            </w:r>
          </w:p>
          <w:p w14:paraId="10484A5A" w14:textId="77777777" w:rsidR="005B35B1" w:rsidRPr="002C0442" w:rsidRDefault="00602271" w:rsidP="00AB5DF3">
            <w:pPr>
              <w:widowControl w:val="0"/>
              <w:suppressAutoHyphens w:val="0"/>
              <w:autoSpaceDE w:val="0"/>
              <w:autoSpaceDN w:val="0"/>
              <w:adjustRightInd w:val="0"/>
              <w:jc w:val="both"/>
              <w:rPr>
                <w:rFonts w:ascii="Arial" w:hAnsi="Arial" w:cs="Arial"/>
                <w:b/>
                <w:lang w:eastAsia="en-GB"/>
              </w:rPr>
            </w:pPr>
            <w:r w:rsidRPr="002C0442">
              <w:rPr>
                <w:rFonts w:ascii="Arial" w:hAnsi="Arial" w:cs="Arial"/>
                <w:lang w:eastAsia="en-GB"/>
              </w:rPr>
              <w:t>DIP FILM IODINE</w:t>
            </w:r>
            <w:r w:rsidR="005B35B1" w:rsidRPr="002C0442">
              <w:rPr>
                <w:rFonts w:ascii="Arial" w:hAnsi="Arial" w:cs="Arial"/>
                <w:b/>
                <w:lang w:eastAsia="en-GB"/>
              </w:rPr>
              <w:tab/>
            </w:r>
          </w:p>
        </w:tc>
      </w:tr>
      <w:tr w:rsidR="005B35B1" w:rsidRPr="002C0442" w14:paraId="1B525C8C" w14:textId="77777777" w:rsidTr="005B35B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14"/>
          <w:tblHeader/>
        </w:trPr>
        <w:tc>
          <w:tcPr>
            <w:tcW w:w="2261" w:type="dxa"/>
            <w:tcMar>
              <w:top w:w="40" w:type="dxa"/>
              <w:left w:w="40" w:type="dxa"/>
              <w:bottom w:w="40" w:type="dxa"/>
              <w:right w:w="40" w:type="dxa"/>
            </w:tcMar>
          </w:tcPr>
          <w:p w14:paraId="34712FC7" w14:textId="77777777" w:rsidR="005B35B1" w:rsidRPr="002C0442" w:rsidRDefault="005B35B1" w:rsidP="002C0442">
            <w:pPr>
              <w:widowControl w:val="0"/>
              <w:suppressAutoHyphens w:val="0"/>
              <w:autoSpaceDE w:val="0"/>
              <w:autoSpaceDN w:val="0"/>
              <w:adjustRightInd w:val="0"/>
              <w:jc w:val="both"/>
              <w:rPr>
                <w:rFonts w:ascii="Arial" w:hAnsi="Arial" w:cs="Arial"/>
                <w:b/>
                <w:bCs/>
                <w:lang w:eastAsia="de-DE"/>
              </w:rPr>
            </w:pPr>
            <w:r w:rsidRPr="002C0442">
              <w:rPr>
                <w:rFonts w:ascii="Arial" w:hAnsi="Arial" w:cs="Arial"/>
                <w:b/>
                <w:bCs/>
                <w:lang w:eastAsia="de-DE"/>
              </w:rPr>
              <w:t>Authorisation number</w:t>
            </w:r>
          </w:p>
        </w:tc>
        <w:tc>
          <w:tcPr>
            <w:tcW w:w="6811" w:type="dxa"/>
            <w:gridSpan w:val="5"/>
            <w:tcMar>
              <w:top w:w="40" w:type="dxa"/>
              <w:left w:w="40" w:type="dxa"/>
              <w:bottom w:w="40" w:type="dxa"/>
              <w:right w:w="40" w:type="dxa"/>
            </w:tcMar>
          </w:tcPr>
          <w:p w14:paraId="7542B623" w14:textId="77777777" w:rsidR="005B35B1" w:rsidRPr="002C0442" w:rsidRDefault="005B35B1" w:rsidP="00CF693B">
            <w:pPr>
              <w:widowControl w:val="0"/>
              <w:suppressAutoHyphens w:val="0"/>
              <w:autoSpaceDE w:val="0"/>
              <w:autoSpaceDN w:val="0"/>
              <w:adjustRightInd w:val="0"/>
              <w:jc w:val="both"/>
              <w:rPr>
                <w:rFonts w:ascii="Arial" w:hAnsi="Arial" w:cs="Arial"/>
                <w:b/>
                <w:lang w:eastAsia="en-GB"/>
              </w:rPr>
            </w:pPr>
          </w:p>
        </w:tc>
      </w:tr>
      <w:tr w:rsidR="005B35B1" w:rsidRPr="002C0442" w14:paraId="19B97161" w14:textId="77777777" w:rsidTr="005B35B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14"/>
          <w:tblHeader/>
        </w:trPr>
        <w:tc>
          <w:tcPr>
            <w:tcW w:w="2261" w:type="dxa"/>
            <w:tcMar>
              <w:top w:w="40" w:type="dxa"/>
              <w:left w:w="40" w:type="dxa"/>
              <w:bottom w:w="40" w:type="dxa"/>
              <w:right w:w="40" w:type="dxa"/>
            </w:tcMar>
          </w:tcPr>
          <w:p w14:paraId="41B515D7" w14:textId="77777777" w:rsidR="005B35B1" w:rsidRPr="002C0442" w:rsidRDefault="005B35B1" w:rsidP="002C0442">
            <w:pPr>
              <w:widowControl w:val="0"/>
              <w:suppressAutoHyphens w:val="0"/>
              <w:autoSpaceDE w:val="0"/>
              <w:autoSpaceDN w:val="0"/>
              <w:adjustRightInd w:val="0"/>
              <w:jc w:val="both"/>
              <w:rPr>
                <w:rFonts w:ascii="Arial" w:hAnsi="Arial" w:cs="Arial"/>
                <w:bCs/>
                <w:lang w:eastAsia="de-DE"/>
              </w:rPr>
            </w:pPr>
            <w:r w:rsidRPr="002C0442">
              <w:rPr>
                <w:rFonts w:ascii="Arial" w:hAnsi="Arial" w:cs="Arial"/>
                <w:b/>
                <w:lang w:eastAsia="en-GB"/>
              </w:rPr>
              <w:t>Common name</w:t>
            </w:r>
          </w:p>
        </w:tc>
        <w:tc>
          <w:tcPr>
            <w:tcW w:w="1353" w:type="dxa"/>
            <w:tcMar>
              <w:top w:w="40" w:type="dxa"/>
              <w:left w:w="40" w:type="dxa"/>
              <w:bottom w:w="40" w:type="dxa"/>
              <w:right w:w="40" w:type="dxa"/>
            </w:tcMar>
          </w:tcPr>
          <w:p w14:paraId="5B13AEAC" w14:textId="77777777" w:rsidR="005B35B1" w:rsidRPr="002C0442" w:rsidRDefault="005B35B1" w:rsidP="00CF693B">
            <w:pPr>
              <w:widowControl w:val="0"/>
              <w:suppressAutoHyphens w:val="0"/>
              <w:autoSpaceDE w:val="0"/>
              <w:autoSpaceDN w:val="0"/>
              <w:adjustRightInd w:val="0"/>
              <w:jc w:val="both"/>
              <w:rPr>
                <w:rFonts w:ascii="Arial" w:hAnsi="Arial" w:cs="Arial"/>
                <w:bCs/>
                <w:lang w:eastAsia="de-DE"/>
              </w:rPr>
            </w:pPr>
            <w:r w:rsidRPr="002C0442">
              <w:rPr>
                <w:rFonts w:ascii="Arial" w:hAnsi="Arial" w:cs="Arial"/>
                <w:b/>
                <w:lang w:eastAsia="en-GB"/>
              </w:rPr>
              <w:t>IUPAC name</w:t>
            </w:r>
          </w:p>
        </w:tc>
        <w:tc>
          <w:tcPr>
            <w:tcW w:w="1353" w:type="dxa"/>
            <w:tcMar>
              <w:top w:w="40" w:type="dxa"/>
              <w:left w:w="40" w:type="dxa"/>
              <w:bottom w:w="40" w:type="dxa"/>
              <w:right w:w="40" w:type="dxa"/>
            </w:tcMar>
          </w:tcPr>
          <w:p w14:paraId="1D20E6F6" w14:textId="77777777" w:rsidR="005B35B1" w:rsidRPr="002C0442" w:rsidRDefault="005B35B1" w:rsidP="00AB5DF3">
            <w:pPr>
              <w:widowControl w:val="0"/>
              <w:suppressAutoHyphens w:val="0"/>
              <w:autoSpaceDE w:val="0"/>
              <w:autoSpaceDN w:val="0"/>
              <w:adjustRightInd w:val="0"/>
              <w:jc w:val="both"/>
              <w:rPr>
                <w:rFonts w:ascii="Arial" w:hAnsi="Arial" w:cs="Arial"/>
                <w:bCs/>
                <w:lang w:eastAsia="de-DE"/>
              </w:rPr>
            </w:pPr>
            <w:r w:rsidRPr="002C0442">
              <w:rPr>
                <w:rFonts w:ascii="Arial" w:hAnsi="Arial" w:cs="Arial"/>
                <w:b/>
                <w:lang w:eastAsia="en-GB"/>
              </w:rPr>
              <w:t>Function</w:t>
            </w:r>
          </w:p>
        </w:tc>
        <w:tc>
          <w:tcPr>
            <w:tcW w:w="1353" w:type="dxa"/>
            <w:tcMar>
              <w:top w:w="40" w:type="dxa"/>
              <w:left w:w="40" w:type="dxa"/>
              <w:bottom w:w="40" w:type="dxa"/>
              <w:right w:w="40" w:type="dxa"/>
            </w:tcMar>
          </w:tcPr>
          <w:p w14:paraId="1249231E" w14:textId="77777777" w:rsidR="005B35B1" w:rsidRPr="002C0442" w:rsidRDefault="005B35B1" w:rsidP="00667BD0">
            <w:pPr>
              <w:widowControl w:val="0"/>
              <w:suppressAutoHyphens w:val="0"/>
              <w:autoSpaceDE w:val="0"/>
              <w:autoSpaceDN w:val="0"/>
              <w:adjustRightInd w:val="0"/>
              <w:jc w:val="both"/>
              <w:rPr>
                <w:rFonts w:ascii="Arial" w:hAnsi="Arial" w:cs="Arial"/>
                <w:bCs/>
                <w:lang w:eastAsia="de-DE"/>
              </w:rPr>
            </w:pPr>
            <w:r w:rsidRPr="002C0442">
              <w:rPr>
                <w:rFonts w:ascii="Arial" w:hAnsi="Arial" w:cs="Arial"/>
                <w:b/>
                <w:lang w:eastAsia="en-GB"/>
              </w:rPr>
              <w:t>CAS number</w:t>
            </w:r>
          </w:p>
        </w:tc>
        <w:tc>
          <w:tcPr>
            <w:tcW w:w="1353" w:type="dxa"/>
            <w:tcMar>
              <w:top w:w="40" w:type="dxa"/>
              <w:left w:w="40" w:type="dxa"/>
              <w:bottom w:w="40" w:type="dxa"/>
              <w:right w:w="40" w:type="dxa"/>
            </w:tcMar>
          </w:tcPr>
          <w:p w14:paraId="1AD4EEC6" w14:textId="77777777" w:rsidR="005B35B1" w:rsidRPr="002C0442" w:rsidRDefault="005B35B1" w:rsidP="00667BD0">
            <w:pPr>
              <w:widowControl w:val="0"/>
              <w:suppressAutoHyphens w:val="0"/>
              <w:autoSpaceDE w:val="0"/>
              <w:autoSpaceDN w:val="0"/>
              <w:adjustRightInd w:val="0"/>
              <w:jc w:val="both"/>
              <w:rPr>
                <w:rFonts w:ascii="Arial" w:hAnsi="Arial" w:cs="Arial"/>
                <w:bCs/>
                <w:lang w:eastAsia="de-DE"/>
              </w:rPr>
            </w:pPr>
            <w:r w:rsidRPr="002C0442">
              <w:rPr>
                <w:rFonts w:ascii="Arial" w:hAnsi="Arial" w:cs="Arial"/>
                <w:b/>
                <w:lang w:eastAsia="en-GB"/>
              </w:rPr>
              <w:t>EC number</w:t>
            </w:r>
          </w:p>
        </w:tc>
        <w:tc>
          <w:tcPr>
            <w:tcW w:w="1399" w:type="dxa"/>
            <w:tcMar>
              <w:top w:w="40" w:type="dxa"/>
              <w:left w:w="40" w:type="dxa"/>
              <w:bottom w:w="40" w:type="dxa"/>
              <w:right w:w="40" w:type="dxa"/>
            </w:tcMar>
          </w:tcPr>
          <w:p w14:paraId="75D8D03B" w14:textId="77777777" w:rsidR="005B35B1" w:rsidRPr="002C0442" w:rsidRDefault="005B35B1" w:rsidP="00667BD0">
            <w:pPr>
              <w:widowControl w:val="0"/>
              <w:suppressAutoHyphens w:val="0"/>
              <w:autoSpaceDE w:val="0"/>
              <w:autoSpaceDN w:val="0"/>
              <w:adjustRightInd w:val="0"/>
              <w:jc w:val="both"/>
              <w:rPr>
                <w:rFonts w:ascii="Arial" w:hAnsi="Arial" w:cs="Arial"/>
                <w:bCs/>
                <w:lang w:eastAsia="de-DE"/>
              </w:rPr>
            </w:pPr>
            <w:r w:rsidRPr="002C0442">
              <w:rPr>
                <w:rFonts w:ascii="Arial" w:hAnsi="Arial" w:cs="Arial"/>
                <w:b/>
                <w:lang w:eastAsia="en-GB"/>
              </w:rPr>
              <w:t>Content (%)</w:t>
            </w:r>
          </w:p>
        </w:tc>
      </w:tr>
      <w:tr w:rsidR="00602271" w:rsidRPr="002C0442" w14:paraId="35F7DB37" w14:textId="77777777" w:rsidTr="0060227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261" w:type="dxa"/>
            <w:tcMar>
              <w:top w:w="40" w:type="dxa"/>
              <w:left w:w="40" w:type="dxa"/>
              <w:bottom w:w="40" w:type="dxa"/>
              <w:right w:w="40" w:type="dxa"/>
            </w:tcMar>
            <w:vAlign w:val="center"/>
          </w:tcPr>
          <w:p w14:paraId="7A3F5925" w14:textId="77777777" w:rsidR="00602271" w:rsidRPr="002C0442" w:rsidRDefault="00602271" w:rsidP="002C0442">
            <w:pPr>
              <w:widowControl w:val="0"/>
              <w:suppressAutoHyphens w:val="0"/>
              <w:autoSpaceDE w:val="0"/>
              <w:autoSpaceDN w:val="0"/>
              <w:adjustRightInd w:val="0"/>
              <w:jc w:val="both"/>
              <w:rPr>
                <w:rFonts w:ascii="Arial" w:hAnsi="Arial" w:cs="Arial"/>
                <w:bCs/>
                <w:lang w:eastAsia="de-DE"/>
              </w:rPr>
            </w:pPr>
            <w:r w:rsidRPr="002C0442">
              <w:rPr>
                <w:rFonts w:ascii="Arial" w:hAnsi="Arial" w:cs="Arial"/>
                <w:bCs/>
                <w:lang w:eastAsia="de-DE"/>
              </w:rPr>
              <w:t xml:space="preserve">Polyvinylpyrrolidone iodine </w:t>
            </w:r>
          </w:p>
        </w:tc>
        <w:tc>
          <w:tcPr>
            <w:tcW w:w="1353" w:type="dxa"/>
            <w:tcMar>
              <w:top w:w="40" w:type="dxa"/>
              <w:left w:w="40" w:type="dxa"/>
              <w:bottom w:w="40" w:type="dxa"/>
              <w:right w:w="40" w:type="dxa"/>
            </w:tcMar>
            <w:vAlign w:val="center"/>
          </w:tcPr>
          <w:p w14:paraId="6B4BE882" w14:textId="77777777" w:rsidR="00602271" w:rsidRPr="002C0442" w:rsidRDefault="00602271" w:rsidP="00CF693B">
            <w:pPr>
              <w:widowControl w:val="0"/>
              <w:suppressAutoHyphens w:val="0"/>
              <w:autoSpaceDE w:val="0"/>
              <w:autoSpaceDN w:val="0"/>
              <w:adjustRightInd w:val="0"/>
              <w:jc w:val="both"/>
              <w:rPr>
                <w:rFonts w:ascii="Arial" w:hAnsi="Arial" w:cs="Arial"/>
                <w:bCs/>
                <w:lang w:eastAsia="de-DE"/>
              </w:rPr>
            </w:pPr>
            <w:r w:rsidRPr="002C0442">
              <w:rPr>
                <w:rFonts w:ascii="Arial" w:hAnsi="Arial" w:cs="Arial"/>
                <w:bCs/>
                <w:lang w:eastAsia="de-DE"/>
              </w:rPr>
              <w:t>2-Pyrrolidinone, 1-ethenyl-, homopolymer, compd. with iodine</w:t>
            </w:r>
            <w:r w:rsidRPr="002C0442" w:rsidDel="005750DD">
              <w:rPr>
                <w:rFonts w:ascii="Arial" w:hAnsi="Arial" w:cs="Arial"/>
                <w:bCs/>
                <w:lang w:eastAsia="de-DE"/>
              </w:rPr>
              <w:t xml:space="preserve"> </w:t>
            </w:r>
          </w:p>
        </w:tc>
        <w:tc>
          <w:tcPr>
            <w:tcW w:w="1353" w:type="dxa"/>
            <w:tcMar>
              <w:top w:w="40" w:type="dxa"/>
              <w:left w:w="40" w:type="dxa"/>
              <w:bottom w:w="40" w:type="dxa"/>
              <w:right w:w="40" w:type="dxa"/>
            </w:tcMar>
            <w:vAlign w:val="center"/>
          </w:tcPr>
          <w:p w14:paraId="5A23BE08" w14:textId="77777777" w:rsidR="00602271" w:rsidRPr="002C0442" w:rsidRDefault="00602271" w:rsidP="00AB5DF3">
            <w:pPr>
              <w:widowControl w:val="0"/>
              <w:suppressAutoHyphens w:val="0"/>
              <w:autoSpaceDE w:val="0"/>
              <w:autoSpaceDN w:val="0"/>
              <w:adjustRightInd w:val="0"/>
              <w:jc w:val="both"/>
              <w:rPr>
                <w:rFonts w:ascii="Arial" w:hAnsi="Arial" w:cs="Arial"/>
                <w:bCs/>
                <w:lang w:eastAsia="de-DE"/>
              </w:rPr>
            </w:pPr>
            <w:r w:rsidRPr="002C0442">
              <w:rPr>
                <w:rFonts w:ascii="Arial" w:hAnsi="Arial" w:cs="Arial"/>
                <w:bCs/>
                <w:lang w:eastAsia="de-DE"/>
              </w:rPr>
              <w:t>Active substance</w:t>
            </w:r>
          </w:p>
        </w:tc>
        <w:tc>
          <w:tcPr>
            <w:tcW w:w="1353" w:type="dxa"/>
            <w:tcMar>
              <w:top w:w="40" w:type="dxa"/>
              <w:left w:w="40" w:type="dxa"/>
              <w:bottom w:w="40" w:type="dxa"/>
              <w:right w:w="40" w:type="dxa"/>
            </w:tcMar>
            <w:vAlign w:val="center"/>
          </w:tcPr>
          <w:p w14:paraId="283E2E05" w14:textId="77777777" w:rsidR="00602271" w:rsidRPr="002C0442" w:rsidRDefault="00602271" w:rsidP="00667BD0">
            <w:pPr>
              <w:widowControl w:val="0"/>
              <w:suppressAutoHyphens w:val="0"/>
              <w:autoSpaceDE w:val="0"/>
              <w:autoSpaceDN w:val="0"/>
              <w:adjustRightInd w:val="0"/>
              <w:jc w:val="both"/>
              <w:rPr>
                <w:rFonts w:ascii="Arial" w:hAnsi="Arial" w:cs="Arial"/>
                <w:bCs/>
                <w:lang w:eastAsia="de-DE"/>
              </w:rPr>
            </w:pPr>
            <w:r w:rsidRPr="002C0442">
              <w:rPr>
                <w:rFonts w:ascii="Arial" w:hAnsi="Arial" w:cs="Arial"/>
                <w:bCs/>
                <w:lang w:eastAsia="de-DE"/>
              </w:rPr>
              <w:t>25655-41-8</w:t>
            </w:r>
          </w:p>
        </w:tc>
        <w:tc>
          <w:tcPr>
            <w:tcW w:w="1353" w:type="dxa"/>
            <w:tcMar>
              <w:top w:w="40" w:type="dxa"/>
              <w:left w:w="40" w:type="dxa"/>
              <w:bottom w:w="40" w:type="dxa"/>
              <w:right w:w="40" w:type="dxa"/>
            </w:tcMar>
            <w:vAlign w:val="center"/>
          </w:tcPr>
          <w:p w14:paraId="74784BFB" w14:textId="77777777" w:rsidR="00602271" w:rsidRPr="002C0442" w:rsidRDefault="00602271" w:rsidP="00667BD0">
            <w:pPr>
              <w:widowControl w:val="0"/>
              <w:suppressAutoHyphens w:val="0"/>
              <w:autoSpaceDE w:val="0"/>
              <w:autoSpaceDN w:val="0"/>
              <w:adjustRightInd w:val="0"/>
              <w:jc w:val="both"/>
              <w:rPr>
                <w:rFonts w:ascii="Arial" w:hAnsi="Arial" w:cs="Arial"/>
                <w:bCs/>
                <w:lang w:eastAsia="de-DE"/>
              </w:rPr>
            </w:pPr>
            <w:r w:rsidRPr="002C0442">
              <w:rPr>
                <w:rFonts w:ascii="Arial" w:hAnsi="Arial" w:cs="Arial"/>
                <w:bCs/>
                <w:lang w:eastAsia="de-DE"/>
              </w:rPr>
              <w:t>Not assigned</w:t>
            </w:r>
          </w:p>
        </w:tc>
        <w:tc>
          <w:tcPr>
            <w:tcW w:w="1399" w:type="dxa"/>
            <w:tcMar>
              <w:top w:w="40" w:type="dxa"/>
              <w:left w:w="40" w:type="dxa"/>
              <w:bottom w:w="40" w:type="dxa"/>
              <w:right w:w="40" w:type="dxa"/>
            </w:tcMar>
            <w:vAlign w:val="center"/>
          </w:tcPr>
          <w:p w14:paraId="4607D80A" w14:textId="77777777" w:rsidR="00602271" w:rsidRPr="002C0442" w:rsidRDefault="00602271" w:rsidP="00667BD0">
            <w:pPr>
              <w:widowControl w:val="0"/>
              <w:suppressAutoHyphens w:val="0"/>
              <w:autoSpaceDE w:val="0"/>
              <w:autoSpaceDN w:val="0"/>
              <w:adjustRightInd w:val="0"/>
              <w:jc w:val="both"/>
              <w:rPr>
                <w:rFonts w:ascii="Arial" w:hAnsi="Arial" w:cs="Arial"/>
                <w:bCs/>
                <w:lang w:eastAsia="de-DE"/>
              </w:rPr>
            </w:pPr>
            <w:r w:rsidRPr="002C0442">
              <w:rPr>
                <w:rFonts w:ascii="Arial" w:hAnsi="Arial" w:cs="Arial"/>
                <w:bCs/>
                <w:lang w:eastAsia="de-DE"/>
              </w:rPr>
              <w:t>2</w:t>
            </w:r>
          </w:p>
        </w:tc>
      </w:tr>
      <w:tr w:rsidR="00602271" w:rsidRPr="002C0442" w14:paraId="51874624" w14:textId="77777777" w:rsidTr="0060227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261" w:type="dxa"/>
            <w:tcMar>
              <w:top w:w="40" w:type="dxa"/>
              <w:left w:w="40" w:type="dxa"/>
              <w:bottom w:w="40" w:type="dxa"/>
              <w:right w:w="40" w:type="dxa"/>
            </w:tcMar>
          </w:tcPr>
          <w:p w14:paraId="00A18FD2" w14:textId="77777777" w:rsidR="00602271" w:rsidRPr="002C0442" w:rsidRDefault="00602271" w:rsidP="002C0442">
            <w:pPr>
              <w:widowControl w:val="0"/>
              <w:suppressAutoHyphens w:val="0"/>
              <w:autoSpaceDE w:val="0"/>
              <w:autoSpaceDN w:val="0"/>
              <w:adjustRightInd w:val="0"/>
              <w:jc w:val="both"/>
              <w:rPr>
                <w:rFonts w:ascii="Arial" w:hAnsi="Arial" w:cs="Arial"/>
                <w:bCs/>
                <w:lang w:eastAsia="de-DE"/>
              </w:rPr>
            </w:pPr>
            <w:r w:rsidRPr="002C0442">
              <w:rPr>
                <w:rFonts w:ascii="Arial" w:hAnsi="Arial" w:cs="Arial"/>
                <w:lang w:val="pl-PL"/>
              </w:rPr>
              <w:t>Iodine*</w:t>
            </w:r>
          </w:p>
        </w:tc>
        <w:tc>
          <w:tcPr>
            <w:tcW w:w="1353" w:type="dxa"/>
            <w:tcMar>
              <w:top w:w="40" w:type="dxa"/>
              <w:left w:w="40" w:type="dxa"/>
              <w:bottom w:w="40" w:type="dxa"/>
              <w:right w:w="40" w:type="dxa"/>
            </w:tcMar>
          </w:tcPr>
          <w:p w14:paraId="51171FAA" w14:textId="77777777" w:rsidR="00602271" w:rsidRPr="002C0442" w:rsidRDefault="00602271" w:rsidP="00CF693B">
            <w:pPr>
              <w:widowControl w:val="0"/>
              <w:suppressAutoHyphens w:val="0"/>
              <w:autoSpaceDE w:val="0"/>
              <w:autoSpaceDN w:val="0"/>
              <w:adjustRightInd w:val="0"/>
              <w:jc w:val="both"/>
              <w:rPr>
                <w:rFonts w:ascii="Arial" w:hAnsi="Arial" w:cs="Arial"/>
                <w:bCs/>
                <w:lang w:eastAsia="de-DE"/>
              </w:rPr>
            </w:pPr>
            <w:r w:rsidRPr="002C0442">
              <w:rPr>
                <w:rFonts w:ascii="Arial" w:hAnsi="Arial" w:cs="Arial"/>
              </w:rPr>
              <w:t>Iodine*</w:t>
            </w:r>
          </w:p>
        </w:tc>
        <w:tc>
          <w:tcPr>
            <w:tcW w:w="1353" w:type="dxa"/>
            <w:tcMar>
              <w:top w:w="40" w:type="dxa"/>
              <w:left w:w="40" w:type="dxa"/>
              <w:bottom w:w="40" w:type="dxa"/>
              <w:right w:w="40" w:type="dxa"/>
            </w:tcMar>
            <w:vAlign w:val="center"/>
          </w:tcPr>
          <w:p w14:paraId="7F269552" w14:textId="77777777" w:rsidR="00602271" w:rsidRPr="002C0442" w:rsidRDefault="00602271" w:rsidP="00AB5DF3">
            <w:pPr>
              <w:widowControl w:val="0"/>
              <w:suppressAutoHyphens w:val="0"/>
              <w:autoSpaceDE w:val="0"/>
              <w:autoSpaceDN w:val="0"/>
              <w:adjustRightInd w:val="0"/>
              <w:jc w:val="both"/>
              <w:rPr>
                <w:rFonts w:ascii="Arial" w:hAnsi="Arial" w:cs="Arial"/>
                <w:bCs/>
                <w:lang w:eastAsia="de-DE"/>
              </w:rPr>
            </w:pPr>
          </w:p>
        </w:tc>
        <w:tc>
          <w:tcPr>
            <w:tcW w:w="1353" w:type="dxa"/>
            <w:tcMar>
              <w:top w:w="40" w:type="dxa"/>
              <w:left w:w="40" w:type="dxa"/>
              <w:bottom w:w="40" w:type="dxa"/>
              <w:right w:w="40" w:type="dxa"/>
            </w:tcMar>
          </w:tcPr>
          <w:p w14:paraId="063B6AEC" w14:textId="77777777" w:rsidR="00602271" w:rsidRPr="002C0442" w:rsidRDefault="00602271" w:rsidP="00667BD0">
            <w:pPr>
              <w:widowControl w:val="0"/>
              <w:suppressAutoHyphens w:val="0"/>
              <w:autoSpaceDE w:val="0"/>
              <w:autoSpaceDN w:val="0"/>
              <w:adjustRightInd w:val="0"/>
              <w:jc w:val="both"/>
              <w:rPr>
                <w:rFonts w:ascii="Arial" w:hAnsi="Arial" w:cs="Arial"/>
                <w:bCs/>
                <w:lang w:eastAsia="de-DE"/>
              </w:rPr>
            </w:pPr>
            <w:r w:rsidRPr="002C0442">
              <w:rPr>
                <w:rFonts w:ascii="Arial" w:hAnsi="Arial" w:cs="Arial"/>
              </w:rPr>
              <w:t>7553-56-2</w:t>
            </w:r>
          </w:p>
        </w:tc>
        <w:tc>
          <w:tcPr>
            <w:tcW w:w="1353" w:type="dxa"/>
            <w:tcMar>
              <w:top w:w="40" w:type="dxa"/>
              <w:left w:w="40" w:type="dxa"/>
              <w:bottom w:w="40" w:type="dxa"/>
              <w:right w:w="40" w:type="dxa"/>
            </w:tcMar>
          </w:tcPr>
          <w:p w14:paraId="3081843A" w14:textId="77777777" w:rsidR="00602271" w:rsidRPr="002C0442" w:rsidRDefault="00602271" w:rsidP="00667BD0">
            <w:pPr>
              <w:widowControl w:val="0"/>
              <w:suppressAutoHyphens w:val="0"/>
              <w:autoSpaceDE w:val="0"/>
              <w:autoSpaceDN w:val="0"/>
              <w:adjustRightInd w:val="0"/>
              <w:jc w:val="both"/>
              <w:rPr>
                <w:rFonts w:ascii="Arial" w:hAnsi="Arial" w:cs="Arial"/>
                <w:bCs/>
                <w:lang w:eastAsia="de-DE"/>
              </w:rPr>
            </w:pPr>
            <w:r w:rsidRPr="002C0442">
              <w:rPr>
                <w:rFonts w:ascii="Arial" w:hAnsi="Arial" w:cs="Arial"/>
              </w:rPr>
              <w:t>231-442-4</w:t>
            </w:r>
          </w:p>
        </w:tc>
        <w:tc>
          <w:tcPr>
            <w:tcW w:w="1399" w:type="dxa"/>
            <w:tcMar>
              <w:top w:w="40" w:type="dxa"/>
              <w:left w:w="40" w:type="dxa"/>
              <w:bottom w:w="40" w:type="dxa"/>
              <w:right w:w="40" w:type="dxa"/>
            </w:tcMar>
          </w:tcPr>
          <w:p w14:paraId="73BA6A27" w14:textId="77777777" w:rsidR="00602271" w:rsidRPr="002C0442" w:rsidRDefault="00602271" w:rsidP="00667BD0">
            <w:pPr>
              <w:widowControl w:val="0"/>
              <w:suppressAutoHyphens w:val="0"/>
              <w:autoSpaceDE w:val="0"/>
              <w:autoSpaceDN w:val="0"/>
              <w:adjustRightInd w:val="0"/>
              <w:jc w:val="both"/>
              <w:rPr>
                <w:rFonts w:ascii="Arial" w:hAnsi="Arial" w:cs="Arial"/>
                <w:bCs/>
                <w:lang w:eastAsia="de-DE"/>
              </w:rPr>
            </w:pPr>
            <w:r w:rsidRPr="002C0442">
              <w:rPr>
                <w:rFonts w:ascii="Arial" w:hAnsi="Arial" w:cs="Arial"/>
              </w:rPr>
              <w:t>0.18</w:t>
            </w:r>
          </w:p>
        </w:tc>
      </w:tr>
      <w:tr w:rsidR="00913395" w:rsidRPr="002C0442" w14:paraId="41264CBC" w14:textId="77777777" w:rsidTr="0072095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261" w:type="dxa"/>
            <w:tcMar>
              <w:top w:w="40" w:type="dxa"/>
              <w:left w:w="40" w:type="dxa"/>
              <w:bottom w:w="40" w:type="dxa"/>
              <w:right w:w="40" w:type="dxa"/>
            </w:tcMar>
          </w:tcPr>
          <w:p w14:paraId="16AA28B3" w14:textId="77777777" w:rsidR="00913395" w:rsidRPr="002C0442" w:rsidRDefault="00913395" w:rsidP="0072095B">
            <w:pPr>
              <w:widowControl w:val="0"/>
              <w:suppressAutoHyphens w:val="0"/>
              <w:autoSpaceDE w:val="0"/>
              <w:autoSpaceDN w:val="0"/>
              <w:adjustRightInd w:val="0"/>
              <w:jc w:val="both"/>
              <w:rPr>
                <w:rFonts w:ascii="Arial" w:hAnsi="Arial" w:cs="Arial"/>
                <w:lang w:val="pl-PL"/>
              </w:rPr>
            </w:pPr>
            <w:r>
              <w:rPr>
                <w:rFonts w:ascii="Arial" w:hAnsi="Arial" w:cs="Arial"/>
                <w:lang w:val="pl-PL"/>
              </w:rPr>
              <w:t>Sodium lauryl ether sulfate</w:t>
            </w:r>
          </w:p>
        </w:tc>
        <w:tc>
          <w:tcPr>
            <w:tcW w:w="1353" w:type="dxa"/>
            <w:tcMar>
              <w:top w:w="40" w:type="dxa"/>
              <w:left w:w="40" w:type="dxa"/>
              <w:bottom w:w="40" w:type="dxa"/>
              <w:right w:w="40" w:type="dxa"/>
            </w:tcMar>
          </w:tcPr>
          <w:p w14:paraId="18E80E0E" w14:textId="77777777" w:rsidR="00913395" w:rsidRPr="002C0442" w:rsidRDefault="00913395" w:rsidP="0072095B">
            <w:pPr>
              <w:widowControl w:val="0"/>
              <w:suppressAutoHyphens w:val="0"/>
              <w:autoSpaceDE w:val="0"/>
              <w:autoSpaceDN w:val="0"/>
              <w:adjustRightInd w:val="0"/>
              <w:jc w:val="both"/>
              <w:rPr>
                <w:rFonts w:ascii="Arial" w:hAnsi="Arial" w:cs="Arial"/>
              </w:rPr>
            </w:pPr>
          </w:p>
        </w:tc>
        <w:tc>
          <w:tcPr>
            <w:tcW w:w="1353" w:type="dxa"/>
            <w:tcMar>
              <w:top w:w="40" w:type="dxa"/>
              <w:left w:w="40" w:type="dxa"/>
              <w:bottom w:w="40" w:type="dxa"/>
              <w:right w:w="40" w:type="dxa"/>
            </w:tcMar>
            <w:vAlign w:val="center"/>
          </w:tcPr>
          <w:p w14:paraId="196FFD50" w14:textId="77777777" w:rsidR="00913395" w:rsidRPr="002C0442" w:rsidRDefault="00913395" w:rsidP="0072095B">
            <w:pPr>
              <w:widowControl w:val="0"/>
              <w:suppressAutoHyphens w:val="0"/>
              <w:autoSpaceDE w:val="0"/>
              <w:autoSpaceDN w:val="0"/>
              <w:adjustRightInd w:val="0"/>
              <w:jc w:val="both"/>
              <w:rPr>
                <w:rFonts w:ascii="Arial" w:hAnsi="Arial" w:cs="Arial"/>
                <w:bCs/>
                <w:lang w:eastAsia="de-DE"/>
              </w:rPr>
            </w:pPr>
          </w:p>
        </w:tc>
        <w:tc>
          <w:tcPr>
            <w:tcW w:w="1353" w:type="dxa"/>
            <w:tcMar>
              <w:top w:w="40" w:type="dxa"/>
              <w:left w:w="40" w:type="dxa"/>
              <w:bottom w:w="40" w:type="dxa"/>
              <w:right w:w="40" w:type="dxa"/>
            </w:tcMar>
          </w:tcPr>
          <w:p w14:paraId="7855B1D0" w14:textId="77777777" w:rsidR="00913395" w:rsidRPr="002C0442" w:rsidRDefault="00913395" w:rsidP="0072095B">
            <w:pPr>
              <w:widowControl w:val="0"/>
              <w:suppressAutoHyphens w:val="0"/>
              <w:autoSpaceDE w:val="0"/>
              <w:autoSpaceDN w:val="0"/>
              <w:adjustRightInd w:val="0"/>
              <w:jc w:val="both"/>
              <w:rPr>
                <w:rFonts w:ascii="Arial" w:hAnsi="Arial" w:cs="Arial"/>
              </w:rPr>
            </w:pPr>
            <w:r w:rsidRPr="00913395">
              <w:rPr>
                <w:rFonts w:ascii="Arial" w:hAnsi="Arial" w:cs="Arial"/>
              </w:rPr>
              <w:t>68891-38-3</w:t>
            </w:r>
          </w:p>
        </w:tc>
        <w:tc>
          <w:tcPr>
            <w:tcW w:w="1353" w:type="dxa"/>
            <w:tcMar>
              <w:top w:w="40" w:type="dxa"/>
              <w:left w:w="40" w:type="dxa"/>
              <w:bottom w:w="40" w:type="dxa"/>
              <w:right w:w="40" w:type="dxa"/>
            </w:tcMar>
          </w:tcPr>
          <w:p w14:paraId="0A936AE8" w14:textId="77777777" w:rsidR="00913395" w:rsidRPr="002C0442" w:rsidRDefault="00913395" w:rsidP="0072095B">
            <w:pPr>
              <w:widowControl w:val="0"/>
              <w:suppressAutoHyphens w:val="0"/>
              <w:autoSpaceDE w:val="0"/>
              <w:autoSpaceDN w:val="0"/>
              <w:adjustRightInd w:val="0"/>
              <w:jc w:val="both"/>
              <w:rPr>
                <w:rFonts w:ascii="Arial" w:hAnsi="Arial" w:cs="Arial"/>
              </w:rPr>
            </w:pPr>
          </w:p>
        </w:tc>
        <w:tc>
          <w:tcPr>
            <w:tcW w:w="1399" w:type="dxa"/>
            <w:tcMar>
              <w:top w:w="40" w:type="dxa"/>
              <w:left w:w="40" w:type="dxa"/>
              <w:bottom w:w="40" w:type="dxa"/>
              <w:right w:w="40" w:type="dxa"/>
            </w:tcMar>
          </w:tcPr>
          <w:p w14:paraId="547900F3" w14:textId="77777777" w:rsidR="00913395" w:rsidRPr="002C0442" w:rsidRDefault="00913395" w:rsidP="0072095B">
            <w:pPr>
              <w:widowControl w:val="0"/>
              <w:suppressAutoHyphens w:val="0"/>
              <w:autoSpaceDE w:val="0"/>
              <w:autoSpaceDN w:val="0"/>
              <w:adjustRightInd w:val="0"/>
              <w:jc w:val="both"/>
              <w:rPr>
                <w:rFonts w:ascii="Arial" w:hAnsi="Arial" w:cs="Arial"/>
              </w:rPr>
            </w:pPr>
            <w:r>
              <w:rPr>
                <w:rFonts w:ascii="Arial" w:hAnsi="Arial" w:cs="Arial"/>
              </w:rPr>
              <w:t>0.94</w:t>
            </w:r>
          </w:p>
        </w:tc>
      </w:tr>
    </w:tbl>
    <w:p w14:paraId="6ED8909D" w14:textId="77777777" w:rsidR="00A9476B" w:rsidRPr="002C0442" w:rsidRDefault="00A9476B" w:rsidP="00A9476B">
      <w:pPr>
        <w:keepNext/>
        <w:widowControl w:val="0"/>
        <w:suppressAutoHyphens w:val="0"/>
        <w:autoSpaceDE w:val="0"/>
        <w:autoSpaceDN w:val="0"/>
        <w:adjustRightInd w:val="0"/>
        <w:jc w:val="both"/>
        <w:outlineLvl w:val="0"/>
        <w:rPr>
          <w:rFonts w:ascii="Arial" w:hAnsi="Arial" w:cs="Arial"/>
          <w:bCs/>
          <w:lang w:eastAsia="de-DE"/>
        </w:rPr>
      </w:pPr>
      <w:r w:rsidRPr="002C0442">
        <w:rPr>
          <w:rFonts w:ascii="Arial" w:hAnsi="Arial" w:cs="Arial"/>
          <w:bCs/>
          <w:lang w:eastAsia="de-DE"/>
        </w:rPr>
        <w:t>*</w:t>
      </w:r>
      <w:r>
        <w:rPr>
          <w:rFonts w:ascii="Arial" w:hAnsi="Arial" w:cs="Arial"/>
          <w:bCs/>
          <w:lang w:eastAsia="de-DE"/>
        </w:rPr>
        <w:t>M</w:t>
      </w:r>
      <w:r w:rsidRPr="002C0442">
        <w:rPr>
          <w:rFonts w:ascii="Arial" w:hAnsi="Arial" w:cs="Arial"/>
          <w:bCs/>
          <w:lang w:eastAsia="de-DE"/>
        </w:rPr>
        <w:t xml:space="preserve">inimum </w:t>
      </w:r>
      <w:r>
        <w:rPr>
          <w:rFonts w:ascii="Arial" w:hAnsi="Arial" w:cs="Arial"/>
          <w:bCs/>
          <w:lang w:eastAsia="de-DE"/>
        </w:rPr>
        <w:t>content of</w:t>
      </w:r>
      <w:r w:rsidRPr="002C0442">
        <w:rPr>
          <w:rFonts w:ascii="Arial" w:hAnsi="Arial" w:cs="Arial"/>
          <w:bCs/>
          <w:lang w:eastAsia="de-DE"/>
        </w:rPr>
        <w:t xml:space="preserve"> available</w:t>
      </w:r>
      <w:r>
        <w:rPr>
          <w:rFonts w:ascii="Arial" w:hAnsi="Arial" w:cs="Arial"/>
          <w:bCs/>
          <w:lang w:eastAsia="de-DE"/>
        </w:rPr>
        <w:t xml:space="preserve"> iodine</w:t>
      </w:r>
      <w:r w:rsidRPr="002C0442">
        <w:rPr>
          <w:rFonts w:ascii="Arial" w:hAnsi="Arial" w:cs="Arial"/>
          <w:bCs/>
          <w:lang w:eastAsia="de-DE"/>
        </w:rPr>
        <w:t xml:space="preserve"> in PVPi : 9%</w:t>
      </w:r>
    </w:p>
    <w:p w14:paraId="4072D5DB" w14:textId="77777777" w:rsidR="005B35B1" w:rsidRPr="002C0442" w:rsidRDefault="005B35B1" w:rsidP="00CF693B">
      <w:pPr>
        <w:widowControl w:val="0"/>
        <w:suppressAutoHyphens w:val="0"/>
        <w:autoSpaceDE w:val="0"/>
        <w:autoSpaceDN w:val="0"/>
        <w:adjustRightInd w:val="0"/>
        <w:jc w:val="both"/>
        <w:rPr>
          <w:rFonts w:ascii="Arial" w:hAnsi="Arial" w:cs="Arial"/>
          <w:bCs/>
          <w:lang w:eastAsia="de-DE"/>
        </w:rPr>
      </w:pPr>
    </w:p>
    <w:p w14:paraId="10830A9A" w14:textId="77777777" w:rsidR="005B35B1" w:rsidRPr="002C0442" w:rsidRDefault="005B35B1" w:rsidP="00AB5DF3">
      <w:pPr>
        <w:widowControl w:val="0"/>
        <w:suppressAutoHyphens w:val="0"/>
        <w:autoSpaceDE w:val="0"/>
        <w:autoSpaceDN w:val="0"/>
        <w:adjustRightInd w:val="0"/>
        <w:jc w:val="both"/>
        <w:rPr>
          <w:rFonts w:ascii="Arial" w:hAnsi="Arial" w:cs="Arial"/>
          <w:bCs/>
          <w:lang w:eastAsia="de-DE"/>
        </w:rPr>
      </w:pPr>
    </w:p>
    <w:tbl>
      <w:tblPr>
        <w:tblW w:w="9072" w:type="dxa"/>
        <w:tblInd w:w="40" w:type="dxa"/>
        <w:tblLayout w:type="fixed"/>
        <w:tblCellMar>
          <w:left w:w="0" w:type="dxa"/>
          <w:right w:w="0" w:type="dxa"/>
        </w:tblCellMar>
        <w:tblLook w:val="0000" w:firstRow="0" w:lastRow="0" w:firstColumn="0" w:lastColumn="0" w:noHBand="0" w:noVBand="0"/>
      </w:tblPr>
      <w:tblGrid>
        <w:gridCol w:w="2261"/>
        <w:gridCol w:w="1353"/>
        <w:gridCol w:w="1353"/>
        <w:gridCol w:w="1353"/>
        <w:gridCol w:w="1353"/>
        <w:gridCol w:w="1399"/>
      </w:tblGrid>
      <w:tr w:rsidR="005B35B1" w:rsidRPr="002C0442" w14:paraId="7460A995" w14:textId="77777777" w:rsidTr="005B35B1">
        <w:tc>
          <w:tcPr>
            <w:tcW w:w="9072" w:type="dxa"/>
            <w:gridSpan w:val="6"/>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E3A79D5" w14:textId="73A12CDF" w:rsidR="005B35B1" w:rsidRPr="002C0442" w:rsidRDefault="0009060B" w:rsidP="00667BD0">
            <w:pPr>
              <w:widowControl w:val="0"/>
              <w:suppressAutoHyphens w:val="0"/>
              <w:autoSpaceDE w:val="0"/>
              <w:autoSpaceDN w:val="0"/>
              <w:adjustRightInd w:val="0"/>
              <w:jc w:val="both"/>
              <w:rPr>
                <w:rFonts w:ascii="Arial" w:hAnsi="Arial" w:cs="Arial"/>
                <w:b/>
                <w:bCs/>
                <w:lang w:eastAsia="de-DE"/>
              </w:rPr>
            </w:pPr>
            <w:r>
              <w:rPr>
                <w:rFonts w:ascii="Arial" w:hAnsi="Arial" w:cs="Arial"/>
                <w:b/>
                <w:bCs/>
                <w:lang w:eastAsia="de-DE"/>
              </w:rPr>
              <w:t>META SPC 5 – PRODUCT 4</w:t>
            </w:r>
          </w:p>
        </w:tc>
      </w:tr>
      <w:tr w:rsidR="005B35B1" w:rsidRPr="002C0442" w14:paraId="6D8711AD" w14:textId="77777777" w:rsidTr="005B35B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70"/>
          <w:tblHeader/>
        </w:trPr>
        <w:tc>
          <w:tcPr>
            <w:tcW w:w="2261" w:type="dxa"/>
            <w:tcMar>
              <w:top w:w="40" w:type="dxa"/>
              <w:left w:w="40" w:type="dxa"/>
              <w:bottom w:w="40" w:type="dxa"/>
              <w:right w:w="40" w:type="dxa"/>
            </w:tcMar>
          </w:tcPr>
          <w:p w14:paraId="3B56A4BA" w14:textId="77777777" w:rsidR="005B35B1" w:rsidRPr="002C0442" w:rsidRDefault="005B35B1" w:rsidP="002C0442">
            <w:pPr>
              <w:widowControl w:val="0"/>
              <w:suppressAutoHyphens w:val="0"/>
              <w:autoSpaceDE w:val="0"/>
              <w:autoSpaceDN w:val="0"/>
              <w:adjustRightInd w:val="0"/>
              <w:jc w:val="both"/>
              <w:rPr>
                <w:rFonts w:ascii="Arial" w:hAnsi="Arial" w:cs="Arial"/>
                <w:bCs/>
                <w:lang w:eastAsia="de-DE"/>
              </w:rPr>
            </w:pPr>
            <w:r w:rsidRPr="002C0442">
              <w:rPr>
                <w:rFonts w:ascii="Arial" w:hAnsi="Arial" w:cs="Arial"/>
                <w:b/>
                <w:lang w:eastAsia="en-GB"/>
              </w:rPr>
              <w:t>Trade name(s)</w:t>
            </w:r>
          </w:p>
        </w:tc>
        <w:tc>
          <w:tcPr>
            <w:tcW w:w="6811" w:type="dxa"/>
            <w:gridSpan w:val="5"/>
            <w:tcMar>
              <w:top w:w="40" w:type="dxa"/>
              <w:left w:w="40" w:type="dxa"/>
              <w:bottom w:w="40" w:type="dxa"/>
              <w:right w:w="40" w:type="dxa"/>
            </w:tcMar>
          </w:tcPr>
          <w:p w14:paraId="05FA471F" w14:textId="77777777" w:rsidR="005B35B1" w:rsidRPr="0009060B" w:rsidRDefault="00602271" w:rsidP="00CF693B">
            <w:pPr>
              <w:widowControl w:val="0"/>
              <w:suppressAutoHyphens w:val="0"/>
              <w:autoSpaceDE w:val="0"/>
              <w:autoSpaceDN w:val="0"/>
              <w:adjustRightInd w:val="0"/>
              <w:jc w:val="both"/>
              <w:rPr>
                <w:rFonts w:ascii="Arial" w:hAnsi="Arial" w:cs="Arial"/>
                <w:b/>
                <w:lang w:eastAsia="en-GB"/>
              </w:rPr>
            </w:pPr>
            <w:r w:rsidRPr="0009060B">
              <w:rPr>
                <w:rFonts w:ascii="Arial" w:hAnsi="Arial" w:cs="Arial"/>
                <w:b/>
                <w:lang w:eastAsia="en-GB"/>
              </w:rPr>
              <w:t>CAP IODINE FORTE</w:t>
            </w:r>
          </w:p>
        </w:tc>
      </w:tr>
      <w:tr w:rsidR="005B35B1" w:rsidRPr="002C0442" w14:paraId="43AEF55F" w14:textId="77777777" w:rsidTr="005B35B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14"/>
          <w:tblHeader/>
        </w:trPr>
        <w:tc>
          <w:tcPr>
            <w:tcW w:w="2261" w:type="dxa"/>
            <w:tcMar>
              <w:top w:w="40" w:type="dxa"/>
              <w:left w:w="40" w:type="dxa"/>
              <w:bottom w:w="40" w:type="dxa"/>
              <w:right w:w="40" w:type="dxa"/>
            </w:tcMar>
          </w:tcPr>
          <w:p w14:paraId="71BE1A7F" w14:textId="77777777" w:rsidR="005B35B1" w:rsidRPr="002C0442" w:rsidRDefault="005B35B1" w:rsidP="002C0442">
            <w:pPr>
              <w:widowControl w:val="0"/>
              <w:suppressAutoHyphens w:val="0"/>
              <w:autoSpaceDE w:val="0"/>
              <w:autoSpaceDN w:val="0"/>
              <w:adjustRightInd w:val="0"/>
              <w:jc w:val="both"/>
              <w:rPr>
                <w:rFonts w:ascii="Arial" w:hAnsi="Arial" w:cs="Arial"/>
                <w:b/>
                <w:bCs/>
                <w:lang w:eastAsia="de-DE"/>
              </w:rPr>
            </w:pPr>
            <w:r w:rsidRPr="002C0442">
              <w:rPr>
                <w:rFonts w:ascii="Arial" w:hAnsi="Arial" w:cs="Arial"/>
                <w:b/>
                <w:bCs/>
                <w:lang w:eastAsia="de-DE"/>
              </w:rPr>
              <w:t>Authorisation number</w:t>
            </w:r>
          </w:p>
        </w:tc>
        <w:tc>
          <w:tcPr>
            <w:tcW w:w="6811" w:type="dxa"/>
            <w:gridSpan w:val="5"/>
            <w:tcMar>
              <w:top w:w="40" w:type="dxa"/>
              <w:left w:w="40" w:type="dxa"/>
              <w:bottom w:w="40" w:type="dxa"/>
              <w:right w:w="40" w:type="dxa"/>
            </w:tcMar>
          </w:tcPr>
          <w:p w14:paraId="250B75B2" w14:textId="77777777" w:rsidR="005B35B1" w:rsidRPr="002C0442" w:rsidRDefault="005B35B1" w:rsidP="00CF693B">
            <w:pPr>
              <w:widowControl w:val="0"/>
              <w:suppressAutoHyphens w:val="0"/>
              <w:autoSpaceDE w:val="0"/>
              <w:autoSpaceDN w:val="0"/>
              <w:adjustRightInd w:val="0"/>
              <w:jc w:val="both"/>
              <w:rPr>
                <w:rFonts w:ascii="Arial" w:hAnsi="Arial" w:cs="Arial"/>
                <w:b/>
                <w:lang w:eastAsia="en-GB"/>
              </w:rPr>
            </w:pPr>
          </w:p>
        </w:tc>
      </w:tr>
      <w:tr w:rsidR="005B35B1" w:rsidRPr="002C0442" w14:paraId="5F4B22AC" w14:textId="77777777" w:rsidTr="005B35B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14"/>
          <w:tblHeader/>
        </w:trPr>
        <w:tc>
          <w:tcPr>
            <w:tcW w:w="2261" w:type="dxa"/>
            <w:tcMar>
              <w:top w:w="40" w:type="dxa"/>
              <w:left w:w="40" w:type="dxa"/>
              <w:bottom w:w="40" w:type="dxa"/>
              <w:right w:w="40" w:type="dxa"/>
            </w:tcMar>
          </w:tcPr>
          <w:p w14:paraId="2A0810D5" w14:textId="77777777" w:rsidR="005B35B1" w:rsidRPr="002C0442" w:rsidRDefault="005B35B1" w:rsidP="002C0442">
            <w:pPr>
              <w:widowControl w:val="0"/>
              <w:suppressAutoHyphens w:val="0"/>
              <w:autoSpaceDE w:val="0"/>
              <w:autoSpaceDN w:val="0"/>
              <w:adjustRightInd w:val="0"/>
              <w:jc w:val="both"/>
              <w:rPr>
                <w:rFonts w:ascii="Arial" w:hAnsi="Arial" w:cs="Arial"/>
                <w:bCs/>
                <w:lang w:eastAsia="de-DE"/>
              </w:rPr>
            </w:pPr>
            <w:r w:rsidRPr="002C0442">
              <w:rPr>
                <w:rFonts w:ascii="Arial" w:hAnsi="Arial" w:cs="Arial"/>
                <w:b/>
                <w:lang w:eastAsia="en-GB"/>
              </w:rPr>
              <w:t>Common name</w:t>
            </w:r>
          </w:p>
        </w:tc>
        <w:tc>
          <w:tcPr>
            <w:tcW w:w="1353" w:type="dxa"/>
            <w:tcMar>
              <w:top w:w="40" w:type="dxa"/>
              <w:left w:w="40" w:type="dxa"/>
              <w:bottom w:w="40" w:type="dxa"/>
              <w:right w:w="40" w:type="dxa"/>
            </w:tcMar>
          </w:tcPr>
          <w:p w14:paraId="127A949F" w14:textId="77777777" w:rsidR="005B35B1" w:rsidRPr="002C0442" w:rsidRDefault="005B35B1" w:rsidP="00CF693B">
            <w:pPr>
              <w:widowControl w:val="0"/>
              <w:suppressAutoHyphens w:val="0"/>
              <w:autoSpaceDE w:val="0"/>
              <w:autoSpaceDN w:val="0"/>
              <w:adjustRightInd w:val="0"/>
              <w:jc w:val="both"/>
              <w:rPr>
                <w:rFonts w:ascii="Arial" w:hAnsi="Arial" w:cs="Arial"/>
                <w:bCs/>
                <w:lang w:eastAsia="de-DE"/>
              </w:rPr>
            </w:pPr>
            <w:r w:rsidRPr="002C0442">
              <w:rPr>
                <w:rFonts w:ascii="Arial" w:hAnsi="Arial" w:cs="Arial"/>
                <w:b/>
                <w:lang w:eastAsia="en-GB"/>
              </w:rPr>
              <w:t>IUPAC name</w:t>
            </w:r>
          </w:p>
        </w:tc>
        <w:tc>
          <w:tcPr>
            <w:tcW w:w="1353" w:type="dxa"/>
            <w:tcMar>
              <w:top w:w="40" w:type="dxa"/>
              <w:left w:w="40" w:type="dxa"/>
              <w:bottom w:w="40" w:type="dxa"/>
              <w:right w:w="40" w:type="dxa"/>
            </w:tcMar>
          </w:tcPr>
          <w:p w14:paraId="03A4580E" w14:textId="77777777" w:rsidR="005B35B1" w:rsidRPr="002C0442" w:rsidRDefault="005B35B1" w:rsidP="00AB5DF3">
            <w:pPr>
              <w:widowControl w:val="0"/>
              <w:suppressAutoHyphens w:val="0"/>
              <w:autoSpaceDE w:val="0"/>
              <w:autoSpaceDN w:val="0"/>
              <w:adjustRightInd w:val="0"/>
              <w:jc w:val="both"/>
              <w:rPr>
                <w:rFonts w:ascii="Arial" w:hAnsi="Arial" w:cs="Arial"/>
                <w:bCs/>
                <w:lang w:eastAsia="de-DE"/>
              </w:rPr>
            </w:pPr>
            <w:r w:rsidRPr="002C0442">
              <w:rPr>
                <w:rFonts w:ascii="Arial" w:hAnsi="Arial" w:cs="Arial"/>
                <w:b/>
                <w:lang w:eastAsia="en-GB"/>
              </w:rPr>
              <w:t>Function</w:t>
            </w:r>
          </w:p>
        </w:tc>
        <w:tc>
          <w:tcPr>
            <w:tcW w:w="1353" w:type="dxa"/>
            <w:tcMar>
              <w:top w:w="40" w:type="dxa"/>
              <w:left w:w="40" w:type="dxa"/>
              <w:bottom w:w="40" w:type="dxa"/>
              <w:right w:w="40" w:type="dxa"/>
            </w:tcMar>
          </w:tcPr>
          <w:p w14:paraId="52D2BEB7" w14:textId="77777777" w:rsidR="005B35B1" w:rsidRPr="002C0442" w:rsidRDefault="005B35B1" w:rsidP="00667BD0">
            <w:pPr>
              <w:widowControl w:val="0"/>
              <w:suppressAutoHyphens w:val="0"/>
              <w:autoSpaceDE w:val="0"/>
              <w:autoSpaceDN w:val="0"/>
              <w:adjustRightInd w:val="0"/>
              <w:jc w:val="both"/>
              <w:rPr>
                <w:rFonts w:ascii="Arial" w:hAnsi="Arial" w:cs="Arial"/>
                <w:bCs/>
                <w:lang w:eastAsia="de-DE"/>
              </w:rPr>
            </w:pPr>
            <w:r w:rsidRPr="002C0442">
              <w:rPr>
                <w:rFonts w:ascii="Arial" w:hAnsi="Arial" w:cs="Arial"/>
                <w:b/>
                <w:lang w:eastAsia="en-GB"/>
              </w:rPr>
              <w:t>CAS number</w:t>
            </w:r>
          </w:p>
        </w:tc>
        <w:tc>
          <w:tcPr>
            <w:tcW w:w="1353" w:type="dxa"/>
            <w:tcMar>
              <w:top w:w="40" w:type="dxa"/>
              <w:left w:w="40" w:type="dxa"/>
              <w:bottom w:w="40" w:type="dxa"/>
              <w:right w:w="40" w:type="dxa"/>
            </w:tcMar>
          </w:tcPr>
          <w:p w14:paraId="79EB6412" w14:textId="77777777" w:rsidR="005B35B1" w:rsidRPr="002C0442" w:rsidRDefault="005B35B1" w:rsidP="00667BD0">
            <w:pPr>
              <w:widowControl w:val="0"/>
              <w:suppressAutoHyphens w:val="0"/>
              <w:autoSpaceDE w:val="0"/>
              <w:autoSpaceDN w:val="0"/>
              <w:adjustRightInd w:val="0"/>
              <w:jc w:val="both"/>
              <w:rPr>
                <w:rFonts w:ascii="Arial" w:hAnsi="Arial" w:cs="Arial"/>
                <w:bCs/>
                <w:lang w:eastAsia="de-DE"/>
              </w:rPr>
            </w:pPr>
            <w:r w:rsidRPr="002C0442">
              <w:rPr>
                <w:rFonts w:ascii="Arial" w:hAnsi="Arial" w:cs="Arial"/>
                <w:b/>
                <w:lang w:eastAsia="en-GB"/>
              </w:rPr>
              <w:t>EC number</w:t>
            </w:r>
          </w:p>
        </w:tc>
        <w:tc>
          <w:tcPr>
            <w:tcW w:w="1399" w:type="dxa"/>
            <w:tcMar>
              <w:top w:w="40" w:type="dxa"/>
              <w:left w:w="40" w:type="dxa"/>
              <w:bottom w:w="40" w:type="dxa"/>
              <w:right w:w="40" w:type="dxa"/>
            </w:tcMar>
          </w:tcPr>
          <w:p w14:paraId="566AEE77" w14:textId="77777777" w:rsidR="005B35B1" w:rsidRPr="002C0442" w:rsidRDefault="005B35B1" w:rsidP="00667BD0">
            <w:pPr>
              <w:widowControl w:val="0"/>
              <w:suppressAutoHyphens w:val="0"/>
              <w:autoSpaceDE w:val="0"/>
              <w:autoSpaceDN w:val="0"/>
              <w:adjustRightInd w:val="0"/>
              <w:jc w:val="both"/>
              <w:rPr>
                <w:rFonts w:ascii="Arial" w:hAnsi="Arial" w:cs="Arial"/>
                <w:bCs/>
                <w:lang w:eastAsia="de-DE"/>
              </w:rPr>
            </w:pPr>
            <w:r w:rsidRPr="002C0442">
              <w:rPr>
                <w:rFonts w:ascii="Arial" w:hAnsi="Arial" w:cs="Arial"/>
                <w:b/>
                <w:lang w:eastAsia="en-GB"/>
              </w:rPr>
              <w:t>Content (%)</w:t>
            </w:r>
          </w:p>
        </w:tc>
      </w:tr>
      <w:tr w:rsidR="00602271" w:rsidRPr="002C0442" w14:paraId="6495286B" w14:textId="77777777" w:rsidTr="0060227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261" w:type="dxa"/>
            <w:tcMar>
              <w:top w:w="40" w:type="dxa"/>
              <w:left w:w="40" w:type="dxa"/>
              <w:bottom w:w="40" w:type="dxa"/>
              <w:right w:w="40" w:type="dxa"/>
            </w:tcMar>
            <w:vAlign w:val="center"/>
          </w:tcPr>
          <w:p w14:paraId="607DF959" w14:textId="77777777" w:rsidR="00602271" w:rsidRPr="002C0442" w:rsidRDefault="00602271" w:rsidP="002C0442">
            <w:pPr>
              <w:widowControl w:val="0"/>
              <w:suppressAutoHyphens w:val="0"/>
              <w:autoSpaceDE w:val="0"/>
              <w:autoSpaceDN w:val="0"/>
              <w:adjustRightInd w:val="0"/>
              <w:jc w:val="both"/>
              <w:rPr>
                <w:rFonts w:ascii="Arial" w:hAnsi="Arial" w:cs="Arial"/>
                <w:bCs/>
                <w:lang w:eastAsia="de-DE"/>
              </w:rPr>
            </w:pPr>
            <w:r w:rsidRPr="002C0442">
              <w:rPr>
                <w:rFonts w:ascii="Arial" w:hAnsi="Arial" w:cs="Arial"/>
                <w:bCs/>
                <w:lang w:eastAsia="de-DE"/>
              </w:rPr>
              <w:t xml:space="preserve">Polyvinylpyrrolidone iodine </w:t>
            </w:r>
          </w:p>
        </w:tc>
        <w:tc>
          <w:tcPr>
            <w:tcW w:w="1353" w:type="dxa"/>
            <w:tcMar>
              <w:top w:w="40" w:type="dxa"/>
              <w:left w:w="40" w:type="dxa"/>
              <w:bottom w:w="40" w:type="dxa"/>
              <w:right w:w="40" w:type="dxa"/>
            </w:tcMar>
            <w:vAlign w:val="center"/>
          </w:tcPr>
          <w:p w14:paraId="5BD3B581" w14:textId="77777777" w:rsidR="00602271" w:rsidRPr="002C0442" w:rsidRDefault="00602271" w:rsidP="00CF693B">
            <w:pPr>
              <w:widowControl w:val="0"/>
              <w:suppressAutoHyphens w:val="0"/>
              <w:autoSpaceDE w:val="0"/>
              <w:autoSpaceDN w:val="0"/>
              <w:adjustRightInd w:val="0"/>
              <w:jc w:val="both"/>
              <w:rPr>
                <w:rFonts w:ascii="Arial" w:hAnsi="Arial" w:cs="Arial"/>
                <w:bCs/>
                <w:lang w:eastAsia="de-DE"/>
              </w:rPr>
            </w:pPr>
            <w:r w:rsidRPr="002C0442">
              <w:rPr>
                <w:rFonts w:ascii="Arial" w:hAnsi="Arial" w:cs="Arial"/>
                <w:bCs/>
                <w:lang w:eastAsia="de-DE"/>
              </w:rPr>
              <w:t>2-Pyrrolidinone, 1-ethenyl-, homopolymer, compd. with iodine</w:t>
            </w:r>
            <w:r w:rsidRPr="002C0442" w:rsidDel="005750DD">
              <w:rPr>
                <w:rFonts w:ascii="Arial" w:hAnsi="Arial" w:cs="Arial"/>
                <w:bCs/>
                <w:lang w:eastAsia="de-DE"/>
              </w:rPr>
              <w:t xml:space="preserve"> </w:t>
            </w:r>
          </w:p>
        </w:tc>
        <w:tc>
          <w:tcPr>
            <w:tcW w:w="1353" w:type="dxa"/>
            <w:tcMar>
              <w:top w:w="40" w:type="dxa"/>
              <w:left w:w="40" w:type="dxa"/>
              <w:bottom w:w="40" w:type="dxa"/>
              <w:right w:w="40" w:type="dxa"/>
            </w:tcMar>
            <w:vAlign w:val="center"/>
          </w:tcPr>
          <w:p w14:paraId="63E6FE76" w14:textId="77777777" w:rsidR="00602271" w:rsidRPr="002C0442" w:rsidRDefault="00602271" w:rsidP="00AB5DF3">
            <w:pPr>
              <w:widowControl w:val="0"/>
              <w:suppressAutoHyphens w:val="0"/>
              <w:autoSpaceDE w:val="0"/>
              <w:autoSpaceDN w:val="0"/>
              <w:adjustRightInd w:val="0"/>
              <w:jc w:val="both"/>
              <w:rPr>
                <w:rFonts w:ascii="Arial" w:hAnsi="Arial" w:cs="Arial"/>
                <w:bCs/>
                <w:lang w:eastAsia="de-DE"/>
              </w:rPr>
            </w:pPr>
            <w:r w:rsidRPr="002C0442">
              <w:rPr>
                <w:rFonts w:ascii="Arial" w:hAnsi="Arial" w:cs="Arial"/>
                <w:bCs/>
                <w:lang w:eastAsia="de-DE"/>
              </w:rPr>
              <w:t>Active substance</w:t>
            </w:r>
          </w:p>
        </w:tc>
        <w:tc>
          <w:tcPr>
            <w:tcW w:w="1353" w:type="dxa"/>
            <w:tcMar>
              <w:top w:w="40" w:type="dxa"/>
              <w:left w:w="40" w:type="dxa"/>
              <w:bottom w:w="40" w:type="dxa"/>
              <w:right w:w="40" w:type="dxa"/>
            </w:tcMar>
            <w:vAlign w:val="center"/>
          </w:tcPr>
          <w:p w14:paraId="2FBCE496" w14:textId="77777777" w:rsidR="00602271" w:rsidRPr="002C0442" w:rsidRDefault="00602271" w:rsidP="00667BD0">
            <w:pPr>
              <w:widowControl w:val="0"/>
              <w:suppressAutoHyphens w:val="0"/>
              <w:autoSpaceDE w:val="0"/>
              <w:autoSpaceDN w:val="0"/>
              <w:adjustRightInd w:val="0"/>
              <w:jc w:val="both"/>
              <w:rPr>
                <w:rFonts w:ascii="Arial" w:hAnsi="Arial" w:cs="Arial"/>
                <w:bCs/>
                <w:lang w:eastAsia="de-DE"/>
              </w:rPr>
            </w:pPr>
            <w:r w:rsidRPr="002C0442">
              <w:rPr>
                <w:rFonts w:ascii="Arial" w:hAnsi="Arial" w:cs="Arial"/>
                <w:bCs/>
                <w:lang w:eastAsia="de-DE"/>
              </w:rPr>
              <w:t>25655-41-8</w:t>
            </w:r>
          </w:p>
        </w:tc>
        <w:tc>
          <w:tcPr>
            <w:tcW w:w="1353" w:type="dxa"/>
            <w:tcMar>
              <w:top w:w="40" w:type="dxa"/>
              <w:left w:w="40" w:type="dxa"/>
              <w:bottom w:w="40" w:type="dxa"/>
              <w:right w:w="40" w:type="dxa"/>
            </w:tcMar>
            <w:vAlign w:val="center"/>
          </w:tcPr>
          <w:p w14:paraId="7C9A21A9" w14:textId="77777777" w:rsidR="00602271" w:rsidRPr="002C0442" w:rsidRDefault="00602271" w:rsidP="00667BD0">
            <w:pPr>
              <w:widowControl w:val="0"/>
              <w:suppressAutoHyphens w:val="0"/>
              <w:autoSpaceDE w:val="0"/>
              <w:autoSpaceDN w:val="0"/>
              <w:adjustRightInd w:val="0"/>
              <w:jc w:val="both"/>
              <w:rPr>
                <w:rFonts w:ascii="Arial" w:hAnsi="Arial" w:cs="Arial"/>
                <w:bCs/>
                <w:lang w:eastAsia="de-DE"/>
              </w:rPr>
            </w:pPr>
            <w:r w:rsidRPr="002C0442">
              <w:rPr>
                <w:rFonts w:ascii="Arial" w:hAnsi="Arial" w:cs="Arial"/>
                <w:bCs/>
                <w:lang w:eastAsia="de-DE"/>
              </w:rPr>
              <w:t>Not assigned</w:t>
            </w:r>
          </w:p>
        </w:tc>
        <w:tc>
          <w:tcPr>
            <w:tcW w:w="1399" w:type="dxa"/>
            <w:tcMar>
              <w:top w:w="40" w:type="dxa"/>
              <w:left w:w="40" w:type="dxa"/>
              <w:bottom w:w="40" w:type="dxa"/>
              <w:right w:w="40" w:type="dxa"/>
            </w:tcMar>
            <w:vAlign w:val="center"/>
          </w:tcPr>
          <w:p w14:paraId="400A4210" w14:textId="77777777" w:rsidR="00602271" w:rsidRPr="002C0442" w:rsidRDefault="00602271" w:rsidP="00667BD0">
            <w:pPr>
              <w:widowControl w:val="0"/>
              <w:suppressAutoHyphens w:val="0"/>
              <w:autoSpaceDE w:val="0"/>
              <w:autoSpaceDN w:val="0"/>
              <w:adjustRightInd w:val="0"/>
              <w:jc w:val="both"/>
              <w:rPr>
                <w:rFonts w:ascii="Arial" w:hAnsi="Arial" w:cs="Arial"/>
                <w:bCs/>
                <w:lang w:eastAsia="de-DE"/>
              </w:rPr>
            </w:pPr>
            <w:r w:rsidRPr="002C0442">
              <w:rPr>
                <w:rFonts w:ascii="Arial" w:hAnsi="Arial" w:cs="Arial"/>
                <w:bCs/>
                <w:lang w:eastAsia="de-DE"/>
              </w:rPr>
              <w:t>2.9</w:t>
            </w:r>
          </w:p>
        </w:tc>
      </w:tr>
      <w:tr w:rsidR="00602271" w:rsidRPr="002C0442" w14:paraId="496314CB" w14:textId="77777777" w:rsidTr="0060227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261" w:type="dxa"/>
            <w:tcMar>
              <w:top w:w="40" w:type="dxa"/>
              <w:left w:w="40" w:type="dxa"/>
              <w:bottom w:w="40" w:type="dxa"/>
              <w:right w:w="40" w:type="dxa"/>
            </w:tcMar>
          </w:tcPr>
          <w:p w14:paraId="493C6B16" w14:textId="77777777" w:rsidR="00602271" w:rsidRPr="002C0442" w:rsidRDefault="00602271" w:rsidP="002C0442">
            <w:pPr>
              <w:widowControl w:val="0"/>
              <w:suppressAutoHyphens w:val="0"/>
              <w:autoSpaceDE w:val="0"/>
              <w:autoSpaceDN w:val="0"/>
              <w:adjustRightInd w:val="0"/>
              <w:jc w:val="both"/>
              <w:rPr>
                <w:rFonts w:ascii="Arial" w:hAnsi="Arial" w:cs="Arial"/>
                <w:bCs/>
                <w:lang w:eastAsia="de-DE"/>
              </w:rPr>
            </w:pPr>
            <w:r w:rsidRPr="002C0442">
              <w:rPr>
                <w:rFonts w:ascii="Arial" w:hAnsi="Arial" w:cs="Arial"/>
                <w:lang w:val="pl-PL"/>
              </w:rPr>
              <w:t>Iodine*</w:t>
            </w:r>
          </w:p>
        </w:tc>
        <w:tc>
          <w:tcPr>
            <w:tcW w:w="1353" w:type="dxa"/>
            <w:tcMar>
              <w:top w:w="40" w:type="dxa"/>
              <w:left w:w="40" w:type="dxa"/>
              <w:bottom w:w="40" w:type="dxa"/>
              <w:right w:w="40" w:type="dxa"/>
            </w:tcMar>
          </w:tcPr>
          <w:p w14:paraId="2DE4F925" w14:textId="77777777" w:rsidR="00602271" w:rsidRPr="002C0442" w:rsidRDefault="00602271" w:rsidP="00CF693B">
            <w:pPr>
              <w:widowControl w:val="0"/>
              <w:suppressAutoHyphens w:val="0"/>
              <w:autoSpaceDE w:val="0"/>
              <w:autoSpaceDN w:val="0"/>
              <w:adjustRightInd w:val="0"/>
              <w:jc w:val="both"/>
              <w:rPr>
                <w:rFonts w:ascii="Arial" w:hAnsi="Arial" w:cs="Arial"/>
                <w:bCs/>
                <w:lang w:eastAsia="de-DE"/>
              </w:rPr>
            </w:pPr>
            <w:r w:rsidRPr="002C0442">
              <w:rPr>
                <w:rFonts w:ascii="Arial" w:hAnsi="Arial" w:cs="Arial"/>
              </w:rPr>
              <w:t>Iodine*</w:t>
            </w:r>
          </w:p>
        </w:tc>
        <w:tc>
          <w:tcPr>
            <w:tcW w:w="1353" w:type="dxa"/>
            <w:tcMar>
              <w:top w:w="40" w:type="dxa"/>
              <w:left w:w="40" w:type="dxa"/>
              <w:bottom w:w="40" w:type="dxa"/>
              <w:right w:w="40" w:type="dxa"/>
            </w:tcMar>
            <w:vAlign w:val="center"/>
          </w:tcPr>
          <w:p w14:paraId="4436C53A" w14:textId="77777777" w:rsidR="00602271" w:rsidRPr="002C0442" w:rsidRDefault="00602271" w:rsidP="00AB5DF3">
            <w:pPr>
              <w:widowControl w:val="0"/>
              <w:suppressAutoHyphens w:val="0"/>
              <w:autoSpaceDE w:val="0"/>
              <w:autoSpaceDN w:val="0"/>
              <w:adjustRightInd w:val="0"/>
              <w:jc w:val="both"/>
              <w:rPr>
                <w:rFonts w:ascii="Arial" w:hAnsi="Arial" w:cs="Arial"/>
                <w:bCs/>
                <w:lang w:eastAsia="de-DE"/>
              </w:rPr>
            </w:pPr>
          </w:p>
        </w:tc>
        <w:tc>
          <w:tcPr>
            <w:tcW w:w="1353" w:type="dxa"/>
            <w:tcMar>
              <w:top w:w="40" w:type="dxa"/>
              <w:left w:w="40" w:type="dxa"/>
              <w:bottom w:w="40" w:type="dxa"/>
              <w:right w:w="40" w:type="dxa"/>
            </w:tcMar>
          </w:tcPr>
          <w:p w14:paraId="0439122C" w14:textId="77777777" w:rsidR="00602271" w:rsidRPr="002C0442" w:rsidRDefault="00602271" w:rsidP="00667BD0">
            <w:pPr>
              <w:widowControl w:val="0"/>
              <w:suppressAutoHyphens w:val="0"/>
              <w:autoSpaceDE w:val="0"/>
              <w:autoSpaceDN w:val="0"/>
              <w:adjustRightInd w:val="0"/>
              <w:jc w:val="both"/>
              <w:rPr>
                <w:rFonts w:ascii="Arial" w:hAnsi="Arial" w:cs="Arial"/>
                <w:bCs/>
                <w:lang w:eastAsia="de-DE"/>
              </w:rPr>
            </w:pPr>
            <w:r w:rsidRPr="002C0442">
              <w:rPr>
                <w:rFonts w:ascii="Arial" w:hAnsi="Arial" w:cs="Arial"/>
              </w:rPr>
              <w:t>7553-56-2</w:t>
            </w:r>
          </w:p>
        </w:tc>
        <w:tc>
          <w:tcPr>
            <w:tcW w:w="1353" w:type="dxa"/>
            <w:tcMar>
              <w:top w:w="40" w:type="dxa"/>
              <w:left w:w="40" w:type="dxa"/>
              <w:bottom w:w="40" w:type="dxa"/>
              <w:right w:w="40" w:type="dxa"/>
            </w:tcMar>
          </w:tcPr>
          <w:p w14:paraId="1C7ADC22" w14:textId="77777777" w:rsidR="00602271" w:rsidRPr="002C0442" w:rsidRDefault="00602271" w:rsidP="00667BD0">
            <w:pPr>
              <w:widowControl w:val="0"/>
              <w:suppressAutoHyphens w:val="0"/>
              <w:autoSpaceDE w:val="0"/>
              <w:autoSpaceDN w:val="0"/>
              <w:adjustRightInd w:val="0"/>
              <w:jc w:val="both"/>
              <w:rPr>
                <w:rFonts w:ascii="Arial" w:hAnsi="Arial" w:cs="Arial"/>
                <w:bCs/>
                <w:lang w:eastAsia="de-DE"/>
              </w:rPr>
            </w:pPr>
            <w:r w:rsidRPr="002C0442">
              <w:rPr>
                <w:rFonts w:ascii="Arial" w:hAnsi="Arial" w:cs="Arial"/>
              </w:rPr>
              <w:t>231-442-4</w:t>
            </w:r>
          </w:p>
        </w:tc>
        <w:tc>
          <w:tcPr>
            <w:tcW w:w="1399" w:type="dxa"/>
            <w:tcMar>
              <w:top w:w="40" w:type="dxa"/>
              <w:left w:w="40" w:type="dxa"/>
              <w:bottom w:w="40" w:type="dxa"/>
              <w:right w:w="40" w:type="dxa"/>
            </w:tcMar>
          </w:tcPr>
          <w:p w14:paraId="305BB608" w14:textId="77777777" w:rsidR="00602271" w:rsidRPr="002C0442" w:rsidRDefault="00602271" w:rsidP="00667BD0">
            <w:pPr>
              <w:widowControl w:val="0"/>
              <w:suppressAutoHyphens w:val="0"/>
              <w:autoSpaceDE w:val="0"/>
              <w:autoSpaceDN w:val="0"/>
              <w:adjustRightInd w:val="0"/>
              <w:jc w:val="both"/>
              <w:rPr>
                <w:rFonts w:ascii="Arial" w:hAnsi="Arial" w:cs="Arial"/>
                <w:bCs/>
                <w:lang w:eastAsia="de-DE"/>
              </w:rPr>
            </w:pPr>
            <w:r w:rsidRPr="002C0442">
              <w:rPr>
                <w:rFonts w:ascii="Arial" w:hAnsi="Arial" w:cs="Arial"/>
              </w:rPr>
              <w:t>0.26</w:t>
            </w:r>
          </w:p>
        </w:tc>
      </w:tr>
      <w:tr w:rsidR="00913395" w:rsidRPr="002C0442" w14:paraId="267F387E" w14:textId="77777777" w:rsidTr="0072095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261" w:type="dxa"/>
            <w:tcMar>
              <w:top w:w="40" w:type="dxa"/>
              <w:left w:w="40" w:type="dxa"/>
              <w:bottom w:w="40" w:type="dxa"/>
              <w:right w:w="40" w:type="dxa"/>
            </w:tcMar>
          </w:tcPr>
          <w:p w14:paraId="5D8AEDA5" w14:textId="77777777" w:rsidR="00913395" w:rsidRPr="002C0442" w:rsidRDefault="00913395" w:rsidP="0072095B">
            <w:pPr>
              <w:widowControl w:val="0"/>
              <w:suppressAutoHyphens w:val="0"/>
              <w:autoSpaceDE w:val="0"/>
              <w:autoSpaceDN w:val="0"/>
              <w:adjustRightInd w:val="0"/>
              <w:jc w:val="both"/>
              <w:rPr>
                <w:rFonts w:ascii="Arial" w:hAnsi="Arial" w:cs="Arial"/>
                <w:lang w:val="pl-PL"/>
              </w:rPr>
            </w:pPr>
            <w:r>
              <w:rPr>
                <w:rFonts w:ascii="Arial" w:hAnsi="Arial" w:cs="Arial"/>
                <w:lang w:val="pl-PL"/>
              </w:rPr>
              <w:t>Sodium lauryl ether sulfate</w:t>
            </w:r>
          </w:p>
        </w:tc>
        <w:tc>
          <w:tcPr>
            <w:tcW w:w="1353" w:type="dxa"/>
            <w:tcMar>
              <w:top w:w="40" w:type="dxa"/>
              <w:left w:w="40" w:type="dxa"/>
              <w:bottom w:w="40" w:type="dxa"/>
              <w:right w:w="40" w:type="dxa"/>
            </w:tcMar>
          </w:tcPr>
          <w:p w14:paraId="35CBB2ED" w14:textId="77777777" w:rsidR="00913395" w:rsidRPr="002C0442" w:rsidRDefault="00913395" w:rsidP="0072095B">
            <w:pPr>
              <w:widowControl w:val="0"/>
              <w:suppressAutoHyphens w:val="0"/>
              <w:autoSpaceDE w:val="0"/>
              <w:autoSpaceDN w:val="0"/>
              <w:adjustRightInd w:val="0"/>
              <w:jc w:val="both"/>
              <w:rPr>
                <w:rFonts w:ascii="Arial" w:hAnsi="Arial" w:cs="Arial"/>
              </w:rPr>
            </w:pPr>
          </w:p>
        </w:tc>
        <w:tc>
          <w:tcPr>
            <w:tcW w:w="1353" w:type="dxa"/>
            <w:tcMar>
              <w:top w:w="40" w:type="dxa"/>
              <w:left w:w="40" w:type="dxa"/>
              <w:bottom w:w="40" w:type="dxa"/>
              <w:right w:w="40" w:type="dxa"/>
            </w:tcMar>
            <w:vAlign w:val="center"/>
          </w:tcPr>
          <w:p w14:paraId="629BFBB9" w14:textId="77777777" w:rsidR="00913395" w:rsidRPr="002C0442" w:rsidRDefault="00913395" w:rsidP="0072095B">
            <w:pPr>
              <w:widowControl w:val="0"/>
              <w:suppressAutoHyphens w:val="0"/>
              <w:autoSpaceDE w:val="0"/>
              <w:autoSpaceDN w:val="0"/>
              <w:adjustRightInd w:val="0"/>
              <w:jc w:val="both"/>
              <w:rPr>
                <w:rFonts w:ascii="Arial" w:hAnsi="Arial" w:cs="Arial"/>
                <w:bCs/>
                <w:lang w:eastAsia="de-DE"/>
              </w:rPr>
            </w:pPr>
          </w:p>
        </w:tc>
        <w:tc>
          <w:tcPr>
            <w:tcW w:w="1353" w:type="dxa"/>
            <w:tcMar>
              <w:top w:w="40" w:type="dxa"/>
              <w:left w:w="40" w:type="dxa"/>
              <w:bottom w:w="40" w:type="dxa"/>
              <w:right w:w="40" w:type="dxa"/>
            </w:tcMar>
          </w:tcPr>
          <w:p w14:paraId="1514C8F1" w14:textId="77777777" w:rsidR="00913395" w:rsidRPr="002C0442" w:rsidRDefault="00913395" w:rsidP="0072095B">
            <w:pPr>
              <w:widowControl w:val="0"/>
              <w:suppressAutoHyphens w:val="0"/>
              <w:autoSpaceDE w:val="0"/>
              <w:autoSpaceDN w:val="0"/>
              <w:adjustRightInd w:val="0"/>
              <w:jc w:val="both"/>
              <w:rPr>
                <w:rFonts w:ascii="Arial" w:hAnsi="Arial" w:cs="Arial"/>
              </w:rPr>
            </w:pPr>
            <w:r w:rsidRPr="00913395">
              <w:rPr>
                <w:rFonts w:ascii="Arial" w:hAnsi="Arial" w:cs="Arial"/>
              </w:rPr>
              <w:t>68891-38-3</w:t>
            </w:r>
          </w:p>
        </w:tc>
        <w:tc>
          <w:tcPr>
            <w:tcW w:w="1353" w:type="dxa"/>
            <w:tcMar>
              <w:top w:w="40" w:type="dxa"/>
              <w:left w:w="40" w:type="dxa"/>
              <w:bottom w:w="40" w:type="dxa"/>
              <w:right w:w="40" w:type="dxa"/>
            </w:tcMar>
          </w:tcPr>
          <w:p w14:paraId="596D8C22" w14:textId="77777777" w:rsidR="00913395" w:rsidRPr="002C0442" w:rsidRDefault="00913395" w:rsidP="0072095B">
            <w:pPr>
              <w:widowControl w:val="0"/>
              <w:suppressAutoHyphens w:val="0"/>
              <w:autoSpaceDE w:val="0"/>
              <w:autoSpaceDN w:val="0"/>
              <w:adjustRightInd w:val="0"/>
              <w:jc w:val="both"/>
              <w:rPr>
                <w:rFonts w:ascii="Arial" w:hAnsi="Arial" w:cs="Arial"/>
              </w:rPr>
            </w:pPr>
          </w:p>
        </w:tc>
        <w:tc>
          <w:tcPr>
            <w:tcW w:w="1399" w:type="dxa"/>
            <w:tcMar>
              <w:top w:w="40" w:type="dxa"/>
              <w:left w:w="40" w:type="dxa"/>
              <w:bottom w:w="40" w:type="dxa"/>
              <w:right w:w="40" w:type="dxa"/>
            </w:tcMar>
          </w:tcPr>
          <w:p w14:paraId="5AA5D23C" w14:textId="77777777" w:rsidR="00913395" w:rsidRPr="002C0442" w:rsidRDefault="00913395" w:rsidP="0072095B">
            <w:pPr>
              <w:widowControl w:val="0"/>
              <w:suppressAutoHyphens w:val="0"/>
              <w:autoSpaceDE w:val="0"/>
              <w:autoSpaceDN w:val="0"/>
              <w:adjustRightInd w:val="0"/>
              <w:jc w:val="both"/>
              <w:rPr>
                <w:rFonts w:ascii="Arial" w:hAnsi="Arial" w:cs="Arial"/>
              </w:rPr>
            </w:pPr>
            <w:r>
              <w:rPr>
                <w:rFonts w:ascii="Arial" w:hAnsi="Arial" w:cs="Arial"/>
              </w:rPr>
              <w:t>0.94</w:t>
            </w:r>
          </w:p>
        </w:tc>
      </w:tr>
    </w:tbl>
    <w:p w14:paraId="6B6A10C8" w14:textId="77777777" w:rsidR="006315F9" w:rsidRPr="00B017BC" w:rsidRDefault="006315F9" w:rsidP="006315F9">
      <w:pPr>
        <w:jc w:val="both"/>
        <w:rPr>
          <w:rFonts w:ascii="Arial" w:eastAsia="Calibri" w:hAnsi="Arial" w:cs="Arial"/>
          <w:i/>
          <w:sz w:val="18"/>
          <w:lang w:eastAsia="fr-FR"/>
        </w:rPr>
      </w:pPr>
      <w:r w:rsidRPr="00B017BC">
        <w:rPr>
          <w:rFonts w:ascii="Arial" w:hAnsi="Arial" w:cs="Arial"/>
          <w:bCs/>
          <w:lang w:val="en-US" w:eastAsia="de-DE"/>
        </w:rPr>
        <w:lastRenderedPageBreak/>
        <w:t>*</w:t>
      </w:r>
      <w:r>
        <w:rPr>
          <w:rFonts w:ascii="Arial" w:hAnsi="Arial" w:cs="Arial"/>
          <w:bCs/>
          <w:lang w:val="en-US" w:eastAsia="de-DE"/>
        </w:rPr>
        <w:t>Minimum content of available iodine</w:t>
      </w:r>
      <w:r w:rsidRPr="00B017BC">
        <w:rPr>
          <w:rFonts w:ascii="Arial" w:hAnsi="Arial" w:cs="Arial"/>
          <w:bCs/>
          <w:lang w:val="en-US" w:eastAsia="de-DE"/>
        </w:rPr>
        <w:t xml:space="preserve"> in PVPi : 9%</w:t>
      </w:r>
      <w:r w:rsidRPr="00B017BC">
        <w:rPr>
          <w:rFonts w:ascii="Arial" w:eastAsia="Calibri" w:hAnsi="Arial" w:cs="Arial"/>
          <w:i/>
          <w:lang w:eastAsia="fr-FR"/>
        </w:rPr>
        <w:t xml:space="preserve"> (viewing the min. purity of iodine, technical content is identical to the pure content)</w:t>
      </w:r>
    </w:p>
    <w:p w14:paraId="34D65E76" w14:textId="77777777" w:rsidR="006C180F" w:rsidRDefault="006C180F">
      <w:pPr>
        <w:keepNext/>
        <w:widowControl w:val="0"/>
        <w:suppressAutoHyphens w:val="0"/>
        <w:autoSpaceDE w:val="0"/>
        <w:autoSpaceDN w:val="0"/>
        <w:adjustRightInd w:val="0"/>
        <w:jc w:val="both"/>
        <w:outlineLvl w:val="0"/>
        <w:rPr>
          <w:rFonts w:ascii="Arial" w:hAnsi="Arial" w:cs="Arial"/>
          <w:b/>
          <w:bCs/>
          <w:kern w:val="32"/>
          <w:lang w:eastAsia="de-DE"/>
        </w:rPr>
      </w:pPr>
      <w:bookmarkStart w:id="171" w:name="_Toc428426175"/>
    </w:p>
    <w:p w14:paraId="27977DEC" w14:textId="3176C7A9" w:rsidR="001A1540" w:rsidRPr="002C0442" w:rsidRDefault="001A1540">
      <w:pPr>
        <w:keepNext/>
        <w:widowControl w:val="0"/>
        <w:suppressAutoHyphens w:val="0"/>
        <w:autoSpaceDE w:val="0"/>
        <w:autoSpaceDN w:val="0"/>
        <w:adjustRightInd w:val="0"/>
        <w:jc w:val="both"/>
        <w:outlineLvl w:val="0"/>
        <w:rPr>
          <w:rFonts w:ascii="Arial" w:hAnsi="Arial" w:cs="Arial"/>
          <w:b/>
          <w:bCs/>
          <w:kern w:val="32"/>
          <w:lang w:eastAsia="de-DE"/>
        </w:rPr>
      </w:pPr>
    </w:p>
    <w:p w14:paraId="79C68E83" w14:textId="77777777" w:rsidR="005B35B1" w:rsidRPr="002C0442" w:rsidRDefault="005B35B1">
      <w:pPr>
        <w:keepNext/>
        <w:widowControl w:val="0"/>
        <w:suppressAutoHyphens w:val="0"/>
        <w:autoSpaceDE w:val="0"/>
        <w:autoSpaceDN w:val="0"/>
        <w:adjustRightInd w:val="0"/>
        <w:jc w:val="both"/>
        <w:outlineLvl w:val="0"/>
        <w:rPr>
          <w:rFonts w:ascii="Arial" w:hAnsi="Arial" w:cs="Arial"/>
          <w:b/>
          <w:bCs/>
          <w:kern w:val="32"/>
          <w:sz w:val="28"/>
          <w:szCs w:val="28"/>
          <w:lang w:eastAsia="de-DE"/>
        </w:rPr>
      </w:pPr>
      <w:r w:rsidRPr="002C0442">
        <w:rPr>
          <w:rFonts w:ascii="Arial" w:hAnsi="Arial" w:cs="Arial"/>
          <w:b/>
          <w:bCs/>
          <w:kern w:val="32"/>
          <w:sz w:val="28"/>
          <w:szCs w:val="28"/>
          <w:lang w:eastAsia="de-DE"/>
        </w:rPr>
        <w:t>Part II. - Second information level - meta SPC 6</w:t>
      </w:r>
      <w:bookmarkEnd w:id="171"/>
    </w:p>
    <w:p w14:paraId="5156383E" w14:textId="77777777" w:rsidR="005B35B1" w:rsidRPr="002C0442" w:rsidRDefault="005B35B1">
      <w:pPr>
        <w:keepNext/>
        <w:widowControl w:val="0"/>
        <w:suppressAutoHyphens w:val="0"/>
        <w:autoSpaceDE w:val="0"/>
        <w:autoSpaceDN w:val="0"/>
        <w:adjustRightInd w:val="0"/>
        <w:jc w:val="both"/>
        <w:outlineLvl w:val="0"/>
        <w:rPr>
          <w:rFonts w:ascii="Arial" w:hAnsi="Arial" w:cs="Arial"/>
          <w:b/>
          <w:bCs/>
          <w:kern w:val="32"/>
          <w:sz w:val="24"/>
          <w:szCs w:val="24"/>
          <w:lang w:eastAsia="de-DE"/>
        </w:rPr>
      </w:pPr>
    </w:p>
    <w:p w14:paraId="73B877B7" w14:textId="77777777" w:rsidR="005B35B1" w:rsidRPr="002C0442" w:rsidRDefault="005B35B1">
      <w:pPr>
        <w:keepNext/>
        <w:widowControl w:val="0"/>
        <w:suppressAutoHyphens w:val="0"/>
        <w:autoSpaceDE w:val="0"/>
        <w:autoSpaceDN w:val="0"/>
        <w:adjustRightInd w:val="0"/>
        <w:jc w:val="both"/>
        <w:outlineLvl w:val="0"/>
        <w:rPr>
          <w:rFonts w:ascii="Arial" w:hAnsi="Arial" w:cs="Arial"/>
          <w:b/>
          <w:bCs/>
          <w:kern w:val="32"/>
          <w:sz w:val="24"/>
          <w:szCs w:val="24"/>
          <w:lang w:eastAsia="de-DE"/>
        </w:rPr>
      </w:pPr>
      <w:bookmarkStart w:id="172" w:name="_Toc428426176"/>
      <w:r w:rsidRPr="002C0442">
        <w:rPr>
          <w:rFonts w:ascii="Arial" w:hAnsi="Arial" w:cs="Arial"/>
          <w:b/>
          <w:bCs/>
          <w:kern w:val="32"/>
          <w:sz w:val="24"/>
          <w:szCs w:val="24"/>
          <w:lang w:eastAsia="de-DE"/>
        </w:rPr>
        <w:t>1. Meta SPC administrative information</w:t>
      </w:r>
      <w:bookmarkEnd w:id="172"/>
    </w:p>
    <w:p w14:paraId="06D5957B" w14:textId="77777777" w:rsidR="005B35B1" w:rsidRPr="002C0442" w:rsidRDefault="005B35B1">
      <w:pPr>
        <w:keepNext/>
        <w:widowControl w:val="0"/>
        <w:suppressAutoHyphens w:val="0"/>
        <w:autoSpaceDE w:val="0"/>
        <w:autoSpaceDN w:val="0"/>
        <w:adjustRightInd w:val="0"/>
        <w:jc w:val="both"/>
        <w:outlineLvl w:val="1"/>
        <w:rPr>
          <w:rFonts w:ascii="Arial" w:hAnsi="Arial" w:cs="Arial"/>
          <w:b/>
          <w:bCs/>
          <w:iCs/>
          <w:lang w:eastAsia="de-DE"/>
        </w:rPr>
      </w:pPr>
    </w:p>
    <w:p w14:paraId="4AD435AC" w14:textId="06A60B93" w:rsidR="005B35B1" w:rsidRPr="002C0442" w:rsidRDefault="005B35B1" w:rsidP="0009060B">
      <w:pPr>
        <w:pStyle w:val="Paragraphedeliste"/>
        <w:keepNext/>
        <w:widowControl w:val="0"/>
        <w:numPr>
          <w:ilvl w:val="1"/>
          <w:numId w:val="39"/>
        </w:numPr>
        <w:suppressAutoHyphens w:val="0"/>
        <w:autoSpaceDE w:val="0"/>
        <w:autoSpaceDN w:val="0"/>
        <w:adjustRightInd w:val="0"/>
        <w:jc w:val="both"/>
        <w:outlineLvl w:val="1"/>
        <w:rPr>
          <w:rFonts w:ascii="Arial" w:hAnsi="Arial" w:cs="Arial"/>
          <w:b/>
          <w:bCs/>
          <w:iCs/>
          <w:lang w:eastAsia="de-DE"/>
        </w:rPr>
      </w:pPr>
      <w:bookmarkStart w:id="173" w:name="_Toc428426177"/>
      <w:r w:rsidRPr="002C0442">
        <w:rPr>
          <w:rFonts w:ascii="Arial" w:hAnsi="Arial" w:cs="Arial"/>
          <w:b/>
          <w:bCs/>
          <w:iCs/>
          <w:lang w:eastAsia="de-DE"/>
        </w:rPr>
        <w:t>Meta SPC identifier</w:t>
      </w:r>
      <w:bookmarkEnd w:id="173"/>
    </w:p>
    <w:p w14:paraId="0FED08D4" w14:textId="77777777" w:rsidR="002C0442" w:rsidRPr="002C0442" w:rsidRDefault="002C0442">
      <w:pPr>
        <w:pStyle w:val="Paragraphedeliste"/>
        <w:keepNext/>
        <w:widowControl w:val="0"/>
        <w:suppressAutoHyphens w:val="0"/>
        <w:autoSpaceDE w:val="0"/>
        <w:autoSpaceDN w:val="0"/>
        <w:adjustRightInd w:val="0"/>
        <w:ind w:left="390"/>
        <w:jc w:val="both"/>
        <w:outlineLvl w:val="1"/>
        <w:rPr>
          <w:rFonts w:ascii="Arial" w:hAnsi="Arial" w:cs="Arial"/>
          <w:b/>
          <w:bCs/>
          <w:iCs/>
          <w:lang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4673"/>
        <w:gridCol w:w="4353"/>
      </w:tblGrid>
      <w:tr w:rsidR="005B35B1" w:rsidRPr="002C0442" w14:paraId="15ED2EE8" w14:textId="77777777" w:rsidTr="005B35B1">
        <w:trPr>
          <w:tblHeader/>
        </w:trPr>
        <w:tc>
          <w:tcPr>
            <w:tcW w:w="467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A1BE4D8" w14:textId="77777777" w:rsidR="005B35B1" w:rsidRPr="002C0442" w:rsidRDefault="005B35B1">
            <w:pPr>
              <w:widowControl w:val="0"/>
              <w:suppressAutoHyphens w:val="0"/>
              <w:autoSpaceDE w:val="0"/>
              <w:autoSpaceDN w:val="0"/>
              <w:adjustRightInd w:val="0"/>
              <w:jc w:val="both"/>
              <w:rPr>
                <w:rFonts w:ascii="Arial" w:hAnsi="Arial" w:cs="Arial"/>
                <w:bCs/>
                <w:lang w:eastAsia="de-DE"/>
              </w:rPr>
            </w:pPr>
            <w:r w:rsidRPr="002C0442">
              <w:rPr>
                <w:rFonts w:ascii="Arial" w:hAnsi="Arial" w:cs="Arial"/>
                <w:b/>
                <w:lang w:eastAsia="en-GB"/>
              </w:rPr>
              <w:t>Identifier</w:t>
            </w:r>
          </w:p>
        </w:tc>
        <w:tc>
          <w:tcPr>
            <w:tcW w:w="4353"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2B2718BF" w14:textId="77777777" w:rsidR="005B35B1" w:rsidRPr="002C0442" w:rsidRDefault="005B35B1">
            <w:pPr>
              <w:widowControl w:val="0"/>
              <w:suppressAutoHyphens w:val="0"/>
              <w:autoSpaceDE w:val="0"/>
              <w:autoSpaceDN w:val="0"/>
              <w:adjustRightInd w:val="0"/>
              <w:jc w:val="both"/>
              <w:rPr>
                <w:rFonts w:ascii="Arial" w:hAnsi="Arial" w:cs="Arial"/>
                <w:bCs/>
                <w:lang w:eastAsia="de-DE"/>
              </w:rPr>
            </w:pPr>
            <w:r w:rsidRPr="002C0442">
              <w:rPr>
                <w:rFonts w:ascii="Arial" w:hAnsi="Arial" w:cs="Arial"/>
                <w:bCs/>
                <w:lang w:eastAsia="de-DE"/>
              </w:rPr>
              <w:t xml:space="preserve"> Meta SPC 6</w:t>
            </w:r>
          </w:p>
        </w:tc>
      </w:tr>
    </w:tbl>
    <w:p w14:paraId="472D33C0" w14:textId="77777777" w:rsidR="005B35B1" w:rsidRPr="002C0442" w:rsidRDefault="005B35B1" w:rsidP="002C0442">
      <w:pPr>
        <w:keepNext/>
        <w:widowControl w:val="0"/>
        <w:suppressAutoHyphens w:val="0"/>
        <w:autoSpaceDE w:val="0"/>
        <w:autoSpaceDN w:val="0"/>
        <w:adjustRightInd w:val="0"/>
        <w:jc w:val="both"/>
        <w:outlineLvl w:val="1"/>
        <w:rPr>
          <w:rFonts w:ascii="Arial" w:hAnsi="Arial" w:cs="Arial"/>
          <w:b/>
          <w:bCs/>
          <w:iCs/>
          <w:lang w:eastAsia="de-DE"/>
        </w:rPr>
      </w:pPr>
    </w:p>
    <w:p w14:paraId="2C2732CE" w14:textId="2B16ACD8" w:rsidR="005B35B1" w:rsidRPr="002C0442" w:rsidRDefault="005B35B1" w:rsidP="0009060B">
      <w:pPr>
        <w:pStyle w:val="Paragraphedeliste"/>
        <w:keepNext/>
        <w:widowControl w:val="0"/>
        <w:numPr>
          <w:ilvl w:val="1"/>
          <w:numId w:val="39"/>
        </w:numPr>
        <w:suppressAutoHyphens w:val="0"/>
        <w:autoSpaceDE w:val="0"/>
        <w:autoSpaceDN w:val="0"/>
        <w:adjustRightInd w:val="0"/>
        <w:jc w:val="both"/>
        <w:outlineLvl w:val="1"/>
        <w:rPr>
          <w:rFonts w:ascii="Arial" w:hAnsi="Arial" w:cs="Arial"/>
          <w:b/>
          <w:bCs/>
          <w:iCs/>
          <w:lang w:eastAsia="de-DE"/>
        </w:rPr>
      </w:pPr>
      <w:bookmarkStart w:id="174" w:name="_Toc428426178"/>
      <w:r w:rsidRPr="002C0442">
        <w:rPr>
          <w:rFonts w:ascii="Arial" w:hAnsi="Arial" w:cs="Arial"/>
          <w:b/>
          <w:bCs/>
          <w:iCs/>
          <w:lang w:eastAsia="de-DE"/>
        </w:rPr>
        <w:t>Suffix to the authorisation number</w:t>
      </w:r>
      <w:bookmarkEnd w:id="174"/>
    </w:p>
    <w:p w14:paraId="6BB0F525" w14:textId="77777777" w:rsidR="002C0442" w:rsidRPr="002C0442" w:rsidRDefault="002C0442" w:rsidP="00AB5DF3">
      <w:pPr>
        <w:pStyle w:val="Paragraphedeliste"/>
        <w:keepNext/>
        <w:widowControl w:val="0"/>
        <w:suppressAutoHyphens w:val="0"/>
        <w:autoSpaceDE w:val="0"/>
        <w:autoSpaceDN w:val="0"/>
        <w:adjustRightInd w:val="0"/>
        <w:ind w:left="390"/>
        <w:jc w:val="both"/>
        <w:outlineLvl w:val="1"/>
        <w:rPr>
          <w:rFonts w:ascii="Arial" w:hAnsi="Arial" w:cs="Arial"/>
          <w:b/>
          <w:bCs/>
          <w:iCs/>
          <w:lang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3610"/>
        <w:gridCol w:w="5415"/>
      </w:tblGrid>
      <w:tr w:rsidR="005B35B1" w:rsidRPr="002C0442" w14:paraId="4523059A" w14:textId="77777777" w:rsidTr="005B35B1">
        <w:tc>
          <w:tcPr>
            <w:tcW w:w="3610" w:type="dxa"/>
            <w:tcBorders>
              <w:top w:val="single" w:sz="4" w:space="0" w:color="auto"/>
              <w:left w:val="single" w:sz="4" w:space="0" w:color="000000"/>
              <w:bottom w:val="single" w:sz="4" w:space="0" w:color="000000"/>
              <w:right w:val="single" w:sz="4" w:space="0" w:color="000000"/>
            </w:tcBorders>
            <w:tcMar>
              <w:top w:w="40" w:type="dxa"/>
              <w:left w:w="40" w:type="dxa"/>
              <w:bottom w:w="40" w:type="dxa"/>
              <w:right w:w="40" w:type="dxa"/>
            </w:tcMar>
          </w:tcPr>
          <w:p w14:paraId="76D4CB72" w14:textId="77777777" w:rsidR="005B35B1" w:rsidRPr="002C0442" w:rsidRDefault="005B35B1" w:rsidP="00667BD0">
            <w:pPr>
              <w:widowControl w:val="0"/>
              <w:suppressAutoHyphens w:val="0"/>
              <w:autoSpaceDE w:val="0"/>
              <w:autoSpaceDN w:val="0"/>
              <w:adjustRightInd w:val="0"/>
              <w:jc w:val="both"/>
              <w:rPr>
                <w:rFonts w:ascii="Arial" w:hAnsi="Arial" w:cs="Arial"/>
                <w:b/>
                <w:bCs/>
                <w:lang w:eastAsia="de-DE"/>
              </w:rPr>
            </w:pPr>
            <w:r w:rsidRPr="002C0442">
              <w:rPr>
                <w:rFonts w:ascii="Arial" w:hAnsi="Arial" w:cs="Arial"/>
                <w:b/>
                <w:lang w:eastAsia="en-GB"/>
              </w:rPr>
              <w:t>Number</w:t>
            </w:r>
          </w:p>
        </w:tc>
        <w:tc>
          <w:tcPr>
            <w:tcW w:w="5415" w:type="dxa"/>
            <w:tcBorders>
              <w:top w:val="single" w:sz="4" w:space="0" w:color="auto"/>
              <w:left w:val="nil"/>
              <w:bottom w:val="single" w:sz="4" w:space="0" w:color="000000"/>
              <w:right w:val="single" w:sz="4" w:space="0" w:color="000000"/>
            </w:tcBorders>
            <w:tcMar>
              <w:top w:w="40" w:type="dxa"/>
              <w:left w:w="40" w:type="dxa"/>
              <w:bottom w:w="40" w:type="dxa"/>
              <w:right w:w="40" w:type="dxa"/>
            </w:tcMar>
          </w:tcPr>
          <w:p w14:paraId="5C8DC09C" w14:textId="77777777" w:rsidR="005B35B1" w:rsidRPr="002C0442" w:rsidRDefault="005B35B1" w:rsidP="00667BD0">
            <w:pPr>
              <w:widowControl w:val="0"/>
              <w:suppressAutoHyphens w:val="0"/>
              <w:autoSpaceDE w:val="0"/>
              <w:autoSpaceDN w:val="0"/>
              <w:adjustRightInd w:val="0"/>
              <w:jc w:val="both"/>
              <w:rPr>
                <w:rFonts w:ascii="Arial" w:hAnsi="Arial" w:cs="Arial"/>
                <w:bCs/>
                <w:lang w:eastAsia="de-DE"/>
              </w:rPr>
            </w:pPr>
            <w:r w:rsidRPr="002C0442">
              <w:rPr>
                <w:rFonts w:ascii="Arial" w:hAnsi="Arial" w:cs="Arial"/>
                <w:bCs/>
                <w:lang w:eastAsia="de-DE"/>
              </w:rPr>
              <w:t xml:space="preserve"> -</w:t>
            </w:r>
          </w:p>
        </w:tc>
      </w:tr>
    </w:tbl>
    <w:p w14:paraId="6B9AB21E" w14:textId="77777777" w:rsidR="005B35B1" w:rsidRPr="002C0442" w:rsidRDefault="005B35B1" w:rsidP="002C0442">
      <w:pPr>
        <w:keepNext/>
        <w:widowControl w:val="0"/>
        <w:suppressAutoHyphens w:val="0"/>
        <w:autoSpaceDE w:val="0"/>
        <w:autoSpaceDN w:val="0"/>
        <w:adjustRightInd w:val="0"/>
        <w:jc w:val="both"/>
        <w:outlineLvl w:val="1"/>
        <w:rPr>
          <w:rFonts w:ascii="Arial" w:hAnsi="Arial" w:cs="Arial"/>
          <w:b/>
          <w:bCs/>
          <w:iCs/>
          <w:lang w:eastAsia="de-DE"/>
        </w:rPr>
      </w:pPr>
    </w:p>
    <w:p w14:paraId="28B02C8D" w14:textId="1FF194EA" w:rsidR="005B35B1" w:rsidRPr="002C0442" w:rsidRDefault="005B35B1" w:rsidP="0009060B">
      <w:pPr>
        <w:pStyle w:val="Paragraphedeliste"/>
        <w:keepNext/>
        <w:widowControl w:val="0"/>
        <w:numPr>
          <w:ilvl w:val="1"/>
          <w:numId w:val="39"/>
        </w:numPr>
        <w:suppressAutoHyphens w:val="0"/>
        <w:autoSpaceDE w:val="0"/>
        <w:autoSpaceDN w:val="0"/>
        <w:adjustRightInd w:val="0"/>
        <w:jc w:val="both"/>
        <w:outlineLvl w:val="1"/>
        <w:rPr>
          <w:rFonts w:ascii="Arial" w:hAnsi="Arial" w:cs="Arial"/>
          <w:b/>
          <w:bCs/>
          <w:iCs/>
          <w:lang w:eastAsia="de-DE"/>
        </w:rPr>
      </w:pPr>
      <w:bookmarkStart w:id="175" w:name="_Toc428426179"/>
      <w:r w:rsidRPr="002C0442">
        <w:rPr>
          <w:rFonts w:ascii="Arial" w:hAnsi="Arial" w:cs="Arial"/>
          <w:b/>
          <w:bCs/>
          <w:iCs/>
          <w:lang w:eastAsia="de-DE"/>
        </w:rPr>
        <w:t>Product type(s)</w:t>
      </w:r>
      <w:bookmarkEnd w:id="175"/>
    </w:p>
    <w:p w14:paraId="094BCB0F" w14:textId="77777777" w:rsidR="002C0442" w:rsidRPr="002C0442" w:rsidRDefault="002C0442" w:rsidP="00AB5DF3">
      <w:pPr>
        <w:pStyle w:val="Paragraphedeliste"/>
        <w:keepNext/>
        <w:widowControl w:val="0"/>
        <w:suppressAutoHyphens w:val="0"/>
        <w:autoSpaceDE w:val="0"/>
        <w:autoSpaceDN w:val="0"/>
        <w:adjustRightInd w:val="0"/>
        <w:ind w:left="390"/>
        <w:jc w:val="both"/>
        <w:outlineLvl w:val="1"/>
        <w:rPr>
          <w:rFonts w:ascii="Arial" w:hAnsi="Arial" w:cs="Arial"/>
          <w:b/>
          <w:bCs/>
          <w:iCs/>
          <w:lang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4673"/>
        <w:gridCol w:w="4353"/>
      </w:tblGrid>
      <w:tr w:rsidR="005B35B1" w:rsidRPr="002C0442" w14:paraId="60252C53" w14:textId="77777777" w:rsidTr="005B35B1">
        <w:trPr>
          <w:tblHeader/>
        </w:trPr>
        <w:tc>
          <w:tcPr>
            <w:tcW w:w="467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9A9D63F" w14:textId="77777777" w:rsidR="005B35B1" w:rsidRPr="002C0442" w:rsidRDefault="005B35B1" w:rsidP="00667BD0">
            <w:pPr>
              <w:widowControl w:val="0"/>
              <w:suppressAutoHyphens w:val="0"/>
              <w:autoSpaceDE w:val="0"/>
              <w:autoSpaceDN w:val="0"/>
              <w:adjustRightInd w:val="0"/>
              <w:jc w:val="both"/>
              <w:rPr>
                <w:rFonts w:ascii="Arial" w:hAnsi="Arial" w:cs="Arial"/>
                <w:bCs/>
                <w:lang w:eastAsia="de-DE"/>
              </w:rPr>
            </w:pPr>
            <w:r w:rsidRPr="002C0442">
              <w:rPr>
                <w:rFonts w:ascii="Arial" w:hAnsi="Arial" w:cs="Arial"/>
                <w:b/>
                <w:lang w:eastAsia="en-GB"/>
              </w:rPr>
              <w:t>Product type(s)</w:t>
            </w:r>
          </w:p>
        </w:tc>
        <w:tc>
          <w:tcPr>
            <w:tcW w:w="4353"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538CEB21" w14:textId="77777777" w:rsidR="005B35B1" w:rsidRPr="002C0442" w:rsidRDefault="005B35B1" w:rsidP="00667BD0">
            <w:pPr>
              <w:widowControl w:val="0"/>
              <w:suppressAutoHyphens w:val="0"/>
              <w:autoSpaceDE w:val="0"/>
              <w:autoSpaceDN w:val="0"/>
              <w:adjustRightInd w:val="0"/>
              <w:jc w:val="both"/>
              <w:rPr>
                <w:rFonts w:ascii="Arial" w:hAnsi="Arial" w:cs="Arial"/>
                <w:bCs/>
                <w:lang w:eastAsia="de-DE"/>
              </w:rPr>
            </w:pPr>
            <w:r w:rsidRPr="002C0442">
              <w:rPr>
                <w:rFonts w:ascii="Arial" w:hAnsi="Arial" w:cs="Arial"/>
                <w:bCs/>
                <w:lang w:eastAsia="de-DE"/>
              </w:rPr>
              <w:t xml:space="preserve"> PT 3</w:t>
            </w:r>
          </w:p>
        </w:tc>
      </w:tr>
    </w:tbl>
    <w:p w14:paraId="2CACD4D5" w14:textId="77777777" w:rsidR="0086778D" w:rsidRPr="002C0442" w:rsidRDefault="0086778D" w:rsidP="002C0442">
      <w:pPr>
        <w:keepNext/>
        <w:widowControl w:val="0"/>
        <w:suppressAutoHyphens w:val="0"/>
        <w:autoSpaceDE w:val="0"/>
        <w:autoSpaceDN w:val="0"/>
        <w:adjustRightInd w:val="0"/>
        <w:jc w:val="both"/>
        <w:outlineLvl w:val="1"/>
        <w:rPr>
          <w:rFonts w:ascii="Arial" w:hAnsi="Arial" w:cs="Arial"/>
          <w:b/>
          <w:bCs/>
          <w:iCs/>
          <w:lang w:eastAsia="de-DE"/>
        </w:rPr>
      </w:pPr>
    </w:p>
    <w:p w14:paraId="7D6DC279" w14:textId="77777777" w:rsidR="0086778D" w:rsidRPr="002C0442" w:rsidRDefault="0086778D" w:rsidP="00CF693B">
      <w:pPr>
        <w:keepNext/>
        <w:widowControl w:val="0"/>
        <w:suppressAutoHyphens w:val="0"/>
        <w:autoSpaceDE w:val="0"/>
        <w:autoSpaceDN w:val="0"/>
        <w:adjustRightInd w:val="0"/>
        <w:jc w:val="both"/>
        <w:outlineLvl w:val="1"/>
        <w:rPr>
          <w:rFonts w:ascii="Arial" w:hAnsi="Arial" w:cs="Arial"/>
          <w:b/>
          <w:bCs/>
          <w:iCs/>
          <w:lang w:eastAsia="de-DE"/>
        </w:rPr>
      </w:pPr>
    </w:p>
    <w:p w14:paraId="794DF723" w14:textId="77777777" w:rsidR="005B35B1" w:rsidRPr="002C0442" w:rsidRDefault="005B35B1" w:rsidP="00AB5DF3">
      <w:pPr>
        <w:keepNext/>
        <w:widowControl w:val="0"/>
        <w:suppressAutoHyphens w:val="0"/>
        <w:autoSpaceDE w:val="0"/>
        <w:autoSpaceDN w:val="0"/>
        <w:adjustRightInd w:val="0"/>
        <w:jc w:val="both"/>
        <w:outlineLvl w:val="1"/>
        <w:rPr>
          <w:rFonts w:ascii="Arial" w:hAnsi="Arial" w:cs="Arial"/>
          <w:b/>
          <w:bCs/>
          <w:kern w:val="32"/>
          <w:sz w:val="24"/>
          <w:szCs w:val="24"/>
          <w:lang w:eastAsia="de-DE"/>
        </w:rPr>
      </w:pPr>
      <w:bookmarkStart w:id="176" w:name="_Toc428426180"/>
      <w:r w:rsidRPr="002C0442">
        <w:rPr>
          <w:rFonts w:ascii="Arial" w:hAnsi="Arial" w:cs="Arial"/>
          <w:b/>
          <w:bCs/>
          <w:kern w:val="32"/>
          <w:sz w:val="24"/>
          <w:szCs w:val="24"/>
          <w:lang w:eastAsia="de-DE"/>
        </w:rPr>
        <w:t>2. Meta SPC composition</w:t>
      </w:r>
      <w:bookmarkEnd w:id="176"/>
    </w:p>
    <w:p w14:paraId="3F0EF5CC" w14:textId="77777777" w:rsidR="005B35B1" w:rsidRPr="002C0442" w:rsidRDefault="005B35B1" w:rsidP="00667BD0">
      <w:pPr>
        <w:widowControl w:val="0"/>
        <w:suppressAutoHyphens w:val="0"/>
        <w:autoSpaceDE w:val="0"/>
        <w:autoSpaceDN w:val="0"/>
        <w:adjustRightInd w:val="0"/>
        <w:jc w:val="both"/>
        <w:rPr>
          <w:rFonts w:ascii="Arial" w:hAnsi="Arial" w:cs="Arial"/>
          <w:bCs/>
          <w:lang w:eastAsia="de-DE"/>
        </w:rPr>
      </w:pPr>
    </w:p>
    <w:p w14:paraId="3BF86528" w14:textId="77777777" w:rsidR="005B35B1" w:rsidRPr="002C0442" w:rsidRDefault="005B35B1" w:rsidP="00667BD0">
      <w:pPr>
        <w:keepNext/>
        <w:widowControl w:val="0"/>
        <w:suppressAutoHyphens w:val="0"/>
        <w:autoSpaceDE w:val="0"/>
        <w:autoSpaceDN w:val="0"/>
        <w:adjustRightInd w:val="0"/>
        <w:jc w:val="both"/>
        <w:outlineLvl w:val="1"/>
        <w:rPr>
          <w:rFonts w:ascii="Arial" w:hAnsi="Arial" w:cs="Arial"/>
          <w:b/>
          <w:bCs/>
          <w:iCs/>
          <w:lang w:eastAsia="de-DE"/>
        </w:rPr>
      </w:pPr>
      <w:bookmarkStart w:id="177" w:name="_Toc428426181"/>
      <w:r w:rsidRPr="002C0442">
        <w:rPr>
          <w:rFonts w:ascii="Arial" w:hAnsi="Arial" w:cs="Arial"/>
          <w:b/>
          <w:bCs/>
          <w:iCs/>
          <w:lang w:eastAsia="de-DE"/>
        </w:rPr>
        <w:t>2.1. Qualitative and quantitative information on the composition of the meta SPC</w:t>
      </w:r>
      <w:bookmarkEnd w:id="177"/>
      <w:r w:rsidRPr="002C0442">
        <w:rPr>
          <w:rFonts w:ascii="Arial" w:hAnsi="Arial" w:cs="Arial"/>
          <w:b/>
          <w:bCs/>
          <w:iCs/>
          <w:lang w:eastAsia="de-DE"/>
        </w:rPr>
        <w:t xml:space="preserve"> </w:t>
      </w:r>
    </w:p>
    <w:p w14:paraId="434D8566" w14:textId="77777777" w:rsidR="005B35B1" w:rsidRPr="002C0442" w:rsidRDefault="005B35B1" w:rsidP="00667BD0">
      <w:pPr>
        <w:keepNext/>
        <w:widowControl w:val="0"/>
        <w:suppressAutoHyphens w:val="0"/>
        <w:autoSpaceDE w:val="0"/>
        <w:autoSpaceDN w:val="0"/>
        <w:adjustRightInd w:val="0"/>
        <w:jc w:val="both"/>
        <w:outlineLvl w:val="1"/>
        <w:rPr>
          <w:rFonts w:ascii="Arial" w:hAnsi="Arial" w:cs="Arial"/>
          <w:bCs/>
          <w:lang w:eastAsia="de-DE"/>
        </w:rPr>
      </w:pPr>
    </w:p>
    <w:tbl>
      <w:tblPr>
        <w:tblW w:w="9527" w:type="dxa"/>
        <w:tblInd w:w="-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2268"/>
        <w:gridCol w:w="2102"/>
        <w:gridCol w:w="1158"/>
        <w:gridCol w:w="1276"/>
        <w:gridCol w:w="1313"/>
        <w:gridCol w:w="651"/>
        <w:gridCol w:w="759"/>
      </w:tblGrid>
      <w:tr w:rsidR="00602271" w:rsidRPr="002C0442" w14:paraId="2C3E467B" w14:textId="77777777" w:rsidTr="00D26BBE">
        <w:trPr>
          <w:trHeight w:val="715"/>
          <w:tblHeader/>
        </w:trPr>
        <w:tc>
          <w:tcPr>
            <w:tcW w:w="2268" w:type="dxa"/>
            <w:vMerge w:val="restart"/>
            <w:tcMar>
              <w:top w:w="40" w:type="dxa"/>
              <w:left w:w="40" w:type="dxa"/>
              <w:bottom w:w="40" w:type="dxa"/>
              <w:right w:w="40" w:type="dxa"/>
            </w:tcMar>
          </w:tcPr>
          <w:p w14:paraId="10037A0B" w14:textId="77777777" w:rsidR="00602271" w:rsidRPr="002C0442" w:rsidRDefault="00602271" w:rsidP="00667BD0">
            <w:pPr>
              <w:widowControl w:val="0"/>
              <w:suppressAutoHyphens w:val="0"/>
              <w:autoSpaceDE w:val="0"/>
              <w:autoSpaceDN w:val="0"/>
              <w:adjustRightInd w:val="0"/>
              <w:jc w:val="both"/>
              <w:rPr>
                <w:rFonts w:ascii="Arial" w:hAnsi="Arial" w:cs="Arial"/>
                <w:bCs/>
                <w:lang w:eastAsia="de-DE"/>
              </w:rPr>
            </w:pPr>
            <w:r w:rsidRPr="002C0442">
              <w:rPr>
                <w:rFonts w:ascii="Arial" w:hAnsi="Arial" w:cs="Arial"/>
                <w:b/>
                <w:lang w:eastAsia="en-GB"/>
              </w:rPr>
              <w:t>Common name</w:t>
            </w:r>
          </w:p>
        </w:tc>
        <w:tc>
          <w:tcPr>
            <w:tcW w:w="2102" w:type="dxa"/>
            <w:vMerge w:val="restart"/>
            <w:tcMar>
              <w:top w:w="40" w:type="dxa"/>
              <w:left w:w="40" w:type="dxa"/>
              <w:bottom w:w="40" w:type="dxa"/>
              <w:right w:w="40" w:type="dxa"/>
            </w:tcMar>
          </w:tcPr>
          <w:p w14:paraId="706D9F42" w14:textId="77777777" w:rsidR="00602271" w:rsidRPr="002C0442" w:rsidRDefault="00602271" w:rsidP="00667BD0">
            <w:pPr>
              <w:widowControl w:val="0"/>
              <w:suppressAutoHyphens w:val="0"/>
              <w:autoSpaceDE w:val="0"/>
              <w:autoSpaceDN w:val="0"/>
              <w:adjustRightInd w:val="0"/>
              <w:jc w:val="both"/>
              <w:rPr>
                <w:rFonts w:ascii="Arial" w:hAnsi="Arial" w:cs="Arial"/>
                <w:bCs/>
                <w:lang w:eastAsia="de-DE"/>
              </w:rPr>
            </w:pPr>
            <w:r w:rsidRPr="002C0442">
              <w:rPr>
                <w:rFonts w:ascii="Arial" w:hAnsi="Arial" w:cs="Arial"/>
                <w:b/>
                <w:lang w:eastAsia="en-GB"/>
              </w:rPr>
              <w:t>IUPAC name</w:t>
            </w:r>
          </w:p>
        </w:tc>
        <w:tc>
          <w:tcPr>
            <w:tcW w:w="1158" w:type="dxa"/>
            <w:vMerge w:val="restart"/>
            <w:tcMar>
              <w:top w:w="40" w:type="dxa"/>
              <w:left w:w="40" w:type="dxa"/>
              <w:bottom w:w="40" w:type="dxa"/>
              <w:right w:w="40" w:type="dxa"/>
            </w:tcMar>
          </w:tcPr>
          <w:p w14:paraId="388387B6" w14:textId="77777777" w:rsidR="00602271" w:rsidRPr="002C0442" w:rsidRDefault="00602271" w:rsidP="00667BD0">
            <w:pPr>
              <w:widowControl w:val="0"/>
              <w:suppressAutoHyphens w:val="0"/>
              <w:autoSpaceDE w:val="0"/>
              <w:autoSpaceDN w:val="0"/>
              <w:adjustRightInd w:val="0"/>
              <w:jc w:val="both"/>
              <w:rPr>
                <w:rFonts w:ascii="Arial" w:hAnsi="Arial" w:cs="Arial"/>
                <w:bCs/>
                <w:lang w:eastAsia="de-DE"/>
              </w:rPr>
            </w:pPr>
            <w:r w:rsidRPr="002C0442">
              <w:rPr>
                <w:rFonts w:ascii="Arial" w:hAnsi="Arial" w:cs="Arial"/>
                <w:b/>
                <w:lang w:eastAsia="en-GB"/>
              </w:rPr>
              <w:t>Function</w:t>
            </w:r>
          </w:p>
        </w:tc>
        <w:tc>
          <w:tcPr>
            <w:tcW w:w="1276" w:type="dxa"/>
            <w:vMerge w:val="restart"/>
            <w:tcMar>
              <w:top w:w="40" w:type="dxa"/>
              <w:left w:w="40" w:type="dxa"/>
              <w:bottom w:w="40" w:type="dxa"/>
              <w:right w:w="40" w:type="dxa"/>
            </w:tcMar>
          </w:tcPr>
          <w:p w14:paraId="28FA17C7" w14:textId="77777777" w:rsidR="00602271" w:rsidRPr="002C0442" w:rsidRDefault="00602271" w:rsidP="00F11F6E">
            <w:pPr>
              <w:widowControl w:val="0"/>
              <w:suppressAutoHyphens w:val="0"/>
              <w:autoSpaceDE w:val="0"/>
              <w:autoSpaceDN w:val="0"/>
              <w:adjustRightInd w:val="0"/>
              <w:jc w:val="both"/>
              <w:rPr>
                <w:rFonts w:ascii="Arial" w:hAnsi="Arial" w:cs="Arial"/>
                <w:bCs/>
                <w:lang w:eastAsia="de-DE"/>
              </w:rPr>
            </w:pPr>
            <w:r w:rsidRPr="002C0442">
              <w:rPr>
                <w:rFonts w:ascii="Arial" w:hAnsi="Arial" w:cs="Arial"/>
                <w:b/>
                <w:lang w:eastAsia="en-GB"/>
              </w:rPr>
              <w:t>CAS number</w:t>
            </w:r>
          </w:p>
        </w:tc>
        <w:tc>
          <w:tcPr>
            <w:tcW w:w="1313" w:type="dxa"/>
            <w:vMerge w:val="restart"/>
            <w:tcMar>
              <w:top w:w="40" w:type="dxa"/>
              <w:left w:w="40" w:type="dxa"/>
              <w:bottom w:w="40" w:type="dxa"/>
              <w:right w:w="40" w:type="dxa"/>
            </w:tcMar>
          </w:tcPr>
          <w:p w14:paraId="1D6EEBC9" w14:textId="77777777" w:rsidR="00602271" w:rsidRPr="002C0442" w:rsidRDefault="00602271" w:rsidP="00F11F6E">
            <w:pPr>
              <w:widowControl w:val="0"/>
              <w:suppressAutoHyphens w:val="0"/>
              <w:autoSpaceDE w:val="0"/>
              <w:autoSpaceDN w:val="0"/>
              <w:adjustRightInd w:val="0"/>
              <w:jc w:val="both"/>
              <w:rPr>
                <w:rFonts w:ascii="Arial" w:hAnsi="Arial" w:cs="Arial"/>
                <w:bCs/>
                <w:lang w:eastAsia="de-DE"/>
              </w:rPr>
            </w:pPr>
            <w:r w:rsidRPr="002C0442">
              <w:rPr>
                <w:rFonts w:ascii="Arial" w:hAnsi="Arial" w:cs="Arial"/>
                <w:b/>
                <w:lang w:eastAsia="en-GB"/>
              </w:rPr>
              <w:t>EC number</w:t>
            </w:r>
          </w:p>
        </w:tc>
        <w:tc>
          <w:tcPr>
            <w:tcW w:w="1410" w:type="dxa"/>
            <w:gridSpan w:val="2"/>
            <w:tcMar>
              <w:top w:w="40" w:type="dxa"/>
              <w:left w:w="40" w:type="dxa"/>
              <w:bottom w:w="40" w:type="dxa"/>
              <w:right w:w="40" w:type="dxa"/>
            </w:tcMar>
          </w:tcPr>
          <w:p w14:paraId="4358443A" w14:textId="77777777" w:rsidR="00602271" w:rsidRPr="002C0442" w:rsidRDefault="00602271" w:rsidP="00F11F6E">
            <w:pPr>
              <w:widowControl w:val="0"/>
              <w:suppressAutoHyphens w:val="0"/>
              <w:autoSpaceDE w:val="0"/>
              <w:autoSpaceDN w:val="0"/>
              <w:adjustRightInd w:val="0"/>
              <w:jc w:val="both"/>
              <w:rPr>
                <w:rFonts w:ascii="Arial" w:hAnsi="Arial" w:cs="Arial"/>
                <w:bCs/>
                <w:lang w:eastAsia="de-DE"/>
              </w:rPr>
            </w:pPr>
            <w:r w:rsidRPr="002C0442">
              <w:rPr>
                <w:rFonts w:ascii="Arial" w:hAnsi="Arial" w:cs="Arial"/>
                <w:b/>
                <w:lang w:eastAsia="en-GB"/>
              </w:rPr>
              <w:t>Content (%)</w:t>
            </w:r>
          </w:p>
        </w:tc>
      </w:tr>
      <w:tr w:rsidR="00602271" w:rsidRPr="002C0442" w14:paraId="09B91C5C" w14:textId="77777777" w:rsidTr="00D26BBE">
        <w:tblPrEx>
          <w:tblCellMar>
            <w:left w:w="108" w:type="dxa"/>
            <w:right w:w="108" w:type="dxa"/>
          </w:tblCellMar>
        </w:tblPrEx>
        <w:trPr>
          <w:trHeight w:val="281"/>
        </w:trPr>
        <w:tc>
          <w:tcPr>
            <w:tcW w:w="2268" w:type="dxa"/>
            <w:vMerge/>
          </w:tcPr>
          <w:p w14:paraId="6C229541" w14:textId="77777777" w:rsidR="00602271" w:rsidRPr="002C0442" w:rsidRDefault="00602271">
            <w:pPr>
              <w:widowControl w:val="0"/>
              <w:suppressAutoHyphens w:val="0"/>
              <w:autoSpaceDE w:val="0"/>
              <w:autoSpaceDN w:val="0"/>
              <w:adjustRightInd w:val="0"/>
              <w:jc w:val="both"/>
              <w:rPr>
                <w:rFonts w:ascii="Arial" w:hAnsi="Arial" w:cs="Arial"/>
                <w:b/>
                <w:lang w:eastAsia="en-GB"/>
              </w:rPr>
            </w:pPr>
          </w:p>
        </w:tc>
        <w:tc>
          <w:tcPr>
            <w:tcW w:w="2102" w:type="dxa"/>
            <w:vMerge/>
          </w:tcPr>
          <w:p w14:paraId="05C4BDC7" w14:textId="77777777" w:rsidR="00602271" w:rsidRPr="002C0442" w:rsidRDefault="00602271">
            <w:pPr>
              <w:widowControl w:val="0"/>
              <w:suppressAutoHyphens w:val="0"/>
              <w:autoSpaceDE w:val="0"/>
              <w:autoSpaceDN w:val="0"/>
              <w:adjustRightInd w:val="0"/>
              <w:jc w:val="both"/>
              <w:rPr>
                <w:rFonts w:ascii="Arial" w:hAnsi="Arial" w:cs="Arial"/>
                <w:b/>
                <w:lang w:eastAsia="en-GB"/>
              </w:rPr>
            </w:pPr>
          </w:p>
        </w:tc>
        <w:tc>
          <w:tcPr>
            <w:tcW w:w="1158" w:type="dxa"/>
            <w:vMerge/>
          </w:tcPr>
          <w:p w14:paraId="67B122C7" w14:textId="77777777" w:rsidR="00602271" w:rsidRPr="002C0442" w:rsidRDefault="00602271">
            <w:pPr>
              <w:widowControl w:val="0"/>
              <w:suppressAutoHyphens w:val="0"/>
              <w:autoSpaceDE w:val="0"/>
              <w:autoSpaceDN w:val="0"/>
              <w:adjustRightInd w:val="0"/>
              <w:jc w:val="both"/>
              <w:rPr>
                <w:rFonts w:ascii="Arial" w:hAnsi="Arial" w:cs="Arial"/>
                <w:b/>
                <w:lang w:eastAsia="en-GB"/>
              </w:rPr>
            </w:pPr>
          </w:p>
        </w:tc>
        <w:tc>
          <w:tcPr>
            <w:tcW w:w="1276" w:type="dxa"/>
            <w:vMerge/>
          </w:tcPr>
          <w:p w14:paraId="119021EF" w14:textId="77777777" w:rsidR="00602271" w:rsidRPr="002C0442" w:rsidRDefault="00602271">
            <w:pPr>
              <w:widowControl w:val="0"/>
              <w:suppressAutoHyphens w:val="0"/>
              <w:autoSpaceDE w:val="0"/>
              <w:autoSpaceDN w:val="0"/>
              <w:adjustRightInd w:val="0"/>
              <w:jc w:val="both"/>
              <w:rPr>
                <w:rFonts w:ascii="Arial" w:hAnsi="Arial" w:cs="Arial"/>
                <w:b/>
                <w:lang w:eastAsia="en-GB"/>
              </w:rPr>
            </w:pPr>
          </w:p>
        </w:tc>
        <w:tc>
          <w:tcPr>
            <w:tcW w:w="1313" w:type="dxa"/>
            <w:vMerge/>
          </w:tcPr>
          <w:p w14:paraId="6172880B" w14:textId="77777777" w:rsidR="00602271" w:rsidRPr="002C0442" w:rsidRDefault="00602271">
            <w:pPr>
              <w:widowControl w:val="0"/>
              <w:suppressAutoHyphens w:val="0"/>
              <w:autoSpaceDE w:val="0"/>
              <w:autoSpaceDN w:val="0"/>
              <w:adjustRightInd w:val="0"/>
              <w:jc w:val="both"/>
              <w:rPr>
                <w:rFonts w:ascii="Arial" w:hAnsi="Arial" w:cs="Arial"/>
                <w:b/>
                <w:lang w:eastAsia="en-GB"/>
              </w:rPr>
            </w:pPr>
          </w:p>
        </w:tc>
        <w:tc>
          <w:tcPr>
            <w:tcW w:w="651" w:type="dxa"/>
          </w:tcPr>
          <w:p w14:paraId="01D9ED02" w14:textId="77777777" w:rsidR="00602271" w:rsidRPr="002C0442" w:rsidRDefault="00602271">
            <w:pPr>
              <w:widowControl w:val="0"/>
              <w:suppressAutoHyphens w:val="0"/>
              <w:autoSpaceDE w:val="0"/>
              <w:autoSpaceDN w:val="0"/>
              <w:adjustRightInd w:val="0"/>
              <w:jc w:val="both"/>
              <w:rPr>
                <w:rFonts w:ascii="Arial" w:hAnsi="Arial" w:cs="Arial"/>
                <w:b/>
                <w:lang w:eastAsia="en-GB"/>
              </w:rPr>
            </w:pPr>
            <w:r w:rsidRPr="002C0442">
              <w:rPr>
                <w:rFonts w:ascii="Arial" w:hAnsi="Arial" w:cs="Arial"/>
                <w:b/>
                <w:lang w:eastAsia="en-GB"/>
              </w:rPr>
              <w:t>Min</w:t>
            </w:r>
          </w:p>
        </w:tc>
        <w:tc>
          <w:tcPr>
            <w:tcW w:w="759" w:type="dxa"/>
          </w:tcPr>
          <w:p w14:paraId="2066257E" w14:textId="77777777" w:rsidR="00602271" w:rsidRPr="002C0442" w:rsidRDefault="00602271">
            <w:pPr>
              <w:widowControl w:val="0"/>
              <w:suppressAutoHyphens w:val="0"/>
              <w:autoSpaceDE w:val="0"/>
              <w:autoSpaceDN w:val="0"/>
              <w:adjustRightInd w:val="0"/>
              <w:jc w:val="both"/>
              <w:rPr>
                <w:rFonts w:ascii="Arial" w:hAnsi="Arial" w:cs="Arial"/>
                <w:b/>
                <w:lang w:eastAsia="en-GB"/>
              </w:rPr>
            </w:pPr>
            <w:r w:rsidRPr="002C0442">
              <w:rPr>
                <w:rFonts w:ascii="Arial" w:hAnsi="Arial" w:cs="Arial"/>
                <w:b/>
                <w:lang w:eastAsia="en-GB"/>
              </w:rPr>
              <w:t>Max</w:t>
            </w:r>
          </w:p>
        </w:tc>
      </w:tr>
      <w:tr w:rsidR="00602271" w:rsidRPr="002C0442" w14:paraId="2F3958BA" w14:textId="77777777" w:rsidTr="00D26BBE">
        <w:trPr>
          <w:trHeight w:val="1114"/>
        </w:trPr>
        <w:tc>
          <w:tcPr>
            <w:tcW w:w="2268" w:type="dxa"/>
            <w:tcMar>
              <w:top w:w="40" w:type="dxa"/>
              <w:left w:w="40" w:type="dxa"/>
              <w:bottom w:w="40" w:type="dxa"/>
              <w:right w:w="40" w:type="dxa"/>
            </w:tcMar>
            <w:vAlign w:val="center"/>
          </w:tcPr>
          <w:p w14:paraId="1D81A7C7" w14:textId="77777777" w:rsidR="00602271" w:rsidRPr="002C0442" w:rsidRDefault="00602271" w:rsidP="002C0442">
            <w:pPr>
              <w:widowControl w:val="0"/>
              <w:suppressAutoHyphens w:val="0"/>
              <w:autoSpaceDE w:val="0"/>
              <w:autoSpaceDN w:val="0"/>
              <w:adjustRightInd w:val="0"/>
              <w:jc w:val="both"/>
              <w:rPr>
                <w:rFonts w:ascii="Arial" w:hAnsi="Arial" w:cs="Arial"/>
                <w:bCs/>
                <w:lang w:eastAsia="de-DE"/>
              </w:rPr>
            </w:pPr>
            <w:r w:rsidRPr="002C0442">
              <w:rPr>
                <w:rFonts w:ascii="Arial" w:hAnsi="Arial" w:cs="Arial"/>
                <w:bCs/>
                <w:lang w:eastAsia="de-DE"/>
              </w:rPr>
              <w:t xml:space="preserve">Polyvinylpyrrolidone iodine </w:t>
            </w:r>
          </w:p>
        </w:tc>
        <w:tc>
          <w:tcPr>
            <w:tcW w:w="2102" w:type="dxa"/>
            <w:tcMar>
              <w:top w:w="40" w:type="dxa"/>
              <w:left w:w="40" w:type="dxa"/>
              <w:bottom w:w="40" w:type="dxa"/>
              <w:right w:w="40" w:type="dxa"/>
            </w:tcMar>
            <w:vAlign w:val="center"/>
          </w:tcPr>
          <w:p w14:paraId="120E332B" w14:textId="77777777" w:rsidR="00602271" w:rsidRPr="002C0442" w:rsidRDefault="00602271" w:rsidP="00CF693B">
            <w:pPr>
              <w:widowControl w:val="0"/>
              <w:suppressAutoHyphens w:val="0"/>
              <w:autoSpaceDE w:val="0"/>
              <w:autoSpaceDN w:val="0"/>
              <w:adjustRightInd w:val="0"/>
              <w:jc w:val="both"/>
              <w:rPr>
                <w:rFonts w:ascii="Arial" w:hAnsi="Arial" w:cs="Arial"/>
                <w:bCs/>
                <w:lang w:eastAsia="de-DE"/>
              </w:rPr>
            </w:pPr>
            <w:r w:rsidRPr="002C0442">
              <w:rPr>
                <w:rFonts w:ascii="Arial" w:hAnsi="Arial" w:cs="Arial"/>
                <w:bCs/>
                <w:lang w:eastAsia="de-DE"/>
              </w:rPr>
              <w:t>2-Pyrrolidinone, 1-ethenyl-, homopolymer, compd. with iodine</w:t>
            </w:r>
            <w:r w:rsidRPr="002C0442" w:rsidDel="005750DD">
              <w:rPr>
                <w:rFonts w:ascii="Arial" w:hAnsi="Arial" w:cs="Arial"/>
                <w:bCs/>
                <w:lang w:eastAsia="de-DE"/>
              </w:rPr>
              <w:t xml:space="preserve"> </w:t>
            </w:r>
          </w:p>
        </w:tc>
        <w:tc>
          <w:tcPr>
            <w:tcW w:w="1158" w:type="dxa"/>
            <w:vMerge w:val="restart"/>
            <w:tcMar>
              <w:top w:w="40" w:type="dxa"/>
              <w:left w:w="40" w:type="dxa"/>
              <w:bottom w:w="40" w:type="dxa"/>
              <w:right w:w="40" w:type="dxa"/>
            </w:tcMar>
            <w:vAlign w:val="center"/>
          </w:tcPr>
          <w:p w14:paraId="45CDC31A" w14:textId="77777777" w:rsidR="00602271" w:rsidRPr="002C0442" w:rsidRDefault="00602271" w:rsidP="00AB5DF3">
            <w:pPr>
              <w:widowControl w:val="0"/>
              <w:suppressAutoHyphens w:val="0"/>
              <w:autoSpaceDE w:val="0"/>
              <w:autoSpaceDN w:val="0"/>
              <w:adjustRightInd w:val="0"/>
              <w:jc w:val="both"/>
              <w:rPr>
                <w:rFonts w:ascii="Arial" w:hAnsi="Arial" w:cs="Arial"/>
                <w:bCs/>
                <w:lang w:eastAsia="de-DE"/>
              </w:rPr>
            </w:pPr>
            <w:r w:rsidRPr="002C0442">
              <w:rPr>
                <w:rFonts w:ascii="Arial" w:hAnsi="Arial" w:cs="Arial"/>
                <w:bCs/>
                <w:lang w:eastAsia="de-DE"/>
              </w:rPr>
              <w:t>Active substance</w:t>
            </w:r>
          </w:p>
        </w:tc>
        <w:tc>
          <w:tcPr>
            <w:tcW w:w="1276" w:type="dxa"/>
            <w:tcMar>
              <w:top w:w="40" w:type="dxa"/>
              <w:left w:w="40" w:type="dxa"/>
              <w:bottom w:w="40" w:type="dxa"/>
              <w:right w:w="40" w:type="dxa"/>
            </w:tcMar>
            <w:vAlign w:val="center"/>
          </w:tcPr>
          <w:p w14:paraId="01C2850E" w14:textId="77777777" w:rsidR="00602271" w:rsidRPr="002C0442" w:rsidRDefault="00602271" w:rsidP="00667BD0">
            <w:pPr>
              <w:widowControl w:val="0"/>
              <w:suppressAutoHyphens w:val="0"/>
              <w:autoSpaceDE w:val="0"/>
              <w:autoSpaceDN w:val="0"/>
              <w:adjustRightInd w:val="0"/>
              <w:jc w:val="both"/>
              <w:rPr>
                <w:rFonts w:ascii="Arial" w:hAnsi="Arial" w:cs="Arial"/>
                <w:bCs/>
                <w:lang w:eastAsia="de-DE"/>
              </w:rPr>
            </w:pPr>
            <w:r w:rsidRPr="002C0442">
              <w:rPr>
                <w:rFonts w:ascii="Arial" w:hAnsi="Arial" w:cs="Arial"/>
                <w:bCs/>
                <w:lang w:eastAsia="de-DE"/>
              </w:rPr>
              <w:t>25655-41-8</w:t>
            </w:r>
          </w:p>
        </w:tc>
        <w:tc>
          <w:tcPr>
            <w:tcW w:w="1313" w:type="dxa"/>
            <w:tcMar>
              <w:top w:w="40" w:type="dxa"/>
              <w:left w:w="40" w:type="dxa"/>
              <w:bottom w:w="40" w:type="dxa"/>
              <w:right w:w="40" w:type="dxa"/>
            </w:tcMar>
            <w:vAlign w:val="center"/>
          </w:tcPr>
          <w:p w14:paraId="1E771DF0" w14:textId="77777777" w:rsidR="00602271" w:rsidRPr="002C0442" w:rsidRDefault="00602271" w:rsidP="00667BD0">
            <w:pPr>
              <w:widowControl w:val="0"/>
              <w:suppressAutoHyphens w:val="0"/>
              <w:autoSpaceDE w:val="0"/>
              <w:autoSpaceDN w:val="0"/>
              <w:adjustRightInd w:val="0"/>
              <w:jc w:val="both"/>
              <w:rPr>
                <w:rFonts w:ascii="Arial" w:hAnsi="Arial" w:cs="Arial"/>
                <w:bCs/>
                <w:lang w:eastAsia="de-DE"/>
              </w:rPr>
            </w:pPr>
            <w:r w:rsidRPr="002C0442">
              <w:rPr>
                <w:rFonts w:ascii="Arial" w:hAnsi="Arial" w:cs="Arial"/>
                <w:bCs/>
                <w:lang w:eastAsia="de-DE"/>
              </w:rPr>
              <w:t>Not assigned</w:t>
            </w:r>
          </w:p>
        </w:tc>
        <w:tc>
          <w:tcPr>
            <w:tcW w:w="651" w:type="dxa"/>
            <w:tcMar>
              <w:top w:w="40" w:type="dxa"/>
              <w:left w:w="40" w:type="dxa"/>
              <w:bottom w:w="40" w:type="dxa"/>
              <w:right w:w="40" w:type="dxa"/>
            </w:tcMar>
            <w:vAlign w:val="center"/>
          </w:tcPr>
          <w:p w14:paraId="5AC44E57" w14:textId="77777777" w:rsidR="00602271" w:rsidRPr="002C0442" w:rsidRDefault="00602271" w:rsidP="00667BD0">
            <w:pPr>
              <w:widowControl w:val="0"/>
              <w:suppressAutoHyphens w:val="0"/>
              <w:autoSpaceDE w:val="0"/>
              <w:autoSpaceDN w:val="0"/>
              <w:adjustRightInd w:val="0"/>
              <w:jc w:val="both"/>
              <w:rPr>
                <w:rFonts w:ascii="Arial" w:hAnsi="Arial" w:cs="Arial"/>
                <w:bCs/>
                <w:lang w:eastAsia="de-DE"/>
              </w:rPr>
            </w:pPr>
            <w:r w:rsidRPr="002C0442">
              <w:rPr>
                <w:rFonts w:ascii="Arial" w:hAnsi="Arial" w:cs="Arial"/>
                <w:bCs/>
                <w:lang w:eastAsia="de-DE"/>
              </w:rPr>
              <w:t>2.9</w:t>
            </w:r>
          </w:p>
        </w:tc>
        <w:tc>
          <w:tcPr>
            <w:tcW w:w="759" w:type="dxa"/>
            <w:vAlign w:val="center"/>
          </w:tcPr>
          <w:p w14:paraId="37FE3B65" w14:textId="77777777" w:rsidR="00602271" w:rsidRPr="002C0442" w:rsidRDefault="00602271" w:rsidP="00667BD0">
            <w:pPr>
              <w:widowControl w:val="0"/>
              <w:suppressAutoHyphens w:val="0"/>
              <w:autoSpaceDE w:val="0"/>
              <w:autoSpaceDN w:val="0"/>
              <w:adjustRightInd w:val="0"/>
              <w:jc w:val="both"/>
              <w:rPr>
                <w:rFonts w:ascii="Arial" w:hAnsi="Arial" w:cs="Arial"/>
                <w:bCs/>
                <w:lang w:eastAsia="de-DE"/>
              </w:rPr>
            </w:pPr>
            <w:r w:rsidRPr="002C0442">
              <w:rPr>
                <w:rFonts w:ascii="Arial" w:hAnsi="Arial" w:cs="Arial"/>
                <w:bCs/>
                <w:lang w:eastAsia="de-DE"/>
              </w:rPr>
              <w:t>2.9</w:t>
            </w:r>
          </w:p>
        </w:tc>
      </w:tr>
      <w:tr w:rsidR="00602271" w:rsidRPr="002C0442" w14:paraId="0B14D5B5" w14:textId="77777777" w:rsidTr="00D26BBE">
        <w:trPr>
          <w:trHeight w:val="281"/>
        </w:trPr>
        <w:tc>
          <w:tcPr>
            <w:tcW w:w="2268" w:type="dxa"/>
            <w:tcMar>
              <w:top w:w="40" w:type="dxa"/>
              <w:left w:w="40" w:type="dxa"/>
              <w:bottom w:w="40" w:type="dxa"/>
              <w:right w:w="40" w:type="dxa"/>
            </w:tcMar>
          </w:tcPr>
          <w:p w14:paraId="460D928A" w14:textId="77777777" w:rsidR="00602271" w:rsidRPr="002C0442" w:rsidRDefault="00602271" w:rsidP="002C0442">
            <w:pPr>
              <w:widowControl w:val="0"/>
              <w:suppressAutoHyphens w:val="0"/>
              <w:autoSpaceDE w:val="0"/>
              <w:autoSpaceDN w:val="0"/>
              <w:adjustRightInd w:val="0"/>
              <w:jc w:val="both"/>
              <w:rPr>
                <w:rFonts w:ascii="Arial" w:hAnsi="Arial" w:cs="Arial"/>
                <w:bCs/>
                <w:lang w:eastAsia="de-DE"/>
              </w:rPr>
            </w:pPr>
            <w:r w:rsidRPr="002C0442">
              <w:rPr>
                <w:rFonts w:ascii="Arial" w:hAnsi="Arial" w:cs="Arial"/>
                <w:lang w:val="pl-PL"/>
              </w:rPr>
              <w:t>Iodine*</w:t>
            </w:r>
          </w:p>
        </w:tc>
        <w:tc>
          <w:tcPr>
            <w:tcW w:w="2102" w:type="dxa"/>
            <w:tcMar>
              <w:top w:w="40" w:type="dxa"/>
              <w:left w:w="40" w:type="dxa"/>
              <w:bottom w:w="40" w:type="dxa"/>
              <w:right w:w="40" w:type="dxa"/>
            </w:tcMar>
          </w:tcPr>
          <w:p w14:paraId="11BB901A" w14:textId="77777777" w:rsidR="00602271" w:rsidRPr="002C0442" w:rsidRDefault="00602271" w:rsidP="00CF693B">
            <w:pPr>
              <w:widowControl w:val="0"/>
              <w:suppressAutoHyphens w:val="0"/>
              <w:autoSpaceDE w:val="0"/>
              <w:autoSpaceDN w:val="0"/>
              <w:adjustRightInd w:val="0"/>
              <w:jc w:val="both"/>
              <w:rPr>
                <w:rFonts w:ascii="Arial" w:hAnsi="Arial" w:cs="Arial"/>
                <w:bCs/>
                <w:lang w:eastAsia="de-DE"/>
              </w:rPr>
            </w:pPr>
            <w:r w:rsidRPr="002C0442">
              <w:rPr>
                <w:rFonts w:ascii="Arial" w:hAnsi="Arial" w:cs="Arial"/>
              </w:rPr>
              <w:t>Iodine*</w:t>
            </w:r>
          </w:p>
        </w:tc>
        <w:tc>
          <w:tcPr>
            <w:tcW w:w="1158" w:type="dxa"/>
            <w:vMerge/>
            <w:tcMar>
              <w:top w:w="40" w:type="dxa"/>
              <w:left w:w="40" w:type="dxa"/>
              <w:bottom w:w="40" w:type="dxa"/>
              <w:right w:w="40" w:type="dxa"/>
            </w:tcMar>
            <w:vAlign w:val="center"/>
          </w:tcPr>
          <w:p w14:paraId="6393F25C" w14:textId="77777777" w:rsidR="00602271" w:rsidRPr="002C0442" w:rsidRDefault="00602271">
            <w:pPr>
              <w:widowControl w:val="0"/>
              <w:suppressAutoHyphens w:val="0"/>
              <w:autoSpaceDE w:val="0"/>
              <w:autoSpaceDN w:val="0"/>
              <w:adjustRightInd w:val="0"/>
              <w:jc w:val="both"/>
              <w:rPr>
                <w:rFonts w:ascii="Arial" w:hAnsi="Arial" w:cs="Arial"/>
                <w:bCs/>
                <w:lang w:eastAsia="de-DE"/>
              </w:rPr>
            </w:pPr>
          </w:p>
        </w:tc>
        <w:tc>
          <w:tcPr>
            <w:tcW w:w="1276" w:type="dxa"/>
            <w:tcMar>
              <w:top w:w="40" w:type="dxa"/>
              <w:left w:w="40" w:type="dxa"/>
              <w:bottom w:w="40" w:type="dxa"/>
              <w:right w:w="40" w:type="dxa"/>
            </w:tcMar>
          </w:tcPr>
          <w:p w14:paraId="3DC5A71D" w14:textId="77777777" w:rsidR="00602271" w:rsidRPr="002C0442" w:rsidRDefault="00602271">
            <w:pPr>
              <w:widowControl w:val="0"/>
              <w:suppressAutoHyphens w:val="0"/>
              <w:autoSpaceDE w:val="0"/>
              <w:autoSpaceDN w:val="0"/>
              <w:adjustRightInd w:val="0"/>
              <w:jc w:val="both"/>
              <w:rPr>
                <w:rFonts w:ascii="Arial" w:hAnsi="Arial" w:cs="Arial"/>
                <w:bCs/>
                <w:lang w:eastAsia="de-DE"/>
              </w:rPr>
            </w:pPr>
            <w:r w:rsidRPr="002C0442">
              <w:rPr>
                <w:rFonts w:ascii="Arial" w:hAnsi="Arial" w:cs="Arial"/>
              </w:rPr>
              <w:t>7553-56-2</w:t>
            </w:r>
          </w:p>
        </w:tc>
        <w:tc>
          <w:tcPr>
            <w:tcW w:w="1313" w:type="dxa"/>
            <w:tcMar>
              <w:top w:w="40" w:type="dxa"/>
              <w:left w:w="40" w:type="dxa"/>
              <w:bottom w:w="40" w:type="dxa"/>
              <w:right w:w="40" w:type="dxa"/>
            </w:tcMar>
          </w:tcPr>
          <w:p w14:paraId="62A8C864" w14:textId="77777777" w:rsidR="00602271" w:rsidRPr="002C0442" w:rsidRDefault="00602271">
            <w:pPr>
              <w:widowControl w:val="0"/>
              <w:suppressAutoHyphens w:val="0"/>
              <w:autoSpaceDE w:val="0"/>
              <w:autoSpaceDN w:val="0"/>
              <w:adjustRightInd w:val="0"/>
              <w:jc w:val="both"/>
              <w:rPr>
                <w:rFonts w:ascii="Arial" w:hAnsi="Arial" w:cs="Arial"/>
                <w:bCs/>
                <w:lang w:eastAsia="de-DE"/>
              </w:rPr>
            </w:pPr>
            <w:r w:rsidRPr="002C0442">
              <w:rPr>
                <w:rFonts w:ascii="Arial" w:hAnsi="Arial" w:cs="Arial"/>
              </w:rPr>
              <w:t>231-442-4</w:t>
            </w:r>
          </w:p>
        </w:tc>
        <w:tc>
          <w:tcPr>
            <w:tcW w:w="651" w:type="dxa"/>
            <w:tcMar>
              <w:top w:w="40" w:type="dxa"/>
              <w:left w:w="40" w:type="dxa"/>
              <w:bottom w:w="40" w:type="dxa"/>
              <w:right w:w="40" w:type="dxa"/>
            </w:tcMar>
          </w:tcPr>
          <w:p w14:paraId="001CA1C3" w14:textId="77777777" w:rsidR="00602271" w:rsidRPr="002C0442" w:rsidDel="005750DD" w:rsidRDefault="00602271">
            <w:pPr>
              <w:widowControl w:val="0"/>
              <w:suppressAutoHyphens w:val="0"/>
              <w:autoSpaceDE w:val="0"/>
              <w:autoSpaceDN w:val="0"/>
              <w:adjustRightInd w:val="0"/>
              <w:jc w:val="both"/>
              <w:rPr>
                <w:rFonts w:ascii="Arial" w:hAnsi="Arial" w:cs="Arial"/>
                <w:bCs/>
                <w:lang w:eastAsia="de-DE"/>
              </w:rPr>
            </w:pPr>
            <w:r w:rsidRPr="002C0442">
              <w:rPr>
                <w:rFonts w:ascii="Arial" w:hAnsi="Arial" w:cs="Arial"/>
              </w:rPr>
              <w:t>0.</w:t>
            </w:r>
            <w:r w:rsidR="002F3440" w:rsidRPr="002C0442">
              <w:rPr>
                <w:rFonts w:ascii="Arial" w:hAnsi="Arial" w:cs="Arial"/>
              </w:rPr>
              <w:t>26</w:t>
            </w:r>
          </w:p>
        </w:tc>
        <w:tc>
          <w:tcPr>
            <w:tcW w:w="759" w:type="dxa"/>
          </w:tcPr>
          <w:p w14:paraId="65766BDC" w14:textId="77777777" w:rsidR="00602271" w:rsidRPr="002C0442" w:rsidRDefault="00602271">
            <w:pPr>
              <w:widowControl w:val="0"/>
              <w:suppressAutoHyphens w:val="0"/>
              <w:autoSpaceDE w:val="0"/>
              <w:autoSpaceDN w:val="0"/>
              <w:adjustRightInd w:val="0"/>
              <w:jc w:val="both"/>
              <w:rPr>
                <w:rFonts w:ascii="Arial" w:hAnsi="Arial" w:cs="Arial"/>
                <w:bCs/>
                <w:lang w:eastAsia="de-DE"/>
              </w:rPr>
            </w:pPr>
            <w:r w:rsidRPr="002C0442">
              <w:rPr>
                <w:rFonts w:ascii="Arial" w:hAnsi="Arial" w:cs="Arial"/>
              </w:rPr>
              <w:t>0.</w:t>
            </w:r>
            <w:r w:rsidR="002F3440" w:rsidRPr="002C0442">
              <w:rPr>
                <w:rFonts w:ascii="Arial" w:hAnsi="Arial" w:cs="Arial"/>
              </w:rPr>
              <w:t>26</w:t>
            </w:r>
          </w:p>
        </w:tc>
      </w:tr>
      <w:tr w:rsidR="00DA1C52" w:rsidRPr="002C0442" w14:paraId="2CB68DA8" w14:textId="77777777" w:rsidTr="00847D7A">
        <w:trPr>
          <w:trHeight w:val="281"/>
        </w:trPr>
        <w:tc>
          <w:tcPr>
            <w:tcW w:w="2268" w:type="dxa"/>
            <w:tcMar>
              <w:top w:w="40" w:type="dxa"/>
              <w:left w:w="40" w:type="dxa"/>
              <w:bottom w:w="40" w:type="dxa"/>
              <w:right w:w="40" w:type="dxa"/>
            </w:tcMar>
            <w:vAlign w:val="center"/>
          </w:tcPr>
          <w:p w14:paraId="251DE74F" w14:textId="5A36F2F9" w:rsidR="00DA1C52" w:rsidRPr="002C0442" w:rsidRDefault="00DA1C52" w:rsidP="00DA1C52">
            <w:pPr>
              <w:widowControl w:val="0"/>
              <w:suppressAutoHyphens w:val="0"/>
              <w:autoSpaceDE w:val="0"/>
              <w:autoSpaceDN w:val="0"/>
              <w:adjustRightInd w:val="0"/>
              <w:jc w:val="both"/>
              <w:rPr>
                <w:rFonts w:ascii="Arial" w:hAnsi="Arial" w:cs="Arial"/>
                <w:lang w:val="pl-PL"/>
              </w:rPr>
            </w:pPr>
            <w:r w:rsidRPr="00001F89">
              <w:rPr>
                <w:rFonts w:ascii="Arial" w:hAnsi="Arial" w:cs="Arial"/>
                <w:bCs/>
                <w:lang w:eastAsia="de-DE"/>
              </w:rPr>
              <w:t>Sodium lauryl ether sulfate</w:t>
            </w:r>
          </w:p>
        </w:tc>
        <w:tc>
          <w:tcPr>
            <w:tcW w:w="2102" w:type="dxa"/>
            <w:tcMar>
              <w:top w:w="40" w:type="dxa"/>
              <w:left w:w="40" w:type="dxa"/>
              <w:bottom w:w="40" w:type="dxa"/>
              <w:right w:w="40" w:type="dxa"/>
            </w:tcMar>
            <w:vAlign w:val="center"/>
          </w:tcPr>
          <w:p w14:paraId="073F7720" w14:textId="77777777" w:rsidR="00DA1C52" w:rsidRPr="002C0442" w:rsidRDefault="00DA1C52" w:rsidP="00DA1C52">
            <w:pPr>
              <w:widowControl w:val="0"/>
              <w:suppressAutoHyphens w:val="0"/>
              <w:autoSpaceDE w:val="0"/>
              <w:autoSpaceDN w:val="0"/>
              <w:adjustRightInd w:val="0"/>
              <w:jc w:val="both"/>
              <w:rPr>
                <w:rFonts w:ascii="Arial" w:hAnsi="Arial" w:cs="Arial"/>
              </w:rPr>
            </w:pPr>
          </w:p>
        </w:tc>
        <w:tc>
          <w:tcPr>
            <w:tcW w:w="1158" w:type="dxa"/>
            <w:tcMar>
              <w:top w:w="40" w:type="dxa"/>
              <w:left w:w="40" w:type="dxa"/>
              <w:bottom w:w="40" w:type="dxa"/>
              <w:right w:w="40" w:type="dxa"/>
            </w:tcMar>
            <w:vAlign w:val="center"/>
          </w:tcPr>
          <w:p w14:paraId="28C9CDA9" w14:textId="091410A1" w:rsidR="00DA1C52" w:rsidRPr="002C0442" w:rsidRDefault="00DA1C52" w:rsidP="00DA1C52">
            <w:pPr>
              <w:widowControl w:val="0"/>
              <w:suppressAutoHyphens w:val="0"/>
              <w:autoSpaceDE w:val="0"/>
              <w:autoSpaceDN w:val="0"/>
              <w:adjustRightInd w:val="0"/>
              <w:jc w:val="both"/>
              <w:rPr>
                <w:rFonts w:ascii="Arial" w:hAnsi="Arial" w:cs="Arial"/>
                <w:bCs/>
                <w:lang w:eastAsia="de-DE"/>
              </w:rPr>
            </w:pPr>
            <w:r w:rsidRPr="00001F89">
              <w:rPr>
                <w:rFonts w:ascii="Arial" w:hAnsi="Arial" w:cs="Arial"/>
                <w:bCs/>
                <w:lang w:eastAsia="de-DE"/>
              </w:rPr>
              <w:t>Surfactant</w:t>
            </w:r>
          </w:p>
        </w:tc>
        <w:tc>
          <w:tcPr>
            <w:tcW w:w="1276" w:type="dxa"/>
            <w:tcMar>
              <w:top w:w="40" w:type="dxa"/>
              <w:left w:w="40" w:type="dxa"/>
              <w:bottom w:w="40" w:type="dxa"/>
              <w:right w:w="40" w:type="dxa"/>
            </w:tcMar>
            <w:vAlign w:val="center"/>
          </w:tcPr>
          <w:p w14:paraId="60E3875D" w14:textId="61CE9F9E" w:rsidR="00DA1C52" w:rsidRPr="002C0442" w:rsidRDefault="00DA1C52" w:rsidP="00DA1C52">
            <w:pPr>
              <w:widowControl w:val="0"/>
              <w:suppressAutoHyphens w:val="0"/>
              <w:autoSpaceDE w:val="0"/>
              <w:autoSpaceDN w:val="0"/>
              <w:adjustRightInd w:val="0"/>
              <w:jc w:val="both"/>
              <w:rPr>
                <w:rFonts w:ascii="Arial" w:hAnsi="Arial" w:cs="Arial"/>
              </w:rPr>
            </w:pPr>
            <w:r w:rsidRPr="00001F89">
              <w:rPr>
                <w:rFonts w:ascii="Arial" w:hAnsi="Arial" w:cs="Arial"/>
                <w:bCs/>
                <w:lang w:eastAsia="de-DE"/>
              </w:rPr>
              <w:t>68891-38-3</w:t>
            </w:r>
          </w:p>
        </w:tc>
        <w:tc>
          <w:tcPr>
            <w:tcW w:w="1313" w:type="dxa"/>
            <w:tcMar>
              <w:top w:w="40" w:type="dxa"/>
              <w:left w:w="40" w:type="dxa"/>
              <w:bottom w:w="40" w:type="dxa"/>
              <w:right w:w="40" w:type="dxa"/>
            </w:tcMar>
            <w:vAlign w:val="center"/>
          </w:tcPr>
          <w:p w14:paraId="13CCD2C1" w14:textId="77777777" w:rsidR="00DA1C52" w:rsidRPr="002C0442" w:rsidRDefault="00DA1C52" w:rsidP="00DA1C52">
            <w:pPr>
              <w:widowControl w:val="0"/>
              <w:suppressAutoHyphens w:val="0"/>
              <w:autoSpaceDE w:val="0"/>
              <w:autoSpaceDN w:val="0"/>
              <w:adjustRightInd w:val="0"/>
              <w:jc w:val="both"/>
              <w:rPr>
                <w:rFonts w:ascii="Arial" w:hAnsi="Arial" w:cs="Arial"/>
              </w:rPr>
            </w:pPr>
          </w:p>
        </w:tc>
        <w:tc>
          <w:tcPr>
            <w:tcW w:w="651" w:type="dxa"/>
            <w:tcMar>
              <w:top w:w="40" w:type="dxa"/>
              <w:left w:w="40" w:type="dxa"/>
              <w:bottom w:w="40" w:type="dxa"/>
              <w:right w:w="40" w:type="dxa"/>
            </w:tcMar>
            <w:vAlign w:val="center"/>
          </w:tcPr>
          <w:p w14:paraId="33BDF308" w14:textId="4ECE53E7" w:rsidR="00DA1C52" w:rsidRPr="002C0442" w:rsidRDefault="00DA1C52" w:rsidP="00DA1C52">
            <w:pPr>
              <w:widowControl w:val="0"/>
              <w:suppressAutoHyphens w:val="0"/>
              <w:autoSpaceDE w:val="0"/>
              <w:autoSpaceDN w:val="0"/>
              <w:adjustRightInd w:val="0"/>
              <w:jc w:val="both"/>
              <w:rPr>
                <w:rFonts w:ascii="Arial" w:hAnsi="Arial" w:cs="Arial"/>
              </w:rPr>
            </w:pPr>
            <w:r>
              <w:rPr>
                <w:rFonts w:ascii="Arial" w:hAnsi="Arial" w:cs="Arial"/>
                <w:bCs/>
                <w:lang w:eastAsia="de-DE"/>
              </w:rPr>
              <w:t>0</w:t>
            </w:r>
          </w:p>
        </w:tc>
        <w:tc>
          <w:tcPr>
            <w:tcW w:w="759" w:type="dxa"/>
            <w:vAlign w:val="center"/>
          </w:tcPr>
          <w:p w14:paraId="1921473C" w14:textId="4DA99E59" w:rsidR="00DA1C52" w:rsidRPr="002C0442" w:rsidRDefault="00DA1C52" w:rsidP="00DA1C52">
            <w:pPr>
              <w:widowControl w:val="0"/>
              <w:suppressAutoHyphens w:val="0"/>
              <w:autoSpaceDE w:val="0"/>
              <w:autoSpaceDN w:val="0"/>
              <w:adjustRightInd w:val="0"/>
              <w:jc w:val="both"/>
              <w:rPr>
                <w:rFonts w:ascii="Arial" w:hAnsi="Arial" w:cs="Arial"/>
              </w:rPr>
            </w:pPr>
            <w:r>
              <w:rPr>
                <w:rFonts w:ascii="Arial" w:hAnsi="Arial" w:cs="Arial"/>
                <w:bCs/>
                <w:lang w:eastAsia="de-DE"/>
              </w:rPr>
              <w:t>0</w:t>
            </w:r>
          </w:p>
        </w:tc>
      </w:tr>
    </w:tbl>
    <w:p w14:paraId="46A78C19" w14:textId="77777777" w:rsidR="006315F9" w:rsidRPr="00B017BC" w:rsidRDefault="006315F9" w:rsidP="006315F9">
      <w:pPr>
        <w:jc w:val="both"/>
        <w:rPr>
          <w:rFonts w:ascii="Arial" w:eastAsia="Calibri" w:hAnsi="Arial" w:cs="Arial"/>
          <w:i/>
          <w:sz w:val="18"/>
          <w:lang w:eastAsia="fr-FR"/>
        </w:rPr>
      </w:pPr>
      <w:r w:rsidRPr="00B017BC">
        <w:rPr>
          <w:rFonts w:ascii="Arial" w:hAnsi="Arial" w:cs="Arial"/>
          <w:bCs/>
          <w:lang w:val="en-US" w:eastAsia="de-DE"/>
        </w:rPr>
        <w:t>*</w:t>
      </w:r>
      <w:r>
        <w:rPr>
          <w:rFonts w:ascii="Arial" w:hAnsi="Arial" w:cs="Arial"/>
          <w:bCs/>
          <w:lang w:val="en-US" w:eastAsia="de-DE"/>
        </w:rPr>
        <w:t>Minimum content of available iodine</w:t>
      </w:r>
      <w:r w:rsidRPr="00B017BC">
        <w:rPr>
          <w:rFonts w:ascii="Arial" w:hAnsi="Arial" w:cs="Arial"/>
          <w:bCs/>
          <w:lang w:val="en-US" w:eastAsia="de-DE"/>
        </w:rPr>
        <w:t xml:space="preserve"> in PVPi : 9%</w:t>
      </w:r>
      <w:r w:rsidRPr="00B017BC">
        <w:rPr>
          <w:rFonts w:ascii="Arial" w:eastAsia="Calibri" w:hAnsi="Arial" w:cs="Arial"/>
          <w:i/>
          <w:lang w:eastAsia="fr-FR"/>
        </w:rPr>
        <w:t xml:space="preserve"> (viewing the min. purity of iodine, technical content is identical to the pure content)</w:t>
      </w:r>
    </w:p>
    <w:p w14:paraId="7E31FABD" w14:textId="77777777" w:rsidR="005B35B1" w:rsidRPr="002C0442" w:rsidRDefault="005B35B1" w:rsidP="00CF693B">
      <w:pPr>
        <w:widowControl w:val="0"/>
        <w:suppressAutoHyphens w:val="0"/>
        <w:autoSpaceDE w:val="0"/>
        <w:autoSpaceDN w:val="0"/>
        <w:adjustRightInd w:val="0"/>
        <w:jc w:val="both"/>
        <w:rPr>
          <w:rFonts w:ascii="Arial" w:hAnsi="Arial" w:cs="Arial"/>
          <w:bCs/>
          <w:lang w:eastAsia="de-DE"/>
        </w:rPr>
      </w:pPr>
    </w:p>
    <w:p w14:paraId="1EF293F6" w14:textId="77777777" w:rsidR="002C0442" w:rsidRPr="002C0442" w:rsidRDefault="002C0442" w:rsidP="00AB5DF3">
      <w:pPr>
        <w:widowControl w:val="0"/>
        <w:suppressAutoHyphens w:val="0"/>
        <w:autoSpaceDE w:val="0"/>
        <w:autoSpaceDN w:val="0"/>
        <w:adjustRightInd w:val="0"/>
        <w:jc w:val="both"/>
        <w:rPr>
          <w:rFonts w:ascii="Arial" w:hAnsi="Arial" w:cs="Arial"/>
          <w:bCs/>
          <w:lang w:eastAsia="de-DE"/>
        </w:rPr>
      </w:pPr>
    </w:p>
    <w:p w14:paraId="5E6D2D41" w14:textId="77777777" w:rsidR="005B35B1" w:rsidRPr="002C0442" w:rsidRDefault="005B35B1" w:rsidP="00667BD0">
      <w:pPr>
        <w:keepNext/>
        <w:widowControl w:val="0"/>
        <w:suppressAutoHyphens w:val="0"/>
        <w:autoSpaceDE w:val="0"/>
        <w:autoSpaceDN w:val="0"/>
        <w:adjustRightInd w:val="0"/>
        <w:jc w:val="both"/>
        <w:outlineLvl w:val="1"/>
        <w:rPr>
          <w:rFonts w:ascii="Arial" w:hAnsi="Arial" w:cs="Arial"/>
          <w:b/>
          <w:bCs/>
          <w:iCs/>
          <w:lang w:eastAsia="de-DE"/>
        </w:rPr>
      </w:pPr>
      <w:bookmarkStart w:id="178" w:name="_Toc428426182"/>
      <w:r w:rsidRPr="002C0442">
        <w:rPr>
          <w:rFonts w:ascii="Arial" w:hAnsi="Arial" w:cs="Arial"/>
          <w:b/>
          <w:bCs/>
          <w:iCs/>
          <w:lang w:eastAsia="de-DE"/>
        </w:rPr>
        <w:t>2.2. Type(s) of formulation of the meta SPC</w:t>
      </w:r>
      <w:bookmarkEnd w:id="178"/>
    </w:p>
    <w:tbl>
      <w:tblPr>
        <w:tblW w:w="0" w:type="auto"/>
        <w:tblInd w:w="45" w:type="dxa"/>
        <w:tblLayout w:type="fixed"/>
        <w:tblCellMar>
          <w:left w:w="0" w:type="dxa"/>
          <w:right w:w="0" w:type="dxa"/>
        </w:tblCellMar>
        <w:tblLook w:val="0000" w:firstRow="0" w:lastRow="0" w:firstColumn="0" w:lastColumn="0" w:noHBand="0" w:noVBand="0"/>
      </w:tblPr>
      <w:tblGrid>
        <w:gridCol w:w="4673"/>
        <w:gridCol w:w="4353"/>
      </w:tblGrid>
      <w:tr w:rsidR="005B35B1" w:rsidRPr="002C0442" w14:paraId="10EC1C85" w14:textId="77777777" w:rsidTr="005B35B1">
        <w:trPr>
          <w:tblHeader/>
        </w:trPr>
        <w:tc>
          <w:tcPr>
            <w:tcW w:w="467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D6DF58D" w14:textId="77777777" w:rsidR="005B35B1" w:rsidRPr="002C0442" w:rsidRDefault="005B35B1" w:rsidP="00667BD0">
            <w:pPr>
              <w:widowControl w:val="0"/>
              <w:suppressAutoHyphens w:val="0"/>
              <w:autoSpaceDE w:val="0"/>
              <w:autoSpaceDN w:val="0"/>
              <w:adjustRightInd w:val="0"/>
              <w:jc w:val="both"/>
              <w:rPr>
                <w:rFonts w:ascii="Arial" w:hAnsi="Arial" w:cs="Arial"/>
                <w:bCs/>
                <w:lang w:eastAsia="de-DE"/>
              </w:rPr>
            </w:pPr>
            <w:r w:rsidRPr="002C0442">
              <w:rPr>
                <w:rFonts w:ascii="Arial" w:hAnsi="Arial" w:cs="Arial"/>
                <w:b/>
                <w:lang w:eastAsia="en-GB"/>
              </w:rPr>
              <w:t>Formulation</w:t>
            </w:r>
          </w:p>
        </w:tc>
        <w:tc>
          <w:tcPr>
            <w:tcW w:w="4353"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1E71DB05" w14:textId="77777777" w:rsidR="005B35B1" w:rsidRPr="002C0442" w:rsidRDefault="005B35B1" w:rsidP="00667BD0">
            <w:pPr>
              <w:widowControl w:val="0"/>
              <w:suppressAutoHyphens w:val="0"/>
              <w:autoSpaceDE w:val="0"/>
              <w:autoSpaceDN w:val="0"/>
              <w:adjustRightInd w:val="0"/>
              <w:jc w:val="both"/>
              <w:rPr>
                <w:rFonts w:ascii="Arial" w:hAnsi="Arial" w:cs="Arial"/>
                <w:bCs/>
                <w:lang w:eastAsia="de-DE"/>
              </w:rPr>
            </w:pPr>
            <w:r w:rsidRPr="002C0442">
              <w:rPr>
                <w:rFonts w:ascii="Arial" w:hAnsi="Arial" w:cs="Arial"/>
                <w:bCs/>
                <w:lang w:eastAsia="de-DE"/>
              </w:rPr>
              <w:t>AL-</w:t>
            </w:r>
            <w:r w:rsidR="002F3440" w:rsidRPr="002C0442">
              <w:rPr>
                <w:rFonts w:ascii="Arial" w:hAnsi="Arial" w:cs="Arial"/>
                <w:bCs/>
                <w:lang w:eastAsia="de-DE"/>
              </w:rPr>
              <w:t>any o</w:t>
            </w:r>
            <w:r w:rsidRPr="002C0442">
              <w:rPr>
                <w:rFonts w:ascii="Arial" w:hAnsi="Arial" w:cs="Arial"/>
                <w:bCs/>
                <w:lang w:eastAsia="de-DE"/>
              </w:rPr>
              <w:t xml:space="preserve">ther liquids </w:t>
            </w:r>
          </w:p>
        </w:tc>
      </w:tr>
    </w:tbl>
    <w:p w14:paraId="4D0EDBA7" w14:textId="77777777" w:rsidR="005B35B1" w:rsidRPr="002C0442" w:rsidRDefault="005B35B1" w:rsidP="002C0442">
      <w:pPr>
        <w:widowControl w:val="0"/>
        <w:suppressAutoHyphens w:val="0"/>
        <w:autoSpaceDE w:val="0"/>
        <w:autoSpaceDN w:val="0"/>
        <w:adjustRightInd w:val="0"/>
        <w:jc w:val="both"/>
        <w:rPr>
          <w:rFonts w:ascii="Arial" w:hAnsi="Arial" w:cs="Arial"/>
          <w:bCs/>
          <w:lang w:eastAsia="de-DE"/>
        </w:rPr>
      </w:pPr>
    </w:p>
    <w:p w14:paraId="4E0D7E7E" w14:textId="77777777" w:rsidR="005B35B1" w:rsidRPr="002C0442" w:rsidRDefault="005B35B1" w:rsidP="00CF693B">
      <w:pPr>
        <w:widowControl w:val="0"/>
        <w:suppressAutoHyphens w:val="0"/>
        <w:autoSpaceDE w:val="0"/>
        <w:autoSpaceDN w:val="0"/>
        <w:adjustRightInd w:val="0"/>
        <w:jc w:val="both"/>
        <w:rPr>
          <w:rFonts w:ascii="Arial" w:hAnsi="Arial" w:cs="Arial"/>
          <w:bCs/>
          <w:sz w:val="24"/>
          <w:szCs w:val="24"/>
          <w:lang w:eastAsia="de-DE"/>
        </w:rPr>
      </w:pPr>
    </w:p>
    <w:p w14:paraId="76BA8608" w14:textId="77EE1745" w:rsidR="005B35B1" w:rsidRPr="002C0442" w:rsidRDefault="005B35B1" w:rsidP="00AB5DF3">
      <w:pPr>
        <w:keepNext/>
        <w:widowControl w:val="0"/>
        <w:suppressAutoHyphens w:val="0"/>
        <w:autoSpaceDE w:val="0"/>
        <w:autoSpaceDN w:val="0"/>
        <w:adjustRightInd w:val="0"/>
        <w:jc w:val="both"/>
        <w:outlineLvl w:val="0"/>
        <w:rPr>
          <w:rFonts w:ascii="Arial" w:hAnsi="Arial" w:cs="Arial"/>
          <w:b/>
          <w:bCs/>
          <w:kern w:val="32"/>
          <w:sz w:val="24"/>
          <w:szCs w:val="24"/>
          <w:lang w:eastAsia="de-DE"/>
        </w:rPr>
      </w:pPr>
      <w:bookmarkStart w:id="179" w:name="_Toc428426183"/>
      <w:r w:rsidRPr="002C0442">
        <w:rPr>
          <w:rFonts w:ascii="Arial" w:hAnsi="Arial" w:cs="Arial"/>
          <w:b/>
          <w:bCs/>
          <w:kern w:val="32"/>
          <w:sz w:val="24"/>
          <w:szCs w:val="24"/>
          <w:lang w:eastAsia="de-DE"/>
        </w:rPr>
        <w:t>3. Hazard and precautionary statements of the meta SPC</w:t>
      </w:r>
      <w:bookmarkEnd w:id="179"/>
      <w:r w:rsidR="002D05E1">
        <w:rPr>
          <w:rFonts w:ascii="Arial" w:hAnsi="Arial" w:cs="Arial"/>
          <w:b/>
          <w:bCs/>
          <w:kern w:val="32"/>
          <w:sz w:val="24"/>
          <w:szCs w:val="24"/>
          <w:lang w:eastAsia="de-DE"/>
        </w:rPr>
        <w:t xml:space="preserve"> 6</w:t>
      </w:r>
    </w:p>
    <w:p w14:paraId="59407462" w14:textId="77777777" w:rsidR="002C0442" w:rsidRPr="002C0442" w:rsidRDefault="002C0442" w:rsidP="00667BD0">
      <w:pPr>
        <w:keepNext/>
        <w:widowControl w:val="0"/>
        <w:suppressAutoHyphens w:val="0"/>
        <w:autoSpaceDE w:val="0"/>
        <w:autoSpaceDN w:val="0"/>
        <w:adjustRightInd w:val="0"/>
        <w:jc w:val="both"/>
        <w:outlineLvl w:val="0"/>
        <w:rPr>
          <w:rFonts w:ascii="Arial" w:hAnsi="Arial" w:cs="Arial"/>
          <w:b/>
          <w:bCs/>
          <w:kern w:val="32"/>
          <w:sz w:val="24"/>
          <w:szCs w:val="24"/>
          <w:lang w:eastAsia="de-DE"/>
        </w:rPr>
      </w:pPr>
    </w:p>
    <w:tbl>
      <w:tblPr>
        <w:tblW w:w="9015" w:type="dxa"/>
        <w:jc w:val="center"/>
        <w:tblLayout w:type="fixed"/>
        <w:tblLook w:val="04A0" w:firstRow="1" w:lastRow="0" w:firstColumn="1" w:lastColumn="0" w:noHBand="0" w:noVBand="1"/>
      </w:tblPr>
      <w:tblGrid>
        <w:gridCol w:w="2606"/>
        <w:gridCol w:w="6409"/>
      </w:tblGrid>
      <w:tr w:rsidR="00383364" w:rsidRPr="002C0442" w14:paraId="6F52A1C4" w14:textId="77777777" w:rsidTr="00D015EA">
        <w:trPr>
          <w:cantSplit/>
          <w:jc w:val="center"/>
        </w:trPr>
        <w:tc>
          <w:tcPr>
            <w:tcW w:w="9015" w:type="dxa"/>
            <w:gridSpan w:val="2"/>
            <w:tcBorders>
              <w:top w:val="single" w:sz="2" w:space="0" w:color="auto"/>
              <w:left w:val="single" w:sz="2" w:space="0" w:color="auto"/>
              <w:bottom w:val="single" w:sz="2" w:space="0" w:color="auto"/>
              <w:right w:val="single" w:sz="2" w:space="0" w:color="auto"/>
            </w:tcBorders>
            <w:hideMark/>
          </w:tcPr>
          <w:p w14:paraId="6CB4CE13" w14:textId="77777777" w:rsidR="00383364" w:rsidRPr="002C0442" w:rsidRDefault="00383364" w:rsidP="00667BD0">
            <w:pPr>
              <w:suppressAutoHyphens w:val="0"/>
              <w:jc w:val="both"/>
              <w:rPr>
                <w:rFonts w:ascii="Arial" w:eastAsia="Calibri" w:hAnsi="Arial" w:cs="Arial"/>
                <w:b/>
                <w:lang w:val="sv-SE" w:eastAsia="fi-FI"/>
              </w:rPr>
            </w:pPr>
            <w:r w:rsidRPr="002C0442">
              <w:rPr>
                <w:rFonts w:ascii="Arial" w:eastAsia="Calibri" w:hAnsi="Arial" w:cs="Arial"/>
                <w:b/>
                <w:lang w:val="sv-SE" w:eastAsia="en-US"/>
              </w:rPr>
              <w:t>Classification</w:t>
            </w:r>
          </w:p>
        </w:tc>
      </w:tr>
      <w:tr w:rsidR="00F958C2" w:rsidRPr="002C0442" w14:paraId="15E61B28" w14:textId="77777777" w:rsidTr="00D015EA">
        <w:trPr>
          <w:cantSplit/>
          <w:jc w:val="center"/>
        </w:trPr>
        <w:tc>
          <w:tcPr>
            <w:tcW w:w="2606" w:type="dxa"/>
            <w:tcBorders>
              <w:top w:val="single" w:sz="2" w:space="0" w:color="auto"/>
              <w:left w:val="single" w:sz="2" w:space="0" w:color="auto"/>
              <w:bottom w:val="single" w:sz="2" w:space="0" w:color="auto"/>
              <w:right w:val="single" w:sz="2" w:space="0" w:color="auto"/>
            </w:tcBorders>
            <w:hideMark/>
          </w:tcPr>
          <w:p w14:paraId="5014C793" w14:textId="77777777" w:rsidR="00F958C2" w:rsidRPr="002C0442" w:rsidRDefault="00F958C2" w:rsidP="00F958C2">
            <w:pPr>
              <w:suppressAutoHyphens w:val="0"/>
              <w:jc w:val="both"/>
              <w:rPr>
                <w:rFonts w:ascii="Arial" w:eastAsia="Calibri" w:hAnsi="Arial" w:cs="Arial"/>
                <w:lang w:val="sv-SE" w:eastAsia="fi-FI"/>
              </w:rPr>
            </w:pPr>
            <w:r w:rsidRPr="002C0442">
              <w:rPr>
                <w:rFonts w:ascii="Arial" w:eastAsia="Calibri" w:hAnsi="Arial" w:cs="Arial"/>
                <w:lang w:val="sv-SE" w:eastAsia="en-US"/>
              </w:rPr>
              <w:t>Hazard category</w:t>
            </w:r>
          </w:p>
        </w:tc>
        <w:tc>
          <w:tcPr>
            <w:tcW w:w="6409" w:type="dxa"/>
            <w:tcBorders>
              <w:top w:val="single" w:sz="2" w:space="0" w:color="auto"/>
              <w:left w:val="single" w:sz="2" w:space="0" w:color="auto"/>
              <w:bottom w:val="single" w:sz="2" w:space="0" w:color="auto"/>
              <w:right w:val="single" w:sz="2" w:space="0" w:color="auto"/>
            </w:tcBorders>
          </w:tcPr>
          <w:p w14:paraId="6DC8D976" w14:textId="77777777" w:rsidR="00156669" w:rsidRPr="00CF693B" w:rsidRDefault="00156669" w:rsidP="00156669">
            <w:pPr>
              <w:suppressAutoHyphens w:val="0"/>
              <w:jc w:val="both"/>
              <w:rPr>
                <w:rFonts w:ascii="Arial" w:eastAsia="Calibri" w:hAnsi="Arial" w:cs="Arial"/>
                <w:lang w:eastAsia="fi-FI"/>
              </w:rPr>
            </w:pPr>
            <w:r w:rsidRPr="00CF693B">
              <w:rPr>
                <w:rFonts w:ascii="Arial" w:eastAsia="Calibri" w:hAnsi="Arial" w:cs="Arial"/>
                <w:lang w:eastAsia="fi-FI"/>
              </w:rPr>
              <w:t>Eye irrit. Category 2</w:t>
            </w:r>
          </w:p>
          <w:p w14:paraId="561244CC" w14:textId="149D9DC7" w:rsidR="00F958C2" w:rsidRPr="002C0442" w:rsidRDefault="00F958C2" w:rsidP="00F958C2">
            <w:pPr>
              <w:suppressAutoHyphens w:val="0"/>
              <w:jc w:val="both"/>
              <w:rPr>
                <w:rFonts w:ascii="Arial" w:eastAsia="Calibri" w:hAnsi="Arial" w:cs="Arial"/>
                <w:lang w:eastAsia="fi-FI"/>
              </w:rPr>
            </w:pPr>
            <w:r w:rsidRPr="009F2E41">
              <w:rPr>
                <w:rFonts w:ascii="Arial" w:eastAsia="Calibri" w:hAnsi="Arial" w:cs="Arial"/>
                <w:lang w:eastAsia="fi-FI"/>
              </w:rPr>
              <w:t>Aquatic chronic cat 3</w:t>
            </w:r>
          </w:p>
        </w:tc>
      </w:tr>
      <w:tr w:rsidR="00F958C2" w:rsidRPr="002C0442" w14:paraId="2FB95178" w14:textId="77777777" w:rsidTr="00D015EA">
        <w:trPr>
          <w:cantSplit/>
          <w:jc w:val="center"/>
        </w:trPr>
        <w:tc>
          <w:tcPr>
            <w:tcW w:w="2606" w:type="dxa"/>
            <w:tcBorders>
              <w:top w:val="single" w:sz="2" w:space="0" w:color="auto"/>
              <w:left w:val="single" w:sz="2" w:space="0" w:color="auto"/>
              <w:bottom w:val="single" w:sz="2" w:space="0" w:color="auto"/>
              <w:right w:val="single" w:sz="2" w:space="0" w:color="auto"/>
            </w:tcBorders>
            <w:hideMark/>
          </w:tcPr>
          <w:p w14:paraId="37AC873A" w14:textId="77777777" w:rsidR="00F958C2" w:rsidRPr="002C0442" w:rsidRDefault="00F958C2" w:rsidP="00F958C2">
            <w:pPr>
              <w:suppressAutoHyphens w:val="0"/>
              <w:jc w:val="both"/>
              <w:rPr>
                <w:rFonts w:ascii="Arial" w:eastAsia="Calibri" w:hAnsi="Arial" w:cs="Arial"/>
                <w:lang w:val="sv-SE" w:eastAsia="fi-FI"/>
              </w:rPr>
            </w:pPr>
            <w:r w:rsidRPr="002C0442">
              <w:rPr>
                <w:rFonts w:ascii="Arial" w:eastAsia="Calibri" w:hAnsi="Arial" w:cs="Arial"/>
                <w:lang w:val="sv-SE" w:eastAsia="en-US"/>
              </w:rPr>
              <w:t>Hazard statement</w:t>
            </w:r>
          </w:p>
        </w:tc>
        <w:tc>
          <w:tcPr>
            <w:tcW w:w="6409" w:type="dxa"/>
            <w:tcBorders>
              <w:top w:val="single" w:sz="2" w:space="0" w:color="auto"/>
              <w:left w:val="single" w:sz="2" w:space="0" w:color="auto"/>
              <w:bottom w:val="single" w:sz="2" w:space="0" w:color="auto"/>
              <w:right w:val="single" w:sz="2" w:space="0" w:color="auto"/>
            </w:tcBorders>
          </w:tcPr>
          <w:p w14:paraId="385C8573" w14:textId="70C763B1" w:rsidR="00F958C2" w:rsidRPr="00CE031F" w:rsidRDefault="00F958C2" w:rsidP="00F958C2">
            <w:pPr>
              <w:suppressAutoHyphens w:val="0"/>
              <w:jc w:val="both"/>
              <w:rPr>
                <w:rFonts w:ascii="Arial" w:eastAsia="Calibri" w:hAnsi="Arial" w:cs="Arial"/>
                <w:lang w:eastAsia="fi-FI"/>
              </w:rPr>
            </w:pPr>
            <w:r w:rsidRPr="00CE031F">
              <w:rPr>
                <w:rFonts w:ascii="Arial" w:eastAsia="Calibri" w:hAnsi="Arial" w:cs="Arial"/>
                <w:lang w:eastAsia="fi-FI"/>
              </w:rPr>
              <w:t>H31</w:t>
            </w:r>
            <w:r w:rsidR="00156669">
              <w:rPr>
                <w:rFonts w:ascii="Arial" w:eastAsia="Calibri" w:hAnsi="Arial" w:cs="Arial"/>
                <w:lang w:eastAsia="fi-FI"/>
              </w:rPr>
              <w:t>9</w:t>
            </w:r>
            <w:r>
              <w:rPr>
                <w:rFonts w:ascii="Arial" w:eastAsia="Calibri" w:hAnsi="Arial" w:cs="Arial"/>
                <w:lang w:eastAsia="fi-FI"/>
              </w:rPr>
              <w:t>:</w:t>
            </w:r>
            <w:r w:rsidRPr="00001F89">
              <w:rPr>
                <w:rFonts w:ascii="Arial" w:eastAsia="Calibri" w:hAnsi="Arial" w:cs="Arial"/>
                <w:lang w:eastAsia="fi-FI"/>
              </w:rPr>
              <w:t xml:space="preserve"> Causes serious eye </w:t>
            </w:r>
            <w:r w:rsidR="00156669">
              <w:rPr>
                <w:rFonts w:ascii="Arial" w:eastAsia="Calibri" w:hAnsi="Arial" w:cs="Arial"/>
                <w:lang w:eastAsia="fi-FI"/>
              </w:rPr>
              <w:t>irritation</w:t>
            </w:r>
            <w:r w:rsidRPr="00001F89">
              <w:rPr>
                <w:rFonts w:ascii="Arial" w:eastAsia="Calibri" w:hAnsi="Arial" w:cs="Arial"/>
                <w:lang w:eastAsia="fi-FI"/>
              </w:rPr>
              <w:t>.</w:t>
            </w:r>
          </w:p>
          <w:p w14:paraId="72D6A65E" w14:textId="268CE996" w:rsidR="00F958C2" w:rsidRPr="002C0442" w:rsidRDefault="00F958C2" w:rsidP="00F958C2">
            <w:pPr>
              <w:suppressAutoHyphens w:val="0"/>
              <w:jc w:val="both"/>
              <w:rPr>
                <w:rFonts w:ascii="Arial" w:eastAsia="Calibri" w:hAnsi="Arial" w:cs="Arial"/>
                <w:lang w:eastAsia="fi-FI"/>
              </w:rPr>
            </w:pPr>
            <w:r w:rsidRPr="009F2E41">
              <w:rPr>
                <w:rFonts w:ascii="Arial" w:eastAsia="Calibri" w:hAnsi="Arial" w:cs="Arial"/>
                <w:lang w:eastAsia="fi-FI"/>
              </w:rPr>
              <w:t>H412: Harmful to aquatic life with long-lasting effects</w:t>
            </w:r>
          </w:p>
        </w:tc>
      </w:tr>
      <w:tr w:rsidR="00383364" w:rsidRPr="002C0442" w14:paraId="41536CF6" w14:textId="77777777" w:rsidTr="00D015EA">
        <w:trPr>
          <w:cantSplit/>
          <w:jc w:val="center"/>
        </w:trPr>
        <w:tc>
          <w:tcPr>
            <w:tcW w:w="9015" w:type="dxa"/>
            <w:gridSpan w:val="2"/>
            <w:tcBorders>
              <w:top w:val="single" w:sz="2" w:space="0" w:color="auto"/>
              <w:left w:val="single" w:sz="2" w:space="0" w:color="auto"/>
              <w:bottom w:val="single" w:sz="2" w:space="0" w:color="auto"/>
              <w:right w:val="single" w:sz="2" w:space="0" w:color="auto"/>
            </w:tcBorders>
          </w:tcPr>
          <w:p w14:paraId="73774308" w14:textId="77777777" w:rsidR="00383364" w:rsidRPr="006D281A" w:rsidRDefault="00383364" w:rsidP="002C0442">
            <w:pPr>
              <w:suppressAutoHyphens w:val="0"/>
              <w:jc w:val="both"/>
              <w:rPr>
                <w:rFonts w:ascii="Arial" w:eastAsia="Calibri" w:hAnsi="Arial" w:cs="Arial"/>
                <w:lang w:eastAsia="fi-FI"/>
              </w:rPr>
            </w:pPr>
          </w:p>
        </w:tc>
      </w:tr>
      <w:tr w:rsidR="00383364" w:rsidRPr="002C0442" w14:paraId="534D8121" w14:textId="77777777" w:rsidTr="00D015EA">
        <w:trPr>
          <w:cantSplit/>
          <w:jc w:val="center"/>
        </w:trPr>
        <w:tc>
          <w:tcPr>
            <w:tcW w:w="9015" w:type="dxa"/>
            <w:gridSpan w:val="2"/>
            <w:tcBorders>
              <w:top w:val="single" w:sz="2" w:space="0" w:color="auto"/>
              <w:left w:val="single" w:sz="2" w:space="0" w:color="auto"/>
              <w:bottom w:val="single" w:sz="2" w:space="0" w:color="auto"/>
              <w:right w:val="single" w:sz="2" w:space="0" w:color="auto"/>
            </w:tcBorders>
            <w:hideMark/>
          </w:tcPr>
          <w:p w14:paraId="3887F84D" w14:textId="77777777" w:rsidR="00383364" w:rsidRPr="002C0442" w:rsidRDefault="00383364" w:rsidP="002C0442">
            <w:pPr>
              <w:suppressAutoHyphens w:val="0"/>
              <w:jc w:val="both"/>
              <w:rPr>
                <w:rFonts w:ascii="Arial" w:eastAsia="Calibri" w:hAnsi="Arial" w:cs="Arial"/>
                <w:b/>
                <w:lang w:val="sv-SE" w:eastAsia="fi-FI"/>
              </w:rPr>
            </w:pPr>
            <w:r w:rsidRPr="002C0442">
              <w:rPr>
                <w:rFonts w:ascii="Arial" w:eastAsia="Calibri" w:hAnsi="Arial" w:cs="Arial"/>
                <w:b/>
                <w:lang w:val="sv-SE" w:eastAsia="en-US"/>
              </w:rPr>
              <w:t>Labelling</w:t>
            </w:r>
          </w:p>
        </w:tc>
      </w:tr>
      <w:tr w:rsidR="00F958C2" w:rsidRPr="002C0442" w14:paraId="6EC3C2CB" w14:textId="77777777" w:rsidTr="00D015EA">
        <w:trPr>
          <w:cantSplit/>
          <w:jc w:val="center"/>
        </w:trPr>
        <w:tc>
          <w:tcPr>
            <w:tcW w:w="2606" w:type="dxa"/>
            <w:tcBorders>
              <w:top w:val="single" w:sz="2" w:space="0" w:color="auto"/>
              <w:left w:val="single" w:sz="2" w:space="0" w:color="auto"/>
              <w:bottom w:val="single" w:sz="2" w:space="0" w:color="auto"/>
              <w:right w:val="single" w:sz="2" w:space="0" w:color="auto"/>
            </w:tcBorders>
            <w:hideMark/>
          </w:tcPr>
          <w:p w14:paraId="5F5FC30D" w14:textId="77777777" w:rsidR="00F958C2" w:rsidRPr="002C0442" w:rsidRDefault="00F958C2" w:rsidP="00F958C2">
            <w:pPr>
              <w:suppressAutoHyphens w:val="0"/>
              <w:jc w:val="both"/>
              <w:rPr>
                <w:rFonts w:ascii="Arial" w:eastAsia="Calibri" w:hAnsi="Arial" w:cs="Arial"/>
                <w:lang w:val="sv-SE" w:eastAsia="en-US"/>
              </w:rPr>
            </w:pPr>
            <w:r w:rsidRPr="002C0442">
              <w:rPr>
                <w:rFonts w:ascii="Arial" w:eastAsia="Calibri" w:hAnsi="Arial" w:cs="Arial"/>
                <w:lang w:val="sv-SE" w:eastAsia="en-US"/>
              </w:rPr>
              <w:t>Signal words</w:t>
            </w:r>
          </w:p>
        </w:tc>
        <w:tc>
          <w:tcPr>
            <w:tcW w:w="6409" w:type="dxa"/>
            <w:tcBorders>
              <w:top w:val="single" w:sz="2" w:space="0" w:color="auto"/>
              <w:left w:val="single" w:sz="2" w:space="0" w:color="auto"/>
              <w:bottom w:val="single" w:sz="2" w:space="0" w:color="auto"/>
              <w:right w:val="single" w:sz="2" w:space="0" w:color="auto"/>
            </w:tcBorders>
          </w:tcPr>
          <w:p w14:paraId="0D5DFCC6" w14:textId="2C487F61" w:rsidR="00F958C2" w:rsidRPr="00E72CB9" w:rsidRDefault="00156669" w:rsidP="00F958C2">
            <w:pPr>
              <w:suppressAutoHyphens w:val="0"/>
              <w:jc w:val="both"/>
              <w:rPr>
                <w:rFonts w:ascii="Arial" w:eastAsia="Calibri" w:hAnsi="Arial" w:cs="Arial"/>
                <w:lang w:eastAsia="fi-FI"/>
              </w:rPr>
            </w:pPr>
            <w:r w:rsidRPr="002C0442">
              <w:rPr>
                <w:rFonts w:ascii="Arial" w:eastAsia="Calibri" w:hAnsi="Arial" w:cs="Arial"/>
                <w:lang w:val="sv-SE" w:eastAsia="sv-SE"/>
              </w:rPr>
              <w:object w:dxaOrig="1596" w:dyaOrig="1512" w14:anchorId="260AA2FE">
                <v:shape id="_x0000_i1027" type="#_x0000_t75" style="width:79.5pt;height:76.5pt" o:ole="">
                  <v:imagedata r:id="rId13" o:title=""/>
                </v:shape>
                <o:OLEObject Type="Embed" ProgID="PBrush" ShapeID="_x0000_i1027" DrawAspect="Content" ObjectID="_1632134413" r:id="rId16"/>
              </w:object>
            </w:r>
          </w:p>
          <w:p w14:paraId="0802CECA" w14:textId="205C73FC" w:rsidR="00F958C2" w:rsidRPr="00CF693B" w:rsidRDefault="00156669" w:rsidP="00156669">
            <w:pPr>
              <w:suppressAutoHyphens w:val="0"/>
              <w:jc w:val="both"/>
              <w:rPr>
                <w:rFonts w:ascii="Arial" w:eastAsia="Calibri" w:hAnsi="Arial" w:cs="Arial"/>
                <w:lang w:eastAsia="fi-FI"/>
              </w:rPr>
            </w:pPr>
            <w:r>
              <w:rPr>
                <w:rFonts w:ascii="Arial" w:eastAsia="Calibri" w:hAnsi="Arial" w:cs="Arial"/>
                <w:lang w:eastAsia="fi-FI"/>
              </w:rPr>
              <w:t>warning</w:t>
            </w:r>
          </w:p>
        </w:tc>
      </w:tr>
      <w:tr w:rsidR="00F958C2" w:rsidRPr="002C0442" w14:paraId="0309ABCB" w14:textId="77777777" w:rsidTr="00D015EA">
        <w:trPr>
          <w:cantSplit/>
          <w:jc w:val="center"/>
        </w:trPr>
        <w:tc>
          <w:tcPr>
            <w:tcW w:w="2606" w:type="dxa"/>
            <w:tcBorders>
              <w:top w:val="single" w:sz="2" w:space="0" w:color="auto"/>
              <w:left w:val="single" w:sz="2" w:space="0" w:color="auto"/>
              <w:bottom w:val="single" w:sz="2" w:space="0" w:color="auto"/>
              <w:right w:val="single" w:sz="2" w:space="0" w:color="auto"/>
            </w:tcBorders>
            <w:hideMark/>
          </w:tcPr>
          <w:p w14:paraId="6714D46A" w14:textId="77777777" w:rsidR="00F958C2" w:rsidRPr="002C0442" w:rsidRDefault="00F958C2" w:rsidP="00F958C2">
            <w:pPr>
              <w:suppressAutoHyphens w:val="0"/>
              <w:jc w:val="both"/>
              <w:rPr>
                <w:rFonts w:ascii="Arial" w:eastAsia="Calibri" w:hAnsi="Arial" w:cs="Arial"/>
                <w:lang w:val="sv-SE" w:eastAsia="en-US"/>
              </w:rPr>
            </w:pPr>
            <w:r w:rsidRPr="002C0442">
              <w:rPr>
                <w:rFonts w:ascii="Arial" w:eastAsia="Calibri" w:hAnsi="Arial" w:cs="Arial"/>
                <w:lang w:val="sv-SE" w:eastAsia="en-US"/>
              </w:rPr>
              <w:t>Hazard statements</w:t>
            </w:r>
          </w:p>
        </w:tc>
        <w:tc>
          <w:tcPr>
            <w:tcW w:w="6409" w:type="dxa"/>
            <w:tcBorders>
              <w:top w:val="single" w:sz="2" w:space="0" w:color="auto"/>
              <w:left w:val="single" w:sz="2" w:space="0" w:color="auto"/>
              <w:bottom w:val="single" w:sz="2" w:space="0" w:color="auto"/>
              <w:right w:val="single" w:sz="2" w:space="0" w:color="auto"/>
            </w:tcBorders>
          </w:tcPr>
          <w:p w14:paraId="72FB9C42" w14:textId="70847E1C" w:rsidR="00F958C2" w:rsidRPr="00CE031F" w:rsidRDefault="00F958C2" w:rsidP="00F958C2">
            <w:pPr>
              <w:suppressAutoHyphens w:val="0"/>
              <w:jc w:val="both"/>
              <w:rPr>
                <w:rFonts w:ascii="Arial" w:eastAsia="Calibri" w:hAnsi="Arial" w:cs="Arial"/>
                <w:lang w:eastAsia="fi-FI"/>
              </w:rPr>
            </w:pPr>
            <w:r w:rsidRPr="00CE031F">
              <w:rPr>
                <w:rFonts w:ascii="Arial" w:eastAsia="Calibri" w:hAnsi="Arial" w:cs="Arial"/>
                <w:lang w:eastAsia="fi-FI"/>
              </w:rPr>
              <w:t>H31</w:t>
            </w:r>
            <w:r w:rsidR="00156669">
              <w:rPr>
                <w:rFonts w:ascii="Arial" w:eastAsia="Calibri" w:hAnsi="Arial" w:cs="Arial"/>
                <w:lang w:eastAsia="fi-FI"/>
              </w:rPr>
              <w:t>9</w:t>
            </w:r>
            <w:r>
              <w:rPr>
                <w:rFonts w:ascii="Arial" w:eastAsia="Calibri" w:hAnsi="Arial" w:cs="Arial"/>
                <w:lang w:eastAsia="fi-FI"/>
              </w:rPr>
              <w:t>:</w:t>
            </w:r>
            <w:r w:rsidRPr="00001F89">
              <w:rPr>
                <w:rFonts w:ascii="Arial" w:eastAsia="Calibri" w:hAnsi="Arial" w:cs="Arial"/>
                <w:lang w:eastAsia="fi-FI"/>
              </w:rPr>
              <w:t xml:space="preserve"> Causes serious eye </w:t>
            </w:r>
            <w:r w:rsidR="00156669">
              <w:rPr>
                <w:rFonts w:ascii="Arial" w:eastAsia="Calibri" w:hAnsi="Arial" w:cs="Arial"/>
                <w:lang w:eastAsia="fi-FI"/>
              </w:rPr>
              <w:t>irritation</w:t>
            </w:r>
            <w:r w:rsidRPr="00001F89">
              <w:rPr>
                <w:rFonts w:ascii="Arial" w:eastAsia="Calibri" w:hAnsi="Arial" w:cs="Arial"/>
                <w:lang w:eastAsia="fi-FI"/>
              </w:rPr>
              <w:t>.</w:t>
            </w:r>
          </w:p>
          <w:p w14:paraId="35F49520" w14:textId="2772874A" w:rsidR="00F958C2" w:rsidRPr="002C0442" w:rsidRDefault="00F958C2" w:rsidP="00F958C2">
            <w:pPr>
              <w:suppressAutoHyphens w:val="0"/>
              <w:jc w:val="both"/>
              <w:rPr>
                <w:rFonts w:ascii="Arial" w:eastAsia="Calibri" w:hAnsi="Arial" w:cs="Arial"/>
                <w:lang w:eastAsia="fi-FI"/>
              </w:rPr>
            </w:pPr>
            <w:r w:rsidRPr="009F2E41">
              <w:rPr>
                <w:rFonts w:ascii="Arial" w:eastAsia="Calibri" w:hAnsi="Arial" w:cs="Arial"/>
                <w:lang w:eastAsia="fi-FI"/>
              </w:rPr>
              <w:t>H412: Harmful to aquatic life with long-lasting effects</w:t>
            </w:r>
          </w:p>
        </w:tc>
      </w:tr>
      <w:tr w:rsidR="00F958C2" w:rsidRPr="002C0442" w14:paraId="771780E1" w14:textId="77777777" w:rsidTr="00D015EA">
        <w:trPr>
          <w:cantSplit/>
          <w:jc w:val="center"/>
        </w:trPr>
        <w:tc>
          <w:tcPr>
            <w:tcW w:w="2606" w:type="dxa"/>
            <w:tcBorders>
              <w:top w:val="single" w:sz="2" w:space="0" w:color="auto"/>
              <w:left w:val="single" w:sz="2" w:space="0" w:color="auto"/>
              <w:bottom w:val="single" w:sz="2" w:space="0" w:color="auto"/>
              <w:right w:val="single" w:sz="2" w:space="0" w:color="auto"/>
            </w:tcBorders>
            <w:hideMark/>
          </w:tcPr>
          <w:p w14:paraId="251042F2" w14:textId="77777777" w:rsidR="00F958C2" w:rsidRPr="002C0442" w:rsidRDefault="00F958C2" w:rsidP="00F958C2">
            <w:pPr>
              <w:suppressAutoHyphens w:val="0"/>
              <w:jc w:val="both"/>
              <w:rPr>
                <w:rFonts w:ascii="Arial" w:eastAsia="Calibri" w:hAnsi="Arial" w:cs="Arial"/>
                <w:lang w:val="sv-SE" w:eastAsia="en-US"/>
              </w:rPr>
            </w:pPr>
            <w:r w:rsidRPr="002C0442">
              <w:rPr>
                <w:rFonts w:ascii="Arial" w:eastAsia="Calibri" w:hAnsi="Arial" w:cs="Arial"/>
                <w:lang w:val="sv-SE" w:eastAsia="en-US"/>
              </w:rPr>
              <w:t>Precautionary statements</w:t>
            </w:r>
          </w:p>
        </w:tc>
        <w:tc>
          <w:tcPr>
            <w:tcW w:w="6409" w:type="dxa"/>
            <w:tcBorders>
              <w:top w:val="single" w:sz="2" w:space="0" w:color="auto"/>
              <w:left w:val="single" w:sz="2" w:space="0" w:color="auto"/>
              <w:bottom w:val="single" w:sz="2" w:space="0" w:color="auto"/>
              <w:right w:val="single" w:sz="2" w:space="0" w:color="auto"/>
            </w:tcBorders>
          </w:tcPr>
          <w:p w14:paraId="1FCFD866" w14:textId="228348F4" w:rsidR="00156669" w:rsidRDefault="00156669" w:rsidP="00F958C2">
            <w:pPr>
              <w:suppressAutoHyphens w:val="0"/>
              <w:jc w:val="both"/>
              <w:rPr>
                <w:rFonts w:ascii="Arial" w:eastAsia="Calibri" w:hAnsi="Arial" w:cs="Arial"/>
                <w:lang w:eastAsia="fi-FI"/>
              </w:rPr>
            </w:pPr>
            <w:r w:rsidRPr="002C0442">
              <w:rPr>
                <w:rFonts w:ascii="Arial" w:eastAsia="Calibri" w:hAnsi="Arial" w:cs="Arial"/>
                <w:lang w:eastAsia="fi-FI"/>
              </w:rPr>
              <w:t>P264: Wash … thoroughly after handling</w:t>
            </w:r>
          </w:p>
          <w:p w14:paraId="392FACA5" w14:textId="5871C643" w:rsidR="00F958C2" w:rsidRPr="009F2E41" w:rsidRDefault="00F958C2" w:rsidP="00F958C2">
            <w:pPr>
              <w:suppressAutoHyphens w:val="0"/>
              <w:jc w:val="both"/>
              <w:rPr>
                <w:rFonts w:ascii="Arial" w:eastAsia="Calibri" w:hAnsi="Arial" w:cs="Arial"/>
                <w:lang w:eastAsia="fi-FI"/>
              </w:rPr>
            </w:pPr>
            <w:r w:rsidRPr="009F2E41">
              <w:rPr>
                <w:rFonts w:ascii="Arial" w:eastAsia="Calibri" w:hAnsi="Arial" w:cs="Arial"/>
                <w:lang w:eastAsia="fi-FI"/>
              </w:rPr>
              <w:t>P273 – Avoid release to the environment</w:t>
            </w:r>
          </w:p>
          <w:p w14:paraId="74FF02D1" w14:textId="77777777" w:rsidR="00F958C2" w:rsidRPr="009F2E41" w:rsidRDefault="00F958C2" w:rsidP="00F958C2">
            <w:pPr>
              <w:suppressAutoHyphens w:val="0"/>
              <w:jc w:val="both"/>
              <w:rPr>
                <w:rFonts w:ascii="Arial" w:eastAsia="Calibri" w:hAnsi="Arial" w:cs="Arial"/>
                <w:lang w:eastAsia="fi-FI"/>
              </w:rPr>
            </w:pPr>
            <w:r w:rsidRPr="009F2E41">
              <w:rPr>
                <w:rFonts w:ascii="Arial" w:eastAsia="Calibri" w:hAnsi="Arial" w:cs="Arial"/>
                <w:lang w:eastAsia="fi-FI"/>
              </w:rPr>
              <w:t>P280: Wear protective gloves/protective clothing/eye protection/face protection.</w:t>
            </w:r>
          </w:p>
          <w:p w14:paraId="761BF3B3" w14:textId="77777777" w:rsidR="00F958C2" w:rsidRPr="00CC262E" w:rsidRDefault="00F958C2" w:rsidP="00F958C2">
            <w:pPr>
              <w:suppressAutoHyphens w:val="0"/>
              <w:jc w:val="both"/>
              <w:rPr>
                <w:rFonts w:ascii="Arial" w:eastAsia="Calibri" w:hAnsi="Arial" w:cs="Arial"/>
                <w:lang w:eastAsia="fi-FI"/>
              </w:rPr>
            </w:pPr>
            <w:r w:rsidRPr="00CC262E">
              <w:rPr>
                <w:rFonts w:ascii="Arial" w:eastAsia="Calibri" w:hAnsi="Arial" w:cs="Arial"/>
                <w:lang w:eastAsia="fi-FI"/>
              </w:rPr>
              <w:t xml:space="preserve">P305+P351 +P338: F IN EYES: Rinse cautiously with water for several minutes. Remove contact lenses, if present and easy to do. Continue rinsing. </w:t>
            </w:r>
          </w:p>
          <w:p w14:paraId="4E25DC82" w14:textId="77777777" w:rsidR="00156669" w:rsidRDefault="00156669" w:rsidP="00F958C2">
            <w:pPr>
              <w:suppressAutoHyphens w:val="0"/>
              <w:jc w:val="both"/>
              <w:rPr>
                <w:rFonts w:ascii="Arial" w:eastAsia="Calibri" w:hAnsi="Arial" w:cs="Arial"/>
                <w:lang w:eastAsia="fi-FI"/>
              </w:rPr>
            </w:pPr>
            <w:r w:rsidRPr="00667BD0">
              <w:rPr>
                <w:rFonts w:ascii="Arial" w:eastAsia="Calibri" w:hAnsi="Arial" w:cs="Arial"/>
                <w:lang w:eastAsia="fi-FI"/>
              </w:rPr>
              <w:t>P337 + P313: If eye irritation persists: Get medical advice/</w:t>
            </w:r>
            <w:r w:rsidRPr="00667BD0">
              <w:rPr>
                <w:rFonts w:ascii="Arial" w:eastAsia="Calibri" w:hAnsi="Arial" w:cs="Arial"/>
                <w:lang w:eastAsia="fi-FI"/>
              </w:rPr>
              <w:br/>
              <w:t>attention</w:t>
            </w:r>
            <w:r>
              <w:rPr>
                <w:rFonts w:ascii="Arial" w:eastAsia="Calibri" w:hAnsi="Arial" w:cs="Arial"/>
                <w:lang w:eastAsia="fi-FI"/>
              </w:rPr>
              <w:t xml:space="preserve"> </w:t>
            </w:r>
          </w:p>
          <w:p w14:paraId="7CDE4C06" w14:textId="19CC6ACA" w:rsidR="00F958C2" w:rsidRPr="002C0442" w:rsidRDefault="00F958C2" w:rsidP="00156669">
            <w:pPr>
              <w:suppressAutoHyphens w:val="0"/>
              <w:jc w:val="both"/>
              <w:rPr>
                <w:rFonts w:ascii="Arial" w:eastAsia="Calibri" w:hAnsi="Arial" w:cs="Arial"/>
                <w:lang w:eastAsia="fi-FI"/>
              </w:rPr>
            </w:pPr>
            <w:r w:rsidRPr="00515859">
              <w:rPr>
                <w:rFonts w:ascii="Arial" w:eastAsia="Calibri" w:hAnsi="Arial" w:cs="Arial"/>
                <w:lang w:eastAsia="fi-FI"/>
              </w:rPr>
              <w:t>P501 - Dispose of contents/container in accordance with local/ regional/national/international regulation (to be specified).</w:t>
            </w:r>
          </w:p>
        </w:tc>
      </w:tr>
      <w:tr w:rsidR="00383364" w:rsidRPr="002C0442" w14:paraId="462CDFF4" w14:textId="77777777" w:rsidTr="00D015EA">
        <w:trPr>
          <w:cantSplit/>
          <w:jc w:val="center"/>
        </w:trPr>
        <w:tc>
          <w:tcPr>
            <w:tcW w:w="9015" w:type="dxa"/>
            <w:gridSpan w:val="2"/>
            <w:tcBorders>
              <w:top w:val="single" w:sz="2" w:space="0" w:color="auto"/>
              <w:left w:val="single" w:sz="2" w:space="0" w:color="auto"/>
              <w:bottom w:val="single" w:sz="2" w:space="0" w:color="auto"/>
              <w:right w:val="single" w:sz="2" w:space="0" w:color="auto"/>
            </w:tcBorders>
          </w:tcPr>
          <w:p w14:paraId="5BB83DEF" w14:textId="77777777" w:rsidR="00383364" w:rsidRPr="002C0442" w:rsidRDefault="00383364" w:rsidP="002C0442">
            <w:pPr>
              <w:suppressAutoHyphens w:val="0"/>
              <w:jc w:val="both"/>
              <w:rPr>
                <w:rFonts w:ascii="Arial" w:eastAsia="Calibri" w:hAnsi="Arial" w:cs="Arial"/>
                <w:lang w:val="sv-SE" w:eastAsia="fi-FI"/>
              </w:rPr>
            </w:pPr>
          </w:p>
        </w:tc>
      </w:tr>
      <w:tr w:rsidR="00383364" w:rsidRPr="002C0442" w14:paraId="446B8F2D" w14:textId="77777777" w:rsidTr="00D015EA">
        <w:trPr>
          <w:cantSplit/>
          <w:jc w:val="center"/>
        </w:trPr>
        <w:tc>
          <w:tcPr>
            <w:tcW w:w="2606" w:type="dxa"/>
            <w:tcBorders>
              <w:top w:val="single" w:sz="2" w:space="0" w:color="auto"/>
              <w:left w:val="single" w:sz="2" w:space="0" w:color="auto"/>
              <w:bottom w:val="single" w:sz="2" w:space="0" w:color="auto"/>
              <w:right w:val="single" w:sz="2" w:space="0" w:color="auto"/>
            </w:tcBorders>
            <w:hideMark/>
          </w:tcPr>
          <w:p w14:paraId="42985D38" w14:textId="77777777" w:rsidR="00383364" w:rsidRPr="002C0442" w:rsidRDefault="00383364" w:rsidP="002C0442">
            <w:pPr>
              <w:suppressAutoHyphens w:val="0"/>
              <w:jc w:val="both"/>
              <w:rPr>
                <w:rFonts w:ascii="Arial" w:eastAsia="Calibri" w:hAnsi="Arial" w:cs="Arial"/>
                <w:lang w:val="sv-SE" w:eastAsia="fi-FI"/>
              </w:rPr>
            </w:pPr>
            <w:r w:rsidRPr="002C0442">
              <w:rPr>
                <w:rFonts w:ascii="Arial" w:eastAsia="Calibri" w:hAnsi="Arial" w:cs="Arial"/>
                <w:lang w:val="sv-SE" w:eastAsia="en-US"/>
              </w:rPr>
              <w:t>Note</w:t>
            </w:r>
          </w:p>
        </w:tc>
        <w:tc>
          <w:tcPr>
            <w:tcW w:w="6409" w:type="dxa"/>
            <w:tcBorders>
              <w:top w:val="single" w:sz="2" w:space="0" w:color="auto"/>
              <w:left w:val="single" w:sz="2" w:space="0" w:color="auto"/>
              <w:bottom w:val="single" w:sz="2" w:space="0" w:color="auto"/>
              <w:right w:val="single" w:sz="2" w:space="0" w:color="auto"/>
            </w:tcBorders>
          </w:tcPr>
          <w:p w14:paraId="6A3D156B" w14:textId="77777777" w:rsidR="00383364" w:rsidRPr="002C0442" w:rsidRDefault="00383364" w:rsidP="00CF693B">
            <w:pPr>
              <w:suppressAutoHyphens w:val="0"/>
              <w:jc w:val="both"/>
              <w:rPr>
                <w:rFonts w:ascii="Arial" w:eastAsia="Calibri" w:hAnsi="Arial" w:cs="Arial"/>
                <w:b/>
                <w:lang w:val="sv-SE" w:eastAsia="fi-FI"/>
              </w:rPr>
            </w:pPr>
          </w:p>
        </w:tc>
      </w:tr>
    </w:tbl>
    <w:p w14:paraId="6D607B00" w14:textId="77777777" w:rsidR="005B35B1" w:rsidRPr="002C0442" w:rsidRDefault="005B35B1" w:rsidP="002C0442">
      <w:pPr>
        <w:widowControl w:val="0"/>
        <w:suppressAutoHyphens w:val="0"/>
        <w:autoSpaceDE w:val="0"/>
        <w:autoSpaceDN w:val="0"/>
        <w:adjustRightInd w:val="0"/>
        <w:jc w:val="both"/>
        <w:rPr>
          <w:rFonts w:ascii="Arial" w:hAnsi="Arial" w:cs="Arial"/>
          <w:bCs/>
          <w:lang w:eastAsia="de-DE"/>
        </w:rPr>
      </w:pPr>
    </w:p>
    <w:p w14:paraId="295B9E0C" w14:textId="77777777" w:rsidR="005B35B1" w:rsidRPr="002C0442" w:rsidRDefault="005B35B1" w:rsidP="00CF693B">
      <w:pPr>
        <w:keepNext/>
        <w:widowControl w:val="0"/>
        <w:suppressAutoHyphens w:val="0"/>
        <w:autoSpaceDE w:val="0"/>
        <w:autoSpaceDN w:val="0"/>
        <w:adjustRightInd w:val="0"/>
        <w:jc w:val="both"/>
        <w:outlineLvl w:val="0"/>
        <w:rPr>
          <w:rFonts w:ascii="Arial" w:hAnsi="Arial" w:cs="Arial"/>
          <w:b/>
          <w:bCs/>
          <w:kern w:val="32"/>
          <w:sz w:val="24"/>
          <w:szCs w:val="24"/>
          <w:lang w:eastAsia="de-DE"/>
        </w:rPr>
      </w:pPr>
    </w:p>
    <w:p w14:paraId="3ACAED54" w14:textId="0E180B8D" w:rsidR="005B35B1" w:rsidRPr="002C0442" w:rsidRDefault="005B35B1" w:rsidP="00AB5DF3">
      <w:pPr>
        <w:keepNext/>
        <w:widowControl w:val="0"/>
        <w:suppressAutoHyphens w:val="0"/>
        <w:autoSpaceDE w:val="0"/>
        <w:autoSpaceDN w:val="0"/>
        <w:adjustRightInd w:val="0"/>
        <w:jc w:val="both"/>
        <w:outlineLvl w:val="0"/>
        <w:rPr>
          <w:rFonts w:ascii="Arial" w:hAnsi="Arial" w:cs="Arial"/>
          <w:b/>
          <w:bCs/>
          <w:kern w:val="32"/>
          <w:sz w:val="24"/>
          <w:szCs w:val="24"/>
          <w:lang w:eastAsia="de-DE"/>
        </w:rPr>
      </w:pPr>
      <w:bookmarkStart w:id="180" w:name="_Toc428426184"/>
      <w:r w:rsidRPr="002C0442">
        <w:rPr>
          <w:rFonts w:ascii="Arial" w:hAnsi="Arial" w:cs="Arial"/>
          <w:b/>
          <w:bCs/>
          <w:kern w:val="32"/>
          <w:sz w:val="24"/>
          <w:szCs w:val="24"/>
          <w:lang w:eastAsia="de-DE"/>
        </w:rPr>
        <w:t>4. Authorised use(s) of the meta SPC</w:t>
      </w:r>
      <w:bookmarkEnd w:id="180"/>
      <w:r w:rsidR="002D05E1">
        <w:rPr>
          <w:rFonts w:ascii="Arial" w:hAnsi="Arial" w:cs="Arial"/>
          <w:b/>
          <w:bCs/>
          <w:kern w:val="32"/>
          <w:sz w:val="24"/>
          <w:szCs w:val="24"/>
          <w:lang w:eastAsia="de-DE"/>
        </w:rPr>
        <w:t xml:space="preserve"> 6</w:t>
      </w:r>
    </w:p>
    <w:p w14:paraId="15FF877C" w14:textId="77777777" w:rsidR="005B35B1" w:rsidRPr="002C0442" w:rsidRDefault="005B35B1" w:rsidP="00667BD0">
      <w:pPr>
        <w:widowControl w:val="0"/>
        <w:suppressAutoHyphens w:val="0"/>
        <w:autoSpaceDE w:val="0"/>
        <w:autoSpaceDN w:val="0"/>
        <w:adjustRightInd w:val="0"/>
        <w:jc w:val="both"/>
        <w:rPr>
          <w:rFonts w:ascii="Arial" w:hAnsi="Arial" w:cs="Arial"/>
          <w:b/>
          <w:bCs/>
          <w:lang w:eastAsia="de-DE"/>
        </w:rPr>
      </w:pPr>
    </w:p>
    <w:p w14:paraId="06FD5CF8" w14:textId="77777777" w:rsidR="005B35B1" w:rsidRPr="00F11F6E" w:rsidRDefault="005B35B1" w:rsidP="00667BD0">
      <w:pPr>
        <w:widowControl w:val="0"/>
        <w:suppressAutoHyphens w:val="0"/>
        <w:autoSpaceDE w:val="0"/>
        <w:autoSpaceDN w:val="0"/>
        <w:adjustRightInd w:val="0"/>
        <w:jc w:val="both"/>
        <w:rPr>
          <w:rFonts w:ascii="Arial" w:hAnsi="Arial" w:cs="Arial"/>
          <w:b/>
          <w:bCs/>
          <w:lang w:eastAsia="de-DE"/>
        </w:rPr>
      </w:pPr>
      <w:r w:rsidRPr="002C0442">
        <w:rPr>
          <w:rFonts w:ascii="Arial" w:hAnsi="Arial" w:cs="Arial"/>
          <w:b/>
          <w:bCs/>
          <w:lang w:eastAsia="de-DE"/>
        </w:rPr>
        <w:t>4.1. Use description- Automatic disinfection by spraying (pre-milking and post-milking)</w:t>
      </w:r>
    </w:p>
    <w:p w14:paraId="2694C63F" w14:textId="77777777" w:rsidR="0092558E" w:rsidRPr="002C0442" w:rsidRDefault="0092558E" w:rsidP="00667BD0">
      <w:pPr>
        <w:widowControl w:val="0"/>
        <w:suppressAutoHyphens w:val="0"/>
        <w:autoSpaceDE w:val="0"/>
        <w:autoSpaceDN w:val="0"/>
        <w:adjustRightInd w:val="0"/>
        <w:jc w:val="both"/>
        <w:rPr>
          <w:rFonts w:ascii="Arial" w:hAnsi="Arial" w:cs="Arial"/>
          <w:b/>
          <w:bCs/>
          <w:lang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2707"/>
        <w:gridCol w:w="6318"/>
      </w:tblGrid>
      <w:tr w:rsidR="005B35B1" w:rsidRPr="002C0442" w14:paraId="0F072D50" w14:textId="77777777" w:rsidTr="005B35B1">
        <w:tc>
          <w:tcPr>
            <w:tcW w:w="9025" w:type="dxa"/>
            <w:gridSpan w:val="2"/>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C354981" w14:textId="35F9342F" w:rsidR="005B35B1" w:rsidRPr="002C0442" w:rsidRDefault="005B35B1" w:rsidP="00667BD0">
            <w:pPr>
              <w:widowControl w:val="0"/>
              <w:suppressAutoHyphens w:val="0"/>
              <w:autoSpaceDE w:val="0"/>
              <w:autoSpaceDN w:val="0"/>
              <w:adjustRightInd w:val="0"/>
              <w:jc w:val="both"/>
              <w:rPr>
                <w:rFonts w:ascii="Arial" w:hAnsi="Arial" w:cs="Arial"/>
                <w:b/>
                <w:bCs/>
                <w:lang w:eastAsia="de-DE"/>
              </w:rPr>
            </w:pPr>
          </w:p>
          <w:p w14:paraId="40E43D0F" w14:textId="34863894" w:rsidR="0092558E" w:rsidRPr="002C0442" w:rsidRDefault="0092558E" w:rsidP="00667BD0">
            <w:pPr>
              <w:widowControl w:val="0"/>
              <w:suppressAutoHyphens w:val="0"/>
              <w:autoSpaceDE w:val="0"/>
              <w:autoSpaceDN w:val="0"/>
              <w:adjustRightInd w:val="0"/>
              <w:jc w:val="both"/>
              <w:rPr>
                <w:rFonts w:ascii="Arial" w:hAnsi="Arial" w:cs="Arial"/>
                <w:b/>
                <w:bCs/>
                <w:lang w:eastAsia="de-DE"/>
              </w:rPr>
            </w:pPr>
          </w:p>
        </w:tc>
      </w:tr>
      <w:tr w:rsidR="005B35B1" w:rsidRPr="002C0442" w14:paraId="4CA19E45" w14:textId="77777777" w:rsidTr="005B35B1">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16206C5" w14:textId="77777777" w:rsidR="005B35B1" w:rsidRPr="002C0442" w:rsidRDefault="005B35B1" w:rsidP="002C0442">
            <w:pPr>
              <w:widowControl w:val="0"/>
              <w:suppressAutoHyphens w:val="0"/>
              <w:autoSpaceDE w:val="0"/>
              <w:autoSpaceDN w:val="0"/>
              <w:adjustRightInd w:val="0"/>
              <w:jc w:val="both"/>
              <w:rPr>
                <w:rFonts w:ascii="Arial" w:hAnsi="Arial" w:cs="Arial"/>
                <w:b/>
                <w:bCs/>
                <w:lang w:eastAsia="de-DE"/>
              </w:rPr>
            </w:pPr>
            <w:r w:rsidRPr="002C0442">
              <w:rPr>
                <w:rFonts w:ascii="Arial" w:hAnsi="Arial" w:cs="Arial"/>
                <w:b/>
                <w:lang w:eastAsia="en-GB"/>
              </w:rPr>
              <w:t>Product Type</w:t>
            </w:r>
          </w:p>
        </w:tc>
        <w:tc>
          <w:tcPr>
            <w:tcW w:w="631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48AA6997" w14:textId="77777777" w:rsidR="005B35B1" w:rsidRPr="002C0442" w:rsidRDefault="005B35B1" w:rsidP="00CF693B">
            <w:pPr>
              <w:widowControl w:val="0"/>
              <w:suppressAutoHyphens w:val="0"/>
              <w:autoSpaceDE w:val="0"/>
              <w:autoSpaceDN w:val="0"/>
              <w:adjustRightInd w:val="0"/>
              <w:jc w:val="both"/>
              <w:rPr>
                <w:rFonts w:ascii="Arial" w:hAnsi="Arial" w:cs="Arial"/>
                <w:bCs/>
                <w:lang w:eastAsia="de-DE"/>
              </w:rPr>
            </w:pPr>
            <w:r w:rsidRPr="002C0442">
              <w:rPr>
                <w:rFonts w:ascii="Arial" w:hAnsi="Arial" w:cs="Arial"/>
                <w:bCs/>
                <w:lang w:eastAsia="de-DE"/>
              </w:rPr>
              <w:t>PT3- Veterinary hygiene</w:t>
            </w:r>
          </w:p>
        </w:tc>
      </w:tr>
      <w:tr w:rsidR="005B35B1" w:rsidRPr="002C0442" w14:paraId="53247660" w14:textId="77777777" w:rsidTr="005B35B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6F41A3CA" w14:textId="77777777" w:rsidR="005B35B1" w:rsidRPr="002C0442" w:rsidRDefault="005B35B1" w:rsidP="002C0442">
            <w:pPr>
              <w:widowControl w:val="0"/>
              <w:suppressAutoHyphens w:val="0"/>
              <w:autoSpaceDE w:val="0"/>
              <w:autoSpaceDN w:val="0"/>
              <w:adjustRightInd w:val="0"/>
              <w:jc w:val="both"/>
              <w:rPr>
                <w:rFonts w:ascii="Arial" w:hAnsi="Arial" w:cs="Arial"/>
                <w:b/>
                <w:bCs/>
                <w:lang w:eastAsia="de-DE"/>
              </w:rPr>
            </w:pPr>
            <w:r w:rsidRPr="002C0442">
              <w:rPr>
                <w:rFonts w:ascii="Arial" w:hAnsi="Arial" w:cs="Arial"/>
                <w:b/>
                <w:lang w:eastAsia="en-GB"/>
              </w:rPr>
              <w:t>Where relevant, an exact description of the authorised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vAlign w:val="center"/>
          </w:tcPr>
          <w:p w14:paraId="44357DB6" w14:textId="77777777" w:rsidR="005B35B1" w:rsidRPr="002C0442" w:rsidRDefault="005B35B1" w:rsidP="00CF693B">
            <w:pPr>
              <w:widowControl w:val="0"/>
              <w:tabs>
                <w:tab w:val="left" w:pos="1016"/>
              </w:tabs>
              <w:suppressAutoHyphens w:val="0"/>
              <w:autoSpaceDE w:val="0"/>
              <w:autoSpaceDN w:val="0"/>
              <w:adjustRightInd w:val="0"/>
              <w:jc w:val="both"/>
              <w:rPr>
                <w:rFonts w:ascii="Arial" w:hAnsi="Arial" w:cs="Arial"/>
                <w:bCs/>
                <w:lang w:eastAsia="de-DE"/>
              </w:rPr>
            </w:pPr>
            <w:r w:rsidRPr="002C0442">
              <w:rPr>
                <w:rFonts w:ascii="Arial" w:hAnsi="Arial" w:cs="Arial"/>
                <w:bCs/>
                <w:lang w:eastAsia="de-DE"/>
              </w:rPr>
              <w:t>Automatic non-medical teat disinfection</w:t>
            </w:r>
          </w:p>
        </w:tc>
      </w:tr>
      <w:tr w:rsidR="005B35B1" w:rsidRPr="002C0442" w14:paraId="59920E35" w14:textId="77777777" w:rsidTr="005B35B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38DE10C0" w14:textId="77777777" w:rsidR="005B35B1" w:rsidRPr="002C0442" w:rsidRDefault="005B35B1" w:rsidP="002C0442">
            <w:pPr>
              <w:widowControl w:val="0"/>
              <w:suppressAutoHyphens w:val="0"/>
              <w:autoSpaceDE w:val="0"/>
              <w:autoSpaceDN w:val="0"/>
              <w:adjustRightInd w:val="0"/>
              <w:jc w:val="both"/>
              <w:rPr>
                <w:rFonts w:ascii="Arial" w:hAnsi="Arial" w:cs="Arial"/>
                <w:b/>
                <w:bCs/>
                <w:lang w:eastAsia="de-DE"/>
              </w:rPr>
            </w:pPr>
            <w:r w:rsidRPr="002C0442">
              <w:rPr>
                <w:rFonts w:ascii="Arial" w:hAnsi="Arial" w:cs="Arial"/>
                <w:b/>
                <w:lang w:eastAsia="en-GB"/>
              </w:rPr>
              <w:t>Target organism(s) (including development stage)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752EDB5C" w14:textId="0B76639C" w:rsidR="005B6C66" w:rsidRPr="002C0442" w:rsidRDefault="006D0253" w:rsidP="00C57FC0">
            <w:pPr>
              <w:widowControl w:val="0"/>
              <w:suppressAutoHyphens w:val="0"/>
              <w:autoSpaceDE w:val="0"/>
              <w:autoSpaceDN w:val="0"/>
              <w:adjustRightInd w:val="0"/>
              <w:jc w:val="both"/>
              <w:rPr>
                <w:rFonts w:ascii="Arial" w:hAnsi="Arial" w:cs="Arial"/>
                <w:bCs/>
                <w:lang w:eastAsia="de-DE"/>
              </w:rPr>
            </w:pPr>
            <w:r w:rsidRPr="002C0442">
              <w:rPr>
                <w:rFonts w:ascii="Arial" w:hAnsi="Arial" w:cs="Arial"/>
                <w:bCs/>
                <w:lang w:eastAsia="de-DE"/>
              </w:rPr>
              <w:t xml:space="preserve">Pre-milking : </w:t>
            </w:r>
            <w:r w:rsidR="00340A86" w:rsidRPr="002C0442">
              <w:rPr>
                <w:rFonts w:ascii="Arial" w:hAnsi="Arial" w:cs="Arial"/>
                <w:bCs/>
                <w:lang w:eastAsia="de-DE"/>
              </w:rPr>
              <w:t>b</w:t>
            </w:r>
            <w:r w:rsidR="005B35B1" w:rsidRPr="002C0442">
              <w:rPr>
                <w:rFonts w:ascii="Arial" w:hAnsi="Arial" w:cs="Arial"/>
                <w:bCs/>
                <w:lang w:eastAsia="de-DE"/>
              </w:rPr>
              <w:t>acteria</w:t>
            </w:r>
            <w:r w:rsidR="003748F6">
              <w:rPr>
                <w:rFonts w:ascii="Arial" w:hAnsi="Arial" w:cs="Arial"/>
                <w:bCs/>
                <w:lang w:eastAsia="de-DE"/>
              </w:rPr>
              <w:t xml:space="preserve"> </w:t>
            </w:r>
          </w:p>
          <w:p w14:paraId="2CE49E1A" w14:textId="57AE786C" w:rsidR="00AB60C6" w:rsidRPr="002C0442" w:rsidRDefault="006D0253" w:rsidP="00847D7A">
            <w:pPr>
              <w:widowControl w:val="0"/>
              <w:suppressAutoHyphens w:val="0"/>
              <w:autoSpaceDE w:val="0"/>
              <w:autoSpaceDN w:val="0"/>
              <w:adjustRightInd w:val="0"/>
              <w:jc w:val="both"/>
              <w:rPr>
                <w:rFonts w:ascii="Arial" w:hAnsi="Arial" w:cs="Arial"/>
                <w:bCs/>
                <w:lang w:eastAsia="de-DE"/>
              </w:rPr>
            </w:pPr>
            <w:r w:rsidRPr="002C0442">
              <w:rPr>
                <w:rFonts w:ascii="Arial" w:hAnsi="Arial" w:cs="Arial"/>
                <w:bCs/>
                <w:lang w:eastAsia="de-DE"/>
              </w:rPr>
              <w:t>Post milking : bacteria and yeasts</w:t>
            </w:r>
          </w:p>
        </w:tc>
      </w:tr>
      <w:tr w:rsidR="005B35B1" w:rsidRPr="002C0442" w14:paraId="72837F92" w14:textId="77777777" w:rsidTr="005B35B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5337DB06" w14:textId="77777777" w:rsidR="005B35B1" w:rsidRPr="002C0442" w:rsidRDefault="005B35B1" w:rsidP="002C0442">
            <w:pPr>
              <w:widowControl w:val="0"/>
              <w:suppressAutoHyphens w:val="0"/>
              <w:autoSpaceDE w:val="0"/>
              <w:autoSpaceDN w:val="0"/>
              <w:adjustRightInd w:val="0"/>
              <w:jc w:val="both"/>
              <w:rPr>
                <w:rFonts w:ascii="Arial" w:hAnsi="Arial" w:cs="Arial"/>
                <w:b/>
                <w:bCs/>
                <w:lang w:eastAsia="de-DE"/>
              </w:rPr>
            </w:pPr>
            <w:r w:rsidRPr="002C0442">
              <w:rPr>
                <w:rFonts w:ascii="Arial" w:hAnsi="Arial" w:cs="Arial"/>
                <w:b/>
                <w:lang w:eastAsia="en-GB"/>
              </w:rPr>
              <w:t>Field(s) of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20DA51DE" w14:textId="15D55BF1" w:rsidR="005B35B1" w:rsidRPr="002C0442" w:rsidRDefault="005B35B1" w:rsidP="00CF693B">
            <w:pPr>
              <w:widowControl w:val="0"/>
              <w:suppressAutoHyphens w:val="0"/>
              <w:autoSpaceDE w:val="0"/>
              <w:autoSpaceDN w:val="0"/>
              <w:adjustRightInd w:val="0"/>
              <w:jc w:val="both"/>
              <w:rPr>
                <w:rFonts w:ascii="Arial" w:hAnsi="Arial" w:cs="Arial"/>
                <w:bCs/>
                <w:lang w:eastAsia="de-DE"/>
              </w:rPr>
            </w:pPr>
            <w:r w:rsidRPr="002C0442">
              <w:rPr>
                <w:rFonts w:ascii="Arial" w:hAnsi="Arial" w:cs="Arial"/>
                <w:bCs/>
                <w:lang w:eastAsia="de-DE"/>
              </w:rPr>
              <w:t>disinfection of teats by automated spraying before and after milking</w:t>
            </w:r>
          </w:p>
        </w:tc>
      </w:tr>
      <w:tr w:rsidR="005B35B1" w:rsidRPr="002C0442" w14:paraId="1F5CACAD" w14:textId="77777777" w:rsidTr="005B35B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39C200A5" w14:textId="77777777" w:rsidR="005B35B1" w:rsidRPr="002C0442" w:rsidRDefault="005B35B1" w:rsidP="002C0442">
            <w:pPr>
              <w:widowControl w:val="0"/>
              <w:suppressAutoHyphens w:val="0"/>
              <w:autoSpaceDE w:val="0"/>
              <w:autoSpaceDN w:val="0"/>
              <w:adjustRightInd w:val="0"/>
              <w:jc w:val="both"/>
              <w:rPr>
                <w:rFonts w:ascii="Arial" w:hAnsi="Arial" w:cs="Arial"/>
                <w:b/>
                <w:bCs/>
                <w:lang w:eastAsia="de-DE"/>
              </w:rPr>
            </w:pPr>
            <w:r w:rsidRPr="002C0442">
              <w:rPr>
                <w:rFonts w:ascii="Arial" w:hAnsi="Arial" w:cs="Arial"/>
                <w:b/>
                <w:lang w:eastAsia="en-GB"/>
              </w:rPr>
              <w:t>Application method(s)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629F967A" w14:textId="77777777" w:rsidR="005B35B1" w:rsidRPr="002C0442" w:rsidRDefault="005B35B1" w:rsidP="00CF693B">
            <w:pPr>
              <w:widowControl w:val="0"/>
              <w:suppressAutoHyphens w:val="0"/>
              <w:autoSpaceDE w:val="0"/>
              <w:autoSpaceDN w:val="0"/>
              <w:adjustRightInd w:val="0"/>
              <w:jc w:val="both"/>
              <w:rPr>
                <w:rFonts w:ascii="Arial" w:hAnsi="Arial" w:cs="Arial"/>
                <w:bCs/>
                <w:lang w:eastAsia="de-DE"/>
              </w:rPr>
            </w:pPr>
            <w:r w:rsidRPr="002C0442">
              <w:rPr>
                <w:rFonts w:ascii="Arial" w:hAnsi="Arial" w:cs="Arial"/>
                <w:bCs/>
                <w:lang w:eastAsia="de-DE"/>
              </w:rPr>
              <w:t xml:space="preserve">Automatic spraying in milking machine </w:t>
            </w:r>
          </w:p>
        </w:tc>
      </w:tr>
      <w:tr w:rsidR="005B35B1" w:rsidRPr="002C0442" w14:paraId="64CA4042" w14:textId="77777777" w:rsidTr="005B35B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415920F8" w14:textId="77777777" w:rsidR="005B35B1" w:rsidRPr="002C0442" w:rsidRDefault="005B35B1" w:rsidP="002C0442">
            <w:pPr>
              <w:widowControl w:val="0"/>
              <w:suppressAutoHyphens w:val="0"/>
              <w:autoSpaceDE w:val="0"/>
              <w:autoSpaceDN w:val="0"/>
              <w:adjustRightInd w:val="0"/>
              <w:jc w:val="both"/>
              <w:rPr>
                <w:rFonts w:ascii="Arial" w:hAnsi="Arial" w:cs="Arial"/>
                <w:b/>
                <w:bCs/>
                <w:lang w:eastAsia="de-DE"/>
              </w:rPr>
            </w:pPr>
            <w:r w:rsidRPr="002C0442">
              <w:rPr>
                <w:rFonts w:ascii="Arial" w:hAnsi="Arial" w:cs="Arial"/>
                <w:b/>
                <w:lang w:eastAsia="en-GB"/>
              </w:rPr>
              <w:t>Application rate(s) and frequency</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64AFB643" w14:textId="77777777" w:rsidR="00470129" w:rsidRPr="002C0442" w:rsidRDefault="00470129" w:rsidP="00AB5DF3">
            <w:pPr>
              <w:widowControl w:val="0"/>
              <w:suppressAutoHyphens w:val="0"/>
              <w:autoSpaceDE w:val="0"/>
              <w:autoSpaceDN w:val="0"/>
              <w:adjustRightInd w:val="0"/>
              <w:jc w:val="both"/>
              <w:rPr>
                <w:rFonts w:ascii="Arial" w:hAnsi="Arial" w:cs="Arial"/>
                <w:bCs/>
                <w:lang w:eastAsia="de-DE"/>
              </w:rPr>
            </w:pPr>
            <w:r w:rsidRPr="002C0442">
              <w:rPr>
                <w:rFonts w:ascii="Arial" w:hAnsi="Arial" w:cs="Arial"/>
                <w:bCs/>
                <w:lang w:eastAsia="de-DE"/>
              </w:rPr>
              <w:t xml:space="preserve">Before milking: twice </w:t>
            </w:r>
            <w:r w:rsidR="00B371E5" w:rsidRPr="002C0442">
              <w:rPr>
                <w:rFonts w:ascii="Arial" w:hAnsi="Arial" w:cs="Arial"/>
                <w:bCs/>
                <w:lang w:eastAsia="de-DE"/>
              </w:rPr>
              <w:t xml:space="preserve">applications a day before </w:t>
            </w:r>
            <w:r w:rsidRPr="002C0442">
              <w:rPr>
                <w:rFonts w:ascii="Arial" w:hAnsi="Arial" w:cs="Arial"/>
                <w:bCs/>
                <w:lang w:eastAsia="de-DE"/>
              </w:rPr>
              <w:t>each milking</w:t>
            </w:r>
          </w:p>
          <w:p w14:paraId="6B4DFC56" w14:textId="77777777" w:rsidR="00B371E5" w:rsidRPr="002C0442" w:rsidRDefault="00B371E5" w:rsidP="00667BD0">
            <w:pPr>
              <w:widowControl w:val="0"/>
              <w:suppressAutoHyphens w:val="0"/>
              <w:autoSpaceDE w:val="0"/>
              <w:autoSpaceDN w:val="0"/>
              <w:adjustRightInd w:val="0"/>
              <w:jc w:val="both"/>
              <w:rPr>
                <w:rFonts w:ascii="Arial" w:hAnsi="Arial" w:cs="Arial"/>
                <w:bCs/>
                <w:lang w:eastAsia="de-DE"/>
              </w:rPr>
            </w:pPr>
            <w:r w:rsidRPr="002C0442">
              <w:rPr>
                <w:rFonts w:ascii="Arial" w:hAnsi="Arial" w:cs="Arial"/>
                <w:bCs/>
                <w:lang w:eastAsia="de-DE"/>
              </w:rPr>
              <w:t>Contact time: 1 min for pre milking, clean conditions</w:t>
            </w:r>
          </w:p>
          <w:p w14:paraId="29D6560C" w14:textId="77777777" w:rsidR="00B371E5" w:rsidRPr="002C0442" w:rsidRDefault="00B371E5" w:rsidP="00667BD0">
            <w:pPr>
              <w:widowControl w:val="0"/>
              <w:suppressAutoHyphens w:val="0"/>
              <w:autoSpaceDE w:val="0"/>
              <w:autoSpaceDN w:val="0"/>
              <w:adjustRightInd w:val="0"/>
              <w:jc w:val="both"/>
              <w:rPr>
                <w:rFonts w:ascii="Arial" w:hAnsi="Arial" w:cs="Arial"/>
                <w:bCs/>
                <w:lang w:eastAsia="de-DE"/>
              </w:rPr>
            </w:pPr>
          </w:p>
          <w:p w14:paraId="1EAFC5EE" w14:textId="77777777" w:rsidR="00470129" w:rsidRPr="002C0442" w:rsidRDefault="00470129" w:rsidP="00667BD0">
            <w:pPr>
              <w:widowControl w:val="0"/>
              <w:suppressAutoHyphens w:val="0"/>
              <w:autoSpaceDE w:val="0"/>
              <w:autoSpaceDN w:val="0"/>
              <w:adjustRightInd w:val="0"/>
              <w:jc w:val="both"/>
              <w:rPr>
                <w:rFonts w:ascii="Arial" w:hAnsi="Arial" w:cs="Arial"/>
                <w:bCs/>
                <w:lang w:eastAsia="de-DE"/>
              </w:rPr>
            </w:pPr>
            <w:r w:rsidRPr="002C0442">
              <w:rPr>
                <w:rFonts w:ascii="Arial" w:hAnsi="Arial" w:cs="Arial"/>
                <w:bCs/>
                <w:lang w:eastAsia="de-DE"/>
              </w:rPr>
              <w:t xml:space="preserve">After milking: twice </w:t>
            </w:r>
            <w:r w:rsidR="00B371E5" w:rsidRPr="002C0442">
              <w:rPr>
                <w:rFonts w:ascii="Arial" w:hAnsi="Arial" w:cs="Arial"/>
                <w:bCs/>
                <w:lang w:eastAsia="de-DE"/>
              </w:rPr>
              <w:t>applications a day after</w:t>
            </w:r>
            <w:r w:rsidRPr="002C0442">
              <w:rPr>
                <w:rFonts w:ascii="Arial" w:hAnsi="Arial" w:cs="Arial"/>
                <w:bCs/>
                <w:lang w:eastAsia="de-DE"/>
              </w:rPr>
              <w:t>each milking</w:t>
            </w:r>
          </w:p>
          <w:p w14:paraId="1F7EF6AE" w14:textId="46D19A56" w:rsidR="00470129" w:rsidRPr="002C0442" w:rsidRDefault="00B92C6B" w:rsidP="00BC2E23">
            <w:pPr>
              <w:widowControl w:val="0"/>
              <w:suppressAutoHyphens w:val="0"/>
              <w:autoSpaceDE w:val="0"/>
              <w:autoSpaceDN w:val="0"/>
              <w:adjustRightInd w:val="0"/>
              <w:jc w:val="both"/>
              <w:rPr>
                <w:rFonts w:ascii="Arial" w:hAnsi="Arial" w:cs="Arial"/>
                <w:bCs/>
                <w:lang w:eastAsia="de-DE"/>
              </w:rPr>
            </w:pPr>
            <w:r w:rsidRPr="002C0442">
              <w:rPr>
                <w:rFonts w:ascii="Arial" w:hAnsi="Arial" w:cs="Arial"/>
                <w:bCs/>
                <w:lang w:eastAsia="de-DE"/>
              </w:rPr>
              <w:t>Contact time: 5 min for post milking</w:t>
            </w:r>
          </w:p>
        </w:tc>
      </w:tr>
      <w:tr w:rsidR="005B35B1" w:rsidRPr="002C0442" w14:paraId="758CBDA7" w14:textId="77777777" w:rsidTr="005B35B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3E101605" w14:textId="77777777" w:rsidR="005B35B1" w:rsidRPr="002C0442" w:rsidRDefault="005B35B1" w:rsidP="002C0442">
            <w:pPr>
              <w:widowControl w:val="0"/>
              <w:suppressAutoHyphens w:val="0"/>
              <w:autoSpaceDE w:val="0"/>
              <w:autoSpaceDN w:val="0"/>
              <w:adjustRightInd w:val="0"/>
              <w:jc w:val="both"/>
              <w:rPr>
                <w:rFonts w:ascii="Arial" w:hAnsi="Arial" w:cs="Arial"/>
                <w:b/>
                <w:bCs/>
                <w:lang w:eastAsia="de-DE"/>
              </w:rPr>
            </w:pPr>
            <w:r w:rsidRPr="002C0442">
              <w:rPr>
                <w:rFonts w:ascii="Arial" w:hAnsi="Arial" w:cs="Arial"/>
                <w:b/>
                <w:lang w:eastAsia="en-GB"/>
              </w:rPr>
              <w:t>Category(ies) of users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0A2982D4" w14:textId="77777777" w:rsidR="005B35B1" w:rsidRPr="002C0442" w:rsidRDefault="005B35B1" w:rsidP="00CF693B">
            <w:pPr>
              <w:widowControl w:val="0"/>
              <w:suppressAutoHyphens w:val="0"/>
              <w:autoSpaceDE w:val="0"/>
              <w:autoSpaceDN w:val="0"/>
              <w:adjustRightInd w:val="0"/>
              <w:jc w:val="both"/>
              <w:rPr>
                <w:rFonts w:ascii="Arial" w:hAnsi="Arial" w:cs="Arial"/>
                <w:bCs/>
                <w:lang w:eastAsia="de-DE"/>
              </w:rPr>
            </w:pPr>
            <w:r w:rsidRPr="002C0442">
              <w:rPr>
                <w:rFonts w:ascii="Arial" w:hAnsi="Arial" w:cs="Arial"/>
                <w:bCs/>
                <w:lang w:eastAsia="de-DE"/>
              </w:rPr>
              <w:t>Professional</w:t>
            </w:r>
          </w:p>
        </w:tc>
      </w:tr>
      <w:tr w:rsidR="005B35B1" w:rsidRPr="002C0442" w14:paraId="7EA6B624" w14:textId="77777777" w:rsidTr="005B35B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3354AA2D" w14:textId="77777777" w:rsidR="005B35B1" w:rsidRPr="002C0442" w:rsidRDefault="005B35B1" w:rsidP="002C0442">
            <w:pPr>
              <w:widowControl w:val="0"/>
              <w:suppressAutoHyphens w:val="0"/>
              <w:autoSpaceDE w:val="0"/>
              <w:autoSpaceDN w:val="0"/>
              <w:adjustRightInd w:val="0"/>
              <w:jc w:val="both"/>
              <w:rPr>
                <w:rFonts w:ascii="Arial" w:hAnsi="Arial" w:cs="Arial"/>
                <w:b/>
                <w:bCs/>
                <w:lang w:eastAsia="de-DE"/>
              </w:rPr>
            </w:pPr>
            <w:r w:rsidRPr="002C0442">
              <w:rPr>
                <w:rFonts w:ascii="Arial" w:hAnsi="Arial" w:cs="Arial"/>
                <w:b/>
                <w:lang w:eastAsia="en-GB"/>
              </w:rPr>
              <w:t>Pack sizes and packaging material</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52115996" w14:textId="52D0355A" w:rsidR="005B35B1" w:rsidRPr="002C0442" w:rsidRDefault="005B35B1" w:rsidP="00CF693B">
            <w:pPr>
              <w:widowControl w:val="0"/>
              <w:suppressAutoHyphens w:val="0"/>
              <w:autoSpaceDE w:val="0"/>
              <w:autoSpaceDN w:val="0"/>
              <w:adjustRightInd w:val="0"/>
              <w:jc w:val="both"/>
              <w:rPr>
                <w:rFonts w:ascii="Arial" w:hAnsi="Arial" w:cs="Arial"/>
                <w:bCs/>
                <w:lang w:eastAsia="de-DE"/>
              </w:rPr>
            </w:pPr>
            <w:r w:rsidRPr="002C0442">
              <w:rPr>
                <w:rFonts w:ascii="Arial" w:hAnsi="Arial" w:cs="Arial"/>
                <w:bCs/>
                <w:lang w:eastAsia="de-DE"/>
              </w:rPr>
              <w:t>Polyethylene high-density (PEHD) containers of 10 kg, 20 kg, 60</w:t>
            </w:r>
            <w:r w:rsidR="00C9281E">
              <w:rPr>
                <w:rFonts w:ascii="Arial" w:hAnsi="Arial" w:cs="Arial"/>
                <w:bCs/>
                <w:lang w:eastAsia="de-DE"/>
              </w:rPr>
              <w:t xml:space="preserve"> </w:t>
            </w:r>
            <w:r w:rsidRPr="002C0442">
              <w:rPr>
                <w:rFonts w:ascii="Arial" w:hAnsi="Arial" w:cs="Arial"/>
                <w:bCs/>
                <w:lang w:eastAsia="de-DE"/>
              </w:rPr>
              <w:t>kg, 200</w:t>
            </w:r>
            <w:r w:rsidR="00C9281E">
              <w:rPr>
                <w:rFonts w:ascii="Arial" w:hAnsi="Arial" w:cs="Arial"/>
                <w:bCs/>
                <w:lang w:eastAsia="de-DE"/>
              </w:rPr>
              <w:t xml:space="preserve"> </w:t>
            </w:r>
            <w:r w:rsidRPr="002C0442">
              <w:rPr>
                <w:rFonts w:ascii="Arial" w:hAnsi="Arial" w:cs="Arial"/>
                <w:bCs/>
                <w:lang w:eastAsia="de-DE"/>
              </w:rPr>
              <w:t>kg, 1000</w:t>
            </w:r>
            <w:r w:rsidR="00C9281E">
              <w:rPr>
                <w:rFonts w:ascii="Arial" w:hAnsi="Arial" w:cs="Arial"/>
                <w:bCs/>
                <w:lang w:eastAsia="de-DE"/>
              </w:rPr>
              <w:t xml:space="preserve"> </w:t>
            </w:r>
            <w:r w:rsidRPr="002C0442">
              <w:rPr>
                <w:rFonts w:ascii="Arial" w:hAnsi="Arial" w:cs="Arial"/>
                <w:bCs/>
                <w:lang w:eastAsia="de-DE"/>
              </w:rPr>
              <w:t>kg.</w:t>
            </w:r>
          </w:p>
        </w:tc>
      </w:tr>
    </w:tbl>
    <w:p w14:paraId="5CA67D6F" w14:textId="77777777" w:rsidR="005B35B1" w:rsidRPr="002C0442" w:rsidRDefault="005B35B1" w:rsidP="002C0442">
      <w:pPr>
        <w:keepNext/>
        <w:widowControl w:val="0"/>
        <w:suppressAutoHyphens w:val="0"/>
        <w:autoSpaceDE w:val="0"/>
        <w:autoSpaceDN w:val="0"/>
        <w:adjustRightInd w:val="0"/>
        <w:jc w:val="both"/>
        <w:outlineLvl w:val="0"/>
        <w:rPr>
          <w:rFonts w:ascii="Arial" w:hAnsi="Arial" w:cs="Arial"/>
          <w:b/>
          <w:bCs/>
          <w:kern w:val="32"/>
          <w:lang w:eastAsia="de-DE"/>
        </w:rPr>
      </w:pPr>
    </w:p>
    <w:p w14:paraId="7A26FCFD" w14:textId="77777777" w:rsidR="005B35B1" w:rsidRPr="002C0442" w:rsidRDefault="005B35B1" w:rsidP="00CF693B">
      <w:pPr>
        <w:keepNext/>
        <w:widowControl w:val="0"/>
        <w:suppressAutoHyphens w:val="0"/>
        <w:autoSpaceDE w:val="0"/>
        <w:autoSpaceDN w:val="0"/>
        <w:adjustRightInd w:val="0"/>
        <w:jc w:val="both"/>
        <w:outlineLvl w:val="1"/>
        <w:rPr>
          <w:rFonts w:ascii="Arial" w:hAnsi="Arial" w:cs="Arial"/>
          <w:b/>
          <w:bCs/>
          <w:i/>
          <w:iCs/>
          <w:lang w:eastAsia="de-DE"/>
        </w:rPr>
      </w:pPr>
      <w:bookmarkStart w:id="181" w:name="_Toc428426185"/>
      <w:r w:rsidRPr="002C0442">
        <w:rPr>
          <w:rFonts w:ascii="Arial" w:hAnsi="Arial" w:cs="Arial"/>
          <w:b/>
          <w:bCs/>
          <w:i/>
          <w:iCs/>
          <w:lang w:eastAsia="de-DE"/>
        </w:rPr>
        <w:t>4.1.1.</w:t>
      </w:r>
      <w:r w:rsidRPr="002C0442">
        <w:rPr>
          <w:rFonts w:ascii="Arial" w:hAnsi="Arial" w:cs="Arial"/>
          <w:b/>
          <w:bCs/>
          <w:iCs/>
          <w:lang w:eastAsia="de-DE"/>
        </w:rPr>
        <w:t xml:space="preserve"> </w:t>
      </w:r>
      <w:r w:rsidRPr="002C0442">
        <w:rPr>
          <w:rFonts w:ascii="Arial" w:hAnsi="Arial" w:cs="Arial"/>
          <w:b/>
          <w:bCs/>
          <w:i/>
          <w:iCs/>
          <w:lang w:eastAsia="de-DE"/>
        </w:rPr>
        <w:t>Use-specific instructions for use</w:t>
      </w:r>
      <w:bookmarkEnd w:id="181"/>
    </w:p>
    <w:p w14:paraId="43519522" w14:textId="77777777" w:rsidR="0092558E" w:rsidRPr="002C0442" w:rsidRDefault="0092558E" w:rsidP="00AB5DF3">
      <w:pPr>
        <w:keepNext/>
        <w:widowControl w:val="0"/>
        <w:suppressAutoHyphens w:val="0"/>
        <w:autoSpaceDE w:val="0"/>
        <w:autoSpaceDN w:val="0"/>
        <w:adjustRightInd w:val="0"/>
        <w:jc w:val="both"/>
        <w:outlineLvl w:val="1"/>
        <w:rPr>
          <w:rFonts w:ascii="Arial" w:hAnsi="Arial" w:cs="Arial"/>
          <w:b/>
          <w:bCs/>
          <w:iCs/>
          <w:lang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5B35B1" w:rsidRPr="002C0442" w14:paraId="3D5C0615" w14:textId="77777777" w:rsidTr="005B35B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D80E36A" w14:textId="77777777" w:rsidR="000F1AEB" w:rsidRPr="00847D7A" w:rsidRDefault="000F1AEB" w:rsidP="000F1AEB">
            <w:pPr>
              <w:kinsoku w:val="0"/>
              <w:overflowPunct w:val="0"/>
              <w:spacing w:before="13" w:line="184" w:lineRule="exact"/>
              <w:ind w:left="72" w:right="504"/>
              <w:textAlignment w:val="baseline"/>
              <w:rPr>
                <w:rFonts w:ascii="Arial" w:hAnsi="Arial" w:cs="Arial"/>
              </w:rPr>
            </w:pPr>
            <w:r w:rsidRPr="00847D7A">
              <w:rPr>
                <w:rFonts w:ascii="Arial" w:hAnsi="Arial" w:cs="Arial"/>
              </w:rPr>
              <w:t>For use in automatic spraying in milking machine: fill the tank and use the product according to the recommendations of the equipment manufacturer. Enable automatic spraying. Adjust the equipment to enable covering of the entire surface of the teats during one minute in order to ensure good disinfection of the skin.</w:t>
            </w:r>
          </w:p>
          <w:p w14:paraId="44C464CE" w14:textId="14FA4B9E" w:rsidR="005B35B1" w:rsidRPr="00847D7A" w:rsidRDefault="000F1AEB" w:rsidP="00B7360D">
            <w:pPr>
              <w:kinsoku w:val="0"/>
              <w:overflowPunct w:val="0"/>
              <w:spacing w:after="442" w:line="184" w:lineRule="exact"/>
              <w:ind w:left="72" w:right="72"/>
              <w:jc w:val="both"/>
              <w:textAlignment w:val="baseline"/>
              <w:rPr>
                <w:rFonts w:ascii="Arial" w:hAnsi="Arial" w:cs="Arial"/>
              </w:rPr>
            </w:pPr>
            <w:r w:rsidRPr="00847D7A">
              <w:rPr>
                <w:rFonts w:ascii="Arial" w:hAnsi="Arial" w:cs="Arial"/>
              </w:rPr>
              <w:t xml:space="preserve">Before milking, adjust the settings of the equipment so that the product is removed from the teats before connecting the beams. After milking, repeat the automatic spraying operation so that the entire surface of the teats is covered during 5 minutes, the time required for </w:t>
            </w:r>
            <w:r w:rsidR="00B7360D" w:rsidRPr="00847D7A">
              <w:rPr>
                <w:rFonts w:ascii="Arial" w:hAnsi="Arial" w:cs="Arial"/>
              </w:rPr>
              <w:t>isinfecting action on the skin</w:t>
            </w:r>
          </w:p>
        </w:tc>
      </w:tr>
    </w:tbl>
    <w:p w14:paraId="67A3BD16" w14:textId="77777777" w:rsidR="009F2E41" w:rsidRPr="002C0442" w:rsidRDefault="009F2E41" w:rsidP="002C0442">
      <w:pPr>
        <w:keepNext/>
        <w:widowControl w:val="0"/>
        <w:suppressAutoHyphens w:val="0"/>
        <w:autoSpaceDE w:val="0"/>
        <w:autoSpaceDN w:val="0"/>
        <w:adjustRightInd w:val="0"/>
        <w:jc w:val="both"/>
        <w:outlineLvl w:val="0"/>
        <w:rPr>
          <w:rFonts w:ascii="Arial" w:hAnsi="Arial" w:cs="Arial"/>
          <w:b/>
          <w:bCs/>
          <w:i/>
          <w:kern w:val="32"/>
          <w:lang w:eastAsia="de-DE"/>
        </w:rPr>
      </w:pPr>
      <w:bookmarkStart w:id="182" w:name="_Toc428426186"/>
    </w:p>
    <w:p w14:paraId="0E6225E7" w14:textId="77777777" w:rsidR="005B35B1" w:rsidRPr="002C0442" w:rsidRDefault="005B35B1" w:rsidP="00CF693B">
      <w:pPr>
        <w:keepNext/>
        <w:widowControl w:val="0"/>
        <w:suppressAutoHyphens w:val="0"/>
        <w:autoSpaceDE w:val="0"/>
        <w:autoSpaceDN w:val="0"/>
        <w:adjustRightInd w:val="0"/>
        <w:jc w:val="both"/>
        <w:outlineLvl w:val="0"/>
        <w:rPr>
          <w:rFonts w:ascii="Arial" w:hAnsi="Arial" w:cs="Arial"/>
          <w:b/>
          <w:bCs/>
          <w:i/>
          <w:kern w:val="32"/>
          <w:lang w:eastAsia="de-DE"/>
        </w:rPr>
      </w:pPr>
      <w:r w:rsidRPr="002C0442">
        <w:rPr>
          <w:rFonts w:ascii="Arial" w:hAnsi="Arial" w:cs="Arial"/>
          <w:b/>
          <w:bCs/>
          <w:i/>
          <w:kern w:val="32"/>
          <w:lang w:eastAsia="de-DE"/>
        </w:rPr>
        <w:t>4.1.2 Use-specific risk mitigation measures</w:t>
      </w:r>
      <w:bookmarkEnd w:id="182"/>
      <w:r w:rsidRPr="002C0442">
        <w:rPr>
          <w:rFonts w:ascii="Arial" w:hAnsi="Arial" w:cs="Arial"/>
          <w:b/>
          <w:bCs/>
          <w:i/>
          <w:kern w:val="32"/>
          <w:lang w:eastAsia="de-DE"/>
        </w:rPr>
        <w:t xml:space="preserve"> </w:t>
      </w:r>
    </w:p>
    <w:p w14:paraId="2BD306D4" w14:textId="77777777" w:rsidR="0092558E" w:rsidRPr="002C0442" w:rsidRDefault="0092558E" w:rsidP="00AB5DF3">
      <w:pPr>
        <w:keepNext/>
        <w:widowControl w:val="0"/>
        <w:suppressAutoHyphens w:val="0"/>
        <w:autoSpaceDE w:val="0"/>
        <w:autoSpaceDN w:val="0"/>
        <w:adjustRightInd w:val="0"/>
        <w:jc w:val="both"/>
        <w:outlineLvl w:val="0"/>
        <w:rPr>
          <w:rFonts w:ascii="Arial" w:hAnsi="Arial" w:cs="Arial"/>
          <w:b/>
          <w:bCs/>
          <w:i/>
          <w:kern w:val="32"/>
          <w:lang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5B35B1" w:rsidRPr="002C0442" w14:paraId="5F3C1122" w14:textId="77777777" w:rsidTr="005B35B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654D353" w14:textId="77777777" w:rsidR="005B35B1" w:rsidRPr="002C0442" w:rsidRDefault="005B35B1" w:rsidP="00667BD0">
            <w:pPr>
              <w:widowControl w:val="0"/>
              <w:suppressAutoHyphens w:val="0"/>
              <w:autoSpaceDE w:val="0"/>
              <w:autoSpaceDN w:val="0"/>
              <w:adjustRightInd w:val="0"/>
              <w:jc w:val="both"/>
              <w:rPr>
                <w:rFonts w:ascii="Arial" w:hAnsi="Arial" w:cs="Arial"/>
                <w:bCs/>
                <w:lang w:eastAsia="de-DE"/>
              </w:rPr>
            </w:pPr>
          </w:p>
        </w:tc>
      </w:tr>
    </w:tbl>
    <w:p w14:paraId="0F99F379" w14:textId="77777777" w:rsidR="009F2E41" w:rsidRPr="002C0442" w:rsidRDefault="009F2E41" w:rsidP="002C0442">
      <w:pPr>
        <w:keepNext/>
        <w:widowControl w:val="0"/>
        <w:suppressAutoHyphens w:val="0"/>
        <w:autoSpaceDE w:val="0"/>
        <w:autoSpaceDN w:val="0"/>
        <w:adjustRightInd w:val="0"/>
        <w:jc w:val="both"/>
        <w:outlineLvl w:val="0"/>
        <w:rPr>
          <w:rFonts w:ascii="Arial" w:hAnsi="Arial" w:cs="Arial"/>
          <w:b/>
          <w:bCs/>
          <w:i/>
          <w:kern w:val="32"/>
          <w:lang w:eastAsia="de-DE"/>
        </w:rPr>
      </w:pPr>
      <w:bookmarkStart w:id="183" w:name="_Toc428426187"/>
    </w:p>
    <w:p w14:paraId="1E6A3A78" w14:textId="77777777" w:rsidR="005B35B1" w:rsidRPr="002C0442" w:rsidRDefault="005B35B1" w:rsidP="00CF693B">
      <w:pPr>
        <w:keepNext/>
        <w:widowControl w:val="0"/>
        <w:suppressAutoHyphens w:val="0"/>
        <w:autoSpaceDE w:val="0"/>
        <w:autoSpaceDN w:val="0"/>
        <w:adjustRightInd w:val="0"/>
        <w:jc w:val="both"/>
        <w:outlineLvl w:val="0"/>
        <w:rPr>
          <w:rFonts w:ascii="Arial" w:hAnsi="Arial" w:cs="Arial"/>
          <w:b/>
          <w:bCs/>
          <w:i/>
          <w:kern w:val="32"/>
          <w:lang w:eastAsia="de-DE"/>
        </w:rPr>
      </w:pPr>
      <w:r w:rsidRPr="002C0442">
        <w:rPr>
          <w:rFonts w:ascii="Arial" w:hAnsi="Arial" w:cs="Arial"/>
          <w:b/>
          <w:bCs/>
          <w:i/>
          <w:kern w:val="32"/>
          <w:lang w:eastAsia="de-DE"/>
        </w:rPr>
        <w:t>4.1.3 Where specific to the use, the particulars of likely direct or indirect effects, first aid instructions and emergency measures to protect the environment</w:t>
      </w:r>
      <w:bookmarkEnd w:id="183"/>
      <w:r w:rsidRPr="002C0442">
        <w:rPr>
          <w:rFonts w:ascii="Arial" w:hAnsi="Arial" w:cs="Arial"/>
          <w:b/>
          <w:bCs/>
          <w:i/>
          <w:kern w:val="32"/>
          <w:lang w:eastAsia="de-DE"/>
        </w:rPr>
        <w:t xml:space="preserve"> </w:t>
      </w:r>
    </w:p>
    <w:p w14:paraId="59B9C5CF" w14:textId="77777777" w:rsidR="0092558E" w:rsidRPr="002C0442" w:rsidRDefault="0092558E" w:rsidP="00AB5DF3">
      <w:pPr>
        <w:keepNext/>
        <w:widowControl w:val="0"/>
        <w:suppressAutoHyphens w:val="0"/>
        <w:autoSpaceDE w:val="0"/>
        <w:autoSpaceDN w:val="0"/>
        <w:adjustRightInd w:val="0"/>
        <w:jc w:val="both"/>
        <w:outlineLvl w:val="0"/>
        <w:rPr>
          <w:rFonts w:ascii="Arial" w:hAnsi="Arial" w:cs="Arial"/>
          <w:b/>
          <w:bCs/>
          <w:i/>
          <w:kern w:val="32"/>
          <w:lang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5B35B1" w:rsidRPr="002C0442" w14:paraId="16DBC78D" w14:textId="77777777" w:rsidTr="005B35B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C51BD65" w14:textId="77777777" w:rsidR="005B35B1" w:rsidRPr="002C0442" w:rsidRDefault="005B35B1" w:rsidP="00667BD0">
            <w:pPr>
              <w:widowControl w:val="0"/>
              <w:suppressAutoHyphens w:val="0"/>
              <w:autoSpaceDE w:val="0"/>
              <w:autoSpaceDN w:val="0"/>
              <w:adjustRightInd w:val="0"/>
              <w:jc w:val="both"/>
              <w:rPr>
                <w:rFonts w:ascii="Arial" w:hAnsi="Arial" w:cs="Arial"/>
                <w:bCs/>
                <w:lang w:eastAsia="de-DE"/>
              </w:rPr>
            </w:pPr>
          </w:p>
        </w:tc>
      </w:tr>
    </w:tbl>
    <w:p w14:paraId="201E33D0" w14:textId="77777777" w:rsidR="009F2E41" w:rsidRPr="002C0442" w:rsidRDefault="009F2E41" w:rsidP="002C0442">
      <w:pPr>
        <w:keepNext/>
        <w:widowControl w:val="0"/>
        <w:suppressAutoHyphens w:val="0"/>
        <w:autoSpaceDE w:val="0"/>
        <w:autoSpaceDN w:val="0"/>
        <w:adjustRightInd w:val="0"/>
        <w:jc w:val="both"/>
        <w:outlineLvl w:val="0"/>
        <w:rPr>
          <w:rFonts w:ascii="Arial" w:hAnsi="Arial" w:cs="Arial"/>
          <w:b/>
          <w:bCs/>
          <w:i/>
          <w:kern w:val="32"/>
          <w:lang w:eastAsia="de-DE"/>
        </w:rPr>
      </w:pPr>
      <w:bookmarkStart w:id="184" w:name="_Toc428426188"/>
    </w:p>
    <w:p w14:paraId="08832971" w14:textId="77777777" w:rsidR="005B35B1" w:rsidRPr="002C0442" w:rsidRDefault="005B35B1" w:rsidP="00CF693B">
      <w:pPr>
        <w:keepNext/>
        <w:widowControl w:val="0"/>
        <w:suppressAutoHyphens w:val="0"/>
        <w:autoSpaceDE w:val="0"/>
        <w:autoSpaceDN w:val="0"/>
        <w:adjustRightInd w:val="0"/>
        <w:jc w:val="both"/>
        <w:outlineLvl w:val="0"/>
        <w:rPr>
          <w:rFonts w:ascii="Arial" w:hAnsi="Arial" w:cs="Arial"/>
          <w:b/>
          <w:bCs/>
          <w:i/>
          <w:kern w:val="32"/>
          <w:lang w:eastAsia="de-DE"/>
        </w:rPr>
      </w:pPr>
      <w:r w:rsidRPr="002C0442">
        <w:rPr>
          <w:rFonts w:ascii="Arial" w:hAnsi="Arial" w:cs="Arial"/>
          <w:b/>
          <w:bCs/>
          <w:i/>
          <w:kern w:val="32"/>
          <w:lang w:eastAsia="de-DE"/>
        </w:rPr>
        <w:t>4.1.4 Where specific to the use, the instructions for safe disposal of the product and its packaging</w:t>
      </w:r>
      <w:bookmarkEnd w:id="184"/>
      <w:r w:rsidRPr="002C0442">
        <w:rPr>
          <w:rFonts w:ascii="Arial" w:hAnsi="Arial" w:cs="Arial"/>
          <w:b/>
          <w:bCs/>
          <w:i/>
          <w:kern w:val="32"/>
          <w:lang w:eastAsia="de-DE"/>
        </w:rPr>
        <w:t xml:space="preserve"> </w:t>
      </w:r>
    </w:p>
    <w:p w14:paraId="46E68B63" w14:textId="77777777" w:rsidR="0092558E" w:rsidRPr="002C0442" w:rsidRDefault="0092558E" w:rsidP="00AB5DF3">
      <w:pPr>
        <w:keepNext/>
        <w:widowControl w:val="0"/>
        <w:suppressAutoHyphens w:val="0"/>
        <w:autoSpaceDE w:val="0"/>
        <w:autoSpaceDN w:val="0"/>
        <w:adjustRightInd w:val="0"/>
        <w:jc w:val="both"/>
        <w:outlineLvl w:val="0"/>
        <w:rPr>
          <w:rFonts w:ascii="Arial" w:hAnsi="Arial" w:cs="Arial"/>
          <w:b/>
          <w:bCs/>
          <w:i/>
          <w:kern w:val="32"/>
          <w:lang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5B35B1" w:rsidRPr="002C0442" w14:paraId="787E5D33" w14:textId="77777777" w:rsidTr="005B35B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AD996E3" w14:textId="77777777" w:rsidR="005B35B1" w:rsidRPr="002C0442" w:rsidRDefault="005B35B1" w:rsidP="00667BD0">
            <w:pPr>
              <w:widowControl w:val="0"/>
              <w:suppressAutoHyphens w:val="0"/>
              <w:autoSpaceDE w:val="0"/>
              <w:autoSpaceDN w:val="0"/>
              <w:adjustRightInd w:val="0"/>
              <w:jc w:val="both"/>
              <w:rPr>
                <w:rFonts w:ascii="Arial" w:hAnsi="Arial" w:cs="Arial"/>
                <w:bCs/>
                <w:lang w:eastAsia="de-DE"/>
              </w:rPr>
            </w:pPr>
          </w:p>
        </w:tc>
      </w:tr>
    </w:tbl>
    <w:p w14:paraId="22CA6C75" w14:textId="77777777" w:rsidR="005B35B1" w:rsidRPr="002C0442" w:rsidRDefault="005B35B1" w:rsidP="002C0442">
      <w:pPr>
        <w:widowControl w:val="0"/>
        <w:suppressAutoHyphens w:val="0"/>
        <w:autoSpaceDE w:val="0"/>
        <w:autoSpaceDN w:val="0"/>
        <w:adjustRightInd w:val="0"/>
        <w:jc w:val="both"/>
        <w:rPr>
          <w:rFonts w:ascii="Arial" w:hAnsi="Arial" w:cs="Arial"/>
          <w:bCs/>
          <w:lang w:eastAsia="de-DE"/>
        </w:rPr>
      </w:pPr>
    </w:p>
    <w:p w14:paraId="4AAF92F4" w14:textId="77777777" w:rsidR="005B35B1" w:rsidRPr="002C0442" w:rsidRDefault="005B35B1" w:rsidP="00CF693B">
      <w:pPr>
        <w:keepNext/>
        <w:widowControl w:val="0"/>
        <w:suppressAutoHyphens w:val="0"/>
        <w:autoSpaceDE w:val="0"/>
        <w:autoSpaceDN w:val="0"/>
        <w:adjustRightInd w:val="0"/>
        <w:jc w:val="both"/>
        <w:outlineLvl w:val="0"/>
        <w:rPr>
          <w:rFonts w:ascii="Arial" w:hAnsi="Arial" w:cs="Arial"/>
          <w:b/>
          <w:bCs/>
          <w:i/>
          <w:kern w:val="32"/>
          <w:lang w:eastAsia="de-DE"/>
        </w:rPr>
      </w:pPr>
      <w:bookmarkStart w:id="185" w:name="_Toc428426189"/>
      <w:r w:rsidRPr="002C0442">
        <w:rPr>
          <w:rFonts w:ascii="Arial" w:hAnsi="Arial" w:cs="Arial"/>
          <w:b/>
          <w:bCs/>
          <w:i/>
          <w:kern w:val="32"/>
          <w:lang w:eastAsia="de-DE"/>
        </w:rPr>
        <w:t>4.1.5. Where specific to the use, the conditions of storage and shelf-life of the product under normal conditions of storage</w:t>
      </w:r>
      <w:bookmarkEnd w:id="185"/>
    </w:p>
    <w:p w14:paraId="157E321B" w14:textId="77777777" w:rsidR="0092558E" w:rsidRPr="002C0442" w:rsidRDefault="0092558E" w:rsidP="00AB5DF3">
      <w:pPr>
        <w:keepNext/>
        <w:widowControl w:val="0"/>
        <w:suppressAutoHyphens w:val="0"/>
        <w:autoSpaceDE w:val="0"/>
        <w:autoSpaceDN w:val="0"/>
        <w:adjustRightInd w:val="0"/>
        <w:jc w:val="both"/>
        <w:outlineLvl w:val="0"/>
        <w:rPr>
          <w:rFonts w:ascii="Arial" w:hAnsi="Arial" w:cs="Arial"/>
          <w:b/>
          <w:bCs/>
          <w:i/>
          <w:kern w:val="32"/>
          <w:lang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5B35B1" w:rsidRPr="002C0442" w14:paraId="0377F897" w14:textId="77777777" w:rsidTr="005B35B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CA57B4C" w14:textId="77777777" w:rsidR="005B35B1" w:rsidRPr="002C0442" w:rsidRDefault="005B35B1" w:rsidP="00667BD0">
            <w:pPr>
              <w:widowControl w:val="0"/>
              <w:suppressAutoHyphens w:val="0"/>
              <w:autoSpaceDE w:val="0"/>
              <w:autoSpaceDN w:val="0"/>
              <w:adjustRightInd w:val="0"/>
              <w:jc w:val="both"/>
              <w:rPr>
                <w:rFonts w:ascii="Arial" w:hAnsi="Arial" w:cs="Arial"/>
                <w:bCs/>
                <w:lang w:eastAsia="de-DE"/>
              </w:rPr>
            </w:pPr>
          </w:p>
        </w:tc>
      </w:tr>
    </w:tbl>
    <w:p w14:paraId="1018E0EB" w14:textId="4FA4D9D7" w:rsidR="009F2E41" w:rsidRPr="002C0442" w:rsidRDefault="009F2E41" w:rsidP="002C0442">
      <w:pPr>
        <w:keepNext/>
        <w:widowControl w:val="0"/>
        <w:suppressAutoHyphens w:val="0"/>
        <w:autoSpaceDE w:val="0"/>
        <w:autoSpaceDN w:val="0"/>
        <w:adjustRightInd w:val="0"/>
        <w:jc w:val="both"/>
        <w:outlineLvl w:val="0"/>
        <w:rPr>
          <w:rFonts w:ascii="Arial" w:hAnsi="Arial" w:cs="Arial"/>
          <w:b/>
          <w:bCs/>
          <w:kern w:val="32"/>
          <w:lang w:eastAsia="de-DE"/>
        </w:rPr>
      </w:pPr>
      <w:bookmarkStart w:id="186" w:name="_Toc428426190"/>
    </w:p>
    <w:p w14:paraId="6B2B34BF" w14:textId="77777777" w:rsidR="002C0442" w:rsidRPr="002C0442" w:rsidRDefault="002C0442" w:rsidP="00CF693B">
      <w:pPr>
        <w:keepNext/>
        <w:widowControl w:val="0"/>
        <w:suppressAutoHyphens w:val="0"/>
        <w:autoSpaceDE w:val="0"/>
        <w:autoSpaceDN w:val="0"/>
        <w:adjustRightInd w:val="0"/>
        <w:jc w:val="both"/>
        <w:outlineLvl w:val="0"/>
        <w:rPr>
          <w:rFonts w:ascii="Arial" w:hAnsi="Arial" w:cs="Arial"/>
          <w:b/>
          <w:bCs/>
          <w:kern w:val="32"/>
          <w:lang w:eastAsia="de-DE"/>
        </w:rPr>
      </w:pPr>
    </w:p>
    <w:p w14:paraId="73936CBC" w14:textId="77777777" w:rsidR="002C0442" w:rsidRPr="002C0442" w:rsidRDefault="002C0442" w:rsidP="00AB5DF3">
      <w:pPr>
        <w:keepNext/>
        <w:widowControl w:val="0"/>
        <w:suppressAutoHyphens w:val="0"/>
        <w:autoSpaceDE w:val="0"/>
        <w:autoSpaceDN w:val="0"/>
        <w:adjustRightInd w:val="0"/>
        <w:jc w:val="both"/>
        <w:outlineLvl w:val="0"/>
        <w:rPr>
          <w:rFonts w:ascii="Arial" w:hAnsi="Arial" w:cs="Arial"/>
          <w:b/>
          <w:bCs/>
          <w:kern w:val="32"/>
          <w:lang w:eastAsia="de-DE"/>
        </w:rPr>
      </w:pPr>
    </w:p>
    <w:p w14:paraId="2C887480" w14:textId="5FFABAB0" w:rsidR="005B35B1" w:rsidRPr="002C0442" w:rsidRDefault="005B35B1" w:rsidP="00667BD0">
      <w:pPr>
        <w:keepNext/>
        <w:widowControl w:val="0"/>
        <w:suppressAutoHyphens w:val="0"/>
        <w:autoSpaceDE w:val="0"/>
        <w:autoSpaceDN w:val="0"/>
        <w:adjustRightInd w:val="0"/>
        <w:jc w:val="both"/>
        <w:outlineLvl w:val="0"/>
        <w:rPr>
          <w:rFonts w:ascii="Arial" w:hAnsi="Arial" w:cs="Arial"/>
          <w:b/>
          <w:bCs/>
          <w:kern w:val="32"/>
          <w:sz w:val="24"/>
          <w:szCs w:val="24"/>
          <w:lang w:eastAsia="de-DE"/>
        </w:rPr>
      </w:pPr>
      <w:r w:rsidRPr="002C0442">
        <w:rPr>
          <w:rFonts w:ascii="Arial" w:hAnsi="Arial" w:cs="Arial"/>
          <w:b/>
          <w:bCs/>
          <w:kern w:val="32"/>
          <w:sz w:val="24"/>
          <w:szCs w:val="24"/>
          <w:lang w:eastAsia="de-DE"/>
        </w:rPr>
        <w:t>5. General directions for use of the meta SPC</w:t>
      </w:r>
      <w:bookmarkEnd w:id="186"/>
      <w:r w:rsidR="002D05E1">
        <w:rPr>
          <w:rFonts w:ascii="Arial" w:hAnsi="Arial" w:cs="Arial"/>
          <w:b/>
          <w:bCs/>
          <w:kern w:val="32"/>
          <w:sz w:val="24"/>
          <w:szCs w:val="24"/>
          <w:lang w:eastAsia="de-DE"/>
        </w:rPr>
        <w:t xml:space="preserve"> 6</w:t>
      </w:r>
    </w:p>
    <w:p w14:paraId="09EA1C75" w14:textId="77777777" w:rsidR="005B35B1" w:rsidRPr="002C0442" w:rsidRDefault="005B35B1" w:rsidP="00667BD0">
      <w:pPr>
        <w:keepNext/>
        <w:widowControl w:val="0"/>
        <w:suppressAutoHyphens w:val="0"/>
        <w:autoSpaceDE w:val="0"/>
        <w:autoSpaceDN w:val="0"/>
        <w:adjustRightInd w:val="0"/>
        <w:jc w:val="both"/>
        <w:outlineLvl w:val="1"/>
        <w:rPr>
          <w:rFonts w:ascii="Arial" w:hAnsi="Arial" w:cs="Arial"/>
          <w:b/>
          <w:bCs/>
          <w:iCs/>
          <w:lang w:eastAsia="de-DE"/>
        </w:rPr>
      </w:pPr>
    </w:p>
    <w:p w14:paraId="755272B1" w14:textId="77777777" w:rsidR="005B35B1" w:rsidRPr="002C0442" w:rsidRDefault="005B35B1" w:rsidP="00667BD0">
      <w:pPr>
        <w:keepNext/>
        <w:widowControl w:val="0"/>
        <w:suppressAutoHyphens w:val="0"/>
        <w:autoSpaceDE w:val="0"/>
        <w:autoSpaceDN w:val="0"/>
        <w:adjustRightInd w:val="0"/>
        <w:jc w:val="both"/>
        <w:outlineLvl w:val="1"/>
        <w:rPr>
          <w:rFonts w:ascii="Arial" w:hAnsi="Arial" w:cs="Arial"/>
          <w:b/>
          <w:bCs/>
          <w:iCs/>
          <w:lang w:eastAsia="de-DE"/>
        </w:rPr>
      </w:pPr>
      <w:bookmarkStart w:id="187" w:name="_Toc428426191"/>
      <w:r w:rsidRPr="002C0442">
        <w:rPr>
          <w:rFonts w:ascii="Arial" w:hAnsi="Arial" w:cs="Arial"/>
          <w:b/>
          <w:bCs/>
          <w:iCs/>
          <w:lang w:eastAsia="de-DE"/>
        </w:rPr>
        <w:t>5.1. Instructions for use</w:t>
      </w:r>
      <w:bookmarkEnd w:id="187"/>
    </w:p>
    <w:p w14:paraId="596D4EFF" w14:textId="77777777" w:rsidR="0092558E" w:rsidRPr="002C0442" w:rsidRDefault="0092558E" w:rsidP="00667BD0">
      <w:pPr>
        <w:keepNext/>
        <w:widowControl w:val="0"/>
        <w:suppressAutoHyphens w:val="0"/>
        <w:autoSpaceDE w:val="0"/>
        <w:autoSpaceDN w:val="0"/>
        <w:adjustRightInd w:val="0"/>
        <w:jc w:val="both"/>
        <w:outlineLvl w:val="1"/>
        <w:rPr>
          <w:rFonts w:ascii="Arial" w:hAnsi="Arial" w:cs="Arial"/>
          <w:b/>
          <w:bCs/>
          <w:iCs/>
          <w:lang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9D29F9" w:rsidRPr="00847D7A" w14:paraId="69469D6A" w14:textId="77777777" w:rsidTr="009D29F9">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706E75C" w14:textId="70840845" w:rsidR="009D29F9" w:rsidRPr="00847D7A" w:rsidRDefault="009D29F9" w:rsidP="00AB60C6">
            <w:pPr>
              <w:widowControl w:val="0"/>
              <w:numPr>
                <w:ilvl w:val="0"/>
                <w:numId w:val="6"/>
              </w:numPr>
              <w:suppressAutoHyphens w:val="0"/>
              <w:jc w:val="both"/>
              <w:outlineLvl w:val="3"/>
              <w:rPr>
                <w:rFonts w:ascii="Arial" w:eastAsia="Calibri" w:hAnsi="Arial" w:cs="Arial"/>
                <w:bCs/>
                <w:iCs/>
                <w:lang w:val="sv-SE" w:eastAsia="en-US"/>
              </w:rPr>
            </w:pPr>
            <w:r w:rsidRPr="00847D7A">
              <w:rPr>
                <w:rFonts w:ascii="Arial" w:eastAsia="Calibri" w:hAnsi="Arial" w:cs="Arial"/>
                <w:bCs/>
                <w:iCs/>
                <w:lang w:val="sv-SE" w:eastAsia="en-US"/>
              </w:rPr>
              <w:t>Always read the label or leaflet before use and all the instructions provided.</w:t>
            </w:r>
          </w:p>
          <w:p w14:paraId="1BCC31D9" w14:textId="7DC2664E" w:rsidR="00AB60C6" w:rsidRPr="00847D7A" w:rsidRDefault="009D29F9" w:rsidP="00AB60C6">
            <w:pPr>
              <w:numPr>
                <w:ilvl w:val="0"/>
                <w:numId w:val="6"/>
              </w:numPr>
              <w:tabs>
                <w:tab w:val="num" w:pos="851"/>
              </w:tabs>
              <w:suppressAutoHyphens w:val="0"/>
              <w:contextualSpacing/>
              <w:jc w:val="both"/>
              <w:rPr>
                <w:rFonts w:ascii="Arial" w:hAnsi="Arial" w:cs="Arial"/>
                <w:bCs/>
                <w:lang w:val="sv-SE" w:eastAsia="de-DE"/>
              </w:rPr>
            </w:pPr>
            <w:r w:rsidRPr="00847D7A">
              <w:rPr>
                <w:rFonts w:ascii="Arial" w:eastAsia="Calibri" w:hAnsi="Arial" w:cs="Arial"/>
                <w:bCs/>
                <w:iCs/>
                <w:lang w:val="sv-SE" w:eastAsia="en-US"/>
              </w:rPr>
              <w:t>Clean carefully the teats before application of the product for pre-milking.</w:t>
            </w:r>
          </w:p>
          <w:p w14:paraId="505BFFA1" w14:textId="1EBDC398" w:rsidR="009D29F9" w:rsidRPr="00847D7A" w:rsidRDefault="009D29F9" w:rsidP="00AB60C6">
            <w:pPr>
              <w:numPr>
                <w:ilvl w:val="0"/>
                <w:numId w:val="6"/>
              </w:numPr>
              <w:tabs>
                <w:tab w:val="num" w:pos="851"/>
              </w:tabs>
              <w:suppressAutoHyphens w:val="0"/>
              <w:contextualSpacing/>
              <w:jc w:val="both"/>
              <w:rPr>
                <w:rFonts w:ascii="Arial" w:hAnsi="Arial" w:cs="Arial"/>
                <w:bCs/>
                <w:lang w:val="sv-SE" w:eastAsia="de-DE"/>
              </w:rPr>
            </w:pPr>
            <w:r w:rsidRPr="00847D7A">
              <w:rPr>
                <w:rFonts w:ascii="Arial" w:eastAsia="Calibri" w:hAnsi="Arial" w:cs="Arial"/>
                <w:bCs/>
                <w:iCs/>
                <w:lang w:val="sv-SE" w:eastAsia="en-US"/>
              </w:rPr>
              <w:t xml:space="preserve">For post milking, </w:t>
            </w:r>
            <w:r w:rsidR="00B7360D" w:rsidRPr="00847D7A">
              <w:rPr>
                <w:rFonts w:ascii="Arial" w:hAnsi="Arial" w:cs="Arial"/>
              </w:rPr>
              <w:t>leave the product until next milking. Keep the cows standing until the product has dried (at least 5 minutes)</w:t>
            </w:r>
          </w:p>
          <w:p w14:paraId="494EA617" w14:textId="4AEBFA84" w:rsidR="000D6DBD" w:rsidRPr="00847D7A" w:rsidRDefault="000D6DBD" w:rsidP="00AB60C6">
            <w:pPr>
              <w:pStyle w:val="Paragraphedeliste"/>
              <w:numPr>
                <w:ilvl w:val="0"/>
                <w:numId w:val="6"/>
              </w:numPr>
              <w:suppressAutoHyphens w:val="0"/>
              <w:jc w:val="both"/>
              <w:rPr>
                <w:rFonts w:ascii="Arial" w:hAnsi="Arial" w:cs="Arial"/>
                <w:color w:val="000000"/>
                <w:lang w:val="en-US" w:eastAsia="fr-FR"/>
              </w:rPr>
            </w:pPr>
            <w:r w:rsidRPr="00847D7A">
              <w:rPr>
                <w:rFonts w:ascii="Arial" w:hAnsi="Arial" w:cs="Arial"/>
                <w:color w:val="000000"/>
              </w:rPr>
              <w:t>The product must be brought to a temperature above 20°C before use.</w:t>
            </w:r>
          </w:p>
        </w:tc>
      </w:tr>
    </w:tbl>
    <w:p w14:paraId="5511DC46" w14:textId="77777777" w:rsidR="006D0253" w:rsidRPr="00847D7A" w:rsidRDefault="006D0253" w:rsidP="002C0442">
      <w:pPr>
        <w:keepNext/>
        <w:widowControl w:val="0"/>
        <w:suppressAutoHyphens w:val="0"/>
        <w:autoSpaceDE w:val="0"/>
        <w:autoSpaceDN w:val="0"/>
        <w:adjustRightInd w:val="0"/>
        <w:jc w:val="both"/>
        <w:outlineLvl w:val="1"/>
        <w:rPr>
          <w:rFonts w:ascii="Arial" w:hAnsi="Arial" w:cs="Arial"/>
          <w:b/>
          <w:bCs/>
          <w:iCs/>
          <w:lang w:eastAsia="de-DE"/>
        </w:rPr>
      </w:pPr>
    </w:p>
    <w:p w14:paraId="293C516F" w14:textId="77777777" w:rsidR="006D0253" w:rsidRPr="002C0442" w:rsidRDefault="006D0253" w:rsidP="00CF693B">
      <w:pPr>
        <w:keepNext/>
        <w:widowControl w:val="0"/>
        <w:suppressAutoHyphens w:val="0"/>
        <w:autoSpaceDE w:val="0"/>
        <w:autoSpaceDN w:val="0"/>
        <w:adjustRightInd w:val="0"/>
        <w:jc w:val="both"/>
        <w:outlineLvl w:val="1"/>
        <w:rPr>
          <w:rFonts w:ascii="Arial" w:hAnsi="Arial" w:cs="Arial"/>
          <w:b/>
          <w:bCs/>
          <w:iCs/>
          <w:lang w:val="sv-SE" w:eastAsia="de-DE"/>
        </w:rPr>
      </w:pPr>
    </w:p>
    <w:p w14:paraId="0A0CC74D" w14:textId="77777777" w:rsidR="005B35B1" w:rsidRPr="002C0442" w:rsidRDefault="005B35B1" w:rsidP="00AB5DF3">
      <w:pPr>
        <w:keepNext/>
        <w:widowControl w:val="0"/>
        <w:suppressAutoHyphens w:val="0"/>
        <w:autoSpaceDE w:val="0"/>
        <w:autoSpaceDN w:val="0"/>
        <w:adjustRightInd w:val="0"/>
        <w:jc w:val="both"/>
        <w:outlineLvl w:val="1"/>
        <w:rPr>
          <w:rFonts w:ascii="Arial" w:hAnsi="Arial" w:cs="Arial"/>
          <w:b/>
          <w:bCs/>
          <w:iCs/>
          <w:lang w:eastAsia="de-DE"/>
        </w:rPr>
      </w:pPr>
      <w:bookmarkStart w:id="188" w:name="_Toc428426192"/>
      <w:r w:rsidRPr="002C0442">
        <w:rPr>
          <w:rFonts w:ascii="Arial" w:hAnsi="Arial" w:cs="Arial"/>
          <w:b/>
          <w:bCs/>
          <w:iCs/>
          <w:lang w:eastAsia="de-DE"/>
        </w:rPr>
        <w:t>5.2. Risk mitigation measures</w:t>
      </w:r>
      <w:bookmarkEnd w:id="188"/>
    </w:p>
    <w:p w14:paraId="517C6307" w14:textId="77777777" w:rsidR="0092558E" w:rsidRPr="002C0442" w:rsidRDefault="0092558E" w:rsidP="00667BD0">
      <w:pPr>
        <w:keepNext/>
        <w:widowControl w:val="0"/>
        <w:suppressAutoHyphens w:val="0"/>
        <w:autoSpaceDE w:val="0"/>
        <w:autoSpaceDN w:val="0"/>
        <w:adjustRightInd w:val="0"/>
        <w:jc w:val="both"/>
        <w:outlineLvl w:val="1"/>
        <w:rPr>
          <w:rFonts w:ascii="Arial" w:hAnsi="Arial" w:cs="Arial"/>
          <w:b/>
          <w:bCs/>
          <w:iCs/>
          <w:lang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5B35B1" w:rsidRPr="002C0442" w14:paraId="561EAA45" w14:textId="77777777" w:rsidTr="005B35B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7467C63" w14:textId="16D6BCDA" w:rsidR="007725D0" w:rsidRPr="007725D0" w:rsidRDefault="00CE5976" w:rsidP="00847D7A">
            <w:pPr>
              <w:widowControl w:val="0"/>
              <w:numPr>
                <w:ilvl w:val="0"/>
                <w:numId w:val="6"/>
              </w:numPr>
              <w:suppressAutoHyphens w:val="0"/>
              <w:jc w:val="both"/>
              <w:outlineLvl w:val="3"/>
              <w:rPr>
                <w:rFonts w:ascii="Arial" w:hAnsi="Arial" w:cs="Arial"/>
                <w:lang w:eastAsia="fr-BE"/>
              </w:rPr>
            </w:pPr>
            <w:r w:rsidRPr="00847D7A">
              <w:rPr>
                <w:rFonts w:ascii="Arial" w:eastAsia="Calibri" w:hAnsi="Arial" w:cs="Arial"/>
                <w:bCs/>
                <w:iCs/>
                <w:lang w:val="sv-SE" w:eastAsia="en-US"/>
              </w:rPr>
              <w:t xml:space="preserve">Wear protective chemical resistant gloves </w:t>
            </w:r>
            <w:r w:rsidR="00FE7E21">
              <w:rPr>
                <w:rFonts w:ascii="Arial" w:eastAsia="Calibri" w:hAnsi="Arial" w:cs="Arial"/>
                <w:bCs/>
                <w:iCs/>
                <w:lang w:val="sv-SE" w:eastAsia="en-US"/>
              </w:rPr>
              <w:t>(</w:t>
            </w:r>
            <w:r w:rsidR="00FE7E21" w:rsidRPr="00B37CF0">
              <w:rPr>
                <w:rFonts w:ascii="Arial" w:eastAsia="Calibri" w:hAnsi="Arial" w:cs="Arial"/>
                <w:bCs/>
                <w:iCs/>
                <w:lang w:val="sv-SE" w:eastAsia="en-US"/>
              </w:rPr>
              <w:t>material to be specified by the authorisation holder within the product information</w:t>
            </w:r>
            <w:r w:rsidR="00FE7E21">
              <w:rPr>
                <w:rFonts w:ascii="Arial" w:eastAsia="Calibri" w:hAnsi="Arial" w:cs="Arial"/>
                <w:bCs/>
                <w:iCs/>
                <w:lang w:val="sv-SE" w:eastAsia="en-US"/>
              </w:rPr>
              <w:t xml:space="preserve">) </w:t>
            </w:r>
            <w:r w:rsidRPr="00774CE6">
              <w:rPr>
                <w:rFonts w:ascii="Arial" w:eastAsia="Calibri" w:hAnsi="Arial" w:cs="Arial"/>
                <w:bCs/>
                <w:iCs/>
                <w:lang w:val="sv-SE" w:eastAsia="en-US"/>
              </w:rPr>
              <w:t>during loading and application of the products and during the wiping of the teats</w:t>
            </w:r>
            <w:r w:rsidRPr="00847D7A">
              <w:rPr>
                <w:rFonts w:ascii="Arial" w:eastAsia="Calibri" w:hAnsi="Arial" w:cs="Arial"/>
                <w:bCs/>
                <w:iCs/>
                <w:lang w:val="sv-SE" w:eastAsia="en-US"/>
              </w:rPr>
              <w:t xml:space="preserve"> </w:t>
            </w:r>
          </w:p>
        </w:tc>
      </w:tr>
    </w:tbl>
    <w:p w14:paraId="7176FDC4" w14:textId="77777777" w:rsidR="005B35B1" w:rsidRPr="002C0442" w:rsidRDefault="005B35B1" w:rsidP="002C0442">
      <w:pPr>
        <w:keepNext/>
        <w:widowControl w:val="0"/>
        <w:suppressAutoHyphens w:val="0"/>
        <w:autoSpaceDE w:val="0"/>
        <w:autoSpaceDN w:val="0"/>
        <w:adjustRightInd w:val="0"/>
        <w:jc w:val="both"/>
        <w:outlineLvl w:val="1"/>
        <w:rPr>
          <w:rFonts w:ascii="Arial" w:hAnsi="Arial" w:cs="Arial"/>
          <w:b/>
          <w:bCs/>
          <w:iCs/>
          <w:lang w:eastAsia="de-DE"/>
        </w:rPr>
      </w:pPr>
    </w:p>
    <w:p w14:paraId="7CF24D33" w14:textId="77777777" w:rsidR="005B35B1" w:rsidRPr="002C0442" w:rsidRDefault="005B35B1" w:rsidP="00CF693B">
      <w:pPr>
        <w:keepNext/>
        <w:widowControl w:val="0"/>
        <w:suppressAutoHyphens w:val="0"/>
        <w:autoSpaceDE w:val="0"/>
        <w:autoSpaceDN w:val="0"/>
        <w:adjustRightInd w:val="0"/>
        <w:jc w:val="both"/>
        <w:outlineLvl w:val="1"/>
        <w:rPr>
          <w:rFonts w:ascii="Arial" w:hAnsi="Arial" w:cs="Arial"/>
          <w:b/>
          <w:bCs/>
          <w:iCs/>
          <w:lang w:eastAsia="de-DE"/>
        </w:rPr>
      </w:pPr>
      <w:bookmarkStart w:id="189" w:name="_Toc428426193"/>
      <w:r w:rsidRPr="002C0442">
        <w:rPr>
          <w:rFonts w:ascii="Arial" w:hAnsi="Arial" w:cs="Arial"/>
          <w:b/>
          <w:bCs/>
          <w:iCs/>
          <w:lang w:eastAsia="de-DE"/>
        </w:rPr>
        <w:t xml:space="preserve">5.3. Particulars of likely direct or indirect effects, first aid instructions and emergency measures </w:t>
      </w:r>
      <w:r w:rsidRPr="002C0442">
        <w:rPr>
          <w:rFonts w:ascii="Arial" w:hAnsi="Arial" w:cs="Arial"/>
          <w:b/>
          <w:bCs/>
          <w:iCs/>
          <w:lang w:eastAsia="de-DE"/>
        </w:rPr>
        <w:lastRenderedPageBreak/>
        <w:t>to protect the environment</w:t>
      </w:r>
      <w:bookmarkEnd w:id="189"/>
    </w:p>
    <w:p w14:paraId="2BEFEDF1" w14:textId="77777777" w:rsidR="0092558E" w:rsidRPr="002C0442" w:rsidRDefault="0092558E" w:rsidP="00AB5DF3">
      <w:pPr>
        <w:keepNext/>
        <w:widowControl w:val="0"/>
        <w:suppressAutoHyphens w:val="0"/>
        <w:autoSpaceDE w:val="0"/>
        <w:autoSpaceDN w:val="0"/>
        <w:adjustRightInd w:val="0"/>
        <w:jc w:val="both"/>
        <w:outlineLvl w:val="1"/>
        <w:rPr>
          <w:rFonts w:ascii="Arial" w:hAnsi="Arial" w:cs="Arial"/>
          <w:b/>
          <w:bCs/>
          <w:iCs/>
          <w:lang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5B35B1" w:rsidRPr="002C0442" w14:paraId="3BB1153D" w14:textId="77777777" w:rsidTr="005B35B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6888740" w14:textId="77777777" w:rsidR="00270C34" w:rsidRPr="002C0442" w:rsidRDefault="00270C34" w:rsidP="0009060B">
            <w:pPr>
              <w:pStyle w:val="Paragraphedeliste"/>
              <w:numPr>
                <w:ilvl w:val="0"/>
                <w:numId w:val="33"/>
              </w:numPr>
              <w:ind w:left="386"/>
              <w:jc w:val="both"/>
              <w:rPr>
                <w:rFonts w:ascii="Arial" w:hAnsi="Arial" w:cs="Arial"/>
              </w:rPr>
            </w:pPr>
            <w:r w:rsidRPr="002C0442">
              <w:rPr>
                <w:rFonts w:ascii="Arial" w:hAnsi="Arial" w:cs="Arial"/>
              </w:rPr>
              <w:t>Eye contact: Immediately flush with plenty of water, occasionally lifting the upper and lower eyelids. Check for and remove any contact lenses if easy to do. Continue to rinse with warm water for at least 10 minutes. Get medical attention if irritation or vision impairment occurs.</w:t>
            </w:r>
          </w:p>
          <w:p w14:paraId="6EB9877A" w14:textId="77777777" w:rsidR="00270C34" w:rsidRPr="002C0442" w:rsidRDefault="00270C34" w:rsidP="0009060B">
            <w:pPr>
              <w:pStyle w:val="Paragraphedeliste"/>
              <w:numPr>
                <w:ilvl w:val="0"/>
                <w:numId w:val="33"/>
              </w:numPr>
              <w:ind w:left="386"/>
              <w:jc w:val="both"/>
              <w:rPr>
                <w:rFonts w:ascii="Arial" w:hAnsi="Arial" w:cs="Arial"/>
              </w:rPr>
            </w:pPr>
            <w:r w:rsidRPr="002C0442">
              <w:rPr>
                <w:rFonts w:ascii="Arial" w:hAnsi="Arial" w:cs="Arial"/>
              </w:rPr>
              <w:t>Skin contact: Remove contaminated clothing and shoes. Wash contaminated skin with soap and water. Contact poison treatment specialist if symptoms occur.</w:t>
            </w:r>
          </w:p>
          <w:p w14:paraId="5E8F3C71" w14:textId="77777777" w:rsidR="00270C34" w:rsidRPr="002C0442" w:rsidRDefault="00270C34" w:rsidP="0009060B">
            <w:pPr>
              <w:pStyle w:val="Paragraphedeliste"/>
              <w:numPr>
                <w:ilvl w:val="0"/>
                <w:numId w:val="33"/>
              </w:numPr>
              <w:ind w:left="386"/>
              <w:jc w:val="both"/>
              <w:rPr>
                <w:rFonts w:ascii="Arial" w:hAnsi="Arial" w:cs="Arial"/>
              </w:rPr>
            </w:pPr>
            <w:r w:rsidRPr="002C0442">
              <w:rPr>
                <w:rFonts w:ascii="Arial" w:hAnsi="Arial" w:cs="Arial"/>
              </w:rPr>
              <w:t xml:space="preserve">Ingestion: Wash out mouth with water. Contact poison treatment specialist. Seek medical advice immediately if symptoms occur and/or large quantities have been ingested. </w:t>
            </w:r>
          </w:p>
          <w:p w14:paraId="380EB542" w14:textId="77777777" w:rsidR="00270C34" w:rsidRPr="002C0442" w:rsidRDefault="00270C34" w:rsidP="0009060B">
            <w:pPr>
              <w:pStyle w:val="Paragraphedeliste"/>
              <w:numPr>
                <w:ilvl w:val="0"/>
                <w:numId w:val="33"/>
              </w:numPr>
              <w:ind w:left="386"/>
              <w:jc w:val="both"/>
              <w:rPr>
                <w:rFonts w:ascii="Arial" w:hAnsi="Arial" w:cs="Arial"/>
              </w:rPr>
            </w:pPr>
            <w:r w:rsidRPr="002C0442">
              <w:rPr>
                <w:rFonts w:ascii="Arial" w:hAnsi="Arial" w:cs="Arial"/>
              </w:rPr>
              <w:t>Inhalation: Remove victim to fresh air and keep at rest in a position comfortable for breathing. Seek medical advice immediately if symptoms occur and/or large quantities have been inhaled.</w:t>
            </w:r>
          </w:p>
          <w:p w14:paraId="274C88A2" w14:textId="77777777" w:rsidR="00270C34" w:rsidRPr="002C0442" w:rsidRDefault="00270C34" w:rsidP="0009060B">
            <w:pPr>
              <w:pStyle w:val="Paragraphedeliste"/>
              <w:numPr>
                <w:ilvl w:val="0"/>
                <w:numId w:val="33"/>
              </w:numPr>
              <w:ind w:left="386"/>
              <w:jc w:val="both"/>
              <w:rPr>
                <w:rFonts w:ascii="Arial" w:hAnsi="Arial" w:cs="Arial"/>
              </w:rPr>
            </w:pPr>
            <w:r w:rsidRPr="002C0442">
              <w:rPr>
                <w:rFonts w:ascii="Arial" w:hAnsi="Arial" w:cs="Arial"/>
              </w:rPr>
              <w:t>In case of impaired consciousness place in recovery position and seek medical advice immediately. Do not give fluids or induce vomiting.</w:t>
            </w:r>
          </w:p>
          <w:p w14:paraId="3E2278A8" w14:textId="77777777" w:rsidR="00270C34" w:rsidRPr="002C0442" w:rsidRDefault="00270C34" w:rsidP="0009060B">
            <w:pPr>
              <w:pStyle w:val="Paragraphedeliste"/>
              <w:numPr>
                <w:ilvl w:val="0"/>
                <w:numId w:val="33"/>
              </w:numPr>
              <w:ind w:left="386"/>
              <w:jc w:val="both"/>
              <w:rPr>
                <w:rFonts w:ascii="Arial" w:hAnsi="Arial" w:cs="Arial"/>
              </w:rPr>
            </w:pPr>
            <w:r w:rsidRPr="002C0442">
              <w:rPr>
                <w:rFonts w:ascii="Arial" w:hAnsi="Arial" w:cs="Arial"/>
              </w:rPr>
              <w:t>Keep the container or label available.</w:t>
            </w:r>
          </w:p>
          <w:p w14:paraId="3BBC23AA" w14:textId="77777777" w:rsidR="005B35B1" w:rsidRPr="002C0442" w:rsidRDefault="005B35B1" w:rsidP="00F11F6E">
            <w:pPr>
              <w:widowControl w:val="0"/>
              <w:suppressAutoHyphens w:val="0"/>
              <w:autoSpaceDE w:val="0"/>
              <w:autoSpaceDN w:val="0"/>
              <w:adjustRightInd w:val="0"/>
              <w:jc w:val="both"/>
              <w:rPr>
                <w:rFonts w:ascii="Arial" w:hAnsi="Arial" w:cs="Arial"/>
                <w:bCs/>
                <w:lang w:eastAsia="de-DE"/>
              </w:rPr>
            </w:pPr>
          </w:p>
        </w:tc>
      </w:tr>
    </w:tbl>
    <w:p w14:paraId="13888EE5" w14:textId="77777777" w:rsidR="005B35B1" w:rsidRPr="00667BD0" w:rsidRDefault="005B35B1" w:rsidP="002C0442">
      <w:pPr>
        <w:keepNext/>
        <w:widowControl w:val="0"/>
        <w:suppressAutoHyphens w:val="0"/>
        <w:autoSpaceDE w:val="0"/>
        <w:autoSpaceDN w:val="0"/>
        <w:adjustRightInd w:val="0"/>
        <w:jc w:val="both"/>
        <w:outlineLvl w:val="1"/>
        <w:rPr>
          <w:rFonts w:ascii="Arial" w:hAnsi="Arial" w:cs="Arial"/>
          <w:b/>
          <w:bCs/>
          <w:iCs/>
          <w:lang w:eastAsia="de-DE"/>
        </w:rPr>
      </w:pPr>
    </w:p>
    <w:p w14:paraId="78DE9079" w14:textId="77777777" w:rsidR="005B35B1" w:rsidRPr="00F11F6E" w:rsidRDefault="005B35B1" w:rsidP="00CF693B">
      <w:pPr>
        <w:keepNext/>
        <w:widowControl w:val="0"/>
        <w:suppressAutoHyphens w:val="0"/>
        <w:autoSpaceDE w:val="0"/>
        <w:autoSpaceDN w:val="0"/>
        <w:adjustRightInd w:val="0"/>
        <w:jc w:val="both"/>
        <w:outlineLvl w:val="1"/>
        <w:rPr>
          <w:rFonts w:ascii="Arial" w:hAnsi="Arial" w:cs="Arial"/>
          <w:b/>
          <w:bCs/>
          <w:iCs/>
          <w:lang w:eastAsia="de-DE"/>
        </w:rPr>
      </w:pPr>
      <w:bookmarkStart w:id="190" w:name="_Toc428426194"/>
      <w:r w:rsidRPr="00F11F6E">
        <w:rPr>
          <w:rFonts w:ascii="Arial" w:hAnsi="Arial" w:cs="Arial"/>
          <w:b/>
          <w:bCs/>
          <w:iCs/>
          <w:lang w:eastAsia="de-DE"/>
        </w:rPr>
        <w:t>5.4. Instructions for safe disposal of the product and its packaging</w:t>
      </w:r>
      <w:bookmarkEnd w:id="190"/>
    </w:p>
    <w:p w14:paraId="2E880DB2" w14:textId="77777777" w:rsidR="0092558E" w:rsidRPr="00F11F6E" w:rsidRDefault="0092558E" w:rsidP="00AB5DF3">
      <w:pPr>
        <w:keepNext/>
        <w:widowControl w:val="0"/>
        <w:suppressAutoHyphens w:val="0"/>
        <w:autoSpaceDE w:val="0"/>
        <w:autoSpaceDN w:val="0"/>
        <w:adjustRightInd w:val="0"/>
        <w:jc w:val="both"/>
        <w:outlineLvl w:val="1"/>
        <w:rPr>
          <w:rFonts w:ascii="Arial" w:hAnsi="Arial" w:cs="Arial"/>
          <w:b/>
          <w:bCs/>
          <w:iCs/>
          <w:lang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5B35B1" w:rsidRPr="002C0442" w14:paraId="3BF8FB28" w14:textId="77777777" w:rsidTr="005B35B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E22B102" w14:textId="77777777" w:rsidR="00577129" w:rsidRPr="007A2C2C" w:rsidRDefault="00577129" w:rsidP="00577129">
            <w:pPr>
              <w:numPr>
                <w:ilvl w:val="0"/>
                <w:numId w:val="36"/>
              </w:numPr>
              <w:suppressAutoHyphens w:val="0"/>
              <w:contextualSpacing/>
              <w:jc w:val="both"/>
              <w:rPr>
                <w:rFonts w:ascii="Arial" w:hAnsi="Arial" w:cs="Arial"/>
                <w:sz w:val="22"/>
                <w:szCs w:val="22"/>
                <w:lang w:val="en-US"/>
              </w:rPr>
            </w:pPr>
            <w:r>
              <w:rPr>
                <w:rFonts w:ascii="Arial" w:hAnsi="Arial" w:cs="Arial"/>
                <w:lang w:val="en-US"/>
              </w:rPr>
              <w:t>Do not discharge unused product</w:t>
            </w:r>
            <w:r w:rsidRPr="00C45E71">
              <w:rPr>
                <w:rFonts w:ascii="Arial" w:hAnsi="Arial" w:cs="Arial"/>
                <w:lang w:val="en-US"/>
              </w:rPr>
              <w:t xml:space="preserve"> on the ground, into water courses, into pipes (sink,</w:t>
            </w:r>
            <w:r>
              <w:rPr>
                <w:rFonts w:ascii="Arial" w:hAnsi="Arial" w:cs="Arial"/>
                <w:lang w:val="en-US"/>
              </w:rPr>
              <w:t xml:space="preserve"> toilets…) nor down the drains</w:t>
            </w:r>
          </w:p>
          <w:p w14:paraId="63ED54FE" w14:textId="77777777" w:rsidR="00577129" w:rsidRPr="00D04913" w:rsidRDefault="00577129" w:rsidP="00577129">
            <w:pPr>
              <w:pStyle w:val="Paragraphedeliste"/>
              <w:numPr>
                <w:ilvl w:val="0"/>
                <w:numId w:val="36"/>
              </w:numPr>
              <w:suppressAutoHyphens w:val="0"/>
              <w:contextualSpacing/>
              <w:rPr>
                <w:rFonts w:ascii="Arial" w:hAnsi="Arial" w:cs="Arial"/>
                <w:lang w:val="en-US"/>
              </w:rPr>
            </w:pPr>
            <w:r w:rsidRPr="00D04913">
              <w:rPr>
                <w:rFonts w:ascii="Arial" w:hAnsi="Arial" w:cs="Arial"/>
                <w:lang w:val="en-US"/>
              </w:rPr>
              <w:t>Dispose of unused product, its packaging (….) and all other waste, in accordance with local regulations.</w:t>
            </w:r>
          </w:p>
          <w:p w14:paraId="0D597562" w14:textId="76E75D75" w:rsidR="005B35B1" w:rsidRPr="00F11F6E" w:rsidRDefault="005B35B1" w:rsidP="00577129">
            <w:pPr>
              <w:pStyle w:val="Paragraphedeliste"/>
              <w:widowControl w:val="0"/>
              <w:numPr>
                <w:ilvl w:val="0"/>
                <w:numId w:val="36"/>
              </w:numPr>
              <w:tabs>
                <w:tab w:val="left" w:pos="3037"/>
              </w:tabs>
              <w:suppressAutoHyphens w:val="0"/>
              <w:autoSpaceDE w:val="0"/>
              <w:autoSpaceDN w:val="0"/>
              <w:adjustRightInd w:val="0"/>
              <w:jc w:val="both"/>
              <w:rPr>
                <w:rFonts w:ascii="Arial" w:hAnsi="Arial" w:cs="Arial"/>
                <w:lang w:eastAsia="fr-BE"/>
              </w:rPr>
            </w:pPr>
          </w:p>
        </w:tc>
      </w:tr>
    </w:tbl>
    <w:p w14:paraId="59C7FD1B" w14:textId="77777777" w:rsidR="005B35B1" w:rsidRPr="00667BD0" w:rsidRDefault="005B35B1" w:rsidP="002C0442">
      <w:pPr>
        <w:keepNext/>
        <w:widowControl w:val="0"/>
        <w:suppressAutoHyphens w:val="0"/>
        <w:autoSpaceDE w:val="0"/>
        <w:autoSpaceDN w:val="0"/>
        <w:adjustRightInd w:val="0"/>
        <w:jc w:val="both"/>
        <w:outlineLvl w:val="1"/>
        <w:rPr>
          <w:rFonts w:ascii="Arial" w:hAnsi="Arial" w:cs="Arial"/>
          <w:b/>
          <w:bCs/>
          <w:iCs/>
          <w:lang w:eastAsia="de-DE"/>
        </w:rPr>
      </w:pPr>
    </w:p>
    <w:p w14:paraId="6845CAE6" w14:textId="77777777" w:rsidR="005B35B1" w:rsidRPr="00667BD0" w:rsidRDefault="005B35B1" w:rsidP="00CF693B">
      <w:pPr>
        <w:keepNext/>
        <w:widowControl w:val="0"/>
        <w:suppressAutoHyphens w:val="0"/>
        <w:autoSpaceDE w:val="0"/>
        <w:autoSpaceDN w:val="0"/>
        <w:adjustRightInd w:val="0"/>
        <w:jc w:val="both"/>
        <w:outlineLvl w:val="1"/>
        <w:rPr>
          <w:rFonts w:ascii="Arial" w:hAnsi="Arial" w:cs="Arial"/>
          <w:b/>
          <w:bCs/>
          <w:iCs/>
          <w:lang w:eastAsia="de-DE"/>
        </w:rPr>
      </w:pPr>
      <w:bookmarkStart w:id="191" w:name="_Toc428426195"/>
      <w:r w:rsidRPr="00667BD0">
        <w:rPr>
          <w:rFonts w:ascii="Arial" w:hAnsi="Arial" w:cs="Arial"/>
          <w:b/>
          <w:bCs/>
          <w:iCs/>
          <w:lang w:eastAsia="de-DE"/>
        </w:rPr>
        <w:t>5.5. Conditions of storage and shelf-life of the product under normal conditions of storage</w:t>
      </w:r>
      <w:bookmarkEnd w:id="191"/>
    </w:p>
    <w:p w14:paraId="348222A8" w14:textId="77777777" w:rsidR="0092558E" w:rsidRPr="00667BD0" w:rsidRDefault="0092558E" w:rsidP="00AB5DF3">
      <w:pPr>
        <w:keepNext/>
        <w:widowControl w:val="0"/>
        <w:suppressAutoHyphens w:val="0"/>
        <w:autoSpaceDE w:val="0"/>
        <w:autoSpaceDN w:val="0"/>
        <w:adjustRightInd w:val="0"/>
        <w:jc w:val="both"/>
        <w:outlineLvl w:val="1"/>
        <w:rPr>
          <w:rFonts w:ascii="Arial" w:hAnsi="Arial" w:cs="Arial"/>
          <w:b/>
          <w:i/>
          <w:iCs/>
          <w:lang w:eastAsia="en-GB"/>
        </w:rPr>
      </w:pP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5B35B1" w:rsidRPr="002C0442" w14:paraId="2CBB8EBC" w14:textId="77777777" w:rsidTr="005B35B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2EA026A" w14:textId="1625A01E" w:rsidR="00DA1C52" w:rsidRDefault="00DA1C52" w:rsidP="0009060B">
            <w:pPr>
              <w:pStyle w:val="Paragraphedeliste"/>
              <w:widowControl w:val="0"/>
              <w:numPr>
                <w:ilvl w:val="0"/>
                <w:numId w:val="36"/>
              </w:numPr>
              <w:tabs>
                <w:tab w:val="left" w:pos="3037"/>
              </w:tabs>
              <w:suppressAutoHyphens w:val="0"/>
              <w:autoSpaceDE w:val="0"/>
              <w:autoSpaceDN w:val="0"/>
              <w:adjustRightInd w:val="0"/>
              <w:jc w:val="both"/>
              <w:rPr>
                <w:rFonts w:ascii="Arial" w:hAnsi="Arial" w:cs="Arial"/>
                <w:lang w:eastAsia="fr-BE"/>
              </w:rPr>
            </w:pPr>
            <w:r w:rsidRPr="00E00417">
              <w:rPr>
                <w:sz w:val="18"/>
                <w:szCs w:val="18"/>
                <w:lang w:eastAsia="en-GB"/>
              </w:rPr>
              <w:t>Keep out of reach of children</w:t>
            </w:r>
          </w:p>
          <w:p w14:paraId="5885CE71" w14:textId="5626A08C" w:rsidR="00747DA3" w:rsidRPr="00667BD0" w:rsidRDefault="00747DA3" w:rsidP="0009060B">
            <w:pPr>
              <w:pStyle w:val="Paragraphedeliste"/>
              <w:widowControl w:val="0"/>
              <w:numPr>
                <w:ilvl w:val="0"/>
                <w:numId w:val="36"/>
              </w:numPr>
              <w:tabs>
                <w:tab w:val="left" w:pos="3037"/>
              </w:tabs>
              <w:suppressAutoHyphens w:val="0"/>
              <w:autoSpaceDE w:val="0"/>
              <w:autoSpaceDN w:val="0"/>
              <w:adjustRightInd w:val="0"/>
              <w:jc w:val="both"/>
              <w:rPr>
                <w:rFonts w:ascii="Arial" w:hAnsi="Arial" w:cs="Arial"/>
                <w:lang w:eastAsia="fr-BE"/>
              </w:rPr>
            </w:pPr>
            <w:r w:rsidRPr="00667BD0">
              <w:rPr>
                <w:rFonts w:ascii="Arial" w:hAnsi="Arial" w:cs="Arial"/>
                <w:lang w:eastAsia="fr-BE"/>
              </w:rPr>
              <w:t>Protect from frost</w:t>
            </w:r>
          </w:p>
          <w:p w14:paraId="204DACAE" w14:textId="77777777" w:rsidR="00747DA3" w:rsidRPr="00667BD0" w:rsidRDefault="00747DA3" w:rsidP="0009060B">
            <w:pPr>
              <w:pStyle w:val="Paragraphedeliste"/>
              <w:widowControl w:val="0"/>
              <w:numPr>
                <w:ilvl w:val="0"/>
                <w:numId w:val="36"/>
              </w:numPr>
              <w:tabs>
                <w:tab w:val="left" w:pos="3037"/>
              </w:tabs>
              <w:suppressAutoHyphens w:val="0"/>
              <w:autoSpaceDE w:val="0"/>
              <w:autoSpaceDN w:val="0"/>
              <w:adjustRightInd w:val="0"/>
              <w:jc w:val="both"/>
              <w:rPr>
                <w:rFonts w:ascii="Arial" w:hAnsi="Arial" w:cs="Arial"/>
                <w:lang w:eastAsia="fr-BE"/>
              </w:rPr>
            </w:pPr>
            <w:r w:rsidRPr="00667BD0">
              <w:rPr>
                <w:rFonts w:ascii="Arial" w:hAnsi="Arial" w:cs="Arial"/>
                <w:lang w:eastAsia="fr-BE"/>
              </w:rPr>
              <w:t>Do not storage above a temperature of 15°C</w:t>
            </w:r>
          </w:p>
          <w:p w14:paraId="5EE64AB4" w14:textId="1504BCF6" w:rsidR="00747DA3" w:rsidRPr="00667BD0" w:rsidRDefault="00747DA3" w:rsidP="0009060B">
            <w:pPr>
              <w:pStyle w:val="Paragraphedeliste"/>
              <w:widowControl w:val="0"/>
              <w:numPr>
                <w:ilvl w:val="0"/>
                <w:numId w:val="36"/>
              </w:numPr>
              <w:tabs>
                <w:tab w:val="left" w:pos="3037"/>
              </w:tabs>
              <w:suppressAutoHyphens w:val="0"/>
              <w:autoSpaceDE w:val="0"/>
              <w:autoSpaceDN w:val="0"/>
              <w:adjustRightInd w:val="0"/>
              <w:jc w:val="both"/>
              <w:rPr>
                <w:rFonts w:ascii="Arial" w:hAnsi="Arial" w:cs="Arial"/>
                <w:lang w:eastAsia="fr-BE"/>
              </w:rPr>
            </w:pPr>
            <w:r w:rsidRPr="00667BD0">
              <w:rPr>
                <w:rFonts w:ascii="Arial" w:hAnsi="Arial" w:cs="Arial"/>
                <w:lang w:eastAsia="fr-BE"/>
              </w:rPr>
              <w:t xml:space="preserve">Do not stor more than </w:t>
            </w:r>
            <w:r w:rsidR="006507E7">
              <w:rPr>
                <w:rFonts w:ascii="Arial" w:hAnsi="Arial" w:cs="Arial"/>
                <w:lang w:eastAsia="fr-BE"/>
              </w:rPr>
              <w:t>1</w:t>
            </w:r>
            <w:r w:rsidR="00E22822">
              <w:rPr>
                <w:rFonts w:ascii="Arial" w:hAnsi="Arial" w:cs="Arial"/>
                <w:lang w:eastAsia="fr-BE"/>
              </w:rPr>
              <w:t>2</w:t>
            </w:r>
            <w:r w:rsidRPr="00667BD0">
              <w:rPr>
                <w:rFonts w:ascii="Arial" w:hAnsi="Arial" w:cs="Arial"/>
                <w:lang w:eastAsia="fr-BE"/>
              </w:rPr>
              <w:t xml:space="preserve"> months</w:t>
            </w:r>
          </w:p>
          <w:p w14:paraId="20991B5D" w14:textId="3453CCA9" w:rsidR="005B35B1" w:rsidRPr="00F11F6E" w:rsidRDefault="00747DA3" w:rsidP="0009060B">
            <w:pPr>
              <w:pStyle w:val="Paragraphedeliste"/>
              <w:widowControl w:val="0"/>
              <w:numPr>
                <w:ilvl w:val="0"/>
                <w:numId w:val="36"/>
              </w:numPr>
              <w:tabs>
                <w:tab w:val="left" w:pos="3037"/>
              </w:tabs>
              <w:suppressAutoHyphens w:val="0"/>
              <w:autoSpaceDE w:val="0"/>
              <w:autoSpaceDN w:val="0"/>
              <w:adjustRightInd w:val="0"/>
              <w:jc w:val="both"/>
              <w:rPr>
                <w:rFonts w:ascii="Arial" w:hAnsi="Arial" w:cs="Arial"/>
                <w:bCs/>
                <w:lang w:eastAsia="de-DE"/>
              </w:rPr>
            </w:pPr>
            <w:r w:rsidRPr="00F11F6E">
              <w:rPr>
                <w:rFonts w:ascii="Arial" w:hAnsi="Arial" w:cs="Arial"/>
                <w:lang w:eastAsia="fr-BE"/>
              </w:rPr>
              <w:t>Store away from direct sunlight</w:t>
            </w:r>
          </w:p>
        </w:tc>
      </w:tr>
    </w:tbl>
    <w:p w14:paraId="325F94DE" w14:textId="77777777" w:rsidR="005B35B1" w:rsidRPr="00667BD0" w:rsidRDefault="005B35B1" w:rsidP="002C0442">
      <w:pPr>
        <w:keepNext/>
        <w:widowControl w:val="0"/>
        <w:suppressAutoHyphens w:val="0"/>
        <w:autoSpaceDE w:val="0"/>
        <w:autoSpaceDN w:val="0"/>
        <w:adjustRightInd w:val="0"/>
        <w:jc w:val="both"/>
        <w:outlineLvl w:val="0"/>
        <w:rPr>
          <w:rFonts w:ascii="Arial" w:hAnsi="Arial" w:cs="Arial"/>
          <w:b/>
          <w:bCs/>
          <w:kern w:val="32"/>
          <w:sz w:val="24"/>
          <w:szCs w:val="24"/>
          <w:lang w:eastAsia="de-DE"/>
        </w:rPr>
      </w:pPr>
    </w:p>
    <w:p w14:paraId="7F15E95A" w14:textId="77777777" w:rsidR="002C0442" w:rsidRPr="00667BD0" w:rsidRDefault="002C0442" w:rsidP="00CF693B">
      <w:pPr>
        <w:keepNext/>
        <w:widowControl w:val="0"/>
        <w:suppressAutoHyphens w:val="0"/>
        <w:autoSpaceDE w:val="0"/>
        <w:autoSpaceDN w:val="0"/>
        <w:adjustRightInd w:val="0"/>
        <w:jc w:val="both"/>
        <w:outlineLvl w:val="0"/>
        <w:rPr>
          <w:rFonts w:ascii="Arial" w:hAnsi="Arial" w:cs="Arial"/>
          <w:b/>
          <w:bCs/>
          <w:kern w:val="32"/>
          <w:sz w:val="24"/>
          <w:szCs w:val="24"/>
          <w:lang w:eastAsia="de-DE"/>
        </w:rPr>
      </w:pPr>
    </w:p>
    <w:p w14:paraId="17DEE8EF" w14:textId="77777777" w:rsidR="005B35B1" w:rsidRPr="00667BD0" w:rsidRDefault="005B35B1" w:rsidP="00AB5DF3">
      <w:pPr>
        <w:keepNext/>
        <w:widowControl w:val="0"/>
        <w:suppressAutoHyphens w:val="0"/>
        <w:autoSpaceDE w:val="0"/>
        <w:autoSpaceDN w:val="0"/>
        <w:adjustRightInd w:val="0"/>
        <w:jc w:val="both"/>
        <w:outlineLvl w:val="0"/>
        <w:rPr>
          <w:rFonts w:ascii="Arial" w:hAnsi="Arial" w:cs="Arial"/>
          <w:b/>
          <w:bCs/>
          <w:kern w:val="32"/>
          <w:sz w:val="24"/>
          <w:szCs w:val="24"/>
          <w:lang w:eastAsia="de-DE"/>
        </w:rPr>
      </w:pPr>
      <w:bookmarkStart w:id="192" w:name="_Toc428426196"/>
      <w:r w:rsidRPr="00667BD0">
        <w:rPr>
          <w:rFonts w:ascii="Arial" w:hAnsi="Arial" w:cs="Arial"/>
          <w:b/>
          <w:bCs/>
          <w:kern w:val="32"/>
          <w:sz w:val="24"/>
          <w:szCs w:val="24"/>
          <w:lang w:eastAsia="de-DE"/>
        </w:rPr>
        <w:t>6. Other information</w:t>
      </w:r>
      <w:bookmarkEnd w:id="192"/>
    </w:p>
    <w:p w14:paraId="4FF41060" w14:textId="77777777" w:rsidR="0092558E" w:rsidRPr="00667BD0" w:rsidRDefault="0092558E" w:rsidP="00667BD0">
      <w:pPr>
        <w:keepNext/>
        <w:widowControl w:val="0"/>
        <w:suppressAutoHyphens w:val="0"/>
        <w:autoSpaceDE w:val="0"/>
        <w:autoSpaceDN w:val="0"/>
        <w:adjustRightInd w:val="0"/>
        <w:jc w:val="both"/>
        <w:outlineLvl w:val="0"/>
        <w:rPr>
          <w:rFonts w:ascii="Arial" w:hAnsi="Arial" w:cs="Arial"/>
          <w:b/>
          <w:bCs/>
          <w:kern w:val="32"/>
          <w:lang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5B35B1" w:rsidRPr="002C0442" w14:paraId="4A93DB7B" w14:textId="77777777" w:rsidTr="005B35B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323417C" w14:textId="77777777" w:rsidR="00270C34" w:rsidRPr="00F11F6E" w:rsidRDefault="00270C34" w:rsidP="00B7360D">
            <w:pPr>
              <w:widowControl w:val="0"/>
              <w:numPr>
                <w:ilvl w:val="0"/>
                <w:numId w:val="6"/>
              </w:numPr>
              <w:tabs>
                <w:tab w:val="clear" w:pos="360"/>
                <w:tab w:val="num" w:pos="786"/>
                <w:tab w:val="left" w:pos="993"/>
              </w:tabs>
              <w:suppressAutoHyphens w:val="0"/>
              <w:ind w:left="786"/>
              <w:jc w:val="both"/>
              <w:outlineLvl w:val="3"/>
              <w:rPr>
                <w:rFonts w:ascii="Arial" w:hAnsi="Arial" w:cs="Arial"/>
                <w:bCs/>
                <w:lang w:eastAsia="de-DE"/>
              </w:rPr>
            </w:pPr>
            <w:r w:rsidRPr="00F11F6E">
              <w:rPr>
                <w:rFonts w:ascii="Arial" w:eastAsia="Calibri" w:hAnsi="Arial" w:cs="Arial"/>
                <w:bCs/>
                <w:iCs/>
                <w:lang w:val="sv-SE" w:eastAsia="en-US"/>
              </w:rPr>
              <w:t>The product contains pyrrolidones derivatives. Do not use in case of known hypersensitivity.</w:t>
            </w:r>
          </w:p>
        </w:tc>
      </w:tr>
    </w:tbl>
    <w:p w14:paraId="2557E8AF" w14:textId="77777777" w:rsidR="005B35B1" w:rsidRPr="002C0442" w:rsidRDefault="005B35B1" w:rsidP="002C0442">
      <w:pPr>
        <w:widowControl w:val="0"/>
        <w:suppressAutoHyphens w:val="0"/>
        <w:autoSpaceDE w:val="0"/>
        <w:autoSpaceDN w:val="0"/>
        <w:adjustRightInd w:val="0"/>
        <w:jc w:val="both"/>
        <w:rPr>
          <w:rFonts w:ascii="Arial" w:hAnsi="Arial" w:cs="Arial"/>
          <w:bCs/>
          <w:lang w:eastAsia="de-DE"/>
        </w:rPr>
      </w:pPr>
    </w:p>
    <w:p w14:paraId="388643BD" w14:textId="77777777" w:rsidR="005B35B1" w:rsidRPr="002C0442" w:rsidRDefault="005B35B1" w:rsidP="00CF693B">
      <w:pPr>
        <w:widowControl w:val="0"/>
        <w:suppressAutoHyphens w:val="0"/>
        <w:autoSpaceDE w:val="0"/>
        <w:autoSpaceDN w:val="0"/>
        <w:adjustRightInd w:val="0"/>
        <w:jc w:val="both"/>
        <w:rPr>
          <w:rFonts w:ascii="Arial" w:hAnsi="Arial" w:cs="Arial"/>
          <w:bCs/>
          <w:lang w:eastAsia="de-DE"/>
        </w:rPr>
      </w:pPr>
    </w:p>
    <w:p w14:paraId="11E16C0D" w14:textId="5A8DCCC4" w:rsidR="005B35B1" w:rsidRPr="002C0442" w:rsidRDefault="005B35B1" w:rsidP="00AB5DF3">
      <w:pPr>
        <w:keepNext/>
        <w:widowControl w:val="0"/>
        <w:suppressAutoHyphens w:val="0"/>
        <w:autoSpaceDE w:val="0"/>
        <w:autoSpaceDN w:val="0"/>
        <w:adjustRightInd w:val="0"/>
        <w:jc w:val="both"/>
        <w:outlineLvl w:val="0"/>
        <w:rPr>
          <w:rFonts w:ascii="Arial" w:hAnsi="Arial" w:cs="Arial"/>
          <w:b/>
          <w:bCs/>
          <w:kern w:val="32"/>
          <w:sz w:val="24"/>
          <w:szCs w:val="24"/>
          <w:lang w:eastAsia="de-DE"/>
        </w:rPr>
      </w:pPr>
      <w:bookmarkStart w:id="193" w:name="_Toc428426197"/>
      <w:r w:rsidRPr="002C0442">
        <w:rPr>
          <w:rFonts w:ascii="Arial" w:hAnsi="Arial" w:cs="Arial"/>
          <w:b/>
          <w:bCs/>
          <w:kern w:val="32"/>
          <w:sz w:val="24"/>
          <w:szCs w:val="24"/>
          <w:lang w:eastAsia="de-DE"/>
        </w:rPr>
        <w:t>7. Third information level:  individual products in the meta SPC</w:t>
      </w:r>
      <w:bookmarkEnd w:id="193"/>
      <w:r w:rsidR="002D05E1">
        <w:rPr>
          <w:rFonts w:ascii="Arial" w:hAnsi="Arial" w:cs="Arial"/>
          <w:b/>
          <w:bCs/>
          <w:kern w:val="32"/>
          <w:sz w:val="24"/>
          <w:szCs w:val="24"/>
          <w:lang w:eastAsia="de-DE"/>
        </w:rPr>
        <w:t xml:space="preserve"> 6</w:t>
      </w:r>
    </w:p>
    <w:p w14:paraId="14617819" w14:textId="77777777" w:rsidR="009F2E41" w:rsidRPr="002C0442" w:rsidRDefault="009F2E41" w:rsidP="00667BD0">
      <w:pPr>
        <w:keepNext/>
        <w:widowControl w:val="0"/>
        <w:suppressAutoHyphens w:val="0"/>
        <w:autoSpaceDE w:val="0"/>
        <w:autoSpaceDN w:val="0"/>
        <w:adjustRightInd w:val="0"/>
        <w:jc w:val="both"/>
        <w:outlineLvl w:val="0"/>
        <w:rPr>
          <w:rFonts w:ascii="Arial" w:hAnsi="Arial" w:cs="Arial"/>
          <w:b/>
          <w:bCs/>
          <w:kern w:val="32"/>
          <w:lang w:eastAsia="de-DE"/>
        </w:rPr>
      </w:pPr>
    </w:p>
    <w:p w14:paraId="0FFADFA7" w14:textId="77777777" w:rsidR="005B35B1" w:rsidRPr="002C0442" w:rsidRDefault="005B35B1" w:rsidP="00667BD0">
      <w:pPr>
        <w:keepNext/>
        <w:widowControl w:val="0"/>
        <w:suppressAutoHyphens w:val="0"/>
        <w:autoSpaceDE w:val="0"/>
        <w:autoSpaceDN w:val="0"/>
        <w:adjustRightInd w:val="0"/>
        <w:jc w:val="both"/>
        <w:outlineLvl w:val="1"/>
        <w:rPr>
          <w:rFonts w:ascii="Arial" w:hAnsi="Arial" w:cs="Arial"/>
          <w:b/>
          <w:bCs/>
          <w:iCs/>
          <w:lang w:eastAsia="de-DE"/>
        </w:rPr>
      </w:pPr>
      <w:bookmarkStart w:id="194" w:name="_Toc428426198"/>
      <w:r w:rsidRPr="002C0442">
        <w:rPr>
          <w:rFonts w:ascii="Arial" w:hAnsi="Arial" w:cs="Arial"/>
          <w:b/>
          <w:bCs/>
          <w:iCs/>
          <w:lang w:eastAsia="de-DE"/>
        </w:rPr>
        <w:t>7.1. Trade name(s), authorisation number and specific composition of each individual product</w:t>
      </w:r>
      <w:bookmarkEnd w:id="194"/>
    </w:p>
    <w:p w14:paraId="2662D499" w14:textId="77777777" w:rsidR="005B35B1" w:rsidRPr="002C0442" w:rsidRDefault="005B35B1" w:rsidP="0009060B">
      <w:pPr>
        <w:keepNext/>
        <w:widowControl w:val="0"/>
        <w:numPr>
          <w:ilvl w:val="0"/>
          <w:numId w:val="26"/>
        </w:numPr>
        <w:suppressAutoHyphens w:val="0"/>
        <w:autoSpaceDE w:val="0"/>
        <w:autoSpaceDN w:val="0"/>
        <w:adjustRightInd w:val="0"/>
        <w:jc w:val="both"/>
        <w:outlineLvl w:val="1"/>
        <w:rPr>
          <w:rFonts w:ascii="Arial" w:hAnsi="Arial" w:cs="Arial"/>
          <w:b/>
          <w:bCs/>
          <w:iCs/>
          <w:lang w:eastAsia="de-DE"/>
        </w:rPr>
      </w:pPr>
    </w:p>
    <w:tbl>
      <w:tblPr>
        <w:tblW w:w="9072" w:type="dxa"/>
        <w:tblInd w:w="40" w:type="dxa"/>
        <w:tblLayout w:type="fixed"/>
        <w:tblCellMar>
          <w:left w:w="0" w:type="dxa"/>
          <w:right w:w="0" w:type="dxa"/>
        </w:tblCellMar>
        <w:tblLook w:val="0000" w:firstRow="0" w:lastRow="0" w:firstColumn="0" w:lastColumn="0" w:noHBand="0" w:noVBand="0"/>
      </w:tblPr>
      <w:tblGrid>
        <w:gridCol w:w="2261"/>
        <w:gridCol w:w="1353"/>
        <w:gridCol w:w="1353"/>
        <w:gridCol w:w="1353"/>
        <w:gridCol w:w="1353"/>
        <w:gridCol w:w="1399"/>
      </w:tblGrid>
      <w:tr w:rsidR="005B35B1" w:rsidRPr="002C0442" w14:paraId="0AB1D7B5" w14:textId="77777777" w:rsidTr="005B35B1">
        <w:tc>
          <w:tcPr>
            <w:tcW w:w="9072" w:type="dxa"/>
            <w:gridSpan w:val="6"/>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3882BDA3" w14:textId="1250F11A" w:rsidR="005B35B1" w:rsidRPr="002C0442" w:rsidRDefault="005B35B1" w:rsidP="00667BD0">
            <w:pPr>
              <w:widowControl w:val="0"/>
              <w:suppressAutoHyphens w:val="0"/>
              <w:autoSpaceDE w:val="0"/>
              <w:autoSpaceDN w:val="0"/>
              <w:adjustRightInd w:val="0"/>
              <w:jc w:val="both"/>
              <w:rPr>
                <w:rFonts w:ascii="Arial" w:hAnsi="Arial" w:cs="Arial"/>
                <w:b/>
                <w:bCs/>
                <w:lang w:eastAsia="de-DE"/>
              </w:rPr>
            </w:pPr>
          </w:p>
        </w:tc>
      </w:tr>
      <w:tr w:rsidR="005B35B1" w:rsidRPr="002C0442" w14:paraId="3E15693E" w14:textId="77777777" w:rsidTr="005B35B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70"/>
          <w:tblHeader/>
        </w:trPr>
        <w:tc>
          <w:tcPr>
            <w:tcW w:w="2261" w:type="dxa"/>
            <w:tcMar>
              <w:top w:w="40" w:type="dxa"/>
              <w:left w:w="40" w:type="dxa"/>
              <w:bottom w:w="40" w:type="dxa"/>
              <w:right w:w="40" w:type="dxa"/>
            </w:tcMar>
          </w:tcPr>
          <w:p w14:paraId="63ACE4C9" w14:textId="77777777" w:rsidR="005B35B1" w:rsidRPr="002C0442" w:rsidRDefault="005B35B1" w:rsidP="002C0442">
            <w:pPr>
              <w:widowControl w:val="0"/>
              <w:suppressAutoHyphens w:val="0"/>
              <w:autoSpaceDE w:val="0"/>
              <w:autoSpaceDN w:val="0"/>
              <w:adjustRightInd w:val="0"/>
              <w:jc w:val="both"/>
              <w:rPr>
                <w:rFonts w:ascii="Arial" w:hAnsi="Arial" w:cs="Arial"/>
                <w:bCs/>
                <w:lang w:eastAsia="de-DE"/>
              </w:rPr>
            </w:pPr>
            <w:r w:rsidRPr="002C0442">
              <w:rPr>
                <w:rFonts w:ascii="Arial" w:hAnsi="Arial" w:cs="Arial"/>
                <w:b/>
                <w:lang w:eastAsia="en-GB"/>
              </w:rPr>
              <w:t>Trade name(s)</w:t>
            </w:r>
          </w:p>
        </w:tc>
        <w:tc>
          <w:tcPr>
            <w:tcW w:w="6811" w:type="dxa"/>
            <w:gridSpan w:val="5"/>
            <w:tcMar>
              <w:top w:w="40" w:type="dxa"/>
              <w:left w:w="40" w:type="dxa"/>
              <w:bottom w:w="40" w:type="dxa"/>
              <w:right w:w="40" w:type="dxa"/>
            </w:tcMar>
          </w:tcPr>
          <w:p w14:paraId="7AD1EF66" w14:textId="77777777" w:rsidR="00470129" w:rsidRPr="002C0442" w:rsidRDefault="005B35B1" w:rsidP="00CF693B">
            <w:pPr>
              <w:widowControl w:val="0"/>
              <w:autoSpaceDE w:val="0"/>
              <w:autoSpaceDN w:val="0"/>
              <w:adjustRightInd w:val="0"/>
              <w:jc w:val="both"/>
              <w:rPr>
                <w:rFonts w:ascii="Arial" w:hAnsi="Arial" w:cs="Arial"/>
                <w:b/>
                <w:color w:val="000000"/>
                <w:lang w:val="en-US" w:eastAsia="en-GB"/>
              </w:rPr>
            </w:pPr>
            <w:r w:rsidRPr="002C0442">
              <w:rPr>
                <w:rFonts w:ascii="Arial" w:hAnsi="Arial" w:cs="Arial"/>
                <w:b/>
                <w:lang w:eastAsia="en-GB"/>
              </w:rPr>
              <w:t xml:space="preserve"> </w:t>
            </w:r>
            <w:r w:rsidR="00470129" w:rsidRPr="002C0442">
              <w:rPr>
                <w:rFonts w:ascii="Arial" w:hAnsi="Arial" w:cs="Arial"/>
                <w:b/>
                <w:color w:val="000000"/>
                <w:lang w:val="en-US" w:eastAsia="en-GB"/>
              </w:rPr>
              <w:t>IODI FULL MILKING</w:t>
            </w:r>
          </w:p>
          <w:p w14:paraId="62DA09F9" w14:textId="77777777" w:rsidR="00470129" w:rsidRPr="002C0442" w:rsidRDefault="00470129" w:rsidP="00AB5DF3">
            <w:pPr>
              <w:widowControl w:val="0"/>
              <w:suppressAutoHyphens w:val="0"/>
              <w:autoSpaceDE w:val="0"/>
              <w:autoSpaceDN w:val="0"/>
              <w:adjustRightInd w:val="0"/>
              <w:jc w:val="both"/>
              <w:rPr>
                <w:rFonts w:ascii="Arial" w:hAnsi="Arial" w:cs="Arial"/>
                <w:b/>
                <w:color w:val="000000"/>
                <w:lang w:val="en-US" w:eastAsia="en-GB"/>
              </w:rPr>
            </w:pPr>
            <w:r w:rsidRPr="002C0442">
              <w:rPr>
                <w:rFonts w:ascii="Arial" w:hAnsi="Arial" w:cs="Arial"/>
                <w:b/>
                <w:color w:val="000000"/>
                <w:lang w:val="en-US" w:eastAsia="en-GB"/>
              </w:rPr>
              <w:t>PRE POST SPRAY IODINE</w:t>
            </w:r>
          </w:p>
          <w:p w14:paraId="61BD8147" w14:textId="77777777" w:rsidR="005B35B1" w:rsidRPr="002C0442" w:rsidRDefault="00470129" w:rsidP="00667BD0">
            <w:pPr>
              <w:widowControl w:val="0"/>
              <w:suppressAutoHyphens w:val="0"/>
              <w:autoSpaceDE w:val="0"/>
              <w:autoSpaceDN w:val="0"/>
              <w:adjustRightInd w:val="0"/>
              <w:jc w:val="both"/>
              <w:rPr>
                <w:rFonts w:ascii="Arial" w:hAnsi="Arial" w:cs="Arial"/>
                <w:b/>
                <w:lang w:eastAsia="en-GB"/>
              </w:rPr>
            </w:pPr>
            <w:r w:rsidRPr="002C0442">
              <w:rPr>
                <w:rFonts w:ascii="Arial" w:hAnsi="Arial" w:cs="Arial"/>
                <w:b/>
                <w:color w:val="000000"/>
                <w:lang w:val="fr-FR" w:eastAsia="en-GB"/>
              </w:rPr>
              <w:t>MULTI IODE FLUIDE</w:t>
            </w:r>
          </w:p>
        </w:tc>
      </w:tr>
      <w:tr w:rsidR="005B35B1" w:rsidRPr="002C0442" w14:paraId="0A0DA84F" w14:textId="77777777" w:rsidTr="005B35B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14"/>
          <w:tblHeader/>
        </w:trPr>
        <w:tc>
          <w:tcPr>
            <w:tcW w:w="2261" w:type="dxa"/>
            <w:tcMar>
              <w:top w:w="40" w:type="dxa"/>
              <w:left w:w="40" w:type="dxa"/>
              <w:bottom w:w="40" w:type="dxa"/>
              <w:right w:w="40" w:type="dxa"/>
            </w:tcMar>
          </w:tcPr>
          <w:p w14:paraId="5673514E" w14:textId="77777777" w:rsidR="005B35B1" w:rsidRPr="002C0442" w:rsidRDefault="005B35B1" w:rsidP="002C0442">
            <w:pPr>
              <w:widowControl w:val="0"/>
              <w:suppressAutoHyphens w:val="0"/>
              <w:autoSpaceDE w:val="0"/>
              <w:autoSpaceDN w:val="0"/>
              <w:adjustRightInd w:val="0"/>
              <w:jc w:val="both"/>
              <w:rPr>
                <w:rFonts w:ascii="Arial" w:hAnsi="Arial" w:cs="Arial"/>
                <w:b/>
                <w:bCs/>
                <w:lang w:eastAsia="de-DE"/>
              </w:rPr>
            </w:pPr>
            <w:r w:rsidRPr="002C0442">
              <w:rPr>
                <w:rFonts w:ascii="Arial" w:hAnsi="Arial" w:cs="Arial"/>
                <w:b/>
                <w:bCs/>
                <w:lang w:eastAsia="de-DE"/>
              </w:rPr>
              <w:t>Authorisation number</w:t>
            </w:r>
          </w:p>
        </w:tc>
        <w:tc>
          <w:tcPr>
            <w:tcW w:w="6811" w:type="dxa"/>
            <w:gridSpan w:val="5"/>
            <w:tcMar>
              <w:top w:w="40" w:type="dxa"/>
              <w:left w:w="40" w:type="dxa"/>
              <w:bottom w:w="40" w:type="dxa"/>
              <w:right w:w="40" w:type="dxa"/>
            </w:tcMar>
          </w:tcPr>
          <w:p w14:paraId="2102F8C0" w14:textId="77777777" w:rsidR="005B35B1" w:rsidRPr="002C0442" w:rsidRDefault="005B35B1" w:rsidP="00CF693B">
            <w:pPr>
              <w:widowControl w:val="0"/>
              <w:suppressAutoHyphens w:val="0"/>
              <w:autoSpaceDE w:val="0"/>
              <w:autoSpaceDN w:val="0"/>
              <w:adjustRightInd w:val="0"/>
              <w:jc w:val="both"/>
              <w:rPr>
                <w:rFonts w:ascii="Arial" w:hAnsi="Arial" w:cs="Arial"/>
                <w:b/>
                <w:lang w:eastAsia="en-GB"/>
              </w:rPr>
            </w:pPr>
          </w:p>
        </w:tc>
      </w:tr>
      <w:tr w:rsidR="005B35B1" w:rsidRPr="002C0442" w14:paraId="12BFC939" w14:textId="77777777" w:rsidTr="005B35B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14"/>
          <w:tblHeader/>
        </w:trPr>
        <w:tc>
          <w:tcPr>
            <w:tcW w:w="2261" w:type="dxa"/>
            <w:tcMar>
              <w:top w:w="40" w:type="dxa"/>
              <w:left w:w="40" w:type="dxa"/>
              <w:bottom w:w="40" w:type="dxa"/>
              <w:right w:w="40" w:type="dxa"/>
            </w:tcMar>
          </w:tcPr>
          <w:p w14:paraId="48FE87E9" w14:textId="77777777" w:rsidR="005B35B1" w:rsidRPr="002C0442" w:rsidRDefault="005B35B1" w:rsidP="002C0442">
            <w:pPr>
              <w:widowControl w:val="0"/>
              <w:suppressAutoHyphens w:val="0"/>
              <w:autoSpaceDE w:val="0"/>
              <w:autoSpaceDN w:val="0"/>
              <w:adjustRightInd w:val="0"/>
              <w:jc w:val="both"/>
              <w:rPr>
                <w:rFonts w:ascii="Arial" w:hAnsi="Arial" w:cs="Arial"/>
                <w:bCs/>
                <w:lang w:eastAsia="de-DE"/>
              </w:rPr>
            </w:pPr>
            <w:r w:rsidRPr="002C0442">
              <w:rPr>
                <w:rFonts w:ascii="Arial" w:hAnsi="Arial" w:cs="Arial"/>
                <w:b/>
                <w:lang w:eastAsia="en-GB"/>
              </w:rPr>
              <w:t>Common name</w:t>
            </w:r>
          </w:p>
        </w:tc>
        <w:tc>
          <w:tcPr>
            <w:tcW w:w="1353" w:type="dxa"/>
            <w:tcMar>
              <w:top w:w="40" w:type="dxa"/>
              <w:left w:w="40" w:type="dxa"/>
              <w:bottom w:w="40" w:type="dxa"/>
              <w:right w:w="40" w:type="dxa"/>
            </w:tcMar>
          </w:tcPr>
          <w:p w14:paraId="67B0CBBC" w14:textId="77777777" w:rsidR="005B35B1" w:rsidRPr="002C0442" w:rsidRDefault="005B35B1" w:rsidP="00CF693B">
            <w:pPr>
              <w:widowControl w:val="0"/>
              <w:suppressAutoHyphens w:val="0"/>
              <w:autoSpaceDE w:val="0"/>
              <w:autoSpaceDN w:val="0"/>
              <w:adjustRightInd w:val="0"/>
              <w:jc w:val="both"/>
              <w:rPr>
                <w:rFonts w:ascii="Arial" w:hAnsi="Arial" w:cs="Arial"/>
                <w:bCs/>
                <w:lang w:eastAsia="de-DE"/>
              </w:rPr>
            </w:pPr>
            <w:r w:rsidRPr="002C0442">
              <w:rPr>
                <w:rFonts w:ascii="Arial" w:hAnsi="Arial" w:cs="Arial"/>
                <w:b/>
                <w:lang w:eastAsia="en-GB"/>
              </w:rPr>
              <w:t>IUPAC name</w:t>
            </w:r>
          </w:p>
        </w:tc>
        <w:tc>
          <w:tcPr>
            <w:tcW w:w="1353" w:type="dxa"/>
            <w:tcMar>
              <w:top w:w="40" w:type="dxa"/>
              <w:left w:w="40" w:type="dxa"/>
              <w:bottom w:w="40" w:type="dxa"/>
              <w:right w:w="40" w:type="dxa"/>
            </w:tcMar>
          </w:tcPr>
          <w:p w14:paraId="0484E030" w14:textId="77777777" w:rsidR="005B35B1" w:rsidRPr="002C0442" w:rsidRDefault="005B35B1" w:rsidP="00AB5DF3">
            <w:pPr>
              <w:widowControl w:val="0"/>
              <w:suppressAutoHyphens w:val="0"/>
              <w:autoSpaceDE w:val="0"/>
              <w:autoSpaceDN w:val="0"/>
              <w:adjustRightInd w:val="0"/>
              <w:jc w:val="both"/>
              <w:rPr>
                <w:rFonts w:ascii="Arial" w:hAnsi="Arial" w:cs="Arial"/>
                <w:bCs/>
                <w:lang w:eastAsia="de-DE"/>
              </w:rPr>
            </w:pPr>
            <w:r w:rsidRPr="002C0442">
              <w:rPr>
                <w:rFonts w:ascii="Arial" w:hAnsi="Arial" w:cs="Arial"/>
                <w:b/>
                <w:lang w:eastAsia="en-GB"/>
              </w:rPr>
              <w:t>Function</w:t>
            </w:r>
          </w:p>
        </w:tc>
        <w:tc>
          <w:tcPr>
            <w:tcW w:w="1353" w:type="dxa"/>
            <w:tcMar>
              <w:top w:w="40" w:type="dxa"/>
              <w:left w:w="40" w:type="dxa"/>
              <w:bottom w:w="40" w:type="dxa"/>
              <w:right w:w="40" w:type="dxa"/>
            </w:tcMar>
          </w:tcPr>
          <w:p w14:paraId="789952B2" w14:textId="77777777" w:rsidR="005B35B1" w:rsidRPr="002C0442" w:rsidRDefault="005B35B1" w:rsidP="00667BD0">
            <w:pPr>
              <w:widowControl w:val="0"/>
              <w:suppressAutoHyphens w:val="0"/>
              <w:autoSpaceDE w:val="0"/>
              <w:autoSpaceDN w:val="0"/>
              <w:adjustRightInd w:val="0"/>
              <w:jc w:val="both"/>
              <w:rPr>
                <w:rFonts w:ascii="Arial" w:hAnsi="Arial" w:cs="Arial"/>
                <w:bCs/>
                <w:lang w:eastAsia="de-DE"/>
              </w:rPr>
            </w:pPr>
            <w:r w:rsidRPr="002C0442">
              <w:rPr>
                <w:rFonts w:ascii="Arial" w:hAnsi="Arial" w:cs="Arial"/>
                <w:b/>
                <w:lang w:eastAsia="en-GB"/>
              </w:rPr>
              <w:t>CAS number</w:t>
            </w:r>
          </w:p>
        </w:tc>
        <w:tc>
          <w:tcPr>
            <w:tcW w:w="1353" w:type="dxa"/>
            <w:tcMar>
              <w:top w:w="40" w:type="dxa"/>
              <w:left w:w="40" w:type="dxa"/>
              <w:bottom w:w="40" w:type="dxa"/>
              <w:right w:w="40" w:type="dxa"/>
            </w:tcMar>
          </w:tcPr>
          <w:p w14:paraId="2D067EE3" w14:textId="77777777" w:rsidR="005B35B1" w:rsidRPr="002C0442" w:rsidRDefault="005B35B1" w:rsidP="00667BD0">
            <w:pPr>
              <w:widowControl w:val="0"/>
              <w:suppressAutoHyphens w:val="0"/>
              <w:autoSpaceDE w:val="0"/>
              <w:autoSpaceDN w:val="0"/>
              <w:adjustRightInd w:val="0"/>
              <w:jc w:val="both"/>
              <w:rPr>
                <w:rFonts w:ascii="Arial" w:hAnsi="Arial" w:cs="Arial"/>
                <w:bCs/>
                <w:lang w:eastAsia="de-DE"/>
              </w:rPr>
            </w:pPr>
            <w:r w:rsidRPr="002C0442">
              <w:rPr>
                <w:rFonts w:ascii="Arial" w:hAnsi="Arial" w:cs="Arial"/>
                <w:b/>
                <w:lang w:eastAsia="en-GB"/>
              </w:rPr>
              <w:t>EC number</w:t>
            </w:r>
          </w:p>
        </w:tc>
        <w:tc>
          <w:tcPr>
            <w:tcW w:w="1399" w:type="dxa"/>
            <w:tcMar>
              <w:top w:w="40" w:type="dxa"/>
              <w:left w:w="40" w:type="dxa"/>
              <w:bottom w:w="40" w:type="dxa"/>
              <w:right w:w="40" w:type="dxa"/>
            </w:tcMar>
          </w:tcPr>
          <w:p w14:paraId="6D3E86A1" w14:textId="77777777" w:rsidR="005B35B1" w:rsidRPr="002C0442" w:rsidRDefault="005B35B1" w:rsidP="00667BD0">
            <w:pPr>
              <w:widowControl w:val="0"/>
              <w:suppressAutoHyphens w:val="0"/>
              <w:autoSpaceDE w:val="0"/>
              <w:autoSpaceDN w:val="0"/>
              <w:adjustRightInd w:val="0"/>
              <w:jc w:val="both"/>
              <w:rPr>
                <w:rFonts w:ascii="Arial" w:hAnsi="Arial" w:cs="Arial"/>
                <w:bCs/>
                <w:lang w:eastAsia="de-DE"/>
              </w:rPr>
            </w:pPr>
            <w:r w:rsidRPr="002C0442">
              <w:rPr>
                <w:rFonts w:ascii="Arial" w:hAnsi="Arial" w:cs="Arial"/>
                <w:b/>
                <w:lang w:eastAsia="en-GB"/>
              </w:rPr>
              <w:t>Content (%)</w:t>
            </w:r>
          </w:p>
        </w:tc>
      </w:tr>
      <w:tr w:rsidR="00B2564A" w:rsidRPr="002C0442" w14:paraId="54A5F1D9" w14:textId="77777777" w:rsidTr="001008E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261" w:type="dxa"/>
            <w:tcMar>
              <w:top w:w="40" w:type="dxa"/>
              <w:left w:w="40" w:type="dxa"/>
              <w:bottom w:w="40" w:type="dxa"/>
              <w:right w:w="40" w:type="dxa"/>
            </w:tcMar>
            <w:vAlign w:val="center"/>
          </w:tcPr>
          <w:p w14:paraId="62975790" w14:textId="77777777" w:rsidR="00B2564A" w:rsidRPr="002C0442" w:rsidRDefault="00B2564A" w:rsidP="002C0442">
            <w:pPr>
              <w:widowControl w:val="0"/>
              <w:suppressAutoHyphens w:val="0"/>
              <w:autoSpaceDE w:val="0"/>
              <w:autoSpaceDN w:val="0"/>
              <w:adjustRightInd w:val="0"/>
              <w:jc w:val="both"/>
              <w:rPr>
                <w:rFonts w:ascii="Arial" w:hAnsi="Arial" w:cs="Arial"/>
                <w:bCs/>
                <w:lang w:eastAsia="de-DE"/>
              </w:rPr>
            </w:pPr>
            <w:r w:rsidRPr="002C0442">
              <w:rPr>
                <w:rFonts w:ascii="Arial" w:hAnsi="Arial" w:cs="Arial"/>
                <w:bCs/>
                <w:lang w:eastAsia="de-DE"/>
              </w:rPr>
              <w:t xml:space="preserve">Polyvinylpyrrolidone iodine </w:t>
            </w:r>
          </w:p>
        </w:tc>
        <w:tc>
          <w:tcPr>
            <w:tcW w:w="1353" w:type="dxa"/>
            <w:tcMar>
              <w:top w:w="40" w:type="dxa"/>
              <w:left w:w="40" w:type="dxa"/>
              <w:bottom w:w="40" w:type="dxa"/>
              <w:right w:w="40" w:type="dxa"/>
            </w:tcMar>
            <w:vAlign w:val="center"/>
          </w:tcPr>
          <w:p w14:paraId="63071091" w14:textId="77777777" w:rsidR="00B2564A" w:rsidRPr="002C0442" w:rsidRDefault="00B2564A" w:rsidP="00CF693B">
            <w:pPr>
              <w:widowControl w:val="0"/>
              <w:suppressAutoHyphens w:val="0"/>
              <w:autoSpaceDE w:val="0"/>
              <w:autoSpaceDN w:val="0"/>
              <w:adjustRightInd w:val="0"/>
              <w:jc w:val="both"/>
              <w:rPr>
                <w:rFonts w:ascii="Arial" w:hAnsi="Arial" w:cs="Arial"/>
                <w:bCs/>
                <w:lang w:eastAsia="de-DE"/>
              </w:rPr>
            </w:pPr>
            <w:r w:rsidRPr="002C0442">
              <w:rPr>
                <w:rFonts w:ascii="Arial" w:hAnsi="Arial" w:cs="Arial"/>
                <w:bCs/>
                <w:lang w:eastAsia="de-DE"/>
              </w:rPr>
              <w:t xml:space="preserve">2-Pyrrolidinone, </w:t>
            </w:r>
            <w:r w:rsidRPr="002C0442">
              <w:rPr>
                <w:rFonts w:ascii="Arial" w:hAnsi="Arial" w:cs="Arial"/>
                <w:bCs/>
                <w:lang w:eastAsia="de-DE"/>
              </w:rPr>
              <w:lastRenderedPageBreak/>
              <w:t>1-ethenyl-, homopolymer, compd. with iodine</w:t>
            </w:r>
            <w:r w:rsidRPr="002C0442" w:rsidDel="005750DD">
              <w:rPr>
                <w:rFonts w:ascii="Arial" w:hAnsi="Arial" w:cs="Arial"/>
                <w:bCs/>
                <w:lang w:eastAsia="de-DE"/>
              </w:rPr>
              <w:t xml:space="preserve"> </w:t>
            </w:r>
          </w:p>
        </w:tc>
        <w:tc>
          <w:tcPr>
            <w:tcW w:w="1353" w:type="dxa"/>
            <w:vMerge w:val="restart"/>
            <w:tcMar>
              <w:top w:w="40" w:type="dxa"/>
              <w:left w:w="40" w:type="dxa"/>
              <w:bottom w:w="40" w:type="dxa"/>
              <w:right w:w="40" w:type="dxa"/>
            </w:tcMar>
            <w:vAlign w:val="center"/>
          </w:tcPr>
          <w:p w14:paraId="2113820A" w14:textId="77777777" w:rsidR="00B2564A" w:rsidRPr="002C0442" w:rsidRDefault="00B2564A" w:rsidP="00AB5DF3">
            <w:pPr>
              <w:widowControl w:val="0"/>
              <w:suppressAutoHyphens w:val="0"/>
              <w:autoSpaceDE w:val="0"/>
              <w:autoSpaceDN w:val="0"/>
              <w:adjustRightInd w:val="0"/>
              <w:jc w:val="both"/>
              <w:rPr>
                <w:rFonts w:ascii="Arial" w:hAnsi="Arial" w:cs="Arial"/>
                <w:bCs/>
                <w:lang w:eastAsia="de-DE"/>
              </w:rPr>
            </w:pPr>
            <w:r w:rsidRPr="002C0442">
              <w:rPr>
                <w:rFonts w:ascii="Arial" w:hAnsi="Arial" w:cs="Arial"/>
                <w:bCs/>
                <w:lang w:eastAsia="de-DE"/>
              </w:rPr>
              <w:lastRenderedPageBreak/>
              <w:t>Active substance</w:t>
            </w:r>
          </w:p>
        </w:tc>
        <w:tc>
          <w:tcPr>
            <w:tcW w:w="1353" w:type="dxa"/>
            <w:tcMar>
              <w:top w:w="40" w:type="dxa"/>
              <w:left w:w="40" w:type="dxa"/>
              <w:bottom w:w="40" w:type="dxa"/>
              <w:right w:w="40" w:type="dxa"/>
            </w:tcMar>
            <w:vAlign w:val="center"/>
          </w:tcPr>
          <w:p w14:paraId="04707AAD" w14:textId="77777777" w:rsidR="00B2564A" w:rsidRPr="002C0442" w:rsidRDefault="00B2564A" w:rsidP="00667BD0">
            <w:pPr>
              <w:widowControl w:val="0"/>
              <w:suppressAutoHyphens w:val="0"/>
              <w:autoSpaceDE w:val="0"/>
              <w:autoSpaceDN w:val="0"/>
              <w:adjustRightInd w:val="0"/>
              <w:jc w:val="both"/>
              <w:rPr>
                <w:rFonts w:ascii="Arial" w:hAnsi="Arial" w:cs="Arial"/>
                <w:bCs/>
                <w:lang w:eastAsia="de-DE"/>
              </w:rPr>
            </w:pPr>
            <w:r w:rsidRPr="002C0442">
              <w:rPr>
                <w:rFonts w:ascii="Arial" w:hAnsi="Arial" w:cs="Arial"/>
                <w:bCs/>
                <w:lang w:eastAsia="de-DE"/>
              </w:rPr>
              <w:t>25655-41-8</w:t>
            </w:r>
          </w:p>
        </w:tc>
        <w:tc>
          <w:tcPr>
            <w:tcW w:w="1353" w:type="dxa"/>
            <w:tcMar>
              <w:top w:w="40" w:type="dxa"/>
              <w:left w:w="40" w:type="dxa"/>
              <w:bottom w:w="40" w:type="dxa"/>
              <w:right w:w="40" w:type="dxa"/>
            </w:tcMar>
            <w:vAlign w:val="center"/>
          </w:tcPr>
          <w:p w14:paraId="6A1EE56F" w14:textId="77777777" w:rsidR="00B2564A" w:rsidRPr="002C0442" w:rsidRDefault="00B2564A" w:rsidP="00667BD0">
            <w:pPr>
              <w:widowControl w:val="0"/>
              <w:suppressAutoHyphens w:val="0"/>
              <w:autoSpaceDE w:val="0"/>
              <w:autoSpaceDN w:val="0"/>
              <w:adjustRightInd w:val="0"/>
              <w:jc w:val="both"/>
              <w:rPr>
                <w:rFonts w:ascii="Arial" w:hAnsi="Arial" w:cs="Arial"/>
                <w:bCs/>
                <w:lang w:eastAsia="de-DE"/>
              </w:rPr>
            </w:pPr>
            <w:r w:rsidRPr="002C0442">
              <w:rPr>
                <w:rFonts w:ascii="Arial" w:hAnsi="Arial" w:cs="Arial"/>
                <w:bCs/>
                <w:lang w:eastAsia="de-DE"/>
              </w:rPr>
              <w:t>Not assigned</w:t>
            </w:r>
          </w:p>
        </w:tc>
        <w:tc>
          <w:tcPr>
            <w:tcW w:w="1399" w:type="dxa"/>
            <w:tcMar>
              <w:top w:w="40" w:type="dxa"/>
              <w:left w:w="40" w:type="dxa"/>
              <w:bottom w:w="40" w:type="dxa"/>
              <w:right w:w="40" w:type="dxa"/>
            </w:tcMar>
            <w:vAlign w:val="center"/>
          </w:tcPr>
          <w:p w14:paraId="3E54C212" w14:textId="77777777" w:rsidR="00B2564A" w:rsidRPr="002C0442" w:rsidRDefault="00B2564A" w:rsidP="00667BD0">
            <w:pPr>
              <w:widowControl w:val="0"/>
              <w:suppressAutoHyphens w:val="0"/>
              <w:autoSpaceDE w:val="0"/>
              <w:autoSpaceDN w:val="0"/>
              <w:adjustRightInd w:val="0"/>
              <w:jc w:val="both"/>
              <w:rPr>
                <w:rFonts w:ascii="Arial" w:hAnsi="Arial" w:cs="Arial"/>
                <w:bCs/>
                <w:lang w:eastAsia="de-DE"/>
              </w:rPr>
            </w:pPr>
            <w:r w:rsidRPr="002C0442">
              <w:rPr>
                <w:rFonts w:ascii="Arial" w:hAnsi="Arial" w:cs="Arial"/>
                <w:bCs/>
                <w:lang w:eastAsia="de-DE"/>
              </w:rPr>
              <w:t>2.9</w:t>
            </w:r>
          </w:p>
        </w:tc>
      </w:tr>
      <w:tr w:rsidR="00B2564A" w:rsidRPr="002C0442" w14:paraId="62731EE5" w14:textId="77777777" w:rsidTr="001008E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49"/>
        </w:trPr>
        <w:tc>
          <w:tcPr>
            <w:tcW w:w="2261" w:type="dxa"/>
            <w:tcMar>
              <w:top w:w="40" w:type="dxa"/>
              <w:left w:w="40" w:type="dxa"/>
              <w:bottom w:w="40" w:type="dxa"/>
              <w:right w:w="40" w:type="dxa"/>
            </w:tcMar>
          </w:tcPr>
          <w:p w14:paraId="7D3BEC58" w14:textId="77777777" w:rsidR="00B2564A" w:rsidRPr="002C0442" w:rsidRDefault="00B2564A" w:rsidP="002C0442">
            <w:pPr>
              <w:widowControl w:val="0"/>
              <w:suppressAutoHyphens w:val="0"/>
              <w:autoSpaceDE w:val="0"/>
              <w:autoSpaceDN w:val="0"/>
              <w:adjustRightInd w:val="0"/>
              <w:jc w:val="both"/>
              <w:rPr>
                <w:rFonts w:ascii="Arial" w:hAnsi="Arial" w:cs="Arial"/>
                <w:bCs/>
                <w:lang w:eastAsia="de-DE"/>
              </w:rPr>
            </w:pPr>
            <w:r w:rsidRPr="002C0442">
              <w:rPr>
                <w:rFonts w:ascii="Arial" w:hAnsi="Arial" w:cs="Arial"/>
                <w:lang w:val="pl-PL"/>
              </w:rPr>
              <w:t>Iodine*</w:t>
            </w:r>
          </w:p>
        </w:tc>
        <w:tc>
          <w:tcPr>
            <w:tcW w:w="1353" w:type="dxa"/>
            <w:tcMar>
              <w:top w:w="40" w:type="dxa"/>
              <w:left w:w="40" w:type="dxa"/>
              <w:bottom w:w="40" w:type="dxa"/>
              <w:right w:w="40" w:type="dxa"/>
            </w:tcMar>
          </w:tcPr>
          <w:p w14:paraId="7EE6D5FD" w14:textId="77777777" w:rsidR="00B2564A" w:rsidRPr="002C0442" w:rsidRDefault="00B2564A" w:rsidP="00CF693B">
            <w:pPr>
              <w:widowControl w:val="0"/>
              <w:suppressAutoHyphens w:val="0"/>
              <w:autoSpaceDE w:val="0"/>
              <w:autoSpaceDN w:val="0"/>
              <w:adjustRightInd w:val="0"/>
              <w:jc w:val="both"/>
              <w:rPr>
                <w:rFonts w:ascii="Arial" w:hAnsi="Arial" w:cs="Arial"/>
                <w:bCs/>
                <w:lang w:eastAsia="de-DE"/>
              </w:rPr>
            </w:pPr>
            <w:r w:rsidRPr="002C0442">
              <w:rPr>
                <w:rFonts w:ascii="Arial" w:hAnsi="Arial" w:cs="Arial"/>
              </w:rPr>
              <w:t>Iodine*</w:t>
            </w:r>
          </w:p>
        </w:tc>
        <w:tc>
          <w:tcPr>
            <w:tcW w:w="1353" w:type="dxa"/>
            <w:vMerge/>
            <w:tcMar>
              <w:top w:w="40" w:type="dxa"/>
              <w:left w:w="40" w:type="dxa"/>
              <w:bottom w:w="40" w:type="dxa"/>
              <w:right w:w="40" w:type="dxa"/>
            </w:tcMar>
            <w:vAlign w:val="center"/>
          </w:tcPr>
          <w:p w14:paraId="78AC4C02" w14:textId="77777777" w:rsidR="00B2564A" w:rsidRPr="002C0442" w:rsidRDefault="00B2564A">
            <w:pPr>
              <w:widowControl w:val="0"/>
              <w:suppressAutoHyphens w:val="0"/>
              <w:autoSpaceDE w:val="0"/>
              <w:autoSpaceDN w:val="0"/>
              <w:adjustRightInd w:val="0"/>
              <w:jc w:val="both"/>
              <w:rPr>
                <w:rFonts w:ascii="Arial" w:hAnsi="Arial" w:cs="Arial"/>
                <w:bCs/>
                <w:lang w:eastAsia="de-DE"/>
              </w:rPr>
            </w:pPr>
          </w:p>
        </w:tc>
        <w:tc>
          <w:tcPr>
            <w:tcW w:w="1353" w:type="dxa"/>
            <w:tcMar>
              <w:top w:w="40" w:type="dxa"/>
              <w:left w:w="40" w:type="dxa"/>
              <w:bottom w:w="40" w:type="dxa"/>
              <w:right w:w="40" w:type="dxa"/>
            </w:tcMar>
          </w:tcPr>
          <w:p w14:paraId="04ECE7BC" w14:textId="77777777" w:rsidR="00B2564A" w:rsidRPr="002C0442" w:rsidRDefault="00B2564A">
            <w:pPr>
              <w:widowControl w:val="0"/>
              <w:suppressAutoHyphens w:val="0"/>
              <w:autoSpaceDE w:val="0"/>
              <w:autoSpaceDN w:val="0"/>
              <w:adjustRightInd w:val="0"/>
              <w:jc w:val="both"/>
              <w:rPr>
                <w:rFonts w:ascii="Arial" w:hAnsi="Arial" w:cs="Arial"/>
                <w:bCs/>
                <w:lang w:eastAsia="de-DE"/>
              </w:rPr>
            </w:pPr>
            <w:r w:rsidRPr="002C0442">
              <w:rPr>
                <w:rFonts w:ascii="Arial" w:hAnsi="Arial" w:cs="Arial"/>
              </w:rPr>
              <w:t>7553-56-2</w:t>
            </w:r>
          </w:p>
        </w:tc>
        <w:tc>
          <w:tcPr>
            <w:tcW w:w="1353" w:type="dxa"/>
            <w:tcMar>
              <w:top w:w="40" w:type="dxa"/>
              <w:left w:w="40" w:type="dxa"/>
              <w:bottom w:w="40" w:type="dxa"/>
              <w:right w:w="40" w:type="dxa"/>
            </w:tcMar>
          </w:tcPr>
          <w:p w14:paraId="0F82C648" w14:textId="77777777" w:rsidR="00B2564A" w:rsidRPr="002C0442" w:rsidRDefault="00B2564A">
            <w:pPr>
              <w:widowControl w:val="0"/>
              <w:suppressAutoHyphens w:val="0"/>
              <w:autoSpaceDE w:val="0"/>
              <w:autoSpaceDN w:val="0"/>
              <w:adjustRightInd w:val="0"/>
              <w:jc w:val="both"/>
              <w:rPr>
                <w:rFonts w:ascii="Arial" w:hAnsi="Arial" w:cs="Arial"/>
                <w:bCs/>
                <w:lang w:eastAsia="de-DE"/>
              </w:rPr>
            </w:pPr>
            <w:r w:rsidRPr="002C0442">
              <w:rPr>
                <w:rFonts w:ascii="Arial" w:hAnsi="Arial" w:cs="Arial"/>
              </w:rPr>
              <w:t>231-442-4</w:t>
            </w:r>
          </w:p>
        </w:tc>
        <w:tc>
          <w:tcPr>
            <w:tcW w:w="1399" w:type="dxa"/>
            <w:tcMar>
              <w:top w:w="40" w:type="dxa"/>
              <w:left w:w="40" w:type="dxa"/>
              <w:bottom w:w="40" w:type="dxa"/>
              <w:right w:w="40" w:type="dxa"/>
            </w:tcMar>
          </w:tcPr>
          <w:p w14:paraId="26FD675D" w14:textId="77777777" w:rsidR="00B2564A" w:rsidRPr="002C0442" w:rsidRDefault="00B2564A">
            <w:pPr>
              <w:widowControl w:val="0"/>
              <w:suppressAutoHyphens w:val="0"/>
              <w:autoSpaceDE w:val="0"/>
              <w:autoSpaceDN w:val="0"/>
              <w:adjustRightInd w:val="0"/>
              <w:jc w:val="both"/>
              <w:rPr>
                <w:rFonts w:ascii="Arial" w:hAnsi="Arial" w:cs="Arial"/>
                <w:bCs/>
                <w:lang w:eastAsia="de-DE"/>
              </w:rPr>
            </w:pPr>
            <w:r w:rsidRPr="002C0442">
              <w:rPr>
                <w:rFonts w:ascii="Arial" w:hAnsi="Arial" w:cs="Arial"/>
              </w:rPr>
              <w:t>0.26</w:t>
            </w:r>
          </w:p>
        </w:tc>
      </w:tr>
    </w:tbl>
    <w:p w14:paraId="00D7931F" w14:textId="77777777" w:rsidR="006315F9" w:rsidRPr="00B017BC" w:rsidRDefault="006315F9" w:rsidP="006315F9">
      <w:pPr>
        <w:jc w:val="both"/>
        <w:rPr>
          <w:rFonts w:ascii="Arial" w:eastAsia="Calibri" w:hAnsi="Arial" w:cs="Arial"/>
          <w:i/>
          <w:sz w:val="18"/>
          <w:lang w:eastAsia="fr-FR"/>
        </w:rPr>
      </w:pPr>
      <w:r w:rsidRPr="00B017BC">
        <w:rPr>
          <w:rFonts w:ascii="Arial" w:hAnsi="Arial" w:cs="Arial"/>
          <w:bCs/>
          <w:lang w:val="en-US" w:eastAsia="de-DE"/>
        </w:rPr>
        <w:t>*</w:t>
      </w:r>
      <w:r>
        <w:rPr>
          <w:rFonts w:ascii="Arial" w:hAnsi="Arial" w:cs="Arial"/>
          <w:bCs/>
          <w:lang w:val="en-US" w:eastAsia="de-DE"/>
        </w:rPr>
        <w:t>Minimum content of available iodine</w:t>
      </w:r>
      <w:r w:rsidRPr="00B017BC">
        <w:rPr>
          <w:rFonts w:ascii="Arial" w:hAnsi="Arial" w:cs="Arial"/>
          <w:bCs/>
          <w:lang w:val="en-US" w:eastAsia="de-DE"/>
        </w:rPr>
        <w:t xml:space="preserve"> in PVPi : 9%</w:t>
      </w:r>
      <w:r w:rsidRPr="00B017BC">
        <w:rPr>
          <w:rFonts w:ascii="Arial" w:eastAsia="Calibri" w:hAnsi="Arial" w:cs="Arial"/>
          <w:i/>
          <w:lang w:eastAsia="fr-FR"/>
        </w:rPr>
        <w:t xml:space="preserve"> (viewing the min. purity of iodine, technical content is identical to the pure content)</w:t>
      </w:r>
    </w:p>
    <w:p w14:paraId="3B9230DB" w14:textId="0B37DC09" w:rsidR="002C0442" w:rsidRDefault="002C0442">
      <w:pPr>
        <w:keepNext/>
        <w:widowControl w:val="0"/>
        <w:suppressAutoHyphens w:val="0"/>
        <w:autoSpaceDE w:val="0"/>
        <w:autoSpaceDN w:val="0"/>
        <w:adjustRightInd w:val="0"/>
        <w:jc w:val="both"/>
        <w:outlineLvl w:val="1"/>
        <w:rPr>
          <w:rFonts w:ascii="Arial" w:hAnsi="Arial" w:cs="Arial"/>
          <w:b/>
          <w:bCs/>
          <w:iCs/>
          <w:lang w:eastAsia="de-DE"/>
        </w:rPr>
      </w:pPr>
    </w:p>
    <w:p w14:paraId="7900EFAD" w14:textId="75114A61" w:rsidR="00D015EA" w:rsidRDefault="00D015EA">
      <w:pPr>
        <w:suppressAutoHyphens w:val="0"/>
        <w:rPr>
          <w:rFonts w:ascii="Arial" w:hAnsi="Arial" w:cs="Arial"/>
          <w:b/>
          <w:bCs/>
          <w:iCs/>
          <w:lang w:eastAsia="de-DE"/>
        </w:rPr>
      </w:pPr>
      <w:r>
        <w:rPr>
          <w:rFonts w:ascii="Arial" w:hAnsi="Arial" w:cs="Arial"/>
          <w:b/>
          <w:bCs/>
          <w:iCs/>
          <w:lang w:eastAsia="de-DE"/>
        </w:rPr>
        <w:br w:type="page"/>
      </w:r>
    </w:p>
    <w:p w14:paraId="335F6599" w14:textId="77777777" w:rsidR="00D015EA" w:rsidRDefault="00D015EA">
      <w:pPr>
        <w:keepNext/>
        <w:widowControl w:val="0"/>
        <w:suppressAutoHyphens w:val="0"/>
        <w:autoSpaceDE w:val="0"/>
        <w:autoSpaceDN w:val="0"/>
        <w:adjustRightInd w:val="0"/>
        <w:jc w:val="both"/>
        <w:outlineLvl w:val="1"/>
        <w:rPr>
          <w:rFonts w:ascii="Arial" w:hAnsi="Arial" w:cs="Arial"/>
          <w:b/>
          <w:bCs/>
          <w:iCs/>
          <w:lang w:eastAsia="de-DE"/>
        </w:rPr>
      </w:pPr>
    </w:p>
    <w:p w14:paraId="6BD7CC26" w14:textId="77777777" w:rsidR="009D0C0B" w:rsidRDefault="00FA480B">
      <w:pPr>
        <w:pStyle w:val="Titre3"/>
      </w:pPr>
      <w:bookmarkStart w:id="195" w:name="_Toc527648370"/>
      <w:r w:rsidRPr="009F2E41">
        <w:t>Packaging of the biocidal product</w:t>
      </w:r>
      <w:bookmarkEnd w:id="195"/>
    </w:p>
    <w:p w14:paraId="4A0BDE30" w14:textId="77777777" w:rsidR="000074CF" w:rsidRPr="00DB1571" w:rsidRDefault="000074CF" w:rsidP="002C0442">
      <w:pPr>
        <w:pStyle w:val="Absatz"/>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8"/>
        <w:gridCol w:w="1631"/>
        <w:gridCol w:w="1395"/>
        <w:gridCol w:w="1380"/>
        <w:gridCol w:w="1698"/>
        <w:gridCol w:w="1701"/>
      </w:tblGrid>
      <w:tr w:rsidR="000042DA" w:rsidRPr="00E72CB9" w14:paraId="315A8911" w14:textId="77777777" w:rsidTr="000042DA">
        <w:tc>
          <w:tcPr>
            <w:tcW w:w="1403" w:type="dxa"/>
            <w:shd w:val="clear" w:color="auto" w:fill="FFFFCC"/>
          </w:tcPr>
          <w:p w14:paraId="50BFCF48" w14:textId="77777777" w:rsidR="000042DA" w:rsidRPr="00CC262E" w:rsidRDefault="000042DA" w:rsidP="002C0442">
            <w:pPr>
              <w:suppressAutoHyphens w:val="0"/>
              <w:jc w:val="both"/>
              <w:rPr>
                <w:rFonts w:ascii="Arial" w:eastAsia="Calibri" w:hAnsi="Arial" w:cs="Arial"/>
                <w:b/>
                <w:lang w:val="sv-SE" w:eastAsia="en-US"/>
              </w:rPr>
            </w:pPr>
            <w:r w:rsidRPr="009F2E41">
              <w:rPr>
                <w:rFonts w:ascii="Arial" w:eastAsia="Calibri" w:hAnsi="Arial" w:cs="Arial"/>
                <w:b/>
                <w:lang w:val="sv-SE" w:eastAsia="en-US"/>
              </w:rPr>
              <w:t>Type of packaging</w:t>
            </w:r>
            <w:r w:rsidRPr="009F2E41" w:rsidDel="00F33E33">
              <w:rPr>
                <w:rFonts w:ascii="Arial" w:eastAsia="Calibri" w:hAnsi="Arial" w:cs="Arial"/>
                <w:b/>
                <w:lang w:val="sv-SE" w:eastAsia="en-US"/>
              </w:rPr>
              <w:t xml:space="preserve"> </w:t>
            </w:r>
          </w:p>
        </w:tc>
        <w:tc>
          <w:tcPr>
            <w:tcW w:w="1640" w:type="dxa"/>
            <w:shd w:val="clear" w:color="auto" w:fill="FFFFCC"/>
          </w:tcPr>
          <w:p w14:paraId="697FD233" w14:textId="77777777" w:rsidR="000042DA" w:rsidRPr="00515859" w:rsidRDefault="000042DA" w:rsidP="002C0442">
            <w:pPr>
              <w:suppressAutoHyphens w:val="0"/>
              <w:jc w:val="both"/>
              <w:rPr>
                <w:rFonts w:ascii="Arial" w:eastAsia="Calibri" w:hAnsi="Arial" w:cs="Arial"/>
                <w:b/>
                <w:lang w:val="sv-SE" w:eastAsia="en-US"/>
              </w:rPr>
            </w:pPr>
            <w:r w:rsidRPr="00CC262E">
              <w:rPr>
                <w:rFonts w:ascii="Arial" w:eastAsia="Calibri" w:hAnsi="Arial" w:cs="Arial"/>
                <w:b/>
                <w:lang w:val="sv-SE" w:eastAsia="en-US"/>
              </w:rPr>
              <w:t>Siz</w:t>
            </w:r>
            <w:r w:rsidRPr="00B22902">
              <w:rPr>
                <w:rFonts w:ascii="Arial" w:eastAsia="Calibri" w:hAnsi="Arial" w:cs="Arial"/>
                <w:b/>
                <w:lang w:val="sv-SE" w:eastAsia="en-US"/>
              </w:rPr>
              <w:t>e/volume</w:t>
            </w:r>
            <w:r w:rsidRPr="00515859" w:rsidDel="00F33E33">
              <w:rPr>
                <w:rFonts w:ascii="Arial" w:eastAsia="Calibri" w:hAnsi="Arial" w:cs="Arial"/>
                <w:b/>
                <w:lang w:val="sv-SE" w:eastAsia="en-US"/>
              </w:rPr>
              <w:t xml:space="preserve"> </w:t>
            </w:r>
            <w:r w:rsidRPr="00515859">
              <w:rPr>
                <w:rFonts w:ascii="Arial" w:eastAsia="Calibri" w:hAnsi="Arial" w:cs="Arial"/>
                <w:b/>
                <w:lang w:val="sv-SE" w:eastAsia="en-US"/>
              </w:rPr>
              <w:t>of the packaging</w:t>
            </w:r>
          </w:p>
        </w:tc>
        <w:tc>
          <w:tcPr>
            <w:tcW w:w="1402" w:type="dxa"/>
            <w:shd w:val="clear" w:color="auto" w:fill="FFFFCC"/>
          </w:tcPr>
          <w:p w14:paraId="67AFCE95" w14:textId="77777777" w:rsidR="000042DA" w:rsidRPr="00515859" w:rsidRDefault="000042DA" w:rsidP="002C0442">
            <w:pPr>
              <w:suppressAutoHyphens w:val="0"/>
              <w:jc w:val="both"/>
              <w:rPr>
                <w:rFonts w:ascii="Arial" w:eastAsia="Calibri" w:hAnsi="Arial" w:cs="Arial"/>
                <w:b/>
                <w:lang w:val="sv-SE" w:eastAsia="en-US"/>
              </w:rPr>
            </w:pPr>
            <w:r w:rsidRPr="00515859">
              <w:rPr>
                <w:rFonts w:ascii="Arial" w:eastAsia="Calibri" w:hAnsi="Arial" w:cs="Arial"/>
                <w:b/>
                <w:lang w:val="sv-SE" w:eastAsia="en-US"/>
              </w:rPr>
              <w:t>Material of the packaging</w:t>
            </w:r>
          </w:p>
        </w:tc>
        <w:tc>
          <w:tcPr>
            <w:tcW w:w="1382" w:type="dxa"/>
            <w:shd w:val="clear" w:color="auto" w:fill="FFFFCC"/>
          </w:tcPr>
          <w:p w14:paraId="5E952516" w14:textId="77777777" w:rsidR="000042DA" w:rsidRPr="000074CF" w:rsidRDefault="000042DA" w:rsidP="002C0442">
            <w:pPr>
              <w:suppressAutoHyphens w:val="0"/>
              <w:jc w:val="both"/>
              <w:rPr>
                <w:rFonts w:ascii="Arial" w:eastAsia="Calibri" w:hAnsi="Arial" w:cs="Arial"/>
                <w:b/>
                <w:lang w:val="sv-SE" w:eastAsia="en-US"/>
              </w:rPr>
            </w:pPr>
            <w:r w:rsidRPr="000074CF">
              <w:rPr>
                <w:rFonts w:ascii="Arial" w:eastAsia="Calibri" w:hAnsi="Arial" w:cs="Arial"/>
                <w:b/>
                <w:lang w:val="sv-SE" w:eastAsia="en-US"/>
              </w:rPr>
              <w:t>Type and material of closure(s)</w:t>
            </w:r>
          </w:p>
        </w:tc>
        <w:tc>
          <w:tcPr>
            <w:tcW w:w="1706" w:type="dxa"/>
            <w:shd w:val="clear" w:color="auto" w:fill="FFFFCC"/>
          </w:tcPr>
          <w:p w14:paraId="1ABC999B" w14:textId="77777777" w:rsidR="000042DA" w:rsidRPr="000074CF" w:rsidRDefault="000042DA" w:rsidP="002C0442">
            <w:pPr>
              <w:suppressAutoHyphens w:val="0"/>
              <w:jc w:val="both"/>
              <w:rPr>
                <w:rFonts w:ascii="Arial" w:eastAsia="Calibri" w:hAnsi="Arial" w:cs="Arial"/>
                <w:b/>
                <w:lang w:val="fr-BE" w:eastAsia="en-US"/>
              </w:rPr>
            </w:pPr>
            <w:r w:rsidRPr="000074CF">
              <w:rPr>
                <w:rFonts w:ascii="Arial" w:eastAsia="Calibri" w:hAnsi="Arial" w:cs="Arial"/>
                <w:b/>
                <w:lang w:val="fr-BE" w:eastAsia="en-US"/>
              </w:rPr>
              <w:t>Intended user (e.g. professional, non-professional)</w:t>
            </w:r>
          </w:p>
        </w:tc>
        <w:tc>
          <w:tcPr>
            <w:tcW w:w="1709" w:type="dxa"/>
            <w:shd w:val="clear" w:color="auto" w:fill="FFFFCC"/>
          </w:tcPr>
          <w:p w14:paraId="505D9644" w14:textId="77777777" w:rsidR="000042DA" w:rsidRPr="000074CF" w:rsidRDefault="000042DA" w:rsidP="002C0442">
            <w:pPr>
              <w:suppressAutoHyphens w:val="0"/>
              <w:jc w:val="both"/>
              <w:rPr>
                <w:rFonts w:ascii="Arial" w:eastAsia="Calibri" w:hAnsi="Arial" w:cs="Arial"/>
                <w:b/>
                <w:lang w:val="sv-SE" w:eastAsia="en-US"/>
              </w:rPr>
            </w:pPr>
            <w:r w:rsidRPr="000074CF">
              <w:rPr>
                <w:rFonts w:ascii="Arial" w:eastAsia="Calibri" w:hAnsi="Arial" w:cs="Arial"/>
                <w:b/>
                <w:lang w:val="sv-SE" w:eastAsia="en-US"/>
              </w:rPr>
              <w:t>Compatibility of the product with the proposed packaging materials (Yes/No)</w:t>
            </w:r>
          </w:p>
        </w:tc>
      </w:tr>
      <w:tr w:rsidR="000042DA" w:rsidRPr="00E72CB9" w14:paraId="6A6BFD71" w14:textId="77777777" w:rsidTr="000042DA">
        <w:tc>
          <w:tcPr>
            <w:tcW w:w="1403" w:type="dxa"/>
            <w:shd w:val="clear" w:color="auto" w:fill="auto"/>
          </w:tcPr>
          <w:p w14:paraId="79492D42" w14:textId="77777777" w:rsidR="000042DA" w:rsidRPr="00E72CB9" w:rsidRDefault="000042DA" w:rsidP="002C0442">
            <w:pPr>
              <w:suppressAutoHyphens w:val="0"/>
              <w:jc w:val="both"/>
              <w:rPr>
                <w:rFonts w:ascii="Arial" w:eastAsia="Calibri" w:hAnsi="Arial" w:cs="Arial"/>
                <w:lang w:val="sv-SE" w:eastAsia="en-US"/>
              </w:rPr>
            </w:pPr>
            <w:r w:rsidRPr="00E72CB9">
              <w:rPr>
                <w:rFonts w:ascii="Arial" w:eastAsia="Calibri" w:hAnsi="Arial" w:cs="Arial"/>
                <w:lang w:val="sv-SE" w:eastAsia="en-US"/>
              </w:rPr>
              <w:t>Containers, barrels and tanks</w:t>
            </w:r>
          </w:p>
        </w:tc>
        <w:tc>
          <w:tcPr>
            <w:tcW w:w="1640" w:type="dxa"/>
            <w:shd w:val="clear" w:color="auto" w:fill="auto"/>
          </w:tcPr>
          <w:p w14:paraId="075A4640" w14:textId="561A9514" w:rsidR="000042DA" w:rsidRPr="00CE031F" w:rsidRDefault="000042DA" w:rsidP="002C0442">
            <w:pPr>
              <w:suppressAutoHyphens w:val="0"/>
              <w:jc w:val="both"/>
              <w:rPr>
                <w:rFonts w:ascii="Arial" w:eastAsia="Calibri" w:hAnsi="Arial" w:cs="Arial"/>
                <w:lang w:val="sv-SE" w:eastAsia="en-US"/>
              </w:rPr>
            </w:pPr>
            <w:r w:rsidRPr="00CE031F">
              <w:rPr>
                <w:rFonts w:ascii="Arial" w:eastAsia="Calibri" w:hAnsi="Arial" w:cs="Arial"/>
                <w:lang w:val="sv-SE" w:eastAsia="en-US"/>
              </w:rPr>
              <w:t>10</w:t>
            </w:r>
            <w:r w:rsidR="00C9281E">
              <w:rPr>
                <w:rFonts w:ascii="Arial" w:eastAsia="Calibri" w:hAnsi="Arial" w:cs="Arial"/>
                <w:lang w:val="sv-SE" w:eastAsia="en-US"/>
              </w:rPr>
              <w:t xml:space="preserve"> </w:t>
            </w:r>
            <w:r w:rsidRPr="00CE031F">
              <w:rPr>
                <w:rFonts w:ascii="Arial" w:eastAsia="Calibri" w:hAnsi="Arial" w:cs="Arial"/>
                <w:lang w:val="sv-SE" w:eastAsia="en-US"/>
              </w:rPr>
              <w:t>kg</w:t>
            </w:r>
          </w:p>
          <w:p w14:paraId="2D45AFBC" w14:textId="54D60245" w:rsidR="000042DA" w:rsidRPr="009F2E41" w:rsidRDefault="000042DA" w:rsidP="002C0442">
            <w:pPr>
              <w:suppressAutoHyphens w:val="0"/>
              <w:jc w:val="both"/>
              <w:rPr>
                <w:rFonts w:ascii="Arial" w:eastAsia="Calibri" w:hAnsi="Arial" w:cs="Arial"/>
                <w:lang w:val="sv-SE" w:eastAsia="en-US"/>
              </w:rPr>
            </w:pPr>
            <w:r w:rsidRPr="009F2E41">
              <w:rPr>
                <w:rFonts w:ascii="Arial" w:eastAsia="Calibri" w:hAnsi="Arial" w:cs="Arial"/>
                <w:lang w:val="sv-SE" w:eastAsia="en-US"/>
              </w:rPr>
              <w:t>20</w:t>
            </w:r>
            <w:r w:rsidR="00C9281E">
              <w:rPr>
                <w:rFonts w:ascii="Arial" w:eastAsia="Calibri" w:hAnsi="Arial" w:cs="Arial"/>
                <w:lang w:val="sv-SE" w:eastAsia="en-US"/>
              </w:rPr>
              <w:t xml:space="preserve"> </w:t>
            </w:r>
            <w:r w:rsidRPr="009F2E41">
              <w:rPr>
                <w:rFonts w:ascii="Arial" w:eastAsia="Calibri" w:hAnsi="Arial" w:cs="Arial"/>
                <w:lang w:val="sv-SE" w:eastAsia="en-US"/>
              </w:rPr>
              <w:t>kg</w:t>
            </w:r>
          </w:p>
          <w:p w14:paraId="657398C2" w14:textId="31220163" w:rsidR="000042DA" w:rsidRPr="009F2E41" w:rsidRDefault="000042DA" w:rsidP="002C0442">
            <w:pPr>
              <w:suppressAutoHyphens w:val="0"/>
              <w:jc w:val="both"/>
              <w:rPr>
                <w:rFonts w:ascii="Arial" w:eastAsia="Calibri" w:hAnsi="Arial" w:cs="Arial"/>
                <w:lang w:val="sv-SE" w:eastAsia="en-US"/>
              </w:rPr>
            </w:pPr>
            <w:r w:rsidRPr="009F2E41">
              <w:rPr>
                <w:rFonts w:ascii="Arial" w:eastAsia="Calibri" w:hAnsi="Arial" w:cs="Arial"/>
                <w:lang w:val="sv-SE" w:eastAsia="en-US"/>
              </w:rPr>
              <w:t>60</w:t>
            </w:r>
            <w:r w:rsidR="00C9281E">
              <w:rPr>
                <w:rFonts w:ascii="Arial" w:eastAsia="Calibri" w:hAnsi="Arial" w:cs="Arial"/>
                <w:lang w:val="sv-SE" w:eastAsia="en-US"/>
              </w:rPr>
              <w:t xml:space="preserve"> </w:t>
            </w:r>
            <w:r w:rsidRPr="009F2E41">
              <w:rPr>
                <w:rFonts w:ascii="Arial" w:eastAsia="Calibri" w:hAnsi="Arial" w:cs="Arial"/>
                <w:lang w:val="sv-SE" w:eastAsia="en-US"/>
              </w:rPr>
              <w:t>kg</w:t>
            </w:r>
          </w:p>
          <w:p w14:paraId="1EB84609" w14:textId="009BF129" w:rsidR="000042DA" w:rsidRPr="009F2E41" w:rsidRDefault="000042DA" w:rsidP="002C0442">
            <w:pPr>
              <w:suppressAutoHyphens w:val="0"/>
              <w:jc w:val="both"/>
              <w:rPr>
                <w:rFonts w:ascii="Arial" w:eastAsia="Calibri" w:hAnsi="Arial" w:cs="Arial"/>
                <w:lang w:val="sv-SE" w:eastAsia="en-US"/>
              </w:rPr>
            </w:pPr>
            <w:r w:rsidRPr="009F2E41">
              <w:rPr>
                <w:rFonts w:ascii="Arial" w:eastAsia="Calibri" w:hAnsi="Arial" w:cs="Arial"/>
                <w:lang w:val="sv-SE" w:eastAsia="en-US"/>
              </w:rPr>
              <w:t>200</w:t>
            </w:r>
            <w:r w:rsidR="00C9281E">
              <w:rPr>
                <w:rFonts w:ascii="Arial" w:eastAsia="Calibri" w:hAnsi="Arial" w:cs="Arial"/>
                <w:lang w:val="sv-SE" w:eastAsia="en-US"/>
              </w:rPr>
              <w:t xml:space="preserve"> </w:t>
            </w:r>
            <w:r w:rsidRPr="009F2E41">
              <w:rPr>
                <w:rFonts w:ascii="Arial" w:eastAsia="Calibri" w:hAnsi="Arial" w:cs="Arial"/>
                <w:lang w:val="sv-SE" w:eastAsia="en-US"/>
              </w:rPr>
              <w:t>kg</w:t>
            </w:r>
          </w:p>
          <w:p w14:paraId="1E638EE7" w14:textId="797F5C3A" w:rsidR="000042DA" w:rsidRPr="00CC262E" w:rsidRDefault="000042DA" w:rsidP="002C0442">
            <w:pPr>
              <w:suppressAutoHyphens w:val="0"/>
              <w:jc w:val="both"/>
              <w:rPr>
                <w:rFonts w:ascii="Arial" w:eastAsia="Calibri" w:hAnsi="Arial" w:cs="Arial"/>
                <w:lang w:val="sv-SE" w:eastAsia="en-US"/>
              </w:rPr>
            </w:pPr>
            <w:r w:rsidRPr="00CC262E">
              <w:rPr>
                <w:rFonts w:ascii="Arial" w:eastAsia="Calibri" w:hAnsi="Arial" w:cs="Arial"/>
                <w:lang w:val="sv-SE" w:eastAsia="en-US"/>
              </w:rPr>
              <w:t>1000</w:t>
            </w:r>
            <w:r w:rsidR="00C9281E">
              <w:rPr>
                <w:rFonts w:ascii="Arial" w:eastAsia="Calibri" w:hAnsi="Arial" w:cs="Arial"/>
                <w:lang w:val="sv-SE" w:eastAsia="en-US"/>
              </w:rPr>
              <w:t xml:space="preserve"> </w:t>
            </w:r>
            <w:r w:rsidRPr="00CC262E">
              <w:rPr>
                <w:rFonts w:ascii="Arial" w:eastAsia="Calibri" w:hAnsi="Arial" w:cs="Arial"/>
                <w:lang w:val="sv-SE" w:eastAsia="en-US"/>
              </w:rPr>
              <w:t>kg</w:t>
            </w:r>
          </w:p>
        </w:tc>
        <w:tc>
          <w:tcPr>
            <w:tcW w:w="1402" w:type="dxa"/>
            <w:shd w:val="clear" w:color="auto" w:fill="auto"/>
          </w:tcPr>
          <w:p w14:paraId="6C6E0044" w14:textId="77777777" w:rsidR="000042DA" w:rsidRPr="00CC262E" w:rsidRDefault="000042DA" w:rsidP="002C0442">
            <w:pPr>
              <w:suppressAutoHyphens w:val="0"/>
              <w:jc w:val="both"/>
              <w:rPr>
                <w:rFonts w:ascii="Arial" w:eastAsia="Calibri" w:hAnsi="Arial" w:cs="Arial"/>
                <w:lang w:val="sv-SE" w:eastAsia="en-US"/>
              </w:rPr>
            </w:pPr>
            <w:r w:rsidRPr="00CC262E">
              <w:rPr>
                <w:rFonts w:ascii="Arial" w:eastAsia="Calibri" w:hAnsi="Arial" w:cs="Arial"/>
                <w:lang w:val="sv-SE" w:eastAsia="en-US"/>
              </w:rPr>
              <w:t>Opaque HDPE</w:t>
            </w:r>
          </w:p>
        </w:tc>
        <w:tc>
          <w:tcPr>
            <w:tcW w:w="1382" w:type="dxa"/>
            <w:shd w:val="clear" w:color="auto" w:fill="auto"/>
          </w:tcPr>
          <w:p w14:paraId="530D346D" w14:textId="77777777" w:rsidR="000042DA" w:rsidRPr="00B22902" w:rsidRDefault="000042DA" w:rsidP="002C0442">
            <w:pPr>
              <w:suppressAutoHyphens w:val="0"/>
              <w:jc w:val="both"/>
              <w:rPr>
                <w:rFonts w:ascii="Arial" w:eastAsia="Calibri" w:hAnsi="Arial" w:cs="Arial"/>
                <w:lang w:val="sv-SE" w:eastAsia="en-US"/>
              </w:rPr>
            </w:pPr>
            <w:r w:rsidRPr="00B22902">
              <w:rPr>
                <w:rFonts w:ascii="Arial" w:eastAsia="Calibri" w:hAnsi="Arial" w:cs="Arial"/>
                <w:lang w:val="sv-SE" w:eastAsia="en-US"/>
              </w:rPr>
              <w:t>Hermetically closed</w:t>
            </w:r>
          </w:p>
        </w:tc>
        <w:tc>
          <w:tcPr>
            <w:tcW w:w="1706" w:type="dxa"/>
            <w:shd w:val="clear" w:color="auto" w:fill="auto"/>
          </w:tcPr>
          <w:p w14:paraId="3CA12006" w14:textId="77777777" w:rsidR="000042DA" w:rsidRPr="00515859" w:rsidRDefault="000042DA" w:rsidP="002C0442">
            <w:pPr>
              <w:suppressAutoHyphens w:val="0"/>
              <w:jc w:val="both"/>
              <w:rPr>
                <w:rFonts w:ascii="Arial" w:eastAsia="Calibri" w:hAnsi="Arial" w:cs="Arial"/>
                <w:lang w:val="sv-SE" w:eastAsia="en-US"/>
              </w:rPr>
            </w:pPr>
            <w:r w:rsidRPr="00515859">
              <w:rPr>
                <w:rFonts w:ascii="Arial" w:eastAsia="Calibri" w:hAnsi="Arial" w:cs="Arial"/>
                <w:lang w:val="sv-SE" w:eastAsia="en-US"/>
              </w:rPr>
              <w:t>Professional</w:t>
            </w:r>
          </w:p>
        </w:tc>
        <w:tc>
          <w:tcPr>
            <w:tcW w:w="1709" w:type="dxa"/>
          </w:tcPr>
          <w:p w14:paraId="0C566BA3" w14:textId="77777777" w:rsidR="000042DA" w:rsidRPr="00515859" w:rsidRDefault="000042DA" w:rsidP="002C0442">
            <w:pPr>
              <w:suppressAutoHyphens w:val="0"/>
              <w:jc w:val="both"/>
              <w:rPr>
                <w:rFonts w:ascii="Arial" w:eastAsia="Calibri" w:hAnsi="Arial" w:cs="Arial"/>
                <w:lang w:val="sv-SE" w:eastAsia="en-US"/>
              </w:rPr>
            </w:pPr>
            <w:r w:rsidRPr="00515859">
              <w:rPr>
                <w:rFonts w:ascii="Arial" w:eastAsia="Calibri" w:hAnsi="Arial" w:cs="Arial"/>
                <w:lang w:val="sv-SE" w:eastAsia="en-US"/>
              </w:rPr>
              <w:t>Yes</w:t>
            </w:r>
          </w:p>
        </w:tc>
      </w:tr>
    </w:tbl>
    <w:p w14:paraId="4BE6BEDA" w14:textId="77777777" w:rsidR="009D0C0B" w:rsidRPr="00E72CB9" w:rsidRDefault="009D0C0B" w:rsidP="002C0442">
      <w:pPr>
        <w:jc w:val="both"/>
        <w:rPr>
          <w:rFonts w:ascii="Arial" w:eastAsia="Calibri" w:hAnsi="Arial" w:cs="Arial"/>
          <w:lang w:eastAsia="en-US"/>
        </w:rPr>
      </w:pPr>
    </w:p>
    <w:p w14:paraId="6E349320" w14:textId="77777777" w:rsidR="009D0C0B" w:rsidRPr="00CE031F" w:rsidRDefault="009D0C0B" w:rsidP="00E72CB9">
      <w:pPr>
        <w:jc w:val="both"/>
        <w:rPr>
          <w:rFonts w:ascii="Arial" w:eastAsia="Calibri" w:hAnsi="Arial" w:cs="Arial"/>
          <w:lang w:eastAsia="en-US"/>
        </w:rPr>
      </w:pPr>
    </w:p>
    <w:p w14:paraId="71FD1BF9" w14:textId="77777777" w:rsidR="009D0C0B" w:rsidRDefault="00FA480B">
      <w:pPr>
        <w:pStyle w:val="Titre3"/>
      </w:pPr>
      <w:bookmarkStart w:id="196" w:name="_Toc527648371"/>
      <w:bookmarkStart w:id="197" w:name="d0e2119"/>
      <w:r w:rsidRPr="00CE031F">
        <w:t>Documentation</w:t>
      </w:r>
      <w:bookmarkEnd w:id="196"/>
    </w:p>
    <w:p w14:paraId="199A2861" w14:textId="77777777" w:rsidR="000074CF" w:rsidRPr="00DB1571" w:rsidRDefault="000074CF" w:rsidP="002C0442">
      <w:pPr>
        <w:pStyle w:val="Absatz"/>
      </w:pPr>
    </w:p>
    <w:p w14:paraId="16270849" w14:textId="77777777" w:rsidR="009D0C0B" w:rsidRPr="00CE031F" w:rsidRDefault="00FA480B" w:rsidP="00D015EA">
      <w:pPr>
        <w:rPr>
          <w:i/>
          <w:iCs/>
        </w:rPr>
      </w:pPr>
      <w:r w:rsidRPr="00CE031F">
        <w:t>Data submitted in relation to product application</w:t>
      </w:r>
    </w:p>
    <w:p w14:paraId="38010143" w14:textId="77777777" w:rsidR="000074CF" w:rsidRDefault="000074CF" w:rsidP="002C0442">
      <w:pPr>
        <w:jc w:val="both"/>
        <w:rPr>
          <w:rFonts w:ascii="Arial" w:hAnsi="Arial" w:cs="Arial"/>
          <w:b/>
          <w:u w:val="single"/>
        </w:rPr>
      </w:pPr>
    </w:p>
    <w:p w14:paraId="7275907D" w14:textId="77777777" w:rsidR="00895F14" w:rsidRPr="00CE031F" w:rsidRDefault="00895F14" w:rsidP="002C0442">
      <w:pPr>
        <w:jc w:val="both"/>
        <w:rPr>
          <w:rFonts w:ascii="Arial" w:hAnsi="Arial" w:cs="Arial"/>
          <w:b/>
          <w:u w:val="single"/>
        </w:rPr>
      </w:pPr>
      <w:r w:rsidRPr="00CE031F">
        <w:rPr>
          <w:rFonts w:ascii="Arial" w:hAnsi="Arial" w:cs="Arial"/>
          <w:b/>
          <w:u w:val="single"/>
        </w:rPr>
        <w:t>Identity, physico-chemical and analytical method data</w:t>
      </w:r>
    </w:p>
    <w:p w14:paraId="2334FF8D" w14:textId="77777777" w:rsidR="00BB09F4" w:rsidRPr="009F2E41" w:rsidRDefault="000042DA" w:rsidP="002C0442">
      <w:pPr>
        <w:jc w:val="both"/>
        <w:rPr>
          <w:rFonts w:ascii="Arial" w:hAnsi="Arial" w:cs="Arial"/>
          <w:b/>
          <w:u w:val="single"/>
        </w:rPr>
      </w:pPr>
      <w:r w:rsidRPr="00CE031F">
        <w:rPr>
          <w:rFonts w:ascii="Arial" w:hAnsi="Arial" w:cs="Arial"/>
        </w:rPr>
        <w:t>Physico-chemical properties studies and analytical methods on the biocidal product family HYDRACHIM Iodine Family were provided by HYDRACHIM SAS.</w:t>
      </w:r>
    </w:p>
    <w:p w14:paraId="433C8CAE" w14:textId="77777777" w:rsidR="001008E6" w:rsidRPr="009F2E41" w:rsidRDefault="001008E6" w:rsidP="002C0442">
      <w:pPr>
        <w:jc w:val="both"/>
        <w:rPr>
          <w:rFonts w:ascii="Arial" w:hAnsi="Arial" w:cs="Arial"/>
          <w:b/>
          <w:u w:val="single"/>
        </w:rPr>
      </w:pPr>
    </w:p>
    <w:p w14:paraId="04EDBB7E" w14:textId="77777777" w:rsidR="00895F14" w:rsidRPr="009F2E41" w:rsidRDefault="00895F14" w:rsidP="002C0442">
      <w:pPr>
        <w:jc w:val="both"/>
        <w:rPr>
          <w:rFonts w:ascii="Arial" w:hAnsi="Arial" w:cs="Arial"/>
          <w:b/>
          <w:u w:val="single"/>
        </w:rPr>
      </w:pPr>
      <w:r w:rsidRPr="009F2E41">
        <w:rPr>
          <w:rFonts w:ascii="Arial" w:hAnsi="Arial" w:cs="Arial"/>
          <w:b/>
          <w:u w:val="single"/>
        </w:rPr>
        <w:t>Efficacy data</w:t>
      </w:r>
    </w:p>
    <w:p w14:paraId="2F3E80CE" w14:textId="77777777" w:rsidR="003B4328" w:rsidRPr="00CC262E" w:rsidRDefault="003B4328" w:rsidP="002C0442">
      <w:pPr>
        <w:jc w:val="both"/>
        <w:rPr>
          <w:rFonts w:ascii="Arial" w:hAnsi="Arial" w:cs="Arial"/>
          <w:b/>
          <w:u w:val="single"/>
        </w:rPr>
      </w:pPr>
    </w:p>
    <w:p w14:paraId="0BE022E0" w14:textId="77777777" w:rsidR="003B4328" w:rsidRPr="00515859" w:rsidRDefault="003B4328" w:rsidP="002C0442">
      <w:pPr>
        <w:keepNext/>
        <w:keepLines/>
        <w:suppressAutoHyphens w:val="0"/>
        <w:jc w:val="both"/>
        <w:rPr>
          <w:rFonts w:ascii="Arial" w:hAnsi="Arial" w:cs="Arial"/>
          <w:bCs/>
          <w:color w:val="000000"/>
          <w:lang w:eastAsia="de-DE"/>
        </w:rPr>
      </w:pPr>
      <w:r w:rsidRPr="00B22902">
        <w:rPr>
          <w:rFonts w:ascii="Arial" w:eastAsia="Calibri" w:hAnsi="Arial" w:cs="Arial"/>
          <w:b/>
          <w:u w:val="single"/>
          <w:lang w:val="sv-SE" w:eastAsia="sv-SE"/>
        </w:rPr>
        <w:t>META-SPC1</w:t>
      </w:r>
      <w:r w:rsidRPr="00515859">
        <w:rPr>
          <w:rFonts w:ascii="Arial" w:hAnsi="Arial" w:cs="Arial"/>
          <w:b/>
          <w:bCs/>
          <w:color w:val="000000"/>
          <w:u w:val="single"/>
          <w:lang w:eastAsia="de-DE"/>
        </w:rPr>
        <w:t xml:space="preserve"> and META-SPC6</w:t>
      </w:r>
      <w:r w:rsidRPr="00515859">
        <w:rPr>
          <w:rFonts w:ascii="Arial" w:hAnsi="Arial" w:cs="Arial"/>
          <w:bCs/>
          <w:color w:val="000000"/>
          <w:lang w:eastAsia="de-DE"/>
        </w:rPr>
        <w:t>: The following efficacy studies were submitted with the product META-SPC 1 AL (1.5 % or 2.9 % PVPI):</w:t>
      </w:r>
    </w:p>
    <w:p w14:paraId="30A69C28" w14:textId="77777777" w:rsidR="003B4328" w:rsidRPr="00515859" w:rsidRDefault="003B4328" w:rsidP="0009060B">
      <w:pPr>
        <w:keepNext/>
        <w:keepLines/>
        <w:numPr>
          <w:ilvl w:val="0"/>
          <w:numId w:val="7"/>
        </w:numPr>
        <w:suppressAutoHyphens w:val="0"/>
        <w:contextualSpacing/>
        <w:jc w:val="both"/>
        <w:rPr>
          <w:rFonts w:ascii="Arial" w:hAnsi="Arial" w:cs="Arial"/>
          <w:bCs/>
          <w:color w:val="000000"/>
          <w:lang w:eastAsia="de-DE"/>
        </w:rPr>
      </w:pPr>
      <w:r w:rsidRPr="00515859">
        <w:rPr>
          <w:rFonts w:ascii="Arial" w:hAnsi="Arial" w:cs="Arial"/>
          <w:bCs/>
          <w:color w:val="000000"/>
          <w:lang w:eastAsia="de-DE"/>
        </w:rPr>
        <w:t>For bacteria :</w:t>
      </w:r>
    </w:p>
    <w:p w14:paraId="02C16787" w14:textId="77777777" w:rsidR="003B4328" w:rsidRPr="000074CF" w:rsidRDefault="003B4328" w:rsidP="0009060B">
      <w:pPr>
        <w:numPr>
          <w:ilvl w:val="0"/>
          <w:numId w:val="6"/>
        </w:numPr>
        <w:tabs>
          <w:tab w:val="clear" w:pos="360"/>
          <w:tab w:val="num" w:pos="786"/>
        </w:tabs>
        <w:suppressAutoHyphens w:val="0"/>
        <w:ind w:left="786"/>
        <w:jc w:val="both"/>
        <w:rPr>
          <w:rFonts w:ascii="Arial" w:eastAsia="Calibri" w:hAnsi="Arial" w:cs="Arial"/>
          <w:bCs/>
          <w:iCs/>
          <w:lang w:val="sv-SE" w:eastAsia="sv-SE"/>
        </w:rPr>
      </w:pPr>
      <w:r w:rsidRPr="000074CF">
        <w:rPr>
          <w:rFonts w:ascii="Arial" w:eastAsia="Calibri" w:hAnsi="Arial" w:cs="Arial"/>
          <w:bCs/>
          <w:iCs/>
          <w:lang w:val="sv-SE" w:eastAsia="sv-SE"/>
        </w:rPr>
        <w:t>Laboratory study according to EN 1656 standard (phase 2, step 1).</w:t>
      </w:r>
    </w:p>
    <w:p w14:paraId="50AD53F9" w14:textId="77777777" w:rsidR="003B4328" w:rsidRPr="000074CF" w:rsidRDefault="003B4328" w:rsidP="0009060B">
      <w:pPr>
        <w:numPr>
          <w:ilvl w:val="0"/>
          <w:numId w:val="6"/>
        </w:numPr>
        <w:tabs>
          <w:tab w:val="clear" w:pos="360"/>
          <w:tab w:val="num" w:pos="786"/>
        </w:tabs>
        <w:suppressAutoHyphens w:val="0"/>
        <w:ind w:left="786"/>
        <w:jc w:val="both"/>
        <w:rPr>
          <w:rFonts w:ascii="Arial" w:eastAsia="Calibri" w:hAnsi="Arial" w:cs="Arial"/>
          <w:bCs/>
          <w:iCs/>
          <w:lang w:val="sv-SE" w:eastAsia="sv-SE"/>
        </w:rPr>
      </w:pPr>
      <w:r w:rsidRPr="000074CF">
        <w:rPr>
          <w:rFonts w:ascii="Arial" w:eastAsia="Calibri" w:hAnsi="Arial" w:cs="Arial"/>
          <w:bCs/>
          <w:iCs/>
          <w:lang w:val="sv-SE" w:eastAsia="sv-SE"/>
        </w:rPr>
        <w:t>Laboratory study according to EN 16437 standard modified on artificial skin (phase 2, step 2).</w:t>
      </w:r>
    </w:p>
    <w:p w14:paraId="247B5E90" w14:textId="77777777" w:rsidR="003B4328" w:rsidRPr="000074CF" w:rsidRDefault="003B4328" w:rsidP="00E72CB9">
      <w:pPr>
        <w:suppressAutoHyphens w:val="0"/>
        <w:ind w:left="786"/>
        <w:jc w:val="both"/>
        <w:rPr>
          <w:rFonts w:ascii="Arial" w:eastAsia="Calibri" w:hAnsi="Arial" w:cs="Arial"/>
          <w:bCs/>
          <w:iCs/>
          <w:lang w:val="sv-SE" w:eastAsia="sv-SE"/>
        </w:rPr>
      </w:pPr>
    </w:p>
    <w:p w14:paraId="2BE78265" w14:textId="77777777" w:rsidR="003B4328" w:rsidRPr="000074CF" w:rsidRDefault="003B4328" w:rsidP="0009060B">
      <w:pPr>
        <w:keepNext/>
        <w:keepLines/>
        <w:numPr>
          <w:ilvl w:val="0"/>
          <w:numId w:val="7"/>
        </w:numPr>
        <w:suppressAutoHyphens w:val="0"/>
        <w:contextualSpacing/>
        <w:jc w:val="both"/>
        <w:rPr>
          <w:rFonts w:ascii="Arial" w:hAnsi="Arial" w:cs="Arial"/>
          <w:bCs/>
          <w:color w:val="000000"/>
          <w:lang w:eastAsia="de-DE"/>
        </w:rPr>
      </w:pPr>
      <w:r w:rsidRPr="000074CF">
        <w:rPr>
          <w:rFonts w:ascii="Arial" w:hAnsi="Arial" w:cs="Arial"/>
          <w:bCs/>
          <w:color w:val="000000"/>
          <w:lang w:eastAsia="de-DE"/>
        </w:rPr>
        <w:t>For yeasts:</w:t>
      </w:r>
    </w:p>
    <w:p w14:paraId="6B822C7D" w14:textId="77777777" w:rsidR="003B4328" w:rsidRPr="002D4DC5" w:rsidRDefault="003B4328" w:rsidP="0009060B">
      <w:pPr>
        <w:numPr>
          <w:ilvl w:val="0"/>
          <w:numId w:val="6"/>
        </w:numPr>
        <w:tabs>
          <w:tab w:val="clear" w:pos="360"/>
          <w:tab w:val="num" w:pos="786"/>
        </w:tabs>
        <w:suppressAutoHyphens w:val="0"/>
        <w:ind w:left="786"/>
        <w:jc w:val="both"/>
        <w:rPr>
          <w:rFonts w:ascii="Arial" w:eastAsia="Calibri" w:hAnsi="Arial" w:cs="Arial"/>
          <w:bCs/>
          <w:iCs/>
          <w:lang w:val="sv-SE" w:eastAsia="sv-SE"/>
        </w:rPr>
      </w:pPr>
      <w:r w:rsidRPr="002D4DC5">
        <w:rPr>
          <w:rFonts w:ascii="Arial" w:eastAsia="Calibri" w:hAnsi="Arial" w:cs="Arial"/>
          <w:bCs/>
          <w:iCs/>
          <w:lang w:val="sv-SE" w:eastAsia="sv-SE"/>
        </w:rPr>
        <w:t>Laboratory study according to EN 1657 standard (phase 2, step 1).</w:t>
      </w:r>
    </w:p>
    <w:p w14:paraId="7BF1A268" w14:textId="77777777" w:rsidR="003B4328" w:rsidRPr="002D4DC5" w:rsidRDefault="003B4328" w:rsidP="0009060B">
      <w:pPr>
        <w:numPr>
          <w:ilvl w:val="0"/>
          <w:numId w:val="6"/>
        </w:numPr>
        <w:tabs>
          <w:tab w:val="clear" w:pos="360"/>
          <w:tab w:val="num" w:pos="786"/>
        </w:tabs>
        <w:suppressAutoHyphens w:val="0"/>
        <w:ind w:left="786"/>
        <w:jc w:val="both"/>
        <w:rPr>
          <w:rFonts w:ascii="Arial" w:eastAsia="Calibri" w:hAnsi="Arial" w:cs="Arial"/>
          <w:bCs/>
          <w:iCs/>
          <w:lang w:val="sv-SE" w:eastAsia="sv-SE"/>
        </w:rPr>
      </w:pPr>
      <w:r w:rsidRPr="002D4DC5">
        <w:rPr>
          <w:rFonts w:ascii="Arial" w:eastAsia="Calibri" w:hAnsi="Arial" w:cs="Arial"/>
          <w:bCs/>
          <w:iCs/>
          <w:lang w:val="sv-SE" w:eastAsia="sv-SE"/>
        </w:rPr>
        <w:t>Laboratory study according to EN 16437 standard modified on artificial skin (phase 2, step 2).</w:t>
      </w:r>
    </w:p>
    <w:p w14:paraId="7FF0584D" w14:textId="77777777" w:rsidR="003B4328" w:rsidRPr="002D4DC5" w:rsidRDefault="003B4328" w:rsidP="00E72CB9">
      <w:pPr>
        <w:suppressAutoHyphens w:val="0"/>
        <w:ind w:left="786"/>
        <w:jc w:val="both"/>
        <w:rPr>
          <w:rFonts w:ascii="Arial" w:eastAsia="Calibri" w:hAnsi="Arial" w:cs="Arial"/>
          <w:bCs/>
          <w:iCs/>
          <w:lang w:val="sv-SE" w:eastAsia="sv-SE"/>
        </w:rPr>
      </w:pPr>
    </w:p>
    <w:p w14:paraId="42789129" w14:textId="77777777" w:rsidR="003B4328" w:rsidRPr="00964B0B" w:rsidRDefault="003B4328" w:rsidP="0009060B">
      <w:pPr>
        <w:keepNext/>
        <w:keepLines/>
        <w:numPr>
          <w:ilvl w:val="0"/>
          <w:numId w:val="7"/>
        </w:numPr>
        <w:suppressAutoHyphens w:val="0"/>
        <w:contextualSpacing/>
        <w:jc w:val="both"/>
        <w:rPr>
          <w:rFonts w:ascii="Arial" w:hAnsi="Arial" w:cs="Arial"/>
          <w:bCs/>
          <w:color w:val="000000"/>
          <w:lang w:eastAsia="de-DE"/>
        </w:rPr>
      </w:pPr>
      <w:r w:rsidRPr="00964B0B">
        <w:rPr>
          <w:rFonts w:ascii="Arial" w:hAnsi="Arial" w:cs="Arial"/>
          <w:bCs/>
          <w:color w:val="000000"/>
          <w:lang w:eastAsia="de-DE"/>
        </w:rPr>
        <w:t>For phages:</w:t>
      </w:r>
    </w:p>
    <w:p w14:paraId="2665B03B" w14:textId="77777777" w:rsidR="003B4328" w:rsidRPr="008B001A" w:rsidRDefault="003B4328" w:rsidP="0009060B">
      <w:pPr>
        <w:numPr>
          <w:ilvl w:val="0"/>
          <w:numId w:val="6"/>
        </w:numPr>
        <w:tabs>
          <w:tab w:val="clear" w:pos="360"/>
          <w:tab w:val="num" w:pos="786"/>
        </w:tabs>
        <w:suppressAutoHyphens w:val="0"/>
        <w:ind w:left="786"/>
        <w:jc w:val="both"/>
        <w:rPr>
          <w:rFonts w:ascii="Arial" w:eastAsia="Calibri" w:hAnsi="Arial" w:cs="Arial"/>
          <w:bCs/>
          <w:iCs/>
          <w:lang w:val="sv-SE" w:eastAsia="sv-SE"/>
        </w:rPr>
      </w:pPr>
      <w:r w:rsidRPr="008B001A">
        <w:rPr>
          <w:rFonts w:ascii="Arial" w:eastAsia="Calibri" w:hAnsi="Arial" w:cs="Arial"/>
          <w:bCs/>
          <w:iCs/>
          <w:lang w:val="sv-SE" w:eastAsia="sv-SE"/>
        </w:rPr>
        <w:t>Laboratory study according to EN 13610 standard (phase 2, step 1).</w:t>
      </w:r>
    </w:p>
    <w:p w14:paraId="26269536" w14:textId="77777777" w:rsidR="003B4328" w:rsidRPr="008B001A" w:rsidRDefault="003B4328" w:rsidP="0009060B">
      <w:pPr>
        <w:numPr>
          <w:ilvl w:val="0"/>
          <w:numId w:val="6"/>
        </w:numPr>
        <w:tabs>
          <w:tab w:val="clear" w:pos="360"/>
          <w:tab w:val="num" w:pos="786"/>
        </w:tabs>
        <w:suppressAutoHyphens w:val="0"/>
        <w:ind w:left="786"/>
        <w:jc w:val="both"/>
        <w:rPr>
          <w:rFonts w:ascii="Arial" w:eastAsia="Calibri" w:hAnsi="Arial" w:cs="Arial"/>
          <w:bCs/>
          <w:iCs/>
          <w:lang w:val="sv-SE" w:eastAsia="sv-SE"/>
        </w:rPr>
      </w:pPr>
      <w:r w:rsidRPr="008B001A">
        <w:rPr>
          <w:rFonts w:ascii="Arial" w:eastAsia="Calibri" w:hAnsi="Arial" w:cs="Arial"/>
          <w:bCs/>
          <w:iCs/>
          <w:lang w:val="sv-SE" w:eastAsia="sv-SE"/>
        </w:rPr>
        <w:t>Laboratory study according to EN 16437 standard modified on artificial skin (phase 2, step 2).</w:t>
      </w:r>
    </w:p>
    <w:p w14:paraId="313700ED" w14:textId="77777777" w:rsidR="003B4328" w:rsidRPr="00E72CB9" w:rsidRDefault="003B4328" w:rsidP="002C0442">
      <w:pPr>
        <w:suppressAutoHyphens w:val="0"/>
        <w:jc w:val="both"/>
        <w:rPr>
          <w:rFonts w:ascii="Arial" w:eastAsia="Calibri" w:hAnsi="Arial" w:cs="Arial"/>
          <w:lang w:val="sv-SE" w:eastAsia="sv-SE"/>
        </w:rPr>
      </w:pPr>
    </w:p>
    <w:p w14:paraId="262B4271" w14:textId="77777777" w:rsidR="003B4328" w:rsidRPr="00E72CB9" w:rsidRDefault="003B4328" w:rsidP="002C0442">
      <w:pPr>
        <w:keepNext/>
        <w:keepLines/>
        <w:suppressAutoHyphens w:val="0"/>
        <w:jc w:val="both"/>
        <w:rPr>
          <w:rFonts w:ascii="Arial" w:hAnsi="Arial" w:cs="Arial"/>
          <w:bCs/>
          <w:color w:val="000000"/>
          <w:lang w:eastAsia="de-DE"/>
        </w:rPr>
      </w:pPr>
      <w:r w:rsidRPr="00E72CB9">
        <w:rPr>
          <w:rFonts w:ascii="Arial" w:eastAsia="Calibri" w:hAnsi="Arial" w:cs="Arial"/>
          <w:b/>
          <w:u w:val="single"/>
          <w:lang w:val="sv-SE" w:eastAsia="sv-SE"/>
        </w:rPr>
        <w:t>META-SPC3</w:t>
      </w:r>
      <w:r w:rsidRPr="00E72CB9">
        <w:rPr>
          <w:rFonts w:ascii="Arial" w:hAnsi="Arial" w:cs="Arial"/>
          <w:bCs/>
          <w:color w:val="000000"/>
          <w:lang w:eastAsia="de-DE"/>
        </w:rPr>
        <w:t xml:space="preserve"> : The following efficacy studies were submitted with the product META-SPC 3 AL (1.5 %  PVPI):</w:t>
      </w:r>
    </w:p>
    <w:p w14:paraId="64A0A152" w14:textId="77777777" w:rsidR="003B4328" w:rsidRPr="00E72CB9" w:rsidRDefault="003B4328" w:rsidP="0009060B">
      <w:pPr>
        <w:keepNext/>
        <w:keepLines/>
        <w:numPr>
          <w:ilvl w:val="0"/>
          <w:numId w:val="7"/>
        </w:numPr>
        <w:suppressAutoHyphens w:val="0"/>
        <w:contextualSpacing/>
        <w:jc w:val="both"/>
        <w:rPr>
          <w:rFonts w:ascii="Arial" w:hAnsi="Arial" w:cs="Arial"/>
          <w:bCs/>
          <w:color w:val="000000"/>
          <w:lang w:eastAsia="de-DE"/>
        </w:rPr>
      </w:pPr>
      <w:r w:rsidRPr="00E72CB9">
        <w:rPr>
          <w:rFonts w:ascii="Arial" w:hAnsi="Arial" w:cs="Arial"/>
          <w:bCs/>
          <w:color w:val="000000"/>
          <w:lang w:eastAsia="de-DE"/>
        </w:rPr>
        <w:t>For bacteria :</w:t>
      </w:r>
    </w:p>
    <w:p w14:paraId="0159B071" w14:textId="77777777" w:rsidR="003B4328" w:rsidRPr="00E72CB9" w:rsidRDefault="003B4328" w:rsidP="0009060B">
      <w:pPr>
        <w:numPr>
          <w:ilvl w:val="0"/>
          <w:numId w:val="6"/>
        </w:numPr>
        <w:tabs>
          <w:tab w:val="clear" w:pos="360"/>
          <w:tab w:val="num" w:pos="786"/>
        </w:tabs>
        <w:suppressAutoHyphens w:val="0"/>
        <w:ind w:left="786"/>
        <w:jc w:val="both"/>
        <w:rPr>
          <w:rFonts w:ascii="Arial" w:eastAsia="Calibri" w:hAnsi="Arial" w:cs="Arial"/>
          <w:bCs/>
          <w:iCs/>
          <w:lang w:val="sv-SE" w:eastAsia="sv-SE"/>
        </w:rPr>
      </w:pPr>
      <w:r w:rsidRPr="00E72CB9">
        <w:rPr>
          <w:rFonts w:ascii="Arial" w:eastAsia="Calibri" w:hAnsi="Arial" w:cs="Arial"/>
          <w:bCs/>
          <w:iCs/>
          <w:lang w:val="sv-SE" w:eastAsia="sv-SE"/>
        </w:rPr>
        <w:t>Laboratory study according to EN 1656 standard (phase 2, step 1).</w:t>
      </w:r>
    </w:p>
    <w:p w14:paraId="68D296DF" w14:textId="77777777" w:rsidR="003B4328" w:rsidRPr="00E72CB9" w:rsidRDefault="003B4328" w:rsidP="0009060B">
      <w:pPr>
        <w:numPr>
          <w:ilvl w:val="0"/>
          <w:numId w:val="6"/>
        </w:numPr>
        <w:tabs>
          <w:tab w:val="clear" w:pos="360"/>
          <w:tab w:val="num" w:pos="786"/>
        </w:tabs>
        <w:suppressAutoHyphens w:val="0"/>
        <w:ind w:left="786"/>
        <w:jc w:val="both"/>
        <w:rPr>
          <w:rFonts w:ascii="Arial" w:eastAsia="Calibri" w:hAnsi="Arial" w:cs="Arial"/>
          <w:bCs/>
          <w:iCs/>
          <w:lang w:val="sv-SE" w:eastAsia="sv-SE"/>
        </w:rPr>
      </w:pPr>
      <w:r w:rsidRPr="00E72CB9">
        <w:rPr>
          <w:rFonts w:ascii="Arial" w:eastAsia="Calibri" w:hAnsi="Arial" w:cs="Arial"/>
          <w:bCs/>
          <w:iCs/>
          <w:lang w:val="sv-SE" w:eastAsia="sv-SE"/>
        </w:rPr>
        <w:t>Laboratory study according to EN 16437 standard modified on artificial skin (phase 2, step 2).</w:t>
      </w:r>
    </w:p>
    <w:p w14:paraId="71F2CF36" w14:textId="77777777" w:rsidR="003B4328" w:rsidRPr="00E72CB9" w:rsidRDefault="003B4328" w:rsidP="00E72CB9">
      <w:pPr>
        <w:suppressAutoHyphens w:val="0"/>
        <w:ind w:left="786"/>
        <w:jc w:val="both"/>
        <w:rPr>
          <w:rFonts w:ascii="Arial" w:eastAsia="Calibri" w:hAnsi="Arial" w:cs="Arial"/>
          <w:bCs/>
          <w:iCs/>
          <w:lang w:val="sv-SE" w:eastAsia="sv-SE"/>
        </w:rPr>
      </w:pPr>
    </w:p>
    <w:p w14:paraId="0B044CFF" w14:textId="77777777" w:rsidR="003B4328" w:rsidRPr="00E72CB9" w:rsidRDefault="003B4328" w:rsidP="0009060B">
      <w:pPr>
        <w:keepNext/>
        <w:keepLines/>
        <w:numPr>
          <w:ilvl w:val="0"/>
          <w:numId w:val="7"/>
        </w:numPr>
        <w:suppressAutoHyphens w:val="0"/>
        <w:contextualSpacing/>
        <w:jc w:val="both"/>
        <w:rPr>
          <w:rFonts w:ascii="Arial" w:hAnsi="Arial" w:cs="Arial"/>
          <w:bCs/>
          <w:color w:val="000000"/>
          <w:lang w:eastAsia="de-DE"/>
        </w:rPr>
      </w:pPr>
      <w:r w:rsidRPr="00E72CB9">
        <w:rPr>
          <w:rFonts w:ascii="Arial" w:hAnsi="Arial" w:cs="Arial"/>
          <w:bCs/>
          <w:color w:val="000000"/>
          <w:lang w:eastAsia="de-DE"/>
        </w:rPr>
        <w:t>For yeasts:</w:t>
      </w:r>
    </w:p>
    <w:p w14:paraId="3F0A8836" w14:textId="77777777" w:rsidR="003B4328" w:rsidRPr="00E72CB9" w:rsidRDefault="003B4328" w:rsidP="0009060B">
      <w:pPr>
        <w:numPr>
          <w:ilvl w:val="0"/>
          <w:numId w:val="6"/>
        </w:numPr>
        <w:tabs>
          <w:tab w:val="clear" w:pos="360"/>
          <w:tab w:val="num" w:pos="786"/>
        </w:tabs>
        <w:suppressAutoHyphens w:val="0"/>
        <w:ind w:left="786"/>
        <w:jc w:val="both"/>
        <w:rPr>
          <w:rFonts w:ascii="Arial" w:eastAsia="Calibri" w:hAnsi="Arial" w:cs="Arial"/>
          <w:bCs/>
          <w:iCs/>
          <w:lang w:val="sv-SE" w:eastAsia="sv-SE"/>
        </w:rPr>
      </w:pPr>
      <w:r w:rsidRPr="00E72CB9">
        <w:rPr>
          <w:rFonts w:ascii="Arial" w:eastAsia="Calibri" w:hAnsi="Arial" w:cs="Arial"/>
          <w:bCs/>
          <w:iCs/>
          <w:lang w:val="sv-SE" w:eastAsia="sv-SE"/>
        </w:rPr>
        <w:t>Laboratory study according to EN 1657 standard (phase 2, step 1).</w:t>
      </w:r>
    </w:p>
    <w:p w14:paraId="12185497" w14:textId="77777777" w:rsidR="003B4328" w:rsidRPr="00E72CB9" w:rsidRDefault="003B4328" w:rsidP="0009060B">
      <w:pPr>
        <w:numPr>
          <w:ilvl w:val="0"/>
          <w:numId w:val="6"/>
        </w:numPr>
        <w:tabs>
          <w:tab w:val="clear" w:pos="360"/>
          <w:tab w:val="num" w:pos="786"/>
        </w:tabs>
        <w:suppressAutoHyphens w:val="0"/>
        <w:ind w:left="786"/>
        <w:jc w:val="both"/>
        <w:rPr>
          <w:rFonts w:ascii="Arial" w:eastAsia="Calibri" w:hAnsi="Arial" w:cs="Arial"/>
          <w:bCs/>
          <w:iCs/>
          <w:lang w:val="sv-SE" w:eastAsia="sv-SE"/>
        </w:rPr>
      </w:pPr>
      <w:r w:rsidRPr="00E72CB9">
        <w:rPr>
          <w:rFonts w:ascii="Arial" w:eastAsia="Calibri" w:hAnsi="Arial" w:cs="Arial"/>
          <w:bCs/>
          <w:iCs/>
          <w:lang w:val="sv-SE" w:eastAsia="sv-SE"/>
        </w:rPr>
        <w:t>Laboratory study according to EN 16437 standard modified on artificial skin (phase 2, step 2).</w:t>
      </w:r>
    </w:p>
    <w:p w14:paraId="4A71D795" w14:textId="77777777" w:rsidR="003B4328" w:rsidRPr="00E72CB9" w:rsidRDefault="003B4328" w:rsidP="00E72CB9">
      <w:pPr>
        <w:suppressAutoHyphens w:val="0"/>
        <w:jc w:val="both"/>
        <w:rPr>
          <w:rFonts w:ascii="Arial" w:eastAsia="Calibri" w:hAnsi="Arial" w:cs="Arial"/>
          <w:bCs/>
          <w:iCs/>
          <w:lang w:val="sv-SE" w:eastAsia="sv-SE"/>
        </w:rPr>
      </w:pPr>
    </w:p>
    <w:p w14:paraId="0C6847D9" w14:textId="77777777" w:rsidR="003B4328" w:rsidRPr="00E72CB9" w:rsidRDefault="003B4328" w:rsidP="002C0442">
      <w:pPr>
        <w:keepNext/>
        <w:keepLines/>
        <w:shd w:val="clear" w:color="auto" w:fill="FFFFFF"/>
        <w:suppressAutoHyphens w:val="0"/>
        <w:jc w:val="both"/>
        <w:rPr>
          <w:rFonts w:ascii="Arial" w:hAnsi="Arial" w:cs="Arial"/>
          <w:bCs/>
          <w:color w:val="000000"/>
          <w:lang w:eastAsia="de-DE"/>
        </w:rPr>
      </w:pPr>
      <w:r w:rsidRPr="00E72CB9">
        <w:rPr>
          <w:rFonts w:ascii="Arial" w:eastAsia="Calibri" w:hAnsi="Arial" w:cs="Arial"/>
          <w:b/>
          <w:u w:val="single"/>
          <w:lang w:val="sv-SE" w:eastAsia="sv-SE"/>
        </w:rPr>
        <w:t>META-SPC4</w:t>
      </w:r>
      <w:r w:rsidRPr="00E72CB9">
        <w:rPr>
          <w:rFonts w:ascii="Arial" w:hAnsi="Arial" w:cs="Arial"/>
          <w:bCs/>
          <w:color w:val="000000"/>
          <w:lang w:eastAsia="de-DE"/>
        </w:rPr>
        <w:t xml:space="preserve"> : The following efficacy studies were submitted with the product META-SPC 4 AL (1.5 %  PVPI):</w:t>
      </w:r>
    </w:p>
    <w:p w14:paraId="179905B5" w14:textId="77777777" w:rsidR="003B4328" w:rsidRPr="00E72CB9" w:rsidRDefault="003B4328" w:rsidP="0009060B">
      <w:pPr>
        <w:keepNext/>
        <w:keepLines/>
        <w:numPr>
          <w:ilvl w:val="0"/>
          <w:numId w:val="7"/>
        </w:numPr>
        <w:shd w:val="clear" w:color="auto" w:fill="FFFFFF"/>
        <w:suppressAutoHyphens w:val="0"/>
        <w:contextualSpacing/>
        <w:jc w:val="both"/>
        <w:rPr>
          <w:rFonts w:ascii="Arial" w:hAnsi="Arial" w:cs="Arial"/>
          <w:bCs/>
          <w:color w:val="000000"/>
          <w:lang w:eastAsia="de-DE"/>
        </w:rPr>
      </w:pPr>
      <w:r w:rsidRPr="00E72CB9">
        <w:rPr>
          <w:rFonts w:ascii="Arial" w:hAnsi="Arial" w:cs="Arial"/>
          <w:bCs/>
          <w:color w:val="000000"/>
          <w:lang w:eastAsia="de-DE"/>
        </w:rPr>
        <w:t>For bacteria :</w:t>
      </w:r>
    </w:p>
    <w:p w14:paraId="647CBB3B" w14:textId="77777777" w:rsidR="003B4328" w:rsidRPr="00E72CB9" w:rsidRDefault="003B4328" w:rsidP="0009060B">
      <w:pPr>
        <w:numPr>
          <w:ilvl w:val="0"/>
          <w:numId w:val="6"/>
        </w:numPr>
        <w:shd w:val="clear" w:color="auto" w:fill="FFFFFF"/>
        <w:tabs>
          <w:tab w:val="clear" w:pos="360"/>
          <w:tab w:val="num" w:pos="786"/>
        </w:tabs>
        <w:suppressAutoHyphens w:val="0"/>
        <w:ind w:left="786"/>
        <w:jc w:val="both"/>
        <w:rPr>
          <w:rFonts w:ascii="Arial" w:eastAsia="Calibri" w:hAnsi="Arial" w:cs="Arial"/>
          <w:bCs/>
          <w:iCs/>
          <w:lang w:val="sv-SE" w:eastAsia="sv-SE"/>
        </w:rPr>
      </w:pPr>
      <w:r w:rsidRPr="00E72CB9">
        <w:rPr>
          <w:rFonts w:ascii="Arial" w:eastAsia="Calibri" w:hAnsi="Arial" w:cs="Arial"/>
          <w:bCs/>
          <w:iCs/>
          <w:lang w:val="sv-SE" w:eastAsia="sv-SE"/>
        </w:rPr>
        <w:t>Laboratory study according to EN 1656 standard (phase 2, step 1).</w:t>
      </w:r>
    </w:p>
    <w:p w14:paraId="2027B568" w14:textId="77777777" w:rsidR="003B4328" w:rsidRPr="00E72CB9" w:rsidRDefault="003B4328" w:rsidP="0009060B">
      <w:pPr>
        <w:numPr>
          <w:ilvl w:val="0"/>
          <w:numId w:val="6"/>
        </w:numPr>
        <w:shd w:val="clear" w:color="auto" w:fill="FFFFFF"/>
        <w:tabs>
          <w:tab w:val="clear" w:pos="360"/>
          <w:tab w:val="num" w:pos="786"/>
        </w:tabs>
        <w:suppressAutoHyphens w:val="0"/>
        <w:ind w:left="786"/>
        <w:jc w:val="both"/>
        <w:rPr>
          <w:rFonts w:ascii="Arial" w:eastAsia="Calibri" w:hAnsi="Arial" w:cs="Arial"/>
          <w:bCs/>
          <w:iCs/>
          <w:lang w:val="sv-SE" w:eastAsia="sv-SE"/>
        </w:rPr>
      </w:pPr>
      <w:r w:rsidRPr="00E72CB9">
        <w:rPr>
          <w:rFonts w:ascii="Arial" w:eastAsia="Calibri" w:hAnsi="Arial" w:cs="Arial"/>
          <w:bCs/>
          <w:iCs/>
          <w:lang w:val="sv-SE" w:eastAsia="sv-SE"/>
        </w:rPr>
        <w:t>Laboratory study according to EN 16437 standard modified on artificial skin (phase 2, step 2).</w:t>
      </w:r>
    </w:p>
    <w:p w14:paraId="2E670AA2" w14:textId="77777777" w:rsidR="003B4328" w:rsidRPr="00E72CB9" w:rsidRDefault="003B4328" w:rsidP="00E72CB9">
      <w:pPr>
        <w:shd w:val="clear" w:color="auto" w:fill="FFFFFF"/>
        <w:suppressAutoHyphens w:val="0"/>
        <w:ind w:left="786"/>
        <w:jc w:val="both"/>
        <w:rPr>
          <w:rFonts w:ascii="Arial" w:eastAsia="Calibri" w:hAnsi="Arial" w:cs="Arial"/>
          <w:bCs/>
          <w:iCs/>
          <w:lang w:val="sv-SE" w:eastAsia="sv-SE"/>
        </w:rPr>
      </w:pPr>
    </w:p>
    <w:p w14:paraId="420FB701" w14:textId="77777777" w:rsidR="003B4328" w:rsidRPr="00E72CB9" w:rsidRDefault="003B4328" w:rsidP="0009060B">
      <w:pPr>
        <w:keepNext/>
        <w:keepLines/>
        <w:numPr>
          <w:ilvl w:val="0"/>
          <w:numId w:val="7"/>
        </w:numPr>
        <w:shd w:val="clear" w:color="auto" w:fill="FFFFFF"/>
        <w:suppressAutoHyphens w:val="0"/>
        <w:contextualSpacing/>
        <w:jc w:val="both"/>
        <w:rPr>
          <w:rFonts w:ascii="Arial" w:hAnsi="Arial" w:cs="Arial"/>
          <w:bCs/>
          <w:color w:val="000000"/>
          <w:lang w:eastAsia="de-DE"/>
        </w:rPr>
      </w:pPr>
      <w:r w:rsidRPr="00E72CB9">
        <w:rPr>
          <w:rFonts w:ascii="Arial" w:hAnsi="Arial" w:cs="Arial"/>
          <w:bCs/>
          <w:color w:val="000000"/>
          <w:lang w:eastAsia="de-DE"/>
        </w:rPr>
        <w:lastRenderedPageBreak/>
        <w:t>For yeasts:</w:t>
      </w:r>
    </w:p>
    <w:p w14:paraId="6FEC6625" w14:textId="77777777" w:rsidR="003B4328" w:rsidRPr="00E72CB9" w:rsidRDefault="003B4328" w:rsidP="0009060B">
      <w:pPr>
        <w:numPr>
          <w:ilvl w:val="0"/>
          <w:numId w:val="6"/>
        </w:numPr>
        <w:shd w:val="clear" w:color="auto" w:fill="FFFFFF"/>
        <w:tabs>
          <w:tab w:val="clear" w:pos="360"/>
          <w:tab w:val="num" w:pos="786"/>
        </w:tabs>
        <w:suppressAutoHyphens w:val="0"/>
        <w:ind w:left="786"/>
        <w:jc w:val="both"/>
        <w:rPr>
          <w:rFonts w:ascii="Arial" w:eastAsia="Calibri" w:hAnsi="Arial" w:cs="Arial"/>
          <w:bCs/>
          <w:iCs/>
          <w:lang w:val="sv-SE" w:eastAsia="sv-SE"/>
        </w:rPr>
      </w:pPr>
      <w:r w:rsidRPr="00E72CB9">
        <w:rPr>
          <w:rFonts w:ascii="Arial" w:eastAsia="Calibri" w:hAnsi="Arial" w:cs="Arial"/>
          <w:bCs/>
          <w:iCs/>
          <w:lang w:val="sv-SE" w:eastAsia="sv-SE"/>
        </w:rPr>
        <w:t>Laboratory study according to EN 1657 standard (phase 2, step 1).</w:t>
      </w:r>
    </w:p>
    <w:p w14:paraId="5B178FE7" w14:textId="77777777" w:rsidR="003B4328" w:rsidRPr="00E72CB9" w:rsidRDefault="003B4328" w:rsidP="0009060B">
      <w:pPr>
        <w:numPr>
          <w:ilvl w:val="0"/>
          <w:numId w:val="6"/>
        </w:numPr>
        <w:shd w:val="clear" w:color="auto" w:fill="FFFFFF"/>
        <w:tabs>
          <w:tab w:val="clear" w:pos="360"/>
          <w:tab w:val="num" w:pos="786"/>
        </w:tabs>
        <w:suppressAutoHyphens w:val="0"/>
        <w:ind w:left="786"/>
        <w:jc w:val="both"/>
        <w:rPr>
          <w:rFonts w:ascii="Arial" w:eastAsia="Calibri" w:hAnsi="Arial" w:cs="Arial"/>
          <w:bCs/>
          <w:iCs/>
          <w:lang w:val="sv-SE" w:eastAsia="sv-SE"/>
        </w:rPr>
      </w:pPr>
      <w:r w:rsidRPr="00E72CB9">
        <w:rPr>
          <w:rFonts w:ascii="Arial" w:eastAsia="Calibri" w:hAnsi="Arial" w:cs="Arial"/>
          <w:bCs/>
          <w:iCs/>
          <w:lang w:val="sv-SE" w:eastAsia="sv-SE"/>
        </w:rPr>
        <w:t>Laboratory study according to EN 16437 standard modified on artificial skin (phase 2, step 2).</w:t>
      </w:r>
    </w:p>
    <w:p w14:paraId="31F87180" w14:textId="77777777" w:rsidR="003B4328" w:rsidRPr="00E72CB9" w:rsidRDefault="003B4328" w:rsidP="00E72CB9">
      <w:pPr>
        <w:suppressAutoHyphens w:val="0"/>
        <w:jc w:val="both"/>
        <w:rPr>
          <w:rFonts w:ascii="Arial" w:eastAsia="Calibri" w:hAnsi="Arial" w:cs="Arial"/>
          <w:bCs/>
          <w:iCs/>
          <w:lang w:val="sv-SE" w:eastAsia="sv-SE"/>
        </w:rPr>
      </w:pPr>
    </w:p>
    <w:p w14:paraId="23271A83" w14:textId="77777777" w:rsidR="003B4328" w:rsidRPr="00E72CB9" w:rsidRDefault="003B4328" w:rsidP="002C0442">
      <w:pPr>
        <w:keepNext/>
        <w:keepLines/>
        <w:suppressAutoHyphens w:val="0"/>
        <w:jc w:val="both"/>
        <w:rPr>
          <w:rFonts w:ascii="Arial" w:hAnsi="Arial" w:cs="Arial"/>
          <w:bCs/>
          <w:color w:val="000000"/>
          <w:lang w:eastAsia="de-DE"/>
        </w:rPr>
      </w:pPr>
      <w:r w:rsidRPr="00E72CB9">
        <w:rPr>
          <w:rFonts w:ascii="Arial" w:eastAsia="Calibri" w:hAnsi="Arial" w:cs="Arial"/>
          <w:b/>
          <w:u w:val="single"/>
          <w:lang w:val="sv-SE" w:eastAsia="sv-SE"/>
        </w:rPr>
        <w:t>META-SPC5</w:t>
      </w:r>
      <w:r w:rsidRPr="00E72CB9">
        <w:rPr>
          <w:rFonts w:ascii="Arial" w:hAnsi="Arial" w:cs="Arial"/>
          <w:bCs/>
          <w:color w:val="000000"/>
          <w:lang w:eastAsia="de-DE"/>
        </w:rPr>
        <w:t xml:space="preserve"> : The following efficacy studies were submitted with the product META-SPC 5 AL (1.5 %  PVPI):</w:t>
      </w:r>
    </w:p>
    <w:p w14:paraId="2E30D35B" w14:textId="77777777" w:rsidR="003B4328" w:rsidRPr="00E72CB9" w:rsidRDefault="003B4328" w:rsidP="0009060B">
      <w:pPr>
        <w:keepNext/>
        <w:keepLines/>
        <w:numPr>
          <w:ilvl w:val="0"/>
          <w:numId w:val="7"/>
        </w:numPr>
        <w:suppressAutoHyphens w:val="0"/>
        <w:contextualSpacing/>
        <w:jc w:val="both"/>
        <w:rPr>
          <w:rFonts w:ascii="Arial" w:hAnsi="Arial" w:cs="Arial"/>
          <w:bCs/>
          <w:color w:val="000000"/>
          <w:lang w:eastAsia="de-DE"/>
        </w:rPr>
      </w:pPr>
      <w:r w:rsidRPr="00E72CB9">
        <w:rPr>
          <w:rFonts w:ascii="Arial" w:hAnsi="Arial" w:cs="Arial"/>
          <w:bCs/>
          <w:color w:val="000000"/>
          <w:lang w:eastAsia="de-DE"/>
        </w:rPr>
        <w:t>For bacteria :</w:t>
      </w:r>
    </w:p>
    <w:p w14:paraId="222913A4" w14:textId="77777777" w:rsidR="003B4328" w:rsidRPr="00E72CB9" w:rsidRDefault="003B4328" w:rsidP="0009060B">
      <w:pPr>
        <w:numPr>
          <w:ilvl w:val="0"/>
          <w:numId w:val="6"/>
        </w:numPr>
        <w:tabs>
          <w:tab w:val="clear" w:pos="360"/>
          <w:tab w:val="num" w:pos="786"/>
        </w:tabs>
        <w:suppressAutoHyphens w:val="0"/>
        <w:ind w:left="786"/>
        <w:jc w:val="both"/>
        <w:rPr>
          <w:rFonts w:ascii="Arial" w:eastAsia="Calibri" w:hAnsi="Arial" w:cs="Arial"/>
          <w:bCs/>
          <w:iCs/>
          <w:lang w:val="sv-SE" w:eastAsia="sv-SE"/>
        </w:rPr>
      </w:pPr>
      <w:r w:rsidRPr="00E72CB9">
        <w:rPr>
          <w:rFonts w:ascii="Arial" w:eastAsia="Calibri" w:hAnsi="Arial" w:cs="Arial"/>
          <w:bCs/>
          <w:iCs/>
          <w:lang w:val="sv-SE" w:eastAsia="sv-SE"/>
        </w:rPr>
        <w:t>Laboratory study according to EN 1656 standard (phase 2, step 1).</w:t>
      </w:r>
    </w:p>
    <w:p w14:paraId="1CE33C4B" w14:textId="77777777" w:rsidR="003B4328" w:rsidRPr="00E72CB9" w:rsidRDefault="003B4328" w:rsidP="0009060B">
      <w:pPr>
        <w:numPr>
          <w:ilvl w:val="0"/>
          <w:numId w:val="6"/>
        </w:numPr>
        <w:tabs>
          <w:tab w:val="clear" w:pos="360"/>
          <w:tab w:val="num" w:pos="786"/>
        </w:tabs>
        <w:suppressAutoHyphens w:val="0"/>
        <w:ind w:left="786"/>
        <w:jc w:val="both"/>
        <w:rPr>
          <w:rFonts w:ascii="Arial" w:eastAsia="Calibri" w:hAnsi="Arial" w:cs="Arial"/>
          <w:bCs/>
          <w:iCs/>
          <w:lang w:val="sv-SE" w:eastAsia="sv-SE"/>
        </w:rPr>
      </w:pPr>
      <w:r w:rsidRPr="00E72CB9">
        <w:rPr>
          <w:rFonts w:ascii="Arial" w:eastAsia="Calibri" w:hAnsi="Arial" w:cs="Arial"/>
          <w:bCs/>
          <w:iCs/>
          <w:lang w:val="sv-SE" w:eastAsia="sv-SE"/>
        </w:rPr>
        <w:t>Laboratory study according to EN 16437 standard modified on artificial skin (phase 2, step 2).</w:t>
      </w:r>
    </w:p>
    <w:p w14:paraId="548CC82F" w14:textId="77777777" w:rsidR="003B4328" w:rsidRPr="00E72CB9" w:rsidRDefault="003B4328" w:rsidP="00E72CB9">
      <w:pPr>
        <w:suppressAutoHyphens w:val="0"/>
        <w:ind w:left="786"/>
        <w:jc w:val="both"/>
        <w:rPr>
          <w:rFonts w:ascii="Arial" w:eastAsia="Calibri" w:hAnsi="Arial" w:cs="Arial"/>
          <w:bCs/>
          <w:iCs/>
          <w:lang w:val="sv-SE" w:eastAsia="sv-SE"/>
        </w:rPr>
      </w:pPr>
    </w:p>
    <w:p w14:paraId="37E8A318" w14:textId="77777777" w:rsidR="003B4328" w:rsidRPr="00E72CB9" w:rsidRDefault="003B4328" w:rsidP="0009060B">
      <w:pPr>
        <w:keepNext/>
        <w:keepLines/>
        <w:numPr>
          <w:ilvl w:val="0"/>
          <w:numId w:val="7"/>
        </w:numPr>
        <w:suppressAutoHyphens w:val="0"/>
        <w:contextualSpacing/>
        <w:jc w:val="both"/>
        <w:rPr>
          <w:rFonts w:ascii="Arial" w:hAnsi="Arial" w:cs="Arial"/>
          <w:bCs/>
          <w:color w:val="000000"/>
          <w:lang w:eastAsia="de-DE"/>
        </w:rPr>
      </w:pPr>
      <w:r w:rsidRPr="00E72CB9">
        <w:rPr>
          <w:rFonts w:ascii="Arial" w:hAnsi="Arial" w:cs="Arial"/>
          <w:bCs/>
          <w:color w:val="000000"/>
          <w:lang w:eastAsia="de-DE"/>
        </w:rPr>
        <w:t>For yeasts:</w:t>
      </w:r>
    </w:p>
    <w:p w14:paraId="72C59865" w14:textId="77777777" w:rsidR="003B4328" w:rsidRPr="00E72CB9" w:rsidRDefault="003B4328" w:rsidP="0009060B">
      <w:pPr>
        <w:numPr>
          <w:ilvl w:val="0"/>
          <w:numId w:val="6"/>
        </w:numPr>
        <w:tabs>
          <w:tab w:val="clear" w:pos="360"/>
          <w:tab w:val="num" w:pos="786"/>
        </w:tabs>
        <w:suppressAutoHyphens w:val="0"/>
        <w:ind w:left="786"/>
        <w:jc w:val="both"/>
        <w:rPr>
          <w:rFonts w:ascii="Arial" w:eastAsia="Calibri" w:hAnsi="Arial" w:cs="Arial"/>
          <w:bCs/>
          <w:iCs/>
          <w:lang w:val="sv-SE" w:eastAsia="sv-SE"/>
        </w:rPr>
      </w:pPr>
      <w:r w:rsidRPr="00E72CB9">
        <w:rPr>
          <w:rFonts w:ascii="Arial" w:eastAsia="Calibri" w:hAnsi="Arial" w:cs="Arial"/>
          <w:bCs/>
          <w:iCs/>
          <w:lang w:val="sv-SE" w:eastAsia="sv-SE"/>
        </w:rPr>
        <w:t>Laboratory study according to EN 1657 standard (phase 2, step 1).</w:t>
      </w:r>
    </w:p>
    <w:p w14:paraId="2174623D" w14:textId="77777777" w:rsidR="003B4328" w:rsidRPr="00E72CB9" w:rsidRDefault="003B4328" w:rsidP="0009060B">
      <w:pPr>
        <w:numPr>
          <w:ilvl w:val="0"/>
          <w:numId w:val="6"/>
        </w:numPr>
        <w:tabs>
          <w:tab w:val="clear" w:pos="360"/>
          <w:tab w:val="num" w:pos="786"/>
        </w:tabs>
        <w:suppressAutoHyphens w:val="0"/>
        <w:ind w:left="786"/>
        <w:jc w:val="both"/>
        <w:rPr>
          <w:rFonts w:ascii="Arial" w:eastAsia="Calibri" w:hAnsi="Arial" w:cs="Arial"/>
          <w:bCs/>
          <w:iCs/>
          <w:lang w:val="sv-SE" w:eastAsia="sv-SE"/>
        </w:rPr>
      </w:pPr>
      <w:r w:rsidRPr="00E72CB9">
        <w:rPr>
          <w:rFonts w:ascii="Arial" w:eastAsia="Calibri" w:hAnsi="Arial" w:cs="Arial"/>
          <w:bCs/>
          <w:iCs/>
          <w:lang w:val="sv-SE" w:eastAsia="sv-SE"/>
        </w:rPr>
        <w:t>Laboratory study according to EN 16437 standard modified on artificial skin (phase 2, step 2).</w:t>
      </w:r>
    </w:p>
    <w:p w14:paraId="08E98845" w14:textId="77777777" w:rsidR="003B4328" w:rsidRPr="00E72CB9" w:rsidRDefault="003B4328" w:rsidP="0009060B">
      <w:pPr>
        <w:numPr>
          <w:ilvl w:val="0"/>
          <w:numId w:val="6"/>
        </w:numPr>
        <w:tabs>
          <w:tab w:val="clear" w:pos="360"/>
          <w:tab w:val="num" w:pos="786"/>
        </w:tabs>
        <w:suppressAutoHyphens w:val="0"/>
        <w:ind w:left="786"/>
        <w:jc w:val="both"/>
        <w:rPr>
          <w:rFonts w:ascii="Arial" w:eastAsia="Calibri" w:hAnsi="Arial" w:cs="Arial"/>
          <w:bCs/>
          <w:iCs/>
          <w:lang w:val="sv-SE" w:eastAsia="sv-SE"/>
        </w:rPr>
      </w:pPr>
    </w:p>
    <w:p w14:paraId="021D64D6" w14:textId="77777777" w:rsidR="003B4328" w:rsidRPr="00E72CB9" w:rsidRDefault="003B4328" w:rsidP="0009060B">
      <w:pPr>
        <w:keepNext/>
        <w:keepLines/>
        <w:numPr>
          <w:ilvl w:val="0"/>
          <w:numId w:val="7"/>
        </w:numPr>
        <w:suppressAutoHyphens w:val="0"/>
        <w:contextualSpacing/>
        <w:jc w:val="both"/>
        <w:rPr>
          <w:rFonts w:ascii="Arial" w:hAnsi="Arial" w:cs="Arial"/>
          <w:bCs/>
          <w:color w:val="000000"/>
          <w:lang w:eastAsia="de-DE"/>
        </w:rPr>
      </w:pPr>
      <w:r w:rsidRPr="00E72CB9">
        <w:rPr>
          <w:rFonts w:ascii="Arial" w:hAnsi="Arial" w:cs="Arial"/>
          <w:bCs/>
          <w:color w:val="000000"/>
          <w:lang w:eastAsia="de-DE"/>
        </w:rPr>
        <w:t>For virus:</w:t>
      </w:r>
    </w:p>
    <w:p w14:paraId="3CB207D6" w14:textId="77777777" w:rsidR="003B4328" w:rsidRPr="00E72CB9" w:rsidRDefault="003B4328" w:rsidP="0009060B">
      <w:pPr>
        <w:numPr>
          <w:ilvl w:val="0"/>
          <w:numId w:val="6"/>
        </w:numPr>
        <w:tabs>
          <w:tab w:val="clear" w:pos="360"/>
          <w:tab w:val="num" w:pos="786"/>
        </w:tabs>
        <w:suppressAutoHyphens w:val="0"/>
        <w:ind w:left="786"/>
        <w:jc w:val="both"/>
        <w:rPr>
          <w:rFonts w:ascii="Arial" w:eastAsia="Calibri" w:hAnsi="Arial" w:cs="Arial"/>
          <w:bCs/>
          <w:iCs/>
          <w:lang w:val="sv-SE" w:eastAsia="sv-SE"/>
        </w:rPr>
      </w:pPr>
      <w:r w:rsidRPr="00E72CB9">
        <w:rPr>
          <w:rFonts w:ascii="Arial" w:eastAsia="Calibri" w:hAnsi="Arial" w:cs="Arial"/>
          <w:bCs/>
          <w:iCs/>
          <w:lang w:val="sv-SE" w:eastAsia="sv-SE"/>
        </w:rPr>
        <w:t>Laboratory study according to EN 14675 standard (phase 2, step 1).</w:t>
      </w:r>
    </w:p>
    <w:p w14:paraId="14E36906" w14:textId="77777777" w:rsidR="003B4328" w:rsidRPr="00E72CB9" w:rsidRDefault="003B4328" w:rsidP="00E72CB9">
      <w:pPr>
        <w:suppressAutoHyphens w:val="0"/>
        <w:jc w:val="both"/>
        <w:rPr>
          <w:rFonts w:ascii="Arial" w:eastAsia="Calibri" w:hAnsi="Arial" w:cs="Arial"/>
          <w:bCs/>
          <w:iCs/>
          <w:highlight w:val="yellow"/>
          <w:lang w:val="sv-SE" w:eastAsia="sv-SE"/>
        </w:rPr>
      </w:pPr>
    </w:p>
    <w:p w14:paraId="4F82327B" w14:textId="2734BC1E" w:rsidR="006C575A" w:rsidRPr="00E72CB9" w:rsidRDefault="006C575A" w:rsidP="006C575A">
      <w:pPr>
        <w:keepNext/>
        <w:keepLines/>
        <w:suppressAutoHyphens w:val="0"/>
        <w:jc w:val="both"/>
        <w:rPr>
          <w:rFonts w:ascii="Arial" w:hAnsi="Arial" w:cs="Arial"/>
          <w:bCs/>
          <w:color w:val="000000"/>
          <w:lang w:eastAsia="de-DE"/>
        </w:rPr>
      </w:pPr>
      <w:r w:rsidRPr="00E72CB9">
        <w:rPr>
          <w:rFonts w:ascii="Arial" w:hAnsi="Arial" w:cs="Arial"/>
          <w:bCs/>
          <w:color w:val="000000"/>
          <w:lang w:eastAsia="de-DE"/>
        </w:rPr>
        <w:t>The following efficacy studies were submitted with the product META-SPC 5 AL (</w:t>
      </w:r>
      <w:r>
        <w:rPr>
          <w:rFonts w:ascii="Arial" w:hAnsi="Arial" w:cs="Arial"/>
          <w:bCs/>
          <w:color w:val="000000"/>
          <w:lang w:eastAsia="de-DE"/>
        </w:rPr>
        <w:t>2</w:t>
      </w:r>
      <w:r w:rsidRPr="00E72CB9">
        <w:rPr>
          <w:rFonts w:ascii="Arial" w:hAnsi="Arial" w:cs="Arial"/>
          <w:bCs/>
          <w:color w:val="000000"/>
          <w:lang w:eastAsia="de-DE"/>
        </w:rPr>
        <w:t xml:space="preserve"> %  PVPI):</w:t>
      </w:r>
    </w:p>
    <w:p w14:paraId="50D76A6E" w14:textId="26CA0F06" w:rsidR="006C575A" w:rsidRPr="00E72CB9" w:rsidRDefault="006C575A" w:rsidP="0009060B">
      <w:pPr>
        <w:keepNext/>
        <w:keepLines/>
        <w:numPr>
          <w:ilvl w:val="0"/>
          <w:numId w:val="7"/>
        </w:numPr>
        <w:suppressAutoHyphens w:val="0"/>
        <w:contextualSpacing/>
        <w:jc w:val="both"/>
        <w:rPr>
          <w:rFonts w:ascii="Arial" w:hAnsi="Arial" w:cs="Arial"/>
          <w:bCs/>
          <w:color w:val="000000"/>
          <w:lang w:eastAsia="de-DE"/>
        </w:rPr>
      </w:pPr>
      <w:r w:rsidRPr="00E72CB9">
        <w:rPr>
          <w:rFonts w:ascii="Arial" w:hAnsi="Arial" w:cs="Arial"/>
          <w:bCs/>
          <w:color w:val="000000"/>
          <w:lang w:eastAsia="de-DE"/>
        </w:rPr>
        <w:t>For bacteria</w:t>
      </w:r>
      <w:r w:rsidR="00F07FE2">
        <w:rPr>
          <w:rFonts w:ascii="Arial" w:hAnsi="Arial" w:cs="Arial"/>
          <w:bCs/>
          <w:color w:val="000000"/>
          <w:lang w:eastAsia="de-DE"/>
        </w:rPr>
        <w:t xml:space="preserve"> (</w:t>
      </w:r>
      <w:r w:rsidR="00F07FE2" w:rsidRPr="00F07FE2">
        <w:rPr>
          <w:rFonts w:ascii="Arial" w:hAnsi="Arial" w:cs="Arial"/>
          <w:bCs/>
          <w:i/>
          <w:color w:val="000000"/>
          <w:lang w:eastAsia="de-DE"/>
        </w:rPr>
        <w:t>L.monocytogenes</w:t>
      </w:r>
      <w:r w:rsidR="00F07FE2">
        <w:rPr>
          <w:rFonts w:ascii="Arial" w:hAnsi="Arial" w:cs="Arial"/>
          <w:bCs/>
          <w:color w:val="000000"/>
          <w:lang w:eastAsia="de-DE"/>
        </w:rPr>
        <w:t xml:space="preserve">, </w:t>
      </w:r>
      <w:r w:rsidR="00F07FE2" w:rsidRPr="00F07FE2">
        <w:rPr>
          <w:rFonts w:ascii="Arial" w:hAnsi="Arial" w:cs="Arial"/>
          <w:bCs/>
          <w:i/>
          <w:color w:val="000000"/>
          <w:lang w:eastAsia="de-DE"/>
        </w:rPr>
        <w:t>E, hirae</w:t>
      </w:r>
      <w:r w:rsidR="00F07FE2">
        <w:rPr>
          <w:rFonts w:ascii="Arial" w:hAnsi="Arial" w:cs="Arial"/>
          <w:bCs/>
          <w:color w:val="000000"/>
          <w:lang w:eastAsia="de-DE"/>
        </w:rPr>
        <w:t>)</w:t>
      </w:r>
      <w:r w:rsidRPr="00E72CB9">
        <w:rPr>
          <w:rFonts w:ascii="Arial" w:hAnsi="Arial" w:cs="Arial"/>
          <w:bCs/>
          <w:color w:val="000000"/>
          <w:lang w:eastAsia="de-DE"/>
        </w:rPr>
        <w:t xml:space="preserve"> :</w:t>
      </w:r>
    </w:p>
    <w:p w14:paraId="7340D235" w14:textId="7C1356D9" w:rsidR="003B4328" w:rsidRPr="006C575A" w:rsidRDefault="006C575A" w:rsidP="0009060B">
      <w:pPr>
        <w:pStyle w:val="Paragraphedeliste"/>
        <w:numPr>
          <w:ilvl w:val="0"/>
          <w:numId w:val="6"/>
        </w:numPr>
        <w:tabs>
          <w:tab w:val="clear" w:pos="360"/>
          <w:tab w:val="num" w:pos="851"/>
        </w:tabs>
        <w:ind w:left="851"/>
        <w:jc w:val="both"/>
        <w:rPr>
          <w:rFonts w:ascii="Arial" w:hAnsi="Arial" w:cs="Arial"/>
          <w:bCs/>
          <w:color w:val="000000"/>
          <w:lang w:val="sv-SE" w:eastAsia="de-DE"/>
        </w:rPr>
      </w:pPr>
      <w:r w:rsidRPr="006C575A">
        <w:rPr>
          <w:rFonts w:ascii="Arial" w:eastAsia="Calibri" w:hAnsi="Arial" w:cs="Arial"/>
          <w:bCs/>
          <w:iCs/>
          <w:lang w:val="sv-SE" w:eastAsia="sv-SE"/>
        </w:rPr>
        <w:t>Laboratory study according to EN 16437 standard modified on artificial skin (phase 2, step 2).</w:t>
      </w:r>
    </w:p>
    <w:p w14:paraId="67367193" w14:textId="77777777" w:rsidR="006C575A" w:rsidRDefault="006C575A" w:rsidP="00777289">
      <w:pPr>
        <w:pStyle w:val="titre40"/>
      </w:pPr>
    </w:p>
    <w:p w14:paraId="2EB001A6" w14:textId="77777777" w:rsidR="006C575A" w:rsidRDefault="006C575A" w:rsidP="00777289">
      <w:pPr>
        <w:pStyle w:val="titre40"/>
      </w:pPr>
    </w:p>
    <w:p w14:paraId="313C10B3" w14:textId="77777777" w:rsidR="006C575A" w:rsidRDefault="006C575A" w:rsidP="00777289">
      <w:pPr>
        <w:pStyle w:val="titre40"/>
      </w:pPr>
    </w:p>
    <w:p w14:paraId="18CD42F4" w14:textId="77777777" w:rsidR="009D0C0B" w:rsidRPr="00E72CB9" w:rsidRDefault="00FA480B" w:rsidP="00D015EA">
      <w:pPr>
        <w:rPr>
          <w:i/>
          <w:iCs/>
        </w:rPr>
      </w:pPr>
      <w:r w:rsidRPr="00E72CB9">
        <w:t>Access to documentation</w:t>
      </w:r>
    </w:p>
    <w:p w14:paraId="4457C62E" w14:textId="77777777" w:rsidR="000074CF" w:rsidRDefault="000074CF" w:rsidP="002C0442">
      <w:pPr>
        <w:jc w:val="both"/>
        <w:rPr>
          <w:rFonts w:ascii="Arial" w:hAnsi="Arial" w:cs="Arial"/>
          <w:b/>
          <w:u w:val="single"/>
        </w:rPr>
      </w:pPr>
    </w:p>
    <w:p w14:paraId="158E3C52" w14:textId="77777777" w:rsidR="00BB09F4" w:rsidRPr="000074CF" w:rsidRDefault="00BB09F4" w:rsidP="002C0442">
      <w:pPr>
        <w:jc w:val="both"/>
        <w:rPr>
          <w:rFonts w:ascii="Arial" w:hAnsi="Arial" w:cs="Arial"/>
          <w:b/>
          <w:u w:val="single"/>
        </w:rPr>
      </w:pPr>
      <w:r w:rsidRPr="000074CF">
        <w:rPr>
          <w:rFonts w:ascii="Arial" w:hAnsi="Arial" w:cs="Arial"/>
          <w:b/>
          <w:u w:val="single"/>
        </w:rPr>
        <w:t>Identity, physico-chemical and analytical method data</w:t>
      </w:r>
    </w:p>
    <w:bookmarkEnd w:id="197"/>
    <w:p w14:paraId="757022A1" w14:textId="77777777" w:rsidR="000074CF" w:rsidRDefault="000042DA" w:rsidP="00E72CB9">
      <w:pPr>
        <w:autoSpaceDE w:val="0"/>
        <w:autoSpaceDN w:val="0"/>
        <w:adjustRightInd w:val="0"/>
        <w:jc w:val="both"/>
        <w:rPr>
          <w:rFonts w:ascii="Arial" w:hAnsi="Arial" w:cs="Arial"/>
          <w:iCs/>
          <w:lang w:eastAsia="en-US"/>
        </w:rPr>
        <w:sectPr w:rsidR="000074CF" w:rsidSect="007144E0">
          <w:pgSz w:w="11906" w:h="16838"/>
          <w:pgMar w:top="1474" w:right="1247" w:bottom="2013" w:left="1446" w:header="850" w:footer="850" w:gutter="0"/>
          <w:cols w:space="720"/>
          <w:titlePg/>
          <w:docGrid w:linePitch="272"/>
        </w:sectPr>
      </w:pPr>
      <w:r w:rsidRPr="002D4DC5">
        <w:rPr>
          <w:rFonts w:ascii="Arial" w:hAnsi="Arial" w:cs="Arial"/>
          <w:iCs/>
          <w:lang w:eastAsia="en-US"/>
        </w:rPr>
        <w:t>HYDRACHIM SAS has access to analytical methods on the active substance Iodine with a Letter of Access of SCC, secretary of IRG, applicant of the active substance iodine.</w:t>
      </w:r>
    </w:p>
    <w:p w14:paraId="0CACD9AD" w14:textId="61EA529C" w:rsidR="000042DA" w:rsidRPr="000074CF" w:rsidRDefault="000042DA" w:rsidP="002C0442">
      <w:pPr>
        <w:autoSpaceDE w:val="0"/>
        <w:autoSpaceDN w:val="0"/>
        <w:adjustRightInd w:val="0"/>
        <w:jc w:val="both"/>
        <w:rPr>
          <w:rFonts w:ascii="Arial" w:eastAsia="Calibri" w:hAnsi="Arial" w:cs="Arial"/>
          <w:lang w:val="de-DE" w:eastAsia="en-US"/>
        </w:rPr>
      </w:pPr>
    </w:p>
    <w:p w14:paraId="5E278B0D" w14:textId="77777777" w:rsidR="009D0C0B" w:rsidRDefault="00FA480B" w:rsidP="002C0442">
      <w:pPr>
        <w:pStyle w:val="Titre2"/>
        <w:spacing w:before="0" w:after="0"/>
        <w:ind w:left="578" w:hanging="578"/>
        <w:jc w:val="both"/>
        <w:rPr>
          <w:rFonts w:ascii="Arial" w:hAnsi="Arial" w:cs="Arial"/>
          <w:sz w:val="28"/>
          <w:szCs w:val="28"/>
        </w:rPr>
      </w:pPr>
      <w:bookmarkStart w:id="198" w:name="_Toc527648372"/>
      <w:r w:rsidRPr="002C0442">
        <w:rPr>
          <w:rFonts w:ascii="Arial" w:hAnsi="Arial" w:cs="Arial"/>
          <w:sz w:val="28"/>
          <w:szCs w:val="28"/>
        </w:rPr>
        <w:t>Assessment of the biocidal product</w:t>
      </w:r>
      <w:bookmarkEnd w:id="198"/>
      <w:r w:rsidRPr="002C0442">
        <w:rPr>
          <w:rFonts w:ascii="Arial" w:hAnsi="Arial" w:cs="Arial"/>
          <w:sz w:val="28"/>
          <w:szCs w:val="28"/>
        </w:rPr>
        <w:t xml:space="preserve"> </w:t>
      </w:r>
    </w:p>
    <w:p w14:paraId="5DFF66AB" w14:textId="77777777" w:rsidR="000074CF" w:rsidRPr="002C0442" w:rsidRDefault="000074CF" w:rsidP="002C0442">
      <w:pPr>
        <w:pStyle w:val="Absatz"/>
        <w:rPr>
          <w:sz w:val="24"/>
          <w:szCs w:val="24"/>
        </w:rPr>
      </w:pPr>
    </w:p>
    <w:p w14:paraId="2E0E5D52" w14:textId="77777777" w:rsidR="009D0C0B" w:rsidRPr="002C0442" w:rsidRDefault="00456F61">
      <w:pPr>
        <w:pStyle w:val="Titre3"/>
      </w:pPr>
      <w:bookmarkStart w:id="199" w:name="_Toc527648373"/>
      <w:r w:rsidRPr="002C0442">
        <w:t>Intended uses</w:t>
      </w:r>
      <w:r w:rsidR="00FA480B" w:rsidRPr="002C0442">
        <w:t xml:space="preserve"> as applied for by the applicant</w:t>
      </w:r>
      <w:bookmarkEnd w:id="199"/>
      <w:r w:rsidR="00FA480B" w:rsidRPr="002C0442">
        <w:t xml:space="preserve"> </w:t>
      </w:r>
    </w:p>
    <w:p w14:paraId="02A06F87" w14:textId="77777777" w:rsidR="000074CF" w:rsidRDefault="001A702A" w:rsidP="002C0442">
      <w:pPr>
        <w:keepNext/>
        <w:widowControl w:val="0"/>
        <w:suppressAutoHyphens w:val="0"/>
        <w:autoSpaceDE w:val="0"/>
        <w:autoSpaceDN w:val="0"/>
        <w:adjustRightInd w:val="0"/>
        <w:jc w:val="both"/>
        <w:outlineLvl w:val="0"/>
        <w:rPr>
          <w:rFonts w:ascii="Arial" w:hAnsi="Arial" w:cs="Arial"/>
          <w:b/>
          <w:u w:val="single"/>
        </w:rPr>
      </w:pPr>
      <w:r w:rsidRPr="000074CF">
        <w:rPr>
          <w:rFonts w:ascii="Arial" w:hAnsi="Arial" w:cs="Arial"/>
          <w:b/>
          <w:u w:val="single"/>
        </w:rPr>
        <w:t xml:space="preserve"> </w:t>
      </w:r>
    </w:p>
    <w:p w14:paraId="781EE655" w14:textId="5FE33EAB" w:rsidR="004E323B" w:rsidRPr="000074CF" w:rsidRDefault="004E323B" w:rsidP="002C0442">
      <w:pPr>
        <w:keepNext/>
        <w:widowControl w:val="0"/>
        <w:suppressAutoHyphens w:val="0"/>
        <w:autoSpaceDE w:val="0"/>
        <w:autoSpaceDN w:val="0"/>
        <w:adjustRightInd w:val="0"/>
        <w:jc w:val="both"/>
        <w:outlineLvl w:val="0"/>
        <w:rPr>
          <w:rFonts w:ascii="Arial" w:hAnsi="Arial" w:cs="Arial"/>
          <w:b/>
          <w:bCs/>
          <w:kern w:val="32"/>
          <w:u w:val="single"/>
          <w:lang w:eastAsia="de-DE"/>
        </w:rPr>
      </w:pPr>
      <w:r w:rsidRPr="000074CF">
        <w:rPr>
          <w:rFonts w:ascii="Arial" w:hAnsi="Arial" w:cs="Arial"/>
          <w:b/>
          <w:u w:val="single"/>
        </w:rPr>
        <w:t>META- SPC 1</w:t>
      </w:r>
    </w:p>
    <w:p w14:paraId="54773906" w14:textId="77777777" w:rsidR="004E323B" w:rsidRPr="002D4DC5" w:rsidRDefault="004E323B" w:rsidP="002C0442">
      <w:pPr>
        <w:widowControl w:val="0"/>
        <w:suppressAutoHyphens w:val="0"/>
        <w:autoSpaceDE w:val="0"/>
        <w:autoSpaceDN w:val="0"/>
        <w:adjustRightInd w:val="0"/>
        <w:jc w:val="both"/>
        <w:rPr>
          <w:rFonts w:ascii="Arial" w:hAnsi="Arial" w:cs="Arial"/>
          <w:b/>
          <w:bCs/>
          <w:lang w:eastAsia="de-DE"/>
        </w:rPr>
      </w:pPr>
    </w:p>
    <w:p w14:paraId="7CD3759D" w14:textId="77777777" w:rsidR="004E323B" w:rsidRDefault="004E323B" w:rsidP="002C0442">
      <w:pPr>
        <w:widowControl w:val="0"/>
        <w:suppressAutoHyphens w:val="0"/>
        <w:autoSpaceDE w:val="0"/>
        <w:autoSpaceDN w:val="0"/>
        <w:adjustRightInd w:val="0"/>
        <w:jc w:val="both"/>
        <w:rPr>
          <w:rFonts w:ascii="Arial" w:hAnsi="Arial" w:cs="Arial"/>
          <w:b/>
          <w:bCs/>
          <w:lang w:eastAsia="de-DE"/>
        </w:rPr>
      </w:pPr>
      <w:r w:rsidRPr="002D4DC5">
        <w:rPr>
          <w:rFonts w:ascii="Arial" w:hAnsi="Arial" w:cs="Arial"/>
          <w:b/>
          <w:bCs/>
          <w:lang w:eastAsia="de-DE"/>
        </w:rPr>
        <w:t>Table 1-use 1 - Manual disinfection by dipping (pre-milking)</w:t>
      </w:r>
    </w:p>
    <w:p w14:paraId="2BE821E8" w14:textId="77777777" w:rsidR="000074CF" w:rsidRPr="000074CF" w:rsidRDefault="000074CF" w:rsidP="002C0442">
      <w:pPr>
        <w:widowControl w:val="0"/>
        <w:suppressAutoHyphens w:val="0"/>
        <w:autoSpaceDE w:val="0"/>
        <w:autoSpaceDN w:val="0"/>
        <w:adjustRightInd w:val="0"/>
        <w:jc w:val="both"/>
        <w:rPr>
          <w:rFonts w:ascii="Arial" w:hAnsi="Arial" w:cs="Arial"/>
          <w:b/>
          <w:bCs/>
          <w:lang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2707"/>
        <w:gridCol w:w="6318"/>
      </w:tblGrid>
      <w:tr w:rsidR="004E323B" w:rsidRPr="00E72CB9" w14:paraId="4F2E6E13" w14:textId="77777777" w:rsidTr="00D26BBE">
        <w:tc>
          <w:tcPr>
            <w:tcW w:w="9025" w:type="dxa"/>
            <w:gridSpan w:val="2"/>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7541174" w14:textId="77777777" w:rsidR="004E323B" w:rsidRPr="002D4DC5" w:rsidRDefault="004E323B" w:rsidP="00E72CB9">
            <w:pPr>
              <w:widowControl w:val="0"/>
              <w:suppressAutoHyphens w:val="0"/>
              <w:autoSpaceDE w:val="0"/>
              <w:autoSpaceDN w:val="0"/>
              <w:adjustRightInd w:val="0"/>
              <w:jc w:val="both"/>
              <w:rPr>
                <w:rFonts w:ascii="Arial" w:hAnsi="Arial" w:cs="Arial"/>
                <w:b/>
                <w:bCs/>
                <w:lang w:eastAsia="de-DE"/>
              </w:rPr>
            </w:pPr>
            <w:r w:rsidRPr="002D4DC5">
              <w:rPr>
                <w:rFonts w:ascii="Arial" w:hAnsi="Arial" w:cs="Arial"/>
                <w:b/>
                <w:bCs/>
                <w:lang w:eastAsia="de-DE"/>
              </w:rPr>
              <w:t>Use # 1 – Liquid dipping before milking</w:t>
            </w:r>
          </w:p>
        </w:tc>
      </w:tr>
      <w:tr w:rsidR="004E323B" w:rsidRPr="00E72CB9" w14:paraId="4F3FAE4A" w14:textId="77777777" w:rsidTr="00D26BBE">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341AE10" w14:textId="77777777" w:rsidR="004E323B" w:rsidRPr="000074CF" w:rsidRDefault="004E323B"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Product Type</w:t>
            </w:r>
          </w:p>
        </w:tc>
        <w:tc>
          <w:tcPr>
            <w:tcW w:w="631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49BF6983" w14:textId="77777777" w:rsidR="004E323B" w:rsidRPr="002D4DC5" w:rsidRDefault="004E323B" w:rsidP="00E72CB9">
            <w:pPr>
              <w:widowControl w:val="0"/>
              <w:suppressAutoHyphens w:val="0"/>
              <w:autoSpaceDE w:val="0"/>
              <w:autoSpaceDN w:val="0"/>
              <w:adjustRightInd w:val="0"/>
              <w:jc w:val="both"/>
              <w:rPr>
                <w:rFonts w:ascii="Arial" w:hAnsi="Arial" w:cs="Arial"/>
                <w:bCs/>
                <w:lang w:eastAsia="de-DE"/>
              </w:rPr>
            </w:pPr>
            <w:r w:rsidRPr="002D4DC5">
              <w:rPr>
                <w:rFonts w:ascii="Arial" w:hAnsi="Arial" w:cs="Arial"/>
                <w:bCs/>
                <w:lang w:eastAsia="de-DE"/>
              </w:rPr>
              <w:t>PT3- Veterinary hygiene</w:t>
            </w:r>
          </w:p>
        </w:tc>
      </w:tr>
      <w:tr w:rsidR="004E323B" w:rsidRPr="00E72CB9" w14:paraId="5C914342" w14:textId="77777777" w:rsidTr="00D26BB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590E35B5" w14:textId="77777777" w:rsidR="004E323B" w:rsidRPr="00CE031F" w:rsidRDefault="004E323B"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Where relevant, an exact description of the authorised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vAlign w:val="center"/>
          </w:tcPr>
          <w:p w14:paraId="112F3F04" w14:textId="77777777" w:rsidR="004E323B" w:rsidRPr="00CE031F" w:rsidRDefault="004E323B" w:rsidP="002C0442">
            <w:pPr>
              <w:widowControl w:val="0"/>
              <w:suppressAutoHyphens w:val="0"/>
              <w:autoSpaceDE w:val="0"/>
              <w:autoSpaceDN w:val="0"/>
              <w:adjustRightInd w:val="0"/>
              <w:jc w:val="both"/>
              <w:rPr>
                <w:rFonts w:ascii="Arial" w:hAnsi="Arial" w:cs="Arial"/>
                <w:bCs/>
                <w:lang w:eastAsia="de-DE"/>
              </w:rPr>
            </w:pPr>
            <w:r w:rsidRPr="00CE031F">
              <w:rPr>
                <w:rFonts w:ascii="Arial" w:hAnsi="Arial" w:cs="Arial"/>
                <w:bCs/>
                <w:lang w:eastAsia="de-DE"/>
              </w:rPr>
              <w:t>Manual non-medical teat disinfection</w:t>
            </w:r>
          </w:p>
        </w:tc>
      </w:tr>
      <w:tr w:rsidR="004E323B" w:rsidRPr="00E72CB9" w14:paraId="0E87EF91" w14:textId="77777777" w:rsidTr="00D26BB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4BCE2DC4" w14:textId="77777777" w:rsidR="004E323B" w:rsidRPr="00CE031F" w:rsidRDefault="004E323B"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Target organism(s) (including development stage)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3FE94E0B" w14:textId="54F85FDC" w:rsidR="001F4D76" w:rsidRPr="001F4D76" w:rsidRDefault="004E323B" w:rsidP="003748F6">
            <w:pPr>
              <w:widowControl w:val="0"/>
              <w:suppressAutoHyphens w:val="0"/>
              <w:autoSpaceDE w:val="0"/>
              <w:autoSpaceDN w:val="0"/>
              <w:adjustRightInd w:val="0"/>
              <w:jc w:val="both"/>
              <w:rPr>
                <w:rFonts w:ascii="Arial" w:hAnsi="Arial" w:cs="Arial"/>
              </w:rPr>
            </w:pPr>
            <w:r w:rsidRPr="00CE031F">
              <w:rPr>
                <w:rFonts w:ascii="Arial" w:hAnsi="Arial" w:cs="Arial"/>
                <w:bCs/>
                <w:lang w:eastAsia="de-DE"/>
              </w:rPr>
              <w:t>Bacteria</w:t>
            </w:r>
            <w:r w:rsidR="001F4D76">
              <w:rPr>
                <w:rFonts w:ascii="Arial" w:hAnsi="Arial" w:cs="Arial"/>
                <w:bCs/>
                <w:lang w:eastAsia="de-DE"/>
              </w:rPr>
              <w:t xml:space="preserve"> </w:t>
            </w:r>
            <w:r w:rsidR="00996443">
              <w:rPr>
                <w:rFonts w:ascii="Arial" w:hAnsi="Arial" w:cs="Arial"/>
                <w:bCs/>
                <w:lang w:eastAsia="de-DE"/>
              </w:rPr>
              <w:t>(</w:t>
            </w:r>
            <w:r w:rsidR="00996443">
              <w:rPr>
                <w:rFonts w:ascii="Arial" w:hAnsi="Arial" w:cs="Arial"/>
              </w:rPr>
              <w:t>additional strains :</w:t>
            </w:r>
            <w:r w:rsidR="00996443">
              <w:rPr>
                <w:rFonts w:ascii="Arial" w:hAnsi="Arial" w:cs="Arial"/>
                <w:i/>
              </w:rPr>
              <w:t xml:space="preserve"> </w:t>
            </w:r>
            <w:r w:rsidR="00996443" w:rsidRPr="00C355DE">
              <w:rPr>
                <w:rFonts w:ascii="Arial" w:hAnsi="Arial" w:cs="Arial"/>
                <w:i/>
              </w:rPr>
              <w:t>E</w:t>
            </w:r>
            <w:r w:rsidR="00996443">
              <w:rPr>
                <w:rFonts w:ascii="Arial" w:hAnsi="Arial" w:cs="Arial"/>
                <w:i/>
              </w:rPr>
              <w:t xml:space="preserve"> cloacae, </w:t>
            </w:r>
            <w:r w:rsidR="00996443" w:rsidRPr="00C355DE">
              <w:rPr>
                <w:rFonts w:ascii="Arial" w:hAnsi="Arial" w:cs="Arial"/>
                <w:i/>
              </w:rPr>
              <w:t>L</w:t>
            </w:r>
            <w:r w:rsidR="00996443">
              <w:rPr>
                <w:rFonts w:ascii="Arial" w:hAnsi="Arial" w:cs="Arial"/>
                <w:i/>
              </w:rPr>
              <w:t>.</w:t>
            </w:r>
            <w:r w:rsidR="00996443" w:rsidRPr="00C355DE">
              <w:rPr>
                <w:rFonts w:ascii="Arial" w:hAnsi="Arial" w:cs="Arial"/>
                <w:i/>
              </w:rPr>
              <w:t>brevis</w:t>
            </w:r>
            <w:r w:rsidR="00996443">
              <w:rPr>
                <w:rFonts w:ascii="Arial" w:hAnsi="Arial" w:cs="Arial"/>
                <w:i/>
              </w:rPr>
              <w:t xml:space="preserve">, </w:t>
            </w:r>
            <w:r w:rsidR="00996443" w:rsidRPr="00C355DE">
              <w:rPr>
                <w:rFonts w:ascii="Arial" w:hAnsi="Arial" w:cs="Arial"/>
                <w:i/>
              </w:rPr>
              <w:t>P</w:t>
            </w:r>
            <w:r w:rsidR="00996443">
              <w:rPr>
                <w:rFonts w:ascii="Arial" w:hAnsi="Arial" w:cs="Arial"/>
                <w:i/>
              </w:rPr>
              <w:t>.</w:t>
            </w:r>
            <w:r w:rsidR="00996443" w:rsidRPr="00C355DE">
              <w:rPr>
                <w:rFonts w:ascii="Arial" w:hAnsi="Arial" w:cs="Arial"/>
                <w:i/>
              </w:rPr>
              <w:t>aeruginosa</w:t>
            </w:r>
            <w:r w:rsidR="00996443">
              <w:rPr>
                <w:rFonts w:ascii="Arial" w:hAnsi="Arial" w:cs="Arial"/>
                <w:i/>
              </w:rPr>
              <w:t>,</w:t>
            </w:r>
            <w:r w:rsidR="00996443" w:rsidRPr="00C355DE">
              <w:rPr>
                <w:rFonts w:ascii="Arial" w:hAnsi="Arial" w:cs="Arial"/>
                <w:i/>
              </w:rPr>
              <w:t xml:space="preserve"> P</w:t>
            </w:r>
            <w:r w:rsidR="00996443">
              <w:rPr>
                <w:rFonts w:ascii="Arial" w:hAnsi="Arial" w:cs="Arial"/>
                <w:i/>
              </w:rPr>
              <w:t>.</w:t>
            </w:r>
            <w:r w:rsidR="00996443" w:rsidRPr="00C355DE">
              <w:rPr>
                <w:rFonts w:ascii="Arial" w:hAnsi="Arial" w:cs="Arial"/>
                <w:i/>
              </w:rPr>
              <w:t>vulgaris</w:t>
            </w:r>
            <w:r w:rsidR="00996443">
              <w:rPr>
                <w:rFonts w:ascii="Arial" w:hAnsi="Arial" w:cs="Arial"/>
                <w:i/>
              </w:rPr>
              <w:t>,</w:t>
            </w:r>
            <w:r w:rsidR="00996443" w:rsidRPr="00C355DE">
              <w:rPr>
                <w:rFonts w:ascii="Arial" w:hAnsi="Arial" w:cs="Arial"/>
                <w:i/>
              </w:rPr>
              <w:t xml:space="preserve"> S</w:t>
            </w:r>
            <w:r w:rsidR="00996443">
              <w:rPr>
                <w:rFonts w:ascii="Arial" w:hAnsi="Arial" w:cs="Arial"/>
                <w:i/>
              </w:rPr>
              <w:t>.</w:t>
            </w:r>
            <w:r w:rsidR="00996443" w:rsidRPr="001F4D76">
              <w:rPr>
                <w:rFonts w:ascii="Arial" w:hAnsi="Arial" w:cs="Arial"/>
              </w:rPr>
              <w:t>Typhimurium</w:t>
            </w:r>
            <w:r w:rsidR="00996443" w:rsidRPr="00C355DE">
              <w:rPr>
                <w:rFonts w:ascii="Arial" w:hAnsi="Arial" w:cs="Arial"/>
                <w:i/>
              </w:rPr>
              <w:t>)</w:t>
            </w:r>
          </w:p>
          <w:p w14:paraId="3FBE9C88" w14:textId="7ED882B3" w:rsidR="004E323B" w:rsidRPr="00CE031F" w:rsidRDefault="004E323B" w:rsidP="001F4D76">
            <w:pPr>
              <w:widowControl w:val="0"/>
              <w:suppressAutoHyphens w:val="0"/>
              <w:autoSpaceDE w:val="0"/>
              <w:autoSpaceDN w:val="0"/>
              <w:adjustRightInd w:val="0"/>
              <w:jc w:val="both"/>
              <w:rPr>
                <w:rFonts w:ascii="Arial" w:hAnsi="Arial" w:cs="Arial"/>
                <w:bCs/>
                <w:lang w:eastAsia="de-DE"/>
              </w:rPr>
            </w:pPr>
            <w:r w:rsidRPr="00CE031F">
              <w:rPr>
                <w:rFonts w:ascii="Arial" w:hAnsi="Arial" w:cs="Arial"/>
                <w:bCs/>
                <w:lang w:eastAsia="de-DE"/>
              </w:rPr>
              <w:t>yeasts and bacteriophages</w:t>
            </w:r>
          </w:p>
        </w:tc>
      </w:tr>
      <w:tr w:rsidR="004E323B" w:rsidRPr="00E72CB9" w14:paraId="4681BE56" w14:textId="77777777" w:rsidTr="00D26BB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0FFE3F35" w14:textId="77777777" w:rsidR="004E323B" w:rsidRPr="00CE031F" w:rsidRDefault="004E323B"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Fie</w:t>
            </w:r>
            <w:r w:rsidRPr="00CE031F">
              <w:rPr>
                <w:rFonts w:ascii="Arial" w:hAnsi="Arial" w:cs="Arial"/>
                <w:b/>
                <w:lang w:eastAsia="en-GB"/>
              </w:rPr>
              <w:t>ld(s) of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27CB8A34" w14:textId="77777777" w:rsidR="004E323B" w:rsidRPr="009F2E41" w:rsidRDefault="004E323B"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Cleaning and disinfection of teats by manual dipping before milking</w:t>
            </w:r>
          </w:p>
        </w:tc>
      </w:tr>
      <w:tr w:rsidR="004E323B" w:rsidRPr="00E72CB9" w14:paraId="38B61E9E" w14:textId="77777777" w:rsidTr="00D26BB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7A6FD416" w14:textId="77777777" w:rsidR="004E323B" w:rsidRPr="00CE031F" w:rsidRDefault="004E323B"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Application method(s)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2F2850F2" w14:textId="77777777" w:rsidR="004E323B" w:rsidRPr="009F2E41" w:rsidRDefault="004E323B"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Application with a dipping cup</w:t>
            </w:r>
          </w:p>
        </w:tc>
      </w:tr>
      <w:tr w:rsidR="004E323B" w:rsidRPr="00E72CB9" w14:paraId="2F2E5FBA" w14:textId="77777777" w:rsidTr="00D26BB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3DC170E9" w14:textId="77777777" w:rsidR="004E323B" w:rsidRPr="00CE031F" w:rsidRDefault="004E323B"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Application rate(s) and frequency</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4115687F" w14:textId="77777777" w:rsidR="00166C8D" w:rsidRPr="009F2E41" w:rsidRDefault="00166C8D"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at each milking (twice a day) - ready-to-use product -</w:t>
            </w:r>
          </w:p>
          <w:p w14:paraId="6D569F69" w14:textId="77777777" w:rsidR="004E323B" w:rsidRPr="009F2E41" w:rsidRDefault="004E323B" w:rsidP="00CE031F">
            <w:pPr>
              <w:widowControl w:val="0"/>
              <w:suppressAutoHyphens w:val="0"/>
              <w:autoSpaceDE w:val="0"/>
              <w:autoSpaceDN w:val="0"/>
              <w:adjustRightInd w:val="0"/>
              <w:jc w:val="both"/>
              <w:rPr>
                <w:rFonts w:ascii="Arial" w:hAnsi="Arial" w:cs="Arial"/>
                <w:bCs/>
                <w:lang w:val="de-DE" w:eastAsia="de-DE"/>
              </w:rPr>
            </w:pPr>
          </w:p>
        </w:tc>
      </w:tr>
      <w:tr w:rsidR="004E323B" w:rsidRPr="00E72CB9" w14:paraId="366874AA" w14:textId="77777777" w:rsidTr="00D26BB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211B41A8" w14:textId="77777777" w:rsidR="004E323B" w:rsidRPr="00CE031F" w:rsidRDefault="004E323B"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Category(ies) of users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2DB290C4" w14:textId="77777777" w:rsidR="004E323B" w:rsidRPr="009F2E41" w:rsidRDefault="004E323B"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Professional</w:t>
            </w:r>
          </w:p>
        </w:tc>
      </w:tr>
      <w:tr w:rsidR="004E323B" w:rsidRPr="00E72CB9" w14:paraId="084449AB" w14:textId="77777777" w:rsidTr="00D26BB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60505FD8" w14:textId="77777777" w:rsidR="004E323B" w:rsidRPr="00CE031F" w:rsidRDefault="004E323B"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Pack sizes and packaging material</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0679C341" w14:textId="77777777" w:rsidR="004E323B" w:rsidRPr="009F2E41" w:rsidRDefault="004E323B"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Polyethylene high-density (PEHD) opaque containers of 10 kg, 20 kg, 60kg, 200kg, 1000kg.</w:t>
            </w:r>
          </w:p>
        </w:tc>
      </w:tr>
    </w:tbl>
    <w:p w14:paraId="3ECAC950" w14:textId="77777777" w:rsidR="004E323B" w:rsidRPr="00E72CB9" w:rsidRDefault="004E323B" w:rsidP="002C0442">
      <w:pPr>
        <w:keepNext/>
        <w:widowControl w:val="0"/>
        <w:suppressAutoHyphens w:val="0"/>
        <w:autoSpaceDE w:val="0"/>
        <w:autoSpaceDN w:val="0"/>
        <w:adjustRightInd w:val="0"/>
        <w:jc w:val="both"/>
        <w:outlineLvl w:val="0"/>
        <w:rPr>
          <w:rFonts w:ascii="Arial" w:hAnsi="Arial" w:cs="Arial"/>
          <w:b/>
          <w:bCs/>
          <w:i/>
          <w:kern w:val="32"/>
          <w:lang w:eastAsia="de-DE"/>
        </w:rPr>
      </w:pPr>
    </w:p>
    <w:p w14:paraId="0499D1A4" w14:textId="77777777" w:rsidR="004E323B" w:rsidRPr="00CE031F" w:rsidRDefault="004E323B" w:rsidP="00E72CB9">
      <w:pPr>
        <w:widowControl w:val="0"/>
        <w:suppressAutoHyphens w:val="0"/>
        <w:autoSpaceDE w:val="0"/>
        <w:autoSpaceDN w:val="0"/>
        <w:adjustRightInd w:val="0"/>
        <w:jc w:val="both"/>
        <w:rPr>
          <w:rFonts w:ascii="Arial" w:hAnsi="Arial" w:cs="Arial"/>
          <w:bCs/>
          <w:lang w:eastAsia="de-DE"/>
        </w:rPr>
      </w:pPr>
    </w:p>
    <w:p w14:paraId="1C0C304F" w14:textId="77777777" w:rsidR="004E323B" w:rsidRDefault="00D26BBE" w:rsidP="002C0442">
      <w:pPr>
        <w:widowControl w:val="0"/>
        <w:suppressAutoHyphens w:val="0"/>
        <w:autoSpaceDE w:val="0"/>
        <w:autoSpaceDN w:val="0"/>
        <w:adjustRightInd w:val="0"/>
        <w:jc w:val="both"/>
        <w:rPr>
          <w:rFonts w:ascii="Arial" w:hAnsi="Arial" w:cs="Arial"/>
          <w:b/>
          <w:bCs/>
          <w:lang w:eastAsia="de-DE"/>
        </w:rPr>
      </w:pPr>
      <w:r w:rsidRPr="00CE031F">
        <w:rPr>
          <w:rFonts w:ascii="Arial" w:hAnsi="Arial" w:cs="Arial"/>
          <w:b/>
          <w:bCs/>
          <w:lang w:eastAsia="de-DE"/>
        </w:rPr>
        <w:t xml:space="preserve">Table 2 </w:t>
      </w:r>
      <w:r w:rsidR="004E323B" w:rsidRPr="00CE031F">
        <w:rPr>
          <w:rFonts w:ascii="Arial" w:hAnsi="Arial" w:cs="Arial"/>
          <w:b/>
          <w:bCs/>
          <w:lang w:eastAsia="de-DE"/>
        </w:rPr>
        <w:t xml:space="preserve">Use </w:t>
      </w:r>
      <w:r w:rsidRPr="00CE031F">
        <w:rPr>
          <w:rFonts w:ascii="Arial" w:hAnsi="Arial" w:cs="Arial"/>
          <w:b/>
          <w:bCs/>
          <w:lang w:eastAsia="de-DE"/>
        </w:rPr>
        <w:t xml:space="preserve">1 </w:t>
      </w:r>
      <w:r w:rsidR="004E323B" w:rsidRPr="00CE031F">
        <w:rPr>
          <w:rFonts w:ascii="Arial" w:hAnsi="Arial" w:cs="Arial"/>
          <w:b/>
          <w:bCs/>
          <w:lang w:eastAsia="de-DE"/>
        </w:rPr>
        <w:t>- Manual disinfection by foam dipping (pre-milking)</w:t>
      </w:r>
    </w:p>
    <w:p w14:paraId="03698E76" w14:textId="77777777" w:rsidR="000074CF" w:rsidRPr="00CE031F" w:rsidRDefault="000074CF" w:rsidP="002C0442">
      <w:pPr>
        <w:widowControl w:val="0"/>
        <w:suppressAutoHyphens w:val="0"/>
        <w:autoSpaceDE w:val="0"/>
        <w:autoSpaceDN w:val="0"/>
        <w:adjustRightInd w:val="0"/>
        <w:jc w:val="both"/>
        <w:rPr>
          <w:rFonts w:ascii="Arial" w:hAnsi="Arial" w:cs="Arial"/>
          <w:b/>
          <w:bCs/>
          <w:lang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2707"/>
        <w:gridCol w:w="6318"/>
      </w:tblGrid>
      <w:tr w:rsidR="004E323B" w:rsidRPr="00E72CB9" w14:paraId="70891355" w14:textId="77777777" w:rsidTr="00D26BBE">
        <w:tc>
          <w:tcPr>
            <w:tcW w:w="9025" w:type="dxa"/>
            <w:gridSpan w:val="2"/>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AA6153A" w14:textId="77777777" w:rsidR="004E323B" w:rsidRPr="009F2E41" w:rsidRDefault="004E323B" w:rsidP="00E72CB9">
            <w:pPr>
              <w:widowControl w:val="0"/>
              <w:suppressAutoHyphens w:val="0"/>
              <w:autoSpaceDE w:val="0"/>
              <w:autoSpaceDN w:val="0"/>
              <w:adjustRightInd w:val="0"/>
              <w:jc w:val="both"/>
              <w:rPr>
                <w:rFonts w:ascii="Arial" w:hAnsi="Arial" w:cs="Arial"/>
                <w:b/>
                <w:bCs/>
                <w:lang w:eastAsia="de-DE"/>
              </w:rPr>
            </w:pPr>
            <w:r w:rsidRPr="009F2E41">
              <w:rPr>
                <w:rFonts w:ascii="Arial" w:hAnsi="Arial" w:cs="Arial"/>
                <w:b/>
                <w:bCs/>
                <w:lang w:eastAsia="de-DE"/>
              </w:rPr>
              <w:t>Use # 2 – Liquid dipping with foam before milking</w:t>
            </w:r>
          </w:p>
        </w:tc>
      </w:tr>
      <w:tr w:rsidR="004E323B" w:rsidRPr="00E72CB9" w14:paraId="16731C63" w14:textId="77777777" w:rsidTr="00D26BBE">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5B785BC" w14:textId="77777777" w:rsidR="004E323B" w:rsidRPr="00CE031F" w:rsidRDefault="004E323B"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Produ</w:t>
            </w:r>
            <w:r w:rsidRPr="00CE031F">
              <w:rPr>
                <w:rFonts w:ascii="Arial" w:hAnsi="Arial" w:cs="Arial"/>
                <w:b/>
                <w:lang w:eastAsia="en-GB"/>
              </w:rPr>
              <w:t>ct Type</w:t>
            </w:r>
          </w:p>
        </w:tc>
        <w:tc>
          <w:tcPr>
            <w:tcW w:w="631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7C925FD3" w14:textId="77777777" w:rsidR="004E323B" w:rsidRPr="009F2E41" w:rsidRDefault="004E323B"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PT3- Veterinary hygiene</w:t>
            </w:r>
          </w:p>
        </w:tc>
      </w:tr>
      <w:tr w:rsidR="004E323B" w:rsidRPr="00E72CB9" w14:paraId="502AF1DB" w14:textId="77777777" w:rsidTr="00D26BB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5914C9D2" w14:textId="77777777" w:rsidR="004E323B" w:rsidRPr="00CE031F" w:rsidRDefault="004E323B"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Where relevant, an exact description of the authorised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vAlign w:val="center"/>
          </w:tcPr>
          <w:p w14:paraId="0D8F5E8D" w14:textId="77777777" w:rsidR="004E323B" w:rsidRPr="009F2E41" w:rsidRDefault="004E323B" w:rsidP="00E72CB9">
            <w:pPr>
              <w:widowControl w:val="0"/>
              <w:tabs>
                <w:tab w:val="left" w:pos="1016"/>
              </w:tabs>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Manual non-medical teat disinfection</w:t>
            </w:r>
          </w:p>
        </w:tc>
      </w:tr>
      <w:tr w:rsidR="004E323B" w:rsidRPr="00E72CB9" w14:paraId="7B3C012B" w14:textId="77777777" w:rsidTr="00D26BB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A8D45F6" w14:textId="77777777" w:rsidR="004E323B" w:rsidRPr="00CE031F" w:rsidRDefault="004E323B"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Target organism(s) (including development stage)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0B481286" w14:textId="009889EC" w:rsidR="001F4D76" w:rsidRDefault="004E323B" w:rsidP="002C0442">
            <w:pPr>
              <w:widowControl w:val="0"/>
              <w:suppressAutoHyphens w:val="0"/>
              <w:autoSpaceDE w:val="0"/>
              <w:autoSpaceDN w:val="0"/>
              <w:adjustRightInd w:val="0"/>
              <w:jc w:val="both"/>
              <w:rPr>
                <w:rFonts w:ascii="Arial" w:hAnsi="Arial" w:cs="Arial"/>
                <w:bCs/>
                <w:lang w:eastAsia="de-DE"/>
              </w:rPr>
            </w:pPr>
            <w:r w:rsidRPr="00CE031F">
              <w:rPr>
                <w:rFonts w:ascii="Arial" w:hAnsi="Arial" w:cs="Arial"/>
                <w:bCs/>
                <w:lang w:eastAsia="de-DE"/>
              </w:rPr>
              <w:t>Bacteria</w:t>
            </w:r>
            <w:r w:rsidR="001F4D76">
              <w:rPr>
                <w:rFonts w:ascii="Arial" w:hAnsi="Arial" w:cs="Arial"/>
                <w:bCs/>
                <w:lang w:eastAsia="de-DE"/>
              </w:rPr>
              <w:t xml:space="preserve"> </w:t>
            </w:r>
            <w:r w:rsidR="00996443">
              <w:rPr>
                <w:rFonts w:ascii="Arial" w:hAnsi="Arial" w:cs="Arial"/>
                <w:bCs/>
                <w:lang w:eastAsia="de-DE"/>
              </w:rPr>
              <w:t>(</w:t>
            </w:r>
            <w:r w:rsidR="00996443">
              <w:rPr>
                <w:rFonts w:ascii="Arial" w:hAnsi="Arial" w:cs="Arial"/>
              </w:rPr>
              <w:t>additional strains :</w:t>
            </w:r>
            <w:r w:rsidR="00996443">
              <w:rPr>
                <w:rFonts w:ascii="Arial" w:hAnsi="Arial" w:cs="Arial"/>
                <w:i/>
              </w:rPr>
              <w:t xml:space="preserve"> </w:t>
            </w:r>
            <w:r w:rsidR="00996443" w:rsidRPr="00C355DE">
              <w:rPr>
                <w:rFonts w:ascii="Arial" w:hAnsi="Arial" w:cs="Arial"/>
                <w:i/>
              </w:rPr>
              <w:t>E</w:t>
            </w:r>
            <w:r w:rsidR="00996443">
              <w:rPr>
                <w:rFonts w:ascii="Arial" w:hAnsi="Arial" w:cs="Arial"/>
                <w:i/>
              </w:rPr>
              <w:t xml:space="preserve"> cloacae, </w:t>
            </w:r>
            <w:r w:rsidR="00996443" w:rsidRPr="00C355DE">
              <w:rPr>
                <w:rFonts w:ascii="Arial" w:hAnsi="Arial" w:cs="Arial"/>
                <w:i/>
              </w:rPr>
              <w:t>L</w:t>
            </w:r>
            <w:r w:rsidR="00996443">
              <w:rPr>
                <w:rFonts w:ascii="Arial" w:hAnsi="Arial" w:cs="Arial"/>
                <w:i/>
              </w:rPr>
              <w:t>.</w:t>
            </w:r>
            <w:r w:rsidR="00996443" w:rsidRPr="00C355DE">
              <w:rPr>
                <w:rFonts w:ascii="Arial" w:hAnsi="Arial" w:cs="Arial"/>
                <w:i/>
              </w:rPr>
              <w:t>brevis</w:t>
            </w:r>
            <w:r w:rsidR="00996443">
              <w:rPr>
                <w:rFonts w:ascii="Arial" w:hAnsi="Arial" w:cs="Arial"/>
                <w:i/>
              </w:rPr>
              <w:t xml:space="preserve">, </w:t>
            </w:r>
            <w:r w:rsidR="00996443" w:rsidRPr="00C355DE">
              <w:rPr>
                <w:rFonts w:ascii="Arial" w:hAnsi="Arial" w:cs="Arial"/>
                <w:i/>
              </w:rPr>
              <w:t>P</w:t>
            </w:r>
            <w:r w:rsidR="00996443">
              <w:rPr>
                <w:rFonts w:ascii="Arial" w:hAnsi="Arial" w:cs="Arial"/>
                <w:i/>
              </w:rPr>
              <w:t>.</w:t>
            </w:r>
            <w:r w:rsidR="00996443" w:rsidRPr="00C355DE">
              <w:rPr>
                <w:rFonts w:ascii="Arial" w:hAnsi="Arial" w:cs="Arial"/>
                <w:i/>
              </w:rPr>
              <w:t>aeruginosa</w:t>
            </w:r>
            <w:r w:rsidR="00996443">
              <w:rPr>
                <w:rFonts w:ascii="Arial" w:hAnsi="Arial" w:cs="Arial"/>
                <w:i/>
              </w:rPr>
              <w:t>,</w:t>
            </w:r>
            <w:r w:rsidR="00996443" w:rsidRPr="00C355DE">
              <w:rPr>
                <w:rFonts w:ascii="Arial" w:hAnsi="Arial" w:cs="Arial"/>
                <w:i/>
              </w:rPr>
              <w:t xml:space="preserve"> P</w:t>
            </w:r>
            <w:r w:rsidR="00996443">
              <w:rPr>
                <w:rFonts w:ascii="Arial" w:hAnsi="Arial" w:cs="Arial"/>
                <w:i/>
              </w:rPr>
              <w:t>.</w:t>
            </w:r>
            <w:r w:rsidR="00996443" w:rsidRPr="00C355DE">
              <w:rPr>
                <w:rFonts w:ascii="Arial" w:hAnsi="Arial" w:cs="Arial"/>
                <w:i/>
              </w:rPr>
              <w:t>vulgaris</w:t>
            </w:r>
            <w:r w:rsidR="00996443">
              <w:rPr>
                <w:rFonts w:ascii="Arial" w:hAnsi="Arial" w:cs="Arial"/>
                <w:i/>
              </w:rPr>
              <w:t>,</w:t>
            </w:r>
            <w:r w:rsidR="00996443" w:rsidRPr="00C355DE">
              <w:rPr>
                <w:rFonts w:ascii="Arial" w:hAnsi="Arial" w:cs="Arial"/>
                <w:i/>
              </w:rPr>
              <w:t xml:space="preserve"> S</w:t>
            </w:r>
            <w:r w:rsidR="00996443">
              <w:rPr>
                <w:rFonts w:ascii="Arial" w:hAnsi="Arial" w:cs="Arial"/>
                <w:i/>
              </w:rPr>
              <w:t>.</w:t>
            </w:r>
            <w:r w:rsidR="00996443" w:rsidRPr="001F4D76">
              <w:rPr>
                <w:rFonts w:ascii="Arial" w:hAnsi="Arial" w:cs="Arial"/>
              </w:rPr>
              <w:t>Typhimurium</w:t>
            </w:r>
            <w:r w:rsidR="00996443" w:rsidRPr="00C355DE">
              <w:rPr>
                <w:rFonts w:ascii="Arial" w:hAnsi="Arial" w:cs="Arial"/>
                <w:i/>
              </w:rPr>
              <w:t>)</w:t>
            </w:r>
          </w:p>
          <w:p w14:paraId="38C1BB52" w14:textId="66FB5C92" w:rsidR="004E323B" w:rsidRPr="00CE031F" w:rsidRDefault="004E323B" w:rsidP="002C0442">
            <w:pPr>
              <w:widowControl w:val="0"/>
              <w:suppressAutoHyphens w:val="0"/>
              <w:autoSpaceDE w:val="0"/>
              <w:autoSpaceDN w:val="0"/>
              <w:adjustRightInd w:val="0"/>
              <w:jc w:val="both"/>
              <w:rPr>
                <w:rFonts w:ascii="Arial" w:hAnsi="Arial" w:cs="Arial"/>
                <w:bCs/>
                <w:lang w:eastAsia="de-DE"/>
              </w:rPr>
            </w:pPr>
            <w:r w:rsidRPr="00CE031F">
              <w:rPr>
                <w:rFonts w:ascii="Arial" w:hAnsi="Arial" w:cs="Arial"/>
                <w:bCs/>
                <w:lang w:eastAsia="de-DE"/>
              </w:rPr>
              <w:t>yeasts and bacteriophages</w:t>
            </w:r>
          </w:p>
        </w:tc>
      </w:tr>
      <w:tr w:rsidR="004E323B" w:rsidRPr="00E72CB9" w14:paraId="13284160" w14:textId="77777777" w:rsidTr="00D26BB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4805BA4B" w14:textId="77777777" w:rsidR="004E323B" w:rsidRPr="00CE031F" w:rsidRDefault="004E323B"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Field(s) of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1EC8A9D6" w14:textId="77777777" w:rsidR="004E323B" w:rsidRPr="009F2E41" w:rsidRDefault="004E323B"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Cleaning and disinfection of teats by manual foam teat dipping before milking</w:t>
            </w:r>
          </w:p>
        </w:tc>
      </w:tr>
      <w:tr w:rsidR="004E323B" w:rsidRPr="00E72CB9" w14:paraId="7E369D58" w14:textId="77777777" w:rsidTr="00D26BB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0A60B00F" w14:textId="77777777" w:rsidR="004E323B" w:rsidRPr="00CE031F" w:rsidRDefault="004E323B"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Application method(s)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3A4EDB0F" w14:textId="77777777" w:rsidR="004E323B" w:rsidRPr="009F2E41" w:rsidRDefault="004E323B"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Application with a foam dipping cup</w:t>
            </w:r>
          </w:p>
        </w:tc>
      </w:tr>
      <w:tr w:rsidR="004E323B" w:rsidRPr="00E72CB9" w14:paraId="1C8200ED" w14:textId="77777777" w:rsidTr="00D26BB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03F4371" w14:textId="77777777" w:rsidR="004E323B" w:rsidRPr="00CE031F" w:rsidRDefault="004E323B"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Application rate(s) and frequency</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660AECF0" w14:textId="77777777" w:rsidR="00166C8D" w:rsidRPr="009F2E41" w:rsidRDefault="00166C8D"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 xml:space="preserve"> at each milking (twice a day) - ready-to-use product -</w:t>
            </w:r>
          </w:p>
          <w:p w14:paraId="4C309771" w14:textId="77777777" w:rsidR="00166C8D" w:rsidRPr="009F2E41" w:rsidRDefault="00166C8D" w:rsidP="00CE031F">
            <w:pPr>
              <w:widowControl w:val="0"/>
              <w:suppressAutoHyphens w:val="0"/>
              <w:autoSpaceDE w:val="0"/>
              <w:autoSpaceDN w:val="0"/>
              <w:adjustRightInd w:val="0"/>
              <w:jc w:val="both"/>
              <w:rPr>
                <w:rFonts w:ascii="Arial" w:hAnsi="Arial" w:cs="Arial"/>
                <w:bCs/>
                <w:lang w:val="de-DE" w:eastAsia="de-DE"/>
              </w:rPr>
            </w:pPr>
            <w:r w:rsidRPr="009F2E41" w:rsidDel="00D26BBE">
              <w:rPr>
                <w:rFonts w:ascii="Arial" w:hAnsi="Arial" w:cs="Arial"/>
                <w:bCs/>
                <w:lang w:eastAsia="de-DE"/>
              </w:rPr>
              <w:t xml:space="preserve"> </w:t>
            </w:r>
          </w:p>
          <w:p w14:paraId="7F2EA53C" w14:textId="77777777" w:rsidR="004E323B" w:rsidRPr="009F2E41" w:rsidRDefault="004E323B" w:rsidP="009F2E41">
            <w:pPr>
              <w:widowControl w:val="0"/>
              <w:suppressAutoHyphens w:val="0"/>
              <w:autoSpaceDE w:val="0"/>
              <w:autoSpaceDN w:val="0"/>
              <w:adjustRightInd w:val="0"/>
              <w:jc w:val="both"/>
              <w:rPr>
                <w:rFonts w:ascii="Arial" w:hAnsi="Arial" w:cs="Arial"/>
                <w:bCs/>
                <w:lang w:eastAsia="de-DE"/>
              </w:rPr>
            </w:pPr>
          </w:p>
          <w:p w14:paraId="3B85F12C" w14:textId="77777777" w:rsidR="004E323B" w:rsidRPr="00CC262E" w:rsidRDefault="004E323B" w:rsidP="009F2E41">
            <w:pPr>
              <w:widowControl w:val="0"/>
              <w:suppressAutoHyphens w:val="0"/>
              <w:autoSpaceDE w:val="0"/>
              <w:autoSpaceDN w:val="0"/>
              <w:adjustRightInd w:val="0"/>
              <w:jc w:val="both"/>
              <w:rPr>
                <w:rFonts w:ascii="Arial" w:hAnsi="Arial" w:cs="Arial"/>
                <w:bCs/>
                <w:lang w:eastAsia="de-DE"/>
              </w:rPr>
            </w:pPr>
          </w:p>
        </w:tc>
      </w:tr>
      <w:tr w:rsidR="004E323B" w:rsidRPr="00E72CB9" w14:paraId="3C0DD366" w14:textId="77777777" w:rsidTr="00D26BB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426A32B4" w14:textId="77777777" w:rsidR="004E323B" w:rsidRPr="00CE031F" w:rsidRDefault="004E323B"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Category(ies) of users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7F27FC7A" w14:textId="77777777" w:rsidR="004E323B" w:rsidRPr="009F2E41" w:rsidRDefault="004E323B"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Professional</w:t>
            </w:r>
          </w:p>
        </w:tc>
      </w:tr>
      <w:tr w:rsidR="004E323B" w:rsidRPr="00E72CB9" w14:paraId="11745F54" w14:textId="77777777" w:rsidTr="00D26BB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7973CC4A" w14:textId="77777777" w:rsidR="004E323B" w:rsidRPr="009F2E41" w:rsidRDefault="004E323B"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Pack sizes</w:t>
            </w:r>
            <w:r w:rsidRPr="00CE031F">
              <w:rPr>
                <w:rFonts w:ascii="Arial" w:hAnsi="Arial" w:cs="Arial"/>
                <w:b/>
                <w:lang w:eastAsia="en-GB"/>
              </w:rPr>
              <w:t xml:space="preserve"> and packaging material</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6A7123B9" w14:textId="2D85E1CE" w:rsidR="004E323B" w:rsidRPr="009F2E41" w:rsidRDefault="004E323B"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Polyethylene high-density (PEHD) opaque containers of 10 kg, 20 kg, 60</w:t>
            </w:r>
            <w:r w:rsidR="00C9281E">
              <w:rPr>
                <w:rFonts w:ascii="Arial" w:hAnsi="Arial" w:cs="Arial"/>
                <w:bCs/>
                <w:lang w:eastAsia="de-DE"/>
              </w:rPr>
              <w:t xml:space="preserve"> </w:t>
            </w:r>
            <w:r w:rsidRPr="009F2E41">
              <w:rPr>
                <w:rFonts w:ascii="Arial" w:hAnsi="Arial" w:cs="Arial"/>
                <w:bCs/>
                <w:lang w:eastAsia="de-DE"/>
              </w:rPr>
              <w:t>kg, 200</w:t>
            </w:r>
            <w:r w:rsidR="00C9281E">
              <w:rPr>
                <w:rFonts w:ascii="Arial" w:hAnsi="Arial" w:cs="Arial"/>
                <w:bCs/>
                <w:lang w:eastAsia="de-DE"/>
              </w:rPr>
              <w:t xml:space="preserve"> </w:t>
            </w:r>
            <w:r w:rsidRPr="009F2E41">
              <w:rPr>
                <w:rFonts w:ascii="Arial" w:hAnsi="Arial" w:cs="Arial"/>
                <w:bCs/>
                <w:lang w:eastAsia="de-DE"/>
              </w:rPr>
              <w:t>kg, 1000</w:t>
            </w:r>
            <w:r w:rsidR="00C9281E">
              <w:rPr>
                <w:rFonts w:ascii="Arial" w:hAnsi="Arial" w:cs="Arial"/>
                <w:bCs/>
                <w:lang w:eastAsia="de-DE"/>
              </w:rPr>
              <w:t xml:space="preserve"> </w:t>
            </w:r>
            <w:r w:rsidRPr="009F2E41">
              <w:rPr>
                <w:rFonts w:ascii="Arial" w:hAnsi="Arial" w:cs="Arial"/>
                <w:bCs/>
                <w:lang w:eastAsia="de-DE"/>
              </w:rPr>
              <w:t>kg.</w:t>
            </w:r>
          </w:p>
        </w:tc>
      </w:tr>
    </w:tbl>
    <w:p w14:paraId="3879DB4E" w14:textId="77777777" w:rsidR="004E323B" w:rsidRPr="00E72CB9" w:rsidRDefault="004E323B" w:rsidP="00E72CB9">
      <w:pPr>
        <w:widowControl w:val="0"/>
        <w:suppressAutoHyphens w:val="0"/>
        <w:autoSpaceDE w:val="0"/>
        <w:autoSpaceDN w:val="0"/>
        <w:adjustRightInd w:val="0"/>
        <w:jc w:val="both"/>
        <w:rPr>
          <w:rFonts w:ascii="Arial" w:hAnsi="Arial" w:cs="Arial"/>
          <w:bCs/>
          <w:lang w:eastAsia="de-DE"/>
        </w:rPr>
      </w:pPr>
    </w:p>
    <w:p w14:paraId="35DF053F" w14:textId="77777777" w:rsidR="004E323B" w:rsidRPr="00CE031F" w:rsidRDefault="004E323B" w:rsidP="00E72CB9">
      <w:pPr>
        <w:widowControl w:val="0"/>
        <w:suppressAutoHyphens w:val="0"/>
        <w:autoSpaceDE w:val="0"/>
        <w:autoSpaceDN w:val="0"/>
        <w:adjustRightInd w:val="0"/>
        <w:jc w:val="both"/>
        <w:rPr>
          <w:rFonts w:ascii="Arial" w:hAnsi="Arial" w:cs="Arial"/>
          <w:bCs/>
          <w:lang w:eastAsia="de-DE"/>
        </w:rPr>
      </w:pPr>
    </w:p>
    <w:p w14:paraId="47D9076C" w14:textId="77777777" w:rsidR="004E323B" w:rsidRDefault="00D26BBE" w:rsidP="002C0442">
      <w:pPr>
        <w:widowControl w:val="0"/>
        <w:suppressAutoHyphens w:val="0"/>
        <w:autoSpaceDE w:val="0"/>
        <w:autoSpaceDN w:val="0"/>
        <w:adjustRightInd w:val="0"/>
        <w:jc w:val="both"/>
        <w:rPr>
          <w:rFonts w:ascii="Arial" w:hAnsi="Arial" w:cs="Arial"/>
          <w:b/>
          <w:bCs/>
          <w:lang w:eastAsia="de-DE"/>
        </w:rPr>
      </w:pPr>
      <w:r w:rsidRPr="00CE031F">
        <w:rPr>
          <w:rFonts w:ascii="Arial" w:hAnsi="Arial" w:cs="Arial"/>
          <w:b/>
          <w:bCs/>
          <w:lang w:eastAsia="de-DE"/>
        </w:rPr>
        <w:t xml:space="preserve">Table 3 </w:t>
      </w:r>
      <w:r w:rsidR="004E323B" w:rsidRPr="00CE031F">
        <w:rPr>
          <w:rFonts w:ascii="Arial" w:hAnsi="Arial" w:cs="Arial"/>
          <w:b/>
          <w:bCs/>
          <w:lang w:eastAsia="de-DE"/>
        </w:rPr>
        <w:t xml:space="preserve">Use </w:t>
      </w:r>
      <w:r w:rsidRPr="00CE031F">
        <w:rPr>
          <w:rFonts w:ascii="Arial" w:hAnsi="Arial" w:cs="Arial"/>
          <w:b/>
          <w:bCs/>
          <w:lang w:eastAsia="de-DE"/>
        </w:rPr>
        <w:t>3</w:t>
      </w:r>
      <w:r w:rsidR="004E323B" w:rsidRPr="00CE031F">
        <w:rPr>
          <w:rFonts w:ascii="Arial" w:hAnsi="Arial" w:cs="Arial"/>
          <w:b/>
          <w:bCs/>
          <w:lang w:eastAsia="de-DE"/>
        </w:rPr>
        <w:t>- Automatic disinfection by spraying (pre-milking)</w:t>
      </w:r>
    </w:p>
    <w:p w14:paraId="038AFBCB" w14:textId="77777777" w:rsidR="000074CF" w:rsidRPr="00CE031F" w:rsidRDefault="000074CF" w:rsidP="002C0442">
      <w:pPr>
        <w:widowControl w:val="0"/>
        <w:suppressAutoHyphens w:val="0"/>
        <w:autoSpaceDE w:val="0"/>
        <w:autoSpaceDN w:val="0"/>
        <w:adjustRightInd w:val="0"/>
        <w:jc w:val="both"/>
        <w:rPr>
          <w:rFonts w:ascii="Arial" w:hAnsi="Arial" w:cs="Arial"/>
          <w:b/>
          <w:bCs/>
          <w:lang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2707"/>
        <w:gridCol w:w="6318"/>
      </w:tblGrid>
      <w:tr w:rsidR="004E323B" w:rsidRPr="00E72CB9" w14:paraId="1DFF8B8C" w14:textId="77777777" w:rsidTr="00D26BBE">
        <w:tc>
          <w:tcPr>
            <w:tcW w:w="9025" w:type="dxa"/>
            <w:gridSpan w:val="2"/>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BFE8349" w14:textId="04345A68" w:rsidR="004E323B" w:rsidRPr="009F2E41" w:rsidRDefault="004E323B" w:rsidP="00E72CB9">
            <w:pPr>
              <w:widowControl w:val="0"/>
              <w:suppressAutoHyphens w:val="0"/>
              <w:autoSpaceDE w:val="0"/>
              <w:autoSpaceDN w:val="0"/>
              <w:adjustRightInd w:val="0"/>
              <w:jc w:val="both"/>
              <w:rPr>
                <w:rFonts w:ascii="Arial" w:hAnsi="Arial" w:cs="Arial"/>
                <w:b/>
                <w:bCs/>
                <w:lang w:eastAsia="de-DE"/>
              </w:rPr>
            </w:pPr>
            <w:r w:rsidRPr="009F2E41">
              <w:rPr>
                <w:rFonts w:ascii="Arial" w:hAnsi="Arial" w:cs="Arial"/>
                <w:b/>
                <w:bCs/>
                <w:lang w:eastAsia="de-DE"/>
              </w:rPr>
              <w:lastRenderedPageBreak/>
              <w:t>Use # 3 – Automated spraying before milking</w:t>
            </w:r>
          </w:p>
        </w:tc>
      </w:tr>
      <w:tr w:rsidR="004E323B" w:rsidRPr="00E72CB9" w14:paraId="1C6F387D" w14:textId="77777777" w:rsidTr="00D26BBE">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F992F6E" w14:textId="77777777" w:rsidR="004E323B" w:rsidRPr="00CE031F" w:rsidRDefault="004E323B"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Product Type</w:t>
            </w:r>
          </w:p>
        </w:tc>
        <w:tc>
          <w:tcPr>
            <w:tcW w:w="631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62BD8A4B" w14:textId="77777777" w:rsidR="004E323B" w:rsidRPr="009F2E41" w:rsidRDefault="004E323B"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PT3- Veterinary hygiene</w:t>
            </w:r>
          </w:p>
        </w:tc>
      </w:tr>
      <w:tr w:rsidR="004E323B" w:rsidRPr="00E72CB9" w14:paraId="43B2077C" w14:textId="77777777" w:rsidTr="00D26BB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71D6D3B2" w14:textId="77777777" w:rsidR="004E323B" w:rsidRPr="00CE031F" w:rsidRDefault="004E323B"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Where relevant, an exact description of the authorised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vAlign w:val="center"/>
          </w:tcPr>
          <w:p w14:paraId="59844E05" w14:textId="77777777" w:rsidR="004E323B" w:rsidRPr="009F2E41" w:rsidRDefault="004E323B" w:rsidP="00E72CB9">
            <w:pPr>
              <w:widowControl w:val="0"/>
              <w:tabs>
                <w:tab w:val="left" w:pos="1016"/>
              </w:tabs>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Automatic non-medical teat disinfection</w:t>
            </w:r>
          </w:p>
        </w:tc>
      </w:tr>
      <w:tr w:rsidR="004E323B" w:rsidRPr="00E72CB9" w14:paraId="2C25CA5D" w14:textId="77777777" w:rsidTr="00D26BB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FD5E894" w14:textId="77777777" w:rsidR="004E323B" w:rsidRPr="00CE031F" w:rsidRDefault="004E323B"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Target organism(s) (including development stage)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35AD384A" w14:textId="3F6918C9" w:rsidR="001F4D76" w:rsidRDefault="004E323B" w:rsidP="002C0442">
            <w:pPr>
              <w:widowControl w:val="0"/>
              <w:suppressAutoHyphens w:val="0"/>
              <w:autoSpaceDE w:val="0"/>
              <w:autoSpaceDN w:val="0"/>
              <w:adjustRightInd w:val="0"/>
              <w:jc w:val="both"/>
              <w:rPr>
                <w:rFonts w:ascii="Arial" w:hAnsi="Arial" w:cs="Arial"/>
                <w:bCs/>
                <w:lang w:eastAsia="de-DE"/>
              </w:rPr>
            </w:pPr>
            <w:r w:rsidRPr="00CE031F">
              <w:rPr>
                <w:rFonts w:ascii="Arial" w:hAnsi="Arial" w:cs="Arial"/>
                <w:bCs/>
                <w:lang w:eastAsia="de-DE"/>
              </w:rPr>
              <w:t>Bacteria</w:t>
            </w:r>
            <w:r w:rsidR="001F4D76">
              <w:rPr>
                <w:rFonts w:ascii="Arial" w:hAnsi="Arial" w:cs="Arial"/>
                <w:bCs/>
                <w:lang w:eastAsia="de-DE"/>
              </w:rPr>
              <w:t xml:space="preserve"> </w:t>
            </w:r>
            <w:r w:rsidR="00996443">
              <w:rPr>
                <w:rFonts w:ascii="Arial" w:hAnsi="Arial" w:cs="Arial"/>
                <w:bCs/>
                <w:lang w:eastAsia="de-DE"/>
              </w:rPr>
              <w:t>(</w:t>
            </w:r>
            <w:r w:rsidR="00996443">
              <w:rPr>
                <w:rFonts w:ascii="Arial" w:hAnsi="Arial" w:cs="Arial"/>
              </w:rPr>
              <w:t>additional strains :</w:t>
            </w:r>
            <w:r w:rsidR="00996443">
              <w:rPr>
                <w:rFonts w:ascii="Arial" w:hAnsi="Arial" w:cs="Arial"/>
                <w:i/>
              </w:rPr>
              <w:t xml:space="preserve"> </w:t>
            </w:r>
            <w:r w:rsidR="00996443" w:rsidRPr="00C355DE">
              <w:rPr>
                <w:rFonts w:ascii="Arial" w:hAnsi="Arial" w:cs="Arial"/>
                <w:i/>
              </w:rPr>
              <w:t>E</w:t>
            </w:r>
            <w:r w:rsidR="00996443">
              <w:rPr>
                <w:rFonts w:ascii="Arial" w:hAnsi="Arial" w:cs="Arial"/>
                <w:i/>
              </w:rPr>
              <w:t xml:space="preserve"> cloacae, </w:t>
            </w:r>
            <w:r w:rsidR="00996443" w:rsidRPr="00C355DE">
              <w:rPr>
                <w:rFonts w:ascii="Arial" w:hAnsi="Arial" w:cs="Arial"/>
                <w:i/>
              </w:rPr>
              <w:t>L</w:t>
            </w:r>
            <w:r w:rsidR="00996443">
              <w:rPr>
                <w:rFonts w:ascii="Arial" w:hAnsi="Arial" w:cs="Arial"/>
                <w:i/>
              </w:rPr>
              <w:t>.</w:t>
            </w:r>
            <w:r w:rsidR="00996443" w:rsidRPr="00C355DE">
              <w:rPr>
                <w:rFonts w:ascii="Arial" w:hAnsi="Arial" w:cs="Arial"/>
                <w:i/>
              </w:rPr>
              <w:t>brevis</w:t>
            </w:r>
            <w:r w:rsidR="00996443">
              <w:rPr>
                <w:rFonts w:ascii="Arial" w:hAnsi="Arial" w:cs="Arial"/>
                <w:i/>
              </w:rPr>
              <w:t xml:space="preserve">, </w:t>
            </w:r>
            <w:r w:rsidR="00996443" w:rsidRPr="00C355DE">
              <w:rPr>
                <w:rFonts w:ascii="Arial" w:hAnsi="Arial" w:cs="Arial"/>
                <w:i/>
              </w:rPr>
              <w:t>P</w:t>
            </w:r>
            <w:r w:rsidR="00996443">
              <w:rPr>
                <w:rFonts w:ascii="Arial" w:hAnsi="Arial" w:cs="Arial"/>
                <w:i/>
              </w:rPr>
              <w:t>.</w:t>
            </w:r>
            <w:r w:rsidR="00996443" w:rsidRPr="00C355DE">
              <w:rPr>
                <w:rFonts w:ascii="Arial" w:hAnsi="Arial" w:cs="Arial"/>
                <w:i/>
              </w:rPr>
              <w:t>aeruginosa</w:t>
            </w:r>
            <w:r w:rsidR="00996443">
              <w:rPr>
                <w:rFonts w:ascii="Arial" w:hAnsi="Arial" w:cs="Arial"/>
                <w:i/>
              </w:rPr>
              <w:t>,</w:t>
            </w:r>
            <w:r w:rsidR="00996443" w:rsidRPr="00C355DE">
              <w:rPr>
                <w:rFonts w:ascii="Arial" w:hAnsi="Arial" w:cs="Arial"/>
                <w:i/>
              </w:rPr>
              <w:t xml:space="preserve"> P</w:t>
            </w:r>
            <w:r w:rsidR="00996443">
              <w:rPr>
                <w:rFonts w:ascii="Arial" w:hAnsi="Arial" w:cs="Arial"/>
                <w:i/>
              </w:rPr>
              <w:t>.</w:t>
            </w:r>
            <w:r w:rsidR="00996443" w:rsidRPr="00C355DE">
              <w:rPr>
                <w:rFonts w:ascii="Arial" w:hAnsi="Arial" w:cs="Arial"/>
                <w:i/>
              </w:rPr>
              <w:t>vulgaris</w:t>
            </w:r>
            <w:r w:rsidR="00996443">
              <w:rPr>
                <w:rFonts w:ascii="Arial" w:hAnsi="Arial" w:cs="Arial"/>
                <w:i/>
              </w:rPr>
              <w:t>,</w:t>
            </w:r>
            <w:r w:rsidR="00996443" w:rsidRPr="00C355DE">
              <w:rPr>
                <w:rFonts w:ascii="Arial" w:hAnsi="Arial" w:cs="Arial"/>
                <w:i/>
              </w:rPr>
              <w:t xml:space="preserve"> S</w:t>
            </w:r>
            <w:r w:rsidR="00996443">
              <w:rPr>
                <w:rFonts w:ascii="Arial" w:hAnsi="Arial" w:cs="Arial"/>
                <w:i/>
              </w:rPr>
              <w:t>.</w:t>
            </w:r>
            <w:r w:rsidR="00996443" w:rsidRPr="001F4D76">
              <w:rPr>
                <w:rFonts w:ascii="Arial" w:hAnsi="Arial" w:cs="Arial"/>
              </w:rPr>
              <w:t>Typhimurium</w:t>
            </w:r>
            <w:r w:rsidR="00996443" w:rsidRPr="00C355DE">
              <w:rPr>
                <w:rFonts w:ascii="Arial" w:hAnsi="Arial" w:cs="Arial"/>
                <w:i/>
              </w:rPr>
              <w:t>)</w:t>
            </w:r>
          </w:p>
          <w:p w14:paraId="6C484902" w14:textId="51554919" w:rsidR="004E323B" w:rsidRPr="00CE031F" w:rsidRDefault="004E323B" w:rsidP="002C0442">
            <w:pPr>
              <w:widowControl w:val="0"/>
              <w:suppressAutoHyphens w:val="0"/>
              <w:autoSpaceDE w:val="0"/>
              <w:autoSpaceDN w:val="0"/>
              <w:adjustRightInd w:val="0"/>
              <w:jc w:val="both"/>
              <w:rPr>
                <w:rFonts w:ascii="Arial" w:hAnsi="Arial" w:cs="Arial"/>
                <w:bCs/>
                <w:lang w:eastAsia="de-DE"/>
              </w:rPr>
            </w:pPr>
            <w:r w:rsidRPr="00CE031F">
              <w:rPr>
                <w:rFonts w:ascii="Arial" w:hAnsi="Arial" w:cs="Arial"/>
                <w:bCs/>
                <w:lang w:eastAsia="de-DE"/>
              </w:rPr>
              <w:t>yeasts and bacteriophages</w:t>
            </w:r>
          </w:p>
        </w:tc>
      </w:tr>
      <w:tr w:rsidR="004E323B" w:rsidRPr="00E72CB9" w14:paraId="7D87748C" w14:textId="77777777" w:rsidTr="00D26BB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40D11658" w14:textId="77777777" w:rsidR="004E323B" w:rsidRPr="00CE031F" w:rsidRDefault="004E323B"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Field(s) of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30530F87" w14:textId="77777777" w:rsidR="004E323B" w:rsidRPr="009F2E41" w:rsidRDefault="004E323B"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Cleaning and disinfection of teats by automated spraying before milking</w:t>
            </w:r>
          </w:p>
        </w:tc>
      </w:tr>
      <w:tr w:rsidR="004E323B" w:rsidRPr="00E72CB9" w14:paraId="70589EB3" w14:textId="77777777" w:rsidTr="00D26BB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508F1C24" w14:textId="77777777" w:rsidR="004E323B" w:rsidRPr="00CE031F" w:rsidRDefault="004E323B"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Application method(s)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1D375F88" w14:textId="77777777" w:rsidR="004E323B" w:rsidRPr="009F2E41" w:rsidRDefault="004E323B"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 xml:space="preserve">Automatic spraying in milking machine </w:t>
            </w:r>
          </w:p>
        </w:tc>
      </w:tr>
      <w:tr w:rsidR="004E323B" w:rsidRPr="00E72CB9" w14:paraId="647734AC" w14:textId="77777777" w:rsidTr="00D26BB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2CD1F02" w14:textId="77777777" w:rsidR="004E323B" w:rsidRPr="00CE031F" w:rsidRDefault="004E323B"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Application rate(s) and frequency</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622B4B71" w14:textId="77777777" w:rsidR="00166C8D" w:rsidRPr="009F2E41" w:rsidRDefault="00166C8D"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at each milking (twice a day) - ready-to-use product -</w:t>
            </w:r>
          </w:p>
          <w:p w14:paraId="31FA2556" w14:textId="77777777" w:rsidR="004E323B" w:rsidRPr="009F2E41" w:rsidRDefault="004E323B" w:rsidP="00CE031F">
            <w:pPr>
              <w:widowControl w:val="0"/>
              <w:suppressAutoHyphens w:val="0"/>
              <w:autoSpaceDE w:val="0"/>
              <w:autoSpaceDN w:val="0"/>
              <w:adjustRightInd w:val="0"/>
              <w:jc w:val="both"/>
              <w:rPr>
                <w:rFonts w:ascii="Arial" w:hAnsi="Arial" w:cs="Arial"/>
                <w:bCs/>
                <w:lang w:eastAsia="de-DE"/>
              </w:rPr>
            </w:pPr>
          </w:p>
        </w:tc>
      </w:tr>
      <w:tr w:rsidR="004E323B" w:rsidRPr="00E72CB9" w14:paraId="020C1BDC" w14:textId="77777777" w:rsidTr="00D26BB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4C2CA1EB" w14:textId="77777777" w:rsidR="004E323B" w:rsidRPr="00CE031F" w:rsidRDefault="004E323B"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Category(ies) of users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674CA2BD" w14:textId="77777777" w:rsidR="004E323B" w:rsidRPr="009F2E41" w:rsidRDefault="004E323B"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Professional</w:t>
            </w:r>
          </w:p>
        </w:tc>
      </w:tr>
      <w:tr w:rsidR="004E323B" w:rsidRPr="00E72CB9" w14:paraId="4CF2BCE4" w14:textId="77777777" w:rsidTr="00D26BB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25956951" w14:textId="77777777" w:rsidR="004E323B" w:rsidRPr="00CE031F" w:rsidRDefault="004E323B"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Pack sizes and packaging material</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6FF60A36" w14:textId="7AD4BFA6" w:rsidR="004E323B" w:rsidRPr="009F2E41" w:rsidRDefault="004E323B"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Polyethylene high-density (PEHD) containers of 10 kg, 20 kg, 60</w:t>
            </w:r>
            <w:r w:rsidR="002D4DC5">
              <w:rPr>
                <w:rFonts w:ascii="Arial" w:hAnsi="Arial" w:cs="Arial"/>
                <w:bCs/>
                <w:lang w:eastAsia="de-DE"/>
              </w:rPr>
              <w:t xml:space="preserve"> </w:t>
            </w:r>
            <w:r w:rsidRPr="009F2E41">
              <w:rPr>
                <w:rFonts w:ascii="Arial" w:hAnsi="Arial" w:cs="Arial"/>
                <w:bCs/>
                <w:lang w:eastAsia="de-DE"/>
              </w:rPr>
              <w:t>kg, 200</w:t>
            </w:r>
            <w:r w:rsidR="002D4DC5">
              <w:rPr>
                <w:rFonts w:ascii="Arial" w:hAnsi="Arial" w:cs="Arial"/>
                <w:bCs/>
                <w:lang w:eastAsia="de-DE"/>
              </w:rPr>
              <w:t xml:space="preserve"> </w:t>
            </w:r>
            <w:r w:rsidRPr="009F2E41">
              <w:rPr>
                <w:rFonts w:ascii="Arial" w:hAnsi="Arial" w:cs="Arial"/>
                <w:bCs/>
                <w:lang w:eastAsia="de-DE"/>
              </w:rPr>
              <w:t>kg, 1000</w:t>
            </w:r>
            <w:r w:rsidR="002D4DC5">
              <w:rPr>
                <w:rFonts w:ascii="Arial" w:hAnsi="Arial" w:cs="Arial"/>
                <w:bCs/>
                <w:lang w:eastAsia="de-DE"/>
              </w:rPr>
              <w:t xml:space="preserve"> </w:t>
            </w:r>
            <w:r w:rsidRPr="009F2E41">
              <w:rPr>
                <w:rFonts w:ascii="Arial" w:hAnsi="Arial" w:cs="Arial"/>
                <w:bCs/>
                <w:lang w:eastAsia="de-DE"/>
              </w:rPr>
              <w:t>kg.</w:t>
            </w:r>
          </w:p>
        </w:tc>
      </w:tr>
    </w:tbl>
    <w:p w14:paraId="174559A9" w14:textId="77777777" w:rsidR="004E323B" w:rsidRPr="00E72CB9" w:rsidRDefault="004E323B" w:rsidP="002C0442">
      <w:pPr>
        <w:keepNext/>
        <w:widowControl w:val="0"/>
        <w:suppressAutoHyphens w:val="0"/>
        <w:autoSpaceDE w:val="0"/>
        <w:autoSpaceDN w:val="0"/>
        <w:adjustRightInd w:val="0"/>
        <w:jc w:val="both"/>
        <w:outlineLvl w:val="0"/>
        <w:rPr>
          <w:rFonts w:ascii="Arial" w:hAnsi="Arial" w:cs="Arial"/>
          <w:b/>
          <w:bCs/>
          <w:kern w:val="32"/>
          <w:lang w:eastAsia="de-DE"/>
        </w:rPr>
      </w:pPr>
    </w:p>
    <w:p w14:paraId="5A8D7246" w14:textId="77777777" w:rsidR="004E323B" w:rsidRDefault="00D26BBE" w:rsidP="002C0442">
      <w:pPr>
        <w:widowControl w:val="0"/>
        <w:suppressAutoHyphens w:val="0"/>
        <w:autoSpaceDE w:val="0"/>
        <w:autoSpaceDN w:val="0"/>
        <w:adjustRightInd w:val="0"/>
        <w:jc w:val="both"/>
        <w:rPr>
          <w:rFonts w:ascii="Arial" w:hAnsi="Arial" w:cs="Arial"/>
          <w:b/>
          <w:bCs/>
          <w:lang w:eastAsia="de-DE"/>
        </w:rPr>
      </w:pPr>
      <w:r w:rsidRPr="00CE031F">
        <w:rPr>
          <w:rFonts w:ascii="Arial" w:hAnsi="Arial" w:cs="Arial"/>
          <w:b/>
          <w:bCs/>
          <w:lang w:eastAsia="de-DE"/>
        </w:rPr>
        <w:t>Table 4</w:t>
      </w:r>
      <w:r w:rsidR="004E323B" w:rsidRPr="00CE031F">
        <w:rPr>
          <w:rFonts w:ascii="Arial" w:hAnsi="Arial" w:cs="Arial"/>
          <w:b/>
          <w:bCs/>
          <w:lang w:eastAsia="de-DE"/>
        </w:rPr>
        <w:t xml:space="preserve"> Use </w:t>
      </w:r>
      <w:r w:rsidRPr="00CE031F">
        <w:rPr>
          <w:rFonts w:ascii="Arial" w:hAnsi="Arial" w:cs="Arial"/>
          <w:b/>
          <w:bCs/>
          <w:lang w:eastAsia="de-DE"/>
        </w:rPr>
        <w:t xml:space="preserve">4 </w:t>
      </w:r>
      <w:r w:rsidR="004E323B" w:rsidRPr="00CE031F">
        <w:rPr>
          <w:rFonts w:ascii="Arial" w:hAnsi="Arial" w:cs="Arial"/>
          <w:b/>
          <w:bCs/>
          <w:lang w:eastAsia="de-DE"/>
        </w:rPr>
        <w:t>- Semi-automatic or manual disinfection by spraying (pre-milking)</w:t>
      </w:r>
    </w:p>
    <w:p w14:paraId="05EA53B2" w14:textId="77777777" w:rsidR="000074CF" w:rsidRPr="00CE031F" w:rsidRDefault="000074CF" w:rsidP="002C0442">
      <w:pPr>
        <w:widowControl w:val="0"/>
        <w:suppressAutoHyphens w:val="0"/>
        <w:autoSpaceDE w:val="0"/>
        <w:autoSpaceDN w:val="0"/>
        <w:adjustRightInd w:val="0"/>
        <w:jc w:val="both"/>
        <w:rPr>
          <w:rFonts w:ascii="Arial" w:hAnsi="Arial" w:cs="Arial"/>
          <w:b/>
          <w:bCs/>
          <w:lang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2707"/>
        <w:gridCol w:w="6318"/>
      </w:tblGrid>
      <w:tr w:rsidR="004E323B" w:rsidRPr="00E72CB9" w14:paraId="7E43FF45" w14:textId="77777777" w:rsidTr="00D26BBE">
        <w:tc>
          <w:tcPr>
            <w:tcW w:w="9025" w:type="dxa"/>
            <w:gridSpan w:val="2"/>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F65C503" w14:textId="77777777" w:rsidR="004E323B" w:rsidRPr="00CE031F" w:rsidRDefault="004E323B" w:rsidP="00E72CB9">
            <w:pPr>
              <w:widowControl w:val="0"/>
              <w:suppressAutoHyphens w:val="0"/>
              <w:autoSpaceDE w:val="0"/>
              <w:autoSpaceDN w:val="0"/>
              <w:adjustRightInd w:val="0"/>
              <w:jc w:val="both"/>
              <w:rPr>
                <w:rFonts w:ascii="Arial" w:hAnsi="Arial" w:cs="Arial"/>
                <w:b/>
                <w:bCs/>
                <w:lang w:eastAsia="de-DE"/>
              </w:rPr>
            </w:pPr>
            <w:r w:rsidRPr="00CE031F">
              <w:rPr>
                <w:rFonts w:ascii="Arial" w:hAnsi="Arial" w:cs="Arial"/>
                <w:b/>
                <w:bCs/>
                <w:lang w:eastAsia="de-DE"/>
              </w:rPr>
              <w:t>Use # 4 – Semi-automated or manual spraying before milking</w:t>
            </w:r>
          </w:p>
        </w:tc>
      </w:tr>
      <w:tr w:rsidR="004E323B" w:rsidRPr="00E72CB9" w14:paraId="21B6CB5A" w14:textId="77777777" w:rsidTr="00D26BBE">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1A4EB96" w14:textId="77777777" w:rsidR="004E323B" w:rsidRPr="00CE031F" w:rsidRDefault="004E323B"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Product Type</w:t>
            </w:r>
          </w:p>
        </w:tc>
        <w:tc>
          <w:tcPr>
            <w:tcW w:w="631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7EEE9428" w14:textId="77777777" w:rsidR="004E323B" w:rsidRPr="009F2E41" w:rsidRDefault="004E323B"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PT3- Veterinary hygiene</w:t>
            </w:r>
          </w:p>
        </w:tc>
      </w:tr>
      <w:tr w:rsidR="004E323B" w:rsidRPr="00E72CB9" w14:paraId="6FAAC485" w14:textId="77777777" w:rsidTr="00D26BB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7CA4093E" w14:textId="77777777" w:rsidR="004E323B" w:rsidRPr="00CE031F" w:rsidRDefault="004E323B"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Where relevant, an exact description of the authorised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vAlign w:val="center"/>
          </w:tcPr>
          <w:p w14:paraId="3C038FA7" w14:textId="77777777" w:rsidR="004E323B" w:rsidRPr="009F2E41" w:rsidRDefault="004E323B" w:rsidP="00E72CB9">
            <w:pPr>
              <w:widowControl w:val="0"/>
              <w:tabs>
                <w:tab w:val="left" w:pos="1016"/>
              </w:tabs>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Manual non-medical teat disinfection</w:t>
            </w:r>
          </w:p>
        </w:tc>
      </w:tr>
      <w:tr w:rsidR="004E323B" w:rsidRPr="00E72CB9" w14:paraId="524E0454" w14:textId="77777777" w:rsidTr="00D26BB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05420DC4" w14:textId="77777777" w:rsidR="004E323B" w:rsidRPr="00CE031F" w:rsidRDefault="004E323B"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Target organism(s) (including development stage)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16EEAD63" w14:textId="04917078" w:rsidR="001F4D76" w:rsidRDefault="004E323B" w:rsidP="002C0442">
            <w:pPr>
              <w:widowControl w:val="0"/>
              <w:suppressAutoHyphens w:val="0"/>
              <w:autoSpaceDE w:val="0"/>
              <w:autoSpaceDN w:val="0"/>
              <w:adjustRightInd w:val="0"/>
              <w:jc w:val="both"/>
              <w:rPr>
                <w:rFonts w:ascii="Arial" w:hAnsi="Arial" w:cs="Arial"/>
                <w:bCs/>
                <w:lang w:eastAsia="de-DE"/>
              </w:rPr>
            </w:pPr>
            <w:r w:rsidRPr="00CE031F">
              <w:rPr>
                <w:rFonts w:ascii="Arial" w:hAnsi="Arial" w:cs="Arial"/>
                <w:bCs/>
                <w:lang w:eastAsia="de-DE"/>
              </w:rPr>
              <w:t>Bacteria</w:t>
            </w:r>
            <w:r w:rsidR="001F4D76">
              <w:rPr>
                <w:rFonts w:ascii="Arial" w:hAnsi="Arial" w:cs="Arial"/>
                <w:bCs/>
                <w:lang w:eastAsia="de-DE"/>
              </w:rPr>
              <w:t xml:space="preserve"> (</w:t>
            </w:r>
            <w:r w:rsidR="001F4D76">
              <w:rPr>
                <w:rFonts w:ascii="Arial" w:hAnsi="Arial" w:cs="Arial"/>
              </w:rPr>
              <w:t>additional strains :</w:t>
            </w:r>
            <w:r w:rsidR="00996443">
              <w:rPr>
                <w:rFonts w:ascii="Arial" w:hAnsi="Arial" w:cs="Arial"/>
                <w:i/>
              </w:rPr>
              <w:t xml:space="preserve"> </w:t>
            </w:r>
            <w:r w:rsidR="001F4D76" w:rsidRPr="00C355DE">
              <w:rPr>
                <w:rFonts w:ascii="Arial" w:hAnsi="Arial" w:cs="Arial"/>
                <w:i/>
              </w:rPr>
              <w:t>E</w:t>
            </w:r>
            <w:r w:rsidR="00996443">
              <w:rPr>
                <w:rFonts w:ascii="Arial" w:hAnsi="Arial" w:cs="Arial"/>
                <w:i/>
              </w:rPr>
              <w:t xml:space="preserve"> cloacae,</w:t>
            </w:r>
            <w:r w:rsidR="001F4D76">
              <w:rPr>
                <w:rFonts w:ascii="Arial" w:hAnsi="Arial" w:cs="Arial"/>
                <w:i/>
              </w:rPr>
              <w:t xml:space="preserve"> </w:t>
            </w:r>
            <w:r w:rsidR="001F4D76" w:rsidRPr="00C355DE">
              <w:rPr>
                <w:rFonts w:ascii="Arial" w:hAnsi="Arial" w:cs="Arial"/>
                <w:i/>
              </w:rPr>
              <w:t>L</w:t>
            </w:r>
            <w:r w:rsidR="001F4D76">
              <w:rPr>
                <w:rFonts w:ascii="Arial" w:hAnsi="Arial" w:cs="Arial"/>
                <w:i/>
              </w:rPr>
              <w:t>.</w:t>
            </w:r>
            <w:r w:rsidR="001F4D76" w:rsidRPr="00C355DE">
              <w:rPr>
                <w:rFonts w:ascii="Arial" w:hAnsi="Arial" w:cs="Arial"/>
                <w:i/>
              </w:rPr>
              <w:t>brevis</w:t>
            </w:r>
            <w:r w:rsidR="001F4D76">
              <w:rPr>
                <w:rFonts w:ascii="Arial" w:hAnsi="Arial" w:cs="Arial"/>
                <w:i/>
              </w:rPr>
              <w:t xml:space="preserve">, </w:t>
            </w:r>
            <w:r w:rsidR="00996443" w:rsidRPr="00C355DE">
              <w:rPr>
                <w:rFonts w:ascii="Arial" w:hAnsi="Arial" w:cs="Arial"/>
                <w:i/>
              </w:rPr>
              <w:t>P</w:t>
            </w:r>
            <w:r w:rsidR="00996443">
              <w:rPr>
                <w:rFonts w:ascii="Arial" w:hAnsi="Arial" w:cs="Arial"/>
                <w:i/>
              </w:rPr>
              <w:t>.</w:t>
            </w:r>
            <w:r w:rsidR="00996443" w:rsidRPr="00C355DE">
              <w:rPr>
                <w:rFonts w:ascii="Arial" w:hAnsi="Arial" w:cs="Arial"/>
                <w:i/>
              </w:rPr>
              <w:t>aeruginosa</w:t>
            </w:r>
            <w:r w:rsidR="00996443">
              <w:rPr>
                <w:rFonts w:ascii="Arial" w:hAnsi="Arial" w:cs="Arial"/>
                <w:i/>
              </w:rPr>
              <w:t>,</w:t>
            </w:r>
            <w:r w:rsidR="00996443" w:rsidRPr="00C355DE">
              <w:rPr>
                <w:rFonts w:ascii="Arial" w:hAnsi="Arial" w:cs="Arial"/>
                <w:i/>
              </w:rPr>
              <w:t xml:space="preserve"> </w:t>
            </w:r>
            <w:r w:rsidR="001F4D76" w:rsidRPr="00C355DE">
              <w:rPr>
                <w:rFonts w:ascii="Arial" w:hAnsi="Arial" w:cs="Arial"/>
                <w:i/>
              </w:rPr>
              <w:t>P</w:t>
            </w:r>
            <w:r w:rsidR="001F4D76">
              <w:rPr>
                <w:rFonts w:ascii="Arial" w:hAnsi="Arial" w:cs="Arial"/>
                <w:i/>
              </w:rPr>
              <w:t>.</w:t>
            </w:r>
            <w:r w:rsidR="001F4D76" w:rsidRPr="00C355DE">
              <w:rPr>
                <w:rFonts w:ascii="Arial" w:hAnsi="Arial" w:cs="Arial"/>
                <w:i/>
              </w:rPr>
              <w:t>vulgaris</w:t>
            </w:r>
            <w:r w:rsidR="00996443">
              <w:rPr>
                <w:rFonts w:ascii="Arial" w:hAnsi="Arial" w:cs="Arial"/>
                <w:i/>
              </w:rPr>
              <w:t>,</w:t>
            </w:r>
            <w:r w:rsidR="00996443" w:rsidRPr="00C355DE">
              <w:rPr>
                <w:rFonts w:ascii="Arial" w:hAnsi="Arial" w:cs="Arial"/>
                <w:i/>
              </w:rPr>
              <w:t xml:space="preserve"> S</w:t>
            </w:r>
            <w:r w:rsidR="00996443">
              <w:rPr>
                <w:rFonts w:ascii="Arial" w:hAnsi="Arial" w:cs="Arial"/>
                <w:i/>
              </w:rPr>
              <w:t>.</w:t>
            </w:r>
            <w:r w:rsidR="00996443" w:rsidRPr="001F4D76">
              <w:rPr>
                <w:rFonts w:ascii="Arial" w:hAnsi="Arial" w:cs="Arial"/>
              </w:rPr>
              <w:t>Typhimurium</w:t>
            </w:r>
            <w:r w:rsidR="001F4D76" w:rsidRPr="00C355DE">
              <w:rPr>
                <w:rFonts w:ascii="Arial" w:hAnsi="Arial" w:cs="Arial"/>
                <w:i/>
              </w:rPr>
              <w:t>)</w:t>
            </w:r>
          </w:p>
          <w:p w14:paraId="5216DDF6" w14:textId="579E57AD" w:rsidR="004E323B" w:rsidRPr="00CE031F" w:rsidRDefault="004E323B" w:rsidP="002C0442">
            <w:pPr>
              <w:widowControl w:val="0"/>
              <w:suppressAutoHyphens w:val="0"/>
              <w:autoSpaceDE w:val="0"/>
              <w:autoSpaceDN w:val="0"/>
              <w:adjustRightInd w:val="0"/>
              <w:jc w:val="both"/>
              <w:rPr>
                <w:rFonts w:ascii="Arial" w:hAnsi="Arial" w:cs="Arial"/>
                <w:bCs/>
                <w:lang w:eastAsia="de-DE"/>
              </w:rPr>
            </w:pPr>
            <w:r w:rsidRPr="00CE031F">
              <w:rPr>
                <w:rFonts w:ascii="Arial" w:hAnsi="Arial" w:cs="Arial"/>
                <w:bCs/>
                <w:lang w:eastAsia="de-DE"/>
              </w:rPr>
              <w:t>yeasts and bacteriophages</w:t>
            </w:r>
          </w:p>
        </w:tc>
      </w:tr>
      <w:tr w:rsidR="004E323B" w:rsidRPr="00E72CB9" w14:paraId="3EF0DFCA" w14:textId="77777777" w:rsidTr="00D26BB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608DBD1" w14:textId="77777777" w:rsidR="004E323B" w:rsidRPr="00CE031F" w:rsidRDefault="004E323B"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Field(s) of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6CE59779" w14:textId="77777777" w:rsidR="004E323B" w:rsidRPr="009F2E41" w:rsidRDefault="004E323B"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Cleaning and disinfection of teats by manual spraying before milking</w:t>
            </w:r>
          </w:p>
        </w:tc>
      </w:tr>
      <w:tr w:rsidR="004E323B" w:rsidRPr="00E72CB9" w14:paraId="4CE0CFCF" w14:textId="77777777" w:rsidTr="00D26BB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39C61256" w14:textId="77777777" w:rsidR="004E323B" w:rsidRPr="00CE031F" w:rsidRDefault="004E323B"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Application method(s)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7EBA51CB" w14:textId="77777777" w:rsidR="004E323B" w:rsidRPr="009F2E41" w:rsidRDefault="004E323B"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Semi-automated or manual spraying</w:t>
            </w:r>
          </w:p>
        </w:tc>
      </w:tr>
      <w:tr w:rsidR="004E323B" w:rsidRPr="00E72CB9" w14:paraId="56E636C0" w14:textId="77777777" w:rsidTr="00D26BB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679103CD" w14:textId="77777777" w:rsidR="004E323B" w:rsidRPr="00CE031F" w:rsidRDefault="004E323B"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Application rate(s) and frequency</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414BB3E0" w14:textId="77777777" w:rsidR="00D26BBE" w:rsidRPr="009F2E41" w:rsidRDefault="00D26BBE"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at each milking (twice a day) - ready-to-use product -</w:t>
            </w:r>
          </w:p>
          <w:p w14:paraId="10408181" w14:textId="77777777" w:rsidR="004E323B" w:rsidRPr="009F2E41" w:rsidRDefault="004E323B" w:rsidP="00CE031F">
            <w:pPr>
              <w:widowControl w:val="0"/>
              <w:suppressAutoHyphens w:val="0"/>
              <w:autoSpaceDE w:val="0"/>
              <w:autoSpaceDN w:val="0"/>
              <w:adjustRightInd w:val="0"/>
              <w:jc w:val="both"/>
              <w:rPr>
                <w:rFonts w:ascii="Arial" w:hAnsi="Arial" w:cs="Arial"/>
                <w:bCs/>
                <w:lang w:val="de-DE" w:eastAsia="de-DE"/>
              </w:rPr>
            </w:pPr>
          </w:p>
          <w:p w14:paraId="15B4DF46" w14:textId="77777777" w:rsidR="004E323B" w:rsidRPr="009F2E41" w:rsidRDefault="004E323B" w:rsidP="009F2E41">
            <w:pPr>
              <w:widowControl w:val="0"/>
              <w:suppressAutoHyphens w:val="0"/>
              <w:autoSpaceDE w:val="0"/>
              <w:autoSpaceDN w:val="0"/>
              <w:adjustRightInd w:val="0"/>
              <w:jc w:val="both"/>
              <w:rPr>
                <w:rFonts w:ascii="Arial" w:hAnsi="Arial" w:cs="Arial"/>
                <w:bCs/>
                <w:lang w:eastAsia="de-DE"/>
              </w:rPr>
            </w:pPr>
          </w:p>
        </w:tc>
      </w:tr>
      <w:tr w:rsidR="004E323B" w:rsidRPr="00E72CB9" w14:paraId="06C566D7" w14:textId="77777777" w:rsidTr="00D26BB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58CF580A" w14:textId="77777777" w:rsidR="004E323B" w:rsidRPr="00CE031F" w:rsidRDefault="004E323B"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Category(ies) of users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25714DE1" w14:textId="77777777" w:rsidR="004E323B" w:rsidRPr="009F2E41" w:rsidRDefault="004E323B"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Professional</w:t>
            </w:r>
          </w:p>
        </w:tc>
      </w:tr>
      <w:tr w:rsidR="004E323B" w:rsidRPr="00E72CB9" w14:paraId="4F171FC5" w14:textId="77777777" w:rsidTr="00D26BB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5E06FF20" w14:textId="77777777" w:rsidR="004E323B" w:rsidRPr="00CE031F" w:rsidRDefault="004E323B"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Pack sizes and packaging material</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4D76513B" w14:textId="77777777" w:rsidR="004E323B" w:rsidRPr="009F2E41" w:rsidRDefault="004E323B"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Polyethylene high-density (PEHD) containers of 10 kg, 20 kg, 60kg, 200kg, 1000kg.</w:t>
            </w:r>
          </w:p>
        </w:tc>
      </w:tr>
    </w:tbl>
    <w:p w14:paraId="452AB284" w14:textId="77777777" w:rsidR="00856D7D" w:rsidRPr="00E72CB9" w:rsidRDefault="00856D7D" w:rsidP="002C0442">
      <w:pPr>
        <w:pStyle w:val="Lgende"/>
        <w:spacing w:after="0"/>
        <w:ind w:left="0" w:firstLine="0"/>
        <w:jc w:val="both"/>
        <w:rPr>
          <w:rFonts w:ascii="Arial" w:hAnsi="Arial" w:cs="Arial"/>
        </w:rPr>
      </w:pPr>
    </w:p>
    <w:p w14:paraId="099988F1" w14:textId="77777777" w:rsidR="000074CF" w:rsidRDefault="000074CF" w:rsidP="00E72CB9">
      <w:pPr>
        <w:jc w:val="both"/>
        <w:rPr>
          <w:rFonts w:ascii="Arial" w:hAnsi="Arial" w:cs="Arial"/>
          <w:b/>
          <w:u w:val="single"/>
          <w:lang w:val="de-DE" w:eastAsia="en-US"/>
        </w:rPr>
      </w:pPr>
    </w:p>
    <w:p w14:paraId="120F45A7" w14:textId="77777777" w:rsidR="00856D7D" w:rsidRPr="00CE031F" w:rsidRDefault="004E323B" w:rsidP="00E72CB9">
      <w:pPr>
        <w:jc w:val="both"/>
        <w:rPr>
          <w:rFonts w:ascii="Arial" w:hAnsi="Arial" w:cs="Arial"/>
          <w:b/>
          <w:u w:val="single"/>
          <w:lang w:val="de-DE" w:eastAsia="en-US"/>
        </w:rPr>
      </w:pPr>
      <w:r w:rsidRPr="00CE031F">
        <w:rPr>
          <w:rFonts w:ascii="Arial" w:hAnsi="Arial" w:cs="Arial"/>
          <w:b/>
          <w:u w:val="single"/>
          <w:lang w:val="de-DE" w:eastAsia="en-US"/>
        </w:rPr>
        <w:t>META SPC 3</w:t>
      </w:r>
    </w:p>
    <w:p w14:paraId="6EEFC705" w14:textId="77777777" w:rsidR="00D26BBE" w:rsidRPr="009F2E41" w:rsidRDefault="00D26BBE" w:rsidP="00E72CB9">
      <w:pPr>
        <w:jc w:val="both"/>
        <w:rPr>
          <w:rFonts w:ascii="Arial" w:hAnsi="Arial" w:cs="Arial"/>
          <w:lang w:val="de-DE" w:eastAsia="en-US"/>
        </w:rPr>
      </w:pPr>
    </w:p>
    <w:p w14:paraId="7FB30339" w14:textId="77777777" w:rsidR="004E323B" w:rsidRDefault="004E323B" w:rsidP="002C0442">
      <w:pPr>
        <w:widowControl w:val="0"/>
        <w:suppressAutoHyphens w:val="0"/>
        <w:autoSpaceDE w:val="0"/>
        <w:autoSpaceDN w:val="0"/>
        <w:adjustRightInd w:val="0"/>
        <w:jc w:val="both"/>
        <w:rPr>
          <w:rFonts w:ascii="Arial" w:hAnsi="Arial" w:cs="Arial"/>
          <w:b/>
          <w:bCs/>
          <w:lang w:eastAsia="de-DE"/>
        </w:rPr>
      </w:pPr>
      <w:r w:rsidRPr="009F2E41">
        <w:rPr>
          <w:rFonts w:ascii="Arial" w:hAnsi="Arial" w:cs="Arial"/>
          <w:b/>
          <w:bCs/>
          <w:lang w:eastAsia="de-DE"/>
        </w:rPr>
        <w:t>.</w:t>
      </w:r>
      <w:r w:rsidR="00D26BBE" w:rsidRPr="009F2E41">
        <w:rPr>
          <w:rFonts w:ascii="Arial" w:hAnsi="Arial" w:cs="Arial"/>
          <w:b/>
          <w:bCs/>
          <w:lang w:eastAsia="de-DE"/>
        </w:rPr>
        <w:t>Table 7</w:t>
      </w:r>
      <w:r w:rsidRPr="009F2E41">
        <w:rPr>
          <w:rFonts w:ascii="Arial" w:hAnsi="Arial" w:cs="Arial"/>
          <w:b/>
          <w:bCs/>
          <w:lang w:eastAsia="de-DE"/>
        </w:rPr>
        <w:t xml:space="preserve"> Use </w:t>
      </w:r>
      <w:r w:rsidR="00D26BBE" w:rsidRPr="009F2E41">
        <w:rPr>
          <w:rFonts w:ascii="Arial" w:hAnsi="Arial" w:cs="Arial"/>
          <w:b/>
          <w:bCs/>
          <w:lang w:eastAsia="de-DE"/>
        </w:rPr>
        <w:t>7</w:t>
      </w:r>
      <w:r w:rsidRPr="009F2E41">
        <w:rPr>
          <w:rFonts w:ascii="Arial" w:hAnsi="Arial" w:cs="Arial"/>
          <w:b/>
          <w:bCs/>
          <w:lang w:eastAsia="de-DE"/>
        </w:rPr>
        <w:t xml:space="preserve">- </w:t>
      </w:r>
      <w:r w:rsidR="00D26BBE" w:rsidRPr="009F2E41">
        <w:rPr>
          <w:rFonts w:ascii="Arial" w:hAnsi="Arial" w:cs="Arial"/>
          <w:b/>
          <w:bCs/>
          <w:lang w:eastAsia="de-DE"/>
        </w:rPr>
        <w:t>Liquid dipping after milking (1.5% PVPi)</w:t>
      </w:r>
    </w:p>
    <w:p w14:paraId="62273EA5" w14:textId="77777777" w:rsidR="000074CF" w:rsidRPr="00CC262E" w:rsidRDefault="000074CF" w:rsidP="002C0442">
      <w:pPr>
        <w:widowControl w:val="0"/>
        <w:suppressAutoHyphens w:val="0"/>
        <w:autoSpaceDE w:val="0"/>
        <w:autoSpaceDN w:val="0"/>
        <w:adjustRightInd w:val="0"/>
        <w:jc w:val="both"/>
        <w:rPr>
          <w:rFonts w:ascii="Arial" w:hAnsi="Arial" w:cs="Arial"/>
          <w:b/>
          <w:bCs/>
          <w:lang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2707"/>
        <w:gridCol w:w="6318"/>
      </w:tblGrid>
      <w:tr w:rsidR="004E323B" w:rsidRPr="00E72CB9" w14:paraId="4DADC01E" w14:textId="77777777" w:rsidTr="00D26BBE">
        <w:tc>
          <w:tcPr>
            <w:tcW w:w="9025" w:type="dxa"/>
            <w:gridSpan w:val="2"/>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18F9E04" w14:textId="77777777" w:rsidR="004E323B" w:rsidRPr="00CC262E" w:rsidRDefault="004E323B" w:rsidP="00E72CB9">
            <w:pPr>
              <w:widowControl w:val="0"/>
              <w:suppressAutoHyphens w:val="0"/>
              <w:autoSpaceDE w:val="0"/>
              <w:autoSpaceDN w:val="0"/>
              <w:adjustRightInd w:val="0"/>
              <w:jc w:val="both"/>
              <w:rPr>
                <w:rFonts w:ascii="Arial" w:hAnsi="Arial" w:cs="Arial"/>
                <w:b/>
                <w:bCs/>
                <w:lang w:eastAsia="de-DE"/>
              </w:rPr>
            </w:pPr>
            <w:r w:rsidRPr="00CC262E">
              <w:rPr>
                <w:rFonts w:ascii="Arial" w:hAnsi="Arial" w:cs="Arial"/>
                <w:b/>
                <w:bCs/>
                <w:lang w:eastAsia="de-DE"/>
              </w:rPr>
              <w:t>Use # 7 – Liquid dipping after milking</w:t>
            </w:r>
          </w:p>
        </w:tc>
      </w:tr>
      <w:tr w:rsidR="004E323B" w:rsidRPr="00E72CB9" w14:paraId="74FCCDEF" w14:textId="77777777" w:rsidTr="00D26BBE">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DB00F60" w14:textId="77777777" w:rsidR="004E323B" w:rsidRPr="00CE031F" w:rsidRDefault="004E323B"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Product Type</w:t>
            </w:r>
          </w:p>
        </w:tc>
        <w:tc>
          <w:tcPr>
            <w:tcW w:w="631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064A8C80" w14:textId="77777777" w:rsidR="004E323B" w:rsidRPr="009F2E41" w:rsidRDefault="00D26BBE"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PT03 - Veterinary hygiene (Disinfectants)</w:t>
            </w:r>
          </w:p>
        </w:tc>
      </w:tr>
      <w:tr w:rsidR="004E323B" w:rsidRPr="00E72CB9" w14:paraId="1F17DC8C" w14:textId="77777777" w:rsidTr="00D26BB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217535F3" w14:textId="77777777" w:rsidR="004E323B" w:rsidRPr="009F2E41" w:rsidRDefault="004E323B"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Where relevant, an exact descr</w:t>
            </w:r>
            <w:r w:rsidRPr="00CE031F">
              <w:rPr>
                <w:rFonts w:ascii="Arial" w:hAnsi="Arial" w:cs="Arial"/>
                <w:b/>
                <w:lang w:eastAsia="en-GB"/>
              </w:rPr>
              <w:t>iption of the authorised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vAlign w:val="center"/>
          </w:tcPr>
          <w:p w14:paraId="28A362F3" w14:textId="77777777" w:rsidR="004E323B" w:rsidRPr="009F2E41" w:rsidRDefault="004E323B" w:rsidP="00E72CB9">
            <w:pPr>
              <w:widowControl w:val="0"/>
              <w:tabs>
                <w:tab w:val="left" w:pos="1016"/>
              </w:tabs>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Manual non-medical teat disinfection.</w:t>
            </w:r>
          </w:p>
        </w:tc>
      </w:tr>
      <w:tr w:rsidR="004E323B" w:rsidRPr="00E72CB9" w14:paraId="15088939" w14:textId="77777777" w:rsidTr="00D26BB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71749949" w14:textId="77777777" w:rsidR="004E323B" w:rsidRPr="00CE031F" w:rsidRDefault="004E323B"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Target organism(s) (including development stage)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1B734016" w14:textId="77777777" w:rsidR="001F4D76" w:rsidRPr="009F2E41" w:rsidRDefault="001F4D76" w:rsidP="001F4D76">
            <w:pPr>
              <w:widowControl w:val="0"/>
              <w:suppressAutoHyphens w:val="0"/>
              <w:autoSpaceDE w:val="0"/>
              <w:autoSpaceDN w:val="0"/>
              <w:adjustRightInd w:val="0"/>
              <w:jc w:val="both"/>
              <w:rPr>
                <w:rFonts w:ascii="Arial" w:hAnsi="Arial" w:cs="Arial"/>
                <w:bCs/>
                <w:lang w:eastAsia="de-DE"/>
              </w:rPr>
            </w:pPr>
            <w:r w:rsidRPr="00CE031F">
              <w:rPr>
                <w:rFonts w:ascii="Arial" w:hAnsi="Arial" w:cs="Arial"/>
                <w:bCs/>
                <w:lang w:eastAsia="de-DE"/>
              </w:rPr>
              <w:t>Bacteria (</w:t>
            </w:r>
            <w:r w:rsidRPr="00CE031F">
              <w:rPr>
                <w:rFonts w:ascii="Arial" w:eastAsia="Calibri" w:hAnsi="Arial" w:cs="Arial"/>
                <w:bCs/>
                <w:iCs/>
                <w:lang w:val="sv-SE" w:eastAsia="en-US"/>
              </w:rPr>
              <w:t xml:space="preserve">additional strains : </w:t>
            </w:r>
            <w:r w:rsidRPr="00CE031F">
              <w:rPr>
                <w:rFonts w:ascii="Arial" w:eastAsia="Calibri" w:hAnsi="Arial" w:cs="Arial"/>
                <w:bCs/>
                <w:i/>
                <w:iCs/>
                <w:lang w:val="sv-SE" w:eastAsia="en-US"/>
              </w:rPr>
              <w:t>E.cloacae, E.hirae, L.brevis, L.monocytogenes, P.vulgaris, P.aeruginosa, S.agalactiae, S.</w:t>
            </w:r>
            <w:r w:rsidRPr="009F2E41">
              <w:rPr>
                <w:rFonts w:ascii="Arial" w:eastAsia="Calibri" w:hAnsi="Arial" w:cs="Arial"/>
                <w:bCs/>
                <w:iCs/>
                <w:lang w:val="sv-SE" w:eastAsia="en-US"/>
              </w:rPr>
              <w:t>Typhimurium</w:t>
            </w:r>
            <w:r w:rsidRPr="009F2E41">
              <w:rPr>
                <w:rFonts w:ascii="Arial" w:hAnsi="Arial" w:cs="Arial"/>
                <w:bCs/>
                <w:lang w:eastAsia="de-DE"/>
              </w:rPr>
              <w:t>)</w:t>
            </w:r>
          </w:p>
          <w:p w14:paraId="2549A340" w14:textId="56377263" w:rsidR="00D26BBE" w:rsidRPr="000074CF" w:rsidRDefault="001F4D76" w:rsidP="002C0442">
            <w:pPr>
              <w:widowControl w:val="0"/>
              <w:suppressAutoHyphens w:val="0"/>
              <w:autoSpaceDE w:val="0"/>
              <w:autoSpaceDN w:val="0"/>
              <w:adjustRightInd w:val="0"/>
              <w:jc w:val="both"/>
              <w:rPr>
                <w:rFonts w:ascii="Arial" w:hAnsi="Arial" w:cs="Arial"/>
                <w:bCs/>
                <w:lang w:eastAsia="de-DE"/>
              </w:rPr>
            </w:pPr>
            <w:r>
              <w:rPr>
                <w:rFonts w:ascii="Arial" w:hAnsi="Arial" w:cs="Arial"/>
                <w:bCs/>
                <w:lang w:eastAsia="de-DE"/>
              </w:rPr>
              <w:t>Yeasts</w:t>
            </w:r>
          </w:p>
        </w:tc>
      </w:tr>
      <w:tr w:rsidR="004E323B" w:rsidRPr="00E72CB9" w14:paraId="52CE6882" w14:textId="77777777" w:rsidTr="00D26BB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03850150" w14:textId="77777777" w:rsidR="004E323B" w:rsidRPr="00CE031F" w:rsidRDefault="004E323B"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lastRenderedPageBreak/>
              <w:t>Field(s) of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209016FB" w14:textId="77777777" w:rsidR="004E323B" w:rsidRPr="009F2E41" w:rsidRDefault="00BE15D7"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Indoor</w:t>
            </w:r>
          </w:p>
        </w:tc>
      </w:tr>
      <w:tr w:rsidR="004E323B" w:rsidRPr="00E72CB9" w14:paraId="54CBE2DB" w14:textId="77777777" w:rsidTr="00D26BB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538C2E73" w14:textId="77777777" w:rsidR="004E323B" w:rsidRPr="00CE031F" w:rsidRDefault="004E323B"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Application method(s)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43DEC8D8" w14:textId="77777777" w:rsidR="004E323B" w:rsidRPr="009F2E41" w:rsidRDefault="00BE15D7"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rPr>
              <w:t xml:space="preserve"> </w:t>
            </w:r>
            <w:r w:rsidRPr="009F2E41">
              <w:rPr>
                <w:rFonts w:ascii="Arial" w:hAnsi="Arial" w:cs="Arial"/>
                <w:bCs/>
                <w:lang w:eastAsia="de-DE"/>
              </w:rPr>
              <w:t>Open system: dip treatment</w:t>
            </w:r>
          </w:p>
        </w:tc>
      </w:tr>
      <w:tr w:rsidR="004E323B" w:rsidRPr="00E72CB9" w14:paraId="5CC2D2E3" w14:textId="77777777" w:rsidTr="00D26BB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2CCAC3FA" w14:textId="77777777" w:rsidR="004E323B" w:rsidRPr="00CE031F" w:rsidRDefault="004E323B"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Application rate(s) and frequency</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79CD0E2E" w14:textId="77777777" w:rsidR="00D26BBE" w:rsidRPr="009F2E41" w:rsidRDefault="00D26BBE"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at each milking (twice a day) - ready-to-use product -</w:t>
            </w:r>
          </w:p>
          <w:p w14:paraId="4AA5FC09" w14:textId="77777777" w:rsidR="004E323B" w:rsidRPr="009F2E41" w:rsidRDefault="004E323B" w:rsidP="00CE031F">
            <w:pPr>
              <w:widowControl w:val="0"/>
              <w:suppressAutoHyphens w:val="0"/>
              <w:autoSpaceDE w:val="0"/>
              <w:autoSpaceDN w:val="0"/>
              <w:adjustRightInd w:val="0"/>
              <w:jc w:val="both"/>
              <w:rPr>
                <w:rFonts w:ascii="Arial" w:hAnsi="Arial" w:cs="Arial"/>
                <w:bCs/>
                <w:lang w:eastAsia="de-DE"/>
              </w:rPr>
            </w:pPr>
          </w:p>
        </w:tc>
      </w:tr>
      <w:tr w:rsidR="004E323B" w:rsidRPr="00E72CB9" w14:paraId="060F8CAE" w14:textId="77777777" w:rsidTr="00D26BB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392144B4" w14:textId="77777777" w:rsidR="004E323B" w:rsidRPr="00CE031F" w:rsidRDefault="004E323B"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Category(ies) of users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4C5578FE" w14:textId="77777777" w:rsidR="004E323B" w:rsidRPr="009F2E41" w:rsidRDefault="004E323B"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Professional</w:t>
            </w:r>
          </w:p>
        </w:tc>
      </w:tr>
      <w:tr w:rsidR="004E323B" w:rsidRPr="00E72CB9" w14:paraId="7D109AC1" w14:textId="77777777" w:rsidTr="00D26BB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D94B1F9" w14:textId="77777777" w:rsidR="004E323B" w:rsidRPr="00CE031F" w:rsidRDefault="004E323B"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Pack sizes and packaging material</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6C7C7139" w14:textId="77777777" w:rsidR="004E323B" w:rsidRPr="009F2E41" w:rsidRDefault="004E323B"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Polyethylene high-density (PEHD) containers of 10 kg, 20 kg, 60kg, 200kg, 1000kg.</w:t>
            </w:r>
          </w:p>
        </w:tc>
      </w:tr>
    </w:tbl>
    <w:p w14:paraId="010DD27B" w14:textId="77777777" w:rsidR="004E323B" w:rsidRPr="00E72CB9" w:rsidRDefault="004E323B" w:rsidP="002C0442">
      <w:pPr>
        <w:keepNext/>
        <w:widowControl w:val="0"/>
        <w:suppressAutoHyphens w:val="0"/>
        <w:autoSpaceDE w:val="0"/>
        <w:autoSpaceDN w:val="0"/>
        <w:adjustRightInd w:val="0"/>
        <w:jc w:val="both"/>
        <w:outlineLvl w:val="0"/>
        <w:rPr>
          <w:rFonts w:ascii="Arial" w:hAnsi="Arial" w:cs="Arial"/>
          <w:b/>
          <w:bCs/>
          <w:kern w:val="32"/>
          <w:lang w:eastAsia="de-DE"/>
        </w:rPr>
      </w:pPr>
    </w:p>
    <w:p w14:paraId="0A506F9C" w14:textId="77777777" w:rsidR="004E323B" w:rsidRPr="00CE031F" w:rsidRDefault="00D26BBE" w:rsidP="002C0442">
      <w:pPr>
        <w:widowControl w:val="0"/>
        <w:suppressAutoHyphens w:val="0"/>
        <w:autoSpaceDE w:val="0"/>
        <w:autoSpaceDN w:val="0"/>
        <w:adjustRightInd w:val="0"/>
        <w:jc w:val="both"/>
        <w:rPr>
          <w:rFonts w:ascii="Arial" w:hAnsi="Arial" w:cs="Arial"/>
          <w:b/>
          <w:bCs/>
          <w:lang w:eastAsia="de-DE"/>
        </w:rPr>
      </w:pPr>
      <w:r w:rsidRPr="00CE031F">
        <w:rPr>
          <w:rFonts w:ascii="Arial" w:hAnsi="Arial" w:cs="Arial"/>
          <w:b/>
          <w:bCs/>
          <w:lang w:eastAsia="de-DE"/>
        </w:rPr>
        <w:t>Tabel 8</w:t>
      </w:r>
      <w:r w:rsidR="00BE15D7" w:rsidRPr="00CE031F">
        <w:rPr>
          <w:rFonts w:ascii="Arial" w:hAnsi="Arial" w:cs="Arial"/>
          <w:b/>
          <w:bCs/>
          <w:lang w:eastAsia="de-DE"/>
        </w:rPr>
        <w:t xml:space="preserve">a  </w:t>
      </w:r>
      <w:r w:rsidR="004E323B" w:rsidRPr="00CE031F">
        <w:rPr>
          <w:rFonts w:ascii="Arial" w:hAnsi="Arial" w:cs="Arial"/>
          <w:b/>
          <w:bCs/>
          <w:lang w:eastAsia="de-DE"/>
        </w:rPr>
        <w:t xml:space="preserve">Use </w:t>
      </w:r>
      <w:r w:rsidRPr="00CE031F">
        <w:rPr>
          <w:rFonts w:ascii="Arial" w:hAnsi="Arial" w:cs="Arial"/>
          <w:b/>
          <w:bCs/>
          <w:lang w:eastAsia="de-DE"/>
        </w:rPr>
        <w:t>8</w:t>
      </w:r>
      <w:r w:rsidR="004E323B" w:rsidRPr="00CE031F">
        <w:rPr>
          <w:rFonts w:ascii="Arial" w:hAnsi="Arial" w:cs="Arial"/>
          <w:b/>
          <w:bCs/>
          <w:lang w:eastAsia="de-DE"/>
        </w:rPr>
        <w:t>- Automatic disinfection by spraying (post-milking)</w:t>
      </w:r>
      <w:r w:rsidR="00BE15D7" w:rsidRPr="00CE031F">
        <w:rPr>
          <w:rFonts w:ascii="Arial" w:hAnsi="Arial" w:cs="Arial"/>
          <w:b/>
          <w:bCs/>
          <w:lang w:eastAsia="de-DE"/>
        </w:rPr>
        <w:t xml:space="preserve"> </w:t>
      </w:r>
    </w:p>
    <w:tbl>
      <w:tblPr>
        <w:tblW w:w="0" w:type="auto"/>
        <w:tblInd w:w="45" w:type="dxa"/>
        <w:tblLayout w:type="fixed"/>
        <w:tblCellMar>
          <w:left w:w="0" w:type="dxa"/>
          <w:right w:w="0" w:type="dxa"/>
        </w:tblCellMar>
        <w:tblLook w:val="0000" w:firstRow="0" w:lastRow="0" w:firstColumn="0" w:lastColumn="0" w:noHBand="0" w:noVBand="0"/>
      </w:tblPr>
      <w:tblGrid>
        <w:gridCol w:w="2707"/>
        <w:gridCol w:w="6318"/>
      </w:tblGrid>
      <w:tr w:rsidR="004E323B" w:rsidRPr="00E72CB9" w14:paraId="1F11D08A" w14:textId="77777777" w:rsidTr="00D26BBE">
        <w:tc>
          <w:tcPr>
            <w:tcW w:w="9025" w:type="dxa"/>
            <w:gridSpan w:val="2"/>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AD66C9E" w14:textId="77777777" w:rsidR="004E323B" w:rsidRPr="009F2E41" w:rsidRDefault="004E323B" w:rsidP="00E72CB9">
            <w:pPr>
              <w:widowControl w:val="0"/>
              <w:suppressAutoHyphens w:val="0"/>
              <w:autoSpaceDE w:val="0"/>
              <w:autoSpaceDN w:val="0"/>
              <w:adjustRightInd w:val="0"/>
              <w:jc w:val="both"/>
              <w:rPr>
                <w:rFonts w:ascii="Arial" w:hAnsi="Arial" w:cs="Arial"/>
                <w:b/>
                <w:bCs/>
                <w:lang w:eastAsia="de-DE"/>
              </w:rPr>
            </w:pPr>
            <w:r w:rsidRPr="009F2E41">
              <w:rPr>
                <w:rFonts w:ascii="Arial" w:hAnsi="Arial" w:cs="Arial"/>
                <w:b/>
                <w:bCs/>
                <w:lang w:eastAsia="de-DE"/>
              </w:rPr>
              <w:t>Use # 8 – Automated spraying after milking</w:t>
            </w:r>
            <w:r w:rsidR="00BE15D7" w:rsidRPr="009F2E41">
              <w:rPr>
                <w:rFonts w:ascii="Arial" w:hAnsi="Arial" w:cs="Arial"/>
                <w:b/>
                <w:bCs/>
                <w:lang w:eastAsia="de-DE"/>
              </w:rPr>
              <w:t xml:space="preserve"> PVPi 1.5 %</w:t>
            </w:r>
          </w:p>
        </w:tc>
      </w:tr>
      <w:tr w:rsidR="004E323B" w:rsidRPr="00E72CB9" w14:paraId="59E184BA" w14:textId="77777777" w:rsidTr="00D26BBE">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97A05EB" w14:textId="77777777" w:rsidR="004E323B" w:rsidRPr="00CE031F" w:rsidRDefault="004E323B"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 xml:space="preserve">Product </w:t>
            </w:r>
            <w:r w:rsidRPr="00CE031F">
              <w:rPr>
                <w:rFonts w:ascii="Arial" w:hAnsi="Arial" w:cs="Arial"/>
                <w:b/>
                <w:lang w:eastAsia="en-GB"/>
              </w:rPr>
              <w:t>Type</w:t>
            </w:r>
          </w:p>
        </w:tc>
        <w:tc>
          <w:tcPr>
            <w:tcW w:w="631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2941BC4C" w14:textId="77777777" w:rsidR="004E323B" w:rsidRPr="009F2E41" w:rsidRDefault="004E323B"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PT3- Veterinary hygiene</w:t>
            </w:r>
          </w:p>
        </w:tc>
      </w:tr>
      <w:tr w:rsidR="004E323B" w:rsidRPr="00E72CB9" w14:paraId="28F80613" w14:textId="77777777" w:rsidTr="00D26BB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3BADBA99" w14:textId="77777777" w:rsidR="004E323B" w:rsidRPr="00CE031F" w:rsidRDefault="004E323B"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Where relevant, an exact description of the authorised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vAlign w:val="center"/>
          </w:tcPr>
          <w:p w14:paraId="12DC500F" w14:textId="77777777" w:rsidR="004E323B" w:rsidRPr="009F2E41" w:rsidRDefault="004E323B" w:rsidP="00E72CB9">
            <w:pPr>
              <w:widowControl w:val="0"/>
              <w:tabs>
                <w:tab w:val="left" w:pos="1016"/>
              </w:tabs>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Automatic non-medical teat disinfection.</w:t>
            </w:r>
          </w:p>
        </w:tc>
      </w:tr>
      <w:tr w:rsidR="004E323B" w:rsidRPr="00E72CB9" w14:paraId="5A7AC5A3" w14:textId="77777777" w:rsidTr="00D26BB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4E0DCA56" w14:textId="77777777" w:rsidR="004E323B" w:rsidRPr="00CE031F" w:rsidRDefault="004E323B"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Target organism(s) (including development stage)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36BDA085" w14:textId="77777777" w:rsidR="001F4D76" w:rsidRPr="009F2E41" w:rsidRDefault="001F4D76" w:rsidP="001F4D76">
            <w:pPr>
              <w:widowControl w:val="0"/>
              <w:suppressAutoHyphens w:val="0"/>
              <w:autoSpaceDE w:val="0"/>
              <w:autoSpaceDN w:val="0"/>
              <w:adjustRightInd w:val="0"/>
              <w:jc w:val="both"/>
              <w:rPr>
                <w:rFonts w:ascii="Arial" w:hAnsi="Arial" w:cs="Arial"/>
                <w:bCs/>
                <w:lang w:eastAsia="de-DE"/>
              </w:rPr>
            </w:pPr>
            <w:r w:rsidRPr="00CE031F">
              <w:rPr>
                <w:rFonts w:ascii="Arial" w:hAnsi="Arial" w:cs="Arial"/>
                <w:bCs/>
                <w:lang w:eastAsia="de-DE"/>
              </w:rPr>
              <w:t>Bacteria (</w:t>
            </w:r>
            <w:r w:rsidRPr="00CE031F">
              <w:rPr>
                <w:rFonts w:ascii="Arial" w:eastAsia="Calibri" w:hAnsi="Arial" w:cs="Arial"/>
                <w:bCs/>
                <w:iCs/>
                <w:lang w:val="sv-SE" w:eastAsia="en-US"/>
              </w:rPr>
              <w:t xml:space="preserve">additional strains : </w:t>
            </w:r>
            <w:r w:rsidRPr="00CE031F">
              <w:rPr>
                <w:rFonts w:ascii="Arial" w:eastAsia="Calibri" w:hAnsi="Arial" w:cs="Arial"/>
                <w:bCs/>
                <w:i/>
                <w:iCs/>
                <w:lang w:val="sv-SE" w:eastAsia="en-US"/>
              </w:rPr>
              <w:t>E.cloacae, E.hirae, L.brevis, L.monocytogenes, P.vulgaris, P.aeruginosa, S.agalactiae, S.</w:t>
            </w:r>
            <w:r w:rsidRPr="009F2E41">
              <w:rPr>
                <w:rFonts w:ascii="Arial" w:eastAsia="Calibri" w:hAnsi="Arial" w:cs="Arial"/>
                <w:bCs/>
                <w:iCs/>
                <w:lang w:val="sv-SE" w:eastAsia="en-US"/>
              </w:rPr>
              <w:t>Typhimurium</w:t>
            </w:r>
            <w:r w:rsidRPr="009F2E41">
              <w:rPr>
                <w:rFonts w:ascii="Arial" w:hAnsi="Arial" w:cs="Arial"/>
                <w:bCs/>
                <w:lang w:eastAsia="de-DE"/>
              </w:rPr>
              <w:t>)</w:t>
            </w:r>
          </w:p>
          <w:p w14:paraId="64743DFB" w14:textId="58A863B0" w:rsidR="004E323B" w:rsidRPr="00E72CB9" w:rsidRDefault="001F4D76" w:rsidP="002C0442">
            <w:pPr>
              <w:widowControl w:val="0"/>
              <w:suppressAutoHyphens w:val="0"/>
              <w:autoSpaceDE w:val="0"/>
              <w:autoSpaceDN w:val="0"/>
              <w:adjustRightInd w:val="0"/>
              <w:jc w:val="both"/>
              <w:rPr>
                <w:rFonts w:ascii="Arial" w:hAnsi="Arial" w:cs="Arial"/>
                <w:bCs/>
                <w:lang w:eastAsia="de-DE"/>
              </w:rPr>
            </w:pPr>
            <w:r>
              <w:rPr>
                <w:rFonts w:ascii="Arial" w:hAnsi="Arial" w:cs="Arial"/>
                <w:bCs/>
                <w:lang w:eastAsia="de-DE"/>
              </w:rPr>
              <w:t>Yeasts</w:t>
            </w:r>
          </w:p>
        </w:tc>
      </w:tr>
      <w:tr w:rsidR="004E323B" w:rsidRPr="00E72CB9" w14:paraId="0C2E5182" w14:textId="77777777" w:rsidTr="00D26BB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32FCD6EE" w14:textId="77777777" w:rsidR="004E323B" w:rsidRPr="00CE031F" w:rsidRDefault="004E323B"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Field(s) of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28CE44B3" w14:textId="77777777" w:rsidR="004E323B" w:rsidRPr="009F2E41" w:rsidRDefault="00BE15D7"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Indoor</w:t>
            </w:r>
          </w:p>
        </w:tc>
      </w:tr>
      <w:tr w:rsidR="004E323B" w:rsidRPr="00E72CB9" w14:paraId="69A0565E" w14:textId="77777777" w:rsidTr="00D26BB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67F9B0D4" w14:textId="77777777" w:rsidR="004E323B" w:rsidRPr="00CE031F" w:rsidRDefault="004E323B"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Application method(s)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7101B597" w14:textId="77777777" w:rsidR="004E323B" w:rsidRPr="009F2E41" w:rsidRDefault="00BE15D7"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Spraying</w:t>
            </w:r>
            <w:r w:rsidR="004E323B" w:rsidRPr="009F2E41">
              <w:rPr>
                <w:rFonts w:ascii="Arial" w:hAnsi="Arial" w:cs="Arial"/>
                <w:bCs/>
                <w:lang w:eastAsia="de-DE"/>
              </w:rPr>
              <w:t xml:space="preserve"> </w:t>
            </w:r>
          </w:p>
        </w:tc>
      </w:tr>
      <w:tr w:rsidR="004E323B" w:rsidRPr="00E72CB9" w14:paraId="0E6178A9" w14:textId="77777777" w:rsidTr="00D26BB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471E3F5F" w14:textId="77777777" w:rsidR="004E323B" w:rsidRPr="00CE031F" w:rsidRDefault="004E323B"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Application rate(s) and frequency</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6E71F693" w14:textId="77777777" w:rsidR="00BE15D7" w:rsidRPr="009F2E41" w:rsidRDefault="00BE15D7"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at each milking (twice a day) - ready-to-use product -</w:t>
            </w:r>
          </w:p>
          <w:p w14:paraId="250D6827" w14:textId="77777777" w:rsidR="004E323B" w:rsidRPr="009F2E41" w:rsidRDefault="004E323B" w:rsidP="00CE031F">
            <w:pPr>
              <w:widowControl w:val="0"/>
              <w:suppressAutoHyphens w:val="0"/>
              <w:autoSpaceDE w:val="0"/>
              <w:autoSpaceDN w:val="0"/>
              <w:adjustRightInd w:val="0"/>
              <w:jc w:val="both"/>
              <w:rPr>
                <w:rFonts w:ascii="Arial" w:hAnsi="Arial" w:cs="Arial"/>
                <w:bCs/>
                <w:lang w:eastAsia="de-DE"/>
              </w:rPr>
            </w:pPr>
          </w:p>
        </w:tc>
      </w:tr>
      <w:tr w:rsidR="004E323B" w:rsidRPr="00E72CB9" w14:paraId="31AE89FE" w14:textId="77777777" w:rsidTr="00D26BB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4C5EB2BA" w14:textId="77777777" w:rsidR="004E323B" w:rsidRPr="00CE031F" w:rsidRDefault="004E323B"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Category(ies) of us</w:t>
            </w:r>
            <w:r w:rsidRPr="00CE031F">
              <w:rPr>
                <w:rFonts w:ascii="Arial" w:hAnsi="Arial" w:cs="Arial"/>
                <w:b/>
                <w:lang w:eastAsia="en-GB"/>
              </w:rPr>
              <w:t>ers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67FB6069" w14:textId="77777777" w:rsidR="004E323B" w:rsidRPr="009F2E41" w:rsidRDefault="004E323B"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Professional</w:t>
            </w:r>
          </w:p>
        </w:tc>
      </w:tr>
      <w:tr w:rsidR="004E323B" w:rsidRPr="00E72CB9" w14:paraId="1A0E0FAA" w14:textId="77777777" w:rsidTr="00D26BB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0FF093B1" w14:textId="77777777" w:rsidR="004E323B" w:rsidRPr="00CE031F" w:rsidRDefault="004E323B"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Pack sizes and packaging material</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1B5EAC8B" w14:textId="3EDA1A81" w:rsidR="004E323B" w:rsidRPr="009F2E41" w:rsidRDefault="004E323B"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Polyethylene high-density (PEHD) containers of 10 kg, 20 kg, 60</w:t>
            </w:r>
            <w:r w:rsidR="00C9281E">
              <w:rPr>
                <w:rFonts w:ascii="Arial" w:hAnsi="Arial" w:cs="Arial"/>
                <w:bCs/>
                <w:lang w:eastAsia="de-DE"/>
              </w:rPr>
              <w:t xml:space="preserve"> </w:t>
            </w:r>
            <w:r w:rsidRPr="009F2E41">
              <w:rPr>
                <w:rFonts w:ascii="Arial" w:hAnsi="Arial" w:cs="Arial"/>
                <w:bCs/>
                <w:lang w:eastAsia="de-DE"/>
              </w:rPr>
              <w:t>kg, 200</w:t>
            </w:r>
            <w:r w:rsidR="00C9281E">
              <w:rPr>
                <w:rFonts w:ascii="Arial" w:hAnsi="Arial" w:cs="Arial"/>
                <w:bCs/>
                <w:lang w:eastAsia="de-DE"/>
              </w:rPr>
              <w:t xml:space="preserve"> </w:t>
            </w:r>
            <w:r w:rsidRPr="009F2E41">
              <w:rPr>
                <w:rFonts w:ascii="Arial" w:hAnsi="Arial" w:cs="Arial"/>
                <w:bCs/>
                <w:lang w:eastAsia="de-DE"/>
              </w:rPr>
              <w:t>kg, 1000kg.</w:t>
            </w:r>
          </w:p>
        </w:tc>
      </w:tr>
    </w:tbl>
    <w:p w14:paraId="287BA4F5" w14:textId="77777777" w:rsidR="004E323B" w:rsidRDefault="004E323B" w:rsidP="002C0442">
      <w:pPr>
        <w:widowControl w:val="0"/>
        <w:suppressAutoHyphens w:val="0"/>
        <w:autoSpaceDE w:val="0"/>
        <w:autoSpaceDN w:val="0"/>
        <w:adjustRightInd w:val="0"/>
        <w:jc w:val="both"/>
        <w:rPr>
          <w:rFonts w:ascii="Arial" w:hAnsi="Arial" w:cs="Arial"/>
          <w:b/>
          <w:bCs/>
          <w:lang w:eastAsia="de-DE"/>
        </w:rPr>
      </w:pPr>
    </w:p>
    <w:p w14:paraId="169B2985" w14:textId="77777777" w:rsidR="000074CF" w:rsidRPr="00E72CB9" w:rsidRDefault="000074CF" w:rsidP="002C0442">
      <w:pPr>
        <w:widowControl w:val="0"/>
        <w:suppressAutoHyphens w:val="0"/>
        <w:autoSpaceDE w:val="0"/>
        <w:autoSpaceDN w:val="0"/>
        <w:adjustRightInd w:val="0"/>
        <w:jc w:val="both"/>
        <w:rPr>
          <w:rFonts w:ascii="Arial" w:hAnsi="Arial" w:cs="Arial"/>
          <w:b/>
          <w:bCs/>
          <w:lang w:eastAsia="de-DE"/>
        </w:rPr>
      </w:pPr>
    </w:p>
    <w:p w14:paraId="2A740753" w14:textId="77777777" w:rsidR="00BE15D7" w:rsidRDefault="00BE15D7" w:rsidP="002C0442">
      <w:pPr>
        <w:widowControl w:val="0"/>
        <w:suppressAutoHyphens w:val="0"/>
        <w:autoSpaceDE w:val="0"/>
        <w:autoSpaceDN w:val="0"/>
        <w:adjustRightInd w:val="0"/>
        <w:jc w:val="both"/>
        <w:rPr>
          <w:rFonts w:ascii="Arial" w:hAnsi="Arial" w:cs="Arial"/>
          <w:b/>
          <w:bCs/>
          <w:lang w:eastAsia="de-DE"/>
        </w:rPr>
      </w:pPr>
      <w:r w:rsidRPr="00CE031F">
        <w:rPr>
          <w:rFonts w:ascii="Arial" w:hAnsi="Arial" w:cs="Arial"/>
          <w:b/>
          <w:bCs/>
          <w:lang w:eastAsia="de-DE"/>
        </w:rPr>
        <w:t xml:space="preserve">Tabel 8b  Use 8- Automated disinfection by spraying (post-milking) </w:t>
      </w:r>
    </w:p>
    <w:p w14:paraId="5994842B" w14:textId="77777777" w:rsidR="000074CF" w:rsidRPr="00CE031F" w:rsidRDefault="000074CF" w:rsidP="002C0442">
      <w:pPr>
        <w:widowControl w:val="0"/>
        <w:suppressAutoHyphens w:val="0"/>
        <w:autoSpaceDE w:val="0"/>
        <w:autoSpaceDN w:val="0"/>
        <w:adjustRightInd w:val="0"/>
        <w:jc w:val="both"/>
        <w:rPr>
          <w:rFonts w:ascii="Arial" w:hAnsi="Arial" w:cs="Arial"/>
          <w:b/>
          <w:bCs/>
          <w:lang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2707"/>
        <w:gridCol w:w="6318"/>
      </w:tblGrid>
      <w:tr w:rsidR="00BE15D7" w:rsidRPr="00E72CB9" w14:paraId="6701F98B" w14:textId="77777777" w:rsidTr="00A46641">
        <w:tc>
          <w:tcPr>
            <w:tcW w:w="9025" w:type="dxa"/>
            <w:gridSpan w:val="2"/>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049B718" w14:textId="77777777" w:rsidR="00BE15D7" w:rsidRPr="009F2E41" w:rsidRDefault="00BE15D7" w:rsidP="00E72CB9">
            <w:pPr>
              <w:widowControl w:val="0"/>
              <w:suppressAutoHyphens w:val="0"/>
              <w:autoSpaceDE w:val="0"/>
              <w:autoSpaceDN w:val="0"/>
              <w:adjustRightInd w:val="0"/>
              <w:jc w:val="both"/>
              <w:rPr>
                <w:rFonts w:ascii="Arial" w:hAnsi="Arial" w:cs="Arial"/>
                <w:b/>
                <w:bCs/>
                <w:lang w:eastAsia="de-DE"/>
              </w:rPr>
            </w:pPr>
            <w:r w:rsidRPr="009F2E41">
              <w:rPr>
                <w:rFonts w:ascii="Arial" w:hAnsi="Arial" w:cs="Arial"/>
                <w:b/>
                <w:bCs/>
                <w:lang w:eastAsia="de-DE"/>
              </w:rPr>
              <w:t>Use # 8b – Automated spraying after milking PVPi 2 %</w:t>
            </w:r>
          </w:p>
        </w:tc>
      </w:tr>
      <w:tr w:rsidR="00BE15D7" w:rsidRPr="00E72CB9" w14:paraId="6B5DB7D5" w14:textId="77777777" w:rsidTr="00A46641">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1CF43EE" w14:textId="77777777" w:rsidR="00BE15D7" w:rsidRPr="00CE031F" w:rsidRDefault="00BE15D7"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Product Type</w:t>
            </w:r>
          </w:p>
        </w:tc>
        <w:tc>
          <w:tcPr>
            <w:tcW w:w="631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176DD3A9" w14:textId="77777777" w:rsidR="00BE15D7" w:rsidRPr="009F2E41" w:rsidRDefault="00BE15D7"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PT3- Veterinary hygiene</w:t>
            </w:r>
          </w:p>
        </w:tc>
      </w:tr>
      <w:tr w:rsidR="00BE15D7" w:rsidRPr="00E72CB9" w14:paraId="184D63CC" w14:textId="77777777" w:rsidTr="00A4664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0562647D" w14:textId="77777777" w:rsidR="00BE15D7" w:rsidRPr="00CE031F" w:rsidRDefault="00BE15D7"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Where relevant, an exact description of the authorised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vAlign w:val="center"/>
          </w:tcPr>
          <w:p w14:paraId="2AB5B780" w14:textId="77777777" w:rsidR="00BE15D7" w:rsidRPr="009F2E41" w:rsidRDefault="00BE15D7" w:rsidP="00E72CB9">
            <w:pPr>
              <w:widowControl w:val="0"/>
              <w:tabs>
                <w:tab w:val="left" w:pos="1016"/>
              </w:tabs>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Automatic non-medical teat disinfection.</w:t>
            </w:r>
          </w:p>
        </w:tc>
      </w:tr>
      <w:tr w:rsidR="00BE15D7" w:rsidRPr="00E72CB9" w14:paraId="268EDF95" w14:textId="77777777" w:rsidTr="00A4664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6BFA48B9" w14:textId="77777777" w:rsidR="00BE15D7" w:rsidRPr="00CE031F" w:rsidRDefault="00BE15D7"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Target organism(s) (including development stage)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015C8C55" w14:textId="77777777" w:rsidR="00996443" w:rsidRPr="009F2E41" w:rsidRDefault="00996443" w:rsidP="00996443">
            <w:pPr>
              <w:widowControl w:val="0"/>
              <w:suppressAutoHyphens w:val="0"/>
              <w:autoSpaceDE w:val="0"/>
              <w:autoSpaceDN w:val="0"/>
              <w:adjustRightInd w:val="0"/>
              <w:jc w:val="both"/>
              <w:rPr>
                <w:rFonts w:ascii="Arial" w:hAnsi="Arial" w:cs="Arial"/>
                <w:bCs/>
                <w:lang w:eastAsia="de-DE"/>
              </w:rPr>
            </w:pPr>
            <w:r w:rsidRPr="00CE031F">
              <w:rPr>
                <w:rFonts w:ascii="Arial" w:hAnsi="Arial" w:cs="Arial"/>
                <w:bCs/>
                <w:lang w:eastAsia="de-DE"/>
              </w:rPr>
              <w:t>Bacteria (</w:t>
            </w:r>
            <w:r w:rsidRPr="00CE031F">
              <w:rPr>
                <w:rFonts w:ascii="Arial" w:eastAsia="Calibri" w:hAnsi="Arial" w:cs="Arial"/>
                <w:bCs/>
                <w:iCs/>
                <w:lang w:val="sv-SE" w:eastAsia="en-US"/>
              </w:rPr>
              <w:t xml:space="preserve">additional strains : </w:t>
            </w:r>
            <w:r w:rsidRPr="00CE031F">
              <w:rPr>
                <w:rFonts w:ascii="Arial" w:eastAsia="Calibri" w:hAnsi="Arial" w:cs="Arial"/>
                <w:bCs/>
                <w:i/>
                <w:iCs/>
                <w:lang w:val="sv-SE" w:eastAsia="en-US"/>
              </w:rPr>
              <w:t>E.cloacae, E.hirae, L.brevis, L.monocytogenes, P.vulgaris, P.aeruginosa, S.agalactiae, S.</w:t>
            </w:r>
            <w:r w:rsidRPr="009F2E41">
              <w:rPr>
                <w:rFonts w:ascii="Arial" w:eastAsia="Calibri" w:hAnsi="Arial" w:cs="Arial"/>
                <w:bCs/>
                <w:iCs/>
                <w:lang w:val="sv-SE" w:eastAsia="en-US"/>
              </w:rPr>
              <w:t>Typhimurium</w:t>
            </w:r>
            <w:r w:rsidRPr="009F2E41">
              <w:rPr>
                <w:rFonts w:ascii="Arial" w:hAnsi="Arial" w:cs="Arial"/>
                <w:bCs/>
                <w:lang w:eastAsia="de-DE"/>
              </w:rPr>
              <w:t>)</w:t>
            </w:r>
          </w:p>
          <w:p w14:paraId="69D4DF7E" w14:textId="6161D670" w:rsidR="00BE15D7" w:rsidRPr="00E72CB9" w:rsidRDefault="00996443" w:rsidP="002C0442">
            <w:pPr>
              <w:widowControl w:val="0"/>
              <w:suppressAutoHyphens w:val="0"/>
              <w:autoSpaceDE w:val="0"/>
              <w:autoSpaceDN w:val="0"/>
              <w:adjustRightInd w:val="0"/>
              <w:jc w:val="both"/>
              <w:rPr>
                <w:rFonts w:ascii="Arial" w:hAnsi="Arial" w:cs="Arial"/>
                <w:bCs/>
                <w:lang w:eastAsia="de-DE"/>
              </w:rPr>
            </w:pPr>
            <w:r>
              <w:rPr>
                <w:rFonts w:ascii="Arial" w:hAnsi="Arial" w:cs="Arial"/>
                <w:bCs/>
                <w:lang w:eastAsia="de-DE"/>
              </w:rPr>
              <w:t>Yeasts</w:t>
            </w:r>
          </w:p>
        </w:tc>
      </w:tr>
      <w:tr w:rsidR="00BE15D7" w:rsidRPr="00E72CB9" w14:paraId="3E7275E2" w14:textId="77777777" w:rsidTr="00A4664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522425CE" w14:textId="77777777" w:rsidR="00BE15D7" w:rsidRPr="00CE031F" w:rsidRDefault="00BE15D7"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Field(s) of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4FCB1F09" w14:textId="77777777" w:rsidR="00BE15D7" w:rsidRPr="009F2E41" w:rsidRDefault="00BE15D7"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Indoor</w:t>
            </w:r>
          </w:p>
        </w:tc>
      </w:tr>
      <w:tr w:rsidR="00BE15D7" w:rsidRPr="00E72CB9" w14:paraId="19DE798B" w14:textId="77777777" w:rsidTr="00A4664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4821423B" w14:textId="77777777" w:rsidR="00BE15D7" w:rsidRPr="00CE031F" w:rsidRDefault="00BE15D7"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Application method(s)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3EF6B730" w14:textId="77777777" w:rsidR="00BE15D7" w:rsidRPr="009F2E41" w:rsidRDefault="00BE15D7"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 xml:space="preserve">Spraying </w:t>
            </w:r>
          </w:p>
        </w:tc>
      </w:tr>
      <w:tr w:rsidR="00BE15D7" w:rsidRPr="00E72CB9" w14:paraId="74977AEE" w14:textId="77777777" w:rsidTr="00A4664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06E97974" w14:textId="77777777" w:rsidR="00BE15D7" w:rsidRPr="00CE031F" w:rsidRDefault="00BE15D7"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Application rate(s) and frequency</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45E51435" w14:textId="77777777" w:rsidR="00BE15D7" w:rsidRPr="009F2E41" w:rsidRDefault="00BE15D7"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at each milking (twice a day) - ready-to-use product -</w:t>
            </w:r>
          </w:p>
          <w:p w14:paraId="00451085" w14:textId="77777777" w:rsidR="00BE15D7" w:rsidRPr="009F2E41" w:rsidRDefault="00BE15D7" w:rsidP="00CE031F">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at each milking (twice a day)</w:t>
            </w:r>
          </w:p>
        </w:tc>
      </w:tr>
      <w:tr w:rsidR="00BE15D7" w:rsidRPr="00E72CB9" w14:paraId="50E02C8C" w14:textId="77777777" w:rsidTr="00A4664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7253FAA4" w14:textId="77777777" w:rsidR="00BE15D7" w:rsidRPr="00CE031F" w:rsidRDefault="00BE15D7"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Category(ies) of users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1AC3494F" w14:textId="77777777" w:rsidR="00BE15D7" w:rsidRPr="009F2E41" w:rsidRDefault="00BE15D7"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Professional</w:t>
            </w:r>
          </w:p>
        </w:tc>
      </w:tr>
      <w:tr w:rsidR="00BE15D7" w:rsidRPr="00E72CB9" w14:paraId="215A7EF7" w14:textId="77777777" w:rsidTr="00A4664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4319D053" w14:textId="77777777" w:rsidR="00BE15D7" w:rsidRPr="00CE031F" w:rsidRDefault="00BE15D7"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Pack sizes and packaging material</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5059D558" w14:textId="3F86D039" w:rsidR="00BE15D7" w:rsidRPr="009F2E41" w:rsidRDefault="00BE15D7"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Polyethylene high-density (PEHD) containers of 10 kg, 20 kg, 60</w:t>
            </w:r>
            <w:r w:rsidR="00C9281E">
              <w:rPr>
                <w:rFonts w:ascii="Arial" w:hAnsi="Arial" w:cs="Arial"/>
                <w:bCs/>
                <w:lang w:eastAsia="de-DE"/>
              </w:rPr>
              <w:t xml:space="preserve"> </w:t>
            </w:r>
            <w:r w:rsidRPr="009F2E41">
              <w:rPr>
                <w:rFonts w:ascii="Arial" w:hAnsi="Arial" w:cs="Arial"/>
                <w:bCs/>
                <w:lang w:eastAsia="de-DE"/>
              </w:rPr>
              <w:t>kg, 200</w:t>
            </w:r>
            <w:r w:rsidR="00C9281E">
              <w:rPr>
                <w:rFonts w:ascii="Arial" w:hAnsi="Arial" w:cs="Arial"/>
                <w:bCs/>
                <w:lang w:eastAsia="de-DE"/>
              </w:rPr>
              <w:t xml:space="preserve"> </w:t>
            </w:r>
            <w:r w:rsidRPr="009F2E41">
              <w:rPr>
                <w:rFonts w:ascii="Arial" w:hAnsi="Arial" w:cs="Arial"/>
                <w:bCs/>
                <w:lang w:eastAsia="de-DE"/>
              </w:rPr>
              <w:t>kg, 1000</w:t>
            </w:r>
            <w:r w:rsidR="00C9281E">
              <w:rPr>
                <w:rFonts w:ascii="Arial" w:hAnsi="Arial" w:cs="Arial"/>
                <w:bCs/>
                <w:lang w:eastAsia="de-DE"/>
              </w:rPr>
              <w:t xml:space="preserve"> </w:t>
            </w:r>
            <w:r w:rsidRPr="009F2E41">
              <w:rPr>
                <w:rFonts w:ascii="Arial" w:hAnsi="Arial" w:cs="Arial"/>
                <w:bCs/>
                <w:lang w:eastAsia="de-DE"/>
              </w:rPr>
              <w:t>kg.</w:t>
            </w:r>
          </w:p>
        </w:tc>
      </w:tr>
    </w:tbl>
    <w:p w14:paraId="27C59616" w14:textId="77777777" w:rsidR="00BE15D7" w:rsidRPr="00E72CB9" w:rsidRDefault="00BE15D7" w:rsidP="002C0442">
      <w:pPr>
        <w:widowControl w:val="0"/>
        <w:suppressAutoHyphens w:val="0"/>
        <w:autoSpaceDE w:val="0"/>
        <w:autoSpaceDN w:val="0"/>
        <w:adjustRightInd w:val="0"/>
        <w:jc w:val="both"/>
        <w:rPr>
          <w:rFonts w:ascii="Arial" w:hAnsi="Arial" w:cs="Arial"/>
          <w:b/>
          <w:bCs/>
          <w:lang w:eastAsia="de-DE"/>
        </w:rPr>
      </w:pPr>
    </w:p>
    <w:p w14:paraId="621B80FD" w14:textId="77777777" w:rsidR="00D26BBE" w:rsidRPr="00CE031F" w:rsidRDefault="00D26BBE" w:rsidP="002C0442">
      <w:pPr>
        <w:keepNext/>
        <w:widowControl w:val="0"/>
        <w:suppressAutoHyphens w:val="0"/>
        <w:autoSpaceDE w:val="0"/>
        <w:autoSpaceDN w:val="0"/>
        <w:adjustRightInd w:val="0"/>
        <w:jc w:val="both"/>
        <w:outlineLvl w:val="0"/>
        <w:rPr>
          <w:rFonts w:ascii="Arial" w:hAnsi="Arial" w:cs="Arial"/>
          <w:b/>
          <w:bCs/>
          <w:kern w:val="32"/>
          <w:lang w:eastAsia="de-DE"/>
        </w:rPr>
      </w:pPr>
    </w:p>
    <w:p w14:paraId="54305030" w14:textId="77777777" w:rsidR="00D26BBE" w:rsidRPr="009F2E41" w:rsidRDefault="00D26BBE" w:rsidP="002C0442">
      <w:pPr>
        <w:widowControl w:val="0"/>
        <w:suppressAutoHyphens w:val="0"/>
        <w:autoSpaceDE w:val="0"/>
        <w:autoSpaceDN w:val="0"/>
        <w:adjustRightInd w:val="0"/>
        <w:jc w:val="both"/>
        <w:rPr>
          <w:rFonts w:ascii="Arial" w:hAnsi="Arial" w:cs="Arial"/>
          <w:b/>
          <w:bCs/>
          <w:lang w:eastAsia="de-DE"/>
        </w:rPr>
      </w:pPr>
      <w:r w:rsidRPr="009F2E41">
        <w:rPr>
          <w:rFonts w:ascii="Arial" w:hAnsi="Arial" w:cs="Arial"/>
          <w:b/>
          <w:bCs/>
          <w:lang w:eastAsia="de-DE"/>
        </w:rPr>
        <w:t>Tabel 9 Use 9- Semi-automated or manual spraying (post-milking)</w:t>
      </w:r>
    </w:p>
    <w:p w14:paraId="5C8118F4" w14:textId="77777777" w:rsidR="00D26BBE" w:rsidRPr="009F2E41" w:rsidRDefault="00D26BBE" w:rsidP="002C0442">
      <w:pPr>
        <w:widowControl w:val="0"/>
        <w:suppressAutoHyphens w:val="0"/>
        <w:autoSpaceDE w:val="0"/>
        <w:autoSpaceDN w:val="0"/>
        <w:adjustRightInd w:val="0"/>
        <w:jc w:val="both"/>
        <w:rPr>
          <w:rFonts w:ascii="Arial" w:hAnsi="Arial" w:cs="Arial"/>
          <w:b/>
          <w:bCs/>
          <w:lang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2707"/>
        <w:gridCol w:w="6318"/>
      </w:tblGrid>
      <w:tr w:rsidR="004E323B" w:rsidRPr="00E72CB9" w14:paraId="2AC89003" w14:textId="77777777" w:rsidTr="00D26BBE">
        <w:tc>
          <w:tcPr>
            <w:tcW w:w="9025" w:type="dxa"/>
            <w:gridSpan w:val="2"/>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FA72879" w14:textId="77777777" w:rsidR="004E323B" w:rsidRPr="009F2E41" w:rsidRDefault="004E323B" w:rsidP="00E72CB9">
            <w:pPr>
              <w:widowControl w:val="0"/>
              <w:suppressAutoHyphens w:val="0"/>
              <w:autoSpaceDE w:val="0"/>
              <w:autoSpaceDN w:val="0"/>
              <w:adjustRightInd w:val="0"/>
              <w:jc w:val="both"/>
              <w:rPr>
                <w:rFonts w:ascii="Arial" w:hAnsi="Arial" w:cs="Arial"/>
                <w:b/>
                <w:bCs/>
                <w:lang w:eastAsia="de-DE"/>
              </w:rPr>
            </w:pPr>
            <w:r w:rsidRPr="009F2E41">
              <w:rPr>
                <w:rFonts w:ascii="Arial" w:hAnsi="Arial" w:cs="Arial"/>
                <w:b/>
                <w:bCs/>
                <w:lang w:eastAsia="de-DE"/>
              </w:rPr>
              <w:lastRenderedPageBreak/>
              <w:t>Use # 9 – Semi-automated or manual spraying after milking</w:t>
            </w:r>
          </w:p>
        </w:tc>
      </w:tr>
      <w:tr w:rsidR="004E323B" w:rsidRPr="00E72CB9" w14:paraId="1DCA3FA3" w14:textId="77777777" w:rsidTr="00D26BBE">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B4985B3" w14:textId="77777777" w:rsidR="004E323B" w:rsidRPr="00CE031F" w:rsidRDefault="004E323B"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Product Type</w:t>
            </w:r>
          </w:p>
        </w:tc>
        <w:tc>
          <w:tcPr>
            <w:tcW w:w="631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7E9B1038" w14:textId="77777777" w:rsidR="004E323B" w:rsidRPr="009F2E41" w:rsidRDefault="004E323B"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PT3- Veterinary hygiene</w:t>
            </w:r>
          </w:p>
        </w:tc>
      </w:tr>
      <w:tr w:rsidR="004E323B" w:rsidRPr="00E72CB9" w14:paraId="19F66A63" w14:textId="77777777" w:rsidTr="00D26BB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72F81D77" w14:textId="77777777" w:rsidR="004E323B" w:rsidRPr="00CE031F" w:rsidRDefault="004E323B"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Where relevant, an exact description of the authorised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vAlign w:val="center"/>
          </w:tcPr>
          <w:p w14:paraId="338F427C" w14:textId="77777777" w:rsidR="004E323B" w:rsidRPr="009F2E41" w:rsidRDefault="004E323B" w:rsidP="00E72CB9">
            <w:pPr>
              <w:widowControl w:val="0"/>
              <w:tabs>
                <w:tab w:val="left" w:pos="1016"/>
              </w:tabs>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Manual non-medical teat disinfection</w:t>
            </w:r>
          </w:p>
        </w:tc>
      </w:tr>
      <w:tr w:rsidR="004E323B" w:rsidRPr="00E72CB9" w14:paraId="28E779A1" w14:textId="77777777" w:rsidTr="00D26BB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D5C1B8D" w14:textId="77777777" w:rsidR="004E323B" w:rsidRPr="00CE031F" w:rsidRDefault="004E323B"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Target organism(s) (including development stage)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1A776C1A" w14:textId="77777777" w:rsidR="00996443" w:rsidRPr="009F2E41" w:rsidRDefault="00996443" w:rsidP="00996443">
            <w:pPr>
              <w:widowControl w:val="0"/>
              <w:suppressAutoHyphens w:val="0"/>
              <w:autoSpaceDE w:val="0"/>
              <w:autoSpaceDN w:val="0"/>
              <w:adjustRightInd w:val="0"/>
              <w:jc w:val="both"/>
              <w:rPr>
                <w:rFonts w:ascii="Arial" w:hAnsi="Arial" w:cs="Arial"/>
                <w:bCs/>
                <w:lang w:eastAsia="de-DE"/>
              </w:rPr>
            </w:pPr>
            <w:r w:rsidRPr="00CE031F">
              <w:rPr>
                <w:rFonts w:ascii="Arial" w:hAnsi="Arial" w:cs="Arial"/>
                <w:bCs/>
                <w:lang w:eastAsia="de-DE"/>
              </w:rPr>
              <w:t>Bacteria (</w:t>
            </w:r>
            <w:r w:rsidRPr="00CE031F">
              <w:rPr>
                <w:rFonts w:ascii="Arial" w:eastAsia="Calibri" w:hAnsi="Arial" w:cs="Arial"/>
                <w:bCs/>
                <w:iCs/>
                <w:lang w:val="sv-SE" w:eastAsia="en-US"/>
              </w:rPr>
              <w:t xml:space="preserve">additional strains : </w:t>
            </w:r>
            <w:r w:rsidRPr="00CE031F">
              <w:rPr>
                <w:rFonts w:ascii="Arial" w:eastAsia="Calibri" w:hAnsi="Arial" w:cs="Arial"/>
                <w:bCs/>
                <w:i/>
                <w:iCs/>
                <w:lang w:val="sv-SE" w:eastAsia="en-US"/>
              </w:rPr>
              <w:t>E.cloacae, E.hirae, L.brevis, L.monocytogenes, P.vulgaris, P.aeruginosa, S.agalactiae, S.</w:t>
            </w:r>
            <w:r w:rsidRPr="009F2E41">
              <w:rPr>
                <w:rFonts w:ascii="Arial" w:eastAsia="Calibri" w:hAnsi="Arial" w:cs="Arial"/>
                <w:bCs/>
                <w:iCs/>
                <w:lang w:val="sv-SE" w:eastAsia="en-US"/>
              </w:rPr>
              <w:t>Typhimurium</w:t>
            </w:r>
            <w:r w:rsidRPr="009F2E41">
              <w:rPr>
                <w:rFonts w:ascii="Arial" w:hAnsi="Arial" w:cs="Arial"/>
                <w:bCs/>
                <w:lang w:eastAsia="de-DE"/>
              </w:rPr>
              <w:t>)</w:t>
            </w:r>
          </w:p>
          <w:p w14:paraId="534F6BCD" w14:textId="70EF230C" w:rsidR="004E323B" w:rsidRPr="000074CF" w:rsidRDefault="00996443" w:rsidP="002C0442">
            <w:pPr>
              <w:widowControl w:val="0"/>
              <w:suppressAutoHyphens w:val="0"/>
              <w:autoSpaceDE w:val="0"/>
              <w:autoSpaceDN w:val="0"/>
              <w:adjustRightInd w:val="0"/>
              <w:jc w:val="both"/>
              <w:rPr>
                <w:rFonts w:ascii="Arial" w:hAnsi="Arial" w:cs="Arial"/>
                <w:bCs/>
                <w:lang w:eastAsia="de-DE"/>
              </w:rPr>
            </w:pPr>
            <w:r>
              <w:rPr>
                <w:rFonts w:ascii="Arial" w:hAnsi="Arial" w:cs="Arial"/>
                <w:bCs/>
                <w:lang w:eastAsia="de-DE"/>
              </w:rPr>
              <w:t>Yeasts</w:t>
            </w:r>
          </w:p>
        </w:tc>
      </w:tr>
      <w:tr w:rsidR="004E323B" w:rsidRPr="00E72CB9" w14:paraId="063FB8AC" w14:textId="77777777" w:rsidTr="00D26BB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5331ED61" w14:textId="77777777" w:rsidR="004E323B" w:rsidRPr="00CE031F" w:rsidRDefault="004E323B"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Field(s) of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3D6C7E8D" w14:textId="77777777" w:rsidR="004E323B" w:rsidRPr="009F2E41" w:rsidRDefault="00BE15D7"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Indoor</w:t>
            </w:r>
          </w:p>
        </w:tc>
      </w:tr>
      <w:tr w:rsidR="004E323B" w:rsidRPr="00E72CB9" w14:paraId="330D6A34" w14:textId="77777777" w:rsidTr="00D26BB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559C62F8" w14:textId="77777777" w:rsidR="004E323B" w:rsidRPr="00CE031F" w:rsidRDefault="004E323B"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Application method(s)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6B8D9EAE" w14:textId="77777777" w:rsidR="004E323B" w:rsidRPr="009F2E41" w:rsidRDefault="004E323B"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Semi-automated or manual spraying</w:t>
            </w:r>
          </w:p>
        </w:tc>
      </w:tr>
      <w:tr w:rsidR="004E323B" w:rsidRPr="00E72CB9" w14:paraId="4AE34C55" w14:textId="77777777" w:rsidTr="00D26BB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24B0236F" w14:textId="77777777" w:rsidR="004E323B" w:rsidRPr="009F2E41" w:rsidRDefault="004E323B"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Appl</w:t>
            </w:r>
            <w:r w:rsidRPr="00CE031F">
              <w:rPr>
                <w:rFonts w:ascii="Arial" w:hAnsi="Arial" w:cs="Arial"/>
                <w:b/>
                <w:lang w:eastAsia="en-GB"/>
              </w:rPr>
              <w:t>ication rate(s) and frequency</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144C2B4C" w14:textId="77777777" w:rsidR="00166C8D" w:rsidRPr="009F2E41" w:rsidRDefault="00166C8D"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at each milking (twice a day) - ready-to-use product -</w:t>
            </w:r>
          </w:p>
          <w:p w14:paraId="4925D182" w14:textId="77777777" w:rsidR="004E323B" w:rsidRPr="00CC262E" w:rsidRDefault="00166C8D" w:rsidP="00CE031F">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w:t>
            </w:r>
          </w:p>
        </w:tc>
      </w:tr>
      <w:tr w:rsidR="004E323B" w:rsidRPr="00E72CB9" w14:paraId="5C14B9B6" w14:textId="77777777" w:rsidTr="00D26BB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0CF42622" w14:textId="77777777" w:rsidR="004E323B" w:rsidRPr="00CE031F" w:rsidRDefault="004E323B"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Category(ies) of users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0D67A43F" w14:textId="77777777" w:rsidR="004E323B" w:rsidRPr="009F2E41" w:rsidRDefault="004E323B"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Professional</w:t>
            </w:r>
          </w:p>
        </w:tc>
      </w:tr>
      <w:tr w:rsidR="004E323B" w:rsidRPr="00E72CB9" w14:paraId="5EA22111" w14:textId="77777777" w:rsidTr="00D26BB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22255722" w14:textId="77777777" w:rsidR="004E323B" w:rsidRPr="00CE031F" w:rsidRDefault="004E323B"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Pack sizes and packaging material</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0D8C68EE" w14:textId="4BAE2843" w:rsidR="004E323B" w:rsidRPr="009F2E41" w:rsidRDefault="004E323B"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Polyethylene high-density (PEHD) containers of 10 kg, 20 kg, 60</w:t>
            </w:r>
            <w:r w:rsidR="000A517C">
              <w:rPr>
                <w:rFonts w:ascii="Arial" w:hAnsi="Arial" w:cs="Arial"/>
                <w:bCs/>
                <w:lang w:eastAsia="de-DE"/>
              </w:rPr>
              <w:t xml:space="preserve"> </w:t>
            </w:r>
            <w:r w:rsidRPr="009F2E41">
              <w:rPr>
                <w:rFonts w:ascii="Arial" w:hAnsi="Arial" w:cs="Arial"/>
                <w:bCs/>
                <w:lang w:eastAsia="de-DE"/>
              </w:rPr>
              <w:t>kg, 200</w:t>
            </w:r>
            <w:r w:rsidR="000A517C">
              <w:rPr>
                <w:rFonts w:ascii="Arial" w:hAnsi="Arial" w:cs="Arial"/>
                <w:bCs/>
                <w:lang w:eastAsia="de-DE"/>
              </w:rPr>
              <w:t xml:space="preserve"> </w:t>
            </w:r>
            <w:r w:rsidRPr="009F2E41">
              <w:rPr>
                <w:rFonts w:ascii="Arial" w:hAnsi="Arial" w:cs="Arial"/>
                <w:bCs/>
                <w:lang w:eastAsia="de-DE"/>
              </w:rPr>
              <w:t>kg, 1000</w:t>
            </w:r>
            <w:r w:rsidR="000A517C">
              <w:rPr>
                <w:rFonts w:ascii="Arial" w:hAnsi="Arial" w:cs="Arial"/>
                <w:bCs/>
                <w:lang w:eastAsia="de-DE"/>
              </w:rPr>
              <w:t xml:space="preserve"> </w:t>
            </w:r>
            <w:r w:rsidRPr="009F2E41">
              <w:rPr>
                <w:rFonts w:ascii="Arial" w:hAnsi="Arial" w:cs="Arial"/>
                <w:bCs/>
                <w:lang w:eastAsia="de-DE"/>
              </w:rPr>
              <w:t>kg.</w:t>
            </w:r>
          </w:p>
        </w:tc>
      </w:tr>
    </w:tbl>
    <w:p w14:paraId="0CDB6245" w14:textId="77777777" w:rsidR="004E323B" w:rsidRPr="00E72CB9" w:rsidRDefault="004E323B" w:rsidP="00E72CB9">
      <w:pPr>
        <w:jc w:val="both"/>
        <w:rPr>
          <w:rFonts w:ascii="Arial" w:hAnsi="Arial" w:cs="Arial"/>
          <w:lang w:eastAsia="en-US"/>
        </w:rPr>
      </w:pPr>
    </w:p>
    <w:p w14:paraId="5755A36B" w14:textId="77777777" w:rsidR="004E323B" w:rsidRPr="00CE031F" w:rsidRDefault="004E323B" w:rsidP="00E72CB9">
      <w:pPr>
        <w:jc w:val="both"/>
        <w:rPr>
          <w:rFonts w:ascii="Arial" w:hAnsi="Arial" w:cs="Arial"/>
          <w:b/>
          <w:u w:val="single"/>
          <w:lang w:val="de-DE" w:eastAsia="en-US"/>
        </w:rPr>
      </w:pPr>
    </w:p>
    <w:p w14:paraId="0B6B1C1D" w14:textId="77777777" w:rsidR="004E323B" w:rsidRPr="00CE031F" w:rsidRDefault="004E323B" w:rsidP="00CE031F">
      <w:pPr>
        <w:jc w:val="both"/>
        <w:rPr>
          <w:rFonts w:ascii="Arial" w:hAnsi="Arial" w:cs="Arial"/>
          <w:b/>
          <w:u w:val="single"/>
          <w:lang w:val="de-DE" w:eastAsia="en-US"/>
        </w:rPr>
      </w:pPr>
      <w:r w:rsidRPr="00CE031F">
        <w:rPr>
          <w:rFonts w:ascii="Arial" w:hAnsi="Arial" w:cs="Arial"/>
          <w:b/>
          <w:u w:val="single"/>
          <w:lang w:val="de-DE" w:eastAsia="en-US"/>
        </w:rPr>
        <w:t>META SPC 4</w:t>
      </w:r>
    </w:p>
    <w:p w14:paraId="272228A7" w14:textId="77777777" w:rsidR="00D26BBE" w:rsidRPr="009F2E41" w:rsidRDefault="00D26BBE" w:rsidP="009F2E41">
      <w:pPr>
        <w:jc w:val="both"/>
        <w:rPr>
          <w:rFonts w:ascii="Arial" w:hAnsi="Arial" w:cs="Arial"/>
          <w:b/>
          <w:u w:val="single"/>
          <w:lang w:val="de-DE" w:eastAsia="en-US"/>
        </w:rPr>
      </w:pPr>
    </w:p>
    <w:p w14:paraId="647E5746" w14:textId="77777777" w:rsidR="00D26BBE" w:rsidRPr="009F2E41" w:rsidRDefault="00D26BBE" w:rsidP="002C0442">
      <w:pPr>
        <w:widowControl w:val="0"/>
        <w:suppressAutoHyphens w:val="0"/>
        <w:autoSpaceDE w:val="0"/>
        <w:autoSpaceDN w:val="0"/>
        <w:adjustRightInd w:val="0"/>
        <w:jc w:val="both"/>
        <w:rPr>
          <w:rFonts w:ascii="Arial" w:hAnsi="Arial" w:cs="Arial"/>
          <w:b/>
          <w:bCs/>
          <w:lang w:eastAsia="de-DE"/>
        </w:rPr>
      </w:pPr>
      <w:r w:rsidRPr="009F2E41">
        <w:rPr>
          <w:rFonts w:ascii="Arial" w:hAnsi="Arial" w:cs="Arial"/>
          <w:b/>
          <w:bCs/>
          <w:lang w:eastAsia="de-DE"/>
        </w:rPr>
        <w:t>Tabel 10 Use 10- Thick liquid dipping after milking (post-milking)</w:t>
      </w:r>
    </w:p>
    <w:p w14:paraId="7FF77217" w14:textId="77777777" w:rsidR="00D26BBE" w:rsidRPr="009F2E41" w:rsidRDefault="00D26BBE" w:rsidP="00E72CB9">
      <w:pPr>
        <w:jc w:val="both"/>
        <w:rPr>
          <w:rFonts w:ascii="Arial" w:hAnsi="Arial" w:cs="Arial"/>
          <w:lang w:val="de-DE" w:eastAsia="en-US"/>
        </w:rPr>
      </w:pPr>
    </w:p>
    <w:tbl>
      <w:tblPr>
        <w:tblW w:w="0" w:type="auto"/>
        <w:tblInd w:w="45" w:type="dxa"/>
        <w:tblLayout w:type="fixed"/>
        <w:tblCellMar>
          <w:left w:w="0" w:type="dxa"/>
          <w:right w:w="0" w:type="dxa"/>
        </w:tblCellMar>
        <w:tblLook w:val="0000" w:firstRow="0" w:lastRow="0" w:firstColumn="0" w:lastColumn="0" w:noHBand="0" w:noVBand="0"/>
      </w:tblPr>
      <w:tblGrid>
        <w:gridCol w:w="2707"/>
        <w:gridCol w:w="6318"/>
      </w:tblGrid>
      <w:tr w:rsidR="004E323B" w:rsidRPr="00E72CB9" w14:paraId="1452701D" w14:textId="77777777" w:rsidTr="00D26BBE">
        <w:tc>
          <w:tcPr>
            <w:tcW w:w="9025" w:type="dxa"/>
            <w:gridSpan w:val="2"/>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2E0C781" w14:textId="77777777" w:rsidR="004E323B" w:rsidRPr="00CC262E" w:rsidRDefault="004E323B" w:rsidP="00CE031F">
            <w:pPr>
              <w:widowControl w:val="0"/>
              <w:suppressAutoHyphens w:val="0"/>
              <w:autoSpaceDE w:val="0"/>
              <w:autoSpaceDN w:val="0"/>
              <w:adjustRightInd w:val="0"/>
              <w:jc w:val="both"/>
              <w:rPr>
                <w:rFonts w:ascii="Arial" w:hAnsi="Arial" w:cs="Arial"/>
                <w:b/>
                <w:bCs/>
                <w:lang w:eastAsia="de-DE"/>
              </w:rPr>
            </w:pPr>
            <w:r w:rsidRPr="00CC262E">
              <w:rPr>
                <w:rFonts w:ascii="Arial" w:hAnsi="Arial" w:cs="Arial"/>
                <w:b/>
                <w:bCs/>
                <w:lang w:eastAsia="de-DE"/>
              </w:rPr>
              <w:t>Use # 10 – Thick liquid dipping after milking</w:t>
            </w:r>
          </w:p>
        </w:tc>
      </w:tr>
      <w:tr w:rsidR="004E323B" w:rsidRPr="00E72CB9" w14:paraId="44122229" w14:textId="77777777" w:rsidTr="00D26BBE">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39A3D09E" w14:textId="77777777" w:rsidR="004E323B" w:rsidRPr="00CE031F" w:rsidRDefault="004E323B"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Product Type</w:t>
            </w:r>
          </w:p>
        </w:tc>
        <w:tc>
          <w:tcPr>
            <w:tcW w:w="631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5C870D32" w14:textId="77777777" w:rsidR="004E323B" w:rsidRPr="009F2E41" w:rsidRDefault="004E323B"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PT3- Veterinary hygiene</w:t>
            </w:r>
          </w:p>
        </w:tc>
      </w:tr>
      <w:tr w:rsidR="004E323B" w:rsidRPr="00E72CB9" w14:paraId="4AE7170E" w14:textId="77777777" w:rsidTr="00D26BB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06B5676C" w14:textId="77777777" w:rsidR="004E323B" w:rsidRPr="00CE031F" w:rsidRDefault="004E323B"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Where relevant, an exact description of the authorised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vAlign w:val="center"/>
          </w:tcPr>
          <w:p w14:paraId="784D5C9E" w14:textId="77777777" w:rsidR="004E323B" w:rsidRPr="009F2E41" w:rsidRDefault="004E323B" w:rsidP="00E72CB9">
            <w:pPr>
              <w:widowControl w:val="0"/>
              <w:tabs>
                <w:tab w:val="left" w:pos="1016"/>
              </w:tabs>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Manual non-medical teat disinfection</w:t>
            </w:r>
          </w:p>
        </w:tc>
      </w:tr>
      <w:tr w:rsidR="004E323B" w:rsidRPr="00E72CB9" w14:paraId="28C2CE9B" w14:textId="77777777" w:rsidTr="00D26BB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E6C3F17" w14:textId="77777777" w:rsidR="004E323B" w:rsidRPr="009F2E41" w:rsidRDefault="004E323B"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Targe</w:t>
            </w:r>
            <w:r w:rsidRPr="00CE031F">
              <w:rPr>
                <w:rFonts w:ascii="Arial" w:hAnsi="Arial" w:cs="Arial"/>
                <w:b/>
                <w:lang w:eastAsia="en-GB"/>
              </w:rPr>
              <w:t>t organism(s) (including development stage)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39BD2860" w14:textId="1D3B9F64" w:rsidR="004E323B" w:rsidRPr="009F2E41" w:rsidRDefault="004E323B" w:rsidP="002C0442">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 xml:space="preserve">Bacteria </w:t>
            </w:r>
            <w:r w:rsidR="00996443" w:rsidRPr="00CE031F">
              <w:rPr>
                <w:rFonts w:ascii="Arial" w:hAnsi="Arial" w:cs="Arial"/>
                <w:bCs/>
                <w:lang w:eastAsia="de-DE"/>
              </w:rPr>
              <w:t>(</w:t>
            </w:r>
            <w:r w:rsidR="00996443" w:rsidRPr="00CE031F">
              <w:rPr>
                <w:rFonts w:ascii="Arial" w:eastAsia="Calibri" w:hAnsi="Arial" w:cs="Arial"/>
                <w:bCs/>
                <w:iCs/>
                <w:lang w:val="sv-SE" w:eastAsia="en-US"/>
              </w:rPr>
              <w:t xml:space="preserve">additional strains : </w:t>
            </w:r>
            <w:r w:rsidR="00996443" w:rsidRPr="00CE031F">
              <w:rPr>
                <w:rFonts w:ascii="Arial" w:eastAsia="Calibri" w:hAnsi="Arial" w:cs="Arial"/>
                <w:bCs/>
                <w:i/>
                <w:iCs/>
                <w:lang w:val="sv-SE" w:eastAsia="en-US"/>
              </w:rPr>
              <w:t>E.cloacae, E.hirae, L.brevis, L.monocytogenes, P.vulgaris, P.aeruginosa, S.agalactiae, S.</w:t>
            </w:r>
            <w:r w:rsidR="00996443" w:rsidRPr="009F2E41">
              <w:rPr>
                <w:rFonts w:ascii="Arial" w:eastAsia="Calibri" w:hAnsi="Arial" w:cs="Arial"/>
                <w:bCs/>
                <w:iCs/>
                <w:lang w:val="sv-SE" w:eastAsia="en-US"/>
              </w:rPr>
              <w:t>Typhimurium</w:t>
            </w:r>
            <w:r w:rsidR="00996443" w:rsidRPr="009F2E41">
              <w:rPr>
                <w:rFonts w:ascii="Arial" w:hAnsi="Arial" w:cs="Arial"/>
                <w:bCs/>
                <w:lang w:eastAsia="de-DE"/>
              </w:rPr>
              <w:t>)</w:t>
            </w:r>
            <w:r w:rsidR="00996443">
              <w:rPr>
                <w:rFonts w:ascii="Arial" w:hAnsi="Arial" w:cs="Arial"/>
                <w:bCs/>
                <w:lang w:eastAsia="de-DE"/>
              </w:rPr>
              <w:t xml:space="preserve"> </w:t>
            </w:r>
            <w:r w:rsidRPr="009F2E41">
              <w:rPr>
                <w:rFonts w:ascii="Arial" w:hAnsi="Arial" w:cs="Arial"/>
                <w:bCs/>
                <w:lang w:eastAsia="de-DE"/>
              </w:rPr>
              <w:t>and yeasts</w:t>
            </w:r>
          </w:p>
        </w:tc>
      </w:tr>
      <w:tr w:rsidR="004E323B" w:rsidRPr="00E72CB9" w14:paraId="35D865F1" w14:textId="77777777" w:rsidTr="00D26BB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547CE115" w14:textId="77777777" w:rsidR="004E323B" w:rsidRPr="00CE031F" w:rsidRDefault="004E323B"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Field(s) of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55D3B520" w14:textId="77777777" w:rsidR="004E323B" w:rsidRPr="009F2E41" w:rsidRDefault="004E323B"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Disinfection of teats by manual thick liquid teat dipping after milking</w:t>
            </w:r>
          </w:p>
        </w:tc>
      </w:tr>
      <w:tr w:rsidR="004E323B" w:rsidRPr="00E72CB9" w14:paraId="64730281" w14:textId="77777777" w:rsidTr="00D26BB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49CB95CF" w14:textId="77777777" w:rsidR="004E323B" w:rsidRPr="00CE031F" w:rsidRDefault="004E323B"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Application method(s)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223EF613" w14:textId="77777777" w:rsidR="004E323B" w:rsidRPr="009F2E41" w:rsidRDefault="004E323B"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Application with a dipping cup</w:t>
            </w:r>
          </w:p>
        </w:tc>
      </w:tr>
      <w:tr w:rsidR="004E323B" w:rsidRPr="00E72CB9" w14:paraId="737778C8" w14:textId="77777777" w:rsidTr="00D26BB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2B33F345" w14:textId="77777777" w:rsidR="004E323B" w:rsidRPr="00CE031F" w:rsidRDefault="004E323B"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Application rate(s) and frequency</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030860D5" w14:textId="77777777" w:rsidR="004E323B" w:rsidRPr="009F2E41" w:rsidRDefault="004E323B"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At each milking (twice a day)</w:t>
            </w:r>
          </w:p>
        </w:tc>
      </w:tr>
      <w:tr w:rsidR="004E323B" w:rsidRPr="00E72CB9" w14:paraId="3D6BE5C0" w14:textId="77777777" w:rsidTr="00D26BB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496193B5" w14:textId="77777777" w:rsidR="004E323B" w:rsidRPr="00CE031F" w:rsidRDefault="004E323B"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Category(ies) of users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3F6C6BAF" w14:textId="77777777" w:rsidR="004E323B" w:rsidRPr="009F2E41" w:rsidRDefault="004E323B"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Professional</w:t>
            </w:r>
          </w:p>
        </w:tc>
      </w:tr>
      <w:tr w:rsidR="004E323B" w:rsidRPr="00E72CB9" w14:paraId="76A8D566" w14:textId="77777777" w:rsidTr="00D26BB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6F59D408" w14:textId="77777777" w:rsidR="004E323B" w:rsidRPr="00CE031F" w:rsidRDefault="004E323B"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Pack sizes and packaging material</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64283C94" w14:textId="3286AE58" w:rsidR="004E323B" w:rsidRPr="009F2E41" w:rsidRDefault="004E323B"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Polyethylene high-density (PEHD) containers of 10 kg, 20 kg, 60</w:t>
            </w:r>
            <w:r w:rsidR="000A517C">
              <w:rPr>
                <w:rFonts w:ascii="Arial" w:hAnsi="Arial" w:cs="Arial"/>
                <w:bCs/>
                <w:lang w:eastAsia="de-DE"/>
              </w:rPr>
              <w:t xml:space="preserve"> </w:t>
            </w:r>
            <w:r w:rsidRPr="009F2E41">
              <w:rPr>
                <w:rFonts w:ascii="Arial" w:hAnsi="Arial" w:cs="Arial"/>
                <w:bCs/>
                <w:lang w:eastAsia="de-DE"/>
              </w:rPr>
              <w:t>kg, 200</w:t>
            </w:r>
            <w:r w:rsidR="000A517C">
              <w:rPr>
                <w:rFonts w:ascii="Arial" w:hAnsi="Arial" w:cs="Arial"/>
                <w:bCs/>
                <w:lang w:eastAsia="de-DE"/>
              </w:rPr>
              <w:t xml:space="preserve"> </w:t>
            </w:r>
            <w:r w:rsidRPr="009F2E41">
              <w:rPr>
                <w:rFonts w:ascii="Arial" w:hAnsi="Arial" w:cs="Arial"/>
                <w:bCs/>
                <w:lang w:eastAsia="de-DE"/>
              </w:rPr>
              <w:t>kg, 1000</w:t>
            </w:r>
            <w:r w:rsidR="000A517C">
              <w:rPr>
                <w:rFonts w:ascii="Arial" w:hAnsi="Arial" w:cs="Arial"/>
                <w:bCs/>
                <w:lang w:eastAsia="de-DE"/>
              </w:rPr>
              <w:t xml:space="preserve"> </w:t>
            </w:r>
            <w:r w:rsidRPr="009F2E41">
              <w:rPr>
                <w:rFonts w:ascii="Arial" w:hAnsi="Arial" w:cs="Arial"/>
                <w:bCs/>
                <w:lang w:eastAsia="de-DE"/>
              </w:rPr>
              <w:t>kg.</w:t>
            </w:r>
          </w:p>
        </w:tc>
      </w:tr>
    </w:tbl>
    <w:p w14:paraId="460FAFE0" w14:textId="77777777" w:rsidR="004E323B" w:rsidRPr="00E72CB9" w:rsidRDefault="004E323B" w:rsidP="00E72CB9">
      <w:pPr>
        <w:jc w:val="both"/>
        <w:rPr>
          <w:rFonts w:ascii="Arial" w:hAnsi="Arial" w:cs="Arial"/>
          <w:lang w:eastAsia="en-US"/>
        </w:rPr>
      </w:pPr>
    </w:p>
    <w:p w14:paraId="62DB0E19" w14:textId="77777777" w:rsidR="004E323B" w:rsidRPr="00CE031F" w:rsidRDefault="004E323B" w:rsidP="00E72CB9">
      <w:pPr>
        <w:jc w:val="both"/>
        <w:rPr>
          <w:rFonts w:ascii="Arial" w:hAnsi="Arial" w:cs="Arial"/>
          <w:lang w:val="de-DE" w:eastAsia="en-US"/>
        </w:rPr>
      </w:pPr>
    </w:p>
    <w:p w14:paraId="08B8BA3D" w14:textId="77777777" w:rsidR="004E323B" w:rsidRPr="00CE031F" w:rsidRDefault="004E323B" w:rsidP="00CE031F">
      <w:pPr>
        <w:jc w:val="both"/>
        <w:rPr>
          <w:rFonts w:ascii="Arial" w:hAnsi="Arial" w:cs="Arial"/>
          <w:b/>
          <w:u w:val="single"/>
          <w:lang w:val="de-DE" w:eastAsia="en-US"/>
        </w:rPr>
      </w:pPr>
      <w:r w:rsidRPr="00CE031F">
        <w:rPr>
          <w:rFonts w:ascii="Arial" w:hAnsi="Arial" w:cs="Arial"/>
          <w:b/>
          <w:u w:val="single"/>
          <w:lang w:val="de-DE" w:eastAsia="en-US"/>
        </w:rPr>
        <w:t>META SPC 5</w:t>
      </w:r>
    </w:p>
    <w:p w14:paraId="31CD71E1" w14:textId="77777777" w:rsidR="004E323B" w:rsidRPr="009F2E41" w:rsidRDefault="004E323B" w:rsidP="009F2E41">
      <w:pPr>
        <w:jc w:val="both"/>
        <w:rPr>
          <w:rFonts w:ascii="Arial" w:hAnsi="Arial" w:cs="Arial"/>
          <w:lang w:val="de-DE" w:eastAsia="en-US"/>
        </w:rPr>
      </w:pPr>
    </w:p>
    <w:p w14:paraId="319695A9" w14:textId="77777777" w:rsidR="004E323B" w:rsidRDefault="00D26BBE" w:rsidP="002C0442">
      <w:pPr>
        <w:widowControl w:val="0"/>
        <w:suppressAutoHyphens w:val="0"/>
        <w:autoSpaceDE w:val="0"/>
        <w:autoSpaceDN w:val="0"/>
        <w:adjustRightInd w:val="0"/>
        <w:jc w:val="both"/>
        <w:rPr>
          <w:rFonts w:ascii="Arial" w:hAnsi="Arial" w:cs="Arial"/>
          <w:b/>
          <w:bCs/>
          <w:lang w:eastAsia="de-DE"/>
        </w:rPr>
      </w:pPr>
      <w:r w:rsidRPr="009F2E41">
        <w:rPr>
          <w:rFonts w:ascii="Arial" w:hAnsi="Arial" w:cs="Arial"/>
          <w:b/>
          <w:bCs/>
          <w:lang w:eastAsia="de-DE"/>
        </w:rPr>
        <w:t>Table 11 a</w:t>
      </w:r>
      <w:r w:rsidR="004E323B" w:rsidRPr="009F2E41">
        <w:rPr>
          <w:rFonts w:ascii="Arial" w:hAnsi="Arial" w:cs="Arial"/>
          <w:b/>
          <w:bCs/>
          <w:lang w:eastAsia="de-DE"/>
        </w:rPr>
        <w:t xml:space="preserve"> Use </w:t>
      </w:r>
      <w:r w:rsidRPr="009F2E41">
        <w:rPr>
          <w:rFonts w:ascii="Arial" w:hAnsi="Arial" w:cs="Arial"/>
          <w:b/>
          <w:bCs/>
          <w:lang w:eastAsia="de-DE"/>
        </w:rPr>
        <w:t>11a</w:t>
      </w:r>
      <w:r w:rsidR="004E323B" w:rsidRPr="009F2E41">
        <w:rPr>
          <w:rFonts w:ascii="Arial" w:hAnsi="Arial" w:cs="Arial"/>
          <w:b/>
          <w:bCs/>
          <w:lang w:eastAsia="de-DE"/>
        </w:rPr>
        <w:t>- Manual disinfection by dipping (post-milking)</w:t>
      </w:r>
    </w:p>
    <w:p w14:paraId="319F4FF2" w14:textId="77777777" w:rsidR="000074CF" w:rsidRPr="009F2E41" w:rsidRDefault="000074CF" w:rsidP="002C0442">
      <w:pPr>
        <w:widowControl w:val="0"/>
        <w:suppressAutoHyphens w:val="0"/>
        <w:autoSpaceDE w:val="0"/>
        <w:autoSpaceDN w:val="0"/>
        <w:adjustRightInd w:val="0"/>
        <w:jc w:val="both"/>
        <w:rPr>
          <w:rFonts w:ascii="Arial" w:hAnsi="Arial" w:cs="Arial"/>
          <w:b/>
          <w:bCs/>
          <w:lang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2707"/>
        <w:gridCol w:w="6318"/>
      </w:tblGrid>
      <w:tr w:rsidR="004E323B" w:rsidRPr="00E72CB9" w14:paraId="69DB1A16" w14:textId="77777777" w:rsidTr="00D26BBE">
        <w:tc>
          <w:tcPr>
            <w:tcW w:w="9025" w:type="dxa"/>
            <w:gridSpan w:val="2"/>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8F854D3" w14:textId="77777777" w:rsidR="004E323B" w:rsidRPr="009F2E41" w:rsidRDefault="004E323B" w:rsidP="00E72CB9">
            <w:pPr>
              <w:widowControl w:val="0"/>
              <w:suppressAutoHyphens w:val="0"/>
              <w:autoSpaceDE w:val="0"/>
              <w:autoSpaceDN w:val="0"/>
              <w:adjustRightInd w:val="0"/>
              <w:jc w:val="both"/>
              <w:rPr>
                <w:rFonts w:ascii="Arial" w:hAnsi="Arial" w:cs="Arial"/>
                <w:b/>
                <w:bCs/>
                <w:lang w:eastAsia="de-DE"/>
              </w:rPr>
            </w:pPr>
            <w:r w:rsidRPr="009F2E41">
              <w:rPr>
                <w:rFonts w:ascii="Arial" w:hAnsi="Arial" w:cs="Arial"/>
                <w:b/>
                <w:bCs/>
                <w:lang w:eastAsia="de-DE"/>
              </w:rPr>
              <w:t>Use # 11a – Thick film forming liquid dipping after milking (1.5 PVPi)</w:t>
            </w:r>
          </w:p>
        </w:tc>
      </w:tr>
      <w:tr w:rsidR="004E323B" w:rsidRPr="00E72CB9" w14:paraId="73DD2DEF" w14:textId="77777777" w:rsidTr="00D26BBE">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584AC84" w14:textId="77777777" w:rsidR="004E323B" w:rsidRPr="00CE031F" w:rsidRDefault="004E323B"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Product Type</w:t>
            </w:r>
          </w:p>
        </w:tc>
        <w:tc>
          <w:tcPr>
            <w:tcW w:w="631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1DDAF45C" w14:textId="77777777" w:rsidR="004E323B" w:rsidRPr="009F2E41" w:rsidRDefault="004E323B"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PT3- Veterinary hygiene</w:t>
            </w:r>
          </w:p>
        </w:tc>
      </w:tr>
      <w:tr w:rsidR="004E323B" w:rsidRPr="00E72CB9" w14:paraId="7EA3135F" w14:textId="77777777" w:rsidTr="00D26BB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073812BA" w14:textId="77777777" w:rsidR="004E323B" w:rsidRPr="00CE031F" w:rsidRDefault="004E323B"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Where relevant, an exact description of the authorised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vAlign w:val="center"/>
          </w:tcPr>
          <w:p w14:paraId="0D332870" w14:textId="77777777" w:rsidR="004E323B" w:rsidRPr="009F2E41" w:rsidRDefault="004E323B" w:rsidP="00E72CB9">
            <w:pPr>
              <w:widowControl w:val="0"/>
              <w:tabs>
                <w:tab w:val="left" w:pos="1016"/>
              </w:tabs>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Manual non-medical teat disinfection</w:t>
            </w:r>
          </w:p>
        </w:tc>
      </w:tr>
      <w:tr w:rsidR="004E323B" w:rsidRPr="00E72CB9" w14:paraId="2EC19974" w14:textId="77777777" w:rsidTr="00D26BB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512B16AD" w14:textId="77777777" w:rsidR="004E323B" w:rsidRPr="00CE031F" w:rsidRDefault="004E323B"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 xml:space="preserve">Target organism(s) (including development </w:t>
            </w:r>
            <w:r w:rsidRPr="00E72CB9">
              <w:rPr>
                <w:rFonts w:ascii="Arial" w:hAnsi="Arial" w:cs="Arial"/>
                <w:b/>
                <w:lang w:eastAsia="en-GB"/>
              </w:rPr>
              <w:lastRenderedPageBreak/>
              <w:t>stage)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313CA95E" w14:textId="76CCC444" w:rsidR="00996443" w:rsidRDefault="004E323B" w:rsidP="00996443">
            <w:pPr>
              <w:widowControl w:val="0"/>
              <w:suppressAutoHyphens w:val="0"/>
              <w:autoSpaceDE w:val="0"/>
              <w:autoSpaceDN w:val="0"/>
              <w:adjustRightInd w:val="0"/>
              <w:jc w:val="both"/>
              <w:rPr>
                <w:rFonts w:ascii="Arial" w:hAnsi="Arial" w:cs="Arial"/>
                <w:bCs/>
                <w:lang w:eastAsia="de-DE"/>
              </w:rPr>
            </w:pPr>
            <w:r w:rsidRPr="00CE031F">
              <w:rPr>
                <w:rFonts w:ascii="Arial" w:hAnsi="Arial" w:cs="Arial"/>
                <w:bCs/>
                <w:lang w:eastAsia="de-DE"/>
              </w:rPr>
              <w:lastRenderedPageBreak/>
              <w:t xml:space="preserve">Bacteria </w:t>
            </w:r>
            <w:r w:rsidR="00996443" w:rsidRPr="00CE031F">
              <w:rPr>
                <w:rFonts w:ascii="Arial" w:hAnsi="Arial" w:cs="Arial"/>
                <w:bCs/>
                <w:lang w:eastAsia="de-DE"/>
              </w:rPr>
              <w:t>(</w:t>
            </w:r>
            <w:r w:rsidR="00996443" w:rsidRPr="00CE031F">
              <w:rPr>
                <w:rFonts w:ascii="Arial" w:eastAsia="Calibri" w:hAnsi="Arial" w:cs="Arial"/>
                <w:bCs/>
                <w:iCs/>
                <w:lang w:val="sv-SE" w:eastAsia="en-US"/>
              </w:rPr>
              <w:t xml:space="preserve">additional strains : </w:t>
            </w:r>
            <w:r w:rsidR="00996443" w:rsidRPr="00CE031F">
              <w:rPr>
                <w:rFonts w:ascii="Arial" w:eastAsia="Calibri" w:hAnsi="Arial" w:cs="Arial"/>
                <w:bCs/>
                <w:i/>
                <w:iCs/>
                <w:lang w:val="sv-SE" w:eastAsia="en-US"/>
              </w:rPr>
              <w:t xml:space="preserve">E.cloacae, E.hirae, L.brevis, L.monocytogenes, P.vulgaris, P.aeruginosa, S.agalactiae, </w:t>
            </w:r>
            <w:r w:rsidR="00996443" w:rsidRPr="00CE031F">
              <w:rPr>
                <w:rFonts w:ascii="Arial" w:eastAsia="Calibri" w:hAnsi="Arial" w:cs="Arial"/>
                <w:bCs/>
                <w:i/>
                <w:iCs/>
                <w:lang w:val="sv-SE" w:eastAsia="en-US"/>
              </w:rPr>
              <w:lastRenderedPageBreak/>
              <w:t>S.</w:t>
            </w:r>
            <w:r w:rsidR="00996443" w:rsidRPr="009F2E41">
              <w:rPr>
                <w:rFonts w:ascii="Arial" w:eastAsia="Calibri" w:hAnsi="Arial" w:cs="Arial"/>
                <w:bCs/>
                <w:iCs/>
                <w:lang w:val="sv-SE" w:eastAsia="en-US"/>
              </w:rPr>
              <w:t>Typhimurium</w:t>
            </w:r>
            <w:r w:rsidR="00996443" w:rsidRPr="009F2E41">
              <w:rPr>
                <w:rFonts w:ascii="Arial" w:hAnsi="Arial" w:cs="Arial"/>
                <w:bCs/>
                <w:lang w:eastAsia="de-DE"/>
              </w:rPr>
              <w:t>)</w:t>
            </w:r>
            <w:r w:rsidR="00996443">
              <w:rPr>
                <w:rFonts w:ascii="Arial" w:hAnsi="Arial" w:cs="Arial"/>
                <w:bCs/>
                <w:lang w:eastAsia="de-DE"/>
              </w:rPr>
              <w:t xml:space="preserve"> </w:t>
            </w:r>
          </w:p>
          <w:p w14:paraId="7882A61E" w14:textId="76683030" w:rsidR="004E323B" w:rsidRDefault="00996443" w:rsidP="00996443">
            <w:pPr>
              <w:widowControl w:val="0"/>
              <w:suppressAutoHyphens w:val="0"/>
              <w:autoSpaceDE w:val="0"/>
              <w:autoSpaceDN w:val="0"/>
              <w:adjustRightInd w:val="0"/>
              <w:jc w:val="both"/>
              <w:rPr>
                <w:rFonts w:ascii="Arial" w:hAnsi="Arial" w:cs="Arial"/>
                <w:bCs/>
                <w:lang w:eastAsia="de-DE"/>
              </w:rPr>
            </w:pPr>
            <w:r w:rsidRPr="00CE031F">
              <w:rPr>
                <w:rFonts w:ascii="Arial" w:hAnsi="Arial" w:cs="Arial"/>
                <w:bCs/>
                <w:lang w:eastAsia="de-DE"/>
              </w:rPr>
              <w:t>Y</w:t>
            </w:r>
            <w:r w:rsidR="004E323B" w:rsidRPr="00CE031F">
              <w:rPr>
                <w:rFonts w:ascii="Arial" w:hAnsi="Arial" w:cs="Arial"/>
                <w:bCs/>
                <w:lang w:eastAsia="de-DE"/>
              </w:rPr>
              <w:t>easts</w:t>
            </w:r>
          </w:p>
          <w:p w14:paraId="7D11CBBA" w14:textId="160DA829" w:rsidR="00996443" w:rsidRPr="00CE031F" w:rsidRDefault="00996443" w:rsidP="00996443">
            <w:pPr>
              <w:widowControl w:val="0"/>
              <w:suppressAutoHyphens w:val="0"/>
              <w:autoSpaceDE w:val="0"/>
              <w:autoSpaceDN w:val="0"/>
              <w:adjustRightInd w:val="0"/>
              <w:jc w:val="both"/>
              <w:rPr>
                <w:rFonts w:ascii="Arial" w:hAnsi="Arial" w:cs="Arial"/>
                <w:bCs/>
                <w:lang w:eastAsia="de-DE"/>
              </w:rPr>
            </w:pPr>
            <w:r>
              <w:rPr>
                <w:rFonts w:ascii="Arial" w:hAnsi="Arial" w:cs="Arial"/>
                <w:bCs/>
                <w:lang w:eastAsia="de-DE"/>
              </w:rPr>
              <w:t>Envelopped virus</w:t>
            </w:r>
          </w:p>
        </w:tc>
      </w:tr>
      <w:tr w:rsidR="004E323B" w:rsidRPr="00E72CB9" w14:paraId="3F07C712" w14:textId="77777777" w:rsidTr="00D26BB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5428CCC8" w14:textId="77777777" w:rsidR="004E323B" w:rsidRPr="00CE031F" w:rsidRDefault="004E323B"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lastRenderedPageBreak/>
              <w:t>Field(s) of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3C450619" w14:textId="77777777" w:rsidR="004E323B" w:rsidRPr="009F2E41" w:rsidRDefault="004E323B"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Disinfection of teats by manual thick liquid film forming teat dipping after milking</w:t>
            </w:r>
          </w:p>
        </w:tc>
      </w:tr>
      <w:tr w:rsidR="004E323B" w:rsidRPr="00E72CB9" w14:paraId="2FD91E9E" w14:textId="77777777" w:rsidTr="00D26BB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286CDD26" w14:textId="77777777" w:rsidR="004E323B" w:rsidRPr="00CE031F" w:rsidRDefault="004E323B"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Application method(s)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736CCBF3" w14:textId="77777777" w:rsidR="004E323B" w:rsidRPr="009F2E41" w:rsidRDefault="004E323B"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Application with a dipping cup</w:t>
            </w:r>
          </w:p>
        </w:tc>
      </w:tr>
      <w:tr w:rsidR="004E323B" w:rsidRPr="00E72CB9" w14:paraId="4AAE4D04" w14:textId="77777777" w:rsidTr="00D26BB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37785842" w14:textId="77777777" w:rsidR="004E323B" w:rsidRPr="00CE031F" w:rsidRDefault="004E323B"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Application rate(s) and frequency</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1EDEB30C" w14:textId="77777777" w:rsidR="00166C8D" w:rsidRPr="009F2E41" w:rsidRDefault="00166C8D"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at each milking (twice a day) - ready-to-use product -</w:t>
            </w:r>
          </w:p>
          <w:p w14:paraId="60878962" w14:textId="77777777" w:rsidR="004E323B" w:rsidRPr="009F2E41" w:rsidRDefault="004E323B" w:rsidP="00CE031F">
            <w:pPr>
              <w:widowControl w:val="0"/>
              <w:suppressAutoHyphens w:val="0"/>
              <w:autoSpaceDE w:val="0"/>
              <w:autoSpaceDN w:val="0"/>
              <w:adjustRightInd w:val="0"/>
              <w:jc w:val="both"/>
              <w:rPr>
                <w:rFonts w:ascii="Arial" w:hAnsi="Arial" w:cs="Arial"/>
                <w:bCs/>
                <w:lang w:eastAsia="de-DE"/>
              </w:rPr>
            </w:pPr>
          </w:p>
        </w:tc>
      </w:tr>
      <w:tr w:rsidR="004E323B" w:rsidRPr="00E72CB9" w14:paraId="2D5617F5" w14:textId="77777777" w:rsidTr="00D26BB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BCD792F" w14:textId="77777777" w:rsidR="004E323B" w:rsidRPr="00CE031F" w:rsidRDefault="004E323B"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Category(ies) of users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34AEB4AD" w14:textId="77777777" w:rsidR="004E323B" w:rsidRPr="009F2E41" w:rsidRDefault="004E323B"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Professional</w:t>
            </w:r>
          </w:p>
        </w:tc>
      </w:tr>
      <w:tr w:rsidR="004E323B" w:rsidRPr="00E72CB9" w14:paraId="40BF3E59" w14:textId="77777777" w:rsidTr="00D26BB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5AE1D3F1" w14:textId="77777777" w:rsidR="004E323B" w:rsidRPr="00CE031F" w:rsidRDefault="004E323B"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Pack sizes and packaging material</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248C9866" w14:textId="2E70A494" w:rsidR="004E323B" w:rsidRPr="009F2E41" w:rsidRDefault="004E323B"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Polyethylene high-density (PEHD) containers of 10 kg, 20 kg, 60</w:t>
            </w:r>
            <w:r w:rsidR="000A517C">
              <w:rPr>
                <w:rFonts w:ascii="Arial" w:hAnsi="Arial" w:cs="Arial"/>
                <w:bCs/>
                <w:lang w:eastAsia="de-DE"/>
              </w:rPr>
              <w:t xml:space="preserve"> </w:t>
            </w:r>
            <w:r w:rsidRPr="009F2E41">
              <w:rPr>
                <w:rFonts w:ascii="Arial" w:hAnsi="Arial" w:cs="Arial"/>
                <w:bCs/>
                <w:lang w:eastAsia="de-DE"/>
              </w:rPr>
              <w:t>kg, 200</w:t>
            </w:r>
            <w:r w:rsidR="000A517C">
              <w:rPr>
                <w:rFonts w:ascii="Arial" w:hAnsi="Arial" w:cs="Arial"/>
                <w:bCs/>
                <w:lang w:eastAsia="de-DE"/>
              </w:rPr>
              <w:t xml:space="preserve"> </w:t>
            </w:r>
            <w:r w:rsidRPr="009F2E41">
              <w:rPr>
                <w:rFonts w:ascii="Arial" w:hAnsi="Arial" w:cs="Arial"/>
                <w:bCs/>
                <w:lang w:eastAsia="de-DE"/>
              </w:rPr>
              <w:t>kg, 1000</w:t>
            </w:r>
            <w:r w:rsidR="000A517C">
              <w:rPr>
                <w:rFonts w:ascii="Arial" w:hAnsi="Arial" w:cs="Arial"/>
                <w:bCs/>
                <w:lang w:eastAsia="de-DE"/>
              </w:rPr>
              <w:t xml:space="preserve"> </w:t>
            </w:r>
            <w:r w:rsidRPr="009F2E41">
              <w:rPr>
                <w:rFonts w:ascii="Arial" w:hAnsi="Arial" w:cs="Arial"/>
                <w:bCs/>
                <w:lang w:eastAsia="de-DE"/>
              </w:rPr>
              <w:t>kg.</w:t>
            </w:r>
          </w:p>
        </w:tc>
      </w:tr>
    </w:tbl>
    <w:p w14:paraId="47CAC716" w14:textId="77777777" w:rsidR="000074CF" w:rsidRDefault="000074CF" w:rsidP="00E72CB9">
      <w:pPr>
        <w:jc w:val="both"/>
        <w:rPr>
          <w:rFonts w:ascii="Arial" w:hAnsi="Arial" w:cs="Arial"/>
          <w:lang w:val="de-DE" w:eastAsia="en-US"/>
        </w:rPr>
      </w:pPr>
    </w:p>
    <w:p w14:paraId="03C7A624" w14:textId="77777777" w:rsidR="004E323B" w:rsidRDefault="00D26BBE" w:rsidP="00E72CB9">
      <w:pPr>
        <w:jc w:val="both"/>
        <w:rPr>
          <w:rFonts w:ascii="Arial" w:hAnsi="Arial" w:cs="Arial"/>
          <w:b/>
          <w:lang w:val="de-DE" w:eastAsia="en-US"/>
        </w:rPr>
      </w:pPr>
      <w:r w:rsidRPr="002C0442">
        <w:rPr>
          <w:rFonts w:ascii="Arial" w:hAnsi="Arial" w:cs="Arial"/>
          <w:b/>
          <w:lang w:val="de-DE" w:eastAsia="en-US"/>
        </w:rPr>
        <w:t>Table 11b-Use 11b:</w:t>
      </w:r>
      <w:r w:rsidRPr="002C0442">
        <w:rPr>
          <w:rFonts w:ascii="Arial" w:hAnsi="Arial" w:cs="Arial"/>
          <w:b/>
        </w:rPr>
        <w:t xml:space="preserve"> </w:t>
      </w:r>
      <w:r w:rsidRPr="002C0442">
        <w:rPr>
          <w:rFonts w:ascii="Arial" w:hAnsi="Arial" w:cs="Arial"/>
          <w:b/>
          <w:lang w:val="de-DE" w:eastAsia="en-US"/>
        </w:rPr>
        <w:t>Thick film forming liquid dipping (post-milking)</w:t>
      </w:r>
    </w:p>
    <w:p w14:paraId="49447E78" w14:textId="77777777" w:rsidR="000074CF" w:rsidRPr="002C0442" w:rsidRDefault="000074CF" w:rsidP="00E72CB9">
      <w:pPr>
        <w:jc w:val="both"/>
        <w:rPr>
          <w:rFonts w:ascii="Arial" w:hAnsi="Arial" w:cs="Arial"/>
          <w:b/>
          <w:lang w:val="de-DE" w:eastAsia="en-US"/>
        </w:rPr>
      </w:pPr>
    </w:p>
    <w:tbl>
      <w:tblPr>
        <w:tblW w:w="0" w:type="auto"/>
        <w:tblInd w:w="45" w:type="dxa"/>
        <w:tblLayout w:type="fixed"/>
        <w:tblCellMar>
          <w:left w:w="0" w:type="dxa"/>
          <w:right w:w="0" w:type="dxa"/>
        </w:tblCellMar>
        <w:tblLook w:val="0000" w:firstRow="0" w:lastRow="0" w:firstColumn="0" w:lastColumn="0" w:noHBand="0" w:noVBand="0"/>
      </w:tblPr>
      <w:tblGrid>
        <w:gridCol w:w="2707"/>
        <w:gridCol w:w="6318"/>
      </w:tblGrid>
      <w:tr w:rsidR="004E323B" w:rsidRPr="00E72CB9" w14:paraId="57188CD1" w14:textId="77777777" w:rsidTr="00D26BBE">
        <w:tc>
          <w:tcPr>
            <w:tcW w:w="9025" w:type="dxa"/>
            <w:gridSpan w:val="2"/>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D3D6356" w14:textId="77777777" w:rsidR="004E323B" w:rsidRPr="009F2E41" w:rsidRDefault="004E323B" w:rsidP="00E72CB9">
            <w:pPr>
              <w:widowControl w:val="0"/>
              <w:suppressAutoHyphens w:val="0"/>
              <w:autoSpaceDE w:val="0"/>
              <w:autoSpaceDN w:val="0"/>
              <w:adjustRightInd w:val="0"/>
              <w:jc w:val="both"/>
              <w:rPr>
                <w:rFonts w:ascii="Arial" w:hAnsi="Arial" w:cs="Arial"/>
                <w:b/>
                <w:bCs/>
                <w:lang w:eastAsia="de-DE"/>
              </w:rPr>
            </w:pPr>
            <w:r w:rsidRPr="009F2E41">
              <w:rPr>
                <w:rFonts w:ascii="Arial" w:hAnsi="Arial" w:cs="Arial"/>
                <w:b/>
                <w:bCs/>
                <w:lang w:eastAsia="de-DE"/>
              </w:rPr>
              <w:t>Use # 11b – Thick film forming liquid dipping after milking (2 % PVPi)</w:t>
            </w:r>
          </w:p>
        </w:tc>
      </w:tr>
      <w:tr w:rsidR="004E323B" w:rsidRPr="00E72CB9" w14:paraId="7F73FDC2" w14:textId="77777777" w:rsidTr="00D26BBE">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3DF1F11" w14:textId="77777777" w:rsidR="004E323B" w:rsidRPr="00CE031F" w:rsidRDefault="004E323B"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Product Type</w:t>
            </w:r>
          </w:p>
        </w:tc>
        <w:tc>
          <w:tcPr>
            <w:tcW w:w="631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01B7B3A9" w14:textId="77777777" w:rsidR="004E323B" w:rsidRPr="009F2E41" w:rsidRDefault="004E323B"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PT3- Veterinary hygiene</w:t>
            </w:r>
          </w:p>
        </w:tc>
      </w:tr>
      <w:tr w:rsidR="004E323B" w:rsidRPr="00E72CB9" w14:paraId="1F6FD5A9" w14:textId="77777777" w:rsidTr="00D26BB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FDAF17E" w14:textId="77777777" w:rsidR="004E323B" w:rsidRPr="00CE031F" w:rsidRDefault="004E323B"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Where relevant, an exact description of the authorised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vAlign w:val="center"/>
          </w:tcPr>
          <w:p w14:paraId="2D6F3C7A" w14:textId="77777777" w:rsidR="004E323B" w:rsidRPr="009F2E41" w:rsidRDefault="004E323B" w:rsidP="00E72CB9">
            <w:pPr>
              <w:widowControl w:val="0"/>
              <w:tabs>
                <w:tab w:val="left" w:pos="1016"/>
              </w:tabs>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Manual non-medical teat disinfection</w:t>
            </w:r>
          </w:p>
        </w:tc>
      </w:tr>
      <w:tr w:rsidR="004E323B" w:rsidRPr="00E72CB9" w14:paraId="66BD7818" w14:textId="77777777" w:rsidTr="00D26BB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206476DC" w14:textId="77777777" w:rsidR="004E323B" w:rsidRPr="00CE031F" w:rsidRDefault="004E323B"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Target organism(s) (including development stage)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73A5D917" w14:textId="54ED5D16" w:rsidR="00996443" w:rsidRDefault="004E323B" w:rsidP="00996443">
            <w:pPr>
              <w:widowControl w:val="0"/>
              <w:suppressAutoHyphens w:val="0"/>
              <w:autoSpaceDE w:val="0"/>
              <w:autoSpaceDN w:val="0"/>
              <w:adjustRightInd w:val="0"/>
              <w:jc w:val="both"/>
              <w:rPr>
                <w:rFonts w:ascii="Arial" w:hAnsi="Arial" w:cs="Arial"/>
                <w:bCs/>
                <w:lang w:eastAsia="de-DE"/>
              </w:rPr>
            </w:pPr>
            <w:r w:rsidRPr="00CE031F">
              <w:rPr>
                <w:rFonts w:ascii="Arial" w:hAnsi="Arial" w:cs="Arial"/>
                <w:bCs/>
                <w:lang w:eastAsia="de-DE"/>
              </w:rPr>
              <w:t>Bacteria</w:t>
            </w:r>
            <w:r w:rsidR="00996443">
              <w:rPr>
                <w:rFonts w:ascii="Arial" w:hAnsi="Arial" w:cs="Arial"/>
                <w:bCs/>
                <w:lang w:eastAsia="de-DE"/>
              </w:rPr>
              <w:t xml:space="preserve"> </w:t>
            </w:r>
            <w:r w:rsidR="00996443" w:rsidRPr="00CE031F">
              <w:rPr>
                <w:rFonts w:ascii="Arial" w:hAnsi="Arial" w:cs="Arial"/>
                <w:bCs/>
                <w:lang w:eastAsia="de-DE"/>
              </w:rPr>
              <w:t>(</w:t>
            </w:r>
            <w:r w:rsidR="00996443" w:rsidRPr="00CE031F">
              <w:rPr>
                <w:rFonts w:ascii="Arial" w:eastAsia="Calibri" w:hAnsi="Arial" w:cs="Arial"/>
                <w:bCs/>
                <w:iCs/>
                <w:lang w:val="sv-SE" w:eastAsia="en-US"/>
              </w:rPr>
              <w:t xml:space="preserve">additional strains : </w:t>
            </w:r>
            <w:r w:rsidR="00996443" w:rsidRPr="00CE031F">
              <w:rPr>
                <w:rFonts w:ascii="Arial" w:eastAsia="Calibri" w:hAnsi="Arial" w:cs="Arial"/>
                <w:bCs/>
                <w:i/>
                <w:iCs/>
                <w:lang w:val="sv-SE" w:eastAsia="en-US"/>
              </w:rPr>
              <w:t>E.cloacae, E.hirae, L.brevis, L.monocytogenes, P.vulgaris, P.aeruginosa, S.agalactiae, S.</w:t>
            </w:r>
            <w:r w:rsidR="00996443" w:rsidRPr="009F2E41">
              <w:rPr>
                <w:rFonts w:ascii="Arial" w:eastAsia="Calibri" w:hAnsi="Arial" w:cs="Arial"/>
                <w:bCs/>
                <w:iCs/>
                <w:lang w:val="sv-SE" w:eastAsia="en-US"/>
              </w:rPr>
              <w:t>Typhimurium</w:t>
            </w:r>
            <w:r w:rsidR="00996443" w:rsidRPr="009F2E41">
              <w:rPr>
                <w:rFonts w:ascii="Arial" w:hAnsi="Arial" w:cs="Arial"/>
                <w:bCs/>
                <w:lang w:eastAsia="de-DE"/>
              </w:rPr>
              <w:t>)</w:t>
            </w:r>
            <w:r w:rsidR="00996443">
              <w:rPr>
                <w:rFonts w:ascii="Arial" w:hAnsi="Arial" w:cs="Arial"/>
                <w:bCs/>
                <w:lang w:eastAsia="de-DE"/>
              </w:rPr>
              <w:t xml:space="preserve"> </w:t>
            </w:r>
            <w:r w:rsidRPr="00CE031F">
              <w:rPr>
                <w:rFonts w:ascii="Arial" w:hAnsi="Arial" w:cs="Arial"/>
                <w:bCs/>
                <w:lang w:eastAsia="de-DE"/>
              </w:rPr>
              <w:t xml:space="preserve"> </w:t>
            </w:r>
          </w:p>
          <w:p w14:paraId="718C692E" w14:textId="0071C1C7" w:rsidR="004E323B" w:rsidRDefault="00996443" w:rsidP="00996443">
            <w:pPr>
              <w:widowControl w:val="0"/>
              <w:suppressAutoHyphens w:val="0"/>
              <w:autoSpaceDE w:val="0"/>
              <w:autoSpaceDN w:val="0"/>
              <w:adjustRightInd w:val="0"/>
              <w:jc w:val="both"/>
              <w:rPr>
                <w:rFonts w:ascii="Arial" w:hAnsi="Arial" w:cs="Arial"/>
                <w:bCs/>
                <w:lang w:eastAsia="de-DE"/>
              </w:rPr>
            </w:pPr>
            <w:r>
              <w:rPr>
                <w:rFonts w:ascii="Arial" w:hAnsi="Arial" w:cs="Arial"/>
                <w:bCs/>
                <w:lang w:eastAsia="de-DE"/>
              </w:rPr>
              <w:t>Y</w:t>
            </w:r>
            <w:r w:rsidR="004E323B" w:rsidRPr="00CE031F">
              <w:rPr>
                <w:rFonts w:ascii="Arial" w:hAnsi="Arial" w:cs="Arial"/>
                <w:bCs/>
                <w:lang w:eastAsia="de-DE"/>
              </w:rPr>
              <w:t>easts</w:t>
            </w:r>
          </w:p>
          <w:p w14:paraId="49308DD1" w14:textId="32ABF589" w:rsidR="00996443" w:rsidRPr="00CE031F" w:rsidRDefault="00996443" w:rsidP="00996443">
            <w:pPr>
              <w:widowControl w:val="0"/>
              <w:suppressAutoHyphens w:val="0"/>
              <w:autoSpaceDE w:val="0"/>
              <w:autoSpaceDN w:val="0"/>
              <w:adjustRightInd w:val="0"/>
              <w:jc w:val="both"/>
              <w:rPr>
                <w:rFonts w:ascii="Arial" w:hAnsi="Arial" w:cs="Arial"/>
                <w:bCs/>
                <w:lang w:eastAsia="de-DE"/>
              </w:rPr>
            </w:pPr>
            <w:r>
              <w:rPr>
                <w:rFonts w:ascii="Arial" w:hAnsi="Arial" w:cs="Arial"/>
                <w:bCs/>
                <w:lang w:eastAsia="de-DE"/>
              </w:rPr>
              <w:t>Envelopped virus</w:t>
            </w:r>
          </w:p>
        </w:tc>
      </w:tr>
      <w:tr w:rsidR="004E323B" w:rsidRPr="00E72CB9" w14:paraId="5F0E27BE" w14:textId="77777777" w:rsidTr="00D26BB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0DB52383" w14:textId="77777777" w:rsidR="004E323B" w:rsidRPr="00CE031F" w:rsidRDefault="004E323B"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Field(</w:t>
            </w:r>
            <w:r w:rsidRPr="00CE031F">
              <w:rPr>
                <w:rFonts w:ascii="Arial" w:hAnsi="Arial" w:cs="Arial"/>
                <w:b/>
                <w:lang w:eastAsia="en-GB"/>
              </w:rPr>
              <w:t>s) of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7920168D" w14:textId="77777777" w:rsidR="004E323B" w:rsidRPr="009F2E41" w:rsidRDefault="004E323B"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Disinfection of teats by manual thick liquid film forming teat dipping after milking</w:t>
            </w:r>
          </w:p>
        </w:tc>
      </w:tr>
      <w:tr w:rsidR="004E323B" w:rsidRPr="00E72CB9" w14:paraId="077B9B05" w14:textId="77777777" w:rsidTr="00D26BB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3D177C11" w14:textId="77777777" w:rsidR="004E323B" w:rsidRPr="00CE031F" w:rsidRDefault="004E323B"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Application method(s)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48FF5C10" w14:textId="77777777" w:rsidR="004E323B" w:rsidRPr="009F2E41" w:rsidRDefault="004E323B"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Application with a dipping cup</w:t>
            </w:r>
          </w:p>
        </w:tc>
      </w:tr>
      <w:tr w:rsidR="004E323B" w:rsidRPr="00E72CB9" w14:paraId="2F40DF1F" w14:textId="77777777" w:rsidTr="00D26BB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2BF6D40D" w14:textId="77777777" w:rsidR="004E323B" w:rsidRPr="00CE031F" w:rsidRDefault="004E323B"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Application rate(s) and frequency</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3731CA45" w14:textId="77777777" w:rsidR="00166C8D" w:rsidRPr="009F2E41" w:rsidRDefault="00166C8D"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at each milking (twice a day) - ready-to-use product -</w:t>
            </w:r>
          </w:p>
          <w:p w14:paraId="0C2980DA" w14:textId="77777777" w:rsidR="004E323B" w:rsidRPr="009F2E41" w:rsidRDefault="004E323B" w:rsidP="00CE031F">
            <w:pPr>
              <w:widowControl w:val="0"/>
              <w:suppressAutoHyphens w:val="0"/>
              <w:autoSpaceDE w:val="0"/>
              <w:autoSpaceDN w:val="0"/>
              <w:adjustRightInd w:val="0"/>
              <w:jc w:val="both"/>
              <w:rPr>
                <w:rFonts w:ascii="Arial" w:hAnsi="Arial" w:cs="Arial"/>
                <w:bCs/>
                <w:lang w:eastAsia="de-DE"/>
              </w:rPr>
            </w:pPr>
          </w:p>
        </w:tc>
      </w:tr>
      <w:tr w:rsidR="004E323B" w:rsidRPr="00E72CB9" w14:paraId="1BF5D62E" w14:textId="77777777" w:rsidTr="00D26BB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66BC7D61" w14:textId="77777777" w:rsidR="004E323B" w:rsidRPr="00CE031F" w:rsidRDefault="004E323B"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Category(ies) o</w:t>
            </w:r>
            <w:r w:rsidRPr="00CE031F">
              <w:rPr>
                <w:rFonts w:ascii="Arial" w:hAnsi="Arial" w:cs="Arial"/>
                <w:b/>
                <w:lang w:eastAsia="en-GB"/>
              </w:rPr>
              <w:t>f users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6822D943" w14:textId="77777777" w:rsidR="004E323B" w:rsidRPr="009F2E41" w:rsidRDefault="004E323B"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Professional</w:t>
            </w:r>
          </w:p>
        </w:tc>
      </w:tr>
      <w:tr w:rsidR="004E323B" w:rsidRPr="00E72CB9" w14:paraId="1FED07F9" w14:textId="77777777" w:rsidTr="00D26BB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41265955" w14:textId="77777777" w:rsidR="004E323B" w:rsidRPr="00CE031F" w:rsidRDefault="004E323B"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Pack sizes and packaging material</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773DFBAD" w14:textId="7E17EAE6" w:rsidR="004E323B" w:rsidRPr="009F2E41" w:rsidRDefault="004E323B"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Polyethylene high-density (PEHD) containers of 10 kg, 20 kg, 60</w:t>
            </w:r>
            <w:r w:rsidR="000A517C">
              <w:rPr>
                <w:rFonts w:ascii="Arial" w:hAnsi="Arial" w:cs="Arial"/>
                <w:bCs/>
                <w:lang w:eastAsia="de-DE"/>
              </w:rPr>
              <w:t xml:space="preserve"> </w:t>
            </w:r>
            <w:r w:rsidRPr="009F2E41">
              <w:rPr>
                <w:rFonts w:ascii="Arial" w:hAnsi="Arial" w:cs="Arial"/>
                <w:bCs/>
                <w:lang w:eastAsia="de-DE"/>
              </w:rPr>
              <w:t>kg, 200</w:t>
            </w:r>
            <w:r w:rsidR="000A517C">
              <w:rPr>
                <w:rFonts w:ascii="Arial" w:hAnsi="Arial" w:cs="Arial"/>
                <w:bCs/>
                <w:lang w:eastAsia="de-DE"/>
              </w:rPr>
              <w:t xml:space="preserve"> </w:t>
            </w:r>
            <w:r w:rsidRPr="009F2E41">
              <w:rPr>
                <w:rFonts w:ascii="Arial" w:hAnsi="Arial" w:cs="Arial"/>
                <w:bCs/>
                <w:lang w:eastAsia="de-DE"/>
              </w:rPr>
              <w:t>kg, 1000</w:t>
            </w:r>
            <w:r w:rsidR="000A517C">
              <w:rPr>
                <w:rFonts w:ascii="Arial" w:hAnsi="Arial" w:cs="Arial"/>
                <w:bCs/>
                <w:lang w:eastAsia="de-DE"/>
              </w:rPr>
              <w:t xml:space="preserve"> </w:t>
            </w:r>
            <w:r w:rsidRPr="009F2E41">
              <w:rPr>
                <w:rFonts w:ascii="Arial" w:hAnsi="Arial" w:cs="Arial"/>
                <w:bCs/>
                <w:lang w:eastAsia="de-DE"/>
              </w:rPr>
              <w:t>kg.</w:t>
            </w:r>
          </w:p>
        </w:tc>
      </w:tr>
    </w:tbl>
    <w:p w14:paraId="63579320" w14:textId="77777777" w:rsidR="004E323B" w:rsidRPr="00E72CB9" w:rsidRDefault="004E323B" w:rsidP="00E72CB9">
      <w:pPr>
        <w:jc w:val="both"/>
        <w:rPr>
          <w:rFonts w:ascii="Arial" w:hAnsi="Arial" w:cs="Arial"/>
          <w:lang w:eastAsia="en-US"/>
        </w:rPr>
      </w:pPr>
    </w:p>
    <w:p w14:paraId="31B43141" w14:textId="77777777" w:rsidR="004E323B" w:rsidRPr="00CE031F" w:rsidRDefault="004E323B" w:rsidP="00E72CB9">
      <w:pPr>
        <w:jc w:val="both"/>
        <w:rPr>
          <w:rFonts w:ascii="Arial" w:hAnsi="Arial" w:cs="Arial"/>
          <w:b/>
          <w:u w:val="single"/>
          <w:lang w:val="de-DE" w:eastAsia="en-US"/>
        </w:rPr>
      </w:pPr>
      <w:r w:rsidRPr="00CE031F">
        <w:rPr>
          <w:rFonts w:ascii="Arial" w:hAnsi="Arial" w:cs="Arial"/>
          <w:b/>
          <w:u w:val="single"/>
          <w:lang w:val="de-DE" w:eastAsia="en-US"/>
        </w:rPr>
        <w:t>META-SPC 6</w:t>
      </w:r>
    </w:p>
    <w:p w14:paraId="68D26367" w14:textId="77777777" w:rsidR="004E323B" w:rsidRPr="00CE031F" w:rsidRDefault="004E323B" w:rsidP="00CE031F">
      <w:pPr>
        <w:jc w:val="both"/>
        <w:rPr>
          <w:rFonts w:ascii="Arial" w:hAnsi="Arial" w:cs="Arial"/>
          <w:lang w:val="de-DE" w:eastAsia="en-US"/>
        </w:rPr>
      </w:pPr>
    </w:p>
    <w:p w14:paraId="6A3C499F" w14:textId="77777777" w:rsidR="004E323B" w:rsidRDefault="00D26BBE" w:rsidP="002C0442">
      <w:pPr>
        <w:widowControl w:val="0"/>
        <w:suppressAutoHyphens w:val="0"/>
        <w:autoSpaceDE w:val="0"/>
        <w:autoSpaceDN w:val="0"/>
        <w:adjustRightInd w:val="0"/>
        <w:jc w:val="both"/>
        <w:rPr>
          <w:rFonts w:ascii="Arial" w:hAnsi="Arial" w:cs="Arial"/>
          <w:b/>
          <w:bCs/>
          <w:lang w:eastAsia="de-DE"/>
        </w:rPr>
      </w:pPr>
      <w:r w:rsidRPr="00CE031F">
        <w:rPr>
          <w:rFonts w:ascii="Arial" w:hAnsi="Arial" w:cs="Arial"/>
          <w:b/>
          <w:bCs/>
          <w:lang w:eastAsia="de-DE"/>
        </w:rPr>
        <w:t xml:space="preserve">Table 12 </w:t>
      </w:r>
      <w:r w:rsidR="004E323B" w:rsidRPr="00CE031F">
        <w:rPr>
          <w:rFonts w:ascii="Arial" w:hAnsi="Arial" w:cs="Arial"/>
          <w:b/>
          <w:bCs/>
          <w:lang w:eastAsia="de-DE"/>
        </w:rPr>
        <w:t xml:space="preserve">Use </w:t>
      </w:r>
      <w:r w:rsidRPr="00CE031F">
        <w:rPr>
          <w:rFonts w:ascii="Arial" w:hAnsi="Arial" w:cs="Arial"/>
          <w:b/>
          <w:bCs/>
          <w:lang w:eastAsia="de-DE"/>
        </w:rPr>
        <w:t>12</w:t>
      </w:r>
      <w:r w:rsidR="004E323B" w:rsidRPr="00CE031F">
        <w:rPr>
          <w:rFonts w:ascii="Arial" w:hAnsi="Arial" w:cs="Arial"/>
          <w:b/>
          <w:bCs/>
          <w:lang w:eastAsia="de-DE"/>
        </w:rPr>
        <w:t>- Automatic disinfection by spraying (pre-milking and post-milking)</w:t>
      </w:r>
    </w:p>
    <w:p w14:paraId="63B49583" w14:textId="77777777" w:rsidR="000074CF" w:rsidRPr="00CE031F" w:rsidRDefault="000074CF" w:rsidP="002C0442">
      <w:pPr>
        <w:widowControl w:val="0"/>
        <w:suppressAutoHyphens w:val="0"/>
        <w:autoSpaceDE w:val="0"/>
        <w:autoSpaceDN w:val="0"/>
        <w:adjustRightInd w:val="0"/>
        <w:jc w:val="both"/>
        <w:rPr>
          <w:rFonts w:ascii="Arial" w:hAnsi="Arial" w:cs="Arial"/>
          <w:b/>
          <w:bCs/>
          <w:lang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2707"/>
        <w:gridCol w:w="6318"/>
      </w:tblGrid>
      <w:tr w:rsidR="004E323B" w:rsidRPr="00E72CB9" w14:paraId="4E336F07" w14:textId="77777777" w:rsidTr="00D26BBE">
        <w:tc>
          <w:tcPr>
            <w:tcW w:w="9025" w:type="dxa"/>
            <w:gridSpan w:val="2"/>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5E1457C" w14:textId="77777777" w:rsidR="004E323B" w:rsidRPr="009F2E41" w:rsidRDefault="004E323B" w:rsidP="00E72CB9">
            <w:pPr>
              <w:widowControl w:val="0"/>
              <w:suppressAutoHyphens w:val="0"/>
              <w:autoSpaceDE w:val="0"/>
              <w:autoSpaceDN w:val="0"/>
              <w:adjustRightInd w:val="0"/>
              <w:jc w:val="both"/>
              <w:rPr>
                <w:rFonts w:ascii="Arial" w:hAnsi="Arial" w:cs="Arial"/>
                <w:b/>
                <w:bCs/>
                <w:lang w:eastAsia="de-DE"/>
              </w:rPr>
            </w:pPr>
            <w:r w:rsidRPr="009F2E41">
              <w:rPr>
                <w:rFonts w:ascii="Arial" w:hAnsi="Arial" w:cs="Arial"/>
                <w:b/>
                <w:bCs/>
                <w:lang w:eastAsia="de-DE"/>
              </w:rPr>
              <w:t>Use # 12 – Automatic spraying before and after milking</w:t>
            </w:r>
          </w:p>
        </w:tc>
      </w:tr>
      <w:tr w:rsidR="004E323B" w:rsidRPr="00E72CB9" w14:paraId="3F1E9569" w14:textId="77777777" w:rsidTr="00D26BBE">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637363D" w14:textId="77777777" w:rsidR="004E323B" w:rsidRPr="00CE031F" w:rsidRDefault="004E323B"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Product Type</w:t>
            </w:r>
          </w:p>
        </w:tc>
        <w:tc>
          <w:tcPr>
            <w:tcW w:w="631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2F287BB5" w14:textId="77777777" w:rsidR="004E323B" w:rsidRPr="009F2E41" w:rsidRDefault="004E323B"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PT3- Veterinary hygiene</w:t>
            </w:r>
          </w:p>
        </w:tc>
      </w:tr>
      <w:tr w:rsidR="004E323B" w:rsidRPr="00E72CB9" w14:paraId="4E7512A9" w14:textId="77777777" w:rsidTr="00D26BB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356C200" w14:textId="77777777" w:rsidR="004E323B" w:rsidRPr="00CE031F" w:rsidRDefault="004E323B"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Where relevant, an exact description of the authorised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vAlign w:val="center"/>
          </w:tcPr>
          <w:p w14:paraId="025D4036" w14:textId="77777777" w:rsidR="004E323B" w:rsidRPr="009F2E41" w:rsidRDefault="004E323B" w:rsidP="00E72CB9">
            <w:pPr>
              <w:widowControl w:val="0"/>
              <w:tabs>
                <w:tab w:val="left" w:pos="1016"/>
              </w:tabs>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Automatic non-medical teat disinfection</w:t>
            </w:r>
          </w:p>
        </w:tc>
      </w:tr>
      <w:tr w:rsidR="004E323B" w:rsidRPr="00E72CB9" w14:paraId="64774FEB" w14:textId="77777777" w:rsidTr="00D26BB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7C59BC54" w14:textId="77777777" w:rsidR="004E323B" w:rsidRPr="00CE031F" w:rsidRDefault="004E323B"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Target organism(s) (including development stage)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09F74AEF" w14:textId="09BF49CB" w:rsidR="00996443" w:rsidRDefault="004E323B" w:rsidP="002C0442">
            <w:pPr>
              <w:widowControl w:val="0"/>
              <w:suppressAutoHyphens w:val="0"/>
              <w:autoSpaceDE w:val="0"/>
              <w:autoSpaceDN w:val="0"/>
              <w:adjustRightInd w:val="0"/>
              <w:jc w:val="both"/>
              <w:rPr>
                <w:rFonts w:ascii="Arial" w:hAnsi="Arial" w:cs="Arial"/>
                <w:bCs/>
                <w:lang w:eastAsia="de-DE"/>
              </w:rPr>
            </w:pPr>
            <w:r w:rsidRPr="00CE031F">
              <w:rPr>
                <w:rFonts w:ascii="Arial" w:hAnsi="Arial" w:cs="Arial"/>
                <w:bCs/>
                <w:lang w:eastAsia="de-DE"/>
              </w:rPr>
              <w:t xml:space="preserve">Bacteria </w:t>
            </w:r>
            <w:r w:rsidR="00996443" w:rsidRPr="00CE031F">
              <w:rPr>
                <w:rFonts w:ascii="Arial" w:hAnsi="Arial" w:cs="Arial"/>
                <w:bCs/>
                <w:lang w:eastAsia="de-DE"/>
              </w:rPr>
              <w:t>(</w:t>
            </w:r>
            <w:r w:rsidR="00996443" w:rsidRPr="00CE031F">
              <w:rPr>
                <w:rFonts w:ascii="Arial" w:eastAsia="Calibri" w:hAnsi="Arial" w:cs="Arial"/>
                <w:bCs/>
                <w:iCs/>
                <w:lang w:val="sv-SE" w:eastAsia="en-US"/>
              </w:rPr>
              <w:t xml:space="preserve">additional strains : </w:t>
            </w:r>
            <w:r w:rsidR="00996443" w:rsidRPr="00CE031F">
              <w:rPr>
                <w:rFonts w:ascii="Arial" w:eastAsia="Calibri" w:hAnsi="Arial" w:cs="Arial"/>
                <w:bCs/>
                <w:i/>
                <w:iCs/>
                <w:lang w:val="sv-SE" w:eastAsia="en-US"/>
              </w:rPr>
              <w:t>E.cloacae, L.brevis, P.vulgaris, P.aeruginosa, S.</w:t>
            </w:r>
            <w:r w:rsidR="00996443" w:rsidRPr="009F2E41">
              <w:rPr>
                <w:rFonts w:ascii="Arial" w:eastAsia="Calibri" w:hAnsi="Arial" w:cs="Arial"/>
                <w:bCs/>
                <w:iCs/>
                <w:lang w:val="sv-SE" w:eastAsia="en-US"/>
              </w:rPr>
              <w:t>Typhimurium</w:t>
            </w:r>
            <w:r w:rsidR="00996443" w:rsidRPr="009F2E41">
              <w:rPr>
                <w:rFonts w:ascii="Arial" w:hAnsi="Arial" w:cs="Arial"/>
                <w:bCs/>
                <w:lang w:eastAsia="de-DE"/>
              </w:rPr>
              <w:t>)</w:t>
            </w:r>
            <w:r w:rsidR="00996443">
              <w:rPr>
                <w:rFonts w:ascii="Arial" w:hAnsi="Arial" w:cs="Arial"/>
                <w:bCs/>
                <w:lang w:eastAsia="de-DE"/>
              </w:rPr>
              <w:t xml:space="preserve"> </w:t>
            </w:r>
            <w:r w:rsidR="00996443" w:rsidRPr="00CE031F">
              <w:rPr>
                <w:rFonts w:ascii="Arial" w:hAnsi="Arial" w:cs="Arial"/>
                <w:bCs/>
                <w:lang w:eastAsia="de-DE"/>
              </w:rPr>
              <w:t xml:space="preserve"> </w:t>
            </w:r>
          </w:p>
          <w:p w14:paraId="199AD8AE" w14:textId="6F027535" w:rsidR="004E323B" w:rsidRPr="00CE031F" w:rsidRDefault="004E323B" w:rsidP="002C0442">
            <w:pPr>
              <w:widowControl w:val="0"/>
              <w:suppressAutoHyphens w:val="0"/>
              <w:autoSpaceDE w:val="0"/>
              <w:autoSpaceDN w:val="0"/>
              <w:adjustRightInd w:val="0"/>
              <w:jc w:val="both"/>
              <w:rPr>
                <w:rFonts w:ascii="Arial" w:hAnsi="Arial" w:cs="Arial"/>
                <w:bCs/>
                <w:lang w:eastAsia="de-DE"/>
              </w:rPr>
            </w:pPr>
            <w:r w:rsidRPr="00CE031F">
              <w:rPr>
                <w:rFonts w:ascii="Arial" w:hAnsi="Arial" w:cs="Arial"/>
                <w:bCs/>
                <w:lang w:eastAsia="de-DE"/>
              </w:rPr>
              <w:t>yeasts and bacteriophages</w:t>
            </w:r>
          </w:p>
        </w:tc>
      </w:tr>
      <w:tr w:rsidR="004E323B" w:rsidRPr="00E72CB9" w14:paraId="571B03AC" w14:textId="77777777" w:rsidTr="00D26BB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5041D9DD" w14:textId="77777777" w:rsidR="004E323B" w:rsidRPr="00CE031F" w:rsidRDefault="004E323B"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Field(s) of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094FD7EB" w14:textId="77777777" w:rsidR="004E323B" w:rsidRPr="009F2E41" w:rsidRDefault="004E323B"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Cleaning and disinfection of teats by automated spraying before and after milking</w:t>
            </w:r>
          </w:p>
        </w:tc>
      </w:tr>
      <w:tr w:rsidR="004E323B" w:rsidRPr="00E72CB9" w14:paraId="447BCAF5" w14:textId="77777777" w:rsidTr="00D26BB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4268CB41" w14:textId="77777777" w:rsidR="004E323B" w:rsidRPr="00CE031F" w:rsidRDefault="004E323B"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Application method(s)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494A5A6C" w14:textId="77777777" w:rsidR="004E323B" w:rsidRPr="009F2E41" w:rsidRDefault="004E323B"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 xml:space="preserve">Automatic spraying in milking machine </w:t>
            </w:r>
          </w:p>
        </w:tc>
      </w:tr>
      <w:tr w:rsidR="004E323B" w:rsidRPr="00E72CB9" w14:paraId="0FE381C3" w14:textId="77777777" w:rsidTr="00D26BB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5C25FE28" w14:textId="77777777" w:rsidR="004E323B" w:rsidRPr="00CE031F" w:rsidRDefault="004E323B"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Application rate(s) and frequency</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3894269D" w14:textId="77777777" w:rsidR="004E323B" w:rsidRPr="009F2E41" w:rsidRDefault="004E323B" w:rsidP="00E72CB9">
            <w:pPr>
              <w:widowControl w:val="0"/>
              <w:suppressAutoHyphens w:val="0"/>
              <w:autoSpaceDE w:val="0"/>
              <w:autoSpaceDN w:val="0"/>
              <w:adjustRightInd w:val="0"/>
              <w:jc w:val="both"/>
              <w:rPr>
                <w:rFonts w:ascii="Arial" w:hAnsi="Arial" w:cs="Arial"/>
                <w:bCs/>
                <w:lang w:eastAsia="de-DE"/>
              </w:rPr>
            </w:pPr>
          </w:p>
          <w:p w14:paraId="269A25F6" w14:textId="1C792DB0" w:rsidR="00166C8D" w:rsidRPr="009F2E41" w:rsidRDefault="005023AA" w:rsidP="00CE031F">
            <w:pPr>
              <w:widowControl w:val="0"/>
              <w:suppressAutoHyphens w:val="0"/>
              <w:autoSpaceDE w:val="0"/>
              <w:autoSpaceDN w:val="0"/>
              <w:adjustRightInd w:val="0"/>
              <w:jc w:val="both"/>
              <w:rPr>
                <w:rFonts w:ascii="Arial" w:hAnsi="Arial" w:cs="Arial"/>
                <w:bCs/>
                <w:lang w:eastAsia="de-DE"/>
              </w:rPr>
            </w:pPr>
            <w:r>
              <w:rPr>
                <w:rFonts w:ascii="Arial" w:hAnsi="Arial" w:cs="Arial"/>
                <w:bCs/>
                <w:lang w:eastAsia="de-DE"/>
              </w:rPr>
              <w:t xml:space="preserve">Two applications (pre and post milking) </w:t>
            </w:r>
            <w:r w:rsidR="00166C8D" w:rsidRPr="009F2E41">
              <w:rPr>
                <w:rFonts w:ascii="Arial" w:hAnsi="Arial" w:cs="Arial"/>
                <w:bCs/>
                <w:lang w:eastAsia="de-DE"/>
              </w:rPr>
              <w:t xml:space="preserve">at each milking (twice a day) - </w:t>
            </w:r>
            <w:r w:rsidR="00166C8D" w:rsidRPr="009F2E41">
              <w:rPr>
                <w:rFonts w:ascii="Arial" w:hAnsi="Arial" w:cs="Arial"/>
                <w:bCs/>
                <w:lang w:eastAsia="de-DE"/>
              </w:rPr>
              <w:lastRenderedPageBreak/>
              <w:t xml:space="preserve">ready-to-use product </w:t>
            </w:r>
          </w:p>
          <w:p w14:paraId="02AF0871" w14:textId="77777777" w:rsidR="004E323B" w:rsidRPr="009F2E41" w:rsidRDefault="004E323B" w:rsidP="009F2E41">
            <w:pPr>
              <w:widowControl w:val="0"/>
              <w:suppressAutoHyphens w:val="0"/>
              <w:autoSpaceDE w:val="0"/>
              <w:autoSpaceDN w:val="0"/>
              <w:adjustRightInd w:val="0"/>
              <w:jc w:val="both"/>
              <w:rPr>
                <w:rFonts w:ascii="Arial" w:hAnsi="Arial" w:cs="Arial"/>
                <w:bCs/>
                <w:lang w:eastAsia="de-DE"/>
              </w:rPr>
            </w:pPr>
          </w:p>
        </w:tc>
      </w:tr>
      <w:tr w:rsidR="004E323B" w:rsidRPr="00E72CB9" w14:paraId="6CAF38CF" w14:textId="77777777" w:rsidTr="00D26BB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25F5DDDA" w14:textId="77777777" w:rsidR="004E323B" w:rsidRPr="00CE031F" w:rsidRDefault="004E323B"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lastRenderedPageBreak/>
              <w:t>C</w:t>
            </w:r>
            <w:r w:rsidRPr="00CE031F">
              <w:rPr>
                <w:rFonts w:ascii="Arial" w:hAnsi="Arial" w:cs="Arial"/>
                <w:b/>
                <w:lang w:eastAsia="en-GB"/>
              </w:rPr>
              <w:t>ategory(ies) of users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644CADAA" w14:textId="77777777" w:rsidR="004E323B" w:rsidRPr="009F2E41" w:rsidRDefault="004E323B"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Professional</w:t>
            </w:r>
          </w:p>
        </w:tc>
      </w:tr>
      <w:tr w:rsidR="004E323B" w:rsidRPr="00E72CB9" w14:paraId="58259382" w14:textId="77777777" w:rsidTr="00D26BB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923462D" w14:textId="77777777" w:rsidR="004E323B" w:rsidRPr="00CE031F" w:rsidRDefault="004E323B"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Pack sizes and packaging material</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7947F241" w14:textId="43B22F35" w:rsidR="004E323B" w:rsidRPr="009F2E41" w:rsidRDefault="004E323B"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Polyethylene high-density (PEHD) containers of 10 kg, 20 kg, 60kg, 200</w:t>
            </w:r>
            <w:r w:rsidR="000A517C">
              <w:rPr>
                <w:rFonts w:ascii="Arial" w:hAnsi="Arial" w:cs="Arial"/>
                <w:bCs/>
                <w:lang w:eastAsia="de-DE"/>
              </w:rPr>
              <w:t xml:space="preserve"> </w:t>
            </w:r>
            <w:r w:rsidRPr="009F2E41">
              <w:rPr>
                <w:rFonts w:ascii="Arial" w:hAnsi="Arial" w:cs="Arial"/>
                <w:bCs/>
                <w:lang w:eastAsia="de-DE"/>
              </w:rPr>
              <w:t>kg, 1000</w:t>
            </w:r>
            <w:r w:rsidR="000A517C">
              <w:rPr>
                <w:rFonts w:ascii="Arial" w:hAnsi="Arial" w:cs="Arial"/>
                <w:bCs/>
                <w:lang w:eastAsia="de-DE"/>
              </w:rPr>
              <w:t xml:space="preserve"> </w:t>
            </w:r>
            <w:r w:rsidRPr="009F2E41">
              <w:rPr>
                <w:rFonts w:ascii="Arial" w:hAnsi="Arial" w:cs="Arial"/>
                <w:bCs/>
                <w:lang w:eastAsia="de-DE"/>
              </w:rPr>
              <w:t>kg.</w:t>
            </w:r>
          </w:p>
        </w:tc>
      </w:tr>
    </w:tbl>
    <w:p w14:paraId="3498D1A5" w14:textId="77777777" w:rsidR="004E323B" w:rsidRPr="00E72CB9" w:rsidRDefault="004E323B" w:rsidP="00E72CB9">
      <w:pPr>
        <w:jc w:val="both"/>
        <w:rPr>
          <w:rFonts w:ascii="Arial" w:hAnsi="Arial" w:cs="Arial"/>
          <w:lang w:eastAsia="en-US"/>
        </w:rPr>
      </w:pPr>
    </w:p>
    <w:p w14:paraId="2E133CC0" w14:textId="77777777" w:rsidR="000074CF" w:rsidRDefault="000074CF" w:rsidP="00E72CB9">
      <w:pPr>
        <w:jc w:val="both"/>
        <w:rPr>
          <w:rFonts w:ascii="Arial" w:hAnsi="Arial" w:cs="Arial"/>
          <w:lang w:val="de-DE" w:eastAsia="en-US"/>
        </w:rPr>
        <w:sectPr w:rsidR="000074CF" w:rsidSect="007144E0">
          <w:pgSz w:w="11906" w:h="16838"/>
          <w:pgMar w:top="1474" w:right="1247" w:bottom="2013" w:left="1446" w:header="850" w:footer="850" w:gutter="0"/>
          <w:cols w:space="720"/>
          <w:titlePg/>
          <w:docGrid w:linePitch="272"/>
        </w:sectPr>
      </w:pPr>
    </w:p>
    <w:p w14:paraId="33F36A54" w14:textId="77777777" w:rsidR="009D0C0B" w:rsidRPr="00CE031F" w:rsidRDefault="00FA480B">
      <w:pPr>
        <w:pStyle w:val="Titre3"/>
        <w:rPr>
          <w:lang w:eastAsia="sv-SE"/>
        </w:rPr>
      </w:pPr>
      <w:bookmarkStart w:id="200" w:name="_Toc527648374"/>
      <w:r w:rsidRPr="00CE031F">
        <w:lastRenderedPageBreak/>
        <w:t>Physical, chemical and technical properties</w:t>
      </w:r>
      <w:bookmarkEnd w:id="200"/>
      <w:r w:rsidRPr="00CE031F">
        <w:t xml:space="preserve"> </w:t>
      </w:r>
    </w:p>
    <w:p w14:paraId="21D8AD37" w14:textId="77777777" w:rsidR="000074CF" w:rsidRDefault="000074CF" w:rsidP="002C0442">
      <w:pPr>
        <w:jc w:val="both"/>
        <w:rPr>
          <w:rFonts w:ascii="Arial" w:eastAsia="Calibri" w:hAnsi="Arial" w:cs="Arial"/>
          <w:lang w:val="sv-SE" w:eastAsia="sv-SE"/>
        </w:rPr>
      </w:pPr>
    </w:p>
    <w:p w14:paraId="1C42F9DA" w14:textId="77777777" w:rsidR="0078739D" w:rsidRPr="009F2E41" w:rsidRDefault="0078739D" w:rsidP="002C0442">
      <w:pPr>
        <w:jc w:val="both"/>
        <w:rPr>
          <w:rFonts w:ascii="Arial" w:eastAsia="Calibri" w:hAnsi="Arial" w:cs="Arial"/>
          <w:lang w:val="sv-SE" w:eastAsia="sv-SE"/>
        </w:rPr>
      </w:pPr>
      <w:r w:rsidRPr="00CE031F">
        <w:rPr>
          <w:rFonts w:ascii="Arial" w:eastAsia="Calibri" w:hAnsi="Arial" w:cs="Arial"/>
          <w:lang w:val="sv-SE" w:eastAsia="sv-SE"/>
        </w:rPr>
        <w:t>The biocidal product family HYDRACHIM IODINE FAMILY is not the same as the one evaluated in connection with the approval for listing of the active substance(s) on the Union list</w:t>
      </w:r>
      <w:r w:rsidRPr="009F2E41">
        <w:rPr>
          <w:rFonts w:ascii="Arial" w:eastAsia="Calibri" w:hAnsi="Arial" w:cs="Arial"/>
          <w:lang w:val="sv-SE" w:eastAsia="sv-SE"/>
        </w:rPr>
        <w:t xml:space="preserve"> of approved active substances under Regulation No. 528/2012.</w:t>
      </w:r>
    </w:p>
    <w:p w14:paraId="5077D1CC" w14:textId="77777777" w:rsidR="00455B95" w:rsidRPr="009F2E41" w:rsidRDefault="00455B95" w:rsidP="002C0442">
      <w:pPr>
        <w:jc w:val="both"/>
        <w:rPr>
          <w:rFonts w:ascii="Arial" w:eastAsia="Calibri" w:hAnsi="Arial" w:cs="Arial"/>
          <w:lang w:val="sv-SE" w:eastAsia="sv-SE"/>
        </w:rPr>
      </w:pPr>
    </w:p>
    <w:p w14:paraId="1FB86264" w14:textId="606A2548" w:rsidR="0078739D" w:rsidRPr="000074CF" w:rsidRDefault="0078739D" w:rsidP="00E72CB9">
      <w:pPr>
        <w:suppressAutoHyphens w:val="0"/>
        <w:contextualSpacing/>
        <w:jc w:val="both"/>
        <w:rPr>
          <w:rFonts w:ascii="Arial" w:eastAsia="Calibri" w:hAnsi="Arial" w:cs="Arial"/>
          <w:lang w:val="sv-SE" w:eastAsia="sv-SE"/>
        </w:rPr>
      </w:pPr>
      <w:r w:rsidRPr="009F2E41">
        <w:rPr>
          <w:rFonts w:ascii="Arial" w:eastAsia="Calibri" w:hAnsi="Arial" w:cs="Arial"/>
          <w:lang w:val="sv-SE" w:eastAsia="sv-SE"/>
        </w:rPr>
        <w:t>The product family contains 1</w:t>
      </w:r>
      <w:r w:rsidRPr="00CC262E">
        <w:rPr>
          <w:rFonts w:ascii="Arial" w:eastAsia="Calibri" w:hAnsi="Arial" w:cs="Arial"/>
          <w:lang w:val="sv-SE" w:eastAsia="sv-SE"/>
        </w:rPr>
        <w:t>.5-2.9</w:t>
      </w:r>
      <w:r w:rsidR="00C9281E">
        <w:rPr>
          <w:rFonts w:ascii="Arial" w:eastAsia="Calibri" w:hAnsi="Arial" w:cs="Arial"/>
          <w:lang w:val="sv-SE" w:eastAsia="sv-SE"/>
        </w:rPr>
        <w:t xml:space="preserve"> </w:t>
      </w:r>
      <w:r w:rsidRPr="00CC262E">
        <w:rPr>
          <w:rFonts w:ascii="Arial" w:eastAsia="Calibri" w:hAnsi="Arial" w:cs="Arial"/>
          <w:lang w:val="sv-SE" w:eastAsia="sv-SE"/>
        </w:rPr>
        <w:t xml:space="preserve">% of PVPI </w:t>
      </w:r>
      <w:r w:rsidR="00455B95" w:rsidRPr="00CC262E">
        <w:rPr>
          <w:rFonts w:ascii="Arial" w:eastAsia="Calibri" w:hAnsi="Arial" w:cs="Arial"/>
          <w:lang w:val="sv-SE" w:eastAsia="sv-SE"/>
        </w:rPr>
        <w:t xml:space="preserve">with </w:t>
      </w:r>
      <w:r w:rsidR="006C2B27" w:rsidRPr="00B22902">
        <w:rPr>
          <w:rFonts w:ascii="Arial" w:eastAsia="Calibri" w:hAnsi="Arial" w:cs="Arial"/>
          <w:lang w:val="sv-SE" w:eastAsia="sv-SE"/>
        </w:rPr>
        <w:t xml:space="preserve">min. 9% of </w:t>
      </w:r>
      <w:r w:rsidR="00455B95" w:rsidRPr="00515859">
        <w:rPr>
          <w:rFonts w:ascii="Arial" w:eastAsia="Calibri" w:hAnsi="Arial" w:cs="Arial"/>
          <w:lang w:val="sv-SE" w:eastAsia="sv-SE"/>
        </w:rPr>
        <w:t>available iodine</w:t>
      </w:r>
      <w:r w:rsidR="006315F9">
        <w:rPr>
          <w:rFonts w:ascii="Arial" w:eastAsia="Calibri" w:hAnsi="Arial" w:cs="Arial"/>
          <w:lang w:val="sv-SE" w:eastAsia="sv-SE"/>
        </w:rPr>
        <w:t>.</w:t>
      </w:r>
      <w:r w:rsidR="00455B95" w:rsidRPr="00515859">
        <w:rPr>
          <w:rFonts w:ascii="Arial" w:eastAsia="Calibri" w:hAnsi="Arial" w:cs="Arial"/>
          <w:lang w:val="sv-SE" w:eastAsia="sv-SE"/>
        </w:rPr>
        <w:t xml:space="preserve"> </w:t>
      </w:r>
      <w:r w:rsidR="006C2B27" w:rsidRPr="00515859">
        <w:rPr>
          <w:rFonts w:ascii="Arial" w:eastAsia="Calibri" w:hAnsi="Arial" w:cs="Arial"/>
          <w:lang w:val="sv-SE" w:eastAsia="sv-SE"/>
        </w:rPr>
        <w:t xml:space="preserve"> All </w:t>
      </w:r>
      <w:r w:rsidRPr="00515859">
        <w:rPr>
          <w:rFonts w:ascii="Arial" w:eastAsia="Calibri" w:hAnsi="Arial" w:cs="Arial"/>
          <w:lang w:val="sv-SE" w:eastAsia="sv-SE"/>
        </w:rPr>
        <w:t>product</w:t>
      </w:r>
      <w:r w:rsidR="006C2B27" w:rsidRPr="00515859">
        <w:rPr>
          <w:rFonts w:ascii="Arial" w:eastAsia="Calibri" w:hAnsi="Arial" w:cs="Arial"/>
          <w:lang w:val="sv-SE" w:eastAsia="sv-SE"/>
        </w:rPr>
        <w:t>s of the family HYDRACHIM IODINE FAMILY</w:t>
      </w:r>
      <w:r w:rsidRPr="000074CF">
        <w:rPr>
          <w:rFonts w:ascii="Arial" w:eastAsia="Calibri" w:hAnsi="Arial" w:cs="Arial"/>
          <w:lang w:val="sv-SE" w:eastAsia="sv-SE"/>
        </w:rPr>
        <w:t xml:space="preserve"> </w:t>
      </w:r>
      <w:r w:rsidR="006C2B27" w:rsidRPr="000074CF">
        <w:rPr>
          <w:rFonts w:ascii="Arial" w:eastAsia="Calibri" w:hAnsi="Arial" w:cs="Arial"/>
          <w:lang w:val="sv-SE" w:eastAsia="sv-SE"/>
        </w:rPr>
        <w:t>are</w:t>
      </w:r>
      <w:r w:rsidRPr="000074CF">
        <w:rPr>
          <w:rFonts w:ascii="Arial" w:eastAsia="Calibri" w:hAnsi="Arial" w:cs="Arial"/>
          <w:lang w:val="sv-SE" w:eastAsia="sv-SE"/>
        </w:rPr>
        <w:t xml:space="preserve"> ready-to-use. </w:t>
      </w:r>
    </w:p>
    <w:p w14:paraId="7FA363A7" w14:textId="77777777" w:rsidR="000042DA" w:rsidRPr="000074CF" w:rsidRDefault="000042DA" w:rsidP="002C0442">
      <w:pPr>
        <w:jc w:val="both"/>
        <w:rPr>
          <w:rFonts w:ascii="Arial" w:hAnsi="Arial" w:cs="Arial"/>
        </w:rPr>
      </w:pPr>
    </w:p>
    <w:p w14:paraId="3A32E8E4" w14:textId="77777777" w:rsidR="0078739D" w:rsidRPr="000074CF" w:rsidRDefault="000042DA" w:rsidP="002C0442">
      <w:pPr>
        <w:jc w:val="both"/>
        <w:rPr>
          <w:rFonts w:ascii="Arial" w:hAnsi="Arial" w:cs="Arial"/>
        </w:rPr>
      </w:pPr>
      <w:r w:rsidRPr="000074CF">
        <w:rPr>
          <w:rFonts w:ascii="Arial" w:hAnsi="Arial" w:cs="Arial"/>
        </w:rPr>
        <w:t>META SPC 2 was no longer supported by the notifier. Therefore, it was deleted from this dossier.</w:t>
      </w:r>
    </w:p>
    <w:p w14:paraId="4E1D49F8" w14:textId="77777777" w:rsidR="0078739D" w:rsidRPr="000074CF" w:rsidRDefault="0078739D" w:rsidP="002C0442">
      <w:pPr>
        <w:jc w:val="both"/>
        <w:rPr>
          <w:rFonts w:ascii="Arial" w:hAnsi="Arial" w:cs="Arial"/>
        </w:rPr>
      </w:pPr>
    </w:p>
    <w:p w14:paraId="54AB9273" w14:textId="77777777" w:rsidR="0078739D" w:rsidRPr="002D4DC5" w:rsidRDefault="0078739D" w:rsidP="00E72CB9">
      <w:pPr>
        <w:suppressAutoHyphens w:val="0"/>
        <w:contextualSpacing/>
        <w:jc w:val="both"/>
        <w:rPr>
          <w:rFonts w:ascii="Arial" w:eastAsia="Calibri" w:hAnsi="Arial" w:cs="Arial"/>
          <w:lang w:val="sv-SE" w:eastAsia="sv-SE"/>
        </w:rPr>
      </w:pPr>
    </w:p>
    <w:p w14:paraId="551E1A12" w14:textId="77777777" w:rsidR="00BB09F4" w:rsidRPr="002D4DC5" w:rsidRDefault="0078739D" w:rsidP="002C0442">
      <w:pPr>
        <w:jc w:val="both"/>
        <w:rPr>
          <w:rFonts w:ascii="Arial" w:hAnsi="Arial" w:cs="Arial"/>
        </w:rPr>
      </w:pPr>
      <w:r w:rsidRPr="002D4DC5">
        <w:rPr>
          <w:rFonts w:ascii="Arial" w:eastAsia="Calibri" w:hAnsi="Arial" w:cs="Arial"/>
          <w:lang w:eastAsia="sv-SE"/>
        </w:rPr>
        <w:t>The complete results are summerised below:</w:t>
      </w:r>
    </w:p>
    <w:p w14:paraId="7EDB0BA3" w14:textId="77777777" w:rsidR="005E7F25" w:rsidRDefault="005E7F25" w:rsidP="000A517C">
      <w:pPr>
        <w:jc w:val="both"/>
        <w:rPr>
          <w:rFonts w:ascii="Arial" w:hAnsi="Arial" w:cs="Arial"/>
          <w:b/>
        </w:rPr>
        <w:sectPr w:rsidR="005E7F25" w:rsidSect="007144E0">
          <w:pgSz w:w="11906" w:h="16838"/>
          <w:pgMar w:top="1474" w:right="1247" w:bottom="2013" w:left="1446" w:header="850" w:footer="850" w:gutter="0"/>
          <w:cols w:space="720"/>
          <w:titlePg/>
          <w:docGrid w:linePitch="272"/>
        </w:sectPr>
      </w:pPr>
    </w:p>
    <w:p w14:paraId="345A6A05" w14:textId="77777777" w:rsidR="000042DA" w:rsidRPr="00E72CB9" w:rsidRDefault="000042DA" w:rsidP="00E72CB9">
      <w:pPr>
        <w:pStyle w:val="Absatz"/>
        <w:jc w:val="both"/>
        <w:rPr>
          <w:rFonts w:ascii="Arial" w:hAnsi="Arial" w:cs="Arial"/>
          <w:lang w:val="de-DE" w:eastAsia="en-US"/>
        </w:rPr>
      </w:pPr>
    </w:p>
    <w:tbl>
      <w:tblPr>
        <w:tblW w:w="13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13"/>
        <w:gridCol w:w="1134"/>
        <w:gridCol w:w="2410"/>
        <w:gridCol w:w="4536"/>
        <w:gridCol w:w="2410"/>
        <w:gridCol w:w="1559"/>
      </w:tblGrid>
      <w:tr w:rsidR="000042DA" w:rsidRPr="00E72CB9" w14:paraId="7E6F39CB" w14:textId="77777777" w:rsidTr="00D015EA">
        <w:trPr>
          <w:tblHeader/>
        </w:trPr>
        <w:tc>
          <w:tcPr>
            <w:tcW w:w="1913" w:type="dxa"/>
            <w:shd w:val="clear" w:color="auto" w:fill="E0E0E0"/>
            <w:vAlign w:val="center"/>
          </w:tcPr>
          <w:p w14:paraId="0BA21AC3" w14:textId="77777777" w:rsidR="000042DA" w:rsidRPr="00E72CB9" w:rsidRDefault="000042DA" w:rsidP="000A517C">
            <w:pPr>
              <w:suppressAutoHyphens w:val="0"/>
              <w:jc w:val="both"/>
              <w:rPr>
                <w:rFonts w:ascii="Arial" w:eastAsia="Calibri" w:hAnsi="Arial" w:cs="Arial"/>
                <w:b/>
                <w:lang w:eastAsia="en-US"/>
              </w:rPr>
            </w:pPr>
            <w:r w:rsidRPr="00E72CB9">
              <w:rPr>
                <w:rFonts w:ascii="Arial" w:eastAsia="Calibri" w:hAnsi="Arial" w:cs="Arial"/>
                <w:b/>
                <w:lang w:eastAsia="en-US"/>
              </w:rPr>
              <w:t>Property</w:t>
            </w:r>
          </w:p>
        </w:tc>
        <w:tc>
          <w:tcPr>
            <w:tcW w:w="1134" w:type="dxa"/>
            <w:shd w:val="clear" w:color="auto" w:fill="E0E0E0"/>
            <w:vAlign w:val="center"/>
          </w:tcPr>
          <w:p w14:paraId="64E94F41" w14:textId="77777777" w:rsidR="000042DA" w:rsidRPr="00E72CB9" w:rsidRDefault="000042DA" w:rsidP="000A517C">
            <w:pPr>
              <w:suppressAutoHyphens w:val="0"/>
              <w:jc w:val="both"/>
              <w:rPr>
                <w:rFonts w:ascii="Arial" w:eastAsia="Calibri" w:hAnsi="Arial" w:cs="Arial"/>
                <w:b/>
                <w:lang w:eastAsia="en-US"/>
              </w:rPr>
            </w:pPr>
            <w:r w:rsidRPr="00E72CB9">
              <w:rPr>
                <w:rFonts w:ascii="Arial" w:eastAsia="Calibri" w:hAnsi="Arial" w:cs="Arial"/>
                <w:b/>
                <w:lang w:eastAsia="en-US"/>
              </w:rPr>
              <w:t>Guideline  and Method</w:t>
            </w:r>
          </w:p>
        </w:tc>
        <w:tc>
          <w:tcPr>
            <w:tcW w:w="2410" w:type="dxa"/>
            <w:shd w:val="clear" w:color="auto" w:fill="E0E0E0"/>
            <w:vAlign w:val="center"/>
          </w:tcPr>
          <w:p w14:paraId="65925517" w14:textId="77777777" w:rsidR="000042DA" w:rsidRPr="00E72CB9" w:rsidRDefault="000042DA" w:rsidP="000A517C">
            <w:pPr>
              <w:suppressAutoHyphens w:val="0"/>
              <w:jc w:val="both"/>
              <w:rPr>
                <w:rFonts w:ascii="Arial" w:eastAsia="Calibri" w:hAnsi="Arial" w:cs="Arial"/>
                <w:b/>
                <w:lang w:eastAsia="en-US"/>
              </w:rPr>
            </w:pPr>
            <w:r w:rsidRPr="00E72CB9">
              <w:rPr>
                <w:rFonts w:ascii="Arial" w:eastAsia="Calibri" w:hAnsi="Arial" w:cs="Arial"/>
                <w:b/>
                <w:lang w:eastAsia="en-US"/>
              </w:rPr>
              <w:t>Purity of the test substance (% (w/w)</w:t>
            </w:r>
          </w:p>
        </w:tc>
        <w:tc>
          <w:tcPr>
            <w:tcW w:w="4536" w:type="dxa"/>
            <w:shd w:val="clear" w:color="auto" w:fill="E0E0E0"/>
            <w:vAlign w:val="center"/>
          </w:tcPr>
          <w:p w14:paraId="39D74373" w14:textId="77777777" w:rsidR="000042DA" w:rsidRPr="00E72CB9" w:rsidRDefault="000042DA" w:rsidP="000A517C">
            <w:pPr>
              <w:suppressAutoHyphens w:val="0"/>
              <w:jc w:val="both"/>
              <w:rPr>
                <w:rFonts w:ascii="Arial" w:eastAsia="Calibri" w:hAnsi="Arial" w:cs="Arial"/>
                <w:b/>
                <w:lang w:eastAsia="en-US"/>
              </w:rPr>
            </w:pPr>
            <w:r w:rsidRPr="00E72CB9">
              <w:rPr>
                <w:rFonts w:ascii="Arial" w:eastAsia="Calibri" w:hAnsi="Arial" w:cs="Arial"/>
                <w:b/>
                <w:lang w:eastAsia="en-US"/>
              </w:rPr>
              <w:t>Results</w:t>
            </w:r>
          </w:p>
        </w:tc>
        <w:tc>
          <w:tcPr>
            <w:tcW w:w="2410" w:type="dxa"/>
            <w:shd w:val="clear" w:color="auto" w:fill="E0E0E0"/>
            <w:vAlign w:val="center"/>
          </w:tcPr>
          <w:p w14:paraId="1243626E" w14:textId="77777777" w:rsidR="000042DA" w:rsidRPr="00E72CB9" w:rsidRDefault="000042DA" w:rsidP="000A517C">
            <w:pPr>
              <w:suppressAutoHyphens w:val="0"/>
              <w:jc w:val="both"/>
              <w:rPr>
                <w:rFonts w:ascii="Arial" w:eastAsia="Calibri" w:hAnsi="Arial" w:cs="Arial"/>
                <w:b/>
                <w:lang w:eastAsia="en-US"/>
              </w:rPr>
            </w:pPr>
            <w:r w:rsidRPr="00E72CB9">
              <w:rPr>
                <w:rFonts w:ascii="Arial" w:eastAsia="Calibri" w:hAnsi="Arial" w:cs="Arial"/>
                <w:b/>
                <w:lang w:eastAsia="en-US"/>
              </w:rPr>
              <w:t>Comments</w:t>
            </w:r>
          </w:p>
        </w:tc>
        <w:tc>
          <w:tcPr>
            <w:tcW w:w="1559" w:type="dxa"/>
            <w:shd w:val="clear" w:color="auto" w:fill="E0E0E0"/>
            <w:vAlign w:val="center"/>
          </w:tcPr>
          <w:p w14:paraId="3E23CCA9" w14:textId="77777777" w:rsidR="000042DA" w:rsidRPr="00E72CB9" w:rsidRDefault="000042DA" w:rsidP="000A517C">
            <w:pPr>
              <w:suppressAutoHyphens w:val="0"/>
              <w:jc w:val="both"/>
              <w:rPr>
                <w:rFonts w:ascii="Arial" w:eastAsia="Calibri" w:hAnsi="Arial" w:cs="Arial"/>
                <w:b/>
                <w:lang w:eastAsia="en-US"/>
              </w:rPr>
            </w:pPr>
            <w:r w:rsidRPr="00E72CB9">
              <w:rPr>
                <w:rFonts w:ascii="Arial" w:eastAsia="Calibri" w:hAnsi="Arial" w:cs="Arial"/>
                <w:b/>
                <w:lang w:eastAsia="en-US"/>
              </w:rPr>
              <w:t>Reference</w:t>
            </w:r>
          </w:p>
        </w:tc>
      </w:tr>
      <w:tr w:rsidR="000042DA" w:rsidRPr="00445BD3" w14:paraId="6818A957" w14:textId="77777777" w:rsidTr="00D015EA">
        <w:trPr>
          <w:trHeight w:val="1611"/>
        </w:trPr>
        <w:tc>
          <w:tcPr>
            <w:tcW w:w="1913" w:type="dxa"/>
          </w:tcPr>
          <w:p w14:paraId="0C092F1D" w14:textId="77777777" w:rsidR="000042DA" w:rsidRPr="00E72CB9" w:rsidRDefault="000042DA" w:rsidP="00E72CB9">
            <w:pPr>
              <w:suppressAutoHyphens w:val="0"/>
              <w:jc w:val="both"/>
              <w:rPr>
                <w:rFonts w:ascii="Arial" w:eastAsia="Calibri" w:hAnsi="Arial" w:cs="Arial"/>
                <w:lang w:eastAsia="de-DE"/>
              </w:rPr>
            </w:pPr>
            <w:r w:rsidRPr="00E72CB9">
              <w:rPr>
                <w:rFonts w:ascii="Arial" w:eastAsia="Calibri" w:hAnsi="Arial" w:cs="Arial"/>
                <w:lang w:eastAsia="de-DE"/>
              </w:rPr>
              <w:t>Physical state at 20 °C and 101.3 kPa</w:t>
            </w:r>
          </w:p>
        </w:tc>
        <w:tc>
          <w:tcPr>
            <w:tcW w:w="1134" w:type="dxa"/>
          </w:tcPr>
          <w:p w14:paraId="57612381" w14:textId="77777777" w:rsidR="000042DA" w:rsidRPr="00CE031F" w:rsidRDefault="000042DA" w:rsidP="00E72CB9">
            <w:pPr>
              <w:suppressAutoHyphens w:val="0"/>
              <w:jc w:val="both"/>
              <w:rPr>
                <w:rFonts w:ascii="Arial" w:eastAsia="Calibri" w:hAnsi="Arial" w:cs="Arial"/>
                <w:lang w:eastAsia="de-DE"/>
              </w:rPr>
            </w:pPr>
            <w:r w:rsidRPr="00CE031F">
              <w:rPr>
                <w:rFonts w:ascii="Arial" w:eastAsia="Calibri" w:hAnsi="Arial" w:cs="Arial"/>
                <w:lang w:eastAsia="de-DE"/>
              </w:rPr>
              <w:t>Intern method</w:t>
            </w:r>
          </w:p>
        </w:tc>
        <w:tc>
          <w:tcPr>
            <w:tcW w:w="2410" w:type="dxa"/>
            <w:vMerge w:val="restart"/>
          </w:tcPr>
          <w:p w14:paraId="449C0001" w14:textId="77777777" w:rsidR="000042DA" w:rsidRPr="00CE031F" w:rsidRDefault="000042DA" w:rsidP="00CE031F">
            <w:pPr>
              <w:suppressAutoHyphens w:val="0"/>
              <w:autoSpaceDE w:val="0"/>
              <w:autoSpaceDN w:val="0"/>
              <w:adjustRightInd w:val="0"/>
              <w:jc w:val="both"/>
              <w:rPr>
                <w:rFonts w:ascii="Arial" w:eastAsia="Calibri" w:hAnsi="Arial" w:cs="Arial"/>
                <w:color w:val="000000"/>
                <w:lang w:val="en-US" w:eastAsia="fr-FR"/>
              </w:rPr>
            </w:pPr>
            <w:r w:rsidRPr="00CE031F">
              <w:rPr>
                <w:rFonts w:ascii="Arial" w:eastAsia="Calibri" w:hAnsi="Arial" w:cs="Arial"/>
                <w:color w:val="000000"/>
                <w:lang w:val="en-US" w:eastAsia="fr-FR"/>
              </w:rPr>
              <w:t>Minimal content of iodine formulation</w:t>
            </w:r>
          </w:p>
          <w:p w14:paraId="2FB8EEAC" w14:textId="77777777" w:rsidR="000042DA" w:rsidRPr="009F2E41" w:rsidRDefault="000042DA" w:rsidP="009F2E41">
            <w:pPr>
              <w:suppressAutoHyphens w:val="0"/>
              <w:autoSpaceDE w:val="0"/>
              <w:autoSpaceDN w:val="0"/>
              <w:adjustRightInd w:val="0"/>
              <w:jc w:val="both"/>
              <w:rPr>
                <w:rFonts w:ascii="Arial" w:eastAsia="Calibri" w:hAnsi="Arial" w:cs="Arial"/>
                <w:color w:val="000000"/>
                <w:lang w:val="en-US" w:eastAsia="fr-FR"/>
              </w:rPr>
            </w:pPr>
            <w:r w:rsidRPr="009F2E41">
              <w:rPr>
                <w:rFonts w:ascii="Arial" w:eastAsia="Calibri" w:hAnsi="Arial" w:cs="Arial"/>
                <w:b/>
                <w:bCs/>
                <w:i/>
                <w:iCs/>
                <w:color w:val="000000"/>
                <w:lang w:val="en-US" w:eastAsia="fr-FR"/>
              </w:rPr>
              <w:t xml:space="preserve">FIMIN-2015-02-09-VL </w:t>
            </w:r>
          </w:p>
          <w:p w14:paraId="64A8FAD3" w14:textId="77777777" w:rsidR="000042DA" w:rsidRPr="009F2E41" w:rsidRDefault="000042DA" w:rsidP="009F2E41">
            <w:pPr>
              <w:suppressAutoHyphens w:val="0"/>
              <w:jc w:val="both"/>
              <w:rPr>
                <w:rFonts w:ascii="Arial" w:eastAsia="Calibri" w:hAnsi="Arial" w:cs="Arial"/>
                <w:lang w:val="sv-SE" w:eastAsia="sv-SE"/>
              </w:rPr>
            </w:pPr>
            <w:r w:rsidRPr="009F2E41">
              <w:rPr>
                <w:rFonts w:ascii="Arial" w:eastAsia="Calibri" w:hAnsi="Arial" w:cs="Arial"/>
                <w:lang w:val="sv-SE" w:eastAsia="sv-SE"/>
              </w:rPr>
              <w:t xml:space="preserve">META SPC 1 AL </w:t>
            </w:r>
          </w:p>
          <w:p w14:paraId="41AB4F49" w14:textId="77777777" w:rsidR="000042DA" w:rsidRPr="00CC262E" w:rsidRDefault="000042DA" w:rsidP="009F2E41">
            <w:pPr>
              <w:suppressAutoHyphens w:val="0"/>
              <w:autoSpaceDE w:val="0"/>
              <w:autoSpaceDN w:val="0"/>
              <w:adjustRightInd w:val="0"/>
              <w:jc w:val="both"/>
              <w:rPr>
                <w:rFonts w:ascii="Arial" w:eastAsia="Calibri" w:hAnsi="Arial" w:cs="Arial"/>
                <w:color w:val="000000"/>
                <w:lang w:val="en-US" w:eastAsia="fr-FR"/>
              </w:rPr>
            </w:pPr>
            <w:r w:rsidRPr="009F2E41">
              <w:rPr>
                <w:rFonts w:ascii="Arial" w:eastAsia="Calibri" w:hAnsi="Arial" w:cs="Arial"/>
                <w:b/>
                <w:bCs/>
                <w:i/>
                <w:iCs/>
                <w:color w:val="000000"/>
                <w:lang w:val="en-US" w:eastAsia="fr-FR"/>
              </w:rPr>
              <w:t xml:space="preserve">ALILAVT-2015-11-09-VL </w:t>
            </w:r>
          </w:p>
          <w:p w14:paraId="640D8D2B" w14:textId="77777777" w:rsidR="000042DA" w:rsidRPr="00B22902" w:rsidRDefault="000042DA" w:rsidP="00CC262E">
            <w:pPr>
              <w:suppressAutoHyphens w:val="0"/>
              <w:jc w:val="both"/>
              <w:rPr>
                <w:rFonts w:ascii="Arial" w:eastAsia="Calibri" w:hAnsi="Arial" w:cs="Arial"/>
                <w:lang w:val="sv-SE" w:eastAsia="sv-SE"/>
              </w:rPr>
            </w:pPr>
            <w:r w:rsidRPr="00CC262E">
              <w:rPr>
                <w:rFonts w:ascii="Arial" w:eastAsia="Calibri" w:hAnsi="Arial" w:cs="Arial"/>
                <w:lang w:val="sv-SE" w:eastAsia="sv-SE"/>
              </w:rPr>
              <w:t>M</w:t>
            </w:r>
            <w:r w:rsidRPr="00B22902">
              <w:rPr>
                <w:rFonts w:ascii="Arial" w:eastAsia="Calibri" w:hAnsi="Arial" w:cs="Arial"/>
                <w:lang w:val="sv-SE" w:eastAsia="sv-SE"/>
              </w:rPr>
              <w:t xml:space="preserve">ETA SPC 3 AL </w:t>
            </w:r>
          </w:p>
          <w:p w14:paraId="76ED88CE" w14:textId="77777777" w:rsidR="000042DA" w:rsidRPr="00515859" w:rsidRDefault="000042DA" w:rsidP="00CC262E">
            <w:pPr>
              <w:suppressAutoHyphens w:val="0"/>
              <w:autoSpaceDE w:val="0"/>
              <w:autoSpaceDN w:val="0"/>
              <w:adjustRightInd w:val="0"/>
              <w:jc w:val="both"/>
              <w:rPr>
                <w:rFonts w:ascii="Arial" w:eastAsia="Calibri" w:hAnsi="Arial" w:cs="Arial"/>
                <w:color w:val="000000"/>
                <w:lang w:val="en-US" w:eastAsia="fr-FR"/>
              </w:rPr>
            </w:pPr>
            <w:r w:rsidRPr="00515859">
              <w:rPr>
                <w:rFonts w:ascii="Arial" w:eastAsia="Calibri" w:hAnsi="Arial" w:cs="Arial"/>
                <w:b/>
                <w:bCs/>
                <w:i/>
                <w:iCs/>
                <w:color w:val="000000"/>
                <w:lang w:val="en-US" w:eastAsia="fr-FR"/>
              </w:rPr>
              <w:t xml:space="preserve">ALILAPT-2015-02-10-VL </w:t>
            </w:r>
          </w:p>
          <w:p w14:paraId="11A62D0B" w14:textId="77777777" w:rsidR="000042DA" w:rsidRPr="00515859" w:rsidRDefault="000042DA" w:rsidP="00B22902">
            <w:pPr>
              <w:suppressAutoHyphens w:val="0"/>
              <w:jc w:val="both"/>
              <w:rPr>
                <w:rFonts w:ascii="Arial" w:eastAsia="Calibri" w:hAnsi="Arial" w:cs="Arial"/>
                <w:lang w:val="sv-SE" w:eastAsia="sv-SE"/>
              </w:rPr>
            </w:pPr>
            <w:r w:rsidRPr="00515859">
              <w:rPr>
                <w:rFonts w:ascii="Arial" w:eastAsia="Calibri" w:hAnsi="Arial" w:cs="Arial"/>
                <w:lang w:val="sv-SE" w:eastAsia="sv-SE"/>
              </w:rPr>
              <w:t xml:space="preserve">META SPC 4 AL </w:t>
            </w:r>
          </w:p>
          <w:p w14:paraId="2F1AA92F" w14:textId="77777777" w:rsidR="000042DA" w:rsidRPr="000074CF" w:rsidRDefault="000042DA" w:rsidP="00515859">
            <w:pPr>
              <w:suppressAutoHyphens w:val="0"/>
              <w:autoSpaceDE w:val="0"/>
              <w:autoSpaceDN w:val="0"/>
              <w:adjustRightInd w:val="0"/>
              <w:jc w:val="both"/>
              <w:rPr>
                <w:rFonts w:ascii="Arial" w:eastAsia="Calibri" w:hAnsi="Arial" w:cs="Arial"/>
                <w:color w:val="000000"/>
                <w:lang w:val="en-US" w:eastAsia="fr-FR"/>
              </w:rPr>
            </w:pPr>
            <w:r w:rsidRPr="000074CF">
              <w:rPr>
                <w:rFonts w:ascii="Arial" w:eastAsia="Calibri" w:hAnsi="Arial" w:cs="Arial"/>
                <w:b/>
                <w:bCs/>
                <w:i/>
                <w:iCs/>
                <w:color w:val="000000"/>
                <w:lang w:val="en-US" w:eastAsia="fr-FR"/>
              </w:rPr>
              <w:t xml:space="preserve">ALIEAPT-2015-02-11-VL </w:t>
            </w:r>
          </w:p>
          <w:p w14:paraId="2CD92DAB" w14:textId="77777777" w:rsidR="000042DA" w:rsidRPr="000074CF" w:rsidRDefault="000042DA" w:rsidP="00515859">
            <w:pPr>
              <w:suppressAutoHyphens w:val="0"/>
              <w:autoSpaceDE w:val="0"/>
              <w:autoSpaceDN w:val="0"/>
              <w:adjustRightInd w:val="0"/>
              <w:jc w:val="both"/>
              <w:rPr>
                <w:rFonts w:ascii="Arial" w:eastAsia="Calibri" w:hAnsi="Arial" w:cs="Arial"/>
                <w:color w:val="000000"/>
                <w:lang w:val="en-US" w:eastAsia="fr-FR"/>
              </w:rPr>
            </w:pPr>
            <w:r w:rsidRPr="000074CF">
              <w:rPr>
                <w:rFonts w:ascii="Arial" w:eastAsia="Calibri" w:hAnsi="Arial" w:cs="Arial"/>
                <w:color w:val="000000"/>
                <w:lang w:val="en-US" w:eastAsia="fr-FR"/>
              </w:rPr>
              <w:t xml:space="preserve">META SPC 5 </w:t>
            </w:r>
          </w:p>
          <w:p w14:paraId="22B9B870" w14:textId="77777777" w:rsidR="000042DA" w:rsidRPr="000074CF" w:rsidRDefault="000042DA" w:rsidP="00515859">
            <w:pPr>
              <w:suppressAutoHyphens w:val="0"/>
              <w:jc w:val="both"/>
              <w:rPr>
                <w:rFonts w:ascii="Arial" w:eastAsia="Calibri" w:hAnsi="Arial" w:cs="Arial"/>
                <w:b/>
                <w:bCs/>
                <w:i/>
                <w:iCs/>
                <w:strike/>
                <w:lang w:val="en-US" w:eastAsia="sv-SE"/>
              </w:rPr>
            </w:pPr>
            <w:r w:rsidRPr="000074CF">
              <w:rPr>
                <w:rFonts w:ascii="Arial" w:eastAsia="Calibri" w:hAnsi="Arial" w:cs="Arial"/>
                <w:b/>
                <w:bCs/>
                <w:i/>
                <w:iCs/>
                <w:strike/>
                <w:lang w:val="en-US" w:eastAsia="sv-SE"/>
              </w:rPr>
              <w:t>FIMAX-2015-02-13-VL</w:t>
            </w:r>
          </w:p>
          <w:p w14:paraId="49E566D2" w14:textId="77777777" w:rsidR="000042DA" w:rsidRPr="000074CF" w:rsidRDefault="000042DA" w:rsidP="000074CF">
            <w:pPr>
              <w:suppressAutoHyphens w:val="0"/>
              <w:autoSpaceDE w:val="0"/>
              <w:autoSpaceDN w:val="0"/>
              <w:adjustRightInd w:val="0"/>
              <w:jc w:val="both"/>
              <w:rPr>
                <w:rFonts w:ascii="Arial" w:eastAsia="Calibri" w:hAnsi="Arial" w:cs="Arial"/>
                <w:color w:val="000000"/>
                <w:lang w:val="en-US" w:eastAsia="fr-FR"/>
              </w:rPr>
            </w:pPr>
            <w:r w:rsidRPr="000074CF">
              <w:rPr>
                <w:rFonts w:ascii="Arial" w:eastAsia="Calibri" w:hAnsi="Arial" w:cs="Arial"/>
                <w:b/>
                <w:bCs/>
                <w:i/>
                <w:iCs/>
                <w:color w:val="000000"/>
                <w:lang w:val="en-US" w:eastAsia="fr-FR"/>
              </w:rPr>
              <w:t>FIMAX-2015-11-12-VL</w:t>
            </w:r>
          </w:p>
        </w:tc>
        <w:tc>
          <w:tcPr>
            <w:tcW w:w="4536" w:type="dxa"/>
          </w:tcPr>
          <w:p w14:paraId="00A660BB" w14:textId="77777777" w:rsidR="000042DA" w:rsidRPr="002D4DC5" w:rsidRDefault="000042DA" w:rsidP="000074CF">
            <w:pPr>
              <w:suppressAutoHyphens w:val="0"/>
              <w:jc w:val="both"/>
              <w:rPr>
                <w:rFonts w:ascii="Arial" w:eastAsia="Calibri" w:hAnsi="Arial" w:cs="Arial"/>
                <w:lang w:eastAsia="de-DE"/>
              </w:rPr>
            </w:pPr>
            <w:r w:rsidRPr="002D4DC5">
              <w:rPr>
                <w:rFonts w:ascii="Arial" w:eastAsia="Calibri" w:hAnsi="Arial" w:cs="Arial"/>
                <w:lang w:eastAsia="de-DE"/>
              </w:rPr>
              <w:t>Meta SPC1</w:t>
            </w:r>
            <w:r w:rsidRPr="002D4DC5">
              <w:rPr>
                <w:rFonts w:ascii="Arial" w:eastAsia="Calibri" w:hAnsi="Arial" w:cs="Arial"/>
                <w:strike/>
                <w:lang w:eastAsia="de-DE"/>
              </w:rPr>
              <w:t>2</w:t>
            </w:r>
            <w:r w:rsidRPr="002D4DC5">
              <w:rPr>
                <w:rFonts w:ascii="Arial" w:eastAsia="Calibri" w:hAnsi="Arial" w:cs="Arial"/>
                <w:lang w:eastAsia="de-DE"/>
              </w:rPr>
              <w:t>,3,5 and 6: Translucent liquid</w:t>
            </w:r>
          </w:p>
          <w:p w14:paraId="09D9A2A1" w14:textId="77777777" w:rsidR="000042DA" w:rsidRPr="002D4DC5" w:rsidRDefault="000042DA" w:rsidP="000074CF">
            <w:pPr>
              <w:suppressAutoHyphens w:val="0"/>
              <w:jc w:val="both"/>
              <w:rPr>
                <w:rFonts w:ascii="Arial" w:eastAsia="Calibri" w:hAnsi="Arial" w:cs="Arial"/>
                <w:lang w:eastAsia="de-DE"/>
              </w:rPr>
            </w:pPr>
            <w:r w:rsidRPr="002D4DC5">
              <w:rPr>
                <w:rFonts w:ascii="Arial" w:eastAsia="Calibri" w:hAnsi="Arial" w:cs="Arial"/>
                <w:lang w:eastAsia="de-DE"/>
              </w:rPr>
              <w:t>Meta SPC 4: Thick translucent liquid</w:t>
            </w:r>
          </w:p>
        </w:tc>
        <w:tc>
          <w:tcPr>
            <w:tcW w:w="2410" w:type="dxa"/>
          </w:tcPr>
          <w:p w14:paraId="7D40B2E8" w14:textId="77777777" w:rsidR="000042DA" w:rsidRPr="008B001A" w:rsidRDefault="000042DA" w:rsidP="000074CF">
            <w:pPr>
              <w:suppressAutoHyphens w:val="0"/>
              <w:jc w:val="both"/>
              <w:rPr>
                <w:rFonts w:ascii="Arial" w:eastAsia="Calibri" w:hAnsi="Arial" w:cs="Arial"/>
                <w:lang w:eastAsia="de-DE"/>
              </w:rPr>
            </w:pPr>
            <w:r w:rsidRPr="008B001A">
              <w:rPr>
                <w:rFonts w:ascii="Arial" w:eastAsia="Calibri" w:hAnsi="Arial" w:cs="Arial"/>
                <w:lang w:eastAsia="de-DE"/>
              </w:rPr>
              <w:t>Acceptable</w:t>
            </w:r>
          </w:p>
        </w:tc>
        <w:tc>
          <w:tcPr>
            <w:tcW w:w="1559" w:type="dxa"/>
            <w:vMerge w:val="restart"/>
          </w:tcPr>
          <w:p w14:paraId="361C715F" w14:textId="77777777" w:rsidR="000042DA" w:rsidRPr="00E72CB9" w:rsidRDefault="000042DA" w:rsidP="000074CF">
            <w:pPr>
              <w:suppressAutoHyphens w:val="0"/>
              <w:jc w:val="both"/>
              <w:rPr>
                <w:rFonts w:ascii="Arial" w:eastAsia="Calibri" w:hAnsi="Arial" w:cs="Arial"/>
                <w:lang w:val="de-DE" w:eastAsia="de-DE"/>
              </w:rPr>
            </w:pPr>
            <w:r w:rsidRPr="008B001A">
              <w:rPr>
                <w:rFonts w:ascii="Arial" w:eastAsia="Calibri" w:hAnsi="Arial" w:cs="Arial"/>
                <w:lang w:val="de-DE" w:eastAsia="de-DE"/>
              </w:rPr>
              <w:t>SERVAJEAN</w:t>
            </w:r>
            <w:r w:rsidRPr="00E72CB9">
              <w:rPr>
                <w:rFonts w:ascii="Arial" w:eastAsia="Calibri" w:hAnsi="Arial" w:cs="Arial"/>
                <w:lang w:val="sv-SE" w:eastAsia="sv-SE"/>
              </w:rPr>
              <w:t xml:space="preserve"> E., </w:t>
            </w:r>
            <w:r w:rsidRPr="00E72CB9">
              <w:rPr>
                <w:rFonts w:ascii="Arial" w:eastAsia="Calibri" w:hAnsi="Arial" w:cs="Arial"/>
                <w:lang w:val="de-DE" w:eastAsia="de-DE"/>
              </w:rPr>
              <w:t>2015</w:t>
            </w:r>
          </w:p>
          <w:p w14:paraId="7C3607C6" w14:textId="77777777" w:rsidR="000042DA" w:rsidRPr="00E72CB9" w:rsidRDefault="000042DA" w:rsidP="002D4DC5">
            <w:pPr>
              <w:suppressAutoHyphens w:val="0"/>
              <w:jc w:val="both"/>
              <w:rPr>
                <w:rFonts w:ascii="Arial" w:eastAsia="Calibri" w:hAnsi="Arial" w:cs="Arial"/>
                <w:lang w:val="sv-SE" w:eastAsia="sv-SE"/>
              </w:rPr>
            </w:pPr>
            <w:r w:rsidRPr="00E72CB9">
              <w:rPr>
                <w:rFonts w:ascii="Arial" w:eastAsia="Calibri" w:hAnsi="Arial" w:cs="Arial"/>
                <w:lang w:val="de-DE" w:eastAsia="de-DE"/>
              </w:rPr>
              <w:t>Report No</w:t>
            </w:r>
            <w:r w:rsidRPr="00E72CB9">
              <w:rPr>
                <w:rFonts w:ascii="Arial" w:eastAsia="Calibri" w:hAnsi="Arial" w:cs="Arial"/>
                <w:lang w:val="sv-SE" w:eastAsia="sv-SE"/>
              </w:rPr>
              <w:t xml:space="preserve"> :</w:t>
            </w:r>
          </w:p>
          <w:p w14:paraId="3FD534F6" w14:textId="77777777" w:rsidR="000042DA" w:rsidRPr="00E72CB9" w:rsidRDefault="000042DA" w:rsidP="002D4DC5">
            <w:pPr>
              <w:suppressAutoHyphens w:val="0"/>
              <w:jc w:val="both"/>
              <w:rPr>
                <w:rFonts w:ascii="Arial" w:eastAsia="Calibri" w:hAnsi="Arial" w:cs="Arial"/>
                <w:strike/>
                <w:lang w:val="de-DE" w:eastAsia="de-DE"/>
              </w:rPr>
            </w:pPr>
            <w:r w:rsidRPr="00E72CB9">
              <w:rPr>
                <w:rFonts w:ascii="Arial" w:eastAsia="Calibri" w:hAnsi="Arial" w:cs="Arial"/>
                <w:strike/>
                <w:lang w:val="de-DE" w:eastAsia="de-DE"/>
              </w:rPr>
              <w:t>14-99-036-ES</w:t>
            </w:r>
          </w:p>
          <w:p w14:paraId="715D88EC" w14:textId="77777777" w:rsidR="000042DA" w:rsidRPr="00E72CB9" w:rsidRDefault="000042DA" w:rsidP="002D4DC5">
            <w:pPr>
              <w:suppressAutoHyphens w:val="0"/>
              <w:jc w:val="both"/>
              <w:rPr>
                <w:rFonts w:ascii="Arial" w:eastAsia="Calibri" w:hAnsi="Arial" w:cs="Arial"/>
                <w:lang w:val="de-DE" w:eastAsia="de-DE"/>
              </w:rPr>
            </w:pPr>
            <w:r w:rsidRPr="00E72CB9">
              <w:rPr>
                <w:rFonts w:ascii="Arial" w:eastAsia="Calibri" w:hAnsi="Arial" w:cs="Arial"/>
                <w:lang w:val="de-DE" w:eastAsia="de-DE"/>
              </w:rPr>
              <w:t>15-99-091-ES</w:t>
            </w:r>
          </w:p>
          <w:p w14:paraId="2C5AB17C" w14:textId="77777777" w:rsidR="000042DA" w:rsidRPr="00E72CB9" w:rsidRDefault="000042DA" w:rsidP="008B001A">
            <w:pPr>
              <w:suppressAutoHyphens w:val="0"/>
              <w:jc w:val="both"/>
              <w:rPr>
                <w:rFonts w:ascii="Arial" w:eastAsia="Calibri" w:hAnsi="Arial" w:cs="Arial"/>
                <w:lang w:val="de-DE" w:eastAsia="de-DE"/>
              </w:rPr>
            </w:pPr>
            <w:r w:rsidRPr="00E72CB9">
              <w:rPr>
                <w:rFonts w:ascii="Arial" w:eastAsia="Calibri" w:hAnsi="Arial" w:cs="Arial"/>
                <w:lang w:val="de-DE" w:eastAsia="de-DE"/>
              </w:rPr>
              <w:t>14-99-037-ES</w:t>
            </w:r>
          </w:p>
          <w:p w14:paraId="2E579D51" w14:textId="77777777" w:rsidR="000042DA" w:rsidRPr="00E72CB9" w:rsidRDefault="000042DA" w:rsidP="008B001A">
            <w:pPr>
              <w:suppressAutoHyphens w:val="0"/>
              <w:jc w:val="both"/>
              <w:rPr>
                <w:rFonts w:ascii="Arial" w:eastAsia="Calibri" w:hAnsi="Arial" w:cs="Arial"/>
                <w:lang w:val="fr-FR" w:eastAsia="de-DE"/>
              </w:rPr>
            </w:pPr>
            <w:r w:rsidRPr="00E72CB9">
              <w:rPr>
                <w:rFonts w:ascii="Arial" w:eastAsia="Calibri" w:hAnsi="Arial" w:cs="Arial"/>
                <w:lang w:val="fr-FR" w:eastAsia="de-DE"/>
              </w:rPr>
              <w:t>14-99-038-ES</w:t>
            </w:r>
          </w:p>
          <w:p w14:paraId="723AF9E6" w14:textId="77777777" w:rsidR="000042DA" w:rsidRPr="00E72CB9" w:rsidRDefault="000042DA">
            <w:pPr>
              <w:suppressAutoHyphens w:val="0"/>
              <w:jc w:val="both"/>
              <w:rPr>
                <w:rFonts w:ascii="Arial" w:eastAsia="Calibri" w:hAnsi="Arial" w:cs="Arial"/>
                <w:strike/>
                <w:lang w:val="fr-FR" w:eastAsia="de-DE"/>
              </w:rPr>
            </w:pPr>
            <w:r w:rsidRPr="00E72CB9">
              <w:rPr>
                <w:rFonts w:ascii="Arial" w:eastAsia="Calibri" w:hAnsi="Arial" w:cs="Arial"/>
                <w:strike/>
                <w:lang w:val="fr-FR" w:eastAsia="de-DE"/>
              </w:rPr>
              <w:t>14-99-040-ES</w:t>
            </w:r>
          </w:p>
          <w:p w14:paraId="5B91E5B6" w14:textId="77777777" w:rsidR="000042DA" w:rsidRPr="00E72CB9" w:rsidRDefault="000042DA">
            <w:pPr>
              <w:suppressAutoHyphens w:val="0"/>
              <w:jc w:val="both"/>
              <w:rPr>
                <w:rFonts w:ascii="Arial" w:eastAsia="Calibri" w:hAnsi="Arial" w:cs="Arial"/>
                <w:lang w:val="fr-FR" w:eastAsia="de-DE"/>
              </w:rPr>
            </w:pPr>
            <w:r w:rsidRPr="00E72CB9">
              <w:rPr>
                <w:rFonts w:ascii="Arial" w:eastAsia="Calibri" w:hAnsi="Arial" w:cs="Arial"/>
                <w:lang w:val="fr-FR" w:eastAsia="de-DE"/>
              </w:rPr>
              <w:t>15-99-092-ES</w:t>
            </w:r>
          </w:p>
          <w:p w14:paraId="07266C62" w14:textId="77777777" w:rsidR="000042DA" w:rsidRPr="00E72CB9" w:rsidRDefault="000042DA">
            <w:pPr>
              <w:suppressAutoHyphens w:val="0"/>
              <w:jc w:val="both"/>
              <w:rPr>
                <w:rFonts w:ascii="Arial" w:eastAsia="Calibri" w:hAnsi="Arial" w:cs="Arial"/>
                <w:lang w:val="fr-FR" w:eastAsia="de-DE"/>
              </w:rPr>
            </w:pPr>
            <w:r w:rsidRPr="00E72CB9">
              <w:rPr>
                <w:rFonts w:ascii="Arial" w:eastAsia="Calibri" w:hAnsi="Arial" w:cs="Arial"/>
                <w:lang w:val="fr-FR" w:eastAsia="de-DE"/>
              </w:rPr>
              <w:t>14-99-039-ES</w:t>
            </w:r>
          </w:p>
        </w:tc>
      </w:tr>
      <w:tr w:rsidR="000042DA" w:rsidRPr="00E72CB9" w14:paraId="6F6AAA4D" w14:textId="77777777" w:rsidTr="00D015EA">
        <w:tc>
          <w:tcPr>
            <w:tcW w:w="1913" w:type="dxa"/>
          </w:tcPr>
          <w:p w14:paraId="15256239" w14:textId="77777777" w:rsidR="000042DA" w:rsidRPr="00E72CB9" w:rsidRDefault="000042DA" w:rsidP="00E72CB9">
            <w:pPr>
              <w:suppressAutoHyphens w:val="0"/>
              <w:jc w:val="both"/>
              <w:rPr>
                <w:rFonts w:ascii="Arial" w:eastAsia="Calibri" w:hAnsi="Arial" w:cs="Arial"/>
                <w:lang w:eastAsia="de-DE"/>
              </w:rPr>
            </w:pPr>
            <w:r w:rsidRPr="00E72CB9">
              <w:rPr>
                <w:rFonts w:ascii="Arial" w:eastAsia="Calibri" w:hAnsi="Arial" w:cs="Arial"/>
                <w:lang w:eastAsia="de-DE"/>
              </w:rPr>
              <w:t>Colour at 20 °C and 101.3 kPa</w:t>
            </w:r>
          </w:p>
        </w:tc>
        <w:tc>
          <w:tcPr>
            <w:tcW w:w="1134" w:type="dxa"/>
          </w:tcPr>
          <w:p w14:paraId="5635E299" w14:textId="77777777" w:rsidR="000042DA" w:rsidRPr="00CE031F" w:rsidRDefault="000042DA" w:rsidP="00E72CB9">
            <w:pPr>
              <w:suppressAutoHyphens w:val="0"/>
              <w:jc w:val="both"/>
              <w:rPr>
                <w:rFonts w:ascii="Arial" w:eastAsia="Calibri" w:hAnsi="Arial" w:cs="Arial"/>
                <w:lang w:eastAsia="de-DE"/>
              </w:rPr>
            </w:pPr>
            <w:r w:rsidRPr="00CE031F">
              <w:rPr>
                <w:rFonts w:ascii="Arial" w:eastAsia="Calibri" w:hAnsi="Arial" w:cs="Arial"/>
                <w:lang w:eastAsia="de-DE"/>
              </w:rPr>
              <w:t>Intern method</w:t>
            </w:r>
          </w:p>
        </w:tc>
        <w:tc>
          <w:tcPr>
            <w:tcW w:w="2410" w:type="dxa"/>
            <w:vMerge/>
          </w:tcPr>
          <w:p w14:paraId="6C42E2C4" w14:textId="77777777" w:rsidR="000042DA" w:rsidRPr="00E72CB9" w:rsidRDefault="000042DA">
            <w:pPr>
              <w:suppressAutoHyphens w:val="0"/>
              <w:jc w:val="both"/>
              <w:rPr>
                <w:rFonts w:ascii="Arial" w:eastAsia="Calibri" w:hAnsi="Arial" w:cs="Arial"/>
                <w:lang w:eastAsia="de-DE"/>
              </w:rPr>
            </w:pPr>
          </w:p>
        </w:tc>
        <w:tc>
          <w:tcPr>
            <w:tcW w:w="4536" w:type="dxa"/>
          </w:tcPr>
          <w:p w14:paraId="5D027B94" w14:textId="77777777" w:rsidR="000042DA" w:rsidRPr="00E72CB9" w:rsidRDefault="000042DA">
            <w:pPr>
              <w:suppressAutoHyphens w:val="0"/>
              <w:jc w:val="both"/>
              <w:rPr>
                <w:rFonts w:ascii="Arial" w:eastAsia="Calibri" w:hAnsi="Arial" w:cs="Arial"/>
                <w:lang w:eastAsia="de-DE"/>
              </w:rPr>
            </w:pPr>
            <w:r w:rsidRPr="00E72CB9">
              <w:rPr>
                <w:rFonts w:ascii="Arial" w:eastAsia="Calibri" w:hAnsi="Arial" w:cs="Arial"/>
                <w:lang w:eastAsia="de-DE"/>
              </w:rPr>
              <w:t>Reddish brown for META SPC1,4,5 and 6</w:t>
            </w:r>
          </w:p>
          <w:p w14:paraId="434BB8B4" w14:textId="77777777" w:rsidR="000042DA" w:rsidRPr="00E72CB9" w:rsidRDefault="000042DA">
            <w:pPr>
              <w:suppressAutoHyphens w:val="0"/>
              <w:jc w:val="both"/>
              <w:rPr>
                <w:rFonts w:ascii="Arial" w:eastAsia="Calibri" w:hAnsi="Arial" w:cs="Arial"/>
                <w:lang w:eastAsia="de-DE"/>
              </w:rPr>
            </w:pPr>
            <w:r w:rsidRPr="00E72CB9">
              <w:rPr>
                <w:rFonts w:ascii="Arial" w:eastAsia="Calibri" w:hAnsi="Arial" w:cs="Arial"/>
                <w:lang w:eastAsia="de-DE"/>
              </w:rPr>
              <w:t>Brown for META SPC 3</w:t>
            </w:r>
          </w:p>
        </w:tc>
        <w:tc>
          <w:tcPr>
            <w:tcW w:w="2410" w:type="dxa"/>
          </w:tcPr>
          <w:p w14:paraId="4AF9A65C" w14:textId="77777777" w:rsidR="000042DA" w:rsidRPr="00E72CB9" w:rsidRDefault="000042DA">
            <w:pPr>
              <w:suppressAutoHyphens w:val="0"/>
              <w:jc w:val="both"/>
              <w:rPr>
                <w:rFonts w:ascii="Arial" w:eastAsia="Calibri" w:hAnsi="Arial" w:cs="Arial"/>
                <w:lang w:eastAsia="de-DE"/>
              </w:rPr>
            </w:pPr>
            <w:r w:rsidRPr="00E72CB9">
              <w:rPr>
                <w:rFonts w:ascii="Arial" w:eastAsia="Calibri" w:hAnsi="Arial" w:cs="Arial"/>
                <w:lang w:eastAsia="de-DE"/>
              </w:rPr>
              <w:t>Acceptable</w:t>
            </w:r>
          </w:p>
        </w:tc>
        <w:tc>
          <w:tcPr>
            <w:tcW w:w="1559" w:type="dxa"/>
            <w:vMerge/>
          </w:tcPr>
          <w:p w14:paraId="666FF082" w14:textId="77777777" w:rsidR="000042DA" w:rsidRPr="00E72CB9" w:rsidRDefault="000042DA">
            <w:pPr>
              <w:suppressAutoHyphens w:val="0"/>
              <w:jc w:val="both"/>
              <w:rPr>
                <w:rFonts w:ascii="Arial" w:eastAsia="Calibri" w:hAnsi="Arial" w:cs="Arial"/>
                <w:lang w:eastAsia="de-DE"/>
              </w:rPr>
            </w:pPr>
          </w:p>
        </w:tc>
      </w:tr>
      <w:tr w:rsidR="000042DA" w:rsidRPr="00E72CB9" w14:paraId="20125BFE" w14:textId="77777777" w:rsidTr="00D015EA">
        <w:tc>
          <w:tcPr>
            <w:tcW w:w="1913" w:type="dxa"/>
          </w:tcPr>
          <w:p w14:paraId="6A144E92" w14:textId="77777777" w:rsidR="000042DA" w:rsidRPr="00E72CB9" w:rsidRDefault="000042DA" w:rsidP="00E72CB9">
            <w:pPr>
              <w:suppressAutoHyphens w:val="0"/>
              <w:jc w:val="both"/>
              <w:rPr>
                <w:rFonts w:ascii="Arial" w:eastAsia="Calibri" w:hAnsi="Arial" w:cs="Arial"/>
                <w:lang w:eastAsia="de-DE"/>
              </w:rPr>
            </w:pPr>
            <w:r w:rsidRPr="00E72CB9">
              <w:rPr>
                <w:rFonts w:ascii="Arial" w:eastAsia="Calibri" w:hAnsi="Arial" w:cs="Arial"/>
                <w:lang w:eastAsia="de-DE"/>
              </w:rPr>
              <w:t>Odour at 20 °C and 101.3 kPa</w:t>
            </w:r>
          </w:p>
        </w:tc>
        <w:tc>
          <w:tcPr>
            <w:tcW w:w="1134" w:type="dxa"/>
          </w:tcPr>
          <w:p w14:paraId="281727F5" w14:textId="77777777" w:rsidR="000042DA" w:rsidRPr="00CE031F" w:rsidRDefault="000042DA" w:rsidP="00E72CB9">
            <w:pPr>
              <w:suppressAutoHyphens w:val="0"/>
              <w:jc w:val="both"/>
              <w:rPr>
                <w:rFonts w:ascii="Arial" w:eastAsia="Calibri" w:hAnsi="Arial" w:cs="Arial"/>
                <w:lang w:eastAsia="de-DE"/>
              </w:rPr>
            </w:pPr>
          </w:p>
        </w:tc>
        <w:tc>
          <w:tcPr>
            <w:tcW w:w="2410" w:type="dxa"/>
          </w:tcPr>
          <w:p w14:paraId="1B64B195" w14:textId="77777777" w:rsidR="000042DA" w:rsidRPr="00CE031F" w:rsidRDefault="000042DA" w:rsidP="00CE031F">
            <w:pPr>
              <w:suppressAutoHyphens w:val="0"/>
              <w:jc w:val="both"/>
              <w:rPr>
                <w:rFonts w:ascii="Arial" w:eastAsia="Calibri" w:hAnsi="Arial" w:cs="Arial"/>
                <w:lang w:eastAsia="de-DE"/>
              </w:rPr>
            </w:pPr>
          </w:p>
        </w:tc>
        <w:tc>
          <w:tcPr>
            <w:tcW w:w="4536" w:type="dxa"/>
          </w:tcPr>
          <w:p w14:paraId="00FD50DD" w14:textId="77777777" w:rsidR="000042DA" w:rsidRPr="009F2E41" w:rsidRDefault="000042DA" w:rsidP="009F2E41">
            <w:pPr>
              <w:suppressAutoHyphens w:val="0"/>
              <w:jc w:val="both"/>
              <w:rPr>
                <w:rFonts w:ascii="Arial" w:eastAsia="Calibri" w:hAnsi="Arial" w:cs="Arial"/>
                <w:lang w:eastAsia="de-DE"/>
              </w:rPr>
            </w:pPr>
            <w:r w:rsidRPr="009F2E41">
              <w:rPr>
                <w:rFonts w:ascii="Arial" w:eastAsia="Calibri" w:hAnsi="Arial" w:cs="Arial"/>
                <w:lang w:eastAsia="de-DE"/>
              </w:rPr>
              <w:t>Not required</w:t>
            </w:r>
          </w:p>
        </w:tc>
        <w:tc>
          <w:tcPr>
            <w:tcW w:w="2410" w:type="dxa"/>
          </w:tcPr>
          <w:p w14:paraId="1113D673" w14:textId="77777777" w:rsidR="000042DA" w:rsidRPr="009F2E41" w:rsidRDefault="000042DA" w:rsidP="009F2E41">
            <w:pPr>
              <w:suppressAutoHyphens w:val="0"/>
              <w:jc w:val="both"/>
              <w:rPr>
                <w:rFonts w:ascii="Arial" w:eastAsia="Calibri" w:hAnsi="Arial" w:cs="Arial"/>
                <w:lang w:eastAsia="de-DE"/>
              </w:rPr>
            </w:pPr>
          </w:p>
        </w:tc>
        <w:tc>
          <w:tcPr>
            <w:tcW w:w="1559" w:type="dxa"/>
          </w:tcPr>
          <w:p w14:paraId="4116BB0B" w14:textId="77777777" w:rsidR="000042DA" w:rsidRPr="009F2E41" w:rsidRDefault="000042DA" w:rsidP="009F2E41">
            <w:pPr>
              <w:suppressAutoHyphens w:val="0"/>
              <w:jc w:val="both"/>
              <w:rPr>
                <w:rFonts w:ascii="Arial" w:eastAsia="Calibri" w:hAnsi="Arial" w:cs="Arial"/>
                <w:lang w:eastAsia="de-DE"/>
              </w:rPr>
            </w:pPr>
          </w:p>
        </w:tc>
      </w:tr>
      <w:tr w:rsidR="000042DA" w:rsidRPr="00445BD3" w14:paraId="19317882" w14:textId="77777777" w:rsidTr="00D015EA">
        <w:tc>
          <w:tcPr>
            <w:tcW w:w="1913" w:type="dxa"/>
          </w:tcPr>
          <w:p w14:paraId="7B5FE9E6" w14:textId="77777777" w:rsidR="000042DA" w:rsidRPr="00E72CB9" w:rsidRDefault="000042DA" w:rsidP="00E72CB9">
            <w:pPr>
              <w:suppressAutoHyphens w:val="0"/>
              <w:jc w:val="both"/>
              <w:rPr>
                <w:rFonts w:ascii="Arial" w:eastAsia="Calibri" w:hAnsi="Arial" w:cs="Arial"/>
                <w:lang w:eastAsia="de-DE"/>
              </w:rPr>
            </w:pPr>
            <w:r w:rsidRPr="00E72CB9">
              <w:rPr>
                <w:rFonts w:ascii="Arial" w:eastAsia="Calibri" w:hAnsi="Arial" w:cs="Arial"/>
                <w:lang w:eastAsia="de-DE"/>
              </w:rPr>
              <w:t>Acidity / alkalinity</w:t>
            </w:r>
          </w:p>
        </w:tc>
        <w:tc>
          <w:tcPr>
            <w:tcW w:w="1134" w:type="dxa"/>
          </w:tcPr>
          <w:p w14:paraId="299D1976" w14:textId="77777777" w:rsidR="000042DA" w:rsidRPr="00CE031F" w:rsidRDefault="000042DA" w:rsidP="00E72CB9">
            <w:pPr>
              <w:suppressAutoHyphens w:val="0"/>
              <w:jc w:val="both"/>
              <w:rPr>
                <w:rFonts w:ascii="Arial" w:eastAsia="Calibri" w:hAnsi="Arial" w:cs="Arial"/>
                <w:lang w:eastAsia="de-DE"/>
              </w:rPr>
            </w:pPr>
            <w:r w:rsidRPr="00CE031F">
              <w:rPr>
                <w:rFonts w:ascii="Arial" w:eastAsia="Calibri" w:hAnsi="Arial" w:cs="Arial"/>
                <w:lang w:eastAsia="de-DE"/>
              </w:rPr>
              <w:t>CIPAC method MT 75.3</w:t>
            </w:r>
          </w:p>
        </w:tc>
        <w:tc>
          <w:tcPr>
            <w:tcW w:w="2410" w:type="dxa"/>
          </w:tcPr>
          <w:p w14:paraId="0AE695EB" w14:textId="77777777" w:rsidR="000042DA" w:rsidRPr="00CE031F" w:rsidRDefault="000042DA" w:rsidP="00CE031F">
            <w:pPr>
              <w:suppressAutoHyphens w:val="0"/>
              <w:autoSpaceDE w:val="0"/>
              <w:autoSpaceDN w:val="0"/>
              <w:adjustRightInd w:val="0"/>
              <w:jc w:val="both"/>
              <w:rPr>
                <w:rFonts w:ascii="Arial" w:eastAsia="Calibri" w:hAnsi="Arial" w:cs="Arial"/>
                <w:color w:val="000000"/>
                <w:lang w:val="en-US" w:eastAsia="fr-FR"/>
              </w:rPr>
            </w:pPr>
            <w:r w:rsidRPr="00CE031F">
              <w:rPr>
                <w:rFonts w:ascii="Arial" w:eastAsia="Calibri" w:hAnsi="Arial" w:cs="Arial"/>
                <w:color w:val="000000"/>
                <w:lang w:val="en-US" w:eastAsia="fr-FR"/>
              </w:rPr>
              <w:t>Minimal content of iodine formulation</w:t>
            </w:r>
          </w:p>
          <w:p w14:paraId="4B1207E0" w14:textId="77777777" w:rsidR="000042DA" w:rsidRPr="009F2E41" w:rsidRDefault="000042DA" w:rsidP="009F2E41">
            <w:pPr>
              <w:suppressAutoHyphens w:val="0"/>
              <w:autoSpaceDE w:val="0"/>
              <w:autoSpaceDN w:val="0"/>
              <w:adjustRightInd w:val="0"/>
              <w:jc w:val="both"/>
              <w:rPr>
                <w:rFonts w:ascii="Arial" w:eastAsia="Calibri" w:hAnsi="Arial" w:cs="Arial"/>
                <w:color w:val="000000"/>
                <w:lang w:val="en-US" w:eastAsia="fr-FR"/>
              </w:rPr>
            </w:pPr>
            <w:r w:rsidRPr="009F2E41">
              <w:rPr>
                <w:rFonts w:ascii="Arial" w:eastAsia="Calibri" w:hAnsi="Arial" w:cs="Arial"/>
                <w:b/>
                <w:bCs/>
                <w:i/>
                <w:iCs/>
                <w:color w:val="000000"/>
                <w:lang w:val="en-US" w:eastAsia="fr-FR"/>
              </w:rPr>
              <w:t xml:space="preserve">FIMIN-2015-02-09-VL </w:t>
            </w:r>
          </w:p>
          <w:p w14:paraId="0DC4FC5D" w14:textId="77777777" w:rsidR="000042DA" w:rsidRPr="009F2E41" w:rsidRDefault="000042DA" w:rsidP="009F2E41">
            <w:pPr>
              <w:suppressAutoHyphens w:val="0"/>
              <w:jc w:val="both"/>
              <w:rPr>
                <w:rFonts w:ascii="Arial" w:eastAsia="Calibri" w:hAnsi="Arial" w:cs="Arial"/>
                <w:lang w:val="sv-SE" w:eastAsia="sv-SE"/>
              </w:rPr>
            </w:pPr>
            <w:r w:rsidRPr="009F2E41">
              <w:rPr>
                <w:rFonts w:ascii="Arial" w:eastAsia="Calibri" w:hAnsi="Arial" w:cs="Arial"/>
                <w:lang w:val="sv-SE" w:eastAsia="sv-SE"/>
              </w:rPr>
              <w:t xml:space="preserve">META SPC 1 AL </w:t>
            </w:r>
          </w:p>
          <w:p w14:paraId="5912230C" w14:textId="77777777" w:rsidR="000042DA" w:rsidRPr="009F2E41" w:rsidRDefault="000042DA" w:rsidP="009F2E41">
            <w:pPr>
              <w:suppressAutoHyphens w:val="0"/>
              <w:autoSpaceDE w:val="0"/>
              <w:autoSpaceDN w:val="0"/>
              <w:adjustRightInd w:val="0"/>
              <w:jc w:val="both"/>
              <w:rPr>
                <w:rFonts w:ascii="Arial" w:eastAsia="Calibri" w:hAnsi="Arial" w:cs="Arial"/>
                <w:b/>
                <w:bCs/>
                <w:i/>
                <w:iCs/>
                <w:strike/>
                <w:color w:val="000000"/>
                <w:lang w:val="en-US" w:eastAsia="fr-FR"/>
              </w:rPr>
            </w:pPr>
            <w:r w:rsidRPr="009F2E41">
              <w:rPr>
                <w:rFonts w:ascii="Arial" w:eastAsia="Calibri" w:hAnsi="Arial" w:cs="Arial"/>
                <w:b/>
                <w:bCs/>
                <w:i/>
                <w:iCs/>
                <w:strike/>
                <w:color w:val="000000"/>
                <w:lang w:val="en-US" w:eastAsia="fr-FR"/>
              </w:rPr>
              <w:t xml:space="preserve">ALILAVT-2015-02-09-VL </w:t>
            </w:r>
          </w:p>
          <w:p w14:paraId="27D76418" w14:textId="77777777" w:rsidR="000042DA" w:rsidRPr="00CC262E" w:rsidRDefault="000042DA" w:rsidP="00CC262E">
            <w:pPr>
              <w:suppressAutoHyphens w:val="0"/>
              <w:autoSpaceDE w:val="0"/>
              <w:autoSpaceDN w:val="0"/>
              <w:adjustRightInd w:val="0"/>
              <w:jc w:val="both"/>
              <w:rPr>
                <w:rFonts w:ascii="Arial" w:eastAsia="Calibri" w:hAnsi="Arial" w:cs="Arial"/>
                <w:color w:val="000000"/>
                <w:lang w:val="en-US" w:eastAsia="fr-FR"/>
              </w:rPr>
            </w:pPr>
            <w:r w:rsidRPr="00CC262E">
              <w:rPr>
                <w:rFonts w:ascii="Arial" w:eastAsia="Calibri" w:hAnsi="Arial" w:cs="Arial"/>
                <w:b/>
                <w:bCs/>
                <w:i/>
                <w:iCs/>
                <w:color w:val="000000"/>
                <w:lang w:val="en-US" w:eastAsia="fr-FR"/>
              </w:rPr>
              <w:t xml:space="preserve">ALILAVT-2015-11-09-VL </w:t>
            </w:r>
          </w:p>
          <w:p w14:paraId="0D27B34E" w14:textId="77777777" w:rsidR="000042DA" w:rsidRPr="00B22902" w:rsidRDefault="000042DA" w:rsidP="00CC262E">
            <w:pPr>
              <w:suppressAutoHyphens w:val="0"/>
              <w:jc w:val="both"/>
              <w:rPr>
                <w:rFonts w:ascii="Arial" w:eastAsia="Calibri" w:hAnsi="Arial" w:cs="Arial"/>
                <w:lang w:val="sv-SE" w:eastAsia="sv-SE"/>
              </w:rPr>
            </w:pPr>
            <w:r w:rsidRPr="00B22902">
              <w:rPr>
                <w:rFonts w:ascii="Arial" w:eastAsia="Calibri" w:hAnsi="Arial" w:cs="Arial"/>
                <w:lang w:val="sv-SE" w:eastAsia="sv-SE"/>
              </w:rPr>
              <w:t xml:space="preserve">META SPC 3 AL </w:t>
            </w:r>
          </w:p>
          <w:p w14:paraId="47166EDC" w14:textId="77777777" w:rsidR="000042DA" w:rsidRPr="00515859" w:rsidRDefault="000042DA" w:rsidP="00B22902">
            <w:pPr>
              <w:suppressAutoHyphens w:val="0"/>
              <w:autoSpaceDE w:val="0"/>
              <w:autoSpaceDN w:val="0"/>
              <w:adjustRightInd w:val="0"/>
              <w:jc w:val="both"/>
              <w:rPr>
                <w:rFonts w:ascii="Arial" w:eastAsia="Calibri" w:hAnsi="Arial" w:cs="Arial"/>
                <w:color w:val="000000"/>
                <w:lang w:val="en-US" w:eastAsia="fr-FR"/>
              </w:rPr>
            </w:pPr>
            <w:r w:rsidRPr="00515859">
              <w:rPr>
                <w:rFonts w:ascii="Arial" w:eastAsia="Calibri" w:hAnsi="Arial" w:cs="Arial"/>
                <w:b/>
                <w:bCs/>
                <w:i/>
                <w:iCs/>
                <w:color w:val="000000"/>
                <w:lang w:val="en-US" w:eastAsia="fr-FR"/>
              </w:rPr>
              <w:t xml:space="preserve">ALILAPT-2015-02-10-VL </w:t>
            </w:r>
          </w:p>
          <w:p w14:paraId="42A7B840" w14:textId="77777777" w:rsidR="000042DA" w:rsidRPr="000074CF" w:rsidRDefault="000042DA" w:rsidP="00515859">
            <w:pPr>
              <w:suppressAutoHyphens w:val="0"/>
              <w:jc w:val="both"/>
              <w:rPr>
                <w:rFonts w:ascii="Arial" w:eastAsia="Calibri" w:hAnsi="Arial" w:cs="Arial"/>
                <w:lang w:val="sv-SE" w:eastAsia="sv-SE"/>
              </w:rPr>
            </w:pPr>
            <w:r w:rsidRPr="000074CF">
              <w:rPr>
                <w:rFonts w:ascii="Arial" w:eastAsia="Calibri" w:hAnsi="Arial" w:cs="Arial"/>
                <w:lang w:val="sv-SE" w:eastAsia="sv-SE"/>
              </w:rPr>
              <w:t xml:space="preserve">META SPC 4 AL </w:t>
            </w:r>
          </w:p>
          <w:p w14:paraId="37545048" w14:textId="77777777" w:rsidR="000042DA" w:rsidRPr="000074CF" w:rsidRDefault="000042DA" w:rsidP="00515859">
            <w:pPr>
              <w:suppressAutoHyphens w:val="0"/>
              <w:autoSpaceDE w:val="0"/>
              <w:autoSpaceDN w:val="0"/>
              <w:adjustRightInd w:val="0"/>
              <w:jc w:val="both"/>
              <w:rPr>
                <w:rFonts w:ascii="Arial" w:eastAsia="Calibri" w:hAnsi="Arial" w:cs="Arial"/>
                <w:color w:val="000000"/>
                <w:lang w:val="en-US" w:eastAsia="fr-FR"/>
              </w:rPr>
            </w:pPr>
            <w:r w:rsidRPr="000074CF">
              <w:rPr>
                <w:rFonts w:ascii="Arial" w:eastAsia="Calibri" w:hAnsi="Arial" w:cs="Arial"/>
                <w:b/>
                <w:bCs/>
                <w:i/>
                <w:iCs/>
                <w:color w:val="000000"/>
                <w:lang w:val="en-US" w:eastAsia="fr-FR"/>
              </w:rPr>
              <w:t xml:space="preserve">ALIEAPT-2015-02-11-VL </w:t>
            </w:r>
          </w:p>
          <w:p w14:paraId="3898BC9D" w14:textId="77777777" w:rsidR="000042DA" w:rsidRPr="000074CF" w:rsidRDefault="000042DA" w:rsidP="00515859">
            <w:pPr>
              <w:suppressAutoHyphens w:val="0"/>
              <w:jc w:val="both"/>
              <w:rPr>
                <w:rFonts w:ascii="Arial" w:eastAsia="Calibri" w:hAnsi="Arial" w:cs="Arial"/>
                <w:lang w:val="en-US" w:eastAsia="sv-SE"/>
              </w:rPr>
            </w:pPr>
            <w:r w:rsidRPr="000074CF">
              <w:rPr>
                <w:rFonts w:ascii="Arial" w:eastAsia="Calibri" w:hAnsi="Arial" w:cs="Arial"/>
                <w:lang w:val="en-US" w:eastAsia="sv-SE"/>
              </w:rPr>
              <w:t xml:space="preserve">META SPC 5 </w:t>
            </w:r>
          </w:p>
          <w:p w14:paraId="5688A06F" w14:textId="77777777" w:rsidR="000042DA" w:rsidRPr="000074CF" w:rsidRDefault="000042DA" w:rsidP="000074CF">
            <w:pPr>
              <w:suppressAutoHyphens w:val="0"/>
              <w:jc w:val="both"/>
              <w:rPr>
                <w:rFonts w:ascii="Arial" w:eastAsia="Calibri" w:hAnsi="Arial" w:cs="Arial"/>
                <w:b/>
                <w:bCs/>
                <w:i/>
                <w:iCs/>
                <w:strike/>
                <w:lang w:val="en-US" w:eastAsia="sv-SE"/>
              </w:rPr>
            </w:pPr>
            <w:r w:rsidRPr="000074CF">
              <w:rPr>
                <w:rFonts w:ascii="Arial" w:eastAsia="Calibri" w:hAnsi="Arial" w:cs="Arial"/>
                <w:b/>
                <w:bCs/>
                <w:i/>
                <w:iCs/>
                <w:strike/>
                <w:lang w:val="en-US" w:eastAsia="sv-SE"/>
              </w:rPr>
              <w:t>FIMAX-2015-02-13-VL</w:t>
            </w:r>
          </w:p>
          <w:p w14:paraId="527FB484" w14:textId="77777777" w:rsidR="000042DA" w:rsidRPr="002D4DC5" w:rsidRDefault="000042DA" w:rsidP="000074CF">
            <w:pPr>
              <w:suppressAutoHyphens w:val="0"/>
              <w:jc w:val="both"/>
              <w:rPr>
                <w:rFonts w:ascii="Arial" w:eastAsia="Calibri" w:hAnsi="Arial" w:cs="Arial"/>
                <w:lang w:eastAsia="de-DE"/>
              </w:rPr>
            </w:pPr>
            <w:r w:rsidRPr="002D4DC5">
              <w:rPr>
                <w:rFonts w:ascii="Arial" w:eastAsia="Calibri" w:hAnsi="Arial" w:cs="Arial"/>
                <w:b/>
                <w:bCs/>
                <w:i/>
                <w:iCs/>
                <w:lang w:val="en-US" w:eastAsia="sv-SE"/>
              </w:rPr>
              <w:t>FIMAX-2015-11-12-VL</w:t>
            </w:r>
          </w:p>
        </w:tc>
        <w:tc>
          <w:tcPr>
            <w:tcW w:w="4536" w:type="dxa"/>
          </w:tcPr>
          <w:tbl>
            <w:tblPr>
              <w:tblStyle w:val="Grilledutableau1"/>
              <w:tblpPr w:leftFromText="141" w:rightFromText="141" w:tblpXSpec="center" w:tblpY="449"/>
              <w:tblOverlap w:val="never"/>
              <w:tblW w:w="0" w:type="auto"/>
              <w:tblLayout w:type="fixed"/>
              <w:tblLook w:val="04A0" w:firstRow="1" w:lastRow="0" w:firstColumn="1" w:lastColumn="0" w:noHBand="0" w:noVBand="1"/>
            </w:tblPr>
            <w:tblGrid>
              <w:gridCol w:w="1413"/>
              <w:gridCol w:w="1047"/>
              <w:gridCol w:w="1504"/>
            </w:tblGrid>
            <w:tr w:rsidR="000042DA" w:rsidRPr="00E72CB9" w14:paraId="46C91DE9" w14:textId="77777777" w:rsidTr="000042DA">
              <w:trPr>
                <w:trHeight w:val="464"/>
              </w:trPr>
              <w:tc>
                <w:tcPr>
                  <w:tcW w:w="1413" w:type="dxa"/>
                  <w:vAlign w:val="center"/>
                </w:tcPr>
                <w:p w14:paraId="083CFEE7" w14:textId="77777777" w:rsidR="000042DA" w:rsidRPr="002D4DC5" w:rsidRDefault="000042DA" w:rsidP="000074CF">
                  <w:pPr>
                    <w:suppressAutoHyphens w:val="0"/>
                    <w:jc w:val="both"/>
                    <w:rPr>
                      <w:rFonts w:ascii="Arial" w:hAnsi="Arial" w:cs="Arial"/>
                      <w:sz w:val="20"/>
                      <w:szCs w:val="20"/>
                      <w:lang w:eastAsia="de-DE"/>
                    </w:rPr>
                  </w:pPr>
                </w:p>
              </w:tc>
              <w:tc>
                <w:tcPr>
                  <w:tcW w:w="1047" w:type="dxa"/>
                  <w:vAlign w:val="center"/>
                </w:tcPr>
                <w:p w14:paraId="270B9A51" w14:textId="77777777" w:rsidR="000042DA" w:rsidRPr="008B001A" w:rsidRDefault="000042DA" w:rsidP="000074CF">
                  <w:pPr>
                    <w:suppressAutoHyphens w:val="0"/>
                    <w:jc w:val="both"/>
                    <w:rPr>
                      <w:rFonts w:ascii="Arial" w:hAnsi="Arial" w:cs="Arial"/>
                      <w:sz w:val="20"/>
                      <w:szCs w:val="20"/>
                      <w:lang w:eastAsia="de-DE"/>
                    </w:rPr>
                  </w:pPr>
                  <w:r w:rsidRPr="008B001A">
                    <w:rPr>
                      <w:rFonts w:ascii="Arial" w:hAnsi="Arial" w:cs="Arial"/>
                      <w:sz w:val="20"/>
                      <w:szCs w:val="20"/>
                      <w:lang w:eastAsia="de-DE"/>
                    </w:rPr>
                    <w:t>Neat pH (at 20°C)</w:t>
                  </w:r>
                </w:p>
              </w:tc>
              <w:tc>
                <w:tcPr>
                  <w:tcW w:w="1504" w:type="dxa"/>
                  <w:vAlign w:val="center"/>
                </w:tcPr>
                <w:p w14:paraId="032BEA53" w14:textId="77777777" w:rsidR="000042DA" w:rsidRPr="008B001A" w:rsidRDefault="000042DA" w:rsidP="000074CF">
                  <w:pPr>
                    <w:suppressAutoHyphens w:val="0"/>
                    <w:jc w:val="both"/>
                    <w:rPr>
                      <w:rFonts w:ascii="Arial" w:hAnsi="Arial" w:cs="Arial"/>
                      <w:sz w:val="20"/>
                      <w:szCs w:val="20"/>
                      <w:lang w:eastAsia="de-DE"/>
                    </w:rPr>
                  </w:pPr>
                  <w:r w:rsidRPr="008B001A">
                    <w:rPr>
                      <w:rFonts w:ascii="Arial" w:hAnsi="Arial" w:cs="Arial"/>
                      <w:sz w:val="20"/>
                      <w:szCs w:val="20"/>
                      <w:lang w:eastAsia="de-DE"/>
                    </w:rPr>
                    <w:t>Dilution at 1% (at 20°C)</w:t>
                  </w:r>
                </w:p>
              </w:tc>
            </w:tr>
            <w:tr w:rsidR="000042DA" w:rsidRPr="00E72CB9" w14:paraId="090A2392" w14:textId="77777777" w:rsidTr="000042DA">
              <w:trPr>
                <w:trHeight w:val="232"/>
              </w:trPr>
              <w:tc>
                <w:tcPr>
                  <w:tcW w:w="1413" w:type="dxa"/>
                  <w:vAlign w:val="center"/>
                </w:tcPr>
                <w:p w14:paraId="2C8D507C" w14:textId="77777777" w:rsidR="000042DA" w:rsidRPr="00CE031F" w:rsidRDefault="00B96C81" w:rsidP="00E72CB9">
                  <w:pPr>
                    <w:suppressAutoHyphens w:val="0"/>
                    <w:jc w:val="both"/>
                    <w:rPr>
                      <w:rFonts w:ascii="Arial" w:hAnsi="Arial" w:cs="Arial"/>
                      <w:sz w:val="20"/>
                      <w:szCs w:val="20"/>
                      <w:lang w:eastAsia="de-DE"/>
                    </w:rPr>
                  </w:pPr>
                  <w:r w:rsidRPr="00E72CB9">
                    <w:rPr>
                      <w:rFonts w:ascii="Arial" w:hAnsi="Arial" w:cs="Arial"/>
                      <w:sz w:val="20"/>
                      <w:szCs w:val="20"/>
                      <w:lang w:eastAsia="de-DE"/>
                    </w:rPr>
                    <w:t>Min content of iodine formulation</w:t>
                  </w:r>
                </w:p>
              </w:tc>
              <w:tc>
                <w:tcPr>
                  <w:tcW w:w="1047" w:type="dxa"/>
                  <w:vAlign w:val="center"/>
                </w:tcPr>
                <w:p w14:paraId="4455718C" w14:textId="77777777" w:rsidR="000042DA" w:rsidRPr="009F2E41" w:rsidRDefault="000042DA" w:rsidP="00E72CB9">
                  <w:pPr>
                    <w:suppressAutoHyphens w:val="0"/>
                    <w:jc w:val="both"/>
                    <w:rPr>
                      <w:rFonts w:ascii="Arial" w:hAnsi="Arial" w:cs="Arial"/>
                      <w:sz w:val="20"/>
                      <w:szCs w:val="20"/>
                      <w:lang w:eastAsia="de-DE"/>
                    </w:rPr>
                  </w:pPr>
                  <w:r w:rsidRPr="009F2E41">
                    <w:rPr>
                      <w:rFonts w:ascii="Arial" w:hAnsi="Arial" w:cs="Arial"/>
                      <w:sz w:val="20"/>
                      <w:szCs w:val="20"/>
                      <w:lang w:eastAsia="de-DE"/>
                    </w:rPr>
                    <w:t>4.2</w:t>
                  </w:r>
                </w:p>
              </w:tc>
              <w:tc>
                <w:tcPr>
                  <w:tcW w:w="1504" w:type="dxa"/>
                  <w:vAlign w:val="center"/>
                </w:tcPr>
                <w:p w14:paraId="1CF1F329" w14:textId="77777777" w:rsidR="000042DA" w:rsidRPr="009F2E41" w:rsidRDefault="000042DA" w:rsidP="00CE031F">
                  <w:pPr>
                    <w:suppressAutoHyphens w:val="0"/>
                    <w:jc w:val="both"/>
                    <w:rPr>
                      <w:rFonts w:ascii="Arial" w:hAnsi="Arial" w:cs="Arial"/>
                      <w:sz w:val="20"/>
                      <w:szCs w:val="20"/>
                      <w:lang w:eastAsia="de-DE"/>
                    </w:rPr>
                  </w:pPr>
                  <w:r w:rsidRPr="009F2E41">
                    <w:rPr>
                      <w:rFonts w:ascii="Arial" w:hAnsi="Arial" w:cs="Arial"/>
                      <w:sz w:val="20"/>
                      <w:szCs w:val="20"/>
                      <w:lang w:eastAsia="de-DE"/>
                    </w:rPr>
                    <w:t>5.3</w:t>
                  </w:r>
                </w:p>
              </w:tc>
            </w:tr>
            <w:tr w:rsidR="000042DA" w:rsidRPr="00E72CB9" w14:paraId="0AC640EC" w14:textId="77777777" w:rsidTr="000042DA">
              <w:trPr>
                <w:trHeight w:val="232"/>
              </w:trPr>
              <w:tc>
                <w:tcPr>
                  <w:tcW w:w="1413" w:type="dxa"/>
                  <w:vAlign w:val="center"/>
                </w:tcPr>
                <w:p w14:paraId="650349F0" w14:textId="77777777" w:rsidR="000042DA" w:rsidRPr="00E72CB9" w:rsidRDefault="000042DA" w:rsidP="00E72CB9">
                  <w:pPr>
                    <w:suppressAutoHyphens w:val="0"/>
                    <w:jc w:val="both"/>
                    <w:rPr>
                      <w:rFonts w:ascii="Arial" w:hAnsi="Arial" w:cs="Arial"/>
                      <w:sz w:val="20"/>
                      <w:szCs w:val="20"/>
                      <w:lang w:eastAsia="de-DE"/>
                    </w:rPr>
                  </w:pPr>
                  <w:r w:rsidRPr="00E72CB9">
                    <w:rPr>
                      <w:rFonts w:ascii="Arial" w:hAnsi="Arial" w:cs="Arial"/>
                      <w:sz w:val="20"/>
                      <w:szCs w:val="20"/>
                      <w:lang w:eastAsia="de-DE"/>
                    </w:rPr>
                    <w:t>Meta SPC 1</w:t>
                  </w:r>
                </w:p>
              </w:tc>
              <w:tc>
                <w:tcPr>
                  <w:tcW w:w="1047" w:type="dxa"/>
                  <w:vAlign w:val="center"/>
                </w:tcPr>
                <w:p w14:paraId="4A387B57" w14:textId="77777777" w:rsidR="000042DA" w:rsidRPr="00CE031F" w:rsidRDefault="000042DA" w:rsidP="00E72CB9">
                  <w:pPr>
                    <w:suppressAutoHyphens w:val="0"/>
                    <w:jc w:val="both"/>
                    <w:rPr>
                      <w:rFonts w:ascii="Arial" w:hAnsi="Arial" w:cs="Arial"/>
                      <w:sz w:val="20"/>
                      <w:szCs w:val="20"/>
                      <w:lang w:eastAsia="de-DE"/>
                    </w:rPr>
                  </w:pPr>
                  <w:r w:rsidRPr="00CE031F">
                    <w:rPr>
                      <w:rFonts w:ascii="Arial" w:hAnsi="Arial" w:cs="Arial"/>
                      <w:sz w:val="20"/>
                      <w:szCs w:val="20"/>
                      <w:lang w:eastAsia="de-DE"/>
                    </w:rPr>
                    <w:t>4.1</w:t>
                  </w:r>
                </w:p>
              </w:tc>
              <w:tc>
                <w:tcPr>
                  <w:tcW w:w="1504" w:type="dxa"/>
                  <w:vAlign w:val="center"/>
                </w:tcPr>
                <w:p w14:paraId="73E09BCF" w14:textId="77777777" w:rsidR="000042DA" w:rsidRPr="00CE031F" w:rsidRDefault="000042DA" w:rsidP="00CE031F">
                  <w:pPr>
                    <w:suppressAutoHyphens w:val="0"/>
                    <w:jc w:val="both"/>
                    <w:rPr>
                      <w:rFonts w:ascii="Arial" w:hAnsi="Arial" w:cs="Arial"/>
                      <w:sz w:val="20"/>
                      <w:szCs w:val="20"/>
                      <w:lang w:eastAsia="de-DE"/>
                    </w:rPr>
                  </w:pPr>
                  <w:r w:rsidRPr="00CE031F">
                    <w:rPr>
                      <w:rFonts w:ascii="Arial" w:hAnsi="Arial" w:cs="Arial"/>
                      <w:sz w:val="20"/>
                      <w:szCs w:val="20"/>
                      <w:lang w:eastAsia="de-DE"/>
                    </w:rPr>
                    <w:t>5.1</w:t>
                  </w:r>
                </w:p>
              </w:tc>
            </w:tr>
            <w:tr w:rsidR="000042DA" w:rsidRPr="00E72CB9" w14:paraId="688BFBCA" w14:textId="77777777" w:rsidTr="000042DA">
              <w:trPr>
                <w:trHeight w:val="213"/>
              </w:trPr>
              <w:tc>
                <w:tcPr>
                  <w:tcW w:w="1413" w:type="dxa"/>
                  <w:vAlign w:val="center"/>
                </w:tcPr>
                <w:p w14:paraId="72B566C9" w14:textId="77777777" w:rsidR="000042DA" w:rsidRPr="00E72CB9" w:rsidRDefault="000042DA" w:rsidP="00E72CB9">
                  <w:pPr>
                    <w:suppressAutoHyphens w:val="0"/>
                    <w:jc w:val="both"/>
                    <w:rPr>
                      <w:rFonts w:ascii="Arial" w:hAnsi="Arial" w:cs="Arial"/>
                      <w:sz w:val="20"/>
                      <w:szCs w:val="20"/>
                      <w:lang w:eastAsia="de-DE"/>
                    </w:rPr>
                  </w:pPr>
                  <w:r w:rsidRPr="00E72CB9">
                    <w:rPr>
                      <w:rFonts w:ascii="Arial" w:hAnsi="Arial" w:cs="Arial"/>
                      <w:sz w:val="20"/>
                      <w:szCs w:val="20"/>
                      <w:lang w:eastAsia="de-DE"/>
                    </w:rPr>
                    <w:t>Meta SPC 3</w:t>
                  </w:r>
                </w:p>
              </w:tc>
              <w:tc>
                <w:tcPr>
                  <w:tcW w:w="1047" w:type="dxa"/>
                  <w:vAlign w:val="center"/>
                </w:tcPr>
                <w:p w14:paraId="3435310B" w14:textId="77777777" w:rsidR="000042DA" w:rsidRPr="00CE031F" w:rsidRDefault="000042DA" w:rsidP="00E72CB9">
                  <w:pPr>
                    <w:suppressAutoHyphens w:val="0"/>
                    <w:jc w:val="both"/>
                    <w:rPr>
                      <w:rFonts w:ascii="Arial" w:hAnsi="Arial" w:cs="Arial"/>
                      <w:sz w:val="20"/>
                      <w:szCs w:val="20"/>
                      <w:lang w:eastAsia="de-DE"/>
                    </w:rPr>
                  </w:pPr>
                  <w:r w:rsidRPr="00CE031F">
                    <w:rPr>
                      <w:rFonts w:ascii="Arial" w:hAnsi="Arial" w:cs="Arial"/>
                      <w:sz w:val="20"/>
                      <w:szCs w:val="20"/>
                      <w:lang w:eastAsia="de-DE"/>
                    </w:rPr>
                    <w:t>3.2</w:t>
                  </w:r>
                </w:p>
              </w:tc>
              <w:tc>
                <w:tcPr>
                  <w:tcW w:w="1504" w:type="dxa"/>
                  <w:vAlign w:val="center"/>
                </w:tcPr>
                <w:p w14:paraId="77A74EEE" w14:textId="77777777" w:rsidR="000042DA" w:rsidRPr="00CE031F" w:rsidRDefault="000042DA" w:rsidP="00CE031F">
                  <w:pPr>
                    <w:suppressAutoHyphens w:val="0"/>
                    <w:jc w:val="both"/>
                    <w:rPr>
                      <w:rFonts w:ascii="Arial" w:hAnsi="Arial" w:cs="Arial"/>
                      <w:sz w:val="20"/>
                      <w:szCs w:val="20"/>
                      <w:lang w:eastAsia="de-DE"/>
                    </w:rPr>
                  </w:pPr>
                  <w:r w:rsidRPr="00CE031F">
                    <w:rPr>
                      <w:rFonts w:ascii="Arial" w:hAnsi="Arial" w:cs="Arial"/>
                      <w:sz w:val="20"/>
                      <w:szCs w:val="20"/>
                      <w:lang w:eastAsia="de-DE"/>
                    </w:rPr>
                    <w:t>5.0</w:t>
                  </w:r>
                </w:p>
              </w:tc>
            </w:tr>
            <w:tr w:rsidR="000042DA" w:rsidRPr="00E72CB9" w14:paraId="00E730E9" w14:textId="77777777" w:rsidTr="000042DA">
              <w:trPr>
                <w:trHeight w:val="232"/>
              </w:trPr>
              <w:tc>
                <w:tcPr>
                  <w:tcW w:w="1413" w:type="dxa"/>
                  <w:vAlign w:val="center"/>
                </w:tcPr>
                <w:p w14:paraId="5D4773FC" w14:textId="77777777" w:rsidR="000042DA" w:rsidRPr="00E72CB9" w:rsidRDefault="000042DA" w:rsidP="00E72CB9">
                  <w:pPr>
                    <w:suppressAutoHyphens w:val="0"/>
                    <w:jc w:val="both"/>
                    <w:rPr>
                      <w:rFonts w:ascii="Arial" w:hAnsi="Arial" w:cs="Arial"/>
                      <w:sz w:val="20"/>
                      <w:szCs w:val="20"/>
                      <w:lang w:eastAsia="de-DE"/>
                    </w:rPr>
                  </w:pPr>
                  <w:r w:rsidRPr="00E72CB9">
                    <w:rPr>
                      <w:rFonts w:ascii="Arial" w:hAnsi="Arial" w:cs="Arial"/>
                      <w:sz w:val="20"/>
                      <w:szCs w:val="20"/>
                      <w:lang w:eastAsia="de-DE"/>
                    </w:rPr>
                    <w:t>Meta SPC 4</w:t>
                  </w:r>
                </w:p>
              </w:tc>
              <w:tc>
                <w:tcPr>
                  <w:tcW w:w="1047" w:type="dxa"/>
                  <w:vAlign w:val="center"/>
                </w:tcPr>
                <w:p w14:paraId="19397134" w14:textId="77777777" w:rsidR="000042DA" w:rsidRPr="00CE031F" w:rsidRDefault="000042DA" w:rsidP="00E72CB9">
                  <w:pPr>
                    <w:suppressAutoHyphens w:val="0"/>
                    <w:jc w:val="both"/>
                    <w:rPr>
                      <w:rFonts w:ascii="Arial" w:hAnsi="Arial" w:cs="Arial"/>
                      <w:sz w:val="20"/>
                      <w:szCs w:val="20"/>
                      <w:lang w:eastAsia="de-DE"/>
                    </w:rPr>
                  </w:pPr>
                  <w:r w:rsidRPr="00CE031F">
                    <w:rPr>
                      <w:rFonts w:ascii="Arial" w:hAnsi="Arial" w:cs="Arial"/>
                      <w:sz w:val="20"/>
                      <w:szCs w:val="20"/>
                      <w:lang w:eastAsia="de-DE"/>
                    </w:rPr>
                    <w:t>3.7</w:t>
                  </w:r>
                </w:p>
              </w:tc>
              <w:tc>
                <w:tcPr>
                  <w:tcW w:w="1504" w:type="dxa"/>
                  <w:vAlign w:val="center"/>
                </w:tcPr>
                <w:p w14:paraId="4BB88586" w14:textId="77777777" w:rsidR="000042DA" w:rsidRPr="00CE031F" w:rsidRDefault="000042DA" w:rsidP="00CE031F">
                  <w:pPr>
                    <w:suppressAutoHyphens w:val="0"/>
                    <w:jc w:val="both"/>
                    <w:rPr>
                      <w:rFonts w:ascii="Arial" w:hAnsi="Arial" w:cs="Arial"/>
                      <w:sz w:val="20"/>
                      <w:szCs w:val="20"/>
                      <w:lang w:eastAsia="de-DE"/>
                    </w:rPr>
                  </w:pPr>
                  <w:r w:rsidRPr="00CE031F">
                    <w:rPr>
                      <w:rFonts w:ascii="Arial" w:hAnsi="Arial" w:cs="Arial"/>
                      <w:sz w:val="20"/>
                      <w:szCs w:val="20"/>
                      <w:lang w:eastAsia="de-DE"/>
                    </w:rPr>
                    <w:t>5.0</w:t>
                  </w:r>
                </w:p>
              </w:tc>
            </w:tr>
            <w:tr w:rsidR="000042DA" w:rsidRPr="00E72CB9" w14:paraId="08016C8B" w14:textId="77777777" w:rsidTr="000042DA">
              <w:trPr>
                <w:trHeight w:val="251"/>
              </w:trPr>
              <w:tc>
                <w:tcPr>
                  <w:tcW w:w="1413" w:type="dxa"/>
                  <w:vAlign w:val="center"/>
                </w:tcPr>
                <w:p w14:paraId="404C1C35" w14:textId="77777777" w:rsidR="000042DA" w:rsidRPr="00E72CB9" w:rsidRDefault="000042DA" w:rsidP="00E72CB9">
                  <w:pPr>
                    <w:suppressAutoHyphens w:val="0"/>
                    <w:jc w:val="both"/>
                    <w:rPr>
                      <w:rFonts w:ascii="Arial" w:hAnsi="Arial" w:cs="Arial"/>
                      <w:sz w:val="20"/>
                      <w:szCs w:val="20"/>
                      <w:lang w:eastAsia="de-DE"/>
                    </w:rPr>
                  </w:pPr>
                  <w:r w:rsidRPr="00E72CB9">
                    <w:rPr>
                      <w:rFonts w:ascii="Arial" w:hAnsi="Arial" w:cs="Arial"/>
                      <w:sz w:val="20"/>
                      <w:szCs w:val="20"/>
                      <w:lang w:eastAsia="de-DE"/>
                    </w:rPr>
                    <w:t>Meta SPC 5</w:t>
                  </w:r>
                </w:p>
              </w:tc>
              <w:tc>
                <w:tcPr>
                  <w:tcW w:w="1047" w:type="dxa"/>
                  <w:vAlign w:val="center"/>
                </w:tcPr>
                <w:p w14:paraId="42E2F49F" w14:textId="77777777" w:rsidR="000042DA" w:rsidRPr="00CE031F" w:rsidRDefault="000042DA" w:rsidP="00E72CB9">
                  <w:pPr>
                    <w:suppressAutoHyphens w:val="0"/>
                    <w:jc w:val="both"/>
                    <w:rPr>
                      <w:rFonts w:ascii="Arial" w:hAnsi="Arial" w:cs="Arial"/>
                      <w:sz w:val="20"/>
                      <w:szCs w:val="20"/>
                      <w:lang w:eastAsia="de-DE"/>
                    </w:rPr>
                  </w:pPr>
                  <w:r w:rsidRPr="00CE031F">
                    <w:rPr>
                      <w:rFonts w:ascii="Arial" w:hAnsi="Arial" w:cs="Arial"/>
                      <w:sz w:val="20"/>
                      <w:szCs w:val="20"/>
                      <w:lang w:eastAsia="de-DE"/>
                    </w:rPr>
                    <w:t>4.3</w:t>
                  </w:r>
                </w:p>
              </w:tc>
              <w:tc>
                <w:tcPr>
                  <w:tcW w:w="1504" w:type="dxa"/>
                  <w:vAlign w:val="center"/>
                </w:tcPr>
                <w:p w14:paraId="17CF5520" w14:textId="77777777" w:rsidR="000042DA" w:rsidRPr="00CE031F" w:rsidRDefault="000042DA" w:rsidP="00CE031F">
                  <w:pPr>
                    <w:suppressAutoHyphens w:val="0"/>
                    <w:jc w:val="both"/>
                    <w:rPr>
                      <w:rFonts w:ascii="Arial" w:hAnsi="Arial" w:cs="Arial"/>
                      <w:sz w:val="20"/>
                      <w:szCs w:val="20"/>
                      <w:lang w:eastAsia="de-DE"/>
                    </w:rPr>
                  </w:pPr>
                  <w:r w:rsidRPr="00CE031F">
                    <w:rPr>
                      <w:rFonts w:ascii="Arial" w:hAnsi="Arial" w:cs="Arial"/>
                      <w:sz w:val="20"/>
                      <w:szCs w:val="20"/>
                      <w:lang w:eastAsia="de-DE"/>
                    </w:rPr>
                    <w:t>4.9</w:t>
                  </w:r>
                </w:p>
              </w:tc>
            </w:tr>
          </w:tbl>
          <w:p w14:paraId="39ADC1A6" w14:textId="77777777" w:rsidR="000042DA" w:rsidRPr="00E72CB9" w:rsidRDefault="000042DA" w:rsidP="00E72CB9">
            <w:pPr>
              <w:suppressAutoHyphens w:val="0"/>
              <w:jc w:val="both"/>
              <w:rPr>
                <w:rFonts w:ascii="Arial" w:eastAsia="Calibri" w:hAnsi="Arial" w:cs="Arial"/>
                <w:lang w:eastAsia="de-DE"/>
              </w:rPr>
            </w:pPr>
          </w:p>
        </w:tc>
        <w:tc>
          <w:tcPr>
            <w:tcW w:w="2410" w:type="dxa"/>
          </w:tcPr>
          <w:p w14:paraId="59EADD23" w14:textId="77777777" w:rsidR="000042DA" w:rsidRPr="00CE031F" w:rsidRDefault="000042DA" w:rsidP="00E72CB9">
            <w:pPr>
              <w:suppressAutoHyphens w:val="0"/>
              <w:jc w:val="both"/>
              <w:rPr>
                <w:rFonts w:ascii="Arial" w:eastAsia="Calibri" w:hAnsi="Arial" w:cs="Arial"/>
                <w:lang w:eastAsia="de-DE"/>
              </w:rPr>
            </w:pPr>
            <w:r w:rsidRPr="00CE031F">
              <w:rPr>
                <w:rFonts w:ascii="Arial" w:eastAsia="Calibri" w:hAnsi="Arial" w:cs="Arial"/>
                <w:lang w:eastAsia="de-DE"/>
              </w:rPr>
              <w:t>Acceptable</w:t>
            </w:r>
          </w:p>
        </w:tc>
        <w:tc>
          <w:tcPr>
            <w:tcW w:w="1559" w:type="dxa"/>
          </w:tcPr>
          <w:p w14:paraId="22326DC5" w14:textId="77777777" w:rsidR="000042DA" w:rsidRPr="009F2E41" w:rsidRDefault="000042DA" w:rsidP="00CE031F">
            <w:pPr>
              <w:suppressAutoHyphens w:val="0"/>
              <w:jc w:val="both"/>
              <w:rPr>
                <w:rFonts w:ascii="Arial" w:eastAsia="Calibri" w:hAnsi="Arial" w:cs="Arial"/>
                <w:lang w:val="de-DE" w:eastAsia="de-DE"/>
              </w:rPr>
            </w:pPr>
            <w:r w:rsidRPr="00CE031F">
              <w:rPr>
                <w:rFonts w:ascii="Arial" w:eastAsia="Calibri" w:hAnsi="Arial" w:cs="Arial"/>
                <w:lang w:val="de-DE" w:eastAsia="de-DE"/>
              </w:rPr>
              <w:t>SERVAJEAN</w:t>
            </w:r>
            <w:r w:rsidRPr="00CE031F">
              <w:rPr>
                <w:rFonts w:ascii="Arial" w:eastAsia="Calibri" w:hAnsi="Arial" w:cs="Arial"/>
                <w:lang w:val="sv-SE" w:eastAsia="sv-SE"/>
              </w:rPr>
              <w:t xml:space="preserve"> E., </w:t>
            </w:r>
            <w:r w:rsidRPr="009F2E41">
              <w:rPr>
                <w:rFonts w:ascii="Arial" w:eastAsia="Calibri" w:hAnsi="Arial" w:cs="Arial"/>
                <w:lang w:val="de-DE" w:eastAsia="de-DE"/>
              </w:rPr>
              <w:t>2015</w:t>
            </w:r>
          </w:p>
          <w:p w14:paraId="03A9E12F" w14:textId="77777777" w:rsidR="000042DA" w:rsidRPr="009F2E41" w:rsidRDefault="000042DA" w:rsidP="009F2E41">
            <w:pPr>
              <w:suppressAutoHyphens w:val="0"/>
              <w:jc w:val="both"/>
              <w:rPr>
                <w:rFonts w:ascii="Arial" w:eastAsia="Calibri" w:hAnsi="Arial" w:cs="Arial"/>
                <w:lang w:val="sv-SE" w:eastAsia="sv-SE"/>
              </w:rPr>
            </w:pPr>
            <w:r w:rsidRPr="009F2E41">
              <w:rPr>
                <w:rFonts w:ascii="Arial" w:eastAsia="Calibri" w:hAnsi="Arial" w:cs="Arial"/>
                <w:lang w:val="de-DE" w:eastAsia="de-DE"/>
              </w:rPr>
              <w:t>Report No</w:t>
            </w:r>
            <w:r w:rsidRPr="009F2E41">
              <w:rPr>
                <w:rFonts w:ascii="Arial" w:eastAsia="Calibri" w:hAnsi="Arial" w:cs="Arial"/>
                <w:lang w:val="sv-SE" w:eastAsia="sv-SE"/>
              </w:rPr>
              <w:t xml:space="preserve"> :</w:t>
            </w:r>
          </w:p>
          <w:p w14:paraId="2730678C" w14:textId="77777777" w:rsidR="000042DA" w:rsidRPr="009F2E41" w:rsidRDefault="000042DA" w:rsidP="009F2E41">
            <w:pPr>
              <w:suppressAutoHyphens w:val="0"/>
              <w:jc w:val="both"/>
              <w:rPr>
                <w:rFonts w:ascii="Arial" w:eastAsia="Calibri" w:hAnsi="Arial" w:cs="Arial"/>
                <w:strike/>
                <w:lang w:val="de-DE" w:eastAsia="de-DE"/>
              </w:rPr>
            </w:pPr>
            <w:r w:rsidRPr="009F2E41">
              <w:rPr>
                <w:rFonts w:ascii="Arial" w:eastAsia="Calibri" w:hAnsi="Arial" w:cs="Arial"/>
                <w:strike/>
                <w:lang w:val="de-DE" w:eastAsia="de-DE"/>
              </w:rPr>
              <w:t>14-99-036-ES</w:t>
            </w:r>
          </w:p>
          <w:p w14:paraId="0701246E" w14:textId="77777777" w:rsidR="000042DA" w:rsidRPr="00CC262E" w:rsidRDefault="000042DA" w:rsidP="009F2E41">
            <w:pPr>
              <w:suppressAutoHyphens w:val="0"/>
              <w:jc w:val="both"/>
              <w:rPr>
                <w:rFonts w:ascii="Arial" w:eastAsia="Calibri" w:hAnsi="Arial" w:cs="Arial"/>
                <w:lang w:val="de-DE" w:eastAsia="de-DE"/>
              </w:rPr>
            </w:pPr>
            <w:r w:rsidRPr="00CC262E">
              <w:rPr>
                <w:rFonts w:ascii="Arial" w:eastAsia="Calibri" w:hAnsi="Arial" w:cs="Arial"/>
                <w:lang w:val="de-DE" w:eastAsia="de-DE"/>
              </w:rPr>
              <w:t>15-99-091-ES</w:t>
            </w:r>
          </w:p>
          <w:p w14:paraId="51DF36C6" w14:textId="77777777" w:rsidR="000042DA" w:rsidRPr="00B22902" w:rsidRDefault="000042DA" w:rsidP="00CC262E">
            <w:pPr>
              <w:suppressAutoHyphens w:val="0"/>
              <w:jc w:val="both"/>
              <w:rPr>
                <w:rFonts w:ascii="Arial" w:eastAsia="Calibri" w:hAnsi="Arial" w:cs="Arial"/>
                <w:lang w:val="de-DE" w:eastAsia="de-DE"/>
              </w:rPr>
            </w:pPr>
            <w:r w:rsidRPr="00B22902">
              <w:rPr>
                <w:rFonts w:ascii="Arial" w:eastAsia="Calibri" w:hAnsi="Arial" w:cs="Arial"/>
                <w:lang w:val="de-DE" w:eastAsia="de-DE"/>
              </w:rPr>
              <w:t>14-99-037-ES</w:t>
            </w:r>
          </w:p>
          <w:p w14:paraId="7B452736" w14:textId="77777777" w:rsidR="000042DA" w:rsidRPr="00515859" w:rsidRDefault="000042DA" w:rsidP="00CC262E">
            <w:pPr>
              <w:suppressAutoHyphens w:val="0"/>
              <w:jc w:val="both"/>
              <w:rPr>
                <w:rFonts w:ascii="Arial" w:eastAsia="Calibri" w:hAnsi="Arial" w:cs="Arial"/>
                <w:lang w:val="fr-FR" w:eastAsia="de-DE"/>
              </w:rPr>
            </w:pPr>
            <w:r w:rsidRPr="00515859">
              <w:rPr>
                <w:rFonts w:ascii="Arial" w:eastAsia="Calibri" w:hAnsi="Arial" w:cs="Arial"/>
                <w:lang w:val="fr-FR" w:eastAsia="de-DE"/>
              </w:rPr>
              <w:t>14-99-038-ES</w:t>
            </w:r>
          </w:p>
          <w:p w14:paraId="26FE484B" w14:textId="77777777" w:rsidR="000042DA" w:rsidRPr="00515859" w:rsidRDefault="000042DA" w:rsidP="00B22902">
            <w:pPr>
              <w:suppressAutoHyphens w:val="0"/>
              <w:jc w:val="both"/>
              <w:rPr>
                <w:rFonts w:ascii="Arial" w:eastAsia="Calibri" w:hAnsi="Arial" w:cs="Arial"/>
                <w:strike/>
                <w:lang w:val="fr-FR" w:eastAsia="de-DE"/>
              </w:rPr>
            </w:pPr>
            <w:r w:rsidRPr="00515859">
              <w:rPr>
                <w:rFonts w:ascii="Arial" w:eastAsia="Calibri" w:hAnsi="Arial" w:cs="Arial"/>
                <w:strike/>
                <w:lang w:val="fr-FR" w:eastAsia="de-DE"/>
              </w:rPr>
              <w:t>14-99-040-ES</w:t>
            </w:r>
          </w:p>
          <w:p w14:paraId="04281A86" w14:textId="77777777" w:rsidR="000042DA" w:rsidRPr="00515859" w:rsidRDefault="000042DA" w:rsidP="00515859">
            <w:pPr>
              <w:suppressAutoHyphens w:val="0"/>
              <w:jc w:val="both"/>
              <w:rPr>
                <w:rFonts w:ascii="Arial" w:eastAsia="Calibri" w:hAnsi="Arial" w:cs="Arial"/>
                <w:lang w:val="fr-FR" w:eastAsia="de-DE"/>
              </w:rPr>
            </w:pPr>
            <w:r w:rsidRPr="00515859">
              <w:rPr>
                <w:rFonts w:ascii="Arial" w:eastAsia="Calibri" w:hAnsi="Arial" w:cs="Arial"/>
                <w:lang w:val="fr-FR" w:eastAsia="de-DE"/>
              </w:rPr>
              <w:t>15-99-092-ES</w:t>
            </w:r>
          </w:p>
          <w:p w14:paraId="118E3FC7" w14:textId="77777777" w:rsidR="000042DA" w:rsidRPr="000074CF" w:rsidRDefault="000042DA" w:rsidP="00515859">
            <w:pPr>
              <w:suppressAutoHyphens w:val="0"/>
              <w:jc w:val="both"/>
              <w:rPr>
                <w:rFonts w:ascii="Arial" w:eastAsia="Calibri" w:hAnsi="Arial" w:cs="Arial"/>
                <w:lang w:val="fr-FR" w:eastAsia="de-DE"/>
              </w:rPr>
            </w:pPr>
            <w:r w:rsidRPr="000074CF">
              <w:rPr>
                <w:rFonts w:ascii="Arial" w:eastAsia="Calibri" w:hAnsi="Arial" w:cs="Arial"/>
                <w:lang w:val="fr-FR" w:eastAsia="de-DE"/>
              </w:rPr>
              <w:t>14-99-039-ES</w:t>
            </w:r>
          </w:p>
        </w:tc>
      </w:tr>
      <w:tr w:rsidR="000042DA" w:rsidRPr="00445BD3" w14:paraId="55F9A740" w14:textId="77777777" w:rsidTr="002A51CA">
        <w:trPr>
          <w:trHeight w:val="70"/>
        </w:trPr>
        <w:tc>
          <w:tcPr>
            <w:tcW w:w="1913" w:type="dxa"/>
            <w:tcBorders>
              <w:top w:val="single" w:sz="4" w:space="0" w:color="auto"/>
              <w:left w:val="single" w:sz="4" w:space="0" w:color="auto"/>
              <w:bottom w:val="single" w:sz="4" w:space="0" w:color="auto"/>
              <w:right w:val="single" w:sz="4" w:space="0" w:color="auto"/>
            </w:tcBorders>
          </w:tcPr>
          <w:p w14:paraId="19E8C415" w14:textId="4BEADCEF" w:rsidR="000042DA" w:rsidRPr="00E72CB9" w:rsidRDefault="000042DA" w:rsidP="00E72CB9">
            <w:pPr>
              <w:suppressAutoHyphens w:val="0"/>
              <w:jc w:val="both"/>
              <w:rPr>
                <w:rFonts w:ascii="Arial" w:eastAsia="Calibri" w:hAnsi="Arial" w:cs="Arial"/>
                <w:lang w:eastAsia="de-DE"/>
              </w:rPr>
            </w:pPr>
            <w:bookmarkStart w:id="201" w:name="_Toc244336298"/>
            <w:r w:rsidRPr="00E72CB9">
              <w:rPr>
                <w:rFonts w:ascii="Arial" w:eastAsia="Calibri" w:hAnsi="Arial" w:cs="Arial"/>
                <w:lang w:eastAsia="de-DE"/>
              </w:rPr>
              <w:t>Relative density / bulk density</w:t>
            </w:r>
            <w:bookmarkEnd w:id="201"/>
          </w:p>
        </w:tc>
        <w:tc>
          <w:tcPr>
            <w:tcW w:w="1134" w:type="dxa"/>
            <w:tcBorders>
              <w:top w:val="single" w:sz="4" w:space="0" w:color="auto"/>
              <w:left w:val="single" w:sz="4" w:space="0" w:color="auto"/>
              <w:bottom w:val="single" w:sz="4" w:space="0" w:color="auto"/>
              <w:right w:val="single" w:sz="4" w:space="0" w:color="auto"/>
            </w:tcBorders>
          </w:tcPr>
          <w:p w14:paraId="11B71D98" w14:textId="77777777" w:rsidR="000042DA" w:rsidRPr="00CE031F" w:rsidRDefault="000042DA" w:rsidP="00E72CB9">
            <w:pPr>
              <w:suppressAutoHyphens w:val="0"/>
              <w:jc w:val="both"/>
              <w:rPr>
                <w:rFonts w:ascii="Arial" w:eastAsia="Calibri" w:hAnsi="Arial" w:cs="Arial"/>
                <w:lang w:eastAsia="de-DE"/>
              </w:rPr>
            </w:pPr>
            <w:r w:rsidRPr="00CE031F">
              <w:rPr>
                <w:rFonts w:ascii="Arial" w:eastAsia="Calibri" w:hAnsi="Arial" w:cs="Arial"/>
                <w:lang w:eastAsia="de-DE"/>
              </w:rPr>
              <w:t>OECD Guideline 109</w:t>
            </w:r>
          </w:p>
        </w:tc>
        <w:tc>
          <w:tcPr>
            <w:tcW w:w="2410" w:type="dxa"/>
            <w:tcBorders>
              <w:top w:val="single" w:sz="4" w:space="0" w:color="auto"/>
              <w:left w:val="single" w:sz="4" w:space="0" w:color="auto"/>
              <w:bottom w:val="single" w:sz="4" w:space="0" w:color="auto"/>
              <w:right w:val="single" w:sz="4" w:space="0" w:color="auto"/>
            </w:tcBorders>
          </w:tcPr>
          <w:p w14:paraId="38F6FA08" w14:textId="77777777" w:rsidR="000042DA" w:rsidRPr="00CE031F" w:rsidRDefault="000042DA" w:rsidP="00CE031F">
            <w:pPr>
              <w:suppressAutoHyphens w:val="0"/>
              <w:autoSpaceDE w:val="0"/>
              <w:autoSpaceDN w:val="0"/>
              <w:adjustRightInd w:val="0"/>
              <w:jc w:val="both"/>
              <w:rPr>
                <w:rFonts w:ascii="Arial" w:eastAsia="Calibri" w:hAnsi="Arial" w:cs="Arial"/>
                <w:color w:val="000000"/>
                <w:lang w:val="en-US" w:eastAsia="fr-FR"/>
              </w:rPr>
            </w:pPr>
            <w:r w:rsidRPr="00CE031F">
              <w:rPr>
                <w:rFonts w:ascii="Arial" w:eastAsia="Calibri" w:hAnsi="Arial" w:cs="Arial"/>
                <w:color w:val="000000"/>
                <w:lang w:val="en-US" w:eastAsia="fr-FR"/>
              </w:rPr>
              <w:t>Minimal content of iodine formulation</w:t>
            </w:r>
          </w:p>
          <w:p w14:paraId="75E2C604" w14:textId="77777777" w:rsidR="000042DA" w:rsidRPr="009F2E41" w:rsidRDefault="000042DA" w:rsidP="009F2E41">
            <w:pPr>
              <w:suppressAutoHyphens w:val="0"/>
              <w:autoSpaceDE w:val="0"/>
              <w:autoSpaceDN w:val="0"/>
              <w:adjustRightInd w:val="0"/>
              <w:jc w:val="both"/>
              <w:rPr>
                <w:rFonts w:ascii="Arial" w:eastAsia="Calibri" w:hAnsi="Arial" w:cs="Arial"/>
                <w:color w:val="000000"/>
                <w:lang w:val="en-US" w:eastAsia="fr-FR"/>
              </w:rPr>
            </w:pPr>
            <w:r w:rsidRPr="009F2E41">
              <w:rPr>
                <w:rFonts w:ascii="Arial" w:eastAsia="Calibri" w:hAnsi="Arial" w:cs="Arial"/>
                <w:b/>
                <w:bCs/>
                <w:i/>
                <w:iCs/>
                <w:color w:val="000000"/>
                <w:lang w:val="en-US" w:eastAsia="fr-FR"/>
              </w:rPr>
              <w:t xml:space="preserve">FIMIN-2015-02-09-VL </w:t>
            </w:r>
          </w:p>
          <w:p w14:paraId="17D381BD" w14:textId="77777777" w:rsidR="000042DA" w:rsidRPr="009F2E41" w:rsidRDefault="000042DA" w:rsidP="009F2E41">
            <w:pPr>
              <w:suppressAutoHyphens w:val="0"/>
              <w:jc w:val="both"/>
              <w:rPr>
                <w:rFonts w:ascii="Arial" w:eastAsia="Calibri" w:hAnsi="Arial" w:cs="Arial"/>
                <w:lang w:val="sv-SE" w:eastAsia="sv-SE"/>
              </w:rPr>
            </w:pPr>
            <w:r w:rsidRPr="009F2E41">
              <w:rPr>
                <w:rFonts w:ascii="Arial" w:eastAsia="Calibri" w:hAnsi="Arial" w:cs="Arial"/>
                <w:lang w:val="sv-SE" w:eastAsia="sv-SE"/>
              </w:rPr>
              <w:t xml:space="preserve">META SPC 1 AL </w:t>
            </w:r>
          </w:p>
          <w:p w14:paraId="2824F3EC" w14:textId="77777777" w:rsidR="000042DA" w:rsidRPr="00CC262E" w:rsidRDefault="000042DA" w:rsidP="009F2E41">
            <w:pPr>
              <w:suppressAutoHyphens w:val="0"/>
              <w:autoSpaceDE w:val="0"/>
              <w:autoSpaceDN w:val="0"/>
              <w:adjustRightInd w:val="0"/>
              <w:jc w:val="both"/>
              <w:rPr>
                <w:rFonts w:ascii="Arial" w:eastAsia="Calibri" w:hAnsi="Arial" w:cs="Arial"/>
                <w:b/>
                <w:bCs/>
                <w:i/>
                <w:iCs/>
                <w:strike/>
                <w:color w:val="000000"/>
                <w:lang w:val="en-US" w:eastAsia="fr-FR"/>
              </w:rPr>
            </w:pPr>
            <w:r w:rsidRPr="00CC262E">
              <w:rPr>
                <w:rFonts w:ascii="Arial" w:eastAsia="Calibri" w:hAnsi="Arial" w:cs="Arial"/>
                <w:b/>
                <w:bCs/>
                <w:i/>
                <w:iCs/>
                <w:strike/>
                <w:color w:val="000000"/>
                <w:lang w:val="en-US" w:eastAsia="fr-FR"/>
              </w:rPr>
              <w:t xml:space="preserve">ALILAVT-2015-02-09-VL </w:t>
            </w:r>
          </w:p>
          <w:p w14:paraId="2CAE6A6B" w14:textId="77777777" w:rsidR="000042DA" w:rsidRPr="00B22902" w:rsidRDefault="000042DA" w:rsidP="00CC262E">
            <w:pPr>
              <w:suppressAutoHyphens w:val="0"/>
              <w:autoSpaceDE w:val="0"/>
              <w:autoSpaceDN w:val="0"/>
              <w:adjustRightInd w:val="0"/>
              <w:jc w:val="both"/>
              <w:rPr>
                <w:rFonts w:ascii="Arial" w:eastAsia="Calibri" w:hAnsi="Arial" w:cs="Arial"/>
                <w:color w:val="000000"/>
                <w:lang w:val="en-US" w:eastAsia="fr-FR"/>
              </w:rPr>
            </w:pPr>
            <w:r w:rsidRPr="00CC262E">
              <w:rPr>
                <w:rFonts w:ascii="Arial" w:eastAsia="Calibri" w:hAnsi="Arial" w:cs="Arial"/>
                <w:b/>
                <w:bCs/>
                <w:i/>
                <w:iCs/>
                <w:color w:val="000000"/>
                <w:lang w:val="en-US" w:eastAsia="fr-FR"/>
              </w:rPr>
              <w:t xml:space="preserve">ALILAVT-2015-11-09-VL </w:t>
            </w:r>
          </w:p>
          <w:p w14:paraId="3A3561DD" w14:textId="77777777" w:rsidR="000042DA" w:rsidRPr="00515859" w:rsidRDefault="000042DA" w:rsidP="00CC262E">
            <w:pPr>
              <w:suppressAutoHyphens w:val="0"/>
              <w:jc w:val="both"/>
              <w:rPr>
                <w:rFonts w:ascii="Arial" w:eastAsia="Calibri" w:hAnsi="Arial" w:cs="Arial"/>
                <w:lang w:val="sv-SE" w:eastAsia="sv-SE"/>
              </w:rPr>
            </w:pPr>
            <w:r w:rsidRPr="00515859">
              <w:rPr>
                <w:rFonts w:ascii="Arial" w:eastAsia="Calibri" w:hAnsi="Arial" w:cs="Arial"/>
                <w:lang w:val="sv-SE" w:eastAsia="sv-SE"/>
              </w:rPr>
              <w:t xml:space="preserve">META SPC 3 AL </w:t>
            </w:r>
          </w:p>
          <w:p w14:paraId="2CF830B4" w14:textId="77777777" w:rsidR="000042DA" w:rsidRPr="00515859" w:rsidRDefault="000042DA" w:rsidP="00B22902">
            <w:pPr>
              <w:suppressAutoHyphens w:val="0"/>
              <w:autoSpaceDE w:val="0"/>
              <w:autoSpaceDN w:val="0"/>
              <w:adjustRightInd w:val="0"/>
              <w:jc w:val="both"/>
              <w:rPr>
                <w:rFonts w:ascii="Arial" w:eastAsia="Calibri" w:hAnsi="Arial" w:cs="Arial"/>
                <w:color w:val="000000"/>
                <w:lang w:val="en-US" w:eastAsia="fr-FR"/>
              </w:rPr>
            </w:pPr>
            <w:r w:rsidRPr="00515859">
              <w:rPr>
                <w:rFonts w:ascii="Arial" w:eastAsia="Calibri" w:hAnsi="Arial" w:cs="Arial"/>
                <w:b/>
                <w:bCs/>
                <w:i/>
                <w:iCs/>
                <w:color w:val="000000"/>
                <w:lang w:val="en-US" w:eastAsia="fr-FR"/>
              </w:rPr>
              <w:t xml:space="preserve">ALILAPT-2015-02-10-VL </w:t>
            </w:r>
          </w:p>
          <w:p w14:paraId="487145ED" w14:textId="77777777" w:rsidR="000042DA" w:rsidRPr="000074CF" w:rsidRDefault="000042DA" w:rsidP="00515859">
            <w:pPr>
              <w:suppressAutoHyphens w:val="0"/>
              <w:jc w:val="both"/>
              <w:rPr>
                <w:rFonts w:ascii="Arial" w:eastAsia="Calibri" w:hAnsi="Arial" w:cs="Arial"/>
                <w:lang w:val="sv-SE" w:eastAsia="sv-SE"/>
              </w:rPr>
            </w:pPr>
            <w:r w:rsidRPr="000074CF">
              <w:rPr>
                <w:rFonts w:ascii="Arial" w:eastAsia="Calibri" w:hAnsi="Arial" w:cs="Arial"/>
                <w:lang w:val="sv-SE" w:eastAsia="sv-SE"/>
              </w:rPr>
              <w:lastRenderedPageBreak/>
              <w:t xml:space="preserve">META SPC 4 AL </w:t>
            </w:r>
          </w:p>
          <w:p w14:paraId="3C947B73" w14:textId="77777777" w:rsidR="000042DA" w:rsidRPr="000074CF" w:rsidRDefault="000042DA" w:rsidP="00515859">
            <w:pPr>
              <w:suppressAutoHyphens w:val="0"/>
              <w:autoSpaceDE w:val="0"/>
              <w:autoSpaceDN w:val="0"/>
              <w:adjustRightInd w:val="0"/>
              <w:jc w:val="both"/>
              <w:rPr>
                <w:rFonts w:ascii="Arial" w:eastAsia="Calibri" w:hAnsi="Arial" w:cs="Arial"/>
                <w:color w:val="000000"/>
                <w:lang w:val="en-US" w:eastAsia="fr-FR"/>
              </w:rPr>
            </w:pPr>
            <w:r w:rsidRPr="000074CF">
              <w:rPr>
                <w:rFonts w:ascii="Arial" w:eastAsia="Calibri" w:hAnsi="Arial" w:cs="Arial"/>
                <w:b/>
                <w:bCs/>
                <w:i/>
                <w:iCs/>
                <w:color w:val="000000"/>
                <w:lang w:val="en-US" w:eastAsia="fr-FR"/>
              </w:rPr>
              <w:t xml:space="preserve">ALIEAPT-2015-02-11-VL </w:t>
            </w:r>
          </w:p>
          <w:p w14:paraId="2750C944" w14:textId="77777777" w:rsidR="000042DA" w:rsidRPr="000074CF" w:rsidRDefault="000042DA" w:rsidP="00515859">
            <w:pPr>
              <w:suppressAutoHyphens w:val="0"/>
              <w:jc w:val="both"/>
              <w:rPr>
                <w:rFonts w:ascii="Arial" w:eastAsia="Calibri" w:hAnsi="Arial" w:cs="Arial"/>
                <w:lang w:val="en-US" w:eastAsia="sv-SE"/>
              </w:rPr>
            </w:pPr>
            <w:r w:rsidRPr="000074CF">
              <w:rPr>
                <w:rFonts w:ascii="Arial" w:eastAsia="Calibri" w:hAnsi="Arial" w:cs="Arial"/>
                <w:lang w:val="en-US" w:eastAsia="sv-SE"/>
              </w:rPr>
              <w:t xml:space="preserve">META SPC 5 </w:t>
            </w:r>
          </w:p>
          <w:p w14:paraId="6145EB0D" w14:textId="77777777" w:rsidR="000042DA" w:rsidRPr="000074CF" w:rsidRDefault="000042DA" w:rsidP="000074CF">
            <w:pPr>
              <w:suppressAutoHyphens w:val="0"/>
              <w:jc w:val="both"/>
              <w:rPr>
                <w:rFonts w:ascii="Arial" w:eastAsia="Calibri" w:hAnsi="Arial" w:cs="Arial"/>
                <w:b/>
                <w:bCs/>
                <w:i/>
                <w:iCs/>
                <w:strike/>
                <w:lang w:val="en-US" w:eastAsia="sv-SE"/>
              </w:rPr>
            </w:pPr>
            <w:r w:rsidRPr="000074CF">
              <w:rPr>
                <w:rFonts w:ascii="Arial" w:eastAsia="Calibri" w:hAnsi="Arial" w:cs="Arial"/>
                <w:b/>
                <w:bCs/>
                <w:i/>
                <w:iCs/>
                <w:strike/>
                <w:lang w:val="en-US" w:eastAsia="sv-SE"/>
              </w:rPr>
              <w:t>FIMAX-2015-02-13-VL</w:t>
            </w:r>
          </w:p>
          <w:p w14:paraId="52573826" w14:textId="77777777" w:rsidR="000042DA" w:rsidRPr="002D4DC5" w:rsidRDefault="000042DA" w:rsidP="000074CF">
            <w:pPr>
              <w:suppressAutoHyphens w:val="0"/>
              <w:jc w:val="both"/>
              <w:rPr>
                <w:rFonts w:ascii="Arial" w:eastAsia="Calibri" w:hAnsi="Arial" w:cs="Arial"/>
                <w:lang w:eastAsia="de-DE"/>
              </w:rPr>
            </w:pPr>
            <w:r w:rsidRPr="002D4DC5">
              <w:rPr>
                <w:rFonts w:ascii="Arial" w:eastAsia="Calibri" w:hAnsi="Arial" w:cs="Arial"/>
                <w:b/>
                <w:bCs/>
                <w:i/>
                <w:iCs/>
                <w:lang w:val="en-US" w:eastAsia="sv-SE"/>
              </w:rPr>
              <w:t>FIMAX-2015-11-12-VL</w:t>
            </w:r>
          </w:p>
        </w:tc>
        <w:tc>
          <w:tcPr>
            <w:tcW w:w="4536" w:type="dxa"/>
            <w:tcBorders>
              <w:top w:val="single" w:sz="4" w:space="0" w:color="auto"/>
              <w:left w:val="single" w:sz="4" w:space="0" w:color="auto"/>
              <w:bottom w:val="single" w:sz="4" w:space="0" w:color="auto"/>
              <w:right w:val="single" w:sz="4" w:space="0" w:color="auto"/>
            </w:tcBorders>
          </w:tcPr>
          <w:tbl>
            <w:tblPr>
              <w:tblStyle w:val="Grilledutableau1"/>
              <w:tblpPr w:leftFromText="141" w:rightFromText="141" w:tblpXSpec="center" w:tblpY="449"/>
              <w:tblOverlap w:val="never"/>
              <w:tblW w:w="0" w:type="auto"/>
              <w:tblLayout w:type="fixed"/>
              <w:tblLook w:val="04A0" w:firstRow="1" w:lastRow="0" w:firstColumn="1" w:lastColumn="0" w:noHBand="0" w:noVBand="1"/>
            </w:tblPr>
            <w:tblGrid>
              <w:gridCol w:w="1555"/>
              <w:gridCol w:w="1555"/>
            </w:tblGrid>
            <w:tr w:rsidR="000042DA" w:rsidRPr="00E72CB9" w14:paraId="5DAE378D" w14:textId="77777777" w:rsidTr="000042DA">
              <w:tc>
                <w:tcPr>
                  <w:tcW w:w="1555" w:type="dxa"/>
                  <w:vAlign w:val="center"/>
                </w:tcPr>
                <w:p w14:paraId="7711EF41" w14:textId="77777777" w:rsidR="000042DA" w:rsidRPr="002D4DC5" w:rsidRDefault="000042DA" w:rsidP="000074CF">
                  <w:pPr>
                    <w:suppressAutoHyphens w:val="0"/>
                    <w:jc w:val="both"/>
                    <w:rPr>
                      <w:rFonts w:ascii="Arial" w:hAnsi="Arial" w:cs="Arial"/>
                      <w:sz w:val="20"/>
                      <w:szCs w:val="20"/>
                      <w:lang w:eastAsia="de-DE"/>
                    </w:rPr>
                  </w:pPr>
                </w:p>
              </w:tc>
              <w:tc>
                <w:tcPr>
                  <w:tcW w:w="1555" w:type="dxa"/>
                  <w:vAlign w:val="center"/>
                </w:tcPr>
                <w:p w14:paraId="06148E92" w14:textId="77777777" w:rsidR="000042DA" w:rsidRPr="008B001A" w:rsidRDefault="000042DA" w:rsidP="000074CF">
                  <w:pPr>
                    <w:suppressAutoHyphens w:val="0"/>
                    <w:jc w:val="both"/>
                    <w:rPr>
                      <w:rFonts w:ascii="Arial" w:hAnsi="Arial" w:cs="Arial"/>
                      <w:sz w:val="20"/>
                      <w:szCs w:val="20"/>
                      <w:lang w:eastAsia="de-DE"/>
                    </w:rPr>
                  </w:pPr>
                  <w:r w:rsidRPr="008B001A">
                    <w:rPr>
                      <w:rFonts w:ascii="Arial" w:hAnsi="Arial" w:cs="Arial"/>
                      <w:sz w:val="20"/>
                      <w:szCs w:val="20"/>
                      <w:lang w:eastAsia="de-DE"/>
                    </w:rPr>
                    <w:t>D</w:t>
                  </w:r>
                  <w:r w:rsidRPr="008B001A">
                    <w:rPr>
                      <w:rFonts w:ascii="Arial" w:hAnsi="Arial" w:cs="Arial"/>
                      <w:sz w:val="20"/>
                      <w:szCs w:val="20"/>
                      <w:vertAlign w:val="superscript"/>
                      <w:lang w:eastAsia="de-DE"/>
                    </w:rPr>
                    <w:t>20</w:t>
                  </w:r>
                </w:p>
              </w:tc>
            </w:tr>
            <w:tr w:rsidR="000042DA" w:rsidRPr="00E72CB9" w14:paraId="3475B389" w14:textId="77777777" w:rsidTr="000042DA">
              <w:tc>
                <w:tcPr>
                  <w:tcW w:w="1555" w:type="dxa"/>
                  <w:vAlign w:val="center"/>
                </w:tcPr>
                <w:p w14:paraId="7F96051E" w14:textId="77777777" w:rsidR="000042DA" w:rsidRPr="00CE031F" w:rsidRDefault="00B96C81" w:rsidP="00E72CB9">
                  <w:pPr>
                    <w:suppressAutoHyphens w:val="0"/>
                    <w:jc w:val="both"/>
                    <w:rPr>
                      <w:rFonts w:ascii="Arial" w:hAnsi="Arial" w:cs="Arial"/>
                      <w:sz w:val="20"/>
                      <w:szCs w:val="20"/>
                      <w:lang w:eastAsia="de-DE"/>
                    </w:rPr>
                  </w:pPr>
                  <w:r w:rsidRPr="00E72CB9">
                    <w:rPr>
                      <w:rFonts w:ascii="Arial" w:hAnsi="Arial" w:cs="Arial"/>
                      <w:sz w:val="20"/>
                      <w:szCs w:val="20"/>
                      <w:lang w:eastAsia="de-DE"/>
                    </w:rPr>
                    <w:t>Min content of iodine formulation</w:t>
                  </w:r>
                </w:p>
              </w:tc>
              <w:tc>
                <w:tcPr>
                  <w:tcW w:w="1555" w:type="dxa"/>
                  <w:vAlign w:val="center"/>
                </w:tcPr>
                <w:p w14:paraId="394F5B7E" w14:textId="77777777" w:rsidR="000042DA" w:rsidRPr="009F2E41" w:rsidRDefault="000042DA" w:rsidP="00E72CB9">
                  <w:pPr>
                    <w:suppressAutoHyphens w:val="0"/>
                    <w:jc w:val="both"/>
                    <w:rPr>
                      <w:rFonts w:ascii="Arial" w:hAnsi="Arial" w:cs="Arial"/>
                      <w:sz w:val="20"/>
                      <w:szCs w:val="20"/>
                      <w:lang w:eastAsia="de-DE"/>
                    </w:rPr>
                  </w:pPr>
                  <w:r w:rsidRPr="009F2E41">
                    <w:rPr>
                      <w:rFonts w:ascii="Arial" w:hAnsi="Arial" w:cs="Arial"/>
                      <w:sz w:val="20"/>
                      <w:szCs w:val="20"/>
                      <w:lang w:eastAsia="de-DE"/>
                    </w:rPr>
                    <w:t>1.001</w:t>
                  </w:r>
                </w:p>
              </w:tc>
            </w:tr>
            <w:tr w:rsidR="000042DA" w:rsidRPr="00E72CB9" w14:paraId="465B5A37" w14:textId="77777777" w:rsidTr="000042DA">
              <w:tc>
                <w:tcPr>
                  <w:tcW w:w="1555" w:type="dxa"/>
                  <w:vAlign w:val="center"/>
                </w:tcPr>
                <w:p w14:paraId="2275628B" w14:textId="77777777" w:rsidR="000042DA" w:rsidRPr="00E72CB9" w:rsidRDefault="000042DA" w:rsidP="00E72CB9">
                  <w:pPr>
                    <w:suppressAutoHyphens w:val="0"/>
                    <w:jc w:val="both"/>
                    <w:rPr>
                      <w:rFonts w:ascii="Arial" w:hAnsi="Arial" w:cs="Arial"/>
                      <w:sz w:val="20"/>
                      <w:szCs w:val="20"/>
                      <w:lang w:eastAsia="de-DE"/>
                    </w:rPr>
                  </w:pPr>
                  <w:r w:rsidRPr="00E72CB9">
                    <w:rPr>
                      <w:rFonts w:ascii="Arial" w:hAnsi="Arial" w:cs="Arial"/>
                      <w:sz w:val="20"/>
                      <w:szCs w:val="20"/>
                      <w:lang w:eastAsia="de-DE"/>
                    </w:rPr>
                    <w:t>Meta SPC 1</w:t>
                  </w:r>
                </w:p>
              </w:tc>
              <w:tc>
                <w:tcPr>
                  <w:tcW w:w="1555" w:type="dxa"/>
                  <w:vAlign w:val="center"/>
                </w:tcPr>
                <w:p w14:paraId="0C5224D3" w14:textId="269C70CA" w:rsidR="000042DA" w:rsidRPr="00CE031F" w:rsidRDefault="000042DA" w:rsidP="00E72CB9">
                  <w:pPr>
                    <w:suppressAutoHyphens w:val="0"/>
                    <w:jc w:val="both"/>
                    <w:rPr>
                      <w:rFonts w:ascii="Arial" w:hAnsi="Arial" w:cs="Arial"/>
                      <w:sz w:val="20"/>
                      <w:szCs w:val="20"/>
                      <w:lang w:eastAsia="de-DE"/>
                    </w:rPr>
                  </w:pPr>
                  <w:r w:rsidRPr="00CE031F">
                    <w:rPr>
                      <w:rFonts w:ascii="Arial" w:hAnsi="Arial" w:cs="Arial"/>
                      <w:sz w:val="20"/>
                      <w:szCs w:val="20"/>
                      <w:lang w:eastAsia="de-DE"/>
                    </w:rPr>
                    <w:t>1.02</w:t>
                  </w:r>
                  <w:r w:rsidR="00E22822">
                    <w:rPr>
                      <w:rFonts w:ascii="Arial" w:hAnsi="Arial" w:cs="Arial"/>
                      <w:sz w:val="20"/>
                      <w:szCs w:val="20"/>
                      <w:lang w:eastAsia="de-DE"/>
                    </w:rPr>
                    <w:t>4</w:t>
                  </w:r>
                </w:p>
              </w:tc>
            </w:tr>
            <w:tr w:rsidR="000042DA" w:rsidRPr="00E72CB9" w14:paraId="4A8D3201" w14:textId="77777777" w:rsidTr="000042DA">
              <w:tc>
                <w:tcPr>
                  <w:tcW w:w="1555" w:type="dxa"/>
                  <w:vAlign w:val="center"/>
                </w:tcPr>
                <w:p w14:paraId="39A0C639" w14:textId="77777777" w:rsidR="000042DA" w:rsidRPr="00E72CB9" w:rsidRDefault="000042DA" w:rsidP="00E72CB9">
                  <w:pPr>
                    <w:suppressAutoHyphens w:val="0"/>
                    <w:jc w:val="both"/>
                    <w:rPr>
                      <w:rFonts w:ascii="Arial" w:hAnsi="Arial" w:cs="Arial"/>
                      <w:sz w:val="20"/>
                      <w:szCs w:val="20"/>
                      <w:lang w:eastAsia="de-DE"/>
                    </w:rPr>
                  </w:pPr>
                  <w:r w:rsidRPr="00E72CB9">
                    <w:rPr>
                      <w:rFonts w:ascii="Arial" w:hAnsi="Arial" w:cs="Arial"/>
                      <w:sz w:val="20"/>
                      <w:szCs w:val="20"/>
                      <w:lang w:eastAsia="de-DE"/>
                    </w:rPr>
                    <w:t>Meta SPC 3</w:t>
                  </w:r>
                </w:p>
              </w:tc>
              <w:tc>
                <w:tcPr>
                  <w:tcW w:w="1555" w:type="dxa"/>
                  <w:vAlign w:val="center"/>
                </w:tcPr>
                <w:p w14:paraId="67E1552B" w14:textId="77777777" w:rsidR="000042DA" w:rsidRPr="00CE031F" w:rsidRDefault="000042DA" w:rsidP="00E72CB9">
                  <w:pPr>
                    <w:suppressAutoHyphens w:val="0"/>
                    <w:jc w:val="both"/>
                    <w:rPr>
                      <w:rFonts w:ascii="Arial" w:hAnsi="Arial" w:cs="Arial"/>
                      <w:sz w:val="20"/>
                      <w:szCs w:val="20"/>
                      <w:lang w:eastAsia="de-DE"/>
                    </w:rPr>
                  </w:pPr>
                  <w:r w:rsidRPr="00CE031F">
                    <w:rPr>
                      <w:rFonts w:ascii="Arial" w:hAnsi="Arial" w:cs="Arial"/>
                      <w:sz w:val="20"/>
                      <w:szCs w:val="20"/>
                      <w:lang w:eastAsia="de-DE"/>
                    </w:rPr>
                    <w:t>1.018</w:t>
                  </w:r>
                </w:p>
              </w:tc>
            </w:tr>
            <w:tr w:rsidR="000042DA" w:rsidRPr="00E72CB9" w14:paraId="36FC78E9" w14:textId="77777777" w:rsidTr="000042DA">
              <w:tc>
                <w:tcPr>
                  <w:tcW w:w="1555" w:type="dxa"/>
                  <w:vAlign w:val="center"/>
                </w:tcPr>
                <w:p w14:paraId="25C432F9" w14:textId="77777777" w:rsidR="000042DA" w:rsidRPr="00E72CB9" w:rsidRDefault="000042DA" w:rsidP="00E72CB9">
                  <w:pPr>
                    <w:suppressAutoHyphens w:val="0"/>
                    <w:jc w:val="both"/>
                    <w:rPr>
                      <w:rFonts w:ascii="Arial" w:hAnsi="Arial" w:cs="Arial"/>
                      <w:sz w:val="20"/>
                      <w:szCs w:val="20"/>
                      <w:lang w:eastAsia="de-DE"/>
                    </w:rPr>
                  </w:pPr>
                  <w:r w:rsidRPr="00E72CB9">
                    <w:rPr>
                      <w:rFonts w:ascii="Arial" w:hAnsi="Arial" w:cs="Arial"/>
                      <w:sz w:val="20"/>
                      <w:szCs w:val="20"/>
                      <w:lang w:eastAsia="de-DE"/>
                    </w:rPr>
                    <w:lastRenderedPageBreak/>
                    <w:t>Meta SPC 4</w:t>
                  </w:r>
                </w:p>
              </w:tc>
              <w:tc>
                <w:tcPr>
                  <w:tcW w:w="1555" w:type="dxa"/>
                  <w:vAlign w:val="center"/>
                </w:tcPr>
                <w:p w14:paraId="72E42F6E" w14:textId="77777777" w:rsidR="000042DA" w:rsidRPr="00CE031F" w:rsidRDefault="000042DA" w:rsidP="00E72CB9">
                  <w:pPr>
                    <w:suppressAutoHyphens w:val="0"/>
                    <w:jc w:val="both"/>
                    <w:rPr>
                      <w:rFonts w:ascii="Arial" w:hAnsi="Arial" w:cs="Arial"/>
                      <w:sz w:val="20"/>
                      <w:szCs w:val="20"/>
                      <w:lang w:eastAsia="de-DE"/>
                    </w:rPr>
                  </w:pPr>
                  <w:r w:rsidRPr="00CE031F">
                    <w:rPr>
                      <w:rFonts w:ascii="Arial" w:hAnsi="Arial" w:cs="Arial"/>
                      <w:sz w:val="20"/>
                      <w:szCs w:val="20"/>
                      <w:lang w:eastAsia="de-DE"/>
                    </w:rPr>
                    <w:t>1.02</w:t>
                  </w:r>
                </w:p>
              </w:tc>
            </w:tr>
            <w:tr w:rsidR="000042DA" w:rsidRPr="00E72CB9" w14:paraId="39969EFB" w14:textId="77777777" w:rsidTr="000042DA">
              <w:tc>
                <w:tcPr>
                  <w:tcW w:w="1555" w:type="dxa"/>
                  <w:vAlign w:val="center"/>
                </w:tcPr>
                <w:p w14:paraId="0EB7567E" w14:textId="77777777" w:rsidR="000042DA" w:rsidRPr="00E72CB9" w:rsidRDefault="000042DA" w:rsidP="00E72CB9">
                  <w:pPr>
                    <w:suppressAutoHyphens w:val="0"/>
                    <w:jc w:val="both"/>
                    <w:rPr>
                      <w:rFonts w:ascii="Arial" w:hAnsi="Arial" w:cs="Arial"/>
                      <w:sz w:val="20"/>
                      <w:szCs w:val="20"/>
                      <w:lang w:eastAsia="de-DE"/>
                    </w:rPr>
                  </w:pPr>
                  <w:r w:rsidRPr="00E72CB9">
                    <w:rPr>
                      <w:rFonts w:ascii="Arial" w:hAnsi="Arial" w:cs="Arial"/>
                      <w:sz w:val="20"/>
                      <w:szCs w:val="20"/>
                      <w:lang w:eastAsia="de-DE"/>
                    </w:rPr>
                    <w:t>Meta SPC 5</w:t>
                  </w:r>
                </w:p>
              </w:tc>
              <w:tc>
                <w:tcPr>
                  <w:tcW w:w="1555" w:type="dxa"/>
                  <w:vAlign w:val="center"/>
                </w:tcPr>
                <w:p w14:paraId="2A7DDD11" w14:textId="77777777" w:rsidR="000042DA" w:rsidRPr="00CE031F" w:rsidRDefault="000042DA" w:rsidP="00E72CB9">
                  <w:pPr>
                    <w:suppressAutoHyphens w:val="0"/>
                    <w:jc w:val="both"/>
                    <w:rPr>
                      <w:rFonts w:ascii="Arial" w:hAnsi="Arial" w:cs="Arial"/>
                      <w:sz w:val="20"/>
                      <w:szCs w:val="20"/>
                      <w:lang w:eastAsia="de-DE"/>
                    </w:rPr>
                  </w:pPr>
                  <w:r w:rsidRPr="00CE031F">
                    <w:rPr>
                      <w:rFonts w:ascii="Arial" w:hAnsi="Arial" w:cs="Arial"/>
                      <w:sz w:val="20"/>
                      <w:szCs w:val="20"/>
                      <w:lang w:eastAsia="de-DE"/>
                    </w:rPr>
                    <w:t>1.039</w:t>
                  </w:r>
                </w:p>
              </w:tc>
            </w:tr>
          </w:tbl>
          <w:p w14:paraId="625DD9CD" w14:textId="77777777" w:rsidR="000042DA" w:rsidRPr="00E72CB9" w:rsidRDefault="000042DA" w:rsidP="00E72CB9">
            <w:pPr>
              <w:suppressAutoHyphens w:val="0"/>
              <w:jc w:val="both"/>
              <w:rPr>
                <w:rFonts w:ascii="Arial" w:eastAsia="Calibri" w:hAnsi="Arial" w:cs="Arial"/>
                <w:lang w:eastAsia="de-DE"/>
              </w:rPr>
            </w:pPr>
          </w:p>
          <w:p w14:paraId="4579666A" w14:textId="77777777" w:rsidR="000042DA" w:rsidRPr="00CE031F" w:rsidRDefault="000042DA" w:rsidP="00E72CB9">
            <w:pPr>
              <w:suppressAutoHyphens w:val="0"/>
              <w:jc w:val="both"/>
              <w:rPr>
                <w:rFonts w:ascii="Arial" w:eastAsia="Calibri" w:hAnsi="Arial" w:cs="Arial"/>
                <w:lang w:eastAsia="de-DE"/>
              </w:rPr>
            </w:pPr>
          </w:p>
          <w:p w14:paraId="5D5ABB49" w14:textId="77777777" w:rsidR="000042DA" w:rsidRPr="00CE031F" w:rsidRDefault="000042DA" w:rsidP="00CE031F">
            <w:pPr>
              <w:suppressAutoHyphens w:val="0"/>
              <w:jc w:val="both"/>
              <w:rPr>
                <w:rFonts w:ascii="Arial" w:eastAsia="Calibri" w:hAnsi="Arial" w:cs="Arial"/>
                <w:lang w:eastAsia="de-DE"/>
              </w:rPr>
            </w:pPr>
          </w:p>
          <w:p w14:paraId="7CCFC3FF" w14:textId="77777777" w:rsidR="000042DA" w:rsidRPr="009F2E41" w:rsidRDefault="000042DA" w:rsidP="009F2E41">
            <w:pPr>
              <w:suppressAutoHyphens w:val="0"/>
              <w:jc w:val="both"/>
              <w:rPr>
                <w:rFonts w:ascii="Arial" w:eastAsia="Calibri" w:hAnsi="Arial" w:cs="Arial"/>
                <w:lang w:eastAsia="de-DE"/>
              </w:rPr>
            </w:pPr>
          </w:p>
          <w:p w14:paraId="5A2B2D42" w14:textId="77777777" w:rsidR="000042DA" w:rsidRPr="00515859" w:rsidRDefault="000042DA" w:rsidP="00515859">
            <w:pPr>
              <w:suppressAutoHyphens w:val="0"/>
              <w:jc w:val="both"/>
              <w:rPr>
                <w:rFonts w:ascii="Arial" w:eastAsia="Calibri" w:hAnsi="Arial" w:cs="Arial"/>
                <w:lang w:eastAsia="de-DE"/>
              </w:rPr>
            </w:pPr>
          </w:p>
        </w:tc>
        <w:tc>
          <w:tcPr>
            <w:tcW w:w="2410" w:type="dxa"/>
            <w:tcBorders>
              <w:top w:val="single" w:sz="4" w:space="0" w:color="auto"/>
              <w:left w:val="single" w:sz="4" w:space="0" w:color="auto"/>
              <w:bottom w:val="single" w:sz="4" w:space="0" w:color="auto"/>
              <w:right w:val="single" w:sz="4" w:space="0" w:color="auto"/>
            </w:tcBorders>
          </w:tcPr>
          <w:p w14:paraId="45741312" w14:textId="77777777" w:rsidR="000042DA" w:rsidRPr="000074CF" w:rsidRDefault="000042DA" w:rsidP="000074CF">
            <w:pPr>
              <w:suppressAutoHyphens w:val="0"/>
              <w:jc w:val="both"/>
              <w:rPr>
                <w:rFonts w:ascii="Arial" w:eastAsia="Calibri" w:hAnsi="Arial" w:cs="Arial"/>
                <w:lang w:eastAsia="de-DE"/>
              </w:rPr>
            </w:pPr>
            <w:r w:rsidRPr="000074CF">
              <w:rPr>
                <w:rFonts w:ascii="Arial" w:eastAsia="Calibri" w:hAnsi="Arial" w:cs="Arial"/>
                <w:lang w:eastAsia="de-DE"/>
              </w:rPr>
              <w:lastRenderedPageBreak/>
              <w:t>Acceptable</w:t>
            </w:r>
          </w:p>
        </w:tc>
        <w:tc>
          <w:tcPr>
            <w:tcW w:w="1559" w:type="dxa"/>
            <w:tcBorders>
              <w:top w:val="single" w:sz="4" w:space="0" w:color="auto"/>
              <w:left w:val="single" w:sz="4" w:space="0" w:color="auto"/>
              <w:bottom w:val="single" w:sz="4" w:space="0" w:color="auto"/>
              <w:right w:val="single" w:sz="4" w:space="0" w:color="auto"/>
            </w:tcBorders>
          </w:tcPr>
          <w:p w14:paraId="110C6811" w14:textId="77777777" w:rsidR="000042DA" w:rsidRPr="000074CF" w:rsidRDefault="000042DA" w:rsidP="000074CF">
            <w:pPr>
              <w:suppressAutoHyphens w:val="0"/>
              <w:jc w:val="both"/>
              <w:rPr>
                <w:rFonts w:ascii="Arial" w:eastAsia="Calibri" w:hAnsi="Arial" w:cs="Arial"/>
                <w:lang w:val="de-DE" w:eastAsia="de-DE"/>
              </w:rPr>
            </w:pPr>
            <w:r w:rsidRPr="000074CF">
              <w:rPr>
                <w:rFonts w:ascii="Arial" w:eastAsia="Calibri" w:hAnsi="Arial" w:cs="Arial"/>
                <w:lang w:val="de-DE" w:eastAsia="de-DE"/>
              </w:rPr>
              <w:t>SERVAJEAN</w:t>
            </w:r>
            <w:r w:rsidRPr="000074CF">
              <w:rPr>
                <w:rFonts w:ascii="Arial" w:eastAsia="Calibri" w:hAnsi="Arial" w:cs="Arial"/>
                <w:lang w:val="sv-SE" w:eastAsia="sv-SE"/>
              </w:rPr>
              <w:t xml:space="preserve"> E., </w:t>
            </w:r>
            <w:r w:rsidRPr="000074CF">
              <w:rPr>
                <w:rFonts w:ascii="Arial" w:eastAsia="Calibri" w:hAnsi="Arial" w:cs="Arial"/>
                <w:lang w:val="de-DE" w:eastAsia="de-DE"/>
              </w:rPr>
              <w:t>2015</w:t>
            </w:r>
          </w:p>
          <w:p w14:paraId="24011571" w14:textId="77777777" w:rsidR="000042DA" w:rsidRPr="000074CF" w:rsidRDefault="000042DA" w:rsidP="000074CF">
            <w:pPr>
              <w:suppressAutoHyphens w:val="0"/>
              <w:jc w:val="both"/>
              <w:rPr>
                <w:rFonts w:ascii="Arial" w:eastAsia="Calibri" w:hAnsi="Arial" w:cs="Arial"/>
                <w:lang w:val="sv-SE" w:eastAsia="sv-SE"/>
              </w:rPr>
            </w:pPr>
            <w:r w:rsidRPr="000074CF">
              <w:rPr>
                <w:rFonts w:ascii="Arial" w:eastAsia="Calibri" w:hAnsi="Arial" w:cs="Arial"/>
                <w:lang w:val="de-DE" w:eastAsia="de-DE"/>
              </w:rPr>
              <w:t>Report No</w:t>
            </w:r>
            <w:r w:rsidRPr="000074CF">
              <w:rPr>
                <w:rFonts w:ascii="Arial" w:eastAsia="Calibri" w:hAnsi="Arial" w:cs="Arial"/>
                <w:lang w:val="sv-SE" w:eastAsia="sv-SE"/>
              </w:rPr>
              <w:t xml:space="preserve"> :</w:t>
            </w:r>
          </w:p>
          <w:p w14:paraId="58A04B8B" w14:textId="77777777" w:rsidR="000042DA" w:rsidRPr="002D4DC5" w:rsidRDefault="000042DA" w:rsidP="000074CF">
            <w:pPr>
              <w:suppressAutoHyphens w:val="0"/>
              <w:jc w:val="both"/>
              <w:rPr>
                <w:rFonts w:ascii="Arial" w:eastAsia="Calibri" w:hAnsi="Arial" w:cs="Arial"/>
                <w:strike/>
                <w:lang w:val="de-DE" w:eastAsia="de-DE"/>
              </w:rPr>
            </w:pPr>
            <w:r w:rsidRPr="002D4DC5">
              <w:rPr>
                <w:rFonts w:ascii="Arial" w:eastAsia="Calibri" w:hAnsi="Arial" w:cs="Arial"/>
                <w:strike/>
                <w:lang w:val="de-DE" w:eastAsia="de-DE"/>
              </w:rPr>
              <w:t>14-99-036-ES</w:t>
            </w:r>
          </w:p>
          <w:p w14:paraId="187EF5E1" w14:textId="77777777" w:rsidR="000042DA" w:rsidRPr="002D4DC5" w:rsidRDefault="000042DA" w:rsidP="000074CF">
            <w:pPr>
              <w:suppressAutoHyphens w:val="0"/>
              <w:jc w:val="both"/>
              <w:rPr>
                <w:rFonts w:ascii="Arial" w:eastAsia="Calibri" w:hAnsi="Arial" w:cs="Arial"/>
                <w:lang w:val="de-DE" w:eastAsia="de-DE"/>
              </w:rPr>
            </w:pPr>
            <w:r w:rsidRPr="002D4DC5">
              <w:rPr>
                <w:rFonts w:ascii="Arial" w:eastAsia="Calibri" w:hAnsi="Arial" w:cs="Arial"/>
                <w:lang w:val="de-DE" w:eastAsia="de-DE"/>
              </w:rPr>
              <w:t>15-99-091-ES</w:t>
            </w:r>
          </w:p>
          <w:p w14:paraId="59AB7F2B" w14:textId="77777777" w:rsidR="000042DA" w:rsidRPr="002D4DC5" w:rsidRDefault="000042DA" w:rsidP="002D4DC5">
            <w:pPr>
              <w:suppressAutoHyphens w:val="0"/>
              <w:jc w:val="both"/>
              <w:rPr>
                <w:rFonts w:ascii="Arial" w:eastAsia="Calibri" w:hAnsi="Arial" w:cs="Arial"/>
                <w:lang w:val="de-DE" w:eastAsia="de-DE"/>
              </w:rPr>
            </w:pPr>
            <w:r w:rsidRPr="002D4DC5">
              <w:rPr>
                <w:rFonts w:ascii="Arial" w:eastAsia="Calibri" w:hAnsi="Arial" w:cs="Arial"/>
                <w:lang w:val="de-DE" w:eastAsia="de-DE"/>
              </w:rPr>
              <w:t>14-99-037-ES</w:t>
            </w:r>
          </w:p>
          <w:p w14:paraId="233A8AEF" w14:textId="77777777" w:rsidR="000042DA" w:rsidRPr="008B001A" w:rsidRDefault="000042DA" w:rsidP="002D4DC5">
            <w:pPr>
              <w:suppressAutoHyphens w:val="0"/>
              <w:jc w:val="both"/>
              <w:rPr>
                <w:rFonts w:ascii="Arial" w:eastAsia="Calibri" w:hAnsi="Arial" w:cs="Arial"/>
                <w:lang w:val="fr-FR" w:eastAsia="de-DE"/>
              </w:rPr>
            </w:pPr>
            <w:r w:rsidRPr="008B001A">
              <w:rPr>
                <w:rFonts w:ascii="Arial" w:eastAsia="Calibri" w:hAnsi="Arial" w:cs="Arial"/>
                <w:lang w:val="fr-FR" w:eastAsia="de-DE"/>
              </w:rPr>
              <w:t>14-99-038-ES</w:t>
            </w:r>
          </w:p>
          <w:p w14:paraId="17F0C566" w14:textId="77777777" w:rsidR="000042DA" w:rsidRPr="008B001A" w:rsidRDefault="000042DA" w:rsidP="002D4DC5">
            <w:pPr>
              <w:suppressAutoHyphens w:val="0"/>
              <w:jc w:val="both"/>
              <w:rPr>
                <w:rFonts w:ascii="Arial" w:eastAsia="Calibri" w:hAnsi="Arial" w:cs="Arial"/>
                <w:strike/>
                <w:lang w:val="fr-FR" w:eastAsia="de-DE"/>
              </w:rPr>
            </w:pPr>
            <w:r w:rsidRPr="008B001A">
              <w:rPr>
                <w:rFonts w:ascii="Arial" w:eastAsia="Calibri" w:hAnsi="Arial" w:cs="Arial"/>
                <w:strike/>
                <w:lang w:val="fr-FR" w:eastAsia="de-DE"/>
              </w:rPr>
              <w:t>14-99-040-ES</w:t>
            </w:r>
          </w:p>
          <w:p w14:paraId="0AD193FA" w14:textId="77777777" w:rsidR="000042DA" w:rsidRPr="00E72CB9" w:rsidRDefault="000042DA" w:rsidP="008B001A">
            <w:pPr>
              <w:suppressAutoHyphens w:val="0"/>
              <w:jc w:val="both"/>
              <w:rPr>
                <w:rFonts w:ascii="Arial" w:eastAsia="Calibri" w:hAnsi="Arial" w:cs="Arial"/>
                <w:lang w:val="fr-FR" w:eastAsia="de-DE"/>
              </w:rPr>
            </w:pPr>
            <w:r w:rsidRPr="00E72CB9">
              <w:rPr>
                <w:rFonts w:ascii="Arial" w:eastAsia="Calibri" w:hAnsi="Arial" w:cs="Arial"/>
                <w:lang w:val="fr-FR" w:eastAsia="de-DE"/>
              </w:rPr>
              <w:lastRenderedPageBreak/>
              <w:t>15-99-092-ES</w:t>
            </w:r>
          </w:p>
          <w:p w14:paraId="2526A0F5" w14:textId="77777777" w:rsidR="000042DA" w:rsidRPr="00E72CB9" w:rsidRDefault="000042DA" w:rsidP="008B001A">
            <w:pPr>
              <w:suppressAutoHyphens w:val="0"/>
              <w:jc w:val="both"/>
              <w:rPr>
                <w:rFonts w:ascii="Arial" w:eastAsia="Calibri" w:hAnsi="Arial" w:cs="Arial"/>
                <w:lang w:val="fr-FR" w:eastAsia="de-DE"/>
              </w:rPr>
            </w:pPr>
            <w:r w:rsidRPr="00E72CB9">
              <w:rPr>
                <w:rFonts w:ascii="Arial" w:eastAsia="Calibri" w:hAnsi="Arial" w:cs="Arial"/>
                <w:lang w:val="fr-FR" w:eastAsia="de-DE"/>
              </w:rPr>
              <w:t>14-99-039-ES</w:t>
            </w:r>
          </w:p>
        </w:tc>
      </w:tr>
      <w:tr w:rsidR="000042DA" w:rsidRPr="00E72CB9" w14:paraId="30A06853" w14:textId="77777777" w:rsidTr="00D015EA">
        <w:trPr>
          <w:trHeight w:val="2462"/>
        </w:trPr>
        <w:tc>
          <w:tcPr>
            <w:tcW w:w="1913" w:type="dxa"/>
            <w:vMerge w:val="restart"/>
          </w:tcPr>
          <w:p w14:paraId="659230B1" w14:textId="77777777" w:rsidR="000042DA" w:rsidRPr="009F2E41" w:rsidRDefault="000042DA" w:rsidP="00E72CB9">
            <w:pPr>
              <w:suppressAutoHyphens w:val="0"/>
              <w:jc w:val="both"/>
              <w:rPr>
                <w:rFonts w:ascii="Arial" w:eastAsia="Calibri" w:hAnsi="Arial" w:cs="Arial"/>
                <w:lang w:eastAsia="de-DE"/>
              </w:rPr>
            </w:pPr>
            <w:r w:rsidRPr="00E72CB9">
              <w:rPr>
                <w:rFonts w:ascii="Arial" w:eastAsia="Calibri" w:hAnsi="Arial" w:cs="Arial"/>
                <w:lang w:eastAsia="de-DE"/>
              </w:rPr>
              <w:lastRenderedPageBreak/>
              <w:t xml:space="preserve">Storage stability test – </w:t>
            </w:r>
            <w:r w:rsidRPr="00CE031F">
              <w:rPr>
                <w:rFonts w:ascii="Arial" w:eastAsia="Calibri" w:hAnsi="Arial" w:cs="Arial"/>
                <w:b/>
                <w:lang w:eastAsia="de-DE"/>
              </w:rPr>
              <w:t>accelerated stor</w:t>
            </w:r>
            <w:r w:rsidRPr="009F2E41">
              <w:rPr>
                <w:rFonts w:ascii="Arial" w:eastAsia="Calibri" w:hAnsi="Arial" w:cs="Arial"/>
                <w:b/>
                <w:lang w:eastAsia="de-DE"/>
              </w:rPr>
              <w:t>age</w:t>
            </w:r>
          </w:p>
        </w:tc>
        <w:tc>
          <w:tcPr>
            <w:tcW w:w="1134" w:type="dxa"/>
            <w:vMerge w:val="restart"/>
          </w:tcPr>
          <w:p w14:paraId="3462EC77" w14:textId="77777777" w:rsidR="000042DA" w:rsidRPr="009F2E41" w:rsidRDefault="000042DA" w:rsidP="00E72CB9">
            <w:pPr>
              <w:suppressAutoHyphens w:val="0"/>
              <w:jc w:val="both"/>
              <w:rPr>
                <w:rFonts w:ascii="Arial" w:eastAsia="Calibri" w:hAnsi="Arial" w:cs="Arial"/>
                <w:lang w:eastAsia="de-DE"/>
              </w:rPr>
            </w:pPr>
            <w:r w:rsidRPr="009F2E41">
              <w:rPr>
                <w:rFonts w:ascii="Arial" w:eastAsia="Calibri" w:hAnsi="Arial" w:cs="Arial"/>
                <w:lang w:eastAsia="de-DE"/>
              </w:rPr>
              <w:t>CIPAC MT 46.3</w:t>
            </w:r>
          </w:p>
          <w:p w14:paraId="521655DD" w14:textId="77777777" w:rsidR="000042DA" w:rsidRPr="00CC262E" w:rsidRDefault="000042DA" w:rsidP="00CE031F">
            <w:pPr>
              <w:suppressAutoHyphens w:val="0"/>
              <w:jc w:val="both"/>
              <w:rPr>
                <w:rFonts w:ascii="Arial" w:eastAsia="Calibri" w:hAnsi="Arial" w:cs="Arial"/>
                <w:lang w:eastAsia="de-DE"/>
              </w:rPr>
            </w:pPr>
            <w:r w:rsidRPr="00CC262E">
              <w:rPr>
                <w:rFonts w:ascii="Arial" w:eastAsia="Calibri" w:hAnsi="Arial" w:cs="Arial"/>
                <w:lang w:eastAsia="de-DE"/>
              </w:rPr>
              <w:t>HPLC-UV method validated</w:t>
            </w:r>
          </w:p>
        </w:tc>
        <w:tc>
          <w:tcPr>
            <w:tcW w:w="2410" w:type="dxa"/>
          </w:tcPr>
          <w:p w14:paraId="3DE8E7D0" w14:textId="77777777" w:rsidR="000042DA" w:rsidRPr="00CC262E" w:rsidRDefault="000042DA" w:rsidP="009F2E41">
            <w:pPr>
              <w:suppressAutoHyphens w:val="0"/>
              <w:jc w:val="both"/>
              <w:rPr>
                <w:rFonts w:ascii="Arial" w:eastAsia="Calibri" w:hAnsi="Arial" w:cs="Arial"/>
                <w:lang w:val="sv-SE" w:eastAsia="sv-SE"/>
              </w:rPr>
            </w:pPr>
            <w:r w:rsidRPr="00CC262E">
              <w:rPr>
                <w:rFonts w:ascii="Arial" w:eastAsia="Calibri" w:hAnsi="Arial" w:cs="Arial"/>
                <w:lang w:val="sv-SE" w:eastAsia="sv-SE"/>
              </w:rPr>
              <w:t xml:space="preserve">META SPC 1&amp;6 AL </w:t>
            </w:r>
          </w:p>
          <w:p w14:paraId="2B11D8F3" w14:textId="77777777" w:rsidR="000042DA" w:rsidRPr="00B22902" w:rsidRDefault="000042DA" w:rsidP="009F2E41">
            <w:pPr>
              <w:suppressAutoHyphens w:val="0"/>
              <w:autoSpaceDE w:val="0"/>
              <w:autoSpaceDN w:val="0"/>
              <w:adjustRightInd w:val="0"/>
              <w:jc w:val="both"/>
              <w:rPr>
                <w:rFonts w:ascii="Arial" w:eastAsia="Calibri" w:hAnsi="Arial" w:cs="Arial"/>
                <w:b/>
                <w:bCs/>
                <w:i/>
                <w:iCs/>
                <w:strike/>
                <w:color w:val="000000"/>
                <w:lang w:val="en-US" w:eastAsia="fr-FR"/>
              </w:rPr>
            </w:pPr>
            <w:r w:rsidRPr="00B22902">
              <w:rPr>
                <w:rFonts w:ascii="Arial" w:eastAsia="Calibri" w:hAnsi="Arial" w:cs="Arial"/>
                <w:b/>
                <w:bCs/>
                <w:i/>
                <w:iCs/>
                <w:strike/>
                <w:color w:val="000000"/>
                <w:lang w:val="en-US" w:eastAsia="fr-FR"/>
              </w:rPr>
              <w:t xml:space="preserve">ALILAVT-2015-02-09-VL </w:t>
            </w:r>
          </w:p>
          <w:p w14:paraId="66BCB991" w14:textId="77777777" w:rsidR="000042DA" w:rsidRPr="00515859" w:rsidRDefault="000042DA" w:rsidP="009F2E41">
            <w:pPr>
              <w:suppressAutoHyphens w:val="0"/>
              <w:autoSpaceDE w:val="0"/>
              <w:autoSpaceDN w:val="0"/>
              <w:adjustRightInd w:val="0"/>
              <w:jc w:val="both"/>
              <w:rPr>
                <w:rFonts w:ascii="Arial" w:eastAsia="Calibri" w:hAnsi="Arial" w:cs="Arial"/>
                <w:color w:val="000000"/>
                <w:lang w:val="en-US" w:eastAsia="fr-FR"/>
              </w:rPr>
            </w:pPr>
            <w:r w:rsidRPr="00515859">
              <w:rPr>
                <w:rFonts w:ascii="Arial" w:eastAsia="Calibri" w:hAnsi="Arial" w:cs="Arial"/>
                <w:b/>
                <w:bCs/>
                <w:i/>
                <w:iCs/>
                <w:color w:val="000000"/>
                <w:lang w:val="en-US" w:eastAsia="fr-FR"/>
              </w:rPr>
              <w:t xml:space="preserve">ALILAVT-2015-11-09-VL </w:t>
            </w:r>
          </w:p>
          <w:p w14:paraId="7127E0F7" w14:textId="77777777" w:rsidR="000042DA" w:rsidRPr="00515859" w:rsidRDefault="000042DA" w:rsidP="00CC262E">
            <w:pPr>
              <w:suppressAutoHyphens w:val="0"/>
              <w:jc w:val="both"/>
              <w:rPr>
                <w:rFonts w:ascii="Arial" w:eastAsia="Calibri" w:hAnsi="Arial" w:cs="Arial"/>
                <w:strike/>
                <w:lang w:eastAsia="de-DE"/>
              </w:rPr>
            </w:pPr>
          </w:p>
        </w:tc>
        <w:tc>
          <w:tcPr>
            <w:tcW w:w="4536" w:type="dxa"/>
          </w:tcPr>
          <w:tbl>
            <w:tblPr>
              <w:tblStyle w:val="Grilledutableau1"/>
              <w:tblW w:w="0" w:type="auto"/>
              <w:jc w:val="center"/>
              <w:tblLayout w:type="fixed"/>
              <w:tblLook w:val="04A0" w:firstRow="1" w:lastRow="0" w:firstColumn="1" w:lastColumn="0" w:noHBand="0" w:noVBand="1"/>
            </w:tblPr>
            <w:tblGrid>
              <w:gridCol w:w="1341"/>
              <w:gridCol w:w="1275"/>
              <w:gridCol w:w="1623"/>
            </w:tblGrid>
            <w:tr w:rsidR="000042DA" w:rsidRPr="00E72CB9" w14:paraId="4F6BB15E" w14:textId="77777777" w:rsidTr="000042DA">
              <w:trPr>
                <w:jc w:val="center"/>
              </w:trPr>
              <w:tc>
                <w:tcPr>
                  <w:tcW w:w="4239" w:type="dxa"/>
                  <w:gridSpan w:val="3"/>
                  <w:vAlign w:val="center"/>
                </w:tcPr>
                <w:p w14:paraId="21EE5626" w14:textId="77777777" w:rsidR="000042DA" w:rsidRPr="000074CF" w:rsidRDefault="000042DA" w:rsidP="00CC262E">
                  <w:pPr>
                    <w:suppressAutoHyphens w:val="0"/>
                    <w:jc w:val="both"/>
                    <w:rPr>
                      <w:rFonts w:ascii="Arial" w:hAnsi="Arial" w:cs="Arial"/>
                      <w:b/>
                      <w:sz w:val="20"/>
                      <w:szCs w:val="20"/>
                      <w:lang w:eastAsia="de-DE"/>
                    </w:rPr>
                  </w:pPr>
                  <w:r w:rsidRPr="000074CF">
                    <w:rPr>
                      <w:rFonts w:ascii="Arial" w:hAnsi="Arial" w:cs="Arial"/>
                      <w:b/>
                      <w:sz w:val="20"/>
                      <w:szCs w:val="20"/>
                      <w:lang w:eastAsia="de-DE"/>
                    </w:rPr>
                    <w:t>META SPC 1</w:t>
                  </w:r>
                  <w:r w:rsidR="000B1169" w:rsidRPr="000074CF">
                    <w:rPr>
                      <w:rFonts w:ascii="Arial" w:hAnsi="Arial" w:cs="Arial"/>
                      <w:b/>
                      <w:sz w:val="20"/>
                      <w:szCs w:val="20"/>
                      <w:lang w:eastAsia="de-DE"/>
                    </w:rPr>
                    <w:t xml:space="preserve"> and META SPC 6</w:t>
                  </w:r>
                </w:p>
              </w:tc>
            </w:tr>
            <w:tr w:rsidR="000042DA" w:rsidRPr="00E72CB9" w14:paraId="71079DB8" w14:textId="77777777" w:rsidTr="000042DA">
              <w:trPr>
                <w:jc w:val="center"/>
              </w:trPr>
              <w:tc>
                <w:tcPr>
                  <w:tcW w:w="1341" w:type="dxa"/>
                  <w:vAlign w:val="center"/>
                </w:tcPr>
                <w:p w14:paraId="71803A83" w14:textId="77777777" w:rsidR="000042DA" w:rsidRPr="00E72CB9" w:rsidRDefault="000042DA" w:rsidP="00E72CB9">
                  <w:pPr>
                    <w:suppressAutoHyphens w:val="0"/>
                    <w:jc w:val="both"/>
                    <w:rPr>
                      <w:rFonts w:ascii="Arial" w:hAnsi="Arial" w:cs="Arial"/>
                      <w:sz w:val="20"/>
                      <w:szCs w:val="20"/>
                      <w:lang w:eastAsia="de-DE"/>
                    </w:rPr>
                  </w:pPr>
                </w:p>
              </w:tc>
              <w:tc>
                <w:tcPr>
                  <w:tcW w:w="1275" w:type="dxa"/>
                  <w:vAlign w:val="center"/>
                </w:tcPr>
                <w:p w14:paraId="5F51ABD9" w14:textId="77777777" w:rsidR="000042DA" w:rsidRPr="00CE031F" w:rsidRDefault="000042DA" w:rsidP="00E72CB9">
                  <w:pPr>
                    <w:suppressAutoHyphens w:val="0"/>
                    <w:jc w:val="both"/>
                    <w:rPr>
                      <w:rFonts w:ascii="Arial" w:hAnsi="Arial" w:cs="Arial"/>
                      <w:sz w:val="20"/>
                      <w:szCs w:val="20"/>
                      <w:lang w:eastAsia="de-DE"/>
                    </w:rPr>
                  </w:pPr>
                  <w:r w:rsidRPr="00CE031F">
                    <w:rPr>
                      <w:rFonts w:ascii="Arial" w:hAnsi="Arial" w:cs="Arial"/>
                      <w:sz w:val="20"/>
                      <w:szCs w:val="20"/>
                      <w:lang w:eastAsia="de-DE"/>
                    </w:rPr>
                    <w:t>Initial</w:t>
                  </w:r>
                </w:p>
              </w:tc>
              <w:tc>
                <w:tcPr>
                  <w:tcW w:w="1623" w:type="dxa"/>
                  <w:vAlign w:val="center"/>
                </w:tcPr>
                <w:p w14:paraId="5B3A9233" w14:textId="77777777" w:rsidR="000042DA" w:rsidRPr="00CE031F" w:rsidRDefault="000042DA" w:rsidP="00CE031F">
                  <w:pPr>
                    <w:suppressAutoHyphens w:val="0"/>
                    <w:jc w:val="both"/>
                    <w:rPr>
                      <w:rFonts w:ascii="Arial" w:hAnsi="Arial" w:cs="Arial"/>
                      <w:sz w:val="20"/>
                      <w:szCs w:val="20"/>
                      <w:lang w:eastAsia="de-DE"/>
                    </w:rPr>
                  </w:pPr>
                  <w:r w:rsidRPr="00CE031F">
                    <w:rPr>
                      <w:rFonts w:ascii="Arial" w:hAnsi="Arial" w:cs="Arial"/>
                      <w:sz w:val="20"/>
                      <w:szCs w:val="20"/>
                      <w:lang w:eastAsia="de-DE"/>
                    </w:rPr>
                    <w:t>After 18 weeks at 30°C (HDPE)</w:t>
                  </w:r>
                </w:p>
              </w:tc>
            </w:tr>
            <w:tr w:rsidR="000042DA" w:rsidRPr="00E72CB9" w14:paraId="674E7F18" w14:textId="77777777" w:rsidTr="000042DA">
              <w:trPr>
                <w:jc w:val="center"/>
              </w:trPr>
              <w:tc>
                <w:tcPr>
                  <w:tcW w:w="1341" w:type="dxa"/>
                  <w:tcBorders>
                    <w:bottom w:val="single" w:sz="4" w:space="0" w:color="auto"/>
                  </w:tcBorders>
                  <w:vAlign w:val="center"/>
                </w:tcPr>
                <w:p w14:paraId="4C3A8AF6" w14:textId="77777777" w:rsidR="000042DA" w:rsidRPr="00E72CB9" w:rsidRDefault="000042DA" w:rsidP="00E72CB9">
                  <w:pPr>
                    <w:suppressAutoHyphens w:val="0"/>
                    <w:jc w:val="both"/>
                    <w:rPr>
                      <w:rFonts w:ascii="Arial" w:hAnsi="Arial" w:cs="Arial"/>
                      <w:b/>
                      <w:sz w:val="20"/>
                      <w:szCs w:val="20"/>
                      <w:lang w:eastAsia="de-DE"/>
                    </w:rPr>
                  </w:pPr>
                  <w:r w:rsidRPr="00E72CB9">
                    <w:rPr>
                      <w:rFonts w:ascii="Arial" w:hAnsi="Arial" w:cs="Arial"/>
                      <w:b/>
                      <w:sz w:val="20"/>
                      <w:szCs w:val="20"/>
                      <w:lang w:eastAsia="de-DE"/>
                    </w:rPr>
                    <w:t>Active subst; content</w:t>
                  </w:r>
                </w:p>
              </w:tc>
              <w:tc>
                <w:tcPr>
                  <w:tcW w:w="2898" w:type="dxa"/>
                  <w:gridSpan w:val="2"/>
                  <w:tcBorders>
                    <w:bottom w:val="single" w:sz="4" w:space="0" w:color="auto"/>
                  </w:tcBorders>
                  <w:vAlign w:val="center"/>
                </w:tcPr>
                <w:p w14:paraId="7CF1E797" w14:textId="77777777" w:rsidR="000042DA" w:rsidRPr="00CE031F" w:rsidRDefault="000042DA" w:rsidP="00E72CB9">
                  <w:pPr>
                    <w:suppressAutoHyphens w:val="0"/>
                    <w:jc w:val="both"/>
                    <w:rPr>
                      <w:rFonts w:ascii="Arial" w:hAnsi="Arial" w:cs="Arial"/>
                      <w:sz w:val="20"/>
                      <w:szCs w:val="20"/>
                      <w:lang w:eastAsia="de-DE"/>
                    </w:rPr>
                  </w:pPr>
                </w:p>
              </w:tc>
            </w:tr>
            <w:tr w:rsidR="000042DA" w:rsidRPr="00E72CB9" w14:paraId="0F15C584" w14:textId="77777777" w:rsidTr="000042DA">
              <w:trPr>
                <w:jc w:val="center"/>
              </w:trPr>
              <w:tc>
                <w:tcPr>
                  <w:tcW w:w="1341" w:type="dxa"/>
                  <w:tcBorders>
                    <w:bottom w:val="dotted" w:sz="4" w:space="0" w:color="auto"/>
                  </w:tcBorders>
                  <w:vAlign w:val="center"/>
                </w:tcPr>
                <w:p w14:paraId="496EA3A5" w14:textId="77777777" w:rsidR="000042DA" w:rsidRPr="00E72CB9" w:rsidRDefault="000042DA" w:rsidP="00E72CB9">
                  <w:pPr>
                    <w:suppressAutoHyphens w:val="0"/>
                    <w:jc w:val="both"/>
                    <w:rPr>
                      <w:rFonts w:ascii="Arial" w:hAnsi="Arial" w:cs="Arial"/>
                      <w:sz w:val="20"/>
                      <w:szCs w:val="20"/>
                      <w:lang w:eastAsia="de-DE"/>
                    </w:rPr>
                  </w:pPr>
                  <w:r w:rsidRPr="00E72CB9">
                    <w:rPr>
                      <w:rFonts w:ascii="Arial" w:hAnsi="Arial" w:cs="Arial"/>
                      <w:sz w:val="20"/>
                      <w:szCs w:val="20"/>
                      <w:lang w:eastAsia="de-DE"/>
                    </w:rPr>
                    <w:t>PVPi</w:t>
                  </w:r>
                </w:p>
              </w:tc>
              <w:tc>
                <w:tcPr>
                  <w:tcW w:w="1275" w:type="dxa"/>
                  <w:tcBorders>
                    <w:bottom w:val="dotted" w:sz="4" w:space="0" w:color="auto"/>
                  </w:tcBorders>
                  <w:vAlign w:val="center"/>
                </w:tcPr>
                <w:p w14:paraId="3488C84F" w14:textId="77777777" w:rsidR="000042DA" w:rsidRPr="00CE031F" w:rsidRDefault="000042DA" w:rsidP="00E72CB9">
                  <w:pPr>
                    <w:suppressAutoHyphens w:val="0"/>
                    <w:jc w:val="both"/>
                    <w:rPr>
                      <w:rFonts w:ascii="Arial" w:hAnsi="Arial" w:cs="Arial"/>
                      <w:sz w:val="20"/>
                      <w:szCs w:val="20"/>
                      <w:lang w:eastAsia="de-DE"/>
                    </w:rPr>
                  </w:pPr>
                  <w:r w:rsidRPr="00CE031F">
                    <w:rPr>
                      <w:rFonts w:ascii="Arial" w:hAnsi="Arial" w:cs="Arial"/>
                      <w:sz w:val="20"/>
                      <w:szCs w:val="20"/>
                      <w:lang w:eastAsia="de-DE"/>
                    </w:rPr>
                    <w:t>28.95 g/kg</w:t>
                  </w:r>
                </w:p>
              </w:tc>
              <w:tc>
                <w:tcPr>
                  <w:tcW w:w="1623" w:type="dxa"/>
                  <w:tcBorders>
                    <w:bottom w:val="dotted" w:sz="4" w:space="0" w:color="auto"/>
                  </w:tcBorders>
                  <w:vAlign w:val="center"/>
                </w:tcPr>
                <w:p w14:paraId="7E795098" w14:textId="77777777" w:rsidR="000042DA" w:rsidRPr="00CE031F" w:rsidRDefault="000042DA" w:rsidP="00CE031F">
                  <w:pPr>
                    <w:suppressAutoHyphens w:val="0"/>
                    <w:jc w:val="both"/>
                    <w:rPr>
                      <w:rFonts w:ascii="Arial" w:hAnsi="Arial" w:cs="Arial"/>
                      <w:sz w:val="20"/>
                      <w:szCs w:val="20"/>
                      <w:lang w:eastAsia="de-DE"/>
                    </w:rPr>
                  </w:pPr>
                  <w:r w:rsidRPr="00CE031F">
                    <w:rPr>
                      <w:rFonts w:ascii="Arial" w:hAnsi="Arial" w:cs="Arial"/>
                      <w:sz w:val="20"/>
                      <w:szCs w:val="20"/>
                      <w:lang w:eastAsia="de-DE"/>
                    </w:rPr>
                    <w:t>29.67 g/kg (+1.1%)</w:t>
                  </w:r>
                </w:p>
              </w:tc>
            </w:tr>
            <w:tr w:rsidR="000042DA" w:rsidRPr="00E72CB9" w14:paraId="4E2C90AE" w14:textId="77777777" w:rsidTr="000042DA">
              <w:trPr>
                <w:jc w:val="center"/>
              </w:trPr>
              <w:tc>
                <w:tcPr>
                  <w:tcW w:w="1341" w:type="dxa"/>
                  <w:tcBorders>
                    <w:top w:val="dotted" w:sz="4" w:space="0" w:color="auto"/>
                    <w:bottom w:val="dotted" w:sz="4" w:space="0" w:color="auto"/>
                  </w:tcBorders>
                  <w:vAlign w:val="center"/>
                </w:tcPr>
                <w:p w14:paraId="51471AD0" w14:textId="77777777" w:rsidR="000042DA" w:rsidRPr="00E72CB9" w:rsidRDefault="000042DA" w:rsidP="00E72CB9">
                  <w:pPr>
                    <w:suppressAutoHyphens w:val="0"/>
                    <w:jc w:val="both"/>
                    <w:rPr>
                      <w:rFonts w:ascii="Arial" w:hAnsi="Arial" w:cs="Arial"/>
                      <w:sz w:val="20"/>
                      <w:szCs w:val="20"/>
                      <w:lang w:eastAsia="de-DE"/>
                    </w:rPr>
                  </w:pPr>
                  <w:r w:rsidRPr="00E72CB9">
                    <w:rPr>
                      <w:rFonts w:ascii="Arial" w:hAnsi="Arial" w:cs="Arial"/>
                      <w:sz w:val="20"/>
                      <w:szCs w:val="20"/>
                      <w:lang w:eastAsia="de-DE"/>
                    </w:rPr>
                    <w:t>Total iodine</w:t>
                  </w:r>
                </w:p>
              </w:tc>
              <w:tc>
                <w:tcPr>
                  <w:tcW w:w="1275" w:type="dxa"/>
                  <w:tcBorders>
                    <w:top w:val="dotted" w:sz="4" w:space="0" w:color="auto"/>
                    <w:bottom w:val="dotted" w:sz="4" w:space="0" w:color="auto"/>
                  </w:tcBorders>
                  <w:vAlign w:val="center"/>
                </w:tcPr>
                <w:p w14:paraId="2FDC90CE" w14:textId="77777777" w:rsidR="000042DA" w:rsidRPr="00CE031F" w:rsidRDefault="000042DA" w:rsidP="00E72CB9">
                  <w:pPr>
                    <w:suppressAutoHyphens w:val="0"/>
                    <w:jc w:val="both"/>
                    <w:rPr>
                      <w:rFonts w:ascii="Arial" w:hAnsi="Arial" w:cs="Arial"/>
                      <w:sz w:val="20"/>
                      <w:szCs w:val="20"/>
                      <w:lang w:eastAsia="de-DE"/>
                    </w:rPr>
                  </w:pPr>
                  <w:r w:rsidRPr="00CE031F">
                    <w:rPr>
                      <w:rFonts w:ascii="Arial" w:hAnsi="Arial" w:cs="Arial"/>
                      <w:sz w:val="20"/>
                      <w:szCs w:val="20"/>
                      <w:lang w:eastAsia="de-DE"/>
                    </w:rPr>
                    <w:t>4.94 g/kg</w:t>
                  </w:r>
                </w:p>
              </w:tc>
              <w:tc>
                <w:tcPr>
                  <w:tcW w:w="1623" w:type="dxa"/>
                  <w:tcBorders>
                    <w:top w:val="dotted" w:sz="4" w:space="0" w:color="auto"/>
                    <w:bottom w:val="dotted" w:sz="4" w:space="0" w:color="auto"/>
                  </w:tcBorders>
                  <w:vAlign w:val="center"/>
                </w:tcPr>
                <w:p w14:paraId="3BABF040" w14:textId="77777777" w:rsidR="000042DA" w:rsidRPr="00CE031F" w:rsidRDefault="000042DA" w:rsidP="00CE031F">
                  <w:pPr>
                    <w:suppressAutoHyphens w:val="0"/>
                    <w:jc w:val="both"/>
                    <w:rPr>
                      <w:rFonts w:ascii="Arial" w:hAnsi="Arial" w:cs="Arial"/>
                      <w:sz w:val="20"/>
                      <w:szCs w:val="20"/>
                      <w:lang w:eastAsia="de-DE"/>
                    </w:rPr>
                  </w:pPr>
                  <w:r w:rsidRPr="00CE031F">
                    <w:rPr>
                      <w:rFonts w:ascii="Arial" w:hAnsi="Arial" w:cs="Arial"/>
                      <w:sz w:val="20"/>
                      <w:szCs w:val="20"/>
                      <w:lang w:eastAsia="de-DE"/>
                    </w:rPr>
                    <w:t>4.67 g/kg (-5.5%)</w:t>
                  </w:r>
                </w:p>
              </w:tc>
            </w:tr>
            <w:tr w:rsidR="000042DA" w:rsidRPr="00E72CB9" w14:paraId="125BD5BE" w14:textId="77777777" w:rsidTr="000042DA">
              <w:trPr>
                <w:trHeight w:val="269"/>
                <w:jc w:val="center"/>
              </w:trPr>
              <w:tc>
                <w:tcPr>
                  <w:tcW w:w="1341" w:type="dxa"/>
                  <w:tcBorders>
                    <w:top w:val="dotted" w:sz="4" w:space="0" w:color="auto"/>
                  </w:tcBorders>
                  <w:vAlign w:val="center"/>
                </w:tcPr>
                <w:p w14:paraId="1EB73D5A" w14:textId="77777777" w:rsidR="000042DA" w:rsidRPr="00E72CB9" w:rsidRDefault="000042DA" w:rsidP="00E72CB9">
                  <w:pPr>
                    <w:suppressAutoHyphens w:val="0"/>
                    <w:jc w:val="both"/>
                    <w:rPr>
                      <w:rFonts w:ascii="Arial" w:hAnsi="Arial" w:cs="Arial"/>
                      <w:sz w:val="20"/>
                      <w:szCs w:val="20"/>
                      <w:lang w:eastAsia="de-DE"/>
                    </w:rPr>
                  </w:pPr>
                  <w:r w:rsidRPr="00E72CB9">
                    <w:rPr>
                      <w:rFonts w:ascii="Arial" w:hAnsi="Arial" w:cs="Arial"/>
                      <w:sz w:val="20"/>
                      <w:szCs w:val="20"/>
                      <w:lang w:eastAsia="de-DE"/>
                    </w:rPr>
                    <w:t>Available iodine</w:t>
                  </w:r>
                </w:p>
              </w:tc>
              <w:tc>
                <w:tcPr>
                  <w:tcW w:w="1275" w:type="dxa"/>
                  <w:tcBorders>
                    <w:top w:val="dotted" w:sz="4" w:space="0" w:color="auto"/>
                  </w:tcBorders>
                  <w:vAlign w:val="center"/>
                </w:tcPr>
                <w:p w14:paraId="76B96CE0" w14:textId="77777777" w:rsidR="000042DA" w:rsidRPr="00CE031F" w:rsidRDefault="000042DA" w:rsidP="00E72CB9">
                  <w:pPr>
                    <w:suppressAutoHyphens w:val="0"/>
                    <w:jc w:val="both"/>
                    <w:rPr>
                      <w:rFonts w:ascii="Arial" w:hAnsi="Arial" w:cs="Arial"/>
                      <w:sz w:val="20"/>
                      <w:szCs w:val="20"/>
                      <w:lang w:eastAsia="de-DE"/>
                    </w:rPr>
                  </w:pPr>
                  <w:r w:rsidRPr="00CE031F">
                    <w:rPr>
                      <w:rFonts w:ascii="Arial" w:hAnsi="Arial" w:cs="Arial"/>
                      <w:sz w:val="20"/>
                      <w:szCs w:val="20"/>
                      <w:lang w:eastAsia="de-DE"/>
                    </w:rPr>
                    <w:t>3.11 g/kg</w:t>
                  </w:r>
                </w:p>
              </w:tc>
              <w:tc>
                <w:tcPr>
                  <w:tcW w:w="1623" w:type="dxa"/>
                  <w:tcBorders>
                    <w:top w:val="dotted" w:sz="4" w:space="0" w:color="auto"/>
                  </w:tcBorders>
                  <w:vAlign w:val="center"/>
                </w:tcPr>
                <w:p w14:paraId="4292BCA5" w14:textId="77777777" w:rsidR="000042DA" w:rsidRPr="00CE031F" w:rsidRDefault="000042DA" w:rsidP="00CE031F">
                  <w:pPr>
                    <w:suppressAutoHyphens w:val="0"/>
                    <w:jc w:val="both"/>
                    <w:rPr>
                      <w:rFonts w:ascii="Arial" w:hAnsi="Arial" w:cs="Arial"/>
                      <w:sz w:val="20"/>
                      <w:szCs w:val="20"/>
                      <w:lang w:eastAsia="de-DE"/>
                    </w:rPr>
                  </w:pPr>
                  <w:r w:rsidRPr="00CE031F">
                    <w:rPr>
                      <w:rFonts w:ascii="Arial" w:hAnsi="Arial" w:cs="Arial"/>
                      <w:sz w:val="20"/>
                      <w:szCs w:val="20"/>
                      <w:lang w:eastAsia="de-DE"/>
                    </w:rPr>
                    <w:t>2.62 g/kg (-15.8%)</w:t>
                  </w:r>
                </w:p>
              </w:tc>
            </w:tr>
            <w:tr w:rsidR="000042DA" w:rsidRPr="00E72CB9" w14:paraId="10B2DF57" w14:textId="77777777" w:rsidTr="000042DA">
              <w:trPr>
                <w:jc w:val="center"/>
              </w:trPr>
              <w:tc>
                <w:tcPr>
                  <w:tcW w:w="1341" w:type="dxa"/>
                  <w:vAlign w:val="center"/>
                </w:tcPr>
                <w:p w14:paraId="68239EA8" w14:textId="77777777" w:rsidR="000042DA" w:rsidRPr="00E72CB9" w:rsidRDefault="000042DA" w:rsidP="00E72CB9">
                  <w:pPr>
                    <w:suppressAutoHyphens w:val="0"/>
                    <w:jc w:val="both"/>
                    <w:rPr>
                      <w:rFonts w:ascii="Arial" w:hAnsi="Arial" w:cs="Arial"/>
                      <w:sz w:val="20"/>
                      <w:szCs w:val="20"/>
                      <w:lang w:eastAsia="de-DE"/>
                    </w:rPr>
                  </w:pPr>
                  <w:r w:rsidRPr="00E72CB9">
                    <w:rPr>
                      <w:rFonts w:ascii="Arial" w:hAnsi="Arial" w:cs="Arial"/>
                      <w:sz w:val="20"/>
                      <w:szCs w:val="20"/>
                      <w:lang w:eastAsia="de-DE"/>
                    </w:rPr>
                    <w:t>Appearance</w:t>
                  </w:r>
                </w:p>
              </w:tc>
              <w:tc>
                <w:tcPr>
                  <w:tcW w:w="2898" w:type="dxa"/>
                  <w:gridSpan w:val="2"/>
                  <w:vAlign w:val="center"/>
                </w:tcPr>
                <w:p w14:paraId="398A7B8F" w14:textId="77777777" w:rsidR="000042DA" w:rsidRPr="00CE031F" w:rsidRDefault="000042DA" w:rsidP="00E72CB9">
                  <w:pPr>
                    <w:suppressAutoHyphens w:val="0"/>
                    <w:jc w:val="both"/>
                    <w:rPr>
                      <w:rFonts w:ascii="Arial" w:hAnsi="Arial" w:cs="Arial"/>
                      <w:sz w:val="20"/>
                      <w:szCs w:val="20"/>
                      <w:lang w:eastAsia="de-DE"/>
                    </w:rPr>
                  </w:pPr>
                  <w:r w:rsidRPr="00CE031F">
                    <w:rPr>
                      <w:rFonts w:ascii="Arial" w:hAnsi="Arial" w:cs="Arial"/>
                      <w:sz w:val="20"/>
                      <w:szCs w:val="20"/>
                      <w:lang w:eastAsia="de-DE"/>
                    </w:rPr>
                    <w:t>Reddish brown translucent liquid</w:t>
                  </w:r>
                </w:p>
              </w:tc>
            </w:tr>
            <w:tr w:rsidR="000042DA" w:rsidRPr="00E72CB9" w14:paraId="428AF84C" w14:textId="77777777" w:rsidTr="000042DA">
              <w:trPr>
                <w:jc w:val="center"/>
              </w:trPr>
              <w:tc>
                <w:tcPr>
                  <w:tcW w:w="1341" w:type="dxa"/>
                  <w:vAlign w:val="center"/>
                </w:tcPr>
                <w:p w14:paraId="392EBD89" w14:textId="77777777" w:rsidR="000042DA" w:rsidRPr="00E72CB9" w:rsidRDefault="000042DA" w:rsidP="00E72CB9">
                  <w:pPr>
                    <w:suppressAutoHyphens w:val="0"/>
                    <w:jc w:val="both"/>
                    <w:rPr>
                      <w:rFonts w:ascii="Arial" w:hAnsi="Arial" w:cs="Arial"/>
                      <w:sz w:val="20"/>
                      <w:szCs w:val="20"/>
                      <w:lang w:eastAsia="de-DE"/>
                    </w:rPr>
                  </w:pPr>
                  <w:r w:rsidRPr="00E72CB9">
                    <w:rPr>
                      <w:rFonts w:ascii="Arial" w:hAnsi="Arial" w:cs="Arial"/>
                      <w:sz w:val="20"/>
                      <w:szCs w:val="20"/>
                      <w:lang w:eastAsia="de-DE"/>
                    </w:rPr>
                    <w:t>Packaging stability</w:t>
                  </w:r>
                </w:p>
              </w:tc>
              <w:tc>
                <w:tcPr>
                  <w:tcW w:w="1275" w:type="dxa"/>
                  <w:vAlign w:val="center"/>
                </w:tcPr>
                <w:p w14:paraId="5129FBB2" w14:textId="77777777" w:rsidR="000042DA" w:rsidRPr="00CE031F" w:rsidRDefault="000042DA" w:rsidP="00E72CB9">
                  <w:pPr>
                    <w:suppressAutoHyphens w:val="0"/>
                    <w:jc w:val="both"/>
                    <w:rPr>
                      <w:rFonts w:ascii="Arial" w:hAnsi="Arial" w:cs="Arial"/>
                      <w:sz w:val="20"/>
                      <w:szCs w:val="20"/>
                      <w:lang w:eastAsia="de-DE"/>
                    </w:rPr>
                  </w:pPr>
                  <w:r w:rsidRPr="00CE031F">
                    <w:rPr>
                      <w:rFonts w:ascii="Arial" w:hAnsi="Arial" w:cs="Arial"/>
                      <w:sz w:val="20"/>
                      <w:szCs w:val="20"/>
                      <w:lang w:eastAsia="de-DE"/>
                    </w:rPr>
                    <w:t>1L HDPE</w:t>
                  </w:r>
                </w:p>
              </w:tc>
              <w:tc>
                <w:tcPr>
                  <w:tcW w:w="1623" w:type="dxa"/>
                  <w:vAlign w:val="center"/>
                </w:tcPr>
                <w:p w14:paraId="52A9CE14" w14:textId="77777777" w:rsidR="000042DA" w:rsidRPr="009F2E41" w:rsidRDefault="000042DA" w:rsidP="00CE031F">
                  <w:pPr>
                    <w:suppressAutoHyphens w:val="0"/>
                    <w:jc w:val="both"/>
                    <w:rPr>
                      <w:rFonts w:ascii="Arial" w:hAnsi="Arial" w:cs="Arial"/>
                      <w:sz w:val="20"/>
                      <w:szCs w:val="20"/>
                      <w:lang w:eastAsia="de-DE"/>
                    </w:rPr>
                  </w:pPr>
                  <w:bookmarkStart w:id="202" w:name="OLE_LINK1"/>
                  <w:r w:rsidRPr="00CE031F">
                    <w:rPr>
                      <w:rFonts w:ascii="Arial" w:hAnsi="Arial" w:cs="Arial"/>
                      <w:sz w:val="20"/>
                      <w:szCs w:val="20"/>
                      <w:lang w:eastAsia="de-DE"/>
                    </w:rPr>
                    <w:t>A slight brown coloration of the initially white stopper, and of the sticker suggested iodine migration via the pack</w:t>
                  </w:r>
                  <w:r w:rsidRPr="009F2E41">
                    <w:rPr>
                      <w:rFonts w:ascii="Arial" w:hAnsi="Arial" w:cs="Arial"/>
                      <w:sz w:val="20"/>
                      <w:szCs w:val="20"/>
                      <w:lang w:eastAsia="de-DE"/>
                    </w:rPr>
                    <w:t>aging.</w:t>
                  </w:r>
                </w:p>
                <w:p w14:paraId="5753BD1D" w14:textId="77777777" w:rsidR="000042DA" w:rsidRPr="009F2E41" w:rsidRDefault="000042DA" w:rsidP="00CE031F">
                  <w:pPr>
                    <w:suppressAutoHyphens w:val="0"/>
                    <w:jc w:val="both"/>
                    <w:rPr>
                      <w:rFonts w:ascii="Arial" w:hAnsi="Arial" w:cs="Arial"/>
                      <w:sz w:val="20"/>
                      <w:szCs w:val="20"/>
                      <w:lang w:eastAsia="de-DE"/>
                    </w:rPr>
                  </w:pPr>
                  <w:r w:rsidRPr="009F2E41">
                    <w:rPr>
                      <w:rFonts w:ascii="Arial" w:hAnsi="Arial" w:cs="Arial"/>
                      <w:sz w:val="20"/>
                      <w:szCs w:val="20"/>
                      <w:lang w:eastAsia="de-DE"/>
                    </w:rPr>
                    <w:t>No deformation of the packaging was observed.</w:t>
                  </w:r>
                  <w:bookmarkEnd w:id="202"/>
                  <w:r w:rsidRPr="009F2E41">
                    <w:rPr>
                      <w:rFonts w:ascii="Arial" w:hAnsi="Arial" w:cs="Arial"/>
                      <w:sz w:val="20"/>
                      <w:szCs w:val="20"/>
                      <w:lang w:eastAsia="de-DE"/>
                    </w:rPr>
                    <w:t xml:space="preserve"> Loss of weight -0.05% </w:t>
                  </w:r>
                </w:p>
              </w:tc>
            </w:tr>
            <w:tr w:rsidR="000042DA" w:rsidRPr="00E72CB9" w14:paraId="6857042C" w14:textId="77777777" w:rsidTr="000042DA">
              <w:trPr>
                <w:jc w:val="center"/>
              </w:trPr>
              <w:tc>
                <w:tcPr>
                  <w:tcW w:w="1341" w:type="dxa"/>
                  <w:vAlign w:val="center"/>
                </w:tcPr>
                <w:p w14:paraId="686451A0" w14:textId="77777777" w:rsidR="000042DA" w:rsidRPr="00E72CB9" w:rsidRDefault="000042DA" w:rsidP="00E72CB9">
                  <w:pPr>
                    <w:suppressAutoHyphens w:val="0"/>
                    <w:jc w:val="both"/>
                    <w:rPr>
                      <w:rFonts w:ascii="Arial" w:hAnsi="Arial" w:cs="Arial"/>
                      <w:sz w:val="20"/>
                      <w:szCs w:val="20"/>
                      <w:lang w:eastAsia="de-DE"/>
                    </w:rPr>
                  </w:pPr>
                  <w:r w:rsidRPr="00E72CB9">
                    <w:rPr>
                      <w:rFonts w:ascii="Arial" w:hAnsi="Arial" w:cs="Arial"/>
                      <w:sz w:val="20"/>
                      <w:szCs w:val="20"/>
                      <w:lang w:eastAsia="de-DE"/>
                    </w:rPr>
                    <w:t>pH (20°C)</w:t>
                  </w:r>
                </w:p>
              </w:tc>
              <w:tc>
                <w:tcPr>
                  <w:tcW w:w="1275" w:type="dxa"/>
                  <w:vAlign w:val="center"/>
                </w:tcPr>
                <w:p w14:paraId="6B9C550B" w14:textId="77777777" w:rsidR="000042DA" w:rsidRPr="00CE031F" w:rsidRDefault="000042DA" w:rsidP="00E72CB9">
                  <w:pPr>
                    <w:suppressAutoHyphens w:val="0"/>
                    <w:jc w:val="both"/>
                    <w:rPr>
                      <w:rFonts w:ascii="Arial" w:hAnsi="Arial" w:cs="Arial"/>
                      <w:sz w:val="20"/>
                      <w:szCs w:val="20"/>
                      <w:lang w:eastAsia="de-DE"/>
                    </w:rPr>
                  </w:pPr>
                  <w:r w:rsidRPr="00CE031F">
                    <w:rPr>
                      <w:rFonts w:ascii="Arial" w:hAnsi="Arial" w:cs="Arial"/>
                      <w:sz w:val="20"/>
                      <w:szCs w:val="20"/>
                      <w:lang w:eastAsia="de-DE"/>
                    </w:rPr>
                    <w:t>Neat :4.1</w:t>
                  </w:r>
                </w:p>
                <w:p w14:paraId="677772BE" w14:textId="77777777" w:rsidR="000042DA" w:rsidRPr="00CE031F" w:rsidRDefault="000042DA" w:rsidP="00CE031F">
                  <w:pPr>
                    <w:suppressAutoHyphens w:val="0"/>
                    <w:jc w:val="both"/>
                    <w:rPr>
                      <w:rFonts w:ascii="Arial" w:hAnsi="Arial" w:cs="Arial"/>
                      <w:sz w:val="20"/>
                      <w:szCs w:val="20"/>
                      <w:lang w:eastAsia="de-DE"/>
                    </w:rPr>
                  </w:pPr>
                  <w:r w:rsidRPr="00CE031F">
                    <w:rPr>
                      <w:rFonts w:ascii="Arial" w:hAnsi="Arial" w:cs="Arial"/>
                      <w:sz w:val="20"/>
                      <w:szCs w:val="20"/>
                      <w:lang w:eastAsia="de-DE"/>
                    </w:rPr>
                    <w:t>1% : 5.1</w:t>
                  </w:r>
                </w:p>
              </w:tc>
              <w:tc>
                <w:tcPr>
                  <w:tcW w:w="1623" w:type="dxa"/>
                  <w:vAlign w:val="center"/>
                </w:tcPr>
                <w:p w14:paraId="6C79C4A7" w14:textId="77777777" w:rsidR="000042DA" w:rsidRPr="009F2E41" w:rsidRDefault="000042DA" w:rsidP="009F2E41">
                  <w:pPr>
                    <w:suppressAutoHyphens w:val="0"/>
                    <w:jc w:val="both"/>
                    <w:rPr>
                      <w:rFonts w:ascii="Arial" w:hAnsi="Arial" w:cs="Arial"/>
                      <w:sz w:val="20"/>
                      <w:szCs w:val="20"/>
                      <w:lang w:eastAsia="de-DE"/>
                    </w:rPr>
                  </w:pPr>
                  <w:r w:rsidRPr="009F2E41">
                    <w:rPr>
                      <w:rFonts w:ascii="Arial" w:hAnsi="Arial" w:cs="Arial"/>
                      <w:sz w:val="20"/>
                      <w:szCs w:val="20"/>
                      <w:lang w:eastAsia="de-DE"/>
                    </w:rPr>
                    <w:t>Neat :3.8</w:t>
                  </w:r>
                </w:p>
                <w:p w14:paraId="167A2E83" w14:textId="77777777" w:rsidR="000042DA" w:rsidRPr="009F2E41" w:rsidRDefault="000042DA" w:rsidP="009F2E41">
                  <w:pPr>
                    <w:suppressAutoHyphens w:val="0"/>
                    <w:jc w:val="both"/>
                    <w:rPr>
                      <w:rFonts w:ascii="Arial" w:hAnsi="Arial" w:cs="Arial"/>
                      <w:sz w:val="20"/>
                      <w:szCs w:val="20"/>
                      <w:lang w:eastAsia="de-DE"/>
                    </w:rPr>
                  </w:pPr>
                  <w:r w:rsidRPr="009F2E41">
                    <w:rPr>
                      <w:rFonts w:ascii="Arial" w:hAnsi="Arial" w:cs="Arial"/>
                      <w:sz w:val="20"/>
                      <w:szCs w:val="20"/>
                      <w:lang w:eastAsia="de-DE"/>
                    </w:rPr>
                    <w:t>1% : 4.7</w:t>
                  </w:r>
                </w:p>
              </w:tc>
            </w:tr>
          </w:tbl>
          <w:p w14:paraId="6D47E8BE" w14:textId="77777777" w:rsidR="000042DA" w:rsidRPr="00E72CB9" w:rsidRDefault="000042DA" w:rsidP="00E72CB9">
            <w:pPr>
              <w:suppressAutoHyphens w:val="0"/>
              <w:jc w:val="both"/>
              <w:rPr>
                <w:rFonts w:ascii="Arial" w:eastAsia="Calibri" w:hAnsi="Arial" w:cs="Arial"/>
                <w:lang w:eastAsia="de-DE"/>
              </w:rPr>
            </w:pPr>
          </w:p>
        </w:tc>
        <w:tc>
          <w:tcPr>
            <w:tcW w:w="2410" w:type="dxa"/>
          </w:tcPr>
          <w:p w14:paraId="7AB8BC47" w14:textId="77777777" w:rsidR="000042DA" w:rsidRPr="00CE031F" w:rsidRDefault="000042DA" w:rsidP="00E72CB9">
            <w:pPr>
              <w:suppressAutoHyphens w:val="0"/>
              <w:jc w:val="both"/>
              <w:rPr>
                <w:rFonts w:ascii="Arial" w:eastAsia="Calibri" w:hAnsi="Arial" w:cs="Arial"/>
                <w:b/>
                <w:lang w:eastAsia="de-DE"/>
              </w:rPr>
            </w:pPr>
            <w:r w:rsidRPr="00CE031F">
              <w:rPr>
                <w:rFonts w:ascii="Arial" w:eastAsia="Calibri" w:hAnsi="Arial" w:cs="Arial"/>
                <w:b/>
                <w:lang w:eastAsia="de-DE"/>
              </w:rPr>
              <w:t>META SPC 1</w:t>
            </w:r>
            <w:r w:rsidR="00B96C81" w:rsidRPr="00CE031F">
              <w:rPr>
                <w:rFonts w:ascii="Arial" w:eastAsia="Calibri" w:hAnsi="Arial" w:cs="Arial"/>
                <w:b/>
                <w:lang w:eastAsia="de-DE"/>
              </w:rPr>
              <w:t>&amp;6</w:t>
            </w:r>
          </w:p>
          <w:p w14:paraId="1C1BE85B" w14:textId="3A086ACA" w:rsidR="000042DA" w:rsidRPr="00CE031F" w:rsidRDefault="000042DA" w:rsidP="00CE031F">
            <w:pPr>
              <w:suppressAutoHyphens w:val="0"/>
              <w:jc w:val="both"/>
              <w:rPr>
                <w:rFonts w:ascii="Arial" w:eastAsia="Calibri" w:hAnsi="Arial" w:cs="Arial"/>
                <w:lang w:eastAsia="de-DE"/>
              </w:rPr>
            </w:pPr>
            <w:r w:rsidRPr="00CE031F">
              <w:rPr>
                <w:rFonts w:ascii="Arial" w:eastAsia="Calibri" w:hAnsi="Arial" w:cs="Arial"/>
                <w:lang w:eastAsia="de-DE"/>
              </w:rPr>
              <w:t xml:space="preserve">Loss of available iodine content is &gt;10%. </w:t>
            </w:r>
          </w:p>
          <w:p w14:paraId="1A0CC77D" w14:textId="3FCF714D" w:rsidR="003A768D" w:rsidRPr="00CE031F" w:rsidRDefault="003A768D">
            <w:pPr>
              <w:suppressAutoHyphens w:val="0"/>
              <w:jc w:val="both"/>
              <w:rPr>
                <w:rFonts w:ascii="Arial" w:eastAsia="Calibri" w:hAnsi="Arial" w:cs="Arial"/>
                <w:lang w:eastAsia="de-DE"/>
              </w:rPr>
            </w:pPr>
            <w:r w:rsidRPr="00CE031F">
              <w:rPr>
                <w:rFonts w:ascii="Arial" w:eastAsia="Calibri" w:hAnsi="Arial" w:cs="Arial"/>
                <w:lang w:eastAsia="de-DE"/>
              </w:rPr>
              <w:t>The iodine migrati</w:t>
            </w:r>
            <w:r w:rsidRPr="009F2E41">
              <w:rPr>
                <w:rFonts w:ascii="Arial" w:eastAsia="Calibri" w:hAnsi="Arial" w:cs="Arial"/>
                <w:lang w:eastAsia="de-DE"/>
              </w:rPr>
              <w:t>on into the packaging is observed.</w:t>
            </w:r>
            <w:r>
              <w:rPr>
                <w:rFonts w:ascii="Arial" w:eastAsia="Calibri" w:hAnsi="Arial" w:cs="Arial"/>
                <w:lang w:eastAsia="de-DE"/>
              </w:rPr>
              <w:t xml:space="preserve"> </w:t>
            </w:r>
            <w:r w:rsidR="00222404">
              <w:rPr>
                <w:rFonts w:ascii="Arial" w:eastAsia="Calibri" w:hAnsi="Arial" w:cs="Arial"/>
                <w:lang w:eastAsia="de-DE"/>
              </w:rPr>
              <w:t>T</w:t>
            </w:r>
            <w:r>
              <w:rPr>
                <w:rFonts w:ascii="Arial" w:eastAsia="Calibri" w:hAnsi="Arial" w:cs="Arial"/>
                <w:lang w:eastAsia="de-DE"/>
              </w:rPr>
              <w:t xml:space="preserve">he active substance is not stable when </w:t>
            </w:r>
            <w:r w:rsidR="00222404">
              <w:rPr>
                <w:rFonts w:ascii="Arial" w:eastAsia="Calibri" w:hAnsi="Arial" w:cs="Arial"/>
                <w:lang w:eastAsia="de-DE"/>
              </w:rPr>
              <w:t>submitted to high temperatures.</w:t>
            </w:r>
          </w:p>
          <w:p w14:paraId="7D343BDF" w14:textId="77777777" w:rsidR="003A768D" w:rsidRPr="00B22902" w:rsidRDefault="003A768D" w:rsidP="003A768D">
            <w:pPr>
              <w:suppressAutoHyphens w:val="0"/>
              <w:jc w:val="both"/>
              <w:rPr>
                <w:rFonts w:ascii="Arial" w:eastAsia="Calibri" w:hAnsi="Arial" w:cs="Arial"/>
                <w:b/>
                <w:lang w:val="sv-SE" w:eastAsia="sv-SE"/>
              </w:rPr>
            </w:pPr>
            <w:r w:rsidRPr="00B22902">
              <w:rPr>
                <w:rFonts w:ascii="Arial" w:eastAsia="Calibri" w:hAnsi="Arial" w:cs="Arial"/>
                <w:b/>
                <w:lang w:val="sv-SE" w:eastAsia="sv-SE"/>
              </w:rPr>
              <w:t>Note implicating labelling:</w:t>
            </w:r>
          </w:p>
          <w:p w14:paraId="75ADA892" w14:textId="57E9E634" w:rsidR="000042DA" w:rsidRPr="009F2E41" w:rsidRDefault="003A768D" w:rsidP="003A768D">
            <w:pPr>
              <w:suppressAutoHyphens w:val="0"/>
              <w:jc w:val="both"/>
              <w:rPr>
                <w:rFonts w:ascii="Arial" w:eastAsia="Calibri" w:hAnsi="Arial" w:cs="Arial"/>
                <w:b/>
                <w:lang w:eastAsia="de-DE"/>
              </w:rPr>
            </w:pPr>
            <w:r w:rsidRPr="00515859">
              <w:rPr>
                <w:rFonts w:ascii="Arial" w:eastAsia="Calibri" w:hAnsi="Arial" w:cs="Arial"/>
                <w:b/>
                <w:lang w:val="sv-SE" w:eastAsia="sv-SE"/>
              </w:rPr>
              <w:t>Do not store above 15°C.</w:t>
            </w:r>
          </w:p>
          <w:p w14:paraId="2228EE1D" w14:textId="77777777" w:rsidR="000042DA" w:rsidRPr="009F2E41" w:rsidRDefault="000042DA" w:rsidP="009F2E41">
            <w:pPr>
              <w:suppressAutoHyphens w:val="0"/>
              <w:jc w:val="both"/>
              <w:rPr>
                <w:rFonts w:ascii="Arial" w:eastAsia="Calibri" w:hAnsi="Arial" w:cs="Arial"/>
                <w:b/>
                <w:lang w:eastAsia="de-DE"/>
              </w:rPr>
            </w:pPr>
          </w:p>
        </w:tc>
        <w:tc>
          <w:tcPr>
            <w:tcW w:w="1559" w:type="dxa"/>
          </w:tcPr>
          <w:p w14:paraId="174398CB" w14:textId="77777777" w:rsidR="000042DA" w:rsidRPr="00CC262E" w:rsidRDefault="000042DA" w:rsidP="009F2E41">
            <w:pPr>
              <w:suppressAutoHyphens w:val="0"/>
              <w:jc w:val="both"/>
              <w:rPr>
                <w:rFonts w:ascii="Arial" w:eastAsia="Calibri" w:hAnsi="Arial" w:cs="Arial"/>
                <w:lang w:eastAsia="de-DE"/>
              </w:rPr>
            </w:pPr>
            <w:r w:rsidRPr="009F2E41">
              <w:rPr>
                <w:rFonts w:ascii="Arial" w:eastAsia="Calibri" w:hAnsi="Arial" w:cs="Arial"/>
                <w:lang w:eastAsia="de-DE"/>
              </w:rPr>
              <w:t>SERVAJEAN</w:t>
            </w:r>
            <w:r w:rsidRPr="00CC262E">
              <w:rPr>
                <w:rFonts w:ascii="Arial" w:eastAsia="Calibri" w:hAnsi="Arial" w:cs="Arial"/>
                <w:lang w:val="sv-SE" w:eastAsia="sv-SE"/>
              </w:rPr>
              <w:t xml:space="preserve"> E., </w:t>
            </w:r>
            <w:r w:rsidRPr="00CC262E">
              <w:rPr>
                <w:rFonts w:ascii="Arial" w:eastAsia="Calibri" w:hAnsi="Arial" w:cs="Arial"/>
                <w:lang w:eastAsia="de-DE"/>
              </w:rPr>
              <w:t>2015</w:t>
            </w:r>
          </w:p>
          <w:p w14:paraId="17495773" w14:textId="77777777" w:rsidR="000042DA" w:rsidRPr="00515859" w:rsidRDefault="000042DA" w:rsidP="00CC262E">
            <w:pPr>
              <w:suppressAutoHyphens w:val="0"/>
              <w:jc w:val="both"/>
              <w:rPr>
                <w:rFonts w:ascii="Arial" w:eastAsia="Calibri" w:hAnsi="Arial" w:cs="Arial"/>
                <w:lang w:val="sv-SE" w:eastAsia="sv-SE"/>
              </w:rPr>
            </w:pPr>
            <w:r w:rsidRPr="00B22902">
              <w:rPr>
                <w:rFonts w:ascii="Arial" w:eastAsia="Calibri" w:hAnsi="Arial" w:cs="Arial"/>
                <w:lang w:eastAsia="de-DE"/>
              </w:rPr>
              <w:t>Repor</w:t>
            </w:r>
            <w:r w:rsidRPr="00515859">
              <w:rPr>
                <w:rFonts w:ascii="Arial" w:eastAsia="Calibri" w:hAnsi="Arial" w:cs="Arial"/>
                <w:lang w:eastAsia="de-DE"/>
              </w:rPr>
              <w:t>t No</w:t>
            </w:r>
            <w:r w:rsidRPr="00515859">
              <w:rPr>
                <w:rFonts w:ascii="Arial" w:eastAsia="Calibri" w:hAnsi="Arial" w:cs="Arial"/>
                <w:lang w:val="sv-SE" w:eastAsia="sv-SE"/>
              </w:rPr>
              <w:t xml:space="preserve"> :</w:t>
            </w:r>
          </w:p>
          <w:p w14:paraId="73AC96FD" w14:textId="77777777" w:rsidR="000042DA" w:rsidRPr="00515859" w:rsidRDefault="000042DA" w:rsidP="00CC262E">
            <w:pPr>
              <w:suppressAutoHyphens w:val="0"/>
              <w:jc w:val="both"/>
              <w:rPr>
                <w:rFonts w:ascii="Arial" w:eastAsia="Calibri" w:hAnsi="Arial" w:cs="Arial"/>
                <w:strike/>
                <w:lang w:eastAsia="de-DE"/>
              </w:rPr>
            </w:pPr>
            <w:r w:rsidRPr="00515859">
              <w:rPr>
                <w:rFonts w:ascii="Arial" w:eastAsia="Calibri" w:hAnsi="Arial" w:cs="Arial"/>
                <w:strike/>
                <w:lang w:eastAsia="de-DE"/>
              </w:rPr>
              <w:t>14-99-036-ES</w:t>
            </w:r>
          </w:p>
          <w:p w14:paraId="3F295B4D" w14:textId="77777777" w:rsidR="000042DA" w:rsidRPr="000074CF" w:rsidRDefault="000042DA" w:rsidP="00B22902">
            <w:pPr>
              <w:suppressAutoHyphens w:val="0"/>
              <w:jc w:val="both"/>
              <w:rPr>
                <w:rFonts w:ascii="Arial" w:eastAsia="Calibri" w:hAnsi="Arial" w:cs="Arial"/>
                <w:lang w:eastAsia="de-DE"/>
              </w:rPr>
            </w:pPr>
            <w:r w:rsidRPr="000074CF">
              <w:rPr>
                <w:rFonts w:ascii="Arial" w:eastAsia="Calibri" w:hAnsi="Arial" w:cs="Arial"/>
                <w:lang w:eastAsia="de-DE"/>
              </w:rPr>
              <w:t>15-99-091-ES</w:t>
            </w:r>
          </w:p>
        </w:tc>
      </w:tr>
      <w:tr w:rsidR="000042DA" w:rsidRPr="00E72CB9" w14:paraId="1806F805" w14:textId="77777777" w:rsidTr="00D015EA">
        <w:trPr>
          <w:trHeight w:val="2688"/>
        </w:trPr>
        <w:tc>
          <w:tcPr>
            <w:tcW w:w="1913" w:type="dxa"/>
            <w:vMerge/>
          </w:tcPr>
          <w:p w14:paraId="14CEF958" w14:textId="77777777" w:rsidR="000042DA" w:rsidRPr="00E72CB9" w:rsidRDefault="000042DA">
            <w:pPr>
              <w:suppressAutoHyphens w:val="0"/>
              <w:jc w:val="both"/>
              <w:rPr>
                <w:rFonts w:ascii="Arial" w:eastAsia="Calibri" w:hAnsi="Arial" w:cs="Arial"/>
                <w:lang w:eastAsia="de-DE"/>
              </w:rPr>
            </w:pPr>
          </w:p>
        </w:tc>
        <w:tc>
          <w:tcPr>
            <w:tcW w:w="1134" w:type="dxa"/>
            <w:vMerge/>
          </w:tcPr>
          <w:p w14:paraId="6340597E" w14:textId="77777777" w:rsidR="000042DA" w:rsidRPr="00E72CB9" w:rsidRDefault="000042DA">
            <w:pPr>
              <w:suppressAutoHyphens w:val="0"/>
              <w:jc w:val="both"/>
              <w:rPr>
                <w:rFonts w:ascii="Arial" w:eastAsia="Calibri" w:hAnsi="Arial" w:cs="Arial"/>
                <w:lang w:eastAsia="de-DE"/>
              </w:rPr>
            </w:pPr>
          </w:p>
        </w:tc>
        <w:tc>
          <w:tcPr>
            <w:tcW w:w="2410" w:type="dxa"/>
          </w:tcPr>
          <w:p w14:paraId="36B61D47" w14:textId="77777777" w:rsidR="000042DA" w:rsidRPr="00E72CB9" w:rsidRDefault="000042DA">
            <w:pPr>
              <w:suppressAutoHyphens w:val="0"/>
              <w:jc w:val="both"/>
              <w:rPr>
                <w:rFonts w:ascii="Arial" w:eastAsia="Calibri" w:hAnsi="Arial" w:cs="Arial"/>
                <w:lang w:val="sv-SE" w:eastAsia="sv-SE"/>
              </w:rPr>
            </w:pPr>
            <w:r w:rsidRPr="00E72CB9">
              <w:rPr>
                <w:rFonts w:ascii="Arial" w:eastAsia="Calibri" w:hAnsi="Arial" w:cs="Arial"/>
                <w:lang w:val="sv-SE" w:eastAsia="sv-SE"/>
              </w:rPr>
              <w:t xml:space="preserve">META SPC 3 AL </w:t>
            </w:r>
          </w:p>
          <w:p w14:paraId="038DF2DB" w14:textId="77777777" w:rsidR="000042DA" w:rsidRPr="00E72CB9" w:rsidRDefault="000042DA">
            <w:pPr>
              <w:suppressAutoHyphens w:val="0"/>
              <w:autoSpaceDE w:val="0"/>
              <w:autoSpaceDN w:val="0"/>
              <w:adjustRightInd w:val="0"/>
              <w:jc w:val="both"/>
              <w:rPr>
                <w:rFonts w:ascii="Arial" w:eastAsia="Calibri" w:hAnsi="Arial" w:cs="Arial"/>
                <w:color w:val="000000"/>
                <w:lang w:val="en-US" w:eastAsia="fr-FR"/>
              </w:rPr>
            </w:pPr>
            <w:r w:rsidRPr="00E72CB9">
              <w:rPr>
                <w:rFonts w:ascii="Arial" w:eastAsia="Calibri" w:hAnsi="Arial" w:cs="Arial"/>
                <w:b/>
                <w:bCs/>
                <w:i/>
                <w:iCs/>
                <w:color w:val="000000"/>
                <w:lang w:val="en-US" w:eastAsia="fr-FR"/>
              </w:rPr>
              <w:t xml:space="preserve">ALILAPT-2015-02-10-VL </w:t>
            </w:r>
          </w:p>
          <w:p w14:paraId="77AA68AA" w14:textId="77777777" w:rsidR="000042DA" w:rsidRPr="00E72CB9" w:rsidRDefault="000042DA">
            <w:pPr>
              <w:suppressAutoHyphens w:val="0"/>
              <w:autoSpaceDE w:val="0"/>
              <w:autoSpaceDN w:val="0"/>
              <w:adjustRightInd w:val="0"/>
              <w:jc w:val="both"/>
              <w:rPr>
                <w:rFonts w:ascii="Arial" w:eastAsia="Calibri" w:hAnsi="Arial" w:cs="Arial"/>
                <w:color w:val="000000"/>
                <w:lang w:val="en-US" w:eastAsia="fr-FR"/>
              </w:rPr>
            </w:pPr>
          </w:p>
        </w:tc>
        <w:tc>
          <w:tcPr>
            <w:tcW w:w="4536" w:type="dxa"/>
          </w:tcPr>
          <w:tbl>
            <w:tblPr>
              <w:tblStyle w:val="Grilledutableau1"/>
              <w:tblW w:w="0" w:type="auto"/>
              <w:jc w:val="center"/>
              <w:tblLayout w:type="fixed"/>
              <w:tblLook w:val="04A0" w:firstRow="1" w:lastRow="0" w:firstColumn="1" w:lastColumn="0" w:noHBand="0" w:noVBand="1"/>
            </w:tblPr>
            <w:tblGrid>
              <w:gridCol w:w="1341"/>
              <w:gridCol w:w="1275"/>
              <w:gridCol w:w="1623"/>
            </w:tblGrid>
            <w:tr w:rsidR="000042DA" w:rsidRPr="00E72CB9" w14:paraId="05F53750" w14:textId="77777777" w:rsidTr="000042DA">
              <w:trPr>
                <w:jc w:val="center"/>
              </w:trPr>
              <w:tc>
                <w:tcPr>
                  <w:tcW w:w="4239" w:type="dxa"/>
                  <w:gridSpan w:val="3"/>
                  <w:vAlign w:val="center"/>
                </w:tcPr>
                <w:p w14:paraId="5F7E28EF" w14:textId="77777777" w:rsidR="000042DA" w:rsidRPr="00E72CB9" w:rsidRDefault="000042DA">
                  <w:pPr>
                    <w:suppressAutoHyphens w:val="0"/>
                    <w:jc w:val="both"/>
                    <w:rPr>
                      <w:rFonts w:ascii="Arial" w:hAnsi="Arial" w:cs="Arial"/>
                      <w:b/>
                      <w:sz w:val="20"/>
                      <w:szCs w:val="20"/>
                      <w:lang w:eastAsia="de-DE"/>
                    </w:rPr>
                  </w:pPr>
                  <w:r w:rsidRPr="00E72CB9">
                    <w:rPr>
                      <w:rFonts w:ascii="Arial" w:hAnsi="Arial" w:cs="Arial"/>
                      <w:b/>
                      <w:lang w:eastAsia="de-DE"/>
                    </w:rPr>
                    <w:t>META SPC 3</w:t>
                  </w:r>
                </w:p>
              </w:tc>
            </w:tr>
            <w:tr w:rsidR="000042DA" w:rsidRPr="00E72CB9" w14:paraId="5A193A5D" w14:textId="77777777" w:rsidTr="000042DA">
              <w:trPr>
                <w:jc w:val="center"/>
              </w:trPr>
              <w:tc>
                <w:tcPr>
                  <w:tcW w:w="1341" w:type="dxa"/>
                  <w:vAlign w:val="center"/>
                </w:tcPr>
                <w:p w14:paraId="2B57AD6A" w14:textId="77777777" w:rsidR="000042DA" w:rsidRPr="00E72CB9" w:rsidRDefault="000042DA" w:rsidP="00E72CB9">
                  <w:pPr>
                    <w:suppressAutoHyphens w:val="0"/>
                    <w:jc w:val="both"/>
                    <w:rPr>
                      <w:rFonts w:ascii="Arial" w:hAnsi="Arial" w:cs="Arial"/>
                      <w:sz w:val="20"/>
                      <w:szCs w:val="20"/>
                      <w:lang w:eastAsia="de-DE"/>
                    </w:rPr>
                  </w:pPr>
                </w:p>
              </w:tc>
              <w:tc>
                <w:tcPr>
                  <w:tcW w:w="1275" w:type="dxa"/>
                  <w:vAlign w:val="center"/>
                </w:tcPr>
                <w:p w14:paraId="5DA47B92" w14:textId="77777777" w:rsidR="000042DA" w:rsidRPr="00CE031F" w:rsidRDefault="000042DA" w:rsidP="00E72CB9">
                  <w:pPr>
                    <w:suppressAutoHyphens w:val="0"/>
                    <w:jc w:val="both"/>
                    <w:rPr>
                      <w:rFonts w:ascii="Arial" w:hAnsi="Arial" w:cs="Arial"/>
                      <w:sz w:val="20"/>
                      <w:szCs w:val="20"/>
                      <w:lang w:eastAsia="de-DE"/>
                    </w:rPr>
                  </w:pPr>
                  <w:r w:rsidRPr="00CE031F">
                    <w:rPr>
                      <w:rFonts w:ascii="Arial" w:hAnsi="Arial" w:cs="Arial"/>
                      <w:sz w:val="20"/>
                      <w:szCs w:val="20"/>
                      <w:lang w:eastAsia="de-DE"/>
                    </w:rPr>
                    <w:t>Initial</w:t>
                  </w:r>
                </w:p>
              </w:tc>
              <w:tc>
                <w:tcPr>
                  <w:tcW w:w="1623" w:type="dxa"/>
                  <w:vAlign w:val="center"/>
                </w:tcPr>
                <w:p w14:paraId="0A25757F" w14:textId="77777777" w:rsidR="000042DA" w:rsidRPr="00CE031F" w:rsidRDefault="000042DA" w:rsidP="00CE031F">
                  <w:pPr>
                    <w:suppressAutoHyphens w:val="0"/>
                    <w:jc w:val="both"/>
                    <w:rPr>
                      <w:rFonts w:ascii="Arial" w:hAnsi="Arial" w:cs="Arial"/>
                      <w:sz w:val="20"/>
                      <w:szCs w:val="20"/>
                      <w:lang w:eastAsia="de-DE"/>
                    </w:rPr>
                  </w:pPr>
                  <w:r w:rsidRPr="00CE031F">
                    <w:rPr>
                      <w:rFonts w:ascii="Arial" w:hAnsi="Arial" w:cs="Arial"/>
                      <w:sz w:val="20"/>
                      <w:szCs w:val="20"/>
                      <w:lang w:eastAsia="de-DE"/>
                    </w:rPr>
                    <w:t>After 18 weeks at 30°C (HDPE)</w:t>
                  </w:r>
                </w:p>
              </w:tc>
            </w:tr>
            <w:tr w:rsidR="000042DA" w:rsidRPr="00E72CB9" w14:paraId="3E7BAC95" w14:textId="77777777" w:rsidTr="000042DA">
              <w:trPr>
                <w:jc w:val="center"/>
              </w:trPr>
              <w:tc>
                <w:tcPr>
                  <w:tcW w:w="1341" w:type="dxa"/>
                  <w:tcBorders>
                    <w:bottom w:val="single" w:sz="4" w:space="0" w:color="auto"/>
                  </w:tcBorders>
                  <w:vAlign w:val="center"/>
                </w:tcPr>
                <w:p w14:paraId="14E0E897" w14:textId="77777777" w:rsidR="000042DA" w:rsidRPr="00E72CB9" w:rsidRDefault="000042DA" w:rsidP="00E72CB9">
                  <w:pPr>
                    <w:suppressAutoHyphens w:val="0"/>
                    <w:jc w:val="both"/>
                    <w:rPr>
                      <w:rFonts w:ascii="Arial" w:hAnsi="Arial" w:cs="Arial"/>
                      <w:b/>
                      <w:sz w:val="20"/>
                      <w:szCs w:val="20"/>
                      <w:lang w:eastAsia="de-DE"/>
                    </w:rPr>
                  </w:pPr>
                  <w:r w:rsidRPr="00E72CB9">
                    <w:rPr>
                      <w:rFonts w:ascii="Arial" w:hAnsi="Arial" w:cs="Arial"/>
                      <w:b/>
                      <w:sz w:val="20"/>
                      <w:szCs w:val="20"/>
                      <w:lang w:eastAsia="de-DE"/>
                    </w:rPr>
                    <w:t>Active subst; content</w:t>
                  </w:r>
                </w:p>
              </w:tc>
              <w:tc>
                <w:tcPr>
                  <w:tcW w:w="2898" w:type="dxa"/>
                  <w:gridSpan w:val="2"/>
                  <w:tcBorders>
                    <w:bottom w:val="single" w:sz="4" w:space="0" w:color="auto"/>
                  </w:tcBorders>
                  <w:vAlign w:val="center"/>
                </w:tcPr>
                <w:p w14:paraId="1347A46D" w14:textId="77777777" w:rsidR="000042DA" w:rsidRPr="00CE031F" w:rsidRDefault="000042DA" w:rsidP="00E72CB9">
                  <w:pPr>
                    <w:suppressAutoHyphens w:val="0"/>
                    <w:jc w:val="both"/>
                    <w:rPr>
                      <w:rFonts w:ascii="Arial" w:hAnsi="Arial" w:cs="Arial"/>
                      <w:sz w:val="20"/>
                      <w:szCs w:val="20"/>
                      <w:lang w:eastAsia="de-DE"/>
                    </w:rPr>
                  </w:pPr>
                </w:p>
              </w:tc>
            </w:tr>
            <w:tr w:rsidR="000042DA" w:rsidRPr="00E72CB9" w14:paraId="2F605598" w14:textId="77777777" w:rsidTr="000042DA">
              <w:trPr>
                <w:jc w:val="center"/>
              </w:trPr>
              <w:tc>
                <w:tcPr>
                  <w:tcW w:w="1341" w:type="dxa"/>
                  <w:tcBorders>
                    <w:bottom w:val="dotted" w:sz="4" w:space="0" w:color="auto"/>
                  </w:tcBorders>
                  <w:vAlign w:val="center"/>
                </w:tcPr>
                <w:p w14:paraId="2998B8CE" w14:textId="77777777" w:rsidR="000042DA" w:rsidRPr="00E72CB9" w:rsidRDefault="000042DA" w:rsidP="00E72CB9">
                  <w:pPr>
                    <w:suppressAutoHyphens w:val="0"/>
                    <w:jc w:val="both"/>
                    <w:rPr>
                      <w:rFonts w:ascii="Arial" w:hAnsi="Arial" w:cs="Arial"/>
                      <w:sz w:val="20"/>
                      <w:szCs w:val="20"/>
                      <w:lang w:eastAsia="de-DE"/>
                    </w:rPr>
                  </w:pPr>
                  <w:r w:rsidRPr="00E72CB9">
                    <w:rPr>
                      <w:rFonts w:ascii="Arial" w:hAnsi="Arial" w:cs="Arial"/>
                      <w:sz w:val="20"/>
                      <w:szCs w:val="20"/>
                      <w:lang w:eastAsia="de-DE"/>
                    </w:rPr>
                    <w:t>PVPi</w:t>
                  </w:r>
                </w:p>
              </w:tc>
              <w:tc>
                <w:tcPr>
                  <w:tcW w:w="1275" w:type="dxa"/>
                  <w:tcBorders>
                    <w:bottom w:val="dotted" w:sz="4" w:space="0" w:color="auto"/>
                  </w:tcBorders>
                  <w:vAlign w:val="center"/>
                </w:tcPr>
                <w:p w14:paraId="62F68728" w14:textId="77777777" w:rsidR="000042DA" w:rsidRPr="00CE031F" w:rsidRDefault="000042DA" w:rsidP="00E72CB9">
                  <w:pPr>
                    <w:suppressAutoHyphens w:val="0"/>
                    <w:jc w:val="both"/>
                    <w:rPr>
                      <w:rFonts w:ascii="Arial" w:hAnsi="Arial" w:cs="Arial"/>
                      <w:sz w:val="20"/>
                      <w:szCs w:val="20"/>
                      <w:lang w:eastAsia="de-DE"/>
                    </w:rPr>
                  </w:pPr>
                  <w:r w:rsidRPr="00CE031F">
                    <w:rPr>
                      <w:rFonts w:ascii="Arial" w:hAnsi="Arial" w:cs="Arial"/>
                      <w:sz w:val="20"/>
                      <w:szCs w:val="20"/>
                      <w:lang w:eastAsia="de-DE"/>
                    </w:rPr>
                    <w:t>14.73 g/kg</w:t>
                  </w:r>
                </w:p>
              </w:tc>
              <w:tc>
                <w:tcPr>
                  <w:tcW w:w="1623" w:type="dxa"/>
                  <w:tcBorders>
                    <w:bottom w:val="dotted" w:sz="4" w:space="0" w:color="auto"/>
                  </w:tcBorders>
                  <w:vAlign w:val="center"/>
                </w:tcPr>
                <w:p w14:paraId="26ABFEF2" w14:textId="77777777" w:rsidR="000042DA" w:rsidRPr="00CE031F" w:rsidRDefault="000042DA" w:rsidP="00CE031F">
                  <w:pPr>
                    <w:suppressAutoHyphens w:val="0"/>
                    <w:jc w:val="both"/>
                    <w:rPr>
                      <w:rFonts w:ascii="Arial" w:hAnsi="Arial" w:cs="Arial"/>
                      <w:sz w:val="20"/>
                      <w:szCs w:val="20"/>
                      <w:lang w:eastAsia="de-DE"/>
                    </w:rPr>
                  </w:pPr>
                  <w:r w:rsidRPr="00CE031F">
                    <w:rPr>
                      <w:rFonts w:ascii="Arial" w:hAnsi="Arial" w:cs="Arial"/>
                      <w:sz w:val="20"/>
                      <w:szCs w:val="20"/>
                      <w:lang w:eastAsia="de-DE"/>
                    </w:rPr>
                    <w:t>14.7 g/kg (-0.2%)</w:t>
                  </w:r>
                </w:p>
              </w:tc>
            </w:tr>
            <w:tr w:rsidR="000042DA" w:rsidRPr="00E72CB9" w14:paraId="2209659A" w14:textId="77777777" w:rsidTr="000042DA">
              <w:trPr>
                <w:jc w:val="center"/>
              </w:trPr>
              <w:tc>
                <w:tcPr>
                  <w:tcW w:w="1341" w:type="dxa"/>
                  <w:tcBorders>
                    <w:top w:val="dotted" w:sz="4" w:space="0" w:color="auto"/>
                    <w:bottom w:val="dotted" w:sz="4" w:space="0" w:color="auto"/>
                  </w:tcBorders>
                  <w:vAlign w:val="center"/>
                </w:tcPr>
                <w:p w14:paraId="1DC06D3B" w14:textId="77777777" w:rsidR="000042DA" w:rsidRPr="00E72CB9" w:rsidRDefault="000042DA" w:rsidP="00E72CB9">
                  <w:pPr>
                    <w:suppressAutoHyphens w:val="0"/>
                    <w:jc w:val="both"/>
                    <w:rPr>
                      <w:rFonts w:ascii="Arial" w:hAnsi="Arial" w:cs="Arial"/>
                      <w:sz w:val="20"/>
                      <w:szCs w:val="20"/>
                      <w:lang w:eastAsia="de-DE"/>
                    </w:rPr>
                  </w:pPr>
                  <w:r w:rsidRPr="00E72CB9">
                    <w:rPr>
                      <w:rFonts w:ascii="Arial" w:hAnsi="Arial" w:cs="Arial"/>
                      <w:sz w:val="20"/>
                      <w:szCs w:val="20"/>
                      <w:lang w:eastAsia="de-DE"/>
                    </w:rPr>
                    <w:t>Total iodine</w:t>
                  </w:r>
                </w:p>
              </w:tc>
              <w:tc>
                <w:tcPr>
                  <w:tcW w:w="1275" w:type="dxa"/>
                  <w:tcBorders>
                    <w:top w:val="dotted" w:sz="4" w:space="0" w:color="auto"/>
                    <w:bottom w:val="dotted" w:sz="4" w:space="0" w:color="auto"/>
                  </w:tcBorders>
                  <w:vAlign w:val="center"/>
                </w:tcPr>
                <w:p w14:paraId="7A2B2F12" w14:textId="77777777" w:rsidR="000042DA" w:rsidRPr="00CE031F" w:rsidRDefault="000042DA" w:rsidP="00E72CB9">
                  <w:pPr>
                    <w:suppressAutoHyphens w:val="0"/>
                    <w:jc w:val="both"/>
                    <w:rPr>
                      <w:rFonts w:ascii="Arial" w:hAnsi="Arial" w:cs="Arial"/>
                      <w:sz w:val="20"/>
                      <w:szCs w:val="20"/>
                      <w:lang w:eastAsia="de-DE"/>
                    </w:rPr>
                  </w:pPr>
                  <w:r w:rsidRPr="00CE031F">
                    <w:rPr>
                      <w:rFonts w:ascii="Arial" w:hAnsi="Arial" w:cs="Arial"/>
                      <w:sz w:val="20"/>
                      <w:szCs w:val="20"/>
                      <w:lang w:eastAsia="de-DE"/>
                    </w:rPr>
                    <w:t>2.51 g/kg</w:t>
                  </w:r>
                </w:p>
              </w:tc>
              <w:tc>
                <w:tcPr>
                  <w:tcW w:w="1623" w:type="dxa"/>
                  <w:tcBorders>
                    <w:top w:val="dotted" w:sz="4" w:space="0" w:color="auto"/>
                    <w:bottom w:val="dotted" w:sz="4" w:space="0" w:color="auto"/>
                  </w:tcBorders>
                  <w:vAlign w:val="center"/>
                </w:tcPr>
                <w:p w14:paraId="65B9C00B" w14:textId="77777777" w:rsidR="000042DA" w:rsidRPr="00CE031F" w:rsidRDefault="000042DA" w:rsidP="00CE031F">
                  <w:pPr>
                    <w:suppressAutoHyphens w:val="0"/>
                    <w:jc w:val="both"/>
                    <w:rPr>
                      <w:rFonts w:ascii="Arial" w:hAnsi="Arial" w:cs="Arial"/>
                      <w:sz w:val="20"/>
                      <w:szCs w:val="20"/>
                      <w:lang w:eastAsia="de-DE"/>
                    </w:rPr>
                  </w:pPr>
                  <w:r w:rsidRPr="00CE031F">
                    <w:rPr>
                      <w:rFonts w:ascii="Arial" w:hAnsi="Arial" w:cs="Arial"/>
                      <w:sz w:val="20"/>
                      <w:szCs w:val="20"/>
                      <w:lang w:eastAsia="de-DE"/>
                    </w:rPr>
                    <w:t>2.4 g/kg (-4.4%)</w:t>
                  </w:r>
                </w:p>
              </w:tc>
            </w:tr>
            <w:tr w:rsidR="000042DA" w:rsidRPr="00E72CB9" w14:paraId="24F88862" w14:textId="77777777" w:rsidTr="000042DA">
              <w:trPr>
                <w:trHeight w:val="229"/>
                <w:jc w:val="center"/>
              </w:trPr>
              <w:tc>
                <w:tcPr>
                  <w:tcW w:w="1341" w:type="dxa"/>
                  <w:tcBorders>
                    <w:top w:val="dotted" w:sz="4" w:space="0" w:color="auto"/>
                  </w:tcBorders>
                  <w:vAlign w:val="center"/>
                </w:tcPr>
                <w:p w14:paraId="5D8B853B" w14:textId="77777777" w:rsidR="000042DA" w:rsidRPr="00E72CB9" w:rsidRDefault="000042DA" w:rsidP="00E72CB9">
                  <w:pPr>
                    <w:suppressAutoHyphens w:val="0"/>
                    <w:jc w:val="both"/>
                    <w:rPr>
                      <w:rFonts w:ascii="Arial" w:hAnsi="Arial" w:cs="Arial"/>
                      <w:sz w:val="20"/>
                      <w:szCs w:val="20"/>
                      <w:lang w:eastAsia="de-DE"/>
                    </w:rPr>
                  </w:pPr>
                  <w:r w:rsidRPr="00E72CB9">
                    <w:rPr>
                      <w:rFonts w:ascii="Arial" w:hAnsi="Arial" w:cs="Arial"/>
                      <w:sz w:val="20"/>
                      <w:szCs w:val="20"/>
                      <w:lang w:eastAsia="de-DE"/>
                    </w:rPr>
                    <w:t>Available iodine</w:t>
                  </w:r>
                </w:p>
              </w:tc>
              <w:tc>
                <w:tcPr>
                  <w:tcW w:w="1275" w:type="dxa"/>
                  <w:tcBorders>
                    <w:top w:val="dotted" w:sz="4" w:space="0" w:color="auto"/>
                  </w:tcBorders>
                  <w:vAlign w:val="center"/>
                </w:tcPr>
                <w:p w14:paraId="4C8322CB" w14:textId="77777777" w:rsidR="000042DA" w:rsidRPr="00CE031F" w:rsidRDefault="000042DA" w:rsidP="00E72CB9">
                  <w:pPr>
                    <w:suppressAutoHyphens w:val="0"/>
                    <w:jc w:val="both"/>
                    <w:rPr>
                      <w:rFonts w:ascii="Arial" w:hAnsi="Arial" w:cs="Arial"/>
                      <w:sz w:val="20"/>
                      <w:szCs w:val="20"/>
                      <w:lang w:eastAsia="de-DE"/>
                    </w:rPr>
                  </w:pPr>
                  <w:r w:rsidRPr="00CE031F">
                    <w:rPr>
                      <w:rFonts w:ascii="Arial" w:hAnsi="Arial" w:cs="Arial"/>
                      <w:sz w:val="20"/>
                      <w:szCs w:val="20"/>
                      <w:lang w:eastAsia="de-DE"/>
                    </w:rPr>
                    <w:t>1.40 g/kg</w:t>
                  </w:r>
                </w:p>
              </w:tc>
              <w:tc>
                <w:tcPr>
                  <w:tcW w:w="1623" w:type="dxa"/>
                  <w:tcBorders>
                    <w:top w:val="dotted" w:sz="4" w:space="0" w:color="auto"/>
                  </w:tcBorders>
                  <w:vAlign w:val="center"/>
                </w:tcPr>
                <w:p w14:paraId="5DDA90F9" w14:textId="77777777" w:rsidR="000042DA" w:rsidRPr="00CE031F" w:rsidRDefault="000042DA" w:rsidP="00CE031F">
                  <w:pPr>
                    <w:suppressAutoHyphens w:val="0"/>
                    <w:jc w:val="both"/>
                    <w:rPr>
                      <w:rFonts w:ascii="Arial" w:hAnsi="Arial" w:cs="Arial"/>
                      <w:sz w:val="20"/>
                      <w:szCs w:val="20"/>
                      <w:lang w:eastAsia="de-DE"/>
                    </w:rPr>
                  </w:pPr>
                  <w:r w:rsidRPr="00CE031F">
                    <w:rPr>
                      <w:rFonts w:ascii="Arial" w:hAnsi="Arial" w:cs="Arial"/>
                      <w:sz w:val="20"/>
                      <w:szCs w:val="20"/>
                      <w:lang w:eastAsia="de-DE"/>
                    </w:rPr>
                    <w:t>1.2 g/kg (-14.3%)</w:t>
                  </w:r>
                </w:p>
              </w:tc>
            </w:tr>
            <w:tr w:rsidR="000042DA" w:rsidRPr="00E72CB9" w14:paraId="7741E547" w14:textId="77777777" w:rsidTr="000042DA">
              <w:trPr>
                <w:jc w:val="center"/>
              </w:trPr>
              <w:tc>
                <w:tcPr>
                  <w:tcW w:w="1341" w:type="dxa"/>
                  <w:vAlign w:val="center"/>
                </w:tcPr>
                <w:p w14:paraId="6D94EEF7" w14:textId="77777777" w:rsidR="000042DA" w:rsidRPr="00E72CB9" w:rsidRDefault="000042DA" w:rsidP="00E72CB9">
                  <w:pPr>
                    <w:suppressAutoHyphens w:val="0"/>
                    <w:jc w:val="both"/>
                    <w:rPr>
                      <w:rFonts w:ascii="Arial" w:hAnsi="Arial" w:cs="Arial"/>
                      <w:sz w:val="20"/>
                      <w:szCs w:val="20"/>
                      <w:lang w:eastAsia="de-DE"/>
                    </w:rPr>
                  </w:pPr>
                  <w:r w:rsidRPr="00E72CB9">
                    <w:rPr>
                      <w:rFonts w:ascii="Arial" w:hAnsi="Arial" w:cs="Arial"/>
                      <w:sz w:val="20"/>
                      <w:szCs w:val="20"/>
                      <w:lang w:eastAsia="de-DE"/>
                    </w:rPr>
                    <w:t>Appearance</w:t>
                  </w:r>
                </w:p>
              </w:tc>
              <w:tc>
                <w:tcPr>
                  <w:tcW w:w="2898" w:type="dxa"/>
                  <w:gridSpan w:val="2"/>
                  <w:vAlign w:val="center"/>
                </w:tcPr>
                <w:p w14:paraId="05A071FF" w14:textId="77777777" w:rsidR="000042DA" w:rsidRPr="00CE031F" w:rsidRDefault="000042DA" w:rsidP="00E72CB9">
                  <w:pPr>
                    <w:suppressAutoHyphens w:val="0"/>
                    <w:jc w:val="both"/>
                    <w:rPr>
                      <w:rFonts w:ascii="Arial" w:hAnsi="Arial" w:cs="Arial"/>
                      <w:sz w:val="20"/>
                      <w:szCs w:val="20"/>
                      <w:lang w:eastAsia="de-DE"/>
                    </w:rPr>
                  </w:pPr>
                  <w:r w:rsidRPr="00CE031F">
                    <w:rPr>
                      <w:rFonts w:ascii="Arial" w:hAnsi="Arial" w:cs="Arial"/>
                      <w:sz w:val="20"/>
                      <w:szCs w:val="20"/>
                      <w:lang w:eastAsia="de-DE"/>
                    </w:rPr>
                    <w:t>Reddish brown translucent liquid</w:t>
                  </w:r>
                </w:p>
              </w:tc>
            </w:tr>
            <w:tr w:rsidR="000042DA" w:rsidRPr="00E72CB9" w14:paraId="6888A216" w14:textId="77777777" w:rsidTr="000042DA">
              <w:trPr>
                <w:jc w:val="center"/>
              </w:trPr>
              <w:tc>
                <w:tcPr>
                  <w:tcW w:w="1341" w:type="dxa"/>
                  <w:vAlign w:val="center"/>
                </w:tcPr>
                <w:p w14:paraId="3605C3FD" w14:textId="77777777" w:rsidR="000042DA" w:rsidRPr="00E72CB9" w:rsidRDefault="000042DA" w:rsidP="00E72CB9">
                  <w:pPr>
                    <w:suppressAutoHyphens w:val="0"/>
                    <w:jc w:val="both"/>
                    <w:rPr>
                      <w:rFonts w:ascii="Arial" w:hAnsi="Arial" w:cs="Arial"/>
                      <w:sz w:val="20"/>
                      <w:szCs w:val="20"/>
                      <w:lang w:eastAsia="de-DE"/>
                    </w:rPr>
                  </w:pPr>
                  <w:r w:rsidRPr="00E72CB9">
                    <w:rPr>
                      <w:rFonts w:ascii="Arial" w:hAnsi="Arial" w:cs="Arial"/>
                      <w:sz w:val="20"/>
                      <w:szCs w:val="20"/>
                      <w:lang w:eastAsia="de-DE"/>
                    </w:rPr>
                    <w:t>Packaging stability</w:t>
                  </w:r>
                </w:p>
              </w:tc>
              <w:tc>
                <w:tcPr>
                  <w:tcW w:w="1275" w:type="dxa"/>
                  <w:vAlign w:val="center"/>
                </w:tcPr>
                <w:p w14:paraId="163C89AB" w14:textId="77777777" w:rsidR="000042DA" w:rsidRPr="00CE031F" w:rsidRDefault="000042DA" w:rsidP="00E72CB9">
                  <w:pPr>
                    <w:suppressAutoHyphens w:val="0"/>
                    <w:jc w:val="both"/>
                    <w:rPr>
                      <w:rFonts w:ascii="Arial" w:hAnsi="Arial" w:cs="Arial"/>
                      <w:sz w:val="20"/>
                      <w:szCs w:val="20"/>
                      <w:lang w:eastAsia="de-DE"/>
                    </w:rPr>
                  </w:pPr>
                  <w:r w:rsidRPr="00CE031F">
                    <w:rPr>
                      <w:rFonts w:ascii="Arial" w:hAnsi="Arial" w:cs="Arial"/>
                      <w:sz w:val="20"/>
                      <w:szCs w:val="20"/>
                      <w:lang w:eastAsia="de-DE"/>
                    </w:rPr>
                    <w:t>1L HDPE</w:t>
                  </w:r>
                </w:p>
                <w:p w14:paraId="2B7A26E9" w14:textId="77777777" w:rsidR="000042DA" w:rsidRPr="00CE031F" w:rsidRDefault="000042DA" w:rsidP="00CE031F">
                  <w:pPr>
                    <w:suppressAutoHyphens w:val="0"/>
                    <w:jc w:val="both"/>
                    <w:rPr>
                      <w:rFonts w:ascii="Arial" w:hAnsi="Arial" w:cs="Arial"/>
                      <w:sz w:val="20"/>
                      <w:szCs w:val="20"/>
                      <w:lang w:eastAsia="de-DE"/>
                    </w:rPr>
                  </w:pPr>
                  <w:r w:rsidRPr="00CE031F">
                    <w:rPr>
                      <w:rFonts w:ascii="Arial" w:hAnsi="Arial" w:cs="Arial"/>
                      <w:sz w:val="20"/>
                      <w:szCs w:val="20"/>
                      <w:lang w:eastAsia="de-DE"/>
                    </w:rPr>
                    <w:t>1074.26 g</w:t>
                  </w:r>
                </w:p>
              </w:tc>
              <w:tc>
                <w:tcPr>
                  <w:tcW w:w="1623" w:type="dxa"/>
                  <w:vAlign w:val="center"/>
                </w:tcPr>
                <w:p w14:paraId="08337E8E" w14:textId="77777777" w:rsidR="000042DA" w:rsidRPr="009F2E41" w:rsidRDefault="000042DA" w:rsidP="009F2E41">
                  <w:pPr>
                    <w:suppressAutoHyphens w:val="0"/>
                    <w:jc w:val="both"/>
                    <w:rPr>
                      <w:rFonts w:ascii="Arial" w:hAnsi="Arial" w:cs="Arial"/>
                      <w:sz w:val="20"/>
                      <w:szCs w:val="20"/>
                      <w:lang w:eastAsia="de-DE"/>
                    </w:rPr>
                  </w:pPr>
                  <w:r w:rsidRPr="009F2E41">
                    <w:rPr>
                      <w:rFonts w:ascii="Arial" w:hAnsi="Arial" w:cs="Arial"/>
                      <w:sz w:val="20"/>
                      <w:szCs w:val="20"/>
                      <w:lang w:eastAsia="de-DE"/>
                    </w:rPr>
                    <w:t>A slight yellowish coloration of the initially white stopper, and of the sticker suggested iodine migration via the packaging.</w:t>
                  </w:r>
                </w:p>
                <w:p w14:paraId="3A8AD31F" w14:textId="77777777" w:rsidR="000042DA" w:rsidRPr="009F2E41" w:rsidRDefault="000042DA" w:rsidP="009F2E41">
                  <w:pPr>
                    <w:suppressAutoHyphens w:val="0"/>
                    <w:jc w:val="both"/>
                    <w:rPr>
                      <w:rFonts w:ascii="Arial" w:hAnsi="Arial" w:cs="Arial"/>
                      <w:sz w:val="20"/>
                      <w:szCs w:val="20"/>
                      <w:lang w:eastAsia="de-DE"/>
                    </w:rPr>
                  </w:pPr>
                  <w:r w:rsidRPr="009F2E41">
                    <w:rPr>
                      <w:rFonts w:ascii="Arial" w:hAnsi="Arial" w:cs="Arial"/>
                      <w:sz w:val="20"/>
                      <w:szCs w:val="20"/>
                      <w:lang w:eastAsia="de-DE"/>
                    </w:rPr>
                    <w:t>No deformation of the packaging was observed.</w:t>
                  </w:r>
                </w:p>
                <w:p w14:paraId="7AD21550" w14:textId="77777777" w:rsidR="000042DA" w:rsidRPr="009F2E41" w:rsidRDefault="000042DA" w:rsidP="009F2E41">
                  <w:pPr>
                    <w:suppressAutoHyphens w:val="0"/>
                    <w:jc w:val="both"/>
                    <w:rPr>
                      <w:rFonts w:ascii="Arial" w:hAnsi="Arial" w:cs="Arial"/>
                      <w:sz w:val="20"/>
                      <w:szCs w:val="20"/>
                      <w:lang w:eastAsia="de-DE"/>
                    </w:rPr>
                  </w:pPr>
                  <w:r w:rsidRPr="009F2E41">
                    <w:rPr>
                      <w:rFonts w:ascii="Arial" w:hAnsi="Arial" w:cs="Arial"/>
                      <w:sz w:val="20"/>
                      <w:szCs w:val="20"/>
                      <w:lang w:eastAsia="de-DE"/>
                    </w:rPr>
                    <w:t>1073.68 (-0.05%)</w:t>
                  </w:r>
                </w:p>
              </w:tc>
            </w:tr>
            <w:tr w:rsidR="000042DA" w:rsidRPr="00E72CB9" w14:paraId="61048A93" w14:textId="77777777" w:rsidTr="000042DA">
              <w:trPr>
                <w:jc w:val="center"/>
              </w:trPr>
              <w:tc>
                <w:tcPr>
                  <w:tcW w:w="1341" w:type="dxa"/>
                  <w:vAlign w:val="center"/>
                </w:tcPr>
                <w:p w14:paraId="5CBF01EE" w14:textId="77777777" w:rsidR="000042DA" w:rsidRPr="00E72CB9" w:rsidRDefault="000042DA" w:rsidP="00E72CB9">
                  <w:pPr>
                    <w:suppressAutoHyphens w:val="0"/>
                    <w:jc w:val="both"/>
                    <w:rPr>
                      <w:rFonts w:ascii="Arial" w:hAnsi="Arial" w:cs="Arial"/>
                      <w:sz w:val="20"/>
                      <w:szCs w:val="20"/>
                      <w:lang w:eastAsia="de-DE"/>
                    </w:rPr>
                  </w:pPr>
                  <w:r w:rsidRPr="00E72CB9">
                    <w:rPr>
                      <w:rFonts w:ascii="Arial" w:hAnsi="Arial" w:cs="Arial"/>
                      <w:sz w:val="20"/>
                      <w:szCs w:val="20"/>
                      <w:lang w:eastAsia="de-DE"/>
                    </w:rPr>
                    <w:t>pH (20°C)</w:t>
                  </w:r>
                </w:p>
              </w:tc>
              <w:tc>
                <w:tcPr>
                  <w:tcW w:w="1275" w:type="dxa"/>
                  <w:vAlign w:val="center"/>
                </w:tcPr>
                <w:p w14:paraId="26B9DC6E" w14:textId="77777777" w:rsidR="000042DA" w:rsidRPr="00CE031F" w:rsidRDefault="000042DA" w:rsidP="00E72CB9">
                  <w:pPr>
                    <w:suppressAutoHyphens w:val="0"/>
                    <w:jc w:val="both"/>
                    <w:rPr>
                      <w:rFonts w:ascii="Arial" w:hAnsi="Arial" w:cs="Arial"/>
                      <w:sz w:val="20"/>
                      <w:szCs w:val="20"/>
                      <w:lang w:eastAsia="de-DE"/>
                    </w:rPr>
                  </w:pPr>
                  <w:r w:rsidRPr="00CE031F">
                    <w:rPr>
                      <w:rFonts w:ascii="Arial" w:hAnsi="Arial" w:cs="Arial"/>
                      <w:sz w:val="20"/>
                      <w:szCs w:val="20"/>
                      <w:lang w:eastAsia="de-DE"/>
                    </w:rPr>
                    <w:t>Neat :3.2</w:t>
                  </w:r>
                </w:p>
                <w:p w14:paraId="434A410D" w14:textId="77777777" w:rsidR="000042DA" w:rsidRPr="00CE031F" w:rsidRDefault="000042DA" w:rsidP="00CE031F">
                  <w:pPr>
                    <w:suppressAutoHyphens w:val="0"/>
                    <w:jc w:val="both"/>
                    <w:rPr>
                      <w:rFonts w:ascii="Arial" w:hAnsi="Arial" w:cs="Arial"/>
                      <w:sz w:val="20"/>
                      <w:szCs w:val="20"/>
                      <w:lang w:eastAsia="de-DE"/>
                    </w:rPr>
                  </w:pPr>
                  <w:r w:rsidRPr="00CE031F">
                    <w:rPr>
                      <w:rFonts w:ascii="Arial" w:hAnsi="Arial" w:cs="Arial"/>
                      <w:sz w:val="20"/>
                      <w:szCs w:val="20"/>
                      <w:lang w:eastAsia="de-DE"/>
                    </w:rPr>
                    <w:t>1% : 5.0</w:t>
                  </w:r>
                </w:p>
              </w:tc>
              <w:tc>
                <w:tcPr>
                  <w:tcW w:w="1623" w:type="dxa"/>
                  <w:vAlign w:val="center"/>
                </w:tcPr>
                <w:p w14:paraId="12AE6871" w14:textId="77777777" w:rsidR="000042DA" w:rsidRPr="009F2E41" w:rsidRDefault="000042DA" w:rsidP="009F2E41">
                  <w:pPr>
                    <w:suppressAutoHyphens w:val="0"/>
                    <w:jc w:val="both"/>
                    <w:rPr>
                      <w:rFonts w:ascii="Arial" w:hAnsi="Arial" w:cs="Arial"/>
                      <w:sz w:val="20"/>
                      <w:szCs w:val="20"/>
                      <w:lang w:eastAsia="de-DE"/>
                    </w:rPr>
                  </w:pPr>
                  <w:r w:rsidRPr="009F2E41">
                    <w:rPr>
                      <w:rFonts w:ascii="Arial" w:hAnsi="Arial" w:cs="Arial"/>
                      <w:sz w:val="20"/>
                      <w:szCs w:val="20"/>
                      <w:lang w:eastAsia="de-DE"/>
                    </w:rPr>
                    <w:t>Neat :2.7</w:t>
                  </w:r>
                </w:p>
                <w:p w14:paraId="47E96CED" w14:textId="77777777" w:rsidR="000042DA" w:rsidRPr="009F2E41" w:rsidRDefault="000042DA" w:rsidP="009F2E41">
                  <w:pPr>
                    <w:suppressAutoHyphens w:val="0"/>
                    <w:jc w:val="both"/>
                    <w:rPr>
                      <w:rFonts w:ascii="Arial" w:hAnsi="Arial" w:cs="Arial"/>
                      <w:sz w:val="20"/>
                      <w:szCs w:val="20"/>
                      <w:lang w:eastAsia="de-DE"/>
                    </w:rPr>
                  </w:pPr>
                  <w:r w:rsidRPr="009F2E41">
                    <w:rPr>
                      <w:rFonts w:ascii="Arial" w:hAnsi="Arial" w:cs="Arial"/>
                      <w:sz w:val="20"/>
                      <w:szCs w:val="20"/>
                      <w:lang w:eastAsia="de-DE"/>
                    </w:rPr>
                    <w:t>1% : 4.8</w:t>
                  </w:r>
                </w:p>
              </w:tc>
            </w:tr>
          </w:tbl>
          <w:p w14:paraId="06451860" w14:textId="77777777" w:rsidR="000042DA" w:rsidRPr="00E72CB9" w:rsidRDefault="000042DA" w:rsidP="00E72CB9">
            <w:pPr>
              <w:suppressAutoHyphens w:val="0"/>
              <w:jc w:val="both"/>
              <w:rPr>
                <w:rFonts w:ascii="Arial" w:eastAsia="Calibri" w:hAnsi="Arial" w:cs="Arial"/>
                <w:b/>
                <w:lang w:eastAsia="de-DE"/>
              </w:rPr>
            </w:pPr>
          </w:p>
        </w:tc>
        <w:tc>
          <w:tcPr>
            <w:tcW w:w="2410" w:type="dxa"/>
          </w:tcPr>
          <w:p w14:paraId="23C4CEBA" w14:textId="77777777" w:rsidR="000042DA" w:rsidRPr="00CE031F" w:rsidRDefault="000042DA" w:rsidP="00E72CB9">
            <w:pPr>
              <w:suppressAutoHyphens w:val="0"/>
              <w:jc w:val="both"/>
              <w:rPr>
                <w:rFonts w:ascii="Arial" w:eastAsia="Calibri" w:hAnsi="Arial" w:cs="Arial"/>
                <w:bCs/>
                <w:iCs/>
                <w:lang w:val="en-US" w:eastAsia="sv-SE"/>
              </w:rPr>
            </w:pPr>
          </w:p>
          <w:p w14:paraId="503B83B8" w14:textId="77777777" w:rsidR="000042DA" w:rsidRPr="00CE031F" w:rsidRDefault="000042DA" w:rsidP="00CE031F">
            <w:pPr>
              <w:suppressAutoHyphens w:val="0"/>
              <w:jc w:val="both"/>
              <w:rPr>
                <w:rFonts w:ascii="Arial" w:eastAsia="Calibri" w:hAnsi="Arial" w:cs="Arial"/>
                <w:b/>
                <w:lang w:eastAsia="de-DE"/>
              </w:rPr>
            </w:pPr>
            <w:r w:rsidRPr="00CE031F">
              <w:rPr>
                <w:rFonts w:ascii="Arial" w:eastAsia="Calibri" w:hAnsi="Arial" w:cs="Arial"/>
                <w:b/>
                <w:lang w:eastAsia="de-DE"/>
              </w:rPr>
              <w:t>META SPC 3</w:t>
            </w:r>
          </w:p>
          <w:p w14:paraId="5F924A6E" w14:textId="77777777" w:rsidR="00222404" w:rsidRPr="00CE031F" w:rsidRDefault="000042DA" w:rsidP="00222404">
            <w:pPr>
              <w:suppressAutoHyphens w:val="0"/>
              <w:jc w:val="both"/>
              <w:rPr>
                <w:rFonts w:ascii="Arial" w:eastAsia="Calibri" w:hAnsi="Arial" w:cs="Arial"/>
                <w:lang w:eastAsia="de-DE"/>
              </w:rPr>
            </w:pPr>
            <w:r w:rsidRPr="009F2E41">
              <w:rPr>
                <w:rFonts w:ascii="Arial" w:eastAsia="Calibri" w:hAnsi="Arial" w:cs="Arial"/>
                <w:lang w:eastAsia="de-DE"/>
              </w:rPr>
              <w:t xml:space="preserve">Loss of available iodine content is &gt;10%. </w:t>
            </w:r>
            <w:r w:rsidR="00222404" w:rsidRPr="00CE031F">
              <w:rPr>
                <w:rFonts w:ascii="Arial" w:eastAsia="Calibri" w:hAnsi="Arial" w:cs="Arial"/>
                <w:lang w:eastAsia="de-DE"/>
              </w:rPr>
              <w:t>The iodine migrati</w:t>
            </w:r>
            <w:r w:rsidR="00222404" w:rsidRPr="009F2E41">
              <w:rPr>
                <w:rFonts w:ascii="Arial" w:eastAsia="Calibri" w:hAnsi="Arial" w:cs="Arial"/>
                <w:lang w:eastAsia="de-DE"/>
              </w:rPr>
              <w:t>on into the packaging is observed.</w:t>
            </w:r>
            <w:r w:rsidR="00222404">
              <w:rPr>
                <w:rFonts w:ascii="Arial" w:eastAsia="Calibri" w:hAnsi="Arial" w:cs="Arial"/>
                <w:lang w:eastAsia="de-DE"/>
              </w:rPr>
              <w:t xml:space="preserve"> The active substance is not stable when submitted to high temperatures.</w:t>
            </w:r>
          </w:p>
          <w:p w14:paraId="0A3E4C1C" w14:textId="77777777" w:rsidR="00222404" w:rsidRPr="00B22902" w:rsidRDefault="00222404" w:rsidP="00222404">
            <w:pPr>
              <w:suppressAutoHyphens w:val="0"/>
              <w:jc w:val="both"/>
              <w:rPr>
                <w:rFonts w:ascii="Arial" w:eastAsia="Calibri" w:hAnsi="Arial" w:cs="Arial"/>
                <w:b/>
                <w:lang w:val="sv-SE" w:eastAsia="sv-SE"/>
              </w:rPr>
            </w:pPr>
            <w:r w:rsidRPr="00B22902">
              <w:rPr>
                <w:rFonts w:ascii="Arial" w:eastAsia="Calibri" w:hAnsi="Arial" w:cs="Arial"/>
                <w:b/>
                <w:lang w:val="sv-SE" w:eastAsia="sv-SE"/>
              </w:rPr>
              <w:t>Note implicating labelling:</w:t>
            </w:r>
          </w:p>
          <w:p w14:paraId="12FA821A" w14:textId="77777777" w:rsidR="00222404" w:rsidRPr="009F2E41" w:rsidRDefault="00222404" w:rsidP="00222404">
            <w:pPr>
              <w:suppressAutoHyphens w:val="0"/>
              <w:jc w:val="both"/>
              <w:rPr>
                <w:rFonts w:ascii="Arial" w:eastAsia="Calibri" w:hAnsi="Arial" w:cs="Arial"/>
                <w:b/>
                <w:lang w:eastAsia="de-DE"/>
              </w:rPr>
            </w:pPr>
            <w:r w:rsidRPr="00515859">
              <w:rPr>
                <w:rFonts w:ascii="Arial" w:eastAsia="Calibri" w:hAnsi="Arial" w:cs="Arial"/>
                <w:b/>
                <w:lang w:val="sv-SE" w:eastAsia="sv-SE"/>
              </w:rPr>
              <w:t>Do not store above 15°C.</w:t>
            </w:r>
          </w:p>
          <w:p w14:paraId="163914FE" w14:textId="1D045F99" w:rsidR="000042DA" w:rsidRPr="009F2E41" w:rsidRDefault="000042DA" w:rsidP="009F2E41">
            <w:pPr>
              <w:suppressAutoHyphens w:val="0"/>
              <w:jc w:val="both"/>
              <w:rPr>
                <w:rFonts w:ascii="Arial" w:eastAsia="Calibri" w:hAnsi="Arial" w:cs="Arial"/>
                <w:lang w:eastAsia="de-DE"/>
              </w:rPr>
            </w:pPr>
          </w:p>
          <w:p w14:paraId="26E72460" w14:textId="77777777" w:rsidR="000042DA" w:rsidRPr="009F2E41" w:rsidRDefault="000042DA" w:rsidP="009F2E41">
            <w:pPr>
              <w:suppressAutoHyphens w:val="0"/>
              <w:jc w:val="both"/>
              <w:rPr>
                <w:rFonts w:ascii="Arial" w:eastAsia="Calibri" w:hAnsi="Arial" w:cs="Arial"/>
                <w:lang w:eastAsia="de-DE"/>
              </w:rPr>
            </w:pPr>
          </w:p>
          <w:p w14:paraId="0C6B3106" w14:textId="77777777" w:rsidR="000042DA" w:rsidRPr="009F2E41" w:rsidRDefault="000042DA" w:rsidP="009F2E41">
            <w:pPr>
              <w:suppressAutoHyphens w:val="0"/>
              <w:jc w:val="both"/>
              <w:rPr>
                <w:rFonts w:ascii="Arial" w:eastAsia="Calibri" w:hAnsi="Arial" w:cs="Arial"/>
                <w:b/>
                <w:lang w:eastAsia="de-DE"/>
              </w:rPr>
            </w:pPr>
          </w:p>
        </w:tc>
        <w:tc>
          <w:tcPr>
            <w:tcW w:w="1559" w:type="dxa"/>
          </w:tcPr>
          <w:p w14:paraId="074464DC" w14:textId="77777777" w:rsidR="000042DA" w:rsidRPr="00B22902" w:rsidRDefault="000042DA" w:rsidP="00CC262E">
            <w:pPr>
              <w:suppressAutoHyphens w:val="0"/>
              <w:jc w:val="both"/>
              <w:rPr>
                <w:rFonts w:ascii="Arial" w:eastAsia="Calibri" w:hAnsi="Arial" w:cs="Arial"/>
                <w:lang w:eastAsia="de-DE"/>
              </w:rPr>
            </w:pPr>
            <w:r w:rsidRPr="00CC262E">
              <w:rPr>
                <w:rFonts w:ascii="Arial" w:eastAsia="Calibri" w:hAnsi="Arial" w:cs="Arial"/>
                <w:lang w:eastAsia="de-DE"/>
              </w:rPr>
              <w:t>SERVAJEAN</w:t>
            </w:r>
            <w:r w:rsidRPr="00CC262E">
              <w:rPr>
                <w:rFonts w:ascii="Arial" w:eastAsia="Calibri" w:hAnsi="Arial" w:cs="Arial"/>
                <w:lang w:val="sv-SE" w:eastAsia="sv-SE"/>
              </w:rPr>
              <w:t xml:space="preserve"> E., </w:t>
            </w:r>
            <w:r w:rsidRPr="00B22902">
              <w:rPr>
                <w:rFonts w:ascii="Arial" w:eastAsia="Calibri" w:hAnsi="Arial" w:cs="Arial"/>
                <w:lang w:eastAsia="de-DE"/>
              </w:rPr>
              <w:t>2015</w:t>
            </w:r>
          </w:p>
          <w:p w14:paraId="65DE0FCE" w14:textId="77777777" w:rsidR="000042DA" w:rsidRPr="00515859" w:rsidRDefault="000042DA" w:rsidP="00CC262E">
            <w:pPr>
              <w:suppressAutoHyphens w:val="0"/>
              <w:jc w:val="both"/>
              <w:rPr>
                <w:rFonts w:ascii="Arial" w:eastAsia="Calibri" w:hAnsi="Arial" w:cs="Arial"/>
                <w:lang w:val="sv-SE" w:eastAsia="sv-SE"/>
              </w:rPr>
            </w:pPr>
            <w:r w:rsidRPr="00515859">
              <w:rPr>
                <w:rFonts w:ascii="Arial" w:eastAsia="Calibri" w:hAnsi="Arial" w:cs="Arial"/>
                <w:lang w:eastAsia="de-DE"/>
              </w:rPr>
              <w:t>Report No</w:t>
            </w:r>
            <w:r w:rsidRPr="00515859">
              <w:rPr>
                <w:rFonts w:ascii="Arial" w:eastAsia="Calibri" w:hAnsi="Arial" w:cs="Arial"/>
                <w:lang w:val="sv-SE" w:eastAsia="sv-SE"/>
              </w:rPr>
              <w:t xml:space="preserve"> :</w:t>
            </w:r>
          </w:p>
          <w:p w14:paraId="13114168" w14:textId="77777777" w:rsidR="000042DA" w:rsidRPr="00515859" w:rsidRDefault="000042DA" w:rsidP="00B22902">
            <w:pPr>
              <w:suppressAutoHyphens w:val="0"/>
              <w:jc w:val="both"/>
              <w:rPr>
                <w:rFonts w:ascii="Arial" w:eastAsia="Calibri" w:hAnsi="Arial" w:cs="Arial"/>
                <w:lang w:val="en-US" w:eastAsia="de-DE"/>
              </w:rPr>
            </w:pPr>
            <w:r w:rsidRPr="00515859">
              <w:rPr>
                <w:rFonts w:ascii="Arial" w:eastAsia="Calibri" w:hAnsi="Arial" w:cs="Arial"/>
                <w:lang w:val="en-US" w:eastAsia="de-DE"/>
              </w:rPr>
              <w:t>14-99-037-ES</w:t>
            </w:r>
          </w:p>
        </w:tc>
      </w:tr>
      <w:tr w:rsidR="000042DA" w:rsidRPr="00E72CB9" w14:paraId="4CF1AAD4" w14:textId="77777777" w:rsidTr="00D015EA">
        <w:trPr>
          <w:trHeight w:val="194"/>
        </w:trPr>
        <w:tc>
          <w:tcPr>
            <w:tcW w:w="1913" w:type="dxa"/>
            <w:vMerge/>
          </w:tcPr>
          <w:p w14:paraId="5E6584FF" w14:textId="77777777" w:rsidR="000042DA" w:rsidRPr="00E72CB9" w:rsidRDefault="000042DA">
            <w:pPr>
              <w:suppressAutoHyphens w:val="0"/>
              <w:jc w:val="both"/>
              <w:rPr>
                <w:rFonts w:ascii="Arial" w:eastAsia="Calibri" w:hAnsi="Arial" w:cs="Arial"/>
                <w:lang w:val="en-US" w:eastAsia="de-DE"/>
              </w:rPr>
            </w:pPr>
          </w:p>
        </w:tc>
        <w:tc>
          <w:tcPr>
            <w:tcW w:w="1134" w:type="dxa"/>
            <w:vMerge/>
          </w:tcPr>
          <w:p w14:paraId="77AC18C7" w14:textId="77777777" w:rsidR="000042DA" w:rsidRPr="00E72CB9" w:rsidRDefault="000042DA">
            <w:pPr>
              <w:suppressAutoHyphens w:val="0"/>
              <w:jc w:val="both"/>
              <w:rPr>
                <w:rFonts w:ascii="Arial" w:eastAsia="Calibri" w:hAnsi="Arial" w:cs="Arial"/>
                <w:lang w:val="en-US" w:eastAsia="de-DE"/>
              </w:rPr>
            </w:pPr>
          </w:p>
        </w:tc>
        <w:tc>
          <w:tcPr>
            <w:tcW w:w="2410" w:type="dxa"/>
          </w:tcPr>
          <w:p w14:paraId="203F8AF2" w14:textId="77777777" w:rsidR="000042DA" w:rsidRPr="00E72CB9" w:rsidRDefault="000042DA">
            <w:pPr>
              <w:suppressAutoHyphens w:val="0"/>
              <w:jc w:val="both"/>
              <w:rPr>
                <w:rFonts w:ascii="Arial" w:eastAsia="Calibri" w:hAnsi="Arial" w:cs="Arial"/>
                <w:lang w:val="sv-SE" w:eastAsia="sv-SE"/>
              </w:rPr>
            </w:pPr>
            <w:r w:rsidRPr="00E72CB9">
              <w:rPr>
                <w:rFonts w:ascii="Arial" w:eastAsia="Calibri" w:hAnsi="Arial" w:cs="Arial"/>
                <w:lang w:val="sv-SE" w:eastAsia="sv-SE"/>
              </w:rPr>
              <w:t xml:space="preserve">META SPC 4 AL </w:t>
            </w:r>
          </w:p>
          <w:p w14:paraId="40C23B1C" w14:textId="77777777" w:rsidR="000042DA" w:rsidRPr="00E72CB9" w:rsidRDefault="000042DA">
            <w:pPr>
              <w:suppressAutoHyphens w:val="0"/>
              <w:autoSpaceDE w:val="0"/>
              <w:autoSpaceDN w:val="0"/>
              <w:adjustRightInd w:val="0"/>
              <w:jc w:val="both"/>
              <w:rPr>
                <w:rFonts w:ascii="Arial" w:eastAsia="Calibri" w:hAnsi="Arial" w:cs="Arial"/>
                <w:color w:val="000000"/>
                <w:lang w:val="en-US" w:eastAsia="fr-FR"/>
              </w:rPr>
            </w:pPr>
            <w:r w:rsidRPr="00E72CB9">
              <w:rPr>
                <w:rFonts w:ascii="Arial" w:eastAsia="Calibri" w:hAnsi="Arial" w:cs="Arial"/>
                <w:b/>
                <w:bCs/>
                <w:i/>
                <w:iCs/>
                <w:color w:val="000000"/>
                <w:lang w:val="en-US" w:eastAsia="fr-FR"/>
              </w:rPr>
              <w:t xml:space="preserve">ALIEAPT-2015-02-11-VL </w:t>
            </w:r>
          </w:p>
          <w:p w14:paraId="766268CD" w14:textId="77777777" w:rsidR="000042DA" w:rsidRPr="00E72CB9" w:rsidRDefault="000042DA">
            <w:pPr>
              <w:suppressAutoHyphens w:val="0"/>
              <w:autoSpaceDE w:val="0"/>
              <w:autoSpaceDN w:val="0"/>
              <w:adjustRightInd w:val="0"/>
              <w:jc w:val="both"/>
              <w:rPr>
                <w:rFonts w:ascii="Arial" w:eastAsia="Calibri" w:hAnsi="Arial" w:cs="Arial"/>
                <w:color w:val="000000"/>
                <w:lang w:val="en-US" w:eastAsia="fr-FR"/>
              </w:rPr>
            </w:pPr>
          </w:p>
        </w:tc>
        <w:tc>
          <w:tcPr>
            <w:tcW w:w="4536" w:type="dxa"/>
          </w:tcPr>
          <w:tbl>
            <w:tblPr>
              <w:tblStyle w:val="Grilledutableau1"/>
              <w:tblW w:w="0" w:type="auto"/>
              <w:jc w:val="center"/>
              <w:tblLayout w:type="fixed"/>
              <w:tblLook w:val="04A0" w:firstRow="1" w:lastRow="0" w:firstColumn="1" w:lastColumn="0" w:noHBand="0" w:noVBand="1"/>
            </w:tblPr>
            <w:tblGrid>
              <w:gridCol w:w="1341"/>
              <w:gridCol w:w="1275"/>
              <w:gridCol w:w="1623"/>
            </w:tblGrid>
            <w:tr w:rsidR="000042DA" w:rsidRPr="00E72CB9" w14:paraId="275ED5E0" w14:textId="77777777" w:rsidTr="000042DA">
              <w:trPr>
                <w:jc w:val="center"/>
              </w:trPr>
              <w:tc>
                <w:tcPr>
                  <w:tcW w:w="4239" w:type="dxa"/>
                  <w:gridSpan w:val="3"/>
                  <w:vAlign w:val="center"/>
                </w:tcPr>
                <w:p w14:paraId="385B7330" w14:textId="77777777" w:rsidR="000042DA" w:rsidRPr="00E72CB9" w:rsidRDefault="000042DA">
                  <w:pPr>
                    <w:suppressAutoHyphens w:val="0"/>
                    <w:jc w:val="both"/>
                    <w:rPr>
                      <w:rFonts w:ascii="Arial" w:hAnsi="Arial" w:cs="Arial"/>
                      <w:b/>
                      <w:sz w:val="20"/>
                      <w:szCs w:val="20"/>
                      <w:lang w:eastAsia="de-DE"/>
                    </w:rPr>
                  </w:pPr>
                  <w:r w:rsidRPr="00E72CB9">
                    <w:rPr>
                      <w:rFonts w:ascii="Arial" w:hAnsi="Arial" w:cs="Arial"/>
                      <w:b/>
                      <w:lang w:eastAsia="de-DE"/>
                    </w:rPr>
                    <w:t>META SPC 4</w:t>
                  </w:r>
                </w:p>
              </w:tc>
            </w:tr>
            <w:tr w:rsidR="000042DA" w:rsidRPr="00E72CB9" w14:paraId="3DE3CD3F" w14:textId="77777777" w:rsidTr="000042DA">
              <w:trPr>
                <w:jc w:val="center"/>
              </w:trPr>
              <w:tc>
                <w:tcPr>
                  <w:tcW w:w="1341" w:type="dxa"/>
                  <w:vAlign w:val="center"/>
                </w:tcPr>
                <w:p w14:paraId="7C3FB941" w14:textId="77777777" w:rsidR="000042DA" w:rsidRPr="00E72CB9" w:rsidRDefault="000042DA" w:rsidP="00E72CB9">
                  <w:pPr>
                    <w:suppressAutoHyphens w:val="0"/>
                    <w:jc w:val="both"/>
                    <w:rPr>
                      <w:rFonts w:ascii="Arial" w:hAnsi="Arial" w:cs="Arial"/>
                      <w:sz w:val="20"/>
                      <w:szCs w:val="20"/>
                      <w:lang w:eastAsia="de-DE"/>
                    </w:rPr>
                  </w:pPr>
                </w:p>
              </w:tc>
              <w:tc>
                <w:tcPr>
                  <w:tcW w:w="1275" w:type="dxa"/>
                  <w:vAlign w:val="center"/>
                </w:tcPr>
                <w:p w14:paraId="33B2EC5F" w14:textId="77777777" w:rsidR="000042DA" w:rsidRPr="00CE031F" w:rsidRDefault="000042DA" w:rsidP="00E72CB9">
                  <w:pPr>
                    <w:suppressAutoHyphens w:val="0"/>
                    <w:jc w:val="both"/>
                    <w:rPr>
                      <w:rFonts w:ascii="Arial" w:hAnsi="Arial" w:cs="Arial"/>
                      <w:sz w:val="20"/>
                      <w:szCs w:val="20"/>
                      <w:lang w:eastAsia="de-DE"/>
                    </w:rPr>
                  </w:pPr>
                  <w:r w:rsidRPr="00CE031F">
                    <w:rPr>
                      <w:rFonts w:ascii="Arial" w:hAnsi="Arial" w:cs="Arial"/>
                      <w:sz w:val="20"/>
                      <w:szCs w:val="20"/>
                      <w:lang w:eastAsia="de-DE"/>
                    </w:rPr>
                    <w:t>Initial</w:t>
                  </w:r>
                </w:p>
              </w:tc>
              <w:tc>
                <w:tcPr>
                  <w:tcW w:w="1623" w:type="dxa"/>
                  <w:vAlign w:val="center"/>
                </w:tcPr>
                <w:p w14:paraId="7222D8CB" w14:textId="77777777" w:rsidR="000042DA" w:rsidRPr="00CE031F" w:rsidRDefault="000042DA" w:rsidP="00CE031F">
                  <w:pPr>
                    <w:suppressAutoHyphens w:val="0"/>
                    <w:jc w:val="both"/>
                    <w:rPr>
                      <w:rFonts w:ascii="Arial" w:hAnsi="Arial" w:cs="Arial"/>
                      <w:sz w:val="20"/>
                      <w:szCs w:val="20"/>
                      <w:lang w:eastAsia="de-DE"/>
                    </w:rPr>
                  </w:pPr>
                  <w:r w:rsidRPr="00CE031F">
                    <w:rPr>
                      <w:rFonts w:ascii="Arial" w:hAnsi="Arial" w:cs="Arial"/>
                      <w:sz w:val="20"/>
                      <w:szCs w:val="20"/>
                      <w:lang w:eastAsia="de-DE"/>
                    </w:rPr>
                    <w:t>After 18 weeks at 30°C (HDPE)</w:t>
                  </w:r>
                </w:p>
              </w:tc>
            </w:tr>
            <w:tr w:rsidR="000042DA" w:rsidRPr="00E72CB9" w14:paraId="73AC99E8" w14:textId="77777777" w:rsidTr="000042DA">
              <w:trPr>
                <w:jc w:val="center"/>
              </w:trPr>
              <w:tc>
                <w:tcPr>
                  <w:tcW w:w="1341" w:type="dxa"/>
                  <w:tcBorders>
                    <w:bottom w:val="single" w:sz="4" w:space="0" w:color="auto"/>
                  </w:tcBorders>
                  <w:vAlign w:val="center"/>
                </w:tcPr>
                <w:p w14:paraId="6745BA22" w14:textId="77777777" w:rsidR="000042DA" w:rsidRPr="00E72CB9" w:rsidRDefault="000042DA" w:rsidP="00E72CB9">
                  <w:pPr>
                    <w:suppressAutoHyphens w:val="0"/>
                    <w:jc w:val="both"/>
                    <w:rPr>
                      <w:rFonts w:ascii="Arial" w:hAnsi="Arial" w:cs="Arial"/>
                      <w:b/>
                      <w:sz w:val="20"/>
                      <w:szCs w:val="20"/>
                      <w:lang w:eastAsia="de-DE"/>
                    </w:rPr>
                  </w:pPr>
                  <w:r w:rsidRPr="00E72CB9">
                    <w:rPr>
                      <w:rFonts w:ascii="Arial" w:hAnsi="Arial" w:cs="Arial"/>
                      <w:b/>
                      <w:sz w:val="20"/>
                      <w:szCs w:val="20"/>
                      <w:lang w:eastAsia="de-DE"/>
                    </w:rPr>
                    <w:lastRenderedPageBreak/>
                    <w:t>Active subst; content</w:t>
                  </w:r>
                </w:p>
              </w:tc>
              <w:tc>
                <w:tcPr>
                  <w:tcW w:w="2898" w:type="dxa"/>
                  <w:gridSpan w:val="2"/>
                  <w:tcBorders>
                    <w:bottom w:val="single" w:sz="4" w:space="0" w:color="auto"/>
                  </w:tcBorders>
                  <w:vAlign w:val="center"/>
                </w:tcPr>
                <w:p w14:paraId="790298CB" w14:textId="77777777" w:rsidR="000042DA" w:rsidRPr="00CE031F" w:rsidRDefault="000042DA" w:rsidP="00E72CB9">
                  <w:pPr>
                    <w:suppressAutoHyphens w:val="0"/>
                    <w:jc w:val="both"/>
                    <w:rPr>
                      <w:rFonts w:ascii="Arial" w:hAnsi="Arial" w:cs="Arial"/>
                      <w:sz w:val="20"/>
                      <w:szCs w:val="20"/>
                      <w:lang w:eastAsia="de-DE"/>
                    </w:rPr>
                  </w:pPr>
                </w:p>
              </w:tc>
            </w:tr>
            <w:tr w:rsidR="000042DA" w:rsidRPr="00E72CB9" w14:paraId="3F7EEBBC" w14:textId="77777777" w:rsidTr="000042DA">
              <w:trPr>
                <w:jc w:val="center"/>
              </w:trPr>
              <w:tc>
                <w:tcPr>
                  <w:tcW w:w="1341" w:type="dxa"/>
                  <w:tcBorders>
                    <w:bottom w:val="dotted" w:sz="4" w:space="0" w:color="auto"/>
                  </w:tcBorders>
                  <w:vAlign w:val="center"/>
                </w:tcPr>
                <w:p w14:paraId="3F99445B" w14:textId="77777777" w:rsidR="000042DA" w:rsidRPr="00E72CB9" w:rsidRDefault="000042DA" w:rsidP="00E72CB9">
                  <w:pPr>
                    <w:suppressAutoHyphens w:val="0"/>
                    <w:jc w:val="both"/>
                    <w:rPr>
                      <w:rFonts w:ascii="Arial" w:hAnsi="Arial" w:cs="Arial"/>
                      <w:sz w:val="20"/>
                      <w:szCs w:val="20"/>
                      <w:lang w:eastAsia="de-DE"/>
                    </w:rPr>
                  </w:pPr>
                  <w:r w:rsidRPr="00E72CB9">
                    <w:rPr>
                      <w:rFonts w:ascii="Arial" w:hAnsi="Arial" w:cs="Arial"/>
                      <w:sz w:val="20"/>
                      <w:szCs w:val="20"/>
                      <w:lang w:eastAsia="de-DE"/>
                    </w:rPr>
                    <w:t>PVPi</w:t>
                  </w:r>
                </w:p>
              </w:tc>
              <w:tc>
                <w:tcPr>
                  <w:tcW w:w="1275" w:type="dxa"/>
                  <w:tcBorders>
                    <w:bottom w:val="dotted" w:sz="4" w:space="0" w:color="auto"/>
                  </w:tcBorders>
                  <w:vAlign w:val="center"/>
                </w:tcPr>
                <w:p w14:paraId="75E02043" w14:textId="77777777" w:rsidR="000042DA" w:rsidRPr="00CE031F" w:rsidRDefault="000042DA" w:rsidP="00E72CB9">
                  <w:pPr>
                    <w:suppressAutoHyphens w:val="0"/>
                    <w:jc w:val="both"/>
                    <w:rPr>
                      <w:rFonts w:ascii="Arial" w:hAnsi="Arial" w:cs="Arial"/>
                      <w:sz w:val="20"/>
                      <w:szCs w:val="20"/>
                      <w:lang w:eastAsia="de-DE"/>
                    </w:rPr>
                  </w:pPr>
                  <w:r w:rsidRPr="00CE031F">
                    <w:rPr>
                      <w:rFonts w:ascii="Arial" w:hAnsi="Arial" w:cs="Arial"/>
                      <w:sz w:val="20"/>
                      <w:szCs w:val="20"/>
                      <w:lang w:eastAsia="de-DE"/>
                    </w:rPr>
                    <w:t>14.50 g/kg</w:t>
                  </w:r>
                </w:p>
              </w:tc>
              <w:tc>
                <w:tcPr>
                  <w:tcW w:w="1623" w:type="dxa"/>
                  <w:tcBorders>
                    <w:bottom w:val="dotted" w:sz="4" w:space="0" w:color="auto"/>
                  </w:tcBorders>
                  <w:vAlign w:val="center"/>
                </w:tcPr>
                <w:p w14:paraId="324295F0" w14:textId="77777777" w:rsidR="000042DA" w:rsidRPr="00CE031F" w:rsidRDefault="000042DA" w:rsidP="00CE031F">
                  <w:pPr>
                    <w:suppressAutoHyphens w:val="0"/>
                    <w:jc w:val="both"/>
                    <w:rPr>
                      <w:rFonts w:ascii="Arial" w:hAnsi="Arial" w:cs="Arial"/>
                      <w:sz w:val="20"/>
                      <w:szCs w:val="20"/>
                      <w:lang w:eastAsia="de-DE"/>
                    </w:rPr>
                  </w:pPr>
                  <w:r w:rsidRPr="00CE031F">
                    <w:rPr>
                      <w:rFonts w:ascii="Arial" w:hAnsi="Arial" w:cs="Arial"/>
                      <w:sz w:val="20"/>
                      <w:szCs w:val="20"/>
                      <w:lang w:eastAsia="de-DE"/>
                    </w:rPr>
                    <w:t>15.9 g/kg (+9.7%)</w:t>
                  </w:r>
                </w:p>
              </w:tc>
            </w:tr>
            <w:tr w:rsidR="000042DA" w:rsidRPr="00E72CB9" w14:paraId="49F2237F" w14:textId="77777777" w:rsidTr="000042DA">
              <w:trPr>
                <w:jc w:val="center"/>
              </w:trPr>
              <w:tc>
                <w:tcPr>
                  <w:tcW w:w="1341" w:type="dxa"/>
                  <w:tcBorders>
                    <w:top w:val="dotted" w:sz="4" w:space="0" w:color="auto"/>
                    <w:bottom w:val="dotted" w:sz="4" w:space="0" w:color="auto"/>
                  </w:tcBorders>
                  <w:vAlign w:val="center"/>
                </w:tcPr>
                <w:p w14:paraId="03265315" w14:textId="77777777" w:rsidR="000042DA" w:rsidRPr="00E72CB9" w:rsidRDefault="000042DA" w:rsidP="00E72CB9">
                  <w:pPr>
                    <w:suppressAutoHyphens w:val="0"/>
                    <w:jc w:val="both"/>
                    <w:rPr>
                      <w:rFonts w:ascii="Arial" w:hAnsi="Arial" w:cs="Arial"/>
                      <w:sz w:val="20"/>
                      <w:szCs w:val="20"/>
                      <w:lang w:eastAsia="de-DE"/>
                    </w:rPr>
                  </w:pPr>
                  <w:r w:rsidRPr="00E72CB9">
                    <w:rPr>
                      <w:rFonts w:ascii="Arial" w:hAnsi="Arial" w:cs="Arial"/>
                      <w:sz w:val="20"/>
                      <w:szCs w:val="20"/>
                      <w:lang w:eastAsia="de-DE"/>
                    </w:rPr>
                    <w:t>Total iodine</w:t>
                  </w:r>
                </w:p>
              </w:tc>
              <w:tc>
                <w:tcPr>
                  <w:tcW w:w="1275" w:type="dxa"/>
                  <w:tcBorders>
                    <w:top w:val="dotted" w:sz="4" w:space="0" w:color="auto"/>
                    <w:bottom w:val="dotted" w:sz="4" w:space="0" w:color="auto"/>
                  </w:tcBorders>
                  <w:vAlign w:val="center"/>
                </w:tcPr>
                <w:p w14:paraId="704E008D" w14:textId="77777777" w:rsidR="000042DA" w:rsidRPr="00CE031F" w:rsidRDefault="000042DA" w:rsidP="00E72CB9">
                  <w:pPr>
                    <w:suppressAutoHyphens w:val="0"/>
                    <w:jc w:val="both"/>
                    <w:rPr>
                      <w:rFonts w:ascii="Arial" w:hAnsi="Arial" w:cs="Arial"/>
                      <w:sz w:val="20"/>
                      <w:szCs w:val="20"/>
                      <w:lang w:eastAsia="de-DE"/>
                    </w:rPr>
                  </w:pPr>
                  <w:r w:rsidRPr="00CE031F">
                    <w:rPr>
                      <w:rFonts w:ascii="Arial" w:hAnsi="Arial" w:cs="Arial"/>
                      <w:sz w:val="20"/>
                      <w:szCs w:val="20"/>
                      <w:lang w:eastAsia="de-DE"/>
                    </w:rPr>
                    <w:t>2.49 g/kg</w:t>
                  </w:r>
                </w:p>
              </w:tc>
              <w:tc>
                <w:tcPr>
                  <w:tcW w:w="1623" w:type="dxa"/>
                  <w:tcBorders>
                    <w:top w:val="dotted" w:sz="4" w:space="0" w:color="auto"/>
                    <w:bottom w:val="dotted" w:sz="4" w:space="0" w:color="auto"/>
                  </w:tcBorders>
                  <w:vAlign w:val="center"/>
                </w:tcPr>
                <w:p w14:paraId="7B781CB4" w14:textId="77777777" w:rsidR="000042DA" w:rsidRPr="00CE031F" w:rsidRDefault="000042DA" w:rsidP="00CE031F">
                  <w:pPr>
                    <w:suppressAutoHyphens w:val="0"/>
                    <w:jc w:val="both"/>
                    <w:rPr>
                      <w:rFonts w:ascii="Arial" w:hAnsi="Arial" w:cs="Arial"/>
                      <w:sz w:val="20"/>
                      <w:szCs w:val="20"/>
                      <w:lang w:eastAsia="de-DE"/>
                    </w:rPr>
                  </w:pPr>
                  <w:r w:rsidRPr="00CE031F">
                    <w:rPr>
                      <w:rFonts w:ascii="Arial" w:hAnsi="Arial" w:cs="Arial"/>
                      <w:sz w:val="20"/>
                      <w:szCs w:val="20"/>
                      <w:lang w:eastAsia="de-DE"/>
                    </w:rPr>
                    <w:t>2.4 g/kg (-3.6%)</w:t>
                  </w:r>
                </w:p>
              </w:tc>
            </w:tr>
            <w:tr w:rsidR="000042DA" w:rsidRPr="00E72CB9" w14:paraId="74D9E9A9" w14:textId="77777777" w:rsidTr="000042DA">
              <w:trPr>
                <w:trHeight w:val="229"/>
                <w:jc w:val="center"/>
              </w:trPr>
              <w:tc>
                <w:tcPr>
                  <w:tcW w:w="1341" w:type="dxa"/>
                  <w:tcBorders>
                    <w:top w:val="dotted" w:sz="4" w:space="0" w:color="auto"/>
                  </w:tcBorders>
                  <w:vAlign w:val="center"/>
                </w:tcPr>
                <w:p w14:paraId="69488D96" w14:textId="77777777" w:rsidR="000042DA" w:rsidRPr="00E72CB9" w:rsidRDefault="000042DA" w:rsidP="00E72CB9">
                  <w:pPr>
                    <w:suppressAutoHyphens w:val="0"/>
                    <w:jc w:val="both"/>
                    <w:rPr>
                      <w:rFonts w:ascii="Arial" w:hAnsi="Arial" w:cs="Arial"/>
                      <w:sz w:val="20"/>
                      <w:szCs w:val="20"/>
                      <w:lang w:eastAsia="de-DE"/>
                    </w:rPr>
                  </w:pPr>
                  <w:r w:rsidRPr="00E72CB9">
                    <w:rPr>
                      <w:rFonts w:ascii="Arial" w:hAnsi="Arial" w:cs="Arial"/>
                      <w:sz w:val="20"/>
                      <w:szCs w:val="20"/>
                      <w:lang w:eastAsia="de-DE"/>
                    </w:rPr>
                    <w:t>Available iodine</w:t>
                  </w:r>
                </w:p>
              </w:tc>
              <w:tc>
                <w:tcPr>
                  <w:tcW w:w="1275" w:type="dxa"/>
                  <w:tcBorders>
                    <w:top w:val="dotted" w:sz="4" w:space="0" w:color="auto"/>
                  </w:tcBorders>
                  <w:vAlign w:val="center"/>
                </w:tcPr>
                <w:p w14:paraId="1F6C9427" w14:textId="77777777" w:rsidR="000042DA" w:rsidRPr="00CE031F" w:rsidRDefault="000042DA" w:rsidP="00E72CB9">
                  <w:pPr>
                    <w:suppressAutoHyphens w:val="0"/>
                    <w:jc w:val="both"/>
                    <w:rPr>
                      <w:rFonts w:ascii="Arial" w:hAnsi="Arial" w:cs="Arial"/>
                      <w:sz w:val="20"/>
                      <w:szCs w:val="20"/>
                      <w:lang w:eastAsia="de-DE"/>
                    </w:rPr>
                  </w:pPr>
                  <w:r w:rsidRPr="00CE031F">
                    <w:rPr>
                      <w:rFonts w:ascii="Arial" w:hAnsi="Arial" w:cs="Arial"/>
                      <w:sz w:val="20"/>
                      <w:szCs w:val="20"/>
                      <w:lang w:eastAsia="de-DE"/>
                    </w:rPr>
                    <w:t>1.44 g/kg</w:t>
                  </w:r>
                </w:p>
              </w:tc>
              <w:tc>
                <w:tcPr>
                  <w:tcW w:w="1623" w:type="dxa"/>
                  <w:tcBorders>
                    <w:top w:val="dotted" w:sz="4" w:space="0" w:color="auto"/>
                  </w:tcBorders>
                  <w:vAlign w:val="center"/>
                </w:tcPr>
                <w:p w14:paraId="237C5BC9" w14:textId="77777777" w:rsidR="000042DA" w:rsidRPr="00CE031F" w:rsidRDefault="000042DA" w:rsidP="00CE031F">
                  <w:pPr>
                    <w:suppressAutoHyphens w:val="0"/>
                    <w:jc w:val="both"/>
                    <w:rPr>
                      <w:rFonts w:ascii="Arial" w:hAnsi="Arial" w:cs="Arial"/>
                      <w:sz w:val="20"/>
                      <w:szCs w:val="20"/>
                      <w:lang w:eastAsia="de-DE"/>
                    </w:rPr>
                  </w:pPr>
                  <w:r w:rsidRPr="00CE031F">
                    <w:rPr>
                      <w:rFonts w:ascii="Arial" w:hAnsi="Arial" w:cs="Arial"/>
                      <w:sz w:val="20"/>
                      <w:szCs w:val="20"/>
                      <w:lang w:eastAsia="de-DE"/>
                    </w:rPr>
                    <w:t>0.8 g/kg (-44.4%)</w:t>
                  </w:r>
                </w:p>
              </w:tc>
            </w:tr>
            <w:tr w:rsidR="000042DA" w:rsidRPr="00E72CB9" w14:paraId="48119D7E" w14:textId="77777777" w:rsidTr="000042DA">
              <w:trPr>
                <w:jc w:val="center"/>
              </w:trPr>
              <w:tc>
                <w:tcPr>
                  <w:tcW w:w="1341" w:type="dxa"/>
                  <w:vAlign w:val="center"/>
                </w:tcPr>
                <w:p w14:paraId="66E5E8B6" w14:textId="77777777" w:rsidR="000042DA" w:rsidRPr="00E72CB9" w:rsidRDefault="000042DA" w:rsidP="00E72CB9">
                  <w:pPr>
                    <w:suppressAutoHyphens w:val="0"/>
                    <w:jc w:val="both"/>
                    <w:rPr>
                      <w:rFonts w:ascii="Arial" w:hAnsi="Arial" w:cs="Arial"/>
                      <w:sz w:val="20"/>
                      <w:szCs w:val="20"/>
                      <w:lang w:eastAsia="de-DE"/>
                    </w:rPr>
                  </w:pPr>
                  <w:r w:rsidRPr="00E72CB9">
                    <w:rPr>
                      <w:rFonts w:ascii="Arial" w:hAnsi="Arial" w:cs="Arial"/>
                      <w:sz w:val="20"/>
                      <w:szCs w:val="20"/>
                      <w:lang w:eastAsia="de-DE"/>
                    </w:rPr>
                    <w:t>Appearance</w:t>
                  </w:r>
                </w:p>
              </w:tc>
              <w:tc>
                <w:tcPr>
                  <w:tcW w:w="1275" w:type="dxa"/>
                  <w:vAlign w:val="center"/>
                </w:tcPr>
                <w:p w14:paraId="1D1D72C0" w14:textId="77777777" w:rsidR="000042DA" w:rsidRPr="00CE031F" w:rsidRDefault="000042DA" w:rsidP="00E72CB9">
                  <w:pPr>
                    <w:suppressAutoHyphens w:val="0"/>
                    <w:jc w:val="both"/>
                    <w:rPr>
                      <w:rFonts w:ascii="Arial" w:hAnsi="Arial" w:cs="Arial"/>
                      <w:sz w:val="20"/>
                      <w:szCs w:val="20"/>
                      <w:lang w:eastAsia="de-DE"/>
                    </w:rPr>
                  </w:pPr>
                  <w:r w:rsidRPr="00CE031F">
                    <w:rPr>
                      <w:rFonts w:ascii="Arial" w:hAnsi="Arial" w:cs="Arial"/>
                      <w:sz w:val="20"/>
                      <w:szCs w:val="20"/>
                      <w:lang w:eastAsia="de-DE"/>
                    </w:rPr>
                    <w:t>Reddish brown translucent liquid</w:t>
                  </w:r>
                </w:p>
              </w:tc>
              <w:tc>
                <w:tcPr>
                  <w:tcW w:w="1623" w:type="dxa"/>
                  <w:vAlign w:val="center"/>
                </w:tcPr>
                <w:p w14:paraId="0DC7E10E" w14:textId="77777777" w:rsidR="000042DA" w:rsidRPr="00CE031F" w:rsidRDefault="000042DA" w:rsidP="00CE031F">
                  <w:pPr>
                    <w:suppressAutoHyphens w:val="0"/>
                    <w:jc w:val="both"/>
                    <w:rPr>
                      <w:rFonts w:ascii="Arial" w:hAnsi="Arial" w:cs="Arial"/>
                      <w:sz w:val="20"/>
                      <w:szCs w:val="20"/>
                      <w:lang w:eastAsia="de-DE"/>
                    </w:rPr>
                  </w:pPr>
                  <w:r w:rsidRPr="00CE031F">
                    <w:rPr>
                      <w:rFonts w:ascii="Arial" w:hAnsi="Arial" w:cs="Arial"/>
                      <w:sz w:val="20"/>
                      <w:szCs w:val="20"/>
                      <w:lang w:eastAsia="de-DE"/>
                    </w:rPr>
                    <w:t>Orange-brown translucent liquid</w:t>
                  </w:r>
                </w:p>
              </w:tc>
            </w:tr>
            <w:tr w:rsidR="000042DA" w:rsidRPr="00E72CB9" w14:paraId="04D55FFB" w14:textId="77777777" w:rsidTr="000042DA">
              <w:trPr>
                <w:jc w:val="center"/>
              </w:trPr>
              <w:tc>
                <w:tcPr>
                  <w:tcW w:w="1341" w:type="dxa"/>
                  <w:vAlign w:val="center"/>
                </w:tcPr>
                <w:p w14:paraId="66D3C895" w14:textId="77777777" w:rsidR="000042DA" w:rsidRPr="00E72CB9" w:rsidRDefault="000042DA" w:rsidP="00E72CB9">
                  <w:pPr>
                    <w:suppressAutoHyphens w:val="0"/>
                    <w:jc w:val="both"/>
                    <w:rPr>
                      <w:rFonts w:ascii="Arial" w:hAnsi="Arial" w:cs="Arial"/>
                      <w:sz w:val="20"/>
                      <w:szCs w:val="20"/>
                      <w:lang w:eastAsia="de-DE"/>
                    </w:rPr>
                  </w:pPr>
                  <w:r w:rsidRPr="00E72CB9">
                    <w:rPr>
                      <w:rFonts w:ascii="Arial" w:hAnsi="Arial" w:cs="Arial"/>
                      <w:sz w:val="20"/>
                      <w:szCs w:val="20"/>
                      <w:lang w:eastAsia="de-DE"/>
                    </w:rPr>
                    <w:t>Packaging stability</w:t>
                  </w:r>
                </w:p>
              </w:tc>
              <w:tc>
                <w:tcPr>
                  <w:tcW w:w="1275" w:type="dxa"/>
                  <w:vAlign w:val="center"/>
                </w:tcPr>
                <w:p w14:paraId="65C2E5DA" w14:textId="77777777" w:rsidR="000042DA" w:rsidRPr="00CE031F" w:rsidRDefault="000042DA" w:rsidP="00E72CB9">
                  <w:pPr>
                    <w:suppressAutoHyphens w:val="0"/>
                    <w:jc w:val="both"/>
                    <w:rPr>
                      <w:rFonts w:ascii="Arial" w:hAnsi="Arial" w:cs="Arial"/>
                      <w:sz w:val="20"/>
                      <w:szCs w:val="20"/>
                      <w:lang w:eastAsia="de-DE"/>
                    </w:rPr>
                  </w:pPr>
                  <w:r w:rsidRPr="00CE031F">
                    <w:rPr>
                      <w:rFonts w:ascii="Arial" w:hAnsi="Arial" w:cs="Arial"/>
                      <w:sz w:val="20"/>
                      <w:szCs w:val="20"/>
                      <w:lang w:eastAsia="de-DE"/>
                    </w:rPr>
                    <w:t>1L HDPE</w:t>
                  </w:r>
                </w:p>
                <w:p w14:paraId="00F8C15A" w14:textId="77777777" w:rsidR="000042DA" w:rsidRPr="00CE031F" w:rsidRDefault="000042DA" w:rsidP="00CE031F">
                  <w:pPr>
                    <w:suppressAutoHyphens w:val="0"/>
                    <w:jc w:val="both"/>
                    <w:rPr>
                      <w:rFonts w:ascii="Arial" w:hAnsi="Arial" w:cs="Arial"/>
                      <w:sz w:val="20"/>
                      <w:szCs w:val="20"/>
                      <w:lang w:eastAsia="de-DE"/>
                    </w:rPr>
                  </w:pPr>
                  <w:r w:rsidRPr="00CE031F">
                    <w:rPr>
                      <w:rFonts w:ascii="Arial" w:hAnsi="Arial" w:cs="Arial"/>
                      <w:sz w:val="20"/>
                      <w:szCs w:val="20"/>
                      <w:lang w:eastAsia="de-DE"/>
                    </w:rPr>
                    <w:t>1014.62 g</w:t>
                  </w:r>
                </w:p>
              </w:tc>
              <w:tc>
                <w:tcPr>
                  <w:tcW w:w="1623" w:type="dxa"/>
                  <w:vAlign w:val="center"/>
                </w:tcPr>
                <w:p w14:paraId="621E5569" w14:textId="77777777" w:rsidR="000042DA" w:rsidRPr="009F2E41" w:rsidRDefault="000042DA" w:rsidP="009F2E41">
                  <w:pPr>
                    <w:suppressAutoHyphens w:val="0"/>
                    <w:jc w:val="both"/>
                    <w:rPr>
                      <w:rFonts w:ascii="Arial" w:hAnsi="Arial" w:cs="Arial"/>
                      <w:sz w:val="20"/>
                      <w:szCs w:val="20"/>
                      <w:lang w:eastAsia="de-DE"/>
                    </w:rPr>
                  </w:pPr>
                  <w:r w:rsidRPr="009F2E41">
                    <w:rPr>
                      <w:rFonts w:ascii="Arial" w:hAnsi="Arial" w:cs="Arial"/>
                      <w:sz w:val="20"/>
                      <w:szCs w:val="20"/>
                      <w:lang w:eastAsia="de-DE"/>
                    </w:rPr>
                    <w:t>A slight yellowish coloration of the initially white stopper, and of the sticker suggested iodine migration via the packaging.</w:t>
                  </w:r>
                </w:p>
                <w:p w14:paraId="40BF946F" w14:textId="77777777" w:rsidR="000042DA" w:rsidRPr="009F2E41" w:rsidRDefault="000042DA" w:rsidP="009F2E41">
                  <w:pPr>
                    <w:suppressAutoHyphens w:val="0"/>
                    <w:jc w:val="both"/>
                    <w:rPr>
                      <w:rFonts w:ascii="Arial" w:hAnsi="Arial" w:cs="Arial"/>
                      <w:sz w:val="20"/>
                      <w:szCs w:val="20"/>
                      <w:lang w:eastAsia="de-DE"/>
                    </w:rPr>
                  </w:pPr>
                  <w:r w:rsidRPr="009F2E41">
                    <w:rPr>
                      <w:rFonts w:ascii="Arial" w:hAnsi="Arial" w:cs="Arial"/>
                      <w:sz w:val="20"/>
                      <w:szCs w:val="20"/>
                      <w:lang w:eastAsia="de-DE"/>
                    </w:rPr>
                    <w:t>No deformation of the packaging was observed.</w:t>
                  </w:r>
                </w:p>
                <w:p w14:paraId="10AE2BDC" w14:textId="77777777" w:rsidR="000042DA" w:rsidRPr="009F2E41" w:rsidRDefault="000042DA" w:rsidP="009F2E41">
                  <w:pPr>
                    <w:suppressAutoHyphens w:val="0"/>
                    <w:jc w:val="both"/>
                    <w:rPr>
                      <w:rFonts w:ascii="Arial" w:hAnsi="Arial" w:cs="Arial"/>
                      <w:sz w:val="20"/>
                      <w:szCs w:val="20"/>
                      <w:lang w:eastAsia="de-DE"/>
                    </w:rPr>
                  </w:pPr>
                  <w:r w:rsidRPr="009F2E41">
                    <w:rPr>
                      <w:rFonts w:ascii="Arial" w:hAnsi="Arial" w:cs="Arial"/>
                      <w:sz w:val="20"/>
                      <w:szCs w:val="20"/>
                      <w:lang w:eastAsia="de-DE"/>
                    </w:rPr>
                    <w:t>1014.09 (-0.05%)</w:t>
                  </w:r>
                </w:p>
              </w:tc>
            </w:tr>
            <w:tr w:rsidR="000042DA" w:rsidRPr="00E72CB9" w14:paraId="577058B0" w14:textId="77777777" w:rsidTr="000042DA">
              <w:trPr>
                <w:jc w:val="center"/>
              </w:trPr>
              <w:tc>
                <w:tcPr>
                  <w:tcW w:w="1341" w:type="dxa"/>
                  <w:vAlign w:val="center"/>
                </w:tcPr>
                <w:p w14:paraId="08CFD77C" w14:textId="77777777" w:rsidR="000042DA" w:rsidRPr="00E72CB9" w:rsidRDefault="000042DA" w:rsidP="00E72CB9">
                  <w:pPr>
                    <w:suppressAutoHyphens w:val="0"/>
                    <w:jc w:val="both"/>
                    <w:rPr>
                      <w:rFonts w:ascii="Arial" w:hAnsi="Arial" w:cs="Arial"/>
                      <w:sz w:val="20"/>
                      <w:szCs w:val="20"/>
                      <w:lang w:eastAsia="de-DE"/>
                    </w:rPr>
                  </w:pPr>
                  <w:r w:rsidRPr="00E72CB9">
                    <w:rPr>
                      <w:rFonts w:ascii="Arial" w:hAnsi="Arial" w:cs="Arial"/>
                      <w:sz w:val="20"/>
                      <w:szCs w:val="20"/>
                      <w:lang w:eastAsia="de-DE"/>
                    </w:rPr>
                    <w:t>pH (20°C)</w:t>
                  </w:r>
                </w:p>
              </w:tc>
              <w:tc>
                <w:tcPr>
                  <w:tcW w:w="1275" w:type="dxa"/>
                  <w:vAlign w:val="center"/>
                </w:tcPr>
                <w:p w14:paraId="288A6579" w14:textId="77777777" w:rsidR="000042DA" w:rsidRPr="00CE031F" w:rsidRDefault="000042DA" w:rsidP="00E72CB9">
                  <w:pPr>
                    <w:suppressAutoHyphens w:val="0"/>
                    <w:jc w:val="both"/>
                    <w:rPr>
                      <w:rFonts w:ascii="Arial" w:hAnsi="Arial" w:cs="Arial"/>
                      <w:sz w:val="20"/>
                      <w:szCs w:val="20"/>
                      <w:lang w:eastAsia="de-DE"/>
                    </w:rPr>
                  </w:pPr>
                  <w:r w:rsidRPr="00CE031F">
                    <w:rPr>
                      <w:rFonts w:ascii="Arial" w:hAnsi="Arial" w:cs="Arial"/>
                      <w:sz w:val="20"/>
                      <w:szCs w:val="20"/>
                      <w:lang w:eastAsia="de-DE"/>
                    </w:rPr>
                    <w:t>Neat :3.7</w:t>
                  </w:r>
                </w:p>
                <w:p w14:paraId="606399FD" w14:textId="77777777" w:rsidR="000042DA" w:rsidRPr="00CE031F" w:rsidRDefault="000042DA" w:rsidP="00CE031F">
                  <w:pPr>
                    <w:suppressAutoHyphens w:val="0"/>
                    <w:jc w:val="both"/>
                    <w:rPr>
                      <w:rFonts w:ascii="Arial" w:hAnsi="Arial" w:cs="Arial"/>
                      <w:sz w:val="20"/>
                      <w:szCs w:val="20"/>
                      <w:lang w:eastAsia="de-DE"/>
                    </w:rPr>
                  </w:pPr>
                  <w:r w:rsidRPr="00CE031F">
                    <w:rPr>
                      <w:rFonts w:ascii="Arial" w:hAnsi="Arial" w:cs="Arial"/>
                      <w:sz w:val="20"/>
                      <w:szCs w:val="20"/>
                      <w:lang w:eastAsia="de-DE"/>
                    </w:rPr>
                    <w:t>1% : 5.0</w:t>
                  </w:r>
                </w:p>
              </w:tc>
              <w:tc>
                <w:tcPr>
                  <w:tcW w:w="1623" w:type="dxa"/>
                  <w:vAlign w:val="center"/>
                </w:tcPr>
                <w:p w14:paraId="6817603D" w14:textId="77777777" w:rsidR="000042DA" w:rsidRPr="009F2E41" w:rsidRDefault="000042DA" w:rsidP="009F2E41">
                  <w:pPr>
                    <w:suppressAutoHyphens w:val="0"/>
                    <w:jc w:val="both"/>
                    <w:rPr>
                      <w:rFonts w:ascii="Arial" w:hAnsi="Arial" w:cs="Arial"/>
                      <w:sz w:val="20"/>
                      <w:szCs w:val="20"/>
                      <w:lang w:eastAsia="de-DE"/>
                    </w:rPr>
                  </w:pPr>
                  <w:r w:rsidRPr="009F2E41">
                    <w:rPr>
                      <w:rFonts w:ascii="Arial" w:hAnsi="Arial" w:cs="Arial"/>
                      <w:sz w:val="20"/>
                      <w:szCs w:val="20"/>
                      <w:lang w:eastAsia="de-DE"/>
                    </w:rPr>
                    <w:t>Neat :2.6</w:t>
                  </w:r>
                </w:p>
                <w:p w14:paraId="63D4027D" w14:textId="77777777" w:rsidR="000042DA" w:rsidRPr="009F2E41" w:rsidRDefault="000042DA" w:rsidP="009F2E41">
                  <w:pPr>
                    <w:suppressAutoHyphens w:val="0"/>
                    <w:jc w:val="both"/>
                    <w:rPr>
                      <w:rFonts w:ascii="Arial" w:hAnsi="Arial" w:cs="Arial"/>
                      <w:sz w:val="20"/>
                      <w:szCs w:val="20"/>
                      <w:lang w:eastAsia="de-DE"/>
                    </w:rPr>
                  </w:pPr>
                  <w:r w:rsidRPr="009F2E41">
                    <w:rPr>
                      <w:rFonts w:ascii="Arial" w:hAnsi="Arial" w:cs="Arial"/>
                      <w:sz w:val="20"/>
                      <w:szCs w:val="20"/>
                      <w:lang w:eastAsia="de-DE"/>
                    </w:rPr>
                    <w:t>1% : 4.2</w:t>
                  </w:r>
                </w:p>
              </w:tc>
            </w:tr>
          </w:tbl>
          <w:p w14:paraId="0C074BA1" w14:textId="77777777" w:rsidR="000042DA" w:rsidRPr="00E72CB9" w:rsidRDefault="000042DA" w:rsidP="00E72CB9">
            <w:pPr>
              <w:suppressAutoHyphens w:val="0"/>
              <w:jc w:val="both"/>
              <w:rPr>
                <w:rFonts w:ascii="Arial" w:eastAsia="Calibri" w:hAnsi="Arial" w:cs="Arial"/>
                <w:b/>
                <w:lang w:eastAsia="de-DE"/>
              </w:rPr>
            </w:pPr>
          </w:p>
        </w:tc>
        <w:tc>
          <w:tcPr>
            <w:tcW w:w="2410" w:type="dxa"/>
          </w:tcPr>
          <w:p w14:paraId="0EED245A" w14:textId="77777777" w:rsidR="000042DA" w:rsidRPr="00CE031F" w:rsidRDefault="000042DA" w:rsidP="00E72CB9">
            <w:pPr>
              <w:suppressAutoHyphens w:val="0"/>
              <w:jc w:val="both"/>
              <w:rPr>
                <w:rFonts w:ascii="Arial" w:eastAsia="Calibri" w:hAnsi="Arial" w:cs="Arial"/>
                <w:b/>
                <w:lang w:eastAsia="de-DE"/>
              </w:rPr>
            </w:pPr>
            <w:r w:rsidRPr="00CE031F">
              <w:rPr>
                <w:rFonts w:ascii="Arial" w:eastAsia="Calibri" w:hAnsi="Arial" w:cs="Arial"/>
                <w:b/>
                <w:lang w:eastAsia="de-DE"/>
              </w:rPr>
              <w:lastRenderedPageBreak/>
              <w:t>META SPC 4</w:t>
            </w:r>
          </w:p>
          <w:p w14:paraId="69854E25" w14:textId="77777777" w:rsidR="00222404" w:rsidRPr="00CE031F" w:rsidRDefault="000042DA" w:rsidP="00222404">
            <w:pPr>
              <w:suppressAutoHyphens w:val="0"/>
              <w:jc w:val="both"/>
              <w:rPr>
                <w:rFonts w:ascii="Arial" w:eastAsia="Calibri" w:hAnsi="Arial" w:cs="Arial"/>
                <w:lang w:eastAsia="de-DE"/>
              </w:rPr>
            </w:pPr>
            <w:r w:rsidRPr="00CE031F">
              <w:rPr>
                <w:rFonts w:ascii="Arial" w:eastAsia="Calibri" w:hAnsi="Arial" w:cs="Arial"/>
                <w:lang w:eastAsia="de-DE"/>
              </w:rPr>
              <w:t xml:space="preserve">Loss of available iodine content is important (&gt;40%). </w:t>
            </w:r>
            <w:r w:rsidR="00222404" w:rsidRPr="00CE031F">
              <w:rPr>
                <w:rFonts w:ascii="Arial" w:eastAsia="Calibri" w:hAnsi="Arial" w:cs="Arial"/>
                <w:lang w:eastAsia="de-DE"/>
              </w:rPr>
              <w:t>The iodine migrati</w:t>
            </w:r>
            <w:r w:rsidR="00222404" w:rsidRPr="009F2E41">
              <w:rPr>
                <w:rFonts w:ascii="Arial" w:eastAsia="Calibri" w:hAnsi="Arial" w:cs="Arial"/>
                <w:lang w:eastAsia="de-DE"/>
              </w:rPr>
              <w:t xml:space="preserve">on into the </w:t>
            </w:r>
            <w:r w:rsidR="00222404" w:rsidRPr="009F2E41">
              <w:rPr>
                <w:rFonts w:ascii="Arial" w:eastAsia="Calibri" w:hAnsi="Arial" w:cs="Arial"/>
                <w:lang w:eastAsia="de-DE"/>
              </w:rPr>
              <w:lastRenderedPageBreak/>
              <w:t>packaging is observed.</w:t>
            </w:r>
            <w:r w:rsidR="00222404">
              <w:rPr>
                <w:rFonts w:ascii="Arial" w:eastAsia="Calibri" w:hAnsi="Arial" w:cs="Arial"/>
                <w:lang w:eastAsia="de-DE"/>
              </w:rPr>
              <w:t xml:space="preserve"> The active substance is not stable when submitted to high temperatures.</w:t>
            </w:r>
          </w:p>
          <w:p w14:paraId="3A13D488" w14:textId="77777777" w:rsidR="00222404" w:rsidRPr="00B22902" w:rsidRDefault="00222404" w:rsidP="00222404">
            <w:pPr>
              <w:suppressAutoHyphens w:val="0"/>
              <w:jc w:val="both"/>
              <w:rPr>
                <w:rFonts w:ascii="Arial" w:eastAsia="Calibri" w:hAnsi="Arial" w:cs="Arial"/>
                <w:b/>
                <w:lang w:val="sv-SE" w:eastAsia="sv-SE"/>
              </w:rPr>
            </w:pPr>
            <w:r w:rsidRPr="00B22902">
              <w:rPr>
                <w:rFonts w:ascii="Arial" w:eastAsia="Calibri" w:hAnsi="Arial" w:cs="Arial"/>
                <w:b/>
                <w:lang w:val="sv-SE" w:eastAsia="sv-SE"/>
              </w:rPr>
              <w:t>Note implicating labelling:</w:t>
            </w:r>
          </w:p>
          <w:p w14:paraId="25CD3F3F" w14:textId="77777777" w:rsidR="00222404" w:rsidRPr="009F2E41" w:rsidRDefault="00222404" w:rsidP="00222404">
            <w:pPr>
              <w:suppressAutoHyphens w:val="0"/>
              <w:jc w:val="both"/>
              <w:rPr>
                <w:rFonts w:ascii="Arial" w:eastAsia="Calibri" w:hAnsi="Arial" w:cs="Arial"/>
                <w:b/>
                <w:lang w:eastAsia="de-DE"/>
              </w:rPr>
            </w:pPr>
            <w:r w:rsidRPr="00515859">
              <w:rPr>
                <w:rFonts w:ascii="Arial" w:eastAsia="Calibri" w:hAnsi="Arial" w:cs="Arial"/>
                <w:b/>
                <w:lang w:val="sv-SE" w:eastAsia="sv-SE"/>
              </w:rPr>
              <w:t>Do not store above 15°C.</w:t>
            </w:r>
          </w:p>
          <w:p w14:paraId="3A984166" w14:textId="0437C9DD" w:rsidR="000042DA" w:rsidRPr="00CE031F" w:rsidRDefault="000042DA" w:rsidP="00CE031F">
            <w:pPr>
              <w:suppressAutoHyphens w:val="0"/>
              <w:jc w:val="both"/>
              <w:rPr>
                <w:rFonts w:ascii="Arial" w:eastAsia="Calibri" w:hAnsi="Arial" w:cs="Arial"/>
                <w:lang w:eastAsia="de-DE"/>
              </w:rPr>
            </w:pPr>
          </w:p>
          <w:p w14:paraId="7E11C270" w14:textId="77777777" w:rsidR="000042DA" w:rsidRPr="009F2E41" w:rsidRDefault="000042DA" w:rsidP="009F2E41">
            <w:pPr>
              <w:suppressAutoHyphens w:val="0"/>
              <w:jc w:val="both"/>
              <w:rPr>
                <w:rFonts w:ascii="Arial" w:eastAsia="Calibri" w:hAnsi="Arial" w:cs="Arial"/>
                <w:lang w:eastAsia="de-DE"/>
              </w:rPr>
            </w:pPr>
          </w:p>
          <w:p w14:paraId="0A5D4178" w14:textId="77777777" w:rsidR="000042DA" w:rsidRPr="009F2E41" w:rsidRDefault="000042DA" w:rsidP="009F2E41">
            <w:pPr>
              <w:suppressAutoHyphens w:val="0"/>
              <w:jc w:val="both"/>
              <w:rPr>
                <w:rFonts w:ascii="Arial" w:eastAsia="Calibri" w:hAnsi="Arial" w:cs="Arial"/>
                <w:b/>
                <w:lang w:eastAsia="de-DE"/>
              </w:rPr>
            </w:pPr>
          </w:p>
        </w:tc>
        <w:tc>
          <w:tcPr>
            <w:tcW w:w="1559" w:type="dxa"/>
          </w:tcPr>
          <w:p w14:paraId="36A558F5" w14:textId="77777777" w:rsidR="000042DA" w:rsidRPr="00CC262E" w:rsidRDefault="000042DA" w:rsidP="009F2E41">
            <w:pPr>
              <w:suppressAutoHyphens w:val="0"/>
              <w:jc w:val="both"/>
              <w:rPr>
                <w:rFonts w:ascii="Arial" w:eastAsia="Calibri" w:hAnsi="Arial" w:cs="Arial"/>
                <w:lang w:eastAsia="de-DE"/>
              </w:rPr>
            </w:pPr>
            <w:r w:rsidRPr="009F2E41">
              <w:rPr>
                <w:rFonts w:ascii="Arial" w:eastAsia="Calibri" w:hAnsi="Arial" w:cs="Arial"/>
                <w:lang w:eastAsia="de-DE"/>
              </w:rPr>
              <w:lastRenderedPageBreak/>
              <w:t>SERVAJEAN</w:t>
            </w:r>
            <w:r w:rsidRPr="00CC262E">
              <w:rPr>
                <w:rFonts w:ascii="Arial" w:eastAsia="Calibri" w:hAnsi="Arial" w:cs="Arial"/>
                <w:lang w:val="sv-SE" w:eastAsia="sv-SE"/>
              </w:rPr>
              <w:t xml:space="preserve"> E., </w:t>
            </w:r>
            <w:r w:rsidRPr="00CC262E">
              <w:rPr>
                <w:rFonts w:ascii="Arial" w:eastAsia="Calibri" w:hAnsi="Arial" w:cs="Arial"/>
                <w:lang w:eastAsia="de-DE"/>
              </w:rPr>
              <w:t>2015</w:t>
            </w:r>
          </w:p>
          <w:p w14:paraId="005289F9" w14:textId="77777777" w:rsidR="000042DA" w:rsidRPr="00515859" w:rsidRDefault="000042DA" w:rsidP="00CC262E">
            <w:pPr>
              <w:suppressAutoHyphens w:val="0"/>
              <w:jc w:val="both"/>
              <w:rPr>
                <w:rFonts w:ascii="Arial" w:eastAsia="Calibri" w:hAnsi="Arial" w:cs="Arial"/>
                <w:lang w:val="sv-SE" w:eastAsia="sv-SE"/>
              </w:rPr>
            </w:pPr>
            <w:r w:rsidRPr="00B22902">
              <w:rPr>
                <w:rFonts w:ascii="Arial" w:eastAsia="Calibri" w:hAnsi="Arial" w:cs="Arial"/>
                <w:lang w:eastAsia="de-DE"/>
              </w:rPr>
              <w:t>Report No</w:t>
            </w:r>
            <w:r w:rsidRPr="00515859">
              <w:rPr>
                <w:rFonts w:ascii="Arial" w:eastAsia="Calibri" w:hAnsi="Arial" w:cs="Arial"/>
                <w:lang w:val="sv-SE" w:eastAsia="sv-SE"/>
              </w:rPr>
              <w:t xml:space="preserve"> :</w:t>
            </w:r>
          </w:p>
          <w:p w14:paraId="7983B633" w14:textId="77777777" w:rsidR="000042DA" w:rsidRPr="00515859" w:rsidRDefault="000042DA" w:rsidP="00CC262E">
            <w:pPr>
              <w:suppressAutoHyphens w:val="0"/>
              <w:jc w:val="both"/>
              <w:rPr>
                <w:rFonts w:ascii="Arial" w:eastAsia="Calibri" w:hAnsi="Arial" w:cs="Arial"/>
                <w:lang w:val="en-US" w:eastAsia="de-DE"/>
              </w:rPr>
            </w:pPr>
            <w:r w:rsidRPr="00515859">
              <w:rPr>
                <w:rFonts w:ascii="Arial" w:eastAsia="Calibri" w:hAnsi="Arial" w:cs="Arial"/>
                <w:lang w:val="en-US" w:eastAsia="de-DE"/>
              </w:rPr>
              <w:t>14-99-038-ES</w:t>
            </w:r>
          </w:p>
        </w:tc>
      </w:tr>
      <w:tr w:rsidR="000042DA" w:rsidRPr="00E72CB9" w14:paraId="6E1B5573" w14:textId="77777777" w:rsidTr="00847D7A">
        <w:trPr>
          <w:trHeight w:val="561"/>
        </w:trPr>
        <w:tc>
          <w:tcPr>
            <w:tcW w:w="1913" w:type="dxa"/>
            <w:vMerge/>
          </w:tcPr>
          <w:p w14:paraId="6E33693E" w14:textId="77777777" w:rsidR="000042DA" w:rsidRPr="00E72CB9" w:rsidRDefault="000042DA">
            <w:pPr>
              <w:suppressAutoHyphens w:val="0"/>
              <w:jc w:val="both"/>
              <w:rPr>
                <w:rFonts w:ascii="Arial" w:eastAsia="Calibri" w:hAnsi="Arial" w:cs="Arial"/>
                <w:lang w:eastAsia="de-DE"/>
              </w:rPr>
            </w:pPr>
          </w:p>
        </w:tc>
        <w:tc>
          <w:tcPr>
            <w:tcW w:w="1134" w:type="dxa"/>
            <w:vMerge/>
          </w:tcPr>
          <w:p w14:paraId="455974BF" w14:textId="77777777" w:rsidR="000042DA" w:rsidRPr="00E72CB9" w:rsidRDefault="000042DA">
            <w:pPr>
              <w:suppressAutoHyphens w:val="0"/>
              <w:jc w:val="both"/>
              <w:rPr>
                <w:rFonts w:ascii="Arial" w:eastAsia="Calibri" w:hAnsi="Arial" w:cs="Arial"/>
                <w:lang w:eastAsia="de-DE"/>
              </w:rPr>
            </w:pPr>
          </w:p>
        </w:tc>
        <w:tc>
          <w:tcPr>
            <w:tcW w:w="2410" w:type="dxa"/>
          </w:tcPr>
          <w:p w14:paraId="13E09BBB" w14:textId="77777777" w:rsidR="000042DA" w:rsidRPr="00E72CB9" w:rsidRDefault="000042DA">
            <w:pPr>
              <w:suppressAutoHyphens w:val="0"/>
              <w:jc w:val="both"/>
              <w:rPr>
                <w:rFonts w:ascii="Arial" w:eastAsia="Calibri" w:hAnsi="Arial" w:cs="Arial"/>
                <w:lang w:val="en-US" w:eastAsia="sv-SE"/>
              </w:rPr>
            </w:pPr>
            <w:r w:rsidRPr="00E72CB9">
              <w:rPr>
                <w:rFonts w:ascii="Arial" w:eastAsia="Calibri" w:hAnsi="Arial" w:cs="Arial"/>
                <w:lang w:val="en-US" w:eastAsia="sv-SE"/>
              </w:rPr>
              <w:t xml:space="preserve">META SPC 5 </w:t>
            </w:r>
          </w:p>
          <w:p w14:paraId="2AC30E55" w14:textId="77777777" w:rsidR="000042DA" w:rsidRPr="00E72CB9" w:rsidRDefault="000042DA">
            <w:pPr>
              <w:suppressAutoHyphens w:val="0"/>
              <w:jc w:val="both"/>
              <w:rPr>
                <w:rFonts w:ascii="Arial" w:eastAsia="Calibri" w:hAnsi="Arial" w:cs="Arial"/>
                <w:b/>
                <w:bCs/>
                <w:i/>
                <w:iCs/>
                <w:strike/>
                <w:lang w:val="en-US" w:eastAsia="sv-SE"/>
              </w:rPr>
            </w:pPr>
            <w:r w:rsidRPr="00E72CB9">
              <w:rPr>
                <w:rFonts w:ascii="Arial" w:eastAsia="Calibri" w:hAnsi="Arial" w:cs="Arial"/>
                <w:b/>
                <w:bCs/>
                <w:i/>
                <w:iCs/>
                <w:strike/>
                <w:lang w:val="en-US" w:eastAsia="sv-SE"/>
              </w:rPr>
              <w:t>FIMAX-2015-02-13-VL</w:t>
            </w:r>
          </w:p>
          <w:p w14:paraId="18098B9A" w14:textId="77777777" w:rsidR="000042DA" w:rsidRPr="00E72CB9" w:rsidRDefault="000042DA">
            <w:pPr>
              <w:suppressAutoHyphens w:val="0"/>
              <w:autoSpaceDE w:val="0"/>
              <w:autoSpaceDN w:val="0"/>
              <w:adjustRightInd w:val="0"/>
              <w:jc w:val="both"/>
              <w:rPr>
                <w:rFonts w:ascii="Arial" w:eastAsia="Calibri" w:hAnsi="Arial" w:cs="Arial"/>
                <w:color w:val="000000"/>
                <w:lang w:val="en-US" w:eastAsia="fr-FR"/>
              </w:rPr>
            </w:pPr>
            <w:r w:rsidRPr="00E72CB9">
              <w:rPr>
                <w:rFonts w:ascii="Arial" w:eastAsia="Calibri" w:hAnsi="Arial" w:cs="Arial"/>
                <w:b/>
                <w:bCs/>
                <w:i/>
                <w:iCs/>
                <w:color w:val="000000"/>
                <w:lang w:val="en-US" w:eastAsia="fr-FR"/>
              </w:rPr>
              <w:t>FIMAX-2015-11-12-VL</w:t>
            </w:r>
            <w:r w:rsidRPr="00E72CB9">
              <w:rPr>
                <w:rFonts w:ascii="Arial" w:eastAsia="Calibri" w:hAnsi="Arial" w:cs="Arial"/>
                <w:color w:val="000000"/>
                <w:lang w:val="en-US" w:eastAsia="fr-FR"/>
              </w:rPr>
              <w:t xml:space="preserve"> </w:t>
            </w:r>
          </w:p>
        </w:tc>
        <w:tc>
          <w:tcPr>
            <w:tcW w:w="4536" w:type="dxa"/>
          </w:tcPr>
          <w:tbl>
            <w:tblPr>
              <w:tblStyle w:val="Grilledutableau1"/>
              <w:tblW w:w="0" w:type="auto"/>
              <w:jc w:val="center"/>
              <w:tblLayout w:type="fixed"/>
              <w:tblLook w:val="04A0" w:firstRow="1" w:lastRow="0" w:firstColumn="1" w:lastColumn="0" w:noHBand="0" w:noVBand="1"/>
            </w:tblPr>
            <w:tblGrid>
              <w:gridCol w:w="1341"/>
              <w:gridCol w:w="1275"/>
              <w:gridCol w:w="1623"/>
            </w:tblGrid>
            <w:tr w:rsidR="000042DA" w:rsidRPr="00E72CB9" w14:paraId="69A62DAB" w14:textId="77777777" w:rsidTr="000042DA">
              <w:trPr>
                <w:jc w:val="center"/>
              </w:trPr>
              <w:tc>
                <w:tcPr>
                  <w:tcW w:w="4239" w:type="dxa"/>
                  <w:gridSpan w:val="3"/>
                  <w:vAlign w:val="center"/>
                </w:tcPr>
                <w:p w14:paraId="413D59AE" w14:textId="77777777" w:rsidR="000042DA" w:rsidRPr="00E72CB9" w:rsidRDefault="000042DA">
                  <w:pPr>
                    <w:suppressAutoHyphens w:val="0"/>
                    <w:jc w:val="both"/>
                    <w:rPr>
                      <w:rFonts w:ascii="Arial" w:hAnsi="Arial" w:cs="Arial"/>
                      <w:b/>
                      <w:sz w:val="20"/>
                      <w:szCs w:val="20"/>
                      <w:lang w:eastAsia="de-DE"/>
                    </w:rPr>
                  </w:pPr>
                  <w:r w:rsidRPr="00E72CB9">
                    <w:rPr>
                      <w:rFonts w:ascii="Arial" w:hAnsi="Arial" w:cs="Arial"/>
                      <w:b/>
                      <w:lang w:eastAsia="de-DE"/>
                    </w:rPr>
                    <w:t>META SPC 5</w:t>
                  </w:r>
                </w:p>
              </w:tc>
            </w:tr>
            <w:tr w:rsidR="000042DA" w:rsidRPr="00E72CB9" w14:paraId="3ADEA1F2" w14:textId="77777777" w:rsidTr="000042DA">
              <w:trPr>
                <w:jc w:val="center"/>
              </w:trPr>
              <w:tc>
                <w:tcPr>
                  <w:tcW w:w="1341" w:type="dxa"/>
                  <w:vAlign w:val="center"/>
                </w:tcPr>
                <w:p w14:paraId="2732E193" w14:textId="77777777" w:rsidR="000042DA" w:rsidRPr="00E72CB9" w:rsidRDefault="000042DA" w:rsidP="00E72CB9">
                  <w:pPr>
                    <w:suppressAutoHyphens w:val="0"/>
                    <w:jc w:val="both"/>
                    <w:rPr>
                      <w:rFonts w:ascii="Arial" w:hAnsi="Arial" w:cs="Arial"/>
                      <w:sz w:val="20"/>
                      <w:szCs w:val="20"/>
                      <w:lang w:eastAsia="de-DE"/>
                    </w:rPr>
                  </w:pPr>
                </w:p>
              </w:tc>
              <w:tc>
                <w:tcPr>
                  <w:tcW w:w="1275" w:type="dxa"/>
                  <w:vAlign w:val="center"/>
                </w:tcPr>
                <w:p w14:paraId="66047FD2" w14:textId="77777777" w:rsidR="000042DA" w:rsidRPr="00CE031F" w:rsidRDefault="000042DA" w:rsidP="00E72CB9">
                  <w:pPr>
                    <w:suppressAutoHyphens w:val="0"/>
                    <w:jc w:val="both"/>
                    <w:rPr>
                      <w:rFonts w:ascii="Arial" w:hAnsi="Arial" w:cs="Arial"/>
                      <w:sz w:val="20"/>
                      <w:szCs w:val="20"/>
                      <w:lang w:eastAsia="de-DE"/>
                    </w:rPr>
                  </w:pPr>
                  <w:r w:rsidRPr="00CE031F">
                    <w:rPr>
                      <w:rFonts w:ascii="Arial" w:hAnsi="Arial" w:cs="Arial"/>
                      <w:sz w:val="20"/>
                      <w:szCs w:val="20"/>
                      <w:lang w:eastAsia="de-DE"/>
                    </w:rPr>
                    <w:t>Initial</w:t>
                  </w:r>
                </w:p>
              </w:tc>
              <w:tc>
                <w:tcPr>
                  <w:tcW w:w="1623" w:type="dxa"/>
                  <w:vAlign w:val="center"/>
                </w:tcPr>
                <w:p w14:paraId="55A876B3" w14:textId="77777777" w:rsidR="000042DA" w:rsidRPr="00CE031F" w:rsidRDefault="000042DA" w:rsidP="00CE031F">
                  <w:pPr>
                    <w:suppressAutoHyphens w:val="0"/>
                    <w:jc w:val="both"/>
                    <w:rPr>
                      <w:rFonts w:ascii="Arial" w:hAnsi="Arial" w:cs="Arial"/>
                      <w:sz w:val="20"/>
                      <w:szCs w:val="20"/>
                      <w:lang w:eastAsia="de-DE"/>
                    </w:rPr>
                  </w:pPr>
                  <w:r w:rsidRPr="00CE031F">
                    <w:rPr>
                      <w:rFonts w:ascii="Arial" w:hAnsi="Arial" w:cs="Arial"/>
                      <w:sz w:val="20"/>
                      <w:szCs w:val="20"/>
                      <w:lang w:eastAsia="de-DE"/>
                    </w:rPr>
                    <w:t>After 18 weeks at 30°C (HDPE)</w:t>
                  </w:r>
                </w:p>
              </w:tc>
            </w:tr>
            <w:tr w:rsidR="000042DA" w:rsidRPr="00E72CB9" w14:paraId="2DCDE064" w14:textId="77777777" w:rsidTr="000042DA">
              <w:trPr>
                <w:jc w:val="center"/>
              </w:trPr>
              <w:tc>
                <w:tcPr>
                  <w:tcW w:w="1341" w:type="dxa"/>
                  <w:tcBorders>
                    <w:bottom w:val="single" w:sz="4" w:space="0" w:color="auto"/>
                  </w:tcBorders>
                  <w:vAlign w:val="center"/>
                </w:tcPr>
                <w:p w14:paraId="09F7907E" w14:textId="77777777" w:rsidR="000042DA" w:rsidRPr="00E72CB9" w:rsidRDefault="000042DA" w:rsidP="00E72CB9">
                  <w:pPr>
                    <w:suppressAutoHyphens w:val="0"/>
                    <w:jc w:val="both"/>
                    <w:rPr>
                      <w:rFonts w:ascii="Arial" w:hAnsi="Arial" w:cs="Arial"/>
                      <w:b/>
                      <w:sz w:val="20"/>
                      <w:szCs w:val="20"/>
                      <w:lang w:eastAsia="de-DE"/>
                    </w:rPr>
                  </w:pPr>
                  <w:r w:rsidRPr="00E72CB9">
                    <w:rPr>
                      <w:rFonts w:ascii="Arial" w:hAnsi="Arial" w:cs="Arial"/>
                      <w:b/>
                      <w:sz w:val="20"/>
                      <w:szCs w:val="20"/>
                      <w:lang w:eastAsia="de-DE"/>
                    </w:rPr>
                    <w:t>Active subst; content</w:t>
                  </w:r>
                </w:p>
              </w:tc>
              <w:tc>
                <w:tcPr>
                  <w:tcW w:w="2898" w:type="dxa"/>
                  <w:gridSpan w:val="2"/>
                  <w:tcBorders>
                    <w:bottom w:val="single" w:sz="4" w:space="0" w:color="auto"/>
                  </w:tcBorders>
                  <w:vAlign w:val="center"/>
                </w:tcPr>
                <w:p w14:paraId="796EE180" w14:textId="77777777" w:rsidR="000042DA" w:rsidRPr="00CE031F" w:rsidRDefault="000042DA" w:rsidP="00E72CB9">
                  <w:pPr>
                    <w:suppressAutoHyphens w:val="0"/>
                    <w:jc w:val="both"/>
                    <w:rPr>
                      <w:rFonts w:ascii="Arial" w:hAnsi="Arial" w:cs="Arial"/>
                      <w:sz w:val="20"/>
                      <w:szCs w:val="20"/>
                      <w:lang w:eastAsia="de-DE"/>
                    </w:rPr>
                  </w:pPr>
                </w:p>
              </w:tc>
            </w:tr>
            <w:tr w:rsidR="000042DA" w:rsidRPr="00E72CB9" w14:paraId="26E81FEF" w14:textId="77777777" w:rsidTr="000042DA">
              <w:trPr>
                <w:jc w:val="center"/>
              </w:trPr>
              <w:tc>
                <w:tcPr>
                  <w:tcW w:w="1341" w:type="dxa"/>
                  <w:tcBorders>
                    <w:bottom w:val="dotted" w:sz="4" w:space="0" w:color="auto"/>
                  </w:tcBorders>
                  <w:vAlign w:val="center"/>
                </w:tcPr>
                <w:p w14:paraId="4E261D97" w14:textId="77777777" w:rsidR="000042DA" w:rsidRPr="00CE031F" w:rsidRDefault="000042DA" w:rsidP="00E72CB9">
                  <w:pPr>
                    <w:suppressAutoHyphens w:val="0"/>
                    <w:jc w:val="both"/>
                    <w:rPr>
                      <w:rFonts w:ascii="Arial" w:hAnsi="Arial" w:cs="Arial"/>
                      <w:sz w:val="20"/>
                      <w:szCs w:val="20"/>
                      <w:lang w:eastAsia="de-DE"/>
                    </w:rPr>
                  </w:pPr>
                  <w:r w:rsidRPr="00E72CB9">
                    <w:rPr>
                      <w:rFonts w:ascii="Arial" w:hAnsi="Arial" w:cs="Arial"/>
                      <w:sz w:val="20"/>
                      <w:szCs w:val="20"/>
                      <w:lang w:eastAsia="de-DE"/>
                    </w:rPr>
                    <w:lastRenderedPageBreak/>
                    <w:t>PV</w:t>
                  </w:r>
                  <w:r w:rsidRPr="00CE031F">
                    <w:rPr>
                      <w:rFonts w:ascii="Arial" w:hAnsi="Arial" w:cs="Arial"/>
                      <w:sz w:val="20"/>
                      <w:szCs w:val="20"/>
                      <w:lang w:eastAsia="de-DE"/>
                    </w:rPr>
                    <w:t>Pi</w:t>
                  </w:r>
                </w:p>
              </w:tc>
              <w:tc>
                <w:tcPr>
                  <w:tcW w:w="1275" w:type="dxa"/>
                  <w:tcBorders>
                    <w:bottom w:val="dotted" w:sz="4" w:space="0" w:color="auto"/>
                  </w:tcBorders>
                  <w:vAlign w:val="center"/>
                </w:tcPr>
                <w:p w14:paraId="274A0BB7" w14:textId="77777777" w:rsidR="000042DA" w:rsidRPr="009F2E41" w:rsidRDefault="000042DA" w:rsidP="00E72CB9">
                  <w:pPr>
                    <w:suppressAutoHyphens w:val="0"/>
                    <w:jc w:val="both"/>
                    <w:rPr>
                      <w:rFonts w:ascii="Arial" w:hAnsi="Arial" w:cs="Arial"/>
                      <w:sz w:val="20"/>
                      <w:szCs w:val="20"/>
                      <w:lang w:eastAsia="de-DE"/>
                    </w:rPr>
                  </w:pPr>
                  <w:r w:rsidRPr="009F2E41">
                    <w:rPr>
                      <w:rFonts w:ascii="Arial" w:hAnsi="Arial" w:cs="Arial"/>
                      <w:sz w:val="20"/>
                      <w:szCs w:val="20"/>
                      <w:lang w:eastAsia="de-DE"/>
                    </w:rPr>
                    <w:t>15.21 g/kg</w:t>
                  </w:r>
                </w:p>
              </w:tc>
              <w:tc>
                <w:tcPr>
                  <w:tcW w:w="1623" w:type="dxa"/>
                  <w:tcBorders>
                    <w:bottom w:val="dotted" w:sz="4" w:space="0" w:color="auto"/>
                  </w:tcBorders>
                  <w:vAlign w:val="center"/>
                </w:tcPr>
                <w:p w14:paraId="5EB0277F" w14:textId="77777777" w:rsidR="000042DA" w:rsidRPr="009F2E41" w:rsidRDefault="000042DA" w:rsidP="00CE031F">
                  <w:pPr>
                    <w:suppressAutoHyphens w:val="0"/>
                    <w:jc w:val="both"/>
                    <w:rPr>
                      <w:rFonts w:ascii="Arial" w:hAnsi="Arial" w:cs="Arial"/>
                      <w:sz w:val="20"/>
                      <w:szCs w:val="20"/>
                      <w:lang w:eastAsia="de-DE"/>
                    </w:rPr>
                  </w:pPr>
                  <w:r w:rsidRPr="009F2E41">
                    <w:rPr>
                      <w:rFonts w:ascii="Arial" w:hAnsi="Arial" w:cs="Arial"/>
                      <w:sz w:val="20"/>
                      <w:szCs w:val="20"/>
                      <w:lang w:eastAsia="de-DE"/>
                    </w:rPr>
                    <w:t>17.64 g/kg (+16%)</w:t>
                  </w:r>
                </w:p>
              </w:tc>
            </w:tr>
            <w:tr w:rsidR="000042DA" w:rsidRPr="00E72CB9" w14:paraId="5A345527" w14:textId="77777777" w:rsidTr="000042DA">
              <w:trPr>
                <w:jc w:val="center"/>
              </w:trPr>
              <w:tc>
                <w:tcPr>
                  <w:tcW w:w="1341" w:type="dxa"/>
                  <w:tcBorders>
                    <w:top w:val="dotted" w:sz="4" w:space="0" w:color="auto"/>
                    <w:bottom w:val="dotted" w:sz="4" w:space="0" w:color="auto"/>
                  </w:tcBorders>
                  <w:vAlign w:val="center"/>
                </w:tcPr>
                <w:p w14:paraId="321DE3C6" w14:textId="77777777" w:rsidR="000042DA" w:rsidRPr="00E72CB9" w:rsidRDefault="000042DA" w:rsidP="00E72CB9">
                  <w:pPr>
                    <w:suppressAutoHyphens w:val="0"/>
                    <w:jc w:val="both"/>
                    <w:rPr>
                      <w:rFonts w:ascii="Arial" w:hAnsi="Arial" w:cs="Arial"/>
                      <w:sz w:val="20"/>
                      <w:szCs w:val="20"/>
                      <w:lang w:eastAsia="de-DE"/>
                    </w:rPr>
                  </w:pPr>
                  <w:r w:rsidRPr="00E72CB9">
                    <w:rPr>
                      <w:rFonts w:ascii="Arial" w:hAnsi="Arial" w:cs="Arial"/>
                      <w:sz w:val="20"/>
                      <w:szCs w:val="20"/>
                      <w:lang w:eastAsia="de-DE"/>
                    </w:rPr>
                    <w:t>Total iodine</w:t>
                  </w:r>
                </w:p>
              </w:tc>
              <w:tc>
                <w:tcPr>
                  <w:tcW w:w="1275" w:type="dxa"/>
                  <w:tcBorders>
                    <w:top w:val="dotted" w:sz="4" w:space="0" w:color="auto"/>
                    <w:bottom w:val="dotted" w:sz="4" w:space="0" w:color="auto"/>
                  </w:tcBorders>
                  <w:vAlign w:val="center"/>
                </w:tcPr>
                <w:p w14:paraId="3FB7F580" w14:textId="77777777" w:rsidR="000042DA" w:rsidRPr="00CE031F" w:rsidRDefault="000042DA" w:rsidP="00E72CB9">
                  <w:pPr>
                    <w:suppressAutoHyphens w:val="0"/>
                    <w:jc w:val="both"/>
                    <w:rPr>
                      <w:rFonts w:ascii="Arial" w:hAnsi="Arial" w:cs="Arial"/>
                      <w:sz w:val="20"/>
                      <w:szCs w:val="20"/>
                      <w:lang w:eastAsia="de-DE"/>
                    </w:rPr>
                  </w:pPr>
                  <w:r w:rsidRPr="00CE031F">
                    <w:rPr>
                      <w:rFonts w:ascii="Arial" w:hAnsi="Arial" w:cs="Arial"/>
                      <w:sz w:val="20"/>
                      <w:szCs w:val="20"/>
                      <w:lang w:eastAsia="de-DE"/>
                    </w:rPr>
                    <w:t>2.45 g/kg</w:t>
                  </w:r>
                </w:p>
              </w:tc>
              <w:tc>
                <w:tcPr>
                  <w:tcW w:w="1623" w:type="dxa"/>
                  <w:tcBorders>
                    <w:top w:val="dotted" w:sz="4" w:space="0" w:color="auto"/>
                    <w:bottom w:val="dotted" w:sz="4" w:space="0" w:color="auto"/>
                  </w:tcBorders>
                  <w:vAlign w:val="center"/>
                </w:tcPr>
                <w:p w14:paraId="0F520FC9" w14:textId="77777777" w:rsidR="000042DA" w:rsidRPr="00CE031F" w:rsidRDefault="000042DA" w:rsidP="00CE031F">
                  <w:pPr>
                    <w:suppressAutoHyphens w:val="0"/>
                    <w:jc w:val="both"/>
                    <w:rPr>
                      <w:rFonts w:ascii="Arial" w:hAnsi="Arial" w:cs="Arial"/>
                      <w:sz w:val="20"/>
                      <w:szCs w:val="20"/>
                      <w:lang w:eastAsia="de-DE"/>
                    </w:rPr>
                  </w:pPr>
                  <w:r w:rsidRPr="00CE031F">
                    <w:rPr>
                      <w:rFonts w:ascii="Arial" w:hAnsi="Arial" w:cs="Arial"/>
                      <w:sz w:val="20"/>
                      <w:szCs w:val="20"/>
                      <w:lang w:eastAsia="de-DE"/>
                    </w:rPr>
                    <w:t>2.43 g/kg (-0.8%)</w:t>
                  </w:r>
                </w:p>
              </w:tc>
            </w:tr>
            <w:tr w:rsidR="000042DA" w:rsidRPr="00E72CB9" w14:paraId="0DA6F881" w14:textId="77777777" w:rsidTr="000042DA">
              <w:trPr>
                <w:trHeight w:val="229"/>
                <w:jc w:val="center"/>
              </w:trPr>
              <w:tc>
                <w:tcPr>
                  <w:tcW w:w="1341" w:type="dxa"/>
                  <w:tcBorders>
                    <w:top w:val="dotted" w:sz="4" w:space="0" w:color="auto"/>
                  </w:tcBorders>
                  <w:vAlign w:val="center"/>
                </w:tcPr>
                <w:p w14:paraId="24B3AFC8" w14:textId="77777777" w:rsidR="000042DA" w:rsidRPr="00E72CB9" w:rsidRDefault="000042DA" w:rsidP="00E72CB9">
                  <w:pPr>
                    <w:suppressAutoHyphens w:val="0"/>
                    <w:jc w:val="both"/>
                    <w:rPr>
                      <w:rFonts w:ascii="Arial" w:hAnsi="Arial" w:cs="Arial"/>
                      <w:sz w:val="20"/>
                      <w:szCs w:val="20"/>
                      <w:lang w:eastAsia="de-DE"/>
                    </w:rPr>
                  </w:pPr>
                  <w:r w:rsidRPr="00E72CB9">
                    <w:rPr>
                      <w:rFonts w:ascii="Arial" w:hAnsi="Arial" w:cs="Arial"/>
                      <w:sz w:val="20"/>
                      <w:szCs w:val="20"/>
                      <w:lang w:eastAsia="de-DE"/>
                    </w:rPr>
                    <w:t>Available iodine</w:t>
                  </w:r>
                </w:p>
              </w:tc>
              <w:tc>
                <w:tcPr>
                  <w:tcW w:w="1275" w:type="dxa"/>
                  <w:tcBorders>
                    <w:top w:val="dotted" w:sz="4" w:space="0" w:color="auto"/>
                  </w:tcBorders>
                  <w:vAlign w:val="center"/>
                </w:tcPr>
                <w:p w14:paraId="1C6B53BD" w14:textId="77777777" w:rsidR="000042DA" w:rsidRPr="00CE031F" w:rsidRDefault="000042DA" w:rsidP="00E72CB9">
                  <w:pPr>
                    <w:suppressAutoHyphens w:val="0"/>
                    <w:jc w:val="both"/>
                    <w:rPr>
                      <w:rFonts w:ascii="Arial" w:hAnsi="Arial" w:cs="Arial"/>
                      <w:sz w:val="20"/>
                      <w:szCs w:val="20"/>
                      <w:lang w:eastAsia="de-DE"/>
                    </w:rPr>
                  </w:pPr>
                  <w:r w:rsidRPr="00CE031F">
                    <w:rPr>
                      <w:rFonts w:ascii="Arial" w:hAnsi="Arial" w:cs="Arial"/>
                      <w:sz w:val="20"/>
                      <w:szCs w:val="20"/>
                      <w:lang w:eastAsia="de-DE"/>
                    </w:rPr>
                    <w:t>1.17 g/kg</w:t>
                  </w:r>
                </w:p>
              </w:tc>
              <w:tc>
                <w:tcPr>
                  <w:tcW w:w="1623" w:type="dxa"/>
                  <w:tcBorders>
                    <w:top w:val="dotted" w:sz="4" w:space="0" w:color="auto"/>
                  </w:tcBorders>
                  <w:vAlign w:val="center"/>
                </w:tcPr>
                <w:p w14:paraId="5C784975" w14:textId="77777777" w:rsidR="000042DA" w:rsidRPr="00CE031F" w:rsidRDefault="000042DA" w:rsidP="00CE031F">
                  <w:pPr>
                    <w:suppressAutoHyphens w:val="0"/>
                    <w:jc w:val="both"/>
                    <w:rPr>
                      <w:rFonts w:ascii="Arial" w:hAnsi="Arial" w:cs="Arial"/>
                      <w:sz w:val="20"/>
                      <w:szCs w:val="20"/>
                      <w:lang w:eastAsia="de-DE"/>
                    </w:rPr>
                  </w:pPr>
                  <w:r w:rsidRPr="00CE031F">
                    <w:rPr>
                      <w:rFonts w:ascii="Arial" w:hAnsi="Arial" w:cs="Arial"/>
                      <w:sz w:val="20"/>
                      <w:szCs w:val="20"/>
                      <w:lang w:eastAsia="de-DE"/>
                    </w:rPr>
                    <w:t>0.12 g/kg (-90%)</w:t>
                  </w:r>
                </w:p>
              </w:tc>
            </w:tr>
            <w:tr w:rsidR="000042DA" w:rsidRPr="00E72CB9" w14:paraId="318C3D0B" w14:textId="77777777" w:rsidTr="000042DA">
              <w:trPr>
                <w:jc w:val="center"/>
              </w:trPr>
              <w:tc>
                <w:tcPr>
                  <w:tcW w:w="1341" w:type="dxa"/>
                  <w:vAlign w:val="center"/>
                </w:tcPr>
                <w:p w14:paraId="59982F06" w14:textId="77777777" w:rsidR="000042DA" w:rsidRPr="00E72CB9" w:rsidRDefault="000042DA" w:rsidP="00E72CB9">
                  <w:pPr>
                    <w:suppressAutoHyphens w:val="0"/>
                    <w:jc w:val="both"/>
                    <w:rPr>
                      <w:rFonts w:ascii="Arial" w:hAnsi="Arial" w:cs="Arial"/>
                      <w:sz w:val="20"/>
                      <w:szCs w:val="20"/>
                      <w:lang w:eastAsia="de-DE"/>
                    </w:rPr>
                  </w:pPr>
                  <w:r w:rsidRPr="00E72CB9">
                    <w:rPr>
                      <w:rFonts w:ascii="Arial" w:hAnsi="Arial" w:cs="Arial"/>
                      <w:sz w:val="20"/>
                      <w:szCs w:val="20"/>
                      <w:lang w:eastAsia="de-DE"/>
                    </w:rPr>
                    <w:t>Appearance</w:t>
                  </w:r>
                </w:p>
              </w:tc>
              <w:tc>
                <w:tcPr>
                  <w:tcW w:w="1275" w:type="dxa"/>
                  <w:vAlign w:val="center"/>
                </w:tcPr>
                <w:p w14:paraId="3E50E1EE" w14:textId="77777777" w:rsidR="000042DA" w:rsidRPr="00CE031F" w:rsidRDefault="000042DA" w:rsidP="00E72CB9">
                  <w:pPr>
                    <w:suppressAutoHyphens w:val="0"/>
                    <w:jc w:val="both"/>
                    <w:rPr>
                      <w:rFonts w:ascii="Arial" w:hAnsi="Arial" w:cs="Arial"/>
                      <w:sz w:val="20"/>
                      <w:szCs w:val="20"/>
                      <w:lang w:eastAsia="de-DE"/>
                    </w:rPr>
                  </w:pPr>
                  <w:r w:rsidRPr="00CE031F">
                    <w:rPr>
                      <w:rFonts w:ascii="Arial" w:hAnsi="Arial" w:cs="Arial"/>
                      <w:sz w:val="20"/>
                      <w:szCs w:val="20"/>
                      <w:lang w:eastAsia="de-DE"/>
                    </w:rPr>
                    <w:t>Reddish brown translucent liquid</w:t>
                  </w:r>
                </w:p>
              </w:tc>
              <w:tc>
                <w:tcPr>
                  <w:tcW w:w="1623" w:type="dxa"/>
                  <w:vAlign w:val="center"/>
                </w:tcPr>
                <w:p w14:paraId="3FF83EC1" w14:textId="77777777" w:rsidR="000042DA" w:rsidRPr="00CE031F" w:rsidRDefault="000042DA" w:rsidP="00CE031F">
                  <w:pPr>
                    <w:suppressAutoHyphens w:val="0"/>
                    <w:jc w:val="both"/>
                    <w:rPr>
                      <w:rFonts w:ascii="Arial" w:hAnsi="Arial" w:cs="Arial"/>
                      <w:sz w:val="20"/>
                      <w:szCs w:val="20"/>
                      <w:lang w:eastAsia="de-DE"/>
                    </w:rPr>
                  </w:pPr>
                  <w:r w:rsidRPr="00CE031F">
                    <w:rPr>
                      <w:rFonts w:ascii="Arial" w:hAnsi="Arial" w:cs="Arial"/>
                      <w:sz w:val="20"/>
                      <w:szCs w:val="20"/>
                      <w:lang w:eastAsia="de-DE"/>
                    </w:rPr>
                    <w:t>Orange-brown translucent liquid</w:t>
                  </w:r>
                </w:p>
              </w:tc>
            </w:tr>
            <w:tr w:rsidR="000042DA" w:rsidRPr="00E72CB9" w14:paraId="6CEC474B" w14:textId="77777777" w:rsidTr="000042DA">
              <w:trPr>
                <w:jc w:val="center"/>
              </w:trPr>
              <w:tc>
                <w:tcPr>
                  <w:tcW w:w="1341" w:type="dxa"/>
                  <w:vAlign w:val="center"/>
                </w:tcPr>
                <w:p w14:paraId="6C0E9B0C" w14:textId="77777777" w:rsidR="000042DA" w:rsidRPr="00E72CB9" w:rsidRDefault="000042DA" w:rsidP="00E72CB9">
                  <w:pPr>
                    <w:suppressAutoHyphens w:val="0"/>
                    <w:jc w:val="both"/>
                    <w:rPr>
                      <w:rFonts w:ascii="Arial" w:hAnsi="Arial" w:cs="Arial"/>
                      <w:sz w:val="20"/>
                      <w:szCs w:val="20"/>
                      <w:lang w:eastAsia="de-DE"/>
                    </w:rPr>
                  </w:pPr>
                  <w:r w:rsidRPr="00E72CB9">
                    <w:rPr>
                      <w:rFonts w:ascii="Arial" w:hAnsi="Arial" w:cs="Arial"/>
                      <w:sz w:val="20"/>
                      <w:szCs w:val="20"/>
                      <w:lang w:eastAsia="de-DE"/>
                    </w:rPr>
                    <w:t>Packaging stability</w:t>
                  </w:r>
                </w:p>
              </w:tc>
              <w:tc>
                <w:tcPr>
                  <w:tcW w:w="1275" w:type="dxa"/>
                  <w:vAlign w:val="center"/>
                </w:tcPr>
                <w:p w14:paraId="075F0337" w14:textId="77777777" w:rsidR="000042DA" w:rsidRPr="00CE031F" w:rsidRDefault="000042DA" w:rsidP="00E72CB9">
                  <w:pPr>
                    <w:suppressAutoHyphens w:val="0"/>
                    <w:jc w:val="both"/>
                    <w:rPr>
                      <w:rFonts w:ascii="Arial" w:hAnsi="Arial" w:cs="Arial"/>
                      <w:sz w:val="20"/>
                      <w:szCs w:val="20"/>
                      <w:lang w:eastAsia="de-DE"/>
                    </w:rPr>
                  </w:pPr>
                  <w:r w:rsidRPr="00CE031F">
                    <w:rPr>
                      <w:rFonts w:ascii="Arial" w:hAnsi="Arial" w:cs="Arial"/>
                      <w:sz w:val="20"/>
                      <w:szCs w:val="20"/>
                      <w:lang w:eastAsia="de-DE"/>
                    </w:rPr>
                    <w:t>1L HDPE</w:t>
                  </w:r>
                </w:p>
              </w:tc>
              <w:tc>
                <w:tcPr>
                  <w:tcW w:w="1623" w:type="dxa"/>
                  <w:vAlign w:val="center"/>
                </w:tcPr>
                <w:p w14:paraId="630AFF2A" w14:textId="77777777" w:rsidR="000042DA" w:rsidRPr="00CE031F" w:rsidRDefault="000042DA" w:rsidP="00CE031F">
                  <w:pPr>
                    <w:suppressAutoHyphens w:val="0"/>
                    <w:jc w:val="both"/>
                    <w:rPr>
                      <w:rFonts w:ascii="Arial" w:hAnsi="Arial" w:cs="Arial"/>
                      <w:sz w:val="20"/>
                      <w:szCs w:val="20"/>
                      <w:lang w:eastAsia="de-DE"/>
                    </w:rPr>
                  </w:pPr>
                  <w:r w:rsidRPr="00CE031F">
                    <w:rPr>
                      <w:rFonts w:ascii="Arial" w:hAnsi="Arial" w:cs="Arial"/>
                      <w:sz w:val="20"/>
                      <w:szCs w:val="20"/>
                      <w:lang w:eastAsia="de-DE"/>
                    </w:rPr>
                    <w:t xml:space="preserve">A slight yellowish coloration of the initially white stopper, and of the sticker suggested iodine migration via the packaging. </w:t>
                  </w:r>
                </w:p>
                <w:p w14:paraId="37EBD237" w14:textId="77777777" w:rsidR="000042DA" w:rsidRPr="009F2E41" w:rsidRDefault="000042DA" w:rsidP="009F2E41">
                  <w:pPr>
                    <w:suppressAutoHyphens w:val="0"/>
                    <w:jc w:val="both"/>
                    <w:rPr>
                      <w:rFonts w:ascii="Arial" w:hAnsi="Arial" w:cs="Arial"/>
                      <w:sz w:val="20"/>
                      <w:szCs w:val="20"/>
                      <w:lang w:eastAsia="de-DE"/>
                    </w:rPr>
                  </w:pPr>
                  <w:r w:rsidRPr="009F2E41">
                    <w:rPr>
                      <w:rFonts w:ascii="Arial" w:hAnsi="Arial" w:cs="Arial"/>
                      <w:sz w:val="20"/>
                      <w:szCs w:val="20"/>
                      <w:lang w:eastAsia="de-DE"/>
                    </w:rPr>
                    <w:t>No deformation of the packaging was observed. Loss of weight -0.05%</w:t>
                  </w:r>
                </w:p>
              </w:tc>
            </w:tr>
            <w:tr w:rsidR="000042DA" w:rsidRPr="00E72CB9" w14:paraId="325852DC" w14:textId="77777777" w:rsidTr="000042DA">
              <w:trPr>
                <w:jc w:val="center"/>
              </w:trPr>
              <w:tc>
                <w:tcPr>
                  <w:tcW w:w="1341" w:type="dxa"/>
                  <w:vAlign w:val="center"/>
                </w:tcPr>
                <w:p w14:paraId="3F77F4BE" w14:textId="77777777" w:rsidR="000042DA" w:rsidRPr="00E72CB9" w:rsidRDefault="000042DA" w:rsidP="00E72CB9">
                  <w:pPr>
                    <w:suppressAutoHyphens w:val="0"/>
                    <w:jc w:val="both"/>
                    <w:rPr>
                      <w:rFonts w:ascii="Arial" w:hAnsi="Arial" w:cs="Arial"/>
                      <w:sz w:val="20"/>
                      <w:szCs w:val="20"/>
                      <w:lang w:eastAsia="de-DE"/>
                    </w:rPr>
                  </w:pPr>
                  <w:r w:rsidRPr="00E72CB9">
                    <w:rPr>
                      <w:rFonts w:ascii="Arial" w:hAnsi="Arial" w:cs="Arial"/>
                      <w:sz w:val="20"/>
                      <w:szCs w:val="20"/>
                      <w:lang w:eastAsia="de-DE"/>
                    </w:rPr>
                    <w:t>pH (20°C)</w:t>
                  </w:r>
                </w:p>
              </w:tc>
              <w:tc>
                <w:tcPr>
                  <w:tcW w:w="1275" w:type="dxa"/>
                  <w:vAlign w:val="center"/>
                </w:tcPr>
                <w:p w14:paraId="77F4F775" w14:textId="77777777" w:rsidR="000042DA" w:rsidRPr="00CE031F" w:rsidRDefault="000042DA" w:rsidP="00E72CB9">
                  <w:pPr>
                    <w:suppressAutoHyphens w:val="0"/>
                    <w:jc w:val="both"/>
                    <w:rPr>
                      <w:rFonts w:ascii="Arial" w:hAnsi="Arial" w:cs="Arial"/>
                      <w:sz w:val="20"/>
                      <w:szCs w:val="20"/>
                      <w:lang w:eastAsia="de-DE"/>
                    </w:rPr>
                  </w:pPr>
                  <w:r w:rsidRPr="00CE031F">
                    <w:rPr>
                      <w:rFonts w:ascii="Arial" w:hAnsi="Arial" w:cs="Arial"/>
                      <w:sz w:val="20"/>
                      <w:szCs w:val="20"/>
                      <w:lang w:eastAsia="de-DE"/>
                    </w:rPr>
                    <w:t>Neat :4.3</w:t>
                  </w:r>
                </w:p>
                <w:p w14:paraId="0BC64CED" w14:textId="77777777" w:rsidR="000042DA" w:rsidRPr="00CE031F" w:rsidRDefault="000042DA" w:rsidP="00CE031F">
                  <w:pPr>
                    <w:suppressAutoHyphens w:val="0"/>
                    <w:jc w:val="both"/>
                    <w:rPr>
                      <w:rFonts w:ascii="Arial" w:hAnsi="Arial" w:cs="Arial"/>
                      <w:sz w:val="20"/>
                      <w:szCs w:val="20"/>
                      <w:lang w:eastAsia="de-DE"/>
                    </w:rPr>
                  </w:pPr>
                  <w:r w:rsidRPr="00CE031F">
                    <w:rPr>
                      <w:rFonts w:ascii="Arial" w:hAnsi="Arial" w:cs="Arial"/>
                      <w:sz w:val="20"/>
                      <w:szCs w:val="20"/>
                      <w:lang w:eastAsia="de-DE"/>
                    </w:rPr>
                    <w:t>1% : 4.9</w:t>
                  </w:r>
                </w:p>
              </w:tc>
              <w:tc>
                <w:tcPr>
                  <w:tcW w:w="1623" w:type="dxa"/>
                  <w:vAlign w:val="center"/>
                </w:tcPr>
                <w:p w14:paraId="5181D8AB" w14:textId="77777777" w:rsidR="000042DA" w:rsidRPr="009F2E41" w:rsidRDefault="000042DA" w:rsidP="009F2E41">
                  <w:pPr>
                    <w:suppressAutoHyphens w:val="0"/>
                    <w:jc w:val="both"/>
                    <w:rPr>
                      <w:rFonts w:ascii="Arial" w:hAnsi="Arial" w:cs="Arial"/>
                      <w:sz w:val="20"/>
                      <w:szCs w:val="20"/>
                      <w:lang w:eastAsia="de-DE"/>
                    </w:rPr>
                  </w:pPr>
                  <w:r w:rsidRPr="009F2E41">
                    <w:rPr>
                      <w:rFonts w:ascii="Arial" w:hAnsi="Arial" w:cs="Arial"/>
                      <w:sz w:val="20"/>
                      <w:szCs w:val="20"/>
                      <w:lang w:eastAsia="de-DE"/>
                    </w:rPr>
                    <w:t>Neat :3.3</w:t>
                  </w:r>
                </w:p>
                <w:p w14:paraId="7D61F747" w14:textId="77777777" w:rsidR="000042DA" w:rsidRPr="009F2E41" w:rsidRDefault="000042DA" w:rsidP="009F2E41">
                  <w:pPr>
                    <w:suppressAutoHyphens w:val="0"/>
                    <w:jc w:val="both"/>
                    <w:rPr>
                      <w:rFonts w:ascii="Arial" w:hAnsi="Arial" w:cs="Arial"/>
                      <w:sz w:val="20"/>
                      <w:szCs w:val="20"/>
                      <w:lang w:eastAsia="de-DE"/>
                    </w:rPr>
                  </w:pPr>
                  <w:r w:rsidRPr="009F2E41">
                    <w:rPr>
                      <w:rFonts w:ascii="Arial" w:hAnsi="Arial" w:cs="Arial"/>
                      <w:sz w:val="20"/>
                      <w:szCs w:val="20"/>
                      <w:lang w:eastAsia="de-DE"/>
                    </w:rPr>
                    <w:t>1% : 4.0</w:t>
                  </w:r>
                </w:p>
              </w:tc>
            </w:tr>
            <w:tr w:rsidR="000042DA" w:rsidRPr="00E72CB9" w14:paraId="619687CF" w14:textId="77777777" w:rsidTr="000042DA">
              <w:trPr>
                <w:jc w:val="center"/>
              </w:trPr>
              <w:tc>
                <w:tcPr>
                  <w:tcW w:w="1341" w:type="dxa"/>
                  <w:vAlign w:val="center"/>
                </w:tcPr>
                <w:p w14:paraId="016F8357" w14:textId="77777777" w:rsidR="000042DA" w:rsidRPr="00CE031F" w:rsidRDefault="000042DA" w:rsidP="00E72CB9">
                  <w:pPr>
                    <w:suppressAutoHyphens w:val="0"/>
                    <w:jc w:val="both"/>
                    <w:rPr>
                      <w:rFonts w:ascii="Arial" w:hAnsi="Arial" w:cs="Arial"/>
                      <w:sz w:val="20"/>
                      <w:szCs w:val="20"/>
                      <w:lang w:eastAsia="de-DE"/>
                    </w:rPr>
                  </w:pPr>
                  <w:r w:rsidRPr="00E72CB9">
                    <w:rPr>
                      <w:rFonts w:ascii="Arial" w:hAnsi="Arial" w:cs="Arial"/>
                      <w:sz w:val="20"/>
                      <w:szCs w:val="20"/>
                      <w:lang w:eastAsia="de-DE"/>
                    </w:rPr>
                    <w:t>Free acidity (% H</w:t>
                  </w:r>
                  <w:r w:rsidRPr="00CE031F">
                    <w:rPr>
                      <w:rFonts w:ascii="Arial" w:hAnsi="Arial" w:cs="Arial"/>
                      <w:sz w:val="20"/>
                      <w:szCs w:val="20"/>
                      <w:vertAlign w:val="subscript"/>
                      <w:lang w:eastAsia="de-DE"/>
                    </w:rPr>
                    <w:t>2</w:t>
                  </w:r>
                  <w:r w:rsidRPr="00CE031F">
                    <w:rPr>
                      <w:rFonts w:ascii="Arial" w:hAnsi="Arial" w:cs="Arial"/>
                      <w:sz w:val="20"/>
                      <w:szCs w:val="20"/>
                      <w:lang w:eastAsia="de-DE"/>
                    </w:rPr>
                    <w:t>SO</w:t>
                  </w:r>
                  <w:r w:rsidRPr="00CE031F">
                    <w:rPr>
                      <w:rFonts w:ascii="Arial" w:hAnsi="Arial" w:cs="Arial"/>
                      <w:sz w:val="20"/>
                      <w:szCs w:val="20"/>
                      <w:vertAlign w:val="subscript"/>
                      <w:lang w:eastAsia="de-DE"/>
                    </w:rPr>
                    <w:t>4</w:t>
                  </w:r>
                  <w:r w:rsidRPr="00CE031F">
                    <w:rPr>
                      <w:rFonts w:ascii="Arial" w:hAnsi="Arial" w:cs="Arial"/>
                      <w:sz w:val="20"/>
                      <w:szCs w:val="20"/>
                      <w:lang w:eastAsia="de-DE"/>
                    </w:rPr>
                    <w:t xml:space="preserve"> w/w)</w:t>
                  </w:r>
                </w:p>
              </w:tc>
              <w:tc>
                <w:tcPr>
                  <w:tcW w:w="1275" w:type="dxa"/>
                  <w:vAlign w:val="center"/>
                </w:tcPr>
                <w:p w14:paraId="2E0E43AC" w14:textId="77777777" w:rsidR="000042DA" w:rsidRPr="009F2E41" w:rsidRDefault="000042DA" w:rsidP="00E72CB9">
                  <w:pPr>
                    <w:suppressAutoHyphens w:val="0"/>
                    <w:jc w:val="both"/>
                    <w:rPr>
                      <w:rFonts w:ascii="Arial" w:hAnsi="Arial" w:cs="Arial"/>
                      <w:sz w:val="20"/>
                      <w:szCs w:val="20"/>
                      <w:lang w:eastAsia="de-DE"/>
                    </w:rPr>
                  </w:pPr>
                  <w:r w:rsidRPr="009F2E41">
                    <w:rPr>
                      <w:rFonts w:ascii="Arial" w:hAnsi="Arial" w:cs="Arial"/>
                      <w:sz w:val="20"/>
                      <w:szCs w:val="20"/>
                      <w:lang w:eastAsia="de-DE"/>
                    </w:rPr>
                    <w:t>0.09</w:t>
                  </w:r>
                </w:p>
              </w:tc>
              <w:tc>
                <w:tcPr>
                  <w:tcW w:w="1623" w:type="dxa"/>
                  <w:vAlign w:val="center"/>
                </w:tcPr>
                <w:p w14:paraId="7446F79F" w14:textId="77777777" w:rsidR="000042DA" w:rsidRPr="009F2E41" w:rsidRDefault="000042DA" w:rsidP="00CE031F">
                  <w:pPr>
                    <w:suppressAutoHyphens w:val="0"/>
                    <w:jc w:val="both"/>
                    <w:rPr>
                      <w:rFonts w:ascii="Arial" w:hAnsi="Arial" w:cs="Arial"/>
                      <w:sz w:val="20"/>
                      <w:szCs w:val="20"/>
                      <w:lang w:eastAsia="de-DE"/>
                    </w:rPr>
                  </w:pPr>
                  <w:r w:rsidRPr="009F2E41">
                    <w:rPr>
                      <w:rFonts w:ascii="Arial" w:hAnsi="Arial" w:cs="Arial"/>
                      <w:sz w:val="20"/>
                      <w:szCs w:val="20"/>
                      <w:lang w:eastAsia="de-DE"/>
                    </w:rPr>
                    <w:t>0.28</w:t>
                  </w:r>
                </w:p>
              </w:tc>
            </w:tr>
          </w:tbl>
          <w:p w14:paraId="66E4E7CA" w14:textId="77777777" w:rsidR="000042DA" w:rsidRPr="00E72CB9" w:rsidRDefault="000042DA" w:rsidP="00E72CB9">
            <w:pPr>
              <w:suppressAutoHyphens w:val="0"/>
              <w:jc w:val="both"/>
              <w:rPr>
                <w:rFonts w:ascii="Arial" w:eastAsia="Calibri" w:hAnsi="Arial" w:cs="Arial"/>
                <w:b/>
                <w:lang w:eastAsia="de-DE"/>
              </w:rPr>
            </w:pPr>
          </w:p>
        </w:tc>
        <w:tc>
          <w:tcPr>
            <w:tcW w:w="2410" w:type="dxa"/>
          </w:tcPr>
          <w:p w14:paraId="769D172E" w14:textId="77777777" w:rsidR="000042DA" w:rsidRPr="00CE031F" w:rsidRDefault="000042DA" w:rsidP="00E72CB9">
            <w:pPr>
              <w:suppressAutoHyphens w:val="0"/>
              <w:jc w:val="both"/>
              <w:rPr>
                <w:rFonts w:ascii="Arial" w:eastAsia="Calibri" w:hAnsi="Arial" w:cs="Arial"/>
                <w:b/>
                <w:lang w:eastAsia="de-DE"/>
              </w:rPr>
            </w:pPr>
            <w:r w:rsidRPr="00CE031F">
              <w:rPr>
                <w:rFonts w:ascii="Arial" w:eastAsia="Calibri" w:hAnsi="Arial" w:cs="Arial"/>
                <w:b/>
                <w:lang w:eastAsia="de-DE"/>
              </w:rPr>
              <w:lastRenderedPageBreak/>
              <w:t>META SPC 5</w:t>
            </w:r>
          </w:p>
          <w:p w14:paraId="3E15C894" w14:textId="77777777" w:rsidR="00222404" w:rsidRPr="00CE031F" w:rsidRDefault="000042DA" w:rsidP="00222404">
            <w:pPr>
              <w:suppressAutoHyphens w:val="0"/>
              <w:jc w:val="both"/>
              <w:rPr>
                <w:rFonts w:ascii="Arial" w:eastAsia="Calibri" w:hAnsi="Arial" w:cs="Arial"/>
                <w:lang w:eastAsia="de-DE"/>
              </w:rPr>
            </w:pPr>
            <w:r w:rsidRPr="00CE031F">
              <w:rPr>
                <w:rFonts w:ascii="Arial" w:eastAsia="Calibri" w:hAnsi="Arial" w:cs="Arial"/>
                <w:lang w:eastAsia="de-DE"/>
              </w:rPr>
              <w:t xml:space="preserve">Loss of available iodine content is very huge (90%). </w:t>
            </w:r>
            <w:r w:rsidR="00222404" w:rsidRPr="00CE031F">
              <w:rPr>
                <w:rFonts w:ascii="Arial" w:eastAsia="Calibri" w:hAnsi="Arial" w:cs="Arial"/>
                <w:lang w:eastAsia="de-DE"/>
              </w:rPr>
              <w:t>The iodine migrati</w:t>
            </w:r>
            <w:r w:rsidR="00222404" w:rsidRPr="009F2E41">
              <w:rPr>
                <w:rFonts w:ascii="Arial" w:eastAsia="Calibri" w:hAnsi="Arial" w:cs="Arial"/>
                <w:lang w:eastAsia="de-DE"/>
              </w:rPr>
              <w:t>on into the packaging is observed.</w:t>
            </w:r>
            <w:r w:rsidR="00222404">
              <w:rPr>
                <w:rFonts w:ascii="Arial" w:eastAsia="Calibri" w:hAnsi="Arial" w:cs="Arial"/>
                <w:lang w:eastAsia="de-DE"/>
              </w:rPr>
              <w:t xml:space="preserve"> </w:t>
            </w:r>
            <w:r w:rsidR="00222404">
              <w:rPr>
                <w:rFonts w:ascii="Arial" w:eastAsia="Calibri" w:hAnsi="Arial" w:cs="Arial"/>
                <w:lang w:eastAsia="de-DE"/>
              </w:rPr>
              <w:lastRenderedPageBreak/>
              <w:t>The active substance is not stable when submitted to high temperatures.</w:t>
            </w:r>
          </w:p>
          <w:p w14:paraId="64BCA3FD" w14:textId="77777777" w:rsidR="00222404" w:rsidRPr="00B22902" w:rsidRDefault="00222404" w:rsidP="00222404">
            <w:pPr>
              <w:suppressAutoHyphens w:val="0"/>
              <w:jc w:val="both"/>
              <w:rPr>
                <w:rFonts w:ascii="Arial" w:eastAsia="Calibri" w:hAnsi="Arial" w:cs="Arial"/>
                <w:b/>
                <w:lang w:val="sv-SE" w:eastAsia="sv-SE"/>
              </w:rPr>
            </w:pPr>
            <w:r w:rsidRPr="00B22902">
              <w:rPr>
                <w:rFonts w:ascii="Arial" w:eastAsia="Calibri" w:hAnsi="Arial" w:cs="Arial"/>
                <w:b/>
                <w:lang w:val="sv-SE" w:eastAsia="sv-SE"/>
              </w:rPr>
              <w:t>Note implicating labelling:</w:t>
            </w:r>
          </w:p>
          <w:p w14:paraId="33EC1307" w14:textId="77777777" w:rsidR="00222404" w:rsidRPr="009F2E41" w:rsidRDefault="00222404" w:rsidP="00222404">
            <w:pPr>
              <w:suppressAutoHyphens w:val="0"/>
              <w:jc w:val="both"/>
              <w:rPr>
                <w:rFonts w:ascii="Arial" w:eastAsia="Calibri" w:hAnsi="Arial" w:cs="Arial"/>
                <w:b/>
                <w:lang w:eastAsia="de-DE"/>
              </w:rPr>
            </w:pPr>
            <w:r w:rsidRPr="00515859">
              <w:rPr>
                <w:rFonts w:ascii="Arial" w:eastAsia="Calibri" w:hAnsi="Arial" w:cs="Arial"/>
                <w:b/>
                <w:lang w:val="sv-SE" w:eastAsia="sv-SE"/>
              </w:rPr>
              <w:t>Do not store above 15°C.</w:t>
            </w:r>
          </w:p>
          <w:p w14:paraId="038F4802" w14:textId="3CA64E3F" w:rsidR="000042DA" w:rsidRPr="00CE031F" w:rsidRDefault="000042DA" w:rsidP="00CE031F">
            <w:pPr>
              <w:suppressAutoHyphens w:val="0"/>
              <w:jc w:val="both"/>
              <w:rPr>
                <w:rFonts w:ascii="Arial" w:eastAsia="Calibri" w:hAnsi="Arial" w:cs="Arial"/>
                <w:lang w:eastAsia="de-DE"/>
              </w:rPr>
            </w:pPr>
          </w:p>
          <w:p w14:paraId="2ACA37CA" w14:textId="77777777" w:rsidR="000042DA" w:rsidRPr="009F2E41" w:rsidRDefault="000042DA" w:rsidP="009F2E41">
            <w:pPr>
              <w:suppressAutoHyphens w:val="0"/>
              <w:jc w:val="both"/>
              <w:rPr>
                <w:rFonts w:ascii="Arial" w:eastAsia="Calibri" w:hAnsi="Arial" w:cs="Arial"/>
                <w:lang w:eastAsia="de-DE"/>
              </w:rPr>
            </w:pPr>
          </w:p>
          <w:p w14:paraId="2ACB09AA" w14:textId="77777777" w:rsidR="000042DA" w:rsidRPr="009F2E41" w:rsidRDefault="000042DA" w:rsidP="009F2E41">
            <w:pPr>
              <w:suppressAutoHyphens w:val="0"/>
              <w:jc w:val="both"/>
              <w:rPr>
                <w:rFonts w:ascii="Arial" w:eastAsia="Calibri" w:hAnsi="Arial" w:cs="Arial"/>
                <w:b/>
                <w:lang w:eastAsia="de-DE"/>
              </w:rPr>
            </w:pPr>
          </w:p>
        </w:tc>
        <w:tc>
          <w:tcPr>
            <w:tcW w:w="1559" w:type="dxa"/>
          </w:tcPr>
          <w:p w14:paraId="4A3E8AF6" w14:textId="77777777" w:rsidR="000042DA" w:rsidRPr="00CC262E" w:rsidRDefault="000042DA" w:rsidP="009F2E41">
            <w:pPr>
              <w:suppressAutoHyphens w:val="0"/>
              <w:jc w:val="both"/>
              <w:rPr>
                <w:rFonts w:ascii="Arial" w:eastAsia="Calibri" w:hAnsi="Arial" w:cs="Arial"/>
                <w:lang w:eastAsia="de-DE"/>
              </w:rPr>
            </w:pPr>
            <w:r w:rsidRPr="009F2E41">
              <w:rPr>
                <w:rFonts w:ascii="Arial" w:eastAsia="Calibri" w:hAnsi="Arial" w:cs="Arial"/>
                <w:lang w:eastAsia="de-DE"/>
              </w:rPr>
              <w:lastRenderedPageBreak/>
              <w:t>SERVAJEAN</w:t>
            </w:r>
            <w:r w:rsidRPr="00CC262E">
              <w:rPr>
                <w:rFonts w:ascii="Arial" w:eastAsia="Calibri" w:hAnsi="Arial" w:cs="Arial"/>
                <w:lang w:val="sv-SE" w:eastAsia="sv-SE"/>
              </w:rPr>
              <w:t xml:space="preserve"> E., </w:t>
            </w:r>
            <w:r w:rsidRPr="00CC262E">
              <w:rPr>
                <w:rFonts w:ascii="Arial" w:eastAsia="Calibri" w:hAnsi="Arial" w:cs="Arial"/>
                <w:lang w:eastAsia="de-DE"/>
              </w:rPr>
              <w:t>2015</w:t>
            </w:r>
          </w:p>
          <w:p w14:paraId="5C65CECA" w14:textId="77777777" w:rsidR="000042DA" w:rsidRPr="00515859" w:rsidRDefault="000042DA" w:rsidP="00CC262E">
            <w:pPr>
              <w:suppressAutoHyphens w:val="0"/>
              <w:jc w:val="both"/>
              <w:rPr>
                <w:rFonts w:ascii="Arial" w:eastAsia="Calibri" w:hAnsi="Arial" w:cs="Arial"/>
                <w:lang w:val="sv-SE" w:eastAsia="sv-SE"/>
              </w:rPr>
            </w:pPr>
            <w:r w:rsidRPr="00B22902">
              <w:rPr>
                <w:rFonts w:ascii="Arial" w:eastAsia="Calibri" w:hAnsi="Arial" w:cs="Arial"/>
                <w:lang w:eastAsia="de-DE"/>
              </w:rPr>
              <w:t>Report No</w:t>
            </w:r>
            <w:r w:rsidRPr="00515859">
              <w:rPr>
                <w:rFonts w:ascii="Arial" w:eastAsia="Calibri" w:hAnsi="Arial" w:cs="Arial"/>
                <w:lang w:val="sv-SE" w:eastAsia="sv-SE"/>
              </w:rPr>
              <w:t xml:space="preserve"> :</w:t>
            </w:r>
          </w:p>
          <w:p w14:paraId="48BB09E7" w14:textId="77777777" w:rsidR="000042DA" w:rsidRPr="00515859" w:rsidRDefault="000042DA" w:rsidP="00CC262E">
            <w:pPr>
              <w:suppressAutoHyphens w:val="0"/>
              <w:jc w:val="both"/>
              <w:rPr>
                <w:rFonts w:ascii="Arial" w:eastAsia="Calibri" w:hAnsi="Arial" w:cs="Arial"/>
                <w:strike/>
                <w:lang w:val="en-US" w:eastAsia="de-DE"/>
              </w:rPr>
            </w:pPr>
            <w:r w:rsidRPr="00515859">
              <w:rPr>
                <w:rFonts w:ascii="Arial" w:eastAsia="Calibri" w:hAnsi="Arial" w:cs="Arial"/>
                <w:strike/>
                <w:lang w:val="en-US" w:eastAsia="de-DE"/>
              </w:rPr>
              <w:t>14-99-040-ES</w:t>
            </w:r>
          </w:p>
          <w:p w14:paraId="4A77B9AF" w14:textId="77777777" w:rsidR="000042DA" w:rsidRPr="00515859" w:rsidRDefault="000042DA" w:rsidP="00B22902">
            <w:pPr>
              <w:suppressAutoHyphens w:val="0"/>
              <w:jc w:val="both"/>
              <w:rPr>
                <w:rFonts w:ascii="Arial" w:eastAsia="Calibri" w:hAnsi="Arial" w:cs="Arial"/>
                <w:lang w:val="en-US" w:eastAsia="de-DE"/>
              </w:rPr>
            </w:pPr>
            <w:r w:rsidRPr="00515859">
              <w:rPr>
                <w:rFonts w:ascii="Arial" w:eastAsia="Calibri" w:hAnsi="Arial" w:cs="Arial"/>
                <w:lang w:val="en-US" w:eastAsia="de-DE"/>
              </w:rPr>
              <w:t>15-99-092-ES</w:t>
            </w:r>
          </w:p>
        </w:tc>
      </w:tr>
      <w:tr w:rsidR="00667F83" w:rsidRPr="00E72CB9" w14:paraId="692133FA" w14:textId="77777777" w:rsidTr="00667F83">
        <w:trPr>
          <w:trHeight w:val="2760"/>
        </w:trPr>
        <w:tc>
          <w:tcPr>
            <w:tcW w:w="1913" w:type="dxa"/>
            <w:vMerge/>
          </w:tcPr>
          <w:p w14:paraId="29AA05AE" w14:textId="77777777" w:rsidR="00667F83" w:rsidRPr="00E72CB9" w:rsidRDefault="00667F83">
            <w:pPr>
              <w:suppressAutoHyphens w:val="0"/>
              <w:jc w:val="both"/>
              <w:rPr>
                <w:rFonts w:ascii="Arial" w:eastAsia="Calibri" w:hAnsi="Arial" w:cs="Arial"/>
                <w:lang w:eastAsia="de-DE"/>
              </w:rPr>
            </w:pPr>
          </w:p>
        </w:tc>
        <w:tc>
          <w:tcPr>
            <w:tcW w:w="1134" w:type="dxa"/>
            <w:vMerge/>
          </w:tcPr>
          <w:p w14:paraId="7AA8A313" w14:textId="77777777" w:rsidR="00667F83" w:rsidRPr="00E72CB9" w:rsidRDefault="00667F83">
            <w:pPr>
              <w:suppressAutoHyphens w:val="0"/>
              <w:jc w:val="both"/>
              <w:rPr>
                <w:rFonts w:ascii="Arial" w:eastAsia="Calibri" w:hAnsi="Arial" w:cs="Arial"/>
                <w:lang w:eastAsia="de-DE"/>
              </w:rPr>
            </w:pPr>
          </w:p>
        </w:tc>
        <w:tc>
          <w:tcPr>
            <w:tcW w:w="2410" w:type="dxa"/>
          </w:tcPr>
          <w:p w14:paraId="3284F8F4" w14:textId="77777777" w:rsidR="00667F83" w:rsidRPr="00E72CB9" w:rsidRDefault="00667F83">
            <w:pPr>
              <w:suppressAutoHyphens w:val="0"/>
              <w:autoSpaceDE w:val="0"/>
              <w:autoSpaceDN w:val="0"/>
              <w:adjustRightInd w:val="0"/>
              <w:jc w:val="both"/>
              <w:rPr>
                <w:rFonts w:ascii="Arial" w:eastAsia="Calibri" w:hAnsi="Arial" w:cs="Arial"/>
                <w:color w:val="000000"/>
                <w:lang w:val="en-US" w:eastAsia="fr-FR"/>
              </w:rPr>
            </w:pPr>
            <w:r w:rsidRPr="00E72CB9">
              <w:rPr>
                <w:rFonts w:ascii="Arial" w:eastAsia="Calibri" w:hAnsi="Arial" w:cs="Arial"/>
                <w:b/>
                <w:bCs/>
                <w:i/>
                <w:iCs/>
                <w:color w:val="000000"/>
                <w:lang w:val="en-US" w:eastAsia="fr-FR"/>
              </w:rPr>
              <w:t xml:space="preserve"> </w:t>
            </w:r>
            <w:r w:rsidRPr="00E72CB9">
              <w:rPr>
                <w:rFonts w:ascii="Arial" w:eastAsia="Calibri" w:hAnsi="Arial" w:cs="Arial"/>
                <w:color w:val="000000"/>
                <w:lang w:val="en-US" w:eastAsia="fr-FR"/>
              </w:rPr>
              <w:t>Minimal content of iodine formulation</w:t>
            </w:r>
          </w:p>
          <w:p w14:paraId="324F7598" w14:textId="77777777" w:rsidR="00667F83" w:rsidRPr="00E72CB9" w:rsidRDefault="00667F83">
            <w:pPr>
              <w:suppressAutoHyphens w:val="0"/>
              <w:autoSpaceDE w:val="0"/>
              <w:autoSpaceDN w:val="0"/>
              <w:adjustRightInd w:val="0"/>
              <w:jc w:val="both"/>
              <w:rPr>
                <w:rFonts w:ascii="Arial" w:eastAsia="Calibri" w:hAnsi="Arial" w:cs="Arial"/>
                <w:color w:val="000000"/>
                <w:lang w:val="en-US" w:eastAsia="fr-FR"/>
              </w:rPr>
            </w:pPr>
            <w:r w:rsidRPr="00E72CB9">
              <w:rPr>
                <w:rFonts w:ascii="Arial" w:eastAsia="Calibri" w:hAnsi="Arial" w:cs="Arial"/>
                <w:b/>
                <w:bCs/>
                <w:i/>
                <w:iCs/>
                <w:color w:val="000000"/>
                <w:lang w:val="en-US" w:eastAsia="fr-FR"/>
              </w:rPr>
              <w:t>FIMIN-2015-02-09-VL</w:t>
            </w:r>
          </w:p>
        </w:tc>
        <w:tc>
          <w:tcPr>
            <w:tcW w:w="4536" w:type="dxa"/>
          </w:tcPr>
          <w:tbl>
            <w:tblPr>
              <w:tblStyle w:val="Grilledutableau1"/>
              <w:tblW w:w="0" w:type="auto"/>
              <w:jc w:val="center"/>
              <w:tblLayout w:type="fixed"/>
              <w:tblLook w:val="04A0" w:firstRow="1" w:lastRow="0" w:firstColumn="1" w:lastColumn="0" w:noHBand="0" w:noVBand="1"/>
            </w:tblPr>
            <w:tblGrid>
              <w:gridCol w:w="1413"/>
              <w:gridCol w:w="1203"/>
              <w:gridCol w:w="1623"/>
            </w:tblGrid>
            <w:tr w:rsidR="00667F83" w:rsidRPr="00E72CB9" w14:paraId="330CA941" w14:textId="77777777" w:rsidTr="000042DA">
              <w:trPr>
                <w:jc w:val="center"/>
              </w:trPr>
              <w:tc>
                <w:tcPr>
                  <w:tcW w:w="4239" w:type="dxa"/>
                  <w:gridSpan w:val="3"/>
                  <w:vAlign w:val="center"/>
                </w:tcPr>
                <w:p w14:paraId="2D5F109A" w14:textId="77777777" w:rsidR="00667F83" w:rsidRPr="00E72CB9" w:rsidRDefault="00667F83">
                  <w:pPr>
                    <w:suppressAutoHyphens w:val="0"/>
                    <w:autoSpaceDE w:val="0"/>
                    <w:autoSpaceDN w:val="0"/>
                    <w:adjustRightInd w:val="0"/>
                    <w:jc w:val="both"/>
                    <w:rPr>
                      <w:rFonts w:ascii="Arial" w:hAnsi="Arial" w:cs="Arial"/>
                      <w:b/>
                      <w:color w:val="000000"/>
                      <w:sz w:val="20"/>
                      <w:szCs w:val="20"/>
                      <w:lang w:val="en-US" w:eastAsia="fr-FR"/>
                    </w:rPr>
                  </w:pPr>
                  <w:r w:rsidRPr="00E72CB9">
                    <w:rPr>
                      <w:rFonts w:ascii="Arial" w:hAnsi="Arial" w:cs="Arial"/>
                      <w:b/>
                      <w:color w:val="000000"/>
                      <w:lang w:val="en-US" w:eastAsia="fr-FR"/>
                    </w:rPr>
                    <w:t>Minimal content of iodine formulation</w:t>
                  </w:r>
                </w:p>
              </w:tc>
            </w:tr>
            <w:tr w:rsidR="00667F83" w:rsidRPr="00E72CB9" w14:paraId="4B909BB1" w14:textId="77777777" w:rsidTr="000042DA">
              <w:trPr>
                <w:jc w:val="center"/>
              </w:trPr>
              <w:tc>
                <w:tcPr>
                  <w:tcW w:w="1413" w:type="dxa"/>
                  <w:vAlign w:val="center"/>
                </w:tcPr>
                <w:p w14:paraId="07C5FD21" w14:textId="77777777" w:rsidR="00667F83" w:rsidRPr="00E72CB9" w:rsidRDefault="00667F83" w:rsidP="00E72CB9">
                  <w:pPr>
                    <w:suppressAutoHyphens w:val="0"/>
                    <w:jc w:val="both"/>
                    <w:rPr>
                      <w:rFonts w:ascii="Arial" w:hAnsi="Arial" w:cs="Arial"/>
                      <w:sz w:val="20"/>
                      <w:szCs w:val="20"/>
                      <w:lang w:eastAsia="de-DE"/>
                    </w:rPr>
                  </w:pPr>
                </w:p>
              </w:tc>
              <w:tc>
                <w:tcPr>
                  <w:tcW w:w="1203" w:type="dxa"/>
                  <w:vAlign w:val="center"/>
                </w:tcPr>
                <w:p w14:paraId="518C9EA6" w14:textId="77777777" w:rsidR="00667F83" w:rsidRPr="00CE031F" w:rsidRDefault="00667F83" w:rsidP="00E72CB9">
                  <w:pPr>
                    <w:suppressAutoHyphens w:val="0"/>
                    <w:jc w:val="both"/>
                    <w:rPr>
                      <w:rFonts w:ascii="Arial" w:hAnsi="Arial" w:cs="Arial"/>
                      <w:sz w:val="20"/>
                      <w:szCs w:val="20"/>
                      <w:lang w:eastAsia="de-DE"/>
                    </w:rPr>
                  </w:pPr>
                  <w:r w:rsidRPr="00CE031F">
                    <w:rPr>
                      <w:rFonts w:ascii="Arial" w:hAnsi="Arial" w:cs="Arial"/>
                      <w:sz w:val="20"/>
                      <w:szCs w:val="20"/>
                      <w:lang w:eastAsia="de-DE"/>
                    </w:rPr>
                    <w:t>Initial</w:t>
                  </w:r>
                </w:p>
              </w:tc>
              <w:tc>
                <w:tcPr>
                  <w:tcW w:w="1623" w:type="dxa"/>
                  <w:vAlign w:val="center"/>
                </w:tcPr>
                <w:p w14:paraId="1AAF20F8" w14:textId="77777777" w:rsidR="00667F83" w:rsidRPr="00CE031F" w:rsidRDefault="00667F83" w:rsidP="00CE031F">
                  <w:pPr>
                    <w:suppressAutoHyphens w:val="0"/>
                    <w:jc w:val="both"/>
                    <w:rPr>
                      <w:rFonts w:ascii="Arial" w:hAnsi="Arial" w:cs="Arial"/>
                      <w:sz w:val="20"/>
                      <w:szCs w:val="20"/>
                      <w:lang w:eastAsia="de-DE"/>
                    </w:rPr>
                  </w:pPr>
                  <w:r w:rsidRPr="00CE031F">
                    <w:rPr>
                      <w:rFonts w:ascii="Arial" w:hAnsi="Arial" w:cs="Arial"/>
                      <w:sz w:val="20"/>
                      <w:szCs w:val="20"/>
                      <w:lang w:eastAsia="de-DE"/>
                    </w:rPr>
                    <w:t>After 18 weeks at 30°C (HDPE)</w:t>
                  </w:r>
                </w:p>
              </w:tc>
            </w:tr>
            <w:tr w:rsidR="00667F83" w:rsidRPr="00E72CB9" w14:paraId="3745B0F7" w14:textId="77777777" w:rsidTr="000042DA">
              <w:trPr>
                <w:jc w:val="center"/>
              </w:trPr>
              <w:tc>
                <w:tcPr>
                  <w:tcW w:w="1413" w:type="dxa"/>
                  <w:tcBorders>
                    <w:bottom w:val="single" w:sz="4" w:space="0" w:color="auto"/>
                  </w:tcBorders>
                  <w:vAlign w:val="center"/>
                </w:tcPr>
                <w:p w14:paraId="05B1A7BA" w14:textId="77777777" w:rsidR="00667F83" w:rsidRPr="00E72CB9" w:rsidRDefault="00667F83" w:rsidP="00E72CB9">
                  <w:pPr>
                    <w:suppressAutoHyphens w:val="0"/>
                    <w:jc w:val="both"/>
                    <w:rPr>
                      <w:rFonts w:ascii="Arial" w:hAnsi="Arial" w:cs="Arial"/>
                      <w:b/>
                      <w:sz w:val="20"/>
                      <w:szCs w:val="20"/>
                      <w:lang w:eastAsia="de-DE"/>
                    </w:rPr>
                  </w:pPr>
                  <w:r w:rsidRPr="00E72CB9">
                    <w:rPr>
                      <w:rFonts w:ascii="Arial" w:hAnsi="Arial" w:cs="Arial"/>
                      <w:b/>
                      <w:sz w:val="20"/>
                      <w:szCs w:val="20"/>
                      <w:lang w:eastAsia="de-DE"/>
                    </w:rPr>
                    <w:t>Active subst; content</w:t>
                  </w:r>
                </w:p>
              </w:tc>
              <w:tc>
                <w:tcPr>
                  <w:tcW w:w="2826" w:type="dxa"/>
                  <w:gridSpan w:val="2"/>
                  <w:tcBorders>
                    <w:bottom w:val="single" w:sz="4" w:space="0" w:color="auto"/>
                  </w:tcBorders>
                  <w:vAlign w:val="center"/>
                </w:tcPr>
                <w:p w14:paraId="0B7C368F" w14:textId="77777777" w:rsidR="00667F83" w:rsidRPr="00CE031F" w:rsidRDefault="00667F83" w:rsidP="00E72CB9">
                  <w:pPr>
                    <w:suppressAutoHyphens w:val="0"/>
                    <w:jc w:val="both"/>
                    <w:rPr>
                      <w:rFonts w:ascii="Arial" w:hAnsi="Arial" w:cs="Arial"/>
                      <w:sz w:val="20"/>
                      <w:szCs w:val="20"/>
                      <w:lang w:eastAsia="de-DE"/>
                    </w:rPr>
                  </w:pPr>
                </w:p>
              </w:tc>
            </w:tr>
            <w:tr w:rsidR="00667F83" w:rsidRPr="00E72CB9" w14:paraId="2D281379" w14:textId="77777777" w:rsidTr="000042DA">
              <w:trPr>
                <w:jc w:val="center"/>
              </w:trPr>
              <w:tc>
                <w:tcPr>
                  <w:tcW w:w="1413" w:type="dxa"/>
                  <w:tcBorders>
                    <w:bottom w:val="dotted" w:sz="4" w:space="0" w:color="auto"/>
                  </w:tcBorders>
                  <w:vAlign w:val="center"/>
                </w:tcPr>
                <w:p w14:paraId="07A2C33C" w14:textId="77777777" w:rsidR="00667F83" w:rsidRPr="00E72CB9" w:rsidRDefault="00667F83" w:rsidP="00E72CB9">
                  <w:pPr>
                    <w:suppressAutoHyphens w:val="0"/>
                    <w:jc w:val="both"/>
                    <w:rPr>
                      <w:rFonts w:ascii="Arial" w:hAnsi="Arial" w:cs="Arial"/>
                      <w:sz w:val="20"/>
                      <w:szCs w:val="20"/>
                      <w:lang w:eastAsia="de-DE"/>
                    </w:rPr>
                  </w:pPr>
                  <w:r w:rsidRPr="00E72CB9">
                    <w:rPr>
                      <w:rFonts w:ascii="Arial" w:hAnsi="Arial" w:cs="Arial"/>
                      <w:sz w:val="20"/>
                      <w:szCs w:val="20"/>
                      <w:lang w:eastAsia="de-DE"/>
                    </w:rPr>
                    <w:t>PVPi</w:t>
                  </w:r>
                </w:p>
              </w:tc>
              <w:tc>
                <w:tcPr>
                  <w:tcW w:w="1203" w:type="dxa"/>
                  <w:tcBorders>
                    <w:bottom w:val="dotted" w:sz="4" w:space="0" w:color="auto"/>
                  </w:tcBorders>
                  <w:vAlign w:val="center"/>
                </w:tcPr>
                <w:p w14:paraId="0A287D90" w14:textId="77777777" w:rsidR="00667F83" w:rsidRPr="00CE031F" w:rsidRDefault="00667F83" w:rsidP="00E72CB9">
                  <w:pPr>
                    <w:suppressAutoHyphens w:val="0"/>
                    <w:jc w:val="both"/>
                    <w:rPr>
                      <w:rFonts w:ascii="Arial" w:hAnsi="Arial" w:cs="Arial"/>
                      <w:sz w:val="20"/>
                      <w:szCs w:val="20"/>
                      <w:lang w:eastAsia="de-DE"/>
                    </w:rPr>
                  </w:pPr>
                  <w:r w:rsidRPr="00CE031F">
                    <w:rPr>
                      <w:rFonts w:ascii="Arial" w:hAnsi="Arial" w:cs="Arial"/>
                      <w:sz w:val="20"/>
                      <w:szCs w:val="20"/>
                      <w:lang w:eastAsia="de-DE"/>
                    </w:rPr>
                    <w:t>4.8 g/kg</w:t>
                  </w:r>
                </w:p>
              </w:tc>
              <w:tc>
                <w:tcPr>
                  <w:tcW w:w="1623" w:type="dxa"/>
                  <w:tcBorders>
                    <w:bottom w:val="dotted" w:sz="4" w:space="0" w:color="auto"/>
                  </w:tcBorders>
                  <w:vAlign w:val="center"/>
                </w:tcPr>
                <w:p w14:paraId="4E65A998" w14:textId="77777777" w:rsidR="00667F83" w:rsidRPr="00CE031F" w:rsidRDefault="00667F83" w:rsidP="00CE031F">
                  <w:pPr>
                    <w:suppressAutoHyphens w:val="0"/>
                    <w:jc w:val="both"/>
                    <w:rPr>
                      <w:rFonts w:ascii="Arial" w:hAnsi="Arial" w:cs="Arial"/>
                      <w:sz w:val="20"/>
                      <w:szCs w:val="20"/>
                      <w:lang w:eastAsia="de-DE"/>
                    </w:rPr>
                  </w:pPr>
                  <w:r w:rsidRPr="00CE031F">
                    <w:rPr>
                      <w:rFonts w:ascii="Arial" w:hAnsi="Arial" w:cs="Arial"/>
                      <w:sz w:val="20"/>
                      <w:szCs w:val="20"/>
                      <w:lang w:eastAsia="de-DE"/>
                    </w:rPr>
                    <w:t>4.2 g/kg (-12.5%)</w:t>
                  </w:r>
                </w:p>
              </w:tc>
            </w:tr>
            <w:tr w:rsidR="00667F83" w:rsidRPr="00E72CB9" w14:paraId="6C47E0FE" w14:textId="77777777" w:rsidTr="000042DA">
              <w:trPr>
                <w:jc w:val="center"/>
              </w:trPr>
              <w:tc>
                <w:tcPr>
                  <w:tcW w:w="1413" w:type="dxa"/>
                  <w:tcBorders>
                    <w:top w:val="dotted" w:sz="4" w:space="0" w:color="auto"/>
                    <w:bottom w:val="dotted" w:sz="4" w:space="0" w:color="auto"/>
                  </w:tcBorders>
                  <w:vAlign w:val="center"/>
                </w:tcPr>
                <w:p w14:paraId="757FC7F8" w14:textId="77777777" w:rsidR="00667F83" w:rsidRPr="00E72CB9" w:rsidRDefault="00667F83" w:rsidP="00E72CB9">
                  <w:pPr>
                    <w:suppressAutoHyphens w:val="0"/>
                    <w:jc w:val="both"/>
                    <w:rPr>
                      <w:rFonts w:ascii="Arial" w:hAnsi="Arial" w:cs="Arial"/>
                      <w:sz w:val="20"/>
                      <w:szCs w:val="20"/>
                      <w:lang w:eastAsia="de-DE"/>
                    </w:rPr>
                  </w:pPr>
                  <w:r w:rsidRPr="00E72CB9">
                    <w:rPr>
                      <w:rFonts w:ascii="Arial" w:hAnsi="Arial" w:cs="Arial"/>
                      <w:sz w:val="20"/>
                      <w:szCs w:val="20"/>
                      <w:lang w:eastAsia="de-DE"/>
                    </w:rPr>
                    <w:t>Total iodine</w:t>
                  </w:r>
                </w:p>
              </w:tc>
              <w:tc>
                <w:tcPr>
                  <w:tcW w:w="1203" w:type="dxa"/>
                  <w:tcBorders>
                    <w:top w:val="dotted" w:sz="4" w:space="0" w:color="auto"/>
                    <w:bottom w:val="dotted" w:sz="4" w:space="0" w:color="auto"/>
                  </w:tcBorders>
                  <w:vAlign w:val="center"/>
                </w:tcPr>
                <w:p w14:paraId="42276C14" w14:textId="77777777" w:rsidR="00667F83" w:rsidRPr="00CE031F" w:rsidRDefault="00667F83" w:rsidP="00E72CB9">
                  <w:pPr>
                    <w:suppressAutoHyphens w:val="0"/>
                    <w:jc w:val="both"/>
                    <w:rPr>
                      <w:rFonts w:ascii="Arial" w:hAnsi="Arial" w:cs="Arial"/>
                      <w:sz w:val="20"/>
                      <w:szCs w:val="20"/>
                      <w:lang w:eastAsia="de-DE"/>
                    </w:rPr>
                  </w:pPr>
                  <w:r w:rsidRPr="00CE031F">
                    <w:rPr>
                      <w:rFonts w:ascii="Arial" w:hAnsi="Arial" w:cs="Arial"/>
                      <w:sz w:val="20"/>
                      <w:szCs w:val="20"/>
                      <w:lang w:eastAsia="de-DE"/>
                    </w:rPr>
                    <w:t>0.8 g/kg</w:t>
                  </w:r>
                </w:p>
              </w:tc>
              <w:tc>
                <w:tcPr>
                  <w:tcW w:w="1623" w:type="dxa"/>
                  <w:tcBorders>
                    <w:top w:val="dotted" w:sz="4" w:space="0" w:color="auto"/>
                    <w:bottom w:val="dotted" w:sz="4" w:space="0" w:color="auto"/>
                  </w:tcBorders>
                  <w:vAlign w:val="center"/>
                </w:tcPr>
                <w:p w14:paraId="7D6A262F" w14:textId="77777777" w:rsidR="00667F83" w:rsidRPr="00CE031F" w:rsidRDefault="00667F83" w:rsidP="00CE031F">
                  <w:pPr>
                    <w:suppressAutoHyphens w:val="0"/>
                    <w:jc w:val="both"/>
                    <w:rPr>
                      <w:rFonts w:ascii="Arial" w:hAnsi="Arial" w:cs="Arial"/>
                      <w:sz w:val="20"/>
                      <w:szCs w:val="20"/>
                      <w:lang w:eastAsia="de-DE"/>
                    </w:rPr>
                  </w:pPr>
                  <w:r w:rsidRPr="00CE031F">
                    <w:rPr>
                      <w:rFonts w:ascii="Arial" w:hAnsi="Arial" w:cs="Arial"/>
                      <w:sz w:val="20"/>
                      <w:szCs w:val="20"/>
                      <w:lang w:eastAsia="de-DE"/>
                    </w:rPr>
                    <w:t>0.7 g/kg (-14.4%)</w:t>
                  </w:r>
                </w:p>
              </w:tc>
            </w:tr>
            <w:tr w:rsidR="00667F83" w:rsidRPr="00E72CB9" w14:paraId="035DF3F8" w14:textId="77777777" w:rsidTr="000042DA">
              <w:trPr>
                <w:trHeight w:val="229"/>
                <w:jc w:val="center"/>
              </w:trPr>
              <w:tc>
                <w:tcPr>
                  <w:tcW w:w="1413" w:type="dxa"/>
                  <w:tcBorders>
                    <w:top w:val="dotted" w:sz="4" w:space="0" w:color="auto"/>
                  </w:tcBorders>
                  <w:vAlign w:val="center"/>
                </w:tcPr>
                <w:p w14:paraId="1C8F5D4C" w14:textId="77777777" w:rsidR="00667F83" w:rsidRPr="00E72CB9" w:rsidRDefault="00667F83" w:rsidP="00E72CB9">
                  <w:pPr>
                    <w:suppressAutoHyphens w:val="0"/>
                    <w:jc w:val="both"/>
                    <w:rPr>
                      <w:rFonts w:ascii="Arial" w:hAnsi="Arial" w:cs="Arial"/>
                      <w:sz w:val="20"/>
                      <w:szCs w:val="20"/>
                      <w:lang w:eastAsia="de-DE"/>
                    </w:rPr>
                  </w:pPr>
                  <w:r w:rsidRPr="00E72CB9">
                    <w:rPr>
                      <w:rFonts w:ascii="Arial" w:hAnsi="Arial" w:cs="Arial"/>
                      <w:sz w:val="20"/>
                      <w:szCs w:val="20"/>
                      <w:lang w:eastAsia="de-DE"/>
                    </w:rPr>
                    <w:t>Available iodine</w:t>
                  </w:r>
                </w:p>
              </w:tc>
              <w:tc>
                <w:tcPr>
                  <w:tcW w:w="1203" w:type="dxa"/>
                  <w:tcBorders>
                    <w:top w:val="dotted" w:sz="4" w:space="0" w:color="auto"/>
                  </w:tcBorders>
                  <w:vAlign w:val="center"/>
                </w:tcPr>
                <w:p w14:paraId="42FAEB2D" w14:textId="77777777" w:rsidR="00667F83" w:rsidRPr="00CE031F" w:rsidRDefault="00667F83" w:rsidP="00E72CB9">
                  <w:pPr>
                    <w:suppressAutoHyphens w:val="0"/>
                    <w:jc w:val="both"/>
                    <w:rPr>
                      <w:rFonts w:ascii="Arial" w:hAnsi="Arial" w:cs="Arial"/>
                      <w:sz w:val="20"/>
                      <w:szCs w:val="20"/>
                      <w:lang w:eastAsia="de-DE"/>
                    </w:rPr>
                  </w:pPr>
                  <w:r w:rsidRPr="00CE031F">
                    <w:rPr>
                      <w:rFonts w:ascii="Arial" w:hAnsi="Arial" w:cs="Arial"/>
                      <w:sz w:val="20"/>
                      <w:szCs w:val="20"/>
                      <w:lang w:eastAsia="de-DE"/>
                    </w:rPr>
                    <w:t>0.5 g/kg</w:t>
                  </w:r>
                </w:p>
              </w:tc>
              <w:tc>
                <w:tcPr>
                  <w:tcW w:w="1623" w:type="dxa"/>
                  <w:tcBorders>
                    <w:top w:val="dotted" w:sz="4" w:space="0" w:color="auto"/>
                  </w:tcBorders>
                  <w:vAlign w:val="center"/>
                </w:tcPr>
                <w:p w14:paraId="2F1CEA86" w14:textId="77777777" w:rsidR="00667F83" w:rsidRPr="00CE031F" w:rsidRDefault="00667F83" w:rsidP="00CE031F">
                  <w:pPr>
                    <w:suppressAutoHyphens w:val="0"/>
                    <w:jc w:val="both"/>
                    <w:rPr>
                      <w:rFonts w:ascii="Arial" w:hAnsi="Arial" w:cs="Arial"/>
                      <w:sz w:val="20"/>
                      <w:szCs w:val="20"/>
                      <w:lang w:eastAsia="de-DE"/>
                    </w:rPr>
                  </w:pPr>
                  <w:r w:rsidRPr="00CE031F">
                    <w:rPr>
                      <w:rFonts w:ascii="Arial" w:hAnsi="Arial" w:cs="Arial"/>
                      <w:sz w:val="20"/>
                      <w:szCs w:val="20"/>
                      <w:lang w:eastAsia="de-DE"/>
                    </w:rPr>
                    <w:t>0.4 g/kg (-20.0%)</w:t>
                  </w:r>
                </w:p>
              </w:tc>
            </w:tr>
            <w:tr w:rsidR="00667F83" w:rsidRPr="00E72CB9" w14:paraId="5C403F86" w14:textId="77777777" w:rsidTr="000042DA">
              <w:trPr>
                <w:jc w:val="center"/>
              </w:trPr>
              <w:tc>
                <w:tcPr>
                  <w:tcW w:w="1413" w:type="dxa"/>
                  <w:vAlign w:val="center"/>
                </w:tcPr>
                <w:p w14:paraId="46652A0A" w14:textId="77777777" w:rsidR="00667F83" w:rsidRPr="00E72CB9" w:rsidRDefault="00667F83" w:rsidP="00E72CB9">
                  <w:pPr>
                    <w:suppressAutoHyphens w:val="0"/>
                    <w:jc w:val="both"/>
                    <w:rPr>
                      <w:rFonts w:ascii="Arial" w:hAnsi="Arial" w:cs="Arial"/>
                      <w:sz w:val="20"/>
                      <w:szCs w:val="20"/>
                      <w:lang w:eastAsia="de-DE"/>
                    </w:rPr>
                  </w:pPr>
                  <w:r w:rsidRPr="00E72CB9">
                    <w:rPr>
                      <w:rFonts w:ascii="Arial" w:hAnsi="Arial" w:cs="Arial"/>
                      <w:sz w:val="20"/>
                      <w:szCs w:val="20"/>
                      <w:lang w:eastAsia="de-DE"/>
                    </w:rPr>
                    <w:t>Appearance</w:t>
                  </w:r>
                </w:p>
              </w:tc>
              <w:tc>
                <w:tcPr>
                  <w:tcW w:w="2826" w:type="dxa"/>
                  <w:gridSpan w:val="2"/>
                  <w:vAlign w:val="center"/>
                </w:tcPr>
                <w:p w14:paraId="320A9D45" w14:textId="77777777" w:rsidR="00667F83" w:rsidRPr="00CE031F" w:rsidRDefault="00667F83" w:rsidP="00E72CB9">
                  <w:pPr>
                    <w:suppressAutoHyphens w:val="0"/>
                    <w:jc w:val="both"/>
                    <w:rPr>
                      <w:rFonts w:ascii="Arial" w:hAnsi="Arial" w:cs="Arial"/>
                      <w:sz w:val="20"/>
                      <w:szCs w:val="20"/>
                      <w:lang w:eastAsia="de-DE"/>
                    </w:rPr>
                  </w:pPr>
                  <w:r w:rsidRPr="00CE031F">
                    <w:rPr>
                      <w:rFonts w:ascii="Arial" w:hAnsi="Arial" w:cs="Arial"/>
                      <w:sz w:val="20"/>
                      <w:szCs w:val="20"/>
                      <w:lang w:eastAsia="de-DE"/>
                    </w:rPr>
                    <w:t>Brown translucent liquid</w:t>
                  </w:r>
                </w:p>
              </w:tc>
            </w:tr>
            <w:tr w:rsidR="00667F83" w:rsidRPr="00E72CB9" w14:paraId="56AB2EAB" w14:textId="77777777" w:rsidTr="000042DA">
              <w:trPr>
                <w:jc w:val="center"/>
              </w:trPr>
              <w:tc>
                <w:tcPr>
                  <w:tcW w:w="1413" w:type="dxa"/>
                  <w:vAlign w:val="center"/>
                </w:tcPr>
                <w:p w14:paraId="27D1E141" w14:textId="77777777" w:rsidR="00667F83" w:rsidRPr="00CE031F" w:rsidRDefault="00667F83" w:rsidP="00E72CB9">
                  <w:pPr>
                    <w:suppressAutoHyphens w:val="0"/>
                    <w:jc w:val="both"/>
                    <w:rPr>
                      <w:rFonts w:ascii="Arial" w:hAnsi="Arial" w:cs="Arial"/>
                      <w:sz w:val="20"/>
                      <w:szCs w:val="20"/>
                      <w:lang w:eastAsia="de-DE"/>
                    </w:rPr>
                  </w:pPr>
                  <w:r w:rsidRPr="00E72CB9">
                    <w:rPr>
                      <w:rFonts w:ascii="Arial" w:hAnsi="Arial" w:cs="Arial"/>
                      <w:sz w:val="20"/>
                      <w:szCs w:val="20"/>
                      <w:lang w:eastAsia="de-DE"/>
                    </w:rPr>
                    <w:t xml:space="preserve">Packaging </w:t>
                  </w:r>
                  <w:r w:rsidRPr="00CE031F">
                    <w:rPr>
                      <w:rFonts w:ascii="Arial" w:hAnsi="Arial" w:cs="Arial"/>
                      <w:sz w:val="20"/>
                      <w:szCs w:val="20"/>
                      <w:lang w:eastAsia="de-DE"/>
                    </w:rPr>
                    <w:t>stability</w:t>
                  </w:r>
                </w:p>
              </w:tc>
              <w:tc>
                <w:tcPr>
                  <w:tcW w:w="1203" w:type="dxa"/>
                  <w:vAlign w:val="center"/>
                </w:tcPr>
                <w:p w14:paraId="39BB51D5" w14:textId="77777777" w:rsidR="00667F83" w:rsidRPr="009F2E41" w:rsidRDefault="00667F83" w:rsidP="00E72CB9">
                  <w:pPr>
                    <w:suppressAutoHyphens w:val="0"/>
                    <w:jc w:val="both"/>
                    <w:rPr>
                      <w:rFonts w:ascii="Arial" w:hAnsi="Arial" w:cs="Arial"/>
                      <w:sz w:val="20"/>
                      <w:szCs w:val="20"/>
                      <w:lang w:eastAsia="de-DE"/>
                    </w:rPr>
                  </w:pPr>
                  <w:r w:rsidRPr="009F2E41">
                    <w:rPr>
                      <w:rFonts w:ascii="Arial" w:hAnsi="Arial" w:cs="Arial"/>
                      <w:sz w:val="20"/>
                      <w:szCs w:val="20"/>
                      <w:lang w:eastAsia="de-DE"/>
                    </w:rPr>
                    <w:t>1L HDPE</w:t>
                  </w:r>
                </w:p>
                <w:p w14:paraId="623F1C56" w14:textId="77777777" w:rsidR="00667F83" w:rsidRPr="009F2E41" w:rsidRDefault="00667F83" w:rsidP="00CE031F">
                  <w:pPr>
                    <w:suppressAutoHyphens w:val="0"/>
                    <w:jc w:val="both"/>
                    <w:rPr>
                      <w:rFonts w:ascii="Arial" w:hAnsi="Arial" w:cs="Arial"/>
                      <w:sz w:val="20"/>
                      <w:szCs w:val="20"/>
                      <w:lang w:eastAsia="de-DE"/>
                    </w:rPr>
                  </w:pPr>
                  <w:r w:rsidRPr="009F2E41">
                    <w:rPr>
                      <w:rFonts w:ascii="Arial" w:hAnsi="Arial" w:cs="Arial"/>
                      <w:sz w:val="20"/>
                      <w:szCs w:val="20"/>
                      <w:lang w:eastAsia="de-DE"/>
                    </w:rPr>
                    <w:t>1072.02 g</w:t>
                  </w:r>
                </w:p>
              </w:tc>
              <w:tc>
                <w:tcPr>
                  <w:tcW w:w="1623" w:type="dxa"/>
                  <w:vAlign w:val="center"/>
                </w:tcPr>
                <w:p w14:paraId="2A2F05C8" w14:textId="77777777" w:rsidR="00667F83" w:rsidRPr="009F2E41" w:rsidRDefault="00667F83" w:rsidP="009F2E41">
                  <w:pPr>
                    <w:suppressAutoHyphens w:val="0"/>
                    <w:jc w:val="both"/>
                    <w:rPr>
                      <w:rFonts w:ascii="Arial" w:hAnsi="Arial" w:cs="Arial"/>
                      <w:sz w:val="20"/>
                      <w:szCs w:val="20"/>
                      <w:lang w:eastAsia="de-DE"/>
                    </w:rPr>
                  </w:pPr>
                  <w:r w:rsidRPr="009F2E41">
                    <w:rPr>
                      <w:rFonts w:ascii="Arial" w:hAnsi="Arial" w:cs="Arial"/>
                      <w:sz w:val="20"/>
                      <w:szCs w:val="20"/>
                      <w:lang w:eastAsia="de-DE"/>
                    </w:rPr>
                    <w:t>A slight yellowish coloration of the initially white stopper, and of the sticker suggested iodine migration via the packaging.</w:t>
                  </w:r>
                </w:p>
                <w:p w14:paraId="68FD8AC4" w14:textId="77777777" w:rsidR="00667F83" w:rsidRPr="00CC262E" w:rsidRDefault="00667F83" w:rsidP="009F2E41">
                  <w:pPr>
                    <w:suppressAutoHyphens w:val="0"/>
                    <w:jc w:val="both"/>
                    <w:rPr>
                      <w:rFonts w:ascii="Arial" w:hAnsi="Arial" w:cs="Arial"/>
                      <w:sz w:val="20"/>
                      <w:szCs w:val="20"/>
                      <w:lang w:eastAsia="de-DE"/>
                    </w:rPr>
                  </w:pPr>
                  <w:r w:rsidRPr="00CC262E">
                    <w:rPr>
                      <w:rFonts w:ascii="Arial" w:hAnsi="Arial" w:cs="Arial"/>
                      <w:sz w:val="20"/>
                      <w:szCs w:val="20"/>
                      <w:lang w:eastAsia="de-DE"/>
                    </w:rPr>
                    <w:t>No deformation of the packaging was observed.</w:t>
                  </w:r>
                </w:p>
                <w:p w14:paraId="61C17B7C" w14:textId="77777777" w:rsidR="00667F83" w:rsidRPr="00B22902" w:rsidRDefault="00667F83" w:rsidP="009F2E41">
                  <w:pPr>
                    <w:suppressAutoHyphens w:val="0"/>
                    <w:jc w:val="both"/>
                    <w:rPr>
                      <w:rFonts w:ascii="Arial" w:hAnsi="Arial" w:cs="Arial"/>
                      <w:sz w:val="20"/>
                      <w:szCs w:val="20"/>
                      <w:lang w:eastAsia="de-DE"/>
                    </w:rPr>
                  </w:pPr>
                  <w:r w:rsidRPr="00CC262E">
                    <w:rPr>
                      <w:rFonts w:ascii="Arial" w:hAnsi="Arial" w:cs="Arial"/>
                      <w:sz w:val="20"/>
                      <w:szCs w:val="20"/>
                      <w:lang w:eastAsia="de-DE"/>
                    </w:rPr>
                    <w:t>1071.52 (-0.0</w:t>
                  </w:r>
                  <w:r w:rsidRPr="00B22902">
                    <w:rPr>
                      <w:rFonts w:ascii="Arial" w:hAnsi="Arial" w:cs="Arial"/>
                      <w:sz w:val="20"/>
                      <w:szCs w:val="20"/>
                      <w:lang w:eastAsia="de-DE"/>
                    </w:rPr>
                    <w:t>5%)</w:t>
                  </w:r>
                </w:p>
              </w:tc>
            </w:tr>
            <w:tr w:rsidR="00667F83" w:rsidRPr="00E72CB9" w14:paraId="7CB7F12A" w14:textId="77777777" w:rsidTr="000042DA">
              <w:trPr>
                <w:jc w:val="center"/>
              </w:trPr>
              <w:tc>
                <w:tcPr>
                  <w:tcW w:w="1413" w:type="dxa"/>
                  <w:vAlign w:val="center"/>
                </w:tcPr>
                <w:p w14:paraId="002A422C" w14:textId="77777777" w:rsidR="00667F83" w:rsidRPr="00E72CB9" w:rsidRDefault="00667F83" w:rsidP="00E72CB9">
                  <w:pPr>
                    <w:suppressAutoHyphens w:val="0"/>
                    <w:jc w:val="both"/>
                    <w:rPr>
                      <w:rFonts w:ascii="Arial" w:hAnsi="Arial" w:cs="Arial"/>
                      <w:sz w:val="20"/>
                      <w:szCs w:val="20"/>
                      <w:lang w:eastAsia="de-DE"/>
                    </w:rPr>
                  </w:pPr>
                  <w:r w:rsidRPr="00E72CB9">
                    <w:rPr>
                      <w:rFonts w:ascii="Arial" w:hAnsi="Arial" w:cs="Arial"/>
                      <w:sz w:val="20"/>
                      <w:szCs w:val="20"/>
                      <w:lang w:eastAsia="de-DE"/>
                    </w:rPr>
                    <w:t>pH (20°C)</w:t>
                  </w:r>
                </w:p>
              </w:tc>
              <w:tc>
                <w:tcPr>
                  <w:tcW w:w="1203" w:type="dxa"/>
                  <w:vAlign w:val="center"/>
                </w:tcPr>
                <w:p w14:paraId="7039429C" w14:textId="77777777" w:rsidR="00667F83" w:rsidRPr="00CE031F" w:rsidRDefault="00667F83" w:rsidP="00E72CB9">
                  <w:pPr>
                    <w:suppressAutoHyphens w:val="0"/>
                    <w:jc w:val="both"/>
                    <w:rPr>
                      <w:rFonts w:ascii="Arial" w:hAnsi="Arial" w:cs="Arial"/>
                      <w:sz w:val="20"/>
                      <w:szCs w:val="20"/>
                      <w:lang w:eastAsia="de-DE"/>
                    </w:rPr>
                  </w:pPr>
                  <w:r w:rsidRPr="00CE031F">
                    <w:rPr>
                      <w:rFonts w:ascii="Arial" w:hAnsi="Arial" w:cs="Arial"/>
                      <w:sz w:val="20"/>
                      <w:szCs w:val="20"/>
                      <w:lang w:eastAsia="de-DE"/>
                    </w:rPr>
                    <w:t>Neat :4.2</w:t>
                  </w:r>
                </w:p>
                <w:p w14:paraId="5FBD5674" w14:textId="77777777" w:rsidR="00667F83" w:rsidRPr="00CE031F" w:rsidRDefault="00667F83" w:rsidP="00CE031F">
                  <w:pPr>
                    <w:suppressAutoHyphens w:val="0"/>
                    <w:jc w:val="both"/>
                    <w:rPr>
                      <w:rFonts w:ascii="Arial" w:hAnsi="Arial" w:cs="Arial"/>
                      <w:sz w:val="20"/>
                      <w:szCs w:val="20"/>
                      <w:lang w:eastAsia="de-DE"/>
                    </w:rPr>
                  </w:pPr>
                  <w:r w:rsidRPr="00CE031F">
                    <w:rPr>
                      <w:rFonts w:ascii="Arial" w:hAnsi="Arial" w:cs="Arial"/>
                      <w:sz w:val="20"/>
                      <w:szCs w:val="20"/>
                      <w:lang w:eastAsia="de-DE"/>
                    </w:rPr>
                    <w:t>1% : 5.3</w:t>
                  </w:r>
                </w:p>
              </w:tc>
              <w:tc>
                <w:tcPr>
                  <w:tcW w:w="1623" w:type="dxa"/>
                  <w:vAlign w:val="center"/>
                </w:tcPr>
                <w:p w14:paraId="7DAA8B0F" w14:textId="77777777" w:rsidR="00667F83" w:rsidRPr="009F2E41" w:rsidRDefault="00667F83" w:rsidP="009F2E41">
                  <w:pPr>
                    <w:suppressAutoHyphens w:val="0"/>
                    <w:jc w:val="both"/>
                    <w:rPr>
                      <w:rFonts w:ascii="Arial" w:hAnsi="Arial" w:cs="Arial"/>
                      <w:sz w:val="20"/>
                      <w:szCs w:val="20"/>
                      <w:lang w:eastAsia="de-DE"/>
                    </w:rPr>
                  </w:pPr>
                  <w:r w:rsidRPr="009F2E41">
                    <w:rPr>
                      <w:rFonts w:ascii="Arial" w:hAnsi="Arial" w:cs="Arial"/>
                      <w:sz w:val="20"/>
                      <w:szCs w:val="20"/>
                      <w:lang w:eastAsia="de-DE"/>
                    </w:rPr>
                    <w:t>Neat :3.6</w:t>
                  </w:r>
                </w:p>
                <w:p w14:paraId="12A5C65F" w14:textId="77777777" w:rsidR="00667F83" w:rsidRPr="009F2E41" w:rsidRDefault="00667F83" w:rsidP="009F2E41">
                  <w:pPr>
                    <w:suppressAutoHyphens w:val="0"/>
                    <w:jc w:val="both"/>
                    <w:rPr>
                      <w:rFonts w:ascii="Arial" w:hAnsi="Arial" w:cs="Arial"/>
                      <w:sz w:val="20"/>
                      <w:szCs w:val="20"/>
                      <w:lang w:eastAsia="de-DE"/>
                    </w:rPr>
                  </w:pPr>
                  <w:r w:rsidRPr="009F2E41">
                    <w:rPr>
                      <w:rFonts w:ascii="Arial" w:hAnsi="Arial" w:cs="Arial"/>
                      <w:sz w:val="20"/>
                      <w:szCs w:val="20"/>
                      <w:lang w:eastAsia="de-DE"/>
                    </w:rPr>
                    <w:t>1% : 5.4</w:t>
                  </w:r>
                </w:p>
              </w:tc>
            </w:tr>
          </w:tbl>
          <w:p w14:paraId="37ABE37A" w14:textId="77777777" w:rsidR="00667F83" w:rsidRPr="00E72CB9" w:rsidRDefault="00667F83" w:rsidP="00E72CB9">
            <w:pPr>
              <w:suppressAutoHyphens w:val="0"/>
              <w:jc w:val="both"/>
              <w:rPr>
                <w:rFonts w:ascii="Arial" w:eastAsia="Calibri" w:hAnsi="Arial" w:cs="Arial"/>
                <w:b/>
                <w:lang w:eastAsia="de-DE"/>
              </w:rPr>
            </w:pPr>
          </w:p>
        </w:tc>
        <w:tc>
          <w:tcPr>
            <w:tcW w:w="2410" w:type="dxa"/>
          </w:tcPr>
          <w:p w14:paraId="584285AD" w14:textId="77777777" w:rsidR="00667F83" w:rsidRPr="00CE031F" w:rsidRDefault="00667F83" w:rsidP="00E72CB9">
            <w:pPr>
              <w:suppressAutoHyphens w:val="0"/>
              <w:autoSpaceDE w:val="0"/>
              <w:autoSpaceDN w:val="0"/>
              <w:adjustRightInd w:val="0"/>
              <w:jc w:val="both"/>
              <w:rPr>
                <w:rFonts w:ascii="Arial" w:eastAsia="Calibri" w:hAnsi="Arial" w:cs="Arial"/>
                <w:b/>
                <w:color w:val="000000"/>
                <w:lang w:val="en-US" w:eastAsia="fr-FR"/>
              </w:rPr>
            </w:pPr>
            <w:r w:rsidRPr="00CE031F">
              <w:rPr>
                <w:rFonts w:ascii="Arial" w:eastAsia="Calibri" w:hAnsi="Arial" w:cs="Arial"/>
                <w:b/>
                <w:color w:val="000000"/>
                <w:lang w:val="en-US" w:eastAsia="fr-FR"/>
              </w:rPr>
              <w:t>Minimal content of iodine formulation</w:t>
            </w:r>
          </w:p>
          <w:p w14:paraId="287B5C0E" w14:textId="77777777" w:rsidR="00222404" w:rsidRPr="00CE031F" w:rsidRDefault="00667F83" w:rsidP="00222404">
            <w:pPr>
              <w:suppressAutoHyphens w:val="0"/>
              <w:jc w:val="both"/>
              <w:rPr>
                <w:rFonts w:ascii="Arial" w:eastAsia="Calibri" w:hAnsi="Arial" w:cs="Arial"/>
                <w:lang w:eastAsia="de-DE"/>
              </w:rPr>
            </w:pPr>
            <w:r w:rsidRPr="00CE031F">
              <w:rPr>
                <w:rFonts w:ascii="Arial" w:eastAsia="Calibri" w:hAnsi="Arial" w:cs="Arial"/>
                <w:lang w:eastAsia="de-DE"/>
              </w:rPr>
              <w:t xml:space="preserve">Loss of available iodine content is important (20%). </w:t>
            </w:r>
            <w:r w:rsidR="00222404" w:rsidRPr="00CE031F">
              <w:rPr>
                <w:rFonts w:ascii="Arial" w:eastAsia="Calibri" w:hAnsi="Arial" w:cs="Arial"/>
                <w:lang w:eastAsia="de-DE"/>
              </w:rPr>
              <w:t>The iodine migrati</w:t>
            </w:r>
            <w:r w:rsidR="00222404" w:rsidRPr="009F2E41">
              <w:rPr>
                <w:rFonts w:ascii="Arial" w:eastAsia="Calibri" w:hAnsi="Arial" w:cs="Arial"/>
                <w:lang w:eastAsia="de-DE"/>
              </w:rPr>
              <w:t>on into the packaging is observed.</w:t>
            </w:r>
            <w:r w:rsidR="00222404">
              <w:rPr>
                <w:rFonts w:ascii="Arial" w:eastAsia="Calibri" w:hAnsi="Arial" w:cs="Arial"/>
                <w:lang w:eastAsia="de-DE"/>
              </w:rPr>
              <w:t xml:space="preserve"> The active substance is not stable when submitted to high temperatures.</w:t>
            </w:r>
          </w:p>
          <w:p w14:paraId="1F875F87" w14:textId="77777777" w:rsidR="00222404" w:rsidRPr="00B22902" w:rsidRDefault="00222404" w:rsidP="00222404">
            <w:pPr>
              <w:suppressAutoHyphens w:val="0"/>
              <w:jc w:val="both"/>
              <w:rPr>
                <w:rFonts w:ascii="Arial" w:eastAsia="Calibri" w:hAnsi="Arial" w:cs="Arial"/>
                <w:b/>
                <w:lang w:val="sv-SE" w:eastAsia="sv-SE"/>
              </w:rPr>
            </w:pPr>
            <w:r w:rsidRPr="00B22902">
              <w:rPr>
                <w:rFonts w:ascii="Arial" w:eastAsia="Calibri" w:hAnsi="Arial" w:cs="Arial"/>
                <w:b/>
                <w:lang w:val="sv-SE" w:eastAsia="sv-SE"/>
              </w:rPr>
              <w:t>Note implicating labelling:</w:t>
            </w:r>
          </w:p>
          <w:p w14:paraId="767FE849" w14:textId="6297F317" w:rsidR="00667F83" w:rsidRPr="00515859" w:rsidRDefault="00222404">
            <w:pPr>
              <w:suppressAutoHyphens w:val="0"/>
              <w:jc w:val="both"/>
              <w:rPr>
                <w:rFonts w:ascii="Arial" w:eastAsia="Calibri" w:hAnsi="Arial" w:cs="Arial"/>
                <w:b/>
                <w:lang w:eastAsia="de-DE"/>
              </w:rPr>
            </w:pPr>
            <w:r w:rsidRPr="00515859">
              <w:rPr>
                <w:rFonts w:ascii="Arial" w:eastAsia="Calibri" w:hAnsi="Arial" w:cs="Arial"/>
                <w:b/>
                <w:lang w:val="sv-SE" w:eastAsia="sv-SE"/>
              </w:rPr>
              <w:t>Do not store above 15°C.</w:t>
            </w:r>
          </w:p>
        </w:tc>
        <w:tc>
          <w:tcPr>
            <w:tcW w:w="1559" w:type="dxa"/>
          </w:tcPr>
          <w:p w14:paraId="23FF2518" w14:textId="77777777" w:rsidR="00667F83" w:rsidRPr="000074CF" w:rsidRDefault="00667F83" w:rsidP="00CC262E">
            <w:pPr>
              <w:suppressAutoHyphens w:val="0"/>
              <w:jc w:val="both"/>
              <w:rPr>
                <w:rFonts w:ascii="Arial" w:eastAsia="Calibri" w:hAnsi="Arial" w:cs="Arial"/>
                <w:lang w:eastAsia="de-DE"/>
              </w:rPr>
            </w:pPr>
            <w:r w:rsidRPr="000074CF">
              <w:rPr>
                <w:rFonts w:ascii="Arial" w:eastAsia="Calibri" w:hAnsi="Arial" w:cs="Arial"/>
                <w:lang w:eastAsia="de-DE"/>
              </w:rPr>
              <w:t>SERVAJEAN</w:t>
            </w:r>
            <w:r w:rsidRPr="000074CF">
              <w:rPr>
                <w:rFonts w:ascii="Arial" w:eastAsia="Calibri" w:hAnsi="Arial" w:cs="Arial"/>
                <w:lang w:val="sv-SE" w:eastAsia="sv-SE"/>
              </w:rPr>
              <w:t xml:space="preserve"> E., </w:t>
            </w:r>
            <w:r w:rsidRPr="000074CF">
              <w:rPr>
                <w:rFonts w:ascii="Arial" w:eastAsia="Calibri" w:hAnsi="Arial" w:cs="Arial"/>
                <w:lang w:eastAsia="de-DE"/>
              </w:rPr>
              <w:t>2015</w:t>
            </w:r>
          </w:p>
          <w:p w14:paraId="0E3EC4D7" w14:textId="77777777" w:rsidR="00667F83" w:rsidRPr="000074CF" w:rsidRDefault="00667F83" w:rsidP="00B22902">
            <w:pPr>
              <w:suppressAutoHyphens w:val="0"/>
              <w:jc w:val="both"/>
              <w:rPr>
                <w:rFonts w:ascii="Arial" w:eastAsia="Calibri" w:hAnsi="Arial" w:cs="Arial"/>
                <w:lang w:val="sv-SE" w:eastAsia="sv-SE"/>
              </w:rPr>
            </w:pPr>
            <w:r w:rsidRPr="000074CF">
              <w:rPr>
                <w:rFonts w:ascii="Arial" w:eastAsia="Calibri" w:hAnsi="Arial" w:cs="Arial"/>
                <w:lang w:eastAsia="de-DE"/>
              </w:rPr>
              <w:t>Report No</w:t>
            </w:r>
            <w:r w:rsidRPr="000074CF">
              <w:rPr>
                <w:rFonts w:ascii="Arial" w:eastAsia="Calibri" w:hAnsi="Arial" w:cs="Arial"/>
                <w:lang w:val="sv-SE" w:eastAsia="sv-SE"/>
              </w:rPr>
              <w:t xml:space="preserve"> :</w:t>
            </w:r>
          </w:p>
          <w:p w14:paraId="647BB039" w14:textId="77777777" w:rsidR="00667F83" w:rsidRPr="002D4DC5" w:rsidRDefault="00667F83" w:rsidP="00515859">
            <w:pPr>
              <w:suppressAutoHyphens w:val="0"/>
              <w:jc w:val="both"/>
              <w:rPr>
                <w:rFonts w:ascii="Arial" w:eastAsia="Calibri" w:hAnsi="Arial" w:cs="Arial"/>
                <w:lang w:eastAsia="de-DE"/>
              </w:rPr>
            </w:pPr>
            <w:r w:rsidRPr="002D4DC5">
              <w:rPr>
                <w:rFonts w:ascii="Arial" w:eastAsia="Calibri" w:hAnsi="Arial" w:cs="Arial"/>
                <w:lang w:val="en-US" w:eastAsia="de-DE"/>
              </w:rPr>
              <w:t>14-99-039-ES</w:t>
            </w:r>
          </w:p>
          <w:p w14:paraId="19122BA6" w14:textId="6CB5E5D2" w:rsidR="00667F83" w:rsidRPr="002D4DC5" w:rsidRDefault="00667F83" w:rsidP="00CE031F">
            <w:pPr>
              <w:jc w:val="both"/>
              <w:rPr>
                <w:rFonts w:ascii="Arial" w:eastAsia="Calibri" w:hAnsi="Arial" w:cs="Arial"/>
                <w:lang w:eastAsia="de-DE"/>
              </w:rPr>
            </w:pPr>
          </w:p>
        </w:tc>
      </w:tr>
      <w:tr w:rsidR="00667F83" w:rsidRPr="00E72CB9" w14:paraId="5531F6E7" w14:textId="77777777" w:rsidTr="00667F83">
        <w:trPr>
          <w:trHeight w:val="1360"/>
        </w:trPr>
        <w:tc>
          <w:tcPr>
            <w:tcW w:w="1913" w:type="dxa"/>
            <w:vMerge w:val="restart"/>
          </w:tcPr>
          <w:p w14:paraId="39D3F242" w14:textId="77777777" w:rsidR="00667F83" w:rsidRPr="009F2E41" w:rsidRDefault="00667F83" w:rsidP="00E72CB9">
            <w:pPr>
              <w:suppressAutoHyphens w:val="0"/>
              <w:jc w:val="both"/>
              <w:rPr>
                <w:rFonts w:ascii="Arial" w:eastAsia="Calibri" w:hAnsi="Arial" w:cs="Arial"/>
                <w:lang w:eastAsia="de-DE"/>
              </w:rPr>
            </w:pPr>
            <w:r w:rsidRPr="00E72CB9">
              <w:rPr>
                <w:rFonts w:ascii="Arial" w:eastAsia="Calibri" w:hAnsi="Arial" w:cs="Arial"/>
                <w:lang w:eastAsia="de-DE"/>
              </w:rPr>
              <w:lastRenderedPageBreak/>
              <w:t xml:space="preserve">Storage stability test – </w:t>
            </w:r>
            <w:r w:rsidRPr="00CE031F">
              <w:rPr>
                <w:rFonts w:ascii="Arial" w:eastAsia="Calibri" w:hAnsi="Arial" w:cs="Arial"/>
                <w:b/>
                <w:lang w:eastAsia="de-DE"/>
              </w:rPr>
              <w:t>long term storage at ambient temperature</w:t>
            </w:r>
          </w:p>
        </w:tc>
        <w:tc>
          <w:tcPr>
            <w:tcW w:w="1134" w:type="dxa"/>
            <w:vMerge w:val="restart"/>
          </w:tcPr>
          <w:p w14:paraId="1301B229" w14:textId="77777777" w:rsidR="00667F83" w:rsidRPr="009F2E41" w:rsidRDefault="00667F83" w:rsidP="00E72CB9">
            <w:pPr>
              <w:suppressAutoHyphens w:val="0"/>
              <w:jc w:val="both"/>
              <w:rPr>
                <w:rFonts w:ascii="Arial" w:eastAsia="Calibri" w:hAnsi="Arial" w:cs="Arial"/>
                <w:lang w:eastAsia="de-DE"/>
              </w:rPr>
            </w:pPr>
            <w:r w:rsidRPr="009F2E41">
              <w:rPr>
                <w:rFonts w:ascii="Arial" w:eastAsia="Calibri" w:hAnsi="Arial" w:cs="Arial"/>
                <w:lang w:eastAsia="de-DE"/>
              </w:rPr>
              <w:t>HPLC-UV method validated</w:t>
            </w:r>
          </w:p>
        </w:tc>
        <w:tc>
          <w:tcPr>
            <w:tcW w:w="2410" w:type="dxa"/>
          </w:tcPr>
          <w:p w14:paraId="431C7CC0" w14:textId="77777777" w:rsidR="00667F83" w:rsidRPr="009F2E41" w:rsidRDefault="00667F83" w:rsidP="00CE031F">
            <w:pPr>
              <w:suppressAutoHyphens w:val="0"/>
              <w:jc w:val="both"/>
              <w:rPr>
                <w:rFonts w:ascii="Arial" w:eastAsia="Calibri" w:hAnsi="Arial" w:cs="Arial"/>
                <w:lang w:val="sv-SE" w:eastAsia="sv-SE"/>
              </w:rPr>
            </w:pPr>
            <w:r w:rsidRPr="009F2E41">
              <w:rPr>
                <w:rFonts w:ascii="Arial" w:eastAsia="Calibri" w:hAnsi="Arial" w:cs="Arial"/>
                <w:lang w:val="sv-SE" w:eastAsia="sv-SE"/>
              </w:rPr>
              <w:t xml:space="preserve">META SPC 1 AL </w:t>
            </w:r>
          </w:p>
          <w:p w14:paraId="36EAB1E2" w14:textId="77777777" w:rsidR="00667F83" w:rsidRPr="00CC262E" w:rsidRDefault="00667F83" w:rsidP="009F2E41">
            <w:pPr>
              <w:suppressAutoHyphens w:val="0"/>
              <w:autoSpaceDE w:val="0"/>
              <w:autoSpaceDN w:val="0"/>
              <w:adjustRightInd w:val="0"/>
              <w:jc w:val="both"/>
              <w:rPr>
                <w:rFonts w:ascii="Arial" w:eastAsia="Calibri" w:hAnsi="Arial" w:cs="Arial"/>
                <w:color w:val="000000"/>
                <w:lang w:val="en-US" w:eastAsia="fr-FR"/>
              </w:rPr>
            </w:pPr>
            <w:r w:rsidRPr="00CC262E">
              <w:rPr>
                <w:rFonts w:ascii="Arial" w:eastAsia="Calibri" w:hAnsi="Arial" w:cs="Arial"/>
                <w:b/>
                <w:bCs/>
                <w:i/>
                <w:iCs/>
                <w:color w:val="000000"/>
                <w:lang w:val="en-US" w:eastAsia="fr-FR"/>
              </w:rPr>
              <w:t xml:space="preserve">ALILAVT-2015-11-09-VL </w:t>
            </w:r>
          </w:p>
          <w:p w14:paraId="64B706A9" w14:textId="77777777" w:rsidR="00667F83" w:rsidRPr="00B22902" w:rsidRDefault="00667F83" w:rsidP="009F2E41">
            <w:pPr>
              <w:suppressAutoHyphens w:val="0"/>
              <w:jc w:val="both"/>
              <w:rPr>
                <w:rFonts w:ascii="Arial" w:eastAsia="Calibri" w:hAnsi="Arial" w:cs="Arial"/>
                <w:lang w:eastAsia="de-DE"/>
              </w:rPr>
            </w:pPr>
          </w:p>
        </w:tc>
        <w:tc>
          <w:tcPr>
            <w:tcW w:w="4536" w:type="dxa"/>
          </w:tcPr>
          <w:tbl>
            <w:tblPr>
              <w:tblStyle w:val="Grilledutableau1"/>
              <w:tblW w:w="0" w:type="auto"/>
              <w:jc w:val="center"/>
              <w:tblLayout w:type="fixed"/>
              <w:tblLook w:val="04A0" w:firstRow="1" w:lastRow="0" w:firstColumn="1" w:lastColumn="0" w:noHBand="0" w:noVBand="1"/>
            </w:tblPr>
            <w:tblGrid>
              <w:gridCol w:w="1423"/>
              <w:gridCol w:w="1193"/>
              <w:gridCol w:w="1623"/>
            </w:tblGrid>
            <w:tr w:rsidR="00667F83" w:rsidRPr="00E72CB9" w14:paraId="554FDE95" w14:textId="77777777" w:rsidTr="000042DA">
              <w:trPr>
                <w:jc w:val="center"/>
              </w:trPr>
              <w:tc>
                <w:tcPr>
                  <w:tcW w:w="4239" w:type="dxa"/>
                  <w:gridSpan w:val="3"/>
                  <w:vAlign w:val="center"/>
                </w:tcPr>
                <w:p w14:paraId="5C87803F" w14:textId="46FA6858" w:rsidR="00667F83" w:rsidRPr="00515859" w:rsidRDefault="00667F83" w:rsidP="009F2E41">
                  <w:pPr>
                    <w:suppressAutoHyphens w:val="0"/>
                    <w:jc w:val="both"/>
                    <w:rPr>
                      <w:rFonts w:ascii="Arial" w:hAnsi="Arial" w:cs="Arial"/>
                      <w:b/>
                      <w:sz w:val="20"/>
                      <w:szCs w:val="20"/>
                      <w:lang w:eastAsia="de-DE"/>
                    </w:rPr>
                  </w:pPr>
                  <w:r w:rsidRPr="00515859">
                    <w:rPr>
                      <w:rFonts w:ascii="Arial" w:hAnsi="Arial" w:cs="Arial"/>
                      <w:b/>
                      <w:sz w:val="20"/>
                      <w:szCs w:val="20"/>
                      <w:lang w:eastAsia="de-DE"/>
                    </w:rPr>
                    <w:t>META SPC 1</w:t>
                  </w:r>
                  <w:r w:rsidR="005E663C">
                    <w:rPr>
                      <w:rFonts w:ascii="Arial" w:hAnsi="Arial" w:cs="Arial"/>
                      <w:b/>
                      <w:sz w:val="20"/>
                      <w:szCs w:val="20"/>
                      <w:lang w:eastAsia="de-DE"/>
                    </w:rPr>
                    <w:t>&amp;6</w:t>
                  </w:r>
                </w:p>
              </w:tc>
            </w:tr>
            <w:tr w:rsidR="00667F83" w:rsidRPr="00E72CB9" w14:paraId="61CE5713" w14:textId="77777777" w:rsidTr="00D015EA">
              <w:trPr>
                <w:jc w:val="center"/>
              </w:trPr>
              <w:tc>
                <w:tcPr>
                  <w:tcW w:w="1423" w:type="dxa"/>
                  <w:vAlign w:val="center"/>
                </w:tcPr>
                <w:p w14:paraId="741AD0F8" w14:textId="77777777" w:rsidR="00667F83" w:rsidRPr="00E72CB9" w:rsidRDefault="00667F83" w:rsidP="00E72CB9">
                  <w:pPr>
                    <w:suppressAutoHyphens w:val="0"/>
                    <w:jc w:val="both"/>
                    <w:rPr>
                      <w:rFonts w:ascii="Arial" w:hAnsi="Arial" w:cs="Arial"/>
                      <w:sz w:val="20"/>
                      <w:szCs w:val="20"/>
                      <w:lang w:eastAsia="de-DE"/>
                    </w:rPr>
                  </w:pPr>
                </w:p>
              </w:tc>
              <w:tc>
                <w:tcPr>
                  <w:tcW w:w="1193" w:type="dxa"/>
                  <w:vAlign w:val="center"/>
                </w:tcPr>
                <w:p w14:paraId="43CFA7F0" w14:textId="77777777" w:rsidR="00667F83" w:rsidRPr="00CE031F" w:rsidRDefault="00667F83" w:rsidP="00E72CB9">
                  <w:pPr>
                    <w:suppressAutoHyphens w:val="0"/>
                    <w:jc w:val="both"/>
                    <w:rPr>
                      <w:rFonts w:ascii="Arial" w:hAnsi="Arial" w:cs="Arial"/>
                      <w:sz w:val="20"/>
                      <w:szCs w:val="20"/>
                      <w:lang w:eastAsia="de-DE"/>
                    </w:rPr>
                  </w:pPr>
                  <w:r w:rsidRPr="00CE031F">
                    <w:rPr>
                      <w:rFonts w:ascii="Arial" w:hAnsi="Arial" w:cs="Arial"/>
                      <w:sz w:val="20"/>
                      <w:szCs w:val="20"/>
                      <w:lang w:eastAsia="de-DE"/>
                    </w:rPr>
                    <w:t>Initial</w:t>
                  </w:r>
                </w:p>
              </w:tc>
              <w:tc>
                <w:tcPr>
                  <w:tcW w:w="1623" w:type="dxa"/>
                  <w:vAlign w:val="center"/>
                </w:tcPr>
                <w:p w14:paraId="106A871E" w14:textId="6E85193D" w:rsidR="00667F83" w:rsidRPr="00CE031F" w:rsidRDefault="00667F83" w:rsidP="00CE031F">
                  <w:pPr>
                    <w:suppressAutoHyphens w:val="0"/>
                    <w:jc w:val="both"/>
                    <w:rPr>
                      <w:rFonts w:ascii="Arial" w:hAnsi="Arial" w:cs="Arial"/>
                      <w:sz w:val="20"/>
                      <w:szCs w:val="20"/>
                      <w:lang w:eastAsia="de-DE"/>
                    </w:rPr>
                  </w:pPr>
                  <w:r w:rsidRPr="00CE031F">
                    <w:rPr>
                      <w:rFonts w:ascii="Arial" w:hAnsi="Arial" w:cs="Arial"/>
                      <w:sz w:val="20"/>
                      <w:szCs w:val="20"/>
                      <w:lang w:eastAsia="de-DE"/>
                    </w:rPr>
                    <w:t xml:space="preserve">After </w:t>
                  </w:r>
                  <w:r>
                    <w:rPr>
                      <w:rFonts w:ascii="Arial" w:hAnsi="Arial" w:cs="Arial"/>
                      <w:sz w:val="20"/>
                      <w:szCs w:val="20"/>
                      <w:lang w:eastAsia="de-DE"/>
                    </w:rPr>
                    <w:t>24</w:t>
                  </w:r>
                  <w:r w:rsidRPr="00CE031F">
                    <w:rPr>
                      <w:rFonts w:ascii="Arial" w:hAnsi="Arial" w:cs="Arial"/>
                      <w:sz w:val="20"/>
                      <w:szCs w:val="20"/>
                      <w:lang w:eastAsia="de-DE"/>
                    </w:rPr>
                    <w:t xml:space="preserve"> months at 15°C (HDPE)</w:t>
                  </w:r>
                </w:p>
              </w:tc>
            </w:tr>
            <w:tr w:rsidR="00226D67" w:rsidRPr="00E72CB9" w14:paraId="6086E406" w14:textId="77777777" w:rsidTr="00B30D37">
              <w:trPr>
                <w:jc w:val="center"/>
              </w:trPr>
              <w:tc>
                <w:tcPr>
                  <w:tcW w:w="4239" w:type="dxa"/>
                  <w:gridSpan w:val="3"/>
                  <w:tcBorders>
                    <w:bottom w:val="single" w:sz="4" w:space="0" w:color="auto"/>
                  </w:tcBorders>
                  <w:vAlign w:val="center"/>
                </w:tcPr>
                <w:p w14:paraId="4F0A7DBF" w14:textId="6C176E7C" w:rsidR="00226D67" w:rsidRPr="00CE031F" w:rsidRDefault="00226D67" w:rsidP="00E72CB9">
                  <w:pPr>
                    <w:suppressAutoHyphens w:val="0"/>
                    <w:jc w:val="both"/>
                    <w:rPr>
                      <w:rFonts w:ascii="Arial" w:hAnsi="Arial" w:cs="Arial"/>
                      <w:sz w:val="20"/>
                      <w:szCs w:val="20"/>
                      <w:lang w:eastAsia="de-DE"/>
                    </w:rPr>
                  </w:pPr>
                  <w:r w:rsidRPr="00E72CB9">
                    <w:rPr>
                      <w:rFonts w:ascii="Arial" w:hAnsi="Arial" w:cs="Arial"/>
                      <w:b/>
                      <w:sz w:val="20"/>
                      <w:szCs w:val="20"/>
                      <w:lang w:eastAsia="de-DE"/>
                    </w:rPr>
                    <w:t>Active subst; content</w:t>
                  </w:r>
                </w:p>
              </w:tc>
            </w:tr>
            <w:tr w:rsidR="00667F83" w:rsidRPr="00E72CB9" w14:paraId="26CC86E8" w14:textId="77777777" w:rsidTr="00D015EA">
              <w:trPr>
                <w:jc w:val="center"/>
              </w:trPr>
              <w:tc>
                <w:tcPr>
                  <w:tcW w:w="1423" w:type="dxa"/>
                  <w:tcBorders>
                    <w:bottom w:val="dotted" w:sz="4" w:space="0" w:color="auto"/>
                  </w:tcBorders>
                  <w:vAlign w:val="center"/>
                </w:tcPr>
                <w:p w14:paraId="31E699A4" w14:textId="77777777" w:rsidR="00667F83" w:rsidRPr="00E72CB9" w:rsidRDefault="00667F83" w:rsidP="00E72CB9">
                  <w:pPr>
                    <w:suppressAutoHyphens w:val="0"/>
                    <w:jc w:val="both"/>
                    <w:rPr>
                      <w:rFonts w:ascii="Arial" w:hAnsi="Arial" w:cs="Arial"/>
                      <w:sz w:val="20"/>
                      <w:szCs w:val="20"/>
                      <w:lang w:eastAsia="de-DE"/>
                    </w:rPr>
                  </w:pPr>
                  <w:r w:rsidRPr="00E72CB9">
                    <w:rPr>
                      <w:rFonts w:ascii="Arial" w:hAnsi="Arial" w:cs="Arial"/>
                      <w:sz w:val="20"/>
                      <w:szCs w:val="20"/>
                      <w:lang w:eastAsia="de-DE"/>
                    </w:rPr>
                    <w:t>PVPi</w:t>
                  </w:r>
                </w:p>
              </w:tc>
              <w:tc>
                <w:tcPr>
                  <w:tcW w:w="1193" w:type="dxa"/>
                  <w:tcBorders>
                    <w:bottom w:val="dotted" w:sz="4" w:space="0" w:color="auto"/>
                  </w:tcBorders>
                  <w:vAlign w:val="center"/>
                </w:tcPr>
                <w:p w14:paraId="76A0EBC9" w14:textId="77777777" w:rsidR="00667F83" w:rsidRPr="00CE031F" w:rsidRDefault="00667F83" w:rsidP="00E72CB9">
                  <w:pPr>
                    <w:suppressAutoHyphens w:val="0"/>
                    <w:jc w:val="both"/>
                    <w:rPr>
                      <w:rFonts w:ascii="Arial" w:hAnsi="Arial" w:cs="Arial"/>
                      <w:sz w:val="20"/>
                      <w:szCs w:val="20"/>
                      <w:lang w:eastAsia="de-DE"/>
                    </w:rPr>
                  </w:pPr>
                  <w:r w:rsidRPr="00CE031F">
                    <w:rPr>
                      <w:rFonts w:ascii="Arial" w:hAnsi="Arial" w:cs="Arial"/>
                      <w:sz w:val="20"/>
                      <w:szCs w:val="20"/>
                      <w:lang w:eastAsia="de-DE"/>
                    </w:rPr>
                    <w:t>28.95 g/kg</w:t>
                  </w:r>
                </w:p>
              </w:tc>
              <w:tc>
                <w:tcPr>
                  <w:tcW w:w="1623" w:type="dxa"/>
                  <w:tcBorders>
                    <w:bottom w:val="dotted" w:sz="4" w:space="0" w:color="auto"/>
                  </w:tcBorders>
                  <w:vAlign w:val="center"/>
                </w:tcPr>
                <w:p w14:paraId="16827B9A" w14:textId="18A9D17F" w:rsidR="00667F83" w:rsidRPr="00CE031F" w:rsidRDefault="00667F83" w:rsidP="00CE031F">
                  <w:pPr>
                    <w:suppressAutoHyphens w:val="0"/>
                    <w:jc w:val="both"/>
                    <w:rPr>
                      <w:rFonts w:ascii="Arial" w:hAnsi="Arial" w:cs="Arial"/>
                      <w:sz w:val="20"/>
                      <w:szCs w:val="20"/>
                      <w:lang w:eastAsia="de-DE"/>
                    </w:rPr>
                  </w:pPr>
                  <w:r>
                    <w:rPr>
                      <w:rFonts w:ascii="Arial" w:hAnsi="Arial" w:cs="Arial"/>
                      <w:sz w:val="20"/>
                      <w:szCs w:val="20"/>
                      <w:lang w:eastAsia="de-DE"/>
                    </w:rPr>
                    <w:t>28.96</w:t>
                  </w:r>
                  <w:r w:rsidRPr="00CE031F">
                    <w:rPr>
                      <w:rFonts w:ascii="Arial" w:hAnsi="Arial" w:cs="Arial"/>
                      <w:sz w:val="20"/>
                      <w:szCs w:val="20"/>
                      <w:lang w:eastAsia="de-DE"/>
                    </w:rPr>
                    <w:t xml:space="preserve"> g/kg</w:t>
                  </w:r>
                </w:p>
              </w:tc>
            </w:tr>
            <w:tr w:rsidR="00667F83" w:rsidRPr="00E72CB9" w14:paraId="669F860C" w14:textId="77777777" w:rsidTr="00D015EA">
              <w:trPr>
                <w:jc w:val="center"/>
              </w:trPr>
              <w:tc>
                <w:tcPr>
                  <w:tcW w:w="1423" w:type="dxa"/>
                  <w:tcBorders>
                    <w:top w:val="dotted" w:sz="4" w:space="0" w:color="auto"/>
                    <w:bottom w:val="dotted" w:sz="4" w:space="0" w:color="auto"/>
                  </w:tcBorders>
                  <w:vAlign w:val="center"/>
                </w:tcPr>
                <w:p w14:paraId="0F604275" w14:textId="77777777" w:rsidR="00667F83" w:rsidRPr="00E72CB9" w:rsidRDefault="00667F83" w:rsidP="00E72CB9">
                  <w:pPr>
                    <w:suppressAutoHyphens w:val="0"/>
                    <w:jc w:val="both"/>
                    <w:rPr>
                      <w:rFonts w:ascii="Arial" w:hAnsi="Arial" w:cs="Arial"/>
                      <w:sz w:val="20"/>
                      <w:szCs w:val="20"/>
                      <w:lang w:eastAsia="de-DE"/>
                    </w:rPr>
                  </w:pPr>
                  <w:r w:rsidRPr="00E72CB9">
                    <w:rPr>
                      <w:rFonts w:ascii="Arial" w:hAnsi="Arial" w:cs="Arial"/>
                      <w:sz w:val="20"/>
                      <w:szCs w:val="20"/>
                      <w:lang w:eastAsia="de-DE"/>
                    </w:rPr>
                    <w:t>Total iodine</w:t>
                  </w:r>
                </w:p>
              </w:tc>
              <w:tc>
                <w:tcPr>
                  <w:tcW w:w="1193" w:type="dxa"/>
                  <w:tcBorders>
                    <w:top w:val="dotted" w:sz="4" w:space="0" w:color="auto"/>
                    <w:bottom w:val="dotted" w:sz="4" w:space="0" w:color="auto"/>
                  </w:tcBorders>
                  <w:vAlign w:val="center"/>
                </w:tcPr>
                <w:p w14:paraId="7AE2439D" w14:textId="77777777" w:rsidR="00667F83" w:rsidRPr="00CE031F" w:rsidRDefault="00667F83" w:rsidP="00E72CB9">
                  <w:pPr>
                    <w:suppressAutoHyphens w:val="0"/>
                    <w:jc w:val="both"/>
                    <w:rPr>
                      <w:rFonts w:ascii="Arial" w:hAnsi="Arial" w:cs="Arial"/>
                      <w:sz w:val="20"/>
                      <w:szCs w:val="20"/>
                      <w:lang w:eastAsia="de-DE"/>
                    </w:rPr>
                  </w:pPr>
                  <w:r w:rsidRPr="00CE031F">
                    <w:rPr>
                      <w:rFonts w:ascii="Arial" w:hAnsi="Arial" w:cs="Arial"/>
                      <w:sz w:val="20"/>
                      <w:szCs w:val="20"/>
                      <w:lang w:eastAsia="de-DE"/>
                    </w:rPr>
                    <w:t>4.94 g/kg</w:t>
                  </w:r>
                </w:p>
              </w:tc>
              <w:tc>
                <w:tcPr>
                  <w:tcW w:w="1623" w:type="dxa"/>
                  <w:tcBorders>
                    <w:top w:val="dotted" w:sz="4" w:space="0" w:color="auto"/>
                    <w:bottom w:val="dotted" w:sz="4" w:space="0" w:color="auto"/>
                  </w:tcBorders>
                  <w:vAlign w:val="center"/>
                </w:tcPr>
                <w:p w14:paraId="5548D851" w14:textId="4FF8C341" w:rsidR="00667F83" w:rsidRPr="00CE031F" w:rsidRDefault="00667F83" w:rsidP="00CE031F">
                  <w:pPr>
                    <w:suppressAutoHyphens w:val="0"/>
                    <w:jc w:val="both"/>
                    <w:rPr>
                      <w:rFonts w:ascii="Arial" w:hAnsi="Arial" w:cs="Arial"/>
                      <w:sz w:val="20"/>
                      <w:szCs w:val="20"/>
                      <w:lang w:eastAsia="de-DE"/>
                    </w:rPr>
                  </w:pPr>
                  <w:r w:rsidRPr="00CE031F">
                    <w:rPr>
                      <w:rFonts w:ascii="Arial" w:hAnsi="Arial" w:cs="Arial"/>
                      <w:sz w:val="20"/>
                      <w:szCs w:val="20"/>
                      <w:lang w:eastAsia="de-DE"/>
                    </w:rPr>
                    <w:t>4.9</w:t>
                  </w:r>
                  <w:r>
                    <w:rPr>
                      <w:rFonts w:ascii="Arial" w:hAnsi="Arial" w:cs="Arial"/>
                      <w:sz w:val="20"/>
                      <w:szCs w:val="20"/>
                      <w:lang w:eastAsia="de-DE"/>
                    </w:rPr>
                    <w:t>1</w:t>
                  </w:r>
                  <w:r w:rsidRPr="00CE031F">
                    <w:rPr>
                      <w:rFonts w:ascii="Arial" w:hAnsi="Arial" w:cs="Arial"/>
                      <w:sz w:val="20"/>
                      <w:szCs w:val="20"/>
                      <w:lang w:eastAsia="de-DE"/>
                    </w:rPr>
                    <w:t xml:space="preserve"> g/kg</w:t>
                  </w:r>
                </w:p>
              </w:tc>
            </w:tr>
            <w:tr w:rsidR="00667F83" w:rsidRPr="00E72CB9" w14:paraId="07EDD9DF" w14:textId="77777777" w:rsidTr="00D015EA">
              <w:trPr>
                <w:trHeight w:val="269"/>
                <w:jc w:val="center"/>
              </w:trPr>
              <w:tc>
                <w:tcPr>
                  <w:tcW w:w="1423" w:type="dxa"/>
                  <w:tcBorders>
                    <w:top w:val="dotted" w:sz="4" w:space="0" w:color="auto"/>
                    <w:bottom w:val="single" w:sz="4" w:space="0" w:color="auto"/>
                  </w:tcBorders>
                  <w:vAlign w:val="center"/>
                </w:tcPr>
                <w:p w14:paraId="10E66669" w14:textId="77777777" w:rsidR="00667F83" w:rsidRPr="00E72CB9" w:rsidRDefault="00667F83" w:rsidP="00E72CB9">
                  <w:pPr>
                    <w:suppressAutoHyphens w:val="0"/>
                    <w:jc w:val="both"/>
                    <w:rPr>
                      <w:rFonts w:ascii="Arial" w:hAnsi="Arial" w:cs="Arial"/>
                      <w:sz w:val="20"/>
                      <w:szCs w:val="20"/>
                      <w:lang w:eastAsia="de-DE"/>
                    </w:rPr>
                  </w:pPr>
                  <w:r w:rsidRPr="00E72CB9">
                    <w:rPr>
                      <w:rFonts w:ascii="Arial" w:hAnsi="Arial" w:cs="Arial"/>
                      <w:sz w:val="20"/>
                      <w:szCs w:val="20"/>
                      <w:lang w:eastAsia="de-DE"/>
                    </w:rPr>
                    <w:t>Available iodine</w:t>
                  </w:r>
                </w:p>
              </w:tc>
              <w:tc>
                <w:tcPr>
                  <w:tcW w:w="1193" w:type="dxa"/>
                  <w:tcBorders>
                    <w:top w:val="dotted" w:sz="4" w:space="0" w:color="auto"/>
                    <w:bottom w:val="single" w:sz="4" w:space="0" w:color="auto"/>
                  </w:tcBorders>
                  <w:vAlign w:val="center"/>
                </w:tcPr>
                <w:p w14:paraId="71F37AC5" w14:textId="77777777" w:rsidR="00667F83" w:rsidRPr="00CE031F" w:rsidRDefault="00667F83" w:rsidP="00E72CB9">
                  <w:pPr>
                    <w:suppressAutoHyphens w:val="0"/>
                    <w:jc w:val="both"/>
                    <w:rPr>
                      <w:rFonts w:ascii="Arial" w:hAnsi="Arial" w:cs="Arial"/>
                      <w:sz w:val="20"/>
                      <w:szCs w:val="20"/>
                      <w:lang w:eastAsia="de-DE"/>
                    </w:rPr>
                  </w:pPr>
                  <w:r w:rsidRPr="00CE031F">
                    <w:rPr>
                      <w:rFonts w:ascii="Arial" w:hAnsi="Arial" w:cs="Arial"/>
                      <w:sz w:val="20"/>
                      <w:szCs w:val="20"/>
                      <w:lang w:eastAsia="de-DE"/>
                    </w:rPr>
                    <w:t>3.11 g/kg</w:t>
                  </w:r>
                </w:p>
              </w:tc>
              <w:tc>
                <w:tcPr>
                  <w:tcW w:w="1623" w:type="dxa"/>
                  <w:tcBorders>
                    <w:top w:val="dotted" w:sz="4" w:space="0" w:color="auto"/>
                    <w:bottom w:val="single" w:sz="4" w:space="0" w:color="auto"/>
                  </w:tcBorders>
                  <w:vAlign w:val="center"/>
                </w:tcPr>
                <w:p w14:paraId="5B6B40EC" w14:textId="293329D0" w:rsidR="00667F83" w:rsidRDefault="00667F83" w:rsidP="00CE031F">
                  <w:pPr>
                    <w:suppressAutoHyphens w:val="0"/>
                    <w:jc w:val="both"/>
                    <w:rPr>
                      <w:rFonts w:ascii="Arial" w:hAnsi="Arial" w:cs="Arial"/>
                      <w:sz w:val="20"/>
                      <w:szCs w:val="20"/>
                      <w:lang w:eastAsia="de-DE"/>
                    </w:rPr>
                  </w:pPr>
                  <w:r>
                    <w:rPr>
                      <w:rFonts w:ascii="Arial" w:hAnsi="Arial" w:cs="Arial"/>
                      <w:sz w:val="20"/>
                      <w:szCs w:val="20"/>
                      <w:lang w:eastAsia="de-DE"/>
                    </w:rPr>
                    <w:t>2.69</w:t>
                  </w:r>
                  <w:r w:rsidRPr="00CE031F">
                    <w:rPr>
                      <w:rFonts w:ascii="Arial" w:hAnsi="Arial" w:cs="Arial"/>
                      <w:sz w:val="20"/>
                      <w:szCs w:val="20"/>
                      <w:lang w:eastAsia="de-DE"/>
                    </w:rPr>
                    <w:t xml:space="preserve"> g/kg (</w:t>
                  </w:r>
                  <w:r>
                    <w:rPr>
                      <w:rFonts w:ascii="Arial" w:hAnsi="Arial" w:cs="Arial"/>
                      <w:sz w:val="20"/>
                      <w:szCs w:val="20"/>
                      <w:lang w:eastAsia="de-DE"/>
                    </w:rPr>
                    <w:t>-1</w:t>
                  </w:r>
                  <w:r w:rsidRPr="00CE031F">
                    <w:rPr>
                      <w:rFonts w:ascii="Arial" w:hAnsi="Arial" w:cs="Arial"/>
                      <w:sz w:val="20"/>
                      <w:szCs w:val="20"/>
                      <w:lang w:eastAsia="de-DE"/>
                    </w:rPr>
                    <w:t>3.</w:t>
                  </w:r>
                  <w:r>
                    <w:rPr>
                      <w:rFonts w:ascii="Arial" w:hAnsi="Arial" w:cs="Arial"/>
                      <w:sz w:val="20"/>
                      <w:szCs w:val="20"/>
                      <w:lang w:eastAsia="de-DE"/>
                    </w:rPr>
                    <w:t>5</w:t>
                  </w:r>
                  <w:r w:rsidRPr="00CE031F">
                    <w:rPr>
                      <w:rFonts w:ascii="Arial" w:hAnsi="Arial" w:cs="Arial"/>
                      <w:sz w:val="20"/>
                      <w:szCs w:val="20"/>
                      <w:lang w:eastAsia="de-DE"/>
                    </w:rPr>
                    <w:t>%)</w:t>
                  </w:r>
                </w:p>
                <w:p w14:paraId="24B9D35A" w14:textId="3C339F62" w:rsidR="00667F83" w:rsidRPr="00CE031F" w:rsidRDefault="00667F83" w:rsidP="00CE031F">
                  <w:pPr>
                    <w:suppressAutoHyphens w:val="0"/>
                    <w:jc w:val="both"/>
                    <w:rPr>
                      <w:rFonts w:ascii="Arial" w:hAnsi="Arial" w:cs="Arial"/>
                      <w:sz w:val="20"/>
                      <w:szCs w:val="20"/>
                      <w:lang w:eastAsia="de-DE"/>
                    </w:rPr>
                  </w:pPr>
                  <w:r>
                    <w:rPr>
                      <w:rFonts w:ascii="Arial" w:hAnsi="Arial" w:cs="Arial"/>
                      <w:sz w:val="20"/>
                      <w:szCs w:val="20"/>
                      <w:lang w:eastAsia="de-DE"/>
                    </w:rPr>
                    <w:t>2.84 g/kg (</w:t>
                  </w:r>
                  <w:r w:rsidR="00226D67">
                    <w:rPr>
                      <w:rFonts w:ascii="Arial" w:hAnsi="Arial" w:cs="Arial"/>
                      <w:sz w:val="20"/>
                      <w:szCs w:val="20"/>
                      <w:lang w:eastAsia="de-DE"/>
                    </w:rPr>
                    <w:t>-9%) after 12 months</w:t>
                  </w:r>
                </w:p>
              </w:tc>
            </w:tr>
            <w:tr w:rsidR="00226D67" w:rsidRPr="00E72CB9" w14:paraId="30192EC6" w14:textId="77777777" w:rsidTr="00B30D37">
              <w:trPr>
                <w:trHeight w:val="269"/>
                <w:jc w:val="center"/>
              </w:trPr>
              <w:tc>
                <w:tcPr>
                  <w:tcW w:w="1423" w:type="dxa"/>
                  <w:tcBorders>
                    <w:top w:val="single" w:sz="4" w:space="0" w:color="auto"/>
                    <w:bottom w:val="single" w:sz="4" w:space="0" w:color="auto"/>
                  </w:tcBorders>
                  <w:vAlign w:val="center"/>
                </w:tcPr>
                <w:p w14:paraId="61C2B7A9" w14:textId="24706309" w:rsidR="00226D67" w:rsidRPr="00D015EA" w:rsidRDefault="00226D67" w:rsidP="00E72CB9">
                  <w:pPr>
                    <w:suppressAutoHyphens w:val="0"/>
                    <w:jc w:val="both"/>
                    <w:rPr>
                      <w:rFonts w:ascii="Arial" w:hAnsi="Arial" w:cs="Arial"/>
                      <w:sz w:val="20"/>
                      <w:lang w:eastAsia="de-DE"/>
                    </w:rPr>
                  </w:pPr>
                  <w:r w:rsidRPr="00226D67">
                    <w:rPr>
                      <w:rFonts w:ascii="Arial" w:hAnsi="Arial" w:cs="Arial"/>
                      <w:lang w:eastAsia="de-DE"/>
                    </w:rPr>
                    <w:t>Appearence</w:t>
                  </w:r>
                </w:p>
              </w:tc>
              <w:tc>
                <w:tcPr>
                  <w:tcW w:w="2816" w:type="dxa"/>
                  <w:gridSpan w:val="2"/>
                  <w:tcBorders>
                    <w:top w:val="single" w:sz="4" w:space="0" w:color="auto"/>
                    <w:bottom w:val="single" w:sz="4" w:space="0" w:color="auto"/>
                  </w:tcBorders>
                  <w:vAlign w:val="center"/>
                </w:tcPr>
                <w:p w14:paraId="30CC7E61" w14:textId="5CB8D02E" w:rsidR="00226D67" w:rsidRPr="00D015EA" w:rsidRDefault="00226D67" w:rsidP="00CE031F">
                  <w:pPr>
                    <w:suppressAutoHyphens w:val="0"/>
                    <w:jc w:val="both"/>
                    <w:rPr>
                      <w:rFonts w:ascii="Arial" w:hAnsi="Arial" w:cs="Arial"/>
                      <w:sz w:val="20"/>
                      <w:lang w:eastAsia="de-DE"/>
                    </w:rPr>
                  </w:pPr>
                  <w:r w:rsidRPr="00226D67">
                    <w:rPr>
                      <w:rFonts w:ascii="Arial" w:hAnsi="Arial" w:cs="Arial"/>
                      <w:lang w:eastAsia="de-DE"/>
                    </w:rPr>
                    <w:t>Reddish brown translucent liquid</w:t>
                  </w:r>
                </w:p>
              </w:tc>
            </w:tr>
            <w:tr w:rsidR="00226D67" w:rsidRPr="00E72CB9" w14:paraId="08A5D413" w14:textId="77777777" w:rsidTr="00D015EA">
              <w:trPr>
                <w:trHeight w:val="269"/>
                <w:jc w:val="center"/>
              </w:trPr>
              <w:tc>
                <w:tcPr>
                  <w:tcW w:w="1423" w:type="dxa"/>
                  <w:tcBorders>
                    <w:top w:val="single" w:sz="4" w:space="0" w:color="auto"/>
                    <w:bottom w:val="single" w:sz="4" w:space="0" w:color="auto"/>
                  </w:tcBorders>
                  <w:vAlign w:val="center"/>
                </w:tcPr>
                <w:p w14:paraId="51242C1C" w14:textId="7E007DCA" w:rsidR="00226D67" w:rsidRPr="00D015EA" w:rsidRDefault="00226D67" w:rsidP="00E72CB9">
                  <w:pPr>
                    <w:suppressAutoHyphens w:val="0"/>
                    <w:jc w:val="both"/>
                    <w:rPr>
                      <w:rFonts w:ascii="Arial" w:hAnsi="Arial" w:cs="Arial"/>
                      <w:sz w:val="20"/>
                      <w:lang w:eastAsia="de-DE"/>
                    </w:rPr>
                  </w:pPr>
                  <w:r w:rsidRPr="00226D67">
                    <w:rPr>
                      <w:rFonts w:ascii="Arial" w:hAnsi="Arial" w:cs="Arial"/>
                      <w:lang w:eastAsia="de-DE"/>
                    </w:rPr>
                    <w:t>Packaging</w:t>
                  </w:r>
                </w:p>
              </w:tc>
              <w:tc>
                <w:tcPr>
                  <w:tcW w:w="1193" w:type="dxa"/>
                  <w:tcBorders>
                    <w:top w:val="single" w:sz="4" w:space="0" w:color="auto"/>
                    <w:bottom w:val="single" w:sz="4" w:space="0" w:color="auto"/>
                  </w:tcBorders>
                  <w:vAlign w:val="center"/>
                </w:tcPr>
                <w:p w14:paraId="73BD0144" w14:textId="0A6ECFFE" w:rsidR="00226D67" w:rsidRPr="00D015EA" w:rsidRDefault="00226D67" w:rsidP="00E72CB9">
                  <w:pPr>
                    <w:suppressAutoHyphens w:val="0"/>
                    <w:jc w:val="both"/>
                    <w:rPr>
                      <w:rFonts w:ascii="Arial" w:hAnsi="Arial" w:cs="Arial"/>
                      <w:sz w:val="20"/>
                      <w:lang w:eastAsia="de-DE"/>
                    </w:rPr>
                  </w:pPr>
                  <w:r w:rsidRPr="00226D67">
                    <w:rPr>
                      <w:rFonts w:ascii="Arial" w:hAnsi="Arial" w:cs="Arial"/>
                      <w:lang w:eastAsia="de-DE"/>
                    </w:rPr>
                    <w:t>No alteration</w:t>
                  </w:r>
                </w:p>
              </w:tc>
              <w:tc>
                <w:tcPr>
                  <w:tcW w:w="1623" w:type="dxa"/>
                  <w:tcBorders>
                    <w:top w:val="single" w:sz="4" w:space="0" w:color="auto"/>
                    <w:bottom w:val="single" w:sz="4" w:space="0" w:color="auto"/>
                  </w:tcBorders>
                  <w:vAlign w:val="center"/>
                </w:tcPr>
                <w:p w14:paraId="34E67867" w14:textId="5BBF1B4D" w:rsidR="00226D67" w:rsidRPr="00D015EA" w:rsidRDefault="00226D67" w:rsidP="00CE031F">
                  <w:pPr>
                    <w:suppressAutoHyphens w:val="0"/>
                    <w:jc w:val="both"/>
                    <w:rPr>
                      <w:rFonts w:ascii="Arial" w:hAnsi="Arial" w:cs="Arial"/>
                      <w:sz w:val="20"/>
                      <w:lang w:eastAsia="de-DE"/>
                    </w:rPr>
                  </w:pPr>
                  <w:r w:rsidRPr="00226D67">
                    <w:rPr>
                      <w:rFonts w:ascii="Arial" w:hAnsi="Arial" w:cs="Arial"/>
                      <w:lang w:eastAsia="de-DE"/>
                    </w:rPr>
                    <w:t>Coloured stopper</w:t>
                  </w:r>
                </w:p>
              </w:tc>
            </w:tr>
            <w:tr w:rsidR="00226D67" w:rsidRPr="00E72CB9" w14:paraId="438841EC" w14:textId="77777777" w:rsidTr="00226D67">
              <w:trPr>
                <w:trHeight w:val="269"/>
                <w:jc w:val="center"/>
              </w:trPr>
              <w:tc>
                <w:tcPr>
                  <w:tcW w:w="1423" w:type="dxa"/>
                  <w:tcBorders>
                    <w:top w:val="single" w:sz="4" w:space="0" w:color="auto"/>
                    <w:bottom w:val="single" w:sz="4" w:space="0" w:color="auto"/>
                  </w:tcBorders>
                  <w:vAlign w:val="center"/>
                </w:tcPr>
                <w:p w14:paraId="2E394878" w14:textId="59170334" w:rsidR="00226D67" w:rsidRPr="00D015EA" w:rsidRDefault="00226D67" w:rsidP="00E72CB9">
                  <w:pPr>
                    <w:suppressAutoHyphens w:val="0"/>
                    <w:jc w:val="both"/>
                    <w:rPr>
                      <w:rFonts w:ascii="Arial" w:hAnsi="Arial" w:cs="Arial"/>
                      <w:sz w:val="20"/>
                      <w:lang w:eastAsia="de-DE"/>
                    </w:rPr>
                  </w:pPr>
                  <w:r w:rsidRPr="00226D67">
                    <w:rPr>
                      <w:rFonts w:ascii="Arial" w:hAnsi="Arial" w:cs="Arial"/>
                      <w:lang w:eastAsia="de-DE"/>
                    </w:rPr>
                    <w:t>pH</w:t>
                  </w:r>
                </w:p>
              </w:tc>
              <w:tc>
                <w:tcPr>
                  <w:tcW w:w="1193" w:type="dxa"/>
                  <w:tcBorders>
                    <w:top w:val="single" w:sz="4" w:space="0" w:color="auto"/>
                    <w:bottom w:val="single" w:sz="4" w:space="0" w:color="auto"/>
                  </w:tcBorders>
                  <w:vAlign w:val="center"/>
                </w:tcPr>
                <w:p w14:paraId="164EC20C" w14:textId="39FFEC7E" w:rsidR="00226D67" w:rsidRPr="00D015EA" w:rsidRDefault="00226D67" w:rsidP="00E72CB9">
                  <w:pPr>
                    <w:suppressAutoHyphens w:val="0"/>
                    <w:jc w:val="both"/>
                    <w:rPr>
                      <w:rFonts w:ascii="Arial" w:hAnsi="Arial" w:cs="Arial"/>
                      <w:sz w:val="20"/>
                      <w:lang w:eastAsia="de-DE"/>
                    </w:rPr>
                  </w:pPr>
                  <w:r w:rsidRPr="00226D67">
                    <w:rPr>
                      <w:rFonts w:ascii="Arial" w:hAnsi="Arial" w:cs="Arial"/>
                      <w:lang w:eastAsia="de-DE"/>
                    </w:rPr>
                    <w:t>4.1 (neat)</w:t>
                  </w:r>
                </w:p>
                <w:p w14:paraId="669DE634" w14:textId="6A8838A3" w:rsidR="00226D67" w:rsidRPr="00D015EA" w:rsidRDefault="00226D67" w:rsidP="00E72CB9">
                  <w:pPr>
                    <w:suppressAutoHyphens w:val="0"/>
                    <w:jc w:val="both"/>
                    <w:rPr>
                      <w:rFonts w:ascii="Arial" w:hAnsi="Arial" w:cs="Arial"/>
                      <w:sz w:val="20"/>
                      <w:lang w:eastAsia="de-DE"/>
                    </w:rPr>
                  </w:pPr>
                  <w:r w:rsidRPr="00226D67">
                    <w:rPr>
                      <w:rFonts w:ascii="Arial" w:hAnsi="Arial" w:cs="Arial"/>
                      <w:lang w:eastAsia="de-DE"/>
                    </w:rPr>
                    <w:t>5.1 (1% dilution)</w:t>
                  </w:r>
                </w:p>
              </w:tc>
              <w:tc>
                <w:tcPr>
                  <w:tcW w:w="1623" w:type="dxa"/>
                  <w:tcBorders>
                    <w:top w:val="single" w:sz="4" w:space="0" w:color="auto"/>
                    <w:bottom w:val="single" w:sz="4" w:space="0" w:color="auto"/>
                  </w:tcBorders>
                  <w:vAlign w:val="center"/>
                </w:tcPr>
                <w:p w14:paraId="434D50B2" w14:textId="77777777" w:rsidR="00226D67" w:rsidRPr="00D015EA" w:rsidRDefault="00226D67" w:rsidP="00CE031F">
                  <w:pPr>
                    <w:suppressAutoHyphens w:val="0"/>
                    <w:jc w:val="both"/>
                    <w:rPr>
                      <w:rFonts w:ascii="Arial" w:hAnsi="Arial" w:cs="Arial"/>
                      <w:sz w:val="20"/>
                      <w:lang w:eastAsia="de-DE"/>
                    </w:rPr>
                  </w:pPr>
                  <w:r w:rsidRPr="00226D67">
                    <w:rPr>
                      <w:rFonts w:ascii="Arial" w:hAnsi="Arial" w:cs="Arial"/>
                      <w:lang w:eastAsia="de-DE"/>
                    </w:rPr>
                    <w:t>4.0 (neat)</w:t>
                  </w:r>
                </w:p>
                <w:p w14:paraId="52954516" w14:textId="1D069877" w:rsidR="00226D67" w:rsidRPr="00D015EA" w:rsidRDefault="00226D67" w:rsidP="00CE031F">
                  <w:pPr>
                    <w:suppressAutoHyphens w:val="0"/>
                    <w:jc w:val="both"/>
                    <w:rPr>
                      <w:rFonts w:ascii="Arial" w:hAnsi="Arial" w:cs="Arial"/>
                      <w:sz w:val="20"/>
                      <w:lang w:eastAsia="de-DE"/>
                    </w:rPr>
                  </w:pPr>
                  <w:r w:rsidRPr="00226D67">
                    <w:rPr>
                      <w:rFonts w:ascii="Arial" w:hAnsi="Arial" w:cs="Arial"/>
                      <w:lang w:eastAsia="de-DE"/>
                    </w:rPr>
                    <w:t>4.7 (1% dilution)</w:t>
                  </w:r>
                </w:p>
              </w:tc>
            </w:tr>
            <w:tr w:rsidR="00226D67" w:rsidRPr="00E72CB9" w14:paraId="22B54835" w14:textId="77777777" w:rsidTr="00226D67">
              <w:trPr>
                <w:trHeight w:val="269"/>
                <w:jc w:val="center"/>
              </w:trPr>
              <w:tc>
                <w:tcPr>
                  <w:tcW w:w="1423" w:type="dxa"/>
                  <w:tcBorders>
                    <w:top w:val="single" w:sz="4" w:space="0" w:color="auto"/>
                    <w:bottom w:val="single" w:sz="4" w:space="0" w:color="auto"/>
                  </w:tcBorders>
                  <w:vAlign w:val="center"/>
                </w:tcPr>
                <w:p w14:paraId="5D55C7E9" w14:textId="219B7BCB" w:rsidR="00226D67" w:rsidRPr="00D015EA" w:rsidRDefault="00226D67" w:rsidP="00E72CB9">
                  <w:pPr>
                    <w:suppressAutoHyphens w:val="0"/>
                    <w:jc w:val="both"/>
                    <w:rPr>
                      <w:rFonts w:ascii="Arial" w:hAnsi="Arial" w:cs="Arial"/>
                      <w:sz w:val="20"/>
                      <w:lang w:eastAsia="de-DE"/>
                    </w:rPr>
                  </w:pPr>
                  <w:r w:rsidRPr="00226D67">
                    <w:rPr>
                      <w:rFonts w:ascii="Arial" w:hAnsi="Arial" w:cs="Arial"/>
                      <w:lang w:eastAsia="de-DE"/>
                    </w:rPr>
                    <w:t>Free acidity (% w/w H</w:t>
                  </w:r>
                  <w:r w:rsidRPr="00D015EA">
                    <w:rPr>
                      <w:rFonts w:ascii="Arial" w:hAnsi="Arial" w:cs="Arial"/>
                      <w:vertAlign w:val="subscript"/>
                      <w:lang w:eastAsia="de-DE"/>
                    </w:rPr>
                    <w:t>2</w:t>
                  </w:r>
                  <w:r w:rsidRPr="00226D67">
                    <w:rPr>
                      <w:rFonts w:ascii="Arial" w:hAnsi="Arial" w:cs="Arial"/>
                      <w:lang w:eastAsia="de-DE"/>
                    </w:rPr>
                    <w:t>SO</w:t>
                  </w:r>
                  <w:r w:rsidRPr="00D015EA">
                    <w:rPr>
                      <w:rFonts w:ascii="Arial" w:hAnsi="Arial" w:cs="Arial"/>
                      <w:vertAlign w:val="subscript"/>
                      <w:lang w:eastAsia="de-DE"/>
                    </w:rPr>
                    <w:t>4</w:t>
                  </w:r>
                  <w:r w:rsidRPr="00226D67">
                    <w:rPr>
                      <w:rFonts w:ascii="Arial" w:hAnsi="Arial" w:cs="Arial"/>
                      <w:lang w:eastAsia="de-DE"/>
                    </w:rPr>
                    <w:t>)</w:t>
                  </w:r>
                </w:p>
              </w:tc>
              <w:tc>
                <w:tcPr>
                  <w:tcW w:w="1193" w:type="dxa"/>
                  <w:tcBorders>
                    <w:top w:val="single" w:sz="4" w:space="0" w:color="auto"/>
                    <w:bottom w:val="single" w:sz="4" w:space="0" w:color="auto"/>
                  </w:tcBorders>
                  <w:vAlign w:val="center"/>
                </w:tcPr>
                <w:p w14:paraId="3EE312EE" w14:textId="4938655E" w:rsidR="00226D67" w:rsidRPr="00D015EA" w:rsidRDefault="00226D67" w:rsidP="00E72CB9">
                  <w:pPr>
                    <w:suppressAutoHyphens w:val="0"/>
                    <w:jc w:val="both"/>
                    <w:rPr>
                      <w:rFonts w:ascii="Arial" w:hAnsi="Arial" w:cs="Arial"/>
                      <w:sz w:val="20"/>
                      <w:lang w:eastAsia="de-DE"/>
                    </w:rPr>
                  </w:pPr>
                  <w:r w:rsidRPr="00226D67">
                    <w:rPr>
                      <w:rFonts w:ascii="Arial" w:hAnsi="Arial" w:cs="Arial"/>
                      <w:lang w:eastAsia="de-DE"/>
                    </w:rPr>
                    <w:t>0.12</w:t>
                  </w:r>
                </w:p>
              </w:tc>
              <w:tc>
                <w:tcPr>
                  <w:tcW w:w="1623" w:type="dxa"/>
                  <w:tcBorders>
                    <w:top w:val="single" w:sz="4" w:space="0" w:color="auto"/>
                    <w:bottom w:val="single" w:sz="4" w:space="0" w:color="auto"/>
                  </w:tcBorders>
                  <w:vAlign w:val="center"/>
                </w:tcPr>
                <w:p w14:paraId="285A13C6" w14:textId="533F195F" w:rsidR="00226D67" w:rsidRPr="00D015EA" w:rsidRDefault="00226D67" w:rsidP="00CE031F">
                  <w:pPr>
                    <w:suppressAutoHyphens w:val="0"/>
                    <w:jc w:val="both"/>
                    <w:rPr>
                      <w:rFonts w:ascii="Arial" w:hAnsi="Arial" w:cs="Arial"/>
                      <w:sz w:val="20"/>
                      <w:lang w:eastAsia="de-DE"/>
                    </w:rPr>
                  </w:pPr>
                  <w:r w:rsidRPr="00226D67">
                    <w:rPr>
                      <w:rFonts w:ascii="Arial" w:hAnsi="Arial" w:cs="Arial"/>
                      <w:lang w:eastAsia="de-DE"/>
                    </w:rPr>
                    <w:t>0.18</w:t>
                  </w:r>
                </w:p>
              </w:tc>
            </w:tr>
          </w:tbl>
          <w:p w14:paraId="4ACC0000" w14:textId="77777777" w:rsidR="00667F83" w:rsidRPr="00E72CB9" w:rsidRDefault="00667F83" w:rsidP="00E72CB9">
            <w:pPr>
              <w:suppressAutoHyphens w:val="0"/>
              <w:jc w:val="both"/>
              <w:rPr>
                <w:rFonts w:ascii="Arial" w:eastAsia="Calibri" w:hAnsi="Arial" w:cs="Arial"/>
                <w:lang w:eastAsia="de-DE"/>
              </w:rPr>
            </w:pPr>
          </w:p>
        </w:tc>
        <w:tc>
          <w:tcPr>
            <w:tcW w:w="2410" w:type="dxa"/>
          </w:tcPr>
          <w:p w14:paraId="3C79A821" w14:textId="7A84E2A1" w:rsidR="003A768D" w:rsidRDefault="00667F83" w:rsidP="003A768D">
            <w:pPr>
              <w:suppressAutoHyphens w:val="0"/>
              <w:jc w:val="both"/>
              <w:rPr>
                <w:rFonts w:ascii="Arial" w:eastAsia="Calibri" w:hAnsi="Arial" w:cs="Arial"/>
                <w:b/>
                <w:lang w:eastAsia="de-DE"/>
              </w:rPr>
            </w:pPr>
            <w:r w:rsidRPr="00CE031F">
              <w:rPr>
                <w:rFonts w:ascii="Arial" w:eastAsia="Calibri" w:hAnsi="Arial" w:cs="Arial"/>
                <w:b/>
                <w:lang w:eastAsia="de-DE"/>
              </w:rPr>
              <w:t xml:space="preserve">The </w:t>
            </w:r>
            <w:r w:rsidR="001071C7">
              <w:rPr>
                <w:rFonts w:ascii="Arial" w:eastAsia="Calibri" w:hAnsi="Arial" w:cs="Arial"/>
                <w:b/>
                <w:lang w:eastAsia="de-DE"/>
              </w:rPr>
              <w:t>final</w:t>
            </w:r>
            <w:r w:rsidR="001071C7" w:rsidRPr="00CE031F">
              <w:rPr>
                <w:rFonts w:ascii="Arial" w:eastAsia="Calibri" w:hAnsi="Arial" w:cs="Arial"/>
                <w:b/>
                <w:lang w:eastAsia="de-DE"/>
              </w:rPr>
              <w:t xml:space="preserve"> </w:t>
            </w:r>
            <w:r w:rsidRPr="00CE031F">
              <w:rPr>
                <w:rFonts w:ascii="Arial" w:eastAsia="Calibri" w:hAnsi="Arial" w:cs="Arial"/>
                <w:b/>
                <w:lang w:eastAsia="de-DE"/>
              </w:rPr>
              <w:t>results of 2 years shelf life show that the</w:t>
            </w:r>
            <w:r w:rsidR="001071C7">
              <w:rPr>
                <w:rFonts w:ascii="Arial" w:eastAsia="Calibri" w:hAnsi="Arial" w:cs="Arial"/>
                <w:b/>
                <w:lang w:eastAsia="de-DE"/>
              </w:rPr>
              <w:t xml:space="preserve"> content of available iodine is &gt;10% after 24 months but the</w:t>
            </w:r>
            <w:r w:rsidRPr="00CE031F">
              <w:rPr>
                <w:rFonts w:ascii="Arial" w:eastAsia="Calibri" w:hAnsi="Arial" w:cs="Arial"/>
                <w:b/>
                <w:lang w:eastAsia="de-DE"/>
              </w:rPr>
              <w:t xml:space="preserve"> product is stable after </w:t>
            </w:r>
            <w:r w:rsidR="00226D67">
              <w:rPr>
                <w:rFonts w:ascii="Arial" w:eastAsia="Calibri" w:hAnsi="Arial" w:cs="Arial"/>
                <w:b/>
                <w:lang w:eastAsia="de-DE"/>
              </w:rPr>
              <w:t>12</w:t>
            </w:r>
            <w:r w:rsidRPr="00CE031F">
              <w:rPr>
                <w:rFonts w:ascii="Arial" w:eastAsia="Calibri" w:hAnsi="Arial" w:cs="Arial"/>
                <w:b/>
                <w:lang w:eastAsia="de-DE"/>
              </w:rPr>
              <w:t xml:space="preserve"> months at 15°C when stored in </w:t>
            </w:r>
            <w:r w:rsidRPr="009F2E41">
              <w:rPr>
                <w:rFonts w:ascii="Arial" w:eastAsia="Calibri" w:hAnsi="Arial" w:cs="Arial"/>
                <w:b/>
                <w:lang w:eastAsia="de-DE"/>
              </w:rPr>
              <w:t xml:space="preserve">HDPE. </w:t>
            </w:r>
          </w:p>
          <w:p w14:paraId="6E158F24" w14:textId="77777777" w:rsidR="00FD51A5" w:rsidRDefault="00FD51A5" w:rsidP="003A768D">
            <w:pPr>
              <w:suppressAutoHyphens w:val="0"/>
              <w:jc w:val="both"/>
              <w:rPr>
                <w:rFonts w:ascii="Arial" w:eastAsia="Calibri" w:hAnsi="Arial" w:cs="Arial"/>
                <w:b/>
                <w:lang w:eastAsia="de-DE"/>
              </w:rPr>
            </w:pPr>
          </w:p>
          <w:p w14:paraId="32798381" w14:textId="3F4EE575" w:rsidR="003A768D" w:rsidRPr="00D015EA" w:rsidRDefault="00FD51A5" w:rsidP="003A768D">
            <w:pPr>
              <w:suppressAutoHyphens w:val="0"/>
              <w:jc w:val="both"/>
              <w:rPr>
                <w:rFonts w:ascii="Arial" w:eastAsia="Calibri" w:hAnsi="Arial" w:cs="Arial"/>
                <w:lang w:eastAsia="de-DE"/>
              </w:rPr>
            </w:pPr>
            <w:r w:rsidRPr="00D015EA">
              <w:rPr>
                <w:rFonts w:ascii="Arial" w:eastAsia="Calibri" w:hAnsi="Arial" w:cs="Arial"/>
                <w:lang w:eastAsia="de-DE"/>
              </w:rPr>
              <w:t>T</w:t>
            </w:r>
            <w:r w:rsidR="003A768D" w:rsidRPr="00D015EA">
              <w:rPr>
                <w:rFonts w:ascii="Arial" w:eastAsia="Calibri" w:hAnsi="Arial" w:cs="Arial"/>
                <w:lang w:eastAsia="de-DE"/>
              </w:rPr>
              <w:t>he final concentration in available iodine observed, 2.69 g/kg, is greater than the minimal accepted amount of active substance upon product manufacture, which is 85% of the nominal concentration of 2.6 g/kg, i.e. 2.22 g/kg. Also, the observed contents in PVPi and total iodine during storage are stable, indicating that the measured loss in available iodine is due to transformation of iodine to iodide, and no greater risk is expected for humans or for the environment after storage than before. Finally, the physicochemical parameters of the product were shown to be stable throughout the storage period.</w:t>
            </w:r>
          </w:p>
          <w:p w14:paraId="48D55F22" w14:textId="04DD9B9B" w:rsidR="009D6B0F" w:rsidRPr="00D015EA" w:rsidRDefault="009D6B0F">
            <w:pPr>
              <w:suppressAutoHyphens w:val="0"/>
              <w:jc w:val="both"/>
              <w:rPr>
                <w:rFonts w:ascii="Arial" w:eastAsia="Calibri" w:hAnsi="Arial" w:cs="Arial"/>
                <w:lang w:eastAsia="de-DE"/>
              </w:rPr>
            </w:pPr>
            <w:r w:rsidRPr="00D015EA">
              <w:rPr>
                <w:rFonts w:ascii="Arial" w:eastAsia="Calibri" w:hAnsi="Arial" w:cs="Arial"/>
                <w:lang w:eastAsia="de-DE"/>
              </w:rPr>
              <w:lastRenderedPageBreak/>
              <w:t>A</w:t>
            </w:r>
            <w:r w:rsidR="003A768D" w:rsidRPr="00D015EA">
              <w:rPr>
                <w:rFonts w:ascii="Arial" w:eastAsia="Calibri" w:hAnsi="Arial" w:cs="Arial"/>
                <w:lang w:eastAsia="de-DE"/>
              </w:rPr>
              <w:t xml:space="preserve"> shelf-life of two years is claimed</w:t>
            </w:r>
            <w:r w:rsidRPr="00D015EA">
              <w:rPr>
                <w:rFonts w:ascii="Arial" w:eastAsia="Calibri" w:hAnsi="Arial" w:cs="Arial"/>
                <w:lang w:eastAsia="de-DE"/>
              </w:rPr>
              <w:t xml:space="preserve"> by applicant</w:t>
            </w:r>
            <w:r w:rsidR="003A768D" w:rsidRPr="00D015EA">
              <w:rPr>
                <w:rFonts w:ascii="Arial" w:eastAsia="Calibri" w:hAnsi="Arial" w:cs="Arial"/>
                <w:lang w:eastAsia="de-DE"/>
              </w:rPr>
              <w:t>.</w:t>
            </w:r>
          </w:p>
          <w:p w14:paraId="763F8BE3" w14:textId="77777777" w:rsidR="009D6B0F" w:rsidRPr="00D015EA" w:rsidRDefault="009D6B0F">
            <w:pPr>
              <w:suppressAutoHyphens w:val="0"/>
              <w:jc w:val="both"/>
              <w:rPr>
                <w:rFonts w:ascii="Arial" w:eastAsia="Calibri" w:hAnsi="Arial" w:cs="Arial"/>
                <w:lang w:eastAsia="de-DE"/>
              </w:rPr>
            </w:pPr>
          </w:p>
          <w:p w14:paraId="7455A6AF" w14:textId="26D0A91F" w:rsidR="009D6B0F" w:rsidRPr="00D015EA" w:rsidRDefault="009D6B0F">
            <w:pPr>
              <w:suppressAutoHyphens w:val="0"/>
              <w:jc w:val="both"/>
              <w:rPr>
                <w:rFonts w:ascii="Arial" w:eastAsia="Calibri" w:hAnsi="Arial" w:cs="Arial"/>
                <w:lang w:eastAsia="de-DE"/>
              </w:rPr>
            </w:pPr>
            <w:r w:rsidRPr="00D015EA">
              <w:rPr>
                <w:rFonts w:ascii="Arial" w:eastAsia="Calibri" w:hAnsi="Arial" w:cs="Arial"/>
                <w:lang w:eastAsia="de-DE"/>
              </w:rPr>
              <w:t>eCA considers that the provided justification is not appropriate</w:t>
            </w:r>
            <w:r w:rsidR="00FD51A5">
              <w:rPr>
                <w:rFonts w:ascii="Arial" w:eastAsia="Calibri" w:hAnsi="Arial" w:cs="Arial"/>
                <w:lang w:eastAsia="de-DE"/>
              </w:rPr>
              <w:t xml:space="preserve"> : </w:t>
            </w:r>
            <w:r w:rsidRPr="00D015EA">
              <w:rPr>
                <w:rFonts w:ascii="Arial" w:eastAsia="Calibri" w:hAnsi="Arial" w:cs="Arial"/>
                <w:lang w:eastAsia="de-DE"/>
              </w:rPr>
              <w:t>even if the batch analysed is greater than the claimed concentration, it is not representative of the META SPC</w:t>
            </w:r>
            <w:r w:rsidR="00764AA3" w:rsidRPr="00D015EA">
              <w:rPr>
                <w:rFonts w:ascii="Arial" w:eastAsia="Calibri" w:hAnsi="Arial" w:cs="Arial"/>
                <w:lang w:eastAsia="de-DE"/>
              </w:rPr>
              <w:t xml:space="preserve"> (as outside of the range)</w:t>
            </w:r>
            <w:r w:rsidRPr="00D015EA">
              <w:rPr>
                <w:rFonts w:ascii="Arial" w:eastAsia="Calibri" w:hAnsi="Arial" w:cs="Arial"/>
                <w:lang w:eastAsia="de-DE"/>
              </w:rPr>
              <w:t>.</w:t>
            </w:r>
          </w:p>
          <w:p w14:paraId="0F28DE7D" w14:textId="5CDE77CE" w:rsidR="001071C7" w:rsidRPr="00CC262E" w:rsidRDefault="009D6B0F">
            <w:pPr>
              <w:suppressAutoHyphens w:val="0"/>
              <w:jc w:val="both"/>
              <w:rPr>
                <w:rFonts w:ascii="Arial" w:eastAsia="Calibri" w:hAnsi="Arial" w:cs="Arial"/>
                <w:lang w:eastAsia="de-DE"/>
              </w:rPr>
            </w:pPr>
            <w:r w:rsidRPr="00D015EA">
              <w:rPr>
                <w:rFonts w:ascii="Arial" w:eastAsia="Calibri" w:hAnsi="Arial" w:cs="Arial"/>
                <w:lang w:eastAsia="de-DE"/>
              </w:rPr>
              <w:t>The</w:t>
            </w:r>
            <w:r w:rsidR="00764AA3" w:rsidRPr="00D015EA">
              <w:rPr>
                <w:rFonts w:ascii="Arial" w:eastAsia="Calibri" w:hAnsi="Arial" w:cs="Arial"/>
                <w:lang w:eastAsia="de-DE"/>
              </w:rPr>
              <w:t>refore, the</w:t>
            </w:r>
            <w:r w:rsidRPr="00D015EA">
              <w:rPr>
                <w:rFonts w:ascii="Arial" w:eastAsia="Calibri" w:hAnsi="Arial" w:cs="Arial"/>
                <w:lang w:eastAsia="de-DE"/>
              </w:rPr>
              <w:t xml:space="preserve"> shelf-life is fixed at 12 months.</w:t>
            </w:r>
          </w:p>
        </w:tc>
        <w:tc>
          <w:tcPr>
            <w:tcW w:w="1559" w:type="dxa"/>
          </w:tcPr>
          <w:p w14:paraId="06CD7E84" w14:textId="621D1691" w:rsidR="00667F83" w:rsidRPr="000074CF" w:rsidRDefault="00667F83" w:rsidP="00667F83">
            <w:pPr>
              <w:suppressAutoHyphens w:val="0"/>
              <w:jc w:val="both"/>
              <w:rPr>
                <w:rFonts w:ascii="Arial" w:eastAsia="Calibri" w:hAnsi="Arial" w:cs="Arial"/>
                <w:lang w:eastAsia="de-DE"/>
              </w:rPr>
            </w:pPr>
            <w:r w:rsidRPr="000074CF">
              <w:rPr>
                <w:rFonts w:ascii="Arial" w:eastAsia="Calibri" w:hAnsi="Arial" w:cs="Arial"/>
                <w:lang w:eastAsia="de-DE"/>
              </w:rPr>
              <w:lastRenderedPageBreak/>
              <w:t>SERVAJEAN</w:t>
            </w:r>
            <w:r w:rsidRPr="000074CF">
              <w:rPr>
                <w:rFonts w:ascii="Arial" w:eastAsia="Calibri" w:hAnsi="Arial" w:cs="Arial"/>
                <w:lang w:val="sv-SE" w:eastAsia="sv-SE"/>
              </w:rPr>
              <w:t xml:space="preserve"> E., </w:t>
            </w:r>
            <w:r>
              <w:rPr>
                <w:rFonts w:ascii="Arial" w:eastAsia="Calibri" w:hAnsi="Arial" w:cs="Arial"/>
                <w:lang w:eastAsia="de-DE"/>
              </w:rPr>
              <w:t>2017</w:t>
            </w:r>
          </w:p>
          <w:p w14:paraId="147B4BC6" w14:textId="77777777" w:rsidR="00667F83" w:rsidRPr="000074CF" w:rsidRDefault="00667F83" w:rsidP="00667F83">
            <w:pPr>
              <w:suppressAutoHyphens w:val="0"/>
              <w:jc w:val="both"/>
              <w:rPr>
                <w:rFonts w:ascii="Arial" w:eastAsia="Calibri" w:hAnsi="Arial" w:cs="Arial"/>
                <w:lang w:val="sv-SE" w:eastAsia="sv-SE"/>
              </w:rPr>
            </w:pPr>
            <w:r w:rsidRPr="000074CF">
              <w:rPr>
                <w:rFonts w:ascii="Arial" w:eastAsia="Calibri" w:hAnsi="Arial" w:cs="Arial"/>
                <w:lang w:eastAsia="de-DE"/>
              </w:rPr>
              <w:t>Report No</w:t>
            </w:r>
            <w:r w:rsidRPr="000074CF">
              <w:rPr>
                <w:rFonts w:ascii="Arial" w:eastAsia="Calibri" w:hAnsi="Arial" w:cs="Arial"/>
                <w:lang w:val="sv-SE" w:eastAsia="sv-SE"/>
              </w:rPr>
              <w:t xml:space="preserve"> :</w:t>
            </w:r>
          </w:p>
          <w:p w14:paraId="2DEC16C3" w14:textId="0EB45EF9" w:rsidR="00667F83" w:rsidRPr="00B22902" w:rsidRDefault="00667F83" w:rsidP="00CE031F">
            <w:pPr>
              <w:suppressAutoHyphens w:val="0"/>
              <w:jc w:val="both"/>
              <w:rPr>
                <w:rFonts w:ascii="Arial" w:eastAsia="Calibri" w:hAnsi="Arial" w:cs="Arial"/>
                <w:lang w:eastAsia="de-DE"/>
              </w:rPr>
            </w:pPr>
            <w:r>
              <w:rPr>
                <w:rFonts w:ascii="Arial" w:eastAsia="Calibri" w:hAnsi="Arial" w:cs="Arial"/>
                <w:lang w:eastAsia="de-DE"/>
              </w:rPr>
              <w:t>15-99-091-ES</w:t>
            </w:r>
          </w:p>
        </w:tc>
      </w:tr>
      <w:tr w:rsidR="00667F83" w:rsidRPr="00E72CB9" w14:paraId="0A1C81F2" w14:textId="77777777" w:rsidTr="00667F83">
        <w:trPr>
          <w:trHeight w:val="845"/>
        </w:trPr>
        <w:tc>
          <w:tcPr>
            <w:tcW w:w="1913" w:type="dxa"/>
            <w:vMerge/>
          </w:tcPr>
          <w:p w14:paraId="78D9E15E" w14:textId="77777777" w:rsidR="00667F83" w:rsidRPr="00E72CB9" w:rsidRDefault="00667F83">
            <w:pPr>
              <w:suppressAutoHyphens w:val="0"/>
              <w:jc w:val="both"/>
              <w:rPr>
                <w:rFonts w:ascii="Arial" w:eastAsia="Calibri" w:hAnsi="Arial" w:cs="Arial"/>
                <w:lang w:eastAsia="de-DE"/>
              </w:rPr>
            </w:pPr>
          </w:p>
        </w:tc>
        <w:tc>
          <w:tcPr>
            <w:tcW w:w="1134" w:type="dxa"/>
            <w:vMerge/>
          </w:tcPr>
          <w:p w14:paraId="59A7D11A" w14:textId="77777777" w:rsidR="00667F83" w:rsidRPr="00E72CB9" w:rsidRDefault="00667F83">
            <w:pPr>
              <w:suppressAutoHyphens w:val="0"/>
              <w:jc w:val="both"/>
              <w:rPr>
                <w:rFonts w:ascii="Arial" w:eastAsia="Calibri" w:hAnsi="Arial" w:cs="Arial"/>
                <w:lang w:eastAsia="de-DE"/>
              </w:rPr>
            </w:pPr>
          </w:p>
        </w:tc>
        <w:tc>
          <w:tcPr>
            <w:tcW w:w="2410" w:type="dxa"/>
          </w:tcPr>
          <w:p w14:paraId="160DB953" w14:textId="77777777" w:rsidR="00667F83" w:rsidRPr="00E72CB9" w:rsidRDefault="00667F83">
            <w:pPr>
              <w:suppressAutoHyphens w:val="0"/>
              <w:jc w:val="both"/>
              <w:rPr>
                <w:rFonts w:ascii="Arial" w:eastAsia="Calibri" w:hAnsi="Arial" w:cs="Arial"/>
                <w:lang w:val="sv-SE" w:eastAsia="sv-SE"/>
              </w:rPr>
            </w:pPr>
            <w:r w:rsidRPr="00E72CB9">
              <w:rPr>
                <w:rFonts w:ascii="Arial" w:eastAsia="Calibri" w:hAnsi="Arial" w:cs="Arial"/>
                <w:lang w:val="sv-SE" w:eastAsia="sv-SE"/>
              </w:rPr>
              <w:t xml:space="preserve">META SPC 3 AL </w:t>
            </w:r>
          </w:p>
          <w:p w14:paraId="278B67B1" w14:textId="77777777" w:rsidR="00667F83" w:rsidRPr="00E72CB9" w:rsidRDefault="00667F83">
            <w:pPr>
              <w:suppressAutoHyphens w:val="0"/>
              <w:autoSpaceDE w:val="0"/>
              <w:autoSpaceDN w:val="0"/>
              <w:adjustRightInd w:val="0"/>
              <w:jc w:val="both"/>
              <w:rPr>
                <w:rFonts w:ascii="Arial" w:eastAsia="Calibri" w:hAnsi="Arial" w:cs="Arial"/>
                <w:color w:val="000000"/>
                <w:lang w:val="en-US" w:eastAsia="fr-FR"/>
              </w:rPr>
            </w:pPr>
            <w:r w:rsidRPr="00E72CB9">
              <w:rPr>
                <w:rFonts w:ascii="Arial" w:eastAsia="Calibri" w:hAnsi="Arial" w:cs="Arial"/>
                <w:b/>
                <w:bCs/>
                <w:i/>
                <w:iCs/>
                <w:color w:val="000000"/>
                <w:lang w:val="en-US" w:eastAsia="fr-FR"/>
              </w:rPr>
              <w:t xml:space="preserve">ALILAPT-2015-02-10-VL </w:t>
            </w:r>
          </w:p>
          <w:p w14:paraId="2A15B02B" w14:textId="77777777" w:rsidR="00667F83" w:rsidRPr="00E72CB9" w:rsidRDefault="00667F83">
            <w:pPr>
              <w:suppressAutoHyphens w:val="0"/>
              <w:autoSpaceDE w:val="0"/>
              <w:autoSpaceDN w:val="0"/>
              <w:adjustRightInd w:val="0"/>
              <w:jc w:val="both"/>
              <w:rPr>
                <w:rFonts w:ascii="Arial" w:eastAsia="Calibri" w:hAnsi="Arial" w:cs="Arial"/>
                <w:color w:val="000000"/>
                <w:lang w:val="en-US" w:eastAsia="fr-FR"/>
              </w:rPr>
            </w:pPr>
          </w:p>
        </w:tc>
        <w:tc>
          <w:tcPr>
            <w:tcW w:w="4536" w:type="dxa"/>
          </w:tcPr>
          <w:tbl>
            <w:tblPr>
              <w:tblStyle w:val="Grilledutableau1"/>
              <w:tblW w:w="0" w:type="auto"/>
              <w:jc w:val="center"/>
              <w:tblLayout w:type="fixed"/>
              <w:tblLook w:val="04A0" w:firstRow="1" w:lastRow="0" w:firstColumn="1" w:lastColumn="0" w:noHBand="0" w:noVBand="1"/>
            </w:tblPr>
            <w:tblGrid>
              <w:gridCol w:w="1341"/>
              <w:gridCol w:w="1275"/>
              <w:gridCol w:w="1623"/>
            </w:tblGrid>
            <w:tr w:rsidR="00667F83" w:rsidRPr="00E72CB9" w14:paraId="28C1B781" w14:textId="77777777" w:rsidTr="000042DA">
              <w:trPr>
                <w:jc w:val="center"/>
              </w:trPr>
              <w:tc>
                <w:tcPr>
                  <w:tcW w:w="4239" w:type="dxa"/>
                  <w:gridSpan w:val="3"/>
                  <w:vAlign w:val="center"/>
                </w:tcPr>
                <w:p w14:paraId="1D14244F" w14:textId="77777777" w:rsidR="00667F83" w:rsidRPr="00E72CB9" w:rsidRDefault="00667F83">
                  <w:pPr>
                    <w:suppressAutoHyphens w:val="0"/>
                    <w:jc w:val="both"/>
                    <w:rPr>
                      <w:rFonts w:ascii="Arial" w:hAnsi="Arial" w:cs="Arial"/>
                      <w:b/>
                      <w:sz w:val="20"/>
                      <w:szCs w:val="20"/>
                      <w:lang w:eastAsia="de-DE"/>
                    </w:rPr>
                  </w:pPr>
                  <w:r w:rsidRPr="00E72CB9">
                    <w:rPr>
                      <w:rFonts w:ascii="Arial" w:hAnsi="Arial" w:cs="Arial"/>
                      <w:b/>
                      <w:lang w:eastAsia="de-DE"/>
                    </w:rPr>
                    <w:t>META SPC 3</w:t>
                  </w:r>
                </w:p>
              </w:tc>
            </w:tr>
            <w:tr w:rsidR="00667F83" w:rsidRPr="00E72CB9" w14:paraId="2186E729" w14:textId="77777777" w:rsidTr="000042DA">
              <w:trPr>
                <w:jc w:val="center"/>
              </w:trPr>
              <w:tc>
                <w:tcPr>
                  <w:tcW w:w="1341" w:type="dxa"/>
                  <w:vAlign w:val="center"/>
                </w:tcPr>
                <w:p w14:paraId="2AA98A4F" w14:textId="77777777" w:rsidR="00667F83" w:rsidRPr="00E72CB9" w:rsidRDefault="00667F83" w:rsidP="00E72CB9">
                  <w:pPr>
                    <w:suppressAutoHyphens w:val="0"/>
                    <w:jc w:val="both"/>
                    <w:rPr>
                      <w:rFonts w:ascii="Arial" w:hAnsi="Arial" w:cs="Arial"/>
                      <w:sz w:val="20"/>
                      <w:szCs w:val="20"/>
                      <w:lang w:eastAsia="de-DE"/>
                    </w:rPr>
                  </w:pPr>
                </w:p>
              </w:tc>
              <w:tc>
                <w:tcPr>
                  <w:tcW w:w="1275" w:type="dxa"/>
                  <w:vAlign w:val="center"/>
                </w:tcPr>
                <w:p w14:paraId="452BC640" w14:textId="77777777" w:rsidR="00667F83" w:rsidRPr="00CE031F" w:rsidRDefault="00667F83" w:rsidP="00E72CB9">
                  <w:pPr>
                    <w:suppressAutoHyphens w:val="0"/>
                    <w:jc w:val="both"/>
                    <w:rPr>
                      <w:rFonts w:ascii="Arial" w:hAnsi="Arial" w:cs="Arial"/>
                      <w:sz w:val="20"/>
                      <w:szCs w:val="20"/>
                      <w:lang w:eastAsia="de-DE"/>
                    </w:rPr>
                  </w:pPr>
                  <w:r w:rsidRPr="00CE031F">
                    <w:rPr>
                      <w:rFonts w:ascii="Arial" w:hAnsi="Arial" w:cs="Arial"/>
                      <w:sz w:val="20"/>
                      <w:szCs w:val="20"/>
                      <w:lang w:eastAsia="de-DE"/>
                    </w:rPr>
                    <w:t>Initial</w:t>
                  </w:r>
                </w:p>
              </w:tc>
              <w:tc>
                <w:tcPr>
                  <w:tcW w:w="1623" w:type="dxa"/>
                  <w:vAlign w:val="center"/>
                </w:tcPr>
                <w:p w14:paraId="3B615F04" w14:textId="731AB0A9" w:rsidR="00667F83" w:rsidRPr="00CE031F" w:rsidRDefault="00667F83">
                  <w:pPr>
                    <w:suppressAutoHyphens w:val="0"/>
                    <w:jc w:val="both"/>
                    <w:rPr>
                      <w:rFonts w:ascii="Arial" w:hAnsi="Arial" w:cs="Arial"/>
                      <w:sz w:val="20"/>
                      <w:szCs w:val="20"/>
                      <w:lang w:eastAsia="de-DE"/>
                    </w:rPr>
                  </w:pPr>
                  <w:r w:rsidRPr="00CE031F">
                    <w:rPr>
                      <w:rFonts w:ascii="Arial" w:hAnsi="Arial" w:cs="Arial"/>
                      <w:sz w:val="20"/>
                      <w:szCs w:val="20"/>
                      <w:lang w:eastAsia="de-DE"/>
                    </w:rPr>
                    <w:t xml:space="preserve">After </w:t>
                  </w:r>
                  <w:r w:rsidR="001071C7">
                    <w:rPr>
                      <w:rFonts w:ascii="Arial" w:hAnsi="Arial" w:cs="Arial"/>
                      <w:sz w:val="20"/>
                      <w:szCs w:val="20"/>
                      <w:lang w:eastAsia="de-DE"/>
                    </w:rPr>
                    <w:t>24</w:t>
                  </w:r>
                  <w:r w:rsidRPr="00CE031F">
                    <w:rPr>
                      <w:rFonts w:ascii="Arial" w:hAnsi="Arial" w:cs="Arial"/>
                      <w:sz w:val="20"/>
                      <w:szCs w:val="20"/>
                      <w:lang w:eastAsia="de-DE"/>
                    </w:rPr>
                    <w:t xml:space="preserve"> months at 15°C (HDPE)</w:t>
                  </w:r>
                </w:p>
              </w:tc>
            </w:tr>
            <w:tr w:rsidR="00226D67" w:rsidRPr="00E72CB9" w14:paraId="57D45A1B" w14:textId="77777777" w:rsidTr="00B30D37">
              <w:trPr>
                <w:jc w:val="center"/>
              </w:trPr>
              <w:tc>
                <w:tcPr>
                  <w:tcW w:w="4239" w:type="dxa"/>
                  <w:gridSpan w:val="3"/>
                  <w:tcBorders>
                    <w:bottom w:val="single" w:sz="4" w:space="0" w:color="auto"/>
                  </w:tcBorders>
                  <w:vAlign w:val="center"/>
                </w:tcPr>
                <w:p w14:paraId="0206BEDA" w14:textId="4D387082" w:rsidR="00226D67" w:rsidRPr="00CE031F" w:rsidRDefault="00226D67" w:rsidP="00E72CB9">
                  <w:pPr>
                    <w:suppressAutoHyphens w:val="0"/>
                    <w:jc w:val="both"/>
                    <w:rPr>
                      <w:rFonts w:ascii="Arial" w:hAnsi="Arial" w:cs="Arial"/>
                      <w:sz w:val="20"/>
                      <w:szCs w:val="20"/>
                      <w:lang w:eastAsia="de-DE"/>
                    </w:rPr>
                  </w:pPr>
                  <w:r w:rsidRPr="00E72CB9">
                    <w:rPr>
                      <w:rFonts w:ascii="Arial" w:hAnsi="Arial" w:cs="Arial"/>
                      <w:b/>
                      <w:sz w:val="20"/>
                      <w:szCs w:val="20"/>
                      <w:lang w:eastAsia="de-DE"/>
                    </w:rPr>
                    <w:t>Active subst; content</w:t>
                  </w:r>
                </w:p>
              </w:tc>
            </w:tr>
            <w:tr w:rsidR="00667F83" w:rsidRPr="00E72CB9" w14:paraId="6C961086" w14:textId="77777777" w:rsidTr="000042DA">
              <w:trPr>
                <w:jc w:val="center"/>
              </w:trPr>
              <w:tc>
                <w:tcPr>
                  <w:tcW w:w="1341" w:type="dxa"/>
                  <w:tcBorders>
                    <w:bottom w:val="dotted" w:sz="4" w:space="0" w:color="auto"/>
                  </w:tcBorders>
                  <w:vAlign w:val="center"/>
                </w:tcPr>
                <w:p w14:paraId="08919E66" w14:textId="77777777" w:rsidR="00667F83" w:rsidRPr="00E72CB9" w:rsidRDefault="00667F83" w:rsidP="00E72CB9">
                  <w:pPr>
                    <w:suppressAutoHyphens w:val="0"/>
                    <w:jc w:val="both"/>
                    <w:rPr>
                      <w:rFonts w:ascii="Arial" w:hAnsi="Arial" w:cs="Arial"/>
                      <w:sz w:val="20"/>
                      <w:szCs w:val="20"/>
                      <w:lang w:eastAsia="de-DE"/>
                    </w:rPr>
                  </w:pPr>
                  <w:r w:rsidRPr="00E72CB9">
                    <w:rPr>
                      <w:rFonts w:ascii="Arial" w:hAnsi="Arial" w:cs="Arial"/>
                      <w:sz w:val="20"/>
                      <w:szCs w:val="20"/>
                      <w:lang w:eastAsia="de-DE"/>
                    </w:rPr>
                    <w:t>PVPi</w:t>
                  </w:r>
                </w:p>
              </w:tc>
              <w:tc>
                <w:tcPr>
                  <w:tcW w:w="1275" w:type="dxa"/>
                  <w:tcBorders>
                    <w:bottom w:val="dotted" w:sz="4" w:space="0" w:color="auto"/>
                  </w:tcBorders>
                  <w:vAlign w:val="center"/>
                </w:tcPr>
                <w:p w14:paraId="55765857" w14:textId="77777777" w:rsidR="00667F83" w:rsidRPr="00CE031F" w:rsidRDefault="00667F83" w:rsidP="00E72CB9">
                  <w:pPr>
                    <w:suppressAutoHyphens w:val="0"/>
                    <w:jc w:val="both"/>
                    <w:rPr>
                      <w:rFonts w:ascii="Arial" w:hAnsi="Arial" w:cs="Arial"/>
                      <w:sz w:val="20"/>
                      <w:szCs w:val="20"/>
                      <w:lang w:eastAsia="de-DE"/>
                    </w:rPr>
                  </w:pPr>
                  <w:r w:rsidRPr="00CE031F">
                    <w:rPr>
                      <w:rFonts w:ascii="Arial" w:hAnsi="Arial" w:cs="Arial"/>
                      <w:sz w:val="20"/>
                      <w:szCs w:val="20"/>
                      <w:lang w:eastAsia="de-DE"/>
                    </w:rPr>
                    <w:t>14.73 g/kg</w:t>
                  </w:r>
                </w:p>
              </w:tc>
              <w:tc>
                <w:tcPr>
                  <w:tcW w:w="1623" w:type="dxa"/>
                  <w:tcBorders>
                    <w:bottom w:val="dotted" w:sz="4" w:space="0" w:color="auto"/>
                  </w:tcBorders>
                  <w:vAlign w:val="center"/>
                </w:tcPr>
                <w:p w14:paraId="3827DEAB" w14:textId="05EFC0FD" w:rsidR="00667F83" w:rsidRPr="00CE031F" w:rsidRDefault="00667F83" w:rsidP="00CE031F">
                  <w:pPr>
                    <w:suppressAutoHyphens w:val="0"/>
                    <w:jc w:val="both"/>
                    <w:rPr>
                      <w:rFonts w:ascii="Arial" w:hAnsi="Arial" w:cs="Arial"/>
                      <w:sz w:val="20"/>
                      <w:szCs w:val="20"/>
                      <w:lang w:eastAsia="de-DE"/>
                    </w:rPr>
                  </w:pPr>
                  <w:r w:rsidRPr="00CE031F">
                    <w:rPr>
                      <w:rFonts w:ascii="Arial" w:hAnsi="Arial" w:cs="Arial"/>
                      <w:sz w:val="20"/>
                      <w:szCs w:val="20"/>
                      <w:lang w:eastAsia="de-DE"/>
                    </w:rPr>
                    <w:t>15.</w:t>
                  </w:r>
                  <w:r w:rsidR="00226D67">
                    <w:rPr>
                      <w:rFonts w:ascii="Arial" w:hAnsi="Arial" w:cs="Arial"/>
                      <w:sz w:val="20"/>
                      <w:szCs w:val="20"/>
                      <w:lang w:eastAsia="de-DE"/>
                    </w:rPr>
                    <w:t>50</w:t>
                  </w:r>
                  <w:r w:rsidRPr="00CE031F">
                    <w:rPr>
                      <w:rFonts w:ascii="Arial" w:hAnsi="Arial" w:cs="Arial"/>
                      <w:sz w:val="20"/>
                      <w:szCs w:val="20"/>
                      <w:lang w:eastAsia="de-DE"/>
                    </w:rPr>
                    <w:t xml:space="preserve"> g/kg</w:t>
                  </w:r>
                </w:p>
              </w:tc>
            </w:tr>
            <w:tr w:rsidR="00667F83" w:rsidRPr="00E72CB9" w14:paraId="62131285" w14:textId="77777777" w:rsidTr="000042DA">
              <w:trPr>
                <w:jc w:val="center"/>
              </w:trPr>
              <w:tc>
                <w:tcPr>
                  <w:tcW w:w="1341" w:type="dxa"/>
                  <w:tcBorders>
                    <w:top w:val="dotted" w:sz="4" w:space="0" w:color="auto"/>
                    <w:bottom w:val="dotted" w:sz="4" w:space="0" w:color="auto"/>
                  </w:tcBorders>
                  <w:vAlign w:val="center"/>
                </w:tcPr>
                <w:p w14:paraId="5404CCAE" w14:textId="77777777" w:rsidR="00667F83" w:rsidRPr="00E72CB9" w:rsidRDefault="00667F83" w:rsidP="00E72CB9">
                  <w:pPr>
                    <w:suppressAutoHyphens w:val="0"/>
                    <w:jc w:val="both"/>
                    <w:rPr>
                      <w:rFonts w:ascii="Arial" w:hAnsi="Arial" w:cs="Arial"/>
                      <w:sz w:val="20"/>
                      <w:szCs w:val="20"/>
                      <w:lang w:eastAsia="de-DE"/>
                    </w:rPr>
                  </w:pPr>
                  <w:r w:rsidRPr="00E72CB9">
                    <w:rPr>
                      <w:rFonts w:ascii="Arial" w:hAnsi="Arial" w:cs="Arial"/>
                      <w:sz w:val="20"/>
                      <w:szCs w:val="20"/>
                      <w:lang w:eastAsia="de-DE"/>
                    </w:rPr>
                    <w:t>Total iodine</w:t>
                  </w:r>
                </w:p>
              </w:tc>
              <w:tc>
                <w:tcPr>
                  <w:tcW w:w="1275" w:type="dxa"/>
                  <w:tcBorders>
                    <w:top w:val="dotted" w:sz="4" w:space="0" w:color="auto"/>
                    <w:bottom w:val="dotted" w:sz="4" w:space="0" w:color="auto"/>
                  </w:tcBorders>
                  <w:vAlign w:val="center"/>
                </w:tcPr>
                <w:p w14:paraId="572D0D8B" w14:textId="77777777" w:rsidR="00667F83" w:rsidRPr="00CE031F" w:rsidRDefault="00667F83" w:rsidP="00E72CB9">
                  <w:pPr>
                    <w:suppressAutoHyphens w:val="0"/>
                    <w:jc w:val="both"/>
                    <w:rPr>
                      <w:rFonts w:ascii="Arial" w:hAnsi="Arial" w:cs="Arial"/>
                      <w:sz w:val="20"/>
                      <w:szCs w:val="20"/>
                      <w:lang w:eastAsia="de-DE"/>
                    </w:rPr>
                  </w:pPr>
                  <w:r w:rsidRPr="00CE031F">
                    <w:rPr>
                      <w:rFonts w:ascii="Arial" w:hAnsi="Arial" w:cs="Arial"/>
                      <w:sz w:val="20"/>
                      <w:szCs w:val="20"/>
                      <w:lang w:eastAsia="de-DE"/>
                    </w:rPr>
                    <w:t>2.51 g/kg</w:t>
                  </w:r>
                </w:p>
              </w:tc>
              <w:tc>
                <w:tcPr>
                  <w:tcW w:w="1623" w:type="dxa"/>
                  <w:tcBorders>
                    <w:top w:val="dotted" w:sz="4" w:space="0" w:color="auto"/>
                    <w:bottom w:val="dotted" w:sz="4" w:space="0" w:color="auto"/>
                  </w:tcBorders>
                  <w:vAlign w:val="center"/>
                </w:tcPr>
                <w:p w14:paraId="766D81A2" w14:textId="50E366DA" w:rsidR="00667F83" w:rsidRPr="00CE031F" w:rsidRDefault="00667F83">
                  <w:pPr>
                    <w:suppressAutoHyphens w:val="0"/>
                    <w:jc w:val="both"/>
                    <w:rPr>
                      <w:rFonts w:ascii="Arial" w:hAnsi="Arial" w:cs="Arial"/>
                      <w:sz w:val="20"/>
                      <w:szCs w:val="20"/>
                      <w:lang w:eastAsia="de-DE"/>
                    </w:rPr>
                  </w:pPr>
                  <w:r w:rsidRPr="00CE031F">
                    <w:rPr>
                      <w:rFonts w:ascii="Arial" w:hAnsi="Arial" w:cs="Arial"/>
                      <w:sz w:val="20"/>
                      <w:szCs w:val="20"/>
                      <w:lang w:eastAsia="de-DE"/>
                    </w:rPr>
                    <w:t>2.4</w:t>
                  </w:r>
                  <w:r w:rsidR="00226D67">
                    <w:rPr>
                      <w:rFonts w:ascii="Arial" w:hAnsi="Arial" w:cs="Arial"/>
                      <w:sz w:val="20"/>
                      <w:szCs w:val="20"/>
                      <w:lang w:eastAsia="de-DE"/>
                    </w:rPr>
                    <w:t>0</w:t>
                  </w:r>
                  <w:r w:rsidRPr="00CE031F">
                    <w:rPr>
                      <w:rFonts w:ascii="Arial" w:hAnsi="Arial" w:cs="Arial"/>
                      <w:sz w:val="20"/>
                      <w:szCs w:val="20"/>
                      <w:lang w:eastAsia="de-DE"/>
                    </w:rPr>
                    <w:t xml:space="preserve"> g/kg</w:t>
                  </w:r>
                </w:p>
              </w:tc>
            </w:tr>
            <w:tr w:rsidR="00667F83" w:rsidRPr="00E72CB9" w14:paraId="327DD3FD" w14:textId="77777777" w:rsidTr="00D015EA">
              <w:trPr>
                <w:trHeight w:val="229"/>
                <w:jc w:val="center"/>
              </w:trPr>
              <w:tc>
                <w:tcPr>
                  <w:tcW w:w="1341" w:type="dxa"/>
                  <w:tcBorders>
                    <w:top w:val="dotted" w:sz="4" w:space="0" w:color="auto"/>
                    <w:bottom w:val="single" w:sz="4" w:space="0" w:color="auto"/>
                  </w:tcBorders>
                  <w:vAlign w:val="center"/>
                </w:tcPr>
                <w:p w14:paraId="10BA5D19" w14:textId="77777777" w:rsidR="00667F83" w:rsidRPr="00E72CB9" w:rsidRDefault="00667F83" w:rsidP="00E72CB9">
                  <w:pPr>
                    <w:suppressAutoHyphens w:val="0"/>
                    <w:jc w:val="both"/>
                    <w:rPr>
                      <w:rFonts w:ascii="Arial" w:hAnsi="Arial" w:cs="Arial"/>
                      <w:sz w:val="20"/>
                      <w:szCs w:val="20"/>
                      <w:lang w:eastAsia="de-DE"/>
                    </w:rPr>
                  </w:pPr>
                  <w:r w:rsidRPr="00E72CB9">
                    <w:rPr>
                      <w:rFonts w:ascii="Arial" w:hAnsi="Arial" w:cs="Arial"/>
                      <w:sz w:val="20"/>
                      <w:szCs w:val="20"/>
                      <w:lang w:eastAsia="de-DE"/>
                    </w:rPr>
                    <w:t>Available iodine</w:t>
                  </w:r>
                </w:p>
              </w:tc>
              <w:tc>
                <w:tcPr>
                  <w:tcW w:w="1275" w:type="dxa"/>
                  <w:tcBorders>
                    <w:top w:val="dotted" w:sz="4" w:space="0" w:color="auto"/>
                    <w:bottom w:val="single" w:sz="4" w:space="0" w:color="auto"/>
                  </w:tcBorders>
                  <w:vAlign w:val="center"/>
                </w:tcPr>
                <w:p w14:paraId="58924752" w14:textId="77777777" w:rsidR="00667F83" w:rsidRPr="00CE031F" w:rsidRDefault="00667F83" w:rsidP="00E72CB9">
                  <w:pPr>
                    <w:suppressAutoHyphens w:val="0"/>
                    <w:jc w:val="both"/>
                    <w:rPr>
                      <w:rFonts w:ascii="Arial" w:hAnsi="Arial" w:cs="Arial"/>
                      <w:sz w:val="20"/>
                      <w:szCs w:val="20"/>
                      <w:lang w:eastAsia="de-DE"/>
                    </w:rPr>
                  </w:pPr>
                  <w:r w:rsidRPr="00CE031F">
                    <w:rPr>
                      <w:rFonts w:ascii="Arial" w:hAnsi="Arial" w:cs="Arial"/>
                      <w:sz w:val="20"/>
                      <w:szCs w:val="20"/>
                      <w:lang w:eastAsia="de-DE"/>
                    </w:rPr>
                    <w:t>1.40 g/kg</w:t>
                  </w:r>
                </w:p>
              </w:tc>
              <w:tc>
                <w:tcPr>
                  <w:tcW w:w="1623" w:type="dxa"/>
                  <w:tcBorders>
                    <w:top w:val="dotted" w:sz="4" w:space="0" w:color="auto"/>
                    <w:bottom w:val="single" w:sz="4" w:space="0" w:color="auto"/>
                  </w:tcBorders>
                  <w:vAlign w:val="center"/>
                </w:tcPr>
                <w:p w14:paraId="7EC6FA50" w14:textId="0CD03803" w:rsidR="00667F83" w:rsidRPr="00CE031F" w:rsidRDefault="00667F83" w:rsidP="00CE031F">
                  <w:pPr>
                    <w:suppressAutoHyphens w:val="0"/>
                    <w:jc w:val="both"/>
                    <w:rPr>
                      <w:rFonts w:ascii="Arial" w:hAnsi="Arial" w:cs="Arial"/>
                      <w:sz w:val="20"/>
                      <w:szCs w:val="20"/>
                      <w:lang w:eastAsia="de-DE"/>
                    </w:rPr>
                  </w:pPr>
                  <w:r w:rsidRPr="00CE031F">
                    <w:rPr>
                      <w:rFonts w:ascii="Arial" w:hAnsi="Arial" w:cs="Arial"/>
                      <w:sz w:val="20"/>
                      <w:szCs w:val="20"/>
                      <w:lang w:eastAsia="de-DE"/>
                    </w:rPr>
                    <w:t>1.3</w:t>
                  </w:r>
                  <w:r w:rsidR="00226D67">
                    <w:rPr>
                      <w:rFonts w:ascii="Arial" w:hAnsi="Arial" w:cs="Arial"/>
                      <w:sz w:val="20"/>
                      <w:szCs w:val="20"/>
                      <w:lang w:eastAsia="de-DE"/>
                    </w:rPr>
                    <w:t>2</w:t>
                  </w:r>
                  <w:r w:rsidRPr="00CE031F">
                    <w:rPr>
                      <w:rFonts w:ascii="Arial" w:hAnsi="Arial" w:cs="Arial"/>
                      <w:sz w:val="20"/>
                      <w:szCs w:val="20"/>
                      <w:lang w:eastAsia="de-DE"/>
                    </w:rPr>
                    <w:t xml:space="preserve"> g/kg (-5.</w:t>
                  </w:r>
                  <w:r w:rsidR="00226D67">
                    <w:rPr>
                      <w:rFonts w:ascii="Arial" w:hAnsi="Arial" w:cs="Arial"/>
                      <w:sz w:val="20"/>
                      <w:szCs w:val="20"/>
                      <w:lang w:eastAsia="de-DE"/>
                    </w:rPr>
                    <w:t>7</w:t>
                  </w:r>
                  <w:r w:rsidRPr="00CE031F">
                    <w:rPr>
                      <w:rFonts w:ascii="Arial" w:hAnsi="Arial" w:cs="Arial"/>
                      <w:sz w:val="20"/>
                      <w:szCs w:val="20"/>
                      <w:lang w:eastAsia="de-DE"/>
                    </w:rPr>
                    <w:t>%)</w:t>
                  </w:r>
                </w:p>
              </w:tc>
            </w:tr>
            <w:tr w:rsidR="00226D67" w:rsidRPr="00E72CB9" w14:paraId="30C49CAF" w14:textId="77777777" w:rsidTr="00B30D37">
              <w:trPr>
                <w:trHeight w:val="229"/>
                <w:jc w:val="center"/>
              </w:trPr>
              <w:tc>
                <w:tcPr>
                  <w:tcW w:w="1341" w:type="dxa"/>
                  <w:tcBorders>
                    <w:top w:val="single" w:sz="4" w:space="0" w:color="auto"/>
                    <w:bottom w:val="single" w:sz="4" w:space="0" w:color="auto"/>
                  </w:tcBorders>
                  <w:vAlign w:val="center"/>
                </w:tcPr>
                <w:p w14:paraId="796C7FEC" w14:textId="049ECC0D" w:rsidR="00226D67" w:rsidRPr="00E72CB9" w:rsidRDefault="00226D67" w:rsidP="00226D67">
                  <w:pPr>
                    <w:suppressAutoHyphens w:val="0"/>
                    <w:jc w:val="both"/>
                    <w:rPr>
                      <w:rFonts w:ascii="Arial" w:hAnsi="Arial" w:cs="Arial"/>
                      <w:lang w:eastAsia="de-DE"/>
                    </w:rPr>
                  </w:pPr>
                  <w:r w:rsidRPr="00B06FDB">
                    <w:rPr>
                      <w:rFonts w:ascii="Arial" w:hAnsi="Arial" w:cs="Arial"/>
                      <w:sz w:val="20"/>
                      <w:lang w:eastAsia="de-DE"/>
                    </w:rPr>
                    <w:t>Appearence</w:t>
                  </w:r>
                </w:p>
              </w:tc>
              <w:tc>
                <w:tcPr>
                  <w:tcW w:w="2898" w:type="dxa"/>
                  <w:gridSpan w:val="2"/>
                  <w:tcBorders>
                    <w:top w:val="single" w:sz="4" w:space="0" w:color="auto"/>
                    <w:bottom w:val="single" w:sz="4" w:space="0" w:color="auto"/>
                  </w:tcBorders>
                  <w:vAlign w:val="center"/>
                </w:tcPr>
                <w:p w14:paraId="5A274D12" w14:textId="213E924C" w:rsidR="00226D67" w:rsidRPr="00CE031F" w:rsidRDefault="00226D67" w:rsidP="00226D67">
                  <w:pPr>
                    <w:suppressAutoHyphens w:val="0"/>
                    <w:jc w:val="both"/>
                    <w:rPr>
                      <w:rFonts w:ascii="Arial" w:hAnsi="Arial" w:cs="Arial"/>
                      <w:lang w:eastAsia="de-DE"/>
                    </w:rPr>
                  </w:pPr>
                  <w:r w:rsidRPr="00B06FDB">
                    <w:rPr>
                      <w:rFonts w:ascii="Arial" w:hAnsi="Arial" w:cs="Arial"/>
                      <w:sz w:val="20"/>
                      <w:lang w:eastAsia="de-DE"/>
                    </w:rPr>
                    <w:t>Reddish brown translucent liquid</w:t>
                  </w:r>
                </w:p>
              </w:tc>
            </w:tr>
            <w:tr w:rsidR="00226D67" w:rsidRPr="00E72CB9" w14:paraId="0474F4A7" w14:textId="77777777" w:rsidTr="00D015EA">
              <w:trPr>
                <w:trHeight w:val="229"/>
                <w:jc w:val="center"/>
              </w:trPr>
              <w:tc>
                <w:tcPr>
                  <w:tcW w:w="1341" w:type="dxa"/>
                  <w:tcBorders>
                    <w:top w:val="single" w:sz="4" w:space="0" w:color="auto"/>
                    <w:bottom w:val="single" w:sz="4" w:space="0" w:color="auto"/>
                  </w:tcBorders>
                  <w:vAlign w:val="center"/>
                </w:tcPr>
                <w:p w14:paraId="01BBA3B2" w14:textId="5B06AF2A" w:rsidR="00226D67" w:rsidRPr="00E72CB9" w:rsidRDefault="00226D67" w:rsidP="00226D67">
                  <w:pPr>
                    <w:suppressAutoHyphens w:val="0"/>
                    <w:jc w:val="both"/>
                    <w:rPr>
                      <w:rFonts w:ascii="Arial" w:hAnsi="Arial" w:cs="Arial"/>
                      <w:lang w:eastAsia="de-DE"/>
                    </w:rPr>
                  </w:pPr>
                  <w:r w:rsidRPr="00B06FDB">
                    <w:rPr>
                      <w:rFonts w:ascii="Arial" w:hAnsi="Arial" w:cs="Arial"/>
                      <w:sz w:val="20"/>
                      <w:lang w:eastAsia="de-DE"/>
                    </w:rPr>
                    <w:t>Packaging</w:t>
                  </w:r>
                </w:p>
              </w:tc>
              <w:tc>
                <w:tcPr>
                  <w:tcW w:w="1275" w:type="dxa"/>
                  <w:tcBorders>
                    <w:top w:val="single" w:sz="4" w:space="0" w:color="auto"/>
                    <w:bottom w:val="single" w:sz="4" w:space="0" w:color="auto"/>
                  </w:tcBorders>
                </w:tcPr>
                <w:p w14:paraId="16838708" w14:textId="02DA469B" w:rsidR="00226D67" w:rsidRPr="00CE031F" w:rsidRDefault="00226D67" w:rsidP="00226D67">
                  <w:pPr>
                    <w:suppressAutoHyphens w:val="0"/>
                    <w:jc w:val="both"/>
                    <w:rPr>
                      <w:rFonts w:ascii="Arial" w:hAnsi="Arial" w:cs="Arial"/>
                      <w:lang w:eastAsia="de-DE"/>
                    </w:rPr>
                  </w:pPr>
                  <w:r w:rsidRPr="00E8130D">
                    <w:rPr>
                      <w:rFonts w:ascii="Arial" w:hAnsi="Arial" w:cs="Arial"/>
                      <w:sz w:val="20"/>
                      <w:lang w:eastAsia="de-DE"/>
                    </w:rPr>
                    <w:t>No alteration</w:t>
                  </w:r>
                </w:p>
              </w:tc>
              <w:tc>
                <w:tcPr>
                  <w:tcW w:w="1623" w:type="dxa"/>
                  <w:tcBorders>
                    <w:top w:val="single" w:sz="4" w:space="0" w:color="auto"/>
                    <w:bottom w:val="single" w:sz="4" w:space="0" w:color="auto"/>
                  </w:tcBorders>
                </w:tcPr>
                <w:p w14:paraId="4EE00D8F" w14:textId="0AD34D1A" w:rsidR="00226D67" w:rsidRPr="00CE031F" w:rsidRDefault="00226D67" w:rsidP="00226D67">
                  <w:pPr>
                    <w:suppressAutoHyphens w:val="0"/>
                    <w:jc w:val="both"/>
                    <w:rPr>
                      <w:rFonts w:ascii="Arial" w:hAnsi="Arial" w:cs="Arial"/>
                      <w:lang w:eastAsia="de-DE"/>
                    </w:rPr>
                  </w:pPr>
                  <w:r w:rsidRPr="00E8130D">
                    <w:rPr>
                      <w:rFonts w:ascii="Arial" w:hAnsi="Arial" w:cs="Arial"/>
                      <w:sz w:val="20"/>
                      <w:lang w:eastAsia="de-DE"/>
                    </w:rPr>
                    <w:t>No alteration</w:t>
                  </w:r>
                </w:p>
              </w:tc>
            </w:tr>
            <w:tr w:rsidR="00226D67" w:rsidRPr="00E72CB9" w14:paraId="0BFAA553" w14:textId="77777777" w:rsidTr="00D015EA">
              <w:trPr>
                <w:trHeight w:val="229"/>
                <w:jc w:val="center"/>
              </w:trPr>
              <w:tc>
                <w:tcPr>
                  <w:tcW w:w="1341" w:type="dxa"/>
                  <w:tcBorders>
                    <w:top w:val="single" w:sz="4" w:space="0" w:color="auto"/>
                    <w:bottom w:val="single" w:sz="4" w:space="0" w:color="auto"/>
                  </w:tcBorders>
                  <w:vAlign w:val="center"/>
                </w:tcPr>
                <w:p w14:paraId="126A3509" w14:textId="2A7AD10D" w:rsidR="00226D67" w:rsidRPr="00E72CB9" w:rsidRDefault="00226D67" w:rsidP="00226D67">
                  <w:pPr>
                    <w:suppressAutoHyphens w:val="0"/>
                    <w:jc w:val="both"/>
                    <w:rPr>
                      <w:rFonts w:ascii="Arial" w:hAnsi="Arial" w:cs="Arial"/>
                      <w:lang w:eastAsia="de-DE"/>
                    </w:rPr>
                  </w:pPr>
                  <w:r w:rsidRPr="00B06FDB">
                    <w:rPr>
                      <w:rFonts w:ascii="Arial" w:hAnsi="Arial" w:cs="Arial"/>
                      <w:sz w:val="20"/>
                      <w:lang w:eastAsia="de-DE"/>
                    </w:rPr>
                    <w:t>pH</w:t>
                  </w:r>
                </w:p>
              </w:tc>
              <w:tc>
                <w:tcPr>
                  <w:tcW w:w="1275" w:type="dxa"/>
                  <w:tcBorders>
                    <w:top w:val="single" w:sz="4" w:space="0" w:color="auto"/>
                    <w:bottom w:val="single" w:sz="4" w:space="0" w:color="auto"/>
                  </w:tcBorders>
                  <w:vAlign w:val="center"/>
                </w:tcPr>
                <w:p w14:paraId="73B25529" w14:textId="6B925606" w:rsidR="00226D67" w:rsidRPr="00B06FDB" w:rsidRDefault="001071C7" w:rsidP="00226D67">
                  <w:pPr>
                    <w:suppressAutoHyphens w:val="0"/>
                    <w:jc w:val="both"/>
                    <w:rPr>
                      <w:rFonts w:ascii="Arial" w:hAnsi="Arial" w:cs="Arial"/>
                      <w:sz w:val="20"/>
                      <w:lang w:eastAsia="de-DE"/>
                    </w:rPr>
                  </w:pPr>
                  <w:r>
                    <w:rPr>
                      <w:rFonts w:ascii="Arial" w:hAnsi="Arial" w:cs="Arial"/>
                      <w:sz w:val="20"/>
                      <w:lang w:eastAsia="de-DE"/>
                    </w:rPr>
                    <w:t>3.2</w:t>
                  </w:r>
                  <w:r w:rsidR="00226D67" w:rsidRPr="00B06FDB">
                    <w:rPr>
                      <w:rFonts w:ascii="Arial" w:hAnsi="Arial" w:cs="Arial"/>
                      <w:sz w:val="20"/>
                      <w:lang w:eastAsia="de-DE"/>
                    </w:rPr>
                    <w:t xml:space="preserve"> (neat)</w:t>
                  </w:r>
                </w:p>
                <w:p w14:paraId="0F814AAD" w14:textId="4D8051BA" w:rsidR="00226D67" w:rsidRPr="00CE031F" w:rsidRDefault="001071C7" w:rsidP="00226D67">
                  <w:pPr>
                    <w:suppressAutoHyphens w:val="0"/>
                    <w:jc w:val="both"/>
                    <w:rPr>
                      <w:rFonts w:ascii="Arial" w:hAnsi="Arial" w:cs="Arial"/>
                      <w:lang w:eastAsia="de-DE"/>
                    </w:rPr>
                  </w:pPr>
                  <w:r>
                    <w:rPr>
                      <w:rFonts w:ascii="Arial" w:hAnsi="Arial" w:cs="Arial"/>
                      <w:sz w:val="20"/>
                      <w:lang w:eastAsia="de-DE"/>
                    </w:rPr>
                    <w:t>5.0</w:t>
                  </w:r>
                  <w:r w:rsidR="00226D67" w:rsidRPr="00B06FDB">
                    <w:rPr>
                      <w:rFonts w:ascii="Arial" w:hAnsi="Arial" w:cs="Arial"/>
                      <w:sz w:val="20"/>
                      <w:lang w:eastAsia="de-DE"/>
                    </w:rPr>
                    <w:t xml:space="preserve"> (1% dilution)</w:t>
                  </w:r>
                </w:p>
              </w:tc>
              <w:tc>
                <w:tcPr>
                  <w:tcW w:w="1623" w:type="dxa"/>
                  <w:tcBorders>
                    <w:top w:val="single" w:sz="4" w:space="0" w:color="auto"/>
                    <w:bottom w:val="single" w:sz="4" w:space="0" w:color="auto"/>
                  </w:tcBorders>
                  <w:vAlign w:val="center"/>
                </w:tcPr>
                <w:p w14:paraId="32C1BBE9" w14:textId="4A74BE6D" w:rsidR="00226D67" w:rsidRPr="00B06FDB" w:rsidRDefault="001071C7" w:rsidP="00226D67">
                  <w:pPr>
                    <w:suppressAutoHyphens w:val="0"/>
                    <w:jc w:val="both"/>
                    <w:rPr>
                      <w:rFonts w:ascii="Arial" w:hAnsi="Arial" w:cs="Arial"/>
                      <w:sz w:val="20"/>
                      <w:lang w:eastAsia="de-DE"/>
                    </w:rPr>
                  </w:pPr>
                  <w:r>
                    <w:rPr>
                      <w:rFonts w:ascii="Arial" w:hAnsi="Arial" w:cs="Arial"/>
                      <w:sz w:val="20"/>
                      <w:lang w:eastAsia="de-DE"/>
                    </w:rPr>
                    <w:t>2.7</w:t>
                  </w:r>
                  <w:r w:rsidR="00226D67" w:rsidRPr="00B06FDB">
                    <w:rPr>
                      <w:rFonts w:ascii="Arial" w:hAnsi="Arial" w:cs="Arial"/>
                      <w:sz w:val="20"/>
                      <w:lang w:eastAsia="de-DE"/>
                    </w:rPr>
                    <w:t xml:space="preserve"> (neat)</w:t>
                  </w:r>
                </w:p>
                <w:p w14:paraId="6E1A8F5C" w14:textId="2248AB5F" w:rsidR="00226D67" w:rsidRPr="00CE031F" w:rsidRDefault="001071C7" w:rsidP="00226D67">
                  <w:pPr>
                    <w:suppressAutoHyphens w:val="0"/>
                    <w:jc w:val="both"/>
                    <w:rPr>
                      <w:rFonts w:ascii="Arial" w:hAnsi="Arial" w:cs="Arial"/>
                      <w:lang w:eastAsia="de-DE"/>
                    </w:rPr>
                  </w:pPr>
                  <w:r>
                    <w:rPr>
                      <w:rFonts w:ascii="Arial" w:hAnsi="Arial" w:cs="Arial"/>
                      <w:sz w:val="20"/>
                      <w:lang w:eastAsia="de-DE"/>
                    </w:rPr>
                    <w:t>4.8</w:t>
                  </w:r>
                  <w:r w:rsidR="00226D67" w:rsidRPr="00B06FDB">
                    <w:rPr>
                      <w:rFonts w:ascii="Arial" w:hAnsi="Arial" w:cs="Arial"/>
                      <w:sz w:val="20"/>
                      <w:lang w:eastAsia="de-DE"/>
                    </w:rPr>
                    <w:t xml:space="preserve"> (1% dilution)</w:t>
                  </w:r>
                </w:p>
              </w:tc>
            </w:tr>
            <w:tr w:rsidR="00226D67" w:rsidRPr="00E72CB9" w14:paraId="20870991" w14:textId="77777777" w:rsidTr="00D015EA">
              <w:trPr>
                <w:trHeight w:val="229"/>
                <w:jc w:val="center"/>
              </w:trPr>
              <w:tc>
                <w:tcPr>
                  <w:tcW w:w="1341" w:type="dxa"/>
                  <w:tcBorders>
                    <w:top w:val="single" w:sz="4" w:space="0" w:color="auto"/>
                    <w:bottom w:val="single" w:sz="4" w:space="0" w:color="auto"/>
                  </w:tcBorders>
                  <w:vAlign w:val="center"/>
                </w:tcPr>
                <w:p w14:paraId="29A52005" w14:textId="44B29DB0" w:rsidR="00226D67" w:rsidRPr="00E72CB9" w:rsidRDefault="00226D67" w:rsidP="00226D67">
                  <w:pPr>
                    <w:suppressAutoHyphens w:val="0"/>
                    <w:jc w:val="both"/>
                    <w:rPr>
                      <w:rFonts w:ascii="Arial" w:hAnsi="Arial" w:cs="Arial"/>
                      <w:lang w:eastAsia="de-DE"/>
                    </w:rPr>
                  </w:pPr>
                  <w:r w:rsidRPr="00B06FDB">
                    <w:rPr>
                      <w:rFonts w:ascii="Arial" w:hAnsi="Arial" w:cs="Arial"/>
                      <w:sz w:val="20"/>
                      <w:lang w:eastAsia="de-DE"/>
                    </w:rPr>
                    <w:t>Free acidity (% w/w H</w:t>
                  </w:r>
                  <w:r w:rsidRPr="00B06FDB">
                    <w:rPr>
                      <w:rFonts w:ascii="Arial" w:hAnsi="Arial" w:cs="Arial"/>
                      <w:sz w:val="20"/>
                      <w:vertAlign w:val="subscript"/>
                      <w:lang w:eastAsia="de-DE"/>
                    </w:rPr>
                    <w:t>2</w:t>
                  </w:r>
                  <w:r w:rsidRPr="00B06FDB">
                    <w:rPr>
                      <w:rFonts w:ascii="Arial" w:hAnsi="Arial" w:cs="Arial"/>
                      <w:sz w:val="20"/>
                      <w:lang w:eastAsia="de-DE"/>
                    </w:rPr>
                    <w:t>SO</w:t>
                  </w:r>
                  <w:r w:rsidRPr="00B06FDB">
                    <w:rPr>
                      <w:rFonts w:ascii="Arial" w:hAnsi="Arial" w:cs="Arial"/>
                      <w:sz w:val="20"/>
                      <w:vertAlign w:val="subscript"/>
                      <w:lang w:eastAsia="de-DE"/>
                    </w:rPr>
                    <w:t>4</w:t>
                  </w:r>
                  <w:r w:rsidRPr="00B06FDB">
                    <w:rPr>
                      <w:rFonts w:ascii="Arial" w:hAnsi="Arial" w:cs="Arial"/>
                      <w:sz w:val="20"/>
                      <w:lang w:eastAsia="de-DE"/>
                    </w:rPr>
                    <w:t>)</w:t>
                  </w:r>
                </w:p>
              </w:tc>
              <w:tc>
                <w:tcPr>
                  <w:tcW w:w="1275" w:type="dxa"/>
                  <w:tcBorders>
                    <w:top w:val="single" w:sz="4" w:space="0" w:color="auto"/>
                    <w:bottom w:val="single" w:sz="4" w:space="0" w:color="auto"/>
                  </w:tcBorders>
                  <w:vAlign w:val="center"/>
                </w:tcPr>
                <w:p w14:paraId="3ECA2281" w14:textId="6B1E0A2B" w:rsidR="00226D67" w:rsidRPr="00CE031F" w:rsidRDefault="001071C7" w:rsidP="00226D67">
                  <w:pPr>
                    <w:suppressAutoHyphens w:val="0"/>
                    <w:jc w:val="both"/>
                    <w:rPr>
                      <w:rFonts w:ascii="Arial" w:hAnsi="Arial" w:cs="Arial"/>
                      <w:lang w:eastAsia="de-DE"/>
                    </w:rPr>
                  </w:pPr>
                  <w:r>
                    <w:rPr>
                      <w:rFonts w:ascii="Arial" w:hAnsi="Arial" w:cs="Arial"/>
                      <w:sz w:val="20"/>
                      <w:lang w:eastAsia="de-DE"/>
                    </w:rPr>
                    <w:t>-</w:t>
                  </w:r>
                </w:p>
              </w:tc>
              <w:tc>
                <w:tcPr>
                  <w:tcW w:w="1623" w:type="dxa"/>
                  <w:tcBorders>
                    <w:top w:val="single" w:sz="4" w:space="0" w:color="auto"/>
                    <w:bottom w:val="single" w:sz="4" w:space="0" w:color="auto"/>
                  </w:tcBorders>
                  <w:vAlign w:val="center"/>
                </w:tcPr>
                <w:p w14:paraId="6B9A7BAA" w14:textId="7B58517E" w:rsidR="00226D67" w:rsidRPr="00CE031F" w:rsidRDefault="001071C7" w:rsidP="00226D67">
                  <w:pPr>
                    <w:suppressAutoHyphens w:val="0"/>
                    <w:jc w:val="both"/>
                    <w:rPr>
                      <w:rFonts w:ascii="Arial" w:hAnsi="Arial" w:cs="Arial"/>
                      <w:lang w:eastAsia="de-DE"/>
                    </w:rPr>
                  </w:pPr>
                  <w:r>
                    <w:rPr>
                      <w:rFonts w:ascii="Arial" w:hAnsi="Arial" w:cs="Arial"/>
                      <w:sz w:val="20"/>
                      <w:lang w:eastAsia="de-DE"/>
                    </w:rPr>
                    <w:t>0.07</w:t>
                  </w:r>
                </w:p>
              </w:tc>
            </w:tr>
          </w:tbl>
          <w:p w14:paraId="203A4D61" w14:textId="77777777" w:rsidR="00667F83" w:rsidRPr="00E72CB9" w:rsidRDefault="00667F83" w:rsidP="00E72CB9">
            <w:pPr>
              <w:suppressAutoHyphens w:val="0"/>
              <w:jc w:val="both"/>
              <w:rPr>
                <w:rFonts w:ascii="Arial" w:eastAsia="Calibri" w:hAnsi="Arial" w:cs="Arial"/>
                <w:b/>
                <w:lang w:eastAsia="de-DE"/>
              </w:rPr>
            </w:pPr>
          </w:p>
        </w:tc>
        <w:tc>
          <w:tcPr>
            <w:tcW w:w="2410" w:type="dxa"/>
          </w:tcPr>
          <w:p w14:paraId="77B74C1D" w14:textId="78880807" w:rsidR="00667F83" w:rsidRPr="009F2E41" w:rsidRDefault="00667F83">
            <w:pPr>
              <w:suppressAutoHyphens w:val="0"/>
              <w:jc w:val="both"/>
              <w:rPr>
                <w:rFonts w:ascii="Arial" w:eastAsia="Calibri" w:hAnsi="Arial" w:cs="Arial"/>
                <w:b/>
                <w:lang w:eastAsia="de-DE"/>
              </w:rPr>
            </w:pPr>
            <w:r w:rsidRPr="00CE031F">
              <w:rPr>
                <w:rFonts w:ascii="Arial" w:eastAsia="Calibri" w:hAnsi="Arial" w:cs="Arial"/>
                <w:b/>
                <w:lang w:eastAsia="de-DE"/>
              </w:rPr>
              <w:t xml:space="preserve">The </w:t>
            </w:r>
            <w:r w:rsidR="001071C7">
              <w:rPr>
                <w:rFonts w:ascii="Arial" w:eastAsia="Calibri" w:hAnsi="Arial" w:cs="Arial"/>
                <w:b/>
                <w:lang w:eastAsia="de-DE"/>
              </w:rPr>
              <w:t>final</w:t>
            </w:r>
            <w:r w:rsidR="001071C7" w:rsidRPr="00CE031F">
              <w:rPr>
                <w:rFonts w:ascii="Arial" w:eastAsia="Calibri" w:hAnsi="Arial" w:cs="Arial"/>
                <w:b/>
                <w:lang w:eastAsia="de-DE"/>
              </w:rPr>
              <w:t xml:space="preserve"> </w:t>
            </w:r>
            <w:r w:rsidRPr="00CE031F">
              <w:rPr>
                <w:rFonts w:ascii="Arial" w:eastAsia="Calibri" w:hAnsi="Arial" w:cs="Arial"/>
                <w:b/>
                <w:lang w:eastAsia="de-DE"/>
              </w:rPr>
              <w:t xml:space="preserve">results of 2 years shelf life show that the product is stable after </w:t>
            </w:r>
            <w:r w:rsidR="00226D67">
              <w:rPr>
                <w:rFonts w:ascii="Arial" w:eastAsia="Calibri" w:hAnsi="Arial" w:cs="Arial"/>
                <w:b/>
                <w:lang w:eastAsia="de-DE"/>
              </w:rPr>
              <w:t>24</w:t>
            </w:r>
            <w:r w:rsidRPr="00CE031F">
              <w:rPr>
                <w:rFonts w:ascii="Arial" w:eastAsia="Calibri" w:hAnsi="Arial" w:cs="Arial"/>
                <w:b/>
                <w:lang w:eastAsia="de-DE"/>
              </w:rPr>
              <w:t xml:space="preserve"> months at 15°C when stored in HDPE. Therefore, </w:t>
            </w:r>
            <w:r w:rsidRPr="009F2E41">
              <w:rPr>
                <w:rFonts w:ascii="Arial" w:eastAsia="Calibri" w:hAnsi="Arial" w:cs="Arial"/>
                <w:b/>
                <w:lang w:eastAsia="de-DE"/>
              </w:rPr>
              <w:t>the products of META SP</w:t>
            </w:r>
            <w:r w:rsidR="001071C7">
              <w:rPr>
                <w:rFonts w:ascii="Arial" w:eastAsia="Calibri" w:hAnsi="Arial" w:cs="Arial"/>
                <w:b/>
                <w:lang w:eastAsia="de-DE"/>
              </w:rPr>
              <w:t>C</w:t>
            </w:r>
            <w:r w:rsidRPr="009F2E41">
              <w:rPr>
                <w:rFonts w:ascii="Arial" w:eastAsia="Calibri" w:hAnsi="Arial" w:cs="Arial"/>
                <w:b/>
                <w:lang w:eastAsia="de-DE"/>
              </w:rPr>
              <w:t xml:space="preserve"> 3 are stable after </w:t>
            </w:r>
            <w:r w:rsidR="00226D67">
              <w:rPr>
                <w:rFonts w:ascii="Arial" w:eastAsia="Calibri" w:hAnsi="Arial" w:cs="Arial"/>
                <w:b/>
                <w:lang w:eastAsia="de-DE"/>
              </w:rPr>
              <w:t>24</w:t>
            </w:r>
            <w:r w:rsidRPr="009F2E41">
              <w:rPr>
                <w:rFonts w:ascii="Arial" w:eastAsia="Calibri" w:hAnsi="Arial" w:cs="Arial"/>
                <w:b/>
                <w:lang w:eastAsia="de-DE"/>
              </w:rPr>
              <w:t xml:space="preserve"> months at 15°C.</w:t>
            </w:r>
          </w:p>
        </w:tc>
        <w:tc>
          <w:tcPr>
            <w:tcW w:w="1559" w:type="dxa"/>
          </w:tcPr>
          <w:p w14:paraId="2D5EC523" w14:textId="77777777" w:rsidR="00226D67" w:rsidRPr="000074CF" w:rsidRDefault="00226D67" w:rsidP="00226D67">
            <w:pPr>
              <w:suppressAutoHyphens w:val="0"/>
              <w:jc w:val="both"/>
              <w:rPr>
                <w:rFonts w:ascii="Arial" w:eastAsia="Calibri" w:hAnsi="Arial" w:cs="Arial"/>
                <w:lang w:eastAsia="de-DE"/>
              </w:rPr>
            </w:pPr>
            <w:r w:rsidRPr="000074CF">
              <w:rPr>
                <w:rFonts w:ascii="Arial" w:eastAsia="Calibri" w:hAnsi="Arial" w:cs="Arial"/>
                <w:lang w:eastAsia="de-DE"/>
              </w:rPr>
              <w:t>SERVAJEAN</w:t>
            </w:r>
            <w:r w:rsidRPr="000074CF">
              <w:rPr>
                <w:rFonts w:ascii="Arial" w:eastAsia="Calibri" w:hAnsi="Arial" w:cs="Arial"/>
                <w:lang w:val="sv-SE" w:eastAsia="sv-SE"/>
              </w:rPr>
              <w:t xml:space="preserve"> E., </w:t>
            </w:r>
            <w:r>
              <w:rPr>
                <w:rFonts w:ascii="Arial" w:eastAsia="Calibri" w:hAnsi="Arial" w:cs="Arial"/>
                <w:lang w:eastAsia="de-DE"/>
              </w:rPr>
              <w:t>2017</w:t>
            </w:r>
          </w:p>
          <w:p w14:paraId="27BD8BF6" w14:textId="77777777" w:rsidR="00226D67" w:rsidRPr="000074CF" w:rsidRDefault="00226D67" w:rsidP="00226D67">
            <w:pPr>
              <w:suppressAutoHyphens w:val="0"/>
              <w:jc w:val="both"/>
              <w:rPr>
                <w:rFonts w:ascii="Arial" w:eastAsia="Calibri" w:hAnsi="Arial" w:cs="Arial"/>
                <w:lang w:val="sv-SE" w:eastAsia="sv-SE"/>
              </w:rPr>
            </w:pPr>
            <w:r w:rsidRPr="000074CF">
              <w:rPr>
                <w:rFonts w:ascii="Arial" w:eastAsia="Calibri" w:hAnsi="Arial" w:cs="Arial"/>
                <w:lang w:eastAsia="de-DE"/>
              </w:rPr>
              <w:t>Report No</w:t>
            </w:r>
            <w:r w:rsidRPr="000074CF">
              <w:rPr>
                <w:rFonts w:ascii="Arial" w:eastAsia="Calibri" w:hAnsi="Arial" w:cs="Arial"/>
                <w:lang w:val="sv-SE" w:eastAsia="sv-SE"/>
              </w:rPr>
              <w:t xml:space="preserve"> :</w:t>
            </w:r>
          </w:p>
          <w:p w14:paraId="4DEFF87C" w14:textId="74A404EB" w:rsidR="00667F83" w:rsidRPr="00E72CB9" w:rsidRDefault="00226D67">
            <w:pPr>
              <w:suppressAutoHyphens w:val="0"/>
              <w:jc w:val="both"/>
              <w:rPr>
                <w:rFonts w:ascii="Arial" w:eastAsia="Calibri" w:hAnsi="Arial" w:cs="Arial"/>
                <w:lang w:eastAsia="de-DE"/>
              </w:rPr>
            </w:pPr>
            <w:r>
              <w:rPr>
                <w:rFonts w:ascii="Arial" w:eastAsia="Calibri" w:hAnsi="Arial" w:cs="Arial"/>
                <w:lang w:eastAsia="de-DE"/>
              </w:rPr>
              <w:t>14-99-037-ES</w:t>
            </w:r>
          </w:p>
        </w:tc>
      </w:tr>
      <w:tr w:rsidR="00667F83" w:rsidRPr="00E72CB9" w14:paraId="6670E21B" w14:textId="77777777" w:rsidTr="00667F83">
        <w:trPr>
          <w:trHeight w:val="1360"/>
        </w:trPr>
        <w:tc>
          <w:tcPr>
            <w:tcW w:w="1913" w:type="dxa"/>
            <w:vMerge/>
          </w:tcPr>
          <w:p w14:paraId="02B1CCAD" w14:textId="77777777" w:rsidR="00667F83" w:rsidRPr="00E72CB9" w:rsidRDefault="00667F83">
            <w:pPr>
              <w:suppressAutoHyphens w:val="0"/>
              <w:jc w:val="both"/>
              <w:rPr>
                <w:rFonts w:ascii="Arial" w:eastAsia="Calibri" w:hAnsi="Arial" w:cs="Arial"/>
                <w:lang w:eastAsia="de-DE"/>
              </w:rPr>
            </w:pPr>
          </w:p>
        </w:tc>
        <w:tc>
          <w:tcPr>
            <w:tcW w:w="1134" w:type="dxa"/>
            <w:vMerge/>
          </w:tcPr>
          <w:p w14:paraId="7A05BF51" w14:textId="77777777" w:rsidR="00667F83" w:rsidRPr="00E72CB9" w:rsidRDefault="00667F83">
            <w:pPr>
              <w:suppressAutoHyphens w:val="0"/>
              <w:jc w:val="both"/>
              <w:rPr>
                <w:rFonts w:ascii="Arial" w:eastAsia="Calibri" w:hAnsi="Arial" w:cs="Arial"/>
                <w:lang w:eastAsia="de-DE"/>
              </w:rPr>
            </w:pPr>
          </w:p>
        </w:tc>
        <w:tc>
          <w:tcPr>
            <w:tcW w:w="2410" w:type="dxa"/>
          </w:tcPr>
          <w:p w14:paraId="498988A7" w14:textId="77777777" w:rsidR="00667F83" w:rsidRPr="00E72CB9" w:rsidRDefault="00667F83">
            <w:pPr>
              <w:suppressAutoHyphens w:val="0"/>
              <w:jc w:val="both"/>
              <w:rPr>
                <w:rFonts w:ascii="Arial" w:eastAsia="Calibri" w:hAnsi="Arial" w:cs="Arial"/>
                <w:lang w:val="sv-SE" w:eastAsia="sv-SE"/>
              </w:rPr>
            </w:pPr>
            <w:r w:rsidRPr="00E72CB9">
              <w:rPr>
                <w:rFonts w:ascii="Arial" w:eastAsia="Calibri" w:hAnsi="Arial" w:cs="Arial"/>
                <w:lang w:val="sv-SE" w:eastAsia="sv-SE"/>
              </w:rPr>
              <w:t xml:space="preserve">META SPC 4 AL </w:t>
            </w:r>
          </w:p>
          <w:p w14:paraId="3C4C53BF" w14:textId="77777777" w:rsidR="00667F83" w:rsidRPr="00E72CB9" w:rsidRDefault="00667F83">
            <w:pPr>
              <w:suppressAutoHyphens w:val="0"/>
              <w:autoSpaceDE w:val="0"/>
              <w:autoSpaceDN w:val="0"/>
              <w:adjustRightInd w:val="0"/>
              <w:jc w:val="both"/>
              <w:rPr>
                <w:rFonts w:ascii="Arial" w:eastAsia="Calibri" w:hAnsi="Arial" w:cs="Arial"/>
                <w:color w:val="000000"/>
                <w:lang w:val="en-US" w:eastAsia="fr-FR"/>
              </w:rPr>
            </w:pPr>
            <w:r w:rsidRPr="00E72CB9">
              <w:rPr>
                <w:rFonts w:ascii="Arial" w:eastAsia="Calibri" w:hAnsi="Arial" w:cs="Arial"/>
                <w:b/>
                <w:bCs/>
                <w:i/>
                <w:iCs/>
                <w:color w:val="000000"/>
                <w:lang w:val="en-US" w:eastAsia="fr-FR"/>
              </w:rPr>
              <w:t xml:space="preserve">ALIEAPT-2015-02-11-VL </w:t>
            </w:r>
          </w:p>
          <w:p w14:paraId="5735A180" w14:textId="77777777" w:rsidR="00667F83" w:rsidRPr="00E72CB9" w:rsidRDefault="00667F83">
            <w:pPr>
              <w:suppressAutoHyphens w:val="0"/>
              <w:autoSpaceDE w:val="0"/>
              <w:autoSpaceDN w:val="0"/>
              <w:adjustRightInd w:val="0"/>
              <w:jc w:val="both"/>
              <w:rPr>
                <w:rFonts w:ascii="Arial" w:eastAsia="Calibri" w:hAnsi="Arial" w:cs="Arial"/>
                <w:color w:val="000000"/>
                <w:lang w:val="en-US" w:eastAsia="fr-FR"/>
              </w:rPr>
            </w:pPr>
          </w:p>
        </w:tc>
        <w:tc>
          <w:tcPr>
            <w:tcW w:w="4536" w:type="dxa"/>
          </w:tcPr>
          <w:tbl>
            <w:tblPr>
              <w:tblStyle w:val="Grilledutableau1"/>
              <w:tblW w:w="0" w:type="auto"/>
              <w:jc w:val="center"/>
              <w:tblLayout w:type="fixed"/>
              <w:tblLook w:val="04A0" w:firstRow="1" w:lastRow="0" w:firstColumn="1" w:lastColumn="0" w:noHBand="0" w:noVBand="1"/>
            </w:tblPr>
            <w:tblGrid>
              <w:gridCol w:w="1341"/>
              <w:gridCol w:w="1275"/>
              <w:gridCol w:w="1623"/>
            </w:tblGrid>
            <w:tr w:rsidR="00667F83" w:rsidRPr="00E72CB9" w14:paraId="662D348D" w14:textId="77777777" w:rsidTr="000042DA">
              <w:trPr>
                <w:jc w:val="center"/>
              </w:trPr>
              <w:tc>
                <w:tcPr>
                  <w:tcW w:w="4239" w:type="dxa"/>
                  <w:gridSpan w:val="3"/>
                  <w:vAlign w:val="center"/>
                </w:tcPr>
                <w:p w14:paraId="3F81808B" w14:textId="77777777" w:rsidR="00667F83" w:rsidRPr="00E72CB9" w:rsidRDefault="00667F83">
                  <w:pPr>
                    <w:suppressAutoHyphens w:val="0"/>
                    <w:jc w:val="both"/>
                    <w:rPr>
                      <w:rFonts w:ascii="Arial" w:hAnsi="Arial" w:cs="Arial"/>
                      <w:b/>
                      <w:sz w:val="20"/>
                      <w:szCs w:val="20"/>
                      <w:lang w:eastAsia="de-DE"/>
                    </w:rPr>
                  </w:pPr>
                  <w:r w:rsidRPr="00E72CB9">
                    <w:rPr>
                      <w:rFonts w:ascii="Arial" w:hAnsi="Arial" w:cs="Arial"/>
                      <w:b/>
                      <w:lang w:eastAsia="de-DE"/>
                    </w:rPr>
                    <w:t>META SPC 4</w:t>
                  </w:r>
                </w:p>
              </w:tc>
            </w:tr>
            <w:tr w:rsidR="00667F83" w:rsidRPr="00E72CB9" w14:paraId="64C1909C" w14:textId="77777777" w:rsidTr="000042DA">
              <w:trPr>
                <w:jc w:val="center"/>
              </w:trPr>
              <w:tc>
                <w:tcPr>
                  <w:tcW w:w="1341" w:type="dxa"/>
                  <w:vAlign w:val="center"/>
                </w:tcPr>
                <w:p w14:paraId="6F46002D" w14:textId="77777777" w:rsidR="00667F83" w:rsidRPr="00E72CB9" w:rsidRDefault="00667F83" w:rsidP="00E72CB9">
                  <w:pPr>
                    <w:suppressAutoHyphens w:val="0"/>
                    <w:jc w:val="both"/>
                    <w:rPr>
                      <w:rFonts w:ascii="Arial" w:hAnsi="Arial" w:cs="Arial"/>
                      <w:sz w:val="20"/>
                      <w:szCs w:val="20"/>
                      <w:lang w:eastAsia="de-DE"/>
                    </w:rPr>
                  </w:pPr>
                </w:p>
              </w:tc>
              <w:tc>
                <w:tcPr>
                  <w:tcW w:w="1275" w:type="dxa"/>
                  <w:vAlign w:val="center"/>
                </w:tcPr>
                <w:p w14:paraId="6B81C152" w14:textId="77777777" w:rsidR="00667F83" w:rsidRPr="00CE031F" w:rsidRDefault="00667F83" w:rsidP="00E72CB9">
                  <w:pPr>
                    <w:suppressAutoHyphens w:val="0"/>
                    <w:jc w:val="both"/>
                    <w:rPr>
                      <w:rFonts w:ascii="Arial" w:hAnsi="Arial" w:cs="Arial"/>
                      <w:sz w:val="20"/>
                      <w:szCs w:val="20"/>
                      <w:lang w:eastAsia="de-DE"/>
                    </w:rPr>
                  </w:pPr>
                  <w:r w:rsidRPr="00CE031F">
                    <w:rPr>
                      <w:rFonts w:ascii="Arial" w:hAnsi="Arial" w:cs="Arial"/>
                      <w:sz w:val="20"/>
                      <w:szCs w:val="20"/>
                      <w:lang w:eastAsia="de-DE"/>
                    </w:rPr>
                    <w:t>Initial</w:t>
                  </w:r>
                </w:p>
              </w:tc>
              <w:tc>
                <w:tcPr>
                  <w:tcW w:w="1623" w:type="dxa"/>
                  <w:vAlign w:val="center"/>
                </w:tcPr>
                <w:p w14:paraId="6BE2541B" w14:textId="462B0877" w:rsidR="00667F83" w:rsidRPr="00CE031F" w:rsidRDefault="00667F83">
                  <w:pPr>
                    <w:suppressAutoHyphens w:val="0"/>
                    <w:jc w:val="both"/>
                    <w:rPr>
                      <w:rFonts w:ascii="Arial" w:hAnsi="Arial" w:cs="Arial"/>
                      <w:sz w:val="20"/>
                      <w:szCs w:val="20"/>
                      <w:lang w:eastAsia="de-DE"/>
                    </w:rPr>
                  </w:pPr>
                  <w:r w:rsidRPr="00CE031F">
                    <w:rPr>
                      <w:rFonts w:ascii="Arial" w:hAnsi="Arial" w:cs="Arial"/>
                      <w:sz w:val="20"/>
                      <w:szCs w:val="20"/>
                      <w:lang w:eastAsia="de-DE"/>
                    </w:rPr>
                    <w:t xml:space="preserve">After </w:t>
                  </w:r>
                  <w:r w:rsidR="001071C7">
                    <w:rPr>
                      <w:rFonts w:ascii="Arial" w:hAnsi="Arial" w:cs="Arial"/>
                      <w:sz w:val="20"/>
                      <w:szCs w:val="20"/>
                      <w:lang w:eastAsia="de-DE"/>
                    </w:rPr>
                    <w:t>24</w:t>
                  </w:r>
                  <w:r w:rsidRPr="00CE031F">
                    <w:rPr>
                      <w:rFonts w:ascii="Arial" w:hAnsi="Arial" w:cs="Arial"/>
                      <w:sz w:val="20"/>
                      <w:szCs w:val="20"/>
                      <w:lang w:eastAsia="de-DE"/>
                    </w:rPr>
                    <w:t xml:space="preserve"> months at 15°C (HDPE)</w:t>
                  </w:r>
                </w:p>
              </w:tc>
            </w:tr>
            <w:tr w:rsidR="00226D67" w:rsidRPr="00E72CB9" w14:paraId="65994F52" w14:textId="77777777" w:rsidTr="00B30D37">
              <w:trPr>
                <w:jc w:val="center"/>
              </w:trPr>
              <w:tc>
                <w:tcPr>
                  <w:tcW w:w="4239" w:type="dxa"/>
                  <w:gridSpan w:val="3"/>
                  <w:tcBorders>
                    <w:bottom w:val="single" w:sz="4" w:space="0" w:color="auto"/>
                  </w:tcBorders>
                  <w:vAlign w:val="center"/>
                </w:tcPr>
                <w:p w14:paraId="4C94053A" w14:textId="0EE933EF" w:rsidR="00226D67" w:rsidRPr="00CE031F" w:rsidRDefault="00226D67" w:rsidP="00E72CB9">
                  <w:pPr>
                    <w:suppressAutoHyphens w:val="0"/>
                    <w:jc w:val="both"/>
                    <w:rPr>
                      <w:rFonts w:ascii="Arial" w:hAnsi="Arial" w:cs="Arial"/>
                      <w:sz w:val="20"/>
                      <w:szCs w:val="20"/>
                      <w:lang w:eastAsia="de-DE"/>
                    </w:rPr>
                  </w:pPr>
                  <w:r w:rsidRPr="00E72CB9">
                    <w:rPr>
                      <w:rFonts w:ascii="Arial" w:hAnsi="Arial" w:cs="Arial"/>
                      <w:b/>
                      <w:sz w:val="20"/>
                      <w:szCs w:val="20"/>
                      <w:lang w:eastAsia="de-DE"/>
                    </w:rPr>
                    <w:t>Active subst; content</w:t>
                  </w:r>
                </w:p>
              </w:tc>
            </w:tr>
            <w:tr w:rsidR="00667F83" w:rsidRPr="00E72CB9" w14:paraId="3695C0EE" w14:textId="77777777" w:rsidTr="000042DA">
              <w:trPr>
                <w:jc w:val="center"/>
              </w:trPr>
              <w:tc>
                <w:tcPr>
                  <w:tcW w:w="1341" w:type="dxa"/>
                  <w:tcBorders>
                    <w:bottom w:val="dotted" w:sz="4" w:space="0" w:color="auto"/>
                  </w:tcBorders>
                  <w:vAlign w:val="center"/>
                </w:tcPr>
                <w:p w14:paraId="4584E10B" w14:textId="77777777" w:rsidR="00667F83" w:rsidRPr="00E72CB9" w:rsidRDefault="00667F83" w:rsidP="00E72CB9">
                  <w:pPr>
                    <w:suppressAutoHyphens w:val="0"/>
                    <w:jc w:val="both"/>
                    <w:rPr>
                      <w:rFonts w:ascii="Arial" w:hAnsi="Arial" w:cs="Arial"/>
                      <w:sz w:val="20"/>
                      <w:szCs w:val="20"/>
                      <w:lang w:eastAsia="de-DE"/>
                    </w:rPr>
                  </w:pPr>
                  <w:r w:rsidRPr="00E72CB9">
                    <w:rPr>
                      <w:rFonts w:ascii="Arial" w:hAnsi="Arial" w:cs="Arial"/>
                      <w:sz w:val="20"/>
                      <w:szCs w:val="20"/>
                      <w:lang w:eastAsia="de-DE"/>
                    </w:rPr>
                    <w:t>PVPi</w:t>
                  </w:r>
                </w:p>
              </w:tc>
              <w:tc>
                <w:tcPr>
                  <w:tcW w:w="1275" w:type="dxa"/>
                  <w:tcBorders>
                    <w:bottom w:val="dotted" w:sz="4" w:space="0" w:color="auto"/>
                  </w:tcBorders>
                  <w:vAlign w:val="center"/>
                </w:tcPr>
                <w:p w14:paraId="15BA3E30" w14:textId="77777777" w:rsidR="00667F83" w:rsidRPr="00CE031F" w:rsidRDefault="00667F83" w:rsidP="00E72CB9">
                  <w:pPr>
                    <w:suppressAutoHyphens w:val="0"/>
                    <w:jc w:val="both"/>
                    <w:rPr>
                      <w:rFonts w:ascii="Arial" w:hAnsi="Arial" w:cs="Arial"/>
                      <w:sz w:val="20"/>
                      <w:szCs w:val="20"/>
                      <w:lang w:eastAsia="de-DE"/>
                    </w:rPr>
                  </w:pPr>
                  <w:r w:rsidRPr="00CE031F">
                    <w:rPr>
                      <w:rFonts w:ascii="Arial" w:hAnsi="Arial" w:cs="Arial"/>
                      <w:sz w:val="20"/>
                      <w:szCs w:val="20"/>
                      <w:lang w:eastAsia="de-DE"/>
                    </w:rPr>
                    <w:t>14.50 g/kg</w:t>
                  </w:r>
                </w:p>
              </w:tc>
              <w:tc>
                <w:tcPr>
                  <w:tcW w:w="1623" w:type="dxa"/>
                  <w:tcBorders>
                    <w:bottom w:val="dotted" w:sz="4" w:space="0" w:color="auto"/>
                  </w:tcBorders>
                  <w:vAlign w:val="center"/>
                </w:tcPr>
                <w:p w14:paraId="24F06D17" w14:textId="571B61DA" w:rsidR="00667F83" w:rsidRPr="00CE031F" w:rsidRDefault="001071C7">
                  <w:pPr>
                    <w:suppressAutoHyphens w:val="0"/>
                    <w:jc w:val="both"/>
                    <w:rPr>
                      <w:rFonts w:ascii="Arial" w:hAnsi="Arial" w:cs="Arial"/>
                      <w:sz w:val="20"/>
                      <w:szCs w:val="20"/>
                      <w:lang w:eastAsia="de-DE"/>
                    </w:rPr>
                  </w:pPr>
                  <w:r>
                    <w:rPr>
                      <w:rFonts w:ascii="Arial" w:hAnsi="Arial" w:cs="Arial"/>
                      <w:sz w:val="20"/>
                      <w:szCs w:val="20"/>
                      <w:lang w:eastAsia="de-DE"/>
                    </w:rPr>
                    <w:t>15.47</w:t>
                  </w:r>
                  <w:r w:rsidR="00667F83" w:rsidRPr="00CE031F">
                    <w:rPr>
                      <w:rFonts w:ascii="Arial" w:hAnsi="Arial" w:cs="Arial"/>
                      <w:sz w:val="20"/>
                      <w:szCs w:val="20"/>
                      <w:lang w:eastAsia="de-DE"/>
                    </w:rPr>
                    <w:t xml:space="preserve"> g/kg </w:t>
                  </w:r>
                </w:p>
              </w:tc>
            </w:tr>
            <w:tr w:rsidR="00667F83" w:rsidRPr="00E72CB9" w14:paraId="67145BEC" w14:textId="77777777" w:rsidTr="000042DA">
              <w:trPr>
                <w:jc w:val="center"/>
              </w:trPr>
              <w:tc>
                <w:tcPr>
                  <w:tcW w:w="1341" w:type="dxa"/>
                  <w:tcBorders>
                    <w:top w:val="dotted" w:sz="4" w:space="0" w:color="auto"/>
                    <w:bottom w:val="dotted" w:sz="4" w:space="0" w:color="auto"/>
                  </w:tcBorders>
                  <w:vAlign w:val="center"/>
                </w:tcPr>
                <w:p w14:paraId="2A173F6E" w14:textId="77777777" w:rsidR="00667F83" w:rsidRPr="00E72CB9" w:rsidRDefault="00667F83" w:rsidP="00E72CB9">
                  <w:pPr>
                    <w:suppressAutoHyphens w:val="0"/>
                    <w:jc w:val="both"/>
                    <w:rPr>
                      <w:rFonts w:ascii="Arial" w:hAnsi="Arial" w:cs="Arial"/>
                      <w:sz w:val="20"/>
                      <w:szCs w:val="20"/>
                      <w:lang w:eastAsia="de-DE"/>
                    </w:rPr>
                  </w:pPr>
                  <w:r w:rsidRPr="00E72CB9">
                    <w:rPr>
                      <w:rFonts w:ascii="Arial" w:hAnsi="Arial" w:cs="Arial"/>
                      <w:sz w:val="20"/>
                      <w:szCs w:val="20"/>
                      <w:lang w:eastAsia="de-DE"/>
                    </w:rPr>
                    <w:t>Total iodine</w:t>
                  </w:r>
                </w:p>
              </w:tc>
              <w:tc>
                <w:tcPr>
                  <w:tcW w:w="1275" w:type="dxa"/>
                  <w:tcBorders>
                    <w:top w:val="dotted" w:sz="4" w:space="0" w:color="auto"/>
                    <w:bottom w:val="dotted" w:sz="4" w:space="0" w:color="auto"/>
                  </w:tcBorders>
                  <w:vAlign w:val="center"/>
                </w:tcPr>
                <w:p w14:paraId="58E9380D" w14:textId="77777777" w:rsidR="00667F83" w:rsidRPr="00CE031F" w:rsidRDefault="00667F83" w:rsidP="00E72CB9">
                  <w:pPr>
                    <w:suppressAutoHyphens w:val="0"/>
                    <w:jc w:val="both"/>
                    <w:rPr>
                      <w:rFonts w:ascii="Arial" w:hAnsi="Arial" w:cs="Arial"/>
                      <w:sz w:val="20"/>
                      <w:szCs w:val="20"/>
                      <w:lang w:eastAsia="de-DE"/>
                    </w:rPr>
                  </w:pPr>
                  <w:r w:rsidRPr="00CE031F">
                    <w:rPr>
                      <w:rFonts w:ascii="Arial" w:hAnsi="Arial" w:cs="Arial"/>
                      <w:sz w:val="20"/>
                      <w:szCs w:val="20"/>
                      <w:lang w:eastAsia="de-DE"/>
                    </w:rPr>
                    <w:t>2.49 g/kg</w:t>
                  </w:r>
                </w:p>
              </w:tc>
              <w:tc>
                <w:tcPr>
                  <w:tcW w:w="1623" w:type="dxa"/>
                  <w:tcBorders>
                    <w:top w:val="dotted" w:sz="4" w:space="0" w:color="auto"/>
                    <w:bottom w:val="dotted" w:sz="4" w:space="0" w:color="auto"/>
                  </w:tcBorders>
                  <w:vAlign w:val="center"/>
                </w:tcPr>
                <w:p w14:paraId="06182371" w14:textId="24BEDB4D" w:rsidR="00667F83" w:rsidRPr="00CE031F" w:rsidRDefault="00667F83" w:rsidP="00CE031F">
                  <w:pPr>
                    <w:suppressAutoHyphens w:val="0"/>
                    <w:jc w:val="both"/>
                    <w:rPr>
                      <w:rFonts w:ascii="Arial" w:hAnsi="Arial" w:cs="Arial"/>
                      <w:sz w:val="20"/>
                      <w:szCs w:val="20"/>
                      <w:lang w:eastAsia="de-DE"/>
                    </w:rPr>
                  </w:pPr>
                  <w:r w:rsidRPr="00CE031F">
                    <w:rPr>
                      <w:rFonts w:ascii="Arial" w:hAnsi="Arial" w:cs="Arial"/>
                      <w:sz w:val="20"/>
                      <w:szCs w:val="20"/>
                      <w:lang w:eastAsia="de-DE"/>
                    </w:rPr>
                    <w:t>2.</w:t>
                  </w:r>
                  <w:r w:rsidR="001071C7">
                    <w:rPr>
                      <w:rFonts w:ascii="Arial" w:hAnsi="Arial" w:cs="Arial"/>
                      <w:sz w:val="20"/>
                      <w:szCs w:val="20"/>
                      <w:lang w:eastAsia="de-DE"/>
                    </w:rPr>
                    <w:t>4</w:t>
                  </w:r>
                  <w:r w:rsidRPr="00CE031F">
                    <w:rPr>
                      <w:rFonts w:ascii="Arial" w:hAnsi="Arial" w:cs="Arial"/>
                      <w:sz w:val="20"/>
                      <w:szCs w:val="20"/>
                      <w:lang w:eastAsia="de-DE"/>
                    </w:rPr>
                    <w:t>8 g/kg</w:t>
                  </w:r>
                </w:p>
              </w:tc>
            </w:tr>
            <w:tr w:rsidR="00667F83" w:rsidRPr="00E72CB9" w14:paraId="6871A2B9" w14:textId="77777777" w:rsidTr="00D015EA">
              <w:trPr>
                <w:trHeight w:val="229"/>
                <w:jc w:val="center"/>
              </w:trPr>
              <w:tc>
                <w:tcPr>
                  <w:tcW w:w="1341" w:type="dxa"/>
                  <w:tcBorders>
                    <w:top w:val="dotted" w:sz="4" w:space="0" w:color="auto"/>
                    <w:bottom w:val="single" w:sz="4" w:space="0" w:color="auto"/>
                  </w:tcBorders>
                  <w:vAlign w:val="center"/>
                </w:tcPr>
                <w:p w14:paraId="13175D94" w14:textId="77777777" w:rsidR="00667F83" w:rsidRPr="00E72CB9" w:rsidRDefault="00667F83" w:rsidP="00E72CB9">
                  <w:pPr>
                    <w:suppressAutoHyphens w:val="0"/>
                    <w:jc w:val="both"/>
                    <w:rPr>
                      <w:rFonts w:ascii="Arial" w:hAnsi="Arial" w:cs="Arial"/>
                      <w:sz w:val="20"/>
                      <w:szCs w:val="20"/>
                      <w:lang w:eastAsia="de-DE"/>
                    </w:rPr>
                  </w:pPr>
                  <w:r w:rsidRPr="00E72CB9">
                    <w:rPr>
                      <w:rFonts w:ascii="Arial" w:hAnsi="Arial" w:cs="Arial"/>
                      <w:sz w:val="20"/>
                      <w:szCs w:val="20"/>
                      <w:lang w:eastAsia="de-DE"/>
                    </w:rPr>
                    <w:t>Available iodine</w:t>
                  </w:r>
                </w:p>
              </w:tc>
              <w:tc>
                <w:tcPr>
                  <w:tcW w:w="1275" w:type="dxa"/>
                  <w:tcBorders>
                    <w:top w:val="dotted" w:sz="4" w:space="0" w:color="auto"/>
                    <w:bottom w:val="single" w:sz="4" w:space="0" w:color="auto"/>
                  </w:tcBorders>
                  <w:vAlign w:val="center"/>
                </w:tcPr>
                <w:p w14:paraId="026DBF60" w14:textId="77777777" w:rsidR="00667F83" w:rsidRPr="00CE031F" w:rsidRDefault="00667F83" w:rsidP="00E72CB9">
                  <w:pPr>
                    <w:suppressAutoHyphens w:val="0"/>
                    <w:jc w:val="both"/>
                    <w:rPr>
                      <w:rFonts w:ascii="Arial" w:hAnsi="Arial" w:cs="Arial"/>
                      <w:sz w:val="20"/>
                      <w:szCs w:val="20"/>
                      <w:lang w:eastAsia="de-DE"/>
                    </w:rPr>
                  </w:pPr>
                  <w:r w:rsidRPr="00CE031F">
                    <w:rPr>
                      <w:rFonts w:ascii="Arial" w:hAnsi="Arial" w:cs="Arial"/>
                      <w:sz w:val="20"/>
                      <w:szCs w:val="20"/>
                      <w:lang w:eastAsia="de-DE"/>
                    </w:rPr>
                    <w:t>1.44 g/kg</w:t>
                  </w:r>
                </w:p>
              </w:tc>
              <w:tc>
                <w:tcPr>
                  <w:tcW w:w="1623" w:type="dxa"/>
                  <w:tcBorders>
                    <w:top w:val="dotted" w:sz="4" w:space="0" w:color="auto"/>
                    <w:bottom w:val="single" w:sz="4" w:space="0" w:color="auto"/>
                  </w:tcBorders>
                  <w:vAlign w:val="center"/>
                </w:tcPr>
                <w:p w14:paraId="3231F0CA" w14:textId="7516774E" w:rsidR="00667F83" w:rsidRDefault="00667F83" w:rsidP="00CE031F">
                  <w:pPr>
                    <w:suppressAutoHyphens w:val="0"/>
                    <w:jc w:val="both"/>
                    <w:rPr>
                      <w:rFonts w:ascii="Arial" w:hAnsi="Arial" w:cs="Arial"/>
                      <w:sz w:val="20"/>
                      <w:szCs w:val="20"/>
                      <w:lang w:eastAsia="de-DE"/>
                    </w:rPr>
                  </w:pPr>
                  <w:r w:rsidRPr="00CE031F">
                    <w:rPr>
                      <w:rFonts w:ascii="Arial" w:hAnsi="Arial" w:cs="Arial"/>
                      <w:sz w:val="20"/>
                      <w:szCs w:val="20"/>
                      <w:lang w:eastAsia="de-DE"/>
                    </w:rPr>
                    <w:t>1.</w:t>
                  </w:r>
                  <w:r w:rsidR="001071C7">
                    <w:rPr>
                      <w:rFonts w:ascii="Arial" w:hAnsi="Arial" w:cs="Arial"/>
                      <w:sz w:val="20"/>
                      <w:szCs w:val="20"/>
                      <w:lang w:eastAsia="de-DE"/>
                    </w:rPr>
                    <w:t>12</w:t>
                  </w:r>
                  <w:r w:rsidRPr="00CE031F">
                    <w:rPr>
                      <w:rFonts w:ascii="Arial" w:hAnsi="Arial" w:cs="Arial"/>
                      <w:sz w:val="20"/>
                      <w:szCs w:val="20"/>
                      <w:lang w:eastAsia="de-DE"/>
                    </w:rPr>
                    <w:t xml:space="preserve"> g/kg (-</w:t>
                  </w:r>
                  <w:r w:rsidR="001071C7">
                    <w:rPr>
                      <w:rFonts w:ascii="Arial" w:hAnsi="Arial" w:cs="Arial"/>
                      <w:sz w:val="20"/>
                      <w:szCs w:val="20"/>
                      <w:lang w:eastAsia="de-DE"/>
                    </w:rPr>
                    <w:t>22.2</w:t>
                  </w:r>
                  <w:r w:rsidRPr="00CE031F">
                    <w:rPr>
                      <w:rFonts w:ascii="Arial" w:hAnsi="Arial" w:cs="Arial"/>
                      <w:sz w:val="20"/>
                      <w:szCs w:val="20"/>
                      <w:lang w:eastAsia="de-DE"/>
                    </w:rPr>
                    <w:t>%)</w:t>
                  </w:r>
                </w:p>
                <w:p w14:paraId="475379BA" w14:textId="4C17FB58" w:rsidR="001071C7" w:rsidRPr="00CE031F" w:rsidRDefault="00D348C3">
                  <w:pPr>
                    <w:suppressAutoHyphens w:val="0"/>
                    <w:jc w:val="both"/>
                    <w:rPr>
                      <w:rFonts w:ascii="Arial" w:hAnsi="Arial" w:cs="Arial"/>
                      <w:sz w:val="20"/>
                      <w:szCs w:val="20"/>
                      <w:lang w:eastAsia="de-DE"/>
                    </w:rPr>
                  </w:pPr>
                  <w:r>
                    <w:rPr>
                      <w:rFonts w:ascii="Arial" w:hAnsi="Arial" w:cs="Arial"/>
                      <w:sz w:val="20"/>
                      <w:szCs w:val="20"/>
                      <w:lang w:eastAsia="de-DE"/>
                    </w:rPr>
                    <w:t>1.31</w:t>
                  </w:r>
                  <w:r w:rsidR="001071C7">
                    <w:rPr>
                      <w:rFonts w:ascii="Arial" w:hAnsi="Arial" w:cs="Arial"/>
                      <w:sz w:val="20"/>
                      <w:szCs w:val="20"/>
                      <w:lang w:eastAsia="de-DE"/>
                    </w:rPr>
                    <w:t>% after 1</w:t>
                  </w:r>
                  <w:r>
                    <w:rPr>
                      <w:rFonts w:ascii="Arial" w:hAnsi="Arial" w:cs="Arial"/>
                      <w:sz w:val="20"/>
                      <w:szCs w:val="20"/>
                      <w:lang w:eastAsia="de-DE"/>
                    </w:rPr>
                    <w:t>2 months (-9</w:t>
                  </w:r>
                  <w:r w:rsidR="001071C7">
                    <w:rPr>
                      <w:rFonts w:ascii="Arial" w:hAnsi="Arial" w:cs="Arial"/>
                      <w:sz w:val="20"/>
                      <w:szCs w:val="20"/>
                      <w:lang w:eastAsia="de-DE"/>
                    </w:rPr>
                    <w:t>%)</w:t>
                  </w:r>
                </w:p>
              </w:tc>
            </w:tr>
            <w:tr w:rsidR="00D348C3" w:rsidRPr="00E72CB9" w14:paraId="1F0EE824" w14:textId="77777777" w:rsidTr="00B30D37">
              <w:trPr>
                <w:trHeight w:val="229"/>
                <w:jc w:val="center"/>
              </w:trPr>
              <w:tc>
                <w:tcPr>
                  <w:tcW w:w="1341" w:type="dxa"/>
                  <w:tcBorders>
                    <w:top w:val="single" w:sz="4" w:space="0" w:color="auto"/>
                    <w:bottom w:val="single" w:sz="4" w:space="0" w:color="auto"/>
                    <w:right w:val="single" w:sz="4" w:space="0" w:color="auto"/>
                  </w:tcBorders>
                  <w:vAlign w:val="center"/>
                </w:tcPr>
                <w:p w14:paraId="68AB018A" w14:textId="5484BE2C" w:rsidR="00D348C3" w:rsidRPr="00E72CB9" w:rsidRDefault="00D348C3" w:rsidP="001071C7">
                  <w:pPr>
                    <w:suppressAutoHyphens w:val="0"/>
                    <w:jc w:val="both"/>
                    <w:rPr>
                      <w:rFonts w:ascii="Arial" w:hAnsi="Arial" w:cs="Arial"/>
                      <w:lang w:eastAsia="de-DE"/>
                    </w:rPr>
                  </w:pPr>
                  <w:r w:rsidRPr="00B06FDB">
                    <w:rPr>
                      <w:rFonts w:ascii="Arial" w:hAnsi="Arial" w:cs="Arial"/>
                      <w:sz w:val="20"/>
                      <w:lang w:eastAsia="de-DE"/>
                    </w:rPr>
                    <w:t>Appearence</w:t>
                  </w:r>
                </w:p>
              </w:tc>
              <w:tc>
                <w:tcPr>
                  <w:tcW w:w="2898" w:type="dxa"/>
                  <w:gridSpan w:val="2"/>
                  <w:tcBorders>
                    <w:top w:val="single" w:sz="4" w:space="0" w:color="auto"/>
                    <w:left w:val="single" w:sz="4" w:space="0" w:color="auto"/>
                    <w:bottom w:val="single" w:sz="4" w:space="0" w:color="auto"/>
                  </w:tcBorders>
                  <w:vAlign w:val="center"/>
                </w:tcPr>
                <w:p w14:paraId="20D4CED1" w14:textId="410AF398" w:rsidR="00D348C3" w:rsidRPr="00CE031F" w:rsidRDefault="00D348C3" w:rsidP="001071C7">
                  <w:pPr>
                    <w:suppressAutoHyphens w:val="0"/>
                    <w:jc w:val="both"/>
                    <w:rPr>
                      <w:rFonts w:ascii="Arial" w:hAnsi="Arial" w:cs="Arial"/>
                      <w:lang w:eastAsia="de-DE"/>
                    </w:rPr>
                  </w:pPr>
                  <w:r w:rsidRPr="00B06FDB">
                    <w:rPr>
                      <w:rFonts w:ascii="Arial" w:hAnsi="Arial" w:cs="Arial"/>
                      <w:sz w:val="20"/>
                      <w:lang w:eastAsia="de-DE"/>
                    </w:rPr>
                    <w:t>Reddish brown translucent liquid</w:t>
                  </w:r>
                </w:p>
              </w:tc>
            </w:tr>
            <w:tr w:rsidR="00D348C3" w:rsidRPr="00E72CB9" w14:paraId="789E36D8" w14:textId="77777777" w:rsidTr="00B30D37">
              <w:trPr>
                <w:trHeight w:val="229"/>
                <w:jc w:val="center"/>
              </w:trPr>
              <w:tc>
                <w:tcPr>
                  <w:tcW w:w="1341" w:type="dxa"/>
                  <w:tcBorders>
                    <w:top w:val="single" w:sz="4" w:space="0" w:color="auto"/>
                    <w:bottom w:val="single" w:sz="4" w:space="0" w:color="auto"/>
                    <w:right w:val="single" w:sz="4" w:space="0" w:color="auto"/>
                  </w:tcBorders>
                  <w:vAlign w:val="center"/>
                </w:tcPr>
                <w:p w14:paraId="5FC75FBB" w14:textId="03807355" w:rsidR="00D348C3" w:rsidRPr="00E72CB9" w:rsidRDefault="00D348C3" w:rsidP="001071C7">
                  <w:pPr>
                    <w:suppressAutoHyphens w:val="0"/>
                    <w:jc w:val="both"/>
                    <w:rPr>
                      <w:rFonts w:ascii="Arial" w:hAnsi="Arial" w:cs="Arial"/>
                      <w:lang w:eastAsia="de-DE"/>
                    </w:rPr>
                  </w:pPr>
                  <w:r w:rsidRPr="00B06FDB">
                    <w:rPr>
                      <w:rFonts w:ascii="Arial" w:hAnsi="Arial" w:cs="Arial"/>
                      <w:sz w:val="20"/>
                      <w:lang w:eastAsia="de-DE"/>
                    </w:rPr>
                    <w:t>Packaging</w:t>
                  </w:r>
                </w:p>
              </w:tc>
              <w:tc>
                <w:tcPr>
                  <w:tcW w:w="2898" w:type="dxa"/>
                  <w:gridSpan w:val="2"/>
                  <w:tcBorders>
                    <w:top w:val="single" w:sz="4" w:space="0" w:color="auto"/>
                    <w:left w:val="single" w:sz="4" w:space="0" w:color="auto"/>
                    <w:bottom w:val="single" w:sz="4" w:space="0" w:color="auto"/>
                  </w:tcBorders>
                  <w:vAlign w:val="center"/>
                </w:tcPr>
                <w:p w14:paraId="54AC7F58" w14:textId="4B9049C3" w:rsidR="00D348C3" w:rsidRPr="00CE031F" w:rsidRDefault="00D348C3" w:rsidP="001071C7">
                  <w:pPr>
                    <w:suppressAutoHyphens w:val="0"/>
                    <w:jc w:val="both"/>
                    <w:rPr>
                      <w:rFonts w:ascii="Arial" w:hAnsi="Arial" w:cs="Arial"/>
                      <w:lang w:eastAsia="de-DE"/>
                    </w:rPr>
                  </w:pPr>
                  <w:r w:rsidRPr="00E8130D">
                    <w:rPr>
                      <w:rFonts w:ascii="Arial" w:hAnsi="Arial" w:cs="Arial"/>
                      <w:sz w:val="20"/>
                      <w:lang w:eastAsia="de-DE"/>
                    </w:rPr>
                    <w:t>No alteration</w:t>
                  </w:r>
                </w:p>
              </w:tc>
            </w:tr>
            <w:tr w:rsidR="00D348C3" w:rsidRPr="00E72CB9" w14:paraId="2B8C01D3" w14:textId="77777777" w:rsidTr="00D015EA">
              <w:trPr>
                <w:trHeight w:val="229"/>
                <w:jc w:val="center"/>
              </w:trPr>
              <w:tc>
                <w:tcPr>
                  <w:tcW w:w="1341" w:type="dxa"/>
                  <w:tcBorders>
                    <w:top w:val="single" w:sz="4" w:space="0" w:color="auto"/>
                    <w:bottom w:val="single" w:sz="4" w:space="0" w:color="auto"/>
                    <w:right w:val="single" w:sz="4" w:space="0" w:color="auto"/>
                  </w:tcBorders>
                  <w:vAlign w:val="center"/>
                </w:tcPr>
                <w:p w14:paraId="55361A97" w14:textId="71D53315" w:rsidR="00D348C3" w:rsidRPr="00E72CB9" w:rsidRDefault="00D348C3" w:rsidP="00D348C3">
                  <w:pPr>
                    <w:suppressAutoHyphens w:val="0"/>
                    <w:jc w:val="both"/>
                    <w:rPr>
                      <w:rFonts w:ascii="Arial" w:hAnsi="Arial" w:cs="Arial"/>
                      <w:lang w:eastAsia="de-DE"/>
                    </w:rPr>
                  </w:pPr>
                  <w:r w:rsidRPr="00B06FDB">
                    <w:rPr>
                      <w:rFonts w:ascii="Arial" w:hAnsi="Arial" w:cs="Arial"/>
                      <w:sz w:val="20"/>
                      <w:lang w:eastAsia="de-DE"/>
                    </w:rPr>
                    <w:t>pH</w:t>
                  </w:r>
                </w:p>
              </w:tc>
              <w:tc>
                <w:tcPr>
                  <w:tcW w:w="1275" w:type="dxa"/>
                  <w:tcBorders>
                    <w:top w:val="single" w:sz="4" w:space="0" w:color="auto"/>
                    <w:left w:val="single" w:sz="4" w:space="0" w:color="auto"/>
                    <w:bottom w:val="single" w:sz="4" w:space="0" w:color="auto"/>
                    <w:right w:val="single" w:sz="4" w:space="0" w:color="auto"/>
                  </w:tcBorders>
                  <w:vAlign w:val="center"/>
                </w:tcPr>
                <w:p w14:paraId="62E553CB" w14:textId="1347DEE1" w:rsidR="00D348C3" w:rsidRPr="00B06FDB" w:rsidRDefault="00D348C3" w:rsidP="00D348C3">
                  <w:pPr>
                    <w:suppressAutoHyphens w:val="0"/>
                    <w:jc w:val="both"/>
                    <w:rPr>
                      <w:rFonts w:ascii="Arial" w:hAnsi="Arial" w:cs="Arial"/>
                      <w:sz w:val="20"/>
                      <w:lang w:eastAsia="de-DE"/>
                    </w:rPr>
                  </w:pPr>
                  <w:r>
                    <w:rPr>
                      <w:rFonts w:ascii="Arial" w:hAnsi="Arial" w:cs="Arial"/>
                      <w:sz w:val="20"/>
                      <w:lang w:eastAsia="de-DE"/>
                    </w:rPr>
                    <w:t>3.7</w:t>
                  </w:r>
                  <w:r w:rsidRPr="00B06FDB">
                    <w:rPr>
                      <w:rFonts w:ascii="Arial" w:hAnsi="Arial" w:cs="Arial"/>
                      <w:sz w:val="20"/>
                      <w:lang w:eastAsia="de-DE"/>
                    </w:rPr>
                    <w:t xml:space="preserve"> (neat)</w:t>
                  </w:r>
                </w:p>
                <w:p w14:paraId="17A6EFFE" w14:textId="12CC8145" w:rsidR="00D348C3" w:rsidRPr="00CE031F" w:rsidRDefault="00D348C3" w:rsidP="00D348C3">
                  <w:pPr>
                    <w:suppressAutoHyphens w:val="0"/>
                    <w:jc w:val="both"/>
                    <w:rPr>
                      <w:rFonts w:ascii="Arial" w:hAnsi="Arial" w:cs="Arial"/>
                      <w:lang w:eastAsia="de-DE"/>
                    </w:rPr>
                  </w:pPr>
                  <w:r>
                    <w:rPr>
                      <w:rFonts w:ascii="Arial" w:hAnsi="Arial" w:cs="Arial"/>
                      <w:sz w:val="20"/>
                      <w:lang w:eastAsia="de-DE"/>
                    </w:rPr>
                    <w:t>5.0</w:t>
                  </w:r>
                  <w:r w:rsidRPr="00B06FDB">
                    <w:rPr>
                      <w:rFonts w:ascii="Arial" w:hAnsi="Arial" w:cs="Arial"/>
                      <w:sz w:val="20"/>
                      <w:lang w:eastAsia="de-DE"/>
                    </w:rPr>
                    <w:t xml:space="preserve"> (1% dilution)</w:t>
                  </w:r>
                </w:p>
              </w:tc>
              <w:tc>
                <w:tcPr>
                  <w:tcW w:w="1623" w:type="dxa"/>
                  <w:tcBorders>
                    <w:top w:val="single" w:sz="4" w:space="0" w:color="auto"/>
                    <w:left w:val="single" w:sz="4" w:space="0" w:color="auto"/>
                    <w:bottom w:val="single" w:sz="4" w:space="0" w:color="auto"/>
                  </w:tcBorders>
                  <w:vAlign w:val="center"/>
                </w:tcPr>
                <w:p w14:paraId="4A87E478" w14:textId="66605A8A" w:rsidR="00D348C3" w:rsidRPr="00B06FDB" w:rsidRDefault="00D348C3" w:rsidP="00D348C3">
                  <w:pPr>
                    <w:suppressAutoHyphens w:val="0"/>
                    <w:jc w:val="both"/>
                    <w:rPr>
                      <w:rFonts w:ascii="Arial" w:hAnsi="Arial" w:cs="Arial"/>
                      <w:sz w:val="20"/>
                      <w:lang w:eastAsia="de-DE"/>
                    </w:rPr>
                  </w:pPr>
                  <w:r>
                    <w:rPr>
                      <w:rFonts w:ascii="Arial" w:hAnsi="Arial" w:cs="Arial"/>
                      <w:sz w:val="20"/>
                      <w:lang w:eastAsia="de-DE"/>
                    </w:rPr>
                    <w:t>3.1</w:t>
                  </w:r>
                  <w:r w:rsidRPr="00B06FDB">
                    <w:rPr>
                      <w:rFonts w:ascii="Arial" w:hAnsi="Arial" w:cs="Arial"/>
                      <w:sz w:val="20"/>
                      <w:lang w:eastAsia="de-DE"/>
                    </w:rPr>
                    <w:t xml:space="preserve"> (neat)</w:t>
                  </w:r>
                </w:p>
                <w:p w14:paraId="7A51B4A4" w14:textId="75A5C57D" w:rsidR="00D348C3" w:rsidRPr="00CE031F" w:rsidRDefault="00D348C3" w:rsidP="00D348C3">
                  <w:pPr>
                    <w:suppressAutoHyphens w:val="0"/>
                    <w:jc w:val="both"/>
                    <w:rPr>
                      <w:rFonts w:ascii="Arial" w:hAnsi="Arial" w:cs="Arial"/>
                      <w:lang w:eastAsia="de-DE"/>
                    </w:rPr>
                  </w:pPr>
                  <w:r>
                    <w:rPr>
                      <w:rFonts w:ascii="Arial" w:hAnsi="Arial" w:cs="Arial"/>
                      <w:sz w:val="20"/>
                      <w:lang w:eastAsia="de-DE"/>
                    </w:rPr>
                    <w:t>4.4</w:t>
                  </w:r>
                  <w:r w:rsidRPr="00B06FDB">
                    <w:rPr>
                      <w:rFonts w:ascii="Arial" w:hAnsi="Arial" w:cs="Arial"/>
                      <w:sz w:val="20"/>
                      <w:lang w:eastAsia="de-DE"/>
                    </w:rPr>
                    <w:t xml:space="preserve"> (1% dilution)</w:t>
                  </w:r>
                </w:p>
              </w:tc>
            </w:tr>
            <w:tr w:rsidR="00D348C3" w:rsidRPr="00E72CB9" w14:paraId="7331B693" w14:textId="77777777" w:rsidTr="00D015EA">
              <w:trPr>
                <w:trHeight w:val="229"/>
                <w:jc w:val="center"/>
              </w:trPr>
              <w:tc>
                <w:tcPr>
                  <w:tcW w:w="1341" w:type="dxa"/>
                  <w:tcBorders>
                    <w:top w:val="single" w:sz="4" w:space="0" w:color="auto"/>
                    <w:right w:val="single" w:sz="4" w:space="0" w:color="auto"/>
                  </w:tcBorders>
                  <w:vAlign w:val="center"/>
                </w:tcPr>
                <w:p w14:paraId="675B2674" w14:textId="1B15971B" w:rsidR="00D348C3" w:rsidRPr="00E72CB9" w:rsidRDefault="00D348C3" w:rsidP="00D348C3">
                  <w:pPr>
                    <w:suppressAutoHyphens w:val="0"/>
                    <w:jc w:val="both"/>
                    <w:rPr>
                      <w:rFonts w:ascii="Arial" w:hAnsi="Arial" w:cs="Arial"/>
                      <w:lang w:eastAsia="de-DE"/>
                    </w:rPr>
                  </w:pPr>
                  <w:r w:rsidRPr="00B06FDB">
                    <w:rPr>
                      <w:rFonts w:ascii="Arial" w:hAnsi="Arial" w:cs="Arial"/>
                      <w:sz w:val="20"/>
                      <w:lang w:eastAsia="de-DE"/>
                    </w:rPr>
                    <w:t>Free acidity (% w/w H</w:t>
                  </w:r>
                  <w:r w:rsidRPr="00B06FDB">
                    <w:rPr>
                      <w:rFonts w:ascii="Arial" w:hAnsi="Arial" w:cs="Arial"/>
                      <w:sz w:val="20"/>
                      <w:vertAlign w:val="subscript"/>
                      <w:lang w:eastAsia="de-DE"/>
                    </w:rPr>
                    <w:t>2</w:t>
                  </w:r>
                  <w:r w:rsidRPr="00B06FDB">
                    <w:rPr>
                      <w:rFonts w:ascii="Arial" w:hAnsi="Arial" w:cs="Arial"/>
                      <w:sz w:val="20"/>
                      <w:lang w:eastAsia="de-DE"/>
                    </w:rPr>
                    <w:t>SO</w:t>
                  </w:r>
                  <w:r w:rsidRPr="00B06FDB">
                    <w:rPr>
                      <w:rFonts w:ascii="Arial" w:hAnsi="Arial" w:cs="Arial"/>
                      <w:sz w:val="20"/>
                      <w:vertAlign w:val="subscript"/>
                      <w:lang w:eastAsia="de-DE"/>
                    </w:rPr>
                    <w:t>4</w:t>
                  </w:r>
                  <w:r w:rsidRPr="00B06FDB">
                    <w:rPr>
                      <w:rFonts w:ascii="Arial" w:hAnsi="Arial" w:cs="Arial"/>
                      <w:sz w:val="20"/>
                      <w:lang w:eastAsia="de-DE"/>
                    </w:rPr>
                    <w:t>)</w:t>
                  </w:r>
                </w:p>
              </w:tc>
              <w:tc>
                <w:tcPr>
                  <w:tcW w:w="1275" w:type="dxa"/>
                  <w:tcBorders>
                    <w:top w:val="single" w:sz="4" w:space="0" w:color="auto"/>
                    <w:left w:val="single" w:sz="4" w:space="0" w:color="auto"/>
                    <w:right w:val="single" w:sz="4" w:space="0" w:color="auto"/>
                  </w:tcBorders>
                  <w:vAlign w:val="center"/>
                </w:tcPr>
                <w:p w14:paraId="2EDF11C6" w14:textId="7EE9027D" w:rsidR="00D348C3" w:rsidRPr="00CE031F" w:rsidRDefault="00D348C3" w:rsidP="00D348C3">
                  <w:pPr>
                    <w:suppressAutoHyphens w:val="0"/>
                    <w:jc w:val="both"/>
                    <w:rPr>
                      <w:rFonts w:ascii="Arial" w:hAnsi="Arial" w:cs="Arial"/>
                      <w:lang w:eastAsia="de-DE"/>
                    </w:rPr>
                  </w:pPr>
                  <w:r>
                    <w:rPr>
                      <w:rFonts w:ascii="Arial" w:hAnsi="Arial" w:cs="Arial"/>
                      <w:sz w:val="20"/>
                      <w:lang w:eastAsia="de-DE"/>
                    </w:rPr>
                    <w:t>-</w:t>
                  </w:r>
                </w:p>
              </w:tc>
              <w:tc>
                <w:tcPr>
                  <w:tcW w:w="1623" w:type="dxa"/>
                  <w:tcBorders>
                    <w:top w:val="single" w:sz="4" w:space="0" w:color="auto"/>
                    <w:left w:val="single" w:sz="4" w:space="0" w:color="auto"/>
                  </w:tcBorders>
                  <w:vAlign w:val="center"/>
                </w:tcPr>
                <w:p w14:paraId="3EB9A668" w14:textId="12423A6C" w:rsidR="00D348C3" w:rsidRPr="00CE031F" w:rsidRDefault="00D348C3" w:rsidP="00D348C3">
                  <w:pPr>
                    <w:suppressAutoHyphens w:val="0"/>
                    <w:jc w:val="both"/>
                    <w:rPr>
                      <w:rFonts w:ascii="Arial" w:hAnsi="Arial" w:cs="Arial"/>
                      <w:lang w:eastAsia="de-DE"/>
                    </w:rPr>
                  </w:pPr>
                  <w:r>
                    <w:rPr>
                      <w:rFonts w:ascii="Arial" w:hAnsi="Arial" w:cs="Arial"/>
                      <w:sz w:val="20"/>
                      <w:lang w:eastAsia="de-DE"/>
                    </w:rPr>
                    <w:t>0.06</w:t>
                  </w:r>
                </w:p>
              </w:tc>
            </w:tr>
          </w:tbl>
          <w:p w14:paraId="6A7C6EFE" w14:textId="77777777" w:rsidR="00667F83" w:rsidRPr="00E72CB9" w:rsidRDefault="00667F83" w:rsidP="00E72CB9">
            <w:pPr>
              <w:suppressAutoHyphens w:val="0"/>
              <w:jc w:val="both"/>
              <w:rPr>
                <w:rFonts w:ascii="Arial" w:eastAsia="Calibri" w:hAnsi="Arial" w:cs="Arial"/>
                <w:b/>
                <w:lang w:eastAsia="de-DE"/>
              </w:rPr>
            </w:pPr>
          </w:p>
        </w:tc>
        <w:tc>
          <w:tcPr>
            <w:tcW w:w="2410" w:type="dxa"/>
          </w:tcPr>
          <w:p w14:paraId="6702EAC3" w14:textId="77777777" w:rsidR="00FD51A5" w:rsidRDefault="001071C7">
            <w:pPr>
              <w:suppressAutoHyphens w:val="0"/>
              <w:jc w:val="both"/>
              <w:rPr>
                <w:rFonts w:ascii="Arial" w:eastAsia="Calibri" w:hAnsi="Arial" w:cs="Arial"/>
                <w:b/>
                <w:lang w:eastAsia="de-DE"/>
              </w:rPr>
            </w:pPr>
            <w:r w:rsidRPr="00CE031F">
              <w:rPr>
                <w:rFonts w:ascii="Arial" w:eastAsia="Calibri" w:hAnsi="Arial" w:cs="Arial"/>
                <w:b/>
                <w:lang w:eastAsia="de-DE"/>
              </w:rPr>
              <w:t xml:space="preserve">The </w:t>
            </w:r>
            <w:r>
              <w:rPr>
                <w:rFonts w:ascii="Arial" w:eastAsia="Calibri" w:hAnsi="Arial" w:cs="Arial"/>
                <w:b/>
                <w:lang w:eastAsia="de-DE"/>
              </w:rPr>
              <w:t>final</w:t>
            </w:r>
            <w:r w:rsidRPr="00CE031F">
              <w:rPr>
                <w:rFonts w:ascii="Arial" w:eastAsia="Calibri" w:hAnsi="Arial" w:cs="Arial"/>
                <w:b/>
                <w:lang w:eastAsia="de-DE"/>
              </w:rPr>
              <w:t xml:space="preserve"> results of 2 years shelf life show that the</w:t>
            </w:r>
            <w:r>
              <w:rPr>
                <w:rFonts w:ascii="Arial" w:eastAsia="Calibri" w:hAnsi="Arial" w:cs="Arial"/>
                <w:b/>
                <w:lang w:eastAsia="de-DE"/>
              </w:rPr>
              <w:t xml:space="preserve"> content of available iodine is &gt;10% after 24 months</w:t>
            </w:r>
            <w:r w:rsidR="0099330C">
              <w:rPr>
                <w:rFonts w:ascii="Arial" w:eastAsia="Calibri" w:hAnsi="Arial" w:cs="Arial"/>
                <w:b/>
                <w:lang w:eastAsia="de-DE"/>
              </w:rPr>
              <w:t>.</w:t>
            </w:r>
          </w:p>
          <w:p w14:paraId="037CB7E4" w14:textId="77777777" w:rsidR="00FD51A5" w:rsidRDefault="00FD51A5">
            <w:pPr>
              <w:suppressAutoHyphens w:val="0"/>
              <w:jc w:val="both"/>
              <w:rPr>
                <w:rFonts w:ascii="Arial" w:eastAsia="Calibri" w:hAnsi="Arial" w:cs="Arial"/>
                <w:b/>
                <w:lang w:eastAsia="de-DE"/>
              </w:rPr>
            </w:pPr>
          </w:p>
          <w:p w14:paraId="5586DEC4" w14:textId="7361A17A" w:rsidR="0099330C" w:rsidRPr="00D015EA" w:rsidRDefault="001071C7">
            <w:pPr>
              <w:suppressAutoHyphens w:val="0"/>
              <w:jc w:val="both"/>
              <w:rPr>
                <w:rFonts w:ascii="Arial" w:eastAsia="Calibri" w:hAnsi="Arial" w:cs="Arial"/>
                <w:lang w:eastAsia="de-DE"/>
              </w:rPr>
            </w:pPr>
            <w:r>
              <w:rPr>
                <w:rFonts w:ascii="Arial" w:eastAsia="Calibri" w:hAnsi="Arial" w:cs="Arial"/>
                <w:b/>
                <w:lang w:eastAsia="de-DE"/>
              </w:rPr>
              <w:t xml:space="preserve"> </w:t>
            </w:r>
            <w:r w:rsidR="0099330C" w:rsidRPr="00D015EA">
              <w:rPr>
                <w:rFonts w:ascii="Arial" w:eastAsia="Calibri" w:hAnsi="Arial" w:cs="Arial"/>
                <w:lang w:eastAsia="de-DE"/>
              </w:rPr>
              <w:t>The observed contents in PVPi and total iodine during storage are stable, indicating that the measured loss in available iodine is due to transformation of iodine to iodide, and no greater risk is expected for humans or for the environment after storage than before.</w:t>
            </w:r>
          </w:p>
          <w:p w14:paraId="25315155" w14:textId="2098018E" w:rsidR="0099330C" w:rsidRPr="00D015EA" w:rsidRDefault="0099330C" w:rsidP="0099330C">
            <w:pPr>
              <w:suppressAutoHyphens w:val="0"/>
              <w:jc w:val="both"/>
              <w:rPr>
                <w:rFonts w:ascii="Arial" w:eastAsia="Calibri" w:hAnsi="Arial" w:cs="Arial"/>
                <w:lang w:eastAsia="de-DE"/>
              </w:rPr>
            </w:pPr>
            <w:r w:rsidRPr="00D015EA">
              <w:rPr>
                <w:rFonts w:ascii="Arial" w:eastAsia="Calibri" w:hAnsi="Arial" w:cs="Arial"/>
                <w:lang w:eastAsia="de-DE"/>
              </w:rPr>
              <w:t>Moreover, physicochemical parameters were shown to be stable throughout the storage period.</w:t>
            </w:r>
          </w:p>
          <w:p w14:paraId="42BAF3AB" w14:textId="2D79ADD9" w:rsidR="00667F83" w:rsidRPr="009F2E41" w:rsidRDefault="0099330C" w:rsidP="00F62632">
            <w:pPr>
              <w:suppressAutoHyphens w:val="0"/>
              <w:jc w:val="both"/>
              <w:rPr>
                <w:rFonts w:ascii="Arial" w:eastAsia="Calibri" w:hAnsi="Arial" w:cs="Arial"/>
                <w:b/>
                <w:lang w:eastAsia="de-DE"/>
              </w:rPr>
            </w:pPr>
            <w:r w:rsidRPr="00D015EA">
              <w:rPr>
                <w:rFonts w:ascii="Arial" w:eastAsia="Calibri" w:hAnsi="Arial" w:cs="Arial"/>
                <w:lang w:eastAsia="de-DE"/>
              </w:rPr>
              <w:t>A shelf-life of two years is thus claimed for Meta SPC 4</w:t>
            </w:r>
            <w:r w:rsidR="00A52CF2" w:rsidRPr="00D015EA">
              <w:rPr>
                <w:rFonts w:ascii="Arial" w:eastAsia="Calibri" w:hAnsi="Arial" w:cs="Arial"/>
                <w:lang w:eastAsia="de-DE"/>
              </w:rPr>
              <w:t xml:space="preserve"> but only 12 months </w:t>
            </w:r>
            <w:r w:rsidR="00FD51A5" w:rsidRPr="00D015EA">
              <w:rPr>
                <w:rFonts w:ascii="Arial" w:eastAsia="Calibri" w:hAnsi="Arial" w:cs="Arial"/>
                <w:lang w:eastAsia="de-DE"/>
              </w:rPr>
              <w:t xml:space="preserve">is proposed </w:t>
            </w:r>
            <w:r w:rsidR="00A52CF2" w:rsidRPr="00D015EA">
              <w:rPr>
                <w:rFonts w:ascii="Arial" w:eastAsia="Calibri" w:hAnsi="Arial" w:cs="Arial"/>
                <w:lang w:eastAsia="de-DE"/>
              </w:rPr>
              <w:t xml:space="preserve"> by eCA</w:t>
            </w:r>
            <w:r w:rsidRPr="00D015EA">
              <w:rPr>
                <w:rFonts w:ascii="Arial" w:eastAsia="Calibri" w:hAnsi="Arial" w:cs="Arial"/>
                <w:lang w:eastAsia="de-DE"/>
              </w:rPr>
              <w:t>.</w:t>
            </w:r>
          </w:p>
        </w:tc>
        <w:tc>
          <w:tcPr>
            <w:tcW w:w="1559" w:type="dxa"/>
          </w:tcPr>
          <w:p w14:paraId="5D91D740" w14:textId="77777777" w:rsidR="001071C7" w:rsidRPr="000074CF" w:rsidRDefault="001071C7" w:rsidP="001071C7">
            <w:pPr>
              <w:suppressAutoHyphens w:val="0"/>
              <w:jc w:val="both"/>
              <w:rPr>
                <w:rFonts w:ascii="Arial" w:eastAsia="Calibri" w:hAnsi="Arial" w:cs="Arial"/>
                <w:lang w:eastAsia="de-DE"/>
              </w:rPr>
            </w:pPr>
            <w:r w:rsidRPr="000074CF">
              <w:rPr>
                <w:rFonts w:ascii="Arial" w:eastAsia="Calibri" w:hAnsi="Arial" w:cs="Arial"/>
                <w:lang w:eastAsia="de-DE"/>
              </w:rPr>
              <w:t>SERVAJEAN</w:t>
            </w:r>
            <w:r w:rsidRPr="000074CF">
              <w:rPr>
                <w:rFonts w:ascii="Arial" w:eastAsia="Calibri" w:hAnsi="Arial" w:cs="Arial"/>
                <w:lang w:val="sv-SE" w:eastAsia="sv-SE"/>
              </w:rPr>
              <w:t xml:space="preserve"> E., </w:t>
            </w:r>
            <w:r>
              <w:rPr>
                <w:rFonts w:ascii="Arial" w:eastAsia="Calibri" w:hAnsi="Arial" w:cs="Arial"/>
                <w:lang w:eastAsia="de-DE"/>
              </w:rPr>
              <w:t>2017</w:t>
            </w:r>
          </w:p>
          <w:p w14:paraId="3EFBAB7C" w14:textId="77777777" w:rsidR="001071C7" w:rsidRPr="000074CF" w:rsidRDefault="001071C7" w:rsidP="001071C7">
            <w:pPr>
              <w:suppressAutoHyphens w:val="0"/>
              <w:jc w:val="both"/>
              <w:rPr>
                <w:rFonts w:ascii="Arial" w:eastAsia="Calibri" w:hAnsi="Arial" w:cs="Arial"/>
                <w:lang w:val="sv-SE" w:eastAsia="sv-SE"/>
              </w:rPr>
            </w:pPr>
            <w:r w:rsidRPr="000074CF">
              <w:rPr>
                <w:rFonts w:ascii="Arial" w:eastAsia="Calibri" w:hAnsi="Arial" w:cs="Arial"/>
                <w:lang w:eastAsia="de-DE"/>
              </w:rPr>
              <w:t>Report No</w:t>
            </w:r>
            <w:r w:rsidRPr="000074CF">
              <w:rPr>
                <w:rFonts w:ascii="Arial" w:eastAsia="Calibri" w:hAnsi="Arial" w:cs="Arial"/>
                <w:lang w:val="sv-SE" w:eastAsia="sv-SE"/>
              </w:rPr>
              <w:t xml:space="preserve"> :</w:t>
            </w:r>
          </w:p>
          <w:p w14:paraId="1922C875" w14:textId="35865B77" w:rsidR="00667F83" w:rsidRPr="00E72CB9" w:rsidRDefault="001071C7">
            <w:pPr>
              <w:suppressAutoHyphens w:val="0"/>
              <w:jc w:val="both"/>
              <w:rPr>
                <w:rFonts w:ascii="Arial" w:eastAsia="Calibri" w:hAnsi="Arial" w:cs="Arial"/>
                <w:lang w:eastAsia="de-DE"/>
              </w:rPr>
            </w:pPr>
            <w:r>
              <w:rPr>
                <w:rFonts w:ascii="Arial" w:eastAsia="Calibri" w:hAnsi="Arial" w:cs="Arial"/>
                <w:lang w:eastAsia="de-DE"/>
              </w:rPr>
              <w:t>14-99-038-ES</w:t>
            </w:r>
          </w:p>
        </w:tc>
      </w:tr>
      <w:tr w:rsidR="00953810" w:rsidRPr="00E72CB9" w14:paraId="5AAC9A3F" w14:textId="77777777" w:rsidTr="00667F83">
        <w:trPr>
          <w:trHeight w:val="1360"/>
        </w:trPr>
        <w:tc>
          <w:tcPr>
            <w:tcW w:w="1913" w:type="dxa"/>
            <w:vMerge/>
          </w:tcPr>
          <w:p w14:paraId="139F0917" w14:textId="77777777" w:rsidR="00953810" w:rsidRPr="00E72CB9" w:rsidRDefault="00953810" w:rsidP="00953810">
            <w:pPr>
              <w:suppressAutoHyphens w:val="0"/>
              <w:jc w:val="both"/>
              <w:rPr>
                <w:rFonts w:ascii="Arial" w:eastAsia="Calibri" w:hAnsi="Arial" w:cs="Arial"/>
                <w:lang w:eastAsia="de-DE"/>
              </w:rPr>
            </w:pPr>
          </w:p>
        </w:tc>
        <w:tc>
          <w:tcPr>
            <w:tcW w:w="1134" w:type="dxa"/>
            <w:vMerge/>
          </w:tcPr>
          <w:p w14:paraId="572C84AE" w14:textId="77777777" w:rsidR="00953810" w:rsidRPr="00E72CB9" w:rsidRDefault="00953810" w:rsidP="00953810">
            <w:pPr>
              <w:suppressAutoHyphens w:val="0"/>
              <w:jc w:val="both"/>
              <w:rPr>
                <w:rFonts w:ascii="Arial" w:eastAsia="Calibri" w:hAnsi="Arial" w:cs="Arial"/>
                <w:lang w:eastAsia="de-DE"/>
              </w:rPr>
            </w:pPr>
          </w:p>
        </w:tc>
        <w:tc>
          <w:tcPr>
            <w:tcW w:w="2410" w:type="dxa"/>
          </w:tcPr>
          <w:p w14:paraId="61EAF26E" w14:textId="77777777" w:rsidR="00953810" w:rsidRPr="00E72CB9" w:rsidRDefault="00953810" w:rsidP="00953810">
            <w:pPr>
              <w:suppressAutoHyphens w:val="0"/>
              <w:jc w:val="both"/>
              <w:rPr>
                <w:rFonts w:ascii="Arial" w:eastAsia="Calibri" w:hAnsi="Arial" w:cs="Arial"/>
                <w:lang w:val="en-US" w:eastAsia="sv-SE"/>
              </w:rPr>
            </w:pPr>
            <w:r w:rsidRPr="00E72CB9">
              <w:rPr>
                <w:rFonts w:ascii="Arial" w:eastAsia="Calibri" w:hAnsi="Arial" w:cs="Arial"/>
                <w:lang w:val="en-US" w:eastAsia="sv-SE"/>
              </w:rPr>
              <w:t xml:space="preserve">META SPC 5 </w:t>
            </w:r>
          </w:p>
          <w:p w14:paraId="0D636365" w14:textId="77777777" w:rsidR="00953810" w:rsidRPr="00E72CB9" w:rsidRDefault="00953810" w:rsidP="00953810">
            <w:pPr>
              <w:suppressAutoHyphens w:val="0"/>
              <w:autoSpaceDE w:val="0"/>
              <w:autoSpaceDN w:val="0"/>
              <w:adjustRightInd w:val="0"/>
              <w:jc w:val="both"/>
              <w:rPr>
                <w:rFonts w:ascii="Arial" w:eastAsia="Calibri" w:hAnsi="Arial" w:cs="Arial"/>
                <w:color w:val="000000"/>
                <w:lang w:val="en-US" w:eastAsia="fr-FR"/>
              </w:rPr>
            </w:pPr>
            <w:r w:rsidRPr="00E72CB9">
              <w:rPr>
                <w:rFonts w:ascii="Arial" w:eastAsia="Calibri" w:hAnsi="Arial" w:cs="Arial"/>
                <w:b/>
                <w:bCs/>
                <w:i/>
                <w:iCs/>
                <w:color w:val="000000"/>
                <w:lang w:val="en-US" w:eastAsia="fr-FR"/>
              </w:rPr>
              <w:t>FIMAX-2015-11-12-VL</w:t>
            </w:r>
          </w:p>
        </w:tc>
        <w:tc>
          <w:tcPr>
            <w:tcW w:w="4536" w:type="dxa"/>
          </w:tcPr>
          <w:tbl>
            <w:tblPr>
              <w:tblStyle w:val="Grilledutableau1"/>
              <w:tblW w:w="4499" w:type="dxa"/>
              <w:jc w:val="center"/>
              <w:tblLayout w:type="fixed"/>
              <w:tblLook w:val="04A0" w:firstRow="1" w:lastRow="0" w:firstColumn="1" w:lastColumn="0" w:noHBand="0" w:noVBand="1"/>
            </w:tblPr>
            <w:tblGrid>
              <w:gridCol w:w="1341"/>
              <w:gridCol w:w="1204"/>
              <w:gridCol w:w="1954"/>
            </w:tblGrid>
            <w:tr w:rsidR="00953810" w:rsidRPr="00E72CB9" w14:paraId="567577E5" w14:textId="77777777" w:rsidTr="00D015EA">
              <w:trPr>
                <w:jc w:val="center"/>
              </w:trPr>
              <w:tc>
                <w:tcPr>
                  <w:tcW w:w="4499" w:type="dxa"/>
                  <w:gridSpan w:val="3"/>
                  <w:vAlign w:val="center"/>
                </w:tcPr>
                <w:p w14:paraId="38E8CFB7" w14:textId="77777777" w:rsidR="00953810" w:rsidRPr="00E72CB9" w:rsidRDefault="00953810" w:rsidP="00953810">
                  <w:pPr>
                    <w:suppressAutoHyphens w:val="0"/>
                    <w:jc w:val="both"/>
                    <w:rPr>
                      <w:rFonts w:ascii="Arial" w:hAnsi="Arial" w:cs="Arial"/>
                      <w:b/>
                      <w:sz w:val="20"/>
                      <w:szCs w:val="20"/>
                      <w:lang w:eastAsia="de-DE"/>
                    </w:rPr>
                  </w:pPr>
                  <w:r w:rsidRPr="00E72CB9">
                    <w:rPr>
                      <w:rFonts w:ascii="Arial" w:hAnsi="Arial" w:cs="Arial"/>
                      <w:b/>
                      <w:lang w:eastAsia="de-DE"/>
                    </w:rPr>
                    <w:t>META SPC 5</w:t>
                  </w:r>
                </w:p>
              </w:tc>
            </w:tr>
            <w:tr w:rsidR="00953810" w:rsidRPr="00E72CB9" w14:paraId="7F621C5F" w14:textId="77777777" w:rsidTr="00D015EA">
              <w:trPr>
                <w:jc w:val="center"/>
              </w:trPr>
              <w:tc>
                <w:tcPr>
                  <w:tcW w:w="1341" w:type="dxa"/>
                  <w:vAlign w:val="center"/>
                </w:tcPr>
                <w:p w14:paraId="738572EA" w14:textId="77777777" w:rsidR="00953810" w:rsidRPr="00E72CB9" w:rsidRDefault="00953810" w:rsidP="00953810">
                  <w:pPr>
                    <w:suppressAutoHyphens w:val="0"/>
                    <w:jc w:val="both"/>
                    <w:rPr>
                      <w:rFonts w:ascii="Arial" w:hAnsi="Arial" w:cs="Arial"/>
                      <w:sz w:val="20"/>
                      <w:szCs w:val="20"/>
                      <w:lang w:eastAsia="de-DE"/>
                    </w:rPr>
                  </w:pPr>
                </w:p>
              </w:tc>
              <w:tc>
                <w:tcPr>
                  <w:tcW w:w="1204" w:type="dxa"/>
                  <w:vAlign w:val="center"/>
                </w:tcPr>
                <w:p w14:paraId="61967C55" w14:textId="77777777" w:rsidR="00953810" w:rsidRPr="00CE031F" w:rsidRDefault="00953810" w:rsidP="00953810">
                  <w:pPr>
                    <w:suppressAutoHyphens w:val="0"/>
                    <w:jc w:val="both"/>
                    <w:rPr>
                      <w:rFonts w:ascii="Arial" w:hAnsi="Arial" w:cs="Arial"/>
                      <w:sz w:val="20"/>
                      <w:szCs w:val="20"/>
                      <w:lang w:eastAsia="de-DE"/>
                    </w:rPr>
                  </w:pPr>
                  <w:r w:rsidRPr="00CE031F">
                    <w:rPr>
                      <w:rFonts w:ascii="Arial" w:hAnsi="Arial" w:cs="Arial"/>
                      <w:sz w:val="20"/>
                      <w:szCs w:val="20"/>
                      <w:lang w:eastAsia="de-DE"/>
                    </w:rPr>
                    <w:t>Initial</w:t>
                  </w:r>
                </w:p>
              </w:tc>
              <w:tc>
                <w:tcPr>
                  <w:tcW w:w="1954" w:type="dxa"/>
                  <w:vAlign w:val="center"/>
                </w:tcPr>
                <w:p w14:paraId="652CB67F" w14:textId="16C061FB" w:rsidR="00953810" w:rsidRPr="00CE031F" w:rsidRDefault="00953810">
                  <w:pPr>
                    <w:suppressAutoHyphens w:val="0"/>
                    <w:jc w:val="both"/>
                    <w:rPr>
                      <w:rFonts w:ascii="Arial" w:hAnsi="Arial" w:cs="Arial"/>
                      <w:sz w:val="20"/>
                      <w:szCs w:val="20"/>
                      <w:lang w:eastAsia="de-DE"/>
                    </w:rPr>
                  </w:pPr>
                  <w:r w:rsidRPr="00CE031F">
                    <w:rPr>
                      <w:rFonts w:ascii="Arial" w:hAnsi="Arial" w:cs="Arial"/>
                      <w:sz w:val="20"/>
                      <w:szCs w:val="20"/>
                      <w:lang w:eastAsia="de-DE"/>
                    </w:rPr>
                    <w:t xml:space="preserve">After </w:t>
                  </w:r>
                  <w:r>
                    <w:rPr>
                      <w:rFonts w:ascii="Arial" w:hAnsi="Arial" w:cs="Arial"/>
                      <w:sz w:val="20"/>
                      <w:szCs w:val="20"/>
                      <w:lang w:eastAsia="de-DE"/>
                    </w:rPr>
                    <w:t>24</w:t>
                  </w:r>
                  <w:r w:rsidRPr="00CE031F">
                    <w:rPr>
                      <w:rFonts w:ascii="Arial" w:hAnsi="Arial" w:cs="Arial"/>
                      <w:sz w:val="20"/>
                      <w:szCs w:val="20"/>
                      <w:lang w:eastAsia="de-DE"/>
                    </w:rPr>
                    <w:t xml:space="preserve"> months at 15°C (HDPE)</w:t>
                  </w:r>
                </w:p>
              </w:tc>
            </w:tr>
            <w:tr w:rsidR="00953810" w:rsidRPr="00E72CB9" w14:paraId="781E2846" w14:textId="77777777" w:rsidTr="00D015EA">
              <w:trPr>
                <w:jc w:val="center"/>
              </w:trPr>
              <w:tc>
                <w:tcPr>
                  <w:tcW w:w="1341" w:type="dxa"/>
                  <w:tcBorders>
                    <w:bottom w:val="single" w:sz="4" w:space="0" w:color="auto"/>
                  </w:tcBorders>
                  <w:vAlign w:val="center"/>
                </w:tcPr>
                <w:p w14:paraId="71E75A7A" w14:textId="77777777" w:rsidR="00953810" w:rsidRPr="00E72CB9" w:rsidRDefault="00953810" w:rsidP="00953810">
                  <w:pPr>
                    <w:suppressAutoHyphens w:val="0"/>
                    <w:jc w:val="both"/>
                    <w:rPr>
                      <w:rFonts w:ascii="Arial" w:hAnsi="Arial" w:cs="Arial"/>
                      <w:b/>
                      <w:sz w:val="20"/>
                      <w:szCs w:val="20"/>
                      <w:lang w:eastAsia="de-DE"/>
                    </w:rPr>
                  </w:pPr>
                  <w:r w:rsidRPr="00E72CB9">
                    <w:rPr>
                      <w:rFonts w:ascii="Arial" w:hAnsi="Arial" w:cs="Arial"/>
                      <w:b/>
                      <w:sz w:val="20"/>
                      <w:szCs w:val="20"/>
                      <w:lang w:eastAsia="de-DE"/>
                    </w:rPr>
                    <w:t>Active subst; content</w:t>
                  </w:r>
                </w:p>
              </w:tc>
              <w:tc>
                <w:tcPr>
                  <w:tcW w:w="3158" w:type="dxa"/>
                  <w:gridSpan w:val="2"/>
                  <w:tcBorders>
                    <w:bottom w:val="single" w:sz="4" w:space="0" w:color="auto"/>
                  </w:tcBorders>
                  <w:vAlign w:val="center"/>
                </w:tcPr>
                <w:p w14:paraId="5386DECC" w14:textId="77777777" w:rsidR="00953810" w:rsidRPr="00CE031F" w:rsidRDefault="00953810" w:rsidP="00953810">
                  <w:pPr>
                    <w:suppressAutoHyphens w:val="0"/>
                    <w:jc w:val="both"/>
                    <w:rPr>
                      <w:rFonts w:ascii="Arial" w:hAnsi="Arial" w:cs="Arial"/>
                      <w:sz w:val="20"/>
                      <w:szCs w:val="20"/>
                      <w:lang w:eastAsia="de-DE"/>
                    </w:rPr>
                  </w:pPr>
                </w:p>
              </w:tc>
            </w:tr>
            <w:tr w:rsidR="00953810" w:rsidRPr="00E72CB9" w14:paraId="01346F0D" w14:textId="77777777" w:rsidTr="00D015EA">
              <w:trPr>
                <w:jc w:val="center"/>
              </w:trPr>
              <w:tc>
                <w:tcPr>
                  <w:tcW w:w="1341" w:type="dxa"/>
                  <w:tcBorders>
                    <w:bottom w:val="dotted" w:sz="4" w:space="0" w:color="auto"/>
                  </w:tcBorders>
                  <w:vAlign w:val="center"/>
                </w:tcPr>
                <w:p w14:paraId="37FC0269" w14:textId="77777777" w:rsidR="00953810" w:rsidRPr="00E72CB9" w:rsidRDefault="00953810" w:rsidP="00953810">
                  <w:pPr>
                    <w:suppressAutoHyphens w:val="0"/>
                    <w:jc w:val="both"/>
                    <w:rPr>
                      <w:rFonts w:ascii="Arial" w:hAnsi="Arial" w:cs="Arial"/>
                      <w:sz w:val="20"/>
                      <w:szCs w:val="20"/>
                      <w:lang w:eastAsia="de-DE"/>
                    </w:rPr>
                  </w:pPr>
                  <w:r w:rsidRPr="00E72CB9">
                    <w:rPr>
                      <w:rFonts w:ascii="Arial" w:hAnsi="Arial" w:cs="Arial"/>
                      <w:sz w:val="20"/>
                      <w:szCs w:val="20"/>
                      <w:lang w:eastAsia="de-DE"/>
                    </w:rPr>
                    <w:t>PVPi</w:t>
                  </w:r>
                </w:p>
              </w:tc>
              <w:tc>
                <w:tcPr>
                  <w:tcW w:w="1204" w:type="dxa"/>
                  <w:tcBorders>
                    <w:bottom w:val="dotted" w:sz="4" w:space="0" w:color="auto"/>
                  </w:tcBorders>
                  <w:vAlign w:val="center"/>
                </w:tcPr>
                <w:p w14:paraId="59F54F15" w14:textId="77777777" w:rsidR="00953810" w:rsidRPr="00CE031F" w:rsidRDefault="00953810" w:rsidP="00953810">
                  <w:pPr>
                    <w:suppressAutoHyphens w:val="0"/>
                    <w:jc w:val="both"/>
                    <w:rPr>
                      <w:rFonts w:ascii="Arial" w:hAnsi="Arial" w:cs="Arial"/>
                      <w:sz w:val="20"/>
                      <w:szCs w:val="20"/>
                      <w:lang w:eastAsia="de-DE"/>
                    </w:rPr>
                  </w:pPr>
                  <w:r w:rsidRPr="00CE031F">
                    <w:rPr>
                      <w:rFonts w:ascii="Arial" w:hAnsi="Arial" w:cs="Arial"/>
                      <w:sz w:val="20"/>
                      <w:szCs w:val="20"/>
                      <w:lang w:eastAsia="de-DE"/>
                    </w:rPr>
                    <w:t>15.21 g/kg</w:t>
                  </w:r>
                </w:p>
              </w:tc>
              <w:tc>
                <w:tcPr>
                  <w:tcW w:w="1954" w:type="dxa"/>
                  <w:tcBorders>
                    <w:bottom w:val="dotted" w:sz="4" w:space="0" w:color="auto"/>
                  </w:tcBorders>
                  <w:vAlign w:val="center"/>
                </w:tcPr>
                <w:p w14:paraId="32E7C9C6" w14:textId="2CC25945" w:rsidR="00953810" w:rsidRPr="00CE031F" w:rsidRDefault="00953810" w:rsidP="00953810">
                  <w:pPr>
                    <w:suppressAutoHyphens w:val="0"/>
                    <w:jc w:val="both"/>
                    <w:rPr>
                      <w:rFonts w:ascii="Arial" w:hAnsi="Arial" w:cs="Arial"/>
                      <w:sz w:val="20"/>
                      <w:szCs w:val="20"/>
                      <w:lang w:eastAsia="de-DE"/>
                    </w:rPr>
                  </w:pPr>
                  <w:r w:rsidRPr="00CE031F">
                    <w:rPr>
                      <w:rFonts w:ascii="Arial" w:hAnsi="Arial" w:cs="Arial"/>
                      <w:sz w:val="20"/>
                      <w:szCs w:val="20"/>
                      <w:lang w:eastAsia="de-DE"/>
                    </w:rPr>
                    <w:t>1</w:t>
                  </w:r>
                  <w:r>
                    <w:rPr>
                      <w:rFonts w:ascii="Arial" w:hAnsi="Arial" w:cs="Arial"/>
                      <w:sz w:val="20"/>
                      <w:szCs w:val="20"/>
                      <w:lang w:eastAsia="de-DE"/>
                    </w:rPr>
                    <w:t>7.71</w:t>
                  </w:r>
                  <w:r w:rsidRPr="00CE031F">
                    <w:rPr>
                      <w:rFonts w:ascii="Arial" w:hAnsi="Arial" w:cs="Arial"/>
                      <w:sz w:val="20"/>
                      <w:szCs w:val="20"/>
                      <w:lang w:eastAsia="de-DE"/>
                    </w:rPr>
                    <w:t xml:space="preserve"> g/kg (+1</w:t>
                  </w:r>
                  <w:r>
                    <w:rPr>
                      <w:rFonts w:ascii="Arial" w:hAnsi="Arial" w:cs="Arial"/>
                      <w:sz w:val="20"/>
                      <w:szCs w:val="20"/>
                      <w:lang w:eastAsia="de-DE"/>
                    </w:rPr>
                    <w:t>6</w:t>
                  </w:r>
                  <w:r w:rsidRPr="00CE031F">
                    <w:rPr>
                      <w:rFonts w:ascii="Arial" w:hAnsi="Arial" w:cs="Arial"/>
                      <w:sz w:val="20"/>
                      <w:szCs w:val="20"/>
                      <w:lang w:eastAsia="de-DE"/>
                    </w:rPr>
                    <w:t>.4%)</w:t>
                  </w:r>
                </w:p>
              </w:tc>
            </w:tr>
            <w:tr w:rsidR="00953810" w:rsidRPr="00E72CB9" w14:paraId="606F6237" w14:textId="77777777" w:rsidTr="00D015EA">
              <w:trPr>
                <w:jc w:val="center"/>
              </w:trPr>
              <w:tc>
                <w:tcPr>
                  <w:tcW w:w="1341" w:type="dxa"/>
                  <w:tcBorders>
                    <w:top w:val="dotted" w:sz="4" w:space="0" w:color="auto"/>
                    <w:bottom w:val="dotted" w:sz="4" w:space="0" w:color="auto"/>
                  </w:tcBorders>
                  <w:vAlign w:val="center"/>
                </w:tcPr>
                <w:p w14:paraId="5394E917" w14:textId="77777777" w:rsidR="00953810" w:rsidRPr="00E72CB9" w:rsidRDefault="00953810" w:rsidP="00953810">
                  <w:pPr>
                    <w:suppressAutoHyphens w:val="0"/>
                    <w:jc w:val="both"/>
                    <w:rPr>
                      <w:rFonts w:ascii="Arial" w:hAnsi="Arial" w:cs="Arial"/>
                      <w:sz w:val="20"/>
                      <w:szCs w:val="20"/>
                      <w:lang w:eastAsia="de-DE"/>
                    </w:rPr>
                  </w:pPr>
                  <w:r w:rsidRPr="00E72CB9">
                    <w:rPr>
                      <w:rFonts w:ascii="Arial" w:hAnsi="Arial" w:cs="Arial"/>
                      <w:sz w:val="20"/>
                      <w:szCs w:val="20"/>
                      <w:lang w:eastAsia="de-DE"/>
                    </w:rPr>
                    <w:t>Total iodine</w:t>
                  </w:r>
                </w:p>
              </w:tc>
              <w:tc>
                <w:tcPr>
                  <w:tcW w:w="1204" w:type="dxa"/>
                  <w:tcBorders>
                    <w:top w:val="dotted" w:sz="4" w:space="0" w:color="auto"/>
                    <w:bottom w:val="dotted" w:sz="4" w:space="0" w:color="auto"/>
                  </w:tcBorders>
                  <w:vAlign w:val="center"/>
                </w:tcPr>
                <w:p w14:paraId="12BEE702" w14:textId="77777777" w:rsidR="00953810" w:rsidRPr="00CE031F" w:rsidRDefault="00953810" w:rsidP="00953810">
                  <w:pPr>
                    <w:suppressAutoHyphens w:val="0"/>
                    <w:jc w:val="both"/>
                    <w:rPr>
                      <w:rFonts w:ascii="Arial" w:hAnsi="Arial" w:cs="Arial"/>
                      <w:sz w:val="20"/>
                      <w:szCs w:val="20"/>
                      <w:lang w:eastAsia="de-DE"/>
                    </w:rPr>
                  </w:pPr>
                  <w:r w:rsidRPr="00CE031F">
                    <w:rPr>
                      <w:rFonts w:ascii="Arial" w:hAnsi="Arial" w:cs="Arial"/>
                      <w:sz w:val="20"/>
                      <w:szCs w:val="20"/>
                      <w:lang w:eastAsia="de-DE"/>
                    </w:rPr>
                    <w:t>2.45 g/kg</w:t>
                  </w:r>
                </w:p>
              </w:tc>
              <w:tc>
                <w:tcPr>
                  <w:tcW w:w="1954" w:type="dxa"/>
                  <w:tcBorders>
                    <w:top w:val="dotted" w:sz="4" w:space="0" w:color="auto"/>
                    <w:bottom w:val="dotted" w:sz="4" w:space="0" w:color="auto"/>
                  </w:tcBorders>
                  <w:vAlign w:val="center"/>
                </w:tcPr>
                <w:p w14:paraId="40B0F9E3" w14:textId="6A29AE8F" w:rsidR="00953810" w:rsidRPr="009F2E41" w:rsidRDefault="00953810">
                  <w:pPr>
                    <w:suppressAutoHyphens w:val="0"/>
                    <w:jc w:val="both"/>
                    <w:rPr>
                      <w:rFonts w:ascii="Arial" w:hAnsi="Arial" w:cs="Arial"/>
                      <w:sz w:val="20"/>
                      <w:szCs w:val="20"/>
                      <w:lang w:eastAsia="de-DE"/>
                    </w:rPr>
                  </w:pPr>
                  <w:r w:rsidRPr="00CE031F">
                    <w:rPr>
                      <w:rFonts w:ascii="Arial" w:hAnsi="Arial" w:cs="Arial"/>
                      <w:sz w:val="20"/>
                      <w:szCs w:val="20"/>
                      <w:lang w:eastAsia="de-DE"/>
                    </w:rPr>
                    <w:t>2.</w:t>
                  </w:r>
                  <w:r>
                    <w:rPr>
                      <w:rFonts w:ascii="Arial" w:hAnsi="Arial" w:cs="Arial"/>
                      <w:sz w:val="20"/>
                      <w:szCs w:val="20"/>
                      <w:lang w:eastAsia="de-DE"/>
                    </w:rPr>
                    <w:t>60</w:t>
                  </w:r>
                  <w:r w:rsidRPr="00CE031F">
                    <w:rPr>
                      <w:rFonts w:ascii="Arial" w:hAnsi="Arial" w:cs="Arial"/>
                      <w:sz w:val="20"/>
                      <w:szCs w:val="20"/>
                      <w:lang w:eastAsia="de-DE"/>
                    </w:rPr>
                    <w:t xml:space="preserve"> g/kg </w:t>
                  </w:r>
                </w:p>
              </w:tc>
            </w:tr>
            <w:tr w:rsidR="00953810" w:rsidRPr="00E72CB9" w14:paraId="2D831DCF" w14:textId="77777777" w:rsidTr="00D015EA">
              <w:trPr>
                <w:trHeight w:val="229"/>
                <w:jc w:val="center"/>
              </w:trPr>
              <w:tc>
                <w:tcPr>
                  <w:tcW w:w="1341" w:type="dxa"/>
                  <w:tcBorders>
                    <w:top w:val="dotted" w:sz="4" w:space="0" w:color="auto"/>
                    <w:bottom w:val="single" w:sz="4" w:space="0" w:color="auto"/>
                  </w:tcBorders>
                  <w:vAlign w:val="center"/>
                </w:tcPr>
                <w:p w14:paraId="2C17AF46" w14:textId="77777777" w:rsidR="00953810" w:rsidRPr="00E72CB9" w:rsidRDefault="00953810" w:rsidP="00953810">
                  <w:pPr>
                    <w:suppressAutoHyphens w:val="0"/>
                    <w:jc w:val="both"/>
                    <w:rPr>
                      <w:rFonts w:ascii="Arial" w:hAnsi="Arial" w:cs="Arial"/>
                      <w:sz w:val="20"/>
                      <w:szCs w:val="20"/>
                      <w:lang w:eastAsia="de-DE"/>
                    </w:rPr>
                  </w:pPr>
                  <w:r w:rsidRPr="00E72CB9">
                    <w:rPr>
                      <w:rFonts w:ascii="Arial" w:hAnsi="Arial" w:cs="Arial"/>
                      <w:sz w:val="20"/>
                      <w:szCs w:val="20"/>
                      <w:lang w:eastAsia="de-DE"/>
                    </w:rPr>
                    <w:lastRenderedPageBreak/>
                    <w:t>Available iodine</w:t>
                  </w:r>
                </w:p>
              </w:tc>
              <w:tc>
                <w:tcPr>
                  <w:tcW w:w="1204" w:type="dxa"/>
                  <w:tcBorders>
                    <w:top w:val="dotted" w:sz="4" w:space="0" w:color="auto"/>
                    <w:bottom w:val="single" w:sz="4" w:space="0" w:color="auto"/>
                  </w:tcBorders>
                  <w:vAlign w:val="center"/>
                </w:tcPr>
                <w:p w14:paraId="23ABDB5C" w14:textId="77777777" w:rsidR="00953810" w:rsidRPr="00CE031F" w:rsidRDefault="00953810" w:rsidP="00953810">
                  <w:pPr>
                    <w:suppressAutoHyphens w:val="0"/>
                    <w:jc w:val="both"/>
                    <w:rPr>
                      <w:rFonts w:ascii="Arial" w:hAnsi="Arial" w:cs="Arial"/>
                      <w:sz w:val="20"/>
                      <w:szCs w:val="20"/>
                      <w:lang w:eastAsia="de-DE"/>
                    </w:rPr>
                  </w:pPr>
                  <w:r w:rsidRPr="00CE031F">
                    <w:rPr>
                      <w:rFonts w:ascii="Arial" w:hAnsi="Arial" w:cs="Arial"/>
                      <w:sz w:val="20"/>
                      <w:szCs w:val="20"/>
                      <w:lang w:eastAsia="de-DE"/>
                    </w:rPr>
                    <w:t>1.17 g/kg</w:t>
                  </w:r>
                </w:p>
              </w:tc>
              <w:tc>
                <w:tcPr>
                  <w:tcW w:w="1954" w:type="dxa"/>
                  <w:tcBorders>
                    <w:top w:val="dotted" w:sz="4" w:space="0" w:color="auto"/>
                    <w:bottom w:val="single" w:sz="4" w:space="0" w:color="auto"/>
                  </w:tcBorders>
                  <w:vAlign w:val="center"/>
                </w:tcPr>
                <w:p w14:paraId="3B532DBD" w14:textId="38A179C1" w:rsidR="00953810" w:rsidRDefault="00953810">
                  <w:pPr>
                    <w:suppressAutoHyphens w:val="0"/>
                    <w:jc w:val="both"/>
                    <w:rPr>
                      <w:rFonts w:ascii="Arial" w:hAnsi="Arial" w:cs="Arial"/>
                      <w:sz w:val="20"/>
                      <w:szCs w:val="20"/>
                      <w:lang w:eastAsia="de-DE"/>
                    </w:rPr>
                  </w:pPr>
                  <w:r w:rsidRPr="00CE031F">
                    <w:rPr>
                      <w:rFonts w:ascii="Arial" w:hAnsi="Arial" w:cs="Arial"/>
                      <w:sz w:val="20"/>
                      <w:szCs w:val="20"/>
                      <w:lang w:eastAsia="de-DE"/>
                    </w:rPr>
                    <w:t>0.</w:t>
                  </w:r>
                  <w:r>
                    <w:rPr>
                      <w:rFonts w:ascii="Arial" w:hAnsi="Arial" w:cs="Arial"/>
                      <w:sz w:val="20"/>
                      <w:szCs w:val="20"/>
                      <w:lang w:eastAsia="de-DE"/>
                    </w:rPr>
                    <w:t>39</w:t>
                  </w:r>
                  <w:r w:rsidRPr="00CE031F">
                    <w:rPr>
                      <w:rFonts w:ascii="Arial" w:hAnsi="Arial" w:cs="Arial"/>
                      <w:sz w:val="20"/>
                      <w:szCs w:val="20"/>
                      <w:lang w:eastAsia="de-DE"/>
                    </w:rPr>
                    <w:t xml:space="preserve"> g/kg (-</w:t>
                  </w:r>
                  <w:r>
                    <w:rPr>
                      <w:rFonts w:ascii="Arial" w:hAnsi="Arial" w:cs="Arial"/>
                      <w:sz w:val="20"/>
                      <w:szCs w:val="20"/>
                      <w:lang w:eastAsia="de-DE"/>
                    </w:rPr>
                    <w:t>67</w:t>
                  </w:r>
                  <w:r w:rsidRPr="00CE031F">
                    <w:rPr>
                      <w:rFonts w:ascii="Arial" w:hAnsi="Arial" w:cs="Arial"/>
                      <w:sz w:val="20"/>
                      <w:szCs w:val="20"/>
                      <w:lang w:eastAsia="de-DE"/>
                    </w:rPr>
                    <w:t>%)</w:t>
                  </w:r>
                </w:p>
                <w:p w14:paraId="3497EAE3" w14:textId="77777777" w:rsidR="00953810" w:rsidRDefault="00953810">
                  <w:pPr>
                    <w:suppressAutoHyphens w:val="0"/>
                    <w:jc w:val="both"/>
                    <w:rPr>
                      <w:rFonts w:ascii="Arial" w:hAnsi="Arial" w:cs="Arial"/>
                      <w:sz w:val="20"/>
                      <w:szCs w:val="20"/>
                      <w:lang w:eastAsia="de-DE"/>
                    </w:rPr>
                  </w:pPr>
                  <w:r w:rsidRPr="00CE031F">
                    <w:rPr>
                      <w:rFonts w:ascii="Arial" w:hAnsi="Arial" w:cs="Arial"/>
                      <w:sz w:val="20"/>
                      <w:szCs w:val="20"/>
                      <w:lang w:eastAsia="de-DE"/>
                    </w:rPr>
                    <w:t>0.</w:t>
                  </w:r>
                  <w:r>
                    <w:rPr>
                      <w:rFonts w:ascii="Arial" w:hAnsi="Arial" w:cs="Arial"/>
                      <w:sz w:val="20"/>
                      <w:szCs w:val="20"/>
                      <w:lang w:eastAsia="de-DE"/>
                    </w:rPr>
                    <w:t>60</w:t>
                  </w:r>
                  <w:r w:rsidRPr="00CE031F">
                    <w:rPr>
                      <w:rFonts w:ascii="Arial" w:hAnsi="Arial" w:cs="Arial"/>
                      <w:sz w:val="20"/>
                      <w:szCs w:val="20"/>
                      <w:lang w:eastAsia="de-DE"/>
                    </w:rPr>
                    <w:t xml:space="preserve"> g/kg (-</w:t>
                  </w:r>
                  <w:r>
                    <w:rPr>
                      <w:rFonts w:ascii="Arial" w:hAnsi="Arial" w:cs="Arial"/>
                      <w:sz w:val="20"/>
                      <w:szCs w:val="20"/>
                      <w:lang w:eastAsia="de-DE"/>
                    </w:rPr>
                    <w:t>49</w:t>
                  </w:r>
                  <w:r w:rsidRPr="00CE031F">
                    <w:rPr>
                      <w:rFonts w:ascii="Arial" w:hAnsi="Arial" w:cs="Arial"/>
                      <w:sz w:val="20"/>
                      <w:szCs w:val="20"/>
                      <w:lang w:eastAsia="de-DE"/>
                    </w:rPr>
                    <w:t>%)</w:t>
                  </w:r>
                  <w:r>
                    <w:rPr>
                      <w:rFonts w:ascii="Arial" w:hAnsi="Arial" w:cs="Arial"/>
                      <w:sz w:val="20"/>
                      <w:szCs w:val="20"/>
                      <w:lang w:eastAsia="de-DE"/>
                    </w:rPr>
                    <w:t xml:space="preserve"> after 12 months</w:t>
                  </w:r>
                </w:p>
                <w:p w14:paraId="130B247A" w14:textId="387B3355" w:rsidR="00A52CF2" w:rsidRPr="00CE031F" w:rsidRDefault="00A52CF2">
                  <w:pPr>
                    <w:suppressAutoHyphens w:val="0"/>
                    <w:jc w:val="both"/>
                    <w:rPr>
                      <w:rFonts w:ascii="Arial" w:hAnsi="Arial" w:cs="Arial"/>
                      <w:sz w:val="20"/>
                      <w:szCs w:val="20"/>
                      <w:lang w:eastAsia="de-DE"/>
                    </w:rPr>
                  </w:pPr>
                  <w:r>
                    <w:rPr>
                      <w:rFonts w:ascii="Arial" w:hAnsi="Arial" w:cs="Arial"/>
                      <w:sz w:val="20"/>
                      <w:szCs w:val="20"/>
                      <w:lang w:eastAsia="de-DE"/>
                    </w:rPr>
                    <w:t>1.04 g/kg (-11%) after 3 months</w:t>
                  </w:r>
                </w:p>
              </w:tc>
            </w:tr>
            <w:tr w:rsidR="00953810" w:rsidRPr="00CE031F" w14:paraId="45AB5B7B" w14:textId="77777777" w:rsidTr="00D015EA">
              <w:trPr>
                <w:trHeight w:val="229"/>
                <w:jc w:val="center"/>
              </w:trPr>
              <w:tc>
                <w:tcPr>
                  <w:tcW w:w="1341" w:type="dxa"/>
                  <w:tcBorders>
                    <w:top w:val="single" w:sz="4" w:space="0" w:color="auto"/>
                    <w:bottom w:val="single" w:sz="4" w:space="0" w:color="auto"/>
                    <w:right w:val="single" w:sz="4" w:space="0" w:color="auto"/>
                  </w:tcBorders>
                  <w:vAlign w:val="center"/>
                </w:tcPr>
                <w:p w14:paraId="6AAD4A86" w14:textId="77777777" w:rsidR="00953810" w:rsidRPr="00E72CB9" w:rsidRDefault="00953810" w:rsidP="00953810">
                  <w:pPr>
                    <w:suppressAutoHyphens w:val="0"/>
                    <w:jc w:val="both"/>
                    <w:rPr>
                      <w:rFonts w:ascii="Arial" w:hAnsi="Arial" w:cs="Arial"/>
                      <w:lang w:eastAsia="de-DE"/>
                    </w:rPr>
                  </w:pPr>
                  <w:r w:rsidRPr="00B06FDB">
                    <w:rPr>
                      <w:rFonts w:ascii="Arial" w:hAnsi="Arial" w:cs="Arial"/>
                      <w:sz w:val="20"/>
                      <w:lang w:eastAsia="de-DE"/>
                    </w:rPr>
                    <w:t>Appearence</w:t>
                  </w:r>
                </w:p>
              </w:tc>
              <w:tc>
                <w:tcPr>
                  <w:tcW w:w="1204" w:type="dxa"/>
                  <w:tcBorders>
                    <w:top w:val="single" w:sz="4" w:space="0" w:color="auto"/>
                    <w:left w:val="single" w:sz="4" w:space="0" w:color="auto"/>
                    <w:bottom w:val="single" w:sz="4" w:space="0" w:color="auto"/>
                  </w:tcBorders>
                  <w:vAlign w:val="center"/>
                </w:tcPr>
                <w:p w14:paraId="31A0E127" w14:textId="15BDFC95" w:rsidR="00953810" w:rsidRPr="00CE031F" w:rsidRDefault="00953810" w:rsidP="00953810">
                  <w:pPr>
                    <w:suppressAutoHyphens w:val="0"/>
                    <w:jc w:val="both"/>
                    <w:rPr>
                      <w:rFonts w:ascii="Arial" w:hAnsi="Arial" w:cs="Arial"/>
                      <w:lang w:eastAsia="de-DE"/>
                    </w:rPr>
                  </w:pPr>
                  <w:r w:rsidRPr="00B06FDB">
                    <w:rPr>
                      <w:rFonts w:ascii="Arial" w:hAnsi="Arial" w:cs="Arial"/>
                      <w:sz w:val="20"/>
                      <w:lang w:eastAsia="de-DE"/>
                    </w:rPr>
                    <w:t>Reddish brown translucent liquid</w:t>
                  </w:r>
                </w:p>
              </w:tc>
              <w:tc>
                <w:tcPr>
                  <w:tcW w:w="1954" w:type="dxa"/>
                  <w:tcBorders>
                    <w:top w:val="single" w:sz="4" w:space="0" w:color="auto"/>
                    <w:left w:val="single" w:sz="4" w:space="0" w:color="auto"/>
                    <w:bottom w:val="single" w:sz="4" w:space="0" w:color="auto"/>
                  </w:tcBorders>
                  <w:vAlign w:val="center"/>
                </w:tcPr>
                <w:p w14:paraId="1510EEF1" w14:textId="0EF4A70C" w:rsidR="00953810" w:rsidRPr="00CE031F" w:rsidRDefault="00953810" w:rsidP="00953810">
                  <w:pPr>
                    <w:suppressAutoHyphens w:val="0"/>
                    <w:jc w:val="both"/>
                    <w:rPr>
                      <w:rFonts w:ascii="Arial" w:hAnsi="Arial" w:cs="Arial"/>
                      <w:lang w:eastAsia="de-DE"/>
                    </w:rPr>
                  </w:pPr>
                  <w:r>
                    <w:rPr>
                      <w:rFonts w:ascii="Arial" w:hAnsi="Arial" w:cs="Arial"/>
                      <w:sz w:val="20"/>
                      <w:lang w:eastAsia="de-DE"/>
                    </w:rPr>
                    <w:t xml:space="preserve">Orange </w:t>
                  </w:r>
                  <w:r w:rsidRPr="00B06FDB">
                    <w:rPr>
                      <w:rFonts w:ascii="Arial" w:hAnsi="Arial" w:cs="Arial"/>
                      <w:sz w:val="20"/>
                      <w:lang w:eastAsia="de-DE"/>
                    </w:rPr>
                    <w:t>translucent liquid</w:t>
                  </w:r>
                </w:p>
              </w:tc>
            </w:tr>
            <w:tr w:rsidR="00953810" w:rsidRPr="00CE031F" w14:paraId="65299E17" w14:textId="77777777" w:rsidTr="00D015EA">
              <w:trPr>
                <w:trHeight w:val="229"/>
                <w:jc w:val="center"/>
              </w:trPr>
              <w:tc>
                <w:tcPr>
                  <w:tcW w:w="1341" w:type="dxa"/>
                  <w:tcBorders>
                    <w:top w:val="single" w:sz="4" w:space="0" w:color="auto"/>
                    <w:bottom w:val="single" w:sz="4" w:space="0" w:color="auto"/>
                    <w:right w:val="single" w:sz="4" w:space="0" w:color="auto"/>
                  </w:tcBorders>
                  <w:vAlign w:val="center"/>
                </w:tcPr>
                <w:p w14:paraId="59E165E8" w14:textId="77777777" w:rsidR="00953810" w:rsidRPr="00E72CB9" w:rsidRDefault="00953810" w:rsidP="00953810">
                  <w:pPr>
                    <w:suppressAutoHyphens w:val="0"/>
                    <w:jc w:val="both"/>
                    <w:rPr>
                      <w:rFonts w:ascii="Arial" w:hAnsi="Arial" w:cs="Arial"/>
                      <w:lang w:eastAsia="de-DE"/>
                    </w:rPr>
                  </w:pPr>
                  <w:r w:rsidRPr="00B06FDB">
                    <w:rPr>
                      <w:rFonts w:ascii="Arial" w:hAnsi="Arial" w:cs="Arial"/>
                      <w:sz w:val="20"/>
                      <w:lang w:eastAsia="de-DE"/>
                    </w:rPr>
                    <w:t>Packaging</w:t>
                  </w:r>
                </w:p>
              </w:tc>
              <w:tc>
                <w:tcPr>
                  <w:tcW w:w="3158" w:type="dxa"/>
                  <w:gridSpan w:val="2"/>
                  <w:tcBorders>
                    <w:top w:val="single" w:sz="4" w:space="0" w:color="auto"/>
                    <w:left w:val="single" w:sz="4" w:space="0" w:color="auto"/>
                    <w:bottom w:val="single" w:sz="4" w:space="0" w:color="auto"/>
                  </w:tcBorders>
                  <w:vAlign w:val="center"/>
                </w:tcPr>
                <w:p w14:paraId="370F6886" w14:textId="77777777" w:rsidR="00953810" w:rsidRPr="00CE031F" w:rsidRDefault="00953810" w:rsidP="00953810">
                  <w:pPr>
                    <w:suppressAutoHyphens w:val="0"/>
                    <w:jc w:val="both"/>
                    <w:rPr>
                      <w:rFonts w:ascii="Arial" w:hAnsi="Arial" w:cs="Arial"/>
                      <w:lang w:eastAsia="de-DE"/>
                    </w:rPr>
                  </w:pPr>
                  <w:r w:rsidRPr="00E8130D">
                    <w:rPr>
                      <w:rFonts w:ascii="Arial" w:hAnsi="Arial" w:cs="Arial"/>
                      <w:sz w:val="20"/>
                      <w:lang w:eastAsia="de-DE"/>
                    </w:rPr>
                    <w:t>No alteration</w:t>
                  </w:r>
                </w:p>
              </w:tc>
            </w:tr>
            <w:tr w:rsidR="00953810" w:rsidRPr="00CE031F" w14:paraId="03DE38E3" w14:textId="77777777" w:rsidTr="00D015EA">
              <w:trPr>
                <w:trHeight w:val="229"/>
                <w:jc w:val="center"/>
              </w:trPr>
              <w:tc>
                <w:tcPr>
                  <w:tcW w:w="1341" w:type="dxa"/>
                  <w:tcBorders>
                    <w:top w:val="single" w:sz="4" w:space="0" w:color="auto"/>
                    <w:bottom w:val="single" w:sz="4" w:space="0" w:color="auto"/>
                    <w:right w:val="single" w:sz="4" w:space="0" w:color="auto"/>
                  </w:tcBorders>
                  <w:vAlign w:val="center"/>
                </w:tcPr>
                <w:p w14:paraId="08A2C827" w14:textId="77777777" w:rsidR="00953810" w:rsidRPr="00E72CB9" w:rsidRDefault="00953810" w:rsidP="00953810">
                  <w:pPr>
                    <w:suppressAutoHyphens w:val="0"/>
                    <w:jc w:val="both"/>
                    <w:rPr>
                      <w:rFonts w:ascii="Arial" w:hAnsi="Arial" w:cs="Arial"/>
                      <w:lang w:eastAsia="de-DE"/>
                    </w:rPr>
                  </w:pPr>
                  <w:r w:rsidRPr="00B06FDB">
                    <w:rPr>
                      <w:rFonts w:ascii="Arial" w:hAnsi="Arial" w:cs="Arial"/>
                      <w:sz w:val="20"/>
                      <w:lang w:eastAsia="de-DE"/>
                    </w:rPr>
                    <w:t>pH</w:t>
                  </w:r>
                </w:p>
              </w:tc>
              <w:tc>
                <w:tcPr>
                  <w:tcW w:w="1204" w:type="dxa"/>
                  <w:tcBorders>
                    <w:top w:val="single" w:sz="4" w:space="0" w:color="auto"/>
                    <w:left w:val="single" w:sz="4" w:space="0" w:color="auto"/>
                    <w:bottom w:val="single" w:sz="4" w:space="0" w:color="auto"/>
                    <w:right w:val="single" w:sz="4" w:space="0" w:color="auto"/>
                  </w:tcBorders>
                  <w:vAlign w:val="center"/>
                </w:tcPr>
                <w:p w14:paraId="67E533F1" w14:textId="345A7C0C" w:rsidR="00953810" w:rsidRPr="00B06FDB" w:rsidRDefault="00953810" w:rsidP="00953810">
                  <w:pPr>
                    <w:suppressAutoHyphens w:val="0"/>
                    <w:jc w:val="both"/>
                    <w:rPr>
                      <w:rFonts w:ascii="Arial" w:hAnsi="Arial" w:cs="Arial"/>
                      <w:sz w:val="20"/>
                      <w:lang w:eastAsia="de-DE"/>
                    </w:rPr>
                  </w:pPr>
                  <w:r>
                    <w:rPr>
                      <w:rFonts w:ascii="Arial" w:hAnsi="Arial" w:cs="Arial"/>
                      <w:sz w:val="20"/>
                      <w:lang w:eastAsia="de-DE"/>
                    </w:rPr>
                    <w:t>4.3</w:t>
                  </w:r>
                  <w:r w:rsidRPr="00B06FDB">
                    <w:rPr>
                      <w:rFonts w:ascii="Arial" w:hAnsi="Arial" w:cs="Arial"/>
                      <w:sz w:val="20"/>
                      <w:lang w:eastAsia="de-DE"/>
                    </w:rPr>
                    <w:t xml:space="preserve"> (neat)</w:t>
                  </w:r>
                </w:p>
                <w:p w14:paraId="5F069218" w14:textId="0E5595E1" w:rsidR="00953810" w:rsidRPr="00CE031F" w:rsidRDefault="00953810" w:rsidP="00953810">
                  <w:pPr>
                    <w:suppressAutoHyphens w:val="0"/>
                    <w:jc w:val="both"/>
                    <w:rPr>
                      <w:rFonts w:ascii="Arial" w:hAnsi="Arial" w:cs="Arial"/>
                      <w:lang w:eastAsia="de-DE"/>
                    </w:rPr>
                  </w:pPr>
                  <w:r>
                    <w:rPr>
                      <w:rFonts w:ascii="Arial" w:hAnsi="Arial" w:cs="Arial"/>
                      <w:sz w:val="20"/>
                      <w:lang w:eastAsia="de-DE"/>
                    </w:rPr>
                    <w:t>4.9</w:t>
                  </w:r>
                  <w:r w:rsidRPr="00B06FDB">
                    <w:rPr>
                      <w:rFonts w:ascii="Arial" w:hAnsi="Arial" w:cs="Arial"/>
                      <w:sz w:val="20"/>
                      <w:lang w:eastAsia="de-DE"/>
                    </w:rPr>
                    <w:t xml:space="preserve"> (1% dilution)</w:t>
                  </w:r>
                </w:p>
              </w:tc>
              <w:tc>
                <w:tcPr>
                  <w:tcW w:w="1954" w:type="dxa"/>
                  <w:tcBorders>
                    <w:top w:val="single" w:sz="4" w:space="0" w:color="auto"/>
                    <w:left w:val="single" w:sz="4" w:space="0" w:color="auto"/>
                    <w:bottom w:val="single" w:sz="4" w:space="0" w:color="auto"/>
                  </w:tcBorders>
                  <w:vAlign w:val="center"/>
                </w:tcPr>
                <w:p w14:paraId="1A1F91FD" w14:textId="04639117" w:rsidR="00953810" w:rsidRPr="00B06FDB" w:rsidRDefault="00953810" w:rsidP="00953810">
                  <w:pPr>
                    <w:suppressAutoHyphens w:val="0"/>
                    <w:jc w:val="both"/>
                    <w:rPr>
                      <w:rFonts w:ascii="Arial" w:hAnsi="Arial" w:cs="Arial"/>
                      <w:sz w:val="20"/>
                      <w:lang w:eastAsia="de-DE"/>
                    </w:rPr>
                  </w:pPr>
                  <w:r>
                    <w:rPr>
                      <w:rFonts w:ascii="Arial" w:hAnsi="Arial" w:cs="Arial"/>
                      <w:sz w:val="20"/>
                      <w:lang w:eastAsia="de-DE"/>
                    </w:rPr>
                    <w:t>3.5</w:t>
                  </w:r>
                  <w:r w:rsidRPr="00B06FDB">
                    <w:rPr>
                      <w:rFonts w:ascii="Arial" w:hAnsi="Arial" w:cs="Arial"/>
                      <w:sz w:val="20"/>
                      <w:lang w:eastAsia="de-DE"/>
                    </w:rPr>
                    <w:t xml:space="preserve"> (neat)</w:t>
                  </w:r>
                </w:p>
                <w:p w14:paraId="483066A2" w14:textId="7AC1C33E" w:rsidR="00953810" w:rsidRPr="00CE031F" w:rsidRDefault="00953810" w:rsidP="00953810">
                  <w:pPr>
                    <w:suppressAutoHyphens w:val="0"/>
                    <w:jc w:val="both"/>
                    <w:rPr>
                      <w:rFonts w:ascii="Arial" w:hAnsi="Arial" w:cs="Arial"/>
                      <w:lang w:eastAsia="de-DE"/>
                    </w:rPr>
                  </w:pPr>
                  <w:r>
                    <w:rPr>
                      <w:rFonts w:ascii="Arial" w:hAnsi="Arial" w:cs="Arial"/>
                      <w:sz w:val="20"/>
                      <w:lang w:eastAsia="de-DE"/>
                    </w:rPr>
                    <w:t>4.2</w:t>
                  </w:r>
                  <w:r w:rsidRPr="00B06FDB">
                    <w:rPr>
                      <w:rFonts w:ascii="Arial" w:hAnsi="Arial" w:cs="Arial"/>
                      <w:sz w:val="20"/>
                      <w:lang w:eastAsia="de-DE"/>
                    </w:rPr>
                    <w:t xml:space="preserve"> (1% dilution)</w:t>
                  </w:r>
                </w:p>
              </w:tc>
            </w:tr>
            <w:tr w:rsidR="00953810" w:rsidRPr="00CE031F" w14:paraId="7996EE41" w14:textId="77777777" w:rsidTr="00D015EA">
              <w:trPr>
                <w:trHeight w:val="229"/>
                <w:jc w:val="center"/>
              </w:trPr>
              <w:tc>
                <w:tcPr>
                  <w:tcW w:w="1341" w:type="dxa"/>
                  <w:tcBorders>
                    <w:top w:val="single" w:sz="4" w:space="0" w:color="auto"/>
                    <w:right w:val="single" w:sz="4" w:space="0" w:color="auto"/>
                  </w:tcBorders>
                  <w:vAlign w:val="center"/>
                </w:tcPr>
                <w:p w14:paraId="7F38FC61" w14:textId="77777777" w:rsidR="00953810" w:rsidRPr="00E72CB9" w:rsidRDefault="00953810" w:rsidP="00953810">
                  <w:pPr>
                    <w:suppressAutoHyphens w:val="0"/>
                    <w:jc w:val="both"/>
                    <w:rPr>
                      <w:rFonts w:ascii="Arial" w:hAnsi="Arial" w:cs="Arial"/>
                      <w:lang w:eastAsia="de-DE"/>
                    </w:rPr>
                  </w:pPr>
                  <w:r w:rsidRPr="00B06FDB">
                    <w:rPr>
                      <w:rFonts w:ascii="Arial" w:hAnsi="Arial" w:cs="Arial"/>
                      <w:sz w:val="20"/>
                      <w:lang w:eastAsia="de-DE"/>
                    </w:rPr>
                    <w:t>Free acidity (% w/w H</w:t>
                  </w:r>
                  <w:r w:rsidRPr="00B06FDB">
                    <w:rPr>
                      <w:rFonts w:ascii="Arial" w:hAnsi="Arial" w:cs="Arial"/>
                      <w:sz w:val="20"/>
                      <w:vertAlign w:val="subscript"/>
                      <w:lang w:eastAsia="de-DE"/>
                    </w:rPr>
                    <w:t>2</w:t>
                  </w:r>
                  <w:r w:rsidRPr="00B06FDB">
                    <w:rPr>
                      <w:rFonts w:ascii="Arial" w:hAnsi="Arial" w:cs="Arial"/>
                      <w:sz w:val="20"/>
                      <w:lang w:eastAsia="de-DE"/>
                    </w:rPr>
                    <w:t>SO</w:t>
                  </w:r>
                  <w:r w:rsidRPr="00B06FDB">
                    <w:rPr>
                      <w:rFonts w:ascii="Arial" w:hAnsi="Arial" w:cs="Arial"/>
                      <w:sz w:val="20"/>
                      <w:vertAlign w:val="subscript"/>
                      <w:lang w:eastAsia="de-DE"/>
                    </w:rPr>
                    <w:t>4</w:t>
                  </w:r>
                  <w:r w:rsidRPr="00B06FDB">
                    <w:rPr>
                      <w:rFonts w:ascii="Arial" w:hAnsi="Arial" w:cs="Arial"/>
                      <w:sz w:val="20"/>
                      <w:lang w:eastAsia="de-DE"/>
                    </w:rPr>
                    <w:t>)</w:t>
                  </w:r>
                </w:p>
              </w:tc>
              <w:tc>
                <w:tcPr>
                  <w:tcW w:w="1204" w:type="dxa"/>
                  <w:tcBorders>
                    <w:top w:val="single" w:sz="4" w:space="0" w:color="auto"/>
                    <w:left w:val="single" w:sz="4" w:space="0" w:color="auto"/>
                    <w:right w:val="single" w:sz="4" w:space="0" w:color="auto"/>
                  </w:tcBorders>
                  <w:vAlign w:val="center"/>
                </w:tcPr>
                <w:p w14:paraId="483723FA" w14:textId="766C21F3" w:rsidR="00953810" w:rsidRPr="00CE031F" w:rsidRDefault="00953810" w:rsidP="00953810">
                  <w:pPr>
                    <w:suppressAutoHyphens w:val="0"/>
                    <w:jc w:val="both"/>
                    <w:rPr>
                      <w:rFonts w:ascii="Arial" w:hAnsi="Arial" w:cs="Arial"/>
                      <w:lang w:eastAsia="de-DE"/>
                    </w:rPr>
                  </w:pPr>
                  <w:r>
                    <w:rPr>
                      <w:rFonts w:ascii="Arial" w:hAnsi="Arial" w:cs="Arial"/>
                      <w:sz w:val="20"/>
                      <w:lang w:eastAsia="de-DE"/>
                    </w:rPr>
                    <w:t>0.09</w:t>
                  </w:r>
                </w:p>
              </w:tc>
              <w:tc>
                <w:tcPr>
                  <w:tcW w:w="1954" w:type="dxa"/>
                  <w:tcBorders>
                    <w:top w:val="single" w:sz="4" w:space="0" w:color="auto"/>
                    <w:left w:val="single" w:sz="4" w:space="0" w:color="auto"/>
                  </w:tcBorders>
                  <w:vAlign w:val="center"/>
                </w:tcPr>
                <w:p w14:paraId="066C08B6" w14:textId="2D5F4E01" w:rsidR="00953810" w:rsidRPr="00CE031F" w:rsidRDefault="00953810">
                  <w:pPr>
                    <w:suppressAutoHyphens w:val="0"/>
                    <w:jc w:val="both"/>
                    <w:rPr>
                      <w:rFonts w:ascii="Arial" w:hAnsi="Arial" w:cs="Arial"/>
                      <w:lang w:eastAsia="de-DE"/>
                    </w:rPr>
                  </w:pPr>
                  <w:r>
                    <w:rPr>
                      <w:rFonts w:ascii="Arial" w:hAnsi="Arial" w:cs="Arial"/>
                      <w:sz w:val="20"/>
                      <w:lang w:eastAsia="de-DE"/>
                    </w:rPr>
                    <w:t>0.049</w:t>
                  </w:r>
                </w:p>
              </w:tc>
            </w:tr>
          </w:tbl>
          <w:p w14:paraId="1A1B5E9A" w14:textId="77777777" w:rsidR="00953810" w:rsidRPr="00E72CB9" w:rsidRDefault="00953810" w:rsidP="00953810">
            <w:pPr>
              <w:suppressAutoHyphens w:val="0"/>
              <w:jc w:val="both"/>
              <w:rPr>
                <w:rFonts w:ascii="Arial" w:eastAsia="Calibri" w:hAnsi="Arial" w:cs="Arial"/>
                <w:b/>
                <w:lang w:eastAsia="de-DE"/>
              </w:rPr>
            </w:pPr>
          </w:p>
        </w:tc>
        <w:tc>
          <w:tcPr>
            <w:tcW w:w="2410" w:type="dxa"/>
          </w:tcPr>
          <w:p w14:paraId="2F740DC2" w14:textId="09B4CB63" w:rsidR="00953810" w:rsidRPr="00D015EA" w:rsidRDefault="00953810" w:rsidP="00953810">
            <w:pPr>
              <w:suppressAutoHyphens w:val="0"/>
              <w:jc w:val="both"/>
              <w:rPr>
                <w:rFonts w:ascii="Arial" w:eastAsia="Calibri" w:hAnsi="Arial" w:cs="Arial"/>
                <w:lang w:eastAsia="de-DE"/>
              </w:rPr>
            </w:pPr>
            <w:r w:rsidRPr="00D015EA">
              <w:rPr>
                <w:rFonts w:ascii="Arial" w:eastAsia="Calibri" w:hAnsi="Arial" w:cs="Arial"/>
                <w:lang w:eastAsia="de-DE"/>
              </w:rPr>
              <w:lastRenderedPageBreak/>
              <w:t xml:space="preserve">The final results of 2 years shelf life show that the content of available iodine is &gt;10% after 24 months. The product is not stable during all the long term storage. </w:t>
            </w:r>
          </w:p>
          <w:p w14:paraId="11D03DF0" w14:textId="77777777" w:rsidR="003D76B1" w:rsidRPr="00D015EA" w:rsidRDefault="0099330C">
            <w:pPr>
              <w:suppressAutoHyphens w:val="0"/>
              <w:jc w:val="both"/>
              <w:rPr>
                <w:rFonts w:ascii="Arial" w:eastAsia="Calibri" w:hAnsi="Arial" w:cs="Arial"/>
                <w:lang w:eastAsia="de-DE"/>
              </w:rPr>
            </w:pPr>
            <w:r w:rsidRPr="00D015EA">
              <w:rPr>
                <w:rFonts w:ascii="Arial" w:eastAsia="Calibri" w:hAnsi="Arial" w:cs="Arial"/>
                <w:lang w:eastAsia="de-DE"/>
              </w:rPr>
              <w:t xml:space="preserve">The observed contents in PVPi and total iodine </w:t>
            </w:r>
            <w:r w:rsidRPr="00D015EA">
              <w:rPr>
                <w:rFonts w:ascii="Arial" w:eastAsia="Calibri" w:hAnsi="Arial" w:cs="Arial"/>
                <w:lang w:eastAsia="de-DE"/>
              </w:rPr>
              <w:lastRenderedPageBreak/>
              <w:t>during storage are stable, indicating that the measured loss in available iodine is due to transformation of iodine to iodide, and no greater risk is expected for humans or for the environment after storage than before.</w:t>
            </w:r>
          </w:p>
          <w:p w14:paraId="7935EAF9" w14:textId="16E6F5D4" w:rsidR="003D76B1" w:rsidRPr="00D015EA" w:rsidRDefault="00731F09" w:rsidP="003D76B1">
            <w:pPr>
              <w:suppressAutoHyphens w:val="0"/>
              <w:jc w:val="both"/>
              <w:rPr>
                <w:rFonts w:ascii="Arial" w:eastAsia="Calibri" w:hAnsi="Arial" w:cs="Arial"/>
                <w:lang w:eastAsia="de-DE"/>
              </w:rPr>
            </w:pPr>
            <w:r>
              <w:rPr>
                <w:rFonts w:ascii="Arial" w:eastAsia="Calibri" w:hAnsi="Arial" w:cs="Arial"/>
                <w:lang w:eastAsia="de-DE"/>
              </w:rPr>
              <w:t>E</w:t>
            </w:r>
            <w:r w:rsidR="003D76B1" w:rsidRPr="00D015EA">
              <w:rPr>
                <w:rFonts w:ascii="Arial" w:eastAsia="Calibri" w:hAnsi="Arial" w:cs="Arial"/>
                <w:lang w:eastAsia="de-DE"/>
              </w:rPr>
              <w:t xml:space="preserve">fficacy studies performed </w:t>
            </w:r>
            <w:r w:rsidR="003215A8">
              <w:rPr>
                <w:rFonts w:ascii="Arial" w:eastAsia="Calibri" w:hAnsi="Arial" w:cs="Arial"/>
                <w:lang w:eastAsia="de-DE"/>
              </w:rPr>
              <w:t>with</w:t>
            </w:r>
            <w:r w:rsidR="003215A8" w:rsidRPr="00D015EA">
              <w:rPr>
                <w:rFonts w:ascii="Arial" w:eastAsia="Calibri" w:hAnsi="Arial" w:cs="Arial"/>
                <w:lang w:eastAsia="de-DE"/>
              </w:rPr>
              <w:t xml:space="preserve"> </w:t>
            </w:r>
            <w:r w:rsidR="003D76B1" w:rsidRPr="00D015EA">
              <w:rPr>
                <w:rFonts w:ascii="Arial" w:eastAsia="Calibri" w:hAnsi="Arial" w:cs="Arial"/>
                <w:lang w:eastAsia="de-DE"/>
              </w:rPr>
              <w:t xml:space="preserve">the Meta SPC 5 representative product after one year of storage </w:t>
            </w:r>
            <w:r>
              <w:rPr>
                <w:rFonts w:ascii="Arial" w:eastAsia="Calibri" w:hAnsi="Arial" w:cs="Arial"/>
                <w:lang w:eastAsia="de-DE"/>
              </w:rPr>
              <w:t xml:space="preserve">confirm that </w:t>
            </w:r>
            <w:r w:rsidR="003215A8">
              <w:rPr>
                <w:rFonts w:ascii="Arial" w:eastAsia="Calibri" w:hAnsi="Arial" w:cs="Arial"/>
                <w:lang w:eastAsia="de-DE"/>
              </w:rPr>
              <w:t>12 months old products</w:t>
            </w:r>
            <w:r>
              <w:rPr>
                <w:rFonts w:ascii="Arial" w:eastAsia="Calibri" w:hAnsi="Arial" w:cs="Arial"/>
                <w:lang w:eastAsia="de-DE"/>
              </w:rPr>
              <w:t xml:space="preserve"> remain efficacious.</w:t>
            </w:r>
            <w:r w:rsidR="003D76B1" w:rsidRPr="00D015EA">
              <w:rPr>
                <w:rFonts w:ascii="Arial" w:eastAsia="Calibri" w:hAnsi="Arial" w:cs="Arial"/>
                <w:lang w:eastAsia="de-DE"/>
              </w:rPr>
              <w:t xml:space="preserve"> Moreover, physicochemical parameters of the product did not change significantly after one year of storage.</w:t>
            </w:r>
          </w:p>
          <w:p w14:paraId="2708E99A" w14:textId="5C9C7076" w:rsidR="00953810" w:rsidRPr="00D015EA" w:rsidRDefault="00A52CF2" w:rsidP="00731F09">
            <w:pPr>
              <w:suppressAutoHyphens w:val="0"/>
              <w:jc w:val="both"/>
              <w:rPr>
                <w:rFonts w:ascii="Arial" w:eastAsia="Calibri" w:hAnsi="Arial" w:cs="Arial"/>
                <w:lang w:eastAsia="de-DE"/>
              </w:rPr>
            </w:pPr>
            <w:r w:rsidRPr="00D015EA">
              <w:rPr>
                <w:rFonts w:ascii="Arial" w:eastAsia="Calibri" w:hAnsi="Arial" w:cs="Arial"/>
                <w:lang w:eastAsia="de-DE"/>
              </w:rPr>
              <w:t>A</w:t>
            </w:r>
            <w:r w:rsidR="003D76B1" w:rsidRPr="00D015EA">
              <w:rPr>
                <w:rFonts w:ascii="Arial" w:eastAsia="Calibri" w:hAnsi="Arial" w:cs="Arial"/>
                <w:lang w:eastAsia="de-DE"/>
              </w:rPr>
              <w:t xml:space="preserve"> shelf-life of twelve months is </w:t>
            </w:r>
            <w:r w:rsidR="00731F09">
              <w:rPr>
                <w:rFonts w:ascii="Arial" w:eastAsia="Calibri" w:hAnsi="Arial" w:cs="Arial"/>
                <w:lang w:eastAsia="de-DE"/>
              </w:rPr>
              <w:t>accepted</w:t>
            </w:r>
            <w:r w:rsidRPr="00D015EA">
              <w:rPr>
                <w:rFonts w:ascii="Arial" w:eastAsia="Calibri" w:hAnsi="Arial" w:cs="Arial"/>
                <w:lang w:eastAsia="de-DE"/>
              </w:rPr>
              <w:t xml:space="preserve"> by eCA</w:t>
            </w:r>
            <w:r w:rsidR="003D76B1" w:rsidRPr="00D015EA">
              <w:rPr>
                <w:rFonts w:ascii="Arial" w:eastAsia="Calibri" w:hAnsi="Arial" w:cs="Arial"/>
                <w:lang w:eastAsia="de-DE"/>
              </w:rPr>
              <w:t>.</w:t>
            </w:r>
          </w:p>
        </w:tc>
        <w:tc>
          <w:tcPr>
            <w:tcW w:w="1559" w:type="dxa"/>
          </w:tcPr>
          <w:p w14:paraId="2DBE80D8" w14:textId="77777777" w:rsidR="00953810" w:rsidRPr="000074CF" w:rsidRDefault="00953810" w:rsidP="00953810">
            <w:pPr>
              <w:suppressAutoHyphens w:val="0"/>
              <w:jc w:val="both"/>
              <w:rPr>
                <w:rFonts w:ascii="Arial" w:eastAsia="Calibri" w:hAnsi="Arial" w:cs="Arial"/>
                <w:lang w:eastAsia="de-DE"/>
              </w:rPr>
            </w:pPr>
            <w:r w:rsidRPr="000074CF">
              <w:rPr>
                <w:rFonts w:ascii="Arial" w:eastAsia="Calibri" w:hAnsi="Arial" w:cs="Arial"/>
                <w:lang w:eastAsia="de-DE"/>
              </w:rPr>
              <w:lastRenderedPageBreak/>
              <w:t>SERVAJEAN</w:t>
            </w:r>
            <w:r w:rsidRPr="000074CF">
              <w:rPr>
                <w:rFonts w:ascii="Arial" w:eastAsia="Calibri" w:hAnsi="Arial" w:cs="Arial"/>
                <w:lang w:val="sv-SE" w:eastAsia="sv-SE"/>
              </w:rPr>
              <w:t xml:space="preserve"> E., </w:t>
            </w:r>
            <w:r>
              <w:rPr>
                <w:rFonts w:ascii="Arial" w:eastAsia="Calibri" w:hAnsi="Arial" w:cs="Arial"/>
                <w:lang w:eastAsia="de-DE"/>
              </w:rPr>
              <w:t>2017</w:t>
            </w:r>
          </w:p>
          <w:p w14:paraId="0061BBFC" w14:textId="77777777" w:rsidR="00953810" w:rsidRPr="000074CF" w:rsidRDefault="00953810" w:rsidP="00953810">
            <w:pPr>
              <w:suppressAutoHyphens w:val="0"/>
              <w:jc w:val="both"/>
              <w:rPr>
                <w:rFonts w:ascii="Arial" w:eastAsia="Calibri" w:hAnsi="Arial" w:cs="Arial"/>
                <w:lang w:val="sv-SE" w:eastAsia="sv-SE"/>
              </w:rPr>
            </w:pPr>
            <w:r w:rsidRPr="000074CF">
              <w:rPr>
                <w:rFonts w:ascii="Arial" w:eastAsia="Calibri" w:hAnsi="Arial" w:cs="Arial"/>
                <w:lang w:eastAsia="de-DE"/>
              </w:rPr>
              <w:t>Report No</w:t>
            </w:r>
            <w:r w:rsidRPr="000074CF">
              <w:rPr>
                <w:rFonts w:ascii="Arial" w:eastAsia="Calibri" w:hAnsi="Arial" w:cs="Arial"/>
                <w:lang w:val="sv-SE" w:eastAsia="sv-SE"/>
              </w:rPr>
              <w:t xml:space="preserve"> :</w:t>
            </w:r>
          </w:p>
          <w:p w14:paraId="1BF68081" w14:textId="3BF6B9D5" w:rsidR="00953810" w:rsidRPr="00E72CB9" w:rsidRDefault="00953810">
            <w:pPr>
              <w:suppressAutoHyphens w:val="0"/>
              <w:jc w:val="both"/>
              <w:rPr>
                <w:rFonts w:ascii="Arial" w:eastAsia="Calibri" w:hAnsi="Arial" w:cs="Arial"/>
                <w:lang w:eastAsia="de-DE"/>
              </w:rPr>
            </w:pPr>
            <w:r>
              <w:rPr>
                <w:rFonts w:ascii="Arial" w:eastAsia="Calibri" w:hAnsi="Arial" w:cs="Arial"/>
                <w:lang w:eastAsia="de-DE"/>
              </w:rPr>
              <w:t>15-99-092-ES</w:t>
            </w:r>
          </w:p>
        </w:tc>
      </w:tr>
      <w:tr w:rsidR="00953810" w:rsidRPr="00E72CB9" w14:paraId="5A4DB4CB" w14:textId="77777777" w:rsidTr="00667F83">
        <w:trPr>
          <w:trHeight w:val="1186"/>
        </w:trPr>
        <w:tc>
          <w:tcPr>
            <w:tcW w:w="1913" w:type="dxa"/>
            <w:vMerge/>
          </w:tcPr>
          <w:p w14:paraId="2AA6445F" w14:textId="77777777" w:rsidR="00953810" w:rsidRPr="00E72CB9" w:rsidRDefault="00953810" w:rsidP="00953810">
            <w:pPr>
              <w:suppressAutoHyphens w:val="0"/>
              <w:jc w:val="both"/>
              <w:rPr>
                <w:rFonts w:ascii="Arial" w:eastAsia="Calibri" w:hAnsi="Arial" w:cs="Arial"/>
                <w:lang w:eastAsia="de-DE"/>
              </w:rPr>
            </w:pPr>
          </w:p>
        </w:tc>
        <w:tc>
          <w:tcPr>
            <w:tcW w:w="1134" w:type="dxa"/>
            <w:vMerge/>
          </w:tcPr>
          <w:p w14:paraId="4799B00D" w14:textId="77777777" w:rsidR="00953810" w:rsidRPr="00E72CB9" w:rsidRDefault="00953810" w:rsidP="00953810">
            <w:pPr>
              <w:suppressAutoHyphens w:val="0"/>
              <w:jc w:val="both"/>
              <w:rPr>
                <w:rFonts w:ascii="Arial" w:eastAsia="Calibri" w:hAnsi="Arial" w:cs="Arial"/>
                <w:lang w:eastAsia="de-DE"/>
              </w:rPr>
            </w:pPr>
          </w:p>
        </w:tc>
        <w:tc>
          <w:tcPr>
            <w:tcW w:w="2410" w:type="dxa"/>
          </w:tcPr>
          <w:p w14:paraId="6E03BDC2" w14:textId="77777777" w:rsidR="00953810" w:rsidRPr="00E72CB9" w:rsidRDefault="00953810" w:rsidP="00953810">
            <w:pPr>
              <w:suppressAutoHyphens w:val="0"/>
              <w:autoSpaceDE w:val="0"/>
              <w:autoSpaceDN w:val="0"/>
              <w:adjustRightInd w:val="0"/>
              <w:jc w:val="both"/>
              <w:rPr>
                <w:rFonts w:ascii="Arial" w:eastAsia="Calibri" w:hAnsi="Arial" w:cs="Arial"/>
                <w:color w:val="000000"/>
                <w:lang w:val="en-US" w:eastAsia="fr-FR"/>
              </w:rPr>
            </w:pPr>
            <w:r w:rsidRPr="00E72CB9">
              <w:rPr>
                <w:rFonts w:ascii="Arial" w:eastAsia="Calibri" w:hAnsi="Arial" w:cs="Arial"/>
                <w:color w:val="000000"/>
                <w:lang w:val="en-US" w:eastAsia="fr-FR"/>
              </w:rPr>
              <w:t>Minimal content of iodine formulation</w:t>
            </w:r>
          </w:p>
          <w:p w14:paraId="2093AFEB" w14:textId="77777777" w:rsidR="00953810" w:rsidRPr="00E72CB9" w:rsidRDefault="00953810" w:rsidP="00953810">
            <w:pPr>
              <w:suppressAutoHyphens w:val="0"/>
              <w:autoSpaceDE w:val="0"/>
              <w:autoSpaceDN w:val="0"/>
              <w:adjustRightInd w:val="0"/>
              <w:jc w:val="both"/>
              <w:rPr>
                <w:rFonts w:ascii="Arial" w:eastAsia="Calibri" w:hAnsi="Arial" w:cs="Arial"/>
                <w:color w:val="000000"/>
                <w:lang w:val="en-US" w:eastAsia="fr-FR"/>
              </w:rPr>
            </w:pPr>
            <w:r w:rsidRPr="00E72CB9">
              <w:rPr>
                <w:rFonts w:ascii="Arial" w:eastAsia="Calibri" w:hAnsi="Arial" w:cs="Arial"/>
                <w:b/>
                <w:bCs/>
                <w:i/>
                <w:iCs/>
                <w:color w:val="000000"/>
                <w:lang w:val="en-US" w:eastAsia="fr-FR"/>
              </w:rPr>
              <w:t>FIMIN-2015-02-09-VL</w:t>
            </w:r>
          </w:p>
        </w:tc>
        <w:tc>
          <w:tcPr>
            <w:tcW w:w="4536" w:type="dxa"/>
          </w:tcPr>
          <w:tbl>
            <w:tblPr>
              <w:tblStyle w:val="Grilledutableau1"/>
              <w:tblW w:w="0" w:type="auto"/>
              <w:jc w:val="center"/>
              <w:tblLayout w:type="fixed"/>
              <w:tblLook w:val="04A0" w:firstRow="1" w:lastRow="0" w:firstColumn="1" w:lastColumn="0" w:noHBand="0" w:noVBand="1"/>
            </w:tblPr>
            <w:tblGrid>
              <w:gridCol w:w="1413"/>
              <w:gridCol w:w="1203"/>
              <w:gridCol w:w="1623"/>
            </w:tblGrid>
            <w:tr w:rsidR="00953810" w:rsidRPr="00E72CB9" w14:paraId="470B2D66" w14:textId="77777777" w:rsidTr="000042DA">
              <w:trPr>
                <w:jc w:val="center"/>
              </w:trPr>
              <w:tc>
                <w:tcPr>
                  <w:tcW w:w="4239" w:type="dxa"/>
                  <w:gridSpan w:val="3"/>
                  <w:vAlign w:val="center"/>
                </w:tcPr>
                <w:p w14:paraId="5CD08856" w14:textId="77777777" w:rsidR="00953810" w:rsidRPr="00E72CB9" w:rsidRDefault="00953810" w:rsidP="00953810">
                  <w:pPr>
                    <w:suppressAutoHyphens w:val="0"/>
                    <w:autoSpaceDE w:val="0"/>
                    <w:autoSpaceDN w:val="0"/>
                    <w:adjustRightInd w:val="0"/>
                    <w:jc w:val="both"/>
                    <w:rPr>
                      <w:rFonts w:ascii="Arial" w:hAnsi="Arial" w:cs="Arial"/>
                      <w:b/>
                      <w:color w:val="000000"/>
                      <w:sz w:val="20"/>
                      <w:szCs w:val="20"/>
                      <w:lang w:val="en-US" w:eastAsia="fr-FR"/>
                    </w:rPr>
                  </w:pPr>
                  <w:r w:rsidRPr="00E72CB9">
                    <w:rPr>
                      <w:rFonts w:ascii="Arial" w:hAnsi="Arial" w:cs="Arial"/>
                      <w:b/>
                      <w:color w:val="000000"/>
                      <w:lang w:val="en-US" w:eastAsia="fr-FR"/>
                    </w:rPr>
                    <w:t>Minimal content of iodine formulation</w:t>
                  </w:r>
                </w:p>
              </w:tc>
            </w:tr>
            <w:tr w:rsidR="00953810" w:rsidRPr="00E72CB9" w14:paraId="213669CE" w14:textId="77777777" w:rsidTr="000042DA">
              <w:trPr>
                <w:jc w:val="center"/>
              </w:trPr>
              <w:tc>
                <w:tcPr>
                  <w:tcW w:w="1413" w:type="dxa"/>
                  <w:vAlign w:val="center"/>
                </w:tcPr>
                <w:p w14:paraId="12D979F3" w14:textId="77777777" w:rsidR="00953810" w:rsidRPr="00E72CB9" w:rsidRDefault="00953810" w:rsidP="00953810">
                  <w:pPr>
                    <w:suppressAutoHyphens w:val="0"/>
                    <w:jc w:val="both"/>
                    <w:rPr>
                      <w:rFonts w:ascii="Arial" w:hAnsi="Arial" w:cs="Arial"/>
                      <w:sz w:val="20"/>
                      <w:szCs w:val="20"/>
                      <w:lang w:eastAsia="de-DE"/>
                    </w:rPr>
                  </w:pPr>
                </w:p>
              </w:tc>
              <w:tc>
                <w:tcPr>
                  <w:tcW w:w="1203" w:type="dxa"/>
                  <w:vAlign w:val="center"/>
                </w:tcPr>
                <w:p w14:paraId="3C28153A" w14:textId="77777777" w:rsidR="00953810" w:rsidRPr="00CE031F" w:rsidRDefault="00953810" w:rsidP="00953810">
                  <w:pPr>
                    <w:suppressAutoHyphens w:val="0"/>
                    <w:jc w:val="both"/>
                    <w:rPr>
                      <w:rFonts w:ascii="Arial" w:hAnsi="Arial" w:cs="Arial"/>
                      <w:sz w:val="20"/>
                      <w:szCs w:val="20"/>
                      <w:lang w:eastAsia="de-DE"/>
                    </w:rPr>
                  </w:pPr>
                  <w:r w:rsidRPr="00CE031F">
                    <w:rPr>
                      <w:rFonts w:ascii="Arial" w:hAnsi="Arial" w:cs="Arial"/>
                      <w:sz w:val="20"/>
                      <w:szCs w:val="20"/>
                      <w:lang w:eastAsia="de-DE"/>
                    </w:rPr>
                    <w:t>Initial</w:t>
                  </w:r>
                </w:p>
              </w:tc>
              <w:tc>
                <w:tcPr>
                  <w:tcW w:w="1623" w:type="dxa"/>
                  <w:vAlign w:val="center"/>
                </w:tcPr>
                <w:p w14:paraId="68C32384" w14:textId="35F621B9" w:rsidR="00953810" w:rsidRPr="00CE031F" w:rsidRDefault="00953810">
                  <w:pPr>
                    <w:suppressAutoHyphens w:val="0"/>
                    <w:jc w:val="both"/>
                    <w:rPr>
                      <w:rFonts w:ascii="Arial" w:hAnsi="Arial" w:cs="Arial"/>
                      <w:sz w:val="20"/>
                      <w:szCs w:val="20"/>
                      <w:lang w:eastAsia="de-DE"/>
                    </w:rPr>
                  </w:pPr>
                  <w:r w:rsidRPr="00CE031F">
                    <w:rPr>
                      <w:rFonts w:ascii="Arial" w:hAnsi="Arial" w:cs="Arial"/>
                      <w:sz w:val="20"/>
                      <w:szCs w:val="20"/>
                      <w:lang w:eastAsia="de-DE"/>
                    </w:rPr>
                    <w:t xml:space="preserve">After </w:t>
                  </w:r>
                  <w:r>
                    <w:rPr>
                      <w:rFonts w:ascii="Arial" w:hAnsi="Arial" w:cs="Arial"/>
                      <w:sz w:val="20"/>
                      <w:szCs w:val="20"/>
                      <w:lang w:eastAsia="de-DE"/>
                    </w:rPr>
                    <w:t>24</w:t>
                  </w:r>
                  <w:r w:rsidRPr="00CE031F">
                    <w:rPr>
                      <w:rFonts w:ascii="Arial" w:hAnsi="Arial" w:cs="Arial"/>
                      <w:sz w:val="20"/>
                      <w:szCs w:val="20"/>
                      <w:lang w:eastAsia="de-DE"/>
                    </w:rPr>
                    <w:t xml:space="preserve"> months at 15°C (HDPE)</w:t>
                  </w:r>
                </w:p>
              </w:tc>
            </w:tr>
            <w:tr w:rsidR="00953810" w:rsidRPr="00E72CB9" w14:paraId="1197AD99" w14:textId="77777777" w:rsidTr="000042DA">
              <w:trPr>
                <w:jc w:val="center"/>
              </w:trPr>
              <w:tc>
                <w:tcPr>
                  <w:tcW w:w="1413" w:type="dxa"/>
                  <w:tcBorders>
                    <w:bottom w:val="single" w:sz="4" w:space="0" w:color="auto"/>
                  </w:tcBorders>
                  <w:vAlign w:val="center"/>
                </w:tcPr>
                <w:p w14:paraId="3F85B810" w14:textId="77777777" w:rsidR="00953810" w:rsidRPr="00E72CB9" w:rsidRDefault="00953810" w:rsidP="00953810">
                  <w:pPr>
                    <w:suppressAutoHyphens w:val="0"/>
                    <w:jc w:val="both"/>
                    <w:rPr>
                      <w:rFonts w:ascii="Arial" w:hAnsi="Arial" w:cs="Arial"/>
                      <w:b/>
                      <w:sz w:val="20"/>
                      <w:szCs w:val="20"/>
                      <w:lang w:eastAsia="de-DE"/>
                    </w:rPr>
                  </w:pPr>
                  <w:r w:rsidRPr="00E72CB9">
                    <w:rPr>
                      <w:rFonts w:ascii="Arial" w:hAnsi="Arial" w:cs="Arial"/>
                      <w:b/>
                      <w:sz w:val="20"/>
                      <w:szCs w:val="20"/>
                      <w:lang w:eastAsia="de-DE"/>
                    </w:rPr>
                    <w:t>Active subst; content</w:t>
                  </w:r>
                </w:p>
              </w:tc>
              <w:tc>
                <w:tcPr>
                  <w:tcW w:w="2826" w:type="dxa"/>
                  <w:gridSpan w:val="2"/>
                  <w:tcBorders>
                    <w:bottom w:val="single" w:sz="4" w:space="0" w:color="auto"/>
                  </w:tcBorders>
                  <w:vAlign w:val="center"/>
                </w:tcPr>
                <w:p w14:paraId="07F30872" w14:textId="77777777" w:rsidR="00953810" w:rsidRPr="00CE031F" w:rsidRDefault="00953810" w:rsidP="00953810">
                  <w:pPr>
                    <w:suppressAutoHyphens w:val="0"/>
                    <w:jc w:val="both"/>
                    <w:rPr>
                      <w:rFonts w:ascii="Arial" w:hAnsi="Arial" w:cs="Arial"/>
                      <w:sz w:val="20"/>
                      <w:szCs w:val="20"/>
                      <w:lang w:eastAsia="de-DE"/>
                    </w:rPr>
                  </w:pPr>
                </w:p>
              </w:tc>
            </w:tr>
            <w:tr w:rsidR="00953810" w:rsidRPr="00E72CB9" w14:paraId="5032879B" w14:textId="77777777" w:rsidTr="000042DA">
              <w:trPr>
                <w:jc w:val="center"/>
              </w:trPr>
              <w:tc>
                <w:tcPr>
                  <w:tcW w:w="1413" w:type="dxa"/>
                  <w:tcBorders>
                    <w:bottom w:val="dotted" w:sz="4" w:space="0" w:color="auto"/>
                  </w:tcBorders>
                  <w:vAlign w:val="center"/>
                </w:tcPr>
                <w:p w14:paraId="02EB7232" w14:textId="77777777" w:rsidR="00953810" w:rsidRPr="00E72CB9" w:rsidRDefault="00953810" w:rsidP="00953810">
                  <w:pPr>
                    <w:suppressAutoHyphens w:val="0"/>
                    <w:jc w:val="both"/>
                    <w:rPr>
                      <w:rFonts w:ascii="Arial" w:hAnsi="Arial" w:cs="Arial"/>
                      <w:sz w:val="20"/>
                      <w:szCs w:val="20"/>
                      <w:lang w:eastAsia="de-DE"/>
                    </w:rPr>
                  </w:pPr>
                  <w:r w:rsidRPr="00E72CB9">
                    <w:rPr>
                      <w:rFonts w:ascii="Arial" w:hAnsi="Arial" w:cs="Arial"/>
                      <w:sz w:val="20"/>
                      <w:szCs w:val="20"/>
                      <w:lang w:eastAsia="de-DE"/>
                    </w:rPr>
                    <w:t>PVPi</w:t>
                  </w:r>
                </w:p>
              </w:tc>
              <w:tc>
                <w:tcPr>
                  <w:tcW w:w="1203" w:type="dxa"/>
                  <w:tcBorders>
                    <w:bottom w:val="dotted" w:sz="4" w:space="0" w:color="auto"/>
                  </w:tcBorders>
                  <w:vAlign w:val="center"/>
                </w:tcPr>
                <w:p w14:paraId="1D8890B4" w14:textId="77777777" w:rsidR="00953810" w:rsidRPr="00CE031F" w:rsidRDefault="00953810" w:rsidP="00953810">
                  <w:pPr>
                    <w:suppressAutoHyphens w:val="0"/>
                    <w:jc w:val="both"/>
                    <w:rPr>
                      <w:rFonts w:ascii="Arial" w:hAnsi="Arial" w:cs="Arial"/>
                      <w:sz w:val="20"/>
                      <w:szCs w:val="20"/>
                      <w:lang w:eastAsia="de-DE"/>
                    </w:rPr>
                  </w:pPr>
                  <w:r w:rsidRPr="00CE031F">
                    <w:rPr>
                      <w:rFonts w:ascii="Arial" w:hAnsi="Arial" w:cs="Arial"/>
                      <w:sz w:val="20"/>
                      <w:szCs w:val="20"/>
                      <w:lang w:eastAsia="de-DE"/>
                    </w:rPr>
                    <w:t>4.80 g/kg</w:t>
                  </w:r>
                </w:p>
              </w:tc>
              <w:tc>
                <w:tcPr>
                  <w:tcW w:w="1623" w:type="dxa"/>
                  <w:tcBorders>
                    <w:bottom w:val="dotted" w:sz="4" w:space="0" w:color="auto"/>
                  </w:tcBorders>
                  <w:vAlign w:val="center"/>
                </w:tcPr>
                <w:p w14:paraId="1B240723" w14:textId="686B8818" w:rsidR="00953810" w:rsidRPr="00CE031F" w:rsidRDefault="00953810">
                  <w:pPr>
                    <w:suppressAutoHyphens w:val="0"/>
                    <w:jc w:val="both"/>
                    <w:rPr>
                      <w:rFonts w:ascii="Arial" w:hAnsi="Arial" w:cs="Arial"/>
                      <w:sz w:val="20"/>
                      <w:szCs w:val="20"/>
                      <w:lang w:eastAsia="de-DE"/>
                    </w:rPr>
                  </w:pPr>
                  <w:r w:rsidRPr="00CE031F">
                    <w:rPr>
                      <w:rFonts w:ascii="Arial" w:hAnsi="Arial" w:cs="Arial"/>
                      <w:sz w:val="20"/>
                      <w:szCs w:val="20"/>
                      <w:lang w:eastAsia="de-DE"/>
                    </w:rPr>
                    <w:t>4.</w:t>
                  </w:r>
                  <w:r>
                    <w:rPr>
                      <w:rFonts w:ascii="Arial" w:hAnsi="Arial" w:cs="Arial"/>
                      <w:sz w:val="20"/>
                      <w:szCs w:val="20"/>
                      <w:lang w:eastAsia="de-DE"/>
                    </w:rPr>
                    <w:t>84</w:t>
                  </w:r>
                  <w:r w:rsidRPr="00CE031F">
                    <w:rPr>
                      <w:rFonts w:ascii="Arial" w:hAnsi="Arial" w:cs="Arial"/>
                      <w:sz w:val="20"/>
                      <w:szCs w:val="20"/>
                      <w:lang w:eastAsia="de-DE"/>
                    </w:rPr>
                    <w:t xml:space="preserve"> g/kg</w:t>
                  </w:r>
                </w:p>
              </w:tc>
            </w:tr>
            <w:tr w:rsidR="00953810" w:rsidRPr="00E72CB9" w14:paraId="59E02AFE" w14:textId="77777777" w:rsidTr="000042DA">
              <w:trPr>
                <w:jc w:val="center"/>
              </w:trPr>
              <w:tc>
                <w:tcPr>
                  <w:tcW w:w="1413" w:type="dxa"/>
                  <w:tcBorders>
                    <w:top w:val="dotted" w:sz="4" w:space="0" w:color="auto"/>
                    <w:bottom w:val="dotted" w:sz="4" w:space="0" w:color="auto"/>
                  </w:tcBorders>
                  <w:vAlign w:val="center"/>
                </w:tcPr>
                <w:p w14:paraId="3D89207F" w14:textId="77777777" w:rsidR="00953810" w:rsidRPr="00E72CB9" w:rsidRDefault="00953810" w:rsidP="00953810">
                  <w:pPr>
                    <w:suppressAutoHyphens w:val="0"/>
                    <w:jc w:val="both"/>
                    <w:rPr>
                      <w:rFonts w:ascii="Arial" w:hAnsi="Arial" w:cs="Arial"/>
                      <w:sz w:val="20"/>
                      <w:szCs w:val="20"/>
                      <w:lang w:eastAsia="de-DE"/>
                    </w:rPr>
                  </w:pPr>
                  <w:r w:rsidRPr="00E72CB9">
                    <w:rPr>
                      <w:rFonts w:ascii="Arial" w:hAnsi="Arial" w:cs="Arial"/>
                      <w:sz w:val="20"/>
                      <w:szCs w:val="20"/>
                      <w:lang w:eastAsia="de-DE"/>
                    </w:rPr>
                    <w:t>Total iodine</w:t>
                  </w:r>
                </w:p>
              </w:tc>
              <w:tc>
                <w:tcPr>
                  <w:tcW w:w="1203" w:type="dxa"/>
                  <w:tcBorders>
                    <w:top w:val="dotted" w:sz="4" w:space="0" w:color="auto"/>
                    <w:bottom w:val="dotted" w:sz="4" w:space="0" w:color="auto"/>
                  </w:tcBorders>
                  <w:vAlign w:val="center"/>
                </w:tcPr>
                <w:p w14:paraId="50B08426" w14:textId="77777777" w:rsidR="00953810" w:rsidRPr="00CE031F" w:rsidRDefault="00953810" w:rsidP="00953810">
                  <w:pPr>
                    <w:suppressAutoHyphens w:val="0"/>
                    <w:jc w:val="both"/>
                    <w:rPr>
                      <w:rFonts w:ascii="Arial" w:hAnsi="Arial" w:cs="Arial"/>
                      <w:sz w:val="20"/>
                      <w:szCs w:val="20"/>
                      <w:lang w:eastAsia="de-DE"/>
                    </w:rPr>
                  </w:pPr>
                  <w:r w:rsidRPr="00CE031F">
                    <w:rPr>
                      <w:rFonts w:ascii="Arial" w:hAnsi="Arial" w:cs="Arial"/>
                      <w:sz w:val="20"/>
                      <w:szCs w:val="20"/>
                      <w:lang w:eastAsia="de-DE"/>
                    </w:rPr>
                    <w:t>0.82 g/kg</w:t>
                  </w:r>
                </w:p>
              </w:tc>
              <w:tc>
                <w:tcPr>
                  <w:tcW w:w="1623" w:type="dxa"/>
                  <w:tcBorders>
                    <w:top w:val="dotted" w:sz="4" w:space="0" w:color="auto"/>
                    <w:bottom w:val="dotted" w:sz="4" w:space="0" w:color="auto"/>
                  </w:tcBorders>
                  <w:vAlign w:val="center"/>
                </w:tcPr>
                <w:p w14:paraId="1ECA81BE" w14:textId="3B55D52C" w:rsidR="00953810" w:rsidRPr="00CE031F" w:rsidRDefault="00953810" w:rsidP="00953810">
                  <w:pPr>
                    <w:suppressAutoHyphens w:val="0"/>
                    <w:jc w:val="both"/>
                    <w:rPr>
                      <w:rFonts w:ascii="Arial" w:hAnsi="Arial" w:cs="Arial"/>
                      <w:sz w:val="20"/>
                      <w:szCs w:val="20"/>
                      <w:lang w:eastAsia="de-DE"/>
                    </w:rPr>
                  </w:pPr>
                  <w:r w:rsidRPr="00CE031F">
                    <w:rPr>
                      <w:rFonts w:ascii="Arial" w:hAnsi="Arial" w:cs="Arial"/>
                      <w:sz w:val="20"/>
                      <w:szCs w:val="20"/>
                      <w:lang w:eastAsia="de-DE"/>
                    </w:rPr>
                    <w:t>0.7</w:t>
                  </w:r>
                  <w:r>
                    <w:rPr>
                      <w:rFonts w:ascii="Arial" w:hAnsi="Arial" w:cs="Arial"/>
                      <w:sz w:val="20"/>
                      <w:szCs w:val="20"/>
                      <w:lang w:eastAsia="de-DE"/>
                    </w:rPr>
                    <w:t>5</w:t>
                  </w:r>
                  <w:r w:rsidRPr="00CE031F">
                    <w:rPr>
                      <w:rFonts w:ascii="Arial" w:hAnsi="Arial" w:cs="Arial"/>
                      <w:sz w:val="20"/>
                      <w:szCs w:val="20"/>
                      <w:lang w:eastAsia="de-DE"/>
                    </w:rPr>
                    <w:t xml:space="preserve"> g/kg</w:t>
                  </w:r>
                </w:p>
              </w:tc>
            </w:tr>
            <w:tr w:rsidR="00953810" w:rsidRPr="00E72CB9" w14:paraId="75AC905C" w14:textId="77777777" w:rsidTr="00D015EA">
              <w:trPr>
                <w:jc w:val="center"/>
              </w:trPr>
              <w:tc>
                <w:tcPr>
                  <w:tcW w:w="1413" w:type="dxa"/>
                  <w:tcBorders>
                    <w:top w:val="dotted" w:sz="4" w:space="0" w:color="auto"/>
                    <w:bottom w:val="single" w:sz="4" w:space="0" w:color="auto"/>
                  </w:tcBorders>
                  <w:vAlign w:val="center"/>
                </w:tcPr>
                <w:p w14:paraId="411FCFDB" w14:textId="7859FE7A" w:rsidR="00953810" w:rsidRPr="00E72CB9" w:rsidRDefault="00953810" w:rsidP="00953810">
                  <w:pPr>
                    <w:suppressAutoHyphens w:val="0"/>
                    <w:jc w:val="both"/>
                    <w:rPr>
                      <w:rFonts w:ascii="Arial" w:hAnsi="Arial" w:cs="Arial"/>
                      <w:lang w:eastAsia="de-DE"/>
                    </w:rPr>
                  </w:pPr>
                  <w:r w:rsidRPr="00E72CB9">
                    <w:rPr>
                      <w:rFonts w:ascii="Arial" w:hAnsi="Arial" w:cs="Arial"/>
                      <w:sz w:val="20"/>
                      <w:szCs w:val="20"/>
                      <w:lang w:eastAsia="de-DE"/>
                    </w:rPr>
                    <w:t>Available iodine</w:t>
                  </w:r>
                </w:p>
              </w:tc>
              <w:tc>
                <w:tcPr>
                  <w:tcW w:w="1203" w:type="dxa"/>
                  <w:tcBorders>
                    <w:top w:val="dotted" w:sz="4" w:space="0" w:color="auto"/>
                    <w:bottom w:val="single" w:sz="4" w:space="0" w:color="auto"/>
                  </w:tcBorders>
                  <w:vAlign w:val="center"/>
                </w:tcPr>
                <w:p w14:paraId="7C75E463" w14:textId="05F41E22" w:rsidR="00953810" w:rsidRPr="00CE031F" w:rsidRDefault="00953810" w:rsidP="00953810">
                  <w:pPr>
                    <w:suppressAutoHyphens w:val="0"/>
                    <w:jc w:val="both"/>
                    <w:rPr>
                      <w:rFonts w:ascii="Arial" w:hAnsi="Arial" w:cs="Arial"/>
                      <w:lang w:eastAsia="de-DE"/>
                    </w:rPr>
                  </w:pPr>
                  <w:r>
                    <w:rPr>
                      <w:rFonts w:ascii="Arial" w:hAnsi="Arial" w:cs="Arial"/>
                      <w:sz w:val="20"/>
                      <w:szCs w:val="20"/>
                      <w:lang w:eastAsia="de-DE"/>
                    </w:rPr>
                    <w:t>0.50</w:t>
                  </w:r>
                  <w:r w:rsidRPr="00CE031F">
                    <w:rPr>
                      <w:rFonts w:ascii="Arial" w:hAnsi="Arial" w:cs="Arial"/>
                      <w:sz w:val="20"/>
                      <w:szCs w:val="20"/>
                      <w:lang w:eastAsia="de-DE"/>
                    </w:rPr>
                    <w:t xml:space="preserve"> g/kg</w:t>
                  </w:r>
                </w:p>
              </w:tc>
              <w:tc>
                <w:tcPr>
                  <w:tcW w:w="1623" w:type="dxa"/>
                  <w:tcBorders>
                    <w:top w:val="dotted" w:sz="4" w:space="0" w:color="auto"/>
                    <w:bottom w:val="single" w:sz="4" w:space="0" w:color="auto"/>
                  </w:tcBorders>
                  <w:vAlign w:val="center"/>
                </w:tcPr>
                <w:p w14:paraId="51C7B661" w14:textId="214978C1" w:rsidR="00953810" w:rsidRPr="00D015EA" w:rsidRDefault="00953810">
                  <w:pPr>
                    <w:suppressAutoHyphens w:val="0"/>
                    <w:jc w:val="both"/>
                    <w:rPr>
                      <w:rFonts w:ascii="Arial" w:hAnsi="Arial" w:cs="Arial"/>
                      <w:sz w:val="20"/>
                      <w:szCs w:val="20"/>
                      <w:lang w:eastAsia="de-DE"/>
                    </w:rPr>
                  </w:pPr>
                  <w:r>
                    <w:rPr>
                      <w:rFonts w:ascii="Arial" w:hAnsi="Arial" w:cs="Arial"/>
                      <w:sz w:val="20"/>
                      <w:szCs w:val="20"/>
                      <w:lang w:eastAsia="de-DE"/>
                    </w:rPr>
                    <w:t>0.45</w:t>
                  </w:r>
                  <w:r w:rsidRPr="00CE031F">
                    <w:rPr>
                      <w:rFonts w:ascii="Arial" w:hAnsi="Arial" w:cs="Arial"/>
                      <w:sz w:val="20"/>
                      <w:szCs w:val="20"/>
                      <w:lang w:eastAsia="de-DE"/>
                    </w:rPr>
                    <w:t xml:space="preserve"> g/kg (-</w:t>
                  </w:r>
                  <w:r w:rsidR="0065250D">
                    <w:rPr>
                      <w:rFonts w:ascii="Arial" w:hAnsi="Arial" w:cs="Arial"/>
                      <w:sz w:val="20"/>
                      <w:szCs w:val="20"/>
                      <w:lang w:eastAsia="de-DE"/>
                    </w:rPr>
                    <w:t>10</w:t>
                  </w:r>
                  <w:r w:rsidRPr="00CE031F">
                    <w:rPr>
                      <w:rFonts w:ascii="Arial" w:hAnsi="Arial" w:cs="Arial"/>
                      <w:sz w:val="20"/>
                      <w:szCs w:val="20"/>
                      <w:lang w:eastAsia="de-DE"/>
                    </w:rPr>
                    <w:t>%)</w:t>
                  </w:r>
                </w:p>
              </w:tc>
            </w:tr>
            <w:tr w:rsidR="00953810" w:rsidRPr="00E72CB9" w14:paraId="26E69E37" w14:textId="77777777" w:rsidTr="00D015EA">
              <w:trPr>
                <w:trHeight w:val="229"/>
                <w:jc w:val="center"/>
              </w:trPr>
              <w:tc>
                <w:tcPr>
                  <w:tcW w:w="1413" w:type="dxa"/>
                  <w:tcBorders>
                    <w:top w:val="single" w:sz="4" w:space="0" w:color="auto"/>
                  </w:tcBorders>
                  <w:vAlign w:val="center"/>
                </w:tcPr>
                <w:p w14:paraId="07DE2B5E" w14:textId="66DFBA19" w:rsidR="00953810" w:rsidRPr="00E72CB9" w:rsidRDefault="00953810" w:rsidP="00953810">
                  <w:pPr>
                    <w:suppressAutoHyphens w:val="0"/>
                    <w:jc w:val="both"/>
                    <w:rPr>
                      <w:rFonts w:ascii="Arial" w:hAnsi="Arial" w:cs="Arial"/>
                      <w:sz w:val="20"/>
                      <w:szCs w:val="20"/>
                      <w:lang w:eastAsia="de-DE"/>
                    </w:rPr>
                  </w:pPr>
                  <w:r w:rsidRPr="00B06FDB">
                    <w:rPr>
                      <w:rFonts w:ascii="Arial" w:hAnsi="Arial" w:cs="Arial"/>
                      <w:sz w:val="20"/>
                      <w:lang w:eastAsia="de-DE"/>
                    </w:rPr>
                    <w:lastRenderedPageBreak/>
                    <w:t>Appearence</w:t>
                  </w:r>
                </w:p>
              </w:tc>
              <w:tc>
                <w:tcPr>
                  <w:tcW w:w="1203" w:type="dxa"/>
                  <w:tcBorders>
                    <w:top w:val="single" w:sz="4" w:space="0" w:color="auto"/>
                  </w:tcBorders>
                  <w:vAlign w:val="center"/>
                </w:tcPr>
                <w:p w14:paraId="7132677F" w14:textId="2FF33364" w:rsidR="00953810" w:rsidRPr="00CE031F" w:rsidRDefault="00953810" w:rsidP="00953810">
                  <w:pPr>
                    <w:suppressAutoHyphens w:val="0"/>
                    <w:jc w:val="both"/>
                    <w:rPr>
                      <w:rFonts w:ascii="Arial" w:hAnsi="Arial" w:cs="Arial"/>
                      <w:sz w:val="20"/>
                      <w:szCs w:val="20"/>
                      <w:lang w:eastAsia="de-DE"/>
                    </w:rPr>
                  </w:pPr>
                  <w:r w:rsidRPr="00B06FDB">
                    <w:rPr>
                      <w:rFonts w:ascii="Arial" w:hAnsi="Arial" w:cs="Arial"/>
                      <w:sz w:val="20"/>
                      <w:lang w:eastAsia="de-DE"/>
                    </w:rPr>
                    <w:t>Reddish brown translucent liquid</w:t>
                  </w:r>
                </w:p>
              </w:tc>
              <w:tc>
                <w:tcPr>
                  <w:tcW w:w="1623" w:type="dxa"/>
                  <w:tcBorders>
                    <w:top w:val="single" w:sz="4" w:space="0" w:color="auto"/>
                  </w:tcBorders>
                  <w:vAlign w:val="center"/>
                </w:tcPr>
                <w:p w14:paraId="35B975BD" w14:textId="200742CB" w:rsidR="00953810" w:rsidRPr="00CE031F" w:rsidRDefault="00953810" w:rsidP="00953810">
                  <w:pPr>
                    <w:suppressAutoHyphens w:val="0"/>
                    <w:jc w:val="both"/>
                    <w:rPr>
                      <w:rFonts w:ascii="Arial" w:hAnsi="Arial" w:cs="Arial"/>
                      <w:sz w:val="20"/>
                      <w:szCs w:val="20"/>
                      <w:lang w:eastAsia="de-DE"/>
                    </w:rPr>
                  </w:pPr>
                  <w:r>
                    <w:rPr>
                      <w:rFonts w:ascii="Arial" w:hAnsi="Arial" w:cs="Arial"/>
                      <w:sz w:val="20"/>
                      <w:lang w:eastAsia="de-DE"/>
                    </w:rPr>
                    <w:t xml:space="preserve">Orange </w:t>
                  </w:r>
                  <w:r w:rsidRPr="00B06FDB">
                    <w:rPr>
                      <w:rFonts w:ascii="Arial" w:hAnsi="Arial" w:cs="Arial"/>
                      <w:sz w:val="20"/>
                      <w:lang w:eastAsia="de-DE"/>
                    </w:rPr>
                    <w:t>translucent liquid</w:t>
                  </w:r>
                </w:p>
              </w:tc>
            </w:tr>
            <w:tr w:rsidR="00953810" w:rsidRPr="00E72CB9" w14:paraId="6AE06A91" w14:textId="77777777" w:rsidTr="000042DA">
              <w:trPr>
                <w:trHeight w:val="229"/>
                <w:jc w:val="center"/>
              </w:trPr>
              <w:tc>
                <w:tcPr>
                  <w:tcW w:w="1413" w:type="dxa"/>
                  <w:tcBorders>
                    <w:top w:val="dotted" w:sz="4" w:space="0" w:color="auto"/>
                  </w:tcBorders>
                  <w:vAlign w:val="center"/>
                </w:tcPr>
                <w:p w14:paraId="7A23F412" w14:textId="3E6528A6" w:rsidR="00953810" w:rsidRPr="00B06FDB" w:rsidRDefault="00953810" w:rsidP="00953810">
                  <w:pPr>
                    <w:suppressAutoHyphens w:val="0"/>
                    <w:jc w:val="both"/>
                    <w:rPr>
                      <w:rFonts w:ascii="Arial" w:hAnsi="Arial" w:cs="Arial"/>
                      <w:lang w:eastAsia="de-DE"/>
                    </w:rPr>
                  </w:pPr>
                  <w:r w:rsidRPr="00B06FDB">
                    <w:rPr>
                      <w:rFonts w:ascii="Arial" w:hAnsi="Arial" w:cs="Arial"/>
                      <w:sz w:val="20"/>
                      <w:lang w:eastAsia="de-DE"/>
                    </w:rPr>
                    <w:t>Packaging</w:t>
                  </w:r>
                </w:p>
              </w:tc>
              <w:tc>
                <w:tcPr>
                  <w:tcW w:w="1203" w:type="dxa"/>
                  <w:tcBorders>
                    <w:top w:val="dotted" w:sz="4" w:space="0" w:color="auto"/>
                  </w:tcBorders>
                  <w:vAlign w:val="center"/>
                </w:tcPr>
                <w:p w14:paraId="50575504" w14:textId="49D53867" w:rsidR="00953810" w:rsidRPr="00B06FDB" w:rsidRDefault="00953810" w:rsidP="00953810">
                  <w:pPr>
                    <w:suppressAutoHyphens w:val="0"/>
                    <w:jc w:val="both"/>
                    <w:rPr>
                      <w:rFonts w:ascii="Arial" w:hAnsi="Arial" w:cs="Arial"/>
                      <w:lang w:eastAsia="de-DE"/>
                    </w:rPr>
                  </w:pPr>
                  <w:r w:rsidRPr="00E8130D">
                    <w:rPr>
                      <w:rFonts w:ascii="Arial" w:hAnsi="Arial" w:cs="Arial"/>
                      <w:sz w:val="20"/>
                      <w:lang w:eastAsia="de-DE"/>
                    </w:rPr>
                    <w:t>No alteration</w:t>
                  </w:r>
                </w:p>
              </w:tc>
              <w:tc>
                <w:tcPr>
                  <w:tcW w:w="1623" w:type="dxa"/>
                  <w:tcBorders>
                    <w:top w:val="dotted" w:sz="4" w:space="0" w:color="auto"/>
                  </w:tcBorders>
                  <w:vAlign w:val="center"/>
                </w:tcPr>
                <w:p w14:paraId="41656BAC" w14:textId="77777777" w:rsidR="00953810" w:rsidRDefault="00953810" w:rsidP="00953810">
                  <w:pPr>
                    <w:suppressAutoHyphens w:val="0"/>
                    <w:jc w:val="both"/>
                    <w:rPr>
                      <w:rFonts w:ascii="Arial" w:hAnsi="Arial" w:cs="Arial"/>
                      <w:lang w:eastAsia="de-DE"/>
                    </w:rPr>
                  </w:pPr>
                </w:p>
              </w:tc>
            </w:tr>
            <w:tr w:rsidR="00953810" w:rsidRPr="00E72CB9" w14:paraId="07A89F55" w14:textId="77777777" w:rsidTr="000042DA">
              <w:trPr>
                <w:trHeight w:val="229"/>
                <w:jc w:val="center"/>
              </w:trPr>
              <w:tc>
                <w:tcPr>
                  <w:tcW w:w="1413" w:type="dxa"/>
                  <w:tcBorders>
                    <w:top w:val="dotted" w:sz="4" w:space="0" w:color="auto"/>
                  </w:tcBorders>
                  <w:vAlign w:val="center"/>
                </w:tcPr>
                <w:p w14:paraId="267ED3F0" w14:textId="6AF5342E" w:rsidR="00953810" w:rsidRPr="00B06FDB" w:rsidRDefault="00953810" w:rsidP="00953810">
                  <w:pPr>
                    <w:suppressAutoHyphens w:val="0"/>
                    <w:jc w:val="both"/>
                    <w:rPr>
                      <w:rFonts w:ascii="Arial" w:hAnsi="Arial" w:cs="Arial"/>
                      <w:lang w:eastAsia="de-DE"/>
                    </w:rPr>
                  </w:pPr>
                  <w:r w:rsidRPr="00B06FDB">
                    <w:rPr>
                      <w:rFonts w:ascii="Arial" w:hAnsi="Arial" w:cs="Arial"/>
                      <w:sz w:val="20"/>
                      <w:lang w:eastAsia="de-DE"/>
                    </w:rPr>
                    <w:t>pH</w:t>
                  </w:r>
                </w:p>
              </w:tc>
              <w:tc>
                <w:tcPr>
                  <w:tcW w:w="1203" w:type="dxa"/>
                  <w:tcBorders>
                    <w:top w:val="dotted" w:sz="4" w:space="0" w:color="auto"/>
                  </w:tcBorders>
                  <w:vAlign w:val="center"/>
                </w:tcPr>
                <w:p w14:paraId="5BDFA7F6" w14:textId="77777777" w:rsidR="00953810" w:rsidRPr="00B06FDB" w:rsidRDefault="00953810" w:rsidP="00953810">
                  <w:pPr>
                    <w:suppressAutoHyphens w:val="0"/>
                    <w:jc w:val="both"/>
                    <w:rPr>
                      <w:rFonts w:ascii="Arial" w:hAnsi="Arial" w:cs="Arial"/>
                      <w:sz w:val="20"/>
                      <w:lang w:eastAsia="de-DE"/>
                    </w:rPr>
                  </w:pPr>
                  <w:r>
                    <w:rPr>
                      <w:rFonts w:ascii="Arial" w:hAnsi="Arial" w:cs="Arial"/>
                      <w:sz w:val="20"/>
                      <w:lang w:eastAsia="de-DE"/>
                    </w:rPr>
                    <w:t>4.3</w:t>
                  </w:r>
                  <w:r w:rsidRPr="00B06FDB">
                    <w:rPr>
                      <w:rFonts w:ascii="Arial" w:hAnsi="Arial" w:cs="Arial"/>
                      <w:sz w:val="20"/>
                      <w:lang w:eastAsia="de-DE"/>
                    </w:rPr>
                    <w:t xml:space="preserve"> (neat)</w:t>
                  </w:r>
                </w:p>
                <w:p w14:paraId="6A95637E" w14:textId="2E3B7BAF" w:rsidR="00953810" w:rsidRPr="00E8130D" w:rsidRDefault="00953810" w:rsidP="00953810">
                  <w:pPr>
                    <w:suppressAutoHyphens w:val="0"/>
                    <w:jc w:val="both"/>
                    <w:rPr>
                      <w:rFonts w:ascii="Arial" w:hAnsi="Arial" w:cs="Arial"/>
                      <w:lang w:eastAsia="de-DE"/>
                    </w:rPr>
                  </w:pPr>
                  <w:r>
                    <w:rPr>
                      <w:rFonts w:ascii="Arial" w:hAnsi="Arial" w:cs="Arial"/>
                      <w:sz w:val="20"/>
                      <w:lang w:eastAsia="de-DE"/>
                    </w:rPr>
                    <w:t>4.9</w:t>
                  </w:r>
                  <w:r w:rsidRPr="00B06FDB">
                    <w:rPr>
                      <w:rFonts w:ascii="Arial" w:hAnsi="Arial" w:cs="Arial"/>
                      <w:sz w:val="20"/>
                      <w:lang w:eastAsia="de-DE"/>
                    </w:rPr>
                    <w:t xml:space="preserve"> (1% dilution)</w:t>
                  </w:r>
                </w:p>
              </w:tc>
              <w:tc>
                <w:tcPr>
                  <w:tcW w:w="1623" w:type="dxa"/>
                  <w:tcBorders>
                    <w:top w:val="dotted" w:sz="4" w:space="0" w:color="auto"/>
                  </w:tcBorders>
                  <w:vAlign w:val="center"/>
                </w:tcPr>
                <w:p w14:paraId="3B04B0F5" w14:textId="77777777" w:rsidR="00953810" w:rsidRPr="00B06FDB" w:rsidRDefault="00953810" w:rsidP="00953810">
                  <w:pPr>
                    <w:suppressAutoHyphens w:val="0"/>
                    <w:jc w:val="both"/>
                    <w:rPr>
                      <w:rFonts w:ascii="Arial" w:hAnsi="Arial" w:cs="Arial"/>
                      <w:sz w:val="20"/>
                      <w:lang w:eastAsia="de-DE"/>
                    </w:rPr>
                  </w:pPr>
                  <w:r>
                    <w:rPr>
                      <w:rFonts w:ascii="Arial" w:hAnsi="Arial" w:cs="Arial"/>
                      <w:sz w:val="20"/>
                      <w:lang w:eastAsia="de-DE"/>
                    </w:rPr>
                    <w:t>3.5</w:t>
                  </w:r>
                  <w:r w:rsidRPr="00B06FDB">
                    <w:rPr>
                      <w:rFonts w:ascii="Arial" w:hAnsi="Arial" w:cs="Arial"/>
                      <w:sz w:val="20"/>
                      <w:lang w:eastAsia="de-DE"/>
                    </w:rPr>
                    <w:t xml:space="preserve"> (neat)</w:t>
                  </w:r>
                </w:p>
                <w:p w14:paraId="0016D9A8" w14:textId="3E056C50" w:rsidR="00953810" w:rsidRDefault="00953810" w:rsidP="00953810">
                  <w:pPr>
                    <w:suppressAutoHyphens w:val="0"/>
                    <w:jc w:val="both"/>
                    <w:rPr>
                      <w:rFonts w:ascii="Arial" w:hAnsi="Arial" w:cs="Arial"/>
                      <w:lang w:eastAsia="de-DE"/>
                    </w:rPr>
                  </w:pPr>
                  <w:r>
                    <w:rPr>
                      <w:rFonts w:ascii="Arial" w:hAnsi="Arial" w:cs="Arial"/>
                      <w:sz w:val="20"/>
                      <w:lang w:eastAsia="de-DE"/>
                    </w:rPr>
                    <w:t>4.2</w:t>
                  </w:r>
                  <w:r w:rsidRPr="00B06FDB">
                    <w:rPr>
                      <w:rFonts w:ascii="Arial" w:hAnsi="Arial" w:cs="Arial"/>
                      <w:sz w:val="20"/>
                      <w:lang w:eastAsia="de-DE"/>
                    </w:rPr>
                    <w:t xml:space="preserve"> (1% dilution)</w:t>
                  </w:r>
                </w:p>
              </w:tc>
            </w:tr>
            <w:tr w:rsidR="00953810" w:rsidRPr="00E72CB9" w14:paraId="57002990" w14:textId="77777777" w:rsidTr="000042DA">
              <w:trPr>
                <w:trHeight w:val="229"/>
                <w:jc w:val="center"/>
              </w:trPr>
              <w:tc>
                <w:tcPr>
                  <w:tcW w:w="1413" w:type="dxa"/>
                  <w:tcBorders>
                    <w:top w:val="dotted" w:sz="4" w:space="0" w:color="auto"/>
                  </w:tcBorders>
                  <w:vAlign w:val="center"/>
                </w:tcPr>
                <w:p w14:paraId="2885C3CF" w14:textId="3C475A92" w:rsidR="00953810" w:rsidRPr="00B06FDB" w:rsidRDefault="00953810" w:rsidP="00953810">
                  <w:pPr>
                    <w:suppressAutoHyphens w:val="0"/>
                    <w:jc w:val="both"/>
                    <w:rPr>
                      <w:rFonts w:ascii="Arial" w:hAnsi="Arial" w:cs="Arial"/>
                      <w:lang w:eastAsia="de-DE"/>
                    </w:rPr>
                  </w:pPr>
                  <w:r w:rsidRPr="00B06FDB">
                    <w:rPr>
                      <w:rFonts w:ascii="Arial" w:hAnsi="Arial" w:cs="Arial"/>
                      <w:sz w:val="20"/>
                      <w:lang w:eastAsia="de-DE"/>
                    </w:rPr>
                    <w:t>Free acidity (% w/w H</w:t>
                  </w:r>
                  <w:r w:rsidRPr="00B06FDB">
                    <w:rPr>
                      <w:rFonts w:ascii="Arial" w:hAnsi="Arial" w:cs="Arial"/>
                      <w:sz w:val="20"/>
                      <w:vertAlign w:val="subscript"/>
                      <w:lang w:eastAsia="de-DE"/>
                    </w:rPr>
                    <w:t>2</w:t>
                  </w:r>
                  <w:r w:rsidRPr="00B06FDB">
                    <w:rPr>
                      <w:rFonts w:ascii="Arial" w:hAnsi="Arial" w:cs="Arial"/>
                      <w:sz w:val="20"/>
                      <w:lang w:eastAsia="de-DE"/>
                    </w:rPr>
                    <w:t>SO</w:t>
                  </w:r>
                  <w:r w:rsidRPr="00B06FDB">
                    <w:rPr>
                      <w:rFonts w:ascii="Arial" w:hAnsi="Arial" w:cs="Arial"/>
                      <w:sz w:val="20"/>
                      <w:vertAlign w:val="subscript"/>
                      <w:lang w:eastAsia="de-DE"/>
                    </w:rPr>
                    <w:t>4</w:t>
                  </w:r>
                  <w:r w:rsidRPr="00B06FDB">
                    <w:rPr>
                      <w:rFonts w:ascii="Arial" w:hAnsi="Arial" w:cs="Arial"/>
                      <w:sz w:val="20"/>
                      <w:lang w:eastAsia="de-DE"/>
                    </w:rPr>
                    <w:t>)</w:t>
                  </w:r>
                </w:p>
              </w:tc>
              <w:tc>
                <w:tcPr>
                  <w:tcW w:w="1203" w:type="dxa"/>
                  <w:tcBorders>
                    <w:top w:val="dotted" w:sz="4" w:space="0" w:color="auto"/>
                  </w:tcBorders>
                  <w:vAlign w:val="center"/>
                </w:tcPr>
                <w:p w14:paraId="2EB5AA80" w14:textId="186A640A" w:rsidR="00953810" w:rsidRDefault="00953810" w:rsidP="00953810">
                  <w:pPr>
                    <w:suppressAutoHyphens w:val="0"/>
                    <w:jc w:val="both"/>
                    <w:rPr>
                      <w:rFonts w:ascii="Arial" w:hAnsi="Arial" w:cs="Arial"/>
                      <w:lang w:eastAsia="de-DE"/>
                    </w:rPr>
                  </w:pPr>
                  <w:r>
                    <w:rPr>
                      <w:rFonts w:ascii="Arial" w:hAnsi="Arial" w:cs="Arial"/>
                      <w:sz w:val="20"/>
                      <w:lang w:eastAsia="de-DE"/>
                    </w:rPr>
                    <w:t>0.09</w:t>
                  </w:r>
                </w:p>
              </w:tc>
              <w:tc>
                <w:tcPr>
                  <w:tcW w:w="1623" w:type="dxa"/>
                  <w:tcBorders>
                    <w:top w:val="dotted" w:sz="4" w:space="0" w:color="auto"/>
                  </w:tcBorders>
                  <w:vAlign w:val="center"/>
                </w:tcPr>
                <w:p w14:paraId="0A5AC339" w14:textId="448C94AC" w:rsidR="00953810" w:rsidRDefault="00953810" w:rsidP="00953810">
                  <w:pPr>
                    <w:suppressAutoHyphens w:val="0"/>
                    <w:jc w:val="both"/>
                    <w:rPr>
                      <w:rFonts w:ascii="Arial" w:hAnsi="Arial" w:cs="Arial"/>
                      <w:lang w:eastAsia="de-DE"/>
                    </w:rPr>
                  </w:pPr>
                  <w:r>
                    <w:rPr>
                      <w:rFonts w:ascii="Arial" w:hAnsi="Arial" w:cs="Arial"/>
                      <w:sz w:val="20"/>
                      <w:lang w:eastAsia="de-DE"/>
                    </w:rPr>
                    <w:t>0.049</w:t>
                  </w:r>
                </w:p>
              </w:tc>
            </w:tr>
          </w:tbl>
          <w:p w14:paraId="7850738D" w14:textId="77777777" w:rsidR="00953810" w:rsidRPr="00E72CB9" w:rsidRDefault="00953810" w:rsidP="00953810">
            <w:pPr>
              <w:suppressAutoHyphens w:val="0"/>
              <w:jc w:val="both"/>
              <w:rPr>
                <w:rFonts w:ascii="Arial" w:eastAsia="Calibri" w:hAnsi="Arial" w:cs="Arial"/>
                <w:b/>
                <w:lang w:eastAsia="de-DE"/>
              </w:rPr>
            </w:pPr>
          </w:p>
        </w:tc>
        <w:tc>
          <w:tcPr>
            <w:tcW w:w="2410" w:type="dxa"/>
          </w:tcPr>
          <w:p w14:paraId="416DE4AE" w14:textId="519A39D1" w:rsidR="00953810" w:rsidRPr="00CE031F" w:rsidRDefault="00953810">
            <w:pPr>
              <w:suppressAutoHyphens w:val="0"/>
              <w:jc w:val="both"/>
              <w:rPr>
                <w:rFonts w:ascii="Arial" w:eastAsia="Calibri" w:hAnsi="Arial" w:cs="Arial"/>
                <w:b/>
                <w:lang w:eastAsia="de-DE"/>
              </w:rPr>
            </w:pPr>
            <w:r w:rsidRPr="00CE031F">
              <w:rPr>
                <w:rFonts w:ascii="Arial" w:eastAsia="Calibri" w:hAnsi="Arial" w:cs="Arial"/>
                <w:b/>
                <w:lang w:eastAsia="de-DE"/>
              </w:rPr>
              <w:lastRenderedPageBreak/>
              <w:t xml:space="preserve">The product is stable after </w:t>
            </w:r>
            <w:r>
              <w:rPr>
                <w:rFonts w:ascii="Arial" w:eastAsia="Calibri" w:hAnsi="Arial" w:cs="Arial"/>
                <w:b/>
                <w:lang w:eastAsia="de-DE"/>
              </w:rPr>
              <w:t>24</w:t>
            </w:r>
            <w:r w:rsidRPr="00CE031F">
              <w:rPr>
                <w:rFonts w:ascii="Arial" w:eastAsia="Calibri" w:hAnsi="Arial" w:cs="Arial"/>
                <w:b/>
                <w:lang w:eastAsia="de-DE"/>
              </w:rPr>
              <w:t xml:space="preserve"> months at 15°C.</w:t>
            </w:r>
          </w:p>
        </w:tc>
        <w:tc>
          <w:tcPr>
            <w:tcW w:w="1559" w:type="dxa"/>
          </w:tcPr>
          <w:p w14:paraId="64FB0BD2" w14:textId="77777777" w:rsidR="00953810" w:rsidRPr="000074CF" w:rsidRDefault="00953810" w:rsidP="00953810">
            <w:pPr>
              <w:suppressAutoHyphens w:val="0"/>
              <w:jc w:val="both"/>
              <w:rPr>
                <w:rFonts w:ascii="Arial" w:eastAsia="Calibri" w:hAnsi="Arial" w:cs="Arial"/>
                <w:lang w:eastAsia="de-DE"/>
              </w:rPr>
            </w:pPr>
            <w:r w:rsidRPr="000074CF">
              <w:rPr>
                <w:rFonts w:ascii="Arial" w:eastAsia="Calibri" w:hAnsi="Arial" w:cs="Arial"/>
                <w:lang w:eastAsia="de-DE"/>
              </w:rPr>
              <w:t>SERVAJEAN</w:t>
            </w:r>
            <w:r w:rsidRPr="000074CF">
              <w:rPr>
                <w:rFonts w:ascii="Arial" w:eastAsia="Calibri" w:hAnsi="Arial" w:cs="Arial"/>
                <w:lang w:val="sv-SE" w:eastAsia="sv-SE"/>
              </w:rPr>
              <w:t xml:space="preserve"> E., </w:t>
            </w:r>
            <w:r>
              <w:rPr>
                <w:rFonts w:ascii="Arial" w:eastAsia="Calibri" w:hAnsi="Arial" w:cs="Arial"/>
                <w:lang w:eastAsia="de-DE"/>
              </w:rPr>
              <w:t>2017</w:t>
            </w:r>
          </w:p>
          <w:p w14:paraId="0E016E5A" w14:textId="77777777" w:rsidR="00953810" w:rsidRPr="000074CF" w:rsidRDefault="00953810" w:rsidP="00953810">
            <w:pPr>
              <w:suppressAutoHyphens w:val="0"/>
              <w:jc w:val="both"/>
              <w:rPr>
                <w:rFonts w:ascii="Arial" w:eastAsia="Calibri" w:hAnsi="Arial" w:cs="Arial"/>
                <w:lang w:val="sv-SE" w:eastAsia="sv-SE"/>
              </w:rPr>
            </w:pPr>
            <w:r w:rsidRPr="000074CF">
              <w:rPr>
                <w:rFonts w:ascii="Arial" w:eastAsia="Calibri" w:hAnsi="Arial" w:cs="Arial"/>
                <w:lang w:eastAsia="de-DE"/>
              </w:rPr>
              <w:t>Report No</w:t>
            </w:r>
            <w:r w:rsidRPr="000074CF">
              <w:rPr>
                <w:rFonts w:ascii="Arial" w:eastAsia="Calibri" w:hAnsi="Arial" w:cs="Arial"/>
                <w:lang w:val="sv-SE" w:eastAsia="sv-SE"/>
              </w:rPr>
              <w:t xml:space="preserve"> :</w:t>
            </w:r>
          </w:p>
          <w:p w14:paraId="2FEAB5D0" w14:textId="4E6E0886" w:rsidR="00953810" w:rsidRPr="00E72CB9" w:rsidRDefault="00953810">
            <w:pPr>
              <w:suppressAutoHyphens w:val="0"/>
              <w:jc w:val="both"/>
              <w:rPr>
                <w:rFonts w:ascii="Arial" w:eastAsia="Calibri" w:hAnsi="Arial" w:cs="Arial"/>
                <w:lang w:eastAsia="de-DE"/>
              </w:rPr>
            </w:pPr>
            <w:r>
              <w:rPr>
                <w:rFonts w:ascii="Arial" w:eastAsia="Calibri" w:hAnsi="Arial" w:cs="Arial"/>
                <w:lang w:eastAsia="de-DE"/>
              </w:rPr>
              <w:t>14-99-039-ES</w:t>
            </w:r>
          </w:p>
        </w:tc>
      </w:tr>
      <w:tr w:rsidR="00953810" w:rsidRPr="00E72CB9" w14:paraId="1E357EF2" w14:textId="77777777" w:rsidTr="00D015EA">
        <w:tc>
          <w:tcPr>
            <w:tcW w:w="1913" w:type="dxa"/>
          </w:tcPr>
          <w:p w14:paraId="721DAD7B" w14:textId="77777777" w:rsidR="00953810" w:rsidRPr="009F2E41" w:rsidRDefault="00953810" w:rsidP="00953810">
            <w:pPr>
              <w:suppressAutoHyphens w:val="0"/>
              <w:jc w:val="both"/>
              <w:rPr>
                <w:rFonts w:ascii="Arial" w:eastAsia="Calibri" w:hAnsi="Arial" w:cs="Arial"/>
                <w:lang w:eastAsia="de-DE"/>
              </w:rPr>
            </w:pPr>
            <w:r w:rsidRPr="00E72CB9">
              <w:rPr>
                <w:rFonts w:ascii="Arial" w:eastAsia="Calibri" w:hAnsi="Arial" w:cs="Arial"/>
                <w:lang w:eastAsia="de-DE"/>
              </w:rPr>
              <w:t xml:space="preserve">Storage stability test – </w:t>
            </w:r>
            <w:r w:rsidRPr="00CE031F">
              <w:rPr>
                <w:rFonts w:ascii="Arial" w:eastAsia="Calibri" w:hAnsi="Arial" w:cs="Arial"/>
                <w:b/>
                <w:lang w:eastAsia="de-DE"/>
              </w:rPr>
              <w:t>low temperature stability test for liquids</w:t>
            </w:r>
          </w:p>
        </w:tc>
        <w:tc>
          <w:tcPr>
            <w:tcW w:w="1134" w:type="dxa"/>
          </w:tcPr>
          <w:p w14:paraId="77952A70" w14:textId="77777777" w:rsidR="00953810" w:rsidRPr="009F2E41" w:rsidRDefault="00953810" w:rsidP="00953810">
            <w:pPr>
              <w:suppressAutoHyphens w:val="0"/>
              <w:jc w:val="both"/>
              <w:rPr>
                <w:rFonts w:ascii="Arial" w:eastAsia="Calibri" w:hAnsi="Arial" w:cs="Arial"/>
                <w:lang w:eastAsia="de-DE"/>
              </w:rPr>
            </w:pPr>
          </w:p>
        </w:tc>
        <w:tc>
          <w:tcPr>
            <w:tcW w:w="2410" w:type="dxa"/>
          </w:tcPr>
          <w:p w14:paraId="3089F41D" w14:textId="77777777" w:rsidR="00953810" w:rsidRPr="009F2E41" w:rsidRDefault="00953810" w:rsidP="00953810">
            <w:pPr>
              <w:suppressAutoHyphens w:val="0"/>
              <w:jc w:val="both"/>
              <w:rPr>
                <w:rFonts w:ascii="Arial" w:eastAsia="Calibri" w:hAnsi="Arial" w:cs="Arial"/>
                <w:lang w:eastAsia="de-DE"/>
              </w:rPr>
            </w:pPr>
          </w:p>
        </w:tc>
        <w:tc>
          <w:tcPr>
            <w:tcW w:w="4536" w:type="dxa"/>
          </w:tcPr>
          <w:p w14:paraId="3766C5E4" w14:textId="77777777" w:rsidR="00953810" w:rsidRPr="00CC262E" w:rsidRDefault="00953810" w:rsidP="00953810">
            <w:pPr>
              <w:suppressAutoHyphens w:val="0"/>
              <w:jc w:val="both"/>
              <w:rPr>
                <w:rFonts w:ascii="Arial" w:eastAsia="Calibri" w:hAnsi="Arial" w:cs="Arial"/>
                <w:lang w:eastAsia="de-DE"/>
              </w:rPr>
            </w:pPr>
            <w:r w:rsidRPr="00CC262E">
              <w:rPr>
                <w:rFonts w:ascii="Arial" w:eastAsia="Calibri" w:hAnsi="Arial" w:cs="Arial"/>
                <w:lang w:eastAsia="de-DE"/>
              </w:rPr>
              <w:t>All products will be labelled with the mention: “protect from frost”.</w:t>
            </w:r>
          </w:p>
        </w:tc>
        <w:tc>
          <w:tcPr>
            <w:tcW w:w="2410" w:type="dxa"/>
          </w:tcPr>
          <w:p w14:paraId="7CC28EFF" w14:textId="77777777" w:rsidR="00953810" w:rsidRPr="00CC262E" w:rsidRDefault="00953810" w:rsidP="00953810">
            <w:pPr>
              <w:suppressAutoHyphens w:val="0"/>
              <w:jc w:val="both"/>
              <w:rPr>
                <w:rFonts w:ascii="Arial" w:eastAsia="Calibri" w:hAnsi="Arial" w:cs="Arial"/>
                <w:lang w:eastAsia="de-DE"/>
              </w:rPr>
            </w:pPr>
            <w:r w:rsidRPr="00CC262E">
              <w:rPr>
                <w:rFonts w:ascii="Arial" w:eastAsia="Calibri" w:hAnsi="Arial" w:cs="Arial"/>
                <w:lang w:eastAsia="de-DE"/>
              </w:rPr>
              <w:t>Acceptable</w:t>
            </w:r>
          </w:p>
        </w:tc>
        <w:tc>
          <w:tcPr>
            <w:tcW w:w="1559" w:type="dxa"/>
          </w:tcPr>
          <w:p w14:paraId="4EF4BE4D" w14:textId="77777777" w:rsidR="00953810" w:rsidRPr="00B22902" w:rsidRDefault="00953810" w:rsidP="00953810">
            <w:pPr>
              <w:suppressAutoHyphens w:val="0"/>
              <w:jc w:val="both"/>
              <w:rPr>
                <w:rFonts w:ascii="Arial" w:eastAsia="Calibri" w:hAnsi="Arial" w:cs="Arial"/>
                <w:lang w:eastAsia="de-DE"/>
              </w:rPr>
            </w:pPr>
          </w:p>
        </w:tc>
      </w:tr>
      <w:tr w:rsidR="00953810" w:rsidRPr="00E72CB9" w14:paraId="3DD62831" w14:textId="77777777" w:rsidTr="00D015EA">
        <w:tc>
          <w:tcPr>
            <w:tcW w:w="1913" w:type="dxa"/>
          </w:tcPr>
          <w:p w14:paraId="0553BDC5" w14:textId="77777777" w:rsidR="00953810" w:rsidRPr="009F2E41" w:rsidRDefault="00953810" w:rsidP="00953810">
            <w:pPr>
              <w:suppressAutoHyphens w:val="0"/>
              <w:jc w:val="both"/>
              <w:rPr>
                <w:rFonts w:ascii="Arial" w:eastAsia="Calibri" w:hAnsi="Arial" w:cs="Arial"/>
                <w:lang w:eastAsia="en-US"/>
              </w:rPr>
            </w:pPr>
            <w:r w:rsidRPr="00E72CB9">
              <w:rPr>
                <w:rFonts w:ascii="Arial" w:eastAsia="Calibri" w:hAnsi="Arial" w:cs="Arial"/>
                <w:lang w:eastAsia="en-US"/>
              </w:rPr>
              <w:t>Effects on content of the active substance and technical characteristics of the biocid</w:t>
            </w:r>
            <w:r w:rsidRPr="00CE031F">
              <w:rPr>
                <w:rFonts w:ascii="Arial" w:eastAsia="Calibri" w:hAnsi="Arial" w:cs="Arial"/>
                <w:lang w:eastAsia="en-US"/>
              </w:rPr>
              <w:t xml:space="preserve">al product - </w:t>
            </w:r>
            <w:r w:rsidRPr="009F2E41">
              <w:rPr>
                <w:rFonts w:ascii="Arial" w:eastAsia="Calibri" w:hAnsi="Arial" w:cs="Arial"/>
                <w:b/>
                <w:lang w:eastAsia="en-US"/>
              </w:rPr>
              <w:t>light</w:t>
            </w:r>
          </w:p>
        </w:tc>
        <w:tc>
          <w:tcPr>
            <w:tcW w:w="1134" w:type="dxa"/>
          </w:tcPr>
          <w:p w14:paraId="78A3D65A" w14:textId="77777777" w:rsidR="00953810" w:rsidRPr="009F2E41" w:rsidRDefault="00953810" w:rsidP="00953810">
            <w:pPr>
              <w:suppressAutoHyphens w:val="0"/>
              <w:jc w:val="both"/>
              <w:rPr>
                <w:rFonts w:ascii="Arial" w:eastAsia="Calibri" w:hAnsi="Arial" w:cs="Arial"/>
                <w:lang w:eastAsia="en-US"/>
              </w:rPr>
            </w:pPr>
          </w:p>
        </w:tc>
        <w:tc>
          <w:tcPr>
            <w:tcW w:w="2410" w:type="dxa"/>
          </w:tcPr>
          <w:p w14:paraId="406325D8" w14:textId="77777777" w:rsidR="00953810" w:rsidRPr="00CC262E" w:rsidRDefault="00953810" w:rsidP="00953810">
            <w:pPr>
              <w:suppressAutoHyphens w:val="0"/>
              <w:jc w:val="both"/>
              <w:rPr>
                <w:rFonts w:ascii="Arial" w:eastAsia="Calibri" w:hAnsi="Arial" w:cs="Arial"/>
                <w:lang w:eastAsia="en-US"/>
              </w:rPr>
            </w:pPr>
          </w:p>
        </w:tc>
        <w:tc>
          <w:tcPr>
            <w:tcW w:w="4536" w:type="dxa"/>
          </w:tcPr>
          <w:p w14:paraId="36AF9FB8" w14:textId="77777777" w:rsidR="00953810" w:rsidRPr="00CC262E" w:rsidRDefault="00953810" w:rsidP="00953810">
            <w:pPr>
              <w:suppressAutoHyphens w:val="0"/>
              <w:jc w:val="both"/>
              <w:rPr>
                <w:rFonts w:ascii="Arial" w:eastAsia="Calibri" w:hAnsi="Arial" w:cs="Arial"/>
                <w:lang w:eastAsia="en-US"/>
              </w:rPr>
            </w:pPr>
            <w:r w:rsidRPr="00CC262E">
              <w:rPr>
                <w:rFonts w:ascii="Arial" w:eastAsia="Calibri" w:hAnsi="Arial" w:cs="Arial"/>
                <w:lang w:eastAsia="en-US"/>
              </w:rPr>
              <w:t>The active substance is sensitive to light effect. Nevertheless, the packagings are opaque HDPE containers. Moreover, a note on the label recommends storage away from direct sunlight.</w:t>
            </w:r>
          </w:p>
        </w:tc>
        <w:tc>
          <w:tcPr>
            <w:tcW w:w="2410" w:type="dxa"/>
          </w:tcPr>
          <w:p w14:paraId="0A8F1DEE" w14:textId="77777777" w:rsidR="00953810" w:rsidRPr="00515859" w:rsidRDefault="00953810" w:rsidP="00953810">
            <w:pPr>
              <w:suppressAutoHyphens w:val="0"/>
              <w:jc w:val="both"/>
              <w:rPr>
                <w:rFonts w:ascii="Arial" w:eastAsia="Calibri" w:hAnsi="Arial" w:cs="Arial"/>
                <w:lang w:eastAsia="en-US"/>
              </w:rPr>
            </w:pPr>
            <w:r w:rsidRPr="00B22902">
              <w:rPr>
                <w:rFonts w:ascii="Arial" w:eastAsia="Calibri" w:hAnsi="Arial" w:cs="Arial"/>
                <w:lang w:eastAsia="en-US"/>
              </w:rPr>
              <w:t>-</w:t>
            </w:r>
          </w:p>
        </w:tc>
        <w:tc>
          <w:tcPr>
            <w:tcW w:w="1559" w:type="dxa"/>
          </w:tcPr>
          <w:p w14:paraId="2F7BDCE6" w14:textId="77777777" w:rsidR="00953810" w:rsidRPr="00515859" w:rsidRDefault="00953810" w:rsidP="00953810">
            <w:pPr>
              <w:suppressAutoHyphens w:val="0"/>
              <w:jc w:val="both"/>
              <w:rPr>
                <w:rFonts w:ascii="Arial" w:eastAsia="Calibri" w:hAnsi="Arial" w:cs="Arial"/>
                <w:lang w:eastAsia="en-US"/>
              </w:rPr>
            </w:pPr>
          </w:p>
        </w:tc>
      </w:tr>
      <w:tr w:rsidR="00953810" w:rsidRPr="00E72CB9" w14:paraId="71ED88A7" w14:textId="77777777" w:rsidTr="00D015EA">
        <w:tc>
          <w:tcPr>
            <w:tcW w:w="1913" w:type="dxa"/>
          </w:tcPr>
          <w:p w14:paraId="5BD0A1F6" w14:textId="77777777" w:rsidR="00953810" w:rsidRPr="009F2E41" w:rsidRDefault="00953810" w:rsidP="00953810">
            <w:pPr>
              <w:suppressAutoHyphens w:val="0"/>
              <w:jc w:val="both"/>
              <w:rPr>
                <w:rFonts w:ascii="Arial" w:eastAsia="Calibri" w:hAnsi="Arial" w:cs="Arial"/>
                <w:lang w:eastAsia="de-DE"/>
              </w:rPr>
            </w:pPr>
            <w:r w:rsidRPr="00E72CB9">
              <w:rPr>
                <w:rFonts w:ascii="Arial" w:eastAsia="Calibri" w:hAnsi="Arial" w:cs="Arial"/>
                <w:lang w:eastAsia="de-DE"/>
              </w:rPr>
              <w:t xml:space="preserve">Effects on content of the active substance and </w:t>
            </w:r>
            <w:r w:rsidRPr="00CE031F">
              <w:rPr>
                <w:rFonts w:ascii="Arial" w:eastAsia="Calibri" w:hAnsi="Arial" w:cs="Arial"/>
                <w:lang w:eastAsia="de-DE"/>
              </w:rPr>
              <w:t xml:space="preserve">technical characteristics of the biocidal product – </w:t>
            </w:r>
            <w:r w:rsidRPr="009F2E41">
              <w:rPr>
                <w:rFonts w:ascii="Arial" w:eastAsia="Calibri" w:hAnsi="Arial" w:cs="Arial"/>
                <w:b/>
                <w:lang w:eastAsia="de-DE"/>
              </w:rPr>
              <w:t>temperature and humidity</w:t>
            </w:r>
          </w:p>
        </w:tc>
        <w:tc>
          <w:tcPr>
            <w:tcW w:w="1134" w:type="dxa"/>
          </w:tcPr>
          <w:p w14:paraId="6DE2431D" w14:textId="77777777" w:rsidR="00953810" w:rsidRPr="009F2E41" w:rsidRDefault="00953810" w:rsidP="00953810">
            <w:pPr>
              <w:suppressAutoHyphens w:val="0"/>
              <w:jc w:val="both"/>
              <w:rPr>
                <w:rFonts w:ascii="Arial" w:eastAsia="Calibri" w:hAnsi="Arial" w:cs="Arial"/>
                <w:lang w:eastAsia="de-DE"/>
              </w:rPr>
            </w:pPr>
          </w:p>
        </w:tc>
        <w:tc>
          <w:tcPr>
            <w:tcW w:w="2410" w:type="dxa"/>
          </w:tcPr>
          <w:p w14:paraId="1C35AD31" w14:textId="77777777" w:rsidR="00953810" w:rsidRPr="00CC262E" w:rsidRDefault="00953810" w:rsidP="00953810">
            <w:pPr>
              <w:suppressAutoHyphens w:val="0"/>
              <w:jc w:val="both"/>
              <w:rPr>
                <w:rFonts w:ascii="Arial" w:eastAsia="Calibri" w:hAnsi="Arial" w:cs="Arial"/>
                <w:lang w:eastAsia="de-DE"/>
              </w:rPr>
            </w:pPr>
          </w:p>
        </w:tc>
        <w:tc>
          <w:tcPr>
            <w:tcW w:w="4536" w:type="dxa"/>
          </w:tcPr>
          <w:p w14:paraId="5241FBCE" w14:textId="77777777" w:rsidR="00953810" w:rsidRPr="00B22902" w:rsidRDefault="00953810" w:rsidP="00953810">
            <w:pPr>
              <w:suppressAutoHyphens w:val="0"/>
              <w:jc w:val="both"/>
              <w:rPr>
                <w:rFonts w:ascii="Arial" w:eastAsia="Calibri" w:hAnsi="Arial" w:cs="Arial"/>
                <w:lang w:eastAsia="de-DE"/>
              </w:rPr>
            </w:pPr>
            <w:r w:rsidRPr="00CC262E">
              <w:rPr>
                <w:rFonts w:ascii="Arial" w:eastAsia="Calibri" w:hAnsi="Arial" w:cs="Arial"/>
                <w:lang w:eastAsia="en-US"/>
              </w:rPr>
              <w:t>Not required</w:t>
            </w:r>
          </w:p>
        </w:tc>
        <w:tc>
          <w:tcPr>
            <w:tcW w:w="2410" w:type="dxa"/>
          </w:tcPr>
          <w:p w14:paraId="4865E0DB" w14:textId="77777777" w:rsidR="00953810" w:rsidRPr="00515859" w:rsidRDefault="00953810" w:rsidP="00953810">
            <w:pPr>
              <w:suppressAutoHyphens w:val="0"/>
              <w:jc w:val="both"/>
              <w:rPr>
                <w:rFonts w:ascii="Arial" w:eastAsia="Calibri" w:hAnsi="Arial" w:cs="Arial"/>
                <w:lang w:eastAsia="de-DE"/>
              </w:rPr>
            </w:pPr>
            <w:r w:rsidRPr="00515859">
              <w:rPr>
                <w:rFonts w:ascii="Arial" w:eastAsia="Calibri" w:hAnsi="Arial" w:cs="Arial"/>
                <w:lang w:eastAsia="de-DE"/>
              </w:rPr>
              <w:t>-</w:t>
            </w:r>
          </w:p>
        </w:tc>
        <w:tc>
          <w:tcPr>
            <w:tcW w:w="1559" w:type="dxa"/>
          </w:tcPr>
          <w:p w14:paraId="0770154B" w14:textId="77777777" w:rsidR="00953810" w:rsidRPr="00515859" w:rsidRDefault="00953810" w:rsidP="00953810">
            <w:pPr>
              <w:suppressAutoHyphens w:val="0"/>
              <w:jc w:val="both"/>
              <w:rPr>
                <w:rFonts w:ascii="Arial" w:eastAsia="Calibri" w:hAnsi="Arial" w:cs="Arial"/>
                <w:lang w:eastAsia="de-DE"/>
              </w:rPr>
            </w:pPr>
          </w:p>
        </w:tc>
      </w:tr>
      <w:tr w:rsidR="00953810" w:rsidRPr="00E72CB9" w14:paraId="4DE87F89" w14:textId="77777777" w:rsidTr="00D015EA">
        <w:tc>
          <w:tcPr>
            <w:tcW w:w="1913" w:type="dxa"/>
          </w:tcPr>
          <w:p w14:paraId="40A06787" w14:textId="77777777" w:rsidR="00953810" w:rsidRPr="009F2E41" w:rsidRDefault="00953810" w:rsidP="00953810">
            <w:pPr>
              <w:suppressAutoHyphens w:val="0"/>
              <w:jc w:val="both"/>
              <w:rPr>
                <w:rFonts w:ascii="Arial" w:eastAsia="Calibri" w:hAnsi="Arial" w:cs="Arial"/>
                <w:lang w:eastAsia="de-DE"/>
              </w:rPr>
            </w:pPr>
            <w:r w:rsidRPr="00E72CB9">
              <w:rPr>
                <w:rFonts w:ascii="Arial" w:eastAsia="Calibri" w:hAnsi="Arial" w:cs="Arial"/>
                <w:lang w:eastAsia="de-DE"/>
              </w:rPr>
              <w:t xml:space="preserve">Effects on content of the active substance and technical </w:t>
            </w:r>
            <w:r w:rsidRPr="00E72CB9">
              <w:rPr>
                <w:rFonts w:ascii="Arial" w:eastAsia="Calibri" w:hAnsi="Arial" w:cs="Arial"/>
                <w:lang w:eastAsia="de-DE"/>
              </w:rPr>
              <w:lastRenderedPageBreak/>
              <w:t xml:space="preserve">characteristics of the biocidal product - </w:t>
            </w:r>
            <w:r w:rsidRPr="00CE031F">
              <w:rPr>
                <w:rFonts w:ascii="Arial" w:eastAsia="Calibri" w:hAnsi="Arial" w:cs="Arial"/>
                <w:b/>
                <w:lang w:eastAsia="de-DE"/>
              </w:rPr>
              <w:t>reactivity towards container material</w:t>
            </w:r>
          </w:p>
        </w:tc>
        <w:tc>
          <w:tcPr>
            <w:tcW w:w="1134" w:type="dxa"/>
          </w:tcPr>
          <w:p w14:paraId="64B07F6E" w14:textId="77777777" w:rsidR="00953810" w:rsidRPr="009F2E41" w:rsidRDefault="00953810" w:rsidP="00953810">
            <w:pPr>
              <w:suppressAutoHyphens w:val="0"/>
              <w:jc w:val="both"/>
              <w:rPr>
                <w:rFonts w:ascii="Arial" w:eastAsia="Calibri" w:hAnsi="Arial" w:cs="Arial"/>
                <w:lang w:eastAsia="de-DE"/>
              </w:rPr>
            </w:pPr>
          </w:p>
        </w:tc>
        <w:tc>
          <w:tcPr>
            <w:tcW w:w="2410" w:type="dxa"/>
          </w:tcPr>
          <w:p w14:paraId="6215938C" w14:textId="77777777" w:rsidR="00953810" w:rsidRPr="009F2E41" w:rsidRDefault="00953810" w:rsidP="00953810">
            <w:pPr>
              <w:suppressAutoHyphens w:val="0"/>
              <w:jc w:val="both"/>
              <w:rPr>
                <w:rFonts w:ascii="Arial" w:eastAsia="Calibri" w:hAnsi="Arial" w:cs="Arial"/>
                <w:lang w:eastAsia="de-DE"/>
              </w:rPr>
            </w:pPr>
          </w:p>
        </w:tc>
        <w:tc>
          <w:tcPr>
            <w:tcW w:w="4536" w:type="dxa"/>
          </w:tcPr>
          <w:p w14:paraId="70CA53F9" w14:textId="77777777" w:rsidR="00953810" w:rsidRPr="00515859" w:rsidRDefault="00953810" w:rsidP="00953810">
            <w:pPr>
              <w:suppressAutoHyphens w:val="0"/>
              <w:jc w:val="both"/>
              <w:rPr>
                <w:rFonts w:ascii="Arial" w:eastAsia="Calibri" w:hAnsi="Arial" w:cs="Arial"/>
                <w:lang w:eastAsia="de-DE"/>
              </w:rPr>
            </w:pPr>
            <w:r w:rsidRPr="00CC262E">
              <w:rPr>
                <w:rFonts w:ascii="Arial" w:eastAsia="Calibri" w:hAnsi="Arial" w:cs="Arial"/>
                <w:lang w:eastAsia="en-US"/>
              </w:rPr>
              <w:t>See ”</w:t>
            </w:r>
            <w:r w:rsidRPr="00CC262E">
              <w:rPr>
                <w:rFonts w:ascii="Arial" w:eastAsia="Calibri" w:hAnsi="Arial" w:cs="Arial"/>
                <w:lang w:eastAsia="de-DE"/>
              </w:rPr>
              <w:t xml:space="preserve">Storage stability test – </w:t>
            </w:r>
            <w:r w:rsidRPr="00B22902">
              <w:rPr>
                <w:rFonts w:ascii="Arial" w:eastAsia="Calibri" w:hAnsi="Arial" w:cs="Arial"/>
                <w:b/>
                <w:lang w:eastAsia="de-DE"/>
              </w:rPr>
              <w:t>long term storage at ambient temperature”</w:t>
            </w:r>
          </w:p>
        </w:tc>
        <w:tc>
          <w:tcPr>
            <w:tcW w:w="2410" w:type="dxa"/>
          </w:tcPr>
          <w:p w14:paraId="1D0469CD" w14:textId="77777777" w:rsidR="00953810" w:rsidRPr="00515859" w:rsidRDefault="00953810" w:rsidP="00953810">
            <w:pPr>
              <w:suppressAutoHyphens w:val="0"/>
              <w:jc w:val="both"/>
              <w:rPr>
                <w:rFonts w:ascii="Arial" w:eastAsia="Calibri" w:hAnsi="Arial" w:cs="Arial"/>
                <w:lang w:eastAsia="de-DE"/>
              </w:rPr>
            </w:pPr>
            <w:r w:rsidRPr="00515859">
              <w:rPr>
                <w:rFonts w:ascii="Arial" w:eastAsia="Calibri" w:hAnsi="Arial" w:cs="Arial"/>
                <w:lang w:eastAsia="de-DE"/>
              </w:rPr>
              <w:t>-</w:t>
            </w:r>
          </w:p>
        </w:tc>
        <w:tc>
          <w:tcPr>
            <w:tcW w:w="1559" w:type="dxa"/>
          </w:tcPr>
          <w:p w14:paraId="4D5B9824" w14:textId="77777777" w:rsidR="00953810" w:rsidRPr="000074CF" w:rsidRDefault="00953810" w:rsidP="00953810">
            <w:pPr>
              <w:suppressAutoHyphens w:val="0"/>
              <w:jc w:val="both"/>
              <w:rPr>
                <w:rFonts w:ascii="Arial" w:eastAsia="Calibri" w:hAnsi="Arial" w:cs="Arial"/>
                <w:lang w:eastAsia="de-DE"/>
              </w:rPr>
            </w:pPr>
          </w:p>
        </w:tc>
      </w:tr>
      <w:tr w:rsidR="00953810" w:rsidRPr="00E72CB9" w14:paraId="3CD1DBEF" w14:textId="77777777" w:rsidTr="00D015EA">
        <w:tc>
          <w:tcPr>
            <w:tcW w:w="1913" w:type="dxa"/>
          </w:tcPr>
          <w:p w14:paraId="6B71782B" w14:textId="77777777" w:rsidR="00953810" w:rsidRPr="00E72CB9" w:rsidRDefault="00953810" w:rsidP="00953810">
            <w:pPr>
              <w:suppressAutoHyphens w:val="0"/>
              <w:jc w:val="both"/>
              <w:rPr>
                <w:rFonts w:ascii="Arial" w:eastAsia="Calibri" w:hAnsi="Arial" w:cs="Arial"/>
                <w:lang w:eastAsia="de-DE"/>
              </w:rPr>
            </w:pPr>
            <w:r w:rsidRPr="00E72CB9">
              <w:rPr>
                <w:rFonts w:ascii="Arial" w:eastAsia="Calibri" w:hAnsi="Arial" w:cs="Arial"/>
                <w:lang w:eastAsia="de-DE"/>
              </w:rPr>
              <w:t>Wettability</w:t>
            </w:r>
          </w:p>
        </w:tc>
        <w:tc>
          <w:tcPr>
            <w:tcW w:w="1134" w:type="dxa"/>
          </w:tcPr>
          <w:p w14:paraId="7B1BFBCF" w14:textId="77777777" w:rsidR="00953810" w:rsidRPr="00CE031F" w:rsidRDefault="00953810" w:rsidP="00953810">
            <w:pPr>
              <w:suppressAutoHyphens w:val="0"/>
              <w:jc w:val="both"/>
              <w:rPr>
                <w:rFonts w:ascii="Arial" w:eastAsia="Calibri" w:hAnsi="Arial" w:cs="Arial"/>
                <w:lang w:eastAsia="de-DE"/>
              </w:rPr>
            </w:pPr>
          </w:p>
        </w:tc>
        <w:tc>
          <w:tcPr>
            <w:tcW w:w="2410" w:type="dxa"/>
          </w:tcPr>
          <w:p w14:paraId="7B982D81" w14:textId="77777777" w:rsidR="00953810" w:rsidRPr="00CE031F" w:rsidRDefault="00953810" w:rsidP="00953810">
            <w:pPr>
              <w:suppressAutoHyphens w:val="0"/>
              <w:jc w:val="both"/>
              <w:rPr>
                <w:rFonts w:ascii="Arial" w:eastAsia="Calibri" w:hAnsi="Arial" w:cs="Arial"/>
                <w:lang w:eastAsia="de-DE"/>
              </w:rPr>
            </w:pPr>
          </w:p>
        </w:tc>
        <w:tc>
          <w:tcPr>
            <w:tcW w:w="4536" w:type="dxa"/>
          </w:tcPr>
          <w:p w14:paraId="1816B111" w14:textId="77777777" w:rsidR="00953810" w:rsidRPr="009F2E41" w:rsidRDefault="00953810" w:rsidP="00953810">
            <w:pPr>
              <w:suppressAutoHyphens w:val="0"/>
              <w:jc w:val="both"/>
              <w:rPr>
                <w:rFonts w:ascii="Arial" w:eastAsia="Calibri" w:hAnsi="Arial" w:cs="Arial"/>
                <w:lang w:eastAsia="de-DE"/>
              </w:rPr>
            </w:pPr>
            <w:r w:rsidRPr="009F2E41">
              <w:rPr>
                <w:rFonts w:ascii="Arial" w:eastAsia="Calibri" w:hAnsi="Arial" w:cs="Arial"/>
                <w:lang w:eastAsia="de-DE"/>
              </w:rPr>
              <w:t>Not relevant</w:t>
            </w:r>
          </w:p>
        </w:tc>
        <w:tc>
          <w:tcPr>
            <w:tcW w:w="2410" w:type="dxa"/>
          </w:tcPr>
          <w:p w14:paraId="39938EC0" w14:textId="77777777" w:rsidR="00953810" w:rsidRPr="009F2E41" w:rsidRDefault="00953810" w:rsidP="00953810">
            <w:pPr>
              <w:suppressAutoHyphens w:val="0"/>
              <w:jc w:val="both"/>
              <w:rPr>
                <w:rFonts w:ascii="Arial" w:eastAsia="Calibri" w:hAnsi="Arial" w:cs="Arial"/>
                <w:lang w:eastAsia="de-DE"/>
              </w:rPr>
            </w:pPr>
          </w:p>
        </w:tc>
        <w:tc>
          <w:tcPr>
            <w:tcW w:w="1559" w:type="dxa"/>
          </w:tcPr>
          <w:p w14:paraId="6CD830B7" w14:textId="77777777" w:rsidR="00953810" w:rsidRPr="009F2E41" w:rsidRDefault="00953810" w:rsidP="00953810">
            <w:pPr>
              <w:suppressAutoHyphens w:val="0"/>
              <w:jc w:val="both"/>
              <w:rPr>
                <w:rFonts w:ascii="Arial" w:eastAsia="Calibri" w:hAnsi="Arial" w:cs="Arial"/>
                <w:lang w:eastAsia="de-DE"/>
              </w:rPr>
            </w:pPr>
          </w:p>
        </w:tc>
      </w:tr>
      <w:tr w:rsidR="00953810" w:rsidRPr="00E72CB9" w14:paraId="053947B0" w14:textId="77777777" w:rsidTr="00D015EA">
        <w:tc>
          <w:tcPr>
            <w:tcW w:w="1913" w:type="dxa"/>
          </w:tcPr>
          <w:p w14:paraId="59EF389D" w14:textId="77777777" w:rsidR="00953810" w:rsidRPr="00E72CB9" w:rsidRDefault="00953810" w:rsidP="00953810">
            <w:pPr>
              <w:suppressAutoHyphens w:val="0"/>
              <w:jc w:val="both"/>
              <w:rPr>
                <w:rFonts w:ascii="Arial" w:eastAsia="Calibri" w:hAnsi="Arial" w:cs="Arial"/>
                <w:lang w:eastAsia="de-DE"/>
              </w:rPr>
            </w:pPr>
            <w:r w:rsidRPr="00E72CB9">
              <w:rPr>
                <w:rFonts w:ascii="Arial" w:eastAsia="Calibri" w:hAnsi="Arial" w:cs="Arial"/>
                <w:lang w:eastAsia="de-DE"/>
              </w:rPr>
              <w:t>Suspensibility, spontaneity and dispersion stability</w:t>
            </w:r>
          </w:p>
        </w:tc>
        <w:tc>
          <w:tcPr>
            <w:tcW w:w="1134" w:type="dxa"/>
          </w:tcPr>
          <w:p w14:paraId="495BC23D" w14:textId="77777777" w:rsidR="00953810" w:rsidRPr="00CE031F" w:rsidRDefault="00953810" w:rsidP="00953810">
            <w:pPr>
              <w:suppressAutoHyphens w:val="0"/>
              <w:jc w:val="both"/>
              <w:rPr>
                <w:rFonts w:ascii="Arial" w:eastAsia="Calibri" w:hAnsi="Arial" w:cs="Arial"/>
                <w:lang w:eastAsia="de-DE"/>
              </w:rPr>
            </w:pPr>
          </w:p>
        </w:tc>
        <w:tc>
          <w:tcPr>
            <w:tcW w:w="2410" w:type="dxa"/>
          </w:tcPr>
          <w:p w14:paraId="60378AE1" w14:textId="77777777" w:rsidR="00953810" w:rsidRPr="00CE031F" w:rsidRDefault="00953810" w:rsidP="00953810">
            <w:pPr>
              <w:suppressAutoHyphens w:val="0"/>
              <w:jc w:val="both"/>
              <w:rPr>
                <w:rFonts w:ascii="Arial" w:eastAsia="Calibri" w:hAnsi="Arial" w:cs="Arial"/>
                <w:lang w:eastAsia="de-DE"/>
              </w:rPr>
            </w:pPr>
          </w:p>
        </w:tc>
        <w:tc>
          <w:tcPr>
            <w:tcW w:w="4536" w:type="dxa"/>
          </w:tcPr>
          <w:p w14:paraId="4DD7C915" w14:textId="77777777" w:rsidR="00953810" w:rsidRPr="009F2E41" w:rsidRDefault="00953810" w:rsidP="00953810">
            <w:pPr>
              <w:suppressAutoHyphens w:val="0"/>
              <w:jc w:val="both"/>
              <w:rPr>
                <w:rFonts w:ascii="Arial" w:eastAsia="Calibri" w:hAnsi="Arial" w:cs="Arial"/>
                <w:lang w:eastAsia="de-DE"/>
              </w:rPr>
            </w:pPr>
            <w:r w:rsidRPr="009F2E41">
              <w:rPr>
                <w:rFonts w:ascii="Arial" w:eastAsia="Calibri" w:hAnsi="Arial" w:cs="Arial"/>
                <w:lang w:eastAsia="de-DE"/>
              </w:rPr>
              <w:t>Not relevant</w:t>
            </w:r>
          </w:p>
        </w:tc>
        <w:tc>
          <w:tcPr>
            <w:tcW w:w="2410" w:type="dxa"/>
          </w:tcPr>
          <w:p w14:paraId="6A4A0152" w14:textId="77777777" w:rsidR="00953810" w:rsidRPr="009F2E41" w:rsidRDefault="00953810" w:rsidP="00953810">
            <w:pPr>
              <w:suppressAutoHyphens w:val="0"/>
              <w:jc w:val="both"/>
              <w:rPr>
                <w:rFonts w:ascii="Arial" w:eastAsia="Calibri" w:hAnsi="Arial" w:cs="Arial"/>
                <w:lang w:eastAsia="de-DE"/>
              </w:rPr>
            </w:pPr>
          </w:p>
        </w:tc>
        <w:tc>
          <w:tcPr>
            <w:tcW w:w="1559" w:type="dxa"/>
          </w:tcPr>
          <w:p w14:paraId="342186B3" w14:textId="77777777" w:rsidR="00953810" w:rsidRPr="009F2E41" w:rsidRDefault="00953810" w:rsidP="00953810">
            <w:pPr>
              <w:suppressAutoHyphens w:val="0"/>
              <w:jc w:val="both"/>
              <w:rPr>
                <w:rFonts w:ascii="Arial" w:eastAsia="Calibri" w:hAnsi="Arial" w:cs="Arial"/>
                <w:lang w:eastAsia="de-DE"/>
              </w:rPr>
            </w:pPr>
          </w:p>
        </w:tc>
      </w:tr>
      <w:tr w:rsidR="00953810" w:rsidRPr="00E72CB9" w14:paraId="596D431D" w14:textId="77777777" w:rsidTr="00D015EA">
        <w:tc>
          <w:tcPr>
            <w:tcW w:w="1913" w:type="dxa"/>
          </w:tcPr>
          <w:p w14:paraId="017FE96F" w14:textId="77777777" w:rsidR="00953810" w:rsidRPr="00E72CB9" w:rsidRDefault="00953810" w:rsidP="00953810">
            <w:pPr>
              <w:suppressAutoHyphens w:val="0"/>
              <w:jc w:val="both"/>
              <w:rPr>
                <w:rFonts w:ascii="Arial" w:eastAsia="Calibri" w:hAnsi="Arial" w:cs="Arial"/>
                <w:lang w:eastAsia="de-DE"/>
              </w:rPr>
            </w:pPr>
            <w:r w:rsidRPr="00E72CB9">
              <w:rPr>
                <w:rFonts w:ascii="Arial" w:eastAsia="Calibri" w:hAnsi="Arial" w:cs="Arial"/>
                <w:lang w:eastAsia="de-DE"/>
              </w:rPr>
              <w:t>Wet sieve analysis and dry sieve test</w:t>
            </w:r>
          </w:p>
        </w:tc>
        <w:tc>
          <w:tcPr>
            <w:tcW w:w="1134" w:type="dxa"/>
          </w:tcPr>
          <w:p w14:paraId="232AE72C" w14:textId="77777777" w:rsidR="00953810" w:rsidRPr="00CE031F" w:rsidRDefault="00953810" w:rsidP="00953810">
            <w:pPr>
              <w:suppressAutoHyphens w:val="0"/>
              <w:jc w:val="both"/>
              <w:rPr>
                <w:rFonts w:ascii="Arial" w:eastAsia="Calibri" w:hAnsi="Arial" w:cs="Arial"/>
                <w:lang w:eastAsia="de-DE"/>
              </w:rPr>
            </w:pPr>
          </w:p>
        </w:tc>
        <w:tc>
          <w:tcPr>
            <w:tcW w:w="2410" w:type="dxa"/>
          </w:tcPr>
          <w:p w14:paraId="3FF33E08" w14:textId="77777777" w:rsidR="00953810" w:rsidRPr="00CE031F" w:rsidRDefault="00953810" w:rsidP="00953810">
            <w:pPr>
              <w:suppressAutoHyphens w:val="0"/>
              <w:jc w:val="both"/>
              <w:rPr>
                <w:rFonts w:ascii="Arial" w:eastAsia="Calibri" w:hAnsi="Arial" w:cs="Arial"/>
                <w:lang w:eastAsia="de-DE"/>
              </w:rPr>
            </w:pPr>
          </w:p>
        </w:tc>
        <w:tc>
          <w:tcPr>
            <w:tcW w:w="4536" w:type="dxa"/>
          </w:tcPr>
          <w:p w14:paraId="719F7CFA" w14:textId="77777777" w:rsidR="00953810" w:rsidRPr="009F2E41" w:rsidRDefault="00953810" w:rsidP="00953810">
            <w:pPr>
              <w:suppressAutoHyphens w:val="0"/>
              <w:jc w:val="both"/>
              <w:rPr>
                <w:rFonts w:ascii="Arial" w:eastAsia="Calibri" w:hAnsi="Arial" w:cs="Arial"/>
                <w:lang w:eastAsia="de-DE"/>
              </w:rPr>
            </w:pPr>
            <w:r w:rsidRPr="009F2E41">
              <w:rPr>
                <w:rFonts w:ascii="Arial" w:eastAsia="Calibri" w:hAnsi="Arial" w:cs="Arial"/>
                <w:lang w:eastAsia="de-DE"/>
              </w:rPr>
              <w:t>Not relevant</w:t>
            </w:r>
          </w:p>
        </w:tc>
        <w:tc>
          <w:tcPr>
            <w:tcW w:w="2410" w:type="dxa"/>
          </w:tcPr>
          <w:p w14:paraId="0E8A70AB" w14:textId="77777777" w:rsidR="00953810" w:rsidRPr="009F2E41" w:rsidRDefault="00953810" w:rsidP="00953810">
            <w:pPr>
              <w:suppressAutoHyphens w:val="0"/>
              <w:jc w:val="both"/>
              <w:rPr>
                <w:rFonts w:ascii="Arial" w:eastAsia="Calibri" w:hAnsi="Arial" w:cs="Arial"/>
                <w:lang w:eastAsia="de-DE"/>
              </w:rPr>
            </w:pPr>
          </w:p>
        </w:tc>
        <w:tc>
          <w:tcPr>
            <w:tcW w:w="1559" w:type="dxa"/>
          </w:tcPr>
          <w:p w14:paraId="70110EAF" w14:textId="77777777" w:rsidR="00953810" w:rsidRPr="009F2E41" w:rsidRDefault="00953810" w:rsidP="00953810">
            <w:pPr>
              <w:suppressAutoHyphens w:val="0"/>
              <w:jc w:val="both"/>
              <w:rPr>
                <w:rFonts w:ascii="Arial" w:eastAsia="Calibri" w:hAnsi="Arial" w:cs="Arial"/>
                <w:lang w:eastAsia="de-DE"/>
              </w:rPr>
            </w:pPr>
          </w:p>
        </w:tc>
      </w:tr>
      <w:tr w:rsidR="00953810" w:rsidRPr="00E72CB9" w14:paraId="16D67A30" w14:textId="77777777" w:rsidTr="00D015EA">
        <w:tc>
          <w:tcPr>
            <w:tcW w:w="1913" w:type="dxa"/>
          </w:tcPr>
          <w:p w14:paraId="4FB48CF8" w14:textId="77777777" w:rsidR="00953810" w:rsidRPr="00CE031F" w:rsidRDefault="00953810" w:rsidP="00953810">
            <w:pPr>
              <w:suppressAutoHyphens w:val="0"/>
              <w:jc w:val="both"/>
              <w:rPr>
                <w:rFonts w:ascii="Arial" w:eastAsia="Calibri" w:hAnsi="Arial" w:cs="Arial"/>
                <w:lang w:eastAsia="de-DE"/>
              </w:rPr>
            </w:pPr>
            <w:r w:rsidRPr="00E72CB9">
              <w:rPr>
                <w:rFonts w:ascii="Arial" w:eastAsia="Calibri" w:hAnsi="Arial" w:cs="Arial"/>
                <w:lang w:eastAsia="de-DE"/>
              </w:rPr>
              <w:t>Emulsifiability, re-emulsifiability and emul</w:t>
            </w:r>
            <w:r w:rsidRPr="00CE031F">
              <w:rPr>
                <w:rFonts w:ascii="Arial" w:eastAsia="Calibri" w:hAnsi="Arial" w:cs="Arial"/>
                <w:lang w:eastAsia="de-DE"/>
              </w:rPr>
              <w:t>sion stability</w:t>
            </w:r>
          </w:p>
        </w:tc>
        <w:tc>
          <w:tcPr>
            <w:tcW w:w="1134" w:type="dxa"/>
          </w:tcPr>
          <w:p w14:paraId="5C90F356" w14:textId="77777777" w:rsidR="00953810" w:rsidRPr="009F2E41" w:rsidRDefault="00953810" w:rsidP="00953810">
            <w:pPr>
              <w:suppressAutoHyphens w:val="0"/>
              <w:jc w:val="both"/>
              <w:rPr>
                <w:rFonts w:ascii="Arial" w:eastAsia="Calibri" w:hAnsi="Arial" w:cs="Arial"/>
                <w:lang w:eastAsia="de-DE"/>
              </w:rPr>
            </w:pPr>
          </w:p>
        </w:tc>
        <w:tc>
          <w:tcPr>
            <w:tcW w:w="2410" w:type="dxa"/>
          </w:tcPr>
          <w:p w14:paraId="3FD42400" w14:textId="77777777" w:rsidR="00953810" w:rsidRPr="009F2E41" w:rsidRDefault="00953810" w:rsidP="00953810">
            <w:pPr>
              <w:suppressAutoHyphens w:val="0"/>
              <w:jc w:val="both"/>
              <w:rPr>
                <w:rFonts w:ascii="Arial" w:eastAsia="Calibri" w:hAnsi="Arial" w:cs="Arial"/>
                <w:lang w:eastAsia="de-DE"/>
              </w:rPr>
            </w:pPr>
          </w:p>
        </w:tc>
        <w:tc>
          <w:tcPr>
            <w:tcW w:w="4536" w:type="dxa"/>
          </w:tcPr>
          <w:p w14:paraId="4875F435" w14:textId="77777777" w:rsidR="00953810" w:rsidRPr="009F2E41" w:rsidRDefault="00953810" w:rsidP="00953810">
            <w:pPr>
              <w:suppressAutoHyphens w:val="0"/>
              <w:jc w:val="both"/>
              <w:rPr>
                <w:rFonts w:ascii="Arial" w:eastAsia="Calibri" w:hAnsi="Arial" w:cs="Arial"/>
                <w:lang w:eastAsia="de-DE"/>
              </w:rPr>
            </w:pPr>
            <w:r w:rsidRPr="009F2E41">
              <w:rPr>
                <w:rFonts w:ascii="Arial" w:eastAsia="Calibri" w:hAnsi="Arial" w:cs="Arial"/>
                <w:lang w:eastAsia="de-DE"/>
              </w:rPr>
              <w:t>Not relevant</w:t>
            </w:r>
          </w:p>
        </w:tc>
        <w:tc>
          <w:tcPr>
            <w:tcW w:w="2410" w:type="dxa"/>
          </w:tcPr>
          <w:p w14:paraId="702677C8" w14:textId="77777777" w:rsidR="00953810" w:rsidRPr="00CC262E" w:rsidRDefault="00953810" w:rsidP="00953810">
            <w:pPr>
              <w:suppressAutoHyphens w:val="0"/>
              <w:jc w:val="both"/>
              <w:rPr>
                <w:rFonts w:ascii="Arial" w:eastAsia="Calibri" w:hAnsi="Arial" w:cs="Arial"/>
                <w:lang w:eastAsia="de-DE"/>
              </w:rPr>
            </w:pPr>
          </w:p>
        </w:tc>
        <w:tc>
          <w:tcPr>
            <w:tcW w:w="1559" w:type="dxa"/>
          </w:tcPr>
          <w:p w14:paraId="0ECE2E64" w14:textId="77777777" w:rsidR="00953810" w:rsidRPr="00CC262E" w:rsidRDefault="00953810" w:rsidP="00953810">
            <w:pPr>
              <w:suppressAutoHyphens w:val="0"/>
              <w:jc w:val="both"/>
              <w:rPr>
                <w:rFonts w:ascii="Arial" w:eastAsia="Calibri" w:hAnsi="Arial" w:cs="Arial"/>
                <w:lang w:eastAsia="de-DE"/>
              </w:rPr>
            </w:pPr>
          </w:p>
        </w:tc>
      </w:tr>
      <w:tr w:rsidR="00953810" w:rsidRPr="00E72CB9" w14:paraId="0898D464" w14:textId="77777777" w:rsidTr="00D015EA">
        <w:tc>
          <w:tcPr>
            <w:tcW w:w="1913" w:type="dxa"/>
          </w:tcPr>
          <w:p w14:paraId="3D1A3E55" w14:textId="77777777" w:rsidR="00953810" w:rsidRPr="00E72CB9" w:rsidRDefault="00953810" w:rsidP="00953810">
            <w:pPr>
              <w:suppressAutoHyphens w:val="0"/>
              <w:jc w:val="both"/>
              <w:rPr>
                <w:rFonts w:ascii="Arial" w:eastAsia="Calibri" w:hAnsi="Arial" w:cs="Arial"/>
                <w:lang w:eastAsia="de-DE"/>
              </w:rPr>
            </w:pPr>
            <w:r w:rsidRPr="00E72CB9">
              <w:rPr>
                <w:rFonts w:ascii="Arial" w:eastAsia="Calibri" w:hAnsi="Arial" w:cs="Arial"/>
                <w:lang w:eastAsia="de-DE"/>
              </w:rPr>
              <w:t>Disintegration time</w:t>
            </w:r>
          </w:p>
        </w:tc>
        <w:tc>
          <w:tcPr>
            <w:tcW w:w="1134" w:type="dxa"/>
          </w:tcPr>
          <w:p w14:paraId="32D613E1" w14:textId="77777777" w:rsidR="00953810" w:rsidRPr="00CE031F" w:rsidRDefault="00953810" w:rsidP="00953810">
            <w:pPr>
              <w:suppressAutoHyphens w:val="0"/>
              <w:jc w:val="both"/>
              <w:rPr>
                <w:rFonts w:ascii="Arial" w:eastAsia="Calibri" w:hAnsi="Arial" w:cs="Arial"/>
                <w:lang w:eastAsia="de-DE"/>
              </w:rPr>
            </w:pPr>
          </w:p>
        </w:tc>
        <w:tc>
          <w:tcPr>
            <w:tcW w:w="2410" w:type="dxa"/>
          </w:tcPr>
          <w:p w14:paraId="59C55FC6" w14:textId="77777777" w:rsidR="00953810" w:rsidRPr="00CE031F" w:rsidRDefault="00953810" w:rsidP="00953810">
            <w:pPr>
              <w:suppressAutoHyphens w:val="0"/>
              <w:jc w:val="both"/>
              <w:rPr>
                <w:rFonts w:ascii="Arial" w:eastAsia="Calibri" w:hAnsi="Arial" w:cs="Arial"/>
                <w:lang w:eastAsia="de-DE"/>
              </w:rPr>
            </w:pPr>
          </w:p>
        </w:tc>
        <w:tc>
          <w:tcPr>
            <w:tcW w:w="4536" w:type="dxa"/>
          </w:tcPr>
          <w:p w14:paraId="03F82240" w14:textId="77777777" w:rsidR="00953810" w:rsidRPr="009F2E41" w:rsidRDefault="00953810" w:rsidP="00953810">
            <w:pPr>
              <w:suppressAutoHyphens w:val="0"/>
              <w:jc w:val="both"/>
              <w:rPr>
                <w:rFonts w:ascii="Arial" w:eastAsia="Calibri" w:hAnsi="Arial" w:cs="Arial"/>
                <w:lang w:eastAsia="de-DE"/>
              </w:rPr>
            </w:pPr>
            <w:r w:rsidRPr="009F2E41">
              <w:rPr>
                <w:rFonts w:ascii="Arial" w:eastAsia="Calibri" w:hAnsi="Arial" w:cs="Arial"/>
                <w:lang w:eastAsia="de-DE"/>
              </w:rPr>
              <w:t>Not relevant</w:t>
            </w:r>
          </w:p>
        </w:tc>
        <w:tc>
          <w:tcPr>
            <w:tcW w:w="2410" w:type="dxa"/>
          </w:tcPr>
          <w:p w14:paraId="61469344" w14:textId="77777777" w:rsidR="00953810" w:rsidRPr="009F2E41" w:rsidRDefault="00953810" w:rsidP="00953810">
            <w:pPr>
              <w:suppressAutoHyphens w:val="0"/>
              <w:jc w:val="both"/>
              <w:rPr>
                <w:rFonts w:ascii="Arial" w:eastAsia="Calibri" w:hAnsi="Arial" w:cs="Arial"/>
                <w:lang w:eastAsia="de-DE"/>
              </w:rPr>
            </w:pPr>
          </w:p>
        </w:tc>
        <w:tc>
          <w:tcPr>
            <w:tcW w:w="1559" w:type="dxa"/>
          </w:tcPr>
          <w:p w14:paraId="6B8C835F" w14:textId="77777777" w:rsidR="00953810" w:rsidRPr="009F2E41" w:rsidRDefault="00953810" w:rsidP="00953810">
            <w:pPr>
              <w:suppressAutoHyphens w:val="0"/>
              <w:jc w:val="both"/>
              <w:rPr>
                <w:rFonts w:ascii="Arial" w:eastAsia="Calibri" w:hAnsi="Arial" w:cs="Arial"/>
                <w:lang w:eastAsia="de-DE"/>
              </w:rPr>
            </w:pPr>
          </w:p>
        </w:tc>
      </w:tr>
      <w:tr w:rsidR="00953810" w:rsidRPr="00E72CB9" w14:paraId="05DC18E1" w14:textId="77777777" w:rsidTr="00D015EA">
        <w:tc>
          <w:tcPr>
            <w:tcW w:w="1913" w:type="dxa"/>
          </w:tcPr>
          <w:p w14:paraId="6A18C3FC" w14:textId="77777777" w:rsidR="00953810" w:rsidRPr="00E72CB9" w:rsidRDefault="00953810" w:rsidP="00953810">
            <w:pPr>
              <w:suppressAutoHyphens w:val="0"/>
              <w:jc w:val="both"/>
              <w:rPr>
                <w:rFonts w:ascii="Arial" w:eastAsia="Calibri" w:hAnsi="Arial" w:cs="Arial"/>
                <w:lang w:eastAsia="de-DE"/>
              </w:rPr>
            </w:pPr>
            <w:r w:rsidRPr="00E72CB9">
              <w:rPr>
                <w:rFonts w:ascii="Arial" w:eastAsia="Calibri" w:hAnsi="Arial" w:cs="Arial"/>
                <w:lang w:eastAsia="de-DE"/>
              </w:rPr>
              <w:t>Particle size distribution, content of dust/fines, attrition, friability</w:t>
            </w:r>
          </w:p>
        </w:tc>
        <w:tc>
          <w:tcPr>
            <w:tcW w:w="1134" w:type="dxa"/>
          </w:tcPr>
          <w:p w14:paraId="53239B93" w14:textId="77777777" w:rsidR="00953810" w:rsidRPr="00CE031F" w:rsidRDefault="00953810" w:rsidP="00953810">
            <w:pPr>
              <w:suppressAutoHyphens w:val="0"/>
              <w:jc w:val="both"/>
              <w:rPr>
                <w:rFonts w:ascii="Arial" w:eastAsia="Calibri" w:hAnsi="Arial" w:cs="Arial"/>
                <w:lang w:eastAsia="de-DE"/>
              </w:rPr>
            </w:pPr>
          </w:p>
        </w:tc>
        <w:tc>
          <w:tcPr>
            <w:tcW w:w="2410" w:type="dxa"/>
          </w:tcPr>
          <w:p w14:paraId="18142801" w14:textId="77777777" w:rsidR="00953810" w:rsidRPr="00CE031F" w:rsidRDefault="00953810" w:rsidP="00953810">
            <w:pPr>
              <w:suppressAutoHyphens w:val="0"/>
              <w:jc w:val="both"/>
              <w:rPr>
                <w:rFonts w:ascii="Arial" w:eastAsia="Calibri" w:hAnsi="Arial" w:cs="Arial"/>
                <w:lang w:eastAsia="de-DE"/>
              </w:rPr>
            </w:pPr>
          </w:p>
        </w:tc>
        <w:tc>
          <w:tcPr>
            <w:tcW w:w="4536" w:type="dxa"/>
          </w:tcPr>
          <w:p w14:paraId="584F5A6C" w14:textId="77777777" w:rsidR="00953810" w:rsidRPr="009F2E41" w:rsidRDefault="00953810" w:rsidP="00953810">
            <w:pPr>
              <w:suppressAutoHyphens w:val="0"/>
              <w:jc w:val="both"/>
              <w:rPr>
                <w:rFonts w:ascii="Arial" w:eastAsia="Calibri" w:hAnsi="Arial" w:cs="Arial"/>
                <w:lang w:eastAsia="de-DE"/>
              </w:rPr>
            </w:pPr>
            <w:r w:rsidRPr="009F2E41">
              <w:rPr>
                <w:rFonts w:ascii="Arial" w:eastAsia="Calibri" w:hAnsi="Arial" w:cs="Arial"/>
                <w:lang w:eastAsia="de-DE"/>
              </w:rPr>
              <w:t>Not relevant</w:t>
            </w:r>
          </w:p>
        </w:tc>
        <w:tc>
          <w:tcPr>
            <w:tcW w:w="2410" w:type="dxa"/>
          </w:tcPr>
          <w:p w14:paraId="774CB394" w14:textId="77777777" w:rsidR="00953810" w:rsidRPr="009F2E41" w:rsidRDefault="00953810" w:rsidP="00953810">
            <w:pPr>
              <w:suppressAutoHyphens w:val="0"/>
              <w:jc w:val="both"/>
              <w:rPr>
                <w:rFonts w:ascii="Arial" w:eastAsia="Calibri" w:hAnsi="Arial" w:cs="Arial"/>
                <w:lang w:eastAsia="de-DE"/>
              </w:rPr>
            </w:pPr>
          </w:p>
        </w:tc>
        <w:tc>
          <w:tcPr>
            <w:tcW w:w="1559" w:type="dxa"/>
          </w:tcPr>
          <w:p w14:paraId="54922681" w14:textId="77777777" w:rsidR="00953810" w:rsidRPr="009F2E41" w:rsidRDefault="00953810" w:rsidP="00953810">
            <w:pPr>
              <w:suppressAutoHyphens w:val="0"/>
              <w:jc w:val="both"/>
              <w:rPr>
                <w:rFonts w:ascii="Arial" w:eastAsia="Calibri" w:hAnsi="Arial" w:cs="Arial"/>
                <w:lang w:eastAsia="de-DE"/>
              </w:rPr>
            </w:pPr>
          </w:p>
        </w:tc>
      </w:tr>
      <w:tr w:rsidR="00953810" w:rsidRPr="00E72CB9" w14:paraId="25032F00" w14:textId="77777777" w:rsidTr="00D015EA">
        <w:tc>
          <w:tcPr>
            <w:tcW w:w="1913" w:type="dxa"/>
          </w:tcPr>
          <w:p w14:paraId="67B3266F" w14:textId="77777777" w:rsidR="00953810" w:rsidRPr="00E72CB9" w:rsidRDefault="00953810" w:rsidP="00953810">
            <w:pPr>
              <w:suppressAutoHyphens w:val="0"/>
              <w:jc w:val="both"/>
              <w:rPr>
                <w:rFonts w:ascii="Arial" w:eastAsia="Calibri" w:hAnsi="Arial" w:cs="Arial"/>
                <w:lang w:eastAsia="de-DE"/>
              </w:rPr>
            </w:pPr>
            <w:r w:rsidRPr="00E72CB9">
              <w:rPr>
                <w:rFonts w:ascii="Arial" w:eastAsia="Calibri" w:hAnsi="Arial" w:cs="Arial"/>
                <w:lang w:eastAsia="de-DE"/>
              </w:rPr>
              <w:t>Persistent foaming</w:t>
            </w:r>
          </w:p>
        </w:tc>
        <w:tc>
          <w:tcPr>
            <w:tcW w:w="1134" w:type="dxa"/>
          </w:tcPr>
          <w:p w14:paraId="5ED66117" w14:textId="77777777" w:rsidR="00953810" w:rsidRPr="00CE031F" w:rsidRDefault="00953810" w:rsidP="00953810">
            <w:pPr>
              <w:suppressAutoHyphens w:val="0"/>
              <w:jc w:val="both"/>
              <w:rPr>
                <w:rFonts w:ascii="Arial" w:eastAsia="Calibri" w:hAnsi="Arial" w:cs="Arial"/>
                <w:strike/>
                <w:lang w:eastAsia="de-DE"/>
              </w:rPr>
            </w:pPr>
          </w:p>
        </w:tc>
        <w:tc>
          <w:tcPr>
            <w:tcW w:w="2410" w:type="dxa"/>
          </w:tcPr>
          <w:p w14:paraId="6157975B" w14:textId="77777777" w:rsidR="00953810" w:rsidRPr="00CE031F" w:rsidRDefault="00953810" w:rsidP="00953810">
            <w:pPr>
              <w:suppressAutoHyphens w:val="0"/>
              <w:jc w:val="both"/>
              <w:rPr>
                <w:rFonts w:ascii="Arial" w:eastAsia="Calibri" w:hAnsi="Arial" w:cs="Arial"/>
                <w:strike/>
                <w:lang w:eastAsia="de-DE"/>
              </w:rPr>
            </w:pPr>
          </w:p>
        </w:tc>
        <w:tc>
          <w:tcPr>
            <w:tcW w:w="4536" w:type="dxa"/>
          </w:tcPr>
          <w:p w14:paraId="78565C64" w14:textId="77777777" w:rsidR="00953810" w:rsidRPr="009F2E41" w:rsidRDefault="00953810" w:rsidP="00953810">
            <w:pPr>
              <w:suppressAutoHyphens w:val="0"/>
              <w:jc w:val="both"/>
              <w:rPr>
                <w:rFonts w:ascii="Arial" w:eastAsia="Calibri" w:hAnsi="Arial" w:cs="Arial"/>
                <w:strike/>
                <w:lang w:eastAsia="de-DE"/>
              </w:rPr>
            </w:pPr>
            <w:r w:rsidRPr="009F2E41">
              <w:rPr>
                <w:rFonts w:ascii="Arial" w:eastAsia="Calibri" w:hAnsi="Arial" w:cs="Arial"/>
                <w:lang w:eastAsia="de-DE"/>
              </w:rPr>
              <w:t>Not relevant</w:t>
            </w:r>
          </w:p>
        </w:tc>
        <w:tc>
          <w:tcPr>
            <w:tcW w:w="2410" w:type="dxa"/>
          </w:tcPr>
          <w:p w14:paraId="24235C78" w14:textId="77777777" w:rsidR="00953810" w:rsidRPr="009F2E41" w:rsidRDefault="00953810" w:rsidP="00953810">
            <w:pPr>
              <w:suppressAutoHyphens w:val="0"/>
              <w:jc w:val="both"/>
              <w:rPr>
                <w:rFonts w:ascii="Arial" w:eastAsia="Calibri" w:hAnsi="Arial" w:cs="Arial"/>
                <w:bCs/>
                <w:iCs/>
                <w:strike/>
                <w:lang w:val="en-US" w:eastAsia="sv-SE"/>
              </w:rPr>
            </w:pPr>
          </w:p>
        </w:tc>
        <w:tc>
          <w:tcPr>
            <w:tcW w:w="1559" w:type="dxa"/>
          </w:tcPr>
          <w:p w14:paraId="7B9F300C" w14:textId="77777777" w:rsidR="00953810" w:rsidRPr="00CC262E" w:rsidRDefault="00953810" w:rsidP="00953810">
            <w:pPr>
              <w:suppressAutoHyphens w:val="0"/>
              <w:jc w:val="both"/>
              <w:rPr>
                <w:rFonts w:ascii="Arial" w:eastAsia="Calibri" w:hAnsi="Arial" w:cs="Arial"/>
                <w:strike/>
                <w:lang w:eastAsia="de-DE"/>
              </w:rPr>
            </w:pPr>
          </w:p>
        </w:tc>
      </w:tr>
      <w:tr w:rsidR="00953810" w:rsidRPr="00E72CB9" w14:paraId="1EF8D273" w14:textId="77777777" w:rsidTr="00D015EA">
        <w:tc>
          <w:tcPr>
            <w:tcW w:w="1913" w:type="dxa"/>
          </w:tcPr>
          <w:p w14:paraId="062EE98C" w14:textId="77777777" w:rsidR="00953810" w:rsidRPr="00E72CB9" w:rsidRDefault="00953810" w:rsidP="00953810">
            <w:pPr>
              <w:suppressAutoHyphens w:val="0"/>
              <w:jc w:val="both"/>
              <w:rPr>
                <w:rFonts w:ascii="Arial" w:eastAsia="Calibri" w:hAnsi="Arial" w:cs="Arial"/>
                <w:lang w:eastAsia="de-DE"/>
              </w:rPr>
            </w:pPr>
            <w:r w:rsidRPr="00E72CB9">
              <w:rPr>
                <w:rFonts w:ascii="Arial" w:eastAsia="Calibri" w:hAnsi="Arial" w:cs="Arial"/>
                <w:lang w:eastAsia="de-DE"/>
              </w:rPr>
              <w:t>Flowability/Pourability/Dustability</w:t>
            </w:r>
          </w:p>
        </w:tc>
        <w:tc>
          <w:tcPr>
            <w:tcW w:w="1134" w:type="dxa"/>
          </w:tcPr>
          <w:p w14:paraId="50C24B78" w14:textId="77777777" w:rsidR="00953810" w:rsidRPr="00CE031F" w:rsidRDefault="00953810" w:rsidP="00953810">
            <w:pPr>
              <w:suppressAutoHyphens w:val="0"/>
              <w:jc w:val="both"/>
              <w:rPr>
                <w:rFonts w:ascii="Arial" w:eastAsia="Calibri" w:hAnsi="Arial" w:cs="Arial"/>
                <w:lang w:eastAsia="de-DE"/>
              </w:rPr>
            </w:pPr>
          </w:p>
        </w:tc>
        <w:tc>
          <w:tcPr>
            <w:tcW w:w="2410" w:type="dxa"/>
          </w:tcPr>
          <w:p w14:paraId="48D6097E" w14:textId="77777777" w:rsidR="00953810" w:rsidRPr="00CE031F" w:rsidRDefault="00953810" w:rsidP="00953810">
            <w:pPr>
              <w:suppressAutoHyphens w:val="0"/>
              <w:jc w:val="both"/>
              <w:rPr>
                <w:rFonts w:ascii="Arial" w:eastAsia="Calibri" w:hAnsi="Arial" w:cs="Arial"/>
                <w:lang w:eastAsia="de-DE"/>
              </w:rPr>
            </w:pPr>
          </w:p>
        </w:tc>
        <w:tc>
          <w:tcPr>
            <w:tcW w:w="4536" w:type="dxa"/>
          </w:tcPr>
          <w:p w14:paraId="56370AE0" w14:textId="77777777" w:rsidR="00953810" w:rsidRPr="009F2E41" w:rsidRDefault="00953810" w:rsidP="00953810">
            <w:pPr>
              <w:suppressAutoHyphens w:val="0"/>
              <w:jc w:val="both"/>
              <w:rPr>
                <w:rFonts w:ascii="Arial" w:eastAsia="Calibri" w:hAnsi="Arial" w:cs="Arial"/>
                <w:lang w:eastAsia="de-DE"/>
              </w:rPr>
            </w:pPr>
            <w:r w:rsidRPr="009F2E41">
              <w:rPr>
                <w:rFonts w:ascii="Arial" w:eastAsia="Calibri" w:hAnsi="Arial" w:cs="Arial"/>
                <w:lang w:eastAsia="de-DE"/>
              </w:rPr>
              <w:t>Not relevant</w:t>
            </w:r>
          </w:p>
        </w:tc>
        <w:tc>
          <w:tcPr>
            <w:tcW w:w="2410" w:type="dxa"/>
          </w:tcPr>
          <w:p w14:paraId="18A926FE" w14:textId="77777777" w:rsidR="00953810" w:rsidRPr="009F2E41" w:rsidRDefault="00953810" w:rsidP="00953810">
            <w:pPr>
              <w:suppressAutoHyphens w:val="0"/>
              <w:jc w:val="both"/>
              <w:rPr>
                <w:rFonts w:ascii="Arial" w:eastAsia="Calibri" w:hAnsi="Arial" w:cs="Arial"/>
                <w:lang w:eastAsia="de-DE"/>
              </w:rPr>
            </w:pPr>
          </w:p>
        </w:tc>
        <w:tc>
          <w:tcPr>
            <w:tcW w:w="1559" w:type="dxa"/>
          </w:tcPr>
          <w:p w14:paraId="2C499C2A" w14:textId="77777777" w:rsidR="00953810" w:rsidRPr="009F2E41" w:rsidRDefault="00953810" w:rsidP="00953810">
            <w:pPr>
              <w:suppressAutoHyphens w:val="0"/>
              <w:jc w:val="both"/>
              <w:rPr>
                <w:rFonts w:ascii="Arial" w:eastAsia="Calibri" w:hAnsi="Arial" w:cs="Arial"/>
                <w:lang w:eastAsia="de-DE"/>
              </w:rPr>
            </w:pPr>
          </w:p>
        </w:tc>
      </w:tr>
      <w:tr w:rsidR="00953810" w:rsidRPr="00E72CB9" w14:paraId="017A3414" w14:textId="77777777" w:rsidTr="00D015EA">
        <w:tc>
          <w:tcPr>
            <w:tcW w:w="1913" w:type="dxa"/>
          </w:tcPr>
          <w:p w14:paraId="4AAE3B6D" w14:textId="77777777" w:rsidR="00953810" w:rsidRPr="00CE031F" w:rsidRDefault="00953810" w:rsidP="00953810">
            <w:pPr>
              <w:suppressAutoHyphens w:val="0"/>
              <w:jc w:val="both"/>
              <w:rPr>
                <w:rFonts w:ascii="Arial" w:eastAsia="Calibri" w:hAnsi="Arial" w:cs="Arial"/>
                <w:lang w:eastAsia="de-DE"/>
              </w:rPr>
            </w:pPr>
            <w:r w:rsidRPr="00E72CB9">
              <w:rPr>
                <w:rFonts w:ascii="Arial" w:eastAsia="Calibri" w:hAnsi="Arial" w:cs="Arial"/>
                <w:lang w:eastAsia="de-DE"/>
              </w:rPr>
              <w:t>Bur</w:t>
            </w:r>
            <w:r w:rsidRPr="00CE031F">
              <w:rPr>
                <w:rFonts w:ascii="Arial" w:eastAsia="Calibri" w:hAnsi="Arial" w:cs="Arial"/>
                <w:lang w:eastAsia="de-DE"/>
              </w:rPr>
              <w:t>ning rate — smoke generators</w:t>
            </w:r>
          </w:p>
        </w:tc>
        <w:tc>
          <w:tcPr>
            <w:tcW w:w="1134" w:type="dxa"/>
          </w:tcPr>
          <w:p w14:paraId="192AA08A" w14:textId="77777777" w:rsidR="00953810" w:rsidRPr="009F2E41" w:rsidRDefault="00953810" w:rsidP="00953810">
            <w:pPr>
              <w:suppressAutoHyphens w:val="0"/>
              <w:jc w:val="both"/>
              <w:rPr>
                <w:rFonts w:ascii="Arial" w:eastAsia="Calibri" w:hAnsi="Arial" w:cs="Arial"/>
                <w:lang w:eastAsia="de-DE"/>
              </w:rPr>
            </w:pPr>
          </w:p>
        </w:tc>
        <w:tc>
          <w:tcPr>
            <w:tcW w:w="2410" w:type="dxa"/>
          </w:tcPr>
          <w:p w14:paraId="135D7CBE" w14:textId="77777777" w:rsidR="00953810" w:rsidRPr="009F2E41" w:rsidRDefault="00953810" w:rsidP="00953810">
            <w:pPr>
              <w:suppressAutoHyphens w:val="0"/>
              <w:jc w:val="both"/>
              <w:rPr>
                <w:rFonts w:ascii="Arial" w:eastAsia="Calibri" w:hAnsi="Arial" w:cs="Arial"/>
                <w:lang w:eastAsia="de-DE"/>
              </w:rPr>
            </w:pPr>
          </w:p>
        </w:tc>
        <w:tc>
          <w:tcPr>
            <w:tcW w:w="4536" w:type="dxa"/>
          </w:tcPr>
          <w:p w14:paraId="048737C1" w14:textId="77777777" w:rsidR="00953810" w:rsidRPr="009F2E41" w:rsidRDefault="00953810" w:rsidP="00953810">
            <w:pPr>
              <w:suppressAutoHyphens w:val="0"/>
              <w:jc w:val="both"/>
              <w:rPr>
                <w:rFonts w:ascii="Arial" w:eastAsia="Calibri" w:hAnsi="Arial" w:cs="Arial"/>
                <w:lang w:eastAsia="de-DE"/>
              </w:rPr>
            </w:pPr>
            <w:r w:rsidRPr="009F2E41">
              <w:rPr>
                <w:rFonts w:ascii="Arial" w:eastAsia="Calibri" w:hAnsi="Arial" w:cs="Arial"/>
                <w:lang w:eastAsia="de-DE"/>
              </w:rPr>
              <w:t>Not relevant</w:t>
            </w:r>
          </w:p>
        </w:tc>
        <w:tc>
          <w:tcPr>
            <w:tcW w:w="2410" w:type="dxa"/>
          </w:tcPr>
          <w:p w14:paraId="52729977" w14:textId="77777777" w:rsidR="00953810" w:rsidRPr="00CC262E" w:rsidRDefault="00953810" w:rsidP="00953810">
            <w:pPr>
              <w:suppressAutoHyphens w:val="0"/>
              <w:jc w:val="both"/>
              <w:rPr>
                <w:rFonts w:ascii="Arial" w:eastAsia="Calibri" w:hAnsi="Arial" w:cs="Arial"/>
                <w:lang w:eastAsia="de-DE"/>
              </w:rPr>
            </w:pPr>
          </w:p>
        </w:tc>
        <w:tc>
          <w:tcPr>
            <w:tcW w:w="1559" w:type="dxa"/>
          </w:tcPr>
          <w:p w14:paraId="11764678" w14:textId="77777777" w:rsidR="00953810" w:rsidRPr="00CC262E" w:rsidRDefault="00953810" w:rsidP="00953810">
            <w:pPr>
              <w:suppressAutoHyphens w:val="0"/>
              <w:jc w:val="both"/>
              <w:rPr>
                <w:rFonts w:ascii="Arial" w:eastAsia="Calibri" w:hAnsi="Arial" w:cs="Arial"/>
                <w:lang w:eastAsia="de-DE"/>
              </w:rPr>
            </w:pPr>
          </w:p>
        </w:tc>
      </w:tr>
      <w:tr w:rsidR="00953810" w:rsidRPr="00E72CB9" w14:paraId="0CDA34CF" w14:textId="77777777" w:rsidTr="00D015EA">
        <w:tc>
          <w:tcPr>
            <w:tcW w:w="1913" w:type="dxa"/>
          </w:tcPr>
          <w:p w14:paraId="482C8582" w14:textId="77777777" w:rsidR="00953810" w:rsidRPr="00E72CB9" w:rsidRDefault="00953810" w:rsidP="00953810">
            <w:pPr>
              <w:suppressAutoHyphens w:val="0"/>
              <w:jc w:val="both"/>
              <w:rPr>
                <w:rFonts w:ascii="Arial" w:eastAsia="Calibri" w:hAnsi="Arial" w:cs="Arial"/>
                <w:lang w:eastAsia="de-DE"/>
              </w:rPr>
            </w:pPr>
            <w:r w:rsidRPr="00E72CB9">
              <w:rPr>
                <w:rFonts w:ascii="Arial" w:eastAsia="Calibri" w:hAnsi="Arial" w:cs="Arial"/>
                <w:lang w:eastAsia="de-DE"/>
              </w:rPr>
              <w:t>Burning completeness — smoke generators</w:t>
            </w:r>
          </w:p>
        </w:tc>
        <w:tc>
          <w:tcPr>
            <w:tcW w:w="1134" w:type="dxa"/>
          </w:tcPr>
          <w:p w14:paraId="6F0AA670" w14:textId="77777777" w:rsidR="00953810" w:rsidRPr="00CE031F" w:rsidRDefault="00953810" w:rsidP="00953810">
            <w:pPr>
              <w:suppressAutoHyphens w:val="0"/>
              <w:jc w:val="both"/>
              <w:rPr>
                <w:rFonts w:ascii="Arial" w:eastAsia="Calibri" w:hAnsi="Arial" w:cs="Arial"/>
                <w:lang w:eastAsia="de-DE"/>
              </w:rPr>
            </w:pPr>
          </w:p>
        </w:tc>
        <w:tc>
          <w:tcPr>
            <w:tcW w:w="2410" w:type="dxa"/>
          </w:tcPr>
          <w:p w14:paraId="06A016AB" w14:textId="77777777" w:rsidR="00953810" w:rsidRPr="00CE031F" w:rsidRDefault="00953810" w:rsidP="00953810">
            <w:pPr>
              <w:suppressAutoHyphens w:val="0"/>
              <w:jc w:val="both"/>
              <w:rPr>
                <w:rFonts w:ascii="Arial" w:eastAsia="Calibri" w:hAnsi="Arial" w:cs="Arial"/>
                <w:lang w:eastAsia="de-DE"/>
              </w:rPr>
            </w:pPr>
          </w:p>
        </w:tc>
        <w:tc>
          <w:tcPr>
            <w:tcW w:w="4536" w:type="dxa"/>
          </w:tcPr>
          <w:p w14:paraId="46925AE3" w14:textId="77777777" w:rsidR="00953810" w:rsidRPr="009F2E41" w:rsidRDefault="00953810" w:rsidP="00953810">
            <w:pPr>
              <w:suppressAutoHyphens w:val="0"/>
              <w:jc w:val="both"/>
              <w:rPr>
                <w:rFonts w:ascii="Arial" w:eastAsia="Calibri" w:hAnsi="Arial" w:cs="Arial"/>
                <w:lang w:eastAsia="de-DE"/>
              </w:rPr>
            </w:pPr>
            <w:r w:rsidRPr="009F2E41">
              <w:rPr>
                <w:rFonts w:ascii="Arial" w:eastAsia="Calibri" w:hAnsi="Arial" w:cs="Arial"/>
                <w:lang w:eastAsia="de-DE"/>
              </w:rPr>
              <w:t>Not relevant</w:t>
            </w:r>
          </w:p>
        </w:tc>
        <w:tc>
          <w:tcPr>
            <w:tcW w:w="2410" w:type="dxa"/>
          </w:tcPr>
          <w:p w14:paraId="77B59C37" w14:textId="77777777" w:rsidR="00953810" w:rsidRPr="009F2E41" w:rsidRDefault="00953810" w:rsidP="00953810">
            <w:pPr>
              <w:suppressAutoHyphens w:val="0"/>
              <w:jc w:val="both"/>
              <w:rPr>
                <w:rFonts w:ascii="Arial" w:eastAsia="Calibri" w:hAnsi="Arial" w:cs="Arial"/>
                <w:lang w:eastAsia="de-DE"/>
              </w:rPr>
            </w:pPr>
          </w:p>
        </w:tc>
        <w:tc>
          <w:tcPr>
            <w:tcW w:w="1559" w:type="dxa"/>
          </w:tcPr>
          <w:p w14:paraId="0D36DD73" w14:textId="77777777" w:rsidR="00953810" w:rsidRPr="009F2E41" w:rsidRDefault="00953810" w:rsidP="00953810">
            <w:pPr>
              <w:suppressAutoHyphens w:val="0"/>
              <w:jc w:val="both"/>
              <w:rPr>
                <w:rFonts w:ascii="Arial" w:eastAsia="Calibri" w:hAnsi="Arial" w:cs="Arial"/>
                <w:lang w:eastAsia="de-DE"/>
              </w:rPr>
            </w:pPr>
          </w:p>
        </w:tc>
      </w:tr>
      <w:tr w:rsidR="00953810" w:rsidRPr="00E72CB9" w14:paraId="5280276C" w14:textId="77777777" w:rsidTr="00D015EA">
        <w:tc>
          <w:tcPr>
            <w:tcW w:w="1913" w:type="dxa"/>
          </w:tcPr>
          <w:p w14:paraId="2A28AD3C" w14:textId="77777777" w:rsidR="00953810" w:rsidRPr="00E72CB9" w:rsidRDefault="00953810" w:rsidP="00953810">
            <w:pPr>
              <w:suppressAutoHyphens w:val="0"/>
              <w:jc w:val="both"/>
              <w:rPr>
                <w:rFonts w:ascii="Arial" w:eastAsia="Calibri" w:hAnsi="Arial" w:cs="Arial"/>
                <w:lang w:eastAsia="de-DE"/>
              </w:rPr>
            </w:pPr>
            <w:r w:rsidRPr="00E72CB9">
              <w:rPr>
                <w:rFonts w:ascii="Arial" w:eastAsia="Calibri" w:hAnsi="Arial" w:cs="Arial"/>
                <w:lang w:eastAsia="de-DE"/>
              </w:rPr>
              <w:t>Composition of smoke — smoke generators</w:t>
            </w:r>
          </w:p>
        </w:tc>
        <w:tc>
          <w:tcPr>
            <w:tcW w:w="1134" w:type="dxa"/>
          </w:tcPr>
          <w:p w14:paraId="758AADEF" w14:textId="77777777" w:rsidR="00953810" w:rsidRPr="00CE031F" w:rsidRDefault="00953810" w:rsidP="00953810">
            <w:pPr>
              <w:suppressAutoHyphens w:val="0"/>
              <w:jc w:val="both"/>
              <w:rPr>
                <w:rFonts w:ascii="Arial" w:eastAsia="Calibri" w:hAnsi="Arial" w:cs="Arial"/>
                <w:lang w:eastAsia="de-DE"/>
              </w:rPr>
            </w:pPr>
          </w:p>
        </w:tc>
        <w:tc>
          <w:tcPr>
            <w:tcW w:w="2410" w:type="dxa"/>
          </w:tcPr>
          <w:p w14:paraId="643FB38A" w14:textId="77777777" w:rsidR="00953810" w:rsidRPr="00CE031F" w:rsidRDefault="00953810" w:rsidP="00953810">
            <w:pPr>
              <w:suppressAutoHyphens w:val="0"/>
              <w:jc w:val="both"/>
              <w:rPr>
                <w:rFonts w:ascii="Arial" w:eastAsia="Calibri" w:hAnsi="Arial" w:cs="Arial"/>
                <w:lang w:eastAsia="de-DE"/>
              </w:rPr>
            </w:pPr>
          </w:p>
        </w:tc>
        <w:tc>
          <w:tcPr>
            <w:tcW w:w="4536" w:type="dxa"/>
          </w:tcPr>
          <w:p w14:paraId="7AD7AFF0" w14:textId="77777777" w:rsidR="00953810" w:rsidRPr="009F2E41" w:rsidRDefault="00953810" w:rsidP="00953810">
            <w:pPr>
              <w:suppressAutoHyphens w:val="0"/>
              <w:jc w:val="both"/>
              <w:rPr>
                <w:rFonts w:ascii="Arial" w:eastAsia="Calibri" w:hAnsi="Arial" w:cs="Arial"/>
                <w:lang w:eastAsia="de-DE"/>
              </w:rPr>
            </w:pPr>
            <w:r w:rsidRPr="009F2E41">
              <w:rPr>
                <w:rFonts w:ascii="Arial" w:eastAsia="Calibri" w:hAnsi="Arial" w:cs="Arial"/>
                <w:lang w:eastAsia="de-DE"/>
              </w:rPr>
              <w:t>Not relevant</w:t>
            </w:r>
          </w:p>
        </w:tc>
        <w:tc>
          <w:tcPr>
            <w:tcW w:w="2410" w:type="dxa"/>
          </w:tcPr>
          <w:p w14:paraId="3F857F3A" w14:textId="77777777" w:rsidR="00953810" w:rsidRPr="009F2E41" w:rsidRDefault="00953810" w:rsidP="00953810">
            <w:pPr>
              <w:suppressAutoHyphens w:val="0"/>
              <w:jc w:val="both"/>
              <w:rPr>
                <w:rFonts w:ascii="Arial" w:eastAsia="Calibri" w:hAnsi="Arial" w:cs="Arial"/>
                <w:lang w:eastAsia="de-DE"/>
              </w:rPr>
            </w:pPr>
          </w:p>
        </w:tc>
        <w:tc>
          <w:tcPr>
            <w:tcW w:w="1559" w:type="dxa"/>
          </w:tcPr>
          <w:p w14:paraId="7F6EA36A" w14:textId="77777777" w:rsidR="00953810" w:rsidRPr="009F2E41" w:rsidRDefault="00953810" w:rsidP="00953810">
            <w:pPr>
              <w:suppressAutoHyphens w:val="0"/>
              <w:jc w:val="both"/>
              <w:rPr>
                <w:rFonts w:ascii="Arial" w:eastAsia="Calibri" w:hAnsi="Arial" w:cs="Arial"/>
                <w:lang w:eastAsia="de-DE"/>
              </w:rPr>
            </w:pPr>
          </w:p>
        </w:tc>
      </w:tr>
      <w:tr w:rsidR="00953810" w:rsidRPr="00E72CB9" w14:paraId="45BF9093" w14:textId="77777777" w:rsidTr="00D015EA">
        <w:tc>
          <w:tcPr>
            <w:tcW w:w="1913" w:type="dxa"/>
          </w:tcPr>
          <w:p w14:paraId="19753546" w14:textId="77777777" w:rsidR="00953810" w:rsidRPr="00E72CB9" w:rsidRDefault="00953810" w:rsidP="00953810">
            <w:pPr>
              <w:suppressAutoHyphens w:val="0"/>
              <w:jc w:val="both"/>
              <w:rPr>
                <w:rFonts w:ascii="Arial" w:eastAsia="Calibri" w:hAnsi="Arial" w:cs="Arial"/>
                <w:lang w:eastAsia="de-DE"/>
              </w:rPr>
            </w:pPr>
            <w:r w:rsidRPr="00E72CB9">
              <w:rPr>
                <w:rFonts w:ascii="Arial" w:eastAsia="Calibri" w:hAnsi="Arial" w:cs="Arial"/>
                <w:lang w:eastAsia="de-DE"/>
              </w:rPr>
              <w:t>Spraying pattern — aerosols</w:t>
            </w:r>
          </w:p>
        </w:tc>
        <w:tc>
          <w:tcPr>
            <w:tcW w:w="1134" w:type="dxa"/>
          </w:tcPr>
          <w:p w14:paraId="40898C81" w14:textId="77777777" w:rsidR="00953810" w:rsidRPr="00CE031F" w:rsidRDefault="00953810" w:rsidP="00953810">
            <w:pPr>
              <w:suppressAutoHyphens w:val="0"/>
              <w:jc w:val="both"/>
              <w:rPr>
                <w:rFonts w:ascii="Arial" w:eastAsia="Calibri" w:hAnsi="Arial" w:cs="Arial"/>
                <w:lang w:eastAsia="de-DE"/>
              </w:rPr>
            </w:pPr>
          </w:p>
        </w:tc>
        <w:tc>
          <w:tcPr>
            <w:tcW w:w="2410" w:type="dxa"/>
          </w:tcPr>
          <w:p w14:paraId="77E0150A" w14:textId="77777777" w:rsidR="00953810" w:rsidRPr="00CE031F" w:rsidRDefault="00953810" w:rsidP="00953810">
            <w:pPr>
              <w:suppressAutoHyphens w:val="0"/>
              <w:jc w:val="both"/>
              <w:rPr>
                <w:rFonts w:ascii="Arial" w:eastAsia="Calibri" w:hAnsi="Arial" w:cs="Arial"/>
                <w:lang w:eastAsia="de-DE"/>
              </w:rPr>
            </w:pPr>
          </w:p>
        </w:tc>
        <w:tc>
          <w:tcPr>
            <w:tcW w:w="4536" w:type="dxa"/>
          </w:tcPr>
          <w:p w14:paraId="6A941B37" w14:textId="77777777" w:rsidR="00953810" w:rsidRPr="009F2E41" w:rsidRDefault="00953810" w:rsidP="00953810">
            <w:pPr>
              <w:suppressAutoHyphens w:val="0"/>
              <w:jc w:val="both"/>
              <w:rPr>
                <w:rFonts w:ascii="Arial" w:eastAsia="Calibri" w:hAnsi="Arial" w:cs="Arial"/>
                <w:lang w:eastAsia="de-DE"/>
              </w:rPr>
            </w:pPr>
            <w:r w:rsidRPr="009F2E41">
              <w:rPr>
                <w:rFonts w:ascii="Arial" w:eastAsia="Calibri" w:hAnsi="Arial" w:cs="Arial"/>
                <w:lang w:eastAsia="de-DE"/>
              </w:rPr>
              <w:t>Not relevant</w:t>
            </w:r>
          </w:p>
        </w:tc>
        <w:tc>
          <w:tcPr>
            <w:tcW w:w="2410" w:type="dxa"/>
          </w:tcPr>
          <w:p w14:paraId="4EE4ED1D" w14:textId="77777777" w:rsidR="00953810" w:rsidRPr="009F2E41" w:rsidRDefault="00953810" w:rsidP="00953810">
            <w:pPr>
              <w:suppressAutoHyphens w:val="0"/>
              <w:jc w:val="both"/>
              <w:rPr>
                <w:rFonts w:ascii="Arial" w:eastAsia="Calibri" w:hAnsi="Arial" w:cs="Arial"/>
                <w:lang w:eastAsia="de-DE"/>
              </w:rPr>
            </w:pPr>
          </w:p>
        </w:tc>
        <w:tc>
          <w:tcPr>
            <w:tcW w:w="1559" w:type="dxa"/>
          </w:tcPr>
          <w:p w14:paraId="3F694D19" w14:textId="77777777" w:rsidR="00953810" w:rsidRPr="009F2E41" w:rsidRDefault="00953810" w:rsidP="00953810">
            <w:pPr>
              <w:suppressAutoHyphens w:val="0"/>
              <w:jc w:val="both"/>
              <w:rPr>
                <w:rFonts w:ascii="Arial" w:eastAsia="Calibri" w:hAnsi="Arial" w:cs="Arial"/>
                <w:lang w:eastAsia="de-DE"/>
              </w:rPr>
            </w:pPr>
          </w:p>
        </w:tc>
      </w:tr>
      <w:tr w:rsidR="00953810" w:rsidRPr="00E72CB9" w14:paraId="19DB468B" w14:textId="77777777" w:rsidTr="00D015EA">
        <w:tc>
          <w:tcPr>
            <w:tcW w:w="1913" w:type="dxa"/>
          </w:tcPr>
          <w:p w14:paraId="611A1EBB" w14:textId="77777777" w:rsidR="00953810" w:rsidRPr="00E72CB9" w:rsidRDefault="00953810" w:rsidP="00953810">
            <w:pPr>
              <w:suppressAutoHyphens w:val="0"/>
              <w:jc w:val="both"/>
              <w:rPr>
                <w:rFonts w:ascii="Arial" w:eastAsia="Calibri" w:hAnsi="Arial" w:cs="Arial"/>
                <w:lang w:eastAsia="de-DE"/>
              </w:rPr>
            </w:pPr>
            <w:r w:rsidRPr="00E72CB9">
              <w:rPr>
                <w:rFonts w:ascii="Arial" w:eastAsia="Calibri" w:hAnsi="Arial" w:cs="Arial"/>
                <w:lang w:eastAsia="de-DE"/>
              </w:rPr>
              <w:t>Physical compatibility</w:t>
            </w:r>
          </w:p>
        </w:tc>
        <w:tc>
          <w:tcPr>
            <w:tcW w:w="1134" w:type="dxa"/>
          </w:tcPr>
          <w:p w14:paraId="4219E924" w14:textId="77777777" w:rsidR="00953810" w:rsidRPr="00CE031F" w:rsidRDefault="00953810" w:rsidP="00953810">
            <w:pPr>
              <w:suppressAutoHyphens w:val="0"/>
              <w:jc w:val="both"/>
              <w:rPr>
                <w:rFonts w:ascii="Arial" w:eastAsia="Calibri" w:hAnsi="Arial" w:cs="Arial"/>
                <w:lang w:eastAsia="de-DE"/>
              </w:rPr>
            </w:pPr>
          </w:p>
        </w:tc>
        <w:tc>
          <w:tcPr>
            <w:tcW w:w="2410" w:type="dxa"/>
          </w:tcPr>
          <w:p w14:paraId="7711D18F" w14:textId="77777777" w:rsidR="00953810" w:rsidRPr="00CE031F" w:rsidRDefault="00953810" w:rsidP="00953810">
            <w:pPr>
              <w:suppressAutoHyphens w:val="0"/>
              <w:jc w:val="both"/>
              <w:rPr>
                <w:rFonts w:ascii="Arial" w:eastAsia="Calibri" w:hAnsi="Arial" w:cs="Arial"/>
                <w:lang w:eastAsia="de-DE"/>
              </w:rPr>
            </w:pPr>
          </w:p>
        </w:tc>
        <w:tc>
          <w:tcPr>
            <w:tcW w:w="4536" w:type="dxa"/>
          </w:tcPr>
          <w:p w14:paraId="01A13FBB" w14:textId="77777777" w:rsidR="00953810" w:rsidRPr="009F2E41" w:rsidRDefault="00953810" w:rsidP="00953810">
            <w:pPr>
              <w:suppressAutoHyphens w:val="0"/>
              <w:jc w:val="both"/>
              <w:rPr>
                <w:rFonts w:ascii="Arial" w:eastAsia="Calibri" w:hAnsi="Arial" w:cs="Arial"/>
                <w:lang w:eastAsia="de-DE"/>
              </w:rPr>
            </w:pPr>
            <w:r w:rsidRPr="009F2E41">
              <w:rPr>
                <w:rFonts w:ascii="Arial" w:eastAsia="Calibri" w:hAnsi="Arial" w:cs="Arial"/>
                <w:lang w:eastAsia="de-DE"/>
              </w:rPr>
              <w:t>Not relevant</w:t>
            </w:r>
          </w:p>
        </w:tc>
        <w:tc>
          <w:tcPr>
            <w:tcW w:w="2410" w:type="dxa"/>
          </w:tcPr>
          <w:p w14:paraId="2216A840" w14:textId="77777777" w:rsidR="00953810" w:rsidRPr="009F2E41" w:rsidRDefault="00953810" w:rsidP="00953810">
            <w:pPr>
              <w:suppressAutoHyphens w:val="0"/>
              <w:jc w:val="both"/>
              <w:rPr>
                <w:rFonts w:ascii="Arial" w:eastAsia="Calibri" w:hAnsi="Arial" w:cs="Arial"/>
                <w:lang w:eastAsia="de-DE"/>
              </w:rPr>
            </w:pPr>
          </w:p>
        </w:tc>
        <w:tc>
          <w:tcPr>
            <w:tcW w:w="1559" w:type="dxa"/>
          </w:tcPr>
          <w:p w14:paraId="5A416562" w14:textId="77777777" w:rsidR="00953810" w:rsidRPr="009F2E41" w:rsidRDefault="00953810" w:rsidP="00953810">
            <w:pPr>
              <w:suppressAutoHyphens w:val="0"/>
              <w:jc w:val="both"/>
              <w:rPr>
                <w:rFonts w:ascii="Arial" w:eastAsia="Calibri" w:hAnsi="Arial" w:cs="Arial"/>
                <w:lang w:eastAsia="de-DE"/>
              </w:rPr>
            </w:pPr>
          </w:p>
        </w:tc>
      </w:tr>
      <w:tr w:rsidR="00953810" w:rsidRPr="00E72CB9" w14:paraId="49688E93" w14:textId="77777777" w:rsidTr="00D015EA">
        <w:tc>
          <w:tcPr>
            <w:tcW w:w="1913" w:type="dxa"/>
          </w:tcPr>
          <w:p w14:paraId="0C2E0DE1" w14:textId="77777777" w:rsidR="00953810" w:rsidRPr="00CE031F" w:rsidRDefault="00953810" w:rsidP="00953810">
            <w:pPr>
              <w:suppressAutoHyphens w:val="0"/>
              <w:jc w:val="both"/>
              <w:rPr>
                <w:rFonts w:ascii="Arial" w:eastAsia="Calibri" w:hAnsi="Arial" w:cs="Arial"/>
                <w:lang w:eastAsia="de-DE"/>
              </w:rPr>
            </w:pPr>
            <w:r w:rsidRPr="00E72CB9">
              <w:rPr>
                <w:rFonts w:ascii="Arial" w:eastAsia="Calibri" w:hAnsi="Arial" w:cs="Arial"/>
                <w:lang w:eastAsia="de-DE"/>
              </w:rPr>
              <w:t>Chemic</w:t>
            </w:r>
            <w:r w:rsidRPr="00CE031F">
              <w:rPr>
                <w:rFonts w:ascii="Arial" w:eastAsia="Calibri" w:hAnsi="Arial" w:cs="Arial"/>
                <w:lang w:eastAsia="de-DE"/>
              </w:rPr>
              <w:t>al compatibility</w:t>
            </w:r>
          </w:p>
        </w:tc>
        <w:tc>
          <w:tcPr>
            <w:tcW w:w="1134" w:type="dxa"/>
          </w:tcPr>
          <w:p w14:paraId="5DD719DF" w14:textId="77777777" w:rsidR="00953810" w:rsidRPr="009F2E41" w:rsidRDefault="00953810" w:rsidP="00953810">
            <w:pPr>
              <w:suppressAutoHyphens w:val="0"/>
              <w:jc w:val="both"/>
              <w:rPr>
                <w:rFonts w:ascii="Arial" w:eastAsia="Calibri" w:hAnsi="Arial" w:cs="Arial"/>
                <w:lang w:eastAsia="de-DE"/>
              </w:rPr>
            </w:pPr>
          </w:p>
        </w:tc>
        <w:tc>
          <w:tcPr>
            <w:tcW w:w="2410" w:type="dxa"/>
          </w:tcPr>
          <w:p w14:paraId="20087580" w14:textId="77777777" w:rsidR="00953810" w:rsidRPr="009F2E41" w:rsidRDefault="00953810" w:rsidP="00953810">
            <w:pPr>
              <w:suppressAutoHyphens w:val="0"/>
              <w:jc w:val="both"/>
              <w:rPr>
                <w:rFonts w:ascii="Arial" w:eastAsia="Calibri" w:hAnsi="Arial" w:cs="Arial"/>
                <w:lang w:eastAsia="de-DE"/>
              </w:rPr>
            </w:pPr>
          </w:p>
        </w:tc>
        <w:tc>
          <w:tcPr>
            <w:tcW w:w="4536" w:type="dxa"/>
          </w:tcPr>
          <w:p w14:paraId="7F908224" w14:textId="77777777" w:rsidR="00953810" w:rsidRPr="009F2E41" w:rsidRDefault="00953810" w:rsidP="00953810">
            <w:pPr>
              <w:suppressAutoHyphens w:val="0"/>
              <w:jc w:val="both"/>
              <w:rPr>
                <w:rFonts w:ascii="Arial" w:eastAsia="Calibri" w:hAnsi="Arial" w:cs="Arial"/>
                <w:lang w:eastAsia="de-DE"/>
              </w:rPr>
            </w:pPr>
            <w:r w:rsidRPr="009F2E41">
              <w:rPr>
                <w:rFonts w:ascii="Arial" w:eastAsia="Calibri" w:hAnsi="Arial" w:cs="Arial"/>
                <w:lang w:eastAsia="de-DE"/>
              </w:rPr>
              <w:t>Not relevant</w:t>
            </w:r>
          </w:p>
        </w:tc>
        <w:tc>
          <w:tcPr>
            <w:tcW w:w="2410" w:type="dxa"/>
          </w:tcPr>
          <w:p w14:paraId="65DDACB1" w14:textId="77777777" w:rsidR="00953810" w:rsidRPr="00CC262E" w:rsidRDefault="00953810" w:rsidP="00953810">
            <w:pPr>
              <w:suppressAutoHyphens w:val="0"/>
              <w:jc w:val="both"/>
              <w:rPr>
                <w:rFonts w:ascii="Arial" w:eastAsia="Calibri" w:hAnsi="Arial" w:cs="Arial"/>
                <w:lang w:eastAsia="de-DE"/>
              </w:rPr>
            </w:pPr>
          </w:p>
        </w:tc>
        <w:tc>
          <w:tcPr>
            <w:tcW w:w="1559" w:type="dxa"/>
          </w:tcPr>
          <w:p w14:paraId="0436E7D5" w14:textId="77777777" w:rsidR="00953810" w:rsidRPr="00CC262E" w:rsidRDefault="00953810" w:rsidP="00953810">
            <w:pPr>
              <w:suppressAutoHyphens w:val="0"/>
              <w:jc w:val="both"/>
              <w:rPr>
                <w:rFonts w:ascii="Arial" w:eastAsia="Calibri" w:hAnsi="Arial" w:cs="Arial"/>
                <w:lang w:eastAsia="de-DE"/>
              </w:rPr>
            </w:pPr>
          </w:p>
        </w:tc>
      </w:tr>
      <w:tr w:rsidR="00953810" w:rsidRPr="00E72CB9" w14:paraId="1EBBAF79" w14:textId="77777777" w:rsidTr="00D015EA">
        <w:tc>
          <w:tcPr>
            <w:tcW w:w="1913" w:type="dxa"/>
          </w:tcPr>
          <w:p w14:paraId="4B328015" w14:textId="77777777" w:rsidR="00953810" w:rsidRPr="00E72CB9" w:rsidRDefault="00953810" w:rsidP="00953810">
            <w:pPr>
              <w:suppressAutoHyphens w:val="0"/>
              <w:jc w:val="both"/>
              <w:rPr>
                <w:rFonts w:ascii="Arial" w:eastAsia="Calibri" w:hAnsi="Arial" w:cs="Arial"/>
                <w:lang w:eastAsia="de-DE"/>
              </w:rPr>
            </w:pPr>
            <w:r w:rsidRPr="00E72CB9">
              <w:rPr>
                <w:rFonts w:ascii="Arial" w:eastAsia="Calibri" w:hAnsi="Arial" w:cs="Arial"/>
                <w:lang w:eastAsia="de-DE"/>
              </w:rPr>
              <w:lastRenderedPageBreak/>
              <w:t>Degree of dissolution and dilution stability</w:t>
            </w:r>
          </w:p>
        </w:tc>
        <w:tc>
          <w:tcPr>
            <w:tcW w:w="1134" w:type="dxa"/>
          </w:tcPr>
          <w:p w14:paraId="6B6887EF" w14:textId="77777777" w:rsidR="00953810" w:rsidRPr="00CE031F" w:rsidRDefault="00953810" w:rsidP="00953810">
            <w:pPr>
              <w:suppressAutoHyphens w:val="0"/>
              <w:jc w:val="both"/>
              <w:rPr>
                <w:rFonts w:ascii="Arial" w:eastAsia="Calibri" w:hAnsi="Arial" w:cs="Arial"/>
                <w:strike/>
                <w:lang w:eastAsia="de-DE"/>
              </w:rPr>
            </w:pPr>
          </w:p>
        </w:tc>
        <w:tc>
          <w:tcPr>
            <w:tcW w:w="2410" w:type="dxa"/>
          </w:tcPr>
          <w:p w14:paraId="2433C1A7" w14:textId="77777777" w:rsidR="00953810" w:rsidRPr="00CE031F" w:rsidRDefault="00953810" w:rsidP="00953810">
            <w:pPr>
              <w:suppressAutoHyphens w:val="0"/>
              <w:jc w:val="both"/>
              <w:rPr>
                <w:rFonts w:ascii="Arial" w:eastAsia="Calibri" w:hAnsi="Arial" w:cs="Arial"/>
                <w:strike/>
                <w:lang w:eastAsia="de-DE"/>
              </w:rPr>
            </w:pPr>
          </w:p>
        </w:tc>
        <w:tc>
          <w:tcPr>
            <w:tcW w:w="4536" w:type="dxa"/>
          </w:tcPr>
          <w:p w14:paraId="7098F7CF" w14:textId="77777777" w:rsidR="00953810" w:rsidRPr="009F2E41" w:rsidRDefault="00953810" w:rsidP="00953810">
            <w:pPr>
              <w:suppressAutoHyphens w:val="0"/>
              <w:jc w:val="both"/>
              <w:rPr>
                <w:rFonts w:ascii="Arial" w:eastAsia="Calibri" w:hAnsi="Arial" w:cs="Arial"/>
                <w:strike/>
                <w:lang w:eastAsia="de-DE"/>
              </w:rPr>
            </w:pPr>
            <w:r w:rsidRPr="009F2E41">
              <w:rPr>
                <w:rFonts w:ascii="Arial" w:eastAsia="Calibri" w:hAnsi="Arial" w:cs="Arial"/>
                <w:lang w:eastAsia="de-DE"/>
              </w:rPr>
              <w:t>Not relevant</w:t>
            </w:r>
          </w:p>
        </w:tc>
        <w:tc>
          <w:tcPr>
            <w:tcW w:w="2410" w:type="dxa"/>
          </w:tcPr>
          <w:p w14:paraId="3767BFBA" w14:textId="77777777" w:rsidR="00953810" w:rsidRPr="009F2E41" w:rsidRDefault="00953810" w:rsidP="00953810">
            <w:pPr>
              <w:suppressAutoHyphens w:val="0"/>
              <w:jc w:val="both"/>
              <w:rPr>
                <w:rFonts w:ascii="Arial" w:eastAsia="Calibri" w:hAnsi="Arial" w:cs="Arial"/>
                <w:strike/>
                <w:lang w:eastAsia="de-DE"/>
              </w:rPr>
            </w:pPr>
          </w:p>
        </w:tc>
        <w:tc>
          <w:tcPr>
            <w:tcW w:w="1559" w:type="dxa"/>
          </w:tcPr>
          <w:p w14:paraId="22332268" w14:textId="77777777" w:rsidR="00953810" w:rsidRPr="00CC262E" w:rsidRDefault="00953810" w:rsidP="00953810">
            <w:pPr>
              <w:suppressAutoHyphens w:val="0"/>
              <w:jc w:val="both"/>
              <w:rPr>
                <w:rFonts w:ascii="Arial" w:eastAsia="Calibri" w:hAnsi="Arial" w:cs="Arial"/>
                <w:strike/>
                <w:lang w:eastAsia="de-DE"/>
              </w:rPr>
            </w:pPr>
          </w:p>
        </w:tc>
      </w:tr>
      <w:tr w:rsidR="00953810" w:rsidRPr="00445BD3" w14:paraId="3EFF5088" w14:textId="77777777" w:rsidTr="00D015EA">
        <w:tc>
          <w:tcPr>
            <w:tcW w:w="1913" w:type="dxa"/>
          </w:tcPr>
          <w:p w14:paraId="21477792" w14:textId="77777777" w:rsidR="00953810" w:rsidRPr="00E72CB9" w:rsidRDefault="00953810" w:rsidP="00953810">
            <w:pPr>
              <w:suppressAutoHyphens w:val="0"/>
              <w:jc w:val="both"/>
              <w:rPr>
                <w:rFonts w:ascii="Arial" w:eastAsia="Calibri" w:hAnsi="Arial" w:cs="Arial"/>
                <w:lang w:eastAsia="de-DE"/>
              </w:rPr>
            </w:pPr>
            <w:r w:rsidRPr="00E72CB9">
              <w:rPr>
                <w:rFonts w:ascii="Arial" w:eastAsia="Calibri" w:hAnsi="Arial" w:cs="Arial"/>
                <w:lang w:eastAsia="de-DE"/>
              </w:rPr>
              <w:t>Surface tension</w:t>
            </w:r>
          </w:p>
        </w:tc>
        <w:tc>
          <w:tcPr>
            <w:tcW w:w="1134" w:type="dxa"/>
          </w:tcPr>
          <w:p w14:paraId="4DC2E1DF" w14:textId="77777777" w:rsidR="00953810" w:rsidRPr="00CE031F" w:rsidRDefault="00953810" w:rsidP="00953810">
            <w:pPr>
              <w:suppressAutoHyphens w:val="0"/>
              <w:jc w:val="both"/>
              <w:rPr>
                <w:rFonts w:ascii="Arial" w:eastAsia="Calibri" w:hAnsi="Arial" w:cs="Arial"/>
                <w:lang w:eastAsia="de-DE"/>
              </w:rPr>
            </w:pPr>
            <w:r w:rsidRPr="00CE031F">
              <w:rPr>
                <w:rFonts w:ascii="Arial" w:eastAsia="Calibri" w:hAnsi="Arial" w:cs="Arial"/>
                <w:lang w:eastAsia="de-DE"/>
              </w:rPr>
              <w:t>OECD Guideline 115</w:t>
            </w:r>
          </w:p>
        </w:tc>
        <w:tc>
          <w:tcPr>
            <w:tcW w:w="2410" w:type="dxa"/>
          </w:tcPr>
          <w:p w14:paraId="48600CF1" w14:textId="77777777" w:rsidR="00953810" w:rsidRPr="00CE031F" w:rsidRDefault="00953810" w:rsidP="00953810">
            <w:pPr>
              <w:suppressAutoHyphens w:val="0"/>
              <w:autoSpaceDE w:val="0"/>
              <w:autoSpaceDN w:val="0"/>
              <w:adjustRightInd w:val="0"/>
              <w:jc w:val="both"/>
              <w:rPr>
                <w:rFonts w:ascii="Arial" w:eastAsia="Calibri" w:hAnsi="Arial" w:cs="Arial"/>
                <w:color w:val="000000"/>
                <w:lang w:val="en-US" w:eastAsia="fr-FR"/>
              </w:rPr>
            </w:pPr>
            <w:r w:rsidRPr="00CE031F">
              <w:rPr>
                <w:rFonts w:ascii="Arial" w:eastAsia="Calibri" w:hAnsi="Arial" w:cs="Arial"/>
                <w:color w:val="000000"/>
                <w:lang w:val="en-US" w:eastAsia="fr-FR"/>
              </w:rPr>
              <w:t>Minimal content of iodine formulation</w:t>
            </w:r>
          </w:p>
          <w:p w14:paraId="27DD46BB" w14:textId="77777777" w:rsidR="00953810" w:rsidRPr="009F2E41" w:rsidRDefault="00953810" w:rsidP="00953810">
            <w:pPr>
              <w:suppressAutoHyphens w:val="0"/>
              <w:autoSpaceDE w:val="0"/>
              <w:autoSpaceDN w:val="0"/>
              <w:adjustRightInd w:val="0"/>
              <w:jc w:val="both"/>
              <w:rPr>
                <w:rFonts w:ascii="Arial" w:eastAsia="Calibri" w:hAnsi="Arial" w:cs="Arial"/>
                <w:color w:val="000000"/>
                <w:lang w:val="en-US" w:eastAsia="fr-FR"/>
              </w:rPr>
            </w:pPr>
            <w:r w:rsidRPr="009F2E41">
              <w:rPr>
                <w:rFonts w:ascii="Arial" w:eastAsia="Calibri" w:hAnsi="Arial" w:cs="Arial"/>
                <w:b/>
                <w:bCs/>
                <w:i/>
                <w:iCs/>
                <w:color w:val="000000"/>
                <w:lang w:val="en-US" w:eastAsia="fr-FR"/>
              </w:rPr>
              <w:t xml:space="preserve">FIMIN-2015-02-09-VL </w:t>
            </w:r>
          </w:p>
          <w:p w14:paraId="6EEF2ADA" w14:textId="77777777" w:rsidR="00953810" w:rsidRPr="009F2E41" w:rsidRDefault="00953810" w:rsidP="00953810">
            <w:pPr>
              <w:suppressAutoHyphens w:val="0"/>
              <w:jc w:val="both"/>
              <w:rPr>
                <w:rFonts w:ascii="Arial" w:eastAsia="Calibri" w:hAnsi="Arial" w:cs="Arial"/>
                <w:lang w:val="sv-SE" w:eastAsia="sv-SE"/>
              </w:rPr>
            </w:pPr>
            <w:r w:rsidRPr="009F2E41">
              <w:rPr>
                <w:rFonts w:ascii="Arial" w:eastAsia="Calibri" w:hAnsi="Arial" w:cs="Arial"/>
                <w:lang w:val="sv-SE" w:eastAsia="sv-SE"/>
              </w:rPr>
              <w:t xml:space="preserve">META SPC 1 AL </w:t>
            </w:r>
          </w:p>
          <w:p w14:paraId="684BF2DE" w14:textId="77777777" w:rsidR="00953810" w:rsidRPr="00CC262E" w:rsidRDefault="00953810" w:rsidP="00953810">
            <w:pPr>
              <w:suppressAutoHyphens w:val="0"/>
              <w:autoSpaceDE w:val="0"/>
              <w:autoSpaceDN w:val="0"/>
              <w:adjustRightInd w:val="0"/>
              <w:jc w:val="both"/>
              <w:rPr>
                <w:rFonts w:ascii="Arial" w:eastAsia="Calibri" w:hAnsi="Arial" w:cs="Arial"/>
                <w:b/>
                <w:bCs/>
                <w:i/>
                <w:iCs/>
                <w:strike/>
                <w:color w:val="000000"/>
                <w:lang w:val="en-US" w:eastAsia="fr-FR"/>
              </w:rPr>
            </w:pPr>
            <w:r w:rsidRPr="00CC262E">
              <w:rPr>
                <w:rFonts w:ascii="Arial" w:eastAsia="Calibri" w:hAnsi="Arial" w:cs="Arial"/>
                <w:b/>
                <w:bCs/>
                <w:i/>
                <w:iCs/>
                <w:strike/>
                <w:color w:val="000000"/>
                <w:lang w:val="en-US" w:eastAsia="fr-FR"/>
              </w:rPr>
              <w:t xml:space="preserve">ALILAVT-2015-02-09-VL </w:t>
            </w:r>
          </w:p>
          <w:p w14:paraId="44B10A49" w14:textId="77777777" w:rsidR="00953810" w:rsidRPr="00515859" w:rsidRDefault="00953810" w:rsidP="00953810">
            <w:pPr>
              <w:suppressAutoHyphens w:val="0"/>
              <w:autoSpaceDE w:val="0"/>
              <w:autoSpaceDN w:val="0"/>
              <w:adjustRightInd w:val="0"/>
              <w:jc w:val="both"/>
              <w:rPr>
                <w:rFonts w:ascii="Arial" w:eastAsia="Calibri" w:hAnsi="Arial" w:cs="Arial"/>
                <w:color w:val="000000"/>
                <w:lang w:val="en-US" w:eastAsia="fr-FR"/>
              </w:rPr>
            </w:pPr>
            <w:r w:rsidRPr="00B22902">
              <w:rPr>
                <w:rFonts w:ascii="Arial" w:eastAsia="Calibri" w:hAnsi="Arial" w:cs="Arial"/>
                <w:b/>
                <w:bCs/>
                <w:i/>
                <w:iCs/>
                <w:color w:val="000000"/>
                <w:lang w:val="en-US" w:eastAsia="fr-FR"/>
              </w:rPr>
              <w:t xml:space="preserve">ALILAVT-2015-11-09-VL </w:t>
            </w:r>
          </w:p>
          <w:p w14:paraId="56E471FA" w14:textId="77777777" w:rsidR="00953810" w:rsidRPr="00515859" w:rsidRDefault="00953810" w:rsidP="00953810">
            <w:pPr>
              <w:suppressAutoHyphens w:val="0"/>
              <w:jc w:val="both"/>
              <w:rPr>
                <w:rFonts w:ascii="Arial" w:eastAsia="Calibri" w:hAnsi="Arial" w:cs="Arial"/>
                <w:lang w:val="sv-SE" w:eastAsia="sv-SE"/>
              </w:rPr>
            </w:pPr>
            <w:r w:rsidRPr="00515859">
              <w:rPr>
                <w:rFonts w:ascii="Arial" w:eastAsia="Calibri" w:hAnsi="Arial" w:cs="Arial"/>
                <w:lang w:val="sv-SE" w:eastAsia="sv-SE"/>
              </w:rPr>
              <w:t xml:space="preserve">META SPC 3 AL </w:t>
            </w:r>
          </w:p>
          <w:p w14:paraId="14F56D66" w14:textId="77777777" w:rsidR="00953810" w:rsidRPr="00515859" w:rsidRDefault="00953810" w:rsidP="00953810">
            <w:pPr>
              <w:suppressAutoHyphens w:val="0"/>
              <w:autoSpaceDE w:val="0"/>
              <w:autoSpaceDN w:val="0"/>
              <w:adjustRightInd w:val="0"/>
              <w:jc w:val="both"/>
              <w:rPr>
                <w:rFonts w:ascii="Arial" w:eastAsia="Calibri" w:hAnsi="Arial" w:cs="Arial"/>
                <w:color w:val="000000"/>
                <w:lang w:val="en-US" w:eastAsia="fr-FR"/>
              </w:rPr>
            </w:pPr>
            <w:r w:rsidRPr="00515859">
              <w:rPr>
                <w:rFonts w:ascii="Arial" w:eastAsia="Calibri" w:hAnsi="Arial" w:cs="Arial"/>
                <w:b/>
                <w:bCs/>
                <w:i/>
                <w:iCs/>
                <w:color w:val="000000"/>
                <w:lang w:val="en-US" w:eastAsia="fr-FR"/>
              </w:rPr>
              <w:t xml:space="preserve">ALILAPT-2015-02-10-VL </w:t>
            </w:r>
          </w:p>
          <w:p w14:paraId="267292E9" w14:textId="77777777" w:rsidR="00953810" w:rsidRPr="000074CF" w:rsidRDefault="00953810" w:rsidP="00953810">
            <w:pPr>
              <w:suppressAutoHyphens w:val="0"/>
              <w:jc w:val="both"/>
              <w:rPr>
                <w:rFonts w:ascii="Arial" w:eastAsia="Calibri" w:hAnsi="Arial" w:cs="Arial"/>
                <w:lang w:val="sv-SE" w:eastAsia="sv-SE"/>
              </w:rPr>
            </w:pPr>
            <w:r w:rsidRPr="000074CF">
              <w:rPr>
                <w:rFonts w:ascii="Arial" w:eastAsia="Calibri" w:hAnsi="Arial" w:cs="Arial"/>
                <w:lang w:val="sv-SE" w:eastAsia="sv-SE"/>
              </w:rPr>
              <w:t xml:space="preserve">META SPC 4 AL </w:t>
            </w:r>
          </w:p>
          <w:p w14:paraId="147AB89C" w14:textId="77777777" w:rsidR="00953810" w:rsidRPr="000074CF" w:rsidRDefault="00953810" w:rsidP="00953810">
            <w:pPr>
              <w:suppressAutoHyphens w:val="0"/>
              <w:autoSpaceDE w:val="0"/>
              <w:autoSpaceDN w:val="0"/>
              <w:adjustRightInd w:val="0"/>
              <w:jc w:val="both"/>
              <w:rPr>
                <w:rFonts w:ascii="Arial" w:eastAsia="Calibri" w:hAnsi="Arial" w:cs="Arial"/>
                <w:color w:val="000000"/>
                <w:lang w:val="en-US" w:eastAsia="fr-FR"/>
              </w:rPr>
            </w:pPr>
            <w:r w:rsidRPr="000074CF">
              <w:rPr>
                <w:rFonts w:ascii="Arial" w:eastAsia="Calibri" w:hAnsi="Arial" w:cs="Arial"/>
                <w:b/>
                <w:bCs/>
                <w:i/>
                <w:iCs/>
                <w:color w:val="000000"/>
                <w:lang w:val="en-US" w:eastAsia="fr-FR"/>
              </w:rPr>
              <w:t xml:space="preserve">ALIEAPT-2015-02-11-VL </w:t>
            </w:r>
          </w:p>
          <w:p w14:paraId="4308E27B" w14:textId="77777777" w:rsidR="00953810" w:rsidRPr="000074CF" w:rsidRDefault="00953810" w:rsidP="00953810">
            <w:pPr>
              <w:suppressAutoHyphens w:val="0"/>
              <w:jc w:val="both"/>
              <w:rPr>
                <w:rFonts w:ascii="Arial" w:eastAsia="Calibri" w:hAnsi="Arial" w:cs="Arial"/>
                <w:lang w:val="en-US" w:eastAsia="sv-SE"/>
              </w:rPr>
            </w:pPr>
            <w:r w:rsidRPr="000074CF">
              <w:rPr>
                <w:rFonts w:ascii="Arial" w:eastAsia="Calibri" w:hAnsi="Arial" w:cs="Arial"/>
                <w:lang w:val="en-US" w:eastAsia="sv-SE"/>
              </w:rPr>
              <w:t xml:space="preserve">META SPC 5 </w:t>
            </w:r>
          </w:p>
          <w:p w14:paraId="46E57029" w14:textId="77777777" w:rsidR="00953810" w:rsidRPr="000074CF" w:rsidRDefault="00953810" w:rsidP="00953810">
            <w:pPr>
              <w:suppressAutoHyphens w:val="0"/>
              <w:jc w:val="both"/>
              <w:rPr>
                <w:rFonts w:ascii="Arial" w:eastAsia="Calibri" w:hAnsi="Arial" w:cs="Arial"/>
                <w:b/>
                <w:bCs/>
                <w:i/>
                <w:iCs/>
                <w:strike/>
                <w:lang w:val="en-US" w:eastAsia="sv-SE"/>
              </w:rPr>
            </w:pPr>
            <w:r w:rsidRPr="000074CF">
              <w:rPr>
                <w:rFonts w:ascii="Arial" w:eastAsia="Calibri" w:hAnsi="Arial" w:cs="Arial"/>
                <w:b/>
                <w:bCs/>
                <w:i/>
                <w:iCs/>
                <w:strike/>
                <w:lang w:val="en-US" w:eastAsia="sv-SE"/>
              </w:rPr>
              <w:t>FIMAX-2015-02-13-VL</w:t>
            </w:r>
          </w:p>
          <w:p w14:paraId="6B0CA8D0" w14:textId="77777777" w:rsidR="00953810" w:rsidRPr="002D4DC5" w:rsidRDefault="00953810" w:rsidP="00953810">
            <w:pPr>
              <w:suppressAutoHyphens w:val="0"/>
              <w:jc w:val="both"/>
              <w:rPr>
                <w:rFonts w:ascii="Arial" w:eastAsia="Calibri" w:hAnsi="Arial" w:cs="Arial"/>
                <w:lang w:eastAsia="de-DE"/>
              </w:rPr>
            </w:pPr>
            <w:r w:rsidRPr="002D4DC5">
              <w:rPr>
                <w:rFonts w:ascii="Arial" w:eastAsia="Calibri" w:hAnsi="Arial" w:cs="Arial"/>
                <w:b/>
                <w:bCs/>
                <w:i/>
                <w:iCs/>
                <w:lang w:val="en-US" w:eastAsia="sv-SE"/>
              </w:rPr>
              <w:t>FIMAX-2015-11-12-VL</w:t>
            </w:r>
          </w:p>
        </w:tc>
        <w:tc>
          <w:tcPr>
            <w:tcW w:w="4536" w:type="dxa"/>
          </w:tcPr>
          <w:tbl>
            <w:tblPr>
              <w:tblStyle w:val="Grilledutableau1"/>
              <w:tblW w:w="0" w:type="auto"/>
              <w:jc w:val="center"/>
              <w:tblLayout w:type="fixed"/>
              <w:tblLook w:val="04A0" w:firstRow="1" w:lastRow="0" w:firstColumn="1" w:lastColumn="0" w:noHBand="0" w:noVBand="1"/>
            </w:tblPr>
            <w:tblGrid>
              <w:gridCol w:w="1898"/>
              <w:gridCol w:w="2341"/>
            </w:tblGrid>
            <w:tr w:rsidR="00953810" w:rsidRPr="00E72CB9" w14:paraId="2659A520" w14:textId="77777777" w:rsidTr="00847D7A">
              <w:trPr>
                <w:jc w:val="center"/>
              </w:trPr>
              <w:tc>
                <w:tcPr>
                  <w:tcW w:w="1898" w:type="dxa"/>
                  <w:vAlign w:val="center"/>
                </w:tcPr>
                <w:p w14:paraId="5FB51E2F" w14:textId="77777777" w:rsidR="00953810" w:rsidRPr="002D4DC5" w:rsidRDefault="00953810" w:rsidP="00953810">
                  <w:pPr>
                    <w:suppressAutoHyphens w:val="0"/>
                    <w:jc w:val="both"/>
                    <w:rPr>
                      <w:rFonts w:ascii="Arial" w:hAnsi="Arial" w:cs="Arial"/>
                      <w:sz w:val="20"/>
                      <w:szCs w:val="20"/>
                      <w:lang w:eastAsia="de-DE"/>
                    </w:rPr>
                  </w:pPr>
                </w:p>
              </w:tc>
              <w:tc>
                <w:tcPr>
                  <w:tcW w:w="2341" w:type="dxa"/>
                  <w:vAlign w:val="center"/>
                </w:tcPr>
                <w:p w14:paraId="4253DD32" w14:textId="47879BDC" w:rsidR="00953810" w:rsidRPr="008B001A" w:rsidRDefault="00953810" w:rsidP="00953810">
                  <w:pPr>
                    <w:suppressAutoHyphens w:val="0"/>
                    <w:jc w:val="both"/>
                    <w:rPr>
                      <w:rFonts w:ascii="Arial" w:hAnsi="Arial" w:cs="Arial"/>
                      <w:sz w:val="20"/>
                      <w:szCs w:val="20"/>
                      <w:lang w:eastAsia="de-DE"/>
                    </w:rPr>
                  </w:pPr>
                  <w:r w:rsidRPr="008B001A">
                    <w:rPr>
                      <w:rFonts w:ascii="Arial" w:hAnsi="Arial" w:cs="Arial"/>
                      <w:sz w:val="20"/>
                      <w:szCs w:val="20"/>
                      <w:lang w:eastAsia="de-DE"/>
                    </w:rPr>
                    <w:t xml:space="preserve">Surface tension </w:t>
                  </w:r>
                  <w:r w:rsidR="00B529AB">
                    <w:rPr>
                      <w:rFonts w:ascii="Arial" w:hAnsi="Arial" w:cs="Arial"/>
                      <w:sz w:val="20"/>
                      <w:szCs w:val="20"/>
                      <w:lang w:eastAsia="de-DE"/>
                    </w:rPr>
                    <w:t xml:space="preserve">of neat products </w:t>
                  </w:r>
                  <w:r w:rsidRPr="008B001A">
                    <w:rPr>
                      <w:rFonts w:ascii="Arial" w:hAnsi="Arial" w:cs="Arial"/>
                      <w:sz w:val="20"/>
                      <w:szCs w:val="20"/>
                      <w:lang w:eastAsia="de-DE"/>
                    </w:rPr>
                    <w:t>(mN/m)</w:t>
                  </w:r>
                </w:p>
              </w:tc>
            </w:tr>
            <w:tr w:rsidR="00953810" w:rsidRPr="00E72CB9" w14:paraId="10EE63C6" w14:textId="77777777" w:rsidTr="00847D7A">
              <w:trPr>
                <w:jc w:val="center"/>
              </w:trPr>
              <w:tc>
                <w:tcPr>
                  <w:tcW w:w="1898" w:type="dxa"/>
                  <w:vAlign w:val="center"/>
                </w:tcPr>
                <w:p w14:paraId="58208DEC" w14:textId="77777777" w:rsidR="00953810" w:rsidRPr="00CE031F" w:rsidRDefault="00953810" w:rsidP="00953810">
                  <w:pPr>
                    <w:suppressAutoHyphens w:val="0"/>
                    <w:jc w:val="both"/>
                    <w:rPr>
                      <w:rFonts w:ascii="Arial" w:hAnsi="Arial" w:cs="Arial"/>
                      <w:sz w:val="20"/>
                      <w:szCs w:val="20"/>
                      <w:lang w:eastAsia="de-DE"/>
                    </w:rPr>
                  </w:pPr>
                  <w:r w:rsidRPr="00E72CB9">
                    <w:rPr>
                      <w:rFonts w:ascii="Arial" w:hAnsi="Arial" w:cs="Arial"/>
                      <w:sz w:val="20"/>
                      <w:szCs w:val="20"/>
                      <w:lang w:eastAsia="de-DE"/>
                    </w:rPr>
                    <w:t>Min content of iodine formulation</w:t>
                  </w:r>
                </w:p>
              </w:tc>
              <w:tc>
                <w:tcPr>
                  <w:tcW w:w="2341" w:type="dxa"/>
                  <w:vAlign w:val="center"/>
                </w:tcPr>
                <w:p w14:paraId="73F173A5" w14:textId="77777777" w:rsidR="00953810" w:rsidRPr="009F2E41" w:rsidRDefault="00953810" w:rsidP="00953810">
                  <w:pPr>
                    <w:suppressAutoHyphens w:val="0"/>
                    <w:jc w:val="both"/>
                    <w:rPr>
                      <w:rFonts w:ascii="Arial" w:hAnsi="Arial" w:cs="Arial"/>
                      <w:sz w:val="20"/>
                      <w:szCs w:val="20"/>
                      <w:lang w:eastAsia="de-DE"/>
                    </w:rPr>
                  </w:pPr>
                  <w:r w:rsidRPr="009F2E41">
                    <w:rPr>
                      <w:rFonts w:ascii="Arial" w:hAnsi="Arial" w:cs="Arial"/>
                      <w:sz w:val="20"/>
                      <w:szCs w:val="20"/>
                      <w:lang w:eastAsia="de-DE"/>
                    </w:rPr>
                    <w:t>37.0</w:t>
                  </w:r>
                </w:p>
              </w:tc>
            </w:tr>
            <w:tr w:rsidR="00953810" w:rsidRPr="00E72CB9" w14:paraId="0EA543BB" w14:textId="77777777" w:rsidTr="00847D7A">
              <w:trPr>
                <w:jc w:val="center"/>
              </w:trPr>
              <w:tc>
                <w:tcPr>
                  <w:tcW w:w="1898" w:type="dxa"/>
                  <w:vAlign w:val="center"/>
                </w:tcPr>
                <w:p w14:paraId="24766CE3" w14:textId="77777777" w:rsidR="00953810" w:rsidRPr="00E72CB9" w:rsidRDefault="00953810" w:rsidP="00953810">
                  <w:pPr>
                    <w:suppressAutoHyphens w:val="0"/>
                    <w:jc w:val="both"/>
                    <w:rPr>
                      <w:rFonts w:ascii="Arial" w:hAnsi="Arial" w:cs="Arial"/>
                      <w:sz w:val="20"/>
                      <w:szCs w:val="20"/>
                      <w:lang w:eastAsia="de-DE"/>
                    </w:rPr>
                  </w:pPr>
                  <w:r w:rsidRPr="00E72CB9">
                    <w:rPr>
                      <w:rFonts w:ascii="Arial" w:hAnsi="Arial" w:cs="Arial"/>
                      <w:sz w:val="20"/>
                      <w:szCs w:val="20"/>
                      <w:lang w:eastAsia="de-DE"/>
                    </w:rPr>
                    <w:t>META SPC 1</w:t>
                  </w:r>
                </w:p>
              </w:tc>
              <w:tc>
                <w:tcPr>
                  <w:tcW w:w="2341" w:type="dxa"/>
                  <w:vAlign w:val="center"/>
                </w:tcPr>
                <w:p w14:paraId="6E3BFEA7" w14:textId="77777777" w:rsidR="00953810" w:rsidRPr="00CE031F" w:rsidRDefault="00953810" w:rsidP="00953810">
                  <w:pPr>
                    <w:suppressAutoHyphens w:val="0"/>
                    <w:jc w:val="both"/>
                    <w:rPr>
                      <w:rFonts w:ascii="Arial" w:hAnsi="Arial" w:cs="Arial"/>
                      <w:sz w:val="20"/>
                      <w:szCs w:val="20"/>
                      <w:lang w:eastAsia="de-DE"/>
                    </w:rPr>
                  </w:pPr>
                  <w:r w:rsidRPr="00CE031F">
                    <w:rPr>
                      <w:rFonts w:ascii="Arial" w:hAnsi="Arial" w:cs="Arial"/>
                      <w:sz w:val="20"/>
                      <w:szCs w:val="20"/>
                      <w:lang w:eastAsia="de-DE"/>
                    </w:rPr>
                    <w:t>32.7</w:t>
                  </w:r>
                </w:p>
              </w:tc>
            </w:tr>
            <w:tr w:rsidR="00953810" w:rsidRPr="00E72CB9" w14:paraId="6F2B251B" w14:textId="77777777" w:rsidTr="00847D7A">
              <w:trPr>
                <w:jc w:val="center"/>
              </w:trPr>
              <w:tc>
                <w:tcPr>
                  <w:tcW w:w="1898" w:type="dxa"/>
                  <w:vAlign w:val="center"/>
                </w:tcPr>
                <w:p w14:paraId="75242889" w14:textId="77777777" w:rsidR="00953810" w:rsidRPr="00E72CB9" w:rsidRDefault="00953810" w:rsidP="00953810">
                  <w:pPr>
                    <w:suppressAutoHyphens w:val="0"/>
                    <w:jc w:val="both"/>
                    <w:rPr>
                      <w:rFonts w:ascii="Arial" w:hAnsi="Arial" w:cs="Arial"/>
                      <w:sz w:val="20"/>
                      <w:szCs w:val="20"/>
                      <w:lang w:eastAsia="de-DE"/>
                    </w:rPr>
                  </w:pPr>
                  <w:r w:rsidRPr="00E72CB9">
                    <w:rPr>
                      <w:rFonts w:ascii="Arial" w:hAnsi="Arial" w:cs="Arial"/>
                      <w:sz w:val="20"/>
                      <w:szCs w:val="20"/>
                      <w:lang w:eastAsia="de-DE"/>
                    </w:rPr>
                    <w:t>META SPC 3</w:t>
                  </w:r>
                </w:p>
              </w:tc>
              <w:tc>
                <w:tcPr>
                  <w:tcW w:w="2341" w:type="dxa"/>
                  <w:vAlign w:val="center"/>
                </w:tcPr>
                <w:p w14:paraId="0733F42D" w14:textId="77777777" w:rsidR="00953810" w:rsidRPr="00CE031F" w:rsidRDefault="00953810" w:rsidP="00953810">
                  <w:pPr>
                    <w:suppressAutoHyphens w:val="0"/>
                    <w:jc w:val="both"/>
                    <w:rPr>
                      <w:rFonts w:ascii="Arial" w:hAnsi="Arial" w:cs="Arial"/>
                      <w:sz w:val="20"/>
                      <w:szCs w:val="20"/>
                      <w:lang w:eastAsia="de-DE"/>
                    </w:rPr>
                  </w:pPr>
                  <w:r w:rsidRPr="00CE031F">
                    <w:rPr>
                      <w:rFonts w:ascii="Arial" w:hAnsi="Arial" w:cs="Arial"/>
                      <w:sz w:val="20"/>
                      <w:szCs w:val="20"/>
                      <w:lang w:eastAsia="de-DE"/>
                    </w:rPr>
                    <w:t>31.4</w:t>
                  </w:r>
                </w:p>
              </w:tc>
            </w:tr>
            <w:tr w:rsidR="00953810" w:rsidRPr="00E72CB9" w14:paraId="2CD029D4" w14:textId="77777777" w:rsidTr="00847D7A">
              <w:trPr>
                <w:jc w:val="center"/>
              </w:trPr>
              <w:tc>
                <w:tcPr>
                  <w:tcW w:w="1898" w:type="dxa"/>
                  <w:vAlign w:val="center"/>
                </w:tcPr>
                <w:p w14:paraId="653B76F1" w14:textId="77777777" w:rsidR="00953810" w:rsidRPr="00E72CB9" w:rsidRDefault="00953810" w:rsidP="00953810">
                  <w:pPr>
                    <w:suppressAutoHyphens w:val="0"/>
                    <w:jc w:val="both"/>
                    <w:rPr>
                      <w:rFonts w:ascii="Arial" w:hAnsi="Arial" w:cs="Arial"/>
                      <w:sz w:val="20"/>
                      <w:szCs w:val="20"/>
                      <w:lang w:eastAsia="de-DE"/>
                    </w:rPr>
                  </w:pPr>
                  <w:r w:rsidRPr="00E72CB9">
                    <w:rPr>
                      <w:rFonts w:ascii="Arial" w:hAnsi="Arial" w:cs="Arial"/>
                      <w:sz w:val="20"/>
                      <w:szCs w:val="20"/>
                      <w:lang w:eastAsia="de-DE"/>
                    </w:rPr>
                    <w:t>META SPC 4</w:t>
                  </w:r>
                </w:p>
              </w:tc>
              <w:tc>
                <w:tcPr>
                  <w:tcW w:w="2341" w:type="dxa"/>
                  <w:vAlign w:val="center"/>
                </w:tcPr>
                <w:p w14:paraId="354ED863" w14:textId="77777777" w:rsidR="00953810" w:rsidRPr="00CE031F" w:rsidRDefault="00953810" w:rsidP="00953810">
                  <w:pPr>
                    <w:suppressAutoHyphens w:val="0"/>
                    <w:jc w:val="both"/>
                    <w:rPr>
                      <w:rFonts w:ascii="Arial" w:hAnsi="Arial" w:cs="Arial"/>
                      <w:sz w:val="20"/>
                      <w:szCs w:val="20"/>
                      <w:lang w:eastAsia="de-DE"/>
                    </w:rPr>
                  </w:pPr>
                  <w:r w:rsidRPr="00CE031F">
                    <w:rPr>
                      <w:rFonts w:ascii="Arial" w:hAnsi="Arial" w:cs="Arial"/>
                      <w:sz w:val="20"/>
                      <w:szCs w:val="20"/>
                      <w:lang w:eastAsia="de-DE"/>
                    </w:rPr>
                    <w:t>36.8</w:t>
                  </w:r>
                </w:p>
              </w:tc>
            </w:tr>
            <w:tr w:rsidR="00953810" w:rsidRPr="00E72CB9" w14:paraId="252D681A" w14:textId="77777777" w:rsidTr="00847D7A">
              <w:trPr>
                <w:jc w:val="center"/>
              </w:trPr>
              <w:tc>
                <w:tcPr>
                  <w:tcW w:w="1898" w:type="dxa"/>
                  <w:vAlign w:val="center"/>
                </w:tcPr>
                <w:p w14:paraId="48E17804" w14:textId="77777777" w:rsidR="00953810" w:rsidRPr="00E72CB9" w:rsidRDefault="00953810" w:rsidP="00953810">
                  <w:pPr>
                    <w:suppressAutoHyphens w:val="0"/>
                    <w:jc w:val="both"/>
                    <w:rPr>
                      <w:rFonts w:ascii="Arial" w:hAnsi="Arial" w:cs="Arial"/>
                      <w:sz w:val="20"/>
                      <w:szCs w:val="20"/>
                      <w:lang w:eastAsia="de-DE"/>
                    </w:rPr>
                  </w:pPr>
                  <w:r w:rsidRPr="00E72CB9">
                    <w:rPr>
                      <w:rFonts w:ascii="Arial" w:hAnsi="Arial" w:cs="Arial"/>
                      <w:sz w:val="20"/>
                      <w:szCs w:val="20"/>
                      <w:lang w:eastAsia="de-DE"/>
                    </w:rPr>
                    <w:t>META SPC 5</w:t>
                  </w:r>
                </w:p>
              </w:tc>
              <w:tc>
                <w:tcPr>
                  <w:tcW w:w="2341" w:type="dxa"/>
                  <w:vAlign w:val="center"/>
                </w:tcPr>
                <w:p w14:paraId="0CC60EAB" w14:textId="77777777" w:rsidR="00953810" w:rsidRPr="00CE031F" w:rsidRDefault="00953810" w:rsidP="00953810">
                  <w:pPr>
                    <w:suppressAutoHyphens w:val="0"/>
                    <w:jc w:val="both"/>
                    <w:rPr>
                      <w:rFonts w:ascii="Arial" w:hAnsi="Arial" w:cs="Arial"/>
                      <w:sz w:val="20"/>
                      <w:szCs w:val="20"/>
                      <w:lang w:eastAsia="de-DE"/>
                    </w:rPr>
                  </w:pPr>
                  <w:r w:rsidRPr="00CE031F">
                    <w:rPr>
                      <w:rFonts w:ascii="Arial" w:hAnsi="Arial" w:cs="Arial"/>
                      <w:sz w:val="20"/>
                      <w:szCs w:val="20"/>
                      <w:lang w:eastAsia="de-DE"/>
                    </w:rPr>
                    <w:t>36.7</w:t>
                  </w:r>
                </w:p>
              </w:tc>
            </w:tr>
          </w:tbl>
          <w:p w14:paraId="59FF66D7" w14:textId="77777777" w:rsidR="00953810" w:rsidRPr="00E72CB9" w:rsidRDefault="00953810" w:rsidP="00953810">
            <w:pPr>
              <w:suppressAutoHyphens w:val="0"/>
              <w:jc w:val="both"/>
              <w:rPr>
                <w:rFonts w:ascii="Arial" w:eastAsia="Calibri" w:hAnsi="Arial" w:cs="Arial"/>
                <w:lang w:eastAsia="de-DE"/>
              </w:rPr>
            </w:pPr>
          </w:p>
        </w:tc>
        <w:tc>
          <w:tcPr>
            <w:tcW w:w="2410" w:type="dxa"/>
          </w:tcPr>
          <w:p w14:paraId="36192531" w14:textId="77777777" w:rsidR="00953810" w:rsidRPr="00CE031F" w:rsidRDefault="00953810" w:rsidP="00953810">
            <w:pPr>
              <w:suppressAutoHyphens w:val="0"/>
              <w:jc w:val="both"/>
              <w:rPr>
                <w:rFonts w:ascii="Arial" w:eastAsia="Calibri" w:hAnsi="Arial" w:cs="Arial"/>
                <w:lang w:eastAsia="de-DE"/>
              </w:rPr>
            </w:pPr>
            <w:r w:rsidRPr="00CE031F">
              <w:rPr>
                <w:rFonts w:ascii="Arial" w:eastAsia="Calibri" w:hAnsi="Arial" w:cs="Arial"/>
                <w:lang w:eastAsia="de-DE"/>
              </w:rPr>
              <w:t>Acceptable</w:t>
            </w:r>
          </w:p>
          <w:p w14:paraId="7DB48F88" w14:textId="77777777" w:rsidR="00953810" w:rsidRPr="00CE031F" w:rsidRDefault="00953810" w:rsidP="00953810">
            <w:pPr>
              <w:suppressAutoHyphens w:val="0"/>
              <w:jc w:val="both"/>
              <w:rPr>
                <w:rFonts w:ascii="Arial" w:eastAsia="Calibri" w:hAnsi="Arial" w:cs="Arial"/>
                <w:lang w:eastAsia="de-DE"/>
              </w:rPr>
            </w:pPr>
            <w:r w:rsidRPr="00CE031F">
              <w:rPr>
                <w:rFonts w:ascii="Arial" w:eastAsia="Calibri" w:hAnsi="Arial" w:cs="Arial"/>
                <w:lang w:eastAsia="de-DE"/>
              </w:rPr>
              <w:t>All products are surface active</w:t>
            </w:r>
          </w:p>
        </w:tc>
        <w:tc>
          <w:tcPr>
            <w:tcW w:w="1559" w:type="dxa"/>
          </w:tcPr>
          <w:p w14:paraId="12F3403B" w14:textId="77777777" w:rsidR="00953810" w:rsidRPr="009F2E41" w:rsidRDefault="00953810" w:rsidP="00953810">
            <w:pPr>
              <w:suppressAutoHyphens w:val="0"/>
              <w:jc w:val="both"/>
              <w:rPr>
                <w:rFonts w:ascii="Arial" w:eastAsia="Calibri" w:hAnsi="Arial" w:cs="Arial"/>
                <w:lang w:val="de-DE" w:eastAsia="de-DE"/>
              </w:rPr>
            </w:pPr>
            <w:r w:rsidRPr="009F2E41">
              <w:rPr>
                <w:rFonts w:ascii="Arial" w:eastAsia="Calibri" w:hAnsi="Arial" w:cs="Arial"/>
                <w:lang w:val="de-DE" w:eastAsia="de-DE"/>
              </w:rPr>
              <w:t>SERVAJEAN</w:t>
            </w:r>
            <w:r w:rsidRPr="009F2E41">
              <w:rPr>
                <w:rFonts w:ascii="Arial" w:eastAsia="Calibri" w:hAnsi="Arial" w:cs="Arial"/>
                <w:lang w:val="sv-SE" w:eastAsia="sv-SE"/>
              </w:rPr>
              <w:t xml:space="preserve"> E., </w:t>
            </w:r>
            <w:r w:rsidRPr="009F2E41">
              <w:rPr>
                <w:rFonts w:ascii="Arial" w:eastAsia="Calibri" w:hAnsi="Arial" w:cs="Arial"/>
                <w:lang w:val="de-DE" w:eastAsia="de-DE"/>
              </w:rPr>
              <w:t>2015</w:t>
            </w:r>
          </w:p>
          <w:p w14:paraId="18F3D999" w14:textId="77777777" w:rsidR="00953810" w:rsidRPr="00CC262E" w:rsidRDefault="00953810" w:rsidP="00953810">
            <w:pPr>
              <w:suppressAutoHyphens w:val="0"/>
              <w:jc w:val="both"/>
              <w:rPr>
                <w:rFonts w:ascii="Arial" w:eastAsia="Calibri" w:hAnsi="Arial" w:cs="Arial"/>
                <w:lang w:val="sv-SE" w:eastAsia="sv-SE"/>
              </w:rPr>
            </w:pPr>
            <w:r w:rsidRPr="00CC262E">
              <w:rPr>
                <w:rFonts w:ascii="Arial" w:eastAsia="Calibri" w:hAnsi="Arial" w:cs="Arial"/>
                <w:lang w:val="de-DE" w:eastAsia="de-DE"/>
              </w:rPr>
              <w:t>Report No</w:t>
            </w:r>
            <w:r w:rsidRPr="00CC262E">
              <w:rPr>
                <w:rFonts w:ascii="Arial" w:eastAsia="Calibri" w:hAnsi="Arial" w:cs="Arial"/>
                <w:lang w:val="sv-SE" w:eastAsia="sv-SE"/>
              </w:rPr>
              <w:t xml:space="preserve"> :</w:t>
            </w:r>
          </w:p>
          <w:p w14:paraId="5DEF84F8" w14:textId="77777777" w:rsidR="00953810" w:rsidRPr="00B22902" w:rsidRDefault="00953810" w:rsidP="00953810">
            <w:pPr>
              <w:suppressAutoHyphens w:val="0"/>
              <w:jc w:val="both"/>
              <w:rPr>
                <w:rFonts w:ascii="Arial" w:eastAsia="Calibri" w:hAnsi="Arial" w:cs="Arial"/>
                <w:strike/>
                <w:lang w:val="de-DE" w:eastAsia="de-DE"/>
              </w:rPr>
            </w:pPr>
            <w:r w:rsidRPr="00B22902">
              <w:rPr>
                <w:rFonts w:ascii="Arial" w:eastAsia="Calibri" w:hAnsi="Arial" w:cs="Arial"/>
                <w:strike/>
                <w:lang w:val="de-DE" w:eastAsia="de-DE"/>
              </w:rPr>
              <w:t>14-99-036-ES</w:t>
            </w:r>
          </w:p>
          <w:p w14:paraId="48CCF563" w14:textId="77777777" w:rsidR="00953810" w:rsidRPr="00515859" w:rsidRDefault="00953810" w:rsidP="00953810">
            <w:pPr>
              <w:suppressAutoHyphens w:val="0"/>
              <w:jc w:val="both"/>
              <w:rPr>
                <w:rFonts w:ascii="Arial" w:eastAsia="Calibri" w:hAnsi="Arial" w:cs="Arial"/>
                <w:lang w:val="de-DE" w:eastAsia="de-DE"/>
              </w:rPr>
            </w:pPr>
            <w:r w:rsidRPr="00515859">
              <w:rPr>
                <w:rFonts w:ascii="Arial" w:eastAsia="Calibri" w:hAnsi="Arial" w:cs="Arial"/>
                <w:lang w:val="de-DE" w:eastAsia="de-DE"/>
              </w:rPr>
              <w:t>15-99-091-ES</w:t>
            </w:r>
          </w:p>
          <w:p w14:paraId="79EEA1E4" w14:textId="77777777" w:rsidR="00953810" w:rsidRPr="00515859" w:rsidRDefault="00953810" w:rsidP="00953810">
            <w:pPr>
              <w:suppressAutoHyphens w:val="0"/>
              <w:jc w:val="both"/>
              <w:rPr>
                <w:rFonts w:ascii="Arial" w:eastAsia="Calibri" w:hAnsi="Arial" w:cs="Arial"/>
                <w:lang w:val="de-DE" w:eastAsia="de-DE"/>
              </w:rPr>
            </w:pPr>
            <w:r w:rsidRPr="00515859">
              <w:rPr>
                <w:rFonts w:ascii="Arial" w:eastAsia="Calibri" w:hAnsi="Arial" w:cs="Arial"/>
                <w:lang w:val="de-DE" w:eastAsia="de-DE"/>
              </w:rPr>
              <w:t>14-99-037-ES</w:t>
            </w:r>
          </w:p>
          <w:p w14:paraId="52C59A3E" w14:textId="77777777" w:rsidR="00953810" w:rsidRPr="00515859" w:rsidRDefault="00953810" w:rsidP="00953810">
            <w:pPr>
              <w:suppressAutoHyphens w:val="0"/>
              <w:jc w:val="both"/>
              <w:rPr>
                <w:rFonts w:ascii="Arial" w:eastAsia="Calibri" w:hAnsi="Arial" w:cs="Arial"/>
                <w:lang w:val="fr-FR" w:eastAsia="de-DE"/>
              </w:rPr>
            </w:pPr>
            <w:r w:rsidRPr="00515859">
              <w:rPr>
                <w:rFonts w:ascii="Arial" w:eastAsia="Calibri" w:hAnsi="Arial" w:cs="Arial"/>
                <w:lang w:val="fr-FR" w:eastAsia="de-DE"/>
              </w:rPr>
              <w:t>14-99-038-ES</w:t>
            </w:r>
          </w:p>
          <w:p w14:paraId="01BB2474" w14:textId="77777777" w:rsidR="00953810" w:rsidRPr="000074CF" w:rsidRDefault="00953810" w:rsidP="00953810">
            <w:pPr>
              <w:suppressAutoHyphens w:val="0"/>
              <w:jc w:val="both"/>
              <w:rPr>
                <w:rFonts w:ascii="Arial" w:eastAsia="Calibri" w:hAnsi="Arial" w:cs="Arial"/>
                <w:strike/>
                <w:lang w:val="fr-FR" w:eastAsia="de-DE"/>
              </w:rPr>
            </w:pPr>
            <w:r w:rsidRPr="000074CF">
              <w:rPr>
                <w:rFonts w:ascii="Arial" w:eastAsia="Calibri" w:hAnsi="Arial" w:cs="Arial"/>
                <w:strike/>
                <w:lang w:val="fr-FR" w:eastAsia="de-DE"/>
              </w:rPr>
              <w:t>14-99-040-ES</w:t>
            </w:r>
          </w:p>
          <w:p w14:paraId="03722726" w14:textId="77777777" w:rsidR="00953810" w:rsidRPr="000074CF" w:rsidRDefault="00953810" w:rsidP="00953810">
            <w:pPr>
              <w:suppressAutoHyphens w:val="0"/>
              <w:jc w:val="both"/>
              <w:rPr>
                <w:rFonts w:ascii="Arial" w:eastAsia="Calibri" w:hAnsi="Arial" w:cs="Arial"/>
                <w:lang w:val="fr-FR" w:eastAsia="de-DE"/>
              </w:rPr>
            </w:pPr>
            <w:r w:rsidRPr="000074CF">
              <w:rPr>
                <w:rFonts w:ascii="Arial" w:eastAsia="Calibri" w:hAnsi="Arial" w:cs="Arial"/>
                <w:lang w:val="fr-FR" w:eastAsia="de-DE"/>
              </w:rPr>
              <w:t>15-99-092-ES</w:t>
            </w:r>
          </w:p>
          <w:p w14:paraId="4D548857" w14:textId="77777777" w:rsidR="00953810" w:rsidRPr="000074CF" w:rsidRDefault="00953810" w:rsidP="00953810">
            <w:pPr>
              <w:suppressAutoHyphens w:val="0"/>
              <w:jc w:val="both"/>
              <w:rPr>
                <w:rFonts w:ascii="Arial" w:eastAsia="Calibri" w:hAnsi="Arial" w:cs="Arial"/>
                <w:lang w:val="fr-FR" w:eastAsia="de-DE"/>
              </w:rPr>
            </w:pPr>
            <w:r w:rsidRPr="000074CF">
              <w:rPr>
                <w:rFonts w:ascii="Arial" w:eastAsia="Calibri" w:hAnsi="Arial" w:cs="Arial"/>
                <w:lang w:val="fr-FR" w:eastAsia="de-DE"/>
              </w:rPr>
              <w:t>14-99-039-ES</w:t>
            </w:r>
          </w:p>
        </w:tc>
      </w:tr>
      <w:tr w:rsidR="00953810" w:rsidRPr="00445BD3" w14:paraId="609F85C6" w14:textId="77777777" w:rsidTr="00D015EA">
        <w:tc>
          <w:tcPr>
            <w:tcW w:w="1913" w:type="dxa"/>
          </w:tcPr>
          <w:p w14:paraId="63C14147" w14:textId="77777777" w:rsidR="00953810" w:rsidRPr="00E72CB9" w:rsidRDefault="00953810" w:rsidP="00953810">
            <w:pPr>
              <w:suppressAutoHyphens w:val="0"/>
              <w:jc w:val="both"/>
              <w:rPr>
                <w:rFonts w:ascii="Arial" w:eastAsia="Calibri" w:hAnsi="Arial" w:cs="Arial"/>
                <w:lang w:eastAsia="de-DE"/>
              </w:rPr>
            </w:pPr>
            <w:r w:rsidRPr="00E72CB9">
              <w:rPr>
                <w:rFonts w:ascii="Arial" w:eastAsia="Calibri" w:hAnsi="Arial" w:cs="Arial"/>
                <w:lang w:eastAsia="de-DE"/>
              </w:rPr>
              <w:t>Viscosity</w:t>
            </w:r>
          </w:p>
        </w:tc>
        <w:tc>
          <w:tcPr>
            <w:tcW w:w="1134" w:type="dxa"/>
          </w:tcPr>
          <w:p w14:paraId="07F232C3" w14:textId="77777777" w:rsidR="00953810" w:rsidRPr="00CE031F" w:rsidRDefault="00953810" w:rsidP="00953810">
            <w:pPr>
              <w:suppressAutoHyphens w:val="0"/>
              <w:jc w:val="both"/>
              <w:rPr>
                <w:rFonts w:ascii="Arial" w:eastAsia="Calibri" w:hAnsi="Arial" w:cs="Arial"/>
                <w:lang w:eastAsia="de-DE"/>
              </w:rPr>
            </w:pPr>
            <w:r w:rsidRPr="00CE031F">
              <w:rPr>
                <w:rFonts w:ascii="Arial" w:eastAsia="Calibri" w:hAnsi="Arial" w:cs="Arial"/>
                <w:lang w:eastAsia="de-DE"/>
              </w:rPr>
              <w:t>OECD Guideline 114</w:t>
            </w:r>
          </w:p>
        </w:tc>
        <w:tc>
          <w:tcPr>
            <w:tcW w:w="2410" w:type="dxa"/>
          </w:tcPr>
          <w:p w14:paraId="719220E1" w14:textId="77777777" w:rsidR="00953810" w:rsidRPr="00CE031F" w:rsidRDefault="00953810" w:rsidP="00953810">
            <w:pPr>
              <w:suppressAutoHyphens w:val="0"/>
              <w:autoSpaceDE w:val="0"/>
              <w:autoSpaceDN w:val="0"/>
              <w:adjustRightInd w:val="0"/>
              <w:jc w:val="both"/>
              <w:rPr>
                <w:rFonts w:ascii="Arial" w:eastAsia="Calibri" w:hAnsi="Arial" w:cs="Arial"/>
                <w:color w:val="000000"/>
                <w:lang w:val="en-US" w:eastAsia="fr-FR"/>
              </w:rPr>
            </w:pPr>
            <w:r w:rsidRPr="00CE031F">
              <w:rPr>
                <w:rFonts w:ascii="Arial" w:eastAsia="Calibri" w:hAnsi="Arial" w:cs="Arial"/>
                <w:color w:val="000000"/>
                <w:lang w:val="en-US" w:eastAsia="fr-FR"/>
              </w:rPr>
              <w:t>Minimal content of iodine formulation</w:t>
            </w:r>
          </w:p>
          <w:p w14:paraId="0E0440DE" w14:textId="77777777" w:rsidR="00953810" w:rsidRPr="00CE031F" w:rsidRDefault="00953810" w:rsidP="00953810">
            <w:pPr>
              <w:suppressAutoHyphens w:val="0"/>
              <w:autoSpaceDE w:val="0"/>
              <w:autoSpaceDN w:val="0"/>
              <w:adjustRightInd w:val="0"/>
              <w:jc w:val="both"/>
              <w:rPr>
                <w:rFonts w:ascii="Arial" w:eastAsia="Calibri" w:hAnsi="Arial" w:cs="Arial"/>
                <w:color w:val="000000"/>
                <w:lang w:val="en-US" w:eastAsia="fr-FR"/>
              </w:rPr>
            </w:pPr>
            <w:r w:rsidRPr="00CE031F">
              <w:rPr>
                <w:rFonts w:ascii="Arial" w:eastAsia="Calibri" w:hAnsi="Arial" w:cs="Arial"/>
                <w:b/>
                <w:bCs/>
                <w:i/>
                <w:iCs/>
                <w:color w:val="000000"/>
                <w:lang w:val="en-US" w:eastAsia="fr-FR"/>
              </w:rPr>
              <w:t xml:space="preserve">FIMIN-2015-02-09-VL </w:t>
            </w:r>
          </w:p>
          <w:p w14:paraId="54393221" w14:textId="77777777" w:rsidR="00953810" w:rsidRPr="009F2E41" w:rsidRDefault="00953810" w:rsidP="00953810">
            <w:pPr>
              <w:suppressAutoHyphens w:val="0"/>
              <w:jc w:val="both"/>
              <w:rPr>
                <w:rFonts w:ascii="Arial" w:eastAsia="Calibri" w:hAnsi="Arial" w:cs="Arial"/>
                <w:lang w:val="sv-SE" w:eastAsia="sv-SE"/>
              </w:rPr>
            </w:pPr>
            <w:r w:rsidRPr="009F2E41">
              <w:rPr>
                <w:rFonts w:ascii="Arial" w:eastAsia="Calibri" w:hAnsi="Arial" w:cs="Arial"/>
                <w:lang w:val="sv-SE" w:eastAsia="sv-SE"/>
              </w:rPr>
              <w:t xml:space="preserve">META SPC 1 AL </w:t>
            </w:r>
          </w:p>
          <w:p w14:paraId="3144FFA5" w14:textId="77777777" w:rsidR="00953810" w:rsidRPr="009F2E41" w:rsidRDefault="00953810" w:rsidP="00953810">
            <w:pPr>
              <w:suppressAutoHyphens w:val="0"/>
              <w:autoSpaceDE w:val="0"/>
              <w:autoSpaceDN w:val="0"/>
              <w:adjustRightInd w:val="0"/>
              <w:jc w:val="both"/>
              <w:rPr>
                <w:rFonts w:ascii="Arial" w:eastAsia="Calibri" w:hAnsi="Arial" w:cs="Arial"/>
                <w:b/>
                <w:bCs/>
                <w:i/>
                <w:iCs/>
                <w:strike/>
                <w:color w:val="000000"/>
                <w:lang w:val="en-US" w:eastAsia="fr-FR"/>
              </w:rPr>
            </w:pPr>
            <w:r w:rsidRPr="009F2E41">
              <w:rPr>
                <w:rFonts w:ascii="Arial" w:eastAsia="Calibri" w:hAnsi="Arial" w:cs="Arial"/>
                <w:b/>
                <w:bCs/>
                <w:i/>
                <w:iCs/>
                <w:strike/>
                <w:color w:val="000000"/>
                <w:lang w:val="en-US" w:eastAsia="fr-FR"/>
              </w:rPr>
              <w:t xml:space="preserve">ALILAVT-2015-02-09-VL </w:t>
            </w:r>
          </w:p>
          <w:p w14:paraId="3F1026BF" w14:textId="77777777" w:rsidR="00953810" w:rsidRPr="00CC262E" w:rsidRDefault="00953810" w:rsidP="00953810">
            <w:pPr>
              <w:suppressAutoHyphens w:val="0"/>
              <w:autoSpaceDE w:val="0"/>
              <w:autoSpaceDN w:val="0"/>
              <w:adjustRightInd w:val="0"/>
              <w:jc w:val="both"/>
              <w:rPr>
                <w:rFonts w:ascii="Arial" w:eastAsia="Calibri" w:hAnsi="Arial" w:cs="Arial"/>
                <w:color w:val="000000"/>
                <w:lang w:val="en-US" w:eastAsia="fr-FR"/>
              </w:rPr>
            </w:pPr>
            <w:r w:rsidRPr="009F2E41">
              <w:rPr>
                <w:rFonts w:ascii="Arial" w:eastAsia="Calibri" w:hAnsi="Arial" w:cs="Arial"/>
                <w:b/>
                <w:bCs/>
                <w:i/>
                <w:iCs/>
                <w:color w:val="000000"/>
                <w:lang w:val="en-US" w:eastAsia="fr-FR"/>
              </w:rPr>
              <w:t xml:space="preserve">ALILAVT-2015-11-09-VL </w:t>
            </w:r>
          </w:p>
          <w:p w14:paraId="69AB4400" w14:textId="77777777" w:rsidR="00953810" w:rsidRPr="00CC262E" w:rsidRDefault="00953810" w:rsidP="00953810">
            <w:pPr>
              <w:suppressAutoHyphens w:val="0"/>
              <w:jc w:val="both"/>
              <w:rPr>
                <w:rFonts w:ascii="Arial" w:eastAsia="Calibri" w:hAnsi="Arial" w:cs="Arial"/>
                <w:lang w:val="sv-SE" w:eastAsia="sv-SE"/>
              </w:rPr>
            </w:pPr>
            <w:r w:rsidRPr="00CC262E">
              <w:rPr>
                <w:rFonts w:ascii="Arial" w:eastAsia="Calibri" w:hAnsi="Arial" w:cs="Arial"/>
                <w:lang w:val="sv-SE" w:eastAsia="sv-SE"/>
              </w:rPr>
              <w:t xml:space="preserve">META SPC 3 AL </w:t>
            </w:r>
          </w:p>
          <w:p w14:paraId="6A5CB34D" w14:textId="77777777" w:rsidR="00953810" w:rsidRPr="00515859" w:rsidRDefault="00953810" w:rsidP="00953810">
            <w:pPr>
              <w:suppressAutoHyphens w:val="0"/>
              <w:autoSpaceDE w:val="0"/>
              <w:autoSpaceDN w:val="0"/>
              <w:adjustRightInd w:val="0"/>
              <w:jc w:val="both"/>
              <w:rPr>
                <w:rFonts w:ascii="Arial" w:eastAsia="Calibri" w:hAnsi="Arial" w:cs="Arial"/>
                <w:color w:val="000000"/>
                <w:lang w:val="en-US" w:eastAsia="fr-FR"/>
              </w:rPr>
            </w:pPr>
            <w:r w:rsidRPr="00B22902">
              <w:rPr>
                <w:rFonts w:ascii="Arial" w:eastAsia="Calibri" w:hAnsi="Arial" w:cs="Arial"/>
                <w:b/>
                <w:bCs/>
                <w:i/>
                <w:iCs/>
                <w:color w:val="000000"/>
                <w:lang w:val="en-US" w:eastAsia="fr-FR"/>
              </w:rPr>
              <w:t xml:space="preserve">ALILAPT-2015-02-10-VL </w:t>
            </w:r>
          </w:p>
          <w:p w14:paraId="0157821E" w14:textId="77777777" w:rsidR="00953810" w:rsidRPr="00515859" w:rsidRDefault="00953810" w:rsidP="00953810">
            <w:pPr>
              <w:suppressAutoHyphens w:val="0"/>
              <w:jc w:val="both"/>
              <w:rPr>
                <w:rFonts w:ascii="Arial" w:eastAsia="Calibri" w:hAnsi="Arial" w:cs="Arial"/>
                <w:lang w:val="sv-SE" w:eastAsia="sv-SE"/>
              </w:rPr>
            </w:pPr>
            <w:r w:rsidRPr="00515859">
              <w:rPr>
                <w:rFonts w:ascii="Arial" w:eastAsia="Calibri" w:hAnsi="Arial" w:cs="Arial"/>
                <w:lang w:val="sv-SE" w:eastAsia="sv-SE"/>
              </w:rPr>
              <w:t xml:space="preserve">META SPC 4 AL </w:t>
            </w:r>
          </w:p>
          <w:p w14:paraId="15277704" w14:textId="77777777" w:rsidR="00953810" w:rsidRPr="00515859" w:rsidRDefault="00953810" w:rsidP="00953810">
            <w:pPr>
              <w:suppressAutoHyphens w:val="0"/>
              <w:autoSpaceDE w:val="0"/>
              <w:autoSpaceDN w:val="0"/>
              <w:adjustRightInd w:val="0"/>
              <w:jc w:val="both"/>
              <w:rPr>
                <w:rFonts w:ascii="Arial" w:eastAsia="Calibri" w:hAnsi="Arial" w:cs="Arial"/>
                <w:color w:val="000000"/>
                <w:lang w:val="en-US" w:eastAsia="fr-FR"/>
              </w:rPr>
            </w:pPr>
            <w:r w:rsidRPr="00515859">
              <w:rPr>
                <w:rFonts w:ascii="Arial" w:eastAsia="Calibri" w:hAnsi="Arial" w:cs="Arial"/>
                <w:b/>
                <w:bCs/>
                <w:i/>
                <w:iCs/>
                <w:color w:val="000000"/>
                <w:lang w:val="en-US" w:eastAsia="fr-FR"/>
              </w:rPr>
              <w:t xml:space="preserve">ALIEAPT-2015-02-11-VL </w:t>
            </w:r>
          </w:p>
          <w:p w14:paraId="260D9E30" w14:textId="77777777" w:rsidR="00953810" w:rsidRPr="000074CF" w:rsidRDefault="00953810" w:rsidP="00953810">
            <w:pPr>
              <w:suppressAutoHyphens w:val="0"/>
              <w:jc w:val="both"/>
              <w:rPr>
                <w:rFonts w:ascii="Arial" w:eastAsia="Calibri" w:hAnsi="Arial" w:cs="Arial"/>
                <w:lang w:val="en-US" w:eastAsia="sv-SE"/>
              </w:rPr>
            </w:pPr>
            <w:r w:rsidRPr="000074CF">
              <w:rPr>
                <w:rFonts w:ascii="Arial" w:eastAsia="Calibri" w:hAnsi="Arial" w:cs="Arial"/>
                <w:lang w:val="en-US" w:eastAsia="sv-SE"/>
              </w:rPr>
              <w:t xml:space="preserve">META SPC 5 </w:t>
            </w:r>
          </w:p>
          <w:p w14:paraId="737A4C39" w14:textId="77777777" w:rsidR="00953810" w:rsidRPr="000074CF" w:rsidRDefault="00953810" w:rsidP="00953810">
            <w:pPr>
              <w:suppressAutoHyphens w:val="0"/>
              <w:jc w:val="both"/>
              <w:rPr>
                <w:rFonts w:ascii="Arial" w:eastAsia="Calibri" w:hAnsi="Arial" w:cs="Arial"/>
                <w:b/>
                <w:bCs/>
                <w:i/>
                <w:iCs/>
                <w:strike/>
                <w:lang w:val="en-US" w:eastAsia="sv-SE"/>
              </w:rPr>
            </w:pPr>
            <w:r w:rsidRPr="000074CF">
              <w:rPr>
                <w:rFonts w:ascii="Arial" w:eastAsia="Calibri" w:hAnsi="Arial" w:cs="Arial"/>
                <w:b/>
                <w:bCs/>
                <w:i/>
                <w:iCs/>
                <w:strike/>
                <w:lang w:val="en-US" w:eastAsia="sv-SE"/>
              </w:rPr>
              <w:t>FIMAX-2015-02-13-VL</w:t>
            </w:r>
          </w:p>
          <w:p w14:paraId="35CB126B" w14:textId="77777777" w:rsidR="00953810" w:rsidRPr="000074CF" w:rsidRDefault="00953810" w:rsidP="00953810">
            <w:pPr>
              <w:suppressAutoHyphens w:val="0"/>
              <w:jc w:val="both"/>
              <w:rPr>
                <w:rFonts w:ascii="Arial" w:eastAsia="Calibri" w:hAnsi="Arial" w:cs="Arial"/>
                <w:lang w:eastAsia="de-DE"/>
              </w:rPr>
            </w:pPr>
            <w:r w:rsidRPr="000074CF">
              <w:rPr>
                <w:rFonts w:ascii="Arial" w:eastAsia="Calibri" w:hAnsi="Arial" w:cs="Arial"/>
                <w:b/>
                <w:bCs/>
                <w:i/>
                <w:iCs/>
                <w:lang w:val="en-US" w:eastAsia="sv-SE"/>
              </w:rPr>
              <w:t>FIMAX-2015-11-12-VL</w:t>
            </w:r>
          </w:p>
        </w:tc>
        <w:tc>
          <w:tcPr>
            <w:tcW w:w="4536" w:type="dxa"/>
          </w:tcPr>
          <w:tbl>
            <w:tblPr>
              <w:tblStyle w:val="Grilledutableau1"/>
              <w:tblW w:w="0" w:type="auto"/>
              <w:jc w:val="center"/>
              <w:tblLayout w:type="fixed"/>
              <w:tblLook w:val="04A0" w:firstRow="1" w:lastRow="0" w:firstColumn="1" w:lastColumn="0" w:noHBand="0" w:noVBand="1"/>
            </w:tblPr>
            <w:tblGrid>
              <w:gridCol w:w="2119"/>
              <w:gridCol w:w="2120"/>
            </w:tblGrid>
            <w:tr w:rsidR="00953810" w:rsidRPr="00E72CB9" w14:paraId="08B18BA5" w14:textId="77777777" w:rsidTr="000042DA">
              <w:trPr>
                <w:jc w:val="center"/>
              </w:trPr>
              <w:tc>
                <w:tcPr>
                  <w:tcW w:w="2119" w:type="dxa"/>
                  <w:vAlign w:val="center"/>
                </w:tcPr>
                <w:p w14:paraId="4A8E5DB9" w14:textId="77777777" w:rsidR="00953810" w:rsidRPr="000074CF" w:rsidRDefault="00953810" w:rsidP="00953810">
                  <w:pPr>
                    <w:suppressAutoHyphens w:val="0"/>
                    <w:jc w:val="both"/>
                    <w:rPr>
                      <w:rFonts w:ascii="Arial" w:hAnsi="Arial" w:cs="Arial"/>
                      <w:sz w:val="20"/>
                      <w:szCs w:val="20"/>
                      <w:lang w:eastAsia="de-DE"/>
                    </w:rPr>
                  </w:pPr>
                </w:p>
              </w:tc>
              <w:tc>
                <w:tcPr>
                  <w:tcW w:w="2120" w:type="dxa"/>
                  <w:vAlign w:val="center"/>
                </w:tcPr>
                <w:p w14:paraId="52AE6DA7" w14:textId="6352C5DA" w:rsidR="00953810" w:rsidRPr="002D4DC5" w:rsidRDefault="00953810" w:rsidP="00953810">
                  <w:pPr>
                    <w:suppressAutoHyphens w:val="0"/>
                    <w:jc w:val="both"/>
                    <w:rPr>
                      <w:rFonts w:ascii="Arial" w:hAnsi="Arial" w:cs="Arial"/>
                      <w:sz w:val="20"/>
                      <w:szCs w:val="20"/>
                      <w:lang w:eastAsia="de-DE"/>
                    </w:rPr>
                  </w:pPr>
                  <w:r w:rsidRPr="002D4DC5">
                    <w:rPr>
                      <w:rFonts w:ascii="Arial" w:hAnsi="Arial" w:cs="Arial"/>
                      <w:sz w:val="20"/>
                      <w:szCs w:val="20"/>
                      <w:lang w:eastAsia="de-DE"/>
                    </w:rPr>
                    <w:t>Kinematic Viscosity</w:t>
                  </w:r>
                  <w:r w:rsidR="00B529AB">
                    <w:rPr>
                      <w:rFonts w:ascii="Arial" w:hAnsi="Arial" w:cs="Arial"/>
                      <w:sz w:val="20"/>
                      <w:szCs w:val="20"/>
                      <w:lang w:eastAsia="de-DE"/>
                    </w:rPr>
                    <w:t xml:space="preserve"> at 20°C</w:t>
                  </w:r>
                  <w:r w:rsidRPr="002D4DC5">
                    <w:rPr>
                      <w:rFonts w:ascii="Arial" w:hAnsi="Arial" w:cs="Arial"/>
                      <w:sz w:val="20"/>
                      <w:szCs w:val="20"/>
                      <w:lang w:eastAsia="de-DE"/>
                    </w:rPr>
                    <w:t xml:space="preserve"> (mm²/s)</w:t>
                  </w:r>
                </w:p>
              </w:tc>
            </w:tr>
            <w:tr w:rsidR="00953810" w:rsidRPr="00E72CB9" w14:paraId="04DBFC36" w14:textId="77777777" w:rsidTr="000042DA">
              <w:trPr>
                <w:jc w:val="center"/>
              </w:trPr>
              <w:tc>
                <w:tcPr>
                  <w:tcW w:w="2119" w:type="dxa"/>
                  <w:vAlign w:val="center"/>
                </w:tcPr>
                <w:p w14:paraId="1E46E29B" w14:textId="77777777" w:rsidR="00953810" w:rsidRPr="00CE031F" w:rsidRDefault="00953810" w:rsidP="00953810">
                  <w:pPr>
                    <w:suppressAutoHyphens w:val="0"/>
                    <w:jc w:val="both"/>
                    <w:rPr>
                      <w:rFonts w:ascii="Arial" w:hAnsi="Arial" w:cs="Arial"/>
                      <w:sz w:val="20"/>
                      <w:szCs w:val="20"/>
                      <w:lang w:eastAsia="de-DE"/>
                    </w:rPr>
                  </w:pPr>
                  <w:r w:rsidRPr="00E72CB9">
                    <w:rPr>
                      <w:rFonts w:ascii="Arial" w:hAnsi="Arial" w:cs="Arial"/>
                      <w:sz w:val="20"/>
                      <w:szCs w:val="20"/>
                      <w:lang w:eastAsia="de-DE"/>
                    </w:rPr>
                    <w:t>Min content of iodine formulation</w:t>
                  </w:r>
                </w:p>
              </w:tc>
              <w:tc>
                <w:tcPr>
                  <w:tcW w:w="2120" w:type="dxa"/>
                  <w:vAlign w:val="center"/>
                </w:tcPr>
                <w:p w14:paraId="2070077D" w14:textId="77777777" w:rsidR="00953810" w:rsidRPr="009F2E41" w:rsidRDefault="00953810" w:rsidP="00953810">
                  <w:pPr>
                    <w:suppressAutoHyphens w:val="0"/>
                    <w:jc w:val="both"/>
                    <w:rPr>
                      <w:rFonts w:ascii="Arial" w:hAnsi="Arial" w:cs="Arial"/>
                      <w:sz w:val="20"/>
                      <w:szCs w:val="20"/>
                      <w:lang w:eastAsia="de-DE"/>
                    </w:rPr>
                  </w:pPr>
                  <w:r w:rsidRPr="009F2E41">
                    <w:rPr>
                      <w:rFonts w:ascii="Arial" w:hAnsi="Arial" w:cs="Arial"/>
                      <w:sz w:val="20"/>
                      <w:szCs w:val="20"/>
                      <w:lang w:eastAsia="de-DE"/>
                    </w:rPr>
                    <w:t>1.1</w:t>
                  </w:r>
                </w:p>
              </w:tc>
            </w:tr>
            <w:tr w:rsidR="00953810" w:rsidRPr="00E72CB9" w14:paraId="4A092B52" w14:textId="77777777" w:rsidTr="000042DA">
              <w:trPr>
                <w:jc w:val="center"/>
              </w:trPr>
              <w:tc>
                <w:tcPr>
                  <w:tcW w:w="2119" w:type="dxa"/>
                  <w:vAlign w:val="center"/>
                </w:tcPr>
                <w:p w14:paraId="06676722" w14:textId="77777777" w:rsidR="00953810" w:rsidRPr="00E72CB9" w:rsidRDefault="00953810" w:rsidP="00953810">
                  <w:pPr>
                    <w:suppressAutoHyphens w:val="0"/>
                    <w:jc w:val="both"/>
                    <w:rPr>
                      <w:rFonts w:ascii="Arial" w:hAnsi="Arial" w:cs="Arial"/>
                      <w:sz w:val="20"/>
                      <w:szCs w:val="20"/>
                      <w:lang w:eastAsia="de-DE"/>
                    </w:rPr>
                  </w:pPr>
                  <w:r w:rsidRPr="00E72CB9">
                    <w:rPr>
                      <w:rFonts w:ascii="Arial" w:hAnsi="Arial" w:cs="Arial"/>
                      <w:sz w:val="20"/>
                      <w:szCs w:val="20"/>
                      <w:lang w:eastAsia="de-DE"/>
                    </w:rPr>
                    <w:t>META SPC 1</w:t>
                  </w:r>
                </w:p>
              </w:tc>
              <w:tc>
                <w:tcPr>
                  <w:tcW w:w="2120" w:type="dxa"/>
                  <w:vAlign w:val="center"/>
                </w:tcPr>
                <w:p w14:paraId="47EC29B7" w14:textId="77777777" w:rsidR="00953810" w:rsidRPr="00CE031F" w:rsidRDefault="00953810" w:rsidP="00953810">
                  <w:pPr>
                    <w:suppressAutoHyphens w:val="0"/>
                    <w:jc w:val="both"/>
                    <w:rPr>
                      <w:rFonts w:ascii="Arial" w:hAnsi="Arial" w:cs="Arial"/>
                      <w:sz w:val="20"/>
                      <w:szCs w:val="20"/>
                      <w:lang w:eastAsia="de-DE"/>
                    </w:rPr>
                  </w:pPr>
                  <w:r w:rsidRPr="00CE031F">
                    <w:rPr>
                      <w:rFonts w:ascii="Arial" w:hAnsi="Arial" w:cs="Arial"/>
                      <w:sz w:val="20"/>
                      <w:szCs w:val="20"/>
                      <w:lang w:eastAsia="de-DE"/>
                    </w:rPr>
                    <w:t>1.8</w:t>
                  </w:r>
                </w:p>
              </w:tc>
            </w:tr>
            <w:tr w:rsidR="00953810" w:rsidRPr="00E72CB9" w14:paraId="7EC92433" w14:textId="77777777" w:rsidTr="000042DA">
              <w:trPr>
                <w:jc w:val="center"/>
              </w:trPr>
              <w:tc>
                <w:tcPr>
                  <w:tcW w:w="2119" w:type="dxa"/>
                  <w:vAlign w:val="center"/>
                </w:tcPr>
                <w:p w14:paraId="5CCFBA76" w14:textId="77777777" w:rsidR="00953810" w:rsidRPr="00E72CB9" w:rsidRDefault="00953810" w:rsidP="00953810">
                  <w:pPr>
                    <w:suppressAutoHyphens w:val="0"/>
                    <w:jc w:val="both"/>
                    <w:rPr>
                      <w:rFonts w:ascii="Arial" w:hAnsi="Arial" w:cs="Arial"/>
                      <w:sz w:val="20"/>
                      <w:szCs w:val="20"/>
                      <w:lang w:eastAsia="de-DE"/>
                    </w:rPr>
                  </w:pPr>
                  <w:r w:rsidRPr="00E72CB9">
                    <w:rPr>
                      <w:rFonts w:ascii="Arial" w:hAnsi="Arial" w:cs="Arial"/>
                      <w:sz w:val="20"/>
                      <w:szCs w:val="20"/>
                      <w:lang w:eastAsia="de-DE"/>
                    </w:rPr>
                    <w:t>META SPC 3</w:t>
                  </w:r>
                </w:p>
              </w:tc>
              <w:tc>
                <w:tcPr>
                  <w:tcW w:w="2120" w:type="dxa"/>
                  <w:vAlign w:val="center"/>
                </w:tcPr>
                <w:p w14:paraId="28311A42" w14:textId="77777777" w:rsidR="00953810" w:rsidRPr="00CE031F" w:rsidRDefault="00953810" w:rsidP="00953810">
                  <w:pPr>
                    <w:suppressAutoHyphens w:val="0"/>
                    <w:jc w:val="both"/>
                    <w:rPr>
                      <w:rFonts w:ascii="Arial" w:hAnsi="Arial" w:cs="Arial"/>
                      <w:sz w:val="20"/>
                      <w:szCs w:val="20"/>
                      <w:lang w:eastAsia="de-DE"/>
                    </w:rPr>
                  </w:pPr>
                  <w:r w:rsidRPr="00CE031F">
                    <w:rPr>
                      <w:rFonts w:ascii="Arial" w:hAnsi="Arial" w:cs="Arial"/>
                      <w:sz w:val="20"/>
                      <w:szCs w:val="20"/>
                      <w:lang w:eastAsia="de-DE"/>
                    </w:rPr>
                    <w:t>1.6</w:t>
                  </w:r>
                </w:p>
              </w:tc>
            </w:tr>
            <w:tr w:rsidR="00953810" w:rsidRPr="00E72CB9" w14:paraId="3387C320" w14:textId="77777777" w:rsidTr="000042DA">
              <w:trPr>
                <w:jc w:val="center"/>
              </w:trPr>
              <w:tc>
                <w:tcPr>
                  <w:tcW w:w="2119" w:type="dxa"/>
                  <w:vAlign w:val="center"/>
                </w:tcPr>
                <w:p w14:paraId="057EAAA6" w14:textId="77777777" w:rsidR="00953810" w:rsidRPr="00E72CB9" w:rsidRDefault="00953810" w:rsidP="00953810">
                  <w:pPr>
                    <w:suppressAutoHyphens w:val="0"/>
                    <w:jc w:val="both"/>
                    <w:rPr>
                      <w:rFonts w:ascii="Arial" w:hAnsi="Arial" w:cs="Arial"/>
                      <w:sz w:val="20"/>
                      <w:szCs w:val="20"/>
                      <w:lang w:eastAsia="de-DE"/>
                    </w:rPr>
                  </w:pPr>
                  <w:r w:rsidRPr="00E72CB9">
                    <w:rPr>
                      <w:rFonts w:ascii="Arial" w:hAnsi="Arial" w:cs="Arial"/>
                      <w:sz w:val="20"/>
                      <w:szCs w:val="20"/>
                      <w:lang w:eastAsia="de-DE"/>
                    </w:rPr>
                    <w:t>META SPC 4</w:t>
                  </w:r>
                </w:p>
              </w:tc>
              <w:tc>
                <w:tcPr>
                  <w:tcW w:w="2120" w:type="dxa"/>
                  <w:vAlign w:val="center"/>
                </w:tcPr>
                <w:p w14:paraId="676547FE" w14:textId="77777777" w:rsidR="00953810" w:rsidRPr="00CE031F" w:rsidRDefault="00953810" w:rsidP="00953810">
                  <w:pPr>
                    <w:suppressAutoHyphens w:val="0"/>
                    <w:jc w:val="both"/>
                    <w:rPr>
                      <w:rFonts w:ascii="Arial" w:hAnsi="Arial" w:cs="Arial"/>
                      <w:sz w:val="20"/>
                      <w:szCs w:val="20"/>
                      <w:lang w:eastAsia="de-DE"/>
                    </w:rPr>
                  </w:pPr>
                  <w:r w:rsidRPr="00CE031F">
                    <w:rPr>
                      <w:rFonts w:ascii="Arial" w:hAnsi="Arial" w:cs="Arial"/>
                      <w:sz w:val="20"/>
                      <w:szCs w:val="20"/>
                      <w:lang w:eastAsia="de-DE"/>
                    </w:rPr>
                    <w:t>&gt;20 000</w:t>
                  </w:r>
                </w:p>
              </w:tc>
            </w:tr>
            <w:tr w:rsidR="00953810" w:rsidRPr="00E72CB9" w14:paraId="68F80315" w14:textId="77777777" w:rsidTr="000042DA">
              <w:trPr>
                <w:jc w:val="center"/>
              </w:trPr>
              <w:tc>
                <w:tcPr>
                  <w:tcW w:w="2119" w:type="dxa"/>
                  <w:vAlign w:val="center"/>
                </w:tcPr>
                <w:p w14:paraId="7A557305" w14:textId="77777777" w:rsidR="00953810" w:rsidRPr="00E72CB9" w:rsidRDefault="00953810" w:rsidP="00953810">
                  <w:pPr>
                    <w:suppressAutoHyphens w:val="0"/>
                    <w:jc w:val="both"/>
                    <w:rPr>
                      <w:rFonts w:ascii="Arial" w:hAnsi="Arial" w:cs="Arial"/>
                      <w:sz w:val="20"/>
                      <w:szCs w:val="20"/>
                      <w:lang w:eastAsia="de-DE"/>
                    </w:rPr>
                  </w:pPr>
                  <w:r w:rsidRPr="00E72CB9">
                    <w:rPr>
                      <w:rFonts w:ascii="Arial" w:hAnsi="Arial" w:cs="Arial"/>
                      <w:sz w:val="20"/>
                      <w:szCs w:val="20"/>
                      <w:lang w:eastAsia="de-DE"/>
                    </w:rPr>
                    <w:t>META SPC 5</w:t>
                  </w:r>
                </w:p>
              </w:tc>
              <w:tc>
                <w:tcPr>
                  <w:tcW w:w="2120" w:type="dxa"/>
                  <w:vAlign w:val="center"/>
                </w:tcPr>
                <w:p w14:paraId="3B2A8333" w14:textId="77777777" w:rsidR="00953810" w:rsidRPr="00CE031F" w:rsidRDefault="00953810" w:rsidP="00953810">
                  <w:pPr>
                    <w:suppressAutoHyphens w:val="0"/>
                    <w:jc w:val="both"/>
                    <w:rPr>
                      <w:rFonts w:ascii="Arial" w:hAnsi="Arial" w:cs="Arial"/>
                      <w:sz w:val="20"/>
                      <w:szCs w:val="20"/>
                      <w:lang w:eastAsia="de-DE"/>
                    </w:rPr>
                  </w:pPr>
                  <w:r w:rsidRPr="00CE031F">
                    <w:rPr>
                      <w:rFonts w:ascii="Arial" w:hAnsi="Arial" w:cs="Arial"/>
                      <w:sz w:val="20"/>
                      <w:szCs w:val="20"/>
                      <w:lang w:eastAsia="de-DE"/>
                    </w:rPr>
                    <w:t>2366</w:t>
                  </w:r>
                </w:p>
              </w:tc>
            </w:tr>
          </w:tbl>
          <w:p w14:paraId="0D9B2861" w14:textId="77777777" w:rsidR="00953810" w:rsidRPr="00E72CB9" w:rsidRDefault="00953810" w:rsidP="00953810">
            <w:pPr>
              <w:suppressAutoHyphens w:val="0"/>
              <w:jc w:val="both"/>
              <w:rPr>
                <w:rFonts w:ascii="Arial" w:eastAsia="Calibri" w:hAnsi="Arial" w:cs="Arial"/>
                <w:lang w:eastAsia="de-DE"/>
              </w:rPr>
            </w:pPr>
          </w:p>
        </w:tc>
        <w:tc>
          <w:tcPr>
            <w:tcW w:w="2410" w:type="dxa"/>
          </w:tcPr>
          <w:p w14:paraId="13441CED" w14:textId="77777777" w:rsidR="00953810" w:rsidRDefault="00953810" w:rsidP="00953810">
            <w:pPr>
              <w:suppressAutoHyphens w:val="0"/>
              <w:jc w:val="both"/>
              <w:rPr>
                <w:rFonts w:ascii="Arial" w:eastAsia="Calibri" w:hAnsi="Arial" w:cs="Arial"/>
                <w:lang w:eastAsia="de-DE"/>
              </w:rPr>
            </w:pPr>
            <w:r w:rsidRPr="00CE031F">
              <w:rPr>
                <w:rFonts w:ascii="Arial" w:eastAsia="Calibri" w:hAnsi="Arial" w:cs="Arial"/>
                <w:lang w:eastAsia="de-DE"/>
              </w:rPr>
              <w:t>Acceptable</w:t>
            </w:r>
          </w:p>
          <w:p w14:paraId="2B8BFC0C" w14:textId="77777777" w:rsidR="002A51CA" w:rsidRDefault="002A51CA" w:rsidP="00953810">
            <w:pPr>
              <w:suppressAutoHyphens w:val="0"/>
              <w:jc w:val="both"/>
              <w:rPr>
                <w:sz w:val="18"/>
                <w:szCs w:val="18"/>
                <w:lang w:eastAsia="en-GB"/>
              </w:rPr>
            </w:pPr>
            <w:r w:rsidRPr="00760012">
              <w:rPr>
                <w:sz w:val="18"/>
                <w:szCs w:val="18"/>
                <w:lang w:eastAsia="en-GB"/>
              </w:rPr>
              <w:t xml:space="preserve">Viscosity was tested </w:t>
            </w:r>
            <w:r>
              <w:rPr>
                <w:sz w:val="18"/>
                <w:szCs w:val="18"/>
                <w:lang w:eastAsia="en-GB"/>
              </w:rPr>
              <w:t xml:space="preserve">only </w:t>
            </w:r>
            <w:r w:rsidRPr="00760012">
              <w:rPr>
                <w:sz w:val="18"/>
                <w:szCs w:val="18"/>
                <w:lang w:eastAsia="en-GB"/>
              </w:rPr>
              <w:t>at 20°C.</w:t>
            </w:r>
            <w:r>
              <w:t xml:space="preserve"> </w:t>
            </w:r>
          </w:p>
          <w:p w14:paraId="1468CC5C" w14:textId="104FF9AC" w:rsidR="002A51CA" w:rsidRPr="00CE031F" w:rsidRDefault="002A51CA" w:rsidP="00953810">
            <w:pPr>
              <w:suppressAutoHyphens w:val="0"/>
              <w:jc w:val="both"/>
              <w:rPr>
                <w:rFonts w:ascii="Arial" w:eastAsia="Calibri" w:hAnsi="Arial" w:cs="Arial"/>
                <w:lang w:eastAsia="de-DE"/>
              </w:rPr>
            </w:pPr>
            <w:r>
              <w:rPr>
                <w:sz w:val="18"/>
                <w:szCs w:val="18"/>
                <w:lang w:eastAsia="en-GB"/>
              </w:rPr>
              <w:t>A</w:t>
            </w:r>
            <w:r w:rsidRPr="002A51CA">
              <w:rPr>
                <w:sz w:val="18"/>
                <w:szCs w:val="18"/>
                <w:lang w:eastAsia="en-GB"/>
              </w:rPr>
              <w:t>s the products are aqueous based and therefore not classified H304 products, eCA considers that viscosity at 20°C is sufiscient and that the viscosity at 40°C will not result to a H304 hazard classement.</w:t>
            </w:r>
          </w:p>
        </w:tc>
        <w:tc>
          <w:tcPr>
            <w:tcW w:w="1559" w:type="dxa"/>
          </w:tcPr>
          <w:p w14:paraId="1374A4F7" w14:textId="77777777" w:rsidR="00953810" w:rsidRPr="009F2E41" w:rsidRDefault="00953810" w:rsidP="00953810">
            <w:pPr>
              <w:suppressAutoHyphens w:val="0"/>
              <w:jc w:val="both"/>
              <w:rPr>
                <w:rFonts w:ascii="Arial" w:eastAsia="Calibri" w:hAnsi="Arial" w:cs="Arial"/>
                <w:lang w:val="de-DE" w:eastAsia="de-DE"/>
              </w:rPr>
            </w:pPr>
            <w:r w:rsidRPr="00CE031F">
              <w:rPr>
                <w:rFonts w:ascii="Arial" w:eastAsia="Calibri" w:hAnsi="Arial" w:cs="Arial"/>
                <w:lang w:val="de-DE" w:eastAsia="de-DE"/>
              </w:rPr>
              <w:t>SERVAJEAN</w:t>
            </w:r>
            <w:r w:rsidRPr="00CE031F">
              <w:rPr>
                <w:rFonts w:ascii="Arial" w:eastAsia="Calibri" w:hAnsi="Arial" w:cs="Arial"/>
                <w:lang w:val="sv-SE" w:eastAsia="sv-SE"/>
              </w:rPr>
              <w:t xml:space="preserve"> E., </w:t>
            </w:r>
            <w:r w:rsidRPr="009F2E41">
              <w:rPr>
                <w:rFonts w:ascii="Arial" w:eastAsia="Calibri" w:hAnsi="Arial" w:cs="Arial"/>
                <w:lang w:val="de-DE" w:eastAsia="de-DE"/>
              </w:rPr>
              <w:t>2015</w:t>
            </w:r>
          </w:p>
          <w:p w14:paraId="7CE94C67" w14:textId="77777777" w:rsidR="00953810" w:rsidRPr="009F2E41" w:rsidRDefault="00953810" w:rsidP="00953810">
            <w:pPr>
              <w:suppressAutoHyphens w:val="0"/>
              <w:jc w:val="both"/>
              <w:rPr>
                <w:rFonts w:ascii="Arial" w:eastAsia="Calibri" w:hAnsi="Arial" w:cs="Arial"/>
                <w:lang w:val="sv-SE" w:eastAsia="sv-SE"/>
              </w:rPr>
            </w:pPr>
            <w:r w:rsidRPr="009F2E41">
              <w:rPr>
                <w:rFonts w:ascii="Arial" w:eastAsia="Calibri" w:hAnsi="Arial" w:cs="Arial"/>
                <w:lang w:val="de-DE" w:eastAsia="de-DE"/>
              </w:rPr>
              <w:t>Report No</w:t>
            </w:r>
            <w:r w:rsidRPr="009F2E41">
              <w:rPr>
                <w:rFonts w:ascii="Arial" w:eastAsia="Calibri" w:hAnsi="Arial" w:cs="Arial"/>
                <w:lang w:val="sv-SE" w:eastAsia="sv-SE"/>
              </w:rPr>
              <w:t xml:space="preserve"> :</w:t>
            </w:r>
          </w:p>
          <w:p w14:paraId="1D24FFDC" w14:textId="77777777" w:rsidR="00953810" w:rsidRPr="009F2E41" w:rsidRDefault="00953810" w:rsidP="00953810">
            <w:pPr>
              <w:suppressAutoHyphens w:val="0"/>
              <w:jc w:val="both"/>
              <w:rPr>
                <w:rFonts w:ascii="Arial" w:eastAsia="Calibri" w:hAnsi="Arial" w:cs="Arial"/>
                <w:strike/>
                <w:lang w:val="de-DE" w:eastAsia="de-DE"/>
              </w:rPr>
            </w:pPr>
            <w:r w:rsidRPr="009F2E41">
              <w:rPr>
                <w:rFonts w:ascii="Arial" w:eastAsia="Calibri" w:hAnsi="Arial" w:cs="Arial"/>
                <w:strike/>
                <w:lang w:val="de-DE" w:eastAsia="de-DE"/>
              </w:rPr>
              <w:t>14-99-036-ES</w:t>
            </w:r>
          </w:p>
          <w:p w14:paraId="2F7858E4" w14:textId="77777777" w:rsidR="00953810" w:rsidRPr="00CC262E" w:rsidRDefault="00953810" w:rsidP="00953810">
            <w:pPr>
              <w:suppressAutoHyphens w:val="0"/>
              <w:jc w:val="both"/>
              <w:rPr>
                <w:rFonts w:ascii="Arial" w:eastAsia="Calibri" w:hAnsi="Arial" w:cs="Arial"/>
                <w:lang w:val="de-DE" w:eastAsia="de-DE"/>
              </w:rPr>
            </w:pPr>
            <w:r w:rsidRPr="00CC262E">
              <w:rPr>
                <w:rFonts w:ascii="Arial" w:eastAsia="Calibri" w:hAnsi="Arial" w:cs="Arial"/>
                <w:lang w:val="de-DE" w:eastAsia="de-DE"/>
              </w:rPr>
              <w:t>15-99-091-ES</w:t>
            </w:r>
          </w:p>
          <w:p w14:paraId="36F6DE9F" w14:textId="77777777" w:rsidR="00953810" w:rsidRPr="00CC262E" w:rsidRDefault="00953810" w:rsidP="00953810">
            <w:pPr>
              <w:suppressAutoHyphens w:val="0"/>
              <w:jc w:val="both"/>
              <w:rPr>
                <w:rFonts w:ascii="Arial" w:eastAsia="Calibri" w:hAnsi="Arial" w:cs="Arial"/>
                <w:lang w:val="de-DE" w:eastAsia="de-DE"/>
              </w:rPr>
            </w:pPr>
            <w:r w:rsidRPr="00CC262E">
              <w:rPr>
                <w:rFonts w:ascii="Arial" w:eastAsia="Calibri" w:hAnsi="Arial" w:cs="Arial"/>
                <w:lang w:val="de-DE" w:eastAsia="de-DE"/>
              </w:rPr>
              <w:t>14-99-037-ES</w:t>
            </w:r>
          </w:p>
          <w:p w14:paraId="37C751A7" w14:textId="77777777" w:rsidR="00953810" w:rsidRPr="00B22902" w:rsidRDefault="00953810" w:rsidP="00953810">
            <w:pPr>
              <w:suppressAutoHyphens w:val="0"/>
              <w:jc w:val="both"/>
              <w:rPr>
                <w:rFonts w:ascii="Arial" w:eastAsia="Calibri" w:hAnsi="Arial" w:cs="Arial"/>
                <w:lang w:val="fr-FR" w:eastAsia="de-DE"/>
              </w:rPr>
            </w:pPr>
            <w:r w:rsidRPr="00B22902">
              <w:rPr>
                <w:rFonts w:ascii="Arial" w:eastAsia="Calibri" w:hAnsi="Arial" w:cs="Arial"/>
                <w:lang w:val="fr-FR" w:eastAsia="de-DE"/>
              </w:rPr>
              <w:t>14-99-038-ES</w:t>
            </w:r>
          </w:p>
          <w:p w14:paraId="74944FFA" w14:textId="77777777" w:rsidR="00953810" w:rsidRPr="00515859" w:rsidRDefault="00953810" w:rsidP="00953810">
            <w:pPr>
              <w:suppressAutoHyphens w:val="0"/>
              <w:jc w:val="both"/>
              <w:rPr>
                <w:rFonts w:ascii="Arial" w:eastAsia="Calibri" w:hAnsi="Arial" w:cs="Arial"/>
                <w:strike/>
                <w:lang w:val="fr-FR" w:eastAsia="de-DE"/>
              </w:rPr>
            </w:pPr>
            <w:r w:rsidRPr="00515859">
              <w:rPr>
                <w:rFonts w:ascii="Arial" w:eastAsia="Calibri" w:hAnsi="Arial" w:cs="Arial"/>
                <w:strike/>
                <w:lang w:val="fr-FR" w:eastAsia="de-DE"/>
              </w:rPr>
              <w:t>14-99-040-ES</w:t>
            </w:r>
          </w:p>
          <w:p w14:paraId="78CD21A1" w14:textId="77777777" w:rsidR="00953810" w:rsidRPr="00515859" w:rsidRDefault="00953810" w:rsidP="00953810">
            <w:pPr>
              <w:suppressAutoHyphens w:val="0"/>
              <w:jc w:val="both"/>
              <w:rPr>
                <w:rFonts w:ascii="Arial" w:eastAsia="Calibri" w:hAnsi="Arial" w:cs="Arial"/>
                <w:lang w:val="fr-FR" w:eastAsia="de-DE"/>
              </w:rPr>
            </w:pPr>
            <w:r w:rsidRPr="00515859">
              <w:rPr>
                <w:rFonts w:ascii="Arial" w:eastAsia="Calibri" w:hAnsi="Arial" w:cs="Arial"/>
                <w:lang w:val="fr-FR" w:eastAsia="de-DE"/>
              </w:rPr>
              <w:t>15-99-092-ES</w:t>
            </w:r>
          </w:p>
          <w:p w14:paraId="70900869" w14:textId="77777777" w:rsidR="00953810" w:rsidRPr="00515859" w:rsidRDefault="00953810" w:rsidP="00953810">
            <w:pPr>
              <w:suppressAutoHyphens w:val="0"/>
              <w:jc w:val="both"/>
              <w:rPr>
                <w:rFonts w:ascii="Arial" w:eastAsia="Calibri" w:hAnsi="Arial" w:cs="Arial"/>
                <w:lang w:val="fr-FR" w:eastAsia="de-DE"/>
              </w:rPr>
            </w:pPr>
            <w:r w:rsidRPr="00515859">
              <w:rPr>
                <w:rFonts w:ascii="Arial" w:eastAsia="Calibri" w:hAnsi="Arial" w:cs="Arial"/>
                <w:lang w:val="fr-FR" w:eastAsia="de-DE"/>
              </w:rPr>
              <w:t>14-99-039-ES</w:t>
            </w:r>
          </w:p>
        </w:tc>
      </w:tr>
    </w:tbl>
    <w:p w14:paraId="62DBF0D8" w14:textId="77777777" w:rsidR="000042DA" w:rsidRPr="00E72CB9" w:rsidRDefault="000042DA" w:rsidP="00E72CB9">
      <w:pPr>
        <w:pStyle w:val="Absatz"/>
        <w:jc w:val="both"/>
        <w:rPr>
          <w:rFonts w:ascii="Arial" w:hAnsi="Arial" w:cs="Arial"/>
          <w:lang w:val="de-DE" w:eastAsia="en-US"/>
        </w:rPr>
      </w:pPr>
    </w:p>
    <w:p w14:paraId="2AB3683C" w14:textId="77777777" w:rsidR="005E7F25" w:rsidRDefault="005E7F25" w:rsidP="002C0442">
      <w:pPr>
        <w:ind w:left="360"/>
        <w:contextualSpacing/>
        <w:jc w:val="both"/>
        <w:rPr>
          <w:rFonts w:ascii="Arial" w:eastAsia="Calibri" w:hAnsi="Arial" w:cs="Arial"/>
          <w:lang w:val="fr-FR" w:eastAsia="sv-SE"/>
        </w:rPr>
        <w:sectPr w:rsidR="005E7F25" w:rsidSect="007144E0">
          <w:headerReference w:type="default" r:id="rId17"/>
          <w:pgSz w:w="16838" w:h="11906" w:orient="landscape"/>
          <w:pgMar w:top="1446" w:right="1474" w:bottom="1247" w:left="2013" w:header="850" w:footer="850" w:gutter="0"/>
          <w:cols w:space="720"/>
          <w:docGrid w:linePitch="272"/>
        </w:sectPr>
      </w:pPr>
      <w:bookmarkStart w:id="203" w:name="_Toc389726185"/>
      <w:bookmarkStart w:id="204" w:name="_Toc389727237"/>
      <w:bookmarkStart w:id="205" w:name="_Toc389727595"/>
      <w:bookmarkStart w:id="206" w:name="_Toc389727954"/>
      <w:bookmarkStart w:id="207" w:name="_Toc389728313"/>
      <w:bookmarkStart w:id="208" w:name="_Toc389728673"/>
      <w:bookmarkStart w:id="209" w:name="_Toc389729031"/>
      <w:bookmarkEnd w:id="203"/>
      <w:bookmarkEnd w:id="204"/>
      <w:bookmarkEnd w:id="205"/>
      <w:bookmarkEnd w:id="206"/>
      <w:bookmarkEnd w:id="207"/>
      <w:bookmarkEnd w:id="208"/>
      <w:bookmarkEnd w:id="209"/>
    </w:p>
    <w:tbl>
      <w:tblPr>
        <w:tblpPr w:leftFromText="141" w:rightFromText="141" w:vertAnchor="text" w:horzAnchor="margin" w:tblpY="367"/>
        <w:tblW w:w="1502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5029"/>
      </w:tblGrid>
      <w:tr w:rsidR="000042DA" w:rsidRPr="00E72CB9" w14:paraId="405E5C03" w14:textId="77777777" w:rsidTr="000042DA">
        <w:trPr>
          <w:trHeight w:val="389"/>
        </w:trPr>
        <w:tc>
          <w:tcPr>
            <w:tcW w:w="15029" w:type="dxa"/>
            <w:tcBorders>
              <w:top w:val="single" w:sz="4" w:space="0" w:color="auto"/>
              <w:left w:val="single" w:sz="4" w:space="0" w:color="auto"/>
              <w:bottom w:val="single" w:sz="6" w:space="0" w:color="auto"/>
              <w:right w:val="single" w:sz="6" w:space="0" w:color="auto"/>
            </w:tcBorders>
            <w:shd w:val="clear" w:color="auto" w:fill="CCFFCC"/>
          </w:tcPr>
          <w:p w14:paraId="3FB29080" w14:textId="77777777" w:rsidR="000042DA" w:rsidRPr="00E72CB9" w:rsidRDefault="000042DA" w:rsidP="002C0442">
            <w:pPr>
              <w:suppressAutoHyphens w:val="0"/>
              <w:jc w:val="both"/>
              <w:rPr>
                <w:rFonts w:ascii="Arial" w:eastAsia="Calibri" w:hAnsi="Arial" w:cs="Arial"/>
                <w:b/>
                <w:bCs/>
                <w:lang w:eastAsia="en-US"/>
              </w:rPr>
            </w:pPr>
            <w:r w:rsidRPr="00E72CB9">
              <w:rPr>
                <w:rFonts w:ascii="Arial" w:eastAsia="Calibri" w:hAnsi="Arial" w:cs="Arial"/>
                <w:b/>
                <w:bCs/>
                <w:lang w:eastAsia="en-US"/>
              </w:rPr>
              <w:lastRenderedPageBreak/>
              <w:t>Conclusion on the respective characteristics of the product</w:t>
            </w:r>
          </w:p>
        </w:tc>
      </w:tr>
      <w:tr w:rsidR="000042DA" w:rsidRPr="00E72CB9" w14:paraId="0355E709" w14:textId="77777777" w:rsidTr="002C0442">
        <w:trPr>
          <w:trHeight w:val="3954"/>
        </w:trPr>
        <w:tc>
          <w:tcPr>
            <w:tcW w:w="15029" w:type="dxa"/>
            <w:tcBorders>
              <w:top w:val="single" w:sz="6" w:space="0" w:color="auto"/>
              <w:left w:val="single" w:sz="4" w:space="0" w:color="auto"/>
              <w:bottom w:val="single" w:sz="6" w:space="0" w:color="auto"/>
              <w:right w:val="single" w:sz="6" w:space="0" w:color="auto"/>
            </w:tcBorders>
            <w:shd w:val="clear" w:color="auto" w:fill="auto"/>
          </w:tcPr>
          <w:p w14:paraId="7EFCACF0" w14:textId="77777777" w:rsidR="000042DA" w:rsidRPr="00CE031F" w:rsidRDefault="000042DA" w:rsidP="002C0442">
            <w:pPr>
              <w:suppressAutoHyphens w:val="0"/>
              <w:jc w:val="both"/>
              <w:rPr>
                <w:rFonts w:ascii="Arial" w:eastAsia="Calibri" w:hAnsi="Arial" w:cs="Arial"/>
                <w:b/>
                <w:lang w:eastAsia="en-US"/>
              </w:rPr>
            </w:pPr>
            <w:r w:rsidRPr="00E72CB9">
              <w:rPr>
                <w:rFonts w:ascii="Arial" w:eastAsia="Calibri" w:hAnsi="Arial" w:cs="Arial"/>
                <w:b/>
                <w:lang w:eastAsia="en-US"/>
              </w:rPr>
              <w:t xml:space="preserve">META SPC1 and </w:t>
            </w:r>
            <w:r w:rsidR="000B1169" w:rsidRPr="00CE031F">
              <w:rPr>
                <w:rFonts w:ascii="Arial" w:eastAsia="Calibri" w:hAnsi="Arial" w:cs="Arial"/>
                <w:b/>
                <w:lang w:eastAsia="en-US"/>
              </w:rPr>
              <w:t xml:space="preserve">META SPC </w:t>
            </w:r>
            <w:r w:rsidRPr="00CE031F">
              <w:rPr>
                <w:rFonts w:ascii="Arial" w:eastAsia="Calibri" w:hAnsi="Arial" w:cs="Arial"/>
                <w:b/>
                <w:lang w:eastAsia="en-US"/>
              </w:rPr>
              <w:t>6</w:t>
            </w:r>
          </w:p>
          <w:p w14:paraId="37198F27" w14:textId="65CBFBD5" w:rsidR="00A52CF2" w:rsidRDefault="000042DA" w:rsidP="002C0442">
            <w:pPr>
              <w:suppressAutoHyphens w:val="0"/>
              <w:jc w:val="both"/>
              <w:rPr>
                <w:rFonts w:ascii="Arial" w:eastAsia="Calibri" w:hAnsi="Arial" w:cs="Arial"/>
                <w:lang w:eastAsia="en-US"/>
              </w:rPr>
            </w:pPr>
            <w:r w:rsidRPr="00CE031F">
              <w:rPr>
                <w:rFonts w:ascii="Arial" w:eastAsia="Calibri" w:hAnsi="Arial" w:cs="Arial"/>
                <w:lang w:eastAsia="en-US"/>
              </w:rPr>
              <w:t xml:space="preserve">The </w:t>
            </w:r>
            <w:r w:rsidR="00A70CDF" w:rsidRPr="00CE031F">
              <w:rPr>
                <w:rFonts w:ascii="Arial" w:eastAsia="Calibri" w:hAnsi="Arial" w:cs="Arial"/>
                <w:lang w:eastAsia="en-US"/>
              </w:rPr>
              <w:t xml:space="preserve">products of </w:t>
            </w:r>
            <w:r w:rsidRPr="00CE031F">
              <w:rPr>
                <w:rFonts w:ascii="Arial" w:eastAsia="Calibri" w:hAnsi="Arial" w:cs="Arial"/>
                <w:lang w:eastAsia="en-US"/>
              </w:rPr>
              <w:t>META SPC 1</w:t>
            </w:r>
            <w:r w:rsidR="00A70CDF" w:rsidRPr="009F2E41">
              <w:rPr>
                <w:rFonts w:ascii="Arial" w:eastAsia="Calibri" w:hAnsi="Arial" w:cs="Arial"/>
                <w:lang w:eastAsia="en-US"/>
              </w:rPr>
              <w:t xml:space="preserve"> and META SPC 6 are</w:t>
            </w:r>
            <w:r w:rsidRPr="009F2E41">
              <w:rPr>
                <w:rFonts w:ascii="Arial" w:eastAsia="Calibri" w:hAnsi="Arial" w:cs="Arial"/>
                <w:lang w:eastAsia="en-US"/>
              </w:rPr>
              <w:t xml:space="preserve"> an Another Liquid (AL) formulation</w:t>
            </w:r>
            <w:r w:rsidR="00A70CDF" w:rsidRPr="009F2E41">
              <w:rPr>
                <w:rFonts w:ascii="Arial" w:eastAsia="Calibri" w:hAnsi="Arial" w:cs="Arial"/>
                <w:lang w:eastAsia="en-US"/>
              </w:rPr>
              <w:t>s</w:t>
            </w:r>
            <w:r w:rsidRPr="009F2E41">
              <w:rPr>
                <w:rFonts w:ascii="Arial" w:eastAsia="Calibri" w:hAnsi="Arial" w:cs="Arial"/>
                <w:lang w:eastAsia="en-US"/>
              </w:rPr>
              <w:t xml:space="preserve">, ready-to-use </w:t>
            </w:r>
            <w:r w:rsidR="00A70CDF" w:rsidRPr="00CC262E">
              <w:rPr>
                <w:rFonts w:ascii="Arial" w:eastAsia="Calibri" w:hAnsi="Arial" w:cs="Arial"/>
                <w:lang w:eastAsia="en-US"/>
              </w:rPr>
              <w:t>products</w:t>
            </w:r>
            <w:r w:rsidRPr="00CC262E">
              <w:rPr>
                <w:rFonts w:ascii="Arial" w:eastAsia="Calibri" w:hAnsi="Arial" w:cs="Arial"/>
                <w:lang w:eastAsia="en-US"/>
              </w:rPr>
              <w:t>. All studies have been performed in accordance with the current requir</w:t>
            </w:r>
            <w:r w:rsidRPr="00B22902">
              <w:rPr>
                <w:rFonts w:ascii="Arial" w:eastAsia="Calibri" w:hAnsi="Arial" w:cs="Arial"/>
                <w:lang w:eastAsia="en-US"/>
              </w:rPr>
              <w:t xml:space="preserve">ements and the results are deemed to be acceptable. The appearance of the product is that of translucent brown liquid. </w:t>
            </w:r>
            <w:r w:rsidRPr="00515859">
              <w:rPr>
                <w:rFonts w:ascii="Arial" w:eastAsia="Calibri" w:hAnsi="Arial" w:cs="Arial"/>
                <w:lang w:eastAsia="sv-SE"/>
              </w:rPr>
              <w:t>The biocidal product is not stable at 30°C.</w:t>
            </w:r>
            <w:r w:rsidR="008A4D0A" w:rsidRPr="00515859">
              <w:rPr>
                <w:rFonts w:ascii="Arial" w:eastAsia="Calibri" w:hAnsi="Arial" w:cs="Arial"/>
                <w:lang w:eastAsia="sv-SE"/>
              </w:rPr>
              <w:t xml:space="preserve"> </w:t>
            </w:r>
            <w:r w:rsidR="005E663C">
              <w:t xml:space="preserve"> </w:t>
            </w:r>
            <w:r w:rsidR="005E663C" w:rsidRPr="005E663C">
              <w:rPr>
                <w:rFonts w:ascii="Arial" w:eastAsia="Calibri" w:hAnsi="Arial" w:cs="Arial"/>
                <w:lang w:eastAsia="sv-SE"/>
              </w:rPr>
              <w:t>The final results of 2 years shelf life show that the content of available iodine is &gt;10% after 24 months</w:t>
            </w:r>
            <w:r w:rsidR="001C7CBB">
              <w:rPr>
                <w:rFonts w:ascii="Arial" w:eastAsia="Calibri" w:hAnsi="Arial" w:cs="Arial"/>
                <w:lang w:eastAsia="sv-SE"/>
              </w:rPr>
              <w:t xml:space="preserve"> at 15°C</w:t>
            </w:r>
            <w:r w:rsidR="00FD51A5">
              <w:rPr>
                <w:rFonts w:ascii="Arial" w:eastAsia="Calibri" w:hAnsi="Arial" w:cs="Arial"/>
                <w:lang w:eastAsia="sv-SE"/>
              </w:rPr>
              <w:t xml:space="preserve">, whereas the product is stable after 12 months. </w:t>
            </w:r>
            <w:r w:rsidR="005E663C" w:rsidRPr="005E663C">
              <w:rPr>
                <w:rFonts w:ascii="Arial" w:eastAsia="Calibri" w:hAnsi="Arial" w:cs="Arial"/>
                <w:lang w:eastAsia="sv-SE"/>
              </w:rPr>
              <w:t xml:space="preserve"> </w:t>
            </w:r>
            <w:r w:rsidR="006B3F66">
              <w:t xml:space="preserve"> </w:t>
            </w:r>
            <w:r w:rsidR="005E663C" w:rsidRPr="00E72CB9">
              <w:rPr>
                <w:rFonts w:ascii="Arial" w:eastAsia="Calibri" w:hAnsi="Arial" w:cs="Arial"/>
                <w:lang w:eastAsia="en-US"/>
              </w:rPr>
              <w:t>Its technical characteristics are acceptable for an AL formulation.</w:t>
            </w:r>
          </w:p>
          <w:p w14:paraId="52594762" w14:textId="77777777" w:rsidR="000042DA" w:rsidRPr="000074CF" w:rsidRDefault="000042DA" w:rsidP="00E72CB9">
            <w:pPr>
              <w:suppressAutoHyphens w:val="0"/>
              <w:autoSpaceDE w:val="0"/>
              <w:autoSpaceDN w:val="0"/>
              <w:adjustRightInd w:val="0"/>
              <w:jc w:val="both"/>
              <w:rPr>
                <w:rFonts w:ascii="Arial" w:eastAsia="Calibri" w:hAnsi="Arial" w:cs="Arial"/>
                <w:b/>
                <w:color w:val="000000"/>
                <w:lang w:eastAsia="fr-FR"/>
              </w:rPr>
            </w:pPr>
            <w:r w:rsidRPr="000074CF">
              <w:rPr>
                <w:rFonts w:ascii="Arial" w:eastAsia="Calibri" w:hAnsi="Arial" w:cs="Arial"/>
                <w:b/>
                <w:color w:val="000000"/>
                <w:u w:val="single"/>
                <w:lang w:eastAsia="fr-FR"/>
              </w:rPr>
              <w:t>Implication concerning labelling for the META SPC</w:t>
            </w:r>
            <w:r w:rsidR="000B1169" w:rsidRPr="000074CF">
              <w:rPr>
                <w:rFonts w:ascii="Arial" w:eastAsia="Calibri" w:hAnsi="Arial" w:cs="Arial"/>
                <w:b/>
                <w:color w:val="000000"/>
                <w:u w:val="single"/>
                <w:lang w:eastAsia="fr-FR"/>
              </w:rPr>
              <w:t xml:space="preserve"> 1 and 6</w:t>
            </w:r>
            <w:r w:rsidRPr="000074CF">
              <w:rPr>
                <w:rFonts w:ascii="Arial" w:eastAsia="Calibri" w:hAnsi="Arial" w:cs="Arial"/>
                <w:b/>
                <w:color w:val="000000"/>
                <w:lang w:eastAsia="fr-FR"/>
              </w:rPr>
              <w:t>:</w:t>
            </w:r>
          </w:p>
          <w:p w14:paraId="4614678C" w14:textId="77777777" w:rsidR="000042DA" w:rsidRPr="00774CE6" w:rsidRDefault="000042DA" w:rsidP="0009060B">
            <w:pPr>
              <w:pStyle w:val="Paragraphedeliste"/>
              <w:numPr>
                <w:ilvl w:val="0"/>
                <w:numId w:val="28"/>
              </w:numPr>
              <w:suppressAutoHyphens w:val="0"/>
              <w:jc w:val="both"/>
              <w:rPr>
                <w:rFonts w:ascii="Arial" w:eastAsia="Calibri" w:hAnsi="Arial" w:cs="Arial"/>
                <w:lang w:eastAsia="de-DE"/>
              </w:rPr>
            </w:pPr>
            <w:r w:rsidRPr="00774CE6">
              <w:rPr>
                <w:rFonts w:ascii="Arial" w:eastAsia="Calibri" w:hAnsi="Arial" w:cs="Arial"/>
                <w:lang w:eastAsia="de-DE"/>
              </w:rPr>
              <w:t>Protect from frost</w:t>
            </w:r>
          </w:p>
          <w:p w14:paraId="17D543BF" w14:textId="77777777" w:rsidR="000042DA" w:rsidRPr="00774CE6" w:rsidRDefault="000042DA" w:rsidP="0009060B">
            <w:pPr>
              <w:pStyle w:val="Paragraphedeliste"/>
              <w:numPr>
                <w:ilvl w:val="0"/>
                <w:numId w:val="28"/>
              </w:numPr>
              <w:suppressAutoHyphens w:val="0"/>
              <w:jc w:val="both"/>
              <w:rPr>
                <w:rFonts w:ascii="Arial" w:eastAsia="Calibri" w:hAnsi="Arial" w:cs="Arial"/>
                <w:lang w:eastAsia="de-DE"/>
              </w:rPr>
            </w:pPr>
            <w:r w:rsidRPr="00774CE6">
              <w:rPr>
                <w:rFonts w:ascii="Arial" w:eastAsia="Calibri" w:hAnsi="Arial" w:cs="Arial"/>
                <w:lang w:eastAsia="de-DE"/>
              </w:rPr>
              <w:t>Do not store above 15°C.</w:t>
            </w:r>
          </w:p>
          <w:p w14:paraId="6B94C0B7" w14:textId="4C1BB465" w:rsidR="00970908" w:rsidRPr="00774CE6" w:rsidRDefault="00970908" w:rsidP="0009060B">
            <w:pPr>
              <w:pStyle w:val="Paragraphedeliste"/>
              <w:numPr>
                <w:ilvl w:val="0"/>
                <w:numId w:val="28"/>
              </w:numPr>
              <w:suppressAutoHyphens w:val="0"/>
              <w:jc w:val="both"/>
              <w:rPr>
                <w:rFonts w:ascii="Arial" w:eastAsia="Calibri" w:hAnsi="Arial" w:cs="Arial"/>
                <w:lang w:eastAsia="de-DE"/>
              </w:rPr>
            </w:pPr>
            <w:r w:rsidRPr="00774CE6">
              <w:rPr>
                <w:rFonts w:ascii="Arial" w:eastAsia="Calibri" w:hAnsi="Arial" w:cs="Arial"/>
                <w:lang w:eastAsia="de-DE"/>
              </w:rPr>
              <w:t xml:space="preserve">Do not store more than </w:t>
            </w:r>
            <w:r w:rsidR="00A52CF2">
              <w:rPr>
                <w:rFonts w:ascii="Arial" w:eastAsia="Calibri" w:hAnsi="Arial" w:cs="Arial"/>
                <w:lang w:eastAsia="de-DE"/>
              </w:rPr>
              <w:t>12</w:t>
            </w:r>
            <w:r w:rsidRPr="00774CE6">
              <w:rPr>
                <w:rFonts w:ascii="Arial" w:eastAsia="Calibri" w:hAnsi="Arial" w:cs="Arial"/>
                <w:lang w:eastAsia="de-DE"/>
              </w:rPr>
              <w:t xml:space="preserve"> months</w:t>
            </w:r>
          </w:p>
          <w:p w14:paraId="44B20D83" w14:textId="77777777" w:rsidR="000042DA" w:rsidRPr="00774CE6" w:rsidRDefault="000042DA" w:rsidP="0009060B">
            <w:pPr>
              <w:pStyle w:val="Paragraphedeliste"/>
              <w:numPr>
                <w:ilvl w:val="0"/>
                <w:numId w:val="28"/>
              </w:numPr>
              <w:suppressAutoHyphens w:val="0"/>
              <w:jc w:val="both"/>
              <w:rPr>
                <w:rFonts w:ascii="Arial" w:eastAsia="Calibri" w:hAnsi="Arial" w:cs="Arial"/>
                <w:lang w:eastAsia="de-DE"/>
              </w:rPr>
            </w:pPr>
            <w:r w:rsidRPr="00774CE6">
              <w:rPr>
                <w:rFonts w:ascii="Arial" w:eastAsia="Calibri" w:hAnsi="Arial" w:cs="Arial"/>
                <w:lang w:eastAsia="de-DE"/>
              </w:rPr>
              <w:t>Store away from direct sunlight.</w:t>
            </w:r>
          </w:p>
          <w:p w14:paraId="7DBD3D1E" w14:textId="77777777" w:rsidR="000042DA" w:rsidRPr="00E72CB9" w:rsidRDefault="000042DA" w:rsidP="00E72CB9">
            <w:pPr>
              <w:suppressAutoHyphens w:val="0"/>
              <w:jc w:val="both"/>
              <w:rPr>
                <w:rFonts w:ascii="Arial" w:eastAsia="Calibri" w:hAnsi="Arial" w:cs="Arial"/>
                <w:bCs/>
                <w:iCs/>
                <w:lang w:eastAsia="sv-SE"/>
              </w:rPr>
            </w:pPr>
          </w:p>
          <w:p w14:paraId="5FDEA2A1" w14:textId="77777777" w:rsidR="000042DA" w:rsidRDefault="000042DA" w:rsidP="00E72CB9">
            <w:pPr>
              <w:suppressAutoHyphens w:val="0"/>
              <w:jc w:val="both"/>
              <w:rPr>
                <w:rFonts w:ascii="Arial" w:eastAsia="Calibri" w:hAnsi="Arial" w:cs="Arial"/>
                <w:b/>
                <w:lang w:eastAsia="en-US"/>
              </w:rPr>
            </w:pPr>
            <w:r w:rsidRPr="00E72CB9">
              <w:rPr>
                <w:rFonts w:ascii="Arial" w:eastAsia="Calibri" w:hAnsi="Arial" w:cs="Arial"/>
                <w:b/>
                <w:lang w:eastAsia="en-US"/>
              </w:rPr>
              <w:t>META SPC3</w:t>
            </w:r>
          </w:p>
          <w:p w14:paraId="4A98B928" w14:textId="77777777" w:rsidR="000074CF" w:rsidRPr="002D4DC5" w:rsidRDefault="000074CF" w:rsidP="00E72CB9">
            <w:pPr>
              <w:suppressAutoHyphens w:val="0"/>
              <w:jc w:val="both"/>
              <w:rPr>
                <w:rFonts w:ascii="Arial" w:eastAsia="Calibri" w:hAnsi="Arial" w:cs="Arial"/>
                <w:b/>
                <w:lang w:eastAsia="en-US"/>
              </w:rPr>
            </w:pPr>
          </w:p>
          <w:p w14:paraId="7B11E8B4" w14:textId="00B41ECE" w:rsidR="000042DA" w:rsidRDefault="000042DA" w:rsidP="002C0442">
            <w:pPr>
              <w:suppressAutoHyphens w:val="0"/>
              <w:jc w:val="both"/>
              <w:rPr>
                <w:rFonts w:ascii="Arial" w:eastAsia="Calibri" w:hAnsi="Arial" w:cs="Arial"/>
                <w:lang w:eastAsia="en-US"/>
              </w:rPr>
            </w:pPr>
            <w:r w:rsidRPr="00964B0B">
              <w:rPr>
                <w:rFonts w:ascii="Arial" w:eastAsia="Calibri" w:hAnsi="Arial" w:cs="Arial"/>
                <w:lang w:eastAsia="en-US"/>
              </w:rPr>
              <w:t xml:space="preserve">The </w:t>
            </w:r>
            <w:r w:rsidR="00A70CDF" w:rsidRPr="00964B0B">
              <w:rPr>
                <w:rFonts w:ascii="Arial" w:eastAsia="Calibri" w:hAnsi="Arial" w:cs="Arial"/>
                <w:lang w:eastAsia="en-US"/>
              </w:rPr>
              <w:t xml:space="preserve">products of </w:t>
            </w:r>
            <w:r w:rsidRPr="008B001A">
              <w:rPr>
                <w:rFonts w:ascii="Arial" w:eastAsia="Calibri" w:hAnsi="Arial" w:cs="Arial"/>
                <w:lang w:eastAsia="en-US"/>
              </w:rPr>
              <w:t xml:space="preserve">META SPC 3 </w:t>
            </w:r>
            <w:r w:rsidR="00A70CDF" w:rsidRPr="008B001A">
              <w:rPr>
                <w:rFonts w:ascii="Arial" w:eastAsia="Calibri" w:hAnsi="Arial" w:cs="Arial"/>
                <w:lang w:eastAsia="en-US"/>
              </w:rPr>
              <w:t xml:space="preserve">are </w:t>
            </w:r>
            <w:r w:rsidRPr="00E72CB9">
              <w:rPr>
                <w:rFonts w:ascii="Arial" w:eastAsia="Calibri" w:hAnsi="Arial" w:cs="Arial"/>
                <w:lang w:eastAsia="en-US"/>
              </w:rPr>
              <w:t>an Another Liquid (AL) formulation</w:t>
            </w:r>
            <w:r w:rsidR="00A70CDF" w:rsidRPr="00E72CB9">
              <w:rPr>
                <w:rFonts w:ascii="Arial" w:eastAsia="Calibri" w:hAnsi="Arial" w:cs="Arial"/>
                <w:lang w:eastAsia="en-US"/>
              </w:rPr>
              <w:t>s</w:t>
            </w:r>
            <w:r w:rsidRPr="00E72CB9">
              <w:rPr>
                <w:rFonts w:ascii="Arial" w:eastAsia="Calibri" w:hAnsi="Arial" w:cs="Arial"/>
                <w:lang w:eastAsia="en-US"/>
              </w:rPr>
              <w:t>, ready-to-use pr</w:t>
            </w:r>
            <w:r w:rsidR="00A70CDF" w:rsidRPr="00E72CB9">
              <w:rPr>
                <w:rFonts w:ascii="Arial" w:eastAsia="Calibri" w:hAnsi="Arial" w:cs="Arial"/>
                <w:lang w:eastAsia="en-US"/>
              </w:rPr>
              <w:t>oducts</w:t>
            </w:r>
            <w:r w:rsidRPr="00E72CB9">
              <w:rPr>
                <w:rFonts w:ascii="Arial" w:eastAsia="Calibri" w:hAnsi="Arial" w:cs="Arial"/>
                <w:lang w:eastAsia="en-US"/>
              </w:rPr>
              <w:t>. All studies have been performed in accordance with the current requirements and the results are deemed to be acceptable. The appearance of the product is that of brown liquid, with no characteristic</w:t>
            </w:r>
            <w:r w:rsidRPr="00E72CB9">
              <w:rPr>
                <w:rFonts w:ascii="Arial" w:eastAsia="Calibri" w:hAnsi="Arial" w:cs="Arial"/>
                <w:bCs/>
                <w:lang w:eastAsia="sv-SE"/>
              </w:rPr>
              <w:t xml:space="preserve"> odour</w:t>
            </w:r>
            <w:r w:rsidRPr="00E72CB9">
              <w:rPr>
                <w:rFonts w:ascii="Arial" w:eastAsia="Calibri" w:hAnsi="Arial" w:cs="Arial"/>
                <w:lang w:eastAsia="en-US"/>
              </w:rPr>
              <w:t>. There is a decrease of available iodine after 18 weeks at 30°C storage.</w:t>
            </w:r>
            <w:r w:rsidRPr="00E72CB9">
              <w:rPr>
                <w:rFonts w:ascii="Arial" w:eastAsia="Calibri" w:hAnsi="Arial" w:cs="Arial"/>
                <w:lang w:eastAsia="sv-SE"/>
              </w:rPr>
              <w:t xml:space="preserve"> The biocidal product is not stable at 30°C.</w:t>
            </w:r>
            <w:r w:rsidR="000B1169" w:rsidRPr="00E72CB9">
              <w:rPr>
                <w:rFonts w:ascii="Arial" w:eastAsia="Calibri" w:hAnsi="Arial" w:cs="Arial"/>
                <w:lang w:eastAsia="sv-SE"/>
              </w:rPr>
              <w:t xml:space="preserve"> </w:t>
            </w:r>
            <w:r w:rsidR="005E663C">
              <w:t xml:space="preserve"> </w:t>
            </w:r>
            <w:r w:rsidR="005E663C" w:rsidRPr="005E663C">
              <w:rPr>
                <w:rFonts w:ascii="Arial" w:eastAsia="Calibri" w:hAnsi="Arial" w:cs="Arial"/>
                <w:lang w:eastAsia="sv-SE"/>
              </w:rPr>
              <w:t>The final results of 2 years shelf life show that the product is stable after 24 months at 15°C when stored in HDPE.</w:t>
            </w:r>
            <w:r w:rsidR="006B3F66">
              <w:rPr>
                <w:rFonts w:ascii="Arial" w:eastAsia="Calibri" w:hAnsi="Arial" w:cs="Arial"/>
                <w:lang w:eastAsia="sv-SE"/>
              </w:rPr>
              <w:t xml:space="preserve"> </w:t>
            </w:r>
            <w:r w:rsidRPr="00E72CB9">
              <w:rPr>
                <w:rFonts w:ascii="Arial" w:eastAsia="Calibri" w:hAnsi="Arial" w:cs="Arial"/>
                <w:lang w:eastAsia="en-US"/>
              </w:rPr>
              <w:t>Its technical characteristics are acceptable for an AL formulation.</w:t>
            </w:r>
          </w:p>
          <w:p w14:paraId="1861D197" w14:textId="77777777" w:rsidR="000074CF" w:rsidRPr="000074CF" w:rsidRDefault="000074CF" w:rsidP="002C0442">
            <w:pPr>
              <w:suppressAutoHyphens w:val="0"/>
              <w:jc w:val="both"/>
              <w:rPr>
                <w:rFonts w:ascii="Arial" w:eastAsia="Calibri" w:hAnsi="Arial" w:cs="Arial"/>
                <w:lang w:eastAsia="en-US"/>
              </w:rPr>
            </w:pPr>
          </w:p>
          <w:p w14:paraId="79194902" w14:textId="77777777" w:rsidR="000042DA" w:rsidRPr="002D4DC5" w:rsidRDefault="000042DA" w:rsidP="00E72CB9">
            <w:pPr>
              <w:suppressAutoHyphens w:val="0"/>
              <w:autoSpaceDE w:val="0"/>
              <w:autoSpaceDN w:val="0"/>
              <w:adjustRightInd w:val="0"/>
              <w:jc w:val="both"/>
              <w:rPr>
                <w:rFonts w:ascii="Arial" w:eastAsia="Calibri" w:hAnsi="Arial" w:cs="Arial"/>
                <w:b/>
                <w:color w:val="000000"/>
                <w:u w:val="single"/>
                <w:lang w:eastAsia="fr-FR"/>
              </w:rPr>
            </w:pPr>
            <w:r w:rsidRPr="002D4DC5">
              <w:rPr>
                <w:rFonts w:ascii="Arial" w:eastAsia="Calibri" w:hAnsi="Arial" w:cs="Arial"/>
                <w:b/>
                <w:color w:val="000000"/>
                <w:u w:val="single"/>
                <w:lang w:eastAsia="fr-FR"/>
              </w:rPr>
              <w:t>Implication concerning labelling for the META SPC:</w:t>
            </w:r>
          </w:p>
          <w:p w14:paraId="5A12C93C" w14:textId="77777777" w:rsidR="000042DA" w:rsidRPr="00774CE6" w:rsidRDefault="000042DA" w:rsidP="0009060B">
            <w:pPr>
              <w:pStyle w:val="Paragraphedeliste"/>
              <w:numPr>
                <w:ilvl w:val="0"/>
                <w:numId w:val="29"/>
              </w:numPr>
              <w:suppressAutoHyphens w:val="0"/>
              <w:jc w:val="both"/>
              <w:rPr>
                <w:rFonts w:ascii="Arial" w:eastAsia="Calibri" w:hAnsi="Arial" w:cs="Arial"/>
                <w:lang w:eastAsia="de-DE"/>
              </w:rPr>
            </w:pPr>
            <w:r w:rsidRPr="00774CE6">
              <w:rPr>
                <w:rFonts w:ascii="Arial" w:eastAsia="Calibri" w:hAnsi="Arial" w:cs="Arial"/>
                <w:lang w:eastAsia="de-DE"/>
              </w:rPr>
              <w:t>Protect from frost</w:t>
            </w:r>
          </w:p>
          <w:p w14:paraId="1DBEF836" w14:textId="77777777" w:rsidR="000042DA" w:rsidRPr="00D75742" w:rsidRDefault="000042DA" w:rsidP="0009060B">
            <w:pPr>
              <w:pStyle w:val="Paragraphedeliste"/>
              <w:numPr>
                <w:ilvl w:val="0"/>
                <w:numId w:val="29"/>
              </w:numPr>
              <w:suppressAutoHyphens w:val="0"/>
              <w:jc w:val="both"/>
              <w:rPr>
                <w:rFonts w:ascii="Arial" w:eastAsia="Calibri" w:hAnsi="Arial" w:cs="Arial"/>
                <w:lang w:val="sv-SE" w:eastAsia="sv-SE"/>
              </w:rPr>
            </w:pPr>
            <w:r w:rsidRPr="00774CE6">
              <w:rPr>
                <w:rFonts w:ascii="Arial" w:eastAsia="Calibri" w:hAnsi="Arial" w:cs="Arial"/>
                <w:lang w:eastAsia="de-DE"/>
              </w:rPr>
              <w:t>Do not store above 15°C.</w:t>
            </w:r>
            <w:r w:rsidRPr="000A517C">
              <w:rPr>
                <w:rFonts w:ascii="Arial" w:eastAsia="Calibri" w:hAnsi="Arial" w:cs="Arial"/>
                <w:lang w:val="sv-SE" w:eastAsia="sv-SE"/>
              </w:rPr>
              <w:t xml:space="preserve"> </w:t>
            </w:r>
          </w:p>
          <w:p w14:paraId="4244FB4C" w14:textId="190E6D00" w:rsidR="00970908" w:rsidRPr="00774CE6" w:rsidRDefault="00970908" w:rsidP="0009060B">
            <w:pPr>
              <w:pStyle w:val="Paragraphedeliste"/>
              <w:numPr>
                <w:ilvl w:val="0"/>
                <w:numId w:val="29"/>
              </w:numPr>
              <w:suppressAutoHyphens w:val="0"/>
              <w:jc w:val="both"/>
              <w:rPr>
                <w:rFonts w:ascii="Arial" w:eastAsia="Calibri" w:hAnsi="Arial" w:cs="Arial"/>
                <w:lang w:val="sv-SE" w:eastAsia="sv-SE"/>
              </w:rPr>
            </w:pPr>
            <w:r w:rsidRPr="00774CE6">
              <w:rPr>
                <w:rFonts w:ascii="Arial" w:eastAsia="Calibri" w:hAnsi="Arial" w:cs="Arial"/>
                <w:lang w:val="sv-SE" w:eastAsia="sv-SE"/>
              </w:rPr>
              <w:t xml:space="preserve">Do not store more than </w:t>
            </w:r>
            <w:r w:rsidR="005E663C">
              <w:rPr>
                <w:rFonts w:ascii="Arial" w:eastAsia="Calibri" w:hAnsi="Arial" w:cs="Arial"/>
                <w:lang w:val="sv-SE" w:eastAsia="sv-SE"/>
              </w:rPr>
              <w:t>24</w:t>
            </w:r>
            <w:r w:rsidRPr="00774CE6">
              <w:rPr>
                <w:rFonts w:ascii="Arial" w:eastAsia="Calibri" w:hAnsi="Arial" w:cs="Arial"/>
                <w:lang w:val="sv-SE" w:eastAsia="sv-SE"/>
              </w:rPr>
              <w:t xml:space="preserve"> months</w:t>
            </w:r>
          </w:p>
          <w:p w14:paraId="6B69579E" w14:textId="77777777" w:rsidR="000042DA" w:rsidRPr="00774CE6" w:rsidRDefault="000042DA" w:rsidP="0009060B">
            <w:pPr>
              <w:pStyle w:val="Paragraphedeliste"/>
              <w:numPr>
                <w:ilvl w:val="0"/>
                <w:numId w:val="29"/>
              </w:numPr>
              <w:suppressAutoHyphens w:val="0"/>
              <w:jc w:val="both"/>
              <w:rPr>
                <w:rFonts w:ascii="Arial" w:eastAsia="Calibri" w:hAnsi="Arial" w:cs="Arial"/>
                <w:lang w:eastAsia="de-DE"/>
              </w:rPr>
            </w:pPr>
            <w:r w:rsidRPr="00774CE6">
              <w:rPr>
                <w:rFonts w:ascii="Arial" w:eastAsia="Calibri" w:hAnsi="Arial" w:cs="Arial"/>
                <w:lang w:eastAsia="de-DE"/>
              </w:rPr>
              <w:t>Store away from direct sunlight.</w:t>
            </w:r>
          </w:p>
          <w:p w14:paraId="600419E2" w14:textId="77777777" w:rsidR="000074CF" w:rsidRDefault="000074CF" w:rsidP="002C0442">
            <w:pPr>
              <w:suppressAutoHyphens w:val="0"/>
              <w:jc w:val="both"/>
              <w:rPr>
                <w:rFonts w:ascii="Arial" w:eastAsia="Calibri" w:hAnsi="Arial" w:cs="Arial"/>
                <w:b/>
                <w:lang w:eastAsia="en-US"/>
              </w:rPr>
            </w:pPr>
          </w:p>
          <w:p w14:paraId="43532D67" w14:textId="77777777" w:rsidR="000042DA" w:rsidRPr="000074CF" w:rsidRDefault="000042DA" w:rsidP="002C0442">
            <w:pPr>
              <w:suppressAutoHyphens w:val="0"/>
              <w:jc w:val="both"/>
              <w:rPr>
                <w:rFonts w:ascii="Arial" w:eastAsia="Calibri" w:hAnsi="Arial" w:cs="Arial"/>
                <w:b/>
                <w:lang w:eastAsia="en-US"/>
              </w:rPr>
            </w:pPr>
            <w:r w:rsidRPr="000074CF">
              <w:rPr>
                <w:rFonts w:ascii="Arial" w:eastAsia="Calibri" w:hAnsi="Arial" w:cs="Arial"/>
                <w:b/>
                <w:lang w:eastAsia="en-US"/>
              </w:rPr>
              <w:t>META SPC4</w:t>
            </w:r>
          </w:p>
          <w:p w14:paraId="67BD84AB" w14:textId="4FE4BD93" w:rsidR="005E663C" w:rsidRPr="00E72CB9" w:rsidRDefault="000042DA" w:rsidP="005E663C">
            <w:pPr>
              <w:suppressAutoHyphens w:val="0"/>
              <w:jc w:val="both"/>
              <w:rPr>
                <w:rFonts w:ascii="Arial" w:eastAsia="Calibri" w:hAnsi="Arial" w:cs="Arial"/>
                <w:lang w:eastAsia="en-US"/>
              </w:rPr>
            </w:pPr>
            <w:r w:rsidRPr="000074CF">
              <w:rPr>
                <w:rFonts w:ascii="Arial" w:eastAsia="Calibri" w:hAnsi="Arial" w:cs="Arial"/>
                <w:lang w:eastAsia="en-US"/>
              </w:rPr>
              <w:t xml:space="preserve">The META SPC 4 is an Another Liquid (AL) formulation, ready-to-use preparation. All studies have been performed in accordance with the current requirements and the results are deemed to </w:t>
            </w:r>
            <w:r w:rsidRPr="002D4DC5">
              <w:rPr>
                <w:rFonts w:ascii="Arial" w:eastAsia="Calibri" w:hAnsi="Arial" w:cs="Arial"/>
                <w:lang w:eastAsia="en-US"/>
              </w:rPr>
              <w:t>be acceptable. The appearance of the product is that of brown liquid, with no characteristic</w:t>
            </w:r>
            <w:r w:rsidRPr="002D4DC5">
              <w:rPr>
                <w:rFonts w:ascii="Arial" w:eastAsia="Calibri" w:hAnsi="Arial" w:cs="Arial"/>
                <w:bCs/>
                <w:lang w:eastAsia="sv-SE"/>
              </w:rPr>
              <w:t xml:space="preserve"> odour</w:t>
            </w:r>
            <w:r w:rsidRPr="002D4DC5">
              <w:rPr>
                <w:rFonts w:ascii="Arial" w:eastAsia="Calibri" w:hAnsi="Arial" w:cs="Arial"/>
                <w:lang w:eastAsia="en-US"/>
              </w:rPr>
              <w:t>. There is a decrease of available iodine after 18 weeks at 30°C storage.</w:t>
            </w:r>
            <w:r w:rsidRPr="002D4DC5">
              <w:rPr>
                <w:rFonts w:ascii="Arial" w:eastAsia="Calibri" w:hAnsi="Arial" w:cs="Arial"/>
                <w:lang w:eastAsia="sv-SE"/>
              </w:rPr>
              <w:t xml:space="preserve"> The biocidal product is not stable at 30°C. </w:t>
            </w:r>
            <w:r w:rsidR="005E663C" w:rsidRPr="005E663C">
              <w:rPr>
                <w:rFonts w:ascii="Arial" w:eastAsia="Calibri" w:hAnsi="Arial" w:cs="Arial"/>
                <w:lang w:eastAsia="sv-SE"/>
              </w:rPr>
              <w:t xml:space="preserve"> The final results of 2 years shelf life show that the content of available iodine is &gt;10% after 24 months</w:t>
            </w:r>
            <w:r w:rsidR="001C7CBB">
              <w:rPr>
                <w:rFonts w:ascii="Arial" w:eastAsia="Calibri" w:hAnsi="Arial" w:cs="Arial"/>
                <w:lang w:eastAsia="sv-SE"/>
              </w:rPr>
              <w:t xml:space="preserve"> at 15°C</w:t>
            </w:r>
            <w:r w:rsidR="005E663C" w:rsidRPr="005E663C">
              <w:rPr>
                <w:rFonts w:ascii="Arial" w:eastAsia="Calibri" w:hAnsi="Arial" w:cs="Arial"/>
                <w:lang w:eastAsia="sv-SE"/>
              </w:rPr>
              <w:t xml:space="preserve"> </w:t>
            </w:r>
            <w:r w:rsidR="00A52CF2">
              <w:t xml:space="preserve"> </w:t>
            </w:r>
            <w:r w:rsidR="00FD51A5">
              <w:rPr>
                <w:rFonts w:ascii="Arial" w:eastAsia="Calibri" w:hAnsi="Arial" w:cs="Arial"/>
                <w:lang w:eastAsia="sv-SE"/>
              </w:rPr>
              <w:t xml:space="preserve"> whereas the product is stable after 12 </w:t>
            </w:r>
            <w:r w:rsidR="00FD51A5" w:rsidRPr="00D015EA">
              <w:rPr>
                <w:rFonts w:ascii="Arial" w:eastAsia="Calibri" w:hAnsi="Arial" w:cs="Arial"/>
                <w:lang w:eastAsia="sv-SE"/>
              </w:rPr>
              <w:t>months</w:t>
            </w:r>
            <w:r w:rsidR="00FD51A5">
              <w:rPr>
                <w:rFonts w:ascii="Arial" w:eastAsia="Calibri" w:hAnsi="Arial" w:cs="Arial"/>
                <w:lang w:eastAsia="en-US"/>
              </w:rPr>
              <w:t xml:space="preserve">. </w:t>
            </w:r>
            <w:r w:rsidR="005E663C" w:rsidRPr="00E72CB9">
              <w:rPr>
                <w:rFonts w:ascii="Arial" w:eastAsia="Calibri" w:hAnsi="Arial" w:cs="Arial"/>
                <w:lang w:eastAsia="en-US"/>
              </w:rPr>
              <w:t>Its other technical characteristics are acceptable for an AL formulation.</w:t>
            </w:r>
          </w:p>
          <w:p w14:paraId="7BB24333" w14:textId="77777777" w:rsidR="000074CF" w:rsidRPr="000074CF" w:rsidRDefault="000074CF" w:rsidP="002C0442">
            <w:pPr>
              <w:suppressAutoHyphens w:val="0"/>
              <w:jc w:val="both"/>
              <w:rPr>
                <w:rFonts w:ascii="Arial" w:eastAsia="Calibri" w:hAnsi="Arial" w:cs="Arial"/>
                <w:lang w:eastAsia="en-US"/>
              </w:rPr>
            </w:pPr>
          </w:p>
          <w:p w14:paraId="7DE01979" w14:textId="77777777" w:rsidR="000042DA" w:rsidRPr="002D4DC5" w:rsidRDefault="000042DA" w:rsidP="00E72CB9">
            <w:pPr>
              <w:suppressAutoHyphens w:val="0"/>
              <w:autoSpaceDE w:val="0"/>
              <w:autoSpaceDN w:val="0"/>
              <w:adjustRightInd w:val="0"/>
              <w:jc w:val="both"/>
              <w:rPr>
                <w:rFonts w:ascii="Arial" w:eastAsia="Calibri" w:hAnsi="Arial" w:cs="Arial"/>
                <w:b/>
                <w:color w:val="000000"/>
                <w:u w:val="single"/>
                <w:lang w:eastAsia="fr-FR"/>
              </w:rPr>
            </w:pPr>
            <w:r w:rsidRPr="002D4DC5">
              <w:rPr>
                <w:rFonts w:ascii="Arial" w:eastAsia="Calibri" w:hAnsi="Arial" w:cs="Arial"/>
                <w:b/>
                <w:color w:val="000000"/>
                <w:u w:val="single"/>
                <w:lang w:eastAsia="fr-FR"/>
              </w:rPr>
              <w:t>Implication concerning labelling for the META SPC</w:t>
            </w:r>
            <w:r w:rsidR="00844362" w:rsidRPr="002D4DC5">
              <w:rPr>
                <w:rFonts w:ascii="Arial" w:eastAsia="Calibri" w:hAnsi="Arial" w:cs="Arial"/>
                <w:b/>
                <w:color w:val="000000"/>
                <w:u w:val="single"/>
                <w:lang w:eastAsia="fr-FR"/>
              </w:rPr>
              <w:t xml:space="preserve"> 4</w:t>
            </w:r>
            <w:r w:rsidRPr="002D4DC5">
              <w:rPr>
                <w:rFonts w:ascii="Arial" w:eastAsia="Calibri" w:hAnsi="Arial" w:cs="Arial"/>
                <w:b/>
                <w:color w:val="000000"/>
                <w:u w:val="single"/>
                <w:lang w:eastAsia="fr-FR"/>
              </w:rPr>
              <w:t>:</w:t>
            </w:r>
          </w:p>
          <w:p w14:paraId="193E3D02" w14:textId="77777777" w:rsidR="000042DA" w:rsidRPr="00774CE6" w:rsidRDefault="000042DA" w:rsidP="0009060B">
            <w:pPr>
              <w:pStyle w:val="Paragraphedeliste"/>
              <w:numPr>
                <w:ilvl w:val="0"/>
                <w:numId w:val="30"/>
              </w:numPr>
              <w:suppressAutoHyphens w:val="0"/>
              <w:jc w:val="both"/>
              <w:rPr>
                <w:rFonts w:ascii="Arial" w:eastAsia="Calibri" w:hAnsi="Arial" w:cs="Arial"/>
                <w:lang w:eastAsia="de-DE"/>
              </w:rPr>
            </w:pPr>
            <w:r w:rsidRPr="00774CE6">
              <w:rPr>
                <w:rFonts w:ascii="Arial" w:eastAsia="Calibri" w:hAnsi="Arial" w:cs="Arial"/>
                <w:lang w:eastAsia="de-DE"/>
              </w:rPr>
              <w:t>Protect from frost</w:t>
            </w:r>
          </w:p>
          <w:p w14:paraId="03B7278F" w14:textId="77777777" w:rsidR="000042DA" w:rsidRPr="000A517C" w:rsidRDefault="000042DA" w:rsidP="0009060B">
            <w:pPr>
              <w:pStyle w:val="Paragraphedeliste"/>
              <w:numPr>
                <w:ilvl w:val="0"/>
                <w:numId w:val="30"/>
              </w:numPr>
              <w:suppressAutoHyphens w:val="0"/>
              <w:jc w:val="both"/>
              <w:rPr>
                <w:rFonts w:ascii="Arial" w:eastAsia="Calibri" w:hAnsi="Arial" w:cs="Arial"/>
                <w:lang w:eastAsia="en-US"/>
              </w:rPr>
            </w:pPr>
            <w:r w:rsidRPr="00774CE6">
              <w:rPr>
                <w:rFonts w:ascii="Arial" w:eastAsia="Calibri" w:hAnsi="Arial" w:cs="Arial"/>
                <w:lang w:eastAsia="de-DE"/>
              </w:rPr>
              <w:t>Do not store above 15°C.</w:t>
            </w:r>
          </w:p>
          <w:p w14:paraId="24754469" w14:textId="3D8509F0" w:rsidR="000042DA" w:rsidRPr="00774CE6" w:rsidRDefault="000042DA" w:rsidP="0009060B">
            <w:pPr>
              <w:pStyle w:val="Paragraphedeliste"/>
              <w:numPr>
                <w:ilvl w:val="0"/>
                <w:numId w:val="30"/>
              </w:numPr>
              <w:suppressAutoHyphens w:val="0"/>
              <w:jc w:val="both"/>
              <w:rPr>
                <w:rFonts w:ascii="Arial" w:eastAsia="Calibri" w:hAnsi="Arial" w:cs="Arial"/>
                <w:lang w:eastAsia="en-US"/>
              </w:rPr>
            </w:pPr>
            <w:r w:rsidRPr="00774CE6">
              <w:rPr>
                <w:rFonts w:ascii="Arial" w:eastAsia="Calibri" w:hAnsi="Arial" w:cs="Arial"/>
                <w:lang w:eastAsia="en-US"/>
              </w:rPr>
              <w:t xml:space="preserve">Do not store more than </w:t>
            </w:r>
            <w:r w:rsidR="00A52CF2">
              <w:rPr>
                <w:rFonts w:ascii="Arial" w:eastAsia="Calibri" w:hAnsi="Arial" w:cs="Arial"/>
                <w:lang w:eastAsia="en-US"/>
              </w:rPr>
              <w:t>12</w:t>
            </w:r>
            <w:r w:rsidRPr="00774CE6">
              <w:rPr>
                <w:rFonts w:ascii="Arial" w:eastAsia="Calibri" w:hAnsi="Arial" w:cs="Arial"/>
                <w:lang w:eastAsia="en-US"/>
              </w:rPr>
              <w:t xml:space="preserve"> months.</w:t>
            </w:r>
          </w:p>
          <w:p w14:paraId="41CE311C" w14:textId="25E72671" w:rsidR="000042DA" w:rsidRDefault="000042DA" w:rsidP="0009060B">
            <w:pPr>
              <w:pStyle w:val="Paragraphedeliste"/>
              <w:numPr>
                <w:ilvl w:val="0"/>
                <w:numId w:val="30"/>
              </w:numPr>
              <w:suppressAutoHyphens w:val="0"/>
              <w:jc w:val="both"/>
              <w:rPr>
                <w:rFonts w:ascii="Arial" w:eastAsia="Calibri" w:hAnsi="Arial" w:cs="Arial"/>
                <w:lang w:eastAsia="de-DE"/>
              </w:rPr>
            </w:pPr>
            <w:r w:rsidRPr="00774CE6">
              <w:rPr>
                <w:rFonts w:ascii="Arial" w:eastAsia="Calibri" w:hAnsi="Arial" w:cs="Arial"/>
                <w:lang w:eastAsia="de-DE"/>
              </w:rPr>
              <w:t>Store away from direct sunlight.</w:t>
            </w:r>
          </w:p>
          <w:p w14:paraId="2FBA7F83" w14:textId="77777777" w:rsidR="005E663C" w:rsidRPr="00774CE6" w:rsidRDefault="005E663C" w:rsidP="00D015EA">
            <w:pPr>
              <w:pStyle w:val="Paragraphedeliste"/>
              <w:suppressAutoHyphens w:val="0"/>
              <w:jc w:val="both"/>
              <w:rPr>
                <w:rFonts w:ascii="Arial" w:eastAsia="Calibri" w:hAnsi="Arial" w:cs="Arial"/>
                <w:lang w:eastAsia="de-DE"/>
              </w:rPr>
            </w:pPr>
          </w:p>
          <w:p w14:paraId="1E3EC528" w14:textId="77777777" w:rsidR="000042DA" w:rsidRPr="00E72CB9" w:rsidRDefault="000042DA" w:rsidP="002C0442">
            <w:pPr>
              <w:suppressAutoHyphens w:val="0"/>
              <w:jc w:val="both"/>
              <w:rPr>
                <w:rFonts w:ascii="Arial" w:eastAsia="Calibri" w:hAnsi="Arial" w:cs="Arial"/>
                <w:b/>
                <w:lang w:eastAsia="en-US"/>
              </w:rPr>
            </w:pPr>
            <w:r w:rsidRPr="00E72CB9">
              <w:rPr>
                <w:rFonts w:ascii="Arial" w:eastAsia="Calibri" w:hAnsi="Arial" w:cs="Arial"/>
                <w:b/>
                <w:lang w:eastAsia="en-US"/>
              </w:rPr>
              <w:t>META SPC5</w:t>
            </w:r>
          </w:p>
          <w:p w14:paraId="691E5C08" w14:textId="7122833A" w:rsidR="000042DA" w:rsidRPr="00E72CB9" w:rsidRDefault="000042DA" w:rsidP="005E663C">
            <w:pPr>
              <w:suppressAutoHyphens w:val="0"/>
              <w:jc w:val="both"/>
              <w:rPr>
                <w:rFonts w:ascii="Arial" w:eastAsia="Calibri" w:hAnsi="Arial" w:cs="Arial"/>
                <w:lang w:eastAsia="en-US"/>
              </w:rPr>
            </w:pPr>
            <w:r w:rsidRPr="00E72CB9">
              <w:rPr>
                <w:rFonts w:ascii="Arial" w:eastAsia="Calibri" w:hAnsi="Arial" w:cs="Arial"/>
                <w:lang w:eastAsia="en-US"/>
              </w:rPr>
              <w:lastRenderedPageBreak/>
              <w:t>The META SPC 5 is an Another Liquid (AL) formulation, ready-to-use preparation. All studies have been performed in accordance with the current requirements and the results are deemed to be acceptable. The appearance of the product is that of brown liquid, with no characteristic</w:t>
            </w:r>
            <w:r w:rsidRPr="00E72CB9">
              <w:rPr>
                <w:rFonts w:ascii="Arial" w:eastAsia="Calibri" w:hAnsi="Arial" w:cs="Arial"/>
                <w:bCs/>
                <w:lang w:eastAsia="sv-SE"/>
              </w:rPr>
              <w:t xml:space="preserve"> odour</w:t>
            </w:r>
            <w:r w:rsidRPr="00E72CB9">
              <w:rPr>
                <w:rFonts w:ascii="Arial" w:eastAsia="Calibri" w:hAnsi="Arial" w:cs="Arial"/>
                <w:lang w:eastAsia="en-US"/>
              </w:rPr>
              <w:t xml:space="preserve">. There is a decrease of available iodine after 18 weeks at 30°C storage. </w:t>
            </w:r>
            <w:r w:rsidRPr="00E72CB9">
              <w:rPr>
                <w:rFonts w:ascii="Arial" w:eastAsia="Calibri" w:hAnsi="Arial" w:cs="Arial"/>
                <w:lang w:eastAsia="sv-SE"/>
              </w:rPr>
              <w:t xml:space="preserve">The biocidal product is not stable at 30°C. </w:t>
            </w:r>
            <w:r w:rsidR="005E663C" w:rsidRPr="005E663C">
              <w:rPr>
                <w:rFonts w:ascii="Arial" w:eastAsia="Calibri" w:hAnsi="Arial" w:cs="Arial"/>
                <w:lang w:eastAsia="sv-SE"/>
              </w:rPr>
              <w:t xml:space="preserve">The final results of 2 years shelf life show that the content of available iodine is &gt;10% after </w:t>
            </w:r>
            <w:r w:rsidR="003215A8">
              <w:rPr>
                <w:rFonts w:ascii="Arial" w:eastAsia="Calibri" w:hAnsi="Arial" w:cs="Arial"/>
                <w:lang w:eastAsia="sv-SE"/>
              </w:rPr>
              <w:t>12</w:t>
            </w:r>
            <w:r w:rsidR="005E663C" w:rsidRPr="005E663C">
              <w:rPr>
                <w:rFonts w:ascii="Arial" w:eastAsia="Calibri" w:hAnsi="Arial" w:cs="Arial"/>
                <w:lang w:eastAsia="sv-SE"/>
              </w:rPr>
              <w:t xml:space="preserve"> months</w:t>
            </w:r>
            <w:r w:rsidR="001C7CBB">
              <w:rPr>
                <w:rFonts w:ascii="Arial" w:eastAsia="Calibri" w:hAnsi="Arial" w:cs="Arial"/>
                <w:lang w:eastAsia="sv-SE"/>
              </w:rPr>
              <w:t xml:space="preserve"> at 15°C</w:t>
            </w:r>
            <w:r w:rsidR="003215A8">
              <w:rPr>
                <w:rFonts w:ascii="Arial" w:eastAsia="Calibri" w:hAnsi="Arial" w:cs="Arial"/>
                <w:lang w:eastAsia="sv-SE"/>
              </w:rPr>
              <w:t xml:space="preserve"> but the products remain efficacious</w:t>
            </w:r>
            <w:r w:rsidR="00A52CF2" w:rsidRPr="00B06FDB">
              <w:rPr>
                <w:rFonts w:ascii="Arial" w:eastAsia="Calibri" w:hAnsi="Arial" w:cs="Arial"/>
                <w:b/>
                <w:lang w:eastAsia="sv-SE"/>
              </w:rPr>
              <w:t>.</w:t>
            </w:r>
            <w:r w:rsidR="00A52CF2" w:rsidRPr="005E663C">
              <w:rPr>
                <w:rFonts w:ascii="Arial" w:eastAsia="Calibri" w:hAnsi="Arial" w:cs="Arial"/>
                <w:b/>
                <w:lang w:eastAsia="sv-SE"/>
              </w:rPr>
              <w:t xml:space="preserve"> </w:t>
            </w:r>
            <w:r w:rsidRPr="00E72CB9">
              <w:rPr>
                <w:rFonts w:ascii="Arial" w:eastAsia="Calibri" w:hAnsi="Arial" w:cs="Arial"/>
                <w:lang w:eastAsia="en-US"/>
              </w:rPr>
              <w:t>Its other technical characteristics are acceptable for an AL formulation.</w:t>
            </w:r>
          </w:p>
          <w:p w14:paraId="00C90852" w14:textId="77777777" w:rsidR="000074CF" w:rsidRDefault="000074CF" w:rsidP="00E72CB9">
            <w:pPr>
              <w:suppressAutoHyphens w:val="0"/>
              <w:autoSpaceDE w:val="0"/>
              <w:autoSpaceDN w:val="0"/>
              <w:adjustRightInd w:val="0"/>
              <w:jc w:val="both"/>
              <w:rPr>
                <w:rFonts w:ascii="Arial" w:eastAsia="Calibri" w:hAnsi="Arial" w:cs="Arial"/>
                <w:b/>
                <w:color w:val="000000"/>
                <w:u w:val="single"/>
                <w:lang w:eastAsia="fr-FR"/>
              </w:rPr>
            </w:pPr>
          </w:p>
          <w:p w14:paraId="4CBD8A34" w14:textId="77777777" w:rsidR="000042DA" w:rsidRPr="000074CF" w:rsidRDefault="000042DA" w:rsidP="00E72CB9">
            <w:pPr>
              <w:suppressAutoHyphens w:val="0"/>
              <w:autoSpaceDE w:val="0"/>
              <w:autoSpaceDN w:val="0"/>
              <w:adjustRightInd w:val="0"/>
              <w:jc w:val="both"/>
              <w:rPr>
                <w:rFonts w:ascii="Arial" w:eastAsia="Calibri" w:hAnsi="Arial" w:cs="Arial"/>
                <w:b/>
                <w:color w:val="000000"/>
                <w:u w:val="single"/>
                <w:lang w:eastAsia="fr-FR"/>
              </w:rPr>
            </w:pPr>
            <w:r w:rsidRPr="000074CF">
              <w:rPr>
                <w:rFonts w:ascii="Arial" w:eastAsia="Calibri" w:hAnsi="Arial" w:cs="Arial"/>
                <w:b/>
                <w:color w:val="000000"/>
                <w:u w:val="single"/>
                <w:lang w:eastAsia="fr-FR"/>
              </w:rPr>
              <w:t>Implication concerning labelling for the META SPC:</w:t>
            </w:r>
          </w:p>
          <w:p w14:paraId="1E6BCAEE" w14:textId="77777777" w:rsidR="000042DA" w:rsidRPr="002C0442" w:rsidRDefault="000042DA" w:rsidP="0009060B">
            <w:pPr>
              <w:pStyle w:val="Paragraphedeliste"/>
              <w:numPr>
                <w:ilvl w:val="0"/>
                <w:numId w:val="31"/>
              </w:numPr>
              <w:suppressAutoHyphens w:val="0"/>
              <w:jc w:val="both"/>
              <w:rPr>
                <w:rFonts w:ascii="Arial" w:eastAsia="Calibri" w:hAnsi="Arial" w:cs="Arial"/>
                <w:lang w:eastAsia="de-DE"/>
              </w:rPr>
            </w:pPr>
            <w:r w:rsidRPr="002C0442">
              <w:rPr>
                <w:rFonts w:ascii="Arial" w:eastAsia="Calibri" w:hAnsi="Arial" w:cs="Arial"/>
                <w:lang w:eastAsia="de-DE"/>
              </w:rPr>
              <w:t>Protect from frost</w:t>
            </w:r>
          </w:p>
          <w:p w14:paraId="2854BE5D" w14:textId="77777777" w:rsidR="000042DA" w:rsidRPr="002C0442" w:rsidRDefault="000042DA" w:rsidP="0009060B">
            <w:pPr>
              <w:pStyle w:val="Paragraphedeliste"/>
              <w:numPr>
                <w:ilvl w:val="0"/>
                <w:numId w:val="31"/>
              </w:numPr>
              <w:suppressAutoHyphens w:val="0"/>
              <w:jc w:val="both"/>
              <w:rPr>
                <w:rFonts w:ascii="Arial" w:eastAsia="Calibri" w:hAnsi="Arial" w:cs="Arial"/>
                <w:lang w:eastAsia="de-DE"/>
              </w:rPr>
            </w:pPr>
            <w:r w:rsidRPr="002C0442">
              <w:rPr>
                <w:rFonts w:ascii="Arial" w:eastAsia="Calibri" w:hAnsi="Arial" w:cs="Arial"/>
                <w:lang w:eastAsia="de-DE"/>
              </w:rPr>
              <w:t>Do not store above 15°C.</w:t>
            </w:r>
          </w:p>
          <w:p w14:paraId="5617CE93" w14:textId="602B7EFA" w:rsidR="000042DA" w:rsidRPr="002C0442" w:rsidRDefault="000042DA" w:rsidP="0009060B">
            <w:pPr>
              <w:pStyle w:val="Paragraphedeliste"/>
              <w:numPr>
                <w:ilvl w:val="0"/>
                <w:numId w:val="31"/>
              </w:numPr>
              <w:suppressAutoHyphens w:val="0"/>
              <w:jc w:val="both"/>
              <w:rPr>
                <w:rFonts w:ascii="Arial" w:eastAsia="Calibri" w:hAnsi="Arial" w:cs="Arial"/>
                <w:lang w:eastAsia="de-DE"/>
              </w:rPr>
            </w:pPr>
            <w:r w:rsidRPr="002C0442">
              <w:rPr>
                <w:rFonts w:ascii="Arial" w:eastAsia="Calibri" w:hAnsi="Arial" w:cs="Arial"/>
                <w:lang w:eastAsia="de-DE"/>
              </w:rPr>
              <w:t xml:space="preserve">Do not store more than </w:t>
            </w:r>
            <w:r w:rsidR="00731F09">
              <w:rPr>
                <w:rFonts w:ascii="Arial" w:eastAsia="Calibri" w:hAnsi="Arial" w:cs="Arial"/>
                <w:lang w:eastAsia="de-DE"/>
              </w:rPr>
              <w:t>12</w:t>
            </w:r>
            <w:r w:rsidR="00731F09" w:rsidRPr="002C0442">
              <w:rPr>
                <w:rFonts w:ascii="Arial" w:eastAsia="Calibri" w:hAnsi="Arial" w:cs="Arial"/>
                <w:lang w:eastAsia="de-DE"/>
              </w:rPr>
              <w:t xml:space="preserve"> </w:t>
            </w:r>
            <w:r w:rsidRPr="002C0442">
              <w:rPr>
                <w:rFonts w:ascii="Arial" w:eastAsia="Calibri" w:hAnsi="Arial" w:cs="Arial"/>
                <w:lang w:eastAsia="de-DE"/>
              </w:rPr>
              <w:t>months</w:t>
            </w:r>
          </w:p>
          <w:p w14:paraId="6A5CC09B" w14:textId="12A2B65F" w:rsidR="002D4DC5" w:rsidRPr="00D015EA" w:rsidRDefault="000042DA" w:rsidP="0009060B">
            <w:pPr>
              <w:pStyle w:val="Paragraphedeliste"/>
              <w:numPr>
                <w:ilvl w:val="0"/>
                <w:numId w:val="31"/>
              </w:numPr>
              <w:suppressAutoHyphens w:val="0"/>
              <w:jc w:val="both"/>
              <w:rPr>
                <w:rFonts w:eastAsia="Calibri"/>
                <w:b/>
                <w:lang w:eastAsia="de-DE"/>
              </w:rPr>
            </w:pPr>
            <w:r w:rsidRPr="002C0442">
              <w:rPr>
                <w:rFonts w:ascii="Arial" w:eastAsia="Calibri" w:hAnsi="Arial" w:cs="Arial"/>
                <w:lang w:eastAsia="de-DE"/>
              </w:rPr>
              <w:t>Store away from direct sunlight.</w:t>
            </w:r>
          </w:p>
        </w:tc>
      </w:tr>
    </w:tbl>
    <w:p w14:paraId="118CE6E4" w14:textId="77777777" w:rsidR="000042DA" w:rsidRPr="00E72CB9" w:rsidRDefault="000042DA" w:rsidP="000A517C">
      <w:pPr>
        <w:ind w:left="360"/>
        <w:contextualSpacing/>
        <w:jc w:val="both"/>
        <w:rPr>
          <w:rFonts w:ascii="Arial" w:eastAsia="Calibri" w:hAnsi="Arial" w:cs="Arial"/>
          <w:lang w:val="sv-SE" w:eastAsia="sv-SE"/>
        </w:rPr>
        <w:sectPr w:rsidR="000042DA" w:rsidRPr="00E72CB9" w:rsidSect="007144E0">
          <w:headerReference w:type="default" r:id="rId18"/>
          <w:pgSz w:w="16838" w:h="11906" w:orient="landscape"/>
          <w:pgMar w:top="1418" w:right="1021" w:bottom="709" w:left="1021" w:header="709" w:footer="709" w:gutter="0"/>
          <w:cols w:space="708"/>
          <w:docGrid w:linePitch="360"/>
        </w:sectPr>
      </w:pPr>
    </w:p>
    <w:p w14:paraId="57090370" w14:textId="77777777" w:rsidR="000042DA" w:rsidRPr="00CE031F" w:rsidRDefault="000042DA">
      <w:pPr>
        <w:pStyle w:val="Titre3"/>
      </w:pPr>
      <w:bookmarkStart w:id="210" w:name="_Toc527648375"/>
      <w:r w:rsidRPr="00CE031F">
        <w:lastRenderedPageBreak/>
        <w:t>Physical hazards and respective characteristics</w:t>
      </w:r>
      <w:bookmarkEnd w:id="210"/>
    </w:p>
    <w:p w14:paraId="0FD5CCB6" w14:textId="77777777" w:rsidR="009D0C0B" w:rsidRPr="009F2E41" w:rsidRDefault="009D0C0B" w:rsidP="00E72CB9">
      <w:pPr>
        <w:pStyle w:val="Absatz"/>
        <w:jc w:val="both"/>
        <w:rPr>
          <w:rFonts w:ascii="Arial" w:eastAsia="Calibri" w:hAnsi="Arial" w:cs="Arial"/>
          <w:lang w:eastAsia="en-US"/>
        </w:rPr>
      </w:pPr>
    </w:p>
    <w:tbl>
      <w:tblPr>
        <w:tblW w:w="1499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09"/>
        <w:gridCol w:w="1276"/>
        <w:gridCol w:w="3381"/>
        <w:gridCol w:w="4405"/>
        <w:gridCol w:w="2132"/>
        <w:gridCol w:w="1989"/>
      </w:tblGrid>
      <w:tr w:rsidR="000042DA" w:rsidRPr="00E72CB9" w14:paraId="0CE5FACC" w14:textId="77777777" w:rsidTr="000042DA">
        <w:trPr>
          <w:trHeight w:val="703"/>
          <w:tblHeader/>
        </w:trPr>
        <w:tc>
          <w:tcPr>
            <w:tcW w:w="1809" w:type="dxa"/>
            <w:shd w:val="clear" w:color="auto" w:fill="E0E0E0"/>
            <w:vAlign w:val="center"/>
          </w:tcPr>
          <w:p w14:paraId="181B209C" w14:textId="77777777" w:rsidR="000042DA" w:rsidRPr="00CE031F" w:rsidRDefault="000042DA" w:rsidP="00E72CB9">
            <w:pPr>
              <w:suppressAutoHyphens w:val="0"/>
              <w:jc w:val="both"/>
              <w:rPr>
                <w:rFonts w:ascii="Arial" w:eastAsia="Calibri" w:hAnsi="Arial" w:cs="Arial"/>
                <w:b/>
                <w:lang w:eastAsia="de-DE"/>
              </w:rPr>
            </w:pPr>
            <w:r w:rsidRPr="00CE031F">
              <w:rPr>
                <w:rFonts w:ascii="Arial" w:eastAsia="Calibri" w:hAnsi="Arial" w:cs="Arial"/>
                <w:b/>
                <w:lang w:eastAsia="de-DE"/>
              </w:rPr>
              <w:t>Property</w:t>
            </w:r>
          </w:p>
        </w:tc>
        <w:tc>
          <w:tcPr>
            <w:tcW w:w="1276" w:type="dxa"/>
            <w:shd w:val="clear" w:color="auto" w:fill="E0E0E0"/>
            <w:vAlign w:val="center"/>
          </w:tcPr>
          <w:p w14:paraId="63BEC6E1" w14:textId="77777777" w:rsidR="000042DA" w:rsidRPr="00CE031F" w:rsidRDefault="000042DA" w:rsidP="00CE031F">
            <w:pPr>
              <w:suppressAutoHyphens w:val="0"/>
              <w:jc w:val="both"/>
              <w:rPr>
                <w:rFonts w:ascii="Arial" w:eastAsia="Calibri" w:hAnsi="Arial" w:cs="Arial"/>
                <w:b/>
                <w:lang w:eastAsia="de-DE"/>
              </w:rPr>
            </w:pPr>
            <w:r w:rsidRPr="00CE031F">
              <w:rPr>
                <w:rFonts w:ascii="Arial" w:eastAsia="Calibri" w:hAnsi="Arial" w:cs="Arial"/>
                <w:b/>
                <w:lang w:eastAsia="de-DE"/>
              </w:rPr>
              <w:t>Guideline  and Method</w:t>
            </w:r>
          </w:p>
        </w:tc>
        <w:tc>
          <w:tcPr>
            <w:tcW w:w="3381" w:type="dxa"/>
            <w:shd w:val="clear" w:color="auto" w:fill="E0E0E0"/>
            <w:vAlign w:val="center"/>
          </w:tcPr>
          <w:p w14:paraId="28E08726" w14:textId="77777777" w:rsidR="000042DA" w:rsidRPr="009F2E41" w:rsidRDefault="000042DA" w:rsidP="009F2E41">
            <w:pPr>
              <w:suppressAutoHyphens w:val="0"/>
              <w:jc w:val="both"/>
              <w:rPr>
                <w:rFonts w:ascii="Arial" w:eastAsia="Calibri" w:hAnsi="Arial" w:cs="Arial"/>
                <w:b/>
                <w:lang w:eastAsia="de-DE"/>
              </w:rPr>
            </w:pPr>
            <w:r w:rsidRPr="009F2E41">
              <w:rPr>
                <w:rFonts w:ascii="Arial" w:eastAsia="Calibri" w:hAnsi="Arial" w:cs="Arial"/>
                <w:b/>
                <w:lang w:eastAsia="de-DE"/>
              </w:rPr>
              <w:t>Purity of the test substance (% (w/w)</w:t>
            </w:r>
          </w:p>
        </w:tc>
        <w:tc>
          <w:tcPr>
            <w:tcW w:w="4405" w:type="dxa"/>
            <w:shd w:val="clear" w:color="auto" w:fill="E0E0E0"/>
            <w:vAlign w:val="center"/>
          </w:tcPr>
          <w:p w14:paraId="48AD7560" w14:textId="77777777" w:rsidR="000042DA" w:rsidRPr="009F2E41" w:rsidRDefault="000042DA" w:rsidP="009F2E41">
            <w:pPr>
              <w:suppressAutoHyphens w:val="0"/>
              <w:jc w:val="both"/>
              <w:rPr>
                <w:rFonts w:ascii="Arial" w:eastAsia="Calibri" w:hAnsi="Arial" w:cs="Arial"/>
                <w:b/>
                <w:lang w:eastAsia="de-DE"/>
              </w:rPr>
            </w:pPr>
            <w:r w:rsidRPr="009F2E41">
              <w:rPr>
                <w:rFonts w:ascii="Arial" w:eastAsia="Calibri" w:hAnsi="Arial" w:cs="Arial"/>
                <w:b/>
                <w:lang w:eastAsia="de-DE"/>
              </w:rPr>
              <w:t>Results</w:t>
            </w:r>
          </w:p>
        </w:tc>
        <w:tc>
          <w:tcPr>
            <w:tcW w:w="2132" w:type="dxa"/>
            <w:shd w:val="clear" w:color="auto" w:fill="E0E0E0"/>
            <w:vAlign w:val="center"/>
          </w:tcPr>
          <w:p w14:paraId="417CC309" w14:textId="77777777" w:rsidR="000042DA" w:rsidRPr="009F2E41" w:rsidRDefault="000042DA" w:rsidP="009F2E41">
            <w:pPr>
              <w:suppressAutoHyphens w:val="0"/>
              <w:jc w:val="both"/>
              <w:rPr>
                <w:rFonts w:ascii="Arial" w:eastAsia="Calibri" w:hAnsi="Arial" w:cs="Arial"/>
                <w:b/>
                <w:lang w:eastAsia="de-DE"/>
              </w:rPr>
            </w:pPr>
            <w:r w:rsidRPr="009F2E41">
              <w:rPr>
                <w:rFonts w:ascii="Arial" w:eastAsia="Calibri" w:hAnsi="Arial" w:cs="Arial"/>
                <w:b/>
                <w:lang w:eastAsia="de-DE"/>
              </w:rPr>
              <w:t>Comments</w:t>
            </w:r>
          </w:p>
        </w:tc>
        <w:tc>
          <w:tcPr>
            <w:tcW w:w="1989" w:type="dxa"/>
            <w:shd w:val="clear" w:color="auto" w:fill="E0E0E0"/>
            <w:vAlign w:val="center"/>
          </w:tcPr>
          <w:p w14:paraId="6A52FDF8" w14:textId="77777777" w:rsidR="000042DA" w:rsidRPr="00CC262E" w:rsidRDefault="000042DA" w:rsidP="00CC262E">
            <w:pPr>
              <w:suppressAutoHyphens w:val="0"/>
              <w:jc w:val="both"/>
              <w:rPr>
                <w:rFonts w:ascii="Arial" w:eastAsia="Calibri" w:hAnsi="Arial" w:cs="Arial"/>
                <w:b/>
                <w:lang w:eastAsia="de-DE"/>
              </w:rPr>
            </w:pPr>
            <w:r w:rsidRPr="00CC262E">
              <w:rPr>
                <w:rFonts w:ascii="Arial" w:eastAsia="Calibri" w:hAnsi="Arial" w:cs="Arial"/>
                <w:b/>
                <w:lang w:eastAsia="de-DE"/>
              </w:rPr>
              <w:t>Reference</w:t>
            </w:r>
          </w:p>
        </w:tc>
      </w:tr>
      <w:tr w:rsidR="000042DA" w:rsidRPr="00E72CB9" w14:paraId="6702E364" w14:textId="77777777" w:rsidTr="000042DA">
        <w:trPr>
          <w:trHeight w:val="240"/>
        </w:trPr>
        <w:tc>
          <w:tcPr>
            <w:tcW w:w="1809" w:type="dxa"/>
          </w:tcPr>
          <w:p w14:paraId="6DD32691" w14:textId="77777777" w:rsidR="000042DA" w:rsidRPr="00E72CB9" w:rsidRDefault="000042DA" w:rsidP="00E72CB9">
            <w:pPr>
              <w:suppressAutoHyphens w:val="0"/>
              <w:jc w:val="both"/>
              <w:rPr>
                <w:rFonts w:ascii="Arial" w:eastAsia="Calibri" w:hAnsi="Arial" w:cs="Arial"/>
                <w:lang w:eastAsia="de-DE"/>
              </w:rPr>
            </w:pPr>
            <w:r w:rsidRPr="00E72CB9">
              <w:rPr>
                <w:rFonts w:ascii="Arial" w:eastAsia="Calibri" w:hAnsi="Arial" w:cs="Arial"/>
                <w:lang w:eastAsia="de-DE"/>
              </w:rPr>
              <w:t>Explosives</w:t>
            </w:r>
          </w:p>
        </w:tc>
        <w:tc>
          <w:tcPr>
            <w:tcW w:w="1276" w:type="dxa"/>
          </w:tcPr>
          <w:p w14:paraId="587B8D4C" w14:textId="77777777" w:rsidR="000042DA" w:rsidRPr="00CE031F" w:rsidRDefault="000042DA" w:rsidP="00E72CB9">
            <w:pPr>
              <w:suppressAutoHyphens w:val="0"/>
              <w:jc w:val="both"/>
              <w:rPr>
                <w:rFonts w:ascii="Arial" w:eastAsia="Calibri" w:hAnsi="Arial" w:cs="Arial"/>
                <w:lang w:eastAsia="de-DE"/>
              </w:rPr>
            </w:pPr>
            <w:r w:rsidRPr="00CE031F">
              <w:rPr>
                <w:rFonts w:ascii="Arial" w:eastAsia="Calibri" w:hAnsi="Arial" w:cs="Arial"/>
                <w:lang w:eastAsia="de-DE"/>
              </w:rPr>
              <w:t>Statement</w:t>
            </w:r>
          </w:p>
        </w:tc>
        <w:tc>
          <w:tcPr>
            <w:tcW w:w="3381" w:type="dxa"/>
          </w:tcPr>
          <w:p w14:paraId="16E889EF" w14:textId="77777777" w:rsidR="000042DA" w:rsidRPr="00CE031F" w:rsidRDefault="000042DA" w:rsidP="00CE031F">
            <w:pPr>
              <w:suppressAutoHyphens w:val="0"/>
              <w:jc w:val="both"/>
              <w:rPr>
                <w:rFonts w:ascii="Arial" w:eastAsia="Calibri" w:hAnsi="Arial" w:cs="Arial"/>
                <w:lang w:eastAsia="de-DE"/>
              </w:rPr>
            </w:pPr>
          </w:p>
        </w:tc>
        <w:tc>
          <w:tcPr>
            <w:tcW w:w="4405" w:type="dxa"/>
          </w:tcPr>
          <w:p w14:paraId="720049D2" w14:textId="77777777" w:rsidR="000042DA" w:rsidRPr="009F2E41" w:rsidRDefault="000042DA" w:rsidP="009F2E41">
            <w:pPr>
              <w:suppressAutoHyphens w:val="0"/>
              <w:jc w:val="both"/>
              <w:rPr>
                <w:rFonts w:ascii="Arial" w:eastAsia="Calibri" w:hAnsi="Arial" w:cs="Arial"/>
                <w:lang w:eastAsia="de-DE"/>
              </w:rPr>
            </w:pPr>
            <w:r w:rsidRPr="009F2E41">
              <w:rPr>
                <w:rFonts w:ascii="Arial" w:eastAsia="Calibri" w:hAnsi="Arial" w:cs="Arial"/>
                <w:lang w:eastAsia="de-DE"/>
              </w:rPr>
              <w:t>All products in the family are water-based. No explosive compounds are used in the formulations. Moreover, the flash point for all product in the family was determined (using method EEC A9) to be &gt;130°C.  At 130 °C: boiling and denaturation of the test substance was observed without flashing</w:t>
            </w:r>
          </w:p>
        </w:tc>
        <w:tc>
          <w:tcPr>
            <w:tcW w:w="2132" w:type="dxa"/>
          </w:tcPr>
          <w:p w14:paraId="101CFFBE" w14:textId="77777777" w:rsidR="000042DA" w:rsidRPr="009F2E41" w:rsidRDefault="000042DA" w:rsidP="009F2E41">
            <w:pPr>
              <w:suppressAutoHyphens w:val="0"/>
              <w:jc w:val="both"/>
              <w:rPr>
                <w:rFonts w:ascii="Arial" w:eastAsia="Calibri" w:hAnsi="Arial" w:cs="Arial"/>
                <w:lang w:eastAsia="de-DE"/>
              </w:rPr>
            </w:pPr>
            <w:r w:rsidRPr="009F2E41">
              <w:rPr>
                <w:rFonts w:ascii="Arial" w:eastAsia="Calibri" w:hAnsi="Arial" w:cs="Arial"/>
                <w:lang w:eastAsia="de-DE"/>
              </w:rPr>
              <w:t>Acceptable</w:t>
            </w:r>
          </w:p>
        </w:tc>
        <w:tc>
          <w:tcPr>
            <w:tcW w:w="1989" w:type="dxa"/>
          </w:tcPr>
          <w:p w14:paraId="438BD8A4" w14:textId="77777777" w:rsidR="000042DA" w:rsidRPr="00CC262E" w:rsidRDefault="000042DA" w:rsidP="009F2E41">
            <w:pPr>
              <w:suppressAutoHyphens w:val="0"/>
              <w:jc w:val="both"/>
              <w:rPr>
                <w:rFonts w:ascii="Arial" w:eastAsia="Calibri" w:hAnsi="Arial" w:cs="Arial"/>
                <w:lang w:eastAsia="de-DE"/>
              </w:rPr>
            </w:pPr>
          </w:p>
        </w:tc>
      </w:tr>
      <w:tr w:rsidR="000042DA" w:rsidRPr="00E72CB9" w14:paraId="305FC634" w14:textId="77777777" w:rsidTr="000042DA">
        <w:trPr>
          <w:trHeight w:val="221"/>
        </w:trPr>
        <w:tc>
          <w:tcPr>
            <w:tcW w:w="1809" w:type="dxa"/>
          </w:tcPr>
          <w:p w14:paraId="74DA6F08" w14:textId="77777777" w:rsidR="000042DA" w:rsidRPr="00E72CB9" w:rsidRDefault="000042DA" w:rsidP="00E72CB9">
            <w:pPr>
              <w:suppressAutoHyphens w:val="0"/>
              <w:jc w:val="both"/>
              <w:rPr>
                <w:rFonts w:ascii="Arial" w:eastAsia="Calibri" w:hAnsi="Arial" w:cs="Arial"/>
                <w:lang w:eastAsia="de-DE"/>
              </w:rPr>
            </w:pPr>
            <w:r w:rsidRPr="00E72CB9">
              <w:rPr>
                <w:rFonts w:ascii="Arial" w:eastAsia="Calibri" w:hAnsi="Arial" w:cs="Arial"/>
                <w:lang w:eastAsia="de-DE"/>
              </w:rPr>
              <w:t>Flammable gases</w:t>
            </w:r>
          </w:p>
        </w:tc>
        <w:tc>
          <w:tcPr>
            <w:tcW w:w="1276" w:type="dxa"/>
          </w:tcPr>
          <w:p w14:paraId="7AE281D6" w14:textId="77777777" w:rsidR="000042DA" w:rsidRPr="00CE031F" w:rsidRDefault="000042DA" w:rsidP="00E72CB9">
            <w:pPr>
              <w:suppressAutoHyphens w:val="0"/>
              <w:jc w:val="both"/>
              <w:rPr>
                <w:rFonts w:ascii="Arial" w:eastAsia="Calibri" w:hAnsi="Arial" w:cs="Arial"/>
                <w:lang w:eastAsia="de-DE"/>
              </w:rPr>
            </w:pPr>
          </w:p>
        </w:tc>
        <w:tc>
          <w:tcPr>
            <w:tcW w:w="3381" w:type="dxa"/>
          </w:tcPr>
          <w:p w14:paraId="5E9BD95D" w14:textId="77777777" w:rsidR="000042DA" w:rsidRPr="00CE031F" w:rsidRDefault="000042DA" w:rsidP="00CE031F">
            <w:pPr>
              <w:suppressAutoHyphens w:val="0"/>
              <w:jc w:val="both"/>
              <w:rPr>
                <w:rFonts w:ascii="Arial" w:eastAsia="Calibri" w:hAnsi="Arial" w:cs="Arial"/>
                <w:lang w:eastAsia="de-DE"/>
              </w:rPr>
            </w:pPr>
          </w:p>
        </w:tc>
        <w:tc>
          <w:tcPr>
            <w:tcW w:w="4405" w:type="dxa"/>
          </w:tcPr>
          <w:p w14:paraId="1BEEB0E9" w14:textId="77777777" w:rsidR="000042DA" w:rsidRPr="009F2E41" w:rsidRDefault="000042DA" w:rsidP="009F2E41">
            <w:pPr>
              <w:suppressAutoHyphens w:val="0"/>
              <w:jc w:val="both"/>
              <w:rPr>
                <w:rFonts w:ascii="Arial" w:eastAsia="Calibri" w:hAnsi="Arial" w:cs="Arial"/>
                <w:lang w:eastAsia="de-DE"/>
              </w:rPr>
            </w:pPr>
            <w:r w:rsidRPr="009F2E41">
              <w:rPr>
                <w:rFonts w:ascii="Arial" w:eastAsia="Calibri" w:hAnsi="Arial" w:cs="Arial"/>
                <w:lang w:eastAsia="de-DE"/>
              </w:rPr>
              <w:t>Not relevant</w:t>
            </w:r>
          </w:p>
        </w:tc>
        <w:tc>
          <w:tcPr>
            <w:tcW w:w="2132" w:type="dxa"/>
          </w:tcPr>
          <w:p w14:paraId="2F05923E" w14:textId="77777777" w:rsidR="000042DA" w:rsidRPr="009F2E41" w:rsidRDefault="000042DA" w:rsidP="009F2E41">
            <w:pPr>
              <w:suppressAutoHyphens w:val="0"/>
              <w:jc w:val="both"/>
              <w:rPr>
                <w:rFonts w:ascii="Arial" w:eastAsia="Calibri" w:hAnsi="Arial" w:cs="Arial"/>
                <w:lang w:eastAsia="de-DE"/>
              </w:rPr>
            </w:pPr>
          </w:p>
        </w:tc>
        <w:tc>
          <w:tcPr>
            <w:tcW w:w="1989" w:type="dxa"/>
          </w:tcPr>
          <w:p w14:paraId="03C825D3" w14:textId="77777777" w:rsidR="000042DA" w:rsidRPr="009F2E41" w:rsidRDefault="000042DA" w:rsidP="009F2E41">
            <w:pPr>
              <w:suppressAutoHyphens w:val="0"/>
              <w:jc w:val="both"/>
              <w:rPr>
                <w:rFonts w:ascii="Arial" w:eastAsia="Calibri" w:hAnsi="Arial" w:cs="Arial"/>
                <w:lang w:eastAsia="de-DE"/>
              </w:rPr>
            </w:pPr>
          </w:p>
        </w:tc>
      </w:tr>
      <w:tr w:rsidR="000042DA" w:rsidRPr="00E72CB9" w14:paraId="3E050FF6" w14:textId="77777777" w:rsidTr="000042DA">
        <w:trPr>
          <w:trHeight w:val="240"/>
        </w:trPr>
        <w:tc>
          <w:tcPr>
            <w:tcW w:w="1809" w:type="dxa"/>
          </w:tcPr>
          <w:p w14:paraId="6543755B" w14:textId="77777777" w:rsidR="000042DA" w:rsidRPr="00E72CB9" w:rsidRDefault="000042DA" w:rsidP="00E72CB9">
            <w:pPr>
              <w:suppressAutoHyphens w:val="0"/>
              <w:jc w:val="both"/>
              <w:rPr>
                <w:rFonts w:ascii="Arial" w:eastAsia="Calibri" w:hAnsi="Arial" w:cs="Arial"/>
                <w:lang w:eastAsia="de-DE"/>
              </w:rPr>
            </w:pPr>
            <w:r w:rsidRPr="00E72CB9">
              <w:rPr>
                <w:rFonts w:ascii="Arial" w:eastAsia="Calibri" w:hAnsi="Arial" w:cs="Arial"/>
                <w:lang w:eastAsia="de-DE"/>
              </w:rPr>
              <w:t>Flammable aerosols</w:t>
            </w:r>
          </w:p>
        </w:tc>
        <w:tc>
          <w:tcPr>
            <w:tcW w:w="1276" w:type="dxa"/>
          </w:tcPr>
          <w:p w14:paraId="67FA144D" w14:textId="77777777" w:rsidR="000042DA" w:rsidRPr="00CE031F" w:rsidRDefault="000042DA" w:rsidP="00E72CB9">
            <w:pPr>
              <w:suppressAutoHyphens w:val="0"/>
              <w:jc w:val="both"/>
              <w:rPr>
                <w:rFonts w:ascii="Arial" w:eastAsia="Calibri" w:hAnsi="Arial" w:cs="Arial"/>
                <w:lang w:eastAsia="de-DE"/>
              </w:rPr>
            </w:pPr>
          </w:p>
        </w:tc>
        <w:tc>
          <w:tcPr>
            <w:tcW w:w="3381" w:type="dxa"/>
          </w:tcPr>
          <w:p w14:paraId="7FE9AB8E" w14:textId="77777777" w:rsidR="000042DA" w:rsidRPr="00CE031F" w:rsidRDefault="000042DA" w:rsidP="00CE031F">
            <w:pPr>
              <w:suppressAutoHyphens w:val="0"/>
              <w:jc w:val="both"/>
              <w:rPr>
                <w:rFonts w:ascii="Arial" w:eastAsia="Calibri" w:hAnsi="Arial" w:cs="Arial"/>
                <w:lang w:eastAsia="de-DE"/>
              </w:rPr>
            </w:pPr>
          </w:p>
        </w:tc>
        <w:tc>
          <w:tcPr>
            <w:tcW w:w="4405" w:type="dxa"/>
          </w:tcPr>
          <w:p w14:paraId="426761C5" w14:textId="77777777" w:rsidR="000042DA" w:rsidRPr="009F2E41" w:rsidRDefault="000042DA" w:rsidP="009F2E41">
            <w:pPr>
              <w:suppressAutoHyphens w:val="0"/>
              <w:jc w:val="both"/>
              <w:rPr>
                <w:rFonts w:ascii="Arial" w:eastAsia="Calibri" w:hAnsi="Arial" w:cs="Arial"/>
                <w:lang w:eastAsia="de-DE"/>
              </w:rPr>
            </w:pPr>
            <w:r w:rsidRPr="009F2E41">
              <w:rPr>
                <w:rFonts w:ascii="Arial" w:eastAsia="Calibri" w:hAnsi="Arial" w:cs="Arial"/>
                <w:lang w:eastAsia="de-DE"/>
              </w:rPr>
              <w:t>Not relevant</w:t>
            </w:r>
          </w:p>
        </w:tc>
        <w:tc>
          <w:tcPr>
            <w:tcW w:w="2132" w:type="dxa"/>
          </w:tcPr>
          <w:p w14:paraId="131E8DB9" w14:textId="77777777" w:rsidR="000042DA" w:rsidRPr="009F2E41" w:rsidRDefault="000042DA" w:rsidP="009F2E41">
            <w:pPr>
              <w:suppressAutoHyphens w:val="0"/>
              <w:jc w:val="both"/>
              <w:rPr>
                <w:rFonts w:ascii="Arial" w:eastAsia="Calibri" w:hAnsi="Arial" w:cs="Arial"/>
                <w:lang w:eastAsia="de-DE"/>
              </w:rPr>
            </w:pPr>
          </w:p>
        </w:tc>
        <w:tc>
          <w:tcPr>
            <w:tcW w:w="1989" w:type="dxa"/>
          </w:tcPr>
          <w:p w14:paraId="162FACCE" w14:textId="77777777" w:rsidR="000042DA" w:rsidRPr="009F2E41" w:rsidRDefault="000042DA" w:rsidP="009F2E41">
            <w:pPr>
              <w:suppressAutoHyphens w:val="0"/>
              <w:jc w:val="both"/>
              <w:rPr>
                <w:rFonts w:ascii="Arial" w:eastAsia="Calibri" w:hAnsi="Arial" w:cs="Arial"/>
                <w:lang w:eastAsia="de-DE"/>
              </w:rPr>
            </w:pPr>
          </w:p>
        </w:tc>
      </w:tr>
      <w:tr w:rsidR="000042DA" w:rsidRPr="00E72CB9" w14:paraId="71B686AE" w14:textId="77777777" w:rsidTr="000042DA">
        <w:trPr>
          <w:trHeight w:val="221"/>
        </w:trPr>
        <w:tc>
          <w:tcPr>
            <w:tcW w:w="1809" w:type="dxa"/>
          </w:tcPr>
          <w:p w14:paraId="634221E3" w14:textId="77777777" w:rsidR="000042DA" w:rsidRPr="00E72CB9" w:rsidRDefault="000042DA" w:rsidP="00E72CB9">
            <w:pPr>
              <w:suppressAutoHyphens w:val="0"/>
              <w:jc w:val="both"/>
              <w:rPr>
                <w:rFonts w:ascii="Arial" w:eastAsia="Calibri" w:hAnsi="Arial" w:cs="Arial"/>
                <w:lang w:eastAsia="de-DE"/>
              </w:rPr>
            </w:pPr>
            <w:r w:rsidRPr="00E72CB9">
              <w:rPr>
                <w:rFonts w:ascii="Arial" w:eastAsia="Calibri" w:hAnsi="Arial" w:cs="Arial"/>
                <w:lang w:eastAsia="de-DE"/>
              </w:rPr>
              <w:t>Oxidising gases</w:t>
            </w:r>
          </w:p>
        </w:tc>
        <w:tc>
          <w:tcPr>
            <w:tcW w:w="1276" w:type="dxa"/>
          </w:tcPr>
          <w:p w14:paraId="7B1AF347" w14:textId="77777777" w:rsidR="000042DA" w:rsidRPr="00CE031F" w:rsidRDefault="000042DA" w:rsidP="00E72CB9">
            <w:pPr>
              <w:suppressAutoHyphens w:val="0"/>
              <w:jc w:val="both"/>
              <w:rPr>
                <w:rFonts w:ascii="Arial" w:eastAsia="Calibri" w:hAnsi="Arial" w:cs="Arial"/>
                <w:lang w:eastAsia="de-DE"/>
              </w:rPr>
            </w:pPr>
          </w:p>
        </w:tc>
        <w:tc>
          <w:tcPr>
            <w:tcW w:w="3381" w:type="dxa"/>
          </w:tcPr>
          <w:p w14:paraId="53F3E79F" w14:textId="77777777" w:rsidR="000042DA" w:rsidRPr="00CE031F" w:rsidRDefault="000042DA" w:rsidP="00CE031F">
            <w:pPr>
              <w:suppressAutoHyphens w:val="0"/>
              <w:jc w:val="both"/>
              <w:rPr>
                <w:rFonts w:ascii="Arial" w:eastAsia="Calibri" w:hAnsi="Arial" w:cs="Arial"/>
                <w:lang w:eastAsia="de-DE"/>
              </w:rPr>
            </w:pPr>
          </w:p>
        </w:tc>
        <w:tc>
          <w:tcPr>
            <w:tcW w:w="4405" w:type="dxa"/>
          </w:tcPr>
          <w:p w14:paraId="4F09B047" w14:textId="77777777" w:rsidR="000042DA" w:rsidRPr="009F2E41" w:rsidRDefault="000042DA" w:rsidP="009F2E41">
            <w:pPr>
              <w:suppressAutoHyphens w:val="0"/>
              <w:jc w:val="both"/>
              <w:rPr>
                <w:rFonts w:ascii="Arial" w:eastAsia="Calibri" w:hAnsi="Arial" w:cs="Arial"/>
                <w:lang w:eastAsia="de-DE"/>
              </w:rPr>
            </w:pPr>
            <w:r w:rsidRPr="009F2E41">
              <w:rPr>
                <w:rFonts w:ascii="Arial" w:eastAsia="Calibri" w:hAnsi="Arial" w:cs="Arial"/>
                <w:lang w:eastAsia="de-DE"/>
              </w:rPr>
              <w:t>Not relevant</w:t>
            </w:r>
          </w:p>
        </w:tc>
        <w:tc>
          <w:tcPr>
            <w:tcW w:w="2132" w:type="dxa"/>
          </w:tcPr>
          <w:p w14:paraId="41BC74C0" w14:textId="77777777" w:rsidR="000042DA" w:rsidRPr="009F2E41" w:rsidRDefault="000042DA" w:rsidP="009F2E41">
            <w:pPr>
              <w:suppressAutoHyphens w:val="0"/>
              <w:jc w:val="both"/>
              <w:rPr>
                <w:rFonts w:ascii="Arial" w:eastAsia="Calibri" w:hAnsi="Arial" w:cs="Arial"/>
                <w:lang w:eastAsia="de-DE"/>
              </w:rPr>
            </w:pPr>
          </w:p>
        </w:tc>
        <w:tc>
          <w:tcPr>
            <w:tcW w:w="1989" w:type="dxa"/>
          </w:tcPr>
          <w:p w14:paraId="75D7C53C" w14:textId="77777777" w:rsidR="000042DA" w:rsidRPr="00CC262E" w:rsidRDefault="000042DA" w:rsidP="009F2E41">
            <w:pPr>
              <w:suppressAutoHyphens w:val="0"/>
              <w:jc w:val="both"/>
              <w:rPr>
                <w:rFonts w:ascii="Arial" w:eastAsia="Calibri" w:hAnsi="Arial" w:cs="Arial"/>
                <w:lang w:eastAsia="de-DE"/>
              </w:rPr>
            </w:pPr>
          </w:p>
        </w:tc>
      </w:tr>
      <w:tr w:rsidR="000042DA" w:rsidRPr="00E72CB9" w14:paraId="35295F19" w14:textId="77777777" w:rsidTr="000042DA">
        <w:trPr>
          <w:trHeight w:val="480"/>
        </w:trPr>
        <w:tc>
          <w:tcPr>
            <w:tcW w:w="1809" w:type="dxa"/>
          </w:tcPr>
          <w:p w14:paraId="0259B308" w14:textId="77777777" w:rsidR="000042DA" w:rsidRPr="00E72CB9" w:rsidRDefault="000042DA" w:rsidP="00E72CB9">
            <w:pPr>
              <w:suppressAutoHyphens w:val="0"/>
              <w:jc w:val="both"/>
              <w:rPr>
                <w:rFonts w:ascii="Arial" w:eastAsia="Calibri" w:hAnsi="Arial" w:cs="Arial"/>
                <w:lang w:eastAsia="de-DE"/>
              </w:rPr>
            </w:pPr>
            <w:r w:rsidRPr="00E72CB9">
              <w:rPr>
                <w:rFonts w:ascii="Arial" w:eastAsia="Calibri" w:hAnsi="Arial" w:cs="Arial"/>
                <w:lang w:eastAsia="de-DE"/>
              </w:rPr>
              <w:t>Gases under pressure</w:t>
            </w:r>
          </w:p>
        </w:tc>
        <w:tc>
          <w:tcPr>
            <w:tcW w:w="1276" w:type="dxa"/>
          </w:tcPr>
          <w:p w14:paraId="4635EA16" w14:textId="77777777" w:rsidR="000042DA" w:rsidRPr="00CE031F" w:rsidRDefault="000042DA" w:rsidP="00E72CB9">
            <w:pPr>
              <w:suppressAutoHyphens w:val="0"/>
              <w:jc w:val="both"/>
              <w:rPr>
                <w:rFonts w:ascii="Arial" w:eastAsia="Calibri" w:hAnsi="Arial" w:cs="Arial"/>
                <w:lang w:eastAsia="de-DE"/>
              </w:rPr>
            </w:pPr>
          </w:p>
        </w:tc>
        <w:tc>
          <w:tcPr>
            <w:tcW w:w="3381" w:type="dxa"/>
          </w:tcPr>
          <w:p w14:paraId="1D621FF8" w14:textId="77777777" w:rsidR="000042DA" w:rsidRPr="00CE031F" w:rsidRDefault="000042DA" w:rsidP="00CE031F">
            <w:pPr>
              <w:suppressAutoHyphens w:val="0"/>
              <w:jc w:val="both"/>
              <w:rPr>
                <w:rFonts w:ascii="Arial" w:eastAsia="Calibri" w:hAnsi="Arial" w:cs="Arial"/>
                <w:lang w:eastAsia="de-DE"/>
              </w:rPr>
            </w:pPr>
          </w:p>
        </w:tc>
        <w:tc>
          <w:tcPr>
            <w:tcW w:w="4405" w:type="dxa"/>
          </w:tcPr>
          <w:p w14:paraId="58712CA2" w14:textId="77777777" w:rsidR="000042DA" w:rsidRPr="009F2E41" w:rsidRDefault="000042DA" w:rsidP="009F2E41">
            <w:pPr>
              <w:suppressAutoHyphens w:val="0"/>
              <w:jc w:val="both"/>
              <w:rPr>
                <w:rFonts w:ascii="Arial" w:eastAsia="Calibri" w:hAnsi="Arial" w:cs="Arial"/>
                <w:lang w:eastAsia="de-DE"/>
              </w:rPr>
            </w:pPr>
            <w:r w:rsidRPr="009F2E41">
              <w:rPr>
                <w:rFonts w:ascii="Arial" w:eastAsia="Calibri" w:hAnsi="Arial" w:cs="Arial"/>
                <w:lang w:eastAsia="de-DE"/>
              </w:rPr>
              <w:t>Not relevant</w:t>
            </w:r>
          </w:p>
        </w:tc>
        <w:tc>
          <w:tcPr>
            <w:tcW w:w="2132" w:type="dxa"/>
          </w:tcPr>
          <w:p w14:paraId="08CA1DE5" w14:textId="77777777" w:rsidR="000042DA" w:rsidRPr="009F2E41" w:rsidRDefault="000042DA" w:rsidP="009F2E41">
            <w:pPr>
              <w:suppressAutoHyphens w:val="0"/>
              <w:jc w:val="both"/>
              <w:rPr>
                <w:rFonts w:ascii="Arial" w:eastAsia="Calibri" w:hAnsi="Arial" w:cs="Arial"/>
                <w:lang w:eastAsia="de-DE"/>
              </w:rPr>
            </w:pPr>
          </w:p>
        </w:tc>
        <w:tc>
          <w:tcPr>
            <w:tcW w:w="1989" w:type="dxa"/>
          </w:tcPr>
          <w:p w14:paraId="4CE981E7" w14:textId="77777777" w:rsidR="000042DA" w:rsidRPr="009F2E41" w:rsidRDefault="000042DA" w:rsidP="009F2E41">
            <w:pPr>
              <w:suppressAutoHyphens w:val="0"/>
              <w:jc w:val="both"/>
              <w:rPr>
                <w:rFonts w:ascii="Arial" w:eastAsia="Calibri" w:hAnsi="Arial" w:cs="Arial"/>
                <w:lang w:eastAsia="de-DE"/>
              </w:rPr>
            </w:pPr>
          </w:p>
        </w:tc>
      </w:tr>
      <w:tr w:rsidR="000042DA" w:rsidRPr="00445BD3" w14:paraId="263338F6" w14:textId="77777777" w:rsidTr="000042DA">
        <w:trPr>
          <w:trHeight w:val="221"/>
        </w:trPr>
        <w:tc>
          <w:tcPr>
            <w:tcW w:w="1809" w:type="dxa"/>
          </w:tcPr>
          <w:p w14:paraId="0F32164E" w14:textId="77777777" w:rsidR="000042DA" w:rsidRPr="00E72CB9" w:rsidRDefault="000042DA" w:rsidP="00E72CB9">
            <w:pPr>
              <w:suppressAutoHyphens w:val="0"/>
              <w:jc w:val="both"/>
              <w:rPr>
                <w:rFonts w:ascii="Arial" w:eastAsia="Calibri" w:hAnsi="Arial" w:cs="Arial"/>
                <w:lang w:eastAsia="de-DE"/>
              </w:rPr>
            </w:pPr>
            <w:r w:rsidRPr="00E72CB9">
              <w:rPr>
                <w:rFonts w:ascii="Arial" w:eastAsia="Calibri" w:hAnsi="Arial" w:cs="Arial"/>
                <w:lang w:eastAsia="de-DE"/>
              </w:rPr>
              <w:t>Flammable liquids</w:t>
            </w:r>
          </w:p>
        </w:tc>
        <w:tc>
          <w:tcPr>
            <w:tcW w:w="1276" w:type="dxa"/>
          </w:tcPr>
          <w:p w14:paraId="0F8E681C" w14:textId="77777777" w:rsidR="000042DA" w:rsidRPr="00CE031F" w:rsidRDefault="000042DA" w:rsidP="00E72CB9">
            <w:pPr>
              <w:suppressAutoHyphens w:val="0"/>
              <w:jc w:val="both"/>
              <w:rPr>
                <w:rFonts w:ascii="Arial" w:eastAsia="Calibri" w:hAnsi="Arial" w:cs="Arial"/>
                <w:lang w:eastAsia="de-DE"/>
              </w:rPr>
            </w:pPr>
            <w:r w:rsidRPr="00CE031F">
              <w:rPr>
                <w:rFonts w:ascii="Arial" w:eastAsia="Calibri" w:hAnsi="Arial" w:cs="Arial"/>
                <w:lang w:eastAsia="de-DE"/>
              </w:rPr>
              <w:t>EEC A9</w:t>
            </w:r>
          </w:p>
        </w:tc>
        <w:tc>
          <w:tcPr>
            <w:tcW w:w="3381" w:type="dxa"/>
          </w:tcPr>
          <w:p w14:paraId="653CAF5E" w14:textId="77777777" w:rsidR="000042DA" w:rsidRPr="00CE031F" w:rsidRDefault="000042DA" w:rsidP="00CE031F">
            <w:pPr>
              <w:suppressAutoHyphens w:val="0"/>
              <w:autoSpaceDE w:val="0"/>
              <w:autoSpaceDN w:val="0"/>
              <w:adjustRightInd w:val="0"/>
              <w:jc w:val="both"/>
              <w:rPr>
                <w:rFonts w:ascii="Arial" w:eastAsia="Calibri" w:hAnsi="Arial" w:cs="Arial"/>
                <w:color w:val="000000"/>
                <w:lang w:val="en-US" w:eastAsia="fr-FR"/>
              </w:rPr>
            </w:pPr>
            <w:r w:rsidRPr="00CE031F">
              <w:rPr>
                <w:rFonts w:ascii="Arial" w:eastAsia="Calibri" w:hAnsi="Arial" w:cs="Arial"/>
                <w:color w:val="000000"/>
                <w:lang w:val="en-US" w:eastAsia="fr-FR"/>
              </w:rPr>
              <w:t>Minimal content of iodine formulation</w:t>
            </w:r>
          </w:p>
          <w:p w14:paraId="6420A800" w14:textId="77777777" w:rsidR="000042DA" w:rsidRPr="009F2E41" w:rsidRDefault="000042DA" w:rsidP="009F2E41">
            <w:pPr>
              <w:suppressAutoHyphens w:val="0"/>
              <w:autoSpaceDE w:val="0"/>
              <w:autoSpaceDN w:val="0"/>
              <w:adjustRightInd w:val="0"/>
              <w:jc w:val="both"/>
              <w:rPr>
                <w:rFonts w:ascii="Arial" w:eastAsia="Calibri" w:hAnsi="Arial" w:cs="Arial"/>
                <w:color w:val="000000"/>
                <w:lang w:val="en-US" w:eastAsia="fr-FR"/>
              </w:rPr>
            </w:pPr>
            <w:r w:rsidRPr="009F2E41">
              <w:rPr>
                <w:rFonts w:ascii="Arial" w:eastAsia="Calibri" w:hAnsi="Arial" w:cs="Arial"/>
                <w:b/>
                <w:bCs/>
                <w:i/>
                <w:iCs/>
                <w:color w:val="000000"/>
                <w:lang w:val="en-US" w:eastAsia="fr-FR"/>
              </w:rPr>
              <w:t xml:space="preserve">FIMIN-2015-02-09-VL </w:t>
            </w:r>
          </w:p>
          <w:p w14:paraId="53D9F5B2" w14:textId="77777777" w:rsidR="000042DA" w:rsidRPr="009F2E41" w:rsidRDefault="000042DA" w:rsidP="009F2E41">
            <w:pPr>
              <w:suppressAutoHyphens w:val="0"/>
              <w:jc w:val="both"/>
              <w:rPr>
                <w:rFonts w:ascii="Arial" w:eastAsia="Calibri" w:hAnsi="Arial" w:cs="Arial"/>
                <w:lang w:val="sv-SE" w:eastAsia="sv-SE"/>
              </w:rPr>
            </w:pPr>
            <w:r w:rsidRPr="009F2E41">
              <w:rPr>
                <w:rFonts w:ascii="Arial" w:eastAsia="Calibri" w:hAnsi="Arial" w:cs="Arial"/>
                <w:lang w:val="sv-SE" w:eastAsia="sv-SE"/>
              </w:rPr>
              <w:t xml:space="preserve">META SPC 1 AL </w:t>
            </w:r>
          </w:p>
          <w:p w14:paraId="6BB38481" w14:textId="77777777" w:rsidR="000042DA" w:rsidRPr="00CC262E" w:rsidRDefault="000042DA" w:rsidP="009F2E41">
            <w:pPr>
              <w:suppressAutoHyphens w:val="0"/>
              <w:autoSpaceDE w:val="0"/>
              <w:autoSpaceDN w:val="0"/>
              <w:adjustRightInd w:val="0"/>
              <w:jc w:val="both"/>
              <w:rPr>
                <w:rFonts w:ascii="Arial" w:eastAsia="Calibri" w:hAnsi="Arial" w:cs="Arial"/>
                <w:b/>
                <w:bCs/>
                <w:i/>
                <w:iCs/>
                <w:strike/>
                <w:color w:val="000000"/>
                <w:lang w:val="en-US" w:eastAsia="fr-FR"/>
              </w:rPr>
            </w:pPr>
            <w:r w:rsidRPr="00CC262E">
              <w:rPr>
                <w:rFonts w:ascii="Arial" w:eastAsia="Calibri" w:hAnsi="Arial" w:cs="Arial"/>
                <w:b/>
                <w:bCs/>
                <w:i/>
                <w:iCs/>
                <w:strike/>
                <w:color w:val="000000"/>
                <w:lang w:val="en-US" w:eastAsia="fr-FR"/>
              </w:rPr>
              <w:t xml:space="preserve">ALILAVT-2015-02-09-VL </w:t>
            </w:r>
          </w:p>
          <w:p w14:paraId="60EF36B5" w14:textId="77777777" w:rsidR="000042DA" w:rsidRPr="00E72CB9" w:rsidRDefault="000042DA" w:rsidP="00CC262E">
            <w:pPr>
              <w:suppressAutoHyphens w:val="0"/>
              <w:autoSpaceDE w:val="0"/>
              <w:autoSpaceDN w:val="0"/>
              <w:adjustRightInd w:val="0"/>
              <w:jc w:val="both"/>
              <w:rPr>
                <w:rFonts w:ascii="Arial" w:eastAsia="Calibri" w:hAnsi="Arial" w:cs="Arial"/>
                <w:color w:val="000000"/>
                <w:lang w:val="en-US" w:eastAsia="fr-FR"/>
              </w:rPr>
            </w:pPr>
            <w:r w:rsidRPr="00CC262E">
              <w:rPr>
                <w:rFonts w:ascii="Arial" w:eastAsia="Calibri" w:hAnsi="Arial" w:cs="Arial"/>
                <w:b/>
                <w:bCs/>
                <w:i/>
                <w:iCs/>
                <w:color w:val="000000"/>
                <w:lang w:val="en-US" w:eastAsia="fr-FR"/>
              </w:rPr>
              <w:t xml:space="preserve">ALILAVT-2015-11-09-VL </w:t>
            </w:r>
          </w:p>
          <w:p w14:paraId="5412A2AE" w14:textId="77777777" w:rsidR="000042DA" w:rsidRPr="00E72CB9" w:rsidRDefault="000042DA" w:rsidP="00CC262E">
            <w:pPr>
              <w:suppressAutoHyphens w:val="0"/>
              <w:jc w:val="both"/>
              <w:rPr>
                <w:rFonts w:ascii="Arial" w:eastAsia="Calibri" w:hAnsi="Arial" w:cs="Arial"/>
                <w:lang w:val="sv-SE" w:eastAsia="sv-SE"/>
              </w:rPr>
            </w:pPr>
            <w:r w:rsidRPr="00E72CB9">
              <w:rPr>
                <w:rFonts w:ascii="Arial" w:eastAsia="Calibri" w:hAnsi="Arial" w:cs="Arial"/>
                <w:lang w:val="sv-SE" w:eastAsia="sv-SE"/>
              </w:rPr>
              <w:t xml:space="preserve">META SPC 3 AL </w:t>
            </w:r>
          </w:p>
          <w:p w14:paraId="69F7E0C0" w14:textId="77777777" w:rsidR="000042DA" w:rsidRPr="00E72CB9" w:rsidRDefault="000042DA" w:rsidP="00B22902">
            <w:pPr>
              <w:suppressAutoHyphens w:val="0"/>
              <w:autoSpaceDE w:val="0"/>
              <w:autoSpaceDN w:val="0"/>
              <w:adjustRightInd w:val="0"/>
              <w:jc w:val="both"/>
              <w:rPr>
                <w:rFonts w:ascii="Arial" w:eastAsia="Calibri" w:hAnsi="Arial" w:cs="Arial"/>
                <w:color w:val="000000"/>
                <w:lang w:val="en-US" w:eastAsia="fr-FR"/>
              </w:rPr>
            </w:pPr>
            <w:r w:rsidRPr="00E72CB9">
              <w:rPr>
                <w:rFonts w:ascii="Arial" w:eastAsia="Calibri" w:hAnsi="Arial" w:cs="Arial"/>
                <w:b/>
                <w:bCs/>
                <w:i/>
                <w:iCs/>
                <w:color w:val="000000"/>
                <w:lang w:val="en-US" w:eastAsia="fr-FR"/>
              </w:rPr>
              <w:t xml:space="preserve">ALILAPT-2015-02-10-VL </w:t>
            </w:r>
          </w:p>
          <w:p w14:paraId="65760309" w14:textId="77777777" w:rsidR="000042DA" w:rsidRPr="00E72CB9" w:rsidRDefault="000042DA" w:rsidP="00515859">
            <w:pPr>
              <w:suppressAutoHyphens w:val="0"/>
              <w:jc w:val="both"/>
              <w:rPr>
                <w:rFonts w:ascii="Arial" w:eastAsia="Calibri" w:hAnsi="Arial" w:cs="Arial"/>
                <w:lang w:val="sv-SE" w:eastAsia="sv-SE"/>
              </w:rPr>
            </w:pPr>
            <w:r w:rsidRPr="00E72CB9">
              <w:rPr>
                <w:rFonts w:ascii="Arial" w:eastAsia="Calibri" w:hAnsi="Arial" w:cs="Arial"/>
                <w:lang w:val="sv-SE" w:eastAsia="sv-SE"/>
              </w:rPr>
              <w:t xml:space="preserve">META SPC 4 AL </w:t>
            </w:r>
          </w:p>
          <w:p w14:paraId="7B5F4F93" w14:textId="77777777" w:rsidR="000042DA" w:rsidRPr="00E72CB9" w:rsidRDefault="000042DA" w:rsidP="00515859">
            <w:pPr>
              <w:suppressAutoHyphens w:val="0"/>
              <w:autoSpaceDE w:val="0"/>
              <w:autoSpaceDN w:val="0"/>
              <w:adjustRightInd w:val="0"/>
              <w:jc w:val="both"/>
              <w:rPr>
                <w:rFonts w:ascii="Arial" w:eastAsia="Calibri" w:hAnsi="Arial" w:cs="Arial"/>
                <w:color w:val="000000"/>
                <w:lang w:val="en-US" w:eastAsia="fr-FR"/>
              </w:rPr>
            </w:pPr>
            <w:r w:rsidRPr="00E72CB9">
              <w:rPr>
                <w:rFonts w:ascii="Arial" w:eastAsia="Calibri" w:hAnsi="Arial" w:cs="Arial"/>
                <w:b/>
                <w:bCs/>
                <w:i/>
                <w:iCs/>
                <w:color w:val="000000"/>
                <w:lang w:val="en-US" w:eastAsia="fr-FR"/>
              </w:rPr>
              <w:t xml:space="preserve">ALIEAPT-2015-02-11-VL </w:t>
            </w:r>
          </w:p>
          <w:p w14:paraId="127CBC68" w14:textId="77777777" w:rsidR="000042DA" w:rsidRPr="00E72CB9" w:rsidRDefault="000042DA" w:rsidP="00515859">
            <w:pPr>
              <w:suppressAutoHyphens w:val="0"/>
              <w:jc w:val="both"/>
              <w:rPr>
                <w:rFonts w:ascii="Arial" w:eastAsia="Calibri" w:hAnsi="Arial" w:cs="Arial"/>
                <w:lang w:val="en-US" w:eastAsia="sv-SE"/>
              </w:rPr>
            </w:pPr>
            <w:r w:rsidRPr="00E72CB9">
              <w:rPr>
                <w:rFonts w:ascii="Arial" w:eastAsia="Calibri" w:hAnsi="Arial" w:cs="Arial"/>
                <w:lang w:val="en-US" w:eastAsia="sv-SE"/>
              </w:rPr>
              <w:t xml:space="preserve">META SPC 5 </w:t>
            </w:r>
          </w:p>
          <w:p w14:paraId="56549AF3" w14:textId="77777777" w:rsidR="000042DA" w:rsidRPr="00E72CB9" w:rsidRDefault="000042DA" w:rsidP="000074CF">
            <w:pPr>
              <w:suppressAutoHyphens w:val="0"/>
              <w:jc w:val="both"/>
              <w:rPr>
                <w:rFonts w:ascii="Arial" w:eastAsia="Calibri" w:hAnsi="Arial" w:cs="Arial"/>
                <w:b/>
                <w:bCs/>
                <w:i/>
                <w:iCs/>
                <w:strike/>
                <w:lang w:val="en-US" w:eastAsia="sv-SE"/>
              </w:rPr>
            </w:pPr>
            <w:r w:rsidRPr="00E72CB9">
              <w:rPr>
                <w:rFonts w:ascii="Arial" w:eastAsia="Calibri" w:hAnsi="Arial" w:cs="Arial"/>
                <w:b/>
                <w:bCs/>
                <w:i/>
                <w:iCs/>
                <w:strike/>
                <w:lang w:val="en-US" w:eastAsia="sv-SE"/>
              </w:rPr>
              <w:t>FIMAX-2015-02-13-VL</w:t>
            </w:r>
          </w:p>
          <w:p w14:paraId="06C94CD3" w14:textId="77777777" w:rsidR="000042DA" w:rsidRPr="00E72CB9" w:rsidRDefault="000042DA" w:rsidP="000074CF">
            <w:pPr>
              <w:suppressAutoHyphens w:val="0"/>
              <w:jc w:val="both"/>
              <w:rPr>
                <w:rFonts w:ascii="Arial" w:eastAsia="Calibri" w:hAnsi="Arial" w:cs="Arial"/>
                <w:lang w:eastAsia="de-DE"/>
              </w:rPr>
            </w:pPr>
            <w:r w:rsidRPr="00E72CB9">
              <w:rPr>
                <w:rFonts w:ascii="Arial" w:eastAsia="Calibri" w:hAnsi="Arial" w:cs="Arial"/>
                <w:b/>
                <w:bCs/>
                <w:i/>
                <w:iCs/>
                <w:lang w:val="en-US" w:eastAsia="sv-SE"/>
              </w:rPr>
              <w:t>FIMAX-2015-11-12-VL</w:t>
            </w:r>
          </w:p>
        </w:tc>
        <w:tc>
          <w:tcPr>
            <w:tcW w:w="4405" w:type="dxa"/>
          </w:tcPr>
          <w:p w14:paraId="7394E762" w14:textId="77777777" w:rsidR="000042DA" w:rsidRPr="00E72CB9" w:rsidRDefault="000042DA" w:rsidP="000074CF">
            <w:pPr>
              <w:suppressAutoHyphens w:val="0"/>
              <w:jc w:val="both"/>
              <w:rPr>
                <w:rFonts w:ascii="Arial" w:eastAsia="Calibri" w:hAnsi="Arial" w:cs="Arial"/>
                <w:lang w:eastAsia="de-DE"/>
              </w:rPr>
            </w:pPr>
            <w:r w:rsidRPr="00E72CB9">
              <w:rPr>
                <w:rFonts w:ascii="Arial" w:eastAsia="Calibri" w:hAnsi="Arial" w:cs="Arial"/>
                <w:lang w:eastAsia="de-DE"/>
              </w:rPr>
              <w:t>The flash point for all product in the family was determined (using method EEC A9) to be &gt;130°C.  At 130 °C: boiling and denaturation of the test substance was observed without flashing</w:t>
            </w:r>
          </w:p>
        </w:tc>
        <w:tc>
          <w:tcPr>
            <w:tcW w:w="2132" w:type="dxa"/>
          </w:tcPr>
          <w:p w14:paraId="327D854D" w14:textId="77777777" w:rsidR="000042DA" w:rsidRPr="00E72CB9" w:rsidRDefault="000042DA" w:rsidP="000074CF">
            <w:pPr>
              <w:suppressAutoHyphens w:val="0"/>
              <w:jc w:val="both"/>
              <w:rPr>
                <w:rFonts w:ascii="Arial" w:eastAsia="Calibri" w:hAnsi="Arial" w:cs="Arial"/>
                <w:lang w:eastAsia="de-DE"/>
              </w:rPr>
            </w:pPr>
            <w:r w:rsidRPr="00E72CB9">
              <w:rPr>
                <w:rFonts w:ascii="Arial" w:eastAsia="Calibri" w:hAnsi="Arial" w:cs="Arial"/>
                <w:lang w:eastAsia="de-DE"/>
              </w:rPr>
              <w:t>Acceptable</w:t>
            </w:r>
          </w:p>
          <w:p w14:paraId="146FA7A1" w14:textId="77777777" w:rsidR="000042DA" w:rsidRPr="00E72CB9" w:rsidRDefault="000042DA" w:rsidP="000074CF">
            <w:pPr>
              <w:suppressAutoHyphens w:val="0"/>
              <w:jc w:val="both"/>
              <w:rPr>
                <w:rFonts w:ascii="Arial" w:eastAsia="Calibri" w:hAnsi="Arial" w:cs="Arial"/>
                <w:lang w:eastAsia="de-DE"/>
              </w:rPr>
            </w:pPr>
            <w:r w:rsidRPr="00E72CB9">
              <w:rPr>
                <w:rFonts w:ascii="Arial" w:eastAsia="Calibri" w:hAnsi="Arial" w:cs="Arial"/>
                <w:lang w:eastAsia="de-DE"/>
              </w:rPr>
              <w:t>The products are not flammable (according to CLP regulation).</w:t>
            </w:r>
          </w:p>
        </w:tc>
        <w:tc>
          <w:tcPr>
            <w:tcW w:w="1989" w:type="dxa"/>
          </w:tcPr>
          <w:p w14:paraId="1A7E7800" w14:textId="77777777" w:rsidR="000042DA" w:rsidRPr="00E72CB9" w:rsidRDefault="000042DA" w:rsidP="002D4DC5">
            <w:pPr>
              <w:suppressAutoHyphens w:val="0"/>
              <w:jc w:val="both"/>
              <w:rPr>
                <w:rFonts w:ascii="Arial" w:eastAsia="Calibri" w:hAnsi="Arial" w:cs="Arial"/>
                <w:lang w:val="de-DE" w:eastAsia="de-DE"/>
              </w:rPr>
            </w:pPr>
            <w:r w:rsidRPr="00E72CB9">
              <w:rPr>
                <w:rFonts w:ascii="Arial" w:eastAsia="Calibri" w:hAnsi="Arial" w:cs="Arial"/>
                <w:lang w:val="de-DE" w:eastAsia="de-DE"/>
              </w:rPr>
              <w:t>SERVAJEAN</w:t>
            </w:r>
            <w:r w:rsidRPr="00E72CB9">
              <w:rPr>
                <w:rFonts w:ascii="Arial" w:eastAsia="Calibri" w:hAnsi="Arial" w:cs="Arial"/>
                <w:lang w:val="sv-SE" w:eastAsia="sv-SE"/>
              </w:rPr>
              <w:t xml:space="preserve"> E., </w:t>
            </w:r>
            <w:r w:rsidRPr="00E72CB9">
              <w:rPr>
                <w:rFonts w:ascii="Arial" w:eastAsia="Calibri" w:hAnsi="Arial" w:cs="Arial"/>
                <w:lang w:val="de-DE" w:eastAsia="de-DE"/>
              </w:rPr>
              <w:t>2015</w:t>
            </w:r>
          </w:p>
          <w:p w14:paraId="00CE476F" w14:textId="77777777" w:rsidR="000042DA" w:rsidRPr="00E72CB9" w:rsidRDefault="000042DA" w:rsidP="002D4DC5">
            <w:pPr>
              <w:suppressAutoHyphens w:val="0"/>
              <w:jc w:val="both"/>
              <w:rPr>
                <w:rFonts w:ascii="Arial" w:eastAsia="Calibri" w:hAnsi="Arial" w:cs="Arial"/>
                <w:lang w:val="sv-SE" w:eastAsia="sv-SE"/>
              </w:rPr>
            </w:pPr>
            <w:r w:rsidRPr="00E72CB9">
              <w:rPr>
                <w:rFonts w:ascii="Arial" w:eastAsia="Calibri" w:hAnsi="Arial" w:cs="Arial"/>
                <w:lang w:val="de-DE" w:eastAsia="de-DE"/>
              </w:rPr>
              <w:t>Report No</w:t>
            </w:r>
            <w:r w:rsidRPr="00E72CB9">
              <w:rPr>
                <w:rFonts w:ascii="Arial" w:eastAsia="Calibri" w:hAnsi="Arial" w:cs="Arial"/>
                <w:lang w:val="sv-SE" w:eastAsia="sv-SE"/>
              </w:rPr>
              <w:t xml:space="preserve"> :</w:t>
            </w:r>
          </w:p>
          <w:p w14:paraId="04971FFB" w14:textId="77777777" w:rsidR="000042DA" w:rsidRPr="00E72CB9" w:rsidRDefault="000042DA" w:rsidP="002D4DC5">
            <w:pPr>
              <w:suppressAutoHyphens w:val="0"/>
              <w:jc w:val="both"/>
              <w:rPr>
                <w:rFonts w:ascii="Arial" w:eastAsia="Calibri" w:hAnsi="Arial" w:cs="Arial"/>
                <w:strike/>
                <w:lang w:val="de-DE" w:eastAsia="de-DE"/>
              </w:rPr>
            </w:pPr>
            <w:r w:rsidRPr="00E72CB9">
              <w:rPr>
                <w:rFonts w:ascii="Arial" w:eastAsia="Calibri" w:hAnsi="Arial" w:cs="Arial"/>
                <w:strike/>
                <w:lang w:val="de-DE" w:eastAsia="de-DE"/>
              </w:rPr>
              <w:t>14-99-036-ES</w:t>
            </w:r>
          </w:p>
          <w:p w14:paraId="34B28B92" w14:textId="77777777" w:rsidR="000042DA" w:rsidRPr="00E72CB9" w:rsidRDefault="000042DA" w:rsidP="008B001A">
            <w:pPr>
              <w:suppressAutoHyphens w:val="0"/>
              <w:jc w:val="both"/>
              <w:rPr>
                <w:rFonts w:ascii="Arial" w:eastAsia="Calibri" w:hAnsi="Arial" w:cs="Arial"/>
                <w:lang w:val="de-DE" w:eastAsia="de-DE"/>
              </w:rPr>
            </w:pPr>
            <w:r w:rsidRPr="00E72CB9">
              <w:rPr>
                <w:rFonts w:ascii="Arial" w:eastAsia="Calibri" w:hAnsi="Arial" w:cs="Arial"/>
                <w:lang w:val="de-DE" w:eastAsia="de-DE"/>
              </w:rPr>
              <w:t>15-99-091-ES</w:t>
            </w:r>
          </w:p>
          <w:p w14:paraId="40A12588" w14:textId="77777777" w:rsidR="000042DA" w:rsidRPr="00E72CB9" w:rsidRDefault="000042DA" w:rsidP="008B001A">
            <w:pPr>
              <w:suppressAutoHyphens w:val="0"/>
              <w:jc w:val="both"/>
              <w:rPr>
                <w:rFonts w:ascii="Arial" w:eastAsia="Calibri" w:hAnsi="Arial" w:cs="Arial"/>
                <w:lang w:val="de-DE" w:eastAsia="de-DE"/>
              </w:rPr>
            </w:pPr>
            <w:r w:rsidRPr="00E72CB9">
              <w:rPr>
                <w:rFonts w:ascii="Arial" w:eastAsia="Calibri" w:hAnsi="Arial" w:cs="Arial"/>
                <w:lang w:val="de-DE" w:eastAsia="de-DE"/>
              </w:rPr>
              <w:t>14-99-037-ES</w:t>
            </w:r>
          </w:p>
          <w:p w14:paraId="0129A385" w14:textId="77777777" w:rsidR="000042DA" w:rsidRPr="00E72CB9" w:rsidRDefault="000042DA">
            <w:pPr>
              <w:suppressAutoHyphens w:val="0"/>
              <w:jc w:val="both"/>
              <w:rPr>
                <w:rFonts w:ascii="Arial" w:eastAsia="Calibri" w:hAnsi="Arial" w:cs="Arial"/>
                <w:lang w:val="fr-FR" w:eastAsia="de-DE"/>
              </w:rPr>
            </w:pPr>
            <w:r w:rsidRPr="00E72CB9">
              <w:rPr>
                <w:rFonts w:ascii="Arial" w:eastAsia="Calibri" w:hAnsi="Arial" w:cs="Arial"/>
                <w:lang w:val="fr-FR" w:eastAsia="de-DE"/>
              </w:rPr>
              <w:t>14-99-038-ES</w:t>
            </w:r>
          </w:p>
          <w:p w14:paraId="3572DDAA" w14:textId="77777777" w:rsidR="000042DA" w:rsidRPr="00E72CB9" w:rsidRDefault="000042DA">
            <w:pPr>
              <w:suppressAutoHyphens w:val="0"/>
              <w:jc w:val="both"/>
              <w:rPr>
                <w:rFonts w:ascii="Arial" w:eastAsia="Calibri" w:hAnsi="Arial" w:cs="Arial"/>
                <w:strike/>
                <w:lang w:val="fr-FR" w:eastAsia="de-DE"/>
              </w:rPr>
            </w:pPr>
            <w:r w:rsidRPr="00E72CB9">
              <w:rPr>
                <w:rFonts w:ascii="Arial" w:eastAsia="Calibri" w:hAnsi="Arial" w:cs="Arial"/>
                <w:strike/>
                <w:lang w:val="fr-FR" w:eastAsia="de-DE"/>
              </w:rPr>
              <w:t>14-99-040-ES</w:t>
            </w:r>
          </w:p>
          <w:p w14:paraId="12AE8D04" w14:textId="77777777" w:rsidR="000042DA" w:rsidRPr="00E72CB9" w:rsidRDefault="000042DA">
            <w:pPr>
              <w:suppressAutoHyphens w:val="0"/>
              <w:jc w:val="both"/>
              <w:rPr>
                <w:rFonts w:ascii="Arial" w:eastAsia="Calibri" w:hAnsi="Arial" w:cs="Arial"/>
                <w:lang w:val="fr-FR" w:eastAsia="de-DE"/>
              </w:rPr>
            </w:pPr>
            <w:r w:rsidRPr="00E72CB9">
              <w:rPr>
                <w:rFonts w:ascii="Arial" w:eastAsia="Calibri" w:hAnsi="Arial" w:cs="Arial"/>
                <w:lang w:val="fr-FR" w:eastAsia="de-DE"/>
              </w:rPr>
              <w:t>15-99-092-ES</w:t>
            </w:r>
          </w:p>
          <w:p w14:paraId="4D64919E" w14:textId="77777777" w:rsidR="000042DA" w:rsidRPr="00E72CB9" w:rsidRDefault="000042DA">
            <w:pPr>
              <w:suppressAutoHyphens w:val="0"/>
              <w:jc w:val="both"/>
              <w:rPr>
                <w:rFonts w:ascii="Arial" w:eastAsia="Calibri" w:hAnsi="Arial" w:cs="Arial"/>
                <w:lang w:val="fr-FR" w:eastAsia="de-DE"/>
              </w:rPr>
            </w:pPr>
            <w:r w:rsidRPr="00E72CB9">
              <w:rPr>
                <w:rFonts w:ascii="Arial" w:eastAsia="Calibri" w:hAnsi="Arial" w:cs="Arial"/>
                <w:lang w:val="fr-FR" w:eastAsia="de-DE"/>
              </w:rPr>
              <w:t>14-99-039-ES</w:t>
            </w:r>
          </w:p>
        </w:tc>
      </w:tr>
      <w:tr w:rsidR="000042DA" w:rsidRPr="00E72CB9" w14:paraId="28EA27C5" w14:textId="77777777" w:rsidTr="000042DA">
        <w:trPr>
          <w:trHeight w:val="240"/>
        </w:trPr>
        <w:tc>
          <w:tcPr>
            <w:tcW w:w="1809" w:type="dxa"/>
          </w:tcPr>
          <w:p w14:paraId="161CF1B0" w14:textId="77777777" w:rsidR="000042DA" w:rsidRPr="00E72CB9" w:rsidRDefault="000042DA" w:rsidP="00E72CB9">
            <w:pPr>
              <w:suppressAutoHyphens w:val="0"/>
              <w:jc w:val="both"/>
              <w:rPr>
                <w:rFonts w:ascii="Arial" w:eastAsia="Calibri" w:hAnsi="Arial" w:cs="Arial"/>
                <w:lang w:eastAsia="de-DE"/>
              </w:rPr>
            </w:pPr>
            <w:r w:rsidRPr="00E72CB9">
              <w:rPr>
                <w:rFonts w:ascii="Arial" w:eastAsia="Calibri" w:hAnsi="Arial" w:cs="Arial"/>
                <w:lang w:eastAsia="de-DE"/>
              </w:rPr>
              <w:t>Flammable solids</w:t>
            </w:r>
          </w:p>
        </w:tc>
        <w:tc>
          <w:tcPr>
            <w:tcW w:w="1276" w:type="dxa"/>
          </w:tcPr>
          <w:p w14:paraId="6F70A8E1" w14:textId="77777777" w:rsidR="000042DA" w:rsidRPr="00CE031F" w:rsidRDefault="000042DA" w:rsidP="00E72CB9">
            <w:pPr>
              <w:suppressAutoHyphens w:val="0"/>
              <w:jc w:val="both"/>
              <w:rPr>
                <w:rFonts w:ascii="Arial" w:eastAsia="Calibri" w:hAnsi="Arial" w:cs="Arial"/>
                <w:lang w:eastAsia="de-DE"/>
              </w:rPr>
            </w:pPr>
          </w:p>
        </w:tc>
        <w:tc>
          <w:tcPr>
            <w:tcW w:w="3381" w:type="dxa"/>
          </w:tcPr>
          <w:p w14:paraId="500BA591" w14:textId="77777777" w:rsidR="000042DA" w:rsidRPr="00CE031F" w:rsidRDefault="000042DA" w:rsidP="00CE031F">
            <w:pPr>
              <w:suppressAutoHyphens w:val="0"/>
              <w:jc w:val="both"/>
              <w:rPr>
                <w:rFonts w:ascii="Arial" w:eastAsia="Calibri" w:hAnsi="Arial" w:cs="Arial"/>
                <w:lang w:eastAsia="de-DE"/>
              </w:rPr>
            </w:pPr>
          </w:p>
        </w:tc>
        <w:tc>
          <w:tcPr>
            <w:tcW w:w="4405" w:type="dxa"/>
          </w:tcPr>
          <w:p w14:paraId="69DB7FD1" w14:textId="77777777" w:rsidR="000042DA" w:rsidRPr="009F2E41" w:rsidRDefault="000042DA" w:rsidP="009F2E41">
            <w:pPr>
              <w:suppressAutoHyphens w:val="0"/>
              <w:jc w:val="both"/>
              <w:rPr>
                <w:rFonts w:ascii="Arial" w:eastAsia="Calibri" w:hAnsi="Arial" w:cs="Arial"/>
                <w:lang w:eastAsia="de-DE"/>
              </w:rPr>
            </w:pPr>
            <w:r w:rsidRPr="009F2E41">
              <w:rPr>
                <w:rFonts w:ascii="Arial" w:eastAsia="Calibri" w:hAnsi="Arial" w:cs="Arial"/>
                <w:lang w:eastAsia="de-DE"/>
              </w:rPr>
              <w:t>Not relevant</w:t>
            </w:r>
          </w:p>
        </w:tc>
        <w:tc>
          <w:tcPr>
            <w:tcW w:w="2132" w:type="dxa"/>
          </w:tcPr>
          <w:p w14:paraId="24C37475" w14:textId="77777777" w:rsidR="000042DA" w:rsidRPr="009F2E41" w:rsidRDefault="000042DA" w:rsidP="009F2E41">
            <w:pPr>
              <w:suppressAutoHyphens w:val="0"/>
              <w:jc w:val="both"/>
              <w:rPr>
                <w:rFonts w:ascii="Arial" w:eastAsia="Calibri" w:hAnsi="Arial" w:cs="Arial"/>
                <w:lang w:eastAsia="de-DE"/>
              </w:rPr>
            </w:pPr>
          </w:p>
        </w:tc>
        <w:tc>
          <w:tcPr>
            <w:tcW w:w="1989" w:type="dxa"/>
          </w:tcPr>
          <w:p w14:paraId="795765D2" w14:textId="77777777" w:rsidR="000042DA" w:rsidRPr="009F2E41" w:rsidRDefault="000042DA" w:rsidP="009F2E41">
            <w:pPr>
              <w:suppressAutoHyphens w:val="0"/>
              <w:jc w:val="both"/>
              <w:rPr>
                <w:rFonts w:ascii="Arial" w:eastAsia="Calibri" w:hAnsi="Arial" w:cs="Arial"/>
                <w:lang w:eastAsia="de-DE"/>
              </w:rPr>
            </w:pPr>
          </w:p>
        </w:tc>
      </w:tr>
      <w:tr w:rsidR="000042DA" w:rsidRPr="00E72CB9" w14:paraId="268AED83" w14:textId="77777777" w:rsidTr="000042DA">
        <w:trPr>
          <w:trHeight w:val="720"/>
        </w:trPr>
        <w:tc>
          <w:tcPr>
            <w:tcW w:w="1809" w:type="dxa"/>
          </w:tcPr>
          <w:p w14:paraId="3A047B6C" w14:textId="77777777" w:rsidR="000042DA" w:rsidRPr="00E72CB9" w:rsidRDefault="000042DA" w:rsidP="00E72CB9">
            <w:pPr>
              <w:suppressAutoHyphens w:val="0"/>
              <w:jc w:val="both"/>
              <w:rPr>
                <w:rFonts w:ascii="Arial" w:eastAsia="Calibri" w:hAnsi="Arial" w:cs="Arial"/>
                <w:lang w:eastAsia="de-DE"/>
              </w:rPr>
            </w:pPr>
            <w:r w:rsidRPr="00E72CB9">
              <w:rPr>
                <w:rFonts w:ascii="Arial" w:eastAsia="Calibri" w:hAnsi="Arial" w:cs="Arial"/>
                <w:lang w:eastAsia="de-DE"/>
              </w:rPr>
              <w:t>Self-reactive substances and mixtures</w:t>
            </w:r>
          </w:p>
        </w:tc>
        <w:tc>
          <w:tcPr>
            <w:tcW w:w="1276" w:type="dxa"/>
          </w:tcPr>
          <w:p w14:paraId="58FFA351" w14:textId="77777777" w:rsidR="000042DA" w:rsidRPr="00CE031F" w:rsidRDefault="000042DA" w:rsidP="00E72CB9">
            <w:pPr>
              <w:suppressAutoHyphens w:val="0"/>
              <w:jc w:val="both"/>
              <w:rPr>
                <w:rFonts w:ascii="Arial" w:eastAsia="Calibri" w:hAnsi="Arial" w:cs="Arial"/>
                <w:lang w:eastAsia="de-DE"/>
              </w:rPr>
            </w:pPr>
            <w:r w:rsidRPr="00CE031F">
              <w:rPr>
                <w:rFonts w:ascii="Arial" w:eastAsia="Calibri" w:hAnsi="Arial" w:cs="Arial"/>
                <w:lang w:eastAsia="de-DE"/>
              </w:rPr>
              <w:t>Statement</w:t>
            </w:r>
          </w:p>
        </w:tc>
        <w:tc>
          <w:tcPr>
            <w:tcW w:w="3381" w:type="dxa"/>
          </w:tcPr>
          <w:p w14:paraId="62294665" w14:textId="77777777" w:rsidR="000042DA" w:rsidRPr="00CE031F" w:rsidRDefault="000042DA" w:rsidP="00CE031F">
            <w:pPr>
              <w:suppressAutoHyphens w:val="0"/>
              <w:jc w:val="both"/>
              <w:rPr>
                <w:rFonts w:ascii="Arial" w:eastAsia="Calibri" w:hAnsi="Arial" w:cs="Arial"/>
                <w:lang w:eastAsia="de-DE"/>
              </w:rPr>
            </w:pPr>
          </w:p>
        </w:tc>
        <w:tc>
          <w:tcPr>
            <w:tcW w:w="4405" w:type="dxa"/>
          </w:tcPr>
          <w:p w14:paraId="647E8714" w14:textId="77777777" w:rsidR="000042DA" w:rsidRPr="009F2E41" w:rsidRDefault="000042DA" w:rsidP="009F2E41">
            <w:pPr>
              <w:suppressAutoHyphens w:val="0"/>
              <w:jc w:val="both"/>
              <w:rPr>
                <w:rFonts w:ascii="Arial" w:eastAsia="Calibri" w:hAnsi="Arial" w:cs="Arial"/>
                <w:lang w:eastAsia="de-DE"/>
              </w:rPr>
            </w:pPr>
            <w:r w:rsidRPr="009F2E41">
              <w:rPr>
                <w:rFonts w:ascii="Arial" w:eastAsia="Calibri" w:hAnsi="Arial" w:cs="Arial"/>
                <w:lang w:eastAsia="de-DE"/>
              </w:rPr>
              <w:t>All products in the family are water-based. No self-reactive substances are used in the formulations. Moreover, the flash point for all product in the family was determined (using method EEC A9) to be &gt;130°C.  At 130 °C: boiling and denaturation of the test substance was observed without flashing.</w:t>
            </w:r>
          </w:p>
        </w:tc>
        <w:tc>
          <w:tcPr>
            <w:tcW w:w="2132" w:type="dxa"/>
          </w:tcPr>
          <w:p w14:paraId="6510E3CE" w14:textId="77777777" w:rsidR="000042DA" w:rsidRPr="009F2E41" w:rsidRDefault="000042DA" w:rsidP="009F2E41">
            <w:pPr>
              <w:suppressAutoHyphens w:val="0"/>
              <w:jc w:val="both"/>
              <w:rPr>
                <w:rFonts w:ascii="Arial" w:eastAsia="Calibri" w:hAnsi="Arial" w:cs="Arial"/>
                <w:lang w:eastAsia="de-DE"/>
              </w:rPr>
            </w:pPr>
            <w:r w:rsidRPr="009F2E41">
              <w:rPr>
                <w:rFonts w:ascii="Arial" w:eastAsia="Calibri" w:hAnsi="Arial" w:cs="Arial"/>
                <w:lang w:eastAsia="de-DE"/>
              </w:rPr>
              <w:t>Acceptable</w:t>
            </w:r>
          </w:p>
        </w:tc>
        <w:tc>
          <w:tcPr>
            <w:tcW w:w="1989" w:type="dxa"/>
          </w:tcPr>
          <w:p w14:paraId="540031FF" w14:textId="77777777" w:rsidR="000042DA" w:rsidRPr="00CC262E" w:rsidRDefault="000042DA" w:rsidP="009F2E41">
            <w:pPr>
              <w:suppressAutoHyphens w:val="0"/>
              <w:jc w:val="both"/>
              <w:rPr>
                <w:rFonts w:ascii="Arial" w:eastAsia="Calibri" w:hAnsi="Arial" w:cs="Arial"/>
                <w:lang w:eastAsia="de-DE"/>
              </w:rPr>
            </w:pPr>
          </w:p>
        </w:tc>
      </w:tr>
      <w:tr w:rsidR="000042DA" w:rsidRPr="00E72CB9" w14:paraId="6A602C5C" w14:textId="77777777" w:rsidTr="000042DA">
        <w:trPr>
          <w:trHeight w:val="221"/>
        </w:trPr>
        <w:tc>
          <w:tcPr>
            <w:tcW w:w="1809" w:type="dxa"/>
          </w:tcPr>
          <w:p w14:paraId="3AC68751" w14:textId="77777777" w:rsidR="000042DA" w:rsidRPr="00E72CB9" w:rsidRDefault="000042DA" w:rsidP="00E72CB9">
            <w:pPr>
              <w:suppressAutoHyphens w:val="0"/>
              <w:jc w:val="both"/>
              <w:rPr>
                <w:rFonts w:ascii="Arial" w:eastAsia="Calibri" w:hAnsi="Arial" w:cs="Arial"/>
                <w:lang w:eastAsia="de-DE"/>
              </w:rPr>
            </w:pPr>
            <w:r w:rsidRPr="00E72CB9">
              <w:rPr>
                <w:rFonts w:ascii="Arial" w:eastAsia="Calibri" w:hAnsi="Arial" w:cs="Arial"/>
                <w:lang w:eastAsia="de-DE"/>
              </w:rPr>
              <w:lastRenderedPageBreak/>
              <w:t>Pyrophoric liquids</w:t>
            </w:r>
          </w:p>
        </w:tc>
        <w:tc>
          <w:tcPr>
            <w:tcW w:w="1276" w:type="dxa"/>
          </w:tcPr>
          <w:p w14:paraId="6D420843" w14:textId="77777777" w:rsidR="000042DA" w:rsidRPr="00CE031F" w:rsidRDefault="000042DA" w:rsidP="00E72CB9">
            <w:pPr>
              <w:suppressAutoHyphens w:val="0"/>
              <w:jc w:val="both"/>
              <w:rPr>
                <w:rFonts w:ascii="Arial" w:eastAsia="Calibri" w:hAnsi="Arial" w:cs="Arial"/>
                <w:lang w:eastAsia="de-DE"/>
              </w:rPr>
            </w:pPr>
            <w:r w:rsidRPr="00CE031F">
              <w:rPr>
                <w:rFonts w:ascii="Arial" w:eastAsia="Calibri" w:hAnsi="Arial" w:cs="Arial"/>
                <w:lang w:eastAsia="de-DE"/>
              </w:rPr>
              <w:t>Statement</w:t>
            </w:r>
          </w:p>
        </w:tc>
        <w:tc>
          <w:tcPr>
            <w:tcW w:w="3381" w:type="dxa"/>
          </w:tcPr>
          <w:p w14:paraId="1943EA61" w14:textId="77777777" w:rsidR="000042DA" w:rsidRPr="00CE031F" w:rsidRDefault="000042DA" w:rsidP="00CE031F">
            <w:pPr>
              <w:suppressAutoHyphens w:val="0"/>
              <w:jc w:val="both"/>
              <w:rPr>
                <w:rFonts w:ascii="Arial" w:eastAsia="Calibri" w:hAnsi="Arial" w:cs="Arial"/>
                <w:lang w:eastAsia="de-DE"/>
              </w:rPr>
            </w:pPr>
          </w:p>
        </w:tc>
        <w:tc>
          <w:tcPr>
            <w:tcW w:w="4405" w:type="dxa"/>
          </w:tcPr>
          <w:p w14:paraId="5D833E6A" w14:textId="77777777" w:rsidR="000042DA" w:rsidRPr="009F2E41" w:rsidRDefault="000042DA" w:rsidP="009F2E41">
            <w:pPr>
              <w:suppressAutoHyphens w:val="0"/>
              <w:jc w:val="both"/>
              <w:rPr>
                <w:rFonts w:ascii="Arial" w:eastAsia="Calibri" w:hAnsi="Arial" w:cs="Arial"/>
                <w:lang w:eastAsia="de-DE"/>
              </w:rPr>
            </w:pPr>
            <w:r w:rsidRPr="009F2E41">
              <w:rPr>
                <w:rFonts w:ascii="Arial" w:eastAsia="Calibri" w:hAnsi="Arial" w:cs="Arial"/>
                <w:lang w:eastAsia="de-DE"/>
              </w:rPr>
              <w:t>Not required as experience in manufacture and handling shows that the product does not ignite spontaneously on coming into contact with air at normal temperature.</w:t>
            </w:r>
          </w:p>
        </w:tc>
        <w:tc>
          <w:tcPr>
            <w:tcW w:w="2132" w:type="dxa"/>
          </w:tcPr>
          <w:p w14:paraId="0EFE44AC" w14:textId="77777777" w:rsidR="000042DA" w:rsidRPr="009F2E41" w:rsidRDefault="000042DA" w:rsidP="009F2E41">
            <w:pPr>
              <w:suppressAutoHyphens w:val="0"/>
              <w:jc w:val="both"/>
              <w:rPr>
                <w:rFonts w:ascii="Arial" w:eastAsia="Calibri" w:hAnsi="Arial" w:cs="Arial"/>
                <w:lang w:eastAsia="de-DE"/>
              </w:rPr>
            </w:pPr>
            <w:r w:rsidRPr="009F2E41">
              <w:rPr>
                <w:rFonts w:ascii="Arial" w:eastAsia="Calibri" w:hAnsi="Arial" w:cs="Arial"/>
                <w:lang w:eastAsia="de-DE"/>
              </w:rPr>
              <w:t>This test is required with the CLP regulation. Nevertheless, as there are no ingredients classified H250 (category 1), it considered acceptable.</w:t>
            </w:r>
          </w:p>
        </w:tc>
        <w:tc>
          <w:tcPr>
            <w:tcW w:w="1989" w:type="dxa"/>
          </w:tcPr>
          <w:p w14:paraId="4B9D3DFF" w14:textId="77777777" w:rsidR="000042DA" w:rsidRPr="00CC262E" w:rsidRDefault="000042DA" w:rsidP="009F2E41">
            <w:pPr>
              <w:suppressAutoHyphens w:val="0"/>
              <w:jc w:val="both"/>
              <w:rPr>
                <w:rFonts w:ascii="Arial" w:eastAsia="Calibri" w:hAnsi="Arial" w:cs="Arial"/>
                <w:lang w:eastAsia="de-DE"/>
              </w:rPr>
            </w:pPr>
          </w:p>
        </w:tc>
      </w:tr>
      <w:tr w:rsidR="000042DA" w:rsidRPr="00E72CB9" w14:paraId="3CDA54DF" w14:textId="77777777" w:rsidTr="000042DA">
        <w:trPr>
          <w:trHeight w:val="240"/>
        </w:trPr>
        <w:tc>
          <w:tcPr>
            <w:tcW w:w="1809" w:type="dxa"/>
          </w:tcPr>
          <w:p w14:paraId="0692C5A1" w14:textId="77777777" w:rsidR="000042DA" w:rsidRPr="00E72CB9" w:rsidRDefault="000042DA" w:rsidP="00E72CB9">
            <w:pPr>
              <w:suppressAutoHyphens w:val="0"/>
              <w:jc w:val="both"/>
              <w:rPr>
                <w:rFonts w:ascii="Arial" w:eastAsia="Calibri" w:hAnsi="Arial" w:cs="Arial"/>
                <w:lang w:eastAsia="de-DE"/>
              </w:rPr>
            </w:pPr>
            <w:r w:rsidRPr="00E72CB9">
              <w:rPr>
                <w:rFonts w:ascii="Arial" w:eastAsia="Calibri" w:hAnsi="Arial" w:cs="Arial"/>
                <w:lang w:eastAsia="de-DE"/>
              </w:rPr>
              <w:t>Pyrophoric solids</w:t>
            </w:r>
          </w:p>
        </w:tc>
        <w:tc>
          <w:tcPr>
            <w:tcW w:w="1276" w:type="dxa"/>
          </w:tcPr>
          <w:p w14:paraId="47B45CCC" w14:textId="77777777" w:rsidR="000042DA" w:rsidRPr="00CE031F" w:rsidRDefault="000042DA" w:rsidP="00E72CB9">
            <w:pPr>
              <w:suppressAutoHyphens w:val="0"/>
              <w:jc w:val="both"/>
              <w:rPr>
                <w:rFonts w:ascii="Arial" w:eastAsia="Calibri" w:hAnsi="Arial" w:cs="Arial"/>
                <w:lang w:eastAsia="de-DE"/>
              </w:rPr>
            </w:pPr>
          </w:p>
        </w:tc>
        <w:tc>
          <w:tcPr>
            <w:tcW w:w="3381" w:type="dxa"/>
          </w:tcPr>
          <w:p w14:paraId="6D58D77F" w14:textId="77777777" w:rsidR="000042DA" w:rsidRPr="00CE031F" w:rsidRDefault="000042DA" w:rsidP="00CE031F">
            <w:pPr>
              <w:suppressAutoHyphens w:val="0"/>
              <w:jc w:val="both"/>
              <w:rPr>
                <w:rFonts w:ascii="Arial" w:eastAsia="Calibri" w:hAnsi="Arial" w:cs="Arial"/>
                <w:lang w:eastAsia="de-DE"/>
              </w:rPr>
            </w:pPr>
          </w:p>
        </w:tc>
        <w:tc>
          <w:tcPr>
            <w:tcW w:w="4405" w:type="dxa"/>
          </w:tcPr>
          <w:p w14:paraId="045017BB" w14:textId="77777777" w:rsidR="000042DA" w:rsidRPr="009F2E41" w:rsidRDefault="000042DA" w:rsidP="009F2E41">
            <w:pPr>
              <w:suppressAutoHyphens w:val="0"/>
              <w:jc w:val="both"/>
              <w:rPr>
                <w:rFonts w:ascii="Arial" w:eastAsia="Calibri" w:hAnsi="Arial" w:cs="Arial"/>
                <w:lang w:eastAsia="de-DE"/>
              </w:rPr>
            </w:pPr>
            <w:r w:rsidRPr="009F2E41">
              <w:rPr>
                <w:rFonts w:ascii="Arial" w:eastAsia="Calibri" w:hAnsi="Arial" w:cs="Arial"/>
                <w:lang w:eastAsia="de-DE"/>
              </w:rPr>
              <w:t>Not relevant</w:t>
            </w:r>
          </w:p>
        </w:tc>
        <w:tc>
          <w:tcPr>
            <w:tcW w:w="2132" w:type="dxa"/>
          </w:tcPr>
          <w:p w14:paraId="0FAB0653" w14:textId="77777777" w:rsidR="000042DA" w:rsidRPr="009F2E41" w:rsidRDefault="000042DA" w:rsidP="009F2E41">
            <w:pPr>
              <w:suppressAutoHyphens w:val="0"/>
              <w:jc w:val="both"/>
              <w:rPr>
                <w:rFonts w:ascii="Arial" w:eastAsia="Calibri" w:hAnsi="Arial" w:cs="Arial"/>
                <w:lang w:eastAsia="de-DE"/>
              </w:rPr>
            </w:pPr>
          </w:p>
        </w:tc>
        <w:tc>
          <w:tcPr>
            <w:tcW w:w="1989" w:type="dxa"/>
          </w:tcPr>
          <w:p w14:paraId="2F1E6A22" w14:textId="77777777" w:rsidR="000042DA" w:rsidRPr="009F2E41" w:rsidRDefault="000042DA" w:rsidP="009F2E41">
            <w:pPr>
              <w:suppressAutoHyphens w:val="0"/>
              <w:jc w:val="both"/>
              <w:rPr>
                <w:rFonts w:ascii="Arial" w:eastAsia="Calibri" w:hAnsi="Arial" w:cs="Arial"/>
                <w:lang w:eastAsia="de-DE"/>
              </w:rPr>
            </w:pPr>
          </w:p>
        </w:tc>
      </w:tr>
      <w:tr w:rsidR="000042DA" w:rsidRPr="00E72CB9" w14:paraId="2A371AFA" w14:textId="77777777" w:rsidTr="000042DA">
        <w:trPr>
          <w:trHeight w:val="703"/>
        </w:trPr>
        <w:tc>
          <w:tcPr>
            <w:tcW w:w="1809" w:type="dxa"/>
          </w:tcPr>
          <w:p w14:paraId="1EF6C388" w14:textId="77777777" w:rsidR="000042DA" w:rsidRPr="00E72CB9" w:rsidRDefault="000042DA" w:rsidP="00E72CB9">
            <w:pPr>
              <w:suppressAutoHyphens w:val="0"/>
              <w:jc w:val="both"/>
              <w:rPr>
                <w:rFonts w:ascii="Arial" w:eastAsia="Calibri" w:hAnsi="Arial" w:cs="Arial"/>
                <w:lang w:eastAsia="de-DE"/>
              </w:rPr>
            </w:pPr>
            <w:r w:rsidRPr="00E72CB9">
              <w:rPr>
                <w:rFonts w:ascii="Arial" w:eastAsia="Calibri" w:hAnsi="Arial" w:cs="Arial"/>
                <w:lang w:eastAsia="de-DE"/>
              </w:rPr>
              <w:t>Self-heating substances and mixtures</w:t>
            </w:r>
          </w:p>
        </w:tc>
        <w:tc>
          <w:tcPr>
            <w:tcW w:w="1276" w:type="dxa"/>
          </w:tcPr>
          <w:p w14:paraId="7BB80E0C" w14:textId="77777777" w:rsidR="000042DA" w:rsidRPr="00CE031F" w:rsidRDefault="000042DA" w:rsidP="00E72CB9">
            <w:pPr>
              <w:suppressAutoHyphens w:val="0"/>
              <w:jc w:val="both"/>
              <w:rPr>
                <w:rFonts w:ascii="Arial" w:eastAsia="Calibri" w:hAnsi="Arial" w:cs="Arial"/>
                <w:lang w:eastAsia="de-DE"/>
              </w:rPr>
            </w:pPr>
          </w:p>
        </w:tc>
        <w:tc>
          <w:tcPr>
            <w:tcW w:w="3381" w:type="dxa"/>
          </w:tcPr>
          <w:p w14:paraId="5EFFD3CD" w14:textId="77777777" w:rsidR="000042DA" w:rsidRPr="00CE031F" w:rsidRDefault="000042DA" w:rsidP="00CE031F">
            <w:pPr>
              <w:suppressAutoHyphens w:val="0"/>
              <w:jc w:val="both"/>
              <w:rPr>
                <w:rFonts w:ascii="Arial" w:eastAsia="Calibri" w:hAnsi="Arial" w:cs="Arial"/>
                <w:lang w:eastAsia="de-DE"/>
              </w:rPr>
            </w:pPr>
          </w:p>
        </w:tc>
        <w:tc>
          <w:tcPr>
            <w:tcW w:w="4405" w:type="dxa"/>
          </w:tcPr>
          <w:p w14:paraId="176D399D" w14:textId="77777777" w:rsidR="000042DA" w:rsidRPr="009F2E41" w:rsidRDefault="000042DA" w:rsidP="009F2E41">
            <w:pPr>
              <w:suppressAutoHyphens w:val="0"/>
              <w:jc w:val="both"/>
              <w:rPr>
                <w:rFonts w:ascii="Arial" w:eastAsia="Calibri" w:hAnsi="Arial" w:cs="Arial"/>
                <w:lang w:eastAsia="de-DE"/>
              </w:rPr>
            </w:pPr>
            <w:r w:rsidRPr="009F2E41">
              <w:rPr>
                <w:rFonts w:ascii="Arial" w:eastAsia="Calibri" w:hAnsi="Arial" w:cs="Arial"/>
                <w:lang w:eastAsia="de-DE"/>
              </w:rPr>
              <w:t>Not relevant</w:t>
            </w:r>
          </w:p>
        </w:tc>
        <w:tc>
          <w:tcPr>
            <w:tcW w:w="2132" w:type="dxa"/>
          </w:tcPr>
          <w:p w14:paraId="54480337" w14:textId="77777777" w:rsidR="000042DA" w:rsidRPr="009F2E41" w:rsidRDefault="000042DA" w:rsidP="009F2E41">
            <w:pPr>
              <w:suppressAutoHyphens w:val="0"/>
              <w:jc w:val="both"/>
              <w:rPr>
                <w:rFonts w:ascii="Arial" w:eastAsia="Calibri" w:hAnsi="Arial" w:cs="Arial"/>
                <w:lang w:eastAsia="de-DE"/>
              </w:rPr>
            </w:pPr>
          </w:p>
        </w:tc>
        <w:tc>
          <w:tcPr>
            <w:tcW w:w="1989" w:type="dxa"/>
          </w:tcPr>
          <w:p w14:paraId="69B0443F" w14:textId="77777777" w:rsidR="000042DA" w:rsidRPr="009F2E41" w:rsidRDefault="000042DA" w:rsidP="009F2E41">
            <w:pPr>
              <w:suppressAutoHyphens w:val="0"/>
              <w:jc w:val="both"/>
              <w:rPr>
                <w:rFonts w:ascii="Arial" w:eastAsia="Calibri" w:hAnsi="Arial" w:cs="Arial"/>
                <w:lang w:eastAsia="de-DE"/>
              </w:rPr>
            </w:pPr>
          </w:p>
        </w:tc>
      </w:tr>
      <w:tr w:rsidR="000042DA" w:rsidRPr="00E72CB9" w14:paraId="7A2420AC" w14:textId="77777777" w:rsidTr="000042DA">
        <w:trPr>
          <w:trHeight w:val="720"/>
        </w:trPr>
        <w:tc>
          <w:tcPr>
            <w:tcW w:w="1809" w:type="dxa"/>
          </w:tcPr>
          <w:p w14:paraId="1F12A67D" w14:textId="77777777" w:rsidR="000042DA" w:rsidRPr="00CE031F" w:rsidRDefault="000042DA" w:rsidP="00E72CB9">
            <w:pPr>
              <w:suppressAutoHyphens w:val="0"/>
              <w:jc w:val="both"/>
              <w:rPr>
                <w:rFonts w:ascii="Arial" w:eastAsia="Calibri" w:hAnsi="Arial" w:cs="Arial"/>
                <w:lang w:eastAsia="de-DE"/>
              </w:rPr>
            </w:pPr>
            <w:r w:rsidRPr="00E72CB9">
              <w:rPr>
                <w:rFonts w:ascii="Arial" w:eastAsia="Calibri" w:hAnsi="Arial" w:cs="Arial"/>
                <w:lang w:eastAsia="de-DE"/>
              </w:rPr>
              <w:t>Substances and mixtures which in contact w</w:t>
            </w:r>
            <w:r w:rsidRPr="00CE031F">
              <w:rPr>
                <w:rFonts w:ascii="Arial" w:eastAsia="Calibri" w:hAnsi="Arial" w:cs="Arial"/>
                <w:lang w:eastAsia="de-DE"/>
              </w:rPr>
              <w:t>ith water emit flammable gases</w:t>
            </w:r>
          </w:p>
        </w:tc>
        <w:tc>
          <w:tcPr>
            <w:tcW w:w="1276" w:type="dxa"/>
          </w:tcPr>
          <w:p w14:paraId="2989CFB2" w14:textId="77777777" w:rsidR="000042DA" w:rsidRPr="009F2E41" w:rsidRDefault="000042DA" w:rsidP="00E72CB9">
            <w:pPr>
              <w:suppressAutoHyphens w:val="0"/>
              <w:jc w:val="both"/>
              <w:rPr>
                <w:rFonts w:ascii="Arial" w:eastAsia="Calibri" w:hAnsi="Arial" w:cs="Arial"/>
                <w:lang w:eastAsia="de-DE"/>
              </w:rPr>
            </w:pPr>
          </w:p>
        </w:tc>
        <w:tc>
          <w:tcPr>
            <w:tcW w:w="3381" w:type="dxa"/>
          </w:tcPr>
          <w:p w14:paraId="26F1A1AE" w14:textId="77777777" w:rsidR="000042DA" w:rsidRPr="009F2E41" w:rsidRDefault="000042DA" w:rsidP="00CE031F">
            <w:pPr>
              <w:suppressAutoHyphens w:val="0"/>
              <w:jc w:val="both"/>
              <w:rPr>
                <w:rFonts w:ascii="Arial" w:eastAsia="Calibri" w:hAnsi="Arial" w:cs="Arial"/>
                <w:lang w:eastAsia="de-DE"/>
              </w:rPr>
            </w:pPr>
          </w:p>
        </w:tc>
        <w:tc>
          <w:tcPr>
            <w:tcW w:w="4405" w:type="dxa"/>
          </w:tcPr>
          <w:p w14:paraId="1ED444AA" w14:textId="77777777" w:rsidR="000042DA" w:rsidRPr="009F2E41" w:rsidRDefault="000042DA" w:rsidP="009F2E41">
            <w:pPr>
              <w:suppressAutoHyphens w:val="0"/>
              <w:jc w:val="both"/>
              <w:rPr>
                <w:rFonts w:ascii="Arial" w:eastAsia="Calibri" w:hAnsi="Arial" w:cs="Arial"/>
                <w:lang w:eastAsia="de-DE"/>
              </w:rPr>
            </w:pPr>
            <w:r w:rsidRPr="009F2E41">
              <w:rPr>
                <w:rFonts w:ascii="Arial" w:eastAsia="Calibri" w:hAnsi="Arial" w:cs="Arial"/>
                <w:lang w:eastAsia="de-DE"/>
              </w:rPr>
              <w:t>Not relevant</w:t>
            </w:r>
          </w:p>
        </w:tc>
        <w:tc>
          <w:tcPr>
            <w:tcW w:w="2132" w:type="dxa"/>
          </w:tcPr>
          <w:p w14:paraId="505AE6ED" w14:textId="77777777" w:rsidR="000042DA" w:rsidRPr="00CC262E" w:rsidRDefault="000042DA" w:rsidP="009F2E41">
            <w:pPr>
              <w:suppressAutoHyphens w:val="0"/>
              <w:jc w:val="both"/>
              <w:rPr>
                <w:rFonts w:ascii="Arial" w:eastAsia="Calibri" w:hAnsi="Arial" w:cs="Arial"/>
                <w:lang w:eastAsia="de-DE"/>
              </w:rPr>
            </w:pPr>
          </w:p>
        </w:tc>
        <w:tc>
          <w:tcPr>
            <w:tcW w:w="1989" w:type="dxa"/>
          </w:tcPr>
          <w:p w14:paraId="4A5A02A4" w14:textId="77777777" w:rsidR="000042DA" w:rsidRPr="00CC262E" w:rsidRDefault="000042DA" w:rsidP="009F2E41">
            <w:pPr>
              <w:suppressAutoHyphens w:val="0"/>
              <w:jc w:val="both"/>
              <w:rPr>
                <w:rFonts w:ascii="Arial" w:eastAsia="Calibri" w:hAnsi="Arial" w:cs="Arial"/>
                <w:lang w:eastAsia="de-DE"/>
              </w:rPr>
            </w:pPr>
          </w:p>
        </w:tc>
      </w:tr>
      <w:tr w:rsidR="000042DA" w:rsidRPr="00E72CB9" w14:paraId="5896ECDB" w14:textId="77777777" w:rsidTr="000042DA">
        <w:trPr>
          <w:trHeight w:val="142"/>
        </w:trPr>
        <w:tc>
          <w:tcPr>
            <w:tcW w:w="1809" w:type="dxa"/>
          </w:tcPr>
          <w:p w14:paraId="5706512E" w14:textId="77777777" w:rsidR="000042DA" w:rsidRPr="00E72CB9" w:rsidRDefault="000042DA" w:rsidP="00E72CB9">
            <w:pPr>
              <w:suppressAutoHyphens w:val="0"/>
              <w:jc w:val="both"/>
              <w:rPr>
                <w:rFonts w:ascii="Arial" w:eastAsia="Calibri" w:hAnsi="Arial" w:cs="Arial"/>
                <w:lang w:eastAsia="de-DE"/>
              </w:rPr>
            </w:pPr>
            <w:r w:rsidRPr="00E72CB9">
              <w:rPr>
                <w:rFonts w:ascii="Arial" w:eastAsia="Calibri" w:hAnsi="Arial" w:cs="Arial"/>
                <w:lang w:eastAsia="de-DE"/>
              </w:rPr>
              <w:t>Oxidising liquids</w:t>
            </w:r>
          </w:p>
        </w:tc>
        <w:tc>
          <w:tcPr>
            <w:tcW w:w="1276" w:type="dxa"/>
          </w:tcPr>
          <w:p w14:paraId="286544BA" w14:textId="77777777" w:rsidR="000042DA" w:rsidRPr="00CE031F" w:rsidRDefault="000042DA" w:rsidP="00E72CB9">
            <w:pPr>
              <w:suppressAutoHyphens w:val="0"/>
              <w:jc w:val="both"/>
              <w:rPr>
                <w:rFonts w:ascii="Arial" w:eastAsia="Calibri" w:hAnsi="Arial" w:cs="Arial"/>
                <w:lang w:eastAsia="de-DE"/>
              </w:rPr>
            </w:pPr>
            <w:r w:rsidRPr="00CE031F">
              <w:rPr>
                <w:rFonts w:ascii="Arial" w:eastAsia="Calibri" w:hAnsi="Arial" w:cs="Arial"/>
                <w:lang w:eastAsia="de-DE"/>
              </w:rPr>
              <w:t>Statement</w:t>
            </w:r>
          </w:p>
        </w:tc>
        <w:tc>
          <w:tcPr>
            <w:tcW w:w="3381" w:type="dxa"/>
          </w:tcPr>
          <w:p w14:paraId="500A6671" w14:textId="77777777" w:rsidR="000042DA" w:rsidRPr="00CE031F" w:rsidRDefault="000042DA" w:rsidP="00CE031F">
            <w:pPr>
              <w:suppressAutoHyphens w:val="0"/>
              <w:jc w:val="both"/>
              <w:rPr>
                <w:rFonts w:ascii="Arial" w:eastAsia="Calibri" w:hAnsi="Arial" w:cs="Arial"/>
                <w:lang w:eastAsia="de-DE"/>
              </w:rPr>
            </w:pPr>
          </w:p>
        </w:tc>
        <w:tc>
          <w:tcPr>
            <w:tcW w:w="4405" w:type="dxa"/>
          </w:tcPr>
          <w:p w14:paraId="3A08D2D8" w14:textId="77777777" w:rsidR="000042DA" w:rsidRPr="009F2E41" w:rsidRDefault="000042DA" w:rsidP="009F2E41">
            <w:pPr>
              <w:suppressAutoHyphens w:val="0"/>
              <w:jc w:val="both"/>
              <w:rPr>
                <w:rFonts w:ascii="Arial" w:eastAsia="Calibri" w:hAnsi="Arial" w:cs="Arial"/>
                <w:lang w:eastAsia="de-DE"/>
              </w:rPr>
            </w:pPr>
            <w:r w:rsidRPr="009F2E41">
              <w:rPr>
                <w:rFonts w:ascii="Arial" w:eastAsia="Calibri" w:hAnsi="Arial" w:cs="Arial"/>
                <w:lang w:eastAsia="de-DE"/>
              </w:rPr>
              <w:t>The mixture contains no substances classified as oxidants. The CLP guidance states the following: "An inert material by definition does not contribute to the oxidising capability of the oxidising substance. Hence, the mixture can never be classified into a more severe hazard category. "(Guidance on the application of the CLP criteria, version 4.1, June 2015, p.205).</w:t>
            </w:r>
          </w:p>
        </w:tc>
        <w:tc>
          <w:tcPr>
            <w:tcW w:w="2132" w:type="dxa"/>
          </w:tcPr>
          <w:p w14:paraId="7F8D817B" w14:textId="77777777" w:rsidR="000042DA" w:rsidRPr="009F2E41" w:rsidRDefault="000042DA" w:rsidP="009F2E41">
            <w:pPr>
              <w:suppressAutoHyphens w:val="0"/>
              <w:jc w:val="both"/>
              <w:rPr>
                <w:rFonts w:ascii="Arial" w:eastAsia="Calibri" w:hAnsi="Arial" w:cs="Arial"/>
                <w:lang w:eastAsia="de-DE"/>
              </w:rPr>
            </w:pPr>
            <w:r w:rsidRPr="009F2E41">
              <w:rPr>
                <w:rFonts w:ascii="Arial" w:eastAsia="Calibri" w:hAnsi="Arial" w:cs="Arial"/>
                <w:lang w:eastAsia="de-DE"/>
              </w:rPr>
              <w:t>Acceptable</w:t>
            </w:r>
          </w:p>
          <w:p w14:paraId="72AD43CA" w14:textId="77777777" w:rsidR="000042DA" w:rsidRPr="00CC262E" w:rsidRDefault="000042DA" w:rsidP="009F2E41">
            <w:pPr>
              <w:suppressAutoHyphens w:val="0"/>
              <w:jc w:val="both"/>
              <w:rPr>
                <w:rFonts w:ascii="Arial" w:eastAsia="Calibri" w:hAnsi="Arial" w:cs="Arial"/>
                <w:lang w:eastAsia="de-DE"/>
              </w:rPr>
            </w:pPr>
            <w:r w:rsidRPr="00CC262E">
              <w:rPr>
                <w:rFonts w:ascii="Arial" w:eastAsia="Calibri" w:hAnsi="Arial" w:cs="Arial"/>
                <w:lang w:eastAsia="de-DE"/>
              </w:rPr>
              <w:t>The products are not oxidising liquids.</w:t>
            </w:r>
          </w:p>
        </w:tc>
        <w:tc>
          <w:tcPr>
            <w:tcW w:w="1989" w:type="dxa"/>
          </w:tcPr>
          <w:p w14:paraId="7C0EA32D" w14:textId="77777777" w:rsidR="000042DA" w:rsidRPr="00B22902" w:rsidRDefault="000042DA" w:rsidP="00CC262E">
            <w:pPr>
              <w:suppressAutoHyphens w:val="0"/>
              <w:jc w:val="both"/>
              <w:rPr>
                <w:rFonts w:ascii="Arial" w:eastAsia="Calibri" w:hAnsi="Arial" w:cs="Arial"/>
                <w:lang w:eastAsia="de-DE"/>
              </w:rPr>
            </w:pPr>
          </w:p>
        </w:tc>
      </w:tr>
      <w:tr w:rsidR="000042DA" w:rsidRPr="00E72CB9" w14:paraId="07933A0D" w14:textId="77777777" w:rsidTr="000042DA">
        <w:trPr>
          <w:trHeight w:val="142"/>
        </w:trPr>
        <w:tc>
          <w:tcPr>
            <w:tcW w:w="1809" w:type="dxa"/>
          </w:tcPr>
          <w:p w14:paraId="310982F9" w14:textId="77777777" w:rsidR="000042DA" w:rsidRPr="00CE031F" w:rsidRDefault="000042DA" w:rsidP="00E72CB9">
            <w:pPr>
              <w:suppressAutoHyphens w:val="0"/>
              <w:jc w:val="both"/>
              <w:rPr>
                <w:rFonts w:ascii="Arial" w:eastAsia="Calibri" w:hAnsi="Arial" w:cs="Arial"/>
                <w:lang w:eastAsia="de-DE"/>
              </w:rPr>
            </w:pPr>
            <w:r w:rsidRPr="00E72CB9">
              <w:rPr>
                <w:rFonts w:ascii="Arial" w:eastAsia="Calibri" w:hAnsi="Arial" w:cs="Arial"/>
                <w:lang w:eastAsia="de-DE"/>
              </w:rPr>
              <w:t>Oxidising so</w:t>
            </w:r>
            <w:r w:rsidRPr="00CE031F">
              <w:rPr>
                <w:rFonts w:ascii="Arial" w:eastAsia="Calibri" w:hAnsi="Arial" w:cs="Arial"/>
                <w:lang w:eastAsia="de-DE"/>
              </w:rPr>
              <w:t>lids</w:t>
            </w:r>
          </w:p>
        </w:tc>
        <w:tc>
          <w:tcPr>
            <w:tcW w:w="1276" w:type="dxa"/>
          </w:tcPr>
          <w:p w14:paraId="54F25622" w14:textId="77777777" w:rsidR="000042DA" w:rsidRPr="009F2E41" w:rsidRDefault="000042DA" w:rsidP="00E72CB9">
            <w:pPr>
              <w:suppressAutoHyphens w:val="0"/>
              <w:jc w:val="both"/>
              <w:rPr>
                <w:rFonts w:ascii="Arial" w:eastAsia="Calibri" w:hAnsi="Arial" w:cs="Arial"/>
                <w:lang w:eastAsia="de-DE"/>
              </w:rPr>
            </w:pPr>
          </w:p>
        </w:tc>
        <w:tc>
          <w:tcPr>
            <w:tcW w:w="3381" w:type="dxa"/>
          </w:tcPr>
          <w:p w14:paraId="6FDF41B9" w14:textId="77777777" w:rsidR="000042DA" w:rsidRPr="009F2E41" w:rsidRDefault="000042DA" w:rsidP="00CE031F">
            <w:pPr>
              <w:suppressAutoHyphens w:val="0"/>
              <w:jc w:val="both"/>
              <w:rPr>
                <w:rFonts w:ascii="Arial" w:eastAsia="Calibri" w:hAnsi="Arial" w:cs="Arial"/>
                <w:lang w:eastAsia="de-DE"/>
              </w:rPr>
            </w:pPr>
          </w:p>
        </w:tc>
        <w:tc>
          <w:tcPr>
            <w:tcW w:w="4405" w:type="dxa"/>
          </w:tcPr>
          <w:p w14:paraId="62E93B35" w14:textId="77777777" w:rsidR="000042DA" w:rsidRPr="009F2E41" w:rsidRDefault="000042DA" w:rsidP="009F2E41">
            <w:pPr>
              <w:suppressAutoHyphens w:val="0"/>
              <w:jc w:val="both"/>
              <w:rPr>
                <w:rFonts w:ascii="Arial" w:eastAsia="Calibri" w:hAnsi="Arial" w:cs="Arial"/>
                <w:lang w:eastAsia="de-DE"/>
              </w:rPr>
            </w:pPr>
            <w:r w:rsidRPr="009F2E41">
              <w:rPr>
                <w:rFonts w:ascii="Arial" w:eastAsia="Calibri" w:hAnsi="Arial" w:cs="Arial"/>
                <w:lang w:eastAsia="de-DE"/>
              </w:rPr>
              <w:t>Not relevant</w:t>
            </w:r>
          </w:p>
        </w:tc>
        <w:tc>
          <w:tcPr>
            <w:tcW w:w="2132" w:type="dxa"/>
          </w:tcPr>
          <w:p w14:paraId="28915AC3" w14:textId="77777777" w:rsidR="000042DA" w:rsidRPr="00CC262E" w:rsidRDefault="000042DA" w:rsidP="009F2E41">
            <w:pPr>
              <w:suppressAutoHyphens w:val="0"/>
              <w:jc w:val="both"/>
              <w:rPr>
                <w:rFonts w:ascii="Arial" w:eastAsia="Calibri" w:hAnsi="Arial" w:cs="Arial"/>
                <w:lang w:eastAsia="de-DE"/>
              </w:rPr>
            </w:pPr>
          </w:p>
        </w:tc>
        <w:tc>
          <w:tcPr>
            <w:tcW w:w="1989" w:type="dxa"/>
          </w:tcPr>
          <w:p w14:paraId="6B53C401" w14:textId="77777777" w:rsidR="000042DA" w:rsidRPr="00CC262E" w:rsidRDefault="000042DA" w:rsidP="009F2E41">
            <w:pPr>
              <w:suppressAutoHyphens w:val="0"/>
              <w:jc w:val="both"/>
              <w:rPr>
                <w:rFonts w:ascii="Arial" w:eastAsia="Calibri" w:hAnsi="Arial" w:cs="Arial"/>
                <w:lang w:eastAsia="de-DE"/>
              </w:rPr>
            </w:pPr>
          </w:p>
        </w:tc>
      </w:tr>
      <w:tr w:rsidR="000042DA" w:rsidRPr="00E72CB9" w14:paraId="2DFAF1D4" w14:textId="77777777" w:rsidTr="000042DA">
        <w:trPr>
          <w:trHeight w:val="142"/>
        </w:trPr>
        <w:tc>
          <w:tcPr>
            <w:tcW w:w="1809" w:type="dxa"/>
          </w:tcPr>
          <w:p w14:paraId="3626B68D" w14:textId="77777777" w:rsidR="000042DA" w:rsidRPr="00E72CB9" w:rsidRDefault="000042DA" w:rsidP="00E72CB9">
            <w:pPr>
              <w:suppressAutoHyphens w:val="0"/>
              <w:jc w:val="both"/>
              <w:rPr>
                <w:rFonts w:ascii="Arial" w:eastAsia="Calibri" w:hAnsi="Arial" w:cs="Arial"/>
                <w:lang w:eastAsia="de-DE"/>
              </w:rPr>
            </w:pPr>
            <w:r w:rsidRPr="00E72CB9">
              <w:rPr>
                <w:rFonts w:ascii="Arial" w:eastAsia="Calibri" w:hAnsi="Arial" w:cs="Arial"/>
                <w:lang w:eastAsia="de-DE"/>
              </w:rPr>
              <w:t>Organic peroxides</w:t>
            </w:r>
          </w:p>
        </w:tc>
        <w:tc>
          <w:tcPr>
            <w:tcW w:w="1276" w:type="dxa"/>
          </w:tcPr>
          <w:p w14:paraId="0636110C" w14:textId="77777777" w:rsidR="000042DA" w:rsidRPr="00CE031F" w:rsidRDefault="000042DA" w:rsidP="00E72CB9">
            <w:pPr>
              <w:suppressAutoHyphens w:val="0"/>
              <w:jc w:val="both"/>
              <w:rPr>
                <w:rFonts w:ascii="Arial" w:eastAsia="Calibri" w:hAnsi="Arial" w:cs="Arial"/>
                <w:lang w:eastAsia="de-DE"/>
              </w:rPr>
            </w:pPr>
          </w:p>
        </w:tc>
        <w:tc>
          <w:tcPr>
            <w:tcW w:w="3381" w:type="dxa"/>
          </w:tcPr>
          <w:p w14:paraId="6338BA52" w14:textId="77777777" w:rsidR="000042DA" w:rsidRPr="00CE031F" w:rsidRDefault="000042DA" w:rsidP="00CE031F">
            <w:pPr>
              <w:suppressAutoHyphens w:val="0"/>
              <w:jc w:val="both"/>
              <w:rPr>
                <w:rFonts w:ascii="Arial" w:eastAsia="Calibri" w:hAnsi="Arial" w:cs="Arial"/>
                <w:lang w:eastAsia="de-DE"/>
              </w:rPr>
            </w:pPr>
          </w:p>
        </w:tc>
        <w:tc>
          <w:tcPr>
            <w:tcW w:w="4405" w:type="dxa"/>
          </w:tcPr>
          <w:p w14:paraId="1250C823" w14:textId="77777777" w:rsidR="000042DA" w:rsidRPr="009F2E41" w:rsidRDefault="000042DA" w:rsidP="009F2E41">
            <w:pPr>
              <w:suppressAutoHyphens w:val="0"/>
              <w:jc w:val="both"/>
              <w:rPr>
                <w:rFonts w:ascii="Arial" w:eastAsia="Calibri" w:hAnsi="Arial" w:cs="Arial"/>
                <w:lang w:eastAsia="de-DE"/>
              </w:rPr>
            </w:pPr>
            <w:r w:rsidRPr="009F2E41">
              <w:rPr>
                <w:rFonts w:ascii="Arial" w:eastAsia="Calibri" w:hAnsi="Arial" w:cs="Arial"/>
                <w:lang w:eastAsia="de-DE"/>
              </w:rPr>
              <w:t>Not relevant</w:t>
            </w:r>
          </w:p>
        </w:tc>
        <w:tc>
          <w:tcPr>
            <w:tcW w:w="2132" w:type="dxa"/>
          </w:tcPr>
          <w:p w14:paraId="401AB338" w14:textId="77777777" w:rsidR="000042DA" w:rsidRPr="009F2E41" w:rsidRDefault="000042DA" w:rsidP="009F2E41">
            <w:pPr>
              <w:suppressAutoHyphens w:val="0"/>
              <w:jc w:val="both"/>
              <w:rPr>
                <w:rFonts w:ascii="Arial" w:eastAsia="Calibri" w:hAnsi="Arial" w:cs="Arial"/>
                <w:lang w:eastAsia="de-DE"/>
              </w:rPr>
            </w:pPr>
          </w:p>
        </w:tc>
        <w:tc>
          <w:tcPr>
            <w:tcW w:w="1989" w:type="dxa"/>
          </w:tcPr>
          <w:p w14:paraId="5B5A3047" w14:textId="77777777" w:rsidR="000042DA" w:rsidRPr="009F2E41" w:rsidRDefault="000042DA" w:rsidP="009F2E41">
            <w:pPr>
              <w:suppressAutoHyphens w:val="0"/>
              <w:jc w:val="both"/>
              <w:rPr>
                <w:rFonts w:ascii="Arial" w:eastAsia="Calibri" w:hAnsi="Arial" w:cs="Arial"/>
                <w:lang w:eastAsia="de-DE"/>
              </w:rPr>
            </w:pPr>
          </w:p>
        </w:tc>
      </w:tr>
      <w:tr w:rsidR="000042DA" w:rsidRPr="00E72CB9" w14:paraId="244B7C31" w14:textId="77777777" w:rsidTr="000042DA">
        <w:trPr>
          <w:trHeight w:val="142"/>
        </w:trPr>
        <w:tc>
          <w:tcPr>
            <w:tcW w:w="1809" w:type="dxa"/>
          </w:tcPr>
          <w:p w14:paraId="0F1C2A49" w14:textId="77777777" w:rsidR="000042DA" w:rsidRPr="00E72CB9" w:rsidRDefault="000042DA" w:rsidP="00E72CB9">
            <w:pPr>
              <w:suppressAutoHyphens w:val="0"/>
              <w:jc w:val="both"/>
              <w:rPr>
                <w:rFonts w:ascii="Arial" w:eastAsia="Calibri" w:hAnsi="Arial" w:cs="Arial"/>
                <w:lang w:eastAsia="de-DE"/>
              </w:rPr>
            </w:pPr>
            <w:r w:rsidRPr="00E72CB9">
              <w:rPr>
                <w:rFonts w:ascii="Arial" w:eastAsia="Calibri" w:hAnsi="Arial" w:cs="Arial"/>
                <w:lang w:eastAsia="de-DE"/>
              </w:rPr>
              <w:t>Corrosive to metals</w:t>
            </w:r>
          </w:p>
        </w:tc>
        <w:tc>
          <w:tcPr>
            <w:tcW w:w="1276" w:type="dxa"/>
          </w:tcPr>
          <w:p w14:paraId="468EE4F2" w14:textId="77777777" w:rsidR="000042DA" w:rsidRPr="00CE031F" w:rsidRDefault="000042DA" w:rsidP="00E72CB9">
            <w:pPr>
              <w:suppressAutoHyphens w:val="0"/>
              <w:jc w:val="both"/>
              <w:rPr>
                <w:rFonts w:ascii="Arial" w:eastAsia="Calibri" w:hAnsi="Arial" w:cs="Arial"/>
                <w:lang w:eastAsia="de-DE"/>
              </w:rPr>
            </w:pPr>
            <w:r w:rsidRPr="00CE031F">
              <w:rPr>
                <w:rFonts w:ascii="Arial" w:eastAsia="Calibri" w:hAnsi="Arial" w:cs="Arial"/>
                <w:lang w:eastAsia="de-DE"/>
              </w:rPr>
              <w:t>Statement</w:t>
            </w:r>
          </w:p>
        </w:tc>
        <w:tc>
          <w:tcPr>
            <w:tcW w:w="3381" w:type="dxa"/>
          </w:tcPr>
          <w:p w14:paraId="72F1FB1E" w14:textId="77777777" w:rsidR="000042DA" w:rsidRPr="00CE031F" w:rsidRDefault="000042DA" w:rsidP="00CE031F">
            <w:pPr>
              <w:suppressAutoHyphens w:val="0"/>
              <w:jc w:val="both"/>
              <w:rPr>
                <w:rFonts w:ascii="Arial" w:eastAsia="Calibri" w:hAnsi="Arial" w:cs="Arial"/>
                <w:lang w:eastAsia="de-DE"/>
              </w:rPr>
            </w:pPr>
          </w:p>
        </w:tc>
        <w:tc>
          <w:tcPr>
            <w:tcW w:w="4405" w:type="dxa"/>
          </w:tcPr>
          <w:p w14:paraId="483B9A9F" w14:textId="77777777" w:rsidR="000042DA" w:rsidRPr="009F2E41" w:rsidRDefault="000042DA" w:rsidP="009F2E41">
            <w:pPr>
              <w:suppressAutoHyphens w:val="0"/>
              <w:jc w:val="both"/>
              <w:rPr>
                <w:rFonts w:ascii="Arial" w:eastAsia="Calibri" w:hAnsi="Arial" w:cs="Arial"/>
                <w:lang w:eastAsia="de-DE"/>
              </w:rPr>
            </w:pPr>
            <w:r w:rsidRPr="009F2E41">
              <w:rPr>
                <w:rFonts w:ascii="Arial" w:eastAsia="Calibri" w:hAnsi="Arial" w:cs="Arial"/>
                <w:lang w:eastAsia="de-DE"/>
              </w:rPr>
              <w:t xml:space="preserve">Only two minor components of the mixture are classified as Met. Corr. 1 (H290). </w:t>
            </w:r>
          </w:p>
          <w:p w14:paraId="31A78ED1" w14:textId="77777777" w:rsidR="000042DA" w:rsidRPr="009F2E41" w:rsidRDefault="000042DA" w:rsidP="009F2E41">
            <w:pPr>
              <w:suppressAutoHyphens w:val="0"/>
              <w:jc w:val="both"/>
              <w:rPr>
                <w:rFonts w:ascii="Arial" w:eastAsia="Calibri" w:hAnsi="Arial" w:cs="Arial"/>
                <w:lang w:eastAsia="de-DE"/>
              </w:rPr>
            </w:pPr>
            <w:r w:rsidRPr="009F2E41">
              <w:rPr>
                <w:rFonts w:ascii="Arial" w:eastAsia="Calibri" w:hAnsi="Arial" w:cs="Arial"/>
                <w:lang w:eastAsia="de-DE"/>
              </w:rPr>
              <w:t>See confidential part.</w:t>
            </w:r>
          </w:p>
        </w:tc>
        <w:tc>
          <w:tcPr>
            <w:tcW w:w="2132" w:type="dxa"/>
          </w:tcPr>
          <w:p w14:paraId="041EC597" w14:textId="77777777" w:rsidR="000042DA" w:rsidRPr="009F2E41" w:rsidRDefault="000042DA" w:rsidP="009F2E41">
            <w:pPr>
              <w:suppressAutoHyphens w:val="0"/>
              <w:jc w:val="both"/>
              <w:rPr>
                <w:rFonts w:ascii="Arial" w:eastAsia="Calibri" w:hAnsi="Arial" w:cs="Arial"/>
                <w:lang w:eastAsia="de-DE"/>
              </w:rPr>
            </w:pPr>
            <w:r w:rsidRPr="009F2E41">
              <w:rPr>
                <w:rFonts w:ascii="Arial" w:eastAsia="Calibri" w:hAnsi="Arial" w:cs="Arial"/>
                <w:lang w:eastAsia="de-DE"/>
              </w:rPr>
              <w:t>Acceptable</w:t>
            </w:r>
          </w:p>
        </w:tc>
        <w:tc>
          <w:tcPr>
            <w:tcW w:w="1989" w:type="dxa"/>
          </w:tcPr>
          <w:p w14:paraId="2B8EE748" w14:textId="77777777" w:rsidR="000042DA" w:rsidRPr="00CC262E" w:rsidRDefault="000042DA" w:rsidP="00CC262E">
            <w:pPr>
              <w:suppressAutoHyphens w:val="0"/>
              <w:jc w:val="both"/>
              <w:rPr>
                <w:rFonts w:ascii="Arial" w:eastAsia="Calibri" w:hAnsi="Arial" w:cs="Arial"/>
                <w:lang w:eastAsia="de-DE"/>
              </w:rPr>
            </w:pPr>
          </w:p>
        </w:tc>
      </w:tr>
      <w:tr w:rsidR="000042DA" w:rsidRPr="00E72CB9" w14:paraId="70A99C3B" w14:textId="77777777" w:rsidTr="000042DA">
        <w:trPr>
          <w:trHeight w:val="142"/>
        </w:trPr>
        <w:tc>
          <w:tcPr>
            <w:tcW w:w="1809" w:type="dxa"/>
          </w:tcPr>
          <w:p w14:paraId="7EE81EC4" w14:textId="77777777" w:rsidR="000042DA" w:rsidRPr="00CE031F" w:rsidRDefault="000042DA" w:rsidP="00E72CB9">
            <w:pPr>
              <w:suppressAutoHyphens w:val="0"/>
              <w:jc w:val="both"/>
              <w:rPr>
                <w:rFonts w:ascii="Arial" w:eastAsia="Calibri" w:hAnsi="Arial" w:cs="Arial"/>
                <w:lang w:eastAsia="de-DE"/>
              </w:rPr>
            </w:pPr>
            <w:r w:rsidRPr="00E72CB9">
              <w:rPr>
                <w:rFonts w:ascii="Arial" w:eastAsia="Calibri" w:hAnsi="Arial" w:cs="Arial"/>
                <w:lang w:eastAsia="de-DE"/>
              </w:rPr>
              <w:t>Auto-ignition temperatures of products (liquids a</w:t>
            </w:r>
            <w:r w:rsidRPr="00CE031F">
              <w:rPr>
                <w:rFonts w:ascii="Arial" w:eastAsia="Calibri" w:hAnsi="Arial" w:cs="Arial"/>
                <w:lang w:eastAsia="de-DE"/>
              </w:rPr>
              <w:t>nd gases)</w:t>
            </w:r>
          </w:p>
        </w:tc>
        <w:tc>
          <w:tcPr>
            <w:tcW w:w="1276" w:type="dxa"/>
          </w:tcPr>
          <w:p w14:paraId="29F14389" w14:textId="77777777" w:rsidR="000042DA" w:rsidRPr="009F2E41" w:rsidRDefault="000042DA" w:rsidP="00E72CB9">
            <w:pPr>
              <w:suppressAutoHyphens w:val="0"/>
              <w:jc w:val="both"/>
              <w:rPr>
                <w:rFonts w:ascii="Arial" w:eastAsia="Calibri" w:hAnsi="Arial" w:cs="Arial"/>
                <w:lang w:eastAsia="de-DE"/>
              </w:rPr>
            </w:pPr>
            <w:r w:rsidRPr="009F2E41">
              <w:rPr>
                <w:rFonts w:ascii="Arial" w:eastAsia="Calibri" w:hAnsi="Arial" w:cs="Arial"/>
                <w:lang w:eastAsia="de-DE"/>
              </w:rPr>
              <w:t>Statement</w:t>
            </w:r>
          </w:p>
        </w:tc>
        <w:tc>
          <w:tcPr>
            <w:tcW w:w="3381" w:type="dxa"/>
          </w:tcPr>
          <w:p w14:paraId="27B89BD7" w14:textId="77777777" w:rsidR="000042DA" w:rsidRPr="009F2E41" w:rsidRDefault="000042DA" w:rsidP="00CE031F">
            <w:pPr>
              <w:suppressAutoHyphens w:val="0"/>
              <w:jc w:val="both"/>
              <w:rPr>
                <w:rFonts w:ascii="Arial" w:eastAsia="Calibri" w:hAnsi="Arial" w:cs="Arial"/>
                <w:lang w:eastAsia="de-DE"/>
              </w:rPr>
            </w:pPr>
          </w:p>
        </w:tc>
        <w:tc>
          <w:tcPr>
            <w:tcW w:w="4405" w:type="dxa"/>
          </w:tcPr>
          <w:p w14:paraId="703F3C01" w14:textId="77777777" w:rsidR="000042DA" w:rsidRPr="00CC262E" w:rsidRDefault="000042DA" w:rsidP="009F2E41">
            <w:pPr>
              <w:suppressAutoHyphens w:val="0"/>
              <w:jc w:val="both"/>
              <w:rPr>
                <w:rFonts w:ascii="Arial" w:eastAsia="Calibri" w:hAnsi="Arial" w:cs="Arial"/>
                <w:lang w:eastAsia="de-DE"/>
              </w:rPr>
            </w:pPr>
            <w:r w:rsidRPr="009F2E41">
              <w:rPr>
                <w:rFonts w:ascii="Arial" w:eastAsia="Calibri" w:hAnsi="Arial" w:cs="Arial"/>
                <w:lang w:eastAsia="de-DE"/>
              </w:rPr>
              <w:t>All products in the family are water-based. No substances classified as flammable are used in the formulations. Moreover, the flash point for all product in the family was determined (using met</w:t>
            </w:r>
            <w:r w:rsidRPr="00CC262E">
              <w:rPr>
                <w:rFonts w:ascii="Arial" w:eastAsia="Calibri" w:hAnsi="Arial" w:cs="Arial"/>
                <w:lang w:eastAsia="de-DE"/>
              </w:rPr>
              <w:t xml:space="preserve">hod EEC A9) to be &gt;130°C.  At 130 °C: </w:t>
            </w:r>
            <w:r w:rsidRPr="00CC262E">
              <w:rPr>
                <w:rFonts w:ascii="Arial" w:eastAsia="Calibri" w:hAnsi="Arial" w:cs="Arial"/>
                <w:lang w:eastAsia="de-DE"/>
              </w:rPr>
              <w:lastRenderedPageBreak/>
              <w:t>boiling and denaturation of the test substance was observed without flashing.</w:t>
            </w:r>
          </w:p>
        </w:tc>
        <w:tc>
          <w:tcPr>
            <w:tcW w:w="2132" w:type="dxa"/>
          </w:tcPr>
          <w:p w14:paraId="44EDD558" w14:textId="77777777" w:rsidR="000042DA" w:rsidRPr="00CC262E" w:rsidRDefault="000042DA" w:rsidP="009F2E41">
            <w:pPr>
              <w:suppressAutoHyphens w:val="0"/>
              <w:jc w:val="both"/>
              <w:rPr>
                <w:rFonts w:ascii="Arial" w:eastAsia="Calibri" w:hAnsi="Arial" w:cs="Arial"/>
                <w:lang w:eastAsia="de-DE"/>
              </w:rPr>
            </w:pPr>
            <w:r w:rsidRPr="00CC262E">
              <w:rPr>
                <w:rFonts w:ascii="Arial" w:eastAsia="Calibri" w:hAnsi="Arial" w:cs="Arial"/>
                <w:lang w:eastAsia="de-DE"/>
              </w:rPr>
              <w:lastRenderedPageBreak/>
              <w:t>Acceptable</w:t>
            </w:r>
          </w:p>
        </w:tc>
        <w:tc>
          <w:tcPr>
            <w:tcW w:w="1989" w:type="dxa"/>
          </w:tcPr>
          <w:p w14:paraId="731E68DB" w14:textId="77777777" w:rsidR="000042DA" w:rsidRPr="00B22902" w:rsidRDefault="000042DA" w:rsidP="009F2E41">
            <w:pPr>
              <w:suppressAutoHyphens w:val="0"/>
              <w:jc w:val="both"/>
              <w:rPr>
                <w:rFonts w:ascii="Arial" w:eastAsia="Calibri" w:hAnsi="Arial" w:cs="Arial"/>
                <w:lang w:eastAsia="de-DE"/>
              </w:rPr>
            </w:pPr>
          </w:p>
        </w:tc>
      </w:tr>
      <w:tr w:rsidR="000042DA" w:rsidRPr="00E72CB9" w14:paraId="00389BC7" w14:textId="77777777" w:rsidTr="000042DA">
        <w:trPr>
          <w:trHeight w:val="142"/>
        </w:trPr>
        <w:tc>
          <w:tcPr>
            <w:tcW w:w="1809" w:type="dxa"/>
          </w:tcPr>
          <w:p w14:paraId="35DB7B3F" w14:textId="77777777" w:rsidR="000042DA" w:rsidRPr="00E72CB9" w:rsidRDefault="000042DA" w:rsidP="00E72CB9">
            <w:pPr>
              <w:suppressAutoHyphens w:val="0"/>
              <w:jc w:val="both"/>
              <w:rPr>
                <w:rFonts w:ascii="Arial" w:eastAsia="Calibri" w:hAnsi="Arial" w:cs="Arial"/>
                <w:lang w:eastAsia="de-DE"/>
              </w:rPr>
            </w:pPr>
            <w:r w:rsidRPr="00E72CB9">
              <w:rPr>
                <w:rFonts w:ascii="Arial" w:eastAsia="Calibri" w:hAnsi="Arial" w:cs="Arial"/>
                <w:lang w:eastAsia="de-DE"/>
              </w:rPr>
              <w:t>Relative self-ignition temperature for solids</w:t>
            </w:r>
          </w:p>
        </w:tc>
        <w:tc>
          <w:tcPr>
            <w:tcW w:w="1276" w:type="dxa"/>
          </w:tcPr>
          <w:p w14:paraId="4013E472" w14:textId="77777777" w:rsidR="000042DA" w:rsidRPr="00CE031F" w:rsidRDefault="000042DA" w:rsidP="00E72CB9">
            <w:pPr>
              <w:suppressAutoHyphens w:val="0"/>
              <w:jc w:val="both"/>
              <w:rPr>
                <w:rFonts w:ascii="Arial" w:eastAsia="Calibri" w:hAnsi="Arial" w:cs="Arial"/>
                <w:lang w:eastAsia="de-DE"/>
              </w:rPr>
            </w:pPr>
          </w:p>
        </w:tc>
        <w:tc>
          <w:tcPr>
            <w:tcW w:w="3381" w:type="dxa"/>
          </w:tcPr>
          <w:p w14:paraId="562FCAF8" w14:textId="77777777" w:rsidR="000042DA" w:rsidRPr="00CE031F" w:rsidRDefault="000042DA" w:rsidP="00CE031F">
            <w:pPr>
              <w:suppressAutoHyphens w:val="0"/>
              <w:jc w:val="both"/>
              <w:rPr>
                <w:rFonts w:ascii="Arial" w:eastAsia="Calibri" w:hAnsi="Arial" w:cs="Arial"/>
                <w:lang w:eastAsia="de-DE"/>
              </w:rPr>
            </w:pPr>
          </w:p>
        </w:tc>
        <w:tc>
          <w:tcPr>
            <w:tcW w:w="4405" w:type="dxa"/>
          </w:tcPr>
          <w:p w14:paraId="028A78F8" w14:textId="77777777" w:rsidR="000042DA" w:rsidRPr="009F2E41" w:rsidRDefault="000042DA" w:rsidP="009F2E41">
            <w:pPr>
              <w:suppressAutoHyphens w:val="0"/>
              <w:jc w:val="both"/>
              <w:rPr>
                <w:rFonts w:ascii="Arial" w:eastAsia="Calibri" w:hAnsi="Arial" w:cs="Arial"/>
                <w:lang w:eastAsia="de-DE"/>
              </w:rPr>
            </w:pPr>
            <w:r w:rsidRPr="009F2E41">
              <w:rPr>
                <w:rFonts w:ascii="Arial" w:eastAsia="Calibri" w:hAnsi="Arial" w:cs="Arial"/>
                <w:lang w:eastAsia="de-DE"/>
              </w:rPr>
              <w:t>Not relevant</w:t>
            </w:r>
          </w:p>
        </w:tc>
        <w:tc>
          <w:tcPr>
            <w:tcW w:w="2132" w:type="dxa"/>
          </w:tcPr>
          <w:p w14:paraId="154F72A6" w14:textId="77777777" w:rsidR="000042DA" w:rsidRPr="009F2E41" w:rsidRDefault="000042DA" w:rsidP="009F2E41">
            <w:pPr>
              <w:suppressAutoHyphens w:val="0"/>
              <w:jc w:val="both"/>
              <w:rPr>
                <w:rFonts w:ascii="Arial" w:eastAsia="Calibri" w:hAnsi="Arial" w:cs="Arial"/>
                <w:lang w:eastAsia="de-DE"/>
              </w:rPr>
            </w:pPr>
          </w:p>
        </w:tc>
        <w:tc>
          <w:tcPr>
            <w:tcW w:w="1989" w:type="dxa"/>
          </w:tcPr>
          <w:p w14:paraId="23EE18C2" w14:textId="77777777" w:rsidR="000042DA" w:rsidRPr="009F2E41" w:rsidRDefault="000042DA" w:rsidP="009F2E41">
            <w:pPr>
              <w:suppressAutoHyphens w:val="0"/>
              <w:jc w:val="both"/>
              <w:rPr>
                <w:rFonts w:ascii="Arial" w:eastAsia="Calibri" w:hAnsi="Arial" w:cs="Arial"/>
                <w:lang w:eastAsia="de-DE"/>
              </w:rPr>
            </w:pPr>
          </w:p>
        </w:tc>
      </w:tr>
      <w:tr w:rsidR="000042DA" w:rsidRPr="00E72CB9" w14:paraId="659EEABE" w14:textId="77777777" w:rsidTr="000042DA">
        <w:trPr>
          <w:trHeight w:val="142"/>
        </w:trPr>
        <w:tc>
          <w:tcPr>
            <w:tcW w:w="1809" w:type="dxa"/>
          </w:tcPr>
          <w:p w14:paraId="16BCD7D8" w14:textId="77777777" w:rsidR="000042DA" w:rsidRPr="00E72CB9" w:rsidRDefault="000042DA" w:rsidP="00E72CB9">
            <w:pPr>
              <w:suppressAutoHyphens w:val="0"/>
              <w:jc w:val="both"/>
              <w:rPr>
                <w:rFonts w:ascii="Arial" w:eastAsia="Calibri" w:hAnsi="Arial" w:cs="Arial"/>
                <w:lang w:eastAsia="de-DE"/>
              </w:rPr>
            </w:pPr>
            <w:r w:rsidRPr="00E72CB9">
              <w:rPr>
                <w:rFonts w:ascii="Arial" w:eastAsia="Calibri" w:hAnsi="Arial" w:cs="Arial"/>
                <w:lang w:eastAsia="de-DE"/>
              </w:rPr>
              <w:t>Dust explosion hazard</w:t>
            </w:r>
          </w:p>
        </w:tc>
        <w:tc>
          <w:tcPr>
            <w:tcW w:w="1276" w:type="dxa"/>
          </w:tcPr>
          <w:p w14:paraId="65B135EF" w14:textId="77777777" w:rsidR="000042DA" w:rsidRPr="00CE031F" w:rsidRDefault="000042DA" w:rsidP="00E72CB9">
            <w:pPr>
              <w:suppressAutoHyphens w:val="0"/>
              <w:jc w:val="both"/>
              <w:rPr>
                <w:rFonts w:ascii="Arial" w:eastAsia="Calibri" w:hAnsi="Arial" w:cs="Arial"/>
                <w:lang w:eastAsia="de-DE"/>
              </w:rPr>
            </w:pPr>
          </w:p>
        </w:tc>
        <w:tc>
          <w:tcPr>
            <w:tcW w:w="3381" w:type="dxa"/>
          </w:tcPr>
          <w:p w14:paraId="5A6F106F" w14:textId="77777777" w:rsidR="000042DA" w:rsidRPr="00CE031F" w:rsidRDefault="000042DA" w:rsidP="00CE031F">
            <w:pPr>
              <w:suppressAutoHyphens w:val="0"/>
              <w:jc w:val="both"/>
              <w:rPr>
                <w:rFonts w:ascii="Arial" w:eastAsia="Calibri" w:hAnsi="Arial" w:cs="Arial"/>
                <w:lang w:eastAsia="de-DE"/>
              </w:rPr>
            </w:pPr>
          </w:p>
        </w:tc>
        <w:tc>
          <w:tcPr>
            <w:tcW w:w="4405" w:type="dxa"/>
          </w:tcPr>
          <w:p w14:paraId="71D652FB" w14:textId="77777777" w:rsidR="000042DA" w:rsidRPr="009F2E41" w:rsidRDefault="000042DA" w:rsidP="009F2E41">
            <w:pPr>
              <w:suppressAutoHyphens w:val="0"/>
              <w:jc w:val="both"/>
              <w:rPr>
                <w:rFonts w:ascii="Arial" w:eastAsia="Calibri" w:hAnsi="Arial" w:cs="Arial"/>
                <w:lang w:eastAsia="de-DE"/>
              </w:rPr>
            </w:pPr>
            <w:r w:rsidRPr="009F2E41">
              <w:rPr>
                <w:rFonts w:ascii="Arial" w:eastAsia="Calibri" w:hAnsi="Arial" w:cs="Arial"/>
                <w:lang w:eastAsia="de-DE"/>
              </w:rPr>
              <w:t>Not relevant</w:t>
            </w:r>
          </w:p>
        </w:tc>
        <w:tc>
          <w:tcPr>
            <w:tcW w:w="2132" w:type="dxa"/>
          </w:tcPr>
          <w:p w14:paraId="463A4D29" w14:textId="77777777" w:rsidR="000042DA" w:rsidRPr="009F2E41" w:rsidRDefault="000042DA" w:rsidP="009F2E41">
            <w:pPr>
              <w:suppressAutoHyphens w:val="0"/>
              <w:jc w:val="both"/>
              <w:rPr>
                <w:rFonts w:ascii="Arial" w:eastAsia="Calibri" w:hAnsi="Arial" w:cs="Arial"/>
                <w:lang w:eastAsia="de-DE"/>
              </w:rPr>
            </w:pPr>
          </w:p>
        </w:tc>
        <w:tc>
          <w:tcPr>
            <w:tcW w:w="1989" w:type="dxa"/>
          </w:tcPr>
          <w:p w14:paraId="45AEFFFA" w14:textId="77777777" w:rsidR="000042DA" w:rsidRPr="009F2E41" w:rsidRDefault="000042DA" w:rsidP="009F2E41">
            <w:pPr>
              <w:suppressAutoHyphens w:val="0"/>
              <w:jc w:val="both"/>
              <w:rPr>
                <w:rFonts w:ascii="Arial" w:eastAsia="Calibri" w:hAnsi="Arial" w:cs="Arial"/>
                <w:lang w:eastAsia="de-DE"/>
              </w:rPr>
            </w:pPr>
          </w:p>
        </w:tc>
      </w:tr>
    </w:tbl>
    <w:tbl>
      <w:tblPr>
        <w:tblpPr w:leftFromText="141" w:rightFromText="141" w:vertAnchor="text" w:horzAnchor="margin" w:tblpY="367"/>
        <w:tblW w:w="1502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5029"/>
      </w:tblGrid>
      <w:tr w:rsidR="000042DA" w:rsidRPr="00E72CB9" w14:paraId="4EE16893" w14:textId="77777777" w:rsidTr="000042DA">
        <w:trPr>
          <w:trHeight w:val="389"/>
        </w:trPr>
        <w:tc>
          <w:tcPr>
            <w:tcW w:w="15029" w:type="dxa"/>
            <w:tcBorders>
              <w:top w:val="single" w:sz="4" w:space="0" w:color="auto"/>
              <w:left w:val="single" w:sz="4" w:space="0" w:color="auto"/>
              <w:bottom w:val="single" w:sz="6" w:space="0" w:color="auto"/>
              <w:right w:val="single" w:sz="6" w:space="0" w:color="auto"/>
            </w:tcBorders>
            <w:shd w:val="clear" w:color="auto" w:fill="CCFFCC"/>
          </w:tcPr>
          <w:p w14:paraId="1CA05B75" w14:textId="77777777" w:rsidR="000042DA" w:rsidRPr="00E72CB9" w:rsidRDefault="000042DA" w:rsidP="00AB5DF3">
            <w:pPr>
              <w:suppressAutoHyphens w:val="0"/>
              <w:jc w:val="both"/>
              <w:rPr>
                <w:rFonts w:ascii="Arial" w:eastAsia="Calibri" w:hAnsi="Arial" w:cs="Arial"/>
                <w:b/>
                <w:bCs/>
                <w:lang w:eastAsia="en-US"/>
              </w:rPr>
            </w:pPr>
            <w:r w:rsidRPr="00E72CB9">
              <w:rPr>
                <w:rFonts w:ascii="Arial" w:eastAsia="Calibri" w:hAnsi="Arial" w:cs="Arial"/>
                <w:b/>
                <w:bCs/>
                <w:lang w:eastAsia="en-US"/>
              </w:rPr>
              <w:t>Conclusion on the physical hazards of the product</w:t>
            </w:r>
          </w:p>
        </w:tc>
      </w:tr>
      <w:tr w:rsidR="000042DA" w:rsidRPr="00AB5DF3" w14:paraId="0AC88A99" w14:textId="77777777" w:rsidTr="000042DA">
        <w:trPr>
          <w:trHeight w:val="443"/>
        </w:trPr>
        <w:tc>
          <w:tcPr>
            <w:tcW w:w="15029" w:type="dxa"/>
            <w:tcBorders>
              <w:top w:val="single" w:sz="6" w:space="0" w:color="auto"/>
              <w:left w:val="single" w:sz="4" w:space="0" w:color="auto"/>
              <w:bottom w:val="single" w:sz="6" w:space="0" w:color="auto"/>
              <w:right w:val="single" w:sz="6" w:space="0" w:color="auto"/>
            </w:tcBorders>
            <w:shd w:val="clear" w:color="auto" w:fill="auto"/>
          </w:tcPr>
          <w:p w14:paraId="3875BDC6" w14:textId="77777777" w:rsidR="000042DA" w:rsidRPr="006D790D" w:rsidRDefault="000042DA" w:rsidP="006D790D">
            <w:pPr>
              <w:suppressAutoHyphens w:val="0"/>
              <w:jc w:val="both"/>
              <w:rPr>
                <w:rFonts w:ascii="Arial" w:eastAsia="Calibri" w:hAnsi="Arial" w:cs="Arial"/>
                <w:b/>
                <w:lang w:eastAsia="en-US"/>
              </w:rPr>
            </w:pPr>
            <w:r w:rsidRPr="006D790D">
              <w:rPr>
                <w:rFonts w:ascii="Arial" w:eastAsia="Calibri" w:hAnsi="Arial" w:cs="Arial"/>
                <w:b/>
                <w:lang w:eastAsia="en-US"/>
              </w:rPr>
              <w:t>ALL META SPC</w:t>
            </w:r>
          </w:p>
          <w:p w14:paraId="17FE1DC3" w14:textId="77777777" w:rsidR="000042DA" w:rsidRPr="0031452F" w:rsidRDefault="000042DA" w:rsidP="0031452F">
            <w:pPr>
              <w:suppressAutoHyphens w:val="0"/>
              <w:jc w:val="both"/>
              <w:rPr>
                <w:rFonts w:ascii="Arial" w:eastAsia="Calibri" w:hAnsi="Arial" w:cs="Arial"/>
                <w:bCs/>
                <w:iCs/>
                <w:lang w:eastAsia="sv-SE"/>
              </w:rPr>
            </w:pPr>
            <w:r w:rsidRPr="006D790D">
              <w:rPr>
                <w:rFonts w:ascii="Arial" w:eastAsia="Calibri" w:hAnsi="Arial" w:cs="Arial"/>
                <w:lang w:eastAsia="en-US"/>
              </w:rPr>
              <w:t>All products are not explosive and have no oxidizing properties. The products are not considered as flamm</w:t>
            </w:r>
            <w:r w:rsidRPr="0031452F">
              <w:rPr>
                <w:rFonts w:ascii="Arial" w:eastAsia="Calibri" w:hAnsi="Arial" w:cs="Arial"/>
                <w:lang w:eastAsia="en-US"/>
              </w:rPr>
              <w:t>able according to CLP regulation.</w:t>
            </w:r>
            <w:r w:rsidRPr="0031452F">
              <w:rPr>
                <w:rFonts w:ascii="Arial" w:eastAsia="Calibri" w:hAnsi="Arial" w:cs="Arial"/>
                <w:b/>
                <w:lang w:eastAsia="en-US"/>
              </w:rPr>
              <w:t xml:space="preserve"> </w:t>
            </w:r>
          </w:p>
        </w:tc>
      </w:tr>
    </w:tbl>
    <w:p w14:paraId="4A79D15E" w14:textId="77777777" w:rsidR="000042DA" w:rsidRPr="006D790D" w:rsidRDefault="000042DA" w:rsidP="006D790D">
      <w:pPr>
        <w:pStyle w:val="Absatz"/>
        <w:jc w:val="both"/>
        <w:rPr>
          <w:rFonts w:ascii="Arial" w:eastAsia="Calibri" w:hAnsi="Arial" w:cs="Arial"/>
          <w:lang w:val="sv-SE" w:eastAsia="en-US"/>
        </w:rPr>
        <w:sectPr w:rsidR="000042DA" w:rsidRPr="006D790D" w:rsidSect="007144E0">
          <w:pgSz w:w="16838" w:h="11906" w:orient="landscape"/>
          <w:pgMar w:top="1418" w:right="1021" w:bottom="709" w:left="1021" w:header="709" w:footer="709" w:gutter="0"/>
          <w:cols w:space="708"/>
          <w:docGrid w:linePitch="360"/>
        </w:sectPr>
      </w:pPr>
    </w:p>
    <w:p w14:paraId="3E61EF6C" w14:textId="77777777" w:rsidR="000042DA" w:rsidRPr="006D790D" w:rsidRDefault="000042DA" w:rsidP="006D790D">
      <w:pPr>
        <w:pStyle w:val="Absatz"/>
        <w:jc w:val="both"/>
        <w:rPr>
          <w:rFonts w:ascii="Arial" w:eastAsia="Calibri" w:hAnsi="Arial" w:cs="Arial"/>
          <w:lang w:eastAsia="en-US"/>
        </w:rPr>
      </w:pPr>
    </w:p>
    <w:p w14:paraId="2E98466C" w14:textId="77777777" w:rsidR="009D0C0B" w:rsidRPr="00AB5DF3" w:rsidRDefault="00FA480B" w:rsidP="00AB5DF3">
      <w:pPr>
        <w:pStyle w:val="Titre3"/>
      </w:pPr>
      <w:bookmarkStart w:id="211" w:name="_Toc527648376"/>
      <w:r w:rsidRPr="00AB5DF3">
        <w:t>Methods for detection and identification</w:t>
      </w:r>
      <w:bookmarkEnd w:id="211"/>
    </w:p>
    <w:p w14:paraId="4222148C" w14:textId="77777777" w:rsidR="002D4DC5" w:rsidRPr="00AB5DF3" w:rsidRDefault="002D4DC5" w:rsidP="00AB5DF3">
      <w:pPr>
        <w:pStyle w:val="Absatz"/>
        <w:ind w:left="0"/>
        <w:jc w:val="both"/>
        <w:rPr>
          <w:rFonts w:ascii="Arial" w:hAnsi="Arial" w:cs="Arial"/>
        </w:rPr>
      </w:pPr>
    </w:p>
    <w:p w14:paraId="22D27906" w14:textId="77777777" w:rsidR="00BB09F4" w:rsidRPr="00D015EA" w:rsidRDefault="00BB09F4" w:rsidP="00D015EA">
      <w:pPr>
        <w:rPr>
          <w:rFonts w:ascii="Arial" w:hAnsi="Arial" w:cs="Arial"/>
        </w:rPr>
      </w:pPr>
      <w:r w:rsidRPr="00D015EA">
        <w:rPr>
          <w:rFonts w:ascii="Arial" w:hAnsi="Arial" w:cs="Arial"/>
        </w:rPr>
        <w:t>Physico-chemical properties and Analytical method for determination of active ingredient and impurities in the technical active ingredient</w:t>
      </w:r>
    </w:p>
    <w:p w14:paraId="307B09B7" w14:textId="77777777" w:rsidR="002D4DC5" w:rsidRPr="00D015EA" w:rsidRDefault="002D4DC5" w:rsidP="00D015EA">
      <w:pPr>
        <w:rPr>
          <w:rFonts w:ascii="Arial" w:hAnsi="Arial" w:cs="Arial"/>
          <w:lang w:val="de-DE"/>
        </w:rPr>
      </w:pPr>
    </w:p>
    <w:p w14:paraId="7F79A235" w14:textId="77777777" w:rsidR="00BB09F4" w:rsidRPr="00D015EA" w:rsidRDefault="000042DA" w:rsidP="00D015EA">
      <w:pPr>
        <w:rPr>
          <w:rFonts w:ascii="Arial" w:hAnsi="Arial" w:cs="Arial"/>
          <w:b/>
          <w:u w:val="single"/>
          <w:lang w:eastAsia="de-DE"/>
        </w:rPr>
      </w:pPr>
      <w:r w:rsidRPr="00D015EA">
        <w:rPr>
          <w:rFonts w:ascii="Arial" w:hAnsi="Arial" w:cs="Arial"/>
        </w:rPr>
        <w:t xml:space="preserve">Physical and chemical properties of the active substance and analytical methods for determination of active ingredients in the technical active ingredient have already been evaluated at EU level and are presented in the CAR of the active substance iodine (2013). The </w:t>
      </w:r>
      <w:r w:rsidR="00A70CDF" w:rsidRPr="00D015EA">
        <w:rPr>
          <w:rFonts w:ascii="Arial" w:hAnsi="Arial" w:cs="Arial"/>
        </w:rPr>
        <w:t xml:space="preserve">applicant </w:t>
      </w:r>
      <w:r w:rsidRPr="00D015EA">
        <w:rPr>
          <w:rFonts w:ascii="Arial" w:hAnsi="Arial" w:cs="Arial"/>
        </w:rPr>
        <w:t xml:space="preserve">of the product family HYDRACHIM Iodine Family is not the applicant </w:t>
      </w:r>
      <w:r w:rsidR="00B23436" w:rsidRPr="00D015EA">
        <w:rPr>
          <w:rFonts w:ascii="Arial" w:hAnsi="Arial" w:cs="Arial"/>
        </w:rPr>
        <w:t xml:space="preserve">for the active substance </w:t>
      </w:r>
      <w:r w:rsidRPr="00D015EA">
        <w:rPr>
          <w:rFonts w:ascii="Arial" w:hAnsi="Arial" w:cs="Arial"/>
        </w:rPr>
        <w:t xml:space="preserve">but </w:t>
      </w:r>
      <w:r w:rsidR="00B23436" w:rsidRPr="00D015EA">
        <w:rPr>
          <w:rFonts w:ascii="Arial" w:hAnsi="Arial" w:cs="Arial"/>
        </w:rPr>
        <w:t>t</w:t>
      </w:r>
      <w:r w:rsidRPr="00D015EA">
        <w:rPr>
          <w:rFonts w:ascii="Arial" w:hAnsi="Arial" w:cs="Arial"/>
        </w:rPr>
        <w:t>a letter of access to these data</w:t>
      </w:r>
      <w:r w:rsidR="00B23436" w:rsidRPr="00D015EA">
        <w:rPr>
          <w:rFonts w:ascii="Arial" w:hAnsi="Arial" w:cs="Arial"/>
        </w:rPr>
        <w:t xml:space="preserve"> has been submitted.</w:t>
      </w:r>
    </w:p>
    <w:p w14:paraId="7850D2F2" w14:textId="77777777" w:rsidR="00BB09F4" w:rsidRPr="00D015EA" w:rsidRDefault="00BB09F4" w:rsidP="00D015EA">
      <w:pPr>
        <w:rPr>
          <w:rFonts w:ascii="Arial" w:hAnsi="Arial" w:cs="Arial"/>
          <w:bCs/>
          <w:noProof/>
        </w:rPr>
      </w:pPr>
    </w:p>
    <w:p w14:paraId="4FB98C51" w14:textId="77777777" w:rsidR="00BB09F4" w:rsidRPr="00D015EA" w:rsidRDefault="00BB09F4" w:rsidP="00D015EA">
      <w:pPr>
        <w:rPr>
          <w:rFonts w:ascii="Arial" w:hAnsi="Arial" w:cs="Arial"/>
          <w:sz w:val="22"/>
        </w:rPr>
      </w:pPr>
      <w:r w:rsidRPr="00D015EA">
        <w:rPr>
          <w:rFonts w:ascii="Arial" w:hAnsi="Arial" w:cs="Arial"/>
          <w:sz w:val="22"/>
        </w:rPr>
        <w:t>Analytical method for determining the active substance and relevant component in the biocidal product</w:t>
      </w:r>
    </w:p>
    <w:p w14:paraId="7B308D90" w14:textId="77777777" w:rsidR="002D4DC5" w:rsidRPr="00AB5DF3" w:rsidRDefault="002D4DC5" w:rsidP="00D015EA">
      <w:pPr>
        <w:pStyle w:val="titre40"/>
      </w:pPr>
    </w:p>
    <w:tbl>
      <w:tblPr>
        <w:tblW w:w="9128"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71" w:type="dxa"/>
          <w:right w:w="71" w:type="dxa"/>
        </w:tblCellMar>
        <w:tblLook w:val="0000" w:firstRow="0" w:lastRow="0" w:firstColumn="0" w:lastColumn="0" w:noHBand="0" w:noVBand="0"/>
      </w:tblPr>
      <w:tblGrid>
        <w:gridCol w:w="1800"/>
        <w:gridCol w:w="7328"/>
      </w:tblGrid>
      <w:tr w:rsidR="000042DA" w:rsidRPr="00AB5DF3" w14:paraId="05AD5737" w14:textId="77777777" w:rsidTr="000042DA">
        <w:trPr>
          <w:jc w:val="center"/>
        </w:trPr>
        <w:tc>
          <w:tcPr>
            <w:tcW w:w="1800" w:type="dxa"/>
            <w:tcBorders>
              <w:right w:val="single" w:sz="4" w:space="0" w:color="auto"/>
            </w:tcBorders>
            <w:shd w:val="clear" w:color="auto" w:fill="auto"/>
          </w:tcPr>
          <w:p w14:paraId="1C48E9C0" w14:textId="77777777" w:rsidR="000042DA" w:rsidRPr="00AB5DF3" w:rsidRDefault="000042DA" w:rsidP="00AB5DF3">
            <w:pPr>
              <w:keepNext/>
              <w:suppressAutoHyphens w:val="0"/>
              <w:jc w:val="both"/>
              <w:rPr>
                <w:rFonts w:ascii="Arial" w:hAnsi="Arial" w:cs="Arial"/>
                <w:b/>
                <w:bCs/>
                <w:lang w:val="en-US" w:eastAsia="de-DE"/>
              </w:rPr>
            </w:pPr>
            <w:r w:rsidRPr="00AB5DF3">
              <w:rPr>
                <w:rFonts w:ascii="Arial" w:hAnsi="Arial" w:cs="Arial"/>
                <w:b/>
                <w:bCs/>
                <w:lang w:val="en-US" w:eastAsia="de-DE"/>
              </w:rPr>
              <w:t>Report:</w:t>
            </w:r>
          </w:p>
        </w:tc>
        <w:tc>
          <w:tcPr>
            <w:tcW w:w="7328" w:type="dxa"/>
            <w:tcBorders>
              <w:left w:val="single" w:sz="4" w:space="0" w:color="auto"/>
            </w:tcBorders>
            <w:shd w:val="clear" w:color="auto" w:fill="auto"/>
          </w:tcPr>
          <w:p w14:paraId="343C3AED" w14:textId="77777777" w:rsidR="000042DA" w:rsidRPr="00AB5DF3" w:rsidRDefault="000042DA" w:rsidP="00AB5DF3">
            <w:pPr>
              <w:keepNext/>
              <w:suppressAutoHyphens w:val="0"/>
              <w:jc w:val="both"/>
              <w:rPr>
                <w:rFonts w:ascii="Arial" w:hAnsi="Arial" w:cs="Arial"/>
                <w:b/>
                <w:bCs/>
                <w:lang w:val="nl-NL" w:eastAsia="de-DE"/>
              </w:rPr>
            </w:pPr>
            <w:r w:rsidRPr="00AB5DF3">
              <w:rPr>
                <w:rFonts w:ascii="Arial" w:eastAsia="SimSun" w:hAnsi="Arial" w:cs="Arial"/>
                <w:b/>
                <w:lang w:val="nl-NL" w:bidi="he-IL"/>
              </w:rPr>
              <w:t>Servajean E., 2015</w:t>
            </w:r>
          </w:p>
        </w:tc>
      </w:tr>
      <w:tr w:rsidR="000042DA" w:rsidRPr="00AB5DF3" w14:paraId="69407113" w14:textId="77777777" w:rsidTr="000042DA">
        <w:trPr>
          <w:jc w:val="center"/>
        </w:trPr>
        <w:tc>
          <w:tcPr>
            <w:tcW w:w="1800" w:type="dxa"/>
            <w:tcBorders>
              <w:right w:val="single" w:sz="4" w:space="0" w:color="auto"/>
            </w:tcBorders>
            <w:shd w:val="clear" w:color="auto" w:fill="auto"/>
          </w:tcPr>
          <w:p w14:paraId="65F78689" w14:textId="77777777" w:rsidR="000042DA" w:rsidRPr="006D790D" w:rsidRDefault="000042DA" w:rsidP="006D790D">
            <w:pPr>
              <w:keepNext/>
              <w:suppressAutoHyphens w:val="0"/>
              <w:jc w:val="both"/>
              <w:rPr>
                <w:rFonts w:ascii="Arial" w:hAnsi="Arial" w:cs="Arial"/>
                <w:bCs/>
                <w:lang w:val="en-US" w:eastAsia="de-DE"/>
              </w:rPr>
            </w:pPr>
            <w:r w:rsidRPr="006D790D">
              <w:rPr>
                <w:rFonts w:ascii="Arial" w:hAnsi="Arial" w:cs="Arial"/>
                <w:bCs/>
                <w:lang w:val="en-US" w:eastAsia="de-DE"/>
              </w:rPr>
              <w:t>Title:</w:t>
            </w:r>
          </w:p>
        </w:tc>
        <w:tc>
          <w:tcPr>
            <w:tcW w:w="7328" w:type="dxa"/>
            <w:tcBorders>
              <w:left w:val="single" w:sz="4" w:space="0" w:color="auto"/>
            </w:tcBorders>
            <w:shd w:val="clear" w:color="auto" w:fill="auto"/>
          </w:tcPr>
          <w:p w14:paraId="63F12064" w14:textId="77777777" w:rsidR="000042DA" w:rsidRPr="006D790D" w:rsidRDefault="000042DA" w:rsidP="0031452F">
            <w:pPr>
              <w:suppressAutoHyphens w:val="0"/>
              <w:autoSpaceDE w:val="0"/>
              <w:autoSpaceDN w:val="0"/>
              <w:adjustRightInd w:val="0"/>
              <w:jc w:val="both"/>
              <w:rPr>
                <w:rFonts w:ascii="Arial" w:eastAsia="Calibri" w:hAnsi="Arial" w:cs="Arial"/>
                <w:color w:val="000000"/>
                <w:lang w:val="sv-SE" w:eastAsia="sv-SE"/>
              </w:rPr>
            </w:pPr>
            <w:r w:rsidRPr="006D790D">
              <w:rPr>
                <w:rFonts w:ascii="Arial" w:eastAsia="Calibri" w:hAnsi="Arial" w:cs="Arial"/>
                <w:color w:val="000000"/>
                <w:lang w:val="sv-SE" w:eastAsia="sv-SE"/>
              </w:rPr>
              <w:t>Stability of ”AL iodée liquide avant traite” over accelerated storage and shelf-life determination</w:t>
            </w:r>
          </w:p>
          <w:p w14:paraId="34748860" w14:textId="77777777" w:rsidR="000042DA" w:rsidRPr="00CF693B" w:rsidRDefault="000042DA" w:rsidP="00CF693B">
            <w:pPr>
              <w:suppressAutoHyphens w:val="0"/>
              <w:autoSpaceDE w:val="0"/>
              <w:autoSpaceDN w:val="0"/>
              <w:adjustRightInd w:val="0"/>
              <w:jc w:val="both"/>
              <w:rPr>
                <w:rFonts w:ascii="Arial" w:eastAsia="Calibri" w:hAnsi="Arial" w:cs="Arial"/>
                <w:strike/>
                <w:color w:val="000000"/>
                <w:lang w:val="sv-SE" w:eastAsia="sv-SE"/>
              </w:rPr>
            </w:pPr>
            <w:r w:rsidRPr="00CF693B">
              <w:rPr>
                <w:rFonts w:ascii="Arial" w:eastAsia="Calibri" w:hAnsi="Arial" w:cs="Arial"/>
                <w:strike/>
                <w:color w:val="000000"/>
                <w:lang w:val="sv-SE" w:eastAsia="sv-SE"/>
              </w:rPr>
              <w:t xml:space="preserve">Stability of ”SL iodée liquide avant traite” over accelerated storage and shelf-life determination </w:t>
            </w:r>
          </w:p>
          <w:p w14:paraId="75A0A1DD" w14:textId="77777777" w:rsidR="000042DA" w:rsidRPr="00AB5DF3" w:rsidRDefault="000042DA" w:rsidP="00AB5DF3">
            <w:pPr>
              <w:suppressAutoHyphens w:val="0"/>
              <w:autoSpaceDE w:val="0"/>
              <w:autoSpaceDN w:val="0"/>
              <w:adjustRightInd w:val="0"/>
              <w:jc w:val="both"/>
              <w:rPr>
                <w:rFonts w:ascii="Arial" w:eastAsia="Calibri" w:hAnsi="Arial" w:cs="Arial"/>
                <w:color w:val="000000"/>
                <w:lang w:val="sv-SE" w:eastAsia="sv-SE"/>
              </w:rPr>
            </w:pPr>
            <w:r w:rsidRPr="00AB5DF3">
              <w:rPr>
                <w:rFonts w:ascii="Arial" w:eastAsia="Calibri" w:hAnsi="Arial" w:cs="Arial"/>
                <w:color w:val="000000"/>
                <w:lang w:val="sv-SE" w:eastAsia="sv-SE"/>
              </w:rPr>
              <w:t>Stability of ”AL iodée liquide après traite” over accelerated storage and shelf-life determination</w:t>
            </w:r>
          </w:p>
          <w:p w14:paraId="2E6E9711" w14:textId="77777777" w:rsidR="000042DA" w:rsidRPr="00AB5DF3" w:rsidRDefault="000042DA" w:rsidP="00AB5DF3">
            <w:pPr>
              <w:suppressAutoHyphens w:val="0"/>
              <w:autoSpaceDE w:val="0"/>
              <w:autoSpaceDN w:val="0"/>
              <w:adjustRightInd w:val="0"/>
              <w:jc w:val="both"/>
              <w:rPr>
                <w:rFonts w:ascii="Arial" w:eastAsia="Calibri" w:hAnsi="Arial" w:cs="Arial"/>
                <w:color w:val="000000"/>
                <w:lang w:val="sv-SE" w:eastAsia="sv-SE"/>
              </w:rPr>
            </w:pPr>
            <w:r w:rsidRPr="00AB5DF3">
              <w:rPr>
                <w:rFonts w:ascii="Arial" w:eastAsia="Calibri" w:hAnsi="Arial" w:cs="Arial"/>
                <w:color w:val="000000"/>
                <w:lang w:val="sv-SE" w:eastAsia="sv-SE"/>
              </w:rPr>
              <w:t>Stability of ”AL iodée épais après traite” over accelerated storage and shelf-life determination</w:t>
            </w:r>
          </w:p>
          <w:p w14:paraId="63A643B6" w14:textId="77777777" w:rsidR="000042DA" w:rsidRPr="00AB5DF3" w:rsidRDefault="000042DA" w:rsidP="00AB5DF3">
            <w:pPr>
              <w:suppressAutoHyphens w:val="0"/>
              <w:autoSpaceDE w:val="0"/>
              <w:autoSpaceDN w:val="0"/>
              <w:adjustRightInd w:val="0"/>
              <w:jc w:val="both"/>
              <w:rPr>
                <w:rFonts w:ascii="Arial" w:eastAsia="Calibri" w:hAnsi="Arial" w:cs="Arial"/>
                <w:color w:val="000000"/>
                <w:lang w:val="sv-SE" w:eastAsia="sv-SE"/>
              </w:rPr>
            </w:pPr>
            <w:r w:rsidRPr="00AB5DF3">
              <w:rPr>
                <w:rFonts w:ascii="Arial" w:eastAsia="Calibri" w:hAnsi="Arial" w:cs="Arial"/>
                <w:color w:val="000000"/>
                <w:lang w:val="sv-SE" w:eastAsia="sv-SE"/>
              </w:rPr>
              <w:t>Stability of ”formule iodée maximale” over accelerated storage and shelf-life determination</w:t>
            </w:r>
          </w:p>
          <w:p w14:paraId="7C808377" w14:textId="77777777" w:rsidR="000042DA" w:rsidRPr="00AB5DF3" w:rsidRDefault="000042DA" w:rsidP="00AB5DF3">
            <w:pPr>
              <w:suppressAutoHyphens w:val="0"/>
              <w:autoSpaceDE w:val="0"/>
              <w:autoSpaceDN w:val="0"/>
              <w:adjustRightInd w:val="0"/>
              <w:jc w:val="both"/>
              <w:rPr>
                <w:rFonts w:ascii="Arial" w:eastAsia="Calibri" w:hAnsi="Arial" w:cs="Arial"/>
                <w:bCs/>
                <w:lang w:val="en-US" w:eastAsia="de-DE"/>
              </w:rPr>
            </w:pPr>
            <w:r w:rsidRPr="00AB5DF3">
              <w:rPr>
                <w:rFonts w:ascii="Arial" w:eastAsia="Calibri" w:hAnsi="Arial" w:cs="Arial"/>
                <w:color w:val="000000"/>
                <w:lang w:val="sv-SE" w:eastAsia="sv-SE"/>
              </w:rPr>
              <w:t>Stability of ”formule iodée minimale” over accelerated storage and shelf-life determination</w:t>
            </w:r>
          </w:p>
        </w:tc>
      </w:tr>
      <w:tr w:rsidR="000042DA" w:rsidRPr="00AB5DF3" w14:paraId="0C307C39" w14:textId="77777777" w:rsidTr="000042DA">
        <w:trPr>
          <w:jc w:val="center"/>
        </w:trPr>
        <w:tc>
          <w:tcPr>
            <w:tcW w:w="1800" w:type="dxa"/>
            <w:tcBorders>
              <w:right w:val="single" w:sz="4" w:space="0" w:color="auto"/>
            </w:tcBorders>
            <w:shd w:val="clear" w:color="auto" w:fill="auto"/>
          </w:tcPr>
          <w:p w14:paraId="683EE80D" w14:textId="77777777" w:rsidR="000042DA" w:rsidRPr="006D790D" w:rsidRDefault="000042DA" w:rsidP="006D790D">
            <w:pPr>
              <w:keepNext/>
              <w:suppressAutoHyphens w:val="0"/>
              <w:jc w:val="both"/>
              <w:rPr>
                <w:rFonts w:ascii="Arial" w:hAnsi="Arial" w:cs="Arial"/>
                <w:bCs/>
                <w:lang w:val="en-US" w:eastAsia="de-DE"/>
              </w:rPr>
            </w:pPr>
            <w:r w:rsidRPr="006D790D">
              <w:rPr>
                <w:rFonts w:ascii="Arial" w:hAnsi="Arial" w:cs="Arial"/>
                <w:bCs/>
                <w:lang w:val="en-US" w:eastAsia="de-DE"/>
              </w:rPr>
              <w:t>Document No</w:t>
            </w:r>
          </w:p>
        </w:tc>
        <w:tc>
          <w:tcPr>
            <w:tcW w:w="7328" w:type="dxa"/>
            <w:tcBorders>
              <w:left w:val="single" w:sz="4" w:space="0" w:color="auto"/>
            </w:tcBorders>
            <w:shd w:val="clear" w:color="auto" w:fill="auto"/>
          </w:tcPr>
          <w:p w14:paraId="5059281E" w14:textId="77777777" w:rsidR="000042DA" w:rsidRPr="006D790D" w:rsidRDefault="000042DA" w:rsidP="0031452F">
            <w:pPr>
              <w:suppressAutoHyphens w:val="0"/>
              <w:jc w:val="both"/>
              <w:rPr>
                <w:rFonts w:ascii="Arial" w:eastAsia="Calibri" w:hAnsi="Arial" w:cs="Arial"/>
                <w:strike/>
                <w:lang w:val="de-DE" w:eastAsia="de-DE"/>
              </w:rPr>
            </w:pPr>
            <w:r w:rsidRPr="006D790D">
              <w:rPr>
                <w:rFonts w:ascii="Arial" w:eastAsia="Calibri" w:hAnsi="Arial" w:cs="Arial"/>
                <w:strike/>
                <w:lang w:val="de-DE" w:eastAsia="de-DE"/>
              </w:rPr>
              <w:t>14-99-036-ES</w:t>
            </w:r>
          </w:p>
          <w:p w14:paraId="0764E83C" w14:textId="77777777" w:rsidR="000042DA" w:rsidRPr="00CF693B" w:rsidRDefault="000042DA" w:rsidP="00CF693B">
            <w:pPr>
              <w:suppressAutoHyphens w:val="0"/>
              <w:jc w:val="both"/>
              <w:rPr>
                <w:rFonts w:ascii="Arial" w:eastAsia="Calibri" w:hAnsi="Arial" w:cs="Arial"/>
                <w:lang w:val="de-DE" w:eastAsia="de-DE"/>
              </w:rPr>
            </w:pPr>
            <w:r w:rsidRPr="00CF693B">
              <w:rPr>
                <w:rFonts w:ascii="Arial" w:eastAsia="Calibri" w:hAnsi="Arial" w:cs="Arial"/>
                <w:lang w:val="de-DE" w:eastAsia="de-DE"/>
              </w:rPr>
              <w:t>15-99-091-ES</w:t>
            </w:r>
          </w:p>
          <w:p w14:paraId="452DF766" w14:textId="77777777" w:rsidR="000042DA" w:rsidRPr="00AB5DF3" w:rsidRDefault="000042DA" w:rsidP="00AB5DF3">
            <w:pPr>
              <w:suppressAutoHyphens w:val="0"/>
              <w:jc w:val="both"/>
              <w:rPr>
                <w:rFonts w:ascii="Arial" w:eastAsia="Calibri" w:hAnsi="Arial" w:cs="Arial"/>
                <w:strike/>
                <w:lang w:val="de-DE" w:eastAsia="de-DE"/>
              </w:rPr>
            </w:pPr>
            <w:r w:rsidRPr="00AB5DF3">
              <w:rPr>
                <w:rFonts w:ascii="Arial" w:eastAsia="Calibri" w:hAnsi="Arial" w:cs="Arial"/>
                <w:strike/>
                <w:lang w:val="de-DE" w:eastAsia="de-DE"/>
              </w:rPr>
              <w:t>14-99-035-ES</w:t>
            </w:r>
          </w:p>
          <w:p w14:paraId="0F78E757" w14:textId="77777777" w:rsidR="000042DA" w:rsidRPr="00AB5DF3" w:rsidRDefault="000042DA" w:rsidP="00AB5DF3">
            <w:pPr>
              <w:suppressAutoHyphens w:val="0"/>
              <w:jc w:val="both"/>
              <w:rPr>
                <w:rFonts w:ascii="Arial" w:eastAsia="Calibri" w:hAnsi="Arial" w:cs="Arial"/>
                <w:lang w:val="de-DE" w:eastAsia="de-DE"/>
              </w:rPr>
            </w:pPr>
            <w:r w:rsidRPr="00AB5DF3">
              <w:rPr>
                <w:rFonts w:ascii="Arial" w:eastAsia="Calibri" w:hAnsi="Arial" w:cs="Arial"/>
                <w:lang w:val="de-DE" w:eastAsia="de-DE"/>
              </w:rPr>
              <w:t>14-99-037-ES</w:t>
            </w:r>
          </w:p>
          <w:p w14:paraId="2C4F9B92" w14:textId="77777777" w:rsidR="000042DA" w:rsidRPr="00AB5DF3" w:rsidRDefault="000042DA" w:rsidP="00AB5DF3">
            <w:pPr>
              <w:suppressAutoHyphens w:val="0"/>
              <w:jc w:val="both"/>
              <w:rPr>
                <w:rFonts w:ascii="Arial" w:eastAsia="Calibri" w:hAnsi="Arial" w:cs="Arial"/>
                <w:lang w:val="de-DE" w:eastAsia="de-DE"/>
              </w:rPr>
            </w:pPr>
            <w:r w:rsidRPr="00AB5DF3">
              <w:rPr>
                <w:rFonts w:ascii="Arial" w:eastAsia="Calibri" w:hAnsi="Arial" w:cs="Arial"/>
                <w:lang w:val="de-DE" w:eastAsia="de-DE"/>
              </w:rPr>
              <w:t>14-99-038-ES</w:t>
            </w:r>
          </w:p>
          <w:p w14:paraId="050FF4E7" w14:textId="77777777" w:rsidR="000042DA" w:rsidRPr="00AB5DF3" w:rsidRDefault="000042DA" w:rsidP="00AB5DF3">
            <w:pPr>
              <w:suppressAutoHyphens w:val="0"/>
              <w:jc w:val="both"/>
              <w:rPr>
                <w:rFonts w:ascii="Arial" w:eastAsia="Calibri" w:hAnsi="Arial" w:cs="Arial"/>
                <w:strike/>
                <w:lang w:val="de-DE" w:eastAsia="de-DE"/>
              </w:rPr>
            </w:pPr>
            <w:r w:rsidRPr="00AB5DF3">
              <w:rPr>
                <w:rFonts w:ascii="Arial" w:eastAsia="Calibri" w:hAnsi="Arial" w:cs="Arial"/>
                <w:strike/>
                <w:lang w:val="de-DE" w:eastAsia="de-DE"/>
              </w:rPr>
              <w:t>14-99-040-ES</w:t>
            </w:r>
          </w:p>
          <w:p w14:paraId="5032F29F" w14:textId="77777777" w:rsidR="000042DA" w:rsidRPr="00AB5DF3" w:rsidRDefault="000042DA" w:rsidP="00AB5DF3">
            <w:pPr>
              <w:suppressAutoHyphens w:val="0"/>
              <w:jc w:val="both"/>
              <w:rPr>
                <w:rFonts w:ascii="Arial" w:eastAsia="Calibri" w:hAnsi="Arial" w:cs="Arial"/>
                <w:lang w:val="fr-FR" w:eastAsia="de-DE"/>
              </w:rPr>
            </w:pPr>
            <w:r w:rsidRPr="00AB5DF3">
              <w:rPr>
                <w:rFonts w:ascii="Arial" w:eastAsia="Calibri" w:hAnsi="Arial" w:cs="Arial"/>
                <w:lang w:val="fr-FR" w:eastAsia="de-DE"/>
              </w:rPr>
              <w:t>15-99-092-ES</w:t>
            </w:r>
          </w:p>
          <w:p w14:paraId="4D929A26" w14:textId="77777777" w:rsidR="000042DA" w:rsidRPr="00AB5DF3" w:rsidRDefault="000042DA" w:rsidP="00AB5DF3">
            <w:pPr>
              <w:keepNext/>
              <w:suppressAutoHyphens w:val="0"/>
              <w:jc w:val="both"/>
              <w:rPr>
                <w:rFonts w:ascii="Arial" w:hAnsi="Arial" w:cs="Arial"/>
                <w:bCs/>
                <w:lang w:val="fr-FR" w:eastAsia="de-DE"/>
              </w:rPr>
            </w:pPr>
            <w:r w:rsidRPr="00AB5DF3">
              <w:rPr>
                <w:rFonts w:ascii="Arial" w:hAnsi="Arial" w:cs="Arial"/>
                <w:bCs/>
                <w:lang w:val="fr-FR" w:eastAsia="de-DE"/>
              </w:rPr>
              <w:t>14-99-039-ES</w:t>
            </w:r>
          </w:p>
        </w:tc>
      </w:tr>
      <w:tr w:rsidR="000042DA" w:rsidRPr="00445BD3" w14:paraId="511A8FD1" w14:textId="77777777" w:rsidTr="000042DA">
        <w:trPr>
          <w:jc w:val="center"/>
        </w:trPr>
        <w:tc>
          <w:tcPr>
            <w:tcW w:w="1800" w:type="dxa"/>
            <w:tcBorders>
              <w:right w:val="single" w:sz="4" w:space="0" w:color="auto"/>
            </w:tcBorders>
            <w:shd w:val="clear" w:color="auto" w:fill="auto"/>
          </w:tcPr>
          <w:p w14:paraId="3B1A5712" w14:textId="77777777" w:rsidR="000042DA" w:rsidRPr="006D790D" w:rsidRDefault="000042DA" w:rsidP="006D790D">
            <w:pPr>
              <w:keepNext/>
              <w:suppressAutoHyphens w:val="0"/>
              <w:jc w:val="both"/>
              <w:rPr>
                <w:rFonts w:ascii="Arial" w:hAnsi="Arial" w:cs="Arial"/>
                <w:bCs/>
                <w:lang w:val="en-US" w:eastAsia="de-DE"/>
              </w:rPr>
            </w:pPr>
            <w:r w:rsidRPr="006D790D">
              <w:rPr>
                <w:rFonts w:ascii="Arial" w:hAnsi="Arial" w:cs="Arial"/>
                <w:bCs/>
                <w:lang w:val="en-US" w:eastAsia="de-DE"/>
              </w:rPr>
              <w:t>Test facility</w:t>
            </w:r>
          </w:p>
        </w:tc>
        <w:tc>
          <w:tcPr>
            <w:tcW w:w="7328" w:type="dxa"/>
            <w:tcBorders>
              <w:left w:val="single" w:sz="4" w:space="0" w:color="auto"/>
            </w:tcBorders>
            <w:shd w:val="clear" w:color="auto" w:fill="auto"/>
          </w:tcPr>
          <w:p w14:paraId="7C8B2880" w14:textId="77777777" w:rsidR="000042DA" w:rsidRPr="006D790D" w:rsidRDefault="000042DA" w:rsidP="0031452F">
            <w:pPr>
              <w:keepNext/>
              <w:suppressAutoHyphens w:val="0"/>
              <w:jc w:val="both"/>
              <w:rPr>
                <w:rFonts w:ascii="Arial" w:hAnsi="Arial" w:cs="Arial"/>
                <w:bCs/>
                <w:lang w:val="en-US" w:eastAsia="de-DE"/>
              </w:rPr>
            </w:pPr>
            <w:r w:rsidRPr="006D790D">
              <w:rPr>
                <w:rFonts w:ascii="Arial" w:hAnsi="Arial" w:cs="Arial"/>
                <w:bCs/>
                <w:lang w:val="en-US" w:eastAsia="de-DE"/>
              </w:rPr>
              <w:t>PHYTOSAFE S.A.R.L.</w:t>
            </w:r>
          </w:p>
          <w:p w14:paraId="019DA3F9" w14:textId="77777777" w:rsidR="000042DA" w:rsidRPr="00CF693B" w:rsidRDefault="000042DA" w:rsidP="00CF693B">
            <w:pPr>
              <w:keepNext/>
              <w:suppressAutoHyphens w:val="0"/>
              <w:jc w:val="both"/>
              <w:rPr>
                <w:rFonts w:ascii="Arial" w:hAnsi="Arial" w:cs="Arial"/>
                <w:bCs/>
                <w:lang w:val="fr-FR" w:eastAsia="de-DE"/>
              </w:rPr>
            </w:pPr>
            <w:r w:rsidRPr="00CF693B">
              <w:rPr>
                <w:rFonts w:ascii="Arial" w:hAnsi="Arial" w:cs="Arial"/>
                <w:bCs/>
                <w:lang w:val="fr-FR" w:eastAsia="de-DE"/>
              </w:rPr>
              <w:t>2 rue de Marx Dormoy</w:t>
            </w:r>
          </w:p>
          <w:p w14:paraId="17A84979" w14:textId="77777777" w:rsidR="000042DA" w:rsidRPr="00AB5DF3" w:rsidRDefault="000042DA" w:rsidP="00AB5DF3">
            <w:pPr>
              <w:keepNext/>
              <w:suppressAutoHyphens w:val="0"/>
              <w:jc w:val="both"/>
              <w:rPr>
                <w:rFonts w:ascii="Arial" w:hAnsi="Arial" w:cs="Arial"/>
                <w:bCs/>
                <w:lang w:val="fr-FR" w:eastAsia="de-DE"/>
              </w:rPr>
            </w:pPr>
            <w:r w:rsidRPr="00AB5DF3">
              <w:rPr>
                <w:rFonts w:ascii="Arial" w:hAnsi="Arial" w:cs="Arial"/>
                <w:bCs/>
                <w:lang w:val="fr-FR" w:eastAsia="de-DE"/>
              </w:rPr>
              <w:t>64000 PAU</w:t>
            </w:r>
          </w:p>
          <w:p w14:paraId="2E175B69" w14:textId="77777777" w:rsidR="000042DA" w:rsidRPr="00AB5DF3" w:rsidRDefault="000042DA" w:rsidP="00AB5DF3">
            <w:pPr>
              <w:keepNext/>
              <w:suppressAutoHyphens w:val="0"/>
              <w:jc w:val="both"/>
              <w:rPr>
                <w:rFonts w:ascii="Arial" w:hAnsi="Arial" w:cs="Arial"/>
                <w:bCs/>
                <w:lang w:val="fr-FR" w:eastAsia="de-DE"/>
              </w:rPr>
            </w:pPr>
            <w:r w:rsidRPr="00AB5DF3">
              <w:rPr>
                <w:rFonts w:ascii="Arial" w:hAnsi="Arial" w:cs="Arial"/>
                <w:bCs/>
                <w:lang w:val="fr-FR" w:eastAsia="de-DE"/>
              </w:rPr>
              <w:t>France</w:t>
            </w:r>
          </w:p>
        </w:tc>
      </w:tr>
      <w:tr w:rsidR="000042DA" w:rsidRPr="00AB5DF3" w14:paraId="2493634F" w14:textId="77777777" w:rsidTr="000042DA">
        <w:trPr>
          <w:jc w:val="center"/>
        </w:trPr>
        <w:tc>
          <w:tcPr>
            <w:tcW w:w="1800" w:type="dxa"/>
            <w:tcBorders>
              <w:right w:val="single" w:sz="4" w:space="0" w:color="auto"/>
            </w:tcBorders>
            <w:shd w:val="clear" w:color="auto" w:fill="auto"/>
          </w:tcPr>
          <w:p w14:paraId="030C1DC2" w14:textId="77777777" w:rsidR="000042DA" w:rsidRPr="006D790D" w:rsidRDefault="000042DA" w:rsidP="006D790D">
            <w:pPr>
              <w:keepNext/>
              <w:suppressAutoHyphens w:val="0"/>
              <w:jc w:val="both"/>
              <w:rPr>
                <w:rFonts w:ascii="Arial" w:hAnsi="Arial" w:cs="Arial"/>
                <w:bCs/>
                <w:lang w:val="en-US" w:eastAsia="de-DE"/>
              </w:rPr>
            </w:pPr>
            <w:r w:rsidRPr="006D790D">
              <w:rPr>
                <w:rFonts w:ascii="Arial" w:hAnsi="Arial" w:cs="Arial"/>
                <w:bCs/>
                <w:lang w:val="en-US" w:eastAsia="de-DE"/>
              </w:rPr>
              <w:t>Guidelines:</w:t>
            </w:r>
          </w:p>
        </w:tc>
        <w:tc>
          <w:tcPr>
            <w:tcW w:w="7328" w:type="dxa"/>
            <w:tcBorders>
              <w:left w:val="single" w:sz="4" w:space="0" w:color="auto"/>
            </w:tcBorders>
            <w:shd w:val="clear" w:color="auto" w:fill="auto"/>
          </w:tcPr>
          <w:p w14:paraId="02DE4896" w14:textId="77777777" w:rsidR="000042DA" w:rsidRPr="006D790D" w:rsidRDefault="000042DA" w:rsidP="0031452F">
            <w:pPr>
              <w:keepNext/>
              <w:suppressAutoHyphens w:val="0"/>
              <w:jc w:val="both"/>
              <w:rPr>
                <w:rFonts w:ascii="Arial" w:hAnsi="Arial" w:cs="Arial"/>
                <w:bCs/>
                <w:lang w:val="en-US" w:eastAsia="de-DE"/>
              </w:rPr>
            </w:pPr>
            <w:r w:rsidRPr="006D790D">
              <w:rPr>
                <w:rFonts w:ascii="Arial" w:hAnsi="Arial" w:cs="Arial"/>
                <w:bCs/>
                <w:lang w:val="en-US" w:eastAsia="de-DE"/>
              </w:rPr>
              <w:t>SANCO/3030/99 rev.4</w:t>
            </w:r>
          </w:p>
        </w:tc>
      </w:tr>
      <w:tr w:rsidR="000042DA" w:rsidRPr="00AB5DF3" w14:paraId="263B7961" w14:textId="77777777" w:rsidTr="000042DA">
        <w:trPr>
          <w:jc w:val="center"/>
        </w:trPr>
        <w:tc>
          <w:tcPr>
            <w:tcW w:w="1800" w:type="dxa"/>
            <w:tcBorders>
              <w:right w:val="single" w:sz="4" w:space="0" w:color="auto"/>
            </w:tcBorders>
            <w:shd w:val="clear" w:color="auto" w:fill="auto"/>
          </w:tcPr>
          <w:p w14:paraId="45559CBE" w14:textId="77777777" w:rsidR="000042DA" w:rsidRPr="006D790D" w:rsidRDefault="000042DA" w:rsidP="006D790D">
            <w:pPr>
              <w:keepNext/>
              <w:suppressAutoHyphens w:val="0"/>
              <w:jc w:val="both"/>
              <w:rPr>
                <w:rFonts w:ascii="Arial" w:hAnsi="Arial" w:cs="Arial"/>
                <w:bCs/>
                <w:lang w:val="en-US" w:eastAsia="de-DE"/>
              </w:rPr>
            </w:pPr>
            <w:r w:rsidRPr="006D790D">
              <w:rPr>
                <w:rFonts w:ascii="Arial" w:hAnsi="Arial" w:cs="Arial"/>
                <w:bCs/>
                <w:lang w:val="en-US" w:eastAsia="de-DE"/>
              </w:rPr>
              <w:t>GLP</w:t>
            </w:r>
          </w:p>
        </w:tc>
        <w:tc>
          <w:tcPr>
            <w:tcW w:w="7328" w:type="dxa"/>
            <w:tcBorders>
              <w:left w:val="single" w:sz="4" w:space="0" w:color="auto"/>
            </w:tcBorders>
            <w:shd w:val="clear" w:color="auto" w:fill="auto"/>
          </w:tcPr>
          <w:p w14:paraId="006B0F6D" w14:textId="77777777" w:rsidR="000042DA" w:rsidRPr="006D790D" w:rsidRDefault="000042DA" w:rsidP="0031452F">
            <w:pPr>
              <w:keepNext/>
              <w:suppressAutoHyphens w:val="0"/>
              <w:jc w:val="both"/>
              <w:rPr>
                <w:rFonts w:ascii="Arial" w:hAnsi="Arial" w:cs="Arial"/>
                <w:bCs/>
                <w:lang w:val="en-US" w:eastAsia="de-DE"/>
              </w:rPr>
            </w:pPr>
            <w:r w:rsidRPr="006D790D">
              <w:rPr>
                <w:rFonts w:ascii="Arial" w:hAnsi="Arial" w:cs="Arial"/>
                <w:bCs/>
                <w:lang w:val="en-US" w:eastAsia="de-DE"/>
              </w:rPr>
              <w:t>Yes</w:t>
            </w:r>
          </w:p>
        </w:tc>
      </w:tr>
    </w:tbl>
    <w:p w14:paraId="52AC3B3B" w14:textId="77777777" w:rsidR="000042DA" w:rsidRPr="006D790D" w:rsidRDefault="000042DA" w:rsidP="00D015EA">
      <w:pPr>
        <w:pStyle w:val="titre40"/>
      </w:pPr>
    </w:p>
    <w:p w14:paraId="10B3D696" w14:textId="77777777" w:rsidR="002D4DC5" w:rsidRPr="006D790D" w:rsidRDefault="002D4DC5" w:rsidP="00D015EA">
      <w:pPr>
        <w:pStyle w:val="titre40"/>
      </w:pPr>
    </w:p>
    <w:p w14:paraId="3469263B" w14:textId="77777777" w:rsidR="00BB09F4" w:rsidRPr="00D015EA" w:rsidRDefault="00BB09F4" w:rsidP="00D015EA">
      <w:pPr>
        <w:rPr>
          <w:rFonts w:ascii="Arial" w:hAnsi="Arial" w:cs="Arial"/>
          <w:sz w:val="22"/>
        </w:rPr>
      </w:pPr>
      <w:r w:rsidRPr="00D015EA">
        <w:rPr>
          <w:rFonts w:ascii="Arial" w:hAnsi="Arial" w:cs="Arial"/>
          <w:sz w:val="22"/>
        </w:rPr>
        <w:t>Preparation of accuracy samples:</w:t>
      </w:r>
    </w:p>
    <w:p w14:paraId="40EC74DC" w14:textId="77777777" w:rsidR="000042DA" w:rsidRPr="00AB5DF3" w:rsidRDefault="000042DA" w:rsidP="00AB5DF3">
      <w:pPr>
        <w:jc w:val="both"/>
        <w:rPr>
          <w:rFonts w:ascii="Arial" w:hAnsi="Arial" w:cs="Arial"/>
          <w:b/>
        </w:rPr>
      </w:pPr>
      <w:r w:rsidRPr="00AB5DF3">
        <w:rPr>
          <w:rFonts w:ascii="Arial" w:hAnsi="Arial" w:cs="Arial"/>
          <w:b/>
        </w:rPr>
        <w:t>Determination of PVPi</w:t>
      </w:r>
    </w:p>
    <w:p w14:paraId="4A4BE414" w14:textId="77777777" w:rsidR="000042DA" w:rsidRPr="00AB5DF3" w:rsidRDefault="000042DA" w:rsidP="00AB5DF3">
      <w:pPr>
        <w:jc w:val="both"/>
        <w:rPr>
          <w:rFonts w:ascii="Arial" w:hAnsi="Arial" w:cs="Arial"/>
        </w:rPr>
      </w:pPr>
    </w:p>
    <w:p w14:paraId="5C79AA08" w14:textId="77777777" w:rsidR="000042DA" w:rsidRPr="0031452F" w:rsidRDefault="000042DA" w:rsidP="0031452F">
      <w:pPr>
        <w:jc w:val="both"/>
        <w:rPr>
          <w:rFonts w:ascii="Arial" w:hAnsi="Arial" w:cs="Arial"/>
        </w:rPr>
      </w:pPr>
      <w:r w:rsidRPr="00AB5DF3">
        <w:rPr>
          <w:rFonts w:ascii="Arial" w:hAnsi="Arial" w:cs="Arial"/>
        </w:rPr>
        <w:t>About 50 mg of test substance (PVPi) is diluted in 20 mL of water and added with an excess amount of dimethyl phenol for complexatio</w:t>
      </w:r>
      <w:r w:rsidRPr="0031452F">
        <w:rPr>
          <w:rFonts w:ascii="Arial" w:hAnsi="Arial" w:cs="Arial"/>
        </w:rPr>
        <w:t>n with PVPi. The resulting PVPi-phenol complex is determined by HPLC-UV and external calibration using a certified PVPi as standard.</w:t>
      </w:r>
    </w:p>
    <w:p w14:paraId="427CDBC8" w14:textId="77777777" w:rsidR="00B23436" w:rsidRPr="0031452F" w:rsidRDefault="00B23436" w:rsidP="0031452F">
      <w:pPr>
        <w:jc w:val="both"/>
        <w:rPr>
          <w:rFonts w:ascii="Arial" w:hAnsi="Arial" w:cs="Arial"/>
        </w:rPr>
      </w:pPr>
    </w:p>
    <w:p w14:paraId="4B08708E" w14:textId="77777777" w:rsidR="000042DA" w:rsidRPr="0031452F" w:rsidRDefault="000042DA" w:rsidP="0031452F">
      <w:pPr>
        <w:jc w:val="both"/>
        <w:rPr>
          <w:rFonts w:ascii="Arial" w:hAnsi="Arial" w:cs="Arial"/>
          <w:b/>
        </w:rPr>
      </w:pPr>
      <w:r w:rsidRPr="0031452F">
        <w:rPr>
          <w:rFonts w:ascii="Arial" w:hAnsi="Arial" w:cs="Arial"/>
          <w:b/>
        </w:rPr>
        <w:t>Determination of total iodine</w:t>
      </w:r>
    </w:p>
    <w:p w14:paraId="1DD2DCD1" w14:textId="77777777" w:rsidR="000042DA" w:rsidRPr="0031452F" w:rsidRDefault="000042DA" w:rsidP="0031452F">
      <w:pPr>
        <w:jc w:val="both"/>
        <w:rPr>
          <w:rFonts w:ascii="Arial" w:hAnsi="Arial" w:cs="Arial"/>
        </w:rPr>
      </w:pPr>
    </w:p>
    <w:p w14:paraId="3D6E009D" w14:textId="77777777" w:rsidR="000042DA" w:rsidRPr="0031452F" w:rsidRDefault="000042DA" w:rsidP="0031452F">
      <w:pPr>
        <w:jc w:val="both"/>
        <w:rPr>
          <w:rFonts w:ascii="Arial" w:hAnsi="Arial" w:cs="Arial"/>
        </w:rPr>
      </w:pPr>
      <w:r w:rsidRPr="0031452F">
        <w:rPr>
          <w:rFonts w:ascii="Arial" w:hAnsi="Arial" w:cs="Arial"/>
        </w:rPr>
        <w:t>About 50 mg of test substance (PVPi) is diluted in 20 mL of water and added with an excess amount of in Na-thiosulfate 20mM. Iodine reacts with Na-thiosulfate so that the resulting iodide ions reflects both the iodide ions initially present in the formulation, but also the free iodine in aqueous solution and the iodine involved in PVPi.</w:t>
      </w:r>
    </w:p>
    <w:p w14:paraId="401A53D6" w14:textId="77777777" w:rsidR="000042DA" w:rsidRPr="0031452F" w:rsidRDefault="000042DA" w:rsidP="0031452F">
      <w:pPr>
        <w:jc w:val="both"/>
        <w:rPr>
          <w:rFonts w:ascii="Arial" w:hAnsi="Arial" w:cs="Arial"/>
        </w:rPr>
      </w:pPr>
    </w:p>
    <w:p w14:paraId="4D0F198D" w14:textId="77777777" w:rsidR="000042DA" w:rsidRPr="000C7640" w:rsidRDefault="00BA596A" w:rsidP="00831006">
      <w:pPr>
        <w:ind w:left="1729"/>
      </w:pPr>
      <w:bookmarkStart w:id="212" w:name="_Toc485029743"/>
      <w:r w:rsidRPr="00831006">
        <w:rPr>
          <w:b/>
        </w:rPr>
        <w:t>2</w:t>
      </w:r>
      <w:r w:rsidR="000042DA" w:rsidRPr="00831006">
        <w:rPr>
          <w:b/>
        </w:rPr>
        <w:t>S</w:t>
      </w:r>
      <w:r w:rsidR="000042DA" w:rsidRPr="00831006">
        <w:rPr>
          <w:b/>
          <w:vertAlign w:val="subscript"/>
        </w:rPr>
        <w:t>2</w:t>
      </w:r>
      <w:r w:rsidR="000042DA" w:rsidRPr="00831006">
        <w:rPr>
          <w:b/>
        </w:rPr>
        <w:t>O</w:t>
      </w:r>
      <w:r w:rsidR="000042DA" w:rsidRPr="00831006">
        <w:rPr>
          <w:b/>
          <w:vertAlign w:val="subscript"/>
        </w:rPr>
        <w:t>3</w:t>
      </w:r>
      <w:r w:rsidR="000042DA" w:rsidRPr="00831006">
        <w:rPr>
          <w:b/>
          <w:vertAlign w:val="superscript"/>
        </w:rPr>
        <w:t>2-</w:t>
      </w:r>
      <w:r w:rsidR="000042DA" w:rsidRPr="00831006">
        <w:rPr>
          <w:b/>
        </w:rPr>
        <w:t xml:space="preserve"> + I2  </w:t>
      </w:r>
      <w:r w:rsidR="000042DA" w:rsidRPr="00831006">
        <w:rPr>
          <w:b/>
        </w:rPr>
        <w:sym w:font="Wingdings" w:char="F0E0"/>
      </w:r>
      <w:r w:rsidR="000042DA" w:rsidRPr="00831006">
        <w:rPr>
          <w:b/>
        </w:rPr>
        <w:t xml:space="preserve"> 2I</w:t>
      </w:r>
      <w:r w:rsidR="000042DA" w:rsidRPr="00831006">
        <w:rPr>
          <w:b/>
          <w:vertAlign w:val="superscript"/>
        </w:rPr>
        <w:t>-</w:t>
      </w:r>
      <w:r w:rsidR="000042DA" w:rsidRPr="00831006">
        <w:rPr>
          <w:b/>
        </w:rPr>
        <w:t xml:space="preserve"> + S4O</w:t>
      </w:r>
      <w:r w:rsidR="000042DA" w:rsidRPr="00831006">
        <w:rPr>
          <w:b/>
          <w:vertAlign w:val="subscript"/>
        </w:rPr>
        <w:t>6</w:t>
      </w:r>
      <w:r w:rsidR="000042DA" w:rsidRPr="00831006">
        <w:rPr>
          <w:b/>
          <w:vertAlign w:val="superscript"/>
        </w:rPr>
        <w:t>2-</w:t>
      </w:r>
      <w:bookmarkEnd w:id="212"/>
    </w:p>
    <w:p w14:paraId="575403C6" w14:textId="77777777" w:rsidR="000042DA" w:rsidRPr="0031452F" w:rsidRDefault="000042DA" w:rsidP="0031452F">
      <w:pPr>
        <w:jc w:val="both"/>
        <w:rPr>
          <w:rFonts w:ascii="Arial" w:hAnsi="Arial" w:cs="Arial"/>
        </w:rPr>
      </w:pPr>
    </w:p>
    <w:p w14:paraId="4D219CB1" w14:textId="77777777" w:rsidR="000042DA" w:rsidRPr="0031452F" w:rsidRDefault="000042DA" w:rsidP="0031452F">
      <w:pPr>
        <w:jc w:val="both"/>
        <w:rPr>
          <w:rFonts w:ascii="Arial" w:hAnsi="Arial" w:cs="Arial"/>
        </w:rPr>
      </w:pPr>
      <w:r w:rsidRPr="0031452F">
        <w:rPr>
          <w:rFonts w:ascii="Arial" w:hAnsi="Arial" w:cs="Arial"/>
        </w:rPr>
        <w:t>The resulting total iodine ions are determined by Ion Pair Chromatography using potasium iodide as standard.</w:t>
      </w:r>
    </w:p>
    <w:p w14:paraId="1D85235F" w14:textId="77777777" w:rsidR="00B23436" w:rsidRPr="0031452F" w:rsidRDefault="00B23436" w:rsidP="0031452F">
      <w:pPr>
        <w:jc w:val="both"/>
        <w:rPr>
          <w:rFonts w:ascii="Arial" w:hAnsi="Arial" w:cs="Arial"/>
        </w:rPr>
      </w:pPr>
    </w:p>
    <w:p w14:paraId="17AAAAA9" w14:textId="77777777" w:rsidR="000042DA" w:rsidRPr="0031452F" w:rsidRDefault="000042DA" w:rsidP="0031452F">
      <w:pPr>
        <w:jc w:val="both"/>
        <w:rPr>
          <w:rFonts w:ascii="Arial" w:hAnsi="Arial" w:cs="Arial"/>
          <w:b/>
        </w:rPr>
      </w:pPr>
      <w:r w:rsidRPr="0031452F">
        <w:rPr>
          <w:rFonts w:ascii="Arial" w:hAnsi="Arial" w:cs="Arial"/>
          <w:b/>
        </w:rPr>
        <w:t>Determination of available iodine</w:t>
      </w:r>
    </w:p>
    <w:p w14:paraId="0961E340" w14:textId="77777777" w:rsidR="00B23436" w:rsidRPr="0031452F" w:rsidRDefault="00B23436" w:rsidP="0031452F">
      <w:pPr>
        <w:jc w:val="both"/>
        <w:rPr>
          <w:rFonts w:ascii="Arial" w:hAnsi="Arial" w:cs="Arial"/>
        </w:rPr>
      </w:pPr>
    </w:p>
    <w:p w14:paraId="0B57B72A" w14:textId="77777777" w:rsidR="000042DA" w:rsidRPr="0031452F" w:rsidRDefault="000042DA" w:rsidP="0031452F">
      <w:pPr>
        <w:jc w:val="both"/>
        <w:rPr>
          <w:rFonts w:ascii="Arial" w:hAnsi="Arial" w:cs="Arial"/>
        </w:rPr>
      </w:pPr>
      <w:r w:rsidRPr="0031452F">
        <w:rPr>
          <w:rFonts w:ascii="Arial" w:hAnsi="Arial" w:cs="Arial"/>
        </w:rPr>
        <w:t>Iodine is exctracted with n-heptane out from an aqueous solution of the test substance. The remaning iodide ions are determined by IPC as described previously.</w:t>
      </w:r>
    </w:p>
    <w:p w14:paraId="3F1A807A" w14:textId="77777777" w:rsidR="00B23436" w:rsidRPr="0031452F" w:rsidRDefault="00B23436" w:rsidP="0031452F">
      <w:pPr>
        <w:jc w:val="both"/>
        <w:rPr>
          <w:rFonts w:ascii="Arial" w:hAnsi="Arial" w:cs="Arial"/>
        </w:rPr>
      </w:pPr>
    </w:p>
    <w:p w14:paraId="76BFA754" w14:textId="77777777" w:rsidR="000042DA" w:rsidRPr="0031452F" w:rsidRDefault="000042DA" w:rsidP="0031452F">
      <w:pPr>
        <w:jc w:val="both"/>
        <w:rPr>
          <w:rFonts w:ascii="Arial" w:hAnsi="Arial" w:cs="Arial"/>
        </w:rPr>
      </w:pPr>
      <w:r w:rsidRPr="0031452F">
        <w:rPr>
          <w:rFonts w:ascii="Arial" w:hAnsi="Arial" w:cs="Arial"/>
        </w:rPr>
        <w:t>Available iodine is calculated as the difference between total iodine and the above remaining iodine ions. Therefore, methods for the determination of both forms of iodine should be provided</w:t>
      </w:r>
      <w:r w:rsidR="005F781A" w:rsidRPr="0031452F">
        <w:rPr>
          <w:rFonts w:ascii="Arial" w:hAnsi="Arial" w:cs="Arial"/>
        </w:rPr>
        <w:t xml:space="preserve"> in post-authorization</w:t>
      </w:r>
      <w:r w:rsidRPr="0031452F">
        <w:rPr>
          <w:rFonts w:ascii="Arial" w:hAnsi="Arial" w:cs="Arial"/>
        </w:rPr>
        <w:t>.</w:t>
      </w:r>
    </w:p>
    <w:p w14:paraId="318327A5" w14:textId="77777777" w:rsidR="000042DA" w:rsidRPr="0031452F" w:rsidRDefault="000042DA" w:rsidP="0031452F">
      <w:pPr>
        <w:pStyle w:val="Absatz"/>
        <w:jc w:val="both"/>
        <w:rPr>
          <w:rFonts w:ascii="Arial" w:hAnsi="Arial" w:cs="Arial"/>
          <w:lang w:val="de-DE" w:eastAsia="en-US"/>
        </w:rPr>
      </w:pPr>
    </w:p>
    <w:p w14:paraId="0F94AE99" w14:textId="77777777" w:rsidR="000042DA" w:rsidRPr="0031452F" w:rsidRDefault="000042DA" w:rsidP="0031452F">
      <w:pPr>
        <w:pStyle w:val="Absatz"/>
        <w:jc w:val="both"/>
        <w:rPr>
          <w:rFonts w:ascii="Arial" w:hAnsi="Arial" w:cs="Arial"/>
          <w:lang w:val="de-DE" w:eastAsia="en-US"/>
        </w:rPr>
      </w:pPr>
    </w:p>
    <w:p w14:paraId="55FAEC43" w14:textId="77777777" w:rsidR="00BB09F4" w:rsidRPr="00D015EA" w:rsidRDefault="00B23436" w:rsidP="00D015EA">
      <w:pPr>
        <w:rPr>
          <w:rFonts w:ascii="Arial" w:hAnsi="Arial" w:cs="Arial"/>
          <w:sz w:val="22"/>
        </w:rPr>
      </w:pPr>
      <w:r w:rsidRPr="00D015EA">
        <w:rPr>
          <w:rFonts w:ascii="Arial" w:hAnsi="Arial" w:cs="Arial"/>
          <w:sz w:val="22"/>
        </w:rPr>
        <w:t xml:space="preserve"> </w:t>
      </w:r>
      <w:r w:rsidR="00BB09F4" w:rsidRPr="00D015EA">
        <w:rPr>
          <w:rFonts w:ascii="Arial" w:hAnsi="Arial" w:cs="Arial"/>
          <w:sz w:val="22"/>
        </w:rPr>
        <w:t>Validation of the analytical method:</w:t>
      </w:r>
    </w:p>
    <w:p w14:paraId="5E3BE2FA" w14:textId="77777777" w:rsidR="002D4DC5" w:rsidRPr="0031452F" w:rsidRDefault="002D4DC5" w:rsidP="00D015EA">
      <w:pPr>
        <w:pStyle w:val="titre40"/>
      </w:pPr>
    </w:p>
    <w:tbl>
      <w:tblPr>
        <w:tblStyle w:val="TableNormal1"/>
        <w:tblW w:w="9795" w:type="dxa"/>
        <w:tblInd w:w="57" w:type="dxa"/>
        <w:tblBorders>
          <w:top w:val="single" w:sz="6" w:space="0" w:color="auto"/>
          <w:left w:val="single" w:sz="6" w:space="0" w:color="auto"/>
          <w:bottom w:val="single" w:sz="6" w:space="0" w:color="auto"/>
          <w:right w:val="single" w:sz="6" w:space="0" w:color="auto"/>
          <w:insideH w:val="single" w:sz="6" w:space="0" w:color="auto"/>
          <w:insideV w:val="double" w:sz="4" w:space="0" w:color="auto"/>
        </w:tblBorders>
        <w:tblLayout w:type="fixed"/>
        <w:tblCellMar>
          <w:left w:w="71" w:type="dxa"/>
          <w:right w:w="71" w:type="dxa"/>
        </w:tblCellMar>
        <w:tblLook w:val="04A0" w:firstRow="1" w:lastRow="0" w:firstColumn="1" w:lastColumn="0" w:noHBand="0" w:noVBand="1"/>
      </w:tblPr>
      <w:tblGrid>
        <w:gridCol w:w="2409"/>
        <w:gridCol w:w="1149"/>
        <w:gridCol w:w="1985"/>
        <w:gridCol w:w="2126"/>
        <w:gridCol w:w="2126"/>
      </w:tblGrid>
      <w:tr w:rsidR="00BA596A" w:rsidRPr="0031452F" w14:paraId="63D3005E" w14:textId="77777777" w:rsidTr="003B4328">
        <w:trPr>
          <w:cantSplit/>
          <w:trHeight w:val="942"/>
        </w:trPr>
        <w:tc>
          <w:tcPr>
            <w:tcW w:w="2409" w:type="dxa"/>
            <w:tcBorders>
              <w:top w:val="single" w:sz="6" w:space="0" w:color="auto"/>
              <w:left w:val="single" w:sz="6" w:space="0" w:color="auto"/>
              <w:bottom w:val="single" w:sz="6" w:space="0" w:color="auto"/>
              <w:right w:val="double" w:sz="4" w:space="0" w:color="auto"/>
            </w:tcBorders>
          </w:tcPr>
          <w:p w14:paraId="1646A786" w14:textId="77777777" w:rsidR="00BA596A" w:rsidRPr="0031452F" w:rsidRDefault="00BA596A" w:rsidP="0031452F">
            <w:pPr>
              <w:suppressAutoHyphens w:val="0"/>
              <w:jc w:val="both"/>
              <w:rPr>
                <w:rFonts w:ascii="Arial" w:eastAsia="Calibri" w:hAnsi="Arial" w:cs="Arial"/>
                <w:lang w:val="sv-SE" w:eastAsia="sv-SE"/>
              </w:rPr>
            </w:pPr>
            <w:r w:rsidRPr="0031452F">
              <w:rPr>
                <w:rFonts w:ascii="Arial" w:eastAsia="Calibri" w:hAnsi="Arial" w:cs="Arial"/>
                <w:lang w:val="sv-SE" w:eastAsia="sv-SE"/>
              </w:rPr>
              <w:t>Specificity</w:t>
            </w:r>
          </w:p>
        </w:tc>
        <w:tc>
          <w:tcPr>
            <w:tcW w:w="7386" w:type="dxa"/>
            <w:gridSpan w:val="4"/>
            <w:tcBorders>
              <w:top w:val="single" w:sz="6" w:space="0" w:color="auto"/>
              <w:left w:val="double" w:sz="4" w:space="0" w:color="auto"/>
              <w:bottom w:val="single" w:sz="4" w:space="0" w:color="auto"/>
              <w:right w:val="single" w:sz="6" w:space="0" w:color="auto"/>
            </w:tcBorders>
          </w:tcPr>
          <w:p w14:paraId="2F9589B6" w14:textId="77777777" w:rsidR="00BA596A" w:rsidRPr="0031452F" w:rsidRDefault="00BA596A" w:rsidP="0031452F">
            <w:pPr>
              <w:suppressAutoHyphens w:val="0"/>
              <w:jc w:val="both"/>
              <w:rPr>
                <w:rFonts w:ascii="Arial" w:eastAsia="Calibri" w:hAnsi="Arial" w:cs="Arial"/>
                <w:lang w:val="en-US" w:eastAsia="sv-SE"/>
              </w:rPr>
            </w:pPr>
            <w:r w:rsidRPr="0031452F">
              <w:rPr>
                <w:rFonts w:ascii="Arial" w:eastAsia="Calibri" w:hAnsi="Arial" w:cs="Arial"/>
                <w:lang w:val="en-US" w:eastAsia="sv-SE"/>
              </w:rPr>
              <w:t>To demonstrate that the quantification of iodine is not affect by other co-formulants present in the biocidal product, HPLC-UV or IPC methods were used and chromatograms were provided:</w:t>
            </w:r>
          </w:p>
          <w:p w14:paraId="16D0D047" w14:textId="77777777" w:rsidR="00BA596A" w:rsidRPr="0031452F" w:rsidRDefault="00BA596A" w:rsidP="0031452F">
            <w:pPr>
              <w:suppressAutoHyphens w:val="0"/>
              <w:jc w:val="both"/>
              <w:rPr>
                <w:rFonts w:ascii="Arial" w:eastAsia="Calibri" w:hAnsi="Arial" w:cs="Arial"/>
                <w:strike/>
                <w:lang w:val="en-US" w:eastAsia="sv-SE"/>
              </w:rPr>
            </w:pPr>
            <w:r w:rsidRPr="0031452F">
              <w:rPr>
                <w:rFonts w:ascii="Arial" w:eastAsia="Calibri" w:hAnsi="Arial" w:cs="Arial"/>
                <w:lang w:val="en-US" w:eastAsia="sv-SE"/>
              </w:rPr>
              <w:t>No interference was found in the blank sample or at the retention time of the active ingredients.</w:t>
            </w:r>
          </w:p>
        </w:tc>
      </w:tr>
      <w:tr w:rsidR="00BA596A" w:rsidRPr="0031452F" w14:paraId="4C5E252A" w14:textId="77777777" w:rsidTr="003B4328">
        <w:trPr>
          <w:cantSplit/>
          <w:trHeight w:val="942"/>
        </w:trPr>
        <w:tc>
          <w:tcPr>
            <w:tcW w:w="2409" w:type="dxa"/>
            <w:tcBorders>
              <w:top w:val="single" w:sz="6" w:space="0" w:color="auto"/>
              <w:left w:val="single" w:sz="6" w:space="0" w:color="auto"/>
              <w:right w:val="double" w:sz="4" w:space="0" w:color="auto"/>
            </w:tcBorders>
            <w:hideMark/>
          </w:tcPr>
          <w:p w14:paraId="30C2086A" w14:textId="77777777" w:rsidR="00BA596A" w:rsidRPr="006D790D" w:rsidRDefault="00BA596A" w:rsidP="006D790D">
            <w:pPr>
              <w:suppressAutoHyphens w:val="0"/>
              <w:jc w:val="both"/>
              <w:rPr>
                <w:rFonts w:ascii="Arial" w:eastAsia="Calibri" w:hAnsi="Arial" w:cs="Arial"/>
                <w:lang w:val="sv-SE" w:eastAsia="sv-SE"/>
              </w:rPr>
            </w:pPr>
            <w:r w:rsidRPr="006D790D">
              <w:rPr>
                <w:rFonts w:ascii="Arial" w:eastAsia="Calibri" w:hAnsi="Arial" w:cs="Arial"/>
                <w:lang w:val="sv-SE" w:eastAsia="sv-SE"/>
              </w:rPr>
              <w:t>Linearity</w:t>
            </w:r>
          </w:p>
        </w:tc>
        <w:tc>
          <w:tcPr>
            <w:tcW w:w="7386" w:type="dxa"/>
            <w:gridSpan w:val="4"/>
            <w:tcBorders>
              <w:top w:val="single" w:sz="6" w:space="0" w:color="auto"/>
              <w:left w:val="double" w:sz="4" w:space="0" w:color="auto"/>
              <w:bottom w:val="single" w:sz="4" w:space="0" w:color="auto"/>
              <w:right w:val="single" w:sz="6" w:space="0" w:color="auto"/>
            </w:tcBorders>
            <w:hideMark/>
          </w:tcPr>
          <w:p w14:paraId="1EC9A46D" w14:textId="77777777" w:rsidR="00BA596A" w:rsidRPr="006D790D" w:rsidRDefault="00BA596A" w:rsidP="0031452F">
            <w:pPr>
              <w:suppressAutoHyphens w:val="0"/>
              <w:jc w:val="both"/>
              <w:rPr>
                <w:rFonts w:ascii="Arial" w:eastAsia="Calibri" w:hAnsi="Arial" w:cs="Arial"/>
                <w:b/>
                <w:lang w:val="en-US" w:eastAsia="sv-SE"/>
              </w:rPr>
            </w:pPr>
            <w:r w:rsidRPr="006D790D">
              <w:rPr>
                <w:rFonts w:ascii="Arial" w:eastAsia="Calibri" w:hAnsi="Arial" w:cs="Arial"/>
                <w:b/>
                <w:lang w:val="en-US" w:eastAsia="sv-SE"/>
              </w:rPr>
              <w:t>PVPi</w:t>
            </w:r>
          </w:p>
          <w:p w14:paraId="38B59BE0" w14:textId="6AC79DCA" w:rsidR="00BA596A" w:rsidRDefault="00BA596A" w:rsidP="0031452F">
            <w:pPr>
              <w:suppressAutoHyphens w:val="0"/>
              <w:jc w:val="both"/>
              <w:rPr>
                <w:rFonts w:ascii="Arial" w:eastAsia="Calibri" w:hAnsi="Arial" w:cs="Arial"/>
                <w:lang w:val="en-US" w:eastAsia="sv-SE"/>
              </w:rPr>
            </w:pPr>
            <w:r w:rsidRPr="0031452F">
              <w:rPr>
                <w:rFonts w:ascii="Arial" w:eastAsia="Calibri" w:hAnsi="Arial" w:cs="Arial"/>
                <w:lang w:val="en-US" w:eastAsia="sv-SE"/>
              </w:rPr>
              <w:t xml:space="preserve">Linearity was studied by carrying out </w:t>
            </w:r>
            <w:r w:rsidR="00E17BB2">
              <w:rPr>
                <w:rFonts w:ascii="Arial" w:eastAsia="Calibri" w:hAnsi="Arial" w:cs="Arial"/>
                <w:lang w:val="en-US" w:eastAsia="sv-SE"/>
              </w:rPr>
              <w:t>8</w:t>
            </w:r>
            <w:r w:rsidRPr="0031452F">
              <w:rPr>
                <w:rFonts w:ascii="Arial" w:eastAsia="Calibri" w:hAnsi="Arial" w:cs="Arial"/>
                <w:lang w:val="en-US" w:eastAsia="sv-SE"/>
              </w:rPr>
              <w:t xml:space="preserve"> calibration spots between </w:t>
            </w:r>
            <w:r w:rsidR="00E17BB2">
              <w:rPr>
                <w:rFonts w:ascii="Arial" w:eastAsia="Calibri" w:hAnsi="Arial" w:cs="Arial"/>
                <w:color w:val="000000"/>
                <w:lang w:val="sv-SE" w:eastAsia="sv-SE"/>
              </w:rPr>
              <w:t>24</w:t>
            </w:r>
            <w:r w:rsidRPr="0031452F">
              <w:rPr>
                <w:rFonts w:ascii="Arial" w:eastAsia="Calibri" w:hAnsi="Arial" w:cs="Arial"/>
                <w:color w:val="000000"/>
                <w:lang w:val="sv-SE" w:eastAsia="sv-SE"/>
              </w:rPr>
              <w:t xml:space="preserve"> – 1200 </w:t>
            </w:r>
            <w:r w:rsidR="00E17BB2">
              <w:rPr>
                <w:rFonts w:ascii="Arial" w:eastAsia="Calibri" w:hAnsi="Arial" w:cs="Arial"/>
                <w:color w:val="000000"/>
                <w:lang w:val="sv-SE" w:eastAsia="sv-SE"/>
              </w:rPr>
              <w:t>m</w:t>
            </w:r>
            <w:r w:rsidRPr="0031452F">
              <w:rPr>
                <w:rFonts w:ascii="Arial" w:eastAsia="Calibri" w:hAnsi="Arial" w:cs="Arial"/>
                <w:color w:val="000000"/>
                <w:lang w:val="sv-SE" w:eastAsia="sv-SE"/>
              </w:rPr>
              <w:t>g PVPi/L</w:t>
            </w:r>
            <w:r w:rsidRPr="0031452F">
              <w:rPr>
                <w:rFonts w:ascii="Arial" w:eastAsia="Calibri" w:hAnsi="Arial" w:cs="Arial"/>
                <w:lang w:val="en-US" w:eastAsia="sv-SE"/>
              </w:rPr>
              <w:t>.</w:t>
            </w:r>
            <w:r w:rsidR="00B33DBF">
              <w:rPr>
                <w:rFonts w:ascii="Arial" w:eastAsia="Calibri" w:hAnsi="Arial" w:cs="Arial"/>
                <w:lang w:val="en-US" w:eastAsia="sv-SE"/>
              </w:rPr>
              <w:t xml:space="preserve"> r²&gt;0.99.</w:t>
            </w:r>
          </w:p>
          <w:p w14:paraId="3052DEBC" w14:textId="77777777" w:rsidR="00E17BB2" w:rsidRPr="0031452F" w:rsidRDefault="00E17BB2" w:rsidP="0031452F">
            <w:pPr>
              <w:suppressAutoHyphens w:val="0"/>
              <w:jc w:val="both"/>
              <w:rPr>
                <w:rFonts w:ascii="Arial" w:eastAsia="Calibri" w:hAnsi="Arial" w:cs="Arial"/>
                <w:lang w:val="en-US" w:eastAsia="sv-SE"/>
              </w:rPr>
            </w:pPr>
          </w:p>
          <w:p w14:paraId="2A29B5A5" w14:textId="06FD32CA" w:rsidR="00BA596A" w:rsidRPr="0031452F" w:rsidRDefault="00BA596A" w:rsidP="0031452F">
            <w:pPr>
              <w:suppressAutoHyphens w:val="0"/>
              <w:jc w:val="both"/>
              <w:rPr>
                <w:rFonts w:ascii="Arial" w:eastAsia="Calibri" w:hAnsi="Arial" w:cs="Arial"/>
                <w:b/>
                <w:lang w:val="en-US" w:eastAsia="sv-SE"/>
              </w:rPr>
            </w:pPr>
            <w:r w:rsidRPr="0031452F">
              <w:rPr>
                <w:rFonts w:ascii="Arial" w:eastAsia="Calibri" w:hAnsi="Arial" w:cs="Arial"/>
                <w:b/>
                <w:lang w:val="en-US" w:eastAsia="sv-SE"/>
              </w:rPr>
              <w:t>Iodi</w:t>
            </w:r>
            <w:r w:rsidR="00E17BB2">
              <w:rPr>
                <w:rFonts w:ascii="Arial" w:eastAsia="Calibri" w:hAnsi="Arial" w:cs="Arial"/>
                <w:b/>
                <w:lang w:val="en-US" w:eastAsia="sv-SE"/>
              </w:rPr>
              <w:t>d</w:t>
            </w:r>
            <w:r w:rsidRPr="0031452F">
              <w:rPr>
                <w:rFonts w:ascii="Arial" w:eastAsia="Calibri" w:hAnsi="Arial" w:cs="Arial"/>
                <w:b/>
                <w:lang w:val="en-US" w:eastAsia="sv-SE"/>
              </w:rPr>
              <w:t>e</w:t>
            </w:r>
          </w:p>
          <w:p w14:paraId="089EBA4F" w14:textId="2356C3AF" w:rsidR="00BA596A" w:rsidRPr="0031452F" w:rsidRDefault="00BA596A" w:rsidP="0031452F">
            <w:pPr>
              <w:suppressAutoHyphens w:val="0"/>
              <w:jc w:val="both"/>
              <w:rPr>
                <w:rFonts w:ascii="Arial" w:eastAsia="Calibri" w:hAnsi="Arial" w:cs="Arial"/>
                <w:b/>
                <w:lang w:val="en-US" w:eastAsia="sv-SE"/>
              </w:rPr>
            </w:pPr>
            <w:r w:rsidRPr="0031452F">
              <w:rPr>
                <w:rFonts w:ascii="Arial" w:eastAsia="Calibri" w:hAnsi="Arial" w:cs="Arial"/>
                <w:lang w:val="en-US" w:eastAsia="sv-SE"/>
              </w:rPr>
              <w:t xml:space="preserve">Linearity was studied by carrying out </w:t>
            </w:r>
            <w:r w:rsidR="004B1B41">
              <w:rPr>
                <w:rFonts w:ascii="Arial" w:eastAsia="Calibri" w:hAnsi="Arial" w:cs="Arial"/>
                <w:lang w:val="en-US" w:eastAsia="sv-SE"/>
              </w:rPr>
              <w:t>10</w:t>
            </w:r>
            <w:r w:rsidRPr="0031452F">
              <w:rPr>
                <w:rFonts w:ascii="Arial" w:eastAsia="Calibri" w:hAnsi="Arial" w:cs="Arial"/>
                <w:lang w:val="en-US" w:eastAsia="sv-SE"/>
              </w:rPr>
              <w:t xml:space="preserve"> calibration spots between </w:t>
            </w:r>
            <w:r w:rsidRPr="0031452F">
              <w:rPr>
                <w:rFonts w:ascii="Arial" w:eastAsia="Calibri" w:hAnsi="Arial" w:cs="Arial"/>
                <w:color w:val="000000"/>
                <w:lang w:val="sv-SE" w:eastAsia="sv-SE"/>
              </w:rPr>
              <w:t>0.</w:t>
            </w:r>
            <w:r w:rsidR="004B1B41">
              <w:rPr>
                <w:rFonts w:ascii="Arial" w:eastAsia="Calibri" w:hAnsi="Arial" w:cs="Arial"/>
                <w:color w:val="000000"/>
                <w:lang w:val="sv-SE" w:eastAsia="sv-SE"/>
              </w:rPr>
              <w:t>03</w:t>
            </w:r>
            <w:r w:rsidRPr="0031452F">
              <w:rPr>
                <w:rFonts w:ascii="Arial" w:eastAsia="Calibri" w:hAnsi="Arial" w:cs="Arial"/>
                <w:color w:val="000000"/>
                <w:lang w:val="sv-SE" w:eastAsia="sv-SE"/>
              </w:rPr>
              <w:t xml:space="preserve"> – </w:t>
            </w:r>
            <w:r w:rsidR="004B1B41">
              <w:rPr>
                <w:rFonts w:ascii="Arial" w:eastAsia="Calibri" w:hAnsi="Arial" w:cs="Arial"/>
                <w:color w:val="000000"/>
                <w:lang w:val="sv-SE" w:eastAsia="sv-SE"/>
              </w:rPr>
              <w:t>30.3</w:t>
            </w:r>
            <w:r w:rsidRPr="0031452F">
              <w:rPr>
                <w:rFonts w:ascii="Arial" w:eastAsia="Calibri" w:hAnsi="Arial" w:cs="Arial"/>
                <w:color w:val="000000"/>
                <w:lang w:val="sv-SE" w:eastAsia="sv-SE"/>
              </w:rPr>
              <w:t xml:space="preserve"> </w:t>
            </w:r>
            <w:r w:rsidR="004B1B41">
              <w:rPr>
                <w:rFonts w:ascii="Arial" w:eastAsia="Calibri" w:hAnsi="Arial" w:cs="Arial"/>
                <w:color w:val="000000"/>
                <w:lang w:val="sv-SE" w:eastAsia="sv-SE"/>
              </w:rPr>
              <w:t>m</w:t>
            </w:r>
            <w:r w:rsidRPr="0031452F">
              <w:rPr>
                <w:rFonts w:ascii="Arial" w:eastAsia="Calibri" w:hAnsi="Arial" w:cs="Arial"/>
                <w:color w:val="000000"/>
                <w:lang w:val="sv-SE" w:eastAsia="sv-SE"/>
              </w:rPr>
              <w:t xml:space="preserve">g </w:t>
            </w:r>
            <w:r w:rsidR="004B1B41">
              <w:rPr>
                <w:rFonts w:ascii="Arial" w:eastAsia="Calibri" w:hAnsi="Arial" w:cs="Arial"/>
                <w:color w:val="000000"/>
                <w:lang w:val="sv-SE" w:eastAsia="sv-SE"/>
              </w:rPr>
              <w:t>i</w:t>
            </w:r>
            <w:r w:rsidRPr="0031452F">
              <w:rPr>
                <w:rFonts w:ascii="Arial" w:eastAsia="Calibri" w:hAnsi="Arial" w:cs="Arial"/>
                <w:color w:val="000000"/>
                <w:lang w:val="sv-SE" w:eastAsia="sv-SE"/>
              </w:rPr>
              <w:t>odi</w:t>
            </w:r>
            <w:r w:rsidR="004B1B41">
              <w:rPr>
                <w:rFonts w:ascii="Arial" w:eastAsia="Calibri" w:hAnsi="Arial" w:cs="Arial"/>
                <w:color w:val="000000"/>
                <w:lang w:val="sv-SE" w:eastAsia="sv-SE"/>
              </w:rPr>
              <w:t>d</w:t>
            </w:r>
            <w:r w:rsidRPr="0031452F">
              <w:rPr>
                <w:rFonts w:ascii="Arial" w:eastAsia="Calibri" w:hAnsi="Arial" w:cs="Arial"/>
                <w:color w:val="000000"/>
                <w:lang w:val="sv-SE" w:eastAsia="sv-SE"/>
              </w:rPr>
              <w:t>e /L</w:t>
            </w:r>
            <w:r w:rsidRPr="0031452F">
              <w:rPr>
                <w:rFonts w:ascii="Arial" w:eastAsia="Calibri" w:hAnsi="Arial" w:cs="Arial"/>
                <w:lang w:val="en-US" w:eastAsia="sv-SE"/>
              </w:rPr>
              <w:t>.</w:t>
            </w:r>
            <w:r w:rsidR="00B33DBF">
              <w:rPr>
                <w:rFonts w:ascii="Arial" w:eastAsia="Calibri" w:hAnsi="Arial" w:cs="Arial"/>
                <w:lang w:val="en-US" w:eastAsia="sv-SE"/>
              </w:rPr>
              <w:t xml:space="preserve"> r²&gt;0.99.</w:t>
            </w:r>
          </w:p>
        </w:tc>
      </w:tr>
      <w:tr w:rsidR="00BA596A" w:rsidRPr="0031452F" w14:paraId="3AE388D0" w14:textId="77777777" w:rsidTr="003B4328">
        <w:trPr>
          <w:cantSplit/>
          <w:trHeight w:val="543"/>
        </w:trPr>
        <w:tc>
          <w:tcPr>
            <w:tcW w:w="2409" w:type="dxa"/>
            <w:vMerge w:val="restart"/>
            <w:tcBorders>
              <w:top w:val="single" w:sz="6" w:space="0" w:color="auto"/>
              <w:left w:val="single" w:sz="6" w:space="0" w:color="auto"/>
              <w:right w:val="double" w:sz="4" w:space="0" w:color="auto"/>
            </w:tcBorders>
            <w:hideMark/>
          </w:tcPr>
          <w:p w14:paraId="52C4AC80" w14:textId="77777777" w:rsidR="00BA596A" w:rsidRPr="006D790D" w:rsidRDefault="00BA596A" w:rsidP="006D790D">
            <w:pPr>
              <w:suppressAutoHyphens w:val="0"/>
              <w:jc w:val="both"/>
              <w:rPr>
                <w:rFonts w:ascii="Arial" w:eastAsia="Calibri" w:hAnsi="Arial" w:cs="Arial"/>
                <w:lang w:val="sv-SE" w:eastAsia="sv-SE"/>
              </w:rPr>
            </w:pPr>
            <w:r w:rsidRPr="006D790D">
              <w:rPr>
                <w:rFonts w:ascii="Arial" w:eastAsia="Calibri" w:hAnsi="Arial" w:cs="Arial"/>
                <w:lang w:val="sv-SE" w:eastAsia="sv-SE"/>
              </w:rPr>
              <w:t>Precision</w:t>
            </w:r>
          </w:p>
        </w:tc>
        <w:tc>
          <w:tcPr>
            <w:tcW w:w="7386" w:type="dxa"/>
            <w:gridSpan w:val="4"/>
            <w:tcBorders>
              <w:top w:val="single" w:sz="6" w:space="0" w:color="auto"/>
              <w:left w:val="double" w:sz="4" w:space="0" w:color="auto"/>
              <w:bottom w:val="single" w:sz="4" w:space="0" w:color="auto"/>
              <w:right w:val="single" w:sz="6" w:space="0" w:color="auto"/>
            </w:tcBorders>
            <w:hideMark/>
          </w:tcPr>
          <w:p w14:paraId="5E1A8815" w14:textId="77777777" w:rsidR="00BA596A" w:rsidRPr="006D790D" w:rsidRDefault="00BA596A" w:rsidP="0031452F">
            <w:pPr>
              <w:suppressAutoHyphens w:val="0"/>
              <w:jc w:val="both"/>
              <w:rPr>
                <w:rFonts w:ascii="Arial" w:eastAsia="Calibri" w:hAnsi="Arial" w:cs="Arial"/>
                <w:lang w:val="en-US" w:eastAsia="sv-SE"/>
              </w:rPr>
            </w:pPr>
            <w:r w:rsidRPr="006D790D">
              <w:rPr>
                <w:rFonts w:ascii="Arial" w:eastAsia="Calibri" w:hAnsi="Arial" w:cs="Arial"/>
                <w:lang w:val="en-US" w:eastAsia="sv-SE"/>
              </w:rPr>
              <w:t>Repeatability was evaluated with 3 independent determinations (with 6 repetitions) of the formulated product, no outlier.</w:t>
            </w:r>
          </w:p>
        </w:tc>
      </w:tr>
      <w:tr w:rsidR="00BA596A" w:rsidRPr="0031452F" w14:paraId="0483A7B4" w14:textId="77777777" w:rsidTr="003B4328">
        <w:trPr>
          <w:cantSplit/>
          <w:trHeight w:val="330"/>
        </w:trPr>
        <w:tc>
          <w:tcPr>
            <w:tcW w:w="2409" w:type="dxa"/>
            <w:vMerge/>
            <w:tcBorders>
              <w:left w:val="single" w:sz="6" w:space="0" w:color="auto"/>
              <w:right w:val="double" w:sz="4" w:space="0" w:color="auto"/>
            </w:tcBorders>
            <w:vAlign w:val="center"/>
          </w:tcPr>
          <w:p w14:paraId="46045EB7" w14:textId="77777777" w:rsidR="00BA596A" w:rsidRPr="0031452F" w:rsidRDefault="00BA596A" w:rsidP="0031452F">
            <w:pPr>
              <w:suppressAutoHyphens w:val="0"/>
              <w:jc w:val="both"/>
              <w:rPr>
                <w:rFonts w:ascii="Arial" w:eastAsia="Calibri" w:hAnsi="Arial" w:cs="Arial"/>
                <w:lang w:val="en-US" w:eastAsia="sv-SE"/>
              </w:rPr>
            </w:pPr>
          </w:p>
        </w:tc>
        <w:tc>
          <w:tcPr>
            <w:tcW w:w="1149" w:type="dxa"/>
            <w:tcBorders>
              <w:top w:val="single" w:sz="4" w:space="0" w:color="auto"/>
              <w:left w:val="double" w:sz="4" w:space="0" w:color="auto"/>
              <w:bottom w:val="single" w:sz="4" w:space="0" w:color="auto"/>
              <w:right w:val="single" w:sz="4" w:space="0" w:color="auto"/>
            </w:tcBorders>
          </w:tcPr>
          <w:p w14:paraId="30B27370" w14:textId="77777777" w:rsidR="00BA596A" w:rsidRPr="0031452F" w:rsidRDefault="00BA596A" w:rsidP="0031452F">
            <w:pPr>
              <w:widowControl w:val="0"/>
              <w:suppressAutoHyphens w:val="0"/>
              <w:jc w:val="both"/>
              <w:rPr>
                <w:rFonts w:ascii="Arial" w:eastAsia="Calibri" w:hAnsi="Arial" w:cs="Arial"/>
                <w:lang w:val="sv-SE" w:eastAsia="sv-SE"/>
              </w:rPr>
            </w:pPr>
            <w:r w:rsidRPr="0031452F">
              <w:rPr>
                <w:rFonts w:ascii="Arial" w:eastAsia="Calibri" w:hAnsi="Arial" w:cs="Arial"/>
                <w:lang w:val="sv-SE" w:eastAsia="sv-SE"/>
              </w:rPr>
              <w:t>Compound</w:t>
            </w:r>
          </w:p>
        </w:tc>
        <w:tc>
          <w:tcPr>
            <w:tcW w:w="1985" w:type="dxa"/>
            <w:tcBorders>
              <w:top w:val="single" w:sz="4" w:space="0" w:color="auto"/>
              <w:left w:val="single" w:sz="4" w:space="0" w:color="auto"/>
              <w:bottom w:val="single" w:sz="4" w:space="0" w:color="auto"/>
              <w:right w:val="single" w:sz="6" w:space="0" w:color="auto"/>
            </w:tcBorders>
          </w:tcPr>
          <w:p w14:paraId="49036B2D" w14:textId="77777777" w:rsidR="00BA596A" w:rsidRPr="0031452F" w:rsidRDefault="00BA596A" w:rsidP="0031452F">
            <w:pPr>
              <w:suppressAutoHyphens w:val="0"/>
              <w:jc w:val="both"/>
              <w:rPr>
                <w:rFonts w:ascii="Arial" w:eastAsia="Calibri" w:hAnsi="Arial" w:cs="Arial"/>
                <w:lang w:val="sv-SE" w:eastAsia="sv-SE"/>
              </w:rPr>
            </w:pPr>
            <w:r w:rsidRPr="0031452F">
              <w:rPr>
                <w:rFonts w:ascii="Arial" w:eastAsia="Calibri" w:hAnsi="Arial" w:cs="Arial"/>
                <w:lang w:val="sv-SE" w:eastAsia="sv-SE"/>
              </w:rPr>
              <w:t>PVPi</w:t>
            </w:r>
          </w:p>
        </w:tc>
        <w:tc>
          <w:tcPr>
            <w:tcW w:w="2126" w:type="dxa"/>
            <w:tcBorders>
              <w:top w:val="single" w:sz="4" w:space="0" w:color="auto"/>
              <w:left w:val="single" w:sz="4" w:space="0" w:color="auto"/>
              <w:bottom w:val="single" w:sz="4" w:space="0" w:color="auto"/>
              <w:right w:val="single" w:sz="6" w:space="0" w:color="auto"/>
            </w:tcBorders>
          </w:tcPr>
          <w:p w14:paraId="23336EDF" w14:textId="77777777" w:rsidR="00BA596A" w:rsidRPr="0031452F" w:rsidRDefault="00BA596A" w:rsidP="0031452F">
            <w:pPr>
              <w:suppressAutoHyphens w:val="0"/>
              <w:jc w:val="both"/>
              <w:rPr>
                <w:rFonts w:ascii="Arial" w:eastAsia="Calibri" w:hAnsi="Arial" w:cs="Arial"/>
                <w:lang w:val="sv-SE" w:eastAsia="sv-SE"/>
              </w:rPr>
            </w:pPr>
            <w:r w:rsidRPr="0031452F">
              <w:rPr>
                <w:rFonts w:ascii="Arial" w:eastAsia="Calibri" w:hAnsi="Arial" w:cs="Arial"/>
                <w:lang w:val="sv-SE" w:eastAsia="sv-SE"/>
              </w:rPr>
              <w:t>Total Iodine</w:t>
            </w:r>
          </w:p>
        </w:tc>
        <w:tc>
          <w:tcPr>
            <w:tcW w:w="2126" w:type="dxa"/>
            <w:tcBorders>
              <w:top w:val="single" w:sz="4" w:space="0" w:color="auto"/>
              <w:left w:val="single" w:sz="4" w:space="0" w:color="auto"/>
              <w:bottom w:val="single" w:sz="4" w:space="0" w:color="auto"/>
              <w:right w:val="single" w:sz="6" w:space="0" w:color="auto"/>
            </w:tcBorders>
          </w:tcPr>
          <w:p w14:paraId="07312C78" w14:textId="77777777" w:rsidR="00BA596A" w:rsidRPr="0031452F" w:rsidRDefault="00BA596A" w:rsidP="0031452F">
            <w:pPr>
              <w:suppressAutoHyphens w:val="0"/>
              <w:jc w:val="both"/>
              <w:rPr>
                <w:rFonts w:ascii="Arial" w:eastAsia="Calibri" w:hAnsi="Arial" w:cs="Arial"/>
                <w:lang w:val="sv-SE" w:eastAsia="sv-SE"/>
              </w:rPr>
            </w:pPr>
            <w:r w:rsidRPr="0031452F">
              <w:rPr>
                <w:rFonts w:ascii="Arial" w:eastAsia="Calibri" w:hAnsi="Arial" w:cs="Arial"/>
                <w:lang w:val="sv-SE" w:eastAsia="sv-SE"/>
              </w:rPr>
              <w:t>Available iodine</w:t>
            </w:r>
          </w:p>
        </w:tc>
      </w:tr>
      <w:tr w:rsidR="00BA596A" w:rsidRPr="0031452F" w14:paraId="3AA15ACA" w14:textId="77777777" w:rsidTr="003B4328">
        <w:trPr>
          <w:cantSplit/>
          <w:trHeight w:val="330"/>
        </w:trPr>
        <w:tc>
          <w:tcPr>
            <w:tcW w:w="2409" w:type="dxa"/>
            <w:vMerge/>
            <w:tcBorders>
              <w:left w:val="single" w:sz="6" w:space="0" w:color="auto"/>
              <w:right w:val="double" w:sz="4" w:space="0" w:color="auto"/>
            </w:tcBorders>
            <w:vAlign w:val="center"/>
            <w:hideMark/>
          </w:tcPr>
          <w:p w14:paraId="49C54908" w14:textId="77777777" w:rsidR="00BA596A" w:rsidRPr="0031452F" w:rsidRDefault="00BA596A" w:rsidP="0031452F">
            <w:pPr>
              <w:suppressAutoHyphens w:val="0"/>
              <w:jc w:val="both"/>
              <w:rPr>
                <w:rFonts w:ascii="Arial" w:eastAsia="Calibri" w:hAnsi="Arial" w:cs="Arial"/>
                <w:lang w:val="en-US" w:eastAsia="sv-SE"/>
              </w:rPr>
            </w:pPr>
          </w:p>
        </w:tc>
        <w:tc>
          <w:tcPr>
            <w:tcW w:w="1149" w:type="dxa"/>
            <w:tcBorders>
              <w:top w:val="single" w:sz="4" w:space="0" w:color="auto"/>
              <w:left w:val="double" w:sz="4" w:space="0" w:color="auto"/>
              <w:bottom w:val="single" w:sz="4" w:space="0" w:color="auto"/>
              <w:right w:val="single" w:sz="4" w:space="0" w:color="auto"/>
            </w:tcBorders>
            <w:hideMark/>
          </w:tcPr>
          <w:p w14:paraId="308F8AEE" w14:textId="77777777" w:rsidR="00BA596A" w:rsidRPr="0031452F" w:rsidRDefault="00BA596A" w:rsidP="0031452F">
            <w:pPr>
              <w:widowControl w:val="0"/>
              <w:suppressAutoHyphens w:val="0"/>
              <w:jc w:val="both"/>
              <w:rPr>
                <w:rFonts w:ascii="Arial" w:eastAsia="Calibri" w:hAnsi="Arial" w:cs="Arial"/>
                <w:lang w:val="sv-SE" w:eastAsia="sv-SE"/>
              </w:rPr>
            </w:pPr>
            <w:r w:rsidRPr="0031452F">
              <w:rPr>
                <w:rFonts w:ascii="Arial" w:eastAsia="Calibri" w:hAnsi="Arial" w:cs="Arial"/>
                <w:lang w:val="sv-SE" w:eastAsia="sv-SE"/>
              </w:rPr>
              <w:t>META SPC</w:t>
            </w:r>
          </w:p>
        </w:tc>
        <w:tc>
          <w:tcPr>
            <w:tcW w:w="6237" w:type="dxa"/>
            <w:gridSpan w:val="3"/>
            <w:tcBorders>
              <w:top w:val="single" w:sz="4" w:space="0" w:color="auto"/>
              <w:left w:val="single" w:sz="4" w:space="0" w:color="auto"/>
              <w:bottom w:val="single" w:sz="4" w:space="0" w:color="auto"/>
              <w:right w:val="single" w:sz="6" w:space="0" w:color="auto"/>
            </w:tcBorders>
            <w:hideMark/>
          </w:tcPr>
          <w:p w14:paraId="0DD189D5" w14:textId="77777777" w:rsidR="00BA596A" w:rsidRPr="0031452F" w:rsidRDefault="00BA596A" w:rsidP="0031452F">
            <w:pPr>
              <w:suppressAutoHyphens w:val="0"/>
              <w:jc w:val="both"/>
              <w:rPr>
                <w:rFonts w:ascii="Arial" w:eastAsia="Calibri" w:hAnsi="Arial" w:cs="Arial"/>
                <w:lang w:val="sv-SE" w:eastAsia="sv-SE"/>
              </w:rPr>
            </w:pPr>
            <w:r w:rsidRPr="0031452F">
              <w:rPr>
                <w:rFonts w:ascii="Arial" w:eastAsia="Calibri" w:hAnsi="Arial" w:cs="Arial"/>
                <w:lang w:val="sv-SE" w:eastAsia="sv-SE"/>
              </w:rPr>
              <w:t>Repeatability (RSD)</w:t>
            </w:r>
          </w:p>
        </w:tc>
      </w:tr>
      <w:tr w:rsidR="00BA596A" w:rsidRPr="0031452F" w14:paraId="20FB793D" w14:textId="77777777" w:rsidTr="003B4328">
        <w:trPr>
          <w:cantSplit/>
          <w:trHeight w:val="373"/>
        </w:trPr>
        <w:tc>
          <w:tcPr>
            <w:tcW w:w="2409" w:type="dxa"/>
            <w:vMerge/>
            <w:tcBorders>
              <w:left w:val="single" w:sz="6" w:space="0" w:color="auto"/>
              <w:right w:val="double" w:sz="4" w:space="0" w:color="auto"/>
            </w:tcBorders>
            <w:vAlign w:val="center"/>
            <w:hideMark/>
          </w:tcPr>
          <w:p w14:paraId="5B24C9E1" w14:textId="77777777" w:rsidR="00BA596A" w:rsidRPr="0031452F" w:rsidRDefault="00BA596A" w:rsidP="0031452F">
            <w:pPr>
              <w:suppressAutoHyphens w:val="0"/>
              <w:jc w:val="both"/>
              <w:rPr>
                <w:rFonts w:ascii="Arial" w:eastAsia="Calibri" w:hAnsi="Arial" w:cs="Arial"/>
                <w:lang w:val="sv-SE" w:eastAsia="sv-SE"/>
              </w:rPr>
            </w:pPr>
          </w:p>
        </w:tc>
        <w:tc>
          <w:tcPr>
            <w:tcW w:w="1149" w:type="dxa"/>
            <w:tcBorders>
              <w:top w:val="single" w:sz="4" w:space="0" w:color="auto"/>
              <w:left w:val="double" w:sz="4" w:space="0" w:color="auto"/>
              <w:bottom w:val="single" w:sz="6" w:space="0" w:color="auto"/>
              <w:right w:val="single" w:sz="4" w:space="0" w:color="auto"/>
            </w:tcBorders>
            <w:hideMark/>
          </w:tcPr>
          <w:p w14:paraId="2D61960E" w14:textId="77777777" w:rsidR="00BA596A" w:rsidRPr="0031452F" w:rsidRDefault="00BA596A" w:rsidP="0031452F">
            <w:pPr>
              <w:widowControl w:val="0"/>
              <w:suppressAutoHyphens w:val="0"/>
              <w:jc w:val="both"/>
              <w:rPr>
                <w:rFonts w:ascii="Arial" w:eastAsia="Calibri" w:hAnsi="Arial" w:cs="Arial"/>
                <w:lang w:val="fr-FR" w:eastAsia="sv-SE"/>
              </w:rPr>
            </w:pPr>
            <w:r w:rsidRPr="0031452F">
              <w:rPr>
                <w:rFonts w:ascii="Arial" w:eastAsia="Calibri" w:hAnsi="Arial" w:cs="Arial"/>
                <w:lang w:val="fr-FR" w:eastAsia="sv-SE"/>
              </w:rPr>
              <w:t>1</w:t>
            </w:r>
          </w:p>
        </w:tc>
        <w:tc>
          <w:tcPr>
            <w:tcW w:w="1985" w:type="dxa"/>
            <w:tcBorders>
              <w:top w:val="single" w:sz="4" w:space="0" w:color="auto"/>
              <w:left w:val="single" w:sz="4" w:space="0" w:color="auto"/>
              <w:bottom w:val="single" w:sz="6" w:space="0" w:color="auto"/>
              <w:right w:val="single" w:sz="6" w:space="0" w:color="auto"/>
            </w:tcBorders>
            <w:hideMark/>
          </w:tcPr>
          <w:p w14:paraId="13C65E59" w14:textId="77777777" w:rsidR="00BA596A" w:rsidRPr="0031452F" w:rsidRDefault="00BA596A" w:rsidP="0031452F">
            <w:pPr>
              <w:suppressAutoHyphens w:val="0"/>
              <w:jc w:val="both"/>
              <w:rPr>
                <w:rFonts w:ascii="Arial" w:eastAsia="Calibri" w:hAnsi="Arial" w:cs="Arial"/>
                <w:lang w:val="sv-SE" w:eastAsia="sv-SE"/>
              </w:rPr>
            </w:pPr>
            <w:r w:rsidRPr="0031452F">
              <w:rPr>
                <w:rFonts w:ascii="Arial" w:eastAsia="Calibri" w:hAnsi="Arial" w:cs="Arial"/>
                <w:lang w:val="sv-SE" w:eastAsia="sv-SE"/>
              </w:rPr>
              <w:t>Concentration: 28.95 g/kg</w:t>
            </w:r>
          </w:p>
          <w:p w14:paraId="3C1E25D8" w14:textId="77777777" w:rsidR="00BA596A" w:rsidRPr="0031452F" w:rsidRDefault="00BA596A" w:rsidP="0031452F">
            <w:pPr>
              <w:suppressAutoHyphens w:val="0"/>
              <w:jc w:val="both"/>
              <w:rPr>
                <w:rFonts w:ascii="Arial" w:eastAsia="Calibri" w:hAnsi="Arial" w:cs="Arial"/>
                <w:color w:val="000000"/>
                <w:lang w:val="sv-SE" w:eastAsia="sv-SE"/>
              </w:rPr>
            </w:pPr>
            <w:r w:rsidRPr="0031452F">
              <w:rPr>
                <w:rFonts w:ascii="Arial" w:eastAsia="Calibri" w:hAnsi="Arial" w:cs="Arial"/>
                <w:lang w:val="sv-SE" w:eastAsia="sv-SE"/>
              </w:rPr>
              <w:t>RSD = 1.1% &lt; 2.53% (RSD calculated with modified equation of Horwitz)</w:t>
            </w:r>
          </w:p>
        </w:tc>
        <w:tc>
          <w:tcPr>
            <w:tcW w:w="2126" w:type="dxa"/>
            <w:tcBorders>
              <w:top w:val="single" w:sz="4" w:space="0" w:color="auto"/>
              <w:left w:val="single" w:sz="4" w:space="0" w:color="auto"/>
              <w:bottom w:val="single" w:sz="6" w:space="0" w:color="auto"/>
              <w:right w:val="single" w:sz="6" w:space="0" w:color="auto"/>
            </w:tcBorders>
          </w:tcPr>
          <w:p w14:paraId="6B9E9B12" w14:textId="77777777" w:rsidR="00BA596A" w:rsidRPr="0031452F" w:rsidRDefault="00BA596A" w:rsidP="0031452F">
            <w:pPr>
              <w:suppressAutoHyphens w:val="0"/>
              <w:jc w:val="both"/>
              <w:rPr>
                <w:rFonts w:ascii="Arial" w:eastAsia="Calibri" w:hAnsi="Arial" w:cs="Arial"/>
                <w:lang w:val="sv-SE" w:eastAsia="sv-SE"/>
              </w:rPr>
            </w:pPr>
            <w:r w:rsidRPr="0031452F">
              <w:rPr>
                <w:rFonts w:ascii="Arial" w:eastAsia="Calibri" w:hAnsi="Arial" w:cs="Arial"/>
                <w:lang w:val="sv-SE" w:eastAsia="sv-SE"/>
              </w:rPr>
              <w:t>Concentration: 4.94 g/kg</w:t>
            </w:r>
          </w:p>
          <w:p w14:paraId="3EAFE5F2" w14:textId="77777777" w:rsidR="00BA596A" w:rsidRPr="0031452F" w:rsidRDefault="00BA596A" w:rsidP="0031452F">
            <w:pPr>
              <w:suppressAutoHyphens w:val="0"/>
              <w:jc w:val="both"/>
              <w:rPr>
                <w:rFonts w:ascii="Arial" w:eastAsia="Calibri" w:hAnsi="Arial" w:cs="Arial"/>
                <w:color w:val="000000"/>
                <w:lang w:val="sv-SE" w:eastAsia="sv-SE"/>
              </w:rPr>
            </w:pPr>
            <w:r w:rsidRPr="0031452F">
              <w:rPr>
                <w:rFonts w:ascii="Arial" w:eastAsia="Calibri" w:hAnsi="Arial" w:cs="Arial"/>
                <w:lang w:val="sv-SE" w:eastAsia="sv-SE"/>
              </w:rPr>
              <w:t>RSD = 1.21% &lt; 3.30% (RSD calculated with modified equation of Horwitz)</w:t>
            </w:r>
          </w:p>
        </w:tc>
        <w:tc>
          <w:tcPr>
            <w:tcW w:w="2126" w:type="dxa"/>
            <w:tcBorders>
              <w:top w:val="single" w:sz="4" w:space="0" w:color="auto"/>
              <w:left w:val="single" w:sz="4" w:space="0" w:color="auto"/>
              <w:bottom w:val="single" w:sz="6" w:space="0" w:color="auto"/>
              <w:right w:val="single" w:sz="6" w:space="0" w:color="auto"/>
            </w:tcBorders>
          </w:tcPr>
          <w:p w14:paraId="7D1537AC" w14:textId="77777777" w:rsidR="00BA596A" w:rsidRPr="0031452F" w:rsidRDefault="00BA596A" w:rsidP="0031452F">
            <w:pPr>
              <w:suppressAutoHyphens w:val="0"/>
              <w:jc w:val="both"/>
              <w:rPr>
                <w:rFonts w:ascii="Arial" w:eastAsia="Calibri" w:hAnsi="Arial" w:cs="Arial"/>
                <w:lang w:val="sv-SE" w:eastAsia="sv-SE"/>
              </w:rPr>
            </w:pPr>
            <w:r w:rsidRPr="0031452F">
              <w:rPr>
                <w:rFonts w:ascii="Arial" w:eastAsia="Calibri" w:hAnsi="Arial" w:cs="Arial"/>
                <w:lang w:val="sv-SE" w:eastAsia="sv-SE"/>
              </w:rPr>
              <w:t>Concentration: 3.11 g/kg</w:t>
            </w:r>
          </w:p>
          <w:p w14:paraId="3205BB9E" w14:textId="77777777" w:rsidR="00BA596A" w:rsidRPr="0031452F" w:rsidRDefault="00BA596A" w:rsidP="0031452F">
            <w:pPr>
              <w:suppressAutoHyphens w:val="0"/>
              <w:jc w:val="both"/>
              <w:rPr>
                <w:rFonts w:ascii="Arial" w:eastAsia="Calibri" w:hAnsi="Arial" w:cs="Arial"/>
                <w:lang w:val="sv-SE" w:eastAsia="sv-SE"/>
              </w:rPr>
            </w:pPr>
            <w:r w:rsidRPr="0031452F">
              <w:rPr>
                <w:rFonts w:ascii="Arial" w:eastAsia="Calibri" w:hAnsi="Arial" w:cs="Arial"/>
                <w:lang w:val="sv-SE" w:eastAsia="sv-SE"/>
              </w:rPr>
              <w:t>RSD = 0.96% &lt; 3.54% (RSD calculated with modified equation of Horwitz)</w:t>
            </w:r>
          </w:p>
        </w:tc>
      </w:tr>
      <w:tr w:rsidR="00BA596A" w:rsidRPr="0031452F" w14:paraId="79622A61" w14:textId="77777777" w:rsidTr="003B4328">
        <w:trPr>
          <w:cantSplit/>
          <w:trHeight w:val="373"/>
        </w:trPr>
        <w:tc>
          <w:tcPr>
            <w:tcW w:w="2409" w:type="dxa"/>
            <w:vMerge/>
            <w:tcBorders>
              <w:left w:val="single" w:sz="6" w:space="0" w:color="auto"/>
              <w:right w:val="double" w:sz="4" w:space="0" w:color="auto"/>
            </w:tcBorders>
            <w:vAlign w:val="center"/>
          </w:tcPr>
          <w:p w14:paraId="6A66CEA8" w14:textId="77777777" w:rsidR="00BA596A" w:rsidRPr="0031452F" w:rsidRDefault="00BA596A" w:rsidP="0031452F">
            <w:pPr>
              <w:suppressAutoHyphens w:val="0"/>
              <w:jc w:val="both"/>
              <w:rPr>
                <w:rFonts w:ascii="Arial" w:eastAsia="Calibri" w:hAnsi="Arial" w:cs="Arial"/>
                <w:lang w:val="sv-SE" w:eastAsia="sv-SE"/>
              </w:rPr>
            </w:pPr>
          </w:p>
        </w:tc>
        <w:tc>
          <w:tcPr>
            <w:tcW w:w="1149" w:type="dxa"/>
            <w:tcBorders>
              <w:top w:val="single" w:sz="4" w:space="0" w:color="auto"/>
              <w:left w:val="double" w:sz="4" w:space="0" w:color="auto"/>
              <w:bottom w:val="single" w:sz="6" w:space="0" w:color="auto"/>
              <w:right w:val="single" w:sz="4" w:space="0" w:color="auto"/>
            </w:tcBorders>
          </w:tcPr>
          <w:p w14:paraId="0512F766" w14:textId="77777777" w:rsidR="00BA596A" w:rsidRPr="0031452F" w:rsidRDefault="00BA596A" w:rsidP="0031452F">
            <w:pPr>
              <w:widowControl w:val="0"/>
              <w:suppressAutoHyphens w:val="0"/>
              <w:jc w:val="both"/>
              <w:rPr>
                <w:rFonts w:ascii="Arial" w:eastAsia="Calibri" w:hAnsi="Arial" w:cs="Arial"/>
                <w:strike/>
                <w:lang w:val="en-US" w:eastAsia="sv-SE"/>
              </w:rPr>
            </w:pPr>
            <w:r w:rsidRPr="0031452F">
              <w:rPr>
                <w:rFonts w:ascii="Arial" w:eastAsia="Calibri" w:hAnsi="Arial" w:cs="Arial"/>
                <w:strike/>
                <w:lang w:val="en-US" w:eastAsia="sv-SE"/>
              </w:rPr>
              <w:t>2</w:t>
            </w:r>
          </w:p>
        </w:tc>
        <w:tc>
          <w:tcPr>
            <w:tcW w:w="1985" w:type="dxa"/>
            <w:tcBorders>
              <w:top w:val="single" w:sz="4" w:space="0" w:color="auto"/>
              <w:left w:val="single" w:sz="4" w:space="0" w:color="auto"/>
              <w:bottom w:val="single" w:sz="6" w:space="0" w:color="auto"/>
              <w:right w:val="single" w:sz="6" w:space="0" w:color="auto"/>
            </w:tcBorders>
          </w:tcPr>
          <w:p w14:paraId="43A9BAE7" w14:textId="77777777" w:rsidR="00BA596A" w:rsidRPr="0031452F" w:rsidRDefault="00BA596A" w:rsidP="0031452F">
            <w:pPr>
              <w:suppressAutoHyphens w:val="0"/>
              <w:jc w:val="both"/>
              <w:rPr>
                <w:rFonts w:ascii="Arial" w:eastAsia="Calibri" w:hAnsi="Arial" w:cs="Arial"/>
                <w:b/>
                <w:strike/>
                <w:lang w:val="sv-SE" w:eastAsia="sv-SE"/>
              </w:rPr>
            </w:pPr>
            <w:r w:rsidRPr="0031452F">
              <w:rPr>
                <w:rFonts w:ascii="Arial" w:eastAsia="Calibri" w:hAnsi="Arial" w:cs="Arial"/>
                <w:b/>
                <w:strike/>
                <w:lang w:val="sv-SE" w:eastAsia="sv-SE"/>
              </w:rPr>
              <w:t xml:space="preserve">RSD = 2.16% &gt; 2.05% </w:t>
            </w:r>
          </w:p>
        </w:tc>
        <w:tc>
          <w:tcPr>
            <w:tcW w:w="2126" w:type="dxa"/>
            <w:tcBorders>
              <w:top w:val="single" w:sz="4" w:space="0" w:color="auto"/>
              <w:left w:val="single" w:sz="4" w:space="0" w:color="auto"/>
              <w:bottom w:val="single" w:sz="6" w:space="0" w:color="auto"/>
              <w:right w:val="single" w:sz="6" w:space="0" w:color="auto"/>
            </w:tcBorders>
          </w:tcPr>
          <w:p w14:paraId="61740842" w14:textId="77777777" w:rsidR="00BA596A" w:rsidRPr="0031452F" w:rsidRDefault="00BA596A" w:rsidP="0031452F">
            <w:pPr>
              <w:suppressAutoHyphens w:val="0"/>
              <w:jc w:val="both"/>
              <w:rPr>
                <w:rFonts w:ascii="Arial" w:eastAsia="Calibri" w:hAnsi="Arial" w:cs="Arial"/>
                <w:strike/>
                <w:color w:val="000000"/>
                <w:lang w:val="sv-SE" w:eastAsia="sv-SE"/>
              </w:rPr>
            </w:pPr>
            <w:r w:rsidRPr="0031452F">
              <w:rPr>
                <w:rFonts w:ascii="Arial" w:eastAsia="Calibri" w:hAnsi="Arial" w:cs="Arial"/>
                <w:strike/>
                <w:lang w:val="sv-SE" w:eastAsia="sv-SE"/>
              </w:rPr>
              <w:t xml:space="preserve">RSD = 1.73% &lt; 2.67% </w:t>
            </w:r>
          </w:p>
        </w:tc>
        <w:tc>
          <w:tcPr>
            <w:tcW w:w="2126" w:type="dxa"/>
            <w:tcBorders>
              <w:top w:val="single" w:sz="4" w:space="0" w:color="auto"/>
              <w:left w:val="single" w:sz="4" w:space="0" w:color="auto"/>
              <w:bottom w:val="single" w:sz="6" w:space="0" w:color="auto"/>
              <w:right w:val="single" w:sz="6" w:space="0" w:color="auto"/>
            </w:tcBorders>
          </w:tcPr>
          <w:p w14:paraId="3B6DABBC" w14:textId="77777777" w:rsidR="00BA596A" w:rsidRPr="0031452F" w:rsidRDefault="00BA596A" w:rsidP="0031452F">
            <w:pPr>
              <w:suppressAutoHyphens w:val="0"/>
              <w:jc w:val="both"/>
              <w:rPr>
                <w:rFonts w:ascii="Arial" w:eastAsia="Calibri" w:hAnsi="Arial" w:cs="Arial"/>
                <w:strike/>
                <w:color w:val="000000"/>
                <w:lang w:val="sv-SE" w:eastAsia="sv-SE"/>
              </w:rPr>
            </w:pPr>
            <w:r w:rsidRPr="0031452F">
              <w:rPr>
                <w:rFonts w:ascii="Arial" w:eastAsia="Calibri" w:hAnsi="Arial" w:cs="Arial"/>
                <w:strike/>
                <w:lang w:val="sv-SE" w:eastAsia="sv-SE"/>
              </w:rPr>
              <w:t xml:space="preserve">RSD = 1.4% &lt; 2.53% </w:t>
            </w:r>
          </w:p>
        </w:tc>
      </w:tr>
      <w:tr w:rsidR="00BA596A" w:rsidRPr="0031452F" w14:paraId="44F2280B" w14:textId="77777777" w:rsidTr="003B4328">
        <w:trPr>
          <w:cantSplit/>
          <w:trHeight w:val="373"/>
        </w:trPr>
        <w:tc>
          <w:tcPr>
            <w:tcW w:w="2409" w:type="dxa"/>
            <w:vMerge/>
            <w:tcBorders>
              <w:left w:val="single" w:sz="6" w:space="0" w:color="auto"/>
              <w:right w:val="double" w:sz="4" w:space="0" w:color="auto"/>
            </w:tcBorders>
            <w:vAlign w:val="center"/>
          </w:tcPr>
          <w:p w14:paraId="4600B855" w14:textId="77777777" w:rsidR="00BA596A" w:rsidRPr="0031452F" w:rsidRDefault="00BA596A" w:rsidP="0031452F">
            <w:pPr>
              <w:suppressAutoHyphens w:val="0"/>
              <w:jc w:val="both"/>
              <w:rPr>
                <w:rFonts w:ascii="Arial" w:eastAsia="Calibri" w:hAnsi="Arial" w:cs="Arial"/>
                <w:lang w:val="sv-SE" w:eastAsia="sv-SE"/>
              </w:rPr>
            </w:pPr>
          </w:p>
        </w:tc>
        <w:tc>
          <w:tcPr>
            <w:tcW w:w="1149" w:type="dxa"/>
            <w:tcBorders>
              <w:top w:val="single" w:sz="4" w:space="0" w:color="auto"/>
              <w:left w:val="double" w:sz="4" w:space="0" w:color="auto"/>
              <w:bottom w:val="single" w:sz="6" w:space="0" w:color="auto"/>
              <w:right w:val="single" w:sz="4" w:space="0" w:color="auto"/>
            </w:tcBorders>
          </w:tcPr>
          <w:p w14:paraId="24AC80B4" w14:textId="77777777" w:rsidR="00BA596A" w:rsidRPr="0031452F" w:rsidRDefault="00BA596A" w:rsidP="0031452F">
            <w:pPr>
              <w:widowControl w:val="0"/>
              <w:suppressAutoHyphens w:val="0"/>
              <w:jc w:val="both"/>
              <w:rPr>
                <w:rFonts w:ascii="Arial" w:eastAsia="Calibri" w:hAnsi="Arial" w:cs="Arial"/>
                <w:lang w:val="sv-SE" w:eastAsia="sv-SE"/>
              </w:rPr>
            </w:pPr>
            <w:r w:rsidRPr="0031452F">
              <w:rPr>
                <w:rFonts w:ascii="Arial" w:eastAsia="Calibri" w:hAnsi="Arial" w:cs="Arial"/>
                <w:lang w:val="sv-SE" w:eastAsia="sv-SE"/>
              </w:rPr>
              <w:t>3</w:t>
            </w:r>
          </w:p>
        </w:tc>
        <w:tc>
          <w:tcPr>
            <w:tcW w:w="1985" w:type="dxa"/>
            <w:tcBorders>
              <w:top w:val="single" w:sz="4" w:space="0" w:color="auto"/>
              <w:left w:val="single" w:sz="4" w:space="0" w:color="auto"/>
              <w:bottom w:val="single" w:sz="6" w:space="0" w:color="auto"/>
              <w:right w:val="single" w:sz="6" w:space="0" w:color="auto"/>
            </w:tcBorders>
          </w:tcPr>
          <w:p w14:paraId="08D23B7B" w14:textId="77777777" w:rsidR="00BA596A" w:rsidRPr="0031452F" w:rsidRDefault="00BA596A" w:rsidP="0031452F">
            <w:pPr>
              <w:suppressAutoHyphens w:val="0"/>
              <w:jc w:val="both"/>
              <w:rPr>
                <w:rFonts w:ascii="Arial" w:eastAsia="Calibri" w:hAnsi="Arial" w:cs="Arial"/>
                <w:lang w:val="sv-SE" w:eastAsia="sv-SE"/>
              </w:rPr>
            </w:pPr>
            <w:r w:rsidRPr="0031452F">
              <w:rPr>
                <w:rFonts w:ascii="Arial" w:eastAsia="Calibri" w:hAnsi="Arial" w:cs="Arial"/>
                <w:lang w:val="sv-SE" w:eastAsia="sv-SE"/>
              </w:rPr>
              <w:t>Concentration: 14.7 g/kg</w:t>
            </w:r>
          </w:p>
          <w:p w14:paraId="0440991B" w14:textId="77777777" w:rsidR="00BA596A" w:rsidRPr="0031452F" w:rsidRDefault="00BA596A" w:rsidP="0031452F">
            <w:pPr>
              <w:suppressAutoHyphens w:val="0"/>
              <w:jc w:val="both"/>
              <w:rPr>
                <w:rFonts w:ascii="Arial" w:eastAsia="Calibri" w:hAnsi="Arial" w:cs="Arial"/>
                <w:lang w:val="sv-SE" w:eastAsia="sv-SE"/>
              </w:rPr>
            </w:pPr>
            <w:r w:rsidRPr="0031452F">
              <w:rPr>
                <w:rFonts w:ascii="Arial" w:eastAsia="Calibri" w:hAnsi="Arial" w:cs="Arial"/>
                <w:lang w:val="sv-SE" w:eastAsia="sv-SE"/>
              </w:rPr>
              <w:t>RSD = 1.36% &lt; 2.53%</w:t>
            </w:r>
          </w:p>
        </w:tc>
        <w:tc>
          <w:tcPr>
            <w:tcW w:w="2126" w:type="dxa"/>
            <w:tcBorders>
              <w:top w:val="single" w:sz="4" w:space="0" w:color="auto"/>
              <w:left w:val="single" w:sz="4" w:space="0" w:color="auto"/>
              <w:bottom w:val="single" w:sz="6" w:space="0" w:color="auto"/>
              <w:right w:val="single" w:sz="6" w:space="0" w:color="auto"/>
            </w:tcBorders>
          </w:tcPr>
          <w:p w14:paraId="3D3E55DC" w14:textId="77777777" w:rsidR="00BA596A" w:rsidRPr="0031452F" w:rsidRDefault="00BA596A" w:rsidP="0031452F">
            <w:pPr>
              <w:suppressAutoHyphens w:val="0"/>
              <w:jc w:val="both"/>
              <w:rPr>
                <w:rFonts w:ascii="Arial" w:eastAsia="Calibri" w:hAnsi="Arial" w:cs="Arial"/>
                <w:lang w:val="sv-SE" w:eastAsia="sv-SE"/>
              </w:rPr>
            </w:pPr>
            <w:r w:rsidRPr="0031452F">
              <w:rPr>
                <w:rFonts w:ascii="Arial" w:eastAsia="Calibri" w:hAnsi="Arial" w:cs="Arial"/>
                <w:lang w:val="sv-SE" w:eastAsia="sv-SE"/>
              </w:rPr>
              <w:t>Concentration: 2.5 g/kg</w:t>
            </w:r>
          </w:p>
          <w:p w14:paraId="1B70A37A" w14:textId="77777777" w:rsidR="00BA596A" w:rsidRPr="0031452F" w:rsidRDefault="00BA596A" w:rsidP="0031452F">
            <w:pPr>
              <w:suppressAutoHyphens w:val="0"/>
              <w:jc w:val="both"/>
              <w:rPr>
                <w:rFonts w:ascii="Arial" w:eastAsia="Calibri" w:hAnsi="Arial" w:cs="Arial"/>
                <w:color w:val="000000"/>
                <w:lang w:val="sv-SE" w:eastAsia="sv-SE"/>
              </w:rPr>
            </w:pPr>
            <w:r w:rsidRPr="0031452F">
              <w:rPr>
                <w:rFonts w:ascii="Arial" w:eastAsia="Calibri" w:hAnsi="Arial" w:cs="Arial"/>
                <w:lang w:val="sv-SE" w:eastAsia="sv-SE"/>
              </w:rPr>
              <w:t>RSD = 0.93% &lt; 3.30%</w:t>
            </w:r>
          </w:p>
        </w:tc>
        <w:tc>
          <w:tcPr>
            <w:tcW w:w="2126" w:type="dxa"/>
            <w:tcBorders>
              <w:top w:val="single" w:sz="4" w:space="0" w:color="auto"/>
              <w:left w:val="single" w:sz="4" w:space="0" w:color="auto"/>
              <w:bottom w:val="single" w:sz="6" w:space="0" w:color="auto"/>
              <w:right w:val="single" w:sz="6" w:space="0" w:color="auto"/>
            </w:tcBorders>
          </w:tcPr>
          <w:p w14:paraId="4B3C4EE5" w14:textId="77777777" w:rsidR="00BA596A" w:rsidRPr="0031452F" w:rsidRDefault="00BA596A" w:rsidP="0031452F">
            <w:pPr>
              <w:suppressAutoHyphens w:val="0"/>
              <w:jc w:val="both"/>
              <w:rPr>
                <w:rFonts w:ascii="Arial" w:eastAsia="Calibri" w:hAnsi="Arial" w:cs="Arial"/>
                <w:lang w:val="sv-SE" w:eastAsia="sv-SE"/>
              </w:rPr>
            </w:pPr>
            <w:r w:rsidRPr="0031452F">
              <w:rPr>
                <w:rFonts w:ascii="Arial" w:eastAsia="Calibri" w:hAnsi="Arial" w:cs="Arial"/>
                <w:lang w:val="sv-SE" w:eastAsia="sv-SE"/>
              </w:rPr>
              <w:t>Concentration: 1.4 g/kg</w:t>
            </w:r>
          </w:p>
          <w:p w14:paraId="63AB7D48" w14:textId="77777777" w:rsidR="00BA596A" w:rsidRPr="0031452F" w:rsidRDefault="00BA596A" w:rsidP="0031452F">
            <w:pPr>
              <w:suppressAutoHyphens w:val="0"/>
              <w:jc w:val="both"/>
              <w:rPr>
                <w:rFonts w:ascii="Arial" w:eastAsia="Calibri" w:hAnsi="Arial" w:cs="Arial"/>
                <w:color w:val="000000"/>
                <w:lang w:val="sv-SE" w:eastAsia="sv-SE"/>
              </w:rPr>
            </w:pPr>
            <w:r w:rsidRPr="0031452F">
              <w:rPr>
                <w:rFonts w:ascii="Arial" w:eastAsia="Calibri" w:hAnsi="Arial" w:cs="Arial"/>
                <w:lang w:val="sv-SE" w:eastAsia="sv-SE"/>
              </w:rPr>
              <w:t>RSD = 1.03% &lt; 3.60%</w:t>
            </w:r>
          </w:p>
        </w:tc>
      </w:tr>
      <w:tr w:rsidR="00BA596A" w:rsidRPr="0031452F" w14:paraId="362E6CD0" w14:textId="77777777" w:rsidTr="003B4328">
        <w:trPr>
          <w:cantSplit/>
          <w:trHeight w:val="373"/>
        </w:trPr>
        <w:tc>
          <w:tcPr>
            <w:tcW w:w="2409" w:type="dxa"/>
            <w:vMerge/>
            <w:tcBorders>
              <w:left w:val="single" w:sz="6" w:space="0" w:color="auto"/>
              <w:right w:val="double" w:sz="4" w:space="0" w:color="auto"/>
            </w:tcBorders>
            <w:vAlign w:val="center"/>
          </w:tcPr>
          <w:p w14:paraId="18F715A0" w14:textId="77777777" w:rsidR="00BA596A" w:rsidRPr="0031452F" w:rsidRDefault="00BA596A" w:rsidP="0031452F">
            <w:pPr>
              <w:suppressAutoHyphens w:val="0"/>
              <w:jc w:val="both"/>
              <w:rPr>
                <w:rFonts w:ascii="Arial" w:eastAsia="Calibri" w:hAnsi="Arial" w:cs="Arial"/>
                <w:lang w:val="sv-SE" w:eastAsia="sv-SE"/>
              </w:rPr>
            </w:pPr>
          </w:p>
        </w:tc>
        <w:tc>
          <w:tcPr>
            <w:tcW w:w="1149" w:type="dxa"/>
            <w:tcBorders>
              <w:top w:val="single" w:sz="4" w:space="0" w:color="auto"/>
              <w:left w:val="double" w:sz="4" w:space="0" w:color="auto"/>
              <w:bottom w:val="single" w:sz="6" w:space="0" w:color="auto"/>
              <w:right w:val="single" w:sz="4" w:space="0" w:color="auto"/>
            </w:tcBorders>
          </w:tcPr>
          <w:p w14:paraId="5A05569E" w14:textId="77777777" w:rsidR="00BA596A" w:rsidRPr="0031452F" w:rsidRDefault="00BA596A" w:rsidP="0031452F">
            <w:pPr>
              <w:widowControl w:val="0"/>
              <w:suppressAutoHyphens w:val="0"/>
              <w:jc w:val="both"/>
              <w:rPr>
                <w:rFonts w:ascii="Arial" w:eastAsia="Calibri" w:hAnsi="Arial" w:cs="Arial"/>
                <w:lang w:val="sv-SE" w:eastAsia="sv-SE"/>
              </w:rPr>
            </w:pPr>
            <w:r w:rsidRPr="0031452F">
              <w:rPr>
                <w:rFonts w:ascii="Arial" w:eastAsia="Calibri" w:hAnsi="Arial" w:cs="Arial"/>
                <w:lang w:val="sv-SE" w:eastAsia="sv-SE"/>
              </w:rPr>
              <w:t>4</w:t>
            </w:r>
          </w:p>
        </w:tc>
        <w:tc>
          <w:tcPr>
            <w:tcW w:w="1985" w:type="dxa"/>
            <w:tcBorders>
              <w:top w:val="single" w:sz="4" w:space="0" w:color="auto"/>
              <w:left w:val="single" w:sz="4" w:space="0" w:color="auto"/>
              <w:bottom w:val="single" w:sz="6" w:space="0" w:color="auto"/>
              <w:right w:val="single" w:sz="6" w:space="0" w:color="auto"/>
            </w:tcBorders>
          </w:tcPr>
          <w:p w14:paraId="19D8CDC8" w14:textId="77777777" w:rsidR="00BA596A" w:rsidRPr="0031452F" w:rsidRDefault="00BA596A" w:rsidP="0031452F">
            <w:pPr>
              <w:suppressAutoHyphens w:val="0"/>
              <w:jc w:val="both"/>
              <w:rPr>
                <w:rFonts w:ascii="Arial" w:eastAsia="Calibri" w:hAnsi="Arial" w:cs="Arial"/>
                <w:lang w:val="sv-SE" w:eastAsia="sv-SE"/>
              </w:rPr>
            </w:pPr>
            <w:r w:rsidRPr="0031452F">
              <w:rPr>
                <w:rFonts w:ascii="Arial" w:eastAsia="Calibri" w:hAnsi="Arial" w:cs="Arial"/>
                <w:lang w:val="sv-SE" w:eastAsia="sv-SE"/>
              </w:rPr>
              <w:t>Concentration: 14.7 g/kg</w:t>
            </w:r>
          </w:p>
          <w:p w14:paraId="2D5B3817" w14:textId="77777777" w:rsidR="00BA596A" w:rsidRPr="0031452F" w:rsidRDefault="00BA596A" w:rsidP="0031452F">
            <w:pPr>
              <w:suppressAutoHyphens w:val="0"/>
              <w:jc w:val="both"/>
              <w:rPr>
                <w:rFonts w:ascii="Arial" w:eastAsia="Calibri" w:hAnsi="Arial" w:cs="Arial"/>
                <w:lang w:val="sv-SE" w:eastAsia="sv-SE"/>
              </w:rPr>
            </w:pPr>
            <w:r w:rsidRPr="0031452F">
              <w:rPr>
                <w:rFonts w:ascii="Arial" w:eastAsia="Calibri" w:hAnsi="Arial" w:cs="Arial"/>
                <w:lang w:val="sv-SE" w:eastAsia="sv-SE"/>
              </w:rPr>
              <w:t>RSD = 1.4% &lt; 2.53%</w:t>
            </w:r>
          </w:p>
        </w:tc>
        <w:tc>
          <w:tcPr>
            <w:tcW w:w="2126" w:type="dxa"/>
            <w:tcBorders>
              <w:top w:val="single" w:sz="4" w:space="0" w:color="auto"/>
              <w:left w:val="single" w:sz="4" w:space="0" w:color="auto"/>
              <w:bottom w:val="single" w:sz="6" w:space="0" w:color="auto"/>
              <w:right w:val="single" w:sz="6" w:space="0" w:color="auto"/>
            </w:tcBorders>
          </w:tcPr>
          <w:p w14:paraId="1F839A4E" w14:textId="77777777" w:rsidR="00BA596A" w:rsidRPr="0031452F" w:rsidRDefault="00BA596A" w:rsidP="0031452F">
            <w:pPr>
              <w:suppressAutoHyphens w:val="0"/>
              <w:jc w:val="both"/>
              <w:rPr>
                <w:rFonts w:ascii="Arial" w:eastAsia="Calibri" w:hAnsi="Arial" w:cs="Arial"/>
                <w:lang w:val="sv-SE" w:eastAsia="sv-SE"/>
              </w:rPr>
            </w:pPr>
            <w:r w:rsidRPr="0031452F">
              <w:rPr>
                <w:rFonts w:ascii="Arial" w:eastAsia="Calibri" w:hAnsi="Arial" w:cs="Arial"/>
                <w:lang w:val="sv-SE" w:eastAsia="sv-SE"/>
              </w:rPr>
              <w:t>Concentration: 2.5 g/kg</w:t>
            </w:r>
          </w:p>
          <w:p w14:paraId="16C374E9" w14:textId="77777777" w:rsidR="00BA596A" w:rsidRPr="0031452F" w:rsidRDefault="00BA596A" w:rsidP="0031452F">
            <w:pPr>
              <w:suppressAutoHyphens w:val="0"/>
              <w:jc w:val="both"/>
              <w:rPr>
                <w:rFonts w:ascii="Arial" w:eastAsia="Calibri" w:hAnsi="Arial" w:cs="Arial"/>
                <w:color w:val="000000"/>
                <w:lang w:val="sv-SE" w:eastAsia="sv-SE"/>
              </w:rPr>
            </w:pPr>
            <w:r w:rsidRPr="0031452F">
              <w:rPr>
                <w:rFonts w:ascii="Arial" w:eastAsia="Calibri" w:hAnsi="Arial" w:cs="Arial"/>
                <w:lang w:val="sv-SE" w:eastAsia="sv-SE"/>
              </w:rPr>
              <w:t>RSD = 1.33% &lt; 3.30%</w:t>
            </w:r>
          </w:p>
        </w:tc>
        <w:tc>
          <w:tcPr>
            <w:tcW w:w="2126" w:type="dxa"/>
            <w:tcBorders>
              <w:top w:val="single" w:sz="4" w:space="0" w:color="auto"/>
              <w:left w:val="single" w:sz="4" w:space="0" w:color="auto"/>
              <w:bottom w:val="single" w:sz="6" w:space="0" w:color="auto"/>
              <w:right w:val="single" w:sz="6" w:space="0" w:color="auto"/>
            </w:tcBorders>
          </w:tcPr>
          <w:p w14:paraId="6368C890" w14:textId="77777777" w:rsidR="00BA596A" w:rsidRPr="0031452F" w:rsidRDefault="00BA596A" w:rsidP="0031452F">
            <w:pPr>
              <w:suppressAutoHyphens w:val="0"/>
              <w:jc w:val="both"/>
              <w:rPr>
                <w:rFonts w:ascii="Arial" w:eastAsia="Calibri" w:hAnsi="Arial" w:cs="Arial"/>
                <w:lang w:val="sv-SE" w:eastAsia="sv-SE"/>
              </w:rPr>
            </w:pPr>
            <w:r w:rsidRPr="0031452F">
              <w:rPr>
                <w:rFonts w:ascii="Arial" w:eastAsia="Calibri" w:hAnsi="Arial" w:cs="Arial"/>
                <w:lang w:val="sv-SE" w:eastAsia="sv-SE"/>
              </w:rPr>
              <w:t>Concentration: 1.4 g/kg</w:t>
            </w:r>
          </w:p>
          <w:p w14:paraId="45E325D0" w14:textId="77777777" w:rsidR="00BA596A" w:rsidRPr="0031452F" w:rsidRDefault="00BA596A" w:rsidP="0031452F">
            <w:pPr>
              <w:suppressAutoHyphens w:val="0"/>
              <w:jc w:val="both"/>
              <w:rPr>
                <w:rFonts w:ascii="Arial" w:eastAsia="Calibri" w:hAnsi="Arial" w:cs="Arial"/>
                <w:color w:val="000000"/>
                <w:lang w:val="sv-SE" w:eastAsia="sv-SE"/>
              </w:rPr>
            </w:pPr>
            <w:r w:rsidRPr="0031452F">
              <w:rPr>
                <w:rFonts w:ascii="Arial" w:eastAsia="Calibri" w:hAnsi="Arial" w:cs="Arial"/>
                <w:lang w:val="sv-SE" w:eastAsia="sv-SE"/>
              </w:rPr>
              <w:t>RSD = 1.1% &lt; 3.60%</w:t>
            </w:r>
          </w:p>
        </w:tc>
      </w:tr>
      <w:tr w:rsidR="00BA596A" w:rsidRPr="0031452F" w14:paraId="2482E77D" w14:textId="77777777" w:rsidTr="003B4328">
        <w:trPr>
          <w:cantSplit/>
          <w:trHeight w:val="373"/>
        </w:trPr>
        <w:tc>
          <w:tcPr>
            <w:tcW w:w="2409" w:type="dxa"/>
            <w:vMerge/>
            <w:tcBorders>
              <w:left w:val="single" w:sz="6" w:space="0" w:color="auto"/>
              <w:right w:val="double" w:sz="4" w:space="0" w:color="auto"/>
            </w:tcBorders>
            <w:vAlign w:val="center"/>
          </w:tcPr>
          <w:p w14:paraId="2E112FA5" w14:textId="77777777" w:rsidR="00BA596A" w:rsidRPr="0031452F" w:rsidRDefault="00BA596A" w:rsidP="0031452F">
            <w:pPr>
              <w:suppressAutoHyphens w:val="0"/>
              <w:jc w:val="both"/>
              <w:rPr>
                <w:rFonts w:ascii="Arial" w:eastAsia="Calibri" w:hAnsi="Arial" w:cs="Arial"/>
                <w:lang w:val="sv-SE" w:eastAsia="sv-SE"/>
              </w:rPr>
            </w:pPr>
          </w:p>
        </w:tc>
        <w:tc>
          <w:tcPr>
            <w:tcW w:w="1149" w:type="dxa"/>
            <w:tcBorders>
              <w:top w:val="single" w:sz="4" w:space="0" w:color="auto"/>
              <w:left w:val="double" w:sz="4" w:space="0" w:color="auto"/>
              <w:bottom w:val="single" w:sz="6" w:space="0" w:color="auto"/>
              <w:right w:val="single" w:sz="4" w:space="0" w:color="auto"/>
            </w:tcBorders>
          </w:tcPr>
          <w:p w14:paraId="645D9CBD" w14:textId="77777777" w:rsidR="00BA596A" w:rsidRPr="0031452F" w:rsidRDefault="00BA596A" w:rsidP="0031452F">
            <w:pPr>
              <w:widowControl w:val="0"/>
              <w:suppressAutoHyphens w:val="0"/>
              <w:jc w:val="both"/>
              <w:rPr>
                <w:rFonts w:ascii="Arial" w:eastAsia="Calibri" w:hAnsi="Arial" w:cs="Arial"/>
                <w:lang w:val="sv-SE" w:eastAsia="sv-SE"/>
              </w:rPr>
            </w:pPr>
            <w:r w:rsidRPr="0031452F">
              <w:rPr>
                <w:rFonts w:ascii="Arial" w:eastAsia="Calibri" w:hAnsi="Arial" w:cs="Arial"/>
                <w:lang w:val="sv-SE" w:eastAsia="sv-SE"/>
              </w:rPr>
              <w:t>5</w:t>
            </w:r>
          </w:p>
        </w:tc>
        <w:tc>
          <w:tcPr>
            <w:tcW w:w="1985" w:type="dxa"/>
            <w:tcBorders>
              <w:top w:val="single" w:sz="4" w:space="0" w:color="auto"/>
              <w:left w:val="single" w:sz="4" w:space="0" w:color="auto"/>
              <w:bottom w:val="single" w:sz="6" w:space="0" w:color="auto"/>
              <w:right w:val="single" w:sz="6" w:space="0" w:color="auto"/>
            </w:tcBorders>
          </w:tcPr>
          <w:p w14:paraId="7652E9A8" w14:textId="77777777" w:rsidR="00BA596A" w:rsidRPr="0031452F" w:rsidRDefault="00BA596A" w:rsidP="0031452F">
            <w:pPr>
              <w:suppressAutoHyphens w:val="0"/>
              <w:jc w:val="both"/>
              <w:rPr>
                <w:rFonts w:ascii="Arial" w:eastAsia="Calibri" w:hAnsi="Arial" w:cs="Arial"/>
                <w:lang w:val="sv-SE" w:eastAsia="sv-SE"/>
              </w:rPr>
            </w:pPr>
            <w:r w:rsidRPr="0031452F">
              <w:rPr>
                <w:rFonts w:ascii="Arial" w:eastAsia="Calibri" w:hAnsi="Arial" w:cs="Arial"/>
                <w:lang w:val="sv-SE" w:eastAsia="sv-SE"/>
              </w:rPr>
              <w:t>Concentration: 15.21 g/kg</w:t>
            </w:r>
          </w:p>
          <w:p w14:paraId="65DABA8E" w14:textId="77777777" w:rsidR="00BA596A" w:rsidRPr="0031452F" w:rsidRDefault="00BA596A" w:rsidP="0031452F">
            <w:pPr>
              <w:suppressAutoHyphens w:val="0"/>
              <w:jc w:val="both"/>
              <w:rPr>
                <w:rFonts w:ascii="Arial" w:eastAsia="Calibri" w:hAnsi="Arial" w:cs="Arial"/>
                <w:lang w:val="sv-SE" w:eastAsia="sv-SE"/>
              </w:rPr>
            </w:pPr>
            <w:r w:rsidRPr="0031452F">
              <w:rPr>
                <w:rFonts w:ascii="Arial" w:eastAsia="Calibri" w:hAnsi="Arial" w:cs="Arial"/>
                <w:lang w:val="sv-SE" w:eastAsia="sv-SE"/>
              </w:rPr>
              <w:t>RSD = 1.5% &lt; 2.29%</w:t>
            </w:r>
          </w:p>
        </w:tc>
        <w:tc>
          <w:tcPr>
            <w:tcW w:w="2126" w:type="dxa"/>
            <w:tcBorders>
              <w:top w:val="single" w:sz="4" w:space="0" w:color="auto"/>
              <w:left w:val="single" w:sz="4" w:space="0" w:color="auto"/>
              <w:bottom w:val="single" w:sz="6" w:space="0" w:color="auto"/>
              <w:right w:val="single" w:sz="6" w:space="0" w:color="auto"/>
            </w:tcBorders>
          </w:tcPr>
          <w:p w14:paraId="1333C26A" w14:textId="77777777" w:rsidR="00BA596A" w:rsidRPr="0031452F" w:rsidRDefault="00BA596A" w:rsidP="0031452F">
            <w:pPr>
              <w:suppressAutoHyphens w:val="0"/>
              <w:jc w:val="both"/>
              <w:rPr>
                <w:rFonts w:ascii="Arial" w:eastAsia="Calibri" w:hAnsi="Arial" w:cs="Arial"/>
                <w:lang w:val="sv-SE" w:eastAsia="sv-SE"/>
              </w:rPr>
            </w:pPr>
            <w:r w:rsidRPr="0031452F">
              <w:rPr>
                <w:rFonts w:ascii="Arial" w:eastAsia="Calibri" w:hAnsi="Arial" w:cs="Arial"/>
                <w:lang w:val="sv-SE" w:eastAsia="sv-SE"/>
              </w:rPr>
              <w:t>Concentration: 2.45 g/kg</w:t>
            </w:r>
          </w:p>
          <w:p w14:paraId="43B61468" w14:textId="77777777" w:rsidR="00BA596A" w:rsidRPr="0031452F" w:rsidRDefault="00BA596A" w:rsidP="0031452F">
            <w:pPr>
              <w:suppressAutoHyphens w:val="0"/>
              <w:jc w:val="both"/>
              <w:rPr>
                <w:rFonts w:ascii="Arial" w:eastAsia="Calibri" w:hAnsi="Arial" w:cs="Arial"/>
                <w:color w:val="000000"/>
                <w:lang w:val="sv-SE" w:eastAsia="sv-SE"/>
              </w:rPr>
            </w:pPr>
            <w:r w:rsidRPr="0031452F">
              <w:rPr>
                <w:rFonts w:ascii="Arial" w:eastAsia="Calibri" w:hAnsi="Arial" w:cs="Arial"/>
                <w:lang w:val="sv-SE" w:eastAsia="sv-SE"/>
              </w:rPr>
              <w:t>RSD = 1.9% &lt; 3.07%</w:t>
            </w:r>
          </w:p>
        </w:tc>
        <w:tc>
          <w:tcPr>
            <w:tcW w:w="2126" w:type="dxa"/>
            <w:tcBorders>
              <w:top w:val="single" w:sz="4" w:space="0" w:color="auto"/>
              <w:left w:val="single" w:sz="4" w:space="0" w:color="auto"/>
              <w:bottom w:val="single" w:sz="6" w:space="0" w:color="auto"/>
              <w:right w:val="single" w:sz="6" w:space="0" w:color="auto"/>
            </w:tcBorders>
          </w:tcPr>
          <w:p w14:paraId="3B39A097" w14:textId="77777777" w:rsidR="00BA596A" w:rsidRPr="0031452F" w:rsidRDefault="00BA596A" w:rsidP="0031452F">
            <w:pPr>
              <w:suppressAutoHyphens w:val="0"/>
              <w:jc w:val="both"/>
              <w:rPr>
                <w:rFonts w:ascii="Arial" w:eastAsia="Calibri" w:hAnsi="Arial" w:cs="Arial"/>
                <w:lang w:val="sv-SE" w:eastAsia="sv-SE"/>
              </w:rPr>
            </w:pPr>
            <w:r w:rsidRPr="0031452F">
              <w:rPr>
                <w:rFonts w:ascii="Arial" w:eastAsia="Calibri" w:hAnsi="Arial" w:cs="Arial"/>
                <w:lang w:val="sv-SE" w:eastAsia="sv-SE"/>
              </w:rPr>
              <w:t>Concentration: 1.17 g/kg</w:t>
            </w:r>
          </w:p>
          <w:p w14:paraId="2CD28D49" w14:textId="77777777" w:rsidR="00BA596A" w:rsidRPr="0031452F" w:rsidRDefault="00BA596A" w:rsidP="0031452F">
            <w:pPr>
              <w:suppressAutoHyphens w:val="0"/>
              <w:jc w:val="both"/>
              <w:rPr>
                <w:rFonts w:ascii="Arial" w:eastAsia="Calibri" w:hAnsi="Arial" w:cs="Arial"/>
                <w:color w:val="000000"/>
                <w:lang w:val="sv-SE" w:eastAsia="sv-SE"/>
              </w:rPr>
            </w:pPr>
            <w:r w:rsidRPr="0031452F">
              <w:rPr>
                <w:rFonts w:ascii="Arial" w:eastAsia="Calibri" w:hAnsi="Arial" w:cs="Arial"/>
                <w:lang w:val="sv-SE" w:eastAsia="sv-SE"/>
              </w:rPr>
              <w:t>RSD = 1.3% &lt; 3.41%</w:t>
            </w:r>
          </w:p>
        </w:tc>
      </w:tr>
      <w:tr w:rsidR="00BA596A" w:rsidRPr="0031452F" w14:paraId="56A477BE" w14:textId="77777777" w:rsidTr="003B4328">
        <w:trPr>
          <w:cantSplit/>
          <w:trHeight w:val="373"/>
        </w:trPr>
        <w:tc>
          <w:tcPr>
            <w:tcW w:w="2409" w:type="dxa"/>
            <w:vMerge/>
            <w:tcBorders>
              <w:left w:val="single" w:sz="6" w:space="0" w:color="auto"/>
              <w:right w:val="double" w:sz="4" w:space="0" w:color="auto"/>
            </w:tcBorders>
            <w:vAlign w:val="center"/>
          </w:tcPr>
          <w:p w14:paraId="4CF76234" w14:textId="77777777" w:rsidR="00BA596A" w:rsidRPr="0031452F" w:rsidRDefault="00BA596A" w:rsidP="0031452F">
            <w:pPr>
              <w:suppressAutoHyphens w:val="0"/>
              <w:jc w:val="both"/>
              <w:rPr>
                <w:rFonts w:ascii="Arial" w:eastAsia="Calibri" w:hAnsi="Arial" w:cs="Arial"/>
                <w:lang w:val="sv-SE" w:eastAsia="sv-SE"/>
              </w:rPr>
            </w:pPr>
          </w:p>
        </w:tc>
        <w:tc>
          <w:tcPr>
            <w:tcW w:w="1149" w:type="dxa"/>
            <w:tcBorders>
              <w:top w:val="single" w:sz="4" w:space="0" w:color="auto"/>
              <w:left w:val="double" w:sz="4" w:space="0" w:color="auto"/>
              <w:bottom w:val="single" w:sz="6" w:space="0" w:color="auto"/>
              <w:right w:val="single" w:sz="4" w:space="0" w:color="auto"/>
            </w:tcBorders>
          </w:tcPr>
          <w:p w14:paraId="497F3CC8" w14:textId="77777777" w:rsidR="00BA596A" w:rsidRPr="0031452F" w:rsidRDefault="00B96C81" w:rsidP="0031452F">
            <w:pPr>
              <w:widowControl w:val="0"/>
              <w:suppressAutoHyphens w:val="0"/>
              <w:jc w:val="both"/>
              <w:rPr>
                <w:rFonts w:ascii="Arial" w:eastAsia="Calibri" w:hAnsi="Arial" w:cs="Arial"/>
                <w:lang w:val="sv-SE" w:eastAsia="sv-SE"/>
              </w:rPr>
            </w:pPr>
            <w:r w:rsidRPr="0031452F">
              <w:rPr>
                <w:rFonts w:ascii="Arial" w:hAnsi="Arial" w:cs="Arial"/>
                <w:lang w:eastAsia="de-DE"/>
              </w:rPr>
              <w:t>Min content of iodine formulation</w:t>
            </w:r>
          </w:p>
        </w:tc>
        <w:tc>
          <w:tcPr>
            <w:tcW w:w="1985" w:type="dxa"/>
            <w:tcBorders>
              <w:top w:val="single" w:sz="4" w:space="0" w:color="auto"/>
              <w:left w:val="single" w:sz="4" w:space="0" w:color="auto"/>
              <w:bottom w:val="single" w:sz="6" w:space="0" w:color="auto"/>
              <w:right w:val="single" w:sz="6" w:space="0" w:color="auto"/>
            </w:tcBorders>
          </w:tcPr>
          <w:p w14:paraId="314BA0F8" w14:textId="77777777" w:rsidR="00BA596A" w:rsidRPr="0031452F" w:rsidRDefault="00BA596A" w:rsidP="0031452F">
            <w:pPr>
              <w:suppressAutoHyphens w:val="0"/>
              <w:jc w:val="both"/>
              <w:rPr>
                <w:rFonts w:ascii="Arial" w:eastAsia="Calibri" w:hAnsi="Arial" w:cs="Arial"/>
                <w:lang w:val="sv-SE" w:eastAsia="sv-SE"/>
              </w:rPr>
            </w:pPr>
            <w:r w:rsidRPr="0031452F">
              <w:rPr>
                <w:rFonts w:ascii="Arial" w:eastAsia="Calibri" w:hAnsi="Arial" w:cs="Arial"/>
                <w:lang w:val="sv-SE" w:eastAsia="sv-SE"/>
              </w:rPr>
              <w:t>Concentration: 4.8 g/kg</w:t>
            </w:r>
          </w:p>
          <w:p w14:paraId="3D6B1B8B" w14:textId="77777777" w:rsidR="00BA596A" w:rsidRPr="0031452F" w:rsidRDefault="00BA596A" w:rsidP="0031452F">
            <w:pPr>
              <w:suppressAutoHyphens w:val="0"/>
              <w:jc w:val="both"/>
              <w:rPr>
                <w:rFonts w:ascii="Arial" w:eastAsia="Calibri" w:hAnsi="Arial" w:cs="Arial"/>
                <w:lang w:val="sv-SE" w:eastAsia="sv-SE"/>
              </w:rPr>
            </w:pPr>
            <w:r w:rsidRPr="0031452F">
              <w:rPr>
                <w:rFonts w:ascii="Arial" w:eastAsia="Calibri" w:hAnsi="Arial" w:cs="Arial"/>
                <w:lang w:val="sv-SE" w:eastAsia="sv-SE"/>
              </w:rPr>
              <w:t>RSD = 1.4% &lt; 2.99%</w:t>
            </w:r>
          </w:p>
        </w:tc>
        <w:tc>
          <w:tcPr>
            <w:tcW w:w="2126" w:type="dxa"/>
            <w:tcBorders>
              <w:top w:val="single" w:sz="4" w:space="0" w:color="auto"/>
              <w:left w:val="single" w:sz="4" w:space="0" w:color="auto"/>
              <w:bottom w:val="single" w:sz="6" w:space="0" w:color="auto"/>
              <w:right w:val="single" w:sz="6" w:space="0" w:color="auto"/>
            </w:tcBorders>
          </w:tcPr>
          <w:p w14:paraId="510C67FB" w14:textId="77777777" w:rsidR="00BA596A" w:rsidRPr="0031452F" w:rsidRDefault="00BA596A" w:rsidP="0031452F">
            <w:pPr>
              <w:suppressAutoHyphens w:val="0"/>
              <w:jc w:val="both"/>
              <w:rPr>
                <w:rFonts w:ascii="Arial" w:eastAsia="Calibri" w:hAnsi="Arial" w:cs="Arial"/>
                <w:lang w:val="sv-SE" w:eastAsia="sv-SE"/>
              </w:rPr>
            </w:pPr>
            <w:r w:rsidRPr="0031452F">
              <w:rPr>
                <w:rFonts w:ascii="Arial" w:eastAsia="Calibri" w:hAnsi="Arial" w:cs="Arial"/>
                <w:lang w:val="sv-SE" w:eastAsia="sv-SE"/>
              </w:rPr>
              <w:t>Concentration: 0.8g/kg</w:t>
            </w:r>
          </w:p>
          <w:p w14:paraId="63FDE2C5" w14:textId="77777777" w:rsidR="00BA596A" w:rsidRPr="0031452F" w:rsidRDefault="00BA596A" w:rsidP="0031452F">
            <w:pPr>
              <w:suppressAutoHyphens w:val="0"/>
              <w:jc w:val="both"/>
              <w:rPr>
                <w:rFonts w:ascii="Arial" w:eastAsia="Calibri" w:hAnsi="Arial" w:cs="Arial"/>
                <w:lang w:val="sv-SE" w:eastAsia="sv-SE"/>
              </w:rPr>
            </w:pPr>
            <w:r w:rsidRPr="0031452F">
              <w:rPr>
                <w:rFonts w:ascii="Arial" w:eastAsia="Calibri" w:hAnsi="Arial" w:cs="Arial"/>
                <w:lang w:val="sv-SE" w:eastAsia="sv-SE"/>
              </w:rPr>
              <w:t>RSD = 0.8% &lt; 3.91%</w:t>
            </w:r>
          </w:p>
        </w:tc>
        <w:tc>
          <w:tcPr>
            <w:tcW w:w="2126" w:type="dxa"/>
            <w:tcBorders>
              <w:top w:val="single" w:sz="4" w:space="0" w:color="auto"/>
              <w:left w:val="single" w:sz="4" w:space="0" w:color="auto"/>
              <w:bottom w:val="single" w:sz="6" w:space="0" w:color="auto"/>
              <w:right w:val="single" w:sz="6" w:space="0" w:color="auto"/>
            </w:tcBorders>
          </w:tcPr>
          <w:p w14:paraId="1DF19090" w14:textId="77777777" w:rsidR="00BA596A" w:rsidRPr="0031452F" w:rsidRDefault="00BA596A" w:rsidP="0031452F">
            <w:pPr>
              <w:suppressAutoHyphens w:val="0"/>
              <w:jc w:val="both"/>
              <w:rPr>
                <w:rFonts w:ascii="Arial" w:eastAsia="Calibri" w:hAnsi="Arial" w:cs="Arial"/>
                <w:lang w:val="sv-SE" w:eastAsia="sv-SE"/>
              </w:rPr>
            </w:pPr>
            <w:r w:rsidRPr="0031452F">
              <w:rPr>
                <w:rFonts w:ascii="Arial" w:eastAsia="Calibri" w:hAnsi="Arial" w:cs="Arial"/>
                <w:lang w:val="sv-SE" w:eastAsia="sv-SE"/>
              </w:rPr>
              <w:t>Concentration: 0.5 g/kg</w:t>
            </w:r>
          </w:p>
          <w:p w14:paraId="5743947E" w14:textId="77777777" w:rsidR="00BA596A" w:rsidRPr="0031452F" w:rsidRDefault="00BA596A" w:rsidP="0031452F">
            <w:pPr>
              <w:suppressAutoHyphens w:val="0"/>
              <w:jc w:val="both"/>
              <w:rPr>
                <w:rFonts w:ascii="Arial" w:eastAsia="Calibri" w:hAnsi="Arial" w:cs="Arial"/>
                <w:lang w:val="sv-SE" w:eastAsia="sv-SE"/>
              </w:rPr>
            </w:pPr>
            <w:r w:rsidRPr="0031452F">
              <w:rPr>
                <w:rFonts w:ascii="Arial" w:eastAsia="Calibri" w:hAnsi="Arial" w:cs="Arial"/>
                <w:lang w:val="sv-SE" w:eastAsia="sv-SE"/>
              </w:rPr>
              <w:t>RSD = 1.0% &lt; 4.21%</w:t>
            </w:r>
          </w:p>
        </w:tc>
      </w:tr>
      <w:tr w:rsidR="00BA596A" w:rsidRPr="0031452F" w14:paraId="3B307C60" w14:textId="77777777" w:rsidTr="003B4328">
        <w:trPr>
          <w:cantSplit/>
          <w:trHeight w:val="645"/>
        </w:trPr>
        <w:tc>
          <w:tcPr>
            <w:tcW w:w="2409" w:type="dxa"/>
            <w:vMerge w:val="restart"/>
            <w:tcBorders>
              <w:top w:val="single" w:sz="6" w:space="0" w:color="auto"/>
              <w:left w:val="single" w:sz="6" w:space="0" w:color="auto"/>
              <w:right w:val="double" w:sz="4" w:space="0" w:color="auto"/>
            </w:tcBorders>
            <w:hideMark/>
          </w:tcPr>
          <w:p w14:paraId="7E92A948" w14:textId="77777777" w:rsidR="00BA596A" w:rsidRPr="006D790D" w:rsidRDefault="00BA596A" w:rsidP="006D790D">
            <w:pPr>
              <w:suppressAutoHyphens w:val="0"/>
              <w:jc w:val="both"/>
              <w:rPr>
                <w:rFonts w:ascii="Arial" w:eastAsia="Calibri" w:hAnsi="Arial" w:cs="Arial"/>
                <w:lang w:val="sv-SE" w:eastAsia="sv-SE"/>
              </w:rPr>
            </w:pPr>
            <w:r w:rsidRPr="006D790D">
              <w:rPr>
                <w:rFonts w:ascii="Arial" w:eastAsia="Calibri" w:hAnsi="Arial" w:cs="Arial"/>
                <w:lang w:val="sv-SE" w:eastAsia="sv-SE"/>
              </w:rPr>
              <w:t>Accuracy</w:t>
            </w:r>
          </w:p>
        </w:tc>
        <w:tc>
          <w:tcPr>
            <w:tcW w:w="7386" w:type="dxa"/>
            <w:gridSpan w:val="4"/>
            <w:tcBorders>
              <w:top w:val="single" w:sz="6" w:space="0" w:color="auto"/>
              <w:left w:val="double" w:sz="4" w:space="0" w:color="auto"/>
              <w:bottom w:val="single" w:sz="4" w:space="0" w:color="auto"/>
              <w:right w:val="single" w:sz="6" w:space="0" w:color="auto"/>
            </w:tcBorders>
            <w:hideMark/>
          </w:tcPr>
          <w:p w14:paraId="5B75399F" w14:textId="77777777" w:rsidR="00BA596A" w:rsidRPr="0031452F" w:rsidRDefault="00BA596A" w:rsidP="0031452F">
            <w:pPr>
              <w:suppressAutoHyphens w:val="0"/>
              <w:jc w:val="both"/>
              <w:rPr>
                <w:rFonts w:ascii="Arial" w:eastAsia="Calibri" w:hAnsi="Arial" w:cs="Arial"/>
                <w:lang w:val="en-US" w:eastAsia="sv-SE"/>
              </w:rPr>
            </w:pPr>
            <w:r w:rsidRPr="006D790D">
              <w:rPr>
                <w:rFonts w:ascii="Arial" w:eastAsia="Calibri" w:hAnsi="Arial" w:cs="Arial"/>
                <w:lang w:val="en-US" w:eastAsia="sv-SE"/>
              </w:rPr>
              <w:t>Accuracy was determined by analysis of 4 independent determinations in which known amounts of the reference substance were add</w:t>
            </w:r>
            <w:r w:rsidRPr="0031452F">
              <w:rPr>
                <w:rFonts w:ascii="Arial" w:eastAsia="Calibri" w:hAnsi="Arial" w:cs="Arial"/>
                <w:lang w:val="en-US" w:eastAsia="sv-SE"/>
              </w:rPr>
              <w:t xml:space="preserve">ed to a blank formulation (concentration are the same as previously). The accuracy results are expressed as the recovery rate. </w:t>
            </w:r>
          </w:p>
        </w:tc>
      </w:tr>
      <w:tr w:rsidR="00BA596A" w:rsidRPr="0031452F" w14:paraId="198DFE6C" w14:textId="77777777" w:rsidTr="003B4328">
        <w:trPr>
          <w:cantSplit/>
          <w:trHeight w:val="210"/>
        </w:trPr>
        <w:tc>
          <w:tcPr>
            <w:tcW w:w="2409" w:type="dxa"/>
            <w:vMerge/>
            <w:tcBorders>
              <w:left w:val="single" w:sz="6" w:space="0" w:color="auto"/>
              <w:right w:val="double" w:sz="4" w:space="0" w:color="auto"/>
            </w:tcBorders>
            <w:vAlign w:val="center"/>
            <w:hideMark/>
          </w:tcPr>
          <w:p w14:paraId="4E205321" w14:textId="77777777" w:rsidR="00BA596A" w:rsidRPr="0031452F" w:rsidRDefault="00BA596A" w:rsidP="0031452F">
            <w:pPr>
              <w:suppressAutoHyphens w:val="0"/>
              <w:jc w:val="both"/>
              <w:rPr>
                <w:rFonts w:ascii="Arial" w:eastAsia="Calibri" w:hAnsi="Arial" w:cs="Arial"/>
                <w:lang w:val="en-US" w:eastAsia="sv-SE"/>
              </w:rPr>
            </w:pPr>
          </w:p>
        </w:tc>
        <w:tc>
          <w:tcPr>
            <w:tcW w:w="1149" w:type="dxa"/>
            <w:tcBorders>
              <w:top w:val="single" w:sz="4" w:space="0" w:color="auto"/>
              <w:left w:val="double" w:sz="4" w:space="0" w:color="auto"/>
              <w:bottom w:val="single" w:sz="4" w:space="0" w:color="auto"/>
              <w:right w:val="single" w:sz="4" w:space="0" w:color="auto"/>
            </w:tcBorders>
            <w:hideMark/>
          </w:tcPr>
          <w:p w14:paraId="4921F42D" w14:textId="77777777" w:rsidR="00BA596A" w:rsidRPr="0031452F" w:rsidRDefault="00BA596A" w:rsidP="0031452F">
            <w:pPr>
              <w:widowControl w:val="0"/>
              <w:suppressAutoHyphens w:val="0"/>
              <w:jc w:val="both"/>
              <w:rPr>
                <w:rFonts w:ascii="Arial" w:eastAsia="Calibri" w:hAnsi="Arial" w:cs="Arial"/>
                <w:lang w:val="sv-SE" w:eastAsia="sv-SE"/>
              </w:rPr>
            </w:pPr>
            <w:r w:rsidRPr="0031452F">
              <w:rPr>
                <w:rFonts w:ascii="Arial" w:eastAsia="Calibri" w:hAnsi="Arial" w:cs="Arial"/>
                <w:lang w:val="sv-SE" w:eastAsia="sv-SE"/>
              </w:rPr>
              <w:t>Compound</w:t>
            </w:r>
          </w:p>
        </w:tc>
        <w:tc>
          <w:tcPr>
            <w:tcW w:w="1985" w:type="dxa"/>
            <w:tcBorders>
              <w:top w:val="single" w:sz="4" w:space="0" w:color="auto"/>
              <w:left w:val="single" w:sz="4" w:space="0" w:color="auto"/>
              <w:bottom w:val="single" w:sz="4" w:space="0" w:color="auto"/>
              <w:right w:val="single" w:sz="6" w:space="0" w:color="auto"/>
            </w:tcBorders>
            <w:hideMark/>
          </w:tcPr>
          <w:p w14:paraId="36A13E5C" w14:textId="77777777" w:rsidR="00BA596A" w:rsidRPr="0031452F" w:rsidRDefault="00BA596A" w:rsidP="0031452F">
            <w:pPr>
              <w:suppressAutoHyphens w:val="0"/>
              <w:jc w:val="both"/>
              <w:rPr>
                <w:rFonts w:ascii="Arial" w:eastAsia="Calibri" w:hAnsi="Arial" w:cs="Arial"/>
                <w:lang w:val="sv-SE" w:eastAsia="sv-SE"/>
              </w:rPr>
            </w:pPr>
            <w:r w:rsidRPr="0031452F">
              <w:rPr>
                <w:rFonts w:ascii="Arial" w:eastAsia="Calibri" w:hAnsi="Arial" w:cs="Arial"/>
                <w:lang w:val="sv-SE" w:eastAsia="sv-SE"/>
              </w:rPr>
              <w:t>PVPi</w:t>
            </w:r>
          </w:p>
        </w:tc>
        <w:tc>
          <w:tcPr>
            <w:tcW w:w="2126" w:type="dxa"/>
            <w:tcBorders>
              <w:top w:val="single" w:sz="4" w:space="0" w:color="auto"/>
              <w:left w:val="single" w:sz="4" w:space="0" w:color="auto"/>
              <w:bottom w:val="single" w:sz="4" w:space="0" w:color="auto"/>
              <w:right w:val="single" w:sz="6" w:space="0" w:color="auto"/>
            </w:tcBorders>
          </w:tcPr>
          <w:p w14:paraId="62E22B5B" w14:textId="77777777" w:rsidR="00BA596A" w:rsidRPr="0031452F" w:rsidRDefault="00BA596A" w:rsidP="0031452F">
            <w:pPr>
              <w:suppressAutoHyphens w:val="0"/>
              <w:jc w:val="both"/>
              <w:rPr>
                <w:rFonts w:ascii="Arial" w:eastAsia="Calibri" w:hAnsi="Arial" w:cs="Arial"/>
                <w:lang w:val="sv-SE" w:eastAsia="sv-SE"/>
              </w:rPr>
            </w:pPr>
            <w:r w:rsidRPr="0031452F">
              <w:rPr>
                <w:rFonts w:ascii="Arial" w:eastAsia="Calibri" w:hAnsi="Arial" w:cs="Arial"/>
                <w:lang w:val="sv-SE" w:eastAsia="sv-SE"/>
              </w:rPr>
              <w:t xml:space="preserve">Total Iodine </w:t>
            </w:r>
          </w:p>
        </w:tc>
        <w:tc>
          <w:tcPr>
            <w:tcW w:w="2126" w:type="dxa"/>
            <w:tcBorders>
              <w:top w:val="single" w:sz="4" w:space="0" w:color="auto"/>
              <w:left w:val="single" w:sz="4" w:space="0" w:color="auto"/>
              <w:bottom w:val="single" w:sz="4" w:space="0" w:color="auto"/>
              <w:right w:val="single" w:sz="6" w:space="0" w:color="auto"/>
            </w:tcBorders>
          </w:tcPr>
          <w:p w14:paraId="19A63D65" w14:textId="77777777" w:rsidR="00BA596A" w:rsidRPr="0031452F" w:rsidRDefault="00BA596A" w:rsidP="0031452F">
            <w:pPr>
              <w:suppressAutoHyphens w:val="0"/>
              <w:jc w:val="both"/>
              <w:rPr>
                <w:rFonts w:ascii="Arial" w:eastAsia="Calibri" w:hAnsi="Arial" w:cs="Arial"/>
                <w:lang w:val="sv-SE" w:eastAsia="sv-SE"/>
              </w:rPr>
            </w:pPr>
            <w:r w:rsidRPr="0031452F">
              <w:rPr>
                <w:rFonts w:ascii="Arial" w:eastAsia="Calibri" w:hAnsi="Arial" w:cs="Arial"/>
                <w:lang w:val="sv-SE" w:eastAsia="sv-SE"/>
              </w:rPr>
              <w:t>Available iodine</w:t>
            </w:r>
          </w:p>
        </w:tc>
      </w:tr>
      <w:tr w:rsidR="00BA596A" w:rsidRPr="0031452F" w14:paraId="5F8663FB" w14:textId="77777777" w:rsidTr="003B4328">
        <w:trPr>
          <w:cantSplit/>
          <w:trHeight w:val="65"/>
        </w:trPr>
        <w:tc>
          <w:tcPr>
            <w:tcW w:w="2409" w:type="dxa"/>
            <w:vMerge/>
            <w:tcBorders>
              <w:left w:val="single" w:sz="6" w:space="0" w:color="auto"/>
              <w:right w:val="double" w:sz="4" w:space="0" w:color="auto"/>
            </w:tcBorders>
            <w:vAlign w:val="center"/>
            <w:hideMark/>
          </w:tcPr>
          <w:p w14:paraId="77662795" w14:textId="77777777" w:rsidR="00BA596A" w:rsidRPr="0031452F" w:rsidRDefault="00BA596A" w:rsidP="0031452F">
            <w:pPr>
              <w:suppressAutoHyphens w:val="0"/>
              <w:jc w:val="both"/>
              <w:rPr>
                <w:rFonts w:ascii="Arial" w:eastAsia="Calibri" w:hAnsi="Arial" w:cs="Arial"/>
                <w:lang w:val="sv-SE" w:eastAsia="sv-SE"/>
              </w:rPr>
            </w:pPr>
          </w:p>
        </w:tc>
        <w:tc>
          <w:tcPr>
            <w:tcW w:w="1149" w:type="dxa"/>
            <w:tcBorders>
              <w:top w:val="single" w:sz="4" w:space="0" w:color="auto"/>
              <w:left w:val="double" w:sz="4" w:space="0" w:color="auto"/>
              <w:bottom w:val="single" w:sz="4" w:space="0" w:color="auto"/>
              <w:right w:val="single" w:sz="4" w:space="0" w:color="auto"/>
            </w:tcBorders>
            <w:hideMark/>
          </w:tcPr>
          <w:p w14:paraId="250981BB" w14:textId="77777777" w:rsidR="00BA596A" w:rsidRPr="0031452F" w:rsidRDefault="00BA596A" w:rsidP="0031452F">
            <w:pPr>
              <w:widowControl w:val="0"/>
              <w:suppressAutoHyphens w:val="0"/>
              <w:jc w:val="both"/>
              <w:rPr>
                <w:rFonts w:ascii="Arial" w:eastAsia="Calibri" w:hAnsi="Arial" w:cs="Arial"/>
                <w:lang w:val="fr-FR" w:eastAsia="sv-SE"/>
              </w:rPr>
            </w:pPr>
            <w:r w:rsidRPr="0031452F">
              <w:rPr>
                <w:rFonts w:ascii="Arial" w:eastAsia="Calibri" w:hAnsi="Arial" w:cs="Arial"/>
                <w:lang w:val="fr-FR" w:eastAsia="sv-SE"/>
              </w:rPr>
              <w:t>META SPC</w:t>
            </w:r>
          </w:p>
        </w:tc>
        <w:tc>
          <w:tcPr>
            <w:tcW w:w="6237" w:type="dxa"/>
            <w:gridSpan w:val="3"/>
            <w:tcBorders>
              <w:top w:val="single" w:sz="4" w:space="0" w:color="auto"/>
              <w:left w:val="single" w:sz="4" w:space="0" w:color="auto"/>
              <w:bottom w:val="single" w:sz="4" w:space="0" w:color="auto"/>
              <w:right w:val="single" w:sz="6" w:space="0" w:color="auto"/>
            </w:tcBorders>
            <w:hideMark/>
          </w:tcPr>
          <w:p w14:paraId="78C2AD7C" w14:textId="77777777" w:rsidR="00BA596A" w:rsidRPr="0031452F" w:rsidRDefault="00BA596A" w:rsidP="0031452F">
            <w:pPr>
              <w:suppressAutoHyphens w:val="0"/>
              <w:jc w:val="both"/>
              <w:rPr>
                <w:rFonts w:ascii="Arial" w:eastAsia="Calibri" w:hAnsi="Arial" w:cs="Arial"/>
                <w:spacing w:val="-2"/>
                <w:lang w:val="sv-SE" w:eastAsia="sv-SE"/>
              </w:rPr>
            </w:pPr>
            <w:r w:rsidRPr="0031452F">
              <w:rPr>
                <w:rFonts w:ascii="Arial" w:eastAsia="Calibri" w:hAnsi="Arial" w:cs="Arial"/>
                <w:spacing w:val="-2"/>
                <w:lang w:val="sv-SE" w:eastAsia="sv-SE"/>
              </w:rPr>
              <w:t>Accuracy (recovery)</w:t>
            </w:r>
          </w:p>
        </w:tc>
      </w:tr>
      <w:tr w:rsidR="00BA596A" w:rsidRPr="0031452F" w14:paraId="33797D26" w14:textId="77777777" w:rsidTr="003B4328">
        <w:trPr>
          <w:cantSplit/>
          <w:trHeight w:val="65"/>
        </w:trPr>
        <w:tc>
          <w:tcPr>
            <w:tcW w:w="2409" w:type="dxa"/>
            <w:vMerge/>
            <w:tcBorders>
              <w:left w:val="single" w:sz="6" w:space="0" w:color="auto"/>
              <w:right w:val="double" w:sz="4" w:space="0" w:color="auto"/>
            </w:tcBorders>
            <w:vAlign w:val="center"/>
          </w:tcPr>
          <w:p w14:paraId="41B690CA" w14:textId="77777777" w:rsidR="00BA596A" w:rsidRPr="0031452F" w:rsidRDefault="00BA596A" w:rsidP="0031452F">
            <w:pPr>
              <w:suppressAutoHyphens w:val="0"/>
              <w:jc w:val="both"/>
              <w:rPr>
                <w:rFonts w:ascii="Arial" w:eastAsia="Calibri" w:hAnsi="Arial" w:cs="Arial"/>
                <w:lang w:val="sv-SE" w:eastAsia="sv-SE"/>
              </w:rPr>
            </w:pPr>
          </w:p>
        </w:tc>
        <w:tc>
          <w:tcPr>
            <w:tcW w:w="1149" w:type="dxa"/>
            <w:tcBorders>
              <w:top w:val="single" w:sz="4" w:space="0" w:color="auto"/>
              <w:left w:val="double" w:sz="4" w:space="0" w:color="auto"/>
              <w:bottom w:val="single" w:sz="4" w:space="0" w:color="auto"/>
              <w:right w:val="single" w:sz="4" w:space="0" w:color="auto"/>
            </w:tcBorders>
          </w:tcPr>
          <w:p w14:paraId="13DD71D9" w14:textId="77777777" w:rsidR="00BA596A" w:rsidRPr="0031452F" w:rsidRDefault="00BA596A" w:rsidP="0031452F">
            <w:pPr>
              <w:widowControl w:val="0"/>
              <w:suppressAutoHyphens w:val="0"/>
              <w:jc w:val="both"/>
              <w:rPr>
                <w:rFonts w:ascii="Arial" w:eastAsia="Calibri" w:hAnsi="Arial" w:cs="Arial"/>
                <w:lang w:val="fr-FR" w:eastAsia="sv-SE"/>
              </w:rPr>
            </w:pPr>
            <w:r w:rsidRPr="0031452F">
              <w:rPr>
                <w:rFonts w:ascii="Arial" w:eastAsia="Calibri" w:hAnsi="Arial" w:cs="Arial"/>
                <w:lang w:val="fr-FR" w:eastAsia="sv-SE"/>
              </w:rPr>
              <w:t>1</w:t>
            </w:r>
          </w:p>
        </w:tc>
        <w:tc>
          <w:tcPr>
            <w:tcW w:w="1985" w:type="dxa"/>
            <w:tcBorders>
              <w:top w:val="single" w:sz="4" w:space="0" w:color="auto"/>
              <w:left w:val="single" w:sz="4" w:space="0" w:color="auto"/>
              <w:bottom w:val="single" w:sz="4" w:space="0" w:color="auto"/>
              <w:right w:val="single" w:sz="6" w:space="0" w:color="auto"/>
            </w:tcBorders>
          </w:tcPr>
          <w:p w14:paraId="31654ADB" w14:textId="77777777" w:rsidR="00BA596A" w:rsidRPr="0031452F" w:rsidRDefault="00BA596A" w:rsidP="0031452F">
            <w:pPr>
              <w:suppressAutoHyphens w:val="0"/>
              <w:jc w:val="both"/>
              <w:rPr>
                <w:rFonts w:ascii="Arial" w:eastAsia="Calibri" w:hAnsi="Arial" w:cs="Arial"/>
                <w:spacing w:val="-2"/>
                <w:lang w:val="sv-SE" w:eastAsia="sv-SE"/>
              </w:rPr>
            </w:pPr>
            <w:r w:rsidRPr="0031452F">
              <w:rPr>
                <w:rFonts w:ascii="Arial" w:eastAsia="Calibri" w:hAnsi="Arial" w:cs="Arial"/>
                <w:spacing w:val="-2"/>
                <w:lang w:val="sv-SE" w:eastAsia="sv-SE"/>
              </w:rPr>
              <w:t>100.2%</w:t>
            </w:r>
          </w:p>
        </w:tc>
        <w:tc>
          <w:tcPr>
            <w:tcW w:w="2126" w:type="dxa"/>
            <w:tcBorders>
              <w:top w:val="single" w:sz="4" w:space="0" w:color="auto"/>
              <w:left w:val="single" w:sz="4" w:space="0" w:color="auto"/>
              <w:bottom w:val="single" w:sz="4" w:space="0" w:color="auto"/>
              <w:right w:val="single" w:sz="6" w:space="0" w:color="auto"/>
            </w:tcBorders>
          </w:tcPr>
          <w:p w14:paraId="15F56FCE" w14:textId="77777777" w:rsidR="00BA596A" w:rsidRPr="0031452F" w:rsidRDefault="00BA596A" w:rsidP="0031452F">
            <w:pPr>
              <w:suppressAutoHyphens w:val="0"/>
              <w:jc w:val="both"/>
              <w:rPr>
                <w:rFonts w:ascii="Arial" w:eastAsia="Calibri" w:hAnsi="Arial" w:cs="Arial"/>
                <w:lang w:val="en-US" w:eastAsia="sv-SE"/>
              </w:rPr>
            </w:pPr>
            <w:r w:rsidRPr="0031452F">
              <w:rPr>
                <w:rFonts w:ascii="Arial" w:eastAsia="Calibri" w:hAnsi="Arial" w:cs="Arial"/>
                <w:spacing w:val="-2"/>
                <w:lang w:val="sv-SE" w:eastAsia="sv-SE"/>
              </w:rPr>
              <w:t>101.0%</w:t>
            </w:r>
          </w:p>
        </w:tc>
        <w:tc>
          <w:tcPr>
            <w:tcW w:w="2126" w:type="dxa"/>
            <w:tcBorders>
              <w:top w:val="single" w:sz="4" w:space="0" w:color="auto"/>
              <w:left w:val="single" w:sz="4" w:space="0" w:color="auto"/>
              <w:bottom w:val="single" w:sz="4" w:space="0" w:color="auto"/>
              <w:right w:val="single" w:sz="6" w:space="0" w:color="auto"/>
            </w:tcBorders>
          </w:tcPr>
          <w:p w14:paraId="03CEE6D0" w14:textId="77777777" w:rsidR="00BA596A" w:rsidRPr="0031452F" w:rsidRDefault="00BA596A" w:rsidP="0031452F">
            <w:pPr>
              <w:suppressAutoHyphens w:val="0"/>
              <w:jc w:val="both"/>
              <w:rPr>
                <w:rFonts w:ascii="Arial" w:eastAsia="Calibri" w:hAnsi="Arial" w:cs="Arial"/>
                <w:spacing w:val="-2"/>
                <w:lang w:val="sv-SE" w:eastAsia="sv-SE"/>
              </w:rPr>
            </w:pPr>
            <w:r w:rsidRPr="0031452F">
              <w:rPr>
                <w:rFonts w:ascii="Arial" w:eastAsia="Calibri" w:hAnsi="Arial" w:cs="Arial"/>
                <w:spacing w:val="-2"/>
                <w:lang w:val="sv-SE" w:eastAsia="sv-SE"/>
              </w:rPr>
              <w:t>101.5%</w:t>
            </w:r>
          </w:p>
        </w:tc>
      </w:tr>
      <w:tr w:rsidR="00BA596A" w:rsidRPr="0031452F" w14:paraId="57E62F6E" w14:textId="77777777" w:rsidTr="003B4328">
        <w:trPr>
          <w:cantSplit/>
          <w:trHeight w:val="65"/>
        </w:trPr>
        <w:tc>
          <w:tcPr>
            <w:tcW w:w="2409" w:type="dxa"/>
            <w:vMerge/>
            <w:tcBorders>
              <w:left w:val="single" w:sz="6" w:space="0" w:color="auto"/>
              <w:right w:val="double" w:sz="4" w:space="0" w:color="auto"/>
            </w:tcBorders>
            <w:vAlign w:val="center"/>
          </w:tcPr>
          <w:p w14:paraId="56C2EE80" w14:textId="77777777" w:rsidR="00BA596A" w:rsidRPr="0031452F" w:rsidRDefault="00BA596A" w:rsidP="0031452F">
            <w:pPr>
              <w:suppressAutoHyphens w:val="0"/>
              <w:jc w:val="both"/>
              <w:rPr>
                <w:rFonts w:ascii="Arial" w:eastAsia="Calibri" w:hAnsi="Arial" w:cs="Arial"/>
                <w:lang w:val="sv-SE" w:eastAsia="sv-SE"/>
              </w:rPr>
            </w:pPr>
          </w:p>
        </w:tc>
        <w:tc>
          <w:tcPr>
            <w:tcW w:w="1149" w:type="dxa"/>
            <w:tcBorders>
              <w:top w:val="single" w:sz="4" w:space="0" w:color="auto"/>
              <w:left w:val="double" w:sz="4" w:space="0" w:color="auto"/>
              <w:bottom w:val="single" w:sz="4" w:space="0" w:color="auto"/>
              <w:right w:val="single" w:sz="4" w:space="0" w:color="auto"/>
            </w:tcBorders>
          </w:tcPr>
          <w:p w14:paraId="0F447A39" w14:textId="77777777" w:rsidR="00BA596A" w:rsidRPr="0031452F" w:rsidRDefault="00BA596A" w:rsidP="0031452F">
            <w:pPr>
              <w:widowControl w:val="0"/>
              <w:suppressAutoHyphens w:val="0"/>
              <w:jc w:val="both"/>
              <w:rPr>
                <w:rFonts w:ascii="Arial" w:eastAsia="Calibri" w:hAnsi="Arial" w:cs="Arial"/>
                <w:strike/>
                <w:lang w:val="fr-FR" w:eastAsia="sv-SE"/>
              </w:rPr>
            </w:pPr>
            <w:r w:rsidRPr="0031452F">
              <w:rPr>
                <w:rFonts w:ascii="Arial" w:eastAsia="Calibri" w:hAnsi="Arial" w:cs="Arial"/>
                <w:strike/>
                <w:lang w:val="fr-FR" w:eastAsia="sv-SE"/>
              </w:rPr>
              <w:t>2</w:t>
            </w:r>
          </w:p>
        </w:tc>
        <w:tc>
          <w:tcPr>
            <w:tcW w:w="1985" w:type="dxa"/>
            <w:tcBorders>
              <w:top w:val="single" w:sz="4" w:space="0" w:color="auto"/>
              <w:left w:val="single" w:sz="4" w:space="0" w:color="auto"/>
              <w:bottom w:val="single" w:sz="4" w:space="0" w:color="auto"/>
              <w:right w:val="single" w:sz="6" w:space="0" w:color="auto"/>
            </w:tcBorders>
          </w:tcPr>
          <w:p w14:paraId="51118864" w14:textId="77777777" w:rsidR="00BA596A" w:rsidRPr="0031452F" w:rsidRDefault="00BA596A" w:rsidP="0031452F">
            <w:pPr>
              <w:suppressAutoHyphens w:val="0"/>
              <w:jc w:val="both"/>
              <w:rPr>
                <w:rFonts w:ascii="Arial" w:eastAsia="Calibri" w:hAnsi="Arial" w:cs="Arial"/>
                <w:strike/>
                <w:spacing w:val="-2"/>
                <w:lang w:val="sv-SE" w:eastAsia="sv-SE"/>
              </w:rPr>
            </w:pPr>
            <w:r w:rsidRPr="0031452F">
              <w:rPr>
                <w:rFonts w:ascii="Arial" w:eastAsia="Calibri" w:hAnsi="Arial" w:cs="Arial"/>
                <w:strike/>
                <w:spacing w:val="-2"/>
                <w:lang w:val="sv-SE" w:eastAsia="sv-SE"/>
              </w:rPr>
              <w:t>100.4%</w:t>
            </w:r>
          </w:p>
        </w:tc>
        <w:tc>
          <w:tcPr>
            <w:tcW w:w="2126" w:type="dxa"/>
            <w:tcBorders>
              <w:top w:val="single" w:sz="4" w:space="0" w:color="auto"/>
              <w:left w:val="single" w:sz="4" w:space="0" w:color="auto"/>
              <w:bottom w:val="single" w:sz="4" w:space="0" w:color="auto"/>
              <w:right w:val="single" w:sz="6" w:space="0" w:color="auto"/>
            </w:tcBorders>
          </w:tcPr>
          <w:p w14:paraId="28AA3A33" w14:textId="77777777" w:rsidR="00BA596A" w:rsidRPr="0031452F" w:rsidRDefault="00BA596A" w:rsidP="0031452F">
            <w:pPr>
              <w:suppressAutoHyphens w:val="0"/>
              <w:jc w:val="both"/>
              <w:rPr>
                <w:rFonts w:ascii="Arial" w:eastAsia="Calibri" w:hAnsi="Arial" w:cs="Arial"/>
                <w:strike/>
                <w:lang w:val="en-US" w:eastAsia="sv-SE"/>
              </w:rPr>
            </w:pPr>
            <w:r w:rsidRPr="0031452F">
              <w:rPr>
                <w:rFonts w:ascii="Arial" w:eastAsia="Calibri" w:hAnsi="Arial" w:cs="Arial"/>
                <w:strike/>
                <w:spacing w:val="-2"/>
                <w:lang w:val="sv-SE" w:eastAsia="sv-SE"/>
              </w:rPr>
              <w:t>99.0%</w:t>
            </w:r>
          </w:p>
        </w:tc>
        <w:tc>
          <w:tcPr>
            <w:tcW w:w="2126" w:type="dxa"/>
            <w:tcBorders>
              <w:top w:val="single" w:sz="4" w:space="0" w:color="auto"/>
              <w:left w:val="single" w:sz="4" w:space="0" w:color="auto"/>
              <w:bottom w:val="single" w:sz="4" w:space="0" w:color="auto"/>
              <w:right w:val="single" w:sz="6" w:space="0" w:color="auto"/>
            </w:tcBorders>
          </w:tcPr>
          <w:p w14:paraId="25877026" w14:textId="77777777" w:rsidR="00BA596A" w:rsidRPr="0031452F" w:rsidRDefault="00BA596A" w:rsidP="0031452F">
            <w:pPr>
              <w:suppressAutoHyphens w:val="0"/>
              <w:jc w:val="both"/>
              <w:rPr>
                <w:rFonts w:ascii="Arial" w:eastAsia="Calibri" w:hAnsi="Arial" w:cs="Arial"/>
                <w:strike/>
                <w:spacing w:val="-2"/>
                <w:lang w:val="sv-SE" w:eastAsia="sv-SE"/>
              </w:rPr>
            </w:pPr>
            <w:r w:rsidRPr="0031452F">
              <w:rPr>
                <w:rFonts w:ascii="Arial" w:eastAsia="Calibri" w:hAnsi="Arial" w:cs="Arial"/>
                <w:strike/>
                <w:spacing w:val="-2"/>
                <w:lang w:val="sv-SE" w:eastAsia="sv-SE"/>
              </w:rPr>
              <w:t>99.9%</w:t>
            </w:r>
          </w:p>
        </w:tc>
      </w:tr>
      <w:tr w:rsidR="00BA596A" w:rsidRPr="0031452F" w14:paraId="6C47922E" w14:textId="77777777" w:rsidTr="003B4328">
        <w:trPr>
          <w:cantSplit/>
          <w:trHeight w:val="65"/>
        </w:trPr>
        <w:tc>
          <w:tcPr>
            <w:tcW w:w="2409" w:type="dxa"/>
            <w:vMerge/>
            <w:tcBorders>
              <w:left w:val="single" w:sz="6" w:space="0" w:color="auto"/>
              <w:right w:val="double" w:sz="4" w:space="0" w:color="auto"/>
            </w:tcBorders>
            <w:vAlign w:val="center"/>
          </w:tcPr>
          <w:p w14:paraId="34B66FB2" w14:textId="77777777" w:rsidR="00BA596A" w:rsidRPr="0031452F" w:rsidRDefault="00BA596A" w:rsidP="0031452F">
            <w:pPr>
              <w:suppressAutoHyphens w:val="0"/>
              <w:jc w:val="both"/>
              <w:rPr>
                <w:rFonts w:ascii="Arial" w:eastAsia="Calibri" w:hAnsi="Arial" w:cs="Arial"/>
                <w:lang w:val="sv-SE" w:eastAsia="sv-SE"/>
              </w:rPr>
            </w:pPr>
          </w:p>
        </w:tc>
        <w:tc>
          <w:tcPr>
            <w:tcW w:w="1149" w:type="dxa"/>
            <w:tcBorders>
              <w:top w:val="single" w:sz="4" w:space="0" w:color="auto"/>
              <w:left w:val="double" w:sz="4" w:space="0" w:color="auto"/>
              <w:bottom w:val="single" w:sz="4" w:space="0" w:color="auto"/>
              <w:right w:val="single" w:sz="4" w:space="0" w:color="auto"/>
            </w:tcBorders>
          </w:tcPr>
          <w:p w14:paraId="55E7C63F" w14:textId="77777777" w:rsidR="00BA596A" w:rsidRPr="0031452F" w:rsidRDefault="00BA596A" w:rsidP="0031452F">
            <w:pPr>
              <w:widowControl w:val="0"/>
              <w:suppressAutoHyphens w:val="0"/>
              <w:jc w:val="both"/>
              <w:rPr>
                <w:rFonts w:ascii="Arial" w:eastAsia="Calibri" w:hAnsi="Arial" w:cs="Arial"/>
                <w:lang w:val="fr-FR" w:eastAsia="sv-SE"/>
              </w:rPr>
            </w:pPr>
            <w:r w:rsidRPr="0031452F">
              <w:rPr>
                <w:rFonts w:ascii="Arial" w:eastAsia="Calibri" w:hAnsi="Arial" w:cs="Arial"/>
                <w:lang w:val="fr-FR" w:eastAsia="sv-SE"/>
              </w:rPr>
              <w:t>3</w:t>
            </w:r>
          </w:p>
        </w:tc>
        <w:tc>
          <w:tcPr>
            <w:tcW w:w="1985" w:type="dxa"/>
            <w:tcBorders>
              <w:top w:val="single" w:sz="4" w:space="0" w:color="auto"/>
              <w:left w:val="single" w:sz="4" w:space="0" w:color="auto"/>
              <w:bottom w:val="single" w:sz="4" w:space="0" w:color="auto"/>
              <w:right w:val="single" w:sz="6" w:space="0" w:color="auto"/>
            </w:tcBorders>
          </w:tcPr>
          <w:p w14:paraId="37AD3CC6" w14:textId="77777777" w:rsidR="00BA596A" w:rsidRPr="0031452F" w:rsidRDefault="00BA596A" w:rsidP="0031452F">
            <w:pPr>
              <w:suppressAutoHyphens w:val="0"/>
              <w:jc w:val="both"/>
              <w:rPr>
                <w:rFonts w:ascii="Arial" w:eastAsia="Calibri" w:hAnsi="Arial" w:cs="Arial"/>
                <w:spacing w:val="-2"/>
                <w:lang w:val="sv-SE" w:eastAsia="sv-SE"/>
              </w:rPr>
            </w:pPr>
            <w:r w:rsidRPr="0031452F">
              <w:rPr>
                <w:rFonts w:ascii="Arial" w:eastAsia="Calibri" w:hAnsi="Arial" w:cs="Arial"/>
                <w:spacing w:val="-2"/>
                <w:lang w:val="sv-SE" w:eastAsia="sv-SE"/>
              </w:rPr>
              <w:t>100.4%</w:t>
            </w:r>
          </w:p>
        </w:tc>
        <w:tc>
          <w:tcPr>
            <w:tcW w:w="2126" w:type="dxa"/>
            <w:tcBorders>
              <w:top w:val="single" w:sz="4" w:space="0" w:color="auto"/>
              <w:left w:val="single" w:sz="4" w:space="0" w:color="auto"/>
              <w:bottom w:val="single" w:sz="4" w:space="0" w:color="auto"/>
              <w:right w:val="single" w:sz="6" w:space="0" w:color="auto"/>
            </w:tcBorders>
          </w:tcPr>
          <w:p w14:paraId="0C014243" w14:textId="77777777" w:rsidR="00BA596A" w:rsidRPr="0031452F" w:rsidRDefault="00BA596A" w:rsidP="0031452F">
            <w:pPr>
              <w:suppressAutoHyphens w:val="0"/>
              <w:jc w:val="both"/>
              <w:rPr>
                <w:rFonts w:ascii="Arial" w:eastAsia="Calibri" w:hAnsi="Arial" w:cs="Arial"/>
                <w:lang w:val="en-US" w:eastAsia="sv-SE"/>
              </w:rPr>
            </w:pPr>
            <w:r w:rsidRPr="0031452F">
              <w:rPr>
                <w:rFonts w:ascii="Arial" w:eastAsia="Calibri" w:hAnsi="Arial" w:cs="Arial"/>
                <w:spacing w:val="-2"/>
                <w:lang w:val="sv-SE" w:eastAsia="sv-SE"/>
              </w:rPr>
              <w:t>99.4%</w:t>
            </w:r>
          </w:p>
        </w:tc>
        <w:tc>
          <w:tcPr>
            <w:tcW w:w="2126" w:type="dxa"/>
            <w:tcBorders>
              <w:top w:val="single" w:sz="4" w:space="0" w:color="auto"/>
              <w:left w:val="single" w:sz="4" w:space="0" w:color="auto"/>
              <w:bottom w:val="single" w:sz="4" w:space="0" w:color="auto"/>
              <w:right w:val="single" w:sz="6" w:space="0" w:color="auto"/>
            </w:tcBorders>
          </w:tcPr>
          <w:p w14:paraId="2757BF03" w14:textId="77777777" w:rsidR="00BA596A" w:rsidRPr="0031452F" w:rsidRDefault="00BA596A" w:rsidP="0031452F">
            <w:pPr>
              <w:suppressAutoHyphens w:val="0"/>
              <w:jc w:val="both"/>
              <w:rPr>
                <w:rFonts w:ascii="Arial" w:eastAsia="Calibri" w:hAnsi="Arial" w:cs="Arial"/>
                <w:spacing w:val="-2"/>
                <w:lang w:val="sv-SE" w:eastAsia="sv-SE"/>
              </w:rPr>
            </w:pPr>
            <w:r w:rsidRPr="0031452F">
              <w:rPr>
                <w:rFonts w:ascii="Arial" w:eastAsia="Calibri" w:hAnsi="Arial" w:cs="Arial"/>
                <w:spacing w:val="-2"/>
                <w:lang w:val="sv-SE" w:eastAsia="sv-SE"/>
              </w:rPr>
              <w:t>102.3%</w:t>
            </w:r>
          </w:p>
        </w:tc>
      </w:tr>
      <w:tr w:rsidR="00BA596A" w:rsidRPr="0031452F" w14:paraId="33DD7C01" w14:textId="77777777" w:rsidTr="003B4328">
        <w:trPr>
          <w:cantSplit/>
          <w:trHeight w:val="65"/>
        </w:trPr>
        <w:tc>
          <w:tcPr>
            <w:tcW w:w="2409" w:type="dxa"/>
            <w:vMerge/>
            <w:tcBorders>
              <w:left w:val="single" w:sz="6" w:space="0" w:color="auto"/>
              <w:right w:val="double" w:sz="4" w:space="0" w:color="auto"/>
            </w:tcBorders>
            <w:vAlign w:val="center"/>
          </w:tcPr>
          <w:p w14:paraId="10BFE27A" w14:textId="77777777" w:rsidR="00BA596A" w:rsidRPr="0031452F" w:rsidRDefault="00BA596A" w:rsidP="0031452F">
            <w:pPr>
              <w:suppressAutoHyphens w:val="0"/>
              <w:jc w:val="both"/>
              <w:rPr>
                <w:rFonts w:ascii="Arial" w:eastAsia="Calibri" w:hAnsi="Arial" w:cs="Arial"/>
                <w:lang w:val="sv-SE" w:eastAsia="sv-SE"/>
              </w:rPr>
            </w:pPr>
          </w:p>
        </w:tc>
        <w:tc>
          <w:tcPr>
            <w:tcW w:w="1149" w:type="dxa"/>
            <w:tcBorders>
              <w:top w:val="single" w:sz="4" w:space="0" w:color="auto"/>
              <w:left w:val="double" w:sz="4" w:space="0" w:color="auto"/>
              <w:bottom w:val="single" w:sz="4" w:space="0" w:color="auto"/>
              <w:right w:val="single" w:sz="4" w:space="0" w:color="auto"/>
            </w:tcBorders>
          </w:tcPr>
          <w:p w14:paraId="2C602E39" w14:textId="77777777" w:rsidR="00BA596A" w:rsidRPr="0031452F" w:rsidRDefault="00BA596A" w:rsidP="0031452F">
            <w:pPr>
              <w:widowControl w:val="0"/>
              <w:suppressAutoHyphens w:val="0"/>
              <w:jc w:val="both"/>
              <w:rPr>
                <w:rFonts w:ascii="Arial" w:eastAsia="Calibri" w:hAnsi="Arial" w:cs="Arial"/>
                <w:lang w:val="fr-FR" w:eastAsia="sv-SE"/>
              </w:rPr>
            </w:pPr>
            <w:r w:rsidRPr="0031452F">
              <w:rPr>
                <w:rFonts w:ascii="Arial" w:eastAsia="Calibri" w:hAnsi="Arial" w:cs="Arial"/>
                <w:lang w:val="fr-FR" w:eastAsia="sv-SE"/>
              </w:rPr>
              <w:t>4</w:t>
            </w:r>
          </w:p>
        </w:tc>
        <w:tc>
          <w:tcPr>
            <w:tcW w:w="1985" w:type="dxa"/>
            <w:tcBorders>
              <w:top w:val="single" w:sz="4" w:space="0" w:color="auto"/>
              <w:left w:val="single" w:sz="4" w:space="0" w:color="auto"/>
              <w:bottom w:val="single" w:sz="4" w:space="0" w:color="auto"/>
              <w:right w:val="single" w:sz="6" w:space="0" w:color="auto"/>
            </w:tcBorders>
          </w:tcPr>
          <w:p w14:paraId="00DA1AA0" w14:textId="77777777" w:rsidR="00BA596A" w:rsidRPr="0031452F" w:rsidRDefault="00BA596A" w:rsidP="0031452F">
            <w:pPr>
              <w:suppressAutoHyphens w:val="0"/>
              <w:jc w:val="both"/>
              <w:rPr>
                <w:rFonts w:ascii="Arial" w:eastAsia="Calibri" w:hAnsi="Arial" w:cs="Arial"/>
                <w:spacing w:val="-2"/>
                <w:lang w:val="sv-SE" w:eastAsia="sv-SE"/>
              </w:rPr>
            </w:pPr>
            <w:r w:rsidRPr="0031452F">
              <w:rPr>
                <w:rFonts w:ascii="Arial" w:eastAsia="Calibri" w:hAnsi="Arial" w:cs="Arial"/>
                <w:spacing w:val="-2"/>
                <w:lang w:val="sv-SE" w:eastAsia="sv-SE"/>
              </w:rPr>
              <w:t>100.6%</w:t>
            </w:r>
          </w:p>
        </w:tc>
        <w:tc>
          <w:tcPr>
            <w:tcW w:w="2126" w:type="dxa"/>
            <w:tcBorders>
              <w:top w:val="single" w:sz="4" w:space="0" w:color="auto"/>
              <w:left w:val="single" w:sz="4" w:space="0" w:color="auto"/>
              <w:bottom w:val="single" w:sz="4" w:space="0" w:color="auto"/>
              <w:right w:val="single" w:sz="6" w:space="0" w:color="auto"/>
            </w:tcBorders>
          </w:tcPr>
          <w:p w14:paraId="4A3C1E67" w14:textId="77777777" w:rsidR="00BA596A" w:rsidRPr="0031452F" w:rsidRDefault="00BA596A" w:rsidP="0031452F">
            <w:pPr>
              <w:suppressAutoHyphens w:val="0"/>
              <w:jc w:val="both"/>
              <w:rPr>
                <w:rFonts w:ascii="Arial" w:eastAsia="Calibri" w:hAnsi="Arial" w:cs="Arial"/>
                <w:lang w:val="en-US" w:eastAsia="sv-SE"/>
              </w:rPr>
            </w:pPr>
            <w:r w:rsidRPr="0031452F">
              <w:rPr>
                <w:rFonts w:ascii="Arial" w:eastAsia="Calibri" w:hAnsi="Arial" w:cs="Arial"/>
                <w:spacing w:val="-2"/>
                <w:lang w:val="sv-SE" w:eastAsia="sv-SE"/>
              </w:rPr>
              <w:t>98.9%</w:t>
            </w:r>
          </w:p>
        </w:tc>
        <w:tc>
          <w:tcPr>
            <w:tcW w:w="2126" w:type="dxa"/>
            <w:tcBorders>
              <w:top w:val="single" w:sz="4" w:space="0" w:color="auto"/>
              <w:left w:val="single" w:sz="4" w:space="0" w:color="auto"/>
              <w:bottom w:val="single" w:sz="4" w:space="0" w:color="auto"/>
              <w:right w:val="single" w:sz="6" w:space="0" w:color="auto"/>
            </w:tcBorders>
          </w:tcPr>
          <w:p w14:paraId="7F672AAF" w14:textId="77777777" w:rsidR="00BA596A" w:rsidRPr="0031452F" w:rsidRDefault="00BA596A" w:rsidP="0031452F">
            <w:pPr>
              <w:suppressAutoHyphens w:val="0"/>
              <w:jc w:val="both"/>
              <w:rPr>
                <w:rFonts w:ascii="Arial" w:eastAsia="Calibri" w:hAnsi="Arial" w:cs="Arial"/>
                <w:spacing w:val="-2"/>
                <w:lang w:val="sv-SE" w:eastAsia="sv-SE"/>
              </w:rPr>
            </w:pPr>
            <w:r w:rsidRPr="0031452F">
              <w:rPr>
                <w:rFonts w:ascii="Arial" w:eastAsia="Calibri" w:hAnsi="Arial" w:cs="Arial"/>
                <w:spacing w:val="-2"/>
                <w:lang w:val="sv-SE" w:eastAsia="sv-SE"/>
              </w:rPr>
              <w:t>99.5%</w:t>
            </w:r>
          </w:p>
        </w:tc>
      </w:tr>
      <w:tr w:rsidR="00BA596A" w:rsidRPr="0031452F" w14:paraId="157394F5" w14:textId="77777777" w:rsidTr="003B4328">
        <w:trPr>
          <w:cantSplit/>
          <w:trHeight w:val="65"/>
        </w:trPr>
        <w:tc>
          <w:tcPr>
            <w:tcW w:w="2409" w:type="dxa"/>
            <w:vMerge/>
            <w:tcBorders>
              <w:left w:val="single" w:sz="6" w:space="0" w:color="auto"/>
              <w:right w:val="double" w:sz="4" w:space="0" w:color="auto"/>
            </w:tcBorders>
            <w:vAlign w:val="center"/>
          </w:tcPr>
          <w:p w14:paraId="52EAF2BA" w14:textId="77777777" w:rsidR="00BA596A" w:rsidRPr="0031452F" w:rsidRDefault="00BA596A" w:rsidP="0031452F">
            <w:pPr>
              <w:suppressAutoHyphens w:val="0"/>
              <w:jc w:val="both"/>
              <w:rPr>
                <w:rFonts w:ascii="Arial" w:eastAsia="Calibri" w:hAnsi="Arial" w:cs="Arial"/>
                <w:lang w:val="sv-SE" w:eastAsia="sv-SE"/>
              </w:rPr>
            </w:pPr>
          </w:p>
        </w:tc>
        <w:tc>
          <w:tcPr>
            <w:tcW w:w="1149" w:type="dxa"/>
            <w:tcBorders>
              <w:top w:val="single" w:sz="4" w:space="0" w:color="auto"/>
              <w:left w:val="double" w:sz="4" w:space="0" w:color="auto"/>
              <w:bottom w:val="single" w:sz="4" w:space="0" w:color="auto"/>
              <w:right w:val="single" w:sz="4" w:space="0" w:color="auto"/>
            </w:tcBorders>
          </w:tcPr>
          <w:p w14:paraId="1A6EA489" w14:textId="77777777" w:rsidR="00BA596A" w:rsidRPr="0031452F" w:rsidRDefault="00BA596A" w:rsidP="0031452F">
            <w:pPr>
              <w:widowControl w:val="0"/>
              <w:suppressAutoHyphens w:val="0"/>
              <w:jc w:val="both"/>
              <w:rPr>
                <w:rFonts w:ascii="Arial" w:eastAsia="Calibri" w:hAnsi="Arial" w:cs="Arial"/>
                <w:lang w:val="fr-FR" w:eastAsia="sv-SE"/>
              </w:rPr>
            </w:pPr>
            <w:r w:rsidRPr="0031452F">
              <w:rPr>
                <w:rFonts w:ascii="Arial" w:eastAsia="Calibri" w:hAnsi="Arial" w:cs="Arial"/>
                <w:lang w:val="fr-FR" w:eastAsia="sv-SE"/>
              </w:rPr>
              <w:t>5</w:t>
            </w:r>
          </w:p>
        </w:tc>
        <w:tc>
          <w:tcPr>
            <w:tcW w:w="1985" w:type="dxa"/>
            <w:tcBorders>
              <w:top w:val="single" w:sz="4" w:space="0" w:color="auto"/>
              <w:left w:val="single" w:sz="4" w:space="0" w:color="auto"/>
              <w:bottom w:val="single" w:sz="4" w:space="0" w:color="auto"/>
              <w:right w:val="single" w:sz="6" w:space="0" w:color="auto"/>
            </w:tcBorders>
          </w:tcPr>
          <w:p w14:paraId="21AAE2E1" w14:textId="77777777" w:rsidR="00BA596A" w:rsidRPr="0031452F" w:rsidRDefault="00BA596A" w:rsidP="0031452F">
            <w:pPr>
              <w:suppressAutoHyphens w:val="0"/>
              <w:jc w:val="both"/>
              <w:rPr>
                <w:rFonts w:ascii="Arial" w:eastAsia="Calibri" w:hAnsi="Arial" w:cs="Arial"/>
                <w:spacing w:val="-2"/>
                <w:lang w:val="sv-SE" w:eastAsia="sv-SE"/>
              </w:rPr>
            </w:pPr>
            <w:r w:rsidRPr="0031452F">
              <w:rPr>
                <w:rFonts w:ascii="Arial" w:eastAsia="Calibri" w:hAnsi="Arial" w:cs="Arial"/>
                <w:spacing w:val="-2"/>
                <w:lang w:val="sv-SE" w:eastAsia="sv-SE"/>
              </w:rPr>
              <w:t>99.7%</w:t>
            </w:r>
          </w:p>
        </w:tc>
        <w:tc>
          <w:tcPr>
            <w:tcW w:w="2126" w:type="dxa"/>
            <w:tcBorders>
              <w:top w:val="single" w:sz="4" w:space="0" w:color="auto"/>
              <w:left w:val="single" w:sz="4" w:space="0" w:color="auto"/>
              <w:bottom w:val="single" w:sz="4" w:space="0" w:color="auto"/>
              <w:right w:val="single" w:sz="6" w:space="0" w:color="auto"/>
            </w:tcBorders>
          </w:tcPr>
          <w:p w14:paraId="33CE93AD" w14:textId="77777777" w:rsidR="00BA596A" w:rsidRPr="0031452F" w:rsidRDefault="00BA596A" w:rsidP="0031452F">
            <w:pPr>
              <w:suppressAutoHyphens w:val="0"/>
              <w:jc w:val="both"/>
              <w:rPr>
                <w:rFonts w:ascii="Arial" w:eastAsia="Calibri" w:hAnsi="Arial" w:cs="Arial"/>
                <w:lang w:val="en-US" w:eastAsia="sv-SE"/>
              </w:rPr>
            </w:pPr>
            <w:r w:rsidRPr="0031452F">
              <w:rPr>
                <w:rFonts w:ascii="Arial" w:eastAsia="Calibri" w:hAnsi="Arial" w:cs="Arial"/>
                <w:spacing w:val="-2"/>
                <w:lang w:val="sv-SE" w:eastAsia="sv-SE"/>
              </w:rPr>
              <w:t>100.8%</w:t>
            </w:r>
          </w:p>
        </w:tc>
        <w:tc>
          <w:tcPr>
            <w:tcW w:w="2126" w:type="dxa"/>
            <w:tcBorders>
              <w:top w:val="single" w:sz="4" w:space="0" w:color="auto"/>
              <w:left w:val="single" w:sz="4" w:space="0" w:color="auto"/>
              <w:bottom w:val="single" w:sz="4" w:space="0" w:color="auto"/>
              <w:right w:val="single" w:sz="6" w:space="0" w:color="auto"/>
            </w:tcBorders>
          </w:tcPr>
          <w:p w14:paraId="170427B2" w14:textId="77777777" w:rsidR="00BA596A" w:rsidRPr="0031452F" w:rsidRDefault="00BA596A" w:rsidP="0031452F">
            <w:pPr>
              <w:suppressAutoHyphens w:val="0"/>
              <w:jc w:val="both"/>
              <w:rPr>
                <w:rFonts w:ascii="Arial" w:eastAsia="Calibri" w:hAnsi="Arial" w:cs="Arial"/>
                <w:spacing w:val="-2"/>
                <w:lang w:val="sv-SE" w:eastAsia="sv-SE"/>
              </w:rPr>
            </w:pPr>
            <w:r w:rsidRPr="0031452F">
              <w:rPr>
                <w:rFonts w:ascii="Arial" w:eastAsia="Calibri" w:hAnsi="Arial" w:cs="Arial"/>
                <w:spacing w:val="-2"/>
                <w:lang w:val="sv-SE" w:eastAsia="sv-SE"/>
              </w:rPr>
              <w:t>100.0%</w:t>
            </w:r>
          </w:p>
        </w:tc>
      </w:tr>
      <w:tr w:rsidR="00BA596A" w:rsidRPr="0031452F" w14:paraId="08C19CE4" w14:textId="77777777" w:rsidTr="003B4328">
        <w:trPr>
          <w:cantSplit/>
          <w:trHeight w:val="65"/>
        </w:trPr>
        <w:tc>
          <w:tcPr>
            <w:tcW w:w="2409" w:type="dxa"/>
            <w:vMerge/>
            <w:tcBorders>
              <w:left w:val="single" w:sz="6" w:space="0" w:color="auto"/>
              <w:right w:val="double" w:sz="4" w:space="0" w:color="auto"/>
            </w:tcBorders>
            <w:vAlign w:val="center"/>
          </w:tcPr>
          <w:p w14:paraId="0E2644D0" w14:textId="77777777" w:rsidR="00BA596A" w:rsidRPr="0031452F" w:rsidRDefault="00BA596A" w:rsidP="0031452F">
            <w:pPr>
              <w:suppressAutoHyphens w:val="0"/>
              <w:jc w:val="both"/>
              <w:rPr>
                <w:rFonts w:ascii="Arial" w:eastAsia="Calibri" w:hAnsi="Arial" w:cs="Arial"/>
                <w:lang w:val="sv-SE" w:eastAsia="sv-SE"/>
              </w:rPr>
            </w:pPr>
          </w:p>
        </w:tc>
        <w:tc>
          <w:tcPr>
            <w:tcW w:w="1149" w:type="dxa"/>
            <w:tcBorders>
              <w:top w:val="single" w:sz="4" w:space="0" w:color="auto"/>
              <w:left w:val="double" w:sz="4" w:space="0" w:color="auto"/>
              <w:bottom w:val="single" w:sz="4" w:space="0" w:color="auto"/>
              <w:right w:val="single" w:sz="4" w:space="0" w:color="auto"/>
            </w:tcBorders>
          </w:tcPr>
          <w:p w14:paraId="6D2A8FD0" w14:textId="77777777" w:rsidR="00BA596A" w:rsidRPr="0031452F" w:rsidRDefault="00B96C81" w:rsidP="0031452F">
            <w:pPr>
              <w:widowControl w:val="0"/>
              <w:suppressAutoHyphens w:val="0"/>
              <w:jc w:val="both"/>
              <w:rPr>
                <w:rFonts w:ascii="Arial" w:eastAsia="Calibri" w:hAnsi="Arial" w:cs="Arial"/>
                <w:lang w:val="fr-FR" w:eastAsia="sv-SE"/>
              </w:rPr>
            </w:pPr>
            <w:r w:rsidRPr="0031452F">
              <w:rPr>
                <w:rFonts w:ascii="Arial" w:hAnsi="Arial" w:cs="Arial"/>
                <w:lang w:eastAsia="de-DE"/>
              </w:rPr>
              <w:t>Min content of iodine formulation</w:t>
            </w:r>
          </w:p>
        </w:tc>
        <w:tc>
          <w:tcPr>
            <w:tcW w:w="1985" w:type="dxa"/>
            <w:tcBorders>
              <w:top w:val="single" w:sz="4" w:space="0" w:color="auto"/>
              <w:left w:val="single" w:sz="4" w:space="0" w:color="auto"/>
              <w:bottom w:val="single" w:sz="4" w:space="0" w:color="auto"/>
              <w:right w:val="single" w:sz="6" w:space="0" w:color="auto"/>
            </w:tcBorders>
          </w:tcPr>
          <w:p w14:paraId="14DC1DDE" w14:textId="77777777" w:rsidR="00BA596A" w:rsidRPr="0031452F" w:rsidRDefault="00BA596A" w:rsidP="0031452F">
            <w:pPr>
              <w:suppressAutoHyphens w:val="0"/>
              <w:jc w:val="both"/>
              <w:rPr>
                <w:rFonts w:ascii="Arial" w:eastAsia="Calibri" w:hAnsi="Arial" w:cs="Arial"/>
                <w:spacing w:val="-2"/>
                <w:lang w:val="sv-SE" w:eastAsia="sv-SE"/>
              </w:rPr>
            </w:pPr>
            <w:r w:rsidRPr="0031452F">
              <w:rPr>
                <w:rFonts w:ascii="Arial" w:eastAsia="Calibri" w:hAnsi="Arial" w:cs="Arial"/>
                <w:spacing w:val="-2"/>
                <w:lang w:val="sv-SE" w:eastAsia="sv-SE"/>
              </w:rPr>
              <w:t>100.4%</w:t>
            </w:r>
          </w:p>
        </w:tc>
        <w:tc>
          <w:tcPr>
            <w:tcW w:w="2126" w:type="dxa"/>
            <w:tcBorders>
              <w:top w:val="single" w:sz="4" w:space="0" w:color="auto"/>
              <w:left w:val="single" w:sz="4" w:space="0" w:color="auto"/>
              <w:bottom w:val="single" w:sz="4" w:space="0" w:color="auto"/>
              <w:right w:val="single" w:sz="6" w:space="0" w:color="auto"/>
            </w:tcBorders>
          </w:tcPr>
          <w:p w14:paraId="5B729880" w14:textId="77777777" w:rsidR="00BA596A" w:rsidRPr="0031452F" w:rsidRDefault="00BA596A" w:rsidP="0031452F">
            <w:pPr>
              <w:suppressAutoHyphens w:val="0"/>
              <w:jc w:val="both"/>
              <w:rPr>
                <w:rFonts w:ascii="Arial" w:eastAsia="Calibri" w:hAnsi="Arial" w:cs="Arial"/>
                <w:lang w:val="en-US" w:eastAsia="sv-SE"/>
              </w:rPr>
            </w:pPr>
            <w:r w:rsidRPr="0031452F">
              <w:rPr>
                <w:rFonts w:ascii="Arial" w:eastAsia="Calibri" w:hAnsi="Arial" w:cs="Arial"/>
                <w:spacing w:val="-2"/>
                <w:lang w:val="sv-SE" w:eastAsia="sv-SE"/>
              </w:rPr>
              <w:t>98.5%</w:t>
            </w:r>
          </w:p>
        </w:tc>
        <w:tc>
          <w:tcPr>
            <w:tcW w:w="2126" w:type="dxa"/>
            <w:tcBorders>
              <w:top w:val="single" w:sz="4" w:space="0" w:color="auto"/>
              <w:left w:val="single" w:sz="4" w:space="0" w:color="auto"/>
              <w:bottom w:val="single" w:sz="4" w:space="0" w:color="auto"/>
              <w:right w:val="single" w:sz="6" w:space="0" w:color="auto"/>
            </w:tcBorders>
          </w:tcPr>
          <w:p w14:paraId="565151F2" w14:textId="77777777" w:rsidR="00BA596A" w:rsidRPr="0031452F" w:rsidRDefault="00BA596A" w:rsidP="0031452F">
            <w:pPr>
              <w:suppressAutoHyphens w:val="0"/>
              <w:jc w:val="both"/>
              <w:rPr>
                <w:rFonts w:ascii="Arial" w:eastAsia="Calibri" w:hAnsi="Arial" w:cs="Arial"/>
                <w:spacing w:val="-2"/>
                <w:lang w:val="sv-SE" w:eastAsia="sv-SE"/>
              </w:rPr>
            </w:pPr>
            <w:r w:rsidRPr="0031452F">
              <w:rPr>
                <w:rFonts w:ascii="Arial" w:eastAsia="Calibri" w:hAnsi="Arial" w:cs="Arial"/>
                <w:spacing w:val="-2"/>
                <w:lang w:val="sv-SE" w:eastAsia="sv-SE"/>
              </w:rPr>
              <w:t>100.6%</w:t>
            </w:r>
          </w:p>
        </w:tc>
      </w:tr>
      <w:tr w:rsidR="00BA596A" w:rsidRPr="0031452F" w14:paraId="3D928A71" w14:textId="77777777" w:rsidTr="003B4328">
        <w:trPr>
          <w:cantSplit/>
          <w:trHeight w:val="65"/>
        </w:trPr>
        <w:tc>
          <w:tcPr>
            <w:tcW w:w="2409" w:type="dxa"/>
            <w:tcBorders>
              <w:left w:val="single" w:sz="6" w:space="0" w:color="auto"/>
              <w:bottom w:val="single" w:sz="6" w:space="0" w:color="auto"/>
              <w:right w:val="double" w:sz="4" w:space="0" w:color="auto"/>
            </w:tcBorders>
            <w:vAlign w:val="center"/>
          </w:tcPr>
          <w:p w14:paraId="06AC807E" w14:textId="77777777" w:rsidR="00BA596A" w:rsidRPr="006D790D" w:rsidRDefault="00BA596A" w:rsidP="006D790D">
            <w:pPr>
              <w:suppressAutoHyphens w:val="0"/>
              <w:jc w:val="both"/>
              <w:rPr>
                <w:rFonts w:ascii="Arial" w:eastAsia="Calibri" w:hAnsi="Arial" w:cs="Arial"/>
                <w:lang w:val="sv-SE" w:eastAsia="sv-SE"/>
              </w:rPr>
            </w:pPr>
            <w:r w:rsidRPr="006D790D">
              <w:rPr>
                <w:rFonts w:ascii="Arial" w:eastAsia="Calibri" w:hAnsi="Arial" w:cs="Arial"/>
                <w:lang w:val="sv-SE" w:eastAsia="sv-SE"/>
              </w:rPr>
              <w:t>LOQ</w:t>
            </w:r>
          </w:p>
        </w:tc>
        <w:tc>
          <w:tcPr>
            <w:tcW w:w="7386" w:type="dxa"/>
            <w:gridSpan w:val="4"/>
            <w:tcBorders>
              <w:top w:val="single" w:sz="4" w:space="0" w:color="auto"/>
              <w:left w:val="double" w:sz="4" w:space="0" w:color="auto"/>
              <w:bottom w:val="single" w:sz="6" w:space="0" w:color="auto"/>
              <w:right w:val="single" w:sz="6" w:space="0" w:color="auto"/>
            </w:tcBorders>
          </w:tcPr>
          <w:p w14:paraId="22CA14F4" w14:textId="77777777" w:rsidR="00BA596A" w:rsidRPr="006D790D" w:rsidRDefault="00BA596A" w:rsidP="0031452F">
            <w:pPr>
              <w:suppressAutoHyphens w:val="0"/>
              <w:jc w:val="both"/>
              <w:rPr>
                <w:rFonts w:ascii="Arial" w:eastAsia="Calibri" w:hAnsi="Arial" w:cs="Arial"/>
                <w:spacing w:val="-2"/>
                <w:lang w:val="sv-SE" w:eastAsia="sv-SE"/>
              </w:rPr>
            </w:pPr>
          </w:p>
        </w:tc>
      </w:tr>
    </w:tbl>
    <w:p w14:paraId="39D5D490" w14:textId="77777777" w:rsidR="003B205F" w:rsidRPr="006D790D" w:rsidRDefault="003B205F" w:rsidP="006D790D">
      <w:pPr>
        <w:jc w:val="both"/>
        <w:rPr>
          <w:rFonts w:ascii="Arial" w:hAnsi="Arial" w:cs="Arial"/>
        </w:rPr>
      </w:pPr>
    </w:p>
    <w:p w14:paraId="5B48650A" w14:textId="77777777" w:rsidR="00BA596A" w:rsidRPr="006D790D" w:rsidRDefault="00BA596A" w:rsidP="0031452F">
      <w:pPr>
        <w:jc w:val="both"/>
        <w:rPr>
          <w:rFonts w:ascii="Arial" w:hAnsi="Arial" w:cs="Arial"/>
        </w:rPr>
      </w:pPr>
    </w:p>
    <w:p w14:paraId="03590A7A" w14:textId="0E9B7D2B" w:rsidR="00BA596A" w:rsidRPr="0031452F" w:rsidRDefault="00BA596A" w:rsidP="0031452F">
      <w:pPr>
        <w:keepNext/>
        <w:tabs>
          <w:tab w:val="left" w:pos="142"/>
        </w:tabs>
        <w:jc w:val="both"/>
        <w:outlineLvl w:val="3"/>
        <w:rPr>
          <w:rFonts w:ascii="Arial" w:eastAsia="Calibri" w:hAnsi="Arial" w:cs="Arial"/>
          <w:b/>
          <w:bCs/>
          <w:lang w:val="sv-SE" w:eastAsia="sv-SE"/>
        </w:rPr>
      </w:pPr>
      <w:r w:rsidRPr="0031452F">
        <w:rPr>
          <w:rFonts w:ascii="Arial" w:eastAsia="Calibri" w:hAnsi="Arial" w:cs="Arial"/>
          <w:b/>
          <w:bCs/>
          <w:lang w:val="sv-SE" w:eastAsia="sv-SE"/>
        </w:rPr>
        <w:t>Specificity, linearity, precision and accuracy were checked and are found acceptable.</w:t>
      </w:r>
    </w:p>
    <w:p w14:paraId="60C01AE0" w14:textId="77777777" w:rsidR="003B205F" w:rsidRPr="0031452F" w:rsidRDefault="003B205F" w:rsidP="0031452F">
      <w:pPr>
        <w:jc w:val="both"/>
        <w:rPr>
          <w:rFonts w:ascii="Arial" w:hAnsi="Arial" w:cs="Arial"/>
          <w:lang w:val="sv-SE"/>
        </w:rPr>
      </w:pPr>
    </w:p>
    <w:p w14:paraId="44D3F7F7" w14:textId="77777777" w:rsidR="005E7F25" w:rsidRPr="00AB5DF3" w:rsidRDefault="005E7F25" w:rsidP="0009060B">
      <w:pPr>
        <w:pStyle w:val="titre40"/>
        <w:numPr>
          <w:ilvl w:val="3"/>
          <w:numId w:val="4"/>
        </w:numPr>
        <w:sectPr w:rsidR="005E7F25" w:rsidRPr="00AB5DF3" w:rsidSect="007144E0">
          <w:pgSz w:w="11906" w:h="16838"/>
          <w:pgMar w:top="1021" w:right="709" w:bottom="1021" w:left="1418" w:header="709" w:footer="709" w:gutter="0"/>
          <w:cols w:space="708"/>
          <w:docGrid w:linePitch="360"/>
        </w:sectPr>
      </w:pPr>
    </w:p>
    <w:p w14:paraId="12DC8A7C" w14:textId="2F4FFABE" w:rsidR="00CA6CB0" w:rsidRDefault="00CA6CB0" w:rsidP="00D015EA">
      <w:pPr>
        <w:rPr>
          <w:rFonts w:ascii="Arial" w:hAnsi="Arial" w:cs="Arial"/>
          <w:sz w:val="22"/>
        </w:rPr>
      </w:pPr>
      <w:r w:rsidRPr="00D015EA">
        <w:rPr>
          <w:rFonts w:ascii="Arial" w:hAnsi="Arial" w:cs="Arial"/>
          <w:sz w:val="22"/>
        </w:rPr>
        <w:lastRenderedPageBreak/>
        <w:t>Analytical methods for determining relevant components and/or residues in different matrices</w:t>
      </w:r>
    </w:p>
    <w:p w14:paraId="2A532577" w14:textId="77777777" w:rsidR="00D015EA" w:rsidRPr="00D015EA" w:rsidRDefault="00D015EA" w:rsidP="00D015EA">
      <w:pPr>
        <w:rPr>
          <w:rFonts w:ascii="Arial" w:hAnsi="Arial" w:cs="Arial"/>
          <w:sz w:val="22"/>
        </w:rPr>
      </w:pPr>
    </w:p>
    <w:tbl>
      <w:tblPr>
        <w:tblW w:w="15134" w:type="dxa"/>
        <w:tblInd w:w="-1291"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24"/>
        <w:gridCol w:w="1422"/>
        <w:gridCol w:w="995"/>
        <w:gridCol w:w="1421"/>
        <w:gridCol w:w="994"/>
        <w:gridCol w:w="995"/>
        <w:gridCol w:w="994"/>
        <w:gridCol w:w="711"/>
        <w:gridCol w:w="994"/>
        <w:gridCol w:w="994"/>
        <w:gridCol w:w="853"/>
        <w:gridCol w:w="2274"/>
        <w:gridCol w:w="1563"/>
      </w:tblGrid>
      <w:tr w:rsidR="00BA596A" w:rsidRPr="00AB5DF3" w14:paraId="34EAE3EC" w14:textId="77777777" w:rsidTr="00C327F1">
        <w:trPr>
          <w:tblHeader/>
        </w:trPr>
        <w:tc>
          <w:tcPr>
            <w:tcW w:w="924" w:type="dxa"/>
            <w:vMerge w:val="restart"/>
            <w:vAlign w:val="center"/>
          </w:tcPr>
          <w:p w14:paraId="31B98306" w14:textId="77777777" w:rsidR="00BA596A" w:rsidRPr="00AB5DF3" w:rsidRDefault="00BA596A" w:rsidP="00AB5DF3">
            <w:pPr>
              <w:suppressAutoHyphens w:val="0"/>
              <w:jc w:val="both"/>
              <w:rPr>
                <w:rFonts w:ascii="Arial" w:eastAsia="Calibri" w:hAnsi="Arial" w:cs="Arial"/>
                <w:b/>
                <w:lang w:eastAsia="sv-SE"/>
              </w:rPr>
            </w:pPr>
            <w:r w:rsidRPr="00AB5DF3">
              <w:rPr>
                <w:rFonts w:ascii="Arial" w:eastAsia="Calibri" w:hAnsi="Arial" w:cs="Arial"/>
                <w:b/>
                <w:lang w:eastAsia="sv-SE"/>
              </w:rPr>
              <w:t>Matrix</w:t>
            </w:r>
          </w:p>
        </w:tc>
        <w:tc>
          <w:tcPr>
            <w:tcW w:w="1422" w:type="dxa"/>
            <w:vMerge w:val="restart"/>
            <w:vAlign w:val="center"/>
          </w:tcPr>
          <w:p w14:paraId="34E45E10" w14:textId="77777777" w:rsidR="00BA596A" w:rsidRPr="00AB5DF3" w:rsidRDefault="00BA596A" w:rsidP="00AB5DF3">
            <w:pPr>
              <w:tabs>
                <w:tab w:val="center" w:pos="4536"/>
              </w:tabs>
              <w:suppressAutoHyphens w:val="0"/>
              <w:jc w:val="both"/>
              <w:rPr>
                <w:rFonts w:ascii="Arial" w:hAnsi="Arial" w:cs="Arial"/>
                <w:b/>
                <w:lang w:eastAsia="de-DE"/>
              </w:rPr>
            </w:pPr>
            <w:r w:rsidRPr="00AB5DF3">
              <w:rPr>
                <w:rFonts w:ascii="Arial" w:hAnsi="Arial" w:cs="Arial"/>
                <w:b/>
                <w:lang w:eastAsia="de-DE"/>
              </w:rPr>
              <w:t>Test substance</w:t>
            </w:r>
          </w:p>
        </w:tc>
        <w:tc>
          <w:tcPr>
            <w:tcW w:w="995" w:type="dxa"/>
            <w:vMerge w:val="restart"/>
            <w:vAlign w:val="center"/>
          </w:tcPr>
          <w:p w14:paraId="37F96055" w14:textId="77777777" w:rsidR="00BA596A" w:rsidRPr="00AB5DF3" w:rsidRDefault="00BA596A" w:rsidP="00AB5DF3">
            <w:pPr>
              <w:tabs>
                <w:tab w:val="center" w:pos="4536"/>
                <w:tab w:val="right" w:pos="9072"/>
              </w:tabs>
              <w:suppressAutoHyphens w:val="0"/>
              <w:jc w:val="both"/>
              <w:rPr>
                <w:rFonts w:ascii="Arial" w:eastAsia="Calibri" w:hAnsi="Arial" w:cs="Arial"/>
                <w:b/>
                <w:i/>
                <w:lang w:eastAsia="sv-SE"/>
              </w:rPr>
            </w:pPr>
            <w:r w:rsidRPr="00AB5DF3">
              <w:rPr>
                <w:rFonts w:ascii="Arial" w:eastAsia="Calibri" w:hAnsi="Arial" w:cs="Arial"/>
                <w:b/>
                <w:lang w:eastAsia="sv-SE"/>
              </w:rPr>
              <w:t>Analytical method</w:t>
            </w:r>
          </w:p>
        </w:tc>
        <w:tc>
          <w:tcPr>
            <w:tcW w:w="1421" w:type="dxa"/>
            <w:vMerge w:val="restart"/>
            <w:vAlign w:val="center"/>
          </w:tcPr>
          <w:p w14:paraId="74F17285" w14:textId="77777777" w:rsidR="00BA596A" w:rsidRPr="00AB5DF3" w:rsidRDefault="00BA596A" w:rsidP="00AB5DF3">
            <w:pPr>
              <w:tabs>
                <w:tab w:val="center" w:pos="4536"/>
              </w:tabs>
              <w:suppressAutoHyphens w:val="0"/>
              <w:jc w:val="both"/>
              <w:rPr>
                <w:rFonts w:ascii="Arial" w:hAnsi="Arial" w:cs="Arial"/>
                <w:b/>
                <w:lang w:eastAsia="de-DE"/>
              </w:rPr>
            </w:pPr>
            <w:r w:rsidRPr="00AB5DF3">
              <w:rPr>
                <w:rFonts w:ascii="Arial" w:hAnsi="Arial" w:cs="Arial"/>
                <w:b/>
                <w:lang w:eastAsia="de-DE"/>
              </w:rPr>
              <w:t>Fortification range / Number of measurements</w:t>
            </w:r>
          </w:p>
        </w:tc>
        <w:tc>
          <w:tcPr>
            <w:tcW w:w="994" w:type="dxa"/>
            <w:vMerge w:val="restart"/>
            <w:vAlign w:val="center"/>
          </w:tcPr>
          <w:p w14:paraId="6DC349C1" w14:textId="77777777" w:rsidR="00BA596A" w:rsidRPr="00AB5DF3" w:rsidRDefault="00BA596A" w:rsidP="00AB5DF3">
            <w:pPr>
              <w:tabs>
                <w:tab w:val="center" w:pos="4536"/>
              </w:tabs>
              <w:suppressAutoHyphens w:val="0"/>
              <w:jc w:val="both"/>
              <w:rPr>
                <w:rFonts w:ascii="Arial" w:hAnsi="Arial" w:cs="Arial"/>
                <w:b/>
                <w:lang w:eastAsia="de-DE"/>
              </w:rPr>
            </w:pPr>
            <w:r w:rsidRPr="00AB5DF3">
              <w:rPr>
                <w:rFonts w:ascii="Arial" w:hAnsi="Arial" w:cs="Arial"/>
                <w:b/>
                <w:lang w:eastAsia="de-DE"/>
              </w:rPr>
              <w:t>Linearity</w:t>
            </w:r>
          </w:p>
        </w:tc>
        <w:tc>
          <w:tcPr>
            <w:tcW w:w="995" w:type="dxa"/>
            <w:vMerge w:val="restart"/>
            <w:vAlign w:val="center"/>
          </w:tcPr>
          <w:p w14:paraId="77F1719D" w14:textId="77777777" w:rsidR="00BA596A" w:rsidRPr="00AB5DF3" w:rsidRDefault="00BA596A" w:rsidP="00AB5DF3">
            <w:pPr>
              <w:tabs>
                <w:tab w:val="center" w:pos="4536"/>
              </w:tabs>
              <w:suppressAutoHyphens w:val="0"/>
              <w:jc w:val="both"/>
              <w:rPr>
                <w:rFonts w:ascii="Arial" w:hAnsi="Arial" w:cs="Arial"/>
                <w:b/>
                <w:lang w:eastAsia="de-DE"/>
              </w:rPr>
            </w:pPr>
            <w:r w:rsidRPr="00AB5DF3">
              <w:rPr>
                <w:rFonts w:ascii="Arial" w:hAnsi="Arial" w:cs="Arial"/>
                <w:b/>
                <w:lang w:eastAsia="de-DE"/>
              </w:rPr>
              <w:t>Specificity</w:t>
            </w:r>
          </w:p>
        </w:tc>
        <w:tc>
          <w:tcPr>
            <w:tcW w:w="2699" w:type="dxa"/>
            <w:gridSpan w:val="3"/>
            <w:vAlign w:val="center"/>
          </w:tcPr>
          <w:p w14:paraId="04A081A9" w14:textId="77777777" w:rsidR="00BA596A" w:rsidRPr="00AB5DF3" w:rsidRDefault="00BA596A" w:rsidP="00AB5DF3">
            <w:pPr>
              <w:suppressAutoHyphens w:val="0"/>
              <w:jc w:val="both"/>
              <w:rPr>
                <w:rFonts w:ascii="Arial" w:hAnsi="Arial" w:cs="Arial"/>
                <w:b/>
                <w:lang w:eastAsia="de-DE"/>
              </w:rPr>
            </w:pPr>
            <w:r w:rsidRPr="00AB5DF3">
              <w:rPr>
                <w:rFonts w:ascii="Arial" w:hAnsi="Arial" w:cs="Arial"/>
                <w:b/>
                <w:lang w:eastAsia="de-DE"/>
              </w:rPr>
              <w:t>Recovery rate (%)</w:t>
            </w:r>
          </w:p>
        </w:tc>
        <w:tc>
          <w:tcPr>
            <w:tcW w:w="994" w:type="dxa"/>
            <w:vMerge w:val="restart"/>
            <w:vAlign w:val="center"/>
          </w:tcPr>
          <w:p w14:paraId="1C9AD9FB" w14:textId="77777777" w:rsidR="00BA596A" w:rsidRPr="00AB5DF3" w:rsidRDefault="00BA596A" w:rsidP="00AB5DF3">
            <w:pPr>
              <w:suppressAutoHyphens w:val="0"/>
              <w:jc w:val="both"/>
              <w:rPr>
                <w:rFonts w:ascii="Arial" w:hAnsi="Arial" w:cs="Arial"/>
                <w:b/>
                <w:lang w:eastAsia="de-DE"/>
              </w:rPr>
            </w:pPr>
            <w:r w:rsidRPr="00AB5DF3">
              <w:rPr>
                <w:rFonts w:ascii="Arial" w:hAnsi="Arial" w:cs="Arial"/>
                <w:b/>
                <w:lang w:eastAsia="de-DE"/>
              </w:rPr>
              <w:t>Limit of quantification / detection (LOQ / LOD)</w:t>
            </w:r>
          </w:p>
        </w:tc>
        <w:tc>
          <w:tcPr>
            <w:tcW w:w="853" w:type="dxa"/>
            <w:vMerge w:val="restart"/>
          </w:tcPr>
          <w:p w14:paraId="7BA944C0" w14:textId="77777777" w:rsidR="00BA596A" w:rsidRPr="00AB5DF3" w:rsidRDefault="00BA596A" w:rsidP="00AB5DF3">
            <w:pPr>
              <w:suppressAutoHyphens w:val="0"/>
              <w:jc w:val="both"/>
              <w:rPr>
                <w:rFonts w:ascii="Arial" w:hAnsi="Arial" w:cs="Arial"/>
                <w:b/>
                <w:lang w:eastAsia="de-DE"/>
              </w:rPr>
            </w:pPr>
            <w:r w:rsidRPr="00AB5DF3">
              <w:rPr>
                <w:rFonts w:ascii="Arial" w:hAnsi="Arial" w:cs="Arial"/>
                <w:b/>
                <w:lang w:eastAsia="de-DE"/>
              </w:rPr>
              <w:t>LOQ required</w:t>
            </w:r>
          </w:p>
        </w:tc>
        <w:tc>
          <w:tcPr>
            <w:tcW w:w="2274" w:type="dxa"/>
            <w:vMerge w:val="restart"/>
          </w:tcPr>
          <w:p w14:paraId="27BF8066" w14:textId="77777777" w:rsidR="00BA596A" w:rsidRPr="00AB5DF3" w:rsidRDefault="00BA596A" w:rsidP="00AB5DF3">
            <w:pPr>
              <w:suppressAutoHyphens w:val="0"/>
              <w:jc w:val="both"/>
              <w:rPr>
                <w:rFonts w:ascii="Arial" w:hAnsi="Arial" w:cs="Arial"/>
                <w:b/>
                <w:lang w:eastAsia="de-DE"/>
              </w:rPr>
            </w:pPr>
            <w:r w:rsidRPr="00AB5DF3">
              <w:rPr>
                <w:rFonts w:ascii="Arial" w:hAnsi="Arial" w:cs="Arial"/>
                <w:b/>
                <w:lang w:eastAsia="de-DE"/>
              </w:rPr>
              <w:t>Acceptance</w:t>
            </w:r>
          </w:p>
        </w:tc>
        <w:tc>
          <w:tcPr>
            <w:tcW w:w="1563" w:type="dxa"/>
            <w:vMerge w:val="restart"/>
            <w:vAlign w:val="center"/>
          </w:tcPr>
          <w:p w14:paraId="78AD8C43" w14:textId="77777777" w:rsidR="00BA596A" w:rsidRPr="00AB5DF3" w:rsidRDefault="00BA596A" w:rsidP="00AB5DF3">
            <w:pPr>
              <w:suppressAutoHyphens w:val="0"/>
              <w:jc w:val="both"/>
              <w:rPr>
                <w:rFonts w:ascii="Arial" w:hAnsi="Arial" w:cs="Arial"/>
                <w:b/>
                <w:lang w:eastAsia="de-DE"/>
              </w:rPr>
            </w:pPr>
            <w:r w:rsidRPr="00AB5DF3">
              <w:rPr>
                <w:rFonts w:ascii="Arial" w:hAnsi="Arial" w:cs="Arial"/>
                <w:b/>
                <w:lang w:eastAsia="de-DE"/>
              </w:rPr>
              <w:t>Reference</w:t>
            </w:r>
          </w:p>
        </w:tc>
      </w:tr>
      <w:tr w:rsidR="00BA596A" w:rsidRPr="00AB5DF3" w14:paraId="62ED881C" w14:textId="77777777" w:rsidTr="00C327F1">
        <w:trPr>
          <w:tblHeader/>
        </w:trPr>
        <w:tc>
          <w:tcPr>
            <w:tcW w:w="924" w:type="dxa"/>
            <w:vMerge/>
            <w:vAlign w:val="center"/>
          </w:tcPr>
          <w:p w14:paraId="323698B2" w14:textId="77777777" w:rsidR="00BA596A" w:rsidRPr="00AB5DF3" w:rsidRDefault="00BA596A" w:rsidP="00AB5DF3">
            <w:pPr>
              <w:suppressAutoHyphens w:val="0"/>
              <w:jc w:val="both"/>
              <w:rPr>
                <w:rFonts w:ascii="Arial" w:eastAsia="Calibri" w:hAnsi="Arial" w:cs="Arial"/>
                <w:i/>
                <w:lang w:eastAsia="sv-SE"/>
              </w:rPr>
            </w:pPr>
          </w:p>
        </w:tc>
        <w:tc>
          <w:tcPr>
            <w:tcW w:w="1422" w:type="dxa"/>
            <w:vMerge/>
            <w:vAlign w:val="center"/>
          </w:tcPr>
          <w:p w14:paraId="738CB4D6" w14:textId="77777777" w:rsidR="00BA596A" w:rsidRPr="00AB5DF3" w:rsidRDefault="00BA596A" w:rsidP="00AB5DF3">
            <w:pPr>
              <w:suppressAutoHyphens w:val="0"/>
              <w:jc w:val="both"/>
              <w:rPr>
                <w:rFonts w:ascii="Arial" w:eastAsia="Calibri" w:hAnsi="Arial" w:cs="Arial"/>
                <w:i/>
                <w:lang w:eastAsia="sv-SE"/>
              </w:rPr>
            </w:pPr>
          </w:p>
        </w:tc>
        <w:tc>
          <w:tcPr>
            <w:tcW w:w="995" w:type="dxa"/>
            <w:vMerge/>
            <w:vAlign w:val="center"/>
          </w:tcPr>
          <w:p w14:paraId="78025D37" w14:textId="77777777" w:rsidR="00BA596A" w:rsidRPr="00AB5DF3" w:rsidRDefault="00BA596A" w:rsidP="00AB5DF3">
            <w:pPr>
              <w:suppressAutoHyphens w:val="0"/>
              <w:jc w:val="both"/>
              <w:rPr>
                <w:rFonts w:ascii="Arial" w:hAnsi="Arial" w:cs="Arial"/>
                <w:lang w:eastAsia="de-DE"/>
              </w:rPr>
            </w:pPr>
          </w:p>
        </w:tc>
        <w:tc>
          <w:tcPr>
            <w:tcW w:w="1421" w:type="dxa"/>
            <w:vMerge/>
            <w:vAlign w:val="center"/>
          </w:tcPr>
          <w:p w14:paraId="0DBF0157" w14:textId="77777777" w:rsidR="00BA596A" w:rsidRPr="00AB5DF3" w:rsidRDefault="00BA596A" w:rsidP="00AB5DF3">
            <w:pPr>
              <w:suppressAutoHyphens w:val="0"/>
              <w:jc w:val="both"/>
              <w:rPr>
                <w:rFonts w:ascii="Arial" w:eastAsia="Calibri" w:hAnsi="Arial" w:cs="Arial"/>
                <w:lang w:eastAsia="sv-SE"/>
              </w:rPr>
            </w:pPr>
          </w:p>
        </w:tc>
        <w:tc>
          <w:tcPr>
            <w:tcW w:w="994" w:type="dxa"/>
            <w:vMerge/>
            <w:vAlign w:val="center"/>
          </w:tcPr>
          <w:p w14:paraId="73A331E8" w14:textId="77777777" w:rsidR="00BA596A" w:rsidRPr="00AB5DF3" w:rsidRDefault="00BA596A" w:rsidP="00AB5DF3">
            <w:pPr>
              <w:suppressAutoHyphens w:val="0"/>
              <w:jc w:val="both"/>
              <w:rPr>
                <w:rFonts w:ascii="Arial" w:eastAsia="Calibri" w:hAnsi="Arial" w:cs="Arial"/>
                <w:lang w:eastAsia="sv-SE"/>
              </w:rPr>
            </w:pPr>
          </w:p>
        </w:tc>
        <w:tc>
          <w:tcPr>
            <w:tcW w:w="995" w:type="dxa"/>
            <w:vMerge/>
            <w:vAlign w:val="center"/>
          </w:tcPr>
          <w:p w14:paraId="56BE802D" w14:textId="77777777" w:rsidR="00BA596A" w:rsidRPr="00AB5DF3" w:rsidRDefault="00BA596A" w:rsidP="00AB5DF3">
            <w:pPr>
              <w:suppressAutoHyphens w:val="0"/>
              <w:jc w:val="both"/>
              <w:rPr>
                <w:rFonts w:ascii="Arial" w:eastAsia="Calibri" w:hAnsi="Arial" w:cs="Arial"/>
                <w:lang w:eastAsia="sv-SE"/>
              </w:rPr>
            </w:pPr>
          </w:p>
        </w:tc>
        <w:tc>
          <w:tcPr>
            <w:tcW w:w="994" w:type="dxa"/>
            <w:vAlign w:val="center"/>
          </w:tcPr>
          <w:p w14:paraId="65481197" w14:textId="77777777" w:rsidR="00BA596A" w:rsidRPr="00AB5DF3" w:rsidRDefault="00BA596A" w:rsidP="00AB5DF3">
            <w:pPr>
              <w:suppressAutoHyphens w:val="0"/>
              <w:jc w:val="both"/>
              <w:rPr>
                <w:rFonts w:ascii="Arial" w:eastAsia="Calibri" w:hAnsi="Arial" w:cs="Arial"/>
                <w:lang w:eastAsia="sv-SE"/>
              </w:rPr>
            </w:pPr>
            <w:r w:rsidRPr="00AB5DF3">
              <w:rPr>
                <w:rFonts w:ascii="Arial" w:eastAsia="Calibri" w:hAnsi="Arial" w:cs="Arial"/>
                <w:lang w:eastAsia="sv-SE"/>
              </w:rPr>
              <w:t>Range</w:t>
            </w:r>
          </w:p>
        </w:tc>
        <w:tc>
          <w:tcPr>
            <w:tcW w:w="711" w:type="dxa"/>
            <w:vAlign w:val="center"/>
          </w:tcPr>
          <w:p w14:paraId="18D7C67E" w14:textId="77777777" w:rsidR="00BA596A" w:rsidRPr="00AB5DF3" w:rsidRDefault="00BA596A" w:rsidP="00AB5DF3">
            <w:pPr>
              <w:suppressAutoHyphens w:val="0"/>
              <w:jc w:val="both"/>
              <w:rPr>
                <w:rFonts w:ascii="Arial" w:eastAsia="Calibri" w:hAnsi="Arial" w:cs="Arial"/>
                <w:lang w:eastAsia="sv-SE"/>
              </w:rPr>
            </w:pPr>
            <w:r w:rsidRPr="00AB5DF3">
              <w:rPr>
                <w:rFonts w:ascii="Arial" w:eastAsia="Calibri" w:hAnsi="Arial" w:cs="Arial"/>
                <w:lang w:eastAsia="sv-SE"/>
              </w:rPr>
              <w:t>Mean</w:t>
            </w:r>
          </w:p>
        </w:tc>
        <w:tc>
          <w:tcPr>
            <w:tcW w:w="994" w:type="dxa"/>
            <w:vAlign w:val="center"/>
          </w:tcPr>
          <w:p w14:paraId="28E6942F" w14:textId="77777777" w:rsidR="00BA596A" w:rsidRPr="00AB5DF3" w:rsidRDefault="00BA596A" w:rsidP="00AB5DF3">
            <w:pPr>
              <w:suppressAutoHyphens w:val="0"/>
              <w:jc w:val="both"/>
              <w:rPr>
                <w:rFonts w:ascii="Arial" w:eastAsia="Calibri" w:hAnsi="Arial" w:cs="Arial"/>
                <w:lang w:eastAsia="sv-SE"/>
              </w:rPr>
            </w:pPr>
            <w:r w:rsidRPr="00AB5DF3">
              <w:rPr>
                <w:rFonts w:ascii="Arial" w:eastAsia="Calibri" w:hAnsi="Arial" w:cs="Arial"/>
                <w:lang w:eastAsia="sv-SE"/>
              </w:rPr>
              <w:t>St. dev.</w:t>
            </w:r>
          </w:p>
        </w:tc>
        <w:tc>
          <w:tcPr>
            <w:tcW w:w="994" w:type="dxa"/>
            <w:vMerge/>
            <w:vAlign w:val="center"/>
          </w:tcPr>
          <w:p w14:paraId="30CFA2B2" w14:textId="77777777" w:rsidR="00BA596A" w:rsidRPr="00AB5DF3" w:rsidRDefault="00BA596A" w:rsidP="00AB5DF3">
            <w:pPr>
              <w:suppressAutoHyphens w:val="0"/>
              <w:jc w:val="both"/>
              <w:rPr>
                <w:rFonts w:ascii="Arial" w:eastAsia="Calibri" w:hAnsi="Arial" w:cs="Arial"/>
                <w:lang w:eastAsia="sv-SE"/>
              </w:rPr>
            </w:pPr>
          </w:p>
        </w:tc>
        <w:tc>
          <w:tcPr>
            <w:tcW w:w="853" w:type="dxa"/>
            <w:vMerge/>
          </w:tcPr>
          <w:p w14:paraId="28A1556A" w14:textId="77777777" w:rsidR="00BA596A" w:rsidRPr="00AB5DF3" w:rsidRDefault="00BA596A" w:rsidP="00AB5DF3">
            <w:pPr>
              <w:suppressAutoHyphens w:val="0"/>
              <w:jc w:val="both"/>
              <w:rPr>
                <w:rFonts w:ascii="Arial" w:eastAsia="Calibri" w:hAnsi="Arial" w:cs="Arial"/>
                <w:lang w:eastAsia="sv-SE"/>
              </w:rPr>
            </w:pPr>
          </w:p>
        </w:tc>
        <w:tc>
          <w:tcPr>
            <w:tcW w:w="2274" w:type="dxa"/>
            <w:vMerge/>
          </w:tcPr>
          <w:p w14:paraId="505699AD" w14:textId="77777777" w:rsidR="00BA596A" w:rsidRPr="00AB5DF3" w:rsidRDefault="00BA596A" w:rsidP="00AB5DF3">
            <w:pPr>
              <w:suppressAutoHyphens w:val="0"/>
              <w:jc w:val="both"/>
              <w:rPr>
                <w:rFonts w:ascii="Arial" w:eastAsia="Calibri" w:hAnsi="Arial" w:cs="Arial"/>
                <w:lang w:eastAsia="sv-SE"/>
              </w:rPr>
            </w:pPr>
          </w:p>
        </w:tc>
        <w:tc>
          <w:tcPr>
            <w:tcW w:w="1563" w:type="dxa"/>
            <w:vMerge/>
            <w:vAlign w:val="center"/>
          </w:tcPr>
          <w:p w14:paraId="25525758" w14:textId="77777777" w:rsidR="00BA596A" w:rsidRPr="00AB5DF3" w:rsidRDefault="00BA596A" w:rsidP="00AB5DF3">
            <w:pPr>
              <w:suppressAutoHyphens w:val="0"/>
              <w:jc w:val="both"/>
              <w:rPr>
                <w:rFonts w:ascii="Arial" w:eastAsia="Calibri" w:hAnsi="Arial" w:cs="Arial"/>
                <w:lang w:eastAsia="sv-SE"/>
              </w:rPr>
            </w:pPr>
          </w:p>
        </w:tc>
      </w:tr>
      <w:tr w:rsidR="00BA596A" w:rsidRPr="00AB5DF3" w14:paraId="33C3DE5B" w14:textId="77777777" w:rsidTr="00C327F1">
        <w:tc>
          <w:tcPr>
            <w:tcW w:w="924" w:type="dxa"/>
            <w:vMerge w:val="restart"/>
            <w:vAlign w:val="center"/>
          </w:tcPr>
          <w:p w14:paraId="4D8B7C67" w14:textId="77777777" w:rsidR="00BA596A" w:rsidRPr="006D790D" w:rsidRDefault="00BA596A" w:rsidP="006D790D">
            <w:pPr>
              <w:suppressAutoHyphens w:val="0"/>
              <w:jc w:val="both"/>
              <w:rPr>
                <w:rFonts w:ascii="Arial" w:eastAsia="Calibri" w:hAnsi="Arial" w:cs="Arial"/>
                <w:lang w:eastAsia="sv-SE"/>
              </w:rPr>
            </w:pPr>
            <w:r w:rsidRPr="006D790D">
              <w:rPr>
                <w:rFonts w:ascii="Arial" w:eastAsia="Calibri" w:hAnsi="Arial" w:cs="Arial"/>
                <w:lang w:eastAsia="sv-SE"/>
              </w:rPr>
              <w:t>Soil</w:t>
            </w:r>
          </w:p>
        </w:tc>
        <w:tc>
          <w:tcPr>
            <w:tcW w:w="1422" w:type="dxa"/>
            <w:vAlign w:val="center"/>
          </w:tcPr>
          <w:p w14:paraId="7B305A46" w14:textId="77777777" w:rsidR="00BA596A" w:rsidRPr="00CF693B" w:rsidRDefault="00BA596A" w:rsidP="0031452F">
            <w:pPr>
              <w:suppressAutoHyphens w:val="0"/>
              <w:jc w:val="both"/>
              <w:rPr>
                <w:rFonts w:ascii="Arial" w:eastAsia="Calibri" w:hAnsi="Arial" w:cs="Arial"/>
                <w:lang w:eastAsia="sv-SE"/>
              </w:rPr>
            </w:pPr>
            <w:r w:rsidRPr="006D790D">
              <w:rPr>
                <w:rFonts w:ascii="Arial" w:eastAsia="Calibri" w:hAnsi="Arial" w:cs="Arial"/>
                <w:lang w:eastAsia="sv-SE"/>
              </w:rPr>
              <w:t xml:space="preserve">iodide and iodate are determined as a sum value, which </w:t>
            </w:r>
            <w:r w:rsidRPr="00CF693B">
              <w:rPr>
                <w:rFonts w:ascii="Arial" w:eastAsia="Calibri" w:hAnsi="Arial" w:cs="Arial"/>
                <w:lang w:eastAsia="sv-SE"/>
              </w:rPr>
              <w:t>is reported as iodine equivalents</w:t>
            </w:r>
          </w:p>
        </w:tc>
        <w:tc>
          <w:tcPr>
            <w:tcW w:w="995" w:type="dxa"/>
            <w:vAlign w:val="center"/>
          </w:tcPr>
          <w:p w14:paraId="09042DFD" w14:textId="77777777" w:rsidR="00BA596A" w:rsidRPr="00AB5DF3" w:rsidRDefault="00BA596A" w:rsidP="00CF693B">
            <w:pPr>
              <w:suppressAutoHyphens w:val="0"/>
              <w:jc w:val="both"/>
              <w:rPr>
                <w:rFonts w:ascii="Arial" w:hAnsi="Arial" w:cs="Arial"/>
                <w:lang w:eastAsia="de-DE"/>
              </w:rPr>
            </w:pPr>
            <w:r w:rsidRPr="00AB5DF3">
              <w:rPr>
                <w:rFonts w:ascii="Arial" w:hAnsi="Arial" w:cs="Arial"/>
                <w:lang w:val="de-DE" w:eastAsia="de-DE"/>
              </w:rPr>
              <w:t>ICP-MS</w:t>
            </w:r>
          </w:p>
        </w:tc>
        <w:tc>
          <w:tcPr>
            <w:tcW w:w="1421" w:type="dxa"/>
            <w:vAlign w:val="center"/>
          </w:tcPr>
          <w:p w14:paraId="0064EE73" w14:textId="77777777" w:rsidR="00BA596A" w:rsidRPr="00AB5DF3" w:rsidRDefault="00BA596A" w:rsidP="00AB5DF3">
            <w:pPr>
              <w:suppressAutoHyphens w:val="0"/>
              <w:jc w:val="both"/>
              <w:rPr>
                <w:rFonts w:ascii="Arial" w:eastAsia="Calibri" w:hAnsi="Arial" w:cs="Arial"/>
                <w:lang w:eastAsia="sv-SE"/>
              </w:rPr>
            </w:pPr>
            <w:r w:rsidRPr="00AB5DF3">
              <w:rPr>
                <w:rFonts w:ascii="Arial" w:eastAsia="Calibri" w:hAnsi="Arial" w:cs="Arial"/>
                <w:lang w:eastAsia="sv-SE"/>
              </w:rPr>
              <w:t>Not reported</w:t>
            </w:r>
          </w:p>
        </w:tc>
        <w:tc>
          <w:tcPr>
            <w:tcW w:w="994" w:type="dxa"/>
            <w:vAlign w:val="center"/>
          </w:tcPr>
          <w:p w14:paraId="3B1C5359" w14:textId="77777777" w:rsidR="00BA596A" w:rsidRPr="00AB5DF3" w:rsidRDefault="00BA596A" w:rsidP="00AB5DF3">
            <w:pPr>
              <w:suppressAutoHyphens w:val="0"/>
              <w:jc w:val="both"/>
              <w:rPr>
                <w:rFonts w:ascii="Arial" w:eastAsia="Calibri" w:hAnsi="Arial" w:cs="Arial"/>
                <w:lang w:eastAsia="sv-SE"/>
              </w:rPr>
            </w:pPr>
            <w:r w:rsidRPr="00AB5DF3">
              <w:rPr>
                <w:rFonts w:ascii="Arial" w:eastAsia="Calibri" w:hAnsi="Arial" w:cs="Arial"/>
                <w:lang w:eastAsia="sv-SE"/>
              </w:rPr>
              <w:t>200 – 500 µg/L</w:t>
            </w:r>
          </w:p>
        </w:tc>
        <w:tc>
          <w:tcPr>
            <w:tcW w:w="995" w:type="dxa"/>
            <w:vAlign w:val="center"/>
          </w:tcPr>
          <w:p w14:paraId="48B63F32" w14:textId="77777777" w:rsidR="00BA596A" w:rsidRPr="00AB5DF3" w:rsidRDefault="00BA596A" w:rsidP="00AB5DF3">
            <w:pPr>
              <w:suppressAutoHyphens w:val="0"/>
              <w:jc w:val="both"/>
              <w:rPr>
                <w:rFonts w:ascii="Arial" w:eastAsia="Calibri" w:hAnsi="Arial" w:cs="Arial"/>
                <w:lang w:eastAsia="sv-SE"/>
              </w:rPr>
            </w:pPr>
            <w:r w:rsidRPr="00AB5DF3">
              <w:rPr>
                <w:rFonts w:ascii="Arial" w:eastAsia="Calibri" w:hAnsi="Arial" w:cs="Arial"/>
                <w:lang w:eastAsia="sv-SE"/>
              </w:rPr>
              <w:t>Yes</w:t>
            </w:r>
          </w:p>
        </w:tc>
        <w:tc>
          <w:tcPr>
            <w:tcW w:w="2699" w:type="dxa"/>
            <w:gridSpan w:val="3"/>
            <w:vAlign w:val="center"/>
          </w:tcPr>
          <w:p w14:paraId="12A33C6E" w14:textId="77777777" w:rsidR="00BA596A" w:rsidRPr="00AB5DF3" w:rsidRDefault="00BA596A" w:rsidP="00AB5DF3">
            <w:pPr>
              <w:suppressAutoHyphens w:val="0"/>
              <w:jc w:val="both"/>
              <w:rPr>
                <w:rFonts w:ascii="Arial" w:eastAsia="Calibri" w:hAnsi="Arial" w:cs="Arial"/>
                <w:lang w:eastAsia="sv-SE"/>
              </w:rPr>
            </w:pPr>
            <w:r w:rsidRPr="00AB5DF3">
              <w:rPr>
                <w:rFonts w:ascii="Arial" w:eastAsia="Calibri" w:hAnsi="Arial" w:cs="Arial"/>
                <w:lang w:eastAsia="sv-SE"/>
              </w:rPr>
              <w:t>Not reported</w:t>
            </w:r>
          </w:p>
        </w:tc>
        <w:tc>
          <w:tcPr>
            <w:tcW w:w="994" w:type="dxa"/>
            <w:vAlign w:val="center"/>
          </w:tcPr>
          <w:p w14:paraId="1B520495" w14:textId="77777777" w:rsidR="00BA596A" w:rsidRPr="00AB5DF3" w:rsidRDefault="00BA596A" w:rsidP="00AB5DF3">
            <w:pPr>
              <w:suppressAutoHyphens w:val="0"/>
              <w:jc w:val="both"/>
              <w:rPr>
                <w:rFonts w:ascii="Arial" w:eastAsia="Calibri" w:hAnsi="Arial" w:cs="Arial"/>
                <w:lang w:eastAsia="sv-SE"/>
              </w:rPr>
            </w:pPr>
            <w:r w:rsidRPr="00AB5DF3">
              <w:rPr>
                <w:rFonts w:ascii="Arial" w:eastAsia="Calibri" w:hAnsi="Arial" w:cs="Arial"/>
                <w:lang w:eastAsia="sv-SE"/>
              </w:rPr>
              <w:t xml:space="preserve">Quoted LOD = 0.01µg I /L (relates to the water extract of the soil) </w:t>
            </w:r>
          </w:p>
        </w:tc>
        <w:tc>
          <w:tcPr>
            <w:tcW w:w="853" w:type="dxa"/>
          </w:tcPr>
          <w:p w14:paraId="34867995" w14:textId="77777777" w:rsidR="00BA596A" w:rsidRPr="00AB5DF3" w:rsidRDefault="00BA596A" w:rsidP="00AB5DF3">
            <w:pPr>
              <w:suppressAutoHyphens w:val="0"/>
              <w:jc w:val="both"/>
              <w:rPr>
                <w:rFonts w:ascii="Arial" w:eastAsia="Calibri" w:hAnsi="Arial" w:cs="Arial"/>
                <w:lang w:val="it-IT" w:eastAsia="sv-SE"/>
              </w:rPr>
            </w:pPr>
            <w:r w:rsidRPr="00AB5DF3">
              <w:rPr>
                <w:rFonts w:ascii="Arial" w:eastAsia="Calibri" w:hAnsi="Arial" w:cs="Arial"/>
                <w:lang w:val="it-IT" w:eastAsia="sv-SE"/>
              </w:rPr>
              <w:t>0.05 mg/kg*</w:t>
            </w:r>
          </w:p>
        </w:tc>
        <w:tc>
          <w:tcPr>
            <w:tcW w:w="2274" w:type="dxa"/>
          </w:tcPr>
          <w:p w14:paraId="25F31E79" w14:textId="77777777" w:rsidR="00BA596A" w:rsidRPr="00AB5DF3" w:rsidRDefault="00BA596A" w:rsidP="00AB5DF3">
            <w:pPr>
              <w:suppressAutoHyphens w:val="0"/>
              <w:jc w:val="both"/>
              <w:rPr>
                <w:rFonts w:ascii="Arial" w:eastAsia="Calibri" w:hAnsi="Arial" w:cs="Arial"/>
                <w:lang w:val="it-IT" w:eastAsia="sv-SE"/>
              </w:rPr>
            </w:pPr>
            <w:r w:rsidRPr="00AB5DF3">
              <w:rPr>
                <w:rFonts w:ascii="Arial" w:eastAsia="Calibri" w:hAnsi="Arial" w:cs="Arial"/>
                <w:u w:val="single"/>
                <w:lang w:val="it-IT" w:eastAsia="sv-SE"/>
              </w:rPr>
              <w:t xml:space="preserve">Not acceptable as </w:t>
            </w:r>
            <w:r w:rsidRPr="00AB5DF3">
              <w:rPr>
                <w:rFonts w:ascii="Arial" w:eastAsia="Calibri" w:hAnsi="Arial" w:cs="Arial"/>
                <w:lang w:val="it-IT" w:eastAsia="sv-SE"/>
              </w:rPr>
              <w:t xml:space="preserve">no supporitng validation data is provided. No method required due to low PECs in comparison to natural background levels </w:t>
            </w:r>
          </w:p>
        </w:tc>
        <w:tc>
          <w:tcPr>
            <w:tcW w:w="1563" w:type="dxa"/>
            <w:vAlign w:val="center"/>
          </w:tcPr>
          <w:p w14:paraId="7AE4DD86" w14:textId="77777777" w:rsidR="00BA596A" w:rsidRPr="00AB5DF3" w:rsidRDefault="00BA596A" w:rsidP="00AB5DF3">
            <w:pPr>
              <w:suppressAutoHyphens w:val="0"/>
              <w:jc w:val="both"/>
              <w:rPr>
                <w:rFonts w:ascii="Arial" w:eastAsia="Calibri" w:hAnsi="Arial" w:cs="Arial"/>
                <w:lang w:val="it-IT" w:eastAsia="sv-SE"/>
              </w:rPr>
            </w:pPr>
            <w:r w:rsidRPr="00AB5DF3">
              <w:rPr>
                <w:rFonts w:ascii="Arial" w:eastAsia="Calibri" w:hAnsi="Arial" w:cs="Arial"/>
                <w:lang w:val="it-IT" w:eastAsia="sv-SE"/>
              </w:rPr>
              <w:t>J. Popke et al. (1997), Doc. No. 492-009; A4.2a/01</w:t>
            </w:r>
          </w:p>
          <w:p w14:paraId="39134827" w14:textId="77777777" w:rsidR="00BA596A" w:rsidRPr="00AB5DF3" w:rsidRDefault="00BA596A" w:rsidP="00AB5DF3">
            <w:pPr>
              <w:suppressAutoHyphens w:val="0"/>
              <w:jc w:val="both"/>
              <w:rPr>
                <w:rFonts w:ascii="Arial" w:eastAsia="Calibri" w:hAnsi="Arial" w:cs="Arial"/>
                <w:lang w:val="it-IT" w:eastAsia="sv-SE"/>
              </w:rPr>
            </w:pPr>
            <w:r w:rsidRPr="00AB5DF3">
              <w:rPr>
                <w:rFonts w:ascii="Arial" w:eastAsia="Calibri" w:hAnsi="Arial" w:cs="Arial"/>
                <w:lang w:val="it-IT" w:eastAsia="sv-SE"/>
              </w:rPr>
              <w:t>P. Schramel (1997), Doc. No. 492-008; A4.2a/02</w:t>
            </w:r>
          </w:p>
        </w:tc>
      </w:tr>
      <w:tr w:rsidR="00BA596A" w:rsidRPr="00AB5DF3" w14:paraId="75A353D1" w14:textId="77777777" w:rsidTr="00C327F1">
        <w:tc>
          <w:tcPr>
            <w:tcW w:w="924" w:type="dxa"/>
            <w:vMerge/>
            <w:vAlign w:val="center"/>
          </w:tcPr>
          <w:p w14:paraId="7C3608E5" w14:textId="77777777" w:rsidR="00BA596A" w:rsidRPr="00AB5DF3" w:rsidRDefault="00BA596A" w:rsidP="00AB5DF3">
            <w:pPr>
              <w:suppressAutoHyphens w:val="0"/>
              <w:jc w:val="both"/>
              <w:rPr>
                <w:rFonts w:ascii="Arial" w:eastAsia="Calibri" w:hAnsi="Arial" w:cs="Arial"/>
                <w:lang w:eastAsia="sv-SE"/>
              </w:rPr>
            </w:pPr>
          </w:p>
        </w:tc>
        <w:tc>
          <w:tcPr>
            <w:tcW w:w="1422" w:type="dxa"/>
            <w:vAlign w:val="center"/>
          </w:tcPr>
          <w:p w14:paraId="4000301A" w14:textId="77777777" w:rsidR="00BA596A" w:rsidRPr="00AB5DF3" w:rsidRDefault="00BA596A" w:rsidP="00AB5DF3">
            <w:pPr>
              <w:suppressAutoHyphens w:val="0"/>
              <w:jc w:val="both"/>
              <w:rPr>
                <w:rFonts w:ascii="Arial" w:eastAsia="Calibri" w:hAnsi="Arial" w:cs="Arial"/>
                <w:lang w:eastAsia="sv-SE"/>
              </w:rPr>
            </w:pPr>
            <w:r w:rsidRPr="00AB5DF3">
              <w:rPr>
                <w:rFonts w:ascii="Arial" w:eastAsia="Calibri" w:hAnsi="Arial" w:cs="Arial"/>
                <w:lang w:eastAsia="sv-SE"/>
              </w:rPr>
              <w:t>iodine</w:t>
            </w:r>
          </w:p>
        </w:tc>
        <w:tc>
          <w:tcPr>
            <w:tcW w:w="995" w:type="dxa"/>
            <w:vAlign w:val="center"/>
          </w:tcPr>
          <w:p w14:paraId="62423979" w14:textId="77777777" w:rsidR="00BA596A" w:rsidRPr="00AB5DF3" w:rsidRDefault="00BA596A" w:rsidP="00AB5DF3">
            <w:pPr>
              <w:suppressAutoHyphens w:val="0"/>
              <w:jc w:val="both"/>
              <w:rPr>
                <w:rFonts w:ascii="Arial" w:hAnsi="Arial" w:cs="Arial"/>
                <w:lang w:val="de-DE" w:eastAsia="de-DE"/>
              </w:rPr>
            </w:pPr>
            <w:r w:rsidRPr="00AB5DF3">
              <w:rPr>
                <w:rFonts w:ascii="Arial" w:hAnsi="Arial" w:cs="Arial"/>
                <w:lang w:val="de-DE" w:eastAsia="de-DE"/>
              </w:rPr>
              <w:t>Sandel-Kolthoff methodology</w:t>
            </w:r>
          </w:p>
          <w:p w14:paraId="21A3C39B" w14:textId="77777777" w:rsidR="00BA596A" w:rsidRPr="00AB5DF3" w:rsidRDefault="00BA596A" w:rsidP="00AB5DF3">
            <w:pPr>
              <w:suppressAutoHyphens w:val="0"/>
              <w:jc w:val="both"/>
              <w:rPr>
                <w:rFonts w:ascii="Arial" w:hAnsi="Arial" w:cs="Arial"/>
                <w:lang w:val="de-DE" w:eastAsia="de-DE"/>
              </w:rPr>
            </w:pPr>
            <w:r w:rsidRPr="00AB5DF3">
              <w:rPr>
                <w:rFonts w:ascii="Arial" w:hAnsi="Arial" w:cs="Arial"/>
                <w:lang w:val="de-DE" w:eastAsia="de-DE"/>
              </w:rPr>
              <w:t>Photometric determination</w:t>
            </w:r>
          </w:p>
        </w:tc>
        <w:tc>
          <w:tcPr>
            <w:tcW w:w="1421" w:type="dxa"/>
            <w:vAlign w:val="center"/>
          </w:tcPr>
          <w:p w14:paraId="2293D353" w14:textId="77777777" w:rsidR="00BA596A" w:rsidRPr="00AB5DF3" w:rsidRDefault="00BA596A" w:rsidP="00AB5DF3">
            <w:pPr>
              <w:suppressAutoHyphens w:val="0"/>
              <w:jc w:val="both"/>
              <w:rPr>
                <w:rFonts w:ascii="Arial" w:eastAsia="Calibri" w:hAnsi="Arial" w:cs="Arial"/>
                <w:lang w:eastAsia="sv-SE"/>
              </w:rPr>
            </w:pPr>
            <w:r w:rsidRPr="00AB5DF3">
              <w:rPr>
                <w:rFonts w:ascii="Arial" w:eastAsia="Calibri" w:hAnsi="Arial" w:cs="Arial"/>
                <w:lang w:eastAsia="sv-SE"/>
              </w:rPr>
              <w:t>5 – 1000 mg/kg moist soil / 5 replicates for natural soil, 3 replicates for artifical soil</w:t>
            </w:r>
          </w:p>
        </w:tc>
        <w:tc>
          <w:tcPr>
            <w:tcW w:w="994" w:type="dxa"/>
            <w:vAlign w:val="center"/>
          </w:tcPr>
          <w:p w14:paraId="1C1ECB9B" w14:textId="77777777" w:rsidR="00BA596A" w:rsidRPr="00AB5DF3" w:rsidRDefault="00BA596A" w:rsidP="00AB5DF3">
            <w:pPr>
              <w:suppressAutoHyphens w:val="0"/>
              <w:jc w:val="both"/>
              <w:rPr>
                <w:rFonts w:ascii="Arial" w:eastAsia="Calibri" w:hAnsi="Arial" w:cs="Arial"/>
                <w:lang w:eastAsia="sv-SE"/>
              </w:rPr>
            </w:pPr>
            <w:r w:rsidRPr="00AB5DF3">
              <w:rPr>
                <w:rFonts w:ascii="Arial" w:eastAsia="Calibri" w:hAnsi="Arial" w:cs="Arial"/>
                <w:lang w:eastAsia="sv-SE"/>
              </w:rPr>
              <w:t>0.1 – 0.5 µg iodine</w:t>
            </w:r>
          </w:p>
        </w:tc>
        <w:tc>
          <w:tcPr>
            <w:tcW w:w="995" w:type="dxa"/>
            <w:vAlign w:val="center"/>
          </w:tcPr>
          <w:p w14:paraId="6475B27A" w14:textId="77777777" w:rsidR="00BA596A" w:rsidRPr="00AB5DF3" w:rsidRDefault="00BA596A" w:rsidP="00AB5DF3">
            <w:pPr>
              <w:suppressAutoHyphens w:val="0"/>
              <w:jc w:val="both"/>
              <w:rPr>
                <w:rFonts w:ascii="Arial" w:eastAsia="Calibri" w:hAnsi="Arial" w:cs="Arial"/>
                <w:lang w:eastAsia="sv-SE"/>
              </w:rPr>
            </w:pPr>
            <w:r w:rsidRPr="00AB5DF3">
              <w:rPr>
                <w:rFonts w:ascii="Arial" w:eastAsia="Calibri" w:hAnsi="Arial" w:cs="Arial"/>
                <w:lang w:eastAsia="sv-SE"/>
              </w:rPr>
              <w:t>Yes</w:t>
            </w:r>
          </w:p>
        </w:tc>
        <w:tc>
          <w:tcPr>
            <w:tcW w:w="994" w:type="dxa"/>
            <w:vAlign w:val="center"/>
          </w:tcPr>
          <w:p w14:paraId="124CE2DE" w14:textId="77777777" w:rsidR="00BA596A" w:rsidRPr="00AB5DF3" w:rsidRDefault="00BA596A" w:rsidP="00AB5DF3">
            <w:pPr>
              <w:suppressAutoHyphens w:val="0"/>
              <w:jc w:val="both"/>
              <w:rPr>
                <w:rFonts w:ascii="Arial" w:eastAsia="Calibri" w:hAnsi="Arial" w:cs="Arial"/>
                <w:u w:val="single"/>
                <w:lang w:eastAsia="sv-SE"/>
              </w:rPr>
            </w:pPr>
            <w:r w:rsidRPr="00AB5DF3">
              <w:rPr>
                <w:rFonts w:ascii="Arial" w:eastAsia="Calibri" w:hAnsi="Arial" w:cs="Arial"/>
                <w:u w:val="single"/>
                <w:lang w:eastAsia="sv-SE"/>
              </w:rPr>
              <w:t xml:space="preserve">Natural soil: </w:t>
            </w:r>
          </w:p>
          <w:p w14:paraId="2AA80B62" w14:textId="77777777" w:rsidR="00BA596A" w:rsidRPr="00AB5DF3" w:rsidRDefault="00BA596A" w:rsidP="00AB5DF3">
            <w:pPr>
              <w:suppressAutoHyphens w:val="0"/>
              <w:jc w:val="both"/>
              <w:rPr>
                <w:rFonts w:ascii="Arial" w:eastAsia="Calibri" w:hAnsi="Arial" w:cs="Arial"/>
                <w:lang w:eastAsia="sv-SE"/>
              </w:rPr>
            </w:pPr>
            <w:r w:rsidRPr="00AB5DF3">
              <w:rPr>
                <w:rFonts w:ascii="Arial" w:eastAsia="Calibri" w:hAnsi="Arial" w:cs="Arial"/>
                <w:lang w:eastAsia="sv-SE"/>
              </w:rPr>
              <w:t>72.9 – 100%</w:t>
            </w:r>
          </w:p>
          <w:p w14:paraId="0BC972F1" w14:textId="77777777" w:rsidR="00BA596A" w:rsidRPr="00AB5DF3" w:rsidRDefault="00BA596A" w:rsidP="00AB5DF3">
            <w:pPr>
              <w:suppressAutoHyphens w:val="0"/>
              <w:jc w:val="both"/>
              <w:rPr>
                <w:rFonts w:ascii="Arial" w:eastAsia="Calibri" w:hAnsi="Arial" w:cs="Arial"/>
                <w:u w:val="single"/>
                <w:lang w:eastAsia="sv-SE"/>
              </w:rPr>
            </w:pPr>
            <w:r w:rsidRPr="00AB5DF3">
              <w:rPr>
                <w:rFonts w:ascii="Arial" w:eastAsia="Calibri" w:hAnsi="Arial" w:cs="Arial"/>
                <w:u w:val="single"/>
                <w:lang w:eastAsia="sv-SE"/>
              </w:rPr>
              <w:t xml:space="preserve">Artificial soil: </w:t>
            </w:r>
          </w:p>
          <w:p w14:paraId="4A4B2DD7" w14:textId="77777777" w:rsidR="00BA596A" w:rsidRPr="00AB5DF3" w:rsidRDefault="00BA596A" w:rsidP="00AB5DF3">
            <w:pPr>
              <w:suppressAutoHyphens w:val="0"/>
              <w:jc w:val="both"/>
              <w:rPr>
                <w:rFonts w:ascii="Arial" w:eastAsia="Calibri" w:hAnsi="Arial" w:cs="Arial"/>
                <w:lang w:eastAsia="sv-SE"/>
              </w:rPr>
            </w:pPr>
            <w:r w:rsidRPr="00AB5DF3">
              <w:rPr>
                <w:rFonts w:ascii="Arial" w:eastAsia="Calibri" w:hAnsi="Arial" w:cs="Arial"/>
                <w:lang w:eastAsia="sv-SE"/>
              </w:rPr>
              <w:t>74.5 – 93%</w:t>
            </w:r>
          </w:p>
        </w:tc>
        <w:tc>
          <w:tcPr>
            <w:tcW w:w="711" w:type="dxa"/>
            <w:vAlign w:val="center"/>
          </w:tcPr>
          <w:p w14:paraId="412A63FA" w14:textId="77777777" w:rsidR="00BA596A" w:rsidRPr="00AB5DF3" w:rsidRDefault="00BA596A" w:rsidP="00AB5DF3">
            <w:pPr>
              <w:suppressAutoHyphens w:val="0"/>
              <w:jc w:val="both"/>
              <w:rPr>
                <w:rFonts w:ascii="Arial" w:eastAsia="Calibri" w:hAnsi="Arial" w:cs="Arial"/>
                <w:lang w:eastAsia="sv-SE"/>
              </w:rPr>
            </w:pPr>
            <w:r w:rsidRPr="00AB5DF3">
              <w:rPr>
                <w:rFonts w:ascii="Arial" w:eastAsia="Calibri" w:hAnsi="Arial" w:cs="Arial"/>
                <w:u w:val="single"/>
                <w:lang w:eastAsia="sv-SE"/>
              </w:rPr>
              <w:t>Natural soil:</w:t>
            </w:r>
            <w:r w:rsidRPr="00AB5DF3">
              <w:rPr>
                <w:rFonts w:ascii="Arial" w:eastAsia="Calibri" w:hAnsi="Arial" w:cs="Arial"/>
                <w:lang w:eastAsia="sv-SE"/>
              </w:rPr>
              <w:t xml:space="preserve"> 86.3%</w:t>
            </w:r>
          </w:p>
          <w:p w14:paraId="124A439E" w14:textId="77777777" w:rsidR="00BA596A" w:rsidRPr="00AB5DF3" w:rsidRDefault="00BA596A" w:rsidP="00AB5DF3">
            <w:pPr>
              <w:suppressAutoHyphens w:val="0"/>
              <w:jc w:val="both"/>
              <w:rPr>
                <w:rFonts w:ascii="Arial" w:eastAsia="Calibri" w:hAnsi="Arial" w:cs="Arial"/>
                <w:lang w:eastAsia="sv-SE"/>
              </w:rPr>
            </w:pPr>
            <w:r w:rsidRPr="00AB5DF3">
              <w:rPr>
                <w:rFonts w:ascii="Arial" w:eastAsia="Calibri" w:hAnsi="Arial" w:cs="Arial"/>
                <w:u w:val="single"/>
                <w:lang w:eastAsia="sv-SE"/>
              </w:rPr>
              <w:t>Artificial soil:</w:t>
            </w:r>
            <w:r w:rsidRPr="00AB5DF3">
              <w:rPr>
                <w:rFonts w:ascii="Arial" w:eastAsia="Calibri" w:hAnsi="Arial" w:cs="Arial"/>
                <w:lang w:eastAsia="sv-SE"/>
              </w:rPr>
              <w:t xml:space="preserve"> 86.2%</w:t>
            </w:r>
          </w:p>
        </w:tc>
        <w:tc>
          <w:tcPr>
            <w:tcW w:w="994" w:type="dxa"/>
            <w:vAlign w:val="center"/>
          </w:tcPr>
          <w:p w14:paraId="4610B70D" w14:textId="77777777" w:rsidR="00BA596A" w:rsidRPr="00AB5DF3" w:rsidRDefault="00BA596A" w:rsidP="00AB5DF3">
            <w:pPr>
              <w:suppressAutoHyphens w:val="0"/>
              <w:jc w:val="both"/>
              <w:rPr>
                <w:rFonts w:ascii="Arial" w:eastAsia="Calibri" w:hAnsi="Arial" w:cs="Arial"/>
                <w:u w:val="single"/>
                <w:lang w:eastAsia="sv-SE"/>
              </w:rPr>
            </w:pPr>
            <w:r w:rsidRPr="00AB5DF3">
              <w:rPr>
                <w:rFonts w:ascii="Arial" w:eastAsia="Calibri" w:hAnsi="Arial" w:cs="Arial"/>
                <w:u w:val="single"/>
                <w:lang w:eastAsia="sv-SE"/>
              </w:rPr>
              <w:t>Natural soil:</w:t>
            </w:r>
          </w:p>
          <w:p w14:paraId="0A4B3F79" w14:textId="77777777" w:rsidR="00BA596A" w:rsidRPr="00AB5DF3" w:rsidRDefault="00BA596A" w:rsidP="00AB5DF3">
            <w:pPr>
              <w:suppressAutoHyphens w:val="0"/>
              <w:jc w:val="both"/>
              <w:rPr>
                <w:rFonts w:ascii="Arial" w:eastAsia="Calibri" w:hAnsi="Arial" w:cs="Arial"/>
                <w:lang w:eastAsia="sv-SE"/>
              </w:rPr>
            </w:pPr>
            <w:r w:rsidRPr="00AB5DF3">
              <w:rPr>
                <w:rFonts w:ascii="Arial" w:eastAsia="Calibri" w:hAnsi="Arial" w:cs="Arial"/>
                <w:lang w:eastAsia="sv-SE"/>
              </w:rPr>
              <w:t>5.9 - 10.0%</w:t>
            </w:r>
          </w:p>
          <w:p w14:paraId="03CEBEF5" w14:textId="77777777" w:rsidR="00BA596A" w:rsidRPr="00AB5DF3" w:rsidRDefault="00BA596A" w:rsidP="00AB5DF3">
            <w:pPr>
              <w:suppressAutoHyphens w:val="0"/>
              <w:jc w:val="both"/>
              <w:rPr>
                <w:rFonts w:ascii="Arial" w:eastAsia="Calibri" w:hAnsi="Arial" w:cs="Arial"/>
                <w:u w:val="single"/>
                <w:lang w:eastAsia="sv-SE"/>
              </w:rPr>
            </w:pPr>
            <w:r w:rsidRPr="00AB5DF3">
              <w:rPr>
                <w:rFonts w:ascii="Arial" w:eastAsia="Calibri" w:hAnsi="Arial" w:cs="Arial"/>
                <w:u w:val="single"/>
                <w:lang w:eastAsia="sv-SE"/>
              </w:rPr>
              <w:t xml:space="preserve">Artificial soil: </w:t>
            </w:r>
          </w:p>
          <w:p w14:paraId="2D8060BF" w14:textId="77777777" w:rsidR="00BA596A" w:rsidRPr="00AB5DF3" w:rsidRDefault="00BA596A" w:rsidP="00AB5DF3">
            <w:pPr>
              <w:suppressAutoHyphens w:val="0"/>
              <w:jc w:val="both"/>
              <w:rPr>
                <w:rFonts w:ascii="Arial" w:eastAsia="Calibri" w:hAnsi="Arial" w:cs="Arial"/>
                <w:lang w:eastAsia="sv-SE"/>
              </w:rPr>
            </w:pPr>
            <w:r w:rsidRPr="00AB5DF3">
              <w:rPr>
                <w:rFonts w:ascii="Arial" w:eastAsia="Calibri" w:hAnsi="Arial" w:cs="Arial"/>
                <w:lang w:eastAsia="sv-SE"/>
              </w:rPr>
              <w:t xml:space="preserve">3.1 and 7.5% </w:t>
            </w:r>
          </w:p>
        </w:tc>
        <w:tc>
          <w:tcPr>
            <w:tcW w:w="994" w:type="dxa"/>
          </w:tcPr>
          <w:p w14:paraId="310C4B84" w14:textId="77777777" w:rsidR="00BA596A" w:rsidRPr="00AB5DF3" w:rsidRDefault="00BA596A" w:rsidP="00AB5DF3">
            <w:pPr>
              <w:suppressAutoHyphens w:val="0"/>
              <w:jc w:val="both"/>
              <w:rPr>
                <w:rFonts w:ascii="Arial" w:eastAsia="Calibri" w:hAnsi="Arial" w:cs="Arial"/>
                <w:lang w:val="sv-SE" w:eastAsia="sv-SE"/>
              </w:rPr>
            </w:pPr>
            <w:r w:rsidRPr="00AB5DF3">
              <w:rPr>
                <w:rFonts w:ascii="Arial" w:eastAsia="Calibri" w:hAnsi="Arial" w:cs="Arial"/>
                <w:lang w:val="sv-SE" w:eastAsia="sv-SE"/>
              </w:rPr>
              <w:t>LOD = 5 mg /kg dry soil</w:t>
            </w:r>
          </w:p>
        </w:tc>
        <w:tc>
          <w:tcPr>
            <w:tcW w:w="853" w:type="dxa"/>
          </w:tcPr>
          <w:p w14:paraId="3FB9CF69" w14:textId="77777777" w:rsidR="00BA596A" w:rsidRPr="00AB5DF3" w:rsidRDefault="00BA596A" w:rsidP="00AB5DF3">
            <w:pPr>
              <w:suppressAutoHyphens w:val="0"/>
              <w:jc w:val="both"/>
              <w:rPr>
                <w:rFonts w:ascii="Arial" w:eastAsia="Calibri" w:hAnsi="Arial" w:cs="Arial"/>
                <w:lang w:eastAsia="sv-SE"/>
              </w:rPr>
            </w:pPr>
            <w:r w:rsidRPr="00AB5DF3">
              <w:rPr>
                <w:rFonts w:ascii="Arial" w:eastAsia="Calibri" w:hAnsi="Arial" w:cs="Arial"/>
                <w:lang w:val="it-IT" w:eastAsia="sv-SE"/>
              </w:rPr>
              <w:t>0.05 mg/kg*</w:t>
            </w:r>
          </w:p>
        </w:tc>
        <w:tc>
          <w:tcPr>
            <w:tcW w:w="2274" w:type="dxa"/>
          </w:tcPr>
          <w:p w14:paraId="5656BB6C" w14:textId="77777777" w:rsidR="00BA596A" w:rsidRPr="00AB5DF3" w:rsidRDefault="00BA596A" w:rsidP="00AB5DF3">
            <w:pPr>
              <w:suppressAutoHyphens w:val="0"/>
              <w:jc w:val="both"/>
              <w:rPr>
                <w:rFonts w:ascii="Arial" w:eastAsia="Calibri" w:hAnsi="Arial" w:cs="Arial"/>
                <w:lang w:eastAsia="sv-SE"/>
              </w:rPr>
            </w:pPr>
            <w:r w:rsidRPr="00AB5DF3">
              <w:rPr>
                <w:rFonts w:ascii="Arial" w:eastAsia="Calibri" w:hAnsi="Arial" w:cs="Arial"/>
                <w:u w:val="single"/>
                <w:lang w:eastAsia="sv-SE"/>
              </w:rPr>
              <w:t>Not acceptable</w:t>
            </w:r>
            <w:r w:rsidRPr="00AB5DF3">
              <w:rPr>
                <w:rFonts w:ascii="Arial" w:eastAsia="Calibri" w:hAnsi="Arial" w:cs="Arial"/>
                <w:lang w:eastAsia="sv-SE"/>
              </w:rPr>
              <w:t xml:space="preserve"> for monitoring due to the use of carcinogenic substance (As</w:t>
            </w:r>
            <w:r w:rsidRPr="00AB5DF3">
              <w:rPr>
                <w:rFonts w:ascii="Arial" w:eastAsia="Calibri" w:hAnsi="Arial" w:cs="Arial"/>
                <w:vertAlign w:val="subscript"/>
                <w:lang w:eastAsia="sv-SE"/>
              </w:rPr>
              <w:t>2</w:t>
            </w:r>
            <w:r w:rsidRPr="00AB5DF3">
              <w:rPr>
                <w:rFonts w:ascii="Arial" w:eastAsia="Calibri" w:hAnsi="Arial" w:cs="Arial"/>
                <w:lang w:eastAsia="sv-SE"/>
              </w:rPr>
              <w:t>O</w:t>
            </w:r>
            <w:r w:rsidRPr="00AB5DF3">
              <w:rPr>
                <w:rFonts w:ascii="Arial" w:eastAsia="Calibri" w:hAnsi="Arial" w:cs="Arial"/>
                <w:vertAlign w:val="subscript"/>
                <w:lang w:eastAsia="sv-SE"/>
              </w:rPr>
              <w:t>3</w:t>
            </w:r>
            <w:r w:rsidRPr="00AB5DF3">
              <w:rPr>
                <w:rFonts w:ascii="Arial" w:eastAsia="Calibri" w:hAnsi="Arial" w:cs="Arial"/>
                <w:lang w:eastAsia="sv-SE"/>
              </w:rPr>
              <w:t>)</w:t>
            </w:r>
          </w:p>
          <w:p w14:paraId="5860F4A0" w14:textId="77777777" w:rsidR="00BA596A" w:rsidRPr="00AB5DF3" w:rsidRDefault="00BA596A" w:rsidP="00AB5DF3">
            <w:pPr>
              <w:suppressAutoHyphens w:val="0"/>
              <w:jc w:val="both"/>
              <w:rPr>
                <w:rFonts w:ascii="Arial" w:eastAsia="Calibri" w:hAnsi="Arial" w:cs="Arial"/>
                <w:lang w:eastAsia="sv-SE"/>
              </w:rPr>
            </w:pPr>
            <w:r w:rsidRPr="00AB5DF3">
              <w:rPr>
                <w:rFonts w:ascii="Arial" w:eastAsia="Calibri" w:hAnsi="Arial" w:cs="Arial"/>
                <w:lang w:val="it-IT" w:eastAsia="sv-SE"/>
              </w:rPr>
              <w:t>No method required due to low PECs in comparison to natural background levels</w:t>
            </w:r>
          </w:p>
        </w:tc>
        <w:tc>
          <w:tcPr>
            <w:tcW w:w="1563" w:type="dxa"/>
            <w:vAlign w:val="center"/>
          </w:tcPr>
          <w:p w14:paraId="1A958887" w14:textId="77777777" w:rsidR="00BA596A" w:rsidRPr="00AB5DF3" w:rsidRDefault="00BA596A" w:rsidP="00AB5DF3">
            <w:pPr>
              <w:suppressAutoHyphens w:val="0"/>
              <w:jc w:val="both"/>
              <w:rPr>
                <w:rFonts w:ascii="Arial" w:eastAsia="Calibri" w:hAnsi="Arial" w:cs="Arial"/>
                <w:lang w:eastAsia="sv-SE"/>
              </w:rPr>
            </w:pPr>
            <w:r w:rsidRPr="00AB5DF3">
              <w:rPr>
                <w:rFonts w:ascii="Arial" w:eastAsia="Calibri" w:hAnsi="Arial" w:cs="Arial"/>
                <w:lang w:eastAsia="sv-SE"/>
              </w:rPr>
              <w:t>Knoch, E. (2009), Doc. No. 434-001, A4.2a/03</w:t>
            </w:r>
          </w:p>
        </w:tc>
      </w:tr>
      <w:tr w:rsidR="00BA596A" w:rsidRPr="00AB5DF3" w14:paraId="5036E35D" w14:textId="77777777" w:rsidTr="00C327F1">
        <w:tc>
          <w:tcPr>
            <w:tcW w:w="924" w:type="dxa"/>
            <w:vMerge/>
            <w:vAlign w:val="center"/>
          </w:tcPr>
          <w:p w14:paraId="15D382A6" w14:textId="77777777" w:rsidR="00BA596A" w:rsidRPr="00AB5DF3" w:rsidRDefault="00BA596A" w:rsidP="00AB5DF3">
            <w:pPr>
              <w:suppressAutoHyphens w:val="0"/>
              <w:jc w:val="both"/>
              <w:rPr>
                <w:rFonts w:ascii="Arial" w:eastAsia="Calibri" w:hAnsi="Arial" w:cs="Arial"/>
                <w:lang w:eastAsia="sv-SE"/>
              </w:rPr>
            </w:pPr>
          </w:p>
        </w:tc>
        <w:tc>
          <w:tcPr>
            <w:tcW w:w="1422" w:type="dxa"/>
            <w:vAlign w:val="center"/>
          </w:tcPr>
          <w:p w14:paraId="6E47C862" w14:textId="77777777" w:rsidR="00BA596A" w:rsidRPr="00AB5DF3" w:rsidRDefault="00BA596A" w:rsidP="00AB5DF3">
            <w:pPr>
              <w:suppressAutoHyphens w:val="0"/>
              <w:jc w:val="both"/>
              <w:rPr>
                <w:rFonts w:ascii="Arial" w:eastAsia="Calibri" w:hAnsi="Arial" w:cs="Arial"/>
                <w:lang w:eastAsia="sv-SE"/>
              </w:rPr>
            </w:pPr>
            <w:r w:rsidRPr="00AB5DF3">
              <w:rPr>
                <w:rFonts w:ascii="Arial" w:eastAsia="Calibri" w:hAnsi="Arial" w:cs="Arial"/>
                <w:lang w:eastAsia="sv-SE"/>
              </w:rPr>
              <w:t>iodide and iodate are determined as a sum value, which is reported as iodine</w:t>
            </w:r>
          </w:p>
        </w:tc>
        <w:tc>
          <w:tcPr>
            <w:tcW w:w="995" w:type="dxa"/>
            <w:vAlign w:val="center"/>
          </w:tcPr>
          <w:p w14:paraId="52DF4CA4" w14:textId="77777777" w:rsidR="00BA596A" w:rsidRPr="00AB5DF3" w:rsidRDefault="00BA596A" w:rsidP="00AB5DF3">
            <w:pPr>
              <w:suppressAutoHyphens w:val="0"/>
              <w:jc w:val="both"/>
              <w:rPr>
                <w:rFonts w:ascii="Arial" w:hAnsi="Arial" w:cs="Arial"/>
                <w:lang w:val="de-DE" w:eastAsia="de-DE"/>
              </w:rPr>
            </w:pPr>
            <w:r w:rsidRPr="00AB5DF3">
              <w:rPr>
                <w:rFonts w:ascii="Arial" w:hAnsi="Arial" w:cs="Arial"/>
                <w:lang w:val="de-DE" w:eastAsia="de-DE"/>
              </w:rPr>
              <w:t>ICP-MS</w:t>
            </w:r>
          </w:p>
        </w:tc>
        <w:tc>
          <w:tcPr>
            <w:tcW w:w="1421" w:type="dxa"/>
            <w:vAlign w:val="center"/>
          </w:tcPr>
          <w:p w14:paraId="5B8BFEED" w14:textId="77777777" w:rsidR="00BA596A" w:rsidRPr="00AB5DF3" w:rsidRDefault="00BA596A" w:rsidP="00AB5DF3">
            <w:pPr>
              <w:suppressAutoHyphens w:val="0"/>
              <w:jc w:val="both"/>
              <w:rPr>
                <w:rFonts w:ascii="Arial" w:eastAsia="Calibri" w:hAnsi="Arial" w:cs="Arial"/>
                <w:lang w:eastAsia="sv-SE"/>
              </w:rPr>
            </w:pPr>
            <w:r w:rsidRPr="00AB5DF3">
              <w:rPr>
                <w:rFonts w:ascii="Arial" w:eastAsia="Calibri" w:hAnsi="Arial" w:cs="Arial"/>
                <w:lang w:eastAsia="sv-SE"/>
              </w:rPr>
              <w:t>22.4-36.2 mg/kg of iodine, 2 soils 2 replicates</w:t>
            </w:r>
          </w:p>
          <w:p w14:paraId="24BFB1A7" w14:textId="77777777" w:rsidR="00BA596A" w:rsidRPr="00AB5DF3" w:rsidRDefault="00BA596A" w:rsidP="00AB5DF3">
            <w:pPr>
              <w:suppressAutoHyphens w:val="0"/>
              <w:jc w:val="both"/>
              <w:rPr>
                <w:rFonts w:ascii="Arial" w:eastAsia="Calibri" w:hAnsi="Arial" w:cs="Arial"/>
                <w:lang w:eastAsia="sv-SE"/>
              </w:rPr>
            </w:pPr>
            <w:r w:rsidRPr="00AB5DF3">
              <w:rPr>
                <w:rFonts w:ascii="Arial" w:eastAsia="Calibri" w:hAnsi="Arial" w:cs="Arial"/>
                <w:lang w:eastAsia="sv-SE"/>
              </w:rPr>
              <w:t xml:space="preserve">5 replicate analyses of 4 soils with certified iodine content (1.9-19.3 mg/kg) </w:t>
            </w:r>
          </w:p>
        </w:tc>
        <w:tc>
          <w:tcPr>
            <w:tcW w:w="994" w:type="dxa"/>
            <w:vAlign w:val="center"/>
          </w:tcPr>
          <w:p w14:paraId="690F0831" w14:textId="77777777" w:rsidR="00BA596A" w:rsidRPr="00AB5DF3" w:rsidRDefault="00BA596A" w:rsidP="00AB5DF3">
            <w:pPr>
              <w:suppressAutoHyphens w:val="0"/>
              <w:jc w:val="both"/>
              <w:rPr>
                <w:rFonts w:ascii="Arial" w:eastAsia="Calibri" w:hAnsi="Arial" w:cs="Arial"/>
                <w:lang w:eastAsia="sv-SE"/>
              </w:rPr>
            </w:pPr>
            <w:r w:rsidRPr="00AB5DF3">
              <w:rPr>
                <w:rFonts w:ascii="Arial" w:eastAsia="Calibri" w:hAnsi="Arial" w:cs="Arial"/>
                <w:lang w:eastAsia="sv-SE"/>
              </w:rPr>
              <w:t>5-50 µg iodine/L (iodine/indium ratio of 0.05-0.5)</w:t>
            </w:r>
          </w:p>
        </w:tc>
        <w:tc>
          <w:tcPr>
            <w:tcW w:w="995" w:type="dxa"/>
            <w:vAlign w:val="center"/>
          </w:tcPr>
          <w:p w14:paraId="00BA264F" w14:textId="77777777" w:rsidR="00BA596A" w:rsidRPr="00AB5DF3" w:rsidRDefault="00BA596A" w:rsidP="00AB5DF3">
            <w:pPr>
              <w:suppressAutoHyphens w:val="0"/>
              <w:jc w:val="both"/>
              <w:rPr>
                <w:rFonts w:ascii="Arial" w:eastAsia="Calibri" w:hAnsi="Arial" w:cs="Arial"/>
                <w:lang w:eastAsia="sv-SE"/>
              </w:rPr>
            </w:pPr>
            <w:r w:rsidRPr="00AB5DF3">
              <w:rPr>
                <w:rFonts w:ascii="Arial" w:eastAsia="Calibri" w:hAnsi="Arial" w:cs="Arial"/>
                <w:lang w:eastAsia="sv-SE"/>
              </w:rPr>
              <w:t>Yes</w:t>
            </w:r>
          </w:p>
        </w:tc>
        <w:tc>
          <w:tcPr>
            <w:tcW w:w="994" w:type="dxa"/>
            <w:vAlign w:val="center"/>
          </w:tcPr>
          <w:p w14:paraId="005C4466" w14:textId="77777777" w:rsidR="00BA596A" w:rsidRPr="00AB5DF3" w:rsidRDefault="00BA596A" w:rsidP="00AB5DF3">
            <w:pPr>
              <w:suppressAutoHyphens w:val="0"/>
              <w:jc w:val="both"/>
              <w:rPr>
                <w:rFonts w:ascii="Arial" w:eastAsia="Calibri" w:hAnsi="Arial" w:cs="Arial"/>
                <w:u w:val="single"/>
                <w:lang w:eastAsia="sv-SE"/>
              </w:rPr>
            </w:pPr>
            <w:r w:rsidRPr="00AB5DF3">
              <w:rPr>
                <w:rFonts w:ascii="Arial" w:eastAsia="Calibri" w:hAnsi="Arial" w:cs="Arial"/>
                <w:u w:val="single"/>
                <w:lang w:eastAsia="sv-SE"/>
              </w:rPr>
              <w:t>92-105% for fortified samples. Good agreement with certified levels</w:t>
            </w:r>
          </w:p>
        </w:tc>
        <w:tc>
          <w:tcPr>
            <w:tcW w:w="711" w:type="dxa"/>
            <w:vAlign w:val="center"/>
          </w:tcPr>
          <w:p w14:paraId="6EB8AA29" w14:textId="77777777" w:rsidR="00BA596A" w:rsidRPr="00AB5DF3" w:rsidRDefault="00BA596A" w:rsidP="00AB5DF3">
            <w:pPr>
              <w:suppressAutoHyphens w:val="0"/>
              <w:jc w:val="both"/>
              <w:rPr>
                <w:rFonts w:ascii="Arial" w:eastAsia="Calibri" w:hAnsi="Arial" w:cs="Arial"/>
                <w:u w:val="single"/>
                <w:lang w:eastAsia="sv-SE"/>
              </w:rPr>
            </w:pPr>
            <w:r w:rsidRPr="00AB5DF3">
              <w:rPr>
                <w:rFonts w:ascii="Arial" w:eastAsia="Calibri" w:hAnsi="Arial" w:cs="Arial"/>
                <w:u w:val="single"/>
                <w:lang w:eastAsia="sv-SE"/>
              </w:rPr>
              <w:t>-</w:t>
            </w:r>
          </w:p>
        </w:tc>
        <w:tc>
          <w:tcPr>
            <w:tcW w:w="994" w:type="dxa"/>
            <w:vAlign w:val="center"/>
          </w:tcPr>
          <w:p w14:paraId="3D64D992" w14:textId="77777777" w:rsidR="00BA596A" w:rsidRPr="00AB5DF3" w:rsidRDefault="00BA596A" w:rsidP="00AB5DF3">
            <w:pPr>
              <w:suppressAutoHyphens w:val="0"/>
              <w:jc w:val="both"/>
              <w:rPr>
                <w:rFonts w:ascii="Arial" w:eastAsia="Calibri" w:hAnsi="Arial" w:cs="Arial"/>
                <w:u w:val="single"/>
                <w:lang w:eastAsia="sv-SE"/>
              </w:rPr>
            </w:pPr>
            <w:r w:rsidRPr="00AB5DF3">
              <w:rPr>
                <w:rFonts w:ascii="Arial" w:eastAsia="Calibri" w:hAnsi="Arial" w:cs="Arial"/>
                <w:u w:val="single"/>
                <w:lang w:eastAsia="sv-SE"/>
              </w:rPr>
              <w:t>0-2.7%</w:t>
            </w:r>
          </w:p>
        </w:tc>
        <w:tc>
          <w:tcPr>
            <w:tcW w:w="994" w:type="dxa"/>
          </w:tcPr>
          <w:p w14:paraId="60FB8EFA" w14:textId="77777777" w:rsidR="00BA596A" w:rsidRPr="00AB5DF3" w:rsidRDefault="00BA596A" w:rsidP="00AB5DF3">
            <w:pPr>
              <w:suppressAutoHyphens w:val="0"/>
              <w:jc w:val="both"/>
              <w:rPr>
                <w:rFonts w:ascii="Arial" w:eastAsia="Calibri" w:hAnsi="Arial" w:cs="Arial"/>
                <w:lang w:val="en-US" w:eastAsia="sv-SE"/>
              </w:rPr>
            </w:pPr>
            <w:r w:rsidRPr="00AB5DF3">
              <w:rPr>
                <w:rFonts w:ascii="Arial" w:eastAsia="Calibri" w:hAnsi="Arial" w:cs="Arial"/>
                <w:lang w:val="en-US" w:eastAsia="sv-SE"/>
              </w:rPr>
              <w:t>LOD = 0.02 µg/L (refers to the water extract)</w:t>
            </w:r>
          </w:p>
          <w:p w14:paraId="2DA8FDF7" w14:textId="77777777" w:rsidR="00BA596A" w:rsidRPr="00AB5DF3" w:rsidRDefault="00BA596A" w:rsidP="00AB5DF3">
            <w:pPr>
              <w:suppressAutoHyphens w:val="0"/>
              <w:jc w:val="both"/>
              <w:rPr>
                <w:rFonts w:ascii="Arial" w:eastAsia="Calibri" w:hAnsi="Arial" w:cs="Arial"/>
                <w:lang w:val="en-US" w:eastAsia="sv-SE"/>
              </w:rPr>
            </w:pPr>
            <w:r w:rsidRPr="00AB5DF3">
              <w:rPr>
                <w:rFonts w:ascii="Arial" w:eastAsia="Calibri" w:hAnsi="Arial" w:cs="Arial"/>
                <w:lang w:val="en-US" w:eastAsia="sv-SE"/>
              </w:rPr>
              <w:t>LOQ at least 0.7 mg/kg</w:t>
            </w:r>
          </w:p>
        </w:tc>
        <w:tc>
          <w:tcPr>
            <w:tcW w:w="853" w:type="dxa"/>
          </w:tcPr>
          <w:p w14:paraId="4723AAD9" w14:textId="77777777" w:rsidR="00BA596A" w:rsidRPr="00AB5DF3" w:rsidRDefault="00BA596A" w:rsidP="00AB5DF3">
            <w:pPr>
              <w:suppressAutoHyphens w:val="0"/>
              <w:jc w:val="both"/>
              <w:rPr>
                <w:rFonts w:ascii="Arial" w:eastAsia="Calibri" w:hAnsi="Arial" w:cs="Arial"/>
                <w:lang w:val="it-IT" w:eastAsia="sv-SE"/>
              </w:rPr>
            </w:pPr>
            <w:r w:rsidRPr="00AB5DF3">
              <w:rPr>
                <w:rFonts w:ascii="Arial" w:eastAsia="Calibri" w:hAnsi="Arial" w:cs="Arial"/>
                <w:lang w:val="it-IT" w:eastAsia="sv-SE"/>
              </w:rPr>
              <w:t>0.05 mg/kg*</w:t>
            </w:r>
          </w:p>
        </w:tc>
        <w:tc>
          <w:tcPr>
            <w:tcW w:w="2274" w:type="dxa"/>
          </w:tcPr>
          <w:p w14:paraId="3E5E1090" w14:textId="77777777" w:rsidR="00BA596A" w:rsidRPr="00AB5DF3" w:rsidRDefault="00BA596A" w:rsidP="00AB5DF3">
            <w:pPr>
              <w:suppressAutoHyphens w:val="0"/>
              <w:jc w:val="both"/>
              <w:rPr>
                <w:rFonts w:ascii="Arial" w:eastAsia="Calibri" w:hAnsi="Arial" w:cs="Arial"/>
                <w:u w:val="single"/>
                <w:lang w:eastAsia="sv-SE"/>
              </w:rPr>
            </w:pPr>
            <w:r w:rsidRPr="00AB5DF3">
              <w:rPr>
                <w:rFonts w:ascii="Arial" w:eastAsia="Calibri" w:hAnsi="Arial" w:cs="Arial"/>
                <w:u w:val="single"/>
                <w:lang w:eastAsia="sv-SE"/>
              </w:rPr>
              <w:t>Not fully acceptable (some missing information)</w:t>
            </w:r>
          </w:p>
          <w:p w14:paraId="39AE33F6" w14:textId="77777777" w:rsidR="00BA596A" w:rsidRPr="00AB5DF3" w:rsidRDefault="00BA596A" w:rsidP="00AB5DF3">
            <w:pPr>
              <w:suppressAutoHyphens w:val="0"/>
              <w:jc w:val="both"/>
              <w:rPr>
                <w:rFonts w:ascii="Arial" w:eastAsia="Calibri" w:hAnsi="Arial" w:cs="Arial"/>
                <w:u w:val="single"/>
                <w:lang w:eastAsia="sv-SE"/>
              </w:rPr>
            </w:pPr>
            <w:r w:rsidRPr="00AB5DF3">
              <w:rPr>
                <w:rFonts w:ascii="Arial" w:eastAsia="Calibri" w:hAnsi="Arial" w:cs="Arial"/>
                <w:lang w:val="it-IT" w:eastAsia="sv-SE"/>
              </w:rPr>
              <w:t>No method required due to low PECs in comparison to natural background levels</w:t>
            </w:r>
          </w:p>
        </w:tc>
        <w:tc>
          <w:tcPr>
            <w:tcW w:w="1563" w:type="dxa"/>
            <w:vAlign w:val="center"/>
          </w:tcPr>
          <w:p w14:paraId="6B0C416D" w14:textId="77777777" w:rsidR="00BA596A" w:rsidRPr="00AB5DF3" w:rsidRDefault="00BA596A" w:rsidP="00AB5DF3">
            <w:pPr>
              <w:suppressAutoHyphens w:val="0"/>
              <w:jc w:val="both"/>
              <w:rPr>
                <w:rFonts w:ascii="Arial" w:eastAsia="Calibri" w:hAnsi="Arial" w:cs="Arial"/>
                <w:lang w:eastAsia="sv-SE"/>
              </w:rPr>
            </w:pPr>
            <w:r w:rsidRPr="00AB5DF3">
              <w:rPr>
                <w:rFonts w:ascii="Arial" w:eastAsia="Calibri" w:hAnsi="Arial" w:cs="Arial"/>
                <w:lang w:eastAsia="sv-SE"/>
              </w:rPr>
              <w:t>H. Yamada et al (1996), Doc. No. 492-017, A4.2a/04</w:t>
            </w:r>
          </w:p>
        </w:tc>
      </w:tr>
      <w:tr w:rsidR="00BA596A" w:rsidRPr="00AB5DF3" w14:paraId="14C5C034" w14:textId="77777777" w:rsidTr="00C327F1">
        <w:tc>
          <w:tcPr>
            <w:tcW w:w="924" w:type="dxa"/>
            <w:vMerge w:val="restart"/>
            <w:vAlign w:val="center"/>
          </w:tcPr>
          <w:p w14:paraId="64BD4EDC" w14:textId="77777777" w:rsidR="00BA596A" w:rsidRPr="006D790D" w:rsidRDefault="00BA596A" w:rsidP="006D790D">
            <w:pPr>
              <w:suppressAutoHyphens w:val="0"/>
              <w:jc w:val="both"/>
              <w:rPr>
                <w:rFonts w:ascii="Arial" w:eastAsia="Calibri" w:hAnsi="Arial" w:cs="Arial"/>
                <w:lang w:eastAsia="sv-SE"/>
              </w:rPr>
            </w:pPr>
            <w:r w:rsidRPr="006D790D">
              <w:rPr>
                <w:rFonts w:ascii="Arial" w:eastAsia="Calibri" w:hAnsi="Arial" w:cs="Arial"/>
                <w:lang w:eastAsia="sv-SE"/>
              </w:rPr>
              <w:t>Air</w:t>
            </w:r>
          </w:p>
        </w:tc>
        <w:tc>
          <w:tcPr>
            <w:tcW w:w="1422" w:type="dxa"/>
            <w:vMerge w:val="restart"/>
            <w:vAlign w:val="center"/>
          </w:tcPr>
          <w:p w14:paraId="4D873339" w14:textId="77777777" w:rsidR="00BA596A" w:rsidRPr="0031452F" w:rsidRDefault="00BA596A" w:rsidP="0031452F">
            <w:pPr>
              <w:suppressAutoHyphens w:val="0"/>
              <w:jc w:val="both"/>
              <w:rPr>
                <w:rFonts w:ascii="Arial" w:eastAsia="Calibri" w:hAnsi="Arial" w:cs="Arial"/>
                <w:i/>
                <w:lang w:eastAsia="sv-SE"/>
              </w:rPr>
            </w:pPr>
            <w:r w:rsidRPr="006D790D">
              <w:rPr>
                <w:rFonts w:ascii="Arial" w:eastAsia="Calibri" w:hAnsi="Arial" w:cs="Arial"/>
                <w:lang w:eastAsia="sv-SE"/>
              </w:rPr>
              <w:t>iodine</w:t>
            </w:r>
          </w:p>
        </w:tc>
        <w:tc>
          <w:tcPr>
            <w:tcW w:w="995" w:type="dxa"/>
            <w:vAlign w:val="center"/>
          </w:tcPr>
          <w:p w14:paraId="56C501B9" w14:textId="77777777" w:rsidR="00BA596A" w:rsidRPr="00AB5DF3" w:rsidRDefault="00BA596A" w:rsidP="00CF693B">
            <w:pPr>
              <w:suppressAutoHyphens w:val="0"/>
              <w:jc w:val="both"/>
              <w:rPr>
                <w:rFonts w:ascii="Arial" w:hAnsi="Arial" w:cs="Arial"/>
                <w:lang w:eastAsia="de-DE"/>
              </w:rPr>
            </w:pPr>
            <w:r w:rsidRPr="00CF693B">
              <w:rPr>
                <w:rFonts w:ascii="Arial" w:hAnsi="Arial" w:cs="Arial"/>
                <w:lang w:eastAsia="de-DE"/>
              </w:rPr>
              <w:t>In air sampling tubes, I</w:t>
            </w:r>
            <w:r w:rsidRPr="00AB5DF3">
              <w:rPr>
                <w:rFonts w:ascii="Arial" w:hAnsi="Arial" w:cs="Arial"/>
                <w:vertAlign w:val="subscript"/>
                <w:lang w:eastAsia="de-DE"/>
              </w:rPr>
              <w:t>2</w:t>
            </w:r>
            <w:r w:rsidRPr="00AB5DF3">
              <w:rPr>
                <w:rFonts w:ascii="Arial" w:hAnsi="Arial" w:cs="Arial"/>
                <w:lang w:eastAsia="de-DE"/>
              </w:rPr>
              <w:t xml:space="preserve"> is </w:t>
            </w:r>
            <w:r w:rsidRPr="00AB5DF3">
              <w:rPr>
                <w:rFonts w:ascii="Arial" w:hAnsi="Arial" w:cs="Arial"/>
                <w:lang w:eastAsia="de-DE"/>
              </w:rPr>
              <w:lastRenderedPageBreak/>
              <w:t>partially but stoichiometrically converted to iodide. Iodide is determined by IC-PED.</w:t>
            </w:r>
          </w:p>
        </w:tc>
        <w:tc>
          <w:tcPr>
            <w:tcW w:w="1421" w:type="dxa"/>
          </w:tcPr>
          <w:p w14:paraId="5EE00540" w14:textId="77777777" w:rsidR="00BA596A" w:rsidRPr="00AB5DF3" w:rsidRDefault="00BA596A" w:rsidP="00AB5DF3">
            <w:pPr>
              <w:keepNext/>
              <w:suppressAutoHyphens w:val="0"/>
              <w:jc w:val="both"/>
              <w:rPr>
                <w:rFonts w:ascii="Arial" w:hAnsi="Arial" w:cs="Arial"/>
                <w:lang w:eastAsia="de-DE"/>
              </w:rPr>
            </w:pPr>
            <w:r w:rsidRPr="00AB5DF3">
              <w:rPr>
                <w:rFonts w:ascii="Arial" w:hAnsi="Arial" w:cs="Arial"/>
                <w:lang w:eastAsia="de-DE"/>
              </w:rPr>
              <w:lastRenderedPageBreak/>
              <w:t xml:space="preserve">Air at concentration of 0.05, 0.1 and 0.2 ppm </w:t>
            </w:r>
            <w:r w:rsidRPr="00AB5DF3">
              <w:rPr>
                <w:rFonts w:ascii="Arial" w:hAnsi="Arial" w:cs="Arial"/>
                <w:lang w:eastAsia="de-DE"/>
              </w:rPr>
              <w:lastRenderedPageBreak/>
              <w:t>and  relative humidities of 25%, 50%, and 80% were sampled.</w:t>
            </w:r>
          </w:p>
          <w:p w14:paraId="5336496E" w14:textId="77777777" w:rsidR="00BA596A" w:rsidRPr="00AB5DF3" w:rsidRDefault="00BA596A" w:rsidP="00AB5DF3">
            <w:pPr>
              <w:keepNext/>
              <w:suppressAutoHyphens w:val="0"/>
              <w:jc w:val="both"/>
              <w:rPr>
                <w:rFonts w:ascii="Arial" w:hAnsi="Arial" w:cs="Arial"/>
                <w:highlight w:val="yellow"/>
                <w:lang w:eastAsia="de-DE"/>
              </w:rPr>
            </w:pPr>
            <w:r w:rsidRPr="00AB5DF3">
              <w:rPr>
                <w:rFonts w:ascii="Arial" w:hAnsi="Arial" w:cs="Arial"/>
                <w:lang w:eastAsia="de-DE"/>
              </w:rPr>
              <w:t>6 measurements per concentration / relative humidity combination (only 5 in one case).</w:t>
            </w:r>
          </w:p>
        </w:tc>
        <w:tc>
          <w:tcPr>
            <w:tcW w:w="994" w:type="dxa"/>
          </w:tcPr>
          <w:p w14:paraId="64ABF15A" w14:textId="77777777" w:rsidR="00BA596A" w:rsidRPr="00AB5DF3" w:rsidRDefault="00BA596A" w:rsidP="00AB5DF3">
            <w:pPr>
              <w:suppressAutoHyphens w:val="0"/>
              <w:jc w:val="both"/>
              <w:rPr>
                <w:rFonts w:ascii="Arial" w:eastAsia="Calibri" w:hAnsi="Arial" w:cs="Arial"/>
                <w:lang w:eastAsia="sv-SE"/>
              </w:rPr>
            </w:pPr>
            <w:r w:rsidRPr="00AB5DF3">
              <w:rPr>
                <w:rFonts w:ascii="Arial" w:eastAsia="Calibri" w:hAnsi="Arial" w:cs="Arial"/>
                <w:lang w:eastAsia="sv-SE"/>
              </w:rPr>
              <w:lastRenderedPageBreak/>
              <w:t xml:space="preserve">Calibration range: 0.1 – 5.0 µg </w:t>
            </w:r>
            <w:r w:rsidRPr="00AB5DF3">
              <w:rPr>
                <w:rFonts w:ascii="Arial" w:eastAsia="Calibri" w:hAnsi="Arial" w:cs="Arial"/>
                <w:lang w:eastAsia="sv-SE"/>
              </w:rPr>
              <w:lastRenderedPageBreak/>
              <w:t>iodide/mL</w:t>
            </w:r>
          </w:p>
        </w:tc>
        <w:tc>
          <w:tcPr>
            <w:tcW w:w="995" w:type="dxa"/>
            <w:vAlign w:val="center"/>
          </w:tcPr>
          <w:p w14:paraId="3356F538" w14:textId="77777777" w:rsidR="00BA596A" w:rsidRPr="00AB5DF3" w:rsidRDefault="00BA596A" w:rsidP="00AB5DF3">
            <w:pPr>
              <w:suppressAutoHyphens w:val="0"/>
              <w:jc w:val="both"/>
              <w:rPr>
                <w:rFonts w:ascii="Arial" w:eastAsia="Calibri" w:hAnsi="Arial" w:cs="Arial"/>
                <w:lang w:eastAsia="sv-SE"/>
              </w:rPr>
            </w:pPr>
            <w:r w:rsidRPr="00AB5DF3">
              <w:rPr>
                <w:rFonts w:ascii="Arial" w:eastAsia="Calibri" w:hAnsi="Arial" w:cs="Arial"/>
                <w:lang w:eastAsia="sv-SE"/>
              </w:rPr>
              <w:lastRenderedPageBreak/>
              <w:t>Yes</w:t>
            </w:r>
          </w:p>
        </w:tc>
        <w:tc>
          <w:tcPr>
            <w:tcW w:w="994" w:type="dxa"/>
          </w:tcPr>
          <w:p w14:paraId="2A0A31EC" w14:textId="77777777" w:rsidR="00BA596A" w:rsidRPr="00AB5DF3" w:rsidRDefault="00BA596A" w:rsidP="00AB5DF3">
            <w:pPr>
              <w:suppressAutoHyphens w:val="0"/>
              <w:jc w:val="both"/>
              <w:rPr>
                <w:rFonts w:ascii="Arial" w:eastAsia="Calibri" w:hAnsi="Arial" w:cs="Arial"/>
                <w:lang w:eastAsia="sv-SE"/>
              </w:rPr>
            </w:pPr>
            <w:r w:rsidRPr="00AB5DF3">
              <w:rPr>
                <w:rFonts w:ascii="Arial" w:eastAsia="Calibri" w:hAnsi="Arial" w:cs="Arial"/>
                <w:lang w:eastAsia="sv-SE"/>
              </w:rPr>
              <w:t>Overall</w:t>
            </w:r>
          </w:p>
          <w:p w14:paraId="6429F6A3" w14:textId="77777777" w:rsidR="00BA596A" w:rsidRPr="00AB5DF3" w:rsidRDefault="00BA596A" w:rsidP="00AB5DF3">
            <w:pPr>
              <w:suppressAutoHyphens w:val="0"/>
              <w:jc w:val="both"/>
              <w:rPr>
                <w:rFonts w:ascii="Arial" w:eastAsia="Calibri" w:hAnsi="Arial" w:cs="Arial"/>
                <w:lang w:eastAsia="sv-SE"/>
              </w:rPr>
            </w:pPr>
            <w:r w:rsidRPr="00AB5DF3">
              <w:rPr>
                <w:rFonts w:ascii="Arial" w:eastAsia="Calibri" w:hAnsi="Arial" w:cs="Arial"/>
                <w:lang w:eastAsia="sv-SE"/>
              </w:rPr>
              <w:t>62.7 – 103%</w:t>
            </w:r>
          </w:p>
          <w:p w14:paraId="38E7A521" w14:textId="77777777" w:rsidR="00BA596A" w:rsidRPr="00AB5DF3" w:rsidRDefault="00BA596A" w:rsidP="00AB5DF3">
            <w:pPr>
              <w:suppressAutoHyphens w:val="0"/>
              <w:jc w:val="both"/>
              <w:rPr>
                <w:rFonts w:ascii="Arial" w:eastAsia="Calibri" w:hAnsi="Arial" w:cs="Arial"/>
                <w:lang w:eastAsia="sv-SE"/>
              </w:rPr>
            </w:pPr>
          </w:p>
          <w:p w14:paraId="29B6BBA1" w14:textId="77777777" w:rsidR="00BA596A" w:rsidRPr="00AB5DF3" w:rsidRDefault="00BA596A" w:rsidP="00AB5DF3">
            <w:pPr>
              <w:suppressAutoHyphens w:val="0"/>
              <w:jc w:val="both"/>
              <w:rPr>
                <w:rFonts w:ascii="Arial" w:eastAsia="Calibri" w:hAnsi="Arial" w:cs="Arial"/>
                <w:lang w:eastAsia="sv-SE"/>
              </w:rPr>
            </w:pPr>
            <w:r w:rsidRPr="00AB5DF3">
              <w:rPr>
                <w:rFonts w:ascii="Arial" w:eastAsia="Calibri" w:hAnsi="Arial" w:cs="Arial"/>
                <w:lang w:eastAsia="sv-SE"/>
              </w:rPr>
              <w:lastRenderedPageBreak/>
              <w:t>25% r.H:</w:t>
            </w:r>
          </w:p>
          <w:p w14:paraId="6248E4C1" w14:textId="77777777" w:rsidR="00BA596A" w:rsidRPr="00AB5DF3" w:rsidRDefault="00BA596A" w:rsidP="00AB5DF3">
            <w:pPr>
              <w:suppressAutoHyphens w:val="0"/>
              <w:jc w:val="both"/>
              <w:rPr>
                <w:rFonts w:ascii="Arial" w:eastAsia="Calibri" w:hAnsi="Arial" w:cs="Arial"/>
                <w:lang w:eastAsia="sv-SE"/>
              </w:rPr>
            </w:pPr>
            <w:r w:rsidRPr="00AB5DF3">
              <w:rPr>
                <w:rFonts w:ascii="Arial" w:eastAsia="Calibri" w:hAnsi="Arial" w:cs="Arial"/>
                <w:lang w:eastAsia="sv-SE"/>
              </w:rPr>
              <w:t>95 – 103</w:t>
            </w:r>
          </w:p>
          <w:p w14:paraId="217CB514" w14:textId="77777777" w:rsidR="00BA596A" w:rsidRPr="00AB5DF3" w:rsidRDefault="00BA596A" w:rsidP="00AB5DF3">
            <w:pPr>
              <w:suppressAutoHyphens w:val="0"/>
              <w:jc w:val="both"/>
              <w:rPr>
                <w:rFonts w:ascii="Arial" w:eastAsia="Calibri" w:hAnsi="Arial" w:cs="Arial"/>
                <w:lang w:eastAsia="sv-SE"/>
              </w:rPr>
            </w:pPr>
          </w:p>
          <w:p w14:paraId="483B887F" w14:textId="77777777" w:rsidR="00BA596A" w:rsidRPr="00AB5DF3" w:rsidRDefault="00BA596A" w:rsidP="00AB5DF3">
            <w:pPr>
              <w:suppressAutoHyphens w:val="0"/>
              <w:jc w:val="both"/>
              <w:rPr>
                <w:rFonts w:ascii="Arial" w:eastAsia="Calibri" w:hAnsi="Arial" w:cs="Arial"/>
                <w:lang w:eastAsia="sv-SE"/>
              </w:rPr>
            </w:pPr>
            <w:r w:rsidRPr="00AB5DF3">
              <w:rPr>
                <w:rFonts w:ascii="Arial" w:eastAsia="Calibri" w:hAnsi="Arial" w:cs="Arial"/>
                <w:lang w:eastAsia="sv-SE"/>
              </w:rPr>
              <w:t>50% r.H:</w:t>
            </w:r>
          </w:p>
          <w:p w14:paraId="2EF04DE0" w14:textId="77777777" w:rsidR="00BA596A" w:rsidRPr="00AB5DF3" w:rsidRDefault="00BA596A" w:rsidP="00AB5DF3">
            <w:pPr>
              <w:suppressAutoHyphens w:val="0"/>
              <w:jc w:val="both"/>
              <w:rPr>
                <w:rFonts w:ascii="Arial" w:eastAsia="Calibri" w:hAnsi="Arial" w:cs="Arial"/>
                <w:lang w:eastAsia="sv-SE"/>
              </w:rPr>
            </w:pPr>
            <w:r w:rsidRPr="00AB5DF3">
              <w:rPr>
                <w:rFonts w:ascii="Arial" w:eastAsia="Calibri" w:hAnsi="Arial" w:cs="Arial"/>
                <w:lang w:eastAsia="sv-SE"/>
              </w:rPr>
              <w:t>94.2 – 99.4</w:t>
            </w:r>
          </w:p>
          <w:p w14:paraId="53E846C4" w14:textId="77777777" w:rsidR="00BA596A" w:rsidRPr="00AB5DF3" w:rsidRDefault="00BA596A" w:rsidP="00AB5DF3">
            <w:pPr>
              <w:suppressAutoHyphens w:val="0"/>
              <w:jc w:val="both"/>
              <w:rPr>
                <w:rFonts w:ascii="Arial" w:eastAsia="Calibri" w:hAnsi="Arial" w:cs="Arial"/>
                <w:lang w:eastAsia="sv-SE"/>
              </w:rPr>
            </w:pPr>
          </w:p>
          <w:p w14:paraId="10EFB67B" w14:textId="77777777" w:rsidR="00BA596A" w:rsidRPr="00AB5DF3" w:rsidRDefault="00BA596A" w:rsidP="00AB5DF3">
            <w:pPr>
              <w:suppressAutoHyphens w:val="0"/>
              <w:jc w:val="both"/>
              <w:rPr>
                <w:rFonts w:ascii="Arial" w:eastAsia="Calibri" w:hAnsi="Arial" w:cs="Arial"/>
                <w:lang w:eastAsia="sv-SE"/>
              </w:rPr>
            </w:pPr>
            <w:r w:rsidRPr="00AB5DF3">
              <w:rPr>
                <w:rFonts w:ascii="Arial" w:eastAsia="Calibri" w:hAnsi="Arial" w:cs="Arial"/>
                <w:lang w:eastAsia="sv-SE"/>
              </w:rPr>
              <w:t>80% r.H.:</w:t>
            </w:r>
          </w:p>
          <w:p w14:paraId="57384807" w14:textId="77777777" w:rsidR="00BA596A" w:rsidRPr="00AB5DF3" w:rsidRDefault="00BA596A" w:rsidP="00AB5DF3">
            <w:pPr>
              <w:suppressAutoHyphens w:val="0"/>
              <w:jc w:val="both"/>
              <w:rPr>
                <w:rFonts w:ascii="Arial" w:eastAsia="Calibri" w:hAnsi="Arial" w:cs="Arial"/>
                <w:lang w:eastAsia="sv-SE"/>
              </w:rPr>
            </w:pPr>
            <w:r w:rsidRPr="00AB5DF3">
              <w:rPr>
                <w:rFonts w:ascii="Arial" w:eastAsia="Calibri" w:hAnsi="Arial" w:cs="Arial"/>
                <w:lang w:eastAsia="sv-SE"/>
              </w:rPr>
              <w:t>62.7 – 86.8</w:t>
            </w:r>
          </w:p>
        </w:tc>
        <w:tc>
          <w:tcPr>
            <w:tcW w:w="711" w:type="dxa"/>
          </w:tcPr>
          <w:p w14:paraId="253008FD" w14:textId="77777777" w:rsidR="00BA596A" w:rsidRPr="00AB5DF3" w:rsidRDefault="00BA596A" w:rsidP="00AB5DF3">
            <w:pPr>
              <w:suppressAutoHyphens w:val="0"/>
              <w:jc w:val="both"/>
              <w:rPr>
                <w:rFonts w:ascii="Arial" w:eastAsia="Calibri" w:hAnsi="Arial" w:cs="Arial"/>
                <w:lang w:eastAsia="sv-SE"/>
              </w:rPr>
            </w:pPr>
          </w:p>
          <w:p w14:paraId="3ED5A096" w14:textId="77777777" w:rsidR="00BA596A" w:rsidRPr="00AB5DF3" w:rsidRDefault="00BA596A" w:rsidP="00AB5DF3">
            <w:pPr>
              <w:suppressAutoHyphens w:val="0"/>
              <w:jc w:val="both"/>
              <w:rPr>
                <w:rFonts w:ascii="Arial" w:eastAsia="Calibri" w:hAnsi="Arial" w:cs="Arial"/>
                <w:lang w:eastAsia="sv-SE"/>
              </w:rPr>
            </w:pPr>
            <w:r w:rsidRPr="00AB5DF3">
              <w:rPr>
                <w:rFonts w:ascii="Arial" w:eastAsia="Calibri" w:hAnsi="Arial" w:cs="Arial"/>
                <w:lang w:eastAsia="sv-SE"/>
              </w:rPr>
              <w:t>90.7</w:t>
            </w:r>
            <w:r w:rsidRPr="00AB5DF3">
              <w:rPr>
                <w:rFonts w:ascii="Arial" w:eastAsia="Calibri" w:hAnsi="Arial" w:cs="Arial"/>
                <w:lang w:eastAsia="sv-SE"/>
              </w:rPr>
              <w:br/>
            </w:r>
          </w:p>
          <w:p w14:paraId="247E69B2" w14:textId="77777777" w:rsidR="00BA596A" w:rsidRPr="00AB5DF3" w:rsidRDefault="00BA596A" w:rsidP="00AB5DF3">
            <w:pPr>
              <w:suppressAutoHyphens w:val="0"/>
              <w:jc w:val="both"/>
              <w:rPr>
                <w:rFonts w:ascii="Arial" w:eastAsia="Calibri" w:hAnsi="Arial" w:cs="Arial"/>
                <w:lang w:eastAsia="sv-SE"/>
              </w:rPr>
            </w:pPr>
          </w:p>
          <w:p w14:paraId="20A984EB" w14:textId="77777777" w:rsidR="00BA596A" w:rsidRPr="00AB5DF3" w:rsidRDefault="00BA596A" w:rsidP="00AB5DF3">
            <w:pPr>
              <w:suppressAutoHyphens w:val="0"/>
              <w:jc w:val="both"/>
              <w:rPr>
                <w:rFonts w:ascii="Arial" w:eastAsia="Calibri" w:hAnsi="Arial" w:cs="Arial"/>
                <w:lang w:eastAsia="sv-SE"/>
              </w:rPr>
            </w:pPr>
          </w:p>
          <w:p w14:paraId="225CE824" w14:textId="77777777" w:rsidR="00BA596A" w:rsidRPr="00AB5DF3" w:rsidRDefault="00BA596A" w:rsidP="00AB5DF3">
            <w:pPr>
              <w:suppressAutoHyphens w:val="0"/>
              <w:jc w:val="both"/>
              <w:rPr>
                <w:rFonts w:ascii="Arial" w:eastAsia="Calibri" w:hAnsi="Arial" w:cs="Arial"/>
                <w:lang w:eastAsia="sv-SE"/>
              </w:rPr>
            </w:pPr>
            <w:r w:rsidRPr="00AB5DF3">
              <w:rPr>
                <w:rFonts w:ascii="Arial" w:eastAsia="Calibri" w:hAnsi="Arial" w:cs="Arial"/>
                <w:lang w:eastAsia="sv-SE"/>
              </w:rPr>
              <w:t>98.2</w:t>
            </w:r>
          </w:p>
          <w:p w14:paraId="61426C77" w14:textId="77777777" w:rsidR="00BA596A" w:rsidRPr="00AB5DF3" w:rsidRDefault="00BA596A" w:rsidP="00AB5DF3">
            <w:pPr>
              <w:suppressAutoHyphens w:val="0"/>
              <w:jc w:val="both"/>
              <w:rPr>
                <w:rFonts w:ascii="Arial" w:eastAsia="Calibri" w:hAnsi="Arial" w:cs="Arial"/>
                <w:lang w:eastAsia="sv-SE"/>
              </w:rPr>
            </w:pPr>
          </w:p>
          <w:p w14:paraId="4C4804B2" w14:textId="77777777" w:rsidR="00BA596A" w:rsidRPr="00AB5DF3" w:rsidRDefault="00BA596A" w:rsidP="00AB5DF3">
            <w:pPr>
              <w:suppressAutoHyphens w:val="0"/>
              <w:jc w:val="both"/>
              <w:rPr>
                <w:rFonts w:ascii="Arial" w:eastAsia="Calibri" w:hAnsi="Arial" w:cs="Arial"/>
                <w:lang w:eastAsia="sv-SE"/>
              </w:rPr>
            </w:pPr>
          </w:p>
          <w:p w14:paraId="01E8F6FC" w14:textId="77777777" w:rsidR="00BA596A" w:rsidRPr="00AB5DF3" w:rsidRDefault="00BA596A" w:rsidP="00AB5DF3">
            <w:pPr>
              <w:suppressAutoHyphens w:val="0"/>
              <w:jc w:val="both"/>
              <w:rPr>
                <w:rFonts w:ascii="Arial" w:eastAsia="Calibri" w:hAnsi="Arial" w:cs="Arial"/>
                <w:lang w:eastAsia="sv-SE"/>
              </w:rPr>
            </w:pPr>
            <w:r w:rsidRPr="00AB5DF3">
              <w:rPr>
                <w:rFonts w:ascii="Arial" w:eastAsia="Calibri" w:hAnsi="Arial" w:cs="Arial"/>
                <w:lang w:eastAsia="sv-SE"/>
              </w:rPr>
              <w:t>97.2</w:t>
            </w:r>
            <w:r w:rsidRPr="00AB5DF3">
              <w:rPr>
                <w:rFonts w:ascii="Arial" w:eastAsia="Calibri" w:hAnsi="Arial" w:cs="Arial"/>
                <w:lang w:eastAsia="sv-SE"/>
              </w:rPr>
              <w:br/>
            </w:r>
            <w:r w:rsidRPr="00AB5DF3">
              <w:rPr>
                <w:rFonts w:ascii="Arial" w:eastAsia="Calibri" w:hAnsi="Arial" w:cs="Arial"/>
                <w:lang w:eastAsia="sv-SE"/>
              </w:rPr>
              <w:br/>
            </w:r>
            <w:r w:rsidRPr="00AB5DF3">
              <w:rPr>
                <w:rFonts w:ascii="Arial" w:eastAsia="Calibri" w:hAnsi="Arial" w:cs="Arial"/>
                <w:lang w:eastAsia="sv-SE"/>
              </w:rPr>
              <w:br/>
              <w:t>76.5</w:t>
            </w:r>
          </w:p>
        </w:tc>
        <w:tc>
          <w:tcPr>
            <w:tcW w:w="994" w:type="dxa"/>
          </w:tcPr>
          <w:p w14:paraId="6157DE9D" w14:textId="77777777" w:rsidR="00BA596A" w:rsidRPr="00AB5DF3" w:rsidRDefault="00BA596A" w:rsidP="00AB5DF3">
            <w:pPr>
              <w:suppressAutoHyphens w:val="0"/>
              <w:jc w:val="both"/>
              <w:rPr>
                <w:rFonts w:ascii="Arial" w:eastAsia="Calibri" w:hAnsi="Arial" w:cs="Arial"/>
                <w:lang w:eastAsia="sv-SE"/>
              </w:rPr>
            </w:pPr>
          </w:p>
          <w:p w14:paraId="0304084E" w14:textId="77777777" w:rsidR="00BA596A" w:rsidRPr="00AB5DF3" w:rsidRDefault="00BA596A" w:rsidP="00AB5DF3">
            <w:pPr>
              <w:suppressAutoHyphens w:val="0"/>
              <w:jc w:val="both"/>
              <w:rPr>
                <w:rFonts w:ascii="Arial" w:eastAsia="Calibri" w:hAnsi="Arial" w:cs="Arial"/>
                <w:lang w:eastAsia="sv-SE"/>
              </w:rPr>
            </w:pPr>
            <w:r w:rsidRPr="00AB5DF3">
              <w:rPr>
                <w:rFonts w:ascii="Arial" w:eastAsia="Calibri" w:hAnsi="Arial" w:cs="Arial"/>
                <w:lang w:eastAsia="sv-SE"/>
              </w:rPr>
              <w:t>12.6</w:t>
            </w:r>
            <w:r w:rsidRPr="00AB5DF3">
              <w:rPr>
                <w:rFonts w:ascii="Arial" w:eastAsia="Calibri" w:hAnsi="Arial" w:cs="Arial"/>
                <w:lang w:eastAsia="sv-SE"/>
              </w:rPr>
              <w:br/>
            </w:r>
          </w:p>
          <w:p w14:paraId="4CBF4598" w14:textId="77777777" w:rsidR="00BA596A" w:rsidRPr="00AB5DF3" w:rsidRDefault="00BA596A" w:rsidP="00AB5DF3">
            <w:pPr>
              <w:suppressAutoHyphens w:val="0"/>
              <w:jc w:val="both"/>
              <w:rPr>
                <w:rFonts w:ascii="Arial" w:eastAsia="Calibri" w:hAnsi="Arial" w:cs="Arial"/>
                <w:lang w:eastAsia="sv-SE"/>
              </w:rPr>
            </w:pPr>
          </w:p>
          <w:p w14:paraId="60DDA6F8" w14:textId="77777777" w:rsidR="00BA596A" w:rsidRPr="00AB5DF3" w:rsidRDefault="00BA596A" w:rsidP="00AB5DF3">
            <w:pPr>
              <w:suppressAutoHyphens w:val="0"/>
              <w:jc w:val="both"/>
              <w:rPr>
                <w:rFonts w:ascii="Arial" w:eastAsia="Calibri" w:hAnsi="Arial" w:cs="Arial"/>
                <w:lang w:eastAsia="sv-SE"/>
              </w:rPr>
            </w:pPr>
          </w:p>
          <w:p w14:paraId="325B6544" w14:textId="77777777" w:rsidR="00BA596A" w:rsidRPr="00AB5DF3" w:rsidRDefault="00BA596A" w:rsidP="00AB5DF3">
            <w:pPr>
              <w:suppressAutoHyphens w:val="0"/>
              <w:jc w:val="both"/>
              <w:rPr>
                <w:rFonts w:ascii="Arial" w:eastAsia="Calibri" w:hAnsi="Arial" w:cs="Arial"/>
                <w:lang w:eastAsia="sv-SE"/>
              </w:rPr>
            </w:pPr>
            <w:r w:rsidRPr="00AB5DF3">
              <w:rPr>
                <w:rFonts w:ascii="Arial" w:eastAsia="Calibri" w:hAnsi="Arial" w:cs="Arial"/>
                <w:lang w:eastAsia="sv-SE"/>
              </w:rPr>
              <w:t>4.2</w:t>
            </w:r>
          </w:p>
          <w:p w14:paraId="7748AE20" w14:textId="77777777" w:rsidR="00BA596A" w:rsidRPr="00AB5DF3" w:rsidRDefault="00BA596A" w:rsidP="00AB5DF3">
            <w:pPr>
              <w:suppressAutoHyphens w:val="0"/>
              <w:jc w:val="both"/>
              <w:rPr>
                <w:rFonts w:ascii="Arial" w:eastAsia="Calibri" w:hAnsi="Arial" w:cs="Arial"/>
                <w:lang w:eastAsia="sv-SE"/>
              </w:rPr>
            </w:pPr>
          </w:p>
          <w:p w14:paraId="3A4D0C51" w14:textId="77777777" w:rsidR="00BA596A" w:rsidRPr="00AB5DF3" w:rsidRDefault="00BA596A" w:rsidP="00AB5DF3">
            <w:pPr>
              <w:suppressAutoHyphens w:val="0"/>
              <w:jc w:val="both"/>
              <w:rPr>
                <w:rFonts w:ascii="Arial" w:eastAsia="Calibri" w:hAnsi="Arial" w:cs="Arial"/>
                <w:lang w:eastAsia="sv-SE"/>
              </w:rPr>
            </w:pPr>
          </w:p>
          <w:p w14:paraId="38DE61A8" w14:textId="77777777" w:rsidR="00BA596A" w:rsidRPr="00AB5DF3" w:rsidRDefault="00BA596A" w:rsidP="00AB5DF3">
            <w:pPr>
              <w:suppressAutoHyphens w:val="0"/>
              <w:jc w:val="both"/>
              <w:rPr>
                <w:rFonts w:ascii="Arial" w:eastAsia="Calibri" w:hAnsi="Arial" w:cs="Arial"/>
                <w:lang w:eastAsia="sv-SE"/>
              </w:rPr>
            </w:pPr>
            <w:r w:rsidRPr="00AB5DF3">
              <w:rPr>
                <w:rFonts w:ascii="Arial" w:eastAsia="Calibri" w:hAnsi="Arial" w:cs="Arial"/>
                <w:lang w:eastAsia="sv-SE"/>
              </w:rPr>
              <w:t>2.7</w:t>
            </w:r>
          </w:p>
          <w:p w14:paraId="465548E4" w14:textId="77777777" w:rsidR="00BA596A" w:rsidRPr="00AB5DF3" w:rsidRDefault="00BA596A" w:rsidP="00AB5DF3">
            <w:pPr>
              <w:suppressAutoHyphens w:val="0"/>
              <w:jc w:val="both"/>
              <w:rPr>
                <w:rFonts w:ascii="Arial" w:eastAsia="Calibri" w:hAnsi="Arial" w:cs="Arial"/>
                <w:lang w:eastAsia="sv-SE"/>
              </w:rPr>
            </w:pPr>
          </w:p>
          <w:p w14:paraId="50DA2B05" w14:textId="77777777" w:rsidR="00BA596A" w:rsidRPr="00AB5DF3" w:rsidRDefault="00BA596A" w:rsidP="00AB5DF3">
            <w:pPr>
              <w:suppressAutoHyphens w:val="0"/>
              <w:jc w:val="both"/>
              <w:rPr>
                <w:rFonts w:ascii="Arial" w:eastAsia="Calibri" w:hAnsi="Arial" w:cs="Arial"/>
                <w:lang w:eastAsia="sv-SE"/>
              </w:rPr>
            </w:pPr>
          </w:p>
          <w:p w14:paraId="5CB130A3" w14:textId="77777777" w:rsidR="00BA596A" w:rsidRPr="00AB5DF3" w:rsidRDefault="00BA596A" w:rsidP="00AB5DF3">
            <w:pPr>
              <w:suppressAutoHyphens w:val="0"/>
              <w:jc w:val="both"/>
              <w:rPr>
                <w:rFonts w:ascii="Arial" w:eastAsia="Calibri" w:hAnsi="Arial" w:cs="Arial"/>
                <w:lang w:eastAsia="sv-SE"/>
              </w:rPr>
            </w:pPr>
            <w:r w:rsidRPr="00AB5DF3">
              <w:rPr>
                <w:rFonts w:ascii="Arial" w:eastAsia="Calibri" w:hAnsi="Arial" w:cs="Arial"/>
                <w:lang w:eastAsia="sv-SE"/>
              </w:rPr>
              <w:t>12.4</w:t>
            </w:r>
          </w:p>
        </w:tc>
        <w:tc>
          <w:tcPr>
            <w:tcW w:w="994" w:type="dxa"/>
            <w:vAlign w:val="center"/>
          </w:tcPr>
          <w:p w14:paraId="14A3C48B" w14:textId="77777777" w:rsidR="00BA596A" w:rsidRPr="00AB5DF3" w:rsidRDefault="00BA596A" w:rsidP="00AB5DF3">
            <w:pPr>
              <w:keepNext/>
              <w:suppressAutoHyphens w:val="0"/>
              <w:jc w:val="both"/>
              <w:rPr>
                <w:rFonts w:ascii="Arial" w:hAnsi="Arial" w:cs="Arial"/>
                <w:lang w:eastAsia="de-DE"/>
              </w:rPr>
            </w:pPr>
            <w:r w:rsidRPr="00AB5DF3">
              <w:rPr>
                <w:rFonts w:ascii="Arial" w:hAnsi="Arial" w:cs="Arial"/>
                <w:lang w:eastAsia="de-DE"/>
              </w:rPr>
              <w:lastRenderedPageBreak/>
              <w:t xml:space="preserve">LOD = 0.0004 ppm (2.5 </w:t>
            </w:r>
            <w:r w:rsidRPr="00AB5DF3">
              <w:rPr>
                <w:rFonts w:ascii="Arial" w:hAnsi="Arial" w:cs="Arial"/>
                <w:lang w:eastAsia="de-DE"/>
              </w:rPr>
              <w:lastRenderedPageBreak/>
              <w:t>L air sample)</w:t>
            </w:r>
          </w:p>
          <w:p w14:paraId="69B7CE7A" w14:textId="77777777" w:rsidR="00BA596A" w:rsidRPr="00AB5DF3" w:rsidRDefault="00BA596A" w:rsidP="00AB5DF3">
            <w:pPr>
              <w:suppressAutoHyphens w:val="0"/>
              <w:jc w:val="both"/>
              <w:rPr>
                <w:rFonts w:ascii="Arial" w:eastAsia="Calibri" w:hAnsi="Arial" w:cs="Arial"/>
                <w:lang w:eastAsia="sv-SE"/>
              </w:rPr>
            </w:pPr>
            <w:r w:rsidRPr="00AB5DF3">
              <w:rPr>
                <w:rFonts w:ascii="Arial" w:eastAsia="Calibri" w:hAnsi="Arial" w:cs="Arial"/>
                <w:lang w:eastAsia="sv-SE"/>
              </w:rPr>
              <w:t>LOQ = 0.001 ppm (2.5 L air sample)</w:t>
            </w:r>
          </w:p>
        </w:tc>
        <w:tc>
          <w:tcPr>
            <w:tcW w:w="853" w:type="dxa"/>
          </w:tcPr>
          <w:p w14:paraId="4B79112F" w14:textId="77777777" w:rsidR="00BA596A" w:rsidRPr="00AB5DF3" w:rsidRDefault="00BA596A" w:rsidP="00AB5DF3">
            <w:pPr>
              <w:suppressAutoHyphens w:val="0"/>
              <w:jc w:val="both"/>
              <w:rPr>
                <w:rFonts w:ascii="Arial" w:eastAsia="Calibri" w:hAnsi="Arial" w:cs="Arial"/>
                <w:lang w:val="it-IT" w:eastAsia="sv-SE"/>
              </w:rPr>
            </w:pPr>
            <w:r w:rsidRPr="00AB5DF3">
              <w:rPr>
                <w:rFonts w:ascii="Arial" w:eastAsia="Calibri" w:hAnsi="Arial" w:cs="Arial"/>
                <w:lang w:val="it-IT" w:eastAsia="sv-SE"/>
              </w:rPr>
              <w:lastRenderedPageBreak/>
              <w:t>0.1 mg/m</w:t>
            </w:r>
            <w:r w:rsidRPr="00AB5DF3">
              <w:rPr>
                <w:rFonts w:ascii="Arial" w:eastAsia="Calibri" w:hAnsi="Arial" w:cs="Arial"/>
                <w:vertAlign w:val="superscript"/>
                <w:lang w:val="it-IT" w:eastAsia="sv-SE"/>
              </w:rPr>
              <w:t>3</w:t>
            </w:r>
            <w:r w:rsidRPr="00AB5DF3">
              <w:rPr>
                <w:rFonts w:ascii="Arial" w:eastAsia="Calibri" w:hAnsi="Arial" w:cs="Arial"/>
                <w:lang w:val="it-IT" w:eastAsia="sv-SE"/>
              </w:rPr>
              <w:t>**</w:t>
            </w:r>
          </w:p>
        </w:tc>
        <w:tc>
          <w:tcPr>
            <w:tcW w:w="2274" w:type="dxa"/>
            <w:vMerge w:val="restart"/>
          </w:tcPr>
          <w:p w14:paraId="7E95235E" w14:textId="77777777" w:rsidR="00BA596A" w:rsidRPr="00AB5DF3" w:rsidRDefault="00BA596A" w:rsidP="00AB5DF3">
            <w:pPr>
              <w:suppressAutoHyphens w:val="0"/>
              <w:jc w:val="both"/>
              <w:rPr>
                <w:rFonts w:ascii="Arial" w:eastAsia="Calibri" w:hAnsi="Arial" w:cs="Arial"/>
                <w:u w:val="single"/>
                <w:lang w:val="it-IT" w:eastAsia="sv-SE"/>
              </w:rPr>
            </w:pPr>
            <w:r w:rsidRPr="00AB5DF3">
              <w:rPr>
                <w:rFonts w:ascii="Arial" w:eastAsia="Calibri" w:hAnsi="Arial" w:cs="Arial"/>
                <w:u w:val="single"/>
                <w:lang w:val="it-IT" w:eastAsia="sv-SE"/>
              </w:rPr>
              <w:t>Acceptable</w:t>
            </w:r>
          </w:p>
        </w:tc>
        <w:tc>
          <w:tcPr>
            <w:tcW w:w="1563" w:type="dxa"/>
            <w:vMerge w:val="restart"/>
            <w:vAlign w:val="center"/>
          </w:tcPr>
          <w:p w14:paraId="3A7AD18C" w14:textId="77777777" w:rsidR="00BA596A" w:rsidRPr="00AB5DF3" w:rsidRDefault="00BA596A" w:rsidP="00AB5DF3">
            <w:pPr>
              <w:suppressAutoHyphens w:val="0"/>
              <w:jc w:val="both"/>
              <w:rPr>
                <w:rFonts w:ascii="Arial" w:eastAsia="Calibri" w:hAnsi="Arial" w:cs="Arial"/>
                <w:lang w:val="it-IT" w:eastAsia="sv-SE"/>
              </w:rPr>
            </w:pPr>
            <w:r w:rsidRPr="00AB5DF3">
              <w:rPr>
                <w:rFonts w:ascii="Arial" w:eastAsia="Calibri" w:hAnsi="Arial" w:cs="Arial"/>
                <w:lang w:val="it-IT" w:eastAsia="sv-SE"/>
              </w:rPr>
              <w:t>OSHA, (1994), Doc. No. 592-036; A4.2b/01</w:t>
            </w:r>
          </w:p>
        </w:tc>
      </w:tr>
      <w:tr w:rsidR="00BA596A" w:rsidRPr="006D790D" w14:paraId="43A60CAA" w14:textId="77777777" w:rsidTr="00C327F1">
        <w:tc>
          <w:tcPr>
            <w:tcW w:w="924" w:type="dxa"/>
            <w:vMerge/>
            <w:vAlign w:val="center"/>
          </w:tcPr>
          <w:p w14:paraId="016B444A" w14:textId="77777777" w:rsidR="00BA596A" w:rsidRPr="006D790D" w:rsidRDefault="00BA596A">
            <w:pPr>
              <w:suppressAutoHyphens w:val="0"/>
              <w:jc w:val="both"/>
              <w:rPr>
                <w:rFonts w:ascii="Arial" w:eastAsia="Calibri" w:hAnsi="Arial" w:cs="Arial"/>
                <w:lang w:eastAsia="sv-SE"/>
              </w:rPr>
            </w:pPr>
          </w:p>
        </w:tc>
        <w:tc>
          <w:tcPr>
            <w:tcW w:w="1422" w:type="dxa"/>
            <w:vMerge/>
            <w:vAlign w:val="center"/>
          </w:tcPr>
          <w:p w14:paraId="0B27839B" w14:textId="77777777" w:rsidR="00BA596A" w:rsidRPr="006D790D" w:rsidRDefault="00BA596A">
            <w:pPr>
              <w:suppressAutoHyphens w:val="0"/>
              <w:jc w:val="both"/>
              <w:rPr>
                <w:rFonts w:ascii="Arial" w:eastAsia="Calibri" w:hAnsi="Arial" w:cs="Arial"/>
                <w:lang w:eastAsia="sv-SE"/>
              </w:rPr>
            </w:pPr>
          </w:p>
        </w:tc>
        <w:tc>
          <w:tcPr>
            <w:tcW w:w="995" w:type="dxa"/>
            <w:vAlign w:val="center"/>
          </w:tcPr>
          <w:p w14:paraId="05F0980C" w14:textId="77777777" w:rsidR="00BA596A" w:rsidRPr="006D790D" w:rsidRDefault="00BA596A">
            <w:pPr>
              <w:suppressAutoHyphens w:val="0"/>
              <w:jc w:val="both"/>
              <w:rPr>
                <w:rFonts w:ascii="Arial" w:hAnsi="Arial" w:cs="Arial"/>
                <w:lang w:eastAsia="de-DE"/>
              </w:rPr>
            </w:pPr>
            <w:r w:rsidRPr="006D790D">
              <w:rPr>
                <w:rFonts w:ascii="Arial" w:hAnsi="Arial" w:cs="Arial"/>
                <w:lang w:eastAsia="de-DE"/>
              </w:rPr>
              <w:t xml:space="preserve">In case of high air humidity, air sampled using impingers containing an alkaline collection solution and iodide is determined by IC-PED. The use of </w:t>
            </w:r>
            <w:r w:rsidRPr="006D790D">
              <w:rPr>
                <w:rFonts w:ascii="Arial" w:hAnsi="Arial" w:cs="Arial"/>
                <w:lang w:eastAsia="de-DE"/>
              </w:rPr>
              <w:lastRenderedPageBreak/>
              <w:t>bubblers is expected to enhance the recovery due to increased dispersion.</w:t>
            </w:r>
          </w:p>
        </w:tc>
        <w:tc>
          <w:tcPr>
            <w:tcW w:w="1421" w:type="dxa"/>
          </w:tcPr>
          <w:p w14:paraId="7A05AEF4" w14:textId="77777777" w:rsidR="00BA596A" w:rsidRPr="006D790D" w:rsidRDefault="00BA596A">
            <w:pPr>
              <w:keepNext/>
              <w:suppressAutoHyphens w:val="0"/>
              <w:jc w:val="both"/>
              <w:rPr>
                <w:rFonts w:ascii="Arial" w:hAnsi="Arial" w:cs="Arial"/>
                <w:lang w:eastAsia="de-DE"/>
              </w:rPr>
            </w:pPr>
            <w:r w:rsidRPr="006D790D">
              <w:rPr>
                <w:rFonts w:ascii="Arial" w:hAnsi="Arial" w:cs="Arial"/>
                <w:lang w:eastAsia="de-DE"/>
              </w:rPr>
              <w:lastRenderedPageBreak/>
              <w:t>Air at concentration of 0.05, 0.1 and 0.2 ppm and  relative humidities of 80% were sampled.</w:t>
            </w:r>
          </w:p>
          <w:p w14:paraId="4715BDBD" w14:textId="77777777" w:rsidR="00BA596A" w:rsidRPr="006D790D" w:rsidRDefault="00BA596A">
            <w:pPr>
              <w:keepNext/>
              <w:suppressAutoHyphens w:val="0"/>
              <w:jc w:val="both"/>
              <w:rPr>
                <w:rFonts w:ascii="Arial" w:hAnsi="Arial" w:cs="Arial"/>
                <w:lang w:eastAsia="de-DE"/>
              </w:rPr>
            </w:pPr>
            <w:r w:rsidRPr="006D790D">
              <w:rPr>
                <w:rFonts w:ascii="Arial" w:hAnsi="Arial" w:cs="Arial"/>
                <w:lang w:eastAsia="de-DE"/>
              </w:rPr>
              <w:t xml:space="preserve">3 measurements per concentration </w:t>
            </w:r>
          </w:p>
        </w:tc>
        <w:tc>
          <w:tcPr>
            <w:tcW w:w="994" w:type="dxa"/>
          </w:tcPr>
          <w:p w14:paraId="281CDDE5" w14:textId="77777777" w:rsidR="00BA596A" w:rsidRPr="006D790D" w:rsidRDefault="00BA596A">
            <w:pPr>
              <w:suppressAutoHyphens w:val="0"/>
              <w:jc w:val="both"/>
              <w:rPr>
                <w:rFonts w:ascii="Arial" w:eastAsia="Calibri" w:hAnsi="Arial" w:cs="Arial"/>
                <w:lang w:eastAsia="sv-SE"/>
              </w:rPr>
            </w:pPr>
            <w:r w:rsidRPr="006D790D">
              <w:rPr>
                <w:rFonts w:ascii="Arial" w:eastAsia="Calibri" w:hAnsi="Arial" w:cs="Arial"/>
                <w:lang w:eastAsia="sv-SE"/>
              </w:rPr>
              <w:t>See above</w:t>
            </w:r>
          </w:p>
        </w:tc>
        <w:tc>
          <w:tcPr>
            <w:tcW w:w="995" w:type="dxa"/>
          </w:tcPr>
          <w:p w14:paraId="767952AF" w14:textId="77777777" w:rsidR="00BA596A" w:rsidRPr="006D790D" w:rsidRDefault="00BA596A">
            <w:pPr>
              <w:suppressAutoHyphens w:val="0"/>
              <w:jc w:val="both"/>
              <w:rPr>
                <w:rFonts w:ascii="Arial" w:eastAsia="Calibri" w:hAnsi="Arial" w:cs="Arial"/>
                <w:lang w:eastAsia="sv-SE"/>
              </w:rPr>
            </w:pPr>
            <w:r w:rsidRPr="006D790D">
              <w:rPr>
                <w:rFonts w:ascii="Arial" w:eastAsia="Calibri" w:hAnsi="Arial" w:cs="Arial"/>
                <w:lang w:eastAsia="sv-SE"/>
              </w:rPr>
              <w:t>See above</w:t>
            </w:r>
          </w:p>
        </w:tc>
        <w:tc>
          <w:tcPr>
            <w:tcW w:w="994" w:type="dxa"/>
          </w:tcPr>
          <w:p w14:paraId="27660221" w14:textId="77777777" w:rsidR="00BA596A" w:rsidRPr="006D790D" w:rsidRDefault="00BA596A">
            <w:pPr>
              <w:suppressAutoHyphens w:val="0"/>
              <w:jc w:val="both"/>
              <w:rPr>
                <w:rFonts w:ascii="Arial" w:eastAsia="Calibri" w:hAnsi="Arial" w:cs="Arial"/>
                <w:lang w:eastAsia="sv-SE"/>
              </w:rPr>
            </w:pPr>
            <w:r w:rsidRPr="006D790D">
              <w:rPr>
                <w:rFonts w:ascii="Arial" w:eastAsia="Calibri" w:hAnsi="Arial" w:cs="Arial"/>
                <w:lang w:eastAsia="sv-SE"/>
              </w:rPr>
              <w:t>Overall range:</w:t>
            </w:r>
          </w:p>
          <w:p w14:paraId="0F6C7DE3" w14:textId="77777777" w:rsidR="00BA596A" w:rsidRPr="006D790D" w:rsidRDefault="00BA596A">
            <w:pPr>
              <w:suppressAutoHyphens w:val="0"/>
              <w:jc w:val="both"/>
              <w:rPr>
                <w:rFonts w:ascii="Arial" w:eastAsia="Calibri" w:hAnsi="Arial" w:cs="Arial"/>
                <w:lang w:eastAsia="sv-SE"/>
              </w:rPr>
            </w:pPr>
            <w:r w:rsidRPr="006D790D">
              <w:rPr>
                <w:rFonts w:ascii="Arial" w:eastAsia="Calibri" w:hAnsi="Arial" w:cs="Arial"/>
                <w:lang w:eastAsia="sv-SE"/>
              </w:rPr>
              <w:t>86.3 – 95.1%</w:t>
            </w:r>
          </w:p>
        </w:tc>
        <w:tc>
          <w:tcPr>
            <w:tcW w:w="711" w:type="dxa"/>
          </w:tcPr>
          <w:p w14:paraId="50263565" w14:textId="77777777" w:rsidR="00BA596A" w:rsidRPr="006D790D" w:rsidRDefault="00BA596A">
            <w:pPr>
              <w:suppressAutoHyphens w:val="0"/>
              <w:jc w:val="both"/>
              <w:rPr>
                <w:rFonts w:ascii="Arial" w:eastAsia="Calibri" w:hAnsi="Arial" w:cs="Arial"/>
                <w:lang w:val="da-DK" w:eastAsia="sv-SE"/>
              </w:rPr>
            </w:pPr>
            <w:r w:rsidRPr="006D790D">
              <w:rPr>
                <w:rFonts w:ascii="Arial" w:eastAsia="Calibri" w:hAnsi="Arial" w:cs="Arial"/>
                <w:lang w:val="da-DK" w:eastAsia="sv-SE"/>
              </w:rPr>
              <w:t>95.1 at 0.05 ppm</w:t>
            </w:r>
          </w:p>
          <w:p w14:paraId="64DB4BEA" w14:textId="77777777" w:rsidR="00BA596A" w:rsidRPr="006D790D" w:rsidRDefault="00BA596A">
            <w:pPr>
              <w:suppressAutoHyphens w:val="0"/>
              <w:jc w:val="both"/>
              <w:rPr>
                <w:rFonts w:ascii="Arial" w:eastAsia="Calibri" w:hAnsi="Arial" w:cs="Arial"/>
                <w:lang w:val="da-DK" w:eastAsia="sv-SE"/>
              </w:rPr>
            </w:pPr>
          </w:p>
          <w:p w14:paraId="4BFC433F" w14:textId="77777777" w:rsidR="00BA596A" w:rsidRPr="006D790D" w:rsidRDefault="00BA596A">
            <w:pPr>
              <w:suppressAutoHyphens w:val="0"/>
              <w:jc w:val="both"/>
              <w:rPr>
                <w:rFonts w:ascii="Arial" w:eastAsia="Calibri" w:hAnsi="Arial" w:cs="Arial"/>
                <w:lang w:eastAsia="sv-SE"/>
              </w:rPr>
            </w:pPr>
            <w:r w:rsidRPr="006D790D">
              <w:rPr>
                <w:rFonts w:ascii="Arial" w:eastAsia="Calibri" w:hAnsi="Arial" w:cs="Arial"/>
                <w:lang w:eastAsia="sv-SE"/>
              </w:rPr>
              <w:t>94.8 at 0.1 ppm</w:t>
            </w:r>
          </w:p>
          <w:p w14:paraId="27ACAFAA" w14:textId="77777777" w:rsidR="00BA596A" w:rsidRPr="006D790D" w:rsidRDefault="00BA596A">
            <w:pPr>
              <w:suppressAutoHyphens w:val="0"/>
              <w:jc w:val="both"/>
              <w:rPr>
                <w:rFonts w:ascii="Arial" w:eastAsia="Calibri" w:hAnsi="Arial" w:cs="Arial"/>
                <w:lang w:eastAsia="sv-SE"/>
              </w:rPr>
            </w:pPr>
          </w:p>
          <w:p w14:paraId="26DBD630" w14:textId="77777777" w:rsidR="00BA596A" w:rsidRPr="006D790D" w:rsidRDefault="00BA596A">
            <w:pPr>
              <w:suppressAutoHyphens w:val="0"/>
              <w:jc w:val="both"/>
              <w:rPr>
                <w:rFonts w:ascii="Arial" w:eastAsia="Calibri" w:hAnsi="Arial" w:cs="Arial"/>
                <w:lang w:eastAsia="sv-SE"/>
              </w:rPr>
            </w:pPr>
            <w:r w:rsidRPr="006D790D">
              <w:rPr>
                <w:rFonts w:ascii="Arial" w:eastAsia="Calibri" w:hAnsi="Arial" w:cs="Arial"/>
                <w:lang w:eastAsia="sv-SE"/>
              </w:rPr>
              <w:t>86.3 at 0.2 ppm</w:t>
            </w:r>
          </w:p>
          <w:p w14:paraId="5AB4C993" w14:textId="77777777" w:rsidR="00BA596A" w:rsidRPr="006D790D" w:rsidRDefault="00BA596A">
            <w:pPr>
              <w:suppressAutoHyphens w:val="0"/>
              <w:jc w:val="both"/>
              <w:rPr>
                <w:rFonts w:ascii="Arial" w:eastAsia="Calibri" w:hAnsi="Arial" w:cs="Arial"/>
                <w:lang w:eastAsia="sv-SE"/>
              </w:rPr>
            </w:pPr>
          </w:p>
        </w:tc>
        <w:tc>
          <w:tcPr>
            <w:tcW w:w="994" w:type="dxa"/>
          </w:tcPr>
          <w:p w14:paraId="64A5F9F2" w14:textId="77777777" w:rsidR="00BA596A" w:rsidRPr="006D790D" w:rsidRDefault="00BA596A">
            <w:pPr>
              <w:suppressAutoHyphens w:val="0"/>
              <w:jc w:val="both"/>
              <w:rPr>
                <w:rFonts w:ascii="Arial" w:eastAsia="Calibri" w:hAnsi="Arial" w:cs="Arial"/>
                <w:lang w:eastAsia="sv-SE"/>
              </w:rPr>
            </w:pPr>
            <w:r w:rsidRPr="006D790D">
              <w:rPr>
                <w:rFonts w:ascii="Arial" w:eastAsia="Calibri" w:hAnsi="Arial" w:cs="Arial"/>
                <w:lang w:eastAsia="sv-SE"/>
              </w:rPr>
              <w:t>Range:</w:t>
            </w:r>
          </w:p>
          <w:p w14:paraId="4E72A82F" w14:textId="77777777" w:rsidR="00BA596A" w:rsidRPr="006D790D" w:rsidRDefault="00BA596A">
            <w:pPr>
              <w:suppressAutoHyphens w:val="0"/>
              <w:jc w:val="both"/>
              <w:rPr>
                <w:rFonts w:ascii="Arial" w:eastAsia="Calibri" w:hAnsi="Arial" w:cs="Arial"/>
                <w:lang w:eastAsia="sv-SE"/>
              </w:rPr>
            </w:pPr>
            <w:r w:rsidRPr="006D790D">
              <w:rPr>
                <w:rFonts w:ascii="Arial" w:eastAsia="Calibri" w:hAnsi="Arial" w:cs="Arial"/>
                <w:lang w:eastAsia="sv-SE"/>
              </w:rPr>
              <w:t>0.002 – 0.005</w:t>
            </w:r>
          </w:p>
        </w:tc>
        <w:tc>
          <w:tcPr>
            <w:tcW w:w="994" w:type="dxa"/>
            <w:vAlign w:val="center"/>
          </w:tcPr>
          <w:p w14:paraId="1FAAE2CD" w14:textId="77777777" w:rsidR="00BA596A" w:rsidRPr="006D790D" w:rsidRDefault="00BA596A">
            <w:pPr>
              <w:keepNext/>
              <w:suppressAutoHyphens w:val="0"/>
              <w:jc w:val="both"/>
              <w:rPr>
                <w:rFonts w:ascii="Arial" w:hAnsi="Arial" w:cs="Arial"/>
                <w:lang w:eastAsia="de-DE"/>
              </w:rPr>
            </w:pPr>
            <w:r w:rsidRPr="006D790D">
              <w:rPr>
                <w:rFonts w:ascii="Arial" w:hAnsi="Arial" w:cs="Arial"/>
                <w:lang w:eastAsia="de-DE"/>
              </w:rPr>
              <w:t>See above</w:t>
            </w:r>
          </w:p>
        </w:tc>
        <w:tc>
          <w:tcPr>
            <w:tcW w:w="853" w:type="dxa"/>
          </w:tcPr>
          <w:p w14:paraId="79CB9023" w14:textId="77777777" w:rsidR="00BA596A" w:rsidRPr="006D790D" w:rsidRDefault="00BA596A">
            <w:pPr>
              <w:suppressAutoHyphens w:val="0"/>
              <w:jc w:val="both"/>
              <w:rPr>
                <w:rFonts w:ascii="Arial" w:eastAsia="Calibri" w:hAnsi="Arial" w:cs="Arial"/>
                <w:lang w:eastAsia="sv-SE"/>
              </w:rPr>
            </w:pPr>
          </w:p>
        </w:tc>
        <w:tc>
          <w:tcPr>
            <w:tcW w:w="2274" w:type="dxa"/>
            <w:vMerge/>
          </w:tcPr>
          <w:p w14:paraId="11657B5D" w14:textId="77777777" w:rsidR="00BA596A" w:rsidRPr="006D790D" w:rsidRDefault="00BA596A">
            <w:pPr>
              <w:suppressAutoHyphens w:val="0"/>
              <w:jc w:val="both"/>
              <w:rPr>
                <w:rFonts w:ascii="Arial" w:eastAsia="Calibri" w:hAnsi="Arial" w:cs="Arial"/>
                <w:lang w:eastAsia="sv-SE"/>
              </w:rPr>
            </w:pPr>
          </w:p>
        </w:tc>
        <w:tc>
          <w:tcPr>
            <w:tcW w:w="1563" w:type="dxa"/>
            <w:vMerge/>
            <w:vAlign w:val="center"/>
          </w:tcPr>
          <w:p w14:paraId="7D3A60F2" w14:textId="77777777" w:rsidR="00BA596A" w:rsidRPr="006D790D" w:rsidRDefault="00BA596A">
            <w:pPr>
              <w:suppressAutoHyphens w:val="0"/>
              <w:jc w:val="both"/>
              <w:rPr>
                <w:rFonts w:ascii="Arial" w:eastAsia="Calibri" w:hAnsi="Arial" w:cs="Arial"/>
                <w:lang w:eastAsia="sv-SE"/>
              </w:rPr>
            </w:pPr>
          </w:p>
        </w:tc>
      </w:tr>
      <w:tr w:rsidR="00BA596A" w:rsidRPr="006D790D" w14:paraId="17189ECD" w14:textId="77777777" w:rsidTr="00C327F1">
        <w:tc>
          <w:tcPr>
            <w:tcW w:w="924" w:type="dxa"/>
            <w:vAlign w:val="center"/>
          </w:tcPr>
          <w:p w14:paraId="5440AD33" w14:textId="77777777" w:rsidR="00BA596A" w:rsidRPr="006D790D" w:rsidRDefault="00BA596A" w:rsidP="006D790D">
            <w:pPr>
              <w:keepNext/>
              <w:suppressAutoHyphens w:val="0"/>
              <w:jc w:val="both"/>
              <w:rPr>
                <w:rFonts w:ascii="Arial" w:eastAsia="Calibri" w:hAnsi="Arial" w:cs="Arial"/>
                <w:lang w:eastAsia="sv-SE"/>
              </w:rPr>
            </w:pPr>
            <w:r w:rsidRPr="006D790D">
              <w:rPr>
                <w:rFonts w:ascii="Arial" w:eastAsia="Calibri" w:hAnsi="Arial" w:cs="Arial"/>
                <w:lang w:eastAsia="sv-SE"/>
              </w:rPr>
              <w:t>Water</w:t>
            </w:r>
          </w:p>
          <w:p w14:paraId="50415664" w14:textId="77777777" w:rsidR="00BA596A" w:rsidRPr="006D790D" w:rsidRDefault="00BA596A" w:rsidP="0031452F">
            <w:pPr>
              <w:keepNext/>
              <w:suppressAutoHyphens w:val="0"/>
              <w:jc w:val="both"/>
              <w:rPr>
                <w:rFonts w:ascii="Arial" w:eastAsia="Calibri" w:hAnsi="Arial" w:cs="Arial"/>
                <w:lang w:eastAsia="sv-SE"/>
              </w:rPr>
            </w:pPr>
            <w:r w:rsidRPr="006D790D">
              <w:rPr>
                <w:rFonts w:ascii="Arial" w:eastAsia="Calibri" w:hAnsi="Arial" w:cs="Arial"/>
                <w:lang w:eastAsia="sv-SE"/>
              </w:rPr>
              <w:t>(synthetic drinking water, industrial and domestic sewage)</w:t>
            </w:r>
          </w:p>
        </w:tc>
        <w:tc>
          <w:tcPr>
            <w:tcW w:w="1422" w:type="dxa"/>
            <w:vAlign w:val="center"/>
          </w:tcPr>
          <w:p w14:paraId="759C2480" w14:textId="77777777" w:rsidR="00BA596A" w:rsidRPr="00CF693B" w:rsidRDefault="00BA596A" w:rsidP="00CF693B">
            <w:pPr>
              <w:keepNext/>
              <w:suppressAutoHyphens w:val="0"/>
              <w:jc w:val="both"/>
              <w:rPr>
                <w:rFonts w:ascii="Arial" w:eastAsia="Calibri" w:hAnsi="Arial" w:cs="Arial"/>
                <w:lang w:eastAsia="sv-SE"/>
              </w:rPr>
            </w:pPr>
            <w:r w:rsidRPr="00CF693B">
              <w:rPr>
                <w:rFonts w:ascii="Arial" w:eastAsia="Calibri" w:hAnsi="Arial" w:cs="Arial"/>
                <w:lang w:eastAsia="sv-SE"/>
              </w:rPr>
              <w:t>iodide</w:t>
            </w:r>
          </w:p>
        </w:tc>
        <w:tc>
          <w:tcPr>
            <w:tcW w:w="995" w:type="dxa"/>
            <w:vAlign w:val="center"/>
          </w:tcPr>
          <w:p w14:paraId="02312B1B" w14:textId="77777777" w:rsidR="00BA596A" w:rsidRPr="00667BD0" w:rsidRDefault="00BA596A" w:rsidP="00667BD0">
            <w:pPr>
              <w:keepNext/>
              <w:suppressAutoHyphens w:val="0"/>
              <w:jc w:val="both"/>
              <w:rPr>
                <w:rFonts w:ascii="Arial" w:hAnsi="Arial" w:cs="Arial"/>
                <w:lang w:eastAsia="de-DE"/>
              </w:rPr>
            </w:pPr>
            <w:r w:rsidRPr="00667BD0">
              <w:rPr>
                <w:rFonts w:ascii="Arial" w:hAnsi="Arial" w:cs="Arial"/>
                <w:lang w:eastAsia="de-DE"/>
              </w:rPr>
              <w:t>Ion chromatographic separation (IC) and conductivity or UV detection</w:t>
            </w:r>
          </w:p>
        </w:tc>
        <w:tc>
          <w:tcPr>
            <w:tcW w:w="1421" w:type="dxa"/>
            <w:vAlign w:val="center"/>
          </w:tcPr>
          <w:p w14:paraId="334F4DCD" w14:textId="77777777" w:rsidR="00BA596A" w:rsidRPr="00667BD0" w:rsidRDefault="00BA596A" w:rsidP="00667BD0">
            <w:pPr>
              <w:keepNext/>
              <w:suppressAutoHyphens w:val="0"/>
              <w:jc w:val="both"/>
              <w:rPr>
                <w:rFonts w:ascii="Arial" w:eastAsia="Calibri" w:hAnsi="Arial" w:cs="Arial"/>
                <w:lang w:eastAsia="sv-SE"/>
              </w:rPr>
            </w:pPr>
            <w:r w:rsidRPr="00667BD0">
              <w:rPr>
                <w:rFonts w:ascii="Arial" w:eastAsia="Calibri" w:hAnsi="Arial" w:cs="Arial"/>
                <w:lang w:eastAsia="sv-SE"/>
              </w:rPr>
              <w:t>No fortification and determination of recovery rates performed.</w:t>
            </w:r>
          </w:p>
        </w:tc>
        <w:tc>
          <w:tcPr>
            <w:tcW w:w="994" w:type="dxa"/>
            <w:vAlign w:val="center"/>
          </w:tcPr>
          <w:p w14:paraId="046884A6" w14:textId="77777777" w:rsidR="00BA596A" w:rsidRPr="00667BD0" w:rsidRDefault="00BA596A" w:rsidP="00667BD0">
            <w:pPr>
              <w:keepNext/>
              <w:suppressAutoHyphens w:val="0"/>
              <w:jc w:val="both"/>
              <w:rPr>
                <w:rFonts w:ascii="Arial" w:eastAsia="Calibri" w:hAnsi="Arial" w:cs="Arial"/>
                <w:lang w:eastAsia="sv-SE"/>
              </w:rPr>
            </w:pPr>
            <w:r w:rsidRPr="00667BD0">
              <w:rPr>
                <w:rFonts w:ascii="Arial" w:eastAsia="Calibri" w:hAnsi="Arial" w:cs="Arial"/>
                <w:lang w:eastAsia="sv-SE"/>
              </w:rPr>
              <w:t>Working range: 0.1 – 50 mg I/L</w:t>
            </w:r>
          </w:p>
        </w:tc>
        <w:tc>
          <w:tcPr>
            <w:tcW w:w="995" w:type="dxa"/>
            <w:vAlign w:val="center"/>
          </w:tcPr>
          <w:p w14:paraId="38B59040" w14:textId="77777777" w:rsidR="00BA596A" w:rsidRPr="00667BD0" w:rsidRDefault="00BA596A" w:rsidP="00667BD0">
            <w:pPr>
              <w:keepNext/>
              <w:suppressAutoHyphens w:val="0"/>
              <w:jc w:val="both"/>
              <w:rPr>
                <w:rFonts w:ascii="Arial" w:hAnsi="Arial" w:cs="Arial"/>
                <w:lang w:eastAsia="de-DE"/>
              </w:rPr>
            </w:pPr>
            <w:r w:rsidRPr="00667BD0">
              <w:rPr>
                <w:rFonts w:ascii="Arial" w:hAnsi="Arial" w:cs="Arial"/>
                <w:lang w:eastAsia="de-DE"/>
              </w:rPr>
              <w:t>Organic acids, such as mono- and dicarboxylic acids, can interfere as well as sulphate</w:t>
            </w:r>
            <w:r w:rsidRPr="00667BD0">
              <w:rPr>
                <w:rFonts w:ascii="Arial" w:hAnsi="Arial" w:cs="Arial"/>
                <w:lang w:eastAsia="de-DE"/>
              </w:rPr>
              <w:br/>
              <w:t>In case of UV-detection, organic agents may interfere.</w:t>
            </w:r>
          </w:p>
        </w:tc>
        <w:tc>
          <w:tcPr>
            <w:tcW w:w="2699" w:type="dxa"/>
            <w:gridSpan w:val="3"/>
            <w:vAlign w:val="center"/>
          </w:tcPr>
          <w:p w14:paraId="286BA6B7" w14:textId="77777777" w:rsidR="00BA596A" w:rsidRPr="00F11F6E" w:rsidRDefault="00BA596A" w:rsidP="00667BD0">
            <w:pPr>
              <w:keepNext/>
              <w:suppressAutoHyphens w:val="0"/>
              <w:jc w:val="both"/>
              <w:rPr>
                <w:rFonts w:ascii="Arial" w:eastAsia="Calibri" w:hAnsi="Arial" w:cs="Arial"/>
                <w:lang w:eastAsia="sv-SE"/>
              </w:rPr>
            </w:pPr>
            <w:r w:rsidRPr="00667BD0">
              <w:rPr>
                <w:rFonts w:ascii="Arial" w:eastAsia="Calibri" w:hAnsi="Arial" w:cs="Arial"/>
                <w:lang w:eastAsia="sv-SE"/>
              </w:rPr>
              <w:t>Not reported. An interlaboratory trial was performed which proved the validity of the method (not gene</w:t>
            </w:r>
            <w:r w:rsidRPr="00F11F6E">
              <w:rPr>
                <w:rFonts w:ascii="Arial" w:eastAsia="Calibri" w:hAnsi="Arial" w:cs="Arial"/>
                <w:lang w:eastAsia="sv-SE"/>
              </w:rPr>
              <w:t xml:space="preserve">rally required as no work up except filtering is performed) </w:t>
            </w:r>
          </w:p>
        </w:tc>
        <w:tc>
          <w:tcPr>
            <w:tcW w:w="994" w:type="dxa"/>
          </w:tcPr>
          <w:p w14:paraId="44E78E8D" w14:textId="77777777" w:rsidR="00BA596A" w:rsidRPr="00F11F6E" w:rsidRDefault="00BA596A" w:rsidP="00667BD0">
            <w:pPr>
              <w:keepNext/>
              <w:suppressAutoHyphens w:val="0"/>
              <w:jc w:val="both"/>
              <w:rPr>
                <w:rFonts w:ascii="Arial" w:eastAsia="Calibri" w:hAnsi="Arial" w:cs="Arial"/>
                <w:lang w:eastAsia="sv-SE"/>
              </w:rPr>
            </w:pPr>
            <w:r w:rsidRPr="00F11F6E">
              <w:rPr>
                <w:rFonts w:ascii="Arial" w:eastAsia="Calibri" w:hAnsi="Arial" w:cs="Arial"/>
                <w:lang w:eastAsia="sv-SE"/>
              </w:rPr>
              <w:t>LOQ = 0.1 mg/L</w:t>
            </w:r>
          </w:p>
        </w:tc>
        <w:tc>
          <w:tcPr>
            <w:tcW w:w="853" w:type="dxa"/>
          </w:tcPr>
          <w:p w14:paraId="0254896C" w14:textId="77777777" w:rsidR="00BA596A" w:rsidRPr="00F11F6E" w:rsidRDefault="00BA596A" w:rsidP="00F11F6E">
            <w:pPr>
              <w:keepNext/>
              <w:suppressAutoHyphens w:val="0"/>
              <w:jc w:val="both"/>
              <w:rPr>
                <w:rFonts w:ascii="Arial" w:eastAsia="Calibri" w:hAnsi="Arial" w:cs="Arial"/>
                <w:lang w:val="it-IT" w:eastAsia="sv-SE"/>
              </w:rPr>
            </w:pPr>
            <w:r w:rsidRPr="00F11F6E">
              <w:rPr>
                <w:rFonts w:ascii="Arial" w:eastAsia="Calibri" w:hAnsi="Arial" w:cs="Arial"/>
                <w:lang w:val="it-IT" w:eastAsia="sv-SE"/>
              </w:rPr>
              <w:t>0.59 mg/L***</w:t>
            </w:r>
          </w:p>
        </w:tc>
        <w:tc>
          <w:tcPr>
            <w:tcW w:w="2274" w:type="dxa"/>
          </w:tcPr>
          <w:p w14:paraId="0028B1AE" w14:textId="77777777" w:rsidR="00BA596A" w:rsidRPr="00F11F6E" w:rsidRDefault="00BA596A" w:rsidP="00F11F6E">
            <w:pPr>
              <w:keepNext/>
              <w:suppressAutoHyphens w:val="0"/>
              <w:jc w:val="both"/>
              <w:rPr>
                <w:rFonts w:ascii="Arial" w:eastAsia="Calibri" w:hAnsi="Arial" w:cs="Arial"/>
                <w:u w:val="single"/>
                <w:lang w:val="it-IT" w:eastAsia="sv-SE"/>
              </w:rPr>
            </w:pPr>
            <w:r w:rsidRPr="00F11F6E">
              <w:rPr>
                <w:rFonts w:ascii="Arial" w:eastAsia="Calibri" w:hAnsi="Arial" w:cs="Arial"/>
                <w:u w:val="single"/>
                <w:lang w:val="it-IT" w:eastAsia="sv-SE"/>
              </w:rPr>
              <w:t>Acceptable</w:t>
            </w:r>
          </w:p>
          <w:p w14:paraId="34351198" w14:textId="77777777" w:rsidR="00BA596A" w:rsidRPr="00F11F6E" w:rsidRDefault="00BA596A" w:rsidP="00F11F6E">
            <w:pPr>
              <w:keepNext/>
              <w:suppressAutoHyphens w:val="0"/>
              <w:jc w:val="both"/>
              <w:rPr>
                <w:rFonts w:ascii="Arial" w:eastAsia="Calibri" w:hAnsi="Arial" w:cs="Arial"/>
                <w:u w:val="single"/>
                <w:lang w:val="it-IT" w:eastAsia="sv-SE"/>
              </w:rPr>
            </w:pPr>
            <w:r w:rsidRPr="00F11F6E">
              <w:rPr>
                <w:rFonts w:ascii="Arial" w:eastAsia="Calibri" w:hAnsi="Arial" w:cs="Arial"/>
                <w:lang w:val="it-IT" w:eastAsia="sv-SE"/>
              </w:rPr>
              <w:t>No method required due to low PECs in comparison to natural background levels</w:t>
            </w:r>
          </w:p>
        </w:tc>
        <w:tc>
          <w:tcPr>
            <w:tcW w:w="1563" w:type="dxa"/>
            <w:vAlign w:val="center"/>
          </w:tcPr>
          <w:p w14:paraId="72F0B33A" w14:textId="77777777" w:rsidR="00BA596A" w:rsidRPr="006D790D" w:rsidRDefault="00BA596A" w:rsidP="00F11F6E">
            <w:pPr>
              <w:keepNext/>
              <w:suppressAutoHyphens w:val="0"/>
              <w:jc w:val="both"/>
              <w:rPr>
                <w:rFonts w:ascii="Arial" w:eastAsia="Calibri" w:hAnsi="Arial" w:cs="Arial"/>
                <w:lang w:val="it-IT" w:eastAsia="sv-SE"/>
              </w:rPr>
            </w:pPr>
            <w:r w:rsidRPr="006D790D">
              <w:rPr>
                <w:rFonts w:ascii="Arial" w:eastAsia="Calibri" w:hAnsi="Arial" w:cs="Arial"/>
                <w:lang w:val="it-IT" w:eastAsia="sv-SE"/>
              </w:rPr>
              <w:t>DIN-ISO 10304</w:t>
            </w:r>
            <w:r w:rsidRPr="006D790D">
              <w:rPr>
                <w:rFonts w:ascii="Arial" w:eastAsia="Calibri" w:hAnsi="Arial" w:cs="Arial"/>
                <w:lang w:val="it-IT" w:eastAsia="sv-SE"/>
              </w:rPr>
              <w:noBreakHyphen/>
              <w:t>3, Doc. No. 492-004; A4.2c/01</w:t>
            </w:r>
          </w:p>
        </w:tc>
      </w:tr>
      <w:tr w:rsidR="00BA596A" w:rsidRPr="006D790D" w14:paraId="0317FB74" w14:textId="77777777" w:rsidTr="00C327F1">
        <w:tc>
          <w:tcPr>
            <w:tcW w:w="924" w:type="dxa"/>
          </w:tcPr>
          <w:p w14:paraId="2690D326" w14:textId="77777777" w:rsidR="00BA596A" w:rsidRPr="006D790D" w:rsidRDefault="00BA596A" w:rsidP="006D790D">
            <w:pPr>
              <w:suppressAutoHyphens w:val="0"/>
              <w:jc w:val="both"/>
              <w:rPr>
                <w:rFonts w:ascii="Arial" w:eastAsia="Calibri" w:hAnsi="Arial" w:cs="Arial"/>
                <w:lang w:eastAsia="sv-SE"/>
              </w:rPr>
            </w:pPr>
            <w:r w:rsidRPr="006D790D">
              <w:rPr>
                <w:rFonts w:ascii="Arial" w:eastAsia="Calibri" w:hAnsi="Arial" w:cs="Arial"/>
                <w:lang w:eastAsia="sv-SE"/>
              </w:rPr>
              <w:t>Water</w:t>
            </w:r>
          </w:p>
        </w:tc>
        <w:tc>
          <w:tcPr>
            <w:tcW w:w="9520" w:type="dxa"/>
            <w:gridSpan w:val="9"/>
          </w:tcPr>
          <w:p w14:paraId="1D0126E2" w14:textId="77777777" w:rsidR="00BA596A" w:rsidRPr="00CF693B" w:rsidRDefault="00BA596A" w:rsidP="0031452F">
            <w:pPr>
              <w:suppressAutoHyphens w:val="0"/>
              <w:jc w:val="both"/>
              <w:rPr>
                <w:rFonts w:ascii="Arial" w:eastAsia="Calibri" w:hAnsi="Arial" w:cs="Arial"/>
                <w:lang w:eastAsia="sv-SE"/>
              </w:rPr>
            </w:pPr>
            <w:r w:rsidRPr="006D790D">
              <w:rPr>
                <w:rFonts w:ascii="Arial" w:eastAsia="Calibri" w:hAnsi="Arial" w:cs="Arial"/>
                <w:lang w:eastAsia="sv-SE"/>
              </w:rPr>
              <w:t>Reference is made to the method described for the determination of iodide in soil. This method is also applicable for the determination of iodide in water. The digestio</w:t>
            </w:r>
            <w:r w:rsidRPr="00CF693B">
              <w:rPr>
                <w:rFonts w:ascii="Arial" w:eastAsia="Calibri" w:hAnsi="Arial" w:cs="Arial"/>
                <w:lang w:eastAsia="sv-SE"/>
              </w:rPr>
              <w:t>n step of the soil sample can be omitted (see above).</w:t>
            </w:r>
          </w:p>
        </w:tc>
        <w:tc>
          <w:tcPr>
            <w:tcW w:w="853" w:type="dxa"/>
          </w:tcPr>
          <w:p w14:paraId="503D69EB" w14:textId="77777777" w:rsidR="00BA596A" w:rsidRPr="00AB5DF3" w:rsidRDefault="00BA596A" w:rsidP="00CF693B">
            <w:pPr>
              <w:suppressAutoHyphens w:val="0"/>
              <w:jc w:val="both"/>
              <w:rPr>
                <w:rFonts w:ascii="Arial" w:eastAsia="Calibri" w:hAnsi="Arial" w:cs="Arial"/>
                <w:lang w:eastAsia="sv-SE"/>
              </w:rPr>
            </w:pPr>
            <w:r w:rsidRPr="00AB5DF3">
              <w:rPr>
                <w:rFonts w:ascii="Arial" w:eastAsia="Calibri" w:hAnsi="Arial" w:cs="Arial"/>
                <w:lang w:eastAsia="sv-SE"/>
              </w:rPr>
              <w:t>-</w:t>
            </w:r>
          </w:p>
        </w:tc>
        <w:tc>
          <w:tcPr>
            <w:tcW w:w="2274" w:type="dxa"/>
          </w:tcPr>
          <w:p w14:paraId="5F153097" w14:textId="77777777" w:rsidR="00BA596A" w:rsidRPr="00667BD0" w:rsidRDefault="00BA596A" w:rsidP="00667BD0">
            <w:pPr>
              <w:suppressAutoHyphens w:val="0"/>
              <w:jc w:val="both"/>
              <w:rPr>
                <w:rFonts w:ascii="Arial" w:eastAsia="Calibri" w:hAnsi="Arial" w:cs="Arial"/>
                <w:lang w:eastAsia="sv-SE"/>
              </w:rPr>
            </w:pPr>
            <w:r w:rsidRPr="00667BD0">
              <w:rPr>
                <w:rFonts w:ascii="Arial" w:eastAsia="Calibri" w:hAnsi="Arial" w:cs="Arial"/>
                <w:lang w:eastAsia="sv-SE"/>
              </w:rPr>
              <w:t>Not acceptable due to missing supporting data</w:t>
            </w:r>
          </w:p>
          <w:p w14:paraId="4AF5F0FD" w14:textId="77777777" w:rsidR="00BA596A" w:rsidRPr="00667BD0" w:rsidRDefault="00BA596A" w:rsidP="00667BD0">
            <w:pPr>
              <w:suppressAutoHyphens w:val="0"/>
              <w:jc w:val="both"/>
              <w:rPr>
                <w:rFonts w:ascii="Arial" w:eastAsia="Calibri" w:hAnsi="Arial" w:cs="Arial"/>
                <w:lang w:eastAsia="sv-SE"/>
              </w:rPr>
            </w:pPr>
            <w:r w:rsidRPr="00667BD0">
              <w:rPr>
                <w:rFonts w:ascii="Arial" w:eastAsia="Calibri" w:hAnsi="Arial" w:cs="Arial"/>
                <w:lang w:val="it-IT" w:eastAsia="sv-SE"/>
              </w:rPr>
              <w:lastRenderedPageBreak/>
              <w:t>No method required due to low PECs in comparison to natural background levels</w:t>
            </w:r>
          </w:p>
        </w:tc>
        <w:tc>
          <w:tcPr>
            <w:tcW w:w="1563" w:type="dxa"/>
          </w:tcPr>
          <w:p w14:paraId="582AF579" w14:textId="77777777" w:rsidR="00BA596A" w:rsidRPr="00667BD0" w:rsidRDefault="00BA596A" w:rsidP="00667BD0">
            <w:pPr>
              <w:suppressAutoHyphens w:val="0"/>
              <w:jc w:val="both"/>
              <w:rPr>
                <w:rFonts w:ascii="Arial" w:eastAsia="Calibri" w:hAnsi="Arial" w:cs="Arial"/>
                <w:lang w:eastAsia="sv-SE"/>
              </w:rPr>
            </w:pPr>
            <w:r w:rsidRPr="00667BD0">
              <w:rPr>
                <w:rFonts w:ascii="Arial" w:eastAsia="Calibri" w:hAnsi="Arial" w:cs="Arial"/>
                <w:lang w:eastAsia="sv-SE"/>
              </w:rPr>
              <w:lastRenderedPageBreak/>
              <w:t>--</w:t>
            </w:r>
          </w:p>
        </w:tc>
      </w:tr>
      <w:tr w:rsidR="00BA596A" w:rsidRPr="006D790D" w14:paraId="195A8C8E" w14:textId="77777777" w:rsidTr="00C327F1">
        <w:tc>
          <w:tcPr>
            <w:tcW w:w="924" w:type="dxa"/>
            <w:vAlign w:val="center"/>
          </w:tcPr>
          <w:p w14:paraId="4A16321C" w14:textId="77777777" w:rsidR="00BA596A" w:rsidRPr="006D790D" w:rsidRDefault="00BA596A" w:rsidP="006D790D">
            <w:pPr>
              <w:suppressAutoHyphens w:val="0"/>
              <w:jc w:val="both"/>
              <w:rPr>
                <w:rFonts w:ascii="Arial" w:eastAsia="Calibri" w:hAnsi="Arial" w:cs="Arial"/>
                <w:i/>
                <w:lang w:eastAsia="sv-SE"/>
              </w:rPr>
            </w:pPr>
            <w:r w:rsidRPr="006D790D">
              <w:rPr>
                <w:rFonts w:ascii="Arial" w:eastAsia="Calibri" w:hAnsi="Arial" w:cs="Arial"/>
                <w:lang w:eastAsia="sv-SE"/>
              </w:rPr>
              <w:t>Water</w:t>
            </w:r>
          </w:p>
        </w:tc>
        <w:tc>
          <w:tcPr>
            <w:tcW w:w="1422" w:type="dxa"/>
            <w:vAlign w:val="center"/>
          </w:tcPr>
          <w:p w14:paraId="508D3304" w14:textId="77777777" w:rsidR="00BA596A" w:rsidRPr="00AB5DF3" w:rsidRDefault="00BA596A" w:rsidP="00CF693B">
            <w:pPr>
              <w:suppressAutoHyphens w:val="0"/>
              <w:jc w:val="both"/>
              <w:rPr>
                <w:rFonts w:ascii="Arial" w:eastAsia="Calibri" w:hAnsi="Arial" w:cs="Arial"/>
                <w:i/>
                <w:lang w:eastAsia="sv-SE"/>
              </w:rPr>
            </w:pPr>
            <w:r w:rsidRPr="00CF693B">
              <w:rPr>
                <w:rFonts w:ascii="Arial" w:eastAsia="Calibri" w:hAnsi="Arial" w:cs="Arial"/>
                <w:lang w:eastAsia="sv-SE"/>
              </w:rPr>
              <w:t>iodide</w:t>
            </w:r>
          </w:p>
        </w:tc>
        <w:tc>
          <w:tcPr>
            <w:tcW w:w="995" w:type="dxa"/>
            <w:vAlign w:val="center"/>
          </w:tcPr>
          <w:p w14:paraId="53EAFEF0" w14:textId="77777777" w:rsidR="00BA596A" w:rsidRPr="00667BD0" w:rsidRDefault="00BA596A" w:rsidP="00667BD0">
            <w:pPr>
              <w:suppressAutoHyphens w:val="0"/>
              <w:jc w:val="both"/>
              <w:rPr>
                <w:rFonts w:ascii="Arial" w:hAnsi="Arial" w:cs="Arial"/>
                <w:lang w:eastAsia="de-DE"/>
              </w:rPr>
            </w:pPr>
            <w:r w:rsidRPr="00667BD0">
              <w:rPr>
                <w:rFonts w:ascii="Arial" w:hAnsi="Arial" w:cs="Arial"/>
                <w:lang w:eastAsia="de-DE"/>
              </w:rPr>
              <w:t>GC-ECD</w:t>
            </w:r>
          </w:p>
        </w:tc>
        <w:tc>
          <w:tcPr>
            <w:tcW w:w="1421" w:type="dxa"/>
            <w:vAlign w:val="center"/>
          </w:tcPr>
          <w:p w14:paraId="794318E6" w14:textId="77777777" w:rsidR="00BA596A" w:rsidRPr="00667BD0" w:rsidRDefault="00BA596A" w:rsidP="00667BD0">
            <w:pPr>
              <w:suppressAutoHyphens w:val="0"/>
              <w:jc w:val="both"/>
              <w:rPr>
                <w:rFonts w:ascii="Arial" w:eastAsia="Calibri" w:hAnsi="Arial" w:cs="Arial"/>
                <w:lang w:eastAsia="sv-SE"/>
              </w:rPr>
            </w:pPr>
            <w:r w:rsidRPr="00667BD0">
              <w:rPr>
                <w:rFonts w:ascii="Arial" w:eastAsia="Calibri" w:hAnsi="Arial" w:cs="Arial"/>
                <w:lang w:eastAsia="sv-SE"/>
              </w:rPr>
              <w:t>For the determination of the recovery, mineral waters were fortified with with KI solutions.</w:t>
            </w:r>
          </w:p>
        </w:tc>
        <w:tc>
          <w:tcPr>
            <w:tcW w:w="994" w:type="dxa"/>
            <w:vAlign w:val="center"/>
          </w:tcPr>
          <w:p w14:paraId="1E1F15FC" w14:textId="77777777" w:rsidR="00BA596A" w:rsidRPr="00667BD0" w:rsidRDefault="00BA596A" w:rsidP="00667BD0">
            <w:pPr>
              <w:suppressAutoHyphens w:val="0"/>
              <w:jc w:val="both"/>
              <w:rPr>
                <w:rFonts w:ascii="Arial" w:eastAsia="Calibri" w:hAnsi="Arial" w:cs="Arial"/>
                <w:lang w:eastAsia="sv-SE"/>
              </w:rPr>
            </w:pPr>
            <w:r w:rsidRPr="00667BD0">
              <w:rPr>
                <w:rFonts w:ascii="Arial" w:eastAsia="Calibri" w:hAnsi="Arial" w:cs="Arial"/>
                <w:lang w:eastAsia="sv-SE"/>
              </w:rPr>
              <w:t>Not reported</w:t>
            </w:r>
          </w:p>
        </w:tc>
        <w:tc>
          <w:tcPr>
            <w:tcW w:w="995" w:type="dxa"/>
            <w:vAlign w:val="center"/>
          </w:tcPr>
          <w:p w14:paraId="299B23B7" w14:textId="77777777" w:rsidR="00BA596A" w:rsidRPr="00667BD0" w:rsidRDefault="00BA596A" w:rsidP="00667BD0">
            <w:pPr>
              <w:suppressAutoHyphens w:val="0"/>
              <w:jc w:val="both"/>
              <w:rPr>
                <w:rFonts w:ascii="Arial" w:eastAsia="Calibri" w:hAnsi="Arial" w:cs="Arial"/>
                <w:lang w:eastAsia="sv-SE"/>
              </w:rPr>
            </w:pPr>
            <w:r w:rsidRPr="00667BD0">
              <w:rPr>
                <w:rFonts w:ascii="Arial" w:eastAsia="Calibri" w:hAnsi="Arial" w:cs="Arial"/>
                <w:lang w:eastAsia="sv-SE"/>
              </w:rPr>
              <w:t>Yes</w:t>
            </w:r>
          </w:p>
        </w:tc>
        <w:tc>
          <w:tcPr>
            <w:tcW w:w="994" w:type="dxa"/>
            <w:vAlign w:val="center"/>
          </w:tcPr>
          <w:p w14:paraId="3FB5DBAD" w14:textId="77777777" w:rsidR="00BA596A" w:rsidRPr="00667BD0" w:rsidRDefault="00BA596A" w:rsidP="00667BD0">
            <w:pPr>
              <w:suppressAutoHyphens w:val="0"/>
              <w:jc w:val="both"/>
              <w:rPr>
                <w:rFonts w:ascii="Arial" w:hAnsi="Arial" w:cs="Arial"/>
                <w:i/>
                <w:lang w:eastAsia="de-DE"/>
              </w:rPr>
            </w:pPr>
            <w:r w:rsidRPr="00667BD0">
              <w:rPr>
                <w:rFonts w:ascii="Arial" w:hAnsi="Arial" w:cs="Arial"/>
                <w:lang w:eastAsia="de-DE"/>
              </w:rPr>
              <w:t>80 – 110%</w:t>
            </w:r>
          </w:p>
        </w:tc>
        <w:tc>
          <w:tcPr>
            <w:tcW w:w="711" w:type="dxa"/>
            <w:vAlign w:val="center"/>
          </w:tcPr>
          <w:p w14:paraId="3EB95E87" w14:textId="77777777" w:rsidR="00BA596A" w:rsidRPr="00F11F6E" w:rsidRDefault="00BA596A" w:rsidP="00667BD0">
            <w:pPr>
              <w:suppressAutoHyphens w:val="0"/>
              <w:jc w:val="both"/>
              <w:rPr>
                <w:rFonts w:ascii="Arial" w:hAnsi="Arial" w:cs="Arial"/>
                <w:lang w:eastAsia="de-DE"/>
              </w:rPr>
            </w:pPr>
            <w:r w:rsidRPr="00F11F6E">
              <w:rPr>
                <w:rFonts w:ascii="Arial" w:hAnsi="Arial" w:cs="Arial"/>
                <w:lang w:eastAsia="de-DE"/>
              </w:rPr>
              <w:t>92%</w:t>
            </w:r>
          </w:p>
        </w:tc>
        <w:tc>
          <w:tcPr>
            <w:tcW w:w="994" w:type="dxa"/>
            <w:vAlign w:val="center"/>
          </w:tcPr>
          <w:p w14:paraId="686C4359" w14:textId="77777777" w:rsidR="00BA596A" w:rsidRPr="00F11F6E" w:rsidRDefault="00BA596A" w:rsidP="00F11F6E">
            <w:pPr>
              <w:suppressAutoHyphens w:val="0"/>
              <w:jc w:val="both"/>
              <w:rPr>
                <w:rFonts w:ascii="Arial" w:hAnsi="Arial" w:cs="Arial"/>
                <w:lang w:eastAsia="de-DE"/>
              </w:rPr>
            </w:pPr>
            <w:r w:rsidRPr="00F11F6E">
              <w:rPr>
                <w:rFonts w:ascii="Arial" w:hAnsi="Arial" w:cs="Arial"/>
                <w:lang w:eastAsia="de-DE"/>
              </w:rPr>
              <w:t>Not reported</w:t>
            </w:r>
          </w:p>
        </w:tc>
        <w:tc>
          <w:tcPr>
            <w:tcW w:w="994" w:type="dxa"/>
            <w:vAlign w:val="center"/>
          </w:tcPr>
          <w:p w14:paraId="1C609329" w14:textId="77777777" w:rsidR="00BA596A" w:rsidRPr="00F11F6E" w:rsidRDefault="00BA596A" w:rsidP="00F11F6E">
            <w:pPr>
              <w:suppressAutoHyphens w:val="0"/>
              <w:jc w:val="both"/>
              <w:rPr>
                <w:rFonts w:ascii="Arial" w:hAnsi="Arial" w:cs="Arial"/>
                <w:lang w:eastAsia="de-DE"/>
              </w:rPr>
            </w:pPr>
            <w:r w:rsidRPr="00F11F6E">
              <w:rPr>
                <w:rFonts w:ascii="Arial" w:hAnsi="Arial" w:cs="Arial"/>
                <w:lang w:eastAsia="de-DE"/>
              </w:rPr>
              <w:t>LOQ: 2.9 µg/L to  3,6 µg/L</w:t>
            </w:r>
          </w:p>
          <w:p w14:paraId="3FFA5FF7" w14:textId="77777777" w:rsidR="00BA596A" w:rsidRPr="00F11F6E" w:rsidRDefault="00BA596A" w:rsidP="00F11F6E">
            <w:pPr>
              <w:suppressAutoHyphens w:val="0"/>
              <w:jc w:val="both"/>
              <w:rPr>
                <w:rFonts w:ascii="Arial" w:hAnsi="Arial" w:cs="Arial"/>
                <w:i/>
                <w:lang w:eastAsia="de-DE"/>
              </w:rPr>
            </w:pPr>
            <w:r w:rsidRPr="00F11F6E">
              <w:rPr>
                <w:rFonts w:ascii="Arial" w:hAnsi="Arial" w:cs="Arial"/>
                <w:lang w:eastAsia="de-DE"/>
              </w:rPr>
              <w:t>LOD: 1,7 µg/L to 1,1 µg/L</w:t>
            </w:r>
          </w:p>
        </w:tc>
        <w:tc>
          <w:tcPr>
            <w:tcW w:w="853" w:type="dxa"/>
          </w:tcPr>
          <w:p w14:paraId="034058EE" w14:textId="77777777" w:rsidR="00BA596A" w:rsidRPr="006D790D" w:rsidRDefault="00BA596A" w:rsidP="00F11F6E">
            <w:pPr>
              <w:suppressAutoHyphens w:val="0"/>
              <w:jc w:val="both"/>
              <w:rPr>
                <w:rFonts w:ascii="Arial" w:hAnsi="Arial" w:cs="Arial"/>
                <w:lang w:eastAsia="de-DE"/>
              </w:rPr>
            </w:pPr>
            <w:r w:rsidRPr="006D790D">
              <w:rPr>
                <w:rFonts w:ascii="Arial" w:hAnsi="Arial" w:cs="Arial"/>
                <w:lang w:val="it-IT" w:eastAsia="de-DE"/>
              </w:rPr>
              <w:t>0.59 mg/L***</w:t>
            </w:r>
          </w:p>
        </w:tc>
        <w:tc>
          <w:tcPr>
            <w:tcW w:w="2274" w:type="dxa"/>
          </w:tcPr>
          <w:p w14:paraId="56A05FE7" w14:textId="77777777" w:rsidR="00BA596A" w:rsidRPr="006D790D" w:rsidRDefault="00BA596A" w:rsidP="00F11F6E">
            <w:pPr>
              <w:suppressAutoHyphens w:val="0"/>
              <w:jc w:val="both"/>
              <w:rPr>
                <w:rFonts w:ascii="Arial" w:eastAsia="Calibri" w:hAnsi="Arial" w:cs="Arial"/>
                <w:lang w:eastAsia="sv-SE"/>
              </w:rPr>
            </w:pPr>
            <w:r w:rsidRPr="006D790D">
              <w:rPr>
                <w:rFonts w:ascii="Arial" w:eastAsia="Calibri" w:hAnsi="Arial" w:cs="Arial"/>
                <w:u w:val="single"/>
                <w:lang w:eastAsia="sv-SE"/>
              </w:rPr>
              <w:t>Not acceptable</w:t>
            </w:r>
            <w:r w:rsidRPr="006D790D">
              <w:rPr>
                <w:rFonts w:ascii="Arial" w:eastAsia="Calibri" w:hAnsi="Arial" w:cs="Arial"/>
                <w:lang w:eastAsia="sv-SE"/>
              </w:rPr>
              <w:t xml:space="preserve"> for monitoring due to the use of carcinogenic substance (ethylene oxide)</w:t>
            </w:r>
          </w:p>
          <w:p w14:paraId="618BF8A9" w14:textId="77777777" w:rsidR="00BA596A" w:rsidRPr="006D790D" w:rsidRDefault="00BA596A" w:rsidP="00F11F6E">
            <w:pPr>
              <w:suppressAutoHyphens w:val="0"/>
              <w:jc w:val="both"/>
              <w:rPr>
                <w:rFonts w:ascii="Arial" w:hAnsi="Arial" w:cs="Arial"/>
                <w:lang w:eastAsia="de-DE"/>
              </w:rPr>
            </w:pPr>
            <w:r w:rsidRPr="006D790D">
              <w:rPr>
                <w:rFonts w:ascii="Arial" w:hAnsi="Arial" w:cs="Arial"/>
                <w:lang w:val="it-IT" w:eastAsia="de-DE"/>
              </w:rPr>
              <w:t>No method required due to low PECs in comparison to natural background levels</w:t>
            </w:r>
          </w:p>
        </w:tc>
        <w:tc>
          <w:tcPr>
            <w:tcW w:w="1563" w:type="dxa"/>
            <w:vAlign w:val="center"/>
          </w:tcPr>
          <w:p w14:paraId="51CF50C6" w14:textId="77777777" w:rsidR="00BA596A" w:rsidRPr="006D790D" w:rsidRDefault="00BA596A">
            <w:pPr>
              <w:suppressAutoHyphens w:val="0"/>
              <w:jc w:val="both"/>
              <w:rPr>
                <w:rFonts w:ascii="Arial" w:hAnsi="Arial" w:cs="Arial"/>
                <w:lang w:eastAsia="de-DE"/>
              </w:rPr>
            </w:pPr>
            <w:r w:rsidRPr="006D790D">
              <w:rPr>
                <w:rFonts w:ascii="Arial" w:hAnsi="Arial" w:cs="Arial"/>
                <w:lang w:eastAsia="de-DE"/>
              </w:rPr>
              <w:t>S. Kirchner et al. (1996); Doc. No. 492-006; A4.2c/04</w:t>
            </w:r>
          </w:p>
        </w:tc>
      </w:tr>
      <w:tr w:rsidR="00BA596A" w:rsidRPr="00445BD3" w14:paraId="188B1389" w14:textId="77777777" w:rsidTr="00C327F1">
        <w:tc>
          <w:tcPr>
            <w:tcW w:w="924" w:type="dxa"/>
            <w:vAlign w:val="center"/>
          </w:tcPr>
          <w:p w14:paraId="41CEE825" w14:textId="77777777" w:rsidR="00BA596A" w:rsidRPr="006D790D" w:rsidRDefault="00BA596A" w:rsidP="006D790D">
            <w:pPr>
              <w:suppressAutoHyphens w:val="0"/>
              <w:jc w:val="both"/>
              <w:rPr>
                <w:rFonts w:ascii="Arial" w:eastAsia="Calibri" w:hAnsi="Arial" w:cs="Arial"/>
                <w:lang w:eastAsia="sv-SE"/>
              </w:rPr>
            </w:pPr>
            <w:r w:rsidRPr="006D790D">
              <w:rPr>
                <w:rFonts w:ascii="Arial" w:eastAsia="Calibri" w:hAnsi="Arial" w:cs="Arial"/>
                <w:lang w:eastAsia="sv-SE"/>
              </w:rPr>
              <w:t>Water (rain water, brine solution, soil solution)</w:t>
            </w:r>
          </w:p>
        </w:tc>
        <w:tc>
          <w:tcPr>
            <w:tcW w:w="1422" w:type="dxa"/>
            <w:vAlign w:val="center"/>
          </w:tcPr>
          <w:p w14:paraId="39ACB500" w14:textId="77777777" w:rsidR="00BA596A" w:rsidRPr="00CF693B" w:rsidRDefault="00BA596A" w:rsidP="00CF693B">
            <w:pPr>
              <w:suppressAutoHyphens w:val="0"/>
              <w:jc w:val="both"/>
              <w:rPr>
                <w:rFonts w:ascii="Arial" w:eastAsia="Calibri" w:hAnsi="Arial" w:cs="Arial"/>
                <w:lang w:eastAsia="sv-SE"/>
              </w:rPr>
            </w:pPr>
            <w:r w:rsidRPr="00CF693B">
              <w:rPr>
                <w:rFonts w:ascii="Arial" w:eastAsia="Calibri" w:hAnsi="Arial" w:cs="Arial"/>
                <w:lang w:eastAsia="sv-SE"/>
              </w:rPr>
              <w:t>Total iodine, iodide and iodate (separately)</w:t>
            </w:r>
          </w:p>
        </w:tc>
        <w:tc>
          <w:tcPr>
            <w:tcW w:w="995" w:type="dxa"/>
            <w:vAlign w:val="center"/>
          </w:tcPr>
          <w:p w14:paraId="31A88782" w14:textId="77777777" w:rsidR="00BA596A" w:rsidRPr="00667BD0" w:rsidRDefault="00BA596A" w:rsidP="00667BD0">
            <w:pPr>
              <w:suppressAutoHyphens w:val="0"/>
              <w:jc w:val="both"/>
              <w:rPr>
                <w:rFonts w:ascii="Arial" w:hAnsi="Arial" w:cs="Arial"/>
                <w:lang w:eastAsia="de-DE"/>
              </w:rPr>
            </w:pPr>
            <w:r w:rsidRPr="00667BD0">
              <w:rPr>
                <w:rFonts w:ascii="Arial" w:hAnsi="Arial" w:cs="Arial"/>
                <w:lang w:eastAsia="de-DE"/>
              </w:rPr>
              <w:t>IC-ICP-MS</w:t>
            </w:r>
          </w:p>
        </w:tc>
        <w:tc>
          <w:tcPr>
            <w:tcW w:w="1421" w:type="dxa"/>
            <w:vAlign w:val="center"/>
          </w:tcPr>
          <w:p w14:paraId="29635D25" w14:textId="77777777" w:rsidR="00BA596A" w:rsidRPr="00667BD0" w:rsidRDefault="00BA596A" w:rsidP="00667BD0">
            <w:pPr>
              <w:suppressAutoHyphens w:val="0"/>
              <w:jc w:val="both"/>
              <w:rPr>
                <w:rFonts w:ascii="Arial" w:eastAsia="Calibri" w:hAnsi="Arial" w:cs="Arial"/>
                <w:lang w:eastAsia="sv-SE"/>
              </w:rPr>
            </w:pPr>
            <w:r w:rsidRPr="00667BD0">
              <w:rPr>
                <w:rFonts w:ascii="Arial" w:eastAsia="Calibri" w:hAnsi="Arial" w:cs="Arial"/>
                <w:lang w:eastAsia="sv-SE"/>
              </w:rPr>
              <w:t>Not tested</w:t>
            </w:r>
          </w:p>
        </w:tc>
        <w:tc>
          <w:tcPr>
            <w:tcW w:w="994" w:type="dxa"/>
            <w:vAlign w:val="center"/>
          </w:tcPr>
          <w:p w14:paraId="63F922E4" w14:textId="77777777" w:rsidR="00BA596A" w:rsidRPr="00667BD0" w:rsidRDefault="00BA596A" w:rsidP="00667BD0">
            <w:pPr>
              <w:suppressAutoHyphens w:val="0"/>
              <w:jc w:val="both"/>
              <w:rPr>
                <w:rFonts w:ascii="Arial" w:eastAsia="Calibri" w:hAnsi="Arial" w:cs="Arial"/>
                <w:lang w:eastAsia="sv-SE"/>
              </w:rPr>
            </w:pPr>
            <w:r w:rsidRPr="00667BD0">
              <w:rPr>
                <w:rFonts w:ascii="Arial" w:eastAsia="Calibri" w:hAnsi="Arial" w:cs="Arial"/>
                <w:lang w:eastAsia="sv-SE"/>
              </w:rPr>
              <w:t xml:space="preserve">Not reported </w:t>
            </w:r>
          </w:p>
        </w:tc>
        <w:tc>
          <w:tcPr>
            <w:tcW w:w="995" w:type="dxa"/>
            <w:vAlign w:val="center"/>
          </w:tcPr>
          <w:p w14:paraId="67BC657C" w14:textId="77777777" w:rsidR="00BA596A" w:rsidRPr="00667BD0" w:rsidRDefault="00BA596A" w:rsidP="00667BD0">
            <w:pPr>
              <w:suppressAutoHyphens w:val="0"/>
              <w:jc w:val="both"/>
              <w:rPr>
                <w:rFonts w:ascii="Arial" w:eastAsia="Calibri" w:hAnsi="Arial" w:cs="Arial"/>
                <w:lang w:eastAsia="sv-SE"/>
              </w:rPr>
            </w:pPr>
            <w:r w:rsidRPr="00667BD0">
              <w:rPr>
                <w:rFonts w:ascii="Arial" w:eastAsia="Calibri" w:hAnsi="Arial" w:cs="Arial"/>
                <w:lang w:eastAsia="sv-SE"/>
              </w:rPr>
              <w:t>Yes</w:t>
            </w:r>
          </w:p>
        </w:tc>
        <w:tc>
          <w:tcPr>
            <w:tcW w:w="994" w:type="dxa"/>
            <w:vAlign w:val="center"/>
          </w:tcPr>
          <w:p w14:paraId="418E2C06" w14:textId="77777777" w:rsidR="00BA596A" w:rsidRPr="00667BD0" w:rsidRDefault="00BA596A" w:rsidP="00667BD0">
            <w:pPr>
              <w:suppressAutoHyphens w:val="0"/>
              <w:jc w:val="both"/>
              <w:rPr>
                <w:rFonts w:ascii="Arial" w:hAnsi="Arial" w:cs="Arial"/>
                <w:lang w:eastAsia="de-DE"/>
              </w:rPr>
            </w:pPr>
            <w:r w:rsidRPr="00667BD0">
              <w:rPr>
                <w:rFonts w:ascii="Arial" w:hAnsi="Arial" w:cs="Arial"/>
                <w:lang w:eastAsia="de-DE"/>
              </w:rPr>
              <w:t>-</w:t>
            </w:r>
          </w:p>
        </w:tc>
        <w:tc>
          <w:tcPr>
            <w:tcW w:w="711" w:type="dxa"/>
            <w:vAlign w:val="center"/>
          </w:tcPr>
          <w:p w14:paraId="063BC431" w14:textId="77777777" w:rsidR="00BA596A" w:rsidRPr="00667BD0" w:rsidRDefault="00BA596A" w:rsidP="00667BD0">
            <w:pPr>
              <w:suppressAutoHyphens w:val="0"/>
              <w:jc w:val="both"/>
              <w:rPr>
                <w:rFonts w:ascii="Arial" w:hAnsi="Arial" w:cs="Arial"/>
                <w:lang w:eastAsia="de-DE"/>
              </w:rPr>
            </w:pPr>
            <w:r w:rsidRPr="00667BD0">
              <w:rPr>
                <w:rFonts w:ascii="Arial" w:hAnsi="Arial" w:cs="Arial"/>
                <w:lang w:eastAsia="de-DE"/>
              </w:rPr>
              <w:t>-</w:t>
            </w:r>
          </w:p>
        </w:tc>
        <w:tc>
          <w:tcPr>
            <w:tcW w:w="994" w:type="dxa"/>
            <w:vAlign w:val="center"/>
          </w:tcPr>
          <w:p w14:paraId="3DE22F64" w14:textId="77777777" w:rsidR="00BA596A" w:rsidRPr="00F11F6E" w:rsidRDefault="00BA596A" w:rsidP="00F11F6E">
            <w:pPr>
              <w:suppressAutoHyphens w:val="0"/>
              <w:jc w:val="both"/>
              <w:rPr>
                <w:rFonts w:ascii="Arial" w:hAnsi="Arial" w:cs="Arial"/>
                <w:lang w:eastAsia="de-DE"/>
              </w:rPr>
            </w:pPr>
            <w:r w:rsidRPr="00F11F6E">
              <w:rPr>
                <w:rFonts w:ascii="Arial" w:hAnsi="Arial" w:cs="Arial"/>
                <w:lang w:eastAsia="de-DE"/>
              </w:rPr>
              <w:t>-</w:t>
            </w:r>
          </w:p>
        </w:tc>
        <w:tc>
          <w:tcPr>
            <w:tcW w:w="994" w:type="dxa"/>
            <w:vAlign w:val="center"/>
          </w:tcPr>
          <w:p w14:paraId="2940F3E2" w14:textId="77777777" w:rsidR="00BA596A" w:rsidRPr="00F11F6E" w:rsidRDefault="00BA596A" w:rsidP="00F11F6E">
            <w:pPr>
              <w:suppressAutoHyphens w:val="0"/>
              <w:jc w:val="both"/>
              <w:rPr>
                <w:rFonts w:ascii="Arial" w:hAnsi="Arial" w:cs="Arial"/>
                <w:lang w:eastAsia="de-DE"/>
              </w:rPr>
            </w:pPr>
            <w:r w:rsidRPr="00F11F6E">
              <w:rPr>
                <w:rFonts w:ascii="Arial" w:hAnsi="Arial" w:cs="Arial"/>
                <w:lang w:eastAsia="de-DE"/>
              </w:rPr>
              <w:t>Quoted LOD: 0.05 µg/L total iodine</w:t>
            </w:r>
          </w:p>
          <w:p w14:paraId="3BD8F5CD" w14:textId="77777777" w:rsidR="00BA596A" w:rsidRPr="00F11F6E" w:rsidRDefault="00BA596A" w:rsidP="00F11F6E">
            <w:pPr>
              <w:suppressAutoHyphens w:val="0"/>
              <w:jc w:val="both"/>
              <w:rPr>
                <w:rFonts w:ascii="Arial" w:hAnsi="Arial" w:cs="Arial"/>
                <w:lang w:eastAsia="de-DE"/>
              </w:rPr>
            </w:pPr>
            <w:r w:rsidRPr="00F11F6E">
              <w:rPr>
                <w:rFonts w:ascii="Arial" w:hAnsi="Arial" w:cs="Arial"/>
                <w:lang w:eastAsia="de-DE"/>
              </w:rPr>
              <w:t>LOD for iodide and iodate range from 0.1 to 1 µg/L.</w:t>
            </w:r>
          </w:p>
        </w:tc>
        <w:tc>
          <w:tcPr>
            <w:tcW w:w="853" w:type="dxa"/>
          </w:tcPr>
          <w:p w14:paraId="0D5A8501" w14:textId="77777777" w:rsidR="00BA596A" w:rsidRPr="00F11F6E" w:rsidRDefault="00BA596A" w:rsidP="00F11F6E">
            <w:pPr>
              <w:suppressAutoHyphens w:val="0"/>
              <w:jc w:val="both"/>
              <w:rPr>
                <w:rFonts w:ascii="Arial" w:hAnsi="Arial" w:cs="Arial"/>
                <w:lang w:val="it-IT" w:eastAsia="de-DE"/>
              </w:rPr>
            </w:pPr>
            <w:r w:rsidRPr="00F11F6E">
              <w:rPr>
                <w:rFonts w:ascii="Arial" w:hAnsi="Arial" w:cs="Arial"/>
                <w:lang w:val="it-IT" w:eastAsia="de-DE"/>
              </w:rPr>
              <w:t>0.59 mg/L***</w:t>
            </w:r>
          </w:p>
        </w:tc>
        <w:tc>
          <w:tcPr>
            <w:tcW w:w="2274" w:type="dxa"/>
          </w:tcPr>
          <w:p w14:paraId="64AD2E6F" w14:textId="77777777" w:rsidR="00BA596A" w:rsidRPr="00F11F6E" w:rsidRDefault="00BA596A" w:rsidP="00F11F6E">
            <w:pPr>
              <w:suppressAutoHyphens w:val="0"/>
              <w:jc w:val="both"/>
              <w:rPr>
                <w:rFonts w:ascii="Arial" w:eastAsia="Calibri" w:hAnsi="Arial" w:cs="Arial"/>
                <w:lang w:eastAsia="sv-SE"/>
              </w:rPr>
            </w:pPr>
            <w:r w:rsidRPr="00F11F6E">
              <w:rPr>
                <w:rFonts w:ascii="Arial" w:eastAsia="Calibri" w:hAnsi="Arial" w:cs="Arial"/>
                <w:lang w:eastAsia="sv-SE"/>
              </w:rPr>
              <w:t>Not acceptable due to missing supporting data</w:t>
            </w:r>
          </w:p>
          <w:p w14:paraId="62DB4591" w14:textId="77777777" w:rsidR="00BA596A" w:rsidRPr="006D790D" w:rsidRDefault="00BA596A" w:rsidP="00F11F6E">
            <w:pPr>
              <w:suppressAutoHyphens w:val="0"/>
              <w:jc w:val="both"/>
              <w:rPr>
                <w:rFonts w:ascii="Arial" w:eastAsia="Calibri" w:hAnsi="Arial" w:cs="Arial"/>
                <w:u w:val="single"/>
                <w:lang w:eastAsia="sv-SE"/>
              </w:rPr>
            </w:pPr>
            <w:r w:rsidRPr="006D790D">
              <w:rPr>
                <w:rFonts w:ascii="Arial" w:eastAsia="Calibri" w:hAnsi="Arial" w:cs="Arial"/>
                <w:lang w:val="it-IT" w:eastAsia="sv-SE"/>
              </w:rPr>
              <w:t>No method required due to low PECs in comparison to natural background levels</w:t>
            </w:r>
          </w:p>
        </w:tc>
        <w:tc>
          <w:tcPr>
            <w:tcW w:w="1563" w:type="dxa"/>
            <w:vAlign w:val="center"/>
          </w:tcPr>
          <w:p w14:paraId="1108C570" w14:textId="77777777" w:rsidR="00BA596A" w:rsidRPr="006D790D" w:rsidRDefault="00BA596A">
            <w:pPr>
              <w:suppressAutoHyphens w:val="0"/>
              <w:jc w:val="both"/>
              <w:rPr>
                <w:rFonts w:ascii="Arial" w:hAnsi="Arial" w:cs="Arial"/>
                <w:lang w:val="fr-FR" w:eastAsia="de-DE"/>
              </w:rPr>
            </w:pPr>
            <w:r w:rsidRPr="006D790D">
              <w:rPr>
                <w:rFonts w:ascii="Arial" w:hAnsi="Arial" w:cs="Arial"/>
                <w:lang w:val="fr-FR" w:eastAsia="de-DE"/>
              </w:rPr>
              <w:t xml:space="preserve">S. Yoshida et al (2007); Doc. No. 492-018; A4.2c/05 </w:t>
            </w:r>
          </w:p>
        </w:tc>
      </w:tr>
      <w:tr w:rsidR="00BA596A" w:rsidRPr="006D790D" w14:paraId="3E4D5CDC" w14:textId="77777777" w:rsidTr="00C327F1">
        <w:tc>
          <w:tcPr>
            <w:tcW w:w="924" w:type="dxa"/>
            <w:vAlign w:val="center"/>
          </w:tcPr>
          <w:p w14:paraId="2A792AF0" w14:textId="77777777" w:rsidR="00BA596A" w:rsidRPr="006D790D" w:rsidRDefault="00BA596A" w:rsidP="006D790D">
            <w:pPr>
              <w:suppressAutoHyphens w:val="0"/>
              <w:jc w:val="both"/>
              <w:rPr>
                <w:rFonts w:ascii="Arial" w:eastAsia="Calibri" w:hAnsi="Arial" w:cs="Arial"/>
                <w:lang w:eastAsia="sv-SE"/>
              </w:rPr>
            </w:pPr>
            <w:r w:rsidRPr="006D790D">
              <w:rPr>
                <w:rFonts w:ascii="Arial" w:eastAsia="Calibri" w:hAnsi="Arial" w:cs="Arial"/>
                <w:lang w:val="sv-SE" w:eastAsia="sv-SE"/>
              </w:rPr>
              <w:t>Water (Milli Q, tap water, surface water)</w:t>
            </w:r>
          </w:p>
        </w:tc>
        <w:tc>
          <w:tcPr>
            <w:tcW w:w="1422" w:type="dxa"/>
            <w:vAlign w:val="center"/>
          </w:tcPr>
          <w:p w14:paraId="05710D90" w14:textId="77777777" w:rsidR="00BA596A" w:rsidRPr="00667BD0" w:rsidRDefault="00BA596A" w:rsidP="00CF693B">
            <w:pPr>
              <w:suppressAutoHyphens w:val="0"/>
              <w:jc w:val="both"/>
              <w:rPr>
                <w:rFonts w:ascii="Arial" w:eastAsia="Calibri" w:hAnsi="Arial" w:cs="Arial"/>
                <w:lang w:eastAsia="sv-SE"/>
              </w:rPr>
            </w:pPr>
            <w:r w:rsidRPr="00CF693B">
              <w:rPr>
                <w:rFonts w:ascii="Arial" w:eastAsia="Calibri" w:hAnsi="Arial" w:cs="Arial"/>
                <w:lang w:val="sv-SE" w:eastAsia="sv-SE"/>
              </w:rPr>
              <w:t>Iodide and iodate (separately)</w:t>
            </w:r>
          </w:p>
        </w:tc>
        <w:tc>
          <w:tcPr>
            <w:tcW w:w="995" w:type="dxa"/>
            <w:vAlign w:val="center"/>
          </w:tcPr>
          <w:p w14:paraId="5D21EEA7" w14:textId="77777777" w:rsidR="00BA596A" w:rsidRPr="00667BD0" w:rsidRDefault="00BA596A" w:rsidP="00667BD0">
            <w:pPr>
              <w:suppressAutoHyphens w:val="0"/>
              <w:jc w:val="both"/>
              <w:rPr>
                <w:rFonts w:ascii="Arial" w:hAnsi="Arial" w:cs="Arial"/>
                <w:lang w:eastAsia="de-DE"/>
              </w:rPr>
            </w:pPr>
            <w:r w:rsidRPr="00667BD0">
              <w:rPr>
                <w:rFonts w:ascii="Arial" w:hAnsi="Arial" w:cs="Arial"/>
                <w:lang w:eastAsia="de-DE"/>
              </w:rPr>
              <w:t>IC-ICP-MS</w:t>
            </w:r>
          </w:p>
        </w:tc>
        <w:tc>
          <w:tcPr>
            <w:tcW w:w="1421" w:type="dxa"/>
            <w:vAlign w:val="center"/>
          </w:tcPr>
          <w:p w14:paraId="79CD7659" w14:textId="77777777" w:rsidR="00BA596A" w:rsidRPr="00667BD0" w:rsidRDefault="00BA596A" w:rsidP="00667BD0">
            <w:pPr>
              <w:suppressAutoHyphens w:val="0"/>
              <w:jc w:val="both"/>
              <w:rPr>
                <w:rFonts w:ascii="Arial" w:eastAsia="Calibri" w:hAnsi="Arial" w:cs="Arial"/>
                <w:lang w:eastAsia="sv-SE"/>
              </w:rPr>
            </w:pPr>
            <w:r w:rsidRPr="00667BD0">
              <w:rPr>
                <w:rFonts w:ascii="Arial" w:eastAsia="Calibri" w:hAnsi="Arial" w:cs="Arial"/>
                <w:lang w:eastAsia="sv-SE"/>
              </w:rPr>
              <w:t>5 µg/L, 5 samples</w:t>
            </w:r>
          </w:p>
        </w:tc>
        <w:tc>
          <w:tcPr>
            <w:tcW w:w="994" w:type="dxa"/>
            <w:vAlign w:val="center"/>
          </w:tcPr>
          <w:p w14:paraId="5A4233EF" w14:textId="77777777" w:rsidR="00BA596A" w:rsidRPr="00667BD0" w:rsidRDefault="00BA596A" w:rsidP="00667BD0">
            <w:pPr>
              <w:suppressAutoHyphens w:val="0"/>
              <w:jc w:val="both"/>
              <w:rPr>
                <w:rFonts w:ascii="Arial" w:eastAsia="Calibri" w:hAnsi="Arial" w:cs="Arial"/>
                <w:lang w:eastAsia="sv-SE"/>
              </w:rPr>
            </w:pPr>
            <w:r w:rsidRPr="00667BD0">
              <w:rPr>
                <w:rFonts w:ascii="Arial" w:eastAsia="Calibri" w:hAnsi="Arial" w:cs="Arial"/>
                <w:lang w:eastAsia="sv-SE"/>
              </w:rPr>
              <w:t>Calibration range 1-10 µg/L</w:t>
            </w:r>
          </w:p>
        </w:tc>
        <w:tc>
          <w:tcPr>
            <w:tcW w:w="995" w:type="dxa"/>
            <w:vAlign w:val="center"/>
          </w:tcPr>
          <w:p w14:paraId="38CF3E8D" w14:textId="77777777" w:rsidR="00BA596A" w:rsidRPr="00667BD0" w:rsidRDefault="00BA596A" w:rsidP="00667BD0">
            <w:pPr>
              <w:suppressAutoHyphens w:val="0"/>
              <w:jc w:val="both"/>
              <w:rPr>
                <w:rFonts w:ascii="Arial" w:eastAsia="Calibri" w:hAnsi="Arial" w:cs="Arial"/>
                <w:lang w:eastAsia="sv-SE"/>
              </w:rPr>
            </w:pPr>
            <w:r w:rsidRPr="00667BD0">
              <w:rPr>
                <w:rFonts w:ascii="Arial" w:eastAsia="Calibri" w:hAnsi="Arial" w:cs="Arial"/>
                <w:lang w:eastAsia="sv-SE"/>
              </w:rPr>
              <w:t>Yes</w:t>
            </w:r>
          </w:p>
        </w:tc>
        <w:tc>
          <w:tcPr>
            <w:tcW w:w="994" w:type="dxa"/>
            <w:vAlign w:val="center"/>
          </w:tcPr>
          <w:p w14:paraId="019F8231" w14:textId="77777777" w:rsidR="00BA596A" w:rsidRPr="00667BD0" w:rsidRDefault="00BA596A" w:rsidP="00667BD0">
            <w:pPr>
              <w:suppressAutoHyphens w:val="0"/>
              <w:jc w:val="both"/>
              <w:rPr>
                <w:rFonts w:ascii="Arial" w:hAnsi="Arial" w:cs="Arial"/>
                <w:lang w:eastAsia="de-DE"/>
              </w:rPr>
            </w:pPr>
            <w:r w:rsidRPr="00667BD0">
              <w:rPr>
                <w:rFonts w:ascii="Arial" w:hAnsi="Arial" w:cs="Arial"/>
                <w:lang w:eastAsia="de-DE"/>
              </w:rPr>
              <w:t>Not reported</w:t>
            </w:r>
          </w:p>
        </w:tc>
        <w:tc>
          <w:tcPr>
            <w:tcW w:w="711" w:type="dxa"/>
            <w:vAlign w:val="center"/>
          </w:tcPr>
          <w:p w14:paraId="5F52328B" w14:textId="77777777" w:rsidR="00BA596A" w:rsidRPr="00F11F6E" w:rsidRDefault="00BA596A" w:rsidP="00667BD0">
            <w:pPr>
              <w:suppressAutoHyphens w:val="0"/>
              <w:jc w:val="both"/>
              <w:rPr>
                <w:rFonts w:ascii="Arial" w:hAnsi="Arial" w:cs="Arial"/>
                <w:lang w:eastAsia="de-DE"/>
              </w:rPr>
            </w:pPr>
            <w:r w:rsidRPr="00F11F6E">
              <w:rPr>
                <w:rFonts w:ascii="Arial" w:hAnsi="Arial" w:cs="Arial"/>
                <w:lang w:eastAsia="de-DE"/>
              </w:rPr>
              <w:t>I</w:t>
            </w:r>
            <w:r w:rsidRPr="00F11F6E">
              <w:rPr>
                <w:rFonts w:ascii="Arial" w:hAnsi="Arial" w:cs="Arial"/>
                <w:vertAlign w:val="superscript"/>
                <w:lang w:eastAsia="de-DE"/>
              </w:rPr>
              <w:t>-</w:t>
            </w:r>
            <w:r w:rsidRPr="00F11F6E">
              <w:rPr>
                <w:rFonts w:ascii="Arial" w:hAnsi="Arial" w:cs="Arial"/>
                <w:lang w:eastAsia="de-DE"/>
              </w:rPr>
              <w:t>: 95-100%</w:t>
            </w:r>
          </w:p>
          <w:p w14:paraId="6F69E6CB" w14:textId="77777777" w:rsidR="00BA596A" w:rsidRPr="006D790D" w:rsidRDefault="00BA596A" w:rsidP="00F11F6E">
            <w:pPr>
              <w:suppressAutoHyphens w:val="0"/>
              <w:jc w:val="both"/>
              <w:rPr>
                <w:rFonts w:ascii="Arial" w:hAnsi="Arial" w:cs="Arial"/>
                <w:lang w:eastAsia="de-DE"/>
              </w:rPr>
            </w:pPr>
            <w:r w:rsidRPr="00F11F6E">
              <w:rPr>
                <w:rFonts w:ascii="Arial" w:hAnsi="Arial" w:cs="Arial"/>
                <w:lang w:eastAsia="de-DE"/>
              </w:rPr>
              <w:t>IO</w:t>
            </w:r>
            <w:r w:rsidRPr="00F11F6E">
              <w:rPr>
                <w:rFonts w:ascii="Arial" w:hAnsi="Arial" w:cs="Arial"/>
                <w:vertAlign w:val="subscript"/>
                <w:lang w:eastAsia="de-DE"/>
              </w:rPr>
              <w:t>3</w:t>
            </w:r>
            <w:r w:rsidRPr="00F11F6E">
              <w:rPr>
                <w:rFonts w:ascii="Arial" w:hAnsi="Arial" w:cs="Arial"/>
                <w:vertAlign w:val="superscript"/>
                <w:lang w:eastAsia="de-DE"/>
              </w:rPr>
              <w:t>-</w:t>
            </w:r>
            <w:r w:rsidRPr="006D790D">
              <w:rPr>
                <w:rFonts w:ascii="Arial" w:hAnsi="Arial" w:cs="Arial"/>
                <w:lang w:eastAsia="de-DE"/>
              </w:rPr>
              <w:t>: 94-100% (for all waters)</w:t>
            </w:r>
          </w:p>
        </w:tc>
        <w:tc>
          <w:tcPr>
            <w:tcW w:w="994" w:type="dxa"/>
            <w:vAlign w:val="center"/>
          </w:tcPr>
          <w:p w14:paraId="4CC7FF6B" w14:textId="77777777" w:rsidR="00BA596A" w:rsidRPr="006D790D" w:rsidRDefault="00BA596A" w:rsidP="00F11F6E">
            <w:pPr>
              <w:suppressAutoHyphens w:val="0"/>
              <w:jc w:val="both"/>
              <w:rPr>
                <w:rFonts w:ascii="Arial" w:hAnsi="Arial" w:cs="Arial"/>
                <w:lang w:eastAsia="de-DE"/>
              </w:rPr>
            </w:pPr>
            <w:r w:rsidRPr="006D790D">
              <w:rPr>
                <w:rFonts w:ascii="Arial" w:hAnsi="Arial" w:cs="Arial"/>
                <w:lang w:eastAsia="de-DE"/>
              </w:rPr>
              <w:t>I</w:t>
            </w:r>
            <w:r w:rsidRPr="006D790D">
              <w:rPr>
                <w:rFonts w:ascii="Arial" w:hAnsi="Arial" w:cs="Arial"/>
                <w:vertAlign w:val="superscript"/>
                <w:lang w:eastAsia="de-DE"/>
              </w:rPr>
              <w:t>-</w:t>
            </w:r>
            <w:r w:rsidRPr="006D790D">
              <w:rPr>
                <w:rFonts w:ascii="Arial" w:hAnsi="Arial" w:cs="Arial"/>
                <w:lang w:eastAsia="de-DE"/>
              </w:rPr>
              <w:t>: 0.9-1.8 %RSD</w:t>
            </w:r>
          </w:p>
          <w:p w14:paraId="2F9E8782" w14:textId="77777777" w:rsidR="00BA596A" w:rsidRPr="006D790D" w:rsidRDefault="00BA596A" w:rsidP="00F11F6E">
            <w:pPr>
              <w:suppressAutoHyphens w:val="0"/>
              <w:jc w:val="both"/>
              <w:rPr>
                <w:rFonts w:ascii="Arial" w:hAnsi="Arial" w:cs="Arial"/>
                <w:lang w:eastAsia="de-DE"/>
              </w:rPr>
            </w:pPr>
            <w:r w:rsidRPr="006D790D">
              <w:rPr>
                <w:rFonts w:ascii="Arial" w:hAnsi="Arial" w:cs="Arial"/>
                <w:lang w:eastAsia="de-DE"/>
              </w:rPr>
              <w:t>IO</w:t>
            </w:r>
            <w:r w:rsidRPr="006D790D">
              <w:rPr>
                <w:rFonts w:ascii="Arial" w:hAnsi="Arial" w:cs="Arial"/>
                <w:vertAlign w:val="subscript"/>
                <w:lang w:eastAsia="de-DE"/>
              </w:rPr>
              <w:t>3</w:t>
            </w:r>
            <w:r w:rsidRPr="006D790D">
              <w:rPr>
                <w:rFonts w:ascii="Arial" w:hAnsi="Arial" w:cs="Arial"/>
                <w:vertAlign w:val="superscript"/>
                <w:lang w:eastAsia="de-DE"/>
              </w:rPr>
              <w:t>-</w:t>
            </w:r>
            <w:r w:rsidRPr="006D790D">
              <w:rPr>
                <w:rFonts w:ascii="Arial" w:hAnsi="Arial" w:cs="Arial"/>
                <w:lang w:eastAsia="de-DE"/>
              </w:rPr>
              <w:t>: 1.1-1.9% RSD (for all waters)</w:t>
            </w:r>
          </w:p>
        </w:tc>
        <w:tc>
          <w:tcPr>
            <w:tcW w:w="994" w:type="dxa"/>
            <w:vAlign w:val="center"/>
          </w:tcPr>
          <w:p w14:paraId="6FC165AF" w14:textId="77777777" w:rsidR="00BA596A" w:rsidRPr="006D790D" w:rsidRDefault="00BA596A" w:rsidP="00F11F6E">
            <w:pPr>
              <w:suppressAutoHyphens w:val="0"/>
              <w:jc w:val="both"/>
              <w:rPr>
                <w:rFonts w:ascii="Arial" w:hAnsi="Arial" w:cs="Arial"/>
                <w:lang w:eastAsia="de-DE"/>
              </w:rPr>
            </w:pPr>
            <w:r w:rsidRPr="006D790D">
              <w:rPr>
                <w:rFonts w:ascii="Arial" w:hAnsi="Arial" w:cs="Arial"/>
                <w:lang w:eastAsia="de-DE"/>
              </w:rPr>
              <w:t>LOQ: At least 5 µg/L (validated)</w:t>
            </w:r>
          </w:p>
          <w:p w14:paraId="6966D425" w14:textId="77777777" w:rsidR="00BA596A" w:rsidRPr="006D790D" w:rsidRDefault="00BA596A" w:rsidP="00F11F6E">
            <w:pPr>
              <w:suppressAutoHyphens w:val="0"/>
              <w:jc w:val="both"/>
              <w:rPr>
                <w:rFonts w:ascii="Arial" w:hAnsi="Arial" w:cs="Arial"/>
                <w:lang w:eastAsia="de-DE"/>
              </w:rPr>
            </w:pPr>
            <w:r w:rsidRPr="006D790D">
              <w:rPr>
                <w:rFonts w:ascii="Arial" w:hAnsi="Arial" w:cs="Arial"/>
                <w:lang w:eastAsia="de-DE"/>
              </w:rPr>
              <w:t xml:space="preserve"> Calculated: </w:t>
            </w:r>
            <w:r w:rsidRPr="006D790D">
              <w:rPr>
                <w:rFonts w:ascii="Arial" w:hAnsi="Arial" w:cs="Arial"/>
                <w:lang w:eastAsia="de-DE"/>
              </w:rPr>
              <w:lastRenderedPageBreak/>
              <w:t>0.77µg/L for I</w:t>
            </w:r>
            <w:r w:rsidRPr="006D790D">
              <w:rPr>
                <w:rFonts w:ascii="Arial" w:hAnsi="Arial" w:cs="Arial"/>
                <w:vertAlign w:val="superscript"/>
                <w:lang w:eastAsia="de-DE"/>
              </w:rPr>
              <w:t>-</w:t>
            </w:r>
            <w:r w:rsidRPr="006D790D">
              <w:rPr>
                <w:rFonts w:ascii="Arial" w:hAnsi="Arial" w:cs="Arial"/>
                <w:lang w:eastAsia="de-DE"/>
              </w:rPr>
              <w:t>, 0.48 µg/L for IO</w:t>
            </w:r>
            <w:r w:rsidRPr="006D790D">
              <w:rPr>
                <w:rFonts w:ascii="Arial" w:hAnsi="Arial" w:cs="Arial"/>
                <w:vertAlign w:val="subscript"/>
                <w:lang w:eastAsia="de-DE"/>
              </w:rPr>
              <w:t>3</w:t>
            </w:r>
            <w:r w:rsidRPr="006D790D">
              <w:rPr>
                <w:rFonts w:ascii="Arial" w:hAnsi="Arial" w:cs="Arial"/>
                <w:vertAlign w:val="superscript"/>
                <w:lang w:eastAsia="de-DE"/>
              </w:rPr>
              <w:t>-</w:t>
            </w:r>
            <w:r w:rsidRPr="006D790D">
              <w:rPr>
                <w:rFonts w:ascii="Arial" w:hAnsi="Arial" w:cs="Arial"/>
                <w:lang w:eastAsia="de-DE"/>
              </w:rPr>
              <w:t xml:space="preserve"> </w:t>
            </w:r>
          </w:p>
        </w:tc>
        <w:tc>
          <w:tcPr>
            <w:tcW w:w="853" w:type="dxa"/>
          </w:tcPr>
          <w:p w14:paraId="28E58D19" w14:textId="77777777" w:rsidR="00BA596A" w:rsidRPr="006D790D" w:rsidRDefault="00BA596A" w:rsidP="00F11F6E">
            <w:pPr>
              <w:suppressAutoHyphens w:val="0"/>
              <w:jc w:val="both"/>
              <w:rPr>
                <w:rFonts w:ascii="Arial" w:hAnsi="Arial" w:cs="Arial"/>
                <w:lang w:val="it-IT" w:eastAsia="de-DE"/>
              </w:rPr>
            </w:pPr>
            <w:r w:rsidRPr="006D790D">
              <w:rPr>
                <w:rFonts w:ascii="Arial" w:hAnsi="Arial" w:cs="Arial"/>
                <w:lang w:val="it-IT" w:eastAsia="de-DE"/>
              </w:rPr>
              <w:lastRenderedPageBreak/>
              <w:t>0.59 mg/L***</w:t>
            </w:r>
          </w:p>
        </w:tc>
        <w:tc>
          <w:tcPr>
            <w:tcW w:w="2274" w:type="dxa"/>
          </w:tcPr>
          <w:p w14:paraId="0962C304" w14:textId="77777777" w:rsidR="00BA596A" w:rsidRPr="006D790D" w:rsidRDefault="00BA596A">
            <w:pPr>
              <w:suppressAutoHyphens w:val="0"/>
              <w:jc w:val="both"/>
              <w:rPr>
                <w:rFonts w:ascii="Arial" w:eastAsia="Calibri" w:hAnsi="Arial" w:cs="Arial"/>
                <w:u w:val="single"/>
                <w:lang w:val="it-IT" w:eastAsia="sv-SE"/>
              </w:rPr>
            </w:pPr>
            <w:r w:rsidRPr="006D790D">
              <w:rPr>
                <w:rFonts w:ascii="Arial" w:eastAsia="Calibri" w:hAnsi="Arial" w:cs="Arial"/>
                <w:u w:val="single"/>
                <w:lang w:val="it-IT" w:eastAsia="sv-SE"/>
              </w:rPr>
              <w:t>Acceptable</w:t>
            </w:r>
          </w:p>
          <w:p w14:paraId="2CE01625" w14:textId="77777777" w:rsidR="00BA596A" w:rsidRPr="006D790D" w:rsidRDefault="00BA596A">
            <w:pPr>
              <w:suppressAutoHyphens w:val="0"/>
              <w:jc w:val="both"/>
              <w:rPr>
                <w:rFonts w:ascii="Arial" w:eastAsia="Calibri" w:hAnsi="Arial" w:cs="Arial"/>
                <w:lang w:eastAsia="sv-SE"/>
              </w:rPr>
            </w:pPr>
            <w:r w:rsidRPr="006D790D">
              <w:rPr>
                <w:rFonts w:ascii="Arial" w:eastAsia="Calibri" w:hAnsi="Arial" w:cs="Arial"/>
                <w:lang w:val="it-IT" w:eastAsia="sv-SE"/>
              </w:rPr>
              <w:t>No method required due to low PECs in comparison to natural background levels</w:t>
            </w:r>
            <w:r w:rsidRPr="006D790D">
              <w:rPr>
                <w:rFonts w:ascii="Arial" w:eastAsia="Calibri" w:hAnsi="Arial" w:cs="Arial"/>
                <w:lang w:eastAsia="sv-SE"/>
              </w:rPr>
              <w:t xml:space="preserve"> </w:t>
            </w:r>
          </w:p>
        </w:tc>
        <w:tc>
          <w:tcPr>
            <w:tcW w:w="1563" w:type="dxa"/>
            <w:vAlign w:val="center"/>
          </w:tcPr>
          <w:p w14:paraId="2BBE4AEE" w14:textId="77777777" w:rsidR="00BA596A" w:rsidRPr="006D790D" w:rsidRDefault="00BA596A">
            <w:pPr>
              <w:suppressAutoHyphens w:val="0"/>
              <w:jc w:val="both"/>
              <w:rPr>
                <w:rFonts w:ascii="Arial" w:hAnsi="Arial" w:cs="Arial"/>
                <w:lang w:eastAsia="de-DE"/>
              </w:rPr>
            </w:pPr>
            <w:r w:rsidRPr="006D790D">
              <w:rPr>
                <w:rFonts w:ascii="Arial" w:hAnsi="Arial" w:cs="Arial"/>
                <w:lang w:eastAsia="de-DE"/>
              </w:rPr>
              <w:t xml:space="preserve">Sacher et al (2005): Doc. No. 492-021; A4.2c/06 </w:t>
            </w:r>
          </w:p>
        </w:tc>
      </w:tr>
      <w:tr w:rsidR="00BA596A" w:rsidRPr="006D790D" w14:paraId="60D2DCE2" w14:textId="77777777" w:rsidTr="00C327F1">
        <w:tc>
          <w:tcPr>
            <w:tcW w:w="924" w:type="dxa"/>
            <w:vAlign w:val="center"/>
          </w:tcPr>
          <w:p w14:paraId="38F039F1" w14:textId="77777777" w:rsidR="00BA596A" w:rsidRPr="006D790D" w:rsidRDefault="00BA596A" w:rsidP="006D790D">
            <w:pPr>
              <w:suppressAutoHyphens w:val="0"/>
              <w:jc w:val="both"/>
              <w:rPr>
                <w:rFonts w:ascii="Arial" w:eastAsia="Calibri" w:hAnsi="Arial" w:cs="Arial"/>
                <w:lang w:val="sv-SE" w:eastAsia="sv-SE"/>
              </w:rPr>
            </w:pPr>
            <w:r w:rsidRPr="006D790D">
              <w:rPr>
                <w:rFonts w:ascii="Arial" w:eastAsia="Calibri" w:hAnsi="Arial" w:cs="Arial"/>
                <w:lang w:val="sv-SE" w:eastAsia="sv-SE"/>
              </w:rPr>
              <w:t>Water (drinking)</w:t>
            </w:r>
          </w:p>
        </w:tc>
        <w:tc>
          <w:tcPr>
            <w:tcW w:w="1422" w:type="dxa"/>
            <w:vAlign w:val="center"/>
          </w:tcPr>
          <w:p w14:paraId="72EB9A1B" w14:textId="77777777" w:rsidR="00BA596A" w:rsidRPr="00CF693B" w:rsidRDefault="00BA596A" w:rsidP="00CF693B">
            <w:pPr>
              <w:suppressAutoHyphens w:val="0"/>
              <w:jc w:val="both"/>
              <w:rPr>
                <w:rFonts w:ascii="Arial" w:eastAsia="Calibri" w:hAnsi="Arial" w:cs="Arial"/>
                <w:lang w:val="sv-SE" w:eastAsia="sv-SE"/>
              </w:rPr>
            </w:pPr>
            <w:r w:rsidRPr="00CF693B">
              <w:rPr>
                <w:rFonts w:ascii="Arial" w:eastAsia="Calibri" w:hAnsi="Arial" w:cs="Arial"/>
                <w:lang w:val="sv-SE" w:eastAsia="sv-SE"/>
              </w:rPr>
              <w:t>Iodide and iodate (separately)</w:t>
            </w:r>
          </w:p>
        </w:tc>
        <w:tc>
          <w:tcPr>
            <w:tcW w:w="995" w:type="dxa"/>
            <w:vAlign w:val="center"/>
          </w:tcPr>
          <w:p w14:paraId="5383E98E" w14:textId="77777777" w:rsidR="00BA596A" w:rsidRPr="00667BD0" w:rsidRDefault="00BA596A" w:rsidP="00667BD0">
            <w:pPr>
              <w:suppressAutoHyphens w:val="0"/>
              <w:jc w:val="both"/>
              <w:rPr>
                <w:rFonts w:ascii="Arial" w:hAnsi="Arial" w:cs="Arial"/>
                <w:lang w:eastAsia="de-DE"/>
              </w:rPr>
            </w:pPr>
            <w:r w:rsidRPr="00667BD0">
              <w:rPr>
                <w:rFonts w:ascii="Arial" w:hAnsi="Arial" w:cs="Arial"/>
                <w:lang w:eastAsia="de-DE"/>
              </w:rPr>
              <w:t>IC-ICP-MS</w:t>
            </w:r>
          </w:p>
        </w:tc>
        <w:tc>
          <w:tcPr>
            <w:tcW w:w="1421" w:type="dxa"/>
            <w:vAlign w:val="center"/>
          </w:tcPr>
          <w:p w14:paraId="06A3CE39" w14:textId="77777777" w:rsidR="00BA596A" w:rsidRPr="00667BD0" w:rsidRDefault="00BA596A" w:rsidP="00667BD0">
            <w:pPr>
              <w:suppressAutoHyphens w:val="0"/>
              <w:jc w:val="both"/>
              <w:rPr>
                <w:rFonts w:ascii="Arial" w:eastAsia="Calibri" w:hAnsi="Arial" w:cs="Arial"/>
                <w:lang w:eastAsia="sv-SE"/>
              </w:rPr>
            </w:pPr>
            <w:r w:rsidRPr="00667BD0">
              <w:rPr>
                <w:rFonts w:ascii="Arial" w:eastAsia="Calibri" w:hAnsi="Arial" w:cs="Arial"/>
                <w:lang w:eastAsia="sv-SE"/>
              </w:rPr>
              <w:t>6.4-17.5 µg/L  (1 fortifcation level per specie, 3 samples per level and 2 different water samples)</w:t>
            </w:r>
          </w:p>
        </w:tc>
        <w:tc>
          <w:tcPr>
            <w:tcW w:w="994" w:type="dxa"/>
            <w:vAlign w:val="center"/>
          </w:tcPr>
          <w:p w14:paraId="552B07D2" w14:textId="77777777" w:rsidR="00BA596A" w:rsidRPr="00667BD0" w:rsidRDefault="00BA596A" w:rsidP="00667BD0">
            <w:pPr>
              <w:suppressAutoHyphens w:val="0"/>
              <w:jc w:val="both"/>
              <w:rPr>
                <w:rFonts w:ascii="Arial" w:eastAsia="Calibri" w:hAnsi="Arial" w:cs="Arial"/>
                <w:lang w:eastAsia="sv-SE"/>
              </w:rPr>
            </w:pPr>
            <w:r w:rsidRPr="00667BD0">
              <w:rPr>
                <w:rFonts w:ascii="Arial" w:eastAsia="Calibri" w:hAnsi="Arial" w:cs="Arial"/>
                <w:lang w:eastAsia="sv-SE"/>
              </w:rPr>
              <w:t>I</w:t>
            </w:r>
            <w:r w:rsidRPr="00667BD0">
              <w:rPr>
                <w:rFonts w:ascii="Arial" w:eastAsia="Calibri" w:hAnsi="Arial" w:cs="Arial"/>
                <w:vertAlign w:val="superscript"/>
                <w:lang w:eastAsia="sv-SE"/>
              </w:rPr>
              <w:t>-</w:t>
            </w:r>
            <w:r w:rsidRPr="00667BD0">
              <w:rPr>
                <w:rFonts w:ascii="Arial" w:eastAsia="Calibri" w:hAnsi="Arial" w:cs="Arial"/>
                <w:lang w:eastAsia="sv-SE"/>
              </w:rPr>
              <w:t>: 0.06-640 µg/L</w:t>
            </w:r>
          </w:p>
          <w:p w14:paraId="6ED7D615" w14:textId="77777777" w:rsidR="00BA596A" w:rsidRPr="00F11F6E" w:rsidRDefault="00BA596A" w:rsidP="00667BD0">
            <w:pPr>
              <w:suppressAutoHyphens w:val="0"/>
              <w:jc w:val="both"/>
              <w:rPr>
                <w:rFonts w:ascii="Arial" w:eastAsia="Calibri" w:hAnsi="Arial" w:cs="Arial"/>
                <w:lang w:eastAsia="sv-SE"/>
              </w:rPr>
            </w:pPr>
            <w:r w:rsidRPr="00F11F6E">
              <w:rPr>
                <w:rFonts w:ascii="Arial" w:eastAsia="Calibri" w:hAnsi="Arial" w:cs="Arial"/>
                <w:lang w:eastAsia="sv-SE"/>
              </w:rPr>
              <w:t>IO</w:t>
            </w:r>
            <w:r w:rsidRPr="00F11F6E">
              <w:rPr>
                <w:rFonts w:ascii="Arial" w:eastAsia="Calibri" w:hAnsi="Arial" w:cs="Arial"/>
                <w:vertAlign w:val="subscript"/>
                <w:lang w:eastAsia="sv-SE"/>
              </w:rPr>
              <w:t>3</w:t>
            </w:r>
            <w:r w:rsidRPr="00F11F6E">
              <w:rPr>
                <w:rFonts w:ascii="Arial" w:eastAsia="Calibri" w:hAnsi="Arial" w:cs="Arial"/>
                <w:vertAlign w:val="superscript"/>
                <w:lang w:eastAsia="sv-SE"/>
              </w:rPr>
              <w:t>-</w:t>
            </w:r>
            <w:r w:rsidRPr="00F11F6E">
              <w:rPr>
                <w:rFonts w:ascii="Arial" w:eastAsia="Calibri" w:hAnsi="Arial" w:cs="Arial"/>
                <w:lang w:eastAsia="sv-SE"/>
              </w:rPr>
              <w:t>: 0.09-874 µg/L</w:t>
            </w:r>
          </w:p>
        </w:tc>
        <w:tc>
          <w:tcPr>
            <w:tcW w:w="995" w:type="dxa"/>
            <w:vAlign w:val="center"/>
          </w:tcPr>
          <w:p w14:paraId="693CD8D1" w14:textId="77777777" w:rsidR="00BA596A" w:rsidRPr="00F11F6E" w:rsidRDefault="00BA596A" w:rsidP="00667BD0">
            <w:pPr>
              <w:suppressAutoHyphens w:val="0"/>
              <w:jc w:val="both"/>
              <w:rPr>
                <w:rFonts w:ascii="Arial" w:eastAsia="Calibri" w:hAnsi="Arial" w:cs="Arial"/>
                <w:lang w:eastAsia="sv-SE"/>
              </w:rPr>
            </w:pPr>
            <w:r w:rsidRPr="00F11F6E">
              <w:rPr>
                <w:rFonts w:ascii="Arial" w:eastAsia="Calibri" w:hAnsi="Arial" w:cs="Arial"/>
                <w:lang w:eastAsia="sv-SE"/>
              </w:rPr>
              <w:t>Yes</w:t>
            </w:r>
          </w:p>
        </w:tc>
        <w:tc>
          <w:tcPr>
            <w:tcW w:w="994" w:type="dxa"/>
            <w:vAlign w:val="center"/>
          </w:tcPr>
          <w:p w14:paraId="5E56A70F" w14:textId="77777777" w:rsidR="00BA596A" w:rsidRPr="00F11F6E" w:rsidRDefault="00BA596A" w:rsidP="00667BD0">
            <w:pPr>
              <w:suppressAutoHyphens w:val="0"/>
              <w:jc w:val="both"/>
              <w:rPr>
                <w:rFonts w:ascii="Arial" w:hAnsi="Arial" w:cs="Arial"/>
                <w:lang w:eastAsia="de-DE"/>
              </w:rPr>
            </w:pPr>
            <w:r w:rsidRPr="00F11F6E">
              <w:rPr>
                <w:rFonts w:ascii="Arial" w:hAnsi="Arial" w:cs="Arial"/>
                <w:lang w:eastAsia="de-DE"/>
              </w:rPr>
              <w:t>Not reported</w:t>
            </w:r>
          </w:p>
        </w:tc>
        <w:tc>
          <w:tcPr>
            <w:tcW w:w="711" w:type="dxa"/>
            <w:vAlign w:val="center"/>
          </w:tcPr>
          <w:p w14:paraId="3D53E22F" w14:textId="77777777" w:rsidR="00BA596A" w:rsidRPr="006D790D" w:rsidRDefault="00BA596A" w:rsidP="00F11F6E">
            <w:pPr>
              <w:suppressAutoHyphens w:val="0"/>
              <w:jc w:val="both"/>
              <w:rPr>
                <w:rFonts w:ascii="Arial" w:hAnsi="Arial" w:cs="Arial"/>
                <w:lang w:eastAsia="de-DE"/>
              </w:rPr>
            </w:pPr>
            <w:r w:rsidRPr="006D790D">
              <w:rPr>
                <w:rFonts w:ascii="Arial" w:hAnsi="Arial" w:cs="Arial"/>
                <w:lang w:eastAsia="de-DE"/>
              </w:rPr>
              <w:t>I</w:t>
            </w:r>
            <w:r w:rsidRPr="006D790D">
              <w:rPr>
                <w:rFonts w:ascii="Arial" w:hAnsi="Arial" w:cs="Arial"/>
                <w:vertAlign w:val="superscript"/>
                <w:lang w:eastAsia="de-DE"/>
              </w:rPr>
              <w:t>-</w:t>
            </w:r>
            <w:r w:rsidRPr="006D790D">
              <w:rPr>
                <w:rFonts w:ascii="Arial" w:hAnsi="Arial" w:cs="Arial"/>
                <w:lang w:eastAsia="de-DE"/>
              </w:rPr>
              <w:t>: 92-95%</w:t>
            </w:r>
          </w:p>
          <w:p w14:paraId="561908F4" w14:textId="77777777" w:rsidR="00BA596A" w:rsidRPr="006D790D" w:rsidRDefault="00BA596A" w:rsidP="00F11F6E">
            <w:pPr>
              <w:suppressAutoHyphens w:val="0"/>
              <w:jc w:val="both"/>
              <w:rPr>
                <w:rFonts w:ascii="Arial" w:hAnsi="Arial" w:cs="Arial"/>
                <w:lang w:eastAsia="de-DE"/>
              </w:rPr>
            </w:pPr>
            <w:r w:rsidRPr="006D790D">
              <w:rPr>
                <w:rFonts w:ascii="Arial" w:hAnsi="Arial" w:cs="Arial"/>
                <w:lang w:eastAsia="de-DE"/>
              </w:rPr>
              <w:t>IO</w:t>
            </w:r>
            <w:r w:rsidRPr="006D790D">
              <w:rPr>
                <w:rFonts w:ascii="Arial" w:hAnsi="Arial" w:cs="Arial"/>
                <w:vertAlign w:val="subscript"/>
                <w:lang w:eastAsia="de-DE"/>
              </w:rPr>
              <w:t>3</w:t>
            </w:r>
            <w:r w:rsidRPr="006D790D">
              <w:rPr>
                <w:rFonts w:ascii="Arial" w:hAnsi="Arial" w:cs="Arial"/>
                <w:vertAlign w:val="superscript"/>
                <w:lang w:eastAsia="de-DE"/>
              </w:rPr>
              <w:t>-</w:t>
            </w:r>
            <w:r w:rsidRPr="006D790D">
              <w:rPr>
                <w:rFonts w:ascii="Arial" w:hAnsi="Arial" w:cs="Arial"/>
                <w:lang w:eastAsia="de-DE"/>
              </w:rPr>
              <w:t xml:space="preserve">: 94-97% </w:t>
            </w:r>
          </w:p>
        </w:tc>
        <w:tc>
          <w:tcPr>
            <w:tcW w:w="994" w:type="dxa"/>
            <w:vAlign w:val="center"/>
          </w:tcPr>
          <w:p w14:paraId="1979575A" w14:textId="77777777" w:rsidR="00BA596A" w:rsidRPr="006D790D" w:rsidRDefault="00BA596A" w:rsidP="00F11F6E">
            <w:pPr>
              <w:suppressAutoHyphens w:val="0"/>
              <w:jc w:val="both"/>
              <w:rPr>
                <w:rFonts w:ascii="Arial" w:hAnsi="Arial" w:cs="Arial"/>
                <w:lang w:eastAsia="de-DE"/>
              </w:rPr>
            </w:pPr>
            <w:r w:rsidRPr="006D790D">
              <w:rPr>
                <w:rFonts w:ascii="Arial" w:hAnsi="Arial" w:cs="Arial"/>
                <w:lang w:eastAsia="de-DE"/>
              </w:rPr>
              <w:t>I</w:t>
            </w:r>
            <w:r w:rsidRPr="006D790D">
              <w:rPr>
                <w:rFonts w:ascii="Arial" w:hAnsi="Arial" w:cs="Arial"/>
                <w:vertAlign w:val="superscript"/>
                <w:lang w:eastAsia="de-DE"/>
              </w:rPr>
              <w:t>-</w:t>
            </w:r>
            <w:r w:rsidRPr="006D790D">
              <w:rPr>
                <w:rFonts w:ascii="Arial" w:hAnsi="Arial" w:cs="Arial"/>
                <w:lang w:eastAsia="de-DE"/>
              </w:rPr>
              <w:t>: 0.5-1.4 %RSD</w:t>
            </w:r>
          </w:p>
          <w:p w14:paraId="5F18E1F3" w14:textId="77777777" w:rsidR="00BA596A" w:rsidRPr="006D790D" w:rsidRDefault="00BA596A" w:rsidP="00F11F6E">
            <w:pPr>
              <w:suppressAutoHyphens w:val="0"/>
              <w:jc w:val="both"/>
              <w:rPr>
                <w:rFonts w:ascii="Arial" w:hAnsi="Arial" w:cs="Arial"/>
                <w:lang w:eastAsia="de-DE"/>
              </w:rPr>
            </w:pPr>
            <w:r w:rsidRPr="006D790D">
              <w:rPr>
                <w:rFonts w:ascii="Arial" w:hAnsi="Arial" w:cs="Arial"/>
                <w:lang w:eastAsia="de-DE"/>
              </w:rPr>
              <w:t>IO</w:t>
            </w:r>
            <w:r w:rsidRPr="006D790D">
              <w:rPr>
                <w:rFonts w:ascii="Arial" w:hAnsi="Arial" w:cs="Arial"/>
                <w:vertAlign w:val="subscript"/>
                <w:lang w:eastAsia="de-DE"/>
              </w:rPr>
              <w:t>3</w:t>
            </w:r>
            <w:r w:rsidRPr="006D790D">
              <w:rPr>
                <w:rFonts w:ascii="Arial" w:hAnsi="Arial" w:cs="Arial"/>
                <w:vertAlign w:val="superscript"/>
                <w:lang w:eastAsia="de-DE"/>
              </w:rPr>
              <w:t>-</w:t>
            </w:r>
            <w:r w:rsidRPr="006D790D">
              <w:rPr>
                <w:rFonts w:ascii="Arial" w:hAnsi="Arial" w:cs="Arial"/>
                <w:lang w:eastAsia="de-DE"/>
              </w:rPr>
              <w:t xml:space="preserve">: 0.3-0.8-% RSD </w:t>
            </w:r>
          </w:p>
        </w:tc>
        <w:tc>
          <w:tcPr>
            <w:tcW w:w="994" w:type="dxa"/>
            <w:vAlign w:val="center"/>
          </w:tcPr>
          <w:p w14:paraId="58A10157" w14:textId="77777777" w:rsidR="00BA596A" w:rsidRPr="006D790D" w:rsidRDefault="00BA596A" w:rsidP="00F11F6E">
            <w:pPr>
              <w:suppressAutoHyphens w:val="0"/>
              <w:jc w:val="both"/>
              <w:rPr>
                <w:rFonts w:ascii="Arial" w:hAnsi="Arial" w:cs="Arial"/>
                <w:lang w:eastAsia="de-DE"/>
              </w:rPr>
            </w:pPr>
            <w:r w:rsidRPr="006D790D">
              <w:rPr>
                <w:rFonts w:ascii="Arial" w:hAnsi="Arial" w:cs="Arial"/>
                <w:lang w:eastAsia="de-DE"/>
              </w:rPr>
              <w:t>LOQ: At least 6.4  and 8.8 µg/L for I</w:t>
            </w:r>
            <w:r w:rsidRPr="006D790D">
              <w:rPr>
                <w:rFonts w:ascii="Arial" w:hAnsi="Arial" w:cs="Arial"/>
                <w:vertAlign w:val="superscript"/>
                <w:lang w:eastAsia="de-DE"/>
              </w:rPr>
              <w:t>-</w:t>
            </w:r>
            <w:r w:rsidRPr="006D790D">
              <w:rPr>
                <w:rFonts w:ascii="Arial" w:hAnsi="Arial" w:cs="Arial"/>
                <w:lang w:eastAsia="de-DE"/>
              </w:rPr>
              <w:t xml:space="preserve"> and IO</w:t>
            </w:r>
            <w:r w:rsidRPr="006D790D">
              <w:rPr>
                <w:rFonts w:ascii="Arial" w:hAnsi="Arial" w:cs="Arial"/>
                <w:vertAlign w:val="subscript"/>
                <w:lang w:eastAsia="de-DE"/>
              </w:rPr>
              <w:t>3</w:t>
            </w:r>
            <w:r w:rsidRPr="006D790D">
              <w:rPr>
                <w:rFonts w:ascii="Arial" w:hAnsi="Arial" w:cs="Arial"/>
                <w:vertAlign w:val="superscript"/>
                <w:lang w:eastAsia="de-DE"/>
              </w:rPr>
              <w:t>-</w:t>
            </w:r>
            <w:r w:rsidRPr="006D790D">
              <w:rPr>
                <w:rFonts w:ascii="Arial" w:hAnsi="Arial" w:cs="Arial"/>
                <w:lang w:eastAsia="de-DE"/>
              </w:rPr>
              <w:t xml:space="preserve"> respectively (validated)</w:t>
            </w:r>
          </w:p>
        </w:tc>
        <w:tc>
          <w:tcPr>
            <w:tcW w:w="853" w:type="dxa"/>
          </w:tcPr>
          <w:p w14:paraId="33BD4D2F" w14:textId="77777777" w:rsidR="00BA596A" w:rsidRPr="006D790D" w:rsidRDefault="00BA596A" w:rsidP="00F11F6E">
            <w:pPr>
              <w:suppressAutoHyphens w:val="0"/>
              <w:jc w:val="both"/>
              <w:rPr>
                <w:rFonts w:ascii="Arial" w:hAnsi="Arial" w:cs="Arial"/>
                <w:lang w:val="it-IT" w:eastAsia="de-DE"/>
              </w:rPr>
            </w:pPr>
            <w:r w:rsidRPr="006D790D">
              <w:rPr>
                <w:rFonts w:ascii="Arial" w:hAnsi="Arial" w:cs="Arial"/>
                <w:lang w:val="it-IT" w:eastAsia="de-DE"/>
              </w:rPr>
              <w:t>0.59 mg/L***</w:t>
            </w:r>
          </w:p>
        </w:tc>
        <w:tc>
          <w:tcPr>
            <w:tcW w:w="2274" w:type="dxa"/>
          </w:tcPr>
          <w:p w14:paraId="0046D11B" w14:textId="77777777" w:rsidR="00BA596A" w:rsidRPr="006D790D" w:rsidRDefault="00BA596A">
            <w:pPr>
              <w:suppressAutoHyphens w:val="0"/>
              <w:jc w:val="both"/>
              <w:rPr>
                <w:rFonts w:ascii="Arial" w:eastAsia="Calibri" w:hAnsi="Arial" w:cs="Arial"/>
                <w:u w:val="single"/>
                <w:lang w:val="it-IT" w:eastAsia="sv-SE"/>
              </w:rPr>
            </w:pPr>
            <w:r w:rsidRPr="006D790D">
              <w:rPr>
                <w:rFonts w:ascii="Arial" w:eastAsia="Calibri" w:hAnsi="Arial" w:cs="Arial"/>
                <w:u w:val="single"/>
                <w:lang w:val="it-IT" w:eastAsia="sv-SE"/>
              </w:rPr>
              <w:t>Acceptable</w:t>
            </w:r>
          </w:p>
          <w:p w14:paraId="37D0A1CC" w14:textId="77777777" w:rsidR="00BA596A" w:rsidRPr="006D790D" w:rsidRDefault="00BA596A">
            <w:pPr>
              <w:suppressAutoHyphens w:val="0"/>
              <w:jc w:val="both"/>
              <w:rPr>
                <w:rFonts w:ascii="Arial" w:eastAsia="Calibri" w:hAnsi="Arial" w:cs="Arial"/>
                <w:u w:val="single"/>
                <w:lang w:val="it-IT" w:eastAsia="sv-SE"/>
              </w:rPr>
            </w:pPr>
            <w:r w:rsidRPr="006D790D">
              <w:rPr>
                <w:rFonts w:ascii="Arial" w:eastAsia="Calibri" w:hAnsi="Arial" w:cs="Arial"/>
                <w:lang w:val="it-IT" w:eastAsia="sv-SE"/>
              </w:rPr>
              <w:t>No method required due to low PECs in comparison to natural background levels</w:t>
            </w:r>
          </w:p>
        </w:tc>
        <w:tc>
          <w:tcPr>
            <w:tcW w:w="1563" w:type="dxa"/>
            <w:vAlign w:val="center"/>
          </w:tcPr>
          <w:p w14:paraId="59DBD04C" w14:textId="77777777" w:rsidR="00BA596A" w:rsidRPr="006D790D" w:rsidRDefault="00BA596A">
            <w:pPr>
              <w:suppressAutoHyphens w:val="0"/>
              <w:jc w:val="both"/>
              <w:rPr>
                <w:rFonts w:ascii="Arial" w:hAnsi="Arial" w:cs="Arial"/>
                <w:lang w:eastAsia="de-DE"/>
              </w:rPr>
            </w:pPr>
            <w:r w:rsidRPr="006D790D">
              <w:rPr>
                <w:rFonts w:ascii="Arial" w:hAnsi="Arial" w:cs="Arial"/>
                <w:lang w:eastAsia="de-DE"/>
              </w:rPr>
              <w:t>Liu et al (2010); Doc. No. 492-022; A4.2c/07</w:t>
            </w:r>
          </w:p>
        </w:tc>
      </w:tr>
      <w:tr w:rsidR="00BA596A" w:rsidRPr="006D790D" w14:paraId="5ACF4206" w14:textId="77777777" w:rsidTr="00C327F1">
        <w:tc>
          <w:tcPr>
            <w:tcW w:w="924" w:type="dxa"/>
            <w:vAlign w:val="center"/>
          </w:tcPr>
          <w:p w14:paraId="1470ABD0" w14:textId="77777777" w:rsidR="00BA596A" w:rsidRPr="006D790D" w:rsidRDefault="00BA596A" w:rsidP="006D790D">
            <w:pPr>
              <w:suppressAutoHyphens w:val="0"/>
              <w:jc w:val="both"/>
              <w:rPr>
                <w:rFonts w:ascii="Arial" w:eastAsia="Calibri" w:hAnsi="Arial" w:cs="Arial"/>
                <w:lang w:eastAsia="sv-SE"/>
              </w:rPr>
            </w:pPr>
            <w:r w:rsidRPr="006D790D">
              <w:rPr>
                <w:rFonts w:ascii="Arial" w:eastAsia="Calibri" w:hAnsi="Arial" w:cs="Arial"/>
                <w:lang w:eastAsia="sv-SE"/>
              </w:rPr>
              <w:t>Milk and milk powder</w:t>
            </w:r>
          </w:p>
        </w:tc>
        <w:tc>
          <w:tcPr>
            <w:tcW w:w="1422" w:type="dxa"/>
            <w:vAlign w:val="center"/>
          </w:tcPr>
          <w:p w14:paraId="417BF8A5" w14:textId="77777777" w:rsidR="00BA596A" w:rsidRPr="0031452F" w:rsidRDefault="00BA596A" w:rsidP="0031452F">
            <w:pPr>
              <w:suppressAutoHyphens w:val="0"/>
              <w:jc w:val="both"/>
              <w:rPr>
                <w:rFonts w:ascii="Arial" w:eastAsia="Calibri" w:hAnsi="Arial" w:cs="Arial"/>
                <w:lang w:eastAsia="sv-SE"/>
              </w:rPr>
            </w:pPr>
            <w:r w:rsidRPr="006D790D">
              <w:rPr>
                <w:rFonts w:ascii="Arial" w:eastAsia="Calibri" w:hAnsi="Arial" w:cs="Arial"/>
                <w:lang w:eastAsia="sv-SE"/>
              </w:rPr>
              <w:t>iodide</w:t>
            </w:r>
          </w:p>
        </w:tc>
        <w:tc>
          <w:tcPr>
            <w:tcW w:w="995" w:type="dxa"/>
            <w:vAlign w:val="center"/>
          </w:tcPr>
          <w:p w14:paraId="4BFEA09E" w14:textId="77777777" w:rsidR="00BA596A" w:rsidRPr="00CF693B" w:rsidRDefault="00BA596A" w:rsidP="00CF693B">
            <w:pPr>
              <w:suppressAutoHyphens w:val="0"/>
              <w:jc w:val="both"/>
              <w:rPr>
                <w:rFonts w:ascii="Arial" w:hAnsi="Arial" w:cs="Arial"/>
                <w:lang w:eastAsia="de-DE"/>
              </w:rPr>
            </w:pPr>
            <w:r w:rsidRPr="00CF693B">
              <w:rPr>
                <w:rFonts w:ascii="Arial" w:hAnsi="Arial" w:cs="Arial"/>
                <w:lang w:eastAsia="de-DE"/>
              </w:rPr>
              <w:t>HPLC with electrochemical detector</w:t>
            </w:r>
          </w:p>
        </w:tc>
        <w:tc>
          <w:tcPr>
            <w:tcW w:w="1421" w:type="dxa"/>
            <w:vAlign w:val="center"/>
          </w:tcPr>
          <w:p w14:paraId="02649C9A" w14:textId="77777777" w:rsidR="00BA596A" w:rsidRPr="00667BD0" w:rsidRDefault="00BA596A" w:rsidP="00667BD0">
            <w:pPr>
              <w:suppressAutoHyphens w:val="0"/>
              <w:jc w:val="both"/>
              <w:rPr>
                <w:rFonts w:ascii="Arial" w:eastAsia="Calibri" w:hAnsi="Arial" w:cs="Arial"/>
                <w:lang w:eastAsia="sv-SE"/>
              </w:rPr>
            </w:pPr>
            <w:r w:rsidRPr="00667BD0">
              <w:rPr>
                <w:rFonts w:ascii="Arial" w:eastAsia="Calibri" w:hAnsi="Arial" w:cs="Arial"/>
                <w:lang w:eastAsia="sv-SE"/>
              </w:rPr>
              <w:t xml:space="preserve">Accuracy/precision data generated in the approximate range 0.6-4.3 µg/g and 270-310 µg/L for milk powders and liquid milk respectively. Each sample analysed in blind duplicates over two days. 6-9 laboratories participated </w:t>
            </w:r>
            <w:r w:rsidRPr="00667BD0">
              <w:rPr>
                <w:rFonts w:ascii="Arial" w:eastAsia="Calibri" w:hAnsi="Arial" w:cs="Arial"/>
                <w:lang w:eastAsia="sv-SE"/>
              </w:rPr>
              <w:lastRenderedPageBreak/>
              <w:t>(interlaboratory tested).</w:t>
            </w:r>
          </w:p>
        </w:tc>
        <w:tc>
          <w:tcPr>
            <w:tcW w:w="994" w:type="dxa"/>
            <w:vAlign w:val="center"/>
          </w:tcPr>
          <w:p w14:paraId="68D87332" w14:textId="77777777" w:rsidR="00BA596A" w:rsidRPr="00667BD0" w:rsidRDefault="00BA596A" w:rsidP="00667BD0">
            <w:pPr>
              <w:suppressAutoHyphens w:val="0"/>
              <w:jc w:val="both"/>
              <w:rPr>
                <w:rFonts w:ascii="Arial" w:eastAsia="Calibri" w:hAnsi="Arial" w:cs="Arial"/>
                <w:lang w:eastAsia="sv-SE"/>
              </w:rPr>
            </w:pPr>
            <w:r w:rsidRPr="00667BD0">
              <w:rPr>
                <w:rFonts w:ascii="Arial" w:eastAsia="Calibri" w:hAnsi="Arial" w:cs="Arial"/>
                <w:lang w:eastAsia="sv-SE"/>
              </w:rPr>
              <w:lastRenderedPageBreak/>
              <w:t xml:space="preserve">The correlation coefficient should be </w:t>
            </w:r>
            <w:r w:rsidRPr="00667BD0">
              <w:rPr>
                <w:rFonts w:ascii="Arial" w:eastAsia="Calibri" w:hAnsi="Arial" w:cs="Arial"/>
                <w:u w:val="single"/>
                <w:lang w:eastAsia="sv-SE"/>
              </w:rPr>
              <w:t>&gt;</w:t>
            </w:r>
            <w:r w:rsidRPr="00667BD0">
              <w:rPr>
                <w:rFonts w:ascii="Arial" w:eastAsia="Calibri" w:hAnsi="Arial" w:cs="Arial"/>
                <w:lang w:eastAsia="sv-SE"/>
              </w:rPr>
              <w:t xml:space="preserve"> 0.99. Applicability range of method quoted as 0.03 -1 µg/g and 0.3-10.0 µg/g for whole milk and milk powders </w:t>
            </w:r>
            <w:r w:rsidRPr="00667BD0">
              <w:rPr>
                <w:rFonts w:ascii="Arial" w:eastAsia="Calibri" w:hAnsi="Arial" w:cs="Arial"/>
                <w:lang w:eastAsia="sv-SE"/>
              </w:rPr>
              <w:lastRenderedPageBreak/>
              <w:t>respectively (no further supporting data)</w:t>
            </w:r>
          </w:p>
        </w:tc>
        <w:tc>
          <w:tcPr>
            <w:tcW w:w="995" w:type="dxa"/>
            <w:vAlign w:val="center"/>
          </w:tcPr>
          <w:p w14:paraId="52C8284C" w14:textId="77777777" w:rsidR="00BA596A" w:rsidRPr="00F11F6E" w:rsidRDefault="00BA596A" w:rsidP="00667BD0">
            <w:pPr>
              <w:suppressAutoHyphens w:val="0"/>
              <w:jc w:val="both"/>
              <w:rPr>
                <w:rFonts w:ascii="Arial" w:eastAsia="Calibri" w:hAnsi="Arial" w:cs="Arial"/>
                <w:lang w:eastAsia="sv-SE"/>
              </w:rPr>
            </w:pPr>
            <w:r w:rsidRPr="00F11F6E">
              <w:rPr>
                <w:rFonts w:ascii="Arial" w:eastAsia="Calibri" w:hAnsi="Arial" w:cs="Arial"/>
                <w:lang w:eastAsia="sv-SE"/>
              </w:rPr>
              <w:lastRenderedPageBreak/>
              <w:t>Yes</w:t>
            </w:r>
          </w:p>
        </w:tc>
        <w:tc>
          <w:tcPr>
            <w:tcW w:w="994" w:type="dxa"/>
            <w:vAlign w:val="center"/>
          </w:tcPr>
          <w:p w14:paraId="63BEC200" w14:textId="77777777" w:rsidR="00BA596A" w:rsidRPr="00F11F6E" w:rsidRDefault="00BA596A" w:rsidP="00667BD0">
            <w:pPr>
              <w:suppressAutoHyphens w:val="0"/>
              <w:jc w:val="both"/>
              <w:rPr>
                <w:rFonts w:ascii="Arial" w:hAnsi="Arial" w:cs="Arial"/>
                <w:lang w:eastAsia="de-DE"/>
              </w:rPr>
            </w:pPr>
            <w:r w:rsidRPr="00F11F6E">
              <w:rPr>
                <w:rFonts w:ascii="Arial" w:hAnsi="Arial" w:cs="Arial"/>
                <w:lang w:eastAsia="de-DE"/>
              </w:rPr>
              <w:t xml:space="preserve">75-106% and 87.8% for milk powders (mp) and whole milk (wm) respectively </w:t>
            </w:r>
          </w:p>
        </w:tc>
        <w:tc>
          <w:tcPr>
            <w:tcW w:w="711" w:type="dxa"/>
            <w:vAlign w:val="center"/>
          </w:tcPr>
          <w:p w14:paraId="28256466" w14:textId="77777777" w:rsidR="00BA596A" w:rsidRPr="00F11F6E" w:rsidRDefault="00BA596A" w:rsidP="00667BD0">
            <w:pPr>
              <w:suppressAutoHyphens w:val="0"/>
              <w:jc w:val="both"/>
              <w:rPr>
                <w:rFonts w:ascii="Arial" w:hAnsi="Arial" w:cs="Arial"/>
                <w:lang w:eastAsia="de-DE"/>
              </w:rPr>
            </w:pPr>
            <w:r w:rsidRPr="00F11F6E">
              <w:rPr>
                <w:rFonts w:ascii="Arial" w:hAnsi="Arial" w:cs="Arial"/>
                <w:lang w:eastAsia="de-DE"/>
              </w:rPr>
              <w:t>90.8% (mp) 87.8% (wm)</w:t>
            </w:r>
          </w:p>
        </w:tc>
        <w:tc>
          <w:tcPr>
            <w:tcW w:w="994" w:type="dxa"/>
            <w:vAlign w:val="center"/>
          </w:tcPr>
          <w:p w14:paraId="3D897432" w14:textId="77777777" w:rsidR="00BA596A" w:rsidRPr="00F11F6E" w:rsidRDefault="00BA596A" w:rsidP="00667BD0">
            <w:pPr>
              <w:suppressAutoHyphens w:val="0"/>
              <w:jc w:val="both"/>
              <w:rPr>
                <w:rFonts w:ascii="Arial" w:hAnsi="Arial" w:cs="Arial"/>
                <w:lang w:eastAsia="de-DE"/>
              </w:rPr>
            </w:pPr>
            <w:r w:rsidRPr="00F11F6E">
              <w:rPr>
                <w:rFonts w:ascii="Arial" w:hAnsi="Arial" w:cs="Arial"/>
                <w:lang w:eastAsia="de-DE"/>
              </w:rPr>
              <w:t xml:space="preserve">Precision: </w:t>
            </w:r>
          </w:p>
          <w:p w14:paraId="5D3B8584" w14:textId="77777777" w:rsidR="00BA596A" w:rsidRPr="00F11F6E" w:rsidRDefault="00BA596A" w:rsidP="00F11F6E">
            <w:pPr>
              <w:suppressAutoHyphens w:val="0"/>
              <w:jc w:val="both"/>
              <w:rPr>
                <w:rFonts w:ascii="Arial" w:hAnsi="Arial" w:cs="Arial"/>
                <w:lang w:eastAsia="de-DE"/>
              </w:rPr>
            </w:pPr>
            <w:r w:rsidRPr="00F11F6E">
              <w:rPr>
                <w:rFonts w:ascii="Arial" w:hAnsi="Arial" w:cs="Arial"/>
                <w:lang w:eastAsia="de-DE"/>
              </w:rPr>
              <w:t>7-24%RSD (mp)</w:t>
            </w:r>
          </w:p>
          <w:p w14:paraId="4F7E139C" w14:textId="77777777" w:rsidR="00BA596A" w:rsidRPr="00F11F6E" w:rsidRDefault="00BA596A" w:rsidP="00F11F6E">
            <w:pPr>
              <w:suppressAutoHyphens w:val="0"/>
              <w:jc w:val="both"/>
              <w:rPr>
                <w:rFonts w:ascii="Arial" w:hAnsi="Arial" w:cs="Arial"/>
                <w:lang w:eastAsia="de-DE"/>
              </w:rPr>
            </w:pPr>
          </w:p>
          <w:p w14:paraId="32C32EC6" w14:textId="77777777" w:rsidR="00BA596A" w:rsidRPr="006D790D" w:rsidRDefault="00BA596A" w:rsidP="00F11F6E">
            <w:pPr>
              <w:suppressAutoHyphens w:val="0"/>
              <w:jc w:val="both"/>
              <w:rPr>
                <w:rFonts w:ascii="Arial" w:hAnsi="Arial" w:cs="Arial"/>
                <w:lang w:eastAsia="de-DE"/>
              </w:rPr>
            </w:pPr>
            <w:r w:rsidRPr="006D790D">
              <w:rPr>
                <w:rFonts w:ascii="Arial" w:hAnsi="Arial" w:cs="Arial"/>
                <w:lang w:eastAsia="de-DE"/>
              </w:rPr>
              <w:t>5-12%RSD (wm)</w:t>
            </w:r>
          </w:p>
        </w:tc>
        <w:tc>
          <w:tcPr>
            <w:tcW w:w="994" w:type="dxa"/>
            <w:vAlign w:val="center"/>
          </w:tcPr>
          <w:p w14:paraId="04E63960" w14:textId="77777777" w:rsidR="00BA596A" w:rsidRPr="006D790D" w:rsidRDefault="00BA596A" w:rsidP="00F11F6E">
            <w:pPr>
              <w:suppressAutoHyphens w:val="0"/>
              <w:jc w:val="both"/>
              <w:rPr>
                <w:rFonts w:ascii="Arial" w:hAnsi="Arial" w:cs="Arial"/>
                <w:lang w:eastAsia="de-DE"/>
              </w:rPr>
            </w:pPr>
            <w:r w:rsidRPr="006D790D">
              <w:rPr>
                <w:rFonts w:ascii="Arial" w:hAnsi="Arial" w:cs="Arial"/>
                <w:lang w:eastAsia="de-DE"/>
              </w:rPr>
              <w:t xml:space="preserve">LOQ can be taken from applicability range: 0.03 µg/g (wm) </w:t>
            </w:r>
          </w:p>
          <w:p w14:paraId="0F33CA61" w14:textId="77777777" w:rsidR="00BA596A" w:rsidRPr="006D790D" w:rsidRDefault="00BA596A" w:rsidP="00F11F6E">
            <w:pPr>
              <w:suppressAutoHyphens w:val="0"/>
              <w:jc w:val="both"/>
              <w:rPr>
                <w:rFonts w:ascii="Arial" w:hAnsi="Arial" w:cs="Arial"/>
                <w:lang w:eastAsia="de-DE"/>
              </w:rPr>
            </w:pPr>
            <w:r w:rsidRPr="006D790D">
              <w:rPr>
                <w:rFonts w:ascii="Arial" w:hAnsi="Arial" w:cs="Arial"/>
                <w:lang w:eastAsia="de-DE"/>
              </w:rPr>
              <w:t>0.3 µg/g (mp)</w:t>
            </w:r>
          </w:p>
        </w:tc>
        <w:tc>
          <w:tcPr>
            <w:tcW w:w="853" w:type="dxa"/>
          </w:tcPr>
          <w:p w14:paraId="50E7AF0C" w14:textId="77777777" w:rsidR="00BA596A" w:rsidRPr="006D790D" w:rsidRDefault="00BA596A" w:rsidP="00F11F6E">
            <w:pPr>
              <w:suppressAutoHyphens w:val="0"/>
              <w:jc w:val="both"/>
              <w:rPr>
                <w:rFonts w:ascii="Arial" w:hAnsi="Arial" w:cs="Arial"/>
                <w:lang w:eastAsia="de-DE"/>
              </w:rPr>
            </w:pPr>
            <w:r w:rsidRPr="006D790D">
              <w:rPr>
                <w:rFonts w:ascii="Arial" w:hAnsi="Arial" w:cs="Arial"/>
                <w:lang w:eastAsia="de-DE"/>
              </w:rPr>
              <w:t>≥90 µg/L (0.09 µg/g)****</w:t>
            </w:r>
          </w:p>
        </w:tc>
        <w:tc>
          <w:tcPr>
            <w:tcW w:w="2274" w:type="dxa"/>
          </w:tcPr>
          <w:p w14:paraId="633347F5" w14:textId="77777777" w:rsidR="00BA596A" w:rsidRPr="006D790D" w:rsidRDefault="00BA596A">
            <w:pPr>
              <w:suppressAutoHyphens w:val="0"/>
              <w:jc w:val="both"/>
              <w:rPr>
                <w:rFonts w:ascii="Arial" w:hAnsi="Arial" w:cs="Arial"/>
                <w:u w:val="single"/>
                <w:lang w:val="it-IT" w:eastAsia="de-DE"/>
              </w:rPr>
            </w:pPr>
            <w:r w:rsidRPr="006D790D">
              <w:rPr>
                <w:rFonts w:ascii="Arial" w:hAnsi="Arial" w:cs="Arial"/>
                <w:u w:val="single"/>
                <w:lang w:val="it-IT" w:eastAsia="de-DE"/>
              </w:rPr>
              <w:t xml:space="preserve">Acceptable (internationally agreed std method). </w:t>
            </w:r>
          </w:p>
          <w:p w14:paraId="415C71B9" w14:textId="77777777" w:rsidR="00BA596A" w:rsidRPr="006D790D" w:rsidRDefault="00BA596A">
            <w:pPr>
              <w:suppressAutoHyphens w:val="0"/>
              <w:jc w:val="both"/>
              <w:rPr>
                <w:rFonts w:ascii="Arial" w:hAnsi="Arial" w:cs="Arial"/>
                <w:lang w:eastAsia="de-DE"/>
              </w:rPr>
            </w:pPr>
            <w:r w:rsidRPr="006D790D">
              <w:rPr>
                <w:rFonts w:ascii="Arial" w:hAnsi="Arial" w:cs="Arial"/>
                <w:u w:val="single"/>
                <w:lang w:val="it-IT" w:eastAsia="de-DE"/>
              </w:rPr>
              <w:t>Further data may be required pending on conclusions of a full  dietary risk assessment</w:t>
            </w:r>
          </w:p>
        </w:tc>
        <w:tc>
          <w:tcPr>
            <w:tcW w:w="1563" w:type="dxa"/>
            <w:vAlign w:val="center"/>
          </w:tcPr>
          <w:p w14:paraId="12839961" w14:textId="77777777" w:rsidR="00BA596A" w:rsidRPr="006D790D" w:rsidRDefault="00BA596A">
            <w:pPr>
              <w:suppressAutoHyphens w:val="0"/>
              <w:jc w:val="both"/>
              <w:rPr>
                <w:rFonts w:ascii="Arial" w:hAnsi="Arial" w:cs="Arial"/>
                <w:lang w:eastAsia="de-DE"/>
              </w:rPr>
            </w:pPr>
            <w:r w:rsidRPr="006D790D">
              <w:rPr>
                <w:rFonts w:ascii="Arial" w:hAnsi="Arial" w:cs="Arial"/>
                <w:lang w:eastAsia="de-DE"/>
              </w:rPr>
              <w:t>1. ISO 14378, Doc. No. 492-013; A4.3/01</w:t>
            </w:r>
          </w:p>
          <w:p w14:paraId="5D9FE98A" w14:textId="77777777" w:rsidR="00BA596A" w:rsidRPr="006D790D" w:rsidRDefault="00BA596A">
            <w:pPr>
              <w:suppressAutoHyphens w:val="0"/>
              <w:jc w:val="both"/>
              <w:rPr>
                <w:rFonts w:ascii="Arial" w:hAnsi="Arial" w:cs="Arial"/>
                <w:lang w:eastAsia="de-DE"/>
              </w:rPr>
            </w:pPr>
            <w:r w:rsidRPr="006D790D">
              <w:rPr>
                <w:rFonts w:ascii="Arial" w:hAnsi="Arial" w:cs="Arial"/>
                <w:lang w:eastAsia="de-DE"/>
              </w:rPr>
              <w:t>2. D. Sertl and W. Malone (1993)</w:t>
            </w:r>
          </w:p>
        </w:tc>
      </w:tr>
      <w:tr w:rsidR="00BA596A" w:rsidRPr="006D790D" w14:paraId="542A30CD" w14:textId="77777777" w:rsidTr="00C327F1">
        <w:tc>
          <w:tcPr>
            <w:tcW w:w="924" w:type="dxa"/>
            <w:vAlign w:val="center"/>
          </w:tcPr>
          <w:p w14:paraId="5C24D9C9" w14:textId="77777777" w:rsidR="00BA596A" w:rsidRPr="006D790D" w:rsidRDefault="00BA596A" w:rsidP="006D790D">
            <w:pPr>
              <w:suppressAutoHyphens w:val="0"/>
              <w:jc w:val="both"/>
              <w:rPr>
                <w:rFonts w:ascii="Arial" w:eastAsia="Calibri" w:hAnsi="Arial" w:cs="Arial"/>
                <w:lang w:eastAsia="sv-SE"/>
              </w:rPr>
            </w:pPr>
            <w:r w:rsidRPr="006D790D">
              <w:rPr>
                <w:rFonts w:ascii="Arial" w:eastAsia="Calibri" w:hAnsi="Arial" w:cs="Arial"/>
                <w:lang w:eastAsia="sv-SE"/>
              </w:rPr>
              <w:t>Milk and bovine liver</w:t>
            </w:r>
          </w:p>
        </w:tc>
        <w:tc>
          <w:tcPr>
            <w:tcW w:w="1422" w:type="dxa"/>
            <w:vAlign w:val="center"/>
          </w:tcPr>
          <w:p w14:paraId="0CC3ECA8" w14:textId="77777777" w:rsidR="00BA596A" w:rsidRPr="00CF693B" w:rsidRDefault="00BA596A" w:rsidP="00CF693B">
            <w:pPr>
              <w:suppressAutoHyphens w:val="0"/>
              <w:jc w:val="both"/>
              <w:rPr>
                <w:rFonts w:ascii="Arial" w:eastAsia="Calibri" w:hAnsi="Arial" w:cs="Arial"/>
                <w:lang w:eastAsia="sv-SE"/>
              </w:rPr>
            </w:pPr>
            <w:r w:rsidRPr="00CF693B">
              <w:rPr>
                <w:rFonts w:ascii="Arial" w:eastAsia="Calibri" w:hAnsi="Arial" w:cs="Arial"/>
                <w:lang w:eastAsia="sv-SE"/>
              </w:rPr>
              <w:t>Total iodine</w:t>
            </w:r>
          </w:p>
        </w:tc>
        <w:tc>
          <w:tcPr>
            <w:tcW w:w="995" w:type="dxa"/>
            <w:vAlign w:val="center"/>
          </w:tcPr>
          <w:p w14:paraId="535AAD71" w14:textId="77777777" w:rsidR="00BA596A" w:rsidRPr="00667BD0" w:rsidRDefault="00BA596A" w:rsidP="00667BD0">
            <w:pPr>
              <w:suppressAutoHyphens w:val="0"/>
              <w:jc w:val="both"/>
              <w:rPr>
                <w:rFonts w:ascii="Arial" w:hAnsi="Arial" w:cs="Arial"/>
                <w:lang w:eastAsia="de-DE"/>
              </w:rPr>
            </w:pPr>
            <w:r w:rsidRPr="00667BD0">
              <w:rPr>
                <w:rFonts w:ascii="Arial" w:hAnsi="Arial" w:cs="Arial"/>
                <w:lang w:eastAsia="de-DE"/>
              </w:rPr>
              <w:t>ICP-MS of digested samples</w:t>
            </w:r>
          </w:p>
        </w:tc>
        <w:tc>
          <w:tcPr>
            <w:tcW w:w="1421" w:type="dxa"/>
            <w:vAlign w:val="center"/>
          </w:tcPr>
          <w:p w14:paraId="58BC9BAB" w14:textId="77777777" w:rsidR="00BA596A" w:rsidRPr="00667BD0" w:rsidRDefault="00BA596A" w:rsidP="00667BD0">
            <w:pPr>
              <w:suppressAutoHyphens w:val="0"/>
              <w:jc w:val="both"/>
              <w:rPr>
                <w:rFonts w:ascii="Arial" w:eastAsia="Calibri" w:hAnsi="Arial" w:cs="Arial"/>
                <w:lang w:eastAsia="sv-SE"/>
              </w:rPr>
            </w:pPr>
            <w:r w:rsidRPr="00667BD0">
              <w:rPr>
                <w:rFonts w:ascii="Arial" w:eastAsia="Calibri" w:hAnsi="Arial" w:cs="Arial"/>
                <w:lang w:eastAsia="sv-SE"/>
              </w:rPr>
              <w:t xml:space="preserve">Standard material (milk powder and bovine liver) with certified iodine content in the range 0.1-5.4 mg/kg ( </w:t>
            </w:r>
          </w:p>
        </w:tc>
        <w:tc>
          <w:tcPr>
            <w:tcW w:w="994" w:type="dxa"/>
            <w:vAlign w:val="center"/>
          </w:tcPr>
          <w:p w14:paraId="56ACE43C" w14:textId="77777777" w:rsidR="00BA596A" w:rsidRPr="00667BD0" w:rsidRDefault="00BA596A" w:rsidP="00667BD0">
            <w:pPr>
              <w:suppressAutoHyphens w:val="0"/>
              <w:jc w:val="both"/>
              <w:rPr>
                <w:rFonts w:ascii="Arial" w:eastAsia="Calibri" w:hAnsi="Arial" w:cs="Arial"/>
                <w:lang w:eastAsia="sv-SE"/>
              </w:rPr>
            </w:pPr>
            <w:r w:rsidRPr="00667BD0">
              <w:rPr>
                <w:rFonts w:ascii="Arial" w:eastAsia="Calibri" w:hAnsi="Arial" w:cs="Arial"/>
                <w:lang w:eastAsia="sv-SE"/>
              </w:rPr>
              <w:t>Not reported (internal standardisation with</w:t>
            </w:r>
            <w:r w:rsidRPr="00667BD0">
              <w:rPr>
                <w:rFonts w:ascii="Arial" w:eastAsia="Calibri" w:hAnsi="Arial" w:cs="Arial"/>
                <w:vertAlign w:val="superscript"/>
                <w:lang w:eastAsia="sv-SE"/>
              </w:rPr>
              <w:t>129</w:t>
            </w:r>
            <w:r w:rsidRPr="00667BD0">
              <w:rPr>
                <w:rFonts w:ascii="Arial" w:eastAsia="Calibri" w:hAnsi="Arial" w:cs="Arial"/>
                <w:lang w:eastAsia="sv-SE"/>
              </w:rPr>
              <w:t>I- enriched iodate)</w:t>
            </w:r>
          </w:p>
        </w:tc>
        <w:tc>
          <w:tcPr>
            <w:tcW w:w="995" w:type="dxa"/>
            <w:vAlign w:val="center"/>
          </w:tcPr>
          <w:p w14:paraId="41BCA7F7" w14:textId="77777777" w:rsidR="00BA596A" w:rsidRPr="00667BD0" w:rsidRDefault="00BA596A" w:rsidP="00667BD0">
            <w:pPr>
              <w:suppressAutoHyphens w:val="0"/>
              <w:jc w:val="both"/>
              <w:rPr>
                <w:rFonts w:ascii="Arial" w:eastAsia="Calibri" w:hAnsi="Arial" w:cs="Arial"/>
                <w:lang w:eastAsia="sv-SE"/>
              </w:rPr>
            </w:pPr>
            <w:r w:rsidRPr="00667BD0">
              <w:rPr>
                <w:rFonts w:ascii="Arial" w:eastAsia="Calibri" w:hAnsi="Arial" w:cs="Arial"/>
                <w:lang w:eastAsia="sv-SE"/>
              </w:rPr>
              <w:t>Yes</w:t>
            </w:r>
          </w:p>
        </w:tc>
        <w:tc>
          <w:tcPr>
            <w:tcW w:w="994" w:type="dxa"/>
            <w:vAlign w:val="center"/>
          </w:tcPr>
          <w:p w14:paraId="7D848438" w14:textId="77777777" w:rsidR="00BA596A" w:rsidRPr="00F11F6E" w:rsidRDefault="00BA596A" w:rsidP="00667BD0">
            <w:pPr>
              <w:suppressAutoHyphens w:val="0"/>
              <w:jc w:val="both"/>
              <w:rPr>
                <w:rFonts w:ascii="Arial" w:hAnsi="Arial" w:cs="Arial"/>
                <w:lang w:eastAsia="de-DE"/>
              </w:rPr>
            </w:pPr>
            <w:r w:rsidRPr="00F11F6E">
              <w:rPr>
                <w:rFonts w:ascii="Arial" w:hAnsi="Arial" w:cs="Arial"/>
                <w:lang w:eastAsia="de-DE"/>
              </w:rPr>
              <w:t>Not tested (good agreement with certified content)</w:t>
            </w:r>
          </w:p>
        </w:tc>
        <w:tc>
          <w:tcPr>
            <w:tcW w:w="711" w:type="dxa"/>
            <w:vAlign w:val="center"/>
          </w:tcPr>
          <w:p w14:paraId="5FD16236" w14:textId="77777777" w:rsidR="00BA596A" w:rsidRPr="00F11F6E" w:rsidRDefault="00BA596A" w:rsidP="00667BD0">
            <w:pPr>
              <w:suppressAutoHyphens w:val="0"/>
              <w:jc w:val="both"/>
              <w:rPr>
                <w:rFonts w:ascii="Arial" w:hAnsi="Arial" w:cs="Arial"/>
                <w:lang w:eastAsia="de-DE"/>
              </w:rPr>
            </w:pPr>
            <w:r w:rsidRPr="00F11F6E">
              <w:rPr>
                <w:rFonts w:ascii="Arial" w:hAnsi="Arial" w:cs="Arial"/>
                <w:lang w:eastAsia="de-DE"/>
              </w:rPr>
              <w:t>-</w:t>
            </w:r>
          </w:p>
        </w:tc>
        <w:tc>
          <w:tcPr>
            <w:tcW w:w="994" w:type="dxa"/>
            <w:vAlign w:val="center"/>
          </w:tcPr>
          <w:p w14:paraId="7EB193D8" w14:textId="77777777" w:rsidR="00BA596A" w:rsidRPr="00F11F6E" w:rsidRDefault="00BA596A" w:rsidP="00F11F6E">
            <w:pPr>
              <w:suppressAutoHyphens w:val="0"/>
              <w:jc w:val="both"/>
              <w:rPr>
                <w:rFonts w:ascii="Arial" w:hAnsi="Arial" w:cs="Arial"/>
                <w:lang w:eastAsia="de-DE"/>
              </w:rPr>
            </w:pPr>
            <w:r w:rsidRPr="00F11F6E">
              <w:rPr>
                <w:rFonts w:ascii="Arial" w:hAnsi="Arial" w:cs="Arial"/>
                <w:lang w:eastAsia="de-DE"/>
              </w:rPr>
              <w:t>0.8-8.8%</w:t>
            </w:r>
          </w:p>
        </w:tc>
        <w:tc>
          <w:tcPr>
            <w:tcW w:w="994" w:type="dxa"/>
            <w:vAlign w:val="center"/>
          </w:tcPr>
          <w:p w14:paraId="7D81CAB0" w14:textId="77777777" w:rsidR="00BA596A" w:rsidRPr="00F11F6E" w:rsidRDefault="00BA596A" w:rsidP="00F11F6E">
            <w:pPr>
              <w:suppressAutoHyphens w:val="0"/>
              <w:jc w:val="both"/>
              <w:rPr>
                <w:rFonts w:ascii="Arial" w:hAnsi="Arial" w:cs="Arial"/>
                <w:lang w:eastAsia="de-DE"/>
              </w:rPr>
            </w:pPr>
            <w:r w:rsidRPr="00F11F6E">
              <w:rPr>
                <w:rFonts w:ascii="Arial" w:hAnsi="Arial" w:cs="Arial"/>
                <w:lang w:eastAsia="de-DE"/>
              </w:rPr>
              <w:t>LOQ: At least 0.3 mg/kg (validated for milk powder))</w:t>
            </w:r>
          </w:p>
          <w:p w14:paraId="7749C0A3" w14:textId="77777777" w:rsidR="00BA596A" w:rsidRPr="00F11F6E" w:rsidRDefault="00BA596A" w:rsidP="00F11F6E">
            <w:pPr>
              <w:suppressAutoHyphens w:val="0"/>
              <w:jc w:val="both"/>
              <w:rPr>
                <w:rFonts w:ascii="Arial" w:hAnsi="Arial" w:cs="Arial"/>
                <w:lang w:eastAsia="de-DE"/>
              </w:rPr>
            </w:pPr>
          </w:p>
        </w:tc>
        <w:tc>
          <w:tcPr>
            <w:tcW w:w="853" w:type="dxa"/>
          </w:tcPr>
          <w:p w14:paraId="63703369" w14:textId="77777777" w:rsidR="00BA596A" w:rsidRPr="006D790D" w:rsidRDefault="00BA596A" w:rsidP="00F11F6E">
            <w:pPr>
              <w:suppressAutoHyphens w:val="0"/>
              <w:jc w:val="both"/>
              <w:rPr>
                <w:rFonts w:ascii="Arial" w:hAnsi="Arial" w:cs="Arial"/>
                <w:lang w:eastAsia="de-DE"/>
              </w:rPr>
            </w:pPr>
            <w:r w:rsidRPr="006D790D">
              <w:rPr>
                <w:rFonts w:ascii="Arial" w:hAnsi="Arial" w:cs="Arial"/>
                <w:lang w:eastAsia="de-DE"/>
              </w:rPr>
              <w:t>≥90 µg/L (milk) ****</w:t>
            </w:r>
          </w:p>
        </w:tc>
        <w:tc>
          <w:tcPr>
            <w:tcW w:w="2274" w:type="dxa"/>
          </w:tcPr>
          <w:p w14:paraId="62712945" w14:textId="77777777" w:rsidR="00BA596A" w:rsidRPr="006D790D" w:rsidRDefault="00BA596A" w:rsidP="00F11F6E">
            <w:pPr>
              <w:suppressAutoHyphens w:val="0"/>
              <w:jc w:val="both"/>
              <w:rPr>
                <w:rFonts w:ascii="Arial" w:hAnsi="Arial" w:cs="Arial"/>
                <w:lang w:eastAsia="de-DE"/>
              </w:rPr>
            </w:pPr>
            <w:r w:rsidRPr="006D790D">
              <w:rPr>
                <w:rFonts w:ascii="Arial" w:hAnsi="Arial" w:cs="Arial"/>
                <w:u w:val="single"/>
                <w:lang w:eastAsia="de-DE"/>
              </w:rPr>
              <w:t>Not fully acceptable (some missing information)</w:t>
            </w:r>
          </w:p>
        </w:tc>
        <w:tc>
          <w:tcPr>
            <w:tcW w:w="1563" w:type="dxa"/>
            <w:vAlign w:val="center"/>
          </w:tcPr>
          <w:p w14:paraId="2A492C03" w14:textId="77777777" w:rsidR="00BA596A" w:rsidRPr="006D790D" w:rsidRDefault="00BA596A" w:rsidP="00F11F6E">
            <w:pPr>
              <w:suppressAutoHyphens w:val="0"/>
              <w:jc w:val="both"/>
              <w:rPr>
                <w:rFonts w:ascii="Arial" w:hAnsi="Arial" w:cs="Arial"/>
                <w:lang w:eastAsia="de-DE"/>
              </w:rPr>
            </w:pPr>
            <w:r w:rsidRPr="006D790D">
              <w:rPr>
                <w:rFonts w:ascii="Arial" w:hAnsi="Arial" w:cs="Arial"/>
                <w:lang w:eastAsia="de-DE"/>
              </w:rPr>
              <w:t>Rädlinger and Heumann (1998); Doc. No. 492-019; A4.3/02</w:t>
            </w:r>
          </w:p>
        </w:tc>
      </w:tr>
    </w:tbl>
    <w:p w14:paraId="719F0DC6" w14:textId="77777777" w:rsidR="003B4328" w:rsidRPr="006D790D" w:rsidRDefault="003B4328" w:rsidP="000A517C">
      <w:pPr>
        <w:rPr>
          <w:rFonts w:ascii="Arial" w:hAnsi="Arial" w:cs="Arial"/>
          <w:i/>
        </w:rPr>
      </w:pPr>
      <w:r w:rsidRPr="006D790D">
        <w:rPr>
          <w:rFonts w:ascii="Arial" w:hAnsi="Arial" w:cs="Arial"/>
          <w:i/>
        </w:rPr>
        <w:t>General requirement for soil according to TNsG on Analytical methods</w:t>
      </w:r>
    </w:p>
    <w:p w14:paraId="7DE054F2" w14:textId="77777777" w:rsidR="003B4328" w:rsidRPr="0031452F" w:rsidRDefault="003B4328" w:rsidP="000A517C">
      <w:pPr>
        <w:rPr>
          <w:rFonts w:ascii="Arial" w:hAnsi="Arial" w:cs="Arial"/>
          <w:i/>
        </w:rPr>
      </w:pPr>
      <w:r w:rsidRPr="006D790D">
        <w:rPr>
          <w:rFonts w:ascii="Arial" w:hAnsi="Arial" w:cs="Arial"/>
          <w:i/>
        </w:rPr>
        <w:t>**: Based on the occupational exposure limit (OEL) / MAK valu</w:t>
      </w:r>
      <w:r w:rsidRPr="0031452F">
        <w:rPr>
          <w:rFonts w:ascii="Arial" w:hAnsi="Arial" w:cs="Arial"/>
          <w:i/>
        </w:rPr>
        <w:t>e of 0.1 mg/m3 established for iodine in most European countries</w:t>
      </w:r>
    </w:p>
    <w:p w14:paraId="2227B709" w14:textId="77777777" w:rsidR="003B4328" w:rsidRPr="00667BD0" w:rsidRDefault="003B4328" w:rsidP="000A517C">
      <w:pPr>
        <w:rPr>
          <w:rFonts w:ascii="Arial" w:hAnsi="Arial" w:cs="Arial"/>
          <w:i/>
        </w:rPr>
      </w:pPr>
      <w:r w:rsidRPr="00CF693B">
        <w:rPr>
          <w:rFonts w:ascii="Arial" w:hAnsi="Arial" w:cs="Arial"/>
          <w:i/>
        </w:rPr>
        <w:t>***: Lowest concentration having an effect on aquatic organisms (based on EC50 for Daphnia Magna). The general pesticide limit of 0.1 µg/L in drinking water according to Council Directive 98/</w:t>
      </w:r>
      <w:r w:rsidRPr="00667BD0">
        <w:rPr>
          <w:rFonts w:ascii="Arial" w:hAnsi="Arial" w:cs="Arial"/>
          <w:i/>
        </w:rPr>
        <w:t>83/EC does not apply to a non-xenobiotic substance like iodine</w:t>
      </w:r>
    </w:p>
    <w:p w14:paraId="68A59621" w14:textId="77777777" w:rsidR="000E0A1A" w:rsidRPr="006D790D" w:rsidRDefault="003B4328" w:rsidP="000A517C">
      <w:pPr>
        <w:rPr>
          <w:rFonts w:ascii="Arial" w:hAnsi="Arial" w:cs="Arial"/>
          <w:i/>
        </w:rPr>
        <w:sectPr w:rsidR="000E0A1A" w:rsidRPr="006D790D" w:rsidSect="007144E0">
          <w:headerReference w:type="default" r:id="rId19"/>
          <w:pgSz w:w="16838" w:h="11906" w:orient="landscape"/>
          <w:pgMar w:top="1446" w:right="1474" w:bottom="1247" w:left="2013" w:header="850" w:footer="850" w:gutter="0"/>
          <w:cols w:space="720"/>
          <w:docGrid w:linePitch="272"/>
        </w:sectPr>
      </w:pPr>
      <w:r w:rsidRPr="00667BD0">
        <w:rPr>
          <w:rFonts w:ascii="Arial" w:hAnsi="Arial" w:cs="Arial"/>
          <w:i/>
        </w:rPr>
        <w:t>****: The approximate level of natural background concentration of iodine in milk</w:t>
      </w:r>
    </w:p>
    <w:tbl>
      <w:tblPr>
        <w:tblW w:w="9445" w:type="dxa"/>
        <w:tblInd w:w="-5" w:type="dxa"/>
        <w:tblLayout w:type="fixed"/>
        <w:tblLook w:val="0000" w:firstRow="0" w:lastRow="0" w:firstColumn="0" w:lastColumn="0" w:noHBand="0" w:noVBand="0"/>
      </w:tblPr>
      <w:tblGrid>
        <w:gridCol w:w="9445"/>
      </w:tblGrid>
      <w:tr w:rsidR="009D0C0B" w:rsidRPr="006D790D" w14:paraId="6C548FD8" w14:textId="77777777" w:rsidTr="00BB09F4">
        <w:tc>
          <w:tcPr>
            <w:tcW w:w="9445" w:type="dxa"/>
            <w:tcBorders>
              <w:top w:val="single" w:sz="4" w:space="0" w:color="000000"/>
              <w:left w:val="single" w:sz="4" w:space="0" w:color="000000"/>
              <w:bottom w:val="single" w:sz="6" w:space="0" w:color="000000"/>
              <w:right w:val="single" w:sz="6" w:space="0" w:color="000000"/>
            </w:tcBorders>
            <w:shd w:val="clear" w:color="auto" w:fill="CCFFCC"/>
          </w:tcPr>
          <w:p w14:paraId="337D633B" w14:textId="77777777" w:rsidR="009D0C0B" w:rsidRPr="006D790D" w:rsidRDefault="00FA480B" w:rsidP="00667BD0">
            <w:pPr>
              <w:jc w:val="both"/>
              <w:rPr>
                <w:rFonts w:ascii="Arial" w:hAnsi="Arial" w:cs="Arial"/>
              </w:rPr>
            </w:pPr>
            <w:r w:rsidRPr="006D790D">
              <w:rPr>
                <w:rFonts w:ascii="Arial" w:eastAsia="Calibri" w:hAnsi="Arial" w:cs="Arial"/>
                <w:b/>
                <w:bCs/>
                <w:lang w:eastAsia="en-US"/>
              </w:rPr>
              <w:lastRenderedPageBreak/>
              <w:t>Conclusion on the methods for detection and identification</w:t>
            </w:r>
            <w:r w:rsidR="000E0A1A" w:rsidRPr="006D790D">
              <w:rPr>
                <w:rFonts w:ascii="Arial" w:eastAsia="Calibri" w:hAnsi="Arial" w:cs="Arial"/>
                <w:b/>
                <w:bCs/>
                <w:lang w:eastAsia="en-US"/>
              </w:rPr>
              <w:t xml:space="preserve"> </w:t>
            </w:r>
            <w:r w:rsidRPr="006D790D">
              <w:rPr>
                <w:rFonts w:ascii="Arial" w:eastAsia="Calibri" w:hAnsi="Arial" w:cs="Arial"/>
                <w:b/>
                <w:bCs/>
                <w:lang w:eastAsia="en-US"/>
              </w:rPr>
              <w:t>of the product</w:t>
            </w:r>
          </w:p>
        </w:tc>
      </w:tr>
      <w:tr w:rsidR="009D0C0B" w:rsidRPr="006D790D" w14:paraId="14606E57" w14:textId="77777777" w:rsidTr="00882C56">
        <w:trPr>
          <w:trHeight w:val="1840"/>
        </w:trPr>
        <w:tc>
          <w:tcPr>
            <w:tcW w:w="9445" w:type="dxa"/>
            <w:tcBorders>
              <w:top w:val="single" w:sz="6" w:space="0" w:color="000000"/>
              <w:left w:val="single" w:sz="4" w:space="0" w:color="000000"/>
              <w:bottom w:val="single" w:sz="6" w:space="0" w:color="000000"/>
              <w:right w:val="single" w:sz="6" w:space="0" w:color="000000"/>
            </w:tcBorders>
            <w:shd w:val="clear" w:color="auto" w:fill="auto"/>
          </w:tcPr>
          <w:p w14:paraId="031F4144" w14:textId="77777777" w:rsidR="00331D50" w:rsidRPr="006D790D" w:rsidRDefault="00331D50" w:rsidP="006D790D">
            <w:pPr>
              <w:pStyle w:val="Default"/>
              <w:jc w:val="both"/>
              <w:rPr>
                <w:rFonts w:ascii="Arial" w:hAnsi="Arial" w:cs="Arial"/>
                <w:sz w:val="20"/>
                <w:szCs w:val="20"/>
              </w:rPr>
            </w:pPr>
            <w:r w:rsidRPr="006D790D">
              <w:rPr>
                <w:rFonts w:ascii="Arial" w:hAnsi="Arial" w:cs="Arial"/>
                <w:sz w:val="20"/>
                <w:szCs w:val="20"/>
              </w:rPr>
              <w:t>Analytical methods were provided and validated at EU level for the determination of iodine residue in animal products (milk) with a LOQ = 0.3 mg/kg.</w:t>
            </w:r>
          </w:p>
          <w:p w14:paraId="6117817A" w14:textId="77777777" w:rsidR="00331D50" w:rsidRPr="00CF693B" w:rsidRDefault="00331D50" w:rsidP="00CF693B">
            <w:pPr>
              <w:pStyle w:val="Default"/>
              <w:jc w:val="both"/>
              <w:rPr>
                <w:rFonts w:ascii="Arial" w:hAnsi="Arial" w:cs="Arial"/>
                <w:sz w:val="20"/>
                <w:szCs w:val="20"/>
              </w:rPr>
            </w:pPr>
          </w:p>
          <w:p w14:paraId="5DCF12DE" w14:textId="77777777" w:rsidR="00331D50" w:rsidRPr="00667BD0" w:rsidRDefault="00331D50" w:rsidP="00667BD0">
            <w:pPr>
              <w:pStyle w:val="Default"/>
              <w:jc w:val="both"/>
              <w:rPr>
                <w:rFonts w:ascii="Arial" w:hAnsi="Arial" w:cs="Arial"/>
                <w:sz w:val="20"/>
                <w:szCs w:val="20"/>
              </w:rPr>
            </w:pPr>
            <w:r w:rsidRPr="00667BD0">
              <w:rPr>
                <w:rFonts w:ascii="Arial" w:hAnsi="Arial" w:cs="Arial"/>
                <w:sz w:val="20"/>
                <w:szCs w:val="20"/>
              </w:rPr>
              <w:t>Analytical methods were provided and validated at EU level for the determination of iodine residue in soil (ICP-MS), water (IC-ICP-MS) and air (ICP-PED) with respectively LOQ = 0.05 mg/kg, 0.1 mg/L and 0.1 mg/ m</w:t>
            </w:r>
            <w:r w:rsidRPr="00667BD0">
              <w:rPr>
                <w:rFonts w:ascii="Arial" w:hAnsi="Arial" w:cs="Arial"/>
                <w:sz w:val="20"/>
                <w:szCs w:val="20"/>
                <w:vertAlign w:val="superscript"/>
              </w:rPr>
              <w:t>3</w:t>
            </w:r>
            <w:r w:rsidRPr="00667BD0">
              <w:rPr>
                <w:rFonts w:ascii="Arial" w:hAnsi="Arial" w:cs="Arial"/>
                <w:sz w:val="20"/>
                <w:szCs w:val="20"/>
              </w:rPr>
              <w:t>.</w:t>
            </w:r>
          </w:p>
          <w:p w14:paraId="6C13AE8E" w14:textId="77777777" w:rsidR="00331D50" w:rsidRPr="00667BD0" w:rsidRDefault="00331D50" w:rsidP="00667BD0">
            <w:pPr>
              <w:pStyle w:val="Default"/>
              <w:jc w:val="both"/>
              <w:rPr>
                <w:rFonts w:ascii="Arial" w:hAnsi="Arial" w:cs="Arial"/>
                <w:sz w:val="20"/>
                <w:szCs w:val="20"/>
              </w:rPr>
            </w:pPr>
          </w:p>
          <w:p w14:paraId="4A1C6A9B" w14:textId="77777777" w:rsidR="00331D50" w:rsidRPr="00667BD0" w:rsidRDefault="00331D50" w:rsidP="00667BD0">
            <w:pPr>
              <w:pStyle w:val="Default"/>
              <w:jc w:val="both"/>
              <w:rPr>
                <w:rFonts w:ascii="Arial" w:hAnsi="Arial" w:cs="Arial"/>
                <w:sz w:val="20"/>
                <w:szCs w:val="20"/>
              </w:rPr>
            </w:pPr>
            <w:r w:rsidRPr="00667BD0">
              <w:rPr>
                <w:rFonts w:ascii="Arial" w:hAnsi="Arial" w:cs="Arial"/>
                <w:sz w:val="20"/>
                <w:szCs w:val="20"/>
              </w:rPr>
              <w:t>Iodine is not toxic (T) or very toxic (T+) active substance. Therefore, an analytical method in biological matrices is not required.</w:t>
            </w:r>
          </w:p>
          <w:p w14:paraId="3F32A13D" w14:textId="77777777" w:rsidR="009D0C0B" w:rsidRPr="00F11F6E" w:rsidRDefault="009D0C0B" w:rsidP="00667BD0">
            <w:pPr>
              <w:snapToGrid w:val="0"/>
              <w:jc w:val="both"/>
              <w:rPr>
                <w:rFonts w:ascii="Arial" w:eastAsia="Calibri" w:hAnsi="Arial" w:cs="Arial"/>
                <w:b/>
                <w:bCs/>
                <w:lang w:eastAsia="en-US"/>
              </w:rPr>
            </w:pPr>
          </w:p>
        </w:tc>
      </w:tr>
    </w:tbl>
    <w:p w14:paraId="5275B687" w14:textId="77777777" w:rsidR="009D0C0B" w:rsidRPr="006D790D" w:rsidRDefault="009D0C0B">
      <w:pPr>
        <w:pStyle w:val="Titre3"/>
        <w:numPr>
          <w:ilvl w:val="0"/>
          <w:numId w:val="0"/>
        </w:numPr>
      </w:pPr>
    </w:p>
    <w:p w14:paraId="3A7F6A49" w14:textId="77777777" w:rsidR="002D4DC5" w:rsidRPr="0031452F" w:rsidRDefault="002D4DC5" w:rsidP="0031452F">
      <w:pPr>
        <w:pStyle w:val="Absatz"/>
        <w:ind w:left="0"/>
        <w:jc w:val="both"/>
        <w:rPr>
          <w:rFonts w:ascii="Arial" w:hAnsi="Arial" w:cs="Arial"/>
        </w:rPr>
      </w:pPr>
    </w:p>
    <w:p w14:paraId="451D47B7" w14:textId="77777777" w:rsidR="002D4DC5" w:rsidRPr="00CF693B" w:rsidRDefault="002D4DC5" w:rsidP="0031452F">
      <w:pPr>
        <w:pStyle w:val="Absatz"/>
        <w:ind w:left="0"/>
        <w:jc w:val="both"/>
        <w:rPr>
          <w:rFonts w:ascii="Arial" w:hAnsi="Arial" w:cs="Arial"/>
        </w:rPr>
      </w:pPr>
    </w:p>
    <w:p w14:paraId="08E8385B" w14:textId="77777777" w:rsidR="009D0C0B" w:rsidRPr="00667BD0" w:rsidRDefault="00FA480B">
      <w:pPr>
        <w:pStyle w:val="Titre3"/>
      </w:pPr>
      <w:bookmarkStart w:id="213" w:name="_Toc527648377"/>
      <w:r w:rsidRPr="00667BD0">
        <w:t>Efficacy against target organisms</w:t>
      </w:r>
      <w:bookmarkEnd w:id="213"/>
    </w:p>
    <w:p w14:paraId="56574E8C" w14:textId="77777777" w:rsidR="0031452F" w:rsidRPr="000A517C" w:rsidRDefault="0031452F" w:rsidP="0031452F">
      <w:pPr>
        <w:pStyle w:val="Absatz"/>
        <w:ind w:left="0"/>
        <w:rPr>
          <w:rFonts w:ascii="Arial" w:hAnsi="Arial" w:cs="Arial"/>
          <w:lang w:val="de-DE" w:eastAsia="en-US"/>
        </w:rPr>
      </w:pPr>
    </w:p>
    <w:p w14:paraId="4FC6B055" w14:textId="77777777" w:rsidR="009D0C0B" w:rsidRPr="00AB5DF3" w:rsidRDefault="00FA480B" w:rsidP="0031452F">
      <w:pPr>
        <w:pStyle w:val="Titre4"/>
        <w:spacing w:before="0" w:after="0"/>
        <w:rPr>
          <w:rFonts w:ascii="Arial" w:hAnsi="Arial" w:cs="Arial"/>
          <w:sz w:val="20"/>
          <w:szCs w:val="20"/>
        </w:rPr>
      </w:pPr>
      <w:bookmarkStart w:id="214" w:name="_Toc527648378"/>
      <w:r w:rsidRPr="0031452F">
        <w:rPr>
          <w:rFonts w:ascii="Arial" w:hAnsi="Arial" w:cs="Arial"/>
          <w:sz w:val="20"/>
          <w:szCs w:val="20"/>
        </w:rPr>
        <w:t>Function an</w:t>
      </w:r>
      <w:r w:rsidRPr="00CF693B">
        <w:rPr>
          <w:rFonts w:ascii="Arial" w:hAnsi="Arial" w:cs="Arial"/>
          <w:sz w:val="20"/>
          <w:szCs w:val="20"/>
        </w:rPr>
        <w:t>d field of use</w:t>
      </w:r>
      <w:bookmarkEnd w:id="214"/>
    </w:p>
    <w:p w14:paraId="6E6D479E" w14:textId="77777777" w:rsidR="0031452F" w:rsidRPr="00667BD0" w:rsidRDefault="0031452F" w:rsidP="00E72CB9">
      <w:pPr>
        <w:jc w:val="both"/>
        <w:rPr>
          <w:rFonts w:ascii="Arial" w:hAnsi="Arial" w:cs="Arial"/>
          <w:iCs/>
          <w:lang w:eastAsia="en-US"/>
        </w:rPr>
      </w:pPr>
    </w:p>
    <w:p w14:paraId="14678C57" w14:textId="77777777" w:rsidR="00895F14" w:rsidRPr="00667BD0" w:rsidRDefault="00895F14" w:rsidP="00E72CB9">
      <w:pPr>
        <w:jc w:val="both"/>
        <w:rPr>
          <w:rFonts w:ascii="Arial" w:hAnsi="Arial" w:cs="Arial"/>
          <w:iCs/>
          <w:lang w:eastAsia="en-US"/>
        </w:rPr>
      </w:pPr>
      <w:r w:rsidRPr="00667BD0">
        <w:rPr>
          <w:rFonts w:ascii="Arial" w:hAnsi="Arial" w:cs="Arial"/>
          <w:iCs/>
          <w:lang w:eastAsia="en-US"/>
        </w:rPr>
        <w:t>MG 01: Disinfectants</w:t>
      </w:r>
    </w:p>
    <w:p w14:paraId="637FA8D0" w14:textId="77777777" w:rsidR="0060283C" w:rsidRPr="00667BD0" w:rsidRDefault="0060283C" w:rsidP="0031452F">
      <w:pPr>
        <w:jc w:val="both"/>
        <w:rPr>
          <w:rFonts w:ascii="Arial" w:hAnsi="Arial" w:cs="Arial"/>
          <w:lang w:eastAsia="en-US"/>
        </w:rPr>
      </w:pPr>
    </w:p>
    <w:p w14:paraId="337C3125" w14:textId="77777777" w:rsidR="0060283C" w:rsidRPr="00667BD0" w:rsidRDefault="0060283C" w:rsidP="0031452F">
      <w:pPr>
        <w:jc w:val="both"/>
        <w:rPr>
          <w:rFonts w:ascii="Arial" w:hAnsi="Arial" w:cs="Arial"/>
          <w:lang w:eastAsia="en-US"/>
        </w:rPr>
      </w:pPr>
      <w:r w:rsidRPr="00667BD0">
        <w:rPr>
          <w:rFonts w:ascii="Arial" w:hAnsi="Arial" w:cs="Arial"/>
          <w:lang w:eastAsia="en-US"/>
        </w:rPr>
        <w:t>PT3: Veterinary hygiene</w:t>
      </w:r>
    </w:p>
    <w:p w14:paraId="3E761C67" w14:textId="77777777" w:rsidR="0060283C" w:rsidRPr="00667BD0" w:rsidRDefault="0060283C" w:rsidP="0031452F">
      <w:pPr>
        <w:jc w:val="both"/>
        <w:rPr>
          <w:rFonts w:ascii="Arial" w:hAnsi="Arial" w:cs="Arial"/>
          <w:lang w:eastAsia="en-US"/>
        </w:rPr>
      </w:pPr>
    </w:p>
    <w:p w14:paraId="542C6B97" w14:textId="77777777" w:rsidR="0060283C" w:rsidRPr="00F11F6E" w:rsidRDefault="0060283C" w:rsidP="0031452F">
      <w:pPr>
        <w:jc w:val="both"/>
        <w:rPr>
          <w:rFonts w:ascii="Arial" w:hAnsi="Arial" w:cs="Arial"/>
          <w:lang w:eastAsia="en-US"/>
        </w:rPr>
      </w:pPr>
      <w:r w:rsidRPr="00667BD0">
        <w:rPr>
          <w:rFonts w:ascii="Arial" w:hAnsi="Arial" w:cs="Arial"/>
          <w:lang w:eastAsia="en-US"/>
        </w:rPr>
        <w:t>HYDRACHIM IODINE FAMILY is a PT3 biocidal family for professional users intended to be applied as teats disinfectants before or after milking. The family includes several uses which were separ</w:t>
      </w:r>
      <w:r w:rsidRPr="00F11F6E">
        <w:rPr>
          <w:rFonts w:ascii="Arial" w:hAnsi="Arial" w:cs="Arial"/>
          <w:lang w:eastAsia="en-US"/>
        </w:rPr>
        <w:t>ated in meta-SPCs:</w:t>
      </w:r>
    </w:p>
    <w:p w14:paraId="716174C7" w14:textId="77777777" w:rsidR="0031452F" w:rsidRPr="00F11F6E" w:rsidRDefault="0031452F" w:rsidP="0031452F">
      <w:pPr>
        <w:jc w:val="both"/>
        <w:rPr>
          <w:rFonts w:ascii="Arial" w:hAnsi="Arial" w:cs="Arial"/>
          <w:lang w:eastAsia="en-US"/>
        </w:rPr>
      </w:pPr>
    </w:p>
    <w:p w14:paraId="47286755" w14:textId="77777777" w:rsidR="0060283C" w:rsidRPr="0031452F" w:rsidRDefault="0060283C" w:rsidP="0009060B">
      <w:pPr>
        <w:pStyle w:val="Paragraphedeliste"/>
        <w:numPr>
          <w:ilvl w:val="0"/>
          <w:numId w:val="12"/>
        </w:numPr>
        <w:jc w:val="both"/>
        <w:rPr>
          <w:rFonts w:ascii="Arial" w:hAnsi="Arial" w:cs="Arial"/>
          <w:lang w:eastAsia="en-US"/>
        </w:rPr>
      </w:pPr>
      <w:r w:rsidRPr="00F11F6E">
        <w:rPr>
          <w:rFonts w:ascii="Arial" w:hAnsi="Arial" w:cs="Arial"/>
          <w:lang w:eastAsia="en-US"/>
        </w:rPr>
        <w:t>META-SPC1 includes ready to use liquid products at 2.9 % w/w PVP</w:t>
      </w:r>
      <w:r w:rsidR="00B24903" w:rsidRPr="00F11F6E">
        <w:rPr>
          <w:rFonts w:ascii="Arial" w:hAnsi="Arial" w:cs="Arial"/>
          <w:lang w:eastAsia="en-US"/>
        </w:rPr>
        <w:t>i</w:t>
      </w:r>
      <w:r w:rsidRPr="00F11F6E">
        <w:rPr>
          <w:rFonts w:ascii="Arial" w:hAnsi="Arial" w:cs="Arial"/>
          <w:lang w:eastAsia="en-US"/>
        </w:rPr>
        <w:t xml:space="preserve">, used for teat disinfection. Before the milking and after cleaning, teats of animals are treated by manual dipping, manual foam dipping, automated spraying or, manual or </w:t>
      </w:r>
      <w:r w:rsidRPr="0031452F">
        <w:rPr>
          <w:rFonts w:ascii="Arial" w:hAnsi="Arial" w:cs="Arial"/>
          <w:lang w:eastAsia="en-US"/>
        </w:rPr>
        <w:t xml:space="preserve">semi-automated spraying, with a contact time of one minute. </w:t>
      </w:r>
    </w:p>
    <w:p w14:paraId="7410FBCC" w14:textId="77777777" w:rsidR="0060283C" w:rsidRPr="0031452F" w:rsidRDefault="0060283C" w:rsidP="0009060B">
      <w:pPr>
        <w:pStyle w:val="Paragraphedeliste"/>
        <w:numPr>
          <w:ilvl w:val="0"/>
          <w:numId w:val="12"/>
        </w:numPr>
        <w:jc w:val="both"/>
        <w:rPr>
          <w:rFonts w:ascii="Arial" w:hAnsi="Arial" w:cs="Arial"/>
          <w:lang w:eastAsia="en-US"/>
        </w:rPr>
      </w:pPr>
      <w:r w:rsidRPr="0031452F">
        <w:rPr>
          <w:rFonts w:ascii="Arial" w:hAnsi="Arial" w:cs="Arial"/>
          <w:lang w:eastAsia="en-US"/>
        </w:rPr>
        <w:t>META-SPC3 includes ready to use liquid products between 1.5 % and 2</w:t>
      </w:r>
      <w:r w:rsidR="0071718F" w:rsidRPr="0031452F">
        <w:rPr>
          <w:rFonts w:ascii="Arial" w:hAnsi="Arial" w:cs="Arial"/>
          <w:lang w:eastAsia="en-US"/>
        </w:rPr>
        <w:t>.9</w:t>
      </w:r>
      <w:r w:rsidRPr="0031452F">
        <w:rPr>
          <w:rFonts w:ascii="Arial" w:hAnsi="Arial" w:cs="Arial"/>
          <w:lang w:eastAsia="en-US"/>
        </w:rPr>
        <w:t xml:space="preserve"> % w/w PVPI, used for teat disinfection. After the milking, teats of animals are treated by manual dipping, automated spraying, manual or semi-automated spraying, with a contact time of 5 minutes.</w:t>
      </w:r>
    </w:p>
    <w:p w14:paraId="4A98ABBB" w14:textId="77777777" w:rsidR="0060283C" w:rsidRPr="0031452F" w:rsidRDefault="0060283C" w:rsidP="0009060B">
      <w:pPr>
        <w:pStyle w:val="Paragraphedeliste"/>
        <w:numPr>
          <w:ilvl w:val="0"/>
          <w:numId w:val="12"/>
        </w:numPr>
        <w:jc w:val="both"/>
        <w:rPr>
          <w:rFonts w:ascii="Arial" w:hAnsi="Arial" w:cs="Arial"/>
          <w:lang w:eastAsia="en-US"/>
        </w:rPr>
      </w:pPr>
      <w:r w:rsidRPr="0031452F">
        <w:rPr>
          <w:rFonts w:ascii="Arial" w:hAnsi="Arial" w:cs="Arial"/>
          <w:lang w:eastAsia="en-US"/>
        </w:rPr>
        <w:t>META-SPC4 includes ready to use thick liquid products between 1.5 % and 2.9 % w/w PVPI, used for teat disinfection. After the milking, teats of animals are treated by manual dipping, with a contact time of 5 minutes.</w:t>
      </w:r>
    </w:p>
    <w:p w14:paraId="5E01110E" w14:textId="77777777" w:rsidR="0060283C" w:rsidRPr="0031452F" w:rsidRDefault="0060283C" w:rsidP="0009060B">
      <w:pPr>
        <w:pStyle w:val="Paragraphedeliste"/>
        <w:numPr>
          <w:ilvl w:val="0"/>
          <w:numId w:val="12"/>
        </w:numPr>
        <w:jc w:val="both"/>
        <w:rPr>
          <w:rFonts w:ascii="Arial" w:hAnsi="Arial" w:cs="Arial"/>
          <w:lang w:eastAsia="en-US"/>
        </w:rPr>
      </w:pPr>
      <w:r w:rsidRPr="0031452F">
        <w:rPr>
          <w:rFonts w:ascii="Arial" w:hAnsi="Arial" w:cs="Arial"/>
          <w:lang w:eastAsia="en-US"/>
        </w:rPr>
        <w:t>META-SPC5 includes ready to use thick liquid products between 1.5 % and 2.9 % w/w PVPI, used for teat disinfection. After the milking, teats of animals are treated by manual dipping, with a contact time of 5 minutes.</w:t>
      </w:r>
    </w:p>
    <w:p w14:paraId="69F8240B" w14:textId="77777777" w:rsidR="0060283C" w:rsidRPr="0031452F" w:rsidRDefault="0060283C" w:rsidP="0009060B">
      <w:pPr>
        <w:pStyle w:val="Paragraphedeliste"/>
        <w:numPr>
          <w:ilvl w:val="0"/>
          <w:numId w:val="12"/>
        </w:numPr>
        <w:jc w:val="both"/>
        <w:rPr>
          <w:rFonts w:ascii="Arial" w:hAnsi="Arial" w:cs="Arial"/>
          <w:lang w:eastAsia="en-US"/>
        </w:rPr>
      </w:pPr>
      <w:r w:rsidRPr="0031452F">
        <w:rPr>
          <w:rFonts w:ascii="Arial" w:hAnsi="Arial" w:cs="Arial"/>
          <w:lang w:eastAsia="en-US"/>
        </w:rPr>
        <w:t>META-SPC6 includes ready to use liquid products at 2.9 % w/w PVPI, used for teat disinfection. Before the milking and after cleaning, teats of animals are treated by automated spraying, with a contact time of one minute. After the milking, teats of animals are treated by automated spraying, with a contact time of 5 minutes.</w:t>
      </w:r>
    </w:p>
    <w:p w14:paraId="6F8BB1A7" w14:textId="77777777" w:rsidR="0060283C" w:rsidRPr="0031452F" w:rsidRDefault="0060283C" w:rsidP="0031452F">
      <w:pPr>
        <w:jc w:val="both"/>
        <w:rPr>
          <w:rFonts w:ascii="Arial" w:hAnsi="Arial" w:cs="Arial"/>
          <w:lang w:eastAsia="en-US"/>
        </w:rPr>
      </w:pPr>
    </w:p>
    <w:p w14:paraId="5D2B56F1" w14:textId="77777777" w:rsidR="0060283C" w:rsidRPr="0031452F" w:rsidRDefault="0060283C" w:rsidP="0031452F">
      <w:pPr>
        <w:jc w:val="both"/>
        <w:rPr>
          <w:rFonts w:ascii="Arial" w:hAnsi="Arial" w:cs="Arial"/>
          <w:lang w:eastAsia="en-US"/>
        </w:rPr>
      </w:pPr>
      <w:r w:rsidRPr="0031452F">
        <w:rPr>
          <w:rFonts w:ascii="Arial" w:hAnsi="Arial" w:cs="Arial"/>
          <w:lang w:eastAsia="en-US"/>
        </w:rPr>
        <w:t>META-SPC</w:t>
      </w:r>
      <w:r w:rsidR="00B24903" w:rsidRPr="0031452F">
        <w:rPr>
          <w:rFonts w:ascii="Arial" w:hAnsi="Arial" w:cs="Arial"/>
          <w:lang w:eastAsia="en-US"/>
        </w:rPr>
        <w:t xml:space="preserve"> </w:t>
      </w:r>
      <w:r w:rsidRPr="0031452F">
        <w:rPr>
          <w:rFonts w:ascii="Arial" w:hAnsi="Arial" w:cs="Arial"/>
          <w:lang w:eastAsia="en-US"/>
        </w:rPr>
        <w:t xml:space="preserve">2 has been withdrawn </w:t>
      </w:r>
      <w:r w:rsidR="00B24903" w:rsidRPr="0031452F">
        <w:rPr>
          <w:rFonts w:ascii="Arial" w:hAnsi="Arial" w:cs="Arial"/>
          <w:lang w:eastAsia="en-US"/>
        </w:rPr>
        <w:t xml:space="preserve">by the applicant </w:t>
      </w:r>
      <w:r w:rsidRPr="0031452F">
        <w:rPr>
          <w:rFonts w:ascii="Arial" w:hAnsi="Arial" w:cs="Arial"/>
          <w:lang w:eastAsia="en-US"/>
        </w:rPr>
        <w:t>during the evaluation of the dossier.</w:t>
      </w:r>
    </w:p>
    <w:p w14:paraId="62B33E61" w14:textId="77777777" w:rsidR="0060283C" w:rsidRPr="0031452F" w:rsidRDefault="0060283C" w:rsidP="0031452F">
      <w:pPr>
        <w:jc w:val="both"/>
        <w:rPr>
          <w:rFonts w:ascii="Arial" w:hAnsi="Arial" w:cs="Arial"/>
          <w:lang w:eastAsia="en-US"/>
        </w:rPr>
      </w:pPr>
    </w:p>
    <w:p w14:paraId="116CFF7C" w14:textId="77777777" w:rsidR="0060283C" w:rsidRPr="0031452F" w:rsidRDefault="0060283C" w:rsidP="0031452F">
      <w:pPr>
        <w:jc w:val="both"/>
        <w:rPr>
          <w:rFonts w:ascii="Arial" w:hAnsi="Arial" w:cs="Arial"/>
          <w:lang w:eastAsia="en-US"/>
        </w:rPr>
      </w:pPr>
    </w:p>
    <w:p w14:paraId="1D91EF45" w14:textId="77777777" w:rsidR="00895F14" w:rsidRPr="0031452F" w:rsidRDefault="0060283C" w:rsidP="0031452F">
      <w:pPr>
        <w:jc w:val="both"/>
        <w:rPr>
          <w:rFonts w:ascii="Arial" w:hAnsi="Arial" w:cs="Arial"/>
          <w:lang w:eastAsia="en-US"/>
        </w:rPr>
      </w:pPr>
      <w:r w:rsidRPr="0031452F">
        <w:rPr>
          <w:rFonts w:ascii="Arial" w:hAnsi="Arial" w:cs="Arial"/>
          <w:lang w:eastAsia="en-US"/>
        </w:rPr>
        <w:t>The frequency of application is twice a day (four times for META-SPC</w:t>
      </w:r>
      <w:r w:rsidR="00B24903" w:rsidRPr="0031452F">
        <w:rPr>
          <w:rFonts w:ascii="Arial" w:hAnsi="Arial" w:cs="Arial"/>
          <w:lang w:eastAsia="en-US"/>
        </w:rPr>
        <w:t xml:space="preserve"> </w:t>
      </w:r>
      <w:r w:rsidRPr="0031452F">
        <w:rPr>
          <w:rFonts w:ascii="Arial" w:hAnsi="Arial" w:cs="Arial"/>
          <w:lang w:eastAsia="en-US"/>
        </w:rPr>
        <w:t>6 as used before and after milking).</w:t>
      </w:r>
    </w:p>
    <w:p w14:paraId="0294FEE4" w14:textId="77777777" w:rsidR="0060283C" w:rsidRPr="0031452F" w:rsidRDefault="0060283C" w:rsidP="0031452F">
      <w:pPr>
        <w:jc w:val="both"/>
        <w:rPr>
          <w:rFonts w:ascii="Arial" w:hAnsi="Arial" w:cs="Arial"/>
          <w:lang w:eastAsia="en-US"/>
        </w:rPr>
      </w:pPr>
    </w:p>
    <w:p w14:paraId="2903159F" w14:textId="77777777" w:rsidR="00895F14" w:rsidRPr="0031452F" w:rsidRDefault="00895F14" w:rsidP="0031452F">
      <w:pPr>
        <w:jc w:val="both"/>
        <w:rPr>
          <w:rFonts w:ascii="Arial" w:hAnsi="Arial" w:cs="Arial"/>
          <w:lang w:eastAsia="en-US"/>
        </w:rPr>
      </w:pPr>
      <w:r w:rsidRPr="0031452F">
        <w:rPr>
          <w:rFonts w:ascii="Arial" w:hAnsi="Arial" w:cs="Arial"/>
          <w:lang w:eastAsia="en-US"/>
        </w:rPr>
        <w:t>The product is used by professional users.</w:t>
      </w:r>
    </w:p>
    <w:p w14:paraId="748F4A8A" w14:textId="77777777" w:rsidR="002D4DC5" w:rsidRPr="0031452F" w:rsidRDefault="002D4DC5" w:rsidP="0031452F">
      <w:pPr>
        <w:jc w:val="both"/>
        <w:rPr>
          <w:rFonts w:ascii="Arial" w:hAnsi="Arial" w:cs="Arial"/>
          <w:lang w:eastAsia="en-US"/>
        </w:rPr>
      </w:pPr>
    </w:p>
    <w:p w14:paraId="76612F5B" w14:textId="77777777" w:rsidR="009D0C0B" w:rsidRPr="0031452F" w:rsidRDefault="00FA480B" w:rsidP="0031452F">
      <w:pPr>
        <w:pStyle w:val="Titre4"/>
        <w:spacing w:before="0" w:after="0"/>
        <w:ind w:left="0" w:firstLine="0"/>
        <w:rPr>
          <w:rFonts w:ascii="Arial" w:hAnsi="Arial" w:cs="Arial"/>
          <w:b/>
          <w:sz w:val="20"/>
          <w:szCs w:val="20"/>
        </w:rPr>
      </w:pPr>
      <w:bookmarkStart w:id="215" w:name="_Toc527648379"/>
      <w:r w:rsidRPr="0031452F">
        <w:rPr>
          <w:rFonts w:ascii="Arial" w:hAnsi="Arial" w:cs="Arial"/>
          <w:b/>
          <w:sz w:val="20"/>
          <w:szCs w:val="20"/>
        </w:rPr>
        <w:t>Organisms to be controlled and products, organisms or objects to be protected</w:t>
      </w:r>
      <w:bookmarkEnd w:id="215"/>
    </w:p>
    <w:p w14:paraId="0962A88D" w14:textId="77777777" w:rsidR="0060283C" w:rsidRPr="0031452F" w:rsidRDefault="0060283C" w:rsidP="00E72CB9">
      <w:pPr>
        <w:jc w:val="both"/>
        <w:rPr>
          <w:rFonts w:ascii="Arial" w:hAnsi="Arial" w:cs="Arial"/>
          <w:lang w:eastAsia="en-US"/>
        </w:rPr>
      </w:pPr>
    </w:p>
    <w:p w14:paraId="28E8F1AE" w14:textId="77777777" w:rsidR="0060283C" w:rsidRPr="0031452F" w:rsidRDefault="0060283C" w:rsidP="00E72CB9">
      <w:pPr>
        <w:jc w:val="both"/>
        <w:rPr>
          <w:rFonts w:ascii="Arial" w:hAnsi="Arial" w:cs="Arial"/>
          <w:lang w:eastAsia="en-US"/>
        </w:rPr>
      </w:pPr>
      <w:r w:rsidRPr="0031452F">
        <w:rPr>
          <w:rFonts w:ascii="Arial" w:hAnsi="Arial" w:cs="Arial"/>
          <w:lang w:eastAsia="en-US"/>
        </w:rPr>
        <w:t>The biocidal product family is used to disinfect the teats of the udders of dairy animals, before milking and/or after milking. It irreversibly inactivates vegetative bacteria, yeasts, enveloped virus and phages.</w:t>
      </w:r>
    </w:p>
    <w:p w14:paraId="0B8C6C7E" w14:textId="77777777" w:rsidR="0060283C" w:rsidRPr="0031452F" w:rsidRDefault="0060283C" w:rsidP="00CE031F">
      <w:pPr>
        <w:jc w:val="both"/>
        <w:rPr>
          <w:rFonts w:ascii="Arial" w:hAnsi="Arial" w:cs="Arial"/>
          <w:lang w:eastAsia="en-US"/>
        </w:rPr>
      </w:pPr>
    </w:p>
    <w:p w14:paraId="252ACDCE" w14:textId="77777777" w:rsidR="0060283C" w:rsidRPr="0031452F" w:rsidRDefault="0060283C" w:rsidP="009F2E41">
      <w:pPr>
        <w:jc w:val="both"/>
        <w:rPr>
          <w:rFonts w:ascii="Arial" w:hAnsi="Arial" w:cs="Arial"/>
          <w:lang w:eastAsia="en-US"/>
        </w:rPr>
      </w:pPr>
    </w:p>
    <w:p w14:paraId="76261BDE" w14:textId="77777777" w:rsidR="0060283C" w:rsidRPr="0031452F" w:rsidRDefault="0060283C" w:rsidP="009F2E41">
      <w:pPr>
        <w:jc w:val="both"/>
        <w:rPr>
          <w:rFonts w:ascii="Arial" w:hAnsi="Arial" w:cs="Arial"/>
          <w:lang w:eastAsia="en-US"/>
        </w:rPr>
      </w:pPr>
      <w:r w:rsidRPr="0031452F">
        <w:rPr>
          <w:rFonts w:ascii="Arial" w:hAnsi="Arial" w:cs="Arial"/>
          <w:lang w:eastAsia="en-US"/>
        </w:rPr>
        <w:lastRenderedPageBreak/>
        <w:t>The product is used for the purpose of the protection of human and animal health (in order to prevent the transmission of disease causing microorganisms and prevent spoilage of milk).</w:t>
      </w:r>
    </w:p>
    <w:p w14:paraId="2F081128" w14:textId="77777777" w:rsidR="0060283C" w:rsidRPr="0031452F" w:rsidRDefault="0060283C" w:rsidP="009F2E41">
      <w:pPr>
        <w:jc w:val="both"/>
        <w:rPr>
          <w:rFonts w:ascii="Arial" w:hAnsi="Arial" w:cs="Arial"/>
          <w:lang w:eastAsia="en-US"/>
        </w:rPr>
      </w:pPr>
    </w:p>
    <w:p w14:paraId="6386E899" w14:textId="77777777" w:rsidR="009D0C0B" w:rsidRPr="0031452F" w:rsidRDefault="00B24903" w:rsidP="0031452F">
      <w:pPr>
        <w:pStyle w:val="Titre4"/>
        <w:spacing w:before="0" w:after="0"/>
        <w:ind w:left="0" w:firstLine="0"/>
        <w:rPr>
          <w:rFonts w:ascii="Arial" w:hAnsi="Arial" w:cs="Arial"/>
          <w:b/>
          <w:sz w:val="20"/>
          <w:szCs w:val="20"/>
        </w:rPr>
      </w:pPr>
      <w:r w:rsidRPr="0031452F">
        <w:rPr>
          <w:rFonts w:ascii="Arial" w:hAnsi="Arial" w:cs="Arial"/>
          <w:b/>
          <w:sz w:val="20"/>
          <w:szCs w:val="20"/>
        </w:rPr>
        <w:t xml:space="preserve"> </w:t>
      </w:r>
      <w:bookmarkStart w:id="216" w:name="_Toc527648380"/>
      <w:r w:rsidR="00FA480B" w:rsidRPr="0031452F">
        <w:rPr>
          <w:rFonts w:ascii="Arial" w:hAnsi="Arial" w:cs="Arial"/>
          <w:b/>
          <w:sz w:val="20"/>
          <w:szCs w:val="20"/>
        </w:rPr>
        <w:t>Effects on target organisms, including unacceptable suffering</w:t>
      </w:r>
      <w:bookmarkEnd w:id="216"/>
    </w:p>
    <w:p w14:paraId="42C9E437" w14:textId="77777777" w:rsidR="0031452F" w:rsidRPr="000A517C" w:rsidRDefault="0031452F" w:rsidP="0031452F">
      <w:pPr>
        <w:pStyle w:val="Corpsdetexte"/>
        <w:rPr>
          <w:rFonts w:ascii="Arial" w:hAnsi="Arial" w:cs="Arial"/>
          <w:lang w:val="de-DE"/>
        </w:rPr>
      </w:pPr>
    </w:p>
    <w:p w14:paraId="499610D8" w14:textId="77777777" w:rsidR="004A4BD0" w:rsidRPr="00667BD0" w:rsidRDefault="0060283C" w:rsidP="0031452F">
      <w:pPr>
        <w:jc w:val="both"/>
        <w:rPr>
          <w:rFonts w:ascii="Arial" w:hAnsi="Arial" w:cs="Arial"/>
          <w:lang w:eastAsia="en-US"/>
        </w:rPr>
      </w:pPr>
      <w:r w:rsidRPr="0031452F">
        <w:rPr>
          <w:rFonts w:ascii="Arial" w:hAnsi="Arial" w:cs="Arial"/>
          <w:lang w:eastAsia="en-US"/>
        </w:rPr>
        <w:t>The product is able to produce a reduction in the number of viable bacterial cells (bactericidal activity), of yeast cells (yeasticidal activity) and, of infectious viral and bacterio</w:t>
      </w:r>
      <w:r w:rsidRPr="00CF693B">
        <w:rPr>
          <w:rFonts w:ascii="Arial" w:hAnsi="Arial" w:cs="Arial"/>
          <w:lang w:eastAsia="en-US"/>
        </w:rPr>
        <w:t xml:space="preserve">phage particles (virucidal and phagocidal activity) of relevant test organisms under defined conditions </w:t>
      </w:r>
      <w:r w:rsidR="00633793" w:rsidRPr="00667BD0">
        <w:rPr>
          <w:rFonts w:ascii="Arial" w:hAnsi="Arial" w:cs="Arial"/>
          <w:lang w:eastAsia="en-US"/>
        </w:rPr>
        <w:t>(following definitions in EN 14885)</w:t>
      </w:r>
      <w:r w:rsidR="004A4BD0" w:rsidRPr="00667BD0">
        <w:rPr>
          <w:rFonts w:ascii="Arial" w:hAnsi="Arial" w:cs="Arial"/>
          <w:lang w:eastAsia="en-US"/>
        </w:rPr>
        <w:t>.</w:t>
      </w:r>
    </w:p>
    <w:p w14:paraId="5644D770" w14:textId="77777777" w:rsidR="0031452F" w:rsidRPr="00667BD0" w:rsidRDefault="0031452F" w:rsidP="0031452F">
      <w:pPr>
        <w:jc w:val="both"/>
        <w:rPr>
          <w:rFonts w:ascii="Arial" w:hAnsi="Arial" w:cs="Arial"/>
          <w:lang w:eastAsia="en-US"/>
        </w:rPr>
      </w:pPr>
    </w:p>
    <w:p w14:paraId="2A09CC24" w14:textId="4B2FC84A" w:rsidR="0031452F" w:rsidRPr="00F11F6E" w:rsidRDefault="00B24903" w:rsidP="0031452F">
      <w:pPr>
        <w:pStyle w:val="Titre4"/>
        <w:spacing w:before="0" w:after="0"/>
        <w:ind w:left="0" w:firstLine="0"/>
        <w:rPr>
          <w:rFonts w:ascii="Arial" w:hAnsi="Arial" w:cs="Arial"/>
          <w:b/>
          <w:sz w:val="20"/>
          <w:szCs w:val="20"/>
        </w:rPr>
      </w:pPr>
      <w:r w:rsidRPr="00667BD0">
        <w:rPr>
          <w:rFonts w:ascii="Arial" w:hAnsi="Arial" w:cs="Arial"/>
          <w:sz w:val="20"/>
          <w:szCs w:val="20"/>
        </w:rPr>
        <w:t xml:space="preserve"> </w:t>
      </w:r>
      <w:bookmarkStart w:id="217" w:name="_Toc527648381"/>
      <w:r w:rsidR="00FA480B" w:rsidRPr="00667BD0">
        <w:rPr>
          <w:rFonts w:ascii="Arial" w:hAnsi="Arial" w:cs="Arial"/>
          <w:b/>
          <w:sz w:val="20"/>
          <w:szCs w:val="20"/>
        </w:rPr>
        <w:t>Mod</w:t>
      </w:r>
      <w:r w:rsidR="00FA480B" w:rsidRPr="00F11F6E">
        <w:rPr>
          <w:rFonts w:ascii="Arial" w:hAnsi="Arial" w:cs="Arial"/>
          <w:b/>
          <w:sz w:val="20"/>
          <w:szCs w:val="20"/>
        </w:rPr>
        <w:t>e of action, including time delay</w:t>
      </w:r>
      <w:bookmarkEnd w:id="217"/>
    </w:p>
    <w:p w14:paraId="5DAA1A7C" w14:textId="77777777" w:rsidR="0031452F" w:rsidRPr="000A517C" w:rsidRDefault="0031452F" w:rsidP="0031452F">
      <w:pPr>
        <w:pStyle w:val="Corpsdetexte"/>
        <w:rPr>
          <w:rFonts w:ascii="Arial" w:hAnsi="Arial" w:cs="Arial"/>
          <w:lang w:val="de-DE"/>
        </w:rPr>
      </w:pPr>
    </w:p>
    <w:p w14:paraId="32D74098" w14:textId="77777777" w:rsidR="004A4BD0" w:rsidRPr="00CF693B" w:rsidRDefault="004A4BD0" w:rsidP="0031452F">
      <w:pPr>
        <w:jc w:val="both"/>
        <w:rPr>
          <w:rFonts w:ascii="Arial" w:hAnsi="Arial" w:cs="Arial"/>
          <w:lang w:eastAsia="en-US"/>
        </w:rPr>
      </w:pPr>
      <w:r w:rsidRPr="0031452F">
        <w:rPr>
          <w:rFonts w:ascii="Arial" w:hAnsi="Arial" w:cs="Arial"/>
          <w:lang w:eastAsia="en-US"/>
        </w:rPr>
        <w:t xml:space="preserve">The mode of action of iodine is non-selective and is based on the following </w:t>
      </w:r>
      <w:r w:rsidRPr="00CF693B">
        <w:rPr>
          <w:rFonts w:ascii="Arial" w:hAnsi="Arial" w:cs="Arial"/>
          <w:lang w:eastAsia="en-US"/>
        </w:rPr>
        <w:t>mechanisms:</w:t>
      </w:r>
    </w:p>
    <w:p w14:paraId="06D5DC91" w14:textId="77777777" w:rsidR="004A4BD0" w:rsidRPr="00667BD0" w:rsidRDefault="004A4BD0" w:rsidP="0009060B">
      <w:pPr>
        <w:pStyle w:val="Paragraphedeliste"/>
        <w:numPr>
          <w:ilvl w:val="0"/>
          <w:numId w:val="8"/>
        </w:numPr>
        <w:jc w:val="both"/>
        <w:rPr>
          <w:rFonts w:ascii="Arial" w:hAnsi="Arial" w:cs="Arial"/>
          <w:lang w:eastAsia="en-US"/>
        </w:rPr>
      </w:pPr>
      <w:r w:rsidRPr="00667BD0">
        <w:rPr>
          <w:rFonts w:ascii="Arial" w:hAnsi="Arial" w:cs="Arial"/>
          <w:lang w:eastAsia="en-US"/>
        </w:rPr>
        <w:t>Iodine rapidly penetrates into microorganisms showing a high affinity pattern of adsorption.</w:t>
      </w:r>
    </w:p>
    <w:p w14:paraId="557B55E1" w14:textId="77777777" w:rsidR="004A4BD0" w:rsidRPr="00667BD0" w:rsidRDefault="004A4BD0" w:rsidP="0009060B">
      <w:pPr>
        <w:pStyle w:val="Paragraphedeliste"/>
        <w:numPr>
          <w:ilvl w:val="0"/>
          <w:numId w:val="8"/>
        </w:numPr>
        <w:jc w:val="both"/>
        <w:rPr>
          <w:rFonts w:ascii="Arial" w:hAnsi="Arial" w:cs="Arial"/>
          <w:lang w:eastAsia="en-US"/>
        </w:rPr>
      </w:pPr>
      <w:r w:rsidRPr="00667BD0">
        <w:rPr>
          <w:rFonts w:ascii="Arial" w:hAnsi="Arial" w:cs="Arial"/>
          <w:lang w:eastAsia="en-US"/>
        </w:rPr>
        <w:t>Iodine combines with protein substances in the bacterial cell; these could be peptidoglycans in the cell walls or enzymes in the cytoplasm. This results in irreversible coagulation of the protein and consequent loss of function.</w:t>
      </w:r>
    </w:p>
    <w:p w14:paraId="779A8335" w14:textId="77777777" w:rsidR="004A4BD0" w:rsidRPr="00667BD0" w:rsidRDefault="004A4BD0" w:rsidP="0009060B">
      <w:pPr>
        <w:pStyle w:val="Paragraphedeliste"/>
        <w:numPr>
          <w:ilvl w:val="0"/>
          <w:numId w:val="8"/>
        </w:numPr>
        <w:jc w:val="both"/>
        <w:rPr>
          <w:rFonts w:ascii="Arial" w:hAnsi="Arial" w:cs="Arial"/>
          <w:lang w:eastAsia="en-US"/>
        </w:rPr>
      </w:pPr>
      <w:r w:rsidRPr="00667BD0">
        <w:rPr>
          <w:rFonts w:ascii="Arial" w:hAnsi="Arial" w:cs="Arial"/>
          <w:lang w:eastAsia="en-US"/>
        </w:rPr>
        <w:t>Iodine is known to act on thiol groups in the cell; if a thiol enzyme is part of a metabolic chain then metabolic inhibition will result.</w:t>
      </w:r>
    </w:p>
    <w:p w14:paraId="7DA88CB9" w14:textId="77777777" w:rsidR="004A4BD0" w:rsidRPr="00667BD0" w:rsidRDefault="004A4BD0" w:rsidP="0009060B">
      <w:pPr>
        <w:pStyle w:val="Paragraphedeliste"/>
        <w:numPr>
          <w:ilvl w:val="0"/>
          <w:numId w:val="8"/>
        </w:numPr>
        <w:jc w:val="both"/>
        <w:rPr>
          <w:rFonts w:ascii="Arial" w:hAnsi="Arial" w:cs="Arial"/>
          <w:lang w:eastAsia="en-US"/>
        </w:rPr>
      </w:pPr>
      <w:r w:rsidRPr="00667BD0">
        <w:rPr>
          <w:rFonts w:ascii="Arial" w:hAnsi="Arial" w:cs="Arial"/>
          <w:lang w:eastAsia="en-US"/>
        </w:rPr>
        <w:t>Iodine reacts with key groups of proteins, in particular the free-sulphur amino acids cysteine and methionine, nucleotides and fatty acids.</w:t>
      </w:r>
    </w:p>
    <w:p w14:paraId="462B9ACE" w14:textId="77777777" w:rsidR="004A4BD0" w:rsidRPr="00F11F6E" w:rsidRDefault="004A4BD0" w:rsidP="0009060B">
      <w:pPr>
        <w:pStyle w:val="Paragraphedeliste"/>
        <w:numPr>
          <w:ilvl w:val="0"/>
          <w:numId w:val="8"/>
        </w:numPr>
        <w:jc w:val="both"/>
        <w:rPr>
          <w:rFonts w:ascii="Arial" w:hAnsi="Arial" w:cs="Arial"/>
          <w:lang w:eastAsia="en-US"/>
        </w:rPr>
      </w:pPr>
      <w:r w:rsidRPr="00F11F6E">
        <w:rPr>
          <w:rFonts w:ascii="Arial" w:hAnsi="Arial" w:cs="Arial"/>
          <w:lang w:eastAsia="en-US"/>
        </w:rPr>
        <w:t>Iodine interferes at the level of the respiratory chain of the aerobic microorganisms by blocking the transport of electrons through electrophilic reactions with the enzymes of the respiratory chain.</w:t>
      </w:r>
    </w:p>
    <w:p w14:paraId="11DEA595" w14:textId="77777777" w:rsidR="004A4BD0" w:rsidRPr="00F11F6E" w:rsidRDefault="004A4BD0" w:rsidP="0031452F">
      <w:pPr>
        <w:jc w:val="both"/>
        <w:rPr>
          <w:rFonts w:ascii="Arial" w:hAnsi="Arial" w:cs="Arial"/>
          <w:lang w:eastAsia="en-US"/>
        </w:rPr>
      </w:pPr>
    </w:p>
    <w:p w14:paraId="25830951" w14:textId="77777777" w:rsidR="009D0C0B" w:rsidRPr="0031452F" w:rsidRDefault="004A4BD0" w:rsidP="0031452F">
      <w:pPr>
        <w:jc w:val="both"/>
        <w:rPr>
          <w:rFonts w:ascii="Arial" w:hAnsi="Arial" w:cs="Arial"/>
          <w:lang w:eastAsia="en-US"/>
        </w:rPr>
      </w:pPr>
      <w:r w:rsidRPr="00F11F6E">
        <w:rPr>
          <w:rFonts w:ascii="Arial" w:hAnsi="Arial" w:cs="Arial"/>
          <w:lang w:eastAsia="en-US"/>
        </w:rPr>
        <w:t>The rapid penetration of iodine into microorganisms and its mode of action indicate that the time-delay i.e. contact time required for sufficient efficacy depends on the tolerance of the organism to iodine and the concentration of iodine used for treatment. Contact times for the different activities claimed are determined in the efficacy tests (see table below).</w:t>
      </w:r>
    </w:p>
    <w:p w14:paraId="020BCDF0" w14:textId="77777777" w:rsidR="0031452F" w:rsidRPr="0031452F" w:rsidRDefault="0031452F" w:rsidP="0031452F">
      <w:pPr>
        <w:jc w:val="both"/>
        <w:rPr>
          <w:rFonts w:ascii="Arial" w:hAnsi="Arial" w:cs="Arial"/>
          <w:lang w:eastAsia="en-US"/>
        </w:rPr>
      </w:pPr>
    </w:p>
    <w:p w14:paraId="2F092724" w14:textId="77777777" w:rsidR="009D0C0B" w:rsidRPr="0031452F" w:rsidRDefault="00B24903" w:rsidP="0031452F">
      <w:pPr>
        <w:pStyle w:val="Titre4"/>
        <w:spacing w:before="0" w:after="0"/>
        <w:ind w:left="0" w:firstLine="0"/>
        <w:rPr>
          <w:rFonts w:ascii="Arial" w:hAnsi="Arial" w:cs="Arial"/>
          <w:b/>
          <w:sz w:val="20"/>
          <w:szCs w:val="20"/>
        </w:rPr>
      </w:pPr>
      <w:r w:rsidRPr="0031452F">
        <w:rPr>
          <w:rFonts w:ascii="Arial" w:hAnsi="Arial" w:cs="Arial"/>
          <w:b/>
          <w:sz w:val="20"/>
          <w:szCs w:val="20"/>
        </w:rPr>
        <w:t xml:space="preserve"> </w:t>
      </w:r>
      <w:bookmarkStart w:id="218" w:name="_Toc527648382"/>
      <w:r w:rsidR="00FA480B" w:rsidRPr="0031452F">
        <w:rPr>
          <w:rFonts w:ascii="Arial" w:hAnsi="Arial" w:cs="Arial"/>
          <w:b/>
          <w:sz w:val="20"/>
          <w:szCs w:val="20"/>
        </w:rPr>
        <w:t>Efficacy data</w:t>
      </w:r>
      <w:bookmarkEnd w:id="218"/>
      <w:r w:rsidR="00FA480B" w:rsidRPr="0031452F">
        <w:rPr>
          <w:rFonts w:ascii="Arial" w:hAnsi="Arial" w:cs="Arial"/>
          <w:b/>
          <w:sz w:val="20"/>
          <w:szCs w:val="20"/>
        </w:rPr>
        <w:t xml:space="preserve"> </w:t>
      </w:r>
    </w:p>
    <w:p w14:paraId="0D2F6B32" w14:textId="77777777" w:rsidR="0060283C" w:rsidRPr="0031452F" w:rsidRDefault="0060283C" w:rsidP="0031452F">
      <w:pPr>
        <w:jc w:val="both"/>
        <w:rPr>
          <w:rFonts w:ascii="Arial" w:hAnsi="Arial" w:cs="Arial"/>
          <w:lang w:val="de-DE" w:eastAsia="en-US"/>
        </w:rPr>
      </w:pPr>
    </w:p>
    <w:p w14:paraId="6F300BD8" w14:textId="77777777" w:rsidR="0060283C" w:rsidRPr="0031452F" w:rsidRDefault="0060283C" w:rsidP="0031452F">
      <w:pPr>
        <w:suppressAutoHyphens w:val="0"/>
        <w:jc w:val="both"/>
        <w:rPr>
          <w:rFonts w:ascii="Arial" w:eastAsia="Calibri" w:hAnsi="Arial" w:cs="Arial"/>
          <w:lang w:eastAsia="en-US"/>
        </w:rPr>
      </w:pPr>
      <w:r w:rsidRPr="0031452F">
        <w:rPr>
          <w:rFonts w:ascii="Arial" w:eastAsia="Calibri" w:hAnsi="Arial" w:cs="Arial"/>
          <w:lang w:eastAsia="en-US"/>
        </w:rPr>
        <w:t>Laboratory studies were conducted with HYDRACHIM IODINE FAMILY according to EN 14885:2006 standard and discussions/conclusions (efficacy criteria to be achieved) summarised in the minute of Efficacy WG V 2015. The results are summarized in Section 6.7 of the IUCLID file and the main points are summarized in the table below.</w:t>
      </w:r>
    </w:p>
    <w:p w14:paraId="21433D87" w14:textId="77777777" w:rsidR="0060283C" w:rsidRPr="0031452F" w:rsidRDefault="0060283C" w:rsidP="0031452F">
      <w:pPr>
        <w:suppressAutoHyphens w:val="0"/>
        <w:jc w:val="both"/>
        <w:rPr>
          <w:rFonts w:ascii="Arial" w:eastAsia="Calibri" w:hAnsi="Arial" w:cs="Arial"/>
          <w:lang w:eastAsia="en-US"/>
        </w:rPr>
      </w:pPr>
    </w:p>
    <w:p w14:paraId="2B9C38CA" w14:textId="248C6032" w:rsidR="0060283C" w:rsidRDefault="0060283C" w:rsidP="0031452F">
      <w:pPr>
        <w:suppressAutoHyphens w:val="0"/>
        <w:jc w:val="both"/>
        <w:rPr>
          <w:rFonts w:ascii="Arial" w:eastAsia="Calibri" w:hAnsi="Arial" w:cs="Arial"/>
          <w:lang w:eastAsia="en-US"/>
        </w:rPr>
      </w:pPr>
      <w:r w:rsidRPr="0031452F">
        <w:rPr>
          <w:rFonts w:ascii="Arial" w:eastAsia="Calibri" w:hAnsi="Arial" w:cs="Arial"/>
          <w:lang w:eastAsia="en-US"/>
        </w:rPr>
        <w:t>Efficacy tests were summarised for each META-SPC separately for more readability.</w:t>
      </w:r>
    </w:p>
    <w:p w14:paraId="0D0B56C6" w14:textId="77777777" w:rsidR="00C54D88" w:rsidRDefault="00C54D88" w:rsidP="0031452F">
      <w:pPr>
        <w:suppressAutoHyphens w:val="0"/>
        <w:jc w:val="both"/>
        <w:rPr>
          <w:sz w:val="18"/>
          <w:szCs w:val="18"/>
          <w:lang w:eastAsia="en-GB"/>
        </w:rPr>
      </w:pPr>
      <w:r w:rsidRPr="00D615A4">
        <w:rPr>
          <w:sz w:val="18"/>
          <w:szCs w:val="18"/>
          <w:lang w:eastAsia="en-GB"/>
        </w:rPr>
        <w:t>Composition of the formulations stated were included in the confidential PAR at the section 3.6.3</w:t>
      </w:r>
      <w:r>
        <w:rPr>
          <w:sz w:val="18"/>
          <w:szCs w:val="18"/>
          <w:lang w:eastAsia="en-GB"/>
        </w:rPr>
        <w:t xml:space="preserve">. </w:t>
      </w:r>
    </w:p>
    <w:p w14:paraId="385320B4" w14:textId="07941B1A" w:rsidR="00C54D88" w:rsidRDefault="00C54D88" w:rsidP="0031452F">
      <w:pPr>
        <w:suppressAutoHyphens w:val="0"/>
        <w:jc w:val="both"/>
        <w:rPr>
          <w:sz w:val="18"/>
          <w:szCs w:val="18"/>
          <w:lang w:eastAsia="en-GB"/>
        </w:rPr>
      </w:pPr>
      <w:r>
        <w:rPr>
          <w:sz w:val="18"/>
          <w:szCs w:val="18"/>
          <w:lang w:eastAsia="en-GB"/>
        </w:rPr>
        <w:t>Note that justifications for representative products tested and non activity of the different coformulants are included for each META-SPC below.</w:t>
      </w:r>
    </w:p>
    <w:p w14:paraId="62EB243F" w14:textId="77777777" w:rsidR="00C54D88" w:rsidRPr="0031452F" w:rsidRDefault="00C54D88" w:rsidP="0031452F">
      <w:pPr>
        <w:suppressAutoHyphens w:val="0"/>
        <w:jc w:val="both"/>
        <w:rPr>
          <w:rFonts w:ascii="Arial" w:eastAsia="Calibri" w:hAnsi="Arial" w:cs="Arial"/>
          <w:lang w:eastAsia="en-US"/>
        </w:rPr>
      </w:pPr>
    </w:p>
    <w:p w14:paraId="233B6192" w14:textId="77777777" w:rsidR="0060283C" w:rsidRPr="0031452F" w:rsidRDefault="0060283C" w:rsidP="0031452F">
      <w:pPr>
        <w:suppressAutoHyphens w:val="0"/>
        <w:jc w:val="both"/>
        <w:rPr>
          <w:rFonts w:ascii="Arial" w:eastAsia="Calibri" w:hAnsi="Arial" w:cs="Arial"/>
          <w:lang w:eastAsia="en-US"/>
        </w:rPr>
      </w:pPr>
    </w:p>
    <w:p w14:paraId="381ADCC1" w14:textId="77777777" w:rsidR="0060283C" w:rsidRPr="0031452F" w:rsidRDefault="0060283C" w:rsidP="0009060B">
      <w:pPr>
        <w:numPr>
          <w:ilvl w:val="0"/>
          <w:numId w:val="7"/>
        </w:numPr>
        <w:suppressAutoHyphens w:val="0"/>
        <w:contextualSpacing/>
        <w:jc w:val="both"/>
        <w:rPr>
          <w:rFonts w:ascii="Arial" w:eastAsia="Calibri" w:hAnsi="Arial" w:cs="Arial"/>
          <w:b/>
          <w:u w:val="single"/>
          <w:lang w:eastAsia="en-US"/>
        </w:rPr>
      </w:pPr>
      <w:r w:rsidRPr="0031452F">
        <w:rPr>
          <w:rFonts w:ascii="Arial" w:eastAsia="Calibri" w:hAnsi="Arial" w:cs="Arial"/>
          <w:b/>
          <w:u w:val="single"/>
          <w:lang w:eastAsia="en-US"/>
        </w:rPr>
        <w:t>META-SPC1:</w:t>
      </w:r>
    </w:p>
    <w:p w14:paraId="7993B339" w14:textId="77777777" w:rsidR="0060283C" w:rsidRPr="0031452F" w:rsidRDefault="0060283C" w:rsidP="0031452F">
      <w:pPr>
        <w:suppressAutoHyphens w:val="0"/>
        <w:jc w:val="both"/>
        <w:rPr>
          <w:rFonts w:ascii="Arial" w:eastAsia="Calibri" w:hAnsi="Arial" w:cs="Arial"/>
          <w:lang w:eastAsia="en-US"/>
        </w:rPr>
      </w:pPr>
    </w:p>
    <w:p w14:paraId="324F8D1D" w14:textId="77777777" w:rsidR="0060283C" w:rsidRPr="0031452F" w:rsidRDefault="0060283C" w:rsidP="0031452F">
      <w:pPr>
        <w:suppressAutoHyphens w:val="0"/>
        <w:jc w:val="both"/>
        <w:rPr>
          <w:rFonts w:ascii="Arial" w:eastAsia="Calibri" w:hAnsi="Arial" w:cs="Arial"/>
          <w:lang w:eastAsia="en-US"/>
        </w:rPr>
      </w:pPr>
      <w:r w:rsidRPr="0031452F">
        <w:rPr>
          <w:rFonts w:ascii="Arial" w:eastAsia="Calibri" w:hAnsi="Arial" w:cs="Arial"/>
          <w:lang w:eastAsia="en-US"/>
        </w:rPr>
        <w:t xml:space="preserve">META-SPC1 contains products at 2.9 % w/w PVPI, with range of variations for some co-formulants: ranges are presented for pH regulators (in order to achieve a pH of 4 ± 1), surfactant, moistener, solubilizer and dyes. Laboratory studies were conducted with only one representative product </w:t>
      </w:r>
      <w:r w:rsidRPr="0031452F">
        <w:rPr>
          <w:rFonts w:ascii="Arial" w:hAnsi="Arial" w:cs="Arial"/>
          <w:bCs/>
          <w:color w:val="000000"/>
          <w:lang w:eastAsia="de-DE"/>
        </w:rPr>
        <w:t>META-SPC1 AL (2.9 % w/w PVPI):</w:t>
      </w:r>
    </w:p>
    <w:p w14:paraId="30E571AB" w14:textId="77777777" w:rsidR="0060283C" w:rsidRPr="0031452F" w:rsidRDefault="0060283C" w:rsidP="0009060B">
      <w:pPr>
        <w:numPr>
          <w:ilvl w:val="0"/>
          <w:numId w:val="6"/>
        </w:numPr>
        <w:tabs>
          <w:tab w:val="clear" w:pos="360"/>
          <w:tab w:val="num" w:pos="786"/>
        </w:tabs>
        <w:suppressAutoHyphens w:val="0"/>
        <w:ind w:left="786"/>
        <w:contextualSpacing/>
        <w:jc w:val="both"/>
        <w:rPr>
          <w:rFonts w:ascii="Arial" w:eastAsia="Calibri" w:hAnsi="Arial" w:cs="Arial"/>
          <w:iCs/>
          <w:lang w:eastAsia="en-US"/>
        </w:rPr>
      </w:pPr>
      <w:r w:rsidRPr="0031452F">
        <w:rPr>
          <w:rFonts w:ascii="Arial" w:eastAsia="Calibri" w:hAnsi="Arial" w:cs="Arial"/>
          <w:iCs/>
          <w:lang w:eastAsia="en-US"/>
        </w:rPr>
        <w:t>Phase 2, step 1 tests have been performed for bactericidal activity (EN 1656), and phagocidal activity (EN 13610), according to the requirements of the norms for teat disinfection, at 30°C with a contact time of 60 sec and low level of soiling (3 g/L BSA), showing the efficacy of the product applied as a ready to use.</w:t>
      </w:r>
    </w:p>
    <w:p w14:paraId="6D4688AE" w14:textId="77777777" w:rsidR="0060283C" w:rsidRPr="0031452F" w:rsidRDefault="0060283C" w:rsidP="0031452F">
      <w:pPr>
        <w:suppressAutoHyphens w:val="0"/>
        <w:ind w:left="786"/>
        <w:contextualSpacing/>
        <w:jc w:val="both"/>
        <w:rPr>
          <w:rFonts w:ascii="Arial" w:hAnsi="Arial" w:cs="Arial"/>
          <w:bCs/>
          <w:color w:val="000000"/>
          <w:lang w:eastAsia="de-DE"/>
        </w:rPr>
      </w:pPr>
      <w:r w:rsidRPr="0031452F">
        <w:rPr>
          <w:rFonts w:ascii="Arial" w:eastAsia="Calibri" w:hAnsi="Arial" w:cs="Arial"/>
          <w:iCs/>
          <w:lang w:eastAsia="en-US"/>
        </w:rPr>
        <w:t xml:space="preserve">It has to be noted that yeasticidal activity (EN 1657) has been performed with the product </w:t>
      </w:r>
      <w:r w:rsidRPr="0031452F">
        <w:rPr>
          <w:rFonts w:ascii="Arial" w:hAnsi="Arial" w:cs="Arial"/>
          <w:bCs/>
          <w:color w:val="000000"/>
          <w:lang w:eastAsia="de-DE"/>
        </w:rPr>
        <w:t xml:space="preserve">META-SPC1 AL at 1.5 % w/w PVPI </w:t>
      </w:r>
      <w:r w:rsidRPr="0031452F">
        <w:rPr>
          <w:rFonts w:ascii="Arial" w:eastAsia="Calibri" w:hAnsi="Arial" w:cs="Arial"/>
          <w:iCs/>
          <w:lang w:eastAsia="en-US"/>
        </w:rPr>
        <w:t xml:space="preserve"> at 30°C with a contact time of 60 sec and high level of soiling (10 g/L BSA+10 g/L yeasts extracts), showing the efficacy of the product applied as a ready to use. This result can be extrapolated to the product </w:t>
      </w:r>
      <w:r w:rsidRPr="0031452F">
        <w:rPr>
          <w:rFonts w:ascii="Arial" w:hAnsi="Arial" w:cs="Arial"/>
          <w:bCs/>
          <w:color w:val="000000"/>
          <w:lang w:eastAsia="de-DE"/>
        </w:rPr>
        <w:t>META-SPC1 AL (2.9 % w/w PVPI).</w:t>
      </w:r>
    </w:p>
    <w:p w14:paraId="45F67A11" w14:textId="77777777" w:rsidR="0060283C" w:rsidRPr="0031452F" w:rsidRDefault="0060283C" w:rsidP="0009060B">
      <w:pPr>
        <w:numPr>
          <w:ilvl w:val="0"/>
          <w:numId w:val="6"/>
        </w:numPr>
        <w:tabs>
          <w:tab w:val="clear" w:pos="360"/>
          <w:tab w:val="num" w:pos="786"/>
        </w:tabs>
        <w:suppressAutoHyphens w:val="0"/>
        <w:ind w:left="786"/>
        <w:contextualSpacing/>
        <w:jc w:val="both"/>
        <w:rPr>
          <w:rFonts w:ascii="Arial" w:eastAsia="Calibri" w:hAnsi="Arial" w:cs="Arial"/>
          <w:iCs/>
          <w:lang w:eastAsia="en-US"/>
        </w:rPr>
      </w:pPr>
      <w:r w:rsidRPr="0031452F">
        <w:rPr>
          <w:rFonts w:ascii="Arial" w:eastAsia="Calibri" w:hAnsi="Arial" w:cs="Arial"/>
          <w:iCs/>
          <w:lang w:eastAsia="en-US"/>
        </w:rPr>
        <w:t xml:space="preserve">Phase 2, step 2 tests have been performed for bactericidal and yeasticidal activities, according to the requirements of the norm EN 16437 modified, on artificial skin by the method “drop/dip”: </w:t>
      </w:r>
      <w:r w:rsidRPr="0031452F">
        <w:rPr>
          <w:rFonts w:ascii="Arial" w:eastAsia="Calibri" w:hAnsi="Arial" w:cs="Arial"/>
          <w:iCs/>
          <w:lang w:eastAsia="en-US"/>
        </w:rPr>
        <w:lastRenderedPageBreak/>
        <w:t xml:space="preserve">efficacy of the product </w:t>
      </w:r>
      <w:r w:rsidRPr="0031452F">
        <w:rPr>
          <w:rFonts w:ascii="Arial" w:hAnsi="Arial" w:cs="Arial"/>
          <w:bCs/>
          <w:color w:val="000000"/>
          <w:lang w:eastAsia="de-DE"/>
        </w:rPr>
        <w:t xml:space="preserve">META-SPC1 AL (2.9 % w/w PVPI) is </w:t>
      </w:r>
      <w:r w:rsidRPr="0031452F">
        <w:rPr>
          <w:rFonts w:ascii="Arial" w:eastAsia="Calibri" w:hAnsi="Arial" w:cs="Arial"/>
          <w:iCs/>
          <w:lang w:eastAsia="en-US"/>
        </w:rPr>
        <w:t>demonstrated at 30°C with a contact time of 60 sec and low level of soiling (3 g/L BSA).</w:t>
      </w:r>
    </w:p>
    <w:p w14:paraId="1BB5A596" w14:textId="77777777" w:rsidR="0060283C" w:rsidRPr="0031452F" w:rsidRDefault="0060283C" w:rsidP="0031452F">
      <w:pPr>
        <w:suppressAutoHyphens w:val="0"/>
        <w:ind w:left="786"/>
        <w:contextualSpacing/>
        <w:jc w:val="both"/>
        <w:rPr>
          <w:rFonts w:ascii="Arial" w:eastAsia="Calibri" w:hAnsi="Arial" w:cs="Arial"/>
          <w:iCs/>
          <w:lang w:eastAsia="en-US"/>
        </w:rPr>
      </w:pPr>
      <w:r w:rsidRPr="0031452F">
        <w:rPr>
          <w:rFonts w:ascii="Arial" w:eastAsia="Calibri" w:hAnsi="Arial" w:cs="Arial"/>
          <w:iCs/>
          <w:lang w:eastAsia="en-US"/>
        </w:rPr>
        <w:t>Phagocidal activity is not proven according to the criteria of the norm; nevertheless in absence of phase 2 step 2 tests validated for this activity, results from phase 2 step 1 test (EN 13610) are acceptable for the time being.</w:t>
      </w:r>
    </w:p>
    <w:p w14:paraId="229E22F1" w14:textId="77777777" w:rsidR="0060283C" w:rsidRDefault="0060283C" w:rsidP="0031452F">
      <w:pPr>
        <w:suppressAutoHyphens w:val="0"/>
        <w:ind w:left="786"/>
        <w:contextualSpacing/>
        <w:jc w:val="both"/>
        <w:rPr>
          <w:rFonts w:ascii="Arial" w:eastAsia="Calibri" w:hAnsi="Arial" w:cs="Arial"/>
          <w:iCs/>
          <w:lang w:eastAsia="en-US"/>
        </w:rPr>
      </w:pPr>
    </w:p>
    <w:p w14:paraId="12CFDFA6" w14:textId="6920D523" w:rsidR="002F7CDA" w:rsidRPr="0031452F" w:rsidRDefault="002F7CDA" w:rsidP="002F7CDA">
      <w:pPr>
        <w:suppressAutoHyphens w:val="0"/>
        <w:ind w:left="786"/>
        <w:jc w:val="both"/>
        <w:rPr>
          <w:rFonts w:ascii="Arial" w:eastAsia="Calibri" w:hAnsi="Arial" w:cs="Arial"/>
          <w:lang w:eastAsia="en-US"/>
        </w:rPr>
      </w:pPr>
      <w:r w:rsidRPr="0031452F">
        <w:rPr>
          <w:rFonts w:ascii="Arial" w:eastAsia="Calibri" w:hAnsi="Arial" w:cs="Arial"/>
          <w:lang w:eastAsia="en-US"/>
        </w:rPr>
        <w:t xml:space="preserve">It has be noted that bactericidal activity has been </w:t>
      </w:r>
      <w:r w:rsidR="00CE2898">
        <w:rPr>
          <w:rFonts w:ascii="Arial" w:eastAsia="Calibri" w:hAnsi="Arial" w:cs="Arial"/>
          <w:lang w:eastAsia="en-US"/>
        </w:rPr>
        <w:t xml:space="preserve">also </w:t>
      </w:r>
      <w:r w:rsidRPr="0031452F">
        <w:rPr>
          <w:rFonts w:ascii="Arial" w:eastAsia="Calibri" w:hAnsi="Arial" w:cs="Arial"/>
          <w:lang w:eastAsia="en-US"/>
        </w:rPr>
        <w:t xml:space="preserve">demonstrated according to EN 1656 </w:t>
      </w:r>
      <w:r w:rsidR="00CE2898">
        <w:rPr>
          <w:rFonts w:ascii="Arial" w:eastAsia="Calibri" w:hAnsi="Arial" w:cs="Arial"/>
          <w:lang w:eastAsia="en-US"/>
        </w:rPr>
        <w:t>and</w:t>
      </w:r>
      <w:r w:rsidRPr="0031452F">
        <w:rPr>
          <w:rFonts w:ascii="Arial" w:eastAsia="Calibri" w:hAnsi="Arial" w:cs="Arial"/>
          <w:lang w:eastAsia="en-US"/>
        </w:rPr>
        <w:t xml:space="preserve"> EN 16437 modified standards on several additional bacteria (</w:t>
      </w:r>
      <w:r w:rsidRPr="0031452F">
        <w:rPr>
          <w:rFonts w:ascii="Arial" w:eastAsia="Calibri" w:hAnsi="Arial" w:cs="Arial"/>
          <w:i/>
          <w:lang w:eastAsia="en-US"/>
        </w:rPr>
        <w:t>E.cloacae</w:t>
      </w:r>
      <w:r w:rsidRPr="0031452F">
        <w:rPr>
          <w:rFonts w:ascii="Arial" w:eastAsia="Calibri" w:hAnsi="Arial" w:cs="Arial"/>
          <w:lang w:eastAsia="en-US"/>
        </w:rPr>
        <w:t xml:space="preserve">, </w:t>
      </w:r>
      <w:r w:rsidR="00CE2898" w:rsidRPr="0031452F">
        <w:rPr>
          <w:rFonts w:ascii="Arial" w:eastAsia="Calibri" w:hAnsi="Arial" w:cs="Arial"/>
          <w:i/>
          <w:lang w:eastAsia="en-US"/>
        </w:rPr>
        <w:t>L.brevis</w:t>
      </w:r>
      <w:r w:rsidR="00CE2898" w:rsidRPr="0031452F">
        <w:rPr>
          <w:rFonts w:ascii="Arial" w:eastAsia="Calibri" w:hAnsi="Arial" w:cs="Arial"/>
          <w:lang w:eastAsia="en-US"/>
        </w:rPr>
        <w:t xml:space="preserve">, </w:t>
      </w:r>
      <w:r w:rsidR="00CE2898" w:rsidRPr="0031452F">
        <w:rPr>
          <w:rFonts w:ascii="Arial" w:eastAsia="Calibri" w:hAnsi="Arial" w:cs="Arial"/>
          <w:i/>
          <w:lang w:eastAsia="en-US"/>
        </w:rPr>
        <w:t>P.aeruginosa</w:t>
      </w:r>
      <w:r w:rsidR="00CE2898">
        <w:rPr>
          <w:rFonts w:ascii="Arial" w:eastAsia="Calibri" w:hAnsi="Arial" w:cs="Arial"/>
          <w:i/>
          <w:lang w:eastAsia="en-US"/>
        </w:rPr>
        <w:t>,</w:t>
      </w:r>
      <w:r w:rsidR="00CE2898" w:rsidRPr="0031452F">
        <w:rPr>
          <w:rFonts w:ascii="Arial" w:eastAsia="Calibri" w:hAnsi="Arial" w:cs="Arial"/>
          <w:i/>
          <w:lang w:eastAsia="en-US"/>
        </w:rPr>
        <w:t xml:space="preserve"> </w:t>
      </w:r>
      <w:r w:rsidRPr="0031452F">
        <w:rPr>
          <w:rFonts w:ascii="Arial" w:eastAsia="Calibri" w:hAnsi="Arial" w:cs="Arial"/>
          <w:i/>
          <w:lang w:eastAsia="en-US"/>
        </w:rPr>
        <w:t>P.vulgaris</w:t>
      </w:r>
      <w:r w:rsidR="00CE2898">
        <w:rPr>
          <w:rFonts w:ascii="Arial" w:eastAsia="Calibri" w:hAnsi="Arial" w:cs="Arial"/>
          <w:lang w:eastAsia="en-US"/>
        </w:rPr>
        <w:t xml:space="preserve"> and</w:t>
      </w:r>
      <w:r w:rsidRPr="0031452F">
        <w:rPr>
          <w:rFonts w:ascii="Arial" w:eastAsia="Calibri" w:hAnsi="Arial" w:cs="Arial"/>
          <w:lang w:eastAsia="en-US"/>
        </w:rPr>
        <w:t xml:space="preserve"> S.</w:t>
      </w:r>
      <w:r>
        <w:rPr>
          <w:rFonts w:ascii="Arial" w:eastAsia="Calibri" w:hAnsi="Arial" w:cs="Arial"/>
          <w:lang w:eastAsia="en-US"/>
        </w:rPr>
        <w:t>Typhimurium</w:t>
      </w:r>
      <w:r w:rsidRPr="0031452F">
        <w:rPr>
          <w:rFonts w:ascii="Arial" w:eastAsia="Calibri" w:hAnsi="Arial" w:cs="Arial"/>
          <w:lang w:eastAsia="en-US"/>
        </w:rPr>
        <w:t>).</w:t>
      </w:r>
    </w:p>
    <w:p w14:paraId="485F8075" w14:textId="77777777" w:rsidR="002F7CDA" w:rsidRPr="0031452F" w:rsidRDefault="002F7CDA" w:rsidP="0031452F">
      <w:pPr>
        <w:suppressAutoHyphens w:val="0"/>
        <w:ind w:left="786"/>
        <w:contextualSpacing/>
        <w:jc w:val="both"/>
        <w:rPr>
          <w:rFonts w:ascii="Arial" w:eastAsia="Calibri" w:hAnsi="Arial" w:cs="Arial"/>
          <w:iCs/>
          <w:lang w:eastAsia="en-US"/>
        </w:rPr>
      </w:pPr>
    </w:p>
    <w:p w14:paraId="27AF3AEA" w14:textId="77777777" w:rsidR="0060283C" w:rsidRPr="0031452F" w:rsidRDefault="0060283C" w:rsidP="0031452F">
      <w:pPr>
        <w:suppressAutoHyphens w:val="0"/>
        <w:ind w:left="360"/>
        <w:jc w:val="both"/>
        <w:rPr>
          <w:rFonts w:ascii="Arial" w:eastAsia="Calibri" w:hAnsi="Arial" w:cs="Arial"/>
          <w:i/>
          <w:iCs/>
          <w:lang w:eastAsia="en-US"/>
        </w:rPr>
      </w:pPr>
      <w:r w:rsidRPr="0031452F">
        <w:rPr>
          <w:rFonts w:ascii="Arial" w:eastAsia="Calibri" w:hAnsi="Arial" w:cs="Arial"/>
          <w:lang w:eastAsia="en-US"/>
        </w:rPr>
        <w:t>Taking into account the variations of the co-formulants presented in the META-SPC1, it can be assumed that they have no impact on efficacy (pH of the formulations are targeted to 4± 1 in all cases) and the efficacy results of the representative product META-SPC1</w:t>
      </w:r>
      <w:r w:rsidR="0030442D" w:rsidRPr="0031452F">
        <w:rPr>
          <w:rFonts w:ascii="Arial" w:eastAsia="Calibri" w:hAnsi="Arial" w:cs="Arial"/>
          <w:lang w:eastAsia="en-US"/>
        </w:rPr>
        <w:t xml:space="preserve"> AL</w:t>
      </w:r>
      <w:r w:rsidRPr="0031452F">
        <w:rPr>
          <w:rFonts w:ascii="Arial" w:eastAsia="Calibri" w:hAnsi="Arial" w:cs="Arial"/>
          <w:lang w:eastAsia="en-US"/>
        </w:rPr>
        <w:t xml:space="preserve"> cover the whole META-SPC1 claims.</w:t>
      </w:r>
    </w:p>
    <w:p w14:paraId="0873E1CD" w14:textId="77777777" w:rsidR="0060283C" w:rsidRPr="0031452F" w:rsidRDefault="0060283C" w:rsidP="0031452F">
      <w:pPr>
        <w:jc w:val="both"/>
        <w:rPr>
          <w:rFonts w:ascii="Arial" w:hAnsi="Arial" w:cs="Arial"/>
          <w:lang w:eastAsia="en-US"/>
        </w:rPr>
      </w:pPr>
    </w:p>
    <w:p w14:paraId="60AA3130" w14:textId="77777777" w:rsidR="0060283C" w:rsidRPr="0031452F" w:rsidRDefault="0060283C" w:rsidP="0031452F">
      <w:pPr>
        <w:jc w:val="both"/>
        <w:rPr>
          <w:rFonts w:ascii="Arial" w:hAnsi="Arial" w:cs="Arial"/>
          <w:lang w:val="de-DE" w:eastAsia="en-US"/>
        </w:rPr>
      </w:pPr>
    </w:p>
    <w:p w14:paraId="7C2DF5B8" w14:textId="77777777" w:rsidR="0060283C" w:rsidRPr="0031452F" w:rsidRDefault="0060283C" w:rsidP="0031452F">
      <w:pPr>
        <w:jc w:val="both"/>
        <w:rPr>
          <w:rFonts w:ascii="Arial" w:hAnsi="Arial" w:cs="Arial"/>
          <w:lang w:val="de-DE" w:eastAsia="en-US"/>
        </w:rPr>
      </w:pPr>
    </w:p>
    <w:p w14:paraId="0A389AA5" w14:textId="77777777" w:rsidR="00EE2CF8" w:rsidRPr="0031452F" w:rsidRDefault="00EE2CF8" w:rsidP="0031452F">
      <w:pPr>
        <w:jc w:val="both"/>
        <w:rPr>
          <w:rFonts w:ascii="Arial" w:hAnsi="Arial" w:cs="Arial"/>
          <w:lang w:eastAsia="en-US"/>
        </w:rPr>
      </w:pPr>
      <w:r w:rsidRPr="0031452F">
        <w:rPr>
          <w:rFonts w:ascii="Arial" w:hAnsi="Arial" w:cs="Arial"/>
          <w:lang w:eastAsia="en-US"/>
        </w:rPr>
        <w:t>.</w:t>
      </w:r>
    </w:p>
    <w:p w14:paraId="389156BA" w14:textId="77777777" w:rsidR="005E7F25" w:rsidRPr="0031452F" w:rsidRDefault="005E7F25" w:rsidP="0031452F">
      <w:pPr>
        <w:jc w:val="both"/>
        <w:rPr>
          <w:rFonts w:ascii="Arial" w:hAnsi="Arial" w:cs="Arial"/>
          <w:lang w:eastAsia="en-US"/>
        </w:rPr>
        <w:sectPr w:rsidR="005E7F25" w:rsidRPr="0031452F" w:rsidSect="007144E0">
          <w:headerReference w:type="default" r:id="rId20"/>
          <w:pgSz w:w="11906" w:h="16838"/>
          <w:pgMar w:top="1474" w:right="1247" w:bottom="2013" w:left="1446" w:header="850" w:footer="850" w:gutter="0"/>
          <w:cols w:space="720"/>
          <w:docGrid w:linePitch="272"/>
        </w:sectPr>
      </w:pPr>
    </w:p>
    <w:tbl>
      <w:tblPr>
        <w:tblW w:w="5133" w:type="pct"/>
        <w:tblInd w:w="-21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285"/>
        <w:gridCol w:w="2153"/>
        <w:gridCol w:w="1394"/>
        <w:gridCol w:w="1616"/>
        <w:gridCol w:w="1424"/>
        <w:gridCol w:w="2783"/>
        <w:gridCol w:w="1775"/>
        <w:gridCol w:w="1266"/>
      </w:tblGrid>
      <w:tr w:rsidR="0060283C" w:rsidRPr="0031452F" w14:paraId="63577B91" w14:textId="77777777" w:rsidTr="00A60F28">
        <w:trPr>
          <w:trHeight w:val="303"/>
        </w:trPr>
        <w:tc>
          <w:tcPr>
            <w:tcW w:w="5000" w:type="pct"/>
            <w:gridSpan w:val="8"/>
            <w:shd w:val="clear" w:color="auto" w:fill="FFFFCC"/>
            <w:vAlign w:val="center"/>
          </w:tcPr>
          <w:p w14:paraId="3AB8EC8C" w14:textId="77777777" w:rsidR="0060283C" w:rsidRPr="00667BD0" w:rsidRDefault="0060283C" w:rsidP="00E72CB9">
            <w:pPr>
              <w:suppressAutoHyphens w:val="0"/>
              <w:jc w:val="both"/>
              <w:rPr>
                <w:rFonts w:ascii="Arial" w:hAnsi="Arial" w:cs="Arial"/>
                <w:b/>
                <w:color w:val="000000"/>
                <w:lang w:eastAsia="de-DE"/>
              </w:rPr>
            </w:pPr>
            <w:r w:rsidRPr="0031452F">
              <w:rPr>
                <w:rFonts w:ascii="Arial" w:hAnsi="Arial" w:cs="Arial"/>
                <w:b/>
                <w:color w:val="000000"/>
                <w:lang w:eastAsia="de-DE"/>
              </w:rPr>
              <w:lastRenderedPageBreak/>
              <w:t>Experimental data on the efficacy of the biocidal product against target organism(s) – M</w:t>
            </w:r>
            <w:r w:rsidRPr="00CF693B">
              <w:rPr>
                <w:rFonts w:ascii="Arial" w:hAnsi="Arial" w:cs="Arial"/>
                <w:b/>
                <w:color w:val="000000"/>
                <w:lang w:eastAsia="de-DE"/>
              </w:rPr>
              <w:t>ETA</w:t>
            </w:r>
            <w:r w:rsidR="00A60F28" w:rsidRPr="00AB5DF3">
              <w:rPr>
                <w:rFonts w:ascii="Arial" w:hAnsi="Arial" w:cs="Arial"/>
                <w:b/>
                <w:color w:val="000000"/>
                <w:lang w:eastAsia="de-DE"/>
              </w:rPr>
              <w:t>-</w:t>
            </w:r>
            <w:r w:rsidRPr="00667BD0">
              <w:rPr>
                <w:rFonts w:ascii="Arial" w:hAnsi="Arial" w:cs="Arial"/>
                <w:b/>
                <w:color w:val="000000"/>
                <w:lang w:eastAsia="de-DE"/>
              </w:rPr>
              <w:t>SPC1</w:t>
            </w:r>
            <w:r w:rsidR="006F269E" w:rsidRPr="00667BD0">
              <w:rPr>
                <w:rFonts w:ascii="Arial" w:hAnsi="Arial" w:cs="Arial"/>
                <w:b/>
                <w:color w:val="000000"/>
                <w:lang w:eastAsia="de-DE"/>
              </w:rPr>
              <w:t xml:space="preserve"> (and META-SPC6)</w:t>
            </w:r>
          </w:p>
        </w:tc>
      </w:tr>
      <w:tr w:rsidR="0060283C" w:rsidRPr="0031452F" w14:paraId="57688BD3" w14:textId="77777777" w:rsidTr="00A60F28">
        <w:tc>
          <w:tcPr>
            <w:tcW w:w="469" w:type="pct"/>
            <w:shd w:val="clear" w:color="auto" w:fill="FFFFFF"/>
          </w:tcPr>
          <w:p w14:paraId="2E2C592C" w14:textId="77777777" w:rsidR="0060283C" w:rsidRPr="0031452F" w:rsidRDefault="0060283C" w:rsidP="00E72CB9">
            <w:pPr>
              <w:suppressAutoHyphens w:val="0"/>
              <w:jc w:val="both"/>
              <w:rPr>
                <w:rFonts w:ascii="Arial" w:hAnsi="Arial" w:cs="Arial"/>
                <w:b/>
                <w:color w:val="000000"/>
                <w:lang w:eastAsia="de-DE"/>
              </w:rPr>
            </w:pPr>
            <w:r w:rsidRPr="0031452F">
              <w:rPr>
                <w:rFonts w:ascii="Arial" w:hAnsi="Arial" w:cs="Arial"/>
                <w:b/>
                <w:color w:val="000000"/>
                <w:lang w:eastAsia="de-DE"/>
              </w:rPr>
              <w:t>Function</w:t>
            </w:r>
          </w:p>
        </w:tc>
        <w:tc>
          <w:tcPr>
            <w:tcW w:w="786" w:type="pct"/>
            <w:shd w:val="clear" w:color="auto" w:fill="FFFFFF"/>
          </w:tcPr>
          <w:p w14:paraId="7665AB3F" w14:textId="77777777" w:rsidR="0060283C" w:rsidRPr="00CF693B" w:rsidRDefault="0060283C" w:rsidP="00E72CB9">
            <w:pPr>
              <w:suppressAutoHyphens w:val="0"/>
              <w:jc w:val="both"/>
              <w:rPr>
                <w:rFonts w:ascii="Arial" w:hAnsi="Arial" w:cs="Arial"/>
                <w:b/>
                <w:color w:val="000000"/>
                <w:lang w:eastAsia="de-DE"/>
              </w:rPr>
            </w:pPr>
            <w:r w:rsidRPr="00CF693B">
              <w:rPr>
                <w:rFonts w:ascii="Arial" w:hAnsi="Arial" w:cs="Arial"/>
                <w:b/>
                <w:color w:val="000000"/>
                <w:lang w:eastAsia="de-DE"/>
              </w:rPr>
              <w:t>Field of use envisaged</w:t>
            </w:r>
          </w:p>
        </w:tc>
        <w:tc>
          <w:tcPr>
            <w:tcW w:w="509" w:type="pct"/>
            <w:shd w:val="clear" w:color="auto" w:fill="FFFFFF"/>
          </w:tcPr>
          <w:p w14:paraId="35678DEB" w14:textId="77777777" w:rsidR="0060283C" w:rsidRPr="00667BD0" w:rsidRDefault="0060283C" w:rsidP="00CE031F">
            <w:pPr>
              <w:suppressAutoHyphens w:val="0"/>
              <w:jc w:val="both"/>
              <w:rPr>
                <w:rFonts w:ascii="Arial" w:hAnsi="Arial" w:cs="Arial"/>
                <w:b/>
                <w:i/>
                <w:color w:val="000000"/>
                <w:lang w:eastAsia="de-DE"/>
              </w:rPr>
            </w:pPr>
            <w:r w:rsidRPr="00667BD0">
              <w:rPr>
                <w:rFonts w:ascii="Arial" w:hAnsi="Arial" w:cs="Arial"/>
                <w:b/>
                <w:color w:val="000000"/>
                <w:lang w:eastAsia="de-DE"/>
              </w:rPr>
              <w:t>Test substance</w:t>
            </w:r>
          </w:p>
        </w:tc>
        <w:tc>
          <w:tcPr>
            <w:tcW w:w="590" w:type="pct"/>
            <w:shd w:val="clear" w:color="auto" w:fill="FFFFFF"/>
          </w:tcPr>
          <w:p w14:paraId="60BC37ED" w14:textId="77777777" w:rsidR="0060283C" w:rsidRPr="00667BD0" w:rsidRDefault="0060283C" w:rsidP="009F2E41">
            <w:pPr>
              <w:suppressAutoHyphens w:val="0"/>
              <w:jc w:val="both"/>
              <w:rPr>
                <w:rFonts w:ascii="Arial" w:hAnsi="Arial" w:cs="Arial"/>
                <w:b/>
                <w:i/>
                <w:color w:val="000000"/>
                <w:lang w:eastAsia="de-DE"/>
              </w:rPr>
            </w:pPr>
            <w:r w:rsidRPr="00667BD0">
              <w:rPr>
                <w:rFonts w:ascii="Arial" w:hAnsi="Arial" w:cs="Arial"/>
                <w:b/>
                <w:color w:val="000000"/>
                <w:lang w:eastAsia="de-DE"/>
              </w:rPr>
              <w:t>Test organism(s)</w:t>
            </w:r>
          </w:p>
        </w:tc>
        <w:tc>
          <w:tcPr>
            <w:tcW w:w="520" w:type="pct"/>
            <w:shd w:val="clear" w:color="auto" w:fill="FFFFFF"/>
          </w:tcPr>
          <w:p w14:paraId="2FBA6AD9" w14:textId="77777777" w:rsidR="0060283C" w:rsidRPr="00667BD0" w:rsidRDefault="0060283C" w:rsidP="009F2E41">
            <w:pPr>
              <w:suppressAutoHyphens w:val="0"/>
              <w:jc w:val="both"/>
              <w:rPr>
                <w:rFonts w:ascii="Arial" w:hAnsi="Arial" w:cs="Arial"/>
                <w:b/>
                <w:color w:val="000000"/>
                <w:lang w:eastAsia="de-DE"/>
              </w:rPr>
            </w:pPr>
            <w:r w:rsidRPr="00667BD0">
              <w:rPr>
                <w:rFonts w:ascii="Arial" w:hAnsi="Arial" w:cs="Arial"/>
                <w:b/>
                <w:color w:val="000000"/>
                <w:lang w:eastAsia="de-DE"/>
              </w:rPr>
              <w:t>Test method</w:t>
            </w:r>
          </w:p>
        </w:tc>
        <w:tc>
          <w:tcPr>
            <w:tcW w:w="1016" w:type="pct"/>
            <w:shd w:val="clear" w:color="auto" w:fill="FFFFFF"/>
          </w:tcPr>
          <w:p w14:paraId="1DA1C1F4" w14:textId="77777777" w:rsidR="0060283C" w:rsidRPr="00F11F6E" w:rsidRDefault="0060283C" w:rsidP="009F2E41">
            <w:pPr>
              <w:suppressAutoHyphens w:val="0"/>
              <w:jc w:val="both"/>
              <w:rPr>
                <w:rFonts w:ascii="Arial" w:hAnsi="Arial" w:cs="Arial"/>
                <w:b/>
                <w:color w:val="000000"/>
                <w:lang w:eastAsia="de-DE"/>
              </w:rPr>
            </w:pPr>
            <w:r w:rsidRPr="00F11F6E">
              <w:rPr>
                <w:rFonts w:ascii="Arial" w:hAnsi="Arial" w:cs="Arial"/>
                <w:b/>
                <w:color w:val="000000"/>
                <w:lang w:eastAsia="de-DE"/>
              </w:rPr>
              <w:t>Test system / concentrations applied / exposure time</w:t>
            </w:r>
          </w:p>
        </w:tc>
        <w:tc>
          <w:tcPr>
            <w:tcW w:w="648" w:type="pct"/>
            <w:shd w:val="clear" w:color="auto" w:fill="FFFFFF"/>
          </w:tcPr>
          <w:p w14:paraId="619A6D2E" w14:textId="77777777" w:rsidR="0060283C" w:rsidRPr="00F11F6E" w:rsidRDefault="0060283C" w:rsidP="00CC262E">
            <w:pPr>
              <w:suppressAutoHyphens w:val="0"/>
              <w:jc w:val="both"/>
              <w:rPr>
                <w:rFonts w:ascii="Arial" w:hAnsi="Arial" w:cs="Arial"/>
                <w:b/>
                <w:color w:val="000000"/>
                <w:lang w:eastAsia="de-DE"/>
              </w:rPr>
            </w:pPr>
            <w:r w:rsidRPr="00F11F6E">
              <w:rPr>
                <w:rFonts w:ascii="Arial" w:hAnsi="Arial" w:cs="Arial"/>
                <w:b/>
                <w:color w:val="000000"/>
                <w:lang w:eastAsia="de-DE"/>
              </w:rPr>
              <w:t>Test results: effects</w:t>
            </w:r>
          </w:p>
        </w:tc>
        <w:tc>
          <w:tcPr>
            <w:tcW w:w="463" w:type="pct"/>
            <w:shd w:val="clear" w:color="auto" w:fill="FFFFFF"/>
          </w:tcPr>
          <w:p w14:paraId="7C5B58BF" w14:textId="77777777" w:rsidR="0060283C" w:rsidRPr="00F11F6E" w:rsidRDefault="0060283C" w:rsidP="00CC262E">
            <w:pPr>
              <w:suppressAutoHyphens w:val="0"/>
              <w:jc w:val="both"/>
              <w:rPr>
                <w:rFonts w:ascii="Arial" w:hAnsi="Arial" w:cs="Arial"/>
                <w:b/>
                <w:color w:val="000000"/>
                <w:lang w:eastAsia="de-DE"/>
              </w:rPr>
            </w:pPr>
            <w:r w:rsidRPr="00F11F6E">
              <w:rPr>
                <w:rFonts w:ascii="Arial" w:hAnsi="Arial" w:cs="Arial"/>
                <w:b/>
                <w:color w:val="000000"/>
                <w:lang w:eastAsia="de-DE"/>
              </w:rPr>
              <w:t>Reference</w:t>
            </w:r>
          </w:p>
        </w:tc>
      </w:tr>
      <w:tr w:rsidR="0060283C" w:rsidRPr="0031452F" w14:paraId="53D691FE" w14:textId="77777777" w:rsidTr="00A60F28">
        <w:tc>
          <w:tcPr>
            <w:tcW w:w="469" w:type="pct"/>
          </w:tcPr>
          <w:p w14:paraId="60C901FB" w14:textId="77777777" w:rsidR="0060283C" w:rsidRPr="0031452F" w:rsidRDefault="0060283C" w:rsidP="00E72CB9">
            <w:pPr>
              <w:suppressAutoHyphens w:val="0"/>
              <w:jc w:val="both"/>
              <w:rPr>
                <w:rFonts w:ascii="Arial" w:hAnsi="Arial" w:cs="Arial"/>
                <w:color w:val="000000"/>
                <w:lang w:eastAsia="de-DE"/>
              </w:rPr>
            </w:pPr>
            <w:r w:rsidRPr="0031452F">
              <w:rPr>
                <w:rFonts w:ascii="Arial" w:hAnsi="Arial" w:cs="Arial"/>
                <w:color w:val="000000"/>
                <w:lang w:eastAsia="de-DE"/>
              </w:rPr>
              <w:t>Bactericide</w:t>
            </w:r>
          </w:p>
        </w:tc>
        <w:tc>
          <w:tcPr>
            <w:tcW w:w="786" w:type="pct"/>
          </w:tcPr>
          <w:p w14:paraId="1A5DDC58" w14:textId="77777777" w:rsidR="0060283C" w:rsidRPr="00CF693B" w:rsidRDefault="0060283C" w:rsidP="00E72CB9">
            <w:pPr>
              <w:suppressAutoHyphens w:val="0"/>
              <w:jc w:val="both"/>
              <w:rPr>
                <w:rFonts w:ascii="Arial" w:hAnsi="Arial" w:cs="Arial"/>
                <w:color w:val="000000"/>
                <w:lang w:eastAsia="de-DE"/>
              </w:rPr>
            </w:pPr>
            <w:r w:rsidRPr="00CF693B">
              <w:rPr>
                <w:rFonts w:ascii="Arial" w:hAnsi="Arial" w:cs="Arial"/>
                <w:color w:val="000000"/>
                <w:lang w:eastAsia="de-DE"/>
              </w:rPr>
              <w:t>Teat disinfection pre-milking (PT3)</w:t>
            </w:r>
          </w:p>
        </w:tc>
        <w:tc>
          <w:tcPr>
            <w:tcW w:w="509" w:type="pct"/>
          </w:tcPr>
          <w:p w14:paraId="1DDACD80" w14:textId="77777777" w:rsidR="0060283C" w:rsidRPr="00667BD0" w:rsidRDefault="0060283C" w:rsidP="00CE031F">
            <w:pPr>
              <w:suppressAutoHyphens w:val="0"/>
              <w:jc w:val="both"/>
              <w:rPr>
                <w:rFonts w:ascii="Arial" w:hAnsi="Arial" w:cs="Arial"/>
                <w:color w:val="000000"/>
                <w:lang w:eastAsia="de-DE"/>
              </w:rPr>
            </w:pPr>
            <w:r w:rsidRPr="00667BD0">
              <w:rPr>
                <w:rFonts w:ascii="Arial" w:hAnsi="Arial" w:cs="Arial"/>
                <w:color w:val="000000"/>
                <w:lang w:eastAsia="de-DE"/>
              </w:rPr>
              <w:t>META SPC1 AL (2.9 % PVPI)</w:t>
            </w:r>
          </w:p>
        </w:tc>
        <w:tc>
          <w:tcPr>
            <w:tcW w:w="590" w:type="pct"/>
          </w:tcPr>
          <w:p w14:paraId="6E0A5D72" w14:textId="77777777" w:rsidR="0060283C" w:rsidRPr="00667BD0" w:rsidRDefault="0060283C" w:rsidP="009F2E41">
            <w:pPr>
              <w:suppressAutoHyphens w:val="0"/>
              <w:jc w:val="both"/>
              <w:rPr>
                <w:rFonts w:ascii="Arial" w:hAnsi="Arial" w:cs="Arial"/>
                <w:color w:val="000000"/>
                <w:lang w:val="fr-FR" w:eastAsia="de-DE"/>
              </w:rPr>
            </w:pPr>
            <w:r w:rsidRPr="00667BD0">
              <w:rPr>
                <w:rFonts w:ascii="Arial" w:hAnsi="Arial" w:cs="Arial"/>
                <w:color w:val="000000"/>
                <w:lang w:val="fr-FR" w:eastAsia="de-DE"/>
              </w:rPr>
              <w:t>Bacteria</w:t>
            </w:r>
          </w:p>
          <w:p w14:paraId="1EAFD63A" w14:textId="77777777" w:rsidR="0060283C" w:rsidRPr="00667BD0" w:rsidRDefault="0060283C" w:rsidP="009F2E41">
            <w:pPr>
              <w:suppressAutoHyphens w:val="0"/>
              <w:jc w:val="both"/>
              <w:rPr>
                <w:rFonts w:ascii="Arial" w:hAnsi="Arial" w:cs="Arial"/>
                <w:i/>
                <w:color w:val="000000"/>
                <w:lang w:val="fr-FR" w:eastAsia="de-DE"/>
              </w:rPr>
            </w:pPr>
            <w:r w:rsidRPr="00667BD0">
              <w:rPr>
                <w:rFonts w:ascii="Arial" w:hAnsi="Arial" w:cs="Arial"/>
                <w:i/>
                <w:color w:val="000000"/>
                <w:lang w:val="fr-FR" w:eastAsia="de-DE"/>
              </w:rPr>
              <w:t>E.coli</w:t>
            </w:r>
          </w:p>
          <w:p w14:paraId="5ABA33A1" w14:textId="77777777" w:rsidR="0060283C" w:rsidRPr="00667BD0" w:rsidRDefault="0060283C" w:rsidP="009F2E41">
            <w:pPr>
              <w:suppressAutoHyphens w:val="0"/>
              <w:jc w:val="both"/>
              <w:rPr>
                <w:rFonts w:ascii="Arial" w:hAnsi="Arial" w:cs="Arial"/>
                <w:i/>
                <w:color w:val="000000"/>
                <w:lang w:val="fr-FR" w:eastAsia="de-DE"/>
              </w:rPr>
            </w:pPr>
            <w:r w:rsidRPr="00667BD0">
              <w:rPr>
                <w:rFonts w:ascii="Arial" w:hAnsi="Arial" w:cs="Arial"/>
                <w:i/>
                <w:color w:val="000000"/>
                <w:lang w:val="fr-FR" w:eastAsia="de-DE"/>
              </w:rPr>
              <w:t>S.aureus</w:t>
            </w:r>
          </w:p>
          <w:p w14:paraId="345B890C" w14:textId="77777777" w:rsidR="0060283C" w:rsidRPr="00F11F6E" w:rsidRDefault="0060283C" w:rsidP="00CC262E">
            <w:pPr>
              <w:suppressAutoHyphens w:val="0"/>
              <w:jc w:val="both"/>
              <w:rPr>
                <w:rFonts w:ascii="Arial" w:hAnsi="Arial" w:cs="Arial"/>
                <w:color w:val="000000"/>
                <w:lang w:val="fr-FR" w:eastAsia="de-DE"/>
              </w:rPr>
            </w:pPr>
            <w:r w:rsidRPr="00F11F6E">
              <w:rPr>
                <w:rFonts w:ascii="Arial" w:hAnsi="Arial" w:cs="Arial"/>
                <w:i/>
                <w:color w:val="000000"/>
                <w:lang w:val="fr-FR" w:eastAsia="de-DE"/>
              </w:rPr>
              <w:t>S.uberis</w:t>
            </w:r>
          </w:p>
        </w:tc>
        <w:tc>
          <w:tcPr>
            <w:tcW w:w="520" w:type="pct"/>
          </w:tcPr>
          <w:p w14:paraId="36A557DE" w14:textId="77777777" w:rsidR="0060283C" w:rsidRPr="00F11F6E" w:rsidRDefault="0060283C" w:rsidP="00CC262E">
            <w:pPr>
              <w:suppressAutoHyphens w:val="0"/>
              <w:jc w:val="both"/>
              <w:rPr>
                <w:rFonts w:ascii="Arial" w:hAnsi="Arial" w:cs="Arial"/>
                <w:color w:val="000000"/>
                <w:lang w:eastAsia="de-DE"/>
              </w:rPr>
            </w:pPr>
            <w:r w:rsidRPr="00F11F6E">
              <w:rPr>
                <w:rFonts w:ascii="Arial" w:hAnsi="Arial" w:cs="Arial"/>
                <w:color w:val="000000"/>
                <w:lang w:eastAsia="de-DE"/>
              </w:rPr>
              <w:t>EN 1656 : 2010</w:t>
            </w:r>
          </w:p>
        </w:tc>
        <w:tc>
          <w:tcPr>
            <w:tcW w:w="1016" w:type="pct"/>
          </w:tcPr>
          <w:p w14:paraId="0028B692" w14:textId="77777777" w:rsidR="0060283C" w:rsidRPr="00F11F6E" w:rsidRDefault="0060283C" w:rsidP="00B22902">
            <w:pPr>
              <w:suppressAutoHyphens w:val="0"/>
              <w:jc w:val="both"/>
              <w:rPr>
                <w:rFonts w:ascii="Arial" w:hAnsi="Arial" w:cs="Arial"/>
                <w:color w:val="000000"/>
                <w:lang w:eastAsia="de-DE"/>
              </w:rPr>
            </w:pPr>
            <w:r w:rsidRPr="00F11F6E">
              <w:rPr>
                <w:rFonts w:ascii="Arial" w:hAnsi="Arial" w:cs="Arial"/>
                <w:color w:val="000000"/>
                <w:lang w:eastAsia="de-DE"/>
              </w:rPr>
              <w:t>Phase 2 step 1 test (suspension test)</w:t>
            </w:r>
          </w:p>
          <w:p w14:paraId="34F0A720" w14:textId="77777777" w:rsidR="0060283C" w:rsidRPr="00F11F6E" w:rsidRDefault="0060283C" w:rsidP="00515859">
            <w:pPr>
              <w:suppressAutoHyphens w:val="0"/>
              <w:jc w:val="both"/>
              <w:rPr>
                <w:rFonts w:ascii="Arial" w:hAnsi="Arial" w:cs="Arial"/>
                <w:color w:val="000000"/>
                <w:lang w:eastAsia="de-DE"/>
              </w:rPr>
            </w:pPr>
            <w:r w:rsidRPr="00F11F6E">
              <w:rPr>
                <w:rFonts w:ascii="Arial" w:hAnsi="Arial" w:cs="Arial"/>
                <w:color w:val="000000"/>
                <w:lang w:eastAsia="de-DE"/>
              </w:rPr>
              <w:t>Concentration tested: 5%, 50%, 80 %</w:t>
            </w:r>
          </w:p>
          <w:p w14:paraId="0F48574A" w14:textId="77777777" w:rsidR="0060283C" w:rsidRPr="0031452F" w:rsidRDefault="0060283C" w:rsidP="00515859">
            <w:pPr>
              <w:suppressAutoHyphens w:val="0"/>
              <w:jc w:val="both"/>
              <w:rPr>
                <w:rFonts w:ascii="Arial" w:hAnsi="Arial" w:cs="Arial"/>
                <w:color w:val="000000"/>
                <w:lang w:eastAsia="de-DE"/>
              </w:rPr>
            </w:pPr>
            <w:r w:rsidRPr="0031452F">
              <w:rPr>
                <w:rFonts w:ascii="Arial" w:hAnsi="Arial" w:cs="Arial"/>
                <w:color w:val="000000"/>
                <w:lang w:eastAsia="de-DE"/>
              </w:rPr>
              <w:t>Temperature: 30°C</w:t>
            </w:r>
          </w:p>
          <w:p w14:paraId="65495985" w14:textId="77777777" w:rsidR="0060283C" w:rsidRPr="0031452F" w:rsidRDefault="0060283C" w:rsidP="00515859">
            <w:pPr>
              <w:suppressAutoHyphens w:val="0"/>
              <w:jc w:val="both"/>
              <w:rPr>
                <w:rFonts w:ascii="Arial" w:hAnsi="Arial" w:cs="Arial"/>
                <w:color w:val="000000"/>
                <w:lang w:eastAsia="de-DE"/>
              </w:rPr>
            </w:pPr>
            <w:r w:rsidRPr="0031452F">
              <w:rPr>
                <w:rFonts w:ascii="Arial" w:hAnsi="Arial" w:cs="Arial"/>
                <w:color w:val="000000"/>
                <w:lang w:eastAsia="de-DE"/>
              </w:rPr>
              <w:t>Contact time: 60 sec</w:t>
            </w:r>
          </w:p>
          <w:p w14:paraId="49FC2087" w14:textId="77777777" w:rsidR="0060283C" w:rsidRPr="0031452F" w:rsidRDefault="0060283C" w:rsidP="000074CF">
            <w:pPr>
              <w:suppressAutoHyphens w:val="0"/>
              <w:jc w:val="both"/>
              <w:rPr>
                <w:rFonts w:ascii="Arial" w:hAnsi="Arial" w:cs="Arial"/>
                <w:color w:val="000000"/>
                <w:lang w:eastAsia="de-DE"/>
              </w:rPr>
            </w:pPr>
            <w:r w:rsidRPr="0031452F">
              <w:rPr>
                <w:rFonts w:ascii="Arial" w:hAnsi="Arial" w:cs="Arial"/>
                <w:color w:val="000000"/>
                <w:lang w:eastAsia="de-DE"/>
              </w:rPr>
              <w:t>Clean conditions (3 g/L BSA)</w:t>
            </w:r>
          </w:p>
          <w:p w14:paraId="6878B362" w14:textId="77777777" w:rsidR="0060283C" w:rsidRPr="0031452F" w:rsidRDefault="0060283C" w:rsidP="000074CF">
            <w:pPr>
              <w:suppressAutoHyphens w:val="0"/>
              <w:jc w:val="both"/>
              <w:rPr>
                <w:rFonts w:ascii="Arial" w:hAnsi="Arial" w:cs="Arial"/>
                <w:color w:val="000000"/>
                <w:lang w:eastAsia="de-DE"/>
              </w:rPr>
            </w:pPr>
            <w:r w:rsidRPr="0031452F">
              <w:rPr>
                <w:rFonts w:ascii="Arial" w:hAnsi="Arial" w:cs="Arial"/>
                <w:color w:val="000000"/>
                <w:lang w:eastAsia="de-DE"/>
              </w:rPr>
              <w:t>Criteria: at least a 5 log reduction</w:t>
            </w:r>
          </w:p>
        </w:tc>
        <w:tc>
          <w:tcPr>
            <w:tcW w:w="648" w:type="pct"/>
          </w:tcPr>
          <w:p w14:paraId="7986965B" w14:textId="77777777" w:rsidR="0060283C" w:rsidRPr="0031452F" w:rsidRDefault="0060283C" w:rsidP="000074CF">
            <w:pPr>
              <w:suppressAutoHyphens w:val="0"/>
              <w:jc w:val="both"/>
              <w:rPr>
                <w:rFonts w:ascii="Arial" w:hAnsi="Arial" w:cs="Arial"/>
                <w:color w:val="000000"/>
                <w:lang w:eastAsia="de-DE"/>
              </w:rPr>
            </w:pPr>
            <w:r w:rsidRPr="0031452F">
              <w:rPr>
                <w:rFonts w:ascii="Arial" w:hAnsi="Arial" w:cs="Arial"/>
                <w:color w:val="000000"/>
                <w:lang w:eastAsia="de-DE"/>
              </w:rPr>
              <w:t>Bactericidal activity demonstrated at 5 % v/v</w:t>
            </w:r>
          </w:p>
        </w:tc>
        <w:tc>
          <w:tcPr>
            <w:tcW w:w="463" w:type="pct"/>
          </w:tcPr>
          <w:p w14:paraId="3B432682" w14:textId="77777777" w:rsidR="0060283C" w:rsidRPr="0031452F" w:rsidRDefault="0060283C" w:rsidP="000074CF">
            <w:pPr>
              <w:suppressAutoHyphens w:val="0"/>
              <w:jc w:val="both"/>
              <w:rPr>
                <w:rFonts w:ascii="Arial" w:hAnsi="Arial" w:cs="Arial"/>
                <w:color w:val="000000"/>
                <w:lang w:eastAsia="de-DE"/>
              </w:rPr>
            </w:pPr>
            <w:r w:rsidRPr="0031452F">
              <w:rPr>
                <w:rFonts w:ascii="Arial" w:hAnsi="Arial" w:cs="Arial"/>
                <w:color w:val="000000"/>
                <w:lang w:eastAsia="de-DE"/>
              </w:rPr>
              <w:t>4021-2</w:t>
            </w:r>
          </w:p>
          <w:p w14:paraId="1A291009" w14:textId="77777777" w:rsidR="0060283C" w:rsidRPr="0031452F" w:rsidRDefault="0060283C" w:rsidP="002D4DC5">
            <w:pPr>
              <w:suppressAutoHyphens w:val="0"/>
              <w:jc w:val="both"/>
              <w:rPr>
                <w:rFonts w:ascii="Arial" w:hAnsi="Arial" w:cs="Arial"/>
                <w:color w:val="000000"/>
                <w:lang w:eastAsia="de-DE"/>
              </w:rPr>
            </w:pPr>
          </w:p>
          <w:p w14:paraId="3458F5B3" w14:textId="77777777" w:rsidR="0060283C" w:rsidRPr="0031452F" w:rsidRDefault="0060283C" w:rsidP="002D4DC5">
            <w:pPr>
              <w:suppressAutoHyphens w:val="0"/>
              <w:jc w:val="both"/>
              <w:rPr>
                <w:rFonts w:ascii="Arial" w:hAnsi="Arial" w:cs="Arial"/>
                <w:color w:val="000000"/>
                <w:lang w:eastAsia="de-DE"/>
              </w:rPr>
            </w:pPr>
            <w:r w:rsidRPr="0031452F">
              <w:rPr>
                <w:rFonts w:ascii="Arial" w:hAnsi="Arial" w:cs="Arial"/>
                <w:color w:val="000000"/>
                <w:lang w:eastAsia="de-DE"/>
              </w:rPr>
              <w:t>R.I: 1</w:t>
            </w:r>
          </w:p>
        </w:tc>
      </w:tr>
      <w:tr w:rsidR="0060283C" w:rsidRPr="0031452F" w14:paraId="36755E1F" w14:textId="77777777" w:rsidTr="00A60F28">
        <w:tc>
          <w:tcPr>
            <w:tcW w:w="469" w:type="pct"/>
          </w:tcPr>
          <w:p w14:paraId="69AB9F6D" w14:textId="77777777" w:rsidR="0060283C" w:rsidRPr="0031452F" w:rsidRDefault="0060283C" w:rsidP="00E72CB9">
            <w:pPr>
              <w:suppressAutoHyphens w:val="0"/>
              <w:jc w:val="both"/>
              <w:rPr>
                <w:rFonts w:ascii="Arial" w:hAnsi="Arial" w:cs="Arial"/>
                <w:color w:val="000000"/>
                <w:lang w:eastAsia="de-DE"/>
              </w:rPr>
            </w:pPr>
            <w:r w:rsidRPr="0031452F">
              <w:rPr>
                <w:rFonts w:ascii="Arial" w:hAnsi="Arial" w:cs="Arial"/>
                <w:color w:val="000000"/>
                <w:lang w:eastAsia="de-DE"/>
              </w:rPr>
              <w:t>Bactericide</w:t>
            </w:r>
          </w:p>
        </w:tc>
        <w:tc>
          <w:tcPr>
            <w:tcW w:w="786" w:type="pct"/>
          </w:tcPr>
          <w:p w14:paraId="781016D9" w14:textId="77777777" w:rsidR="0060283C" w:rsidRPr="00CF693B" w:rsidRDefault="0060283C" w:rsidP="00E72CB9">
            <w:pPr>
              <w:suppressAutoHyphens w:val="0"/>
              <w:jc w:val="both"/>
              <w:rPr>
                <w:rFonts w:ascii="Arial" w:hAnsi="Arial" w:cs="Arial"/>
                <w:color w:val="000000"/>
                <w:lang w:eastAsia="de-DE"/>
              </w:rPr>
            </w:pPr>
            <w:r w:rsidRPr="00CF693B">
              <w:rPr>
                <w:rFonts w:ascii="Arial" w:hAnsi="Arial" w:cs="Arial"/>
                <w:color w:val="000000"/>
                <w:lang w:eastAsia="de-DE"/>
              </w:rPr>
              <w:t>Teat disinfection pre-milking (PT3)</w:t>
            </w:r>
          </w:p>
        </w:tc>
        <w:tc>
          <w:tcPr>
            <w:tcW w:w="509" w:type="pct"/>
          </w:tcPr>
          <w:p w14:paraId="1C498582" w14:textId="77777777" w:rsidR="0060283C" w:rsidRPr="00667BD0" w:rsidRDefault="0060283C" w:rsidP="00CE031F">
            <w:pPr>
              <w:suppressAutoHyphens w:val="0"/>
              <w:jc w:val="both"/>
              <w:rPr>
                <w:rFonts w:ascii="Arial" w:hAnsi="Arial" w:cs="Arial"/>
                <w:color w:val="000000"/>
                <w:lang w:eastAsia="de-DE"/>
              </w:rPr>
            </w:pPr>
            <w:r w:rsidRPr="00667BD0">
              <w:rPr>
                <w:rFonts w:ascii="Arial" w:hAnsi="Arial" w:cs="Arial"/>
                <w:color w:val="000000"/>
                <w:lang w:eastAsia="de-DE"/>
              </w:rPr>
              <w:t>META SPC1 AL (2.9 % PVPI)</w:t>
            </w:r>
          </w:p>
        </w:tc>
        <w:tc>
          <w:tcPr>
            <w:tcW w:w="590" w:type="pct"/>
          </w:tcPr>
          <w:p w14:paraId="4B939DAC" w14:textId="77777777" w:rsidR="0060283C" w:rsidRPr="00667BD0" w:rsidRDefault="0060283C" w:rsidP="009F2E41">
            <w:pPr>
              <w:suppressAutoHyphens w:val="0"/>
              <w:jc w:val="both"/>
              <w:rPr>
                <w:rFonts w:ascii="Arial" w:hAnsi="Arial" w:cs="Arial"/>
                <w:color w:val="000000"/>
                <w:lang w:val="en-US" w:eastAsia="de-DE"/>
              </w:rPr>
            </w:pPr>
            <w:r w:rsidRPr="00667BD0">
              <w:rPr>
                <w:rFonts w:ascii="Arial" w:hAnsi="Arial" w:cs="Arial"/>
                <w:color w:val="000000"/>
                <w:lang w:val="en-US" w:eastAsia="de-DE"/>
              </w:rPr>
              <w:t>Bacteria</w:t>
            </w:r>
          </w:p>
          <w:p w14:paraId="7914BA54" w14:textId="77777777" w:rsidR="0060283C" w:rsidRPr="00667BD0" w:rsidRDefault="0060283C" w:rsidP="009F2E41">
            <w:pPr>
              <w:suppressAutoHyphens w:val="0"/>
              <w:jc w:val="both"/>
              <w:rPr>
                <w:rFonts w:ascii="Arial" w:hAnsi="Arial" w:cs="Arial"/>
                <w:i/>
                <w:color w:val="000000"/>
                <w:lang w:val="en-US" w:eastAsia="de-DE"/>
              </w:rPr>
            </w:pPr>
            <w:r w:rsidRPr="00667BD0">
              <w:rPr>
                <w:rFonts w:ascii="Arial" w:hAnsi="Arial" w:cs="Arial"/>
                <w:i/>
                <w:color w:val="000000"/>
                <w:lang w:val="en-US" w:eastAsia="de-DE"/>
              </w:rPr>
              <w:t>P.aeruginosa</w:t>
            </w:r>
          </w:p>
          <w:p w14:paraId="2B3D2978" w14:textId="77777777" w:rsidR="0060283C" w:rsidRPr="00667BD0" w:rsidRDefault="0060283C" w:rsidP="009F2E41">
            <w:pPr>
              <w:suppressAutoHyphens w:val="0"/>
              <w:jc w:val="both"/>
              <w:rPr>
                <w:rFonts w:ascii="Arial" w:hAnsi="Arial" w:cs="Arial"/>
                <w:i/>
                <w:color w:val="000000"/>
                <w:lang w:val="en-US" w:eastAsia="de-DE"/>
              </w:rPr>
            </w:pPr>
            <w:r w:rsidRPr="00667BD0">
              <w:rPr>
                <w:rFonts w:ascii="Arial" w:hAnsi="Arial" w:cs="Arial"/>
                <w:i/>
                <w:color w:val="000000"/>
                <w:lang w:val="en-US" w:eastAsia="de-DE"/>
              </w:rPr>
              <w:t>E.cloacae</w:t>
            </w:r>
          </w:p>
          <w:p w14:paraId="646CAB4C" w14:textId="77777777" w:rsidR="0060283C" w:rsidRPr="00667BD0" w:rsidRDefault="0060283C" w:rsidP="00CC262E">
            <w:pPr>
              <w:suppressAutoHyphens w:val="0"/>
              <w:jc w:val="both"/>
              <w:rPr>
                <w:rFonts w:ascii="Arial" w:hAnsi="Arial" w:cs="Arial"/>
                <w:i/>
                <w:color w:val="000000"/>
                <w:lang w:val="en-US" w:eastAsia="de-DE"/>
              </w:rPr>
            </w:pPr>
            <w:r w:rsidRPr="00667BD0">
              <w:rPr>
                <w:rFonts w:ascii="Arial" w:hAnsi="Arial" w:cs="Arial"/>
                <w:i/>
                <w:color w:val="000000"/>
                <w:lang w:val="en-US" w:eastAsia="de-DE"/>
              </w:rPr>
              <w:t>P.vulgaris</w:t>
            </w:r>
          </w:p>
          <w:p w14:paraId="37F4601F" w14:textId="77777777" w:rsidR="0060283C" w:rsidRPr="00F11F6E" w:rsidRDefault="0060283C" w:rsidP="00CC262E">
            <w:pPr>
              <w:suppressAutoHyphens w:val="0"/>
              <w:jc w:val="both"/>
              <w:rPr>
                <w:rFonts w:ascii="Arial" w:hAnsi="Arial" w:cs="Arial"/>
                <w:i/>
                <w:color w:val="000000"/>
                <w:lang w:val="en-US" w:eastAsia="de-DE"/>
              </w:rPr>
            </w:pPr>
            <w:r w:rsidRPr="00F11F6E">
              <w:rPr>
                <w:rFonts w:ascii="Arial" w:hAnsi="Arial" w:cs="Arial"/>
                <w:i/>
                <w:color w:val="000000"/>
                <w:lang w:val="en-US" w:eastAsia="de-DE"/>
              </w:rPr>
              <w:t>L.brevis</w:t>
            </w:r>
          </w:p>
          <w:p w14:paraId="3518531D" w14:textId="2C653A87" w:rsidR="0060283C" w:rsidRPr="00F11F6E" w:rsidRDefault="0060283C" w:rsidP="00B22902">
            <w:pPr>
              <w:suppressAutoHyphens w:val="0"/>
              <w:jc w:val="both"/>
              <w:rPr>
                <w:rFonts w:ascii="Arial" w:hAnsi="Arial" w:cs="Arial"/>
                <w:color w:val="000000"/>
                <w:lang w:val="en-US" w:eastAsia="de-DE"/>
              </w:rPr>
            </w:pPr>
            <w:r w:rsidRPr="00F11F6E">
              <w:rPr>
                <w:rFonts w:ascii="Arial" w:hAnsi="Arial" w:cs="Arial"/>
                <w:color w:val="000000"/>
                <w:lang w:val="en-US" w:eastAsia="de-DE"/>
              </w:rPr>
              <w:t>S.</w:t>
            </w:r>
            <w:r w:rsidR="00203A25">
              <w:rPr>
                <w:rFonts w:ascii="Arial" w:hAnsi="Arial" w:cs="Arial"/>
                <w:color w:val="000000"/>
                <w:lang w:val="en-US" w:eastAsia="de-DE"/>
              </w:rPr>
              <w:t>Typhimurium</w:t>
            </w:r>
          </w:p>
        </w:tc>
        <w:tc>
          <w:tcPr>
            <w:tcW w:w="520" w:type="pct"/>
          </w:tcPr>
          <w:p w14:paraId="01394ED0" w14:textId="77777777" w:rsidR="0060283C" w:rsidRPr="00F11F6E" w:rsidRDefault="0060283C" w:rsidP="00515859">
            <w:pPr>
              <w:suppressAutoHyphens w:val="0"/>
              <w:jc w:val="both"/>
              <w:rPr>
                <w:rFonts w:ascii="Arial" w:hAnsi="Arial" w:cs="Arial"/>
                <w:color w:val="000000"/>
                <w:lang w:eastAsia="de-DE"/>
              </w:rPr>
            </w:pPr>
            <w:r w:rsidRPr="00F11F6E">
              <w:rPr>
                <w:rFonts w:ascii="Arial" w:hAnsi="Arial" w:cs="Arial"/>
                <w:color w:val="000000"/>
                <w:lang w:eastAsia="de-DE"/>
              </w:rPr>
              <w:t>EN 1656 : 2010</w:t>
            </w:r>
          </w:p>
        </w:tc>
        <w:tc>
          <w:tcPr>
            <w:tcW w:w="1016" w:type="pct"/>
          </w:tcPr>
          <w:p w14:paraId="0E913BC9" w14:textId="77777777" w:rsidR="0060283C" w:rsidRPr="00F11F6E" w:rsidRDefault="0060283C" w:rsidP="00515859">
            <w:pPr>
              <w:suppressAutoHyphens w:val="0"/>
              <w:jc w:val="both"/>
              <w:rPr>
                <w:rFonts w:ascii="Arial" w:hAnsi="Arial" w:cs="Arial"/>
                <w:color w:val="000000"/>
                <w:lang w:eastAsia="de-DE"/>
              </w:rPr>
            </w:pPr>
            <w:r w:rsidRPr="00F11F6E">
              <w:rPr>
                <w:rFonts w:ascii="Arial" w:hAnsi="Arial" w:cs="Arial"/>
                <w:color w:val="000000"/>
                <w:lang w:eastAsia="de-DE"/>
              </w:rPr>
              <w:t>Phase 2 step 1 test (suspension test)</w:t>
            </w:r>
          </w:p>
          <w:p w14:paraId="74AF46AA" w14:textId="77777777" w:rsidR="0060283C" w:rsidRPr="0031452F" w:rsidRDefault="0060283C" w:rsidP="00515859">
            <w:pPr>
              <w:suppressAutoHyphens w:val="0"/>
              <w:jc w:val="both"/>
              <w:rPr>
                <w:rFonts w:ascii="Arial" w:hAnsi="Arial" w:cs="Arial"/>
                <w:color w:val="000000"/>
                <w:lang w:eastAsia="de-DE"/>
              </w:rPr>
            </w:pPr>
            <w:r w:rsidRPr="00F11F6E">
              <w:rPr>
                <w:rFonts w:ascii="Arial" w:hAnsi="Arial" w:cs="Arial"/>
                <w:color w:val="000000"/>
                <w:lang w:eastAsia="de-DE"/>
              </w:rPr>
              <w:t>Concentration t</w:t>
            </w:r>
            <w:r w:rsidRPr="0031452F">
              <w:rPr>
                <w:rFonts w:ascii="Arial" w:hAnsi="Arial" w:cs="Arial"/>
                <w:color w:val="000000"/>
                <w:lang w:eastAsia="de-DE"/>
              </w:rPr>
              <w:t>ested: 5%, 50%, 80 %</w:t>
            </w:r>
          </w:p>
          <w:p w14:paraId="0336D964" w14:textId="77777777" w:rsidR="0060283C" w:rsidRPr="0031452F" w:rsidRDefault="0060283C" w:rsidP="000074CF">
            <w:pPr>
              <w:suppressAutoHyphens w:val="0"/>
              <w:jc w:val="both"/>
              <w:rPr>
                <w:rFonts w:ascii="Arial" w:hAnsi="Arial" w:cs="Arial"/>
                <w:color w:val="000000"/>
                <w:lang w:eastAsia="de-DE"/>
              </w:rPr>
            </w:pPr>
            <w:r w:rsidRPr="0031452F">
              <w:rPr>
                <w:rFonts w:ascii="Arial" w:hAnsi="Arial" w:cs="Arial"/>
                <w:color w:val="000000"/>
                <w:lang w:eastAsia="de-DE"/>
              </w:rPr>
              <w:t>Temperature: 30°C</w:t>
            </w:r>
          </w:p>
          <w:p w14:paraId="6A3E834E" w14:textId="77777777" w:rsidR="0060283C" w:rsidRPr="0031452F" w:rsidRDefault="0060283C" w:rsidP="000074CF">
            <w:pPr>
              <w:suppressAutoHyphens w:val="0"/>
              <w:jc w:val="both"/>
              <w:rPr>
                <w:rFonts w:ascii="Arial" w:hAnsi="Arial" w:cs="Arial"/>
                <w:color w:val="000000"/>
                <w:lang w:eastAsia="de-DE"/>
              </w:rPr>
            </w:pPr>
            <w:r w:rsidRPr="0031452F">
              <w:rPr>
                <w:rFonts w:ascii="Arial" w:hAnsi="Arial" w:cs="Arial"/>
                <w:color w:val="000000"/>
                <w:lang w:eastAsia="de-DE"/>
              </w:rPr>
              <w:t>Contact time: 60 sec</w:t>
            </w:r>
          </w:p>
          <w:p w14:paraId="7B402718" w14:textId="77777777" w:rsidR="0060283C" w:rsidRPr="0031452F" w:rsidRDefault="0060283C" w:rsidP="000074CF">
            <w:pPr>
              <w:suppressAutoHyphens w:val="0"/>
              <w:jc w:val="both"/>
              <w:rPr>
                <w:rFonts w:ascii="Arial" w:hAnsi="Arial" w:cs="Arial"/>
                <w:color w:val="000000"/>
                <w:lang w:eastAsia="de-DE"/>
              </w:rPr>
            </w:pPr>
            <w:r w:rsidRPr="0031452F">
              <w:rPr>
                <w:rFonts w:ascii="Arial" w:hAnsi="Arial" w:cs="Arial"/>
                <w:color w:val="000000"/>
                <w:lang w:eastAsia="de-DE"/>
              </w:rPr>
              <w:t>Clean conditions (3 g/L BSA)</w:t>
            </w:r>
          </w:p>
          <w:p w14:paraId="6728B9CE" w14:textId="77777777" w:rsidR="0060283C" w:rsidRPr="0031452F" w:rsidRDefault="0060283C" w:rsidP="000074CF">
            <w:pPr>
              <w:suppressAutoHyphens w:val="0"/>
              <w:jc w:val="both"/>
              <w:rPr>
                <w:rFonts w:ascii="Arial" w:hAnsi="Arial" w:cs="Arial"/>
                <w:color w:val="000000"/>
                <w:lang w:eastAsia="de-DE"/>
              </w:rPr>
            </w:pPr>
            <w:r w:rsidRPr="0031452F">
              <w:rPr>
                <w:rFonts w:ascii="Arial" w:hAnsi="Arial" w:cs="Arial"/>
                <w:color w:val="000000"/>
                <w:lang w:eastAsia="de-DE"/>
              </w:rPr>
              <w:t>Criteria: at least a 5 log reduction</w:t>
            </w:r>
          </w:p>
        </w:tc>
        <w:tc>
          <w:tcPr>
            <w:tcW w:w="648" w:type="pct"/>
          </w:tcPr>
          <w:p w14:paraId="206CF7DE" w14:textId="77777777" w:rsidR="0060283C" w:rsidRPr="0031452F" w:rsidRDefault="0060283C" w:rsidP="002D4DC5">
            <w:pPr>
              <w:suppressAutoHyphens w:val="0"/>
              <w:jc w:val="both"/>
              <w:rPr>
                <w:rFonts w:ascii="Arial" w:hAnsi="Arial" w:cs="Arial"/>
                <w:color w:val="000000"/>
                <w:lang w:eastAsia="de-DE"/>
              </w:rPr>
            </w:pPr>
            <w:r w:rsidRPr="0031452F">
              <w:rPr>
                <w:rFonts w:ascii="Arial" w:hAnsi="Arial" w:cs="Arial"/>
                <w:color w:val="000000"/>
                <w:lang w:eastAsia="de-DE"/>
              </w:rPr>
              <w:t>Bactericidal activity demonstrated at 5 % v/v</w:t>
            </w:r>
          </w:p>
        </w:tc>
        <w:tc>
          <w:tcPr>
            <w:tcW w:w="463" w:type="pct"/>
          </w:tcPr>
          <w:p w14:paraId="0F6DC5EF" w14:textId="38868B2B" w:rsidR="0060283C" w:rsidRPr="0031452F" w:rsidRDefault="00CE2898" w:rsidP="002D4DC5">
            <w:pPr>
              <w:suppressAutoHyphens w:val="0"/>
              <w:jc w:val="both"/>
              <w:rPr>
                <w:rFonts w:ascii="Arial" w:hAnsi="Arial" w:cs="Arial"/>
                <w:color w:val="000000"/>
                <w:lang w:eastAsia="de-DE"/>
              </w:rPr>
            </w:pPr>
            <w:r w:rsidRPr="0031452F">
              <w:rPr>
                <w:rFonts w:ascii="Arial" w:hAnsi="Arial" w:cs="Arial"/>
                <w:color w:val="000000"/>
                <w:lang w:eastAsia="de-DE"/>
              </w:rPr>
              <w:t>4</w:t>
            </w:r>
            <w:r>
              <w:rPr>
                <w:rFonts w:ascii="Arial" w:hAnsi="Arial" w:cs="Arial"/>
                <w:color w:val="000000"/>
                <w:lang w:eastAsia="de-DE"/>
              </w:rPr>
              <w:t>142</w:t>
            </w:r>
            <w:r w:rsidR="0060283C" w:rsidRPr="0031452F">
              <w:rPr>
                <w:rFonts w:ascii="Arial" w:hAnsi="Arial" w:cs="Arial"/>
                <w:color w:val="000000"/>
                <w:lang w:eastAsia="de-DE"/>
              </w:rPr>
              <w:t>-</w:t>
            </w:r>
            <w:r>
              <w:rPr>
                <w:rFonts w:ascii="Arial" w:hAnsi="Arial" w:cs="Arial"/>
                <w:color w:val="000000"/>
                <w:lang w:eastAsia="de-DE"/>
              </w:rPr>
              <w:t>1</w:t>
            </w:r>
          </w:p>
          <w:p w14:paraId="014F23D7" w14:textId="77777777" w:rsidR="0060283C" w:rsidRPr="0031452F" w:rsidRDefault="0060283C" w:rsidP="002D4DC5">
            <w:pPr>
              <w:suppressAutoHyphens w:val="0"/>
              <w:jc w:val="both"/>
              <w:rPr>
                <w:rFonts w:ascii="Arial" w:hAnsi="Arial" w:cs="Arial"/>
                <w:color w:val="000000"/>
                <w:lang w:eastAsia="de-DE"/>
              </w:rPr>
            </w:pPr>
          </w:p>
          <w:p w14:paraId="541EA38E" w14:textId="77777777" w:rsidR="0060283C" w:rsidRPr="0031452F" w:rsidRDefault="0060283C" w:rsidP="008B001A">
            <w:pPr>
              <w:suppressAutoHyphens w:val="0"/>
              <w:jc w:val="both"/>
              <w:rPr>
                <w:rFonts w:ascii="Arial" w:hAnsi="Arial" w:cs="Arial"/>
                <w:color w:val="000000"/>
                <w:lang w:eastAsia="de-DE"/>
              </w:rPr>
            </w:pPr>
            <w:r w:rsidRPr="0031452F">
              <w:rPr>
                <w:rFonts w:ascii="Arial" w:hAnsi="Arial" w:cs="Arial"/>
                <w:color w:val="000000"/>
                <w:lang w:eastAsia="de-DE"/>
              </w:rPr>
              <w:t>R.I: 1</w:t>
            </w:r>
          </w:p>
        </w:tc>
      </w:tr>
      <w:tr w:rsidR="0060283C" w:rsidRPr="0031452F" w14:paraId="4EF5C52B" w14:textId="77777777" w:rsidTr="00A60F28">
        <w:tc>
          <w:tcPr>
            <w:tcW w:w="469" w:type="pct"/>
          </w:tcPr>
          <w:p w14:paraId="4FA8A0E7" w14:textId="77777777" w:rsidR="0060283C" w:rsidRPr="0031452F" w:rsidRDefault="0060283C" w:rsidP="00E72CB9">
            <w:pPr>
              <w:suppressAutoHyphens w:val="0"/>
              <w:jc w:val="both"/>
              <w:rPr>
                <w:rFonts w:ascii="Arial" w:hAnsi="Arial" w:cs="Arial"/>
                <w:color w:val="000000"/>
                <w:lang w:eastAsia="de-DE"/>
              </w:rPr>
            </w:pPr>
            <w:r w:rsidRPr="0031452F">
              <w:rPr>
                <w:rFonts w:ascii="Arial" w:hAnsi="Arial" w:cs="Arial"/>
                <w:color w:val="000000"/>
                <w:lang w:eastAsia="de-DE"/>
              </w:rPr>
              <w:t>Bactericide</w:t>
            </w:r>
          </w:p>
        </w:tc>
        <w:tc>
          <w:tcPr>
            <w:tcW w:w="786" w:type="pct"/>
          </w:tcPr>
          <w:p w14:paraId="1331AF5D" w14:textId="77777777" w:rsidR="0060283C" w:rsidRPr="00CF693B" w:rsidRDefault="0060283C" w:rsidP="00E72CB9">
            <w:pPr>
              <w:suppressAutoHyphens w:val="0"/>
              <w:jc w:val="both"/>
              <w:rPr>
                <w:rFonts w:ascii="Arial" w:hAnsi="Arial" w:cs="Arial"/>
                <w:color w:val="000000"/>
                <w:lang w:eastAsia="de-DE"/>
              </w:rPr>
            </w:pPr>
            <w:r w:rsidRPr="00CF693B">
              <w:rPr>
                <w:rFonts w:ascii="Arial" w:hAnsi="Arial" w:cs="Arial"/>
                <w:color w:val="000000"/>
                <w:lang w:eastAsia="de-DE"/>
              </w:rPr>
              <w:t>Teat disinfection pre-milking (PT3)</w:t>
            </w:r>
          </w:p>
        </w:tc>
        <w:tc>
          <w:tcPr>
            <w:tcW w:w="509" w:type="pct"/>
          </w:tcPr>
          <w:p w14:paraId="74213668" w14:textId="77777777" w:rsidR="0060283C" w:rsidRPr="00667BD0" w:rsidRDefault="0060283C" w:rsidP="00CE031F">
            <w:pPr>
              <w:suppressAutoHyphens w:val="0"/>
              <w:jc w:val="both"/>
              <w:rPr>
                <w:rFonts w:ascii="Arial" w:hAnsi="Arial" w:cs="Arial"/>
                <w:color w:val="000000"/>
                <w:lang w:eastAsia="de-DE"/>
              </w:rPr>
            </w:pPr>
            <w:r w:rsidRPr="00667BD0">
              <w:rPr>
                <w:rFonts w:ascii="Arial" w:hAnsi="Arial" w:cs="Arial"/>
                <w:color w:val="000000"/>
                <w:lang w:eastAsia="de-DE"/>
              </w:rPr>
              <w:t>META SPC1 AL (2.9 % PVPI)</w:t>
            </w:r>
          </w:p>
        </w:tc>
        <w:tc>
          <w:tcPr>
            <w:tcW w:w="590" w:type="pct"/>
          </w:tcPr>
          <w:p w14:paraId="393139C1" w14:textId="77777777" w:rsidR="0060283C" w:rsidRPr="00667BD0" w:rsidRDefault="0060283C" w:rsidP="009F2E41">
            <w:pPr>
              <w:suppressAutoHyphens w:val="0"/>
              <w:jc w:val="both"/>
              <w:rPr>
                <w:rFonts w:ascii="Arial" w:hAnsi="Arial" w:cs="Arial"/>
                <w:color w:val="000000"/>
                <w:lang w:val="fr-FR" w:eastAsia="de-DE"/>
              </w:rPr>
            </w:pPr>
            <w:r w:rsidRPr="00667BD0">
              <w:rPr>
                <w:rFonts w:ascii="Arial" w:hAnsi="Arial" w:cs="Arial"/>
                <w:color w:val="000000"/>
                <w:lang w:val="fr-FR" w:eastAsia="de-DE"/>
              </w:rPr>
              <w:t>Bacteria</w:t>
            </w:r>
          </w:p>
          <w:p w14:paraId="30817243" w14:textId="77777777" w:rsidR="0060283C" w:rsidRPr="00667BD0" w:rsidRDefault="0060283C" w:rsidP="009F2E41">
            <w:pPr>
              <w:suppressAutoHyphens w:val="0"/>
              <w:jc w:val="both"/>
              <w:rPr>
                <w:rFonts w:ascii="Arial" w:hAnsi="Arial" w:cs="Arial"/>
                <w:i/>
                <w:color w:val="000000"/>
                <w:lang w:val="fr-FR" w:eastAsia="de-DE"/>
              </w:rPr>
            </w:pPr>
            <w:r w:rsidRPr="00667BD0">
              <w:rPr>
                <w:rFonts w:ascii="Arial" w:hAnsi="Arial" w:cs="Arial"/>
                <w:i/>
                <w:color w:val="000000"/>
                <w:lang w:val="fr-FR" w:eastAsia="de-DE"/>
              </w:rPr>
              <w:t>E.coli</w:t>
            </w:r>
          </w:p>
          <w:p w14:paraId="71094350" w14:textId="77777777" w:rsidR="0060283C" w:rsidRPr="00667BD0" w:rsidRDefault="0060283C" w:rsidP="009F2E41">
            <w:pPr>
              <w:suppressAutoHyphens w:val="0"/>
              <w:jc w:val="both"/>
              <w:rPr>
                <w:rFonts w:ascii="Arial" w:hAnsi="Arial" w:cs="Arial"/>
                <w:i/>
                <w:color w:val="000000"/>
                <w:lang w:val="fr-FR" w:eastAsia="de-DE"/>
              </w:rPr>
            </w:pPr>
            <w:r w:rsidRPr="00667BD0">
              <w:rPr>
                <w:rFonts w:ascii="Arial" w:hAnsi="Arial" w:cs="Arial"/>
                <w:i/>
                <w:color w:val="000000"/>
                <w:lang w:val="fr-FR" w:eastAsia="de-DE"/>
              </w:rPr>
              <w:t>S.aureus</w:t>
            </w:r>
          </w:p>
          <w:p w14:paraId="0B683F23" w14:textId="77777777" w:rsidR="0060283C" w:rsidRPr="00F11F6E" w:rsidRDefault="0060283C" w:rsidP="00CC262E">
            <w:pPr>
              <w:suppressAutoHyphens w:val="0"/>
              <w:jc w:val="both"/>
              <w:rPr>
                <w:rFonts w:ascii="Arial" w:hAnsi="Arial" w:cs="Arial"/>
                <w:color w:val="000000"/>
                <w:lang w:val="fr-FR" w:eastAsia="de-DE"/>
              </w:rPr>
            </w:pPr>
            <w:r w:rsidRPr="00F11F6E">
              <w:rPr>
                <w:rFonts w:ascii="Arial" w:hAnsi="Arial" w:cs="Arial"/>
                <w:i/>
                <w:color w:val="000000"/>
                <w:lang w:val="fr-FR" w:eastAsia="de-DE"/>
              </w:rPr>
              <w:t>S.uberis</w:t>
            </w:r>
          </w:p>
        </w:tc>
        <w:tc>
          <w:tcPr>
            <w:tcW w:w="520" w:type="pct"/>
          </w:tcPr>
          <w:p w14:paraId="394AEAEC" w14:textId="77777777" w:rsidR="0060283C" w:rsidRPr="00F11F6E" w:rsidRDefault="0060283C" w:rsidP="00CC262E">
            <w:pPr>
              <w:suppressAutoHyphens w:val="0"/>
              <w:jc w:val="both"/>
              <w:rPr>
                <w:rFonts w:ascii="Arial" w:hAnsi="Arial" w:cs="Arial"/>
                <w:color w:val="000000"/>
                <w:lang w:eastAsia="de-DE"/>
              </w:rPr>
            </w:pPr>
            <w:r w:rsidRPr="00F11F6E">
              <w:rPr>
                <w:rFonts w:ascii="Arial" w:hAnsi="Arial" w:cs="Arial"/>
                <w:color w:val="000000"/>
                <w:lang w:eastAsia="de-DE"/>
              </w:rPr>
              <w:t>EN 16437:2014 modified on artificial skin (drop/dip)</w:t>
            </w:r>
          </w:p>
        </w:tc>
        <w:tc>
          <w:tcPr>
            <w:tcW w:w="1016" w:type="pct"/>
          </w:tcPr>
          <w:p w14:paraId="0A2324F9" w14:textId="77777777" w:rsidR="0060283C" w:rsidRPr="00F11F6E" w:rsidRDefault="0060283C" w:rsidP="00B22902">
            <w:pPr>
              <w:suppressAutoHyphens w:val="0"/>
              <w:jc w:val="both"/>
              <w:rPr>
                <w:rFonts w:ascii="Arial" w:hAnsi="Arial" w:cs="Arial"/>
                <w:color w:val="000000"/>
                <w:lang w:eastAsia="de-DE"/>
              </w:rPr>
            </w:pPr>
            <w:r w:rsidRPr="00F11F6E">
              <w:rPr>
                <w:rFonts w:ascii="Arial" w:hAnsi="Arial" w:cs="Arial"/>
                <w:color w:val="000000"/>
                <w:lang w:eastAsia="de-DE"/>
              </w:rPr>
              <w:t>Phase 2 step 2 test (surface test)</w:t>
            </w:r>
          </w:p>
          <w:p w14:paraId="014E11A5" w14:textId="77777777" w:rsidR="0060283C" w:rsidRPr="00F11F6E" w:rsidRDefault="0060283C" w:rsidP="00515859">
            <w:pPr>
              <w:suppressAutoHyphens w:val="0"/>
              <w:jc w:val="both"/>
              <w:rPr>
                <w:rFonts w:ascii="Arial" w:hAnsi="Arial" w:cs="Arial"/>
                <w:color w:val="000000"/>
                <w:lang w:eastAsia="de-DE"/>
              </w:rPr>
            </w:pPr>
            <w:r w:rsidRPr="00F11F6E">
              <w:rPr>
                <w:rFonts w:ascii="Arial" w:hAnsi="Arial" w:cs="Arial"/>
                <w:color w:val="000000"/>
                <w:lang w:eastAsia="de-DE"/>
              </w:rPr>
              <w:t>Concentration tested: 1%, 50%, 100 %</w:t>
            </w:r>
          </w:p>
          <w:p w14:paraId="2B07885C" w14:textId="77777777" w:rsidR="0060283C" w:rsidRPr="0031452F" w:rsidRDefault="0060283C" w:rsidP="00515859">
            <w:pPr>
              <w:suppressAutoHyphens w:val="0"/>
              <w:jc w:val="both"/>
              <w:rPr>
                <w:rFonts w:ascii="Arial" w:hAnsi="Arial" w:cs="Arial"/>
                <w:color w:val="000000"/>
                <w:lang w:eastAsia="de-DE"/>
              </w:rPr>
            </w:pPr>
            <w:r w:rsidRPr="0031452F">
              <w:rPr>
                <w:rFonts w:ascii="Arial" w:hAnsi="Arial" w:cs="Arial"/>
                <w:color w:val="000000"/>
                <w:lang w:eastAsia="de-DE"/>
              </w:rPr>
              <w:t>Temperature: 30°C</w:t>
            </w:r>
          </w:p>
          <w:p w14:paraId="5B070BB6" w14:textId="77777777" w:rsidR="0060283C" w:rsidRPr="0031452F" w:rsidRDefault="0060283C" w:rsidP="00515859">
            <w:pPr>
              <w:suppressAutoHyphens w:val="0"/>
              <w:jc w:val="both"/>
              <w:rPr>
                <w:rFonts w:ascii="Arial" w:hAnsi="Arial" w:cs="Arial"/>
                <w:color w:val="000000"/>
                <w:lang w:eastAsia="de-DE"/>
              </w:rPr>
            </w:pPr>
            <w:r w:rsidRPr="0031452F">
              <w:rPr>
                <w:rFonts w:ascii="Arial" w:hAnsi="Arial" w:cs="Arial"/>
                <w:color w:val="000000"/>
                <w:lang w:eastAsia="de-DE"/>
              </w:rPr>
              <w:t>Contact time: 60 sec</w:t>
            </w:r>
          </w:p>
          <w:p w14:paraId="385925BD" w14:textId="77777777" w:rsidR="0060283C" w:rsidRPr="0031452F" w:rsidRDefault="0060283C" w:rsidP="000074CF">
            <w:pPr>
              <w:suppressAutoHyphens w:val="0"/>
              <w:jc w:val="both"/>
              <w:rPr>
                <w:rFonts w:ascii="Arial" w:hAnsi="Arial" w:cs="Arial"/>
                <w:color w:val="000000"/>
                <w:lang w:eastAsia="de-DE"/>
              </w:rPr>
            </w:pPr>
            <w:r w:rsidRPr="0031452F">
              <w:rPr>
                <w:rFonts w:ascii="Arial" w:hAnsi="Arial" w:cs="Arial"/>
                <w:color w:val="000000"/>
                <w:lang w:eastAsia="de-DE"/>
              </w:rPr>
              <w:t>Clean conditions (3 g/L BSA)</w:t>
            </w:r>
          </w:p>
          <w:p w14:paraId="4F0992EF" w14:textId="77777777" w:rsidR="0060283C" w:rsidRPr="0031452F" w:rsidRDefault="0060283C" w:rsidP="000074CF">
            <w:pPr>
              <w:suppressAutoHyphens w:val="0"/>
              <w:jc w:val="both"/>
              <w:rPr>
                <w:rFonts w:ascii="Arial" w:hAnsi="Arial" w:cs="Arial"/>
                <w:color w:val="000000"/>
                <w:lang w:eastAsia="de-DE"/>
              </w:rPr>
            </w:pPr>
            <w:r w:rsidRPr="0031452F">
              <w:rPr>
                <w:rFonts w:ascii="Arial" w:hAnsi="Arial" w:cs="Arial"/>
                <w:color w:val="000000"/>
                <w:lang w:eastAsia="de-DE"/>
              </w:rPr>
              <w:t>Criteria: at least a 4 log reduction</w:t>
            </w:r>
          </w:p>
        </w:tc>
        <w:tc>
          <w:tcPr>
            <w:tcW w:w="648" w:type="pct"/>
          </w:tcPr>
          <w:p w14:paraId="3D56BB68" w14:textId="77777777" w:rsidR="0060283C" w:rsidRPr="0031452F" w:rsidRDefault="0060283C" w:rsidP="000074CF">
            <w:pPr>
              <w:suppressAutoHyphens w:val="0"/>
              <w:jc w:val="both"/>
              <w:rPr>
                <w:rFonts w:ascii="Arial" w:hAnsi="Arial" w:cs="Arial"/>
                <w:color w:val="000000"/>
                <w:lang w:eastAsia="de-DE"/>
              </w:rPr>
            </w:pPr>
            <w:r w:rsidRPr="0031452F">
              <w:rPr>
                <w:rFonts w:ascii="Arial" w:hAnsi="Arial" w:cs="Arial"/>
                <w:color w:val="000000"/>
                <w:lang w:eastAsia="de-DE"/>
              </w:rPr>
              <w:t>Bactericidal activity demonstrated at 100 v/v</w:t>
            </w:r>
          </w:p>
        </w:tc>
        <w:tc>
          <w:tcPr>
            <w:tcW w:w="463" w:type="pct"/>
          </w:tcPr>
          <w:p w14:paraId="436063CA" w14:textId="77777777" w:rsidR="0060283C" w:rsidRPr="0031452F" w:rsidRDefault="0060283C" w:rsidP="000074CF">
            <w:pPr>
              <w:suppressAutoHyphens w:val="0"/>
              <w:jc w:val="both"/>
              <w:rPr>
                <w:rFonts w:ascii="Arial" w:hAnsi="Arial" w:cs="Arial"/>
                <w:color w:val="000000"/>
                <w:lang w:eastAsia="de-DE"/>
              </w:rPr>
            </w:pPr>
            <w:r w:rsidRPr="0031452F">
              <w:rPr>
                <w:rFonts w:ascii="Arial" w:hAnsi="Arial" w:cs="Arial"/>
                <w:color w:val="000000"/>
                <w:lang w:eastAsia="de-DE"/>
              </w:rPr>
              <w:t>3980-1</w:t>
            </w:r>
          </w:p>
          <w:p w14:paraId="63E12282" w14:textId="77777777" w:rsidR="0060283C" w:rsidRPr="0031452F" w:rsidRDefault="0060283C" w:rsidP="002D4DC5">
            <w:pPr>
              <w:suppressAutoHyphens w:val="0"/>
              <w:jc w:val="both"/>
              <w:rPr>
                <w:rFonts w:ascii="Arial" w:hAnsi="Arial" w:cs="Arial"/>
                <w:color w:val="000000"/>
                <w:lang w:eastAsia="de-DE"/>
              </w:rPr>
            </w:pPr>
            <w:r w:rsidRPr="0031452F">
              <w:rPr>
                <w:rFonts w:ascii="Arial" w:hAnsi="Arial" w:cs="Arial"/>
                <w:color w:val="000000"/>
                <w:lang w:eastAsia="de-DE"/>
              </w:rPr>
              <w:t>R.I: 2</w:t>
            </w:r>
          </w:p>
        </w:tc>
      </w:tr>
      <w:tr w:rsidR="0060283C" w:rsidRPr="0031452F" w14:paraId="053A1224" w14:textId="77777777" w:rsidTr="00A60F28">
        <w:tc>
          <w:tcPr>
            <w:tcW w:w="469" w:type="pct"/>
          </w:tcPr>
          <w:p w14:paraId="4599EAB2" w14:textId="77777777" w:rsidR="0060283C" w:rsidRPr="0031452F" w:rsidRDefault="0060283C" w:rsidP="00E72CB9">
            <w:pPr>
              <w:suppressAutoHyphens w:val="0"/>
              <w:jc w:val="both"/>
              <w:rPr>
                <w:rFonts w:ascii="Arial" w:hAnsi="Arial" w:cs="Arial"/>
                <w:color w:val="000000"/>
                <w:lang w:eastAsia="de-DE"/>
              </w:rPr>
            </w:pPr>
            <w:r w:rsidRPr="0031452F">
              <w:rPr>
                <w:rFonts w:ascii="Arial" w:hAnsi="Arial" w:cs="Arial"/>
                <w:color w:val="000000"/>
                <w:lang w:eastAsia="de-DE"/>
              </w:rPr>
              <w:t>Bactericide</w:t>
            </w:r>
          </w:p>
        </w:tc>
        <w:tc>
          <w:tcPr>
            <w:tcW w:w="786" w:type="pct"/>
          </w:tcPr>
          <w:p w14:paraId="3CCD93F8" w14:textId="77777777" w:rsidR="0060283C" w:rsidRPr="00CF693B" w:rsidRDefault="0060283C" w:rsidP="00E72CB9">
            <w:pPr>
              <w:suppressAutoHyphens w:val="0"/>
              <w:jc w:val="both"/>
              <w:rPr>
                <w:rFonts w:ascii="Arial" w:hAnsi="Arial" w:cs="Arial"/>
                <w:color w:val="000000"/>
                <w:lang w:eastAsia="de-DE"/>
              </w:rPr>
            </w:pPr>
            <w:r w:rsidRPr="00CF693B">
              <w:rPr>
                <w:rFonts w:ascii="Arial" w:hAnsi="Arial" w:cs="Arial"/>
                <w:color w:val="000000"/>
                <w:lang w:eastAsia="de-DE"/>
              </w:rPr>
              <w:t>Teat disinfection pre-milking (PT3)</w:t>
            </w:r>
          </w:p>
        </w:tc>
        <w:tc>
          <w:tcPr>
            <w:tcW w:w="509" w:type="pct"/>
          </w:tcPr>
          <w:p w14:paraId="35B25AC0" w14:textId="77777777" w:rsidR="0060283C" w:rsidRPr="00667BD0" w:rsidRDefault="0060283C" w:rsidP="00CE031F">
            <w:pPr>
              <w:suppressAutoHyphens w:val="0"/>
              <w:jc w:val="both"/>
              <w:rPr>
                <w:rFonts w:ascii="Arial" w:hAnsi="Arial" w:cs="Arial"/>
                <w:color w:val="000000"/>
                <w:lang w:eastAsia="de-DE"/>
              </w:rPr>
            </w:pPr>
            <w:r w:rsidRPr="00667BD0">
              <w:rPr>
                <w:rFonts w:ascii="Arial" w:hAnsi="Arial" w:cs="Arial"/>
                <w:color w:val="000000"/>
                <w:lang w:eastAsia="de-DE"/>
              </w:rPr>
              <w:t>META SPC1 AL (2.9 % PVPI)</w:t>
            </w:r>
          </w:p>
        </w:tc>
        <w:tc>
          <w:tcPr>
            <w:tcW w:w="590" w:type="pct"/>
          </w:tcPr>
          <w:p w14:paraId="1650406F" w14:textId="77777777" w:rsidR="0060283C" w:rsidRPr="00667BD0" w:rsidRDefault="0060283C" w:rsidP="009F2E41">
            <w:pPr>
              <w:suppressAutoHyphens w:val="0"/>
              <w:jc w:val="both"/>
              <w:rPr>
                <w:rFonts w:ascii="Arial" w:hAnsi="Arial" w:cs="Arial"/>
                <w:color w:val="000000"/>
                <w:lang w:val="en-US" w:eastAsia="de-DE"/>
              </w:rPr>
            </w:pPr>
            <w:r w:rsidRPr="00667BD0">
              <w:rPr>
                <w:rFonts w:ascii="Arial" w:hAnsi="Arial" w:cs="Arial"/>
                <w:color w:val="000000"/>
                <w:lang w:val="en-US" w:eastAsia="de-DE"/>
              </w:rPr>
              <w:t>Bacteria</w:t>
            </w:r>
          </w:p>
          <w:p w14:paraId="1FC49D25" w14:textId="77777777" w:rsidR="0060283C" w:rsidRPr="00667BD0" w:rsidRDefault="0060283C" w:rsidP="009F2E41">
            <w:pPr>
              <w:suppressAutoHyphens w:val="0"/>
              <w:jc w:val="both"/>
              <w:rPr>
                <w:rFonts w:ascii="Arial" w:hAnsi="Arial" w:cs="Arial"/>
                <w:i/>
                <w:color w:val="000000"/>
                <w:lang w:val="en-US" w:eastAsia="de-DE"/>
              </w:rPr>
            </w:pPr>
            <w:r w:rsidRPr="00667BD0">
              <w:rPr>
                <w:rFonts w:ascii="Arial" w:hAnsi="Arial" w:cs="Arial"/>
                <w:i/>
                <w:color w:val="000000"/>
                <w:lang w:val="en-US" w:eastAsia="de-DE"/>
              </w:rPr>
              <w:t>P.aeruginosa</w:t>
            </w:r>
          </w:p>
          <w:p w14:paraId="54CD5E78" w14:textId="77777777" w:rsidR="0060283C" w:rsidRPr="00667BD0" w:rsidRDefault="0060283C" w:rsidP="009F2E41">
            <w:pPr>
              <w:suppressAutoHyphens w:val="0"/>
              <w:jc w:val="both"/>
              <w:rPr>
                <w:rFonts w:ascii="Arial" w:hAnsi="Arial" w:cs="Arial"/>
                <w:i/>
                <w:color w:val="000000"/>
                <w:lang w:val="en-US" w:eastAsia="de-DE"/>
              </w:rPr>
            </w:pPr>
            <w:r w:rsidRPr="00667BD0">
              <w:rPr>
                <w:rFonts w:ascii="Arial" w:hAnsi="Arial" w:cs="Arial"/>
                <w:i/>
                <w:color w:val="000000"/>
                <w:lang w:val="en-US" w:eastAsia="de-DE"/>
              </w:rPr>
              <w:t>E.cloacae</w:t>
            </w:r>
          </w:p>
          <w:p w14:paraId="65AE0D1D" w14:textId="77777777" w:rsidR="0060283C" w:rsidRPr="00667BD0" w:rsidRDefault="0060283C" w:rsidP="00CC262E">
            <w:pPr>
              <w:suppressAutoHyphens w:val="0"/>
              <w:jc w:val="both"/>
              <w:rPr>
                <w:rFonts w:ascii="Arial" w:hAnsi="Arial" w:cs="Arial"/>
                <w:i/>
                <w:color w:val="000000"/>
                <w:lang w:val="en-US" w:eastAsia="de-DE"/>
              </w:rPr>
            </w:pPr>
            <w:r w:rsidRPr="00667BD0">
              <w:rPr>
                <w:rFonts w:ascii="Arial" w:hAnsi="Arial" w:cs="Arial"/>
                <w:i/>
                <w:color w:val="000000"/>
                <w:lang w:val="en-US" w:eastAsia="de-DE"/>
              </w:rPr>
              <w:t>P.vulgaris</w:t>
            </w:r>
          </w:p>
          <w:p w14:paraId="613A0479" w14:textId="77777777" w:rsidR="0060283C" w:rsidRPr="00F11F6E" w:rsidRDefault="0060283C" w:rsidP="00CC262E">
            <w:pPr>
              <w:suppressAutoHyphens w:val="0"/>
              <w:jc w:val="both"/>
              <w:rPr>
                <w:rFonts w:ascii="Arial" w:hAnsi="Arial" w:cs="Arial"/>
                <w:i/>
                <w:color w:val="000000"/>
                <w:lang w:val="en-US" w:eastAsia="de-DE"/>
              </w:rPr>
            </w:pPr>
            <w:r w:rsidRPr="00F11F6E">
              <w:rPr>
                <w:rFonts w:ascii="Arial" w:hAnsi="Arial" w:cs="Arial"/>
                <w:i/>
                <w:color w:val="000000"/>
                <w:lang w:val="en-US" w:eastAsia="de-DE"/>
              </w:rPr>
              <w:t>L.brevis</w:t>
            </w:r>
          </w:p>
          <w:p w14:paraId="09CA883A" w14:textId="1C95BEB3" w:rsidR="0060283C" w:rsidRPr="00F11F6E" w:rsidRDefault="0060283C" w:rsidP="00B22902">
            <w:pPr>
              <w:suppressAutoHyphens w:val="0"/>
              <w:jc w:val="both"/>
              <w:rPr>
                <w:rFonts w:ascii="Arial" w:hAnsi="Arial" w:cs="Arial"/>
                <w:color w:val="000000"/>
                <w:lang w:val="fr-FR" w:eastAsia="de-DE"/>
              </w:rPr>
            </w:pPr>
            <w:r w:rsidRPr="00F11F6E">
              <w:rPr>
                <w:rFonts w:ascii="Arial" w:hAnsi="Arial" w:cs="Arial"/>
                <w:color w:val="000000"/>
                <w:lang w:val="en-US" w:eastAsia="de-DE"/>
              </w:rPr>
              <w:t>S.</w:t>
            </w:r>
            <w:r w:rsidR="00203A25">
              <w:rPr>
                <w:rFonts w:ascii="Arial" w:hAnsi="Arial" w:cs="Arial"/>
                <w:color w:val="000000"/>
                <w:lang w:val="en-US" w:eastAsia="de-DE"/>
              </w:rPr>
              <w:t>Typhimurium</w:t>
            </w:r>
          </w:p>
        </w:tc>
        <w:tc>
          <w:tcPr>
            <w:tcW w:w="520" w:type="pct"/>
          </w:tcPr>
          <w:p w14:paraId="39D8CC9F" w14:textId="77777777" w:rsidR="0060283C" w:rsidRPr="00F11F6E" w:rsidRDefault="0060283C" w:rsidP="00515859">
            <w:pPr>
              <w:suppressAutoHyphens w:val="0"/>
              <w:jc w:val="both"/>
              <w:rPr>
                <w:rFonts w:ascii="Arial" w:hAnsi="Arial" w:cs="Arial"/>
                <w:color w:val="000000"/>
                <w:lang w:eastAsia="de-DE"/>
              </w:rPr>
            </w:pPr>
            <w:r w:rsidRPr="00F11F6E">
              <w:rPr>
                <w:rFonts w:ascii="Arial" w:hAnsi="Arial" w:cs="Arial"/>
                <w:color w:val="000000"/>
                <w:lang w:eastAsia="de-DE"/>
              </w:rPr>
              <w:t>EN 16437:2014 modified on artificial skin (drop/dip)</w:t>
            </w:r>
          </w:p>
        </w:tc>
        <w:tc>
          <w:tcPr>
            <w:tcW w:w="1016" w:type="pct"/>
          </w:tcPr>
          <w:p w14:paraId="4D2EC867" w14:textId="77777777" w:rsidR="0060283C" w:rsidRPr="0031452F" w:rsidRDefault="0060283C" w:rsidP="00515859">
            <w:pPr>
              <w:suppressAutoHyphens w:val="0"/>
              <w:jc w:val="both"/>
              <w:rPr>
                <w:rFonts w:ascii="Arial" w:hAnsi="Arial" w:cs="Arial"/>
                <w:color w:val="000000"/>
                <w:lang w:eastAsia="de-DE"/>
              </w:rPr>
            </w:pPr>
            <w:r w:rsidRPr="0031452F">
              <w:rPr>
                <w:rFonts w:ascii="Arial" w:hAnsi="Arial" w:cs="Arial"/>
                <w:color w:val="000000"/>
                <w:lang w:eastAsia="de-DE"/>
              </w:rPr>
              <w:t>Phase 2 step 2 test (surface test)</w:t>
            </w:r>
          </w:p>
          <w:p w14:paraId="16CAECB0" w14:textId="77777777" w:rsidR="0060283C" w:rsidRPr="0031452F" w:rsidRDefault="0060283C" w:rsidP="00515859">
            <w:pPr>
              <w:suppressAutoHyphens w:val="0"/>
              <w:jc w:val="both"/>
              <w:rPr>
                <w:rFonts w:ascii="Arial" w:hAnsi="Arial" w:cs="Arial"/>
                <w:color w:val="000000"/>
                <w:lang w:eastAsia="de-DE"/>
              </w:rPr>
            </w:pPr>
            <w:r w:rsidRPr="0031452F">
              <w:rPr>
                <w:rFonts w:ascii="Arial" w:hAnsi="Arial" w:cs="Arial"/>
                <w:color w:val="000000"/>
                <w:lang w:eastAsia="de-DE"/>
              </w:rPr>
              <w:t>Concentration tested: 1%, 50%, 100 %</w:t>
            </w:r>
          </w:p>
          <w:p w14:paraId="01E6EA8B" w14:textId="77777777" w:rsidR="0060283C" w:rsidRPr="0031452F" w:rsidRDefault="0060283C" w:rsidP="000074CF">
            <w:pPr>
              <w:suppressAutoHyphens w:val="0"/>
              <w:jc w:val="both"/>
              <w:rPr>
                <w:rFonts w:ascii="Arial" w:hAnsi="Arial" w:cs="Arial"/>
                <w:color w:val="000000"/>
                <w:lang w:eastAsia="de-DE"/>
              </w:rPr>
            </w:pPr>
            <w:r w:rsidRPr="0031452F">
              <w:rPr>
                <w:rFonts w:ascii="Arial" w:hAnsi="Arial" w:cs="Arial"/>
                <w:color w:val="000000"/>
                <w:lang w:eastAsia="de-DE"/>
              </w:rPr>
              <w:t>Temperature: 30°C</w:t>
            </w:r>
          </w:p>
          <w:p w14:paraId="12C0785E" w14:textId="77777777" w:rsidR="0060283C" w:rsidRPr="0031452F" w:rsidRDefault="0060283C" w:rsidP="000074CF">
            <w:pPr>
              <w:suppressAutoHyphens w:val="0"/>
              <w:jc w:val="both"/>
              <w:rPr>
                <w:rFonts w:ascii="Arial" w:hAnsi="Arial" w:cs="Arial"/>
                <w:color w:val="000000"/>
                <w:lang w:eastAsia="de-DE"/>
              </w:rPr>
            </w:pPr>
            <w:r w:rsidRPr="0031452F">
              <w:rPr>
                <w:rFonts w:ascii="Arial" w:hAnsi="Arial" w:cs="Arial"/>
                <w:color w:val="000000"/>
                <w:lang w:eastAsia="de-DE"/>
              </w:rPr>
              <w:t>Contact time: 60 sec</w:t>
            </w:r>
          </w:p>
          <w:p w14:paraId="7CD66585" w14:textId="77777777" w:rsidR="0060283C" w:rsidRPr="0031452F" w:rsidRDefault="0060283C" w:rsidP="000074CF">
            <w:pPr>
              <w:suppressAutoHyphens w:val="0"/>
              <w:jc w:val="both"/>
              <w:rPr>
                <w:rFonts w:ascii="Arial" w:hAnsi="Arial" w:cs="Arial"/>
                <w:color w:val="000000"/>
                <w:lang w:eastAsia="de-DE"/>
              </w:rPr>
            </w:pPr>
            <w:r w:rsidRPr="0031452F">
              <w:rPr>
                <w:rFonts w:ascii="Arial" w:hAnsi="Arial" w:cs="Arial"/>
                <w:color w:val="000000"/>
                <w:lang w:eastAsia="de-DE"/>
              </w:rPr>
              <w:t>Clean conditions (3 g/L BSA)</w:t>
            </w:r>
          </w:p>
          <w:p w14:paraId="48019913" w14:textId="77777777" w:rsidR="0060283C" w:rsidRPr="0031452F" w:rsidRDefault="0060283C" w:rsidP="000074CF">
            <w:pPr>
              <w:suppressAutoHyphens w:val="0"/>
              <w:jc w:val="both"/>
              <w:rPr>
                <w:rFonts w:ascii="Arial" w:hAnsi="Arial" w:cs="Arial"/>
                <w:color w:val="000000"/>
                <w:lang w:eastAsia="de-DE"/>
              </w:rPr>
            </w:pPr>
            <w:r w:rsidRPr="0031452F">
              <w:rPr>
                <w:rFonts w:ascii="Arial" w:hAnsi="Arial" w:cs="Arial"/>
                <w:color w:val="000000"/>
                <w:lang w:eastAsia="de-DE"/>
              </w:rPr>
              <w:lastRenderedPageBreak/>
              <w:t>Criteria: at least a 4 log reduction</w:t>
            </w:r>
          </w:p>
        </w:tc>
        <w:tc>
          <w:tcPr>
            <w:tcW w:w="648" w:type="pct"/>
          </w:tcPr>
          <w:p w14:paraId="005A4E30" w14:textId="77777777" w:rsidR="0060283C" w:rsidRPr="0031452F" w:rsidRDefault="0060283C" w:rsidP="002D4DC5">
            <w:pPr>
              <w:suppressAutoHyphens w:val="0"/>
              <w:jc w:val="both"/>
              <w:rPr>
                <w:rFonts w:ascii="Arial" w:hAnsi="Arial" w:cs="Arial"/>
                <w:color w:val="000000"/>
                <w:lang w:eastAsia="de-DE"/>
              </w:rPr>
            </w:pPr>
            <w:r w:rsidRPr="0031452F">
              <w:rPr>
                <w:rFonts w:ascii="Arial" w:hAnsi="Arial" w:cs="Arial"/>
                <w:color w:val="000000"/>
                <w:lang w:eastAsia="de-DE"/>
              </w:rPr>
              <w:lastRenderedPageBreak/>
              <w:t>Bactericidal activity demonstrated at 50 v/v</w:t>
            </w:r>
          </w:p>
        </w:tc>
        <w:tc>
          <w:tcPr>
            <w:tcW w:w="463" w:type="pct"/>
          </w:tcPr>
          <w:p w14:paraId="23764A93" w14:textId="77777777" w:rsidR="0060283C" w:rsidRPr="0031452F" w:rsidRDefault="0060283C" w:rsidP="002D4DC5">
            <w:pPr>
              <w:suppressAutoHyphens w:val="0"/>
              <w:jc w:val="both"/>
              <w:rPr>
                <w:rFonts w:ascii="Arial" w:hAnsi="Arial" w:cs="Arial"/>
                <w:color w:val="000000"/>
                <w:lang w:eastAsia="de-DE"/>
              </w:rPr>
            </w:pPr>
            <w:r w:rsidRPr="0031452F">
              <w:rPr>
                <w:rFonts w:ascii="Arial" w:hAnsi="Arial" w:cs="Arial"/>
                <w:color w:val="000000"/>
                <w:lang w:eastAsia="de-DE"/>
              </w:rPr>
              <w:t>4101-1</w:t>
            </w:r>
          </w:p>
          <w:p w14:paraId="0C17B9A8" w14:textId="77777777" w:rsidR="0060283C" w:rsidRPr="0031452F" w:rsidRDefault="0060283C" w:rsidP="002D4DC5">
            <w:pPr>
              <w:suppressAutoHyphens w:val="0"/>
              <w:jc w:val="both"/>
              <w:rPr>
                <w:rFonts w:ascii="Arial" w:hAnsi="Arial" w:cs="Arial"/>
                <w:color w:val="000000"/>
                <w:lang w:eastAsia="de-DE"/>
              </w:rPr>
            </w:pPr>
            <w:r w:rsidRPr="0031452F">
              <w:rPr>
                <w:rFonts w:ascii="Arial" w:hAnsi="Arial" w:cs="Arial"/>
                <w:color w:val="000000"/>
                <w:lang w:eastAsia="de-DE"/>
              </w:rPr>
              <w:t>R.I: 2</w:t>
            </w:r>
          </w:p>
        </w:tc>
      </w:tr>
      <w:tr w:rsidR="0060283C" w:rsidRPr="0031452F" w14:paraId="2B2B0437" w14:textId="77777777" w:rsidTr="00A60F28">
        <w:tc>
          <w:tcPr>
            <w:tcW w:w="469" w:type="pct"/>
          </w:tcPr>
          <w:p w14:paraId="1FD693B8" w14:textId="77777777" w:rsidR="0060283C" w:rsidRPr="00AB5DF3" w:rsidRDefault="0060283C" w:rsidP="00E72CB9">
            <w:pPr>
              <w:suppressAutoHyphens w:val="0"/>
              <w:jc w:val="both"/>
              <w:rPr>
                <w:rFonts w:ascii="Arial" w:hAnsi="Arial" w:cs="Arial"/>
                <w:color w:val="000000"/>
                <w:lang w:eastAsia="de-DE"/>
              </w:rPr>
            </w:pPr>
            <w:r w:rsidRPr="00CF693B">
              <w:rPr>
                <w:rFonts w:ascii="Arial" w:hAnsi="Arial" w:cs="Arial"/>
                <w:color w:val="000000"/>
                <w:lang w:eastAsia="de-DE"/>
              </w:rPr>
              <w:t>Yeasti</w:t>
            </w:r>
            <w:r w:rsidRPr="00AB5DF3">
              <w:rPr>
                <w:rFonts w:ascii="Arial" w:hAnsi="Arial" w:cs="Arial"/>
                <w:color w:val="000000"/>
                <w:lang w:eastAsia="de-DE"/>
              </w:rPr>
              <w:t>cide</w:t>
            </w:r>
          </w:p>
        </w:tc>
        <w:tc>
          <w:tcPr>
            <w:tcW w:w="786" w:type="pct"/>
          </w:tcPr>
          <w:p w14:paraId="05EDCCDE" w14:textId="77777777" w:rsidR="0060283C" w:rsidRPr="00667BD0" w:rsidRDefault="0060283C" w:rsidP="00E72CB9">
            <w:pPr>
              <w:suppressAutoHyphens w:val="0"/>
              <w:jc w:val="both"/>
              <w:rPr>
                <w:rFonts w:ascii="Arial" w:hAnsi="Arial" w:cs="Arial"/>
                <w:color w:val="000000"/>
                <w:lang w:eastAsia="de-DE"/>
              </w:rPr>
            </w:pPr>
            <w:r w:rsidRPr="00667BD0">
              <w:rPr>
                <w:rFonts w:ascii="Arial" w:hAnsi="Arial" w:cs="Arial"/>
                <w:color w:val="000000"/>
                <w:lang w:eastAsia="de-DE"/>
              </w:rPr>
              <w:t>Teat disinfection pre-milking (PT3)</w:t>
            </w:r>
          </w:p>
        </w:tc>
        <w:tc>
          <w:tcPr>
            <w:tcW w:w="509" w:type="pct"/>
          </w:tcPr>
          <w:p w14:paraId="0ED91E05" w14:textId="77777777" w:rsidR="0060283C" w:rsidRPr="00667BD0" w:rsidRDefault="0060283C" w:rsidP="00CE031F">
            <w:pPr>
              <w:suppressAutoHyphens w:val="0"/>
              <w:jc w:val="both"/>
              <w:rPr>
                <w:rFonts w:ascii="Arial" w:hAnsi="Arial" w:cs="Arial"/>
                <w:color w:val="000000"/>
                <w:lang w:eastAsia="de-DE"/>
              </w:rPr>
            </w:pPr>
            <w:r w:rsidRPr="00667BD0">
              <w:rPr>
                <w:rFonts w:ascii="Arial" w:hAnsi="Arial" w:cs="Arial"/>
                <w:color w:val="000000"/>
                <w:lang w:eastAsia="de-DE"/>
              </w:rPr>
              <w:t>META SPC1 AL (1.5 % PVPI)</w:t>
            </w:r>
          </w:p>
        </w:tc>
        <w:tc>
          <w:tcPr>
            <w:tcW w:w="590" w:type="pct"/>
          </w:tcPr>
          <w:p w14:paraId="3A61503A" w14:textId="77777777" w:rsidR="0060283C" w:rsidRPr="00667BD0" w:rsidRDefault="0060283C" w:rsidP="009F2E41">
            <w:pPr>
              <w:suppressAutoHyphens w:val="0"/>
              <w:jc w:val="both"/>
              <w:rPr>
                <w:rFonts w:ascii="Arial" w:hAnsi="Arial" w:cs="Arial"/>
                <w:color w:val="000000"/>
                <w:lang w:eastAsia="de-DE"/>
              </w:rPr>
            </w:pPr>
            <w:r w:rsidRPr="00667BD0">
              <w:rPr>
                <w:rFonts w:ascii="Arial" w:hAnsi="Arial" w:cs="Arial"/>
                <w:color w:val="000000"/>
                <w:lang w:eastAsia="de-DE"/>
              </w:rPr>
              <w:t>Yeasts</w:t>
            </w:r>
          </w:p>
          <w:p w14:paraId="424F9391" w14:textId="77777777" w:rsidR="0060283C" w:rsidRPr="00667BD0" w:rsidRDefault="0060283C" w:rsidP="009F2E41">
            <w:pPr>
              <w:suppressAutoHyphens w:val="0"/>
              <w:jc w:val="both"/>
              <w:rPr>
                <w:rFonts w:ascii="Arial" w:hAnsi="Arial" w:cs="Arial"/>
                <w:i/>
                <w:color w:val="000000"/>
                <w:lang w:eastAsia="de-DE"/>
              </w:rPr>
            </w:pPr>
            <w:r w:rsidRPr="00667BD0">
              <w:rPr>
                <w:rFonts w:ascii="Arial" w:hAnsi="Arial" w:cs="Arial"/>
                <w:i/>
                <w:color w:val="000000"/>
                <w:lang w:eastAsia="de-DE"/>
              </w:rPr>
              <w:t>C.albicans</w:t>
            </w:r>
          </w:p>
          <w:p w14:paraId="01DCFAFF" w14:textId="77777777" w:rsidR="0060283C" w:rsidRPr="00667BD0" w:rsidRDefault="0060283C" w:rsidP="009F2E41">
            <w:pPr>
              <w:suppressAutoHyphens w:val="0"/>
              <w:jc w:val="both"/>
              <w:rPr>
                <w:rFonts w:ascii="Arial" w:hAnsi="Arial" w:cs="Arial"/>
                <w:i/>
                <w:color w:val="000000"/>
                <w:lang w:eastAsia="de-DE"/>
              </w:rPr>
            </w:pPr>
          </w:p>
          <w:p w14:paraId="1595A988" w14:textId="77777777" w:rsidR="0060283C" w:rsidRPr="00F11F6E" w:rsidRDefault="0060283C" w:rsidP="00CC262E">
            <w:pPr>
              <w:suppressAutoHyphens w:val="0"/>
              <w:jc w:val="both"/>
              <w:rPr>
                <w:rFonts w:ascii="Arial" w:hAnsi="Arial" w:cs="Arial"/>
                <w:color w:val="000000"/>
                <w:lang w:eastAsia="de-DE"/>
              </w:rPr>
            </w:pPr>
          </w:p>
        </w:tc>
        <w:tc>
          <w:tcPr>
            <w:tcW w:w="520" w:type="pct"/>
          </w:tcPr>
          <w:p w14:paraId="29959649" w14:textId="77777777" w:rsidR="0060283C" w:rsidRPr="00F11F6E" w:rsidRDefault="0060283C" w:rsidP="00CC262E">
            <w:pPr>
              <w:suppressAutoHyphens w:val="0"/>
              <w:jc w:val="both"/>
              <w:rPr>
                <w:rFonts w:ascii="Arial" w:hAnsi="Arial" w:cs="Arial"/>
                <w:color w:val="000000"/>
                <w:lang w:eastAsia="de-DE"/>
              </w:rPr>
            </w:pPr>
            <w:r w:rsidRPr="00F11F6E">
              <w:rPr>
                <w:rFonts w:ascii="Arial" w:hAnsi="Arial" w:cs="Arial"/>
                <w:color w:val="000000"/>
                <w:lang w:eastAsia="de-DE"/>
              </w:rPr>
              <w:t>EN 1657:2007</w:t>
            </w:r>
          </w:p>
        </w:tc>
        <w:tc>
          <w:tcPr>
            <w:tcW w:w="1016" w:type="pct"/>
          </w:tcPr>
          <w:p w14:paraId="6AB32AC2" w14:textId="77777777" w:rsidR="0060283C" w:rsidRPr="00F11F6E" w:rsidRDefault="0060283C" w:rsidP="00B22902">
            <w:pPr>
              <w:suppressAutoHyphens w:val="0"/>
              <w:jc w:val="both"/>
              <w:rPr>
                <w:rFonts w:ascii="Arial" w:hAnsi="Arial" w:cs="Arial"/>
                <w:color w:val="000000"/>
                <w:lang w:eastAsia="de-DE"/>
              </w:rPr>
            </w:pPr>
            <w:r w:rsidRPr="00F11F6E">
              <w:rPr>
                <w:rFonts w:ascii="Arial" w:hAnsi="Arial" w:cs="Arial"/>
                <w:color w:val="000000"/>
                <w:lang w:eastAsia="de-DE"/>
              </w:rPr>
              <w:t>Phase 2 step 1 test (suspension test)</w:t>
            </w:r>
          </w:p>
          <w:p w14:paraId="767C562D" w14:textId="77777777" w:rsidR="0060283C" w:rsidRPr="00F11F6E" w:rsidRDefault="0060283C" w:rsidP="00515859">
            <w:pPr>
              <w:suppressAutoHyphens w:val="0"/>
              <w:jc w:val="both"/>
              <w:rPr>
                <w:rFonts w:ascii="Arial" w:hAnsi="Arial" w:cs="Arial"/>
                <w:color w:val="000000"/>
                <w:lang w:eastAsia="de-DE"/>
              </w:rPr>
            </w:pPr>
            <w:r w:rsidRPr="00F11F6E">
              <w:rPr>
                <w:rFonts w:ascii="Arial" w:hAnsi="Arial" w:cs="Arial"/>
                <w:color w:val="000000"/>
                <w:lang w:eastAsia="de-DE"/>
              </w:rPr>
              <w:t>Concentration tested: 1%, 50%, 100 %</w:t>
            </w:r>
          </w:p>
          <w:p w14:paraId="1B02E64D" w14:textId="77777777" w:rsidR="0060283C" w:rsidRPr="00F11F6E" w:rsidRDefault="0060283C" w:rsidP="00515859">
            <w:pPr>
              <w:suppressAutoHyphens w:val="0"/>
              <w:jc w:val="both"/>
              <w:rPr>
                <w:rFonts w:ascii="Arial" w:hAnsi="Arial" w:cs="Arial"/>
                <w:color w:val="000000"/>
                <w:lang w:eastAsia="de-DE"/>
              </w:rPr>
            </w:pPr>
            <w:r w:rsidRPr="00F11F6E">
              <w:rPr>
                <w:rFonts w:ascii="Arial" w:hAnsi="Arial" w:cs="Arial"/>
                <w:color w:val="000000"/>
                <w:lang w:eastAsia="de-DE"/>
              </w:rPr>
              <w:t>Temperature: 30°C</w:t>
            </w:r>
          </w:p>
          <w:p w14:paraId="5949C574" w14:textId="77777777" w:rsidR="0060283C" w:rsidRPr="0031452F" w:rsidRDefault="0060283C" w:rsidP="00515859">
            <w:pPr>
              <w:suppressAutoHyphens w:val="0"/>
              <w:jc w:val="both"/>
              <w:rPr>
                <w:rFonts w:ascii="Arial" w:hAnsi="Arial" w:cs="Arial"/>
                <w:color w:val="000000"/>
                <w:lang w:eastAsia="de-DE"/>
              </w:rPr>
            </w:pPr>
            <w:r w:rsidRPr="0031452F">
              <w:rPr>
                <w:rFonts w:ascii="Arial" w:hAnsi="Arial" w:cs="Arial"/>
                <w:color w:val="000000"/>
                <w:lang w:eastAsia="de-DE"/>
              </w:rPr>
              <w:t>Contact time: 30 sec and 60 sec</w:t>
            </w:r>
          </w:p>
          <w:p w14:paraId="7E28D6CB" w14:textId="77777777" w:rsidR="0060283C" w:rsidRPr="0031452F" w:rsidRDefault="0060283C" w:rsidP="000074CF">
            <w:pPr>
              <w:suppressAutoHyphens w:val="0"/>
              <w:jc w:val="both"/>
              <w:rPr>
                <w:rFonts w:ascii="Arial" w:hAnsi="Arial" w:cs="Arial"/>
                <w:color w:val="000000"/>
                <w:lang w:eastAsia="de-DE"/>
              </w:rPr>
            </w:pPr>
            <w:r w:rsidRPr="0031452F">
              <w:rPr>
                <w:rFonts w:ascii="Arial" w:hAnsi="Arial" w:cs="Arial"/>
                <w:color w:val="000000"/>
                <w:lang w:eastAsia="de-DE"/>
              </w:rPr>
              <w:t>Dirty conditions (10 g/L BSA+10 g/L yeast extracts)</w:t>
            </w:r>
          </w:p>
          <w:p w14:paraId="7FC519E9" w14:textId="77777777" w:rsidR="0060283C" w:rsidRPr="0031452F" w:rsidRDefault="0060283C" w:rsidP="000074CF">
            <w:pPr>
              <w:suppressAutoHyphens w:val="0"/>
              <w:jc w:val="both"/>
              <w:rPr>
                <w:rFonts w:ascii="Arial" w:hAnsi="Arial" w:cs="Arial"/>
                <w:color w:val="000000"/>
                <w:lang w:eastAsia="de-DE"/>
              </w:rPr>
            </w:pPr>
            <w:r w:rsidRPr="0031452F">
              <w:rPr>
                <w:rFonts w:ascii="Arial" w:hAnsi="Arial" w:cs="Arial"/>
                <w:color w:val="000000"/>
                <w:lang w:eastAsia="de-DE"/>
              </w:rPr>
              <w:t>Criteria: at least a 4 log reduction</w:t>
            </w:r>
          </w:p>
        </w:tc>
        <w:tc>
          <w:tcPr>
            <w:tcW w:w="648" w:type="pct"/>
          </w:tcPr>
          <w:p w14:paraId="477FFCB3" w14:textId="77777777" w:rsidR="0060283C" w:rsidRPr="0031452F" w:rsidRDefault="0060283C" w:rsidP="000074CF">
            <w:pPr>
              <w:suppressAutoHyphens w:val="0"/>
              <w:jc w:val="both"/>
              <w:rPr>
                <w:rFonts w:ascii="Arial" w:hAnsi="Arial" w:cs="Arial"/>
                <w:color w:val="000000"/>
                <w:lang w:eastAsia="de-DE"/>
              </w:rPr>
            </w:pPr>
            <w:r w:rsidRPr="0031452F">
              <w:rPr>
                <w:rFonts w:ascii="Arial" w:hAnsi="Arial" w:cs="Arial"/>
                <w:color w:val="000000"/>
                <w:lang w:eastAsia="de-DE"/>
              </w:rPr>
              <w:t>Yeasticidal activity demonstrated at 50 % v/v with 30 sec contact time</w:t>
            </w:r>
          </w:p>
        </w:tc>
        <w:tc>
          <w:tcPr>
            <w:tcW w:w="463" w:type="pct"/>
          </w:tcPr>
          <w:p w14:paraId="140E3F03" w14:textId="77777777" w:rsidR="0060283C" w:rsidRPr="0031452F" w:rsidRDefault="0060283C" w:rsidP="000074CF">
            <w:pPr>
              <w:suppressAutoHyphens w:val="0"/>
              <w:jc w:val="both"/>
              <w:rPr>
                <w:rFonts w:ascii="Arial" w:hAnsi="Arial" w:cs="Arial"/>
                <w:color w:val="000000"/>
                <w:lang w:eastAsia="de-DE"/>
              </w:rPr>
            </w:pPr>
            <w:r w:rsidRPr="0031452F">
              <w:rPr>
                <w:rFonts w:ascii="Arial" w:hAnsi="Arial" w:cs="Arial"/>
                <w:color w:val="000000"/>
                <w:lang w:eastAsia="de-DE"/>
              </w:rPr>
              <w:t>L15/0122.11</w:t>
            </w:r>
          </w:p>
          <w:p w14:paraId="019423B8" w14:textId="77777777" w:rsidR="0060283C" w:rsidRPr="0031452F" w:rsidRDefault="0060283C" w:rsidP="002D4DC5">
            <w:pPr>
              <w:suppressAutoHyphens w:val="0"/>
              <w:jc w:val="both"/>
              <w:rPr>
                <w:rFonts w:ascii="Arial" w:hAnsi="Arial" w:cs="Arial"/>
                <w:color w:val="000000"/>
                <w:lang w:eastAsia="de-DE"/>
              </w:rPr>
            </w:pPr>
            <w:r w:rsidRPr="0031452F">
              <w:rPr>
                <w:rFonts w:ascii="Arial" w:hAnsi="Arial" w:cs="Arial"/>
                <w:color w:val="000000"/>
                <w:lang w:eastAsia="de-DE"/>
              </w:rPr>
              <w:t>R.I: 2</w:t>
            </w:r>
          </w:p>
        </w:tc>
      </w:tr>
      <w:tr w:rsidR="0060283C" w:rsidRPr="0031452F" w14:paraId="2D0C67D4" w14:textId="77777777" w:rsidTr="00A60F28">
        <w:tc>
          <w:tcPr>
            <w:tcW w:w="469" w:type="pct"/>
          </w:tcPr>
          <w:p w14:paraId="2C4D7891" w14:textId="77777777" w:rsidR="0060283C" w:rsidRPr="0031452F" w:rsidRDefault="0060283C" w:rsidP="00E72CB9">
            <w:pPr>
              <w:suppressAutoHyphens w:val="0"/>
              <w:jc w:val="both"/>
              <w:rPr>
                <w:rFonts w:ascii="Arial" w:hAnsi="Arial" w:cs="Arial"/>
                <w:color w:val="000000"/>
                <w:lang w:eastAsia="de-DE"/>
              </w:rPr>
            </w:pPr>
            <w:r w:rsidRPr="0031452F">
              <w:rPr>
                <w:rFonts w:ascii="Arial" w:hAnsi="Arial" w:cs="Arial"/>
                <w:color w:val="000000"/>
                <w:lang w:eastAsia="de-DE"/>
              </w:rPr>
              <w:t>Yeasticide</w:t>
            </w:r>
          </w:p>
        </w:tc>
        <w:tc>
          <w:tcPr>
            <w:tcW w:w="786" w:type="pct"/>
          </w:tcPr>
          <w:p w14:paraId="331715B3" w14:textId="77777777" w:rsidR="0060283C" w:rsidRPr="00CF693B" w:rsidRDefault="0060283C" w:rsidP="00E72CB9">
            <w:pPr>
              <w:suppressAutoHyphens w:val="0"/>
              <w:jc w:val="both"/>
              <w:rPr>
                <w:rFonts w:ascii="Arial" w:hAnsi="Arial" w:cs="Arial"/>
                <w:color w:val="000000"/>
                <w:lang w:eastAsia="de-DE"/>
              </w:rPr>
            </w:pPr>
            <w:r w:rsidRPr="00CF693B">
              <w:rPr>
                <w:rFonts w:ascii="Arial" w:hAnsi="Arial" w:cs="Arial"/>
                <w:color w:val="000000"/>
                <w:lang w:eastAsia="de-DE"/>
              </w:rPr>
              <w:t>Teat disinfection pre-milking (PT3)</w:t>
            </w:r>
          </w:p>
        </w:tc>
        <w:tc>
          <w:tcPr>
            <w:tcW w:w="509" w:type="pct"/>
          </w:tcPr>
          <w:p w14:paraId="17A84D02" w14:textId="77777777" w:rsidR="0060283C" w:rsidRPr="00667BD0" w:rsidRDefault="0060283C" w:rsidP="00CE031F">
            <w:pPr>
              <w:suppressAutoHyphens w:val="0"/>
              <w:jc w:val="both"/>
              <w:rPr>
                <w:rFonts w:ascii="Arial" w:hAnsi="Arial" w:cs="Arial"/>
                <w:i/>
                <w:color w:val="000000"/>
                <w:lang w:eastAsia="de-DE"/>
              </w:rPr>
            </w:pPr>
            <w:r w:rsidRPr="00667BD0">
              <w:rPr>
                <w:rFonts w:ascii="Arial" w:hAnsi="Arial" w:cs="Arial"/>
                <w:color w:val="000000"/>
                <w:lang w:eastAsia="de-DE"/>
              </w:rPr>
              <w:t>META SPC1 AL (2.9 % PVPI)</w:t>
            </w:r>
          </w:p>
        </w:tc>
        <w:tc>
          <w:tcPr>
            <w:tcW w:w="590" w:type="pct"/>
          </w:tcPr>
          <w:p w14:paraId="2E9F00CF" w14:textId="77777777" w:rsidR="0060283C" w:rsidRPr="00667BD0" w:rsidRDefault="0060283C" w:rsidP="009F2E41">
            <w:pPr>
              <w:suppressAutoHyphens w:val="0"/>
              <w:jc w:val="both"/>
              <w:rPr>
                <w:rFonts w:ascii="Arial" w:hAnsi="Arial" w:cs="Arial"/>
                <w:color w:val="000000"/>
                <w:lang w:eastAsia="de-DE"/>
              </w:rPr>
            </w:pPr>
            <w:r w:rsidRPr="00667BD0">
              <w:rPr>
                <w:rFonts w:ascii="Arial" w:hAnsi="Arial" w:cs="Arial"/>
                <w:color w:val="000000"/>
                <w:lang w:eastAsia="de-DE"/>
              </w:rPr>
              <w:t>Yeasts</w:t>
            </w:r>
          </w:p>
          <w:p w14:paraId="24EED470" w14:textId="77777777" w:rsidR="0060283C" w:rsidRPr="00667BD0" w:rsidRDefault="0060283C" w:rsidP="009F2E41">
            <w:pPr>
              <w:suppressAutoHyphens w:val="0"/>
              <w:jc w:val="both"/>
              <w:rPr>
                <w:rFonts w:ascii="Arial" w:hAnsi="Arial" w:cs="Arial"/>
                <w:i/>
                <w:color w:val="000000"/>
                <w:lang w:eastAsia="de-DE"/>
              </w:rPr>
            </w:pPr>
            <w:r w:rsidRPr="00667BD0">
              <w:rPr>
                <w:rFonts w:ascii="Arial" w:hAnsi="Arial" w:cs="Arial"/>
                <w:i/>
                <w:color w:val="000000"/>
                <w:lang w:eastAsia="de-DE"/>
              </w:rPr>
              <w:t>C.albicans</w:t>
            </w:r>
          </w:p>
          <w:p w14:paraId="7958969A" w14:textId="77777777" w:rsidR="0060283C" w:rsidRPr="00667BD0" w:rsidRDefault="0060283C" w:rsidP="009F2E41">
            <w:pPr>
              <w:suppressAutoHyphens w:val="0"/>
              <w:jc w:val="both"/>
              <w:rPr>
                <w:rFonts w:ascii="Arial" w:hAnsi="Arial" w:cs="Arial"/>
                <w:i/>
                <w:color w:val="000000"/>
                <w:lang w:eastAsia="de-DE"/>
              </w:rPr>
            </w:pPr>
          </w:p>
        </w:tc>
        <w:tc>
          <w:tcPr>
            <w:tcW w:w="520" w:type="pct"/>
          </w:tcPr>
          <w:p w14:paraId="56968632" w14:textId="77777777" w:rsidR="0060283C" w:rsidRPr="00F11F6E" w:rsidRDefault="0060283C" w:rsidP="00CC262E">
            <w:pPr>
              <w:suppressAutoHyphens w:val="0"/>
              <w:jc w:val="both"/>
              <w:rPr>
                <w:rFonts w:ascii="Arial" w:hAnsi="Arial" w:cs="Arial"/>
                <w:color w:val="000000"/>
                <w:lang w:eastAsia="de-DE"/>
              </w:rPr>
            </w:pPr>
            <w:r w:rsidRPr="00F11F6E">
              <w:rPr>
                <w:rFonts w:ascii="Arial" w:hAnsi="Arial" w:cs="Arial"/>
                <w:color w:val="000000"/>
                <w:lang w:eastAsia="de-DE"/>
              </w:rPr>
              <w:t>EN 16437:2014 modified on artificial skin (drop/dip)</w:t>
            </w:r>
          </w:p>
        </w:tc>
        <w:tc>
          <w:tcPr>
            <w:tcW w:w="1016" w:type="pct"/>
          </w:tcPr>
          <w:p w14:paraId="67A71224" w14:textId="77777777" w:rsidR="0060283C" w:rsidRPr="00F11F6E" w:rsidRDefault="0060283C" w:rsidP="00CC262E">
            <w:pPr>
              <w:suppressAutoHyphens w:val="0"/>
              <w:jc w:val="both"/>
              <w:rPr>
                <w:rFonts w:ascii="Arial" w:hAnsi="Arial" w:cs="Arial"/>
                <w:color w:val="000000"/>
                <w:lang w:eastAsia="de-DE"/>
              </w:rPr>
            </w:pPr>
            <w:r w:rsidRPr="00F11F6E">
              <w:rPr>
                <w:rFonts w:ascii="Arial" w:hAnsi="Arial" w:cs="Arial"/>
                <w:color w:val="000000"/>
                <w:lang w:eastAsia="de-DE"/>
              </w:rPr>
              <w:t>Phase 2 step 2 test (surface test)</w:t>
            </w:r>
          </w:p>
          <w:p w14:paraId="0F6FD116" w14:textId="77777777" w:rsidR="0060283C" w:rsidRPr="00F11F6E" w:rsidRDefault="0060283C" w:rsidP="00B22902">
            <w:pPr>
              <w:suppressAutoHyphens w:val="0"/>
              <w:jc w:val="both"/>
              <w:rPr>
                <w:rFonts w:ascii="Arial" w:hAnsi="Arial" w:cs="Arial"/>
                <w:color w:val="000000"/>
                <w:lang w:eastAsia="de-DE"/>
              </w:rPr>
            </w:pPr>
            <w:r w:rsidRPr="00F11F6E">
              <w:rPr>
                <w:rFonts w:ascii="Arial" w:hAnsi="Arial" w:cs="Arial"/>
                <w:color w:val="000000"/>
                <w:lang w:eastAsia="de-DE"/>
              </w:rPr>
              <w:t>Concentration tested: 1%, 50%, 100 %</w:t>
            </w:r>
          </w:p>
          <w:p w14:paraId="4FB502F2" w14:textId="77777777" w:rsidR="0060283C" w:rsidRPr="00F11F6E" w:rsidRDefault="0060283C" w:rsidP="00515859">
            <w:pPr>
              <w:suppressAutoHyphens w:val="0"/>
              <w:jc w:val="both"/>
              <w:rPr>
                <w:rFonts w:ascii="Arial" w:hAnsi="Arial" w:cs="Arial"/>
                <w:color w:val="000000"/>
                <w:lang w:eastAsia="de-DE"/>
              </w:rPr>
            </w:pPr>
            <w:r w:rsidRPr="00F11F6E">
              <w:rPr>
                <w:rFonts w:ascii="Arial" w:hAnsi="Arial" w:cs="Arial"/>
                <w:color w:val="000000"/>
                <w:lang w:eastAsia="de-DE"/>
              </w:rPr>
              <w:t>Temperature: 30°C</w:t>
            </w:r>
          </w:p>
          <w:p w14:paraId="6E3EE277" w14:textId="77777777" w:rsidR="0060283C" w:rsidRPr="0031452F" w:rsidRDefault="0060283C" w:rsidP="00515859">
            <w:pPr>
              <w:suppressAutoHyphens w:val="0"/>
              <w:jc w:val="both"/>
              <w:rPr>
                <w:rFonts w:ascii="Arial" w:hAnsi="Arial" w:cs="Arial"/>
                <w:color w:val="000000"/>
                <w:lang w:eastAsia="de-DE"/>
              </w:rPr>
            </w:pPr>
            <w:r w:rsidRPr="0031452F">
              <w:rPr>
                <w:rFonts w:ascii="Arial" w:hAnsi="Arial" w:cs="Arial"/>
                <w:color w:val="000000"/>
                <w:lang w:eastAsia="de-DE"/>
              </w:rPr>
              <w:t>Contact time: 60 sec</w:t>
            </w:r>
          </w:p>
          <w:p w14:paraId="7D82E64A" w14:textId="77777777" w:rsidR="0060283C" w:rsidRPr="0031452F" w:rsidRDefault="0060283C" w:rsidP="00515859">
            <w:pPr>
              <w:suppressAutoHyphens w:val="0"/>
              <w:jc w:val="both"/>
              <w:rPr>
                <w:rFonts w:ascii="Arial" w:hAnsi="Arial" w:cs="Arial"/>
                <w:color w:val="000000"/>
                <w:lang w:eastAsia="de-DE"/>
              </w:rPr>
            </w:pPr>
            <w:r w:rsidRPr="0031452F">
              <w:rPr>
                <w:rFonts w:ascii="Arial" w:hAnsi="Arial" w:cs="Arial"/>
                <w:color w:val="000000"/>
                <w:lang w:eastAsia="de-DE"/>
              </w:rPr>
              <w:t>Clean conditions (3 g/L BSA)</w:t>
            </w:r>
          </w:p>
          <w:p w14:paraId="21C996DA" w14:textId="77777777" w:rsidR="0060283C" w:rsidRPr="0031452F" w:rsidRDefault="0060283C" w:rsidP="000074CF">
            <w:pPr>
              <w:suppressAutoHyphens w:val="0"/>
              <w:jc w:val="both"/>
              <w:rPr>
                <w:rFonts w:ascii="Arial" w:hAnsi="Arial" w:cs="Arial"/>
                <w:color w:val="000000"/>
                <w:lang w:eastAsia="de-DE"/>
              </w:rPr>
            </w:pPr>
            <w:r w:rsidRPr="0031452F">
              <w:rPr>
                <w:rFonts w:ascii="Arial" w:hAnsi="Arial" w:cs="Arial"/>
                <w:color w:val="000000"/>
                <w:lang w:eastAsia="de-DE"/>
              </w:rPr>
              <w:t>Criteria: at least a 4 log</w:t>
            </w:r>
          </w:p>
        </w:tc>
        <w:tc>
          <w:tcPr>
            <w:tcW w:w="648" w:type="pct"/>
          </w:tcPr>
          <w:p w14:paraId="4DACE74F" w14:textId="37C196D8" w:rsidR="0060283C" w:rsidRPr="0031452F" w:rsidRDefault="0060283C" w:rsidP="00CE2898">
            <w:pPr>
              <w:suppressAutoHyphens w:val="0"/>
              <w:jc w:val="both"/>
              <w:rPr>
                <w:rFonts w:ascii="Arial" w:hAnsi="Arial" w:cs="Arial"/>
                <w:color w:val="000000"/>
                <w:lang w:eastAsia="de-DE"/>
              </w:rPr>
            </w:pPr>
            <w:r w:rsidRPr="0031452F">
              <w:rPr>
                <w:rFonts w:ascii="Arial" w:hAnsi="Arial" w:cs="Arial"/>
                <w:color w:val="000000"/>
                <w:lang w:eastAsia="de-DE"/>
              </w:rPr>
              <w:t xml:space="preserve">Yeasticidal activity demonstrated at 50 % v/v with </w:t>
            </w:r>
            <w:r w:rsidR="00CE2898">
              <w:rPr>
                <w:rFonts w:ascii="Arial" w:hAnsi="Arial" w:cs="Arial"/>
                <w:color w:val="000000"/>
                <w:lang w:eastAsia="de-DE"/>
              </w:rPr>
              <w:t>6</w:t>
            </w:r>
            <w:r w:rsidR="00CE2898" w:rsidRPr="0031452F">
              <w:rPr>
                <w:rFonts w:ascii="Arial" w:hAnsi="Arial" w:cs="Arial"/>
                <w:color w:val="000000"/>
                <w:lang w:eastAsia="de-DE"/>
              </w:rPr>
              <w:t xml:space="preserve">0 </w:t>
            </w:r>
            <w:r w:rsidRPr="0031452F">
              <w:rPr>
                <w:rFonts w:ascii="Arial" w:hAnsi="Arial" w:cs="Arial"/>
                <w:color w:val="000000"/>
                <w:lang w:eastAsia="de-DE"/>
              </w:rPr>
              <w:t>sec contact time</w:t>
            </w:r>
          </w:p>
        </w:tc>
        <w:tc>
          <w:tcPr>
            <w:tcW w:w="463" w:type="pct"/>
          </w:tcPr>
          <w:p w14:paraId="7D32B1CA" w14:textId="77777777" w:rsidR="0060283C" w:rsidRPr="0031452F" w:rsidRDefault="0060283C" w:rsidP="000074CF">
            <w:pPr>
              <w:suppressAutoHyphens w:val="0"/>
              <w:jc w:val="both"/>
              <w:rPr>
                <w:rFonts w:ascii="Arial" w:hAnsi="Arial" w:cs="Arial"/>
                <w:color w:val="000000"/>
                <w:lang w:eastAsia="de-DE"/>
              </w:rPr>
            </w:pPr>
            <w:r w:rsidRPr="0031452F">
              <w:rPr>
                <w:rFonts w:ascii="Arial" w:hAnsi="Arial" w:cs="Arial"/>
                <w:color w:val="000000"/>
                <w:lang w:eastAsia="de-DE"/>
              </w:rPr>
              <w:t>4027-1</w:t>
            </w:r>
          </w:p>
          <w:p w14:paraId="1CDB8866" w14:textId="77777777" w:rsidR="0060283C" w:rsidRPr="0031452F" w:rsidRDefault="0060283C" w:rsidP="000074CF">
            <w:pPr>
              <w:suppressAutoHyphens w:val="0"/>
              <w:jc w:val="both"/>
              <w:rPr>
                <w:rFonts w:ascii="Arial" w:hAnsi="Arial" w:cs="Arial"/>
                <w:color w:val="000000"/>
                <w:lang w:eastAsia="de-DE"/>
              </w:rPr>
            </w:pPr>
            <w:r w:rsidRPr="0031452F">
              <w:rPr>
                <w:rFonts w:ascii="Arial" w:hAnsi="Arial" w:cs="Arial"/>
                <w:color w:val="000000"/>
                <w:lang w:eastAsia="de-DE"/>
              </w:rPr>
              <w:t>R.I: 2</w:t>
            </w:r>
          </w:p>
        </w:tc>
      </w:tr>
      <w:tr w:rsidR="0060283C" w:rsidRPr="0031452F" w14:paraId="40D399FA" w14:textId="77777777" w:rsidTr="00A60F28">
        <w:tc>
          <w:tcPr>
            <w:tcW w:w="469" w:type="pct"/>
          </w:tcPr>
          <w:p w14:paraId="4FF80163" w14:textId="77777777" w:rsidR="0060283C" w:rsidRPr="0031452F" w:rsidRDefault="0060283C" w:rsidP="00E72CB9">
            <w:pPr>
              <w:suppressAutoHyphens w:val="0"/>
              <w:jc w:val="both"/>
              <w:rPr>
                <w:rFonts w:ascii="Arial" w:hAnsi="Arial" w:cs="Arial"/>
                <w:color w:val="000000"/>
                <w:lang w:eastAsia="de-DE"/>
              </w:rPr>
            </w:pPr>
            <w:r w:rsidRPr="0031452F">
              <w:rPr>
                <w:rFonts w:ascii="Arial" w:hAnsi="Arial" w:cs="Arial"/>
                <w:color w:val="000000"/>
                <w:lang w:eastAsia="de-DE"/>
              </w:rPr>
              <w:t>Phagocidal activity</w:t>
            </w:r>
          </w:p>
        </w:tc>
        <w:tc>
          <w:tcPr>
            <w:tcW w:w="786" w:type="pct"/>
          </w:tcPr>
          <w:p w14:paraId="785A16D7" w14:textId="77777777" w:rsidR="0060283C" w:rsidRPr="00CF693B" w:rsidRDefault="0060283C" w:rsidP="00E72CB9">
            <w:pPr>
              <w:suppressAutoHyphens w:val="0"/>
              <w:jc w:val="both"/>
              <w:rPr>
                <w:rFonts w:ascii="Arial" w:hAnsi="Arial" w:cs="Arial"/>
                <w:color w:val="000000"/>
                <w:lang w:eastAsia="de-DE"/>
              </w:rPr>
            </w:pPr>
            <w:r w:rsidRPr="00CF693B">
              <w:rPr>
                <w:rFonts w:ascii="Arial" w:hAnsi="Arial" w:cs="Arial"/>
                <w:color w:val="000000"/>
                <w:lang w:eastAsia="de-DE"/>
              </w:rPr>
              <w:t>Teat disinfection pre-milking (PT3)</w:t>
            </w:r>
          </w:p>
        </w:tc>
        <w:tc>
          <w:tcPr>
            <w:tcW w:w="509" w:type="pct"/>
          </w:tcPr>
          <w:p w14:paraId="332B3B2E" w14:textId="77777777" w:rsidR="0060283C" w:rsidRPr="00667BD0" w:rsidRDefault="0060283C" w:rsidP="00CE031F">
            <w:pPr>
              <w:suppressAutoHyphens w:val="0"/>
              <w:jc w:val="both"/>
              <w:rPr>
                <w:rFonts w:ascii="Arial" w:hAnsi="Arial" w:cs="Arial"/>
                <w:color w:val="000000"/>
                <w:lang w:eastAsia="de-DE"/>
              </w:rPr>
            </w:pPr>
            <w:r w:rsidRPr="00667BD0">
              <w:rPr>
                <w:rFonts w:ascii="Arial" w:hAnsi="Arial" w:cs="Arial"/>
                <w:color w:val="000000"/>
                <w:lang w:eastAsia="de-DE"/>
              </w:rPr>
              <w:t>META SPC1 AL (1.5 % PVPI)</w:t>
            </w:r>
          </w:p>
        </w:tc>
        <w:tc>
          <w:tcPr>
            <w:tcW w:w="590" w:type="pct"/>
          </w:tcPr>
          <w:p w14:paraId="1C8A1DF8" w14:textId="77777777" w:rsidR="0060283C" w:rsidRPr="00667BD0" w:rsidRDefault="0060283C" w:rsidP="009F2E41">
            <w:pPr>
              <w:suppressAutoHyphens w:val="0"/>
              <w:jc w:val="both"/>
              <w:rPr>
                <w:rFonts w:ascii="Arial" w:hAnsi="Arial" w:cs="Arial"/>
                <w:color w:val="000000"/>
                <w:lang w:eastAsia="de-DE"/>
              </w:rPr>
            </w:pPr>
            <w:r w:rsidRPr="00667BD0">
              <w:rPr>
                <w:rFonts w:ascii="Arial" w:hAnsi="Arial" w:cs="Arial"/>
                <w:color w:val="000000"/>
                <w:lang w:eastAsia="de-DE"/>
              </w:rPr>
              <w:t>Phages</w:t>
            </w:r>
          </w:p>
          <w:p w14:paraId="79AC66CB" w14:textId="77777777" w:rsidR="0060283C" w:rsidRPr="00667BD0" w:rsidRDefault="0060283C" w:rsidP="009F2E41">
            <w:pPr>
              <w:suppressAutoHyphens w:val="0"/>
              <w:jc w:val="both"/>
              <w:rPr>
                <w:rFonts w:ascii="Arial" w:hAnsi="Arial" w:cs="Arial"/>
                <w:color w:val="000000"/>
                <w:lang w:eastAsia="de-DE"/>
              </w:rPr>
            </w:pPr>
            <w:r w:rsidRPr="00667BD0">
              <w:rPr>
                <w:rFonts w:ascii="Arial" w:hAnsi="Arial" w:cs="Arial"/>
                <w:color w:val="000000"/>
                <w:lang w:eastAsia="de-DE"/>
              </w:rPr>
              <w:t>P001</w:t>
            </w:r>
          </w:p>
          <w:p w14:paraId="65F06052" w14:textId="77777777" w:rsidR="0060283C" w:rsidRPr="00667BD0" w:rsidRDefault="0060283C" w:rsidP="009F2E41">
            <w:pPr>
              <w:suppressAutoHyphens w:val="0"/>
              <w:jc w:val="both"/>
              <w:rPr>
                <w:rFonts w:ascii="Arial" w:hAnsi="Arial" w:cs="Arial"/>
                <w:color w:val="000000"/>
                <w:lang w:eastAsia="de-DE"/>
              </w:rPr>
            </w:pPr>
            <w:r w:rsidRPr="00667BD0">
              <w:rPr>
                <w:rFonts w:ascii="Arial" w:hAnsi="Arial" w:cs="Arial"/>
                <w:color w:val="000000"/>
                <w:lang w:eastAsia="de-DE"/>
              </w:rPr>
              <w:t>P008</w:t>
            </w:r>
          </w:p>
        </w:tc>
        <w:tc>
          <w:tcPr>
            <w:tcW w:w="520" w:type="pct"/>
          </w:tcPr>
          <w:p w14:paraId="51AC1D41" w14:textId="77777777" w:rsidR="0060283C" w:rsidRPr="00667BD0" w:rsidRDefault="0060283C" w:rsidP="00CC262E">
            <w:pPr>
              <w:suppressAutoHyphens w:val="0"/>
              <w:jc w:val="both"/>
              <w:rPr>
                <w:rFonts w:ascii="Arial" w:hAnsi="Arial" w:cs="Arial"/>
                <w:color w:val="000000"/>
                <w:lang w:eastAsia="de-DE"/>
              </w:rPr>
            </w:pPr>
            <w:r w:rsidRPr="00667BD0">
              <w:rPr>
                <w:rFonts w:ascii="Arial" w:hAnsi="Arial" w:cs="Arial"/>
                <w:color w:val="000000"/>
                <w:lang w:eastAsia="de-DE"/>
              </w:rPr>
              <w:t>EN 13610:2003</w:t>
            </w:r>
          </w:p>
        </w:tc>
        <w:tc>
          <w:tcPr>
            <w:tcW w:w="1016" w:type="pct"/>
          </w:tcPr>
          <w:p w14:paraId="52EB1CEE" w14:textId="77777777" w:rsidR="0060283C" w:rsidRPr="00F11F6E" w:rsidRDefault="0060283C" w:rsidP="00CC262E">
            <w:pPr>
              <w:suppressAutoHyphens w:val="0"/>
              <w:jc w:val="both"/>
              <w:rPr>
                <w:rFonts w:ascii="Arial" w:hAnsi="Arial" w:cs="Arial"/>
                <w:color w:val="000000"/>
                <w:lang w:eastAsia="de-DE"/>
              </w:rPr>
            </w:pPr>
            <w:r w:rsidRPr="00F11F6E">
              <w:rPr>
                <w:rFonts w:ascii="Arial" w:hAnsi="Arial" w:cs="Arial"/>
                <w:color w:val="000000"/>
                <w:lang w:eastAsia="de-DE"/>
              </w:rPr>
              <w:t>Phase 2 step 1 test (suspension test)</w:t>
            </w:r>
          </w:p>
          <w:p w14:paraId="20C1B9E5" w14:textId="77777777" w:rsidR="0060283C" w:rsidRPr="00F11F6E" w:rsidRDefault="0060283C" w:rsidP="00B22902">
            <w:pPr>
              <w:suppressAutoHyphens w:val="0"/>
              <w:jc w:val="both"/>
              <w:rPr>
                <w:rFonts w:ascii="Arial" w:hAnsi="Arial" w:cs="Arial"/>
                <w:color w:val="000000"/>
                <w:lang w:eastAsia="de-DE"/>
              </w:rPr>
            </w:pPr>
            <w:r w:rsidRPr="00F11F6E">
              <w:rPr>
                <w:rFonts w:ascii="Arial" w:hAnsi="Arial" w:cs="Arial"/>
                <w:color w:val="000000"/>
                <w:lang w:eastAsia="de-DE"/>
              </w:rPr>
              <w:t>Concentration tested: 1%, 50%, 100 %</w:t>
            </w:r>
          </w:p>
          <w:p w14:paraId="43053B17" w14:textId="77777777" w:rsidR="0060283C" w:rsidRPr="00F11F6E" w:rsidRDefault="0060283C" w:rsidP="00515859">
            <w:pPr>
              <w:suppressAutoHyphens w:val="0"/>
              <w:jc w:val="both"/>
              <w:rPr>
                <w:rFonts w:ascii="Arial" w:hAnsi="Arial" w:cs="Arial"/>
                <w:color w:val="000000"/>
                <w:lang w:eastAsia="de-DE"/>
              </w:rPr>
            </w:pPr>
            <w:r w:rsidRPr="00F11F6E">
              <w:rPr>
                <w:rFonts w:ascii="Arial" w:hAnsi="Arial" w:cs="Arial"/>
                <w:color w:val="000000"/>
                <w:lang w:eastAsia="de-DE"/>
              </w:rPr>
              <w:t>Temperature: 20°C</w:t>
            </w:r>
          </w:p>
          <w:p w14:paraId="3AB8C456" w14:textId="18C4B0B1" w:rsidR="0060283C" w:rsidRPr="00F11F6E" w:rsidRDefault="0060283C" w:rsidP="00515859">
            <w:pPr>
              <w:suppressAutoHyphens w:val="0"/>
              <w:jc w:val="both"/>
              <w:rPr>
                <w:rFonts w:ascii="Arial" w:hAnsi="Arial" w:cs="Arial"/>
                <w:color w:val="000000"/>
                <w:lang w:eastAsia="de-DE"/>
              </w:rPr>
            </w:pPr>
            <w:r w:rsidRPr="00F11F6E">
              <w:rPr>
                <w:rFonts w:ascii="Arial" w:hAnsi="Arial" w:cs="Arial"/>
                <w:color w:val="000000"/>
                <w:lang w:eastAsia="de-DE"/>
              </w:rPr>
              <w:t xml:space="preserve">Contact time: </w:t>
            </w:r>
            <w:r w:rsidR="00CE2898">
              <w:rPr>
                <w:rFonts w:ascii="Arial" w:hAnsi="Arial" w:cs="Arial"/>
                <w:color w:val="000000"/>
                <w:lang w:eastAsia="de-DE"/>
              </w:rPr>
              <w:t>3</w:t>
            </w:r>
            <w:r w:rsidR="00CE2898" w:rsidRPr="00F11F6E">
              <w:rPr>
                <w:rFonts w:ascii="Arial" w:hAnsi="Arial" w:cs="Arial"/>
                <w:color w:val="000000"/>
                <w:lang w:eastAsia="de-DE"/>
              </w:rPr>
              <w:t xml:space="preserve">0 </w:t>
            </w:r>
            <w:r w:rsidRPr="00F11F6E">
              <w:rPr>
                <w:rFonts w:ascii="Arial" w:hAnsi="Arial" w:cs="Arial"/>
                <w:color w:val="000000"/>
                <w:lang w:eastAsia="de-DE"/>
              </w:rPr>
              <w:t>sec</w:t>
            </w:r>
          </w:p>
          <w:p w14:paraId="5D50EF0F" w14:textId="77777777" w:rsidR="0060283C" w:rsidRPr="0031452F" w:rsidRDefault="0060283C" w:rsidP="00515859">
            <w:pPr>
              <w:suppressAutoHyphens w:val="0"/>
              <w:jc w:val="both"/>
              <w:rPr>
                <w:rFonts w:ascii="Arial" w:hAnsi="Arial" w:cs="Arial"/>
                <w:color w:val="000000"/>
                <w:lang w:eastAsia="de-DE"/>
              </w:rPr>
            </w:pPr>
            <w:r w:rsidRPr="0031452F">
              <w:rPr>
                <w:rFonts w:ascii="Arial" w:hAnsi="Arial" w:cs="Arial"/>
                <w:color w:val="000000"/>
                <w:lang w:eastAsia="de-DE"/>
              </w:rPr>
              <w:t>Clean conditions (3 g/L BSA)</w:t>
            </w:r>
          </w:p>
          <w:p w14:paraId="04EFE7CC" w14:textId="77777777" w:rsidR="0060283C" w:rsidRPr="0031452F" w:rsidRDefault="0060283C" w:rsidP="000074CF">
            <w:pPr>
              <w:suppressAutoHyphens w:val="0"/>
              <w:jc w:val="both"/>
              <w:rPr>
                <w:rFonts w:ascii="Arial" w:hAnsi="Arial" w:cs="Arial"/>
                <w:color w:val="000000"/>
                <w:lang w:eastAsia="de-DE"/>
              </w:rPr>
            </w:pPr>
            <w:r w:rsidRPr="0031452F">
              <w:rPr>
                <w:rFonts w:ascii="Arial" w:hAnsi="Arial" w:cs="Arial"/>
                <w:color w:val="000000"/>
                <w:lang w:eastAsia="de-DE"/>
              </w:rPr>
              <w:t>Criteria: at least a 4 log</w:t>
            </w:r>
          </w:p>
        </w:tc>
        <w:tc>
          <w:tcPr>
            <w:tcW w:w="648" w:type="pct"/>
          </w:tcPr>
          <w:p w14:paraId="029C2C51" w14:textId="77777777" w:rsidR="0060283C" w:rsidRPr="0031452F" w:rsidRDefault="0060283C" w:rsidP="000074CF">
            <w:pPr>
              <w:suppressAutoHyphens w:val="0"/>
              <w:jc w:val="both"/>
              <w:rPr>
                <w:rFonts w:ascii="Arial" w:hAnsi="Arial" w:cs="Arial"/>
                <w:color w:val="000000"/>
                <w:lang w:eastAsia="de-DE"/>
              </w:rPr>
            </w:pPr>
            <w:r w:rsidRPr="0031452F">
              <w:rPr>
                <w:rFonts w:ascii="Arial" w:hAnsi="Arial" w:cs="Arial"/>
                <w:color w:val="000000"/>
                <w:lang w:eastAsia="de-DE"/>
              </w:rPr>
              <w:t>Phagocidal activity demonstrated at 1 % v/v</w:t>
            </w:r>
          </w:p>
        </w:tc>
        <w:tc>
          <w:tcPr>
            <w:tcW w:w="463" w:type="pct"/>
          </w:tcPr>
          <w:p w14:paraId="3C5CE389" w14:textId="77777777" w:rsidR="0060283C" w:rsidRPr="0031452F" w:rsidRDefault="0060283C" w:rsidP="000074CF">
            <w:pPr>
              <w:suppressAutoHyphens w:val="0"/>
              <w:jc w:val="both"/>
              <w:rPr>
                <w:rFonts w:ascii="Arial" w:hAnsi="Arial" w:cs="Arial"/>
                <w:color w:val="000000"/>
                <w:lang w:eastAsia="de-DE"/>
              </w:rPr>
            </w:pPr>
            <w:r w:rsidRPr="0031452F">
              <w:rPr>
                <w:rFonts w:ascii="Arial" w:hAnsi="Arial" w:cs="Arial"/>
                <w:color w:val="000000"/>
                <w:lang w:eastAsia="de-DE"/>
              </w:rPr>
              <w:t>L15/0122.14</w:t>
            </w:r>
          </w:p>
          <w:p w14:paraId="5291DCE2" w14:textId="77777777" w:rsidR="0060283C" w:rsidRPr="0031452F" w:rsidRDefault="0060283C" w:rsidP="000074CF">
            <w:pPr>
              <w:suppressAutoHyphens w:val="0"/>
              <w:jc w:val="both"/>
              <w:rPr>
                <w:rFonts w:ascii="Arial" w:hAnsi="Arial" w:cs="Arial"/>
                <w:color w:val="000000"/>
                <w:lang w:eastAsia="de-DE"/>
              </w:rPr>
            </w:pPr>
            <w:r w:rsidRPr="0031452F">
              <w:rPr>
                <w:rFonts w:ascii="Arial" w:hAnsi="Arial" w:cs="Arial"/>
                <w:color w:val="000000"/>
                <w:lang w:eastAsia="de-DE"/>
              </w:rPr>
              <w:t>R.I: 1</w:t>
            </w:r>
          </w:p>
        </w:tc>
      </w:tr>
      <w:tr w:rsidR="0060283C" w:rsidRPr="0031452F" w14:paraId="08AFA68C" w14:textId="77777777" w:rsidTr="00A60F28">
        <w:tc>
          <w:tcPr>
            <w:tcW w:w="469" w:type="pct"/>
          </w:tcPr>
          <w:p w14:paraId="10C6D76D" w14:textId="77777777" w:rsidR="0060283C" w:rsidRPr="0031452F" w:rsidRDefault="0060283C" w:rsidP="00E72CB9">
            <w:pPr>
              <w:suppressAutoHyphens w:val="0"/>
              <w:jc w:val="both"/>
              <w:rPr>
                <w:rFonts w:ascii="Arial" w:hAnsi="Arial" w:cs="Arial"/>
                <w:color w:val="000000"/>
                <w:lang w:eastAsia="de-DE"/>
              </w:rPr>
            </w:pPr>
            <w:r w:rsidRPr="0031452F">
              <w:rPr>
                <w:rFonts w:ascii="Arial" w:hAnsi="Arial" w:cs="Arial"/>
                <w:color w:val="000000"/>
                <w:lang w:eastAsia="de-DE"/>
              </w:rPr>
              <w:t>Phagocidal activity</w:t>
            </w:r>
          </w:p>
        </w:tc>
        <w:tc>
          <w:tcPr>
            <w:tcW w:w="786" w:type="pct"/>
          </w:tcPr>
          <w:p w14:paraId="37432EA4" w14:textId="77777777" w:rsidR="0060283C" w:rsidRPr="00CF693B" w:rsidRDefault="0060283C" w:rsidP="00E72CB9">
            <w:pPr>
              <w:suppressAutoHyphens w:val="0"/>
              <w:jc w:val="both"/>
              <w:rPr>
                <w:rFonts w:ascii="Arial" w:hAnsi="Arial" w:cs="Arial"/>
                <w:color w:val="000000"/>
                <w:lang w:eastAsia="de-DE"/>
              </w:rPr>
            </w:pPr>
            <w:r w:rsidRPr="00CF693B">
              <w:rPr>
                <w:rFonts w:ascii="Arial" w:hAnsi="Arial" w:cs="Arial"/>
                <w:color w:val="000000"/>
                <w:lang w:eastAsia="de-DE"/>
              </w:rPr>
              <w:t>Teat disinfection pre-milking (PT3)</w:t>
            </w:r>
          </w:p>
        </w:tc>
        <w:tc>
          <w:tcPr>
            <w:tcW w:w="509" w:type="pct"/>
          </w:tcPr>
          <w:p w14:paraId="27610C57" w14:textId="77777777" w:rsidR="0060283C" w:rsidRPr="00667BD0" w:rsidRDefault="0060283C" w:rsidP="00CE031F">
            <w:pPr>
              <w:suppressAutoHyphens w:val="0"/>
              <w:jc w:val="both"/>
              <w:rPr>
                <w:rFonts w:ascii="Arial" w:hAnsi="Arial" w:cs="Arial"/>
                <w:i/>
                <w:color w:val="000000"/>
                <w:lang w:eastAsia="de-DE"/>
              </w:rPr>
            </w:pPr>
            <w:r w:rsidRPr="00667BD0">
              <w:rPr>
                <w:rFonts w:ascii="Arial" w:hAnsi="Arial" w:cs="Arial"/>
                <w:color w:val="000000"/>
                <w:lang w:eastAsia="de-DE"/>
              </w:rPr>
              <w:t>META SPC1 AL (2.9 % PVPI)</w:t>
            </w:r>
          </w:p>
        </w:tc>
        <w:tc>
          <w:tcPr>
            <w:tcW w:w="590" w:type="pct"/>
          </w:tcPr>
          <w:p w14:paraId="51233960" w14:textId="77777777" w:rsidR="0060283C" w:rsidRPr="00667BD0" w:rsidRDefault="0060283C" w:rsidP="009F2E41">
            <w:pPr>
              <w:suppressAutoHyphens w:val="0"/>
              <w:jc w:val="both"/>
              <w:rPr>
                <w:rFonts w:ascii="Arial" w:hAnsi="Arial" w:cs="Arial"/>
                <w:color w:val="000000"/>
                <w:lang w:eastAsia="de-DE"/>
              </w:rPr>
            </w:pPr>
            <w:r w:rsidRPr="00667BD0">
              <w:rPr>
                <w:rFonts w:ascii="Arial" w:hAnsi="Arial" w:cs="Arial"/>
                <w:color w:val="000000"/>
                <w:lang w:eastAsia="de-DE"/>
              </w:rPr>
              <w:t>Phages</w:t>
            </w:r>
          </w:p>
          <w:p w14:paraId="4F5CF490" w14:textId="77777777" w:rsidR="0060283C" w:rsidRPr="00667BD0" w:rsidRDefault="0060283C" w:rsidP="009F2E41">
            <w:pPr>
              <w:suppressAutoHyphens w:val="0"/>
              <w:jc w:val="both"/>
              <w:rPr>
                <w:rFonts w:ascii="Arial" w:hAnsi="Arial" w:cs="Arial"/>
                <w:color w:val="000000"/>
                <w:lang w:eastAsia="de-DE"/>
              </w:rPr>
            </w:pPr>
            <w:r w:rsidRPr="00667BD0">
              <w:rPr>
                <w:rFonts w:ascii="Arial" w:hAnsi="Arial" w:cs="Arial"/>
                <w:color w:val="000000"/>
                <w:lang w:eastAsia="de-DE"/>
              </w:rPr>
              <w:t>P001</w:t>
            </w:r>
          </w:p>
          <w:p w14:paraId="3C1F063D" w14:textId="77777777" w:rsidR="0060283C" w:rsidRPr="00F11F6E" w:rsidRDefault="0060283C" w:rsidP="009F2E41">
            <w:pPr>
              <w:suppressAutoHyphens w:val="0"/>
              <w:jc w:val="both"/>
              <w:rPr>
                <w:rFonts w:ascii="Arial" w:hAnsi="Arial" w:cs="Arial"/>
                <w:i/>
                <w:color w:val="000000"/>
                <w:lang w:eastAsia="de-DE"/>
              </w:rPr>
            </w:pPr>
            <w:r w:rsidRPr="00667BD0">
              <w:rPr>
                <w:rFonts w:ascii="Arial" w:hAnsi="Arial" w:cs="Arial"/>
                <w:color w:val="000000"/>
                <w:lang w:eastAsia="de-DE"/>
              </w:rPr>
              <w:t>P008</w:t>
            </w:r>
          </w:p>
        </w:tc>
        <w:tc>
          <w:tcPr>
            <w:tcW w:w="520" w:type="pct"/>
          </w:tcPr>
          <w:p w14:paraId="0D3F2868" w14:textId="77777777" w:rsidR="0060283C" w:rsidRPr="00F11F6E" w:rsidRDefault="0060283C" w:rsidP="00CC262E">
            <w:pPr>
              <w:suppressAutoHyphens w:val="0"/>
              <w:jc w:val="both"/>
              <w:rPr>
                <w:rFonts w:ascii="Arial" w:hAnsi="Arial" w:cs="Arial"/>
                <w:color w:val="000000"/>
                <w:lang w:eastAsia="de-DE"/>
              </w:rPr>
            </w:pPr>
            <w:r w:rsidRPr="00F11F6E">
              <w:rPr>
                <w:rFonts w:ascii="Arial" w:hAnsi="Arial" w:cs="Arial"/>
                <w:color w:val="000000"/>
                <w:lang w:eastAsia="de-DE"/>
              </w:rPr>
              <w:t>EN 16437:2014 modified on artificial skin (drop/dip)</w:t>
            </w:r>
          </w:p>
        </w:tc>
        <w:tc>
          <w:tcPr>
            <w:tcW w:w="1016" w:type="pct"/>
          </w:tcPr>
          <w:p w14:paraId="4AFDD3E1" w14:textId="77777777" w:rsidR="0060283C" w:rsidRPr="00F11F6E" w:rsidRDefault="0060283C" w:rsidP="00CC262E">
            <w:pPr>
              <w:suppressAutoHyphens w:val="0"/>
              <w:jc w:val="both"/>
              <w:rPr>
                <w:rFonts w:ascii="Arial" w:hAnsi="Arial" w:cs="Arial"/>
                <w:color w:val="000000"/>
                <w:lang w:eastAsia="de-DE"/>
              </w:rPr>
            </w:pPr>
            <w:r w:rsidRPr="00F11F6E">
              <w:rPr>
                <w:rFonts w:ascii="Arial" w:hAnsi="Arial" w:cs="Arial"/>
                <w:color w:val="000000"/>
                <w:lang w:eastAsia="de-DE"/>
              </w:rPr>
              <w:t>Phase 2 step 2 test (surface test)</w:t>
            </w:r>
          </w:p>
          <w:p w14:paraId="06B63E20" w14:textId="77777777" w:rsidR="0060283C" w:rsidRPr="00F11F6E" w:rsidRDefault="0060283C" w:rsidP="00B22902">
            <w:pPr>
              <w:suppressAutoHyphens w:val="0"/>
              <w:jc w:val="both"/>
              <w:rPr>
                <w:rFonts w:ascii="Arial" w:hAnsi="Arial" w:cs="Arial"/>
                <w:color w:val="000000"/>
                <w:lang w:eastAsia="de-DE"/>
              </w:rPr>
            </w:pPr>
            <w:r w:rsidRPr="00F11F6E">
              <w:rPr>
                <w:rFonts w:ascii="Arial" w:hAnsi="Arial" w:cs="Arial"/>
                <w:color w:val="000000"/>
                <w:lang w:eastAsia="de-DE"/>
              </w:rPr>
              <w:t>Concentration tested: 1%, 50%, 100 %</w:t>
            </w:r>
          </w:p>
          <w:p w14:paraId="187A0DDF" w14:textId="77777777" w:rsidR="0060283C" w:rsidRPr="0031452F" w:rsidRDefault="0060283C" w:rsidP="00515859">
            <w:pPr>
              <w:suppressAutoHyphens w:val="0"/>
              <w:jc w:val="both"/>
              <w:rPr>
                <w:rFonts w:ascii="Arial" w:hAnsi="Arial" w:cs="Arial"/>
                <w:color w:val="000000"/>
                <w:lang w:eastAsia="de-DE"/>
              </w:rPr>
            </w:pPr>
            <w:r w:rsidRPr="0031452F">
              <w:rPr>
                <w:rFonts w:ascii="Arial" w:hAnsi="Arial" w:cs="Arial"/>
                <w:color w:val="000000"/>
                <w:lang w:eastAsia="de-DE"/>
              </w:rPr>
              <w:t>Temperature: 30°C</w:t>
            </w:r>
          </w:p>
          <w:p w14:paraId="1D72D8FD" w14:textId="77777777" w:rsidR="0060283C" w:rsidRPr="0031452F" w:rsidRDefault="0060283C" w:rsidP="00515859">
            <w:pPr>
              <w:suppressAutoHyphens w:val="0"/>
              <w:jc w:val="both"/>
              <w:rPr>
                <w:rFonts w:ascii="Arial" w:hAnsi="Arial" w:cs="Arial"/>
                <w:color w:val="000000"/>
                <w:lang w:eastAsia="de-DE"/>
              </w:rPr>
            </w:pPr>
            <w:r w:rsidRPr="0031452F">
              <w:rPr>
                <w:rFonts w:ascii="Arial" w:hAnsi="Arial" w:cs="Arial"/>
                <w:color w:val="000000"/>
                <w:lang w:eastAsia="de-DE"/>
              </w:rPr>
              <w:t>Contact time: 60 sec</w:t>
            </w:r>
          </w:p>
          <w:p w14:paraId="59FB257F" w14:textId="77777777" w:rsidR="0060283C" w:rsidRPr="0031452F" w:rsidRDefault="0060283C" w:rsidP="00515859">
            <w:pPr>
              <w:suppressAutoHyphens w:val="0"/>
              <w:jc w:val="both"/>
              <w:rPr>
                <w:rFonts w:ascii="Arial" w:hAnsi="Arial" w:cs="Arial"/>
                <w:color w:val="000000"/>
                <w:lang w:eastAsia="de-DE"/>
              </w:rPr>
            </w:pPr>
            <w:r w:rsidRPr="0031452F">
              <w:rPr>
                <w:rFonts w:ascii="Arial" w:hAnsi="Arial" w:cs="Arial"/>
                <w:color w:val="000000"/>
                <w:lang w:eastAsia="de-DE"/>
              </w:rPr>
              <w:t>Clean conditions (3 g/L BSA)</w:t>
            </w:r>
          </w:p>
          <w:p w14:paraId="12DA4CD6" w14:textId="77777777" w:rsidR="0060283C" w:rsidRPr="0031452F" w:rsidRDefault="0060283C" w:rsidP="000074CF">
            <w:pPr>
              <w:suppressAutoHyphens w:val="0"/>
              <w:jc w:val="both"/>
              <w:rPr>
                <w:rFonts w:ascii="Arial" w:hAnsi="Arial" w:cs="Arial"/>
                <w:color w:val="000000"/>
                <w:lang w:eastAsia="de-DE"/>
              </w:rPr>
            </w:pPr>
            <w:r w:rsidRPr="0031452F">
              <w:rPr>
                <w:rFonts w:ascii="Arial" w:hAnsi="Arial" w:cs="Arial"/>
                <w:color w:val="000000"/>
                <w:lang w:eastAsia="de-DE"/>
              </w:rPr>
              <w:t>Criteria: at least a 4 log</w:t>
            </w:r>
          </w:p>
        </w:tc>
        <w:tc>
          <w:tcPr>
            <w:tcW w:w="648" w:type="pct"/>
          </w:tcPr>
          <w:p w14:paraId="5BC25D18" w14:textId="77777777" w:rsidR="0060283C" w:rsidRPr="0031452F" w:rsidRDefault="0060283C" w:rsidP="000074CF">
            <w:pPr>
              <w:suppressAutoHyphens w:val="0"/>
              <w:jc w:val="both"/>
              <w:rPr>
                <w:rFonts w:ascii="Arial" w:hAnsi="Arial" w:cs="Arial"/>
                <w:color w:val="000000"/>
                <w:lang w:eastAsia="de-DE"/>
              </w:rPr>
            </w:pPr>
            <w:r w:rsidRPr="0031452F">
              <w:rPr>
                <w:rFonts w:ascii="Arial" w:hAnsi="Arial" w:cs="Arial"/>
                <w:color w:val="000000"/>
                <w:lang w:eastAsia="de-DE"/>
              </w:rPr>
              <w:t>Phagocidal activity non demonstrated at 1%, 50 % and 100 %</w:t>
            </w:r>
          </w:p>
        </w:tc>
        <w:tc>
          <w:tcPr>
            <w:tcW w:w="463" w:type="pct"/>
          </w:tcPr>
          <w:p w14:paraId="4A7A5A21" w14:textId="77777777" w:rsidR="0060283C" w:rsidRPr="0031452F" w:rsidRDefault="0060283C" w:rsidP="000074CF">
            <w:pPr>
              <w:suppressAutoHyphens w:val="0"/>
              <w:jc w:val="both"/>
              <w:rPr>
                <w:rFonts w:ascii="Arial" w:hAnsi="Arial" w:cs="Arial"/>
                <w:color w:val="000000"/>
                <w:lang w:eastAsia="de-DE"/>
              </w:rPr>
            </w:pPr>
            <w:r w:rsidRPr="0031452F">
              <w:rPr>
                <w:rFonts w:ascii="Arial" w:hAnsi="Arial" w:cs="Arial"/>
                <w:color w:val="000000"/>
                <w:lang w:eastAsia="de-DE"/>
              </w:rPr>
              <w:t>4078-1</w:t>
            </w:r>
          </w:p>
          <w:p w14:paraId="52E079DB" w14:textId="77777777" w:rsidR="0060283C" w:rsidRPr="0031452F" w:rsidRDefault="0060283C" w:rsidP="000074CF">
            <w:pPr>
              <w:suppressAutoHyphens w:val="0"/>
              <w:jc w:val="both"/>
              <w:rPr>
                <w:rFonts w:ascii="Arial" w:hAnsi="Arial" w:cs="Arial"/>
                <w:i/>
                <w:color w:val="000000"/>
                <w:lang w:eastAsia="de-DE"/>
              </w:rPr>
            </w:pPr>
            <w:r w:rsidRPr="0031452F">
              <w:rPr>
                <w:rFonts w:ascii="Arial" w:hAnsi="Arial" w:cs="Arial"/>
                <w:color w:val="000000"/>
                <w:lang w:eastAsia="de-DE"/>
              </w:rPr>
              <w:t>R.I: 3</w:t>
            </w:r>
          </w:p>
        </w:tc>
      </w:tr>
    </w:tbl>
    <w:p w14:paraId="5594F01F" w14:textId="77777777" w:rsidR="004A4BD0" w:rsidRPr="0031452F" w:rsidRDefault="004A4BD0" w:rsidP="0031452F">
      <w:pPr>
        <w:pStyle w:val="Paragraphedeliste"/>
        <w:ind w:left="786"/>
        <w:jc w:val="both"/>
        <w:rPr>
          <w:rFonts w:ascii="Arial" w:hAnsi="Arial" w:cs="Arial"/>
          <w:lang w:eastAsia="en-US"/>
        </w:rPr>
      </w:pPr>
    </w:p>
    <w:p w14:paraId="4DCCB5FE" w14:textId="77777777" w:rsidR="005E7F25" w:rsidRPr="0031452F" w:rsidRDefault="005E7F25" w:rsidP="0009060B">
      <w:pPr>
        <w:numPr>
          <w:ilvl w:val="0"/>
          <w:numId w:val="7"/>
        </w:numPr>
        <w:suppressAutoHyphens w:val="0"/>
        <w:contextualSpacing/>
        <w:jc w:val="both"/>
        <w:rPr>
          <w:rFonts w:ascii="Arial" w:eastAsia="Calibri" w:hAnsi="Arial" w:cs="Arial"/>
          <w:b/>
          <w:u w:val="single"/>
          <w:lang w:eastAsia="en-US"/>
        </w:rPr>
        <w:sectPr w:rsidR="005E7F25" w:rsidRPr="0031452F" w:rsidSect="007144E0">
          <w:headerReference w:type="default" r:id="rId21"/>
          <w:pgSz w:w="16838" w:h="11906" w:orient="landscape"/>
          <w:pgMar w:top="1446" w:right="1474" w:bottom="1247" w:left="2013" w:header="850" w:footer="850" w:gutter="0"/>
          <w:cols w:space="720"/>
          <w:docGrid w:linePitch="272"/>
        </w:sectPr>
      </w:pPr>
    </w:p>
    <w:p w14:paraId="416EBE38" w14:textId="77777777" w:rsidR="0060283C" w:rsidRPr="0031452F" w:rsidRDefault="0060283C" w:rsidP="0009060B">
      <w:pPr>
        <w:numPr>
          <w:ilvl w:val="0"/>
          <w:numId w:val="7"/>
        </w:numPr>
        <w:suppressAutoHyphens w:val="0"/>
        <w:contextualSpacing/>
        <w:jc w:val="both"/>
        <w:rPr>
          <w:rFonts w:ascii="Arial" w:eastAsia="Calibri" w:hAnsi="Arial" w:cs="Arial"/>
          <w:b/>
          <w:u w:val="single"/>
          <w:lang w:eastAsia="en-US"/>
        </w:rPr>
      </w:pPr>
      <w:r w:rsidRPr="0031452F">
        <w:rPr>
          <w:rFonts w:ascii="Arial" w:eastAsia="Calibri" w:hAnsi="Arial" w:cs="Arial"/>
          <w:b/>
          <w:u w:val="single"/>
          <w:lang w:eastAsia="en-US"/>
        </w:rPr>
        <w:lastRenderedPageBreak/>
        <w:t>META-SPC3:</w:t>
      </w:r>
    </w:p>
    <w:p w14:paraId="5084483A" w14:textId="77777777" w:rsidR="0060283C" w:rsidRPr="0031452F" w:rsidRDefault="0060283C" w:rsidP="0031452F">
      <w:pPr>
        <w:suppressAutoHyphens w:val="0"/>
        <w:jc w:val="both"/>
        <w:rPr>
          <w:rFonts w:ascii="Arial" w:eastAsia="Calibri" w:hAnsi="Arial" w:cs="Arial"/>
          <w:lang w:eastAsia="en-US"/>
        </w:rPr>
      </w:pPr>
    </w:p>
    <w:p w14:paraId="7DD3C9C2" w14:textId="77777777" w:rsidR="0060283C" w:rsidRPr="0031452F" w:rsidRDefault="0060283C" w:rsidP="0031452F">
      <w:pPr>
        <w:suppressAutoHyphens w:val="0"/>
        <w:jc w:val="both"/>
        <w:rPr>
          <w:rFonts w:ascii="Arial" w:eastAsia="Calibri" w:hAnsi="Arial" w:cs="Arial"/>
          <w:lang w:eastAsia="en-US"/>
        </w:rPr>
      </w:pPr>
      <w:r w:rsidRPr="0031452F">
        <w:rPr>
          <w:rFonts w:ascii="Arial" w:eastAsia="Calibri" w:hAnsi="Arial" w:cs="Arial"/>
          <w:lang w:eastAsia="en-US"/>
        </w:rPr>
        <w:t xml:space="preserve">META-SPC3 contains products between 1.5 % w/w and 2.9 % w/w PVPI, with range of variations for some co-formulants: ranges are presented for pH regulators (in order to achieve a pH of 4 ± 1), surfactants, moistener, solubilizer, softener and dyes. Laboratory studies were conducted with the representative product </w:t>
      </w:r>
      <w:r w:rsidRPr="0031452F">
        <w:rPr>
          <w:rFonts w:ascii="Arial" w:hAnsi="Arial" w:cs="Arial"/>
          <w:bCs/>
          <w:color w:val="000000"/>
          <w:lang w:eastAsia="de-DE"/>
        </w:rPr>
        <w:t>META-SPC</w:t>
      </w:r>
      <w:r w:rsidR="00B24903" w:rsidRPr="0031452F">
        <w:rPr>
          <w:rFonts w:ascii="Arial" w:hAnsi="Arial" w:cs="Arial"/>
          <w:bCs/>
          <w:color w:val="000000"/>
          <w:lang w:eastAsia="de-DE"/>
        </w:rPr>
        <w:t xml:space="preserve"> </w:t>
      </w:r>
      <w:r w:rsidRPr="0031452F">
        <w:rPr>
          <w:rFonts w:ascii="Arial" w:hAnsi="Arial" w:cs="Arial"/>
          <w:bCs/>
          <w:color w:val="000000"/>
          <w:lang w:eastAsia="de-DE"/>
        </w:rPr>
        <w:t>3 AL (1.5 % w/w PVPI)</w:t>
      </w:r>
      <w:r w:rsidRPr="0031452F">
        <w:rPr>
          <w:rFonts w:ascii="Arial" w:eastAsia="Calibri" w:hAnsi="Arial" w:cs="Arial"/>
          <w:lang w:eastAsia="en-US"/>
        </w:rPr>
        <w:t>:</w:t>
      </w:r>
    </w:p>
    <w:p w14:paraId="40F01EDF" w14:textId="77777777" w:rsidR="0060283C" w:rsidRPr="0031452F" w:rsidRDefault="0060283C" w:rsidP="0009060B">
      <w:pPr>
        <w:numPr>
          <w:ilvl w:val="0"/>
          <w:numId w:val="6"/>
        </w:numPr>
        <w:tabs>
          <w:tab w:val="clear" w:pos="360"/>
          <w:tab w:val="num" w:pos="786"/>
        </w:tabs>
        <w:suppressAutoHyphens w:val="0"/>
        <w:ind w:left="786"/>
        <w:contextualSpacing/>
        <w:jc w:val="both"/>
        <w:rPr>
          <w:rFonts w:ascii="Arial" w:eastAsia="Calibri" w:hAnsi="Arial" w:cs="Arial"/>
          <w:iCs/>
          <w:lang w:eastAsia="en-US"/>
        </w:rPr>
      </w:pPr>
      <w:r w:rsidRPr="0031452F">
        <w:rPr>
          <w:rFonts w:ascii="Arial" w:eastAsia="Calibri" w:hAnsi="Arial" w:cs="Arial"/>
          <w:iCs/>
          <w:lang w:eastAsia="en-US"/>
        </w:rPr>
        <w:t xml:space="preserve">Phase 2, step 1 tests have been performed for bactericidal activity (EN 1656) and yeasticidal activity (EN 1657), according to the requirements of the norms for teat disinfection, at 30°C with a contact time of 5 min and skimmed milk (1%), showing the efficacy of the product applied as a ready to use. </w:t>
      </w:r>
    </w:p>
    <w:p w14:paraId="56DD338B" w14:textId="77777777" w:rsidR="0060283C" w:rsidRPr="0031452F" w:rsidRDefault="0060283C" w:rsidP="0009060B">
      <w:pPr>
        <w:numPr>
          <w:ilvl w:val="0"/>
          <w:numId w:val="6"/>
        </w:numPr>
        <w:tabs>
          <w:tab w:val="clear" w:pos="360"/>
          <w:tab w:val="num" w:pos="786"/>
        </w:tabs>
        <w:suppressAutoHyphens w:val="0"/>
        <w:ind w:left="786"/>
        <w:contextualSpacing/>
        <w:jc w:val="both"/>
        <w:rPr>
          <w:rFonts w:ascii="Arial" w:eastAsia="Calibri" w:hAnsi="Arial" w:cs="Arial"/>
          <w:iCs/>
          <w:lang w:eastAsia="en-US"/>
        </w:rPr>
      </w:pPr>
      <w:r w:rsidRPr="0031452F">
        <w:rPr>
          <w:rFonts w:ascii="Arial" w:eastAsia="Calibri" w:hAnsi="Arial" w:cs="Arial"/>
          <w:iCs/>
          <w:lang w:eastAsia="en-US"/>
        </w:rPr>
        <w:t xml:space="preserve">Phase 2, step 2 tests have been performed for bactericidal and yeasticidal activities, according to the requirements of the norm EN 16437 modified, on artificial skin by the method “drop/dip”: efficacy of the product </w:t>
      </w:r>
      <w:r w:rsidRPr="0031452F">
        <w:rPr>
          <w:rFonts w:ascii="Arial" w:hAnsi="Arial" w:cs="Arial"/>
          <w:bCs/>
          <w:color w:val="000000"/>
          <w:lang w:eastAsia="de-DE"/>
        </w:rPr>
        <w:t xml:space="preserve">META-SPC3 AL (1.5 % w/w PVPI) is </w:t>
      </w:r>
      <w:r w:rsidRPr="0031452F">
        <w:rPr>
          <w:rFonts w:ascii="Arial" w:eastAsia="Calibri" w:hAnsi="Arial" w:cs="Arial"/>
          <w:iCs/>
          <w:lang w:eastAsia="en-US"/>
        </w:rPr>
        <w:t>demonstrated at 30°C with a contact time of 5 min and skimmed milk (1 %).</w:t>
      </w:r>
    </w:p>
    <w:p w14:paraId="7F0F2FDD" w14:textId="77777777" w:rsidR="0060283C" w:rsidRPr="0031452F" w:rsidRDefault="0060283C" w:rsidP="0031452F">
      <w:pPr>
        <w:suppressAutoHyphens w:val="0"/>
        <w:jc w:val="both"/>
        <w:rPr>
          <w:rFonts w:ascii="Arial" w:eastAsia="Calibri" w:hAnsi="Arial" w:cs="Arial"/>
          <w:lang w:eastAsia="en-US"/>
        </w:rPr>
      </w:pPr>
    </w:p>
    <w:p w14:paraId="04AC1F5C" w14:textId="0417262A" w:rsidR="0060283C" w:rsidRPr="0031452F" w:rsidRDefault="0060283C" w:rsidP="0031452F">
      <w:pPr>
        <w:suppressAutoHyphens w:val="0"/>
        <w:ind w:left="786"/>
        <w:jc w:val="both"/>
        <w:rPr>
          <w:rFonts w:ascii="Arial" w:eastAsia="Calibri" w:hAnsi="Arial" w:cs="Arial"/>
          <w:lang w:eastAsia="en-US"/>
        </w:rPr>
      </w:pPr>
      <w:r w:rsidRPr="0031452F">
        <w:rPr>
          <w:rFonts w:ascii="Arial" w:eastAsia="Calibri" w:hAnsi="Arial" w:cs="Arial"/>
          <w:lang w:eastAsia="en-US"/>
        </w:rPr>
        <w:t xml:space="preserve">It has be noted that bactericidal activity has been also demonstrated according to EN 1656 </w:t>
      </w:r>
      <w:r w:rsidR="00CE2898">
        <w:rPr>
          <w:rFonts w:ascii="Arial" w:eastAsia="Calibri" w:hAnsi="Arial" w:cs="Arial"/>
          <w:lang w:eastAsia="en-US"/>
        </w:rPr>
        <w:t>and</w:t>
      </w:r>
      <w:r w:rsidR="00CE2898" w:rsidRPr="0031452F">
        <w:rPr>
          <w:rFonts w:ascii="Arial" w:eastAsia="Calibri" w:hAnsi="Arial" w:cs="Arial"/>
          <w:lang w:eastAsia="en-US"/>
        </w:rPr>
        <w:t xml:space="preserve"> </w:t>
      </w:r>
      <w:r w:rsidRPr="0031452F">
        <w:rPr>
          <w:rFonts w:ascii="Arial" w:eastAsia="Calibri" w:hAnsi="Arial" w:cs="Arial"/>
          <w:lang w:eastAsia="en-US"/>
        </w:rPr>
        <w:t>EN 16437 modified standards on several additional bacteria (</w:t>
      </w:r>
      <w:r w:rsidRPr="0031452F">
        <w:rPr>
          <w:rFonts w:ascii="Arial" w:eastAsia="Calibri" w:hAnsi="Arial" w:cs="Arial"/>
          <w:i/>
          <w:lang w:eastAsia="en-US"/>
        </w:rPr>
        <w:t>E.cloacae</w:t>
      </w:r>
      <w:r w:rsidRPr="0031452F">
        <w:rPr>
          <w:rFonts w:ascii="Arial" w:eastAsia="Calibri" w:hAnsi="Arial" w:cs="Arial"/>
          <w:lang w:eastAsia="en-US"/>
        </w:rPr>
        <w:t xml:space="preserve">, </w:t>
      </w:r>
      <w:r w:rsidRPr="0031452F">
        <w:rPr>
          <w:rFonts w:ascii="Arial" w:eastAsia="Calibri" w:hAnsi="Arial" w:cs="Arial"/>
          <w:i/>
          <w:lang w:eastAsia="en-US"/>
        </w:rPr>
        <w:t>E.hirae</w:t>
      </w:r>
      <w:r w:rsidRPr="0031452F">
        <w:rPr>
          <w:rFonts w:ascii="Arial" w:eastAsia="Calibri" w:hAnsi="Arial" w:cs="Arial"/>
          <w:lang w:eastAsia="en-US"/>
        </w:rPr>
        <w:t xml:space="preserve">, </w:t>
      </w:r>
      <w:r w:rsidRPr="0031452F">
        <w:rPr>
          <w:rFonts w:ascii="Arial" w:eastAsia="Calibri" w:hAnsi="Arial" w:cs="Arial"/>
          <w:i/>
          <w:lang w:eastAsia="en-US"/>
        </w:rPr>
        <w:t>L.brevis</w:t>
      </w:r>
      <w:r w:rsidRPr="0031452F">
        <w:rPr>
          <w:rFonts w:ascii="Arial" w:eastAsia="Calibri" w:hAnsi="Arial" w:cs="Arial"/>
          <w:lang w:eastAsia="en-US"/>
        </w:rPr>
        <w:t xml:space="preserve">, </w:t>
      </w:r>
      <w:r w:rsidRPr="0031452F">
        <w:rPr>
          <w:rFonts w:ascii="Arial" w:eastAsia="Calibri" w:hAnsi="Arial" w:cs="Arial"/>
          <w:i/>
          <w:lang w:eastAsia="en-US"/>
        </w:rPr>
        <w:t>L.monocytogenes</w:t>
      </w:r>
      <w:r w:rsidRPr="0031452F">
        <w:rPr>
          <w:rFonts w:ascii="Arial" w:eastAsia="Calibri" w:hAnsi="Arial" w:cs="Arial"/>
          <w:lang w:eastAsia="en-US"/>
        </w:rPr>
        <w:t xml:space="preserve">, </w:t>
      </w:r>
      <w:r w:rsidRPr="0031452F">
        <w:rPr>
          <w:rFonts w:ascii="Arial" w:eastAsia="Calibri" w:hAnsi="Arial" w:cs="Arial"/>
          <w:i/>
          <w:lang w:eastAsia="en-US"/>
        </w:rPr>
        <w:t>P.aeruginosa</w:t>
      </w:r>
      <w:r w:rsidRPr="0031452F">
        <w:rPr>
          <w:rFonts w:ascii="Arial" w:eastAsia="Calibri" w:hAnsi="Arial" w:cs="Arial"/>
          <w:lang w:eastAsia="en-US"/>
        </w:rPr>
        <w:t xml:space="preserve">, </w:t>
      </w:r>
      <w:r w:rsidRPr="0031452F">
        <w:rPr>
          <w:rFonts w:ascii="Arial" w:eastAsia="Calibri" w:hAnsi="Arial" w:cs="Arial"/>
          <w:i/>
          <w:lang w:eastAsia="en-US"/>
        </w:rPr>
        <w:t>P.vulgaris</w:t>
      </w:r>
      <w:r w:rsidRPr="0031452F">
        <w:rPr>
          <w:rFonts w:ascii="Arial" w:eastAsia="Calibri" w:hAnsi="Arial" w:cs="Arial"/>
          <w:lang w:eastAsia="en-US"/>
        </w:rPr>
        <w:t xml:space="preserve">, </w:t>
      </w:r>
      <w:r w:rsidRPr="0031452F">
        <w:rPr>
          <w:rFonts w:ascii="Arial" w:eastAsia="Calibri" w:hAnsi="Arial" w:cs="Arial"/>
          <w:i/>
          <w:lang w:eastAsia="en-US"/>
        </w:rPr>
        <w:t xml:space="preserve">S.agalactiae </w:t>
      </w:r>
      <w:r w:rsidRPr="0031452F">
        <w:rPr>
          <w:rFonts w:ascii="Arial" w:eastAsia="Calibri" w:hAnsi="Arial" w:cs="Arial"/>
          <w:lang w:eastAsia="en-US"/>
        </w:rPr>
        <w:t>and</w:t>
      </w:r>
      <w:r w:rsidRPr="0031452F">
        <w:rPr>
          <w:rFonts w:ascii="Arial" w:eastAsia="Calibri" w:hAnsi="Arial" w:cs="Arial"/>
          <w:i/>
          <w:lang w:eastAsia="en-US"/>
        </w:rPr>
        <w:t xml:space="preserve"> </w:t>
      </w:r>
      <w:r w:rsidRPr="0031452F">
        <w:rPr>
          <w:rFonts w:ascii="Arial" w:eastAsia="Calibri" w:hAnsi="Arial" w:cs="Arial"/>
          <w:lang w:eastAsia="en-US"/>
        </w:rPr>
        <w:t>S.</w:t>
      </w:r>
      <w:r w:rsidR="00203A25">
        <w:rPr>
          <w:rFonts w:ascii="Arial" w:eastAsia="Calibri" w:hAnsi="Arial" w:cs="Arial"/>
          <w:lang w:eastAsia="en-US"/>
        </w:rPr>
        <w:t>Typhimurium</w:t>
      </w:r>
      <w:r w:rsidRPr="0031452F">
        <w:rPr>
          <w:rFonts w:ascii="Arial" w:eastAsia="Calibri" w:hAnsi="Arial" w:cs="Arial"/>
          <w:lang w:eastAsia="en-US"/>
        </w:rPr>
        <w:t>).</w:t>
      </w:r>
    </w:p>
    <w:p w14:paraId="5A3BB974" w14:textId="77777777" w:rsidR="0060283C" w:rsidRPr="0031452F" w:rsidRDefault="0060283C" w:rsidP="0031452F">
      <w:pPr>
        <w:suppressAutoHyphens w:val="0"/>
        <w:ind w:left="786"/>
        <w:jc w:val="both"/>
        <w:rPr>
          <w:rFonts w:ascii="Arial" w:eastAsia="Calibri" w:hAnsi="Arial" w:cs="Arial"/>
          <w:lang w:eastAsia="en-US"/>
        </w:rPr>
      </w:pPr>
    </w:p>
    <w:p w14:paraId="40467759" w14:textId="77777777" w:rsidR="0060283C" w:rsidRPr="0031452F" w:rsidRDefault="0060283C" w:rsidP="0031452F">
      <w:pPr>
        <w:suppressAutoHyphens w:val="0"/>
        <w:jc w:val="both"/>
        <w:rPr>
          <w:rFonts w:ascii="Arial" w:eastAsia="Calibri" w:hAnsi="Arial" w:cs="Arial"/>
          <w:lang w:eastAsia="en-US"/>
        </w:rPr>
      </w:pPr>
      <w:r w:rsidRPr="0031452F">
        <w:rPr>
          <w:rFonts w:ascii="Arial" w:eastAsia="Calibri" w:hAnsi="Arial" w:cs="Arial"/>
          <w:lang w:eastAsia="en-US"/>
        </w:rPr>
        <w:t>Taking into account the variations of the co-formulants presented in the META-SPC</w:t>
      </w:r>
      <w:r w:rsidR="002E62B3" w:rsidRPr="0031452F">
        <w:rPr>
          <w:rFonts w:ascii="Arial" w:eastAsia="Calibri" w:hAnsi="Arial" w:cs="Arial"/>
          <w:lang w:eastAsia="en-US"/>
        </w:rPr>
        <w:t xml:space="preserve"> </w:t>
      </w:r>
      <w:r w:rsidRPr="0031452F">
        <w:rPr>
          <w:rFonts w:ascii="Arial" w:eastAsia="Calibri" w:hAnsi="Arial" w:cs="Arial"/>
          <w:lang w:eastAsia="en-US"/>
        </w:rPr>
        <w:t>3, it can be assumed that they have no impact on efficacy (pH of the formulations are targeted to 4± 1 in all cases).  The efficacy data generated with the representative product META-SPC</w:t>
      </w:r>
      <w:r w:rsidR="002E62B3" w:rsidRPr="0031452F">
        <w:rPr>
          <w:rFonts w:ascii="Arial" w:eastAsia="Calibri" w:hAnsi="Arial" w:cs="Arial"/>
          <w:lang w:eastAsia="en-US"/>
        </w:rPr>
        <w:t xml:space="preserve"> </w:t>
      </w:r>
      <w:r w:rsidRPr="0031452F">
        <w:rPr>
          <w:rFonts w:ascii="Arial" w:eastAsia="Calibri" w:hAnsi="Arial" w:cs="Arial"/>
          <w:lang w:eastAsia="en-US"/>
        </w:rPr>
        <w:t>3 AL at 1.5 % w/w PVPI cover the efficacy claims for the PVPI range 1.5 % to 2.9 % w/w, as the test conditions are the same and as active substance concentration tested is the minimum.</w:t>
      </w:r>
    </w:p>
    <w:p w14:paraId="6A5D73DC" w14:textId="77777777" w:rsidR="0060283C" w:rsidRPr="0031452F" w:rsidRDefault="0060283C" w:rsidP="0031452F">
      <w:pPr>
        <w:suppressAutoHyphens w:val="0"/>
        <w:jc w:val="both"/>
        <w:rPr>
          <w:rFonts w:ascii="Arial" w:eastAsia="Calibri" w:hAnsi="Arial" w:cs="Arial"/>
          <w:i/>
          <w:iCs/>
          <w:lang w:eastAsia="en-US"/>
        </w:rPr>
      </w:pPr>
      <w:r w:rsidRPr="0031452F">
        <w:rPr>
          <w:rFonts w:ascii="Arial" w:eastAsia="Calibri" w:hAnsi="Arial" w:cs="Arial"/>
          <w:lang w:eastAsia="en-US"/>
        </w:rPr>
        <w:t>Then the efficacy results of the representative product META-SPC</w:t>
      </w:r>
      <w:r w:rsidR="002E62B3" w:rsidRPr="0031452F">
        <w:rPr>
          <w:rFonts w:ascii="Arial" w:eastAsia="Calibri" w:hAnsi="Arial" w:cs="Arial"/>
          <w:lang w:eastAsia="en-US"/>
        </w:rPr>
        <w:t xml:space="preserve"> </w:t>
      </w:r>
      <w:r w:rsidRPr="0031452F">
        <w:rPr>
          <w:rFonts w:ascii="Arial" w:eastAsia="Calibri" w:hAnsi="Arial" w:cs="Arial"/>
          <w:lang w:eastAsia="en-US"/>
        </w:rPr>
        <w:t>3 cover the whole META-SPC3 claims.</w:t>
      </w:r>
    </w:p>
    <w:p w14:paraId="1E32B9A8" w14:textId="77777777" w:rsidR="005E7F25" w:rsidRPr="0031452F" w:rsidRDefault="005E7F25" w:rsidP="0031452F">
      <w:pPr>
        <w:suppressAutoHyphens w:val="0"/>
        <w:jc w:val="both"/>
        <w:rPr>
          <w:rFonts w:ascii="Arial" w:eastAsia="Calibri" w:hAnsi="Arial" w:cs="Arial"/>
          <w:lang w:eastAsia="en-US"/>
        </w:rPr>
        <w:sectPr w:rsidR="005E7F25" w:rsidRPr="0031452F" w:rsidSect="007144E0">
          <w:pgSz w:w="11906" w:h="16838"/>
          <w:pgMar w:top="1474" w:right="1247" w:bottom="2013" w:left="1446" w:header="850" w:footer="850" w:gutter="0"/>
          <w:cols w:space="720"/>
          <w:docGrid w:linePitch="272"/>
        </w:sectPr>
      </w:pPr>
    </w:p>
    <w:p w14:paraId="1B0929BD" w14:textId="77777777" w:rsidR="0060283C" w:rsidRPr="0031452F" w:rsidRDefault="0060283C" w:rsidP="0031452F">
      <w:pPr>
        <w:suppressAutoHyphens w:val="0"/>
        <w:jc w:val="both"/>
        <w:rPr>
          <w:rFonts w:ascii="Arial" w:eastAsia="Calibri" w:hAnsi="Arial" w:cs="Arial"/>
          <w:lang w:eastAsia="en-US"/>
        </w:rPr>
      </w:pPr>
    </w:p>
    <w:tbl>
      <w:tblPr>
        <w:tblW w:w="5079" w:type="pct"/>
        <w:tblInd w:w="-21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287"/>
        <w:gridCol w:w="2152"/>
        <w:gridCol w:w="1396"/>
        <w:gridCol w:w="1645"/>
        <w:gridCol w:w="1518"/>
        <w:gridCol w:w="2407"/>
        <w:gridCol w:w="2025"/>
        <w:gridCol w:w="1122"/>
      </w:tblGrid>
      <w:tr w:rsidR="0060283C" w:rsidRPr="0031452F" w14:paraId="2919186D" w14:textId="77777777" w:rsidTr="0031452F">
        <w:trPr>
          <w:trHeight w:val="303"/>
        </w:trPr>
        <w:tc>
          <w:tcPr>
            <w:tcW w:w="5000" w:type="pct"/>
            <w:gridSpan w:val="8"/>
            <w:shd w:val="clear" w:color="auto" w:fill="FFFFCC"/>
            <w:vAlign w:val="center"/>
          </w:tcPr>
          <w:p w14:paraId="49930AFB" w14:textId="77777777" w:rsidR="0060283C" w:rsidRPr="0031452F" w:rsidRDefault="0060283C" w:rsidP="00E72CB9">
            <w:pPr>
              <w:suppressAutoHyphens w:val="0"/>
              <w:jc w:val="both"/>
              <w:rPr>
                <w:rFonts w:ascii="Arial" w:hAnsi="Arial" w:cs="Arial"/>
                <w:b/>
                <w:color w:val="000000"/>
                <w:lang w:eastAsia="de-DE"/>
              </w:rPr>
            </w:pPr>
            <w:r w:rsidRPr="0031452F">
              <w:rPr>
                <w:rFonts w:ascii="Arial" w:hAnsi="Arial" w:cs="Arial"/>
                <w:b/>
                <w:color w:val="000000"/>
                <w:lang w:eastAsia="de-DE"/>
              </w:rPr>
              <w:t>Experimental data on the efficacy of the biocidal product against target organism(s) – META</w:t>
            </w:r>
            <w:r w:rsidR="00A60F28" w:rsidRPr="0031452F">
              <w:rPr>
                <w:rFonts w:ascii="Arial" w:hAnsi="Arial" w:cs="Arial"/>
                <w:b/>
                <w:color w:val="000000"/>
                <w:lang w:eastAsia="de-DE"/>
              </w:rPr>
              <w:t>-</w:t>
            </w:r>
            <w:r w:rsidRPr="0031452F">
              <w:rPr>
                <w:rFonts w:ascii="Arial" w:hAnsi="Arial" w:cs="Arial"/>
                <w:b/>
                <w:color w:val="000000"/>
                <w:lang w:eastAsia="de-DE"/>
              </w:rPr>
              <w:t>SPC3</w:t>
            </w:r>
          </w:p>
        </w:tc>
      </w:tr>
      <w:tr w:rsidR="0060283C" w:rsidRPr="0031452F" w14:paraId="351ECFCE" w14:textId="77777777" w:rsidTr="0031452F">
        <w:tc>
          <w:tcPr>
            <w:tcW w:w="475" w:type="pct"/>
            <w:shd w:val="clear" w:color="auto" w:fill="FFFFFF"/>
          </w:tcPr>
          <w:p w14:paraId="42CACDE3" w14:textId="77777777" w:rsidR="0060283C" w:rsidRPr="0031452F" w:rsidRDefault="0060283C" w:rsidP="00E72CB9">
            <w:pPr>
              <w:suppressAutoHyphens w:val="0"/>
              <w:jc w:val="both"/>
              <w:rPr>
                <w:rFonts w:ascii="Arial" w:hAnsi="Arial" w:cs="Arial"/>
                <w:b/>
                <w:color w:val="000000"/>
                <w:lang w:eastAsia="de-DE"/>
              </w:rPr>
            </w:pPr>
            <w:r w:rsidRPr="0031452F">
              <w:rPr>
                <w:rFonts w:ascii="Arial" w:hAnsi="Arial" w:cs="Arial"/>
                <w:b/>
                <w:color w:val="000000"/>
                <w:lang w:eastAsia="de-DE"/>
              </w:rPr>
              <w:t>Function</w:t>
            </w:r>
          </w:p>
        </w:tc>
        <w:tc>
          <w:tcPr>
            <w:tcW w:w="794" w:type="pct"/>
            <w:shd w:val="clear" w:color="auto" w:fill="FFFFFF"/>
          </w:tcPr>
          <w:p w14:paraId="79495175" w14:textId="77777777" w:rsidR="0060283C" w:rsidRPr="00CF693B" w:rsidRDefault="0060283C" w:rsidP="00E72CB9">
            <w:pPr>
              <w:suppressAutoHyphens w:val="0"/>
              <w:jc w:val="both"/>
              <w:rPr>
                <w:rFonts w:ascii="Arial" w:hAnsi="Arial" w:cs="Arial"/>
                <w:b/>
                <w:color w:val="000000"/>
                <w:lang w:eastAsia="de-DE"/>
              </w:rPr>
            </w:pPr>
            <w:r w:rsidRPr="00CF693B">
              <w:rPr>
                <w:rFonts w:ascii="Arial" w:hAnsi="Arial" w:cs="Arial"/>
                <w:b/>
                <w:color w:val="000000"/>
                <w:lang w:eastAsia="de-DE"/>
              </w:rPr>
              <w:t>Field of use envisaged</w:t>
            </w:r>
          </w:p>
        </w:tc>
        <w:tc>
          <w:tcPr>
            <w:tcW w:w="515" w:type="pct"/>
            <w:shd w:val="clear" w:color="auto" w:fill="FFFFFF"/>
          </w:tcPr>
          <w:p w14:paraId="0CC6E719" w14:textId="77777777" w:rsidR="0060283C" w:rsidRPr="00667BD0" w:rsidRDefault="0060283C" w:rsidP="00CE031F">
            <w:pPr>
              <w:suppressAutoHyphens w:val="0"/>
              <w:jc w:val="both"/>
              <w:rPr>
                <w:rFonts w:ascii="Arial" w:hAnsi="Arial" w:cs="Arial"/>
                <w:b/>
                <w:i/>
                <w:color w:val="000000"/>
                <w:lang w:eastAsia="de-DE"/>
              </w:rPr>
            </w:pPr>
            <w:r w:rsidRPr="00667BD0">
              <w:rPr>
                <w:rFonts w:ascii="Arial" w:hAnsi="Arial" w:cs="Arial"/>
                <w:b/>
                <w:color w:val="000000"/>
                <w:lang w:eastAsia="de-DE"/>
              </w:rPr>
              <w:t>Test substance</w:t>
            </w:r>
          </w:p>
        </w:tc>
        <w:tc>
          <w:tcPr>
            <w:tcW w:w="607" w:type="pct"/>
            <w:shd w:val="clear" w:color="auto" w:fill="FFFFFF"/>
          </w:tcPr>
          <w:p w14:paraId="459C6BA5" w14:textId="77777777" w:rsidR="0060283C" w:rsidRPr="00667BD0" w:rsidRDefault="0060283C" w:rsidP="009F2E41">
            <w:pPr>
              <w:suppressAutoHyphens w:val="0"/>
              <w:jc w:val="both"/>
              <w:rPr>
                <w:rFonts w:ascii="Arial" w:hAnsi="Arial" w:cs="Arial"/>
                <w:b/>
                <w:i/>
                <w:color w:val="000000"/>
                <w:lang w:eastAsia="de-DE"/>
              </w:rPr>
            </w:pPr>
            <w:r w:rsidRPr="00667BD0">
              <w:rPr>
                <w:rFonts w:ascii="Arial" w:hAnsi="Arial" w:cs="Arial"/>
                <w:b/>
                <w:color w:val="000000"/>
                <w:lang w:eastAsia="de-DE"/>
              </w:rPr>
              <w:t>Test organism(s)</w:t>
            </w:r>
          </w:p>
        </w:tc>
        <w:tc>
          <w:tcPr>
            <w:tcW w:w="560" w:type="pct"/>
            <w:shd w:val="clear" w:color="auto" w:fill="FFFFFF"/>
          </w:tcPr>
          <w:p w14:paraId="1CDA704F" w14:textId="77777777" w:rsidR="0060283C" w:rsidRPr="00667BD0" w:rsidRDefault="0060283C" w:rsidP="009F2E41">
            <w:pPr>
              <w:suppressAutoHyphens w:val="0"/>
              <w:jc w:val="both"/>
              <w:rPr>
                <w:rFonts w:ascii="Arial" w:hAnsi="Arial" w:cs="Arial"/>
                <w:b/>
                <w:color w:val="000000"/>
                <w:lang w:eastAsia="de-DE"/>
              </w:rPr>
            </w:pPr>
            <w:r w:rsidRPr="00667BD0">
              <w:rPr>
                <w:rFonts w:ascii="Arial" w:hAnsi="Arial" w:cs="Arial"/>
                <w:b/>
                <w:color w:val="000000"/>
                <w:lang w:eastAsia="de-DE"/>
              </w:rPr>
              <w:t>Test method</w:t>
            </w:r>
          </w:p>
        </w:tc>
        <w:tc>
          <w:tcPr>
            <w:tcW w:w="888" w:type="pct"/>
            <w:shd w:val="clear" w:color="auto" w:fill="FFFFFF"/>
          </w:tcPr>
          <w:p w14:paraId="0313589A" w14:textId="77777777" w:rsidR="0060283C" w:rsidRPr="00F11F6E" w:rsidRDefault="0060283C" w:rsidP="009F2E41">
            <w:pPr>
              <w:suppressAutoHyphens w:val="0"/>
              <w:jc w:val="both"/>
              <w:rPr>
                <w:rFonts w:ascii="Arial" w:hAnsi="Arial" w:cs="Arial"/>
                <w:b/>
                <w:color w:val="000000"/>
                <w:lang w:eastAsia="de-DE"/>
              </w:rPr>
            </w:pPr>
            <w:r w:rsidRPr="00F11F6E">
              <w:rPr>
                <w:rFonts w:ascii="Arial" w:hAnsi="Arial" w:cs="Arial"/>
                <w:b/>
                <w:color w:val="000000"/>
                <w:lang w:eastAsia="de-DE"/>
              </w:rPr>
              <w:t>Test system / concentrations applied / exposure time</w:t>
            </w:r>
          </w:p>
        </w:tc>
        <w:tc>
          <w:tcPr>
            <w:tcW w:w="747" w:type="pct"/>
            <w:shd w:val="clear" w:color="auto" w:fill="FFFFFF"/>
          </w:tcPr>
          <w:p w14:paraId="183AAD84" w14:textId="77777777" w:rsidR="0060283C" w:rsidRPr="00F11F6E" w:rsidRDefault="0060283C" w:rsidP="00CC262E">
            <w:pPr>
              <w:suppressAutoHyphens w:val="0"/>
              <w:jc w:val="both"/>
              <w:rPr>
                <w:rFonts w:ascii="Arial" w:hAnsi="Arial" w:cs="Arial"/>
                <w:b/>
                <w:color w:val="000000"/>
                <w:lang w:eastAsia="de-DE"/>
              </w:rPr>
            </w:pPr>
            <w:r w:rsidRPr="00F11F6E">
              <w:rPr>
                <w:rFonts w:ascii="Arial" w:hAnsi="Arial" w:cs="Arial"/>
                <w:b/>
                <w:color w:val="000000"/>
                <w:lang w:eastAsia="de-DE"/>
              </w:rPr>
              <w:t>Test results: effects</w:t>
            </w:r>
          </w:p>
        </w:tc>
        <w:tc>
          <w:tcPr>
            <w:tcW w:w="414" w:type="pct"/>
            <w:shd w:val="clear" w:color="auto" w:fill="FFFFFF"/>
          </w:tcPr>
          <w:p w14:paraId="1E1F62D2" w14:textId="77777777" w:rsidR="0060283C" w:rsidRPr="00F11F6E" w:rsidRDefault="0060283C" w:rsidP="00CC262E">
            <w:pPr>
              <w:suppressAutoHyphens w:val="0"/>
              <w:jc w:val="both"/>
              <w:rPr>
                <w:rFonts w:ascii="Arial" w:hAnsi="Arial" w:cs="Arial"/>
                <w:b/>
                <w:color w:val="000000"/>
                <w:lang w:eastAsia="de-DE"/>
              </w:rPr>
            </w:pPr>
            <w:r w:rsidRPr="00F11F6E">
              <w:rPr>
                <w:rFonts w:ascii="Arial" w:hAnsi="Arial" w:cs="Arial"/>
                <w:b/>
                <w:color w:val="000000"/>
                <w:lang w:eastAsia="de-DE"/>
              </w:rPr>
              <w:t>Reference</w:t>
            </w:r>
          </w:p>
        </w:tc>
      </w:tr>
      <w:tr w:rsidR="0060283C" w:rsidRPr="0031452F" w14:paraId="49653D1B" w14:textId="77777777" w:rsidTr="0031452F">
        <w:tc>
          <w:tcPr>
            <w:tcW w:w="475" w:type="pct"/>
          </w:tcPr>
          <w:p w14:paraId="7A16F08B" w14:textId="77777777" w:rsidR="0060283C" w:rsidRPr="0031452F" w:rsidRDefault="0060283C" w:rsidP="00E72CB9">
            <w:pPr>
              <w:suppressAutoHyphens w:val="0"/>
              <w:jc w:val="both"/>
              <w:rPr>
                <w:rFonts w:ascii="Arial" w:hAnsi="Arial" w:cs="Arial"/>
                <w:color w:val="000000"/>
                <w:lang w:eastAsia="de-DE"/>
              </w:rPr>
            </w:pPr>
            <w:r w:rsidRPr="0031452F">
              <w:rPr>
                <w:rFonts w:ascii="Arial" w:hAnsi="Arial" w:cs="Arial"/>
                <w:color w:val="000000"/>
                <w:lang w:eastAsia="de-DE"/>
              </w:rPr>
              <w:t>Bactericide</w:t>
            </w:r>
          </w:p>
        </w:tc>
        <w:tc>
          <w:tcPr>
            <w:tcW w:w="794" w:type="pct"/>
          </w:tcPr>
          <w:p w14:paraId="5D16F51D" w14:textId="77777777" w:rsidR="0060283C" w:rsidRPr="00CF693B" w:rsidRDefault="0060283C" w:rsidP="00E72CB9">
            <w:pPr>
              <w:suppressAutoHyphens w:val="0"/>
              <w:jc w:val="both"/>
              <w:rPr>
                <w:rFonts w:ascii="Arial" w:hAnsi="Arial" w:cs="Arial"/>
                <w:color w:val="000000"/>
                <w:lang w:eastAsia="de-DE"/>
              </w:rPr>
            </w:pPr>
            <w:r w:rsidRPr="00CF693B">
              <w:rPr>
                <w:rFonts w:ascii="Arial" w:hAnsi="Arial" w:cs="Arial"/>
                <w:color w:val="000000"/>
                <w:lang w:eastAsia="de-DE"/>
              </w:rPr>
              <w:t>Teat disinfection pre-milking (PT3)</w:t>
            </w:r>
          </w:p>
        </w:tc>
        <w:tc>
          <w:tcPr>
            <w:tcW w:w="515" w:type="pct"/>
          </w:tcPr>
          <w:p w14:paraId="54C633AC" w14:textId="77777777" w:rsidR="0060283C" w:rsidRPr="00667BD0" w:rsidRDefault="0060283C" w:rsidP="00CE031F">
            <w:pPr>
              <w:suppressAutoHyphens w:val="0"/>
              <w:jc w:val="both"/>
              <w:rPr>
                <w:rFonts w:ascii="Arial" w:hAnsi="Arial" w:cs="Arial"/>
                <w:color w:val="000000"/>
                <w:lang w:eastAsia="de-DE"/>
              </w:rPr>
            </w:pPr>
            <w:r w:rsidRPr="00667BD0">
              <w:rPr>
                <w:rFonts w:ascii="Arial" w:hAnsi="Arial" w:cs="Arial"/>
                <w:color w:val="000000"/>
                <w:lang w:eastAsia="de-DE"/>
              </w:rPr>
              <w:t>META SPC3 AL (1.5 % PVPI)</w:t>
            </w:r>
          </w:p>
        </w:tc>
        <w:tc>
          <w:tcPr>
            <w:tcW w:w="607" w:type="pct"/>
          </w:tcPr>
          <w:p w14:paraId="52B93B07" w14:textId="77777777" w:rsidR="0060283C" w:rsidRPr="00667BD0" w:rsidRDefault="0060283C" w:rsidP="009F2E41">
            <w:pPr>
              <w:suppressAutoHyphens w:val="0"/>
              <w:jc w:val="both"/>
              <w:rPr>
                <w:rFonts w:ascii="Arial" w:hAnsi="Arial" w:cs="Arial"/>
                <w:color w:val="000000"/>
                <w:lang w:val="en-US" w:eastAsia="de-DE"/>
              </w:rPr>
            </w:pPr>
            <w:r w:rsidRPr="00667BD0">
              <w:rPr>
                <w:rFonts w:ascii="Arial" w:hAnsi="Arial" w:cs="Arial"/>
                <w:color w:val="000000"/>
                <w:lang w:val="en-US" w:eastAsia="de-DE"/>
              </w:rPr>
              <w:t>Bacteria</w:t>
            </w:r>
          </w:p>
          <w:p w14:paraId="271A6AD0" w14:textId="77777777" w:rsidR="0060283C" w:rsidRPr="00667BD0" w:rsidRDefault="0060283C" w:rsidP="009F2E41">
            <w:pPr>
              <w:suppressAutoHyphens w:val="0"/>
              <w:jc w:val="both"/>
              <w:rPr>
                <w:rFonts w:ascii="Arial" w:hAnsi="Arial" w:cs="Arial"/>
                <w:i/>
                <w:color w:val="000000"/>
                <w:lang w:val="en-US" w:eastAsia="de-DE"/>
              </w:rPr>
            </w:pPr>
            <w:r w:rsidRPr="00667BD0">
              <w:rPr>
                <w:rFonts w:ascii="Arial" w:hAnsi="Arial" w:cs="Arial"/>
                <w:i/>
                <w:color w:val="000000"/>
                <w:lang w:val="en-US" w:eastAsia="de-DE"/>
              </w:rPr>
              <w:t>E.coli</w:t>
            </w:r>
          </w:p>
          <w:p w14:paraId="3B807D49" w14:textId="77777777" w:rsidR="0060283C" w:rsidRPr="00667BD0" w:rsidRDefault="0060283C" w:rsidP="009F2E41">
            <w:pPr>
              <w:suppressAutoHyphens w:val="0"/>
              <w:jc w:val="both"/>
              <w:rPr>
                <w:rFonts w:ascii="Arial" w:hAnsi="Arial" w:cs="Arial"/>
                <w:i/>
                <w:color w:val="000000"/>
                <w:lang w:val="en-US" w:eastAsia="de-DE"/>
              </w:rPr>
            </w:pPr>
            <w:r w:rsidRPr="00667BD0">
              <w:rPr>
                <w:rFonts w:ascii="Arial" w:hAnsi="Arial" w:cs="Arial"/>
                <w:i/>
                <w:color w:val="000000"/>
                <w:lang w:val="en-US" w:eastAsia="de-DE"/>
              </w:rPr>
              <w:t>S.aureus</w:t>
            </w:r>
          </w:p>
          <w:p w14:paraId="4B533D8C" w14:textId="77777777" w:rsidR="0060283C" w:rsidRPr="00F11F6E" w:rsidRDefault="0060283C" w:rsidP="00CC262E">
            <w:pPr>
              <w:suppressAutoHyphens w:val="0"/>
              <w:jc w:val="both"/>
              <w:rPr>
                <w:rFonts w:ascii="Arial" w:hAnsi="Arial" w:cs="Arial"/>
                <w:color w:val="000000"/>
                <w:lang w:val="en-US" w:eastAsia="de-DE"/>
              </w:rPr>
            </w:pPr>
            <w:r w:rsidRPr="00667BD0">
              <w:rPr>
                <w:rFonts w:ascii="Arial" w:hAnsi="Arial" w:cs="Arial"/>
                <w:i/>
                <w:color w:val="000000"/>
                <w:lang w:val="en-US" w:eastAsia="de-DE"/>
              </w:rPr>
              <w:t>S.uberis</w:t>
            </w:r>
          </w:p>
        </w:tc>
        <w:tc>
          <w:tcPr>
            <w:tcW w:w="560" w:type="pct"/>
          </w:tcPr>
          <w:p w14:paraId="536D1081" w14:textId="77777777" w:rsidR="0060283C" w:rsidRPr="00F11F6E" w:rsidRDefault="0060283C" w:rsidP="00CC262E">
            <w:pPr>
              <w:suppressAutoHyphens w:val="0"/>
              <w:jc w:val="both"/>
              <w:rPr>
                <w:rFonts w:ascii="Arial" w:hAnsi="Arial" w:cs="Arial"/>
                <w:color w:val="000000"/>
                <w:lang w:eastAsia="de-DE"/>
              </w:rPr>
            </w:pPr>
            <w:r w:rsidRPr="00F11F6E">
              <w:rPr>
                <w:rFonts w:ascii="Arial" w:hAnsi="Arial" w:cs="Arial"/>
                <w:color w:val="000000"/>
                <w:lang w:eastAsia="de-DE"/>
              </w:rPr>
              <w:t>EN 1656 : 2010</w:t>
            </w:r>
          </w:p>
        </w:tc>
        <w:tc>
          <w:tcPr>
            <w:tcW w:w="888" w:type="pct"/>
          </w:tcPr>
          <w:p w14:paraId="1A1F0D3E" w14:textId="77777777" w:rsidR="0060283C" w:rsidRPr="00F11F6E" w:rsidRDefault="0060283C" w:rsidP="00B22902">
            <w:pPr>
              <w:suppressAutoHyphens w:val="0"/>
              <w:jc w:val="both"/>
              <w:rPr>
                <w:rFonts w:ascii="Arial" w:hAnsi="Arial" w:cs="Arial"/>
                <w:color w:val="000000"/>
                <w:lang w:eastAsia="de-DE"/>
              </w:rPr>
            </w:pPr>
            <w:r w:rsidRPr="00F11F6E">
              <w:rPr>
                <w:rFonts w:ascii="Arial" w:hAnsi="Arial" w:cs="Arial"/>
                <w:color w:val="000000"/>
                <w:lang w:eastAsia="de-DE"/>
              </w:rPr>
              <w:t>Phase 2 step 1 test (suspension test)</w:t>
            </w:r>
          </w:p>
          <w:p w14:paraId="344BB7F9" w14:textId="77777777" w:rsidR="0060283C" w:rsidRPr="00F11F6E" w:rsidRDefault="0060283C" w:rsidP="00515859">
            <w:pPr>
              <w:suppressAutoHyphens w:val="0"/>
              <w:jc w:val="both"/>
              <w:rPr>
                <w:rFonts w:ascii="Arial" w:hAnsi="Arial" w:cs="Arial"/>
                <w:color w:val="000000"/>
                <w:lang w:eastAsia="de-DE"/>
              </w:rPr>
            </w:pPr>
            <w:r w:rsidRPr="00F11F6E">
              <w:rPr>
                <w:rFonts w:ascii="Arial" w:hAnsi="Arial" w:cs="Arial"/>
                <w:color w:val="000000"/>
                <w:lang w:eastAsia="de-DE"/>
              </w:rPr>
              <w:t>Concentration tested: 1%, 50 %, 80 %</w:t>
            </w:r>
          </w:p>
          <w:p w14:paraId="57DDAAFD" w14:textId="77777777" w:rsidR="0060283C" w:rsidRPr="00F11F6E" w:rsidRDefault="0060283C" w:rsidP="00515859">
            <w:pPr>
              <w:suppressAutoHyphens w:val="0"/>
              <w:jc w:val="both"/>
              <w:rPr>
                <w:rFonts w:ascii="Arial" w:hAnsi="Arial" w:cs="Arial"/>
                <w:color w:val="000000"/>
                <w:lang w:eastAsia="de-DE"/>
              </w:rPr>
            </w:pPr>
            <w:r w:rsidRPr="00F11F6E">
              <w:rPr>
                <w:rFonts w:ascii="Arial" w:hAnsi="Arial" w:cs="Arial"/>
                <w:color w:val="000000"/>
                <w:lang w:eastAsia="de-DE"/>
              </w:rPr>
              <w:t>Temperature: 30°C</w:t>
            </w:r>
          </w:p>
          <w:p w14:paraId="6DF59C73" w14:textId="77777777" w:rsidR="0060283C" w:rsidRPr="0031452F" w:rsidRDefault="0060283C" w:rsidP="00515859">
            <w:pPr>
              <w:suppressAutoHyphens w:val="0"/>
              <w:jc w:val="both"/>
              <w:rPr>
                <w:rFonts w:ascii="Arial" w:hAnsi="Arial" w:cs="Arial"/>
                <w:color w:val="000000"/>
                <w:lang w:eastAsia="de-DE"/>
              </w:rPr>
            </w:pPr>
            <w:r w:rsidRPr="0031452F">
              <w:rPr>
                <w:rFonts w:ascii="Arial" w:hAnsi="Arial" w:cs="Arial"/>
                <w:color w:val="000000"/>
                <w:lang w:eastAsia="de-DE"/>
              </w:rPr>
              <w:t>Contact time: 5 min</w:t>
            </w:r>
          </w:p>
          <w:p w14:paraId="027FE13D" w14:textId="77777777" w:rsidR="0060283C" w:rsidRPr="0031452F" w:rsidRDefault="0060283C" w:rsidP="000074CF">
            <w:pPr>
              <w:suppressAutoHyphens w:val="0"/>
              <w:jc w:val="both"/>
              <w:rPr>
                <w:rFonts w:ascii="Arial" w:hAnsi="Arial" w:cs="Arial"/>
                <w:color w:val="000000"/>
                <w:lang w:eastAsia="de-DE"/>
              </w:rPr>
            </w:pPr>
            <w:r w:rsidRPr="0031452F">
              <w:rPr>
                <w:rFonts w:ascii="Arial" w:hAnsi="Arial" w:cs="Arial"/>
                <w:color w:val="000000"/>
                <w:lang w:eastAsia="de-DE"/>
              </w:rPr>
              <w:t>Skimmed milk 1 %</w:t>
            </w:r>
          </w:p>
          <w:p w14:paraId="7EF0A591" w14:textId="77777777" w:rsidR="0060283C" w:rsidRPr="0031452F" w:rsidRDefault="0060283C" w:rsidP="000074CF">
            <w:pPr>
              <w:suppressAutoHyphens w:val="0"/>
              <w:jc w:val="both"/>
              <w:rPr>
                <w:rFonts w:ascii="Arial" w:hAnsi="Arial" w:cs="Arial"/>
                <w:color w:val="000000"/>
                <w:lang w:eastAsia="de-DE"/>
              </w:rPr>
            </w:pPr>
            <w:r w:rsidRPr="0031452F">
              <w:rPr>
                <w:rFonts w:ascii="Arial" w:hAnsi="Arial" w:cs="Arial"/>
                <w:color w:val="000000"/>
                <w:lang w:eastAsia="de-DE"/>
              </w:rPr>
              <w:t>Criteria: at least a 5 log reduction</w:t>
            </w:r>
          </w:p>
        </w:tc>
        <w:tc>
          <w:tcPr>
            <w:tcW w:w="747" w:type="pct"/>
          </w:tcPr>
          <w:p w14:paraId="710CA5A9" w14:textId="77777777" w:rsidR="0060283C" w:rsidRPr="0031452F" w:rsidRDefault="0060283C" w:rsidP="000074CF">
            <w:pPr>
              <w:suppressAutoHyphens w:val="0"/>
              <w:jc w:val="both"/>
              <w:rPr>
                <w:rFonts w:ascii="Arial" w:hAnsi="Arial" w:cs="Arial"/>
                <w:color w:val="000000"/>
                <w:lang w:eastAsia="de-DE"/>
              </w:rPr>
            </w:pPr>
            <w:r w:rsidRPr="0031452F">
              <w:rPr>
                <w:rFonts w:ascii="Arial" w:hAnsi="Arial" w:cs="Arial"/>
                <w:color w:val="000000"/>
                <w:lang w:eastAsia="de-DE"/>
              </w:rPr>
              <w:t>Bactericidal activity demonstrated at 50 % v/v</w:t>
            </w:r>
          </w:p>
        </w:tc>
        <w:tc>
          <w:tcPr>
            <w:tcW w:w="414" w:type="pct"/>
          </w:tcPr>
          <w:p w14:paraId="0D3C2A3A" w14:textId="77777777" w:rsidR="0060283C" w:rsidRPr="0031452F" w:rsidRDefault="0060283C" w:rsidP="000074CF">
            <w:pPr>
              <w:suppressAutoHyphens w:val="0"/>
              <w:jc w:val="both"/>
              <w:rPr>
                <w:rFonts w:ascii="Arial" w:hAnsi="Arial" w:cs="Arial"/>
                <w:color w:val="000000"/>
                <w:lang w:eastAsia="de-DE"/>
              </w:rPr>
            </w:pPr>
            <w:r w:rsidRPr="0031452F">
              <w:rPr>
                <w:rFonts w:ascii="Arial" w:hAnsi="Arial" w:cs="Arial"/>
                <w:color w:val="000000"/>
                <w:lang w:eastAsia="de-DE"/>
              </w:rPr>
              <w:t>L15/0122-1</w:t>
            </w:r>
          </w:p>
          <w:p w14:paraId="582CA0DA" w14:textId="77777777" w:rsidR="0060283C" w:rsidRPr="0031452F" w:rsidRDefault="0060283C" w:rsidP="002D4DC5">
            <w:pPr>
              <w:suppressAutoHyphens w:val="0"/>
              <w:jc w:val="both"/>
              <w:rPr>
                <w:rFonts w:ascii="Arial" w:hAnsi="Arial" w:cs="Arial"/>
                <w:color w:val="000000"/>
                <w:lang w:eastAsia="de-DE"/>
              </w:rPr>
            </w:pPr>
          </w:p>
          <w:p w14:paraId="4323A45C" w14:textId="77777777" w:rsidR="0060283C" w:rsidRPr="0031452F" w:rsidRDefault="0060283C" w:rsidP="002D4DC5">
            <w:pPr>
              <w:suppressAutoHyphens w:val="0"/>
              <w:jc w:val="both"/>
              <w:rPr>
                <w:rFonts w:ascii="Arial" w:hAnsi="Arial" w:cs="Arial"/>
                <w:color w:val="000000"/>
                <w:lang w:eastAsia="de-DE"/>
              </w:rPr>
            </w:pPr>
            <w:r w:rsidRPr="0031452F">
              <w:rPr>
                <w:rFonts w:ascii="Arial" w:hAnsi="Arial" w:cs="Arial"/>
                <w:color w:val="000000"/>
                <w:lang w:eastAsia="de-DE"/>
              </w:rPr>
              <w:t>R.I: 1</w:t>
            </w:r>
          </w:p>
        </w:tc>
      </w:tr>
      <w:tr w:rsidR="0060283C" w:rsidRPr="0031452F" w14:paraId="0788C3CE" w14:textId="77777777" w:rsidTr="0031452F">
        <w:tc>
          <w:tcPr>
            <w:tcW w:w="475" w:type="pct"/>
          </w:tcPr>
          <w:p w14:paraId="4BE60CED" w14:textId="77777777" w:rsidR="0060283C" w:rsidRPr="0031452F" w:rsidRDefault="0060283C" w:rsidP="00E72CB9">
            <w:pPr>
              <w:suppressAutoHyphens w:val="0"/>
              <w:jc w:val="both"/>
              <w:rPr>
                <w:rFonts w:ascii="Arial" w:hAnsi="Arial" w:cs="Arial"/>
                <w:color w:val="000000"/>
                <w:lang w:eastAsia="de-DE"/>
              </w:rPr>
            </w:pPr>
            <w:r w:rsidRPr="0031452F">
              <w:rPr>
                <w:rFonts w:ascii="Arial" w:hAnsi="Arial" w:cs="Arial"/>
                <w:color w:val="000000"/>
                <w:lang w:eastAsia="de-DE"/>
              </w:rPr>
              <w:t>Bactericide</w:t>
            </w:r>
          </w:p>
        </w:tc>
        <w:tc>
          <w:tcPr>
            <w:tcW w:w="794" w:type="pct"/>
          </w:tcPr>
          <w:p w14:paraId="538AAAF3" w14:textId="77777777" w:rsidR="0060283C" w:rsidRPr="00CF693B" w:rsidRDefault="0060283C" w:rsidP="00E72CB9">
            <w:pPr>
              <w:suppressAutoHyphens w:val="0"/>
              <w:jc w:val="both"/>
              <w:rPr>
                <w:rFonts w:ascii="Arial" w:hAnsi="Arial" w:cs="Arial"/>
                <w:color w:val="000000"/>
                <w:lang w:eastAsia="de-DE"/>
              </w:rPr>
            </w:pPr>
            <w:r w:rsidRPr="00CF693B">
              <w:rPr>
                <w:rFonts w:ascii="Arial" w:hAnsi="Arial" w:cs="Arial"/>
                <w:color w:val="000000"/>
                <w:lang w:eastAsia="de-DE"/>
              </w:rPr>
              <w:t>Teat disinfection pre-milking (PT3)</w:t>
            </w:r>
          </w:p>
        </w:tc>
        <w:tc>
          <w:tcPr>
            <w:tcW w:w="515" w:type="pct"/>
          </w:tcPr>
          <w:p w14:paraId="09CD17BA" w14:textId="77777777" w:rsidR="0060283C" w:rsidRPr="00667BD0" w:rsidRDefault="0060283C" w:rsidP="00CE031F">
            <w:pPr>
              <w:suppressAutoHyphens w:val="0"/>
              <w:jc w:val="both"/>
              <w:rPr>
                <w:rFonts w:ascii="Arial" w:hAnsi="Arial" w:cs="Arial"/>
                <w:color w:val="000000"/>
                <w:lang w:eastAsia="de-DE"/>
              </w:rPr>
            </w:pPr>
            <w:r w:rsidRPr="00667BD0">
              <w:rPr>
                <w:rFonts w:ascii="Arial" w:hAnsi="Arial" w:cs="Arial"/>
                <w:color w:val="000000"/>
                <w:lang w:eastAsia="de-DE"/>
              </w:rPr>
              <w:t>META SPC3 AL (1.5 % PVPI)</w:t>
            </w:r>
          </w:p>
        </w:tc>
        <w:tc>
          <w:tcPr>
            <w:tcW w:w="607" w:type="pct"/>
          </w:tcPr>
          <w:p w14:paraId="1C14002E" w14:textId="77777777" w:rsidR="0060283C" w:rsidRPr="00667BD0" w:rsidRDefault="0060283C" w:rsidP="009F2E41">
            <w:pPr>
              <w:suppressAutoHyphens w:val="0"/>
              <w:jc w:val="both"/>
              <w:rPr>
                <w:rFonts w:ascii="Arial" w:hAnsi="Arial" w:cs="Arial"/>
                <w:color w:val="000000"/>
                <w:lang w:val="en-US" w:eastAsia="de-DE"/>
              </w:rPr>
            </w:pPr>
            <w:r w:rsidRPr="00667BD0">
              <w:rPr>
                <w:rFonts w:ascii="Arial" w:hAnsi="Arial" w:cs="Arial"/>
                <w:color w:val="000000"/>
                <w:lang w:val="en-US" w:eastAsia="de-DE"/>
              </w:rPr>
              <w:t>Bacteria</w:t>
            </w:r>
          </w:p>
          <w:p w14:paraId="4657B4BC" w14:textId="77777777" w:rsidR="0060283C" w:rsidRPr="00667BD0" w:rsidRDefault="0060283C" w:rsidP="009F2E41">
            <w:pPr>
              <w:suppressAutoHyphens w:val="0"/>
              <w:jc w:val="both"/>
              <w:rPr>
                <w:rFonts w:ascii="Arial" w:hAnsi="Arial" w:cs="Arial"/>
                <w:i/>
                <w:color w:val="000000"/>
                <w:lang w:val="en-US" w:eastAsia="de-DE"/>
              </w:rPr>
            </w:pPr>
            <w:r w:rsidRPr="00667BD0">
              <w:rPr>
                <w:rFonts w:ascii="Arial" w:hAnsi="Arial" w:cs="Arial"/>
                <w:i/>
                <w:color w:val="000000"/>
                <w:lang w:val="en-US" w:eastAsia="de-DE"/>
              </w:rPr>
              <w:t>E.cloacae</w:t>
            </w:r>
          </w:p>
          <w:p w14:paraId="2DBD69D6" w14:textId="77777777" w:rsidR="0060283C" w:rsidRPr="00667BD0" w:rsidRDefault="0060283C" w:rsidP="009F2E41">
            <w:pPr>
              <w:suppressAutoHyphens w:val="0"/>
              <w:jc w:val="both"/>
              <w:rPr>
                <w:rFonts w:ascii="Arial" w:hAnsi="Arial" w:cs="Arial"/>
                <w:i/>
                <w:color w:val="000000"/>
                <w:lang w:val="en-US" w:eastAsia="de-DE"/>
              </w:rPr>
            </w:pPr>
            <w:r w:rsidRPr="00667BD0">
              <w:rPr>
                <w:rFonts w:ascii="Arial" w:hAnsi="Arial" w:cs="Arial"/>
                <w:i/>
                <w:color w:val="000000"/>
                <w:lang w:val="en-US" w:eastAsia="de-DE"/>
              </w:rPr>
              <w:t>E.hirae</w:t>
            </w:r>
          </w:p>
          <w:p w14:paraId="569212E7" w14:textId="77777777" w:rsidR="0060283C" w:rsidRPr="00667BD0" w:rsidRDefault="0060283C" w:rsidP="00CC262E">
            <w:pPr>
              <w:suppressAutoHyphens w:val="0"/>
              <w:jc w:val="both"/>
              <w:rPr>
                <w:rFonts w:ascii="Arial" w:hAnsi="Arial" w:cs="Arial"/>
                <w:i/>
                <w:color w:val="000000"/>
                <w:lang w:val="en-US" w:eastAsia="de-DE"/>
              </w:rPr>
            </w:pPr>
            <w:r w:rsidRPr="00667BD0">
              <w:rPr>
                <w:rFonts w:ascii="Arial" w:hAnsi="Arial" w:cs="Arial"/>
                <w:i/>
                <w:color w:val="000000"/>
                <w:lang w:val="en-US" w:eastAsia="de-DE"/>
              </w:rPr>
              <w:t>L.brevis</w:t>
            </w:r>
          </w:p>
          <w:p w14:paraId="3CEC11CB" w14:textId="77777777" w:rsidR="0060283C" w:rsidRPr="00F11F6E" w:rsidRDefault="0060283C" w:rsidP="00CC262E">
            <w:pPr>
              <w:suppressAutoHyphens w:val="0"/>
              <w:jc w:val="both"/>
              <w:rPr>
                <w:rFonts w:ascii="Arial" w:hAnsi="Arial" w:cs="Arial"/>
                <w:i/>
                <w:color w:val="000000"/>
                <w:lang w:val="en-US" w:eastAsia="de-DE"/>
              </w:rPr>
            </w:pPr>
            <w:r w:rsidRPr="00F11F6E">
              <w:rPr>
                <w:rFonts w:ascii="Arial" w:hAnsi="Arial" w:cs="Arial"/>
                <w:i/>
                <w:color w:val="000000"/>
                <w:lang w:val="en-US" w:eastAsia="de-DE"/>
              </w:rPr>
              <w:t>L.monocytogenes</w:t>
            </w:r>
          </w:p>
          <w:p w14:paraId="47736579" w14:textId="77777777" w:rsidR="0060283C" w:rsidRPr="00F11F6E" w:rsidRDefault="0060283C" w:rsidP="00B22902">
            <w:pPr>
              <w:suppressAutoHyphens w:val="0"/>
              <w:jc w:val="both"/>
              <w:rPr>
                <w:rFonts w:ascii="Arial" w:hAnsi="Arial" w:cs="Arial"/>
                <w:i/>
                <w:color w:val="000000"/>
                <w:lang w:val="en-US" w:eastAsia="de-DE"/>
              </w:rPr>
            </w:pPr>
            <w:r w:rsidRPr="00F11F6E">
              <w:rPr>
                <w:rFonts w:ascii="Arial" w:hAnsi="Arial" w:cs="Arial"/>
                <w:i/>
                <w:color w:val="000000"/>
                <w:lang w:val="en-US" w:eastAsia="de-DE"/>
              </w:rPr>
              <w:t>P.vulgaris P.aeruginosa</w:t>
            </w:r>
          </w:p>
          <w:p w14:paraId="3108ACCC" w14:textId="77777777" w:rsidR="0060283C" w:rsidRPr="00F11F6E" w:rsidRDefault="0060283C" w:rsidP="00515859">
            <w:pPr>
              <w:suppressAutoHyphens w:val="0"/>
              <w:jc w:val="both"/>
              <w:rPr>
                <w:rFonts w:ascii="Arial" w:hAnsi="Arial" w:cs="Arial"/>
                <w:i/>
                <w:color w:val="000000"/>
                <w:lang w:val="en-US" w:eastAsia="de-DE"/>
              </w:rPr>
            </w:pPr>
            <w:r w:rsidRPr="00F11F6E">
              <w:rPr>
                <w:rFonts w:ascii="Arial" w:hAnsi="Arial" w:cs="Arial"/>
                <w:i/>
                <w:color w:val="000000"/>
                <w:lang w:val="en-US" w:eastAsia="de-DE"/>
              </w:rPr>
              <w:t>S.agalactiae</w:t>
            </w:r>
          </w:p>
          <w:p w14:paraId="34D9DFC8" w14:textId="071FC8C4" w:rsidR="0060283C" w:rsidRPr="00F11F6E" w:rsidRDefault="0060283C" w:rsidP="00515859">
            <w:pPr>
              <w:suppressAutoHyphens w:val="0"/>
              <w:jc w:val="both"/>
              <w:rPr>
                <w:rFonts w:ascii="Arial" w:hAnsi="Arial" w:cs="Arial"/>
                <w:color w:val="000000"/>
                <w:lang w:val="en-US" w:eastAsia="de-DE"/>
              </w:rPr>
            </w:pPr>
            <w:r w:rsidRPr="00F11F6E">
              <w:rPr>
                <w:rFonts w:ascii="Arial" w:hAnsi="Arial" w:cs="Arial"/>
                <w:color w:val="000000"/>
                <w:lang w:val="en-US" w:eastAsia="de-DE"/>
              </w:rPr>
              <w:t>S.</w:t>
            </w:r>
            <w:r w:rsidR="00203A25">
              <w:rPr>
                <w:rFonts w:ascii="Arial" w:hAnsi="Arial" w:cs="Arial"/>
                <w:color w:val="000000"/>
                <w:lang w:val="en-US" w:eastAsia="de-DE"/>
              </w:rPr>
              <w:t>Typhimurium</w:t>
            </w:r>
          </w:p>
        </w:tc>
        <w:tc>
          <w:tcPr>
            <w:tcW w:w="560" w:type="pct"/>
          </w:tcPr>
          <w:p w14:paraId="256AD50C" w14:textId="77777777" w:rsidR="0060283C" w:rsidRPr="0031452F" w:rsidRDefault="0060283C" w:rsidP="00515859">
            <w:pPr>
              <w:suppressAutoHyphens w:val="0"/>
              <w:jc w:val="both"/>
              <w:rPr>
                <w:rFonts w:ascii="Arial" w:hAnsi="Arial" w:cs="Arial"/>
                <w:color w:val="000000"/>
                <w:lang w:eastAsia="de-DE"/>
              </w:rPr>
            </w:pPr>
            <w:r w:rsidRPr="0031452F">
              <w:rPr>
                <w:rFonts w:ascii="Arial" w:hAnsi="Arial" w:cs="Arial"/>
                <w:color w:val="000000"/>
                <w:lang w:eastAsia="de-DE"/>
              </w:rPr>
              <w:t>EN 1656 : 2010</w:t>
            </w:r>
          </w:p>
        </w:tc>
        <w:tc>
          <w:tcPr>
            <w:tcW w:w="888" w:type="pct"/>
          </w:tcPr>
          <w:p w14:paraId="0E7BFB96" w14:textId="77777777" w:rsidR="0060283C" w:rsidRPr="0031452F" w:rsidRDefault="0060283C" w:rsidP="000074CF">
            <w:pPr>
              <w:suppressAutoHyphens w:val="0"/>
              <w:jc w:val="both"/>
              <w:rPr>
                <w:rFonts w:ascii="Arial" w:hAnsi="Arial" w:cs="Arial"/>
                <w:color w:val="000000"/>
                <w:lang w:eastAsia="de-DE"/>
              </w:rPr>
            </w:pPr>
            <w:r w:rsidRPr="0031452F">
              <w:rPr>
                <w:rFonts w:ascii="Arial" w:hAnsi="Arial" w:cs="Arial"/>
                <w:color w:val="000000"/>
                <w:lang w:eastAsia="de-DE"/>
              </w:rPr>
              <w:t>Phase 2 step 1 test (suspension test)</w:t>
            </w:r>
          </w:p>
          <w:p w14:paraId="456F753F" w14:textId="77777777" w:rsidR="0060283C" w:rsidRPr="0031452F" w:rsidRDefault="0060283C" w:rsidP="000074CF">
            <w:pPr>
              <w:suppressAutoHyphens w:val="0"/>
              <w:jc w:val="both"/>
              <w:rPr>
                <w:rFonts w:ascii="Arial" w:hAnsi="Arial" w:cs="Arial"/>
                <w:color w:val="000000"/>
                <w:lang w:eastAsia="de-DE"/>
              </w:rPr>
            </w:pPr>
            <w:r w:rsidRPr="0031452F">
              <w:rPr>
                <w:rFonts w:ascii="Arial" w:hAnsi="Arial" w:cs="Arial"/>
                <w:color w:val="000000"/>
                <w:lang w:eastAsia="de-DE"/>
              </w:rPr>
              <w:t>Concentration tested: 1 %, 50 %, 80 %</w:t>
            </w:r>
          </w:p>
          <w:p w14:paraId="5FF1BDDD" w14:textId="77777777" w:rsidR="0060283C" w:rsidRPr="0031452F" w:rsidRDefault="0060283C" w:rsidP="000074CF">
            <w:pPr>
              <w:suppressAutoHyphens w:val="0"/>
              <w:jc w:val="both"/>
              <w:rPr>
                <w:rFonts w:ascii="Arial" w:hAnsi="Arial" w:cs="Arial"/>
                <w:color w:val="000000"/>
                <w:lang w:eastAsia="de-DE"/>
              </w:rPr>
            </w:pPr>
            <w:r w:rsidRPr="0031452F">
              <w:rPr>
                <w:rFonts w:ascii="Arial" w:hAnsi="Arial" w:cs="Arial"/>
                <w:color w:val="000000"/>
                <w:lang w:eastAsia="de-DE"/>
              </w:rPr>
              <w:t>Temperature: 30°C</w:t>
            </w:r>
          </w:p>
          <w:p w14:paraId="580DA82B" w14:textId="77777777" w:rsidR="0060283C" w:rsidRPr="0031452F" w:rsidRDefault="0060283C" w:rsidP="000074CF">
            <w:pPr>
              <w:suppressAutoHyphens w:val="0"/>
              <w:jc w:val="both"/>
              <w:rPr>
                <w:rFonts w:ascii="Arial" w:hAnsi="Arial" w:cs="Arial"/>
                <w:color w:val="000000"/>
                <w:lang w:eastAsia="de-DE"/>
              </w:rPr>
            </w:pPr>
            <w:r w:rsidRPr="0031452F">
              <w:rPr>
                <w:rFonts w:ascii="Arial" w:hAnsi="Arial" w:cs="Arial"/>
                <w:color w:val="000000"/>
                <w:lang w:eastAsia="de-DE"/>
              </w:rPr>
              <w:t>Contact time: 5 min</w:t>
            </w:r>
          </w:p>
          <w:p w14:paraId="1EF94E24" w14:textId="77777777" w:rsidR="0060283C" w:rsidRPr="0031452F" w:rsidRDefault="0060283C" w:rsidP="002D4DC5">
            <w:pPr>
              <w:suppressAutoHyphens w:val="0"/>
              <w:jc w:val="both"/>
              <w:rPr>
                <w:rFonts w:ascii="Arial" w:hAnsi="Arial" w:cs="Arial"/>
                <w:color w:val="000000"/>
                <w:lang w:eastAsia="de-DE"/>
              </w:rPr>
            </w:pPr>
            <w:r w:rsidRPr="0031452F">
              <w:rPr>
                <w:rFonts w:ascii="Arial" w:hAnsi="Arial" w:cs="Arial"/>
                <w:color w:val="000000"/>
                <w:lang w:eastAsia="de-DE"/>
              </w:rPr>
              <w:t>Skimmed milk 1 %</w:t>
            </w:r>
          </w:p>
          <w:p w14:paraId="5D3790B8" w14:textId="77777777" w:rsidR="0060283C" w:rsidRPr="0031452F" w:rsidRDefault="0060283C" w:rsidP="002D4DC5">
            <w:pPr>
              <w:suppressAutoHyphens w:val="0"/>
              <w:jc w:val="both"/>
              <w:rPr>
                <w:rFonts w:ascii="Arial" w:hAnsi="Arial" w:cs="Arial"/>
                <w:color w:val="000000"/>
                <w:lang w:eastAsia="de-DE"/>
              </w:rPr>
            </w:pPr>
            <w:r w:rsidRPr="0031452F">
              <w:rPr>
                <w:rFonts w:ascii="Arial" w:hAnsi="Arial" w:cs="Arial"/>
                <w:color w:val="000000"/>
                <w:lang w:eastAsia="de-DE"/>
              </w:rPr>
              <w:t>Criteria: at least a 5 log reduction</w:t>
            </w:r>
          </w:p>
        </w:tc>
        <w:tc>
          <w:tcPr>
            <w:tcW w:w="747" w:type="pct"/>
          </w:tcPr>
          <w:p w14:paraId="37B7D449" w14:textId="77777777" w:rsidR="0060283C" w:rsidRPr="0031452F" w:rsidRDefault="0060283C" w:rsidP="002D4DC5">
            <w:pPr>
              <w:suppressAutoHyphens w:val="0"/>
              <w:jc w:val="both"/>
              <w:rPr>
                <w:rFonts w:ascii="Arial" w:hAnsi="Arial" w:cs="Arial"/>
                <w:color w:val="000000"/>
                <w:lang w:eastAsia="de-DE"/>
              </w:rPr>
            </w:pPr>
            <w:r w:rsidRPr="0031452F">
              <w:rPr>
                <w:rFonts w:ascii="Arial" w:hAnsi="Arial" w:cs="Arial"/>
                <w:color w:val="000000"/>
                <w:lang w:eastAsia="de-DE"/>
              </w:rPr>
              <w:t>Bactericidal activity demonstrated at 50 % v/v</w:t>
            </w:r>
          </w:p>
        </w:tc>
        <w:tc>
          <w:tcPr>
            <w:tcW w:w="414" w:type="pct"/>
          </w:tcPr>
          <w:p w14:paraId="2257CE83" w14:textId="77777777" w:rsidR="0060283C" w:rsidRPr="0031452F" w:rsidRDefault="0060283C" w:rsidP="008B001A">
            <w:pPr>
              <w:suppressAutoHyphens w:val="0"/>
              <w:jc w:val="both"/>
              <w:rPr>
                <w:rFonts w:ascii="Arial" w:hAnsi="Arial" w:cs="Arial"/>
                <w:color w:val="000000"/>
                <w:lang w:eastAsia="de-DE"/>
              </w:rPr>
            </w:pPr>
            <w:r w:rsidRPr="0031452F">
              <w:rPr>
                <w:rFonts w:ascii="Arial" w:hAnsi="Arial" w:cs="Arial"/>
                <w:color w:val="000000"/>
                <w:lang w:eastAsia="de-DE"/>
              </w:rPr>
              <w:t>L15/0122-1</w:t>
            </w:r>
          </w:p>
          <w:p w14:paraId="1D9A30D6" w14:textId="77777777" w:rsidR="0060283C" w:rsidRPr="0031452F" w:rsidRDefault="0060283C" w:rsidP="008B001A">
            <w:pPr>
              <w:suppressAutoHyphens w:val="0"/>
              <w:jc w:val="both"/>
              <w:rPr>
                <w:rFonts w:ascii="Arial" w:hAnsi="Arial" w:cs="Arial"/>
                <w:color w:val="000000"/>
                <w:lang w:eastAsia="de-DE"/>
              </w:rPr>
            </w:pPr>
          </w:p>
          <w:p w14:paraId="3F5052E4" w14:textId="77777777" w:rsidR="0060283C" w:rsidRPr="0031452F" w:rsidRDefault="0060283C">
            <w:pPr>
              <w:suppressAutoHyphens w:val="0"/>
              <w:jc w:val="both"/>
              <w:rPr>
                <w:rFonts w:ascii="Arial" w:hAnsi="Arial" w:cs="Arial"/>
                <w:color w:val="000000"/>
                <w:lang w:eastAsia="de-DE"/>
              </w:rPr>
            </w:pPr>
            <w:r w:rsidRPr="0031452F">
              <w:rPr>
                <w:rFonts w:ascii="Arial" w:hAnsi="Arial" w:cs="Arial"/>
                <w:color w:val="000000"/>
                <w:lang w:eastAsia="de-DE"/>
              </w:rPr>
              <w:t>R.I: 1</w:t>
            </w:r>
          </w:p>
        </w:tc>
      </w:tr>
      <w:tr w:rsidR="0060283C" w:rsidRPr="0031452F" w14:paraId="625BED65" w14:textId="77777777" w:rsidTr="0031452F">
        <w:tc>
          <w:tcPr>
            <w:tcW w:w="475" w:type="pct"/>
          </w:tcPr>
          <w:p w14:paraId="24CC7A8C" w14:textId="77777777" w:rsidR="0060283C" w:rsidRPr="0031452F" w:rsidRDefault="0060283C" w:rsidP="00E72CB9">
            <w:pPr>
              <w:suppressAutoHyphens w:val="0"/>
              <w:jc w:val="both"/>
              <w:rPr>
                <w:rFonts w:ascii="Arial" w:hAnsi="Arial" w:cs="Arial"/>
                <w:color w:val="000000"/>
                <w:lang w:eastAsia="de-DE"/>
              </w:rPr>
            </w:pPr>
            <w:r w:rsidRPr="0031452F">
              <w:rPr>
                <w:rFonts w:ascii="Arial" w:hAnsi="Arial" w:cs="Arial"/>
                <w:color w:val="000000"/>
                <w:lang w:eastAsia="de-DE"/>
              </w:rPr>
              <w:t>Bactericide</w:t>
            </w:r>
          </w:p>
        </w:tc>
        <w:tc>
          <w:tcPr>
            <w:tcW w:w="794" w:type="pct"/>
          </w:tcPr>
          <w:p w14:paraId="538615FD" w14:textId="77777777" w:rsidR="0060283C" w:rsidRPr="00CF693B" w:rsidRDefault="0060283C" w:rsidP="00E72CB9">
            <w:pPr>
              <w:suppressAutoHyphens w:val="0"/>
              <w:jc w:val="both"/>
              <w:rPr>
                <w:rFonts w:ascii="Arial" w:hAnsi="Arial" w:cs="Arial"/>
                <w:color w:val="000000"/>
                <w:lang w:eastAsia="de-DE"/>
              </w:rPr>
            </w:pPr>
            <w:r w:rsidRPr="00CF693B">
              <w:rPr>
                <w:rFonts w:ascii="Arial" w:hAnsi="Arial" w:cs="Arial"/>
                <w:color w:val="000000"/>
                <w:lang w:eastAsia="de-DE"/>
              </w:rPr>
              <w:t>Teat disinfection pre-milking (PT3)</w:t>
            </w:r>
          </w:p>
        </w:tc>
        <w:tc>
          <w:tcPr>
            <w:tcW w:w="515" w:type="pct"/>
          </w:tcPr>
          <w:p w14:paraId="5A066F8A" w14:textId="77777777" w:rsidR="0060283C" w:rsidRPr="00667BD0" w:rsidRDefault="0060283C" w:rsidP="00CE031F">
            <w:pPr>
              <w:suppressAutoHyphens w:val="0"/>
              <w:jc w:val="both"/>
              <w:rPr>
                <w:rFonts w:ascii="Arial" w:hAnsi="Arial" w:cs="Arial"/>
                <w:color w:val="000000"/>
                <w:lang w:eastAsia="de-DE"/>
              </w:rPr>
            </w:pPr>
            <w:r w:rsidRPr="00667BD0">
              <w:rPr>
                <w:rFonts w:ascii="Arial" w:hAnsi="Arial" w:cs="Arial"/>
                <w:color w:val="000000"/>
                <w:lang w:eastAsia="de-DE"/>
              </w:rPr>
              <w:t>META SPC3 AL (1.5 % PVPI)</w:t>
            </w:r>
          </w:p>
        </w:tc>
        <w:tc>
          <w:tcPr>
            <w:tcW w:w="607" w:type="pct"/>
          </w:tcPr>
          <w:p w14:paraId="43F1D8CD" w14:textId="77777777" w:rsidR="0060283C" w:rsidRPr="00667BD0" w:rsidRDefault="0060283C" w:rsidP="009F2E41">
            <w:pPr>
              <w:suppressAutoHyphens w:val="0"/>
              <w:jc w:val="both"/>
              <w:rPr>
                <w:rFonts w:ascii="Arial" w:hAnsi="Arial" w:cs="Arial"/>
                <w:color w:val="000000"/>
                <w:lang w:eastAsia="de-DE"/>
              </w:rPr>
            </w:pPr>
            <w:r w:rsidRPr="00667BD0">
              <w:rPr>
                <w:rFonts w:ascii="Arial" w:hAnsi="Arial" w:cs="Arial"/>
                <w:color w:val="000000"/>
                <w:lang w:eastAsia="de-DE"/>
              </w:rPr>
              <w:t>Bacteria</w:t>
            </w:r>
          </w:p>
          <w:p w14:paraId="3016F7E1" w14:textId="77777777" w:rsidR="0060283C" w:rsidRPr="00667BD0" w:rsidRDefault="0060283C" w:rsidP="009F2E41">
            <w:pPr>
              <w:suppressAutoHyphens w:val="0"/>
              <w:jc w:val="both"/>
              <w:rPr>
                <w:rFonts w:ascii="Arial" w:hAnsi="Arial" w:cs="Arial"/>
                <w:i/>
                <w:color w:val="000000"/>
                <w:lang w:eastAsia="de-DE"/>
              </w:rPr>
            </w:pPr>
            <w:r w:rsidRPr="00667BD0">
              <w:rPr>
                <w:rFonts w:ascii="Arial" w:hAnsi="Arial" w:cs="Arial"/>
                <w:i/>
                <w:color w:val="000000"/>
                <w:lang w:eastAsia="de-DE"/>
              </w:rPr>
              <w:t>E.coli</w:t>
            </w:r>
          </w:p>
          <w:p w14:paraId="7C30508C" w14:textId="77777777" w:rsidR="0060283C" w:rsidRPr="00667BD0" w:rsidRDefault="0060283C" w:rsidP="009F2E41">
            <w:pPr>
              <w:suppressAutoHyphens w:val="0"/>
              <w:jc w:val="both"/>
              <w:rPr>
                <w:rFonts w:ascii="Arial" w:hAnsi="Arial" w:cs="Arial"/>
                <w:i/>
                <w:color w:val="000000"/>
                <w:lang w:eastAsia="de-DE"/>
              </w:rPr>
            </w:pPr>
            <w:r w:rsidRPr="00667BD0">
              <w:rPr>
                <w:rFonts w:ascii="Arial" w:hAnsi="Arial" w:cs="Arial"/>
                <w:i/>
                <w:color w:val="000000"/>
                <w:lang w:eastAsia="de-DE"/>
              </w:rPr>
              <w:t>S.aureus</w:t>
            </w:r>
          </w:p>
          <w:p w14:paraId="648EF495" w14:textId="77777777" w:rsidR="0060283C" w:rsidRPr="00F11F6E" w:rsidRDefault="0060283C" w:rsidP="00CC262E">
            <w:pPr>
              <w:suppressAutoHyphens w:val="0"/>
              <w:jc w:val="both"/>
              <w:rPr>
                <w:rFonts w:ascii="Arial" w:hAnsi="Arial" w:cs="Arial"/>
                <w:color w:val="000000"/>
                <w:lang w:eastAsia="de-DE"/>
              </w:rPr>
            </w:pPr>
            <w:r w:rsidRPr="00667BD0">
              <w:rPr>
                <w:rFonts w:ascii="Arial" w:hAnsi="Arial" w:cs="Arial"/>
                <w:i/>
                <w:color w:val="000000"/>
                <w:lang w:eastAsia="de-DE"/>
              </w:rPr>
              <w:t>S.uberis</w:t>
            </w:r>
          </w:p>
        </w:tc>
        <w:tc>
          <w:tcPr>
            <w:tcW w:w="560" w:type="pct"/>
          </w:tcPr>
          <w:p w14:paraId="5B49DD5B" w14:textId="77777777" w:rsidR="0060283C" w:rsidRPr="00F11F6E" w:rsidRDefault="0060283C" w:rsidP="00CC262E">
            <w:pPr>
              <w:suppressAutoHyphens w:val="0"/>
              <w:jc w:val="both"/>
              <w:rPr>
                <w:rFonts w:ascii="Arial" w:hAnsi="Arial" w:cs="Arial"/>
                <w:color w:val="000000"/>
                <w:lang w:eastAsia="de-DE"/>
              </w:rPr>
            </w:pPr>
            <w:r w:rsidRPr="00F11F6E">
              <w:rPr>
                <w:rFonts w:ascii="Arial" w:hAnsi="Arial" w:cs="Arial"/>
                <w:color w:val="000000"/>
                <w:lang w:eastAsia="de-DE"/>
              </w:rPr>
              <w:t>EN 16437:2014 modified on artificial skin (drop/dip)</w:t>
            </w:r>
          </w:p>
        </w:tc>
        <w:tc>
          <w:tcPr>
            <w:tcW w:w="888" w:type="pct"/>
          </w:tcPr>
          <w:p w14:paraId="3BBDD51C" w14:textId="77777777" w:rsidR="0060283C" w:rsidRPr="00F11F6E" w:rsidRDefault="0060283C" w:rsidP="00B22902">
            <w:pPr>
              <w:suppressAutoHyphens w:val="0"/>
              <w:jc w:val="both"/>
              <w:rPr>
                <w:rFonts w:ascii="Arial" w:hAnsi="Arial" w:cs="Arial"/>
                <w:color w:val="000000"/>
                <w:lang w:eastAsia="de-DE"/>
              </w:rPr>
            </w:pPr>
            <w:r w:rsidRPr="00F11F6E">
              <w:rPr>
                <w:rFonts w:ascii="Arial" w:hAnsi="Arial" w:cs="Arial"/>
                <w:color w:val="000000"/>
                <w:lang w:eastAsia="de-DE"/>
              </w:rPr>
              <w:t>Phase 2 step 2 test (surface test)</w:t>
            </w:r>
          </w:p>
          <w:p w14:paraId="7CA55FF8" w14:textId="77777777" w:rsidR="0060283C" w:rsidRPr="00F11F6E" w:rsidRDefault="0060283C" w:rsidP="00515859">
            <w:pPr>
              <w:suppressAutoHyphens w:val="0"/>
              <w:jc w:val="both"/>
              <w:rPr>
                <w:rFonts w:ascii="Arial" w:hAnsi="Arial" w:cs="Arial"/>
                <w:color w:val="000000"/>
                <w:lang w:eastAsia="de-DE"/>
              </w:rPr>
            </w:pPr>
            <w:r w:rsidRPr="00F11F6E">
              <w:rPr>
                <w:rFonts w:ascii="Arial" w:hAnsi="Arial" w:cs="Arial"/>
                <w:color w:val="000000"/>
                <w:lang w:eastAsia="de-DE"/>
              </w:rPr>
              <w:t>Concentration tested: 1 %, 50 %, 100 %</w:t>
            </w:r>
          </w:p>
          <w:p w14:paraId="6F5FB443" w14:textId="77777777" w:rsidR="0060283C" w:rsidRPr="0031452F" w:rsidRDefault="0060283C" w:rsidP="00515859">
            <w:pPr>
              <w:suppressAutoHyphens w:val="0"/>
              <w:jc w:val="both"/>
              <w:rPr>
                <w:rFonts w:ascii="Arial" w:hAnsi="Arial" w:cs="Arial"/>
                <w:color w:val="000000"/>
                <w:lang w:eastAsia="de-DE"/>
              </w:rPr>
            </w:pPr>
            <w:r w:rsidRPr="0031452F">
              <w:rPr>
                <w:rFonts w:ascii="Arial" w:hAnsi="Arial" w:cs="Arial"/>
                <w:color w:val="000000"/>
                <w:lang w:eastAsia="de-DE"/>
              </w:rPr>
              <w:t>Temperature: 30°C</w:t>
            </w:r>
          </w:p>
          <w:p w14:paraId="45936241" w14:textId="77777777" w:rsidR="0060283C" w:rsidRPr="0031452F" w:rsidRDefault="0060283C" w:rsidP="00515859">
            <w:pPr>
              <w:suppressAutoHyphens w:val="0"/>
              <w:jc w:val="both"/>
              <w:rPr>
                <w:rFonts w:ascii="Arial" w:hAnsi="Arial" w:cs="Arial"/>
                <w:color w:val="000000"/>
                <w:lang w:eastAsia="de-DE"/>
              </w:rPr>
            </w:pPr>
            <w:r w:rsidRPr="0031452F">
              <w:rPr>
                <w:rFonts w:ascii="Arial" w:hAnsi="Arial" w:cs="Arial"/>
                <w:color w:val="000000"/>
                <w:lang w:eastAsia="de-DE"/>
              </w:rPr>
              <w:t>Contact time: 5 min</w:t>
            </w:r>
          </w:p>
          <w:p w14:paraId="422D3174" w14:textId="77777777" w:rsidR="0060283C" w:rsidRPr="0031452F" w:rsidRDefault="0060283C" w:rsidP="000074CF">
            <w:pPr>
              <w:suppressAutoHyphens w:val="0"/>
              <w:jc w:val="both"/>
              <w:rPr>
                <w:rFonts w:ascii="Arial" w:hAnsi="Arial" w:cs="Arial"/>
                <w:color w:val="000000"/>
                <w:lang w:eastAsia="de-DE"/>
              </w:rPr>
            </w:pPr>
            <w:r w:rsidRPr="0031452F">
              <w:rPr>
                <w:rFonts w:ascii="Arial" w:hAnsi="Arial" w:cs="Arial"/>
                <w:color w:val="000000"/>
                <w:lang w:eastAsia="de-DE"/>
              </w:rPr>
              <w:t>Skimmed milk 1 %</w:t>
            </w:r>
          </w:p>
          <w:p w14:paraId="5ACF00D0" w14:textId="77777777" w:rsidR="0060283C" w:rsidRPr="0031452F" w:rsidRDefault="0060283C" w:rsidP="000074CF">
            <w:pPr>
              <w:suppressAutoHyphens w:val="0"/>
              <w:jc w:val="both"/>
              <w:rPr>
                <w:rFonts w:ascii="Arial" w:hAnsi="Arial" w:cs="Arial"/>
                <w:color w:val="000000"/>
                <w:lang w:eastAsia="de-DE"/>
              </w:rPr>
            </w:pPr>
            <w:r w:rsidRPr="0031452F">
              <w:rPr>
                <w:rFonts w:ascii="Arial" w:hAnsi="Arial" w:cs="Arial"/>
                <w:color w:val="000000"/>
                <w:lang w:eastAsia="de-DE"/>
              </w:rPr>
              <w:t>Criteria: at least a 4 log reduction</w:t>
            </w:r>
          </w:p>
        </w:tc>
        <w:tc>
          <w:tcPr>
            <w:tcW w:w="747" w:type="pct"/>
          </w:tcPr>
          <w:p w14:paraId="525F04F3" w14:textId="77777777" w:rsidR="0060283C" w:rsidRPr="0031452F" w:rsidRDefault="0060283C" w:rsidP="000074CF">
            <w:pPr>
              <w:suppressAutoHyphens w:val="0"/>
              <w:jc w:val="both"/>
              <w:rPr>
                <w:rFonts w:ascii="Arial" w:hAnsi="Arial" w:cs="Arial"/>
                <w:color w:val="000000"/>
                <w:lang w:eastAsia="de-DE"/>
              </w:rPr>
            </w:pPr>
            <w:r w:rsidRPr="0031452F">
              <w:rPr>
                <w:rFonts w:ascii="Arial" w:hAnsi="Arial" w:cs="Arial"/>
                <w:color w:val="000000"/>
                <w:lang w:eastAsia="de-DE"/>
              </w:rPr>
              <w:t>Bactericidal activity demonstrated at 50 v/v</w:t>
            </w:r>
          </w:p>
        </w:tc>
        <w:tc>
          <w:tcPr>
            <w:tcW w:w="414" w:type="pct"/>
          </w:tcPr>
          <w:p w14:paraId="224DD2DE" w14:textId="77777777" w:rsidR="0060283C" w:rsidRPr="0031452F" w:rsidRDefault="0060283C" w:rsidP="000074CF">
            <w:pPr>
              <w:suppressAutoHyphens w:val="0"/>
              <w:jc w:val="both"/>
              <w:rPr>
                <w:rFonts w:ascii="Arial" w:hAnsi="Arial" w:cs="Arial"/>
                <w:color w:val="000000"/>
                <w:lang w:eastAsia="de-DE"/>
              </w:rPr>
            </w:pPr>
            <w:r w:rsidRPr="0031452F">
              <w:rPr>
                <w:rFonts w:ascii="Arial" w:hAnsi="Arial" w:cs="Arial"/>
                <w:color w:val="000000"/>
                <w:lang w:eastAsia="de-DE"/>
              </w:rPr>
              <w:t>3915-1</w:t>
            </w:r>
          </w:p>
          <w:p w14:paraId="1E9F5A67" w14:textId="77777777" w:rsidR="0060283C" w:rsidRPr="0031452F" w:rsidRDefault="0060283C" w:rsidP="002D4DC5">
            <w:pPr>
              <w:suppressAutoHyphens w:val="0"/>
              <w:jc w:val="both"/>
              <w:rPr>
                <w:rFonts w:ascii="Arial" w:hAnsi="Arial" w:cs="Arial"/>
                <w:color w:val="000000"/>
                <w:lang w:eastAsia="de-DE"/>
              </w:rPr>
            </w:pPr>
            <w:r w:rsidRPr="0031452F">
              <w:rPr>
                <w:rFonts w:ascii="Arial" w:hAnsi="Arial" w:cs="Arial"/>
                <w:color w:val="000000"/>
                <w:lang w:eastAsia="de-DE"/>
              </w:rPr>
              <w:t>R.I: 2</w:t>
            </w:r>
          </w:p>
        </w:tc>
      </w:tr>
      <w:tr w:rsidR="0060283C" w:rsidRPr="0031452F" w14:paraId="171F51E7" w14:textId="77777777" w:rsidTr="0031452F">
        <w:tc>
          <w:tcPr>
            <w:tcW w:w="475" w:type="pct"/>
          </w:tcPr>
          <w:p w14:paraId="7BAF1C92" w14:textId="77777777" w:rsidR="0060283C" w:rsidRPr="0031452F" w:rsidRDefault="0060283C" w:rsidP="00E72CB9">
            <w:pPr>
              <w:suppressAutoHyphens w:val="0"/>
              <w:jc w:val="both"/>
              <w:rPr>
                <w:rFonts w:ascii="Arial" w:hAnsi="Arial" w:cs="Arial"/>
                <w:color w:val="000000"/>
                <w:lang w:eastAsia="de-DE"/>
              </w:rPr>
            </w:pPr>
            <w:r w:rsidRPr="0031452F">
              <w:rPr>
                <w:rFonts w:ascii="Arial" w:hAnsi="Arial" w:cs="Arial"/>
                <w:color w:val="000000"/>
                <w:lang w:eastAsia="de-DE"/>
              </w:rPr>
              <w:t>Bactericide</w:t>
            </w:r>
          </w:p>
        </w:tc>
        <w:tc>
          <w:tcPr>
            <w:tcW w:w="794" w:type="pct"/>
          </w:tcPr>
          <w:p w14:paraId="07E807ED" w14:textId="77777777" w:rsidR="0060283C" w:rsidRPr="00CF693B" w:rsidRDefault="0060283C" w:rsidP="00E72CB9">
            <w:pPr>
              <w:suppressAutoHyphens w:val="0"/>
              <w:jc w:val="both"/>
              <w:rPr>
                <w:rFonts w:ascii="Arial" w:hAnsi="Arial" w:cs="Arial"/>
                <w:color w:val="000000"/>
                <w:lang w:eastAsia="de-DE"/>
              </w:rPr>
            </w:pPr>
            <w:r w:rsidRPr="00CF693B">
              <w:rPr>
                <w:rFonts w:ascii="Arial" w:hAnsi="Arial" w:cs="Arial"/>
                <w:color w:val="000000"/>
                <w:lang w:eastAsia="de-DE"/>
              </w:rPr>
              <w:t>Teat disinfection pre-milking (PT3)</w:t>
            </w:r>
          </w:p>
        </w:tc>
        <w:tc>
          <w:tcPr>
            <w:tcW w:w="515" w:type="pct"/>
          </w:tcPr>
          <w:p w14:paraId="6B84BE60" w14:textId="77777777" w:rsidR="0060283C" w:rsidRPr="00667BD0" w:rsidRDefault="0060283C" w:rsidP="00CE031F">
            <w:pPr>
              <w:suppressAutoHyphens w:val="0"/>
              <w:jc w:val="both"/>
              <w:rPr>
                <w:rFonts w:ascii="Arial" w:hAnsi="Arial" w:cs="Arial"/>
                <w:color w:val="000000"/>
                <w:lang w:eastAsia="de-DE"/>
              </w:rPr>
            </w:pPr>
            <w:r w:rsidRPr="00667BD0">
              <w:rPr>
                <w:rFonts w:ascii="Arial" w:hAnsi="Arial" w:cs="Arial"/>
                <w:color w:val="000000"/>
                <w:lang w:eastAsia="de-DE"/>
              </w:rPr>
              <w:t>META SPC3 AL (1.5 % PVPI)</w:t>
            </w:r>
          </w:p>
        </w:tc>
        <w:tc>
          <w:tcPr>
            <w:tcW w:w="607" w:type="pct"/>
          </w:tcPr>
          <w:p w14:paraId="5E885A51" w14:textId="77777777" w:rsidR="0060283C" w:rsidRPr="00667BD0" w:rsidRDefault="0060283C" w:rsidP="009F2E41">
            <w:pPr>
              <w:suppressAutoHyphens w:val="0"/>
              <w:jc w:val="both"/>
              <w:rPr>
                <w:rFonts w:ascii="Arial" w:hAnsi="Arial" w:cs="Arial"/>
                <w:color w:val="000000"/>
                <w:lang w:val="en-US" w:eastAsia="de-DE"/>
              </w:rPr>
            </w:pPr>
            <w:r w:rsidRPr="00667BD0">
              <w:rPr>
                <w:rFonts w:ascii="Arial" w:hAnsi="Arial" w:cs="Arial"/>
                <w:color w:val="000000"/>
                <w:lang w:val="en-US" w:eastAsia="de-DE"/>
              </w:rPr>
              <w:t>Bacteria</w:t>
            </w:r>
          </w:p>
          <w:p w14:paraId="2FFDAF91" w14:textId="77777777" w:rsidR="0060283C" w:rsidRPr="00667BD0" w:rsidRDefault="0060283C" w:rsidP="009F2E41">
            <w:pPr>
              <w:suppressAutoHyphens w:val="0"/>
              <w:jc w:val="both"/>
              <w:rPr>
                <w:rFonts w:ascii="Arial" w:hAnsi="Arial" w:cs="Arial"/>
                <w:i/>
                <w:color w:val="000000"/>
                <w:lang w:val="en-US" w:eastAsia="de-DE"/>
              </w:rPr>
            </w:pPr>
            <w:r w:rsidRPr="00667BD0">
              <w:rPr>
                <w:rFonts w:ascii="Arial" w:hAnsi="Arial" w:cs="Arial"/>
                <w:i/>
                <w:color w:val="000000"/>
                <w:lang w:val="en-US" w:eastAsia="de-DE"/>
              </w:rPr>
              <w:t>E.cloacae</w:t>
            </w:r>
          </w:p>
          <w:p w14:paraId="324514DC" w14:textId="77777777" w:rsidR="0060283C" w:rsidRPr="00667BD0" w:rsidRDefault="0060283C" w:rsidP="009F2E41">
            <w:pPr>
              <w:suppressAutoHyphens w:val="0"/>
              <w:jc w:val="both"/>
              <w:rPr>
                <w:rFonts w:ascii="Arial" w:hAnsi="Arial" w:cs="Arial"/>
                <w:i/>
                <w:color w:val="000000"/>
                <w:lang w:val="en-US" w:eastAsia="de-DE"/>
              </w:rPr>
            </w:pPr>
            <w:r w:rsidRPr="00667BD0">
              <w:rPr>
                <w:rFonts w:ascii="Arial" w:hAnsi="Arial" w:cs="Arial"/>
                <w:i/>
                <w:color w:val="000000"/>
                <w:lang w:val="en-US" w:eastAsia="de-DE"/>
              </w:rPr>
              <w:t>E.hirae</w:t>
            </w:r>
          </w:p>
          <w:p w14:paraId="1F3E04D4" w14:textId="77777777" w:rsidR="0060283C" w:rsidRPr="00F11F6E" w:rsidRDefault="0060283C" w:rsidP="00CC262E">
            <w:pPr>
              <w:suppressAutoHyphens w:val="0"/>
              <w:jc w:val="both"/>
              <w:rPr>
                <w:rFonts w:ascii="Arial" w:hAnsi="Arial" w:cs="Arial"/>
                <w:i/>
                <w:color w:val="000000"/>
                <w:lang w:val="en-US" w:eastAsia="de-DE"/>
              </w:rPr>
            </w:pPr>
            <w:r w:rsidRPr="00F11F6E">
              <w:rPr>
                <w:rFonts w:ascii="Arial" w:hAnsi="Arial" w:cs="Arial"/>
                <w:i/>
                <w:color w:val="000000"/>
                <w:lang w:val="en-US" w:eastAsia="de-DE"/>
              </w:rPr>
              <w:t>L.brevis</w:t>
            </w:r>
          </w:p>
          <w:p w14:paraId="294C08BE" w14:textId="77777777" w:rsidR="0060283C" w:rsidRPr="00F11F6E" w:rsidRDefault="0060283C" w:rsidP="00CC262E">
            <w:pPr>
              <w:suppressAutoHyphens w:val="0"/>
              <w:jc w:val="both"/>
              <w:rPr>
                <w:rFonts w:ascii="Arial" w:hAnsi="Arial" w:cs="Arial"/>
                <w:i/>
                <w:color w:val="000000"/>
                <w:lang w:val="en-US" w:eastAsia="de-DE"/>
              </w:rPr>
            </w:pPr>
            <w:r w:rsidRPr="00F11F6E">
              <w:rPr>
                <w:rFonts w:ascii="Arial" w:hAnsi="Arial" w:cs="Arial"/>
                <w:i/>
                <w:color w:val="000000"/>
                <w:lang w:val="en-US" w:eastAsia="de-DE"/>
              </w:rPr>
              <w:t>L.monocytogenes</w:t>
            </w:r>
          </w:p>
          <w:p w14:paraId="64F81EB0" w14:textId="77777777" w:rsidR="0060283C" w:rsidRPr="00F11F6E" w:rsidRDefault="0060283C" w:rsidP="00B22902">
            <w:pPr>
              <w:suppressAutoHyphens w:val="0"/>
              <w:jc w:val="both"/>
              <w:rPr>
                <w:rFonts w:ascii="Arial" w:hAnsi="Arial" w:cs="Arial"/>
                <w:i/>
                <w:color w:val="000000"/>
                <w:lang w:val="en-US" w:eastAsia="de-DE"/>
              </w:rPr>
            </w:pPr>
            <w:r w:rsidRPr="00F11F6E">
              <w:rPr>
                <w:rFonts w:ascii="Arial" w:hAnsi="Arial" w:cs="Arial"/>
                <w:i/>
                <w:color w:val="000000"/>
                <w:lang w:val="en-US" w:eastAsia="de-DE"/>
              </w:rPr>
              <w:lastRenderedPageBreak/>
              <w:t>P.vulgaris P.aeruginosa</w:t>
            </w:r>
          </w:p>
          <w:p w14:paraId="1DBE3296" w14:textId="77777777" w:rsidR="0060283C" w:rsidRPr="00F11F6E" w:rsidRDefault="0060283C" w:rsidP="00515859">
            <w:pPr>
              <w:suppressAutoHyphens w:val="0"/>
              <w:jc w:val="both"/>
              <w:rPr>
                <w:rFonts w:ascii="Arial" w:hAnsi="Arial" w:cs="Arial"/>
                <w:i/>
                <w:color w:val="000000"/>
                <w:lang w:val="en-US" w:eastAsia="de-DE"/>
              </w:rPr>
            </w:pPr>
            <w:r w:rsidRPr="00F11F6E">
              <w:rPr>
                <w:rFonts w:ascii="Arial" w:hAnsi="Arial" w:cs="Arial"/>
                <w:i/>
                <w:color w:val="000000"/>
                <w:lang w:val="en-US" w:eastAsia="de-DE"/>
              </w:rPr>
              <w:t>S.agalactiae</w:t>
            </w:r>
          </w:p>
          <w:p w14:paraId="24A76682" w14:textId="6965C0D2" w:rsidR="0060283C" w:rsidRPr="0031452F" w:rsidRDefault="0060283C" w:rsidP="00515859">
            <w:pPr>
              <w:suppressAutoHyphens w:val="0"/>
              <w:jc w:val="both"/>
              <w:rPr>
                <w:rFonts w:ascii="Arial" w:hAnsi="Arial" w:cs="Arial"/>
                <w:color w:val="000000"/>
                <w:lang w:eastAsia="de-DE"/>
              </w:rPr>
            </w:pPr>
            <w:r w:rsidRPr="00F11F6E">
              <w:rPr>
                <w:rFonts w:ascii="Arial" w:hAnsi="Arial" w:cs="Arial"/>
                <w:i/>
                <w:color w:val="000000"/>
                <w:lang w:val="en-US" w:eastAsia="de-DE"/>
              </w:rPr>
              <w:t>S.</w:t>
            </w:r>
            <w:r w:rsidR="00203A25">
              <w:rPr>
                <w:rFonts w:ascii="Arial" w:hAnsi="Arial" w:cs="Arial"/>
                <w:color w:val="000000"/>
                <w:lang w:val="en-US" w:eastAsia="de-DE"/>
              </w:rPr>
              <w:t>Typhimurium</w:t>
            </w:r>
          </w:p>
        </w:tc>
        <w:tc>
          <w:tcPr>
            <w:tcW w:w="560" w:type="pct"/>
          </w:tcPr>
          <w:p w14:paraId="45143DAD" w14:textId="77777777" w:rsidR="0060283C" w:rsidRPr="0031452F" w:rsidRDefault="0060283C" w:rsidP="00515859">
            <w:pPr>
              <w:suppressAutoHyphens w:val="0"/>
              <w:jc w:val="both"/>
              <w:rPr>
                <w:rFonts w:ascii="Arial" w:hAnsi="Arial" w:cs="Arial"/>
                <w:color w:val="000000"/>
                <w:lang w:eastAsia="de-DE"/>
              </w:rPr>
            </w:pPr>
            <w:r w:rsidRPr="0031452F">
              <w:rPr>
                <w:rFonts w:ascii="Arial" w:hAnsi="Arial" w:cs="Arial"/>
                <w:color w:val="000000"/>
                <w:lang w:eastAsia="de-DE"/>
              </w:rPr>
              <w:lastRenderedPageBreak/>
              <w:t>EN 16437:2014 modified on artificial skin (drop/dip)</w:t>
            </w:r>
          </w:p>
        </w:tc>
        <w:tc>
          <w:tcPr>
            <w:tcW w:w="888" w:type="pct"/>
          </w:tcPr>
          <w:p w14:paraId="348EF562" w14:textId="77777777" w:rsidR="0060283C" w:rsidRPr="0031452F" w:rsidRDefault="0060283C" w:rsidP="000074CF">
            <w:pPr>
              <w:suppressAutoHyphens w:val="0"/>
              <w:jc w:val="both"/>
              <w:rPr>
                <w:rFonts w:ascii="Arial" w:hAnsi="Arial" w:cs="Arial"/>
                <w:color w:val="000000"/>
                <w:lang w:eastAsia="de-DE"/>
              </w:rPr>
            </w:pPr>
            <w:r w:rsidRPr="0031452F">
              <w:rPr>
                <w:rFonts w:ascii="Arial" w:hAnsi="Arial" w:cs="Arial"/>
                <w:color w:val="000000"/>
                <w:lang w:eastAsia="de-DE"/>
              </w:rPr>
              <w:t>Phase 2 step 2 test (surface test)</w:t>
            </w:r>
          </w:p>
          <w:p w14:paraId="6B687AC7" w14:textId="77777777" w:rsidR="0060283C" w:rsidRPr="0031452F" w:rsidRDefault="0060283C" w:rsidP="000074CF">
            <w:pPr>
              <w:suppressAutoHyphens w:val="0"/>
              <w:jc w:val="both"/>
              <w:rPr>
                <w:rFonts w:ascii="Arial" w:hAnsi="Arial" w:cs="Arial"/>
                <w:color w:val="000000"/>
                <w:lang w:eastAsia="de-DE"/>
              </w:rPr>
            </w:pPr>
            <w:r w:rsidRPr="0031452F">
              <w:rPr>
                <w:rFonts w:ascii="Arial" w:hAnsi="Arial" w:cs="Arial"/>
                <w:color w:val="000000"/>
                <w:lang w:eastAsia="de-DE"/>
              </w:rPr>
              <w:t>Concentration tested: 1 %, 50 %, 100 %</w:t>
            </w:r>
          </w:p>
          <w:p w14:paraId="223B1DC1" w14:textId="77777777" w:rsidR="0060283C" w:rsidRPr="0031452F" w:rsidRDefault="0060283C" w:rsidP="000074CF">
            <w:pPr>
              <w:suppressAutoHyphens w:val="0"/>
              <w:jc w:val="both"/>
              <w:rPr>
                <w:rFonts w:ascii="Arial" w:hAnsi="Arial" w:cs="Arial"/>
                <w:color w:val="000000"/>
                <w:lang w:eastAsia="de-DE"/>
              </w:rPr>
            </w:pPr>
            <w:r w:rsidRPr="0031452F">
              <w:rPr>
                <w:rFonts w:ascii="Arial" w:hAnsi="Arial" w:cs="Arial"/>
                <w:color w:val="000000"/>
                <w:lang w:eastAsia="de-DE"/>
              </w:rPr>
              <w:t>Temperature: 30°C</w:t>
            </w:r>
          </w:p>
          <w:p w14:paraId="50F13986" w14:textId="77777777" w:rsidR="0060283C" w:rsidRPr="0031452F" w:rsidRDefault="0060283C" w:rsidP="000074CF">
            <w:pPr>
              <w:suppressAutoHyphens w:val="0"/>
              <w:jc w:val="both"/>
              <w:rPr>
                <w:rFonts w:ascii="Arial" w:hAnsi="Arial" w:cs="Arial"/>
                <w:color w:val="000000"/>
                <w:lang w:eastAsia="de-DE"/>
              </w:rPr>
            </w:pPr>
            <w:r w:rsidRPr="0031452F">
              <w:rPr>
                <w:rFonts w:ascii="Arial" w:hAnsi="Arial" w:cs="Arial"/>
                <w:color w:val="000000"/>
                <w:lang w:eastAsia="de-DE"/>
              </w:rPr>
              <w:t>Contact time: 5 min</w:t>
            </w:r>
          </w:p>
          <w:p w14:paraId="51389D4D" w14:textId="77777777" w:rsidR="0060283C" w:rsidRPr="0031452F" w:rsidRDefault="0060283C" w:rsidP="002D4DC5">
            <w:pPr>
              <w:suppressAutoHyphens w:val="0"/>
              <w:jc w:val="both"/>
              <w:rPr>
                <w:rFonts w:ascii="Arial" w:hAnsi="Arial" w:cs="Arial"/>
                <w:color w:val="000000"/>
                <w:lang w:eastAsia="de-DE"/>
              </w:rPr>
            </w:pPr>
            <w:r w:rsidRPr="0031452F">
              <w:rPr>
                <w:rFonts w:ascii="Arial" w:hAnsi="Arial" w:cs="Arial"/>
                <w:color w:val="000000"/>
                <w:lang w:eastAsia="de-DE"/>
              </w:rPr>
              <w:lastRenderedPageBreak/>
              <w:t>Skimmed milk 1 %</w:t>
            </w:r>
          </w:p>
          <w:p w14:paraId="03F761BA" w14:textId="77777777" w:rsidR="0060283C" w:rsidRPr="0031452F" w:rsidRDefault="0060283C" w:rsidP="002D4DC5">
            <w:pPr>
              <w:suppressAutoHyphens w:val="0"/>
              <w:jc w:val="both"/>
              <w:rPr>
                <w:rFonts w:ascii="Arial" w:hAnsi="Arial" w:cs="Arial"/>
                <w:color w:val="000000"/>
                <w:lang w:eastAsia="de-DE"/>
              </w:rPr>
            </w:pPr>
            <w:r w:rsidRPr="0031452F">
              <w:rPr>
                <w:rFonts w:ascii="Arial" w:hAnsi="Arial" w:cs="Arial"/>
                <w:color w:val="000000"/>
                <w:lang w:eastAsia="de-DE"/>
              </w:rPr>
              <w:t>Criteria: at least a 4 log reduction</w:t>
            </w:r>
          </w:p>
        </w:tc>
        <w:tc>
          <w:tcPr>
            <w:tcW w:w="747" w:type="pct"/>
          </w:tcPr>
          <w:p w14:paraId="446CCC60" w14:textId="77777777" w:rsidR="0060283C" w:rsidRPr="0031452F" w:rsidRDefault="0060283C" w:rsidP="002D4DC5">
            <w:pPr>
              <w:suppressAutoHyphens w:val="0"/>
              <w:jc w:val="both"/>
              <w:rPr>
                <w:rFonts w:ascii="Arial" w:hAnsi="Arial" w:cs="Arial"/>
                <w:color w:val="000000"/>
                <w:lang w:eastAsia="de-DE"/>
              </w:rPr>
            </w:pPr>
            <w:r w:rsidRPr="0031452F">
              <w:rPr>
                <w:rFonts w:ascii="Arial" w:hAnsi="Arial" w:cs="Arial"/>
                <w:color w:val="000000"/>
                <w:lang w:eastAsia="de-DE"/>
              </w:rPr>
              <w:lastRenderedPageBreak/>
              <w:t>Bactericidal activity demonstrated at 100 v/v</w:t>
            </w:r>
          </w:p>
        </w:tc>
        <w:tc>
          <w:tcPr>
            <w:tcW w:w="414" w:type="pct"/>
          </w:tcPr>
          <w:p w14:paraId="1CE9545F" w14:textId="77777777" w:rsidR="0060283C" w:rsidRPr="0031452F" w:rsidRDefault="0060283C" w:rsidP="008B001A">
            <w:pPr>
              <w:suppressAutoHyphens w:val="0"/>
              <w:jc w:val="both"/>
              <w:rPr>
                <w:rFonts w:ascii="Arial" w:hAnsi="Arial" w:cs="Arial"/>
                <w:color w:val="000000"/>
                <w:lang w:eastAsia="de-DE"/>
              </w:rPr>
            </w:pPr>
            <w:r w:rsidRPr="0031452F">
              <w:rPr>
                <w:rFonts w:ascii="Arial" w:hAnsi="Arial" w:cs="Arial"/>
                <w:color w:val="000000"/>
                <w:lang w:eastAsia="de-DE"/>
              </w:rPr>
              <w:t>4029-1</w:t>
            </w:r>
          </w:p>
          <w:p w14:paraId="3E567DA7" w14:textId="77777777" w:rsidR="0060283C" w:rsidRPr="0031452F" w:rsidRDefault="0060283C" w:rsidP="008B001A">
            <w:pPr>
              <w:suppressAutoHyphens w:val="0"/>
              <w:jc w:val="both"/>
              <w:rPr>
                <w:rFonts w:ascii="Arial" w:hAnsi="Arial" w:cs="Arial"/>
                <w:color w:val="000000"/>
                <w:lang w:eastAsia="de-DE"/>
              </w:rPr>
            </w:pPr>
            <w:r w:rsidRPr="0031452F">
              <w:rPr>
                <w:rFonts w:ascii="Arial" w:hAnsi="Arial" w:cs="Arial"/>
                <w:color w:val="000000"/>
                <w:lang w:eastAsia="de-DE"/>
              </w:rPr>
              <w:t>R.I: 2</w:t>
            </w:r>
          </w:p>
        </w:tc>
      </w:tr>
      <w:tr w:rsidR="0060283C" w:rsidRPr="0031452F" w14:paraId="2E60AC59" w14:textId="77777777" w:rsidTr="0031452F">
        <w:tc>
          <w:tcPr>
            <w:tcW w:w="475" w:type="pct"/>
          </w:tcPr>
          <w:p w14:paraId="2795C36A" w14:textId="77777777" w:rsidR="0060283C" w:rsidRPr="0031452F" w:rsidRDefault="0060283C" w:rsidP="00E72CB9">
            <w:pPr>
              <w:suppressAutoHyphens w:val="0"/>
              <w:jc w:val="both"/>
              <w:rPr>
                <w:rFonts w:ascii="Arial" w:hAnsi="Arial" w:cs="Arial"/>
                <w:color w:val="000000"/>
                <w:lang w:eastAsia="de-DE"/>
              </w:rPr>
            </w:pPr>
            <w:r w:rsidRPr="0031452F">
              <w:rPr>
                <w:rFonts w:ascii="Arial" w:hAnsi="Arial" w:cs="Arial"/>
                <w:color w:val="000000"/>
                <w:lang w:eastAsia="de-DE"/>
              </w:rPr>
              <w:t>Yeasticide</w:t>
            </w:r>
          </w:p>
        </w:tc>
        <w:tc>
          <w:tcPr>
            <w:tcW w:w="794" w:type="pct"/>
          </w:tcPr>
          <w:p w14:paraId="377691B3" w14:textId="77777777" w:rsidR="0060283C" w:rsidRPr="00CF693B" w:rsidRDefault="0060283C" w:rsidP="00E72CB9">
            <w:pPr>
              <w:suppressAutoHyphens w:val="0"/>
              <w:jc w:val="both"/>
              <w:rPr>
                <w:rFonts w:ascii="Arial" w:hAnsi="Arial" w:cs="Arial"/>
                <w:color w:val="000000"/>
                <w:lang w:eastAsia="de-DE"/>
              </w:rPr>
            </w:pPr>
            <w:r w:rsidRPr="00CF693B">
              <w:rPr>
                <w:rFonts w:ascii="Arial" w:hAnsi="Arial" w:cs="Arial"/>
                <w:color w:val="000000"/>
                <w:lang w:eastAsia="de-DE"/>
              </w:rPr>
              <w:t>Teat disinfection pre-milking (PT3)</w:t>
            </w:r>
          </w:p>
        </w:tc>
        <w:tc>
          <w:tcPr>
            <w:tcW w:w="515" w:type="pct"/>
          </w:tcPr>
          <w:p w14:paraId="5AC051D9" w14:textId="77777777" w:rsidR="0060283C" w:rsidRPr="00667BD0" w:rsidRDefault="0060283C" w:rsidP="00CE031F">
            <w:pPr>
              <w:suppressAutoHyphens w:val="0"/>
              <w:jc w:val="both"/>
              <w:rPr>
                <w:rFonts w:ascii="Arial" w:hAnsi="Arial" w:cs="Arial"/>
                <w:color w:val="000000"/>
                <w:lang w:eastAsia="de-DE"/>
              </w:rPr>
            </w:pPr>
            <w:r w:rsidRPr="00667BD0">
              <w:rPr>
                <w:rFonts w:ascii="Arial" w:hAnsi="Arial" w:cs="Arial"/>
                <w:color w:val="000000"/>
                <w:lang w:eastAsia="de-DE"/>
              </w:rPr>
              <w:t>META SPC3 AL (1.5 % PVPI)</w:t>
            </w:r>
          </w:p>
        </w:tc>
        <w:tc>
          <w:tcPr>
            <w:tcW w:w="607" w:type="pct"/>
          </w:tcPr>
          <w:p w14:paraId="1F10D929" w14:textId="77777777" w:rsidR="0060283C" w:rsidRPr="00667BD0" w:rsidRDefault="0060283C" w:rsidP="009F2E41">
            <w:pPr>
              <w:suppressAutoHyphens w:val="0"/>
              <w:jc w:val="both"/>
              <w:rPr>
                <w:rFonts w:ascii="Arial" w:hAnsi="Arial" w:cs="Arial"/>
                <w:color w:val="000000"/>
                <w:lang w:eastAsia="de-DE"/>
              </w:rPr>
            </w:pPr>
            <w:r w:rsidRPr="00667BD0">
              <w:rPr>
                <w:rFonts w:ascii="Arial" w:hAnsi="Arial" w:cs="Arial"/>
                <w:color w:val="000000"/>
                <w:lang w:eastAsia="de-DE"/>
              </w:rPr>
              <w:t>Yeasts</w:t>
            </w:r>
          </w:p>
          <w:p w14:paraId="6467BFE0" w14:textId="77777777" w:rsidR="0060283C" w:rsidRPr="00667BD0" w:rsidRDefault="0060283C" w:rsidP="009F2E41">
            <w:pPr>
              <w:suppressAutoHyphens w:val="0"/>
              <w:jc w:val="both"/>
              <w:rPr>
                <w:rFonts w:ascii="Arial" w:hAnsi="Arial" w:cs="Arial"/>
                <w:i/>
                <w:color w:val="000000"/>
                <w:lang w:eastAsia="de-DE"/>
              </w:rPr>
            </w:pPr>
            <w:r w:rsidRPr="00667BD0">
              <w:rPr>
                <w:rFonts w:ascii="Arial" w:hAnsi="Arial" w:cs="Arial"/>
                <w:i/>
                <w:color w:val="000000"/>
                <w:lang w:eastAsia="de-DE"/>
              </w:rPr>
              <w:t>C.albicans</w:t>
            </w:r>
          </w:p>
          <w:p w14:paraId="7B38E73D" w14:textId="77777777" w:rsidR="0060283C" w:rsidRPr="00667BD0" w:rsidRDefault="0060283C" w:rsidP="009F2E41">
            <w:pPr>
              <w:suppressAutoHyphens w:val="0"/>
              <w:jc w:val="both"/>
              <w:rPr>
                <w:rFonts w:ascii="Arial" w:hAnsi="Arial" w:cs="Arial"/>
                <w:i/>
                <w:color w:val="000000"/>
                <w:lang w:eastAsia="de-DE"/>
              </w:rPr>
            </w:pPr>
          </w:p>
          <w:p w14:paraId="510BFA75" w14:textId="77777777" w:rsidR="0060283C" w:rsidRPr="00667BD0" w:rsidRDefault="0060283C" w:rsidP="00CC262E">
            <w:pPr>
              <w:suppressAutoHyphens w:val="0"/>
              <w:jc w:val="both"/>
              <w:rPr>
                <w:rFonts w:ascii="Arial" w:hAnsi="Arial" w:cs="Arial"/>
                <w:color w:val="000000"/>
                <w:lang w:eastAsia="de-DE"/>
              </w:rPr>
            </w:pPr>
          </w:p>
        </w:tc>
        <w:tc>
          <w:tcPr>
            <w:tcW w:w="560" w:type="pct"/>
          </w:tcPr>
          <w:p w14:paraId="5394388A" w14:textId="77777777" w:rsidR="0060283C" w:rsidRPr="00F11F6E" w:rsidRDefault="0060283C" w:rsidP="00CC262E">
            <w:pPr>
              <w:suppressAutoHyphens w:val="0"/>
              <w:jc w:val="both"/>
              <w:rPr>
                <w:rFonts w:ascii="Arial" w:hAnsi="Arial" w:cs="Arial"/>
                <w:color w:val="000000"/>
                <w:lang w:eastAsia="de-DE"/>
              </w:rPr>
            </w:pPr>
            <w:r w:rsidRPr="00F11F6E">
              <w:rPr>
                <w:rFonts w:ascii="Arial" w:hAnsi="Arial" w:cs="Arial"/>
                <w:color w:val="000000"/>
                <w:lang w:eastAsia="de-DE"/>
              </w:rPr>
              <w:t>EN 1657:2007</w:t>
            </w:r>
          </w:p>
        </w:tc>
        <w:tc>
          <w:tcPr>
            <w:tcW w:w="888" w:type="pct"/>
          </w:tcPr>
          <w:p w14:paraId="7849DE65" w14:textId="77777777" w:rsidR="0060283C" w:rsidRPr="00F11F6E" w:rsidRDefault="0060283C" w:rsidP="00B22902">
            <w:pPr>
              <w:suppressAutoHyphens w:val="0"/>
              <w:jc w:val="both"/>
              <w:rPr>
                <w:rFonts w:ascii="Arial" w:hAnsi="Arial" w:cs="Arial"/>
                <w:color w:val="000000"/>
                <w:lang w:eastAsia="de-DE"/>
              </w:rPr>
            </w:pPr>
            <w:r w:rsidRPr="00F11F6E">
              <w:rPr>
                <w:rFonts w:ascii="Arial" w:hAnsi="Arial" w:cs="Arial"/>
                <w:color w:val="000000"/>
                <w:lang w:eastAsia="de-DE"/>
              </w:rPr>
              <w:t>Phase 2 step 1 test (suspension test)</w:t>
            </w:r>
          </w:p>
          <w:p w14:paraId="44E5C7D8" w14:textId="77777777" w:rsidR="0060283C" w:rsidRPr="00F11F6E" w:rsidRDefault="0060283C" w:rsidP="00515859">
            <w:pPr>
              <w:suppressAutoHyphens w:val="0"/>
              <w:jc w:val="both"/>
              <w:rPr>
                <w:rFonts w:ascii="Arial" w:hAnsi="Arial" w:cs="Arial"/>
                <w:color w:val="000000"/>
                <w:lang w:eastAsia="de-DE"/>
              </w:rPr>
            </w:pPr>
            <w:r w:rsidRPr="00F11F6E">
              <w:rPr>
                <w:rFonts w:ascii="Arial" w:hAnsi="Arial" w:cs="Arial"/>
                <w:color w:val="000000"/>
                <w:lang w:eastAsia="de-DE"/>
              </w:rPr>
              <w:t>Concentration tested: 1%, 50%, 80 %</w:t>
            </w:r>
          </w:p>
          <w:p w14:paraId="3E308CC0" w14:textId="77777777" w:rsidR="0060283C" w:rsidRPr="00F11F6E" w:rsidRDefault="0060283C" w:rsidP="00515859">
            <w:pPr>
              <w:suppressAutoHyphens w:val="0"/>
              <w:jc w:val="both"/>
              <w:rPr>
                <w:rFonts w:ascii="Arial" w:hAnsi="Arial" w:cs="Arial"/>
                <w:color w:val="000000"/>
                <w:lang w:eastAsia="de-DE"/>
              </w:rPr>
            </w:pPr>
            <w:r w:rsidRPr="00F11F6E">
              <w:rPr>
                <w:rFonts w:ascii="Arial" w:hAnsi="Arial" w:cs="Arial"/>
                <w:color w:val="000000"/>
                <w:lang w:eastAsia="de-DE"/>
              </w:rPr>
              <w:t>Temperature: 30°C</w:t>
            </w:r>
          </w:p>
          <w:p w14:paraId="67946F13" w14:textId="77777777" w:rsidR="0060283C" w:rsidRPr="0031452F" w:rsidRDefault="0060283C" w:rsidP="00515859">
            <w:pPr>
              <w:suppressAutoHyphens w:val="0"/>
              <w:jc w:val="both"/>
              <w:rPr>
                <w:rFonts w:ascii="Arial" w:hAnsi="Arial" w:cs="Arial"/>
                <w:color w:val="000000"/>
                <w:lang w:eastAsia="de-DE"/>
              </w:rPr>
            </w:pPr>
            <w:r w:rsidRPr="0031452F">
              <w:rPr>
                <w:rFonts w:ascii="Arial" w:hAnsi="Arial" w:cs="Arial"/>
                <w:color w:val="000000"/>
                <w:lang w:eastAsia="de-DE"/>
              </w:rPr>
              <w:t>Contact time: 5 min</w:t>
            </w:r>
          </w:p>
          <w:p w14:paraId="44761720" w14:textId="77777777" w:rsidR="0060283C" w:rsidRPr="0031452F" w:rsidRDefault="0060283C" w:rsidP="000074CF">
            <w:pPr>
              <w:suppressAutoHyphens w:val="0"/>
              <w:jc w:val="both"/>
              <w:rPr>
                <w:rFonts w:ascii="Arial" w:hAnsi="Arial" w:cs="Arial"/>
                <w:color w:val="000000"/>
                <w:lang w:eastAsia="de-DE"/>
              </w:rPr>
            </w:pPr>
            <w:r w:rsidRPr="0031452F">
              <w:rPr>
                <w:rFonts w:ascii="Arial" w:hAnsi="Arial" w:cs="Arial"/>
                <w:color w:val="000000"/>
                <w:lang w:eastAsia="de-DE"/>
              </w:rPr>
              <w:t>Skimmed milk 1 %</w:t>
            </w:r>
          </w:p>
          <w:p w14:paraId="0161FDB2" w14:textId="77777777" w:rsidR="0060283C" w:rsidRPr="0031452F" w:rsidRDefault="0060283C" w:rsidP="000074CF">
            <w:pPr>
              <w:suppressAutoHyphens w:val="0"/>
              <w:jc w:val="both"/>
              <w:rPr>
                <w:rFonts w:ascii="Arial" w:hAnsi="Arial" w:cs="Arial"/>
                <w:color w:val="000000"/>
                <w:lang w:eastAsia="de-DE"/>
              </w:rPr>
            </w:pPr>
            <w:r w:rsidRPr="0031452F">
              <w:rPr>
                <w:rFonts w:ascii="Arial" w:hAnsi="Arial" w:cs="Arial"/>
                <w:color w:val="000000"/>
                <w:lang w:eastAsia="de-DE"/>
              </w:rPr>
              <w:t>Criteria: at least a 4 log reduction</w:t>
            </w:r>
          </w:p>
        </w:tc>
        <w:tc>
          <w:tcPr>
            <w:tcW w:w="747" w:type="pct"/>
          </w:tcPr>
          <w:p w14:paraId="274E4BB0" w14:textId="77777777" w:rsidR="0060283C" w:rsidRPr="0031452F" w:rsidRDefault="0060283C" w:rsidP="000074CF">
            <w:pPr>
              <w:suppressAutoHyphens w:val="0"/>
              <w:jc w:val="both"/>
              <w:rPr>
                <w:rFonts w:ascii="Arial" w:hAnsi="Arial" w:cs="Arial"/>
                <w:color w:val="000000"/>
                <w:lang w:eastAsia="de-DE"/>
              </w:rPr>
            </w:pPr>
            <w:r w:rsidRPr="0031452F">
              <w:rPr>
                <w:rFonts w:ascii="Arial" w:hAnsi="Arial" w:cs="Arial"/>
                <w:color w:val="000000"/>
                <w:lang w:eastAsia="de-DE"/>
              </w:rPr>
              <w:t xml:space="preserve">Yeasticidal activity demonstrated at 50 % v/v </w:t>
            </w:r>
          </w:p>
        </w:tc>
        <w:tc>
          <w:tcPr>
            <w:tcW w:w="414" w:type="pct"/>
          </w:tcPr>
          <w:p w14:paraId="01BA775C" w14:textId="77777777" w:rsidR="0060283C" w:rsidRPr="0031452F" w:rsidRDefault="0060283C" w:rsidP="000074CF">
            <w:pPr>
              <w:suppressAutoHyphens w:val="0"/>
              <w:jc w:val="both"/>
              <w:rPr>
                <w:rFonts w:ascii="Arial" w:hAnsi="Arial" w:cs="Arial"/>
                <w:color w:val="000000"/>
                <w:lang w:eastAsia="de-DE"/>
              </w:rPr>
            </w:pPr>
            <w:r w:rsidRPr="0031452F">
              <w:rPr>
                <w:rFonts w:ascii="Arial" w:hAnsi="Arial" w:cs="Arial"/>
                <w:color w:val="000000"/>
                <w:lang w:eastAsia="de-DE"/>
              </w:rPr>
              <w:t>L15/0122.7</w:t>
            </w:r>
          </w:p>
          <w:p w14:paraId="6981A9EC" w14:textId="77777777" w:rsidR="0060283C" w:rsidRPr="0031452F" w:rsidRDefault="0060283C" w:rsidP="002D4DC5">
            <w:pPr>
              <w:suppressAutoHyphens w:val="0"/>
              <w:jc w:val="both"/>
              <w:rPr>
                <w:rFonts w:ascii="Arial" w:hAnsi="Arial" w:cs="Arial"/>
                <w:color w:val="000000"/>
                <w:lang w:eastAsia="de-DE"/>
              </w:rPr>
            </w:pPr>
            <w:r w:rsidRPr="0031452F">
              <w:rPr>
                <w:rFonts w:ascii="Arial" w:hAnsi="Arial" w:cs="Arial"/>
                <w:color w:val="000000"/>
                <w:lang w:eastAsia="de-DE"/>
              </w:rPr>
              <w:t>R.I: 2</w:t>
            </w:r>
          </w:p>
        </w:tc>
      </w:tr>
      <w:tr w:rsidR="0060283C" w:rsidRPr="0031452F" w14:paraId="3381928C" w14:textId="77777777" w:rsidTr="0031452F">
        <w:tc>
          <w:tcPr>
            <w:tcW w:w="475" w:type="pct"/>
          </w:tcPr>
          <w:p w14:paraId="4DC0B0D1" w14:textId="77777777" w:rsidR="0060283C" w:rsidRPr="0031452F" w:rsidRDefault="0060283C" w:rsidP="00E72CB9">
            <w:pPr>
              <w:suppressAutoHyphens w:val="0"/>
              <w:jc w:val="both"/>
              <w:rPr>
                <w:rFonts w:ascii="Arial" w:hAnsi="Arial" w:cs="Arial"/>
                <w:color w:val="000000"/>
                <w:lang w:eastAsia="de-DE"/>
              </w:rPr>
            </w:pPr>
            <w:r w:rsidRPr="0031452F">
              <w:rPr>
                <w:rFonts w:ascii="Arial" w:hAnsi="Arial" w:cs="Arial"/>
                <w:color w:val="000000"/>
                <w:lang w:eastAsia="de-DE"/>
              </w:rPr>
              <w:t>Yeasticide</w:t>
            </w:r>
          </w:p>
        </w:tc>
        <w:tc>
          <w:tcPr>
            <w:tcW w:w="794" w:type="pct"/>
          </w:tcPr>
          <w:p w14:paraId="744C1DA3" w14:textId="77777777" w:rsidR="0060283C" w:rsidRPr="00CF693B" w:rsidRDefault="0060283C" w:rsidP="00E72CB9">
            <w:pPr>
              <w:suppressAutoHyphens w:val="0"/>
              <w:jc w:val="both"/>
              <w:rPr>
                <w:rFonts w:ascii="Arial" w:hAnsi="Arial" w:cs="Arial"/>
                <w:color w:val="000000"/>
                <w:lang w:eastAsia="de-DE"/>
              </w:rPr>
            </w:pPr>
            <w:r w:rsidRPr="00CF693B">
              <w:rPr>
                <w:rFonts w:ascii="Arial" w:hAnsi="Arial" w:cs="Arial"/>
                <w:color w:val="000000"/>
                <w:lang w:eastAsia="de-DE"/>
              </w:rPr>
              <w:t>Teat disinfection pre-milking (PT3)</w:t>
            </w:r>
          </w:p>
        </w:tc>
        <w:tc>
          <w:tcPr>
            <w:tcW w:w="515" w:type="pct"/>
          </w:tcPr>
          <w:p w14:paraId="2719DCA5" w14:textId="77777777" w:rsidR="0060283C" w:rsidRPr="00667BD0" w:rsidRDefault="0060283C" w:rsidP="00CE031F">
            <w:pPr>
              <w:suppressAutoHyphens w:val="0"/>
              <w:jc w:val="both"/>
              <w:rPr>
                <w:rFonts w:ascii="Arial" w:hAnsi="Arial" w:cs="Arial"/>
                <w:i/>
                <w:color w:val="000000"/>
                <w:lang w:eastAsia="de-DE"/>
              </w:rPr>
            </w:pPr>
            <w:r w:rsidRPr="00667BD0">
              <w:rPr>
                <w:rFonts w:ascii="Arial" w:hAnsi="Arial" w:cs="Arial"/>
                <w:color w:val="000000"/>
                <w:lang w:eastAsia="de-DE"/>
              </w:rPr>
              <w:t>META SPC3 AL (1.5 % PVPI)</w:t>
            </w:r>
          </w:p>
        </w:tc>
        <w:tc>
          <w:tcPr>
            <w:tcW w:w="607" w:type="pct"/>
          </w:tcPr>
          <w:p w14:paraId="2632651C" w14:textId="77777777" w:rsidR="0060283C" w:rsidRPr="00667BD0" w:rsidRDefault="0060283C" w:rsidP="009F2E41">
            <w:pPr>
              <w:suppressAutoHyphens w:val="0"/>
              <w:jc w:val="both"/>
              <w:rPr>
                <w:rFonts w:ascii="Arial" w:hAnsi="Arial" w:cs="Arial"/>
                <w:color w:val="000000"/>
                <w:lang w:eastAsia="de-DE"/>
              </w:rPr>
            </w:pPr>
            <w:r w:rsidRPr="00667BD0">
              <w:rPr>
                <w:rFonts w:ascii="Arial" w:hAnsi="Arial" w:cs="Arial"/>
                <w:color w:val="000000"/>
                <w:lang w:eastAsia="de-DE"/>
              </w:rPr>
              <w:t>Yeasts</w:t>
            </w:r>
          </w:p>
          <w:p w14:paraId="765D9B5D" w14:textId="77777777" w:rsidR="0060283C" w:rsidRPr="00667BD0" w:rsidRDefault="0060283C" w:rsidP="009F2E41">
            <w:pPr>
              <w:suppressAutoHyphens w:val="0"/>
              <w:jc w:val="both"/>
              <w:rPr>
                <w:rFonts w:ascii="Arial" w:hAnsi="Arial" w:cs="Arial"/>
                <w:i/>
                <w:color w:val="000000"/>
                <w:lang w:eastAsia="de-DE"/>
              </w:rPr>
            </w:pPr>
            <w:r w:rsidRPr="00667BD0">
              <w:rPr>
                <w:rFonts w:ascii="Arial" w:hAnsi="Arial" w:cs="Arial"/>
                <w:i/>
                <w:color w:val="000000"/>
                <w:lang w:eastAsia="de-DE"/>
              </w:rPr>
              <w:t>C.albicans</w:t>
            </w:r>
          </w:p>
          <w:p w14:paraId="001E47D5" w14:textId="77777777" w:rsidR="0060283C" w:rsidRPr="00667BD0" w:rsidRDefault="0060283C" w:rsidP="009F2E41">
            <w:pPr>
              <w:suppressAutoHyphens w:val="0"/>
              <w:jc w:val="both"/>
              <w:rPr>
                <w:rFonts w:ascii="Arial" w:hAnsi="Arial" w:cs="Arial"/>
                <w:i/>
                <w:color w:val="000000"/>
                <w:lang w:eastAsia="de-DE"/>
              </w:rPr>
            </w:pPr>
          </w:p>
        </w:tc>
        <w:tc>
          <w:tcPr>
            <w:tcW w:w="560" w:type="pct"/>
          </w:tcPr>
          <w:p w14:paraId="24B67266" w14:textId="77777777" w:rsidR="0060283C" w:rsidRPr="00F11F6E" w:rsidRDefault="0060283C" w:rsidP="00CC262E">
            <w:pPr>
              <w:suppressAutoHyphens w:val="0"/>
              <w:jc w:val="both"/>
              <w:rPr>
                <w:rFonts w:ascii="Arial" w:hAnsi="Arial" w:cs="Arial"/>
                <w:color w:val="000000"/>
                <w:lang w:eastAsia="de-DE"/>
              </w:rPr>
            </w:pPr>
            <w:r w:rsidRPr="00F11F6E">
              <w:rPr>
                <w:rFonts w:ascii="Arial" w:hAnsi="Arial" w:cs="Arial"/>
                <w:color w:val="000000"/>
                <w:lang w:eastAsia="de-DE"/>
              </w:rPr>
              <w:t>EN 16437:2014 modified on artificial skin (drop/dip)</w:t>
            </w:r>
          </w:p>
        </w:tc>
        <w:tc>
          <w:tcPr>
            <w:tcW w:w="888" w:type="pct"/>
          </w:tcPr>
          <w:p w14:paraId="064F797E" w14:textId="77777777" w:rsidR="0060283C" w:rsidRPr="00F11F6E" w:rsidRDefault="0060283C" w:rsidP="00CC262E">
            <w:pPr>
              <w:suppressAutoHyphens w:val="0"/>
              <w:jc w:val="both"/>
              <w:rPr>
                <w:rFonts w:ascii="Arial" w:hAnsi="Arial" w:cs="Arial"/>
                <w:color w:val="000000"/>
                <w:lang w:eastAsia="de-DE"/>
              </w:rPr>
            </w:pPr>
            <w:r w:rsidRPr="00F11F6E">
              <w:rPr>
                <w:rFonts w:ascii="Arial" w:hAnsi="Arial" w:cs="Arial"/>
                <w:color w:val="000000"/>
                <w:lang w:eastAsia="de-DE"/>
              </w:rPr>
              <w:t>Phase 2 step 2 test (surface test)</w:t>
            </w:r>
          </w:p>
          <w:p w14:paraId="31F48EBF" w14:textId="7FA32C46" w:rsidR="0060283C" w:rsidRPr="00F11F6E" w:rsidRDefault="0060283C" w:rsidP="00B22902">
            <w:pPr>
              <w:suppressAutoHyphens w:val="0"/>
              <w:jc w:val="both"/>
              <w:rPr>
                <w:rFonts w:ascii="Arial" w:hAnsi="Arial" w:cs="Arial"/>
                <w:color w:val="000000"/>
                <w:lang w:eastAsia="de-DE"/>
              </w:rPr>
            </w:pPr>
            <w:r w:rsidRPr="00F11F6E">
              <w:rPr>
                <w:rFonts w:ascii="Arial" w:hAnsi="Arial" w:cs="Arial"/>
                <w:color w:val="000000"/>
                <w:lang w:eastAsia="de-DE"/>
              </w:rPr>
              <w:t xml:space="preserve">Concentration tested: 1%, 50%, </w:t>
            </w:r>
            <w:r w:rsidR="00CE2898">
              <w:rPr>
                <w:rFonts w:ascii="Arial" w:hAnsi="Arial" w:cs="Arial"/>
                <w:color w:val="000000"/>
                <w:lang w:eastAsia="de-DE"/>
              </w:rPr>
              <w:t>100</w:t>
            </w:r>
            <w:r w:rsidR="00CE2898" w:rsidRPr="00F11F6E">
              <w:rPr>
                <w:rFonts w:ascii="Arial" w:hAnsi="Arial" w:cs="Arial"/>
                <w:color w:val="000000"/>
                <w:lang w:eastAsia="de-DE"/>
              </w:rPr>
              <w:t xml:space="preserve"> </w:t>
            </w:r>
            <w:r w:rsidRPr="00F11F6E">
              <w:rPr>
                <w:rFonts w:ascii="Arial" w:hAnsi="Arial" w:cs="Arial"/>
                <w:color w:val="000000"/>
                <w:lang w:eastAsia="de-DE"/>
              </w:rPr>
              <w:t>%</w:t>
            </w:r>
          </w:p>
          <w:p w14:paraId="0E15032A" w14:textId="77777777" w:rsidR="0060283C" w:rsidRPr="00F11F6E" w:rsidRDefault="0060283C" w:rsidP="00515859">
            <w:pPr>
              <w:suppressAutoHyphens w:val="0"/>
              <w:jc w:val="both"/>
              <w:rPr>
                <w:rFonts w:ascii="Arial" w:hAnsi="Arial" w:cs="Arial"/>
                <w:color w:val="000000"/>
                <w:lang w:eastAsia="de-DE"/>
              </w:rPr>
            </w:pPr>
            <w:r w:rsidRPr="00F11F6E">
              <w:rPr>
                <w:rFonts w:ascii="Arial" w:hAnsi="Arial" w:cs="Arial"/>
                <w:color w:val="000000"/>
                <w:lang w:eastAsia="de-DE"/>
              </w:rPr>
              <w:t>Temperature: 30°C</w:t>
            </w:r>
          </w:p>
          <w:p w14:paraId="35E6595E" w14:textId="77777777" w:rsidR="00CE2898" w:rsidRPr="0031452F" w:rsidRDefault="00CE2898" w:rsidP="00CE2898">
            <w:pPr>
              <w:suppressAutoHyphens w:val="0"/>
              <w:jc w:val="both"/>
              <w:rPr>
                <w:rFonts w:ascii="Arial" w:hAnsi="Arial" w:cs="Arial"/>
                <w:color w:val="000000"/>
                <w:lang w:eastAsia="de-DE"/>
              </w:rPr>
            </w:pPr>
            <w:r w:rsidRPr="0031452F">
              <w:rPr>
                <w:rFonts w:ascii="Arial" w:hAnsi="Arial" w:cs="Arial"/>
                <w:color w:val="000000"/>
                <w:lang w:eastAsia="de-DE"/>
              </w:rPr>
              <w:t>Contact time: 5 min</w:t>
            </w:r>
          </w:p>
          <w:p w14:paraId="60FF4416" w14:textId="77777777" w:rsidR="00CE2898" w:rsidRPr="0031452F" w:rsidRDefault="00CE2898" w:rsidP="00CE2898">
            <w:pPr>
              <w:suppressAutoHyphens w:val="0"/>
              <w:jc w:val="both"/>
              <w:rPr>
                <w:rFonts w:ascii="Arial" w:hAnsi="Arial" w:cs="Arial"/>
                <w:color w:val="000000"/>
                <w:lang w:eastAsia="de-DE"/>
              </w:rPr>
            </w:pPr>
            <w:r w:rsidRPr="0031452F">
              <w:rPr>
                <w:rFonts w:ascii="Arial" w:hAnsi="Arial" w:cs="Arial"/>
                <w:color w:val="000000"/>
                <w:lang w:eastAsia="de-DE"/>
              </w:rPr>
              <w:t>Skimmed milk 1 %</w:t>
            </w:r>
          </w:p>
          <w:p w14:paraId="424B6716" w14:textId="77777777" w:rsidR="0060283C" w:rsidRPr="0031452F" w:rsidRDefault="0060283C" w:rsidP="000074CF">
            <w:pPr>
              <w:suppressAutoHyphens w:val="0"/>
              <w:jc w:val="both"/>
              <w:rPr>
                <w:rFonts w:ascii="Arial" w:hAnsi="Arial" w:cs="Arial"/>
                <w:color w:val="000000"/>
                <w:lang w:eastAsia="de-DE"/>
              </w:rPr>
            </w:pPr>
            <w:r w:rsidRPr="0031452F">
              <w:rPr>
                <w:rFonts w:ascii="Arial" w:hAnsi="Arial" w:cs="Arial"/>
                <w:color w:val="000000"/>
                <w:lang w:eastAsia="de-DE"/>
              </w:rPr>
              <w:t>Criteria: at least a 4 log</w:t>
            </w:r>
          </w:p>
        </w:tc>
        <w:tc>
          <w:tcPr>
            <w:tcW w:w="747" w:type="pct"/>
          </w:tcPr>
          <w:p w14:paraId="61BEA0A4" w14:textId="77777777" w:rsidR="0060283C" w:rsidRPr="0031452F" w:rsidRDefault="0060283C" w:rsidP="000074CF">
            <w:pPr>
              <w:suppressAutoHyphens w:val="0"/>
              <w:jc w:val="both"/>
              <w:rPr>
                <w:rFonts w:ascii="Arial" w:hAnsi="Arial" w:cs="Arial"/>
                <w:color w:val="000000"/>
                <w:lang w:eastAsia="de-DE"/>
              </w:rPr>
            </w:pPr>
            <w:r w:rsidRPr="0031452F">
              <w:rPr>
                <w:rFonts w:ascii="Arial" w:hAnsi="Arial" w:cs="Arial"/>
                <w:color w:val="000000"/>
                <w:lang w:eastAsia="de-DE"/>
              </w:rPr>
              <w:t xml:space="preserve">Yeasticidal activity demonstrated at 50 % v/v </w:t>
            </w:r>
          </w:p>
        </w:tc>
        <w:tc>
          <w:tcPr>
            <w:tcW w:w="414" w:type="pct"/>
          </w:tcPr>
          <w:p w14:paraId="692591C3" w14:textId="77777777" w:rsidR="0060283C" w:rsidRPr="0031452F" w:rsidRDefault="0060283C" w:rsidP="000074CF">
            <w:pPr>
              <w:suppressAutoHyphens w:val="0"/>
              <w:jc w:val="both"/>
              <w:rPr>
                <w:rFonts w:ascii="Arial" w:hAnsi="Arial" w:cs="Arial"/>
                <w:color w:val="000000"/>
                <w:lang w:eastAsia="de-DE"/>
              </w:rPr>
            </w:pPr>
            <w:r w:rsidRPr="0031452F">
              <w:rPr>
                <w:rFonts w:ascii="Arial" w:hAnsi="Arial" w:cs="Arial"/>
                <w:color w:val="000000"/>
                <w:lang w:eastAsia="de-DE"/>
              </w:rPr>
              <w:t>3976-1</w:t>
            </w:r>
          </w:p>
          <w:p w14:paraId="6155CC0A" w14:textId="77777777" w:rsidR="0060283C" w:rsidRPr="0031452F" w:rsidRDefault="0060283C" w:rsidP="000074CF">
            <w:pPr>
              <w:suppressAutoHyphens w:val="0"/>
              <w:jc w:val="both"/>
              <w:rPr>
                <w:rFonts w:ascii="Arial" w:hAnsi="Arial" w:cs="Arial"/>
                <w:color w:val="000000"/>
                <w:lang w:eastAsia="de-DE"/>
              </w:rPr>
            </w:pPr>
            <w:r w:rsidRPr="0031452F">
              <w:rPr>
                <w:rFonts w:ascii="Arial" w:hAnsi="Arial" w:cs="Arial"/>
                <w:color w:val="000000"/>
                <w:lang w:eastAsia="de-DE"/>
              </w:rPr>
              <w:t>R.I: 2</w:t>
            </w:r>
          </w:p>
        </w:tc>
      </w:tr>
    </w:tbl>
    <w:p w14:paraId="0CDFC274" w14:textId="77777777" w:rsidR="0060283C" w:rsidRPr="0031452F" w:rsidRDefault="0060283C" w:rsidP="0031452F">
      <w:pPr>
        <w:pStyle w:val="Paragraphedeliste"/>
        <w:ind w:left="786"/>
        <w:jc w:val="both"/>
        <w:rPr>
          <w:rFonts w:ascii="Arial" w:hAnsi="Arial" w:cs="Arial"/>
          <w:lang w:eastAsia="en-US"/>
        </w:rPr>
      </w:pPr>
    </w:p>
    <w:p w14:paraId="7F339B74" w14:textId="77777777" w:rsidR="0060283C" w:rsidRPr="00CF693B" w:rsidRDefault="0060283C" w:rsidP="0031452F">
      <w:pPr>
        <w:pStyle w:val="Paragraphedeliste"/>
        <w:ind w:left="786"/>
        <w:jc w:val="both"/>
        <w:rPr>
          <w:rFonts w:ascii="Arial" w:hAnsi="Arial" w:cs="Arial"/>
          <w:lang w:eastAsia="en-US"/>
        </w:rPr>
      </w:pPr>
    </w:p>
    <w:p w14:paraId="79DF9DA2" w14:textId="77777777" w:rsidR="005E7F25" w:rsidRPr="0031452F" w:rsidRDefault="005E7F25" w:rsidP="0009060B">
      <w:pPr>
        <w:numPr>
          <w:ilvl w:val="0"/>
          <w:numId w:val="7"/>
        </w:numPr>
        <w:suppressAutoHyphens w:val="0"/>
        <w:contextualSpacing/>
        <w:jc w:val="both"/>
        <w:rPr>
          <w:rFonts w:ascii="Arial" w:eastAsia="Calibri" w:hAnsi="Arial" w:cs="Arial"/>
          <w:b/>
          <w:u w:val="single"/>
          <w:lang w:eastAsia="en-US"/>
        </w:rPr>
        <w:sectPr w:rsidR="005E7F25" w:rsidRPr="0031452F" w:rsidSect="007144E0">
          <w:pgSz w:w="16838" w:h="11906" w:orient="landscape"/>
          <w:pgMar w:top="1446" w:right="1474" w:bottom="1247" w:left="2013" w:header="850" w:footer="850" w:gutter="0"/>
          <w:cols w:space="720"/>
          <w:docGrid w:linePitch="272"/>
        </w:sectPr>
      </w:pPr>
    </w:p>
    <w:p w14:paraId="12AF50A8" w14:textId="77777777" w:rsidR="0060283C" w:rsidRPr="0031452F" w:rsidRDefault="0060283C" w:rsidP="0009060B">
      <w:pPr>
        <w:numPr>
          <w:ilvl w:val="0"/>
          <w:numId w:val="7"/>
        </w:numPr>
        <w:suppressAutoHyphens w:val="0"/>
        <w:contextualSpacing/>
        <w:jc w:val="both"/>
        <w:rPr>
          <w:rFonts w:ascii="Arial" w:eastAsia="Calibri" w:hAnsi="Arial" w:cs="Arial"/>
          <w:b/>
          <w:u w:val="single"/>
          <w:lang w:eastAsia="en-US"/>
        </w:rPr>
      </w:pPr>
      <w:r w:rsidRPr="0031452F">
        <w:rPr>
          <w:rFonts w:ascii="Arial" w:eastAsia="Calibri" w:hAnsi="Arial" w:cs="Arial"/>
          <w:b/>
          <w:u w:val="single"/>
          <w:lang w:eastAsia="en-US"/>
        </w:rPr>
        <w:lastRenderedPageBreak/>
        <w:t>META-SPC 4:</w:t>
      </w:r>
    </w:p>
    <w:p w14:paraId="6AB5F9CC" w14:textId="77777777" w:rsidR="0060283C" w:rsidRPr="0031452F" w:rsidRDefault="0060283C" w:rsidP="0031452F">
      <w:pPr>
        <w:suppressAutoHyphens w:val="0"/>
        <w:jc w:val="both"/>
        <w:rPr>
          <w:rFonts w:ascii="Arial" w:eastAsia="Calibri" w:hAnsi="Arial" w:cs="Arial"/>
          <w:lang w:eastAsia="en-US"/>
        </w:rPr>
      </w:pPr>
    </w:p>
    <w:p w14:paraId="623CECDC" w14:textId="7933A111" w:rsidR="0060283C" w:rsidRPr="0031452F" w:rsidRDefault="0060283C" w:rsidP="0031452F">
      <w:pPr>
        <w:suppressAutoHyphens w:val="0"/>
        <w:jc w:val="both"/>
        <w:rPr>
          <w:rFonts w:ascii="Arial" w:eastAsia="Calibri" w:hAnsi="Arial" w:cs="Arial"/>
          <w:lang w:eastAsia="en-US"/>
        </w:rPr>
      </w:pPr>
      <w:r w:rsidRPr="0031452F">
        <w:rPr>
          <w:rFonts w:ascii="Arial" w:eastAsia="Calibri" w:hAnsi="Arial" w:cs="Arial"/>
          <w:lang w:eastAsia="en-US"/>
        </w:rPr>
        <w:t>META-</w:t>
      </w:r>
      <w:r w:rsidR="00A60F28" w:rsidRPr="0031452F">
        <w:rPr>
          <w:rFonts w:ascii="Arial" w:eastAsia="Calibri" w:hAnsi="Arial" w:cs="Arial"/>
          <w:lang w:eastAsia="en-US"/>
        </w:rPr>
        <w:t xml:space="preserve">SPC4 </w:t>
      </w:r>
      <w:r w:rsidRPr="0031452F">
        <w:rPr>
          <w:rFonts w:ascii="Arial" w:eastAsia="Calibri" w:hAnsi="Arial" w:cs="Arial"/>
          <w:lang w:eastAsia="en-US"/>
        </w:rPr>
        <w:t xml:space="preserve">contains products between 1.5 % w/w and 2.9 % w/w PVPI, with range of variations for some co-formulants: ranges are presented for pH regulators (in order to achieve a pH of 4 ± 1), surfactants, moistener, thickener, solubilizer, softener and dyes. Laboratory studies were conducted with the representative product </w:t>
      </w:r>
      <w:r w:rsidRPr="0031452F">
        <w:rPr>
          <w:rFonts w:ascii="Arial" w:hAnsi="Arial" w:cs="Arial"/>
          <w:bCs/>
          <w:color w:val="000000"/>
          <w:lang w:eastAsia="de-DE"/>
        </w:rPr>
        <w:t>META-SPC4 AL (1.5 % w/w PVPI)</w:t>
      </w:r>
      <w:r w:rsidRPr="0031452F">
        <w:rPr>
          <w:rFonts w:ascii="Arial" w:eastAsia="Calibri" w:hAnsi="Arial" w:cs="Arial"/>
          <w:lang w:eastAsia="en-US"/>
        </w:rPr>
        <w:t>:</w:t>
      </w:r>
    </w:p>
    <w:p w14:paraId="5657A763" w14:textId="77777777" w:rsidR="0060283C" w:rsidRPr="0031452F" w:rsidRDefault="0060283C" w:rsidP="0009060B">
      <w:pPr>
        <w:numPr>
          <w:ilvl w:val="0"/>
          <w:numId w:val="6"/>
        </w:numPr>
        <w:tabs>
          <w:tab w:val="clear" w:pos="360"/>
          <w:tab w:val="num" w:pos="786"/>
        </w:tabs>
        <w:suppressAutoHyphens w:val="0"/>
        <w:ind w:left="786"/>
        <w:contextualSpacing/>
        <w:jc w:val="both"/>
        <w:rPr>
          <w:rFonts w:ascii="Arial" w:eastAsia="Calibri" w:hAnsi="Arial" w:cs="Arial"/>
          <w:iCs/>
          <w:lang w:eastAsia="en-US"/>
        </w:rPr>
      </w:pPr>
      <w:r w:rsidRPr="0031452F">
        <w:rPr>
          <w:rFonts w:ascii="Arial" w:eastAsia="Calibri" w:hAnsi="Arial" w:cs="Arial"/>
          <w:iCs/>
          <w:lang w:eastAsia="en-US"/>
        </w:rPr>
        <w:t xml:space="preserve">Phase 2, step 1 tests have been performed for bactericidal activity (EN 1656) and yeasticidal activity (EN 1657), according to the requirements of the norms for teat disinfection, at 30°C with a contact time of 5 min and skimmed milk (1%), showing the efficacy of the product applied as a ready to use. </w:t>
      </w:r>
    </w:p>
    <w:p w14:paraId="7BBD5747" w14:textId="77777777" w:rsidR="0060283C" w:rsidRPr="0031452F" w:rsidRDefault="0060283C" w:rsidP="0009060B">
      <w:pPr>
        <w:numPr>
          <w:ilvl w:val="0"/>
          <w:numId w:val="6"/>
        </w:numPr>
        <w:tabs>
          <w:tab w:val="clear" w:pos="360"/>
          <w:tab w:val="num" w:pos="786"/>
        </w:tabs>
        <w:suppressAutoHyphens w:val="0"/>
        <w:ind w:left="786"/>
        <w:contextualSpacing/>
        <w:jc w:val="both"/>
        <w:rPr>
          <w:rFonts w:ascii="Arial" w:eastAsia="Calibri" w:hAnsi="Arial" w:cs="Arial"/>
          <w:iCs/>
          <w:lang w:eastAsia="en-US"/>
        </w:rPr>
      </w:pPr>
      <w:r w:rsidRPr="0031452F">
        <w:rPr>
          <w:rFonts w:ascii="Arial" w:eastAsia="Calibri" w:hAnsi="Arial" w:cs="Arial"/>
          <w:iCs/>
          <w:lang w:eastAsia="en-US"/>
        </w:rPr>
        <w:t xml:space="preserve">Phase 2, step 2 tests have been performed for bactericidal and yeasticidal activities, according to the requirements of the norm EN 16437 modified, on artificial skin by the method “drop/dip”: efficacy of the product </w:t>
      </w:r>
      <w:r w:rsidRPr="0031452F">
        <w:rPr>
          <w:rFonts w:ascii="Arial" w:hAnsi="Arial" w:cs="Arial"/>
          <w:bCs/>
          <w:color w:val="000000"/>
          <w:lang w:eastAsia="de-DE"/>
        </w:rPr>
        <w:t xml:space="preserve">META-SPC4 AL (1.5 % w/w PVPI) is </w:t>
      </w:r>
      <w:r w:rsidRPr="0031452F">
        <w:rPr>
          <w:rFonts w:ascii="Arial" w:eastAsia="Calibri" w:hAnsi="Arial" w:cs="Arial"/>
          <w:iCs/>
          <w:lang w:eastAsia="en-US"/>
        </w:rPr>
        <w:t>demonstrated at 30°C with a contact time of 5 min and skimmed milk (1 %).</w:t>
      </w:r>
    </w:p>
    <w:p w14:paraId="29CA4896" w14:textId="77777777" w:rsidR="0060283C" w:rsidRPr="0031452F" w:rsidRDefault="0060283C" w:rsidP="0031452F">
      <w:pPr>
        <w:suppressAutoHyphens w:val="0"/>
        <w:jc w:val="both"/>
        <w:rPr>
          <w:rFonts w:ascii="Arial" w:eastAsia="Calibri" w:hAnsi="Arial" w:cs="Arial"/>
          <w:lang w:eastAsia="en-US"/>
        </w:rPr>
      </w:pPr>
    </w:p>
    <w:p w14:paraId="504F7DD4" w14:textId="32CD3FD9" w:rsidR="0060283C" w:rsidRPr="0031452F" w:rsidRDefault="0060283C" w:rsidP="0031452F">
      <w:pPr>
        <w:suppressAutoHyphens w:val="0"/>
        <w:ind w:left="786"/>
        <w:jc w:val="both"/>
        <w:rPr>
          <w:rFonts w:ascii="Arial" w:eastAsia="Calibri" w:hAnsi="Arial" w:cs="Arial"/>
          <w:lang w:eastAsia="en-US"/>
        </w:rPr>
      </w:pPr>
      <w:r w:rsidRPr="0031452F">
        <w:rPr>
          <w:rFonts w:ascii="Arial" w:eastAsia="Calibri" w:hAnsi="Arial" w:cs="Arial"/>
          <w:lang w:eastAsia="en-US"/>
        </w:rPr>
        <w:t xml:space="preserve">It has be noted that bactericidal activity has been also demonstrated according to EN 1656 </w:t>
      </w:r>
      <w:r w:rsidR="00046D33">
        <w:rPr>
          <w:rFonts w:ascii="Arial" w:eastAsia="Calibri" w:hAnsi="Arial" w:cs="Arial"/>
          <w:lang w:eastAsia="en-US"/>
        </w:rPr>
        <w:t>and</w:t>
      </w:r>
      <w:r w:rsidR="00046D33" w:rsidRPr="0031452F">
        <w:rPr>
          <w:rFonts w:ascii="Arial" w:eastAsia="Calibri" w:hAnsi="Arial" w:cs="Arial"/>
          <w:lang w:eastAsia="en-US"/>
        </w:rPr>
        <w:t xml:space="preserve"> </w:t>
      </w:r>
      <w:r w:rsidRPr="0031452F">
        <w:rPr>
          <w:rFonts w:ascii="Arial" w:eastAsia="Calibri" w:hAnsi="Arial" w:cs="Arial"/>
          <w:lang w:eastAsia="en-US"/>
        </w:rPr>
        <w:t>EN 16437 modified standard on several additional bacteria (</w:t>
      </w:r>
      <w:r w:rsidRPr="0031452F">
        <w:rPr>
          <w:rFonts w:ascii="Arial" w:eastAsia="Calibri" w:hAnsi="Arial" w:cs="Arial"/>
          <w:i/>
          <w:lang w:eastAsia="en-US"/>
        </w:rPr>
        <w:t>E.cloacae</w:t>
      </w:r>
      <w:r w:rsidRPr="0031452F">
        <w:rPr>
          <w:rFonts w:ascii="Arial" w:eastAsia="Calibri" w:hAnsi="Arial" w:cs="Arial"/>
          <w:lang w:eastAsia="en-US"/>
        </w:rPr>
        <w:t xml:space="preserve">, </w:t>
      </w:r>
      <w:r w:rsidRPr="0031452F">
        <w:rPr>
          <w:rFonts w:ascii="Arial" w:eastAsia="Calibri" w:hAnsi="Arial" w:cs="Arial"/>
          <w:i/>
          <w:lang w:eastAsia="en-US"/>
        </w:rPr>
        <w:t>E.hirae</w:t>
      </w:r>
      <w:r w:rsidRPr="0031452F">
        <w:rPr>
          <w:rFonts w:ascii="Arial" w:eastAsia="Calibri" w:hAnsi="Arial" w:cs="Arial"/>
          <w:lang w:eastAsia="en-US"/>
        </w:rPr>
        <w:t xml:space="preserve">, </w:t>
      </w:r>
      <w:r w:rsidRPr="0031452F">
        <w:rPr>
          <w:rFonts w:ascii="Arial" w:eastAsia="Calibri" w:hAnsi="Arial" w:cs="Arial"/>
          <w:i/>
          <w:lang w:eastAsia="en-US"/>
        </w:rPr>
        <w:t>L.brevis</w:t>
      </w:r>
      <w:r w:rsidRPr="0031452F">
        <w:rPr>
          <w:rFonts w:ascii="Arial" w:eastAsia="Calibri" w:hAnsi="Arial" w:cs="Arial"/>
          <w:lang w:eastAsia="en-US"/>
        </w:rPr>
        <w:t xml:space="preserve">, </w:t>
      </w:r>
      <w:r w:rsidRPr="0031452F">
        <w:rPr>
          <w:rFonts w:ascii="Arial" w:eastAsia="Calibri" w:hAnsi="Arial" w:cs="Arial"/>
          <w:i/>
          <w:lang w:eastAsia="en-US"/>
        </w:rPr>
        <w:t>L.monocytogenes</w:t>
      </w:r>
      <w:r w:rsidRPr="0031452F">
        <w:rPr>
          <w:rFonts w:ascii="Arial" w:eastAsia="Calibri" w:hAnsi="Arial" w:cs="Arial"/>
          <w:lang w:eastAsia="en-US"/>
        </w:rPr>
        <w:t xml:space="preserve">, </w:t>
      </w:r>
      <w:r w:rsidRPr="0031452F">
        <w:rPr>
          <w:rFonts w:ascii="Arial" w:eastAsia="Calibri" w:hAnsi="Arial" w:cs="Arial"/>
          <w:i/>
          <w:lang w:eastAsia="en-US"/>
        </w:rPr>
        <w:t>P.aeruginosa</w:t>
      </w:r>
      <w:r w:rsidRPr="0031452F">
        <w:rPr>
          <w:rFonts w:ascii="Arial" w:eastAsia="Calibri" w:hAnsi="Arial" w:cs="Arial"/>
          <w:lang w:eastAsia="en-US"/>
        </w:rPr>
        <w:t xml:space="preserve">, </w:t>
      </w:r>
      <w:r w:rsidRPr="0031452F">
        <w:rPr>
          <w:rFonts w:ascii="Arial" w:eastAsia="Calibri" w:hAnsi="Arial" w:cs="Arial"/>
          <w:i/>
          <w:lang w:eastAsia="en-US"/>
        </w:rPr>
        <w:t>P.vulgaris</w:t>
      </w:r>
      <w:r w:rsidRPr="0031452F">
        <w:rPr>
          <w:rFonts w:ascii="Arial" w:eastAsia="Calibri" w:hAnsi="Arial" w:cs="Arial"/>
          <w:lang w:eastAsia="en-US"/>
        </w:rPr>
        <w:t xml:space="preserve">, </w:t>
      </w:r>
      <w:r w:rsidRPr="0031452F">
        <w:rPr>
          <w:rFonts w:ascii="Arial" w:eastAsia="Calibri" w:hAnsi="Arial" w:cs="Arial"/>
          <w:i/>
          <w:lang w:eastAsia="en-US"/>
        </w:rPr>
        <w:t xml:space="preserve">S.agaliactiae </w:t>
      </w:r>
      <w:r w:rsidRPr="0031452F">
        <w:rPr>
          <w:rFonts w:ascii="Arial" w:eastAsia="Calibri" w:hAnsi="Arial" w:cs="Arial"/>
          <w:lang w:eastAsia="en-US"/>
        </w:rPr>
        <w:t>and</w:t>
      </w:r>
      <w:r w:rsidRPr="0031452F">
        <w:rPr>
          <w:rFonts w:ascii="Arial" w:eastAsia="Calibri" w:hAnsi="Arial" w:cs="Arial"/>
          <w:i/>
          <w:lang w:eastAsia="en-US"/>
        </w:rPr>
        <w:t xml:space="preserve"> </w:t>
      </w:r>
      <w:r w:rsidRPr="0031452F">
        <w:rPr>
          <w:rFonts w:ascii="Arial" w:eastAsia="Calibri" w:hAnsi="Arial" w:cs="Arial"/>
          <w:lang w:eastAsia="en-US"/>
        </w:rPr>
        <w:t>S.</w:t>
      </w:r>
      <w:r w:rsidR="00203A25">
        <w:rPr>
          <w:rFonts w:ascii="Arial" w:eastAsia="Calibri" w:hAnsi="Arial" w:cs="Arial"/>
          <w:lang w:eastAsia="en-US"/>
        </w:rPr>
        <w:t>Typhimurium</w:t>
      </w:r>
      <w:r w:rsidRPr="0031452F">
        <w:rPr>
          <w:rFonts w:ascii="Arial" w:eastAsia="Calibri" w:hAnsi="Arial" w:cs="Arial"/>
          <w:lang w:eastAsia="en-US"/>
        </w:rPr>
        <w:t>).</w:t>
      </w:r>
    </w:p>
    <w:p w14:paraId="149B17F8" w14:textId="77777777" w:rsidR="0060283C" w:rsidRPr="0031452F" w:rsidRDefault="0060283C" w:rsidP="0031452F">
      <w:pPr>
        <w:suppressAutoHyphens w:val="0"/>
        <w:jc w:val="both"/>
        <w:rPr>
          <w:rFonts w:ascii="Arial" w:eastAsia="Calibri" w:hAnsi="Arial" w:cs="Arial"/>
          <w:lang w:eastAsia="en-US"/>
        </w:rPr>
      </w:pPr>
    </w:p>
    <w:p w14:paraId="1CF3326E" w14:textId="77777777" w:rsidR="0060283C" w:rsidRPr="0031452F" w:rsidRDefault="0060283C" w:rsidP="0031452F">
      <w:pPr>
        <w:pStyle w:val="Paragraphedeliste"/>
        <w:ind w:left="786"/>
        <w:jc w:val="both"/>
        <w:rPr>
          <w:rFonts w:ascii="Arial" w:eastAsia="Calibri" w:hAnsi="Arial" w:cs="Arial"/>
          <w:lang w:eastAsia="en-US"/>
        </w:rPr>
      </w:pPr>
      <w:r w:rsidRPr="0031452F">
        <w:rPr>
          <w:rFonts w:ascii="Arial" w:eastAsia="Calibri" w:hAnsi="Arial" w:cs="Arial"/>
          <w:lang w:eastAsia="en-US"/>
        </w:rPr>
        <w:t>Taking into account the variations of the co-formulants presented in the META-SPC4, it can be assumed that they have no impact on efficacy (pH of the formulations are targeted to 4± 1 in all cases).  The efficacy data generated with the representative product META-SPC4 AL at 1.5 % w/w PVPI cover the efficacy claims for the PVPI range 1.5 % to 2.9 % w/w, as the test conditions are the same and as active substance concentration tested is the minimum.Then the efficacy results of the representative product META-SPC4 cover the whole META-SPC4 claims.</w:t>
      </w:r>
    </w:p>
    <w:p w14:paraId="38E25551" w14:textId="77777777" w:rsidR="002E62B3" w:rsidRPr="0031452F" w:rsidRDefault="002E62B3" w:rsidP="0031452F">
      <w:pPr>
        <w:pStyle w:val="Paragraphedeliste"/>
        <w:ind w:left="786"/>
        <w:jc w:val="both"/>
        <w:rPr>
          <w:rFonts w:ascii="Arial" w:eastAsia="Calibri" w:hAnsi="Arial" w:cs="Arial"/>
          <w:lang w:eastAsia="en-US"/>
        </w:rPr>
      </w:pPr>
    </w:p>
    <w:p w14:paraId="5DEFD679" w14:textId="77777777" w:rsidR="002E62B3" w:rsidRPr="0031452F" w:rsidRDefault="002E62B3" w:rsidP="0031452F">
      <w:pPr>
        <w:pStyle w:val="Paragraphedeliste"/>
        <w:ind w:left="786"/>
        <w:jc w:val="both"/>
        <w:rPr>
          <w:rFonts w:ascii="Arial" w:eastAsia="Calibri" w:hAnsi="Arial" w:cs="Arial"/>
          <w:lang w:eastAsia="en-US"/>
        </w:rPr>
      </w:pPr>
    </w:p>
    <w:p w14:paraId="5503B5D3" w14:textId="77777777" w:rsidR="005E7F25" w:rsidRPr="0031452F" w:rsidRDefault="005E7F25" w:rsidP="0031452F">
      <w:pPr>
        <w:pStyle w:val="Paragraphedeliste"/>
        <w:ind w:left="786"/>
        <w:jc w:val="both"/>
        <w:rPr>
          <w:rFonts w:ascii="Arial" w:eastAsia="Calibri" w:hAnsi="Arial" w:cs="Arial"/>
          <w:lang w:eastAsia="en-US"/>
        </w:rPr>
        <w:sectPr w:rsidR="005E7F25" w:rsidRPr="0031452F" w:rsidSect="007144E0">
          <w:pgSz w:w="11906" w:h="16838"/>
          <w:pgMar w:top="1474" w:right="1247" w:bottom="2013" w:left="1446" w:header="850" w:footer="850" w:gutter="0"/>
          <w:cols w:space="720"/>
          <w:docGrid w:linePitch="272"/>
        </w:sectPr>
      </w:pPr>
    </w:p>
    <w:p w14:paraId="0A633FA4" w14:textId="77777777" w:rsidR="002E62B3" w:rsidRPr="0031452F" w:rsidRDefault="002E62B3" w:rsidP="0031452F">
      <w:pPr>
        <w:pStyle w:val="Paragraphedeliste"/>
        <w:ind w:left="786"/>
        <w:jc w:val="both"/>
        <w:rPr>
          <w:rFonts w:ascii="Arial" w:eastAsia="Calibri" w:hAnsi="Arial" w:cs="Arial"/>
          <w:lang w:eastAsia="en-US"/>
        </w:rPr>
      </w:pPr>
    </w:p>
    <w:tbl>
      <w:tblPr>
        <w:tblW w:w="5027" w:type="pct"/>
        <w:tblInd w:w="-7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46"/>
        <w:gridCol w:w="2152"/>
        <w:gridCol w:w="1395"/>
        <w:gridCol w:w="1647"/>
        <w:gridCol w:w="1518"/>
        <w:gridCol w:w="2406"/>
        <w:gridCol w:w="2025"/>
        <w:gridCol w:w="1124"/>
      </w:tblGrid>
      <w:tr w:rsidR="0060283C" w:rsidRPr="0031452F" w14:paraId="6CBEA1D6" w14:textId="77777777" w:rsidTr="0031452F">
        <w:trPr>
          <w:trHeight w:val="303"/>
        </w:trPr>
        <w:tc>
          <w:tcPr>
            <w:tcW w:w="5000" w:type="pct"/>
            <w:gridSpan w:val="8"/>
            <w:shd w:val="clear" w:color="auto" w:fill="FFFFCC"/>
            <w:vAlign w:val="center"/>
          </w:tcPr>
          <w:p w14:paraId="1C8D1DD8" w14:textId="77777777" w:rsidR="0060283C" w:rsidRPr="00AB5DF3" w:rsidRDefault="0060283C" w:rsidP="00E72CB9">
            <w:pPr>
              <w:suppressAutoHyphens w:val="0"/>
              <w:jc w:val="both"/>
              <w:rPr>
                <w:rFonts w:ascii="Arial" w:hAnsi="Arial" w:cs="Arial"/>
                <w:b/>
                <w:color w:val="000000"/>
                <w:lang w:eastAsia="de-DE"/>
              </w:rPr>
            </w:pPr>
            <w:r w:rsidRPr="0031452F">
              <w:rPr>
                <w:rFonts w:ascii="Arial" w:hAnsi="Arial" w:cs="Arial"/>
                <w:b/>
                <w:color w:val="000000"/>
                <w:lang w:eastAsia="de-DE"/>
              </w:rPr>
              <w:t>Experimental data on the efficacy of the biocidal product against target organism(s) – META</w:t>
            </w:r>
            <w:r w:rsidR="00A60F28" w:rsidRPr="00CF693B">
              <w:rPr>
                <w:rFonts w:ascii="Arial" w:hAnsi="Arial" w:cs="Arial"/>
                <w:b/>
                <w:color w:val="000000"/>
                <w:lang w:eastAsia="de-DE"/>
              </w:rPr>
              <w:t>-</w:t>
            </w:r>
            <w:r w:rsidRPr="00AB5DF3">
              <w:rPr>
                <w:rFonts w:ascii="Arial" w:hAnsi="Arial" w:cs="Arial"/>
                <w:b/>
                <w:color w:val="000000"/>
                <w:lang w:eastAsia="de-DE"/>
              </w:rPr>
              <w:t>SPC4</w:t>
            </w:r>
          </w:p>
        </w:tc>
      </w:tr>
      <w:tr w:rsidR="0060283C" w:rsidRPr="0031452F" w14:paraId="2C32826D" w14:textId="77777777" w:rsidTr="0031452F">
        <w:tc>
          <w:tcPr>
            <w:tcW w:w="427" w:type="pct"/>
            <w:shd w:val="clear" w:color="auto" w:fill="FFFFFF"/>
          </w:tcPr>
          <w:p w14:paraId="68537BB0" w14:textId="77777777" w:rsidR="0060283C" w:rsidRPr="0031452F" w:rsidRDefault="0060283C" w:rsidP="00E72CB9">
            <w:pPr>
              <w:suppressAutoHyphens w:val="0"/>
              <w:jc w:val="both"/>
              <w:rPr>
                <w:rFonts w:ascii="Arial" w:hAnsi="Arial" w:cs="Arial"/>
                <w:b/>
                <w:color w:val="000000"/>
                <w:lang w:eastAsia="de-DE"/>
              </w:rPr>
            </w:pPr>
            <w:r w:rsidRPr="0031452F">
              <w:rPr>
                <w:rFonts w:ascii="Arial" w:hAnsi="Arial" w:cs="Arial"/>
                <w:b/>
                <w:color w:val="000000"/>
                <w:lang w:eastAsia="de-DE"/>
              </w:rPr>
              <w:t>Function</w:t>
            </w:r>
          </w:p>
        </w:tc>
        <w:tc>
          <w:tcPr>
            <w:tcW w:w="802" w:type="pct"/>
            <w:shd w:val="clear" w:color="auto" w:fill="FFFFFF"/>
          </w:tcPr>
          <w:p w14:paraId="65BCECF8" w14:textId="77777777" w:rsidR="0060283C" w:rsidRPr="00CF693B" w:rsidRDefault="0060283C" w:rsidP="00E72CB9">
            <w:pPr>
              <w:suppressAutoHyphens w:val="0"/>
              <w:jc w:val="both"/>
              <w:rPr>
                <w:rFonts w:ascii="Arial" w:hAnsi="Arial" w:cs="Arial"/>
                <w:b/>
                <w:color w:val="000000"/>
                <w:lang w:eastAsia="de-DE"/>
              </w:rPr>
            </w:pPr>
            <w:r w:rsidRPr="00CF693B">
              <w:rPr>
                <w:rFonts w:ascii="Arial" w:hAnsi="Arial" w:cs="Arial"/>
                <w:b/>
                <w:color w:val="000000"/>
                <w:lang w:eastAsia="de-DE"/>
              </w:rPr>
              <w:t>Field of use envisaged</w:t>
            </w:r>
          </w:p>
        </w:tc>
        <w:tc>
          <w:tcPr>
            <w:tcW w:w="520" w:type="pct"/>
            <w:shd w:val="clear" w:color="auto" w:fill="FFFFFF"/>
          </w:tcPr>
          <w:p w14:paraId="1BDBE4BA" w14:textId="77777777" w:rsidR="0060283C" w:rsidRPr="00667BD0" w:rsidRDefault="0060283C" w:rsidP="00CE031F">
            <w:pPr>
              <w:suppressAutoHyphens w:val="0"/>
              <w:jc w:val="both"/>
              <w:rPr>
                <w:rFonts w:ascii="Arial" w:hAnsi="Arial" w:cs="Arial"/>
                <w:b/>
                <w:i/>
                <w:color w:val="000000"/>
                <w:lang w:eastAsia="de-DE"/>
              </w:rPr>
            </w:pPr>
            <w:r w:rsidRPr="00667BD0">
              <w:rPr>
                <w:rFonts w:ascii="Arial" w:hAnsi="Arial" w:cs="Arial"/>
                <w:b/>
                <w:color w:val="000000"/>
                <w:lang w:eastAsia="de-DE"/>
              </w:rPr>
              <w:t>Test substance</w:t>
            </w:r>
          </w:p>
        </w:tc>
        <w:tc>
          <w:tcPr>
            <w:tcW w:w="614" w:type="pct"/>
            <w:shd w:val="clear" w:color="auto" w:fill="FFFFFF"/>
          </w:tcPr>
          <w:p w14:paraId="5DE265FF" w14:textId="77777777" w:rsidR="0060283C" w:rsidRPr="00667BD0" w:rsidRDefault="0060283C" w:rsidP="009F2E41">
            <w:pPr>
              <w:suppressAutoHyphens w:val="0"/>
              <w:jc w:val="both"/>
              <w:rPr>
                <w:rFonts w:ascii="Arial" w:hAnsi="Arial" w:cs="Arial"/>
                <w:b/>
                <w:i/>
                <w:color w:val="000000"/>
                <w:lang w:eastAsia="de-DE"/>
              </w:rPr>
            </w:pPr>
            <w:r w:rsidRPr="00667BD0">
              <w:rPr>
                <w:rFonts w:ascii="Arial" w:hAnsi="Arial" w:cs="Arial"/>
                <w:b/>
                <w:color w:val="000000"/>
                <w:lang w:eastAsia="de-DE"/>
              </w:rPr>
              <w:t>Test organism(s)</w:t>
            </w:r>
          </w:p>
        </w:tc>
        <w:tc>
          <w:tcPr>
            <w:tcW w:w="566" w:type="pct"/>
            <w:shd w:val="clear" w:color="auto" w:fill="FFFFFF"/>
          </w:tcPr>
          <w:p w14:paraId="516FCAD7" w14:textId="77777777" w:rsidR="0060283C" w:rsidRPr="00F11F6E" w:rsidRDefault="0060283C" w:rsidP="009F2E41">
            <w:pPr>
              <w:suppressAutoHyphens w:val="0"/>
              <w:jc w:val="both"/>
              <w:rPr>
                <w:rFonts w:ascii="Arial" w:hAnsi="Arial" w:cs="Arial"/>
                <w:b/>
                <w:color w:val="000000"/>
                <w:lang w:eastAsia="de-DE"/>
              </w:rPr>
            </w:pPr>
            <w:r w:rsidRPr="00F11F6E">
              <w:rPr>
                <w:rFonts w:ascii="Arial" w:hAnsi="Arial" w:cs="Arial"/>
                <w:b/>
                <w:color w:val="000000"/>
                <w:lang w:eastAsia="de-DE"/>
              </w:rPr>
              <w:t>Test method</w:t>
            </w:r>
          </w:p>
        </w:tc>
        <w:tc>
          <w:tcPr>
            <w:tcW w:w="897" w:type="pct"/>
            <w:shd w:val="clear" w:color="auto" w:fill="FFFFFF"/>
          </w:tcPr>
          <w:p w14:paraId="48C586D4" w14:textId="77777777" w:rsidR="0060283C" w:rsidRPr="00F11F6E" w:rsidRDefault="0060283C" w:rsidP="009F2E41">
            <w:pPr>
              <w:suppressAutoHyphens w:val="0"/>
              <w:jc w:val="both"/>
              <w:rPr>
                <w:rFonts w:ascii="Arial" w:hAnsi="Arial" w:cs="Arial"/>
                <w:b/>
                <w:color w:val="000000"/>
                <w:lang w:eastAsia="de-DE"/>
              </w:rPr>
            </w:pPr>
            <w:r w:rsidRPr="00F11F6E">
              <w:rPr>
                <w:rFonts w:ascii="Arial" w:hAnsi="Arial" w:cs="Arial"/>
                <w:b/>
                <w:color w:val="000000"/>
                <w:lang w:eastAsia="de-DE"/>
              </w:rPr>
              <w:t>Test system / concentrations applied / exposure time</w:t>
            </w:r>
          </w:p>
        </w:tc>
        <w:tc>
          <w:tcPr>
            <w:tcW w:w="755" w:type="pct"/>
            <w:shd w:val="clear" w:color="auto" w:fill="FFFFFF"/>
          </w:tcPr>
          <w:p w14:paraId="5CD23BFF" w14:textId="77777777" w:rsidR="0060283C" w:rsidRPr="00F11F6E" w:rsidRDefault="0060283C" w:rsidP="00CC262E">
            <w:pPr>
              <w:suppressAutoHyphens w:val="0"/>
              <w:jc w:val="both"/>
              <w:rPr>
                <w:rFonts w:ascii="Arial" w:hAnsi="Arial" w:cs="Arial"/>
                <w:b/>
                <w:color w:val="000000"/>
                <w:lang w:eastAsia="de-DE"/>
              </w:rPr>
            </w:pPr>
            <w:r w:rsidRPr="00F11F6E">
              <w:rPr>
                <w:rFonts w:ascii="Arial" w:hAnsi="Arial" w:cs="Arial"/>
                <w:b/>
                <w:color w:val="000000"/>
                <w:lang w:eastAsia="de-DE"/>
              </w:rPr>
              <w:t>Test results: effects</w:t>
            </w:r>
          </w:p>
        </w:tc>
        <w:tc>
          <w:tcPr>
            <w:tcW w:w="419" w:type="pct"/>
            <w:shd w:val="clear" w:color="auto" w:fill="FFFFFF"/>
          </w:tcPr>
          <w:p w14:paraId="08547C55" w14:textId="77777777" w:rsidR="0060283C" w:rsidRPr="00F11F6E" w:rsidRDefault="0060283C" w:rsidP="00CC262E">
            <w:pPr>
              <w:suppressAutoHyphens w:val="0"/>
              <w:jc w:val="both"/>
              <w:rPr>
                <w:rFonts w:ascii="Arial" w:hAnsi="Arial" w:cs="Arial"/>
                <w:b/>
                <w:color w:val="000000"/>
                <w:lang w:eastAsia="de-DE"/>
              </w:rPr>
            </w:pPr>
            <w:r w:rsidRPr="00F11F6E">
              <w:rPr>
                <w:rFonts w:ascii="Arial" w:hAnsi="Arial" w:cs="Arial"/>
                <w:b/>
                <w:color w:val="000000"/>
                <w:lang w:eastAsia="de-DE"/>
              </w:rPr>
              <w:t>Reference</w:t>
            </w:r>
          </w:p>
        </w:tc>
      </w:tr>
      <w:tr w:rsidR="0060283C" w:rsidRPr="0031452F" w14:paraId="7CA1FFF9" w14:textId="77777777" w:rsidTr="0031452F">
        <w:tc>
          <w:tcPr>
            <w:tcW w:w="427" w:type="pct"/>
          </w:tcPr>
          <w:p w14:paraId="28C25642" w14:textId="77777777" w:rsidR="0060283C" w:rsidRPr="0031452F" w:rsidRDefault="0060283C" w:rsidP="00E72CB9">
            <w:pPr>
              <w:suppressAutoHyphens w:val="0"/>
              <w:jc w:val="both"/>
              <w:rPr>
                <w:rFonts w:ascii="Arial" w:hAnsi="Arial" w:cs="Arial"/>
                <w:color w:val="000000"/>
                <w:lang w:eastAsia="de-DE"/>
              </w:rPr>
            </w:pPr>
            <w:r w:rsidRPr="0031452F">
              <w:rPr>
                <w:rFonts w:ascii="Arial" w:hAnsi="Arial" w:cs="Arial"/>
                <w:color w:val="000000"/>
                <w:lang w:eastAsia="de-DE"/>
              </w:rPr>
              <w:t>Bactericide</w:t>
            </w:r>
          </w:p>
        </w:tc>
        <w:tc>
          <w:tcPr>
            <w:tcW w:w="802" w:type="pct"/>
          </w:tcPr>
          <w:p w14:paraId="4273E078" w14:textId="77777777" w:rsidR="0060283C" w:rsidRPr="00CF693B" w:rsidRDefault="0060283C" w:rsidP="00E72CB9">
            <w:pPr>
              <w:suppressAutoHyphens w:val="0"/>
              <w:jc w:val="both"/>
              <w:rPr>
                <w:rFonts w:ascii="Arial" w:hAnsi="Arial" w:cs="Arial"/>
                <w:color w:val="000000"/>
                <w:lang w:eastAsia="de-DE"/>
              </w:rPr>
            </w:pPr>
            <w:r w:rsidRPr="00CF693B">
              <w:rPr>
                <w:rFonts w:ascii="Arial" w:hAnsi="Arial" w:cs="Arial"/>
                <w:color w:val="000000"/>
                <w:lang w:eastAsia="de-DE"/>
              </w:rPr>
              <w:t>Teat disinfection post-milking (PT3)</w:t>
            </w:r>
          </w:p>
        </w:tc>
        <w:tc>
          <w:tcPr>
            <w:tcW w:w="520" w:type="pct"/>
          </w:tcPr>
          <w:p w14:paraId="727721CC" w14:textId="77777777" w:rsidR="0060283C" w:rsidRPr="00667BD0" w:rsidRDefault="0060283C" w:rsidP="00CE031F">
            <w:pPr>
              <w:suppressAutoHyphens w:val="0"/>
              <w:jc w:val="both"/>
              <w:rPr>
                <w:rFonts w:ascii="Arial" w:hAnsi="Arial" w:cs="Arial"/>
                <w:color w:val="000000"/>
                <w:lang w:eastAsia="de-DE"/>
              </w:rPr>
            </w:pPr>
            <w:r w:rsidRPr="00667BD0">
              <w:rPr>
                <w:rFonts w:ascii="Arial" w:hAnsi="Arial" w:cs="Arial"/>
                <w:color w:val="000000"/>
                <w:lang w:eastAsia="de-DE"/>
              </w:rPr>
              <w:t>META SPC4 AL (1.5 % PVPI)</w:t>
            </w:r>
          </w:p>
        </w:tc>
        <w:tc>
          <w:tcPr>
            <w:tcW w:w="614" w:type="pct"/>
          </w:tcPr>
          <w:p w14:paraId="5F5896E1" w14:textId="77777777" w:rsidR="0060283C" w:rsidRPr="00667BD0" w:rsidRDefault="0060283C" w:rsidP="009F2E41">
            <w:pPr>
              <w:suppressAutoHyphens w:val="0"/>
              <w:jc w:val="both"/>
              <w:rPr>
                <w:rFonts w:ascii="Arial" w:hAnsi="Arial" w:cs="Arial"/>
                <w:color w:val="000000"/>
                <w:lang w:val="en-US" w:eastAsia="de-DE"/>
              </w:rPr>
            </w:pPr>
            <w:r w:rsidRPr="00667BD0">
              <w:rPr>
                <w:rFonts w:ascii="Arial" w:hAnsi="Arial" w:cs="Arial"/>
                <w:color w:val="000000"/>
                <w:lang w:val="en-US" w:eastAsia="de-DE"/>
              </w:rPr>
              <w:t>Bacteria</w:t>
            </w:r>
          </w:p>
          <w:p w14:paraId="64A114AC" w14:textId="77777777" w:rsidR="0060283C" w:rsidRPr="00667BD0" w:rsidRDefault="0060283C" w:rsidP="009F2E41">
            <w:pPr>
              <w:suppressAutoHyphens w:val="0"/>
              <w:jc w:val="both"/>
              <w:rPr>
                <w:rFonts w:ascii="Arial" w:hAnsi="Arial" w:cs="Arial"/>
                <w:i/>
                <w:color w:val="000000"/>
                <w:lang w:val="en-US" w:eastAsia="de-DE"/>
              </w:rPr>
            </w:pPr>
            <w:r w:rsidRPr="00667BD0">
              <w:rPr>
                <w:rFonts w:ascii="Arial" w:hAnsi="Arial" w:cs="Arial"/>
                <w:i/>
                <w:color w:val="000000"/>
                <w:lang w:val="en-US" w:eastAsia="de-DE"/>
              </w:rPr>
              <w:t>E.coli</w:t>
            </w:r>
          </w:p>
          <w:p w14:paraId="12A2E9A5" w14:textId="77777777" w:rsidR="0060283C" w:rsidRPr="00667BD0" w:rsidRDefault="0060283C" w:rsidP="009F2E41">
            <w:pPr>
              <w:suppressAutoHyphens w:val="0"/>
              <w:jc w:val="both"/>
              <w:rPr>
                <w:rFonts w:ascii="Arial" w:hAnsi="Arial" w:cs="Arial"/>
                <w:i/>
                <w:color w:val="000000"/>
                <w:lang w:val="en-US" w:eastAsia="de-DE"/>
              </w:rPr>
            </w:pPr>
            <w:r w:rsidRPr="00667BD0">
              <w:rPr>
                <w:rFonts w:ascii="Arial" w:hAnsi="Arial" w:cs="Arial"/>
                <w:i/>
                <w:color w:val="000000"/>
                <w:lang w:val="en-US" w:eastAsia="de-DE"/>
              </w:rPr>
              <w:t>S.aureus</w:t>
            </w:r>
          </w:p>
          <w:p w14:paraId="0EEA2CA5" w14:textId="77777777" w:rsidR="0060283C" w:rsidRPr="00F11F6E" w:rsidRDefault="0060283C" w:rsidP="00CC262E">
            <w:pPr>
              <w:suppressAutoHyphens w:val="0"/>
              <w:jc w:val="both"/>
              <w:rPr>
                <w:rFonts w:ascii="Arial" w:hAnsi="Arial" w:cs="Arial"/>
                <w:color w:val="000000"/>
                <w:lang w:val="en-US" w:eastAsia="de-DE"/>
              </w:rPr>
            </w:pPr>
            <w:r w:rsidRPr="00667BD0">
              <w:rPr>
                <w:rFonts w:ascii="Arial" w:hAnsi="Arial" w:cs="Arial"/>
                <w:i/>
                <w:color w:val="000000"/>
                <w:lang w:val="en-US" w:eastAsia="de-DE"/>
              </w:rPr>
              <w:t>S.uberis</w:t>
            </w:r>
          </w:p>
        </w:tc>
        <w:tc>
          <w:tcPr>
            <w:tcW w:w="566" w:type="pct"/>
          </w:tcPr>
          <w:p w14:paraId="48BF7747" w14:textId="77777777" w:rsidR="0060283C" w:rsidRPr="00F11F6E" w:rsidRDefault="0060283C" w:rsidP="00CC262E">
            <w:pPr>
              <w:suppressAutoHyphens w:val="0"/>
              <w:jc w:val="both"/>
              <w:rPr>
                <w:rFonts w:ascii="Arial" w:hAnsi="Arial" w:cs="Arial"/>
                <w:color w:val="000000"/>
                <w:lang w:eastAsia="de-DE"/>
              </w:rPr>
            </w:pPr>
            <w:r w:rsidRPr="00F11F6E">
              <w:rPr>
                <w:rFonts w:ascii="Arial" w:hAnsi="Arial" w:cs="Arial"/>
                <w:color w:val="000000"/>
                <w:lang w:eastAsia="de-DE"/>
              </w:rPr>
              <w:t>EN 1656 : 2010</w:t>
            </w:r>
          </w:p>
        </w:tc>
        <w:tc>
          <w:tcPr>
            <w:tcW w:w="897" w:type="pct"/>
          </w:tcPr>
          <w:p w14:paraId="744FC79D" w14:textId="77777777" w:rsidR="0060283C" w:rsidRPr="00F11F6E" w:rsidRDefault="0060283C" w:rsidP="00B22902">
            <w:pPr>
              <w:suppressAutoHyphens w:val="0"/>
              <w:jc w:val="both"/>
              <w:rPr>
                <w:rFonts w:ascii="Arial" w:hAnsi="Arial" w:cs="Arial"/>
                <w:color w:val="000000"/>
                <w:lang w:eastAsia="de-DE"/>
              </w:rPr>
            </w:pPr>
            <w:r w:rsidRPr="00F11F6E">
              <w:rPr>
                <w:rFonts w:ascii="Arial" w:hAnsi="Arial" w:cs="Arial"/>
                <w:color w:val="000000"/>
                <w:lang w:eastAsia="de-DE"/>
              </w:rPr>
              <w:t>Phase 2 step 1 test (suspension test)</w:t>
            </w:r>
          </w:p>
          <w:p w14:paraId="33A9D6A9" w14:textId="77777777" w:rsidR="0060283C" w:rsidRPr="00F11F6E" w:rsidRDefault="0060283C" w:rsidP="00515859">
            <w:pPr>
              <w:suppressAutoHyphens w:val="0"/>
              <w:jc w:val="both"/>
              <w:rPr>
                <w:rFonts w:ascii="Arial" w:hAnsi="Arial" w:cs="Arial"/>
                <w:color w:val="000000"/>
                <w:lang w:eastAsia="de-DE"/>
              </w:rPr>
            </w:pPr>
            <w:r w:rsidRPr="00F11F6E">
              <w:rPr>
                <w:rFonts w:ascii="Arial" w:hAnsi="Arial" w:cs="Arial"/>
                <w:color w:val="000000"/>
                <w:lang w:eastAsia="de-DE"/>
              </w:rPr>
              <w:t>Concentration tested: 1%, 50 %, 80 %</w:t>
            </w:r>
          </w:p>
          <w:p w14:paraId="159CD85B" w14:textId="77777777" w:rsidR="0060283C" w:rsidRPr="0031452F" w:rsidRDefault="0060283C" w:rsidP="00515859">
            <w:pPr>
              <w:suppressAutoHyphens w:val="0"/>
              <w:jc w:val="both"/>
              <w:rPr>
                <w:rFonts w:ascii="Arial" w:hAnsi="Arial" w:cs="Arial"/>
                <w:color w:val="000000"/>
                <w:lang w:eastAsia="de-DE"/>
              </w:rPr>
            </w:pPr>
            <w:r w:rsidRPr="0031452F">
              <w:rPr>
                <w:rFonts w:ascii="Arial" w:hAnsi="Arial" w:cs="Arial"/>
                <w:color w:val="000000"/>
                <w:lang w:eastAsia="de-DE"/>
              </w:rPr>
              <w:t>Temperature: 30°C</w:t>
            </w:r>
          </w:p>
          <w:p w14:paraId="3D24CF0F" w14:textId="77777777" w:rsidR="0060283C" w:rsidRPr="0031452F" w:rsidRDefault="0060283C" w:rsidP="00515859">
            <w:pPr>
              <w:suppressAutoHyphens w:val="0"/>
              <w:jc w:val="both"/>
              <w:rPr>
                <w:rFonts w:ascii="Arial" w:hAnsi="Arial" w:cs="Arial"/>
                <w:color w:val="000000"/>
                <w:lang w:eastAsia="de-DE"/>
              </w:rPr>
            </w:pPr>
            <w:r w:rsidRPr="0031452F">
              <w:rPr>
                <w:rFonts w:ascii="Arial" w:hAnsi="Arial" w:cs="Arial"/>
                <w:color w:val="000000"/>
                <w:lang w:eastAsia="de-DE"/>
              </w:rPr>
              <w:t>Contact time: 5 min</w:t>
            </w:r>
          </w:p>
          <w:p w14:paraId="48284E89" w14:textId="77777777" w:rsidR="0060283C" w:rsidRPr="0031452F" w:rsidRDefault="0060283C" w:rsidP="000074CF">
            <w:pPr>
              <w:suppressAutoHyphens w:val="0"/>
              <w:jc w:val="both"/>
              <w:rPr>
                <w:rFonts w:ascii="Arial" w:hAnsi="Arial" w:cs="Arial"/>
                <w:color w:val="000000"/>
                <w:lang w:eastAsia="de-DE"/>
              </w:rPr>
            </w:pPr>
            <w:r w:rsidRPr="0031452F">
              <w:rPr>
                <w:rFonts w:ascii="Arial" w:hAnsi="Arial" w:cs="Arial"/>
                <w:color w:val="000000"/>
                <w:lang w:eastAsia="de-DE"/>
              </w:rPr>
              <w:t>Skimmed milk 1 %</w:t>
            </w:r>
          </w:p>
          <w:p w14:paraId="4D59C0AD" w14:textId="77777777" w:rsidR="0060283C" w:rsidRPr="0031452F" w:rsidRDefault="0060283C" w:rsidP="000074CF">
            <w:pPr>
              <w:suppressAutoHyphens w:val="0"/>
              <w:jc w:val="both"/>
              <w:rPr>
                <w:rFonts w:ascii="Arial" w:hAnsi="Arial" w:cs="Arial"/>
                <w:color w:val="000000"/>
                <w:lang w:eastAsia="de-DE"/>
              </w:rPr>
            </w:pPr>
            <w:r w:rsidRPr="0031452F">
              <w:rPr>
                <w:rFonts w:ascii="Arial" w:hAnsi="Arial" w:cs="Arial"/>
                <w:color w:val="000000"/>
                <w:lang w:eastAsia="de-DE"/>
              </w:rPr>
              <w:t>Criteria: at least a 5 log reduction</w:t>
            </w:r>
          </w:p>
        </w:tc>
        <w:tc>
          <w:tcPr>
            <w:tcW w:w="755" w:type="pct"/>
          </w:tcPr>
          <w:p w14:paraId="07417DB3" w14:textId="77777777" w:rsidR="0060283C" w:rsidRPr="0031452F" w:rsidRDefault="0060283C" w:rsidP="000074CF">
            <w:pPr>
              <w:suppressAutoHyphens w:val="0"/>
              <w:jc w:val="both"/>
              <w:rPr>
                <w:rFonts w:ascii="Arial" w:hAnsi="Arial" w:cs="Arial"/>
                <w:color w:val="000000"/>
                <w:lang w:eastAsia="de-DE"/>
              </w:rPr>
            </w:pPr>
            <w:r w:rsidRPr="0031452F">
              <w:rPr>
                <w:rFonts w:ascii="Arial" w:hAnsi="Arial" w:cs="Arial"/>
                <w:color w:val="000000"/>
                <w:lang w:eastAsia="de-DE"/>
              </w:rPr>
              <w:t>Bactericidal activity demonstrated at 50 % v/v</w:t>
            </w:r>
          </w:p>
        </w:tc>
        <w:tc>
          <w:tcPr>
            <w:tcW w:w="419" w:type="pct"/>
          </w:tcPr>
          <w:p w14:paraId="767FEF20" w14:textId="77777777" w:rsidR="0060283C" w:rsidRPr="0031452F" w:rsidRDefault="0060283C" w:rsidP="000074CF">
            <w:pPr>
              <w:suppressAutoHyphens w:val="0"/>
              <w:jc w:val="both"/>
              <w:rPr>
                <w:rFonts w:ascii="Arial" w:hAnsi="Arial" w:cs="Arial"/>
                <w:color w:val="000000"/>
                <w:lang w:eastAsia="de-DE"/>
              </w:rPr>
            </w:pPr>
            <w:r w:rsidRPr="0031452F">
              <w:rPr>
                <w:rFonts w:ascii="Arial" w:hAnsi="Arial" w:cs="Arial"/>
                <w:color w:val="000000"/>
                <w:lang w:eastAsia="de-DE"/>
              </w:rPr>
              <w:t>L15/0122-2</w:t>
            </w:r>
          </w:p>
          <w:p w14:paraId="25059A2F" w14:textId="77777777" w:rsidR="0060283C" w:rsidRPr="0031452F" w:rsidRDefault="0060283C" w:rsidP="002D4DC5">
            <w:pPr>
              <w:suppressAutoHyphens w:val="0"/>
              <w:jc w:val="both"/>
              <w:rPr>
                <w:rFonts w:ascii="Arial" w:hAnsi="Arial" w:cs="Arial"/>
                <w:color w:val="000000"/>
                <w:lang w:eastAsia="de-DE"/>
              </w:rPr>
            </w:pPr>
          </w:p>
          <w:p w14:paraId="62F8C4C7" w14:textId="77777777" w:rsidR="0060283C" w:rsidRPr="0031452F" w:rsidRDefault="0060283C" w:rsidP="002D4DC5">
            <w:pPr>
              <w:suppressAutoHyphens w:val="0"/>
              <w:jc w:val="both"/>
              <w:rPr>
                <w:rFonts w:ascii="Arial" w:hAnsi="Arial" w:cs="Arial"/>
                <w:color w:val="000000"/>
                <w:lang w:eastAsia="de-DE"/>
              </w:rPr>
            </w:pPr>
            <w:r w:rsidRPr="0031452F">
              <w:rPr>
                <w:rFonts w:ascii="Arial" w:hAnsi="Arial" w:cs="Arial"/>
                <w:color w:val="000000"/>
                <w:lang w:eastAsia="de-DE"/>
              </w:rPr>
              <w:t>R.I: 1</w:t>
            </w:r>
          </w:p>
        </w:tc>
      </w:tr>
      <w:tr w:rsidR="0060283C" w:rsidRPr="0031452F" w14:paraId="15C8D36F" w14:textId="77777777" w:rsidTr="0031452F">
        <w:tc>
          <w:tcPr>
            <w:tcW w:w="427" w:type="pct"/>
          </w:tcPr>
          <w:p w14:paraId="6DE5F30F" w14:textId="77777777" w:rsidR="0060283C" w:rsidRPr="0031452F" w:rsidRDefault="0060283C" w:rsidP="00E72CB9">
            <w:pPr>
              <w:suppressAutoHyphens w:val="0"/>
              <w:jc w:val="both"/>
              <w:rPr>
                <w:rFonts w:ascii="Arial" w:hAnsi="Arial" w:cs="Arial"/>
                <w:color w:val="000000"/>
                <w:lang w:eastAsia="de-DE"/>
              </w:rPr>
            </w:pPr>
            <w:r w:rsidRPr="0031452F">
              <w:rPr>
                <w:rFonts w:ascii="Arial" w:hAnsi="Arial" w:cs="Arial"/>
                <w:color w:val="000000"/>
                <w:lang w:eastAsia="de-DE"/>
              </w:rPr>
              <w:t>Bactericide</w:t>
            </w:r>
          </w:p>
        </w:tc>
        <w:tc>
          <w:tcPr>
            <w:tcW w:w="802" w:type="pct"/>
          </w:tcPr>
          <w:p w14:paraId="29AA6D2D" w14:textId="77777777" w:rsidR="0060283C" w:rsidRPr="00CF693B" w:rsidRDefault="0060283C" w:rsidP="00E72CB9">
            <w:pPr>
              <w:suppressAutoHyphens w:val="0"/>
              <w:jc w:val="both"/>
              <w:rPr>
                <w:rFonts w:ascii="Arial" w:hAnsi="Arial" w:cs="Arial"/>
                <w:color w:val="000000"/>
                <w:lang w:eastAsia="de-DE"/>
              </w:rPr>
            </w:pPr>
            <w:r w:rsidRPr="00CF693B">
              <w:rPr>
                <w:rFonts w:ascii="Arial" w:hAnsi="Arial" w:cs="Arial"/>
                <w:color w:val="000000"/>
                <w:lang w:eastAsia="de-DE"/>
              </w:rPr>
              <w:t>Teat disinfection post-milking (PT3)</w:t>
            </w:r>
          </w:p>
        </w:tc>
        <w:tc>
          <w:tcPr>
            <w:tcW w:w="520" w:type="pct"/>
          </w:tcPr>
          <w:p w14:paraId="0A2B3264" w14:textId="77777777" w:rsidR="0060283C" w:rsidRPr="00667BD0" w:rsidRDefault="0060283C" w:rsidP="00CE031F">
            <w:pPr>
              <w:suppressAutoHyphens w:val="0"/>
              <w:jc w:val="both"/>
              <w:rPr>
                <w:rFonts w:ascii="Arial" w:hAnsi="Arial" w:cs="Arial"/>
                <w:color w:val="000000"/>
                <w:lang w:eastAsia="de-DE"/>
              </w:rPr>
            </w:pPr>
            <w:r w:rsidRPr="00667BD0">
              <w:rPr>
                <w:rFonts w:ascii="Arial" w:hAnsi="Arial" w:cs="Arial"/>
                <w:color w:val="000000"/>
                <w:lang w:eastAsia="de-DE"/>
              </w:rPr>
              <w:t>META SPC4 AL (1.5 % PVPI)</w:t>
            </w:r>
          </w:p>
        </w:tc>
        <w:tc>
          <w:tcPr>
            <w:tcW w:w="614" w:type="pct"/>
          </w:tcPr>
          <w:p w14:paraId="3638CE0B" w14:textId="77777777" w:rsidR="0060283C" w:rsidRPr="00667BD0" w:rsidRDefault="0060283C" w:rsidP="009F2E41">
            <w:pPr>
              <w:suppressAutoHyphens w:val="0"/>
              <w:jc w:val="both"/>
              <w:rPr>
                <w:rFonts w:ascii="Arial" w:hAnsi="Arial" w:cs="Arial"/>
                <w:color w:val="000000"/>
                <w:lang w:val="en-US" w:eastAsia="de-DE"/>
              </w:rPr>
            </w:pPr>
            <w:r w:rsidRPr="00667BD0">
              <w:rPr>
                <w:rFonts w:ascii="Arial" w:hAnsi="Arial" w:cs="Arial"/>
                <w:color w:val="000000"/>
                <w:lang w:val="en-US" w:eastAsia="de-DE"/>
              </w:rPr>
              <w:t>Bacteria</w:t>
            </w:r>
          </w:p>
          <w:p w14:paraId="3C4539D0" w14:textId="77777777" w:rsidR="0060283C" w:rsidRPr="00667BD0" w:rsidRDefault="0060283C" w:rsidP="009F2E41">
            <w:pPr>
              <w:suppressAutoHyphens w:val="0"/>
              <w:jc w:val="both"/>
              <w:rPr>
                <w:rFonts w:ascii="Arial" w:hAnsi="Arial" w:cs="Arial"/>
                <w:i/>
                <w:color w:val="000000"/>
                <w:lang w:val="en-US" w:eastAsia="de-DE"/>
              </w:rPr>
            </w:pPr>
            <w:r w:rsidRPr="00667BD0">
              <w:rPr>
                <w:rFonts w:ascii="Arial" w:hAnsi="Arial" w:cs="Arial"/>
                <w:i/>
                <w:color w:val="000000"/>
                <w:lang w:val="en-US" w:eastAsia="de-DE"/>
              </w:rPr>
              <w:t>E.cloacae</w:t>
            </w:r>
          </w:p>
          <w:p w14:paraId="46C7B4C8" w14:textId="77777777" w:rsidR="0060283C" w:rsidRPr="00667BD0" w:rsidRDefault="0060283C" w:rsidP="009F2E41">
            <w:pPr>
              <w:suppressAutoHyphens w:val="0"/>
              <w:jc w:val="both"/>
              <w:rPr>
                <w:rFonts w:ascii="Arial" w:hAnsi="Arial" w:cs="Arial"/>
                <w:i/>
                <w:color w:val="000000"/>
                <w:lang w:val="en-US" w:eastAsia="de-DE"/>
              </w:rPr>
            </w:pPr>
            <w:r w:rsidRPr="00667BD0">
              <w:rPr>
                <w:rFonts w:ascii="Arial" w:hAnsi="Arial" w:cs="Arial"/>
                <w:i/>
                <w:color w:val="000000"/>
                <w:lang w:val="en-US" w:eastAsia="de-DE"/>
              </w:rPr>
              <w:t>E.hirae</w:t>
            </w:r>
          </w:p>
          <w:p w14:paraId="766F3CC9" w14:textId="77777777" w:rsidR="0060283C" w:rsidRPr="00667BD0" w:rsidRDefault="0060283C" w:rsidP="00CC262E">
            <w:pPr>
              <w:suppressAutoHyphens w:val="0"/>
              <w:jc w:val="both"/>
              <w:rPr>
                <w:rFonts w:ascii="Arial" w:hAnsi="Arial" w:cs="Arial"/>
                <w:i/>
                <w:color w:val="000000"/>
                <w:lang w:val="en-US" w:eastAsia="de-DE"/>
              </w:rPr>
            </w:pPr>
            <w:r w:rsidRPr="00667BD0">
              <w:rPr>
                <w:rFonts w:ascii="Arial" w:hAnsi="Arial" w:cs="Arial"/>
                <w:i/>
                <w:color w:val="000000"/>
                <w:lang w:val="en-US" w:eastAsia="de-DE"/>
              </w:rPr>
              <w:t>L.brevis</w:t>
            </w:r>
          </w:p>
          <w:p w14:paraId="247BECF2" w14:textId="77777777" w:rsidR="0060283C" w:rsidRPr="00F11F6E" w:rsidRDefault="0060283C" w:rsidP="00CC262E">
            <w:pPr>
              <w:suppressAutoHyphens w:val="0"/>
              <w:jc w:val="both"/>
              <w:rPr>
                <w:rFonts w:ascii="Arial" w:hAnsi="Arial" w:cs="Arial"/>
                <w:i/>
                <w:color w:val="000000"/>
                <w:lang w:val="en-US" w:eastAsia="de-DE"/>
              </w:rPr>
            </w:pPr>
            <w:r w:rsidRPr="00F11F6E">
              <w:rPr>
                <w:rFonts w:ascii="Arial" w:hAnsi="Arial" w:cs="Arial"/>
                <w:i/>
                <w:color w:val="000000"/>
                <w:lang w:val="en-US" w:eastAsia="de-DE"/>
              </w:rPr>
              <w:t>L.monocytogenes</w:t>
            </w:r>
          </w:p>
          <w:p w14:paraId="413DD88E" w14:textId="77777777" w:rsidR="0060283C" w:rsidRPr="00F11F6E" w:rsidRDefault="0060283C" w:rsidP="00B22902">
            <w:pPr>
              <w:suppressAutoHyphens w:val="0"/>
              <w:jc w:val="both"/>
              <w:rPr>
                <w:rFonts w:ascii="Arial" w:hAnsi="Arial" w:cs="Arial"/>
                <w:i/>
                <w:color w:val="000000"/>
                <w:lang w:val="en-US" w:eastAsia="de-DE"/>
              </w:rPr>
            </w:pPr>
            <w:r w:rsidRPr="00F11F6E">
              <w:rPr>
                <w:rFonts w:ascii="Arial" w:hAnsi="Arial" w:cs="Arial"/>
                <w:i/>
                <w:color w:val="000000"/>
                <w:lang w:val="en-US" w:eastAsia="de-DE"/>
              </w:rPr>
              <w:t>P.vulgaris P.aeruginosa</w:t>
            </w:r>
          </w:p>
          <w:p w14:paraId="7CA994DA" w14:textId="77777777" w:rsidR="0060283C" w:rsidRPr="00F11F6E" w:rsidRDefault="0060283C" w:rsidP="00515859">
            <w:pPr>
              <w:suppressAutoHyphens w:val="0"/>
              <w:jc w:val="both"/>
              <w:rPr>
                <w:rFonts w:ascii="Arial" w:hAnsi="Arial" w:cs="Arial"/>
                <w:i/>
                <w:color w:val="000000"/>
                <w:lang w:val="en-US" w:eastAsia="de-DE"/>
              </w:rPr>
            </w:pPr>
            <w:r w:rsidRPr="00F11F6E">
              <w:rPr>
                <w:rFonts w:ascii="Arial" w:hAnsi="Arial" w:cs="Arial"/>
                <w:i/>
                <w:color w:val="000000"/>
                <w:lang w:val="en-US" w:eastAsia="de-DE"/>
              </w:rPr>
              <w:t>S.agalactiae</w:t>
            </w:r>
          </w:p>
          <w:p w14:paraId="10C06429" w14:textId="07173E87" w:rsidR="0060283C" w:rsidRPr="00F11F6E" w:rsidRDefault="0060283C" w:rsidP="00515859">
            <w:pPr>
              <w:suppressAutoHyphens w:val="0"/>
              <w:jc w:val="both"/>
              <w:rPr>
                <w:rFonts w:ascii="Arial" w:hAnsi="Arial" w:cs="Arial"/>
                <w:color w:val="000000"/>
                <w:lang w:val="en-US" w:eastAsia="de-DE"/>
              </w:rPr>
            </w:pPr>
            <w:r w:rsidRPr="00F11F6E">
              <w:rPr>
                <w:rFonts w:ascii="Arial" w:hAnsi="Arial" w:cs="Arial"/>
                <w:i/>
                <w:color w:val="000000"/>
                <w:lang w:val="en-US" w:eastAsia="de-DE"/>
              </w:rPr>
              <w:t>S.</w:t>
            </w:r>
            <w:r w:rsidR="00203A25">
              <w:rPr>
                <w:rFonts w:ascii="Arial" w:hAnsi="Arial" w:cs="Arial"/>
                <w:color w:val="000000"/>
                <w:lang w:val="en-US" w:eastAsia="de-DE"/>
              </w:rPr>
              <w:t>Typhimurium</w:t>
            </w:r>
          </w:p>
        </w:tc>
        <w:tc>
          <w:tcPr>
            <w:tcW w:w="566" w:type="pct"/>
          </w:tcPr>
          <w:p w14:paraId="3FCF4133" w14:textId="77777777" w:rsidR="0060283C" w:rsidRPr="0031452F" w:rsidRDefault="0060283C" w:rsidP="00515859">
            <w:pPr>
              <w:suppressAutoHyphens w:val="0"/>
              <w:jc w:val="both"/>
              <w:rPr>
                <w:rFonts w:ascii="Arial" w:hAnsi="Arial" w:cs="Arial"/>
                <w:color w:val="000000"/>
                <w:lang w:eastAsia="de-DE"/>
              </w:rPr>
            </w:pPr>
            <w:r w:rsidRPr="0031452F">
              <w:rPr>
                <w:rFonts w:ascii="Arial" w:hAnsi="Arial" w:cs="Arial"/>
                <w:color w:val="000000"/>
                <w:lang w:eastAsia="de-DE"/>
              </w:rPr>
              <w:t>EN 1656 : 2010</w:t>
            </w:r>
          </w:p>
        </w:tc>
        <w:tc>
          <w:tcPr>
            <w:tcW w:w="897" w:type="pct"/>
          </w:tcPr>
          <w:p w14:paraId="0D05263C" w14:textId="77777777" w:rsidR="0060283C" w:rsidRPr="0031452F" w:rsidRDefault="0060283C" w:rsidP="000074CF">
            <w:pPr>
              <w:suppressAutoHyphens w:val="0"/>
              <w:jc w:val="both"/>
              <w:rPr>
                <w:rFonts w:ascii="Arial" w:hAnsi="Arial" w:cs="Arial"/>
                <w:color w:val="000000"/>
                <w:lang w:eastAsia="de-DE"/>
              </w:rPr>
            </w:pPr>
            <w:r w:rsidRPr="0031452F">
              <w:rPr>
                <w:rFonts w:ascii="Arial" w:hAnsi="Arial" w:cs="Arial"/>
                <w:color w:val="000000"/>
                <w:lang w:eastAsia="de-DE"/>
              </w:rPr>
              <w:t>Phase 2 step 1 test (suspension test)</w:t>
            </w:r>
          </w:p>
          <w:p w14:paraId="19988412" w14:textId="77777777" w:rsidR="0060283C" w:rsidRPr="0031452F" w:rsidRDefault="0060283C" w:rsidP="000074CF">
            <w:pPr>
              <w:suppressAutoHyphens w:val="0"/>
              <w:jc w:val="both"/>
              <w:rPr>
                <w:rFonts w:ascii="Arial" w:hAnsi="Arial" w:cs="Arial"/>
                <w:color w:val="000000"/>
                <w:lang w:eastAsia="de-DE"/>
              </w:rPr>
            </w:pPr>
            <w:r w:rsidRPr="0031452F">
              <w:rPr>
                <w:rFonts w:ascii="Arial" w:hAnsi="Arial" w:cs="Arial"/>
                <w:color w:val="000000"/>
                <w:lang w:eastAsia="de-DE"/>
              </w:rPr>
              <w:t>Concentration tested: 1 %, 50 %, 80 %</w:t>
            </w:r>
          </w:p>
          <w:p w14:paraId="0B0F69D4" w14:textId="77777777" w:rsidR="0060283C" w:rsidRPr="0031452F" w:rsidRDefault="0060283C" w:rsidP="000074CF">
            <w:pPr>
              <w:suppressAutoHyphens w:val="0"/>
              <w:jc w:val="both"/>
              <w:rPr>
                <w:rFonts w:ascii="Arial" w:hAnsi="Arial" w:cs="Arial"/>
                <w:color w:val="000000"/>
                <w:lang w:eastAsia="de-DE"/>
              </w:rPr>
            </w:pPr>
            <w:r w:rsidRPr="0031452F">
              <w:rPr>
                <w:rFonts w:ascii="Arial" w:hAnsi="Arial" w:cs="Arial"/>
                <w:color w:val="000000"/>
                <w:lang w:eastAsia="de-DE"/>
              </w:rPr>
              <w:t>Temperature: 30°C</w:t>
            </w:r>
          </w:p>
          <w:p w14:paraId="695BA1D6" w14:textId="77777777" w:rsidR="0060283C" w:rsidRPr="0031452F" w:rsidRDefault="0060283C" w:rsidP="000074CF">
            <w:pPr>
              <w:suppressAutoHyphens w:val="0"/>
              <w:jc w:val="both"/>
              <w:rPr>
                <w:rFonts w:ascii="Arial" w:hAnsi="Arial" w:cs="Arial"/>
                <w:color w:val="000000"/>
                <w:lang w:eastAsia="de-DE"/>
              </w:rPr>
            </w:pPr>
            <w:r w:rsidRPr="0031452F">
              <w:rPr>
                <w:rFonts w:ascii="Arial" w:hAnsi="Arial" w:cs="Arial"/>
                <w:color w:val="000000"/>
                <w:lang w:eastAsia="de-DE"/>
              </w:rPr>
              <w:t>Contact time: 5 min</w:t>
            </w:r>
          </w:p>
          <w:p w14:paraId="7B5C74F1" w14:textId="77777777" w:rsidR="0060283C" w:rsidRPr="0031452F" w:rsidRDefault="0060283C" w:rsidP="002D4DC5">
            <w:pPr>
              <w:suppressAutoHyphens w:val="0"/>
              <w:jc w:val="both"/>
              <w:rPr>
                <w:rFonts w:ascii="Arial" w:hAnsi="Arial" w:cs="Arial"/>
                <w:color w:val="000000"/>
                <w:lang w:eastAsia="de-DE"/>
              </w:rPr>
            </w:pPr>
            <w:r w:rsidRPr="0031452F">
              <w:rPr>
                <w:rFonts w:ascii="Arial" w:hAnsi="Arial" w:cs="Arial"/>
                <w:color w:val="000000"/>
                <w:lang w:eastAsia="de-DE"/>
              </w:rPr>
              <w:t>Skimmed milk 1 %</w:t>
            </w:r>
          </w:p>
          <w:p w14:paraId="24FF3877" w14:textId="77777777" w:rsidR="0060283C" w:rsidRPr="0031452F" w:rsidRDefault="0060283C" w:rsidP="002D4DC5">
            <w:pPr>
              <w:suppressAutoHyphens w:val="0"/>
              <w:jc w:val="both"/>
              <w:rPr>
                <w:rFonts w:ascii="Arial" w:hAnsi="Arial" w:cs="Arial"/>
                <w:color w:val="000000"/>
                <w:lang w:eastAsia="de-DE"/>
              </w:rPr>
            </w:pPr>
            <w:r w:rsidRPr="0031452F">
              <w:rPr>
                <w:rFonts w:ascii="Arial" w:hAnsi="Arial" w:cs="Arial"/>
                <w:color w:val="000000"/>
                <w:lang w:eastAsia="de-DE"/>
              </w:rPr>
              <w:t>Criteria: at least a 5 log reduction</w:t>
            </w:r>
          </w:p>
        </w:tc>
        <w:tc>
          <w:tcPr>
            <w:tcW w:w="755" w:type="pct"/>
          </w:tcPr>
          <w:p w14:paraId="6E25EAE5" w14:textId="77777777" w:rsidR="0060283C" w:rsidRPr="0031452F" w:rsidRDefault="0060283C" w:rsidP="002D4DC5">
            <w:pPr>
              <w:suppressAutoHyphens w:val="0"/>
              <w:jc w:val="both"/>
              <w:rPr>
                <w:rFonts w:ascii="Arial" w:hAnsi="Arial" w:cs="Arial"/>
                <w:color w:val="000000"/>
                <w:lang w:eastAsia="de-DE"/>
              </w:rPr>
            </w:pPr>
            <w:r w:rsidRPr="0031452F">
              <w:rPr>
                <w:rFonts w:ascii="Arial" w:hAnsi="Arial" w:cs="Arial"/>
                <w:color w:val="000000"/>
                <w:lang w:eastAsia="de-DE"/>
              </w:rPr>
              <w:t>Bactericidal activity demonstrated at 50 % v/v</w:t>
            </w:r>
          </w:p>
        </w:tc>
        <w:tc>
          <w:tcPr>
            <w:tcW w:w="419" w:type="pct"/>
          </w:tcPr>
          <w:p w14:paraId="3FB13FD6" w14:textId="77777777" w:rsidR="0060283C" w:rsidRPr="0031452F" w:rsidRDefault="0060283C" w:rsidP="008B001A">
            <w:pPr>
              <w:suppressAutoHyphens w:val="0"/>
              <w:jc w:val="both"/>
              <w:rPr>
                <w:rFonts w:ascii="Arial" w:hAnsi="Arial" w:cs="Arial"/>
                <w:color w:val="000000"/>
                <w:lang w:eastAsia="de-DE"/>
              </w:rPr>
            </w:pPr>
            <w:r w:rsidRPr="0031452F">
              <w:rPr>
                <w:rFonts w:ascii="Arial" w:hAnsi="Arial" w:cs="Arial"/>
                <w:color w:val="000000"/>
                <w:lang w:eastAsia="de-DE"/>
              </w:rPr>
              <w:t>L15/0122-2</w:t>
            </w:r>
          </w:p>
          <w:p w14:paraId="0DEADD45" w14:textId="77777777" w:rsidR="0060283C" w:rsidRPr="0031452F" w:rsidRDefault="0060283C" w:rsidP="008B001A">
            <w:pPr>
              <w:suppressAutoHyphens w:val="0"/>
              <w:jc w:val="both"/>
              <w:rPr>
                <w:rFonts w:ascii="Arial" w:hAnsi="Arial" w:cs="Arial"/>
                <w:color w:val="000000"/>
                <w:lang w:eastAsia="de-DE"/>
              </w:rPr>
            </w:pPr>
          </w:p>
          <w:p w14:paraId="06376275" w14:textId="77777777" w:rsidR="0060283C" w:rsidRPr="0031452F" w:rsidRDefault="0060283C">
            <w:pPr>
              <w:suppressAutoHyphens w:val="0"/>
              <w:jc w:val="both"/>
              <w:rPr>
                <w:rFonts w:ascii="Arial" w:hAnsi="Arial" w:cs="Arial"/>
                <w:color w:val="000000"/>
                <w:lang w:eastAsia="de-DE"/>
              </w:rPr>
            </w:pPr>
            <w:r w:rsidRPr="0031452F">
              <w:rPr>
                <w:rFonts w:ascii="Arial" w:hAnsi="Arial" w:cs="Arial"/>
                <w:color w:val="000000"/>
                <w:lang w:eastAsia="de-DE"/>
              </w:rPr>
              <w:t>R.I: 1</w:t>
            </w:r>
          </w:p>
        </w:tc>
      </w:tr>
      <w:tr w:rsidR="0060283C" w:rsidRPr="0031452F" w14:paraId="1C5434D8" w14:textId="77777777" w:rsidTr="0031452F">
        <w:tc>
          <w:tcPr>
            <w:tcW w:w="427" w:type="pct"/>
          </w:tcPr>
          <w:p w14:paraId="54641440" w14:textId="77777777" w:rsidR="0060283C" w:rsidRPr="0031452F" w:rsidRDefault="0060283C" w:rsidP="00E72CB9">
            <w:pPr>
              <w:suppressAutoHyphens w:val="0"/>
              <w:jc w:val="both"/>
              <w:rPr>
                <w:rFonts w:ascii="Arial" w:hAnsi="Arial" w:cs="Arial"/>
                <w:color w:val="000000"/>
                <w:lang w:eastAsia="de-DE"/>
              </w:rPr>
            </w:pPr>
            <w:r w:rsidRPr="0031452F">
              <w:rPr>
                <w:rFonts w:ascii="Arial" w:hAnsi="Arial" w:cs="Arial"/>
                <w:color w:val="000000"/>
                <w:lang w:eastAsia="de-DE"/>
              </w:rPr>
              <w:t>Bactericide</w:t>
            </w:r>
          </w:p>
        </w:tc>
        <w:tc>
          <w:tcPr>
            <w:tcW w:w="802" w:type="pct"/>
          </w:tcPr>
          <w:p w14:paraId="1E69CDAB" w14:textId="77777777" w:rsidR="0060283C" w:rsidRPr="00CF693B" w:rsidRDefault="0060283C" w:rsidP="00E72CB9">
            <w:pPr>
              <w:suppressAutoHyphens w:val="0"/>
              <w:jc w:val="both"/>
              <w:rPr>
                <w:rFonts w:ascii="Arial" w:hAnsi="Arial" w:cs="Arial"/>
                <w:color w:val="000000"/>
                <w:lang w:eastAsia="de-DE"/>
              </w:rPr>
            </w:pPr>
            <w:r w:rsidRPr="00CF693B">
              <w:rPr>
                <w:rFonts w:ascii="Arial" w:hAnsi="Arial" w:cs="Arial"/>
                <w:color w:val="000000"/>
                <w:lang w:eastAsia="de-DE"/>
              </w:rPr>
              <w:t>Teat disinfection post-milking (PT3)</w:t>
            </w:r>
          </w:p>
        </w:tc>
        <w:tc>
          <w:tcPr>
            <w:tcW w:w="520" w:type="pct"/>
          </w:tcPr>
          <w:p w14:paraId="5C03DA9B" w14:textId="77777777" w:rsidR="0060283C" w:rsidRPr="00667BD0" w:rsidRDefault="0060283C" w:rsidP="00CE031F">
            <w:pPr>
              <w:suppressAutoHyphens w:val="0"/>
              <w:jc w:val="both"/>
              <w:rPr>
                <w:rFonts w:ascii="Arial" w:hAnsi="Arial" w:cs="Arial"/>
                <w:color w:val="000000"/>
                <w:lang w:eastAsia="de-DE"/>
              </w:rPr>
            </w:pPr>
            <w:r w:rsidRPr="00667BD0">
              <w:rPr>
                <w:rFonts w:ascii="Arial" w:hAnsi="Arial" w:cs="Arial"/>
                <w:color w:val="000000"/>
                <w:lang w:eastAsia="de-DE"/>
              </w:rPr>
              <w:t>META SPC4 AL (1.5 % PVPI)</w:t>
            </w:r>
          </w:p>
        </w:tc>
        <w:tc>
          <w:tcPr>
            <w:tcW w:w="614" w:type="pct"/>
          </w:tcPr>
          <w:p w14:paraId="1AE66313" w14:textId="77777777" w:rsidR="0060283C" w:rsidRPr="00667BD0" w:rsidRDefault="0060283C" w:rsidP="009F2E41">
            <w:pPr>
              <w:suppressAutoHyphens w:val="0"/>
              <w:jc w:val="both"/>
              <w:rPr>
                <w:rFonts w:ascii="Arial" w:hAnsi="Arial" w:cs="Arial"/>
                <w:color w:val="000000"/>
                <w:lang w:eastAsia="de-DE"/>
              </w:rPr>
            </w:pPr>
            <w:r w:rsidRPr="00667BD0">
              <w:rPr>
                <w:rFonts w:ascii="Arial" w:hAnsi="Arial" w:cs="Arial"/>
                <w:color w:val="000000"/>
                <w:lang w:eastAsia="de-DE"/>
              </w:rPr>
              <w:t>Bacteria</w:t>
            </w:r>
          </w:p>
          <w:p w14:paraId="13737F8F" w14:textId="77777777" w:rsidR="0060283C" w:rsidRPr="00667BD0" w:rsidRDefault="0060283C" w:rsidP="009F2E41">
            <w:pPr>
              <w:suppressAutoHyphens w:val="0"/>
              <w:jc w:val="both"/>
              <w:rPr>
                <w:rFonts w:ascii="Arial" w:hAnsi="Arial" w:cs="Arial"/>
                <w:i/>
                <w:color w:val="000000"/>
                <w:lang w:eastAsia="de-DE"/>
              </w:rPr>
            </w:pPr>
            <w:r w:rsidRPr="00667BD0">
              <w:rPr>
                <w:rFonts w:ascii="Arial" w:hAnsi="Arial" w:cs="Arial"/>
                <w:i/>
                <w:color w:val="000000"/>
                <w:lang w:eastAsia="de-DE"/>
              </w:rPr>
              <w:t>E.coli</w:t>
            </w:r>
          </w:p>
          <w:p w14:paraId="50F15881" w14:textId="77777777" w:rsidR="0060283C" w:rsidRPr="00667BD0" w:rsidRDefault="0060283C" w:rsidP="009F2E41">
            <w:pPr>
              <w:suppressAutoHyphens w:val="0"/>
              <w:jc w:val="both"/>
              <w:rPr>
                <w:rFonts w:ascii="Arial" w:hAnsi="Arial" w:cs="Arial"/>
                <w:i/>
                <w:color w:val="000000"/>
                <w:lang w:eastAsia="de-DE"/>
              </w:rPr>
            </w:pPr>
            <w:r w:rsidRPr="00667BD0">
              <w:rPr>
                <w:rFonts w:ascii="Arial" w:hAnsi="Arial" w:cs="Arial"/>
                <w:i/>
                <w:color w:val="000000"/>
                <w:lang w:eastAsia="de-DE"/>
              </w:rPr>
              <w:t>S.aureus</w:t>
            </w:r>
          </w:p>
          <w:p w14:paraId="55DD389C" w14:textId="77777777" w:rsidR="0060283C" w:rsidRPr="00F11F6E" w:rsidRDefault="0060283C" w:rsidP="00CC262E">
            <w:pPr>
              <w:suppressAutoHyphens w:val="0"/>
              <w:jc w:val="both"/>
              <w:rPr>
                <w:rFonts w:ascii="Arial" w:hAnsi="Arial" w:cs="Arial"/>
                <w:color w:val="000000"/>
                <w:lang w:eastAsia="de-DE"/>
              </w:rPr>
            </w:pPr>
            <w:r w:rsidRPr="00667BD0">
              <w:rPr>
                <w:rFonts w:ascii="Arial" w:hAnsi="Arial" w:cs="Arial"/>
                <w:i/>
                <w:color w:val="000000"/>
                <w:lang w:eastAsia="de-DE"/>
              </w:rPr>
              <w:t>S.uberis</w:t>
            </w:r>
          </w:p>
        </w:tc>
        <w:tc>
          <w:tcPr>
            <w:tcW w:w="566" w:type="pct"/>
          </w:tcPr>
          <w:p w14:paraId="22D19A28" w14:textId="77777777" w:rsidR="0060283C" w:rsidRPr="00F11F6E" w:rsidRDefault="0060283C" w:rsidP="00CC262E">
            <w:pPr>
              <w:suppressAutoHyphens w:val="0"/>
              <w:jc w:val="both"/>
              <w:rPr>
                <w:rFonts w:ascii="Arial" w:hAnsi="Arial" w:cs="Arial"/>
                <w:color w:val="000000"/>
                <w:lang w:eastAsia="de-DE"/>
              </w:rPr>
            </w:pPr>
            <w:r w:rsidRPr="00F11F6E">
              <w:rPr>
                <w:rFonts w:ascii="Arial" w:hAnsi="Arial" w:cs="Arial"/>
                <w:color w:val="000000"/>
                <w:lang w:eastAsia="de-DE"/>
              </w:rPr>
              <w:t>EN 16437:2014 modified on artificial skin (drop/dip)</w:t>
            </w:r>
          </w:p>
        </w:tc>
        <w:tc>
          <w:tcPr>
            <w:tcW w:w="897" w:type="pct"/>
          </w:tcPr>
          <w:p w14:paraId="5E13B012" w14:textId="77777777" w:rsidR="0060283C" w:rsidRPr="00F11F6E" w:rsidRDefault="0060283C" w:rsidP="00B22902">
            <w:pPr>
              <w:suppressAutoHyphens w:val="0"/>
              <w:jc w:val="both"/>
              <w:rPr>
                <w:rFonts w:ascii="Arial" w:hAnsi="Arial" w:cs="Arial"/>
                <w:color w:val="000000"/>
                <w:lang w:eastAsia="de-DE"/>
              </w:rPr>
            </w:pPr>
            <w:r w:rsidRPr="00F11F6E">
              <w:rPr>
                <w:rFonts w:ascii="Arial" w:hAnsi="Arial" w:cs="Arial"/>
                <w:color w:val="000000"/>
                <w:lang w:eastAsia="de-DE"/>
              </w:rPr>
              <w:t>Phase 2 step 2 test (surface test)</w:t>
            </w:r>
          </w:p>
          <w:p w14:paraId="34567D94" w14:textId="77777777" w:rsidR="0060283C" w:rsidRPr="00F11F6E" w:rsidRDefault="0060283C" w:rsidP="00515859">
            <w:pPr>
              <w:suppressAutoHyphens w:val="0"/>
              <w:jc w:val="both"/>
              <w:rPr>
                <w:rFonts w:ascii="Arial" w:hAnsi="Arial" w:cs="Arial"/>
                <w:color w:val="000000"/>
                <w:lang w:eastAsia="de-DE"/>
              </w:rPr>
            </w:pPr>
            <w:r w:rsidRPr="00F11F6E">
              <w:rPr>
                <w:rFonts w:ascii="Arial" w:hAnsi="Arial" w:cs="Arial"/>
                <w:color w:val="000000"/>
                <w:lang w:eastAsia="de-DE"/>
              </w:rPr>
              <w:t>Concentration tested: 1 %, 50 %, 100 %</w:t>
            </w:r>
          </w:p>
          <w:p w14:paraId="751C64D7" w14:textId="77777777" w:rsidR="0060283C" w:rsidRPr="0031452F" w:rsidRDefault="0060283C" w:rsidP="00515859">
            <w:pPr>
              <w:suppressAutoHyphens w:val="0"/>
              <w:jc w:val="both"/>
              <w:rPr>
                <w:rFonts w:ascii="Arial" w:hAnsi="Arial" w:cs="Arial"/>
                <w:color w:val="000000"/>
                <w:lang w:eastAsia="de-DE"/>
              </w:rPr>
            </w:pPr>
            <w:r w:rsidRPr="0031452F">
              <w:rPr>
                <w:rFonts w:ascii="Arial" w:hAnsi="Arial" w:cs="Arial"/>
                <w:color w:val="000000"/>
                <w:lang w:eastAsia="de-DE"/>
              </w:rPr>
              <w:t>Temperature: 30°C</w:t>
            </w:r>
          </w:p>
          <w:p w14:paraId="5D557048" w14:textId="77777777" w:rsidR="0060283C" w:rsidRPr="0031452F" w:rsidRDefault="0060283C" w:rsidP="00515859">
            <w:pPr>
              <w:suppressAutoHyphens w:val="0"/>
              <w:jc w:val="both"/>
              <w:rPr>
                <w:rFonts w:ascii="Arial" w:hAnsi="Arial" w:cs="Arial"/>
                <w:color w:val="000000"/>
                <w:lang w:eastAsia="de-DE"/>
              </w:rPr>
            </w:pPr>
            <w:r w:rsidRPr="0031452F">
              <w:rPr>
                <w:rFonts w:ascii="Arial" w:hAnsi="Arial" w:cs="Arial"/>
                <w:color w:val="000000"/>
                <w:lang w:eastAsia="de-DE"/>
              </w:rPr>
              <w:t>Contact time: 5 min</w:t>
            </w:r>
          </w:p>
          <w:p w14:paraId="31C174D1" w14:textId="77777777" w:rsidR="0060283C" w:rsidRPr="0031452F" w:rsidRDefault="0060283C" w:rsidP="000074CF">
            <w:pPr>
              <w:suppressAutoHyphens w:val="0"/>
              <w:jc w:val="both"/>
              <w:rPr>
                <w:rFonts w:ascii="Arial" w:hAnsi="Arial" w:cs="Arial"/>
                <w:color w:val="000000"/>
                <w:lang w:eastAsia="de-DE"/>
              </w:rPr>
            </w:pPr>
            <w:r w:rsidRPr="0031452F">
              <w:rPr>
                <w:rFonts w:ascii="Arial" w:hAnsi="Arial" w:cs="Arial"/>
                <w:color w:val="000000"/>
                <w:lang w:eastAsia="de-DE"/>
              </w:rPr>
              <w:t>Skimmed milk 1 %</w:t>
            </w:r>
          </w:p>
          <w:p w14:paraId="65AB36A9" w14:textId="77777777" w:rsidR="0060283C" w:rsidRPr="0031452F" w:rsidRDefault="0060283C" w:rsidP="000074CF">
            <w:pPr>
              <w:suppressAutoHyphens w:val="0"/>
              <w:jc w:val="both"/>
              <w:rPr>
                <w:rFonts w:ascii="Arial" w:hAnsi="Arial" w:cs="Arial"/>
                <w:color w:val="000000"/>
                <w:lang w:eastAsia="de-DE"/>
              </w:rPr>
            </w:pPr>
            <w:r w:rsidRPr="0031452F">
              <w:rPr>
                <w:rFonts w:ascii="Arial" w:hAnsi="Arial" w:cs="Arial"/>
                <w:color w:val="000000"/>
                <w:lang w:eastAsia="de-DE"/>
              </w:rPr>
              <w:t>Criteria: at least a 4 log reduction</w:t>
            </w:r>
          </w:p>
        </w:tc>
        <w:tc>
          <w:tcPr>
            <w:tcW w:w="755" w:type="pct"/>
          </w:tcPr>
          <w:p w14:paraId="745CEF32" w14:textId="738931EC" w:rsidR="0060283C" w:rsidRPr="0031452F" w:rsidRDefault="0060283C" w:rsidP="000074CF">
            <w:pPr>
              <w:suppressAutoHyphens w:val="0"/>
              <w:jc w:val="both"/>
              <w:rPr>
                <w:rFonts w:ascii="Arial" w:hAnsi="Arial" w:cs="Arial"/>
                <w:color w:val="000000"/>
                <w:lang w:eastAsia="de-DE"/>
              </w:rPr>
            </w:pPr>
            <w:r w:rsidRPr="0031452F">
              <w:rPr>
                <w:rFonts w:ascii="Arial" w:hAnsi="Arial" w:cs="Arial"/>
                <w:color w:val="000000"/>
                <w:lang w:eastAsia="de-DE"/>
              </w:rPr>
              <w:t>Bactericidal activity demonstrated at 50</w:t>
            </w:r>
            <w:r w:rsidR="00046D33">
              <w:rPr>
                <w:rFonts w:ascii="Arial" w:hAnsi="Arial" w:cs="Arial"/>
                <w:color w:val="000000"/>
                <w:lang w:eastAsia="de-DE"/>
              </w:rPr>
              <w:t xml:space="preserve"> %</w:t>
            </w:r>
            <w:r w:rsidRPr="0031452F">
              <w:rPr>
                <w:rFonts w:ascii="Arial" w:hAnsi="Arial" w:cs="Arial"/>
                <w:color w:val="000000"/>
                <w:lang w:eastAsia="de-DE"/>
              </w:rPr>
              <w:t xml:space="preserve"> v/v</w:t>
            </w:r>
          </w:p>
        </w:tc>
        <w:tc>
          <w:tcPr>
            <w:tcW w:w="419" w:type="pct"/>
          </w:tcPr>
          <w:p w14:paraId="2C515065" w14:textId="77777777" w:rsidR="0060283C" w:rsidRPr="0031452F" w:rsidRDefault="0060283C" w:rsidP="000074CF">
            <w:pPr>
              <w:suppressAutoHyphens w:val="0"/>
              <w:jc w:val="both"/>
              <w:rPr>
                <w:rFonts w:ascii="Arial" w:hAnsi="Arial" w:cs="Arial"/>
                <w:color w:val="000000"/>
                <w:lang w:eastAsia="de-DE"/>
              </w:rPr>
            </w:pPr>
            <w:r w:rsidRPr="0031452F">
              <w:rPr>
                <w:rFonts w:ascii="Arial" w:hAnsi="Arial" w:cs="Arial"/>
                <w:color w:val="000000"/>
                <w:lang w:eastAsia="de-DE"/>
              </w:rPr>
              <w:t>3977-1</w:t>
            </w:r>
          </w:p>
          <w:p w14:paraId="4685F6A7" w14:textId="77777777" w:rsidR="0060283C" w:rsidRPr="0031452F" w:rsidRDefault="0060283C" w:rsidP="002D4DC5">
            <w:pPr>
              <w:suppressAutoHyphens w:val="0"/>
              <w:jc w:val="both"/>
              <w:rPr>
                <w:rFonts w:ascii="Arial" w:hAnsi="Arial" w:cs="Arial"/>
                <w:color w:val="000000"/>
                <w:lang w:eastAsia="de-DE"/>
              </w:rPr>
            </w:pPr>
            <w:r w:rsidRPr="0031452F">
              <w:rPr>
                <w:rFonts w:ascii="Arial" w:hAnsi="Arial" w:cs="Arial"/>
                <w:color w:val="000000"/>
                <w:lang w:eastAsia="de-DE"/>
              </w:rPr>
              <w:t>R.I: 2</w:t>
            </w:r>
          </w:p>
        </w:tc>
      </w:tr>
      <w:tr w:rsidR="0060283C" w:rsidRPr="0031452F" w14:paraId="25AD9DA8" w14:textId="77777777" w:rsidTr="0031452F">
        <w:tc>
          <w:tcPr>
            <w:tcW w:w="427" w:type="pct"/>
          </w:tcPr>
          <w:p w14:paraId="657C0394" w14:textId="77777777" w:rsidR="0060283C" w:rsidRPr="00CF693B" w:rsidRDefault="0060283C" w:rsidP="00E72CB9">
            <w:pPr>
              <w:suppressAutoHyphens w:val="0"/>
              <w:jc w:val="both"/>
              <w:rPr>
                <w:rFonts w:ascii="Arial" w:hAnsi="Arial" w:cs="Arial"/>
                <w:color w:val="000000"/>
                <w:lang w:eastAsia="de-DE"/>
              </w:rPr>
            </w:pPr>
            <w:r w:rsidRPr="0031452F">
              <w:rPr>
                <w:rFonts w:ascii="Arial" w:hAnsi="Arial" w:cs="Arial"/>
                <w:color w:val="000000"/>
                <w:lang w:eastAsia="de-DE"/>
              </w:rPr>
              <w:t>Ba</w:t>
            </w:r>
            <w:r w:rsidRPr="00CF693B">
              <w:rPr>
                <w:rFonts w:ascii="Arial" w:hAnsi="Arial" w:cs="Arial"/>
                <w:color w:val="000000"/>
                <w:lang w:eastAsia="de-DE"/>
              </w:rPr>
              <w:t>ctericide</w:t>
            </w:r>
          </w:p>
        </w:tc>
        <w:tc>
          <w:tcPr>
            <w:tcW w:w="802" w:type="pct"/>
          </w:tcPr>
          <w:p w14:paraId="61A23F0C" w14:textId="77777777" w:rsidR="0060283C" w:rsidRPr="00667BD0" w:rsidRDefault="0060283C" w:rsidP="00E72CB9">
            <w:pPr>
              <w:suppressAutoHyphens w:val="0"/>
              <w:jc w:val="both"/>
              <w:rPr>
                <w:rFonts w:ascii="Arial" w:hAnsi="Arial" w:cs="Arial"/>
                <w:color w:val="000000"/>
                <w:lang w:eastAsia="de-DE"/>
              </w:rPr>
            </w:pPr>
            <w:r w:rsidRPr="00667BD0">
              <w:rPr>
                <w:rFonts w:ascii="Arial" w:hAnsi="Arial" w:cs="Arial"/>
                <w:color w:val="000000"/>
                <w:lang w:eastAsia="de-DE"/>
              </w:rPr>
              <w:t>Teat disinfection post-milking (PT3)</w:t>
            </w:r>
          </w:p>
        </w:tc>
        <w:tc>
          <w:tcPr>
            <w:tcW w:w="520" w:type="pct"/>
          </w:tcPr>
          <w:p w14:paraId="285999FC" w14:textId="77777777" w:rsidR="0060283C" w:rsidRPr="00667BD0" w:rsidRDefault="0060283C" w:rsidP="00CE031F">
            <w:pPr>
              <w:suppressAutoHyphens w:val="0"/>
              <w:jc w:val="both"/>
              <w:rPr>
                <w:rFonts w:ascii="Arial" w:hAnsi="Arial" w:cs="Arial"/>
                <w:color w:val="000000"/>
                <w:lang w:eastAsia="de-DE"/>
              </w:rPr>
            </w:pPr>
            <w:r w:rsidRPr="00667BD0">
              <w:rPr>
                <w:rFonts w:ascii="Arial" w:hAnsi="Arial" w:cs="Arial"/>
                <w:color w:val="000000"/>
                <w:lang w:eastAsia="de-DE"/>
              </w:rPr>
              <w:t>META SPC4 AL (1.5 % PVPI)</w:t>
            </w:r>
          </w:p>
        </w:tc>
        <w:tc>
          <w:tcPr>
            <w:tcW w:w="614" w:type="pct"/>
          </w:tcPr>
          <w:p w14:paraId="10751E3C" w14:textId="77777777" w:rsidR="0060283C" w:rsidRPr="00667BD0" w:rsidRDefault="0060283C" w:rsidP="009F2E41">
            <w:pPr>
              <w:suppressAutoHyphens w:val="0"/>
              <w:jc w:val="both"/>
              <w:rPr>
                <w:rFonts w:ascii="Arial" w:hAnsi="Arial" w:cs="Arial"/>
                <w:color w:val="000000"/>
                <w:lang w:val="en-US" w:eastAsia="de-DE"/>
              </w:rPr>
            </w:pPr>
            <w:r w:rsidRPr="00667BD0">
              <w:rPr>
                <w:rFonts w:ascii="Arial" w:hAnsi="Arial" w:cs="Arial"/>
                <w:color w:val="000000"/>
                <w:lang w:val="en-US" w:eastAsia="de-DE"/>
              </w:rPr>
              <w:t>Bacteria</w:t>
            </w:r>
          </w:p>
          <w:p w14:paraId="7815946C" w14:textId="77777777" w:rsidR="0060283C" w:rsidRPr="00667BD0" w:rsidRDefault="0060283C" w:rsidP="009F2E41">
            <w:pPr>
              <w:suppressAutoHyphens w:val="0"/>
              <w:jc w:val="both"/>
              <w:rPr>
                <w:rFonts w:ascii="Arial" w:hAnsi="Arial" w:cs="Arial"/>
                <w:i/>
                <w:color w:val="000000"/>
                <w:lang w:val="en-US" w:eastAsia="de-DE"/>
              </w:rPr>
            </w:pPr>
            <w:r w:rsidRPr="00667BD0">
              <w:rPr>
                <w:rFonts w:ascii="Arial" w:hAnsi="Arial" w:cs="Arial"/>
                <w:i/>
                <w:color w:val="000000"/>
                <w:lang w:val="en-US" w:eastAsia="de-DE"/>
              </w:rPr>
              <w:t>E.cloacae</w:t>
            </w:r>
          </w:p>
          <w:p w14:paraId="6EEBEF03" w14:textId="77777777" w:rsidR="0060283C" w:rsidRPr="00667BD0" w:rsidRDefault="0060283C" w:rsidP="009F2E41">
            <w:pPr>
              <w:suppressAutoHyphens w:val="0"/>
              <w:jc w:val="both"/>
              <w:rPr>
                <w:rFonts w:ascii="Arial" w:hAnsi="Arial" w:cs="Arial"/>
                <w:i/>
                <w:color w:val="000000"/>
                <w:lang w:val="en-US" w:eastAsia="de-DE"/>
              </w:rPr>
            </w:pPr>
            <w:r w:rsidRPr="00667BD0">
              <w:rPr>
                <w:rFonts w:ascii="Arial" w:hAnsi="Arial" w:cs="Arial"/>
                <w:i/>
                <w:color w:val="000000"/>
                <w:lang w:val="en-US" w:eastAsia="de-DE"/>
              </w:rPr>
              <w:t>E.hirae</w:t>
            </w:r>
          </w:p>
          <w:p w14:paraId="6C3D48FD" w14:textId="77777777" w:rsidR="0060283C" w:rsidRPr="00F11F6E" w:rsidRDefault="0060283C" w:rsidP="00CC262E">
            <w:pPr>
              <w:suppressAutoHyphens w:val="0"/>
              <w:jc w:val="both"/>
              <w:rPr>
                <w:rFonts w:ascii="Arial" w:hAnsi="Arial" w:cs="Arial"/>
                <w:i/>
                <w:color w:val="000000"/>
                <w:lang w:val="en-US" w:eastAsia="de-DE"/>
              </w:rPr>
            </w:pPr>
            <w:r w:rsidRPr="00F11F6E">
              <w:rPr>
                <w:rFonts w:ascii="Arial" w:hAnsi="Arial" w:cs="Arial"/>
                <w:i/>
                <w:color w:val="000000"/>
                <w:lang w:val="en-US" w:eastAsia="de-DE"/>
              </w:rPr>
              <w:t>L.brevis</w:t>
            </w:r>
          </w:p>
          <w:p w14:paraId="0625F857" w14:textId="77777777" w:rsidR="0060283C" w:rsidRPr="00F11F6E" w:rsidRDefault="0060283C" w:rsidP="00CC262E">
            <w:pPr>
              <w:suppressAutoHyphens w:val="0"/>
              <w:jc w:val="both"/>
              <w:rPr>
                <w:rFonts w:ascii="Arial" w:hAnsi="Arial" w:cs="Arial"/>
                <w:i/>
                <w:color w:val="000000"/>
                <w:lang w:val="en-US" w:eastAsia="de-DE"/>
              </w:rPr>
            </w:pPr>
            <w:r w:rsidRPr="00F11F6E">
              <w:rPr>
                <w:rFonts w:ascii="Arial" w:hAnsi="Arial" w:cs="Arial"/>
                <w:i/>
                <w:color w:val="000000"/>
                <w:lang w:val="en-US" w:eastAsia="de-DE"/>
              </w:rPr>
              <w:t>L.monocytogenes</w:t>
            </w:r>
          </w:p>
          <w:p w14:paraId="79B4E0C4" w14:textId="77777777" w:rsidR="0060283C" w:rsidRPr="00F11F6E" w:rsidRDefault="0060283C" w:rsidP="00B22902">
            <w:pPr>
              <w:suppressAutoHyphens w:val="0"/>
              <w:jc w:val="both"/>
              <w:rPr>
                <w:rFonts w:ascii="Arial" w:hAnsi="Arial" w:cs="Arial"/>
                <w:i/>
                <w:color w:val="000000"/>
                <w:lang w:val="en-US" w:eastAsia="de-DE"/>
              </w:rPr>
            </w:pPr>
            <w:r w:rsidRPr="00F11F6E">
              <w:rPr>
                <w:rFonts w:ascii="Arial" w:hAnsi="Arial" w:cs="Arial"/>
                <w:i/>
                <w:color w:val="000000"/>
                <w:lang w:val="en-US" w:eastAsia="de-DE"/>
              </w:rPr>
              <w:lastRenderedPageBreak/>
              <w:t>P.vulgaris P.aeruginosa</w:t>
            </w:r>
          </w:p>
          <w:p w14:paraId="2B1FC421" w14:textId="77777777" w:rsidR="0060283C" w:rsidRPr="00F11F6E" w:rsidRDefault="0060283C" w:rsidP="00515859">
            <w:pPr>
              <w:suppressAutoHyphens w:val="0"/>
              <w:jc w:val="both"/>
              <w:rPr>
                <w:rFonts w:ascii="Arial" w:hAnsi="Arial" w:cs="Arial"/>
                <w:i/>
                <w:color w:val="000000"/>
                <w:lang w:val="en-US" w:eastAsia="de-DE"/>
              </w:rPr>
            </w:pPr>
            <w:r w:rsidRPr="00F11F6E">
              <w:rPr>
                <w:rFonts w:ascii="Arial" w:hAnsi="Arial" w:cs="Arial"/>
                <w:i/>
                <w:color w:val="000000"/>
                <w:lang w:val="en-US" w:eastAsia="de-DE"/>
              </w:rPr>
              <w:t>S.agalactiae</w:t>
            </w:r>
          </w:p>
          <w:p w14:paraId="7CB3E274" w14:textId="21C67A97" w:rsidR="0060283C" w:rsidRPr="0031452F" w:rsidRDefault="0060283C" w:rsidP="00515859">
            <w:pPr>
              <w:suppressAutoHyphens w:val="0"/>
              <w:jc w:val="both"/>
              <w:rPr>
                <w:rFonts w:ascii="Arial" w:hAnsi="Arial" w:cs="Arial"/>
                <w:color w:val="000000"/>
                <w:lang w:eastAsia="de-DE"/>
              </w:rPr>
            </w:pPr>
            <w:r w:rsidRPr="00F11F6E">
              <w:rPr>
                <w:rFonts w:ascii="Arial" w:hAnsi="Arial" w:cs="Arial"/>
                <w:i/>
                <w:color w:val="000000"/>
                <w:lang w:val="en-US" w:eastAsia="de-DE"/>
              </w:rPr>
              <w:t>S.</w:t>
            </w:r>
            <w:r w:rsidR="00203A25">
              <w:rPr>
                <w:rFonts w:ascii="Arial" w:hAnsi="Arial" w:cs="Arial"/>
                <w:color w:val="000000"/>
                <w:lang w:val="en-US" w:eastAsia="de-DE"/>
              </w:rPr>
              <w:t>Typhimurium</w:t>
            </w:r>
          </w:p>
        </w:tc>
        <w:tc>
          <w:tcPr>
            <w:tcW w:w="566" w:type="pct"/>
          </w:tcPr>
          <w:p w14:paraId="1C036C63" w14:textId="77777777" w:rsidR="0060283C" w:rsidRPr="0031452F" w:rsidRDefault="0060283C" w:rsidP="00515859">
            <w:pPr>
              <w:suppressAutoHyphens w:val="0"/>
              <w:jc w:val="both"/>
              <w:rPr>
                <w:rFonts w:ascii="Arial" w:hAnsi="Arial" w:cs="Arial"/>
                <w:color w:val="000000"/>
                <w:lang w:eastAsia="de-DE"/>
              </w:rPr>
            </w:pPr>
            <w:r w:rsidRPr="0031452F">
              <w:rPr>
                <w:rFonts w:ascii="Arial" w:hAnsi="Arial" w:cs="Arial"/>
                <w:color w:val="000000"/>
                <w:lang w:eastAsia="de-DE"/>
              </w:rPr>
              <w:lastRenderedPageBreak/>
              <w:t>EN 16437:2014 modified on artificial skin (drop/dip)</w:t>
            </w:r>
          </w:p>
        </w:tc>
        <w:tc>
          <w:tcPr>
            <w:tcW w:w="897" w:type="pct"/>
          </w:tcPr>
          <w:p w14:paraId="4A61C956" w14:textId="77777777" w:rsidR="0060283C" w:rsidRPr="0031452F" w:rsidRDefault="0060283C" w:rsidP="000074CF">
            <w:pPr>
              <w:suppressAutoHyphens w:val="0"/>
              <w:jc w:val="both"/>
              <w:rPr>
                <w:rFonts w:ascii="Arial" w:hAnsi="Arial" w:cs="Arial"/>
                <w:color w:val="000000"/>
                <w:lang w:eastAsia="de-DE"/>
              </w:rPr>
            </w:pPr>
            <w:r w:rsidRPr="0031452F">
              <w:rPr>
                <w:rFonts w:ascii="Arial" w:hAnsi="Arial" w:cs="Arial"/>
                <w:color w:val="000000"/>
                <w:lang w:eastAsia="de-DE"/>
              </w:rPr>
              <w:t>Phase 2 step 2 test (surface test)</w:t>
            </w:r>
          </w:p>
          <w:p w14:paraId="2475CB00" w14:textId="77777777" w:rsidR="0060283C" w:rsidRPr="0031452F" w:rsidRDefault="0060283C" w:rsidP="000074CF">
            <w:pPr>
              <w:suppressAutoHyphens w:val="0"/>
              <w:jc w:val="both"/>
              <w:rPr>
                <w:rFonts w:ascii="Arial" w:hAnsi="Arial" w:cs="Arial"/>
                <w:color w:val="000000"/>
                <w:lang w:eastAsia="de-DE"/>
              </w:rPr>
            </w:pPr>
            <w:r w:rsidRPr="0031452F">
              <w:rPr>
                <w:rFonts w:ascii="Arial" w:hAnsi="Arial" w:cs="Arial"/>
                <w:color w:val="000000"/>
                <w:lang w:eastAsia="de-DE"/>
              </w:rPr>
              <w:t>Concentration tested: 1 %, 50 %, 100 %</w:t>
            </w:r>
          </w:p>
          <w:p w14:paraId="55F981E9" w14:textId="77777777" w:rsidR="0060283C" w:rsidRPr="0031452F" w:rsidRDefault="0060283C" w:rsidP="000074CF">
            <w:pPr>
              <w:suppressAutoHyphens w:val="0"/>
              <w:jc w:val="both"/>
              <w:rPr>
                <w:rFonts w:ascii="Arial" w:hAnsi="Arial" w:cs="Arial"/>
                <w:color w:val="000000"/>
                <w:lang w:eastAsia="de-DE"/>
              </w:rPr>
            </w:pPr>
            <w:r w:rsidRPr="0031452F">
              <w:rPr>
                <w:rFonts w:ascii="Arial" w:hAnsi="Arial" w:cs="Arial"/>
                <w:color w:val="000000"/>
                <w:lang w:eastAsia="de-DE"/>
              </w:rPr>
              <w:t>Temperature: 30°C</w:t>
            </w:r>
          </w:p>
          <w:p w14:paraId="5FF9A959" w14:textId="77777777" w:rsidR="0060283C" w:rsidRPr="0031452F" w:rsidRDefault="0060283C" w:rsidP="000074CF">
            <w:pPr>
              <w:suppressAutoHyphens w:val="0"/>
              <w:jc w:val="both"/>
              <w:rPr>
                <w:rFonts w:ascii="Arial" w:hAnsi="Arial" w:cs="Arial"/>
                <w:color w:val="000000"/>
                <w:lang w:eastAsia="de-DE"/>
              </w:rPr>
            </w:pPr>
            <w:r w:rsidRPr="0031452F">
              <w:rPr>
                <w:rFonts w:ascii="Arial" w:hAnsi="Arial" w:cs="Arial"/>
                <w:color w:val="000000"/>
                <w:lang w:eastAsia="de-DE"/>
              </w:rPr>
              <w:t>Contact time: 5 min</w:t>
            </w:r>
          </w:p>
          <w:p w14:paraId="07E2B625" w14:textId="77777777" w:rsidR="0060283C" w:rsidRPr="0031452F" w:rsidRDefault="0060283C" w:rsidP="002D4DC5">
            <w:pPr>
              <w:suppressAutoHyphens w:val="0"/>
              <w:jc w:val="both"/>
              <w:rPr>
                <w:rFonts w:ascii="Arial" w:hAnsi="Arial" w:cs="Arial"/>
                <w:color w:val="000000"/>
                <w:lang w:eastAsia="de-DE"/>
              </w:rPr>
            </w:pPr>
            <w:r w:rsidRPr="0031452F">
              <w:rPr>
                <w:rFonts w:ascii="Arial" w:hAnsi="Arial" w:cs="Arial"/>
                <w:color w:val="000000"/>
                <w:lang w:eastAsia="de-DE"/>
              </w:rPr>
              <w:lastRenderedPageBreak/>
              <w:t>Skimmed milk 1 %</w:t>
            </w:r>
          </w:p>
          <w:p w14:paraId="1F7251C1" w14:textId="77777777" w:rsidR="0060283C" w:rsidRPr="0031452F" w:rsidRDefault="0060283C" w:rsidP="002D4DC5">
            <w:pPr>
              <w:suppressAutoHyphens w:val="0"/>
              <w:jc w:val="both"/>
              <w:rPr>
                <w:rFonts w:ascii="Arial" w:hAnsi="Arial" w:cs="Arial"/>
                <w:color w:val="000000"/>
                <w:lang w:eastAsia="de-DE"/>
              </w:rPr>
            </w:pPr>
            <w:r w:rsidRPr="0031452F">
              <w:rPr>
                <w:rFonts w:ascii="Arial" w:hAnsi="Arial" w:cs="Arial"/>
                <w:color w:val="000000"/>
                <w:lang w:eastAsia="de-DE"/>
              </w:rPr>
              <w:t>Criteria: at least a 4 log reduction</w:t>
            </w:r>
          </w:p>
        </w:tc>
        <w:tc>
          <w:tcPr>
            <w:tcW w:w="755" w:type="pct"/>
          </w:tcPr>
          <w:p w14:paraId="7FB7284F" w14:textId="5659B983" w:rsidR="0060283C" w:rsidRPr="0031452F" w:rsidRDefault="0060283C" w:rsidP="00046D33">
            <w:pPr>
              <w:suppressAutoHyphens w:val="0"/>
              <w:jc w:val="both"/>
              <w:rPr>
                <w:rFonts w:ascii="Arial" w:hAnsi="Arial" w:cs="Arial"/>
                <w:color w:val="000000"/>
                <w:lang w:eastAsia="de-DE"/>
              </w:rPr>
            </w:pPr>
            <w:r w:rsidRPr="0031452F">
              <w:rPr>
                <w:rFonts w:ascii="Arial" w:hAnsi="Arial" w:cs="Arial"/>
                <w:color w:val="000000"/>
                <w:lang w:eastAsia="de-DE"/>
              </w:rPr>
              <w:lastRenderedPageBreak/>
              <w:t xml:space="preserve">Bactericidal activity demonstrated at </w:t>
            </w:r>
            <w:r w:rsidR="00046D33">
              <w:rPr>
                <w:rFonts w:ascii="Arial" w:hAnsi="Arial" w:cs="Arial"/>
                <w:color w:val="000000"/>
                <w:lang w:eastAsia="de-DE"/>
              </w:rPr>
              <w:t>50 %</w:t>
            </w:r>
            <w:r w:rsidR="00046D33" w:rsidRPr="0031452F">
              <w:rPr>
                <w:rFonts w:ascii="Arial" w:hAnsi="Arial" w:cs="Arial"/>
                <w:color w:val="000000"/>
                <w:lang w:eastAsia="de-DE"/>
              </w:rPr>
              <w:t xml:space="preserve"> </w:t>
            </w:r>
            <w:r w:rsidRPr="0031452F">
              <w:rPr>
                <w:rFonts w:ascii="Arial" w:hAnsi="Arial" w:cs="Arial"/>
                <w:color w:val="000000"/>
                <w:lang w:eastAsia="de-DE"/>
              </w:rPr>
              <w:t>v/v</w:t>
            </w:r>
          </w:p>
        </w:tc>
        <w:tc>
          <w:tcPr>
            <w:tcW w:w="419" w:type="pct"/>
          </w:tcPr>
          <w:p w14:paraId="30925EAE" w14:textId="77777777" w:rsidR="0060283C" w:rsidRPr="0031452F" w:rsidRDefault="0060283C" w:rsidP="008B001A">
            <w:pPr>
              <w:suppressAutoHyphens w:val="0"/>
              <w:jc w:val="both"/>
              <w:rPr>
                <w:rFonts w:ascii="Arial" w:hAnsi="Arial" w:cs="Arial"/>
                <w:color w:val="000000"/>
                <w:lang w:eastAsia="de-DE"/>
              </w:rPr>
            </w:pPr>
            <w:r w:rsidRPr="0031452F">
              <w:rPr>
                <w:rFonts w:ascii="Arial" w:hAnsi="Arial" w:cs="Arial"/>
                <w:color w:val="000000"/>
                <w:lang w:eastAsia="de-DE"/>
              </w:rPr>
              <w:t>4102-1</w:t>
            </w:r>
          </w:p>
          <w:p w14:paraId="7A46F5F9" w14:textId="77777777" w:rsidR="0060283C" w:rsidRPr="0031452F" w:rsidRDefault="0060283C" w:rsidP="008B001A">
            <w:pPr>
              <w:suppressAutoHyphens w:val="0"/>
              <w:jc w:val="both"/>
              <w:rPr>
                <w:rFonts w:ascii="Arial" w:hAnsi="Arial" w:cs="Arial"/>
                <w:color w:val="000000"/>
                <w:lang w:eastAsia="de-DE"/>
              </w:rPr>
            </w:pPr>
            <w:r w:rsidRPr="0031452F">
              <w:rPr>
                <w:rFonts w:ascii="Arial" w:hAnsi="Arial" w:cs="Arial"/>
                <w:color w:val="000000"/>
                <w:lang w:eastAsia="de-DE"/>
              </w:rPr>
              <w:t>4144-1</w:t>
            </w:r>
          </w:p>
          <w:p w14:paraId="0F575D94" w14:textId="77777777" w:rsidR="0060283C" w:rsidRPr="0031452F" w:rsidRDefault="0060283C">
            <w:pPr>
              <w:suppressAutoHyphens w:val="0"/>
              <w:jc w:val="both"/>
              <w:rPr>
                <w:rFonts w:ascii="Arial" w:hAnsi="Arial" w:cs="Arial"/>
                <w:color w:val="000000"/>
                <w:lang w:eastAsia="de-DE"/>
              </w:rPr>
            </w:pPr>
            <w:r w:rsidRPr="0031452F">
              <w:rPr>
                <w:rFonts w:ascii="Arial" w:hAnsi="Arial" w:cs="Arial"/>
                <w:color w:val="000000"/>
                <w:lang w:eastAsia="de-DE"/>
              </w:rPr>
              <w:t>R.I: 2</w:t>
            </w:r>
          </w:p>
        </w:tc>
      </w:tr>
      <w:tr w:rsidR="0060283C" w:rsidRPr="0031452F" w14:paraId="08D2C7BA" w14:textId="77777777" w:rsidTr="0031452F">
        <w:tc>
          <w:tcPr>
            <w:tcW w:w="427" w:type="pct"/>
          </w:tcPr>
          <w:p w14:paraId="1085F3ED" w14:textId="77777777" w:rsidR="0060283C" w:rsidRPr="0031452F" w:rsidRDefault="0060283C" w:rsidP="00E72CB9">
            <w:pPr>
              <w:suppressAutoHyphens w:val="0"/>
              <w:jc w:val="both"/>
              <w:rPr>
                <w:rFonts w:ascii="Arial" w:hAnsi="Arial" w:cs="Arial"/>
                <w:color w:val="000000"/>
                <w:lang w:eastAsia="de-DE"/>
              </w:rPr>
            </w:pPr>
            <w:r w:rsidRPr="0031452F">
              <w:rPr>
                <w:rFonts w:ascii="Arial" w:hAnsi="Arial" w:cs="Arial"/>
                <w:color w:val="000000"/>
                <w:lang w:eastAsia="de-DE"/>
              </w:rPr>
              <w:t>Yeasticide</w:t>
            </w:r>
          </w:p>
        </w:tc>
        <w:tc>
          <w:tcPr>
            <w:tcW w:w="802" w:type="pct"/>
          </w:tcPr>
          <w:p w14:paraId="7DEB7FEB" w14:textId="77777777" w:rsidR="0060283C" w:rsidRPr="00667BD0" w:rsidRDefault="0060283C" w:rsidP="00E72CB9">
            <w:pPr>
              <w:suppressAutoHyphens w:val="0"/>
              <w:jc w:val="both"/>
              <w:rPr>
                <w:rFonts w:ascii="Arial" w:hAnsi="Arial" w:cs="Arial"/>
                <w:color w:val="000000"/>
                <w:lang w:eastAsia="de-DE"/>
              </w:rPr>
            </w:pPr>
            <w:r w:rsidRPr="00CF693B">
              <w:rPr>
                <w:rFonts w:ascii="Arial" w:hAnsi="Arial" w:cs="Arial"/>
                <w:color w:val="000000"/>
                <w:lang w:eastAsia="de-DE"/>
              </w:rPr>
              <w:t>Teat disinfection post-milking (PT3</w:t>
            </w:r>
            <w:r w:rsidRPr="00667BD0">
              <w:rPr>
                <w:rFonts w:ascii="Arial" w:hAnsi="Arial" w:cs="Arial"/>
                <w:color w:val="000000"/>
                <w:lang w:eastAsia="de-DE"/>
              </w:rPr>
              <w:t>)</w:t>
            </w:r>
          </w:p>
        </w:tc>
        <w:tc>
          <w:tcPr>
            <w:tcW w:w="520" w:type="pct"/>
          </w:tcPr>
          <w:p w14:paraId="4E975CBF" w14:textId="77777777" w:rsidR="0060283C" w:rsidRPr="00667BD0" w:rsidRDefault="0060283C" w:rsidP="00CE031F">
            <w:pPr>
              <w:suppressAutoHyphens w:val="0"/>
              <w:jc w:val="both"/>
              <w:rPr>
                <w:rFonts w:ascii="Arial" w:hAnsi="Arial" w:cs="Arial"/>
                <w:color w:val="000000"/>
                <w:lang w:eastAsia="de-DE"/>
              </w:rPr>
            </w:pPr>
            <w:r w:rsidRPr="00667BD0">
              <w:rPr>
                <w:rFonts w:ascii="Arial" w:hAnsi="Arial" w:cs="Arial"/>
                <w:color w:val="000000"/>
                <w:lang w:eastAsia="de-DE"/>
              </w:rPr>
              <w:t>META SPC4 AL (1.5 % PVPI)</w:t>
            </w:r>
          </w:p>
        </w:tc>
        <w:tc>
          <w:tcPr>
            <w:tcW w:w="614" w:type="pct"/>
          </w:tcPr>
          <w:p w14:paraId="1FCDE753" w14:textId="77777777" w:rsidR="0060283C" w:rsidRPr="00667BD0" w:rsidRDefault="0060283C" w:rsidP="009F2E41">
            <w:pPr>
              <w:suppressAutoHyphens w:val="0"/>
              <w:jc w:val="both"/>
              <w:rPr>
                <w:rFonts w:ascii="Arial" w:hAnsi="Arial" w:cs="Arial"/>
                <w:color w:val="000000"/>
                <w:lang w:eastAsia="de-DE"/>
              </w:rPr>
            </w:pPr>
            <w:r w:rsidRPr="00667BD0">
              <w:rPr>
                <w:rFonts w:ascii="Arial" w:hAnsi="Arial" w:cs="Arial"/>
                <w:color w:val="000000"/>
                <w:lang w:eastAsia="de-DE"/>
              </w:rPr>
              <w:t>Yeasts</w:t>
            </w:r>
          </w:p>
          <w:p w14:paraId="3930301F" w14:textId="77777777" w:rsidR="0060283C" w:rsidRPr="00667BD0" w:rsidRDefault="0060283C" w:rsidP="009F2E41">
            <w:pPr>
              <w:suppressAutoHyphens w:val="0"/>
              <w:jc w:val="both"/>
              <w:rPr>
                <w:rFonts w:ascii="Arial" w:hAnsi="Arial" w:cs="Arial"/>
                <w:i/>
                <w:color w:val="000000"/>
                <w:lang w:eastAsia="de-DE"/>
              </w:rPr>
            </w:pPr>
            <w:r w:rsidRPr="00667BD0">
              <w:rPr>
                <w:rFonts w:ascii="Arial" w:hAnsi="Arial" w:cs="Arial"/>
                <w:i/>
                <w:color w:val="000000"/>
                <w:lang w:eastAsia="de-DE"/>
              </w:rPr>
              <w:t>C.albicans</w:t>
            </w:r>
          </w:p>
          <w:p w14:paraId="08B2EE5B" w14:textId="77777777" w:rsidR="0060283C" w:rsidRPr="00667BD0" w:rsidRDefault="0060283C" w:rsidP="009F2E41">
            <w:pPr>
              <w:suppressAutoHyphens w:val="0"/>
              <w:jc w:val="both"/>
              <w:rPr>
                <w:rFonts w:ascii="Arial" w:hAnsi="Arial" w:cs="Arial"/>
                <w:i/>
                <w:color w:val="000000"/>
                <w:lang w:eastAsia="de-DE"/>
              </w:rPr>
            </w:pPr>
          </w:p>
          <w:p w14:paraId="536ECB69" w14:textId="77777777" w:rsidR="0060283C" w:rsidRPr="00F11F6E" w:rsidRDefault="0060283C" w:rsidP="00CC262E">
            <w:pPr>
              <w:suppressAutoHyphens w:val="0"/>
              <w:jc w:val="both"/>
              <w:rPr>
                <w:rFonts w:ascii="Arial" w:hAnsi="Arial" w:cs="Arial"/>
                <w:color w:val="000000"/>
                <w:lang w:eastAsia="de-DE"/>
              </w:rPr>
            </w:pPr>
          </w:p>
        </w:tc>
        <w:tc>
          <w:tcPr>
            <w:tcW w:w="566" w:type="pct"/>
          </w:tcPr>
          <w:p w14:paraId="5C7E5761" w14:textId="77777777" w:rsidR="0060283C" w:rsidRPr="00F11F6E" w:rsidRDefault="0060283C" w:rsidP="00CC262E">
            <w:pPr>
              <w:suppressAutoHyphens w:val="0"/>
              <w:jc w:val="both"/>
              <w:rPr>
                <w:rFonts w:ascii="Arial" w:hAnsi="Arial" w:cs="Arial"/>
                <w:color w:val="000000"/>
                <w:lang w:eastAsia="de-DE"/>
              </w:rPr>
            </w:pPr>
            <w:r w:rsidRPr="00F11F6E">
              <w:rPr>
                <w:rFonts w:ascii="Arial" w:hAnsi="Arial" w:cs="Arial"/>
                <w:color w:val="000000"/>
                <w:lang w:eastAsia="de-DE"/>
              </w:rPr>
              <w:t>EN 1657:2007</w:t>
            </w:r>
          </w:p>
        </w:tc>
        <w:tc>
          <w:tcPr>
            <w:tcW w:w="897" w:type="pct"/>
          </w:tcPr>
          <w:p w14:paraId="75EB1514" w14:textId="77777777" w:rsidR="0060283C" w:rsidRPr="00F11F6E" w:rsidRDefault="0060283C" w:rsidP="00B22902">
            <w:pPr>
              <w:suppressAutoHyphens w:val="0"/>
              <w:jc w:val="both"/>
              <w:rPr>
                <w:rFonts w:ascii="Arial" w:hAnsi="Arial" w:cs="Arial"/>
                <w:color w:val="000000"/>
                <w:lang w:eastAsia="de-DE"/>
              </w:rPr>
            </w:pPr>
            <w:r w:rsidRPr="00F11F6E">
              <w:rPr>
                <w:rFonts w:ascii="Arial" w:hAnsi="Arial" w:cs="Arial"/>
                <w:color w:val="000000"/>
                <w:lang w:eastAsia="de-DE"/>
              </w:rPr>
              <w:t>Phase 2 step 1 test (suspension test)</w:t>
            </w:r>
          </w:p>
          <w:p w14:paraId="56948F3C" w14:textId="77777777" w:rsidR="0060283C" w:rsidRPr="00F11F6E" w:rsidRDefault="0060283C" w:rsidP="00515859">
            <w:pPr>
              <w:suppressAutoHyphens w:val="0"/>
              <w:jc w:val="both"/>
              <w:rPr>
                <w:rFonts w:ascii="Arial" w:hAnsi="Arial" w:cs="Arial"/>
                <w:color w:val="000000"/>
                <w:lang w:eastAsia="de-DE"/>
              </w:rPr>
            </w:pPr>
            <w:r w:rsidRPr="00F11F6E">
              <w:rPr>
                <w:rFonts w:ascii="Arial" w:hAnsi="Arial" w:cs="Arial"/>
                <w:color w:val="000000"/>
                <w:lang w:eastAsia="de-DE"/>
              </w:rPr>
              <w:t>Concentration tested: 1%, 50%, 80 %</w:t>
            </w:r>
          </w:p>
          <w:p w14:paraId="1C47CB17" w14:textId="77777777" w:rsidR="0060283C" w:rsidRPr="00F11F6E" w:rsidRDefault="0060283C" w:rsidP="00515859">
            <w:pPr>
              <w:suppressAutoHyphens w:val="0"/>
              <w:jc w:val="both"/>
              <w:rPr>
                <w:rFonts w:ascii="Arial" w:hAnsi="Arial" w:cs="Arial"/>
                <w:color w:val="000000"/>
                <w:lang w:eastAsia="de-DE"/>
              </w:rPr>
            </w:pPr>
            <w:r w:rsidRPr="00F11F6E">
              <w:rPr>
                <w:rFonts w:ascii="Arial" w:hAnsi="Arial" w:cs="Arial"/>
                <w:color w:val="000000"/>
                <w:lang w:eastAsia="de-DE"/>
              </w:rPr>
              <w:t>Temperature: 30°C</w:t>
            </w:r>
          </w:p>
          <w:p w14:paraId="0946E01D" w14:textId="77777777" w:rsidR="0060283C" w:rsidRPr="0031452F" w:rsidRDefault="0060283C" w:rsidP="00515859">
            <w:pPr>
              <w:suppressAutoHyphens w:val="0"/>
              <w:jc w:val="both"/>
              <w:rPr>
                <w:rFonts w:ascii="Arial" w:hAnsi="Arial" w:cs="Arial"/>
                <w:color w:val="000000"/>
                <w:lang w:eastAsia="de-DE"/>
              </w:rPr>
            </w:pPr>
            <w:r w:rsidRPr="0031452F">
              <w:rPr>
                <w:rFonts w:ascii="Arial" w:hAnsi="Arial" w:cs="Arial"/>
                <w:color w:val="000000"/>
                <w:lang w:eastAsia="de-DE"/>
              </w:rPr>
              <w:t>Contact time: 5 min</w:t>
            </w:r>
          </w:p>
          <w:p w14:paraId="7F107932" w14:textId="77777777" w:rsidR="0060283C" w:rsidRPr="0031452F" w:rsidRDefault="0060283C" w:rsidP="000074CF">
            <w:pPr>
              <w:suppressAutoHyphens w:val="0"/>
              <w:jc w:val="both"/>
              <w:rPr>
                <w:rFonts w:ascii="Arial" w:hAnsi="Arial" w:cs="Arial"/>
                <w:color w:val="000000"/>
                <w:lang w:eastAsia="de-DE"/>
              </w:rPr>
            </w:pPr>
            <w:r w:rsidRPr="0031452F">
              <w:rPr>
                <w:rFonts w:ascii="Arial" w:hAnsi="Arial" w:cs="Arial"/>
                <w:color w:val="000000"/>
                <w:lang w:eastAsia="de-DE"/>
              </w:rPr>
              <w:t>Skimmed milk 1 %</w:t>
            </w:r>
          </w:p>
          <w:p w14:paraId="36066A00" w14:textId="77777777" w:rsidR="0060283C" w:rsidRPr="0031452F" w:rsidRDefault="0060283C" w:rsidP="000074CF">
            <w:pPr>
              <w:suppressAutoHyphens w:val="0"/>
              <w:jc w:val="both"/>
              <w:rPr>
                <w:rFonts w:ascii="Arial" w:hAnsi="Arial" w:cs="Arial"/>
                <w:color w:val="000000"/>
                <w:lang w:eastAsia="de-DE"/>
              </w:rPr>
            </w:pPr>
            <w:r w:rsidRPr="0031452F">
              <w:rPr>
                <w:rFonts w:ascii="Arial" w:hAnsi="Arial" w:cs="Arial"/>
                <w:color w:val="000000"/>
                <w:lang w:eastAsia="de-DE"/>
              </w:rPr>
              <w:t>Criteria: at least a 4 log reduction</w:t>
            </w:r>
          </w:p>
        </w:tc>
        <w:tc>
          <w:tcPr>
            <w:tcW w:w="755" w:type="pct"/>
          </w:tcPr>
          <w:p w14:paraId="2F1D5F23" w14:textId="77777777" w:rsidR="0060283C" w:rsidRPr="0031452F" w:rsidRDefault="0060283C" w:rsidP="000074CF">
            <w:pPr>
              <w:suppressAutoHyphens w:val="0"/>
              <w:jc w:val="both"/>
              <w:rPr>
                <w:rFonts w:ascii="Arial" w:hAnsi="Arial" w:cs="Arial"/>
                <w:color w:val="000000"/>
                <w:lang w:eastAsia="de-DE"/>
              </w:rPr>
            </w:pPr>
            <w:r w:rsidRPr="0031452F">
              <w:rPr>
                <w:rFonts w:ascii="Arial" w:hAnsi="Arial" w:cs="Arial"/>
                <w:color w:val="000000"/>
                <w:lang w:eastAsia="de-DE"/>
              </w:rPr>
              <w:t xml:space="preserve">Yeasticidal activity demonstrated at 50 % v/v </w:t>
            </w:r>
          </w:p>
        </w:tc>
        <w:tc>
          <w:tcPr>
            <w:tcW w:w="419" w:type="pct"/>
          </w:tcPr>
          <w:p w14:paraId="14D79317" w14:textId="77777777" w:rsidR="0060283C" w:rsidRPr="0031452F" w:rsidRDefault="0060283C" w:rsidP="000074CF">
            <w:pPr>
              <w:suppressAutoHyphens w:val="0"/>
              <w:jc w:val="both"/>
              <w:rPr>
                <w:rFonts w:ascii="Arial" w:hAnsi="Arial" w:cs="Arial"/>
                <w:color w:val="000000"/>
                <w:lang w:eastAsia="de-DE"/>
              </w:rPr>
            </w:pPr>
            <w:r w:rsidRPr="0031452F">
              <w:rPr>
                <w:rFonts w:ascii="Arial" w:hAnsi="Arial" w:cs="Arial"/>
                <w:color w:val="000000"/>
                <w:lang w:eastAsia="de-DE"/>
              </w:rPr>
              <w:t>L15/0122.8</w:t>
            </w:r>
          </w:p>
          <w:p w14:paraId="2D3296E0" w14:textId="77777777" w:rsidR="0060283C" w:rsidRPr="0031452F" w:rsidRDefault="0060283C" w:rsidP="002D4DC5">
            <w:pPr>
              <w:suppressAutoHyphens w:val="0"/>
              <w:jc w:val="both"/>
              <w:rPr>
                <w:rFonts w:ascii="Arial" w:hAnsi="Arial" w:cs="Arial"/>
                <w:color w:val="000000"/>
                <w:lang w:eastAsia="de-DE"/>
              </w:rPr>
            </w:pPr>
            <w:r w:rsidRPr="0031452F">
              <w:rPr>
                <w:rFonts w:ascii="Arial" w:hAnsi="Arial" w:cs="Arial"/>
                <w:color w:val="000000"/>
                <w:lang w:eastAsia="de-DE"/>
              </w:rPr>
              <w:t>R.I: 2</w:t>
            </w:r>
          </w:p>
        </w:tc>
      </w:tr>
      <w:tr w:rsidR="0060283C" w:rsidRPr="0031452F" w14:paraId="0EF12115" w14:textId="77777777" w:rsidTr="0031452F">
        <w:tc>
          <w:tcPr>
            <w:tcW w:w="427" w:type="pct"/>
          </w:tcPr>
          <w:p w14:paraId="1944CE77" w14:textId="77777777" w:rsidR="0060283C" w:rsidRPr="0031452F" w:rsidRDefault="0060283C" w:rsidP="00E72CB9">
            <w:pPr>
              <w:suppressAutoHyphens w:val="0"/>
              <w:jc w:val="both"/>
              <w:rPr>
                <w:rFonts w:ascii="Arial" w:hAnsi="Arial" w:cs="Arial"/>
                <w:color w:val="000000"/>
                <w:lang w:eastAsia="de-DE"/>
              </w:rPr>
            </w:pPr>
            <w:r w:rsidRPr="0031452F">
              <w:rPr>
                <w:rFonts w:ascii="Arial" w:hAnsi="Arial" w:cs="Arial"/>
                <w:color w:val="000000"/>
                <w:lang w:eastAsia="de-DE"/>
              </w:rPr>
              <w:t>Yeasticide</w:t>
            </w:r>
          </w:p>
        </w:tc>
        <w:tc>
          <w:tcPr>
            <w:tcW w:w="802" w:type="pct"/>
          </w:tcPr>
          <w:p w14:paraId="7FB15EED" w14:textId="77777777" w:rsidR="0060283C" w:rsidRPr="00CF693B" w:rsidRDefault="0060283C" w:rsidP="00E72CB9">
            <w:pPr>
              <w:suppressAutoHyphens w:val="0"/>
              <w:jc w:val="both"/>
              <w:rPr>
                <w:rFonts w:ascii="Arial" w:hAnsi="Arial" w:cs="Arial"/>
                <w:color w:val="000000"/>
                <w:lang w:eastAsia="de-DE"/>
              </w:rPr>
            </w:pPr>
            <w:r w:rsidRPr="00CF693B">
              <w:rPr>
                <w:rFonts w:ascii="Arial" w:hAnsi="Arial" w:cs="Arial"/>
                <w:color w:val="000000"/>
                <w:lang w:eastAsia="de-DE"/>
              </w:rPr>
              <w:t>Teat disinfection post-milking (PT3)</w:t>
            </w:r>
          </w:p>
        </w:tc>
        <w:tc>
          <w:tcPr>
            <w:tcW w:w="520" w:type="pct"/>
          </w:tcPr>
          <w:p w14:paraId="5293B709" w14:textId="77777777" w:rsidR="0060283C" w:rsidRPr="00667BD0" w:rsidRDefault="0060283C" w:rsidP="00CE031F">
            <w:pPr>
              <w:suppressAutoHyphens w:val="0"/>
              <w:jc w:val="both"/>
              <w:rPr>
                <w:rFonts w:ascii="Arial" w:hAnsi="Arial" w:cs="Arial"/>
                <w:i/>
                <w:color w:val="000000"/>
                <w:lang w:eastAsia="de-DE"/>
              </w:rPr>
            </w:pPr>
            <w:r w:rsidRPr="00667BD0">
              <w:rPr>
                <w:rFonts w:ascii="Arial" w:hAnsi="Arial" w:cs="Arial"/>
                <w:color w:val="000000"/>
                <w:lang w:eastAsia="de-DE"/>
              </w:rPr>
              <w:t>META SPC3 AL (1.5 % PVPI)</w:t>
            </w:r>
          </w:p>
        </w:tc>
        <w:tc>
          <w:tcPr>
            <w:tcW w:w="614" w:type="pct"/>
          </w:tcPr>
          <w:p w14:paraId="07E1C7BD" w14:textId="77777777" w:rsidR="0060283C" w:rsidRPr="00667BD0" w:rsidRDefault="0060283C" w:rsidP="009F2E41">
            <w:pPr>
              <w:suppressAutoHyphens w:val="0"/>
              <w:jc w:val="both"/>
              <w:rPr>
                <w:rFonts w:ascii="Arial" w:hAnsi="Arial" w:cs="Arial"/>
                <w:color w:val="000000"/>
                <w:lang w:eastAsia="de-DE"/>
              </w:rPr>
            </w:pPr>
            <w:r w:rsidRPr="00667BD0">
              <w:rPr>
                <w:rFonts w:ascii="Arial" w:hAnsi="Arial" w:cs="Arial"/>
                <w:color w:val="000000"/>
                <w:lang w:eastAsia="de-DE"/>
              </w:rPr>
              <w:t>Yeasts</w:t>
            </w:r>
          </w:p>
          <w:p w14:paraId="7BB84D9C" w14:textId="77777777" w:rsidR="0060283C" w:rsidRPr="00667BD0" w:rsidRDefault="0060283C" w:rsidP="009F2E41">
            <w:pPr>
              <w:suppressAutoHyphens w:val="0"/>
              <w:jc w:val="both"/>
              <w:rPr>
                <w:rFonts w:ascii="Arial" w:hAnsi="Arial" w:cs="Arial"/>
                <w:i/>
                <w:color w:val="000000"/>
                <w:lang w:eastAsia="de-DE"/>
              </w:rPr>
            </w:pPr>
            <w:r w:rsidRPr="00667BD0">
              <w:rPr>
                <w:rFonts w:ascii="Arial" w:hAnsi="Arial" w:cs="Arial"/>
                <w:i/>
                <w:color w:val="000000"/>
                <w:lang w:eastAsia="de-DE"/>
              </w:rPr>
              <w:t>C.albicans</w:t>
            </w:r>
          </w:p>
          <w:p w14:paraId="68866376" w14:textId="77777777" w:rsidR="0060283C" w:rsidRPr="00667BD0" w:rsidRDefault="0060283C" w:rsidP="009F2E41">
            <w:pPr>
              <w:suppressAutoHyphens w:val="0"/>
              <w:jc w:val="both"/>
              <w:rPr>
                <w:rFonts w:ascii="Arial" w:hAnsi="Arial" w:cs="Arial"/>
                <w:i/>
                <w:color w:val="000000"/>
                <w:lang w:eastAsia="de-DE"/>
              </w:rPr>
            </w:pPr>
          </w:p>
        </w:tc>
        <w:tc>
          <w:tcPr>
            <w:tcW w:w="566" w:type="pct"/>
          </w:tcPr>
          <w:p w14:paraId="06A2A792" w14:textId="77777777" w:rsidR="0060283C" w:rsidRPr="00F11F6E" w:rsidRDefault="0060283C" w:rsidP="00CC262E">
            <w:pPr>
              <w:suppressAutoHyphens w:val="0"/>
              <w:jc w:val="both"/>
              <w:rPr>
                <w:rFonts w:ascii="Arial" w:hAnsi="Arial" w:cs="Arial"/>
                <w:color w:val="000000"/>
                <w:lang w:eastAsia="de-DE"/>
              </w:rPr>
            </w:pPr>
            <w:r w:rsidRPr="00F11F6E">
              <w:rPr>
                <w:rFonts w:ascii="Arial" w:hAnsi="Arial" w:cs="Arial"/>
                <w:color w:val="000000"/>
                <w:lang w:eastAsia="de-DE"/>
              </w:rPr>
              <w:t>EN 16437:2014 modified on artificial skin (drop/dip)</w:t>
            </w:r>
          </w:p>
        </w:tc>
        <w:tc>
          <w:tcPr>
            <w:tcW w:w="897" w:type="pct"/>
          </w:tcPr>
          <w:p w14:paraId="29034FA0" w14:textId="77777777" w:rsidR="0060283C" w:rsidRPr="00F11F6E" w:rsidRDefault="0060283C" w:rsidP="00CC262E">
            <w:pPr>
              <w:suppressAutoHyphens w:val="0"/>
              <w:jc w:val="both"/>
              <w:rPr>
                <w:rFonts w:ascii="Arial" w:hAnsi="Arial" w:cs="Arial"/>
                <w:color w:val="000000"/>
                <w:lang w:eastAsia="de-DE"/>
              </w:rPr>
            </w:pPr>
            <w:r w:rsidRPr="00F11F6E">
              <w:rPr>
                <w:rFonts w:ascii="Arial" w:hAnsi="Arial" w:cs="Arial"/>
                <w:color w:val="000000"/>
                <w:lang w:eastAsia="de-DE"/>
              </w:rPr>
              <w:t>Phase 2 step 2 test (surface test)</w:t>
            </w:r>
          </w:p>
          <w:p w14:paraId="7F1280D1" w14:textId="77777777" w:rsidR="0060283C" w:rsidRPr="00F11F6E" w:rsidRDefault="0060283C" w:rsidP="00B22902">
            <w:pPr>
              <w:suppressAutoHyphens w:val="0"/>
              <w:jc w:val="both"/>
              <w:rPr>
                <w:rFonts w:ascii="Arial" w:hAnsi="Arial" w:cs="Arial"/>
                <w:color w:val="000000"/>
                <w:lang w:eastAsia="de-DE"/>
              </w:rPr>
            </w:pPr>
            <w:r w:rsidRPr="00F11F6E">
              <w:rPr>
                <w:rFonts w:ascii="Arial" w:hAnsi="Arial" w:cs="Arial"/>
                <w:color w:val="000000"/>
                <w:lang w:eastAsia="de-DE"/>
              </w:rPr>
              <w:t>Concentration tested: 1%, 50%, 80 %</w:t>
            </w:r>
          </w:p>
          <w:p w14:paraId="03E4CE03" w14:textId="77777777" w:rsidR="0060283C" w:rsidRPr="00F11F6E" w:rsidRDefault="0060283C" w:rsidP="00515859">
            <w:pPr>
              <w:suppressAutoHyphens w:val="0"/>
              <w:jc w:val="both"/>
              <w:rPr>
                <w:rFonts w:ascii="Arial" w:hAnsi="Arial" w:cs="Arial"/>
                <w:color w:val="000000"/>
                <w:lang w:eastAsia="de-DE"/>
              </w:rPr>
            </w:pPr>
            <w:r w:rsidRPr="00F11F6E">
              <w:rPr>
                <w:rFonts w:ascii="Arial" w:hAnsi="Arial" w:cs="Arial"/>
                <w:color w:val="000000"/>
                <w:lang w:eastAsia="de-DE"/>
              </w:rPr>
              <w:t>Temperature: 30°C</w:t>
            </w:r>
          </w:p>
          <w:p w14:paraId="7BBFF4C5" w14:textId="77777777" w:rsidR="0060283C" w:rsidRPr="0031452F" w:rsidRDefault="0060283C" w:rsidP="00515859">
            <w:pPr>
              <w:suppressAutoHyphens w:val="0"/>
              <w:jc w:val="both"/>
              <w:rPr>
                <w:rFonts w:ascii="Arial" w:hAnsi="Arial" w:cs="Arial"/>
                <w:color w:val="000000"/>
                <w:lang w:eastAsia="de-DE"/>
              </w:rPr>
            </w:pPr>
            <w:r w:rsidRPr="0031452F">
              <w:rPr>
                <w:rFonts w:ascii="Arial" w:hAnsi="Arial" w:cs="Arial"/>
                <w:color w:val="000000"/>
                <w:lang w:eastAsia="de-DE"/>
              </w:rPr>
              <w:t>Contact time: 60 sec</w:t>
            </w:r>
          </w:p>
          <w:p w14:paraId="0E1E25CD" w14:textId="77777777" w:rsidR="0060283C" w:rsidRPr="0031452F" w:rsidRDefault="0060283C" w:rsidP="00515859">
            <w:pPr>
              <w:suppressAutoHyphens w:val="0"/>
              <w:jc w:val="both"/>
              <w:rPr>
                <w:rFonts w:ascii="Arial" w:hAnsi="Arial" w:cs="Arial"/>
                <w:color w:val="000000"/>
                <w:lang w:eastAsia="de-DE"/>
              </w:rPr>
            </w:pPr>
            <w:r w:rsidRPr="0031452F">
              <w:rPr>
                <w:rFonts w:ascii="Arial" w:hAnsi="Arial" w:cs="Arial"/>
                <w:color w:val="000000"/>
                <w:lang w:eastAsia="de-DE"/>
              </w:rPr>
              <w:t>Clean conditions (3 g/L BSA)</w:t>
            </w:r>
          </w:p>
          <w:p w14:paraId="359CE33E" w14:textId="77777777" w:rsidR="0060283C" w:rsidRPr="0031452F" w:rsidRDefault="0060283C" w:rsidP="000074CF">
            <w:pPr>
              <w:suppressAutoHyphens w:val="0"/>
              <w:jc w:val="both"/>
              <w:rPr>
                <w:rFonts w:ascii="Arial" w:hAnsi="Arial" w:cs="Arial"/>
                <w:color w:val="000000"/>
                <w:lang w:eastAsia="de-DE"/>
              </w:rPr>
            </w:pPr>
            <w:r w:rsidRPr="0031452F">
              <w:rPr>
                <w:rFonts w:ascii="Arial" w:hAnsi="Arial" w:cs="Arial"/>
                <w:color w:val="000000"/>
                <w:lang w:eastAsia="de-DE"/>
              </w:rPr>
              <w:t>Criteria: at least a 4 log</w:t>
            </w:r>
          </w:p>
        </w:tc>
        <w:tc>
          <w:tcPr>
            <w:tcW w:w="755" w:type="pct"/>
          </w:tcPr>
          <w:p w14:paraId="5EC69D16" w14:textId="77777777" w:rsidR="0060283C" w:rsidRPr="0031452F" w:rsidRDefault="0060283C" w:rsidP="000074CF">
            <w:pPr>
              <w:suppressAutoHyphens w:val="0"/>
              <w:jc w:val="both"/>
              <w:rPr>
                <w:rFonts w:ascii="Arial" w:hAnsi="Arial" w:cs="Arial"/>
                <w:color w:val="000000"/>
                <w:lang w:eastAsia="de-DE"/>
              </w:rPr>
            </w:pPr>
            <w:r w:rsidRPr="0031452F">
              <w:rPr>
                <w:rFonts w:ascii="Arial" w:hAnsi="Arial" w:cs="Arial"/>
                <w:color w:val="000000"/>
                <w:lang w:eastAsia="de-DE"/>
              </w:rPr>
              <w:t xml:space="preserve">Yeasticidal activity demonstrated at 50 % v/v </w:t>
            </w:r>
          </w:p>
        </w:tc>
        <w:tc>
          <w:tcPr>
            <w:tcW w:w="419" w:type="pct"/>
          </w:tcPr>
          <w:p w14:paraId="04852D7D" w14:textId="77777777" w:rsidR="0060283C" w:rsidRPr="0031452F" w:rsidRDefault="0060283C" w:rsidP="000074CF">
            <w:pPr>
              <w:suppressAutoHyphens w:val="0"/>
              <w:jc w:val="both"/>
              <w:rPr>
                <w:rFonts w:ascii="Arial" w:hAnsi="Arial" w:cs="Arial"/>
                <w:color w:val="000000"/>
                <w:lang w:eastAsia="de-DE"/>
              </w:rPr>
            </w:pPr>
            <w:r w:rsidRPr="0031452F">
              <w:rPr>
                <w:rFonts w:ascii="Arial" w:hAnsi="Arial" w:cs="Arial"/>
                <w:color w:val="000000"/>
                <w:lang w:eastAsia="de-DE"/>
              </w:rPr>
              <w:t>4030-1</w:t>
            </w:r>
          </w:p>
          <w:p w14:paraId="042EB562" w14:textId="77777777" w:rsidR="0060283C" w:rsidRPr="0031452F" w:rsidRDefault="0060283C" w:rsidP="000074CF">
            <w:pPr>
              <w:suppressAutoHyphens w:val="0"/>
              <w:jc w:val="both"/>
              <w:rPr>
                <w:rFonts w:ascii="Arial" w:hAnsi="Arial" w:cs="Arial"/>
                <w:color w:val="000000"/>
                <w:lang w:eastAsia="de-DE"/>
              </w:rPr>
            </w:pPr>
            <w:r w:rsidRPr="0031452F">
              <w:rPr>
                <w:rFonts w:ascii="Arial" w:hAnsi="Arial" w:cs="Arial"/>
                <w:color w:val="000000"/>
                <w:lang w:eastAsia="de-DE"/>
              </w:rPr>
              <w:t>R.I: 2</w:t>
            </w:r>
          </w:p>
        </w:tc>
      </w:tr>
    </w:tbl>
    <w:p w14:paraId="538EEA1C" w14:textId="77777777" w:rsidR="0060283C" w:rsidRPr="0031452F" w:rsidRDefault="0060283C" w:rsidP="0031452F">
      <w:pPr>
        <w:pStyle w:val="Paragraphedeliste"/>
        <w:ind w:left="786"/>
        <w:jc w:val="both"/>
        <w:rPr>
          <w:rFonts w:ascii="Arial" w:hAnsi="Arial" w:cs="Arial"/>
          <w:lang w:eastAsia="en-US"/>
        </w:rPr>
      </w:pPr>
    </w:p>
    <w:p w14:paraId="2CB818F4" w14:textId="77777777" w:rsidR="0060283C" w:rsidRPr="00CF693B" w:rsidRDefault="0060283C" w:rsidP="0031452F">
      <w:pPr>
        <w:pStyle w:val="Paragraphedeliste"/>
        <w:ind w:left="786"/>
        <w:jc w:val="both"/>
        <w:rPr>
          <w:rFonts w:ascii="Arial" w:hAnsi="Arial" w:cs="Arial"/>
          <w:lang w:eastAsia="en-US"/>
        </w:rPr>
      </w:pPr>
    </w:p>
    <w:p w14:paraId="2DA207E2" w14:textId="77777777" w:rsidR="005E7F25" w:rsidRPr="0031452F" w:rsidRDefault="005E7F25" w:rsidP="0009060B">
      <w:pPr>
        <w:numPr>
          <w:ilvl w:val="0"/>
          <w:numId w:val="7"/>
        </w:numPr>
        <w:suppressAutoHyphens w:val="0"/>
        <w:contextualSpacing/>
        <w:jc w:val="both"/>
        <w:rPr>
          <w:rFonts w:ascii="Arial" w:eastAsia="Calibri" w:hAnsi="Arial" w:cs="Arial"/>
          <w:b/>
          <w:u w:val="single"/>
          <w:lang w:eastAsia="en-US"/>
        </w:rPr>
        <w:sectPr w:rsidR="005E7F25" w:rsidRPr="0031452F" w:rsidSect="007144E0">
          <w:pgSz w:w="16838" w:h="11906" w:orient="landscape"/>
          <w:pgMar w:top="1446" w:right="1474" w:bottom="1247" w:left="2013" w:header="850" w:footer="850" w:gutter="0"/>
          <w:cols w:space="720"/>
          <w:docGrid w:linePitch="272"/>
        </w:sectPr>
      </w:pPr>
    </w:p>
    <w:p w14:paraId="3C152844" w14:textId="77777777" w:rsidR="0060283C" w:rsidRPr="0031452F" w:rsidRDefault="0060283C" w:rsidP="0009060B">
      <w:pPr>
        <w:numPr>
          <w:ilvl w:val="0"/>
          <w:numId w:val="7"/>
        </w:numPr>
        <w:suppressAutoHyphens w:val="0"/>
        <w:contextualSpacing/>
        <w:jc w:val="both"/>
        <w:rPr>
          <w:rFonts w:ascii="Arial" w:eastAsia="Calibri" w:hAnsi="Arial" w:cs="Arial"/>
          <w:b/>
          <w:u w:val="single"/>
          <w:lang w:eastAsia="en-US"/>
        </w:rPr>
      </w:pPr>
      <w:r w:rsidRPr="0031452F">
        <w:rPr>
          <w:rFonts w:ascii="Arial" w:eastAsia="Calibri" w:hAnsi="Arial" w:cs="Arial"/>
          <w:b/>
          <w:u w:val="single"/>
          <w:lang w:eastAsia="en-US"/>
        </w:rPr>
        <w:lastRenderedPageBreak/>
        <w:t>META-SPC 5:</w:t>
      </w:r>
    </w:p>
    <w:p w14:paraId="12B69744" w14:textId="77777777" w:rsidR="0060283C" w:rsidRPr="0031452F" w:rsidRDefault="0060283C" w:rsidP="0031452F">
      <w:pPr>
        <w:suppressAutoHyphens w:val="0"/>
        <w:jc w:val="both"/>
        <w:rPr>
          <w:rFonts w:ascii="Arial" w:eastAsia="Calibri" w:hAnsi="Arial" w:cs="Arial"/>
          <w:lang w:eastAsia="en-US"/>
        </w:rPr>
      </w:pPr>
    </w:p>
    <w:p w14:paraId="01D5C806" w14:textId="77777777" w:rsidR="0060283C" w:rsidRPr="0031452F" w:rsidRDefault="0060283C" w:rsidP="0031452F">
      <w:pPr>
        <w:suppressAutoHyphens w:val="0"/>
        <w:jc w:val="both"/>
        <w:rPr>
          <w:rFonts w:ascii="Arial" w:eastAsia="Calibri" w:hAnsi="Arial" w:cs="Arial"/>
          <w:lang w:eastAsia="en-US"/>
        </w:rPr>
      </w:pPr>
      <w:r w:rsidRPr="0031452F">
        <w:rPr>
          <w:rFonts w:ascii="Arial" w:eastAsia="Calibri" w:hAnsi="Arial" w:cs="Arial"/>
          <w:lang w:eastAsia="en-US"/>
        </w:rPr>
        <w:t xml:space="preserve">META-SPC5 contains products between 1.5 % w/w and 2.9 % w/w PVPI, with range of variations for some co-formulants: ranges are presented for pH regulators (in order to achieve a pH of 4 ± 1), surfactants, moistener, thickener, solubilizer, softener, film forming and dyes. Laboratory studies were conducted with the representative product </w:t>
      </w:r>
      <w:r w:rsidRPr="0031452F">
        <w:rPr>
          <w:rFonts w:ascii="Arial" w:hAnsi="Arial" w:cs="Arial"/>
          <w:bCs/>
          <w:color w:val="000000"/>
          <w:lang w:eastAsia="de-DE"/>
        </w:rPr>
        <w:t>META-SPC</w:t>
      </w:r>
      <w:r w:rsidR="00576B62" w:rsidRPr="0031452F">
        <w:rPr>
          <w:rFonts w:ascii="Arial" w:hAnsi="Arial" w:cs="Arial"/>
          <w:bCs/>
          <w:color w:val="000000"/>
          <w:lang w:eastAsia="de-DE"/>
        </w:rPr>
        <w:t xml:space="preserve"> </w:t>
      </w:r>
      <w:r w:rsidRPr="0031452F">
        <w:rPr>
          <w:rFonts w:ascii="Arial" w:hAnsi="Arial" w:cs="Arial"/>
          <w:bCs/>
          <w:color w:val="000000"/>
          <w:lang w:eastAsia="de-DE"/>
        </w:rPr>
        <w:t>5 AL (1.5 % and 2 % w/w PVPI)</w:t>
      </w:r>
      <w:r w:rsidRPr="0031452F">
        <w:rPr>
          <w:rFonts w:ascii="Arial" w:eastAsia="Calibri" w:hAnsi="Arial" w:cs="Arial"/>
          <w:lang w:eastAsia="en-US"/>
        </w:rPr>
        <w:t>:</w:t>
      </w:r>
    </w:p>
    <w:p w14:paraId="01674A20" w14:textId="77777777" w:rsidR="0060283C" w:rsidRPr="0031452F" w:rsidRDefault="0060283C" w:rsidP="0009060B">
      <w:pPr>
        <w:numPr>
          <w:ilvl w:val="0"/>
          <w:numId w:val="6"/>
        </w:numPr>
        <w:tabs>
          <w:tab w:val="clear" w:pos="360"/>
          <w:tab w:val="num" w:pos="786"/>
        </w:tabs>
        <w:suppressAutoHyphens w:val="0"/>
        <w:ind w:left="786"/>
        <w:contextualSpacing/>
        <w:jc w:val="both"/>
        <w:rPr>
          <w:rFonts w:ascii="Arial" w:eastAsia="Calibri" w:hAnsi="Arial" w:cs="Arial"/>
          <w:iCs/>
          <w:lang w:eastAsia="en-US"/>
        </w:rPr>
      </w:pPr>
      <w:r w:rsidRPr="0031452F">
        <w:rPr>
          <w:rFonts w:ascii="Arial" w:eastAsia="Calibri" w:hAnsi="Arial" w:cs="Arial"/>
          <w:iCs/>
          <w:lang w:eastAsia="en-US"/>
        </w:rPr>
        <w:t xml:space="preserve">Phase 2, step 1 tests have been performed for bactericidal activity (EN 1656) and yeasticidal activity (EN 1657), according to the requirements of the norms for teat disinfection, at 30°C with a contact time of 5 min and skimmed milk (1%), showing the efficacy of the product at 1.5 % w/w PVPI applied as a ready to use. </w:t>
      </w:r>
    </w:p>
    <w:p w14:paraId="72936D17" w14:textId="77777777" w:rsidR="00576B62" w:rsidRPr="0031452F" w:rsidRDefault="00576B62" w:rsidP="00D30ED9">
      <w:pPr>
        <w:suppressAutoHyphens w:val="0"/>
        <w:ind w:left="786"/>
        <w:contextualSpacing/>
        <w:jc w:val="both"/>
        <w:rPr>
          <w:rFonts w:ascii="Arial" w:eastAsia="Calibri" w:hAnsi="Arial" w:cs="Arial"/>
          <w:iCs/>
          <w:lang w:eastAsia="en-US"/>
        </w:rPr>
      </w:pPr>
    </w:p>
    <w:p w14:paraId="1CCCF66D" w14:textId="77777777" w:rsidR="0060283C" w:rsidRPr="0031452F" w:rsidRDefault="0060283C" w:rsidP="0009060B">
      <w:pPr>
        <w:numPr>
          <w:ilvl w:val="0"/>
          <w:numId w:val="6"/>
        </w:numPr>
        <w:tabs>
          <w:tab w:val="clear" w:pos="360"/>
          <w:tab w:val="num" w:pos="786"/>
        </w:tabs>
        <w:suppressAutoHyphens w:val="0"/>
        <w:ind w:left="786"/>
        <w:contextualSpacing/>
        <w:jc w:val="both"/>
        <w:rPr>
          <w:rFonts w:ascii="Arial" w:eastAsia="Calibri" w:hAnsi="Arial" w:cs="Arial"/>
          <w:iCs/>
          <w:lang w:eastAsia="en-US"/>
        </w:rPr>
      </w:pPr>
      <w:r w:rsidRPr="0031452F">
        <w:rPr>
          <w:rFonts w:ascii="Arial" w:eastAsia="Calibri" w:hAnsi="Arial" w:cs="Arial"/>
          <w:iCs/>
          <w:lang w:eastAsia="en-US"/>
        </w:rPr>
        <w:t xml:space="preserve">Phase 2, step 2 tests have been performed for bactericidal and yeasticidal activities, according to the requirements of the norm EN 16437 modified, on artificial skin by the method “drop/dip”: efficacy of the product </w:t>
      </w:r>
      <w:r w:rsidRPr="0031452F">
        <w:rPr>
          <w:rFonts w:ascii="Arial" w:hAnsi="Arial" w:cs="Arial"/>
          <w:bCs/>
          <w:color w:val="000000"/>
          <w:lang w:eastAsia="de-DE"/>
        </w:rPr>
        <w:t>META-SPC</w:t>
      </w:r>
      <w:r w:rsidR="00576B62" w:rsidRPr="0031452F">
        <w:rPr>
          <w:rFonts w:ascii="Arial" w:hAnsi="Arial" w:cs="Arial"/>
          <w:bCs/>
          <w:color w:val="000000"/>
          <w:lang w:eastAsia="de-DE"/>
        </w:rPr>
        <w:t xml:space="preserve"> </w:t>
      </w:r>
      <w:r w:rsidRPr="0031452F">
        <w:rPr>
          <w:rFonts w:ascii="Arial" w:hAnsi="Arial" w:cs="Arial"/>
          <w:bCs/>
          <w:color w:val="000000"/>
          <w:lang w:eastAsia="de-DE"/>
        </w:rPr>
        <w:t xml:space="preserve">5 AL (1.5 % w/w PVPI) is </w:t>
      </w:r>
      <w:r w:rsidRPr="0031452F">
        <w:rPr>
          <w:rFonts w:ascii="Arial" w:eastAsia="Calibri" w:hAnsi="Arial" w:cs="Arial"/>
          <w:iCs/>
          <w:lang w:eastAsia="en-US"/>
        </w:rPr>
        <w:t>demonstrated at 30°C with a contact time of 5 min and skimmed milk (1 %).</w:t>
      </w:r>
    </w:p>
    <w:p w14:paraId="7E16699E" w14:textId="77777777" w:rsidR="0060283C" w:rsidRPr="0031452F" w:rsidRDefault="0060283C" w:rsidP="0031452F">
      <w:pPr>
        <w:suppressAutoHyphens w:val="0"/>
        <w:jc w:val="both"/>
        <w:rPr>
          <w:rFonts w:ascii="Arial" w:eastAsia="Calibri" w:hAnsi="Arial" w:cs="Arial"/>
          <w:lang w:eastAsia="en-US"/>
        </w:rPr>
      </w:pPr>
    </w:p>
    <w:p w14:paraId="3CDED12D" w14:textId="703F172A" w:rsidR="0060283C" w:rsidRPr="0031452F" w:rsidRDefault="0060283C" w:rsidP="0031452F">
      <w:pPr>
        <w:suppressAutoHyphens w:val="0"/>
        <w:ind w:left="786"/>
        <w:jc w:val="both"/>
        <w:rPr>
          <w:rFonts w:ascii="Arial" w:eastAsia="Calibri" w:hAnsi="Arial" w:cs="Arial"/>
          <w:lang w:eastAsia="en-US"/>
        </w:rPr>
      </w:pPr>
      <w:r w:rsidRPr="0031452F">
        <w:rPr>
          <w:rFonts w:ascii="Arial" w:eastAsia="Calibri" w:hAnsi="Arial" w:cs="Arial"/>
          <w:lang w:eastAsia="en-US"/>
        </w:rPr>
        <w:t>It has be</w:t>
      </w:r>
      <w:r w:rsidR="00576B62" w:rsidRPr="0031452F">
        <w:rPr>
          <w:rFonts w:ascii="Arial" w:eastAsia="Calibri" w:hAnsi="Arial" w:cs="Arial"/>
          <w:lang w:eastAsia="en-US"/>
        </w:rPr>
        <w:t>en</w:t>
      </w:r>
      <w:r w:rsidRPr="0031452F">
        <w:rPr>
          <w:rFonts w:ascii="Arial" w:eastAsia="Calibri" w:hAnsi="Arial" w:cs="Arial"/>
          <w:lang w:eastAsia="en-US"/>
        </w:rPr>
        <w:t xml:space="preserve"> noted that bactericidal activity has been also demonstrated according to EN 1656 </w:t>
      </w:r>
      <w:r w:rsidR="00046D33">
        <w:rPr>
          <w:rFonts w:ascii="Arial" w:eastAsia="Calibri" w:hAnsi="Arial" w:cs="Arial"/>
          <w:lang w:eastAsia="en-US"/>
        </w:rPr>
        <w:t>and</w:t>
      </w:r>
      <w:r w:rsidR="00046D33" w:rsidRPr="0031452F">
        <w:rPr>
          <w:rFonts w:ascii="Arial" w:eastAsia="Calibri" w:hAnsi="Arial" w:cs="Arial"/>
          <w:lang w:eastAsia="en-US"/>
        </w:rPr>
        <w:t xml:space="preserve"> </w:t>
      </w:r>
      <w:r w:rsidRPr="0031452F">
        <w:rPr>
          <w:rFonts w:ascii="Arial" w:eastAsia="Calibri" w:hAnsi="Arial" w:cs="Arial"/>
          <w:lang w:eastAsia="en-US"/>
        </w:rPr>
        <w:t>EN 16437 modified standard on several additional bacteria (</w:t>
      </w:r>
      <w:r w:rsidRPr="0031452F">
        <w:rPr>
          <w:rFonts w:ascii="Arial" w:eastAsia="Calibri" w:hAnsi="Arial" w:cs="Arial"/>
          <w:i/>
          <w:lang w:eastAsia="en-US"/>
        </w:rPr>
        <w:t>E.cloacae</w:t>
      </w:r>
      <w:r w:rsidRPr="0031452F">
        <w:rPr>
          <w:rFonts w:ascii="Arial" w:eastAsia="Calibri" w:hAnsi="Arial" w:cs="Arial"/>
          <w:lang w:eastAsia="en-US"/>
        </w:rPr>
        <w:t xml:space="preserve">, </w:t>
      </w:r>
      <w:r w:rsidR="00123DC4" w:rsidRPr="00D015EA">
        <w:rPr>
          <w:rFonts w:ascii="Arial" w:eastAsia="Calibri" w:hAnsi="Arial" w:cs="Arial"/>
          <w:i/>
          <w:lang w:eastAsia="en-US"/>
        </w:rPr>
        <w:t>E.hirae</w:t>
      </w:r>
      <w:r w:rsidR="00123DC4">
        <w:rPr>
          <w:rFonts w:ascii="Arial" w:eastAsia="Calibri" w:hAnsi="Arial" w:cs="Arial"/>
          <w:lang w:eastAsia="en-US"/>
        </w:rPr>
        <w:t xml:space="preserve">, </w:t>
      </w:r>
      <w:r w:rsidRPr="0031452F">
        <w:rPr>
          <w:rFonts w:ascii="Arial" w:eastAsia="Calibri" w:hAnsi="Arial" w:cs="Arial"/>
          <w:i/>
          <w:lang w:eastAsia="en-US"/>
        </w:rPr>
        <w:t>L.brevis</w:t>
      </w:r>
      <w:r w:rsidRPr="0031452F">
        <w:rPr>
          <w:rFonts w:ascii="Arial" w:eastAsia="Calibri" w:hAnsi="Arial" w:cs="Arial"/>
          <w:lang w:eastAsia="en-US"/>
        </w:rPr>
        <w:t xml:space="preserve">, </w:t>
      </w:r>
      <w:r w:rsidRPr="0031452F">
        <w:rPr>
          <w:rFonts w:ascii="Arial" w:eastAsia="Calibri" w:hAnsi="Arial" w:cs="Arial"/>
          <w:i/>
          <w:lang w:eastAsia="en-US"/>
        </w:rPr>
        <w:t>P.aeruginosa</w:t>
      </w:r>
      <w:r w:rsidRPr="0031452F">
        <w:rPr>
          <w:rFonts w:ascii="Arial" w:eastAsia="Calibri" w:hAnsi="Arial" w:cs="Arial"/>
          <w:lang w:eastAsia="en-US"/>
        </w:rPr>
        <w:t xml:space="preserve">, </w:t>
      </w:r>
      <w:r w:rsidRPr="0031452F">
        <w:rPr>
          <w:rFonts w:ascii="Arial" w:eastAsia="Calibri" w:hAnsi="Arial" w:cs="Arial"/>
          <w:i/>
          <w:lang w:eastAsia="en-US"/>
        </w:rPr>
        <w:t>P.vulgaris</w:t>
      </w:r>
      <w:r w:rsidRPr="0031452F">
        <w:rPr>
          <w:rFonts w:ascii="Arial" w:eastAsia="Calibri" w:hAnsi="Arial" w:cs="Arial"/>
          <w:lang w:eastAsia="en-US"/>
        </w:rPr>
        <w:t xml:space="preserve">, </w:t>
      </w:r>
      <w:r w:rsidRPr="0031452F">
        <w:rPr>
          <w:rFonts w:ascii="Arial" w:eastAsia="Calibri" w:hAnsi="Arial" w:cs="Arial"/>
          <w:i/>
          <w:lang w:eastAsia="en-US"/>
        </w:rPr>
        <w:t xml:space="preserve">S.agalactiae </w:t>
      </w:r>
      <w:r w:rsidRPr="0031452F">
        <w:rPr>
          <w:rFonts w:ascii="Arial" w:eastAsia="Calibri" w:hAnsi="Arial" w:cs="Arial"/>
          <w:lang w:eastAsia="en-US"/>
        </w:rPr>
        <w:t>and</w:t>
      </w:r>
      <w:r w:rsidRPr="0031452F">
        <w:rPr>
          <w:rFonts w:ascii="Arial" w:eastAsia="Calibri" w:hAnsi="Arial" w:cs="Arial"/>
          <w:i/>
          <w:lang w:eastAsia="en-US"/>
        </w:rPr>
        <w:t xml:space="preserve"> </w:t>
      </w:r>
      <w:r w:rsidRPr="0031452F">
        <w:rPr>
          <w:rFonts w:ascii="Arial" w:eastAsia="Calibri" w:hAnsi="Arial" w:cs="Arial"/>
          <w:lang w:eastAsia="en-US"/>
        </w:rPr>
        <w:t>S.</w:t>
      </w:r>
      <w:r w:rsidR="00203A25">
        <w:rPr>
          <w:rFonts w:ascii="Arial" w:eastAsia="Calibri" w:hAnsi="Arial" w:cs="Arial"/>
          <w:lang w:eastAsia="en-US"/>
        </w:rPr>
        <w:t>Typhimurium</w:t>
      </w:r>
      <w:r w:rsidRPr="0031452F">
        <w:rPr>
          <w:rFonts w:ascii="Arial" w:eastAsia="Calibri" w:hAnsi="Arial" w:cs="Arial"/>
          <w:lang w:eastAsia="en-US"/>
        </w:rPr>
        <w:t>) with the formulation META-SPC</w:t>
      </w:r>
      <w:r w:rsidR="00576B62" w:rsidRPr="0031452F">
        <w:rPr>
          <w:rFonts w:ascii="Arial" w:eastAsia="Calibri" w:hAnsi="Arial" w:cs="Arial"/>
          <w:lang w:eastAsia="en-US"/>
        </w:rPr>
        <w:t xml:space="preserve"> </w:t>
      </w:r>
      <w:r w:rsidRPr="0031452F">
        <w:rPr>
          <w:rFonts w:ascii="Arial" w:eastAsia="Calibri" w:hAnsi="Arial" w:cs="Arial"/>
          <w:lang w:eastAsia="en-US"/>
        </w:rPr>
        <w:t xml:space="preserve">5 AL at 1.5 % w/w. Efficacy against additional strains </w:t>
      </w:r>
      <w:r w:rsidRPr="0031452F">
        <w:rPr>
          <w:rFonts w:ascii="Arial" w:eastAsia="Calibri" w:hAnsi="Arial" w:cs="Arial"/>
          <w:i/>
          <w:lang w:eastAsia="en-US"/>
        </w:rPr>
        <w:t>E.hirae</w:t>
      </w:r>
      <w:r w:rsidRPr="0031452F">
        <w:rPr>
          <w:rFonts w:ascii="Arial" w:eastAsia="Calibri" w:hAnsi="Arial" w:cs="Arial"/>
          <w:lang w:eastAsia="en-US"/>
        </w:rPr>
        <w:t xml:space="preserve"> and </w:t>
      </w:r>
      <w:r w:rsidRPr="0031452F">
        <w:rPr>
          <w:rFonts w:ascii="Arial" w:eastAsia="Calibri" w:hAnsi="Arial" w:cs="Arial"/>
          <w:i/>
          <w:lang w:eastAsia="en-US"/>
        </w:rPr>
        <w:t>L.monocytogenes</w:t>
      </w:r>
      <w:r w:rsidRPr="0031452F">
        <w:rPr>
          <w:rFonts w:ascii="Arial" w:eastAsia="Calibri" w:hAnsi="Arial" w:cs="Arial"/>
          <w:lang w:eastAsia="en-US"/>
        </w:rPr>
        <w:t xml:space="preserve"> has been </w:t>
      </w:r>
      <w:r w:rsidR="00123DC4">
        <w:rPr>
          <w:rFonts w:ascii="Arial" w:eastAsia="Calibri" w:hAnsi="Arial" w:cs="Arial"/>
          <w:lang w:eastAsia="en-US"/>
        </w:rPr>
        <w:t xml:space="preserve">also </w:t>
      </w:r>
      <w:r w:rsidRPr="0031452F">
        <w:rPr>
          <w:rFonts w:ascii="Arial" w:eastAsia="Calibri" w:hAnsi="Arial" w:cs="Arial"/>
          <w:lang w:eastAsia="en-US"/>
        </w:rPr>
        <w:t>demonstrated with the formulation META-SPC</w:t>
      </w:r>
      <w:r w:rsidR="00576B62" w:rsidRPr="0031452F">
        <w:rPr>
          <w:rFonts w:ascii="Arial" w:eastAsia="Calibri" w:hAnsi="Arial" w:cs="Arial"/>
          <w:lang w:eastAsia="en-US"/>
        </w:rPr>
        <w:t xml:space="preserve"> </w:t>
      </w:r>
      <w:r w:rsidRPr="0031452F">
        <w:rPr>
          <w:rFonts w:ascii="Arial" w:eastAsia="Calibri" w:hAnsi="Arial" w:cs="Arial"/>
          <w:lang w:eastAsia="en-US"/>
        </w:rPr>
        <w:t>5 AL at 2% w/w.</w:t>
      </w:r>
    </w:p>
    <w:p w14:paraId="4B0B9213" w14:textId="77777777" w:rsidR="0060283C" w:rsidRPr="0031452F" w:rsidRDefault="0060283C" w:rsidP="0031452F">
      <w:pPr>
        <w:suppressAutoHyphens w:val="0"/>
        <w:ind w:left="786"/>
        <w:jc w:val="both"/>
        <w:rPr>
          <w:rFonts w:ascii="Arial" w:eastAsia="Calibri" w:hAnsi="Arial" w:cs="Arial"/>
          <w:lang w:eastAsia="en-US"/>
        </w:rPr>
      </w:pPr>
    </w:p>
    <w:p w14:paraId="15EFBDDE" w14:textId="77777777" w:rsidR="0060283C" w:rsidRPr="0031452F" w:rsidRDefault="0060283C" w:rsidP="0009060B">
      <w:pPr>
        <w:numPr>
          <w:ilvl w:val="0"/>
          <w:numId w:val="6"/>
        </w:numPr>
        <w:tabs>
          <w:tab w:val="clear" w:pos="360"/>
          <w:tab w:val="num" w:pos="786"/>
        </w:tabs>
        <w:suppressAutoHyphens w:val="0"/>
        <w:ind w:left="786"/>
        <w:contextualSpacing/>
        <w:jc w:val="both"/>
        <w:rPr>
          <w:rFonts w:ascii="Arial" w:eastAsia="Calibri" w:hAnsi="Arial" w:cs="Arial"/>
          <w:lang w:eastAsia="en-US"/>
        </w:rPr>
      </w:pPr>
      <w:r w:rsidRPr="0031452F">
        <w:rPr>
          <w:rFonts w:ascii="Arial" w:eastAsia="Calibri" w:hAnsi="Arial" w:cs="Arial"/>
          <w:lang w:eastAsia="en-US"/>
        </w:rPr>
        <w:t>Phase 2, step 1 test has been performed for an activity against enveloped virus (MVA), according to the requirements of the norm EN 14675, following conditions for teat disinfection after milking, (30°C with a contact time of 5 min and skimmed milk at 1</w:t>
      </w:r>
      <w:r w:rsidR="00A60F28" w:rsidRPr="0031452F">
        <w:rPr>
          <w:rFonts w:ascii="Arial" w:eastAsia="Calibri" w:hAnsi="Arial" w:cs="Arial"/>
          <w:lang w:eastAsia="en-US"/>
        </w:rPr>
        <w:t xml:space="preserve"> </w:t>
      </w:r>
      <w:r w:rsidRPr="0031452F">
        <w:rPr>
          <w:rFonts w:ascii="Arial" w:eastAsia="Calibri" w:hAnsi="Arial" w:cs="Arial"/>
          <w:lang w:eastAsia="en-US"/>
        </w:rPr>
        <w:t>%). This test does</w:t>
      </w:r>
      <w:r w:rsidR="00576B62" w:rsidRPr="0031452F">
        <w:rPr>
          <w:rFonts w:ascii="Arial" w:eastAsia="Calibri" w:hAnsi="Arial" w:cs="Arial"/>
          <w:lang w:eastAsia="en-US"/>
        </w:rPr>
        <w:t xml:space="preserve"> </w:t>
      </w:r>
      <w:r w:rsidRPr="0031452F">
        <w:rPr>
          <w:rFonts w:ascii="Arial" w:eastAsia="Calibri" w:hAnsi="Arial" w:cs="Arial"/>
          <w:lang w:eastAsia="en-US"/>
        </w:rPr>
        <w:t>n</w:t>
      </w:r>
      <w:r w:rsidR="00576B62" w:rsidRPr="0031452F">
        <w:rPr>
          <w:rFonts w:ascii="Arial" w:eastAsia="Calibri" w:hAnsi="Arial" w:cs="Arial"/>
          <w:lang w:eastAsia="en-US"/>
        </w:rPr>
        <w:t>o</w:t>
      </w:r>
      <w:r w:rsidRPr="0031452F">
        <w:rPr>
          <w:rFonts w:ascii="Arial" w:eastAsia="Calibri" w:hAnsi="Arial" w:cs="Arial"/>
          <w:lang w:eastAsia="en-US"/>
        </w:rPr>
        <w:t>t allow demonstrating the efficacy of the product because the control of efficacy for suppression of disinfectant’s activity is not validated according to the criteria of the norm.</w:t>
      </w:r>
    </w:p>
    <w:p w14:paraId="2953B4C2" w14:textId="77777777" w:rsidR="0060283C" w:rsidRPr="0031452F" w:rsidRDefault="0060283C" w:rsidP="0031452F">
      <w:pPr>
        <w:suppressAutoHyphens w:val="0"/>
        <w:jc w:val="both"/>
        <w:rPr>
          <w:rFonts w:ascii="Arial" w:eastAsia="Calibri" w:hAnsi="Arial" w:cs="Arial"/>
          <w:lang w:eastAsia="en-US"/>
        </w:rPr>
      </w:pPr>
    </w:p>
    <w:p w14:paraId="0B4A386B" w14:textId="477B5541" w:rsidR="0060283C" w:rsidRPr="0031452F" w:rsidRDefault="0060283C" w:rsidP="0031452F">
      <w:pPr>
        <w:suppressAutoHyphens w:val="0"/>
        <w:jc w:val="both"/>
        <w:rPr>
          <w:rFonts w:ascii="Arial" w:eastAsia="Calibri" w:hAnsi="Arial" w:cs="Arial"/>
          <w:lang w:eastAsia="en-US"/>
        </w:rPr>
      </w:pPr>
      <w:r w:rsidRPr="0031452F">
        <w:rPr>
          <w:rFonts w:ascii="Arial" w:eastAsia="Calibri" w:hAnsi="Arial" w:cs="Arial"/>
          <w:lang w:eastAsia="en-US"/>
        </w:rPr>
        <w:t xml:space="preserve">Taking into account the variations of the co-formulants presented in the META-SPC5, it can be assumed that they have no impact on efficacy (pH of the formulations are targeted to 4± 1 in all cases).  The efficacy data generated with the representative product META-SPC5 AL at 1.5 % w/w PVPI cover the efficacy claims for the PVPI concentration range 1.5 % to 2.9 % w/w, as the test conditions are the same and as active substance concentration tested is the minimum, except for additional strain </w:t>
      </w:r>
      <w:r w:rsidRPr="0031452F">
        <w:rPr>
          <w:rFonts w:ascii="Arial" w:eastAsia="Calibri" w:hAnsi="Arial" w:cs="Arial"/>
          <w:i/>
          <w:lang w:eastAsia="en-US"/>
        </w:rPr>
        <w:t>L.monocytogenes</w:t>
      </w:r>
      <w:r w:rsidRPr="0031452F">
        <w:rPr>
          <w:rFonts w:ascii="Arial" w:eastAsia="Calibri" w:hAnsi="Arial" w:cs="Arial"/>
          <w:lang w:eastAsia="en-US"/>
        </w:rPr>
        <w:t xml:space="preserve"> where a minimum concentration of 2 % w/w PVPI is needed instead of 1.5 % w/w.</w:t>
      </w:r>
      <w:r w:rsidR="006F269E" w:rsidRPr="0031452F">
        <w:rPr>
          <w:rFonts w:ascii="Arial" w:eastAsia="Calibri" w:hAnsi="Arial" w:cs="Arial"/>
          <w:lang w:eastAsia="en-US"/>
        </w:rPr>
        <w:t xml:space="preserve"> Therefore as target organisms and conditions of use should be the same inside a META-SPC, efficacy claimed for bacteria and yeasts are validated except for additional strain </w:t>
      </w:r>
      <w:r w:rsidR="006F269E" w:rsidRPr="0031452F">
        <w:rPr>
          <w:rFonts w:ascii="Arial" w:eastAsia="Calibri" w:hAnsi="Arial" w:cs="Arial"/>
          <w:i/>
          <w:lang w:eastAsia="en-US"/>
        </w:rPr>
        <w:t>L.monocytogenes.</w:t>
      </w:r>
    </w:p>
    <w:p w14:paraId="39630E5A" w14:textId="77777777" w:rsidR="0060283C" w:rsidRPr="0031452F" w:rsidRDefault="0060283C" w:rsidP="0031452F">
      <w:pPr>
        <w:suppressAutoHyphens w:val="0"/>
        <w:jc w:val="both"/>
        <w:rPr>
          <w:rFonts w:ascii="Arial" w:eastAsia="Calibri" w:hAnsi="Arial" w:cs="Arial"/>
          <w:lang w:eastAsia="en-US"/>
        </w:rPr>
      </w:pPr>
    </w:p>
    <w:p w14:paraId="282A765A" w14:textId="0811BBD0" w:rsidR="0060283C" w:rsidRPr="0031452F" w:rsidRDefault="0060283C" w:rsidP="0031452F">
      <w:pPr>
        <w:suppressAutoHyphens w:val="0"/>
        <w:jc w:val="both"/>
        <w:rPr>
          <w:rFonts w:ascii="Arial" w:eastAsia="Calibri" w:hAnsi="Arial" w:cs="Arial"/>
          <w:lang w:eastAsia="en-US"/>
        </w:rPr>
      </w:pPr>
      <w:r w:rsidRPr="0031452F">
        <w:rPr>
          <w:rFonts w:ascii="Arial" w:eastAsia="Calibri" w:hAnsi="Arial" w:cs="Arial"/>
          <w:lang w:eastAsia="en-US"/>
        </w:rPr>
        <w:t xml:space="preserve">Then except the additional strain </w:t>
      </w:r>
      <w:r w:rsidRPr="0031452F">
        <w:rPr>
          <w:rFonts w:ascii="Arial" w:eastAsia="Calibri" w:hAnsi="Arial" w:cs="Arial"/>
          <w:i/>
          <w:lang w:eastAsia="en-US"/>
        </w:rPr>
        <w:t xml:space="preserve">L.monocytogenes </w:t>
      </w:r>
      <w:r w:rsidRPr="0031452F">
        <w:rPr>
          <w:rFonts w:ascii="Arial" w:eastAsia="Calibri" w:hAnsi="Arial" w:cs="Arial"/>
          <w:lang w:eastAsia="en-US"/>
        </w:rPr>
        <w:t>and virucidal activity, the efficacy results of the representative product META-SPC</w:t>
      </w:r>
      <w:r w:rsidR="00576B62" w:rsidRPr="0031452F">
        <w:rPr>
          <w:rFonts w:ascii="Arial" w:eastAsia="Calibri" w:hAnsi="Arial" w:cs="Arial"/>
          <w:lang w:eastAsia="en-US"/>
        </w:rPr>
        <w:t xml:space="preserve"> </w:t>
      </w:r>
      <w:r w:rsidRPr="0031452F">
        <w:rPr>
          <w:rFonts w:ascii="Arial" w:eastAsia="Calibri" w:hAnsi="Arial" w:cs="Arial"/>
          <w:lang w:eastAsia="en-US"/>
        </w:rPr>
        <w:t>5 cover the whole META-SPC5 claims</w:t>
      </w:r>
      <w:r w:rsidR="006F269E" w:rsidRPr="0031452F">
        <w:rPr>
          <w:rFonts w:ascii="Arial" w:eastAsia="Calibri" w:hAnsi="Arial" w:cs="Arial"/>
          <w:lang w:eastAsia="en-US"/>
        </w:rPr>
        <w:t xml:space="preserve"> for products between 1.5 % et 2.9 % PVPI</w:t>
      </w:r>
      <w:r w:rsidRPr="0031452F">
        <w:rPr>
          <w:rFonts w:ascii="Arial" w:eastAsia="Calibri" w:hAnsi="Arial" w:cs="Arial"/>
          <w:lang w:eastAsia="en-US"/>
        </w:rPr>
        <w:t>.</w:t>
      </w:r>
    </w:p>
    <w:p w14:paraId="537C6ABE" w14:textId="77777777" w:rsidR="00D31219" w:rsidRDefault="00D31219" w:rsidP="0031452F">
      <w:pPr>
        <w:suppressAutoHyphens w:val="0"/>
        <w:jc w:val="both"/>
        <w:rPr>
          <w:rFonts w:ascii="Arial" w:eastAsia="Calibri" w:hAnsi="Arial" w:cs="Arial"/>
          <w:lang w:eastAsia="en-US"/>
        </w:rPr>
      </w:pPr>
    </w:p>
    <w:p w14:paraId="18DD0B32" w14:textId="22608D0B" w:rsidR="00D31219" w:rsidRPr="0031452F" w:rsidRDefault="00D31219" w:rsidP="0031452F">
      <w:pPr>
        <w:suppressAutoHyphens w:val="0"/>
        <w:jc w:val="both"/>
        <w:rPr>
          <w:rFonts w:ascii="Arial" w:eastAsia="Calibri" w:hAnsi="Arial" w:cs="Arial"/>
          <w:lang w:eastAsia="en-US"/>
        </w:rPr>
        <w:sectPr w:rsidR="00D31219" w:rsidRPr="0031452F" w:rsidSect="007144E0">
          <w:pgSz w:w="11906" w:h="16838"/>
          <w:pgMar w:top="1474" w:right="1247" w:bottom="2013" w:left="1446" w:header="850" w:footer="850" w:gutter="0"/>
          <w:cols w:space="720"/>
          <w:docGrid w:linePitch="272"/>
        </w:sectPr>
      </w:pPr>
      <w:r w:rsidRPr="0031452F">
        <w:rPr>
          <w:rFonts w:ascii="Arial" w:eastAsia="Calibri" w:hAnsi="Arial" w:cs="Arial"/>
          <w:iCs/>
          <w:lang w:eastAsia="en-US"/>
        </w:rPr>
        <w:t>Phase 2, step 1 tests have been performed for bactericidal activity (EN 1656) and yeasticidal activity (EN 1657), according to the requirements of the norms for teat disinfection, at 30°C with a contact time of 5 min and skimmed milk (1%), showing the efficacy of the product at 1.5 % w/w PVPI applied as a ready to use</w:t>
      </w:r>
      <w:r w:rsidR="00F26EA2">
        <w:rPr>
          <w:rFonts w:ascii="Arial" w:eastAsia="Calibri" w:hAnsi="Arial" w:cs="Arial"/>
          <w:iCs/>
          <w:lang w:eastAsia="en-US"/>
        </w:rPr>
        <w:t>, after a 12 months storage at room temperature</w:t>
      </w:r>
      <w:r w:rsidRPr="0031452F">
        <w:rPr>
          <w:rFonts w:ascii="Arial" w:eastAsia="Calibri" w:hAnsi="Arial" w:cs="Arial"/>
          <w:iCs/>
          <w:lang w:eastAsia="en-US"/>
        </w:rPr>
        <w:t>.</w:t>
      </w:r>
    </w:p>
    <w:p w14:paraId="4684191E" w14:textId="77777777" w:rsidR="0060283C" w:rsidRPr="0031452F" w:rsidRDefault="0060283C" w:rsidP="0031452F">
      <w:pPr>
        <w:suppressAutoHyphens w:val="0"/>
        <w:jc w:val="both"/>
        <w:rPr>
          <w:rFonts w:ascii="Arial" w:eastAsia="Calibri" w:hAnsi="Arial" w:cs="Arial"/>
          <w:lang w:eastAsia="en-US"/>
        </w:rPr>
      </w:pPr>
    </w:p>
    <w:tbl>
      <w:tblPr>
        <w:tblW w:w="5027" w:type="pct"/>
        <w:tblInd w:w="-7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46"/>
        <w:gridCol w:w="1661"/>
        <w:gridCol w:w="1540"/>
        <w:gridCol w:w="2106"/>
        <w:gridCol w:w="1408"/>
        <w:gridCol w:w="2406"/>
        <w:gridCol w:w="2025"/>
        <w:gridCol w:w="1121"/>
      </w:tblGrid>
      <w:tr w:rsidR="0060283C" w:rsidRPr="0031452F" w14:paraId="0E904C86" w14:textId="77777777" w:rsidTr="0031452F">
        <w:trPr>
          <w:trHeight w:val="303"/>
        </w:trPr>
        <w:tc>
          <w:tcPr>
            <w:tcW w:w="5000" w:type="pct"/>
            <w:gridSpan w:val="8"/>
            <w:shd w:val="clear" w:color="auto" w:fill="FFFFCC"/>
            <w:vAlign w:val="center"/>
          </w:tcPr>
          <w:p w14:paraId="54C46CD7" w14:textId="77777777" w:rsidR="0060283C" w:rsidRPr="0031452F" w:rsidRDefault="0060283C" w:rsidP="00E72CB9">
            <w:pPr>
              <w:suppressAutoHyphens w:val="0"/>
              <w:jc w:val="both"/>
              <w:rPr>
                <w:rFonts w:ascii="Arial" w:hAnsi="Arial" w:cs="Arial"/>
                <w:b/>
                <w:color w:val="000000"/>
                <w:lang w:eastAsia="de-DE"/>
              </w:rPr>
            </w:pPr>
            <w:r w:rsidRPr="0031452F">
              <w:rPr>
                <w:rFonts w:ascii="Arial" w:hAnsi="Arial" w:cs="Arial"/>
                <w:b/>
                <w:color w:val="000000"/>
                <w:lang w:eastAsia="de-DE"/>
              </w:rPr>
              <w:t>Experimental data on the efficacy of the biocidal product against target organism(s) – METASPC5</w:t>
            </w:r>
          </w:p>
        </w:tc>
      </w:tr>
      <w:tr w:rsidR="0060283C" w:rsidRPr="0031452F" w14:paraId="3ED58241" w14:textId="77777777" w:rsidTr="000A517C">
        <w:tc>
          <w:tcPr>
            <w:tcW w:w="427" w:type="pct"/>
            <w:shd w:val="clear" w:color="auto" w:fill="FFFFFF"/>
          </w:tcPr>
          <w:p w14:paraId="50D4710B" w14:textId="77777777" w:rsidR="0060283C" w:rsidRPr="0031452F" w:rsidRDefault="0060283C" w:rsidP="00E72CB9">
            <w:pPr>
              <w:suppressAutoHyphens w:val="0"/>
              <w:jc w:val="both"/>
              <w:rPr>
                <w:rFonts w:ascii="Arial" w:hAnsi="Arial" w:cs="Arial"/>
                <w:b/>
                <w:color w:val="000000"/>
                <w:lang w:eastAsia="de-DE"/>
              </w:rPr>
            </w:pPr>
            <w:r w:rsidRPr="0031452F">
              <w:rPr>
                <w:rFonts w:ascii="Arial" w:hAnsi="Arial" w:cs="Arial"/>
                <w:b/>
                <w:color w:val="000000"/>
                <w:lang w:eastAsia="de-DE"/>
              </w:rPr>
              <w:t>Function</w:t>
            </w:r>
          </w:p>
        </w:tc>
        <w:tc>
          <w:tcPr>
            <w:tcW w:w="619" w:type="pct"/>
            <w:shd w:val="clear" w:color="auto" w:fill="FFFFFF"/>
          </w:tcPr>
          <w:p w14:paraId="01018DF7" w14:textId="77777777" w:rsidR="0060283C" w:rsidRPr="00CF693B" w:rsidRDefault="0060283C" w:rsidP="00E72CB9">
            <w:pPr>
              <w:suppressAutoHyphens w:val="0"/>
              <w:jc w:val="both"/>
              <w:rPr>
                <w:rFonts w:ascii="Arial" w:hAnsi="Arial" w:cs="Arial"/>
                <w:b/>
                <w:color w:val="000000"/>
                <w:lang w:eastAsia="de-DE"/>
              </w:rPr>
            </w:pPr>
            <w:r w:rsidRPr="00CF693B">
              <w:rPr>
                <w:rFonts w:ascii="Arial" w:hAnsi="Arial" w:cs="Arial"/>
                <w:b/>
                <w:color w:val="000000"/>
                <w:lang w:eastAsia="de-DE"/>
              </w:rPr>
              <w:t>Field of use envisaged</w:t>
            </w:r>
          </w:p>
        </w:tc>
        <w:tc>
          <w:tcPr>
            <w:tcW w:w="574" w:type="pct"/>
            <w:shd w:val="clear" w:color="auto" w:fill="FFFFFF"/>
          </w:tcPr>
          <w:p w14:paraId="33AFDD7A" w14:textId="77777777" w:rsidR="0060283C" w:rsidRPr="00667BD0" w:rsidRDefault="0060283C" w:rsidP="00CE031F">
            <w:pPr>
              <w:suppressAutoHyphens w:val="0"/>
              <w:jc w:val="both"/>
              <w:rPr>
                <w:rFonts w:ascii="Arial" w:hAnsi="Arial" w:cs="Arial"/>
                <w:b/>
                <w:i/>
                <w:color w:val="000000"/>
                <w:lang w:eastAsia="de-DE"/>
              </w:rPr>
            </w:pPr>
            <w:r w:rsidRPr="00667BD0">
              <w:rPr>
                <w:rFonts w:ascii="Arial" w:hAnsi="Arial" w:cs="Arial"/>
                <w:b/>
                <w:color w:val="000000"/>
                <w:lang w:eastAsia="de-DE"/>
              </w:rPr>
              <w:t>Test substance</w:t>
            </w:r>
          </w:p>
        </w:tc>
        <w:tc>
          <w:tcPr>
            <w:tcW w:w="785" w:type="pct"/>
            <w:shd w:val="clear" w:color="auto" w:fill="FFFFFF"/>
          </w:tcPr>
          <w:p w14:paraId="7CD05341" w14:textId="77777777" w:rsidR="0060283C" w:rsidRPr="00667BD0" w:rsidRDefault="0060283C" w:rsidP="009F2E41">
            <w:pPr>
              <w:suppressAutoHyphens w:val="0"/>
              <w:jc w:val="both"/>
              <w:rPr>
                <w:rFonts w:ascii="Arial" w:hAnsi="Arial" w:cs="Arial"/>
                <w:b/>
                <w:i/>
                <w:color w:val="000000"/>
                <w:lang w:eastAsia="de-DE"/>
              </w:rPr>
            </w:pPr>
            <w:r w:rsidRPr="00667BD0">
              <w:rPr>
                <w:rFonts w:ascii="Arial" w:hAnsi="Arial" w:cs="Arial"/>
                <w:b/>
                <w:color w:val="000000"/>
                <w:lang w:eastAsia="de-DE"/>
              </w:rPr>
              <w:t>Test organism(s)</w:t>
            </w:r>
          </w:p>
        </w:tc>
        <w:tc>
          <w:tcPr>
            <w:tcW w:w="525" w:type="pct"/>
            <w:shd w:val="clear" w:color="auto" w:fill="FFFFFF"/>
          </w:tcPr>
          <w:p w14:paraId="5F16EA52" w14:textId="77777777" w:rsidR="0060283C" w:rsidRPr="00667BD0" w:rsidRDefault="0060283C" w:rsidP="009F2E41">
            <w:pPr>
              <w:suppressAutoHyphens w:val="0"/>
              <w:jc w:val="both"/>
              <w:rPr>
                <w:rFonts w:ascii="Arial" w:hAnsi="Arial" w:cs="Arial"/>
                <w:b/>
                <w:color w:val="000000"/>
                <w:lang w:eastAsia="de-DE"/>
              </w:rPr>
            </w:pPr>
            <w:r w:rsidRPr="00667BD0">
              <w:rPr>
                <w:rFonts w:ascii="Arial" w:hAnsi="Arial" w:cs="Arial"/>
                <w:b/>
                <w:color w:val="000000"/>
                <w:lang w:eastAsia="de-DE"/>
              </w:rPr>
              <w:t>Test method</w:t>
            </w:r>
          </w:p>
        </w:tc>
        <w:tc>
          <w:tcPr>
            <w:tcW w:w="897" w:type="pct"/>
            <w:shd w:val="clear" w:color="auto" w:fill="FFFFFF"/>
          </w:tcPr>
          <w:p w14:paraId="0D283E35" w14:textId="77777777" w:rsidR="0060283C" w:rsidRPr="00F11F6E" w:rsidRDefault="0060283C" w:rsidP="009F2E41">
            <w:pPr>
              <w:suppressAutoHyphens w:val="0"/>
              <w:jc w:val="both"/>
              <w:rPr>
                <w:rFonts w:ascii="Arial" w:hAnsi="Arial" w:cs="Arial"/>
                <w:b/>
                <w:color w:val="000000"/>
                <w:lang w:eastAsia="de-DE"/>
              </w:rPr>
            </w:pPr>
            <w:r w:rsidRPr="00F11F6E">
              <w:rPr>
                <w:rFonts w:ascii="Arial" w:hAnsi="Arial" w:cs="Arial"/>
                <w:b/>
                <w:color w:val="000000"/>
                <w:lang w:eastAsia="de-DE"/>
              </w:rPr>
              <w:t>Test system / concentrations applied / exposure time</w:t>
            </w:r>
          </w:p>
        </w:tc>
        <w:tc>
          <w:tcPr>
            <w:tcW w:w="755" w:type="pct"/>
            <w:shd w:val="clear" w:color="auto" w:fill="FFFFFF"/>
          </w:tcPr>
          <w:p w14:paraId="5BE738BD" w14:textId="77777777" w:rsidR="0060283C" w:rsidRPr="00F11F6E" w:rsidRDefault="0060283C" w:rsidP="00CC262E">
            <w:pPr>
              <w:suppressAutoHyphens w:val="0"/>
              <w:jc w:val="both"/>
              <w:rPr>
                <w:rFonts w:ascii="Arial" w:hAnsi="Arial" w:cs="Arial"/>
                <w:b/>
                <w:color w:val="000000"/>
                <w:lang w:eastAsia="de-DE"/>
              </w:rPr>
            </w:pPr>
            <w:r w:rsidRPr="00F11F6E">
              <w:rPr>
                <w:rFonts w:ascii="Arial" w:hAnsi="Arial" w:cs="Arial"/>
                <w:b/>
                <w:color w:val="000000"/>
                <w:lang w:eastAsia="de-DE"/>
              </w:rPr>
              <w:t>Test results: effects</w:t>
            </w:r>
          </w:p>
        </w:tc>
        <w:tc>
          <w:tcPr>
            <w:tcW w:w="418" w:type="pct"/>
            <w:shd w:val="clear" w:color="auto" w:fill="FFFFFF"/>
          </w:tcPr>
          <w:p w14:paraId="5078A16C" w14:textId="77777777" w:rsidR="0060283C" w:rsidRPr="00F11F6E" w:rsidRDefault="0060283C" w:rsidP="00CC262E">
            <w:pPr>
              <w:suppressAutoHyphens w:val="0"/>
              <w:jc w:val="both"/>
              <w:rPr>
                <w:rFonts w:ascii="Arial" w:hAnsi="Arial" w:cs="Arial"/>
                <w:b/>
                <w:color w:val="000000"/>
                <w:lang w:eastAsia="de-DE"/>
              </w:rPr>
            </w:pPr>
            <w:r w:rsidRPr="00F11F6E">
              <w:rPr>
                <w:rFonts w:ascii="Arial" w:hAnsi="Arial" w:cs="Arial"/>
                <w:b/>
                <w:color w:val="000000"/>
                <w:lang w:eastAsia="de-DE"/>
              </w:rPr>
              <w:t>Reference</w:t>
            </w:r>
          </w:p>
        </w:tc>
      </w:tr>
      <w:tr w:rsidR="0060283C" w:rsidRPr="0031452F" w14:paraId="277F19AB" w14:textId="77777777" w:rsidTr="000A517C">
        <w:tc>
          <w:tcPr>
            <w:tcW w:w="427" w:type="pct"/>
          </w:tcPr>
          <w:p w14:paraId="1FF2BF2C" w14:textId="77777777" w:rsidR="0060283C" w:rsidRPr="0031452F" w:rsidRDefault="0060283C" w:rsidP="00E72CB9">
            <w:pPr>
              <w:suppressAutoHyphens w:val="0"/>
              <w:jc w:val="both"/>
              <w:rPr>
                <w:rFonts w:ascii="Arial" w:hAnsi="Arial" w:cs="Arial"/>
                <w:color w:val="000000"/>
                <w:lang w:eastAsia="de-DE"/>
              </w:rPr>
            </w:pPr>
            <w:r w:rsidRPr="0031452F">
              <w:rPr>
                <w:rFonts w:ascii="Arial" w:hAnsi="Arial" w:cs="Arial"/>
                <w:color w:val="000000"/>
                <w:lang w:eastAsia="de-DE"/>
              </w:rPr>
              <w:t>Bactericide</w:t>
            </w:r>
          </w:p>
        </w:tc>
        <w:tc>
          <w:tcPr>
            <w:tcW w:w="619" w:type="pct"/>
          </w:tcPr>
          <w:p w14:paraId="3E9CC05E" w14:textId="77777777" w:rsidR="0060283C" w:rsidRPr="00CF693B" w:rsidRDefault="0060283C" w:rsidP="00E72CB9">
            <w:pPr>
              <w:suppressAutoHyphens w:val="0"/>
              <w:jc w:val="both"/>
              <w:rPr>
                <w:rFonts w:ascii="Arial" w:hAnsi="Arial" w:cs="Arial"/>
                <w:color w:val="000000"/>
                <w:lang w:eastAsia="de-DE"/>
              </w:rPr>
            </w:pPr>
            <w:r w:rsidRPr="00CF693B">
              <w:rPr>
                <w:rFonts w:ascii="Arial" w:hAnsi="Arial" w:cs="Arial"/>
                <w:color w:val="000000"/>
                <w:lang w:eastAsia="de-DE"/>
              </w:rPr>
              <w:t>Teat disinfection post-milking (PT3)</w:t>
            </w:r>
          </w:p>
        </w:tc>
        <w:tc>
          <w:tcPr>
            <w:tcW w:w="574" w:type="pct"/>
          </w:tcPr>
          <w:p w14:paraId="1E8CB7A2" w14:textId="77777777" w:rsidR="0060283C" w:rsidRPr="00667BD0" w:rsidRDefault="0060283C" w:rsidP="00CE031F">
            <w:pPr>
              <w:suppressAutoHyphens w:val="0"/>
              <w:jc w:val="both"/>
              <w:rPr>
                <w:rFonts w:ascii="Arial" w:hAnsi="Arial" w:cs="Arial"/>
                <w:color w:val="000000"/>
                <w:lang w:eastAsia="de-DE"/>
              </w:rPr>
            </w:pPr>
            <w:r w:rsidRPr="00667BD0">
              <w:rPr>
                <w:rFonts w:ascii="Arial" w:hAnsi="Arial" w:cs="Arial"/>
                <w:color w:val="000000"/>
                <w:lang w:eastAsia="de-DE"/>
              </w:rPr>
              <w:t>META SPC5 AL (1.5 % PVPI)</w:t>
            </w:r>
          </w:p>
        </w:tc>
        <w:tc>
          <w:tcPr>
            <w:tcW w:w="785" w:type="pct"/>
          </w:tcPr>
          <w:p w14:paraId="176D8165" w14:textId="77777777" w:rsidR="0060283C" w:rsidRPr="00667BD0" w:rsidRDefault="0060283C" w:rsidP="009F2E41">
            <w:pPr>
              <w:suppressAutoHyphens w:val="0"/>
              <w:jc w:val="both"/>
              <w:rPr>
                <w:rFonts w:ascii="Arial" w:hAnsi="Arial" w:cs="Arial"/>
                <w:color w:val="000000"/>
                <w:lang w:val="en-US" w:eastAsia="de-DE"/>
              </w:rPr>
            </w:pPr>
            <w:r w:rsidRPr="00667BD0">
              <w:rPr>
                <w:rFonts w:ascii="Arial" w:hAnsi="Arial" w:cs="Arial"/>
                <w:color w:val="000000"/>
                <w:lang w:val="en-US" w:eastAsia="de-DE"/>
              </w:rPr>
              <w:t>Bacteria</w:t>
            </w:r>
          </w:p>
          <w:p w14:paraId="5F09B45D" w14:textId="77777777" w:rsidR="0060283C" w:rsidRPr="00667BD0" w:rsidRDefault="0060283C" w:rsidP="009F2E41">
            <w:pPr>
              <w:suppressAutoHyphens w:val="0"/>
              <w:jc w:val="both"/>
              <w:rPr>
                <w:rFonts w:ascii="Arial" w:hAnsi="Arial" w:cs="Arial"/>
                <w:i/>
                <w:color w:val="000000"/>
                <w:lang w:val="en-US" w:eastAsia="de-DE"/>
              </w:rPr>
            </w:pPr>
            <w:r w:rsidRPr="00667BD0">
              <w:rPr>
                <w:rFonts w:ascii="Arial" w:hAnsi="Arial" w:cs="Arial"/>
                <w:i/>
                <w:color w:val="000000"/>
                <w:lang w:val="en-US" w:eastAsia="de-DE"/>
              </w:rPr>
              <w:t>E.coli</w:t>
            </w:r>
          </w:p>
          <w:p w14:paraId="1259483A" w14:textId="77777777" w:rsidR="0060283C" w:rsidRPr="00667BD0" w:rsidRDefault="0060283C" w:rsidP="009F2E41">
            <w:pPr>
              <w:suppressAutoHyphens w:val="0"/>
              <w:jc w:val="both"/>
              <w:rPr>
                <w:rFonts w:ascii="Arial" w:hAnsi="Arial" w:cs="Arial"/>
                <w:i/>
                <w:color w:val="000000"/>
                <w:lang w:val="en-US" w:eastAsia="de-DE"/>
              </w:rPr>
            </w:pPr>
            <w:r w:rsidRPr="00667BD0">
              <w:rPr>
                <w:rFonts w:ascii="Arial" w:hAnsi="Arial" w:cs="Arial"/>
                <w:i/>
                <w:color w:val="000000"/>
                <w:lang w:val="en-US" w:eastAsia="de-DE"/>
              </w:rPr>
              <w:t>S.aureus</w:t>
            </w:r>
          </w:p>
          <w:p w14:paraId="063496E4" w14:textId="77777777" w:rsidR="0060283C" w:rsidRPr="00667BD0" w:rsidRDefault="0060283C" w:rsidP="00CC262E">
            <w:pPr>
              <w:suppressAutoHyphens w:val="0"/>
              <w:jc w:val="both"/>
              <w:rPr>
                <w:rFonts w:ascii="Arial" w:hAnsi="Arial" w:cs="Arial"/>
                <w:i/>
                <w:color w:val="000000"/>
                <w:lang w:val="en-US" w:eastAsia="de-DE"/>
              </w:rPr>
            </w:pPr>
            <w:r w:rsidRPr="00667BD0">
              <w:rPr>
                <w:rFonts w:ascii="Arial" w:hAnsi="Arial" w:cs="Arial"/>
                <w:i/>
                <w:color w:val="000000"/>
                <w:lang w:val="en-US" w:eastAsia="de-DE"/>
              </w:rPr>
              <w:t>S.uberis</w:t>
            </w:r>
          </w:p>
          <w:p w14:paraId="2A8D56B0" w14:textId="77777777" w:rsidR="0060283C" w:rsidRPr="00F11F6E" w:rsidRDefault="0060283C" w:rsidP="00CC262E">
            <w:pPr>
              <w:suppressAutoHyphens w:val="0"/>
              <w:jc w:val="both"/>
              <w:rPr>
                <w:rFonts w:ascii="Arial" w:hAnsi="Arial" w:cs="Arial"/>
                <w:i/>
                <w:color w:val="000000"/>
                <w:lang w:val="en-US" w:eastAsia="de-DE"/>
              </w:rPr>
            </w:pPr>
          </w:p>
          <w:p w14:paraId="0B4357B6" w14:textId="77777777" w:rsidR="0060283C" w:rsidRPr="00F11F6E" w:rsidRDefault="0060283C" w:rsidP="00B22902">
            <w:pPr>
              <w:suppressAutoHyphens w:val="0"/>
              <w:jc w:val="both"/>
              <w:rPr>
                <w:rFonts w:ascii="Arial" w:hAnsi="Arial" w:cs="Arial"/>
                <w:i/>
                <w:color w:val="000000"/>
                <w:lang w:val="en-US" w:eastAsia="de-DE"/>
              </w:rPr>
            </w:pPr>
            <w:r w:rsidRPr="00F11F6E">
              <w:rPr>
                <w:rFonts w:ascii="Arial" w:hAnsi="Arial" w:cs="Arial"/>
                <w:color w:val="000000"/>
                <w:lang w:val="en-US" w:eastAsia="de-DE"/>
              </w:rPr>
              <w:t>Additionnal strains</w:t>
            </w:r>
            <w:r w:rsidRPr="00F11F6E">
              <w:rPr>
                <w:rFonts w:ascii="Arial" w:hAnsi="Arial" w:cs="Arial"/>
                <w:i/>
                <w:color w:val="000000"/>
                <w:lang w:val="en-US" w:eastAsia="de-DE"/>
              </w:rPr>
              <w:t xml:space="preserve">: </w:t>
            </w:r>
          </w:p>
          <w:p w14:paraId="31889651" w14:textId="77777777" w:rsidR="0060283C" w:rsidRPr="00F11F6E" w:rsidRDefault="0060283C" w:rsidP="00515859">
            <w:pPr>
              <w:suppressAutoHyphens w:val="0"/>
              <w:jc w:val="both"/>
              <w:rPr>
                <w:rFonts w:ascii="Arial" w:hAnsi="Arial" w:cs="Arial"/>
                <w:i/>
                <w:color w:val="000000"/>
                <w:lang w:val="en-US" w:eastAsia="de-DE"/>
              </w:rPr>
            </w:pPr>
            <w:r w:rsidRPr="00F11F6E">
              <w:rPr>
                <w:rFonts w:ascii="Arial" w:hAnsi="Arial" w:cs="Arial"/>
                <w:i/>
                <w:color w:val="000000"/>
                <w:lang w:val="en-US" w:eastAsia="de-DE"/>
              </w:rPr>
              <w:t>E.cloacae</w:t>
            </w:r>
          </w:p>
          <w:p w14:paraId="5FFB79EA" w14:textId="77777777" w:rsidR="0060283C" w:rsidRPr="00F11F6E" w:rsidRDefault="0060283C" w:rsidP="00515859">
            <w:pPr>
              <w:suppressAutoHyphens w:val="0"/>
              <w:jc w:val="both"/>
              <w:rPr>
                <w:rFonts w:ascii="Arial" w:hAnsi="Arial" w:cs="Arial"/>
                <w:i/>
                <w:color w:val="000000"/>
                <w:lang w:val="en-US" w:eastAsia="de-DE"/>
              </w:rPr>
            </w:pPr>
            <w:r w:rsidRPr="00F11F6E">
              <w:rPr>
                <w:rFonts w:ascii="Arial" w:hAnsi="Arial" w:cs="Arial"/>
                <w:i/>
                <w:color w:val="000000"/>
                <w:lang w:val="en-US" w:eastAsia="de-DE"/>
              </w:rPr>
              <w:t>E.hirae</w:t>
            </w:r>
          </w:p>
          <w:p w14:paraId="4D80F3B4" w14:textId="77777777" w:rsidR="0060283C" w:rsidRPr="0031452F" w:rsidRDefault="0060283C" w:rsidP="00515859">
            <w:pPr>
              <w:suppressAutoHyphens w:val="0"/>
              <w:jc w:val="both"/>
              <w:rPr>
                <w:rFonts w:ascii="Arial" w:hAnsi="Arial" w:cs="Arial"/>
                <w:i/>
                <w:color w:val="000000"/>
                <w:lang w:val="en-US" w:eastAsia="de-DE"/>
              </w:rPr>
            </w:pPr>
            <w:r w:rsidRPr="0031452F">
              <w:rPr>
                <w:rFonts w:ascii="Arial" w:hAnsi="Arial" w:cs="Arial"/>
                <w:i/>
                <w:color w:val="000000"/>
                <w:lang w:val="en-US" w:eastAsia="de-DE"/>
              </w:rPr>
              <w:t>L.brevis</w:t>
            </w:r>
          </w:p>
          <w:p w14:paraId="6712173B" w14:textId="77777777" w:rsidR="0060283C" w:rsidRPr="0031452F" w:rsidRDefault="0060283C" w:rsidP="000074CF">
            <w:pPr>
              <w:suppressAutoHyphens w:val="0"/>
              <w:jc w:val="both"/>
              <w:rPr>
                <w:rFonts w:ascii="Arial" w:hAnsi="Arial" w:cs="Arial"/>
                <w:i/>
                <w:color w:val="000000"/>
                <w:lang w:val="en-US" w:eastAsia="de-DE"/>
              </w:rPr>
            </w:pPr>
            <w:r w:rsidRPr="0031452F">
              <w:rPr>
                <w:rFonts w:ascii="Arial" w:hAnsi="Arial" w:cs="Arial"/>
                <w:i/>
                <w:color w:val="000000"/>
                <w:lang w:val="en-US" w:eastAsia="de-DE"/>
              </w:rPr>
              <w:t>L.monocytogenes</w:t>
            </w:r>
          </w:p>
          <w:p w14:paraId="3C122047" w14:textId="77777777" w:rsidR="0060283C" w:rsidRPr="0031452F" w:rsidRDefault="0060283C" w:rsidP="000074CF">
            <w:pPr>
              <w:suppressAutoHyphens w:val="0"/>
              <w:jc w:val="both"/>
              <w:rPr>
                <w:rFonts w:ascii="Arial" w:hAnsi="Arial" w:cs="Arial"/>
                <w:i/>
                <w:color w:val="000000"/>
                <w:lang w:val="en-US" w:eastAsia="de-DE"/>
              </w:rPr>
            </w:pPr>
            <w:r w:rsidRPr="0031452F">
              <w:rPr>
                <w:rFonts w:ascii="Arial" w:hAnsi="Arial" w:cs="Arial"/>
                <w:i/>
                <w:color w:val="000000"/>
                <w:lang w:val="en-US" w:eastAsia="de-DE"/>
              </w:rPr>
              <w:t>P.vulgaris P.aeruginosa</w:t>
            </w:r>
          </w:p>
          <w:p w14:paraId="1E6D2893" w14:textId="77777777" w:rsidR="0060283C" w:rsidRPr="0031452F" w:rsidRDefault="0060283C" w:rsidP="000074CF">
            <w:pPr>
              <w:suppressAutoHyphens w:val="0"/>
              <w:jc w:val="both"/>
              <w:rPr>
                <w:rFonts w:ascii="Arial" w:hAnsi="Arial" w:cs="Arial"/>
                <w:i/>
                <w:color w:val="000000"/>
                <w:lang w:val="en-US" w:eastAsia="de-DE"/>
              </w:rPr>
            </w:pPr>
            <w:r w:rsidRPr="0031452F">
              <w:rPr>
                <w:rFonts w:ascii="Arial" w:hAnsi="Arial" w:cs="Arial"/>
                <w:i/>
                <w:color w:val="000000"/>
                <w:lang w:val="en-US" w:eastAsia="de-DE"/>
              </w:rPr>
              <w:t>S.agalactiae</w:t>
            </w:r>
          </w:p>
          <w:p w14:paraId="5CBA4EA4" w14:textId="2B5EE26C" w:rsidR="0060283C" w:rsidRPr="0031452F" w:rsidRDefault="0060283C" w:rsidP="000074CF">
            <w:pPr>
              <w:suppressAutoHyphens w:val="0"/>
              <w:jc w:val="both"/>
              <w:rPr>
                <w:rFonts w:ascii="Arial" w:hAnsi="Arial" w:cs="Arial"/>
                <w:color w:val="000000"/>
                <w:lang w:val="en-US" w:eastAsia="de-DE"/>
              </w:rPr>
            </w:pPr>
            <w:r w:rsidRPr="0031452F">
              <w:rPr>
                <w:rFonts w:ascii="Arial" w:hAnsi="Arial" w:cs="Arial"/>
                <w:color w:val="000000"/>
                <w:lang w:val="en-US" w:eastAsia="de-DE"/>
              </w:rPr>
              <w:t>S.</w:t>
            </w:r>
            <w:r w:rsidR="00203A25">
              <w:rPr>
                <w:rFonts w:ascii="Arial" w:hAnsi="Arial" w:cs="Arial"/>
                <w:color w:val="000000"/>
                <w:lang w:val="en-US" w:eastAsia="de-DE"/>
              </w:rPr>
              <w:t>Typhimurium</w:t>
            </w:r>
          </w:p>
        </w:tc>
        <w:tc>
          <w:tcPr>
            <w:tcW w:w="525" w:type="pct"/>
          </w:tcPr>
          <w:p w14:paraId="7267CF1A" w14:textId="77777777" w:rsidR="0060283C" w:rsidRPr="0031452F" w:rsidRDefault="0060283C" w:rsidP="002D4DC5">
            <w:pPr>
              <w:suppressAutoHyphens w:val="0"/>
              <w:jc w:val="both"/>
              <w:rPr>
                <w:rFonts w:ascii="Arial" w:hAnsi="Arial" w:cs="Arial"/>
                <w:color w:val="000000"/>
                <w:lang w:eastAsia="de-DE"/>
              </w:rPr>
            </w:pPr>
            <w:r w:rsidRPr="0031452F">
              <w:rPr>
                <w:rFonts w:ascii="Arial" w:hAnsi="Arial" w:cs="Arial"/>
                <w:color w:val="000000"/>
                <w:lang w:eastAsia="de-DE"/>
              </w:rPr>
              <w:t>EN 1656 : 2010</w:t>
            </w:r>
          </w:p>
        </w:tc>
        <w:tc>
          <w:tcPr>
            <w:tcW w:w="897" w:type="pct"/>
          </w:tcPr>
          <w:p w14:paraId="13811D5F" w14:textId="77777777" w:rsidR="0060283C" w:rsidRPr="0031452F" w:rsidRDefault="0060283C" w:rsidP="002D4DC5">
            <w:pPr>
              <w:suppressAutoHyphens w:val="0"/>
              <w:jc w:val="both"/>
              <w:rPr>
                <w:rFonts w:ascii="Arial" w:hAnsi="Arial" w:cs="Arial"/>
                <w:color w:val="000000"/>
                <w:lang w:eastAsia="de-DE"/>
              </w:rPr>
            </w:pPr>
            <w:r w:rsidRPr="0031452F">
              <w:rPr>
                <w:rFonts w:ascii="Arial" w:hAnsi="Arial" w:cs="Arial"/>
                <w:color w:val="000000"/>
                <w:lang w:eastAsia="de-DE"/>
              </w:rPr>
              <w:t>Phase 2 step 1 test (suspension test)</w:t>
            </w:r>
          </w:p>
          <w:p w14:paraId="5B5081FA" w14:textId="77777777" w:rsidR="0060283C" w:rsidRPr="0031452F" w:rsidRDefault="0060283C" w:rsidP="002D4DC5">
            <w:pPr>
              <w:suppressAutoHyphens w:val="0"/>
              <w:jc w:val="both"/>
              <w:rPr>
                <w:rFonts w:ascii="Arial" w:hAnsi="Arial" w:cs="Arial"/>
                <w:color w:val="000000"/>
                <w:lang w:eastAsia="de-DE"/>
              </w:rPr>
            </w:pPr>
            <w:r w:rsidRPr="0031452F">
              <w:rPr>
                <w:rFonts w:ascii="Arial" w:hAnsi="Arial" w:cs="Arial"/>
                <w:color w:val="000000"/>
                <w:lang w:eastAsia="de-DE"/>
              </w:rPr>
              <w:t>Concentration tested: 1%, 50 %, 80 %</w:t>
            </w:r>
          </w:p>
          <w:p w14:paraId="3A974410" w14:textId="77777777" w:rsidR="0060283C" w:rsidRPr="0031452F" w:rsidRDefault="0060283C" w:rsidP="008B001A">
            <w:pPr>
              <w:suppressAutoHyphens w:val="0"/>
              <w:jc w:val="both"/>
              <w:rPr>
                <w:rFonts w:ascii="Arial" w:hAnsi="Arial" w:cs="Arial"/>
                <w:color w:val="000000"/>
                <w:lang w:eastAsia="de-DE"/>
              </w:rPr>
            </w:pPr>
            <w:r w:rsidRPr="0031452F">
              <w:rPr>
                <w:rFonts w:ascii="Arial" w:hAnsi="Arial" w:cs="Arial"/>
                <w:color w:val="000000"/>
                <w:lang w:eastAsia="de-DE"/>
              </w:rPr>
              <w:t>Temperature: 30°C</w:t>
            </w:r>
          </w:p>
          <w:p w14:paraId="581AF766" w14:textId="77777777" w:rsidR="0060283C" w:rsidRPr="0031452F" w:rsidRDefault="0060283C" w:rsidP="008B001A">
            <w:pPr>
              <w:suppressAutoHyphens w:val="0"/>
              <w:jc w:val="both"/>
              <w:rPr>
                <w:rFonts w:ascii="Arial" w:hAnsi="Arial" w:cs="Arial"/>
                <w:color w:val="000000"/>
                <w:lang w:eastAsia="de-DE"/>
              </w:rPr>
            </w:pPr>
            <w:r w:rsidRPr="0031452F">
              <w:rPr>
                <w:rFonts w:ascii="Arial" w:hAnsi="Arial" w:cs="Arial"/>
                <w:color w:val="000000"/>
                <w:lang w:eastAsia="de-DE"/>
              </w:rPr>
              <w:t>Contact time: 5 min</w:t>
            </w:r>
          </w:p>
          <w:p w14:paraId="1D91D8E0" w14:textId="77777777" w:rsidR="0060283C" w:rsidRPr="0031452F" w:rsidRDefault="0060283C">
            <w:pPr>
              <w:suppressAutoHyphens w:val="0"/>
              <w:jc w:val="both"/>
              <w:rPr>
                <w:rFonts w:ascii="Arial" w:hAnsi="Arial" w:cs="Arial"/>
                <w:color w:val="000000"/>
                <w:lang w:eastAsia="de-DE"/>
              </w:rPr>
            </w:pPr>
            <w:r w:rsidRPr="0031452F">
              <w:rPr>
                <w:rFonts w:ascii="Arial" w:hAnsi="Arial" w:cs="Arial"/>
                <w:color w:val="000000"/>
                <w:lang w:eastAsia="de-DE"/>
              </w:rPr>
              <w:t>Skimmed milk 1 %</w:t>
            </w:r>
          </w:p>
          <w:p w14:paraId="7F39D486" w14:textId="77777777" w:rsidR="0060283C" w:rsidRPr="0031452F" w:rsidRDefault="0060283C">
            <w:pPr>
              <w:suppressAutoHyphens w:val="0"/>
              <w:jc w:val="both"/>
              <w:rPr>
                <w:rFonts w:ascii="Arial" w:hAnsi="Arial" w:cs="Arial"/>
                <w:color w:val="000000"/>
                <w:lang w:eastAsia="de-DE"/>
              </w:rPr>
            </w:pPr>
            <w:r w:rsidRPr="0031452F">
              <w:rPr>
                <w:rFonts w:ascii="Arial" w:hAnsi="Arial" w:cs="Arial"/>
                <w:color w:val="000000"/>
                <w:lang w:eastAsia="de-DE"/>
              </w:rPr>
              <w:t>Criteria: at least a 5 log reduction</w:t>
            </w:r>
          </w:p>
        </w:tc>
        <w:tc>
          <w:tcPr>
            <w:tcW w:w="755" w:type="pct"/>
          </w:tcPr>
          <w:p w14:paraId="689B1FFF" w14:textId="77777777" w:rsidR="0060283C" w:rsidRPr="0031452F" w:rsidRDefault="0060283C">
            <w:pPr>
              <w:suppressAutoHyphens w:val="0"/>
              <w:jc w:val="both"/>
              <w:rPr>
                <w:rFonts w:ascii="Arial" w:hAnsi="Arial" w:cs="Arial"/>
                <w:color w:val="000000"/>
                <w:lang w:eastAsia="de-DE"/>
              </w:rPr>
            </w:pPr>
            <w:r w:rsidRPr="0031452F">
              <w:rPr>
                <w:rFonts w:ascii="Arial" w:hAnsi="Arial" w:cs="Arial"/>
                <w:color w:val="000000"/>
                <w:lang w:eastAsia="de-DE"/>
              </w:rPr>
              <w:t>Bactericidal activity demonstrated at 50 % v/v</w:t>
            </w:r>
          </w:p>
        </w:tc>
        <w:tc>
          <w:tcPr>
            <w:tcW w:w="418" w:type="pct"/>
          </w:tcPr>
          <w:p w14:paraId="22277BA4" w14:textId="77777777" w:rsidR="0060283C" w:rsidRPr="0031452F" w:rsidRDefault="0060283C">
            <w:pPr>
              <w:suppressAutoHyphens w:val="0"/>
              <w:jc w:val="both"/>
              <w:rPr>
                <w:rFonts w:ascii="Arial" w:hAnsi="Arial" w:cs="Arial"/>
                <w:color w:val="000000"/>
                <w:lang w:eastAsia="de-DE"/>
              </w:rPr>
            </w:pPr>
            <w:r w:rsidRPr="0031452F">
              <w:rPr>
                <w:rFonts w:ascii="Arial" w:hAnsi="Arial" w:cs="Arial"/>
                <w:color w:val="000000"/>
                <w:lang w:eastAsia="de-DE"/>
              </w:rPr>
              <w:t>L16/0633-3</w:t>
            </w:r>
          </w:p>
          <w:p w14:paraId="5FBEFBAC" w14:textId="77777777" w:rsidR="0060283C" w:rsidRPr="0031452F" w:rsidRDefault="0060283C">
            <w:pPr>
              <w:suppressAutoHyphens w:val="0"/>
              <w:jc w:val="both"/>
              <w:rPr>
                <w:rFonts w:ascii="Arial" w:hAnsi="Arial" w:cs="Arial"/>
                <w:color w:val="000000"/>
                <w:lang w:eastAsia="de-DE"/>
              </w:rPr>
            </w:pPr>
          </w:p>
          <w:p w14:paraId="3CC9DF0F" w14:textId="77777777" w:rsidR="0060283C" w:rsidRPr="0031452F" w:rsidRDefault="0060283C">
            <w:pPr>
              <w:suppressAutoHyphens w:val="0"/>
              <w:jc w:val="both"/>
              <w:rPr>
                <w:rFonts w:ascii="Arial" w:hAnsi="Arial" w:cs="Arial"/>
                <w:color w:val="000000"/>
                <w:lang w:eastAsia="de-DE"/>
              </w:rPr>
            </w:pPr>
            <w:r w:rsidRPr="0031452F">
              <w:rPr>
                <w:rFonts w:ascii="Arial" w:hAnsi="Arial" w:cs="Arial"/>
                <w:color w:val="000000"/>
                <w:lang w:eastAsia="de-DE"/>
              </w:rPr>
              <w:t>R.I: 1</w:t>
            </w:r>
          </w:p>
        </w:tc>
      </w:tr>
      <w:tr w:rsidR="0060283C" w:rsidRPr="0031452F" w14:paraId="1726A456" w14:textId="77777777" w:rsidTr="000A517C">
        <w:tc>
          <w:tcPr>
            <w:tcW w:w="427" w:type="pct"/>
          </w:tcPr>
          <w:p w14:paraId="52087915" w14:textId="77777777" w:rsidR="0060283C" w:rsidRPr="0031452F" w:rsidRDefault="0060283C" w:rsidP="00E72CB9">
            <w:pPr>
              <w:suppressAutoHyphens w:val="0"/>
              <w:jc w:val="both"/>
              <w:rPr>
                <w:rFonts w:ascii="Arial" w:hAnsi="Arial" w:cs="Arial"/>
                <w:color w:val="000000"/>
                <w:lang w:eastAsia="de-DE"/>
              </w:rPr>
            </w:pPr>
            <w:r w:rsidRPr="0031452F">
              <w:rPr>
                <w:rFonts w:ascii="Arial" w:hAnsi="Arial" w:cs="Arial"/>
                <w:color w:val="000000"/>
                <w:lang w:eastAsia="de-DE"/>
              </w:rPr>
              <w:t>Bactericide</w:t>
            </w:r>
          </w:p>
        </w:tc>
        <w:tc>
          <w:tcPr>
            <w:tcW w:w="619" w:type="pct"/>
          </w:tcPr>
          <w:p w14:paraId="2A19EACE" w14:textId="77777777" w:rsidR="0060283C" w:rsidRPr="00CF693B" w:rsidRDefault="0060283C" w:rsidP="00E72CB9">
            <w:pPr>
              <w:suppressAutoHyphens w:val="0"/>
              <w:jc w:val="both"/>
              <w:rPr>
                <w:rFonts w:ascii="Arial" w:hAnsi="Arial" w:cs="Arial"/>
                <w:color w:val="000000"/>
                <w:lang w:eastAsia="de-DE"/>
              </w:rPr>
            </w:pPr>
            <w:r w:rsidRPr="00CF693B">
              <w:rPr>
                <w:rFonts w:ascii="Arial" w:hAnsi="Arial" w:cs="Arial"/>
                <w:color w:val="000000"/>
                <w:lang w:eastAsia="de-DE"/>
              </w:rPr>
              <w:t>Teat disinfection post-milking (PT3)</w:t>
            </w:r>
          </w:p>
        </w:tc>
        <w:tc>
          <w:tcPr>
            <w:tcW w:w="574" w:type="pct"/>
          </w:tcPr>
          <w:p w14:paraId="3F51A1F3" w14:textId="77777777" w:rsidR="0060283C" w:rsidRPr="00667BD0" w:rsidRDefault="0060283C" w:rsidP="00CE031F">
            <w:pPr>
              <w:suppressAutoHyphens w:val="0"/>
              <w:jc w:val="both"/>
              <w:rPr>
                <w:rFonts w:ascii="Arial" w:hAnsi="Arial" w:cs="Arial"/>
                <w:color w:val="000000"/>
                <w:lang w:eastAsia="de-DE"/>
              </w:rPr>
            </w:pPr>
            <w:r w:rsidRPr="00667BD0">
              <w:rPr>
                <w:rFonts w:ascii="Arial" w:hAnsi="Arial" w:cs="Arial"/>
                <w:color w:val="000000"/>
                <w:lang w:eastAsia="de-DE"/>
              </w:rPr>
              <w:t>META SPC5 AL (1.5 % PVPI)</w:t>
            </w:r>
          </w:p>
        </w:tc>
        <w:tc>
          <w:tcPr>
            <w:tcW w:w="785" w:type="pct"/>
          </w:tcPr>
          <w:p w14:paraId="39BEBB33" w14:textId="77777777" w:rsidR="0060283C" w:rsidRPr="00667BD0" w:rsidRDefault="0060283C" w:rsidP="009F2E41">
            <w:pPr>
              <w:suppressAutoHyphens w:val="0"/>
              <w:jc w:val="both"/>
              <w:rPr>
                <w:rFonts w:ascii="Arial" w:hAnsi="Arial" w:cs="Arial"/>
                <w:color w:val="000000"/>
                <w:lang w:eastAsia="de-DE"/>
              </w:rPr>
            </w:pPr>
            <w:r w:rsidRPr="00667BD0">
              <w:rPr>
                <w:rFonts w:ascii="Arial" w:hAnsi="Arial" w:cs="Arial"/>
                <w:color w:val="000000"/>
                <w:lang w:eastAsia="de-DE"/>
              </w:rPr>
              <w:t>Bacteria</w:t>
            </w:r>
          </w:p>
          <w:p w14:paraId="652057C9" w14:textId="77777777" w:rsidR="0060283C" w:rsidRPr="00667BD0" w:rsidRDefault="0060283C" w:rsidP="009F2E41">
            <w:pPr>
              <w:suppressAutoHyphens w:val="0"/>
              <w:jc w:val="both"/>
              <w:rPr>
                <w:rFonts w:ascii="Arial" w:hAnsi="Arial" w:cs="Arial"/>
                <w:i/>
                <w:color w:val="000000"/>
                <w:lang w:eastAsia="de-DE"/>
              </w:rPr>
            </w:pPr>
            <w:r w:rsidRPr="00667BD0">
              <w:rPr>
                <w:rFonts w:ascii="Arial" w:hAnsi="Arial" w:cs="Arial"/>
                <w:i/>
                <w:color w:val="000000"/>
                <w:lang w:eastAsia="de-DE"/>
              </w:rPr>
              <w:t>E.coli</w:t>
            </w:r>
          </w:p>
          <w:p w14:paraId="24D4A611" w14:textId="77777777" w:rsidR="0060283C" w:rsidRPr="00667BD0" w:rsidRDefault="0060283C" w:rsidP="009F2E41">
            <w:pPr>
              <w:suppressAutoHyphens w:val="0"/>
              <w:jc w:val="both"/>
              <w:rPr>
                <w:rFonts w:ascii="Arial" w:hAnsi="Arial" w:cs="Arial"/>
                <w:i/>
                <w:color w:val="000000"/>
                <w:lang w:eastAsia="de-DE"/>
              </w:rPr>
            </w:pPr>
            <w:r w:rsidRPr="00667BD0">
              <w:rPr>
                <w:rFonts w:ascii="Arial" w:hAnsi="Arial" w:cs="Arial"/>
                <w:i/>
                <w:color w:val="000000"/>
                <w:lang w:eastAsia="de-DE"/>
              </w:rPr>
              <w:t>S.aureus</w:t>
            </w:r>
          </w:p>
          <w:p w14:paraId="0CF3B12C" w14:textId="77777777" w:rsidR="0060283C" w:rsidRPr="00F11F6E" w:rsidRDefault="0060283C" w:rsidP="00CC262E">
            <w:pPr>
              <w:suppressAutoHyphens w:val="0"/>
              <w:jc w:val="both"/>
              <w:rPr>
                <w:rFonts w:ascii="Arial" w:hAnsi="Arial" w:cs="Arial"/>
                <w:color w:val="000000"/>
                <w:lang w:eastAsia="de-DE"/>
              </w:rPr>
            </w:pPr>
            <w:r w:rsidRPr="00667BD0">
              <w:rPr>
                <w:rFonts w:ascii="Arial" w:hAnsi="Arial" w:cs="Arial"/>
                <w:i/>
                <w:color w:val="000000"/>
                <w:lang w:eastAsia="de-DE"/>
              </w:rPr>
              <w:t>S.uberis</w:t>
            </w:r>
          </w:p>
        </w:tc>
        <w:tc>
          <w:tcPr>
            <w:tcW w:w="525" w:type="pct"/>
          </w:tcPr>
          <w:p w14:paraId="7BE09409" w14:textId="77777777" w:rsidR="0060283C" w:rsidRPr="00F11F6E" w:rsidRDefault="0060283C" w:rsidP="00CC262E">
            <w:pPr>
              <w:suppressAutoHyphens w:val="0"/>
              <w:jc w:val="both"/>
              <w:rPr>
                <w:rFonts w:ascii="Arial" w:hAnsi="Arial" w:cs="Arial"/>
                <w:color w:val="000000"/>
                <w:lang w:eastAsia="de-DE"/>
              </w:rPr>
            </w:pPr>
            <w:r w:rsidRPr="00F11F6E">
              <w:rPr>
                <w:rFonts w:ascii="Arial" w:hAnsi="Arial" w:cs="Arial"/>
                <w:color w:val="000000"/>
                <w:lang w:eastAsia="de-DE"/>
              </w:rPr>
              <w:t>EN 16437:2014 modified on artificial skin (drop/dip)</w:t>
            </w:r>
          </w:p>
        </w:tc>
        <w:tc>
          <w:tcPr>
            <w:tcW w:w="897" w:type="pct"/>
          </w:tcPr>
          <w:p w14:paraId="719C202B" w14:textId="77777777" w:rsidR="0060283C" w:rsidRPr="00F11F6E" w:rsidRDefault="0060283C" w:rsidP="00B22902">
            <w:pPr>
              <w:suppressAutoHyphens w:val="0"/>
              <w:jc w:val="both"/>
              <w:rPr>
                <w:rFonts w:ascii="Arial" w:hAnsi="Arial" w:cs="Arial"/>
                <w:color w:val="000000"/>
                <w:lang w:eastAsia="de-DE"/>
              </w:rPr>
            </w:pPr>
            <w:r w:rsidRPr="00F11F6E">
              <w:rPr>
                <w:rFonts w:ascii="Arial" w:hAnsi="Arial" w:cs="Arial"/>
                <w:color w:val="000000"/>
                <w:lang w:eastAsia="de-DE"/>
              </w:rPr>
              <w:t>Phase 2 step 2 test (surface test)</w:t>
            </w:r>
          </w:p>
          <w:p w14:paraId="0D8AF80D" w14:textId="77777777" w:rsidR="0060283C" w:rsidRPr="00F11F6E" w:rsidRDefault="0060283C" w:rsidP="00515859">
            <w:pPr>
              <w:suppressAutoHyphens w:val="0"/>
              <w:jc w:val="both"/>
              <w:rPr>
                <w:rFonts w:ascii="Arial" w:hAnsi="Arial" w:cs="Arial"/>
                <w:color w:val="000000"/>
                <w:lang w:eastAsia="de-DE"/>
              </w:rPr>
            </w:pPr>
            <w:r w:rsidRPr="00F11F6E">
              <w:rPr>
                <w:rFonts w:ascii="Arial" w:hAnsi="Arial" w:cs="Arial"/>
                <w:color w:val="000000"/>
                <w:lang w:eastAsia="de-DE"/>
              </w:rPr>
              <w:t>Concentration tested: 1 %, 50 %, 100 %</w:t>
            </w:r>
          </w:p>
          <w:p w14:paraId="275AC9E4" w14:textId="77777777" w:rsidR="0060283C" w:rsidRPr="0031452F" w:rsidRDefault="0060283C" w:rsidP="00515859">
            <w:pPr>
              <w:suppressAutoHyphens w:val="0"/>
              <w:jc w:val="both"/>
              <w:rPr>
                <w:rFonts w:ascii="Arial" w:hAnsi="Arial" w:cs="Arial"/>
                <w:color w:val="000000"/>
                <w:lang w:eastAsia="de-DE"/>
              </w:rPr>
            </w:pPr>
            <w:r w:rsidRPr="00F11F6E">
              <w:rPr>
                <w:rFonts w:ascii="Arial" w:hAnsi="Arial" w:cs="Arial"/>
                <w:color w:val="000000"/>
                <w:lang w:eastAsia="de-DE"/>
              </w:rPr>
              <w:t>Temperature: 3</w:t>
            </w:r>
            <w:r w:rsidRPr="0031452F">
              <w:rPr>
                <w:rFonts w:ascii="Arial" w:hAnsi="Arial" w:cs="Arial"/>
                <w:color w:val="000000"/>
                <w:lang w:eastAsia="de-DE"/>
              </w:rPr>
              <w:t>0°C</w:t>
            </w:r>
          </w:p>
          <w:p w14:paraId="60FFE806" w14:textId="77777777" w:rsidR="0060283C" w:rsidRPr="0031452F" w:rsidRDefault="0060283C" w:rsidP="00515859">
            <w:pPr>
              <w:suppressAutoHyphens w:val="0"/>
              <w:jc w:val="both"/>
              <w:rPr>
                <w:rFonts w:ascii="Arial" w:hAnsi="Arial" w:cs="Arial"/>
                <w:color w:val="000000"/>
                <w:lang w:eastAsia="de-DE"/>
              </w:rPr>
            </w:pPr>
            <w:r w:rsidRPr="0031452F">
              <w:rPr>
                <w:rFonts w:ascii="Arial" w:hAnsi="Arial" w:cs="Arial"/>
                <w:color w:val="000000"/>
                <w:lang w:eastAsia="de-DE"/>
              </w:rPr>
              <w:t>Contact time: 5 min</w:t>
            </w:r>
          </w:p>
          <w:p w14:paraId="547510DC" w14:textId="77777777" w:rsidR="0060283C" w:rsidRPr="0031452F" w:rsidRDefault="0060283C" w:rsidP="000074CF">
            <w:pPr>
              <w:suppressAutoHyphens w:val="0"/>
              <w:jc w:val="both"/>
              <w:rPr>
                <w:rFonts w:ascii="Arial" w:hAnsi="Arial" w:cs="Arial"/>
                <w:color w:val="000000"/>
                <w:lang w:eastAsia="de-DE"/>
              </w:rPr>
            </w:pPr>
            <w:r w:rsidRPr="0031452F">
              <w:rPr>
                <w:rFonts w:ascii="Arial" w:hAnsi="Arial" w:cs="Arial"/>
                <w:color w:val="000000"/>
                <w:lang w:eastAsia="de-DE"/>
              </w:rPr>
              <w:t>Skimmed milk 1 %</w:t>
            </w:r>
          </w:p>
          <w:p w14:paraId="2A14AA3B" w14:textId="77777777" w:rsidR="0060283C" w:rsidRPr="0031452F" w:rsidRDefault="0060283C" w:rsidP="000074CF">
            <w:pPr>
              <w:suppressAutoHyphens w:val="0"/>
              <w:jc w:val="both"/>
              <w:rPr>
                <w:rFonts w:ascii="Arial" w:hAnsi="Arial" w:cs="Arial"/>
                <w:color w:val="000000"/>
                <w:lang w:eastAsia="de-DE"/>
              </w:rPr>
            </w:pPr>
            <w:r w:rsidRPr="0031452F">
              <w:rPr>
                <w:rFonts w:ascii="Arial" w:hAnsi="Arial" w:cs="Arial"/>
                <w:color w:val="000000"/>
                <w:lang w:eastAsia="de-DE"/>
              </w:rPr>
              <w:t>Criteria: at least a 4 log reduction</w:t>
            </w:r>
          </w:p>
        </w:tc>
        <w:tc>
          <w:tcPr>
            <w:tcW w:w="755" w:type="pct"/>
          </w:tcPr>
          <w:p w14:paraId="75D358E5" w14:textId="77777777" w:rsidR="0060283C" w:rsidRPr="0031452F" w:rsidRDefault="0060283C" w:rsidP="000074CF">
            <w:pPr>
              <w:suppressAutoHyphens w:val="0"/>
              <w:jc w:val="both"/>
              <w:rPr>
                <w:rFonts w:ascii="Arial" w:hAnsi="Arial" w:cs="Arial"/>
                <w:color w:val="000000"/>
                <w:lang w:eastAsia="de-DE"/>
              </w:rPr>
            </w:pPr>
            <w:r w:rsidRPr="0031452F">
              <w:rPr>
                <w:rFonts w:ascii="Arial" w:hAnsi="Arial" w:cs="Arial"/>
                <w:color w:val="000000"/>
                <w:lang w:eastAsia="de-DE"/>
              </w:rPr>
              <w:t>Bactericidal activity demonstrated at 50 v/v</w:t>
            </w:r>
          </w:p>
        </w:tc>
        <w:tc>
          <w:tcPr>
            <w:tcW w:w="418" w:type="pct"/>
          </w:tcPr>
          <w:p w14:paraId="480643A0" w14:textId="77777777" w:rsidR="0060283C" w:rsidRPr="0031452F" w:rsidRDefault="0060283C" w:rsidP="000074CF">
            <w:pPr>
              <w:suppressAutoHyphens w:val="0"/>
              <w:jc w:val="both"/>
              <w:rPr>
                <w:rFonts w:ascii="Arial" w:hAnsi="Arial" w:cs="Arial"/>
                <w:color w:val="000000"/>
                <w:lang w:eastAsia="de-DE"/>
              </w:rPr>
            </w:pPr>
            <w:r w:rsidRPr="0031452F">
              <w:rPr>
                <w:rFonts w:ascii="Arial" w:hAnsi="Arial" w:cs="Arial"/>
                <w:color w:val="000000"/>
                <w:lang w:eastAsia="de-DE"/>
              </w:rPr>
              <w:t>4001-1</w:t>
            </w:r>
          </w:p>
          <w:p w14:paraId="335D2379" w14:textId="77777777" w:rsidR="0060283C" w:rsidRPr="0031452F" w:rsidRDefault="0060283C" w:rsidP="002D4DC5">
            <w:pPr>
              <w:suppressAutoHyphens w:val="0"/>
              <w:jc w:val="both"/>
              <w:rPr>
                <w:rFonts w:ascii="Arial" w:hAnsi="Arial" w:cs="Arial"/>
                <w:color w:val="000000"/>
                <w:lang w:eastAsia="de-DE"/>
              </w:rPr>
            </w:pPr>
            <w:r w:rsidRPr="0031452F">
              <w:rPr>
                <w:rFonts w:ascii="Arial" w:hAnsi="Arial" w:cs="Arial"/>
                <w:color w:val="000000"/>
                <w:lang w:eastAsia="de-DE"/>
              </w:rPr>
              <w:t>R.I: 2</w:t>
            </w:r>
          </w:p>
        </w:tc>
      </w:tr>
      <w:tr w:rsidR="0060283C" w:rsidRPr="0031452F" w14:paraId="351EC41A" w14:textId="77777777" w:rsidTr="000A517C">
        <w:tc>
          <w:tcPr>
            <w:tcW w:w="427" w:type="pct"/>
          </w:tcPr>
          <w:p w14:paraId="407B46BE" w14:textId="77777777" w:rsidR="0060283C" w:rsidRPr="0031452F" w:rsidRDefault="0060283C" w:rsidP="00E72CB9">
            <w:pPr>
              <w:suppressAutoHyphens w:val="0"/>
              <w:jc w:val="both"/>
              <w:rPr>
                <w:rFonts w:ascii="Arial" w:hAnsi="Arial" w:cs="Arial"/>
                <w:color w:val="000000"/>
                <w:lang w:eastAsia="de-DE"/>
              </w:rPr>
            </w:pPr>
            <w:r w:rsidRPr="0031452F">
              <w:rPr>
                <w:rFonts w:ascii="Arial" w:hAnsi="Arial" w:cs="Arial"/>
                <w:color w:val="000000"/>
                <w:lang w:eastAsia="de-DE"/>
              </w:rPr>
              <w:t>Bactericide</w:t>
            </w:r>
          </w:p>
        </w:tc>
        <w:tc>
          <w:tcPr>
            <w:tcW w:w="619" w:type="pct"/>
          </w:tcPr>
          <w:p w14:paraId="5455B626" w14:textId="77777777" w:rsidR="0060283C" w:rsidRPr="00CF693B" w:rsidRDefault="0060283C" w:rsidP="00E72CB9">
            <w:pPr>
              <w:suppressAutoHyphens w:val="0"/>
              <w:jc w:val="both"/>
              <w:rPr>
                <w:rFonts w:ascii="Arial" w:hAnsi="Arial" w:cs="Arial"/>
                <w:color w:val="000000"/>
                <w:lang w:eastAsia="de-DE"/>
              </w:rPr>
            </w:pPr>
            <w:r w:rsidRPr="00CF693B">
              <w:rPr>
                <w:rFonts w:ascii="Arial" w:hAnsi="Arial" w:cs="Arial"/>
                <w:color w:val="000000"/>
                <w:lang w:eastAsia="de-DE"/>
              </w:rPr>
              <w:t>Teat disinfection post-milking (PT3)</w:t>
            </w:r>
          </w:p>
        </w:tc>
        <w:tc>
          <w:tcPr>
            <w:tcW w:w="574" w:type="pct"/>
          </w:tcPr>
          <w:p w14:paraId="7739A273" w14:textId="77777777" w:rsidR="0060283C" w:rsidRPr="00667BD0" w:rsidRDefault="0060283C" w:rsidP="00CE031F">
            <w:pPr>
              <w:suppressAutoHyphens w:val="0"/>
              <w:jc w:val="both"/>
              <w:rPr>
                <w:rFonts w:ascii="Arial" w:hAnsi="Arial" w:cs="Arial"/>
                <w:color w:val="000000"/>
                <w:lang w:eastAsia="de-DE"/>
              </w:rPr>
            </w:pPr>
            <w:r w:rsidRPr="00667BD0">
              <w:rPr>
                <w:rFonts w:ascii="Arial" w:hAnsi="Arial" w:cs="Arial"/>
                <w:color w:val="000000"/>
                <w:lang w:eastAsia="de-DE"/>
              </w:rPr>
              <w:t>META SPC5 AL (1.5 % PVPI)</w:t>
            </w:r>
          </w:p>
        </w:tc>
        <w:tc>
          <w:tcPr>
            <w:tcW w:w="785" w:type="pct"/>
          </w:tcPr>
          <w:p w14:paraId="7919FD06" w14:textId="77777777" w:rsidR="0060283C" w:rsidRPr="00667BD0" w:rsidRDefault="0060283C" w:rsidP="009F2E41">
            <w:pPr>
              <w:suppressAutoHyphens w:val="0"/>
              <w:jc w:val="both"/>
              <w:rPr>
                <w:rFonts w:ascii="Arial" w:hAnsi="Arial" w:cs="Arial"/>
                <w:color w:val="000000"/>
                <w:lang w:val="en-US" w:eastAsia="de-DE"/>
              </w:rPr>
            </w:pPr>
            <w:r w:rsidRPr="00667BD0">
              <w:rPr>
                <w:rFonts w:ascii="Arial" w:hAnsi="Arial" w:cs="Arial"/>
                <w:color w:val="000000"/>
                <w:lang w:val="en-US" w:eastAsia="de-DE"/>
              </w:rPr>
              <w:t>Bacteria</w:t>
            </w:r>
          </w:p>
          <w:p w14:paraId="750CDB11" w14:textId="77777777" w:rsidR="0060283C" w:rsidRPr="00667BD0" w:rsidRDefault="0060283C" w:rsidP="009F2E41">
            <w:pPr>
              <w:suppressAutoHyphens w:val="0"/>
              <w:jc w:val="both"/>
              <w:rPr>
                <w:rFonts w:ascii="Arial" w:hAnsi="Arial" w:cs="Arial"/>
                <w:i/>
                <w:color w:val="000000"/>
                <w:lang w:val="en-US" w:eastAsia="de-DE"/>
              </w:rPr>
            </w:pPr>
            <w:r w:rsidRPr="00667BD0">
              <w:rPr>
                <w:rFonts w:ascii="Arial" w:hAnsi="Arial" w:cs="Arial"/>
                <w:i/>
                <w:color w:val="000000"/>
                <w:lang w:val="en-US" w:eastAsia="de-DE"/>
              </w:rPr>
              <w:t>E.cloacae</w:t>
            </w:r>
          </w:p>
          <w:p w14:paraId="093D202D" w14:textId="77777777" w:rsidR="0060283C" w:rsidRPr="00667BD0" w:rsidRDefault="0060283C" w:rsidP="009F2E41">
            <w:pPr>
              <w:suppressAutoHyphens w:val="0"/>
              <w:jc w:val="both"/>
              <w:rPr>
                <w:rFonts w:ascii="Arial" w:hAnsi="Arial" w:cs="Arial"/>
                <w:i/>
                <w:color w:val="000000"/>
                <w:lang w:val="en-US" w:eastAsia="de-DE"/>
              </w:rPr>
            </w:pPr>
            <w:r w:rsidRPr="00667BD0">
              <w:rPr>
                <w:rFonts w:ascii="Arial" w:hAnsi="Arial" w:cs="Arial"/>
                <w:i/>
                <w:color w:val="000000"/>
                <w:lang w:val="en-US" w:eastAsia="de-DE"/>
              </w:rPr>
              <w:t>L.brevis</w:t>
            </w:r>
          </w:p>
          <w:p w14:paraId="090821B6" w14:textId="77777777" w:rsidR="0060283C" w:rsidRPr="00F11F6E" w:rsidRDefault="0060283C" w:rsidP="00CC262E">
            <w:pPr>
              <w:suppressAutoHyphens w:val="0"/>
              <w:jc w:val="both"/>
              <w:rPr>
                <w:rFonts w:ascii="Arial" w:hAnsi="Arial" w:cs="Arial"/>
                <w:i/>
                <w:color w:val="000000"/>
                <w:lang w:val="en-US" w:eastAsia="de-DE"/>
              </w:rPr>
            </w:pPr>
            <w:r w:rsidRPr="00667BD0">
              <w:rPr>
                <w:rFonts w:ascii="Arial" w:hAnsi="Arial" w:cs="Arial"/>
                <w:i/>
                <w:color w:val="000000"/>
                <w:lang w:val="en-US" w:eastAsia="de-DE"/>
              </w:rPr>
              <w:t>P.vulgaris P.ae</w:t>
            </w:r>
            <w:r w:rsidRPr="00F11F6E">
              <w:rPr>
                <w:rFonts w:ascii="Arial" w:hAnsi="Arial" w:cs="Arial"/>
                <w:i/>
                <w:color w:val="000000"/>
                <w:lang w:val="en-US" w:eastAsia="de-DE"/>
              </w:rPr>
              <w:t>ruginosa</w:t>
            </w:r>
          </w:p>
          <w:p w14:paraId="180201E9" w14:textId="77777777" w:rsidR="0060283C" w:rsidRPr="00F11F6E" w:rsidRDefault="0060283C" w:rsidP="00CC262E">
            <w:pPr>
              <w:suppressAutoHyphens w:val="0"/>
              <w:jc w:val="both"/>
              <w:rPr>
                <w:rFonts w:ascii="Arial" w:hAnsi="Arial" w:cs="Arial"/>
                <w:i/>
                <w:color w:val="000000"/>
                <w:lang w:val="en-US" w:eastAsia="de-DE"/>
              </w:rPr>
            </w:pPr>
            <w:r w:rsidRPr="00F11F6E">
              <w:rPr>
                <w:rFonts w:ascii="Arial" w:hAnsi="Arial" w:cs="Arial"/>
                <w:i/>
                <w:color w:val="000000"/>
                <w:lang w:val="en-US" w:eastAsia="de-DE"/>
              </w:rPr>
              <w:t>S.agalactiae</w:t>
            </w:r>
          </w:p>
          <w:p w14:paraId="2010035D" w14:textId="72210420" w:rsidR="0060283C" w:rsidRPr="00F11F6E" w:rsidRDefault="0060283C" w:rsidP="00B22902">
            <w:pPr>
              <w:suppressAutoHyphens w:val="0"/>
              <w:jc w:val="both"/>
              <w:rPr>
                <w:rFonts w:ascii="Arial" w:hAnsi="Arial" w:cs="Arial"/>
                <w:color w:val="000000"/>
                <w:lang w:eastAsia="de-DE"/>
              </w:rPr>
            </w:pPr>
            <w:r w:rsidRPr="00F11F6E">
              <w:rPr>
                <w:rFonts w:ascii="Arial" w:hAnsi="Arial" w:cs="Arial"/>
                <w:i/>
                <w:color w:val="000000"/>
                <w:lang w:val="en-US" w:eastAsia="de-DE"/>
              </w:rPr>
              <w:t>S.</w:t>
            </w:r>
            <w:r w:rsidR="00203A25">
              <w:rPr>
                <w:rFonts w:ascii="Arial" w:hAnsi="Arial" w:cs="Arial"/>
                <w:color w:val="000000"/>
                <w:lang w:val="en-US" w:eastAsia="de-DE"/>
              </w:rPr>
              <w:t>Typhimurium</w:t>
            </w:r>
          </w:p>
        </w:tc>
        <w:tc>
          <w:tcPr>
            <w:tcW w:w="525" w:type="pct"/>
          </w:tcPr>
          <w:p w14:paraId="215DD7B6" w14:textId="77777777" w:rsidR="0060283C" w:rsidRPr="0031452F" w:rsidRDefault="0060283C" w:rsidP="00515859">
            <w:pPr>
              <w:suppressAutoHyphens w:val="0"/>
              <w:jc w:val="both"/>
              <w:rPr>
                <w:rFonts w:ascii="Arial" w:hAnsi="Arial" w:cs="Arial"/>
                <w:color w:val="000000"/>
                <w:lang w:eastAsia="de-DE"/>
              </w:rPr>
            </w:pPr>
            <w:r w:rsidRPr="0031452F">
              <w:rPr>
                <w:rFonts w:ascii="Arial" w:hAnsi="Arial" w:cs="Arial"/>
                <w:color w:val="000000"/>
                <w:lang w:eastAsia="de-DE"/>
              </w:rPr>
              <w:t>EN 16437:2014 modified on artificial skin (drop/dip)</w:t>
            </w:r>
          </w:p>
        </w:tc>
        <w:tc>
          <w:tcPr>
            <w:tcW w:w="897" w:type="pct"/>
          </w:tcPr>
          <w:p w14:paraId="28291B30" w14:textId="77777777" w:rsidR="0060283C" w:rsidRPr="0031452F" w:rsidRDefault="0060283C" w:rsidP="00515859">
            <w:pPr>
              <w:suppressAutoHyphens w:val="0"/>
              <w:jc w:val="both"/>
              <w:rPr>
                <w:rFonts w:ascii="Arial" w:hAnsi="Arial" w:cs="Arial"/>
                <w:color w:val="000000"/>
                <w:lang w:eastAsia="de-DE"/>
              </w:rPr>
            </w:pPr>
            <w:r w:rsidRPr="0031452F">
              <w:rPr>
                <w:rFonts w:ascii="Arial" w:hAnsi="Arial" w:cs="Arial"/>
                <w:color w:val="000000"/>
                <w:lang w:eastAsia="de-DE"/>
              </w:rPr>
              <w:t>Phase 2 step 2 test (surface test)</w:t>
            </w:r>
          </w:p>
          <w:p w14:paraId="4C04D182" w14:textId="77777777" w:rsidR="0060283C" w:rsidRPr="0031452F" w:rsidRDefault="0060283C" w:rsidP="00515859">
            <w:pPr>
              <w:suppressAutoHyphens w:val="0"/>
              <w:jc w:val="both"/>
              <w:rPr>
                <w:rFonts w:ascii="Arial" w:hAnsi="Arial" w:cs="Arial"/>
                <w:color w:val="000000"/>
                <w:lang w:eastAsia="de-DE"/>
              </w:rPr>
            </w:pPr>
            <w:r w:rsidRPr="0031452F">
              <w:rPr>
                <w:rFonts w:ascii="Arial" w:hAnsi="Arial" w:cs="Arial"/>
                <w:color w:val="000000"/>
                <w:lang w:eastAsia="de-DE"/>
              </w:rPr>
              <w:t>Concentration tested: 1 %, 50 %, 100 %</w:t>
            </w:r>
          </w:p>
          <w:p w14:paraId="6FE65698" w14:textId="77777777" w:rsidR="0060283C" w:rsidRPr="0031452F" w:rsidRDefault="0060283C" w:rsidP="000074CF">
            <w:pPr>
              <w:suppressAutoHyphens w:val="0"/>
              <w:jc w:val="both"/>
              <w:rPr>
                <w:rFonts w:ascii="Arial" w:hAnsi="Arial" w:cs="Arial"/>
                <w:color w:val="000000"/>
                <w:lang w:eastAsia="de-DE"/>
              </w:rPr>
            </w:pPr>
            <w:r w:rsidRPr="0031452F">
              <w:rPr>
                <w:rFonts w:ascii="Arial" w:hAnsi="Arial" w:cs="Arial"/>
                <w:color w:val="000000"/>
                <w:lang w:eastAsia="de-DE"/>
              </w:rPr>
              <w:t>Temperature: 30°C</w:t>
            </w:r>
          </w:p>
          <w:p w14:paraId="7294F469" w14:textId="77777777" w:rsidR="0060283C" w:rsidRPr="0031452F" w:rsidRDefault="0060283C" w:rsidP="000074CF">
            <w:pPr>
              <w:suppressAutoHyphens w:val="0"/>
              <w:jc w:val="both"/>
              <w:rPr>
                <w:rFonts w:ascii="Arial" w:hAnsi="Arial" w:cs="Arial"/>
                <w:color w:val="000000"/>
                <w:lang w:eastAsia="de-DE"/>
              </w:rPr>
            </w:pPr>
            <w:r w:rsidRPr="0031452F">
              <w:rPr>
                <w:rFonts w:ascii="Arial" w:hAnsi="Arial" w:cs="Arial"/>
                <w:color w:val="000000"/>
                <w:lang w:eastAsia="de-DE"/>
              </w:rPr>
              <w:t>Contact time: 5 min</w:t>
            </w:r>
          </w:p>
          <w:p w14:paraId="57714F43" w14:textId="77777777" w:rsidR="0060283C" w:rsidRPr="0031452F" w:rsidRDefault="0060283C" w:rsidP="000074CF">
            <w:pPr>
              <w:suppressAutoHyphens w:val="0"/>
              <w:jc w:val="both"/>
              <w:rPr>
                <w:rFonts w:ascii="Arial" w:hAnsi="Arial" w:cs="Arial"/>
                <w:color w:val="000000"/>
                <w:lang w:eastAsia="de-DE"/>
              </w:rPr>
            </w:pPr>
            <w:r w:rsidRPr="0031452F">
              <w:rPr>
                <w:rFonts w:ascii="Arial" w:hAnsi="Arial" w:cs="Arial"/>
                <w:color w:val="000000"/>
                <w:lang w:eastAsia="de-DE"/>
              </w:rPr>
              <w:t>Skimmed milk 1 %</w:t>
            </w:r>
          </w:p>
          <w:p w14:paraId="30FAA591" w14:textId="77777777" w:rsidR="0060283C" w:rsidRPr="0031452F" w:rsidRDefault="0060283C" w:rsidP="000074CF">
            <w:pPr>
              <w:suppressAutoHyphens w:val="0"/>
              <w:jc w:val="both"/>
              <w:rPr>
                <w:rFonts w:ascii="Arial" w:hAnsi="Arial" w:cs="Arial"/>
                <w:color w:val="000000"/>
                <w:lang w:eastAsia="de-DE"/>
              </w:rPr>
            </w:pPr>
            <w:r w:rsidRPr="0031452F">
              <w:rPr>
                <w:rFonts w:ascii="Arial" w:hAnsi="Arial" w:cs="Arial"/>
                <w:color w:val="000000"/>
                <w:lang w:eastAsia="de-DE"/>
              </w:rPr>
              <w:t>Criteria: at least a 4 log reduction</w:t>
            </w:r>
          </w:p>
        </w:tc>
        <w:tc>
          <w:tcPr>
            <w:tcW w:w="755" w:type="pct"/>
          </w:tcPr>
          <w:p w14:paraId="1AAE788E" w14:textId="77777777" w:rsidR="0060283C" w:rsidRPr="0031452F" w:rsidRDefault="0060283C" w:rsidP="002D4DC5">
            <w:pPr>
              <w:suppressAutoHyphens w:val="0"/>
              <w:jc w:val="both"/>
              <w:rPr>
                <w:rFonts w:ascii="Arial" w:hAnsi="Arial" w:cs="Arial"/>
                <w:color w:val="000000"/>
                <w:lang w:eastAsia="de-DE"/>
              </w:rPr>
            </w:pPr>
            <w:r w:rsidRPr="0031452F">
              <w:rPr>
                <w:rFonts w:ascii="Arial" w:hAnsi="Arial" w:cs="Arial"/>
                <w:color w:val="000000"/>
                <w:lang w:eastAsia="de-DE"/>
              </w:rPr>
              <w:t>Bactericidal activity demonstrated at 100 v/v</w:t>
            </w:r>
          </w:p>
        </w:tc>
        <w:tc>
          <w:tcPr>
            <w:tcW w:w="418" w:type="pct"/>
          </w:tcPr>
          <w:p w14:paraId="3253A100" w14:textId="77A836FC" w:rsidR="0060283C" w:rsidRPr="0031452F" w:rsidRDefault="00046D33" w:rsidP="002D4DC5">
            <w:pPr>
              <w:suppressAutoHyphens w:val="0"/>
              <w:jc w:val="both"/>
              <w:rPr>
                <w:rFonts w:ascii="Arial" w:hAnsi="Arial" w:cs="Arial"/>
                <w:color w:val="000000"/>
                <w:lang w:eastAsia="de-DE"/>
              </w:rPr>
            </w:pPr>
            <w:r w:rsidRPr="0031452F">
              <w:rPr>
                <w:rFonts w:ascii="Arial" w:hAnsi="Arial" w:cs="Arial"/>
                <w:color w:val="000000"/>
                <w:lang w:eastAsia="de-DE"/>
              </w:rPr>
              <w:t>4</w:t>
            </w:r>
            <w:r>
              <w:rPr>
                <w:rFonts w:ascii="Arial" w:hAnsi="Arial" w:cs="Arial"/>
                <w:color w:val="000000"/>
                <w:lang w:eastAsia="de-DE"/>
              </w:rPr>
              <w:t>10</w:t>
            </w:r>
            <w:r w:rsidRPr="0031452F">
              <w:rPr>
                <w:rFonts w:ascii="Arial" w:hAnsi="Arial" w:cs="Arial"/>
                <w:color w:val="000000"/>
                <w:lang w:eastAsia="de-DE"/>
              </w:rPr>
              <w:t>3</w:t>
            </w:r>
            <w:r w:rsidR="0060283C" w:rsidRPr="0031452F">
              <w:rPr>
                <w:rFonts w:ascii="Arial" w:hAnsi="Arial" w:cs="Arial"/>
                <w:color w:val="000000"/>
                <w:lang w:eastAsia="de-DE"/>
              </w:rPr>
              <w:t>-1</w:t>
            </w:r>
          </w:p>
          <w:p w14:paraId="4D54466E" w14:textId="77777777" w:rsidR="0060283C" w:rsidRPr="0031452F" w:rsidRDefault="0060283C" w:rsidP="002D4DC5">
            <w:pPr>
              <w:suppressAutoHyphens w:val="0"/>
              <w:jc w:val="both"/>
              <w:rPr>
                <w:rFonts w:ascii="Arial" w:hAnsi="Arial" w:cs="Arial"/>
                <w:color w:val="000000"/>
                <w:lang w:eastAsia="de-DE"/>
              </w:rPr>
            </w:pPr>
            <w:r w:rsidRPr="0031452F">
              <w:rPr>
                <w:rFonts w:ascii="Arial" w:hAnsi="Arial" w:cs="Arial"/>
                <w:color w:val="000000"/>
                <w:lang w:eastAsia="de-DE"/>
              </w:rPr>
              <w:t>R.I: 2</w:t>
            </w:r>
          </w:p>
        </w:tc>
      </w:tr>
      <w:tr w:rsidR="0060283C" w:rsidRPr="0031452F" w14:paraId="3091CF68" w14:textId="77777777" w:rsidTr="000A517C">
        <w:tc>
          <w:tcPr>
            <w:tcW w:w="427" w:type="pct"/>
          </w:tcPr>
          <w:p w14:paraId="7855E0A0" w14:textId="77777777" w:rsidR="0060283C" w:rsidRPr="0031452F" w:rsidRDefault="0060283C" w:rsidP="00E72CB9">
            <w:pPr>
              <w:suppressAutoHyphens w:val="0"/>
              <w:jc w:val="both"/>
              <w:rPr>
                <w:rFonts w:ascii="Arial" w:hAnsi="Arial" w:cs="Arial"/>
                <w:color w:val="000000"/>
                <w:lang w:eastAsia="de-DE"/>
              </w:rPr>
            </w:pPr>
            <w:r w:rsidRPr="0031452F">
              <w:rPr>
                <w:rFonts w:ascii="Arial" w:hAnsi="Arial" w:cs="Arial"/>
                <w:color w:val="000000"/>
                <w:lang w:eastAsia="de-DE"/>
              </w:rPr>
              <w:lastRenderedPageBreak/>
              <w:t>Bactericide</w:t>
            </w:r>
          </w:p>
        </w:tc>
        <w:tc>
          <w:tcPr>
            <w:tcW w:w="619" w:type="pct"/>
          </w:tcPr>
          <w:p w14:paraId="11974966" w14:textId="77777777" w:rsidR="0060283C" w:rsidRPr="00CF693B" w:rsidRDefault="0060283C" w:rsidP="00E72CB9">
            <w:pPr>
              <w:suppressAutoHyphens w:val="0"/>
              <w:jc w:val="both"/>
              <w:rPr>
                <w:rFonts w:ascii="Arial" w:hAnsi="Arial" w:cs="Arial"/>
                <w:color w:val="000000"/>
                <w:lang w:eastAsia="de-DE"/>
              </w:rPr>
            </w:pPr>
            <w:r w:rsidRPr="00CF693B">
              <w:rPr>
                <w:rFonts w:ascii="Arial" w:hAnsi="Arial" w:cs="Arial"/>
                <w:color w:val="000000"/>
                <w:lang w:eastAsia="de-DE"/>
              </w:rPr>
              <w:t>Teat disinfection post-milking (PT3)</w:t>
            </w:r>
          </w:p>
        </w:tc>
        <w:tc>
          <w:tcPr>
            <w:tcW w:w="574" w:type="pct"/>
          </w:tcPr>
          <w:p w14:paraId="73E7777D" w14:textId="77777777" w:rsidR="0060283C" w:rsidRPr="00667BD0" w:rsidRDefault="0060283C" w:rsidP="00CE031F">
            <w:pPr>
              <w:suppressAutoHyphens w:val="0"/>
              <w:jc w:val="both"/>
              <w:rPr>
                <w:rFonts w:ascii="Arial" w:hAnsi="Arial" w:cs="Arial"/>
                <w:color w:val="000000"/>
                <w:lang w:eastAsia="de-DE"/>
              </w:rPr>
            </w:pPr>
            <w:r w:rsidRPr="00667BD0">
              <w:rPr>
                <w:rFonts w:ascii="Arial" w:hAnsi="Arial" w:cs="Arial"/>
                <w:color w:val="000000"/>
                <w:lang w:eastAsia="de-DE"/>
              </w:rPr>
              <w:t>META SPC5 AL (2.0 % PVPI)</w:t>
            </w:r>
          </w:p>
        </w:tc>
        <w:tc>
          <w:tcPr>
            <w:tcW w:w="785" w:type="pct"/>
          </w:tcPr>
          <w:p w14:paraId="11DFE169" w14:textId="77777777" w:rsidR="0060283C" w:rsidRPr="00667BD0" w:rsidRDefault="0060283C" w:rsidP="009F2E41">
            <w:pPr>
              <w:suppressAutoHyphens w:val="0"/>
              <w:jc w:val="both"/>
              <w:rPr>
                <w:rFonts w:ascii="Arial" w:hAnsi="Arial" w:cs="Arial"/>
                <w:color w:val="000000"/>
                <w:lang w:val="en-US" w:eastAsia="de-DE"/>
              </w:rPr>
            </w:pPr>
            <w:r w:rsidRPr="00667BD0">
              <w:rPr>
                <w:rFonts w:ascii="Arial" w:hAnsi="Arial" w:cs="Arial"/>
                <w:color w:val="000000"/>
                <w:lang w:val="en-US" w:eastAsia="de-DE"/>
              </w:rPr>
              <w:t>Bacteria</w:t>
            </w:r>
          </w:p>
          <w:p w14:paraId="54D73B4E" w14:textId="0B524907" w:rsidR="0060283C" w:rsidRPr="00667BD0" w:rsidRDefault="0060283C" w:rsidP="009F2E41">
            <w:pPr>
              <w:suppressAutoHyphens w:val="0"/>
              <w:jc w:val="both"/>
              <w:rPr>
                <w:rFonts w:ascii="Arial" w:hAnsi="Arial" w:cs="Arial"/>
                <w:color w:val="000000"/>
                <w:lang w:val="en-US" w:eastAsia="de-DE"/>
              </w:rPr>
            </w:pPr>
            <w:r w:rsidRPr="00667BD0">
              <w:rPr>
                <w:rFonts w:ascii="Arial" w:hAnsi="Arial" w:cs="Arial"/>
                <w:i/>
                <w:color w:val="000000"/>
                <w:lang w:val="en-US" w:eastAsia="de-DE"/>
              </w:rPr>
              <w:t>L</w:t>
            </w:r>
            <w:r w:rsidR="00046D33">
              <w:rPr>
                <w:rFonts w:ascii="Arial" w:hAnsi="Arial" w:cs="Arial"/>
                <w:i/>
                <w:color w:val="000000"/>
                <w:lang w:val="en-US" w:eastAsia="de-DE"/>
              </w:rPr>
              <w:t>.</w:t>
            </w:r>
            <w:r w:rsidRPr="00667BD0">
              <w:rPr>
                <w:rFonts w:ascii="Arial" w:hAnsi="Arial" w:cs="Arial"/>
                <w:i/>
                <w:color w:val="000000"/>
                <w:lang w:val="en-US" w:eastAsia="de-DE"/>
              </w:rPr>
              <w:t>monocytogenes</w:t>
            </w:r>
          </w:p>
        </w:tc>
        <w:tc>
          <w:tcPr>
            <w:tcW w:w="525" w:type="pct"/>
          </w:tcPr>
          <w:p w14:paraId="600B0816" w14:textId="77777777" w:rsidR="0060283C" w:rsidRPr="00667BD0" w:rsidRDefault="0060283C" w:rsidP="009F2E41">
            <w:pPr>
              <w:suppressAutoHyphens w:val="0"/>
              <w:jc w:val="both"/>
              <w:rPr>
                <w:rFonts w:ascii="Arial" w:hAnsi="Arial" w:cs="Arial"/>
                <w:color w:val="000000"/>
                <w:lang w:eastAsia="de-DE"/>
              </w:rPr>
            </w:pPr>
            <w:r w:rsidRPr="00667BD0">
              <w:rPr>
                <w:rFonts w:ascii="Arial" w:hAnsi="Arial" w:cs="Arial"/>
                <w:color w:val="000000"/>
                <w:lang w:eastAsia="de-DE"/>
              </w:rPr>
              <w:t>EN 16437:2014 modified on artificial skin (drop/dip)</w:t>
            </w:r>
          </w:p>
        </w:tc>
        <w:tc>
          <w:tcPr>
            <w:tcW w:w="897" w:type="pct"/>
          </w:tcPr>
          <w:p w14:paraId="22420B49" w14:textId="77777777" w:rsidR="0060283C" w:rsidRPr="00F11F6E" w:rsidRDefault="0060283C" w:rsidP="00CC262E">
            <w:pPr>
              <w:suppressAutoHyphens w:val="0"/>
              <w:jc w:val="both"/>
              <w:rPr>
                <w:rFonts w:ascii="Arial" w:hAnsi="Arial" w:cs="Arial"/>
                <w:color w:val="000000"/>
                <w:lang w:eastAsia="de-DE"/>
              </w:rPr>
            </w:pPr>
            <w:r w:rsidRPr="00F11F6E">
              <w:rPr>
                <w:rFonts w:ascii="Arial" w:hAnsi="Arial" w:cs="Arial"/>
                <w:color w:val="000000"/>
                <w:lang w:eastAsia="de-DE"/>
              </w:rPr>
              <w:t>Phase 2 step 2 test (surface test)</w:t>
            </w:r>
          </w:p>
          <w:p w14:paraId="5AB7BA72" w14:textId="77777777" w:rsidR="0060283C" w:rsidRPr="00F11F6E" w:rsidRDefault="0060283C" w:rsidP="00CC262E">
            <w:pPr>
              <w:suppressAutoHyphens w:val="0"/>
              <w:jc w:val="both"/>
              <w:rPr>
                <w:rFonts w:ascii="Arial" w:hAnsi="Arial" w:cs="Arial"/>
                <w:color w:val="000000"/>
                <w:lang w:eastAsia="de-DE"/>
              </w:rPr>
            </w:pPr>
            <w:r w:rsidRPr="00F11F6E">
              <w:rPr>
                <w:rFonts w:ascii="Arial" w:hAnsi="Arial" w:cs="Arial"/>
                <w:color w:val="000000"/>
                <w:lang w:eastAsia="de-DE"/>
              </w:rPr>
              <w:t>Concentration tested: 1 %, 50 %, 100 %</w:t>
            </w:r>
          </w:p>
          <w:p w14:paraId="557899D4" w14:textId="77777777" w:rsidR="0060283C" w:rsidRPr="00F11F6E" w:rsidRDefault="0060283C" w:rsidP="00B22902">
            <w:pPr>
              <w:suppressAutoHyphens w:val="0"/>
              <w:jc w:val="both"/>
              <w:rPr>
                <w:rFonts w:ascii="Arial" w:hAnsi="Arial" w:cs="Arial"/>
                <w:color w:val="000000"/>
                <w:lang w:eastAsia="de-DE"/>
              </w:rPr>
            </w:pPr>
            <w:r w:rsidRPr="00F11F6E">
              <w:rPr>
                <w:rFonts w:ascii="Arial" w:hAnsi="Arial" w:cs="Arial"/>
                <w:color w:val="000000"/>
                <w:lang w:eastAsia="de-DE"/>
              </w:rPr>
              <w:t>Temperature: 30°C</w:t>
            </w:r>
          </w:p>
          <w:p w14:paraId="0EB241DF" w14:textId="77777777" w:rsidR="0060283C" w:rsidRPr="00F11F6E" w:rsidRDefault="0060283C" w:rsidP="00515859">
            <w:pPr>
              <w:suppressAutoHyphens w:val="0"/>
              <w:jc w:val="both"/>
              <w:rPr>
                <w:rFonts w:ascii="Arial" w:hAnsi="Arial" w:cs="Arial"/>
                <w:color w:val="000000"/>
                <w:lang w:eastAsia="de-DE"/>
              </w:rPr>
            </w:pPr>
            <w:r w:rsidRPr="00F11F6E">
              <w:rPr>
                <w:rFonts w:ascii="Arial" w:hAnsi="Arial" w:cs="Arial"/>
                <w:color w:val="000000"/>
                <w:lang w:eastAsia="de-DE"/>
              </w:rPr>
              <w:t>Contact time: 5 min</w:t>
            </w:r>
          </w:p>
          <w:p w14:paraId="6795B20B" w14:textId="77777777" w:rsidR="0060283C" w:rsidRPr="0031452F" w:rsidRDefault="0060283C" w:rsidP="00515859">
            <w:pPr>
              <w:suppressAutoHyphens w:val="0"/>
              <w:jc w:val="both"/>
              <w:rPr>
                <w:rFonts w:ascii="Arial" w:hAnsi="Arial" w:cs="Arial"/>
                <w:color w:val="000000"/>
                <w:lang w:eastAsia="de-DE"/>
              </w:rPr>
            </w:pPr>
            <w:r w:rsidRPr="0031452F">
              <w:rPr>
                <w:rFonts w:ascii="Arial" w:hAnsi="Arial" w:cs="Arial"/>
                <w:color w:val="000000"/>
                <w:lang w:eastAsia="de-DE"/>
              </w:rPr>
              <w:t>Skimmed milk 1 %</w:t>
            </w:r>
          </w:p>
          <w:p w14:paraId="74DC4C60" w14:textId="77777777" w:rsidR="0060283C" w:rsidRPr="0031452F" w:rsidRDefault="0060283C" w:rsidP="00515859">
            <w:pPr>
              <w:suppressAutoHyphens w:val="0"/>
              <w:jc w:val="both"/>
              <w:rPr>
                <w:rFonts w:ascii="Arial" w:hAnsi="Arial" w:cs="Arial"/>
                <w:color w:val="000000"/>
                <w:lang w:eastAsia="de-DE"/>
              </w:rPr>
            </w:pPr>
            <w:r w:rsidRPr="0031452F">
              <w:rPr>
                <w:rFonts w:ascii="Arial" w:hAnsi="Arial" w:cs="Arial"/>
                <w:color w:val="000000"/>
                <w:lang w:eastAsia="de-DE"/>
              </w:rPr>
              <w:t>Criteria: at least a 4 log reduction</w:t>
            </w:r>
          </w:p>
        </w:tc>
        <w:tc>
          <w:tcPr>
            <w:tcW w:w="755" w:type="pct"/>
          </w:tcPr>
          <w:p w14:paraId="426AECCC" w14:textId="77777777" w:rsidR="0060283C" w:rsidRPr="0031452F" w:rsidRDefault="0060283C" w:rsidP="000074CF">
            <w:pPr>
              <w:suppressAutoHyphens w:val="0"/>
              <w:jc w:val="both"/>
              <w:rPr>
                <w:rFonts w:ascii="Arial" w:hAnsi="Arial" w:cs="Arial"/>
                <w:color w:val="000000"/>
                <w:lang w:eastAsia="de-DE"/>
              </w:rPr>
            </w:pPr>
            <w:r w:rsidRPr="0031452F">
              <w:rPr>
                <w:rFonts w:ascii="Arial" w:hAnsi="Arial" w:cs="Arial"/>
                <w:color w:val="000000"/>
                <w:lang w:eastAsia="de-DE"/>
              </w:rPr>
              <w:t>Bactericidal activity demonstrated at 100 v/v</w:t>
            </w:r>
          </w:p>
        </w:tc>
        <w:tc>
          <w:tcPr>
            <w:tcW w:w="418" w:type="pct"/>
          </w:tcPr>
          <w:p w14:paraId="1B0B1392" w14:textId="77777777" w:rsidR="0060283C" w:rsidRPr="0031452F" w:rsidRDefault="0060283C" w:rsidP="000074CF">
            <w:pPr>
              <w:suppressAutoHyphens w:val="0"/>
              <w:jc w:val="both"/>
              <w:rPr>
                <w:rFonts w:ascii="Arial" w:hAnsi="Arial" w:cs="Arial"/>
                <w:color w:val="000000"/>
                <w:lang w:eastAsia="de-DE"/>
              </w:rPr>
            </w:pPr>
            <w:r w:rsidRPr="0031452F">
              <w:rPr>
                <w:rFonts w:ascii="Arial" w:hAnsi="Arial" w:cs="Arial"/>
                <w:color w:val="000000"/>
                <w:lang w:eastAsia="de-DE"/>
              </w:rPr>
              <w:t>4239-1</w:t>
            </w:r>
          </w:p>
          <w:p w14:paraId="12FA8A21" w14:textId="77777777" w:rsidR="0060283C" w:rsidRPr="0031452F" w:rsidRDefault="0060283C" w:rsidP="000074CF">
            <w:pPr>
              <w:suppressAutoHyphens w:val="0"/>
              <w:jc w:val="both"/>
              <w:rPr>
                <w:rFonts w:ascii="Arial" w:hAnsi="Arial" w:cs="Arial"/>
                <w:color w:val="000000"/>
                <w:lang w:eastAsia="de-DE"/>
              </w:rPr>
            </w:pPr>
            <w:r w:rsidRPr="0031452F">
              <w:rPr>
                <w:rFonts w:ascii="Arial" w:hAnsi="Arial" w:cs="Arial"/>
                <w:color w:val="000000"/>
                <w:lang w:eastAsia="de-DE"/>
              </w:rPr>
              <w:t>R.I: 2</w:t>
            </w:r>
          </w:p>
        </w:tc>
      </w:tr>
      <w:tr w:rsidR="00164F6F" w:rsidRPr="0031452F" w14:paraId="11EDF532" w14:textId="77777777" w:rsidTr="000A517C">
        <w:tc>
          <w:tcPr>
            <w:tcW w:w="427" w:type="pct"/>
          </w:tcPr>
          <w:p w14:paraId="7C10648F" w14:textId="29B8314F" w:rsidR="00164F6F" w:rsidRPr="0031452F" w:rsidRDefault="00164F6F" w:rsidP="00E72CB9">
            <w:pPr>
              <w:suppressAutoHyphens w:val="0"/>
              <w:jc w:val="both"/>
              <w:rPr>
                <w:rFonts w:ascii="Arial" w:hAnsi="Arial" w:cs="Arial"/>
                <w:color w:val="000000"/>
                <w:lang w:eastAsia="de-DE"/>
              </w:rPr>
            </w:pPr>
            <w:r w:rsidRPr="0031452F">
              <w:rPr>
                <w:rFonts w:ascii="Arial" w:hAnsi="Arial" w:cs="Arial"/>
                <w:color w:val="000000"/>
                <w:lang w:eastAsia="de-DE"/>
              </w:rPr>
              <w:t>Bactericide</w:t>
            </w:r>
          </w:p>
        </w:tc>
        <w:tc>
          <w:tcPr>
            <w:tcW w:w="619" w:type="pct"/>
          </w:tcPr>
          <w:p w14:paraId="1BEEC2E7" w14:textId="1A48785F" w:rsidR="00164F6F" w:rsidRPr="00CF693B" w:rsidRDefault="00164F6F" w:rsidP="00E72CB9">
            <w:pPr>
              <w:suppressAutoHyphens w:val="0"/>
              <w:jc w:val="both"/>
              <w:rPr>
                <w:rFonts w:ascii="Arial" w:hAnsi="Arial" w:cs="Arial"/>
                <w:color w:val="000000"/>
                <w:lang w:eastAsia="de-DE"/>
              </w:rPr>
            </w:pPr>
            <w:r w:rsidRPr="00CF693B">
              <w:rPr>
                <w:rFonts w:ascii="Arial" w:hAnsi="Arial" w:cs="Arial"/>
                <w:color w:val="000000"/>
                <w:lang w:eastAsia="de-DE"/>
              </w:rPr>
              <w:t>Teat disinfection post-milking (PT3)</w:t>
            </w:r>
          </w:p>
        </w:tc>
        <w:tc>
          <w:tcPr>
            <w:tcW w:w="574" w:type="pct"/>
          </w:tcPr>
          <w:p w14:paraId="31B7E29F" w14:textId="393C36E9" w:rsidR="00164F6F" w:rsidRPr="00667BD0" w:rsidRDefault="00164F6F" w:rsidP="00164F6F">
            <w:pPr>
              <w:suppressAutoHyphens w:val="0"/>
              <w:jc w:val="both"/>
              <w:rPr>
                <w:rFonts w:ascii="Arial" w:hAnsi="Arial" w:cs="Arial"/>
                <w:color w:val="000000"/>
                <w:lang w:eastAsia="de-DE"/>
              </w:rPr>
            </w:pPr>
            <w:r>
              <w:rPr>
                <w:rFonts w:ascii="Arial" w:hAnsi="Arial" w:cs="Arial"/>
                <w:color w:val="000000"/>
                <w:lang w:eastAsia="de-DE"/>
              </w:rPr>
              <w:t>FORMULE IODEE MAXIMALE</w:t>
            </w:r>
            <w:r w:rsidRPr="00667BD0">
              <w:rPr>
                <w:rFonts w:ascii="Arial" w:hAnsi="Arial" w:cs="Arial"/>
                <w:color w:val="000000"/>
                <w:lang w:eastAsia="de-DE"/>
              </w:rPr>
              <w:t xml:space="preserve"> (</w:t>
            </w:r>
            <w:r>
              <w:rPr>
                <w:rFonts w:ascii="Arial" w:hAnsi="Arial" w:cs="Arial"/>
                <w:color w:val="000000"/>
                <w:lang w:eastAsia="de-DE"/>
              </w:rPr>
              <w:t>1.5</w:t>
            </w:r>
            <w:r w:rsidRPr="00667BD0">
              <w:rPr>
                <w:rFonts w:ascii="Arial" w:hAnsi="Arial" w:cs="Arial"/>
                <w:color w:val="000000"/>
                <w:lang w:eastAsia="de-DE"/>
              </w:rPr>
              <w:t xml:space="preserve"> % PVPI)</w:t>
            </w:r>
          </w:p>
        </w:tc>
        <w:tc>
          <w:tcPr>
            <w:tcW w:w="785" w:type="pct"/>
          </w:tcPr>
          <w:p w14:paraId="206975C6" w14:textId="77777777" w:rsidR="00164F6F" w:rsidRPr="00667BD0" w:rsidRDefault="00164F6F" w:rsidP="00164F6F">
            <w:pPr>
              <w:suppressAutoHyphens w:val="0"/>
              <w:jc w:val="both"/>
              <w:rPr>
                <w:rFonts w:ascii="Arial" w:hAnsi="Arial" w:cs="Arial"/>
                <w:color w:val="000000"/>
                <w:lang w:val="en-US" w:eastAsia="de-DE"/>
              </w:rPr>
            </w:pPr>
            <w:r w:rsidRPr="00667BD0">
              <w:rPr>
                <w:rFonts w:ascii="Arial" w:hAnsi="Arial" w:cs="Arial"/>
                <w:color w:val="000000"/>
                <w:lang w:val="en-US" w:eastAsia="de-DE"/>
              </w:rPr>
              <w:t>Bacteria</w:t>
            </w:r>
          </w:p>
          <w:p w14:paraId="767DCB45" w14:textId="08D7E14F" w:rsidR="00164F6F" w:rsidRPr="00667BD0" w:rsidRDefault="00164F6F" w:rsidP="009F2E41">
            <w:pPr>
              <w:suppressAutoHyphens w:val="0"/>
              <w:jc w:val="both"/>
              <w:rPr>
                <w:rFonts w:ascii="Arial" w:hAnsi="Arial" w:cs="Arial"/>
                <w:color w:val="000000"/>
                <w:lang w:val="en-US" w:eastAsia="de-DE"/>
              </w:rPr>
            </w:pPr>
            <w:r w:rsidRPr="00667BD0">
              <w:rPr>
                <w:rFonts w:ascii="Arial" w:hAnsi="Arial" w:cs="Arial"/>
                <w:i/>
                <w:color w:val="000000"/>
                <w:lang w:val="en-US" w:eastAsia="de-DE"/>
              </w:rPr>
              <w:t>E.hirae</w:t>
            </w:r>
          </w:p>
        </w:tc>
        <w:tc>
          <w:tcPr>
            <w:tcW w:w="525" w:type="pct"/>
          </w:tcPr>
          <w:p w14:paraId="52EC0A48" w14:textId="5CEB45E6" w:rsidR="00164F6F" w:rsidRPr="00F11F6E" w:rsidRDefault="00164F6F" w:rsidP="009F2E41">
            <w:pPr>
              <w:suppressAutoHyphens w:val="0"/>
              <w:jc w:val="both"/>
              <w:rPr>
                <w:rFonts w:ascii="Arial" w:hAnsi="Arial" w:cs="Arial"/>
                <w:color w:val="000000"/>
                <w:lang w:eastAsia="de-DE"/>
              </w:rPr>
            </w:pPr>
            <w:r w:rsidRPr="00F11F6E">
              <w:rPr>
                <w:rFonts w:ascii="Arial" w:hAnsi="Arial" w:cs="Arial"/>
                <w:color w:val="000000"/>
                <w:lang w:eastAsia="de-DE"/>
              </w:rPr>
              <w:t>EN 16437:2014 modified on artificial skin (drop/dip)</w:t>
            </w:r>
          </w:p>
        </w:tc>
        <w:tc>
          <w:tcPr>
            <w:tcW w:w="897" w:type="pct"/>
          </w:tcPr>
          <w:p w14:paraId="48E57D38" w14:textId="77777777" w:rsidR="00164F6F" w:rsidRPr="00F11F6E" w:rsidRDefault="00164F6F" w:rsidP="00164F6F">
            <w:pPr>
              <w:suppressAutoHyphens w:val="0"/>
              <w:jc w:val="both"/>
              <w:rPr>
                <w:rFonts w:ascii="Arial" w:hAnsi="Arial" w:cs="Arial"/>
                <w:color w:val="000000"/>
                <w:lang w:eastAsia="de-DE"/>
              </w:rPr>
            </w:pPr>
            <w:r w:rsidRPr="00F11F6E">
              <w:rPr>
                <w:rFonts w:ascii="Arial" w:hAnsi="Arial" w:cs="Arial"/>
                <w:color w:val="000000"/>
                <w:lang w:eastAsia="de-DE"/>
              </w:rPr>
              <w:t>Phase 2 step 2 test (surface test)</w:t>
            </w:r>
          </w:p>
          <w:p w14:paraId="2701A011" w14:textId="77777777" w:rsidR="00164F6F" w:rsidRPr="00F11F6E" w:rsidRDefault="00164F6F" w:rsidP="00164F6F">
            <w:pPr>
              <w:suppressAutoHyphens w:val="0"/>
              <w:jc w:val="both"/>
              <w:rPr>
                <w:rFonts w:ascii="Arial" w:hAnsi="Arial" w:cs="Arial"/>
                <w:color w:val="000000"/>
                <w:lang w:eastAsia="de-DE"/>
              </w:rPr>
            </w:pPr>
            <w:r w:rsidRPr="00F11F6E">
              <w:rPr>
                <w:rFonts w:ascii="Arial" w:hAnsi="Arial" w:cs="Arial"/>
                <w:color w:val="000000"/>
                <w:lang w:eastAsia="de-DE"/>
              </w:rPr>
              <w:t>Concentration tested: 1 %, 50 %, 100 %</w:t>
            </w:r>
          </w:p>
          <w:p w14:paraId="04667409" w14:textId="77777777" w:rsidR="00164F6F" w:rsidRPr="00F11F6E" w:rsidRDefault="00164F6F" w:rsidP="00164F6F">
            <w:pPr>
              <w:suppressAutoHyphens w:val="0"/>
              <w:jc w:val="both"/>
              <w:rPr>
                <w:rFonts w:ascii="Arial" w:hAnsi="Arial" w:cs="Arial"/>
                <w:color w:val="000000"/>
                <w:lang w:eastAsia="de-DE"/>
              </w:rPr>
            </w:pPr>
            <w:r w:rsidRPr="00F11F6E">
              <w:rPr>
                <w:rFonts w:ascii="Arial" w:hAnsi="Arial" w:cs="Arial"/>
                <w:color w:val="000000"/>
                <w:lang w:eastAsia="de-DE"/>
              </w:rPr>
              <w:t>Temperature: 30°C</w:t>
            </w:r>
          </w:p>
          <w:p w14:paraId="697E3829" w14:textId="77777777" w:rsidR="00164F6F" w:rsidRPr="00F11F6E" w:rsidRDefault="00164F6F" w:rsidP="00164F6F">
            <w:pPr>
              <w:suppressAutoHyphens w:val="0"/>
              <w:jc w:val="both"/>
              <w:rPr>
                <w:rFonts w:ascii="Arial" w:hAnsi="Arial" w:cs="Arial"/>
                <w:color w:val="000000"/>
                <w:lang w:eastAsia="de-DE"/>
              </w:rPr>
            </w:pPr>
            <w:r w:rsidRPr="00F11F6E">
              <w:rPr>
                <w:rFonts w:ascii="Arial" w:hAnsi="Arial" w:cs="Arial"/>
                <w:color w:val="000000"/>
                <w:lang w:eastAsia="de-DE"/>
              </w:rPr>
              <w:t>Contact time: 5 min</w:t>
            </w:r>
          </w:p>
          <w:p w14:paraId="2A3D7442" w14:textId="77777777" w:rsidR="00164F6F" w:rsidRPr="0031452F" w:rsidRDefault="00164F6F" w:rsidP="00164F6F">
            <w:pPr>
              <w:suppressAutoHyphens w:val="0"/>
              <w:jc w:val="both"/>
              <w:rPr>
                <w:rFonts w:ascii="Arial" w:hAnsi="Arial" w:cs="Arial"/>
                <w:color w:val="000000"/>
                <w:lang w:eastAsia="de-DE"/>
              </w:rPr>
            </w:pPr>
            <w:r w:rsidRPr="0031452F">
              <w:rPr>
                <w:rFonts w:ascii="Arial" w:hAnsi="Arial" w:cs="Arial"/>
                <w:color w:val="000000"/>
                <w:lang w:eastAsia="de-DE"/>
              </w:rPr>
              <w:t>Skimmed milk 1 %</w:t>
            </w:r>
          </w:p>
          <w:p w14:paraId="44533B81" w14:textId="12A1C904" w:rsidR="00164F6F" w:rsidRPr="00F11F6E" w:rsidRDefault="00164F6F" w:rsidP="00CC262E">
            <w:pPr>
              <w:suppressAutoHyphens w:val="0"/>
              <w:jc w:val="both"/>
              <w:rPr>
                <w:rFonts w:ascii="Arial" w:hAnsi="Arial" w:cs="Arial"/>
                <w:color w:val="000000"/>
                <w:lang w:eastAsia="de-DE"/>
              </w:rPr>
            </w:pPr>
            <w:r w:rsidRPr="0031452F">
              <w:rPr>
                <w:rFonts w:ascii="Arial" w:hAnsi="Arial" w:cs="Arial"/>
                <w:color w:val="000000"/>
                <w:lang w:eastAsia="de-DE"/>
              </w:rPr>
              <w:t>Criteria: at least a 4 log reduction</w:t>
            </w:r>
          </w:p>
        </w:tc>
        <w:tc>
          <w:tcPr>
            <w:tcW w:w="755" w:type="pct"/>
          </w:tcPr>
          <w:p w14:paraId="481EAB6A" w14:textId="5873FB29" w:rsidR="00164F6F" w:rsidRPr="0031452F" w:rsidRDefault="00164F6F" w:rsidP="00164F6F">
            <w:pPr>
              <w:suppressAutoHyphens w:val="0"/>
              <w:jc w:val="both"/>
              <w:rPr>
                <w:rFonts w:ascii="Arial" w:hAnsi="Arial" w:cs="Arial"/>
                <w:color w:val="000000"/>
                <w:lang w:eastAsia="de-DE"/>
              </w:rPr>
            </w:pPr>
            <w:r w:rsidRPr="0031452F">
              <w:rPr>
                <w:rFonts w:ascii="Arial" w:hAnsi="Arial" w:cs="Arial"/>
                <w:color w:val="000000"/>
                <w:lang w:eastAsia="de-DE"/>
              </w:rPr>
              <w:t xml:space="preserve">Bactericidal activity demonstrated at </w:t>
            </w:r>
            <w:r>
              <w:rPr>
                <w:rFonts w:ascii="Arial" w:hAnsi="Arial" w:cs="Arial"/>
                <w:color w:val="000000"/>
                <w:lang w:eastAsia="de-DE"/>
              </w:rPr>
              <w:t>100</w:t>
            </w:r>
            <w:r w:rsidRPr="0031452F">
              <w:rPr>
                <w:rFonts w:ascii="Arial" w:hAnsi="Arial" w:cs="Arial"/>
                <w:color w:val="000000"/>
                <w:lang w:eastAsia="de-DE"/>
              </w:rPr>
              <w:t xml:space="preserve"> v/v</w:t>
            </w:r>
          </w:p>
        </w:tc>
        <w:tc>
          <w:tcPr>
            <w:tcW w:w="418" w:type="pct"/>
          </w:tcPr>
          <w:p w14:paraId="758A3D29" w14:textId="1F0D89D6" w:rsidR="00164F6F" w:rsidRPr="0031452F" w:rsidRDefault="00164F6F" w:rsidP="00164F6F">
            <w:pPr>
              <w:suppressAutoHyphens w:val="0"/>
              <w:jc w:val="both"/>
              <w:rPr>
                <w:rFonts w:ascii="Arial" w:hAnsi="Arial" w:cs="Arial"/>
                <w:color w:val="000000"/>
                <w:lang w:eastAsia="de-DE"/>
              </w:rPr>
            </w:pPr>
            <w:r w:rsidRPr="0031452F">
              <w:rPr>
                <w:rFonts w:ascii="Arial" w:hAnsi="Arial" w:cs="Arial"/>
                <w:color w:val="000000"/>
                <w:lang w:eastAsia="de-DE"/>
              </w:rPr>
              <w:t>41</w:t>
            </w:r>
            <w:r>
              <w:rPr>
                <w:rFonts w:ascii="Arial" w:hAnsi="Arial" w:cs="Arial"/>
                <w:color w:val="000000"/>
                <w:lang w:eastAsia="de-DE"/>
              </w:rPr>
              <w:t>47</w:t>
            </w:r>
            <w:r w:rsidRPr="0031452F">
              <w:rPr>
                <w:rFonts w:ascii="Arial" w:hAnsi="Arial" w:cs="Arial"/>
                <w:color w:val="000000"/>
                <w:lang w:eastAsia="de-DE"/>
              </w:rPr>
              <w:t>-1</w:t>
            </w:r>
          </w:p>
          <w:p w14:paraId="5BA2DC65" w14:textId="53593991" w:rsidR="00164F6F" w:rsidRPr="0031452F" w:rsidRDefault="00164F6F" w:rsidP="000074CF">
            <w:pPr>
              <w:suppressAutoHyphens w:val="0"/>
              <w:jc w:val="both"/>
              <w:rPr>
                <w:rFonts w:ascii="Arial" w:hAnsi="Arial" w:cs="Arial"/>
                <w:color w:val="000000"/>
                <w:lang w:eastAsia="de-DE"/>
              </w:rPr>
            </w:pPr>
            <w:r w:rsidRPr="0031452F">
              <w:rPr>
                <w:rFonts w:ascii="Arial" w:hAnsi="Arial" w:cs="Arial"/>
                <w:color w:val="000000"/>
                <w:lang w:eastAsia="de-DE"/>
              </w:rPr>
              <w:t>R.I: 2</w:t>
            </w:r>
          </w:p>
        </w:tc>
      </w:tr>
      <w:tr w:rsidR="00164F6F" w:rsidRPr="0031452F" w14:paraId="7CF30F73" w14:textId="77777777" w:rsidTr="000A517C">
        <w:tc>
          <w:tcPr>
            <w:tcW w:w="427" w:type="pct"/>
          </w:tcPr>
          <w:p w14:paraId="64CEA431" w14:textId="77777777" w:rsidR="00164F6F" w:rsidRPr="0031452F" w:rsidRDefault="00164F6F" w:rsidP="00E72CB9">
            <w:pPr>
              <w:suppressAutoHyphens w:val="0"/>
              <w:jc w:val="both"/>
              <w:rPr>
                <w:rFonts w:ascii="Arial" w:hAnsi="Arial" w:cs="Arial"/>
                <w:color w:val="000000"/>
                <w:lang w:eastAsia="de-DE"/>
              </w:rPr>
            </w:pPr>
            <w:r w:rsidRPr="0031452F">
              <w:rPr>
                <w:rFonts w:ascii="Arial" w:hAnsi="Arial" w:cs="Arial"/>
                <w:color w:val="000000"/>
                <w:lang w:eastAsia="de-DE"/>
              </w:rPr>
              <w:t>Bactericide</w:t>
            </w:r>
          </w:p>
        </w:tc>
        <w:tc>
          <w:tcPr>
            <w:tcW w:w="619" w:type="pct"/>
          </w:tcPr>
          <w:p w14:paraId="667DDCB7" w14:textId="77777777" w:rsidR="00164F6F" w:rsidRPr="00CF693B" w:rsidRDefault="00164F6F" w:rsidP="00E72CB9">
            <w:pPr>
              <w:suppressAutoHyphens w:val="0"/>
              <w:jc w:val="both"/>
              <w:rPr>
                <w:rFonts w:ascii="Arial" w:hAnsi="Arial" w:cs="Arial"/>
                <w:color w:val="000000"/>
                <w:lang w:eastAsia="de-DE"/>
              </w:rPr>
            </w:pPr>
            <w:r w:rsidRPr="00CF693B">
              <w:rPr>
                <w:rFonts w:ascii="Arial" w:hAnsi="Arial" w:cs="Arial"/>
                <w:color w:val="000000"/>
                <w:lang w:eastAsia="de-DE"/>
              </w:rPr>
              <w:t>Teat disinfection post-milking (PT3)</w:t>
            </w:r>
          </w:p>
        </w:tc>
        <w:tc>
          <w:tcPr>
            <w:tcW w:w="574" w:type="pct"/>
          </w:tcPr>
          <w:p w14:paraId="05894E6C" w14:textId="77777777" w:rsidR="00164F6F" w:rsidRPr="00667BD0" w:rsidRDefault="00164F6F" w:rsidP="00CE031F">
            <w:pPr>
              <w:suppressAutoHyphens w:val="0"/>
              <w:jc w:val="both"/>
              <w:rPr>
                <w:rFonts w:ascii="Arial" w:hAnsi="Arial" w:cs="Arial"/>
                <w:color w:val="000000"/>
                <w:lang w:eastAsia="de-DE"/>
              </w:rPr>
            </w:pPr>
            <w:r w:rsidRPr="00667BD0">
              <w:rPr>
                <w:rFonts w:ascii="Arial" w:hAnsi="Arial" w:cs="Arial"/>
                <w:color w:val="000000"/>
                <w:lang w:eastAsia="de-DE"/>
              </w:rPr>
              <w:t>META SPC5 AL (2.0 % PVPI)</w:t>
            </w:r>
          </w:p>
        </w:tc>
        <w:tc>
          <w:tcPr>
            <w:tcW w:w="785" w:type="pct"/>
          </w:tcPr>
          <w:p w14:paraId="7F9234F6" w14:textId="77777777" w:rsidR="00164F6F" w:rsidRPr="00667BD0" w:rsidRDefault="00164F6F" w:rsidP="009F2E41">
            <w:pPr>
              <w:suppressAutoHyphens w:val="0"/>
              <w:jc w:val="both"/>
              <w:rPr>
                <w:rFonts w:ascii="Arial" w:hAnsi="Arial" w:cs="Arial"/>
                <w:color w:val="000000"/>
                <w:lang w:val="en-US" w:eastAsia="de-DE"/>
              </w:rPr>
            </w:pPr>
            <w:r w:rsidRPr="00667BD0">
              <w:rPr>
                <w:rFonts w:ascii="Arial" w:hAnsi="Arial" w:cs="Arial"/>
                <w:color w:val="000000"/>
                <w:lang w:val="en-US" w:eastAsia="de-DE"/>
              </w:rPr>
              <w:t>Bacteria</w:t>
            </w:r>
          </w:p>
          <w:p w14:paraId="2706B642" w14:textId="77777777" w:rsidR="00164F6F" w:rsidRPr="00667BD0" w:rsidRDefault="00164F6F" w:rsidP="009F2E41">
            <w:pPr>
              <w:suppressAutoHyphens w:val="0"/>
              <w:jc w:val="both"/>
              <w:rPr>
                <w:rFonts w:ascii="Arial" w:hAnsi="Arial" w:cs="Arial"/>
                <w:color w:val="000000"/>
                <w:lang w:val="en-US" w:eastAsia="de-DE"/>
              </w:rPr>
            </w:pPr>
            <w:r w:rsidRPr="00667BD0">
              <w:rPr>
                <w:rFonts w:ascii="Arial" w:hAnsi="Arial" w:cs="Arial"/>
                <w:i/>
                <w:color w:val="000000"/>
                <w:lang w:val="en-US" w:eastAsia="de-DE"/>
              </w:rPr>
              <w:t>E.hirae</w:t>
            </w:r>
          </w:p>
        </w:tc>
        <w:tc>
          <w:tcPr>
            <w:tcW w:w="525" w:type="pct"/>
          </w:tcPr>
          <w:p w14:paraId="478AC33D" w14:textId="77777777" w:rsidR="00164F6F" w:rsidRPr="00F11F6E" w:rsidRDefault="00164F6F" w:rsidP="009F2E41">
            <w:pPr>
              <w:suppressAutoHyphens w:val="0"/>
              <w:jc w:val="both"/>
              <w:rPr>
                <w:rFonts w:ascii="Arial" w:hAnsi="Arial" w:cs="Arial"/>
                <w:color w:val="000000"/>
                <w:lang w:eastAsia="de-DE"/>
              </w:rPr>
            </w:pPr>
            <w:r w:rsidRPr="00F11F6E">
              <w:rPr>
                <w:rFonts w:ascii="Arial" w:hAnsi="Arial" w:cs="Arial"/>
                <w:color w:val="000000"/>
                <w:lang w:eastAsia="de-DE"/>
              </w:rPr>
              <w:t>EN 16437:2014 modified on artificial skin (drop/dip)</w:t>
            </w:r>
          </w:p>
        </w:tc>
        <w:tc>
          <w:tcPr>
            <w:tcW w:w="897" w:type="pct"/>
          </w:tcPr>
          <w:p w14:paraId="3170DD05" w14:textId="77777777" w:rsidR="00164F6F" w:rsidRPr="00F11F6E" w:rsidRDefault="00164F6F" w:rsidP="00CC262E">
            <w:pPr>
              <w:suppressAutoHyphens w:val="0"/>
              <w:jc w:val="both"/>
              <w:rPr>
                <w:rFonts w:ascii="Arial" w:hAnsi="Arial" w:cs="Arial"/>
                <w:color w:val="000000"/>
                <w:lang w:eastAsia="de-DE"/>
              </w:rPr>
            </w:pPr>
            <w:r w:rsidRPr="00F11F6E">
              <w:rPr>
                <w:rFonts w:ascii="Arial" w:hAnsi="Arial" w:cs="Arial"/>
                <w:color w:val="000000"/>
                <w:lang w:eastAsia="de-DE"/>
              </w:rPr>
              <w:t>Phase 2 step 2 test (surface test)</w:t>
            </w:r>
          </w:p>
          <w:p w14:paraId="51DBC4D5" w14:textId="77777777" w:rsidR="00164F6F" w:rsidRPr="00F11F6E" w:rsidRDefault="00164F6F" w:rsidP="00CC262E">
            <w:pPr>
              <w:suppressAutoHyphens w:val="0"/>
              <w:jc w:val="both"/>
              <w:rPr>
                <w:rFonts w:ascii="Arial" w:hAnsi="Arial" w:cs="Arial"/>
                <w:color w:val="000000"/>
                <w:lang w:eastAsia="de-DE"/>
              </w:rPr>
            </w:pPr>
            <w:r w:rsidRPr="00F11F6E">
              <w:rPr>
                <w:rFonts w:ascii="Arial" w:hAnsi="Arial" w:cs="Arial"/>
                <w:color w:val="000000"/>
                <w:lang w:eastAsia="de-DE"/>
              </w:rPr>
              <w:t>Concentration tested: 1 %, 50 %, 100 %</w:t>
            </w:r>
          </w:p>
          <w:p w14:paraId="771B0C2C" w14:textId="77777777" w:rsidR="00164F6F" w:rsidRPr="00F11F6E" w:rsidRDefault="00164F6F" w:rsidP="00B22902">
            <w:pPr>
              <w:suppressAutoHyphens w:val="0"/>
              <w:jc w:val="both"/>
              <w:rPr>
                <w:rFonts w:ascii="Arial" w:hAnsi="Arial" w:cs="Arial"/>
                <w:color w:val="000000"/>
                <w:lang w:eastAsia="de-DE"/>
              </w:rPr>
            </w:pPr>
            <w:r w:rsidRPr="00F11F6E">
              <w:rPr>
                <w:rFonts w:ascii="Arial" w:hAnsi="Arial" w:cs="Arial"/>
                <w:color w:val="000000"/>
                <w:lang w:eastAsia="de-DE"/>
              </w:rPr>
              <w:t>Temperature: 30°C</w:t>
            </w:r>
          </w:p>
          <w:p w14:paraId="63AEEA4B" w14:textId="77777777" w:rsidR="00164F6F" w:rsidRPr="00F11F6E" w:rsidRDefault="00164F6F" w:rsidP="00515859">
            <w:pPr>
              <w:suppressAutoHyphens w:val="0"/>
              <w:jc w:val="both"/>
              <w:rPr>
                <w:rFonts w:ascii="Arial" w:hAnsi="Arial" w:cs="Arial"/>
                <w:color w:val="000000"/>
                <w:lang w:eastAsia="de-DE"/>
              </w:rPr>
            </w:pPr>
            <w:r w:rsidRPr="00F11F6E">
              <w:rPr>
                <w:rFonts w:ascii="Arial" w:hAnsi="Arial" w:cs="Arial"/>
                <w:color w:val="000000"/>
                <w:lang w:eastAsia="de-DE"/>
              </w:rPr>
              <w:t>Contact time: 5 min</w:t>
            </w:r>
          </w:p>
          <w:p w14:paraId="485F3841" w14:textId="77777777" w:rsidR="00164F6F" w:rsidRPr="0031452F" w:rsidRDefault="00164F6F" w:rsidP="00515859">
            <w:pPr>
              <w:suppressAutoHyphens w:val="0"/>
              <w:jc w:val="both"/>
              <w:rPr>
                <w:rFonts w:ascii="Arial" w:hAnsi="Arial" w:cs="Arial"/>
                <w:color w:val="000000"/>
                <w:lang w:eastAsia="de-DE"/>
              </w:rPr>
            </w:pPr>
            <w:r w:rsidRPr="0031452F">
              <w:rPr>
                <w:rFonts w:ascii="Arial" w:hAnsi="Arial" w:cs="Arial"/>
                <w:color w:val="000000"/>
                <w:lang w:eastAsia="de-DE"/>
              </w:rPr>
              <w:t>Skimmed milk 1 %</w:t>
            </w:r>
          </w:p>
          <w:p w14:paraId="07FDFCDE" w14:textId="77777777" w:rsidR="00164F6F" w:rsidRPr="0031452F" w:rsidRDefault="00164F6F" w:rsidP="00515859">
            <w:pPr>
              <w:suppressAutoHyphens w:val="0"/>
              <w:jc w:val="both"/>
              <w:rPr>
                <w:rFonts w:ascii="Arial" w:hAnsi="Arial" w:cs="Arial"/>
                <w:color w:val="000000"/>
                <w:lang w:eastAsia="de-DE"/>
              </w:rPr>
            </w:pPr>
            <w:r w:rsidRPr="0031452F">
              <w:rPr>
                <w:rFonts w:ascii="Arial" w:hAnsi="Arial" w:cs="Arial"/>
                <w:color w:val="000000"/>
                <w:lang w:eastAsia="de-DE"/>
              </w:rPr>
              <w:t>Criteria: at least a 4 log reduction</w:t>
            </w:r>
          </w:p>
        </w:tc>
        <w:tc>
          <w:tcPr>
            <w:tcW w:w="755" w:type="pct"/>
          </w:tcPr>
          <w:p w14:paraId="35DA8FAA" w14:textId="77777777" w:rsidR="00164F6F" w:rsidRPr="0031452F" w:rsidRDefault="00164F6F" w:rsidP="000074CF">
            <w:pPr>
              <w:suppressAutoHyphens w:val="0"/>
              <w:jc w:val="both"/>
              <w:rPr>
                <w:rFonts w:ascii="Arial" w:hAnsi="Arial" w:cs="Arial"/>
                <w:color w:val="000000"/>
                <w:lang w:eastAsia="de-DE"/>
              </w:rPr>
            </w:pPr>
            <w:r w:rsidRPr="0031452F">
              <w:rPr>
                <w:rFonts w:ascii="Arial" w:hAnsi="Arial" w:cs="Arial"/>
                <w:color w:val="000000"/>
                <w:lang w:eastAsia="de-DE"/>
              </w:rPr>
              <w:t>Bactericidal activity demonstrated at 50 v/v</w:t>
            </w:r>
          </w:p>
        </w:tc>
        <w:tc>
          <w:tcPr>
            <w:tcW w:w="418" w:type="pct"/>
          </w:tcPr>
          <w:p w14:paraId="1CC63D62" w14:textId="77777777" w:rsidR="00164F6F" w:rsidRPr="0031452F" w:rsidRDefault="00164F6F" w:rsidP="000074CF">
            <w:pPr>
              <w:suppressAutoHyphens w:val="0"/>
              <w:jc w:val="both"/>
              <w:rPr>
                <w:rFonts w:ascii="Arial" w:hAnsi="Arial" w:cs="Arial"/>
                <w:color w:val="000000"/>
                <w:lang w:eastAsia="de-DE"/>
              </w:rPr>
            </w:pPr>
            <w:r w:rsidRPr="0031452F">
              <w:rPr>
                <w:rFonts w:ascii="Arial" w:hAnsi="Arial" w:cs="Arial"/>
                <w:color w:val="000000"/>
                <w:lang w:eastAsia="de-DE"/>
              </w:rPr>
              <w:t>4168-1</w:t>
            </w:r>
          </w:p>
          <w:p w14:paraId="7C2D9D28" w14:textId="77777777" w:rsidR="00164F6F" w:rsidRPr="0031452F" w:rsidRDefault="00164F6F" w:rsidP="000074CF">
            <w:pPr>
              <w:suppressAutoHyphens w:val="0"/>
              <w:jc w:val="both"/>
              <w:rPr>
                <w:rFonts w:ascii="Arial" w:hAnsi="Arial" w:cs="Arial"/>
                <w:color w:val="000000"/>
                <w:lang w:eastAsia="de-DE"/>
              </w:rPr>
            </w:pPr>
            <w:r w:rsidRPr="0031452F">
              <w:rPr>
                <w:rFonts w:ascii="Arial" w:hAnsi="Arial" w:cs="Arial"/>
                <w:color w:val="000000"/>
                <w:lang w:eastAsia="de-DE"/>
              </w:rPr>
              <w:t>R.I: 2</w:t>
            </w:r>
          </w:p>
        </w:tc>
      </w:tr>
      <w:tr w:rsidR="00164F6F" w:rsidRPr="0031452F" w14:paraId="62769369" w14:textId="77777777" w:rsidTr="000A517C">
        <w:tc>
          <w:tcPr>
            <w:tcW w:w="427" w:type="pct"/>
          </w:tcPr>
          <w:p w14:paraId="13A49BCD" w14:textId="77777777" w:rsidR="00164F6F" w:rsidRPr="0031452F" w:rsidRDefault="00164F6F" w:rsidP="00E72CB9">
            <w:pPr>
              <w:suppressAutoHyphens w:val="0"/>
              <w:jc w:val="both"/>
              <w:rPr>
                <w:rFonts w:ascii="Arial" w:hAnsi="Arial" w:cs="Arial"/>
                <w:color w:val="000000"/>
                <w:lang w:eastAsia="de-DE"/>
              </w:rPr>
            </w:pPr>
            <w:r w:rsidRPr="0031452F">
              <w:rPr>
                <w:rFonts w:ascii="Arial" w:hAnsi="Arial" w:cs="Arial"/>
                <w:color w:val="000000"/>
                <w:lang w:eastAsia="de-DE"/>
              </w:rPr>
              <w:t>Yeasticide</w:t>
            </w:r>
          </w:p>
        </w:tc>
        <w:tc>
          <w:tcPr>
            <w:tcW w:w="619" w:type="pct"/>
          </w:tcPr>
          <w:p w14:paraId="2CF9C60A" w14:textId="77777777" w:rsidR="00164F6F" w:rsidRPr="00CF693B" w:rsidRDefault="00164F6F" w:rsidP="00E72CB9">
            <w:pPr>
              <w:suppressAutoHyphens w:val="0"/>
              <w:jc w:val="both"/>
              <w:rPr>
                <w:rFonts w:ascii="Arial" w:hAnsi="Arial" w:cs="Arial"/>
                <w:color w:val="000000"/>
                <w:lang w:eastAsia="de-DE"/>
              </w:rPr>
            </w:pPr>
            <w:r w:rsidRPr="00CF693B">
              <w:rPr>
                <w:rFonts w:ascii="Arial" w:hAnsi="Arial" w:cs="Arial"/>
                <w:color w:val="000000"/>
                <w:lang w:eastAsia="de-DE"/>
              </w:rPr>
              <w:t>Teat disinfection post-milking (PT3)</w:t>
            </w:r>
          </w:p>
        </w:tc>
        <w:tc>
          <w:tcPr>
            <w:tcW w:w="574" w:type="pct"/>
          </w:tcPr>
          <w:p w14:paraId="052F3AD0" w14:textId="77777777" w:rsidR="00164F6F" w:rsidRPr="00667BD0" w:rsidRDefault="00164F6F" w:rsidP="00CE031F">
            <w:pPr>
              <w:suppressAutoHyphens w:val="0"/>
              <w:jc w:val="both"/>
              <w:rPr>
                <w:rFonts w:ascii="Arial" w:hAnsi="Arial" w:cs="Arial"/>
                <w:color w:val="000000"/>
                <w:lang w:eastAsia="de-DE"/>
              </w:rPr>
            </w:pPr>
            <w:r w:rsidRPr="00667BD0">
              <w:rPr>
                <w:rFonts w:ascii="Arial" w:hAnsi="Arial" w:cs="Arial"/>
                <w:color w:val="000000"/>
                <w:lang w:eastAsia="de-DE"/>
              </w:rPr>
              <w:t>META SPC5 AL (1.5 % PVPI)</w:t>
            </w:r>
          </w:p>
        </w:tc>
        <w:tc>
          <w:tcPr>
            <w:tcW w:w="785" w:type="pct"/>
          </w:tcPr>
          <w:p w14:paraId="7FEFF47B" w14:textId="77777777" w:rsidR="00164F6F" w:rsidRPr="00667BD0" w:rsidRDefault="00164F6F" w:rsidP="009F2E41">
            <w:pPr>
              <w:suppressAutoHyphens w:val="0"/>
              <w:jc w:val="both"/>
              <w:rPr>
                <w:rFonts w:ascii="Arial" w:hAnsi="Arial" w:cs="Arial"/>
                <w:color w:val="000000"/>
                <w:lang w:eastAsia="de-DE"/>
              </w:rPr>
            </w:pPr>
            <w:r w:rsidRPr="00667BD0">
              <w:rPr>
                <w:rFonts w:ascii="Arial" w:hAnsi="Arial" w:cs="Arial"/>
                <w:color w:val="000000"/>
                <w:lang w:eastAsia="de-DE"/>
              </w:rPr>
              <w:t>Yeasts</w:t>
            </w:r>
          </w:p>
          <w:p w14:paraId="3383185B" w14:textId="77777777" w:rsidR="00164F6F" w:rsidRPr="00667BD0" w:rsidRDefault="00164F6F" w:rsidP="009F2E41">
            <w:pPr>
              <w:suppressAutoHyphens w:val="0"/>
              <w:jc w:val="both"/>
              <w:rPr>
                <w:rFonts w:ascii="Arial" w:hAnsi="Arial" w:cs="Arial"/>
                <w:i/>
                <w:color w:val="000000"/>
                <w:lang w:eastAsia="de-DE"/>
              </w:rPr>
            </w:pPr>
            <w:r w:rsidRPr="00667BD0">
              <w:rPr>
                <w:rFonts w:ascii="Arial" w:hAnsi="Arial" w:cs="Arial"/>
                <w:i/>
                <w:color w:val="000000"/>
                <w:lang w:eastAsia="de-DE"/>
              </w:rPr>
              <w:t>C.albicans</w:t>
            </w:r>
          </w:p>
          <w:p w14:paraId="474A36B2" w14:textId="77777777" w:rsidR="00164F6F" w:rsidRPr="00667BD0" w:rsidRDefault="00164F6F" w:rsidP="009F2E41">
            <w:pPr>
              <w:suppressAutoHyphens w:val="0"/>
              <w:jc w:val="both"/>
              <w:rPr>
                <w:rFonts w:ascii="Arial" w:hAnsi="Arial" w:cs="Arial"/>
                <w:i/>
                <w:color w:val="000000"/>
                <w:lang w:eastAsia="de-DE"/>
              </w:rPr>
            </w:pPr>
          </w:p>
          <w:p w14:paraId="05212A20" w14:textId="77777777" w:rsidR="00164F6F" w:rsidRPr="00667BD0" w:rsidRDefault="00164F6F" w:rsidP="00CC262E">
            <w:pPr>
              <w:suppressAutoHyphens w:val="0"/>
              <w:jc w:val="both"/>
              <w:rPr>
                <w:rFonts w:ascii="Arial" w:hAnsi="Arial" w:cs="Arial"/>
                <w:color w:val="000000"/>
                <w:lang w:eastAsia="de-DE"/>
              </w:rPr>
            </w:pPr>
          </w:p>
        </w:tc>
        <w:tc>
          <w:tcPr>
            <w:tcW w:w="525" w:type="pct"/>
          </w:tcPr>
          <w:p w14:paraId="6459D0D5" w14:textId="77777777" w:rsidR="00164F6F" w:rsidRPr="00F11F6E" w:rsidRDefault="00164F6F" w:rsidP="00CC262E">
            <w:pPr>
              <w:suppressAutoHyphens w:val="0"/>
              <w:jc w:val="both"/>
              <w:rPr>
                <w:rFonts w:ascii="Arial" w:hAnsi="Arial" w:cs="Arial"/>
                <w:color w:val="000000"/>
                <w:lang w:eastAsia="de-DE"/>
              </w:rPr>
            </w:pPr>
            <w:r w:rsidRPr="00F11F6E">
              <w:rPr>
                <w:rFonts w:ascii="Arial" w:hAnsi="Arial" w:cs="Arial"/>
                <w:color w:val="000000"/>
                <w:lang w:eastAsia="de-DE"/>
              </w:rPr>
              <w:t>EN 1657:2007</w:t>
            </w:r>
          </w:p>
        </w:tc>
        <w:tc>
          <w:tcPr>
            <w:tcW w:w="897" w:type="pct"/>
          </w:tcPr>
          <w:p w14:paraId="64AD78F5" w14:textId="77777777" w:rsidR="00164F6F" w:rsidRPr="00F11F6E" w:rsidRDefault="00164F6F" w:rsidP="00B22902">
            <w:pPr>
              <w:suppressAutoHyphens w:val="0"/>
              <w:jc w:val="both"/>
              <w:rPr>
                <w:rFonts w:ascii="Arial" w:hAnsi="Arial" w:cs="Arial"/>
                <w:color w:val="000000"/>
                <w:lang w:eastAsia="de-DE"/>
              </w:rPr>
            </w:pPr>
            <w:r w:rsidRPr="00F11F6E">
              <w:rPr>
                <w:rFonts w:ascii="Arial" w:hAnsi="Arial" w:cs="Arial"/>
                <w:color w:val="000000"/>
                <w:lang w:eastAsia="de-DE"/>
              </w:rPr>
              <w:t>Phase 2 step 1 test (suspension test)</w:t>
            </w:r>
          </w:p>
          <w:p w14:paraId="6E063953" w14:textId="77777777" w:rsidR="00164F6F" w:rsidRPr="00F11F6E" w:rsidRDefault="00164F6F" w:rsidP="00515859">
            <w:pPr>
              <w:suppressAutoHyphens w:val="0"/>
              <w:jc w:val="both"/>
              <w:rPr>
                <w:rFonts w:ascii="Arial" w:hAnsi="Arial" w:cs="Arial"/>
                <w:color w:val="000000"/>
                <w:lang w:eastAsia="de-DE"/>
              </w:rPr>
            </w:pPr>
            <w:r w:rsidRPr="00F11F6E">
              <w:rPr>
                <w:rFonts w:ascii="Arial" w:hAnsi="Arial" w:cs="Arial"/>
                <w:color w:val="000000"/>
                <w:lang w:eastAsia="de-DE"/>
              </w:rPr>
              <w:t>Concentration tested: 1%, 50%, 80 %</w:t>
            </w:r>
          </w:p>
          <w:p w14:paraId="7FD21BAF" w14:textId="77777777" w:rsidR="00164F6F" w:rsidRPr="00F11F6E" w:rsidRDefault="00164F6F" w:rsidP="00515859">
            <w:pPr>
              <w:suppressAutoHyphens w:val="0"/>
              <w:jc w:val="both"/>
              <w:rPr>
                <w:rFonts w:ascii="Arial" w:hAnsi="Arial" w:cs="Arial"/>
                <w:color w:val="000000"/>
                <w:lang w:eastAsia="de-DE"/>
              </w:rPr>
            </w:pPr>
            <w:r w:rsidRPr="00F11F6E">
              <w:rPr>
                <w:rFonts w:ascii="Arial" w:hAnsi="Arial" w:cs="Arial"/>
                <w:color w:val="000000"/>
                <w:lang w:eastAsia="de-DE"/>
              </w:rPr>
              <w:t>Temperature: 30°C</w:t>
            </w:r>
          </w:p>
          <w:p w14:paraId="3A7D1690" w14:textId="77777777" w:rsidR="00164F6F" w:rsidRPr="0031452F" w:rsidRDefault="00164F6F" w:rsidP="00515859">
            <w:pPr>
              <w:suppressAutoHyphens w:val="0"/>
              <w:jc w:val="both"/>
              <w:rPr>
                <w:rFonts w:ascii="Arial" w:hAnsi="Arial" w:cs="Arial"/>
                <w:color w:val="000000"/>
                <w:lang w:eastAsia="de-DE"/>
              </w:rPr>
            </w:pPr>
            <w:r w:rsidRPr="00F11F6E">
              <w:rPr>
                <w:rFonts w:ascii="Arial" w:hAnsi="Arial" w:cs="Arial"/>
                <w:color w:val="000000"/>
                <w:lang w:eastAsia="de-DE"/>
              </w:rPr>
              <w:t>Contact time:</w:t>
            </w:r>
            <w:r w:rsidRPr="0031452F">
              <w:rPr>
                <w:rFonts w:ascii="Arial" w:hAnsi="Arial" w:cs="Arial"/>
                <w:color w:val="000000"/>
                <w:lang w:eastAsia="de-DE"/>
              </w:rPr>
              <w:t xml:space="preserve"> 5 min</w:t>
            </w:r>
          </w:p>
          <w:p w14:paraId="6BD7743E" w14:textId="77777777" w:rsidR="00164F6F" w:rsidRPr="0031452F" w:rsidRDefault="00164F6F" w:rsidP="000074CF">
            <w:pPr>
              <w:suppressAutoHyphens w:val="0"/>
              <w:jc w:val="both"/>
              <w:rPr>
                <w:rFonts w:ascii="Arial" w:hAnsi="Arial" w:cs="Arial"/>
                <w:color w:val="000000"/>
                <w:lang w:eastAsia="de-DE"/>
              </w:rPr>
            </w:pPr>
            <w:r w:rsidRPr="0031452F">
              <w:rPr>
                <w:rFonts w:ascii="Arial" w:hAnsi="Arial" w:cs="Arial"/>
                <w:color w:val="000000"/>
                <w:lang w:eastAsia="de-DE"/>
              </w:rPr>
              <w:t>Skimmed milk 1 %</w:t>
            </w:r>
          </w:p>
          <w:p w14:paraId="439357DF" w14:textId="77777777" w:rsidR="00164F6F" w:rsidRPr="0031452F" w:rsidRDefault="00164F6F" w:rsidP="000074CF">
            <w:pPr>
              <w:suppressAutoHyphens w:val="0"/>
              <w:jc w:val="both"/>
              <w:rPr>
                <w:rFonts w:ascii="Arial" w:hAnsi="Arial" w:cs="Arial"/>
                <w:color w:val="000000"/>
                <w:lang w:eastAsia="de-DE"/>
              </w:rPr>
            </w:pPr>
            <w:r w:rsidRPr="0031452F">
              <w:rPr>
                <w:rFonts w:ascii="Arial" w:hAnsi="Arial" w:cs="Arial"/>
                <w:color w:val="000000"/>
                <w:lang w:eastAsia="de-DE"/>
              </w:rPr>
              <w:t>Criteria: at least a 4 log reduction</w:t>
            </w:r>
          </w:p>
        </w:tc>
        <w:tc>
          <w:tcPr>
            <w:tcW w:w="755" w:type="pct"/>
          </w:tcPr>
          <w:p w14:paraId="069EEED7" w14:textId="77777777" w:rsidR="00164F6F" w:rsidRPr="0031452F" w:rsidRDefault="00164F6F" w:rsidP="000074CF">
            <w:pPr>
              <w:suppressAutoHyphens w:val="0"/>
              <w:jc w:val="both"/>
              <w:rPr>
                <w:rFonts w:ascii="Arial" w:hAnsi="Arial" w:cs="Arial"/>
                <w:color w:val="000000"/>
                <w:lang w:eastAsia="de-DE"/>
              </w:rPr>
            </w:pPr>
            <w:r w:rsidRPr="0031452F">
              <w:rPr>
                <w:rFonts w:ascii="Arial" w:hAnsi="Arial" w:cs="Arial"/>
                <w:color w:val="000000"/>
                <w:lang w:eastAsia="de-DE"/>
              </w:rPr>
              <w:t xml:space="preserve">Yeasticidal activity demonstrated at 50 % v/v </w:t>
            </w:r>
          </w:p>
        </w:tc>
        <w:tc>
          <w:tcPr>
            <w:tcW w:w="418" w:type="pct"/>
          </w:tcPr>
          <w:p w14:paraId="1A3D6601" w14:textId="77777777" w:rsidR="00164F6F" w:rsidRPr="0031452F" w:rsidRDefault="00164F6F" w:rsidP="000074CF">
            <w:pPr>
              <w:suppressAutoHyphens w:val="0"/>
              <w:jc w:val="both"/>
              <w:rPr>
                <w:rFonts w:ascii="Arial" w:hAnsi="Arial" w:cs="Arial"/>
                <w:color w:val="000000"/>
                <w:lang w:eastAsia="de-DE"/>
              </w:rPr>
            </w:pPr>
            <w:r w:rsidRPr="0031452F">
              <w:rPr>
                <w:rFonts w:ascii="Arial" w:hAnsi="Arial" w:cs="Arial"/>
                <w:color w:val="000000"/>
                <w:lang w:eastAsia="de-DE"/>
              </w:rPr>
              <w:t>L15/0633-5</w:t>
            </w:r>
          </w:p>
          <w:p w14:paraId="407EFB2C" w14:textId="77777777" w:rsidR="00164F6F" w:rsidRPr="0031452F" w:rsidRDefault="00164F6F" w:rsidP="002D4DC5">
            <w:pPr>
              <w:suppressAutoHyphens w:val="0"/>
              <w:jc w:val="both"/>
              <w:rPr>
                <w:rFonts w:ascii="Arial" w:hAnsi="Arial" w:cs="Arial"/>
                <w:color w:val="000000"/>
                <w:lang w:eastAsia="de-DE"/>
              </w:rPr>
            </w:pPr>
            <w:r w:rsidRPr="0031452F">
              <w:rPr>
                <w:rFonts w:ascii="Arial" w:hAnsi="Arial" w:cs="Arial"/>
                <w:color w:val="000000"/>
                <w:lang w:eastAsia="de-DE"/>
              </w:rPr>
              <w:t>R.I: 2</w:t>
            </w:r>
          </w:p>
        </w:tc>
      </w:tr>
      <w:tr w:rsidR="00164F6F" w:rsidRPr="0031452F" w14:paraId="6916D11E" w14:textId="77777777" w:rsidTr="000A517C">
        <w:tc>
          <w:tcPr>
            <w:tcW w:w="427" w:type="pct"/>
          </w:tcPr>
          <w:p w14:paraId="7A020778" w14:textId="77777777" w:rsidR="00164F6F" w:rsidRPr="0031452F" w:rsidRDefault="00164F6F" w:rsidP="00E72CB9">
            <w:pPr>
              <w:suppressAutoHyphens w:val="0"/>
              <w:jc w:val="both"/>
              <w:rPr>
                <w:rFonts w:ascii="Arial" w:hAnsi="Arial" w:cs="Arial"/>
                <w:color w:val="000000"/>
                <w:lang w:eastAsia="de-DE"/>
              </w:rPr>
            </w:pPr>
            <w:r w:rsidRPr="0031452F">
              <w:rPr>
                <w:rFonts w:ascii="Arial" w:hAnsi="Arial" w:cs="Arial"/>
                <w:color w:val="000000"/>
                <w:lang w:eastAsia="de-DE"/>
              </w:rPr>
              <w:t>Yeasticide</w:t>
            </w:r>
          </w:p>
        </w:tc>
        <w:tc>
          <w:tcPr>
            <w:tcW w:w="619" w:type="pct"/>
          </w:tcPr>
          <w:p w14:paraId="3AE58F1D" w14:textId="77777777" w:rsidR="00164F6F" w:rsidRPr="00CF693B" w:rsidRDefault="00164F6F" w:rsidP="00E72CB9">
            <w:pPr>
              <w:suppressAutoHyphens w:val="0"/>
              <w:jc w:val="both"/>
              <w:rPr>
                <w:rFonts w:ascii="Arial" w:hAnsi="Arial" w:cs="Arial"/>
                <w:color w:val="000000"/>
                <w:lang w:eastAsia="de-DE"/>
              </w:rPr>
            </w:pPr>
            <w:r w:rsidRPr="00CF693B">
              <w:rPr>
                <w:rFonts w:ascii="Arial" w:hAnsi="Arial" w:cs="Arial"/>
                <w:color w:val="000000"/>
                <w:lang w:eastAsia="de-DE"/>
              </w:rPr>
              <w:t>Teat disinfection post-milking (PT3)</w:t>
            </w:r>
          </w:p>
        </w:tc>
        <w:tc>
          <w:tcPr>
            <w:tcW w:w="574" w:type="pct"/>
          </w:tcPr>
          <w:p w14:paraId="13B02394" w14:textId="77777777" w:rsidR="00164F6F" w:rsidRPr="00667BD0" w:rsidRDefault="00164F6F" w:rsidP="00CE031F">
            <w:pPr>
              <w:suppressAutoHyphens w:val="0"/>
              <w:jc w:val="both"/>
              <w:rPr>
                <w:rFonts w:ascii="Arial" w:hAnsi="Arial" w:cs="Arial"/>
                <w:i/>
                <w:color w:val="000000"/>
                <w:lang w:eastAsia="de-DE"/>
              </w:rPr>
            </w:pPr>
            <w:r w:rsidRPr="00667BD0">
              <w:rPr>
                <w:rFonts w:ascii="Arial" w:hAnsi="Arial" w:cs="Arial"/>
                <w:color w:val="000000"/>
                <w:lang w:eastAsia="de-DE"/>
              </w:rPr>
              <w:t>META SPC5 AL (1.5 % PVPI)</w:t>
            </w:r>
          </w:p>
        </w:tc>
        <w:tc>
          <w:tcPr>
            <w:tcW w:w="785" w:type="pct"/>
          </w:tcPr>
          <w:p w14:paraId="6751A8A6" w14:textId="77777777" w:rsidR="00164F6F" w:rsidRPr="00667BD0" w:rsidRDefault="00164F6F" w:rsidP="009F2E41">
            <w:pPr>
              <w:suppressAutoHyphens w:val="0"/>
              <w:jc w:val="both"/>
              <w:rPr>
                <w:rFonts w:ascii="Arial" w:hAnsi="Arial" w:cs="Arial"/>
                <w:color w:val="000000"/>
                <w:lang w:eastAsia="de-DE"/>
              </w:rPr>
            </w:pPr>
            <w:r w:rsidRPr="00667BD0">
              <w:rPr>
                <w:rFonts w:ascii="Arial" w:hAnsi="Arial" w:cs="Arial"/>
                <w:color w:val="000000"/>
                <w:lang w:eastAsia="de-DE"/>
              </w:rPr>
              <w:t>Yeasts</w:t>
            </w:r>
          </w:p>
          <w:p w14:paraId="42BFD7E0" w14:textId="77777777" w:rsidR="00164F6F" w:rsidRPr="00667BD0" w:rsidRDefault="00164F6F" w:rsidP="009F2E41">
            <w:pPr>
              <w:suppressAutoHyphens w:val="0"/>
              <w:jc w:val="both"/>
              <w:rPr>
                <w:rFonts w:ascii="Arial" w:hAnsi="Arial" w:cs="Arial"/>
                <w:i/>
                <w:color w:val="000000"/>
                <w:lang w:eastAsia="de-DE"/>
              </w:rPr>
            </w:pPr>
            <w:r w:rsidRPr="00667BD0">
              <w:rPr>
                <w:rFonts w:ascii="Arial" w:hAnsi="Arial" w:cs="Arial"/>
                <w:i/>
                <w:color w:val="000000"/>
                <w:lang w:eastAsia="de-DE"/>
              </w:rPr>
              <w:t>C.albicans</w:t>
            </w:r>
          </w:p>
          <w:p w14:paraId="54C9719C" w14:textId="77777777" w:rsidR="00164F6F" w:rsidRPr="00667BD0" w:rsidRDefault="00164F6F" w:rsidP="009F2E41">
            <w:pPr>
              <w:suppressAutoHyphens w:val="0"/>
              <w:jc w:val="both"/>
              <w:rPr>
                <w:rFonts w:ascii="Arial" w:hAnsi="Arial" w:cs="Arial"/>
                <w:i/>
                <w:color w:val="000000"/>
                <w:lang w:eastAsia="de-DE"/>
              </w:rPr>
            </w:pPr>
          </w:p>
        </w:tc>
        <w:tc>
          <w:tcPr>
            <w:tcW w:w="525" w:type="pct"/>
          </w:tcPr>
          <w:p w14:paraId="4F184137" w14:textId="77777777" w:rsidR="00164F6F" w:rsidRPr="00F11F6E" w:rsidRDefault="00164F6F" w:rsidP="00CC262E">
            <w:pPr>
              <w:suppressAutoHyphens w:val="0"/>
              <w:jc w:val="both"/>
              <w:rPr>
                <w:rFonts w:ascii="Arial" w:hAnsi="Arial" w:cs="Arial"/>
                <w:color w:val="000000"/>
                <w:lang w:eastAsia="de-DE"/>
              </w:rPr>
            </w:pPr>
            <w:r w:rsidRPr="00F11F6E">
              <w:rPr>
                <w:rFonts w:ascii="Arial" w:hAnsi="Arial" w:cs="Arial"/>
                <w:color w:val="000000"/>
                <w:lang w:eastAsia="de-DE"/>
              </w:rPr>
              <w:t xml:space="preserve">EN 16437:2014 modified on </w:t>
            </w:r>
            <w:r w:rsidRPr="00F11F6E">
              <w:rPr>
                <w:rFonts w:ascii="Arial" w:hAnsi="Arial" w:cs="Arial"/>
                <w:color w:val="000000"/>
                <w:lang w:eastAsia="de-DE"/>
              </w:rPr>
              <w:lastRenderedPageBreak/>
              <w:t>artificial skin (drop/dip)</w:t>
            </w:r>
          </w:p>
        </w:tc>
        <w:tc>
          <w:tcPr>
            <w:tcW w:w="897" w:type="pct"/>
          </w:tcPr>
          <w:p w14:paraId="708AC91F" w14:textId="77777777" w:rsidR="00164F6F" w:rsidRPr="00F11F6E" w:rsidRDefault="00164F6F" w:rsidP="00CC262E">
            <w:pPr>
              <w:suppressAutoHyphens w:val="0"/>
              <w:jc w:val="both"/>
              <w:rPr>
                <w:rFonts w:ascii="Arial" w:hAnsi="Arial" w:cs="Arial"/>
                <w:color w:val="000000"/>
                <w:lang w:eastAsia="de-DE"/>
              </w:rPr>
            </w:pPr>
            <w:r w:rsidRPr="00F11F6E">
              <w:rPr>
                <w:rFonts w:ascii="Arial" w:hAnsi="Arial" w:cs="Arial"/>
                <w:color w:val="000000"/>
                <w:lang w:eastAsia="de-DE"/>
              </w:rPr>
              <w:lastRenderedPageBreak/>
              <w:t>Phase 2 step 2 test (surface test)</w:t>
            </w:r>
          </w:p>
          <w:p w14:paraId="1752AAEB" w14:textId="77777777" w:rsidR="00164F6F" w:rsidRPr="00F11F6E" w:rsidRDefault="00164F6F" w:rsidP="00B22902">
            <w:pPr>
              <w:suppressAutoHyphens w:val="0"/>
              <w:jc w:val="both"/>
              <w:rPr>
                <w:rFonts w:ascii="Arial" w:hAnsi="Arial" w:cs="Arial"/>
                <w:color w:val="000000"/>
                <w:lang w:eastAsia="de-DE"/>
              </w:rPr>
            </w:pPr>
            <w:r w:rsidRPr="00F11F6E">
              <w:rPr>
                <w:rFonts w:ascii="Arial" w:hAnsi="Arial" w:cs="Arial"/>
                <w:color w:val="000000"/>
                <w:lang w:eastAsia="de-DE"/>
              </w:rPr>
              <w:lastRenderedPageBreak/>
              <w:t>Concentration tested: 1%, 50%, 80 %</w:t>
            </w:r>
          </w:p>
          <w:p w14:paraId="5973A833" w14:textId="77777777" w:rsidR="00164F6F" w:rsidRPr="00F11F6E" w:rsidRDefault="00164F6F" w:rsidP="00515859">
            <w:pPr>
              <w:suppressAutoHyphens w:val="0"/>
              <w:jc w:val="both"/>
              <w:rPr>
                <w:rFonts w:ascii="Arial" w:hAnsi="Arial" w:cs="Arial"/>
                <w:color w:val="000000"/>
                <w:lang w:eastAsia="de-DE"/>
              </w:rPr>
            </w:pPr>
            <w:r w:rsidRPr="00F11F6E">
              <w:rPr>
                <w:rFonts w:ascii="Arial" w:hAnsi="Arial" w:cs="Arial"/>
                <w:color w:val="000000"/>
                <w:lang w:eastAsia="de-DE"/>
              </w:rPr>
              <w:t>Temperature: 30°C</w:t>
            </w:r>
          </w:p>
          <w:p w14:paraId="45089A86" w14:textId="77777777" w:rsidR="00164F6F" w:rsidRPr="0031452F" w:rsidRDefault="00164F6F" w:rsidP="00515859">
            <w:pPr>
              <w:suppressAutoHyphens w:val="0"/>
              <w:jc w:val="both"/>
              <w:rPr>
                <w:rFonts w:ascii="Arial" w:hAnsi="Arial" w:cs="Arial"/>
                <w:color w:val="000000"/>
                <w:lang w:eastAsia="de-DE"/>
              </w:rPr>
            </w:pPr>
            <w:r w:rsidRPr="0031452F">
              <w:rPr>
                <w:rFonts w:ascii="Arial" w:hAnsi="Arial" w:cs="Arial"/>
                <w:color w:val="000000"/>
                <w:lang w:eastAsia="de-DE"/>
              </w:rPr>
              <w:t>Contact time: 5 min</w:t>
            </w:r>
          </w:p>
          <w:p w14:paraId="761CD307" w14:textId="77777777" w:rsidR="00164F6F" w:rsidRPr="0031452F" w:rsidRDefault="00164F6F" w:rsidP="00515859">
            <w:pPr>
              <w:suppressAutoHyphens w:val="0"/>
              <w:jc w:val="both"/>
              <w:rPr>
                <w:rFonts w:ascii="Arial" w:hAnsi="Arial" w:cs="Arial"/>
                <w:color w:val="000000"/>
                <w:lang w:eastAsia="de-DE"/>
              </w:rPr>
            </w:pPr>
            <w:r w:rsidRPr="0031452F">
              <w:rPr>
                <w:rFonts w:ascii="Arial" w:hAnsi="Arial" w:cs="Arial"/>
                <w:color w:val="000000"/>
                <w:lang w:eastAsia="de-DE"/>
              </w:rPr>
              <w:t>Skimmed milk 1 %</w:t>
            </w:r>
          </w:p>
          <w:p w14:paraId="4AD8B744" w14:textId="77777777" w:rsidR="00164F6F" w:rsidRPr="0031452F" w:rsidRDefault="00164F6F" w:rsidP="000074CF">
            <w:pPr>
              <w:suppressAutoHyphens w:val="0"/>
              <w:jc w:val="both"/>
              <w:rPr>
                <w:rFonts w:ascii="Arial" w:hAnsi="Arial" w:cs="Arial"/>
                <w:color w:val="000000"/>
                <w:lang w:eastAsia="de-DE"/>
              </w:rPr>
            </w:pPr>
            <w:r w:rsidRPr="0031452F">
              <w:rPr>
                <w:rFonts w:ascii="Arial" w:hAnsi="Arial" w:cs="Arial"/>
                <w:color w:val="000000"/>
                <w:lang w:eastAsia="de-DE"/>
              </w:rPr>
              <w:t>Criteria: at least a 4 log reduction</w:t>
            </w:r>
          </w:p>
        </w:tc>
        <w:tc>
          <w:tcPr>
            <w:tcW w:w="755" w:type="pct"/>
          </w:tcPr>
          <w:p w14:paraId="76FB9221" w14:textId="77777777" w:rsidR="00164F6F" w:rsidRPr="0031452F" w:rsidRDefault="00164F6F" w:rsidP="000074CF">
            <w:pPr>
              <w:suppressAutoHyphens w:val="0"/>
              <w:jc w:val="both"/>
              <w:rPr>
                <w:rFonts w:ascii="Arial" w:hAnsi="Arial" w:cs="Arial"/>
                <w:color w:val="000000"/>
                <w:lang w:eastAsia="de-DE"/>
              </w:rPr>
            </w:pPr>
            <w:r w:rsidRPr="0031452F">
              <w:rPr>
                <w:rFonts w:ascii="Arial" w:hAnsi="Arial" w:cs="Arial"/>
                <w:color w:val="000000"/>
                <w:lang w:eastAsia="de-DE"/>
              </w:rPr>
              <w:lastRenderedPageBreak/>
              <w:t xml:space="preserve">Yeasticidal activity demonstrated at 50 % v/v </w:t>
            </w:r>
          </w:p>
        </w:tc>
        <w:tc>
          <w:tcPr>
            <w:tcW w:w="418" w:type="pct"/>
          </w:tcPr>
          <w:p w14:paraId="2C21E171" w14:textId="77777777" w:rsidR="00164F6F" w:rsidRPr="0031452F" w:rsidRDefault="00164F6F" w:rsidP="000074CF">
            <w:pPr>
              <w:suppressAutoHyphens w:val="0"/>
              <w:jc w:val="both"/>
              <w:rPr>
                <w:rFonts w:ascii="Arial" w:hAnsi="Arial" w:cs="Arial"/>
                <w:color w:val="000000"/>
                <w:lang w:eastAsia="de-DE"/>
              </w:rPr>
            </w:pPr>
            <w:r w:rsidRPr="0031452F">
              <w:rPr>
                <w:rFonts w:ascii="Arial" w:hAnsi="Arial" w:cs="Arial"/>
                <w:color w:val="000000"/>
                <w:lang w:eastAsia="de-DE"/>
              </w:rPr>
              <w:t>4031-1</w:t>
            </w:r>
          </w:p>
          <w:p w14:paraId="2AD283CB" w14:textId="77777777" w:rsidR="00164F6F" w:rsidRPr="0031452F" w:rsidRDefault="00164F6F" w:rsidP="000074CF">
            <w:pPr>
              <w:suppressAutoHyphens w:val="0"/>
              <w:jc w:val="both"/>
              <w:rPr>
                <w:rFonts w:ascii="Arial" w:hAnsi="Arial" w:cs="Arial"/>
                <w:color w:val="000000"/>
                <w:lang w:eastAsia="de-DE"/>
              </w:rPr>
            </w:pPr>
            <w:r w:rsidRPr="0031452F">
              <w:rPr>
                <w:rFonts w:ascii="Arial" w:hAnsi="Arial" w:cs="Arial"/>
                <w:color w:val="000000"/>
                <w:lang w:eastAsia="de-DE"/>
              </w:rPr>
              <w:t>R.I: 2</w:t>
            </w:r>
          </w:p>
        </w:tc>
      </w:tr>
      <w:tr w:rsidR="00164F6F" w:rsidRPr="0031452F" w14:paraId="2A2E8E07" w14:textId="77777777" w:rsidTr="000A517C">
        <w:tc>
          <w:tcPr>
            <w:tcW w:w="427" w:type="pct"/>
          </w:tcPr>
          <w:p w14:paraId="2B616BF4" w14:textId="77777777" w:rsidR="00164F6F" w:rsidRPr="0031452F" w:rsidRDefault="00164F6F" w:rsidP="00E72CB9">
            <w:pPr>
              <w:suppressAutoHyphens w:val="0"/>
              <w:jc w:val="both"/>
              <w:rPr>
                <w:rFonts w:ascii="Arial" w:hAnsi="Arial" w:cs="Arial"/>
                <w:color w:val="000000"/>
                <w:lang w:eastAsia="de-DE"/>
              </w:rPr>
            </w:pPr>
            <w:r w:rsidRPr="0031452F">
              <w:rPr>
                <w:rFonts w:ascii="Arial" w:hAnsi="Arial" w:cs="Arial"/>
                <w:color w:val="000000"/>
                <w:lang w:eastAsia="de-DE"/>
              </w:rPr>
              <w:t>Virucide</w:t>
            </w:r>
          </w:p>
        </w:tc>
        <w:tc>
          <w:tcPr>
            <w:tcW w:w="619" w:type="pct"/>
          </w:tcPr>
          <w:p w14:paraId="53773360" w14:textId="77777777" w:rsidR="00164F6F" w:rsidRPr="00AB5DF3" w:rsidRDefault="00164F6F" w:rsidP="00E72CB9">
            <w:pPr>
              <w:suppressAutoHyphens w:val="0"/>
              <w:jc w:val="both"/>
              <w:rPr>
                <w:rFonts w:ascii="Arial" w:hAnsi="Arial" w:cs="Arial"/>
                <w:color w:val="000000"/>
                <w:lang w:eastAsia="de-DE"/>
              </w:rPr>
            </w:pPr>
            <w:r w:rsidRPr="00CF693B">
              <w:rPr>
                <w:rFonts w:ascii="Arial" w:hAnsi="Arial" w:cs="Arial"/>
                <w:color w:val="000000"/>
                <w:lang w:eastAsia="de-DE"/>
              </w:rPr>
              <w:t xml:space="preserve">Teat </w:t>
            </w:r>
            <w:r w:rsidRPr="00AB5DF3">
              <w:rPr>
                <w:rFonts w:ascii="Arial" w:hAnsi="Arial" w:cs="Arial"/>
                <w:color w:val="000000"/>
                <w:lang w:eastAsia="de-DE"/>
              </w:rPr>
              <w:t>disinfection post-milking (PT3)</w:t>
            </w:r>
          </w:p>
        </w:tc>
        <w:tc>
          <w:tcPr>
            <w:tcW w:w="574" w:type="pct"/>
          </w:tcPr>
          <w:p w14:paraId="1EFACB82" w14:textId="77777777" w:rsidR="00164F6F" w:rsidRPr="00667BD0" w:rsidRDefault="00164F6F" w:rsidP="00CE031F">
            <w:pPr>
              <w:suppressAutoHyphens w:val="0"/>
              <w:jc w:val="both"/>
              <w:rPr>
                <w:rFonts w:ascii="Arial" w:hAnsi="Arial" w:cs="Arial"/>
                <w:color w:val="000000"/>
                <w:lang w:eastAsia="de-DE"/>
              </w:rPr>
            </w:pPr>
            <w:r w:rsidRPr="00667BD0">
              <w:rPr>
                <w:rFonts w:ascii="Arial" w:hAnsi="Arial" w:cs="Arial"/>
                <w:color w:val="000000"/>
                <w:lang w:eastAsia="de-DE"/>
              </w:rPr>
              <w:t>META SPC5 AL (1.5 % PVPI)</w:t>
            </w:r>
          </w:p>
        </w:tc>
        <w:tc>
          <w:tcPr>
            <w:tcW w:w="785" w:type="pct"/>
          </w:tcPr>
          <w:p w14:paraId="165E07B5" w14:textId="77777777" w:rsidR="00164F6F" w:rsidRPr="00667BD0" w:rsidRDefault="00164F6F" w:rsidP="009F2E41">
            <w:pPr>
              <w:suppressAutoHyphens w:val="0"/>
              <w:jc w:val="both"/>
              <w:rPr>
                <w:rFonts w:ascii="Arial" w:hAnsi="Arial" w:cs="Arial"/>
                <w:color w:val="000000"/>
                <w:lang w:eastAsia="de-DE"/>
              </w:rPr>
            </w:pPr>
            <w:r w:rsidRPr="00667BD0">
              <w:rPr>
                <w:rFonts w:ascii="Arial" w:hAnsi="Arial" w:cs="Arial"/>
                <w:color w:val="000000"/>
                <w:lang w:eastAsia="de-DE"/>
              </w:rPr>
              <w:t>Enveloped virus</w:t>
            </w:r>
          </w:p>
          <w:p w14:paraId="305A5730" w14:textId="77777777" w:rsidR="00164F6F" w:rsidRPr="00667BD0" w:rsidRDefault="00164F6F" w:rsidP="009F2E41">
            <w:pPr>
              <w:suppressAutoHyphens w:val="0"/>
              <w:jc w:val="both"/>
              <w:rPr>
                <w:rFonts w:ascii="Arial" w:hAnsi="Arial" w:cs="Arial"/>
                <w:color w:val="000000"/>
                <w:lang w:eastAsia="de-DE"/>
              </w:rPr>
            </w:pPr>
            <w:r w:rsidRPr="00667BD0">
              <w:rPr>
                <w:rFonts w:ascii="Arial" w:hAnsi="Arial" w:cs="Arial"/>
                <w:color w:val="000000"/>
                <w:lang w:eastAsia="de-DE"/>
              </w:rPr>
              <w:t>MVA</w:t>
            </w:r>
          </w:p>
        </w:tc>
        <w:tc>
          <w:tcPr>
            <w:tcW w:w="525" w:type="pct"/>
          </w:tcPr>
          <w:p w14:paraId="14CF9B44" w14:textId="77777777" w:rsidR="00164F6F" w:rsidRPr="00667BD0" w:rsidRDefault="00164F6F" w:rsidP="009F2E41">
            <w:pPr>
              <w:suppressAutoHyphens w:val="0"/>
              <w:jc w:val="both"/>
              <w:rPr>
                <w:rFonts w:ascii="Arial" w:hAnsi="Arial" w:cs="Arial"/>
                <w:color w:val="000000"/>
                <w:lang w:eastAsia="de-DE"/>
              </w:rPr>
            </w:pPr>
            <w:r w:rsidRPr="00667BD0">
              <w:rPr>
                <w:rFonts w:ascii="Arial" w:hAnsi="Arial" w:cs="Arial"/>
                <w:color w:val="000000"/>
                <w:lang w:eastAsia="de-DE"/>
              </w:rPr>
              <w:t>EN 14675:2015</w:t>
            </w:r>
          </w:p>
        </w:tc>
        <w:tc>
          <w:tcPr>
            <w:tcW w:w="897" w:type="pct"/>
          </w:tcPr>
          <w:p w14:paraId="7B843679" w14:textId="77777777" w:rsidR="00164F6F" w:rsidRPr="00667BD0" w:rsidRDefault="00164F6F" w:rsidP="00CC262E">
            <w:pPr>
              <w:suppressAutoHyphens w:val="0"/>
              <w:jc w:val="both"/>
              <w:rPr>
                <w:rFonts w:ascii="Arial" w:hAnsi="Arial" w:cs="Arial"/>
                <w:color w:val="000000"/>
                <w:lang w:eastAsia="de-DE"/>
              </w:rPr>
            </w:pPr>
            <w:r w:rsidRPr="00667BD0">
              <w:rPr>
                <w:rFonts w:ascii="Arial" w:hAnsi="Arial" w:cs="Arial"/>
                <w:color w:val="000000"/>
                <w:lang w:eastAsia="de-DE"/>
              </w:rPr>
              <w:t>Phase 2 step 1 test (suspension test)</w:t>
            </w:r>
          </w:p>
          <w:p w14:paraId="1A2AB7B2" w14:textId="77777777" w:rsidR="00164F6F" w:rsidRPr="00F11F6E" w:rsidRDefault="00164F6F" w:rsidP="00CC262E">
            <w:pPr>
              <w:suppressAutoHyphens w:val="0"/>
              <w:jc w:val="both"/>
              <w:rPr>
                <w:rFonts w:ascii="Arial" w:hAnsi="Arial" w:cs="Arial"/>
                <w:color w:val="000000"/>
                <w:lang w:eastAsia="de-DE"/>
              </w:rPr>
            </w:pPr>
            <w:r w:rsidRPr="00F11F6E">
              <w:rPr>
                <w:rFonts w:ascii="Arial" w:hAnsi="Arial" w:cs="Arial"/>
                <w:color w:val="000000"/>
                <w:lang w:eastAsia="de-DE"/>
              </w:rPr>
              <w:t>Concentration tested: 1%, 10%, 50%, 80 %</w:t>
            </w:r>
          </w:p>
          <w:p w14:paraId="73D5E554" w14:textId="77777777" w:rsidR="00164F6F" w:rsidRPr="0031452F" w:rsidRDefault="00164F6F" w:rsidP="00CC262E">
            <w:pPr>
              <w:suppressAutoHyphens w:val="0"/>
              <w:jc w:val="both"/>
              <w:rPr>
                <w:rFonts w:ascii="Arial" w:hAnsi="Arial" w:cs="Arial"/>
                <w:color w:val="000000"/>
                <w:lang w:eastAsia="de-DE"/>
              </w:rPr>
            </w:pPr>
            <w:r w:rsidRPr="0031452F">
              <w:rPr>
                <w:rFonts w:ascii="Arial" w:hAnsi="Arial" w:cs="Arial"/>
                <w:color w:val="000000"/>
                <w:lang w:eastAsia="de-DE"/>
              </w:rPr>
              <w:t>Contact time: 5 min</w:t>
            </w:r>
          </w:p>
          <w:p w14:paraId="6FCBB429" w14:textId="77777777" w:rsidR="00164F6F" w:rsidRPr="00CF693B" w:rsidRDefault="00164F6F" w:rsidP="00B22902">
            <w:pPr>
              <w:suppressAutoHyphens w:val="0"/>
              <w:jc w:val="both"/>
              <w:rPr>
                <w:rFonts w:ascii="Arial" w:hAnsi="Arial" w:cs="Arial"/>
                <w:color w:val="000000"/>
                <w:lang w:eastAsia="de-DE"/>
              </w:rPr>
            </w:pPr>
            <w:r w:rsidRPr="00CF693B">
              <w:rPr>
                <w:rFonts w:ascii="Arial" w:hAnsi="Arial" w:cs="Arial"/>
                <w:color w:val="000000"/>
                <w:lang w:eastAsia="de-DE"/>
              </w:rPr>
              <w:t>Skimmed milk 1 %</w:t>
            </w:r>
          </w:p>
          <w:p w14:paraId="74CB716B" w14:textId="77777777" w:rsidR="00164F6F" w:rsidRPr="00667BD0" w:rsidRDefault="00164F6F" w:rsidP="00515859">
            <w:pPr>
              <w:suppressAutoHyphens w:val="0"/>
              <w:jc w:val="both"/>
              <w:rPr>
                <w:rFonts w:ascii="Arial" w:hAnsi="Arial" w:cs="Arial"/>
                <w:color w:val="000000"/>
                <w:lang w:eastAsia="de-DE"/>
              </w:rPr>
            </w:pPr>
            <w:r w:rsidRPr="00667BD0">
              <w:rPr>
                <w:rFonts w:ascii="Arial" w:hAnsi="Arial" w:cs="Arial"/>
                <w:color w:val="000000"/>
                <w:lang w:eastAsia="de-DE"/>
              </w:rPr>
              <w:t>Criteria: at least a 4 log reduction</w:t>
            </w:r>
          </w:p>
        </w:tc>
        <w:tc>
          <w:tcPr>
            <w:tcW w:w="755" w:type="pct"/>
          </w:tcPr>
          <w:p w14:paraId="3BCAFEB2" w14:textId="77777777" w:rsidR="00164F6F" w:rsidRPr="00667BD0" w:rsidRDefault="00164F6F" w:rsidP="00515859">
            <w:pPr>
              <w:suppressAutoHyphens w:val="0"/>
              <w:jc w:val="both"/>
              <w:rPr>
                <w:rFonts w:ascii="Arial" w:hAnsi="Arial" w:cs="Arial"/>
                <w:color w:val="000000"/>
                <w:lang w:eastAsia="de-DE"/>
              </w:rPr>
            </w:pPr>
            <w:r w:rsidRPr="00667BD0">
              <w:rPr>
                <w:rFonts w:ascii="Arial" w:hAnsi="Arial" w:cs="Arial"/>
                <w:color w:val="000000"/>
                <w:lang w:eastAsia="de-DE"/>
              </w:rPr>
              <w:t>Control of efficacy for suppression of disinfectant’s activity is not validated (&gt;0.5 log</w:t>
            </w:r>
            <w:r w:rsidRPr="00667BD0">
              <w:rPr>
                <w:rFonts w:ascii="Arial" w:hAnsi="Arial" w:cs="Arial"/>
                <w:color w:val="000000"/>
                <w:vertAlign w:val="subscript"/>
                <w:lang w:eastAsia="de-DE"/>
              </w:rPr>
              <w:t>10</w:t>
            </w:r>
            <w:r w:rsidRPr="00667BD0">
              <w:rPr>
                <w:rFonts w:ascii="Arial" w:hAnsi="Arial" w:cs="Arial"/>
                <w:color w:val="000000"/>
                <w:lang w:eastAsia="de-DE"/>
              </w:rPr>
              <w:t>)</w:t>
            </w:r>
          </w:p>
          <w:p w14:paraId="7599D0FF" w14:textId="77777777" w:rsidR="00164F6F" w:rsidRPr="00667BD0" w:rsidRDefault="00164F6F" w:rsidP="00515859">
            <w:pPr>
              <w:suppressAutoHyphens w:val="0"/>
              <w:jc w:val="both"/>
              <w:rPr>
                <w:rFonts w:ascii="Arial" w:hAnsi="Arial" w:cs="Arial"/>
                <w:color w:val="000000"/>
                <w:lang w:eastAsia="de-DE"/>
              </w:rPr>
            </w:pPr>
            <w:r w:rsidRPr="00667BD0">
              <w:rPr>
                <w:rFonts w:ascii="Arial" w:hAnsi="Arial" w:cs="Arial"/>
                <w:color w:val="000000"/>
                <w:lang w:eastAsia="de-DE"/>
              </w:rPr>
              <w:t xml:space="preserve">Virucidal activity not demonstrated </w:t>
            </w:r>
          </w:p>
        </w:tc>
        <w:tc>
          <w:tcPr>
            <w:tcW w:w="418" w:type="pct"/>
          </w:tcPr>
          <w:p w14:paraId="28F3BAC7" w14:textId="6EC83F2C" w:rsidR="00164F6F" w:rsidRPr="00F11F6E" w:rsidRDefault="00164F6F" w:rsidP="00515859">
            <w:pPr>
              <w:suppressAutoHyphens w:val="0"/>
              <w:jc w:val="both"/>
              <w:rPr>
                <w:rFonts w:ascii="Arial" w:hAnsi="Arial" w:cs="Arial"/>
                <w:color w:val="000000"/>
                <w:lang w:eastAsia="de-DE"/>
              </w:rPr>
            </w:pPr>
            <w:r w:rsidRPr="00F11F6E">
              <w:rPr>
                <w:rFonts w:ascii="Arial" w:hAnsi="Arial" w:cs="Arial"/>
                <w:color w:val="000000"/>
                <w:lang w:eastAsia="de-DE"/>
              </w:rPr>
              <w:t>R15L0635M</w:t>
            </w:r>
            <w:r>
              <w:rPr>
                <w:rFonts w:ascii="Arial" w:hAnsi="Arial" w:cs="Arial"/>
                <w:color w:val="000000"/>
                <w:lang w:eastAsia="de-DE"/>
              </w:rPr>
              <w:t>V</w:t>
            </w:r>
          </w:p>
          <w:p w14:paraId="29512CC0" w14:textId="77777777" w:rsidR="00164F6F" w:rsidRPr="00F11F6E" w:rsidDel="001D2A77" w:rsidRDefault="00164F6F" w:rsidP="000074CF">
            <w:pPr>
              <w:suppressAutoHyphens w:val="0"/>
              <w:jc w:val="both"/>
              <w:rPr>
                <w:rFonts w:ascii="Arial" w:hAnsi="Arial" w:cs="Arial"/>
                <w:color w:val="000000"/>
                <w:lang w:eastAsia="de-DE"/>
              </w:rPr>
            </w:pPr>
            <w:r w:rsidRPr="00F11F6E">
              <w:rPr>
                <w:rFonts w:ascii="Arial" w:hAnsi="Arial" w:cs="Arial"/>
                <w:color w:val="000000"/>
                <w:lang w:eastAsia="de-DE"/>
              </w:rPr>
              <w:t>R.I: 3</w:t>
            </w:r>
          </w:p>
        </w:tc>
      </w:tr>
      <w:tr w:rsidR="008E4BF1" w:rsidRPr="0031452F" w14:paraId="2E25586A" w14:textId="77777777" w:rsidTr="008E4BF1">
        <w:tc>
          <w:tcPr>
            <w:tcW w:w="5000" w:type="pct"/>
            <w:gridSpan w:val="8"/>
          </w:tcPr>
          <w:p w14:paraId="10628217" w14:textId="09D80587" w:rsidR="008E4BF1" w:rsidRPr="008E4BF1" w:rsidRDefault="008E4BF1" w:rsidP="008E4BF1">
            <w:pPr>
              <w:suppressAutoHyphens w:val="0"/>
              <w:jc w:val="both"/>
              <w:rPr>
                <w:rFonts w:ascii="Arial" w:hAnsi="Arial" w:cs="Arial"/>
                <w:b/>
                <w:color w:val="000000"/>
                <w:lang w:eastAsia="de-DE"/>
              </w:rPr>
            </w:pPr>
            <w:r w:rsidRPr="008E4BF1">
              <w:rPr>
                <w:rFonts w:ascii="Arial" w:hAnsi="Arial" w:cs="Arial"/>
                <w:b/>
                <w:color w:val="000000"/>
                <w:lang w:eastAsia="de-DE"/>
              </w:rPr>
              <w:t>Efficacy assessment of the product “META SPC5 AL” after 12 months of storage at ambient temperature</w:t>
            </w:r>
          </w:p>
        </w:tc>
      </w:tr>
      <w:tr w:rsidR="00FE52E8" w:rsidRPr="0031452F" w14:paraId="5C5F2E70" w14:textId="77777777" w:rsidTr="000A517C">
        <w:tc>
          <w:tcPr>
            <w:tcW w:w="427" w:type="pct"/>
          </w:tcPr>
          <w:p w14:paraId="42F5CAC7" w14:textId="2D3CBF9D" w:rsidR="00FE52E8" w:rsidRPr="0031452F" w:rsidRDefault="00FE52E8" w:rsidP="00FE52E8">
            <w:pPr>
              <w:suppressAutoHyphens w:val="0"/>
              <w:jc w:val="both"/>
              <w:rPr>
                <w:rFonts w:ascii="Arial" w:hAnsi="Arial" w:cs="Arial"/>
                <w:color w:val="000000"/>
                <w:lang w:eastAsia="de-DE"/>
              </w:rPr>
            </w:pPr>
            <w:r>
              <w:rPr>
                <w:rFonts w:ascii="Arial" w:hAnsi="Arial" w:cs="Arial"/>
                <w:color w:val="000000"/>
                <w:lang w:eastAsia="de-DE"/>
              </w:rPr>
              <w:t>Bactericide</w:t>
            </w:r>
          </w:p>
        </w:tc>
        <w:tc>
          <w:tcPr>
            <w:tcW w:w="619" w:type="pct"/>
          </w:tcPr>
          <w:p w14:paraId="6A70FACC" w14:textId="04BE680F" w:rsidR="00FE52E8" w:rsidRPr="00CF693B" w:rsidRDefault="00FE52E8" w:rsidP="00FE52E8">
            <w:pPr>
              <w:suppressAutoHyphens w:val="0"/>
              <w:jc w:val="both"/>
              <w:rPr>
                <w:rFonts w:ascii="Arial" w:hAnsi="Arial" w:cs="Arial"/>
                <w:color w:val="000000"/>
                <w:lang w:eastAsia="de-DE"/>
              </w:rPr>
            </w:pPr>
            <w:r w:rsidRPr="00CF693B">
              <w:rPr>
                <w:rFonts w:ascii="Arial" w:hAnsi="Arial" w:cs="Arial"/>
                <w:color w:val="000000"/>
                <w:lang w:eastAsia="de-DE"/>
              </w:rPr>
              <w:t xml:space="preserve">Teat </w:t>
            </w:r>
            <w:r w:rsidRPr="00AB5DF3">
              <w:rPr>
                <w:rFonts w:ascii="Arial" w:hAnsi="Arial" w:cs="Arial"/>
                <w:color w:val="000000"/>
                <w:lang w:eastAsia="de-DE"/>
              </w:rPr>
              <w:t>disinfection post-milking (PT3)</w:t>
            </w:r>
          </w:p>
        </w:tc>
        <w:tc>
          <w:tcPr>
            <w:tcW w:w="574" w:type="pct"/>
          </w:tcPr>
          <w:p w14:paraId="0B526165" w14:textId="629983F7" w:rsidR="00FE52E8" w:rsidRPr="00667BD0" w:rsidRDefault="00FE52E8" w:rsidP="00FE52E8">
            <w:pPr>
              <w:suppressAutoHyphens w:val="0"/>
              <w:jc w:val="both"/>
              <w:rPr>
                <w:rFonts w:ascii="Arial" w:hAnsi="Arial" w:cs="Arial"/>
                <w:color w:val="000000"/>
                <w:lang w:eastAsia="de-DE"/>
              </w:rPr>
            </w:pPr>
            <w:r w:rsidRPr="00667BD0">
              <w:rPr>
                <w:rFonts w:ascii="Arial" w:hAnsi="Arial" w:cs="Arial"/>
                <w:color w:val="000000"/>
                <w:lang w:eastAsia="de-DE"/>
              </w:rPr>
              <w:t>META SPC5 AL (1.5 % PVPI)</w:t>
            </w:r>
          </w:p>
        </w:tc>
        <w:tc>
          <w:tcPr>
            <w:tcW w:w="785" w:type="pct"/>
          </w:tcPr>
          <w:p w14:paraId="7D6DDE37" w14:textId="77777777" w:rsidR="00FE52E8" w:rsidRPr="00667BD0" w:rsidRDefault="00FE52E8" w:rsidP="00FE52E8">
            <w:pPr>
              <w:suppressAutoHyphens w:val="0"/>
              <w:jc w:val="both"/>
              <w:rPr>
                <w:rFonts w:ascii="Arial" w:hAnsi="Arial" w:cs="Arial"/>
                <w:color w:val="000000"/>
                <w:lang w:val="en-US" w:eastAsia="de-DE"/>
              </w:rPr>
            </w:pPr>
            <w:r w:rsidRPr="00667BD0">
              <w:rPr>
                <w:rFonts w:ascii="Arial" w:hAnsi="Arial" w:cs="Arial"/>
                <w:color w:val="000000"/>
                <w:lang w:val="en-US" w:eastAsia="de-DE"/>
              </w:rPr>
              <w:t>Bacteria</w:t>
            </w:r>
          </w:p>
          <w:p w14:paraId="7AF2ECDF" w14:textId="77777777" w:rsidR="00FE52E8" w:rsidRPr="00667BD0" w:rsidRDefault="00FE52E8" w:rsidP="00FE52E8">
            <w:pPr>
              <w:suppressAutoHyphens w:val="0"/>
              <w:jc w:val="both"/>
              <w:rPr>
                <w:rFonts w:ascii="Arial" w:hAnsi="Arial" w:cs="Arial"/>
                <w:i/>
                <w:color w:val="000000"/>
                <w:lang w:val="en-US" w:eastAsia="de-DE"/>
              </w:rPr>
            </w:pPr>
            <w:r w:rsidRPr="00667BD0">
              <w:rPr>
                <w:rFonts w:ascii="Arial" w:hAnsi="Arial" w:cs="Arial"/>
                <w:i/>
                <w:color w:val="000000"/>
                <w:lang w:val="en-US" w:eastAsia="de-DE"/>
              </w:rPr>
              <w:t>E.coli</w:t>
            </w:r>
          </w:p>
          <w:p w14:paraId="547621D1" w14:textId="77777777" w:rsidR="00FE52E8" w:rsidRPr="00667BD0" w:rsidRDefault="00FE52E8" w:rsidP="00FE52E8">
            <w:pPr>
              <w:suppressAutoHyphens w:val="0"/>
              <w:jc w:val="both"/>
              <w:rPr>
                <w:rFonts w:ascii="Arial" w:hAnsi="Arial" w:cs="Arial"/>
                <w:i/>
                <w:color w:val="000000"/>
                <w:lang w:val="en-US" w:eastAsia="de-DE"/>
              </w:rPr>
            </w:pPr>
            <w:r w:rsidRPr="00667BD0">
              <w:rPr>
                <w:rFonts w:ascii="Arial" w:hAnsi="Arial" w:cs="Arial"/>
                <w:i/>
                <w:color w:val="000000"/>
                <w:lang w:val="en-US" w:eastAsia="de-DE"/>
              </w:rPr>
              <w:t>S.aureus</w:t>
            </w:r>
          </w:p>
          <w:p w14:paraId="726F07C6" w14:textId="3D01E2D1" w:rsidR="00FE52E8" w:rsidRPr="00FE52E8" w:rsidRDefault="00FE52E8" w:rsidP="00FE52E8">
            <w:pPr>
              <w:suppressAutoHyphens w:val="0"/>
              <w:jc w:val="both"/>
              <w:rPr>
                <w:rFonts w:ascii="Arial" w:hAnsi="Arial" w:cs="Arial"/>
                <w:i/>
                <w:color w:val="000000"/>
                <w:lang w:val="en-US" w:eastAsia="de-DE"/>
              </w:rPr>
            </w:pPr>
            <w:r>
              <w:rPr>
                <w:rFonts w:ascii="Arial" w:hAnsi="Arial" w:cs="Arial"/>
                <w:i/>
                <w:color w:val="000000"/>
                <w:lang w:val="en-US" w:eastAsia="de-DE"/>
              </w:rPr>
              <w:t>S.uberis</w:t>
            </w:r>
          </w:p>
        </w:tc>
        <w:tc>
          <w:tcPr>
            <w:tcW w:w="525" w:type="pct"/>
          </w:tcPr>
          <w:p w14:paraId="288A3DF4" w14:textId="7CD870F3" w:rsidR="00FE52E8" w:rsidRPr="00667BD0" w:rsidRDefault="00FE52E8" w:rsidP="00FE52E8">
            <w:pPr>
              <w:suppressAutoHyphens w:val="0"/>
              <w:jc w:val="both"/>
              <w:rPr>
                <w:rFonts w:ascii="Arial" w:hAnsi="Arial" w:cs="Arial"/>
                <w:color w:val="000000"/>
                <w:lang w:eastAsia="de-DE"/>
              </w:rPr>
            </w:pPr>
            <w:r w:rsidRPr="0031452F">
              <w:rPr>
                <w:rFonts w:ascii="Arial" w:hAnsi="Arial" w:cs="Arial"/>
                <w:color w:val="000000"/>
                <w:lang w:eastAsia="de-DE"/>
              </w:rPr>
              <w:t>EN 1656 : 2010</w:t>
            </w:r>
          </w:p>
        </w:tc>
        <w:tc>
          <w:tcPr>
            <w:tcW w:w="897" w:type="pct"/>
          </w:tcPr>
          <w:p w14:paraId="16721D68" w14:textId="77777777" w:rsidR="00FE52E8" w:rsidRPr="0031452F" w:rsidRDefault="00FE52E8" w:rsidP="00FE52E8">
            <w:pPr>
              <w:suppressAutoHyphens w:val="0"/>
              <w:jc w:val="both"/>
              <w:rPr>
                <w:rFonts w:ascii="Arial" w:hAnsi="Arial" w:cs="Arial"/>
                <w:color w:val="000000"/>
                <w:lang w:eastAsia="de-DE"/>
              </w:rPr>
            </w:pPr>
            <w:r w:rsidRPr="0031452F">
              <w:rPr>
                <w:rFonts w:ascii="Arial" w:hAnsi="Arial" w:cs="Arial"/>
                <w:color w:val="000000"/>
                <w:lang w:eastAsia="de-DE"/>
              </w:rPr>
              <w:t>Phase 2 step 1 test (suspension test)</w:t>
            </w:r>
          </w:p>
          <w:p w14:paraId="32DECD76" w14:textId="576E8E95" w:rsidR="00FE52E8" w:rsidRPr="0031452F" w:rsidRDefault="00FE52E8" w:rsidP="00FE52E8">
            <w:pPr>
              <w:suppressAutoHyphens w:val="0"/>
              <w:jc w:val="both"/>
              <w:rPr>
                <w:rFonts w:ascii="Arial" w:hAnsi="Arial" w:cs="Arial"/>
                <w:color w:val="000000"/>
                <w:lang w:eastAsia="de-DE"/>
              </w:rPr>
            </w:pPr>
            <w:r w:rsidRPr="0031452F">
              <w:rPr>
                <w:rFonts w:ascii="Arial" w:hAnsi="Arial" w:cs="Arial"/>
                <w:color w:val="000000"/>
                <w:lang w:eastAsia="de-DE"/>
              </w:rPr>
              <w:t xml:space="preserve">Concentration tested: </w:t>
            </w:r>
            <w:r>
              <w:rPr>
                <w:rFonts w:ascii="Arial" w:hAnsi="Arial" w:cs="Arial"/>
                <w:color w:val="000000"/>
                <w:lang w:eastAsia="de-DE"/>
              </w:rPr>
              <w:t>5</w:t>
            </w:r>
            <w:r w:rsidRPr="0031452F">
              <w:rPr>
                <w:rFonts w:ascii="Arial" w:hAnsi="Arial" w:cs="Arial"/>
                <w:color w:val="000000"/>
                <w:lang w:eastAsia="de-DE"/>
              </w:rPr>
              <w:t>%, 50 %, 80 %</w:t>
            </w:r>
          </w:p>
          <w:p w14:paraId="287D07ED" w14:textId="77777777" w:rsidR="00FE52E8" w:rsidRPr="0031452F" w:rsidRDefault="00FE52E8" w:rsidP="00FE52E8">
            <w:pPr>
              <w:suppressAutoHyphens w:val="0"/>
              <w:jc w:val="both"/>
              <w:rPr>
                <w:rFonts w:ascii="Arial" w:hAnsi="Arial" w:cs="Arial"/>
                <w:color w:val="000000"/>
                <w:lang w:eastAsia="de-DE"/>
              </w:rPr>
            </w:pPr>
            <w:r w:rsidRPr="0031452F">
              <w:rPr>
                <w:rFonts w:ascii="Arial" w:hAnsi="Arial" w:cs="Arial"/>
                <w:color w:val="000000"/>
                <w:lang w:eastAsia="de-DE"/>
              </w:rPr>
              <w:t>Temperature: 30°C</w:t>
            </w:r>
          </w:p>
          <w:p w14:paraId="5FA5E3B1" w14:textId="77777777" w:rsidR="00FE52E8" w:rsidRPr="0031452F" w:rsidRDefault="00FE52E8" w:rsidP="00FE52E8">
            <w:pPr>
              <w:suppressAutoHyphens w:val="0"/>
              <w:jc w:val="both"/>
              <w:rPr>
                <w:rFonts w:ascii="Arial" w:hAnsi="Arial" w:cs="Arial"/>
                <w:color w:val="000000"/>
                <w:lang w:eastAsia="de-DE"/>
              </w:rPr>
            </w:pPr>
            <w:r w:rsidRPr="0031452F">
              <w:rPr>
                <w:rFonts w:ascii="Arial" w:hAnsi="Arial" w:cs="Arial"/>
                <w:color w:val="000000"/>
                <w:lang w:eastAsia="de-DE"/>
              </w:rPr>
              <w:t>Contact time: 5 min</w:t>
            </w:r>
          </w:p>
          <w:p w14:paraId="7A1CD9E9" w14:textId="77777777" w:rsidR="00FE52E8" w:rsidRPr="0031452F" w:rsidRDefault="00FE52E8" w:rsidP="00FE52E8">
            <w:pPr>
              <w:suppressAutoHyphens w:val="0"/>
              <w:jc w:val="both"/>
              <w:rPr>
                <w:rFonts w:ascii="Arial" w:hAnsi="Arial" w:cs="Arial"/>
                <w:color w:val="000000"/>
                <w:lang w:eastAsia="de-DE"/>
              </w:rPr>
            </w:pPr>
            <w:r w:rsidRPr="0031452F">
              <w:rPr>
                <w:rFonts w:ascii="Arial" w:hAnsi="Arial" w:cs="Arial"/>
                <w:color w:val="000000"/>
                <w:lang w:eastAsia="de-DE"/>
              </w:rPr>
              <w:t>Skimmed milk 1 %</w:t>
            </w:r>
          </w:p>
          <w:p w14:paraId="5A777967" w14:textId="3FE0ACF7" w:rsidR="00FE52E8" w:rsidRPr="00667BD0" w:rsidRDefault="00FE52E8" w:rsidP="00FE52E8">
            <w:pPr>
              <w:suppressAutoHyphens w:val="0"/>
              <w:jc w:val="both"/>
              <w:rPr>
                <w:rFonts w:ascii="Arial" w:hAnsi="Arial" w:cs="Arial"/>
                <w:color w:val="000000"/>
                <w:lang w:eastAsia="de-DE"/>
              </w:rPr>
            </w:pPr>
            <w:r w:rsidRPr="0031452F">
              <w:rPr>
                <w:rFonts w:ascii="Arial" w:hAnsi="Arial" w:cs="Arial"/>
                <w:color w:val="000000"/>
                <w:lang w:eastAsia="de-DE"/>
              </w:rPr>
              <w:t>Criteria: at least a 5 log reduction</w:t>
            </w:r>
          </w:p>
        </w:tc>
        <w:tc>
          <w:tcPr>
            <w:tcW w:w="755" w:type="pct"/>
          </w:tcPr>
          <w:p w14:paraId="3479545D" w14:textId="29585A2C" w:rsidR="00FE52E8" w:rsidRPr="00667BD0" w:rsidRDefault="00FE52E8" w:rsidP="00FE52E8">
            <w:pPr>
              <w:suppressAutoHyphens w:val="0"/>
              <w:jc w:val="both"/>
              <w:rPr>
                <w:rFonts w:ascii="Arial" w:hAnsi="Arial" w:cs="Arial"/>
                <w:color w:val="000000"/>
                <w:lang w:eastAsia="de-DE"/>
              </w:rPr>
            </w:pPr>
            <w:r w:rsidRPr="0031452F">
              <w:rPr>
                <w:rFonts w:ascii="Arial" w:hAnsi="Arial" w:cs="Arial"/>
                <w:color w:val="000000"/>
                <w:lang w:eastAsia="de-DE"/>
              </w:rPr>
              <w:t>Bactericidal activity demonstrated at 50 % v/v</w:t>
            </w:r>
          </w:p>
        </w:tc>
        <w:tc>
          <w:tcPr>
            <w:tcW w:w="418" w:type="pct"/>
          </w:tcPr>
          <w:p w14:paraId="3D8806AD" w14:textId="70927081" w:rsidR="00FE52E8" w:rsidRPr="0031452F" w:rsidRDefault="00FE52E8" w:rsidP="00FE52E8">
            <w:pPr>
              <w:suppressAutoHyphens w:val="0"/>
              <w:jc w:val="both"/>
              <w:rPr>
                <w:rFonts w:ascii="Arial" w:hAnsi="Arial" w:cs="Arial"/>
                <w:color w:val="000000"/>
                <w:lang w:eastAsia="de-DE"/>
              </w:rPr>
            </w:pPr>
            <w:r>
              <w:rPr>
                <w:rFonts w:ascii="Arial" w:hAnsi="Arial" w:cs="Arial"/>
                <w:color w:val="000000"/>
                <w:lang w:eastAsia="de-DE"/>
              </w:rPr>
              <w:t>4312-1</w:t>
            </w:r>
          </w:p>
          <w:p w14:paraId="2674F9A2" w14:textId="77777777" w:rsidR="00FE52E8" w:rsidRPr="0031452F" w:rsidRDefault="00FE52E8" w:rsidP="00FE52E8">
            <w:pPr>
              <w:suppressAutoHyphens w:val="0"/>
              <w:jc w:val="both"/>
              <w:rPr>
                <w:rFonts w:ascii="Arial" w:hAnsi="Arial" w:cs="Arial"/>
                <w:color w:val="000000"/>
                <w:lang w:eastAsia="de-DE"/>
              </w:rPr>
            </w:pPr>
          </w:p>
          <w:p w14:paraId="2DA63580" w14:textId="70998D12" w:rsidR="00FE52E8" w:rsidRPr="00F11F6E" w:rsidRDefault="00FE52E8" w:rsidP="00FE52E8">
            <w:pPr>
              <w:suppressAutoHyphens w:val="0"/>
              <w:jc w:val="both"/>
              <w:rPr>
                <w:rFonts w:ascii="Arial" w:hAnsi="Arial" w:cs="Arial"/>
                <w:color w:val="000000"/>
                <w:lang w:eastAsia="de-DE"/>
              </w:rPr>
            </w:pPr>
            <w:r w:rsidRPr="0031452F">
              <w:rPr>
                <w:rFonts w:ascii="Arial" w:hAnsi="Arial" w:cs="Arial"/>
                <w:color w:val="000000"/>
                <w:lang w:eastAsia="de-DE"/>
              </w:rPr>
              <w:t>R.I: 1</w:t>
            </w:r>
          </w:p>
        </w:tc>
      </w:tr>
      <w:tr w:rsidR="00FE52E8" w:rsidRPr="0031452F" w14:paraId="79AB2A35" w14:textId="77777777" w:rsidTr="000A517C">
        <w:tc>
          <w:tcPr>
            <w:tcW w:w="427" w:type="pct"/>
          </w:tcPr>
          <w:p w14:paraId="480F4735" w14:textId="5F8C0A40" w:rsidR="00FE52E8" w:rsidRPr="0031452F" w:rsidRDefault="00FE52E8" w:rsidP="00FE52E8">
            <w:pPr>
              <w:suppressAutoHyphens w:val="0"/>
              <w:jc w:val="both"/>
              <w:rPr>
                <w:rFonts w:ascii="Arial" w:hAnsi="Arial" w:cs="Arial"/>
                <w:color w:val="000000"/>
                <w:lang w:eastAsia="de-DE"/>
              </w:rPr>
            </w:pPr>
            <w:r>
              <w:rPr>
                <w:rFonts w:ascii="Arial" w:hAnsi="Arial" w:cs="Arial"/>
                <w:color w:val="000000"/>
                <w:lang w:eastAsia="de-DE"/>
              </w:rPr>
              <w:t>Bactericide</w:t>
            </w:r>
          </w:p>
        </w:tc>
        <w:tc>
          <w:tcPr>
            <w:tcW w:w="619" w:type="pct"/>
          </w:tcPr>
          <w:p w14:paraId="0D2B9319" w14:textId="6CC182D7" w:rsidR="00FE52E8" w:rsidRPr="00CF693B" w:rsidRDefault="00FE52E8" w:rsidP="00FE52E8">
            <w:pPr>
              <w:suppressAutoHyphens w:val="0"/>
              <w:jc w:val="both"/>
              <w:rPr>
                <w:rFonts w:ascii="Arial" w:hAnsi="Arial" w:cs="Arial"/>
                <w:color w:val="000000"/>
                <w:lang w:eastAsia="de-DE"/>
              </w:rPr>
            </w:pPr>
            <w:r w:rsidRPr="00CF693B">
              <w:rPr>
                <w:rFonts w:ascii="Arial" w:hAnsi="Arial" w:cs="Arial"/>
                <w:color w:val="000000"/>
                <w:lang w:eastAsia="de-DE"/>
              </w:rPr>
              <w:t xml:space="preserve">Teat </w:t>
            </w:r>
            <w:r w:rsidRPr="00AB5DF3">
              <w:rPr>
                <w:rFonts w:ascii="Arial" w:hAnsi="Arial" w:cs="Arial"/>
                <w:color w:val="000000"/>
                <w:lang w:eastAsia="de-DE"/>
              </w:rPr>
              <w:t>disinfection post-milking (PT3)</w:t>
            </w:r>
          </w:p>
        </w:tc>
        <w:tc>
          <w:tcPr>
            <w:tcW w:w="574" w:type="pct"/>
          </w:tcPr>
          <w:p w14:paraId="5BB6ED90" w14:textId="7405181C" w:rsidR="00FE52E8" w:rsidRPr="00667BD0" w:rsidRDefault="00FE52E8" w:rsidP="00FE52E8">
            <w:pPr>
              <w:suppressAutoHyphens w:val="0"/>
              <w:jc w:val="both"/>
              <w:rPr>
                <w:rFonts w:ascii="Arial" w:hAnsi="Arial" w:cs="Arial"/>
                <w:color w:val="000000"/>
                <w:lang w:eastAsia="de-DE"/>
              </w:rPr>
            </w:pPr>
            <w:r w:rsidRPr="00667BD0">
              <w:rPr>
                <w:rFonts w:ascii="Arial" w:hAnsi="Arial" w:cs="Arial"/>
                <w:color w:val="000000"/>
                <w:lang w:eastAsia="de-DE"/>
              </w:rPr>
              <w:t>META SPC5 AL (1.5 % PVPI)</w:t>
            </w:r>
          </w:p>
        </w:tc>
        <w:tc>
          <w:tcPr>
            <w:tcW w:w="785" w:type="pct"/>
          </w:tcPr>
          <w:p w14:paraId="027AF205" w14:textId="77777777" w:rsidR="00FE52E8" w:rsidRPr="00667BD0" w:rsidRDefault="00FE52E8" w:rsidP="00FE52E8">
            <w:pPr>
              <w:suppressAutoHyphens w:val="0"/>
              <w:jc w:val="both"/>
              <w:rPr>
                <w:rFonts w:ascii="Arial" w:hAnsi="Arial" w:cs="Arial"/>
                <w:color w:val="000000"/>
                <w:lang w:val="en-US" w:eastAsia="de-DE"/>
              </w:rPr>
            </w:pPr>
            <w:r w:rsidRPr="00667BD0">
              <w:rPr>
                <w:rFonts w:ascii="Arial" w:hAnsi="Arial" w:cs="Arial"/>
                <w:color w:val="000000"/>
                <w:lang w:val="en-US" w:eastAsia="de-DE"/>
              </w:rPr>
              <w:t>Bacteria</w:t>
            </w:r>
          </w:p>
          <w:p w14:paraId="13C49218" w14:textId="751CF7AF" w:rsidR="00FE52E8" w:rsidRPr="00667BD0" w:rsidRDefault="00FE52E8" w:rsidP="00FE52E8">
            <w:pPr>
              <w:suppressAutoHyphens w:val="0"/>
              <w:jc w:val="both"/>
              <w:rPr>
                <w:rFonts w:ascii="Arial" w:hAnsi="Arial" w:cs="Arial"/>
                <w:color w:val="000000"/>
                <w:lang w:eastAsia="de-DE"/>
              </w:rPr>
            </w:pPr>
            <w:r w:rsidRPr="00667BD0">
              <w:rPr>
                <w:rFonts w:ascii="Arial" w:hAnsi="Arial" w:cs="Arial"/>
                <w:i/>
                <w:color w:val="000000"/>
                <w:lang w:val="en-US" w:eastAsia="de-DE"/>
              </w:rPr>
              <w:t>E.hirae</w:t>
            </w:r>
          </w:p>
        </w:tc>
        <w:tc>
          <w:tcPr>
            <w:tcW w:w="525" w:type="pct"/>
          </w:tcPr>
          <w:p w14:paraId="772561F5" w14:textId="41CEDF36" w:rsidR="00FE52E8" w:rsidRPr="00667BD0" w:rsidRDefault="00FE52E8" w:rsidP="00FE52E8">
            <w:pPr>
              <w:suppressAutoHyphens w:val="0"/>
              <w:jc w:val="both"/>
              <w:rPr>
                <w:rFonts w:ascii="Arial" w:hAnsi="Arial" w:cs="Arial"/>
                <w:color w:val="000000"/>
                <w:lang w:eastAsia="de-DE"/>
              </w:rPr>
            </w:pPr>
            <w:r w:rsidRPr="0031452F">
              <w:rPr>
                <w:rFonts w:ascii="Arial" w:hAnsi="Arial" w:cs="Arial"/>
                <w:color w:val="000000"/>
                <w:lang w:eastAsia="de-DE"/>
              </w:rPr>
              <w:t>EN 1656 : 2010</w:t>
            </w:r>
          </w:p>
        </w:tc>
        <w:tc>
          <w:tcPr>
            <w:tcW w:w="897" w:type="pct"/>
          </w:tcPr>
          <w:p w14:paraId="3855EC24" w14:textId="77777777" w:rsidR="00FE52E8" w:rsidRPr="0031452F" w:rsidRDefault="00FE52E8" w:rsidP="00FE52E8">
            <w:pPr>
              <w:suppressAutoHyphens w:val="0"/>
              <w:jc w:val="both"/>
              <w:rPr>
                <w:rFonts w:ascii="Arial" w:hAnsi="Arial" w:cs="Arial"/>
                <w:color w:val="000000"/>
                <w:lang w:eastAsia="de-DE"/>
              </w:rPr>
            </w:pPr>
            <w:r w:rsidRPr="0031452F">
              <w:rPr>
                <w:rFonts w:ascii="Arial" w:hAnsi="Arial" w:cs="Arial"/>
                <w:color w:val="000000"/>
                <w:lang w:eastAsia="de-DE"/>
              </w:rPr>
              <w:t>Phase 2 step 1 test (suspension test)</w:t>
            </w:r>
          </w:p>
          <w:p w14:paraId="5350EC88" w14:textId="77777777" w:rsidR="00FE52E8" w:rsidRPr="0031452F" w:rsidRDefault="00FE52E8" w:rsidP="00FE52E8">
            <w:pPr>
              <w:suppressAutoHyphens w:val="0"/>
              <w:jc w:val="both"/>
              <w:rPr>
                <w:rFonts w:ascii="Arial" w:hAnsi="Arial" w:cs="Arial"/>
                <w:color w:val="000000"/>
                <w:lang w:eastAsia="de-DE"/>
              </w:rPr>
            </w:pPr>
            <w:r w:rsidRPr="0031452F">
              <w:rPr>
                <w:rFonts w:ascii="Arial" w:hAnsi="Arial" w:cs="Arial"/>
                <w:color w:val="000000"/>
                <w:lang w:eastAsia="de-DE"/>
              </w:rPr>
              <w:t xml:space="preserve">Concentration tested: </w:t>
            </w:r>
            <w:r>
              <w:rPr>
                <w:rFonts w:ascii="Arial" w:hAnsi="Arial" w:cs="Arial"/>
                <w:color w:val="000000"/>
                <w:lang w:eastAsia="de-DE"/>
              </w:rPr>
              <w:t>5</w:t>
            </w:r>
            <w:r w:rsidRPr="0031452F">
              <w:rPr>
                <w:rFonts w:ascii="Arial" w:hAnsi="Arial" w:cs="Arial"/>
                <w:color w:val="000000"/>
                <w:lang w:eastAsia="de-DE"/>
              </w:rPr>
              <w:t>%, 50 %, 80 %</w:t>
            </w:r>
          </w:p>
          <w:p w14:paraId="628EF3DF" w14:textId="77777777" w:rsidR="00FE52E8" w:rsidRPr="0031452F" w:rsidRDefault="00FE52E8" w:rsidP="00FE52E8">
            <w:pPr>
              <w:suppressAutoHyphens w:val="0"/>
              <w:jc w:val="both"/>
              <w:rPr>
                <w:rFonts w:ascii="Arial" w:hAnsi="Arial" w:cs="Arial"/>
                <w:color w:val="000000"/>
                <w:lang w:eastAsia="de-DE"/>
              </w:rPr>
            </w:pPr>
            <w:r w:rsidRPr="0031452F">
              <w:rPr>
                <w:rFonts w:ascii="Arial" w:hAnsi="Arial" w:cs="Arial"/>
                <w:color w:val="000000"/>
                <w:lang w:eastAsia="de-DE"/>
              </w:rPr>
              <w:t>Temperature: 30°C</w:t>
            </w:r>
          </w:p>
          <w:p w14:paraId="212EA361" w14:textId="77777777" w:rsidR="00FE52E8" w:rsidRPr="0031452F" w:rsidRDefault="00FE52E8" w:rsidP="00FE52E8">
            <w:pPr>
              <w:suppressAutoHyphens w:val="0"/>
              <w:jc w:val="both"/>
              <w:rPr>
                <w:rFonts w:ascii="Arial" w:hAnsi="Arial" w:cs="Arial"/>
                <w:color w:val="000000"/>
                <w:lang w:eastAsia="de-DE"/>
              </w:rPr>
            </w:pPr>
            <w:r w:rsidRPr="0031452F">
              <w:rPr>
                <w:rFonts w:ascii="Arial" w:hAnsi="Arial" w:cs="Arial"/>
                <w:color w:val="000000"/>
                <w:lang w:eastAsia="de-DE"/>
              </w:rPr>
              <w:t>Contact time: 5 min</w:t>
            </w:r>
          </w:p>
          <w:p w14:paraId="153E9343" w14:textId="77777777" w:rsidR="00FE52E8" w:rsidRPr="0031452F" w:rsidRDefault="00FE52E8" w:rsidP="00FE52E8">
            <w:pPr>
              <w:suppressAutoHyphens w:val="0"/>
              <w:jc w:val="both"/>
              <w:rPr>
                <w:rFonts w:ascii="Arial" w:hAnsi="Arial" w:cs="Arial"/>
                <w:color w:val="000000"/>
                <w:lang w:eastAsia="de-DE"/>
              </w:rPr>
            </w:pPr>
            <w:r w:rsidRPr="0031452F">
              <w:rPr>
                <w:rFonts w:ascii="Arial" w:hAnsi="Arial" w:cs="Arial"/>
                <w:color w:val="000000"/>
                <w:lang w:eastAsia="de-DE"/>
              </w:rPr>
              <w:t>Skimmed milk 1 %</w:t>
            </w:r>
          </w:p>
          <w:p w14:paraId="702BD987" w14:textId="1CA42EB5" w:rsidR="00FE52E8" w:rsidRPr="00667BD0" w:rsidRDefault="00FE52E8" w:rsidP="00FE52E8">
            <w:pPr>
              <w:suppressAutoHyphens w:val="0"/>
              <w:jc w:val="both"/>
              <w:rPr>
                <w:rFonts w:ascii="Arial" w:hAnsi="Arial" w:cs="Arial"/>
                <w:color w:val="000000"/>
                <w:lang w:eastAsia="de-DE"/>
              </w:rPr>
            </w:pPr>
            <w:r w:rsidRPr="0031452F">
              <w:rPr>
                <w:rFonts w:ascii="Arial" w:hAnsi="Arial" w:cs="Arial"/>
                <w:color w:val="000000"/>
                <w:lang w:eastAsia="de-DE"/>
              </w:rPr>
              <w:t>Criteria: at least a 5 log reduction</w:t>
            </w:r>
          </w:p>
        </w:tc>
        <w:tc>
          <w:tcPr>
            <w:tcW w:w="755" w:type="pct"/>
          </w:tcPr>
          <w:p w14:paraId="5D45150A" w14:textId="61A0A686" w:rsidR="00FE52E8" w:rsidRPr="00667BD0" w:rsidRDefault="00FE52E8" w:rsidP="00FE52E8">
            <w:pPr>
              <w:suppressAutoHyphens w:val="0"/>
              <w:jc w:val="both"/>
              <w:rPr>
                <w:rFonts w:ascii="Arial" w:hAnsi="Arial" w:cs="Arial"/>
                <w:color w:val="000000"/>
                <w:lang w:eastAsia="de-DE"/>
              </w:rPr>
            </w:pPr>
            <w:r w:rsidRPr="0031452F">
              <w:rPr>
                <w:rFonts w:ascii="Arial" w:hAnsi="Arial" w:cs="Arial"/>
                <w:color w:val="000000"/>
                <w:lang w:eastAsia="de-DE"/>
              </w:rPr>
              <w:t>Bactericidal activity demonstrated at 50 % v/v</w:t>
            </w:r>
          </w:p>
        </w:tc>
        <w:tc>
          <w:tcPr>
            <w:tcW w:w="418" w:type="pct"/>
          </w:tcPr>
          <w:p w14:paraId="6B215B89" w14:textId="03A5D78C" w:rsidR="00FE52E8" w:rsidRPr="0031452F" w:rsidRDefault="00FE52E8" w:rsidP="00FE52E8">
            <w:pPr>
              <w:suppressAutoHyphens w:val="0"/>
              <w:jc w:val="both"/>
              <w:rPr>
                <w:rFonts w:ascii="Arial" w:hAnsi="Arial" w:cs="Arial"/>
                <w:color w:val="000000"/>
                <w:lang w:eastAsia="de-DE"/>
              </w:rPr>
            </w:pPr>
            <w:r>
              <w:rPr>
                <w:rFonts w:ascii="Arial" w:hAnsi="Arial" w:cs="Arial"/>
                <w:color w:val="000000"/>
                <w:lang w:eastAsia="de-DE"/>
              </w:rPr>
              <w:t>4313-1</w:t>
            </w:r>
          </w:p>
          <w:p w14:paraId="79C19672" w14:textId="77777777" w:rsidR="00FE52E8" w:rsidRPr="0031452F" w:rsidRDefault="00FE52E8" w:rsidP="00FE52E8">
            <w:pPr>
              <w:suppressAutoHyphens w:val="0"/>
              <w:jc w:val="both"/>
              <w:rPr>
                <w:rFonts w:ascii="Arial" w:hAnsi="Arial" w:cs="Arial"/>
                <w:color w:val="000000"/>
                <w:lang w:eastAsia="de-DE"/>
              </w:rPr>
            </w:pPr>
          </w:p>
          <w:p w14:paraId="3E450A5B" w14:textId="12B5810A" w:rsidR="00FE52E8" w:rsidRPr="00F11F6E" w:rsidRDefault="00FE52E8" w:rsidP="00FE52E8">
            <w:pPr>
              <w:suppressAutoHyphens w:val="0"/>
              <w:jc w:val="both"/>
              <w:rPr>
                <w:rFonts w:ascii="Arial" w:hAnsi="Arial" w:cs="Arial"/>
                <w:color w:val="000000"/>
                <w:lang w:eastAsia="de-DE"/>
              </w:rPr>
            </w:pPr>
            <w:r w:rsidRPr="0031452F">
              <w:rPr>
                <w:rFonts w:ascii="Arial" w:hAnsi="Arial" w:cs="Arial"/>
                <w:color w:val="000000"/>
                <w:lang w:eastAsia="de-DE"/>
              </w:rPr>
              <w:t>R.I: 1</w:t>
            </w:r>
          </w:p>
        </w:tc>
      </w:tr>
      <w:tr w:rsidR="00FE52E8" w:rsidRPr="0031452F" w14:paraId="263E7FA3" w14:textId="77777777" w:rsidTr="000A517C">
        <w:tc>
          <w:tcPr>
            <w:tcW w:w="427" w:type="pct"/>
          </w:tcPr>
          <w:p w14:paraId="1D276CF7" w14:textId="35635E96" w:rsidR="00FE52E8" w:rsidRPr="0031452F" w:rsidRDefault="00FE52E8" w:rsidP="00FE52E8">
            <w:pPr>
              <w:suppressAutoHyphens w:val="0"/>
              <w:jc w:val="both"/>
              <w:rPr>
                <w:rFonts w:ascii="Arial" w:hAnsi="Arial" w:cs="Arial"/>
                <w:color w:val="000000"/>
                <w:lang w:eastAsia="de-DE"/>
              </w:rPr>
            </w:pPr>
            <w:r>
              <w:rPr>
                <w:rFonts w:ascii="Arial" w:hAnsi="Arial" w:cs="Arial"/>
                <w:color w:val="000000"/>
                <w:lang w:eastAsia="de-DE"/>
              </w:rPr>
              <w:t>Yeasticide</w:t>
            </w:r>
          </w:p>
        </w:tc>
        <w:tc>
          <w:tcPr>
            <w:tcW w:w="619" w:type="pct"/>
          </w:tcPr>
          <w:p w14:paraId="0C8BF4DC" w14:textId="18F951CB" w:rsidR="00FE52E8" w:rsidRPr="00CF693B" w:rsidRDefault="00FE52E8" w:rsidP="00FE52E8">
            <w:pPr>
              <w:suppressAutoHyphens w:val="0"/>
              <w:jc w:val="both"/>
              <w:rPr>
                <w:rFonts w:ascii="Arial" w:hAnsi="Arial" w:cs="Arial"/>
                <w:color w:val="000000"/>
                <w:lang w:eastAsia="de-DE"/>
              </w:rPr>
            </w:pPr>
            <w:r w:rsidRPr="00CF693B">
              <w:rPr>
                <w:rFonts w:ascii="Arial" w:hAnsi="Arial" w:cs="Arial"/>
                <w:color w:val="000000"/>
                <w:lang w:eastAsia="de-DE"/>
              </w:rPr>
              <w:t xml:space="preserve">Teat </w:t>
            </w:r>
            <w:r w:rsidRPr="00AB5DF3">
              <w:rPr>
                <w:rFonts w:ascii="Arial" w:hAnsi="Arial" w:cs="Arial"/>
                <w:color w:val="000000"/>
                <w:lang w:eastAsia="de-DE"/>
              </w:rPr>
              <w:t>disinfection post-milking (PT3)</w:t>
            </w:r>
          </w:p>
        </w:tc>
        <w:tc>
          <w:tcPr>
            <w:tcW w:w="574" w:type="pct"/>
          </w:tcPr>
          <w:p w14:paraId="703D4714" w14:textId="7DF9A110" w:rsidR="00FE52E8" w:rsidRPr="00667BD0" w:rsidRDefault="00FE52E8" w:rsidP="00FE52E8">
            <w:pPr>
              <w:suppressAutoHyphens w:val="0"/>
              <w:jc w:val="both"/>
              <w:rPr>
                <w:rFonts w:ascii="Arial" w:hAnsi="Arial" w:cs="Arial"/>
                <w:color w:val="000000"/>
                <w:lang w:eastAsia="de-DE"/>
              </w:rPr>
            </w:pPr>
            <w:r w:rsidRPr="00667BD0">
              <w:rPr>
                <w:rFonts w:ascii="Arial" w:hAnsi="Arial" w:cs="Arial"/>
                <w:color w:val="000000"/>
                <w:lang w:eastAsia="de-DE"/>
              </w:rPr>
              <w:t>META SPC5 AL (1.5 % PVPI)</w:t>
            </w:r>
          </w:p>
        </w:tc>
        <w:tc>
          <w:tcPr>
            <w:tcW w:w="785" w:type="pct"/>
          </w:tcPr>
          <w:p w14:paraId="6CA4E470" w14:textId="77777777" w:rsidR="00FE52E8" w:rsidRPr="00667BD0" w:rsidRDefault="00FE52E8" w:rsidP="00FE52E8">
            <w:pPr>
              <w:suppressAutoHyphens w:val="0"/>
              <w:jc w:val="both"/>
              <w:rPr>
                <w:rFonts w:ascii="Arial" w:hAnsi="Arial" w:cs="Arial"/>
                <w:color w:val="000000"/>
                <w:lang w:eastAsia="de-DE"/>
              </w:rPr>
            </w:pPr>
            <w:r w:rsidRPr="00667BD0">
              <w:rPr>
                <w:rFonts w:ascii="Arial" w:hAnsi="Arial" w:cs="Arial"/>
                <w:color w:val="000000"/>
                <w:lang w:eastAsia="de-DE"/>
              </w:rPr>
              <w:t>Yeasts</w:t>
            </w:r>
          </w:p>
          <w:p w14:paraId="0CDC7FD2" w14:textId="77777777" w:rsidR="00FE52E8" w:rsidRPr="00667BD0" w:rsidRDefault="00FE52E8" w:rsidP="00FE52E8">
            <w:pPr>
              <w:suppressAutoHyphens w:val="0"/>
              <w:jc w:val="both"/>
              <w:rPr>
                <w:rFonts w:ascii="Arial" w:hAnsi="Arial" w:cs="Arial"/>
                <w:i/>
                <w:color w:val="000000"/>
                <w:lang w:eastAsia="de-DE"/>
              </w:rPr>
            </w:pPr>
            <w:r w:rsidRPr="00667BD0">
              <w:rPr>
                <w:rFonts w:ascii="Arial" w:hAnsi="Arial" w:cs="Arial"/>
                <w:i/>
                <w:color w:val="000000"/>
                <w:lang w:eastAsia="de-DE"/>
              </w:rPr>
              <w:t>C.albicans</w:t>
            </w:r>
          </w:p>
          <w:p w14:paraId="02205AC2" w14:textId="77777777" w:rsidR="00FE52E8" w:rsidRPr="00667BD0" w:rsidRDefault="00FE52E8" w:rsidP="00FE52E8">
            <w:pPr>
              <w:suppressAutoHyphens w:val="0"/>
              <w:jc w:val="both"/>
              <w:rPr>
                <w:rFonts w:ascii="Arial" w:hAnsi="Arial" w:cs="Arial"/>
                <w:i/>
                <w:color w:val="000000"/>
                <w:lang w:eastAsia="de-DE"/>
              </w:rPr>
            </w:pPr>
          </w:p>
          <w:p w14:paraId="79DCBC14" w14:textId="77777777" w:rsidR="00FE52E8" w:rsidRPr="00667BD0" w:rsidRDefault="00FE52E8" w:rsidP="00FE52E8">
            <w:pPr>
              <w:suppressAutoHyphens w:val="0"/>
              <w:jc w:val="both"/>
              <w:rPr>
                <w:rFonts w:ascii="Arial" w:hAnsi="Arial" w:cs="Arial"/>
                <w:color w:val="000000"/>
                <w:lang w:eastAsia="de-DE"/>
              </w:rPr>
            </w:pPr>
          </w:p>
        </w:tc>
        <w:tc>
          <w:tcPr>
            <w:tcW w:w="525" w:type="pct"/>
          </w:tcPr>
          <w:p w14:paraId="2428482C" w14:textId="29410249" w:rsidR="00FE52E8" w:rsidRPr="00667BD0" w:rsidRDefault="00FE52E8" w:rsidP="00FE52E8">
            <w:pPr>
              <w:suppressAutoHyphens w:val="0"/>
              <w:jc w:val="both"/>
              <w:rPr>
                <w:rFonts w:ascii="Arial" w:hAnsi="Arial" w:cs="Arial"/>
                <w:color w:val="000000"/>
                <w:lang w:eastAsia="de-DE"/>
              </w:rPr>
            </w:pPr>
            <w:r>
              <w:rPr>
                <w:rFonts w:ascii="Arial" w:hAnsi="Arial" w:cs="Arial"/>
                <w:color w:val="000000"/>
                <w:lang w:eastAsia="de-DE"/>
              </w:rPr>
              <w:t>EN 1657:2016</w:t>
            </w:r>
          </w:p>
        </w:tc>
        <w:tc>
          <w:tcPr>
            <w:tcW w:w="897" w:type="pct"/>
          </w:tcPr>
          <w:p w14:paraId="5F974745" w14:textId="77777777" w:rsidR="00FE52E8" w:rsidRPr="00F11F6E" w:rsidRDefault="00FE52E8" w:rsidP="00FE52E8">
            <w:pPr>
              <w:suppressAutoHyphens w:val="0"/>
              <w:jc w:val="both"/>
              <w:rPr>
                <w:rFonts w:ascii="Arial" w:hAnsi="Arial" w:cs="Arial"/>
                <w:color w:val="000000"/>
                <w:lang w:eastAsia="de-DE"/>
              </w:rPr>
            </w:pPr>
            <w:r w:rsidRPr="00F11F6E">
              <w:rPr>
                <w:rFonts w:ascii="Arial" w:hAnsi="Arial" w:cs="Arial"/>
                <w:color w:val="000000"/>
                <w:lang w:eastAsia="de-DE"/>
              </w:rPr>
              <w:t>Phase 2 step 1 test (suspension test)</w:t>
            </w:r>
          </w:p>
          <w:p w14:paraId="49961CE0" w14:textId="200FD1C7" w:rsidR="00FE52E8" w:rsidRPr="00F11F6E" w:rsidRDefault="00FE52E8" w:rsidP="00FE52E8">
            <w:pPr>
              <w:suppressAutoHyphens w:val="0"/>
              <w:jc w:val="both"/>
              <w:rPr>
                <w:rFonts w:ascii="Arial" w:hAnsi="Arial" w:cs="Arial"/>
                <w:color w:val="000000"/>
                <w:lang w:eastAsia="de-DE"/>
              </w:rPr>
            </w:pPr>
            <w:r>
              <w:rPr>
                <w:rFonts w:ascii="Arial" w:hAnsi="Arial" w:cs="Arial"/>
                <w:color w:val="000000"/>
                <w:lang w:eastAsia="de-DE"/>
              </w:rPr>
              <w:t>Concentration tested: 5</w:t>
            </w:r>
            <w:r w:rsidRPr="00F11F6E">
              <w:rPr>
                <w:rFonts w:ascii="Arial" w:hAnsi="Arial" w:cs="Arial"/>
                <w:color w:val="000000"/>
                <w:lang w:eastAsia="de-DE"/>
              </w:rPr>
              <w:t>%, 50%, 80 %</w:t>
            </w:r>
          </w:p>
          <w:p w14:paraId="1EDE8C0D" w14:textId="77777777" w:rsidR="00FE52E8" w:rsidRPr="00F11F6E" w:rsidRDefault="00FE52E8" w:rsidP="00FE52E8">
            <w:pPr>
              <w:suppressAutoHyphens w:val="0"/>
              <w:jc w:val="both"/>
              <w:rPr>
                <w:rFonts w:ascii="Arial" w:hAnsi="Arial" w:cs="Arial"/>
                <w:color w:val="000000"/>
                <w:lang w:eastAsia="de-DE"/>
              </w:rPr>
            </w:pPr>
            <w:r w:rsidRPr="00F11F6E">
              <w:rPr>
                <w:rFonts w:ascii="Arial" w:hAnsi="Arial" w:cs="Arial"/>
                <w:color w:val="000000"/>
                <w:lang w:eastAsia="de-DE"/>
              </w:rPr>
              <w:t>Temperature: 30°C</w:t>
            </w:r>
          </w:p>
          <w:p w14:paraId="5AAF9DEC" w14:textId="77777777" w:rsidR="00FE52E8" w:rsidRPr="0031452F" w:rsidRDefault="00FE52E8" w:rsidP="00FE52E8">
            <w:pPr>
              <w:suppressAutoHyphens w:val="0"/>
              <w:jc w:val="both"/>
              <w:rPr>
                <w:rFonts w:ascii="Arial" w:hAnsi="Arial" w:cs="Arial"/>
                <w:color w:val="000000"/>
                <w:lang w:eastAsia="de-DE"/>
              </w:rPr>
            </w:pPr>
            <w:r w:rsidRPr="00F11F6E">
              <w:rPr>
                <w:rFonts w:ascii="Arial" w:hAnsi="Arial" w:cs="Arial"/>
                <w:color w:val="000000"/>
                <w:lang w:eastAsia="de-DE"/>
              </w:rPr>
              <w:lastRenderedPageBreak/>
              <w:t>Contact time:</w:t>
            </w:r>
            <w:r w:rsidRPr="0031452F">
              <w:rPr>
                <w:rFonts w:ascii="Arial" w:hAnsi="Arial" w:cs="Arial"/>
                <w:color w:val="000000"/>
                <w:lang w:eastAsia="de-DE"/>
              </w:rPr>
              <w:t xml:space="preserve"> 5 min</w:t>
            </w:r>
          </w:p>
          <w:p w14:paraId="1E4A405A" w14:textId="77777777" w:rsidR="00FE52E8" w:rsidRPr="0031452F" w:rsidRDefault="00FE52E8" w:rsidP="00FE52E8">
            <w:pPr>
              <w:suppressAutoHyphens w:val="0"/>
              <w:jc w:val="both"/>
              <w:rPr>
                <w:rFonts w:ascii="Arial" w:hAnsi="Arial" w:cs="Arial"/>
                <w:color w:val="000000"/>
                <w:lang w:eastAsia="de-DE"/>
              </w:rPr>
            </w:pPr>
            <w:r w:rsidRPr="0031452F">
              <w:rPr>
                <w:rFonts w:ascii="Arial" w:hAnsi="Arial" w:cs="Arial"/>
                <w:color w:val="000000"/>
                <w:lang w:eastAsia="de-DE"/>
              </w:rPr>
              <w:t>Skimmed milk 1 %</w:t>
            </w:r>
          </w:p>
          <w:p w14:paraId="38659208" w14:textId="21937977" w:rsidR="00FE52E8" w:rsidRPr="00667BD0" w:rsidRDefault="00FE52E8" w:rsidP="00FE52E8">
            <w:pPr>
              <w:suppressAutoHyphens w:val="0"/>
              <w:jc w:val="both"/>
              <w:rPr>
                <w:rFonts w:ascii="Arial" w:hAnsi="Arial" w:cs="Arial"/>
                <w:color w:val="000000"/>
                <w:lang w:eastAsia="de-DE"/>
              </w:rPr>
            </w:pPr>
            <w:r w:rsidRPr="0031452F">
              <w:rPr>
                <w:rFonts w:ascii="Arial" w:hAnsi="Arial" w:cs="Arial"/>
                <w:color w:val="000000"/>
                <w:lang w:eastAsia="de-DE"/>
              </w:rPr>
              <w:t>Criteria: at least a 4 log reduction</w:t>
            </w:r>
          </w:p>
        </w:tc>
        <w:tc>
          <w:tcPr>
            <w:tcW w:w="755" w:type="pct"/>
          </w:tcPr>
          <w:p w14:paraId="2BA012C7" w14:textId="31A7899F" w:rsidR="00FE52E8" w:rsidRPr="00667BD0" w:rsidRDefault="00FE52E8" w:rsidP="00FE52E8">
            <w:pPr>
              <w:suppressAutoHyphens w:val="0"/>
              <w:jc w:val="both"/>
              <w:rPr>
                <w:rFonts w:ascii="Arial" w:hAnsi="Arial" w:cs="Arial"/>
                <w:color w:val="000000"/>
                <w:lang w:eastAsia="de-DE"/>
              </w:rPr>
            </w:pPr>
            <w:r w:rsidRPr="0031452F">
              <w:rPr>
                <w:rFonts w:ascii="Arial" w:hAnsi="Arial" w:cs="Arial"/>
                <w:color w:val="000000"/>
                <w:lang w:eastAsia="de-DE"/>
              </w:rPr>
              <w:lastRenderedPageBreak/>
              <w:t xml:space="preserve">Yeasticidal activity demonstrated at 50 % v/v </w:t>
            </w:r>
          </w:p>
        </w:tc>
        <w:tc>
          <w:tcPr>
            <w:tcW w:w="418" w:type="pct"/>
          </w:tcPr>
          <w:p w14:paraId="41788C01" w14:textId="5BCDC7A1" w:rsidR="00FE52E8" w:rsidRPr="0031452F" w:rsidRDefault="00FE52E8" w:rsidP="00FE52E8">
            <w:pPr>
              <w:suppressAutoHyphens w:val="0"/>
              <w:jc w:val="both"/>
              <w:rPr>
                <w:rFonts w:ascii="Arial" w:hAnsi="Arial" w:cs="Arial"/>
                <w:color w:val="000000"/>
                <w:lang w:eastAsia="de-DE"/>
              </w:rPr>
            </w:pPr>
            <w:r>
              <w:rPr>
                <w:rFonts w:ascii="Arial" w:hAnsi="Arial" w:cs="Arial"/>
                <w:color w:val="000000"/>
                <w:lang w:eastAsia="de-DE"/>
              </w:rPr>
              <w:t>4314-1</w:t>
            </w:r>
          </w:p>
          <w:p w14:paraId="489FE711" w14:textId="77777777" w:rsidR="00FE52E8" w:rsidRPr="0031452F" w:rsidRDefault="00FE52E8" w:rsidP="00FE52E8">
            <w:pPr>
              <w:suppressAutoHyphens w:val="0"/>
              <w:jc w:val="both"/>
              <w:rPr>
                <w:rFonts w:ascii="Arial" w:hAnsi="Arial" w:cs="Arial"/>
                <w:color w:val="000000"/>
                <w:lang w:eastAsia="de-DE"/>
              </w:rPr>
            </w:pPr>
          </w:p>
          <w:p w14:paraId="36FD15EA" w14:textId="397055D0" w:rsidR="00FE52E8" w:rsidRPr="00F11F6E" w:rsidRDefault="00FE52E8" w:rsidP="00FE52E8">
            <w:pPr>
              <w:suppressAutoHyphens w:val="0"/>
              <w:jc w:val="both"/>
              <w:rPr>
                <w:rFonts w:ascii="Arial" w:hAnsi="Arial" w:cs="Arial"/>
                <w:color w:val="000000"/>
                <w:lang w:eastAsia="de-DE"/>
              </w:rPr>
            </w:pPr>
            <w:r w:rsidRPr="0031452F">
              <w:rPr>
                <w:rFonts w:ascii="Arial" w:hAnsi="Arial" w:cs="Arial"/>
                <w:color w:val="000000"/>
                <w:lang w:eastAsia="de-DE"/>
              </w:rPr>
              <w:t>R.I: 1</w:t>
            </w:r>
          </w:p>
        </w:tc>
      </w:tr>
    </w:tbl>
    <w:p w14:paraId="570B78EF" w14:textId="77777777" w:rsidR="0060283C" w:rsidRPr="0031452F" w:rsidRDefault="0060283C" w:rsidP="0031452F">
      <w:pPr>
        <w:pStyle w:val="Paragraphedeliste"/>
        <w:ind w:left="786"/>
        <w:jc w:val="both"/>
        <w:rPr>
          <w:rFonts w:ascii="Arial" w:hAnsi="Arial" w:cs="Arial"/>
          <w:lang w:eastAsia="en-US"/>
        </w:rPr>
      </w:pPr>
    </w:p>
    <w:p w14:paraId="6E2B5338" w14:textId="77777777" w:rsidR="005E7F25" w:rsidRPr="0031452F" w:rsidRDefault="005E7F25" w:rsidP="0031452F">
      <w:pPr>
        <w:pStyle w:val="Paragraphedeliste"/>
        <w:ind w:left="786"/>
        <w:jc w:val="both"/>
        <w:rPr>
          <w:rFonts w:ascii="Arial" w:hAnsi="Arial" w:cs="Arial"/>
          <w:lang w:eastAsia="en-US"/>
        </w:rPr>
        <w:sectPr w:rsidR="005E7F25" w:rsidRPr="0031452F" w:rsidSect="007144E0">
          <w:pgSz w:w="16838" w:h="11906" w:orient="landscape"/>
          <w:pgMar w:top="1446" w:right="1474" w:bottom="1247" w:left="2013" w:header="850" w:footer="850" w:gutter="0"/>
          <w:cols w:space="720"/>
          <w:docGrid w:linePitch="272"/>
        </w:sectPr>
      </w:pPr>
    </w:p>
    <w:p w14:paraId="07A2D044" w14:textId="77777777" w:rsidR="0060283C" w:rsidRPr="00AB5DF3" w:rsidRDefault="0060283C" w:rsidP="0009060B">
      <w:pPr>
        <w:numPr>
          <w:ilvl w:val="0"/>
          <w:numId w:val="7"/>
        </w:numPr>
        <w:suppressAutoHyphens w:val="0"/>
        <w:contextualSpacing/>
        <w:jc w:val="both"/>
        <w:rPr>
          <w:rFonts w:ascii="Arial" w:eastAsia="Calibri" w:hAnsi="Arial" w:cs="Arial"/>
          <w:b/>
          <w:u w:val="single"/>
          <w:lang w:eastAsia="en-US"/>
        </w:rPr>
      </w:pPr>
      <w:r w:rsidRPr="00AB5DF3">
        <w:rPr>
          <w:rFonts w:ascii="Arial" w:eastAsia="Calibri" w:hAnsi="Arial" w:cs="Arial"/>
          <w:b/>
          <w:u w:val="single"/>
          <w:lang w:eastAsia="en-US"/>
        </w:rPr>
        <w:lastRenderedPageBreak/>
        <w:t>META-SPC</w:t>
      </w:r>
      <w:r w:rsidR="002E62B3" w:rsidRPr="00AB5DF3">
        <w:rPr>
          <w:rFonts w:ascii="Arial" w:eastAsia="Calibri" w:hAnsi="Arial" w:cs="Arial"/>
          <w:b/>
          <w:u w:val="single"/>
          <w:lang w:eastAsia="en-US"/>
        </w:rPr>
        <w:t xml:space="preserve"> </w:t>
      </w:r>
      <w:r w:rsidRPr="00AB5DF3">
        <w:rPr>
          <w:rFonts w:ascii="Arial" w:eastAsia="Calibri" w:hAnsi="Arial" w:cs="Arial"/>
          <w:b/>
          <w:u w:val="single"/>
          <w:lang w:eastAsia="en-US"/>
        </w:rPr>
        <w:t>6:</w:t>
      </w:r>
    </w:p>
    <w:p w14:paraId="0C1C759B" w14:textId="77777777" w:rsidR="0060283C" w:rsidRPr="00AB5DF3" w:rsidRDefault="0060283C" w:rsidP="0031452F">
      <w:pPr>
        <w:suppressAutoHyphens w:val="0"/>
        <w:jc w:val="both"/>
        <w:rPr>
          <w:rFonts w:ascii="Arial" w:eastAsia="Calibri" w:hAnsi="Arial" w:cs="Arial"/>
          <w:lang w:eastAsia="en-US"/>
        </w:rPr>
      </w:pPr>
    </w:p>
    <w:p w14:paraId="3AD877ED" w14:textId="77777777" w:rsidR="0060283C" w:rsidRPr="00AB5DF3" w:rsidRDefault="0060283C" w:rsidP="0031452F">
      <w:pPr>
        <w:suppressAutoHyphens w:val="0"/>
        <w:jc w:val="both"/>
        <w:rPr>
          <w:rFonts w:ascii="Arial" w:eastAsia="Calibri" w:hAnsi="Arial" w:cs="Arial"/>
          <w:lang w:eastAsia="en-US"/>
        </w:rPr>
      </w:pPr>
      <w:r w:rsidRPr="00AB5DF3">
        <w:rPr>
          <w:rFonts w:ascii="Arial" w:eastAsia="Calibri" w:hAnsi="Arial" w:cs="Arial"/>
          <w:lang w:eastAsia="en-US"/>
        </w:rPr>
        <w:t xml:space="preserve">META-SPC6 contains products at 2.9 % w/w PVPI, with range of variations for some co-formulants: ranges are presented for pH regulators (in order to achieve a pH of 4 ± 1), surfactant, moistener, solubilizer and dyes. </w:t>
      </w:r>
    </w:p>
    <w:p w14:paraId="36626E70" w14:textId="77777777" w:rsidR="0031452F" w:rsidRPr="00AB5DF3" w:rsidRDefault="0031452F" w:rsidP="0031452F">
      <w:pPr>
        <w:suppressAutoHyphens w:val="0"/>
        <w:jc w:val="both"/>
        <w:rPr>
          <w:rFonts w:ascii="Arial" w:eastAsia="Calibri" w:hAnsi="Arial" w:cs="Arial"/>
          <w:lang w:eastAsia="en-US"/>
        </w:rPr>
      </w:pPr>
    </w:p>
    <w:p w14:paraId="1D7D96EB" w14:textId="77777777" w:rsidR="0060283C" w:rsidRPr="00AB5DF3" w:rsidRDefault="0060283C" w:rsidP="0031452F">
      <w:pPr>
        <w:suppressAutoHyphens w:val="0"/>
        <w:jc w:val="both"/>
        <w:rPr>
          <w:rFonts w:ascii="Arial" w:eastAsia="Calibri" w:hAnsi="Arial" w:cs="Arial"/>
          <w:lang w:eastAsia="en-US"/>
        </w:rPr>
      </w:pPr>
      <w:r w:rsidRPr="00AB5DF3">
        <w:rPr>
          <w:rFonts w:ascii="Arial" w:eastAsia="Calibri" w:hAnsi="Arial" w:cs="Arial"/>
          <w:iCs/>
          <w:lang w:eastAsia="en-US"/>
        </w:rPr>
        <w:t>For pre-milking,</w:t>
      </w:r>
      <w:r w:rsidRPr="00AB5DF3">
        <w:rPr>
          <w:rFonts w:ascii="Arial" w:eastAsia="Calibri" w:hAnsi="Arial" w:cs="Arial"/>
          <w:lang w:eastAsia="en-US"/>
        </w:rPr>
        <w:t xml:space="preserve"> laboratory studies were conducted with the representative product </w:t>
      </w:r>
      <w:r w:rsidRPr="00AB5DF3">
        <w:rPr>
          <w:rFonts w:ascii="Arial" w:hAnsi="Arial" w:cs="Arial"/>
          <w:bCs/>
          <w:color w:val="000000"/>
          <w:lang w:eastAsia="de-DE"/>
        </w:rPr>
        <w:t>META-SPC1 AL (2.9 % w/w PVPI). Indeed, the efficacy properties of META-SPC 6 is covered by the efficacy tests carried out with the representative formulation of META-SPC</w:t>
      </w:r>
      <w:r w:rsidR="002E62B3" w:rsidRPr="00AB5DF3">
        <w:rPr>
          <w:rFonts w:ascii="Arial" w:hAnsi="Arial" w:cs="Arial"/>
          <w:bCs/>
          <w:color w:val="000000"/>
          <w:lang w:eastAsia="de-DE"/>
        </w:rPr>
        <w:t xml:space="preserve"> </w:t>
      </w:r>
      <w:r w:rsidRPr="00AB5DF3">
        <w:rPr>
          <w:rFonts w:ascii="Arial" w:hAnsi="Arial" w:cs="Arial"/>
          <w:bCs/>
          <w:color w:val="000000"/>
          <w:lang w:eastAsia="de-DE"/>
        </w:rPr>
        <w:t>1 (2.9 % w/w PVPI), as both formulations are identical</w:t>
      </w:r>
      <w:r w:rsidRPr="00AB5DF3">
        <w:rPr>
          <w:rFonts w:ascii="Arial" w:eastAsia="Calibri" w:hAnsi="Arial" w:cs="Arial"/>
          <w:lang w:eastAsia="en-US"/>
        </w:rPr>
        <w:t>:</w:t>
      </w:r>
    </w:p>
    <w:p w14:paraId="76136459" w14:textId="77777777" w:rsidR="0060283C" w:rsidRPr="00AB5DF3" w:rsidRDefault="0060283C" w:rsidP="0009060B">
      <w:pPr>
        <w:numPr>
          <w:ilvl w:val="0"/>
          <w:numId w:val="6"/>
        </w:numPr>
        <w:tabs>
          <w:tab w:val="clear" w:pos="360"/>
          <w:tab w:val="num" w:pos="786"/>
        </w:tabs>
        <w:suppressAutoHyphens w:val="0"/>
        <w:ind w:left="786"/>
        <w:contextualSpacing/>
        <w:jc w:val="both"/>
        <w:rPr>
          <w:rFonts w:ascii="Arial" w:eastAsia="Calibri" w:hAnsi="Arial" w:cs="Arial"/>
          <w:iCs/>
          <w:lang w:eastAsia="en-US"/>
        </w:rPr>
      </w:pPr>
      <w:r w:rsidRPr="00AB5DF3">
        <w:rPr>
          <w:rFonts w:ascii="Arial" w:eastAsia="Calibri" w:hAnsi="Arial" w:cs="Arial"/>
          <w:iCs/>
          <w:lang w:eastAsia="en-US"/>
        </w:rPr>
        <w:t>Phase 2, step 1 tests have been performed for bactericidal activity (EN 1656), and phagocidal activity (EN 13610), according to the requirements of the norms for teat disinfection, at 30°C with a contact time of 60 sec and low level of soiling (3 g/L BSA), showing the efficacy of the product applied as a ready to use.</w:t>
      </w:r>
    </w:p>
    <w:p w14:paraId="60FDA643" w14:textId="77777777" w:rsidR="0060283C" w:rsidRPr="00AB5DF3" w:rsidRDefault="0060283C" w:rsidP="0031452F">
      <w:pPr>
        <w:suppressAutoHyphens w:val="0"/>
        <w:ind w:left="786"/>
        <w:contextualSpacing/>
        <w:jc w:val="both"/>
        <w:rPr>
          <w:rFonts w:ascii="Arial" w:hAnsi="Arial" w:cs="Arial"/>
          <w:bCs/>
          <w:color w:val="000000"/>
          <w:lang w:eastAsia="de-DE"/>
        </w:rPr>
      </w:pPr>
      <w:r w:rsidRPr="00AB5DF3">
        <w:rPr>
          <w:rFonts w:ascii="Arial" w:eastAsia="Calibri" w:hAnsi="Arial" w:cs="Arial"/>
          <w:iCs/>
          <w:lang w:eastAsia="en-US"/>
        </w:rPr>
        <w:t xml:space="preserve">It has to be noted that yeasticidal activity (EN 1657) has been performed with the product </w:t>
      </w:r>
      <w:r w:rsidRPr="00AB5DF3">
        <w:rPr>
          <w:rFonts w:ascii="Arial" w:hAnsi="Arial" w:cs="Arial"/>
          <w:bCs/>
          <w:color w:val="000000"/>
          <w:lang w:eastAsia="de-DE"/>
        </w:rPr>
        <w:t xml:space="preserve">META-SPC1 AL at 1.5 % w/w PVPI </w:t>
      </w:r>
      <w:r w:rsidRPr="00AB5DF3">
        <w:rPr>
          <w:rFonts w:ascii="Arial" w:eastAsia="Calibri" w:hAnsi="Arial" w:cs="Arial"/>
          <w:iCs/>
          <w:lang w:eastAsia="en-US"/>
        </w:rPr>
        <w:t xml:space="preserve"> at 30°C with a contact time of 60 sec and high level of soiling (10 g/L BSA+10 g/L yeasts extracts), showing the efficacy of the product applied as a ready to use. This result can be extrapolated to the product </w:t>
      </w:r>
      <w:r w:rsidRPr="00AB5DF3">
        <w:rPr>
          <w:rFonts w:ascii="Arial" w:hAnsi="Arial" w:cs="Arial"/>
          <w:bCs/>
          <w:color w:val="000000"/>
          <w:lang w:eastAsia="de-DE"/>
        </w:rPr>
        <w:t>META-SPC</w:t>
      </w:r>
      <w:r w:rsidR="002E62B3" w:rsidRPr="00AB5DF3">
        <w:rPr>
          <w:rFonts w:ascii="Arial" w:hAnsi="Arial" w:cs="Arial"/>
          <w:bCs/>
          <w:color w:val="000000"/>
          <w:lang w:eastAsia="de-DE"/>
        </w:rPr>
        <w:t xml:space="preserve"> </w:t>
      </w:r>
      <w:r w:rsidRPr="00AB5DF3">
        <w:rPr>
          <w:rFonts w:ascii="Arial" w:hAnsi="Arial" w:cs="Arial"/>
          <w:bCs/>
          <w:color w:val="000000"/>
          <w:lang w:eastAsia="de-DE"/>
        </w:rPr>
        <w:t>1 AL (2.9 % PVPI).</w:t>
      </w:r>
    </w:p>
    <w:p w14:paraId="7DE042F6" w14:textId="77777777" w:rsidR="0060283C" w:rsidRPr="00AB5DF3" w:rsidRDefault="0060283C" w:rsidP="0009060B">
      <w:pPr>
        <w:numPr>
          <w:ilvl w:val="0"/>
          <w:numId w:val="6"/>
        </w:numPr>
        <w:tabs>
          <w:tab w:val="clear" w:pos="360"/>
          <w:tab w:val="num" w:pos="786"/>
        </w:tabs>
        <w:suppressAutoHyphens w:val="0"/>
        <w:ind w:left="786"/>
        <w:contextualSpacing/>
        <w:jc w:val="both"/>
        <w:rPr>
          <w:rFonts w:ascii="Arial" w:eastAsia="Calibri" w:hAnsi="Arial" w:cs="Arial"/>
          <w:iCs/>
          <w:lang w:eastAsia="en-US"/>
        </w:rPr>
      </w:pPr>
      <w:r w:rsidRPr="00AB5DF3">
        <w:rPr>
          <w:rFonts w:ascii="Arial" w:eastAsia="Calibri" w:hAnsi="Arial" w:cs="Arial"/>
          <w:iCs/>
          <w:lang w:eastAsia="en-US"/>
        </w:rPr>
        <w:t xml:space="preserve">Phase 2, step 2 tests have been performed for bactericidal and yeasticidal activities, according to the requirements of the norm EN 14347 modified, on artificial skin by the method “drop/dip”: efficacy of the product </w:t>
      </w:r>
      <w:r w:rsidRPr="00AB5DF3">
        <w:rPr>
          <w:rFonts w:ascii="Arial" w:hAnsi="Arial" w:cs="Arial"/>
          <w:bCs/>
          <w:color w:val="000000"/>
          <w:lang w:eastAsia="de-DE"/>
        </w:rPr>
        <w:t>META-SPC</w:t>
      </w:r>
      <w:r w:rsidR="002E62B3" w:rsidRPr="00AB5DF3">
        <w:rPr>
          <w:rFonts w:ascii="Arial" w:hAnsi="Arial" w:cs="Arial"/>
          <w:bCs/>
          <w:color w:val="000000"/>
          <w:lang w:eastAsia="de-DE"/>
        </w:rPr>
        <w:t xml:space="preserve"> </w:t>
      </w:r>
      <w:r w:rsidRPr="00AB5DF3">
        <w:rPr>
          <w:rFonts w:ascii="Arial" w:hAnsi="Arial" w:cs="Arial"/>
          <w:bCs/>
          <w:color w:val="000000"/>
          <w:lang w:eastAsia="de-DE"/>
        </w:rPr>
        <w:t xml:space="preserve">1 AL (2.9 % w/w PVPI) is </w:t>
      </w:r>
      <w:r w:rsidRPr="00AB5DF3">
        <w:rPr>
          <w:rFonts w:ascii="Arial" w:eastAsia="Calibri" w:hAnsi="Arial" w:cs="Arial"/>
          <w:iCs/>
          <w:lang w:eastAsia="en-US"/>
        </w:rPr>
        <w:t>demonstrated at 30°C with a contact time of 60 sec and low level of soiling (3 g/L BSA).</w:t>
      </w:r>
    </w:p>
    <w:p w14:paraId="1F75C36B" w14:textId="77777777" w:rsidR="0060283C" w:rsidRPr="00AB5DF3" w:rsidRDefault="0060283C" w:rsidP="0031452F">
      <w:pPr>
        <w:suppressAutoHyphens w:val="0"/>
        <w:ind w:left="786"/>
        <w:contextualSpacing/>
        <w:jc w:val="both"/>
        <w:rPr>
          <w:rFonts w:ascii="Arial" w:eastAsia="Calibri" w:hAnsi="Arial" w:cs="Arial"/>
          <w:iCs/>
          <w:lang w:eastAsia="en-US"/>
        </w:rPr>
      </w:pPr>
      <w:r w:rsidRPr="00AB5DF3">
        <w:rPr>
          <w:rFonts w:ascii="Arial" w:eastAsia="Calibri" w:hAnsi="Arial" w:cs="Arial"/>
          <w:iCs/>
          <w:lang w:eastAsia="en-US"/>
        </w:rPr>
        <w:t>Phagocidal activity is not proven according to the criteria of the norm; nevertheless in absence of phase 2 step 2 tests validated for this activity, results from phase 2 step 1 test (EN 13610) are acceptable for the time being.</w:t>
      </w:r>
    </w:p>
    <w:p w14:paraId="03D690A7" w14:textId="77777777" w:rsidR="0060283C" w:rsidRPr="00AB5DF3" w:rsidRDefault="0060283C" w:rsidP="0031452F">
      <w:pPr>
        <w:suppressAutoHyphens w:val="0"/>
        <w:jc w:val="both"/>
        <w:rPr>
          <w:rFonts w:ascii="Arial" w:eastAsia="Calibri" w:hAnsi="Arial" w:cs="Arial"/>
          <w:lang w:eastAsia="en-US"/>
        </w:rPr>
      </w:pPr>
    </w:p>
    <w:p w14:paraId="2CF5F049" w14:textId="77777777" w:rsidR="00AE785F" w:rsidRPr="00854DC1" w:rsidRDefault="00AE785F" w:rsidP="00AE785F">
      <w:pPr>
        <w:suppressAutoHyphens w:val="0"/>
        <w:ind w:left="786"/>
        <w:jc w:val="both"/>
        <w:rPr>
          <w:rFonts w:ascii="Arial" w:eastAsia="Calibri" w:hAnsi="Arial" w:cs="Arial"/>
          <w:lang w:eastAsia="en-US"/>
        </w:rPr>
      </w:pPr>
      <w:r w:rsidRPr="0031452F">
        <w:rPr>
          <w:rFonts w:ascii="Arial" w:eastAsia="Calibri" w:hAnsi="Arial" w:cs="Arial"/>
          <w:lang w:eastAsia="en-US"/>
        </w:rPr>
        <w:t xml:space="preserve">It has </w:t>
      </w:r>
      <w:r>
        <w:rPr>
          <w:rFonts w:ascii="Arial" w:eastAsia="Calibri" w:hAnsi="Arial" w:cs="Arial"/>
          <w:lang w:eastAsia="en-US"/>
        </w:rPr>
        <w:t xml:space="preserve">to </w:t>
      </w:r>
      <w:r w:rsidRPr="0031452F">
        <w:rPr>
          <w:rFonts w:ascii="Arial" w:eastAsia="Calibri" w:hAnsi="Arial" w:cs="Arial"/>
          <w:lang w:eastAsia="en-US"/>
        </w:rPr>
        <w:t xml:space="preserve">be noted that bactericidal activity has also been demonstrated according to EN 1656 </w:t>
      </w:r>
      <w:r>
        <w:rPr>
          <w:rFonts w:ascii="Arial" w:eastAsia="Calibri" w:hAnsi="Arial" w:cs="Arial"/>
          <w:lang w:eastAsia="en-US"/>
        </w:rPr>
        <w:t>and</w:t>
      </w:r>
      <w:r w:rsidRPr="0031452F">
        <w:rPr>
          <w:rFonts w:ascii="Arial" w:eastAsia="Calibri" w:hAnsi="Arial" w:cs="Arial"/>
          <w:lang w:eastAsia="en-US"/>
        </w:rPr>
        <w:t xml:space="preserve"> EN 16437 modified standards on several additional bacteria (</w:t>
      </w:r>
      <w:r w:rsidRPr="0031452F">
        <w:rPr>
          <w:rFonts w:ascii="Arial" w:eastAsia="Calibri" w:hAnsi="Arial" w:cs="Arial"/>
          <w:i/>
          <w:lang w:eastAsia="en-US"/>
        </w:rPr>
        <w:t>E.cloacae</w:t>
      </w:r>
      <w:r w:rsidRPr="0031452F">
        <w:rPr>
          <w:rFonts w:ascii="Arial" w:eastAsia="Calibri" w:hAnsi="Arial" w:cs="Arial"/>
          <w:lang w:eastAsia="en-US"/>
        </w:rPr>
        <w:t xml:space="preserve">, </w:t>
      </w:r>
      <w:r w:rsidRPr="0031452F">
        <w:rPr>
          <w:rFonts w:ascii="Arial" w:eastAsia="Calibri" w:hAnsi="Arial" w:cs="Arial"/>
          <w:i/>
          <w:lang w:eastAsia="en-US"/>
        </w:rPr>
        <w:t>L.brevis</w:t>
      </w:r>
      <w:r w:rsidRPr="0031452F">
        <w:rPr>
          <w:rFonts w:ascii="Arial" w:eastAsia="Calibri" w:hAnsi="Arial" w:cs="Arial"/>
          <w:lang w:eastAsia="en-US"/>
        </w:rPr>
        <w:t xml:space="preserve">, </w:t>
      </w:r>
      <w:r w:rsidRPr="0031452F">
        <w:rPr>
          <w:rFonts w:ascii="Arial" w:eastAsia="Calibri" w:hAnsi="Arial" w:cs="Arial"/>
          <w:i/>
          <w:lang w:eastAsia="en-US"/>
        </w:rPr>
        <w:t>P.aeruginosa</w:t>
      </w:r>
      <w:r w:rsidRPr="0031452F">
        <w:rPr>
          <w:rFonts w:ascii="Arial" w:eastAsia="Calibri" w:hAnsi="Arial" w:cs="Arial"/>
          <w:lang w:eastAsia="en-US"/>
        </w:rPr>
        <w:t xml:space="preserve">, </w:t>
      </w:r>
      <w:r w:rsidRPr="0031452F">
        <w:rPr>
          <w:rFonts w:ascii="Arial" w:eastAsia="Calibri" w:hAnsi="Arial" w:cs="Arial"/>
          <w:i/>
          <w:lang w:eastAsia="en-US"/>
        </w:rPr>
        <w:t>P.vulgaris</w:t>
      </w:r>
      <w:r>
        <w:rPr>
          <w:rFonts w:ascii="Arial" w:eastAsia="Calibri" w:hAnsi="Arial" w:cs="Arial"/>
          <w:lang w:eastAsia="en-US"/>
        </w:rPr>
        <w:t xml:space="preserve"> </w:t>
      </w:r>
      <w:r w:rsidRPr="0031452F">
        <w:rPr>
          <w:rFonts w:ascii="Arial" w:eastAsia="Calibri" w:hAnsi="Arial" w:cs="Arial"/>
          <w:lang w:eastAsia="en-US"/>
        </w:rPr>
        <w:t>and</w:t>
      </w:r>
      <w:r w:rsidRPr="0031452F">
        <w:rPr>
          <w:rFonts w:ascii="Arial" w:eastAsia="Calibri" w:hAnsi="Arial" w:cs="Arial"/>
          <w:i/>
          <w:lang w:eastAsia="en-US"/>
        </w:rPr>
        <w:t xml:space="preserve"> </w:t>
      </w:r>
      <w:r w:rsidRPr="00854DC1">
        <w:rPr>
          <w:rFonts w:ascii="Arial" w:eastAsia="Calibri" w:hAnsi="Arial" w:cs="Arial"/>
          <w:i/>
          <w:lang w:eastAsia="en-US"/>
        </w:rPr>
        <w:t>S.Typhimurium</w:t>
      </w:r>
      <w:r w:rsidRPr="0031452F">
        <w:rPr>
          <w:rFonts w:ascii="Arial" w:eastAsia="Calibri" w:hAnsi="Arial" w:cs="Arial"/>
          <w:lang w:eastAsia="en-US"/>
        </w:rPr>
        <w:t>).</w:t>
      </w:r>
    </w:p>
    <w:p w14:paraId="597813A9" w14:textId="77777777" w:rsidR="0060283C" w:rsidRPr="00AB5DF3" w:rsidRDefault="0060283C" w:rsidP="0031452F">
      <w:pPr>
        <w:suppressAutoHyphens w:val="0"/>
        <w:jc w:val="both"/>
        <w:rPr>
          <w:rFonts w:ascii="Arial" w:eastAsia="Calibri" w:hAnsi="Arial" w:cs="Arial"/>
          <w:i/>
          <w:iCs/>
          <w:lang w:eastAsia="en-US"/>
        </w:rPr>
      </w:pPr>
    </w:p>
    <w:p w14:paraId="6E970EB0" w14:textId="77777777" w:rsidR="0060283C" w:rsidRPr="00AB5DF3" w:rsidRDefault="0060283C" w:rsidP="0031452F">
      <w:pPr>
        <w:suppressAutoHyphens w:val="0"/>
        <w:jc w:val="both"/>
        <w:rPr>
          <w:rFonts w:ascii="Arial" w:eastAsia="Calibri" w:hAnsi="Arial" w:cs="Arial"/>
          <w:iCs/>
          <w:lang w:eastAsia="en-US"/>
        </w:rPr>
      </w:pPr>
      <w:r w:rsidRPr="00AB5DF3">
        <w:rPr>
          <w:rFonts w:ascii="Arial" w:eastAsia="Calibri" w:hAnsi="Arial" w:cs="Arial"/>
          <w:iCs/>
          <w:lang w:eastAsia="en-US"/>
        </w:rPr>
        <w:t>For post-milking, no tests have been provided with the representative product META-SPC1 AL (2.9 % w/w PVPI). Even if contact time is lower in pre-milking (1 min) than in post milking (5 min), as conditions of tests are different and not comparable between pre and post milking (low level of soiling with 0.3 g/l BSA in pre-milking and 1% skimmed milk in post-milking), results from pre-milking tests cannot be extrapolated for post-milking to demonstrate the efficacy of the META-SPC6 from tests performed for META-SPC1 evaluation.</w:t>
      </w:r>
    </w:p>
    <w:p w14:paraId="61312B99" w14:textId="77777777" w:rsidR="0031452F" w:rsidRPr="00AB5DF3" w:rsidRDefault="0031452F" w:rsidP="0031452F">
      <w:pPr>
        <w:suppressAutoHyphens w:val="0"/>
        <w:jc w:val="both"/>
        <w:rPr>
          <w:rFonts w:ascii="Arial" w:eastAsia="Calibri" w:hAnsi="Arial" w:cs="Arial"/>
          <w:iCs/>
          <w:lang w:eastAsia="en-US"/>
        </w:rPr>
      </w:pPr>
    </w:p>
    <w:p w14:paraId="341B5D0A" w14:textId="387FFAF1" w:rsidR="0060283C" w:rsidRPr="00AB5DF3" w:rsidRDefault="0060283C" w:rsidP="0031452F">
      <w:pPr>
        <w:suppressAutoHyphens w:val="0"/>
        <w:jc w:val="both"/>
        <w:rPr>
          <w:rFonts w:ascii="Arial" w:eastAsia="Calibri" w:hAnsi="Arial" w:cs="Arial"/>
          <w:iCs/>
          <w:lang w:eastAsia="en-US"/>
        </w:rPr>
      </w:pPr>
      <w:r w:rsidRPr="00AB5DF3">
        <w:rPr>
          <w:rFonts w:ascii="Arial" w:eastAsia="Calibri" w:hAnsi="Arial" w:cs="Arial"/>
          <w:iCs/>
          <w:lang w:eastAsia="en-US"/>
        </w:rPr>
        <w:t>Nevertheless, when comparing variations of compositions proposed on the one hand, between META-SPC 6 and META SPC 3 and, on the other hand between representative products META-SPC</w:t>
      </w:r>
      <w:r w:rsidR="00B27252" w:rsidRPr="00AB5DF3">
        <w:rPr>
          <w:rFonts w:ascii="Arial" w:eastAsia="Calibri" w:hAnsi="Arial" w:cs="Arial"/>
          <w:iCs/>
          <w:lang w:eastAsia="en-US"/>
        </w:rPr>
        <w:t xml:space="preserve"> </w:t>
      </w:r>
      <w:r w:rsidRPr="00AB5DF3">
        <w:rPr>
          <w:rFonts w:ascii="Arial" w:eastAsia="Calibri" w:hAnsi="Arial" w:cs="Arial"/>
          <w:iCs/>
          <w:lang w:eastAsia="en-US"/>
        </w:rPr>
        <w:t>6 AL and META-SPC</w:t>
      </w:r>
      <w:r w:rsidR="00B27252" w:rsidRPr="00AB5DF3">
        <w:rPr>
          <w:rFonts w:ascii="Arial" w:eastAsia="Calibri" w:hAnsi="Arial" w:cs="Arial"/>
          <w:iCs/>
          <w:lang w:eastAsia="en-US"/>
        </w:rPr>
        <w:t xml:space="preserve"> </w:t>
      </w:r>
      <w:r w:rsidRPr="00AB5DF3">
        <w:rPr>
          <w:rFonts w:ascii="Arial" w:eastAsia="Calibri" w:hAnsi="Arial" w:cs="Arial"/>
          <w:iCs/>
          <w:lang w:eastAsia="en-US"/>
        </w:rPr>
        <w:t>3 AL, FR CA assumes that range differences are slight between the coformulants, without impact on efficacy. Moreover, the active substance content for the representative product META-SPC</w:t>
      </w:r>
      <w:r w:rsidR="00B27252" w:rsidRPr="00AB5DF3">
        <w:rPr>
          <w:rFonts w:ascii="Arial" w:eastAsia="Calibri" w:hAnsi="Arial" w:cs="Arial"/>
          <w:iCs/>
          <w:lang w:eastAsia="en-US"/>
        </w:rPr>
        <w:t xml:space="preserve"> </w:t>
      </w:r>
      <w:r w:rsidRPr="00AB5DF3">
        <w:rPr>
          <w:rFonts w:ascii="Arial" w:eastAsia="Calibri" w:hAnsi="Arial" w:cs="Arial"/>
          <w:iCs/>
          <w:lang w:eastAsia="en-US"/>
        </w:rPr>
        <w:t>3 AL is lower than in the representative product META-SPC</w:t>
      </w:r>
      <w:r w:rsidR="00B27252" w:rsidRPr="00AB5DF3">
        <w:rPr>
          <w:rFonts w:ascii="Arial" w:eastAsia="Calibri" w:hAnsi="Arial" w:cs="Arial"/>
          <w:iCs/>
          <w:lang w:eastAsia="en-US"/>
        </w:rPr>
        <w:t xml:space="preserve"> </w:t>
      </w:r>
      <w:r w:rsidRPr="00AB5DF3">
        <w:rPr>
          <w:rFonts w:ascii="Arial" w:eastAsia="Calibri" w:hAnsi="Arial" w:cs="Arial"/>
          <w:iCs/>
          <w:lang w:eastAsia="en-US"/>
        </w:rPr>
        <w:t>6 AL, then efficacy of META-SPC</w:t>
      </w:r>
      <w:r w:rsidR="00B27252" w:rsidRPr="00AB5DF3">
        <w:rPr>
          <w:rFonts w:ascii="Arial" w:eastAsia="Calibri" w:hAnsi="Arial" w:cs="Arial"/>
          <w:iCs/>
          <w:lang w:eastAsia="en-US"/>
        </w:rPr>
        <w:t xml:space="preserve"> </w:t>
      </w:r>
      <w:r w:rsidRPr="00AB5DF3">
        <w:rPr>
          <w:rFonts w:ascii="Arial" w:eastAsia="Calibri" w:hAnsi="Arial" w:cs="Arial"/>
          <w:iCs/>
          <w:lang w:eastAsia="en-US"/>
        </w:rPr>
        <w:t>3 demonstrated for post-milking covers efficacy of META-SPC</w:t>
      </w:r>
      <w:r w:rsidR="00B27252" w:rsidRPr="00AB5DF3">
        <w:rPr>
          <w:rFonts w:ascii="Arial" w:eastAsia="Calibri" w:hAnsi="Arial" w:cs="Arial"/>
          <w:iCs/>
          <w:lang w:eastAsia="en-US"/>
        </w:rPr>
        <w:t xml:space="preserve"> </w:t>
      </w:r>
      <w:r w:rsidRPr="00AB5DF3">
        <w:rPr>
          <w:rFonts w:ascii="Arial" w:eastAsia="Calibri" w:hAnsi="Arial" w:cs="Arial"/>
          <w:iCs/>
          <w:lang w:eastAsia="en-US"/>
        </w:rPr>
        <w:t>6 for bacteria</w:t>
      </w:r>
      <w:r w:rsidR="006441F6">
        <w:rPr>
          <w:rFonts w:ascii="Arial" w:eastAsia="Calibri" w:hAnsi="Arial" w:cs="Arial"/>
          <w:iCs/>
          <w:lang w:eastAsia="en-US"/>
        </w:rPr>
        <w:t xml:space="preserve"> (</w:t>
      </w:r>
      <w:r w:rsidR="0015405F">
        <w:rPr>
          <w:rFonts w:ascii="Arial" w:eastAsia="Calibri" w:hAnsi="Arial" w:cs="Arial"/>
          <w:iCs/>
          <w:lang w:eastAsia="en-US"/>
        </w:rPr>
        <w:t xml:space="preserve">and </w:t>
      </w:r>
      <w:r w:rsidR="0015405F" w:rsidRPr="0031452F">
        <w:rPr>
          <w:rFonts w:ascii="Arial" w:eastAsia="Calibri" w:hAnsi="Arial" w:cs="Arial"/>
          <w:lang w:eastAsia="en-US"/>
        </w:rPr>
        <w:t>additional bacteria (</w:t>
      </w:r>
      <w:r w:rsidR="0015405F" w:rsidRPr="0031452F">
        <w:rPr>
          <w:rFonts w:ascii="Arial" w:eastAsia="Calibri" w:hAnsi="Arial" w:cs="Arial"/>
          <w:i/>
          <w:lang w:eastAsia="en-US"/>
        </w:rPr>
        <w:t>E.cloacae</w:t>
      </w:r>
      <w:r w:rsidR="0015405F" w:rsidRPr="0031452F">
        <w:rPr>
          <w:rFonts w:ascii="Arial" w:eastAsia="Calibri" w:hAnsi="Arial" w:cs="Arial"/>
          <w:lang w:eastAsia="en-US"/>
        </w:rPr>
        <w:t xml:space="preserve">, </w:t>
      </w:r>
      <w:r w:rsidR="0015405F" w:rsidRPr="0031452F">
        <w:rPr>
          <w:rFonts w:ascii="Arial" w:eastAsia="Calibri" w:hAnsi="Arial" w:cs="Arial"/>
          <w:i/>
          <w:lang w:eastAsia="en-US"/>
        </w:rPr>
        <w:t>L.brevis</w:t>
      </w:r>
      <w:r w:rsidR="0015405F" w:rsidRPr="0031452F">
        <w:rPr>
          <w:rFonts w:ascii="Arial" w:eastAsia="Calibri" w:hAnsi="Arial" w:cs="Arial"/>
          <w:lang w:eastAsia="en-US"/>
        </w:rPr>
        <w:t xml:space="preserve">, </w:t>
      </w:r>
      <w:r w:rsidR="0015405F" w:rsidRPr="0031452F">
        <w:rPr>
          <w:rFonts w:ascii="Arial" w:eastAsia="Calibri" w:hAnsi="Arial" w:cs="Arial"/>
          <w:i/>
          <w:lang w:eastAsia="en-US"/>
        </w:rPr>
        <w:t>P.aeruginosa</w:t>
      </w:r>
      <w:r w:rsidR="0015405F" w:rsidRPr="0031452F">
        <w:rPr>
          <w:rFonts w:ascii="Arial" w:eastAsia="Calibri" w:hAnsi="Arial" w:cs="Arial"/>
          <w:lang w:eastAsia="en-US"/>
        </w:rPr>
        <w:t xml:space="preserve">, </w:t>
      </w:r>
      <w:r w:rsidR="0015405F" w:rsidRPr="0031452F">
        <w:rPr>
          <w:rFonts w:ascii="Arial" w:eastAsia="Calibri" w:hAnsi="Arial" w:cs="Arial"/>
          <w:i/>
          <w:lang w:eastAsia="en-US"/>
        </w:rPr>
        <w:t>P.vulgaris</w:t>
      </w:r>
      <w:r w:rsidR="0015405F" w:rsidRPr="0031452F">
        <w:rPr>
          <w:rFonts w:ascii="Arial" w:eastAsia="Calibri" w:hAnsi="Arial" w:cs="Arial"/>
          <w:lang w:eastAsia="en-US"/>
        </w:rPr>
        <w:t>, and</w:t>
      </w:r>
      <w:r w:rsidR="0015405F" w:rsidRPr="0031452F">
        <w:rPr>
          <w:rFonts w:ascii="Arial" w:eastAsia="Calibri" w:hAnsi="Arial" w:cs="Arial"/>
          <w:i/>
          <w:lang w:eastAsia="en-US"/>
        </w:rPr>
        <w:t xml:space="preserve"> </w:t>
      </w:r>
      <w:r w:rsidR="0015405F" w:rsidRPr="0031452F">
        <w:rPr>
          <w:rFonts w:ascii="Arial" w:eastAsia="Calibri" w:hAnsi="Arial" w:cs="Arial"/>
          <w:lang w:eastAsia="en-US"/>
        </w:rPr>
        <w:t>S.</w:t>
      </w:r>
      <w:r w:rsidR="0015405F">
        <w:rPr>
          <w:rFonts w:ascii="Arial" w:eastAsia="Calibri" w:hAnsi="Arial" w:cs="Arial"/>
          <w:lang w:eastAsia="en-US"/>
        </w:rPr>
        <w:t>Typhimurium</w:t>
      </w:r>
      <w:r w:rsidR="0015405F" w:rsidRPr="0031452F">
        <w:rPr>
          <w:rFonts w:ascii="Arial" w:eastAsia="Calibri" w:hAnsi="Arial" w:cs="Arial"/>
          <w:lang w:eastAsia="en-US"/>
        </w:rPr>
        <w:t>).</w:t>
      </w:r>
      <w:r w:rsidRPr="00AB5DF3">
        <w:rPr>
          <w:rFonts w:ascii="Arial" w:eastAsia="Calibri" w:hAnsi="Arial" w:cs="Arial"/>
          <w:iCs/>
          <w:lang w:eastAsia="en-US"/>
        </w:rPr>
        <w:t xml:space="preserve"> and yeasts.</w:t>
      </w:r>
    </w:p>
    <w:p w14:paraId="18CD2014" w14:textId="77777777" w:rsidR="0060283C" w:rsidRPr="00AB5DF3" w:rsidRDefault="0060283C" w:rsidP="0031452F">
      <w:pPr>
        <w:pStyle w:val="Paragraphedeliste"/>
        <w:ind w:left="786"/>
        <w:jc w:val="both"/>
        <w:rPr>
          <w:rFonts w:ascii="Arial" w:hAnsi="Arial" w:cs="Arial"/>
          <w:lang w:eastAsia="en-US"/>
        </w:rPr>
      </w:pPr>
    </w:p>
    <w:p w14:paraId="105451C5" w14:textId="77777777" w:rsidR="005E7F25" w:rsidRDefault="005E7F25" w:rsidP="0031452F">
      <w:pPr>
        <w:pStyle w:val="Paragraphedeliste"/>
        <w:ind w:left="786"/>
        <w:jc w:val="both"/>
        <w:rPr>
          <w:rFonts w:ascii="Arial" w:hAnsi="Arial" w:cs="Arial"/>
          <w:lang w:eastAsia="en-US"/>
        </w:rPr>
        <w:sectPr w:rsidR="005E7F25" w:rsidSect="007144E0">
          <w:pgSz w:w="11906" w:h="16838"/>
          <w:pgMar w:top="1474" w:right="1247" w:bottom="2013" w:left="1446" w:header="850" w:footer="850" w:gutter="0"/>
          <w:cols w:space="720"/>
          <w:docGrid w:linePitch="272"/>
        </w:sectPr>
      </w:pPr>
    </w:p>
    <w:p w14:paraId="0DD1B661" w14:textId="77777777" w:rsidR="0060283C" w:rsidRPr="00E72CB9" w:rsidRDefault="0060283C" w:rsidP="00777289">
      <w:pPr>
        <w:pStyle w:val="titre40"/>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256"/>
      </w:tblGrid>
      <w:tr w:rsidR="0060283C" w:rsidRPr="00E72CB9" w14:paraId="783136AC" w14:textId="77777777" w:rsidTr="00953FD2">
        <w:tc>
          <w:tcPr>
            <w:tcW w:w="5000" w:type="pct"/>
            <w:tcBorders>
              <w:top w:val="single" w:sz="4" w:space="0" w:color="auto"/>
              <w:left w:val="single" w:sz="4" w:space="0" w:color="auto"/>
              <w:bottom w:val="single" w:sz="6" w:space="0" w:color="auto"/>
              <w:right w:val="single" w:sz="6" w:space="0" w:color="auto"/>
            </w:tcBorders>
            <w:shd w:val="clear" w:color="auto" w:fill="CCFFCC"/>
          </w:tcPr>
          <w:p w14:paraId="414E697A" w14:textId="77777777" w:rsidR="0060283C" w:rsidRPr="00E72CB9" w:rsidRDefault="0060283C" w:rsidP="0031452F">
            <w:pPr>
              <w:suppressAutoHyphens w:val="0"/>
              <w:jc w:val="both"/>
              <w:rPr>
                <w:rFonts w:ascii="Arial" w:eastAsia="Calibri" w:hAnsi="Arial" w:cs="Arial"/>
                <w:b/>
                <w:bCs/>
                <w:lang w:eastAsia="en-US"/>
              </w:rPr>
            </w:pPr>
            <w:r w:rsidRPr="00E72CB9">
              <w:rPr>
                <w:rFonts w:ascii="Arial" w:eastAsia="Calibri" w:hAnsi="Arial" w:cs="Arial"/>
                <w:b/>
                <w:bCs/>
                <w:lang w:eastAsia="en-US"/>
              </w:rPr>
              <w:t>Conclusion on the efficacy of the product</w:t>
            </w:r>
          </w:p>
        </w:tc>
      </w:tr>
      <w:tr w:rsidR="0060283C" w:rsidRPr="00E72CB9" w14:paraId="4CF2FF14" w14:textId="77777777" w:rsidTr="00953FD2">
        <w:trPr>
          <w:trHeight w:val="298"/>
        </w:trPr>
        <w:tc>
          <w:tcPr>
            <w:tcW w:w="5000" w:type="pct"/>
            <w:tcBorders>
              <w:top w:val="single" w:sz="6" w:space="0" w:color="auto"/>
              <w:left w:val="single" w:sz="4" w:space="0" w:color="auto"/>
              <w:bottom w:val="single" w:sz="6" w:space="0" w:color="auto"/>
              <w:right w:val="single" w:sz="6" w:space="0" w:color="auto"/>
            </w:tcBorders>
            <w:shd w:val="clear" w:color="auto" w:fill="auto"/>
          </w:tcPr>
          <w:p w14:paraId="130B5E05" w14:textId="77F7999D" w:rsidR="0060283C" w:rsidRPr="00CE031F" w:rsidRDefault="0060283C" w:rsidP="0031452F">
            <w:pPr>
              <w:suppressAutoHyphens w:val="0"/>
              <w:jc w:val="both"/>
              <w:rPr>
                <w:rFonts w:ascii="Arial" w:eastAsia="Calibri" w:hAnsi="Arial" w:cs="Arial"/>
                <w:iCs/>
                <w:lang w:eastAsia="en-US"/>
              </w:rPr>
            </w:pPr>
            <w:r w:rsidRPr="00E72CB9">
              <w:rPr>
                <w:rFonts w:ascii="Arial" w:eastAsia="Calibri" w:hAnsi="Arial" w:cs="Arial"/>
                <w:iCs/>
                <w:lang w:eastAsia="en-US"/>
              </w:rPr>
              <w:t>Fre</w:t>
            </w:r>
            <w:r w:rsidRPr="00CE031F">
              <w:rPr>
                <w:rFonts w:ascii="Arial" w:eastAsia="Calibri" w:hAnsi="Arial" w:cs="Arial"/>
                <w:iCs/>
                <w:lang w:eastAsia="en-US"/>
              </w:rPr>
              <w:t xml:space="preserve">nch competent authorities (FR CA) assessed that the </w:t>
            </w:r>
            <w:r w:rsidRPr="00CE031F">
              <w:rPr>
                <w:rFonts w:ascii="Arial" w:eastAsia="Calibri" w:hAnsi="Arial" w:cs="Arial"/>
                <w:lang w:eastAsia="en-US"/>
              </w:rPr>
              <w:t>HYDRACHIM IODINE FAMILY</w:t>
            </w:r>
            <w:r w:rsidRPr="00CE031F">
              <w:rPr>
                <w:rFonts w:ascii="Arial" w:eastAsia="Calibri" w:hAnsi="Arial" w:cs="Arial"/>
                <w:iCs/>
                <w:lang w:eastAsia="en-US"/>
              </w:rPr>
              <w:t>, separated in five META-SPC has shown a sufficient efficacy for teats disinfection as following:</w:t>
            </w:r>
          </w:p>
          <w:p w14:paraId="3622B145" w14:textId="77777777" w:rsidR="0060283C" w:rsidRPr="009F2E41" w:rsidRDefault="0060283C" w:rsidP="0031452F">
            <w:pPr>
              <w:suppressAutoHyphens w:val="0"/>
              <w:jc w:val="both"/>
              <w:rPr>
                <w:rFonts w:ascii="Arial" w:eastAsia="Calibri" w:hAnsi="Arial" w:cs="Arial"/>
                <w:iCs/>
                <w:lang w:eastAsia="en-US"/>
              </w:rPr>
            </w:pPr>
          </w:p>
          <w:p w14:paraId="6BF77A88" w14:textId="3BB80C00" w:rsidR="0060283C" w:rsidRPr="00515859" w:rsidRDefault="0060283C" w:rsidP="0009060B">
            <w:pPr>
              <w:numPr>
                <w:ilvl w:val="0"/>
                <w:numId w:val="6"/>
              </w:numPr>
              <w:tabs>
                <w:tab w:val="clear" w:pos="360"/>
                <w:tab w:val="num" w:pos="786"/>
              </w:tabs>
              <w:suppressAutoHyphens w:val="0"/>
              <w:ind w:left="786"/>
              <w:contextualSpacing/>
              <w:jc w:val="both"/>
              <w:rPr>
                <w:rFonts w:ascii="Arial" w:eastAsia="Calibri" w:hAnsi="Arial" w:cs="Arial"/>
                <w:bCs/>
                <w:iCs/>
                <w:lang w:val="sv-SE" w:eastAsia="en-US"/>
              </w:rPr>
            </w:pPr>
            <w:r w:rsidRPr="009F2E41">
              <w:rPr>
                <w:rFonts w:ascii="Arial" w:eastAsia="Calibri" w:hAnsi="Arial" w:cs="Arial"/>
                <w:iCs/>
                <w:lang w:eastAsia="en-US"/>
              </w:rPr>
              <w:t>In META-SPC1, including ready to use liquid products at 2.9 % w/w PVPI, before milking (and after cleaning), by manual dipping</w:t>
            </w:r>
            <w:r w:rsidRPr="00CC262E">
              <w:rPr>
                <w:rFonts w:ascii="Arial" w:eastAsia="Calibri" w:hAnsi="Arial" w:cs="Arial"/>
                <w:lang w:eastAsia="en-US"/>
              </w:rPr>
              <w:t>, manual foam dipping, automated spraying or, manual or semi-automated spraying, with a contact time of one minute, against bacteria (</w:t>
            </w:r>
            <w:r w:rsidRPr="00CC262E">
              <w:rPr>
                <w:rFonts w:ascii="Arial" w:eastAsia="Calibri" w:hAnsi="Arial" w:cs="Arial"/>
                <w:bCs/>
                <w:iCs/>
                <w:lang w:val="sv-SE" w:eastAsia="en-US"/>
              </w:rPr>
              <w:t xml:space="preserve">additional strains : </w:t>
            </w:r>
            <w:r w:rsidRPr="00B22902">
              <w:rPr>
                <w:rFonts w:ascii="Arial" w:eastAsia="Calibri" w:hAnsi="Arial" w:cs="Arial"/>
                <w:bCs/>
                <w:i/>
                <w:iCs/>
                <w:lang w:val="sv-SE" w:eastAsia="en-US"/>
              </w:rPr>
              <w:t>E.cloacae, L.brevis, , P.vulgaris</w:t>
            </w:r>
            <w:r w:rsidRPr="00515859">
              <w:rPr>
                <w:rFonts w:ascii="Arial" w:eastAsia="Calibri" w:hAnsi="Arial" w:cs="Arial"/>
                <w:bCs/>
                <w:i/>
                <w:iCs/>
                <w:lang w:val="sv-SE" w:eastAsia="en-US"/>
              </w:rPr>
              <w:t>, P.aeruginosa, S.</w:t>
            </w:r>
            <w:r w:rsidR="00203A25">
              <w:rPr>
                <w:rFonts w:ascii="Arial" w:eastAsia="Calibri" w:hAnsi="Arial" w:cs="Arial"/>
                <w:bCs/>
                <w:iCs/>
                <w:lang w:val="sv-SE" w:eastAsia="en-US"/>
              </w:rPr>
              <w:t>Typhimurium</w:t>
            </w:r>
            <w:r w:rsidRPr="00515859">
              <w:rPr>
                <w:rFonts w:ascii="Arial" w:eastAsia="Calibri" w:hAnsi="Arial" w:cs="Arial"/>
                <w:bCs/>
                <w:i/>
                <w:iCs/>
                <w:lang w:val="sv-SE" w:eastAsia="en-US"/>
              </w:rPr>
              <w:t>)</w:t>
            </w:r>
            <w:r w:rsidRPr="00515859">
              <w:rPr>
                <w:rFonts w:ascii="Arial" w:eastAsia="Calibri" w:hAnsi="Arial" w:cs="Arial"/>
                <w:lang w:eastAsia="en-US"/>
              </w:rPr>
              <w:t>, yeasts and phages.</w:t>
            </w:r>
          </w:p>
          <w:p w14:paraId="1024A4C7" w14:textId="77777777" w:rsidR="0060283C" w:rsidRPr="000074CF" w:rsidRDefault="0060283C" w:rsidP="00E72CB9">
            <w:pPr>
              <w:suppressAutoHyphens w:val="0"/>
              <w:ind w:left="786"/>
              <w:contextualSpacing/>
              <w:jc w:val="both"/>
              <w:rPr>
                <w:rFonts w:ascii="Arial" w:eastAsia="Calibri" w:hAnsi="Arial" w:cs="Arial"/>
                <w:bCs/>
                <w:iCs/>
                <w:lang w:val="sv-SE" w:eastAsia="en-US"/>
              </w:rPr>
            </w:pPr>
          </w:p>
          <w:p w14:paraId="68D21306" w14:textId="1EB123EF" w:rsidR="0060283C" w:rsidRPr="002D4DC5" w:rsidRDefault="0060283C" w:rsidP="0009060B">
            <w:pPr>
              <w:numPr>
                <w:ilvl w:val="0"/>
                <w:numId w:val="6"/>
              </w:numPr>
              <w:tabs>
                <w:tab w:val="clear" w:pos="360"/>
                <w:tab w:val="num" w:pos="786"/>
              </w:tabs>
              <w:suppressAutoHyphens w:val="0"/>
              <w:ind w:left="786"/>
              <w:contextualSpacing/>
              <w:jc w:val="both"/>
              <w:rPr>
                <w:rFonts w:ascii="Arial" w:eastAsia="Calibri" w:hAnsi="Arial" w:cs="Arial"/>
                <w:lang w:eastAsia="en-US"/>
              </w:rPr>
            </w:pPr>
            <w:r w:rsidRPr="000074CF">
              <w:rPr>
                <w:rFonts w:ascii="Arial" w:eastAsia="Calibri" w:hAnsi="Arial" w:cs="Arial"/>
                <w:iCs/>
                <w:lang w:eastAsia="en-US"/>
              </w:rPr>
              <w:t>In META-SPC3, including ready to use liquid products between 1.5 % et 2.9 % w/w PVPI, after milking, by manual dipping</w:t>
            </w:r>
            <w:r w:rsidRPr="000074CF">
              <w:rPr>
                <w:rFonts w:ascii="Arial" w:eastAsia="Calibri" w:hAnsi="Arial" w:cs="Arial"/>
                <w:lang w:eastAsia="en-US"/>
              </w:rPr>
              <w:t>, automated spraying or, manual or semi-automated spraying, with a contact time of 5 minutes, against bacteria (</w:t>
            </w:r>
            <w:r w:rsidRPr="000074CF">
              <w:rPr>
                <w:rFonts w:ascii="Arial" w:eastAsia="Calibri" w:hAnsi="Arial" w:cs="Arial"/>
                <w:bCs/>
                <w:iCs/>
                <w:lang w:val="sv-SE" w:eastAsia="en-US"/>
              </w:rPr>
              <w:t xml:space="preserve">additional strains : </w:t>
            </w:r>
            <w:r w:rsidRPr="002D4DC5">
              <w:rPr>
                <w:rFonts w:ascii="Arial" w:eastAsia="Calibri" w:hAnsi="Arial" w:cs="Arial"/>
                <w:bCs/>
                <w:i/>
                <w:iCs/>
                <w:lang w:val="sv-SE" w:eastAsia="en-US"/>
              </w:rPr>
              <w:t>E.cloacae, E.hirae, L.brevis, L.monocytogenes, P.vulgaris, P.aeruginosa, S.agalactiae, S.</w:t>
            </w:r>
            <w:r w:rsidR="00203A25">
              <w:rPr>
                <w:rFonts w:ascii="Arial" w:eastAsia="Calibri" w:hAnsi="Arial" w:cs="Arial"/>
                <w:bCs/>
                <w:iCs/>
                <w:lang w:val="sv-SE" w:eastAsia="en-US"/>
              </w:rPr>
              <w:t>Typhimurium</w:t>
            </w:r>
            <w:r w:rsidRPr="002D4DC5">
              <w:rPr>
                <w:rFonts w:ascii="Arial" w:eastAsia="Calibri" w:hAnsi="Arial" w:cs="Arial"/>
                <w:bCs/>
                <w:i/>
                <w:iCs/>
                <w:lang w:val="sv-SE" w:eastAsia="en-US"/>
              </w:rPr>
              <w:t>)</w:t>
            </w:r>
            <w:r w:rsidRPr="002D4DC5">
              <w:rPr>
                <w:rFonts w:ascii="Arial" w:eastAsia="Calibri" w:hAnsi="Arial" w:cs="Arial"/>
                <w:lang w:eastAsia="en-US"/>
              </w:rPr>
              <w:t>,  and yeasts.</w:t>
            </w:r>
          </w:p>
          <w:p w14:paraId="5E30B7E0" w14:textId="77777777" w:rsidR="0060283C" w:rsidRPr="008B001A" w:rsidRDefault="0060283C" w:rsidP="0031452F">
            <w:pPr>
              <w:suppressAutoHyphens w:val="0"/>
              <w:jc w:val="both"/>
              <w:rPr>
                <w:rFonts w:ascii="Arial" w:eastAsia="Calibri" w:hAnsi="Arial" w:cs="Arial"/>
                <w:lang w:eastAsia="en-US"/>
              </w:rPr>
            </w:pPr>
          </w:p>
          <w:p w14:paraId="0E0AFF65" w14:textId="2E63B1D1" w:rsidR="0060283C" w:rsidRPr="00E72CB9" w:rsidRDefault="0060283C" w:rsidP="0009060B">
            <w:pPr>
              <w:numPr>
                <w:ilvl w:val="0"/>
                <w:numId w:val="6"/>
              </w:numPr>
              <w:tabs>
                <w:tab w:val="clear" w:pos="360"/>
                <w:tab w:val="num" w:pos="786"/>
              </w:tabs>
              <w:suppressAutoHyphens w:val="0"/>
              <w:ind w:left="786"/>
              <w:contextualSpacing/>
              <w:jc w:val="both"/>
              <w:rPr>
                <w:rFonts w:ascii="Arial" w:eastAsia="Calibri" w:hAnsi="Arial" w:cs="Arial"/>
                <w:lang w:eastAsia="en-US"/>
              </w:rPr>
            </w:pPr>
            <w:r w:rsidRPr="008B001A">
              <w:rPr>
                <w:rFonts w:ascii="Arial" w:eastAsia="Calibri" w:hAnsi="Arial" w:cs="Arial"/>
                <w:lang w:eastAsia="en-US"/>
              </w:rPr>
              <w:t>In META-SPC4, including ready to</w:t>
            </w:r>
            <w:r w:rsidRPr="00E72CB9">
              <w:rPr>
                <w:rFonts w:ascii="Arial" w:eastAsia="Calibri" w:hAnsi="Arial" w:cs="Arial"/>
                <w:lang w:eastAsia="en-US"/>
              </w:rPr>
              <w:t xml:space="preserve"> use thick liquid products between </w:t>
            </w:r>
            <w:r w:rsidRPr="00E72CB9">
              <w:rPr>
                <w:rFonts w:ascii="Arial" w:eastAsia="Calibri" w:hAnsi="Arial" w:cs="Arial"/>
                <w:iCs/>
                <w:lang w:eastAsia="en-US"/>
              </w:rPr>
              <w:t>1.5 % et 2.9 % w/w PVPI</w:t>
            </w:r>
            <w:r w:rsidRPr="00E72CB9">
              <w:rPr>
                <w:rFonts w:ascii="Arial" w:eastAsia="Calibri" w:hAnsi="Arial" w:cs="Arial"/>
                <w:lang w:eastAsia="en-US"/>
              </w:rPr>
              <w:t xml:space="preserve"> after milking, by manual dipping, with a contact time of 5 minutes, against bacteria (</w:t>
            </w:r>
            <w:r w:rsidRPr="00E72CB9">
              <w:rPr>
                <w:rFonts w:ascii="Arial" w:eastAsia="Calibri" w:hAnsi="Arial" w:cs="Arial"/>
                <w:bCs/>
                <w:iCs/>
                <w:lang w:val="sv-SE" w:eastAsia="en-US"/>
              </w:rPr>
              <w:t xml:space="preserve">additional strains : </w:t>
            </w:r>
            <w:r w:rsidRPr="00E72CB9">
              <w:rPr>
                <w:rFonts w:ascii="Arial" w:eastAsia="Calibri" w:hAnsi="Arial" w:cs="Arial"/>
                <w:bCs/>
                <w:i/>
                <w:iCs/>
                <w:lang w:val="sv-SE" w:eastAsia="en-US"/>
              </w:rPr>
              <w:t>E.cloacae, E.hirae, L.brevis, L.monocytogenes, P.vulgaris, P.aeruginosa, S.agalactiae, S.</w:t>
            </w:r>
            <w:r w:rsidR="00203A25">
              <w:rPr>
                <w:rFonts w:ascii="Arial" w:eastAsia="Calibri" w:hAnsi="Arial" w:cs="Arial"/>
                <w:bCs/>
                <w:iCs/>
                <w:lang w:val="sv-SE" w:eastAsia="en-US"/>
              </w:rPr>
              <w:t>Typhimurium</w:t>
            </w:r>
            <w:r w:rsidRPr="00E72CB9">
              <w:rPr>
                <w:rFonts w:ascii="Arial" w:eastAsia="Calibri" w:hAnsi="Arial" w:cs="Arial"/>
                <w:bCs/>
                <w:i/>
                <w:iCs/>
                <w:lang w:val="sv-SE" w:eastAsia="en-US"/>
              </w:rPr>
              <w:t xml:space="preserve">) </w:t>
            </w:r>
            <w:r w:rsidRPr="00E72CB9">
              <w:rPr>
                <w:rFonts w:ascii="Arial" w:eastAsia="Calibri" w:hAnsi="Arial" w:cs="Arial"/>
                <w:lang w:eastAsia="en-US"/>
              </w:rPr>
              <w:t>and yeasts.</w:t>
            </w:r>
          </w:p>
          <w:p w14:paraId="56F47233" w14:textId="77777777" w:rsidR="0060283C" w:rsidRPr="00E72CB9" w:rsidRDefault="0060283C" w:rsidP="0031452F">
            <w:pPr>
              <w:suppressAutoHyphens w:val="0"/>
              <w:jc w:val="both"/>
              <w:rPr>
                <w:rFonts w:ascii="Arial" w:eastAsia="Calibri" w:hAnsi="Arial" w:cs="Arial"/>
                <w:lang w:eastAsia="en-US"/>
              </w:rPr>
            </w:pPr>
          </w:p>
          <w:p w14:paraId="7046CABD" w14:textId="7E9C0C76" w:rsidR="00F26EA2" w:rsidRDefault="0060283C" w:rsidP="0009060B">
            <w:pPr>
              <w:numPr>
                <w:ilvl w:val="0"/>
                <w:numId w:val="6"/>
              </w:numPr>
              <w:tabs>
                <w:tab w:val="clear" w:pos="360"/>
                <w:tab w:val="num" w:pos="786"/>
              </w:tabs>
              <w:suppressAutoHyphens w:val="0"/>
              <w:ind w:left="786"/>
              <w:contextualSpacing/>
              <w:jc w:val="both"/>
              <w:rPr>
                <w:rFonts w:ascii="Arial" w:eastAsia="Calibri" w:hAnsi="Arial" w:cs="Arial"/>
                <w:lang w:eastAsia="en-US"/>
              </w:rPr>
            </w:pPr>
            <w:r w:rsidRPr="00E72CB9">
              <w:rPr>
                <w:rFonts w:ascii="Arial" w:eastAsia="Calibri" w:hAnsi="Arial" w:cs="Arial"/>
                <w:lang w:eastAsia="en-US"/>
              </w:rPr>
              <w:t xml:space="preserve">In META-SPC5, including ready to use thick liquid products between </w:t>
            </w:r>
            <w:r w:rsidRPr="00E72CB9">
              <w:rPr>
                <w:rFonts w:ascii="Arial" w:eastAsia="Calibri" w:hAnsi="Arial" w:cs="Arial"/>
                <w:iCs/>
                <w:lang w:eastAsia="en-US"/>
              </w:rPr>
              <w:t>1.5 % et 2.9 % w/w PVPI</w:t>
            </w:r>
            <w:r w:rsidRPr="00E72CB9">
              <w:rPr>
                <w:rFonts w:ascii="Arial" w:eastAsia="Calibri" w:hAnsi="Arial" w:cs="Arial"/>
                <w:lang w:eastAsia="en-US"/>
              </w:rPr>
              <w:t xml:space="preserve"> after milking, by manual dipping, with a contact time of 5 minutes, against bacteria (</w:t>
            </w:r>
            <w:r w:rsidRPr="00E72CB9">
              <w:rPr>
                <w:rFonts w:ascii="Arial" w:eastAsia="Calibri" w:hAnsi="Arial" w:cs="Arial"/>
                <w:bCs/>
                <w:iCs/>
                <w:lang w:val="sv-SE" w:eastAsia="en-US"/>
              </w:rPr>
              <w:t xml:space="preserve">additional strains: </w:t>
            </w:r>
            <w:r w:rsidRPr="00E72CB9">
              <w:rPr>
                <w:rFonts w:ascii="Arial" w:eastAsia="Calibri" w:hAnsi="Arial" w:cs="Arial"/>
                <w:bCs/>
                <w:i/>
                <w:iCs/>
                <w:lang w:val="sv-SE" w:eastAsia="en-US"/>
              </w:rPr>
              <w:t xml:space="preserve">E.cloacae, </w:t>
            </w:r>
            <w:r w:rsidR="00123DC4">
              <w:rPr>
                <w:rFonts w:ascii="Arial" w:eastAsia="Calibri" w:hAnsi="Arial" w:cs="Arial"/>
                <w:bCs/>
                <w:i/>
                <w:iCs/>
                <w:lang w:val="sv-SE" w:eastAsia="en-US"/>
              </w:rPr>
              <w:t xml:space="preserve">E.hirae, </w:t>
            </w:r>
            <w:r w:rsidRPr="00E72CB9">
              <w:rPr>
                <w:rFonts w:ascii="Arial" w:eastAsia="Calibri" w:hAnsi="Arial" w:cs="Arial"/>
                <w:bCs/>
                <w:i/>
                <w:iCs/>
                <w:lang w:val="sv-SE" w:eastAsia="en-US"/>
              </w:rPr>
              <w:t>L.brevis, P.vulgaris, P.aeruginosa, S.agalactiae, S.</w:t>
            </w:r>
            <w:r w:rsidR="00203A25">
              <w:rPr>
                <w:rFonts w:ascii="Arial" w:eastAsia="Calibri" w:hAnsi="Arial" w:cs="Arial"/>
                <w:bCs/>
                <w:iCs/>
                <w:lang w:val="sv-SE" w:eastAsia="en-US"/>
              </w:rPr>
              <w:t>Typhimurium</w:t>
            </w:r>
            <w:r w:rsidR="00A60F28" w:rsidRPr="00E72CB9">
              <w:rPr>
                <w:rFonts w:ascii="Arial" w:eastAsia="Calibri" w:hAnsi="Arial" w:cs="Arial"/>
                <w:bCs/>
                <w:i/>
                <w:iCs/>
                <w:lang w:val="sv-SE" w:eastAsia="en-US"/>
              </w:rPr>
              <w:t>)</w:t>
            </w:r>
            <w:r w:rsidRPr="00E72CB9">
              <w:rPr>
                <w:rFonts w:ascii="Arial" w:eastAsia="Calibri" w:hAnsi="Arial" w:cs="Arial"/>
                <w:bCs/>
                <w:i/>
                <w:iCs/>
                <w:lang w:val="sv-SE" w:eastAsia="en-US"/>
              </w:rPr>
              <w:t xml:space="preserve"> </w:t>
            </w:r>
            <w:r w:rsidRPr="00E72CB9">
              <w:rPr>
                <w:rFonts w:ascii="Arial" w:eastAsia="Calibri" w:hAnsi="Arial" w:cs="Arial"/>
                <w:lang w:eastAsia="en-US"/>
              </w:rPr>
              <w:t xml:space="preserve">and yeasts. </w:t>
            </w:r>
            <w:r w:rsidR="00F26EA2">
              <w:rPr>
                <w:rFonts w:ascii="Arial" w:eastAsia="Calibri" w:hAnsi="Arial" w:cs="Arial"/>
                <w:lang w:eastAsia="en-US"/>
              </w:rPr>
              <w:t>Efficacy of the product after a 12 months storage at room temperature has been also demonstrated against bacteria and yeasts.</w:t>
            </w:r>
          </w:p>
          <w:p w14:paraId="482A2B43" w14:textId="77777777" w:rsidR="00F26EA2" w:rsidRDefault="00F26EA2" w:rsidP="00F26EA2">
            <w:pPr>
              <w:pStyle w:val="Paragraphedeliste"/>
              <w:rPr>
                <w:rFonts w:ascii="Arial" w:eastAsia="Calibri" w:hAnsi="Arial" w:cs="Arial"/>
                <w:lang w:eastAsia="en-US"/>
              </w:rPr>
            </w:pPr>
          </w:p>
          <w:p w14:paraId="7ACDE451" w14:textId="3F63BC97" w:rsidR="0060283C" w:rsidRPr="00E72CB9" w:rsidRDefault="0060283C" w:rsidP="00F26EA2">
            <w:pPr>
              <w:suppressAutoHyphens w:val="0"/>
              <w:ind w:left="786"/>
              <w:contextualSpacing/>
              <w:jc w:val="both"/>
              <w:rPr>
                <w:rFonts w:ascii="Arial" w:eastAsia="Calibri" w:hAnsi="Arial" w:cs="Arial"/>
                <w:lang w:eastAsia="en-US"/>
              </w:rPr>
            </w:pPr>
            <w:r w:rsidRPr="00E72CB9">
              <w:rPr>
                <w:rFonts w:ascii="Arial" w:eastAsia="Calibri" w:hAnsi="Arial" w:cs="Arial"/>
                <w:lang w:eastAsia="en-US"/>
              </w:rPr>
              <w:t>Virucidal activity against enveloped virus</w:t>
            </w:r>
            <w:r w:rsidR="003D59BA" w:rsidRPr="00E72CB9">
              <w:rPr>
                <w:rFonts w:ascii="Arial" w:eastAsia="Calibri" w:hAnsi="Arial" w:cs="Arial"/>
                <w:lang w:eastAsia="en-US"/>
              </w:rPr>
              <w:t xml:space="preserve">, and efficacy against </w:t>
            </w:r>
            <w:r w:rsidR="003D59BA" w:rsidRPr="00E72CB9">
              <w:rPr>
                <w:rFonts w:ascii="Arial" w:eastAsia="Calibri" w:hAnsi="Arial" w:cs="Arial"/>
                <w:i/>
                <w:lang w:eastAsia="en-US"/>
              </w:rPr>
              <w:t>L.monocytogenes</w:t>
            </w:r>
            <w:r w:rsidRPr="00E72CB9">
              <w:rPr>
                <w:rFonts w:ascii="Arial" w:eastAsia="Calibri" w:hAnsi="Arial" w:cs="Arial"/>
                <w:lang w:eastAsia="en-US"/>
              </w:rPr>
              <w:t xml:space="preserve"> </w:t>
            </w:r>
            <w:r w:rsidR="003D59BA" w:rsidRPr="00E72CB9">
              <w:rPr>
                <w:rFonts w:ascii="Arial" w:eastAsia="Calibri" w:hAnsi="Arial" w:cs="Arial"/>
                <w:lang w:eastAsia="en-US"/>
              </w:rPr>
              <w:t xml:space="preserve">have </w:t>
            </w:r>
            <w:r w:rsidRPr="00E72CB9">
              <w:rPr>
                <w:rFonts w:ascii="Arial" w:eastAsia="Calibri" w:hAnsi="Arial" w:cs="Arial"/>
                <w:lang w:eastAsia="en-US"/>
              </w:rPr>
              <w:t>not been demonstrated.</w:t>
            </w:r>
          </w:p>
          <w:p w14:paraId="47BCF6CE" w14:textId="77777777" w:rsidR="0060283C" w:rsidRPr="00E72CB9" w:rsidRDefault="0060283C" w:rsidP="0031452F">
            <w:pPr>
              <w:suppressAutoHyphens w:val="0"/>
              <w:jc w:val="both"/>
              <w:rPr>
                <w:rFonts w:ascii="Arial" w:eastAsia="Calibri" w:hAnsi="Arial" w:cs="Arial"/>
                <w:lang w:eastAsia="en-US"/>
              </w:rPr>
            </w:pPr>
          </w:p>
          <w:p w14:paraId="694ADC70" w14:textId="0B339554" w:rsidR="00AE785F" w:rsidRDefault="0060283C" w:rsidP="0009060B">
            <w:pPr>
              <w:numPr>
                <w:ilvl w:val="0"/>
                <w:numId w:val="6"/>
              </w:numPr>
              <w:tabs>
                <w:tab w:val="clear" w:pos="360"/>
                <w:tab w:val="num" w:pos="786"/>
              </w:tabs>
              <w:suppressAutoHyphens w:val="0"/>
              <w:ind w:left="786"/>
              <w:contextualSpacing/>
              <w:jc w:val="both"/>
              <w:rPr>
                <w:rFonts w:ascii="Arial" w:eastAsia="Calibri" w:hAnsi="Arial" w:cs="Arial"/>
                <w:lang w:eastAsia="en-US"/>
              </w:rPr>
            </w:pPr>
            <w:r w:rsidRPr="00E72CB9">
              <w:rPr>
                <w:rFonts w:ascii="Arial" w:eastAsia="Calibri" w:hAnsi="Arial" w:cs="Arial"/>
                <w:lang w:eastAsia="en-US"/>
              </w:rPr>
              <w:t>In META-SPC6 includes ready to use liquid products</w:t>
            </w:r>
            <w:r w:rsidR="00AE785F">
              <w:rPr>
                <w:rFonts w:ascii="Arial" w:eastAsia="Calibri" w:hAnsi="Arial" w:cs="Arial"/>
                <w:lang w:eastAsia="en-US"/>
              </w:rPr>
              <w:t xml:space="preserve"> at 2.9 % v/v PVPI:</w:t>
            </w:r>
          </w:p>
          <w:p w14:paraId="7537DD47" w14:textId="4C566618" w:rsidR="00AE785F" w:rsidRDefault="0060283C" w:rsidP="003748F6">
            <w:pPr>
              <w:suppressAutoHyphens w:val="0"/>
              <w:ind w:left="851"/>
              <w:contextualSpacing/>
              <w:jc w:val="both"/>
              <w:rPr>
                <w:rFonts w:ascii="Arial" w:eastAsia="Calibri" w:hAnsi="Arial" w:cs="Arial"/>
                <w:lang w:eastAsia="en-US"/>
              </w:rPr>
            </w:pPr>
            <w:r w:rsidRPr="00E72CB9">
              <w:rPr>
                <w:rFonts w:ascii="Arial" w:eastAsia="Calibri" w:hAnsi="Arial" w:cs="Arial"/>
                <w:lang w:eastAsia="en-US"/>
              </w:rPr>
              <w:t>before milking (and after cleaning), by automated spraying, with a contact time of one minute</w:t>
            </w:r>
            <w:r w:rsidR="00AE785F">
              <w:rPr>
                <w:rFonts w:ascii="Arial" w:eastAsia="Calibri" w:hAnsi="Arial" w:cs="Arial"/>
                <w:lang w:eastAsia="en-US"/>
              </w:rPr>
              <w:t xml:space="preserve">, </w:t>
            </w:r>
            <w:r w:rsidR="00AE785F" w:rsidRPr="00CC262E">
              <w:rPr>
                <w:rFonts w:ascii="Arial" w:eastAsia="Calibri" w:hAnsi="Arial" w:cs="Arial"/>
                <w:lang w:eastAsia="en-US"/>
              </w:rPr>
              <w:t>against bacteria (</w:t>
            </w:r>
            <w:r w:rsidR="00AE785F" w:rsidRPr="00CC262E">
              <w:rPr>
                <w:rFonts w:ascii="Arial" w:eastAsia="Calibri" w:hAnsi="Arial" w:cs="Arial"/>
                <w:bCs/>
                <w:iCs/>
                <w:lang w:val="sv-SE" w:eastAsia="en-US"/>
              </w:rPr>
              <w:t xml:space="preserve">additional strains : </w:t>
            </w:r>
            <w:r w:rsidR="00AE785F" w:rsidRPr="00B22902">
              <w:rPr>
                <w:rFonts w:ascii="Arial" w:eastAsia="Calibri" w:hAnsi="Arial" w:cs="Arial"/>
                <w:bCs/>
                <w:i/>
                <w:iCs/>
                <w:lang w:val="sv-SE" w:eastAsia="en-US"/>
              </w:rPr>
              <w:t>E.cloacae, L.brevis, P.vulgaris</w:t>
            </w:r>
            <w:r w:rsidR="00AE785F" w:rsidRPr="00515859">
              <w:rPr>
                <w:rFonts w:ascii="Arial" w:eastAsia="Calibri" w:hAnsi="Arial" w:cs="Arial"/>
                <w:bCs/>
                <w:i/>
                <w:iCs/>
                <w:lang w:val="sv-SE" w:eastAsia="en-US"/>
              </w:rPr>
              <w:t>, P.aeruginosa, S.</w:t>
            </w:r>
            <w:r w:rsidR="00AE785F">
              <w:rPr>
                <w:rFonts w:ascii="Arial" w:eastAsia="Calibri" w:hAnsi="Arial" w:cs="Arial"/>
                <w:bCs/>
                <w:iCs/>
                <w:lang w:val="sv-SE" w:eastAsia="en-US"/>
              </w:rPr>
              <w:t>Typhimurium</w:t>
            </w:r>
            <w:r w:rsidR="00AE785F" w:rsidRPr="00515859">
              <w:rPr>
                <w:rFonts w:ascii="Arial" w:eastAsia="Calibri" w:hAnsi="Arial" w:cs="Arial"/>
                <w:bCs/>
                <w:i/>
                <w:iCs/>
                <w:lang w:val="sv-SE" w:eastAsia="en-US"/>
              </w:rPr>
              <w:t>)</w:t>
            </w:r>
            <w:r w:rsidR="00AE785F" w:rsidRPr="00515859">
              <w:rPr>
                <w:rFonts w:ascii="Arial" w:eastAsia="Calibri" w:hAnsi="Arial" w:cs="Arial"/>
                <w:lang w:eastAsia="en-US"/>
              </w:rPr>
              <w:t>, yeasts and phages</w:t>
            </w:r>
            <w:r w:rsidRPr="00E72CB9">
              <w:rPr>
                <w:rFonts w:ascii="Arial" w:eastAsia="Calibri" w:hAnsi="Arial" w:cs="Arial"/>
                <w:lang w:eastAsia="en-US"/>
              </w:rPr>
              <w:t xml:space="preserve"> ; </w:t>
            </w:r>
          </w:p>
          <w:p w14:paraId="37550E95" w14:textId="54F4806C" w:rsidR="0060283C" w:rsidRPr="00E72CB9" w:rsidRDefault="0060283C" w:rsidP="003748F6">
            <w:pPr>
              <w:suppressAutoHyphens w:val="0"/>
              <w:ind w:left="851"/>
              <w:contextualSpacing/>
              <w:jc w:val="both"/>
              <w:rPr>
                <w:rFonts w:ascii="Arial" w:eastAsia="Calibri" w:hAnsi="Arial" w:cs="Arial"/>
                <w:lang w:eastAsia="en-US"/>
              </w:rPr>
            </w:pPr>
            <w:r w:rsidRPr="00E72CB9">
              <w:rPr>
                <w:rFonts w:ascii="Arial" w:eastAsia="Calibri" w:hAnsi="Arial" w:cs="Arial"/>
                <w:lang w:eastAsia="en-US"/>
              </w:rPr>
              <w:t>and after milking, by automated spraying, with a contact time of 5 minutes, against bacteria</w:t>
            </w:r>
            <w:r w:rsidR="00AE785F">
              <w:rPr>
                <w:rFonts w:ascii="Arial" w:eastAsia="Calibri" w:hAnsi="Arial" w:cs="Arial"/>
                <w:lang w:eastAsia="en-US"/>
              </w:rPr>
              <w:t xml:space="preserve"> (</w:t>
            </w:r>
            <w:r w:rsidR="00AE785F" w:rsidRPr="000074CF">
              <w:rPr>
                <w:rFonts w:ascii="Arial" w:eastAsia="Calibri" w:hAnsi="Arial" w:cs="Arial"/>
                <w:bCs/>
                <w:iCs/>
                <w:lang w:val="sv-SE" w:eastAsia="en-US"/>
              </w:rPr>
              <w:t xml:space="preserve">additional strains : </w:t>
            </w:r>
            <w:r w:rsidR="00AE785F" w:rsidRPr="002D4DC5">
              <w:rPr>
                <w:rFonts w:ascii="Arial" w:eastAsia="Calibri" w:hAnsi="Arial" w:cs="Arial"/>
                <w:bCs/>
                <w:i/>
                <w:iCs/>
                <w:lang w:val="sv-SE" w:eastAsia="en-US"/>
              </w:rPr>
              <w:t>E.cloacae, L.brevis, P.vulgaris, P.aeruginosa, S.</w:t>
            </w:r>
            <w:r w:rsidR="00AE785F">
              <w:rPr>
                <w:rFonts w:ascii="Arial" w:eastAsia="Calibri" w:hAnsi="Arial" w:cs="Arial"/>
                <w:bCs/>
                <w:iCs/>
                <w:lang w:val="sv-SE" w:eastAsia="en-US"/>
              </w:rPr>
              <w:t>Typhimurium)</w:t>
            </w:r>
            <w:r w:rsidRPr="00E72CB9">
              <w:rPr>
                <w:rFonts w:ascii="Arial" w:eastAsia="Calibri" w:hAnsi="Arial" w:cs="Arial"/>
                <w:lang w:eastAsia="en-US"/>
              </w:rPr>
              <w:t xml:space="preserve">, </w:t>
            </w:r>
            <w:r w:rsidR="00AE785F">
              <w:rPr>
                <w:rFonts w:ascii="Arial" w:eastAsia="Calibri" w:hAnsi="Arial" w:cs="Arial"/>
                <w:lang w:eastAsia="en-US"/>
              </w:rPr>
              <w:t xml:space="preserve">and </w:t>
            </w:r>
            <w:r w:rsidRPr="00E72CB9">
              <w:rPr>
                <w:rFonts w:ascii="Arial" w:eastAsia="Calibri" w:hAnsi="Arial" w:cs="Arial"/>
                <w:lang w:eastAsia="en-US"/>
              </w:rPr>
              <w:t>yeasts.</w:t>
            </w:r>
          </w:p>
          <w:p w14:paraId="551D4A7C" w14:textId="77777777" w:rsidR="0060283C" w:rsidRPr="00E72CB9" w:rsidRDefault="0060283C" w:rsidP="0031452F">
            <w:pPr>
              <w:suppressAutoHyphens w:val="0"/>
              <w:jc w:val="both"/>
              <w:rPr>
                <w:rFonts w:ascii="Arial" w:eastAsia="Calibri" w:hAnsi="Arial" w:cs="Arial"/>
                <w:iCs/>
                <w:lang w:eastAsia="en-US"/>
              </w:rPr>
            </w:pPr>
          </w:p>
          <w:p w14:paraId="5FBF6783" w14:textId="77777777" w:rsidR="0060283C" w:rsidRPr="00E72CB9" w:rsidRDefault="0060283C" w:rsidP="00E72CB9">
            <w:pPr>
              <w:widowControl w:val="0"/>
              <w:tabs>
                <w:tab w:val="left" w:pos="993"/>
              </w:tabs>
              <w:suppressAutoHyphens w:val="0"/>
              <w:jc w:val="both"/>
              <w:outlineLvl w:val="3"/>
              <w:rPr>
                <w:rFonts w:ascii="Arial" w:eastAsia="Calibri" w:hAnsi="Arial" w:cs="Arial"/>
                <w:bCs/>
                <w:iCs/>
                <w:lang w:val="sv-SE" w:eastAsia="en-US"/>
              </w:rPr>
            </w:pPr>
            <w:r w:rsidRPr="00E72CB9">
              <w:rPr>
                <w:rFonts w:ascii="Arial" w:eastAsia="Calibri" w:hAnsi="Arial" w:cs="Arial"/>
                <w:bCs/>
                <w:iCs/>
                <w:lang w:val="sv-SE" w:eastAsia="en-US"/>
              </w:rPr>
              <w:t>The users should inform if the treatment is ineffective and report straightforward to the registration holder.</w:t>
            </w:r>
          </w:p>
        </w:tc>
      </w:tr>
    </w:tbl>
    <w:p w14:paraId="21309116" w14:textId="77777777" w:rsidR="0060283C" w:rsidRDefault="0060283C" w:rsidP="0031452F">
      <w:pPr>
        <w:pStyle w:val="Titre4"/>
        <w:numPr>
          <w:ilvl w:val="0"/>
          <w:numId w:val="0"/>
        </w:numPr>
        <w:spacing w:before="0" w:after="0"/>
        <w:rPr>
          <w:rFonts w:ascii="Arial" w:hAnsi="Arial" w:cs="Arial"/>
          <w:sz w:val="20"/>
          <w:szCs w:val="20"/>
        </w:rPr>
      </w:pPr>
    </w:p>
    <w:p w14:paraId="628F10C3" w14:textId="77777777" w:rsidR="0031452F" w:rsidRPr="00AB5DF3" w:rsidRDefault="0031452F" w:rsidP="00AB5DF3">
      <w:pPr>
        <w:pStyle w:val="Corpsdetexte"/>
        <w:rPr>
          <w:lang w:val="de-DE"/>
        </w:rPr>
      </w:pPr>
    </w:p>
    <w:p w14:paraId="5F3AC545" w14:textId="77777777" w:rsidR="009D0C0B" w:rsidRPr="00CE031F" w:rsidRDefault="00FA480B" w:rsidP="0031452F">
      <w:pPr>
        <w:pStyle w:val="Titre4"/>
        <w:spacing w:before="0" w:after="0"/>
        <w:ind w:left="0" w:firstLine="0"/>
        <w:rPr>
          <w:rFonts w:ascii="Arial" w:hAnsi="Arial" w:cs="Arial"/>
          <w:sz w:val="20"/>
          <w:szCs w:val="20"/>
        </w:rPr>
      </w:pPr>
      <w:bookmarkStart w:id="219" w:name="_Toc527648383"/>
      <w:r w:rsidRPr="00CE031F">
        <w:rPr>
          <w:rFonts w:ascii="Arial" w:hAnsi="Arial" w:cs="Arial"/>
          <w:b/>
          <w:sz w:val="20"/>
          <w:szCs w:val="20"/>
        </w:rPr>
        <w:t>Occurrence of resistance and resistance management</w:t>
      </w:r>
      <w:bookmarkEnd w:id="219"/>
    </w:p>
    <w:p w14:paraId="592DECF7" w14:textId="77777777" w:rsidR="0031452F" w:rsidRDefault="0031452F" w:rsidP="0031452F">
      <w:pPr>
        <w:jc w:val="both"/>
        <w:rPr>
          <w:rFonts w:ascii="Arial" w:hAnsi="Arial" w:cs="Arial"/>
          <w:lang w:eastAsia="en-US"/>
        </w:rPr>
      </w:pPr>
    </w:p>
    <w:p w14:paraId="6CAEBE75" w14:textId="77777777" w:rsidR="004A4BD0" w:rsidRPr="00CE031F" w:rsidRDefault="004A4BD0" w:rsidP="0031452F">
      <w:pPr>
        <w:jc w:val="both"/>
        <w:rPr>
          <w:rFonts w:ascii="Arial" w:hAnsi="Arial" w:cs="Arial"/>
          <w:lang w:eastAsia="en-US"/>
        </w:rPr>
      </w:pPr>
      <w:r w:rsidRPr="00CE031F">
        <w:rPr>
          <w:rFonts w:ascii="Arial" w:hAnsi="Arial" w:cs="Arial"/>
          <w:lang w:eastAsia="en-US"/>
        </w:rPr>
        <w:t>No reduction in efficacy was reported in the literature for such applications indicating that no development of resistant microorganisms has occurred.</w:t>
      </w:r>
    </w:p>
    <w:p w14:paraId="06CD78E8" w14:textId="77777777" w:rsidR="004A4BD0" w:rsidRPr="009F2E41" w:rsidRDefault="004A4BD0" w:rsidP="0031452F">
      <w:pPr>
        <w:jc w:val="both"/>
        <w:rPr>
          <w:rFonts w:ascii="Arial" w:hAnsi="Arial" w:cs="Arial"/>
          <w:i/>
          <w:iCs/>
          <w:lang w:eastAsia="en-US"/>
        </w:rPr>
      </w:pPr>
    </w:p>
    <w:p w14:paraId="13A40D10" w14:textId="77777777" w:rsidR="009D0C0B" w:rsidRDefault="004A4BD0" w:rsidP="0031452F">
      <w:pPr>
        <w:jc w:val="both"/>
        <w:rPr>
          <w:rFonts w:ascii="Arial" w:hAnsi="Arial" w:cs="Arial"/>
          <w:bCs/>
          <w:iCs/>
          <w:lang w:eastAsia="en-US"/>
        </w:rPr>
      </w:pPr>
      <w:r w:rsidRPr="009F2E41">
        <w:rPr>
          <w:rFonts w:ascii="Arial" w:hAnsi="Arial" w:cs="Arial"/>
          <w:bCs/>
          <w:iCs/>
          <w:lang w:eastAsia="en-US"/>
        </w:rPr>
        <w:t>The authorization holder has to report any observed resistance incidents to the Competent Authorities (CA) or other appointed bodies involved in resistance management.</w:t>
      </w:r>
    </w:p>
    <w:p w14:paraId="0DADA209" w14:textId="77777777" w:rsidR="0031452F" w:rsidRPr="00CC262E" w:rsidRDefault="0031452F" w:rsidP="0031452F">
      <w:pPr>
        <w:jc w:val="both"/>
        <w:rPr>
          <w:rFonts w:ascii="Arial" w:hAnsi="Arial" w:cs="Arial"/>
          <w:bCs/>
          <w:iCs/>
          <w:lang w:eastAsia="en-US"/>
        </w:rPr>
      </w:pPr>
    </w:p>
    <w:p w14:paraId="1795DBCF" w14:textId="77777777" w:rsidR="009D0C0B" w:rsidRPr="00515859" w:rsidRDefault="00FA480B" w:rsidP="0031452F">
      <w:pPr>
        <w:pStyle w:val="Titre4"/>
        <w:spacing w:before="0" w:after="0"/>
        <w:ind w:left="0" w:firstLine="0"/>
        <w:rPr>
          <w:rFonts w:ascii="Arial" w:hAnsi="Arial" w:cs="Arial"/>
          <w:sz w:val="20"/>
          <w:szCs w:val="20"/>
        </w:rPr>
      </w:pPr>
      <w:bookmarkStart w:id="220" w:name="_Toc527648384"/>
      <w:r w:rsidRPr="00B22902">
        <w:rPr>
          <w:rFonts w:ascii="Arial" w:hAnsi="Arial" w:cs="Arial"/>
          <w:b/>
          <w:sz w:val="20"/>
          <w:szCs w:val="20"/>
        </w:rPr>
        <w:t>Known limitations</w:t>
      </w:r>
      <w:bookmarkEnd w:id="220"/>
    </w:p>
    <w:p w14:paraId="51E89453" w14:textId="77777777" w:rsidR="0031452F" w:rsidRDefault="0031452F" w:rsidP="0031452F">
      <w:pPr>
        <w:jc w:val="both"/>
        <w:rPr>
          <w:rFonts w:ascii="Arial" w:hAnsi="Arial" w:cs="Arial"/>
          <w:bCs/>
          <w:iCs/>
          <w:lang w:eastAsia="en-US"/>
        </w:rPr>
      </w:pPr>
    </w:p>
    <w:p w14:paraId="52B8ED49" w14:textId="77777777" w:rsidR="00D14E55" w:rsidRDefault="00D14E55" w:rsidP="0031452F">
      <w:pPr>
        <w:jc w:val="both"/>
        <w:rPr>
          <w:rFonts w:ascii="Arial" w:hAnsi="Arial" w:cs="Arial"/>
          <w:bCs/>
          <w:iCs/>
          <w:lang w:eastAsia="en-US"/>
        </w:rPr>
      </w:pPr>
      <w:r w:rsidRPr="00D14E55">
        <w:rPr>
          <w:rFonts w:ascii="Arial" w:hAnsi="Arial" w:cs="Arial"/>
          <w:bCs/>
          <w:iCs/>
          <w:lang w:eastAsia="en-US"/>
        </w:rPr>
        <w:t>The product must be brought to a temperature above 20°C before use.</w:t>
      </w:r>
      <w:r w:rsidRPr="00D14E55" w:rsidDel="00D14E55">
        <w:rPr>
          <w:rFonts w:ascii="Arial" w:hAnsi="Arial" w:cs="Arial"/>
          <w:bCs/>
          <w:iCs/>
          <w:lang w:eastAsia="en-US"/>
        </w:rPr>
        <w:t xml:space="preserve"> </w:t>
      </w:r>
    </w:p>
    <w:p w14:paraId="78CE04CA" w14:textId="77777777" w:rsidR="0031452F" w:rsidRPr="00515859" w:rsidRDefault="0031452F" w:rsidP="0031452F">
      <w:pPr>
        <w:jc w:val="both"/>
        <w:rPr>
          <w:rFonts w:ascii="Arial" w:hAnsi="Arial" w:cs="Arial"/>
          <w:bCs/>
          <w:iCs/>
          <w:lang w:eastAsia="en-US"/>
        </w:rPr>
      </w:pPr>
    </w:p>
    <w:p w14:paraId="129AA1E9" w14:textId="6FB963D3" w:rsidR="0031452F" w:rsidRDefault="004616B7" w:rsidP="0031452F">
      <w:pPr>
        <w:pStyle w:val="Titre4"/>
        <w:spacing w:before="0" w:after="0"/>
        <w:ind w:left="0" w:firstLine="0"/>
        <w:rPr>
          <w:rFonts w:ascii="Arial" w:hAnsi="Arial" w:cs="Arial"/>
          <w:b/>
          <w:sz w:val="20"/>
          <w:szCs w:val="20"/>
        </w:rPr>
      </w:pPr>
      <w:r w:rsidRPr="00515859">
        <w:rPr>
          <w:rFonts w:ascii="Arial" w:hAnsi="Arial" w:cs="Arial"/>
          <w:b/>
          <w:sz w:val="20"/>
          <w:szCs w:val="20"/>
        </w:rPr>
        <w:t xml:space="preserve"> </w:t>
      </w:r>
      <w:bookmarkStart w:id="221" w:name="_Toc527648385"/>
      <w:r w:rsidR="00FA480B" w:rsidRPr="00515859">
        <w:rPr>
          <w:rFonts w:ascii="Arial" w:hAnsi="Arial" w:cs="Arial"/>
          <w:b/>
          <w:sz w:val="20"/>
          <w:szCs w:val="20"/>
        </w:rPr>
        <w:t>Evaluation of the label claims</w:t>
      </w:r>
      <w:bookmarkEnd w:id="221"/>
    </w:p>
    <w:p w14:paraId="36379721" w14:textId="77777777" w:rsidR="0031452F" w:rsidRPr="00AB5DF3" w:rsidRDefault="0031452F" w:rsidP="00AB5DF3">
      <w:pPr>
        <w:pStyle w:val="Corpsdetexte"/>
        <w:rPr>
          <w:lang w:val="de-DE"/>
        </w:rPr>
      </w:pPr>
    </w:p>
    <w:p w14:paraId="463DF0CC" w14:textId="77777777" w:rsidR="0070160B" w:rsidRPr="000074CF" w:rsidRDefault="0070160B" w:rsidP="00E72CB9">
      <w:pPr>
        <w:widowControl w:val="0"/>
        <w:suppressAutoHyphens w:val="0"/>
        <w:jc w:val="both"/>
        <w:outlineLvl w:val="3"/>
        <w:rPr>
          <w:rFonts w:ascii="Arial" w:eastAsia="Calibri" w:hAnsi="Arial" w:cs="Arial"/>
          <w:bCs/>
          <w:iCs/>
          <w:lang w:val="sv-SE" w:eastAsia="en-US"/>
        </w:rPr>
      </w:pPr>
      <w:r w:rsidRPr="000074CF">
        <w:rPr>
          <w:rFonts w:ascii="Arial" w:eastAsia="Calibri" w:hAnsi="Arial" w:cs="Arial"/>
          <w:bCs/>
          <w:iCs/>
          <w:lang w:val="sv-SE" w:eastAsia="en-US"/>
        </w:rPr>
        <w:t xml:space="preserve">French competent authorities (FR CA) assessed that the product HYDRACHIM IODINE FAMILY has demonstrated a sufficient efficacy for the following META-SPC: </w:t>
      </w:r>
    </w:p>
    <w:p w14:paraId="514B9AFA" w14:textId="77777777" w:rsidR="0070160B" w:rsidRPr="000074CF" w:rsidRDefault="0070160B" w:rsidP="00E72CB9">
      <w:pPr>
        <w:widowControl w:val="0"/>
        <w:suppressAutoHyphens w:val="0"/>
        <w:jc w:val="both"/>
        <w:outlineLvl w:val="3"/>
        <w:rPr>
          <w:rFonts w:ascii="Arial" w:eastAsia="Calibri" w:hAnsi="Arial" w:cs="Arial"/>
          <w:bCs/>
          <w:iCs/>
          <w:lang w:val="sv-SE" w:eastAsia="en-US"/>
        </w:rPr>
      </w:pPr>
    </w:p>
    <w:p w14:paraId="5C8543A2" w14:textId="5658F5A6" w:rsidR="0070160B" w:rsidRPr="000074CF" w:rsidRDefault="0070160B" w:rsidP="0009060B">
      <w:pPr>
        <w:widowControl w:val="0"/>
        <w:numPr>
          <w:ilvl w:val="0"/>
          <w:numId w:val="7"/>
        </w:numPr>
        <w:suppressAutoHyphens w:val="0"/>
        <w:jc w:val="both"/>
        <w:outlineLvl w:val="3"/>
        <w:rPr>
          <w:rFonts w:ascii="Arial" w:eastAsia="Calibri" w:hAnsi="Arial" w:cs="Arial"/>
          <w:bCs/>
          <w:iCs/>
          <w:lang w:val="sv-SE" w:eastAsia="en-US"/>
        </w:rPr>
      </w:pPr>
      <w:r w:rsidRPr="000074CF">
        <w:rPr>
          <w:rFonts w:ascii="Arial" w:eastAsia="Calibri" w:hAnsi="Arial" w:cs="Arial"/>
          <w:bCs/>
          <w:iCs/>
          <w:lang w:val="sv-SE" w:eastAsia="en-US"/>
        </w:rPr>
        <w:t>META-SPC1: Pre-milking teat disinfection</w:t>
      </w:r>
      <w:r w:rsidR="00D0096B">
        <w:rPr>
          <w:rFonts w:ascii="Arial" w:eastAsia="Calibri" w:hAnsi="Arial" w:cs="Arial"/>
          <w:bCs/>
          <w:iCs/>
          <w:lang w:val="sv-SE" w:eastAsia="en-US"/>
        </w:rPr>
        <w:t xml:space="preserve"> against bacteria, yea</w:t>
      </w:r>
      <w:r w:rsidR="007C1657">
        <w:rPr>
          <w:rFonts w:ascii="Arial" w:eastAsia="Calibri" w:hAnsi="Arial" w:cs="Arial"/>
          <w:bCs/>
          <w:iCs/>
          <w:lang w:val="sv-SE" w:eastAsia="en-US"/>
        </w:rPr>
        <w:t>s</w:t>
      </w:r>
      <w:r w:rsidR="00D0096B">
        <w:rPr>
          <w:rFonts w:ascii="Arial" w:eastAsia="Calibri" w:hAnsi="Arial" w:cs="Arial"/>
          <w:bCs/>
          <w:iCs/>
          <w:lang w:val="sv-SE" w:eastAsia="en-US"/>
        </w:rPr>
        <w:t>ts and phages</w:t>
      </w:r>
      <w:r w:rsidRPr="000074CF">
        <w:rPr>
          <w:rFonts w:ascii="Arial" w:eastAsia="Calibri" w:hAnsi="Arial" w:cs="Arial"/>
          <w:bCs/>
          <w:iCs/>
          <w:lang w:val="sv-SE" w:eastAsia="en-US"/>
        </w:rPr>
        <w:t xml:space="preserve">. </w:t>
      </w:r>
    </w:p>
    <w:p w14:paraId="7F807D62" w14:textId="17F58A85" w:rsidR="0070160B" w:rsidRPr="002D4DC5" w:rsidRDefault="0070160B" w:rsidP="00E72CB9">
      <w:pPr>
        <w:widowControl w:val="0"/>
        <w:suppressAutoHyphens w:val="0"/>
        <w:ind w:left="720"/>
        <w:jc w:val="both"/>
        <w:outlineLvl w:val="3"/>
        <w:rPr>
          <w:rFonts w:ascii="Arial" w:eastAsia="Calibri" w:hAnsi="Arial" w:cs="Arial"/>
          <w:bCs/>
          <w:iCs/>
          <w:lang w:val="sv-SE" w:eastAsia="en-US"/>
        </w:rPr>
      </w:pPr>
      <w:r w:rsidRPr="002D4DC5">
        <w:rPr>
          <w:rFonts w:ascii="Arial" w:eastAsia="Calibri" w:hAnsi="Arial" w:cs="Arial"/>
          <w:bCs/>
          <w:iCs/>
          <w:lang w:val="sv-SE" w:eastAsia="en-US"/>
        </w:rPr>
        <w:lastRenderedPageBreak/>
        <w:t>Dairy hygiene purpose</w:t>
      </w:r>
      <w:r w:rsidR="002D03D2">
        <w:rPr>
          <w:rFonts w:ascii="Arial" w:eastAsia="Calibri" w:hAnsi="Arial" w:cs="Arial"/>
          <w:bCs/>
          <w:iCs/>
          <w:lang w:val="sv-SE" w:eastAsia="en-US"/>
        </w:rPr>
        <w:t xml:space="preserve">. </w:t>
      </w:r>
      <w:r w:rsidRPr="002D4DC5">
        <w:rPr>
          <w:rFonts w:ascii="Arial" w:eastAsia="Calibri" w:hAnsi="Arial" w:cs="Arial"/>
          <w:bCs/>
          <w:iCs/>
          <w:lang w:val="sv-SE" w:eastAsia="en-US"/>
        </w:rPr>
        <w:t>Clean skins.</w:t>
      </w:r>
    </w:p>
    <w:p w14:paraId="7F570924" w14:textId="77777777" w:rsidR="0070160B" w:rsidRPr="008B001A" w:rsidRDefault="0070160B" w:rsidP="00E72CB9">
      <w:pPr>
        <w:keepNext/>
        <w:tabs>
          <w:tab w:val="left" w:pos="993"/>
        </w:tabs>
        <w:suppressAutoHyphens w:val="0"/>
        <w:ind w:left="708"/>
        <w:jc w:val="both"/>
        <w:outlineLvl w:val="3"/>
        <w:rPr>
          <w:rFonts w:ascii="Arial" w:eastAsia="Calibri" w:hAnsi="Arial" w:cs="Arial"/>
          <w:bCs/>
          <w:iCs/>
          <w:lang w:val="sv-SE" w:eastAsia="en-US"/>
        </w:rPr>
      </w:pPr>
      <w:r w:rsidRPr="002D4DC5">
        <w:rPr>
          <w:rFonts w:ascii="Arial" w:eastAsia="Calibri" w:hAnsi="Arial" w:cs="Arial"/>
          <w:bCs/>
          <w:iCs/>
          <w:lang w:val="sv-SE" w:eastAsia="en-US"/>
        </w:rPr>
        <w:t xml:space="preserve">For use with foam dipping or classic dipping (cup), </w:t>
      </w:r>
      <w:r w:rsidRPr="00964B0B">
        <w:rPr>
          <w:rFonts w:ascii="Arial" w:eastAsia="Calibri" w:hAnsi="Arial" w:cs="Arial"/>
          <w:lang w:eastAsia="en-US"/>
        </w:rPr>
        <w:t>automated spraying or, manual or semi-automated spraying</w:t>
      </w:r>
      <w:r w:rsidRPr="008B001A">
        <w:rPr>
          <w:rFonts w:ascii="Arial" w:eastAsia="Calibri" w:hAnsi="Arial" w:cs="Arial"/>
          <w:bCs/>
          <w:iCs/>
          <w:lang w:val="sv-SE" w:eastAsia="en-US"/>
        </w:rPr>
        <w:t>. The entire surface of the teats must be covered during one minute in order to ensure good disinfection of the skin.</w:t>
      </w:r>
    </w:p>
    <w:p w14:paraId="4906A3B0" w14:textId="070D5018" w:rsidR="0070160B" w:rsidRPr="00E72CB9" w:rsidRDefault="00DE0A1C" w:rsidP="00CE031F">
      <w:pPr>
        <w:keepNext/>
        <w:tabs>
          <w:tab w:val="left" w:pos="993"/>
        </w:tabs>
        <w:suppressAutoHyphens w:val="0"/>
        <w:ind w:left="708"/>
        <w:jc w:val="both"/>
        <w:outlineLvl w:val="3"/>
        <w:rPr>
          <w:rFonts w:ascii="Arial" w:eastAsia="Calibri" w:hAnsi="Arial" w:cs="Arial"/>
          <w:bCs/>
          <w:iCs/>
          <w:lang w:val="sv-SE" w:eastAsia="en-US"/>
        </w:rPr>
      </w:pPr>
      <w:r w:rsidRPr="008B001A">
        <w:rPr>
          <w:rFonts w:ascii="Arial" w:eastAsia="Calibri" w:hAnsi="Arial" w:cs="Arial"/>
          <w:bCs/>
          <w:iCs/>
          <w:lang w:val="sv-SE" w:eastAsia="en-US"/>
        </w:rPr>
        <w:t xml:space="preserve">After </w:t>
      </w:r>
      <w:r w:rsidR="0070160B" w:rsidRPr="00E72CB9">
        <w:rPr>
          <w:rFonts w:ascii="Arial" w:eastAsia="Calibri" w:hAnsi="Arial" w:cs="Arial"/>
          <w:bCs/>
          <w:iCs/>
          <w:lang w:val="sv-SE" w:eastAsia="en-US"/>
        </w:rPr>
        <w:t xml:space="preserve">the contact time, dry the teats and base of the udder with a clean cotton towel or disposable paper towel for </w:t>
      </w:r>
      <w:r w:rsidR="00A60F28" w:rsidRPr="00E72CB9">
        <w:rPr>
          <w:rFonts w:ascii="Arial" w:eastAsia="Calibri" w:hAnsi="Arial" w:cs="Arial"/>
          <w:bCs/>
          <w:iCs/>
          <w:lang w:val="sv-SE" w:eastAsia="en-US"/>
        </w:rPr>
        <w:t>all</w:t>
      </w:r>
      <w:r w:rsidR="0070160B" w:rsidRPr="00E72CB9">
        <w:rPr>
          <w:rFonts w:ascii="Arial" w:eastAsia="Calibri" w:hAnsi="Arial" w:cs="Arial"/>
          <w:bCs/>
          <w:iCs/>
          <w:lang w:val="sv-SE" w:eastAsia="en-US"/>
        </w:rPr>
        <w:t xml:space="preserve"> modes of application</w:t>
      </w:r>
      <w:r w:rsidR="00A60F28" w:rsidRPr="00E72CB9">
        <w:rPr>
          <w:rFonts w:ascii="Arial" w:eastAsia="Calibri" w:hAnsi="Arial" w:cs="Arial"/>
          <w:bCs/>
          <w:iCs/>
          <w:lang w:val="sv-SE" w:eastAsia="en-US"/>
        </w:rPr>
        <w:t xml:space="preserve"> except automated and semi-automated spraying</w:t>
      </w:r>
      <w:r w:rsidR="0070160B" w:rsidRPr="00E72CB9">
        <w:rPr>
          <w:rFonts w:ascii="Arial" w:eastAsia="Calibri" w:hAnsi="Arial" w:cs="Arial"/>
          <w:bCs/>
          <w:iCs/>
          <w:lang w:val="sv-SE" w:eastAsia="en-US"/>
        </w:rPr>
        <w:t>.</w:t>
      </w:r>
    </w:p>
    <w:p w14:paraId="234DE0E6" w14:textId="641CB230" w:rsidR="0070160B" w:rsidRPr="00E72CB9" w:rsidRDefault="0070160B" w:rsidP="009F2E41">
      <w:pPr>
        <w:suppressAutoHyphens w:val="0"/>
        <w:ind w:left="708"/>
        <w:jc w:val="both"/>
        <w:rPr>
          <w:rFonts w:ascii="Arial" w:eastAsia="Calibri" w:hAnsi="Arial" w:cs="Arial"/>
          <w:bCs/>
          <w:iCs/>
          <w:lang w:val="sv-SE" w:eastAsia="en-US"/>
        </w:rPr>
      </w:pPr>
      <w:r w:rsidRPr="00E72CB9">
        <w:rPr>
          <w:rFonts w:ascii="Arial" w:eastAsia="Calibri" w:hAnsi="Arial" w:cs="Arial"/>
          <w:bCs/>
          <w:iCs/>
          <w:lang w:val="sv-SE" w:eastAsia="en-US"/>
        </w:rPr>
        <w:t xml:space="preserve">Additional strains : </w:t>
      </w:r>
      <w:r w:rsidRPr="00E72CB9">
        <w:rPr>
          <w:rFonts w:ascii="Arial" w:eastAsia="Calibri" w:hAnsi="Arial" w:cs="Arial"/>
          <w:bCs/>
          <w:i/>
          <w:iCs/>
          <w:lang w:val="sv-SE" w:eastAsia="en-US"/>
        </w:rPr>
        <w:t>E.cloacae, L.brevis, P.vulgaris, P.aeruginosa, S.</w:t>
      </w:r>
      <w:r w:rsidR="00203A25" w:rsidRPr="00D015EA">
        <w:rPr>
          <w:rFonts w:ascii="Arial" w:eastAsia="Calibri" w:hAnsi="Arial" w:cs="Arial"/>
          <w:bCs/>
          <w:iCs/>
          <w:lang w:val="sv-SE" w:eastAsia="en-US"/>
        </w:rPr>
        <w:t>Typhimurium</w:t>
      </w:r>
      <w:r w:rsidRPr="00E72CB9">
        <w:rPr>
          <w:rFonts w:ascii="Arial" w:eastAsia="Calibri" w:hAnsi="Arial" w:cs="Arial"/>
          <w:bCs/>
          <w:i/>
          <w:iCs/>
          <w:lang w:val="sv-SE" w:eastAsia="en-US"/>
        </w:rPr>
        <w:t>.</w:t>
      </w:r>
      <w:r w:rsidRPr="00E72CB9">
        <w:rPr>
          <w:rFonts w:ascii="Arial" w:eastAsia="Calibri" w:hAnsi="Arial" w:cs="Arial"/>
          <w:bCs/>
          <w:iCs/>
          <w:lang w:val="sv-SE" w:eastAsia="en-US"/>
        </w:rPr>
        <w:t xml:space="preserve"> </w:t>
      </w:r>
    </w:p>
    <w:p w14:paraId="7DB9A70D" w14:textId="77777777" w:rsidR="0070160B" w:rsidRPr="00E72CB9" w:rsidRDefault="0070160B" w:rsidP="0031452F">
      <w:pPr>
        <w:keepNext/>
        <w:tabs>
          <w:tab w:val="left" w:pos="993"/>
        </w:tabs>
        <w:suppressAutoHyphens w:val="0"/>
        <w:ind w:left="708"/>
        <w:jc w:val="both"/>
        <w:outlineLvl w:val="3"/>
        <w:rPr>
          <w:rFonts w:ascii="Arial" w:eastAsia="Calibri" w:hAnsi="Arial" w:cs="Arial"/>
          <w:bCs/>
          <w:iCs/>
          <w:lang w:val="de-DE" w:eastAsia="en-US"/>
        </w:rPr>
      </w:pPr>
    </w:p>
    <w:p w14:paraId="541D9273" w14:textId="3BECB68D" w:rsidR="00AE785F" w:rsidRDefault="0070160B" w:rsidP="0009060B">
      <w:pPr>
        <w:widowControl w:val="0"/>
        <w:numPr>
          <w:ilvl w:val="0"/>
          <w:numId w:val="7"/>
        </w:numPr>
        <w:suppressAutoHyphens w:val="0"/>
        <w:jc w:val="both"/>
        <w:outlineLvl w:val="3"/>
        <w:rPr>
          <w:rFonts w:ascii="Arial" w:eastAsia="Calibri" w:hAnsi="Arial" w:cs="Arial"/>
          <w:bCs/>
          <w:iCs/>
          <w:lang w:val="sv-SE" w:eastAsia="en-US"/>
        </w:rPr>
      </w:pPr>
      <w:r w:rsidRPr="00E72CB9">
        <w:rPr>
          <w:rFonts w:ascii="Arial" w:eastAsia="Calibri" w:hAnsi="Arial" w:cs="Arial"/>
          <w:bCs/>
          <w:iCs/>
          <w:lang w:val="sv-SE" w:eastAsia="en-US"/>
        </w:rPr>
        <w:t>META-SPC3: Post-milking teat disinfection.</w:t>
      </w:r>
    </w:p>
    <w:p w14:paraId="564A9336" w14:textId="0D883739" w:rsidR="0070160B" w:rsidRPr="00E72CB9" w:rsidRDefault="0070160B" w:rsidP="00D015EA">
      <w:pPr>
        <w:widowControl w:val="0"/>
        <w:suppressAutoHyphens w:val="0"/>
        <w:ind w:left="720"/>
        <w:jc w:val="both"/>
        <w:outlineLvl w:val="3"/>
        <w:rPr>
          <w:rFonts w:ascii="Arial" w:eastAsia="Calibri" w:hAnsi="Arial" w:cs="Arial"/>
          <w:bCs/>
          <w:iCs/>
          <w:lang w:val="sv-SE" w:eastAsia="en-US"/>
        </w:rPr>
      </w:pPr>
      <w:r w:rsidRPr="00E72CB9">
        <w:rPr>
          <w:rFonts w:ascii="Arial" w:eastAsia="Calibri" w:hAnsi="Arial" w:cs="Arial"/>
          <w:bCs/>
          <w:iCs/>
          <w:lang w:val="sv-SE" w:eastAsia="en-US"/>
        </w:rPr>
        <w:t>Milking hygiene prevention of milk contaminations by bacteria and yeasts.</w:t>
      </w:r>
      <w:r w:rsidRPr="00E72CB9">
        <w:rPr>
          <w:rFonts w:ascii="Arial" w:eastAsia="Calibri" w:hAnsi="Arial" w:cs="Arial"/>
          <w:bCs/>
          <w:iCs/>
          <w:lang w:val="sv-SE" w:eastAsia="en-US"/>
        </w:rPr>
        <w:br/>
        <w:t>Protects from bacterial and yeasticidal contaminations entering by the sphincter, until the closure of the sphincter.</w:t>
      </w:r>
    </w:p>
    <w:p w14:paraId="05FE5144" w14:textId="77777777" w:rsidR="0070160B" w:rsidRPr="00E72CB9" w:rsidRDefault="0070160B" w:rsidP="00E72CB9">
      <w:pPr>
        <w:widowControl w:val="0"/>
        <w:suppressAutoHyphens w:val="0"/>
        <w:ind w:left="708"/>
        <w:jc w:val="both"/>
        <w:outlineLvl w:val="3"/>
        <w:rPr>
          <w:rFonts w:ascii="Arial" w:eastAsia="Calibri" w:hAnsi="Arial" w:cs="Arial"/>
          <w:bCs/>
          <w:iCs/>
          <w:lang w:val="sv-SE" w:eastAsia="en-US"/>
        </w:rPr>
      </w:pPr>
      <w:r w:rsidRPr="00E72CB9">
        <w:rPr>
          <w:rFonts w:ascii="Arial" w:eastAsia="Calibri" w:hAnsi="Arial" w:cs="Arial"/>
          <w:bCs/>
          <w:iCs/>
          <w:lang w:val="sv-SE" w:eastAsia="en-US"/>
        </w:rPr>
        <w:t>For use with classic dipping (cup), manual or, semi-automatic and automatic spraying. The entire surface of the teats must be covered during 5 minutes in order to ensure good disinfection of the skin.</w:t>
      </w:r>
    </w:p>
    <w:p w14:paraId="4DB321ED" w14:textId="337DBABD" w:rsidR="00AE785F" w:rsidRPr="00E72CB9" w:rsidRDefault="00AE785F" w:rsidP="00E72CB9">
      <w:pPr>
        <w:widowControl w:val="0"/>
        <w:suppressAutoHyphens w:val="0"/>
        <w:ind w:left="708"/>
        <w:jc w:val="both"/>
        <w:outlineLvl w:val="3"/>
        <w:rPr>
          <w:rFonts w:ascii="Arial" w:eastAsia="Calibri" w:hAnsi="Arial" w:cs="Arial"/>
          <w:bCs/>
          <w:iCs/>
          <w:lang w:val="sv-SE" w:eastAsia="en-US"/>
        </w:rPr>
      </w:pPr>
      <w:r>
        <w:rPr>
          <w:rFonts w:ascii="Arial" w:eastAsia="Calibri" w:hAnsi="Arial" w:cs="Arial"/>
          <w:bCs/>
          <w:iCs/>
          <w:lang w:val="sv-SE" w:eastAsia="en-US"/>
        </w:rPr>
        <w:t>A</w:t>
      </w:r>
      <w:r w:rsidRPr="000074CF">
        <w:rPr>
          <w:rFonts w:ascii="Arial" w:eastAsia="Calibri" w:hAnsi="Arial" w:cs="Arial"/>
          <w:bCs/>
          <w:iCs/>
          <w:lang w:val="sv-SE" w:eastAsia="en-US"/>
        </w:rPr>
        <w:t xml:space="preserve">dditional strains : </w:t>
      </w:r>
      <w:r w:rsidRPr="002D4DC5">
        <w:rPr>
          <w:rFonts w:ascii="Arial" w:eastAsia="Calibri" w:hAnsi="Arial" w:cs="Arial"/>
          <w:bCs/>
          <w:i/>
          <w:iCs/>
          <w:lang w:val="sv-SE" w:eastAsia="en-US"/>
        </w:rPr>
        <w:t>E.cloacae, E.hirae, L.brevis, L.monocytogenes, P.vulgaris, P.aeruginosa, S.agalactiae, S.</w:t>
      </w:r>
      <w:r>
        <w:rPr>
          <w:rFonts w:ascii="Arial" w:eastAsia="Calibri" w:hAnsi="Arial" w:cs="Arial"/>
          <w:bCs/>
          <w:iCs/>
          <w:lang w:val="sv-SE" w:eastAsia="en-US"/>
        </w:rPr>
        <w:t>Typhimurium</w:t>
      </w:r>
    </w:p>
    <w:p w14:paraId="3FB9AC3C" w14:textId="77777777" w:rsidR="0070160B" w:rsidRPr="00E72CB9" w:rsidRDefault="0070160B" w:rsidP="00CE031F">
      <w:pPr>
        <w:widowControl w:val="0"/>
        <w:suppressAutoHyphens w:val="0"/>
        <w:jc w:val="both"/>
        <w:outlineLvl w:val="3"/>
        <w:rPr>
          <w:rFonts w:ascii="Arial" w:eastAsia="Calibri" w:hAnsi="Arial" w:cs="Arial"/>
          <w:bCs/>
          <w:iCs/>
          <w:lang w:val="sv-SE" w:eastAsia="en-US"/>
        </w:rPr>
      </w:pPr>
    </w:p>
    <w:p w14:paraId="51114A6B" w14:textId="77777777" w:rsidR="0070160B" w:rsidRPr="00E72CB9" w:rsidRDefault="0070160B" w:rsidP="0009060B">
      <w:pPr>
        <w:widowControl w:val="0"/>
        <w:numPr>
          <w:ilvl w:val="0"/>
          <w:numId w:val="7"/>
        </w:numPr>
        <w:suppressAutoHyphens w:val="0"/>
        <w:jc w:val="both"/>
        <w:outlineLvl w:val="3"/>
        <w:rPr>
          <w:rFonts w:ascii="Arial" w:eastAsia="Calibri" w:hAnsi="Arial" w:cs="Arial"/>
          <w:bCs/>
          <w:iCs/>
          <w:lang w:val="sv-SE" w:eastAsia="en-US"/>
        </w:rPr>
      </w:pPr>
      <w:r w:rsidRPr="00E72CB9">
        <w:rPr>
          <w:rFonts w:ascii="Arial" w:eastAsia="Calibri" w:hAnsi="Arial" w:cs="Arial"/>
          <w:bCs/>
          <w:iCs/>
          <w:lang w:val="sv-SE" w:eastAsia="en-US"/>
        </w:rPr>
        <w:t>META-SPC4: Post-milking teat disinfection.</w:t>
      </w:r>
    </w:p>
    <w:p w14:paraId="1F60D5CC" w14:textId="77777777" w:rsidR="0070160B" w:rsidRPr="00E72CB9" w:rsidRDefault="0070160B" w:rsidP="00E72CB9">
      <w:pPr>
        <w:widowControl w:val="0"/>
        <w:suppressAutoHyphens w:val="0"/>
        <w:ind w:left="720"/>
        <w:jc w:val="both"/>
        <w:outlineLvl w:val="3"/>
        <w:rPr>
          <w:rFonts w:ascii="Arial" w:eastAsia="Calibri" w:hAnsi="Arial" w:cs="Arial"/>
          <w:bCs/>
          <w:iCs/>
          <w:lang w:val="sv-SE" w:eastAsia="en-US"/>
        </w:rPr>
      </w:pPr>
      <w:r w:rsidRPr="00E72CB9">
        <w:rPr>
          <w:rFonts w:ascii="Arial" w:eastAsia="Calibri" w:hAnsi="Arial" w:cs="Arial"/>
          <w:bCs/>
          <w:iCs/>
          <w:lang w:val="sv-SE" w:eastAsia="en-US"/>
        </w:rPr>
        <w:t>Milking hygiene prevention of milk contaminations by bacteria and yeasts.</w:t>
      </w:r>
      <w:r w:rsidRPr="00E72CB9">
        <w:rPr>
          <w:rFonts w:ascii="Arial" w:eastAsia="Calibri" w:hAnsi="Arial" w:cs="Arial"/>
          <w:bCs/>
          <w:iCs/>
          <w:lang w:val="sv-SE" w:eastAsia="en-US"/>
        </w:rPr>
        <w:br/>
        <w:t>Protects from bacterial and yeasticidal contaminations entering by the sphincter, until the closure of the sphincter.</w:t>
      </w:r>
    </w:p>
    <w:p w14:paraId="60F6AE4D" w14:textId="77777777" w:rsidR="0070160B" w:rsidRPr="00E72CB9" w:rsidRDefault="0070160B" w:rsidP="00E72CB9">
      <w:pPr>
        <w:widowControl w:val="0"/>
        <w:suppressAutoHyphens w:val="0"/>
        <w:ind w:left="708"/>
        <w:jc w:val="both"/>
        <w:outlineLvl w:val="3"/>
        <w:rPr>
          <w:rFonts w:ascii="Arial" w:eastAsia="Calibri" w:hAnsi="Arial" w:cs="Arial"/>
          <w:bCs/>
          <w:iCs/>
          <w:lang w:val="sv-SE" w:eastAsia="en-US"/>
        </w:rPr>
      </w:pPr>
      <w:r w:rsidRPr="00E72CB9">
        <w:rPr>
          <w:rFonts w:ascii="Arial" w:eastAsia="Calibri" w:hAnsi="Arial" w:cs="Arial"/>
          <w:bCs/>
          <w:iCs/>
          <w:lang w:val="sv-SE" w:eastAsia="en-US"/>
        </w:rPr>
        <w:t>For use with classic dipping (cup).</w:t>
      </w:r>
    </w:p>
    <w:p w14:paraId="7289ACD7" w14:textId="77777777" w:rsidR="0070160B" w:rsidRPr="00E72CB9" w:rsidRDefault="0070160B" w:rsidP="00CE031F">
      <w:pPr>
        <w:widowControl w:val="0"/>
        <w:suppressAutoHyphens w:val="0"/>
        <w:ind w:left="708"/>
        <w:jc w:val="both"/>
        <w:outlineLvl w:val="3"/>
        <w:rPr>
          <w:rFonts w:ascii="Arial" w:eastAsia="Calibri" w:hAnsi="Arial" w:cs="Arial"/>
          <w:bCs/>
          <w:iCs/>
          <w:lang w:val="sv-SE" w:eastAsia="en-US"/>
        </w:rPr>
      </w:pPr>
      <w:r w:rsidRPr="00E72CB9">
        <w:rPr>
          <w:rFonts w:ascii="Arial" w:eastAsia="Calibri" w:hAnsi="Arial" w:cs="Arial"/>
          <w:bCs/>
          <w:iCs/>
          <w:lang w:val="sv-SE" w:eastAsia="en-US"/>
        </w:rPr>
        <w:t>The entire surface of the teats must be covered during 5 minutes in order to ensure good disinfection of the skin.</w:t>
      </w:r>
    </w:p>
    <w:p w14:paraId="37306E4E" w14:textId="38867E1E" w:rsidR="00AE785F" w:rsidRPr="00E72CB9" w:rsidRDefault="00AE785F" w:rsidP="009F2E41">
      <w:pPr>
        <w:widowControl w:val="0"/>
        <w:suppressAutoHyphens w:val="0"/>
        <w:ind w:left="708"/>
        <w:jc w:val="both"/>
        <w:outlineLvl w:val="3"/>
        <w:rPr>
          <w:rFonts w:ascii="Arial" w:eastAsia="Calibri" w:hAnsi="Arial" w:cs="Arial"/>
          <w:bCs/>
          <w:iCs/>
          <w:lang w:val="sv-SE" w:eastAsia="en-US"/>
        </w:rPr>
      </w:pPr>
      <w:r>
        <w:rPr>
          <w:rFonts w:ascii="Arial" w:eastAsia="Calibri" w:hAnsi="Arial" w:cs="Arial"/>
          <w:bCs/>
          <w:iCs/>
          <w:lang w:val="sv-SE" w:eastAsia="en-US"/>
        </w:rPr>
        <w:t>A</w:t>
      </w:r>
      <w:r w:rsidRPr="000074CF">
        <w:rPr>
          <w:rFonts w:ascii="Arial" w:eastAsia="Calibri" w:hAnsi="Arial" w:cs="Arial"/>
          <w:bCs/>
          <w:iCs/>
          <w:lang w:val="sv-SE" w:eastAsia="en-US"/>
        </w:rPr>
        <w:t xml:space="preserve">dditional strains : </w:t>
      </w:r>
      <w:r w:rsidRPr="002D4DC5">
        <w:rPr>
          <w:rFonts w:ascii="Arial" w:eastAsia="Calibri" w:hAnsi="Arial" w:cs="Arial"/>
          <w:bCs/>
          <w:i/>
          <w:iCs/>
          <w:lang w:val="sv-SE" w:eastAsia="en-US"/>
        </w:rPr>
        <w:t>E.cloacae, E.hirae, L.brevis, L.monocytogenes, P.vulgaris, P.aeruginosa, S.agalactiae, S.</w:t>
      </w:r>
      <w:r>
        <w:rPr>
          <w:rFonts w:ascii="Arial" w:eastAsia="Calibri" w:hAnsi="Arial" w:cs="Arial"/>
          <w:bCs/>
          <w:iCs/>
          <w:lang w:val="sv-SE" w:eastAsia="en-US"/>
        </w:rPr>
        <w:t>Typhimurium</w:t>
      </w:r>
    </w:p>
    <w:p w14:paraId="5F2F502A" w14:textId="77777777" w:rsidR="0070160B" w:rsidRPr="00E72CB9" w:rsidRDefault="0070160B" w:rsidP="009F2E41">
      <w:pPr>
        <w:widowControl w:val="0"/>
        <w:suppressAutoHyphens w:val="0"/>
        <w:ind w:left="708"/>
        <w:jc w:val="both"/>
        <w:outlineLvl w:val="3"/>
        <w:rPr>
          <w:rFonts w:ascii="Arial" w:eastAsia="Calibri" w:hAnsi="Arial" w:cs="Arial"/>
          <w:bCs/>
          <w:iCs/>
          <w:lang w:val="sv-SE" w:eastAsia="en-US"/>
        </w:rPr>
      </w:pPr>
    </w:p>
    <w:p w14:paraId="3523413C" w14:textId="77777777" w:rsidR="0070160B" w:rsidRPr="00E72CB9" w:rsidRDefault="0070160B" w:rsidP="0009060B">
      <w:pPr>
        <w:widowControl w:val="0"/>
        <w:numPr>
          <w:ilvl w:val="0"/>
          <w:numId w:val="7"/>
        </w:numPr>
        <w:suppressAutoHyphens w:val="0"/>
        <w:jc w:val="both"/>
        <w:outlineLvl w:val="3"/>
        <w:rPr>
          <w:rFonts w:ascii="Arial" w:eastAsia="Calibri" w:hAnsi="Arial" w:cs="Arial"/>
          <w:bCs/>
          <w:iCs/>
          <w:lang w:val="sv-SE" w:eastAsia="en-US"/>
        </w:rPr>
      </w:pPr>
      <w:r w:rsidRPr="00E72CB9">
        <w:rPr>
          <w:rFonts w:ascii="Arial" w:eastAsia="Calibri" w:hAnsi="Arial" w:cs="Arial"/>
          <w:bCs/>
          <w:iCs/>
          <w:lang w:val="sv-SE" w:eastAsia="en-US"/>
        </w:rPr>
        <w:t>META-SPC5: Post-milking teat disinfection.</w:t>
      </w:r>
    </w:p>
    <w:p w14:paraId="248A7CCE" w14:textId="77777777" w:rsidR="0070160B" w:rsidRPr="00E72CB9" w:rsidRDefault="0070160B" w:rsidP="00E72CB9">
      <w:pPr>
        <w:widowControl w:val="0"/>
        <w:suppressAutoHyphens w:val="0"/>
        <w:ind w:left="720"/>
        <w:jc w:val="both"/>
        <w:outlineLvl w:val="3"/>
        <w:rPr>
          <w:rFonts w:ascii="Arial" w:eastAsia="Calibri" w:hAnsi="Arial" w:cs="Arial"/>
          <w:bCs/>
          <w:iCs/>
          <w:lang w:val="sv-SE" w:eastAsia="en-US"/>
        </w:rPr>
      </w:pPr>
      <w:r w:rsidRPr="00E72CB9">
        <w:rPr>
          <w:rFonts w:ascii="Arial" w:eastAsia="Calibri" w:hAnsi="Arial" w:cs="Arial"/>
          <w:bCs/>
          <w:iCs/>
          <w:lang w:val="sv-SE" w:eastAsia="en-US"/>
        </w:rPr>
        <w:t>Milking hygiene prevention of milk contaminations by bacteria and yeasts.</w:t>
      </w:r>
      <w:r w:rsidRPr="00E72CB9">
        <w:rPr>
          <w:rFonts w:ascii="Arial" w:eastAsia="Calibri" w:hAnsi="Arial" w:cs="Arial"/>
          <w:bCs/>
          <w:iCs/>
          <w:lang w:val="sv-SE" w:eastAsia="en-US"/>
        </w:rPr>
        <w:br/>
        <w:t>Protects from bacterial and yeasticidal contaminations entering by the sphincter, until the closure of the sphincter (virucidal activity against envelopped virus not demonstrated in the frame of this dossier).</w:t>
      </w:r>
    </w:p>
    <w:p w14:paraId="6FE2B4CA" w14:textId="77777777" w:rsidR="0070160B" w:rsidRPr="00E72CB9" w:rsidRDefault="0070160B" w:rsidP="00E72CB9">
      <w:pPr>
        <w:widowControl w:val="0"/>
        <w:suppressAutoHyphens w:val="0"/>
        <w:ind w:left="708"/>
        <w:jc w:val="both"/>
        <w:outlineLvl w:val="3"/>
        <w:rPr>
          <w:rFonts w:ascii="Arial" w:eastAsia="Calibri" w:hAnsi="Arial" w:cs="Arial"/>
          <w:bCs/>
          <w:iCs/>
          <w:lang w:val="sv-SE" w:eastAsia="en-US"/>
        </w:rPr>
      </w:pPr>
      <w:r w:rsidRPr="00E72CB9">
        <w:rPr>
          <w:rFonts w:ascii="Arial" w:eastAsia="Calibri" w:hAnsi="Arial" w:cs="Arial"/>
          <w:bCs/>
          <w:iCs/>
          <w:lang w:val="sv-SE" w:eastAsia="en-US"/>
        </w:rPr>
        <w:t>For use with classic dipping (cup). The entire surface of the teats must be covered during 5 minutes in order to ensure good disinfection of the skin.</w:t>
      </w:r>
    </w:p>
    <w:p w14:paraId="38F8B1F5" w14:textId="7B1DDB19" w:rsidR="00AE785F" w:rsidRPr="00E72CB9" w:rsidRDefault="00AE785F" w:rsidP="009F2E41">
      <w:pPr>
        <w:widowControl w:val="0"/>
        <w:suppressAutoHyphens w:val="0"/>
        <w:ind w:left="708"/>
        <w:jc w:val="both"/>
        <w:outlineLvl w:val="3"/>
        <w:rPr>
          <w:rFonts w:ascii="Arial" w:eastAsia="Calibri" w:hAnsi="Arial" w:cs="Arial"/>
          <w:bCs/>
          <w:iCs/>
          <w:lang w:val="sv-SE" w:eastAsia="en-US"/>
        </w:rPr>
      </w:pPr>
      <w:r>
        <w:rPr>
          <w:rFonts w:ascii="Arial" w:eastAsia="Calibri" w:hAnsi="Arial" w:cs="Arial"/>
          <w:bCs/>
          <w:iCs/>
          <w:lang w:val="sv-SE" w:eastAsia="en-US"/>
        </w:rPr>
        <w:t>A</w:t>
      </w:r>
      <w:r w:rsidRPr="00E72CB9">
        <w:rPr>
          <w:rFonts w:ascii="Arial" w:eastAsia="Calibri" w:hAnsi="Arial" w:cs="Arial"/>
          <w:bCs/>
          <w:iCs/>
          <w:lang w:val="sv-SE" w:eastAsia="en-US"/>
        </w:rPr>
        <w:t xml:space="preserve">dditional strains: </w:t>
      </w:r>
      <w:r w:rsidRPr="00E72CB9">
        <w:rPr>
          <w:rFonts w:ascii="Arial" w:eastAsia="Calibri" w:hAnsi="Arial" w:cs="Arial"/>
          <w:bCs/>
          <w:i/>
          <w:iCs/>
          <w:lang w:val="sv-SE" w:eastAsia="en-US"/>
        </w:rPr>
        <w:t xml:space="preserve">E.cloacae, </w:t>
      </w:r>
      <w:r w:rsidR="00123DC4">
        <w:rPr>
          <w:rFonts w:ascii="Arial" w:eastAsia="Calibri" w:hAnsi="Arial" w:cs="Arial"/>
          <w:bCs/>
          <w:i/>
          <w:iCs/>
          <w:lang w:val="sv-SE" w:eastAsia="en-US"/>
        </w:rPr>
        <w:t xml:space="preserve">E.hirae, </w:t>
      </w:r>
      <w:r w:rsidRPr="00E72CB9">
        <w:rPr>
          <w:rFonts w:ascii="Arial" w:eastAsia="Calibri" w:hAnsi="Arial" w:cs="Arial"/>
          <w:bCs/>
          <w:i/>
          <w:iCs/>
          <w:lang w:val="sv-SE" w:eastAsia="en-US"/>
        </w:rPr>
        <w:t>L.brevis, P.vulgaris, P.aeruginosa, S.agalactiae, S.</w:t>
      </w:r>
      <w:r>
        <w:rPr>
          <w:rFonts w:ascii="Arial" w:eastAsia="Calibri" w:hAnsi="Arial" w:cs="Arial"/>
          <w:bCs/>
          <w:iCs/>
          <w:lang w:val="sv-SE" w:eastAsia="en-US"/>
        </w:rPr>
        <w:t>Typhimurium</w:t>
      </w:r>
    </w:p>
    <w:p w14:paraId="2AAC8FBC" w14:textId="77777777" w:rsidR="0070160B" w:rsidRPr="00E72CB9" w:rsidRDefault="0070160B" w:rsidP="009F2E41">
      <w:pPr>
        <w:widowControl w:val="0"/>
        <w:suppressAutoHyphens w:val="0"/>
        <w:jc w:val="both"/>
        <w:outlineLvl w:val="3"/>
        <w:rPr>
          <w:rFonts w:ascii="Arial" w:eastAsia="Calibri" w:hAnsi="Arial" w:cs="Arial"/>
          <w:bCs/>
          <w:iCs/>
          <w:lang w:val="sv-SE" w:eastAsia="en-US"/>
        </w:rPr>
      </w:pPr>
    </w:p>
    <w:p w14:paraId="3912F47E" w14:textId="77777777" w:rsidR="0070160B" w:rsidRPr="00E72CB9" w:rsidRDefault="0070160B" w:rsidP="0009060B">
      <w:pPr>
        <w:widowControl w:val="0"/>
        <w:numPr>
          <w:ilvl w:val="0"/>
          <w:numId w:val="7"/>
        </w:numPr>
        <w:suppressAutoHyphens w:val="0"/>
        <w:jc w:val="both"/>
        <w:outlineLvl w:val="3"/>
        <w:rPr>
          <w:rFonts w:ascii="Arial" w:eastAsia="Calibri" w:hAnsi="Arial" w:cs="Arial"/>
          <w:bCs/>
          <w:iCs/>
          <w:lang w:val="sv-SE" w:eastAsia="en-US"/>
        </w:rPr>
      </w:pPr>
      <w:r w:rsidRPr="00E72CB9">
        <w:rPr>
          <w:rFonts w:ascii="Arial" w:eastAsia="Calibri" w:hAnsi="Arial" w:cs="Arial"/>
          <w:bCs/>
          <w:iCs/>
          <w:lang w:val="sv-SE" w:eastAsia="en-US"/>
        </w:rPr>
        <w:t xml:space="preserve">META-SPC6: Pre and post milking teat disinfection. </w:t>
      </w:r>
    </w:p>
    <w:p w14:paraId="273A4D68" w14:textId="58288AD4" w:rsidR="0070160B" w:rsidRPr="00E72CB9" w:rsidRDefault="0070160B" w:rsidP="00E72CB9">
      <w:pPr>
        <w:widowControl w:val="0"/>
        <w:suppressAutoHyphens w:val="0"/>
        <w:ind w:left="720"/>
        <w:jc w:val="both"/>
        <w:outlineLvl w:val="3"/>
        <w:rPr>
          <w:rFonts w:ascii="Arial" w:eastAsia="Calibri" w:hAnsi="Arial" w:cs="Arial"/>
          <w:bCs/>
          <w:iCs/>
          <w:lang w:val="sv-SE" w:eastAsia="en-US"/>
        </w:rPr>
      </w:pPr>
      <w:r w:rsidRPr="00E72CB9">
        <w:rPr>
          <w:rFonts w:ascii="Arial" w:eastAsia="Calibri" w:hAnsi="Arial" w:cs="Arial"/>
          <w:bCs/>
          <w:iCs/>
          <w:lang w:val="sv-SE" w:eastAsia="en-US"/>
        </w:rPr>
        <w:t>Pre-milking</w:t>
      </w:r>
      <w:r w:rsidR="007C1657" w:rsidRPr="000074CF">
        <w:rPr>
          <w:rFonts w:ascii="Arial" w:eastAsia="Calibri" w:hAnsi="Arial" w:cs="Arial"/>
          <w:bCs/>
          <w:iCs/>
          <w:lang w:val="sv-SE" w:eastAsia="en-US"/>
        </w:rPr>
        <w:t xml:space="preserve"> disinfection</w:t>
      </w:r>
      <w:r w:rsidR="007C1657">
        <w:rPr>
          <w:rFonts w:ascii="Arial" w:eastAsia="Calibri" w:hAnsi="Arial" w:cs="Arial"/>
          <w:bCs/>
          <w:iCs/>
          <w:lang w:val="sv-SE" w:eastAsia="en-US"/>
        </w:rPr>
        <w:t xml:space="preserve"> against bacteria, yeasts and phages: </w:t>
      </w:r>
      <w:r w:rsidRPr="00E72CB9">
        <w:rPr>
          <w:rFonts w:ascii="Arial" w:eastAsia="Calibri" w:hAnsi="Arial" w:cs="Arial"/>
          <w:bCs/>
          <w:iCs/>
          <w:lang w:val="sv-SE" w:eastAsia="en-US"/>
        </w:rPr>
        <w:t>dairy hygiene purpose. Clean skins.</w:t>
      </w:r>
    </w:p>
    <w:p w14:paraId="02B85B23" w14:textId="77777777" w:rsidR="0070160B" w:rsidRPr="00E72CB9" w:rsidRDefault="0070160B" w:rsidP="00E72CB9">
      <w:pPr>
        <w:widowControl w:val="0"/>
        <w:suppressAutoHyphens w:val="0"/>
        <w:ind w:left="720"/>
        <w:jc w:val="both"/>
        <w:outlineLvl w:val="3"/>
        <w:rPr>
          <w:rFonts w:ascii="Arial" w:eastAsia="Calibri" w:hAnsi="Arial" w:cs="Arial"/>
          <w:bCs/>
          <w:iCs/>
          <w:lang w:val="sv-SE" w:eastAsia="en-US"/>
        </w:rPr>
      </w:pPr>
      <w:r w:rsidRPr="00E72CB9">
        <w:rPr>
          <w:rFonts w:ascii="Arial" w:eastAsia="Calibri" w:hAnsi="Arial" w:cs="Arial"/>
          <w:bCs/>
          <w:iCs/>
          <w:lang w:val="sv-SE" w:eastAsia="en-US"/>
        </w:rPr>
        <w:t>Post milking: protects from bacterial and yeasticidal contaminations entering by the sphincter, until the closure of the sphincter</w:t>
      </w:r>
    </w:p>
    <w:p w14:paraId="758D04B6" w14:textId="77777777" w:rsidR="0070160B" w:rsidRPr="00E72CB9" w:rsidRDefault="0070160B" w:rsidP="00CE031F">
      <w:pPr>
        <w:keepNext/>
        <w:tabs>
          <w:tab w:val="left" w:pos="993"/>
        </w:tabs>
        <w:suppressAutoHyphens w:val="0"/>
        <w:ind w:left="708"/>
        <w:jc w:val="both"/>
        <w:outlineLvl w:val="3"/>
        <w:rPr>
          <w:rFonts w:ascii="Arial" w:eastAsia="Calibri" w:hAnsi="Arial" w:cs="Arial"/>
          <w:bCs/>
          <w:iCs/>
          <w:lang w:val="sv-SE" w:eastAsia="en-US"/>
        </w:rPr>
      </w:pPr>
      <w:r w:rsidRPr="00E72CB9">
        <w:rPr>
          <w:rFonts w:ascii="Arial" w:eastAsia="Calibri" w:hAnsi="Arial" w:cs="Arial"/>
          <w:bCs/>
          <w:iCs/>
          <w:lang w:val="sv-SE" w:eastAsia="en-US"/>
        </w:rPr>
        <w:t xml:space="preserve">For use automatic spraying. </w:t>
      </w:r>
    </w:p>
    <w:p w14:paraId="3DFAA066" w14:textId="77777777" w:rsidR="0070160B" w:rsidRDefault="0070160B" w:rsidP="0031452F">
      <w:pPr>
        <w:keepNext/>
        <w:tabs>
          <w:tab w:val="left" w:pos="993"/>
        </w:tabs>
        <w:suppressAutoHyphens w:val="0"/>
        <w:ind w:left="708"/>
        <w:jc w:val="both"/>
        <w:outlineLvl w:val="3"/>
        <w:rPr>
          <w:rFonts w:ascii="Arial" w:eastAsia="Calibri" w:hAnsi="Arial" w:cs="Arial"/>
          <w:bCs/>
          <w:iCs/>
          <w:lang w:val="sv-SE" w:eastAsia="en-US"/>
        </w:rPr>
      </w:pPr>
      <w:r w:rsidRPr="00E72CB9">
        <w:rPr>
          <w:rFonts w:ascii="Arial" w:eastAsia="Calibri" w:hAnsi="Arial" w:cs="Arial"/>
          <w:bCs/>
          <w:iCs/>
          <w:lang w:val="sv-SE" w:eastAsia="en-US"/>
        </w:rPr>
        <w:t>The entire surface of the teats must be covered during one minute before milking and during five minutes after milking, in order to ensure good disinfection of the skin.</w:t>
      </w:r>
    </w:p>
    <w:p w14:paraId="19BB4C80" w14:textId="606D6F9D" w:rsidR="00AE785F" w:rsidRDefault="00AE785F" w:rsidP="0031452F">
      <w:pPr>
        <w:keepNext/>
        <w:tabs>
          <w:tab w:val="left" w:pos="993"/>
        </w:tabs>
        <w:suppressAutoHyphens w:val="0"/>
        <w:ind w:left="708"/>
        <w:jc w:val="both"/>
        <w:outlineLvl w:val="3"/>
        <w:rPr>
          <w:rFonts w:ascii="Arial" w:eastAsia="Calibri" w:hAnsi="Arial" w:cs="Arial"/>
          <w:bCs/>
          <w:iCs/>
          <w:lang w:val="sv-SE" w:eastAsia="en-US"/>
        </w:rPr>
      </w:pPr>
      <w:r>
        <w:rPr>
          <w:rFonts w:ascii="Arial" w:eastAsia="Calibri" w:hAnsi="Arial" w:cs="Arial"/>
          <w:bCs/>
          <w:iCs/>
          <w:lang w:val="sv-SE" w:eastAsia="en-US"/>
        </w:rPr>
        <w:t>A</w:t>
      </w:r>
      <w:r w:rsidRPr="00E72CB9">
        <w:rPr>
          <w:rFonts w:ascii="Arial" w:eastAsia="Calibri" w:hAnsi="Arial" w:cs="Arial"/>
          <w:bCs/>
          <w:iCs/>
          <w:lang w:val="sv-SE" w:eastAsia="en-US"/>
        </w:rPr>
        <w:t>dditional strains</w:t>
      </w:r>
      <w:r>
        <w:rPr>
          <w:rFonts w:ascii="Arial" w:eastAsia="Calibri" w:hAnsi="Arial" w:cs="Arial"/>
          <w:bCs/>
          <w:iCs/>
          <w:lang w:val="sv-SE" w:eastAsia="en-US"/>
        </w:rPr>
        <w:t xml:space="preserve"> (pre-milking)</w:t>
      </w:r>
      <w:r w:rsidRPr="00E72CB9">
        <w:rPr>
          <w:rFonts w:ascii="Arial" w:eastAsia="Calibri" w:hAnsi="Arial" w:cs="Arial"/>
          <w:bCs/>
          <w:iCs/>
          <w:lang w:val="sv-SE" w:eastAsia="en-US"/>
        </w:rPr>
        <w:t xml:space="preserve">: </w:t>
      </w:r>
      <w:r w:rsidRPr="00E72CB9">
        <w:rPr>
          <w:rFonts w:ascii="Arial" w:eastAsia="Calibri" w:hAnsi="Arial" w:cs="Arial"/>
          <w:bCs/>
          <w:i/>
          <w:iCs/>
          <w:lang w:val="sv-SE" w:eastAsia="en-US"/>
        </w:rPr>
        <w:t>E.cloacae, L.brevis, P.vulgaris, P.aeruginosa, S.</w:t>
      </w:r>
      <w:r>
        <w:rPr>
          <w:rFonts w:ascii="Arial" w:eastAsia="Calibri" w:hAnsi="Arial" w:cs="Arial"/>
          <w:bCs/>
          <w:iCs/>
          <w:lang w:val="sv-SE" w:eastAsia="en-US"/>
        </w:rPr>
        <w:t>Typhimurium</w:t>
      </w:r>
    </w:p>
    <w:p w14:paraId="62B3FE7B" w14:textId="615FB24D" w:rsidR="00AE785F" w:rsidRPr="00E72CB9" w:rsidRDefault="00AE785F" w:rsidP="00AE785F">
      <w:pPr>
        <w:widowControl w:val="0"/>
        <w:suppressAutoHyphens w:val="0"/>
        <w:ind w:left="708"/>
        <w:jc w:val="both"/>
        <w:outlineLvl w:val="3"/>
        <w:rPr>
          <w:rFonts w:ascii="Arial" w:eastAsia="Calibri" w:hAnsi="Arial" w:cs="Arial"/>
          <w:bCs/>
          <w:iCs/>
          <w:lang w:val="sv-SE" w:eastAsia="en-US"/>
        </w:rPr>
      </w:pPr>
      <w:r>
        <w:rPr>
          <w:rFonts w:ascii="Arial" w:eastAsia="Calibri" w:hAnsi="Arial" w:cs="Arial"/>
          <w:bCs/>
          <w:iCs/>
          <w:lang w:val="sv-SE" w:eastAsia="en-US"/>
        </w:rPr>
        <w:t>A</w:t>
      </w:r>
      <w:r w:rsidRPr="000074CF">
        <w:rPr>
          <w:rFonts w:ascii="Arial" w:eastAsia="Calibri" w:hAnsi="Arial" w:cs="Arial"/>
          <w:bCs/>
          <w:iCs/>
          <w:lang w:val="sv-SE" w:eastAsia="en-US"/>
        </w:rPr>
        <w:t>dditional strains</w:t>
      </w:r>
      <w:r>
        <w:rPr>
          <w:rFonts w:ascii="Arial" w:eastAsia="Calibri" w:hAnsi="Arial" w:cs="Arial"/>
          <w:bCs/>
          <w:iCs/>
          <w:lang w:val="sv-SE" w:eastAsia="en-US"/>
        </w:rPr>
        <w:t xml:space="preserve"> (post milking)</w:t>
      </w:r>
      <w:r w:rsidRPr="000074CF">
        <w:rPr>
          <w:rFonts w:ascii="Arial" w:eastAsia="Calibri" w:hAnsi="Arial" w:cs="Arial"/>
          <w:bCs/>
          <w:iCs/>
          <w:lang w:val="sv-SE" w:eastAsia="en-US"/>
        </w:rPr>
        <w:t xml:space="preserve"> : </w:t>
      </w:r>
      <w:r w:rsidRPr="002D4DC5">
        <w:rPr>
          <w:rFonts w:ascii="Arial" w:eastAsia="Calibri" w:hAnsi="Arial" w:cs="Arial"/>
          <w:bCs/>
          <w:i/>
          <w:iCs/>
          <w:lang w:val="sv-SE" w:eastAsia="en-US"/>
        </w:rPr>
        <w:t>E.cloacae, L.brevis, P.vulgaris, P.aeruginosa, S.</w:t>
      </w:r>
      <w:r>
        <w:rPr>
          <w:rFonts w:ascii="Arial" w:eastAsia="Calibri" w:hAnsi="Arial" w:cs="Arial"/>
          <w:bCs/>
          <w:iCs/>
          <w:lang w:val="sv-SE" w:eastAsia="en-US"/>
        </w:rPr>
        <w:t>Typhimurium</w:t>
      </w:r>
    </w:p>
    <w:p w14:paraId="704358D6" w14:textId="77777777" w:rsidR="00AE785F" w:rsidRPr="00E72CB9" w:rsidRDefault="00AE785F" w:rsidP="0031452F">
      <w:pPr>
        <w:keepNext/>
        <w:tabs>
          <w:tab w:val="left" w:pos="993"/>
        </w:tabs>
        <w:suppressAutoHyphens w:val="0"/>
        <w:ind w:left="708"/>
        <w:jc w:val="both"/>
        <w:outlineLvl w:val="3"/>
        <w:rPr>
          <w:rFonts w:ascii="Arial" w:eastAsia="Calibri" w:hAnsi="Arial" w:cs="Arial"/>
          <w:bCs/>
          <w:iCs/>
          <w:lang w:val="sv-SE" w:eastAsia="en-US"/>
        </w:rPr>
      </w:pPr>
    </w:p>
    <w:p w14:paraId="52E83136" w14:textId="7E067C59" w:rsidR="0070160B" w:rsidRPr="00B27A47" w:rsidRDefault="0070160B" w:rsidP="00B27A47">
      <w:pPr>
        <w:rPr>
          <w:rFonts w:ascii="Arial" w:eastAsia="Calibri" w:hAnsi="Arial" w:cs="Arial"/>
          <w:lang w:val="sv-SE" w:eastAsia="en-US"/>
        </w:rPr>
      </w:pPr>
    </w:p>
    <w:p w14:paraId="0DE26118" w14:textId="383F627B" w:rsidR="0070160B" w:rsidRPr="00B27A47" w:rsidRDefault="00777289" w:rsidP="00B27A47">
      <w:pPr>
        <w:rPr>
          <w:rFonts w:ascii="Arial" w:hAnsi="Arial" w:cs="Arial"/>
          <w:lang w:val="sv-SE"/>
        </w:rPr>
      </w:pPr>
      <w:r w:rsidRPr="00B27A47">
        <w:rPr>
          <w:rFonts w:ascii="Arial" w:hAnsi="Arial" w:cs="Arial"/>
          <w:lang w:val="sv-SE"/>
        </w:rPr>
        <w:t>To ensure a satisfactory level of efficacy and avoid the development of resistance, the recommendations proposed in the SPC have to be implemented</w:t>
      </w:r>
    </w:p>
    <w:p w14:paraId="697CEE47" w14:textId="77777777" w:rsidR="0031452F" w:rsidRPr="00E72CB9" w:rsidRDefault="0031452F" w:rsidP="0031452F">
      <w:pPr>
        <w:tabs>
          <w:tab w:val="num" w:pos="709"/>
        </w:tabs>
        <w:suppressAutoHyphens w:val="0"/>
        <w:contextualSpacing/>
        <w:jc w:val="both"/>
        <w:rPr>
          <w:rFonts w:ascii="Arial" w:hAnsi="Arial" w:cs="Arial"/>
          <w:lang w:val="sv-SE"/>
        </w:rPr>
      </w:pPr>
    </w:p>
    <w:p w14:paraId="40B37C4F" w14:textId="77777777" w:rsidR="009D0C0B" w:rsidRPr="00E72CB9" w:rsidRDefault="004616B7" w:rsidP="0031452F">
      <w:pPr>
        <w:pStyle w:val="Titre4"/>
        <w:spacing w:before="0" w:after="0"/>
        <w:ind w:left="0" w:firstLine="0"/>
        <w:rPr>
          <w:rFonts w:ascii="Arial" w:hAnsi="Arial" w:cs="Arial"/>
          <w:b/>
          <w:sz w:val="20"/>
          <w:szCs w:val="20"/>
        </w:rPr>
      </w:pPr>
      <w:r w:rsidRPr="00E72CB9">
        <w:rPr>
          <w:rFonts w:ascii="Arial" w:hAnsi="Arial" w:cs="Arial"/>
          <w:b/>
          <w:sz w:val="20"/>
          <w:szCs w:val="20"/>
        </w:rPr>
        <w:t xml:space="preserve"> </w:t>
      </w:r>
      <w:bookmarkStart w:id="222" w:name="_Toc527648386"/>
      <w:r w:rsidR="00FA480B" w:rsidRPr="00E72CB9">
        <w:rPr>
          <w:rFonts w:ascii="Arial" w:hAnsi="Arial" w:cs="Arial"/>
          <w:b/>
          <w:sz w:val="20"/>
          <w:szCs w:val="20"/>
        </w:rPr>
        <w:t>Relevant information if the product is intended to be authorised for use with other biocidal product(s)</w:t>
      </w:r>
      <w:bookmarkEnd w:id="222"/>
    </w:p>
    <w:p w14:paraId="40B4AB15" w14:textId="77777777" w:rsidR="0070160B" w:rsidRPr="00E72CB9" w:rsidRDefault="0070160B" w:rsidP="00E72CB9">
      <w:pPr>
        <w:pStyle w:val="Corpsdetexte"/>
        <w:jc w:val="both"/>
        <w:rPr>
          <w:rFonts w:ascii="Arial" w:hAnsi="Arial" w:cs="Arial"/>
        </w:rPr>
      </w:pPr>
      <w:r w:rsidRPr="00E72CB9">
        <w:rPr>
          <w:rFonts w:ascii="Arial" w:hAnsi="Arial" w:cs="Arial"/>
        </w:rPr>
        <w:t>The HYDRACHIM IODINE FAMILY is not intended to be used with another biocidal product.</w:t>
      </w:r>
    </w:p>
    <w:p w14:paraId="11CE16B4" w14:textId="0F2B2F0A" w:rsidR="00772858" w:rsidRDefault="00772858" w:rsidP="00CE031F">
      <w:pPr>
        <w:pStyle w:val="Corpsdetexte"/>
        <w:jc w:val="both"/>
        <w:rPr>
          <w:rFonts w:ascii="Arial" w:hAnsi="Arial" w:cs="Arial"/>
        </w:rPr>
      </w:pPr>
    </w:p>
    <w:p w14:paraId="19F0EE46" w14:textId="77777777" w:rsidR="00831006" w:rsidRPr="00E72CB9" w:rsidRDefault="00831006" w:rsidP="00CE031F">
      <w:pPr>
        <w:pStyle w:val="Corpsdetexte"/>
        <w:jc w:val="both"/>
        <w:rPr>
          <w:rFonts w:ascii="Arial" w:hAnsi="Arial" w:cs="Arial"/>
        </w:rPr>
      </w:pPr>
    </w:p>
    <w:p w14:paraId="2A49BB0D" w14:textId="77777777" w:rsidR="00B642DD" w:rsidRPr="00E72CB9" w:rsidRDefault="00B642DD" w:rsidP="0031452F">
      <w:pPr>
        <w:pStyle w:val="Titre4"/>
        <w:numPr>
          <w:ilvl w:val="0"/>
          <w:numId w:val="0"/>
        </w:numPr>
        <w:spacing w:before="0" w:after="0"/>
        <w:rPr>
          <w:rFonts w:ascii="Arial" w:hAnsi="Arial" w:cs="Arial"/>
          <w:b/>
          <w:sz w:val="20"/>
          <w:szCs w:val="20"/>
        </w:rPr>
      </w:pPr>
    </w:p>
    <w:p w14:paraId="6999BC62" w14:textId="77777777" w:rsidR="009D0C0B" w:rsidRPr="0031452F" w:rsidRDefault="004616B7">
      <w:pPr>
        <w:pStyle w:val="Titre3"/>
      </w:pPr>
      <w:r w:rsidRPr="0031452F">
        <w:t xml:space="preserve"> </w:t>
      </w:r>
      <w:bookmarkStart w:id="223" w:name="_Toc527648387"/>
      <w:r w:rsidR="00FA480B" w:rsidRPr="0031452F">
        <w:t>Risk assessment for human health</w:t>
      </w:r>
      <w:bookmarkEnd w:id="223"/>
    </w:p>
    <w:p w14:paraId="49DCF390" w14:textId="77777777" w:rsidR="00953FD2" w:rsidRPr="008B001A" w:rsidRDefault="00953FD2" w:rsidP="00E72CB9">
      <w:pPr>
        <w:pStyle w:val="Absatz"/>
        <w:jc w:val="both"/>
        <w:rPr>
          <w:rFonts w:ascii="Arial" w:hAnsi="Arial" w:cs="Arial"/>
          <w:lang w:val="de-DE" w:eastAsia="en-US"/>
        </w:rPr>
      </w:pPr>
    </w:p>
    <w:p w14:paraId="3C78ADBC" w14:textId="77777777" w:rsidR="00953FD2" w:rsidRPr="00E72CB9" w:rsidRDefault="00953FD2" w:rsidP="0031452F">
      <w:pPr>
        <w:jc w:val="both"/>
        <w:rPr>
          <w:rFonts w:ascii="Arial" w:hAnsi="Arial" w:cs="Arial"/>
          <w:iCs/>
          <w:lang w:eastAsia="en-US"/>
        </w:rPr>
      </w:pPr>
      <w:r w:rsidRPr="00E72CB9">
        <w:rPr>
          <w:rFonts w:ascii="Arial" w:hAnsi="Arial" w:cs="Arial"/>
          <w:iCs/>
          <w:lang w:eastAsia="en-US"/>
        </w:rPr>
        <w:lastRenderedPageBreak/>
        <w:t>Please refer to iodine CAR.</w:t>
      </w:r>
    </w:p>
    <w:p w14:paraId="7CADD7A4" w14:textId="77777777" w:rsidR="00953FD2" w:rsidRPr="00E72CB9" w:rsidRDefault="00953FD2" w:rsidP="0031452F">
      <w:pPr>
        <w:jc w:val="both"/>
        <w:rPr>
          <w:rFonts w:ascii="Arial" w:hAnsi="Arial" w:cs="Arial"/>
          <w:iCs/>
          <w:lang w:eastAsia="en-US"/>
        </w:rPr>
      </w:pPr>
    </w:p>
    <w:p w14:paraId="3436A052" w14:textId="77777777" w:rsidR="00953FD2" w:rsidRPr="00E72CB9" w:rsidRDefault="00953FD2" w:rsidP="0031452F">
      <w:pPr>
        <w:jc w:val="both"/>
        <w:rPr>
          <w:rFonts w:ascii="Arial" w:hAnsi="Arial" w:cs="Arial"/>
          <w:iCs/>
          <w:lang w:eastAsia="en-US"/>
        </w:rPr>
      </w:pPr>
      <w:r w:rsidRPr="00E72CB9">
        <w:rPr>
          <w:rFonts w:ascii="Arial" w:hAnsi="Arial" w:cs="Arial"/>
          <w:iCs/>
          <w:lang w:eastAsia="en-US"/>
        </w:rPr>
        <w:t xml:space="preserve">The following data on active substance issued from CAR will be used for human health risk assessment: </w:t>
      </w:r>
    </w:p>
    <w:p w14:paraId="2EB13970" w14:textId="77777777" w:rsidR="00953FD2" w:rsidRPr="00E72CB9" w:rsidRDefault="00953FD2" w:rsidP="00E72CB9">
      <w:pPr>
        <w:jc w:val="both"/>
        <w:rPr>
          <w:rFonts w:ascii="Arial" w:hAnsi="Arial" w:cs="Arial"/>
          <w:iCs/>
          <w:lang w:eastAsia="en-US"/>
        </w:rPr>
      </w:pPr>
    </w:p>
    <w:tbl>
      <w:tblPr>
        <w:tblStyle w:val="Grilledutableau"/>
        <w:tblW w:w="0" w:type="auto"/>
        <w:jc w:val="center"/>
        <w:tblLook w:val="04A0" w:firstRow="1" w:lastRow="0" w:firstColumn="1" w:lastColumn="0" w:noHBand="0" w:noVBand="1"/>
      </w:tblPr>
      <w:tblGrid>
        <w:gridCol w:w="2835"/>
        <w:gridCol w:w="2835"/>
      </w:tblGrid>
      <w:tr w:rsidR="00953FD2" w:rsidRPr="00E72CB9" w14:paraId="45A1BA2B" w14:textId="77777777" w:rsidTr="00953FD2">
        <w:trPr>
          <w:jc w:val="center"/>
        </w:trPr>
        <w:tc>
          <w:tcPr>
            <w:tcW w:w="2835" w:type="dxa"/>
          </w:tcPr>
          <w:p w14:paraId="5FF55ABF" w14:textId="77777777" w:rsidR="00953FD2" w:rsidRPr="00E72CB9" w:rsidRDefault="00953FD2" w:rsidP="00E72CB9">
            <w:pPr>
              <w:jc w:val="both"/>
              <w:rPr>
                <w:rFonts w:ascii="Arial" w:hAnsi="Arial" w:cs="Arial"/>
                <w:b/>
                <w:iCs/>
                <w:sz w:val="20"/>
                <w:szCs w:val="20"/>
                <w:lang w:eastAsia="en-US"/>
              </w:rPr>
            </w:pPr>
            <w:r w:rsidRPr="00E72CB9">
              <w:rPr>
                <w:rFonts w:ascii="Arial" w:hAnsi="Arial" w:cs="Arial"/>
                <w:b/>
                <w:iCs/>
                <w:lang w:eastAsia="en-US"/>
              </w:rPr>
              <w:t xml:space="preserve">Endpoint </w:t>
            </w:r>
          </w:p>
        </w:tc>
        <w:tc>
          <w:tcPr>
            <w:tcW w:w="2835" w:type="dxa"/>
          </w:tcPr>
          <w:p w14:paraId="62A74227" w14:textId="77777777" w:rsidR="00953FD2" w:rsidRPr="00E72CB9" w:rsidRDefault="00953FD2" w:rsidP="00CE031F">
            <w:pPr>
              <w:jc w:val="both"/>
              <w:rPr>
                <w:rFonts w:ascii="Arial" w:hAnsi="Arial" w:cs="Arial"/>
                <w:b/>
                <w:iCs/>
                <w:sz w:val="20"/>
                <w:szCs w:val="20"/>
                <w:lang w:eastAsia="en-US"/>
              </w:rPr>
            </w:pPr>
            <w:r w:rsidRPr="00E72CB9">
              <w:rPr>
                <w:rFonts w:ascii="Arial" w:hAnsi="Arial" w:cs="Arial"/>
                <w:b/>
                <w:iCs/>
                <w:lang w:eastAsia="en-US"/>
              </w:rPr>
              <w:t>Value</w:t>
            </w:r>
          </w:p>
        </w:tc>
      </w:tr>
      <w:tr w:rsidR="00953FD2" w:rsidRPr="00E72CB9" w14:paraId="4DB45DF6" w14:textId="77777777" w:rsidTr="00953FD2">
        <w:trPr>
          <w:jc w:val="center"/>
        </w:trPr>
        <w:tc>
          <w:tcPr>
            <w:tcW w:w="2835" w:type="dxa"/>
          </w:tcPr>
          <w:p w14:paraId="686FE1F4" w14:textId="77777777" w:rsidR="00953FD2" w:rsidRPr="00E72CB9" w:rsidRDefault="00953FD2" w:rsidP="00E72CB9">
            <w:pPr>
              <w:jc w:val="both"/>
              <w:rPr>
                <w:rFonts w:ascii="Arial" w:hAnsi="Arial" w:cs="Arial"/>
                <w:iCs/>
                <w:sz w:val="20"/>
                <w:szCs w:val="20"/>
                <w:lang w:eastAsia="en-US"/>
              </w:rPr>
            </w:pPr>
            <w:r w:rsidRPr="00E72CB9">
              <w:rPr>
                <w:rFonts w:ascii="Arial" w:hAnsi="Arial" w:cs="Arial"/>
                <w:iCs/>
                <w:sz w:val="20"/>
                <w:szCs w:val="20"/>
                <w:lang w:eastAsia="en-US"/>
              </w:rPr>
              <w:t xml:space="preserve">AEL </w:t>
            </w:r>
          </w:p>
        </w:tc>
        <w:tc>
          <w:tcPr>
            <w:tcW w:w="2835" w:type="dxa"/>
          </w:tcPr>
          <w:p w14:paraId="273C41C8" w14:textId="77777777" w:rsidR="00953FD2" w:rsidRPr="00CE031F" w:rsidRDefault="00953FD2" w:rsidP="00E72CB9">
            <w:pPr>
              <w:jc w:val="both"/>
              <w:rPr>
                <w:rFonts w:ascii="Arial" w:hAnsi="Arial" w:cs="Arial"/>
                <w:iCs/>
                <w:sz w:val="20"/>
                <w:szCs w:val="20"/>
                <w:lang w:eastAsia="en-US"/>
              </w:rPr>
            </w:pPr>
            <w:r w:rsidRPr="00CE031F">
              <w:rPr>
                <w:rFonts w:ascii="Arial" w:hAnsi="Arial" w:cs="Arial"/>
                <w:iCs/>
                <w:sz w:val="20"/>
                <w:szCs w:val="20"/>
                <w:lang w:eastAsia="en-US"/>
              </w:rPr>
              <w:t>0.01 mg/kg/d</w:t>
            </w:r>
          </w:p>
        </w:tc>
      </w:tr>
      <w:tr w:rsidR="00953FD2" w:rsidRPr="00E72CB9" w14:paraId="27BA51A3" w14:textId="77777777" w:rsidTr="00953FD2">
        <w:trPr>
          <w:jc w:val="center"/>
        </w:trPr>
        <w:tc>
          <w:tcPr>
            <w:tcW w:w="2835" w:type="dxa"/>
          </w:tcPr>
          <w:p w14:paraId="1B858B13" w14:textId="77777777" w:rsidR="00953FD2" w:rsidRPr="00E72CB9" w:rsidRDefault="00953FD2" w:rsidP="00E72CB9">
            <w:pPr>
              <w:jc w:val="both"/>
              <w:rPr>
                <w:rFonts w:ascii="Arial" w:hAnsi="Arial" w:cs="Arial"/>
                <w:iCs/>
                <w:sz w:val="20"/>
                <w:szCs w:val="20"/>
                <w:lang w:eastAsia="en-US"/>
              </w:rPr>
            </w:pPr>
            <w:r w:rsidRPr="00E72CB9">
              <w:rPr>
                <w:rFonts w:ascii="Arial" w:hAnsi="Arial" w:cs="Arial"/>
                <w:iCs/>
                <w:sz w:val="20"/>
                <w:szCs w:val="20"/>
                <w:lang w:eastAsia="en-US"/>
              </w:rPr>
              <w:t xml:space="preserve">AEC inhalation </w:t>
            </w:r>
          </w:p>
        </w:tc>
        <w:tc>
          <w:tcPr>
            <w:tcW w:w="2835" w:type="dxa"/>
          </w:tcPr>
          <w:p w14:paraId="6D35102C" w14:textId="77777777" w:rsidR="00953FD2" w:rsidRPr="00CE031F" w:rsidRDefault="00953FD2" w:rsidP="00E72CB9">
            <w:pPr>
              <w:jc w:val="both"/>
              <w:rPr>
                <w:rFonts w:ascii="Arial" w:hAnsi="Arial" w:cs="Arial"/>
                <w:iCs/>
                <w:sz w:val="20"/>
                <w:szCs w:val="20"/>
                <w:lang w:eastAsia="en-US"/>
              </w:rPr>
            </w:pPr>
            <w:r w:rsidRPr="00CE031F">
              <w:rPr>
                <w:rFonts w:ascii="Arial" w:hAnsi="Arial" w:cs="Arial"/>
                <w:iCs/>
                <w:sz w:val="20"/>
                <w:szCs w:val="20"/>
                <w:lang w:eastAsia="en-US"/>
              </w:rPr>
              <w:t>1 mg/m</w:t>
            </w:r>
            <w:r w:rsidRPr="00CE031F">
              <w:rPr>
                <w:rFonts w:ascii="Arial" w:hAnsi="Arial" w:cs="Arial"/>
                <w:iCs/>
                <w:sz w:val="20"/>
                <w:szCs w:val="20"/>
                <w:vertAlign w:val="superscript"/>
                <w:lang w:eastAsia="en-US"/>
              </w:rPr>
              <w:t>3</w:t>
            </w:r>
            <w:r w:rsidRPr="00CE031F">
              <w:rPr>
                <w:rFonts w:ascii="Arial" w:hAnsi="Arial" w:cs="Arial"/>
                <w:iCs/>
                <w:sz w:val="20"/>
                <w:szCs w:val="20"/>
                <w:lang w:eastAsia="en-US"/>
              </w:rPr>
              <w:t xml:space="preserve"> or 0.1 ppm</w:t>
            </w:r>
          </w:p>
        </w:tc>
      </w:tr>
      <w:tr w:rsidR="00953FD2" w:rsidRPr="00E72CB9" w14:paraId="59994B49" w14:textId="77777777" w:rsidTr="00953FD2">
        <w:trPr>
          <w:jc w:val="center"/>
        </w:trPr>
        <w:tc>
          <w:tcPr>
            <w:tcW w:w="2835" w:type="dxa"/>
          </w:tcPr>
          <w:p w14:paraId="31DA9230" w14:textId="77777777" w:rsidR="00953FD2" w:rsidRPr="00E72CB9" w:rsidRDefault="00953FD2" w:rsidP="00E72CB9">
            <w:pPr>
              <w:jc w:val="both"/>
              <w:rPr>
                <w:rFonts w:ascii="Arial" w:hAnsi="Arial" w:cs="Arial"/>
                <w:iCs/>
                <w:sz w:val="20"/>
                <w:szCs w:val="20"/>
                <w:lang w:eastAsia="en-US"/>
              </w:rPr>
            </w:pPr>
            <w:r w:rsidRPr="00E72CB9">
              <w:rPr>
                <w:rFonts w:ascii="Arial" w:hAnsi="Arial" w:cs="Arial"/>
                <w:iCs/>
                <w:sz w:val="20"/>
                <w:szCs w:val="20"/>
                <w:lang w:eastAsia="en-US"/>
              </w:rPr>
              <w:t xml:space="preserve">Oral absorption </w:t>
            </w:r>
          </w:p>
        </w:tc>
        <w:tc>
          <w:tcPr>
            <w:tcW w:w="2835" w:type="dxa"/>
          </w:tcPr>
          <w:p w14:paraId="29270937" w14:textId="77777777" w:rsidR="00953FD2" w:rsidRPr="00CE031F" w:rsidRDefault="00953FD2" w:rsidP="00E72CB9">
            <w:pPr>
              <w:jc w:val="both"/>
              <w:rPr>
                <w:rFonts w:ascii="Arial" w:hAnsi="Arial" w:cs="Arial"/>
                <w:iCs/>
                <w:sz w:val="20"/>
                <w:szCs w:val="20"/>
                <w:lang w:eastAsia="en-US"/>
              </w:rPr>
            </w:pPr>
            <w:r w:rsidRPr="00CE031F">
              <w:rPr>
                <w:rFonts w:ascii="Arial" w:hAnsi="Arial" w:cs="Arial"/>
                <w:iCs/>
                <w:sz w:val="20"/>
                <w:szCs w:val="20"/>
                <w:lang w:eastAsia="en-US"/>
              </w:rPr>
              <w:t>100%</w:t>
            </w:r>
          </w:p>
        </w:tc>
      </w:tr>
      <w:tr w:rsidR="00953FD2" w:rsidRPr="00E72CB9" w14:paraId="3C04CC41" w14:textId="77777777" w:rsidTr="00953FD2">
        <w:trPr>
          <w:jc w:val="center"/>
        </w:trPr>
        <w:tc>
          <w:tcPr>
            <w:tcW w:w="2835" w:type="dxa"/>
          </w:tcPr>
          <w:p w14:paraId="68EA1439" w14:textId="77777777" w:rsidR="00953FD2" w:rsidRPr="00CE031F" w:rsidRDefault="00953FD2" w:rsidP="00E72CB9">
            <w:pPr>
              <w:jc w:val="both"/>
              <w:rPr>
                <w:rFonts w:ascii="Arial" w:hAnsi="Arial" w:cs="Arial"/>
                <w:iCs/>
                <w:sz w:val="20"/>
                <w:szCs w:val="20"/>
                <w:lang w:eastAsia="en-US"/>
              </w:rPr>
            </w:pPr>
            <w:r w:rsidRPr="00E72CB9">
              <w:rPr>
                <w:rFonts w:ascii="Arial" w:hAnsi="Arial" w:cs="Arial"/>
                <w:iCs/>
                <w:sz w:val="20"/>
                <w:szCs w:val="20"/>
                <w:lang w:eastAsia="en-US"/>
              </w:rPr>
              <w:t>P vapo</w:t>
            </w:r>
            <w:r w:rsidR="00551F2F" w:rsidRPr="00CE031F">
              <w:rPr>
                <w:rFonts w:ascii="Arial" w:hAnsi="Arial" w:cs="Arial"/>
                <w:iCs/>
                <w:sz w:val="20"/>
                <w:szCs w:val="20"/>
                <w:lang w:eastAsia="en-US"/>
              </w:rPr>
              <w:t>u</w:t>
            </w:r>
            <w:r w:rsidRPr="00CE031F">
              <w:rPr>
                <w:rFonts w:ascii="Arial" w:hAnsi="Arial" w:cs="Arial"/>
                <w:iCs/>
                <w:sz w:val="20"/>
                <w:szCs w:val="20"/>
                <w:lang w:eastAsia="en-US"/>
              </w:rPr>
              <w:t>r</w:t>
            </w:r>
          </w:p>
        </w:tc>
        <w:tc>
          <w:tcPr>
            <w:tcW w:w="2835" w:type="dxa"/>
          </w:tcPr>
          <w:p w14:paraId="7716AD57" w14:textId="77777777" w:rsidR="00953FD2" w:rsidRPr="009F2E41" w:rsidRDefault="00953FD2" w:rsidP="00E72CB9">
            <w:pPr>
              <w:jc w:val="both"/>
              <w:rPr>
                <w:rFonts w:ascii="Arial" w:hAnsi="Arial" w:cs="Arial"/>
                <w:iCs/>
                <w:sz w:val="20"/>
                <w:szCs w:val="20"/>
                <w:lang w:eastAsia="en-US"/>
              </w:rPr>
            </w:pPr>
            <w:r w:rsidRPr="009F2E41">
              <w:rPr>
                <w:rFonts w:ascii="Arial" w:hAnsi="Arial" w:cs="Arial"/>
                <w:iCs/>
                <w:sz w:val="20"/>
                <w:szCs w:val="20"/>
                <w:lang w:eastAsia="en-US"/>
              </w:rPr>
              <w:t>40.7 Pa at 25°C</w:t>
            </w:r>
          </w:p>
        </w:tc>
      </w:tr>
      <w:tr w:rsidR="00953FD2" w:rsidRPr="00E72CB9" w14:paraId="73E6E864" w14:textId="77777777" w:rsidTr="00953FD2">
        <w:trPr>
          <w:jc w:val="center"/>
        </w:trPr>
        <w:tc>
          <w:tcPr>
            <w:tcW w:w="2835" w:type="dxa"/>
          </w:tcPr>
          <w:p w14:paraId="1F1CB7F3" w14:textId="77777777" w:rsidR="00953FD2" w:rsidRPr="00E72CB9" w:rsidRDefault="00953FD2" w:rsidP="00E72CB9">
            <w:pPr>
              <w:jc w:val="both"/>
              <w:rPr>
                <w:rFonts w:ascii="Arial" w:hAnsi="Arial" w:cs="Arial"/>
                <w:iCs/>
                <w:sz w:val="20"/>
                <w:szCs w:val="20"/>
                <w:lang w:eastAsia="en-US"/>
              </w:rPr>
            </w:pPr>
            <w:r w:rsidRPr="00E72CB9">
              <w:rPr>
                <w:rFonts w:ascii="Arial" w:hAnsi="Arial" w:cs="Arial"/>
                <w:iCs/>
                <w:sz w:val="20"/>
                <w:szCs w:val="20"/>
                <w:lang w:eastAsia="en-US"/>
              </w:rPr>
              <w:t>MM</w:t>
            </w:r>
          </w:p>
        </w:tc>
        <w:tc>
          <w:tcPr>
            <w:tcW w:w="2835" w:type="dxa"/>
          </w:tcPr>
          <w:p w14:paraId="2BC9B30E" w14:textId="77777777" w:rsidR="00953FD2" w:rsidRPr="00CE031F" w:rsidRDefault="00953FD2" w:rsidP="00E72CB9">
            <w:pPr>
              <w:jc w:val="both"/>
              <w:rPr>
                <w:rFonts w:ascii="Arial" w:hAnsi="Arial" w:cs="Arial"/>
                <w:iCs/>
                <w:sz w:val="20"/>
                <w:szCs w:val="20"/>
                <w:lang w:eastAsia="en-US"/>
              </w:rPr>
            </w:pPr>
            <w:r w:rsidRPr="00CE031F">
              <w:rPr>
                <w:rFonts w:ascii="Arial" w:hAnsi="Arial" w:cs="Arial"/>
                <w:iCs/>
                <w:sz w:val="20"/>
                <w:szCs w:val="20"/>
                <w:lang w:eastAsia="en-US"/>
              </w:rPr>
              <w:t>253.81 g/mol</w:t>
            </w:r>
          </w:p>
        </w:tc>
      </w:tr>
    </w:tbl>
    <w:p w14:paraId="7C6E2907" w14:textId="77777777" w:rsidR="00953FD2" w:rsidRDefault="00953FD2" w:rsidP="00E72CB9">
      <w:pPr>
        <w:pStyle w:val="Absatz"/>
        <w:jc w:val="both"/>
        <w:rPr>
          <w:rFonts w:ascii="Arial" w:hAnsi="Arial" w:cs="Arial"/>
          <w:lang w:val="de-DE" w:eastAsia="en-US"/>
        </w:rPr>
      </w:pPr>
    </w:p>
    <w:p w14:paraId="266F1952" w14:textId="77777777" w:rsidR="0031452F" w:rsidRPr="00E72CB9" w:rsidRDefault="0031452F" w:rsidP="00E72CB9">
      <w:pPr>
        <w:pStyle w:val="Absatz"/>
        <w:jc w:val="both"/>
        <w:rPr>
          <w:rFonts w:ascii="Arial" w:hAnsi="Arial" w:cs="Arial"/>
          <w:lang w:val="de-DE" w:eastAsia="en-US"/>
        </w:rPr>
      </w:pPr>
    </w:p>
    <w:p w14:paraId="2928F68B" w14:textId="77777777" w:rsidR="003A16B7" w:rsidRPr="00CE031F" w:rsidRDefault="003A16B7" w:rsidP="0031452F">
      <w:pPr>
        <w:pStyle w:val="Titre4"/>
        <w:spacing w:before="0" w:after="0"/>
        <w:rPr>
          <w:rFonts w:ascii="Arial" w:hAnsi="Arial" w:cs="Arial"/>
          <w:b/>
          <w:sz w:val="20"/>
          <w:szCs w:val="20"/>
        </w:rPr>
      </w:pPr>
      <w:bookmarkStart w:id="224" w:name="_Toc527648388"/>
      <w:r w:rsidRPr="00CE031F">
        <w:rPr>
          <w:rFonts w:ascii="Arial" w:hAnsi="Arial" w:cs="Arial"/>
          <w:b/>
          <w:sz w:val="20"/>
          <w:szCs w:val="20"/>
        </w:rPr>
        <w:t>Assessment of effects on Human Health</w:t>
      </w:r>
      <w:bookmarkEnd w:id="224"/>
      <w:r w:rsidRPr="00CE031F">
        <w:rPr>
          <w:rFonts w:ascii="Arial" w:hAnsi="Arial" w:cs="Arial"/>
          <w:b/>
          <w:sz w:val="20"/>
          <w:szCs w:val="20"/>
        </w:rPr>
        <w:t xml:space="preserve"> </w:t>
      </w:r>
    </w:p>
    <w:p w14:paraId="2386F5DC" w14:textId="77777777" w:rsidR="00953FD2" w:rsidRPr="009F2E41" w:rsidRDefault="00953FD2" w:rsidP="00E72CB9">
      <w:pPr>
        <w:jc w:val="both"/>
        <w:rPr>
          <w:rFonts w:ascii="Arial" w:eastAsia="Calibri" w:hAnsi="Arial" w:cs="Arial"/>
          <w:b/>
          <w:i/>
          <w:lang w:eastAsia="en-US"/>
        </w:rPr>
      </w:pPr>
    </w:p>
    <w:p w14:paraId="0B92B7B7" w14:textId="77777777" w:rsidR="00953FD2" w:rsidRPr="009F2E41" w:rsidRDefault="00953FD2" w:rsidP="0031452F">
      <w:pPr>
        <w:suppressAutoHyphens w:val="0"/>
        <w:jc w:val="both"/>
        <w:rPr>
          <w:rFonts w:ascii="Arial" w:eastAsia="Calibri" w:hAnsi="Arial" w:cs="Arial"/>
          <w:b/>
          <w:i/>
          <w:lang w:val="sv-SE" w:eastAsia="en-US"/>
        </w:rPr>
      </w:pPr>
      <w:bookmarkStart w:id="225" w:name="_Toc389729049"/>
      <w:bookmarkStart w:id="226" w:name="_Toc403472754"/>
      <w:r w:rsidRPr="009F2E41">
        <w:rPr>
          <w:rFonts w:ascii="Arial" w:eastAsia="Calibri" w:hAnsi="Arial" w:cs="Arial"/>
          <w:b/>
          <w:i/>
          <w:lang w:val="sv-SE" w:eastAsia="en-US"/>
        </w:rPr>
        <w:t>Skin corrosion and irritation</w:t>
      </w:r>
      <w:bookmarkEnd w:id="225"/>
      <w:bookmarkEnd w:id="226"/>
    </w:p>
    <w:p w14:paraId="169EA334" w14:textId="77777777" w:rsidR="00953FD2" w:rsidRPr="009F2E41" w:rsidRDefault="00953FD2" w:rsidP="0031452F">
      <w:pPr>
        <w:suppressAutoHyphens w:val="0"/>
        <w:jc w:val="both"/>
        <w:rPr>
          <w:rFonts w:ascii="Arial" w:eastAsia="Calibri" w:hAnsi="Arial" w:cs="Arial"/>
          <w:i/>
          <w:iCs/>
          <w:lang w:val="sv-SE" w:eastAsia="en-US"/>
        </w:rPr>
      </w:pPr>
    </w:p>
    <w:tbl>
      <w:tblPr>
        <w:tblStyle w:val="TableNormal2"/>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93"/>
        <w:gridCol w:w="7338"/>
      </w:tblGrid>
      <w:tr w:rsidR="00953FD2" w:rsidRPr="00E72CB9" w14:paraId="78CF9835" w14:textId="77777777" w:rsidTr="00953FD2">
        <w:trPr>
          <w:trHeight w:hRule="exact" w:val="272"/>
        </w:trPr>
        <w:tc>
          <w:tcPr>
            <w:tcW w:w="9431" w:type="dxa"/>
            <w:gridSpan w:val="2"/>
            <w:tcBorders>
              <w:left w:val="single" w:sz="4" w:space="0" w:color="000000"/>
              <w:bottom w:val="single" w:sz="6" w:space="0" w:color="000000"/>
              <w:right w:val="single" w:sz="6" w:space="0" w:color="000000"/>
            </w:tcBorders>
            <w:shd w:val="clear" w:color="auto" w:fill="CCFFCC"/>
          </w:tcPr>
          <w:p w14:paraId="5EE7AC73" w14:textId="77777777" w:rsidR="00953FD2" w:rsidRPr="00CC262E" w:rsidRDefault="00953FD2" w:rsidP="0031452F">
            <w:pPr>
              <w:suppressAutoHyphens w:val="0"/>
              <w:ind w:left="103"/>
              <w:jc w:val="both"/>
              <w:rPr>
                <w:rFonts w:ascii="Arial" w:hAnsi="Arial" w:cs="Arial"/>
                <w:b/>
                <w:sz w:val="20"/>
                <w:szCs w:val="20"/>
                <w:lang w:val="en-US" w:eastAsia="en-US"/>
              </w:rPr>
            </w:pPr>
            <w:r w:rsidRPr="00CC262E">
              <w:rPr>
                <w:rFonts w:ascii="Arial" w:hAnsi="Arial" w:cs="Arial"/>
                <w:b/>
                <w:sz w:val="20"/>
                <w:szCs w:val="20"/>
                <w:lang w:val="en-US" w:eastAsia="en-US"/>
              </w:rPr>
              <w:t>Conclusion used in Risk Assessment – Skin corrosion and irritation</w:t>
            </w:r>
          </w:p>
        </w:tc>
      </w:tr>
      <w:tr w:rsidR="00953FD2" w:rsidRPr="00E72CB9" w14:paraId="6B79D545" w14:textId="77777777" w:rsidTr="00953FD2">
        <w:trPr>
          <w:trHeight w:hRule="exact" w:val="659"/>
        </w:trPr>
        <w:tc>
          <w:tcPr>
            <w:tcW w:w="2093" w:type="dxa"/>
            <w:tcBorders>
              <w:top w:val="single" w:sz="6" w:space="0" w:color="000000"/>
              <w:left w:val="single" w:sz="4" w:space="0" w:color="000000"/>
              <w:bottom w:val="single" w:sz="6" w:space="0" w:color="000000"/>
              <w:right w:val="single" w:sz="6" w:space="0" w:color="000000"/>
            </w:tcBorders>
          </w:tcPr>
          <w:p w14:paraId="4F0F20B0" w14:textId="77777777" w:rsidR="00953FD2" w:rsidRPr="00E72CB9" w:rsidRDefault="00953FD2" w:rsidP="0031452F">
            <w:pPr>
              <w:suppressAutoHyphens w:val="0"/>
              <w:ind w:left="103" w:right="221"/>
              <w:jc w:val="both"/>
              <w:rPr>
                <w:rFonts w:ascii="Arial" w:hAnsi="Arial" w:cs="Arial"/>
                <w:sz w:val="20"/>
                <w:szCs w:val="20"/>
                <w:lang w:val="en-US" w:eastAsia="en-US"/>
              </w:rPr>
            </w:pPr>
            <w:r w:rsidRPr="00E72CB9">
              <w:rPr>
                <w:rFonts w:ascii="Arial" w:hAnsi="Arial" w:cs="Arial"/>
                <w:sz w:val="20"/>
                <w:szCs w:val="20"/>
                <w:lang w:val="en-US" w:eastAsia="en-US"/>
              </w:rPr>
              <w:t>Value/conclusion</w:t>
            </w:r>
          </w:p>
        </w:tc>
        <w:tc>
          <w:tcPr>
            <w:tcW w:w="7338" w:type="dxa"/>
            <w:tcBorders>
              <w:top w:val="single" w:sz="6" w:space="0" w:color="000000"/>
              <w:left w:val="single" w:sz="6" w:space="0" w:color="000000"/>
              <w:bottom w:val="single" w:sz="6" w:space="0" w:color="000000"/>
              <w:right w:val="single" w:sz="6" w:space="0" w:color="000000"/>
            </w:tcBorders>
          </w:tcPr>
          <w:p w14:paraId="1265EE76" w14:textId="77777777" w:rsidR="00953FD2" w:rsidRPr="00CE031F" w:rsidRDefault="006D3042" w:rsidP="0031452F">
            <w:pPr>
              <w:suppressAutoHyphens w:val="0"/>
              <w:ind w:left="100" w:right="117"/>
              <w:jc w:val="both"/>
              <w:rPr>
                <w:rFonts w:ascii="Arial" w:hAnsi="Arial" w:cs="Arial"/>
                <w:sz w:val="20"/>
                <w:szCs w:val="20"/>
                <w:lang w:val="en-US" w:eastAsia="en-US"/>
              </w:rPr>
            </w:pPr>
            <w:r w:rsidRPr="00CE031F">
              <w:rPr>
                <w:rFonts w:ascii="Arial" w:hAnsi="Arial" w:cs="Arial"/>
                <w:sz w:val="20"/>
                <w:szCs w:val="20"/>
                <w:lang w:val="en-US" w:eastAsia="en-US"/>
              </w:rPr>
              <w:t xml:space="preserve">Products of </w:t>
            </w:r>
            <w:r w:rsidR="00953FD2" w:rsidRPr="00CE031F">
              <w:rPr>
                <w:rFonts w:ascii="Arial" w:hAnsi="Arial" w:cs="Arial"/>
                <w:sz w:val="20"/>
                <w:szCs w:val="20"/>
                <w:lang w:val="en-US" w:eastAsia="en-US"/>
              </w:rPr>
              <w:t>Meta-SPCs are not irritant</w:t>
            </w:r>
          </w:p>
        </w:tc>
      </w:tr>
      <w:tr w:rsidR="00953FD2" w:rsidRPr="00E72CB9" w14:paraId="09E53CE1" w14:textId="77777777" w:rsidTr="000A517C">
        <w:trPr>
          <w:trHeight w:hRule="exact" w:val="869"/>
        </w:trPr>
        <w:tc>
          <w:tcPr>
            <w:tcW w:w="2093" w:type="dxa"/>
            <w:tcBorders>
              <w:top w:val="single" w:sz="6" w:space="0" w:color="000000"/>
              <w:left w:val="single" w:sz="4" w:space="0" w:color="000000"/>
              <w:bottom w:val="single" w:sz="6" w:space="0" w:color="000000"/>
              <w:right w:val="single" w:sz="6" w:space="0" w:color="000000"/>
            </w:tcBorders>
          </w:tcPr>
          <w:p w14:paraId="3BF79EF2" w14:textId="77777777" w:rsidR="00953FD2" w:rsidRPr="00E72CB9" w:rsidRDefault="00953FD2" w:rsidP="0031452F">
            <w:pPr>
              <w:suppressAutoHyphens w:val="0"/>
              <w:ind w:left="103" w:right="221"/>
              <w:jc w:val="both"/>
              <w:rPr>
                <w:rFonts w:ascii="Arial" w:hAnsi="Arial" w:cs="Arial"/>
                <w:sz w:val="20"/>
                <w:szCs w:val="20"/>
                <w:lang w:val="en-US" w:eastAsia="en-US"/>
              </w:rPr>
            </w:pPr>
            <w:r w:rsidRPr="00E72CB9">
              <w:rPr>
                <w:rFonts w:ascii="Arial" w:hAnsi="Arial" w:cs="Arial"/>
                <w:sz w:val="20"/>
                <w:szCs w:val="20"/>
                <w:lang w:val="en-US" w:eastAsia="en-US"/>
              </w:rPr>
              <w:t>Justification for the value/conclusion</w:t>
            </w:r>
          </w:p>
        </w:tc>
        <w:tc>
          <w:tcPr>
            <w:tcW w:w="7338" w:type="dxa"/>
            <w:tcBorders>
              <w:top w:val="single" w:sz="6" w:space="0" w:color="000000"/>
              <w:left w:val="single" w:sz="6" w:space="0" w:color="000000"/>
              <w:bottom w:val="single" w:sz="6" w:space="0" w:color="000000"/>
              <w:right w:val="single" w:sz="6" w:space="0" w:color="000000"/>
            </w:tcBorders>
          </w:tcPr>
          <w:p w14:paraId="25996C87" w14:textId="77777777" w:rsidR="00953FD2" w:rsidRPr="00CE031F" w:rsidRDefault="00953FD2" w:rsidP="0031452F">
            <w:pPr>
              <w:suppressAutoHyphens w:val="0"/>
              <w:ind w:left="100" w:right="117"/>
              <w:jc w:val="both"/>
              <w:rPr>
                <w:rFonts w:ascii="Arial" w:hAnsi="Arial" w:cs="Arial"/>
                <w:sz w:val="20"/>
                <w:szCs w:val="20"/>
                <w:lang w:val="en-US" w:eastAsia="en-US"/>
              </w:rPr>
            </w:pPr>
            <w:r w:rsidRPr="00CE031F">
              <w:rPr>
                <w:rFonts w:ascii="Arial" w:hAnsi="Arial" w:cs="Arial"/>
                <w:sz w:val="20"/>
                <w:szCs w:val="20"/>
                <w:lang w:val="en-US" w:eastAsia="en-US"/>
              </w:rPr>
              <w:t>No studies on formulated products have been performed. Effects on skin were evaluated through the CLP calculation method based on the classifications of the active substance and other product components.</w:t>
            </w:r>
          </w:p>
        </w:tc>
      </w:tr>
      <w:tr w:rsidR="00953FD2" w:rsidRPr="00E72CB9" w14:paraId="4B95A5AF" w14:textId="77777777" w:rsidTr="000A517C">
        <w:trPr>
          <w:trHeight w:hRule="exact" w:val="980"/>
        </w:trPr>
        <w:tc>
          <w:tcPr>
            <w:tcW w:w="2093" w:type="dxa"/>
            <w:tcBorders>
              <w:top w:val="single" w:sz="6" w:space="0" w:color="000000"/>
              <w:left w:val="single" w:sz="4" w:space="0" w:color="000000"/>
              <w:bottom w:val="single" w:sz="6" w:space="0" w:color="000000"/>
              <w:right w:val="single" w:sz="6" w:space="0" w:color="000000"/>
            </w:tcBorders>
          </w:tcPr>
          <w:p w14:paraId="3A5D424E" w14:textId="77777777" w:rsidR="00953FD2" w:rsidRPr="00E72CB9" w:rsidRDefault="00953FD2" w:rsidP="0031452F">
            <w:pPr>
              <w:suppressAutoHyphens w:val="0"/>
              <w:ind w:left="103" w:right="92"/>
              <w:jc w:val="both"/>
              <w:rPr>
                <w:rFonts w:ascii="Arial" w:hAnsi="Arial" w:cs="Arial"/>
                <w:sz w:val="20"/>
                <w:szCs w:val="20"/>
                <w:lang w:val="en-US" w:eastAsia="en-US"/>
              </w:rPr>
            </w:pPr>
            <w:r w:rsidRPr="00E72CB9">
              <w:rPr>
                <w:rFonts w:ascii="Arial" w:hAnsi="Arial" w:cs="Arial"/>
                <w:sz w:val="20"/>
                <w:szCs w:val="20"/>
                <w:lang w:val="en-US" w:eastAsia="en-US"/>
              </w:rPr>
              <w:t xml:space="preserve">Classification of the product according to CLP </w:t>
            </w:r>
          </w:p>
        </w:tc>
        <w:tc>
          <w:tcPr>
            <w:tcW w:w="7338" w:type="dxa"/>
            <w:tcBorders>
              <w:top w:val="single" w:sz="6" w:space="0" w:color="000000"/>
              <w:left w:val="single" w:sz="6" w:space="0" w:color="000000"/>
              <w:bottom w:val="single" w:sz="6" w:space="0" w:color="000000"/>
              <w:right w:val="single" w:sz="6" w:space="0" w:color="000000"/>
            </w:tcBorders>
          </w:tcPr>
          <w:p w14:paraId="26C57784" w14:textId="77777777" w:rsidR="00953FD2" w:rsidRPr="00CE031F" w:rsidRDefault="00953FD2" w:rsidP="0031452F">
            <w:pPr>
              <w:suppressAutoHyphens w:val="0"/>
              <w:ind w:left="100" w:right="96"/>
              <w:jc w:val="both"/>
              <w:rPr>
                <w:rFonts w:ascii="Arial" w:hAnsi="Arial" w:cs="Arial"/>
                <w:sz w:val="20"/>
                <w:szCs w:val="20"/>
                <w:lang w:val="en-US" w:eastAsia="en-US"/>
              </w:rPr>
            </w:pPr>
            <w:r w:rsidRPr="00CE031F">
              <w:rPr>
                <w:rFonts w:ascii="Arial" w:hAnsi="Arial" w:cs="Arial"/>
                <w:sz w:val="20"/>
                <w:szCs w:val="20"/>
                <w:lang w:val="en-US" w:eastAsia="en-US"/>
              </w:rPr>
              <w:t>Based on calculation method, the following classifications are proposed for the Meta-SPCs :</w:t>
            </w:r>
          </w:p>
          <w:p w14:paraId="0086B9E1" w14:textId="77777777" w:rsidR="00953FD2" w:rsidRPr="00CC262E" w:rsidRDefault="00953FD2" w:rsidP="0009060B">
            <w:pPr>
              <w:numPr>
                <w:ilvl w:val="0"/>
                <w:numId w:val="13"/>
              </w:numPr>
              <w:tabs>
                <w:tab w:val="left" w:pos="821"/>
                <w:tab w:val="left" w:pos="822"/>
              </w:tabs>
              <w:suppressAutoHyphens w:val="0"/>
              <w:jc w:val="both"/>
              <w:rPr>
                <w:rFonts w:ascii="Arial" w:hAnsi="Arial" w:cs="Arial"/>
                <w:sz w:val="20"/>
                <w:szCs w:val="20"/>
                <w:lang w:val="en-US" w:eastAsia="en-US"/>
              </w:rPr>
            </w:pPr>
            <w:r w:rsidRPr="009F2E41">
              <w:rPr>
                <w:rFonts w:ascii="Arial" w:hAnsi="Arial" w:cs="Arial"/>
                <w:b/>
                <w:sz w:val="20"/>
                <w:szCs w:val="20"/>
                <w:lang w:val="en-US" w:eastAsia="en-US"/>
              </w:rPr>
              <w:t xml:space="preserve">All Meta-SPCs: </w:t>
            </w:r>
            <w:r w:rsidRPr="009F2E41">
              <w:rPr>
                <w:rFonts w:ascii="Arial" w:hAnsi="Arial" w:cs="Arial"/>
                <w:sz w:val="20"/>
                <w:szCs w:val="20"/>
                <w:lang w:val="en-US" w:eastAsia="en-US"/>
              </w:rPr>
              <w:t>Not</w:t>
            </w:r>
            <w:r w:rsidRPr="009F2E41">
              <w:rPr>
                <w:rFonts w:ascii="Arial" w:hAnsi="Arial" w:cs="Arial"/>
                <w:spacing w:val="-5"/>
                <w:sz w:val="20"/>
                <w:szCs w:val="20"/>
                <w:lang w:val="en-US" w:eastAsia="en-US"/>
              </w:rPr>
              <w:t xml:space="preserve"> </w:t>
            </w:r>
            <w:r w:rsidRPr="00CC262E">
              <w:rPr>
                <w:rFonts w:ascii="Arial" w:hAnsi="Arial" w:cs="Arial"/>
                <w:sz w:val="20"/>
                <w:szCs w:val="20"/>
                <w:lang w:val="en-US" w:eastAsia="en-US"/>
              </w:rPr>
              <w:t>classified</w:t>
            </w:r>
          </w:p>
        </w:tc>
      </w:tr>
    </w:tbl>
    <w:p w14:paraId="47020636" w14:textId="77777777" w:rsidR="00953FD2" w:rsidRDefault="00953FD2" w:rsidP="0031452F">
      <w:pPr>
        <w:suppressAutoHyphens w:val="0"/>
        <w:jc w:val="both"/>
        <w:rPr>
          <w:rFonts w:ascii="Arial" w:eastAsia="Calibri" w:hAnsi="Arial" w:cs="Arial"/>
          <w:i/>
          <w:iCs/>
          <w:lang w:val="sv-SE" w:eastAsia="en-US"/>
        </w:rPr>
      </w:pPr>
    </w:p>
    <w:p w14:paraId="0699655B" w14:textId="77777777" w:rsidR="0031452F" w:rsidRPr="00E72CB9" w:rsidRDefault="0031452F" w:rsidP="0031452F">
      <w:pPr>
        <w:suppressAutoHyphens w:val="0"/>
        <w:jc w:val="both"/>
        <w:rPr>
          <w:rFonts w:ascii="Arial" w:eastAsia="Calibri" w:hAnsi="Arial" w:cs="Arial"/>
          <w:i/>
          <w:iCs/>
          <w:lang w:val="sv-SE" w:eastAsia="en-US"/>
        </w:rPr>
      </w:pPr>
    </w:p>
    <w:p w14:paraId="33B5308A" w14:textId="77777777" w:rsidR="00953FD2" w:rsidRPr="00CE031F" w:rsidRDefault="00953FD2" w:rsidP="0031452F">
      <w:pPr>
        <w:suppressAutoHyphens w:val="0"/>
        <w:jc w:val="both"/>
        <w:rPr>
          <w:rFonts w:ascii="Arial" w:eastAsia="Calibri" w:hAnsi="Arial" w:cs="Arial"/>
          <w:b/>
          <w:i/>
          <w:lang w:val="sv-SE" w:eastAsia="en-US"/>
        </w:rPr>
      </w:pPr>
      <w:bookmarkStart w:id="227" w:name="_Toc389729050"/>
      <w:bookmarkStart w:id="228" w:name="_Toc403472755"/>
      <w:r w:rsidRPr="00CE031F">
        <w:rPr>
          <w:rFonts w:ascii="Arial" w:eastAsia="Calibri" w:hAnsi="Arial" w:cs="Arial"/>
          <w:b/>
          <w:i/>
          <w:lang w:val="sv-SE" w:eastAsia="en-US"/>
        </w:rPr>
        <w:t>Eye irritation</w:t>
      </w:r>
      <w:bookmarkEnd w:id="227"/>
      <w:bookmarkEnd w:id="228"/>
    </w:p>
    <w:p w14:paraId="32B0AF1E" w14:textId="77777777" w:rsidR="00953FD2" w:rsidRPr="009F2E41" w:rsidRDefault="00953FD2" w:rsidP="0031452F">
      <w:pPr>
        <w:suppressAutoHyphens w:val="0"/>
        <w:jc w:val="both"/>
        <w:rPr>
          <w:rFonts w:ascii="Arial" w:eastAsia="Calibri" w:hAnsi="Arial" w:cs="Arial"/>
          <w:lang w:val="sv-SE" w:eastAsia="en-US"/>
        </w:rPr>
      </w:pPr>
    </w:p>
    <w:tbl>
      <w:tblPr>
        <w:tblW w:w="914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488"/>
        <w:gridCol w:w="1276"/>
        <w:gridCol w:w="1913"/>
        <w:gridCol w:w="1630"/>
        <w:gridCol w:w="1560"/>
        <w:gridCol w:w="1275"/>
      </w:tblGrid>
      <w:tr w:rsidR="00953FD2" w:rsidRPr="00E72CB9" w14:paraId="50BD96FD" w14:textId="77777777" w:rsidTr="00953FD2">
        <w:trPr>
          <w:tblHeader/>
        </w:trPr>
        <w:tc>
          <w:tcPr>
            <w:tcW w:w="9142" w:type="dxa"/>
            <w:gridSpan w:val="6"/>
            <w:shd w:val="clear" w:color="auto" w:fill="FFFFCC"/>
          </w:tcPr>
          <w:p w14:paraId="3F3AE059" w14:textId="77777777" w:rsidR="00953FD2" w:rsidRPr="00CC262E" w:rsidRDefault="00953FD2" w:rsidP="0031452F">
            <w:pPr>
              <w:keepNext/>
              <w:widowControl w:val="0"/>
              <w:tabs>
                <w:tab w:val="center" w:pos="4536"/>
                <w:tab w:val="right" w:pos="9072"/>
              </w:tabs>
              <w:suppressAutoHyphens w:val="0"/>
              <w:jc w:val="both"/>
              <w:rPr>
                <w:rFonts w:ascii="Arial" w:eastAsia="Calibri" w:hAnsi="Arial" w:cs="Arial"/>
                <w:b/>
                <w:bCs/>
                <w:color w:val="000000"/>
                <w:lang w:val="sv-SE" w:eastAsia="en-GB"/>
              </w:rPr>
            </w:pPr>
            <w:r w:rsidRPr="00CC262E">
              <w:rPr>
                <w:rFonts w:ascii="Arial" w:eastAsia="Calibri" w:hAnsi="Arial" w:cs="Arial"/>
                <w:b/>
                <w:bCs/>
                <w:color w:val="000000"/>
                <w:lang w:val="sv-SE" w:eastAsia="en-GB"/>
              </w:rPr>
              <w:t xml:space="preserve">Summary table of in vitro studies on serious eye damage and eye irritation </w:t>
            </w:r>
          </w:p>
        </w:tc>
      </w:tr>
      <w:tr w:rsidR="00953FD2" w:rsidRPr="00E72CB9" w14:paraId="43393FB3" w14:textId="77777777" w:rsidTr="00953FD2">
        <w:trPr>
          <w:tblHeader/>
        </w:trPr>
        <w:tc>
          <w:tcPr>
            <w:tcW w:w="1488" w:type="dxa"/>
            <w:shd w:val="clear" w:color="auto" w:fill="auto"/>
            <w:tcMar>
              <w:top w:w="57" w:type="dxa"/>
              <w:bottom w:w="57" w:type="dxa"/>
            </w:tcMar>
          </w:tcPr>
          <w:p w14:paraId="14564DE4" w14:textId="77777777" w:rsidR="00953FD2" w:rsidRPr="00E72CB9" w:rsidRDefault="00953FD2" w:rsidP="0031452F">
            <w:pPr>
              <w:keepNext/>
              <w:widowControl w:val="0"/>
              <w:tabs>
                <w:tab w:val="center" w:pos="4536"/>
                <w:tab w:val="right" w:pos="9072"/>
              </w:tabs>
              <w:suppressAutoHyphens w:val="0"/>
              <w:jc w:val="both"/>
              <w:rPr>
                <w:rFonts w:ascii="Arial" w:eastAsia="Calibri" w:hAnsi="Arial" w:cs="Arial"/>
                <w:b/>
                <w:bCs/>
                <w:color w:val="000000"/>
                <w:lang w:val="sv-SE" w:eastAsia="en-GB"/>
              </w:rPr>
            </w:pPr>
            <w:r w:rsidRPr="00E72CB9">
              <w:rPr>
                <w:rFonts w:ascii="Arial" w:eastAsia="Calibri" w:hAnsi="Arial" w:cs="Arial"/>
                <w:b/>
                <w:bCs/>
                <w:color w:val="000000"/>
                <w:lang w:val="sv-SE" w:eastAsia="en-GB"/>
              </w:rPr>
              <w:t>Method,</w:t>
            </w:r>
            <w:r w:rsidRPr="00E72CB9">
              <w:rPr>
                <w:rFonts w:ascii="Arial" w:eastAsia="Calibri" w:hAnsi="Arial" w:cs="Arial"/>
                <w:b/>
                <w:bCs/>
                <w:color w:val="000000"/>
                <w:lang w:val="sv-SE" w:eastAsia="en-GB"/>
              </w:rPr>
              <w:br/>
              <w:t>Guideline,</w:t>
            </w:r>
          </w:p>
          <w:p w14:paraId="4DF6DF78" w14:textId="77777777" w:rsidR="00953FD2" w:rsidRPr="00CE031F" w:rsidRDefault="00953FD2" w:rsidP="0031452F">
            <w:pPr>
              <w:keepNext/>
              <w:widowControl w:val="0"/>
              <w:tabs>
                <w:tab w:val="center" w:pos="4536"/>
                <w:tab w:val="right" w:pos="9072"/>
              </w:tabs>
              <w:suppressAutoHyphens w:val="0"/>
              <w:jc w:val="both"/>
              <w:rPr>
                <w:rFonts w:ascii="Arial" w:eastAsia="Calibri" w:hAnsi="Arial" w:cs="Arial"/>
                <w:b/>
                <w:bCs/>
                <w:color w:val="000000"/>
                <w:lang w:val="sv-SE" w:eastAsia="en-GB"/>
              </w:rPr>
            </w:pPr>
            <w:r w:rsidRPr="00CE031F">
              <w:rPr>
                <w:rFonts w:ascii="Arial" w:eastAsia="Calibri" w:hAnsi="Arial" w:cs="Arial"/>
                <w:b/>
                <w:lang w:val="sv-SE" w:eastAsia="en-GB"/>
              </w:rPr>
              <w:t>GLP status</w:t>
            </w:r>
            <w:r w:rsidRPr="00CE031F">
              <w:rPr>
                <w:rFonts w:ascii="Arial" w:eastAsia="Calibri" w:hAnsi="Arial" w:cs="Arial"/>
                <w:b/>
                <w:bCs/>
                <w:color w:val="000000"/>
                <w:lang w:val="sv-SE" w:eastAsia="en-GB"/>
              </w:rPr>
              <w:t>, Reliability</w:t>
            </w:r>
          </w:p>
        </w:tc>
        <w:tc>
          <w:tcPr>
            <w:tcW w:w="1276" w:type="dxa"/>
            <w:shd w:val="clear" w:color="auto" w:fill="auto"/>
            <w:tcMar>
              <w:top w:w="57" w:type="dxa"/>
              <w:bottom w:w="57" w:type="dxa"/>
            </w:tcMar>
          </w:tcPr>
          <w:p w14:paraId="12E7EEEA" w14:textId="77777777" w:rsidR="00953FD2" w:rsidRPr="009F2E41" w:rsidRDefault="00953FD2" w:rsidP="0031452F">
            <w:pPr>
              <w:keepNext/>
              <w:widowControl w:val="0"/>
              <w:tabs>
                <w:tab w:val="center" w:pos="4536"/>
                <w:tab w:val="right" w:pos="9072"/>
              </w:tabs>
              <w:suppressAutoHyphens w:val="0"/>
              <w:jc w:val="both"/>
              <w:rPr>
                <w:rFonts w:ascii="Arial" w:eastAsia="Calibri" w:hAnsi="Arial" w:cs="Arial"/>
                <w:b/>
                <w:bCs/>
                <w:color w:val="000000"/>
                <w:lang w:val="sv-SE" w:eastAsia="en-GB"/>
              </w:rPr>
            </w:pPr>
            <w:r w:rsidRPr="009F2E41">
              <w:rPr>
                <w:rFonts w:ascii="Arial" w:eastAsia="Calibri" w:hAnsi="Arial" w:cs="Arial"/>
                <w:b/>
                <w:bCs/>
                <w:color w:val="000000"/>
                <w:lang w:val="sv-SE" w:eastAsia="en-GB"/>
              </w:rPr>
              <w:t>Test substance, Doses</w:t>
            </w:r>
          </w:p>
        </w:tc>
        <w:tc>
          <w:tcPr>
            <w:tcW w:w="1913" w:type="dxa"/>
            <w:shd w:val="clear" w:color="auto" w:fill="auto"/>
            <w:tcMar>
              <w:top w:w="57" w:type="dxa"/>
              <w:bottom w:w="57" w:type="dxa"/>
            </w:tcMar>
          </w:tcPr>
          <w:p w14:paraId="66C54532" w14:textId="77777777" w:rsidR="00953FD2" w:rsidRPr="009F2E41" w:rsidRDefault="00953FD2" w:rsidP="0031452F">
            <w:pPr>
              <w:keepNext/>
              <w:widowControl w:val="0"/>
              <w:tabs>
                <w:tab w:val="center" w:pos="4536"/>
                <w:tab w:val="right" w:pos="9072"/>
              </w:tabs>
              <w:suppressAutoHyphens w:val="0"/>
              <w:jc w:val="both"/>
              <w:rPr>
                <w:rFonts w:ascii="Arial" w:eastAsia="Calibri" w:hAnsi="Arial" w:cs="Arial"/>
                <w:b/>
                <w:bCs/>
                <w:color w:val="000000"/>
                <w:lang w:val="sv-SE" w:eastAsia="en-GB"/>
              </w:rPr>
            </w:pPr>
            <w:r w:rsidRPr="009F2E41">
              <w:rPr>
                <w:rFonts w:ascii="Arial" w:eastAsia="Calibri" w:hAnsi="Arial" w:cs="Arial"/>
                <w:b/>
                <w:bCs/>
                <w:color w:val="000000"/>
                <w:lang w:val="sv-SE" w:eastAsia="en-GB"/>
              </w:rPr>
              <w:t>Relevant information about the study</w:t>
            </w:r>
          </w:p>
        </w:tc>
        <w:tc>
          <w:tcPr>
            <w:tcW w:w="1630" w:type="dxa"/>
            <w:shd w:val="clear" w:color="auto" w:fill="auto"/>
            <w:tcMar>
              <w:top w:w="57" w:type="dxa"/>
              <w:bottom w:w="57" w:type="dxa"/>
            </w:tcMar>
          </w:tcPr>
          <w:p w14:paraId="38FC863A" w14:textId="77777777" w:rsidR="00953FD2" w:rsidRPr="00CC262E" w:rsidRDefault="00953FD2" w:rsidP="0031452F">
            <w:pPr>
              <w:keepNext/>
              <w:widowControl w:val="0"/>
              <w:tabs>
                <w:tab w:val="center" w:pos="4536"/>
                <w:tab w:val="right" w:pos="9072"/>
              </w:tabs>
              <w:suppressAutoHyphens w:val="0"/>
              <w:jc w:val="both"/>
              <w:rPr>
                <w:rFonts w:ascii="Arial" w:eastAsia="Calibri" w:hAnsi="Arial" w:cs="Arial"/>
                <w:b/>
                <w:bCs/>
                <w:color w:val="000000"/>
                <w:lang w:val="sv-SE" w:eastAsia="en-GB"/>
              </w:rPr>
            </w:pPr>
            <w:r w:rsidRPr="00CC262E">
              <w:rPr>
                <w:rFonts w:ascii="Arial" w:eastAsia="Calibri" w:hAnsi="Arial" w:cs="Arial"/>
                <w:b/>
                <w:bCs/>
                <w:color w:val="000000"/>
                <w:lang w:val="sv-SE" w:eastAsia="en-GB"/>
              </w:rPr>
              <w:t>Results</w:t>
            </w:r>
          </w:p>
        </w:tc>
        <w:tc>
          <w:tcPr>
            <w:tcW w:w="1560" w:type="dxa"/>
          </w:tcPr>
          <w:p w14:paraId="4AB62A99" w14:textId="77777777" w:rsidR="00953FD2" w:rsidRPr="00515859" w:rsidRDefault="00953FD2" w:rsidP="0031452F">
            <w:pPr>
              <w:keepNext/>
              <w:widowControl w:val="0"/>
              <w:tabs>
                <w:tab w:val="center" w:pos="4536"/>
                <w:tab w:val="right" w:pos="9072"/>
              </w:tabs>
              <w:suppressAutoHyphens w:val="0"/>
              <w:jc w:val="both"/>
              <w:rPr>
                <w:rFonts w:ascii="Arial" w:eastAsia="Calibri" w:hAnsi="Arial" w:cs="Arial"/>
                <w:b/>
                <w:bCs/>
                <w:color w:val="000000"/>
                <w:lang w:val="sv-SE" w:eastAsia="en-GB"/>
              </w:rPr>
            </w:pPr>
            <w:r w:rsidRPr="00CC262E">
              <w:rPr>
                <w:rFonts w:ascii="Arial" w:eastAsia="Calibri" w:hAnsi="Arial" w:cs="Arial"/>
                <w:b/>
                <w:lang w:val="sv-SE" w:eastAsia="en-GB"/>
              </w:rPr>
              <w:t xml:space="preserve">Remarks </w:t>
            </w:r>
            <w:r w:rsidRPr="00B22902">
              <w:rPr>
                <w:rFonts w:ascii="Arial" w:eastAsia="Calibri" w:hAnsi="Arial" w:cs="Arial"/>
                <w:i/>
                <w:lang w:val="sv-SE" w:eastAsia="en-GB"/>
              </w:rPr>
              <w:t>(e.g. major deviations)</w:t>
            </w:r>
          </w:p>
        </w:tc>
        <w:tc>
          <w:tcPr>
            <w:tcW w:w="1275" w:type="dxa"/>
            <w:shd w:val="clear" w:color="auto" w:fill="auto"/>
            <w:tcMar>
              <w:top w:w="57" w:type="dxa"/>
              <w:bottom w:w="57" w:type="dxa"/>
            </w:tcMar>
          </w:tcPr>
          <w:p w14:paraId="498D0D04" w14:textId="77777777" w:rsidR="00953FD2" w:rsidRPr="00515859" w:rsidRDefault="00953FD2" w:rsidP="0031452F">
            <w:pPr>
              <w:keepNext/>
              <w:widowControl w:val="0"/>
              <w:tabs>
                <w:tab w:val="center" w:pos="4536"/>
                <w:tab w:val="right" w:pos="9072"/>
              </w:tabs>
              <w:suppressAutoHyphens w:val="0"/>
              <w:jc w:val="both"/>
              <w:rPr>
                <w:rFonts w:ascii="Arial" w:eastAsia="Calibri" w:hAnsi="Arial" w:cs="Arial"/>
                <w:b/>
                <w:bCs/>
                <w:color w:val="000000"/>
                <w:lang w:val="sv-SE" w:eastAsia="en-GB"/>
              </w:rPr>
            </w:pPr>
            <w:r w:rsidRPr="00515859">
              <w:rPr>
                <w:rFonts w:ascii="Arial" w:eastAsia="Calibri" w:hAnsi="Arial" w:cs="Arial"/>
                <w:b/>
                <w:bCs/>
                <w:color w:val="000000"/>
                <w:lang w:val="sv-SE" w:eastAsia="en-GB"/>
              </w:rPr>
              <w:t>Reference</w:t>
            </w:r>
          </w:p>
        </w:tc>
      </w:tr>
      <w:tr w:rsidR="00953FD2" w:rsidRPr="00E72CB9" w14:paraId="75699A82" w14:textId="77777777" w:rsidTr="00953FD2">
        <w:trPr>
          <w:tblHeader/>
        </w:trPr>
        <w:tc>
          <w:tcPr>
            <w:tcW w:w="1488" w:type="dxa"/>
            <w:shd w:val="clear" w:color="auto" w:fill="auto"/>
            <w:tcMar>
              <w:top w:w="57" w:type="dxa"/>
              <w:bottom w:w="57" w:type="dxa"/>
            </w:tcMar>
          </w:tcPr>
          <w:p w14:paraId="064D896D" w14:textId="77777777" w:rsidR="00953FD2" w:rsidRPr="00E72CB9" w:rsidRDefault="00953FD2" w:rsidP="0031452F">
            <w:pPr>
              <w:keepNext/>
              <w:widowControl w:val="0"/>
              <w:tabs>
                <w:tab w:val="center" w:pos="4536"/>
                <w:tab w:val="right" w:pos="9072"/>
              </w:tabs>
              <w:suppressAutoHyphens w:val="0"/>
              <w:jc w:val="both"/>
              <w:rPr>
                <w:rFonts w:ascii="Arial" w:eastAsia="Calibri" w:hAnsi="Arial" w:cs="Arial"/>
                <w:color w:val="000000"/>
                <w:lang w:val="sv-SE" w:eastAsia="en-GB"/>
              </w:rPr>
            </w:pPr>
            <w:r w:rsidRPr="00E72CB9">
              <w:rPr>
                <w:rFonts w:ascii="Arial" w:eastAsia="Calibri" w:hAnsi="Arial" w:cs="Arial"/>
                <w:color w:val="000000"/>
                <w:lang w:val="sv-SE" w:eastAsia="en-GB"/>
              </w:rPr>
              <w:t xml:space="preserve">Isolated chicken eye test method </w:t>
            </w:r>
          </w:p>
          <w:p w14:paraId="679DD471" w14:textId="77777777" w:rsidR="00953FD2" w:rsidRPr="00CE031F" w:rsidRDefault="00953FD2" w:rsidP="0031452F">
            <w:pPr>
              <w:keepNext/>
              <w:widowControl w:val="0"/>
              <w:tabs>
                <w:tab w:val="center" w:pos="4536"/>
                <w:tab w:val="right" w:pos="9072"/>
              </w:tabs>
              <w:suppressAutoHyphens w:val="0"/>
              <w:jc w:val="both"/>
              <w:rPr>
                <w:rFonts w:ascii="Arial" w:eastAsia="Calibri" w:hAnsi="Arial" w:cs="Arial"/>
                <w:color w:val="000000"/>
                <w:lang w:val="sv-SE" w:eastAsia="en-GB"/>
              </w:rPr>
            </w:pPr>
          </w:p>
          <w:p w14:paraId="2CEBD595" w14:textId="77777777" w:rsidR="00953FD2" w:rsidRPr="009F2E41" w:rsidRDefault="00953FD2" w:rsidP="0031452F">
            <w:pPr>
              <w:keepNext/>
              <w:widowControl w:val="0"/>
              <w:tabs>
                <w:tab w:val="center" w:pos="4536"/>
                <w:tab w:val="right" w:pos="9072"/>
              </w:tabs>
              <w:suppressAutoHyphens w:val="0"/>
              <w:jc w:val="both"/>
              <w:rPr>
                <w:rFonts w:ascii="Arial" w:eastAsia="Calibri" w:hAnsi="Arial" w:cs="Arial"/>
                <w:color w:val="000000"/>
                <w:lang w:val="sv-SE" w:eastAsia="en-GB"/>
              </w:rPr>
            </w:pPr>
            <w:r w:rsidRPr="009F2E41">
              <w:rPr>
                <w:rFonts w:ascii="Arial" w:eastAsia="Calibri" w:hAnsi="Arial" w:cs="Arial"/>
                <w:color w:val="000000"/>
                <w:lang w:val="sv-SE" w:eastAsia="en-GB"/>
              </w:rPr>
              <w:t>OECD 438</w:t>
            </w:r>
          </w:p>
        </w:tc>
        <w:tc>
          <w:tcPr>
            <w:tcW w:w="1276" w:type="dxa"/>
            <w:tcMar>
              <w:top w:w="57" w:type="dxa"/>
              <w:bottom w:w="57" w:type="dxa"/>
            </w:tcMar>
          </w:tcPr>
          <w:p w14:paraId="6E6D897F" w14:textId="77777777" w:rsidR="00953FD2" w:rsidRPr="009F2E41" w:rsidRDefault="00953FD2" w:rsidP="0031452F">
            <w:pPr>
              <w:keepNext/>
              <w:widowControl w:val="0"/>
              <w:tabs>
                <w:tab w:val="center" w:pos="4536"/>
                <w:tab w:val="right" w:pos="9072"/>
              </w:tabs>
              <w:suppressAutoHyphens w:val="0"/>
              <w:jc w:val="both"/>
              <w:rPr>
                <w:rFonts w:ascii="Arial" w:eastAsia="Calibri" w:hAnsi="Arial" w:cs="Arial"/>
                <w:color w:val="000000"/>
                <w:lang w:val="sv-SE" w:eastAsia="en-GB"/>
              </w:rPr>
            </w:pPr>
            <w:r w:rsidRPr="009F2E41">
              <w:rPr>
                <w:rFonts w:ascii="Arial" w:eastAsia="Calibri" w:hAnsi="Arial" w:cs="Arial"/>
                <w:color w:val="000000"/>
                <w:lang w:val="sv-SE" w:eastAsia="en-GB"/>
              </w:rPr>
              <w:t>Formule iodée maximale- irritation Oculaire IV</w:t>
            </w:r>
          </w:p>
          <w:p w14:paraId="7B40BB34" w14:textId="77777777" w:rsidR="00953FD2" w:rsidRPr="009F2E41" w:rsidRDefault="00953FD2" w:rsidP="0031452F">
            <w:pPr>
              <w:keepNext/>
              <w:widowControl w:val="0"/>
              <w:tabs>
                <w:tab w:val="center" w:pos="4536"/>
                <w:tab w:val="right" w:pos="9072"/>
              </w:tabs>
              <w:suppressAutoHyphens w:val="0"/>
              <w:jc w:val="both"/>
              <w:rPr>
                <w:rFonts w:ascii="Arial" w:eastAsia="Calibri" w:hAnsi="Arial" w:cs="Arial"/>
                <w:color w:val="000000"/>
                <w:lang w:val="sv-SE" w:eastAsia="en-GB"/>
              </w:rPr>
            </w:pPr>
            <w:r w:rsidRPr="009F2E41">
              <w:rPr>
                <w:rFonts w:ascii="Arial" w:eastAsia="Calibri" w:hAnsi="Arial" w:cs="Arial"/>
                <w:color w:val="000000"/>
                <w:lang w:val="sv-SE" w:eastAsia="en-GB"/>
              </w:rPr>
              <w:t>30µL on 3 enucleated chicken eyes</w:t>
            </w:r>
          </w:p>
          <w:p w14:paraId="7D5AB3A5" w14:textId="77777777" w:rsidR="00953FD2" w:rsidRPr="00CC262E" w:rsidRDefault="00953FD2" w:rsidP="0031452F">
            <w:pPr>
              <w:keepNext/>
              <w:widowControl w:val="0"/>
              <w:tabs>
                <w:tab w:val="center" w:pos="4536"/>
                <w:tab w:val="right" w:pos="9072"/>
              </w:tabs>
              <w:suppressAutoHyphens w:val="0"/>
              <w:jc w:val="both"/>
              <w:rPr>
                <w:rFonts w:ascii="Arial" w:eastAsia="Calibri" w:hAnsi="Arial" w:cs="Arial"/>
                <w:color w:val="000000"/>
                <w:lang w:val="sv-SE" w:eastAsia="en-GB"/>
              </w:rPr>
            </w:pPr>
            <w:r w:rsidRPr="00CC262E">
              <w:rPr>
                <w:rFonts w:ascii="Arial" w:eastAsia="Calibri" w:hAnsi="Arial" w:cs="Arial"/>
                <w:color w:val="000000"/>
                <w:lang w:val="sv-SE" w:eastAsia="en-GB"/>
              </w:rPr>
              <w:t>10 seconds</w:t>
            </w:r>
          </w:p>
        </w:tc>
        <w:tc>
          <w:tcPr>
            <w:tcW w:w="1913" w:type="dxa"/>
            <w:shd w:val="clear" w:color="auto" w:fill="auto"/>
            <w:tcMar>
              <w:top w:w="57" w:type="dxa"/>
              <w:bottom w:w="57" w:type="dxa"/>
            </w:tcMar>
          </w:tcPr>
          <w:p w14:paraId="1BAAC797" w14:textId="77777777" w:rsidR="00953FD2" w:rsidRPr="00B22902" w:rsidRDefault="00953FD2" w:rsidP="0031452F">
            <w:pPr>
              <w:keepNext/>
              <w:widowControl w:val="0"/>
              <w:tabs>
                <w:tab w:val="center" w:pos="4536"/>
                <w:tab w:val="right" w:pos="9072"/>
              </w:tabs>
              <w:suppressAutoHyphens w:val="0"/>
              <w:jc w:val="both"/>
              <w:rPr>
                <w:rFonts w:ascii="Arial" w:eastAsia="Calibri" w:hAnsi="Arial" w:cs="Arial"/>
                <w:color w:val="000000"/>
                <w:lang w:val="sv-SE" w:eastAsia="en-GB"/>
              </w:rPr>
            </w:pPr>
            <w:r w:rsidRPr="00CC262E">
              <w:rPr>
                <w:rFonts w:ascii="Arial" w:eastAsia="Calibri" w:hAnsi="Arial" w:cs="Arial"/>
                <w:color w:val="000000"/>
                <w:lang w:val="sv-SE" w:eastAsia="en-GB"/>
              </w:rPr>
              <w:t>Determination of corneal swelling, opacity and fluopresc</w:t>
            </w:r>
            <w:r w:rsidRPr="00B22902">
              <w:rPr>
                <w:rFonts w:ascii="Arial" w:eastAsia="Calibri" w:hAnsi="Arial" w:cs="Arial"/>
                <w:color w:val="000000"/>
                <w:lang w:val="sv-SE" w:eastAsia="en-GB"/>
              </w:rPr>
              <w:t xml:space="preserve">eine retention at 30, 75, 120, 180 and 240 min post dose. </w:t>
            </w:r>
          </w:p>
        </w:tc>
        <w:tc>
          <w:tcPr>
            <w:tcW w:w="1630" w:type="dxa"/>
            <w:shd w:val="clear" w:color="auto" w:fill="auto"/>
            <w:tcMar>
              <w:top w:w="57" w:type="dxa"/>
              <w:bottom w:w="57" w:type="dxa"/>
            </w:tcMar>
          </w:tcPr>
          <w:p w14:paraId="01B7AF12" w14:textId="77777777" w:rsidR="00953FD2" w:rsidRPr="00515859" w:rsidRDefault="00953FD2" w:rsidP="0031452F">
            <w:pPr>
              <w:keepNext/>
              <w:widowControl w:val="0"/>
              <w:tabs>
                <w:tab w:val="center" w:pos="4536"/>
                <w:tab w:val="right" w:pos="9072"/>
              </w:tabs>
              <w:suppressAutoHyphens w:val="0"/>
              <w:jc w:val="both"/>
              <w:rPr>
                <w:rFonts w:ascii="Arial" w:eastAsia="Calibri" w:hAnsi="Arial" w:cs="Arial"/>
                <w:color w:val="000000"/>
                <w:lang w:val="sv-SE" w:eastAsia="en-GB"/>
              </w:rPr>
            </w:pPr>
            <w:r w:rsidRPr="00515859">
              <w:rPr>
                <w:rFonts w:ascii="Arial" w:eastAsia="Calibri" w:hAnsi="Arial" w:cs="Arial"/>
                <w:color w:val="000000"/>
                <w:lang w:val="sv-SE" w:eastAsia="en-GB"/>
              </w:rPr>
              <w:t>Maximal mean score of corneal opacity: 0.8 (ICE class II)</w:t>
            </w:r>
          </w:p>
          <w:p w14:paraId="7EC3F664" w14:textId="77777777" w:rsidR="00953FD2" w:rsidRPr="00515859" w:rsidRDefault="00953FD2" w:rsidP="0031452F">
            <w:pPr>
              <w:keepNext/>
              <w:widowControl w:val="0"/>
              <w:tabs>
                <w:tab w:val="center" w:pos="4536"/>
                <w:tab w:val="right" w:pos="9072"/>
              </w:tabs>
              <w:suppressAutoHyphens w:val="0"/>
              <w:jc w:val="both"/>
              <w:rPr>
                <w:rFonts w:ascii="Arial" w:eastAsia="Calibri" w:hAnsi="Arial" w:cs="Arial"/>
                <w:color w:val="000000"/>
                <w:lang w:val="sv-SE" w:eastAsia="en-GB"/>
              </w:rPr>
            </w:pPr>
            <w:r w:rsidRPr="00515859">
              <w:rPr>
                <w:rFonts w:ascii="Arial" w:eastAsia="Calibri" w:hAnsi="Arial" w:cs="Arial"/>
                <w:color w:val="000000"/>
                <w:lang w:val="sv-SE" w:eastAsia="en-GB"/>
              </w:rPr>
              <w:t>Mean score of fluorescein retention: 3.0 (ICE class IV)</w:t>
            </w:r>
          </w:p>
          <w:p w14:paraId="3ED044A7" w14:textId="77777777" w:rsidR="00953FD2" w:rsidRPr="00515859" w:rsidRDefault="00953FD2" w:rsidP="0031452F">
            <w:pPr>
              <w:keepNext/>
              <w:widowControl w:val="0"/>
              <w:tabs>
                <w:tab w:val="center" w:pos="4536"/>
                <w:tab w:val="right" w:pos="9072"/>
              </w:tabs>
              <w:suppressAutoHyphens w:val="0"/>
              <w:jc w:val="both"/>
              <w:rPr>
                <w:rFonts w:ascii="Arial" w:eastAsia="Calibri" w:hAnsi="Arial" w:cs="Arial"/>
                <w:color w:val="000000"/>
                <w:lang w:val="sv-SE" w:eastAsia="en-GB"/>
              </w:rPr>
            </w:pPr>
            <w:r w:rsidRPr="00515859">
              <w:rPr>
                <w:rFonts w:ascii="Arial" w:eastAsia="Calibri" w:hAnsi="Arial" w:cs="Arial"/>
                <w:color w:val="000000"/>
                <w:lang w:val="sv-SE" w:eastAsia="en-GB"/>
              </w:rPr>
              <w:t>Maximal mean corneal swelling: +9%at 240 min (ICE class II)</w:t>
            </w:r>
          </w:p>
        </w:tc>
        <w:tc>
          <w:tcPr>
            <w:tcW w:w="1560" w:type="dxa"/>
          </w:tcPr>
          <w:p w14:paraId="56E6A1D8" w14:textId="77777777" w:rsidR="00953FD2" w:rsidRPr="000074CF" w:rsidRDefault="00953FD2" w:rsidP="0031452F">
            <w:pPr>
              <w:keepNext/>
              <w:widowControl w:val="0"/>
              <w:tabs>
                <w:tab w:val="center" w:pos="4536"/>
                <w:tab w:val="right" w:pos="9072"/>
              </w:tabs>
              <w:suppressAutoHyphens w:val="0"/>
              <w:jc w:val="both"/>
              <w:rPr>
                <w:rFonts w:ascii="Arial" w:eastAsia="Calibri" w:hAnsi="Arial" w:cs="Arial"/>
                <w:color w:val="000000"/>
                <w:lang w:val="sv-SE" w:eastAsia="en-GB"/>
              </w:rPr>
            </w:pPr>
            <w:r w:rsidRPr="000074CF">
              <w:rPr>
                <w:rFonts w:ascii="Arial" w:eastAsia="Calibri" w:hAnsi="Arial" w:cs="Arial"/>
                <w:color w:val="000000"/>
                <w:lang w:val="sv-SE" w:eastAsia="en-GB"/>
              </w:rPr>
              <w:t>The combination of the three endpoints was 1 * IV and 2*II.</w:t>
            </w:r>
          </w:p>
          <w:p w14:paraId="68DBB9E0" w14:textId="77777777" w:rsidR="00953FD2" w:rsidRPr="000074CF" w:rsidRDefault="00953FD2" w:rsidP="0031452F">
            <w:pPr>
              <w:keepNext/>
              <w:widowControl w:val="0"/>
              <w:tabs>
                <w:tab w:val="center" w:pos="4536"/>
                <w:tab w:val="right" w:pos="9072"/>
              </w:tabs>
              <w:suppressAutoHyphens w:val="0"/>
              <w:jc w:val="both"/>
              <w:rPr>
                <w:rFonts w:ascii="Arial" w:eastAsia="Calibri" w:hAnsi="Arial" w:cs="Arial"/>
                <w:color w:val="000000"/>
                <w:lang w:val="sv-SE" w:eastAsia="en-GB"/>
              </w:rPr>
            </w:pPr>
          </w:p>
          <w:p w14:paraId="5076C17B" w14:textId="77777777" w:rsidR="00953FD2" w:rsidRPr="000074CF" w:rsidRDefault="00953FD2" w:rsidP="0009060B">
            <w:pPr>
              <w:keepNext/>
              <w:widowControl w:val="0"/>
              <w:numPr>
                <w:ilvl w:val="0"/>
                <w:numId w:val="15"/>
              </w:numPr>
              <w:tabs>
                <w:tab w:val="center" w:pos="4536"/>
                <w:tab w:val="right" w:pos="9072"/>
              </w:tabs>
              <w:suppressAutoHyphens w:val="0"/>
              <w:contextualSpacing/>
              <w:jc w:val="both"/>
              <w:rPr>
                <w:rFonts w:ascii="Arial" w:eastAsia="Calibri" w:hAnsi="Arial" w:cs="Arial"/>
                <w:color w:val="000000"/>
                <w:lang w:val="sv-SE" w:eastAsia="en-GB"/>
              </w:rPr>
            </w:pPr>
            <w:r w:rsidRPr="000074CF">
              <w:rPr>
                <w:rFonts w:ascii="Arial" w:eastAsia="Calibri" w:hAnsi="Arial" w:cs="Arial"/>
                <w:color w:val="000000"/>
                <w:lang w:val="sv-SE" w:eastAsia="en-GB"/>
              </w:rPr>
              <w:t>No prediction can be made</w:t>
            </w:r>
          </w:p>
        </w:tc>
        <w:tc>
          <w:tcPr>
            <w:tcW w:w="1275" w:type="dxa"/>
            <w:shd w:val="clear" w:color="auto" w:fill="auto"/>
            <w:tcMar>
              <w:top w:w="57" w:type="dxa"/>
              <w:bottom w:w="57" w:type="dxa"/>
            </w:tcMar>
          </w:tcPr>
          <w:p w14:paraId="76E9763B" w14:textId="77777777" w:rsidR="00953FD2" w:rsidRPr="002D4DC5" w:rsidRDefault="00953FD2" w:rsidP="0031452F">
            <w:pPr>
              <w:keepNext/>
              <w:widowControl w:val="0"/>
              <w:tabs>
                <w:tab w:val="center" w:pos="4536"/>
                <w:tab w:val="right" w:pos="9072"/>
              </w:tabs>
              <w:suppressAutoHyphens w:val="0"/>
              <w:jc w:val="both"/>
              <w:rPr>
                <w:rFonts w:ascii="Arial" w:eastAsia="Calibri" w:hAnsi="Arial" w:cs="Arial"/>
                <w:color w:val="000000"/>
                <w:lang w:val="sv-SE" w:eastAsia="en-GB"/>
              </w:rPr>
            </w:pPr>
            <w:r w:rsidRPr="002D4DC5">
              <w:rPr>
                <w:rFonts w:ascii="Arial" w:eastAsia="Calibri" w:hAnsi="Arial" w:cs="Arial"/>
                <w:color w:val="000000"/>
                <w:lang w:val="sv-SE" w:eastAsia="en-GB"/>
              </w:rPr>
              <w:t>Genuer et al. 2016</w:t>
            </w:r>
          </w:p>
        </w:tc>
      </w:tr>
    </w:tbl>
    <w:p w14:paraId="6F596EC6" w14:textId="77777777" w:rsidR="00953FD2" w:rsidRPr="00E72CB9" w:rsidRDefault="00953FD2" w:rsidP="0031452F">
      <w:pPr>
        <w:suppressAutoHyphens w:val="0"/>
        <w:jc w:val="both"/>
        <w:rPr>
          <w:rFonts w:ascii="Arial" w:eastAsia="Calibri" w:hAnsi="Arial" w:cs="Arial"/>
          <w:color w:val="000000"/>
          <w:lang w:val="sv-SE" w:eastAsia="en-GB"/>
        </w:rPr>
      </w:pPr>
    </w:p>
    <w:p w14:paraId="54DE0038" w14:textId="3CB84B35" w:rsidR="00953FD2" w:rsidRPr="009F2E41" w:rsidRDefault="00953FD2" w:rsidP="00D30ED9">
      <w:pPr>
        <w:suppressAutoHyphens w:val="0"/>
        <w:jc w:val="both"/>
        <w:rPr>
          <w:rFonts w:ascii="Arial" w:eastAsia="Calibri" w:hAnsi="Arial" w:cs="Arial"/>
          <w:color w:val="000000"/>
          <w:lang w:val="sv-SE" w:eastAsia="en-GB"/>
        </w:rPr>
      </w:pPr>
      <w:r w:rsidRPr="00CE031F">
        <w:rPr>
          <w:rFonts w:ascii="Arial" w:eastAsia="Calibri" w:hAnsi="Arial" w:cs="Arial"/>
          <w:color w:val="000000"/>
          <w:lang w:val="sv-SE" w:eastAsia="en-GB"/>
        </w:rPr>
        <w:t xml:space="preserve">According to the CLP calculation rules, a GCL ≥ </w:t>
      </w:r>
      <w:r w:rsidR="00771615">
        <w:rPr>
          <w:rFonts w:ascii="Arial" w:eastAsia="Calibri" w:hAnsi="Arial" w:cs="Arial"/>
          <w:color w:val="000000"/>
          <w:lang w:val="sv-SE" w:eastAsia="en-GB"/>
        </w:rPr>
        <w:t xml:space="preserve">3 </w:t>
      </w:r>
      <w:r w:rsidRPr="00CE031F">
        <w:rPr>
          <w:rFonts w:ascii="Arial" w:eastAsia="Calibri" w:hAnsi="Arial" w:cs="Arial"/>
          <w:color w:val="000000"/>
          <w:lang w:val="sv-SE" w:eastAsia="en-GB"/>
        </w:rPr>
        <w:t>% (</w:t>
      </w:r>
      <w:r w:rsidR="00771615" w:rsidRPr="00CE031F">
        <w:rPr>
          <w:rFonts w:ascii="Arial" w:eastAsia="Calibri" w:hAnsi="Arial" w:cs="Arial"/>
          <w:color w:val="000000"/>
          <w:lang w:val="sv-SE" w:eastAsia="en-GB"/>
        </w:rPr>
        <w:t>H31</w:t>
      </w:r>
      <w:r w:rsidR="00771615">
        <w:rPr>
          <w:rFonts w:ascii="Arial" w:eastAsia="Calibri" w:hAnsi="Arial" w:cs="Arial"/>
          <w:color w:val="000000"/>
          <w:lang w:val="sv-SE" w:eastAsia="en-GB"/>
        </w:rPr>
        <w:t>8</w:t>
      </w:r>
      <w:r w:rsidRPr="00CE031F">
        <w:rPr>
          <w:rFonts w:ascii="Arial" w:eastAsia="Calibri" w:hAnsi="Arial" w:cs="Arial"/>
          <w:color w:val="000000"/>
          <w:lang w:val="sv-SE" w:eastAsia="en-GB"/>
        </w:rPr>
        <w:t>) is proposed for a mixture containing ingredients with classification as skin corrosion cat 1A, 1B or 1C, and ocu</w:t>
      </w:r>
      <w:r w:rsidRPr="009F2E41">
        <w:rPr>
          <w:rFonts w:ascii="Arial" w:eastAsia="Calibri" w:hAnsi="Arial" w:cs="Arial"/>
          <w:color w:val="000000"/>
          <w:lang w:val="sv-SE" w:eastAsia="en-GB"/>
        </w:rPr>
        <w:t xml:space="preserve">lar effects category 1. </w:t>
      </w:r>
    </w:p>
    <w:p w14:paraId="63BB3C28" w14:textId="77777777" w:rsidR="006D3042" w:rsidRPr="009F2E41" w:rsidRDefault="006D3042" w:rsidP="0031452F">
      <w:pPr>
        <w:suppressAutoHyphens w:val="0"/>
        <w:autoSpaceDE w:val="0"/>
        <w:autoSpaceDN w:val="0"/>
        <w:adjustRightInd w:val="0"/>
        <w:ind w:left="720"/>
        <w:contextualSpacing/>
        <w:jc w:val="both"/>
        <w:rPr>
          <w:rFonts w:ascii="Arial" w:eastAsia="Calibri" w:hAnsi="Arial" w:cs="Arial"/>
          <w:color w:val="000000"/>
          <w:lang w:val="sv-SE" w:eastAsia="en-GB"/>
        </w:rPr>
      </w:pPr>
    </w:p>
    <w:p w14:paraId="20FFC63D" w14:textId="7CE29755" w:rsidR="00953FD2" w:rsidRPr="00B22902" w:rsidRDefault="00953FD2" w:rsidP="0031452F">
      <w:pPr>
        <w:suppressAutoHyphens w:val="0"/>
        <w:autoSpaceDE w:val="0"/>
        <w:autoSpaceDN w:val="0"/>
        <w:adjustRightInd w:val="0"/>
        <w:jc w:val="both"/>
        <w:rPr>
          <w:rFonts w:ascii="Arial" w:eastAsia="Calibri" w:hAnsi="Arial" w:cs="Arial"/>
          <w:color w:val="000000"/>
          <w:lang w:val="sv-SE" w:eastAsia="en-GB"/>
        </w:rPr>
      </w:pPr>
      <w:r w:rsidRPr="00CC262E">
        <w:rPr>
          <w:rFonts w:ascii="Arial" w:eastAsia="Calibri" w:hAnsi="Arial" w:cs="Arial"/>
          <w:color w:val="000000"/>
          <w:lang w:val="sv-SE" w:eastAsia="en-GB"/>
        </w:rPr>
        <w:t xml:space="preserve">Taking into account the contents </w:t>
      </w:r>
      <w:r w:rsidRPr="00B22902">
        <w:rPr>
          <w:rFonts w:ascii="Arial" w:eastAsia="Calibri" w:hAnsi="Arial" w:cs="Arial"/>
          <w:color w:val="000000"/>
          <w:lang w:val="sv-SE" w:eastAsia="en-GB"/>
        </w:rPr>
        <w:t>of the following ingredients</w:t>
      </w:r>
      <w:r w:rsidR="00156669">
        <w:rPr>
          <w:rFonts w:ascii="Arial" w:eastAsia="Calibri" w:hAnsi="Arial" w:cs="Arial"/>
          <w:color w:val="000000"/>
          <w:lang w:val="sv-SE" w:eastAsia="en-GB"/>
        </w:rPr>
        <w:t xml:space="preserve"> in products of the BPF : </w:t>
      </w:r>
    </w:p>
    <w:p w14:paraId="0F64E7BB" w14:textId="0CA90D8A" w:rsidR="00953FD2" w:rsidRPr="00B22902" w:rsidRDefault="00156669" w:rsidP="0009060B">
      <w:pPr>
        <w:numPr>
          <w:ilvl w:val="0"/>
          <w:numId w:val="16"/>
        </w:numPr>
        <w:suppressAutoHyphens w:val="0"/>
        <w:contextualSpacing/>
        <w:jc w:val="both"/>
        <w:rPr>
          <w:rFonts w:ascii="Arial" w:eastAsia="Calibri" w:hAnsi="Arial" w:cs="Arial"/>
          <w:color w:val="000000"/>
          <w:lang w:val="sv-SE" w:eastAsia="en-GB"/>
        </w:rPr>
      </w:pPr>
      <w:r>
        <w:rPr>
          <w:rFonts w:ascii="Arial" w:eastAsia="Calibri" w:hAnsi="Arial" w:cs="Arial"/>
          <w:color w:val="000000"/>
          <w:lang w:val="sv-SE" w:eastAsia="en-GB"/>
        </w:rPr>
        <w:t xml:space="preserve">1.5 to </w:t>
      </w:r>
      <w:r w:rsidR="00953FD2" w:rsidRPr="00B22902">
        <w:rPr>
          <w:rFonts w:ascii="Arial" w:eastAsia="Calibri" w:hAnsi="Arial" w:cs="Arial"/>
          <w:color w:val="000000"/>
          <w:lang w:val="sv-SE" w:eastAsia="en-GB"/>
        </w:rPr>
        <w:t xml:space="preserve">2.90% of </w:t>
      </w:r>
      <w:r w:rsidR="00124F33">
        <w:rPr>
          <w:rFonts w:ascii="Arial" w:eastAsia="Calibri" w:hAnsi="Arial" w:cs="Arial"/>
          <w:color w:val="000000"/>
          <w:lang w:val="sv-SE" w:eastAsia="en-GB"/>
        </w:rPr>
        <w:t>PVPi</w:t>
      </w:r>
      <w:r w:rsidR="00124F33" w:rsidRPr="00B22902">
        <w:rPr>
          <w:rFonts w:ascii="Arial" w:eastAsia="Calibri" w:hAnsi="Arial" w:cs="Arial"/>
          <w:color w:val="000000"/>
          <w:lang w:val="sv-SE" w:eastAsia="en-GB"/>
        </w:rPr>
        <w:t xml:space="preserve"> </w:t>
      </w:r>
      <w:r w:rsidR="00953FD2" w:rsidRPr="00B22902">
        <w:rPr>
          <w:rFonts w:ascii="Arial" w:eastAsia="Calibri" w:hAnsi="Arial" w:cs="Arial"/>
          <w:color w:val="000000"/>
          <w:lang w:val="sv-SE" w:eastAsia="en-GB"/>
        </w:rPr>
        <w:t xml:space="preserve">classified Eye </w:t>
      </w:r>
      <w:r w:rsidR="008928C5">
        <w:rPr>
          <w:rFonts w:ascii="Arial" w:eastAsia="Calibri" w:hAnsi="Arial" w:cs="Arial"/>
          <w:color w:val="000000"/>
          <w:lang w:val="sv-SE" w:eastAsia="en-GB"/>
        </w:rPr>
        <w:t>Dam</w:t>
      </w:r>
      <w:r w:rsidR="00953FD2" w:rsidRPr="00B22902">
        <w:rPr>
          <w:rFonts w:ascii="Arial" w:eastAsia="Calibri" w:hAnsi="Arial" w:cs="Arial"/>
          <w:color w:val="000000"/>
          <w:lang w:val="sv-SE" w:eastAsia="en-GB"/>
        </w:rPr>
        <w:t xml:space="preserve">. </w:t>
      </w:r>
      <w:r w:rsidR="008928C5">
        <w:rPr>
          <w:rFonts w:ascii="Arial" w:eastAsia="Calibri" w:hAnsi="Arial" w:cs="Arial"/>
          <w:color w:val="000000"/>
          <w:lang w:val="sv-SE" w:eastAsia="en-GB"/>
        </w:rPr>
        <w:t>1</w:t>
      </w:r>
      <w:r w:rsidR="008928C5" w:rsidRPr="00B22902">
        <w:rPr>
          <w:rFonts w:ascii="Arial" w:eastAsia="Calibri" w:hAnsi="Arial" w:cs="Arial"/>
          <w:color w:val="000000"/>
          <w:lang w:val="sv-SE" w:eastAsia="en-GB"/>
        </w:rPr>
        <w:t xml:space="preserve"> </w:t>
      </w:r>
      <w:r w:rsidR="00771615" w:rsidRPr="00B22902">
        <w:rPr>
          <w:rFonts w:ascii="Arial" w:eastAsia="Calibri" w:hAnsi="Arial" w:cs="Arial"/>
          <w:color w:val="000000"/>
          <w:lang w:val="sv-SE" w:eastAsia="en-GB"/>
        </w:rPr>
        <w:t>H31</w:t>
      </w:r>
      <w:r w:rsidR="00771615">
        <w:rPr>
          <w:rFonts w:ascii="Arial" w:eastAsia="Calibri" w:hAnsi="Arial" w:cs="Arial"/>
          <w:color w:val="000000"/>
          <w:lang w:val="sv-SE" w:eastAsia="en-GB"/>
        </w:rPr>
        <w:t>8</w:t>
      </w:r>
      <w:r w:rsidR="00771615" w:rsidRPr="00B22902">
        <w:rPr>
          <w:rFonts w:ascii="Arial" w:eastAsia="Calibri" w:hAnsi="Arial" w:cs="Arial"/>
          <w:color w:val="000000"/>
          <w:lang w:val="sv-SE" w:eastAsia="en-GB"/>
        </w:rPr>
        <w:t xml:space="preserve"> </w:t>
      </w:r>
    </w:p>
    <w:p w14:paraId="74A0451A" w14:textId="2840F7B0" w:rsidR="00953FD2" w:rsidRPr="00771615" w:rsidRDefault="00156669" w:rsidP="00771615">
      <w:pPr>
        <w:numPr>
          <w:ilvl w:val="0"/>
          <w:numId w:val="16"/>
        </w:numPr>
        <w:suppressAutoHyphens w:val="0"/>
        <w:contextualSpacing/>
        <w:jc w:val="both"/>
        <w:rPr>
          <w:rFonts w:ascii="Arial" w:eastAsia="Calibri" w:hAnsi="Arial" w:cs="Arial"/>
          <w:color w:val="000000"/>
          <w:lang w:val="sv-SE" w:eastAsia="en-GB"/>
        </w:rPr>
      </w:pPr>
      <w:r>
        <w:rPr>
          <w:rFonts w:ascii="Arial" w:eastAsia="Calibri" w:hAnsi="Arial" w:cs="Arial"/>
          <w:color w:val="000000"/>
          <w:lang w:val="sv-SE" w:eastAsia="en-GB"/>
        </w:rPr>
        <w:t xml:space="preserve">0.04 to </w:t>
      </w:r>
      <w:r w:rsidR="00953FD2" w:rsidRPr="00515859">
        <w:rPr>
          <w:rFonts w:ascii="Arial" w:eastAsia="Calibri" w:hAnsi="Arial" w:cs="Arial"/>
          <w:color w:val="000000"/>
          <w:lang w:val="sv-SE" w:eastAsia="en-GB"/>
        </w:rPr>
        <w:t xml:space="preserve">0.06% of sodium hydroxide classified Skin corr. 1A H314 with a specific threshold of classification for eye irritation (Eye </w:t>
      </w:r>
      <w:r w:rsidR="008928C5">
        <w:rPr>
          <w:rFonts w:ascii="Arial" w:eastAsia="Calibri" w:hAnsi="Arial" w:cs="Arial"/>
          <w:color w:val="000000"/>
          <w:lang w:val="sv-SE" w:eastAsia="en-GB"/>
        </w:rPr>
        <w:t>D</w:t>
      </w:r>
      <w:r w:rsidR="00771615">
        <w:rPr>
          <w:rFonts w:ascii="Arial" w:eastAsia="Calibri" w:hAnsi="Arial" w:cs="Arial"/>
          <w:color w:val="000000"/>
          <w:lang w:val="sv-SE" w:eastAsia="en-GB"/>
        </w:rPr>
        <w:t>am</w:t>
      </w:r>
      <w:r w:rsidR="00953FD2" w:rsidRPr="00515859">
        <w:rPr>
          <w:rFonts w:ascii="Arial" w:eastAsia="Calibri" w:hAnsi="Arial" w:cs="Arial"/>
          <w:color w:val="000000"/>
          <w:lang w:val="sv-SE" w:eastAsia="en-GB"/>
        </w:rPr>
        <w:t xml:space="preserve">. </w:t>
      </w:r>
      <w:r w:rsidR="00771615">
        <w:rPr>
          <w:rFonts w:ascii="Arial" w:eastAsia="Calibri" w:hAnsi="Arial" w:cs="Arial"/>
          <w:color w:val="000000"/>
          <w:lang w:val="sv-SE" w:eastAsia="en-GB"/>
        </w:rPr>
        <w:t>1</w:t>
      </w:r>
      <w:r w:rsidR="00953FD2" w:rsidRPr="00515859">
        <w:rPr>
          <w:rFonts w:ascii="Arial" w:eastAsia="Calibri" w:hAnsi="Arial" w:cs="Arial"/>
          <w:color w:val="000000"/>
          <w:lang w:val="sv-SE" w:eastAsia="en-GB"/>
        </w:rPr>
        <w:t xml:space="preserve">  C </w:t>
      </w:r>
      <w:r w:rsidR="00771615">
        <w:t xml:space="preserve">≥ </w:t>
      </w:r>
      <w:r w:rsidR="00953FD2" w:rsidRPr="00515859">
        <w:rPr>
          <w:rFonts w:ascii="Arial" w:eastAsia="Calibri" w:hAnsi="Arial" w:cs="Arial"/>
          <w:color w:val="000000"/>
          <w:lang w:val="sv-SE" w:eastAsia="en-GB"/>
        </w:rPr>
        <w:t>2 %)</w:t>
      </w:r>
    </w:p>
    <w:p w14:paraId="4387FC0B" w14:textId="5C9EF810" w:rsidR="00953FD2" w:rsidRPr="00515859" w:rsidRDefault="00156669" w:rsidP="0009060B">
      <w:pPr>
        <w:numPr>
          <w:ilvl w:val="0"/>
          <w:numId w:val="16"/>
        </w:numPr>
        <w:suppressAutoHyphens w:val="0"/>
        <w:contextualSpacing/>
        <w:jc w:val="both"/>
        <w:rPr>
          <w:rFonts w:ascii="Arial" w:eastAsia="Calibri" w:hAnsi="Arial" w:cs="Arial"/>
          <w:color w:val="000000"/>
          <w:lang w:val="sv-SE" w:eastAsia="en-GB"/>
        </w:rPr>
      </w:pPr>
      <w:r>
        <w:rPr>
          <w:rFonts w:ascii="Arial" w:eastAsia="Calibri" w:hAnsi="Arial" w:cs="Arial"/>
          <w:color w:val="000000"/>
          <w:lang w:val="sv-SE" w:eastAsia="en-GB"/>
        </w:rPr>
        <w:t xml:space="preserve">0 to </w:t>
      </w:r>
      <w:r w:rsidR="00953FD2" w:rsidRPr="00515859">
        <w:rPr>
          <w:rFonts w:ascii="Arial" w:eastAsia="Calibri" w:hAnsi="Arial" w:cs="Arial"/>
          <w:color w:val="000000"/>
          <w:lang w:val="sv-SE" w:eastAsia="en-GB"/>
        </w:rPr>
        <w:t xml:space="preserve">0.94% of sodium lauryl ether sulfate classified Eye </w:t>
      </w:r>
      <w:r w:rsidR="008928C5">
        <w:rPr>
          <w:rFonts w:ascii="Arial" w:eastAsia="Calibri" w:hAnsi="Arial" w:cs="Arial"/>
          <w:color w:val="000000"/>
          <w:lang w:val="sv-SE" w:eastAsia="en-GB"/>
        </w:rPr>
        <w:t>Dam</w:t>
      </w:r>
      <w:r w:rsidR="00953FD2" w:rsidRPr="00515859">
        <w:rPr>
          <w:rFonts w:ascii="Arial" w:eastAsia="Calibri" w:hAnsi="Arial" w:cs="Arial"/>
          <w:color w:val="000000"/>
          <w:lang w:val="sv-SE" w:eastAsia="en-GB"/>
        </w:rPr>
        <w:t>. 1 H318 in the MSDS</w:t>
      </w:r>
    </w:p>
    <w:p w14:paraId="52DD06BD" w14:textId="677C9B6B" w:rsidR="00953FD2" w:rsidRDefault="00953FD2" w:rsidP="0031452F">
      <w:pPr>
        <w:suppressAutoHyphens w:val="0"/>
        <w:jc w:val="both"/>
        <w:rPr>
          <w:rFonts w:ascii="Arial" w:eastAsia="Calibri" w:hAnsi="Arial" w:cs="Arial"/>
          <w:color w:val="000000"/>
          <w:lang w:val="sv-SE" w:eastAsia="en-GB"/>
        </w:rPr>
      </w:pPr>
      <w:r w:rsidRPr="000074CF">
        <w:rPr>
          <w:rFonts w:ascii="Arial" w:eastAsia="Calibri" w:hAnsi="Arial" w:cs="Arial"/>
          <w:color w:val="000000"/>
          <w:lang w:val="sv-SE" w:eastAsia="en-GB"/>
        </w:rPr>
        <w:lastRenderedPageBreak/>
        <w:t xml:space="preserve">A concentration of </w:t>
      </w:r>
      <w:r w:rsidR="00771615">
        <w:rPr>
          <w:rFonts w:ascii="Arial" w:eastAsia="Calibri" w:hAnsi="Arial" w:cs="Arial"/>
          <w:color w:val="000000"/>
          <w:lang w:val="sv-SE" w:eastAsia="en-GB"/>
        </w:rPr>
        <w:t>3.9</w:t>
      </w:r>
      <w:r w:rsidRPr="000074CF">
        <w:rPr>
          <w:rFonts w:ascii="Arial" w:eastAsia="Calibri" w:hAnsi="Arial" w:cs="Arial"/>
          <w:color w:val="000000"/>
          <w:lang w:val="sv-SE" w:eastAsia="en-GB"/>
        </w:rPr>
        <w:t xml:space="preserve">% is calculated leading to a classification </w:t>
      </w:r>
      <w:r w:rsidR="00771615" w:rsidRPr="000074CF">
        <w:rPr>
          <w:rFonts w:ascii="Arial" w:eastAsia="Calibri" w:hAnsi="Arial" w:cs="Arial"/>
          <w:color w:val="000000"/>
          <w:lang w:val="sv-SE" w:eastAsia="en-GB"/>
        </w:rPr>
        <w:t>H31</w:t>
      </w:r>
      <w:r w:rsidR="00771615">
        <w:rPr>
          <w:rFonts w:ascii="Arial" w:eastAsia="Calibri" w:hAnsi="Arial" w:cs="Arial"/>
          <w:color w:val="000000"/>
          <w:lang w:val="sv-SE" w:eastAsia="en-GB"/>
        </w:rPr>
        <w:t>8</w:t>
      </w:r>
      <w:r w:rsidR="00771615" w:rsidRPr="000074CF">
        <w:rPr>
          <w:rFonts w:ascii="Arial" w:eastAsia="Calibri" w:hAnsi="Arial" w:cs="Arial"/>
          <w:color w:val="000000"/>
          <w:lang w:val="sv-SE" w:eastAsia="en-GB"/>
        </w:rPr>
        <w:t xml:space="preserve"> </w:t>
      </w:r>
      <w:r w:rsidR="00156669">
        <w:rPr>
          <w:rFonts w:ascii="Arial" w:eastAsia="Calibri" w:hAnsi="Arial" w:cs="Arial"/>
          <w:color w:val="000000"/>
          <w:lang w:val="sv-SE" w:eastAsia="en-GB"/>
        </w:rPr>
        <w:t xml:space="preserve">for meta SPC where concentration of PVPi is up to 2.9% and </w:t>
      </w:r>
      <w:r w:rsidRPr="000074CF">
        <w:rPr>
          <w:rFonts w:ascii="Arial" w:eastAsia="Calibri" w:hAnsi="Arial" w:cs="Arial"/>
          <w:color w:val="000000"/>
          <w:lang w:val="sv-SE" w:eastAsia="en-GB"/>
        </w:rPr>
        <w:t>product</w:t>
      </w:r>
      <w:r w:rsidR="00156669">
        <w:rPr>
          <w:rFonts w:ascii="Arial" w:eastAsia="Calibri" w:hAnsi="Arial" w:cs="Arial"/>
          <w:color w:val="000000"/>
          <w:lang w:val="sv-SE" w:eastAsia="en-GB"/>
        </w:rPr>
        <w:t xml:space="preserve">s  containing </w:t>
      </w:r>
      <w:r w:rsidRPr="000074CF">
        <w:rPr>
          <w:rFonts w:ascii="Arial" w:eastAsia="Calibri" w:hAnsi="Arial" w:cs="Arial"/>
          <w:color w:val="000000"/>
          <w:lang w:val="sv-SE" w:eastAsia="en-GB"/>
        </w:rPr>
        <w:t xml:space="preserve">. </w:t>
      </w:r>
    </w:p>
    <w:p w14:paraId="0F54B66A" w14:textId="42E2CDBA" w:rsidR="00156669" w:rsidRDefault="00156669" w:rsidP="0031452F">
      <w:pPr>
        <w:suppressAutoHyphens w:val="0"/>
        <w:jc w:val="both"/>
        <w:rPr>
          <w:rFonts w:ascii="Arial" w:eastAsia="Calibri" w:hAnsi="Arial" w:cs="Arial"/>
          <w:color w:val="000000"/>
          <w:lang w:val="sv-SE" w:eastAsia="en-GB"/>
        </w:rPr>
      </w:pPr>
    </w:p>
    <w:p w14:paraId="11FB2586" w14:textId="5CA8A873" w:rsidR="00156669" w:rsidRDefault="00156669" w:rsidP="00156669">
      <w:pPr>
        <w:suppressAutoHyphens w:val="0"/>
        <w:jc w:val="both"/>
        <w:rPr>
          <w:rFonts w:ascii="Arial" w:eastAsia="Calibri" w:hAnsi="Arial" w:cs="Arial"/>
          <w:color w:val="000000"/>
          <w:lang w:val="sv-SE" w:eastAsia="en-GB"/>
        </w:rPr>
      </w:pPr>
      <w:r>
        <w:rPr>
          <w:rFonts w:ascii="Arial" w:eastAsia="Calibri" w:hAnsi="Arial" w:cs="Arial"/>
          <w:color w:val="000000"/>
          <w:lang w:val="sv-SE" w:eastAsia="en-GB"/>
        </w:rPr>
        <w:t xml:space="preserve">Considering the  concentration range of PVPi and </w:t>
      </w:r>
      <w:r w:rsidRPr="00515859">
        <w:rPr>
          <w:rFonts w:ascii="Arial" w:eastAsia="Calibri" w:hAnsi="Arial" w:cs="Arial"/>
          <w:color w:val="000000"/>
          <w:lang w:val="sv-SE" w:eastAsia="en-GB"/>
        </w:rPr>
        <w:t>sodium lauryl ether sulfate</w:t>
      </w:r>
      <w:r>
        <w:rPr>
          <w:rFonts w:ascii="Arial" w:eastAsia="Calibri" w:hAnsi="Arial" w:cs="Arial"/>
          <w:color w:val="000000"/>
          <w:lang w:val="sv-SE" w:eastAsia="en-GB"/>
        </w:rPr>
        <w:t xml:space="preserve"> to be authorized in each meta SPC, the following classification applies to products of the HYDRACHIM IOINE FAMILY : </w:t>
      </w:r>
    </w:p>
    <w:p w14:paraId="04586B36" w14:textId="32634D82" w:rsidR="00953FD2" w:rsidRDefault="00156669" w:rsidP="00156669">
      <w:pPr>
        <w:pStyle w:val="Paragraphedeliste"/>
        <w:numPr>
          <w:ilvl w:val="0"/>
          <w:numId w:val="16"/>
        </w:numPr>
        <w:suppressAutoHyphens w:val="0"/>
        <w:jc w:val="both"/>
        <w:rPr>
          <w:rFonts w:ascii="Arial" w:eastAsia="Calibri" w:hAnsi="Arial" w:cs="Arial"/>
          <w:color w:val="000000"/>
          <w:lang w:val="sv-SE" w:eastAsia="en-GB"/>
        </w:rPr>
      </w:pPr>
      <w:r>
        <w:rPr>
          <w:rFonts w:ascii="Arial" w:eastAsia="Calibri" w:hAnsi="Arial" w:cs="Arial"/>
          <w:color w:val="000000"/>
          <w:lang w:val="sv-SE" w:eastAsia="en-GB"/>
        </w:rPr>
        <w:t xml:space="preserve">Meta SPC 1 (PVPi up to 2.9% and </w:t>
      </w:r>
      <w:r w:rsidRPr="00515859">
        <w:rPr>
          <w:rFonts w:ascii="Arial" w:eastAsia="Calibri" w:hAnsi="Arial" w:cs="Arial"/>
          <w:color w:val="000000"/>
          <w:lang w:val="sv-SE" w:eastAsia="en-GB"/>
        </w:rPr>
        <w:t>sodium lauryl ether sulfate</w:t>
      </w:r>
      <w:r>
        <w:rPr>
          <w:rFonts w:ascii="Arial" w:eastAsia="Calibri" w:hAnsi="Arial" w:cs="Arial"/>
          <w:color w:val="000000"/>
          <w:lang w:val="sv-SE" w:eastAsia="en-GB"/>
        </w:rPr>
        <w:t xml:space="preserve"> </w:t>
      </w:r>
      <w:r w:rsidRPr="00156669">
        <w:rPr>
          <w:rFonts w:ascii="Arial" w:eastAsia="Calibri" w:hAnsi="Arial" w:cs="Arial"/>
          <w:color w:val="000000"/>
          <w:lang w:val="sv-SE" w:eastAsia="en-GB"/>
        </w:rPr>
        <w:t>up to 0.94</w:t>
      </w:r>
      <w:r>
        <w:rPr>
          <w:rFonts w:ascii="Arial" w:eastAsia="Calibri" w:hAnsi="Arial" w:cs="Arial"/>
          <w:color w:val="000000"/>
          <w:lang w:val="sv-SE" w:eastAsia="en-GB"/>
        </w:rPr>
        <w:t>%</w:t>
      </w:r>
      <w:r w:rsidRPr="00156669">
        <w:rPr>
          <w:rFonts w:ascii="Arial" w:eastAsia="Calibri" w:hAnsi="Arial" w:cs="Arial"/>
          <w:color w:val="000000"/>
          <w:lang w:val="sv-SE" w:eastAsia="en-GB"/>
        </w:rPr>
        <w:t>) : H318</w:t>
      </w:r>
    </w:p>
    <w:p w14:paraId="768CFA97" w14:textId="7EAD5C2C" w:rsidR="00156669" w:rsidRDefault="00156669" w:rsidP="00156669">
      <w:pPr>
        <w:pStyle w:val="Paragraphedeliste"/>
        <w:numPr>
          <w:ilvl w:val="0"/>
          <w:numId w:val="16"/>
        </w:numPr>
        <w:suppressAutoHyphens w:val="0"/>
        <w:jc w:val="both"/>
        <w:rPr>
          <w:rFonts w:ascii="Arial" w:eastAsia="Calibri" w:hAnsi="Arial" w:cs="Arial"/>
          <w:color w:val="000000"/>
          <w:lang w:val="sv-SE" w:eastAsia="en-GB"/>
        </w:rPr>
      </w:pPr>
      <w:r>
        <w:rPr>
          <w:rFonts w:ascii="Arial" w:eastAsia="Calibri" w:hAnsi="Arial" w:cs="Arial"/>
          <w:color w:val="000000"/>
          <w:lang w:val="sv-SE" w:eastAsia="en-GB"/>
        </w:rPr>
        <w:t xml:space="preserve">Meta SPC 3 (PVPi up to 2.0% and no </w:t>
      </w:r>
      <w:r w:rsidRPr="00515859">
        <w:rPr>
          <w:rFonts w:ascii="Arial" w:eastAsia="Calibri" w:hAnsi="Arial" w:cs="Arial"/>
          <w:color w:val="000000"/>
          <w:lang w:val="sv-SE" w:eastAsia="en-GB"/>
        </w:rPr>
        <w:t>sodium lauryl ether sulfate</w:t>
      </w:r>
      <w:r w:rsidRPr="00D7570A">
        <w:rPr>
          <w:rFonts w:ascii="Arial" w:eastAsia="Calibri" w:hAnsi="Arial" w:cs="Arial"/>
          <w:color w:val="000000"/>
          <w:lang w:val="sv-SE" w:eastAsia="en-GB"/>
        </w:rPr>
        <w:t>) : H31</w:t>
      </w:r>
      <w:r>
        <w:rPr>
          <w:rFonts w:ascii="Arial" w:eastAsia="Calibri" w:hAnsi="Arial" w:cs="Arial"/>
          <w:color w:val="000000"/>
          <w:lang w:val="sv-SE" w:eastAsia="en-GB"/>
        </w:rPr>
        <w:t>9</w:t>
      </w:r>
    </w:p>
    <w:p w14:paraId="0D5E5A0E" w14:textId="700339A5" w:rsidR="00156669" w:rsidRDefault="00156669" w:rsidP="00156669">
      <w:pPr>
        <w:pStyle w:val="Paragraphedeliste"/>
        <w:numPr>
          <w:ilvl w:val="0"/>
          <w:numId w:val="16"/>
        </w:numPr>
        <w:suppressAutoHyphens w:val="0"/>
        <w:jc w:val="both"/>
        <w:rPr>
          <w:rFonts w:ascii="Arial" w:eastAsia="Calibri" w:hAnsi="Arial" w:cs="Arial"/>
          <w:color w:val="000000"/>
          <w:lang w:val="sv-SE" w:eastAsia="en-GB"/>
        </w:rPr>
      </w:pPr>
      <w:r>
        <w:rPr>
          <w:rFonts w:ascii="Arial" w:eastAsia="Calibri" w:hAnsi="Arial" w:cs="Arial"/>
          <w:color w:val="000000"/>
          <w:lang w:val="sv-SE" w:eastAsia="en-GB"/>
        </w:rPr>
        <w:t xml:space="preserve">Meta SPC </w:t>
      </w:r>
      <w:r w:rsidR="000F11F8">
        <w:rPr>
          <w:rFonts w:ascii="Arial" w:eastAsia="Calibri" w:hAnsi="Arial" w:cs="Arial"/>
          <w:color w:val="000000"/>
          <w:lang w:val="sv-SE" w:eastAsia="en-GB"/>
        </w:rPr>
        <w:t>4</w:t>
      </w:r>
      <w:r>
        <w:rPr>
          <w:rFonts w:ascii="Arial" w:eastAsia="Calibri" w:hAnsi="Arial" w:cs="Arial"/>
          <w:color w:val="000000"/>
          <w:lang w:val="sv-SE" w:eastAsia="en-GB"/>
        </w:rPr>
        <w:t xml:space="preserve"> (PVPi up to 2.9% and no </w:t>
      </w:r>
      <w:r w:rsidRPr="00515859">
        <w:rPr>
          <w:rFonts w:ascii="Arial" w:eastAsia="Calibri" w:hAnsi="Arial" w:cs="Arial"/>
          <w:color w:val="000000"/>
          <w:lang w:val="sv-SE" w:eastAsia="en-GB"/>
        </w:rPr>
        <w:t>sodium lauryl ether sulfate</w:t>
      </w:r>
      <w:r w:rsidRPr="00D7570A">
        <w:rPr>
          <w:rFonts w:ascii="Arial" w:eastAsia="Calibri" w:hAnsi="Arial" w:cs="Arial"/>
          <w:color w:val="000000"/>
          <w:lang w:val="sv-SE" w:eastAsia="en-GB"/>
        </w:rPr>
        <w:t>) : H31</w:t>
      </w:r>
      <w:r>
        <w:rPr>
          <w:rFonts w:ascii="Arial" w:eastAsia="Calibri" w:hAnsi="Arial" w:cs="Arial"/>
          <w:color w:val="000000"/>
          <w:lang w:val="sv-SE" w:eastAsia="en-GB"/>
        </w:rPr>
        <w:t>9</w:t>
      </w:r>
    </w:p>
    <w:p w14:paraId="4711A4C3" w14:textId="00665B6D" w:rsidR="00156669" w:rsidRDefault="00156669" w:rsidP="00156669">
      <w:pPr>
        <w:pStyle w:val="Paragraphedeliste"/>
        <w:numPr>
          <w:ilvl w:val="0"/>
          <w:numId w:val="16"/>
        </w:numPr>
        <w:suppressAutoHyphens w:val="0"/>
        <w:jc w:val="both"/>
        <w:rPr>
          <w:rFonts w:ascii="Arial" w:eastAsia="Calibri" w:hAnsi="Arial" w:cs="Arial"/>
          <w:color w:val="000000"/>
          <w:lang w:val="sv-SE" w:eastAsia="en-GB"/>
        </w:rPr>
      </w:pPr>
      <w:r>
        <w:rPr>
          <w:rFonts w:ascii="Arial" w:eastAsia="Calibri" w:hAnsi="Arial" w:cs="Arial"/>
          <w:color w:val="000000"/>
          <w:lang w:val="sv-SE" w:eastAsia="en-GB"/>
        </w:rPr>
        <w:t xml:space="preserve">Meta SPC 5 (PVPi up to 2.9% and </w:t>
      </w:r>
      <w:r w:rsidRPr="00515859">
        <w:rPr>
          <w:rFonts w:ascii="Arial" w:eastAsia="Calibri" w:hAnsi="Arial" w:cs="Arial"/>
          <w:color w:val="000000"/>
          <w:lang w:val="sv-SE" w:eastAsia="en-GB"/>
        </w:rPr>
        <w:t>sodium lauryl ether sulfate</w:t>
      </w:r>
      <w:r>
        <w:rPr>
          <w:rFonts w:ascii="Arial" w:eastAsia="Calibri" w:hAnsi="Arial" w:cs="Arial"/>
          <w:color w:val="000000"/>
          <w:lang w:val="sv-SE" w:eastAsia="en-GB"/>
        </w:rPr>
        <w:t xml:space="preserve"> </w:t>
      </w:r>
      <w:r w:rsidRPr="00156669">
        <w:rPr>
          <w:rFonts w:ascii="Arial" w:eastAsia="Calibri" w:hAnsi="Arial" w:cs="Arial"/>
          <w:color w:val="000000"/>
          <w:lang w:val="sv-SE" w:eastAsia="en-GB"/>
        </w:rPr>
        <w:t>u</w:t>
      </w:r>
      <w:r w:rsidRPr="00D7570A">
        <w:rPr>
          <w:rFonts w:ascii="Arial" w:eastAsia="Calibri" w:hAnsi="Arial" w:cs="Arial"/>
          <w:color w:val="000000"/>
          <w:lang w:val="sv-SE" w:eastAsia="en-GB"/>
        </w:rPr>
        <w:t>p to 0.94</w:t>
      </w:r>
      <w:r>
        <w:rPr>
          <w:rFonts w:ascii="Arial" w:eastAsia="Calibri" w:hAnsi="Arial" w:cs="Arial"/>
          <w:color w:val="000000"/>
          <w:lang w:val="sv-SE" w:eastAsia="en-GB"/>
        </w:rPr>
        <w:t>%</w:t>
      </w:r>
      <w:r w:rsidRPr="00D7570A">
        <w:rPr>
          <w:rFonts w:ascii="Arial" w:eastAsia="Calibri" w:hAnsi="Arial" w:cs="Arial"/>
          <w:color w:val="000000"/>
          <w:lang w:val="sv-SE" w:eastAsia="en-GB"/>
        </w:rPr>
        <w:t>) : H318</w:t>
      </w:r>
    </w:p>
    <w:p w14:paraId="31FEC1F9" w14:textId="33C15849" w:rsidR="00156669" w:rsidRDefault="00156669" w:rsidP="00156669">
      <w:pPr>
        <w:pStyle w:val="Paragraphedeliste"/>
        <w:numPr>
          <w:ilvl w:val="0"/>
          <w:numId w:val="16"/>
        </w:numPr>
        <w:suppressAutoHyphens w:val="0"/>
        <w:jc w:val="both"/>
        <w:rPr>
          <w:rFonts w:ascii="Arial" w:eastAsia="Calibri" w:hAnsi="Arial" w:cs="Arial"/>
          <w:color w:val="000000"/>
          <w:lang w:val="sv-SE" w:eastAsia="en-GB"/>
        </w:rPr>
      </w:pPr>
      <w:r>
        <w:rPr>
          <w:rFonts w:ascii="Arial" w:eastAsia="Calibri" w:hAnsi="Arial" w:cs="Arial"/>
          <w:color w:val="000000"/>
          <w:lang w:val="sv-SE" w:eastAsia="en-GB"/>
        </w:rPr>
        <w:t xml:space="preserve">Meta SPC 6 (PVPi up to 2.9% and no </w:t>
      </w:r>
      <w:r w:rsidRPr="00515859">
        <w:rPr>
          <w:rFonts w:ascii="Arial" w:eastAsia="Calibri" w:hAnsi="Arial" w:cs="Arial"/>
          <w:color w:val="000000"/>
          <w:lang w:val="sv-SE" w:eastAsia="en-GB"/>
        </w:rPr>
        <w:t>sodium lauryl ether sulfate</w:t>
      </w:r>
      <w:r w:rsidRPr="00D7570A">
        <w:rPr>
          <w:rFonts w:ascii="Arial" w:eastAsia="Calibri" w:hAnsi="Arial" w:cs="Arial"/>
          <w:color w:val="000000"/>
          <w:lang w:val="sv-SE" w:eastAsia="en-GB"/>
        </w:rPr>
        <w:t>) : H31</w:t>
      </w:r>
      <w:r>
        <w:rPr>
          <w:rFonts w:ascii="Arial" w:eastAsia="Calibri" w:hAnsi="Arial" w:cs="Arial"/>
          <w:color w:val="000000"/>
          <w:lang w:val="sv-SE" w:eastAsia="en-GB"/>
        </w:rPr>
        <w:t>9</w:t>
      </w:r>
    </w:p>
    <w:p w14:paraId="7A5D5B81" w14:textId="520FEC20" w:rsidR="00156669" w:rsidRDefault="00156669" w:rsidP="00156669">
      <w:pPr>
        <w:suppressAutoHyphens w:val="0"/>
        <w:jc w:val="both"/>
        <w:rPr>
          <w:rFonts w:ascii="Arial" w:eastAsia="Calibri" w:hAnsi="Arial" w:cs="Arial"/>
          <w:color w:val="000000"/>
          <w:lang w:val="sv-SE" w:eastAsia="en-GB"/>
        </w:rPr>
      </w:pPr>
    </w:p>
    <w:p w14:paraId="47E2764B" w14:textId="77777777" w:rsidR="00156669" w:rsidRPr="00156669" w:rsidRDefault="00156669" w:rsidP="00156669">
      <w:pPr>
        <w:suppressAutoHyphens w:val="0"/>
        <w:jc w:val="both"/>
        <w:rPr>
          <w:rFonts w:ascii="Arial" w:eastAsia="Calibri" w:hAnsi="Arial" w:cs="Arial"/>
          <w:color w:val="000000"/>
          <w:lang w:val="sv-SE" w:eastAsia="en-GB"/>
        </w:rPr>
      </w:pPr>
    </w:p>
    <w:p w14:paraId="4F15B555" w14:textId="71459EE1" w:rsidR="00953FD2" w:rsidRPr="002D4DC5" w:rsidRDefault="00953FD2" w:rsidP="0031452F">
      <w:pPr>
        <w:suppressAutoHyphens w:val="0"/>
        <w:jc w:val="both"/>
        <w:rPr>
          <w:rFonts w:ascii="Arial" w:eastAsia="Calibri" w:hAnsi="Arial" w:cs="Arial"/>
          <w:color w:val="000000"/>
          <w:lang w:val="sv-SE" w:eastAsia="en-GB"/>
        </w:rPr>
      </w:pPr>
      <w:r w:rsidRPr="000074CF">
        <w:rPr>
          <w:rFonts w:ascii="Arial" w:eastAsia="Calibri" w:hAnsi="Arial" w:cs="Arial"/>
          <w:color w:val="000000"/>
          <w:lang w:val="sv-SE" w:eastAsia="en-GB"/>
        </w:rPr>
        <w:t xml:space="preserve">An </w:t>
      </w:r>
      <w:r w:rsidRPr="000074CF">
        <w:rPr>
          <w:rFonts w:ascii="Arial" w:eastAsia="Calibri" w:hAnsi="Arial" w:cs="Arial"/>
          <w:i/>
          <w:color w:val="000000"/>
          <w:lang w:val="sv-SE" w:eastAsia="en-GB"/>
        </w:rPr>
        <w:t>in vitro</w:t>
      </w:r>
      <w:r w:rsidRPr="000074CF">
        <w:rPr>
          <w:rFonts w:ascii="Arial" w:eastAsia="Calibri" w:hAnsi="Arial" w:cs="Arial"/>
          <w:color w:val="000000"/>
          <w:lang w:val="sv-SE" w:eastAsia="en-GB"/>
        </w:rPr>
        <w:t xml:space="preserve"> study on isolated chicken eye was provided. However, considering the combination 1 * IV and 2*II, no prediction can</w:t>
      </w:r>
      <w:r w:rsidRPr="002D4DC5">
        <w:rPr>
          <w:rFonts w:ascii="Arial" w:eastAsia="Calibri" w:hAnsi="Arial" w:cs="Arial"/>
          <w:color w:val="000000"/>
          <w:lang w:val="sv-SE" w:eastAsia="en-GB"/>
        </w:rPr>
        <w:t xml:space="preserve"> be made.</w:t>
      </w:r>
    </w:p>
    <w:p w14:paraId="0EDA58FF" w14:textId="77777777" w:rsidR="00953FD2" w:rsidRPr="002D4DC5" w:rsidRDefault="00953FD2" w:rsidP="0031452F">
      <w:pPr>
        <w:suppressAutoHyphens w:val="0"/>
        <w:jc w:val="both"/>
        <w:rPr>
          <w:rFonts w:ascii="Arial" w:eastAsia="Calibri" w:hAnsi="Arial" w:cs="Arial"/>
          <w:i/>
          <w:iCs/>
          <w:lang w:val="sv-SE" w:eastAsia="en-US"/>
        </w:rPr>
      </w:pPr>
    </w:p>
    <w:tbl>
      <w:tblPr>
        <w:tblStyle w:val="TableNormal2"/>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93"/>
        <w:gridCol w:w="7338"/>
      </w:tblGrid>
      <w:tr w:rsidR="00953FD2" w:rsidRPr="00E72CB9" w14:paraId="0EFB4C7D" w14:textId="77777777" w:rsidTr="00953FD2">
        <w:trPr>
          <w:trHeight w:hRule="exact" w:val="272"/>
        </w:trPr>
        <w:tc>
          <w:tcPr>
            <w:tcW w:w="9431" w:type="dxa"/>
            <w:gridSpan w:val="2"/>
            <w:tcBorders>
              <w:left w:val="single" w:sz="4" w:space="0" w:color="000000"/>
              <w:bottom w:val="single" w:sz="6" w:space="0" w:color="000000"/>
              <w:right w:val="single" w:sz="6" w:space="0" w:color="000000"/>
            </w:tcBorders>
            <w:shd w:val="clear" w:color="auto" w:fill="CCFFCC"/>
          </w:tcPr>
          <w:p w14:paraId="6994DD51" w14:textId="77777777" w:rsidR="00953FD2" w:rsidRPr="002D4DC5" w:rsidRDefault="00953FD2" w:rsidP="0031452F">
            <w:pPr>
              <w:suppressAutoHyphens w:val="0"/>
              <w:ind w:left="103"/>
              <w:jc w:val="both"/>
              <w:rPr>
                <w:rFonts w:ascii="Arial" w:hAnsi="Arial" w:cs="Arial"/>
                <w:b/>
                <w:sz w:val="20"/>
                <w:szCs w:val="20"/>
                <w:lang w:val="en-US" w:eastAsia="en-US"/>
              </w:rPr>
            </w:pPr>
            <w:r w:rsidRPr="002D4DC5">
              <w:rPr>
                <w:rFonts w:ascii="Arial" w:hAnsi="Arial" w:cs="Arial"/>
                <w:b/>
                <w:sz w:val="20"/>
                <w:szCs w:val="20"/>
                <w:lang w:val="en-US" w:eastAsia="en-US"/>
              </w:rPr>
              <w:t>Conclusion used in Risk Assessment – Eye irritation</w:t>
            </w:r>
          </w:p>
        </w:tc>
      </w:tr>
      <w:tr w:rsidR="00953FD2" w:rsidRPr="00E72CB9" w14:paraId="1BC4BBC3" w14:textId="77777777" w:rsidTr="00953FD2">
        <w:trPr>
          <w:trHeight w:hRule="exact" w:val="312"/>
        </w:trPr>
        <w:tc>
          <w:tcPr>
            <w:tcW w:w="2093" w:type="dxa"/>
            <w:tcBorders>
              <w:top w:val="single" w:sz="6" w:space="0" w:color="000000"/>
              <w:left w:val="single" w:sz="4" w:space="0" w:color="000000"/>
              <w:bottom w:val="single" w:sz="6" w:space="0" w:color="000000"/>
              <w:right w:val="single" w:sz="6" w:space="0" w:color="000000"/>
            </w:tcBorders>
          </w:tcPr>
          <w:p w14:paraId="59B205A4" w14:textId="77777777" w:rsidR="00953FD2" w:rsidRPr="00E72CB9" w:rsidRDefault="00953FD2" w:rsidP="0031452F">
            <w:pPr>
              <w:suppressAutoHyphens w:val="0"/>
              <w:ind w:left="103" w:right="221"/>
              <w:jc w:val="both"/>
              <w:rPr>
                <w:rFonts w:ascii="Arial" w:hAnsi="Arial" w:cs="Arial"/>
                <w:sz w:val="20"/>
                <w:szCs w:val="20"/>
                <w:lang w:val="en-US" w:eastAsia="en-US"/>
              </w:rPr>
            </w:pPr>
            <w:r w:rsidRPr="00E72CB9">
              <w:rPr>
                <w:rFonts w:ascii="Arial" w:hAnsi="Arial" w:cs="Arial"/>
                <w:sz w:val="20"/>
                <w:szCs w:val="20"/>
                <w:lang w:val="en-US" w:eastAsia="en-US"/>
              </w:rPr>
              <w:t>Value/conclusion</w:t>
            </w:r>
          </w:p>
        </w:tc>
        <w:tc>
          <w:tcPr>
            <w:tcW w:w="7338" w:type="dxa"/>
            <w:tcBorders>
              <w:top w:val="single" w:sz="6" w:space="0" w:color="000000"/>
              <w:left w:val="single" w:sz="6" w:space="0" w:color="000000"/>
              <w:bottom w:val="single" w:sz="6" w:space="0" w:color="000000"/>
              <w:right w:val="single" w:sz="6" w:space="0" w:color="000000"/>
            </w:tcBorders>
          </w:tcPr>
          <w:p w14:paraId="1D8F4131" w14:textId="0FB88F9F" w:rsidR="00953FD2" w:rsidRPr="00CE031F" w:rsidRDefault="00953FD2" w:rsidP="00771615">
            <w:pPr>
              <w:suppressAutoHyphens w:val="0"/>
              <w:ind w:left="100" w:right="117"/>
              <w:jc w:val="both"/>
              <w:rPr>
                <w:rFonts w:ascii="Arial" w:hAnsi="Arial" w:cs="Arial"/>
                <w:sz w:val="20"/>
                <w:szCs w:val="20"/>
                <w:lang w:val="en-US" w:eastAsia="en-US"/>
              </w:rPr>
            </w:pPr>
            <w:r w:rsidRPr="00CE031F">
              <w:rPr>
                <w:rFonts w:ascii="Arial" w:hAnsi="Arial" w:cs="Arial"/>
                <w:sz w:val="20"/>
                <w:szCs w:val="20"/>
                <w:lang w:val="en-US" w:eastAsia="en-US"/>
              </w:rPr>
              <w:t xml:space="preserve">Eye </w:t>
            </w:r>
            <w:r w:rsidR="00771615">
              <w:rPr>
                <w:rFonts w:ascii="Arial" w:hAnsi="Arial" w:cs="Arial"/>
                <w:sz w:val="20"/>
                <w:szCs w:val="20"/>
                <w:lang w:val="en-US" w:eastAsia="en-US"/>
              </w:rPr>
              <w:t>damage 1</w:t>
            </w:r>
          </w:p>
        </w:tc>
      </w:tr>
      <w:tr w:rsidR="00953FD2" w:rsidRPr="00E72CB9" w14:paraId="648271B4" w14:textId="77777777" w:rsidTr="00953FD2">
        <w:trPr>
          <w:trHeight w:hRule="exact" w:val="535"/>
        </w:trPr>
        <w:tc>
          <w:tcPr>
            <w:tcW w:w="2093" w:type="dxa"/>
            <w:tcBorders>
              <w:top w:val="single" w:sz="6" w:space="0" w:color="000000"/>
              <w:left w:val="single" w:sz="4" w:space="0" w:color="000000"/>
              <w:bottom w:val="single" w:sz="6" w:space="0" w:color="000000"/>
              <w:right w:val="single" w:sz="6" w:space="0" w:color="000000"/>
            </w:tcBorders>
          </w:tcPr>
          <w:p w14:paraId="6563DBD7" w14:textId="77777777" w:rsidR="00953FD2" w:rsidRPr="00E72CB9" w:rsidRDefault="00953FD2" w:rsidP="0031452F">
            <w:pPr>
              <w:suppressAutoHyphens w:val="0"/>
              <w:ind w:left="103" w:right="221"/>
              <w:jc w:val="both"/>
              <w:rPr>
                <w:rFonts w:ascii="Arial" w:hAnsi="Arial" w:cs="Arial"/>
                <w:sz w:val="20"/>
                <w:szCs w:val="20"/>
                <w:lang w:val="en-US" w:eastAsia="en-US"/>
              </w:rPr>
            </w:pPr>
            <w:r w:rsidRPr="00E72CB9">
              <w:rPr>
                <w:rFonts w:ascii="Arial" w:hAnsi="Arial" w:cs="Arial"/>
                <w:sz w:val="20"/>
                <w:szCs w:val="20"/>
                <w:lang w:val="en-US" w:eastAsia="en-US"/>
              </w:rPr>
              <w:t>Justification for the value/conclusion</w:t>
            </w:r>
          </w:p>
        </w:tc>
        <w:tc>
          <w:tcPr>
            <w:tcW w:w="7338" w:type="dxa"/>
            <w:tcBorders>
              <w:top w:val="single" w:sz="6" w:space="0" w:color="000000"/>
              <w:left w:val="single" w:sz="6" w:space="0" w:color="000000"/>
              <w:bottom w:val="single" w:sz="6" w:space="0" w:color="000000"/>
              <w:right w:val="single" w:sz="6" w:space="0" w:color="000000"/>
            </w:tcBorders>
          </w:tcPr>
          <w:p w14:paraId="42F5A331" w14:textId="77777777" w:rsidR="00953FD2" w:rsidRPr="00CE031F" w:rsidRDefault="00953FD2" w:rsidP="0031452F">
            <w:pPr>
              <w:suppressAutoHyphens w:val="0"/>
              <w:ind w:left="100" w:right="117"/>
              <w:jc w:val="both"/>
              <w:rPr>
                <w:rFonts w:ascii="Arial" w:hAnsi="Arial" w:cs="Arial"/>
                <w:sz w:val="20"/>
                <w:szCs w:val="20"/>
                <w:lang w:val="en-US" w:eastAsia="en-US"/>
              </w:rPr>
            </w:pPr>
            <w:r w:rsidRPr="00CE031F">
              <w:rPr>
                <w:rFonts w:ascii="Arial" w:hAnsi="Arial" w:cs="Arial"/>
                <w:sz w:val="20"/>
                <w:szCs w:val="20"/>
                <w:lang w:val="en-US" w:eastAsia="en-US"/>
              </w:rPr>
              <w:t xml:space="preserve">Based on calculation method of CLP regulation. </w:t>
            </w:r>
          </w:p>
        </w:tc>
      </w:tr>
      <w:tr w:rsidR="00953FD2" w:rsidRPr="00E72CB9" w14:paraId="0F71440E" w14:textId="77777777" w:rsidTr="000F11F8">
        <w:trPr>
          <w:trHeight w:hRule="exact" w:val="1052"/>
        </w:trPr>
        <w:tc>
          <w:tcPr>
            <w:tcW w:w="2093" w:type="dxa"/>
            <w:tcBorders>
              <w:top w:val="single" w:sz="6" w:space="0" w:color="000000"/>
              <w:left w:val="single" w:sz="4" w:space="0" w:color="000000"/>
              <w:bottom w:val="single" w:sz="6" w:space="0" w:color="000000"/>
              <w:right w:val="single" w:sz="6" w:space="0" w:color="000000"/>
            </w:tcBorders>
          </w:tcPr>
          <w:p w14:paraId="7B50FD99" w14:textId="77777777" w:rsidR="00953FD2" w:rsidRPr="00E72CB9" w:rsidRDefault="00953FD2" w:rsidP="0031452F">
            <w:pPr>
              <w:suppressAutoHyphens w:val="0"/>
              <w:ind w:left="103" w:right="92"/>
              <w:jc w:val="both"/>
              <w:rPr>
                <w:rFonts w:ascii="Arial" w:hAnsi="Arial" w:cs="Arial"/>
                <w:sz w:val="20"/>
                <w:szCs w:val="20"/>
                <w:lang w:val="en-US" w:eastAsia="en-US"/>
              </w:rPr>
            </w:pPr>
            <w:r w:rsidRPr="00E72CB9">
              <w:rPr>
                <w:rFonts w:ascii="Arial" w:hAnsi="Arial" w:cs="Arial"/>
                <w:sz w:val="20"/>
                <w:szCs w:val="20"/>
                <w:lang w:val="en-US" w:eastAsia="en-US"/>
              </w:rPr>
              <w:t xml:space="preserve">Classification of the product according to CLP </w:t>
            </w:r>
          </w:p>
        </w:tc>
        <w:tc>
          <w:tcPr>
            <w:tcW w:w="7338" w:type="dxa"/>
            <w:tcBorders>
              <w:top w:val="single" w:sz="6" w:space="0" w:color="000000"/>
              <w:left w:val="single" w:sz="6" w:space="0" w:color="000000"/>
              <w:bottom w:val="single" w:sz="6" w:space="0" w:color="000000"/>
              <w:right w:val="single" w:sz="6" w:space="0" w:color="000000"/>
            </w:tcBorders>
          </w:tcPr>
          <w:p w14:paraId="6D1DD668" w14:textId="77777777" w:rsidR="00953FD2" w:rsidRPr="000F11F8" w:rsidRDefault="00953FD2" w:rsidP="0031452F">
            <w:pPr>
              <w:suppressAutoHyphens w:val="0"/>
              <w:ind w:right="100"/>
              <w:jc w:val="both"/>
              <w:rPr>
                <w:rFonts w:ascii="Arial" w:hAnsi="Arial" w:cs="Arial"/>
                <w:sz w:val="20"/>
                <w:szCs w:val="20"/>
                <w:lang w:val="en-US" w:eastAsia="en-US"/>
              </w:rPr>
            </w:pPr>
            <w:r w:rsidRPr="00CE031F">
              <w:rPr>
                <w:rFonts w:ascii="Arial" w:hAnsi="Arial" w:cs="Arial"/>
                <w:sz w:val="20"/>
                <w:szCs w:val="20"/>
                <w:lang w:val="en-US" w:eastAsia="en-US"/>
              </w:rPr>
              <w:t xml:space="preserve">The </w:t>
            </w:r>
            <w:r w:rsidRPr="000F11F8">
              <w:rPr>
                <w:rFonts w:ascii="Arial" w:hAnsi="Arial" w:cs="Arial"/>
                <w:sz w:val="20"/>
                <w:szCs w:val="20"/>
                <w:lang w:val="en-US" w:eastAsia="en-US"/>
              </w:rPr>
              <w:t>following classification is proposed for the Meta-SPCs:</w:t>
            </w:r>
          </w:p>
          <w:p w14:paraId="5B29086A" w14:textId="77777777" w:rsidR="000F11F8" w:rsidRPr="000F11F8" w:rsidRDefault="000F11F8" w:rsidP="000F11F8">
            <w:pPr>
              <w:pStyle w:val="Paragraphedeliste"/>
              <w:numPr>
                <w:ilvl w:val="0"/>
                <w:numId w:val="16"/>
              </w:numPr>
              <w:suppressAutoHyphens w:val="0"/>
              <w:jc w:val="both"/>
              <w:rPr>
                <w:rFonts w:ascii="Arial" w:hAnsi="Arial" w:cs="Arial"/>
                <w:color w:val="000000"/>
                <w:sz w:val="20"/>
                <w:szCs w:val="20"/>
                <w:lang w:val="sv-SE" w:eastAsia="en-GB"/>
              </w:rPr>
            </w:pPr>
            <w:r w:rsidRPr="000F11F8">
              <w:rPr>
                <w:rFonts w:ascii="Arial" w:hAnsi="Arial" w:cs="Arial"/>
                <w:color w:val="000000"/>
                <w:sz w:val="20"/>
                <w:szCs w:val="20"/>
                <w:lang w:val="sv-SE" w:eastAsia="en-GB"/>
              </w:rPr>
              <w:t>Meta SPC 1 and meta SPC 5: H318</w:t>
            </w:r>
          </w:p>
          <w:p w14:paraId="2CB74F7D" w14:textId="10DC1B2B" w:rsidR="00953FD2" w:rsidRPr="000F11F8" w:rsidRDefault="000F11F8" w:rsidP="000F11F8">
            <w:pPr>
              <w:pStyle w:val="Paragraphedeliste"/>
              <w:numPr>
                <w:ilvl w:val="0"/>
                <w:numId w:val="16"/>
              </w:numPr>
              <w:suppressAutoHyphens w:val="0"/>
              <w:jc w:val="both"/>
              <w:rPr>
                <w:rFonts w:ascii="Arial" w:hAnsi="Arial" w:cs="Arial"/>
                <w:color w:val="000000"/>
                <w:sz w:val="20"/>
                <w:szCs w:val="20"/>
                <w:lang w:val="sv-SE" w:eastAsia="en-GB"/>
              </w:rPr>
            </w:pPr>
            <w:r w:rsidRPr="000F11F8">
              <w:rPr>
                <w:rFonts w:ascii="Arial" w:hAnsi="Arial" w:cs="Arial"/>
                <w:color w:val="000000"/>
                <w:sz w:val="20"/>
                <w:szCs w:val="20"/>
                <w:lang w:val="sv-SE" w:eastAsia="en-GB"/>
              </w:rPr>
              <w:t>Meta SPC 3, 4 and 6 : H319</w:t>
            </w:r>
          </w:p>
        </w:tc>
      </w:tr>
    </w:tbl>
    <w:p w14:paraId="074C982B" w14:textId="77777777" w:rsidR="00953FD2" w:rsidRPr="00E72CB9" w:rsidRDefault="00953FD2" w:rsidP="0031452F">
      <w:pPr>
        <w:suppressAutoHyphens w:val="0"/>
        <w:jc w:val="both"/>
        <w:rPr>
          <w:rFonts w:ascii="Arial" w:eastAsia="Calibri" w:hAnsi="Arial" w:cs="Arial"/>
          <w:i/>
          <w:iCs/>
          <w:lang w:val="sv-SE" w:eastAsia="en-US"/>
        </w:rPr>
      </w:pPr>
    </w:p>
    <w:p w14:paraId="04B2EE4A" w14:textId="77777777" w:rsidR="00953FD2" w:rsidRPr="009F2E41" w:rsidRDefault="00953FD2" w:rsidP="0031452F">
      <w:pPr>
        <w:suppressAutoHyphens w:val="0"/>
        <w:jc w:val="both"/>
        <w:rPr>
          <w:rFonts w:ascii="Arial" w:eastAsia="Calibri" w:hAnsi="Arial" w:cs="Arial"/>
          <w:lang w:val="sv-SE" w:eastAsia="en-US"/>
        </w:rPr>
      </w:pPr>
    </w:p>
    <w:p w14:paraId="5F6C3591" w14:textId="77777777" w:rsidR="00953FD2" w:rsidRPr="00CC262E" w:rsidRDefault="00953FD2" w:rsidP="0031452F">
      <w:pPr>
        <w:suppressAutoHyphens w:val="0"/>
        <w:jc w:val="both"/>
        <w:rPr>
          <w:rFonts w:ascii="Arial" w:eastAsia="Calibri" w:hAnsi="Arial" w:cs="Arial"/>
          <w:b/>
          <w:i/>
          <w:lang w:val="sv-SE" w:eastAsia="en-US"/>
        </w:rPr>
      </w:pPr>
      <w:bookmarkStart w:id="229" w:name="_Toc367976971"/>
      <w:bookmarkStart w:id="230" w:name="_Toc367977148"/>
      <w:bookmarkStart w:id="231" w:name="_Toc389729051"/>
      <w:bookmarkStart w:id="232" w:name="_Toc403472756"/>
      <w:r w:rsidRPr="009F2E41">
        <w:rPr>
          <w:rFonts w:ascii="Arial" w:eastAsia="Calibri" w:hAnsi="Arial" w:cs="Arial"/>
          <w:b/>
          <w:i/>
          <w:lang w:val="sv-SE" w:eastAsia="en-US"/>
        </w:rPr>
        <w:t xml:space="preserve">Respiratory </w:t>
      </w:r>
      <w:r w:rsidRPr="00CC262E">
        <w:rPr>
          <w:rFonts w:ascii="Arial" w:eastAsia="Calibri" w:hAnsi="Arial" w:cs="Arial"/>
          <w:b/>
          <w:i/>
          <w:lang w:val="sv-SE" w:eastAsia="en-US"/>
        </w:rPr>
        <w:t>tract irritation</w:t>
      </w:r>
      <w:bookmarkEnd w:id="229"/>
      <w:bookmarkEnd w:id="230"/>
      <w:bookmarkEnd w:id="231"/>
      <w:bookmarkEnd w:id="232"/>
      <w:r w:rsidRPr="00CC262E">
        <w:rPr>
          <w:rFonts w:ascii="Arial" w:eastAsia="Calibri" w:hAnsi="Arial" w:cs="Arial"/>
          <w:b/>
          <w:i/>
          <w:lang w:val="sv-SE" w:eastAsia="en-US"/>
        </w:rPr>
        <w:t xml:space="preserve"> </w:t>
      </w:r>
    </w:p>
    <w:tbl>
      <w:tblPr>
        <w:tblStyle w:val="TableNormal2"/>
        <w:tblW w:w="9497"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92"/>
        <w:gridCol w:w="7505"/>
      </w:tblGrid>
      <w:tr w:rsidR="00953FD2" w:rsidRPr="00E72CB9" w14:paraId="765F70DA" w14:textId="77777777" w:rsidTr="00C91EF2">
        <w:trPr>
          <w:trHeight w:hRule="exact" w:val="419"/>
        </w:trPr>
        <w:tc>
          <w:tcPr>
            <w:tcW w:w="9497" w:type="dxa"/>
            <w:gridSpan w:val="2"/>
            <w:tcBorders>
              <w:left w:val="single" w:sz="4" w:space="0" w:color="000000"/>
              <w:bottom w:val="single" w:sz="6" w:space="0" w:color="000000"/>
              <w:right w:val="single" w:sz="6" w:space="0" w:color="000000"/>
            </w:tcBorders>
            <w:shd w:val="clear" w:color="auto" w:fill="CCFFCC"/>
          </w:tcPr>
          <w:p w14:paraId="554FEDB7" w14:textId="77777777" w:rsidR="00953FD2" w:rsidRPr="00CC262E" w:rsidRDefault="00953FD2" w:rsidP="0031452F">
            <w:pPr>
              <w:suppressAutoHyphens w:val="0"/>
              <w:ind w:left="1221"/>
              <w:jc w:val="both"/>
              <w:rPr>
                <w:rFonts w:ascii="Arial" w:hAnsi="Arial" w:cs="Arial"/>
                <w:b/>
                <w:sz w:val="20"/>
                <w:szCs w:val="20"/>
                <w:lang w:val="en-US" w:eastAsia="en-US"/>
              </w:rPr>
            </w:pPr>
            <w:r w:rsidRPr="00CC262E">
              <w:rPr>
                <w:rFonts w:ascii="Arial" w:hAnsi="Arial" w:cs="Arial"/>
                <w:b/>
                <w:sz w:val="20"/>
                <w:szCs w:val="20"/>
                <w:lang w:val="en-US" w:eastAsia="en-US"/>
              </w:rPr>
              <w:t>Conclusion used in the Risk Assessment – Respiratory tract irritation</w:t>
            </w:r>
          </w:p>
        </w:tc>
      </w:tr>
      <w:tr w:rsidR="00953FD2" w:rsidRPr="00E72CB9" w14:paraId="14D977A7" w14:textId="77777777" w:rsidTr="00C91EF2">
        <w:trPr>
          <w:trHeight w:hRule="exact" w:val="422"/>
        </w:trPr>
        <w:tc>
          <w:tcPr>
            <w:tcW w:w="1992" w:type="dxa"/>
            <w:tcBorders>
              <w:top w:val="single" w:sz="6" w:space="0" w:color="000000"/>
              <w:left w:val="single" w:sz="4" w:space="0" w:color="000000"/>
              <w:bottom w:val="single" w:sz="6" w:space="0" w:color="000000"/>
              <w:right w:val="single" w:sz="6" w:space="0" w:color="000000"/>
            </w:tcBorders>
          </w:tcPr>
          <w:p w14:paraId="46794033" w14:textId="77777777" w:rsidR="00953FD2" w:rsidRPr="00E72CB9" w:rsidRDefault="00953FD2" w:rsidP="0031452F">
            <w:pPr>
              <w:suppressAutoHyphens w:val="0"/>
              <w:ind w:left="103" w:right="106"/>
              <w:jc w:val="both"/>
              <w:rPr>
                <w:rFonts w:ascii="Arial" w:hAnsi="Arial" w:cs="Arial"/>
                <w:sz w:val="20"/>
                <w:szCs w:val="20"/>
                <w:lang w:val="en-US" w:eastAsia="en-US"/>
              </w:rPr>
            </w:pPr>
            <w:r w:rsidRPr="00E72CB9">
              <w:rPr>
                <w:rFonts w:ascii="Arial" w:hAnsi="Arial" w:cs="Arial"/>
                <w:sz w:val="20"/>
                <w:szCs w:val="20"/>
                <w:lang w:val="en-US" w:eastAsia="en-US"/>
              </w:rPr>
              <w:t>Value/conclusion</w:t>
            </w:r>
          </w:p>
        </w:tc>
        <w:tc>
          <w:tcPr>
            <w:tcW w:w="7505" w:type="dxa"/>
            <w:tcBorders>
              <w:top w:val="single" w:sz="6" w:space="0" w:color="000000"/>
              <w:left w:val="single" w:sz="6" w:space="0" w:color="000000"/>
              <w:bottom w:val="single" w:sz="6" w:space="0" w:color="000000"/>
              <w:right w:val="single" w:sz="6" w:space="0" w:color="000000"/>
            </w:tcBorders>
          </w:tcPr>
          <w:p w14:paraId="34A0B8AC" w14:textId="77777777" w:rsidR="00953FD2" w:rsidRPr="00CE031F" w:rsidRDefault="00953FD2" w:rsidP="0031452F">
            <w:pPr>
              <w:suppressAutoHyphens w:val="0"/>
              <w:ind w:left="98" w:right="357"/>
              <w:jc w:val="both"/>
              <w:rPr>
                <w:rFonts w:ascii="Arial" w:hAnsi="Arial" w:cs="Arial"/>
                <w:sz w:val="20"/>
                <w:szCs w:val="20"/>
                <w:lang w:val="en-US" w:eastAsia="en-US"/>
              </w:rPr>
            </w:pPr>
            <w:r w:rsidRPr="00CE031F">
              <w:rPr>
                <w:rFonts w:ascii="Arial" w:hAnsi="Arial" w:cs="Arial"/>
                <w:sz w:val="20"/>
                <w:szCs w:val="20"/>
                <w:lang w:val="en-US" w:eastAsia="en-US"/>
              </w:rPr>
              <w:t>Not classified</w:t>
            </w:r>
          </w:p>
        </w:tc>
      </w:tr>
      <w:tr w:rsidR="00953FD2" w:rsidRPr="00E72CB9" w14:paraId="17279B66" w14:textId="77777777" w:rsidTr="000A517C">
        <w:trPr>
          <w:trHeight w:hRule="exact" w:val="860"/>
        </w:trPr>
        <w:tc>
          <w:tcPr>
            <w:tcW w:w="1992" w:type="dxa"/>
            <w:tcBorders>
              <w:top w:val="single" w:sz="6" w:space="0" w:color="000000"/>
              <w:left w:val="single" w:sz="4" w:space="0" w:color="000000"/>
              <w:bottom w:val="single" w:sz="6" w:space="0" w:color="000000"/>
              <w:right w:val="single" w:sz="6" w:space="0" w:color="000000"/>
            </w:tcBorders>
          </w:tcPr>
          <w:p w14:paraId="75CFFAFC" w14:textId="77777777" w:rsidR="00953FD2" w:rsidRPr="00E72CB9" w:rsidRDefault="00953FD2" w:rsidP="0031452F">
            <w:pPr>
              <w:suppressAutoHyphens w:val="0"/>
              <w:ind w:left="103" w:right="106"/>
              <w:jc w:val="both"/>
              <w:rPr>
                <w:rFonts w:ascii="Arial" w:hAnsi="Arial" w:cs="Arial"/>
                <w:sz w:val="20"/>
                <w:szCs w:val="20"/>
                <w:lang w:val="en-US" w:eastAsia="en-US"/>
              </w:rPr>
            </w:pPr>
            <w:r w:rsidRPr="00E72CB9">
              <w:rPr>
                <w:rFonts w:ascii="Arial" w:hAnsi="Arial" w:cs="Arial"/>
                <w:sz w:val="20"/>
                <w:szCs w:val="20"/>
                <w:lang w:val="en-US" w:eastAsia="en-US"/>
              </w:rPr>
              <w:t>Justification for the conclusion</w:t>
            </w:r>
          </w:p>
        </w:tc>
        <w:tc>
          <w:tcPr>
            <w:tcW w:w="7505" w:type="dxa"/>
            <w:tcBorders>
              <w:top w:val="single" w:sz="6" w:space="0" w:color="000000"/>
              <w:left w:val="single" w:sz="6" w:space="0" w:color="000000"/>
              <w:bottom w:val="single" w:sz="6" w:space="0" w:color="000000"/>
              <w:right w:val="single" w:sz="6" w:space="0" w:color="000000"/>
            </w:tcBorders>
          </w:tcPr>
          <w:p w14:paraId="46DC9407" w14:textId="77777777" w:rsidR="00953FD2" w:rsidRPr="009F2E41" w:rsidRDefault="00953FD2" w:rsidP="0031452F">
            <w:pPr>
              <w:suppressAutoHyphens w:val="0"/>
              <w:ind w:left="98" w:right="357"/>
              <w:jc w:val="both"/>
              <w:rPr>
                <w:rFonts w:ascii="Arial" w:hAnsi="Arial" w:cs="Arial"/>
                <w:sz w:val="20"/>
                <w:szCs w:val="20"/>
                <w:lang w:val="en-US" w:eastAsia="en-US"/>
              </w:rPr>
            </w:pPr>
            <w:r w:rsidRPr="00CE031F">
              <w:rPr>
                <w:rFonts w:ascii="Arial" w:hAnsi="Arial" w:cs="Arial"/>
                <w:sz w:val="20"/>
                <w:szCs w:val="20"/>
                <w:lang w:val="en-US" w:eastAsia="en-US"/>
              </w:rPr>
              <w:t>No studies on formulated products have been performed. Effects were evaluated through the CLP calcula</w:t>
            </w:r>
            <w:r w:rsidRPr="009F2E41">
              <w:rPr>
                <w:rFonts w:ascii="Arial" w:hAnsi="Arial" w:cs="Arial"/>
                <w:sz w:val="20"/>
                <w:szCs w:val="20"/>
                <w:lang w:val="en-US" w:eastAsia="en-US"/>
              </w:rPr>
              <w:t>tion method based on the classifications of the active substance and other product components.</w:t>
            </w:r>
          </w:p>
        </w:tc>
      </w:tr>
      <w:tr w:rsidR="00953FD2" w:rsidRPr="00E72CB9" w14:paraId="7CDB94E7" w14:textId="77777777" w:rsidTr="000A517C">
        <w:trPr>
          <w:trHeight w:hRule="exact" w:val="939"/>
        </w:trPr>
        <w:tc>
          <w:tcPr>
            <w:tcW w:w="1992" w:type="dxa"/>
            <w:tcBorders>
              <w:top w:val="single" w:sz="6" w:space="0" w:color="000000"/>
              <w:left w:val="single" w:sz="4" w:space="0" w:color="000000"/>
              <w:bottom w:val="single" w:sz="6" w:space="0" w:color="000000"/>
              <w:right w:val="single" w:sz="6" w:space="0" w:color="000000"/>
            </w:tcBorders>
          </w:tcPr>
          <w:p w14:paraId="65815D23" w14:textId="77777777" w:rsidR="00953FD2" w:rsidRPr="00E72CB9" w:rsidRDefault="00953FD2" w:rsidP="0031452F">
            <w:pPr>
              <w:suppressAutoHyphens w:val="0"/>
              <w:ind w:left="103" w:right="332"/>
              <w:jc w:val="both"/>
              <w:rPr>
                <w:rFonts w:ascii="Arial" w:hAnsi="Arial" w:cs="Arial"/>
                <w:sz w:val="20"/>
                <w:szCs w:val="20"/>
                <w:lang w:val="en-US" w:eastAsia="en-US"/>
              </w:rPr>
            </w:pPr>
            <w:r w:rsidRPr="00E72CB9">
              <w:rPr>
                <w:rFonts w:ascii="Arial" w:hAnsi="Arial" w:cs="Arial"/>
                <w:sz w:val="20"/>
                <w:szCs w:val="20"/>
                <w:lang w:val="en-US" w:eastAsia="en-US"/>
              </w:rPr>
              <w:t xml:space="preserve">Classification of the product according to CLP </w:t>
            </w:r>
          </w:p>
        </w:tc>
        <w:tc>
          <w:tcPr>
            <w:tcW w:w="7505" w:type="dxa"/>
            <w:tcBorders>
              <w:top w:val="single" w:sz="6" w:space="0" w:color="000000"/>
              <w:left w:val="single" w:sz="6" w:space="0" w:color="000000"/>
              <w:bottom w:val="single" w:sz="6" w:space="0" w:color="000000"/>
              <w:right w:val="single" w:sz="6" w:space="0" w:color="000000"/>
            </w:tcBorders>
          </w:tcPr>
          <w:p w14:paraId="2EDEF3B0" w14:textId="77777777" w:rsidR="00953FD2" w:rsidRPr="00CE031F" w:rsidRDefault="00953FD2" w:rsidP="0031452F">
            <w:pPr>
              <w:suppressAutoHyphens w:val="0"/>
              <w:ind w:left="98" w:right="100"/>
              <w:jc w:val="both"/>
              <w:rPr>
                <w:rFonts w:ascii="Arial" w:hAnsi="Arial" w:cs="Arial"/>
                <w:sz w:val="20"/>
                <w:szCs w:val="20"/>
                <w:lang w:val="en-US" w:eastAsia="en-US"/>
              </w:rPr>
            </w:pPr>
            <w:r w:rsidRPr="00CE031F">
              <w:rPr>
                <w:rFonts w:ascii="Arial" w:hAnsi="Arial" w:cs="Arial"/>
                <w:sz w:val="20"/>
                <w:szCs w:val="20"/>
                <w:lang w:val="en-US" w:eastAsia="en-US"/>
              </w:rPr>
              <w:t>Based on calculation method, the following classification is proposed for the Meta-SPCs :</w:t>
            </w:r>
          </w:p>
          <w:p w14:paraId="3A3776F6" w14:textId="77777777" w:rsidR="00953FD2" w:rsidRPr="009F2E41" w:rsidRDefault="00953FD2" w:rsidP="0009060B">
            <w:pPr>
              <w:numPr>
                <w:ilvl w:val="0"/>
                <w:numId w:val="17"/>
              </w:numPr>
              <w:tabs>
                <w:tab w:val="left" w:pos="818"/>
                <w:tab w:val="left" w:pos="819"/>
              </w:tabs>
              <w:suppressAutoHyphens w:val="0"/>
              <w:jc w:val="both"/>
              <w:rPr>
                <w:rFonts w:ascii="Arial" w:hAnsi="Arial" w:cs="Arial"/>
                <w:sz w:val="20"/>
                <w:szCs w:val="20"/>
                <w:lang w:val="en-US" w:eastAsia="en-US"/>
              </w:rPr>
            </w:pPr>
            <w:r w:rsidRPr="00CE031F">
              <w:rPr>
                <w:rFonts w:ascii="Arial" w:hAnsi="Arial" w:cs="Arial"/>
                <w:b/>
                <w:sz w:val="20"/>
                <w:szCs w:val="20"/>
                <w:lang w:val="en-US" w:eastAsia="en-US"/>
              </w:rPr>
              <w:t xml:space="preserve">All Meta SPCs: </w:t>
            </w:r>
            <w:r w:rsidRPr="00CE031F">
              <w:rPr>
                <w:rFonts w:ascii="Arial" w:hAnsi="Arial" w:cs="Arial"/>
                <w:sz w:val="20"/>
                <w:szCs w:val="20"/>
                <w:lang w:val="en-US" w:eastAsia="en-US"/>
              </w:rPr>
              <w:t>Not</w:t>
            </w:r>
            <w:r w:rsidRPr="00CE031F">
              <w:rPr>
                <w:rFonts w:ascii="Arial" w:hAnsi="Arial" w:cs="Arial"/>
                <w:spacing w:val="-8"/>
                <w:sz w:val="20"/>
                <w:szCs w:val="20"/>
                <w:lang w:val="en-US" w:eastAsia="en-US"/>
              </w:rPr>
              <w:t xml:space="preserve"> </w:t>
            </w:r>
            <w:r w:rsidRPr="009F2E41">
              <w:rPr>
                <w:rFonts w:ascii="Arial" w:hAnsi="Arial" w:cs="Arial"/>
                <w:sz w:val="20"/>
                <w:szCs w:val="20"/>
                <w:lang w:val="en-US" w:eastAsia="en-US"/>
              </w:rPr>
              <w:t>classified</w:t>
            </w:r>
          </w:p>
        </w:tc>
      </w:tr>
    </w:tbl>
    <w:p w14:paraId="0EEC6472" w14:textId="77777777" w:rsidR="00953FD2" w:rsidRPr="00E72CB9" w:rsidRDefault="00953FD2" w:rsidP="0031452F">
      <w:pPr>
        <w:suppressAutoHyphens w:val="0"/>
        <w:jc w:val="both"/>
        <w:rPr>
          <w:rFonts w:ascii="Arial" w:eastAsia="Calibri" w:hAnsi="Arial" w:cs="Arial"/>
          <w:lang w:val="sv-SE" w:eastAsia="en-US"/>
        </w:rPr>
      </w:pPr>
    </w:p>
    <w:p w14:paraId="1DD62D14" w14:textId="77777777" w:rsidR="00953FD2" w:rsidRPr="00CE031F" w:rsidRDefault="00953FD2" w:rsidP="0031452F">
      <w:pPr>
        <w:suppressAutoHyphens w:val="0"/>
        <w:jc w:val="both"/>
        <w:rPr>
          <w:rFonts w:ascii="Arial" w:eastAsia="Calibri" w:hAnsi="Arial" w:cs="Arial"/>
          <w:lang w:val="sv-SE" w:eastAsia="en-US"/>
        </w:rPr>
      </w:pPr>
    </w:p>
    <w:p w14:paraId="3C8C0C91" w14:textId="77777777" w:rsidR="00953FD2" w:rsidRPr="009F2E41" w:rsidRDefault="00953FD2" w:rsidP="0031452F">
      <w:pPr>
        <w:suppressAutoHyphens w:val="0"/>
        <w:jc w:val="both"/>
        <w:rPr>
          <w:rFonts w:ascii="Arial" w:eastAsia="Calibri" w:hAnsi="Arial" w:cs="Arial"/>
          <w:b/>
          <w:i/>
          <w:lang w:val="sv-SE" w:eastAsia="en-US"/>
        </w:rPr>
      </w:pPr>
      <w:bookmarkStart w:id="233" w:name="_Toc389729052"/>
      <w:bookmarkStart w:id="234" w:name="_Toc403472757"/>
      <w:r w:rsidRPr="009F2E41">
        <w:rPr>
          <w:rFonts w:ascii="Arial" w:eastAsia="Calibri" w:hAnsi="Arial" w:cs="Arial"/>
          <w:b/>
          <w:i/>
          <w:lang w:val="sv-SE" w:eastAsia="en-US"/>
        </w:rPr>
        <w:t>Skin sensitization</w:t>
      </w:r>
      <w:bookmarkEnd w:id="233"/>
      <w:bookmarkEnd w:id="234"/>
    </w:p>
    <w:p w14:paraId="63CAE845" w14:textId="77777777" w:rsidR="00953FD2" w:rsidRPr="009F2E41" w:rsidRDefault="00953FD2" w:rsidP="0031452F">
      <w:pPr>
        <w:suppressAutoHyphens w:val="0"/>
        <w:jc w:val="both"/>
        <w:rPr>
          <w:rFonts w:ascii="Arial" w:eastAsia="Calibri" w:hAnsi="Arial" w:cs="Arial"/>
          <w:i/>
          <w:iCs/>
          <w:lang w:val="sv-SE" w:eastAsia="en-US"/>
        </w:rPr>
      </w:pPr>
    </w:p>
    <w:tbl>
      <w:tblPr>
        <w:tblStyle w:val="TableNormal2"/>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07"/>
        <w:gridCol w:w="7024"/>
      </w:tblGrid>
      <w:tr w:rsidR="00953FD2" w:rsidRPr="00E72CB9" w14:paraId="27F7588B" w14:textId="77777777" w:rsidTr="00953FD2">
        <w:trPr>
          <w:trHeight w:hRule="exact" w:val="272"/>
        </w:trPr>
        <w:tc>
          <w:tcPr>
            <w:tcW w:w="9431" w:type="dxa"/>
            <w:gridSpan w:val="2"/>
            <w:tcBorders>
              <w:left w:val="single" w:sz="4" w:space="0" w:color="000000"/>
              <w:bottom w:val="single" w:sz="6" w:space="0" w:color="000000"/>
              <w:right w:val="single" w:sz="6" w:space="0" w:color="000000"/>
            </w:tcBorders>
            <w:shd w:val="clear" w:color="auto" w:fill="CCFFCC"/>
          </w:tcPr>
          <w:p w14:paraId="7A3D97D9" w14:textId="77777777" w:rsidR="00953FD2" w:rsidRPr="009F2E41" w:rsidRDefault="00953FD2" w:rsidP="0031452F">
            <w:pPr>
              <w:suppressAutoHyphens w:val="0"/>
              <w:ind w:left="103"/>
              <w:jc w:val="both"/>
              <w:rPr>
                <w:rFonts w:ascii="Arial" w:hAnsi="Arial" w:cs="Arial"/>
                <w:b/>
                <w:sz w:val="20"/>
                <w:szCs w:val="20"/>
                <w:lang w:val="en-US" w:eastAsia="en-US"/>
              </w:rPr>
            </w:pPr>
            <w:r w:rsidRPr="009F2E41">
              <w:rPr>
                <w:rFonts w:ascii="Arial" w:hAnsi="Arial" w:cs="Arial"/>
                <w:b/>
                <w:sz w:val="20"/>
                <w:szCs w:val="20"/>
                <w:lang w:val="en-US" w:eastAsia="en-US"/>
              </w:rPr>
              <w:t>Conclusion used in Risk Assessment – Skin sensitisation</w:t>
            </w:r>
          </w:p>
        </w:tc>
      </w:tr>
      <w:tr w:rsidR="00953FD2" w:rsidRPr="00E72CB9" w14:paraId="18EB3965" w14:textId="77777777" w:rsidTr="00953FD2">
        <w:trPr>
          <w:trHeight w:hRule="exact" w:val="314"/>
        </w:trPr>
        <w:tc>
          <w:tcPr>
            <w:tcW w:w="2407" w:type="dxa"/>
            <w:tcBorders>
              <w:top w:val="single" w:sz="6" w:space="0" w:color="000000"/>
              <w:left w:val="single" w:sz="4" w:space="0" w:color="000000"/>
              <w:bottom w:val="single" w:sz="6" w:space="0" w:color="000000"/>
              <w:right w:val="single" w:sz="6" w:space="0" w:color="000000"/>
            </w:tcBorders>
          </w:tcPr>
          <w:p w14:paraId="570C97F3" w14:textId="77777777" w:rsidR="00953FD2" w:rsidRPr="00E72CB9" w:rsidRDefault="00953FD2" w:rsidP="0031452F">
            <w:pPr>
              <w:suppressAutoHyphens w:val="0"/>
              <w:ind w:left="103" w:right="536"/>
              <w:jc w:val="both"/>
              <w:rPr>
                <w:rFonts w:ascii="Arial" w:hAnsi="Arial" w:cs="Arial"/>
                <w:sz w:val="20"/>
                <w:szCs w:val="20"/>
                <w:lang w:val="en-US" w:eastAsia="en-US"/>
              </w:rPr>
            </w:pPr>
            <w:r w:rsidRPr="00E72CB9">
              <w:rPr>
                <w:rFonts w:ascii="Arial" w:hAnsi="Arial" w:cs="Arial"/>
                <w:sz w:val="20"/>
                <w:szCs w:val="20"/>
                <w:lang w:val="en-US" w:eastAsia="en-US"/>
              </w:rPr>
              <w:t>Value/conclusion</w:t>
            </w:r>
          </w:p>
        </w:tc>
        <w:tc>
          <w:tcPr>
            <w:tcW w:w="7024" w:type="dxa"/>
            <w:tcBorders>
              <w:top w:val="single" w:sz="6" w:space="0" w:color="000000"/>
              <w:left w:val="single" w:sz="6" w:space="0" w:color="000000"/>
              <w:bottom w:val="single" w:sz="6" w:space="0" w:color="000000"/>
              <w:right w:val="single" w:sz="6" w:space="0" w:color="000000"/>
            </w:tcBorders>
          </w:tcPr>
          <w:p w14:paraId="192E1BBF" w14:textId="77777777" w:rsidR="00953FD2" w:rsidRPr="00CE031F" w:rsidRDefault="00953FD2" w:rsidP="0031452F">
            <w:pPr>
              <w:suppressAutoHyphens w:val="0"/>
              <w:ind w:left="98" w:right="164"/>
              <w:jc w:val="both"/>
              <w:rPr>
                <w:rFonts w:ascii="Arial" w:hAnsi="Arial" w:cs="Arial"/>
                <w:sz w:val="20"/>
                <w:szCs w:val="20"/>
                <w:lang w:val="en-US" w:eastAsia="en-US"/>
              </w:rPr>
            </w:pPr>
            <w:r w:rsidRPr="00CE031F">
              <w:rPr>
                <w:rFonts w:ascii="Arial" w:hAnsi="Arial" w:cs="Arial"/>
                <w:sz w:val="20"/>
                <w:szCs w:val="20"/>
                <w:lang w:val="en-US" w:eastAsia="en-US"/>
              </w:rPr>
              <w:t>Not classified</w:t>
            </w:r>
          </w:p>
        </w:tc>
      </w:tr>
      <w:tr w:rsidR="00953FD2" w:rsidRPr="00E72CB9" w14:paraId="55FAEC96" w14:textId="77777777" w:rsidTr="000A517C">
        <w:trPr>
          <w:trHeight w:hRule="exact" w:val="795"/>
        </w:trPr>
        <w:tc>
          <w:tcPr>
            <w:tcW w:w="2407" w:type="dxa"/>
            <w:tcBorders>
              <w:top w:val="single" w:sz="6" w:space="0" w:color="000000"/>
              <w:left w:val="single" w:sz="4" w:space="0" w:color="000000"/>
              <w:bottom w:val="single" w:sz="6" w:space="0" w:color="000000"/>
              <w:right w:val="single" w:sz="6" w:space="0" w:color="000000"/>
            </w:tcBorders>
          </w:tcPr>
          <w:p w14:paraId="1305845A" w14:textId="77777777" w:rsidR="00953FD2" w:rsidRPr="00E72CB9" w:rsidRDefault="00953FD2" w:rsidP="0031452F">
            <w:pPr>
              <w:suppressAutoHyphens w:val="0"/>
              <w:ind w:left="103" w:right="536"/>
              <w:jc w:val="both"/>
              <w:rPr>
                <w:rFonts w:ascii="Arial" w:hAnsi="Arial" w:cs="Arial"/>
                <w:sz w:val="20"/>
                <w:szCs w:val="20"/>
                <w:lang w:val="en-US" w:eastAsia="en-US"/>
              </w:rPr>
            </w:pPr>
            <w:r w:rsidRPr="00E72CB9">
              <w:rPr>
                <w:rFonts w:ascii="Arial" w:hAnsi="Arial" w:cs="Arial"/>
                <w:sz w:val="20"/>
                <w:szCs w:val="20"/>
                <w:lang w:val="en-US" w:eastAsia="en-US"/>
              </w:rPr>
              <w:t>Justification for the value/conclusion</w:t>
            </w:r>
          </w:p>
        </w:tc>
        <w:tc>
          <w:tcPr>
            <w:tcW w:w="7024" w:type="dxa"/>
            <w:tcBorders>
              <w:top w:val="single" w:sz="6" w:space="0" w:color="000000"/>
              <w:left w:val="single" w:sz="6" w:space="0" w:color="000000"/>
              <w:bottom w:val="single" w:sz="6" w:space="0" w:color="000000"/>
              <w:right w:val="single" w:sz="6" w:space="0" w:color="000000"/>
            </w:tcBorders>
          </w:tcPr>
          <w:p w14:paraId="55B32E10" w14:textId="77777777" w:rsidR="00953FD2" w:rsidRPr="009F2E41" w:rsidRDefault="00953FD2" w:rsidP="0031452F">
            <w:pPr>
              <w:suppressAutoHyphens w:val="0"/>
              <w:ind w:left="98" w:right="164"/>
              <w:jc w:val="both"/>
              <w:rPr>
                <w:rFonts w:ascii="Arial" w:hAnsi="Arial" w:cs="Arial"/>
                <w:sz w:val="20"/>
                <w:szCs w:val="20"/>
                <w:lang w:val="en-US" w:eastAsia="en-US"/>
              </w:rPr>
            </w:pPr>
            <w:r w:rsidRPr="00CE031F">
              <w:rPr>
                <w:rFonts w:ascii="Arial" w:hAnsi="Arial" w:cs="Arial"/>
                <w:sz w:val="20"/>
                <w:szCs w:val="20"/>
                <w:lang w:val="en-US" w:eastAsia="en-US"/>
              </w:rPr>
              <w:t>No studies on formulated products have been performed. Effects were evaluated through the CLP ca</w:t>
            </w:r>
            <w:r w:rsidRPr="009F2E41">
              <w:rPr>
                <w:rFonts w:ascii="Arial" w:hAnsi="Arial" w:cs="Arial"/>
                <w:sz w:val="20"/>
                <w:szCs w:val="20"/>
                <w:lang w:val="en-US" w:eastAsia="en-US"/>
              </w:rPr>
              <w:t>lculation method based on the classifications of the active substance and other product components.</w:t>
            </w:r>
          </w:p>
        </w:tc>
      </w:tr>
      <w:tr w:rsidR="00953FD2" w:rsidRPr="00E72CB9" w14:paraId="59674163" w14:textId="77777777" w:rsidTr="000A517C">
        <w:trPr>
          <w:trHeight w:hRule="exact" w:val="1133"/>
        </w:trPr>
        <w:tc>
          <w:tcPr>
            <w:tcW w:w="2407" w:type="dxa"/>
            <w:tcBorders>
              <w:top w:val="single" w:sz="6" w:space="0" w:color="000000"/>
              <w:left w:val="single" w:sz="4" w:space="0" w:color="000000"/>
              <w:bottom w:val="single" w:sz="6" w:space="0" w:color="000000"/>
              <w:right w:val="single" w:sz="6" w:space="0" w:color="000000"/>
            </w:tcBorders>
          </w:tcPr>
          <w:p w14:paraId="165308FE" w14:textId="77777777" w:rsidR="00953FD2" w:rsidRPr="00E72CB9" w:rsidRDefault="00953FD2" w:rsidP="0031452F">
            <w:pPr>
              <w:suppressAutoHyphens w:val="0"/>
              <w:ind w:left="103" w:right="407"/>
              <w:jc w:val="both"/>
              <w:rPr>
                <w:rFonts w:ascii="Arial" w:hAnsi="Arial" w:cs="Arial"/>
                <w:sz w:val="20"/>
                <w:szCs w:val="20"/>
                <w:lang w:val="en-US" w:eastAsia="en-US"/>
              </w:rPr>
            </w:pPr>
            <w:r w:rsidRPr="00E72CB9">
              <w:rPr>
                <w:rFonts w:ascii="Arial" w:hAnsi="Arial" w:cs="Arial"/>
                <w:sz w:val="20"/>
                <w:szCs w:val="20"/>
                <w:lang w:val="en-US" w:eastAsia="en-US"/>
              </w:rPr>
              <w:t xml:space="preserve">Classification of the product according to CLP </w:t>
            </w:r>
          </w:p>
        </w:tc>
        <w:tc>
          <w:tcPr>
            <w:tcW w:w="7024" w:type="dxa"/>
            <w:tcBorders>
              <w:top w:val="single" w:sz="6" w:space="0" w:color="000000"/>
              <w:left w:val="single" w:sz="6" w:space="0" w:color="000000"/>
              <w:bottom w:val="single" w:sz="6" w:space="0" w:color="000000"/>
              <w:right w:val="single" w:sz="6" w:space="0" w:color="000000"/>
            </w:tcBorders>
          </w:tcPr>
          <w:p w14:paraId="0A8CAB3A" w14:textId="77777777" w:rsidR="00953FD2" w:rsidRPr="00CE031F" w:rsidRDefault="00953FD2" w:rsidP="0031452F">
            <w:pPr>
              <w:suppressAutoHyphens w:val="0"/>
              <w:ind w:left="98" w:right="105"/>
              <w:jc w:val="both"/>
              <w:rPr>
                <w:rFonts w:ascii="Arial" w:hAnsi="Arial" w:cs="Arial"/>
                <w:sz w:val="20"/>
                <w:szCs w:val="20"/>
                <w:lang w:val="en-US" w:eastAsia="en-US"/>
              </w:rPr>
            </w:pPr>
            <w:r w:rsidRPr="00CE031F">
              <w:rPr>
                <w:rFonts w:ascii="Arial" w:hAnsi="Arial" w:cs="Arial"/>
                <w:sz w:val="20"/>
                <w:szCs w:val="20"/>
                <w:lang w:val="en-US" w:eastAsia="en-US"/>
              </w:rPr>
              <w:t>Based on calculation method, the following classification is proposed for the Meta-SPCs:</w:t>
            </w:r>
          </w:p>
          <w:p w14:paraId="51919754" w14:textId="77777777" w:rsidR="00953FD2" w:rsidRPr="00CE031F" w:rsidRDefault="00953FD2" w:rsidP="0009060B">
            <w:pPr>
              <w:numPr>
                <w:ilvl w:val="0"/>
                <w:numId w:val="18"/>
              </w:numPr>
              <w:tabs>
                <w:tab w:val="left" w:pos="818"/>
                <w:tab w:val="left" w:pos="819"/>
              </w:tabs>
              <w:suppressAutoHyphens w:val="0"/>
              <w:jc w:val="both"/>
              <w:rPr>
                <w:rFonts w:ascii="Arial" w:hAnsi="Arial" w:cs="Arial"/>
                <w:sz w:val="20"/>
                <w:szCs w:val="20"/>
                <w:lang w:val="en-US" w:eastAsia="en-US"/>
              </w:rPr>
            </w:pPr>
            <w:r w:rsidRPr="00CE031F">
              <w:rPr>
                <w:rFonts w:ascii="Arial" w:hAnsi="Arial" w:cs="Arial"/>
                <w:b/>
                <w:sz w:val="20"/>
                <w:szCs w:val="20"/>
                <w:lang w:val="en-US" w:eastAsia="en-US"/>
              </w:rPr>
              <w:t xml:space="preserve">All Meta SPCs: </w:t>
            </w:r>
            <w:r w:rsidRPr="00CE031F">
              <w:rPr>
                <w:rFonts w:ascii="Arial" w:hAnsi="Arial" w:cs="Arial"/>
                <w:sz w:val="20"/>
                <w:szCs w:val="20"/>
                <w:lang w:val="en-US" w:eastAsia="en-US"/>
              </w:rPr>
              <w:t>Not</w:t>
            </w:r>
            <w:r w:rsidRPr="00CE031F">
              <w:rPr>
                <w:rFonts w:ascii="Arial" w:hAnsi="Arial" w:cs="Arial"/>
                <w:spacing w:val="-9"/>
                <w:sz w:val="20"/>
                <w:szCs w:val="20"/>
                <w:lang w:val="en-US" w:eastAsia="en-US"/>
              </w:rPr>
              <w:t xml:space="preserve"> </w:t>
            </w:r>
            <w:r w:rsidRPr="00CE031F">
              <w:rPr>
                <w:rFonts w:ascii="Arial" w:hAnsi="Arial" w:cs="Arial"/>
                <w:sz w:val="20"/>
                <w:szCs w:val="20"/>
                <w:lang w:val="en-US" w:eastAsia="en-US"/>
              </w:rPr>
              <w:t>classified</w:t>
            </w:r>
          </w:p>
        </w:tc>
      </w:tr>
    </w:tbl>
    <w:p w14:paraId="694464EE" w14:textId="77777777" w:rsidR="00953FD2" w:rsidRPr="00E72CB9" w:rsidRDefault="00953FD2" w:rsidP="0031452F">
      <w:pPr>
        <w:suppressAutoHyphens w:val="0"/>
        <w:jc w:val="both"/>
        <w:rPr>
          <w:rFonts w:ascii="Arial" w:eastAsia="Calibri" w:hAnsi="Arial" w:cs="Arial"/>
          <w:i/>
          <w:iCs/>
          <w:lang w:val="sv-SE" w:eastAsia="en-US"/>
        </w:rPr>
      </w:pPr>
    </w:p>
    <w:p w14:paraId="7FE0E2DC" w14:textId="77777777" w:rsidR="00953FD2" w:rsidRPr="00CE031F" w:rsidRDefault="00953FD2" w:rsidP="0031452F">
      <w:pPr>
        <w:suppressAutoHyphens w:val="0"/>
        <w:jc w:val="both"/>
        <w:rPr>
          <w:rFonts w:ascii="Arial" w:eastAsia="Calibri" w:hAnsi="Arial" w:cs="Arial"/>
          <w:i/>
          <w:iCs/>
          <w:lang w:val="sv-SE" w:eastAsia="en-US"/>
        </w:rPr>
      </w:pPr>
    </w:p>
    <w:p w14:paraId="716C2168" w14:textId="77777777" w:rsidR="00953FD2" w:rsidRPr="009F2E41" w:rsidRDefault="00953FD2" w:rsidP="0031452F">
      <w:pPr>
        <w:suppressAutoHyphens w:val="0"/>
        <w:jc w:val="both"/>
        <w:rPr>
          <w:rFonts w:ascii="Arial" w:eastAsia="Calibri" w:hAnsi="Arial" w:cs="Arial"/>
          <w:b/>
          <w:i/>
          <w:lang w:val="sv-SE" w:eastAsia="en-US"/>
        </w:rPr>
      </w:pPr>
      <w:bookmarkStart w:id="235" w:name="_Toc389729053"/>
      <w:bookmarkStart w:id="236" w:name="_Toc403472758"/>
      <w:r w:rsidRPr="009F2E41">
        <w:rPr>
          <w:rFonts w:ascii="Arial" w:eastAsia="Calibri" w:hAnsi="Arial" w:cs="Arial"/>
          <w:b/>
          <w:i/>
          <w:lang w:val="sv-SE" w:eastAsia="en-US"/>
        </w:rPr>
        <w:t>Respiratory sensitization (ADS)</w:t>
      </w:r>
      <w:bookmarkEnd w:id="235"/>
      <w:bookmarkEnd w:id="236"/>
    </w:p>
    <w:p w14:paraId="5C4A8CFD" w14:textId="77777777" w:rsidR="00953FD2" w:rsidRPr="009F2E41" w:rsidRDefault="00953FD2" w:rsidP="0031452F">
      <w:pPr>
        <w:suppressAutoHyphens w:val="0"/>
        <w:jc w:val="both"/>
        <w:rPr>
          <w:rFonts w:ascii="Arial" w:eastAsia="Calibri" w:hAnsi="Arial" w:cs="Arial"/>
          <w:lang w:val="en-US" w:eastAsia="en-US"/>
        </w:rPr>
      </w:pPr>
    </w:p>
    <w:p w14:paraId="330FA9A4" w14:textId="77777777" w:rsidR="00953FD2" w:rsidRPr="009F2E41" w:rsidRDefault="00953FD2" w:rsidP="0031452F">
      <w:pPr>
        <w:suppressAutoHyphens w:val="0"/>
        <w:jc w:val="both"/>
        <w:rPr>
          <w:rFonts w:ascii="Arial" w:eastAsia="Calibri" w:hAnsi="Arial" w:cs="Arial"/>
          <w:lang w:val="en-US" w:eastAsia="en-US"/>
        </w:rPr>
      </w:pPr>
      <w:r w:rsidRPr="009F2E41">
        <w:rPr>
          <w:rFonts w:ascii="Arial" w:eastAsia="Calibri" w:hAnsi="Arial" w:cs="Arial"/>
          <w:lang w:val="en-US" w:eastAsia="en-US"/>
        </w:rPr>
        <w:t>No data available.</w:t>
      </w:r>
    </w:p>
    <w:p w14:paraId="7AEBC959" w14:textId="77777777" w:rsidR="00953FD2" w:rsidRPr="00CC262E" w:rsidRDefault="00953FD2" w:rsidP="0031452F">
      <w:pPr>
        <w:suppressAutoHyphens w:val="0"/>
        <w:jc w:val="both"/>
        <w:rPr>
          <w:rFonts w:ascii="Arial" w:eastAsia="Calibri" w:hAnsi="Arial" w:cs="Arial"/>
          <w:lang w:val="sv-SE" w:eastAsia="en-US"/>
        </w:rPr>
      </w:pPr>
    </w:p>
    <w:p w14:paraId="42985431" w14:textId="77777777" w:rsidR="00953FD2" w:rsidRPr="00CC262E" w:rsidRDefault="00953FD2" w:rsidP="0031452F">
      <w:pPr>
        <w:suppressAutoHyphens w:val="0"/>
        <w:jc w:val="both"/>
        <w:rPr>
          <w:rFonts w:ascii="Arial" w:eastAsia="Calibri" w:hAnsi="Arial" w:cs="Arial"/>
          <w:lang w:val="sv-SE" w:eastAsia="en-US"/>
        </w:rPr>
      </w:pPr>
    </w:p>
    <w:p w14:paraId="68E2B530" w14:textId="77777777" w:rsidR="00953FD2" w:rsidRPr="00B22902" w:rsidRDefault="00953FD2" w:rsidP="0031452F">
      <w:pPr>
        <w:suppressAutoHyphens w:val="0"/>
        <w:jc w:val="both"/>
        <w:rPr>
          <w:rFonts w:ascii="Arial" w:eastAsia="Calibri" w:hAnsi="Arial" w:cs="Arial"/>
          <w:b/>
          <w:i/>
          <w:lang w:val="sv-SE" w:eastAsia="en-US"/>
        </w:rPr>
      </w:pPr>
      <w:bookmarkStart w:id="237" w:name="_Toc389729054"/>
      <w:bookmarkStart w:id="238" w:name="_Toc403472759"/>
      <w:r w:rsidRPr="00B22902">
        <w:rPr>
          <w:rFonts w:ascii="Arial" w:eastAsia="Calibri" w:hAnsi="Arial" w:cs="Arial"/>
          <w:b/>
          <w:i/>
          <w:lang w:val="sv-SE" w:eastAsia="en-US"/>
        </w:rPr>
        <w:t>Acute toxicity</w:t>
      </w:r>
      <w:bookmarkEnd w:id="237"/>
      <w:bookmarkEnd w:id="238"/>
    </w:p>
    <w:p w14:paraId="5C4DE706" w14:textId="77777777" w:rsidR="00953FD2" w:rsidRPr="00515859" w:rsidRDefault="00953FD2" w:rsidP="0031452F">
      <w:pPr>
        <w:suppressAutoHyphens w:val="0"/>
        <w:jc w:val="both"/>
        <w:rPr>
          <w:rFonts w:ascii="Arial" w:eastAsia="Calibri" w:hAnsi="Arial" w:cs="Arial"/>
          <w:b/>
          <w:i/>
          <w:lang w:val="sv-SE" w:eastAsia="en-US"/>
        </w:rPr>
      </w:pPr>
    </w:p>
    <w:p w14:paraId="33A4C34C" w14:textId="77777777" w:rsidR="00953FD2" w:rsidRPr="00515859" w:rsidRDefault="00953FD2" w:rsidP="0031452F">
      <w:pPr>
        <w:suppressAutoHyphens w:val="0"/>
        <w:jc w:val="both"/>
        <w:rPr>
          <w:rFonts w:ascii="Arial" w:eastAsia="Calibri" w:hAnsi="Arial" w:cs="Arial"/>
          <w:lang w:val="en-US" w:eastAsia="en-US"/>
        </w:rPr>
      </w:pPr>
      <w:r w:rsidRPr="00515859">
        <w:rPr>
          <w:rFonts w:ascii="Arial" w:eastAsia="Calibri" w:hAnsi="Arial" w:cs="Arial"/>
          <w:lang w:val="en-US" w:eastAsia="en-US"/>
        </w:rPr>
        <w:t>No studies on formulated products have been performed. Based on calculation method, it was established that the Meta SPCs are not classified for acute toxicity.</w:t>
      </w:r>
    </w:p>
    <w:p w14:paraId="52E50696" w14:textId="77777777" w:rsidR="00953FD2" w:rsidRPr="00515859" w:rsidRDefault="00953FD2" w:rsidP="0031452F">
      <w:pPr>
        <w:suppressAutoHyphens w:val="0"/>
        <w:jc w:val="both"/>
        <w:rPr>
          <w:rFonts w:ascii="Arial" w:eastAsia="Calibri" w:hAnsi="Arial" w:cs="Arial"/>
          <w:lang w:val="sv-SE" w:eastAsia="en-US"/>
        </w:rPr>
      </w:pPr>
    </w:p>
    <w:p w14:paraId="373A8960" w14:textId="77777777" w:rsidR="00953FD2" w:rsidRPr="000074CF" w:rsidRDefault="00953FD2" w:rsidP="0031452F">
      <w:pPr>
        <w:suppressAutoHyphens w:val="0"/>
        <w:jc w:val="both"/>
        <w:rPr>
          <w:rFonts w:ascii="Arial" w:eastAsia="Calibri" w:hAnsi="Arial" w:cs="Arial"/>
          <w:lang w:val="sv-SE" w:eastAsia="en-US"/>
        </w:rPr>
      </w:pPr>
    </w:p>
    <w:tbl>
      <w:tblPr>
        <w:tblW w:w="9356" w:type="dxa"/>
        <w:tblInd w:w="-3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985"/>
        <w:gridCol w:w="7371"/>
      </w:tblGrid>
      <w:tr w:rsidR="00953FD2" w:rsidRPr="00E72CB9" w14:paraId="49438456" w14:textId="77777777" w:rsidTr="00953FD2">
        <w:tc>
          <w:tcPr>
            <w:tcW w:w="5000" w:type="pct"/>
            <w:gridSpan w:val="2"/>
            <w:tcBorders>
              <w:top w:val="single" w:sz="4" w:space="0" w:color="auto"/>
              <w:left w:val="single" w:sz="4" w:space="0" w:color="auto"/>
              <w:bottom w:val="single" w:sz="6" w:space="0" w:color="auto"/>
              <w:right w:val="single" w:sz="6" w:space="0" w:color="auto"/>
            </w:tcBorders>
            <w:shd w:val="clear" w:color="auto" w:fill="CCFFCC"/>
          </w:tcPr>
          <w:p w14:paraId="5BB4FC65" w14:textId="77777777" w:rsidR="00953FD2" w:rsidRPr="000074CF" w:rsidRDefault="00953FD2" w:rsidP="0031452F">
            <w:pPr>
              <w:suppressAutoHyphens w:val="0"/>
              <w:jc w:val="both"/>
              <w:rPr>
                <w:rFonts w:ascii="Arial" w:eastAsia="Calibri" w:hAnsi="Arial" w:cs="Arial"/>
                <w:b/>
                <w:bCs/>
                <w:lang w:val="sv-SE" w:eastAsia="en-US"/>
              </w:rPr>
            </w:pPr>
            <w:r w:rsidRPr="000074CF">
              <w:rPr>
                <w:rFonts w:ascii="Arial" w:eastAsia="Calibri" w:hAnsi="Arial" w:cs="Arial"/>
                <w:b/>
                <w:bCs/>
                <w:lang w:val="sv-SE" w:eastAsia="en-US"/>
              </w:rPr>
              <w:t>Value used in the Risk Assessment – Acute oral toxicity</w:t>
            </w:r>
          </w:p>
        </w:tc>
      </w:tr>
      <w:tr w:rsidR="00953FD2" w:rsidRPr="00E72CB9" w14:paraId="368F9AE7" w14:textId="77777777" w:rsidTr="00953FD2">
        <w:tc>
          <w:tcPr>
            <w:tcW w:w="1061" w:type="pct"/>
            <w:tcBorders>
              <w:top w:val="single" w:sz="6" w:space="0" w:color="auto"/>
              <w:left w:val="single" w:sz="4" w:space="0" w:color="auto"/>
              <w:bottom w:val="single" w:sz="6" w:space="0" w:color="auto"/>
              <w:right w:val="single" w:sz="6" w:space="0" w:color="auto"/>
            </w:tcBorders>
            <w:shd w:val="clear" w:color="auto" w:fill="auto"/>
          </w:tcPr>
          <w:p w14:paraId="3E38A252" w14:textId="77777777" w:rsidR="00953FD2" w:rsidRPr="00E72CB9" w:rsidRDefault="00953FD2" w:rsidP="0031452F">
            <w:pPr>
              <w:suppressAutoHyphens w:val="0"/>
              <w:jc w:val="both"/>
              <w:rPr>
                <w:rFonts w:ascii="Arial" w:eastAsia="Calibri" w:hAnsi="Arial" w:cs="Arial"/>
                <w:lang w:val="sv-SE" w:eastAsia="en-US"/>
              </w:rPr>
            </w:pPr>
            <w:r w:rsidRPr="00E72CB9">
              <w:rPr>
                <w:rFonts w:ascii="Arial" w:eastAsia="Calibri" w:hAnsi="Arial" w:cs="Arial"/>
                <w:lang w:val="sv-SE" w:eastAsia="en-US"/>
              </w:rPr>
              <w:t>Value</w:t>
            </w:r>
          </w:p>
        </w:tc>
        <w:tc>
          <w:tcPr>
            <w:tcW w:w="3939" w:type="pct"/>
            <w:tcBorders>
              <w:top w:val="single" w:sz="6" w:space="0" w:color="auto"/>
              <w:left w:val="single" w:sz="6" w:space="0" w:color="auto"/>
              <w:bottom w:val="single" w:sz="6" w:space="0" w:color="auto"/>
              <w:right w:val="single" w:sz="6" w:space="0" w:color="auto"/>
            </w:tcBorders>
          </w:tcPr>
          <w:p w14:paraId="1DB7FDC8" w14:textId="77777777" w:rsidR="00953FD2" w:rsidRPr="00CE031F" w:rsidRDefault="00953FD2" w:rsidP="0031452F">
            <w:pPr>
              <w:widowControl w:val="0"/>
              <w:suppressAutoHyphens w:val="0"/>
              <w:ind w:left="98" w:right="164"/>
              <w:jc w:val="both"/>
              <w:rPr>
                <w:rFonts w:ascii="Arial" w:eastAsia="Calibri" w:hAnsi="Arial" w:cs="Arial"/>
                <w:lang w:val="en-US" w:eastAsia="en-US"/>
              </w:rPr>
            </w:pPr>
            <w:r w:rsidRPr="00CE031F">
              <w:rPr>
                <w:rFonts w:ascii="Arial" w:eastAsia="Calibri" w:hAnsi="Arial" w:cs="Arial"/>
                <w:lang w:val="en-US" w:eastAsia="en-US"/>
              </w:rPr>
              <w:t>Not classified</w:t>
            </w:r>
          </w:p>
        </w:tc>
      </w:tr>
      <w:tr w:rsidR="00953FD2" w:rsidRPr="00E72CB9" w14:paraId="1477D4E1" w14:textId="77777777" w:rsidTr="00953FD2">
        <w:tc>
          <w:tcPr>
            <w:tcW w:w="1061" w:type="pct"/>
            <w:tcBorders>
              <w:top w:val="single" w:sz="6" w:space="0" w:color="auto"/>
              <w:left w:val="single" w:sz="4" w:space="0" w:color="auto"/>
              <w:bottom w:val="single" w:sz="6" w:space="0" w:color="auto"/>
              <w:right w:val="single" w:sz="6" w:space="0" w:color="auto"/>
            </w:tcBorders>
            <w:shd w:val="clear" w:color="auto" w:fill="auto"/>
          </w:tcPr>
          <w:p w14:paraId="3E366111" w14:textId="77777777" w:rsidR="00953FD2" w:rsidRPr="00E72CB9" w:rsidRDefault="00953FD2" w:rsidP="0031452F">
            <w:pPr>
              <w:suppressAutoHyphens w:val="0"/>
              <w:jc w:val="both"/>
              <w:rPr>
                <w:rFonts w:ascii="Arial" w:eastAsia="Calibri" w:hAnsi="Arial" w:cs="Arial"/>
                <w:lang w:val="sv-SE" w:eastAsia="en-US"/>
              </w:rPr>
            </w:pPr>
            <w:r w:rsidRPr="00E72CB9">
              <w:rPr>
                <w:rFonts w:ascii="Arial" w:eastAsia="Calibri" w:hAnsi="Arial" w:cs="Arial"/>
                <w:lang w:val="sv-SE" w:eastAsia="en-US"/>
              </w:rPr>
              <w:t>Justification for the selected value</w:t>
            </w:r>
          </w:p>
        </w:tc>
        <w:tc>
          <w:tcPr>
            <w:tcW w:w="3939" w:type="pct"/>
            <w:tcBorders>
              <w:top w:val="single" w:sz="6" w:space="0" w:color="auto"/>
              <w:left w:val="single" w:sz="6" w:space="0" w:color="auto"/>
              <w:bottom w:val="single" w:sz="6" w:space="0" w:color="auto"/>
              <w:right w:val="single" w:sz="6" w:space="0" w:color="auto"/>
            </w:tcBorders>
          </w:tcPr>
          <w:p w14:paraId="47369826" w14:textId="77777777" w:rsidR="00953FD2" w:rsidRPr="009F2E41" w:rsidRDefault="00953FD2" w:rsidP="0031452F">
            <w:pPr>
              <w:widowControl w:val="0"/>
              <w:suppressAutoHyphens w:val="0"/>
              <w:ind w:left="98" w:right="164"/>
              <w:jc w:val="both"/>
              <w:rPr>
                <w:rFonts w:ascii="Arial" w:eastAsia="Calibri" w:hAnsi="Arial" w:cs="Arial"/>
                <w:lang w:val="en-US" w:eastAsia="en-US"/>
              </w:rPr>
            </w:pPr>
            <w:r w:rsidRPr="00CE031F">
              <w:rPr>
                <w:rFonts w:ascii="Arial" w:eastAsia="Calibri" w:hAnsi="Arial" w:cs="Arial"/>
                <w:lang w:val="en-US" w:eastAsia="en-US"/>
              </w:rPr>
              <w:t>No studies on formulated products have been performed. Effects were evaluated through the CLP calculation method based on the classifications of the</w:t>
            </w:r>
            <w:r w:rsidRPr="009F2E41">
              <w:rPr>
                <w:rFonts w:ascii="Arial" w:eastAsia="Calibri" w:hAnsi="Arial" w:cs="Arial"/>
                <w:lang w:val="en-US" w:eastAsia="en-US"/>
              </w:rPr>
              <w:t xml:space="preserve"> active substance and other product components.</w:t>
            </w:r>
          </w:p>
        </w:tc>
      </w:tr>
      <w:tr w:rsidR="00953FD2" w:rsidRPr="00E72CB9" w14:paraId="3973EA46" w14:textId="77777777" w:rsidTr="00953FD2">
        <w:tc>
          <w:tcPr>
            <w:tcW w:w="1061" w:type="pct"/>
            <w:tcBorders>
              <w:top w:val="single" w:sz="6" w:space="0" w:color="auto"/>
              <w:left w:val="single" w:sz="4" w:space="0" w:color="auto"/>
              <w:bottom w:val="single" w:sz="6" w:space="0" w:color="auto"/>
              <w:right w:val="single" w:sz="6" w:space="0" w:color="auto"/>
            </w:tcBorders>
            <w:shd w:val="clear" w:color="auto" w:fill="auto"/>
          </w:tcPr>
          <w:p w14:paraId="542E84DE" w14:textId="77777777" w:rsidR="00953FD2" w:rsidRPr="00E72CB9" w:rsidRDefault="00953FD2" w:rsidP="0031452F">
            <w:pPr>
              <w:suppressAutoHyphens w:val="0"/>
              <w:jc w:val="both"/>
              <w:rPr>
                <w:rFonts w:ascii="Arial" w:eastAsia="Calibri" w:hAnsi="Arial" w:cs="Arial"/>
                <w:lang w:val="sv-SE" w:eastAsia="en-US"/>
              </w:rPr>
            </w:pPr>
            <w:r w:rsidRPr="00E72CB9">
              <w:rPr>
                <w:rFonts w:ascii="Arial" w:eastAsia="Calibri" w:hAnsi="Arial" w:cs="Arial"/>
                <w:lang w:val="sv-SE" w:eastAsia="en-US"/>
              </w:rPr>
              <w:t xml:space="preserve">Classification of the product according to CLP </w:t>
            </w:r>
          </w:p>
        </w:tc>
        <w:tc>
          <w:tcPr>
            <w:tcW w:w="3939" w:type="pct"/>
            <w:tcBorders>
              <w:top w:val="single" w:sz="6" w:space="0" w:color="auto"/>
              <w:left w:val="single" w:sz="6" w:space="0" w:color="auto"/>
              <w:bottom w:val="single" w:sz="6" w:space="0" w:color="auto"/>
              <w:right w:val="single" w:sz="6" w:space="0" w:color="auto"/>
            </w:tcBorders>
          </w:tcPr>
          <w:p w14:paraId="17AC1D48" w14:textId="77777777" w:rsidR="00953FD2" w:rsidRPr="00CE031F" w:rsidRDefault="00953FD2" w:rsidP="0031452F">
            <w:pPr>
              <w:widowControl w:val="0"/>
              <w:suppressAutoHyphens w:val="0"/>
              <w:ind w:left="98" w:right="105"/>
              <w:jc w:val="both"/>
              <w:rPr>
                <w:rFonts w:ascii="Arial" w:eastAsia="Calibri" w:hAnsi="Arial" w:cs="Arial"/>
                <w:lang w:val="en-US" w:eastAsia="en-US"/>
              </w:rPr>
            </w:pPr>
            <w:r w:rsidRPr="00CE031F">
              <w:rPr>
                <w:rFonts w:ascii="Arial" w:eastAsia="Calibri" w:hAnsi="Arial" w:cs="Arial"/>
                <w:lang w:val="en-US" w:eastAsia="en-US"/>
              </w:rPr>
              <w:t>Based on calculation method, the following classification is proposed for the Meta-SPCs:</w:t>
            </w:r>
          </w:p>
          <w:p w14:paraId="40EC0476" w14:textId="77777777" w:rsidR="00953FD2" w:rsidRPr="00CE031F" w:rsidRDefault="00953FD2" w:rsidP="0009060B">
            <w:pPr>
              <w:widowControl w:val="0"/>
              <w:numPr>
                <w:ilvl w:val="0"/>
                <w:numId w:val="18"/>
              </w:numPr>
              <w:tabs>
                <w:tab w:val="left" w:pos="818"/>
                <w:tab w:val="left" w:pos="819"/>
              </w:tabs>
              <w:suppressAutoHyphens w:val="0"/>
              <w:jc w:val="both"/>
              <w:rPr>
                <w:rFonts w:ascii="Arial" w:eastAsia="Calibri" w:hAnsi="Arial" w:cs="Arial"/>
                <w:lang w:val="en-US" w:eastAsia="en-US"/>
              </w:rPr>
            </w:pPr>
            <w:r w:rsidRPr="00CE031F">
              <w:rPr>
                <w:rFonts w:ascii="Arial" w:eastAsia="Calibri" w:hAnsi="Arial" w:cs="Arial"/>
                <w:b/>
                <w:lang w:val="en-US" w:eastAsia="en-US"/>
              </w:rPr>
              <w:t xml:space="preserve">All Meta SPCs: </w:t>
            </w:r>
            <w:r w:rsidRPr="00CE031F">
              <w:rPr>
                <w:rFonts w:ascii="Arial" w:eastAsia="Calibri" w:hAnsi="Arial" w:cs="Arial"/>
                <w:lang w:val="en-US" w:eastAsia="en-US"/>
              </w:rPr>
              <w:t>Not</w:t>
            </w:r>
            <w:r w:rsidRPr="00CE031F">
              <w:rPr>
                <w:rFonts w:ascii="Arial" w:eastAsia="Calibri" w:hAnsi="Arial" w:cs="Arial"/>
                <w:spacing w:val="-9"/>
                <w:lang w:val="en-US" w:eastAsia="en-US"/>
              </w:rPr>
              <w:t xml:space="preserve"> </w:t>
            </w:r>
            <w:r w:rsidRPr="00CE031F">
              <w:rPr>
                <w:rFonts w:ascii="Arial" w:eastAsia="Calibri" w:hAnsi="Arial" w:cs="Arial"/>
                <w:lang w:val="en-US" w:eastAsia="en-US"/>
              </w:rPr>
              <w:t>classified</w:t>
            </w:r>
          </w:p>
        </w:tc>
      </w:tr>
    </w:tbl>
    <w:p w14:paraId="2EEF5D3E" w14:textId="77777777" w:rsidR="00953FD2" w:rsidRPr="00E72CB9" w:rsidRDefault="00953FD2" w:rsidP="0031452F">
      <w:pPr>
        <w:suppressAutoHyphens w:val="0"/>
        <w:jc w:val="both"/>
        <w:rPr>
          <w:rFonts w:ascii="Arial" w:eastAsia="Calibri" w:hAnsi="Arial" w:cs="Arial"/>
          <w:i/>
          <w:iCs/>
          <w:lang w:val="sv-SE" w:eastAsia="en-US"/>
        </w:rPr>
      </w:pPr>
    </w:p>
    <w:p w14:paraId="2FD8D6E3" w14:textId="77777777" w:rsidR="00953FD2" w:rsidRPr="00CE031F" w:rsidRDefault="00953FD2" w:rsidP="0031452F">
      <w:pPr>
        <w:suppressAutoHyphens w:val="0"/>
        <w:jc w:val="both"/>
        <w:rPr>
          <w:rFonts w:ascii="Arial" w:eastAsia="Calibri" w:hAnsi="Arial" w:cs="Arial"/>
          <w:lang w:val="sv-SE" w:eastAsia="en-US"/>
        </w:rPr>
      </w:pP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955"/>
        <w:gridCol w:w="7371"/>
      </w:tblGrid>
      <w:tr w:rsidR="00953FD2" w:rsidRPr="00E72CB9" w14:paraId="3D437CB2" w14:textId="77777777" w:rsidTr="00953FD2">
        <w:tc>
          <w:tcPr>
            <w:tcW w:w="5000" w:type="pct"/>
            <w:gridSpan w:val="2"/>
            <w:tcBorders>
              <w:top w:val="single" w:sz="4" w:space="0" w:color="auto"/>
              <w:left w:val="single" w:sz="4" w:space="0" w:color="auto"/>
              <w:bottom w:val="single" w:sz="6" w:space="0" w:color="auto"/>
              <w:right w:val="single" w:sz="6" w:space="0" w:color="auto"/>
            </w:tcBorders>
            <w:shd w:val="clear" w:color="auto" w:fill="CCFFCC"/>
          </w:tcPr>
          <w:p w14:paraId="2CB88142" w14:textId="77777777" w:rsidR="00953FD2" w:rsidRPr="009F2E41" w:rsidRDefault="00953FD2" w:rsidP="0031452F">
            <w:pPr>
              <w:suppressAutoHyphens w:val="0"/>
              <w:jc w:val="both"/>
              <w:rPr>
                <w:rFonts w:ascii="Arial" w:eastAsia="Calibri" w:hAnsi="Arial" w:cs="Arial"/>
                <w:b/>
                <w:bCs/>
                <w:lang w:val="sv-SE" w:eastAsia="en-US"/>
              </w:rPr>
            </w:pPr>
            <w:r w:rsidRPr="009F2E41">
              <w:rPr>
                <w:rFonts w:ascii="Arial" w:eastAsia="Calibri" w:hAnsi="Arial" w:cs="Arial"/>
                <w:b/>
                <w:bCs/>
                <w:lang w:val="sv-SE" w:eastAsia="en-US"/>
              </w:rPr>
              <w:t>Value used in the Risk Assessment – Acute inhalation toxicity</w:t>
            </w:r>
          </w:p>
        </w:tc>
      </w:tr>
      <w:tr w:rsidR="00953FD2" w:rsidRPr="00E72CB9" w14:paraId="11DF982C" w14:textId="77777777" w:rsidTr="00953FD2">
        <w:tc>
          <w:tcPr>
            <w:tcW w:w="1048" w:type="pct"/>
            <w:tcBorders>
              <w:top w:val="single" w:sz="6" w:space="0" w:color="auto"/>
              <w:left w:val="single" w:sz="4" w:space="0" w:color="auto"/>
              <w:bottom w:val="single" w:sz="6" w:space="0" w:color="auto"/>
              <w:right w:val="single" w:sz="6" w:space="0" w:color="auto"/>
            </w:tcBorders>
            <w:shd w:val="clear" w:color="auto" w:fill="auto"/>
          </w:tcPr>
          <w:p w14:paraId="61138996" w14:textId="77777777" w:rsidR="00953FD2" w:rsidRPr="00E72CB9" w:rsidRDefault="00953FD2" w:rsidP="0031452F">
            <w:pPr>
              <w:suppressAutoHyphens w:val="0"/>
              <w:jc w:val="both"/>
              <w:rPr>
                <w:rFonts w:ascii="Arial" w:eastAsia="Calibri" w:hAnsi="Arial" w:cs="Arial"/>
                <w:lang w:val="sv-SE" w:eastAsia="en-US"/>
              </w:rPr>
            </w:pPr>
            <w:r w:rsidRPr="00E72CB9">
              <w:rPr>
                <w:rFonts w:ascii="Arial" w:eastAsia="Calibri" w:hAnsi="Arial" w:cs="Arial"/>
                <w:lang w:val="sv-SE" w:eastAsia="en-US"/>
              </w:rPr>
              <w:t>Value</w:t>
            </w:r>
          </w:p>
        </w:tc>
        <w:tc>
          <w:tcPr>
            <w:tcW w:w="3952" w:type="pct"/>
            <w:tcBorders>
              <w:top w:val="single" w:sz="6" w:space="0" w:color="auto"/>
              <w:left w:val="single" w:sz="6" w:space="0" w:color="auto"/>
              <w:bottom w:val="single" w:sz="6" w:space="0" w:color="auto"/>
              <w:right w:val="single" w:sz="6" w:space="0" w:color="auto"/>
            </w:tcBorders>
          </w:tcPr>
          <w:p w14:paraId="45921FED" w14:textId="77777777" w:rsidR="00953FD2" w:rsidRPr="00CE031F" w:rsidRDefault="00953FD2" w:rsidP="0031452F">
            <w:pPr>
              <w:widowControl w:val="0"/>
              <w:suppressAutoHyphens w:val="0"/>
              <w:ind w:left="98" w:right="164"/>
              <w:jc w:val="both"/>
              <w:rPr>
                <w:rFonts w:ascii="Arial" w:eastAsia="Calibri" w:hAnsi="Arial" w:cs="Arial"/>
                <w:lang w:val="en-US" w:eastAsia="en-US"/>
              </w:rPr>
            </w:pPr>
            <w:r w:rsidRPr="00CE031F">
              <w:rPr>
                <w:rFonts w:ascii="Arial" w:eastAsia="Calibri" w:hAnsi="Arial" w:cs="Arial"/>
                <w:lang w:val="en-US" w:eastAsia="en-US"/>
              </w:rPr>
              <w:t>Not classified</w:t>
            </w:r>
          </w:p>
        </w:tc>
      </w:tr>
      <w:tr w:rsidR="00953FD2" w:rsidRPr="00E72CB9" w14:paraId="49363890" w14:textId="77777777" w:rsidTr="00953FD2">
        <w:tc>
          <w:tcPr>
            <w:tcW w:w="1048" w:type="pct"/>
            <w:tcBorders>
              <w:top w:val="single" w:sz="6" w:space="0" w:color="auto"/>
              <w:left w:val="single" w:sz="4" w:space="0" w:color="auto"/>
              <w:bottom w:val="single" w:sz="6" w:space="0" w:color="auto"/>
              <w:right w:val="single" w:sz="6" w:space="0" w:color="auto"/>
            </w:tcBorders>
            <w:shd w:val="clear" w:color="auto" w:fill="auto"/>
          </w:tcPr>
          <w:p w14:paraId="49DD97FD" w14:textId="77777777" w:rsidR="00953FD2" w:rsidRPr="00E72CB9" w:rsidRDefault="00953FD2" w:rsidP="0031452F">
            <w:pPr>
              <w:suppressAutoHyphens w:val="0"/>
              <w:jc w:val="both"/>
              <w:rPr>
                <w:rFonts w:ascii="Arial" w:eastAsia="Calibri" w:hAnsi="Arial" w:cs="Arial"/>
                <w:lang w:val="sv-SE" w:eastAsia="en-US"/>
              </w:rPr>
            </w:pPr>
            <w:r w:rsidRPr="00E72CB9">
              <w:rPr>
                <w:rFonts w:ascii="Arial" w:eastAsia="Calibri" w:hAnsi="Arial" w:cs="Arial"/>
                <w:lang w:val="sv-SE" w:eastAsia="en-US"/>
              </w:rPr>
              <w:t>Justification for the selected value</w:t>
            </w:r>
          </w:p>
        </w:tc>
        <w:tc>
          <w:tcPr>
            <w:tcW w:w="3952" w:type="pct"/>
            <w:tcBorders>
              <w:top w:val="single" w:sz="6" w:space="0" w:color="auto"/>
              <w:left w:val="single" w:sz="6" w:space="0" w:color="auto"/>
              <w:bottom w:val="single" w:sz="6" w:space="0" w:color="auto"/>
              <w:right w:val="single" w:sz="6" w:space="0" w:color="auto"/>
            </w:tcBorders>
          </w:tcPr>
          <w:p w14:paraId="551CB41A" w14:textId="77777777" w:rsidR="00953FD2" w:rsidRPr="009F2E41" w:rsidRDefault="00953FD2" w:rsidP="0031452F">
            <w:pPr>
              <w:widowControl w:val="0"/>
              <w:suppressAutoHyphens w:val="0"/>
              <w:ind w:left="98" w:right="164"/>
              <w:jc w:val="both"/>
              <w:rPr>
                <w:rFonts w:ascii="Arial" w:eastAsia="Calibri" w:hAnsi="Arial" w:cs="Arial"/>
                <w:lang w:val="en-US" w:eastAsia="en-US"/>
              </w:rPr>
            </w:pPr>
            <w:r w:rsidRPr="00CE031F">
              <w:rPr>
                <w:rFonts w:ascii="Arial" w:eastAsia="Calibri" w:hAnsi="Arial" w:cs="Arial"/>
                <w:lang w:val="en-US" w:eastAsia="en-US"/>
              </w:rPr>
              <w:t>No studies on formulated products have been performed. Effects were evaluated through the CLP calculation method based on the classifications of the active substance and o</w:t>
            </w:r>
            <w:r w:rsidRPr="009F2E41">
              <w:rPr>
                <w:rFonts w:ascii="Arial" w:eastAsia="Calibri" w:hAnsi="Arial" w:cs="Arial"/>
                <w:lang w:val="en-US" w:eastAsia="en-US"/>
              </w:rPr>
              <w:t>ther product components.</w:t>
            </w:r>
          </w:p>
        </w:tc>
      </w:tr>
      <w:tr w:rsidR="00953FD2" w:rsidRPr="00E72CB9" w14:paraId="6DC86916" w14:textId="77777777" w:rsidTr="00953FD2">
        <w:tc>
          <w:tcPr>
            <w:tcW w:w="1048" w:type="pct"/>
            <w:tcBorders>
              <w:top w:val="single" w:sz="6" w:space="0" w:color="auto"/>
              <w:left w:val="single" w:sz="4" w:space="0" w:color="auto"/>
              <w:bottom w:val="single" w:sz="6" w:space="0" w:color="auto"/>
              <w:right w:val="single" w:sz="6" w:space="0" w:color="auto"/>
            </w:tcBorders>
            <w:shd w:val="clear" w:color="auto" w:fill="auto"/>
          </w:tcPr>
          <w:p w14:paraId="4024D477" w14:textId="77777777" w:rsidR="00953FD2" w:rsidRPr="00E72CB9" w:rsidRDefault="00953FD2" w:rsidP="0031452F">
            <w:pPr>
              <w:suppressAutoHyphens w:val="0"/>
              <w:jc w:val="both"/>
              <w:rPr>
                <w:rFonts w:ascii="Arial" w:eastAsia="Calibri" w:hAnsi="Arial" w:cs="Arial"/>
                <w:lang w:val="sv-SE" w:eastAsia="en-US"/>
              </w:rPr>
            </w:pPr>
            <w:r w:rsidRPr="00E72CB9">
              <w:rPr>
                <w:rFonts w:ascii="Arial" w:eastAsia="Calibri" w:hAnsi="Arial" w:cs="Arial"/>
                <w:lang w:val="sv-SE" w:eastAsia="en-US"/>
              </w:rPr>
              <w:t xml:space="preserve">Classification of the product according to CLP </w:t>
            </w:r>
          </w:p>
        </w:tc>
        <w:tc>
          <w:tcPr>
            <w:tcW w:w="3952" w:type="pct"/>
            <w:tcBorders>
              <w:top w:val="single" w:sz="6" w:space="0" w:color="auto"/>
              <w:left w:val="single" w:sz="6" w:space="0" w:color="auto"/>
              <w:bottom w:val="single" w:sz="6" w:space="0" w:color="auto"/>
              <w:right w:val="single" w:sz="6" w:space="0" w:color="auto"/>
            </w:tcBorders>
          </w:tcPr>
          <w:p w14:paraId="5FF79F23" w14:textId="77777777" w:rsidR="00953FD2" w:rsidRPr="00CE031F" w:rsidRDefault="00953FD2" w:rsidP="0031452F">
            <w:pPr>
              <w:widowControl w:val="0"/>
              <w:suppressAutoHyphens w:val="0"/>
              <w:ind w:left="98" w:right="105"/>
              <w:jc w:val="both"/>
              <w:rPr>
                <w:rFonts w:ascii="Arial" w:eastAsia="Calibri" w:hAnsi="Arial" w:cs="Arial"/>
                <w:lang w:val="en-US" w:eastAsia="en-US"/>
              </w:rPr>
            </w:pPr>
            <w:r w:rsidRPr="00CE031F">
              <w:rPr>
                <w:rFonts w:ascii="Arial" w:eastAsia="Calibri" w:hAnsi="Arial" w:cs="Arial"/>
                <w:lang w:val="en-US" w:eastAsia="en-US"/>
              </w:rPr>
              <w:t>Based on calculation method, the following classification is proposed for the Meta-SPCs:</w:t>
            </w:r>
          </w:p>
          <w:p w14:paraId="39A0ED9D" w14:textId="77777777" w:rsidR="00953FD2" w:rsidRPr="00CE031F" w:rsidRDefault="00953FD2" w:rsidP="0009060B">
            <w:pPr>
              <w:widowControl w:val="0"/>
              <w:numPr>
                <w:ilvl w:val="0"/>
                <w:numId w:val="18"/>
              </w:numPr>
              <w:tabs>
                <w:tab w:val="left" w:pos="818"/>
                <w:tab w:val="left" w:pos="819"/>
              </w:tabs>
              <w:suppressAutoHyphens w:val="0"/>
              <w:jc w:val="both"/>
              <w:rPr>
                <w:rFonts w:ascii="Arial" w:eastAsia="Calibri" w:hAnsi="Arial" w:cs="Arial"/>
                <w:lang w:val="en-US" w:eastAsia="en-US"/>
              </w:rPr>
            </w:pPr>
            <w:r w:rsidRPr="00CE031F">
              <w:rPr>
                <w:rFonts w:ascii="Arial" w:eastAsia="Calibri" w:hAnsi="Arial" w:cs="Arial"/>
                <w:b/>
                <w:lang w:val="en-US" w:eastAsia="en-US"/>
              </w:rPr>
              <w:t xml:space="preserve">All Meta SPCs: </w:t>
            </w:r>
            <w:r w:rsidRPr="00CE031F">
              <w:rPr>
                <w:rFonts w:ascii="Arial" w:eastAsia="Calibri" w:hAnsi="Arial" w:cs="Arial"/>
                <w:lang w:val="en-US" w:eastAsia="en-US"/>
              </w:rPr>
              <w:t>Not</w:t>
            </w:r>
            <w:r w:rsidRPr="00CE031F">
              <w:rPr>
                <w:rFonts w:ascii="Arial" w:eastAsia="Calibri" w:hAnsi="Arial" w:cs="Arial"/>
                <w:spacing w:val="-9"/>
                <w:lang w:val="en-US" w:eastAsia="en-US"/>
              </w:rPr>
              <w:t xml:space="preserve"> </w:t>
            </w:r>
            <w:r w:rsidRPr="00CE031F">
              <w:rPr>
                <w:rFonts w:ascii="Arial" w:eastAsia="Calibri" w:hAnsi="Arial" w:cs="Arial"/>
                <w:lang w:val="en-US" w:eastAsia="en-US"/>
              </w:rPr>
              <w:t>classified</w:t>
            </w:r>
          </w:p>
        </w:tc>
      </w:tr>
    </w:tbl>
    <w:p w14:paraId="3C747504" w14:textId="77777777" w:rsidR="00953FD2" w:rsidRPr="00E72CB9" w:rsidRDefault="00953FD2" w:rsidP="0031452F">
      <w:pPr>
        <w:suppressAutoHyphens w:val="0"/>
        <w:jc w:val="both"/>
        <w:rPr>
          <w:rFonts w:ascii="Arial" w:eastAsia="Calibri" w:hAnsi="Arial" w:cs="Arial"/>
          <w:lang w:val="sv-SE" w:eastAsia="en-US"/>
        </w:rPr>
      </w:pPr>
    </w:p>
    <w:p w14:paraId="5AB9F664" w14:textId="77777777" w:rsidR="00953FD2" w:rsidRPr="00CE031F" w:rsidRDefault="00953FD2" w:rsidP="0031452F">
      <w:pPr>
        <w:suppressAutoHyphens w:val="0"/>
        <w:jc w:val="both"/>
        <w:rPr>
          <w:rFonts w:ascii="Arial" w:eastAsia="Calibri" w:hAnsi="Arial" w:cs="Arial"/>
          <w:lang w:val="sv-SE" w:eastAsia="en-US"/>
        </w:rPr>
      </w:pP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955"/>
        <w:gridCol w:w="7371"/>
      </w:tblGrid>
      <w:tr w:rsidR="00953FD2" w:rsidRPr="00E72CB9" w14:paraId="25D94FB3" w14:textId="77777777" w:rsidTr="00953FD2">
        <w:tc>
          <w:tcPr>
            <w:tcW w:w="5000" w:type="pct"/>
            <w:gridSpan w:val="2"/>
            <w:tcBorders>
              <w:top w:val="single" w:sz="4" w:space="0" w:color="auto"/>
              <w:left w:val="single" w:sz="4" w:space="0" w:color="auto"/>
              <w:bottom w:val="single" w:sz="6" w:space="0" w:color="auto"/>
              <w:right w:val="single" w:sz="6" w:space="0" w:color="auto"/>
            </w:tcBorders>
            <w:shd w:val="clear" w:color="auto" w:fill="CCFFCC"/>
          </w:tcPr>
          <w:p w14:paraId="2B2E2F4C" w14:textId="77777777" w:rsidR="00953FD2" w:rsidRPr="009F2E41" w:rsidRDefault="00953FD2" w:rsidP="0031452F">
            <w:pPr>
              <w:suppressAutoHyphens w:val="0"/>
              <w:jc w:val="both"/>
              <w:rPr>
                <w:rFonts w:ascii="Arial" w:eastAsia="Calibri" w:hAnsi="Arial" w:cs="Arial"/>
                <w:b/>
                <w:bCs/>
                <w:lang w:val="sv-SE" w:eastAsia="en-US"/>
              </w:rPr>
            </w:pPr>
            <w:r w:rsidRPr="009F2E41">
              <w:rPr>
                <w:rFonts w:ascii="Arial" w:eastAsia="Calibri" w:hAnsi="Arial" w:cs="Arial"/>
                <w:b/>
                <w:bCs/>
                <w:lang w:val="sv-SE" w:eastAsia="en-US"/>
              </w:rPr>
              <w:t>Value used in the Risk Assessment – Acute dermal toxicity</w:t>
            </w:r>
          </w:p>
        </w:tc>
      </w:tr>
      <w:tr w:rsidR="00953FD2" w:rsidRPr="00E72CB9" w14:paraId="6C1383D1" w14:textId="77777777" w:rsidTr="00953FD2">
        <w:tc>
          <w:tcPr>
            <w:tcW w:w="1048" w:type="pct"/>
            <w:tcBorders>
              <w:top w:val="single" w:sz="6" w:space="0" w:color="auto"/>
              <w:left w:val="single" w:sz="4" w:space="0" w:color="auto"/>
              <w:bottom w:val="single" w:sz="6" w:space="0" w:color="auto"/>
              <w:right w:val="single" w:sz="6" w:space="0" w:color="auto"/>
            </w:tcBorders>
            <w:shd w:val="clear" w:color="auto" w:fill="auto"/>
          </w:tcPr>
          <w:p w14:paraId="1CD35EBF" w14:textId="77777777" w:rsidR="00953FD2" w:rsidRPr="00E72CB9" w:rsidRDefault="00953FD2" w:rsidP="0031452F">
            <w:pPr>
              <w:suppressAutoHyphens w:val="0"/>
              <w:jc w:val="both"/>
              <w:rPr>
                <w:rFonts w:ascii="Arial" w:eastAsia="Calibri" w:hAnsi="Arial" w:cs="Arial"/>
                <w:lang w:val="sv-SE" w:eastAsia="en-US"/>
              </w:rPr>
            </w:pPr>
            <w:r w:rsidRPr="00E72CB9">
              <w:rPr>
                <w:rFonts w:ascii="Arial" w:eastAsia="Calibri" w:hAnsi="Arial" w:cs="Arial"/>
                <w:lang w:val="sv-SE" w:eastAsia="en-US"/>
              </w:rPr>
              <w:t>Value</w:t>
            </w:r>
          </w:p>
        </w:tc>
        <w:tc>
          <w:tcPr>
            <w:tcW w:w="3952" w:type="pct"/>
            <w:tcBorders>
              <w:top w:val="single" w:sz="6" w:space="0" w:color="auto"/>
              <w:left w:val="single" w:sz="6" w:space="0" w:color="auto"/>
              <w:bottom w:val="single" w:sz="6" w:space="0" w:color="auto"/>
              <w:right w:val="single" w:sz="6" w:space="0" w:color="auto"/>
            </w:tcBorders>
          </w:tcPr>
          <w:p w14:paraId="73E67B42" w14:textId="77777777" w:rsidR="00953FD2" w:rsidRPr="00CE031F" w:rsidRDefault="00953FD2" w:rsidP="0031452F">
            <w:pPr>
              <w:widowControl w:val="0"/>
              <w:suppressAutoHyphens w:val="0"/>
              <w:ind w:left="98" w:right="164"/>
              <w:jc w:val="both"/>
              <w:rPr>
                <w:rFonts w:ascii="Arial" w:eastAsia="Calibri" w:hAnsi="Arial" w:cs="Arial"/>
                <w:lang w:val="en-US" w:eastAsia="en-US"/>
              </w:rPr>
            </w:pPr>
            <w:r w:rsidRPr="00CE031F">
              <w:rPr>
                <w:rFonts w:ascii="Arial" w:eastAsia="Calibri" w:hAnsi="Arial" w:cs="Arial"/>
                <w:lang w:val="en-US" w:eastAsia="en-US"/>
              </w:rPr>
              <w:t>Not classified</w:t>
            </w:r>
          </w:p>
        </w:tc>
      </w:tr>
      <w:tr w:rsidR="00953FD2" w:rsidRPr="00E72CB9" w14:paraId="6CE88595" w14:textId="77777777" w:rsidTr="00953FD2">
        <w:tc>
          <w:tcPr>
            <w:tcW w:w="1048" w:type="pct"/>
            <w:tcBorders>
              <w:top w:val="single" w:sz="6" w:space="0" w:color="auto"/>
              <w:left w:val="single" w:sz="4" w:space="0" w:color="auto"/>
              <w:bottom w:val="single" w:sz="6" w:space="0" w:color="auto"/>
              <w:right w:val="single" w:sz="6" w:space="0" w:color="auto"/>
            </w:tcBorders>
            <w:shd w:val="clear" w:color="auto" w:fill="auto"/>
          </w:tcPr>
          <w:p w14:paraId="43B4D80B" w14:textId="77777777" w:rsidR="00953FD2" w:rsidRPr="00E72CB9" w:rsidRDefault="00953FD2" w:rsidP="0031452F">
            <w:pPr>
              <w:suppressAutoHyphens w:val="0"/>
              <w:jc w:val="both"/>
              <w:rPr>
                <w:rFonts w:ascii="Arial" w:eastAsia="Calibri" w:hAnsi="Arial" w:cs="Arial"/>
                <w:lang w:val="sv-SE" w:eastAsia="en-US"/>
              </w:rPr>
            </w:pPr>
            <w:r w:rsidRPr="00E72CB9">
              <w:rPr>
                <w:rFonts w:ascii="Arial" w:eastAsia="Calibri" w:hAnsi="Arial" w:cs="Arial"/>
                <w:lang w:val="sv-SE" w:eastAsia="en-US"/>
              </w:rPr>
              <w:t>Justification for the selected value</w:t>
            </w:r>
          </w:p>
        </w:tc>
        <w:tc>
          <w:tcPr>
            <w:tcW w:w="3952" w:type="pct"/>
            <w:tcBorders>
              <w:top w:val="single" w:sz="6" w:space="0" w:color="auto"/>
              <w:left w:val="single" w:sz="6" w:space="0" w:color="auto"/>
              <w:bottom w:val="single" w:sz="6" w:space="0" w:color="auto"/>
              <w:right w:val="single" w:sz="6" w:space="0" w:color="auto"/>
            </w:tcBorders>
          </w:tcPr>
          <w:p w14:paraId="0BD1063A" w14:textId="77777777" w:rsidR="00953FD2" w:rsidRPr="00CE031F" w:rsidRDefault="00953FD2" w:rsidP="0031452F">
            <w:pPr>
              <w:widowControl w:val="0"/>
              <w:suppressAutoHyphens w:val="0"/>
              <w:ind w:left="98" w:right="164"/>
              <w:jc w:val="both"/>
              <w:rPr>
                <w:rFonts w:ascii="Arial" w:eastAsia="Calibri" w:hAnsi="Arial" w:cs="Arial"/>
                <w:lang w:val="en-US" w:eastAsia="en-US"/>
              </w:rPr>
            </w:pPr>
            <w:r w:rsidRPr="00CE031F">
              <w:rPr>
                <w:rFonts w:ascii="Arial" w:eastAsia="Calibri" w:hAnsi="Arial" w:cs="Arial"/>
                <w:lang w:val="en-US" w:eastAsia="en-US"/>
              </w:rPr>
              <w:t>No studies on formulated products have been performed. Effects were evaluated through the CLP calculation method based on the classifications of the active substance and other product components.</w:t>
            </w:r>
          </w:p>
        </w:tc>
      </w:tr>
      <w:tr w:rsidR="00953FD2" w:rsidRPr="00E72CB9" w14:paraId="483F260D" w14:textId="77777777" w:rsidTr="00953FD2">
        <w:tc>
          <w:tcPr>
            <w:tcW w:w="1048" w:type="pct"/>
            <w:tcBorders>
              <w:top w:val="single" w:sz="6" w:space="0" w:color="auto"/>
              <w:left w:val="single" w:sz="4" w:space="0" w:color="auto"/>
              <w:bottom w:val="single" w:sz="6" w:space="0" w:color="auto"/>
              <w:right w:val="single" w:sz="6" w:space="0" w:color="auto"/>
            </w:tcBorders>
            <w:shd w:val="clear" w:color="auto" w:fill="auto"/>
          </w:tcPr>
          <w:p w14:paraId="2F598CE8" w14:textId="77777777" w:rsidR="00953FD2" w:rsidRPr="00E72CB9" w:rsidRDefault="00953FD2" w:rsidP="0031452F">
            <w:pPr>
              <w:suppressAutoHyphens w:val="0"/>
              <w:jc w:val="both"/>
              <w:rPr>
                <w:rFonts w:ascii="Arial" w:eastAsia="Calibri" w:hAnsi="Arial" w:cs="Arial"/>
                <w:lang w:val="sv-SE" w:eastAsia="en-US"/>
              </w:rPr>
            </w:pPr>
            <w:r w:rsidRPr="00E72CB9">
              <w:rPr>
                <w:rFonts w:ascii="Arial" w:eastAsia="Calibri" w:hAnsi="Arial" w:cs="Arial"/>
                <w:lang w:val="sv-SE" w:eastAsia="en-US"/>
              </w:rPr>
              <w:t xml:space="preserve">Classification of the product according to CLP </w:t>
            </w:r>
          </w:p>
        </w:tc>
        <w:tc>
          <w:tcPr>
            <w:tcW w:w="3952" w:type="pct"/>
            <w:tcBorders>
              <w:top w:val="single" w:sz="6" w:space="0" w:color="auto"/>
              <w:left w:val="single" w:sz="6" w:space="0" w:color="auto"/>
              <w:bottom w:val="single" w:sz="6" w:space="0" w:color="auto"/>
              <w:right w:val="single" w:sz="6" w:space="0" w:color="auto"/>
            </w:tcBorders>
          </w:tcPr>
          <w:p w14:paraId="197F69CA" w14:textId="77777777" w:rsidR="00953FD2" w:rsidRPr="00CE031F" w:rsidRDefault="00953FD2" w:rsidP="0031452F">
            <w:pPr>
              <w:widowControl w:val="0"/>
              <w:suppressAutoHyphens w:val="0"/>
              <w:ind w:left="98" w:right="105"/>
              <w:jc w:val="both"/>
              <w:rPr>
                <w:rFonts w:ascii="Arial" w:eastAsia="Calibri" w:hAnsi="Arial" w:cs="Arial"/>
                <w:lang w:val="en-US" w:eastAsia="en-US"/>
              </w:rPr>
            </w:pPr>
            <w:r w:rsidRPr="00CE031F">
              <w:rPr>
                <w:rFonts w:ascii="Arial" w:eastAsia="Calibri" w:hAnsi="Arial" w:cs="Arial"/>
                <w:lang w:val="en-US" w:eastAsia="en-US"/>
              </w:rPr>
              <w:t>Based on calculation method, the following classification is proposed for the Meta-SPCs:</w:t>
            </w:r>
          </w:p>
          <w:p w14:paraId="480A2520" w14:textId="77777777" w:rsidR="00953FD2" w:rsidRPr="00CE031F" w:rsidRDefault="00953FD2" w:rsidP="0009060B">
            <w:pPr>
              <w:widowControl w:val="0"/>
              <w:numPr>
                <w:ilvl w:val="0"/>
                <w:numId w:val="18"/>
              </w:numPr>
              <w:tabs>
                <w:tab w:val="left" w:pos="818"/>
                <w:tab w:val="left" w:pos="819"/>
              </w:tabs>
              <w:suppressAutoHyphens w:val="0"/>
              <w:jc w:val="both"/>
              <w:rPr>
                <w:rFonts w:ascii="Arial" w:eastAsia="Calibri" w:hAnsi="Arial" w:cs="Arial"/>
                <w:lang w:val="en-US" w:eastAsia="en-US"/>
              </w:rPr>
            </w:pPr>
            <w:r w:rsidRPr="00CE031F">
              <w:rPr>
                <w:rFonts w:ascii="Arial" w:eastAsia="Calibri" w:hAnsi="Arial" w:cs="Arial"/>
                <w:b/>
                <w:lang w:val="en-US" w:eastAsia="en-US"/>
              </w:rPr>
              <w:t xml:space="preserve">All Meta SPCs: </w:t>
            </w:r>
            <w:r w:rsidRPr="00CE031F">
              <w:rPr>
                <w:rFonts w:ascii="Arial" w:eastAsia="Calibri" w:hAnsi="Arial" w:cs="Arial"/>
                <w:lang w:val="en-US" w:eastAsia="en-US"/>
              </w:rPr>
              <w:t>Not</w:t>
            </w:r>
            <w:r w:rsidRPr="00CE031F">
              <w:rPr>
                <w:rFonts w:ascii="Arial" w:eastAsia="Calibri" w:hAnsi="Arial" w:cs="Arial"/>
                <w:spacing w:val="-9"/>
                <w:lang w:val="en-US" w:eastAsia="en-US"/>
              </w:rPr>
              <w:t xml:space="preserve"> </w:t>
            </w:r>
            <w:r w:rsidRPr="00CE031F">
              <w:rPr>
                <w:rFonts w:ascii="Arial" w:eastAsia="Calibri" w:hAnsi="Arial" w:cs="Arial"/>
                <w:lang w:val="en-US" w:eastAsia="en-US"/>
              </w:rPr>
              <w:t>classified</w:t>
            </w:r>
          </w:p>
        </w:tc>
      </w:tr>
    </w:tbl>
    <w:p w14:paraId="39A38A01" w14:textId="77777777" w:rsidR="00953FD2" w:rsidRPr="00E72CB9" w:rsidRDefault="00953FD2" w:rsidP="0031452F">
      <w:pPr>
        <w:suppressAutoHyphens w:val="0"/>
        <w:jc w:val="both"/>
        <w:rPr>
          <w:rFonts w:ascii="Arial" w:eastAsia="Calibri" w:hAnsi="Arial" w:cs="Arial"/>
          <w:lang w:val="sv-SE" w:eastAsia="en-US"/>
        </w:rPr>
      </w:pPr>
    </w:p>
    <w:p w14:paraId="51F21491" w14:textId="77777777" w:rsidR="00953FD2" w:rsidRPr="00CE031F" w:rsidRDefault="00953FD2" w:rsidP="0031452F">
      <w:pPr>
        <w:suppressAutoHyphens w:val="0"/>
        <w:jc w:val="both"/>
        <w:rPr>
          <w:rFonts w:ascii="Arial" w:eastAsia="Calibri" w:hAnsi="Arial" w:cs="Arial"/>
          <w:lang w:val="sv-SE" w:eastAsia="en-US"/>
        </w:rPr>
      </w:pPr>
    </w:p>
    <w:p w14:paraId="4F0BCE19" w14:textId="77777777" w:rsidR="00953FD2" w:rsidRPr="009F2E41" w:rsidRDefault="00953FD2" w:rsidP="0031452F">
      <w:pPr>
        <w:suppressAutoHyphens w:val="0"/>
        <w:jc w:val="both"/>
        <w:rPr>
          <w:rFonts w:ascii="Arial" w:eastAsia="Calibri" w:hAnsi="Arial" w:cs="Arial"/>
          <w:b/>
          <w:i/>
          <w:lang w:val="sv-SE" w:eastAsia="en-US"/>
        </w:rPr>
      </w:pPr>
      <w:bookmarkStart w:id="239" w:name="_Toc389729058"/>
      <w:bookmarkStart w:id="240" w:name="_Toc403472760"/>
      <w:r w:rsidRPr="009F2E41">
        <w:rPr>
          <w:rFonts w:ascii="Arial" w:eastAsia="Calibri" w:hAnsi="Arial" w:cs="Arial"/>
          <w:b/>
          <w:i/>
          <w:lang w:val="sv-SE" w:eastAsia="en-US"/>
        </w:rPr>
        <w:t>Information on dermal absorption</w:t>
      </w:r>
      <w:bookmarkEnd w:id="239"/>
      <w:bookmarkEnd w:id="240"/>
    </w:p>
    <w:p w14:paraId="12EE839B" w14:textId="77777777" w:rsidR="00953FD2" w:rsidRPr="009F2E41" w:rsidRDefault="00953FD2" w:rsidP="0031452F">
      <w:pPr>
        <w:suppressAutoHyphens w:val="0"/>
        <w:jc w:val="both"/>
        <w:rPr>
          <w:rFonts w:ascii="Arial" w:eastAsia="Calibri" w:hAnsi="Arial" w:cs="Arial"/>
          <w:i/>
          <w:iCs/>
          <w:lang w:val="sv-SE" w:eastAsia="en-US"/>
        </w:rPr>
      </w:pPr>
    </w:p>
    <w:p w14:paraId="633B81B6" w14:textId="77777777" w:rsidR="00953FD2" w:rsidRPr="009F2E41" w:rsidRDefault="00953FD2" w:rsidP="0031452F">
      <w:pPr>
        <w:suppressAutoHyphens w:val="0"/>
        <w:jc w:val="both"/>
        <w:rPr>
          <w:rFonts w:ascii="Arial" w:eastAsia="Calibri" w:hAnsi="Arial" w:cs="Arial"/>
          <w:lang w:val="sv-SE" w:eastAsia="en-US"/>
        </w:rPr>
      </w:pPr>
    </w:p>
    <w:tbl>
      <w:tblPr>
        <w:tblStyle w:val="TableNormal2"/>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71"/>
        <w:gridCol w:w="7060"/>
      </w:tblGrid>
      <w:tr w:rsidR="00953FD2" w:rsidRPr="00E72CB9" w14:paraId="06483E2D" w14:textId="77777777" w:rsidTr="00953FD2">
        <w:trPr>
          <w:trHeight w:hRule="exact" w:val="271"/>
        </w:trPr>
        <w:tc>
          <w:tcPr>
            <w:tcW w:w="9431" w:type="dxa"/>
            <w:gridSpan w:val="2"/>
            <w:tcBorders>
              <w:left w:val="single" w:sz="4" w:space="0" w:color="000000"/>
              <w:bottom w:val="single" w:sz="6" w:space="0" w:color="000000"/>
              <w:right w:val="single" w:sz="6" w:space="0" w:color="000000"/>
            </w:tcBorders>
            <w:shd w:val="clear" w:color="auto" w:fill="CCFFCC"/>
          </w:tcPr>
          <w:p w14:paraId="7CEC09FE" w14:textId="77777777" w:rsidR="00953FD2" w:rsidRPr="00CC262E" w:rsidRDefault="00953FD2" w:rsidP="0031452F">
            <w:pPr>
              <w:suppressAutoHyphens w:val="0"/>
              <w:ind w:left="103"/>
              <w:jc w:val="both"/>
              <w:rPr>
                <w:rFonts w:ascii="Arial" w:hAnsi="Arial" w:cs="Arial"/>
                <w:b/>
                <w:sz w:val="20"/>
                <w:szCs w:val="20"/>
                <w:lang w:val="en-US" w:eastAsia="en-US"/>
              </w:rPr>
            </w:pPr>
            <w:r w:rsidRPr="00CC262E">
              <w:rPr>
                <w:rFonts w:ascii="Arial" w:hAnsi="Arial" w:cs="Arial"/>
                <w:b/>
                <w:sz w:val="20"/>
                <w:szCs w:val="20"/>
                <w:lang w:val="en-US" w:eastAsia="en-US"/>
              </w:rPr>
              <w:t>Value(s) used in the Risk Assessment – Dermal absorption</w:t>
            </w:r>
          </w:p>
        </w:tc>
      </w:tr>
      <w:tr w:rsidR="00953FD2" w:rsidRPr="00E72CB9" w14:paraId="2236C7ED" w14:textId="77777777" w:rsidTr="00953FD2">
        <w:trPr>
          <w:trHeight w:hRule="exact" w:val="276"/>
        </w:trPr>
        <w:tc>
          <w:tcPr>
            <w:tcW w:w="2371" w:type="dxa"/>
            <w:tcBorders>
              <w:top w:val="single" w:sz="6" w:space="0" w:color="000000"/>
              <w:left w:val="single" w:sz="4" w:space="0" w:color="000000"/>
              <w:bottom w:val="single" w:sz="6" w:space="0" w:color="000000"/>
              <w:right w:val="single" w:sz="6" w:space="0" w:color="000000"/>
            </w:tcBorders>
          </w:tcPr>
          <w:p w14:paraId="1C860337" w14:textId="77777777" w:rsidR="00953FD2" w:rsidRPr="00E72CB9" w:rsidRDefault="00953FD2" w:rsidP="0031452F">
            <w:pPr>
              <w:suppressAutoHyphens w:val="0"/>
              <w:ind w:left="103" w:right="500"/>
              <w:jc w:val="both"/>
              <w:rPr>
                <w:rFonts w:ascii="Arial" w:hAnsi="Arial" w:cs="Arial"/>
                <w:sz w:val="20"/>
                <w:szCs w:val="20"/>
                <w:lang w:val="en-US" w:eastAsia="en-US"/>
              </w:rPr>
            </w:pPr>
            <w:r w:rsidRPr="00E72CB9">
              <w:rPr>
                <w:rFonts w:ascii="Arial" w:hAnsi="Arial" w:cs="Arial"/>
                <w:sz w:val="20"/>
                <w:szCs w:val="20"/>
                <w:lang w:val="en-US" w:eastAsia="en-US"/>
              </w:rPr>
              <w:t>Substance</w:t>
            </w:r>
          </w:p>
        </w:tc>
        <w:tc>
          <w:tcPr>
            <w:tcW w:w="7060" w:type="dxa"/>
            <w:tcBorders>
              <w:top w:val="single" w:sz="6" w:space="0" w:color="000000"/>
              <w:left w:val="single" w:sz="6" w:space="0" w:color="000000"/>
              <w:bottom w:val="single" w:sz="6" w:space="0" w:color="000000"/>
            </w:tcBorders>
          </w:tcPr>
          <w:p w14:paraId="5C3617AA" w14:textId="77777777" w:rsidR="00953FD2" w:rsidRPr="00CE031F" w:rsidRDefault="00953FD2" w:rsidP="0031452F">
            <w:pPr>
              <w:suppressAutoHyphens w:val="0"/>
              <w:ind w:left="98"/>
              <w:jc w:val="both"/>
              <w:rPr>
                <w:rFonts w:ascii="Arial" w:hAnsi="Arial" w:cs="Arial"/>
                <w:sz w:val="20"/>
                <w:szCs w:val="20"/>
                <w:lang w:val="en-US" w:eastAsia="en-US"/>
              </w:rPr>
            </w:pPr>
            <w:r w:rsidRPr="00CE031F">
              <w:rPr>
                <w:rFonts w:ascii="Arial" w:hAnsi="Arial" w:cs="Arial"/>
                <w:sz w:val="20"/>
                <w:szCs w:val="20"/>
                <w:lang w:val="en-US" w:eastAsia="en-US"/>
              </w:rPr>
              <w:t>Iodine, in the PVPi formulated product</w:t>
            </w:r>
          </w:p>
        </w:tc>
      </w:tr>
      <w:tr w:rsidR="00953FD2" w:rsidRPr="00E72CB9" w14:paraId="28831120" w14:textId="77777777" w:rsidTr="000A517C">
        <w:trPr>
          <w:trHeight w:hRule="exact" w:val="561"/>
        </w:trPr>
        <w:tc>
          <w:tcPr>
            <w:tcW w:w="2371" w:type="dxa"/>
            <w:tcBorders>
              <w:top w:val="single" w:sz="6" w:space="0" w:color="000000"/>
              <w:left w:val="single" w:sz="4" w:space="0" w:color="000000"/>
              <w:bottom w:val="single" w:sz="6" w:space="0" w:color="000000"/>
              <w:right w:val="single" w:sz="6" w:space="0" w:color="000000"/>
            </w:tcBorders>
          </w:tcPr>
          <w:p w14:paraId="2AA0898B" w14:textId="77777777" w:rsidR="00953FD2" w:rsidRPr="00E72CB9" w:rsidRDefault="00953FD2" w:rsidP="0031452F">
            <w:pPr>
              <w:suppressAutoHyphens w:val="0"/>
              <w:ind w:left="103" w:right="500"/>
              <w:jc w:val="both"/>
              <w:rPr>
                <w:rFonts w:ascii="Arial" w:hAnsi="Arial" w:cs="Arial"/>
                <w:sz w:val="20"/>
                <w:szCs w:val="20"/>
                <w:lang w:val="en-US" w:eastAsia="en-US"/>
              </w:rPr>
            </w:pPr>
            <w:r w:rsidRPr="00E72CB9">
              <w:rPr>
                <w:rFonts w:ascii="Arial" w:hAnsi="Arial" w:cs="Arial"/>
                <w:sz w:val="20"/>
                <w:szCs w:val="20"/>
                <w:lang w:val="en-US" w:eastAsia="en-US"/>
              </w:rPr>
              <w:t>Value</w:t>
            </w:r>
          </w:p>
        </w:tc>
        <w:tc>
          <w:tcPr>
            <w:tcW w:w="7060" w:type="dxa"/>
            <w:tcBorders>
              <w:top w:val="single" w:sz="6" w:space="0" w:color="000000"/>
              <w:left w:val="single" w:sz="6" w:space="0" w:color="000000"/>
              <w:bottom w:val="single" w:sz="6" w:space="0" w:color="000000"/>
            </w:tcBorders>
          </w:tcPr>
          <w:p w14:paraId="6BC9670B" w14:textId="77777777" w:rsidR="00953FD2" w:rsidRPr="00CE031F" w:rsidRDefault="00953FD2" w:rsidP="0031452F">
            <w:pPr>
              <w:suppressAutoHyphens w:val="0"/>
              <w:ind w:left="98"/>
              <w:jc w:val="both"/>
              <w:rPr>
                <w:rFonts w:ascii="Arial" w:hAnsi="Arial" w:cs="Arial"/>
                <w:sz w:val="20"/>
                <w:szCs w:val="20"/>
                <w:lang w:val="en-US" w:eastAsia="en-US"/>
              </w:rPr>
            </w:pPr>
            <w:r w:rsidRPr="00CE031F">
              <w:rPr>
                <w:rFonts w:ascii="Arial" w:hAnsi="Arial" w:cs="Arial"/>
                <w:sz w:val="20"/>
                <w:szCs w:val="20"/>
                <w:lang w:val="en-US" w:eastAsia="en-US"/>
              </w:rPr>
              <w:t>75%</w:t>
            </w:r>
          </w:p>
        </w:tc>
      </w:tr>
      <w:tr w:rsidR="00953FD2" w:rsidRPr="00E72CB9" w14:paraId="7075ED2C" w14:textId="77777777" w:rsidTr="000A517C">
        <w:trPr>
          <w:trHeight w:hRule="exact" w:val="980"/>
        </w:trPr>
        <w:tc>
          <w:tcPr>
            <w:tcW w:w="2371" w:type="dxa"/>
            <w:tcBorders>
              <w:top w:val="single" w:sz="6" w:space="0" w:color="000000"/>
              <w:left w:val="single" w:sz="4" w:space="0" w:color="000000"/>
              <w:bottom w:val="single" w:sz="6" w:space="0" w:color="000000"/>
              <w:right w:val="single" w:sz="6" w:space="0" w:color="000000"/>
            </w:tcBorders>
          </w:tcPr>
          <w:p w14:paraId="4734C37A" w14:textId="77777777" w:rsidR="00953FD2" w:rsidRPr="00E72CB9" w:rsidRDefault="00953FD2" w:rsidP="0031452F">
            <w:pPr>
              <w:suppressAutoHyphens w:val="0"/>
              <w:ind w:left="103" w:right="500"/>
              <w:jc w:val="both"/>
              <w:rPr>
                <w:rFonts w:ascii="Arial" w:hAnsi="Arial" w:cs="Arial"/>
                <w:sz w:val="20"/>
                <w:szCs w:val="20"/>
                <w:lang w:val="en-US" w:eastAsia="en-US"/>
              </w:rPr>
            </w:pPr>
            <w:r w:rsidRPr="00E72CB9">
              <w:rPr>
                <w:rFonts w:ascii="Arial" w:hAnsi="Arial" w:cs="Arial"/>
                <w:sz w:val="20"/>
                <w:szCs w:val="20"/>
                <w:lang w:val="en-US" w:eastAsia="en-US"/>
              </w:rPr>
              <w:t>Justification for the selected value(s)</w:t>
            </w:r>
          </w:p>
        </w:tc>
        <w:tc>
          <w:tcPr>
            <w:tcW w:w="7060" w:type="dxa"/>
            <w:tcBorders>
              <w:top w:val="single" w:sz="6" w:space="0" w:color="000000"/>
              <w:left w:val="single" w:sz="6" w:space="0" w:color="000000"/>
              <w:bottom w:val="single" w:sz="6" w:space="0" w:color="000000"/>
            </w:tcBorders>
          </w:tcPr>
          <w:p w14:paraId="4E3C0AC4" w14:textId="77777777" w:rsidR="00953FD2" w:rsidRPr="009F2E41" w:rsidRDefault="00953FD2" w:rsidP="0031452F">
            <w:pPr>
              <w:suppressAutoHyphens w:val="0"/>
              <w:ind w:left="98" w:right="105"/>
              <w:jc w:val="both"/>
              <w:rPr>
                <w:rFonts w:ascii="Arial" w:hAnsi="Arial" w:cs="Arial"/>
                <w:sz w:val="20"/>
                <w:szCs w:val="20"/>
                <w:lang w:val="en-US" w:eastAsia="en-US"/>
              </w:rPr>
            </w:pPr>
            <w:r w:rsidRPr="00CE031F">
              <w:rPr>
                <w:rFonts w:ascii="Arial" w:hAnsi="Arial" w:cs="Arial"/>
                <w:sz w:val="20"/>
                <w:szCs w:val="20"/>
                <w:lang w:val="en-US" w:eastAsia="en-US"/>
              </w:rPr>
              <w:t>The formulated product contains 0.29-0.49% iodine (I2). No dermal penetration testing has been conducted on the formulation, therefore a default  ski</w:t>
            </w:r>
            <w:r w:rsidRPr="009F2E41">
              <w:rPr>
                <w:rFonts w:ascii="Arial" w:hAnsi="Arial" w:cs="Arial"/>
                <w:sz w:val="20"/>
                <w:szCs w:val="20"/>
                <w:lang w:val="en-US" w:eastAsia="en-US"/>
              </w:rPr>
              <w:t>n  penetration  value  of  75%  is  used  for  human  health risk</w:t>
            </w:r>
          </w:p>
        </w:tc>
      </w:tr>
    </w:tbl>
    <w:p w14:paraId="7718A75E" w14:textId="77777777" w:rsidR="00953FD2" w:rsidRPr="00E72CB9" w:rsidRDefault="00953FD2" w:rsidP="0031452F">
      <w:pPr>
        <w:suppressAutoHyphens w:val="0"/>
        <w:jc w:val="both"/>
        <w:rPr>
          <w:rFonts w:ascii="Arial" w:eastAsia="Calibri" w:hAnsi="Arial" w:cs="Arial"/>
          <w:lang w:val="sv-SE" w:eastAsia="en-US"/>
        </w:rPr>
      </w:pPr>
    </w:p>
    <w:p w14:paraId="07D9C10E" w14:textId="77777777" w:rsidR="00953FD2" w:rsidRPr="00CE031F" w:rsidRDefault="00953FD2" w:rsidP="0031452F">
      <w:pPr>
        <w:suppressAutoHyphens w:val="0"/>
        <w:jc w:val="both"/>
        <w:rPr>
          <w:rFonts w:ascii="Arial" w:eastAsia="Calibri" w:hAnsi="Arial" w:cs="Arial"/>
          <w:lang w:val="sv-SE" w:eastAsia="en-US"/>
        </w:rPr>
      </w:pPr>
    </w:p>
    <w:p w14:paraId="47CFEBF6" w14:textId="77777777" w:rsidR="00953FD2" w:rsidRPr="009F2E41" w:rsidRDefault="00953FD2" w:rsidP="0031452F">
      <w:pPr>
        <w:suppressAutoHyphens w:val="0"/>
        <w:jc w:val="both"/>
        <w:rPr>
          <w:rFonts w:ascii="Arial" w:eastAsia="Calibri" w:hAnsi="Arial" w:cs="Arial"/>
          <w:b/>
          <w:i/>
          <w:lang w:val="sv-SE" w:eastAsia="en-US"/>
        </w:rPr>
      </w:pPr>
      <w:bookmarkStart w:id="241" w:name="_Toc389729059"/>
      <w:bookmarkStart w:id="242" w:name="_Toc403472761"/>
      <w:r w:rsidRPr="009F2E41">
        <w:rPr>
          <w:rFonts w:ascii="Arial" w:eastAsia="Calibri" w:hAnsi="Arial" w:cs="Arial"/>
          <w:b/>
          <w:i/>
          <w:lang w:val="sv-SE" w:eastAsia="en-US"/>
        </w:rPr>
        <w:t>Available toxicological data relating to non active substance(s) (i.e. substance(s) of concern)</w:t>
      </w:r>
      <w:bookmarkEnd w:id="241"/>
      <w:bookmarkEnd w:id="242"/>
    </w:p>
    <w:p w14:paraId="0E9C06D9" w14:textId="77777777" w:rsidR="00953FD2" w:rsidRPr="009F2E41" w:rsidRDefault="00953FD2" w:rsidP="0031452F">
      <w:pPr>
        <w:suppressAutoHyphens w:val="0"/>
        <w:jc w:val="both"/>
        <w:rPr>
          <w:rFonts w:ascii="Arial" w:eastAsia="Calibri" w:hAnsi="Arial" w:cs="Arial"/>
          <w:i/>
          <w:iCs/>
          <w:lang w:val="sv-SE" w:eastAsia="en-US"/>
        </w:rPr>
      </w:pPr>
    </w:p>
    <w:p w14:paraId="12BF7B71" w14:textId="77777777" w:rsidR="00953FD2" w:rsidRPr="009F2E41" w:rsidRDefault="00953FD2" w:rsidP="0031452F">
      <w:pPr>
        <w:suppressAutoHyphens w:val="0"/>
        <w:jc w:val="both"/>
        <w:rPr>
          <w:rFonts w:ascii="Arial" w:eastAsia="Calibri" w:hAnsi="Arial" w:cs="Arial"/>
          <w:lang w:val="sv-SE" w:eastAsia="en-US"/>
        </w:rPr>
      </w:pPr>
      <w:r w:rsidRPr="009F2E41">
        <w:rPr>
          <w:rFonts w:ascii="Arial" w:eastAsia="Calibri" w:hAnsi="Arial" w:cs="Arial"/>
          <w:lang w:val="sv-SE" w:eastAsia="en-US"/>
        </w:rPr>
        <w:t>No data submitted.</w:t>
      </w:r>
    </w:p>
    <w:p w14:paraId="56EF51E6" w14:textId="77777777" w:rsidR="00953FD2" w:rsidRPr="00CC262E" w:rsidRDefault="00953FD2" w:rsidP="0031452F">
      <w:pPr>
        <w:suppressAutoHyphens w:val="0"/>
        <w:jc w:val="both"/>
        <w:rPr>
          <w:rFonts w:ascii="Arial" w:eastAsia="Calibri" w:hAnsi="Arial" w:cs="Arial"/>
          <w:lang w:val="sv-SE" w:eastAsia="en-US"/>
        </w:rPr>
      </w:pPr>
    </w:p>
    <w:p w14:paraId="3625D912" w14:textId="77777777" w:rsidR="00953FD2" w:rsidRPr="00B22902" w:rsidRDefault="00953FD2" w:rsidP="0031452F">
      <w:pPr>
        <w:suppressAutoHyphens w:val="0"/>
        <w:jc w:val="both"/>
        <w:rPr>
          <w:rFonts w:ascii="Arial" w:eastAsia="Calibri" w:hAnsi="Arial" w:cs="Arial"/>
          <w:b/>
          <w:i/>
          <w:lang w:val="sv-SE" w:eastAsia="en-US"/>
        </w:rPr>
      </w:pPr>
      <w:bookmarkStart w:id="243" w:name="_Toc389729060"/>
      <w:bookmarkStart w:id="244" w:name="_Toc403472762"/>
      <w:r w:rsidRPr="00B22902">
        <w:rPr>
          <w:rFonts w:ascii="Arial" w:eastAsia="Calibri" w:hAnsi="Arial" w:cs="Arial"/>
          <w:b/>
          <w:i/>
          <w:lang w:val="sv-SE" w:eastAsia="en-US"/>
        </w:rPr>
        <w:t>Available toxicological data relating to a mixture</w:t>
      </w:r>
      <w:bookmarkEnd w:id="243"/>
      <w:bookmarkEnd w:id="244"/>
      <w:r w:rsidRPr="00B22902">
        <w:rPr>
          <w:rFonts w:ascii="Arial" w:eastAsia="Calibri" w:hAnsi="Arial" w:cs="Arial"/>
          <w:b/>
          <w:i/>
          <w:lang w:val="sv-SE" w:eastAsia="en-US"/>
        </w:rPr>
        <w:t xml:space="preserve"> </w:t>
      </w:r>
    </w:p>
    <w:p w14:paraId="65054C52" w14:textId="77777777" w:rsidR="00953FD2" w:rsidRPr="00515859" w:rsidRDefault="00953FD2" w:rsidP="0031452F">
      <w:pPr>
        <w:suppressAutoHyphens w:val="0"/>
        <w:jc w:val="both"/>
        <w:rPr>
          <w:rFonts w:ascii="Arial" w:eastAsia="Calibri" w:hAnsi="Arial" w:cs="Arial"/>
          <w:lang w:val="sv-SE" w:eastAsia="en-US"/>
        </w:rPr>
      </w:pPr>
    </w:p>
    <w:p w14:paraId="174DDC41" w14:textId="77777777" w:rsidR="00953FD2" w:rsidRPr="00515859" w:rsidRDefault="00953FD2" w:rsidP="0031452F">
      <w:pPr>
        <w:suppressAutoHyphens w:val="0"/>
        <w:jc w:val="both"/>
        <w:rPr>
          <w:rFonts w:ascii="Arial" w:eastAsia="Calibri" w:hAnsi="Arial" w:cs="Arial"/>
          <w:lang w:val="sv-SE" w:eastAsia="en-US"/>
        </w:rPr>
      </w:pPr>
      <w:r w:rsidRPr="00515859">
        <w:rPr>
          <w:rFonts w:ascii="Arial" w:eastAsia="Calibri" w:hAnsi="Arial" w:cs="Arial"/>
          <w:lang w:val="sv-SE" w:eastAsia="en-US"/>
        </w:rPr>
        <w:t>No data submitted.</w:t>
      </w:r>
    </w:p>
    <w:p w14:paraId="210763C3" w14:textId="77777777" w:rsidR="00953FD2" w:rsidRPr="000074CF" w:rsidRDefault="00953FD2" w:rsidP="0031452F">
      <w:pPr>
        <w:suppressAutoHyphens w:val="0"/>
        <w:jc w:val="both"/>
        <w:rPr>
          <w:rFonts w:ascii="Arial" w:eastAsia="Calibri" w:hAnsi="Arial" w:cs="Arial"/>
          <w:i/>
          <w:iCs/>
          <w:lang w:val="sv-SE" w:eastAsia="en-US"/>
        </w:rPr>
      </w:pPr>
    </w:p>
    <w:p w14:paraId="338AE185" w14:textId="77777777" w:rsidR="00953FD2" w:rsidRPr="000074CF" w:rsidRDefault="00953FD2" w:rsidP="0031452F">
      <w:pPr>
        <w:suppressAutoHyphens w:val="0"/>
        <w:jc w:val="both"/>
        <w:rPr>
          <w:rFonts w:ascii="Arial" w:eastAsia="Calibri" w:hAnsi="Arial" w:cs="Arial"/>
          <w:b/>
          <w:i/>
          <w:lang w:val="sv-SE" w:eastAsia="en-US"/>
        </w:rPr>
      </w:pPr>
      <w:bookmarkStart w:id="245" w:name="_Toc389729061"/>
      <w:bookmarkStart w:id="246" w:name="_Toc403472763"/>
      <w:r w:rsidRPr="000074CF">
        <w:rPr>
          <w:rFonts w:ascii="Arial" w:eastAsia="Calibri" w:hAnsi="Arial" w:cs="Arial"/>
          <w:b/>
          <w:i/>
          <w:lang w:val="sv-SE" w:eastAsia="en-US"/>
        </w:rPr>
        <w:t>Other</w:t>
      </w:r>
      <w:bookmarkEnd w:id="245"/>
      <w:bookmarkEnd w:id="246"/>
    </w:p>
    <w:p w14:paraId="71FA6F33" w14:textId="77777777" w:rsidR="00953FD2" w:rsidRPr="000074CF" w:rsidRDefault="00953FD2" w:rsidP="0031452F">
      <w:pPr>
        <w:suppressAutoHyphens w:val="0"/>
        <w:jc w:val="both"/>
        <w:rPr>
          <w:rFonts w:ascii="Arial" w:eastAsia="Calibri" w:hAnsi="Arial" w:cs="Arial"/>
          <w:b/>
          <w:i/>
          <w:lang w:val="sv-SE" w:eastAsia="en-US"/>
        </w:rPr>
      </w:pPr>
    </w:p>
    <w:p w14:paraId="2F88E719" w14:textId="77777777" w:rsidR="00953FD2" w:rsidRPr="002D4DC5" w:rsidRDefault="00953FD2" w:rsidP="0031452F">
      <w:pPr>
        <w:suppressAutoHyphens w:val="0"/>
        <w:jc w:val="both"/>
        <w:rPr>
          <w:rFonts w:ascii="Arial" w:eastAsia="Calibri" w:hAnsi="Arial" w:cs="Arial"/>
          <w:lang w:val="sv-SE" w:eastAsia="en-US"/>
        </w:rPr>
      </w:pPr>
      <w:r w:rsidRPr="000074CF">
        <w:rPr>
          <w:rFonts w:ascii="Arial" w:eastAsia="Calibri" w:hAnsi="Arial" w:cs="Arial"/>
          <w:lang w:val="sv-SE" w:eastAsia="en-US"/>
        </w:rPr>
        <w:t xml:space="preserve">The following information on the product </w:t>
      </w:r>
      <w:r w:rsidR="006D3042" w:rsidRPr="000074CF">
        <w:rPr>
          <w:rFonts w:ascii="Arial" w:eastAsia="Calibri" w:hAnsi="Arial" w:cs="Arial"/>
          <w:lang w:val="sv-SE" w:eastAsia="en-US"/>
        </w:rPr>
        <w:t>is</w:t>
      </w:r>
      <w:r w:rsidRPr="002D4DC5">
        <w:rPr>
          <w:rFonts w:ascii="Arial" w:eastAsia="Calibri" w:hAnsi="Arial" w:cs="Arial"/>
          <w:lang w:val="sv-SE" w:eastAsia="en-US"/>
        </w:rPr>
        <w:t xml:space="preserve"> used to determine the exposure of the product:</w:t>
      </w:r>
    </w:p>
    <w:p w14:paraId="32166F64" w14:textId="77777777" w:rsidR="00953FD2" w:rsidRPr="002D4DC5" w:rsidRDefault="00953FD2" w:rsidP="0031452F">
      <w:pPr>
        <w:suppressAutoHyphens w:val="0"/>
        <w:jc w:val="both"/>
        <w:rPr>
          <w:rFonts w:ascii="Arial" w:eastAsia="Calibri" w:hAnsi="Arial" w:cs="Arial"/>
          <w:lang w:val="sv-SE" w:eastAsia="en-US"/>
        </w:rPr>
      </w:pPr>
    </w:p>
    <w:tbl>
      <w:tblPr>
        <w:tblStyle w:val="Grilledutableau4"/>
        <w:tblW w:w="0" w:type="auto"/>
        <w:tblLook w:val="04A0" w:firstRow="1" w:lastRow="0" w:firstColumn="1" w:lastColumn="0" w:noHBand="0" w:noVBand="1"/>
      </w:tblPr>
      <w:tblGrid>
        <w:gridCol w:w="1854"/>
        <w:gridCol w:w="1852"/>
        <w:gridCol w:w="1851"/>
        <w:gridCol w:w="1851"/>
        <w:gridCol w:w="1851"/>
      </w:tblGrid>
      <w:tr w:rsidR="00953FD2" w:rsidRPr="00E72CB9" w14:paraId="389BFFF9" w14:textId="77777777" w:rsidTr="00953FD2">
        <w:tc>
          <w:tcPr>
            <w:tcW w:w="1870" w:type="dxa"/>
          </w:tcPr>
          <w:p w14:paraId="21BC29D8" w14:textId="77777777" w:rsidR="00953FD2" w:rsidRPr="002D4DC5" w:rsidRDefault="00953FD2" w:rsidP="0031452F">
            <w:pPr>
              <w:suppressAutoHyphens w:val="0"/>
              <w:jc w:val="both"/>
              <w:rPr>
                <w:rFonts w:ascii="Arial" w:hAnsi="Arial" w:cs="Arial"/>
                <w:iCs/>
                <w:sz w:val="20"/>
                <w:szCs w:val="20"/>
                <w:lang w:val="sv-SE" w:eastAsia="en-US"/>
              </w:rPr>
            </w:pPr>
          </w:p>
        </w:tc>
        <w:tc>
          <w:tcPr>
            <w:tcW w:w="1871" w:type="dxa"/>
          </w:tcPr>
          <w:p w14:paraId="4A9E0721" w14:textId="77777777" w:rsidR="00953FD2" w:rsidRPr="008B001A" w:rsidRDefault="00953FD2" w:rsidP="0031452F">
            <w:pPr>
              <w:suppressAutoHyphens w:val="0"/>
              <w:jc w:val="both"/>
              <w:rPr>
                <w:rFonts w:ascii="Arial" w:hAnsi="Arial" w:cs="Arial"/>
                <w:color w:val="000000"/>
                <w:sz w:val="20"/>
                <w:szCs w:val="20"/>
                <w:lang w:val="sv-SE" w:eastAsia="sv-SE"/>
              </w:rPr>
            </w:pPr>
            <w:r w:rsidRPr="008B001A">
              <w:rPr>
                <w:rFonts w:ascii="Arial" w:hAnsi="Arial" w:cs="Arial"/>
                <w:color w:val="000000"/>
                <w:sz w:val="20"/>
                <w:szCs w:val="20"/>
                <w:lang w:val="sv-SE" w:eastAsia="sv-SE"/>
              </w:rPr>
              <w:t>Meta SPC 1 and Meta SPC 6</w:t>
            </w:r>
          </w:p>
        </w:tc>
        <w:tc>
          <w:tcPr>
            <w:tcW w:w="1871" w:type="dxa"/>
          </w:tcPr>
          <w:p w14:paraId="2B8457A7" w14:textId="77777777" w:rsidR="00953FD2" w:rsidRPr="008B001A" w:rsidRDefault="00953FD2" w:rsidP="0031452F">
            <w:pPr>
              <w:suppressAutoHyphens w:val="0"/>
              <w:jc w:val="both"/>
              <w:rPr>
                <w:rFonts w:ascii="Arial" w:hAnsi="Arial" w:cs="Arial"/>
                <w:color w:val="000000"/>
                <w:sz w:val="20"/>
                <w:szCs w:val="20"/>
                <w:lang w:val="sv-SE" w:eastAsia="sv-SE"/>
              </w:rPr>
            </w:pPr>
            <w:r w:rsidRPr="008B001A">
              <w:rPr>
                <w:rFonts w:ascii="Arial" w:hAnsi="Arial" w:cs="Arial"/>
                <w:color w:val="000000"/>
                <w:sz w:val="20"/>
                <w:szCs w:val="20"/>
                <w:lang w:val="sv-SE" w:eastAsia="sv-SE"/>
              </w:rPr>
              <w:t>Meta SPC 3</w:t>
            </w:r>
          </w:p>
        </w:tc>
        <w:tc>
          <w:tcPr>
            <w:tcW w:w="1871" w:type="dxa"/>
          </w:tcPr>
          <w:p w14:paraId="0F237345" w14:textId="77777777" w:rsidR="00953FD2" w:rsidRPr="00E72CB9" w:rsidRDefault="00953FD2" w:rsidP="0031452F">
            <w:pPr>
              <w:suppressAutoHyphens w:val="0"/>
              <w:jc w:val="both"/>
              <w:rPr>
                <w:rFonts w:ascii="Arial" w:hAnsi="Arial" w:cs="Arial"/>
                <w:color w:val="000000"/>
                <w:sz w:val="20"/>
                <w:szCs w:val="20"/>
                <w:lang w:val="sv-SE" w:eastAsia="sv-SE"/>
              </w:rPr>
            </w:pPr>
            <w:r w:rsidRPr="00E72CB9">
              <w:rPr>
                <w:rFonts w:ascii="Arial" w:hAnsi="Arial" w:cs="Arial"/>
                <w:color w:val="000000"/>
                <w:lang w:val="sv-SE" w:eastAsia="sv-SE"/>
              </w:rPr>
              <w:t>Meta SPC 4</w:t>
            </w:r>
          </w:p>
        </w:tc>
        <w:tc>
          <w:tcPr>
            <w:tcW w:w="1871" w:type="dxa"/>
          </w:tcPr>
          <w:p w14:paraId="5E09CA1F" w14:textId="77777777" w:rsidR="00953FD2" w:rsidRPr="00E72CB9" w:rsidRDefault="00953FD2" w:rsidP="0031452F">
            <w:pPr>
              <w:suppressAutoHyphens w:val="0"/>
              <w:jc w:val="both"/>
              <w:rPr>
                <w:rFonts w:ascii="Arial" w:hAnsi="Arial" w:cs="Arial"/>
                <w:color w:val="000000"/>
                <w:sz w:val="20"/>
                <w:szCs w:val="20"/>
                <w:lang w:val="sv-SE" w:eastAsia="sv-SE"/>
              </w:rPr>
            </w:pPr>
            <w:r w:rsidRPr="00E72CB9">
              <w:rPr>
                <w:rFonts w:ascii="Arial" w:hAnsi="Arial" w:cs="Arial"/>
                <w:color w:val="000000"/>
                <w:lang w:val="sv-SE" w:eastAsia="sv-SE"/>
              </w:rPr>
              <w:t>Meta SPC 5</w:t>
            </w:r>
          </w:p>
        </w:tc>
      </w:tr>
      <w:tr w:rsidR="00953FD2" w:rsidRPr="00E72CB9" w14:paraId="19D8636C" w14:textId="77777777" w:rsidTr="00953FD2">
        <w:tc>
          <w:tcPr>
            <w:tcW w:w="1870" w:type="dxa"/>
          </w:tcPr>
          <w:p w14:paraId="53B7BED6" w14:textId="77777777" w:rsidR="00953FD2" w:rsidRPr="00E72CB9" w:rsidRDefault="00953FD2" w:rsidP="0031452F">
            <w:pPr>
              <w:suppressAutoHyphens w:val="0"/>
              <w:jc w:val="both"/>
              <w:rPr>
                <w:rFonts w:ascii="Arial" w:hAnsi="Arial" w:cs="Arial"/>
                <w:iCs/>
                <w:sz w:val="20"/>
                <w:szCs w:val="20"/>
                <w:lang w:val="sv-SE" w:eastAsia="en-US"/>
              </w:rPr>
            </w:pPr>
            <w:r w:rsidRPr="00E72CB9">
              <w:rPr>
                <w:rFonts w:ascii="Arial" w:hAnsi="Arial" w:cs="Arial"/>
                <w:iCs/>
                <w:sz w:val="20"/>
                <w:szCs w:val="20"/>
                <w:lang w:val="sv-SE" w:eastAsia="en-US"/>
              </w:rPr>
              <w:t>pH</w:t>
            </w:r>
          </w:p>
        </w:tc>
        <w:tc>
          <w:tcPr>
            <w:tcW w:w="1871" w:type="dxa"/>
          </w:tcPr>
          <w:p w14:paraId="4B20E73E" w14:textId="77777777" w:rsidR="00953FD2" w:rsidRPr="00CE031F" w:rsidRDefault="00953FD2" w:rsidP="0031452F">
            <w:pPr>
              <w:suppressAutoHyphens w:val="0"/>
              <w:jc w:val="both"/>
              <w:rPr>
                <w:rFonts w:ascii="Arial" w:hAnsi="Arial" w:cs="Arial"/>
                <w:iCs/>
                <w:sz w:val="20"/>
                <w:szCs w:val="20"/>
                <w:lang w:val="sv-SE" w:eastAsia="en-US"/>
              </w:rPr>
            </w:pPr>
            <w:r w:rsidRPr="00CE031F">
              <w:rPr>
                <w:rFonts w:ascii="Arial" w:hAnsi="Arial" w:cs="Arial"/>
                <w:iCs/>
                <w:sz w:val="20"/>
                <w:szCs w:val="20"/>
                <w:lang w:val="sv-SE" w:eastAsia="en-US"/>
              </w:rPr>
              <w:t>4.1</w:t>
            </w:r>
          </w:p>
        </w:tc>
        <w:tc>
          <w:tcPr>
            <w:tcW w:w="1871" w:type="dxa"/>
          </w:tcPr>
          <w:p w14:paraId="485404A6" w14:textId="77777777" w:rsidR="00953FD2" w:rsidRPr="009F2E41" w:rsidRDefault="00953FD2" w:rsidP="0031452F">
            <w:pPr>
              <w:suppressAutoHyphens w:val="0"/>
              <w:jc w:val="both"/>
              <w:rPr>
                <w:rFonts w:ascii="Arial" w:hAnsi="Arial" w:cs="Arial"/>
                <w:iCs/>
                <w:sz w:val="20"/>
                <w:szCs w:val="20"/>
                <w:lang w:val="sv-SE" w:eastAsia="en-US"/>
              </w:rPr>
            </w:pPr>
            <w:r w:rsidRPr="009F2E41">
              <w:rPr>
                <w:rFonts w:ascii="Arial" w:hAnsi="Arial" w:cs="Arial"/>
                <w:iCs/>
                <w:sz w:val="20"/>
                <w:szCs w:val="20"/>
                <w:lang w:val="sv-SE" w:eastAsia="en-US"/>
              </w:rPr>
              <w:t>3.2</w:t>
            </w:r>
          </w:p>
        </w:tc>
        <w:tc>
          <w:tcPr>
            <w:tcW w:w="1871" w:type="dxa"/>
          </w:tcPr>
          <w:p w14:paraId="5A4326F3" w14:textId="77777777" w:rsidR="00953FD2" w:rsidRPr="009F2E41" w:rsidRDefault="00953FD2" w:rsidP="0031452F">
            <w:pPr>
              <w:suppressAutoHyphens w:val="0"/>
              <w:jc w:val="both"/>
              <w:rPr>
                <w:rFonts w:ascii="Arial" w:hAnsi="Arial" w:cs="Arial"/>
                <w:iCs/>
                <w:sz w:val="20"/>
                <w:szCs w:val="20"/>
                <w:lang w:val="sv-SE" w:eastAsia="en-US"/>
              </w:rPr>
            </w:pPr>
            <w:r w:rsidRPr="009F2E41">
              <w:rPr>
                <w:rFonts w:ascii="Arial" w:hAnsi="Arial" w:cs="Arial"/>
                <w:iCs/>
                <w:sz w:val="20"/>
                <w:szCs w:val="20"/>
                <w:lang w:val="sv-SE" w:eastAsia="en-US"/>
              </w:rPr>
              <w:t>3.7</w:t>
            </w:r>
          </w:p>
        </w:tc>
        <w:tc>
          <w:tcPr>
            <w:tcW w:w="1871" w:type="dxa"/>
          </w:tcPr>
          <w:p w14:paraId="5D3A1F87" w14:textId="77777777" w:rsidR="00953FD2" w:rsidRPr="009F2E41" w:rsidRDefault="00953FD2" w:rsidP="0031452F">
            <w:pPr>
              <w:suppressAutoHyphens w:val="0"/>
              <w:jc w:val="both"/>
              <w:rPr>
                <w:rFonts w:ascii="Arial" w:hAnsi="Arial" w:cs="Arial"/>
                <w:iCs/>
                <w:sz w:val="20"/>
                <w:szCs w:val="20"/>
                <w:lang w:val="sv-SE" w:eastAsia="en-US"/>
              </w:rPr>
            </w:pPr>
            <w:r w:rsidRPr="009F2E41">
              <w:rPr>
                <w:rFonts w:ascii="Arial" w:hAnsi="Arial" w:cs="Arial"/>
                <w:iCs/>
                <w:sz w:val="20"/>
                <w:szCs w:val="20"/>
                <w:lang w:val="sv-SE" w:eastAsia="en-US"/>
              </w:rPr>
              <w:t>4.3</w:t>
            </w:r>
          </w:p>
        </w:tc>
      </w:tr>
      <w:tr w:rsidR="00953FD2" w:rsidRPr="00E72CB9" w14:paraId="4440D51A" w14:textId="77777777" w:rsidTr="00953FD2">
        <w:tc>
          <w:tcPr>
            <w:tcW w:w="1870" w:type="dxa"/>
          </w:tcPr>
          <w:p w14:paraId="1D6AF6DC" w14:textId="77777777" w:rsidR="00953FD2" w:rsidRPr="00E72CB9" w:rsidRDefault="00953FD2" w:rsidP="0031452F">
            <w:pPr>
              <w:suppressAutoHyphens w:val="0"/>
              <w:jc w:val="both"/>
              <w:rPr>
                <w:rFonts w:ascii="Arial" w:hAnsi="Arial" w:cs="Arial"/>
                <w:iCs/>
                <w:sz w:val="20"/>
                <w:szCs w:val="20"/>
                <w:lang w:val="sv-SE" w:eastAsia="en-US"/>
              </w:rPr>
            </w:pPr>
            <w:r w:rsidRPr="00E72CB9">
              <w:rPr>
                <w:rFonts w:ascii="Arial" w:hAnsi="Arial" w:cs="Arial"/>
                <w:iCs/>
                <w:sz w:val="20"/>
                <w:szCs w:val="20"/>
                <w:lang w:val="sv-SE" w:eastAsia="en-US"/>
              </w:rPr>
              <w:t xml:space="preserve">Density </w:t>
            </w:r>
          </w:p>
        </w:tc>
        <w:tc>
          <w:tcPr>
            <w:tcW w:w="1871" w:type="dxa"/>
          </w:tcPr>
          <w:p w14:paraId="2B8D1A7C" w14:textId="77777777" w:rsidR="00953FD2" w:rsidRPr="00CE031F" w:rsidRDefault="00953FD2" w:rsidP="0031452F">
            <w:pPr>
              <w:suppressAutoHyphens w:val="0"/>
              <w:jc w:val="both"/>
              <w:rPr>
                <w:rFonts w:ascii="Arial" w:hAnsi="Arial" w:cs="Arial"/>
                <w:iCs/>
                <w:sz w:val="20"/>
                <w:szCs w:val="20"/>
                <w:lang w:val="sv-SE" w:eastAsia="en-US"/>
              </w:rPr>
            </w:pPr>
            <w:r w:rsidRPr="00CE031F">
              <w:rPr>
                <w:rFonts w:ascii="Arial" w:hAnsi="Arial" w:cs="Arial"/>
                <w:iCs/>
                <w:sz w:val="20"/>
                <w:szCs w:val="20"/>
                <w:lang w:val="sv-SE" w:eastAsia="en-US"/>
              </w:rPr>
              <w:t>1.022</w:t>
            </w:r>
          </w:p>
        </w:tc>
        <w:tc>
          <w:tcPr>
            <w:tcW w:w="1871" w:type="dxa"/>
          </w:tcPr>
          <w:p w14:paraId="5F3DC23D" w14:textId="77777777" w:rsidR="00953FD2" w:rsidRPr="009F2E41" w:rsidRDefault="00953FD2" w:rsidP="0031452F">
            <w:pPr>
              <w:suppressAutoHyphens w:val="0"/>
              <w:jc w:val="both"/>
              <w:rPr>
                <w:rFonts w:ascii="Arial" w:hAnsi="Arial" w:cs="Arial"/>
                <w:iCs/>
                <w:sz w:val="20"/>
                <w:szCs w:val="20"/>
                <w:lang w:val="sv-SE" w:eastAsia="en-US"/>
              </w:rPr>
            </w:pPr>
            <w:r w:rsidRPr="009F2E41">
              <w:rPr>
                <w:rFonts w:ascii="Arial" w:hAnsi="Arial" w:cs="Arial"/>
                <w:iCs/>
                <w:sz w:val="20"/>
                <w:szCs w:val="20"/>
                <w:lang w:val="sv-SE" w:eastAsia="en-US"/>
              </w:rPr>
              <w:t>1.018</w:t>
            </w:r>
          </w:p>
        </w:tc>
        <w:tc>
          <w:tcPr>
            <w:tcW w:w="1871" w:type="dxa"/>
          </w:tcPr>
          <w:p w14:paraId="5F518B08" w14:textId="77777777" w:rsidR="00953FD2" w:rsidRPr="009F2E41" w:rsidRDefault="00953FD2" w:rsidP="0031452F">
            <w:pPr>
              <w:suppressAutoHyphens w:val="0"/>
              <w:jc w:val="both"/>
              <w:rPr>
                <w:rFonts w:ascii="Arial" w:hAnsi="Arial" w:cs="Arial"/>
                <w:iCs/>
                <w:sz w:val="20"/>
                <w:szCs w:val="20"/>
                <w:lang w:val="sv-SE" w:eastAsia="en-US"/>
              </w:rPr>
            </w:pPr>
            <w:r w:rsidRPr="009F2E41">
              <w:rPr>
                <w:rFonts w:ascii="Arial" w:hAnsi="Arial" w:cs="Arial"/>
                <w:iCs/>
                <w:sz w:val="20"/>
                <w:szCs w:val="20"/>
                <w:lang w:val="sv-SE" w:eastAsia="en-US"/>
              </w:rPr>
              <w:t>1.02</w:t>
            </w:r>
          </w:p>
        </w:tc>
        <w:tc>
          <w:tcPr>
            <w:tcW w:w="1871" w:type="dxa"/>
          </w:tcPr>
          <w:p w14:paraId="564F88D2" w14:textId="77777777" w:rsidR="00953FD2" w:rsidRPr="009F2E41" w:rsidRDefault="00953FD2" w:rsidP="0031452F">
            <w:pPr>
              <w:suppressAutoHyphens w:val="0"/>
              <w:jc w:val="both"/>
              <w:rPr>
                <w:rFonts w:ascii="Arial" w:hAnsi="Arial" w:cs="Arial"/>
                <w:iCs/>
                <w:sz w:val="20"/>
                <w:szCs w:val="20"/>
                <w:lang w:val="sv-SE" w:eastAsia="en-US"/>
              </w:rPr>
            </w:pPr>
            <w:r w:rsidRPr="009F2E41">
              <w:rPr>
                <w:rFonts w:ascii="Arial" w:hAnsi="Arial" w:cs="Arial"/>
                <w:iCs/>
                <w:sz w:val="20"/>
                <w:szCs w:val="20"/>
                <w:lang w:val="sv-SE" w:eastAsia="en-US"/>
              </w:rPr>
              <w:t>1.039</w:t>
            </w:r>
          </w:p>
        </w:tc>
      </w:tr>
    </w:tbl>
    <w:p w14:paraId="063C271B" w14:textId="77777777" w:rsidR="0047154C" w:rsidRPr="00E72CB9" w:rsidRDefault="0047154C" w:rsidP="0031452F">
      <w:pPr>
        <w:jc w:val="both"/>
        <w:rPr>
          <w:rFonts w:ascii="Arial" w:eastAsia="Calibri" w:hAnsi="Arial" w:cs="Arial"/>
          <w:i/>
          <w:iCs/>
          <w:lang w:eastAsia="en-US"/>
        </w:rPr>
      </w:pPr>
    </w:p>
    <w:p w14:paraId="4CB4F66C" w14:textId="77777777" w:rsidR="009D0C0B" w:rsidRPr="00CE031F" w:rsidRDefault="00FA480B" w:rsidP="0031452F">
      <w:pPr>
        <w:pStyle w:val="Titre4"/>
        <w:spacing w:before="0" w:after="0"/>
        <w:rPr>
          <w:rFonts w:ascii="Arial" w:hAnsi="Arial" w:cs="Arial"/>
          <w:sz w:val="20"/>
          <w:szCs w:val="20"/>
        </w:rPr>
      </w:pPr>
      <w:bookmarkStart w:id="247" w:name="_Toc527648389"/>
      <w:r w:rsidRPr="00CE031F">
        <w:rPr>
          <w:rFonts w:ascii="Arial" w:hAnsi="Arial" w:cs="Arial"/>
          <w:b/>
          <w:sz w:val="20"/>
          <w:szCs w:val="20"/>
        </w:rPr>
        <w:t>Exposure assessment</w:t>
      </w:r>
      <w:bookmarkEnd w:id="247"/>
    </w:p>
    <w:p w14:paraId="555E6F3D" w14:textId="77777777" w:rsidR="00953FD2" w:rsidRPr="009F2E41" w:rsidRDefault="00953FD2" w:rsidP="00E72CB9">
      <w:pPr>
        <w:keepNext/>
        <w:jc w:val="both"/>
        <w:rPr>
          <w:rFonts w:ascii="Arial" w:hAnsi="Arial" w:cs="Arial"/>
          <w:b/>
          <w:i/>
          <w:lang w:eastAsia="en-US"/>
        </w:rPr>
      </w:pPr>
    </w:p>
    <w:p w14:paraId="22DE677B" w14:textId="77777777" w:rsidR="00953FD2" w:rsidRPr="009F2E41" w:rsidRDefault="00953FD2" w:rsidP="0031452F">
      <w:pPr>
        <w:suppressAutoHyphens w:val="0"/>
        <w:jc w:val="both"/>
        <w:rPr>
          <w:rFonts w:ascii="Arial" w:eastAsia="Calibri" w:hAnsi="Arial" w:cs="Arial"/>
          <w:lang w:val="sv-SE" w:eastAsia="en-US"/>
        </w:rPr>
      </w:pPr>
      <w:r w:rsidRPr="009F2E41">
        <w:rPr>
          <w:rFonts w:ascii="Arial" w:eastAsia="Calibri" w:hAnsi="Arial" w:cs="Arial"/>
          <w:lang w:val="sv-SE" w:eastAsia="en-US"/>
        </w:rPr>
        <w:t>Hydrachim dossier is a biocidal product family containing ready-to-use products packaged in containers, barrels and tanks from 10 kg to 1000 kg.</w:t>
      </w:r>
    </w:p>
    <w:p w14:paraId="493497E0" w14:textId="77777777" w:rsidR="00953FD2" w:rsidRPr="00B22902" w:rsidRDefault="00953FD2" w:rsidP="0031452F">
      <w:pPr>
        <w:suppressAutoHyphens w:val="0"/>
        <w:jc w:val="both"/>
        <w:rPr>
          <w:rFonts w:ascii="Arial" w:eastAsia="Calibri" w:hAnsi="Arial" w:cs="Arial"/>
          <w:lang w:val="sv-SE" w:eastAsia="en-US"/>
        </w:rPr>
      </w:pPr>
      <w:r w:rsidRPr="00CC262E">
        <w:rPr>
          <w:rFonts w:ascii="Arial" w:eastAsia="Calibri" w:hAnsi="Arial" w:cs="Arial"/>
          <w:lang w:val="sv-SE" w:eastAsia="en-US"/>
        </w:rPr>
        <w:t>The products are intended to be used by professionals to disinfect teats. The family includes several uses which were separated i</w:t>
      </w:r>
      <w:r w:rsidRPr="00B22902">
        <w:rPr>
          <w:rFonts w:ascii="Arial" w:eastAsia="Calibri" w:hAnsi="Arial" w:cs="Arial"/>
          <w:lang w:val="sv-SE" w:eastAsia="en-US"/>
        </w:rPr>
        <w:t>n meta-SPCs.</w:t>
      </w:r>
    </w:p>
    <w:p w14:paraId="01B33D14" w14:textId="77777777" w:rsidR="00953FD2" w:rsidRPr="00515859" w:rsidRDefault="00953FD2" w:rsidP="0031452F">
      <w:pPr>
        <w:keepNext/>
        <w:widowControl w:val="0"/>
        <w:tabs>
          <w:tab w:val="left" w:pos="1304"/>
        </w:tabs>
        <w:autoSpaceDE w:val="0"/>
        <w:autoSpaceDN w:val="0"/>
        <w:adjustRightInd w:val="0"/>
        <w:ind w:left="1304" w:hanging="1304"/>
        <w:jc w:val="both"/>
        <w:outlineLvl w:val="0"/>
        <w:rPr>
          <w:rFonts w:ascii="Arial" w:eastAsia="Calibri" w:hAnsi="Arial" w:cs="Arial"/>
          <w:color w:val="000000"/>
          <w:u w:val="single"/>
          <w:lang w:val="sv-SE" w:eastAsia="sv-SE"/>
        </w:rPr>
      </w:pPr>
      <w:r w:rsidRPr="00515859">
        <w:rPr>
          <w:rFonts w:ascii="Arial" w:eastAsia="Calibri" w:hAnsi="Arial" w:cs="Arial"/>
          <w:color w:val="000000"/>
          <w:u w:val="single"/>
          <w:lang w:val="sv-SE" w:eastAsia="sv-SE"/>
        </w:rPr>
        <w:t>Table 1: Structure of the family in terms of uses</w:t>
      </w:r>
    </w:p>
    <w:p w14:paraId="543ACD6E" w14:textId="77777777" w:rsidR="00953FD2" w:rsidRPr="00515859" w:rsidRDefault="00953FD2" w:rsidP="0031452F">
      <w:pPr>
        <w:suppressAutoHyphens w:val="0"/>
        <w:jc w:val="both"/>
        <w:rPr>
          <w:rFonts w:ascii="Arial" w:eastAsia="Calibri" w:hAnsi="Arial" w:cs="Arial"/>
          <w:b/>
          <w:lang w:val="sv-SE" w:eastAsia="sv-SE"/>
        </w:rPr>
      </w:pPr>
    </w:p>
    <w:tbl>
      <w:tblPr>
        <w:tblStyle w:val="TableNormal3"/>
        <w:tblW w:w="9157" w:type="dxa"/>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14"/>
        <w:gridCol w:w="1600"/>
        <w:gridCol w:w="1599"/>
        <w:gridCol w:w="4644"/>
      </w:tblGrid>
      <w:tr w:rsidR="00953FD2" w:rsidRPr="00E72CB9" w14:paraId="08DB98EB" w14:textId="77777777" w:rsidTr="0071718F">
        <w:trPr>
          <w:trHeight w:hRule="exact" w:val="560"/>
        </w:trPr>
        <w:tc>
          <w:tcPr>
            <w:tcW w:w="1314" w:type="dxa"/>
          </w:tcPr>
          <w:p w14:paraId="6EE7D265" w14:textId="77777777" w:rsidR="00953FD2" w:rsidRPr="00515859" w:rsidRDefault="00953FD2" w:rsidP="0031452F">
            <w:pPr>
              <w:suppressAutoHyphens w:val="0"/>
              <w:jc w:val="both"/>
              <w:rPr>
                <w:rFonts w:ascii="Arial" w:hAnsi="Arial" w:cs="Arial"/>
                <w:sz w:val="20"/>
                <w:szCs w:val="20"/>
                <w:lang w:val="sv-SE" w:eastAsia="sv-SE"/>
              </w:rPr>
            </w:pPr>
          </w:p>
        </w:tc>
        <w:tc>
          <w:tcPr>
            <w:tcW w:w="1600" w:type="dxa"/>
          </w:tcPr>
          <w:p w14:paraId="4E7F70F0" w14:textId="77777777" w:rsidR="00953FD2" w:rsidRPr="000074CF" w:rsidRDefault="00953FD2" w:rsidP="00E72CB9">
            <w:pPr>
              <w:tabs>
                <w:tab w:val="left" w:pos="1587"/>
              </w:tabs>
              <w:suppressAutoHyphens w:val="0"/>
              <w:ind w:left="103" w:right="144"/>
              <w:jc w:val="both"/>
              <w:rPr>
                <w:rFonts w:ascii="Arial" w:hAnsi="Arial" w:cs="Arial"/>
                <w:b/>
                <w:sz w:val="20"/>
                <w:szCs w:val="20"/>
                <w:lang w:val="en-US" w:eastAsia="en-US"/>
              </w:rPr>
            </w:pPr>
            <w:r w:rsidRPr="000074CF">
              <w:rPr>
                <w:rFonts w:ascii="Arial" w:hAnsi="Arial" w:cs="Arial"/>
                <w:b/>
                <w:sz w:val="20"/>
                <w:szCs w:val="20"/>
                <w:lang w:val="en-US" w:eastAsia="en-US"/>
              </w:rPr>
              <w:t>General application</w:t>
            </w:r>
          </w:p>
        </w:tc>
        <w:tc>
          <w:tcPr>
            <w:tcW w:w="1599" w:type="dxa"/>
          </w:tcPr>
          <w:p w14:paraId="0A1C97F5" w14:textId="77777777" w:rsidR="00953FD2" w:rsidRPr="000074CF" w:rsidRDefault="00953FD2" w:rsidP="000A517C">
            <w:pPr>
              <w:suppressAutoHyphens w:val="0"/>
              <w:ind w:left="103"/>
              <w:rPr>
                <w:rFonts w:ascii="Arial" w:hAnsi="Arial" w:cs="Arial"/>
                <w:b/>
                <w:sz w:val="20"/>
                <w:szCs w:val="20"/>
                <w:lang w:val="en-US" w:eastAsia="en-US"/>
              </w:rPr>
            </w:pPr>
            <w:r w:rsidRPr="000074CF">
              <w:rPr>
                <w:rFonts w:ascii="Arial" w:hAnsi="Arial" w:cs="Arial"/>
                <w:b/>
                <w:sz w:val="20"/>
                <w:szCs w:val="20"/>
                <w:lang w:val="en-US" w:eastAsia="en-US"/>
              </w:rPr>
              <w:t>Use Number</w:t>
            </w:r>
          </w:p>
        </w:tc>
        <w:tc>
          <w:tcPr>
            <w:tcW w:w="4644" w:type="dxa"/>
          </w:tcPr>
          <w:p w14:paraId="05FE53A5" w14:textId="77777777" w:rsidR="00953FD2" w:rsidRPr="000074CF" w:rsidRDefault="00953FD2" w:rsidP="0031452F">
            <w:pPr>
              <w:suppressAutoHyphens w:val="0"/>
              <w:ind w:left="153"/>
              <w:jc w:val="both"/>
              <w:rPr>
                <w:rFonts w:ascii="Arial" w:hAnsi="Arial" w:cs="Arial"/>
                <w:b/>
                <w:sz w:val="20"/>
                <w:szCs w:val="20"/>
                <w:lang w:val="en-US" w:eastAsia="en-US"/>
              </w:rPr>
            </w:pPr>
            <w:r w:rsidRPr="000074CF">
              <w:rPr>
                <w:rFonts w:ascii="Arial" w:hAnsi="Arial" w:cs="Arial"/>
                <w:b/>
                <w:sz w:val="20"/>
                <w:szCs w:val="20"/>
                <w:lang w:val="en-US" w:eastAsia="en-US"/>
              </w:rPr>
              <w:t>Use description</w:t>
            </w:r>
          </w:p>
        </w:tc>
      </w:tr>
      <w:tr w:rsidR="00953FD2" w:rsidRPr="00E72CB9" w14:paraId="4D8DBDF0" w14:textId="77777777" w:rsidTr="0071718F">
        <w:trPr>
          <w:trHeight w:hRule="exact" w:val="285"/>
        </w:trPr>
        <w:tc>
          <w:tcPr>
            <w:tcW w:w="1314" w:type="dxa"/>
            <w:vMerge w:val="restart"/>
          </w:tcPr>
          <w:p w14:paraId="6B8616C8" w14:textId="77777777" w:rsidR="00953FD2" w:rsidRPr="00E72CB9" w:rsidRDefault="00953FD2" w:rsidP="00E72CB9">
            <w:pPr>
              <w:suppressAutoHyphens w:val="0"/>
              <w:jc w:val="both"/>
              <w:rPr>
                <w:rFonts w:ascii="Arial" w:hAnsi="Arial" w:cs="Arial"/>
                <w:b/>
                <w:sz w:val="20"/>
                <w:szCs w:val="20"/>
                <w:lang w:val="en-US" w:eastAsia="en-US"/>
              </w:rPr>
            </w:pPr>
          </w:p>
          <w:p w14:paraId="1224E554" w14:textId="77777777" w:rsidR="00953FD2" w:rsidRPr="00CE031F" w:rsidRDefault="00953FD2" w:rsidP="0031452F">
            <w:pPr>
              <w:suppressAutoHyphens w:val="0"/>
              <w:ind w:left="103"/>
              <w:jc w:val="both"/>
              <w:rPr>
                <w:rFonts w:ascii="Arial" w:hAnsi="Arial" w:cs="Arial"/>
                <w:b/>
                <w:sz w:val="20"/>
                <w:szCs w:val="20"/>
                <w:lang w:val="en-US" w:eastAsia="en-US"/>
              </w:rPr>
            </w:pPr>
            <w:r w:rsidRPr="00CE031F">
              <w:rPr>
                <w:rFonts w:ascii="Arial" w:hAnsi="Arial" w:cs="Arial"/>
                <w:b/>
                <w:sz w:val="20"/>
                <w:szCs w:val="20"/>
                <w:lang w:val="en-US" w:eastAsia="en-US"/>
              </w:rPr>
              <w:t>Meta-SPC 1</w:t>
            </w:r>
          </w:p>
        </w:tc>
        <w:tc>
          <w:tcPr>
            <w:tcW w:w="1600" w:type="dxa"/>
            <w:vMerge w:val="restart"/>
          </w:tcPr>
          <w:p w14:paraId="2C7E85EF" w14:textId="77777777" w:rsidR="00953FD2" w:rsidRPr="009F2E41" w:rsidRDefault="00953FD2" w:rsidP="00E72CB9">
            <w:pPr>
              <w:suppressAutoHyphens w:val="0"/>
              <w:jc w:val="both"/>
              <w:rPr>
                <w:rFonts w:ascii="Arial" w:hAnsi="Arial" w:cs="Arial"/>
                <w:b/>
                <w:sz w:val="20"/>
                <w:szCs w:val="20"/>
                <w:lang w:val="en-US" w:eastAsia="en-US"/>
              </w:rPr>
            </w:pPr>
          </w:p>
          <w:p w14:paraId="0CE4E111" w14:textId="77777777" w:rsidR="00953FD2" w:rsidRPr="009F2E41" w:rsidRDefault="00953FD2" w:rsidP="0031452F">
            <w:pPr>
              <w:suppressAutoHyphens w:val="0"/>
              <w:ind w:left="103" w:right="336"/>
              <w:jc w:val="both"/>
              <w:rPr>
                <w:rFonts w:ascii="Arial" w:hAnsi="Arial" w:cs="Arial"/>
                <w:sz w:val="20"/>
                <w:szCs w:val="20"/>
                <w:lang w:val="en-US" w:eastAsia="en-US"/>
              </w:rPr>
            </w:pPr>
            <w:r w:rsidRPr="009F2E41">
              <w:rPr>
                <w:rFonts w:ascii="Arial" w:hAnsi="Arial" w:cs="Arial"/>
                <w:sz w:val="20"/>
                <w:szCs w:val="20"/>
                <w:lang w:val="en-US" w:eastAsia="en-US"/>
              </w:rPr>
              <w:t>Pre-milking</w:t>
            </w:r>
          </w:p>
        </w:tc>
        <w:tc>
          <w:tcPr>
            <w:tcW w:w="1599" w:type="dxa"/>
          </w:tcPr>
          <w:p w14:paraId="439B0857" w14:textId="77777777" w:rsidR="00953FD2" w:rsidRPr="009F2E41" w:rsidRDefault="00953FD2" w:rsidP="000A517C">
            <w:pPr>
              <w:suppressAutoHyphens w:val="0"/>
              <w:ind w:left="103"/>
              <w:rPr>
                <w:rFonts w:ascii="Arial" w:hAnsi="Arial" w:cs="Arial"/>
                <w:sz w:val="20"/>
                <w:szCs w:val="20"/>
                <w:lang w:val="en-US" w:eastAsia="en-US"/>
              </w:rPr>
            </w:pPr>
            <w:r w:rsidRPr="009F2E41">
              <w:rPr>
                <w:rFonts w:ascii="Arial" w:hAnsi="Arial" w:cs="Arial"/>
                <w:sz w:val="20"/>
                <w:szCs w:val="20"/>
                <w:lang w:val="en-US" w:eastAsia="en-US"/>
              </w:rPr>
              <w:t>1</w:t>
            </w:r>
          </w:p>
        </w:tc>
        <w:tc>
          <w:tcPr>
            <w:tcW w:w="4644" w:type="dxa"/>
          </w:tcPr>
          <w:p w14:paraId="2D9BD02B" w14:textId="77777777" w:rsidR="00953FD2" w:rsidRPr="00CC262E" w:rsidRDefault="00953FD2" w:rsidP="0031452F">
            <w:pPr>
              <w:suppressAutoHyphens w:val="0"/>
              <w:ind w:left="103"/>
              <w:jc w:val="both"/>
              <w:rPr>
                <w:rFonts w:ascii="Arial" w:hAnsi="Arial" w:cs="Arial"/>
                <w:sz w:val="20"/>
                <w:szCs w:val="20"/>
                <w:lang w:val="en-US" w:eastAsia="en-US"/>
              </w:rPr>
            </w:pPr>
            <w:r w:rsidRPr="00CC262E">
              <w:rPr>
                <w:rFonts w:ascii="Arial" w:hAnsi="Arial" w:cs="Arial"/>
                <w:sz w:val="20"/>
                <w:szCs w:val="20"/>
                <w:lang w:val="en-US" w:eastAsia="en-US"/>
              </w:rPr>
              <w:t>Liquid dipping before milking</w:t>
            </w:r>
          </w:p>
        </w:tc>
      </w:tr>
      <w:tr w:rsidR="00953FD2" w:rsidRPr="00E72CB9" w14:paraId="09ABD01D" w14:textId="77777777" w:rsidTr="0071718F">
        <w:trPr>
          <w:trHeight w:hRule="exact" w:val="285"/>
        </w:trPr>
        <w:tc>
          <w:tcPr>
            <w:tcW w:w="1314" w:type="dxa"/>
            <w:vMerge/>
          </w:tcPr>
          <w:p w14:paraId="51BC827E" w14:textId="77777777" w:rsidR="00953FD2" w:rsidRPr="00E72CB9" w:rsidRDefault="00953FD2" w:rsidP="0031452F">
            <w:pPr>
              <w:suppressAutoHyphens w:val="0"/>
              <w:jc w:val="both"/>
              <w:rPr>
                <w:rFonts w:ascii="Arial" w:hAnsi="Arial" w:cs="Arial"/>
                <w:sz w:val="20"/>
                <w:szCs w:val="20"/>
                <w:lang w:val="sv-SE" w:eastAsia="sv-SE"/>
              </w:rPr>
            </w:pPr>
          </w:p>
        </w:tc>
        <w:tc>
          <w:tcPr>
            <w:tcW w:w="1600" w:type="dxa"/>
            <w:vMerge/>
          </w:tcPr>
          <w:p w14:paraId="47E7019A" w14:textId="77777777" w:rsidR="00953FD2" w:rsidRPr="00E72CB9" w:rsidRDefault="00953FD2" w:rsidP="0031452F">
            <w:pPr>
              <w:suppressAutoHyphens w:val="0"/>
              <w:jc w:val="both"/>
              <w:rPr>
                <w:rFonts w:ascii="Arial" w:hAnsi="Arial" w:cs="Arial"/>
                <w:sz w:val="20"/>
                <w:szCs w:val="20"/>
                <w:lang w:val="sv-SE" w:eastAsia="sv-SE"/>
              </w:rPr>
            </w:pPr>
          </w:p>
        </w:tc>
        <w:tc>
          <w:tcPr>
            <w:tcW w:w="1599" w:type="dxa"/>
          </w:tcPr>
          <w:p w14:paraId="04354505" w14:textId="77777777" w:rsidR="00953FD2" w:rsidRPr="00E72CB9" w:rsidRDefault="00953FD2" w:rsidP="000A517C">
            <w:pPr>
              <w:suppressAutoHyphens w:val="0"/>
              <w:ind w:left="103"/>
              <w:rPr>
                <w:rFonts w:ascii="Arial" w:hAnsi="Arial" w:cs="Arial"/>
                <w:sz w:val="20"/>
                <w:szCs w:val="20"/>
                <w:lang w:val="en-US" w:eastAsia="en-US"/>
              </w:rPr>
            </w:pPr>
            <w:r w:rsidRPr="00E72CB9">
              <w:rPr>
                <w:rFonts w:ascii="Arial" w:hAnsi="Arial" w:cs="Arial"/>
                <w:lang w:val="en-US" w:eastAsia="en-US"/>
              </w:rPr>
              <w:t>2</w:t>
            </w:r>
          </w:p>
        </w:tc>
        <w:tc>
          <w:tcPr>
            <w:tcW w:w="4644" w:type="dxa"/>
          </w:tcPr>
          <w:p w14:paraId="0AA57CA7" w14:textId="77777777" w:rsidR="00953FD2" w:rsidRPr="00E72CB9" w:rsidRDefault="00953FD2" w:rsidP="0031452F">
            <w:pPr>
              <w:suppressAutoHyphens w:val="0"/>
              <w:ind w:left="103"/>
              <w:jc w:val="both"/>
              <w:rPr>
                <w:rFonts w:ascii="Arial" w:hAnsi="Arial" w:cs="Arial"/>
                <w:sz w:val="20"/>
                <w:szCs w:val="20"/>
                <w:lang w:val="en-US" w:eastAsia="en-US"/>
              </w:rPr>
            </w:pPr>
            <w:r w:rsidRPr="00E72CB9">
              <w:rPr>
                <w:rFonts w:ascii="Arial" w:hAnsi="Arial" w:cs="Arial"/>
                <w:lang w:val="en-US" w:eastAsia="en-US"/>
              </w:rPr>
              <w:t>Dipping with foam before milking</w:t>
            </w:r>
          </w:p>
        </w:tc>
      </w:tr>
      <w:tr w:rsidR="00953FD2" w:rsidRPr="00E72CB9" w14:paraId="262C53D1" w14:textId="77777777" w:rsidTr="0071718F">
        <w:trPr>
          <w:trHeight w:hRule="exact" w:val="285"/>
        </w:trPr>
        <w:tc>
          <w:tcPr>
            <w:tcW w:w="1314" w:type="dxa"/>
            <w:vMerge/>
          </w:tcPr>
          <w:p w14:paraId="1F5B99EA" w14:textId="77777777" w:rsidR="00953FD2" w:rsidRPr="00E72CB9" w:rsidRDefault="00953FD2" w:rsidP="0031452F">
            <w:pPr>
              <w:suppressAutoHyphens w:val="0"/>
              <w:jc w:val="both"/>
              <w:rPr>
                <w:rFonts w:ascii="Arial" w:hAnsi="Arial" w:cs="Arial"/>
                <w:sz w:val="20"/>
                <w:szCs w:val="20"/>
                <w:lang w:val="sv-SE" w:eastAsia="sv-SE"/>
              </w:rPr>
            </w:pPr>
          </w:p>
        </w:tc>
        <w:tc>
          <w:tcPr>
            <w:tcW w:w="1600" w:type="dxa"/>
            <w:vMerge/>
          </w:tcPr>
          <w:p w14:paraId="182C7463" w14:textId="77777777" w:rsidR="00953FD2" w:rsidRPr="00E72CB9" w:rsidRDefault="00953FD2" w:rsidP="0031452F">
            <w:pPr>
              <w:suppressAutoHyphens w:val="0"/>
              <w:jc w:val="both"/>
              <w:rPr>
                <w:rFonts w:ascii="Arial" w:hAnsi="Arial" w:cs="Arial"/>
                <w:sz w:val="20"/>
                <w:szCs w:val="20"/>
                <w:lang w:val="sv-SE" w:eastAsia="sv-SE"/>
              </w:rPr>
            </w:pPr>
          </w:p>
        </w:tc>
        <w:tc>
          <w:tcPr>
            <w:tcW w:w="1599" w:type="dxa"/>
          </w:tcPr>
          <w:p w14:paraId="7C79AD4A" w14:textId="77777777" w:rsidR="00953FD2" w:rsidRPr="00E72CB9" w:rsidRDefault="00953FD2" w:rsidP="000A517C">
            <w:pPr>
              <w:suppressAutoHyphens w:val="0"/>
              <w:ind w:left="103"/>
              <w:rPr>
                <w:rFonts w:ascii="Arial" w:hAnsi="Arial" w:cs="Arial"/>
                <w:sz w:val="20"/>
                <w:szCs w:val="20"/>
                <w:lang w:val="en-US" w:eastAsia="en-US"/>
              </w:rPr>
            </w:pPr>
            <w:r w:rsidRPr="00E72CB9">
              <w:rPr>
                <w:rFonts w:ascii="Arial" w:hAnsi="Arial" w:cs="Arial"/>
                <w:lang w:val="en-US" w:eastAsia="en-US"/>
              </w:rPr>
              <w:t>3</w:t>
            </w:r>
          </w:p>
        </w:tc>
        <w:tc>
          <w:tcPr>
            <w:tcW w:w="4644" w:type="dxa"/>
          </w:tcPr>
          <w:p w14:paraId="62F9D9FB" w14:textId="77777777" w:rsidR="00953FD2" w:rsidRPr="00E72CB9" w:rsidRDefault="00953FD2" w:rsidP="0031452F">
            <w:pPr>
              <w:suppressAutoHyphens w:val="0"/>
              <w:ind w:left="103"/>
              <w:jc w:val="both"/>
              <w:rPr>
                <w:rFonts w:ascii="Arial" w:hAnsi="Arial" w:cs="Arial"/>
                <w:sz w:val="20"/>
                <w:szCs w:val="20"/>
                <w:lang w:val="en-US" w:eastAsia="en-US"/>
              </w:rPr>
            </w:pPr>
            <w:r w:rsidRPr="00E72CB9">
              <w:rPr>
                <w:rFonts w:ascii="Arial" w:hAnsi="Arial" w:cs="Arial"/>
                <w:lang w:val="en-US" w:eastAsia="en-US"/>
              </w:rPr>
              <w:t>Automated spraying before milking</w:t>
            </w:r>
          </w:p>
        </w:tc>
      </w:tr>
      <w:tr w:rsidR="00953FD2" w:rsidRPr="00E72CB9" w14:paraId="57D1ECE7" w14:textId="77777777" w:rsidTr="0071718F">
        <w:trPr>
          <w:trHeight w:hRule="exact" w:val="285"/>
        </w:trPr>
        <w:tc>
          <w:tcPr>
            <w:tcW w:w="1314" w:type="dxa"/>
            <w:vMerge/>
          </w:tcPr>
          <w:p w14:paraId="0D984668" w14:textId="77777777" w:rsidR="00953FD2" w:rsidRPr="00E72CB9" w:rsidRDefault="00953FD2" w:rsidP="0031452F">
            <w:pPr>
              <w:suppressAutoHyphens w:val="0"/>
              <w:jc w:val="both"/>
              <w:rPr>
                <w:rFonts w:ascii="Arial" w:hAnsi="Arial" w:cs="Arial"/>
                <w:sz w:val="20"/>
                <w:szCs w:val="20"/>
                <w:lang w:val="sv-SE" w:eastAsia="sv-SE"/>
              </w:rPr>
            </w:pPr>
          </w:p>
        </w:tc>
        <w:tc>
          <w:tcPr>
            <w:tcW w:w="1600" w:type="dxa"/>
            <w:vMerge/>
          </w:tcPr>
          <w:p w14:paraId="25D1B037" w14:textId="77777777" w:rsidR="00953FD2" w:rsidRPr="00E72CB9" w:rsidRDefault="00953FD2" w:rsidP="0031452F">
            <w:pPr>
              <w:suppressAutoHyphens w:val="0"/>
              <w:jc w:val="both"/>
              <w:rPr>
                <w:rFonts w:ascii="Arial" w:hAnsi="Arial" w:cs="Arial"/>
                <w:sz w:val="20"/>
                <w:szCs w:val="20"/>
                <w:lang w:val="sv-SE" w:eastAsia="sv-SE"/>
              </w:rPr>
            </w:pPr>
          </w:p>
        </w:tc>
        <w:tc>
          <w:tcPr>
            <w:tcW w:w="1599" w:type="dxa"/>
          </w:tcPr>
          <w:p w14:paraId="7861FCCD" w14:textId="77777777" w:rsidR="00953FD2" w:rsidRPr="00E72CB9" w:rsidRDefault="00953FD2" w:rsidP="000A517C">
            <w:pPr>
              <w:suppressAutoHyphens w:val="0"/>
              <w:ind w:left="103"/>
              <w:rPr>
                <w:rFonts w:ascii="Arial" w:hAnsi="Arial" w:cs="Arial"/>
                <w:sz w:val="20"/>
                <w:szCs w:val="20"/>
                <w:lang w:val="en-US" w:eastAsia="en-US"/>
              </w:rPr>
            </w:pPr>
            <w:r w:rsidRPr="00E72CB9">
              <w:rPr>
                <w:rFonts w:ascii="Arial" w:hAnsi="Arial" w:cs="Arial"/>
                <w:lang w:val="en-US" w:eastAsia="en-US"/>
              </w:rPr>
              <w:t>4</w:t>
            </w:r>
          </w:p>
        </w:tc>
        <w:tc>
          <w:tcPr>
            <w:tcW w:w="4644" w:type="dxa"/>
          </w:tcPr>
          <w:p w14:paraId="622C47F8" w14:textId="77777777" w:rsidR="00953FD2" w:rsidRPr="00E72CB9" w:rsidRDefault="00953FD2" w:rsidP="0031452F">
            <w:pPr>
              <w:suppressAutoHyphens w:val="0"/>
              <w:ind w:left="103"/>
              <w:jc w:val="both"/>
              <w:rPr>
                <w:rFonts w:ascii="Arial" w:hAnsi="Arial" w:cs="Arial"/>
                <w:sz w:val="20"/>
                <w:szCs w:val="20"/>
                <w:lang w:val="en-US" w:eastAsia="en-US"/>
              </w:rPr>
            </w:pPr>
            <w:r w:rsidRPr="00E72CB9">
              <w:rPr>
                <w:rFonts w:ascii="Arial" w:hAnsi="Arial" w:cs="Arial"/>
                <w:lang w:val="en-US" w:eastAsia="en-US"/>
              </w:rPr>
              <w:t>Semi-automated or manual spraying before milking</w:t>
            </w:r>
          </w:p>
        </w:tc>
      </w:tr>
      <w:tr w:rsidR="00953FD2" w:rsidRPr="00E72CB9" w14:paraId="22D59FDE" w14:textId="77777777" w:rsidTr="0071718F">
        <w:trPr>
          <w:trHeight w:hRule="exact" w:val="288"/>
        </w:trPr>
        <w:tc>
          <w:tcPr>
            <w:tcW w:w="1314" w:type="dxa"/>
            <w:vMerge w:val="restart"/>
          </w:tcPr>
          <w:p w14:paraId="2B7A44C4" w14:textId="77777777" w:rsidR="00953FD2" w:rsidRPr="00E72CB9" w:rsidRDefault="00953FD2" w:rsidP="0031452F">
            <w:pPr>
              <w:suppressAutoHyphens w:val="0"/>
              <w:jc w:val="both"/>
              <w:rPr>
                <w:rFonts w:ascii="Arial" w:hAnsi="Arial" w:cs="Arial"/>
                <w:b/>
                <w:sz w:val="20"/>
                <w:szCs w:val="20"/>
                <w:lang w:val="en-US" w:eastAsia="en-US"/>
              </w:rPr>
            </w:pPr>
          </w:p>
          <w:p w14:paraId="0CACEDCB" w14:textId="77777777" w:rsidR="00953FD2" w:rsidRPr="00CE031F" w:rsidRDefault="00953FD2" w:rsidP="00E72CB9">
            <w:pPr>
              <w:suppressAutoHyphens w:val="0"/>
              <w:ind w:left="103"/>
              <w:jc w:val="both"/>
              <w:rPr>
                <w:rFonts w:ascii="Arial" w:hAnsi="Arial" w:cs="Arial"/>
                <w:b/>
                <w:sz w:val="20"/>
                <w:szCs w:val="20"/>
                <w:lang w:val="en-US" w:eastAsia="en-US"/>
              </w:rPr>
            </w:pPr>
            <w:r w:rsidRPr="00CE031F">
              <w:rPr>
                <w:rFonts w:ascii="Arial" w:hAnsi="Arial" w:cs="Arial"/>
                <w:b/>
                <w:sz w:val="20"/>
                <w:szCs w:val="20"/>
                <w:lang w:val="en-US" w:eastAsia="en-US"/>
              </w:rPr>
              <w:t>Meta-SPC 3</w:t>
            </w:r>
          </w:p>
        </w:tc>
        <w:tc>
          <w:tcPr>
            <w:tcW w:w="1600" w:type="dxa"/>
            <w:vMerge w:val="restart"/>
          </w:tcPr>
          <w:p w14:paraId="612B4F5F" w14:textId="77777777" w:rsidR="00953FD2" w:rsidRPr="009F2E41" w:rsidRDefault="00953FD2" w:rsidP="00E72CB9">
            <w:pPr>
              <w:suppressAutoHyphens w:val="0"/>
              <w:jc w:val="both"/>
              <w:rPr>
                <w:rFonts w:ascii="Arial" w:hAnsi="Arial" w:cs="Arial"/>
                <w:b/>
                <w:sz w:val="20"/>
                <w:szCs w:val="20"/>
                <w:lang w:val="en-US" w:eastAsia="en-US"/>
              </w:rPr>
            </w:pPr>
          </w:p>
          <w:p w14:paraId="5590EC6B" w14:textId="77777777" w:rsidR="00953FD2" w:rsidRPr="009F2E41" w:rsidRDefault="00953FD2" w:rsidP="0031452F">
            <w:pPr>
              <w:suppressAutoHyphens w:val="0"/>
              <w:jc w:val="both"/>
              <w:rPr>
                <w:rFonts w:ascii="Arial" w:hAnsi="Arial" w:cs="Arial"/>
                <w:b/>
                <w:sz w:val="20"/>
                <w:szCs w:val="20"/>
                <w:lang w:val="en-US" w:eastAsia="en-US"/>
              </w:rPr>
            </w:pPr>
          </w:p>
          <w:p w14:paraId="33CA96D8" w14:textId="77777777" w:rsidR="00953FD2" w:rsidRPr="009F2E41" w:rsidRDefault="00953FD2" w:rsidP="0031452F">
            <w:pPr>
              <w:suppressAutoHyphens w:val="0"/>
              <w:ind w:left="103" w:right="336"/>
              <w:jc w:val="both"/>
              <w:rPr>
                <w:rFonts w:ascii="Arial" w:hAnsi="Arial" w:cs="Arial"/>
                <w:sz w:val="20"/>
                <w:szCs w:val="20"/>
                <w:lang w:val="en-US" w:eastAsia="en-US"/>
              </w:rPr>
            </w:pPr>
            <w:r w:rsidRPr="009F2E41">
              <w:rPr>
                <w:rFonts w:ascii="Arial" w:hAnsi="Arial" w:cs="Arial"/>
                <w:sz w:val="20"/>
                <w:szCs w:val="20"/>
                <w:lang w:val="en-US" w:eastAsia="en-US"/>
              </w:rPr>
              <w:t>Post-milking</w:t>
            </w:r>
          </w:p>
        </w:tc>
        <w:tc>
          <w:tcPr>
            <w:tcW w:w="1599" w:type="dxa"/>
          </w:tcPr>
          <w:p w14:paraId="7E09AB5D" w14:textId="77777777" w:rsidR="00953FD2" w:rsidRPr="00CC262E" w:rsidRDefault="00953FD2" w:rsidP="000A517C">
            <w:pPr>
              <w:suppressAutoHyphens w:val="0"/>
              <w:ind w:left="103"/>
              <w:rPr>
                <w:rFonts w:ascii="Arial" w:hAnsi="Arial" w:cs="Arial"/>
                <w:sz w:val="20"/>
                <w:szCs w:val="20"/>
                <w:lang w:val="en-US" w:eastAsia="en-US"/>
              </w:rPr>
            </w:pPr>
            <w:r w:rsidRPr="00CC262E">
              <w:rPr>
                <w:rFonts w:ascii="Arial" w:hAnsi="Arial" w:cs="Arial"/>
                <w:sz w:val="20"/>
                <w:szCs w:val="20"/>
                <w:lang w:val="en-US" w:eastAsia="en-US"/>
              </w:rPr>
              <w:t>7 (==use 1)</w:t>
            </w:r>
          </w:p>
        </w:tc>
        <w:tc>
          <w:tcPr>
            <w:tcW w:w="4644" w:type="dxa"/>
          </w:tcPr>
          <w:p w14:paraId="54001940" w14:textId="77777777" w:rsidR="00953FD2" w:rsidRPr="00CC262E" w:rsidRDefault="00953FD2" w:rsidP="0031452F">
            <w:pPr>
              <w:suppressAutoHyphens w:val="0"/>
              <w:ind w:left="103"/>
              <w:jc w:val="both"/>
              <w:rPr>
                <w:rFonts w:ascii="Arial" w:hAnsi="Arial" w:cs="Arial"/>
                <w:sz w:val="20"/>
                <w:szCs w:val="20"/>
                <w:lang w:val="en-US" w:eastAsia="en-US"/>
              </w:rPr>
            </w:pPr>
            <w:r w:rsidRPr="00CC262E">
              <w:rPr>
                <w:rFonts w:ascii="Arial" w:hAnsi="Arial" w:cs="Arial"/>
                <w:sz w:val="20"/>
                <w:szCs w:val="20"/>
                <w:lang w:val="en-US" w:eastAsia="en-US"/>
              </w:rPr>
              <w:t>Liquid dipping after milking</w:t>
            </w:r>
          </w:p>
        </w:tc>
      </w:tr>
      <w:tr w:rsidR="00953FD2" w:rsidRPr="00E72CB9" w14:paraId="1DD45C64" w14:textId="77777777" w:rsidTr="0071718F">
        <w:trPr>
          <w:trHeight w:hRule="exact" w:val="285"/>
        </w:trPr>
        <w:tc>
          <w:tcPr>
            <w:tcW w:w="1314" w:type="dxa"/>
            <w:vMerge/>
          </w:tcPr>
          <w:p w14:paraId="7862C589" w14:textId="77777777" w:rsidR="00953FD2" w:rsidRPr="00E72CB9" w:rsidRDefault="00953FD2" w:rsidP="0031452F">
            <w:pPr>
              <w:suppressAutoHyphens w:val="0"/>
              <w:jc w:val="both"/>
              <w:rPr>
                <w:rFonts w:ascii="Arial" w:hAnsi="Arial" w:cs="Arial"/>
                <w:sz w:val="20"/>
                <w:szCs w:val="20"/>
                <w:lang w:val="sv-SE" w:eastAsia="sv-SE"/>
              </w:rPr>
            </w:pPr>
          </w:p>
        </w:tc>
        <w:tc>
          <w:tcPr>
            <w:tcW w:w="1600" w:type="dxa"/>
            <w:vMerge/>
          </w:tcPr>
          <w:p w14:paraId="00411A53" w14:textId="77777777" w:rsidR="00953FD2" w:rsidRPr="00E72CB9" w:rsidRDefault="00953FD2" w:rsidP="0031452F">
            <w:pPr>
              <w:suppressAutoHyphens w:val="0"/>
              <w:jc w:val="both"/>
              <w:rPr>
                <w:rFonts w:ascii="Arial" w:hAnsi="Arial" w:cs="Arial"/>
                <w:sz w:val="20"/>
                <w:szCs w:val="20"/>
                <w:lang w:val="sv-SE" w:eastAsia="sv-SE"/>
              </w:rPr>
            </w:pPr>
          </w:p>
        </w:tc>
        <w:tc>
          <w:tcPr>
            <w:tcW w:w="1599" w:type="dxa"/>
          </w:tcPr>
          <w:p w14:paraId="5C9B97E0" w14:textId="77777777" w:rsidR="00953FD2" w:rsidRPr="00E72CB9" w:rsidRDefault="00953FD2" w:rsidP="000A517C">
            <w:pPr>
              <w:suppressAutoHyphens w:val="0"/>
              <w:ind w:left="103"/>
              <w:rPr>
                <w:rFonts w:ascii="Arial" w:hAnsi="Arial" w:cs="Arial"/>
                <w:sz w:val="20"/>
                <w:szCs w:val="20"/>
                <w:lang w:val="en-US" w:eastAsia="en-US"/>
              </w:rPr>
            </w:pPr>
            <w:r w:rsidRPr="00E72CB9">
              <w:rPr>
                <w:rFonts w:ascii="Arial" w:hAnsi="Arial" w:cs="Arial"/>
                <w:lang w:val="en-US" w:eastAsia="en-US"/>
              </w:rPr>
              <w:t>8 (==use 3)</w:t>
            </w:r>
          </w:p>
        </w:tc>
        <w:tc>
          <w:tcPr>
            <w:tcW w:w="4644" w:type="dxa"/>
          </w:tcPr>
          <w:p w14:paraId="581E4F48" w14:textId="77777777" w:rsidR="00953FD2" w:rsidRPr="00E72CB9" w:rsidRDefault="00953FD2" w:rsidP="0031452F">
            <w:pPr>
              <w:suppressAutoHyphens w:val="0"/>
              <w:ind w:left="103"/>
              <w:jc w:val="both"/>
              <w:rPr>
                <w:rFonts w:ascii="Arial" w:hAnsi="Arial" w:cs="Arial"/>
                <w:sz w:val="20"/>
                <w:szCs w:val="20"/>
                <w:lang w:val="en-US" w:eastAsia="en-US"/>
              </w:rPr>
            </w:pPr>
            <w:r w:rsidRPr="00E72CB9">
              <w:rPr>
                <w:rFonts w:ascii="Arial" w:hAnsi="Arial" w:cs="Arial"/>
                <w:lang w:val="en-US" w:eastAsia="en-US"/>
              </w:rPr>
              <w:t>Automated spraying after milking</w:t>
            </w:r>
          </w:p>
        </w:tc>
      </w:tr>
      <w:tr w:rsidR="00953FD2" w:rsidRPr="00E72CB9" w14:paraId="1631DE1B" w14:textId="77777777" w:rsidTr="0071718F">
        <w:trPr>
          <w:trHeight w:hRule="exact" w:val="285"/>
        </w:trPr>
        <w:tc>
          <w:tcPr>
            <w:tcW w:w="1314" w:type="dxa"/>
            <w:vMerge/>
          </w:tcPr>
          <w:p w14:paraId="76E93CFE" w14:textId="77777777" w:rsidR="00953FD2" w:rsidRPr="00E72CB9" w:rsidRDefault="00953FD2" w:rsidP="0031452F">
            <w:pPr>
              <w:suppressAutoHyphens w:val="0"/>
              <w:jc w:val="both"/>
              <w:rPr>
                <w:rFonts w:ascii="Arial" w:hAnsi="Arial" w:cs="Arial"/>
                <w:sz w:val="20"/>
                <w:szCs w:val="20"/>
                <w:lang w:val="sv-SE" w:eastAsia="sv-SE"/>
              </w:rPr>
            </w:pPr>
          </w:p>
        </w:tc>
        <w:tc>
          <w:tcPr>
            <w:tcW w:w="1600" w:type="dxa"/>
            <w:vMerge/>
          </w:tcPr>
          <w:p w14:paraId="6CD5E637" w14:textId="77777777" w:rsidR="00953FD2" w:rsidRPr="00E72CB9" w:rsidRDefault="00953FD2" w:rsidP="0031452F">
            <w:pPr>
              <w:suppressAutoHyphens w:val="0"/>
              <w:jc w:val="both"/>
              <w:rPr>
                <w:rFonts w:ascii="Arial" w:hAnsi="Arial" w:cs="Arial"/>
                <w:sz w:val="20"/>
                <w:szCs w:val="20"/>
                <w:lang w:val="sv-SE" w:eastAsia="sv-SE"/>
              </w:rPr>
            </w:pPr>
          </w:p>
        </w:tc>
        <w:tc>
          <w:tcPr>
            <w:tcW w:w="1599" w:type="dxa"/>
          </w:tcPr>
          <w:p w14:paraId="64EDB541" w14:textId="77777777" w:rsidR="00953FD2" w:rsidRPr="00E72CB9" w:rsidRDefault="00953FD2" w:rsidP="000A517C">
            <w:pPr>
              <w:suppressAutoHyphens w:val="0"/>
              <w:ind w:left="103"/>
              <w:rPr>
                <w:rFonts w:ascii="Arial" w:hAnsi="Arial" w:cs="Arial"/>
                <w:sz w:val="20"/>
                <w:szCs w:val="20"/>
                <w:lang w:val="en-US" w:eastAsia="en-US"/>
              </w:rPr>
            </w:pPr>
            <w:r w:rsidRPr="00E72CB9">
              <w:rPr>
                <w:rFonts w:ascii="Arial" w:hAnsi="Arial" w:cs="Arial"/>
                <w:lang w:val="en-US" w:eastAsia="en-US"/>
              </w:rPr>
              <w:t>9 (==use 4)</w:t>
            </w:r>
          </w:p>
        </w:tc>
        <w:tc>
          <w:tcPr>
            <w:tcW w:w="4644" w:type="dxa"/>
          </w:tcPr>
          <w:p w14:paraId="0E4F6066" w14:textId="77777777" w:rsidR="00953FD2" w:rsidRPr="00E72CB9" w:rsidRDefault="00953FD2" w:rsidP="0031452F">
            <w:pPr>
              <w:suppressAutoHyphens w:val="0"/>
              <w:ind w:left="103"/>
              <w:jc w:val="both"/>
              <w:rPr>
                <w:rFonts w:ascii="Arial" w:hAnsi="Arial" w:cs="Arial"/>
                <w:sz w:val="20"/>
                <w:szCs w:val="20"/>
                <w:lang w:val="en-US" w:eastAsia="en-US"/>
              </w:rPr>
            </w:pPr>
            <w:r w:rsidRPr="00E72CB9">
              <w:rPr>
                <w:rFonts w:ascii="Arial" w:hAnsi="Arial" w:cs="Arial"/>
                <w:lang w:val="en-US" w:eastAsia="en-US"/>
              </w:rPr>
              <w:t>Semi-automated or manual spraying after milking</w:t>
            </w:r>
          </w:p>
        </w:tc>
      </w:tr>
      <w:tr w:rsidR="00953FD2" w:rsidRPr="00E72CB9" w14:paraId="644C7BF2" w14:textId="77777777" w:rsidTr="0071718F">
        <w:trPr>
          <w:trHeight w:hRule="exact" w:val="285"/>
        </w:trPr>
        <w:tc>
          <w:tcPr>
            <w:tcW w:w="1314" w:type="dxa"/>
          </w:tcPr>
          <w:p w14:paraId="12227C5E" w14:textId="77777777" w:rsidR="00953FD2" w:rsidRPr="00E72CB9" w:rsidRDefault="00953FD2" w:rsidP="0031452F">
            <w:pPr>
              <w:suppressAutoHyphens w:val="0"/>
              <w:ind w:left="103"/>
              <w:jc w:val="both"/>
              <w:rPr>
                <w:rFonts w:ascii="Arial" w:hAnsi="Arial" w:cs="Arial"/>
                <w:b/>
                <w:sz w:val="20"/>
                <w:szCs w:val="20"/>
                <w:lang w:val="en-US" w:eastAsia="en-US"/>
              </w:rPr>
            </w:pPr>
            <w:r w:rsidRPr="00E72CB9">
              <w:rPr>
                <w:rFonts w:ascii="Arial" w:hAnsi="Arial" w:cs="Arial"/>
                <w:b/>
                <w:sz w:val="20"/>
                <w:szCs w:val="20"/>
                <w:lang w:val="en-US" w:eastAsia="en-US"/>
              </w:rPr>
              <w:t>Meta-SPC 4</w:t>
            </w:r>
          </w:p>
        </w:tc>
        <w:tc>
          <w:tcPr>
            <w:tcW w:w="1600" w:type="dxa"/>
            <w:vMerge/>
          </w:tcPr>
          <w:p w14:paraId="5009CB5C" w14:textId="77777777" w:rsidR="00953FD2" w:rsidRPr="00E72CB9" w:rsidRDefault="00953FD2" w:rsidP="0031452F">
            <w:pPr>
              <w:suppressAutoHyphens w:val="0"/>
              <w:jc w:val="both"/>
              <w:rPr>
                <w:rFonts w:ascii="Arial" w:hAnsi="Arial" w:cs="Arial"/>
                <w:sz w:val="20"/>
                <w:szCs w:val="20"/>
                <w:lang w:val="sv-SE" w:eastAsia="sv-SE"/>
              </w:rPr>
            </w:pPr>
          </w:p>
        </w:tc>
        <w:tc>
          <w:tcPr>
            <w:tcW w:w="1599" w:type="dxa"/>
          </w:tcPr>
          <w:p w14:paraId="22CB5E84" w14:textId="77777777" w:rsidR="00953FD2" w:rsidRPr="00E72CB9" w:rsidRDefault="00953FD2" w:rsidP="000A517C">
            <w:pPr>
              <w:suppressAutoHyphens w:val="0"/>
              <w:ind w:left="103"/>
              <w:rPr>
                <w:rFonts w:ascii="Arial" w:hAnsi="Arial" w:cs="Arial"/>
                <w:sz w:val="20"/>
                <w:szCs w:val="20"/>
                <w:lang w:val="en-US" w:eastAsia="en-US"/>
              </w:rPr>
            </w:pPr>
            <w:r w:rsidRPr="00E72CB9">
              <w:rPr>
                <w:rFonts w:ascii="Arial" w:hAnsi="Arial" w:cs="Arial"/>
                <w:lang w:val="en-US" w:eastAsia="en-US"/>
              </w:rPr>
              <w:t>10 (==use 1)</w:t>
            </w:r>
          </w:p>
        </w:tc>
        <w:tc>
          <w:tcPr>
            <w:tcW w:w="4644" w:type="dxa"/>
          </w:tcPr>
          <w:p w14:paraId="6EF5BC7A" w14:textId="77777777" w:rsidR="00953FD2" w:rsidRPr="00E72CB9" w:rsidRDefault="00953FD2" w:rsidP="0031452F">
            <w:pPr>
              <w:suppressAutoHyphens w:val="0"/>
              <w:ind w:left="103"/>
              <w:jc w:val="both"/>
              <w:rPr>
                <w:rFonts w:ascii="Arial" w:hAnsi="Arial" w:cs="Arial"/>
                <w:sz w:val="20"/>
                <w:szCs w:val="20"/>
                <w:lang w:val="en-US" w:eastAsia="en-US"/>
              </w:rPr>
            </w:pPr>
            <w:r w:rsidRPr="00E72CB9">
              <w:rPr>
                <w:rFonts w:ascii="Arial" w:hAnsi="Arial" w:cs="Arial"/>
                <w:lang w:val="en-US" w:eastAsia="en-US"/>
              </w:rPr>
              <w:t>Thick liquid dipping after milking</w:t>
            </w:r>
          </w:p>
        </w:tc>
      </w:tr>
      <w:tr w:rsidR="00953FD2" w:rsidRPr="00E72CB9" w14:paraId="3202FB1E" w14:textId="77777777" w:rsidTr="0071718F">
        <w:trPr>
          <w:trHeight w:hRule="exact" w:val="286"/>
        </w:trPr>
        <w:tc>
          <w:tcPr>
            <w:tcW w:w="1314" w:type="dxa"/>
          </w:tcPr>
          <w:p w14:paraId="653BD4D8" w14:textId="77777777" w:rsidR="00953FD2" w:rsidRPr="00E72CB9" w:rsidRDefault="00953FD2" w:rsidP="0031452F">
            <w:pPr>
              <w:suppressAutoHyphens w:val="0"/>
              <w:ind w:left="103"/>
              <w:jc w:val="both"/>
              <w:rPr>
                <w:rFonts w:ascii="Arial" w:hAnsi="Arial" w:cs="Arial"/>
                <w:b/>
                <w:sz w:val="20"/>
                <w:szCs w:val="20"/>
                <w:lang w:val="en-US" w:eastAsia="en-US"/>
              </w:rPr>
            </w:pPr>
            <w:r w:rsidRPr="00E72CB9">
              <w:rPr>
                <w:rFonts w:ascii="Arial" w:hAnsi="Arial" w:cs="Arial"/>
                <w:b/>
                <w:sz w:val="20"/>
                <w:szCs w:val="20"/>
                <w:lang w:val="en-US" w:eastAsia="en-US"/>
              </w:rPr>
              <w:t>Meta-SPC 5</w:t>
            </w:r>
          </w:p>
        </w:tc>
        <w:tc>
          <w:tcPr>
            <w:tcW w:w="1600" w:type="dxa"/>
            <w:vMerge/>
          </w:tcPr>
          <w:p w14:paraId="43614BD1" w14:textId="77777777" w:rsidR="00953FD2" w:rsidRPr="00E72CB9" w:rsidRDefault="00953FD2" w:rsidP="0031452F">
            <w:pPr>
              <w:suppressAutoHyphens w:val="0"/>
              <w:jc w:val="both"/>
              <w:rPr>
                <w:rFonts w:ascii="Arial" w:hAnsi="Arial" w:cs="Arial"/>
                <w:sz w:val="20"/>
                <w:szCs w:val="20"/>
                <w:lang w:val="sv-SE" w:eastAsia="sv-SE"/>
              </w:rPr>
            </w:pPr>
          </w:p>
        </w:tc>
        <w:tc>
          <w:tcPr>
            <w:tcW w:w="1599" w:type="dxa"/>
          </w:tcPr>
          <w:p w14:paraId="06A6799B" w14:textId="77777777" w:rsidR="00953FD2" w:rsidRPr="00E72CB9" w:rsidRDefault="00953FD2" w:rsidP="000A517C">
            <w:pPr>
              <w:suppressAutoHyphens w:val="0"/>
              <w:ind w:left="103"/>
              <w:rPr>
                <w:rFonts w:ascii="Arial" w:hAnsi="Arial" w:cs="Arial"/>
                <w:sz w:val="20"/>
                <w:szCs w:val="20"/>
                <w:lang w:val="en-US" w:eastAsia="en-US"/>
              </w:rPr>
            </w:pPr>
            <w:r w:rsidRPr="00E72CB9">
              <w:rPr>
                <w:rFonts w:ascii="Arial" w:hAnsi="Arial" w:cs="Arial"/>
                <w:lang w:val="en-US" w:eastAsia="en-US"/>
              </w:rPr>
              <w:t>11 (==use 1)</w:t>
            </w:r>
          </w:p>
        </w:tc>
        <w:tc>
          <w:tcPr>
            <w:tcW w:w="4644" w:type="dxa"/>
          </w:tcPr>
          <w:p w14:paraId="3B93D945" w14:textId="77777777" w:rsidR="00953FD2" w:rsidRPr="00E72CB9" w:rsidRDefault="00953FD2" w:rsidP="0031452F">
            <w:pPr>
              <w:suppressAutoHyphens w:val="0"/>
              <w:ind w:left="103"/>
              <w:jc w:val="both"/>
              <w:rPr>
                <w:rFonts w:ascii="Arial" w:hAnsi="Arial" w:cs="Arial"/>
                <w:sz w:val="20"/>
                <w:szCs w:val="20"/>
                <w:lang w:val="en-US" w:eastAsia="en-US"/>
              </w:rPr>
            </w:pPr>
            <w:r w:rsidRPr="00E72CB9">
              <w:rPr>
                <w:rFonts w:ascii="Arial" w:hAnsi="Arial" w:cs="Arial"/>
                <w:lang w:val="en-US" w:eastAsia="en-US"/>
              </w:rPr>
              <w:t>Thick film-forming liquid dipping after milking</w:t>
            </w:r>
          </w:p>
        </w:tc>
      </w:tr>
      <w:tr w:rsidR="00953FD2" w:rsidRPr="00E72CB9" w14:paraId="14A92A43" w14:textId="77777777" w:rsidTr="0071718F">
        <w:trPr>
          <w:trHeight w:hRule="exact" w:val="808"/>
        </w:trPr>
        <w:tc>
          <w:tcPr>
            <w:tcW w:w="1314" w:type="dxa"/>
          </w:tcPr>
          <w:p w14:paraId="37687994" w14:textId="77777777" w:rsidR="00953FD2" w:rsidRPr="00E72CB9" w:rsidRDefault="00953FD2" w:rsidP="0031452F">
            <w:pPr>
              <w:suppressAutoHyphens w:val="0"/>
              <w:ind w:left="103"/>
              <w:jc w:val="both"/>
              <w:rPr>
                <w:rFonts w:ascii="Arial" w:hAnsi="Arial" w:cs="Arial"/>
                <w:b/>
                <w:sz w:val="20"/>
                <w:szCs w:val="20"/>
                <w:lang w:val="en-US" w:eastAsia="en-US"/>
              </w:rPr>
            </w:pPr>
            <w:r w:rsidRPr="00E72CB9">
              <w:rPr>
                <w:rFonts w:ascii="Arial" w:hAnsi="Arial" w:cs="Arial"/>
                <w:b/>
                <w:sz w:val="20"/>
                <w:szCs w:val="20"/>
                <w:lang w:val="en-US" w:eastAsia="en-US"/>
              </w:rPr>
              <w:t>Meta-SPC 6</w:t>
            </w:r>
          </w:p>
        </w:tc>
        <w:tc>
          <w:tcPr>
            <w:tcW w:w="1600" w:type="dxa"/>
          </w:tcPr>
          <w:p w14:paraId="3E0CE7C6" w14:textId="77777777" w:rsidR="00953FD2" w:rsidRPr="00CE031F" w:rsidRDefault="00953FD2" w:rsidP="00E72CB9">
            <w:pPr>
              <w:suppressAutoHyphens w:val="0"/>
              <w:ind w:left="103" w:right="336"/>
              <w:jc w:val="both"/>
              <w:rPr>
                <w:rFonts w:ascii="Arial" w:hAnsi="Arial" w:cs="Arial"/>
                <w:sz w:val="20"/>
                <w:szCs w:val="20"/>
                <w:lang w:val="en-US" w:eastAsia="en-US"/>
              </w:rPr>
            </w:pPr>
            <w:r w:rsidRPr="00CE031F">
              <w:rPr>
                <w:rFonts w:ascii="Arial" w:hAnsi="Arial" w:cs="Arial"/>
                <w:sz w:val="20"/>
                <w:szCs w:val="20"/>
                <w:lang w:val="en-US" w:eastAsia="en-US"/>
              </w:rPr>
              <w:t>Pre- and post- milking</w:t>
            </w:r>
          </w:p>
        </w:tc>
        <w:tc>
          <w:tcPr>
            <w:tcW w:w="1599" w:type="dxa"/>
          </w:tcPr>
          <w:p w14:paraId="10247BF0" w14:textId="77777777" w:rsidR="00953FD2" w:rsidRPr="00CE031F" w:rsidRDefault="00953FD2" w:rsidP="000A517C">
            <w:pPr>
              <w:suppressAutoHyphens w:val="0"/>
              <w:ind w:left="103"/>
              <w:rPr>
                <w:rFonts w:ascii="Arial" w:hAnsi="Arial" w:cs="Arial"/>
                <w:sz w:val="20"/>
                <w:szCs w:val="20"/>
                <w:lang w:val="en-US" w:eastAsia="en-US"/>
              </w:rPr>
            </w:pPr>
            <w:r w:rsidRPr="00CE031F">
              <w:rPr>
                <w:rFonts w:ascii="Arial" w:hAnsi="Arial" w:cs="Arial"/>
                <w:sz w:val="20"/>
                <w:szCs w:val="20"/>
                <w:lang w:val="en-US" w:eastAsia="en-US"/>
              </w:rPr>
              <w:t>12 (==use 3 &amp; 8)</w:t>
            </w:r>
          </w:p>
        </w:tc>
        <w:tc>
          <w:tcPr>
            <w:tcW w:w="4644" w:type="dxa"/>
          </w:tcPr>
          <w:p w14:paraId="62B353F8" w14:textId="77777777" w:rsidR="00953FD2" w:rsidRPr="009F2E41" w:rsidRDefault="00953FD2" w:rsidP="0031452F">
            <w:pPr>
              <w:suppressAutoHyphens w:val="0"/>
              <w:ind w:left="103"/>
              <w:jc w:val="both"/>
              <w:rPr>
                <w:rFonts w:ascii="Arial" w:hAnsi="Arial" w:cs="Arial"/>
                <w:sz w:val="20"/>
                <w:szCs w:val="20"/>
                <w:lang w:val="en-US" w:eastAsia="en-US"/>
              </w:rPr>
            </w:pPr>
            <w:r w:rsidRPr="009F2E41">
              <w:rPr>
                <w:rFonts w:ascii="Arial" w:hAnsi="Arial" w:cs="Arial"/>
                <w:sz w:val="20"/>
                <w:szCs w:val="20"/>
                <w:lang w:val="en-US" w:eastAsia="en-US"/>
              </w:rPr>
              <w:t>Automated spraying before and after milking</w:t>
            </w:r>
          </w:p>
        </w:tc>
      </w:tr>
    </w:tbl>
    <w:p w14:paraId="2C2A5D42" w14:textId="77777777" w:rsidR="0031452F" w:rsidRPr="00E72CB9" w:rsidRDefault="0031452F" w:rsidP="0031452F">
      <w:pPr>
        <w:suppressAutoHyphens w:val="0"/>
        <w:jc w:val="both"/>
        <w:rPr>
          <w:rFonts w:ascii="Arial" w:eastAsia="Calibri" w:hAnsi="Arial" w:cs="Arial"/>
          <w:color w:val="000000"/>
          <w:lang w:val="sv-SE" w:eastAsia="sv-SE"/>
        </w:rPr>
      </w:pPr>
    </w:p>
    <w:tbl>
      <w:tblPr>
        <w:tblStyle w:val="Grilledutableau5"/>
        <w:tblW w:w="0" w:type="auto"/>
        <w:tblLook w:val="04A0" w:firstRow="1" w:lastRow="0" w:firstColumn="1" w:lastColumn="0" w:noHBand="0" w:noVBand="1"/>
      </w:tblPr>
      <w:tblGrid>
        <w:gridCol w:w="9259"/>
      </w:tblGrid>
      <w:tr w:rsidR="00953FD2" w:rsidRPr="00E72CB9" w14:paraId="6053F871" w14:textId="77777777" w:rsidTr="00953FD2">
        <w:tc>
          <w:tcPr>
            <w:tcW w:w="9354" w:type="dxa"/>
          </w:tcPr>
          <w:p w14:paraId="4630FC83" w14:textId="77777777" w:rsidR="00953FD2" w:rsidRPr="00CE031F" w:rsidRDefault="00953FD2" w:rsidP="0031452F">
            <w:pPr>
              <w:suppressAutoHyphens w:val="0"/>
              <w:jc w:val="both"/>
              <w:rPr>
                <w:rFonts w:ascii="Arial" w:hAnsi="Arial" w:cs="Arial"/>
                <w:b/>
                <w:color w:val="000000"/>
                <w:sz w:val="20"/>
                <w:szCs w:val="20"/>
                <w:lang w:val="sv-SE" w:eastAsia="sv-SE"/>
              </w:rPr>
            </w:pPr>
            <w:r w:rsidRPr="00CE031F">
              <w:rPr>
                <w:rFonts w:ascii="Arial" w:hAnsi="Arial" w:cs="Arial"/>
                <w:b/>
                <w:color w:val="000000"/>
                <w:sz w:val="20"/>
                <w:szCs w:val="20"/>
                <w:lang w:val="sv-SE" w:eastAsia="sv-SE"/>
              </w:rPr>
              <w:t>Meta SPC 3 (uses 7 (==use 1), 8 (==use 3) and 9 (==use 4)) – post-milking application</w:t>
            </w:r>
          </w:p>
        </w:tc>
      </w:tr>
      <w:tr w:rsidR="00953FD2" w:rsidRPr="00E72CB9" w14:paraId="0B59DE1D" w14:textId="77777777" w:rsidTr="00953FD2">
        <w:tc>
          <w:tcPr>
            <w:tcW w:w="9354" w:type="dxa"/>
          </w:tcPr>
          <w:p w14:paraId="106EF280" w14:textId="77777777" w:rsidR="00953FD2" w:rsidRPr="009F2E41" w:rsidRDefault="00953FD2" w:rsidP="0031452F">
            <w:pPr>
              <w:suppressAutoHyphens w:val="0"/>
              <w:jc w:val="both"/>
              <w:rPr>
                <w:rFonts w:ascii="Arial" w:hAnsi="Arial" w:cs="Arial"/>
                <w:color w:val="000000"/>
                <w:sz w:val="20"/>
                <w:szCs w:val="20"/>
                <w:lang w:val="sv-SE" w:eastAsia="sv-SE"/>
              </w:rPr>
            </w:pPr>
            <w:r w:rsidRPr="00E72CB9">
              <w:rPr>
                <w:rFonts w:ascii="Arial" w:hAnsi="Arial" w:cs="Arial"/>
                <w:color w:val="000000"/>
                <w:sz w:val="20"/>
                <w:szCs w:val="20"/>
                <w:lang w:val="sv-SE" w:eastAsia="sv-SE"/>
              </w:rPr>
              <w:t>The exposure scenarios under Meta-SPC 3 are identical to those described for Meta-SPC1 (uses 1, 2, 3 and 4). The only difference is that tre</w:t>
            </w:r>
            <w:r w:rsidRPr="00CE031F">
              <w:rPr>
                <w:rFonts w:ascii="Arial" w:hAnsi="Arial" w:cs="Arial"/>
                <w:color w:val="000000"/>
                <w:sz w:val="20"/>
                <w:szCs w:val="20"/>
                <w:lang w:val="sv-SE" w:eastAsia="sv-SE"/>
              </w:rPr>
              <w:t>atment occurs post- rather than pre-milking. No wiping /</w:t>
            </w:r>
            <w:r w:rsidRPr="00CE031F">
              <w:rPr>
                <w:rFonts w:ascii="Arial" w:hAnsi="Arial" w:cs="Arial"/>
                <w:color w:val="000000"/>
                <w:sz w:val="20"/>
                <w:szCs w:val="20"/>
                <w:lang w:val="sv-SE" w:eastAsia="sv-SE"/>
              </w:rPr>
              <w:br/>
              <w:t>drying of the teats is req</w:t>
            </w:r>
            <w:r w:rsidRPr="009F2E41">
              <w:rPr>
                <w:rFonts w:ascii="Arial" w:hAnsi="Arial" w:cs="Arial"/>
                <w:color w:val="000000"/>
                <w:sz w:val="20"/>
                <w:szCs w:val="20"/>
                <w:lang w:val="sv-SE" w:eastAsia="sv-SE"/>
              </w:rPr>
              <w:t>uired after treatment.</w:t>
            </w:r>
          </w:p>
        </w:tc>
      </w:tr>
      <w:tr w:rsidR="00953FD2" w:rsidRPr="00E72CB9" w14:paraId="5B035FB4" w14:textId="77777777" w:rsidTr="00953FD2">
        <w:tc>
          <w:tcPr>
            <w:tcW w:w="9354" w:type="dxa"/>
          </w:tcPr>
          <w:p w14:paraId="11AAA833" w14:textId="77777777" w:rsidR="00953FD2" w:rsidRPr="00E72CB9" w:rsidRDefault="00953FD2" w:rsidP="0031452F">
            <w:pPr>
              <w:suppressAutoHyphens w:val="0"/>
              <w:jc w:val="both"/>
              <w:rPr>
                <w:rFonts w:ascii="Arial" w:hAnsi="Arial" w:cs="Arial"/>
                <w:b/>
                <w:color w:val="000000"/>
                <w:sz w:val="20"/>
                <w:szCs w:val="20"/>
                <w:lang w:val="sv-SE" w:eastAsia="sv-SE"/>
              </w:rPr>
            </w:pPr>
            <w:r w:rsidRPr="00E72CB9">
              <w:rPr>
                <w:rFonts w:ascii="Arial" w:hAnsi="Arial" w:cs="Arial"/>
                <w:b/>
                <w:color w:val="000000"/>
                <w:sz w:val="20"/>
                <w:szCs w:val="20"/>
                <w:lang w:val="sv-SE" w:eastAsia="sv-SE"/>
              </w:rPr>
              <w:t>Meta SPC 4 (use 10 (== use1)) – post-milking application</w:t>
            </w:r>
          </w:p>
        </w:tc>
      </w:tr>
      <w:tr w:rsidR="00953FD2" w:rsidRPr="00E72CB9" w14:paraId="36010319" w14:textId="77777777" w:rsidTr="00953FD2">
        <w:tc>
          <w:tcPr>
            <w:tcW w:w="9354" w:type="dxa"/>
          </w:tcPr>
          <w:p w14:paraId="2B7B588E" w14:textId="77777777" w:rsidR="00953FD2" w:rsidRPr="009F2E41" w:rsidRDefault="00953FD2" w:rsidP="0031452F">
            <w:pPr>
              <w:suppressAutoHyphens w:val="0"/>
              <w:jc w:val="both"/>
              <w:rPr>
                <w:rFonts w:ascii="Arial" w:hAnsi="Arial" w:cs="Arial"/>
                <w:color w:val="000000"/>
                <w:sz w:val="20"/>
                <w:szCs w:val="20"/>
                <w:lang w:val="sv-SE" w:eastAsia="sv-SE"/>
              </w:rPr>
            </w:pPr>
            <w:r w:rsidRPr="00E72CB9">
              <w:rPr>
                <w:rFonts w:ascii="Arial" w:hAnsi="Arial" w:cs="Arial"/>
                <w:color w:val="000000"/>
                <w:sz w:val="20"/>
                <w:szCs w:val="20"/>
                <w:lang w:val="sv-SE" w:eastAsia="sv-SE"/>
              </w:rPr>
              <w:t>The exposure scenarios under Meta-SPC 4 are identical to those described for Meta-SPC1 (use</w:t>
            </w:r>
            <w:r w:rsidRPr="00CE031F">
              <w:rPr>
                <w:rFonts w:ascii="Arial" w:hAnsi="Arial" w:cs="Arial"/>
                <w:color w:val="000000"/>
                <w:sz w:val="20"/>
                <w:szCs w:val="20"/>
                <w:lang w:val="sv-SE" w:eastAsia="sv-SE"/>
              </w:rPr>
              <w:t xml:space="preserve"> 1:</w:t>
            </w:r>
            <w:r w:rsidRPr="00CE031F">
              <w:rPr>
                <w:rFonts w:ascii="Arial" w:hAnsi="Arial" w:cs="Arial"/>
                <w:color w:val="000000"/>
                <w:sz w:val="20"/>
                <w:szCs w:val="20"/>
                <w:lang w:val="sv-SE" w:eastAsia="sv-SE"/>
              </w:rPr>
              <w:br/>
              <w:t>dipping). The only difference is that treatment occurs post- rather than pre-mi</w:t>
            </w:r>
            <w:r w:rsidRPr="009F2E41">
              <w:rPr>
                <w:rFonts w:ascii="Arial" w:hAnsi="Arial" w:cs="Arial"/>
                <w:color w:val="000000"/>
                <w:sz w:val="20"/>
                <w:szCs w:val="20"/>
                <w:lang w:val="sv-SE" w:eastAsia="sv-SE"/>
              </w:rPr>
              <w:t>lking and the</w:t>
            </w:r>
            <w:r w:rsidRPr="009F2E41">
              <w:rPr>
                <w:rFonts w:ascii="Arial" w:hAnsi="Arial" w:cs="Arial"/>
                <w:color w:val="000000"/>
                <w:sz w:val="20"/>
                <w:szCs w:val="20"/>
                <w:lang w:val="sv-SE" w:eastAsia="sv-SE"/>
              </w:rPr>
              <w:br/>
              <w:t>formulated product is a thick liquid. No wiping / drying of the teats is required after treatment.</w:t>
            </w:r>
          </w:p>
        </w:tc>
      </w:tr>
      <w:tr w:rsidR="00953FD2" w:rsidRPr="00E72CB9" w14:paraId="47D2B90A" w14:textId="77777777" w:rsidTr="00953FD2">
        <w:tc>
          <w:tcPr>
            <w:tcW w:w="9354" w:type="dxa"/>
          </w:tcPr>
          <w:p w14:paraId="5FE0A2CF" w14:textId="77777777" w:rsidR="00953FD2" w:rsidRPr="00E72CB9" w:rsidRDefault="00953FD2" w:rsidP="0031452F">
            <w:pPr>
              <w:suppressAutoHyphens w:val="0"/>
              <w:jc w:val="both"/>
              <w:rPr>
                <w:rFonts w:ascii="Arial" w:hAnsi="Arial" w:cs="Arial"/>
                <w:b/>
                <w:color w:val="000000"/>
                <w:sz w:val="20"/>
                <w:szCs w:val="20"/>
                <w:lang w:val="sv-SE" w:eastAsia="sv-SE"/>
              </w:rPr>
            </w:pPr>
            <w:r w:rsidRPr="00E72CB9">
              <w:rPr>
                <w:rFonts w:ascii="Arial" w:hAnsi="Arial" w:cs="Arial"/>
                <w:b/>
                <w:color w:val="000000"/>
                <w:sz w:val="20"/>
                <w:szCs w:val="20"/>
                <w:lang w:val="sv-SE" w:eastAsia="sv-SE"/>
              </w:rPr>
              <w:t>Meta SPC 5 (use 11 (== use 1)) – post-milking application</w:t>
            </w:r>
          </w:p>
        </w:tc>
      </w:tr>
      <w:tr w:rsidR="00953FD2" w:rsidRPr="00E72CB9" w14:paraId="0D5A37BB" w14:textId="77777777" w:rsidTr="00953FD2">
        <w:tc>
          <w:tcPr>
            <w:tcW w:w="9354" w:type="dxa"/>
          </w:tcPr>
          <w:p w14:paraId="7A11864D" w14:textId="77777777" w:rsidR="00953FD2" w:rsidRPr="00CE031F" w:rsidRDefault="00953FD2" w:rsidP="0031452F">
            <w:pPr>
              <w:suppressAutoHyphens w:val="0"/>
              <w:jc w:val="both"/>
              <w:rPr>
                <w:rFonts w:ascii="Arial" w:hAnsi="Arial" w:cs="Arial"/>
                <w:color w:val="000000"/>
                <w:sz w:val="20"/>
                <w:szCs w:val="20"/>
                <w:lang w:val="sv-SE" w:eastAsia="sv-SE"/>
              </w:rPr>
            </w:pPr>
            <w:r w:rsidRPr="00E72CB9">
              <w:rPr>
                <w:rFonts w:ascii="Arial" w:hAnsi="Arial" w:cs="Arial"/>
                <w:color w:val="000000"/>
                <w:sz w:val="20"/>
                <w:szCs w:val="20"/>
                <w:lang w:val="sv-SE" w:eastAsia="sv-SE"/>
              </w:rPr>
              <w:t>The exposure scenarios under Meta-SPC 5 are identical to those described for Meta-SPC1 (use 1:</w:t>
            </w:r>
            <w:r w:rsidRPr="00E72CB9">
              <w:rPr>
                <w:rFonts w:ascii="Arial" w:hAnsi="Arial" w:cs="Arial"/>
                <w:color w:val="000000"/>
                <w:sz w:val="20"/>
                <w:szCs w:val="20"/>
                <w:lang w:val="sv-SE" w:eastAsia="sv-SE"/>
              </w:rPr>
              <w:br/>
              <w:t>dipping). The only difference is that treatment occurs post- rather than pre-milking and the</w:t>
            </w:r>
            <w:r w:rsidRPr="00E72CB9">
              <w:rPr>
                <w:rFonts w:ascii="Arial" w:hAnsi="Arial" w:cs="Arial"/>
                <w:color w:val="000000"/>
                <w:sz w:val="20"/>
                <w:szCs w:val="20"/>
                <w:lang w:val="sv-SE" w:eastAsia="sv-SE"/>
              </w:rPr>
              <w:br/>
              <w:t>formulated product is a tick liquid with film-forming property. No w</w:t>
            </w:r>
            <w:r w:rsidRPr="00CE031F">
              <w:rPr>
                <w:rFonts w:ascii="Arial" w:hAnsi="Arial" w:cs="Arial"/>
                <w:color w:val="000000"/>
                <w:sz w:val="20"/>
                <w:szCs w:val="20"/>
                <w:lang w:val="sv-SE" w:eastAsia="sv-SE"/>
              </w:rPr>
              <w:t>iping / drying of the teats is</w:t>
            </w:r>
            <w:r w:rsidRPr="00CE031F">
              <w:rPr>
                <w:rFonts w:ascii="Arial" w:hAnsi="Arial" w:cs="Arial"/>
                <w:color w:val="000000"/>
                <w:sz w:val="20"/>
                <w:szCs w:val="20"/>
                <w:lang w:val="sv-SE" w:eastAsia="sv-SE"/>
              </w:rPr>
              <w:br/>
              <w:t>required after treatment.</w:t>
            </w:r>
          </w:p>
        </w:tc>
      </w:tr>
      <w:tr w:rsidR="00953FD2" w:rsidRPr="00E72CB9" w14:paraId="221345BC" w14:textId="77777777" w:rsidTr="00953FD2">
        <w:tc>
          <w:tcPr>
            <w:tcW w:w="9354" w:type="dxa"/>
          </w:tcPr>
          <w:p w14:paraId="5918A8DF" w14:textId="77777777" w:rsidR="00953FD2" w:rsidRPr="00E72CB9" w:rsidRDefault="00953FD2" w:rsidP="0031452F">
            <w:pPr>
              <w:suppressAutoHyphens w:val="0"/>
              <w:jc w:val="both"/>
              <w:rPr>
                <w:rFonts w:ascii="Arial" w:hAnsi="Arial" w:cs="Arial"/>
                <w:b/>
                <w:color w:val="000000"/>
                <w:sz w:val="20"/>
                <w:szCs w:val="20"/>
                <w:lang w:val="sv-SE" w:eastAsia="sv-SE"/>
              </w:rPr>
            </w:pPr>
            <w:r w:rsidRPr="00E72CB9">
              <w:rPr>
                <w:rFonts w:ascii="Arial" w:hAnsi="Arial" w:cs="Arial"/>
                <w:b/>
                <w:color w:val="000000"/>
                <w:sz w:val="20"/>
                <w:szCs w:val="20"/>
                <w:lang w:val="sv-SE" w:eastAsia="sv-SE"/>
              </w:rPr>
              <w:t>Meta SPC 6 (use 12 (== uses 3 and 8)) – pre- and post-milking application</w:t>
            </w:r>
          </w:p>
        </w:tc>
      </w:tr>
      <w:tr w:rsidR="00953FD2" w:rsidRPr="00E72CB9" w14:paraId="033D8A6E" w14:textId="77777777" w:rsidTr="00953FD2">
        <w:tc>
          <w:tcPr>
            <w:tcW w:w="9354" w:type="dxa"/>
          </w:tcPr>
          <w:p w14:paraId="58670527" w14:textId="77777777" w:rsidR="00953FD2" w:rsidRPr="009F2E41" w:rsidRDefault="00953FD2" w:rsidP="0031452F">
            <w:pPr>
              <w:suppressAutoHyphens w:val="0"/>
              <w:jc w:val="both"/>
              <w:rPr>
                <w:rFonts w:ascii="Arial" w:hAnsi="Arial" w:cs="Arial"/>
                <w:color w:val="000000"/>
                <w:sz w:val="20"/>
                <w:szCs w:val="20"/>
                <w:lang w:val="sv-SE" w:eastAsia="sv-SE"/>
              </w:rPr>
            </w:pPr>
            <w:r w:rsidRPr="00E72CB9">
              <w:rPr>
                <w:rFonts w:ascii="Arial" w:hAnsi="Arial" w:cs="Arial"/>
                <w:color w:val="000000"/>
                <w:sz w:val="20"/>
                <w:szCs w:val="20"/>
                <w:lang w:val="sv-SE" w:eastAsia="sv-SE"/>
              </w:rPr>
              <w:t>The exposure scenarios under Meta-SPC 6 are identical to those described for Meta-SPC1 (use 3). The spraying of each teat i</w:t>
            </w:r>
            <w:r w:rsidRPr="00CE031F">
              <w:rPr>
                <w:rFonts w:ascii="Arial" w:hAnsi="Arial" w:cs="Arial"/>
                <w:color w:val="000000"/>
                <w:sz w:val="20"/>
                <w:szCs w:val="20"/>
                <w:lang w:val="sv-SE" w:eastAsia="sv-SE"/>
              </w:rPr>
              <w:t>s carried out in “closed up” circuit. No wiping /drying of the</w:t>
            </w:r>
            <w:r w:rsidRPr="00CE031F">
              <w:rPr>
                <w:rFonts w:ascii="Arial" w:hAnsi="Arial" w:cs="Arial"/>
                <w:color w:val="000000"/>
                <w:sz w:val="20"/>
                <w:szCs w:val="20"/>
                <w:lang w:val="sv-SE" w:eastAsia="sv-SE"/>
              </w:rPr>
              <w:br/>
              <w:t>teats by professiona</w:t>
            </w:r>
            <w:r w:rsidRPr="009F2E41">
              <w:rPr>
                <w:rFonts w:ascii="Arial" w:hAnsi="Arial" w:cs="Arial"/>
                <w:color w:val="000000"/>
                <w:sz w:val="20"/>
                <w:szCs w:val="20"/>
                <w:lang w:val="sv-SE" w:eastAsia="sv-SE"/>
              </w:rPr>
              <w:t>l worker.</w:t>
            </w:r>
          </w:p>
        </w:tc>
      </w:tr>
    </w:tbl>
    <w:p w14:paraId="6AF44898" w14:textId="77777777" w:rsidR="00953FD2" w:rsidRPr="00E72CB9" w:rsidRDefault="00953FD2" w:rsidP="0031452F">
      <w:pPr>
        <w:suppressAutoHyphens w:val="0"/>
        <w:jc w:val="both"/>
        <w:rPr>
          <w:rFonts w:ascii="Arial" w:eastAsia="Calibri" w:hAnsi="Arial" w:cs="Arial"/>
          <w:color w:val="000000"/>
          <w:lang w:val="sv-SE" w:eastAsia="sv-SE"/>
        </w:rPr>
      </w:pPr>
    </w:p>
    <w:p w14:paraId="3891D69F" w14:textId="77777777" w:rsidR="00953FD2" w:rsidRPr="00CE031F" w:rsidRDefault="00953FD2" w:rsidP="0031452F">
      <w:pPr>
        <w:suppressAutoHyphens w:val="0"/>
        <w:jc w:val="both"/>
        <w:rPr>
          <w:rFonts w:ascii="Arial" w:eastAsia="Calibri" w:hAnsi="Arial" w:cs="Arial"/>
          <w:color w:val="000000"/>
          <w:u w:val="single"/>
          <w:lang w:val="sv-SE" w:eastAsia="sv-SE"/>
        </w:rPr>
      </w:pPr>
      <w:r w:rsidRPr="00CE031F">
        <w:rPr>
          <w:rFonts w:ascii="Arial" w:eastAsia="Calibri" w:hAnsi="Arial" w:cs="Arial"/>
          <w:color w:val="000000"/>
          <w:u w:val="single"/>
          <w:lang w:val="sv-SE" w:eastAsia="sv-SE"/>
        </w:rPr>
        <w:t>Table 2: Structure of the family in terms of content in active substance</w:t>
      </w:r>
    </w:p>
    <w:p w14:paraId="4DE375CA" w14:textId="77777777" w:rsidR="00953FD2" w:rsidRPr="009F2E41" w:rsidRDefault="00953FD2" w:rsidP="0031452F">
      <w:pPr>
        <w:suppressAutoHyphens w:val="0"/>
        <w:jc w:val="both"/>
        <w:rPr>
          <w:rFonts w:ascii="Arial" w:eastAsia="Calibri" w:hAnsi="Arial" w:cs="Arial"/>
          <w:color w:val="000000"/>
          <w:lang w:val="sv-SE" w:eastAsia="sv-SE"/>
        </w:rPr>
      </w:pPr>
    </w:p>
    <w:tbl>
      <w:tblPr>
        <w:tblStyle w:val="Grilledutableau5"/>
        <w:tblW w:w="9354" w:type="dxa"/>
        <w:tblLook w:val="04A0" w:firstRow="1" w:lastRow="0" w:firstColumn="1" w:lastColumn="0" w:noHBand="0" w:noVBand="1"/>
      </w:tblPr>
      <w:tblGrid>
        <w:gridCol w:w="1870"/>
        <w:gridCol w:w="1871"/>
        <w:gridCol w:w="1871"/>
        <w:gridCol w:w="1871"/>
        <w:gridCol w:w="1871"/>
      </w:tblGrid>
      <w:tr w:rsidR="00953FD2" w:rsidRPr="00E72CB9" w14:paraId="107DBF72" w14:textId="77777777" w:rsidTr="00953FD2">
        <w:tc>
          <w:tcPr>
            <w:tcW w:w="1870" w:type="dxa"/>
          </w:tcPr>
          <w:p w14:paraId="2A2AB308" w14:textId="77777777" w:rsidR="00953FD2" w:rsidRPr="009F2E41" w:rsidRDefault="00953FD2" w:rsidP="0031452F">
            <w:pPr>
              <w:suppressAutoHyphens w:val="0"/>
              <w:jc w:val="both"/>
              <w:rPr>
                <w:rFonts w:ascii="Arial" w:hAnsi="Arial" w:cs="Arial"/>
                <w:color w:val="000000"/>
                <w:sz w:val="20"/>
                <w:szCs w:val="20"/>
                <w:lang w:val="sv-SE" w:eastAsia="sv-SE"/>
              </w:rPr>
            </w:pPr>
          </w:p>
        </w:tc>
        <w:tc>
          <w:tcPr>
            <w:tcW w:w="1871" w:type="dxa"/>
          </w:tcPr>
          <w:p w14:paraId="4322FBEB" w14:textId="77777777" w:rsidR="00953FD2" w:rsidRPr="009F2E41" w:rsidRDefault="00953FD2" w:rsidP="0031452F">
            <w:pPr>
              <w:suppressAutoHyphens w:val="0"/>
              <w:jc w:val="both"/>
              <w:rPr>
                <w:rFonts w:ascii="Arial" w:hAnsi="Arial" w:cs="Arial"/>
                <w:color w:val="000000"/>
                <w:sz w:val="20"/>
                <w:szCs w:val="20"/>
                <w:lang w:val="sv-SE" w:eastAsia="sv-SE"/>
              </w:rPr>
            </w:pPr>
            <w:r w:rsidRPr="009F2E41">
              <w:rPr>
                <w:rFonts w:ascii="Arial" w:hAnsi="Arial" w:cs="Arial"/>
                <w:color w:val="000000"/>
                <w:sz w:val="20"/>
                <w:szCs w:val="20"/>
                <w:lang w:val="sv-SE" w:eastAsia="sv-SE"/>
              </w:rPr>
              <w:t>Meta SPC 1 and Meta SPC 6</w:t>
            </w:r>
          </w:p>
        </w:tc>
        <w:tc>
          <w:tcPr>
            <w:tcW w:w="1871" w:type="dxa"/>
          </w:tcPr>
          <w:p w14:paraId="3027412F" w14:textId="77777777" w:rsidR="00953FD2" w:rsidRPr="00CC262E" w:rsidRDefault="00953FD2" w:rsidP="0031452F">
            <w:pPr>
              <w:suppressAutoHyphens w:val="0"/>
              <w:jc w:val="both"/>
              <w:rPr>
                <w:rFonts w:ascii="Arial" w:hAnsi="Arial" w:cs="Arial"/>
                <w:color w:val="000000"/>
                <w:sz w:val="20"/>
                <w:szCs w:val="20"/>
                <w:lang w:val="sv-SE" w:eastAsia="sv-SE"/>
              </w:rPr>
            </w:pPr>
            <w:r w:rsidRPr="00CC262E">
              <w:rPr>
                <w:rFonts w:ascii="Arial" w:hAnsi="Arial" w:cs="Arial"/>
                <w:color w:val="000000"/>
                <w:sz w:val="20"/>
                <w:szCs w:val="20"/>
                <w:lang w:val="sv-SE" w:eastAsia="sv-SE"/>
              </w:rPr>
              <w:t>Meta SPC 3</w:t>
            </w:r>
          </w:p>
        </w:tc>
        <w:tc>
          <w:tcPr>
            <w:tcW w:w="1871" w:type="dxa"/>
          </w:tcPr>
          <w:p w14:paraId="6CFC879B" w14:textId="77777777" w:rsidR="00953FD2" w:rsidRPr="00CC262E" w:rsidRDefault="00953FD2" w:rsidP="0031452F">
            <w:pPr>
              <w:suppressAutoHyphens w:val="0"/>
              <w:jc w:val="both"/>
              <w:rPr>
                <w:rFonts w:ascii="Arial" w:hAnsi="Arial" w:cs="Arial"/>
                <w:color w:val="000000"/>
                <w:sz w:val="20"/>
                <w:szCs w:val="20"/>
                <w:lang w:val="sv-SE" w:eastAsia="sv-SE"/>
              </w:rPr>
            </w:pPr>
            <w:r w:rsidRPr="00CC262E">
              <w:rPr>
                <w:rFonts w:ascii="Arial" w:hAnsi="Arial" w:cs="Arial"/>
                <w:color w:val="000000"/>
                <w:sz w:val="20"/>
                <w:szCs w:val="20"/>
                <w:lang w:val="sv-SE" w:eastAsia="sv-SE"/>
              </w:rPr>
              <w:t>Meta SPC 4</w:t>
            </w:r>
          </w:p>
        </w:tc>
        <w:tc>
          <w:tcPr>
            <w:tcW w:w="1871" w:type="dxa"/>
          </w:tcPr>
          <w:p w14:paraId="2EEB35DA" w14:textId="77777777" w:rsidR="00953FD2" w:rsidRPr="00B22902" w:rsidRDefault="00953FD2" w:rsidP="0031452F">
            <w:pPr>
              <w:suppressAutoHyphens w:val="0"/>
              <w:jc w:val="both"/>
              <w:rPr>
                <w:rFonts w:ascii="Arial" w:hAnsi="Arial" w:cs="Arial"/>
                <w:color w:val="000000"/>
                <w:sz w:val="20"/>
                <w:szCs w:val="20"/>
                <w:lang w:val="sv-SE" w:eastAsia="sv-SE"/>
              </w:rPr>
            </w:pPr>
            <w:r w:rsidRPr="00B22902">
              <w:rPr>
                <w:rFonts w:ascii="Arial" w:hAnsi="Arial" w:cs="Arial"/>
                <w:color w:val="000000"/>
                <w:sz w:val="20"/>
                <w:szCs w:val="20"/>
                <w:lang w:val="sv-SE" w:eastAsia="sv-SE"/>
              </w:rPr>
              <w:t>Meta SPC 5</w:t>
            </w:r>
          </w:p>
        </w:tc>
      </w:tr>
      <w:tr w:rsidR="00953FD2" w:rsidRPr="00E72CB9" w14:paraId="5CE45A5F" w14:textId="77777777" w:rsidTr="00953FD2">
        <w:tc>
          <w:tcPr>
            <w:tcW w:w="1870" w:type="dxa"/>
          </w:tcPr>
          <w:p w14:paraId="43262452" w14:textId="77777777" w:rsidR="00953FD2" w:rsidRPr="00E72CB9" w:rsidRDefault="00953FD2" w:rsidP="0031452F">
            <w:pPr>
              <w:suppressAutoHyphens w:val="0"/>
              <w:jc w:val="both"/>
              <w:rPr>
                <w:rFonts w:ascii="Arial" w:hAnsi="Arial" w:cs="Arial"/>
                <w:color w:val="000000"/>
                <w:sz w:val="20"/>
                <w:szCs w:val="20"/>
                <w:lang w:val="sv-SE" w:eastAsia="sv-SE"/>
              </w:rPr>
            </w:pPr>
            <w:r w:rsidRPr="00E72CB9">
              <w:rPr>
                <w:rFonts w:ascii="Arial" w:hAnsi="Arial" w:cs="Arial"/>
                <w:color w:val="000000"/>
                <w:sz w:val="20"/>
                <w:szCs w:val="20"/>
                <w:lang w:val="sv-SE" w:eastAsia="sv-SE"/>
              </w:rPr>
              <w:lastRenderedPageBreak/>
              <w:t>Content in PVP iodine</w:t>
            </w:r>
          </w:p>
          <w:p w14:paraId="294C4890" w14:textId="77777777" w:rsidR="00953FD2" w:rsidRPr="00CE031F" w:rsidRDefault="00953FD2" w:rsidP="0031452F">
            <w:pPr>
              <w:suppressAutoHyphens w:val="0"/>
              <w:jc w:val="both"/>
              <w:rPr>
                <w:rFonts w:ascii="Arial" w:hAnsi="Arial" w:cs="Arial"/>
                <w:color w:val="000000"/>
                <w:sz w:val="20"/>
                <w:szCs w:val="20"/>
                <w:lang w:val="sv-SE" w:eastAsia="sv-SE"/>
              </w:rPr>
            </w:pPr>
          </w:p>
        </w:tc>
        <w:tc>
          <w:tcPr>
            <w:tcW w:w="1871" w:type="dxa"/>
          </w:tcPr>
          <w:p w14:paraId="6E888FEE" w14:textId="77777777" w:rsidR="00953FD2" w:rsidRPr="009F2E41" w:rsidRDefault="00953FD2" w:rsidP="0031452F">
            <w:pPr>
              <w:suppressAutoHyphens w:val="0"/>
              <w:jc w:val="both"/>
              <w:rPr>
                <w:rFonts w:ascii="Arial" w:hAnsi="Arial" w:cs="Arial"/>
                <w:color w:val="000000"/>
                <w:sz w:val="20"/>
                <w:szCs w:val="20"/>
                <w:lang w:val="sv-SE" w:eastAsia="sv-SE"/>
              </w:rPr>
            </w:pPr>
            <w:r w:rsidRPr="009F2E41">
              <w:rPr>
                <w:rFonts w:ascii="Arial" w:hAnsi="Arial" w:cs="Arial"/>
                <w:color w:val="000000"/>
                <w:sz w:val="20"/>
                <w:szCs w:val="20"/>
                <w:lang w:val="sv-SE" w:eastAsia="sv-SE"/>
              </w:rPr>
              <w:t>2.90%</w:t>
            </w:r>
          </w:p>
        </w:tc>
        <w:tc>
          <w:tcPr>
            <w:tcW w:w="1871" w:type="dxa"/>
          </w:tcPr>
          <w:p w14:paraId="08069294" w14:textId="77777777" w:rsidR="00953FD2" w:rsidRPr="009F2E41" w:rsidRDefault="00953FD2" w:rsidP="0031452F">
            <w:pPr>
              <w:suppressAutoHyphens w:val="0"/>
              <w:jc w:val="both"/>
              <w:rPr>
                <w:rFonts w:ascii="Arial" w:hAnsi="Arial" w:cs="Arial"/>
                <w:color w:val="000000"/>
                <w:sz w:val="20"/>
                <w:szCs w:val="20"/>
                <w:lang w:val="sv-SE" w:eastAsia="sv-SE"/>
              </w:rPr>
            </w:pPr>
            <w:r w:rsidRPr="009F2E41">
              <w:rPr>
                <w:rFonts w:ascii="Arial" w:hAnsi="Arial" w:cs="Arial"/>
                <w:color w:val="000000"/>
                <w:sz w:val="20"/>
                <w:szCs w:val="20"/>
                <w:lang w:val="sv-SE" w:eastAsia="sv-SE"/>
              </w:rPr>
              <w:t>1.5-2.90%</w:t>
            </w:r>
          </w:p>
          <w:p w14:paraId="7F31E7A4" w14:textId="77777777" w:rsidR="00953FD2" w:rsidRPr="009F2E41" w:rsidRDefault="00953FD2" w:rsidP="0031452F">
            <w:pPr>
              <w:suppressAutoHyphens w:val="0"/>
              <w:jc w:val="both"/>
              <w:rPr>
                <w:rFonts w:ascii="Arial" w:hAnsi="Arial" w:cs="Arial"/>
                <w:color w:val="000000"/>
                <w:sz w:val="20"/>
                <w:szCs w:val="20"/>
                <w:lang w:val="sv-SE" w:eastAsia="sv-SE"/>
              </w:rPr>
            </w:pPr>
            <w:r w:rsidRPr="009F2E41">
              <w:rPr>
                <w:rFonts w:ascii="Arial" w:hAnsi="Arial" w:cs="Arial"/>
                <w:color w:val="000000"/>
                <w:sz w:val="20"/>
                <w:szCs w:val="20"/>
                <w:lang w:val="sv-SE" w:eastAsia="sv-SE"/>
              </w:rPr>
              <w:t>(1.5% -2%)</w:t>
            </w:r>
          </w:p>
        </w:tc>
        <w:tc>
          <w:tcPr>
            <w:tcW w:w="1871" w:type="dxa"/>
          </w:tcPr>
          <w:p w14:paraId="38908167" w14:textId="77777777" w:rsidR="00953FD2" w:rsidRPr="00CC262E" w:rsidRDefault="00953FD2" w:rsidP="0031452F">
            <w:pPr>
              <w:suppressAutoHyphens w:val="0"/>
              <w:jc w:val="both"/>
              <w:rPr>
                <w:rFonts w:ascii="Arial" w:hAnsi="Arial" w:cs="Arial"/>
                <w:color w:val="000000"/>
                <w:sz w:val="20"/>
                <w:szCs w:val="20"/>
                <w:lang w:val="sv-SE" w:eastAsia="sv-SE"/>
              </w:rPr>
            </w:pPr>
            <w:r w:rsidRPr="00CC262E">
              <w:rPr>
                <w:rFonts w:ascii="Arial" w:hAnsi="Arial" w:cs="Arial"/>
                <w:color w:val="000000"/>
                <w:sz w:val="20"/>
                <w:szCs w:val="20"/>
                <w:lang w:val="sv-SE" w:eastAsia="sv-SE"/>
              </w:rPr>
              <w:t>1.5-2.90%</w:t>
            </w:r>
          </w:p>
          <w:p w14:paraId="1AC12BF4" w14:textId="77777777" w:rsidR="00953FD2" w:rsidRPr="00CC262E" w:rsidRDefault="00953FD2" w:rsidP="0031452F">
            <w:pPr>
              <w:suppressAutoHyphens w:val="0"/>
              <w:jc w:val="both"/>
              <w:rPr>
                <w:rFonts w:ascii="Arial" w:hAnsi="Arial" w:cs="Arial"/>
                <w:color w:val="000000"/>
                <w:sz w:val="20"/>
                <w:szCs w:val="20"/>
                <w:lang w:val="sv-SE" w:eastAsia="sv-SE"/>
              </w:rPr>
            </w:pPr>
            <w:r w:rsidRPr="00CC262E">
              <w:rPr>
                <w:rFonts w:ascii="Arial" w:hAnsi="Arial" w:cs="Arial"/>
                <w:color w:val="000000"/>
                <w:sz w:val="20"/>
                <w:szCs w:val="20"/>
                <w:lang w:val="sv-SE" w:eastAsia="sv-SE"/>
              </w:rPr>
              <w:t>(1.5% -2%- 2.9%)</w:t>
            </w:r>
          </w:p>
        </w:tc>
        <w:tc>
          <w:tcPr>
            <w:tcW w:w="1871" w:type="dxa"/>
          </w:tcPr>
          <w:p w14:paraId="7FBFF9D1" w14:textId="77777777" w:rsidR="00953FD2" w:rsidRPr="00B22902" w:rsidRDefault="00953FD2" w:rsidP="0031452F">
            <w:pPr>
              <w:suppressAutoHyphens w:val="0"/>
              <w:jc w:val="both"/>
              <w:rPr>
                <w:rFonts w:ascii="Arial" w:hAnsi="Arial" w:cs="Arial"/>
                <w:color w:val="000000"/>
                <w:sz w:val="20"/>
                <w:szCs w:val="20"/>
                <w:lang w:val="sv-SE" w:eastAsia="sv-SE"/>
              </w:rPr>
            </w:pPr>
            <w:r w:rsidRPr="00B22902">
              <w:rPr>
                <w:rFonts w:ascii="Arial" w:hAnsi="Arial" w:cs="Arial"/>
                <w:color w:val="000000"/>
                <w:sz w:val="20"/>
                <w:szCs w:val="20"/>
                <w:lang w:val="sv-SE" w:eastAsia="sv-SE"/>
              </w:rPr>
              <w:t>1.5-2.90%</w:t>
            </w:r>
          </w:p>
          <w:p w14:paraId="02DFC063" w14:textId="77777777" w:rsidR="00953FD2" w:rsidRPr="00515859" w:rsidRDefault="00953FD2" w:rsidP="0031452F">
            <w:pPr>
              <w:suppressAutoHyphens w:val="0"/>
              <w:jc w:val="both"/>
              <w:rPr>
                <w:rFonts w:ascii="Arial" w:hAnsi="Arial" w:cs="Arial"/>
                <w:color w:val="000000"/>
                <w:sz w:val="20"/>
                <w:szCs w:val="20"/>
                <w:lang w:val="sv-SE" w:eastAsia="sv-SE"/>
              </w:rPr>
            </w:pPr>
            <w:r w:rsidRPr="00515859">
              <w:rPr>
                <w:rFonts w:ascii="Arial" w:hAnsi="Arial" w:cs="Arial"/>
                <w:color w:val="000000"/>
                <w:sz w:val="20"/>
                <w:szCs w:val="20"/>
                <w:lang w:val="sv-SE" w:eastAsia="sv-SE"/>
              </w:rPr>
              <w:t>(1.5% -2%- 2.9%)</w:t>
            </w:r>
          </w:p>
        </w:tc>
      </w:tr>
    </w:tbl>
    <w:p w14:paraId="3F6BE87F" w14:textId="77777777" w:rsidR="00953FD2" w:rsidRPr="00E72CB9" w:rsidRDefault="00953FD2" w:rsidP="0031452F">
      <w:pPr>
        <w:suppressAutoHyphens w:val="0"/>
        <w:jc w:val="both"/>
        <w:rPr>
          <w:rFonts w:ascii="Arial" w:eastAsia="Calibri" w:hAnsi="Arial" w:cs="Arial"/>
          <w:color w:val="000000"/>
          <w:lang w:val="sv-SE" w:eastAsia="sv-SE"/>
        </w:rPr>
      </w:pPr>
      <w:r w:rsidRPr="00E72CB9">
        <w:rPr>
          <w:rFonts w:ascii="Arial" w:eastAsia="Calibri" w:hAnsi="Arial" w:cs="Arial"/>
          <w:color w:val="000000"/>
          <w:lang w:val="sv-SE" w:eastAsia="sv-SE"/>
        </w:rPr>
        <w:t>Nominal content of total iodine (% in PVPi technical): 17%</w:t>
      </w:r>
    </w:p>
    <w:p w14:paraId="29C335E4" w14:textId="77777777" w:rsidR="00953FD2" w:rsidRPr="00CE031F" w:rsidRDefault="00953FD2" w:rsidP="0031452F">
      <w:pPr>
        <w:suppressAutoHyphens w:val="0"/>
        <w:jc w:val="both"/>
        <w:rPr>
          <w:rFonts w:ascii="Arial" w:eastAsia="Calibri" w:hAnsi="Arial" w:cs="Arial"/>
          <w:color w:val="000000"/>
          <w:lang w:val="sv-SE" w:eastAsia="sv-SE"/>
        </w:rPr>
      </w:pPr>
      <w:r w:rsidRPr="00CE031F">
        <w:rPr>
          <w:rFonts w:ascii="Arial" w:eastAsia="Calibri" w:hAnsi="Arial" w:cs="Arial"/>
          <w:color w:val="000000"/>
          <w:lang w:val="sv-SE" w:eastAsia="sv-SE"/>
        </w:rPr>
        <w:t>Nominal content of available iodine (% in PVPi technical): 10%</w:t>
      </w:r>
    </w:p>
    <w:p w14:paraId="40F738EE" w14:textId="77777777" w:rsidR="00953FD2" w:rsidRPr="009F2E41" w:rsidRDefault="00953FD2" w:rsidP="0031452F">
      <w:pPr>
        <w:suppressAutoHyphens w:val="0"/>
        <w:jc w:val="both"/>
        <w:rPr>
          <w:rFonts w:ascii="Arial" w:eastAsia="Calibri" w:hAnsi="Arial" w:cs="Arial"/>
          <w:color w:val="000000"/>
          <w:lang w:val="sv-SE" w:eastAsia="sv-SE"/>
        </w:rPr>
      </w:pPr>
    </w:p>
    <w:p w14:paraId="674FD8C7" w14:textId="77777777" w:rsidR="00953FD2" w:rsidRPr="00CC262E" w:rsidRDefault="00953FD2" w:rsidP="0031452F">
      <w:pPr>
        <w:suppressAutoHyphens w:val="0"/>
        <w:jc w:val="both"/>
        <w:rPr>
          <w:rFonts w:ascii="Arial" w:eastAsia="Calibri" w:hAnsi="Arial" w:cs="Arial"/>
          <w:color w:val="000000"/>
          <w:lang w:val="sv-SE" w:eastAsia="sv-SE"/>
        </w:rPr>
      </w:pPr>
      <w:r w:rsidRPr="009F2E41">
        <w:rPr>
          <w:rFonts w:ascii="Arial" w:eastAsia="Calibri" w:hAnsi="Arial" w:cs="Arial"/>
          <w:color w:val="000000"/>
          <w:lang w:val="sv-SE" w:eastAsia="sv-SE"/>
        </w:rPr>
        <w:t>The exposure assessment is based on use of the formulated product containing 2.9% PVPi</w:t>
      </w:r>
      <w:r w:rsidR="00A25B3E" w:rsidRPr="009F2E41">
        <w:rPr>
          <w:rFonts w:ascii="Arial" w:eastAsia="Calibri" w:hAnsi="Arial" w:cs="Arial"/>
          <w:color w:val="000000"/>
          <w:lang w:val="sv-SE" w:eastAsia="sv-SE"/>
        </w:rPr>
        <w:t xml:space="preserve">. </w:t>
      </w:r>
      <w:r w:rsidRPr="00CC262E">
        <w:rPr>
          <w:rFonts w:ascii="Arial" w:eastAsia="Calibri" w:hAnsi="Arial" w:cs="Arial"/>
          <w:color w:val="000000"/>
          <w:lang w:val="sv-SE" w:eastAsia="sv-SE"/>
        </w:rPr>
        <w:br/>
        <w:t>for Meta-SPCs 1, 3, 4, 5 and 6. The corresponding amount of total iodine is 0.49%.</w:t>
      </w:r>
    </w:p>
    <w:p w14:paraId="7D3C2DB8" w14:textId="77777777" w:rsidR="00953FD2" w:rsidRPr="00515859" w:rsidRDefault="00953FD2" w:rsidP="0031452F">
      <w:pPr>
        <w:suppressAutoHyphens w:val="0"/>
        <w:jc w:val="both"/>
        <w:rPr>
          <w:rFonts w:ascii="Arial" w:eastAsia="Calibri" w:hAnsi="Arial" w:cs="Arial"/>
          <w:color w:val="000000"/>
          <w:lang w:val="sv-SE" w:eastAsia="sv-SE"/>
        </w:rPr>
      </w:pPr>
      <w:r w:rsidRPr="00B22902">
        <w:rPr>
          <w:rFonts w:ascii="Arial" w:eastAsia="Calibri" w:hAnsi="Arial" w:cs="Arial"/>
          <w:color w:val="000000"/>
          <w:lang w:val="sv-SE" w:eastAsia="sv-SE"/>
        </w:rPr>
        <w:br/>
        <w:t>The exposure calculations presented below are conducted with the worst-case values of</w:t>
      </w:r>
      <w:r w:rsidRPr="00B22902">
        <w:rPr>
          <w:rFonts w:ascii="Arial" w:eastAsia="Calibri" w:hAnsi="Arial" w:cs="Arial"/>
          <w:color w:val="000000"/>
          <w:lang w:val="sv-SE" w:eastAsia="sv-SE"/>
        </w:rPr>
        <w:br/>
        <w:t>0.49%</w:t>
      </w:r>
      <w:r w:rsidR="00A25B3E" w:rsidRPr="00515859">
        <w:rPr>
          <w:rFonts w:ascii="Arial" w:eastAsia="Calibri" w:hAnsi="Arial" w:cs="Arial"/>
          <w:color w:val="000000"/>
          <w:lang w:val="sv-SE" w:eastAsia="sv-SE"/>
        </w:rPr>
        <w:t xml:space="preserve"> of total iodine</w:t>
      </w:r>
      <w:r w:rsidRPr="00515859">
        <w:rPr>
          <w:rFonts w:ascii="Arial" w:eastAsia="Calibri" w:hAnsi="Arial" w:cs="Arial"/>
          <w:color w:val="000000"/>
          <w:lang w:val="sv-SE" w:eastAsia="sv-SE"/>
        </w:rPr>
        <w:t xml:space="preserve"> in first tier, since the reference values are also expressed as iodine (and not as PVPi). The assessment follows the recommendation n°13 of the BPC Ad hoc Working Group on Human Exposure (Exposure Assessment of teat disinfection products for veterinary hygiene PT3), agreed at the human Health Working group I on january 2017.</w:t>
      </w:r>
    </w:p>
    <w:p w14:paraId="534CF7B9" w14:textId="77777777" w:rsidR="00953FD2" w:rsidRPr="000074CF" w:rsidRDefault="00953FD2" w:rsidP="0031452F">
      <w:pPr>
        <w:suppressAutoHyphens w:val="0"/>
        <w:jc w:val="both"/>
        <w:rPr>
          <w:rFonts w:ascii="Arial" w:eastAsia="Calibri" w:hAnsi="Arial" w:cs="Arial"/>
          <w:color w:val="000000"/>
          <w:lang w:val="sv-SE" w:eastAsia="sv-SE"/>
        </w:rPr>
      </w:pPr>
    </w:p>
    <w:p w14:paraId="4AC859F6" w14:textId="77777777" w:rsidR="00953FD2" w:rsidRPr="000074CF" w:rsidRDefault="00953FD2" w:rsidP="0031452F">
      <w:pPr>
        <w:suppressAutoHyphens w:val="0"/>
        <w:jc w:val="both"/>
        <w:rPr>
          <w:rFonts w:ascii="Arial" w:eastAsia="Calibri" w:hAnsi="Arial" w:cs="Arial"/>
          <w:b/>
          <w:bCs/>
          <w:lang w:val="sv-SE" w:eastAsia="en-US"/>
        </w:rPr>
      </w:pPr>
      <w:r w:rsidRPr="000074CF">
        <w:rPr>
          <w:rFonts w:ascii="Arial" w:eastAsia="Calibri" w:hAnsi="Arial" w:cs="Arial"/>
          <w:b/>
          <w:bCs/>
          <w:lang w:val="sv-SE" w:eastAsia="en-US"/>
        </w:rPr>
        <w:t>Identification of main paths of human exposure towards active substance(s) and substances of concern from its use in biocidal product</w:t>
      </w:r>
    </w:p>
    <w:p w14:paraId="032FFF79" w14:textId="77777777" w:rsidR="00953FD2" w:rsidRPr="002D4DC5" w:rsidRDefault="00953FD2" w:rsidP="0031452F">
      <w:pPr>
        <w:suppressAutoHyphens w:val="0"/>
        <w:jc w:val="both"/>
        <w:rPr>
          <w:rFonts w:ascii="Arial" w:eastAsia="Calibri" w:hAnsi="Arial" w:cs="Arial"/>
          <w:b/>
          <w:bCs/>
          <w:lang w:val="sv-SE" w:eastAsia="en-U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98"/>
        <w:gridCol w:w="1121"/>
        <w:gridCol w:w="1382"/>
        <w:gridCol w:w="1418"/>
        <w:gridCol w:w="1170"/>
        <w:gridCol w:w="1358"/>
        <w:gridCol w:w="840"/>
        <w:gridCol w:w="766"/>
      </w:tblGrid>
      <w:tr w:rsidR="00953FD2" w:rsidRPr="00E72CB9" w14:paraId="3959F214" w14:textId="77777777" w:rsidTr="00953FD2">
        <w:trPr>
          <w:tblHeader/>
        </w:trPr>
        <w:tc>
          <w:tcPr>
            <w:tcW w:w="5000" w:type="pct"/>
            <w:gridSpan w:val="8"/>
            <w:shd w:val="clear" w:color="auto" w:fill="FFFFCC"/>
          </w:tcPr>
          <w:p w14:paraId="636874E9" w14:textId="77777777" w:rsidR="00953FD2" w:rsidRPr="002D4DC5" w:rsidRDefault="00953FD2" w:rsidP="0031452F">
            <w:pPr>
              <w:suppressAutoHyphens w:val="0"/>
              <w:jc w:val="both"/>
              <w:rPr>
                <w:rFonts w:ascii="Arial" w:eastAsia="Calibri" w:hAnsi="Arial" w:cs="Arial"/>
                <w:b/>
                <w:lang w:val="sv-SE" w:eastAsia="en-US"/>
              </w:rPr>
            </w:pPr>
            <w:r w:rsidRPr="002D4DC5">
              <w:rPr>
                <w:rFonts w:ascii="Arial" w:eastAsia="Calibri" w:hAnsi="Arial" w:cs="Arial"/>
                <w:b/>
                <w:lang w:val="sv-SE" w:eastAsia="en-US"/>
              </w:rPr>
              <w:t>Summary table: relevant paths of human exposure</w:t>
            </w:r>
          </w:p>
        </w:tc>
      </w:tr>
      <w:tr w:rsidR="00953FD2" w:rsidRPr="00E72CB9" w14:paraId="51B4DD6A" w14:textId="77777777" w:rsidTr="00953FD2">
        <w:trPr>
          <w:tblHeader/>
        </w:trPr>
        <w:tc>
          <w:tcPr>
            <w:tcW w:w="647" w:type="pct"/>
            <w:vMerge w:val="restart"/>
            <w:shd w:val="clear" w:color="auto" w:fill="auto"/>
            <w:tcMar>
              <w:top w:w="57" w:type="dxa"/>
              <w:bottom w:w="57" w:type="dxa"/>
            </w:tcMar>
            <w:vAlign w:val="center"/>
          </w:tcPr>
          <w:p w14:paraId="4AA8B52B" w14:textId="77777777" w:rsidR="00953FD2" w:rsidRPr="00E72CB9" w:rsidRDefault="00953FD2" w:rsidP="0031452F">
            <w:pPr>
              <w:suppressAutoHyphens w:val="0"/>
              <w:jc w:val="both"/>
              <w:rPr>
                <w:rFonts w:ascii="Arial" w:eastAsia="Calibri" w:hAnsi="Arial" w:cs="Arial"/>
                <w:b/>
                <w:lang w:val="sv-SE" w:eastAsia="en-US"/>
              </w:rPr>
            </w:pPr>
            <w:r w:rsidRPr="00E72CB9">
              <w:rPr>
                <w:rFonts w:ascii="Arial" w:eastAsia="Calibri" w:hAnsi="Arial" w:cs="Arial"/>
                <w:b/>
                <w:lang w:val="sv-SE" w:eastAsia="en-US"/>
              </w:rPr>
              <w:t>Exposure path</w:t>
            </w:r>
          </w:p>
        </w:tc>
        <w:tc>
          <w:tcPr>
            <w:tcW w:w="2119" w:type="pct"/>
            <w:gridSpan w:val="3"/>
            <w:shd w:val="clear" w:color="auto" w:fill="auto"/>
            <w:tcMar>
              <w:top w:w="57" w:type="dxa"/>
              <w:bottom w:w="57" w:type="dxa"/>
            </w:tcMar>
            <w:vAlign w:val="center"/>
          </w:tcPr>
          <w:p w14:paraId="453B0C89" w14:textId="77777777" w:rsidR="00953FD2" w:rsidRPr="00CE031F" w:rsidRDefault="00953FD2" w:rsidP="0031452F">
            <w:pPr>
              <w:suppressAutoHyphens w:val="0"/>
              <w:jc w:val="both"/>
              <w:rPr>
                <w:rFonts w:ascii="Arial" w:eastAsia="Calibri" w:hAnsi="Arial" w:cs="Arial"/>
                <w:b/>
                <w:lang w:val="sv-SE" w:eastAsia="en-US"/>
              </w:rPr>
            </w:pPr>
            <w:r w:rsidRPr="00CE031F">
              <w:rPr>
                <w:rFonts w:ascii="Arial" w:eastAsia="Calibri" w:hAnsi="Arial" w:cs="Arial"/>
                <w:b/>
                <w:lang w:val="sv-SE" w:eastAsia="en-US"/>
              </w:rPr>
              <w:t xml:space="preserve">Primary (direct) exposure </w:t>
            </w:r>
          </w:p>
        </w:tc>
        <w:tc>
          <w:tcPr>
            <w:tcW w:w="2234" w:type="pct"/>
            <w:gridSpan w:val="4"/>
          </w:tcPr>
          <w:p w14:paraId="055CBC6A" w14:textId="77777777" w:rsidR="00953FD2" w:rsidRPr="009F2E41" w:rsidRDefault="00953FD2" w:rsidP="0031452F">
            <w:pPr>
              <w:suppressAutoHyphens w:val="0"/>
              <w:jc w:val="both"/>
              <w:rPr>
                <w:rFonts w:ascii="Arial" w:eastAsia="Calibri" w:hAnsi="Arial" w:cs="Arial"/>
                <w:b/>
                <w:lang w:val="sv-SE" w:eastAsia="en-US"/>
              </w:rPr>
            </w:pPr>
            <w:r w:rsidRPr="009F2E41">
              <w:rPr>
                <w:rFonts w:ascii="Arial" w:eastAsia="Calibri" w:hAnsi="Arial" w:cs="Arial"/>
                <w:b/>
                <w:lang w:val="sv-SE" w:eastAsia="en-US"/>
              </w:rPr>
              <w:t xml:space="preserve">Secondary (indirect) exposure </w:t>
            </w:r>
          </w:p>
        </w:tc>
      </w:tr>
      <w:tr w:rsidR="00953FD2" w:rsidRPr="00E72CB9" w14:paraId="3D12AABA" w14:textId="77777777" w:rsidTr="00953FD2">
        <w:trPr>
          <w:tblHeader/>
        </w:trPr>
        <w:tc>
          <w:tcPr>
            <w:tcW w:w="647" w:type="pct"/>
            <w:vMerge/>
            <w:shd w:val="clear" w:color="auto" w:fill="auto"/>
            <w:tcMar>
              <w:top w:w="57" w:type="dxa"/>
              <w:bottom w:w="57" w:type="dxa"/>
            </w:tcMar>
          </w:tcPr>
          <w:p w14:paraId="229EFA1C" w14:textId="77777777" w:rsidR="00953FD2" w:rsidRPr="00E72CB9" w:rsidRDefault="00953FD2" w:rsidP="0031452F">
            <w:pPr>
              <w:suppressAutoHyphens w:val="0"/>
              <w:jc w:val="both"/>
              <w:rPr>
                <w:rFonts w:ascii="Arial" w:eastAsia="Calibri" w:hAnsi="Arial" w:cs="Arial"/>
                <w:lang w:val="sv-SE" w:eastAsia="en-US"/>
              </w:rPr>
            </w:pPr>
          </w:p>
        </w:tc>
        <w:tc>
          <w:tcPr>
            <w:tcW w:w="606" w:type="pct"/>
            <w:shd w:val="clear" w:color="auto" w:fill="auto"/>
            <w:tcMar>
              <w:top w:w="57" w:type="dxa"/>
              <w:bottom w:w="57" w:type="dxa"/>
            </w:tcMar>
          </w:tcPr>
          <w:p w14:paraId="47EDCC67" w14:textId="77777777" w:rsidR="00953FD2" w:rsidRPr="00E72CB9" w:rsidRDefault="00953FD2" w:rsidP="0031452F">
            <w:pPr>
              <w:suppressAutoHyphens w:val="0"/>
              <w:jc w:val="both"/>
              <w:rPr>
                <w:rFonts w:ascii="Arial" w:eastAsia="Calibri" w:hAnsi="Arial" w:cs="Arial"/>
                <w:b/>
                <w:lang w:val="sv-SE" w:eastAsia="en-US"/>
              </w:rPr>
            </w:pPr>
            <w:r w:rsidRPr="00E72CB9">
              <w:rPr>
                <w:rFonts w:ascii="Arial" w:eastAsia="Calibri" w:hAnsi="Arial" w:cs="Arial"/>
                <w:b/>
                <w:lang w:val="sv-SE" w:eastAsia="en-US"/>
              </w:rPr>
              <w:t>Industrial use</w:t>
            </w:r>
          </w:p>
        </w:tc>
        <w:tc>
          <w:tcPr>
            <w:tcW w:w="747" w:type="pct"/>
            <w:shd w:val="clear" w:color="auto" w:fill="auto"/>
            <w:tcMar>
              <w:top w:w="57" w:type="dxa"/>
              <w:bottom w:w="57" w:type="dxa"/>
            </w:tcMar>
          </w:tcPr>
          <w:p w14:paraId="08C76928" w14:textId="77777777" w:rsidR="00953FD2" w:rsidRPr="00E72CB9" w:rsidRDefault="00953FD2" w:rsidP="0031452F">
            <w:pPr>
              <w:suppressAutoHyphens w:val="0"/>
              <w:jc w:val="both"/>
              <w:rPr>
                <w:rFonts w:ascii="Arial" w:eastAsia="Calibri" w:hAnsi="Arial" w:cs="Arial"/>
                <w:b/>
                <w:lang w:val="sv-SE" w:eastAsia="en-US"/>
              </w:rPr>
            </w:pPr>
            <w:r w:rsidRPr="00E72CB9">
              <w:rPr>
                <w:rFonts w:ascii="Arial" w:eastAsia="Calibri" w:hAnsi="Arial" w:cs="Arial"/>
                <w:b/>
                <w:lang w:val="sv-SE" w:eastAsia="en-US"/>
              </w:rPr>
              <w:t>Professional use</w:t>
            </w:r>
          </w:p>
        </w:tc>
        <w:tc>
          <w:tcPr>
            <w:tcW w:w="766" w:type="pct"/>
            <w:shd w:val="clear" w:color="auto" w:fill="auto"/>
            <w:tcMar>
              <w:top w:w="57" w:type="dxa"/>
              <w:bottom w:w="57" w:type="dxa"/>
            </w:tcMar>
          </w:tcPr>
          <w:p w14:paraId="6519DFEC" w14:textId="77777777" w:rsidR="00953FD2" w:rsidRPr="00E72CB9" w:rsidRDefault="00953FD2" w:rsidP="0031452F">
            <w:pPr>
              <w:suppressAutoHyphens w:val="0"/>
              <w:jc w:val="both"/>
              <w:rPr>
                <w:rFonts w:ascii="Arial" w:eastAsia="Calibri" w:hAnsi="Arial" w:cs="Arial"/>
                <w:b/>
                <w:lang w:val="sv-SE" w:eastAsia="en-US"/>
              </w:rPr>
            </w:pPr>
            <w:r w:rsidRPr="00E72CB9">
              <w:rPr>
                <w:rFonts w:ascii="Arial" w:eastAsia="Calibri" w:hAnsi="Arial" w:cs="Arial"/>
                <w:b/>
                <w:lang w:val="sv-SE" w:eastAsia="en-US"/>
              </w:rPr>
              <w:t>Non-professional use</w:t>
            </w:r>
          </w:p>
        </w:tc>
        <w:tc>
          <w:tcPr>
            <w:tcW w:w="632" w:type="pct"/>
          </w:tcPr>
          <w:p w14:paraId="2CB04A03" w14:textId="77777777" w:rsidR="00953FD2" w:rsidRPr="00E72CB9" w:rsidRDefault="00953FD2" w:rsidP="0031452F">
            <w:pPr>
              <w:suppressAutoHyphens w:val="0"/>
              <w:jc w:val="both"/>
              <w:rPr>
                <w:rFonts w:ascii="Arial" w:eastAsia="Calibri" w:hAnsi="Arial" w:cs="Arial"/>
                <w:b/>
                <w:lang w:val="sv-SE" w:eastAsia="en-US"/>
              </w:rPr>
            </w:pPr>
            <w:r w:rsidRPr="00E72CB9">
              <w:rPr>
                <w:rFonts w:ascii="Arial" w:eastAsia="Calibri" w:hAnsi="Arial" w:cs="Arial"/>
                <w:b/>
                <w:lang w:val="sv-SE" w:eastAsia="en-US"/>
              </w:rPr>
              <w:t>Industrial use</w:t>
            </w:r>
          </w:p>
        </w:tc>
        <w:tc>
          <w:tcPr>
            <w:tcW w:w="734" w:type="pct"/>
          </w:tcPr>
          <w:p w14:paraId="02141070" w14:textId="77777777" w:rsidR="00953FD2" w:rsidRPr="00E72CB9" w:rsidRDefault="00953FD2" w:rsidP="0031452F">
            <w:pPr>
              <w:suppressAutoHyphens w:val="0"/>
              <w:jc w:val="both"/>
              <w:rPr>
                <w:rFonts w:ascii="Arial" w:eastAsia="Calibri" w:hAnsi="Arial" w:cs="Arial"/>
                <w:b/>
                <w:lang w:val="sv-SE" w:eastAsia="en-US"/>
              </w:rPr>
            </w:pPr>
            <w:r w:rsidRPr="00E72CB9">
              <w:rPr>
                <w:rFonts w:ascii="Arial" w:eastAsia="Calibri" w:hAnsi="Arial" w:cs="Arial"/>
                <w:b/>
                <w:lang w:val="sv-SE" w:eastAsia="en-US"/>
              </w:rPr>
              <w:t>Professional use</w:t>
            </w:r>
          </w:p>
        </w:tc>
        <w:tc>
          <w:tcPr>
            <w:tcW w:w="454" w:type="pct"/>
          </w:tcPr>
          <w:p w14:paraId="56C746C4" w14:textId="77777777" w:rsidR="00953FD2" w:rsidRPr="00E72CB9" w:rsidRDefault="00953FD2" w:rsidP="0031452F">
            <w:pPr>
              <w:suppressAutoHyphens w:val="0"/>
              <w:jc w:val="both"/>
              <w:rPr>
                <w:rFonts w:ascii="Arial" w:eastAsia="Calibri" w:hAnsi="Arial" w:cs="Arial"/>
                <w:b/>
                <w:lang w:val="sv-SE" w:eastAsia="en-US"/>
              </w:rPr>
            </w:pPr>
            <w:r w:rsidRPr="00E72CB9">
              <w:rPr>
                <w:rFonts w:ascii="Arial" w:eastAsia="Calibri" w:hAnsi="Arial" w:cs="Arial"/>
                <w:b/>
                <w:lang w:val="sv-SE" w:eastAsia="en-US"/>
              </w:rPr>
              <w:t>General public</w:t>
            </w:r>
          </w:p>
        </w:tc>
        <w:tc>
          <w:tcPr>
            <w:tcW w:w="414" w:type="pct"/>
          </w:tcPr>
          <w:p w14:paraId="35F2C23F" w14:textId="77777777" w:rsidR="00953FD2" w:rsidRPr="00E72CB9" w:rsidRDefault="00953FD2" w:rsidP="0031452F">
            <w:pPr>
              <w:suppressAutoHyphens w:val="0"/>
              <w:jc w:val="both"/>
              <w:rPr>
                <w:rFonts w:ascii="Arial" w:eastAsia="Calibri" w:hAnsi="Arial" w:cs="Arial"/>
                <w:b/>
                <w:lang w:val="sv-SE" w:eastAsia="en-US"/>
              </w:rPr>
            </w:pPr>
            <w:r w:rsidRPr="00E72CB9">
              <w:rPr>
                <w:rFonts w:ascii="Arial" w:eastAsia="Calibri" w:hAnsi="Arial" w:cs="Arial"/>
                <w:b/>
                <w:lang w:val="sv-SE" w:eastAsia="en-US"/>
              </w:rPr>
              <w:t>Via food</w:t>
            </w:r>
          </w:p>
        </w:tc>
      </w:tr>
      <w:tr w:rsidR="009017C8" w:rsidRPr="00E72CB9" w14:paraId="653C447E" w14:textId="77777777" w:rsidTr="00953FD2">
        <w:trPr>
          <w:tblHeader/>
        </w:trPr>
        <w:tc>
          <w:tcPr>
            <w:tcW w:w="647" w:type="pct"/>
            <w:shd w:val="clear" w:color="auto" w:fill="auto"/>
            <w:tcMar>
              <w:top w:w="57" w:type="dxa"/>
              <w:bottom w:w="57" w:type="dxa"/>
            </w:tcMar>
          </w:tcPr>
          <w:p w14:paraId="102C721F" w14:textId="77777777" w:rsidR="009017C8" w:rsidRPr="00E72CB9" w:rsidRDefault="009017C8" w:rsidP="0031452F">
            <w:pPr>
              <w:suppressAutoHyphens w:val="0"/>
              <w:jc w:val="both"/>
              <w:rPr>
                <w:rFonts w:ascii="Arial" w:eastAsia="Calibri" w:hAnsi="Arial" w:cs="Arial"/>
                <w:lang w:val="sv-SE" w:eastAsia="en-US"/>
              </w:rPr>
            </w:pPr>
            <w:r w:rsidRPr="00E72CB9">
              <w:rPr>
                <w:rFonts w:ascii="Arial" w:eastAsia="Calibri" w:hAnsi="Arial" w:cs="Arial"/>
                <w:lang w:val="sv-SE" w:eastAsia="en-US"/>
              </w:rPr>
              <w:t>Inhalation</w:t>
            </w:r>
          </w:p>
        </w:tc>
        <w:tc>
          <w:tcPr>
            <w:tcW w:w="606" w:type="pct"/>
            <w:tcMar>
              <w:top w:w="57" w:type="dxa"/>
              <w:bottom w:w="57" w:type="dxa"/>
            </w:tcMar>
          </w:tcPr>
          <w:p w14:paraId="1422CCDB" w14:textId="77777777" w:rsidR="009017C8" w:rsidRPr="00CE031F" w:rsidRDefault="009017C8" w:rsidP="0031452F">
            <w:pPr>
              <w:suppressAutoHyphens w:val="0"/>
              <w:jc w:val="both"/>
              <w:rPr>
                <w:rFonts w:ascii="Arial" w:eastAsia="Calibri" w:hAnsi="Arial" w:cs="Arial"/>
                <w:lang w:val="sv-SE" w:eastAsia="sv-SE"/>
              </w:rPr>
            </w:pPr>
            <w:r w:rsidRPr="00CE031F">
              <w:rPr>
                <w:rFonts w:ascii="Arial" w:eastAsia="Calibri" w:hAnsi="Arial" w:cs="Arial"/>
                <w:color w:val="000000"/>
                <w:lang w:val="sv-SE" w:eastAsia="sv-SE"/>
              </w:rPr>
              <w:t>N.A.</w:t>
            </w:r>
          </w:p>
        </w:tc>
        <w:tc>
          <w:tcPr>
            <w:tcW w:w="747" w:type="pct"/>
            <w:shd w:val="clear" w:color="auto" w:fill="auto"/>
            <w:tcMar>
              <w:top w:w="57" w:type="dxa"/>
              <w:bottom w:w="57" w:type="dxa"/>
            </w:tcMar>
          </w:tcPr>
          <w:p w14:paraId="1619ACE0" w14:textId="24C65873" w:rsidR="009017C8" w:rsidRPr="009F2E41" w:rsidRDefault="00FC73C4" w:rsidP="0031452F">
            <w:pPr>
              <w:suppressAutoHyphens w:val="0"/>
              <w:jc w:val="both"/>
              <w:rPr>
                <w:rFonts w:ascii="Arial" w:eastAsia="Calibri" w:hAnsi="Arial" w:cs="Arial"/>
                <w:lang w:val="sv-SE" w:eastAsia="en-US"/>
              </w:rPr>
            </w:pPr>
            <w:r w:rsidRPr="009F2E41">
              <w:rPr>
                <w:rFonts w:ascii="Arial" w:eastAsia="Calibri" w:hAnsi="Arial" w:cs="Arial"/>
                <w:lang w:val="sv-SE" w:eastAsia="en-US"/>
              </w:rPr>
              <w:t>Yes</w:t>
            </w:r>
          </w:p>
        </w:tc>
        <w:tc>
          <w:tcPr>
            <w:tcW w:w="766" w:type="pct"/>
            <w:shd w:val="clear" w:color="auto" w:fill="auto"/>
            <w:tcMar>
              <w:top w:w="57" w:type="dxa"/>
              <w:bottom w:w="57" w:type="dxa"/>
            </w:tcMar>
          </w:tcPr>
          <w:p w14:paraId="7209D381" w14:textId="77777777" w:rsidR="009017C8" w:rsidRPr="00CC262E" w:rsidRDefault="009017C8" w:rsidP="0031452F">
            <w:pPr>
              <w:suppressAutoHyphens w:val="0"/>
              <w:jc w:val="both"/>
              <w:rPr>
                <w:rFonts w:ascii="Arial" w:eastAsia="Calibri" w:hAnsi="Arial" w:cs="Arial"/>
                <w:lang w:val="sv-SE" w:eastAsia="sv-SE"/>
              </w:rPr>
            </w:pPr>
            <w:r w:rsidRPr="00CC262E">
              <w:rPr>
                <w:rFonts w:ascii="Arial" w:eastAsia="Calibri" w:hAnsi="Arial" w:cs="Arial"/>
                <w:color w:val="000000"/>
                <w:lang w:val="sv-SE" w:eastAsia="sv-SE"/>
              </w:rPr>
              <w:t>N.A.</w:t>
            </w:r>
          </w:p>
        </w:tc>
        <w:tc>
          <w:tcPr>
            <w:tcW w:w="632" w:type="pct"/>
          </w:tcPr>
          <w:p w14:paraId="7E03FCA9" w14:textId="77777777" w:rsidR="009017C8" w:rsidRPr="00515859" w:rsidRDefault="009017C8" w:rsidP="0031452F">
            <w:pPr>
              <w:suppressAutoHyphens w:val="0"/>
              <w:jc w:val="both"/>
              <w:rPr>
                <w:rFonts w:ascii="Arial" w:eastAsia="Calibri" w:hAnsi="Arial" w:cs="Arial"/>
                <w:lang w:val="sv-SE" w:eastAsia="sv-SE"/>
              </w:rPr>
            </w:pPr>
            <w:r w:rsidRPr="00B22902">
              <w:rPr>
                <w:rFonts w:ascii="Arial" w:eastAsia="Calibri" w:hAnsi="Arial" w:cs="Arial"/>
                <w:color w:val="000000"/>
                <w:lang w:val="sv-SE" w:eastAsia="sv-SE"/>
              </w:rPr>
              <w:t>N.A.</w:t>
            </w:r>
          </w:p>
        </w:tc>
        <w:tc>
          <w:tcPr>
            <w:tcW w:w="734" w:type="pct"/>
          </w:tcPr>
          <w:p w14:paraId="7A00E8E2" w14:textId="683C024D" w:rsidR="009017C8" w:rsidRPr="00515859" w:rsidRDefault="00FC73C4" w:rsidP="0031452F">
            <w:pPr>
              <w:suppressAutoHyphens w:val="0"/>
              <w:jc w:val="both"/>
              <w:rPr>
                <w:rFonts w:ascii="Arial" w:eastAsia="Calibri" w:hAnsi="Arial" w:cs="Arial"/>
                <w:lang w:val="sv-SE" w:eastAsia="en-US"/>
              </w:rPr>
            </w:pPr>
            <w:r w:rsidRPr="00515859">
              <w:rPr>
                <w:rFonts w:ascii="Arial" w:eastAsia="Calibri" w:hAnsi="Arial" w:cs="Arial"/>
                <w:lang w:val="sv-SE" w:eastAsia="en-US"/>
              </w:rPr>
              <w:t>No</w:t>
            </w:r>
          </w:p>
        </w:tc>
        <w:tc>
          <w:tcPr>
            <w:tcW w:w="454" w:type="pct"/>
          </w:tcPr>
          <w:p w14:paraId="0FF3324C" w14:textId="77777777" w:rsidR="009017C8" w:rsidRPr="000074CF" w:rsidRDefault="009017C8" w:rsidP="0031452F">
            <w:pPr>
              <w:suppressAutoHyphens w:val="0"/>
              <w:jc w:val="both"/>
              <w:rPr>
                <w:rFonts w:ascii="Arial" w:eastAsia="Calibri" w:hAnsi="Arial" w:cs="Arial"/>
                <w:lang w:val="sv-SE" w:eastAsia="en-US"/>
              </w:rPr>
            </w:pPr>
            <w:r w:rsidRPr="000074CF">
              <w:rPr>
                <w:rFonts w:ascii="Arial" w:eastAsia="Calibri" w:hAnsi="Arial" w:cs="Arial"/>
                <w:lang w:val="sv-SE" w:eastAsia="en-US"/>
              </w:rPr>
              <w:t>No</w:t>
            </w:r>
          </w:p>
        </w:tc>
        <w:tc>
          <w:tcPr>
            <w:tcW w:w="414" w:type="pct"/>
          </w:tcPr>
          <w:p w14:paraId="7FDD3B63" w14:textId="77777777" w:rsidR="009017C8" w:rsidRPr="000074CF" w:rsidRDefault="009017C8" w:rsidP="0031452F">
            <w:pPr>
              <w:suppressAutoHyphens w:val="0"/>
              <w:jc w:val="both"/>
              <w:rPr>
                <w:rFonts w:ascii="Arial" w:eastAsia="Calibri" w:hAnsi="Arial" w:cs="Arial"/>
                <w:lang w:val="sv-SE" w:eastAsia="en-US"/>
              </w:rPr>
            </w:pPr>
            <w:r w:rsidRPr="000074CF">
              <w:rPr>
                <w:rFonts w:ascii="Arial" w:eastAsia="Calibri" w:hAnsi="Arial" w:cs="Arial"/>
                <w:color w:val="000000"/>
                <w:lang w:val="sv-SE" w:eastAsia="sv-SE"/>
              </w:rPr>
              <w:t>N.A.</w:t>
            </w:r>
          </w:p>
        </w:tc>
      </w:tr>
      <w:tr w:rsidR="009017C8" w:rsidRPr="00E72CB9" w14:paraId="3FB91DDC" w14:textId="77777777" w:rsidTr="00953FD2">
        <w:trPr>
          <w:tblHeader/>
        </w:trPr>
        <w:tc>
          <w:tcPr>
            <w:tcW w:w="647" w:type="pct"/>
            <w:shd w:val="clear" w:color="auto" w:fill="auto"/>
            <w:tcMar>
              <w:top w:w="57" w:type="dxa"/>
              <w:bottom w:w="57" w:type="dxa"/>
            </w:tcMar>
          </w:tcPr>
          <w:p w14:paraId="541C759B" w14:textId="77777777" w:rsidR="009017C8" w:rsidRPr="00E72CB9" w:rsidRDefault="009017C8" w:rsidP="0031452F">
            <w:pPr>
              <w:suppressAutoHyphens w:val="0"/>
              <w:jc w:val="both"/>
              <w:rPr>
                <w:rFonts w:ascii="Arial" w:eastAsia="Calibri" w:hAnsi="Arial" w:cs="Arial"/>
                <w:lang w:val="sv-SE" w:eastAsia="en-US"/>
              </w:rPr>
            </w:pPr>
            <w:r w:rsidRPr="00E72CB9">
              <w:rPr>
                <w:rFonts w:ascii="Arial" w:eastAsia="Calibri" w:hAnsi="Arial" w:cs="Arial"/>
                <w:lang w:val="sv-SE" w:eastAsia="en-US"/>
              </w:rPr>
              <w:t>Dermal</w:t>
            </w:r>
          </w:p>
        </w:tc>
        <w:tc>
          <w:tcPr>
            <w:tcW w:w="606" w:type="pct"/>
            <w:tcMar>
              <w:top w:w="57" w:type="dxa"/>
              <w:bottom w:w="57" w:type="dxa"/>
            </w:tcMar>
          </w:tcPr>
          <w:p w14:paraId="62D8A15C" w14:textId="77777777" w:rsidR="009017C8" w:rsidRPr="00CE031F" w:rsidRDefault="009017C8" w:rsidP="0031452F">
            <w:pPr>
              <w:suppressAutoHyphens w:val="0"/>
              <w:jc w:val="both"/>
              <w:rPr>
                <w:rFonts w:ascii="Arial" w:eastAsia="Calibri" w:hAnsi="Arial" w:cs="Arial"/>
                <w:lang w:val="sv-SE" w:eastAsia="sv-SE"/>
              </w:rPr>
            </w:pPr>
            <w:r w:rsidRPr="00CE031F">
              <w:rPr>
                <w:rFonts w:ascii="Arial" w:eastAsia="Calibri" w:hAnsi="Arial" w:cs="Arial"/>
                <w:color w:val="000000"/>
                <w:lang w:val="sv-SE" w:eastAsia="sv-SE"/>
              </w:rPr>
              <w:t>N.A.</w:t>
            </w:r>
          </w:p>
        </w:tc>
        <w:tc>
          <w:tcPr>
            <w:tcW w:w="747" w:type="pct"/>
            <w:shd w:val="clear" w:color="auto" w:fill="auto"/>
            <w:tcMar>
              <w:top w:w="57" w:type="dxa"/>
              <w:bottom w:w="57" w:type="dxa"/>
            </w:tcMar>
          </w:tcPr>
          <w:p w14:paraId="2BB32F66" w14:textId="77777777" w:rsidR="009017C8" w:rsidRPr="009F2E41" w:rsidRDefault="009017C8" w:rsidP="0031452F">
            <w:pPr>
              <w:suppressAutoHyphens w:val="0"/>
              <w:jc w:val="both"/>
              <w:rPr>
                <w:rFonts w:ascii="Arial" w:eastAsia="Calibri" w:hAnsi="Arial" w:cs="Arial"/>
                <w:lang w:val="sv-SE" w:eastAsia="en-US"/>
              </w:rPr>
            </w:pPr>
            <w:r w:rsidRPr="009F2E41">
              <w:rPr>
                <w:rFonts w:ascii="Arial" w:eastAsia="Calibri" w:hAnsi="Arial" w:cs="Arial"/>
                <w:lang w:val="sv-SE" w:eastAsia="en-US"/>
              </w:rPr>
              <w:t>Yes</w:t>
            </w:r>
          </w:p>
        </w:tc>
        <w:tc>
          <w:tcPr>
            <w:tcW w:w="766" w:type="pct"/>
            <w:shd w:val="clear" w:color="auto" w:fill="auto"/>
            <w:tcMar>
              <w:top w:w="57" w:type="dxa"/>
              <w:bottom w:w="57" w:type="dxa"/>
            </w:tcMar>
          </w:tcPr>
          <w:p w14:paraId="142E21E4" w14:textId="77777777" w:rsidR="009017C8" w:rsidRPr="009F2E41" w:rsidRDefault="009017C8" w:rsidP="0031452F">
            <w:pPr>
              <w:suppressAutoHyphens w:val="0"/>
              <w:jc w:val="both"/>
              <w:rPr>
                <w:rFonts w:ascii="Arial" w:eastAsia="Calibri" w:hAnsi="Arial" w:cs="Arial"/>
                <w:lang w:val="sv-SE" w:eastAsia="sv-SE"/>
              </w:rPr>
            </w:pPr>
            <w:r w:rsidRPr="009F2E41">
              <w:rPr>
                <w:rFonts w:ascii="Arial" w:eastAsia="Calibri" w:hAnsi="Arial" w:cs="Arial"/>
                <w:color w:val="000000"/>
                <w:lang w:val="sv-SE" w:eastAsia="sv-SE"/>
              </w:rPr>
              <w:t>N.A.</w:t>
            </w:r>
          </w:p>
        </w:tc>
        <w:tc>
          <w:tcPr>
            <w:tcW w:w="632" w:type="pct"/>
          </w:tcPr>
          <w:p w14:paraId="48D6E665" w14:textId="77777777" w:rsidR="009017C8" w:rsidRPr="00CC262E" w:rsidRDefault="009017C8" w:rsidP="0031452F">
            <w:pPr>
              <w:suppressAutoHyphens w:val="0"/>
              <w:jc w:val="both"/>
              <w:rPr>
                <w:rFonts w:ascii="Arial" w:eastAsia="Calibri" w:hAnsi="Arial" w:cs="Arial"/>
                <w:lang w:val="sv-SE" w:eastAsia="sv-SE"/>
              </w:rPr>
            </w:pPr>
            <w:r w:rsidRPr="00CC262E">
              <w:rPr>
                <w:rFonts w:ascii="Arial" w:eastAsia="Calibri" w:hAnsi="Arial" w:cs="Arial"/>
                <w:color w:val="000000"/>
                <w:lang w:val="sv-SE" w:eastAsia="sv-SE"/>
              </w:rPr>
              <w:t>N.A.</w:t>
            </w:r>
          </w:p>
        </w:tc>
        <w:tc>
          <w:tcPr>
            <w:tcW w:w="734" w:type="pct"/>
          </w:tcPr>
          <w:p w14:paraId="77517DDD" w14:textId="77777777" w:rsidR="009017C8" w:rsidRPr="00B22902" w:rsidRDefault="009017C8" w:rsidP="0031452F">
            <w:pPr>
              <w:suppressAutoHyphens w:val="0"/>
              <w:jc w:val="both"/>
              <w:rPr>
                <w:rFonts w:ascii="Arial" w:eastAsia="Calibri" w:hAnsi="Arial" w:cs="Arial"/>
                <w:lang w:val="sv-SE" w:eastAsia="en-US"/>
              </w:rPr>
            </w:pPr>
            <w:r w:rsidRPr="00B22902">
              <w:rPr>
                <w:rFonts w:ascii="Arial" w:eastAsia="Calibri" w:hAnsi="Arial" w:cs="Arial"/>
                <w:lang w:val="sv-SE" w:eastAsia="en-US"/>
              </w:rPr>
              <w:t>Yes</w:t>
            </w:r>
          </w:p>
        </w:tc>
        <w:tc>
          <w:tcPr>
            <w:tcW w:w="454" w:type="pct"/>
          </w:tcPr>
          <w:p w14:paraId="0C568AF0" w14:textId="77777777" w:rsidR="009017C8" w:rsidRPr="00515859" w:rsidRDefault="009017C8" w:rsidP="0031452F">
            <w:pPr>
              <w:suppressAutoHyphens w:val="0"/>
              <w:jc w:val="both"/>
              <w:rPr>
                <w:rFonts w:ascii="Arial" w:eastAsia="Calibri" w:hAnsi="Arial" w:cs="Arial"/>
                <w:lang w:val="sv-SE" w:eastAsia="en-US"/>
              </w:rPr>
            </w:pPr>
            <w:r w:rsidRPr="00515859">
              <w:rPr>
                <w:rFonts w:ascii="Arial" w:eastAsia="Calibri" w:hAnsi="Arial" w:cs="Arial"/>
                <w:lang w:val="sv-SE" w:eastAsia="en-US"/>
              </w:rPr>
              <w:t>No</w:t>
            </w:r>
          </w:p>
        </w:tc>
        <w:tc>
          <w:tcPr>
            <w:tcW w:w="414" w:type="pct"/>
          </w:tcPr>
          <w:p w14:paraId="6F1CD235" w14:textId="77777777" w:rsidR="009017C8" w:rsidRPr="00515859" w:rsidRDefault="009017C8" w:rsidP="0031452F">
            <w:pPr>
              <w:suppressAutoHyphens w:val="0"/>
              <w:jc w:val="both"/>
              <w:rPr>
                <w:rFonts w:ascii="Arial" w:eastAsia="Calibri" w:hAnsi="Arial" w:cs="Arial"/>
                <w:lang w:val="sv-SE" w:eastAsia="en-US"/>
              </w:rPr>
            </w:pPr>
            <w:r w:rsidRPr="00515859">
              <w:rPr>
                <w:rFonts w:ascii="Arial" w:eastAsia="Calibri" w:hAnsi="Arial" w:cs="Arial"/>
                <w:color w:val="000000"/>
                <w:lang w:val="sv-SE" w:eastAsia="sv-SE"/>
              </w:rPr>
              <w:t>N.A.</w:t>
            </w:r>
          </w:p>
        </w:tc>
      </w:tr>
      <w:tr w:rsidR="009017C8" w:rsidRPr="00E72CB9" w14:paraId="25805505" w14:textId="77777777" w:rsidTr="00953FD2">
        <w:trPr>
          <w:tblHeader/>
        </w:trPr>
        <w:tc>
          <w:tcPr>
            <w:tcW w:w="647" w:type="pct"/>
            <w:shd w:val="clear" w:color="auto" w:fill="auto"/>
            <w:tcMar>
              <w:top w:w="57" w:type="dxa"/>
              <w:bottom w:w="57" w:type="dxa"/>
            </w:tcMar>
          </w:tcPr>
          <w:p w14:paraId="3BBB5C43" w14:textId="77777777" w:rsidR="009017C8" w:rsidRPr="00E72CB9" w:rsidRDefault="009017C8" w:rsidP="0031452F">
            <w:pPr>
              <w:suppressAutoHyphens w:val="0"/>
              <w:jc w:val="both"/>
              <w:rPr>
                <w:rFonts w:ascii="Arial" w:eastAsia="Calibri" w:hAnsi="Arial" w:cs="Arial"/>
                <w:lang w:val="sv-SE" w:eastAsia="en-US"/>
              </w:rPr>
            </w:pPr>
            <w:r w:rsidRPr="00E72CB9">
              <w:rPr>
                <w:rFonts w:ascii="Arial" w:eastAsia="Calibri" w:hAnsi="Arial" w:cs="Arial"/>
                <w:lang w:val="sv-SE" w:eastAsia="en-US"/>
              </w:rPr>
              <w:t>Oral</w:t>
            </w:r>
          </w:p>
        </w:tc>
        <w:tc>
          <w:tcPr>
            <w:tcW w:w="606" w:type="pct"/>
            <w:tcMar>
              <w:top w:w="57" w:type="dxa"/>
              <w:bottom w:w="57" w:type="dxa"/>
            </w:tcMar>
          </w:tcPr>
          <w:p w14:paraId="1DCF39ED" w14:textId="77777777" w:rsidR="009017C8" w:rsidRPr="00CE031F" w:rsidRDefault="009017C8" w:rsidP="0031452F">
            <w:pPr>
              <w:suppressAutoHyphens w:val="0"/>
              <w:jc w:val="both"/>
              <w:rPr>
                <w:rFonts w:ascii="Arial" w:eastAsia="Calibri" w:hAnsi="Arial" w:cs="Arial"/>
                <w:lang w:val="sv-SE" w:eastAsia="sv-SE"/>
              </w:rPr>
            </w:pPr>
            <w:r w:rsidRPr="00CE031F">
              <w:rPr>
                <w:rFonts w:ascii="Arial" w:eastAsia="Calibri" w:hAnsi="Arial" w:cs="Arial"/>
                <w:color w:val="000000"/>
                <w:lang w:val="sv-SE" w:eastAsia="sv-SE"/>
              </w:rPr>
              <w:t>N.A.</w:t>
            </w:r>
          </w:p>
        </w:tc>
        <w:tc>
          <w:tcPr>
            <w:tcW w:w="747" w:type="pct"/>
            <w:shd w:val="clear" w:color="auto" w:fill="auto"/>
            <w:tcMar>
              <w:top w:w="57" w:type="dxa"/>
              <w:bottom w:w="57" w:type="dxa"/>
            </w:tcMar>
          </w:tcPr>
          <w:p w14:paraId="31EE0CCB" w14:textId="77777777" w:rsidR="009017C8" w:rsidRPr="009F2E41" w:rsidRDefault="009017C8" w:rsidP="0031452F">
            <w:pPr>
              <w:suppressAutoHyphens w:val="0"/>
              <w:jc w:val="both"/>
              <w:rPr>
                <w:rFonts w:ascii="Arial" w:eastAsia="Calibri" w:hAnsi="Arial" w:cs="Arial"/>
                <w:lang w:val="sv-SE" w:eastAsia="en-US"/>
              </w:rPr>
            </w:pPr>
            <w:r w:rsidRPr="009F2E41">
              <w:rPr>
                <w:rFonts w:ascii="Arial" w:eastAsia="Calibri" w:hAnsi="Arial" w:cs="Arial"/>
                <w:lang w:val="sv-SE" w:eastAsia="en-US"/>
              </w:rPr>
              <w:t>No</w:t>
            </w:r>
          </w:p>
        </w:tc>
        <w:tc>
          <w:tcPr>
            <w:tcW w:w="766" w:type="pct"/>
            <w:shd w:val="clear" w:color="auto" w:fill="auto"/>
            <w:tcMar>
              <w:top w:w="57" w:type="dxa"/>
              <w:bottom w:w="57" w:type="dxa"/>
            </w:tcMar>
          </w:tcPr>
          <w:p w14:paraId="146D9D78" w14:textId="77777777" w:rsidR="009017C8" w:rsidRPr="009F2E41" w:rsidRDefault="009017C8" w:rsidP="0031452F">
            <w:pPr>
              <w:suppressAutoHyphens w:val="0"/>
              <w:jc w:val="both"/>
              <w:rPr>
                <w:rFonts w:ascii="Arial" w:eastAsia="Calibri" w:hAnsi="Arial" w:cs="Arial"/>
                <w:lang w:val="sv-SE" w:eastAsia="sv-SE"/>
              </w:rPr>
            </w:pPr>
            <w:r w:rsidRPr="009F2E41">
              <w:rPr>
                <w:rFonts w:ascii="Arial" w:eastAsia="Calibri" w:hAnsi="Arial" w:cs="Arial"/>
                <w:color w:val="000000"/>
                <w:lang w:val="sv-SE" w:eastAsia="sv-SE"/>
              </w:rPr>
              <w:t>N.A.</w:t>
            </w:r>
          </w:p>
        </w:tc>
        <w:tc>
          <w:tcPr>
            <w:tcW w:w="632" w:type="pct"/>
          </w:tcPr>
          <w:p w14:paraId="4C3EB047" w14:textId="77777777" w:rsidR="009017C8" w:rsidRPr="00CC262E" w:rsidRDefault="009017C8" w:rsidP="0031452F">
            <w:pPr>
              <w:suppressAutoHyphens w:val="0"/>
              <w:jc w:val="both"/>
              <w:rPr>
                <w:rFonts w:ascii="Arial" w:eastAsia="Calibri" w:hAnsi="Arial" w:cs="Arial"/>
                <w:lang w:val="sv-SE" w:eastAsia="sv-SE"/>
              </w:rPr>
            </w:pPr>
            <w:r w:rsidRPr="00CC262E">
              <w:rPr>
                <w:rFonts w:ascii="Arial" w:eastAsia="Calibri" w:hAnsi="Arial" w:cs="Arial"/>
                <w:color w:val="000000"/>
                <w:lang w:val="sv-SE" w:eastAsia="sv-SE"/>
              </w:rPr>
              <w:t>N.A.</w:t>
            </w:r>
          </w:p>
        </w:tc>
        <w:tc>
          <w:tcPr>
            <w:tcW w:w="734" w:type="pct"/>
          </w:tcPr>
          <w:p w14:paraId="1BFD69AA" w14:textId="77777777" w:rsidR="009017C8" w:rsidRPr="00B22902" w:rsidRDefault="009017C8" w:rsidP="0031452F">
            <w:pPr>
              <w:suppressAutoHyphens w:val="0"/>
              <w:jc w:val="both"/>
              <w:rPr>
                <w:rFonts w:ascii="Arial" w:eastAsia="Calibri" w:hAnsi="Arial" w:cs="Arial"/>
                <w:lang w:val="sv-SE" w:eastAsia="en-US"/>
              </w:rPr>
            </w:pPr>
            <w:r w:rsidRPr="00B22902">
              <w:rPr>
                <w:rFonts w:ascii="Arial" w:eastAsia="Calibri" w:hAnsi="Arial" w:cs="Arial"/>
                <w:lang w:val="sv-SE" w:eastAsia="en-US"/>
              </w:rPr>
              <w:t>No</w:t>
            </w:r>
          </w:p>
        </w:tc>
        <w:tc>
          <w:tcPr>
            <w:tcW w:w="454" w:type="pct"/>
          </w:tcPr>
          <w:p w14:paraId="63CB5860" w14:textId="77777777" w:rsidR="009017C8" w:rsidRPr="00515859" w:rsidRDefault="009017C8" w:rsidP="0031452F">
            <w:pPr>
              <w:suppressAutoHyphens w:val="0"/>
              <w:jc w:val="both"/>
              <w:rPr>
                <w:rFonts w:ascii="Arial" w:eastAsia="Calibri" w:hAnsi="Arial" w:cs="Arial"/>
                <w:lang w:val="sv-SE" w:eastAsia="en-US"/>
              </w:rPr>
            </w:pPr>
            <w:r w:rsidRPr="00515859">
              <w:rPr>
                <w:rFonts w:ascii="Arial" w:eastAsia="Calibri" w:hAnsi="Arial" w:cs="Arial"/>
                <w:lang w:val="sv-SE" w:eastAsia="en-US"/>
              </w:rPr>
              <w:t>No</w:t>
            </w:r>
          </w:p>
        </w:tc>
        <w:tc>
          <w:tcPr>
            <w:tcW w:w="414" w:type="pct"/>
          </w:tcPr>
          <w:p w14:paraId="0B0A4EDE" w14:textId="77777777" w:rsidR="009017C8" w:rsidRPr="00515859" w:rsidRDefault="009017C8" w:rsidP="0031452F">
            <w:pPr>
              <w:suppressAutoHyphens w:val="0"/>
              <w:jc w:val="both"/>
              <w:rPr>
                <w:rFonts w:ascii="Arial" w:eastAsia="Calibri" w:hAnsi="Arial" w:cs="Arial"/>
                <w:lang w:val="sv-SE" w:eastAsia="en-US"/>
              </w:rPr>
            </w:pPr>
            <w:r w:rsidRPr="00515859">
              <w:rPr>
                <w:rFonts w:ascii="Arial" w:eastAsia="Calibri" w:hAnsi="Arial" w:cs="Arial"/>
                <w:lang w:val="sv-SE" w:eastAsia="en-US"/>
              </w:rPr>
              <w:t>Yes</w:t>
            </w:r>
          </w:p>
        </w:tc>
      </w:tr>
    </w:tbl>
    <w:p w14:paraId="474A6766" w14:textId="77777777" w:rsidR="00953FD2" w:rsidRPr="00E72CB9" w:rsidRDefault="00953FD2" w:rsidP="0031452F">
      <w:pPr>
        <w:suppressAutoHyphens w:val="0"/>
        <w:jc w:val="both"/>
        <w:rPr>
          <w:rFonts w:ascii="Arial" w:eastAsia="Calibri" w:hAnsi="Arial" w:cs="Arial"/>
          <w:color w:val="000000"/>
          <w:lang w:val="sv-SE" w:eastAsia="sv-SE"/>
        </w:rPr>
      </w:pPr>
      <w:r w:rsidRPr="00E72CB9">
        <w:rPr>
          <w:rFonts w:ascii="Arial" w:eastAsia="Calibri" w:hAnsi="Arial" w:cs="Arial"/>
          <w:color w:val="000000"/>
          <w:lang w:val="sv-SE" w:eastAsia="sv-SE"/>
        </w:rPr>
        <w:t>N.A.: not applicable</w:t>
      </w:r>
    </w:p>
    <w:p w14:paraId="0C6D91F1" w14:textId="77777777" w:rsidR="00953FD2" w:rsidRPr="00CE031F" w:rsidRDefault="00953FD2" w:rsidP="0031452F">
      <w:pPr>
        <w:suppressAutoHyphens w:val="0"/>
        <w:jc w:val="both"/>
        <w:rPr>
          <w:rFonts w:ascii="Arial" w:eastAsia="Calibri" w:hAnsi="Arial" w:cs="Arial"/>
          <w:lang w:val="sv-SE" w:eastAsia="en-US"/>
        </w:rPr>
      </w:pPr>
    </w:p>
    <w:p w14:paraId="628494E1" w14:textId="77777777" w:rsidR="00FC73C4" w:rsidRPr="0031452F" w:rsidRDefault="00FC73C4" w:rsidP="0031452F">
      <w:pPr>
        <w:jc w:val="both"/>
        <w:rPr>
          <w:rFonts w:ascii="Arial" w:eastAsia="Calibri" w:hAnsi="Arial" w:cs="Arial"/>
          <w:i/>
          <w:lang w:eastAsia="en-US"/>
        </w:rPr>
      </w:pPr>
      <w:r w:rsidRPr="0031452F">
        <w:rPr>
          <w:rFonts w:ascii="Arial" w:eastAsia="Calibri" w:hAnsi="Arial" w:cs="Arial"/>
          <w:lang w:eastAsia="en-US"/>
        </w:rPr>
        <w:t>Inhalation exposure of vapour of iodine from this type of product (teat disinfectant) was a point of discussion at the WGIV, and it was concluded that</w:t>
      </w:r>
      <w:r w:rsidRPr="0031452F">
        <w:rPr>
          <w:rFonts w:ascii="Arial" w:eastAsia="Calibri" w:hAnsi="Arial" w:cs="Arial"/>
          <w:i/>
          <w:lang w:eastAsia="en-US"/>
        </w:rPr>
        <w:t xml:space="preserve"> inhalation exposure to vapours could be considered as negligible for this type of formulation and therefore inhalation exposure to vapours does not need to be assessed. </w:t>
      </w:r>
    </w:p>
    <w:p w14:paraId="13505CC6" w14:textId="77777777" w:rsidR="00FC73C4" w:rsidRPr="0031452F" w:rsidRDefault="00FC73C4" w:rsidP="00E72CB9">
      <w:pPr>
        <w:jc w:val="both"/>
        <w:rPr>
          <w:rFonts w:ascii="Arial" w:hAnsi="Arial" w:cs="Arial"/>
          <w:iCs/>
          <w:lang w:eastAsia="en-US"/>
        </w:rPr>
      </w:pPr>
    </w:p>
    <w:p w14:paraId="0D03D407" w14:textId="77777777" w:rsidR="00FC73C4" w:rsidRPr="00E72CB9" w:rsidRDefault="00FC73C4" w:rsidP="0031452F">
      <w:pPr>
        <w:suppressAutoHyphens w:val="0"/>
        <w:jc w:val="both"/>
        <w:rPr>
          <w:rFonts w:ascii="Arial" w:eastAsia="Calibri" w:hAnsi="Arial" w:cs="Arial"/>
          <w:lang w:val="sv-SE" w:eastAsia="en-US"/>
        </w:rPr>
      </w:pPr>
    </w:p>
    <w:p w14:paraId="66E9B794" w14:textId="77777777" w:rsidR="00953FD2" w:rsidRPr="00CE031F" w:rsidRDefault="00953FD2" w:rsidP="0031452F">
      <w:pPr>
        <w:suppressAutoHyphens w:val="0"/>
        <w:jc w:val="both"/>
        <w:rPr>
          <w:rFonts w:ascii="Arial" w:eastAsia="Calibri" w:hAnsi="Arial" w:cs="Arial"/>
          <w:b/>
          <w:i/>
          <w:lang w:val="sv-SE" w:eastAsia="en-US"/>
        </w:rPr>
      </w:pPr>
      <w:bookmarkStart w:id="248" w:name="_Toc367976935"/>
      <w:bookmarkStart w:id="249" w:name="_Toc387138973"/>
      <w:bookmarkStart w:id="250" w:name="_Toc387142780"/>
      <w:bookmarkStart w:id="251" w:name="_Toc387146344"/>
      <w:bookmarkStart w:id="252" w:name="_Toc389729063"/>
      <w:bookmarkStart w:id="253" w:name="_Toc403472765"/>
      <w:r w:rsidRPr="00CE031F">
        <w:rPr>
          <w:rFonts w:ascii="Arial" w:eastAsia="Calibri" w:hAnsi="Arial" w:cs="Arial"/>
          <w:b/>
          <w:i/>
          <w:lang w:val="sv-SE" w:eastAsia="en-US"/>
        </w:rPr>
        <w:t>List of scenarios</w:t>
      </w:r>
      <w:bookmarkEnd w:id="248"/>
      <w:bookmarkEnd w:id="249"/>
      <w:bookmarkEnd w:id="250"/>
      <w:bookmarkEnd w:id="251"/>
      <w:bookmarkEnd w:id="252"/>
      <w:bookmarkEnd w:id="253"/>
    </w:p>
    <w:p w14:paraId="2F349AF5" w14:textId="77777777" w:rsidR="00953FD2" w:rsidRPr="009F2E41" w:rsidRDefault="00953FD2" w:rsidP="0031452F">
      <w:pPr>
        <w:suppressAutoHyphens w:val="0"/>
        <w:jc w:val="both"/>
        <w:rPr>
          <w:rFonts w:ascii="Arial" w:eastAsia="Calibri" w:hAnsi="Arial" w:cs="Arial"/>
          <w:b/>
          <w:i/>
          <w:lang w:val="sv-SE" w:eastAsia="en-US"/>
        </w:rPr>
      </w:pPr>
    </w:p>
    <w:p w14:paraId="10297BF4" w14:textId="77777777" w:rsidR="00953FD2" w:rsidRPr="002D4DC5" w:rsidRDefault="00953FD2" w:rsidP="0031452F">
      <w:pPr>
        <w:suppressAutoHyphens w:val="0"/>
        <w:jc w:val="both"/>
        <w:rPr>
          <w:rFonts w:ascii="Arial" w:eastAsia="Calibri" w:hAnsi="Arial" w:cs="Arial"/>
          <w:color w:val="000000"/>
          <w:lang w:val="sv-SE" w:eastAsia="sv-SE"/>
        </w:rPr>
      </w:pPr>
      <w:r w:rsidRPr="009F2E41">
        <w:rPr>
          <w:rFonts w:ascii="Arial" w:eastAsia="Calibri" w:hAnsi="Arial" w:cs="Arial"/>
          <w:color w:val="000000"/>
          <w:lang w:val="sv-SE" w:eastAsia="sv-SE"/>
        </w:rPr>
        <w:t>Several mode of application</w:t>
      </w:r>
      <w:r w:rsidR="00A25B3E" w:rsidRPr="009F2E41">
        <w:rPr>
          <w:rFonts w:ascii="Arial" w:eastAsia="Calibri" w:hAnsi="Arial" w:cs="Arial"/>
          <w:color w:val="000000"/>
          <w:lang w:val="sv-SE" w:eastAsia="sv-SE"/>
        </w:rPr>
        <w:t>s</w:t>
      </w:r>
      <w:r w:rsidRPr="00CC262E">
        <w:rPr>
          <w:rFonts w:ascii="Arial" w:eastAsia="Calibri" w:hAnsi="Arial" w:cs="Arial"/>
          <w:color w:val="000000"/>
          <w:lang w:val="sv-SE" w:eastAsia="sv-SE"/>
        </w:rPr>
        <w:t xml:space="preserve"> are proposed by applicant </w:t>
      </w:r>
      <w:r w:rsidR="00A25B3E" w:rsidRPr="00CC262E">
        <w:rPr>
          <w:rFonts w:ascii="Arial" w:eastAsia="Calibri" w:hAnsi="Arial" w:cs="Arial"/>
          <w:color w:val="000000"/>
          <w:lang w:val="sv-SE" w:eastAsia="sv-SE"/>
        </w:rPr>
        <w:t xml:space="preserve">: </w:t>
      </w:r>
      <w:r w:rsidRPr="00B22902">
        <w:rPr>
          <w:rFonts w:ascii="Arial" w:eastAsia="Calibri" w:hAnsi="Arial" w:cs="Arial"/>
          <w:color w:val="000000"/>
          <w:lang w:val="sv-SE" w:eastAsia="sv-SE"/>
        </w:rPr>
        <w:t xml:space="preserve">dipping, </w:t>
      </w:r>
      <w:r w:rsidR="00A25B3E" w:rsidRPr="00515859">
        <w:rPr>
          <w:rFonts w:ascii="Arial" w:eastAsia="Calibri" w:hAnsi="Arial" w:cs="Arial"/>
          <w:color w:val="000000"/>
          <w:lang w:val="sv-SE" w:eastAsia="sv-SE"/>
        </w:rPr>
        <w:t xml:space="preserve">manual </w:t>
      </w:r>
      <w:r w:rsidRPr="00515859">
        <w:rPr>
          <w:rFonts w:ascii="Arial" w:eastAsia="Calibri" w:hAnsi="Arial" w:cs="Arial"/>
          <w:color w:val="000000"/>
          <w:lang w:val="sv-SE" w:eastAsia="sv-SE"/>
        </w:rPr>
        <w:t>spraying</w:t>
      </w:r>
      <w:r w:rsidR="00A25B3E" w:rsidRPr="00515859">
        <w:rPr>
          <w:rFonts w:ascii="Arial" w:eastAsia="Calibri" w:hAnsi="Arial" w:cs="Arial"/>
          <w:color w:val="000000"/>
          <w:lang w:val="sv-SE" w:eastAsia="sv-SE"/>
        </w:rPr>
        <w:t xml:space="preserve">, </w:t>
      </w:r>
      <w:r w:rsidRPr="00515859">
        <w:rPr>
          <w:rFonts w:ascii="Arial" w:eastAsia="Calibri" w:hAnsi="Arial" w:cs="Arial"/>
          <w:color w:val="000000"/>
          <w:lang w:val="sv-SE" w:eastAsia="sv-SE"/>
        </w:rPr>
        <w:t xml:space="preserve"> semi automated spraying</w:t>
      </w:r>
      <w:r w:rsidR="00A25B3E" w:rsidRPr="000074CF">
        <w:rPr>
          <w:rFonts w:ascii="Arial" w:eastAsia="Calibri" w:hAnsi="Arial" w:cs="Arial"/>
          <w:color w:val="000000"/>
          <w:lang w:val="sv-SE" w:eastAsia="sv-SE"/>
        </w:rPr>
        <w:t xml:space="preserve"> and fully automated spraying </w:t>
      </w:r>
      <w:r w:rsidRPr="000074CF">
        <w:rPr>
          <w:rFonts w:ascii="Arial" w:eastAsia="Calibri" w:hAnsi="Arial" w:cs="Arial"/>
          <w:color w:val="000000"/>
          <w:lang w:val="sv-SE" w:eastAsia="sv-SE"/>
        </w:rPr>
        <w:t xml:space="preserve">. </w:t>
      </w:r>
      <w:r w:rsidR="00A25B3E" w:rsidRPr="000074CF">
        <w:rPr>
          <w:rFonts w:ascii="Arial" w:eastAsia="Calibri" w:hAnsi="Arial" w:cs="Arial"/>
          <w:color w:val="000000"/>
          <w:lang w:val="sv-SE" w:eastAsia="sv-SE"/>
        </w:rPr>
        <w:t>E</w:t>
      </w:r>
      <w:r w:rsidRPr="000074CF">
        <w:rPr>
          <w:rFonts w:ascii="Arial" w:eastAsia="Calibri" w:hAnsi="Arial" w:cs="Arial"/>
          <w:color w:val="000000"/>
          <w:lang w:val="sv-SE" w:eastAsia="sv-SE"/>
        </w:rPr>
        <w:t>xposure is determined for each mode of application (mixing and loading</w:t>
      </w:r>
      <w:r w:rsidRPr="002D4DC5">
        <w:rPr>
          <w:rFonts w:ascii="Arial" w:eastAsia="Calibri" w:hAnsi="Arial" w:cs="Arial"/>
          <w:color w:val="000000"/>
          <w:lang w:val="sv-SE" w:eastAsia="sv-SE"/>
        </w:rPr>
        <w:t xml:space="preserve"> + application). </w:t>
      </w:r>
    </w:p>
    <w:p w14:paraId="2284F60A" w14:textId="353AD624" w:rsidR="00953FD2" w:rsidRPr="00E72CB9" w:rsidRDefault="00A25B3E" w:rsidP="0031452F">
      <w:pPr>
        <w:suppressAutoHyphens w:val="0"/>
        <w:jc w:val="both"/>
        <w:rPr>
          <w:rFonts w:ascii="Arial" w:eastAsia="Calibri" w:hAnsi="Arial" w:cs="Arial"/>
          <w:color w:val="000000"/>
          <w:lang w:val="sv-SE" w:eastAsia="sv-SE"/>
        </w:rPr>
      </w:pPr>
      <w:r w:rsidRPr="002D4DC5">
        <w:rPr>
          <w:rFonts w:ascii="Arial" w:eastAsia="Calibri" w:hAnsi="Arial" w:cs="Arial"/>
          <w:color w:val="000000"/>
          <w:lang w:val="sv-SE" w:eastAsia="sv-SE"/>
        </w:rPr>
        <w:t>F</w:t>
      </w:r>
      <w:r w:rsidR="00953FD2" w:rsidRPr="002D4DC5">
        <w:rPr>
          <w:rFonts w:ascii="Arial" w:eastAsia="Calibri" w:hAnsi="Arial" w:cs="Arial"/>
          <w:color w:val="000000"/>
          <w:lang w:val="sv-SE" w:eastAsia="sv-SE"/>
        </w:rPr>
        <w:t xml:space="preserve">or treatment before milking, a </w:t>
      </w:r>
      <w:r w:rsidR="008D48CA" w:rsidRPr="002D4DC5">
        <w:rPr>
          <w:rFonts w:ascii="Arial" w:eastAsia="Calibri" w:hAnsi="Arial" w:cs="Arial"/>
          <w:color w:val="000000"/>
          <w:lang w:val="sv-SE" w:eastAsia="sv-SE"/>
        </w:rPr>
        <w:t xml:space="preserve">wiping </w:t>
      </w:r>
      <w:r w:rsidR="00953FD2" w:rsidRPr="00964B0B">
        <w:rPr>
          <w:rFonts w:ascii="Arial" w:eastAsia="Calibri" w:hAnsi="Arial" w:cs="Arial"/>
          <w:color w:val="000000"/>
          <w:lang w:val="sv-SE" w:eastAsia="sv-SE"/>
        </w:rPr>
        <w:t>of the teats is required after treatment. In this context, exposure</w:t>
      </w:r>
      <w:r w:rsidR="00DA17F1" w:rsidRPr="008B001A">
        <w:rPr>
          <w:rFonts w:ascii="Arial" w:eastAsia="Calibri" w:hAnsi="Arial" w:cs="Arial"/>
          <w:color w:val="000000"/>
          <w:lang w:val="sv-SE" w:eastAsia="sv-SE"/>
        </w:rPr>
        <w:t xml:space="preserve"> to </w:t>
      </w:r>
      <w:r w:rsidR="00F92F12" w:rsidRPr="008B001A">
        <w:rPr>
          <w:rFonts w:ascii="Arial" w:eastAsia="Calibri" w:hAnsi="Arial" w:cs="Arial"/>
          <w:color w:val="000000"/>
          <w:lang w:val="sv-SE" w:eastAsia="sv-SE"/>
        </w:rPr>
        <w:t>r</w:t>
      </w:r>
      <w:r w:rsidR="00F92F12" w:rsidRPr="00E72CB9">
        <w:rPr>
          <w:rFonts w:ascii="Arial" w:eastAsia="Calibri" w:hAnsi="Arial" w:cs="Arial"/>
          <w:color w:val="000000"/>
          <w:lang w:val="sv-SE" w:eastAsia="sv-SE"/>
        </w:rPr>
        <w:t>emaining</w:t>
      </w:r>
      <w:r w:rsidR="00DA17F1" w:rsidRPr="00E72CB9">
        <w:rPr>
          <w:rFonts w:ascii="Arial" w:eastAsia="Calibri" w:hAnsi="Arial" w:cs="Arial"/>
          <w:color w:val="000000"/>
          <w:lang w:val="sv-SE" w:eastAsia="sv-SE"/>
        </w:rPr>
        <w:t xml:space="preserve"> </w:t>
      </w:r>
      <w:r w:rsidR="001A2BFA" w:rsidRPr="00E72CB9">
        <w:rPr>
          <w:rFonts w:ascii="Arial" w:eastAsia="Calibri" w:hAnsi="Arial" w:cs="Arial"/>
          <w:color w:val="000000"/>
          <w:lang w:val="sv-SE" w:eastAsia="sv-SE"/>
        </w:rPr>
        <w:t>active substance</w:t>
      </w:r>
      <w:r w:rsidR="00953FD2" w:rsidRPr="00E72CB9">
        <w:rPr>
          <w:rFonts w:ascii="Arial" w:eastAsia="Calibri" w:hAnsi="Arial" w:cs="Arial"/>
          <w:color w:val="000000"/>
          <w:lang w:val="sv-SE" w:eastAsia="sv-SE"/>
        </w:rPr>
        <w:t xml:space="preserve"> is </w:t>
      </w:r>
      <w:r w:rsidR="001A2BFA" w:rsidRPr="00E72CB9">
        <w:rPr>
          <w:rFonts w:ascii="Arial" w:eastAsia="Calibri" w:hAnsi="Arial" w:cs="Arial"/>
          <w:color w:val="000000"/>
          <w:lang w:val="sv-SE" w:eastAsia="sv-SE"/>
        </w:rPr>
        <w:t xml:space="preserve">also </w:t>
      </w:r>
      <w:r w:rsidR="00953FD2" w:rsidRPr="00E72CB9">
        <w:rPr>
          <w:rFonts w:ascii="Arial" w:eastAsia="Calibri" w:hAnsi="Arial" w:cs="Arial"/>
          <w:color w:val="000000"/>
          <w:lang w:val="sv-SE" w:eastAsia="sv-SE"/>
        </w:rPr>
        <w:t>determined for this scenario</w:t>
      </w:r>
      <w:r w:rsidR="00FC73C4" w:rsidRPr="00E72CB9">
        <w:rPr>
          <w:rFonts w:ascii="Arial" w:eastAsia="Calibri" w:hAnsi="Arial" w:cs="Arial"/>
          <w:color w:val="000000"/>
          <w:lang w:val="sv-SE" w:eastAsia="sv-SE"/>
        </w:rPr>
        <w:t>.</w:t>
      </w:r>
      <w:r w:rsidR="00953FD2" w:rsidRPr="00E72CB9">
        <w:rPr>
          <w:rFonts w:ascii="Arial" w:eastAsia="Calibri" w:hAnsi="Arial" w:cs="Arial"/>
          <w:color w:val="000000"/>
          <w:lang w:val="sv-SE" w:eastAsia="sv-SE"/>
        </w:rPr>
        <w:t xml:space="preserve"> </w:t>
      </w:r>
    </w:p>
    <w:p w14:paraId="61DFB286" w14:textId="77777777" w:rsidR="00953FD2" w:rsidRPr="00E72CB9" w:rsidRDefault="00953FD2" w:rsidP="000A517C">
      <w:pPr>
        <w:suppressAutoHyphens w:val="0"/>
        <w:jc w:val="both"/>
        <w:rPr>
          <w:rFonts w:ascii="Arial" w:eastAsia="Calibri" w:hAnsi="Arial" w:cs="Arial"/>
          <w:color w:val="000000"/>
          <w:lang w:val="sv-SE" w:eastAsia="sv-SE"/>
        </w:rPr>
      </w:pPr>
    </w:p>
    <w:p w14:paraId="5DD0B72A" w14:textId="77777777" w:rsidR="00953FD2" w:rsidRPr="0031452F" w:rsidRDefault="00953FD2" w:rsidP="0031452F">
      <w:pPr>
        <w:keepNext/>
        <w:suppressAutoHyphens w:val="0"/>
        <w:jc w:val="both"/>
        <w:rPr>
          <w:rFonts w:ascii="Arial" w:eastAsia="Calibri" w:hAnsi="Arial" w:cs="Arial"/>
          <w:b/>
          <w:lang w:val="sv-SE" w:eastAsia="en-US"/>
        </w:rPr>
      </w:pPr>
      <w:r w:rsidRPr="0031452F">
        <w:rPr>
          <w:rFonts w:ascii="Arial" w:eastAsia="Calibri" w:hAnsi="Arial" w:cs="Arial"/>
          <w:b/>
          <w:lang w:val="sv-SE" w:eastAsia="en-US"/>
        </w:rPr>
        <w:lastRenderedPageBreak/>
        <w:t>Meta SPC 1</w:t>
      </w:r>
    </w:p>
    <w:p w14:paraId="2B0FA318" w14:textId="77777777" w:rsidR="00953FD2" w:rsidRPr="0031452F" w:rsidRDefault="00953FD2" w:rsidP="0031452F">
      <w:pPr>
        <w:keepNext/>
        <w:suppressAutoHyphens w:val="0"/>
        <w:jc w:val="both"/>
        <w:rPr>
          <w:rFonts w:ascii="Arial" w:eastAsia="Calibri" w:hAnsi="Arial" w:cs="Arial"/>
          <w:b/>
          <w:lang w:val="sv-SE" w:eastAsia="en-U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7"/>
        <w:gridCol w:w="1121"/>
        <w:gridCol w:w="5624"/>
        <w:gridCol w:w="1471"/>
      </w:tblGrid>
      <w:tr w:rsidR="00953FD2" w:rsidRPr="0031452F" w14:paraId="58F34121" w14:textId="77777777" w:rsidTr="00953FD2">
        <w:trPr>
          <w:tblHeader/>
        </w:trPr>
        <w:tc>
          <w:tcPr>
            <w:tcW w:w="5000" w:type="pct"/>
            <w:gridSpan w:val="4"/>
            <w:shd w:val="clear" w:color="auto" w:fill="FFFFCC"/>
          </w:tcPr>
          <w:p w14:paraId="11F0AB95" w14:textId="77777777" w:rsidR="00953FD2" w:rsidRPr="0031452F" w:rsidRDefault="00953FD2" w:rsidP="0031452F">
            <w:pPr>
              <w:keepNext/>
              <w:widowControl w:val="0"/>
              <w:tabs>
                <w:tab w:val="center" w:pos="4536"/>
                <w:tab w:val="right" w:pos="9072"/>
              </w:tabs>
              <w:suppressAutoHyphens w:val="0"/>
              <w:jc w:val="both"/>
              <w:rPr>
                <w:rFonts w:ascii="Arial" w:eastAsia="Calibri" w:hAnsi="Arial" w:cs="Arial"/>
                <w:b/>
                <w:bCs/>
                <w:color w:val="000000"/>
                <w:lang w:val="sv-SE" w:eastAsia="en-GB"/>
              </w:rPr>
            </w:pPr>
            <w:r w:rsidRPr="0031452F">
              <w:rPr>
                <w:rFonts w:ascii="Arial" w:eastAsia="Calibri" w:hAnsi="Arial" w:cs="Arial"/>
                <w:b/>
                <w:bCs/>
                <w:color w:val="000000"/>
                <w:lang w:val="sv-SE" w:eastAsia="en-GB"/>
              </w:rPr>
              <w:t>Summary table: scenarios</w:t>
            </w:r>
          </w:p>
        </w:tc>
      </w:tr>
      <w:tr w:rsidR="00953FD2" w:rsidRPr="0031452F" w14:paraId="5D6B8653" w14:textId="77777777" w:rsidTr="001008E6">
        <w:trPr>
          <w:tblHeader/>
        </w:trPr>
        <w:tc>
          <w:tcPr>
            <w:tcW w:w="560" w:type="pct"/>
            <w:shd w:val="clear" w:color="auto" w:fill="auto"/>
            <w:tcMar>
              <w:top w:w="57" w:type="dxa"/>
              <w:bottom w:w="57" w:type="dxa"/>
            </w:tcMar>
          </w:tcPr>
          <w:p w14:paraId="07166C34" w14:textId="77777777" w:rsidR="00953FD2" w:rsidRPr="0031452F" w:rsidRDefault="00953FD2" w:rsidP="0031452F">
            <w:pPr>
              <w:keepNext/>
              <w:widowControl w:val="0"/>
              <w:tabs>
                <w:tab w:val="center" w:pos="4536"/>
                <w:tab w:val="right" w:pos="9072"/>
              </w:tabs>
              <w:suppressAutoHyphens w:val="0"/>
              <w:jc w:val="both"/>
              <w:rPr>
                <w:rFonts w:ascii="Arial" w:eastAsia="Calibri" w:hAnsi="Arial" w:cs="Arial"/>
                <w:b/>
                <w:bCs/>
                <w:color w:val="000000"/>
                <w:lang w:val="sv-SE" w:eastAsia="en-GB"/>
              </w:rPr>
            </w:pPr>
            <w:r w:rsidRPr="0031452F">
              <w:rPr>
                <w:rFonts w:ascii="Arial" w:eastAsia="Calibri" w:hAnsi="Arial" w:cs="Arial"/>
                <w:b/>
                <w:bCs/>
                <w:color w:val="000000"/>
                <w:lang w:val="sv-SE" w:eastAsia="en-GB"/>
              </w:rPr>
              <w:t>Scenario number</w:t>
            </w:r>
          </w:p>
        </w:tc>
        <w:tc>
          <w:tcPr>
            <w:tcW w:w="606" w:type="pct"/>
            <w:shd w:val="clear" w:color="auto" w:fill="auto"/>
            <w:tcMar>
              <w:top w:w="57" w:type="dxa"/>
              <w:bottom w:w="57" w:type="dxa"/>
            </w:tcMar>
          </w:tcPr>
          <w:p w14:paraId="0241B8DF" w14:textId="77777777" w:rsidR="00953FD2" w:rsidRPr="0031452F" w:rsidRDefault="00953FD2" w:rsidP="0031452F">
            <w:pPr>
              <w:keepNext/>
              <w:widowControl w:val="0"/>
              <w:tabs>
                <w:tab w:val="center" w:pos="4536"/>
                <w:tab w:val="right" w:pos="9072"/>
              </w:tabs>
              <w:suppressAutoHyphens w:val="0"/>
              <w:jc w:val="both"/>
              <w:rPr>
                <w:rFonts w:ascii="Arial" w:eastAsia="Calibri" w:hAnsi="Arial" w:cs="Arial"/>
                <w:b/>
                <w:bCs/>
                <w:color w:val="000000"/>
                <w:lang w:val="sv-SE" w:eastAsia="en-GB"/>
              </w:rPr>
            </w:pPr>
            <w:r w:rsidRPr="0031452F">
              <w:rPr>
                <w:rFonts w:ascii="Arial" w:eastAsia="Calibri" w:hAnsi="Arial" w:cs="Arial"/>
                <w:b/>
                <w:bCs/>
                <w:color w:val="000000"/>
                <w:lang w:val="sv-SE" w:eastAsia="en-GB"/>
              </w:rPr>
              <w:t>Scenario</w:t>
            </w:r>
          </w:p>
          <w:p w14:paraId="2E5DFC68" w14:textId="77777777" w:rsidR="00953FD2" w:rsidRPr="0031452F" w:rsidRDefault="00953FD2" w:rsidP="0031452F">
            <w:pPr>
              <w:keepNext/>
              <w:widowControl w:val="0"/>
              <w:tabs>
                <w:tab w:val="center" w:pos="4536"/>
                <w:tab w:val="right" w:pos="9072"/>
              </w:tabs>
              <w:suppressAutoHyphens w:val="0"/>
              <w:jc w:val="both"/>
              <w:rPr>
                <w:rFonts w:ascii="Arial" w:eastAsia="Calibri" w:hAnsi="Arial" w:cs="Arial"/>
                <w:bCs/>
                <w:color w:val="000000"/>
                <w:lang w:val="sv-SE" w:eastAsia="en-GB"/>
              </w:rPr>
            </w:pPr>
          </w:p>
        </w:tc>
        <w:tc>
          <w:tcPr>
            <w:tcW w:w="3039" w:type="pct"/>
            <w:shd w:val="clear" w:color="auto" w:fill="auto"/>
            <w:tcMar>
              <w:top w:w="57" w:type="dxa"/>
              <w:bottom w:w="57" w:type="dxa"/>
            </w:tcMar>
          </w:tcPr>
          <w:p w14:paraId="66A900DE" w14:textId="77777777" w:rsidR="00953FD2" w:rsidRPr="0031452F" w:rsidRDefault="00953FD2" w:rsidP="0031452F">
            <w:pPr>
              <w:keepNext/>
              <w:widowControl w:val="0"/>
              <w:tabs>
                <w:tab w:val="center" w:pos="4536"/>
                <w:tab w:val="right" w:pos="9072"/>
              </w:tabs>
              <w:suppressAutoHyphens w:val="0"/>
              <w:jc w:val="both"/>
              <w:rPr>
                <w:rFonts w:ascii="Arial" w:eastAsia="Calibri" w:hAnsi="Arial" w:cs="Arial"/>
                <w:b/>
                <w:bCs/>
                <w:color w:val="000000"/>
                <w:lang w:val="sv-SE" w:eastAsia="en-GB"/>
              </w:rPr>
            </w:pPr>
            <w:r w:rsidRPr="0031452F">
              <w:rPr>
                <w:rFonts w:ascii="Arial" w:eastAsia="Calibri" w:hAnsi="Arial" w:cs="Arial"/>
                <w:b/>
                <w:bCs/>
                <w:color w:val="000000"/>
                <w:lang w:val="sv-SE" w:eastAsia="en-GB"/>
              </w:rPr>
              <w:t xml:space="preserve">Primary or secondary exposure </w:t>
            </w:r>
          </w:p>
          <w:p w14:paraId="7C932261" w14:textId="77777777" w:rsidR="00953FD2" w:rsidRPr="0031452F" w:rsidRDefault="00953FD2" w:rsidP="0031452F">
            <w:pPr>
              <w:keepNext/>
              <w:widowControl w:val="0"/>
              <w:tabs>
                <w:tab w:val="center" w:pos="4536"/>
                <w:tab w:val="right" w:pos="9072"/>
              </w:tabs>
              <w:suppressAutoHyphens w:val="0"/>
              <w:jc w:val="both"/>
              <w:rPr>
                <w:rFonts w:ascii="Arial" w:eastAsia="Calibri" w:hAnsi="Arial" w:cs="Arial"/>
                <w:bCs/>
                <w:color w:val="000000"/>
                <w:lang w:val="sv-SE" w:eastAsia="en-GB"/>
              </w:rPr>
            </w:pPr>
            <w:r w:rsidRPr="0031452F">
              <w:rPr>
                <w:rFonts w:ascii="Arial" w:eastAsia="Calibri" w:hAnsi="Arial" w:cs="Arial"/>
                <w:b/>
                <w:bCs/>
                <w:color w:val="000000"/>
                <w:lang w:val="sv-SE" w:eastAsia="en-GB"/>
              </w:rPr>
              <w:t>Description of scenario</w:t>
            </w:r>
          </w:p>
        </w:tc>
        <w:tc>
          <w:tcPr>
            <w:tcW w:w="795" w:type="pct"/>
            <w:shd w:val="clear" w:color="auto" w:fill="auto"/>
            <w:tcMar>
              <w:top w:w="57" w:type="dxa"/>
              <w:bottom w:w="57" w:type="dxa"/>
            </w:tcMar>
          </w:tcPr>
          <w:p w14:paraId="339AEC5C" w14:textId="77777777" w:rsidR="00953FD2" w:rsidRPr="0031452F" w:rsidRDefault="00953FD2" w:rsidP="0031452F">
            <w:pPr>
              <w:keepNext/>
              <w:widowControl w:val="0"/>
              <w:tabs>
                <w:tab w:val="center" w:pos="4536"/>
                <w:tab w:val="right" w:pos="9072"/>
              </w:tabs>
              <w:suppressAutoHyphens w:val="0"/>
              <w:jc w:val="both"/>
              <w:rPr>
                <w:rFonts w:ascii="Arial" w:eastAsia="Calibri" w:hAnsi="Arial" w:cs="Arial"/>
                <w:b/>
                <w:bCs/>
                <w:color w:val="000000"/>
                <w:lang w:val="sv-SE" w:eastAsia="en-GB"/>
              </w:rPr>
            </w:pPr>
            <w:r w:rsidRPr="0031452F">
              <w:rPr>
                <w:rFonts w:ascii="Arial" w:eastAsia="Calibri" w:hAnsi="Arial" w:cs="Arial"/>
                <w:b/>
                <w:bCs/>
                <w:color w:val="000000"/>
                <w:lang w:val="sv-SE" w:eastAsia="en-GB"/>
              </w:rPr>
              <w:t>Exposed group</w:t>
            </w:r>
          </w:p>
          <w:p w14:paraId="596A487B" w14:textId="77777777" w:rsidR="00953FD2" w:rsidRPr="0031452F" w:rsidRDefault="00953FD2" w:rsidP="0031452F">
            <w:pPr>
              <w:keepNext/>
              <w:widowControl w:val="0"/>
              <w:tabs>
                <w:tab w:val="center" w:pos="4536"/>
                <w:tab w:val="right" w:pos="9072"/>
              </w:tabs>
              <w:suppressAutoHyphens w:val="0"/>
              <w:jc w:val="both"/>
              <w:rPr>
                <w:rFonts w:ascii="Arial" w:eastAsia="Calibri" w:hAnsi="Arial" w:cs="Arial"/>
                <w:bCs/>
                <w:color w:val="000000"/>
                <w:lang w:val="sv-SE" w:eastAsia="en-GB"/>
              </w:rPr>
            </w:pPr>
          </w:p>
        </w:tc>
      </w:tr>
      <w:tr w:rsidR="00953FD2" w:rsidRPr="0031452F" w14:paraId="59B9F4BD" w14:textId="77777777" w:rsidTr="001008E6">
        <w:trPr>
          <w:tblHeader/>
        </w:trPr>
        <w:tc>
          <w:tcPr>
            <w:tcW w:w="560" w:type="pct"/>
            <w:tcMar>
              <w:top w:w="57" w:type="dxa"/>
              <w:bottom w:w="57" w:type="dxa"/>
            </w:tcMar>
          </w:tcPr>
          <w:p w14:paraId="010D10B9" w14:textId="77777777" w:rsidR="00953FD2" w:rsidRPr="0031452F" w:rsidRDefault="00953FD2" w:rsidP="0031452F">
            <w:pPr>
              <w:keepNext/>
              <w:suppressAutoHyphens w:val="0"/>
              <w:jc w:val="both"/>
              <w:rPr>
                <w:rFonts w:ascii="Arial" w:eastAsia="Calibri" w:hAnsi="Arial" w:cs="Arial"/>
                <w:lang w:val="sv-SE" w:eastAsia="sv-SE"/>
              </w:rPr>
            </w:pPr>
            <w:r w:rsidRPr="0031452F">
              <w:rPr>
                <w:rFonts w:ascii="Arial" w:eastAsia="Calibri" w:hAnsi="Arial" w:cs="Arial"/>
                <w:lang w:val="sv-SE" w:eastAsia="sv-SE"/>
              </w:rPr>
              <w:t>1.</w:t>
            </w:r>
          </w:p>
        </w:tc>
        <w:tc>
          <w:tcPr>
            <w:tcW w:w="606" w:type="pct"/>
            <w:shd w:val="clear" w:color="auto" w:fill="auto"/>
            <w:tcMar>
              <w:top w:w="57" w:type="dxa"/>
              <w:bottom w:w="57" w:type="dxa"/>
            </w:tcMar>
          </w:tcPr>
          <w:p w14:paraId="6D473244" w14:textId="77777777" w:rsidR="00953FD2" w:rsidRPr="0031452F" w:rsidRDefault="00953FD2" w:rsidP="0031452F">
            <w:pPr>
              <w:keepNext/>
              <w:widowControl w:val="0"/>
              <w:tabs>
                <w:tab w:val="center" w:pos="4536"/>
                <w:tab w:val="right" w:pos="9072"/>
              </w:tabs>
              <w:suppressAutoHyphens w:val="0"/>
              <w:jc w:val="both"/>
              <w:rPr>
                <w:rFonts w:ascii="Arial" w:eastAsia="Calibri" w:hAnsi="Arial" w:cs="Arial"/>
                <w:bCs/>
                <w:color w:val="000000"/>
                <w:lang w:eastAsia="en-GB"/>
              </w:rPr>
            </w:pPr>
            <w:r w:rsidRPr="0031452F">
              <w:rPr>
                <w:rFonts w:ascii="Arial" w:eastAsia="Calibri" w:hAnsi="Arial" w:cs="Arial"/>
                <w:bCs/>
                <w:color w:val="000000"/>
                <w:lang w:eastAsia="en-GB"/>
              </w:rPr>
              <w:t xml:space="preserve">Mixing/loading for dipping </w:t>
            </w:r>
          </w:p>
          <w:p w14:paraId="5F604939" w14:textId="77777777" w:rsidR="00953FD2" w:rsidRPr="0031452F" w:rsidRDefault="00953FD2" w:rsidP="0031452F">
            <w:pPr>
              <w:keepNext/>
              <w:widowControl w:val="0"/>
              <w:tabs>
                <w:tab w:val="center" w:pos="4536"/>
                <w:tab w:val="right" w:pos="9072"/>
              </w:tabs>
              <w:suppressAutoHyphens w:val="0"/>
              <w:jc w:val="both"/>
              <w:rPr>
                <w:rFonts w:ascii="Arial" w:eastAsia="Calibri" w:hAnsi="Arial" w:cs="Arial"/>
                <w:i/>
                <w:color w:val="000000"/>
                <w:lang w:eastAsia="en-GB"/>
              </w:rPr>
            </w:pPr>
          </w:p>
        </w:tc>
        <w:tc>
          <w:tcPr>
            <w:tcW w:w="3039" w:type="pct"/>
            <w:tcMar>
              <w:top w:w="57" w:type="dxa"/>
              <w:bottom w:w="57" w:type="dxa"/>
            </w:tcMar>
          </w:tcPr>
          <w:p w14:paraId="0BE5F217" w14:textId="77777777" w:rsidR="00953FD2" w:rsidRPr="0031452F" w:rsidRDefault="00953FD2" w:rsidP="0031452F">
            <w:pPr>
              <w:keepNext/>
              <w:widowControl w:val="0"/>
              <w:tabs>
                <w:tab w:val="center" w:pos="4536"/>
                <w:tab w:val="right" w:pos="9072"/>
              </w:tabs>
              <w:suppressAutoHyphens w:val="0"/>
              <w:jc w:val="both"/>
              <w:rPr>
                <w:rFonts w:ascii="Arial" w:eastAsia="Calibri" w:hAnsi="Arial" w:cs="Arial"/>
                <w:b/>
                <w:color w:val="000000"/>
                <w:lang w:eastAsia="en-GB"/>
              </w:rPr>
            </w:pPr>
            <w:r w:rsidRPr="0031452F">
              <w:rPr>
                <w:rFonts w:ascii="Arial" w:eastAsia="Calibri" w:hAnsi="Arial" w:cs="Arial"/>
                <w:b/>
                <w:color w:val="000000"/>
                <w:lang w:eastAsia="en-GB"/>
              </w:rPr>
              <w:t>Primary exposure – dermal route</w:t>
            </w:r>
          </w:p>
          <w:p w14:paraId="0F8522CB" w14:textId="77777777" w:rsidR="00953FD2" w:rsidRPr="0031452F" w:rsidRDefault="00953FD2" w:rsidP="0031452F">
            <w:pPr>
              <w:keepNext/>
              <w:widowControl w:val="0"/>
              <w:tabs>
                <w:tab w:val="center" w:pos="4536"/>
                <w:tab w:val="right" w:pos="9072"/>
              </w:tabs>
              <w:suppressAutoHyphens w:val="0"/>
              <w:jc w:val="both"/>
              <w:rPr>
                <w:rFonts w:ascii="Arial" w:eastAsia="Calibri" w:hAnsi="Arial" w:cs="Arial"/>
                <w:color w:val="000000"/>
                <w:lang w:eastAsia="en-GB"/>
              </w:rPr>
            </w:pPr>
            <w:r w:rsidRPr="0031452F">
              <w:rPr>
                <w:rFonts w:ascii="Arial" w:eastAsia="Calibri" w:hAnsi="Arial" w:cs="Arial"/>
                <w:color w:val="000000"/>
                <w:lang w:eastAsia="en-GB"/>
              </w:rPr>
              <w:t>Exposure to droplets direct to the skin is considered</w:t>
            </w:r>
            <w:r w:rsidRPr="0031452F">
              <w:rPr>
                <w:rFonts w:ascii="Arial" w:eastAsia="Calibri" w:hAnsi="Arial" w:cs="Arial"/>
                <w:lang w:val="en-US" w:eastAsia="en-US"/>
              </w:rPr>
              <w:t xml:space="preserve"> during loading</w:t>
            </w:r>
            <w:r w:rsidRPr="0031452F">
              <w:rPr>
                <w:rFonts w:ascii="Arial" w:eastAsia="Calibri" w:hAnsi="Arial" w:cs="Arial"/>
                <w:color w:val="000000"/>
                <w:lang w:eastAsia="en-GB"/>
              </w:rPr>
              <w:t>.</w:t>
            </w:r>
          </w:p>
          <w:p w14:paraId="631F360F" w14:textId="4BF37DF9" w:rsidR="00953FD2" w:rsidRPr="0031452F" w:rsidRDefault="00953FD2" w:rsidP="0031452F">
            <w:pPr>
              <w:keepNext/>
              <w:widowControl w:val="0"/>
              <w:tabs>
                <w:tab w:val="center" w:pos="4536"/>
                <w:tab w:val="right" w:pos="9072"/>
              </w:tabs>
              <w:suppressAutoHyphens w:val="0"/>
              <w:jc w:val="both"/>
              <w:rPr>
                <w:rFonts w:ascii="Arial" w:eastAsia="Calibri" w:hAnsi="Arial" w:cs="Arial"/>
                <w:color w:val="000000"/>
                <w:lang w:eastAsia="en-GB"/>
              </w:rPr>
            </w:pPr>
            <w:r w:rsidRPr="0031452F">
              <w:rPr>
                <w:rFonts w:ascii="Arial" w:eastAsia="Calibri" w:hAnsi="Arial" w:cs="Arial"/>
                <w:color w:val="000000"/>
                <w:lang w:eastAsia="en-GB"/>
              </w:rPr>
              <w:t xml:space="preserve"> </w:t>
            </w:r>
          </w:p>
        </w:tc>
        <w:tc>
          <w:tcPr>
            <w:tcW w:w="795" w:type="pct"/>
            <w:shd w:val="clear" w:color="auto" w:fill="auto"/>
            <w:tcMar>
              <w:top w:w="57" w:type="dxa"/>
              <w:bottom w:w="57" w:type="dxa"/>
            </w:tcMar>
          </w:tcPr>
          <w:p w14:paraId="3F69D26A" w14:textId="77777777" w:rsidR="00953FD2" w:rsidRPr="0031452F" w:rsidRDefault="00953FD2" w:rsidP="0031452F">
            <w:pPr>
              <w:keepNext/>
              <w:widowControl w:val="0"/>
              <w:tabs>
                <w:tab w:val="center" w:pos="4536"/>
                <w:tab w:val="right" w:pos="9072"/>
              </w:tabs>
              <w:suppressAutoHyphens w:val="0"/>
              <w:jc w:val="both"/>
              <w:rPr>
                <w:rFonts w:ascii="Arial" w:eastAsia="Calibri" w:hAnsi="Arial" w:cs="Arial"/>
                <w:color w:val="000000"/>
                <w:lang w:eastAsia="en-GB"/>
              </w:rPr>
            </w:pPr>
            <w:r w:rsidRPr="0031452F">
              <w:rPr>
                <w:rFonts w:ascii="Arial" w:eastAsia="Calibri" w:hAnsi="Arial" w:cs="Arial"/>
                <w:color w:val="000000"/>
                <w:lang w:eastAsia="en-GB"/>
              </w:rPr>
              <w:t xml:space="preserve">Professionals </w:t>
            </w:r>
          </w:p>
        </w:tc>
      </w:tr>
      <w:tr w:rsidR="00953FD2" w:rsidRPr="0031452F" w14:paraId="28ECFD69" w14:textId="77777777" w:rsidTr="001008E6">
        <w:trPr>
          <w:tblHeader/>
        </w:trPr>
        <w:tc>
          <w:tcPr>
            <w:tcW w:w="560" w:type="pct"/>
            <w:tcMar>
              <w:top w:w="57" w:type="dxa"/>
              <w:bottom w:w="57" w:type="dxa"/>
            </w:tcMar>
          </w:tcPr>
          <w:p w14:paraId="4DEED465" w14:textId="77777777" w:rsidR="00953FD2" w:rsidRPr="0031452F" w:rsidRDefault="00953FD2" w:rsidP="0031452F">
            <w:pPr>
              <w:keepNext/>
              <w:suppressAutoHyphens w:val="0"/>
              <w:jc w:val="both"/>
              <w:rPr>
                <w:rFonts w:ascii="Arial" w:eastAsia="Calibri" w:hAnsi="Arial" w:cs="Arial"/>
                <w:lang w:val="sv-SE" w:eastAsia="sv-SE"/>
              </w:rPr>
            </w:pPr>
            <w:r w:rsidRPr="0031452F">
              <w:rPr>
                <w:rFonts w:ascii="Arial" w:eastAsia="Calibri" w:hAnsi="Arial" w:cs="Arial"/>
                <w:lang w:val="sv-SE" w:eastAsia="sv-SE"/>
              </w:rPr>
              <w:t>2.</w:t>
            </w:r>
          </w:p>
        </w:tc>
        <w:tc>
          <w:tcPr>
            <w:tcW w:w="606" w:type="pct"/>
            <w:shd w:val="clear" w:color="auto" w:fill="auto"/>
            <w:tcMar>
              <w:top w:w="57" w:type="dxa"/>
              <w:bottom w:w="57" w:type="dxa"/>
            </w:tcMar>
          </w:tcPr>
          <w:p w14:paraId="5E570972" w14:textId="77777777" w:rsidR="00953FD2" w:rsidRPr="0031452F" w:rsidRDefault="00953FD2" w:rsidP="0031452F">
            <w:pPr>
              <w:keepNext/>
              <w:widowControl w:val="0"/>
              <w:tabs>
                <w:tab w:val="center" w:pos="4536"/>
                <w:tab w:val="right" w:pos="9072"/>
              </w:tabs>
              <w:suppressAutoHyphens w:val="0"/>
              <w:jc w:val="both"/>
              <w:rPr>
                <w:rFonts w:ascii="Arial" w:eastAsia="Calibri" w:hAnsi="Arial" w:cs="Arial"/>
                <w:bCs/>
                <w:color w:val="000000"/>
                <w:lang w:eastAsia="en-GB"/>
              </w:rPr>
            </w:pPr>
            <w:r w:rsidRPr="0031452F">
              <w:rPr>
                <w:rFonts w:ascii="Arial" w:eastAsia="Calibri" w:hAnsi="Arial" w:cs="Arial"/>
                <w:bCs/>
                <w:color w:val="000000"/>
                <w:lang w:eastAsia="en-GB"/>
              </w:rPr>
              <w:t>Application by dipping (liquid/foam)</w:t>
            </w:r>
          </w:p>
        </w:tc>
        <w:tc>
          <w:tcPr>
            <w:tcW w:w="3039" w:type="pct"/>
            <w:tcMar>
              <w:top w:w="57" w:type="dxa"/>
              <w:bottom w:w="57" w:type="dxa"/>
            </w:tcMar>
          </w:tcPr>
          <w:p w14:paraId="4C1243B0" w14:textId="77777777" w:rsidR="00953FD2" w:rsidRPr="0031452F" w:rsidRDefault="00953FD2" w:rsidP="0031452F">
            <w:pPr>
              <w:keepNext/>
              <w:widowControl w:val="0"/>
              <w:tabs>
                <w:tab w:val="center" w:pos="4536"/>
                <w:tab w:val="right" w:pos="9072"/>
              </w:tabs>
              <w:suppressAutoHyphens w:val="0"/>
              <w:jc w:val="both"/>
              <w:rPr>
                <w:rFonts w:ascii="Arial" w:eastAsia="Calibri" w:hAnsi="Arial" w:cs="Arial"/>
                <w:b/>
                <w:color w:val="000000"/>
                <w:lang w:eastAsia="en-GB"/>
              </w:rPr>
            </w:pPr>
            <w:r w:rsidRPr="0031452F">
              <w:rPr>
                <w:rFonts w:ascii="Arial" w:eastAsia="Calibri" w:hAnsi="Arial" w:cs="Arial"/>
                <w:b/>
                <w:color w:val="000000"/>
                <w:lang w:eastAsia="en-GB"/>
              </w:rPr>
              <w:t>Primary exposure – dermal route</w:t>
            </w:r>
          </w:p>
          <w:p w14:paraId="73BB98A4" w14:textId="77777777" w:rsidR="00953FD2" w:rsidRPr="0031452F" w:rsidRDefault="00953FD2" w:rsidP="0031452F">
            <w:pPr>
              <w:keepNext/>
              <w:widowControl w:val="0"/>
              <w:tabs>
                <w:tab w:val="center" w:pos="4536"/>
                <w:tab w:val="right" w:pos="9072"/>
              </w:tabs>
              <w:suppressAutoHyphens w:val="0"/>
              <w:jc w:val="both"/>
              <w:rPr>
                <w:rFonts w:ascii="Arial" w:eastAsia="Calibri" w:hAnsi="Arial" w:cs="Arial"/>
                <w:iCs/>
                <w:lang w:eastAsia="en-US"/>
              </w:rPr>
            </w:pPr>
            <w:r w:rsidRPr="0031452F">
              <w:rPr>
                <w:rFonts w:ascii="Arial" w:eastAsia="Calibri" w:hAnsi="Arial" w:cs="Arial"/>
                <w:iCs/>
                <w:lang w:eastAsia="en-US"/>
              </w:rPr>
              <w:t>Worker can be exposed to some drip on the hands.</w:t>
            </w:r>
          </w:p>
          <w:p w14:paraId="7EDBC662" w14:textId="77777777" w:rsidR="00953FD2" w:rsidRPr="0031452F" w:rsidRDefault="00953FD2" w:rsidP="0031452F">
            <w:pPr>
              <w:keepNext/>
              <w:widowControl w:val="0"/>
              <w:tabs>
                <w:tab w:val="center" w:pos="4536"/>
                <w:tab w:val="right" w:pos="9072"/>
              </w:tabs>
              <w:suppressAutoHyphens w:val="0"/>
              <w:jc w:val="both"/>
              <w:rPr>
                <w:rFonts w:ascii="Arial" w:eastAsia="Calibri" w:hAnsi="Arial" w:cs="Arial"/>
                <w:iCs/>
                <w:lang w:eastAsia="en-US"/>
              </w:rPr>
            </w:pPr>
            <w:r w:rsidRPr="0031452F">
              <w:rPr>
                <w:rFonts w:ascii="Arial" w:eastAsia="Calibri" w:hAnsi="Arial" w:cs="Arial"/>
                <w:iCs/>
                <w:lang w:eastAsia="en-US"/>
              </w:rPr>
              <w:t>Application by dipping is covered by the mixing and loading step for dermal exposure</w:t>
            </w:r>
          </w:p>
          <w:p w14:paraId="505692B7" w14:textId="77777777" w:rsidR="00953FD2" w:rsidRPr="0031452F" w:rsidRDefault="00953FD2" w:rsidP="0031452F">
            <w:pPr>
              <w:keepNext/>
              <w:widowControl w:val="0"/>
              <w:tabs>
                <w:tab w:val="center" w:pos="4536"/>
                <w:tab w:val="right" w:pos="9072"/>
              </w:tabs>
              <w:suppressAutoHyphens w:val="0"/>
              <w:jc w:val="both"/>
              <w:rPr>
                <w:rFonts w:ascii="Arial" w:eastAsia="Calibri" w:hAnsi="Arial" w:cs="Arial"/>
                <w:b/>
                <w:color w:val="000000"/>
                <w:lang w:eastAsia="en-GB"/>
              </w:rPr>
            </w:pPr>
          </w:p>
          <w:p w14:paraId="2F98D378" w14:textId="77777777" w:rsidR="00953FD2" w:rsidRPr="0031452F" w:rsidRDefault="00953FD2" w:rsidP="0031452F">
            <w:pPr>
              <w:keepNext/>
              <w:widowControl w:val="0"/>
              <w:tabs>
                <w:tab w:val="center" w:pos="4536"/>
                <w:tab w:val="right" w:pos="9072"/>
              </w:tabs>
              <w:suppressAutoHyphens w:val="0"/>
              <w:jc w:val="both"/>
              <w:rPr>
                <w:rFonts w:ascii="Arial" w:eastAsia="Calibri" w:hAnsi="Arial" w:cs="Arial"/>
                <w:b/>
                <w:color w:val="000000"/>
                <w:lang w:eastAsia="en-GB"/>
              </w:rPr>
            </w:pPr>
            <w:r w:rsidRPr="0031452F">
              <w:rPr>
                <w:rFonts w:ascii="Arial" w:eastAsia="Calibri" w:hAnsi="Arial" w:cs="Arial"/>
                <w:iCs/>
                <w:lang w:eastAsia="en-US"/>
              </w:rPr>
              <w:t xml:space="preserve">Remark: During the Headhoc 1 2016 meeting, it was considered that the application of a biocidal product in the form of a foam by dipping cups  is deemed covered by the application of a liquid by the same product. </w:t>
            </w:r>
          </w:p>
        </w:tc>
        <w:tc>
          <w:tcPr>
            <w:tcW w:w="795" w:type="pct"/>
            <w:shd w:val="clear" w:color="auto" w:fill="auto"/>
            <w:tcMar>
              <w:top w:w="57" w:type="dxa"/>
              <w:bottom w:w="57" w:type="dxa"/>
            </w:tcMar>
          </w:tcPr>
          <w:p w14:paraId="14F57DEF" w14:textId="77777777" w:rsidR="00953FD2" w:rsidRPr="0031452F" w:rsidRDefault="00953FD2" w:rsidP="0031452F">
            <w:pPr>
              <w:keepNext/>
              <w:widowControl w:val="0"/>
              <w:tabs>
                <w:tab w:val="center" w:pos="4536"/>
                <w:tab w:val="right" w:pos="9072"/>
              </w:tabs>
              <w:suppressAutoHyphens w:val="0"/>
              <w:jc w:val="both"/>
              <w:rPr>
                <w:rFonts w:ascii="Arial" w:eastAsia="Calibri" w:hAnsi="Arial" w:cs="Arial"/>
                <w:color w:val="000000"/>
                <w:lang w:eastAsia="en-GB"/>
              </w:rPr>
            </w:pPr>
            <w:r w:rsidRPr="0031452F">
              <w:rPr>
                <w:rFonts w:ascii="Arial" w:eastAsia="Calibri" w:hAnsi="Arial" w:cs="Arial"/>
                <w:color w:val="000000"/>
                <w:lang w:eastAsia="en-GB"/>
              </w:rPr>
              <w:t>Professionals</w:t>
            </w:r>
          </w:p>
        </w:tc>
      </w:tr>
      <w:tr w:rsidR="00953FD2" w:rsidRPr="0031452F" w14:paraId="6E894E1B" w14:textId="77777777" w:rsidTr="001008E6">
        <w:trPr>
          <w:tblHeader/>
        </w:trPr>
        <w:tc>
          <w:tcPr>
            <w:tcW w:w="560" w:type="pct"/>
            <w:tcMar>
              <w:top w:w="57" w:type="dxa"/>
              <w:bottom w:w="57" w:type="dxa"/>
            </w:tcMar>
          </w:tcPr>
          <w:p w14:paraId="26C278D7" w14:textId="77777777" w:rsidR="00953FD2" w:rsidRPr="0031452F" w:rsidRDefault="00953FD2" w:rsidP="0031452F">
            <w:pPr>
              <w:keepNext/>
              <w:suppressAutoHyphens w:val="0"/>
              <w:jc w:val="both"/>
              <w:rPr>
                <w:rFonts w:ascii="Arial" w:eastAsia="Calibri" w:hAnsi="Arial" w:cs="Arial"/>
                <w:lang w:val="sv-SE" w:eastAsia="sv-SE"/>
              </w:rPr>
            </w:pPr>
            <w:r w:rsidRPr="0031452F">
              <w:rPr>
                <w:rFonts w:ascii="Arial" w:eastAsia="Calibri" w:hAnsi="Arial" w:cs="Arial"/>
                <w:lang w:val="sv-SE" w:eastAsia="sv-SE"/>
              </w:rPr>
              <w:t>3.</w:t>
            </w:r>
          </w:p>
        </w:tc>
        <w:tc>
          <w:tcPr>
            <w:tcW w:w="606" w:type="pct"/>
            <w:shd w:val="clear" w:color="auto" w:fill="auto"/>
            <w:tcMar>
              <w:top w:w="57" w:type="dxa"/>
              <w:bottom w:w="57" w:type="dxa"/>
            </w:tcMar>
          </w:tcPr>
          <w:p w14:paraId="0DA2A5D4" w14:textId="77777777" w:rsidR="00953FD2" w:rsidRPr="0031452F" w:rsidRDefault="00953FD2" w:rsidP="0031452F">
            <w:pPr>
              <w:keepNext/>
              <w:widowControl w:val="0"/>
              <w:tabs>
                <w:tab w:val="center" w:pos="4536"/>
                <w:tab w:val="right" w:pos="9072"/>
              </w:tabs>
              <w:suppressAutoHyphens w:val="0"/>
              <w:jc w:val="both"/>
              <w:rPr>
                <w:rFonts w:ascii="Arial" w:eastAsia="Calibri" w:hAnsi="Arial" w:cs="Arial"/>
                <w:bCs/>
                <w:color w:val="000000"/>
                <w:lang w:eastAsia="en-GB"/>
              </w:rPr>
            </w:pPr>
            <w:r w:rsidRPr="0031452F">
              <w:rPr>
                <w:rFonts w:ascii="Arial" w:eastAsia="Calibri" w:hAnsi="Arial" w:cs="Arial"/>
                <w:bCs/>
                <w:color w:val="000000"/>
                <w:lang w:eastAsia="en-GB"/>
              </w:rPr>
              <w:t>Mixing/loading for manual/semi automated spraying</w:t>
            </w:r>
          </w:p>
          <w:p w14:paraId="33C061B3" w14:textId="77777777" w:rsidR="00953FD2" w:rsidRPr="0031452F" w:rsidRDefault="00953FD2" w:rsidP="0031452F">
            <w:pPr>
              <w:keepNext/>
              <w:widowControl w:val="0"/>
              <w:tabs>
                <w:tab w:val="center" w:pos="4536"/>
                <w:tab w:val="right" w:pos="9072"/>
              </w:tabs>
              <w:suppressAutoHyphens w:val="0"/>
              <w:jc w:val="both"/>
              <w:rPr>
                <w:rFonts w:ascii="Arial" w:eastAsia="Calibri" w:hAnsi="Arial" w:cs="Arial"/>
                <w:i/>
                <w:color w:val="000000"/>
                <w:lang w:eastAsia="en-GB"/>
              </w:rPr>
            </w:pPr>
          </w:p>
        </w:tc>
        <w:tc>
          <w:tcPr>
            <w:tcW w:w="3039" w:type="pct"/>
            <w:tcMar>
              <w:top w:w="57" w:type="dxa"/>
              <w:bottom w:w="57" w:type="dxa"/>
            </w:tcMar>
          </w:tcPr>
          <w:p w14:paraId="7670E5E4" w14:textId="77777777" w:rsidR="00953FD2" w:rsidRPr="0031452F" w:rsidRDefault="00953FD2" w:rsidP="0031452F">
            <w:pPr>
              <w:keepNext/>
              <w:widowControl w:val="0"/>
              <w:tabs>
                <w:tab w:val="center" w:pos="4536"/>
                <w:tab w:val="right" w:pos="9072"/>
              </w:tabs>
              <w:suppressAutoHyphens w:val="0"/>
              <w:jc w:val="both"/>
              <w:rPr>
                <w:rFonts w:ascii="Arial" w:eastAsia="Calibri" w:hAnsi="Arial" w:cs="Arial"/>
                <w:b/>
                <w:color w:val="000000"/>
                <w:lang w:eastAsia="en-GB"/>
              </w:rPr>
            </w:pPr>
            <w:r w:rsidRPr="0031452F">
              <w:rPr>
                <w:rFonts w:ascii="Arial" w:eastAsia="Calibri" w:hAnsi="Arial" w:cs="Arial"/>
                <w:b/>
                <w:color w:val="000000"/>
                <w:lang w:eastAsia="en-GB"/>
              </w:rPr>
              <w:t>Primary exposure – dermal route</w:t>
            </w:r>
          </w:p>
          <w:p w14:paraId="6430622C" w14:textId="77777777" w:rsidR="00953FD2" w:rsidRPr="0031452F" w:rsidRDefault="00953FD2" w:rsidP="0031452F">
            <w:pPr>
              <w:keepNext/>
              <w:widowControl w:val="0"/>
              <w:tabs>
                <w:tab w:val="center" w:pos="4536"/>
                <w:tab w:val="right" w:pos="9072"/>
              </w:tabs>
              <w:suppressAutoHyphens w:val="0"/>
              <w:jc w:val="both"/>
              <w:rPr>
                <w:rFonts w:ascii="Arial" w:eastAsia="Calibri" w:hAnsi="Arial" w:cs="Arial"/>
                <w:color w:val="000000"/>
                <w:lang w:eastAsia="en-GB"/>
              </w:rPr>
            </w:pPr>
            <w:r w:rsidRPr="0031452F">
              <w:rPr>
                <w:rFonts w:ascii="Arial" w:eastAsia="Calibri" w:hAnsi="Arial" w:cs="Arial"/>
                <w:color w:val="000000"/>
                <w:lang w:eastAsia="en-GB"/>
              </w:rPr>
              <w:t>Exposure to droplets direct to the skin is considered</w:t>
            </w:r>
            <w:r w:rsidRPr="0031452F">
              <w:rPr>
                <w:rFonts w:ascii="Arial" w:eastAsia="Calibri" w:hAnsi="Arial" w:cs="Arial"/>
                <w:lang w:val="en-US" w:eastAsia="en-US"/>
              </w:rPr>
              <w:t xml:space="preserve"> during loading</w:t>
            </w:r>
            <w:r w:rsidRPr="0031452F">
              <w:rPr>
                <w:rFonts w:ascii="Arial" w:eastAsia="Calibri" w:hAnsi="Arial" w:cs="Arial"/>
                <w:color w:val="000000"/>
                <w:lang w:eastAsia="en-GB"/>
              </w:rPr>
              <w:t>.</w:t>
            </w:r>
          </w:p>
          <w:p w14:paraId="4A556246" w14:textId="62072090" w:rsidR="00953FD2" w:rsidRPr="0031452F" w:rsidRDefault="00953FD2" w:rsidP="0031452F">
            <w:pPr>
              <w:keepNext/>
              <w:widowControl w:val="0"/>
              <w:tabs>
                <w:tab w:val="center" w:pos="4536"/>
                <w:tab w:val="right" w:pos="9072"/>
              </w:tabs>
              <w:suppressAutoHyphens w:val="0"/>
              <w:jc w:val="both"/>
              <w:rPr>
                <w:rFonts w:ascii="Arial" w:eastAsia="Calibri" w:hAnsi="Arial" w:cs="Arial"/>
                <w:color w:val="000000"/>
                <w:lang w:eastAsia="en-GB"/>
              </w:rPr>
            </w:pPr>
            <w:r w:rsidRPr="0031452F">
              <w:rPr>
                <w:rFonts w:ascii="Arial" w:eastAsia="Calibri" w:hAnsi="Arial" w:cs="Arial"/>
                <w:color w:val="000000"/>
                <w:lang w:eastAsia="en-GB"/>
              </w:rPr>
              <w:t xml:space="preserve"> </w:t>
            </w:r>
          </w:p>
        </w:tc>
        <w:tc>
          <w:tcPr>
            <w:tcW w:w="795" w:type="pct"/>
            <w:shd w:val="clear" w:color="auto" w:fill="auto"/>
            <w:tcMar>
              <w:top w:w="57" w:type="dxa"/>
              <w:bottom w:w="57" w:type="dxa"/>
            </w:tcMar>
          </w:tcPr>
          <w:p w14:paraId="48A7F5B0" w14:textId="77777777" w:rsidR="00953FD2" w:rsidRPr="0031452F" w:rsidRDefault="00953FD2" w:rsidP="0031452F">
            <w:pPr>
              <w:keepNext/>
              <w:widowControl w:val="0"/>
              <w:tabs>
                <w:tab w:val="center" w:pos="4536"/>
                <w:tab w:val="right" w:pos="9072"/>
              </w:tabs>
              <w:suppressAutoHyphens w:val="0"/>
              <w:jc w:val="both"/>
              <w:rPr>
                <w:rFonts w:ascii="Arial" w:eastAsia="Calibri" w:hAnsi="Arial" w:cs="Arial"/>
                <w:color w:val="000000"/>
                <w:lang w:eastAsia="en-GB"/>
              </w:rPr>
            </w:pPr>
            <w:r w:rsidRPr="0031452F">
              <w:rPr>
                <w:rFonts w:ascii="Arial" w:eastAsia="Calibri" w:hAnsi="Arial" w:cs="Arial"/>
                <w:color w:val="000000"/>
                <w:lang w:eastAsia="en-GB"/>
              </w:rPr>
              <w:t xml:space="preserve">Professionals </w:t>
            </w:r>
          </w:p>
        </w:tc>
      </w:tr>
      <w:tr w:rsidR="00953FD2" w:rsidRPr="0031452F" w14:paraId="1E9DAC65" w14:textId="77777777" w:rsidTr="001008E6">
        <w:trPr>
          <w:tblHeader/>
        </w:trPr>
        <w:tc>
          <w:tcPr>
            <w:tcW w:w="560" w:type="pct"/>
            <w:tcMar>
              <w:top w:w="57" w:type="dxa"/>
              <w:bottom w:w="57" w:type="dxa"/>
            </w:tcMar>
          </w:tcPr>
          <w:p w14:paraId="2486549A" w14:textId="77777777" w:rsidR="00953FD2" w:rsidRPr="0031452F" w:rsidRDefault="00953FD2" w:rsidP="0031452F">
            <w:pPr>
              <w:keepNext/>
              <w:suppressAutoHyphens w:val="0"/>
              <w:jc w:val="both"/>
              <w:rPr>
                <w:rFonts w:ascii="Arial" w:eastAsia="Calibri" w:hAnsi="Arial" w:cs="Arial"/>
                <w:lang w:val="sv-SE" w:eastAsia="sv-SE"/>
              </w:rPr>
            </w:pPr>
            <w:r w:rsidRPr="0031452F">
              <w:rPr>
                <w:rFonts w:ascii="Arial" w:eastAsia="Calibri" w:hAnsi="Arial" w:cs="Arial"/>
                <w:lang w:val="sv-SE" w:eastAsia="sv-SE"/>
              </w:rPr>
              <w:t>4.</w:t>
            </w:r>
          </w:p>
        </w:tc>
        <w:tc>
          <w:tcPr>
            <w:tcW w:w="606" w:type="pct"/>
            <w:shd w:val="clear" w:color="auto" w:fill="auto"/>
            <w:tcMar>
              <w:top w:w="57" w:type="dxa"/>
              <w:bottom w:w="57" w:type="dxa"/>
            </w:tcMar>
          </w:tcPr>
          <w:p w14:paraId="506855E9" w14:textId="77777777" w:rsidR="00953FD2" w:rsidRPr="0031452F" w:rsidRDefault="00953FD2" w:rsidP="0031452F">
            <w:pPr>
              <w:keepNext/>
              <w:widowControl w:val="0"/>
              <w:tabs>
                <w:tab w:val="center" w:pos="4536"/>
                <w:tab w:val="right" w:pos="9072"/>
              </w:tabs>
              <w:suppressAutoHyphens w:val="0"/>
              <w:jc w:val="both"/>
              <w:rPr>
                <w:rFonts w:ascii="Arial" w:eastAsia="Calibri" w:hAnsi="Arial" w:cs="Arial"/>
                <w:bCs/>
                <w:i/>
                <w:color w:val="000000"/>
                <w:lang w:eastAsia="en-GB"/>
              </w:rPr>
            </w:pPr>
            <w:r w:rsidRPr="0031452F">
              <w:rPr>
                <w:rFonts w:ascii="Arial" w:eastAsia="Calibri" w:hAnsi="Arial" w:cs="Arial"/>
                <w:bCs/>
                <w:color w:val="000000"/>
                <w:lang w:eastAsia="en-GB"/>
              </w:rPr>
              <w:t>Application by</w:t>
            </w:r>
            <w:r w:rsidR="00A25B3E" w:rsidRPr="0031452F">
              <w:rPr>
                <w:rFonts w:ascii="Arial" w:eastAsia="Calibri" w:hAnsi="Arial" w:cs="Arial"/>
                <w:bCs/>
                <w:color w:val="000000"/>
                <w:lang w:eastAsia="en-GB"/>
              </w:rPr>
              <w:t xml:space="preserve"> manual</w:t>
            </w:r>
            <w:r w:rsidRPr="0031452F">
              <w:rPr>
                <w:rFonts w:ascii="Arial" w:eastAsia="Calibri" w:hAnsi="Arial" w:cs="Arial"/>
                <w:bCs/>
                <w:color w:val="000000"/>
                <w:lang w:eastAsia="en-GB"/>
              </w:rPr>
              <w:t xml:space="preserve"> spraying</w:t>
            </w:r>
          </w:p>
        </w:tc>
        <w:tc>
          <w:tcPr>
            <w:tcW w:w="3039" w:type="pct"/>
            <w:tcMar>
              <w:top w:w="57" w:type="dxa"/>
              <w:bottom w:w="57" w:type="dxa"/>
            </w:tcMar>
          </w:tcPr>
          <w:p w14:paraId="4DB4ADCD" w14:textId="77777777" w:rsidR="00953FD2" w:rsidRPr="0031452F" w:rsidRDefault="00953FD2" w:rsidP="0031452F">
            <w:pPr>
              <w:keepNext/>
              <w:widowControl w:val="0"/>
              <w:tabs>
                <w:tab w:val="center" w:pos="4536"/>
                <w:tab w:val="right" w:pos="9072"/>
              </w:tabs>
              <w:suppressAutoHyphens w:val="0"/>
              <w:jc w:val="both"/>
              <w:rPr>
                <w:rFonts w:ascii="Arial" w:eastAsia="Calibri" w:hAnsi="Arial" w:cs="Arial"/>
                <w:b/>
                <w:color w:val="000000"/>
                <w:lang w:eastAsia="en-GB"/>
              </w:rPr>
            </w:pPr>
            <w:r w:rsidRPr="0031452F">
              <w:rPr>
                <w:rFonts w:ascii="Arial" w:eastAsia="Calibri" w:hAnsi="Arial" w:cs="Arial"/>
                <w:b/>
                <w:color w:val="000000"/>
                <w:lang w:eastAsia="en-GB"/>
              </w:rPr>
              <w:t>Primary exposure – dermal route</w:t>
            </w:r>
          </w:p>
          <w:p w14:paraId="277C695E" w14:textId="77777777" w:rsidR="00953FD2" w:rsidRPr="0031452F" w:rsidRDefault="00953FD2" w:rsidP="0031452F">
            <w:pPr>
              <w:keepNext/>
              <w:widowControl w:val="0"/>
              <w:tabs>
                <w:tab w:val="center" w:pos="4536"/>
                <w:tab w:val="right" w:pos="9072"/>
              </w:tabs>
              <w:suppressAutoHyphens w:val="0"/>
              <w:jc w:val="both"/>
              <w:rPr>
                <w:rFonts w:ascii="Arial" w:eastAsia="Calibri" w:hAnsi="Arial" w:cs="Arial"/>
                <w:iCs/>
                <w:lang w:eastAsia="en-US"/>
              </w:rPr>
            </w:pPr>
            <w:r w:rsidRPr="0031452F">
              <w:rPr>
                <w:rFonts w:ascii="Arial" w:eastAsia="Calibri" w:hAnsi="Arial" w:cs="Arial"/>
                <w:iCs/>
                <w:lang w:eastAsia="en-US"/>
              </w:rPr>
              <w:t>Worker can be exposed by dermal route during application</w:t>
            </w:r>
          </w:p>
          <w:p w14:paraId="6AE2F118" w14:textId="77777777" w:rsidR="00953FD2" w:rsidRPr="0031452F" w:rsidRDefault="00953FD2" w:rsidP="0031452F">
            <w:pPr>
              <w:keepNext/>
              <w:widowControl w:val="0"/>
              <w:tabs>
                <w:tab w:val="center" w:pos="4536"/>
                <w:tab w:val="right" w:pos="9072"/>
              </w:tabs>
              <w:suppressAutoHyphens w:val="0"/>
              <w:jc w:val="both"/>
              <w:rPr>
                <w:rFonts w:ascii="Arial" w:eastAsia="Calibri" w:hAnsi="Arial" w:cs="Arial"/>
                <w:b/>
                <w:color w:val="000000"/>
                <w:lang w:eastAsia="en-GB"/>
              </w:rPr>
            </w:pPr>
          </w:p>
          <w:p w14:paraId="1F481D88" w14:textId="77777777" w:rsidR="00953FD2" w:rsidRPr="0031452F" w:rsidRDefault="00953FD2" w:rsidP="0031452F">
            <w:pPr>
              <w:keepNext/>
              <w:widowControl w:val="0"/>
              <w:tabs>
                <w:tab w:val="center" w:pos="4536"/>
                <w:tab w:val="right" w:pos="9072"/>
              </w:tabs>
              <w:suppressAutoHyphens w:val="0"/>
              <w:jc w:val="both"/>
              <w:rPr>
                <w:rFonts w:ascii="Arial" w:eastAsia="Calibri" w:hAnsi="Arial" w:cs="Arial"/>
                <w:b/>
                <w:color w:val="000000"/>
                <w:lang w:eastAsia="en-GB"/>
              </w:rPr>
            </w:pPr>
            <w:r w:rsidRPr="0031452F">
              <w:rPr>
                <w:rFonts w:ascii="Arial" w:eastAsia="Calibri" w:hAnsi="Arial" w:cs="Arial"/>
                <w:b/>
                <w:color w:val="000000"/>
                <w:lang w:eastAsia="en-GB"/>
              </w:rPr>
              <w:t>Primary exposure – inhalation route</w:t>
            </w:r>
          </w:p>
          <w:p w14:paraId="2CA1AEF8" w14:textId="6854EC4E" w:rsidR="00953FD2" w:rsidRPr="0031452F" w:rsidRDefault="00953FD2" w:rsidP="0031452F">
            <w:pPr>
              <w:keepNext/>
              <w:widowControl w:val="0"/>
              <w:tabs>
                <w:tab w:val="center" w:pos="4536"/>
                <w:tab w:val="right" w:pos="9072"/>
              </w:tabs>
              <w:suppressAutoHyphens w:val="0"/>
              <w:jc w:val="both"/>
              <w:rPr>
                <w:rFonts w:ascii="Arial" w:eastAsia="Calibri" w:hAnsi="Arial" w:cs="Arial"/>
                <w:b/>
                <w:color w:val="000000"/>
                <w:lang w:eastAsia="en-GB"/>
              </w:rPr>
            </w:pPr>
            <w:r w:rsidRPr="0031452F">
              <w:rPr>
                <w:rFonts w:ascii="Arial" w:eastAsia="Calibri" w:hAnsi="Arial" w:cs="Arial"/>
                <w:iCs/>
                <w:lang w:eastAsia="en-US"/>
              </w:rPr>
              <w:t xml:space="preserve">Worker can be exposed by aerosol produced during spraying but he is also exposed to evaporation of the active substance. </w:t>
            </w:r>
          </w:p>
        </w:tc>
        <w:tc>
          <w:tcPr>
            <w:tcW w:w="795" w:type="pct"/>
            <w:shd w:val="clear" w:color="auto" w:fill="auto"/>
            <w:tcMar>
              <w:top w:w="57" w:type="dxa"/>
              <w:bottom w:w="57" w:type="dxa"/>
            </w:tcMar>
          </w:tcPr>
          <w:p w14:paraId="51C21B49" w14:textId="77777777" w:rsidR="00953FD2" w:rsidRPr="0031452F" w:rsidRDefault="00953FD2" w:rsidP="0031452F">
            <w:pPr>
              <w:keepNext/>
              <w:widowControl w:val="0"/>
              <w:tabs>
                <w:tab w:val="center" w:pos="4536"/>
                <w:tab w:val="right" w:pos="9072"/>
              </w:tabs>
              <w:suppressAutoHyphens w:val="0"/>
              <w:jc w:val="both"/>
              <w:rPr>
                <w:rFonts w:ascii="Arial" w:eastAsia="Calibri" w:hAnsi="Arial" w:cs="Arial"/>
                <w:color w:val="000000"/>
                <w:lang w:eastAsia="en-GB"/>
              </w:rPr>
            </w:pPr>
            <w:r w:rsidRPr="0031452F">
              <w:rPr>
                <w:rFonts w:ascii="Arial" w:eastAsia="Calibri" w:hAnsi="Arial" w:cs="Arial"/>
                <w:color w:val="000000"/>
                <w:lang w:eastAsia="en-GB"/>
              </w:rPr>
              <w:t>Professionals</w:t>
            </w:r>
          </w:p>
        </w:tc>
      </w:tr>
      <w:tr w:rsidR="00953FD2" w:rsidRPr="0031452F" w14:paraId="62BEB86B" w14:textId="77777777" w:rsidTr="001008E6">
        <w:trPr>
          <w:tblHeader/>
        </w:trPr>
        <w:tc>
          <w:tcPr>
            <w:tcW w:w="560" w:type="pct"/>
            <w:tcMar>
              <w:top w:w="57" w:type="dxa"/>
              <w:bottom w:w="57" w:type="dxa"/>
            </w:tcMar>
          </w:tcPr>
          <w:p w14:paraId="21EB4F3F" w14:textId="77777777" w:rsidR="00953FD2" w:rsidRPr="0031452F" w:rsidRDefault="00953FD2" w:rsidP="0031452F">
            <w:pPr>
              <w:keepNext/>
              <w:suppressAutoHyphens w:val="0"/>
              <w:jc w:val="both"/>
              <w:rPr>
                <w:rFonts w:ascii="Arial" w:eastAsia="Calibri" w:hAnsi="Arial" w:cs="Arial"/>
                <w:lang w:val="sv-SE" w:eastAsia="sv-SE"/>
              </w:rPr>
            </w:pPr>
            <w:r w:rsidRPr="0031452F">
              <w:rPr>
                <w:rFonts w:ascii="Arial" w:eastAsia="Calibri" w:hAnsi="Arial" w:cs="Arial"/>
                <w:lang w:val="sv-SE" w:eastAsia="sv-SE"/>
              </w:rPr>
              <w:t>5.</w:t>
            </w:r>
          </w:p>
        </w:tc>
        <w:tc>
          <w:tcPr>
            <w:tcW w:w="606" w:type="pct"/>
            <w:shd w:val="clear" w:color="auto" w:fill="auto"/>
            <w:tcMar>
              <w:top w:w="57" w:type="dxa"/>
              <w:bottom w:w="57" w:type="dxa"/>
            </w:tcMar>
          </w:tcPr>
          <w:p w14:paraId="5B4BF256" w14:textId="77777777" w:rsidR="00953FD2" w:rsidRPr="0031452F" w:rsidRDefault="00953FD2" w:rsidP="0031452F">
            <w:pPr>
              <w:keepNext/>
              <w:widowControl w:val="0"/>
              <w:tabs>
                <w:tab w:val="center" w:pos="4536"/>
                <w:tab w:val="right" w:pos="9072"/>
              </w:tabs>
              <w:suppressAutoHyphens w:val="0"/>
              <w:jc w:val="both"/>
              <w:rPr>
                <w:rFonts w:ascii="Arial" w:eastAsia="Calibri" w:hAnsi="Arial" w:cs="Arial"/>
                <w:bCs/>
                <w:color w:val="000000"/>
                <w:lang w:eastAsia="en-GB"/>
              </w:rPr>
            </w:pPr>
            <w:r w:rsidRPr="0031452F">
              <w:rPr>
                <w:rFonts w:ascii="Arial" w:eastAsia="Calibri" w:hAnsi="Arial" w:cs="Arial"/>
                <w:bCs/>
                <w:color w:val="000000"/>
                <w:lang w:eastAsia="en-GB"/>
              </w:rPr>
              <w:t>Mixing/loading for automated spraying</w:t>
            </w:r>
          </w:p>
        </w:tc>
        <w:tc>
          <w:tcPr>
            <w:tcW w:w="3039" w:type="pct"/>
            <w:tcMar>
              <w:top w:w="57" w:type="dxa"/>
              <w:bottom w:w="57" w:type="dxa"/>
            </w:tcMar>
          </w:tcPr>
          <w:p w14:paraId="0B9CADE7" w14:textId="77777777" w:rsidR="00953FD2" w:rsidRPr="0031452F" w:rsidRDefault="00953FD2" w:rsidP="0031452F">
            <w:pPr>
              <w:keepNext/>
              <w:widowControl w:val="0"/>
              <w:tabs>
                <w:tab w:val="center" w:pos="4536"/>
                <w:tab w:val="right" w:pos="9072"/>
              </w:tabs>
              <w:suppressAutoHyphens w:val="0"/>
              <w:jc w:val="both"/>
              <w:rPr>
                <w:rFonts w:ascii="Arial" w:eastAsia="Calibri" w:hAnsi="Arial" w:cs="Arial"/>
                <w:b/>
                <w:color w:val="000000"/>
                <w:lang w:eastAsia="en-GB"/>
              </w:rPr>
            </w:pPr>
            <w:r w:rsidRPr="0031452F">
              <w:rPr>
                <w:rFonts w:ascii="Arial" w:eastAsia="Calibri" w:hAnsi="Arial" w:cs="Arial"/>
                <w:b/>
                <w:color w:val="000000"/>
                <w:lang w:eastAsia="en-GB"/>
              </w:rPr>
              <w:t>Primary exposure – dermal route</w:t>
            </w:r>
          </w:p>
          <w:p w14:paraId="14C83689" w14:textId="77777777" w:rsidR="00953FD2" w:rsidRPr="0031452F" w:rsidRDefault="00953FD2" w:rsidP="0031452F">
            <w:pPr>
              <w:keepNext/>
              <w:widowControl w:val="0"/>
              <w:tabs>
                <w:tab w:val="center" w:pos="4536"/>
                <w:tab w:val="right" w:pos="9072"/>
              </w:tabs>
              <w:suppressAutoHyphens w:val="0"/>
              <w:jc w:val="both"/>
              <w:rPr>
                <w:rFonts w:ascii="Arial" w:eastAsia="Calibri" w:hAnsi="Arial" w:cs="Arial"/>
                <w:color w:val="000000"/>
                <w:lang w:eastAsia="en-GB"/>
              </w:rPr>
            </w:pPr>
            <w:r w:rsidRPr="0031452F">
              <w:rPr>
                <w:rFonts w:ascii="Arial" w:eastAsia="Calibri" w:hAnsi="Arial" w:cs="Arial"/>
                <w:color w:val="000000"/>
                <w:lang w:eastAsia="en-GB"/>
              </w:rPr>
              <w:t>Exposure to droplets direct to the skin is considered</w:t>
            </w:r>
            <w:r w:rsidRPr="0031452F">
              <w:rPr>
                <w:rFonts w:ascii="Arial" w:eastAsia="Calibri" w:hAnsi="Arial" w:cs="Arial"/>
                <w:lang w:val="en-US" w:eastAsia="en-US"/>
              </w:rPr>
              <w:t xml:space="preserve"> during loading</w:t>
            </w:r>
            <w:r w:rsidRPr="0031452F">
              <w:rPr>
                <w:rFonts w:ascii="Arial" w:eastAsia="Calibri" w:hAnsi="Arial" w:cs="Arial"/>
                <w:color w:val="000000"/>
                <w:lang w:eastAsia="en-GB"/>
              </w:rPr>
              <w:t>.</w:t>
            </w:r>
          </w:p>
          <w:p w14:paraId="5FE0E169" w14:textId="77777777" w:rsidR="00953FD2" w:rsidRPr="0031452F" w:rsidRDefault="00953FD2" w:rsidP="0031452F">
            <w:pPr>
              <w:keepNext/>
              <w:widowControl w:val="0"/>
              <w:tabs>
                <w:tab w:val="center" w:pos="4536"/>
                <w:tab w:val="right" w:pos="9072"/>
              </w:tabs>
              <w:suppressAutoHyphens w:val="0"/>
              <w:jc w:val="both"/>
              <w:rPr>
                <w:rFonts w:ascii="Arial" w:eastAsia="Calibri" w:hAnsi="Arial" w:cs="Arial"/>
                <w:color w:val="000000"/>
                <w:lang w:eastAsia="en-GB"/>
              </w:rPr>
            </w:pPr>
            <w:r w:rsidRPr="0031452F">
              <w:rPr>
                <w:rFonts w:ascii="Arial" w:eastAsia="Calibri" w:hAnsi="Arial" w:cs="Arial"/>
                <w:color w:val="000000"/>
                <w:lang w:eastAsia="en-GB"/>
              </w:rPr>
              <w:t xml:space="preserve"> </w:t>
            </w:r>
          </w:p>
        </w:tc>
        <w:tc>
          <w:tcPr>
            <w:tcW w:w="795" w:type="pct"/>
            <w:shd w:val="clear" w:color="auto" w:fill="auto"/>
            <w:tcMar>
              <w:top w:w="57" w:type="dxa"/>
              <w:bottom w:w="57" w:type="dxa"/>
            </w:tcMar>
          </w:tcPr>
          <w:p w14:paraId="51346976" w14:textId="77777777" w:rsidR="00953FD2" w:rsidRPr="0031452F" w:rsidRDefault="00953FD2" w:rsidP="0031452F">
            <w:pPr>
              <w:keepNext/>
              <w:widowControl w:val="0"/>
              <w:tabs>
                <w:tab w:val="center" w:pos="4536"/>
                <w:tab w:val="right" w:pos="9072"/>
              </w:tabs>
              <w:suppressAutoHyphens w:val="0"/>
              <w:jc w:val="both"/>
              <w:rPr>
                <w:rFonts w:ascii="Arial" w:eastAsia="Calibri" w:hAnsi="Arial" w:cs="Arial"/>
                <w:color w:val="000000"/>
                <w:lang w:eastAsia="en-GB"/>
              </w:rPr>
            </w:pPr>
            <w:r w:rsidRPr="0031452F">
              <w:rPr>
                <w:rFonts w:ascii="Arial" w:eastAsia="Calibri" w:hAnsi="Arial" w:cs="Arial"/>
                <w:color w:val="000000"/>
                <w:lang w:eastAsia="en-GB"/>
              </w:rPr>
              <w:t>Professionals</w:t>
            </w:r>
          </w:p>
        </w:tc>
      </w:tr>
      <w:tr w:rsidR="00953FD2" w:rsidRPr="0031452F" w14:paraId="79356501" w14:textId="77777777" w:rsidTr="001008E6">
        <w:trPr>
          <w:tblHeader/>
        </w:trPr>
        <w:tc>
          <w:tcPr>
            <w:tcW w:w="560" w:type="pct"/>
            <w:tcMar>
              <w:top w:w="57" w:type="dxa"/>
              <w:bottom w:w="57" w:type="dxa"/>
            </w:tcMar>
          </w:tcPr>
          <w:p w14:paraId="49B5D7EF" w14:textId="77777777" w:rsidR="00953FD2" w:rsidRPr="0031452F" w:rsidRDefault="00953FD2" w:rsidP="0031452F">
            <w:pPr>
              <w:keepNext/>
              <w:suppressAutoHyphens w:val="0"/>
              <w:jc w:val="both"/>
              <w:rPr>
                <w:rFonts w:ascii="Arial" w:eastAsia="Calibri" w:hAnsi="Arial" w:cs="Arial"/>
                <w:lang w:val="sv-SE" w:eastAsia="sv-SE"/>
              </w:rPr>
            </w:pPr>
            <w:r w:rsidRPr="0031452F">
              <w:rPr>
                <w:rFonts w:ascii="Arial" w:eastAsia="Calibri" w:hAnsi="Arial" w:cs="Arial"/>
                <w:lang w:val="sv-SE" w:eastAsia="sv-SE"/>
              </w:rPr>
              <w:t>6.</w:t>
            </w:r>
          </w:p>
        </w:tc>
        <w:tc>
          <w:tcPr>
            <w:tcW w:w="606" w:type="pct"/>
            <w:shd w:val="clear" w:color="auto" w:fill="auto"/>
            <w:tcMar>
              <w:top w:w="57" w:type="dxa"/>
              <w:bottom w:w="57" w:type="dxa"/>
            </w:tcMar>
          </w:tcPr>
          <w:p w14:paraId="6029B75A" w14:textId="77777777" w:rsidR="00953FD2" w:rsidRPr="0031452F" w:rsidRDefault="00953FD2" w:rsidP="0031452F">
            <w:pPr>
              <w:keepNext/>
              <w:widowControl w:val="0"/>
              <w:tabs>
                <w:tab w:val="center" w:pos="4536"/>
                <w:tab w:val="right" w:pos="9072"/>
              </w:tabs>
              <w:suppressAutoHyphens w:val="0"/>
              <w:jc w:val="both"/>
              <w:rPr>
                <w:rFonts w:ascii="Arial" w:eastAsia="Calibri" w:hAnsi="Arial" w:cs="Arial"/>
                <w:bCs/>
                <w:color w:val="000000"/>
                <w:lang w:eastAsia="en-GB"/>
              </w:rPr>
            </w:pPr>
            <w:r w:rsidRPr="0031452F">
              <w:rPr>
                <w:rFonts w:ascii="Arial" w:eastAsia="Calibri" w:hAnsi="Arial" w:cs="Arial"/>
                <w:bCs/>
                <w:color w:val="000000"/>
                <w:lang w:eastAsia="en-GB"/>
              </w:rPr>
              <w:t>Application by automated spraying</w:t>
            </w:r>
          </w:p>
        </w:tc>
        <w:tc>
          <w:tcPr>
            <w:tcW w:w="3039" w:type="pct"/>
            <w:tcMar>
              <w:top w:w="57" w:type="dxa"/>
              <w:bottom w:w="57" w:type="dxa"/>
            </w:tcMar>
          </w:tcPr>
          <w:p w14:paraId="3B6BD522" w14:textId="77777777" w:rsidR="00953FD2" w:rsidRPr="0031452F" w:rsidRDefault="00953FD2" w:rsidP="0031452F">
            <w:pPr>
              <w:keepNext/>
              <w:widowControl w:val="0"/>
              <w:tabs>
                <w:tab w:val="center" w:pos="4536"/>
                <w:tab w:val="right" w:pos="9072"/>
              </w:tabs>
              <w:suppressAutoHyphens w:val="0"/>
              <w:jc w:val="both"/>
              <w:rPr>
                <w:rFonts w:ascii="Arial" w:eastAsia="Calibri" w:hAnsi="Arial" w:cs="Arial"/>
                <w:iCs/>
                <w:lang w:eastAsia="en-US"/>
              </w:rPr>
            </w:pPr>
            <w:r w:rsidRPr="0031452F">
              <w:rPr>
                <w:rFonts w:ascii="Arial" w:eastAsia="Calibri" w:hAnsi="Arial" w:cs="Arial"/>
                <w:bCs/>
                <w:color w:val="000000"/>
                <w:lang w:eastAsia="en-GB"/>
              </w:rPr>
              <w:t>No exposure estimate required.</w:t>
            </w:r>
            <w:r w:rsidRPr="0031452F">
              <w:rPr>
                <w:rFonts w:ascii="Arial" w:eastAsia="Calibri" w:hAnsi="Arial" w:cs="Arial"/>
                <w:iCs/>
                <w:lang w:eastAsia="en-US"/>
              </w:rPr>
              <w:t xml:space="preserve"> </w:t>
            </w:r>
          </w:p>
          <w:p w14:paraId="32DC403C" w14:textId="77777777" w:rsidR="00953FD2" w:rsidRPr="0031452F" w:rsidRDefault="00953FD2" w:rsidP="0031452F">
            <w:pPr>
              <w:keepNext/>
              <w:widowControl w:val="0"/>
              <w:tabs>
                <w:tab w:val="center" w:pos="4536"/>
                <w:tab w:val="right" w:pos="9072"/>
              </w:tabs>
              <w:suppressAutoHyphens w:val="0"/>
              <w:jc w:val="both"/>
              <w:rPr>
                <w:rFonts w:ascii="Arial" w:eastAsia="Calibri" w:hAnsi="Arial" w:cs="Arial"/>
                <w:b/>
                <w:color w:val="000000"/>
                <w:lang w:eastAsia="en-GB"/>
              </w:rPr>
            </w:pPr>
            <w:r w:rsidRPr="0031452F">
              <w:rPr>
                <w:rFonts w:ascii="Arial" w:eastAsia="Calibri" w:hAnsi="Arial" w:cs="Arial"/>
                <w:iCs/>
                <w:lang w:eastAsia="en-US"/>
              </w:rPr>
              <w:t xml:space="preserve">No </w:t>
            </w:r>
            <w:r w:rsidR="008D48CA" w:rsidRPr="0031452F">
              <w:rPr>
                <w:rFonts w:ascii="Arial" w:eastAsia="Calibri" w:hAnsi="Arial" w:cs="Arial"/>
                <w:iCs/>
                <w:lang w:eastAsia="en-US"/>
              </w:rPr>
              <w:t xml:space="preserve">wiping </w:t>
            </w:r>
            <w:r w:rsidRPr="0031452F">
              <w:rPr>
                <w:rFonts w:ascii="Arial" w:eastAsia="Calibri" w:hAnsi="Arial" w:cs="Arial"/>
                <w:iCs/>
                <w:lang w:eastAsia="en-US"/>
              </w:rPr>
              <w:t xml:space="preserve">of the teats is required. </w:t>
            </w:r>
          </w:p>
        </w:tc>
        <w:tc>
          <w:tcPr>
            <w:tcW w:w="795" w:type="pct"/>
            <w:shd w:val="clear" w:color="auto" w:fill="auto"/>
            <w:tcMar>
              <w:top w:w="57" w:type="dxa"/>
              <w:bottom w:w="57" w:type="dxa"/>
            </w:tcMar>
          </w:tcPr>
          <w:p w14:paraId="46991131" w14:textId="77777777" w:rsidR="00953FD2" w:rsidRPr="0031452F" w:rsidRDefault="00953FD2" w:rsidP="0031452F">
            <w:pPr>
              <w:keepNext/>
              <w:widowControl w:val="0"/>
              <w:tabs>
                <w:tab w:val="center" w:pos="4536"/>
                <w:tab w:val="right" w:pos="9072"/>
              </w:tabs>
              <w:suppressAutoHyphens w:val="0"/>
              <w:jc w:val="both"/>
              <w:rPr>
                <w:rFonts w:ascii="Arial" w:eastAsia="Calibri" w:hAnsi="Arial" w:cs="Arial"/>
                <w:color w:val="000000"/>
                <w:lang w:eastAsia="en-GB"/>
              </w:rPr>
            </w:pPr>
            <w:r w:rsidRPr="0031452F">
              <w:rPr>
                <w:rFonts w:ascii="Arial" w:eastAsia="Calibri" w:hAnsi="Arial" w:cs="Arial"/>
                <w:color w:val="000000"/>
                <w:lang w:eastAsia="en-GB"/>
              </w:rPr>
              <w:t>Professionals</w:t>
            </w:r>
          </w:p>
        </w:tc>
      </w:tr>
      <w:tr w:rsidR="00953FD2" w:rsidRPr="0031452F" w14:paraId="46263B6C" w14:textId="77777777" w:rsidTr="001008E6">
        <w:trPr>
          <w:tblHeader/>
        </w:trPr>
        <w:tc>
          <w:tcPr>
            <w:tcW w:w="560" w:type="pct"/>
            <w:tcMar>
              <w:top w:w="57" w:type="dxa"/>
              <w:bottom w:w="57" w:type="dxa"/>
            </w:tcMar>
          </w:tcPr>
          <w:p w14:paraId="1070E043" w14:textId="77777777" w:rsidR="00953FD2" w:rsidRPr="0031452F" w:rsidRDefault="00953FD2" w:rsidP="0031452F">
            <w:pPr>
              <w:keepNext/>
              <w:suppressAutoHyphens w:val="0"/>
              <w:jc w:val="both"/>
              <w:rPr>
                <w:rFonts w:ascii="Arial" w:eastAsia="Calibri" w:hAnsi="Arial" w:cs="Arial"/>
                <w:lang w:val="sv-SE" w:eastAsia="sv-SE"/>
              </w:rPr>
            </w:pPr>
            <w:r w:rsidRPr="0031452F">
              <w:rPr>
                <w:rFonts w:ascii="Arial" w:eastAsia="Calibri" w:hAnsi="Arial" w:cs="Arial"/>
                <w:lang w:val="sv-SE" w:eastAsia="sv-SE"/>
              </w:rPr>
              <w:t>7.</w:t>
            </w:r>
          </w:p>
        </w:tc>
        <w:tc>
          <w:tcPr>
            <w:tcW w:w="606" w:type="pct"/>
            <w:shd w:val="clear" w:color="auto" w:fill="auto"/>
            <w:tcMar>
              <w:top w:w="57" w:type="dxa"/>
              <w:bottom w:w="57" w:type="dxa"/>
            </w:tcMar>
          </w:tcPr>
          <w:p w14:paraId="5558186B" w14:textId="77777777" w:rsidR="00953FD2" w:rsidRPr="0031452F" w:rsidRDefault="008D48CA" w:rsidP="0031452F">
            <w:pPr>
              <w:keepNext/>
              <w:widowControl w:val="0"/>
              <w:tabs>
                <w:tab w:val="center" w:pos="4536"/>
                <w:tab w:val="right" w:pos="9072"/>
              </w:tabs>
              <w:suppressAutoHyphens w:val="0"/>
              <w:jc w:val="both"/>
              <w:rPr>
                <w:rFonts w:ascii="Arial" w:eastAsia="Calibri" w:hAnsi="Arial" w:cs="Arial"/>
                <w:bCs/>
                <w:color w:val="000000"/>
                <w:lang w:eastAsia="en-GB"/>
              </w:rPr>
            </w:pPr>
            <w:r w:rsidRPr="0031452F">
              <w:rPr>
                <w:rFonts w:ascii="Arial" w:eastAsia="Calibri" w:hAnsi="Arial" w:cs="Arial"/>
                <w:bCs/>
                <w:color w:val="000000"/>
                <w:lang w:eastAsia="en-GB"/>
              </w:rPr>
              <w:t xml:space="preserve">Wipping </w:t>
            </w:r>
            <w:r w:rsidR="00953FD2" w:rsidRPr="0031452F">
              <w:rPr>
                <w:rFonts w:ascii="Arial" w:eastAsia="Calibri" w:hAnsi="Arial" w:cs="Arial"/>
                <w:bCs/>
                <w:color w:val="000000"/>
                <w:lang w:eastAsia="en-GB"/>
              </w:rPr>
              <w:t xml:space="preserve">of teats, removal of freshly applied product </w:t>
            </w:r>
          </w:p>
          <w:p w14:paraId="2FADB5E9" w14:textId="77777777" w:rsidR="00953FD2" w:rsidRPr="0031452F" w:rsidRDefault="00953FD2" w:rsidP="0031452F">
            <w:pPr>
              <w:keepNext/>
              <w:widowControl w:val="0"/>
              <w:tabs>
                <w:tab w:val="center" w:pos="4536"/>
                <w:tab w:val="right" w:pos="9072"/>
              </w:tabs>
              <w:suppressAutoHyphens w:val="0"/>
              <w:jc w:val="both"/>
              <w:rPr>
                <w:rFonts w:ascii="Arial" w:eastAsia="Calibri" w:hAnsi="Arial" w:cs="Arial"/>
                <w:bCs/>
                <w:i/>
                <w:color w:val="000000"/>
                <w:lang w:eastAsia="en-GB"/>
              </w:rPr>
            </w:pPr>
          </w:p>
        </w:tc>
        <w:tc>
          <w:tcPr>
            <w:tcW w:w="3039" w:type="pct"/>
            <w:tcMar>
              <w:top w:w="57" w:type="dxa"/>
              <w:bottom w:w="57" w:type="dxa"/>
            </w:tcMar>
          </w:tcPr>
          <w:p w14:paraId="36287AD8" w14:textId="77777777" w:rsidR="00953FD2" w:rsidRPr="0031452F" w:rsidRDefault="00953FD2" w:rsidP="0031452F">
            <w:pPr>
              <w:keepNext/>
              <w:widowControl w:val="0"/>
              <w:tabs>
                <w:tab w:val="center" w:pos="4536"/>
                <w:tab w:val="right" w:pos="9072"/>
              </w:tabs>
              <w:suppressAutoHyphens w:val="0"/>
              <w:jc w:val="both"/>
              <w:rPr>
                <w:rFonts w:ascii="Arial" w:eastAsia="Calibri" w:hAnsi="Arial" w:cs="Arial"/>
                <w:b/>
                <w:color w:val="000000"/>
                <w:lang w:eastAsia="en-GB"/>
              </w:rPr>
            </w:pPr>
            <w:r w:rsidRPr="0031452F">
              <w:rPr>
                <w:rFonts w:ascii="Arial" w:eastAsia="Calibri" w:hAnsi="Arial" w:cs="Arial"/>
                <w:b/>
                <w:color w:val="000000"/>
                <w:lang w:eastAsia="en-GB"/>
              </w:rPr>
              <w:t>Primary exposure – dermal route</w:t>
            </w:r>
          </w:p>
          <w:p w14:paraId="49FD8A15" w14:textId="77777777" w:rsidR="00953FD2" w:rsidRPr="0031452F" w:rsidRDefault="00953FD2" w:rsidP="0031452F">
            <w:pPr>
              <w:keepNext/>
              <w:widowControl w:val="0"/>
              <w:tabs>
                <w:tab w:val="center" w:pos="4536"/>
                <w:tab w:val="right" w:pos="9072"/>
              </w:tabs>
              <w:suppressAutoHyphens w:val="0"/>
              <w:jc w:val="both"/>
              <w:rPr>
                <w:rFonts w:ascii="Arial" w:eastAsia="Calibri" w:hAnsi="Arial" w:cs="Arial"/>
                <w:b/>
                <w:color w:val="000000"/>
                <w:lang w:eastAsia="en-GB"/>
              </w:rPr>
            </w:pPr>
            <w:r w:rsidRPr="0031452F">
              <w:rPr>
                <w:rFonts w:ascii="Arial" w:eastAsia="Calibri" w:hAnsi="Arial" w:cs="Arial"/>
                <w:color w:val="000000"/>
                <w:lang w:val="en-US" w:eastAsia="en-US"/>
              </w:rPr>
              <w:t xml:space="preserve">Direct skin exposure during </w:t>
            </w:r>
            <w:r w:rsidR="008D48CA" w:rsidRPr="0031452F">
              <w:rPr>
                <w:rFonts w:ascii="Arial" w:eastAsia="Calibri" w:hAnsi="Arial" w:cs="Arial"/>
                <w:color w:val="000000"/>
                <w:lang w:val="en-US" w:eastAsia="en-US"/>
              </w:rPr>
              <w:t xml:space="preserve">wiping </w:t>
            </w:r>
            <w:r w:rsidRPr="0031452F">
              <w:rPr>
                <w:rFonts w:ascii="Arial" w:eastAsia="Calibri" w:hAnsi="Arial" w:cs="Arial"/>
                <w:color w:val="000000"/>
                <w:lang w:val="en-US" w:eastAsia="en-US"/>
              </w:rPr>
              <w:t>of remaining product on teat skin.</w:t>
            </w:r>
          </w:p>
          <w:p w14:paraId="0566B68A" w14:textId="279B02F2" w:rsidR="00953FD2" w:rsidRPr="0031452F" w:rsidRDefault="00953FD2" w:rsidP="0031452F">
            <w:pPr>
              <w:keepNext/>
              <w:widowControl w:val="0"/>
              <w:tabs>
                <w:tab w:val="center" w:pos="4536"/>
                <w:tab w:val="right" w:pos="9072"/>
              </w:tabs>
              <w:suppressAutoHyphens w:val="0"/>
              <w:jc w:val="both"/>
              <w:rPr>
                <w:rFonts w:ascii="Arial" w:eastAsia="Calibri" w:hAnsi="Arial" w:cs="Arial"/>
                <w:b/>
                <w:color w:val="000000"/>
                <w:lang w:eastAsia="en-GB"/>
              </w:rPr>
            </w:pPr>
          </w:p>
        </w:tc>
        <w:tc>
          <w:tcPr>
            <w:tcW w:w="795" w:type="pct"/>
            <w:shd w:val="clear" w:color="auto" w:fill="auto"/>
            <w:tcMar>
              <w:top w:w="57" w:type="dxa"/>
              <w:bottom w:w="57" w:type="dxa"/>
            </w:tcMar>
          </w:tcPr>
          <w:p w14:paraId="50757C16" w14:textId="77777777" w:rsidR="00953FD2" w:rsidRPr="0031452F" w:rsidRDefault="00953FD2" w:rsidP="0031452F">
            <w:pPr>
              <w:keepNext/>
              <w:widowControl w:val="0"/>
              <w:tabs>
                <w:tab w:val="center" w:pos="4536"/>
                <w:tab w:val="right" w:pos="9072"/>
              </w:tabs>
              <w:suppressAutoHyphens w:val="0"/>
              <w:jc w:val="both"/>
              <w:rPr>
                <w:rFonts w:ascii="Arial" w:eastAsia="Calibri" w:hAnsi="Arial" w:cs="Arial"/>
                <w:color w:val="000000"/>
                <w:lang w:eastAsia="en-GB"/>
              </w:rPr>
            </w:pPr>
            <w:r w:rsidRPr="0031452F">
              <w:rPr>
                <w:rFonts w:ascii="Arial" w:eastAsia="Calibri" w:hAnsi="Arial" w:cs="Arial"/>
                <w:color w:val="000000"/>
                <w:lang w:eastAsia="en-GB"/>
              </w:rPr>
              <w:t>Professionals</w:t>
            </w:r>
          </w:p>
        </w:tc>
      </w:tr>
    </w:tbl>
    <w:p w14:paraId="43C2797F" w14:textId="77777777" w:rsidR="00953FD2" w:rsidRPr="0031452F" w:rsidRDefault="00953FD2" w:rsidP="0031452F">
      <w:pPr>
        <w:suppressAutoHyphens w:val="0"/>
        <w:jc w:val="both"/>
        <w:rPr>
          <w:rFonts w:ascii="Arial" w:eastAsia="Calibri" w:hAnsi="Arial" w:cs="Arial"/>
          <w:i/>
          <w:lang w:val="sv-SE" w:eastAsia="en-US"/>
        </w:rPr>
      </w:pPr>
    </w:p>
    <w:p w14:paraId="16BBE01F" w14:textId="77777777" w:rsidR="00953FD2" w:rsidRPr="0031452F" w:rsidRDefault="00953FD2" w:rsidP="0031452F">
      <w:pPr>
        <w:suppressAutoHyphens w:val="0"/>
        <w:jc w:val="both"/>
        <w:rPr>
          <w:rFonts w:ascii="Arial" w:eastAsia="Calibri" w:hAnsi="Arial" w:cs="Arial"/>
          <w:color w:val="000000"/>
          <w:lang w:val="en-US" w:eastAsia="en-US"/>
        </w:rPr>
      </w:pPr>
      <w:r w:rsidRPr="0031452F">
        <w:rPr>
          <w:rFonts w:ascii="Arial" w:eastAsia="Calibri" w:hAnsi="Arial" w:cs="Arial"/>
          <w:color w:val="000000"/>
          <w:lang w:val="en-US" w:eastAsia="en-US"/>
        </w:rPr>
        <w:t xml:space="preserve">For meta SPC3, 4 and 5 (post milking use) use similar to liquid dipping and spraying (manual, semi-automated and automated) are required. </w:t>
      </w:r>
    </w:p>
    <w:p w14:paraId="1001D2FD" w14:textId="10BB8C80" w:rsidR="00953FD2" w:rsidRPr="0031452F" w:rsidRDefault="00953FD2" w:rsidP="0031452F">
      <w:pPr>
        <w:suppressAutoHyphens w:val="0"/>
        <w:jc w:val="both"/>
        <w:rPr>
          <w:rFonts w:ascii="Arial" w:eastAsia="Calibri" w:hAnsi="Arial" w:cs="Arial"/>
          <w:lang w:val="sv-SE" w:eastAsia="en-US"/>
        </w:rPr>
      </w:pPr>
      <w:r w:rsidRPr="0031452F">
        <w:rPr>
          <w:rFonts w:ascii="Arial" w:eastAsia="Calibri" w:hAnsi="Arial" w:cs="Arial"/>
          <w:color w:val="000000"/>
          <w:lang w:val="en-US" w:eastAsia="en-US"/>
        </w:rPr>
        <w:t xml:space="preserve">As products can contain the same amount in PVP iodine (2.9%), the exposure during mixing and loading and application will be similar to the exposure determined for meta SPC 1. The only difference is that no wiping of the teats is required. Therefore, no exposure by dermal contact will occur. </w:t>
      </w:r>
    </w:p>
    <w:p w14:paraId="3107FFD0" w14:textId="77777777" w:rsidR="00953FD2" w:rsidRPr="0031452F" w:rsidRDefault="00953FD2" w:rsidP="0031452F">
      <w:pPr>
        <w:suppressAutoHyphens w:val="0"/>
        <w:jc w:val="both"/>
        <w:rPr>
          <w:rFonts w:ascii="Arial" w:eastAsia="Calibri" w:hAnsi="Arial" w:cs="Arial"/>
          <w:color w:val="000000"/>
          <w:lang w:val="en-US" w:eastAsia="en-US"/>
        </w:rPr>
      </w:pPr>
      <w:r w:rsidRPr="0031452F">
        <w:rPr>
          <w:rFonts w:ascii="Arial" w:eastAsia="Calibri" w:hAnsi="Arial" w:cs="Arial"/>
          <w:color w:val="000000"/>
          <w:lang w:val="en-US" w:eastAsia="en-US"/>
        </w:rPr>
        <w:t xml:space="preserve">For meta SPC 6, use similar to automated spraying of meta SPC 1 is required. </w:t>
      </w:r>
    </w:p>
    <w:p w14:paraId="1AEDA87B" w14:textId="77777777" w:rsidR="00953FD2" w:rsidRPr="0031452F" w:rsidRDefault="00953FD2" w:rsidP="0031452F">
      <w:pPr>
        <w:suppressAutoHyphens w:val="0"/>
        <w:jc w:val="both"/>
        <w:rPr>
          <w:rFonts w:ascii="Arial" w:eastAsia="Calibri" w:hAnsi="Arial" w:cs="Arial"/>
          <w:color w:val="000000"/>
          <w:lang w:val="en-US" w:eastAsia="en-US"/>
        </w:rPr>
      </w:pPr>
      <w:r w:rsidRPr="0031452F">
        <w:rPr>
          <w:rFonts w:ascii="Arial" w:eastAsia="Calibri" w:hAnsi="Arial" w:cs="Arial"/>
          <w:color w:val="000000"/>
          <w:lang w:val="en-US" w:eastAsia="en-US"/>
        </w:rPr>
        <w:lastRenderedPageBreak/>
        <w:t>As products can contain the same amount of PVP iodine (2.9%), the exposure during mixing and loading will be similar to the exposure determined for meta SPC 1. However, as the treatment can be before and after milking a combined risk assessment will be performed.</w:t>
      </w:r>
    </w:p>
    <w:p w14:paraId="53A62182" w14:textId="77777777" w:rsidR="003E0323" w:rsidRDefault="003E0323" w:rsidP="0031452F">
      <w:pPr>
        <w:suppressAutoHyphens w:val="0"/>
        <w:jc w:val="both"/>
        <w:rPr>
          <w:rFonts w:ascii="Arial" w:eastAsia="Calibri" w:hAnsi="Arial" w:cs="Arial"/>
          <w:color w:val="000000"/>
          <w:lang w:val="en-US" w:eastAsia="en-US"/>
        </w:rPr>
      </w:pPr>
    </w:p>
    <w:p w14:paraId="1B41B366" w14:textId="77777777" w:rsidR="0031452F" w:rsidRPr="0031452F" w:rsidRDefault="0031452F" w:rsidP="0031452F">
      <w:pPr>
        <w:suppressAutoHyphens w:val="0"/>
        <w:jc w:val="both"/>
        <w:rPr>
          <w:rFonts w:ascii="Arial" w:eastAsia="Calibri" w:hAnsi="Arial" w:cs="Arial"/>
          <w:color w:val="000000"/>
          <w:lang w:val="en-US" w:eastAsia="en-US"/>
        </w:rPr>
      </w:pPr>
    </w:p>
    <w:p w14:paraId="2A1D1329" w14:textId="77777777" w:rsidR="0047154C" w:rsidRPr="0031452F" w:rsidRDefault="0047154C" w:rsidP="0031452F">
      <w:pPr>
        <w:pStyle w:val="Titre5"/>
        <w:spacing w:after="0" w:line="240" w:lineRule="auto"/>
        <w:jc w:val="both"/>
        <w:rPr>
          <w:rFonts w:ascii="Arial" w:hAnsi="Arial" w:cs="Arial"/>
          <w:b w:val="0"/>
        </w:rPr>
      </w:pPr>
      <w:r w:rsidRPr="0031452F">
        <w:rPr>
          <w:rFonts w:ascii="Arial" w:hAnsi="Arial" w:cs="Arial"/>
        </w:rPr>
        <w:t>Industrial exposure</w:t>
      </w:r>
    </w:p>
    <w:p w14:paraId="7E1F8BC3" w14:textId="77777777" w:rsidR="0031452F" w:rsidRDefault="0031452F" w:rsidP="0031452F">
      <w:pPr>
        <w:keepNext/>
        <w:jc w:val="both"/>
        <w:rPr>
          <w:rFonts w:ascii="Arial" w:hAnsi="Arial" w:cs="Arial"/>
          <w:iCs/>
          <w:lang w:eastAsia="en-US"/>
        </w:rPr>
      </w:pPr>
    </w:p>
    <w:p w14:paraId="7273EA75" w14:textId="77777777" w:rsidR="0047154C" w:rsidRPr="0031452F" w:rsidRDefault="00953FD2" w:rsidP="0031452F">
      <w:pPr>
        <w:keepNext/>
        <w:jc w:val="both"/>
        <w:rPr>
          <w:rFonts w:ascii="Arial" w:hAnsi="Arial" w:cs="Arial"/>
          <w:iCs/>
          <w:lang w:eastAsia="en-US"/>
        </w:rPr>
      </w:pPr>
      <w:r w:rsidRPr="0031452F">
        <w:rPr>
          <w:rFonts w:ascii="Arial" w:hAnsi="Arial" w:cs="Arial"/>
          <w:iCs/>
          <w:lang w:eastAsia="en-US"/>
        </w:rPr>
        <w:t>No industrial exposure is foreseen. Therefore the assessment of industrial exposure is not relevant.</w:t>
      </w:r>
    </w:p>
    <w:p w14:paraId="63F673C7" w14:textId="77777777" w:rsidR="004616B7" w:rsidRPr="0031452F" w:rsidRDefault="004616B7" w:rsidP="0031452F">
      <w:pPr>
        <w:keepNext/>
        <w:jc w:val="both"/>
        <w:rPr>
          <w:rFonts w:ascii="Arial" w:hAnsi="Arial" w:cs="Arial"/>
          <w:lang w:eastAsia="en-US"/>
        </w:rPr>
      </w:pPr>
    </w:p>
    <w:p w14:paraId="00C47B14" w14:textId="77777777" w:rsidR="0047154C" w:rsidRPr="0031452F" w:rsidRDefault="0047154C" w:rsidP="0031452F">
      <w:pPr>
        <w:pStyle w:val="Titre5"/>
        <w:spacing w:after="0" w:line="240" w:lineRule="auto"/>
        <w:jc w:val="both"/>
        <w:rPr>
          <w:rFonts w:ascii="Arial" w:hAnsi="Arial" w:cs="Arial"/>
          <w:b w:val="0"/>
        </w:rPr>
      </w:pPr>
      <w:r w:rsidRPr="0031452F">
        <w:rPr>
          <w:rFonts w:ascii="Arial" w:hAnsi="Arial" w:cs="Arial"/>
          <w:lang w:eastAsia="en-US"/>
        </w:rPr>
        <w:t>Professional exposure</w:t>
      </w:r>
    </w:p>
    <w:p w14:paraId="217E1CB2" w14:textId="77777777" w:rsidR="0031452F" w:rsidRDefault="0031452F" w:rsidP="0031452F">
      <w:pPr>
        <w:keepNext/>
        <w:suppressAutoHyphens w:val="0"/>
        <w:jc w:val="both"/>
        <w:rPr>
          <w:rFonts w:ascii="Arial" w:eastAsia="Calibri" w:hAnsi="Arial" w:cs="Arial"/>
          <w:i/>
          <w:u w:val="single"/>
          <w:lang w:eastAsia="en-US"/>
        </w:rPr>
      </w:pPr>
      <w:bookmarkStart w:id="254" w:name="_Toc389729068"/>
    </w:p>
    <w:p w14:paraId="3298E4FB" w14:textId="77777777" w:rsidR="00953FD2" w:rsidRPr="0031452F" w:rsidRDefault="00953FD2" w:rsidP="0031452F">
      <w:pPr>
        <w:keepNext/>
        <w:suppressAutoHyphens w:val="0"/>
        <w:jc w:val="both"/>
        <w:rPr>
          <w:rFonts w:ascii="Arial" w:eastAsia="Calibri" w:hAnsi="Arial" w:cs="Arial"/>
          <w:i/>
          <w:u w:val="single"/>
          <w:lang w:eastAsia="en-US"/>
        </w:rPr>
      </w:pPr>
      <w:r w:rsidRPr="0031452F">
        <w:rPr>
          <w:rFonts w:ascii="Arial" w:eastAsia="Calibri" w:hAnsi="Arial" w:cs="Arial"/>
          <w:i/>
          <w:u w:val="single"/>
          <w:lang w:eastAsia="en-US"/>
        </w:rPr>
        <w:t>Scenario [1]</w:t>
      </w:r>
      <w:bookmarkEnd w:id="254"/>
      <w:r w:rsidRPr="0031452F">
        <w:rPr>
          <w:rFonts w:ascii="Arial" w:eastAsia="Calibri" w:hAnsi="Arial" w:cs="Arial"/>
          <w:i/>
          <w:u w:val="single"/>
          <w:lang w:eastAsia="en-US"/>
        </w:rPr>
        <w:t xml:space="preserve"> Loading of the product in teat dip tank</w:t>
      </w:r>
      <w:r w:rsidRPr="0031452F">
        <w:rPr>
          <w:rFonts w:ascii="Arial" w:eastAsia="Calibri" w:hAnsi="Arial" w:cs="Arial"/>
          <w:bCs/>
          <w:color w:val="000000"/>
          <w:lang w:eastAsia="en-GB"/>
        </w:rPr>
        <w:t xml:space="preserve"> </w:t>
      </w:r>
      <w:r w:rsidRPr="0031452F">
        <w:rPr>
          <w:rFonts w:ascii="Arial" w:eastAsia="Calibri" w:hAnsi="Arial" w:cs="Arial"/>
          <w:i/>
          <w:u w:val="single"/>
          <w:lang w:eastAsia="en-US"/>
        </w:rPr>
        <w:t xml:space="preserve">for dipping  application </w:t>
      </w:r>
    </w:p>
    <w:p w14:paraId="2E954C43" w14:textId="77777777" w:rsidR="00953FD2" w:rsidRPr="0031452F" w:rsidRDefault="00953FD2" w:rsidP="0031452F">
      <w:pPr>
        <w:keepNext/>
        <w:suppressAutoHyphens w:val="0"/>
        <w:jc w:val="both"/>
        <w:rPr>
          <w:rFonts w:ascii="Arial" w:eastAsia="Calibri" w:hAnsi="Arial" w:cs="Arial"/>
          <w:i/>
          <w:iCs/>
          <w:lang w:eastAsia="en-U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70"/>
        <w:gridCol w:w="3087"/>
        <w:gridCol w:w="1121"/>
        <w:gridCol w:w="4275"/>
      </w:tblGrid>
      <w:tr w:rsidR="00953FD2" w:rsidRPr="0031452F" w14:paraId="5473B5C8" w14:textId="77777777" w:rsidTr="00953FD2">
        <w:trPr>
          <w:tblHeader/>
        </w:trPr>
        <w:tc>
          <w:tcPr>
            <w:tcW w:w="5000" w:type="pct"/>
            <w:gridSpan w:val="4"/>
            <w:shd w:val="clear" w:color="auto" w:fill="FFFFCC"/>
            <w:tcMar>
              <w:top w:w="57" w:type="dxa"/>
              <w:bottom w:w="57" w:type="dxa"/>
            </w:tcMar>
          </w:tcPr>
          <w:p w14:paraId="309B64B8" w14:textId="77777777" w:rsidR="00953FD2" w:rsidRPr="0031452F" w:rsidRDefault="00953FD2" w:rsidP="0031452F">
            <w:pPr>
              <w:keepNext/>
              <w:suppressAutoHyphens w:val="0"/>
              <w:jc w:val="both"/>
              <w:rPr>
                <w:rFonts w:ascii="Arial" w:eastAsia="Calibri" w:hAnsi="Arial" w:cs="Arial"/>
                <w:b/>
                <w:lang w:eastAsia="en-US"/>
              </w:rPr>
            </w:pPr>
            <w:r w:rsidRPr="0031452F">
              <w:rPr>
                <w:rFonts w:ascii="Arial" w:eastAsia="Calibri" w:hAnsi="Arial" w:cs="Arial"/>
                <w:b/>
                <w:lang w:eastAsia="en-US"/>
              </w:rPr>
              <w:t>Description of Scenario [1] – Mixing and loading - Dermal exposure</w:t>
            </w:r>
          </w:p>
        </w:tc>
      </w:tr>
      <w:tr w:rsidR="00953FD2" w:rsidRPr="0031452F" w14:paraId="2C0BA37D" w14:textId="77777777" w:rsidTr="00953FD2">
        <w:trPr>
          <w:tblHeader/>
        </w:trPr>
        <w:tc>
          <w:tcPr>
            <w:tcW w:w="5000" w:type="pct"/>
            <w:gridSpan w:val="4"/>
            <w:shd w:val="clear" w:color="auto" w:fill="auto"/>
            <w:tcMar>
              <w:top w:w="57" w:type="dxa"/>
              <w:bottom w:w="57" w:type="dxa"/>
            </w:tcMar>
          </w:tcPr>
          <w:p w14:paraId="76118E0F" w14:textId="77777777" w:rsidR="00953FD2" w:rsidRPr="0031452F" w:rsidRDefault="00953FD2" w:rsidP="0031452F">
            <w:pPr>
              <w:suppressAutoHyphens w:val="0"/>
              <w:jc w:val="both"/>
              <w:rPr>
                <w:rFonts w:ascii="Arial" w:eastAsia="Calibri" w:hAnsi="Arial" w:cs="Arial"/>
                <w:color w:val="000000"/>
                <w:lang w:eastAsia="en-GB"/>
              </w:rPr>
            </w:pPr>
            <w:r w:rsidRPr="0031452F">
              <w:rPr>
                <w:rFonts w:ascii="Arial" w:eastAsia="Calibri" w:hAnsi="Arial" w:cs="Arial"/>
                <w:iCs/>
                <w:lang w:eastAsia="en-US"/>
              </w:rPr>
              <w:t>The mixing and loading model 4 as proposed in HeadHoc recommendation 13 was chosen as a reasonable worst-case scenario.</w:t>
            </w:r>
          </w:p>
          <w:p w14:paraId="1A83DA3A" w14:textId="77777777" w:rsidR="00953FD2" w:rsidRPr="0031452F" w:rsidRDefault="00953FD2" w:rsidP="0031452F">
            <w:pPr>
              <w:suppressAutoHyphens w:val="0"/>
              <w:jc w:val="both"/>
              <w:rPr>
                <w:rFonts w:ascii="Arial" w:eastAsia="Calibri" w:hAnsi="Arial" w:cs="Arial"/>
                <w:lang w:eastAsia="en-US"/>
              </w:rPr>
            </w:pPr>
          </w:p>
          <w:p w14:paraId="4F579173" w14:textId="77777777" w:rsidR="00953FD2" w:rsidRPr="0031452F" w:rsidRDefault="00953FD2" w:rsidP="0031452F">
            <w:pPr>
              <w:suppressAutoHyphens w:val="0"/>
              <w:jc w:val="both"/>
              <w:rPr>
                <w:rFonts w:ascii="Arial" w:eastAsia="Calibri" w:hAnsi="Arial" w:cs="Arial"/>
                <w:iCs/>
                <w:lang w:eastAsia="en-US"/>
              </w:rPr>
            </w:pPr>
            <w:r w:rsidRPr="0031452F">
              <w:rPr>
                <w:rFonts w:ascii="Arial" w:eastAsia="Calibri" w:hAnsi="Arial" w:cs="Arial"/>
                <w:iCs/>
                <w:lang w:eastAsia="en-US"/>
              </w:rPr>
              <w:t>Professional worker fills teat dip cup of 300 ml with 225 ml of undiluted formulated product. Pumps three to six times the dip cup handle to make the formulated product (in liquid or foam form) rise into the application reservoir.</w:t>
            </w:r>
          </w:p>
          <w:p w14:paraId="6D73D353" w14:textId="77777777" w:rsidR="00953FD2" w:rsidRPr="0031452F" w:rsidRDefault="00953FD2" w:rsidP="0031452F">
            <w:pPr>
              <w:suppressAutoHyphens w:val="0"/>
              <w:jc w:val="both"/>
              <w:rPr>
                <w:rFonts w:ascii="Arial" w:eastAsia="Calibri" w:hAnsi="Arial" w:cs="Arial"/>
                <w:iCs/>
                <w:lang w:eastAsia="en-US"/>
              </w:rPr>
            </w:pPr>
          </w:p>
          <w:p w14:paraId="0F7EFC3C"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According to the mixing and loading model 4 (user guidance p 24/25), it is considered that professional will be exposed to 0.01 ml of product on the hands when he pours less than 1 litre of product in a receiving vessel (here = 225 mL).</w:t>
            </w:r>
          </w:p>
          <w:p w14:paraId="159F3EA0" w14:textId="77777777" w:rsidR="00953FD2" w:rsidRPr="0031452F" w:rsidRDefault="00953FD2" w:rsidP="0031452F">
            <w:pPr>
              <w:suppressAutoHyphens w:val="0"/>
              <w:jc w:val="both"/>
              <w:rPr>
                <w:rFonts w:ascii="Arial" w:eastAsia="Calibri" w:hAnsi="Arial" w:cs="Arial"/>
                <w:lang w:eastAsia="en-US"/>
              </w:rPr>
            </w:pPr>
          </w:p>
          <w:p w14:paraId="2E37C19E" w14:textId="77A3DAA8"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 xml:space="preserve">Applicant does not provide the amount of product which has to be applied on teats. Therefore, the default value of 10 mL/cow/milking proposed in DRAWG draft proposal “guidance on estimating livestock exposure to active substances used in Biocidal Products” for dipping is used. </w:t>
            </w:r>
          </w:p>
        </w:tc>
      </w:tr>
      <w:tr w:rsidR="00953FD2" w:rsidRPr="0031452F" w14:paraId="7B3CF027" w14:textId="77777777" w:rsidTr="00953FD2">
        <w:trPr>
          <w:tblHeader/>
        </w:trPr>
        <w:tc>
          <w:tcPr>
            <w:tcW w:w="416" w:type="pct"/>
            <w:shd w:val="clear" w:color="auto" w:fill="auto"/>
            <w:tcMar>
              <w:top w:w="57" w:type="dxa"/>
              <w:bottom w:w="57" w:type="dxa"/>
            </w:tcMar>
          </w:tcPr>
          <w:p w14:paraId="558BCB20" w14:textId="77777777" w:rsidR="00953FD2" w:rsidRPr="0031452F" w:rsidRDefault="00953FD2" w:rsidP="0031452F">
            <w:pPr>
              <w:keepNext/>
              <w:suppressAutoHyphens w:val="0"/>
              <w:jc w:val="both"/>
              <w:rPr>
                <w:rFonts w:ascii="Arial" w:eastAsia="Calibri" w:hAnsi="Arial" w:cs="Arial"/>
                <w:lang w:eastAsia="en-US"/>
              </w:rPr>
            </w:pPr>
          </w:p>
        </w:tc>
        <w:tc>
          <w:tcPr>
            <w:tcW w:w="1668" w:type="pct"/>
            <w:shd w:val="clear" w:color="auto" w:fill="auto"/>
            <w:tcMar>
              <w:top w:w="57" w:type="dxa"/>
              <w:bottom w:w="57" w:type="dxa"/>
            </w:tcMar>
          </w:tcPr>
          <w:p w14:paraId="6EFC66DC" w14:textId="77777777" w:rsidR="00953FD2" w:rsidRPr="0031452F" w:rsidRDefault="00953FD2" w:rsidP="0031452F">
            <w:pPr>
              <w:keepNext/>
              <w:suppressAutoHyphens w:val="0"/>
              <w:jc w:val="both"/>
              <w:rPr>
                <w:rFonts w:ascii="Arial" w:eastAsia="Calibri" w:hAnsi="Arial" w:cs="Arial"/>
                <w:lang w:eastAsia="en-US"/>
              </w:rPr>
            </w:pPr>
            <w:r w:rsidRPr="0031452F">
              <w:rPr>
                <w:rFonts w:ascii="Arial" w:eastAsia="Calibri" w:hAnsi="Arial" w:cs="Arial"/>
                <w:lang w:eastAsia="en-US"/>
              </w:rPr>
              <w:t>Parameters</w:t>
            </w:r>
          </w:p>
        </w:tc>
        <w:tc>
          <w:tcPr>
            <w:tcW w:w="606" w:type="pct"/>
            <w:shd w:val="clear" w:color="auto" w:fill="auto"/>
            <w:tcMar>
              <w:top w:w="57" w:type="dxa"/>
              <w:bottom w:w="57" w:type="dxa"/>
            </w:tcMar>
          </w:tcPr>
          <w:p w14:paraId="6402F6C3" w14:textId="77777777" w:rsidR="00953FD2" w:rsidRPr="0031452F" w:rsidRDefault="00953FD2" w:rsidP="0031452F">
            <w:pPr>
              <w:keepNext/>
              <w:suppressAutoHyphens w:val="0"/>
              <w:jc w:val="both"/>
              <w:rPr>
                <w:rFonts w:ascii="Arial" w:eastAsia="Calibri" w:hAnsi="Arial" w:cs="Arial"/>
                <w:lang w:eastAsia="en-US"/>
              </w:rPr>
            </w:pPr>
            <w:r w:rsidRPr="0031452F">
              <w:rPr>
                <w:rFonts w:ascii="Arial" w:eastAsia="Calibri" w:hAnsi="Arial" w:cs="Arial"/>
                <w:lang w:eastAsia="en-US"/>
              </w:rPr>
              <w:t>Value</w:t>
            </w:r>
          </w:p>
        </w:tc>
        <w:tc>
          <w:tcPr>
            <w:tcW w:w="2310" w:type="pct"/>
          </w:tcPr>
          <w:p w14:paraId="60C185F5" w14:textId="77777777" w:rsidR="00953FD2" w:rsidRPr="0031452F" w:rsidRDefault="00953FD2" w:rsidP="0031452F">
            <w:pPr>
              <w:keepNext/>
              <w:suppressAutoHyphens w:val="0"/>
              <w:jc w:val="both"/>
              <w:rPr>
                <w:rFonts w:ascii="Arial" w:eastAsia="Calibri" w:hAnsi="Arial" w:cs="Arial"/>
                <w:lang w:eastAsia="en-US"/>
              </w:rPr>
            </w:pPr>
            <w:r w:rsidRPr="0031452F">
              <w:rPr>
                <w:rFonts w:ascii="Arial" w:eastAsia="Calibri" w:hAnsi="Arial" w:cs="Arial"/>
                <w:lang w:eastAsia="en-US"/>
              </w:rPr>
              <w:t>Reference</w:t>
            </w:r>
          </w:p>
        </w:tc>
      </w:tr>
      <w:tr w:rsidR="00953FD2" w:rsidRPr="0031452F" w14:paraId="79424F32" w14:textId="77777777" w:rsidTr="00953FD2">
        <w:trPr>
          <w:tblHeader/>
        </w:trPr>
        <w:tc>
          <w:tcPr>
            <w:tcW w:w="416" w:type="pct"/>
            <w:vMerge w:val="restart"/>
            <w:shd w:val="clear" w:color="auto" w:fill="auto"/>
            <w:tcMar>
              <w:top w:w="57" w:type="dxa"/>
              <w:bottom w:w="57" w:type="dxa"/>
            </w:tcMar>
          </w:tcPr>
          <w:p w14:paraId="6BD5F470"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Tier 1</w:t>
            </w:r>
          </w:p>
        </w:tc>
        <w:tc>
          <w:tcPr>
            <w:tcW w:w="1668" w:type="pct"/>
            <w:shd w:val="clear" w:color="auto" w:fill="auto"/>
            <w:tcMar>
              <w:top w:w="57" w:type="dxa"/>
              <w:bottom w:w="57" w:type="dxa"/>
            </w:tcMar>
          </w:tcPr>
          <w:p w14:paraId="0A0F58AA"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Frequency (per day)</w:t>
            </w:r>
          </w:p>
        </w:tc>
        <w:tc>
          <w:tcPr>
            <w:tcW w:w="606" w:type="pct"/>
            <w:shd w:val="clear" w:color="auto" w:fill="auto"/>
            <w:tcMar>
              <w:top w:w="57" w:type="dxa"/>
              <w:bottom w:w="57" w:type="dxa"/>
            </w:tcMar>
          </w:tcPr>
          <w:p w14:paraId="09C91B7F"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8</w:t>
            </w:r>
          </w:p>
        </w:tc>
        <w:tc>
          <w:tcPr>
            <w:tcW w:w="2310" w:type="pct"/>
          </w:tcPr>
          <w:p w14:paraId="03309149"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For 82 cows, 820 mL of product is needed. Considering that 225 ml are poured, 4 phases of mixing and loading are needed (820/225 ml) per milking and two milking per day are performed.</w:t>
            </w:r>
          </w:p>
        </w:tc>
      </w:tr>
      <w:tr w:rsidR="00953FD2" w:rsidRPr="0031452F" w14:paraId="3C0ED7AB" w14:textId="77777777" w:rsidTr="00953FD2">
        <w:trPr>
          <w:tblHeader/>
        </w:trPr>
        <w:tc>
          <w:tcPr>
            <w:tcW w:w="416" w:type="pct"/>
            <w:vMerge/>
            <w:tcMar>
              <w:top w:w="57" w:type="dxa"/>
              <w:bottom w:w="57" w:type="dxa"/>
            </w:tcMar>
          </w:tcPr>
          <w:p w14:paraId="7FE51B69" w14:textId="77777777" w:rsidR="00953FD2" w:rsidRPr="0031452F" w:rsidRDefault="00953FD2" w:rsidP="0031452F">
            <w:pPr>
              <w:suppressAutoHyphens w:val="0"/>
              <w:jc w:val="both"/>
              <w:rPr>
                <w:rFonts w:ascii="Arial" w:eastAsia="Calibri" w:hAnsi="Arial" w:cs="Arial"/>
                <w:lang w:eastAsia="en-US"/>
              </w:rPr>
            </w:pPr>
          </w:p>
        </w:tc>
        <w:tc>
          <w:tcPr>
            <w:tcW w:w="1668" w:type="pct"/>
            <w:shd w:val="clear" w:color="auto" w:fill="auto"/>
            <w:tcMar>
              <w:top w:w="57" w:type="dxa"/>
              <w:bottom w:w="57" w:type="dxa"/>
            </w:tcMar>
          </w:tcPr>
          <w:p w14:paraId="135991CB"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Weight fraction compound (%)</w:t>
            </w:r>
          </w:p>
        </w:tc>
        <w:tc>
          <w:tcPr>
            <w:tcW w:w="606" w:type="pct"/>
            <w:shd w:val="clear" w:color="auto" w:fill="auto"/>
            <w:tcMar>
              <w:top w:w="57" w:type="dxa"/>
              <w:bottom w:w="57" w:type="dxa"/>
            </w:tcMar>
          </w:tcPr>
          <w:p w14:paraId="6E3ADBF4"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0.49%</w:t>
            </w:r>
          </w:p>
        </w:tc>
        <w:tc>
          <w:tcPr>
            <w:tcW w:w="2310" w:type="pct"/>
          </w:tcPr>
          <w:p w14:paraId="63151D38"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Applicant data</w:t>
            </w:r>
          </w:p>
        </w:tc>
      </w:tr>
      <w:tr w:rsidR="00953FD2" w:rsidRPr="0031452F" w14:paraId="405ACDD1" w14:textId="77777777" w:rsidTr="00953FD2">
        <w:trPr>
          <w:tblHeader/>
        </w:trPr>
        <w:tc>
          <w:tcPr>
            <w:tcW w:w="416" w:type="pct"/>
            <w:vMerge/>
            <w:tcMar>
              <w:top w:w="57" w:type="dxa"/>
              <w:bottom w:w="57" w:type="dxa"/>
            </w:tcMar>
          </w:tcPr>
          <w:p w14:paraId="20748B4C" w14:textId="77777777" w:rsidR="00953FD2" w:rsidRPr="0031452F" w:rsidRDefault="00953FD2" w:rsidP="0031452F">
            <w:pPr>
              <w:suppressAutoHyphens w:val="0"/>
              <w:jc w:val="both"/>
              <w:rPr>
                <w:rFonts w:ascii="Arial" w:eastAsia="Calibri" w:hAnsi="Arial" w:cs="Arial"/>
                <w:lang w:eastAsia="en-US"/>
              </w:rPr>
            </w:pPr>
          </w:p>
        </w:tc>
        <w:tc>
          <w:tcPr>
            <w:tcW w:w="1668" w:type="pct"/>
            <w:shd w:val="clear" w:color="auto" w:fill="auto"/>
            <w:tcMar>
              <w:top w:w="57" w:type="dxa"/>
              <w:bottom w:w="57" w:type="dxa"/>
            </w:tcMar>
          </w:tcPr>
          <w:p w14:paraId="3210A3B9"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Product amount (milligram)/event</w:t>
            </w:r>
          </w:p>
        </w:tc>
        <w:tc>
          <w:tcPr>
            <w:tcW w:w="606" w:type="pct"/>
            <w:shd w:val="clear" w:color="auto" w:fill="auto"/>
            <w:tcMar>
              <w:top w:w="57" w:type="dxa"/>
              <w:bottom w:w="57" w:type="dxa"/>
            </w:tcMar>
          </w:tcPr>
          <w:p w14:paraId="4365C420"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10.4</w:t>
            </w:r>
          </w:p>
        </w:tc>
        <w:tc>
          <w:tcPr>
            <w:tcW w:w="2310" w:type="pct"/>
          </w:tcPr>
          <w:p w14:paraId="3221EA40" w14:textId="77777777" w:rsidR="00953FD2" w:rsidRPr="0031452F" w:rsidRDefault="00953FD2" w:rsidP="0031452F">
            <w:pPr>
              <w:suppressAutoHyphens w:val="0"/>
              <w:jc w:val="both"/>
              <w:rPr>
                <w:rFonts w:ascii="Arial" w:eastAsia="Calibri" w:hAnsi="Arial" w:cs="Arial"/>
                <w:iCs/>
                <w:lang w:eastAsia="en-US"/>
              </w:rPr>
            </w:pPr>
            <w:r w:rsidRPr="0031452F">
              <w:rPr>
                <w:rFonts w:ascii="Arial" w:eastAsia="Calibri" w:hAnsi="Arial" w:cs="Arial"/>
                <w:iCs/>
                <w:lang w:eastAsia="en-US"/>
              </w:rPr>
              <w:t>Density of Hydrachim = 1.039 (worst case);</w:t>
            </w:r>
          </w:p>
          <w:p w14:paraId="5A245EEF" w14:textId="77777777" w:rsidR="00953FD2" w:rsidRPr="0031452F" w:rsidRDefault="00953FD2" w:rsidP="0031452F">
            <w:pPr>
              <w:suppressAutoHyphens w:val="0"/>
              <w:jc w:val="both"/>
              <w:rPr>
                <w:rFonts w:ascii="Arial" w:eastAsia="Calibri" w:hAnsi="Arial" w:cs="Arial"/>
                <w:iCs/>
                <w:lang w:eastAsia="en-US"/>
              </w:rPr>
            </w:pPr>
            <w:r w:rsidRPr="0031452F">
              <w:rPr>
                <w:rFonts w:ascii="Arial" w:eastAsia="Calibri" w:hAnsi="Arial" w:cs="Arial"/>
                <w:iCs/>
                <w:lang w:eastAsia="en-US"/>
              </w:rPr>
              <w:t>Contamination for any closure, &lt; 1L container = 0.01 mL/operation or 0.01 g (when density 1 g/cm</w:t>
            </w:r>
            <w:r w:rsidRPr="0031452F">
              <w:rPr>
                <w:rFonts w:ascii="Arial" w:eastAsia="Calibri" w:hAnsi="Arial" w:cs="Arial"/>
                <w:iCs/>
                <w:vertAlign w:val="superscript"/>
                <w:lang w:eastAsia="en-US"/>
              </w:rPr>
              <w:t>3</w:t>
            </w:r>
            <w:r w:rsidRPr="0031452F">
              <w:rPr>
                <w:rFonts w:ascii="Arial" w:eastAsia="Calibri" w:hAnsi="Arial" w:cs="Arial"/>
                <w:iCs/>
                <w:lang w:eastAsia="en-US"/>
              </w:rPr>
              <w:t>).</w:t>
            </w:r>
          </w:p>
        </w:tc>
      </w:tr>
      <w:tr w:rsidR="00953FD2" w:rsidRPr="0031452F" w14:paraId="4F5075D6" w14:textId="77777777" w:rsidTr="00953FD2">
        <w:trPr>
          <w:tblHeader/>
        </w:trPr>
        <w:tc>
          <w:tcPr>
            <w:tcW w:w="416" w:type="pct"/>
            <w:vMerge/>
            <w:tcMar>
              <w:top w:w="57" w:type="dxa"/>
              <w:bottom w:w="57" w:type="dxa"/>
            </w:tcMar>
          </w:tcPr>
          <w:p w14:paraId="7696A057" w14:textId="77777777" w:rsidR="00953FD2" w:rsidRPr="0031452F" w:rsidRDefault="00953FD2" w:rsidP="0031452F">
            <w:pPr>
              <w:suppressAutoHyphens w:val="0"/>
              <w:jc w:val="both"/>
              <w:rPr>
                <w:rFonts w:ascii="Arial" w:eastAsia="Calibri" w:hAnsi="Arial" w:cs="Arial"/>
                <w:lang w:eastAsia="en-US"/>
              </w:rPr>
            </w:pPr>
          </w:p>
        </w:tc>
        <w:tc>
          <w:tcPr>
            <w:tcW w:w="1668" w:type="pct"/>
            <w:shd w:val="clear" w:color="auto" w:fill="auto"/>
            <w:tcMar>
              <w:top w:w="57" w:type="dxa"/>
              <w:bottom w:w="57" w:type="dxa"/>
            </w:tcMar>
          </w:tcPr>
          <w:p w14:paraId="0B922C82"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Body weight (kg)</w:t>
            </w:r>
          </w:p>
        </w:tc>
        <w:tc>
          <w:tcPr>
            <w:tcW w:w="606" w:type="pct"/>
            <w:shd w:val="clear" w:color="auto" w:fill="auto"/>
            <w:tcMar>
              <w:top w:w="57" w:type="dxa"/>
              <w:bottom w:w="57" w:type="dxa"/>
            </w:tcMar>
          </w:tcPr>
          <w:p w14:paraId="01C2374B"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60</w:t>
            </w:r>
          </w:p>
        </w:tc>
        <w:tc>
          <w:tcPr>
            <w:tcW w:w="2310" w:type="pct"/>
          </w:tcPr>
          <w:p w14:paraId="12CFF757" w14:textId="77777777" w:rsidR="00953FD2" w:rsidRPr="0031452F" w:rsidRDefault="00953FD2" w:rsidP="0031452F">
            <w:pPr>
              <w:suppressAutoHyphens w:val="0"/>
              <w:jc w:val="both"/>
              <w:rPr>
                <w:rFonts w:ascii="Arial" w:eastAsia="Calibri" w:hAnsi="Arial" w:cs="Arial"/>
                <w:iCs/>
                <w:highlight w:val="yellow"/>
                <w:lang w:eastAsia="en-US"/>
              </w:rPr>
            </w:pPr>
            <w:r w:rsidRPr="0031452F">
              <w:rPr>
                <w:rFonts w:ascii="Arial" w:eastAsia="Calibri" w:hAnsi="Arial" w:cs="Arial"/>
                <w:iCs/>
                <w:lang w:eastAsia="en-US"/>
              </w:rPr>
              <w:t>HEEG opinion No. 17, 2013</w:t>
            </w:r>
          </w:p>
        </w:tc>
      </w:tr>
      <w:tr w:rsidR="00953FD2" w:rsidRPr="0031452F" w14:paraId="4D36FB89" w14:textId="77777777" w:rsidTr="00953FD2">
        <w:trPr>
          <w:tblHeader/>
        </w:trPr>
        <w:tc>
          <w:tcPr>
            <w:tcW w:w="416" w:type="pct"/>
            <w:vMerge/>
            <w:tcMar>
              <w:top w:w="57" w:type="dxa"/>
              <w:bottom w:w="57" w:type="dxa"/>
            </w:tcMar>
          </w:tcPr>
          <w:p w14:paraId="5CC56A2F" w14:textId="77777777" w:rsidR="00953FD2" w:rsidRPr="0031452F" w:rsidRDefault="00953FD2" w:rsidP="0031452F">
            <w:pPr>
              <w:suppressAutoHyphens w:val="0"/>
              <w:jc w:val="both"/>
              <w:rPr>
                <w:rFonts w:ascii="Arial" w:eastAsia="Calibri" w:hAnsi="Arial" w:cs="Arial"/>
                <w:lang w:val="en-US" w:eastAsia="en-US"/>
              </w:rPr>
            </w:pPr>
          </w:p>
        </w:tc>
        <w:tc>
          <w:tcPr>
            <w:tcW w:w="1668" w:type="pct"/>
            <w:shd w:val="clear" w:color="auto" w:fill="auto"/>
            <w:tcMar>
              <w:top w:w="57" w:type="dxa"/>
              <w:bottom w:w="57" w:type="dxa"/>
            </w:tcMar>
          </w:tcPr>
          <w:p w14:paraId="1C8765F1"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Dermal absorption (%)</w:t>
            </w:r>
          </w:p>
        </w:tc>
        <w:tc>
          <w:tcPr>
            <w:tcW w:w="606" w:type="pct"/>
            <w:shd w:val="clear" w:color="auto" w:fill="auto"/>
            <w:tcMar>
              <w:top w:w="57" w:type="dxa"/>
              <w:bottom w:w="57" w:type="dxa"/>
            </w:tcMar>
          </w:tcPr>
          <w:p w14:paraId="115E925D"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75%</w:t>
            </w:r>
          </w:p>
        </w:tc>
        <w:tc>
          <w:tcPr>
            <w:tcW w:w="2310" w:type="pct"/>
          </w:tcPr>
          <w:p w14:paraId="7421BC05"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iCs/>
                <w:lang w:eastAsia="en-US"/>
              </w:rPr>
              <w:t>Default value</w:t>
            </w:r>
          </w:p>
        </w:tc>
      </w:tr>
      <w:tr w:rsidR="00953FD2" w:rsidRPr="0031452F" w14:paraId="054B1997" w14:textId="77777777" w:rsidTr="00953FD2">
        <w:trPr>
          <w:trHeight w:val="463"/>
          <w:tblHeader/>
        </w:trPr>
        <w:tc>
          <w:tcPr>
            <w:tcW w:w="416" w:type="pct"/>
            <w:vMerge/>
            <w:tcMar>
              <w:top w:w="57" w:type="dxa"/>
              <w:bottom w:w="57" w:type="dxa"/>
            </w:tcMar>
          </w:tcPr>
          <w:p w14:paraId="515C8A04" w14:textId="77777777" w:rsidR="00953FD2" w:rsidRPr="0031452F" w:rsidRDefault="00953FD2" w:rsidP="0031452F">
            <w:pPr>
              <w:suppressAutoHyphens w:val="0"/>
              <w:jc w:val="both"/>
              <w:rPr>
                <w:rFonts w:ascii="Arial" w:eastAsia="Calibri" w:hAnsi="Arial" w:cs="Arial"/>
                <w:lang w:val="en-US" w:eastAsia="en-US"/>
              </w:rPr>
            </w:pPr>
          </w:p>
        </w:tc>
        <w:tc>
          <w:tcPr>
            <w:tcW w:w="1668" w:type="pct"/>
            <w:shd w:val="clear" w:color="auto" w:fill="auto"/>
            <w:tcMar>
              <w:top w:w="57" w:type="dxa"/>
              <w:bottom w:w="57" w:type="dxa"/>
            </w:tcMar>
          </w:tcPr>
          <w:p w14:paraId="66278DB9"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Penetration factor PPE</w:t>
            </w:r>
          </w:p>
        </w:tc>
        <w:tc>
          <w:tcPr>
            <w:tcW w:w="606" w:type="pct"/>
            <w:shd w:val="clear" w:color="auto" w:fill="auto"/>
            <w:tcMar>
              <w:top w:w="57" w:type="dxa"/>
              <w:bottom w:w="57" w:type="dxa"/>
            </w:tcMar>
          </w:tcPr>
          <w:p w14:paraId="1674DCFC"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100%</w:t>
            </w:r>
          </w:p>
        </w:tc>
        <w:tc>
          <w:tcPr>
            <w:tcW w:w="2310" w:type="pct"/>
          </w:tcPr>
          <w:p w14:paraId="1C4E5CCE" w14:textId="77777777" w:rsidR="00953FD2" w:rsidRPr="0031452F" w:rsidRDefault="00953FD2" w:rsidP="0031452F">
            <w:pPr>
              <w:suppressAutoHyphens w:val="0"/>
              <w:jc w:val="both"/>
              <w:rPr>
                <w:rFonts w:ascii="Arial" w:eastAsia="Calibri" w:hAnsi="Arial" w:cs="Arial"/>
                <w:iCs/>
                <w:lang w:eastAsia="en-US"/>
              </w:rPr>
            </w:pPr>
            <w:r w:rsidRPr="0031452F">
              <w:rPr>
                <w:rFonts w:ascii="Arial" w:eastAsia="Calibri" w:hAnsi="Arial" w:cs="Arial"/>
                <w:iCs/>
                <w:lang w:eastAsia="en-US"/>
              </w:rPr>
              <w:t>No PPE</w:t>
            </w:r>
          </w:p>
        </w:tc>
      </w:tr>
      <w:tr w:rsidR="00953FD2" w:rsidRPr="0031452F" w14:paraId="72534702" w14:textId="77777777" w:rsidTr="00953FD2">
        <w:trPr>
          <w:tblHeader/>
        </w:trPr>
        <w:tc>
          <w:tcPr>
            <w:tcW w:w="416" w:type="pct"/>
            <w:vMerge w:val="restart"/>
            <w:tcMar>
              <w:top w:w="57" w:type="dxa"/>
              <w:bottom w:w="57" w:type="dxa"/>
            </w:tcMar>
          </w:tcPr>
          <w:p w14:paraId="2D2165A9" w14:textId="77777777" w:rsidR="00953FD2" w:rsidRPr="0031452F" w:rsidRDefault="00953FD2" w:rsidP="0031452F">
            <w:pPr>
              <w:suppressAutoHyphens w:val="0"/>
              <w:jc w:val="both"/>
              <w:rPr>
                <w:rFonts w:ascii="Arial" w:eastAsia="Calibri" w:hAnsi="Arial" w:cs="Arial"/>
                <w:lang w:val="en-US" w:eastAsia="en-US"/>
              </w:rPr>
            </w:pPr>
            <w:r w:rsidRPr="0031452F">
              <w:rPr>
                <w:rFonts w:ascii="Arial" w:eastAsia="Calibri" w:hAnsi="Arial" w:cs="Arial"/>
                <w:lang w:val="en-US" w:eastAsia="en-US"/>
              </w:rPr>
              <w:t>Tier 2</w:t>
            </w:r>
          </w:p>
        </w:tc>
        <w:tc>
          <w:tcPr>
            <w:tcW w:w="1668" w:type="pct"/>
            <w:shd w:val="clear" w:color="auto" w:fill="auto"/>
            <w:tcMar>
              <w:top w:w="57" w:type="dxa"/>
              <w:bottom w:w="57" w:type="dxa"/>
            </w:tcMar>
          </w:tcPr>
          <w:p w14:paraId="7545D9E3"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 xml:space="preserve">Penetration factor PPE (gloves) </w:t>
            </w:r>
          </w:p>
        </w:tc>
        <w:tc>
          <w:tcPr>
            <w:tcW w:w="606" w:type="pct"/>
            <w:shd w:val="clear" w:color="auto" w:fill="auto"/>
            <w:tcMar>
              <w:top w:w="57" w:type="dxa"/>
              <w:bottom w:w="57" w:type="dxa"/>
            </w:tcMar>
          </w:tcPr>
          <w:p w14:paraId="13C4BCF9"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10%</w:t>
            </w:r>
          </w:p>
        </w:tc>
        <w:tc>
          <w:tcPr>
            <w:tcW w:w="2310" w:type="pct"/>
          </w:tcPr>
          <w:p w14:paraId="7D925852" w14:textId="77777777" w:rsidR="00953FD2" w:rsidRPr="0031452F" w:rsidRDefault="00953FD2" w:rsidP="0031452F">
            <w:pPr>
              <w:suppressAutoHyphens w:val="0"/>
              <w:jc w:val="both"/>
              <w:rPr>
                <w:rFonts w:ascii="Arial" w:eastAsia="Calibri" w:hAnsi="Arial" w:cs="Arial"/>
                <w:iCs/>
                <w:lang w:eastAsia="en-US"/>
              </w:rPr>
            </w:pPr>
            <w:r w:rsidRPr="0031452F">
              <w:rPr>
                <w:rFonts w:ascii="Arial" w:eastAsia="Calibri" w:hAnsi="Arial" w:cs="Arial"/>
                <w:iCs/>
                <w:lang w:eastAsia="en-US"/>
              </w:rPr>
              <w:t>HEEG opinion No. 9, 2010</w:t>
            </w:r>
          </w:p>
        </w:tc>
      </w:tr>
      <w:tr w:rsidR="00953FD2" w:rsidRPr="0031452F" w14:paraId="3594A8F5" w14:textId="77777777" w:rsidTr="00953FD2">
        <w:trPr>
          <w:tblHeader/>
        </w:trPr>
        <w:tc>
          <w:tcPr>
            <w:tcW w:w="416" w:type="pct"/>
            <w:vMerge/>
            <w:tcMar>
              <w:top w:w="57" w:type="dxa"/>
              <w:bottom w:w="57" w:type="dxa"/>
            </w:tcMar>
          </w:tcPr>
          <w:p w14:paraId="7FD8166D" w14:textId="77777777" w:rsidR="00953FD2" w:rsidRPr="0031452F" w:rsidRDefault="00953FD2" w:rsidP="0031452F">
            <w:pPr>
              <w:suppressAutoHyphens w:val="0"/>
              <w:jc w:val="both"/>
              <w:rPr>
                <w:rFonts w:ascii="Arial" w:eastAsia="Calibri" w:hAnsi="Arial" w:cs="Arial"/>
                <w:lang w:val="en-US" w:eastAsia="en-US"/>
              </w:rPr>
            </w:pPr>
          </w:p>
        </w:tc>
        <w:tc>
          <w:tcPr>
            <w:tcW w:w="1668" w:type="pct"/>
            <w:shd w:val="clear" w:color="auto" w:fill="auto"/>
            <w:tcMar>
              <w:top w:w="57" w:type="dxa"/>
              <w:bottom w:w="57" w:type="dxa"/>
            </w:tcMar>
          </w:tcPr>
          <w:p w14:paraId="1FE159CC"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 xml:space="preserve">Other parameters </w:t>
            </w:r>
          </w:p>
        </w:tc>
        <w:tc>
          <w:tcPr>
            <w:tcW w:w="2916" w:type="pct"/>
            <w:gridSpan w:val="2"/>
            <w:shd w:val="clear" w:color="auto" w:fill="auto"/>
            <w:tcMar>
              <w:top w:w="57" w:type="dxa"/>
              <w:bottom w:w="57" w:type="dxa"/>
            </w:tcMar>
          </w:tcPr>
          <w:p w14:paraId="233EA6E0" w14:textId="77777777" w:rsidR="00953FD2" w:rsidRPr="0031452F" w:rsidRDefault="00953FD2" w:rsidP="0031452F">
            <w:pPr>
              <w:suppressAutoHyphens w:val="0"/>
              <w:jc w:val="both"/>
              <w:rPr>
                <w:rFonts w:ascii="Arial" w:eastAsia="Calibri" w:hAnsi="Arial" w:cs="Arial"/>
                <w:iCs/>
                <w:lang w:eastAsia="en-US"/>
              </w:rPr>
            </w:pPr>
            <w:r w:rsidRPr="0031452F">
              <w:rPr>
                <w:rFonts w:ascii="Arial" w:eastAsia="Calibri" w:hAnsi="Arial" w:cs="Arial"/>
                <w:iCs/>
                <w:lang w:eastAsia="en-US"/>
              </w:rPr>
              <w:t>Similar to tier 1</w:t>
            </w:r>
          </w:p>
        </w:tc>
      </w:tr>
    </w:tbl>
    <w:p w14:paraId="232280B8" w14:textId="77777777" w:rsidR="00953FD2" w:rsidRPr="0031452F" w:rsidRDefault="00953FD2" w:rsidP="0031452F">
      <w:pPr>
        <w:suppressAutoHyphens w:val="0"/>
        <w:jc w:val="both"/>
        <w:rPr>
          <w:rFonts w:ascii="Arial" w:eastAsia="Calibri" w:hAnsi="Arial" w:cs="Arial"/>
          <w:iCs/>
          <w:vertAlign w:val="superscript"/>
          <w:lang w:eastAsia="en-US"/>
        </w:rPr>
      </w:pPr>
    </w:p>
    <w:p w14:paraId="7DB0D1C8" w14:textId="77777777" w:rsidR="00953FD2" w:rsidRPr="0031452F" w:rsidRDefault="00953FD2" w:rsidP="0031452F">
      <w:pPr>
        <w:suppressAutoHyphens w:val="0"/>
        <w:jc w:val="both"/>
        <w:rPr>
          <w:rFonts w:ascii="Arial" w:eastAsia="Calibri" w:hAnsi="Arial" w:cs="Arial"/>
          <w:i/>
          <w:iCs/>
          <w:lang w:eastAsia="en-US"/>
        </w:rPr>
      </w:pPr>
    </w:p>
    <w:p w14:paraId="528EF57A" w14:textId="77777777" w:rsidR="00953FD2" w:rsidRPr="0031452F" w:rsidRDefault="00953FD2" w:rsidP="0031452F">
      <w:pPr>
        <w:keepNext/>
        <w:suppressAutoHyphens w:val="0"/>
        <w:jc w:val="both"/>
        <w:rPr>
          <w:rFonts w:ascii="Arial" w:eastAsia="Calibri" w:hAnsi="Arial" w:cs="Arial"/>
          <w:b/>
          <w:lang w:eastAsia="en-US"/>
        </w:rPr>
      </w:pPr>
      <w:r w:rsidRPr="0031452F">
        <w:rPr>
          <w:rFonts w:ascii="Arial" w:eastAsia="Calibri" w:hAnsi="Arial" w:cs="Arial"/>
          <w:b/>
          <w:lang w:eastAsia="en-US"/>
        </w:rPr>
        <w:lastRenderedPageBreak/>
        <w:t>Calculations for Scenarios [1] loading of the product in teat dip tank</w:t>
      </w:r>
    </w:p>
    <w:p w14:paraId="516C1DD7" w14:textId="77777777" w:rsidR="00953FD2" w:rsidRPr="0031452F" w:rsidRDefault="00953FD2" w:rsidP="0031452F">
      <w:pPr>
        <w:keepNext/>
        <w:suppressAutoHyphens w:val="0"/>
        <w:jc w:val="both"/>
        <w:rPr>
          <w:rFonts w:ascii="Arial" w:eastAsia="Calibri" w:hAnsi="Arial" w:cs="Arial"/>
          <w:i/>
          <w:highlight w:val="green"/>
          <w:u w:val="single"/>
          <w:lang w:eastAsia="en-U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11"/>
        <w:gridCol w:w="842"/>
        <w:gridCol w:w="1527"/>
        <w:gridCol w:w="1686"/>
        <w:gridCol w:w="1688"/>
        <w:gridCol w:w="1899"/>
      </w:tblGrid>
      <w:tr w:rsidR="00953FD2" w:rsidRPr="0031452F" w14:paraId="0CC10ED5" w14:textId="77777777" w:rsidTr="00953FD2">
        <w:trPr>
          <w:cantSplit/>
          <w:tblHeader/>
        </w:trPr>
        <w:tc>
          <w:tcPr>
            <w:tcW w:w="5000" w:type="pct"/>
            <w:gridSpan w:val="6"/>
            <w:shd w:val="clear" w:color="auto" w:fill="FFFFCC"/>
          </w:tcPr>
          <w:p w14:paraId="3BC196C0" w14:textId="77777777" w:rsidR="00953FD2" w:rsidRPr="0031452F" w:rsidRDefault="00953FD2" w:rsidP="0031452F">
            <w:pPr>
              <w:suppressAutoHyphens w:val="0"/>
              <w:jc w:val="both"/>
              <w:rPr>
                <w:rFonts w:ascii="Arial" w:eastAsia="Calibri" w:hAnsi="Arial" w:cs="Arial"/>
                <w:b/>
                <w:lang w:eastAsia="en-US"/>
              </w:rPr>
            </w:pPr>
            <w:r w:rsidRPr="0031452F">
              <w:rPr>
                <w:rFonts w:ascii="Arial" w:eastAsia="Calibri" w:hAnsi="Arial" w:cs="Arial"/>
                <w:b/>
                <w:lang w:eastAsia="en-US"/>
              </w:rPr>
              <w:t>Summary table: estimated exposure from professional uses</w:t>
            </w:r>
          </w:p>
        </w:tc>
      </w:tr>
      <w:tr w:rsidR="00953FD2" w:rsidRPr="0031452F" w14:paraId="355921F1" w14:textId="77777777" w:rsidTr="00953FD2">
        <w:trPr>
          <w:cantSplit/>
          <w:tblHeader/>
        </w:trPr>
        <w:tc>
          <w:tcPr>
            <w:tcW w:w="871" w:type="pct"/>
            <w:shd w:val="clear" w:color="auto" w:fill="auto"/>
          </w:tcPr>
          <w:p w14:paraId="6562B501" w14:textId="77777777" w:rsidR="00953FD2" w:rsidRPr="0031452F" w:rsidRDefault="00953FD2" w:rsidP="0031452F">
            <w:pPr>
              <w:suppressAutoHyphens w:val="0"/>
              <w:jc w:val="both"/>
              <w:rPr>
                <w:rFonts w:ascii="Arial" w:eastAsia="Calibri" w:hAnsi="Arial" w:cs="Arial"/>
                <w:b/>
                <w:lang w:eastAsia="en-US"/>
              </w:rPr>
            </w:pPr>
            <w:r w:rsidRPr="0031452F">
              <w:rPr>
                <w:rFonts w:ascii="Arial" w:eastAsia="Calibri" w:hAnsi="Arial" w:cs="Arial"/>
                <w:b/>
                <w:lang w:eastAsia="en-US"/>
              </w:rPr>
              <w:t>Exposure scenario</w:t>
            </w:r>
          </w:p>
        </w:tc>
        <w:tc>
          <w:tcPr>
            <w:tcW w:w="455" w:type="pct"/>
          </w:tcPr>
          <w:p w14:paraId="16C6C6FA" w14:textId="77777777" w:rsidR="00953FD2" w:rsidRPr="0031452F" w:rsidRDefault="00953FD2" w:rsidP="0031452F">
            <w:pPr>
              <w:suppressAutoHyphens w:val="0"/>
              <w:jc w:val="both"/>
              <w:rPr>
                <w:rFonts w:ascii="Arial" w:eastAsia="Calibri" w:hAnsi="Arial" w:cs="Arial"/>
                <w:b/>
                <w:lang w:eastAsia="en-US"/>
              </w:rPr>
            </w:pPr>
            <w:r w:rsidRPr="0031452F">
              <w:rPr>
                <w:rFonts w:ascii="Arial" w:eastAsia="Calibri" w:hAnsi="Arial" w:cs="Arial"/>
                <w:b/>
                <w:lang w:eastAsia="en-US"/>
              </w:rPr>
              <w:t>Tier/PPE</w:t>
            </w:r>
          </w:p>
        </w:tc>
        <w:tc>
          <w:tcPr>
            <w:tcW w:w="825" w:type="pct"/>
          </w:tcPr>
          <w:p w14:paraId="62CC0F9A" w14:textId="77777777" w:rsidR="00953FD2" w:rsidRPr="0031452F" w:rsidRDefault="00953FD2" w:rsidP="0031452F">
            <w:pPr>
              <w:suppressAutoHyphens w:val="0"/>
              <w:jc w:val="both"/>
              <w:rPr>
                <w:rFonts w:ascii="Arial" w:eastAsia="Calibri" w:hAnsi="Arial" w:cs="Arial"/>
                <w:b/>
                <w:lang w:eastAsia="en-US"/>
              </w:rPr>
            </w:pPr>
            <w:r w:rsidRPr="0031452F">
              <w:rPr>
                <w:rFonts w:ascii="Arial" w:eastAsia="Calibri" w:hAnsi="Arial" w:cs="Arial"/>
                <w:b/>
                <w:lang w:eastAsia="en-US"/>
              </w:rPr>
              <w:t>Estimated inhalation uptake (mg/kg/d)</w:t>
            </w:r>
          </w:p>
        </w:tc>
        <w:tc>
          <w:tcPr>
            <w:tcW w:w="911" w:type="pct"/>
            <w:shd w:val="clear" w:color="auto" w:fill="auto"/>
            <w:tcMar>
              <w:top w:w="57" w:type="dxa"/>
              <w:bottom w:w="57" w:type="dxa"/>
            </w:tcMar>
          </w:tcPr>
          <w:p w14:paraId="497F7C48" w14:textId="77777777" w:rsidR="00953FD2" w:rsidRPr="0031452F" w:rsidRDefault="00953FD2" w:rsidP="0031452F">
            <w:pPr>
              <w:suppressAutoHyphens w:val="0"/>
              <w:jc w:val="both"/>
              <w:rPr>
                <w:rFonts w:ascii="Arial" w:eastAsia="Calibri" w:hAnsi="Arial" w:cs="Arial"/>
                <w:b/>
                <w:lang w:eastAsia="en-US"/>
              </w:rPr>
            </w:pPr>
            <w:r w:rsidRPr="0031452F">
              <w:rPr>
                <w:rFonts w:ascii="Arial" w:eastAsia="Calibri" w:hAnsi="Arial" w:cs="Arial"/>
                <w:b/>
                <w:lang w:eastAsia="en-US"/>
              </w:rPr>
              <w:t>Estimated dermal uptake (mg/kg/d)</w:t>
            </w:r>
          </w:p>
        </w:tc>
        <w:tc>
          <w:tcPr>
            <w:tcW w:w="912" w:type="pct"/>
          </w:tcPr>
          <w:p w14:paraId="3ACFC13B" w14:textId="77777777" w:rsidR="00953FD2" w:rsidRPr="0031452F" w:rsidRDefault="00953FD2" w:rsidP="0031452F">
            <w:pPr>
              <w:suppressAutoHyphens w:val="0"/>
              <w:jc w:val="both"/>
              <w:rPr>
                <w:rFonts w:ascii="Arial" w:eastAsia="Calibri" w:hAnsi="Arial" w:cs="Arial"/>
                <w:b/>
                <w:lang w:eastAsia="en-US"/>
              </w:rPr>
            </w:pPr>
            <w:r w:rsidRPr="0031452F">
              <w:rPr>
                <w:rFonts w:ascii="Arial" w:eastAsia="Calibri" w:hAnsi="Arial" w:cs="Arial"/>
                <w:b/>
                <w:lang w:eastAsia="en-US"/>
              </w:rPr>
              <w:t>Estimated oral uptake (mg/kg/d)</w:t>
            </w:r>
          </w:p>
        </w:tc>
        <w:tc>
          <w:tcPr>
            <w:tcW w:w="1026" w:type="pct"/>
            <w:shd w:val="clear" w:color="auto" w:fill="auto"/>
            <w:tcMar>
              <w:top w:w="57" w:type="dxa"/>
              <w:bottom w:w="57" w:type="dxa"/>
            </w:tcMar>
          </w:tcPr>
          <w:p w14:paraId="4F34BD90" w14:textId="77777777" w:rsidR="00953FD2" w:rsidRPr="0031452F" w:rsidRDefault="00953FD2" w:rsidP="0031452F">
            <w:pPr>
              <w:suppressAutoHyphens w:val="0"/>
              <w:jc w:val="both"/>
              <w:rPr>
                <w:rFonts w:ascii="Arial" w:eastAsia="Calibri" w:hAnsi="Arial" w:cs="Arial"/>
                <w:b/>
                <w:lang w:eastAsia="en-US"/>
              </w:rPr>
            </w:pPr>
            <w:r w:rsidRPr="0031452F">
              <w:rPr>
                <w:rFonts w:ascii="Arial" w:eastAsia="Calibri" w:hAnsi="Arial" w:cs="Arial"/>
                <w:b/>
                <w:lang w:eastAsia="en-US"/>
              </w:rPr>
              <w:t>Estimated total uptake (mg/kg/d)</w:t>
            </w:r>
          </w:p>
        </w:tc>
      </w:tr>
      <w:tr w:rsidR="00953FD2" w:rsidRPr="0031452F" w14:paraId="206B7ED7" w14:textId="77777777" w:rsidTr="00953FD2">
        <w:trPr>
          <w:cantSplit/>
          <w:tblHeader/>
        </w:trPr>
        <w:tc>
          <w:tcPr>
            <w:tcW w:w="871" w:type="pct"/>
            <w:shd w:val="clear" w:color="auto" w:fill="auto"/>
          </w:tcPr>
          <w:p w14:paraId="3777F238"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Scenario [1]</w:t>
            </w:r>
          </w:p>
          <w:p w14:paraId="0F9415C1"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Loading of the teat dip tank</w:t>
            </w:r>
          </w:p>
        </w:tc>
        <w:tc>
          <w:tcPr>
            <w:tcW w:w="455" w:type="pct"/>
            <w:vAlign w:val="center"/>
          </w:tcPr>
          <w:p w14:paraId="3F134490"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1</w:t>
            </w:r>
          </w:p>
        </w:tc>
        <w:tc>
          <w:tcPr>
            <w:tcW w:w="825" w:type="pct"/>
            <w:vAlign w:val="center"/>
          </w:tcPr>
          <w:p w14:paraId="613A0BAC" w14:textId="53B361FE" w:rsidR="00953FD2" w:rsidRPr="0031452F" w:rsidRDefault="005167A7" w:rsidP="0031452F">
            <w:pPr>
              <w:suppressAutoHyphens w:val="0"/>
              <w:jc w:val="both"/>
              <w:rPr>
                <w:rFonts w:ascii="Arial" w:eastAsia="Calibri" w:hAnsi="Arial" w:cs="Arial"/>
                <w:lang w:eastAsia="en-US"/>
              </w:rPr>
            </w:pPr>
            <w:r w:rsidRPr="0031452F">
              <w:rPr>
                <w:rFonts w:ascii="Arial" w:eastAsia="Calibri" w:hAnsi="Arial" w:cs="Arial"/>
                <w:lang w:eastAsia="en-US"/>
              </w:rPr>
              <w:t>n.a.</w:t>
            </w:r>
          </w:p>
        </w:tc>
        <w:tc>
          <w:tcPr>
            <w:tcW w:w="911" w:type="pct"/>
            <w:shd w:val="clear" w:color="auto" w:fill="auto"/>
            <w:tcMar>
              <w:top w:w="57" w:type="dxa"/>
              <w:bottom w:w="57" w:type="dxa"/>
            </w:tcMar>
            <w:vAlign w:val="center"/>
          </w:tcPr>
          <w:p w14:paraId="0ADEAAA4"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5.1 × 10</w:t>
            </w:r>
            <w:r w:rsidRPr="0031452F">
              <w:rPr>
                <w:rFonts w:ascii="Cambria Math" w:eastAsia="Calibri" w:hAnsi="Cambria Math" w:cs="Cambria Math"/>
                <w:lang w:eastAsia="en-US"/>
              </w:rPr>
              <w:t>⁻</w:t>
            </w:r>
            <w:r w:rsidRPr="0031452F">
              <w:rPr>
                <w:rFonts w:ascii="Arial" w:eastAsia="Calibri" w:hAnsi="Arial" w:cs="Arial"/>
                <w:vertAlign w:val="superscript"/>
                <w:lang w:eastAsia="en-US"/>
              </w:rPr>
              <w:t>3</w:t>
            </w:r>
          </w:p>
        </w:tc>
        <w:tc>
          <w:tcPr>
            <w:tcW w:w="912" w:type="pct"/>
            <w:vAlign w:val="center"/>
          </w:tcPr>
          <w:p w14:paraId="1B45114C"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n.a.</w:t>
            </w:r>
          </w:p>
        </w:tc>
        <w:tc>
          <w:tcPr>
            <w:tcW w:w="1026" w:type="pct"/>
            <w:shd w:val="clear" w:color="auto" w:fill="auto"/>
            <w:tcMar>
              <w:top w:w="57" w:type="dxa"/>
              <w:bottom w:w="57" w:type="dxa"/>
            </w:tcMar>
            <w:vAlign w:val="center"/>
          </w:tcPr>
          <w:p w14:paraId="43B56188"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5.1 × 10</w:t>
            </w:r>
            <w:r w:rsidRPr="0031452F">
              <w:rPr>
                <w:rFonts w:ascii="Cambria Math" w:eastAsia="Calibri" w:hAnsi="Cambria Math" w:cs="Cambria Math"/>
                <w:lang w:eastAsia="en-US"/>
              </w:rPr>
              <w:t>⁻</w:t>
            </w:r>
            <w:r w:rsidRPr="0031452F">
              <w:rPr>
                <w:rFonts w:ascii="Arial" w:eastAsia="Calibri" w:hAnsi="Arial" w:cs="Arial"/>
                <w:vertAlign w:val="superscript"/>
                <w:lang w:eastAsia="en-US"/>
              </w:rPr>
              <w:t>3</w:t>
            </w:r>
          </w:p>
        </w:tc>
      </w:tr>
      <w:tr w:rsidR="00953FD2" w:rsidRPr="0031452F" w14:paraId="4DEC8A41" w14:textId="77777777" w:rsidTr="00953FD2">
        <w:trPr>
          <w:cantSplit/>
          <w:tblHeader/>
        </w:trPr>
        <w:tc>
          <w:tcPr>
            <w:tcW w:w="871" w:type="pct"/>
            <w:shd w:val="clear" w:color="auto" w:fill="auto"/>
          </w:tcPr>
          <w:p w14:paraId="56EDCF2D"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Scenario [1]</w:t>
            </w:r>
          </w:p>
          <w:p w14:paraId="7C31DFB7"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Loading of the teat dip tank</w:t>
            </w:r>
          </w:p>
        </w:tc>
        <w:tc>
          <w:tcPr>
            <w:tcW w:w="455" w:type="pct"/>
            <w:vAlign w:val="center"/>
          </w:tcPr>
          <w:p w14:paraId="20605EAD"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2</w:t>
            </w:r>
          </w:p>
        </w:tc>
        <w:tc>
          <w:tcPr>
            <w:tcW w:w="825" w:type="pct"/>
            <w:vAlign w:val="center"/>
          </w:tcPr>
          <w:p w14:paraId="2C1CDB9B" w14:textId="13AF2498" w:rsidR="00953FD2" w:rsidRPr="0031452F" w:rsidRDefault="005167A7" w:rsidP="0031452F">
            <w:pPr>
              <w:suppressAutoHyphens w:val="0"/>
              <w:jc w:val="both"/>
              <w:rPr>
                <w:rFonts w:ascii="Arial" w:eastAsia="Calibri" w:hAnsi="Arial" w:cs="Arial"/>
                <w:lang w:eastAsia="en-US"/>
              </w:rPr>
            </w:pPr>
            <w:r w:rsidRPr="0031452F">
              <w:rPr>
                <w:rFonts w:ascii="Arial" w:eastAsia="Calibri" w:hAnsi="Arial" w:cs="Arial"/>
                <w:lang w:eastAsia="en-US"/>
              </w:rPr>
              <w:t>n.a.</w:t>
            </w:r>
          </w:p>
        </w:tc>
        <w:tc>
          <w:tcPr>
            <w:tcW w:w="911" w:type="pct"/>
            <w:shd w:val="clear" w:color="auto" w:fill="auto"/>
            <w:tcMar>
              <w:top w:w="57" w:type="dxa"/>
              <w:bottom w:w="57" w:type="dxa"/>
            </w:tcMar>
            <w:vAlign w:val="center"/>
          </w:tcPr>
          <w:p w14:paraId="6A218B18"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5.1 × 10</w:t>
            </w:r>
            <w:r w:rsidRPr="0031452F">
              <w:rPr>
                <w:rFonts w:ascii="Cambria Math" w:eastAsia="Calibri" w:hAnsi="Cambria Math" w:cs="Cambria Math"/>
                <w:lang w:eastAsia="en-US"/>
              </w:rPr>
              <w:t>⁻</w:t>
            </w:r>
            <w:r w:rsidRPr="0031452F">
              <w:rPr>
                <w:rFonts w:ascii="Arial" w:eastAsia="Calibri" w:hAnsi="Arial" w:cs="Arial"/>
                <w:vertAlign w:val="superscript"/>
                <w:lang w:eastAsia="en-US"/>
              </w:rPr>
              <w:t>4</w:t>
            </w:r>
          </w:p>
        </w:tc>
        <w:tc>
          <w:tcPr>
            <w:tcW w:w="912" w:type="pct"/>
            <w:vAlign w:val="center"/>
          </w:tcPr>
          <w:p w14:paraId="23E203FE"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n.a.</w:t>
            </w:r>
          </w:p>
        </w:tc>
        <w:tc>
          <w:tcPr>
            <w:tcW w:w="1026" w:type="pct"/>
            <w:shd w:val="clear" w:color="auto" w:fill="auto"/>
            <w:tcMar>
              <w:top w:w="57" w:type="dxa"/>
              <w:bottom w:w="57" w:type="dxa"/>
            </w:tcMar>
            <w:vAlign w:val="center"/>
          </w:tcPr>
          <w:p w14:paraId="30BFECCF"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5.1 × 10</w:t>
            </w:r>
            <w:r w:rsidRPr="0031452F">
              <w:rPr>
                <w:rFonts w:ascii="Cambria Math" w:eastAsia="Calibri" w:hAnsi="Cambria Math" w:cs="Cambria Math"/>
                <w:lang w:eastAsia="en-US"/>
              </w:rPr>
              <w:t>⁻</w:t>
            </w:r>
            <w:r w:rsidRPr="0031452F">
              <w:rPr>
                <w:rFonts w:ascii="Arial" w:eastAsia="Calibri" w:hAnsi="Arial" w:cs="Arial"/>
                <w:vertAlign w:val="superscript"/>
                <w:lang w:eastAsia="en-US"/>
              </w:rPr>
              <w:t>4</w:t>
            </w:r>
          </w:p>
        </w:tc>
      </w:tr>
    </w:tbl>
    <w:p w14:paraId="0680BD47" w14:textId="77777777" w:rsidR="00953FD2" w:rsidRPr="0031452F" w:rsidRDefault="00953FD2" w:rsidP="0031452F">
      <w:pPr>
        <w:suppressAutoHyphens w:val="0"/>
        <w:jc w:val="both"/>
        <w:rPr>
          <w:rFonts w:ascii="Arial" w:eastAsia="Calibri" w:hAnsi="Arial" w:cs="Arial"/>
          <w:highlight w:val="cyan"/>
          <w:lang w:val="sv-SE" w:eastAsia="en-US"/>
        </w:rPr>
      </w:pPr>
    </w:p>
    <w:p w14:paraId="6700901A" w14:textId="77777777" w:rsidR="00953FD2" w:rsidRPr="0031452F" w:rsidRDefault="00953FD2" w:rsidP="0031452F">
      <w:pPr>
        <w:suppressAutoHyphens w:val="0"/>
        <w:jc w:val="both"/>
        <w:rPr>
          <w:rFonts w:ascii="Arial" w:eastAsia="Calibri" w:hAnsi="Arial" w:cs="Arial"/>
          <w:highlight w:val="cyan"/>
          <w:lang w:val="sv-SE" w:eastAsia="en-US"/>
        </w:rPr>
      </w:pPr>
    </w:p>
    <w:p w14:paraId="1BA5307B" w14:textId="77777777" w:rsidR="00953FD2" w:rsidRPr="0031452F" w:rsidRDefault="00953FD2" w:rsidP="0031452F">
      <w:pPr>
        <w:keepNext/>
        <w:suppressAutoHyphens w:val="0"/>
        <w:jc w:val="both"/>
        <w:rPr>
          <w:rFonts w:ascii="Arial" w:eastAsia="Calibri" w:hAnsi="Arial" w:cs="Arial"/>
          <w:i/>
          <w:u w:val="single"/>
          <w:lang w:eastAsia="en-US"/>
        </w:rPr>
      </w:pPr>
      <w:r w:rsidRPr="0031452F">
        <w:rPr>
          <w:rFonts w:ascii="Arial" w:eastAsia="Calibri" w:hAnsi="Arial" w:cs="Arial"/>
          <w:i/>
          <w:u w:val="single"/>
          <w:lang w:eastAsia="en-US"/>
        </w:rPr>
        <w:t>Scenario [2] Application by dipping</w:t>
      </w:r>
    </w:p>
    <w:p w14:paraId="2B419BE7" w14:textId="77777777" w:rsidR="00953FD2" w:rsidRPr="0031452F" w:rsidRDefault="00953FD2" w:rsidP="0031452F">
      <w:pPr>
        <w:keepNext/>
        <w:widowControl w:val="0"/>
        <w:tabs>
          <w:tab w:val="center" w:pos="4536"/>
          <w:tab w:val="right" w:pos="9072"/>
        </w:tabs>
        <w:suppressAutoHyphens w:val="0"/>
        <w:jc w:val="both"/>
        <w:rPr>
          <w:rFonts w:ascii="Arial" w:eastAsia="Calibri" w:hAnsi="Arial" w:cs="Arial"/>
          <w:iCs/>
          <w:lang w:eastAsia="en-US"/>
        </w:rPr>
      </w:pPr>
    </w:p>
    <w:p w14:paraId="0F06AFC2" w14:textId="77777777" w:rsidR="00953FD2" w:rsidRPr="0031452F" w:rsidRDefault="00953FD2" w:rsidP="0031452F">
      <w:pPr>
        <w:keepNext/>
        <w:widowControl w:val="0"/>
        <w:tabs>
          <w:tab w:val="center" w:pos="4536"/>
          <w:tab w:val="right" w:pos="9072"/>
        </w:tabs>
        <w:suppressAutoHyphens w:val="0"/>
        <w:jc w:val="both"/>
        <w:rPr>
          <w:rFonts w:ascii="Arial" w:eastAsia="Calibri" w:hAnsi="Arial" w:cs="Arial"/>
          <w:iCs/>
          <w:lang w:eastAsia="en-US"/>
        </w:rPr>
      </w:pPr>
      <w:r w:rsidRPr="0031452F">
        <w:rPr>
          <w:rFonts w:ascii="Arial" w:eastAsia="Calibri" w:hAnsi="Arial" w:cs="Arial"/>
          <w:iCs/>
          <w:lang w:eastAsia="en-US"/>
        </w:rPr>
        <w:t xml:space="preserve">According to HeadHoc recommendation 13, application by dipping is covered by the mixing and loading step for the dermal exposure and by the </w:t>
      </w:r>
      <w:r w:rsidR="008D48CA" w:rsidRPr="0031452F">
        <w:rPr>
          <w:rFonts w:ascii="Arial" w:eastAsia="Calibri" w:hAnsi="Arial" w:cs="Arial"/>
          <w:iCs/>
          <w:lang w:eastAsia="en-US"/>
        </w:rPr>
        <w:t xml:space="preserve">wiping </w:t>
      </w:r>
      <w:r w:rsidRPr="0031452F">
        <w:rPr>
          <w:rFonts w:ascii="Arial" w:eastAsia="Calibri" w:hAnsi="Arial" w:cs="Arial"/>
          <w:iCs/>
          <w:lang w:eastAsia="en-US"/>
        </w:rPr>
        <w:t>step for inhalation exposure.</w:t>
      </w:r>
    </w:p>
    <w:p w14:paraId="0E9159DB" w14:textId="77777777" w:rsidR="00953FD2" w:rsidRPr="0031452F" w:rsidRDefault="00953FD2" w:rsidP="0031452F">
      <w:pPr>
        <w:suppressAutoHyphens w:val="0"/>
        <w:jc w:val="both"/>
        <w:rPr>
          <w:rFonts w:ascii="Arial" w:eastAsia="Calibri" w:hAnsi="Arial" w:cs="Arial"/>
          <w:iCs/>
          <w:lang w:eastAsia="en-US"/>
        </w:rPr>
      </w:pPr>
      <w:r w:rsidRPr="0031452F">
        <w:rPr>
          <w:rFonts w:ascii="Arial" w:eastAsia="Calibri" w:hAnsi="Arial" w:cs="Arial"/>
          <w:iCs/>
          <w:lang w:eastAsia="en-US"/>
        </w:rPr>
        <w:t>As dermal and inhalation exposure are covered by other tasks no scenarios will be presented for application.</w:t>
      </w:r>
    </w:p>
    <w:p w14:paraId="7930D8C2" w14:textId="30C7231B" w:rsidR="00953FD2" w:rsidRDefault="00953FD2" w:rsidP="0031452F">
      <w:pPr>
        <w:suppressAutoHyphens w:val="0"/>
        <w:jc w:val="both"/>
        <w:rPr>
          <w:rFonts w:ascii="Arial" w:eastAsia="Calibri" w:hAnsi="Arial" w:cs="Arial"/>
          <w:highlight w:val="cyan"/>
          <w:lang w:eastAsia="en-US"/>
        </w:rPr>
      </w:pPr>
    </w:p>
    <w:p w14:paraId="629A899D" w14:textId="2CA9910B" w:rsidR="00C327F1" w:rsidRDefault="00C327F1" w:rsidP="0031452F">
      <w:pPr>
        <w:suppressAutoHyphens w:val="0"/>
        <w:jc w:val="both"/>
        <w:rPr>
          <w:rFonts w:ascii="Arial" w:eastAsia="Calibri" w:hAnsi="Arial" w:cs="Arial"/>
          <w:highlight w:val="cyan"/>
          <w:lang w:eastAsia="en-US"/>
        </w:rPr>
      </w:pPr>
    </w:p>
    <w:p w14:paraId="61F87F23" w14:textId="77777777" w:rsidR="00953FD2" w:rsidRPr="0031452F" w:rsidRDefault="00953FD2" w:rsidP="00C327F1">
      <w:pPr>
        <w:widowControl w:val="0"/>
        <w:suppressAutoHyphens w:val="0"/>
        <w:jc w:val="both"/>
        <w:rPr>
          <w:rFonts w:ascii="Arial" w:eastAsia="Calibri" w:hAnsi="Arial" w:cs="Arial"/>
          <w:i/>
          <w:u w:val="single"/>
          <w:lang w:eastAsia="en-US"/>
        </w:rPr>
      </w:pPr>
      <w:r w:rsidRPr="0031452F">
        <w:rPr>
          <w:rFonts w:ascii="Arial" w:eastAsia="Calibri" w:hAnsi="Arial" w:cs="Arial"/>
          <w:i/>
          <w:u w:val="single"/>
          <w:lang w:eastAsia="en-US"/>
        </w:rPr>
        <w:t xml:space="preserve">Scenario [3] Loading of the product for spraying application </w:t>
      </w:r>
    </w:p>
    <w:p w14:paraId="15325AE0" w14:textId="77777777" w:rsidR="00953FD2" w:rsidRPr="0031452F" w:rsidRDefault="00953FD2" w:rsidP="00C327F1">
      <w:pPr>
        <w:widowControl w:val="0"/>
        <w:suppressAutoHyphens w:val="0"/>
        <w:jc w:val="both"/>
        <w:rPr>
          <w:rFonts w:ascii="Arial" w:eastAsia="Calibri" w:hAnsi="Arial" w:cs="Arial"/>
          <w:i/>
          <w:iCs/>
          <w:lang w:eastAsia="en-U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70"/>
        <w:gridCol w:w="3087"/>
        <w:gridCol w:w="1121"/>
        <w:gridCol w:w="4275"/>
      </w:tblGrid>
      <w:tr w:rsidR="00953FD2" w:rsidRPr="0031452F" w14:paraId="54280BAA" w14:textId="77777777" w:rsidTr="00C327F1">
        <w:trPr>
          <w:cantSplit/>
        </w:trPr>
        <w:tc>
          <w:tcPr>
            <w:tcW w:w="5000" w:type="pct"/>
            <w:gridSpan w:val="4"/>
            <w:shd w:val="clear" w:color="auto" w:fill="FFFFCC"/>
            <w:tcMar>
              <w:top w:w="57" w:type="dxa"/>
              <w:bottom w:w="57" w:type="dxa"/>
            </w:tcMar>
          </w:tcPr>
          <w:p w14:paraId="47D51233" w14:textId="77777777" w:rsidR="00953FD2" w:rsidRPr="0031452F" w:rsidRDefault="00953FD2" w:rsidP="00C327F1">
            <w:pPr>
              <w:widowControl w:val="0"/>
              <w:suppressAutoHyphens w:val="0"/>
              <w:jc w:val="both"/>
              <w:rPr>
                <w:rFonts w:ascii="Arial" w:eastAsia="Calibri" w:hAnsi="Arial" w:cs="Arial"/>
                <w:b/>
                <w:lang w:eastAsia="en-US"/>
              </w:rPr>
            </w:pPr>
            <w:r w:rsidRPr="0031452F">
              <w:rPr>
                <w:rFonts w:ascii="Arial" w:eastAsia="Calibri" w:hAnsi="Arial" w:cs="Arial"/>
                <w:b/>
                <w:lang w:eastAsia="en-US"/>
              </w:rPr>
              <w:t>Description of Scenario [3] – Mixing and loading - Dermal exposure</w:t>
            </w:r>
          </w:p>
        </w:tc>
      </w:tr>
      <w:tr w:rsidR="00953FD2" w:rsidRPr="0031452F" w14:paraId="44F35F7E" w14:textId="77777777" w:rsidTr="00C327F1">
        <w:trPr>
          <w:cantSplit/>
        </w:trPr>
        <w:tc>
          <w:tcPr>
            <w:tcW w:w="5000" w:type="pct"/>
            <w:gridSpan w:val="4"/>
            <w:shd w:val="clear" w:color="auto" w:fill="auto"/>
            <w:tcMar>
              <w:top w:w="57" w:type="dxa"/>
              <w:bottom w:w="57" w:type="dxa"/>
            </w:tcMar>
          </w:tcPr>
          <w:p w14:paraId="1F544A22" w14:textId="77777777" w:rsidR="00953FD2" w:rsidRPr="0031452F" w:rsidRDefault="00953FD2" w:rsidP="00C327F1">
            <w:pPr>
              <w:widowControl w:val="0"/>
              <w:suppressAutoHyphens w:val="0"/>
              <w:jc w:val="both"/>
              <w:rPr>
                <w:rFonts w:ascii="Arial" w:eastAsia="Calibri" w:hAnsi="Arial" w:cs="Arial"/>
                <w:color w:val="000000"/>
                <w:lang w:eastAsia="en-GB"/>
              </w:rPr>
            </w:pPr>
            <w:r w:rsidRPr="0031452F">
              <w:rPr>
                <w:rFonts w:ascii="Arial" w:eastAsia="Calibri" w:hAnsi="Arial" w:cs="Arial"/>
                <w:iCs/>
                <w:lang w:eastAsia="en-US"/>
              </w:rPr>
              <w:t>The mixing and loading model 4 as proposed in HeadHoc recommendation 13 was chosen as a reasonable worst-case scenario.</w:t>
            </w:r>
          </w:p>
          <w:p w14:paraId="7FACB7DD" w14:textId="77777777" w:rsidR="00953FD2" w:rsidRPr="0031452F" w:rsidRDefault="00953FD2" w:rsidP="00C327F1">
            <w:pPr>
              <w:widowControl w:val="0"/>
              <w:suppressAutoHyphens w:val="0"/>
              <w:jc w:val="both"/>
              <w:rPr>
                <w:rFonts w:ascii="Arial" w:eastAsia="Calibri" w:hAnsi="Arial" w:cs="Arial"/>
                <w:lang w:eastAsia="en-US"/>
              </w:rPr>
            </w:pPr>
          </w:p>
          <w:p w14:paraId="20169E5C" w14:textId="77777777" w:rsidR="00953FD2" w:rsidRPr="0031452F" w:rsidRDefault="00953FD2" w:rsidP="00C327F1">
            <w:pPr>
              <w:widowControl w:val="0"/>
              <w:suppressAutoHyphens w:val="0"/>
              <w:jc w:val="both"/>
              <w:rPr>
                <w:rFonts w:ascii="Arial" w:eastAsia="Calibri" w:hAnsi="Arial" w:cs="Arial"/>
                <w:iCs/>
                <w:lang w:eastAsia="en-US"/>
              </w:rPr>
            </w:pPr>
            <w:r w:rsidRPr="0031452F">
              <w:rPr>
                <w:rFonts w:ascii="Arial" w:eastAsia="Calibri" w:hAnsi="Arial" w:cs="Arial"/>
                <w:iCs/>
                <w:lang w:eastAsia="en-US"/>
              </w:rPr>
              <w:t>Professional worker fills teat dip cup of 300 ml with 225 ml of undiluted formulated product. Pumps three to six times the dip cup handle to make the formulated product (in liquid or foam form) rise into the application reservoir.</w:t>
            </w:r>
          </w:p>
          <w:p w14:paraId="1EC5F9AE" w14:textId="77777777" w:rsidR="00953FD2" w:rsidRPr="0031452F" w:rsidRDefault="00953FD2" w:rsidP="00C327F1">
            <w:pPr>
              <w:widowControl w:val="0"/>
              <w:suppressAutoHyphens w:val="0"/>
              <w:jc w:val="both"/>
              <w:rPr>
                <w:rFonts w:ascii="Arial" w:eastAsia="Calibri" w:hAnsi="Arial" w:cs="Arial"/>
                <w:iCs/>
                <w:lang w:eastAsia="en-US"/>
              </w:rPr>
            </w:pPr>
          </w:p>
          <w:p w14:paraId="2C083BEA" w14:textId="77777777" w:rsidR="00953FD2" w:rsidRPr="0031452F" w:rsidRDefault="00953FD2" w:rsidP="00C327F1">
            <w:pPr>
              <w:widowControl w:val="0"/>
              <w:suppressAutoHyphens w:val="0"/>
              <w:jc w:val="both"/>
              <w:rPr>
                <w:rFonts w:ascii="Arial" w:eastAsia="Calibri" w:hAnsi="Arial" w:cs="Arial"/>
                <w:lang w:eastAsia="en-US"/>
              </w:rPr>
            </w:pPr>
            <w:r w:rsidRPr="0031452F">
              <w:rPr>
                <w:rFonts w:ascii="Arial" w:eastAsia="Calibri" w:hAnsi="Arial" w:cs="Arial"/>
                <w:lang w:eastAsia="en-US"/>
              </w:rPr>
              <w:t>According to the mixing and loading model 4 (user guidance p 24/25), it is considered that professional will be exposed to 0.01 ml of product on the hands when he pours less than 1 litre of product in a receiving vessel (here = 225 mL).</w:t>
            </w:r>
          </w:p>
          <w:p w14:paraId="52EF4038" w14:textId="77777777" w:rsidR="00953FD2" w:rsidRPr="0031452F" w:rsidRDefault="00953FD2" w:rsidP="00C327F1">
            <w:pPr>
              <w:widowControl w:val="0"/>
              <w:suppressAutoHyphens w:val="0"/>
              <w:jc w:val="both"/>
              <w:rPr>
                <w:rFonts w:ascii="Arial" w:eastAsia="Calibri" w:hAnsi="Arial" w:cs="Arial"/>
                <w:lang w:eastAsia="en-US"/>
              </w:rPr>
            </w:pPr>
          </w:p>
          <w:p w14:paraId="3F7F97BC" w14:textId="77777777" w:rsidR="00953FD2" w:rsidRPr="0031452F" w:rsidRDefault="00953FD2" w:rsidP="00C327F1">
            <w:pPr>
              <w:widowControl w:val="0"/>
              <w:suppressAutoHyphens w:val="0"/>
              <w:jc w:val="both"/>
              <w:rPr>
                <w:rFonts w:ascii="Arial" w:eastAsia="Calibri" w:hAnsi="Arial" w:cs="Arial"/>
                <w:lang w:eastAsia="en-US"/>
              </w:rPr>
            </w:pPr>
            <w:r w:rsidRPr="0031452F">
              <w:rPr>
                <w:rFonts w:ascii="Arial" w:eastAsia="Calibri" w:hAnsi="Arial" w:cs="Arial"/>
                <w:lang w:eastAsia="en-US"/>
              </w:rPr>
              <w:t xml:space="preserve">Applicant does not provide the amount of product which has to be applied on teats. Therefore, the default value of 20 mL/cow/milking proposed in DRAWG draft proposal “guidance on estimating livestock exposure to active substances used in Biocidal Products” for spraying is used. </w:t>
            </w:r>
          </w:p>
          <w:p w14:paraId="1CECD6A6" w14:textId="77777777" w:rsidR="00953FD2" w:rsidRPr="0031452F" w:rsidRDefault="00953FD2" w:rsidP="00C327F1">
            <w:pPr>
              <w:widowControl w:val="0"/>
              <w:suppressAutoHyphens w:val="0"/>
              <w:jc w:val="both"/>
              <w:rPr>
                <w:rFonts w:ascii="Arial" w:eastAsia="Calibri" w:hAnsi="Arial" w:cs="Arial"/>
                <w:lang w:eastAsia="en-US"/>
              </w:rPr>
            </w:pPr>
          </w:p>
        </w:tc>
      </w:tr>
      <w:tr w:rsidR="00953FD2" w:rsidRPr="0031452F" w14:paraId="01B75F0B" w14:textId="77777777" w:rsidTr="00C327F1">
        <w:trPr>
          <w:cantSplit/>
        </w:trPr>
        <w:tc>
          <w:tcPr>
            <w:tcW w:w="416" w:type="pct"/>
            <w:shd w:val="clear" w:color="auto" w:fill="auto"/>
            <w:tcMar>
              <w:top w:w="57" w:type="dxa"/>
              <w:bottom w:w="57" w:type="dxa"/>
            </w:tcMar>
          </w:tcPr>
          <w:p w14:paraId="47A33FA9" w14:textId="77777777" w:rsidR="00953FD2" w:rsidRPr="0031452F" w:rsidRDefault="00953FD2" w:rsidP="00C327F1">
            <w:pPr>
              <w:widowControl w:val="0"/>
              <w:suppressAutoHyphens w:val="0"/>
              <w:jc w:val="both"/>
              <w:rPr>
                <w:rFonts w:ascii="Arial" w:eastAsia="Calibri" w:hAnsi="Arial" w:cs="Arial"/>
                <w:lang w:eastAsia="en-US"/>
              </w:rPr>
            </w:pPr>
          </w:p>
        </w:tc>
        <w:tc>
          <w:tcPr>
            <w:tcW w:w="1668" w:type="pct"/>
            <w:shd w:val="clear" w:color="auto" w:fill="auto"/>
            <w:tcMar>
              <w:top w:w="57" w:type="dxa"/>
              <w:bottom w:w="57" w:type="dxa"/>
            </w:tcMar>
          </w:tcPr>
          <w:p w14:paraId="5CCE1CE5" w14:textId="77777777" w:rsidR="00953FD2" w:rsidRPr="0031452F" w:rsidRDefault="00953FD2" w:rsidP="00C327F1">
            <w:pPr>
              <w:widowControl w:val="0"/>
              <w:suppressAutoHyphens w:val="0"/>
              <w:jc w:val="both"/>
              <w:rPr>
                <w:rFonts w:ascii="Arial" w:eastAsia="Calibri" w:hAnsi="Arial" w:cs="Arial"/>
                <w:lang w:eastAsia="en-US"/>
              </w:rPr>
            </w:pPr>
            <w:r w:rsidRPr="0031452F">
              <w:rPr>
                <w:rFonts w:ascii="Arial" w:eastAsia="Calibri" w:hAnsi="Arial" w:cs="Arial"/>
                <w:lang w:eastAsia="en-US"/>
              </w:rPr>
              <w:t>Parameters</w:t>
            </w:r>
          </w:p>
        </w:tc>
        <w:tc>
          <w:tcPr>
            <w:tcW w:w="606" w:type="pct"/>
            <w:shd w:val="clear" w:color="auto" w:fill="auto"/>
            <w:tcMar>
              <w:top w:w="57" w:type="dxa"/>
              <w:bottom w:w="57" w:type="dxa"/>
            </w:tcMar>
          </w:tcPr>
          <w:p w14:paraId="6A37699C" w14:textId="77777777" w:rsidR="00953FD2" w:rsidRPr="0031452F" w:rsidRDefault="00953FD2" w:rsidP="00C327F1">
            <w:pPr>
              <w:widowControl w:val="0"/>
              <w:suppressAutoHyphens w:val="0"/>
              <w:jc w:val="both"/>
              <w:rPr>
                <w:rFonts w:ascii="Arial" w:eastAsia="Calibri" w:hAnsi="Arial" w:cs="Arial"/>
                <w:lang w:eastAsia="en-US"/>
              </w:rPr>
            </w:pPr>
            <w:r w:rsidRPr="0031452F">
              <w:rPr>
                <w:rFonts w:ascii="Arial" w:eastAsia="Calibri" w:hAnsi="Arial" w:cs="Arial"/>
                <w:lang w:eastAsia="en-US"/>
              </w:rPr>
              <w:t>Value</w:t>
            </w:r>
          </w:p>
        </w:tc>
        <w:tc>
          <w:tcPr>
            <w:tcW w:w="2310" w:type="pct"/>
          </w:tcPr>
          <w:p w14:paraId="6ADB7F81" w14:textId="77777777" w:rsidR="00953FD2" w:rsidRPr="0031452F" w:rsidRDefault="00953FD2" w:rsidP="00C327F1">
            <w:pPr>
              <w:widowControl w:val="0"/>
              <w:suppressAutoHyphens w:val="0"/>
              <w:jc w:val="both"/>
              <w:rPr>
                <w:rFonts w:ascii="Arial" w:eastAsia="Calibri" w:hAnsi="Arial" w:cs="Arial"/>
                <w:lang w:eastAsia="en-US"/>
              </w:rPr>
            </w:pPr>
            <w:r w:rsidRPr="0031452F">
              <w:rPr>
                <w:rFonts w:ascii="Arial" w:eastAsia="Calibri" w:hAnsi="Arial" w:cs="Arial"/>
                <w:lang w:eastAsia="en-US"/>
              </w:rPr>
              <w:t>Reference</w:t>
            </w:r>
          </w:p>
        </w:tc>
      </w:tr>
      <w:tr w:rsidR="00953FD2" w:rsidRPr="0031452F" w14:paraId="5ADD8BAF" w14:textId="77777777" w:rsidTr="00C327F1">
        <w:trPr>
          <w:cantSplit/>
        </w:trPr>
        <w:tc>
          <w:tcPr>
            <w:tcW w:w="416" w:type="pct"/>
            <w:vMerge w:val="restart"/>
            <w:shd w:val="clear" w:color="auto" w:fill="auto"/>
            <w:tcMar>
              <w:top w:w="57" w:type="dxa"/>
              <w:bottom w:w="57" w:type="dxa"/>
            </w:tcMar>
          </w:tcPr>
          <w:p w14:paraId="72C5E11D" w14:textId="77777777" w:rsidR="00953FD2" w:rsidRPr="0031452F" w:rsidRDefault="00953FD2" w:rsidP="00C327F1">
            <w:pPr>
              <w:widowControl w:val="0"/>
              <w:suppressAutoHyphens w:val="0"/>
              <w:jc w:val="both"/>
              <w:rPr>
                <w:rFonts w:ascii="Arial" w:eastAsia="Calibri" w:hAnsi="Arial" w:cs="Arial"/>
                <w:lang w:eastAsia="en-US"/>
              </w:rPr>
            </w:pPr>
            <w:r w:rsidRPr="0031452F">
              <w:rPr>
                <w:rFonts w:ascii="Arial" w:eastAsia="Calibri" w:hAnsi="Arial" w:cs="Arial"/>
                <w:lang w:eastAsia="en-US"/>
              </w:rPr>
              <w:t>Tier 1</w:t>
            </w:r>
          </w:p>
        </w:tc>
        <w:tc>
          <w:tcPr>
            <w:tcW w:w="1668" w:type="pct"/>
            <w:shd w:val="clear" w:color="auto" w:fill="auto"/>
            <w:tcMar>
              <w:top w:w="57" w:type="dxa"/>
              <w:bottom w:w="57" w:type="dxa"/>
            </w:tcMar>
          </w:tcPr>
          <w:p w14:paraId="2C5A179D" w14:textId="77777777" w:rsidR="00953FD2" w:rsidRPr="0031452F" w:rsidRDefault="00953FD2" w:rsidP="00C327F1">
            <w:pPr>
              <w:widowControl w:val="0"/>
              <w:suppressAutoHyphens w:val="0"/>
              <w:jc w:val="both"/>
              <w:rPr>
                <w:rFonts w:ascii="Arial" w:eastAsia="Calibri" w:hAnsi="Arial" w:cs="Arial"/>
                <w:lang w:eastAsia="en-US"/>
              </w:rPr>
            </w:pPr>
            <w:r w:rsidRPr="0031452F">
              <w:rPr>
                <w:rFonts w:ascii="Arial" w:eastAsia="Calibri" w:hAnsi="Arial" w:cs="Arial"/>
                <w:lang w:eastAsia="en-US"/>
              </w:rPr>
              <w:t>Frequency (per day)</w:t>
            </w:r>
          </w:p>
        </w:tc>
        <w:tc>
          <w:tcPr>
            <w:tcW w:w="606" w:type="pct"/>
            <w:shd w:val="clear" w:color="auto" w:fill="auto"/>
            <w:tcMar>
              <w:top w:w="57" w:type="dxa"/>
              <w:bottom w:w="57" w:type="dxa"/>
            </w:tcMar>
          </w:tcPr>
          <w:p w14:paraId="1748B92E" w14:textId="77777777" w:rsidR="00953FD2" w:rsidRPr="0031452F" w:rsidRDefault="00953FD2" w:rsidP="00C327F1">
            <w:pPr>
              <w:widowControl w:val="0"/>
              <w:suppressAutoHyphens w:val="0"/>
              <w:jc w:val="both"/>
              <w:rPr>
                <w:rFonts w:ascii="Arial" w:eastAsia="Calibri" w:hAnsi="Arial" w:cs="Arial"/>
                <w:lang w:eastAsia="en-US"/>
              </w:rPr>
            </w:pPr>
            <w:r w:rsidRPr="0031452F">
              <w:rPr>
                <w:rFonts w:ascii="Arial" w:eastAsia="Calibri" w:hAnsi="Arial" w:cs="Arial"/>
                <w:lang w:eastAsia="en-US"/>
              </w:rPr>
              <w:t>16</w:t>
            </w:r>
          </w:p>
        </w:tc>
        <w:tc>
          <w:tcPr>
            <w:tcW w:w="2310" w:type="pct"/>
          </w:tcPr>
          <w:p w14:paraId="5BF4D6B4" w14:textId="77777777" w:rsidR="00953FD2" w:rsidRPr="0031452F" w:rsidRDefault="00953FD2" w:rsidP="00C327F1">
            <w:pPr>
              <w:widowControl w:val="0"/>
              <w:suppressAutoHyphens w:val="0"/>
              <w:jc w:val="both"/>
              <w:rPr>
                <w:rFonts w:ascii="Arial" w:eastAsia="Calibri" w:hAnsi="Arial" w:cs="Arial"/>
                <w:lang w:eastAsia="en-US"/>
              </w:rPr>
            </w:pPr>
            <w:r w:rsidRPr="0031452F">
              <w:rPr>
                <w:rFonts w:ascii="Arial" w:eastAsia="Calibri" w:hAnsi="Arial" w:cs="Arial"/>
                <w:lang w:eastAsia="en-US"/>
              </w:rPr>
              <w:t>For 82 cows, 1640 mL of product is needed. Considering that 225 ml are poured, 8 phases of mixing and loading are needed (1640/225 ml) per milking and two milking per day are performed.</w:t>
            </w:r>
          </w:p>
        </w:tc>
      </w:tr>
      <w:tr w:rsidR="00953FD2" w:rsidRPr="0031452F" w14:paraId="78D54CB7" w14:textId="77777777" w:rsidTr="00C327F1">
        <w:trPr>
          <w:cantSplit/>
        </w:trPr>
        <w:tc>
          <w:tcPr>
            <w:tcW w:w="416" w:type="pct"/>
            <w:vMerge/>
            <w:tcMar>
              <w:top w:w="57" w:type="dxa"/>
              <w:bottom w:w="57" w:type="dxa"/>
            </w:tcMar>
          </w:tcPr>
          <w:p w14:paraId="00449FAE" w14:textId="77777777" w:rsidR="00953FD2" w:rsidRPr="0031452F" w:rsidRDefault="00953FD2" w:rsidP="00C327F1">
            <w:pPr>
              <w:widowControl w:val="0"/>
              <w:suppressAutoHyphens w:val="0"/>
              <w:jc w:val="both"/>
              <w:rPr>
                <w:rFonts w:ascii="Arial" w:eastAsia="Calibri" w:hAnsi="Arial" w:cs="Arial"/>
                <w:lang w:eastAsia="en-US"/>
              </w:rPr>
            </w:pPr>
          </w:p>
        </w:tc>
        <w:tc>
          <w:tcPr>
            <w:tcW w:w="1668" w:type="pct"/>
            <w:shd w:val="clear" w:color="auto" w:fill="auto"/>
            <w:tcMar>
              <w:top w:w="57" w:type="dxa"/>
              <w:bottom w:w="57" w:type="dxa"/>
            </w:tcMar>
          </w:tcPr>
          <w:p w14:paraId="63AE874A" w14:textId="77777777" w:rsidR="00953FD2" w:rsidRPr="0031452F" w:rsidRDefault="00953FD2" w:rsidP="00C327F1">
            <w:pPr>
              <w:widowControl w:val="0"/>
              <w:suppressAutoHyphens w:val="0"/>
              <w:jc w:val="both"/>
              <w:rPr>
                <w:rFonts w:ascii="Arial" w:eastAsia="Calibri" w:hAnsi="Arial" w:cs="Arial"/>
                <w:lang w:eastAsia="en-US"/>
              </w:rPr>
            </w:pPr>
            <w:r w:rsidRPr="0031452F">
              <w:rPr>
                <w:rFonts w:ascii="Arial" w:eastAsia="Calibri" w:hAnsi="Arial" w:cs="Arial"/>
                <w:lang w:eastAsia="en-US"/>
              </w:rPr>
              <w:t>Weight fraction compound (%)</w:t>
            </w:r>
          </w:p>
        </w:tc>
        <w:tc>
          <w:tcPr>
            <w:tcW w:w="606" w:type="pct"/>
            <w:shd w:val="clear" w:color="auto" w:fill="auto"/>
            <w:tcMar>
              <w:top w:w="57" w:type="dxa"/>
              <w:bottom w:w="57" w:type="dxa"/>
            </w:tcMar>
          </w:tcPr>
          <w:p w14:paraId="3988FAC0" w14:textId="77777777" w:rsidR="00953FD2" w:rsidRPr="0031452F" w:rsidRDefault="00953FD2" w:rsidP="00C327F1">
            <w:pPr>
              <w:widowControl w:val="0"/>
              <w:suppressAutoHyphens w:val="0"/>
              <w:jc w:val="both"/>
              <w:rPr>
                <w:rFonts w:ascii="Arial" w:eastAsia="Calibri" w:hAnsi="Arial" w:cs="Arial"/>
                <w:lang w:eastAsia="en-US"/>
              </w:rPr>
            </w:pPr>
            <w:r w:rsidRPr="0031452F">
              <w:rPr>
                <w:rFonts w:ascii="Arial" w:eastAsia="Calibri" w:hAnsi="Arial" w:cs="Arial"/>
                <w:lang w:eastAsia="en-US"/>
              </w:rPr>
              <w:t>0.49%</w:t>
            </w:r>
          </w:p>
        </w:tc>
        <w:tc>
          <w:tcPr>
            <w:tcW w:w="2310" w:type="pct"/>
          </w:tcPr>
          <w:p w14:paraId="570869F2" w14:textId="77777777" w:rsidR="00953FD2" w:rsidRPr="0031452F" w:rsidRDefault="00953FD2" w:rsidP="00C327F1">
            <w:pPr>
              <w:widowControl w:val="0"/>
              <w:suppressAutoHyphens w:val="0"/>
              <w:jc w:val="both"/>
              <w:rPr>
                <w:rFonts w:ascii="Arial" w:eastAsia="Calibri" w:hAnsi="Arial" w:cs="Arial"/>
                <w:lang w:eastAsia="en-US"/>
              </w:rPr>
            </w:pPr>
            <w:r w:rsidRPr="0031452F">
              <w:rPr>
                <w:rFonts w:ascii="Arial" w:eastAsia="Calibri" w:hAnsi="Arial" w:cs="Arial"/>
                <w:lang w:eastAsia="en-US"/>
              </w:rPr>
              <w:t>Applicant data</w:t>
            </w:r>
          </w:p>
        </w:tc>
      </w:tr>
      <w:tr w:rsidR="00953FD2" w:rsidRPr="0031452F" w14:paraId="31910902" w14:textId="77777777" w:rsidTr="00C327F1">
        <w:trPr>
          <w:cantSplit/>
        </w:trPr>
        <w:tc>
          <w:tcPr>
            <w:tcW w:w="416" w:type="pct"/>
            <w:vMerge/>
            <w:tcMar>
              <w:top w:w="57" w:type="dxa"/>
              <w:bottom w:w="57" w:type="dxa"/>
            </w:tcMar>
          </w:tcPr>
          <w:p w14:paraId="29ED0696" w14:textId="77777777" w:rsidR="00953FD2" w:rsidRPr="0031452F" w:rsidRDefault="00953FD2" w:rsidP="00C327F1">
            <w:pPr>
              <w:widowControl w:val="0"/>
              <w:suppressAutoHyphens w:val="0"/>
              <w:jc w:val="both"/>
              <w:rPr>
                <w:rFonts w:ascii="Arial" w:eastAsia="Calibri" w:hAnsi="Arial" w:cs="Arial"/>
                <w:lang w:eastAsia="en-US"/>
              </w:rPr>
            </w:pPr>
          </w:p>
        </w:tc>
        <w:tc>
          <w:tcPr>
            <w:tcW w:w="1668" w:type="pct"/>
            <w:shd w:val="clear" w:color="auto" w:fill="auto"/>
            <w:tcMar>
              <w:top w:w="57" w:type="dxa"/>
              <w:bottom w:w="57" w:type="dxa"/>
            </w:tcMar>
          </w:tcPr>
          <w:p w14:paraId="052276F2" w14:textId="77777777" w:rsidR="00953FD2" w:rsidRPr="0031452F" w:rsidRDefault="00953FD2" w:rsidP="00C327F1">
            <w:pPr>
              <w:widowControl w:val="0"/>
              <w:suppressAutoHyphens w:val="0"/>
              <w:jc w:val="both"/>
              <w:rPr>
                <w:rFonts w:ascii="Arial" w:eastAsia="Calibri" w:hAnsi="Arial" w:cs="Arial"/>
                <w:lang w:eastAsia="en-US"/>
              </w:rPr>
            </w:pPr>
            <w:r w:rsidRPr="0031452F">
              <w:rPr>
                <w:rFonts w:ascii="Arial" w:eastAsia="Calibri" w:hAnsi="Arial" w:cs="Arial"/>
                <w:lang w:eastAsia="en-US"/>
              </w:rPr>
              <w:t>Product amount (milligram)/event</w:t>
            </w:r>
          </w:p>
        </w:tc>
        <w:tc>
          <w:tcPr>
            <w:tcW w:w="606" w:type="pct"/>
            <w:shd w:val="clear" w:color="auto" w:fill="auto"/>
            <w:tcMar>
              <w:top w:w="57" w:type="dxa"/>
              <w:bottom w:w="57" w:type="dxa"/>
            </w:tcMar>
          </w:tcPr>
          <w:p w14:paraId="1639DC36" w14:textId="77777777" w:rsidR="00953FD2" w:rsidRPr="0031452F" w:rsidRDefault="00953FD2" w:rsidP="00C327F1">
            <w:pPr>
              <w:widowControl w:val="0"/>
              <w:suppressAutoHyphens w:val="0"/>
              <w:jc w:val="both"/>
              <w:rPr>
                <w:rFonts w:ascii="Arial" w:eastAsia="Calibri" w:hAnsi="Arial" w:cs="Arial"/>
                <w:lang w:eastAsia="en-US"/>
              </w:rPr>
            </w:pPr>
            <w:r w:rsidRPr="0031452F">
              <w:rPr>
                <w:rFonts w:ascii="Arial" w:eastAsia="Calibri" w:hAnsi="Arial" w:cs="Arial"/>
                <w:lang w:eastAsia="en-US"/>
              </w:rPr>
              <w:t>10.4</w:t>
            </w:r>
          </w:p>
        </w:tc>
        <w:tc>
          <w:tcPr>
            <w:tcW w:w="2310" w:type="pct"/>
          </w:tcPr>
          <w:p w14:paraId="44C1C33B" w14:textId="77777777" w:rsidR="00953FD2" w:rsidRPr="0031452F" w:rsidRDefault="00953FD2" w:rsidP="00C327F1">
            <w:pPr>
              <w:widowControl w:val="0"/>
              <w:suppressAutoHyphens w:val="0"/>
              <w:jc w:val="both"/>
              <w:rPr>
                <w:rFonts w:ascii="Arial" w:eastAsia="Calibri" w:hAnsi="Arial" w:cs="Arial"/>
                <w:iCs/>
                <w:lang w:eastAsia="en-US"/>
              </w:rPr>
            </w:pPr>
            <w:r w:rsidRPr="0031452F">
              <w:rPr>
                <w:rFonts w:ascii="Arial" w:eastAsia="Calibri" w:hAnsi="Arial" w:cs="Arial"/>
                <w:iCs/>
                <w:lang w:eastAsia="en-US"/>
              </w:rPr>
              <w:t>Density of Iodiguard = 1.039 (worst case);</w:t>
            </w:r>
          </w:p>
          <w:p w14:paraId="586B9070" w14:textId="77777777" w:rsidR="00953FD2" w:rsidRPr="0031452F" w:rsidRDefault="00953FD2" w:rsidP="00C327F1">
            <w:pPr>
              <w:widowControl w:val="0"/>
              <w:suppressAutoHyphens w:val="0"/>
              <w:jc w:val="both"/>
              <w:rPr>
                <w:rFonts w:ascii="Arial" w:eastAsia="Calibri" w:hAnsi="Arial" w:cs="Arial"/>
                <w:iCs/>
                <w:lang w:eastAsia="en-US"/>
              </w:rPr>
            </w:pPr>
            <w:r w:rsidRPr="0031452F">
              <w:rPr>
                <w:rFonts w:ascii="Arial" w:eastAsia="Calibri" w:hAnsi="Arial" w:cs="Arial"/>
                <w:iCs/>
                <w:lang w:eastAsia="en-US"/>
              </w:rPr>
              <w:t>Contamination for any closure, &lt; 1L container = 0.01 mL/operation or 0.01 g (when density 1 g/cm</w:t>
            </w:r>
            <w:r w:rsidRPr="0031452F">
              <w:rPr>
                <w:rFonts w:ascii="Arial" w:eastAsia="Calibri" w:hAnsi="Arial" w:cs="Arial"/>
                <w:iCs/>
                <w:vertAlign w:val="superscript"/>
                <w:lang w:eastAsia="en-US"/>
              </w:rPr>
              <w:t>3</w:t>
            </w:r>
            <w:r w:rsidRPr="0031452F">
              <w:rPr>
                <w:rFonts w:ascii="Arial" w:eastAsia="Calibri" w:hAnsi="Arial" w:cs="Arial"/>
                <w:iCs/>
                <w:lang w:eastAsia="en-US"/>
              </w:rPr>
              <w:t>).</w:t>
            </w:r>
          </w:p>
        </w:tc>
      </w:tr>
      <w:tr w:rsidR="00953FD2" w:rsidRPr="0031452F" w14:paraId="294007EB" w14:textId="77777777" w:rsidTr="00C327F1">
        <w:trPr>
          <w:cantSplit/>
        </w:trPr>
        <w:tc>
          <w:tcPr>
            <w:tcW w:w="416" w:type="pct"/>
            <w:vMerge/>
            <w:tcMar>
              <w:top w:w="57" w:type="dxa"/>
              <w:bottom w:w="57" w:type="dxa"/>
            </w:tcMar>
          </w:tcPr>
          <w:p w14:paraId="24134FEB" w14:textId="77777777" w:rsidR="00953FD2" w:rsidRPr="0031452F" w:rsidRDefault="00953FD2" w:rsidP="00C327F1">
            <w:pPr>
              <w:widowControl w:val="0"/>
              <w:suppressAutoHyphens w:val="0"/>
              <w:jc w:val="both"/>
              <w:rPr>
                <w:rFonts w:ascii="Arial" w:eastAsia="Calibri" w:hAnsi="Arial" w:cs="Arial"/>
                <w:lang w:eastAsia="en-US"/>
              </w:rPr>
            </w:pPr>
          </w:p>
        </w:tc>
        <w:tc>
          <w:tcPr>
            <w:tcW w:w="1668" w:type="pct"/>
            <w:shd w:val="clear" w:color="auto" w:fill="auto"/>
            <w:tcMar>
              <w:top w:w="57" w:type="dxa"/>
              <w:bottom w:w="57" w:type="dxa"/>
            </w:tcMar>
          </w:tcPr>
          <w:p w14:paraId="13EDBB12" w14:textId="77777777" w:rsidR="00953FD2" w:rsidRPr="0031452F" w:rsidRDefault="00953FD2" w:rsidP="00C327F1">
            <w:pPr>
              <w:widowControl w:val="0"/>
              <w:suppressAutoHyphens w:val="0"/>
              <w:jc w:val="both"/>
              <w:rPr>
                <w:rFonts w:ascii="Arial" w:eastAsia="Calibri" w:hAnsi="Arial" w:cs="Arial"/>
                <w:lang w:eastAsia="en-US"/>
              </w:rPr>
            </w:pPr>
            <w:r w:rsidRPr="0031452F">
              <w:rPr>
                <w:rFonts w:ascii="Arial" w:eastAsia="Calibri" w:hAnsi="Arial" w:cs="Arial"/>
                <w:lang w:eastAsia="en-US"/>
              </w:rPr>
              <w:t>Body weight (kg)</w:t>
            </w:r>
          </w:p>
        </w:tc>
        <w:tc>
          <w:tcPr>
            <w:tcW w:w="606" w:type="pct"/>
            <w:shd w:val="clear" w:color="auto" w:fill="auto"/>
            <w:tcMar>
              <w:top w:w="57" w:type="dxa"/>
              <w:bottom w:w="57" w:type="dxa"/>
            </w:tcMar>
          </w:tcPr>
          <w:p w14:paraId="222E6D12" w14:textId="77777777" w:rsidR="00953FD2" w:rsidRPr="0031452F" w:rsidRDefault="00953FD2" w:rsidP="00C327F1">
            <w:pPr>
              <w:widowControl w:val="0"/>
              <w:suppressAutoHyphens w:val="0"/>
              <w:jc w:val="both"/>
              <w:rPr>
                <w:rFonts w:ascii="Arial" w:eastAsia="Calibri" w:hAnsi="Arial" w:cs="Arial"/>
                <w:lang w:eastAsia="en-US"/>
              </w:rPr>
            </w:pPr>
            <w:r w:rsidRPr="0031452F">
              <w:rPr>
                <w:rFonts w:ascii="Arial" w:eastAsia="Calibri" w:hAnsi="Arial" w:cs="Arial"/>
                <w:lang w:eastAsia="en-US"/>
              </w:rPr>
              <w:t>60</w:t>
            </w:r>
          </w:p>
        </w:tc>
        <w:tc>
          <w:tcPr>
            <w:tcW w:w="2310" w:type="pct"/>
          </w:tcPr>
          <w:p w14:paraId="6A1B029C" w14:textId="77777777" w:rsidR="00953FD2" w:rsidRPr="0031452F" w:rsidRDefault="00953FD2" w:rsidP="00C327F1">
            <w:pPr>
              <w:widowControl w:val="0"/>
              <w:suppressAutoHyphens w:val="0"/>
              <w:jc w:val="both"/>
              <w:rPr>
                <w:rFonts w:ascii="Arial" w:eastAsia="Calibri" w:hAnsi="Arial" w:cs="Arial"/>
                <w:iCs/>
                <w:highlight w:val="yellow"/>
                <w:lang w:eastAsia="en-US"/>
              </w:rPr>
            </w:pPr>
            <w:r w:rsidRPr="0031452F">
              <w:rPr>
                <w:rFonts w:ascii="Arial" w:eastAsia="Calibri" w:hAnsi="Arial" w:cs="Arial"/>
                <w:iCs/>
                <w:lang w:eastAsia="en-US"/>
              </w:rPr>
              <w:t>HEEG opinion No. 17, 2013</w:t>
            </w:r>
          </w:p>
        </w:tc>
      </w:tr>
      <w:tr w:rsidR="00953FD2" w:rsidRPr="0031452F" w14:paraId="38A416EC" w14:textId="77777777" w:rsidTr="00C327F1">
        <w:trPr>
          <w:cantSplit/>
        </w:trPr>
        <w:tc>
          <w:tcPr>
            <w:tcW w:w="416" w:type="pct"/>
            <w:vMerge/>
            <w:tcMar>
              <w:top w:w="57" w:type="dxa"/>
              <w:bottom w:w="57" w:type="dxa"/>
            </w:tcMar>
          </w:tcPr>
          <w:p w14:paraId="187C95C5" w14:textId="77777777" w:rsidR="00953FD2" w:rsidRPr="0031452F" w:rsidRDefault="00953FD2" w:rsidP="00C327F1">
            <w:pPr>
              <w:widowControl w:val="0"/>
              <w:suppressAutoHyphens w:val="0"/>
              <w:jc w:val="both"/>
              <w:rPr>
                <w:rFonts w:ascii="Arial" w:eastAsia="Calibri" w:hAnsi="Arial" w:cs="Arial"/>
                <w:lang w:val="en-US" w:eastAsia="en-US"/>
              </w:rPr>
            </w:pPr>
          </w:p>
        </w:tc>
        <w:tc>
          <w:tcPr>
            <w:tcW w:w="1668" w:type="pct"/>
            <w:shd w:val="clear" w:color="auto" w:fill="auto"/>
            <w:tcMar>
              <w:top w:w="57" w:type="dxa"/>
              <w:bottom w:w="57" w:type="dxa"/>
            </w:tcMar>
          </w:tcPr>
          <w:p w14:paraId="7E8A6068" w14:textId="77777777" w:rsidR="00953FD2" w:rsidRPr="0031452F" w:rsidRDefault="00953FD2" w:rsidP="00C327F1">
            <w:pPr>
              <w:widowControl w:val="0"/>
              <w:suppressAutoHyphens w:val="0"/>
              <w:jc w:val="both"/>
              <w:rPr>
                <w:rFonts w:ascii="Arial" w:eastAsia="Calibri" w:hAnsi="Arial" w:cs="Arial"/>
                <w:lang w:eastAsia="en-US"/>
              </w:rPr>
            </w:pPr>
            <w:r w:rsidRPr="0031452F">
              <w:rPr>
                <w:rFonts w:ascii="Arial" w:eastAsia="Calibri" w:hAnsi="Arial" w:cs="Arial"/>
                <w:lang w:eastAsia="en-US"/>
              </w:rPr>
              <w:t>Dermal absorption (%)</w:t>
            </w:r>
          </w:p>
        </w:tc>
        <w:tc>
          <w:tcPr>
            <w:tcW w:w="606" w:type="pct"/>
            <w:shd w:val="clear" w:color="auto" w:fill="auto"/>
            <w:tcMar>
              <w:top w:w="57" w:type="dxa"/>
              <w:bottom w:w="57" w:type="dxa"/>
            </w:tcMar>
          </w:tcPr>
          <w:p w14:paraId="1DA17EAD" w14:textId="77777777" w:rsidR="00953FD2" w:rsidRPr="0031452F" w:rsidRDefault="00953FD2" w:rsidP="00C327F1">
            <w:pPr>
              <w:widowControl w:val="0"/>
              <w:suppressAutoHyphens w:val="0"/>
              <w:jc w:val="both"/>
              <w:rPr>
                <w:rFonts w:ascii="Arial" w:eastAsia="Calibri" w:hAnsi="Arial" w:cs="Arial"/>
                <w:lang w:eastAsia="en-US"/>
              </w:rPr>
            </w:pPr>
            <w:r w:rsidRPr="0031452F">
              <w:rPr>
                <w:rFonts w:ascii="Arial" w:eastAsia="Calibri" w:hAnsi="Arial" w:cs="Arial"/>
                <w:lang w:eastAsia="en-US"/>
              </w:rPr>
              <w:t>75%</w:t>
            </w:r>
          </w:p>
        </w:tc>
        <w:tc>
          <w:tcPr>
            <w:tcW w:w="2310" w:type="pct"/>
          </w:tcPr>
          <w:p w14:paraId="5785874A" w14:textId="77777777" w:rsidR="00953FD2" w:rsidRPr="0031452F" w:rsidRDefault="00953FD2" w:rsidP="00C327F1">
            <w:pPr>
              <w:widowControl w:val="0"/>
              <w:suppressAutoHyphens w:val="0"/>
              <w:jc w:val="both"/>
              <w:rPr>
                <w:rFonts w:ascii="Arial" w:eastAsia="Calibri" w:hAnsi="Arial" w:cs="Arial"/>
                <w:lang w:eastAsia="en-US"/>
              </w:rPr>
            </w:pPr>
            <w:r w:rsidRPr="0031452F">
              <w:rPr>
                <w:rFonts w:ascii="Arial" w:eastAsia="Calibri" w:hAnsi="Arial" w:cs="Arial"/>
                <w:iCs/>
                <w:lang w:eastAsia="en-US"/>
              </w:rPr>
              <w:t>Default value</w:t>
            </w:r>
          </w:p>
        </w:tc>
      </w:tr>
      <w:tr w:rsidR="00953FD2" w:rsidRPr="0031452F" w14:paraId="73C6BA4F" w14:textId="77777777" w:rsidTr="00C327F1">
        <w:trPr>
          <w:cantSplit/>
        </w:trPr>
        <w:tc>
          <w:tcPr>
            <w:tcW w:w="416" w:type="pct"/>
            <w:vMerge/>
            <w:tcMar>
              <w:top w:w="57" w:type="dxa"/>
              <w:bottom w:w="57" w:type="dxa"/>
            </w:tcMar>
          </w:tcPr>
          <w:p w14:paraId="0A102AF0" w14:textId="77777777" w:rsidR="00953FD2" w:rsidRPr="0031452F" w:rsidRDefault="00953FD2" w:rsidP="00C327F1">
            <w:pPr>
              <w:widowControl w:val="0"/>
              <w:suppressAutoHyphens w:val="0"/>
              <w:jc w:val="both"/>
              <w:rPr>
                <w:rFonts w:ascii="Arial" w:eastAsia="Calibri" w:hAnsi="Arial" w:cs="Arial"/>
                <w:lang w:val="en-US" w:eastAsia="en-US"/>
              </w:rPr>
            </w:pPr>
          </w:p>
        </w:tc>
        <w:tc>
          <w:tcPr>
            <w:tcW w:w="1668" w:type="pct"/>
            <w:shd w:val="clear" w:color="auto" w:fill="auto"/>
            <w:tcMar>
              <w:top w:w="57" w:type="dxa"/>
              <w:bottom w:w="57" w:type="dxa"/>
            </w:tcMar>
          </w:tcPr>
          <w:p w14:paraId="294BEC71" w14:textId="77777777" w:rsidR="00953FD2" w:rsidRPr="0031452F" w:rsidRDefault="00953FD2" w:rsidP="00C327F1">
            <w:pPr>
              <w:widowControl w:val="0"/>
              <w:suppressAutoHyphens w:val="0"/>
              <w:jc w:val="both"/>
              <w:rPr>
                <w:rFonts w:ascii="Arial" w:eastAsia="Calibri" w:hAnsi="Arial" w:cs="Arial"/>
                <w:lang w:eastAsia="en-US"/>
              </w:rPr>
            </w:pPr>
            <w:r w:rsidRPr="0031452F">
              <w:rPr>
                <w:rFonts w:ascii="Arial" w:eastAsia="Calibri" w:hAnsi="Arial" w:cs="Arial"/>
                <w:lang w:eastAsia="en-US"/>
              </w:rPr>
              <w:t>Penetration factor PPE</w:t>
            </w:r>
          </w:p>
        </w:tc>
        <w:tc>
          <w:tcPr>
            <w:tcW w:w="606" w:type="pct"/>
            <w:shd w:val="clear" w:color="auto" w:fill="auto"/>
            <w:tcMar>
              <w:top w:w="57" w:type="dxa"/>
              <w:bottom w:w="57" w:type="dxa"/>
            </w:tcMar>
          </w:tcPr>
          <w:p w14:paraId="60BA67D1" w14:textId="77777777" w:rsidR="00953FD2" w:rsidRPr="0031452F" w:rsidRDefault="00953FD2" w:rsidP="00C327F1">
            <w:pPr>
              <w:widowControl w:val="0"/>
              <w:suppressAutoHyphens w:val="0"/>
              <w:jc w:val="both"/>
              <w:rPr>
                <w:rFonts w:ascii="Arial" w:eastAsia="Calibri" w:hAnsi="Arial" w:cs="Arial"/>
                <w:lang w:eastAsia="en-US"/>
              </w:rPr>
            </w:pPr>
            <w:r w:rsidRPr="0031452F">
              <w:rPr>
                <w:rFonts w:ascii="Arial" w:eastAsia="Calibri" w:hAnsi="Arial" w:cs="Arial"/>
                <w:lang w:eastAsia="en-US"/>
              </w:rPr>
              <w:t>100%</w:t>
            </w:r>
          </w:p>
        </w:tc>
        <w:tc>
          <w:tcPr>
            <w:tcW w:w="2310" w:type="pct"/>
          </w:tcPr>
          <w:p w14:paraId="6A2DA2AD" w14:textId="77777777" w:rsidR="00953FD2" w:rsidRPr="0031452F" w:rsidRDefault="00953FD2" w:rsidP="00C327F1">
            <w:pPr>
              <w:widowControl w:val="0"/>
              <w:suppressAutoHyphens w:val="0"/>
              <w:jc w:val="both"/>
              <w:rPr>
                <w:rFonts w:ascii="Arial" w:eastAsia="Calibri" w:hAnsi="Arial" w:cs="Arial"/>
                <w:iCs/>
                <w:lang w:eastAsia="en-US"/>
              </w:rPr>
            </w:pPr>
            <w:r w:rsidRPr="0031452F">
              <w:rPr>
                <w:rFonts w:ascii="Arial" w:eastAsia="Calibri" w:hAnsi="Arial" w:cs="Arial"/>
                <w:iCs/>
                <w:lang w:eastAsia="en-US"/>
              </w:rPr>
              <w:t>No PPE</w:t>
            </w:r>
          </w:p>
        </w:tc>
      </w:tr>
      <w:tr w:rsidR="00953FD2" w:rsidRPr="0031452F" w14:paraId="0A7D59F3" w14:textId="77777777" w:rsidTr="00C327F1">
        <w:trPr>
          <w:cantSplit/>
        </w:trPr>
        <w:tc>
          <w:tcPr>
            <w:tcW w:w="416" w:type="pct"/>
            <w:vMerge w:val="restart"/>
            <w:tcMar>
              <w:top w:w="57" w:type="dxa"/>
              <w:bottom w:w="57" w:type="dxa"/>
            </w:tcMar>
          </w:tcPr>
          <w:p w14:paraId="29E66562" w14:textId="77777777" w:rsidR="00953FD2" w:rsidRPr="0031452F" w:rsidRDefault="00953FD2" w:rsidP="00C327F1">
            <w:pPr>
              <w:widowControl w:val="0"/>
              <w:suppressAutoHyphens w:val="0"/>
              <w:jc w:val="both"/>
              <w:rPr>
                <w:rFonts w:ascii="Arial" w:eastAsia="Calibri" w:hAnsi="Arial" w:cs="Arial"/>
                <w:lang w:val="en-US" w:eastAsia="en-US"/>
              </w:rPr>
            </w:pPr>
            <w:r w:rsidRPr="0031452F">
              <w:rPr>
                <w:rFonts w:ascii="Arial" w:eastAsia="Calibri" w:hAnsi="Arial" w:cs="Arial"/>
                <w:lang w:val="en-US" w:eastAsia="en-US"/>
              </w:rPr>
              <w:t>Tier 2</w:t>
            </w:r>
          </w:p>
        </w:tc>
        <w:tc>
          <w:tcPr>
            <w:tcW w:w="1668" w:type="pct"/>
            <w:shd w:val="clear" w:color="auto" w:fill="auto"/>
            <w:tcMar>
              <w:top w:w="57" w:type="dxa"/>
              <w:bottom w:w="57" w:type="dxa"/>
            </w:tcMar>
          </w:tcPr>
          <w:p w14:paraId="06CC1DAC" w14:textId="77777777" w:rsidR="00953FD2" w:rsidRPr="0031452F" w:rsidRDefault="00953FD2" w:rsidP="00C327F1">
            <w:pPr>
              <w:widowControl w:val="0"/>
              <w:suppressAutoHyphens w:val="0"/>
              <w:jc w:val="both"/>
              <w:rPr>
                <w:rFonts w:ascii="Arial" w:eastAsia="Calibri" w:hAnsi="Arial" w:cs="Arial"/>
                <w:lang w:eastAsia="en-US"/>
              </w:rPr>
            </w:pPr>
            <w:r w:rsidRPr="0031452F">
              <w:rPr>
                <w:rFonts w:ascii="Arial" w:eastAsia="Calibri" w:hAnsi="Arial" w:cs="Arial"/>
                <w:lang w:eastAsia="en-US"/>
              </w:rPr>
              <w:t xml:space="preserve">Penetration factor PPE (gloves) </w:t>
            </w:r>
          </w:p>
        </w:tc>
        <w:tc>
          <w:tcPr>
            <w:tcW w:w="606" w:type="pct"/>
            <w:shd w:val="clear" w:color="auto" w:fill="auto"/>
            <w:tcMar>
              <w:top w:w="57" w:type="dxa"/>
              <w:bottom w:w="57" w:type="dxa"/>
            </w:tcMar>
          </w:tcPr>
          <w:p w14:paraId="5F9B0462" w14:textId="77777777" w:rsidR="00953FD2" w:rsidRPr="0031452F" w:rsidRDefault="00953FD2" w:rsidP="00C327F1">
            <w:pPr>
              <w:widowControl w:val="0"/>
              <w:suppressAutoHyphens w:val="0"/>
              <w:jc w:val="both"/>
              <w:rPr>
                <w:rFonts w:ascii="Arial" w:eastAsia="Calibri" w:hAnsi="Arial" w:cs="Arial"/>
                <w:lang w:eastAsia="en-US"/>
              </w:rPr>
            </w:pPr>
            <w:r w:rsidRPr="0031452F">
              <w:rPr>
                <w:rFonts w:ascii="Arial" w:eastAsia="Calibri" w:hAnsi="Arial" w:cs="Arial"/>
                <w:lang w:eastAsia="en-US"/>
              </w:rPr>
              <w:t>10%</w:t>
            </w:r>
          </w:p>
        </w:tc>
        <w:tc>
          <w:tcPr>
            <w:tcW w:w="2310" w:type="pct"/>
          </w:tcPr>
          <w:p w14:paraId="59040695" w14:textId="77777777" w:rsidR="00953FD2" w:rsidRPr="0031452F" w:rsidRDefault="00953FD2" w:rsidP="00C327F1">
            <w:pPr>
              <w:widowControl w:val="0"/>
              <w:suppressAutoHyphens w:val="0"/>
              <w:jc w:val="both"/>
              <w:rPr>
                <w:rFonts w:ascii="Arial" w:eastAsia="Calibri" w:hAnsi="Arial" w:cs="Arial"/>
                <w:iCs/>
                <w:lang w:eastAsia="en-US"/>
              </w:rPr>
            </w:pPr>
            <w:r w:rsidRPr="0031452F">
              <w:rPr>
                <w:rFonts w:ascii="Arial" w:eastAsia="Calibri" w:hAnsi="Arial" w:cs="Arial"/>
                <w:iCs/>
                <w:lang w:eastAsia="en-US"/>
              </w:rPr>
              <w:t>HEEG opinion No. 9, 2010</w:t>
            </w:r>
          </w:p>
        </w:tc>
      </w:tr>
      <w:tr w:rsidR="00953FD2" w:rsidRPr="0031452F" w14:paraId="28B67548" w14:textId="77777777" w:rsidTr="00C327F1">
        <w:trPr>
          <w:cantSplit/>
        </w:trPr>
        <w:tc>
          <w:tcPr>
            <w:tcW w:w="416" w:type="pct"/>
            <w:vMerge/>
            <w:tcMar>
              <w:top w:w="57" w:type="dxa"/>
              <w:bottom w:w="57" w:type="dxa"/>
            </w:tcMar>
          </w:tcPr>
          <w:p w14:paraId="05F06E43" w14:textId="77777777" w:rsidR="00953FD2" w:rsidRPr="0031452F" w:rsidRDefault="00953FD2" w:rsidP="00C327F1">
            <w:pPr>
              <w:widowControl w:val="0"/>
              <w:suppressAutoHyphens w:val="0"/>
              <w:jc w:val="both"/>
              <w:rPr>
                <w:rFonts w:ascii="Arial" w:eastAsia="Calibri" w:hAnsi="Arial" w:cs="Arial"/>
                <w:lang w:val="en-US" w:eastAsia="en-US"/>
              </w:rPr>
            </w:pPr>
          </w:p>
        </w:tc>
        <w:tc>
          <w:tcPr>
            <w:tcW w:w="1668" w:type="pct"/>
            <w:shd w:val="clear" w:color="auto" w:fill="auto"/>
            <w:tcMar>
              <w:top w:w="57" w:type="dxa"/>
              <w:bottom w:w="57" w:type="dxa"/>
            </w:tcMar>
          </w:tcPr>
          <w:p w14:paraId="73C2AF8B" w14:textId="77777777" w:rsidR="00953FD2" w:rsidRPr="0031452F" w:rsidRDefault="00953FD2" w:rsidP="00C327F1">
            <w:pPr>
              <w:widowControl w:val="0"/>
              <w:suppressAutoHyphens w:val="0"/>
              <w:jc w:val="both"/>
              <w:rPr>
                <w:rFonts w:ascii="Arial" w:eastAsia="Calibri" w:hAnsi="Arial" w:cs="Arial"/>
                <w:lang w:eastAsia="en-US"/>
              </w:rPr>
            </w:pPr>
            <w:r w:rsidRPr="0031452F">
              <w:rPr>
                <w:rFonts w:ascii="Arial" w:eastAsia="Calibri" w:hAnsi="Arial" w:cs="Arial"/>
                <w:lang w:eastAsia="en-US"/>
              </w:rPr>
              <w:t xml:space="preserve">Others parameters </w:t>
            </w:r>
          </w:p>
        </w:tc>
        <w:tc>
          <w:tcPr>
            <w:tcW w:w="2916" w:type="pct"/>
            <w:gridSpan w:val="2"/>
            <w:shd w:val="clear" w:color="auto" w:fill="auto"/>
            <w:tcMar>
              <w:top w:w="57" w:type="dxa"/>
              <w:bottom w:w="57" w:type="dxa"/>
            </w:tcMar>
          </w:tcPr>
          <w:p w14:paraId="0ED551F9" w14:textId="77777777" w:rsidR="00953FD2" w:rsidRPr="0031452F" w:rsidRDefault="00953FD2" w:rsidP="00C327F1">
            <w:pPr>
              <w:widowControl w:val="0"/>
              <w:suppressAutoHyphens w:val="0"/>
              <w:jc w:val="both"/>
              <w:rPr>
                <w:rFonts w:ascii="Arial" w:eastAsia="Calibri" w:hAnsi="Arial" w:cs="Arial"/>
                <w:iCs/>
                <w:lang w:eastAsia="en-US"/>
              </w:rPr>
            </w:pPr>
            <w:r w:rsidRPr="0031452F">
              <w:rPr>
                <w:rFonts w:ascii="Arial" w:eastAsia="Calibri" w:hAnsi="Arial" w:cs="Arial"/>
                <w:iCs/>
                <w:lang w:eastAsia="en-US"/>
              </w:rPr>
              <w:t>Similar to tier 1</w:t>
            </w:r>
          </w:p>
        </w:tc>
      </w:tr>
    </w:tbl>
    <w:p w14:paraId="67B8A92F" w14:textId="77777777" w:rsidR="00953FD2" w:rsidRPr="0031452F" w:rsidRDefault="00953FD2" w:rsidP="00C327F1">
      <w:pPr>
        <w:widowControl w:val="0"/>
        <w:suppressAutoHyphens w:val="0"/>
        <w:jc w:val="both"/>
        <w:rPr>
          <w:rFonts w:ascii="Arial" w:eastAsia="Calibri" w:hAnsi="Arial" w:cs="Arial"/>
          <w:i/>
          <w:iCs/>
          <w:lang w:eastAsia="en-US"/>
        </w:rPr>
      </w:pPr>
    </w:p>
    <w:p w14:paraId="0FC86195" w14:textId="77777777" w:rsidR="00953FD2" w:rsidRPr="0031452F" w:rsidRDefault="00953FD2" w:rsidP="0031452F">
      <w:pPr>
        <w:suppressAutoHyphens w:val="0"/>
        <w:jc w:val="both"/>
        <w:rPr>
          <w:rFonts w:ascii="Arial" w:eastAsia="Calibri" w:hAnsi="Arial" w:cs="Arial"/>
          <w:iCs/>
          <w:vertAlign w:val="superscript"/>
          <w:lang w:eastAsia="en-US"/>
        </w:rPr>
      </w:pPr>
    </w:p>
    <w:p w14:paraId="155453D1" w14:textId="77777777" w:rsidR="00953FD2" w:rsidRPr="0031452F" w:rsidRDefault="00953FD2" w:rsidP="0031452F">
      <w:pPr>
        <w:keepNext/>
        <w:suppressAutoHyphens w:val="0"/>
        <w:jc w:val="both"/>
        <w:rPr>
          <w:rFonts w:ascii="Arial" w:eastAsia="Calibri" w:hAnsi="Arial" w:cs="Arial"/>
          <w:b/>
          <w:lang w:eastAsia="en-US"/>
        </w:rPr>
      </w:pPr>
      <w:r w:rsidRPr="0031452F">
        <w:rPr>
          <w:rFonts w:ascii="Arial" w:eastAsia="Calibri" w:hAnsi="Arial" w:cs="Arial"/>
          <w:b/>
          <w:lang w:eastAsia="en-US"/>
        </w:rPr>
        <w:t>Calculations for Scenarios [3] loading of the product in teat dip tank</w:t>
      </w:r>
    </w:p>
    <w:p w14:paraId="5F2045BA" w14:textId="77777777" w:rsidR="00953FD2" w:rsidRPr="0031452F" w:rsidRDefault="00953FD2" w:rsidP="0031452F">
      <w:pPr>
        <w:keepNext/>
        <w:suppressAutoHyphens w:val="0"/>
        <w:jc w:val="both"/>
        <w:rPr>
          <w:rFonts w:ascii="Arial" w:eastAsia="Calibri" w:hAnsi="Arial" w:cs="Arial"/>
          <w:i/>
          <w:highlight w:val="green"/>
          <w:u w:val="single"/>
          <w:lang w:eastAsia="en-U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11"/>
        <w:gridCol w:w="842"/>
        <w:gridCol w:w="1527"/>
        <w:gridCol w:w="1686"/>
        <w:gridCol w:w="1688"/>
        <w:gridCol w:w="1899"/>
      </w:tblGrid>
      <w:tr w:rsidR="00953FD2" w:rsidRPr="0031452F" w14:paraId="03B043CB" w14:textId="77777777" w:rsidTr="00953FD2">
        <w:trPr>
          <w:cantSplit/>
          <w:tblHeader/>
        </w:trPr>
        <w:tc>
          <w:tcPr>
            <w:tcW w:w="5000" w:type="pct"/>
            <w:gridSpan w:val="6"/>
            <w:shd w:val="clear" w:color="auto" w:fill="FFFFCC"/>
          </w:tcPr>
          <w:p w14:paraId="741FD160" w14:textId="77777777" w:rsidR="00953FD2" w:rsidRPr="0031452F" w:rsidRDefault="00953FD2" w:rsidP="0031452F">
            <w:pPr>
              <w:suppressAutoHyphens w:val="0"/>
              <w:jc w:val="both"/>
              <w:rPr>
                <w:rFonts w:ascii="Arial" w:eastAsia="Calibri" w:hAnsi="Arial" w:cs="Arial"/>
                <w:b/>
                <w:lang w:eastAsia="en-US"/>
              </w:rPr>
            </w:pPr>
            <w:r w:rsidRPr="0031452F">
              <w:rPr>
                <w:rFonts w:ascii="Arial" w:eastAsia="Calibri" w:hAnsi="Arial" w:cs="Arial"/>
                <w:b/>
                <w:lang w:eastAsia="en-US"/>
              </w:rPr>
              <w:t>Summary table: estimated exposure from professional uses</w:t>
            </w:r>
          </w:p>
        </w:tc>
      </w:tr>
      <w:tr w:rsidR="00953FD2" w:rsidRPr="0031452F" w14:paraId="3326E3D0" w14:textId="77777777" w:rsidTr="00953FD2">
        <w:trPr>
          <w:cantSplit/>
          <w:tblHeader/>
        </w:trPr>
        <w:tc>
          <w:tcPr>
            <w:tcW w:w="871" w:type="pct"/>
            <w:shd w:val="clear" w:color="auto" w:fill="auto"/>
          </w:tcPr>
          <w:p w14:paraId="1C257639" w14:textId="77777777" w:rsidR="00953FD2" w:rsidRPr="0031452F" w:rsidRDefault="00953FD2" w:rsidP="0031452F">
            <w:pPr>
              <w:suppressAutoHyphens w:val="0"/>
              <w:jc w:val="both"/>
              <w:rPr>
                <w:rFonts w:ascii="Arial" w:eastAsia="Calibri" w:hAnsi="Arial" w:cs="Arial"/>
                <w:b/>
                <w:lang w:eastAsia="en-US"/>
              </w:rPr>
            </w:pPr>
            <w:r w:rsidRPr="0031452F">
              <w:rPr>
                <w:rFonts w:ascii="Arial" w:eastAsia="Calibri" w:hAnsi="Arial" w:cs="Arial"/>
                <w:b/>
                <w:lang w:eastAsia="en-US"/>
              </w:rPr>
              <w:t>Exposure scenario</w:t>
            </w:r>
          </w:p>
        </w:tc>
        <w:tc>
          <w:tcPr>
            <w:tcW w:w="455" w:type="pct"/>
          </w:tcPr>
          <w:p w14:paraId="64353A61" w14:textId="77777777" w:rsidR="00953FD2" w:rsidRPr="0031452F" w:rsidRDefault="00953FD2" w:rsidP="0031452F">
            <w:pPr>
              <w:suppressAutoHyphens w:val="0"/>
              <w:jc w:val="both"/>
              <w:rPr>
                <w:rFonts w:ascii="Arial" w:eastAsia="Calibri" w:hAnsi="Arial" w:cs="Arial"/>
                <w:b/>
                <w:lang w:eastAsia="en-US"/>
              </w:rPr>
            </w:pPr>
            <w:r w:rsidRPr="0031452F">
              <w:rPr>
                <w:rFonts w:ascii="Arial" w:eastAsia="Calibri" w:hAnsi="Arial" w:cs="Arial"/>
                <w:b/>
                <w:lang w:eastAsia="en-US"/>
              </w:rPr>
              <w:t>Tier/PPE</w:t>
            </w:r>
          </w:p>
        </w:tc>
        <w:tc>
          <w:tcPr>
            <w:tcW w:w="825" w:type="pct"/>
          </w:tcPr>
          <w:p w14:paraId="690D74A0" w14:textId="77777777" w:rsidR="00953FD2" w:rsidRPr="0031452F" w:rsidRDefault="00953FD2" w:rsidP="0031452F">
            <w:pPr>
              <w:suppressAutoHyphens w:val="0"/>
              <w:jc w:val="both"/>
              <w:rPr>
                <w:rFonts w:ascii="Arial" w:eastAsia="Calibri" w:hAnsi="Arial" w:cs="Arial"/>
                <w:b/>
                <w:lang w:eastAsia="en-US"/>
              </w:rPr>
            </w:pPr>
            <w:r w:rsidRPr="0031452F">
              <w:rPr>
                <w:rFonts w:ascii="Arial" w:eastAsia="Calibri" w:hAnsi="Arial" w:cs="Arial"/>
                <w:b/>
                <w:lang w:eastAsia="en-US"/>
              </w:rPr>
              <w:t>Estimated inhalation uptake (mg/kg/d)</w:t>
            </w:r>
          </w:p>
        </w:tc>
        <w:tc>
          <w:tcPr>
            <w:tcW w:w="911" w:type="pct"/>
            <w:shd w:val="clear" w:color="auto" w:fill="auto"/>
            <w:tcMar>
              <w:top w:w="57" w:type="dxa"/>
              <w:bottom w:w="57" w:type="dxa"/>
            </w:tcMar>
          </w:tcPr>
          <w:p w14:paraId="444012B7" w14:textId="77777777" w:rsidR="00953FD2" w:rsidRPr="0031452F" w:rsidRDefault="00953FD2" w:rsidP="0031452F">
            <w:pPr>
              <w:suppressAutoHyphens w:val="0"/>
              <w:jc w:val="both"/>
              <w:rPr>
                <w:rFonts w:ascii="Arial" w:eastAsia="Calibri" w:hAnsi="Arial" w:cs="Arial"/>
                <w:b/>
                <w:lang w:eastAsia="en-US"/>
              </w:rPr>
            </w:pPr>
            <w:r w:rsidRPr="0031452F">
              <w:rPr>
                <w:rFonts w:ascii="Arial" w:eastAsia="Calibri" w:hAnsi="Arial" w:cs="Arial"/>
                <w:b/>
                <w:lang w:eastAsia="en-US"/>
              </w:rPr>
              <w:t>Estimated dermal uptake (mg/kg/d)</w:t>
            </w:r>
          </w:p>
        </w:tc>
        <w:tc>
          <w:tcPr>
            <w:tcW w:w="912" w:type="pct"/>
          </w:tcPr>
          <w:p w14:paraId="691AC23B" w14:textId="77777777" w:rsidR="00953FD2" w:rsidRPr="0031452F" w:rsidRDefault="00953FD2" w:rsidP="0031452F">
            <w:pPr>
              <w:suppressAutoHyphens w:val="0"/>
              <w:jc w:val="both"/>
              <w:rPr>
                <w:rFonts w:ascii="Arial" w:eastAsia="Calibri" w:hAnsi="Arial" w:cs="Arial"/>
                <w:b/>
                <w:lang w:eastAsia="en-US"/>
              </w:rPr>
            </w:pPr>
            <w:r w:rsidRPr="0031452F">
              <w:rPr>
                <w:rFonts w:ascii="Arial" w:eastAsia="Calibri" w:hAnsi="Arial" w:cs="Arial"/>
                <w:b/>
                <w:lang w:eastAsia="en-US"/>
              </w:rPr>
              <w:t>Estimated oral uptake (mg/kg/d)</w:t>
            </w:r>
          </w:p>
        </w:tc>
        <w:tc>
          <w:tcPr>
            <w:tcW w:w="1026" w:type="pct"/>
            <w:shd w:val="clear" w:color="auto" w:fill="auto"/>
            <w:tcMar>
              <w:top w:w="57" w:type="dxa"/>
              <w:bottom w:w="57" w:type="dxa"/>
            </w:tcMar>
          </w:tcPr>
          <w:p w14:paraId="429A43C6" w14:textId="77777777" w:rsidR="00953FD2" w:rsidRPr="0031452F" w:rsidRDefault="00953FD2" w:rsidP="0031452F">
            <w:pPr>
              <w:suppressAutoHyphens w:val="0"/>
              <w:jc w:val="both"/>
              <w:rPr>
                <w:rFonts w:ascii="Arial" w:eastAsia="Calibri" w:hAnsi="Arial" w:cs="Arial"/>
                <w:b/>
                <w:lang w:eastAsia="en-US"/>
              </w:rPr>
            </w:pPr>
            <w:r w:rsidRPr="0031452F">
              <w:rPr>
                <w:rFonts w:ascii="Arial" w:eastAsia="Calibri" w:hAnsi="Arial" w:cs="Arial"/>
                <w:b/>
                <w:lang w:eastAsia="en-US"/>
              </w:rPr>
              <w:t>Estimated total uptake (mg/kg/d)</w:t>
            </w:r>
          </w:p>
        </w:tc>
      </w:tr>
      <w:tr w:rsidR="00953FD2" w:rsidRPr="0031452F" w14:paraId="39C17839" w14:textId="77777777" w:rsidTr="00953FD2">
        <w:trPr>
          <w:cantSplit/>
          <w:tblHeader/>
        </w:trPr>
        <w:tc>
          <w:tcPr>
            <w:tcW w:w="871" w:type="pct"/>
            <w:shd w:val="clear" w:color="auto" w:fill="auto"/>
          </w:tcPr>
          <w:p w14:paraId="75FE7714"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Scenario [3]</w:t>
            </w:r>
          </w:p>
          <w:p w14:paraId="3E2B3646"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Loading spray</w:t>
            </w:r>
          </w:p>
        </w:tc>
        <w:tc>
          <w:tcPr>
            <w:tcW w:w="455" w:type="pct"/>
            <w:vAlign w:val="center"/>
          </w:tcPr>
          <w:p w14:paraId="1ACDE696"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1</w:t>
            </w:r>
          </w:p>
        </w:tc>
        <w:tc>
          <w:tcPr>
            <w:tcW w:w="825" w:type="pct"/>
            <w:vAlign w:val="center"/>
          </w:tcPr>
          <w:p w14:paraId="6813C316" w14:textId="28A3A86A" w:rsidR="00953FD2" w:rsidRPr="0031452F" w:rsidRDefault="005167A7" w:rsidP="0031452F">
            <w:pPr>
              <w:suppressAutoHyphens w:val="0"/>
              <w:jc w:val="both"/>
              <w:rPr>
                <w:rFonts w:ascii="Arial" w:eastAsia="Calibri" w:hAnsi="Arial" w:cs="Arial"/>
                <w:lang w:eastAsia="en-US"/>
              </w:rPr>
            </w:pPr>
            <w:r w:rsidRPr="0031452F">
              <w:rPr>
                <w:rFonts w:ascii="Arial" w:eastAsia="Calibri" w:hAnsi="Arial" w:cs="Arial"/>
                <w:lang w:eastAsia="en-US"/>
              </w:rPr>
              <w:t>n.a.</w:t>
            </w:r>
          </w:p>
        </w:tc>
        <w:tc>
          <w:tcPr>
            <w:tcW w:w="911" w:type="pct"/>
            <w:shd w:val="clear" w:color="auto" w:fill="auto"/>
            <w:tcMar>
              <w:top w:w="57" w:type="dxa"/>
              <w:bottom w:w="57" w:type="dxa"/>
            </w:tcMar>
            <w:vAlign w:val="center"/>
          </w:tcPr>
          <w:p w14:paraId="592FFE7A"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1.0× 10</w:t>
            </w:r>
            <w:r w:rsidRPr="0031452F">
              <w:rPr>
                <w:rFonts w:ascii="Cambria Math" w:eastAsia="Calibri" w:hAnsi="Cambria Math" w:cs="Cambria Math"/>
                <w:lang w:eastAsia="en-US"/>
              </w:rPr>
              <w:t>⁻</w:t>
            </w:r>
            <w:r w:rsidRPr="0031452F">
              <w:rPr>
                <w:rFonts w:ascii="Arial" w:eastAsia="Calibri" w:hAnsi="Arial" w:cs="Arial"/>
                <w:vertAlign w:val="superscript"/>
                <w:lang w:eastAsia="en-US"/>
              </w:rPr>
              <w:t>2</w:t>
            </w:r>
          </w:p>
        </w:tc>
        <w:tc>
          <w:tcPr>
            <w:tcW w:w="912" w:type="pct"/>
            <w:vAlign w:val="center"/>
          </w:tcPr>
          <w:p w14:paraId="21428635"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n.a.</w:t>
            </w:r>
          </w:p>
        </w:tc>
        <w:tc>
          <w:tcPr>
            <w:tcW w:w="1026" w:type="pct"/>
            <w:shd w:val="clear" w:color="auto" w:fill="auto"/>
            <w:tcMar>
              <w:top w:w="57" w:type="dxa"/>
              <w:bottom w:w="57" w:type="dxa"/>
            </w:tcMar>
            <w:vAlign w:val="center"/>
          </w:tcPr>
          <w:p w14:paraId="10236AB6"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1.0 × 10</w:t>
            </w:r>
            <w:r w:rsidRPr="0031452F">
              <w:rPr>
                <w:rFonts w:ascii="Cambria Math" w:eastAsia="Calibri" w:hAnsi="Cambria Math" w:cs="Cambria Math"/>
                <w:lang w:eastAsia="en-US"/>
              </w:rPr>
              <w:t>⁻</w:t>
            </w:r>
            <w:r w:rsidRPr="0031452F">
              <w:rPr>
                <w:rFonts w:ascii="Arial" w:eastAsia="Calibri" w:hAnsi="Arial" w:cs="Arial"/>
                <w:vertAlign w:val="superscript"/>
                <w:lang w:eastAsia="en-US"/>
              </w:rPr>
              <w:t>2</w:t>
            </w:r>
          </w:p>
        </w:tc>
      </w:tr>
      <w:tr w:rsidR="00953FD2" w:rsidRPr="0031452F" w14:paraId="06CBC403" w14:textId="77777777" w:rsidTr="00953FD2">
        <w:trPr>
          <w:cantSplit/>
          <w:tblHeader/>
        </w:trPr>
        <w:tc>
          <w:tcPr>
            <w:tcW w:w="871" w:type="pct"/>
            <w:shd w:val="clear" w:color="auto" w:fill="auto"/>
          </w:tcPr>
          <w:p w14:paraId="4E2DEDB6"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Scenario [3]</w:t>
            </w:r>
          </w:p>
          <w:p w14:paraId="53053223"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Loading spray</w:t>
            </w:r>
          </w:p>
        </w:tc>
        <w:tc>
          <w:tcPr>
            <w:tcW w:w="455" w:type="pct"/>
            <w:vAlign w:val="center"/>
          </w:tcPr>
          <w:p w14:paraId="09614C73"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2</w:t>
            </w:r>
          </w:p>
        </w:tc>
        <w:tc>
          <w:tcPr>
            <w:tcW w:w="825" w:type="pct"/>
            <w:vAlign w:val="center"/>
          </w:tcPr>
          <w:p w14:paraId="74BE822F" w14:textId="50B296E8" w:rsidR="00953FD2" w:rsidRPr="0031452F" w:rsidRDefault="005167A7" w:rsidP="0031452F">
            <w:pPr>
              <w:suppressAutoHyphens w:val="0"/>
              <w:jc w:val="both"/>
              <w:rPr>
                <w:rFonts w:ascii="Arial" w:eastAsia="Calibri" w:hAnsi="Arial" w:cs="Arial"/>
                <w:lang w:eastAsia="en-US"/>
              </w:rPr>
            </w:pPr>
            <w:r w:rsidRPr="0031452F">
              <w:rPr>
                <w:rFonts w:ascii="Arial" w:eastAsia="Calibri" w:hAnsi="Arial" w:cs="Arial"/>
                <w:lang w:eastAsia="en-US"/>
              </w:rPr>
              <w:t>n.a.</w:t>
            </w:r>
          </w:p>
        </w:tc>
        <w:tc>
          <w:tcPr>
            <w:tcW w:w="911" w:type="pct"/>
            <w:shd w:val="clear" w:color="auto" w:fill="auto"/>
            <w:tcMar>
              <w:top w:w="57" w:type="dxa"/>
              <w:bottom w:w="57" w:type="dxa"/>
            </w:tcMar>
            <w:vAlign w:val="center"/>
          </w:tcPr>
          <w:p w14:paraId="4B953DEF"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1.0× 10</w:t>
            </w:r>
            <w:r w:rsidRPr="0031452F">
              <w:rPr>
                <w:rFonts w:ascii="Cambria Math" w:eastAsia="Calibri" w:hAnsi="Cambria Math" w:cs="Cambria Math"/>
                <w:lang w:eastAsia="en-US"/>
              </w:rPr>
              <w:t>⁻</w:t>
            </w:r>
            <w:r w:rsidRPr="0031452F">
              <w:rPr>
                <w:rFonts w:ascii="Arial" w:eastAsia="Calibri" w:hAnsi="Arial" w:cs="Arial"/>
                <w:vertAlign w:val="superscript"/>
                <w:lang w:eastAsia="en-US"/>
              </w:rPr>
              <w:t>3</w:t>
            </w:r>
          </w:p>
        </w:tc>
        <w:tc>
          <w:tcPr>
            <w:tcW w:w="912" w:type="pct"/>
            <w:vAlign w:val="center"/>
          </w:tcPr>
          <w:p w14:paraId="3775D337"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n.a.</w:t>
            </w:r>
          </w:p>
        </w:tc>
        <w:tc>
          <w:tcPr>
            <w:tcW w:w="1026" w:type="pct"/>
            <w:shd w:val="clear" w:color="auto" w:fill="auto"/>
            <w:tcMar>
              <w:top w:w="57" w:type="dxa"/>
              <w:bottom w:w="57" w:type="dxa"/>
            </w:tcMar>
            <w:vAlign w:val="center"/>
          </w:tcPr>
          <w:p w14:paraId="3E34B335"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1.0 × 10</w:t>
            </w:r>
            <w:r w:rsidRPr="0031452F">
              <w:rPr>
                <w:rFonts w:ascii="Cambria Math" w:eastAsia="Calibri" w:hAnsi="Cambria Math" w:cs="Cambria Math"/>
                <w:lang w:eastAsia="en-US"/>
              </w:rPr>
              <w:t>⁻</w:t>
            </w:r>
            <w:r w:rsidRPr="0031452F">
              <w:rPr>
                <w:rFonts w:ascii="Arial" w:eastAsia="Calibri" w:hAnsi="Arial" w:cs="Arial"/>
                <w:vertAlign w:val="superscript"/>
                <w:lang w:eastAsia="en-US"/>
              </w:rPr>
              <w:t>3</w:t>
            </w:r>
          </w:p>
        </w:tc>
      </w:tr>
    </w:tbl>
    <w:p w14:paraId="522B4CB4" w14:textId="77777777" w:rsidR="00953FD2" w:rsidRPr="0031452F" w:rsidRDefault="00953FD2" w:rsidP="0031452F">
      <w:pPr>
        <w:suppressAutoHyphens w:val="0"/>
        <w:jc w:val="both"/>
        <w:rPr>
          <w:rFonts w:ascii="Arial" w:eastAsia="Calibri" w:hAnsi="Arial" w:cs="Arial"/>
          <w:highlight w:val="cyan"/>
          <w:lang w:val="sv-SE" w:eastAsia="en-US"/>
        </w:rPr>
      </w:pPr>
    </w:p>
    <w:p w14:paraId="79D107CB" w14:textId="77777777" w:rsidR="00953FD2" w:rsidRPr="0031452F" w:rsidRDefault="00953FD2" w:rsidP="0031452F">
      <w:pPr>
        <w:suppressAutoHyphens w:val="0"/>
        <w:jc w:val="both"/>
        <w:rPr>
          <w:rFonts w:ascii="Arial" w:eastAsia="Calibri" w:hAnsi="Arial" w:cs="Arial"/>
          <w:highlight w:val="cyan"/>
          <w:lang w:val="sv-SE" w:eastAsia="en-US"/>
        </w:rPr>
      </w:pPr>
    </w:p>
    <w:p w14:paraId="6324FAEB" w14:textId="77777777" w:rsidR="00953FD2" w:rsidRPr="0031452F" w:rsidRDefault="00953FD2" w:rsidP="0031452F">
      <w:pPr>
        <w:keepNext/>
        <w:suppressAutoHyphens w:val="0"/>
        <w:jc w:val="both"/>
        <w:rPr>
          <w:rFonts w:ascii="Arial" w:eastAsia="Calibri" w:hAnsi="Arial" w:cs="Arial"/>
          <w:i/>
          <w:u w:val="single"/>
          <w:lang w:eastAsia="en-US"/>
        </w:rPr>
      </w:pPr>
      <w:r w:rsidRPr="0031452F">
        <w:rPr>
          <w:rFonts w:ascii="Arial" w:eastAsia="Calibri" w:hAnsi="Arial" w:cs="Arial"/>
          <w:i/>
          <w:u w:val="single"/>
          <w:lang w:eastAsia="en-US"/>
        </w:rPr>
        <w:t xml:space="preserve">Scenario [4] Application by spraying </w:t>
      </w:r>
    </w:p>
    <w:p w14:paraId="1CBAF319" w14:textId="77777777" w:rsidR="00953FD2" w:rsidRPr="0031452F" w:rsidRDefault="00953FD2" w:rsidP="0031452F">
      <w:pPr>
        <w:keepNext/>
        <w:suppressAutoHyphens w:val="0"/>
        <w:jc w:val="both"/>
        <w:rPr>
          <w:rFonts w:ascii="Arial" w:eastAsia="Calibri" w:hAnsi="Arial" w:cs="Arial"/>
          <w:i/>
          <w:iCs/>
          <w:lang w:eastAsia="en-U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70"/>
        <w:gridCol w:w="3087"/>
        <w:gridCol w:w="1121"/>
        <w:gridCol w:w="4275"/>
      </w:tblGrid>
      <w:tr w:rsidR="00953FD2" w:rsidRPr="0031452F" w14:paraId="43E98118" w14:textId="77777777" w:rsidTr="00953FD2">
        <w:trPr>
          <w:tblHeader/>
        </w:trPr>
        <w:tc>
          <w:tcPr>
            <w:tcW w:w="5000" w:type="pct"/>
            <w:gridSpan w:val="4"/>
            <w:shd w:val="clear" w:color="auto" w:fill="FFFFCC"/>
            <w:tcMar>
              <w:top w:w="57" w:type="dxa"/>
              <w:bottom w:w="57" w:type="dxa"/>
            </w:tcMar>
          </w:tcPr>
          <w:p w14:paraId="4B0CC4DF" w14:textId="77777777" w:rsidR="00953FD2" w:rsidRPr="0031452F" w:rsidRDefault="00953FD2" w:rsidP="0031452F">
            <w:pPr>
              <w:keepNext/>
              <w:suppressAutoHyphens w:val="0"/>
              <w:jc w:val="both"/>
              <w:rPr>
                <w:rFonts w:ascii="Arial" w:eastAsia="Calibri" w:hAnsi="Arial" w:cs="Arial"/>
                <w:b/>
                <w:lang w:eastAsia="en-US"/>
              </w:rPr>
            </w:pPr>
            <w:r w:rsidRPr="0031452F">
              <w:rPr>
                <w:rFonts w:ascii="Arial" w:eastAsia="Calibri" w:hAnsi="Arial" w:cs="Arial"/>
                <w:b/>
                <w:lang w:eastAsia="en-US"/>
              </w:rPr>
              <w:t>Description of Scenario [4] – Application by spraying</w:t>
            </w:r>
          </w:p>
        </w:tc>
      </w:tr>
      <w:tr w:rsidR="00953FD2" w:rsidRPr="0031452F" w14:paraId="52EF1922" w14:textId="77777777" w:rsidTr="00953FD2">
        <w:trPr>
          <w:tblHeader/>
        </w:trPr>
        <w:tc>
          <w:tcPr>
            <w:tcW w:w="5000" w:type="pct"/>
            <w:gridSpan w:val="4"/>
            <w:shd w:val="clear" w:color="auto" w:fill="auto"/>
            <w:tcMar>
              <w:top w:w="57" w:type="dxa"/>
              <w:bottom w:w="57" w:type="dxa"/>
            </w:tcMar>
          </w:tcPr>
          <w:p w14:paraId="700A46A4"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According to Recommendation 13 of Ad hoc WG on human exposure, exposure during  application by spraying is determined by consumer product spraying and dusting model 2 - hand held sprayer.</w:t>
            </w:r>
          </w:p>
          <w:p w14:paraId="5544E203" w14:textId="77777777" w:rsidR="00953FD2" w:rsidRPr="0031452F" w:rsidRDefault="00953FD2" w:rsidP="0031452F">
            <w:pPr>
              <w:suppressAutoHyphens w:val="0"/>
              <w:jc w:val="both"/>
              <w:rPr>
                <w:rFonts w:ascii="Arial" w:eastAsia="Calibri" w:hAnsi="Arial" w:cs="Arial"/>
                <w:lang w:eastAsia="en-US"/>
              </w:rPr>
            </w:pPr>
          </w:p>
          <w:p w14:paraId="4E9F5E3D"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This model determines dermal exposure: 9.7 mg/min (body) and 36.1 mg/min (hands) and inhalation (aerosol) exposure: 10.5 mg/m</w:t>
            </w:r>
            <w:r w:rsidRPr="0031452F">
              <w:rPr>
                <w:rFonts w:ascii="Arial" w:eastAsia="Calibri" w:hAnsi="Arial" w:cs="Arial"/>
                <w:vertAlign w:val="superscript"/>
                <w:lang w:eastAsia="en-US"/>
              </w:rPr>
              <w:t>3</w:t>
            </w:r>
            <w:r w:rsidRPr="0031452F">
              <w:rPr>
                <w:rFonts w:ascii="Arial" w:eastAsia="Calibri" w:hAnsi="Arial" w:cs="Arial"/>
                <w:lang w:eastAsia="en-US"/>
              </w:rPr>
              <w:t xml:space="preserve">. </w:t>
            </w:r>
          </w:p>
        </w:tc>
      </w:tr>
      <w:tr w:rsidR="00953FD2" w:rsidRPr="0031452F" w14:paraId="39446392" w14:textId="77777777" w:rsidTr="00953FD2">
        <w:trPr>
          <w:tblHeader/>
        </w:trPr>
        <w:tc>
          <w:tcPr>
            <w:tcW w:w="416" w:type="pct"/>
            <w:shd w:val="clear" w:color="auto" w:fill="auto"/>
            <w:tcMar>
              <w:top w:w="57" w:type="dxa"/>
              <w:bottom w:w="57" w:type="dxa"/>
            </w:tcMar>
          </w:tcPr>
          <w:p w14:paraId="39A4186D" w14:textId="77777777" w:rsidR="00953FD2" w:rsidRPr="0031452F" w:rsidRDefault="00953FD2" w:rsidP="0031452F">
            <w:pPr>
              <w:keepNext/>
              <w:suppressAutoHyphens w:val="0"/>
              <w:jc w:val="both"/>
              <w:rPr>
                <w:rFonts w:ascii="Arial" w:eastAsia="Calibri" w:hAnsi="Arial" w:cs="Arial"/>
                <w:lang w:eastAsia="en-US"/>
              </w:rPr>
            </w:pPr>
          </w:p>
        </w:tc>
        <w:tc>
          <w:tcPr>
            <w:tcW w:w="1668" w:type="pct"/>
            <w:shd w:val="clear" w:color="auto" w:fill="auto"/>
            <w:tcMar>
              <w:top w:w="57" w:type="dxa"/>
              <w:bottom w:w="57" w:type="dxa"/>
            </w:tcMar>
          </w:tcPr>
          <w:p w14:paraId="6749D6BA" w14:textId="77777777" w:rsidR="00953FD2" w:rsidRPr="0031452F" w:rsidRDefault="00953FD2" w:rsidP="0031452F">
            <w:pPr>
              <w:keepNext/>
              <w:suppressAutoHyphens w:val="0"/>
              <w:jc w:val="both"/>
              <w:rPr>
                <w:rFonts w:ascii="Arial" w:eastAsia="Calibri" w:hAnsi="Arial" w:cs="Arial"/>
                <w:lang w:eastAsia="en-US"/>
              </w:rPr>
            </w:pPr>
            <w:r w:rsidRPr="0031452F">
              <w:rPr>
                <w:rFonts w:ascii="Arial" w:eastAsia="Calibri" w:hAnsi="Arial" w:cs="Arial"/>
                <w:lang w:eastAsia="en-US"/>
              </w:rPr>
              <w:t>Parameters</w:t>
            </w:r>
          </w:p>
        </w:tc>
        <w:tc>
          <w:tcPr>
            <w:tcW w:w="606" w:type="pct"/>
            <w:shd w:val="clear" w:color="auto" w:fill="auto"/>
            <w:tcMar>
              <w:top w:w="57" w:type="dxa"/>
              <w:bottom w:w="57" w:type="dxa"/>
            </w:tcMar>
          </w:tcPr>
          <w:p w14:paraId="16BF8234" w14:textId="77777777" w:rsidR="00953FD2" w:rsidRPr="0031452F" w:rsidRDefault="00953FD2" w:rsidP="0031452F">
            <w:pPr>
              <w:keepNext/>
              <w:suppressAutoHyphens w:val="0"/>
              <w:jc w:val="both"/>
              <w:rPr>
                <w:rFonts w:ascii="Arial" w:eastAsia="Calibri" w:hAnsi="Arial" w:cs="Arial"/>
                <w:lang w:eastAsia="en-US"/>
              </w:rPr>
            </w:pPr>
            <w:r w:rsidRPr="0031452F">
              <w:rPr>
                <w:rFonts w:ascii="Arial" w:eastAsia="Calibri" w:hAnsi="Arial" w:cs="Arial"/>
                <w:lang w:eastAsia="en-US"/>
              </w:rPr>
              <w:t>Value</w:t>
            </w:r>
          </w:p>
        </w:tc>
        <w:tc>
          <w:tcPr>
            <w:tcW w:w="2310" w:type="pct"/>
          </w:tcPr>
          <w:p w14:paraId="4BF2B631" w14:textId="77777777" w:rsidR="00953FD2" w:rsidRPr="0031452F" w:rsidRDefault="00953FD2" w:rsidP="0031452F">
            <w:pPr>
              <w:keepNext/>
              <w:suppressAutoHyphens w:val="0"/>
              <w:jc w:val="both"/>
              <w:rPr>
                <w:rFonts w:ascii="Arial" w:eastAsia="Calibri" w:hAnsi="Arial" w:cs="Arial"/>
                <w:lang w:eastAsia="en-US"/>
              </w:rPr>
            </w:pPr>
            <w:r w:rsidRPr="0031452F">
              <w:rPr>
                <w:rFonts w:ascii="Arial" w:eastAsia="Calibri" w:hAnsi="Arial" w:cs="Arial"/>
                <w:lang w:eastAsia="en-US"/>
              </w:rPr>
              <w:t>Reference</w:t>
            </w:r>
          </w:p>
        </w:tc>
      </w:tr>
      <w:tr w:rsidR="00953FD2" w:rsidRPr="0031452F" w14:paraId="0BD564B1" w14:textId="77777777" w:rsidTr="00953FD2">
        <w:trPr>
          <w:tblHeader/>
        </w:trPr>
        <w:tc>
          <w:tcPr>
            <w:tcW w:w="416" w:type="pct"/>
            <w:vMerge w:val="restart"/>
            <w:tcMar>
              <w:top w:w="57" w:type="dxa"/>
              <w:bottom w:w="57" w:type="dxa"/>
            </w:tcMar>
          </w:tcPr>
          <w:p w14:paraId="0FACB5DA"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Tier 1</w:t>
            </w:r>
          </w:p>
        </w:tc>
        <w:tc>
          <w:tcPr>
            <w:tcW w:w="1668" w:type="pct"/>
            <w:shd w:val="clear" w:color="auto" w:fill="auto"/>
            <w:tcMar>
              <w:top w:w="57" w:type="dxa"/>
              <w:bottom w:w="57" w:type="dxa"/>
            </w:tcMar>
          </w:tcPr>
          <w:p w14:paraId="6FC92F8E"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Weight fraction compound (%)</w:t>
            </w:r>
          </w:p>
        </w:tc>
        <w:tc>
          <w:tcPr>
            <w:tcW w:w="606" w:type="pct"/>
            <w:shd w:val="clear" w:color="auto" w:fill="auto"/>
            <w:tcMar>
              <w:top w:w="57" w:type="dxa"/>
              <w:bottom w:w="57" w:type="dxa"/>
            </w:tcMar>
          </w:tcPr>
          <w:p w14:paraId="14323FBE"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0.49%</w:t>
            </w:r>
          </w:p>
        </w:tc>
        <w:tc>
          <w:tcPr>
            <w:tcW w:w="2310" w:type="pct"/>
          </w:tcPr>
          <w:p w14:paraId="66C417E4"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Applicant data</w:t>
            </w:r>
          </w:p>
        </w:tc>
      </w:tr>
      <w:tr w:rsidR="00953FD2" w:rsidRPr="0031452F" w14:paraId="5FAF5A08" w14:textId="77777777" w:rsidTr="00953FD2">
        <w:trPr>
          <w:tblHeader/>
        </w:trPr>
        <w:tc>
          <w:tcPr>
            <w:tcW w:w="416" w:type="pct"/>
            <w:vMerge/>
            <w:tcMar>
              <w:top w:w="57" w:type="dxa"/>
              <w:bottom w:w="57" w:type="dxa"/>
            </w:tcMar>
          </w:tcPr>
          <w:p w14:paraId="14848C22" w14:textId="77777777" w:rsidR="00953FD2" w:rsidRPr="0031452F" w:rsidRDefault="00953FD2" w:rsidP="0031452F">
            <w:pPr>
              <w:suppressAutoHyphens w:val="0"/>
              <w:jc w:val="both"/>
              <w:rPr>
                <w:rFonts w:ascii="Arial" w:eastAsia="Calibri" w:hAnsi="Arial" w:cs="Arial"/>
                <w:lang w:eastAsia="en-US"/>
              </w:rPr>
            </w:pPr>
          </w:p>
        </w:tc>
        <w:tc>
          <w:tcPr>
            <w:tcW w:w="1668" w:type="pct"/>
            <w:shd w:val="clear" w:color="auto" w:fill="auto"/>
            <w:tcMar>
              <w:top w:w="57" w:type="dxa"/>
              <w:bottom w:w="57" w:type="dxa"/>
            </w:tcMar>
          </w:tcPr>
          <w:p w14:paraId="3C009FCF"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Duration</w:t>
            </w:r>
          </w:p>
        </w:tc>
        <w:tc>
          <w:tcPr>
            <w:tcW w:w="606" w:type="pct"/>
            <w:shd w:val="clear" w:color="auto" w:fill="auto"/>
            <w:tcMar>
              <w:top w:w="57" w:type="dxa"/>
              <w:bottom w:w="57" w:type="dxa"/>
            </w:tcMar>
          </w:tcPr>
          <w:p w14:paraId="7EFFAF86"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27.3 min</w:t>
            </w:r>
          </w:p>
        </w:tc>
        <w:tc>
          <w:tcPr>
            <w:tcW w:w="2310" w:type="pct"/>
          </w:tcPr>
          <w:p w14:paraId="31FD9407" w14:textId="77777777" w:rsidR="00953FD2" w:rsidRPr="0031452F" w:rsidRDefault="00953FD2" w:rsidP="0031452F">
            <w:pPr>
              <w:suppressAutoHyphens w:val="0"/>
              <w:jc w:val="both"/>
              <w:rPr>
                <w:rFonts w:ascii="Arial" w:eastAsia="Calibri" w:hAnsi="Arial" w:cs="Arial"/>
                <w:iCs/>
                <w:lang w:eastAsia="en-US"/>
              </w:rPr>
            </w:pPr>
            <w:r w:rsidRPr="0031452F">
              <w:rPr>
                <w:rFonts w:ascii="Arial" w:eastAsia="Calibri" w:hAnsi="Arial" w:cs="Arial"/>
                <w:iCs/>
                <w:lang w:eastAsia="en-US"/>
              </w:rPr>
              <w:t>The spraying time per cow is 10 seconds; 82 cows are treated twice per day: 1640 seconds</w:t>
            </w:r>
          </w:p>
          <w:p w14:paraId="68249D31" w14:textId="77777777" w:rsidR="00953FD2" w:rsidRPr="0031452F" w:rsidRDefault="00953FD2" w:rsidP="0031452F">
            <w:pPr>
              <w:suppressAutoHyphens w:val="0"/>
              <w:jc w:val="both"/>
              <w:rPr>
                <w:rFonts w:ascii="Arial" w:eastAsia="Calibri" w:hAnsi="Arial" w:cs="Arial"/>
                <w:iCs/>
                <w:lang w:eastAsia="en-US"/>
              </w:rPr>
            </w:pPr>
            <w:r w:rsidRPr="0031452F">
              <w:rPr>
                <w:rFonts w:ascii="Arial" w:eastAsia="Calibri" w:hAnsi="Arial" w:cs="Arial"/>
                <w:iCs/>
                <w:lang w:eastAsia="en-US"/>
              </w:rPr>
              <w:t>HEAdhoc recommendation No. 13, 2017</w:t>
            </w:r>
          </w:p>
        </w:tc>
      </w:tr>
      <w:tr w:rsidR="00953FD2" w:rsidRPr="0031452F" w14:paraId="207D30A2" w14:textId="77777777" w:rsidTr="00953FD2">
        <w:trPr>
          <w:tblHeader/>
        </w:trPr>
        <w:tc>
          <w:tcPr>
            <w:tcW w:w="416" w:type="pct"/>
            <w:vMerge/>
            <w:tcMar>
              <w:top w:w="57" w:type="dxa"/>
              <w:bottom w:w="57" w:type="dxa"/>
            </w:tcMar>
          </w:tcPr>
          <w:p w14:paraId="651DE10F" w14:textId="77777777" w:rsidR="00953FD2" w:rsidRPr="0031452F" w:rsidRDefault="00953FD2" w:rsidP="0031452F">
            <w:pPr>
              <w:suppressAutoHyphens w:val="0"/>
              <w:jc w:val="both"/>
              <w:rPr>
                <w:rFonts w:ascii="Arial" w:eastAsia="Calibri" w:hAnsi="Arial" w:cs="Arial"/>
                <w:lang w:eastAsia="en-US"/>
              </w:rPr>
            </w:pPr>
          </w:p>
        </w:tc>
        <w:tc>
          <w:tcPr>
            <w:tcW w:w="1668" w:type="pct"/>
            <w:shd w:val="clear" w:color="auto" w:fill="auto"/>
            <w:tcMar>
              <w:top w:w="57" w:type="dxa"/>
              <w:bottom w:w="57" w:type="dxa"/>
            </w:tcMar>
          </w:tcPr>
          <w:p w14:paraId="464FFBD4"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Body weight (kg)</w:t>
            </w:r>
          </w:p>
        </w:tc>
        <w:tc>
          <w:tcPr>
            <w:tcW w:w="606" w:type="pct"/>
            <w:shd w:val="clear" w:color="auto" w:fill="auto"/>
            <w:tcMar>
              <w:top w:w="57" w:type="dxa"/>
              <w:bottom w:w="57" w:type="dxa"/>
            </w:tcMar>
          </w:tcPr>
          <w:p w14:paraId="057CC5C4"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60</w:t>
            </w:r>
          </w:p>
        </w:tc>
        <w:tc>
          <w:tcPr>
            <w:tcW w:w="2310" w:type="pct"/>
          </w:tcPr>
          <w:p w14:paraId="1EBBAA33" w14:textId="77777777" w:rsidR="00953FD2" w:rsidRPr="0031452F" w:rsidRDefault="00953FD2" w:rsidP="0031452F">
            <w:pPr>
              <w:suppressAutoHyphens w:val="0"/>
              <w:jc w:val="both"/>
              <w:rPr>
                <w:rFonts w:ascii="Arial" w:eastAsia="Calibri" w:hAnsi="Arial" w:cs="Arial"/>
                <w:iCs/>
                <w:highlight w:val="yellow"/>
                <w:lang w:eastAsia="en-US"/>
              </w:rPr>
            </w:pPr>
            <w:r w:rsidRPr="0031452F">
              <w:rPr>
                <w:rFonts w:ascii="Arial" w:eastAsia="Calibri" w:hAnsi="Arial" w:cs="Arial"/>
                <w:iCs/>
                <w:lang w:eastAsia="en-US"/>
              </w:rPr>
              <w:t>HEEG opinion No. 17, 2013</w:t>
            </w:r>
          </w:p>
        </w:tc>
      </w:tr>
      <w:tr w:rsidR="00953FD2" w:rsidRPr="0031452F" w14:paraId="14DD1B92" w14:textId="77777777" w:rsidTr="00953FD2">
        <w:trPr>
          <w:tblHeader/>
        </w:trPr>
        <w:tc>
          <w:tcPr>
            <w:tcW w:w="416" w:type="pct"/>
            <w:vMerge/>
            <w:tcMar>
              <w:top w:w="57" w:type="dxa"/>
              <w:bottom w:w="57" w:type="dxa"/>
            </w:tcMar>
          </w:tcPr>
          <w:p w14:paraId="7DBF82FA" w14:textId="77777777" w:rsidR="00953FD2" w:rsidRPr="0031452F" w:rsidRDefault="00953FD2" w:rsidP="0031452F">
            <w:pPr>
              <w:suppressAutoHyphens w:val="0"/>
              <w:jc w:val="both"/>
              <w:rPr>
                <w:rFonts w:ascii="Arial" w:eastAsia="Calibri" w:hAnsi="Arial" w:cs="Arial"/>
                <w:lang w:val="en-US" w:eastAsia="en-US"/>
              </w:rPr>
            </w:pPr>
          </w:p>
        </w:tc>
        <w:tc>
          <w:tcPr>
            <w:tcW w:w="1668" w:type="pct"/>
            <w:shd w:val="clear" w:color="auto" w:fill="auto"/>
            <w:tcMar>
              <w:top w:w="57" w:type="dxa"/>
              <w:bottom w:w="57" w:type="dxa"/>
            </w:tcMar>
          </w:tcPr>
          <w:p w14:paraId="37109FA4"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Dermal absorption (%)</w:t>
            </w:r>
          </w:p>
        </w:tc>
        <w:tc>
          <w:tcPr>
            <w:tcW w:w="606" w:type="pct"/>
            <w:shd w:val="clear" w:color="auto" w:fill="auto"/>
            <w:tcMar>
              <w:top w:w="57" w:type="dxa"/>
              <w:bottom w:w="57" w:type="dxa"/>
            </w:tcMar>
          </w:tcPr>
          <w:p w14:paraId="13C922EF"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75%</w:t>
            </w:r>
          </w:p>
        </w:tc>
        <w:tc>
          <w:tcPr>
            <w:tcW w:w="2310" w:type="pct"/>
          </w:tcPr>
          <w:p w14:paraId="264DE1D3"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iCs/>
                <w:lang w:eastAsia="en-US"/>
              </w:rPr>
              <w:t>Default value</w:t>
            </w:r>
          </w:p>
        </w:tc>
      </w:tr>
      <w:tr w:rsidR="00953FD2" w:rsidRPr="0031452F" w14:paraId="2294613D" w14:textId="77777777" w:rsidTr="00953FD2">
        <w:trPr>
          <w:tblHeader/>
        </w:trPr>
        <w:tc>
          <w:tcPr>
            <w:tcW w:w="416" w:type="pct"/>
            <w:vMerge/>
            <w:tcMar>
              <w:top w:w="57" w:type="dxa"/>
              <w:bottom w:w="57" w:type="dxa"/>
            </w:tcMar>
          </w:tcPr>
          <w:p w14:paraId="01776132" w14:textId="77777777" w:rsidR="00953FD2" w:rsidRPr="0031452F" w:rsidRDefault="00953FD2" w:rsidP="0031452F">
            <w:pPr>
              <w:suppressAutoHyphens w:val="0"/>
              <w:jc w:val="both"/>
              <w:rPr>
                <w:rFonts w:ascii="Arial" w:eastAsia="Calibri" w:hAnsi="Arial" w:cs="Arial"/>
                <w:lang w:val="en-US" w:eastAsia="en-US"/>
              </w:rPr>
            </w:pPr>
          </w:p>
        </w:tc>
        <w:tc>
          <w:tcPr>
            <w:tcW w:w="1668" w:type="pct"/>
            <w:shd w:val="clear" w:color="auto" w:fill="auto"/>
            <w:tcMar>
              <w:top w:w="57" w:type="dxa"/>
              <w:bottom w:w="57" w:type="dxa"/>
            </w:tcMar>
          </w:tcPr>
          <w:p w14:paraId="5BD874A2"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Penetration factor PPE</w:t>
            </w:r>
          </w:p>
        </w:tc>
        <w:tc>
          <w:tcPr>
            <w:tcW w:w="606" w:type="pct"/>
            <w:shd w:val="clear" w:color="auto" w:fill="auto"/>
            <w:tcMar>
              <w:top w:w="57" w:type="dxa"/>
              <w:bottom w:w="57" w:type="dxa"/>
            </w:tcMar>
          </w:tcPr>
          <w:p w14:paraId="19FF50E8"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100%</w:t>
            </w:r>
          </w:p>
        </w:tc>
        <w:tc>
          <w:tcPr>
            <w:tcW w:w="2310" w:type="pct"/>
          </w:tcPr>
          <w:p w14:paraId="72CFA25B" w14:textId="77777777" w:rsidR="00953FD2" w:rsidRPr="0031452F" w:rsidRDefault="00953FD2" w:rsidP="0031452F">
            <w:pPr>
              <w:suppressAutoHyphens w:val="0"/>
              <w:jc w:val="both"/>
              <w:rPr>
                <w:rFonts w:ascii="Arial" w:eastAsia="Calibri" w:hAnsi="Arial" w:cs="Arial"/>
                <w:iCs/>
                <w:lang w:eastAsia="en-US"/>
              </w:rPr>
            </w:pPr>
            <w:r w:rsidRPr="0031452F">
              <w:rPr>
                <w:rFonts w:ascii="Arial" w:eastAsia="Calibri" w:hAnsi="Arial" w:cs="Arial"/>
                <w:iCs/>
                <w:lang w:eastAsia="en-US"/>
              </w:rPr>
              <w:t>No PPE</w:t>
            </w:r>
          </w:p>
        </w:tc>
      </w:tr>
      <w:tr w:rsidR="00953FD2" w:rsidRPr="0031452F" w14:paraId="54963864" w14:textId="77777777" w:rsidTr="00953FD2">
        <w:trPr>
          <w:tblHeader/>
        </w:trPr>
        <w:tc>
          <w:tcPr>
            <w:tcW w:w="416" w:type="pct"/>
            <w:vMerge w:val="restart"/>
            <w:tcMar>
              <w:top w:w="57" w:type="dxa"/>
              <w:bottom w:w="57" w:type="dxa"/>
            </w:tcMar>
          </w:tcPr>
          <w:p w14:paraId="31633575" w14:textId="77777777" w:rsidR="00953FD2" w:rsidRPr="0031452F" w:rsidRDefault="00953FD2" w:rsidP="0031452F">
            <w:pPr>
              <w:suppressAutoHyphens w:val="0"/>
              <w:jc w:val="both"/>
              <w:rPr>
                <w:rFonts w:ascii="Arial" w:eastAsia="Calibri" w:hAnsi="Arial" w:cs="Arial"/>
                <w:lang w:val="en-US" w:eastAsia="en-US"/>
              </w:rPr>
            </w:pPr>
            <w:r w:rsidRPr="0031452F">
              <w:rPr>
                <w:rFonts w:ascii="Arial" w:eastAsia="Calibri" w:hAnsi="Arial" w:cs="Arial"/>
                <w:lang w:val="en-US" w:eastAsia="en-US"/>
              </w:rPr>
              <w:t>Tier 2</w:t>
            </w:r>
          </w:p>
        </w:tc>
        <w:tc>
          <w:tcPr>
            <w:tcW w:w="1668" w:type="pct"/>
            <w:shd w:val="clear" w:color="auto" w:fill="auto"/>
            <w:tcMar>
              <w:top w:w="57" w:type="dxa"/>
              <w:bottom w:w="57" w:type="dxa"/>
            </w:tcMar>
          </w:tcPr>
          <w:p w14:paraId="46068A3E"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 xml:space="preserve">Penetration factor PPE (gloves) </w:t>
            </w:r>
          </w:p>
        </w:tc>
        <w:tc>
          <w:tcPr>
            <w:tcW w:w="606" w:type="pct"/>
            <w:shd w:val="clear" w:color="auto" w:fill="auto"/>
            <w:tcMar>
              <w:top w:w="57" w:type="dxa"/>
              <w:bottom w:w="57" w:type="dxa"/>
            </w:tcMar>
          </w:tcPr>
          <w:p w14:paraId="03F243F8"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10%</w:t>
            </w:r>
          </w:p>
        </w:tc>
        <w:tc>
          <w:tcPr>
            <w:tcW w:w="2310" w:type="pct"/>
          </w:tcPr>
          <w:p w14:paraId="0026339A" w14:textId="77777777" w:rsidR="00953FD2" w:rsidRPr="0031452F" w:rsidRDefault="00953FD2" w:rsidP="0031452F">
            <w:pPr>
              <w:suppressAutoHyphens w:val="0"/>
              <w:jc w:val="both"/>
              <w:rPr>
                <w:rFonts w:ascii="Arial" w:eastAsia="Calibri" w:hAnsi="Arial" w:cs="Arial"/>
                <w:iCs/>
                <w:lang w:eastAsia="en-US"/>
              </w:rPr>
            </w:pPr>
            <w:r w:rsidRPr="0031452F">
              <w:rPr>
                <w:rFonts w:ascii="Arial" w:eastAsia="Calibri" w:hAnsi="Arial" w:cs="Arial"/>
                <w:iCs/>
                <w:lang w:eastAsia="en-US"/>
              </w:rPr>
              <w:t>HEEG opinion No. 9, 2010</w:t>
            </w:r>
          </w:p>
        </w:tc>
      </w:tr>
      <w:tr w:rsidR="00953FD2" w:rsidRPr="0031452F" w14:paraId="642FDD64" w14:textId="77777777" w:rsidTr="00953FD2">
        <w:trPr>
          <w:tblHeader/>
        </w:trPr>
        <w:tc>
          <w:tcPr>
            <w:tcW w:w="416" w:type="pct"/>
            <w:vMerge/>
            <w:tcMar>
              <w:top w:w="57" w:type="dxa"/>
              <w:bottom w:w="57" w:type="dxa"/>
            </w:tcMar>
          </w:tcPr>
          <w:p w14:paraId="21FE3CEF" w14:textId="77777777" w:rsidR="00953FD2" w:rsidRPr="0031452F" w:rsidRDefault="00953FD2" w:rsidP="0031452F">
            <w:pPr>
              <w:suppressAutoHyphens w:val="0"/>
              <w:jc w:val="both"/>
              <w:rPr>
                <w:rFonts w:ascii="Arial" w:eastAsia="Calibri" w:hAnsi="Arial" w:cs="Arial"/>
                <w:lang w:val="en-US" w:eastAsia="en-US"/>
              </w:rPr>
            </w:pPr>
          </w:p>
        </w:tc>
        <w:tc>
          <w:tcPr>
            <w:tcW w:w="1668" w:type="pct"/>
            <w:shd w:val="clear" w:color="auto" w:fill="auto"/>
            <w:tcMar>
              <w:top w:w="57" w:type="dxa"/>
              <w:bottom w:w="57" w:type="dxa"/>
            </w:tcMar>
          </w:tcPr>
          <w:p w14:paraId="31744E34"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 xml:space="preserve">Others parameters </w:t>
            </w:r>
          </w:p>
        </w:tc>
        <w:tc>
          <w:tcPr>
            <w:tcW w:w="2916" w:type="pct"/>
            <w:gridSpan w:val="2"/>
            <w:shd w:val="clear" w:color="auto" w:fill="auto"/>
            <w:tcMar>
              <w:top w:w="57" w:type="dxa"/>
              <w:bottom w:w="57" w:type="dxa"/>
            </w:tcMar>
          </w:tcPr>
          <w:p w14:paraId="55E8EF44" w14:textId="77777777" w:rsidR="00953FD2" w:rsidRPr="0031452F" w:rsidRDefault="00953FD2" w:rsidP="0031452F">
            <w:pPr>
              <w:suppressAutoHyphens w:val="0"/>
              <w:jc w:val="both"/>
              <w:rPr>
                <w:rFonts w:ascii="Arial" w:eastAsia="Calibri" w:hAnsi="Arial" w:cs="Arial"/>
                <w:iCs/>
                <w:lang w:eastAsia="en-US"/>
              </w:rPr>
            </w:pPr>
            <w:r w:rsidRPr="0031452F">
              <w:rPr>
                <w:rFonts w:ascii="Arial" w:eastAsia="Calibri" w:hAnsi="Arial" w:cs="Arial"/>
                <w:iCs/>
                <w:lang w:eastAsia="en-US"/>
              </w:rPr>
              <w:t>Similar to tier 1</w:t>
            </w:r>
          </w:p>
        </w:tc>
      </w:tr>
      <w:tr w:rsidR="00953FD2" w:rsidRPr="0031452F" w14:paraId="13115C9F" w14:textId="77777777" w:rsidTr="00953FD2">
        <w:trPr>
          <w:tblHeader/>
        </w:trPr>
        <w:tc>
          <w:tcPr>
            <w:tcW w:w="416" w:type="pct"/>
            <w:vMerge w:val="restart"/>
            <w:tcMar>
              <w:top w:w="57" w:type="dxa"/>
              <w:bottom w:w="57" w:type="dxa"/>
            </w:tcMar>
          </w:tcPr>
          <w:p w14:paraId="1B4D2F6E" w14:textId="77777777" w:rsidR="00953FD2" w:rsidRPr="0031452F" w:rsidRDefault="00953FD2" w:rsidP="0031452F">
            <w:pPr>
              <w:suppressAutoHyphens w:val="0"/>
              <w:jc w:val="both"/>
              <w:rPr>
                <w:rFonts w:ascii="Arial" w:eastAsia="Calibri" w:hAnsi="Arial" w:cs="Arial"/>
                <w:lang w:val="en-US" w:eastAsia="en-US"/>
              </w:rPr>
            </w:pPr>
            <w:r w:rsidRPr="0031452F">
              <w:rPr>
                <w:rFonts w:ascii="Arial" w:eastAsia="Calibri" w:hAnsi="Arial" w:cs="Arial"/>
                <w:lang w:val="en-US" w:eastAsia="en-US"/>
              </w:rPr>
              <w:t>Tier 3</w:t>
            </w:r>
          </w:p>
        </w:tc>
        <w:tc>
          <w:tcPr>
            <w:tcW w:w="1668" w:type="pct"/>
            <w:shd w:val="clear" w:color="auto" w:fill="auto"/>
            <w:tcMar>
              <w:top w:w="57" w:type="dxa"/>
              <w:bottom w:w="57" w:type="dxa"/>
            </w:tcMar>
          </w:tcPr>
          <w:p w14:paraId="7B214A3A"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 xml:space="preserve">Penetration factor PPE (gloves) </w:t>
            </w:r>
          </w:p>
        </w:tc>
        <w:tc>
          <w:tcPr>
            <w:tcW w:w="606" w:type="pct"/>
            <w:shd w:val="clear" w:color="auto" w:fill="auto"/>
            <w:tcMar>
              <w:top w:w="57" w:type="dxa"/>
              <w:bottom w:w="57" w:type="dxa"/>
            </w:tcMar>
          </w:tcPr>
          <w:p w14:paraId="472986E9"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10%</w:t>
            </w:r>
          </w:p>
        </w:tc>
        <w:tc>
          <w:tcPr>
            <w:tcW w:w="2310" w:type="pct"/>
            <w:shd w:val="clear" w:color="auto" w:fill="auto"/>
          </w:tcPr>
          <w:p w14:paraId="1F296B98" w14:textId="77777777" w:rsidR="00953FD2" w:rsidRPr="0031452F" w:rsidRDefault="00953FD2" w:rsidP="0031452F">
            <w:pPr>
              <w:suppressAutoHyphens w:val="0"/>
              <w:jc w:val="both"/>
              <w:rPr>
                <w:rFonts w:ascii="Arial" w:eastAsia="Calibri" w:hAnsi="Arial" w:cs="Arial"/>
                <w:iCs/>
                <w:lang w:eastAsia="en-US"/>
              </w:rPr>
            </w:pPr>
            <w:r w:rsidRPr="0031452F">
              <w:rPr>
                <w:rFonts w:ascii="Arial" w:eastAsia="Calibri" w:hAnsi="Arial" w:cs="Arial"/>
                <w:iCs/>
                <w:lang w:eastAsia="en-US"/>
              </w:rPr>
              <w:t>HEEG opinion No. 9, 2010</w:t>
            </w:r>
          </w:p>
        </w:tc>
      </w:tr>
      <w:tr w:rsidR="00953FD2" w:rsidRPr="0031452F" w14:paraId="72DAE824" w14:textId="77777777" w:rsidTr="00953FD2">
        <w:trPr>
          <w:tblHeader/>
        </w:trPr>
        <w:tc>
          <w:tcPr>
            <w:tcW w:w="416" w:type="pct"/>
            <w:vMerge/>
            <w:tcMar>
              <w:top w:w="57" w:type="dxa"/>
              <w:bottom w:w="57" w:type="dxa"/>
            </w:tcMar>
          </w:tcPr>
          <w:p w14:paraId="1C1AEE4B" w14:textId="77777777" w:rsidR="00953FD2" w:rsidRPr="0031452F" w:rsidRDefault="00953FD2" w:rsidP="0031452F">
            <w:pPr>
              <w:suppressAutoHyphens w:val="0"/>
              <w:jc w:val="both"/>
              <w:rPr>
                <w:rFonts w:ascii="Arial" w:eastAsia="Calibri" w:hAnsi="Arial" w:cs="Arial"/>
                <w:lang w:val="en-US" w:eastAsia="en-US"/>
              </w:rPr>
            </w:pPr>
          </w:p>
        </w:tc>
        <w:tc>
          <w:tcPr>
            <w:tcW w:w="1668" w:type="pct"/>
            <w:shd w:val="clear" w:color="auto" w:fill="auto"/>
            <w:tcMar>
              <w:top w:w="57" w:type="dxa"/>
              <w:bottom w:w="57" w:type="dxa"/>
            </w:tcMar>
          </w:tcPr>
          <w:p w14:paraId="5034855E"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 xml:space="preserve">Penetration factor PPE (coated coverall) </w:t>
            </w:r>
          </w:p>
        </w:tc>
        <w:tc>
          <w:tcPr>
            <w:tcW w:w="606" w:type="pct"/>
            <w:shd w:val="clear" w:color="auto" w:fill="auto"/>
            <w:tcMar>
              <w:top w:w="57" w:type="dxa"/>
              <w:bottom w:w="57" w:type="dxa"/>
            </w:tcMar>
          </w:tcPr>
          <w:p w14:paraId="09ED43FD"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10%</w:t>
            </w:r>
          </w:p>
        </w:tc>
        <w:tc>
          <w:tcPr>
            <w:tcW w:w="2310" w:type="pct"/>
            <w:shd w:val="clear" w:color="auto" w:fill="auto"/>
          </w:tcPr>
          <w:p w14:paraId="6E55F668" w14:textId="77777777" w:rsidR="00953FD2" w:rsidRPr="0031452F" w:rsidRDefault="00953FD2" w:rsidP="0031452F">
            <w:pPr>
              <w:suppressAutoHyphens w:val="0"/>
              <w:jc w:val="both"/>
              <w:rPr>
                <w:rFonts w:ascii="Arial" w:eastAsia="Calibri" w:hAnsi="Arial" w:cs="Arial"/>
                <w:iCs/>
                <w:lang w:eastAsia="en-US"/>
              </w:rPr>
            </w:pPr>
            <w:r w:rsidRPr="0031452F">
              <w:rPr>
                <w:rFonts w:ascii="Arial" w:eastAsia="Calibri" w:hAnsi="Arial" w:cs="Arial"/>
                <w:iCs/>
                <w:lang w:eastAsia="en-US"/>
              </w:rPr>
              <w:t>HEEG opinion No. 9, 2010</w:t>
            </w:r>
          </w:p>
        </w:tc>
      </w:tr>
      <w:tr w:rsidR="00953FD2" w:rsidRPr="0031452F" w14:paraId="750DB139" w14:textId="77777777" w:rsidTr="00953FD2">
        <w:trPr>
          <w:tblHeader/>
        </w:trPr>
        <w:tc>
          <w:tcPr>
            <w:tcW w:w="416" w:type="pct"/>
            <w:vMerge/>
            <w:tcMar>
              <w:top w:w="57" w:type="dxa"/>
              <w:bottom w:w="57" w:type="dxa"/>
            </w:tcMar>
          </w:tcPr>
          <w:p w14:paraId="5308B0BA" w14:textId="77777777" w:rsidR="00953FD2" w:rsidRPr="0031452F" w:rsidRDefault="00953FD2" w:rsidP="0031452F">
            <w:pPr>
              <w:suppressAutoHyphens w:val="0"/>
              <w:jc w:val="both"/>
              <w:rPr>
                <w:rFonts w:ascii="Arial" w:eastAsia="Calibri" w:hAnsi="Arial" w:cs="Arial"/>
                <w:lang w:val="en-US" w:eastAsia="en-US"/>
              </w:rPr>
            </w:pPr>
          </w:p>
        </w:tc>
        <w:tc>
          <w:tcPr>
            <w:tcW w:w="1668" w:type="pct"/>
            <w:shd w:val="clear" w:color="auto" w:fill="auto"/>
            <w:tcMar>
              <w:top w:w="57" w:type="dxa"/>
              <w:bottom w:w="57" w:type="dxa"/>
            </w:tcMar>
          </w:tcPr>
          <w:p w14:paraId="0F70AEF5"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 xml:space="preserve">Others parameters </w:t>
            </w:r>
          </w:p>
        </w:tc>
        <w:tc>
          <w:tcPr>
            <w:tcW w:w="2916" w:type="pct"/>
            <w:gridSpan w:val="2"/>
            <w:shd w:val="clear" w:color="auto" w:fill="auto"/>
            <w:tcMar>
              <w:top w:w="57" w:type="dxa"/>
              <w:bottom w:w="57" w:type="dxa"/>
            </w:tcMar>
          </w:tcPr>
          <w:p w14:paraId="70F4A93E" w14:textId="77777777" w:rsidR="00953FD2" w:rsidRPr="0031452F" w:rsidRDefault="00953FD2" w:rsidP="0031452F">
            <w:pPr>
              <w:suppressAutoHyphens w:val="0"/>
              <w:jc w:val="both"/>
              <w:rPr>
                <w:rFonts w:ascii="Arial" w:eastAsia="Calibri" w:hAnsi="Arial" w:cs="Arial"/>
                <w:iCs/>
                <w:lang w:eastAsia="en-US"/>
              </w:rPr>
            </w:pPr>
            <w:r w:rsidRPr="0031452F">
              <w:rPr>
                <w:rFonts w:ascii="Arial" w:eastAsia="Calibri" w:hAnsi="Arial" w:cs="Arial"/>
                <w:iCs/>
                <w:lang w:eastAsia="en-US"/>
              </w:rPr>
              <w:t>Similar to tier 1</w:t>
            </w:r>
          </w:p>
        </w:tc>
      </w:tr>
    </w:tbl>
    <w:p w14:paraId="2954C1BB" w14:textId="77777777" w:rsidR="00953FD2" w:rsidRPr="0031452F" w:rsidRDefault="00953FD2" w:rsidP="0031452F">
      <w:pPr>
        <w:suppressAutoHyphens w:val="0"/>
        <w:jc w:val="both"/>
        <w:rPr>
          <w:rFonts w:ascii="Arial" w:eastAsia="Calibri" w:hAnsi="Arial" w:cs="Arial"/>
          <w:iCs/>
          <w:vertAlign w:val="superscript"/>
          <w:lang w:eastAsia="en-US"/>
        </w:rPr>
      </w:pPr>
    </w:p>
    <w:p w14:paraId="3398FDAC" w14:textId="77777777" w:rsidR="00953FD2" w:rsidRPr="0031452F" w:rsidRDefault="00953FD2" w:rsidP="0031452F">
      <w:pPr>
        <w:suppressAutoHyphens w:val="0"/>
        <w:jc w:val="both"/>
        <w:rPr>
          <w:rFonts w:ascii="Arial" w:eastAsia="Calibri" w:hAnsi="Arial" w:cs="Arial"/>
          <w:iCs/>
          <w:vertAlign w:val="superscript"/>
          <w:lang w:eastAsia="en-US"/>
        </w:rPr>
      </w:pPr>
    </w:p>
    <w:p w14:paraId="0F48880E" w14:textId="77777777" w:rsidR="00953FD2" w:rsidRPr="0031452F" w:rsidRDefault="00953FD2" w:rsidP="0031452F">
      <w:pPr>
        <w:keepNext/>
        <w:suppressAutoHyphens w:val="0"/>
        <w:jc w:val="both"/>
        <w:rPr>
          <w:rFonts w:ascii="Arial" w:eastAsia="Calibri" w:hAnsi="Arial" w:cs="Arial"/>
          <w:b/>
          <w:lang w:eastAsia="en-US"/>
        </w:rPr>
      </w:pPr>
      <w:r w:rsidRPr="0031452F">
        <w:rPr>
          <w:rFonts w:ascii="Arial" w:eastAsia="Calibri" w:hAnsi="Arial" w:cs="Arial"/>
          <w:b/>
          <w:lang w:eastAsia="en-US"/>
        </w:rPr>
        <w:lastRenderedPageBreak/>
        <w:t>Calculations for Scenarios [4] Application by spraying</w:t>
      </w:r>
    </w:p>
    <w:p w14:paraId="6C982905" w14:textId="77777777" w:rsidR="00953FD2" w:rsidRPr="0031452F" w:rsidRDefault="00953FD2" w:rsidP="0031452F">
      <w:pPr>
        <w:keepNext/>
        <w:suppressAutoHyphens w:val="0"/>
        <w:jc w:val="both"/>
        <w:rPr>
          <w:rFonts w:ascii="Arial" w:eastAsia="Calibri" w:hAnsi="Arial" w:cs="Arial"/>
          <w:i/>
          <w:highlight w:val="green"/>
          <w:u w:val="single"/>
          <w:lang w:eastAsia="en-U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11"/>
        <w:gridCol w:w="842"/>
        <w:gridCol w:w="1527"/>
        <w:gridCol w:w="1686"/>
        <w:gridCol w:w="1688"/>
        <w:gridCol w:w="1899"/>
      </w:tblGrid>
      <w:tr w:rsidR="00953FD2" w:rsidRPr="0031452F" w14:paraId="29386EC7" w14:textId="77777777" w:rsidTr="00953FD2">
        <w:trPr>
          <w:cantSplit/>
          <w:tblHeader/>
        </w:trPr>
        <w:tc>
          <w:tcPr>
            <w:tcW w:w="5000" w:type="pct"/>
            <w:gridSpan w:val="6"/>
            <w:shd w:val="clear" w:color="auto" w:fill="FFFFCC"/>
          </w:tcPr>
          <w:p w14:paraId="246A9DE7" w14:textId="77777777" w:rsidR="00953FD2" w:rsidRPr="0031452F" w:rsidRDefault="00953FD2" w:rsidP="0031452F">
            <w:pPr>
              <w:suppressAutoHyphens w:val="0"/>
              <w:jc w:val="both"/>
              <w:rPr>
                <w:rFonts w:ascii="Arial" w:eastAsia="Calibri" w:hAnsi="Arial" w:cs="Arial"/>
                <w:b/>
                <w:lang w:eastAsia="en-US"/>
              </w:rPr>
            </w:pPr>
            <w:r w:rsidRPr="0031452F">
              <w:rPr>
                <w:rFonts w:ascii="Arial" w:eastAsia="Calibri" w:hAnsi="Arial" w:cs="Arial"/>
                <w:b/>
                <w:lang w:eastAsia="en-US"/>
              </w:rPr>
              <w:t>Summary table: estimated exposure from professional uses</w:t>
            </w:r>
          </w:p>
        </w:tc>
      </w:tr>
      <w:tr w:rsidR="00953FD2" w:rsidRPr="0031452F" w14:paraId="46403504" w14:textId="77777777" w:rsidTr="00953FD2">
        <w:trPr>
          <w:cantSplit/>
          <w:tblHeader/>
        </w:trPr>
        <w:tc>
          <w:tcPr>
            <w:tcW w:w="871" w:type="pct"/>
            <w:shd w:val="clear" w:color="auto" w:fill="auto"/>
          </w:tcPr>
          <w:p w14:paraId="74FE832F" w14:textId="77777777" w:rsidR="00953FD2" w:rsidRPr="0031452F" w:rsidRDefault="00953FD2" w:rsidP="0031452F">
            <w:pPr>
              <w:suppressAutoHyphens w:val="0"/>
              <w:jc w:val="both"/>
              <w:rPr>
                <w:rFonts w:ascii="Arial" w:eastAsia="Calibri" w:hAnsi="Arial" w:cs="Arial"/>
                <w:b/>
                <w:lang w:eastAsia="en-US"/>
              </w:rPr>
            </w:pPr>
            <w:r w:rsidRPr="0031452F">
              <w:rPr>
                <w:rFonts w:ascii="Arial" w:eastAsia="Calibri" w:hAnsi="Arial" w:cs="Arial"/>
                <w:b/>
                <w:lang w:eastAsia="en-US"/>
              </w:rPr>
              <w:t>Exposure scenario</w:t>
            </w:r>
          </w:p>
        </w:tc>
        <w:tc>
          <w:tcPr>
            <w:tcW w:w="455" w:type="pct"/>
          </w:tcPr>
          <w:p w14:paraId="62FB996F" w14:textId="77777777" w:rsidR="00953FD2" w:rsidRPr="0031452F" w:rsidRDefault="00953FD2" w:rsidP="0031452F">
            <w:pPr>
              <w:suppressAutoHyphens w:val="0"/>
              <w:jc w:val="both"/>
              <w:rPr>
                <w:rFonts w:ascii="Arial" w:eastAsia="Calibri" w:hAnsi="Arial" w:cs="Arial"/>
                <w:b/>
                <w:lang w:eastAsia="en-US"/>
              </w:rPr>
            </w:pPr>
            <w:r w:rsidRPr="0031452F">
              <w:rPr>
                <w:rFonts w:ascii="Arial" w:eastAsia="Calibri" w:hAnsi="Arial" w:cs="Arial"/>
                <w:b/>
                <w:lang w:eastAsia="en-US"/>
              </w:rPr>
              <w:t>Tier/PPE</w:t>
            </w:r>
          </w:p>
        </w:tc>
        <w:tc>
          <w:tcPr>
            <w:tcW w:w="825" w:type="pct"/>
          </w:tcPr>
          <w:p w14:paraId="693A1ECC" w14:textId="77777777" w:rsidR="00953FD2" w:rsidRPr="0031452F" w:rsidRDefault="00953FD2" w:rsidP="0031452F">
            <w:pPr>
              <w:suppressAutoHyphens w:val="0"/>
              <w:jc w:val="both"/>
              <w:rPr>
                <w:rFonts w:ascii="Arial" w:eastAsia="Calibri" w:hAnsi="Arial" w:cs="Arial"/>
                <w:b/>
                <w:lang w:eastAsia="en-US"/>
              </w:rPr>
            </w:pPr>
            <w:r w:rsidRPr="0031452F">
              <w:rPr>
                <w:rFonts w:ascii="Arial" w:eastAsia="Calibri" w:hAnsi="Arial" w:cs="Arial"/>
                <w:b/>
                <w:lang w:eastAsia="en-US"/>
              </w:rPr>
              <w:t>Estimated inhalation uptake (mg/kg/d)</w:t>
            </w:r>
          </w:p>
        </w:tc>
        <w:tc>
          <w:tcPr>
            <w:tcW w:w="911" w:type="pct"/>
            <w:shd w:val="clear" w:color="auto" w:fill="auto"/>
            <w:tcMar>
              <w:top w:w="57" w:type="dxa"/>
              <w:bottom w:w="57" w:type="dxa"/>
            </w:tcMar>
          </w:tcPr>
          <w:p w14:paraId="75BC7264" w14:textId="77777777" w:rsidR="00953FD2" w:rsidRPr="0031452F" w:rsidRDefault="00953FD2" w:rsidP="0031452F">
            <w:pPr>
              <w:suppressAutoHyphens w:val="0"/>
              <w:jc w:val="both"/>
              <w:rPr>
                <w:rFonts w:ascii="Arial" w:eastAsia="Calibri" w:hAnsi="Arial" w:cs="Arial"/>
                <w:b/>
                <w:lang w:eastAsia="en-US"/>
              </w:rPr>
            </w:pPr>
            <w:r w:rsidRPr="0031452F">
              <w:rPr>
                <w:rFonts w:ascii="Arial" w:eastAsia="Calibri" w:hAnsi="Arial" w:cs="Arial"/>
                <w:b/>
                <w:lang w:eastAsia="en-US"/>
              </w:rPr>
              <w:t>Estimated dermal uptake (mg/kg/d)</w:t>
            </w:r>
          </w:p>
        </w:tc>
        <w:tc>
          <w:tcPr>
            <w:tcW w:w="912" w:type="pct"/>
          </w:tcPr>
          <w:p w14:paraId="597D50F3" w14:textId="77777777" w:rsidR="00953FD2" w:rsidRPr="0031452F" w:rsidRDefault="00953FD2" w:rsidP="0031452F">
            <w:pPr>
              <w:suppressAutoHyphens w:val="0"/>
              <w:jc w:val="both"/>
              <w:rPr>
                <w:rFonts w:ascii="Arial" w:eastAsia="Calibri" w:hAnsi="Arial" w:cs="Arial"/>
                <w:b/>
                <w:lang w:eastAsia="en-US"/>
              </w:rPr>
            </w:pPr>
            <w:r w:rsidRPr="0031452F">
              <w:rPr>
                <w:rFonts w:ascii="Arial" w:eastAsia="Calibri" w:hAnsi="Arial" w:cs="Arial"/>
                <w:b/>
                <w:lang w:eastAsia="en-US"/>
              </w:rPr>
              <w:t>Estimated oral uptake (mg/kg/d)</w:t>
            </w:r>
          </w:p>
        </w:tc>
        <w:tc>
          <w:tcPr>
            <w:tcW w:w="1026" w:type="pct"/>
            <w:shd w:val="clear" w:color="auto" w:fill="auto"/>
            <w:tcMar>
              <w:top w:w="57" w:type="dxa"/>
              <w:bottom w:w="57" w:type="dxa"/>
            </w:tcMar>
          </w:tcPr>
          <w:p w14:paraId="37976666" w14:textId="77777777" w:rsidR="00953FD2" w:rsidRPr="0031452F" w:rsidRDefault="00953FD2" w:rsidP="0031452F">
            <w:pPr>
              <w:suppressAutoHyphens w:val="0"/>
              <w:jc w:val="both"/>
              <w:rPr>
                <w:rFonts w:ascii="Arial" w:eastAsia="Calibri" w:hAnsi="Arial" w:cs="Arial"/>
                <w:b/>
                <w:lang w:eastAsia="en-US"/>
              </w:rPr>
            </w:pPr>
            <w:r w:rsidRPr="0031452F">
              <w:rPr>
                <w:rFonts w:ascii="Arial" w:eastAsia="Calibri" w:hAnsi="Arial" w:cs="Arial"/>
                <w:b/>
                <w:lang w:eastAsia="en-US"/>
              </w:rPr>
              <w:t>Estimated total uptake (mg/kg/d)</w:t>
            </w:r>
          </w:p>
        </w:tc>
      </w:tr>
      <w:tr w:rsidR="00953FD2" w:rsidRPr="0031452F" w14:paraId="3C3D1B53" w14:textId="77777777" w:rsidTr="00953FD2">
        <w:trPr>
          <w:cantSplit/>
          <w:tblHeader/>
        </w:trPr>
        <w:tc>
          <w:tcPr>
            <w:tcW w:w="871" w:type="pct"/>
            <w:shd w:val="clear" w:color="auto" w:fill="auto"/>
          </w:tcPr>
          <w:p w14:paraId="283EABC1"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Scenario [4]</w:t>
            </w:r>
          </w:p>
          <w:p w14:paraId="074FC1AA"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Application by spraying</w:t>
            </w:r>
          </w:p>
        </w:tc>
        <w:tc>
          <w:tcPr>
            <w:tcW w:w="455" w:type="pct"/>
            <w:vAlign w:val="center"/>
          </w:tcPr>
          <w:p w14:paraId="19C5533A"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1</w:t>
            </w:r>
          </w:p>
        </w:tc>
        <w:tc>
          <w:tcPr>
            <w:tcW w:w="825" w:type="pct"/>
            <w:vAlign w:val="center"/>
          </w:tcPr>
          <w:p w14:paraId="4216A1F3"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4.88 × 10</w:t>
            </w:r>
            <w:r w:rsidRPr="0031452F">
              <w:rPr>
                <w:rFonts w:ascii="Cambria Math" w:eastAsia="Calibri" w:hAnsi="Cambria Math" w:cs="Cambria Math"/>
                <w:lang w:eastAsia="en-US"/>
              </w:rPr>
              <w:t>⁻</w:t>
            </w:r>
            <w:r w:rsidRPr="0031452F">
              <w:rPr>
                <w:rFonts w:ascii="Arial" w:eastAsia="Calibri" w:hAnsi="Arial" w:cs="Arial"/>
                <w:vertAlign w:val="superscript"/>
                <w:lang w:eastAsia="en-US"/>
              </w:rPr>
              <w:t>4</w:t>
            </w:r>
          </w:p>
        </w:tc>
        <w:tc>
          <w:tcPr>
            <w:tcW w:w="911" w:type="pct"/>
            <w:shd w:val="clear" w:color="auto" w:fill="auto"/>
            <w:tcMar>
              <w:top w:w="57" w:type="dxa"/>
              <w:bottom w:w="57" w:type="dxa"/>
            </w:tcMar>
            <w:vAlign w:val="center"/>
          </w:tcPr>
          <w:p w14:paraId="794FC4DC"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7.66× 10</w:t>
            </w:r>
            <w:r w:rsidRPr="0031452F">
              <w:rPr>
                <w:rFonts w:ascii="Cambria Math" w:eastAsia="Calibri" w:hAnsi="Cambria Math" w:cs="Cambria Math"/>
                <w:lang w:eastAsia="en-US"/>
              </w:rPr>
              <w:t>⁻</w:t>
            </w:r>
            <w:r w:rsidRPr="0031452F">
              <w:rPr>
                <w:rFonts w:ascii="Arial" w:eastAsia="Calibri" w:hAnsi="Arial" w:cs="Arial"/>
                <w:vertAlign w:val="superscript"/>
                <w:lang w:eastAsia="en-US"/>
              </w:rPr>
              <w:t>2</w:t>
            </w:r>
          </w:p>
        </w:tc>
        <w:tc>
          <w:tcPr>
            <w:tcW w:w="912" w:type="pct"/>
            <w:vAlign w:val="center"/>
          </w:tcPr>
          <w:p w14:paraId="0440271C"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n.a.</w:t>
            </w:r>
          </w:p>
        </w:tc>
        <w:tc>
          <w:tcPr>
            <w:tcW w:w="1026" w:type="pct"/>
            <w:shd w:val="clear" w:color="auto" w:fill="auto"/>
            <w:tcMar>
              <w:top w:w="57" w:type="dxa"/>
              <w:bottom w:w="57" w:type="dxa"/>
            </w:tcMar>
            <w:vAlign w:val="center"/>
          </w:tcPr>
          <w:p w14:paraId="2C2901F7"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7.71× 10</w:t>
            </w:r>
            <w:r w:rsidRPr="0031452F">
              <w:rPr>
                <w:rFonts w:ascii="Cambria Math" w:eastAsia="Calibri" w:hAnsi="Cambria Math" w:cs="Cambria Math"/>
                <w:lang w:eastAsia="en-US"/>
              </w:rPr>
              <w:t>⁻</w:t>
            </w:r>
            <w:r w:rsidRPr="0031452F">
              <w:rPr>
                <w:rFonts w:ascii="Arial" w:eastAsia="Calibri" w:hAnsi="Arial" w:cs="Arial"/>
                <w:vertAlign w:val="superscript"/>
                <w:lang w:eastAsia="en-US"/>
              </w:rPr>
              <w:t>2</w:t>
            </w:r>
          </w:p>
        </w:tc>
      </w:tr>
      <w:tr w:rsidR="00953FD2" w:rsidRPr="0031452F" w14:paraId="43ADE271" w14:textId="77777777" w:rsidTr="00953FD2">
        <w:trPr>
          <w:cantSplit/>
          <w:tblHeader/>
        </w:trPr>
        <w:tc>
          <w:tcPr>
            <w:tcW w:w="871" w:type="pct"/>
            <w:shd w:val="clear" w:color="auto" w:fill="auto"/>
          </w:tcPr>
          <w:p w14:paraId="0F4E1AA5"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Scenario [4]</w:t>
            </w:r>
          </w:p>
          <w:p w14:paraId="4260D71A"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Application by spraying</w:t>
            </w:r>
          </w:p>
        </w:tc>
        <w:tc>
          <w:tcPr>
            <w:tcW w:w="455" w:type="pct"/>
            <w:vAlign w:val="center"/>
          </w:tcPr>
          <w:p w14:paraId="1828CBE7"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2</w:t>
            </w:r>
          </w:p>
        </w:tc>
        <w:tc>
          <w:tcPr>
            <w:tcW w:w="825" w:type="pct"/>
            <w:vAlign w:val="center"/>
          </w:tcPr>
          <w:p w14:paraId="70230D05" w14:textId="77777777" w:rsidR="00953FD2" w:rsidRPr="0031452F" w:rsidRDefault="00953FD2" w:rsidP="0031452F">
            <w:pPr>
              <w:suppressAutoHyphens w:val="0"/>
              <w:jc w:val="both"/>
              <w:rPr>
                <w:rFonts w:ascii="Arial" w:eastAsia="Calibri" w:hAnsi="Arial" w:cs="Arial"/>
                <w:lang w:val="sv-SE" w:eastAsia="sv-SE"/>
              </w:rPr>
            </w:pPr>
            <w:r w:rsidRPr="0031452F">
              <w:rPr>
                <w:rFonts w:ascii="Arial" w:eastAsia="Calibri" w:hAnsi="Arial" w:cs="Arial"/>
                <w:lang w:eastAsia="en-US"/>
              </w:rPr>
              <w:t>4.88 × 10</w:t>
            </w:r>
            <w:r w:rsidRPr="0031452F">
              <w:rPr>
                <w:rFonts w:ascii="Cambria Math" w:eastAsia="Calibri" w:hAnsi="Cambria Math" w:cs="Cambria Math"/>
                <w:lang w:eastAsia="en-US"/>
              </w:rPr>
              <w:t>⁻</w:t>
            </w:r>
            <w:r w:rsidRPr="0031452F">
              <w:rPr>
                <w:rFonts w:ascii="Arial" w:eastAsia="Calibri" w:hAnsi="Arial" w:cs="Arial"/>
                <w:vertAlign w:val="superscript"/>
                <w:lang w:eastAsia="en-US"/>
              </w:rPr>
              <w:t>4</w:t>
            </w:r>
          </w:p>
        </w:tc>
        <w:tc>
          <w:tcPr>
            <w:tcW w:w="911" w:type="pct"/>
            <w:shd w:val="clear" w:color="auto" w:fill="auto"/>
            <w:tcMar>
              <w:top w:w="57" w:type="dxa"/>
              <w:bottom w:w="57" w:type="dxa"/>
            </w:tcMar>
            <w:vAlign w:val="center"/>
          </w:tcPr>
          <w:p w14:paraId="0BB76A30"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2.23× 10</w:t>
            </w:r>
            <w:r w:rsidRPr="0031452F">
              <w:rPr>
                <w:rFonts w:ascii="Cambria Math" w:eastAsia="Calibri" w:hAnsi="Cambria Math" w:cs="Cambria Math"/>
                <w:lang w:eastAsia="en-US"/>
              </w:rPr>
              <w:t>⁻</w:t>
            </w:r>
            <w:r w:rsidRPr="0031452F">
              <w:rPr>
                <w:rFonts w:ascii="Arial" w:eastAsia="Calibri" w:hAnsi="Arial" w:cs="Arial"/>
                <w:vertAlign w:val="superscript"/>
                <w:lang w:eastAsia="en-US"/>
              </w:rPr>
              <w:t>3</w:t>
            </w:r>
          </w:p>
        </w:tc>
        <w:tc>
          <w:tcPr>
            <w:tcW w:w="912" w:type="pct"/>
            <w:vAlign w:val="center"/>
          </w:tcPr>
          <w:p w14:paraId="1671602C"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n.a.</w:t>
            </w:r>
          </w:p>
        </w:tc>
        <w:tc>
          <w:tcPr>
            <w:tcW w:w="1026" w:type="pct"/>
            <w:shd w:val="clear" w:color="auto" w:fill="auto"/>
            <w:tcMar>
              <w:top w:w="57" w:type="dxa"/>
              <w:bottom w:w="57" w:type="dxa"/>
            </w:tcMar>
            <w:vAlign w:val="center"/>
          </w:tcPr>
          <w:p w14:paraId="16833C52"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2.27× 10</w:t>
            </w:r>
            <w:r w:rsidRPr="0031452F">
              <w:rPr>
                <w:rFonts w:ascii="Cambria Math" w:eastAsia="Calibri" w:hAnsi="Cambria Math" w:cs="Cambria Math"/>
                <w:lang w:eastAsia="en-US"/>
              </w:rPr>
              <w:t>⁻</w:t>
            </w:r>
            <w:r w:rsidRPr="0031452F">
              <w:rPr>
                <w:rFonts w:ascii="Arial" w:eastAsia="Calibri" w:hAnsi="Arial" w:cs="Arial"/>
                <w:vertAlign w:val="superscript"/>
                <w:lang w:eastAsia="en-US"/>
              </w:rPr>
              <w:t>2</w:t>
            </w:r>
          </w:p>
        </w:tc>
      </w:tr>
      <w:tr w:rsidR="00953FD2" w:rsidRPr="0031452F" w14:paraId="154C7142" w14:textId="77777777" w:rsidTr="00953FD2">
        <w:trPr>
          <w:cantSplit/>
          <w:tblHeader/>
        </w:trPr>
        <w:tc>
          <w:tcPr>
            <w:tcW w:w="871" w:type="pct"/>
            <w:shd w:val="clear" w:color="auto" w:fill="auto"/>
          </w:tcPr>
          <w:p w14:paraId="00D4DBED"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Scenario [4]</w:t>
            </w:r>
          </w:p>
          <w:p w14:paraId="0105C288" w14:textId="77777777" w:rsidR="00953FD2" w:rsidRPr="0031452F" w:rsidRDefault="00953FD2" w:rsidP="0031452F">
            <w:pPr>
              <w:suppressAutoHyphens w:val="0"/>
              <w:jc w:val="both"/>
              <w:rPr>
                <w:rFonts w:ascii="Arial" w:eastAsia="Calibri" w:hAnsi="Arial" w:cs="Arial"/>
                <w:lang w:val="sv-SE" w:eastAsia="sv-SE"/>
              </w:rPr>
            </w:pPr>
            <w:r w:rsidRPr="0031452F">
              <w:rPr>
                <w:rFonts w:ascii="Arial" w:eastAsia="Calibri" w:hAnsi="Arial" w:cs="Arial"/>
                <w:lang w:eastAsia="en-US"/>
              </w:rPr>
              <w:t>Application by spraying</w:t>
            </w:r>
          </w:p>
        </w:tc>
        <w:tc>
          <w:tcPr>
            <w:tcW w:w="455" w:type="pct"/>
            <w:vAlign w:val="center"/>
          </w:tcPr>
          <w:p w14:paraId="55048E0F"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3</w:t>
            </w:r>
          </w:p>
        </w:tc>
        <w:tc>
          <w:tcPr>
            <w:tcW w:w="825" w:type="pct"/>
            <w:vAlign w:val="center"/>
          </w:tcPr>
          <w:p w14:paraId="2ACAB2B2" w14:textId="77777777" w:rsidR="00953FD2" w:rsidRPr="0031452F" w:rsidRDefault="00953FD2" w:rsidP="0031452F">
            <w:pPr>
              <w:suppressAutoHyphens w:val="0"/>
              <w:jc w:val="both"/>
              <w:rPr>
                <w:rFonts w:ascii="Arial" w:eastAsia="Calibri" w:hAnsi="Arial" w:cs="Arial"/>
                <w:lang w:val="sv-SE" w:eastAsia="sv-SE"/>
              </w:rPr>
            </w:pPr>
            <w:r w:rsidRPr="0031452F">
              <w:rPr>
                <w:rFonts w:ascii="Arial" w:eastAsia="Calibri" w:hAnsi="Arial" w:cs="Arial"/>
                <w:lang w:eastAsia="en-US"/>
              </w:rPr>
              <w:t>4.88 × 10</w:t>
            </w:r>
            <w:r w:rsidRPr="0031452F">
              <w:rPr>
                <w:rFonts w:ascii="Cambria Math" w:eastAsia="Calibri" w:hAnsi="Cambria Math" w:cs="Cambria Math"/>
                <w:lang w:eastAsia="en-US"/>
              </w:rPr>
              <w:t>⁻</w:t>
            </w:r>
            <w:r w:rsidRPr="0031452F">
              <w:rPr>
                <w:rFonts w:ascii="Arial" w:eastAsia="Calibri" w:hAnsi="Arial" w:cs="Arial"/>
                <w:vertAlign w:val="superscript"/>
                <w:lang w:eastAsia="en-US"/>
              </w:rPr>
              <w:t>4</w:t>
            </w:r>
          </w:p>
        </w:tc>
        <w:tc>
          <w:tcPr>
            <w:tcW w:w="911" w:type="pct"/>
            <w:shd w:val="clear" w:color="auto" w:fill="auto"/>
            <w:tcMar>
              <w:top w:w="57" w:type="dxa"/>
              <w:bottom w:w="57" w:type="dxa"/>
            </w:tcMar>
            <w:vAlign w:val="center"/>
          </w:tcPr>
          <w:p w14:paraId="3D362EB5"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7.66× 10</w:t>
            </w:r>
            <w:r w:rsidRPr="0031452F">
              <w:rPr>
                <w:rFonts w:ascii="Cambria Math" w:eastAsia="Calibri" w:hAnsi="Cambria Math" w:cs="Cambria Math"/>
                <w:lang w:eastAsia="en-US"/>
              </w:rPr>
              <w:t>⁻</w:t>
            </w:r>
            <w:r w:rsidRPr="0031452F">
              <w:rPr>
                <w:rFonts w:ascii="Arial" w:eastAsia="Calibri" w:hAnsi="Arial" w:cs="Arial"/>
                <w:vertAlign w:val="superscript"/>
                <w:lang w:eastAsia="en-US"/>
              </w:rPr>
              <w:t>3</w:t>
            </w:r>
          </w:p>
        </w:tc>
        <w:tc>
          <w:tcPr>
            <w:tcW w:w="912" w:type="pct"/>
            <w:vAlign w:val="center"/>
          </w:tcPr>
          <w:p w14:paraId="62AA99A3"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n.a.</w:t>
            </w:r>
          </w:p>
        </w:tc>
        <w:tc>
          <w:tcPr>
            <w:tcW w:w="1026" w:type="pct"/>
            <w:shd w:val="clear" w:color="auto" w:fill="auto"/>
            <w:tcMar>
              <w:top w:w="57" w:type="dxa"/>
              <w:bottom w:w="57" w:type="dxa"/>
            </w:tcMar>
            <w:vAlign w:val="center"/>
          </w:tcPr>
          <w:p w14:paraId="45D4F1C8"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8.15× 10</w:t>
            </w:r>
            <w:r w:rsidRPr="0031452F">
              <w:rPr>
                <w:rFonts w:ascii="Cambria Math" w:eastAsia="Calibri" w:hAnsi="Cambria Math" w:cs="Cambria Math"/>
                <w:lang w:eastAsia="en-US"/>
              </w:rPr>
              <w:t>⁻</w:t>
            </w:r>
            <w:r w:rsidRPr="0031452F">
              <w:rPr>
                <w:rFonts w:ascii="Arial" w:eastAsia="Calibri" w:hAnsi="Arial" w:cs="Arial"/>
                <w:vertAlign w:val="superscript"/>
                <w:lang w:eastAsia="en-US"/>
              </w:rPr>
              <w:t>3</w:t>
            </w:r>
          </w:p>
        </w:tc>
      </w:tr>
    </w:tbl>
    <w:p w14:paraId="30A19E29" w14:textId="77777777" w:rsidR="00953FD2" w:rsidRPr="0031452F" w:rsidRDefault="00953FD2" w:rsidP="0031452F">
      <w:pPr>
        <w:suppressAutoHyphens w:val="0"/>
        <w:jc w:val="both"/>
        <w:rPr>
          <w:rFonts w:ascii="Arial" w:eastAsia="Calibri" w:hAnsi="Arial" w:cs="Arial"/>
          <w:highlight w:val="cyan"/>
          <w:lang w:val="sv-SE" w:eastAsia="en-U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746"/>
        <w:gridCol w:w="1958"/>
        <w:gridCol w:w="3549"/>
      </w:tblGrid>
      <w:tr w:rsidR="00953FD2" w:rsidRPr="0031452F" w14:paraId="22999123" w14:textId="77777777" w:rsidTr="00953FD2">
        <w:trPr>
          <w:cantSplit/>
          <w:tblHeader/>
        </w:trPr>
        <w:tc>
          <w:tcPr>
            <w:tcW w:w="5000" w:type="pct"/>
            <w:gridSpan w:val="3"/>
            <w:shd w:val="clear" w:color="auto" w:fill="FFFFCC"/>
          </w:tcPr>
          <w:p w14:paraId="433D52AD" w14:textId="77777777" w:rsidR="00953FD2" w:rsidRPr="0031452F" w:rsidRDefault="00953FD2" w:rsidP="0031452F">
            <w:pPr>
              <w:suppressAutoHyphens w:val="0"/>
              <w:jc w:val="both"/>
              <w:rPr>
                <w:rFonts w:ascii="Arial" w:eastAsia="Calibri" w:hAnsi="Arial" w:cs="Arial"/>
                <w:b/>
                <w:lang w:eastAsia="en-US"/>
              </w:rPr>
            </w:pPr>
            <w:r w:rsidRPr="0031452F">
              <w:rPr>
                <w:rFonts w:ascii="Arial" w:eastAsia="Calibri" w:hAnsi="Arial" w:cs="Arial"/>
                <w:b/>
                <w:lang w:eastAsia="en-US"/>
              </w:rPr>
              <w:t xml:space="preserve">Summary table: estimated concentration of iodine in air </w:t>
            </w:r>
          </w:p>
        </w:tc>
      </w:tr>
      <w:tr w:rsidR="00953FD2" w:rsidRPr="0031452F" w14:paraId="54142345" w14:textId="77777777" w:rsidTr="00953FD2">
        <w:trPr>
          <w:cantSplit/>
          <w:tblHeader/>
        </w:trPr>
        <w:tc>
          <w:tcPr>
            <w:tcW w:w="2024" w:type="pct"/>
            <w:shd w:val="clear" w:color="auto" w:fill="auto"/>
          </w:tcPr>
          <w:p w14:paraId="7861C0D5" w14:textId="77777777" w:rsidR="00953FD2" w:rsidRPr="0031452F" w:rsidRDefault="00953FD2" w:rsidP="0031452F">
            <w:pPr>
              <w:suppressAutoHyphens w:val="0"/>
              <w:jc w:val="both"/>
              <w:rPr>
                <w:rFonts w:ascii="Arial" w:eastAsia="Calibri" w:hAnsi="Arial" w:cs="Arial"/>
                <w:b/>
                <w:lang w:eastAsia="en-US"/>
              </w:rPr>
            </w:pPr>
            <w:r w:rsidRPr="0031452F">
              <w:rPr>
                <w:rFonts w:ascii="Arial" w:eastAsia="Calibri" w:hAnsi="Arial" w:cs="Arial"/>
                <w:b/>
                <w:lang w:eastAsia="en-US"/>
              </w:rPr>
              <w:t>Exposure scenario</w:t>
            </w:r>
          </w:p>
        </w:tc>
        <w:tc>
          <w:tcPr>
            <w:tcW w:w="1058" w:type="pct"/>
          </w:tcPr>
          <w:p w14:paraId="592F9267" w14:textId="77777777" w:rsidR="00953FD2" w:rsidRPr="0031452F" w:rsidRDefault="00953FD2" w:rsidP="0031452F">
            <w:pPr>
              <w:suppressAutoHyphens w:val="0"/>
              <w:jc w:val="both"/>
              <w:rPr>
                <w:rFonts w:ascii="Arial" w:eastAsia="Calibri" w:hAnsi="Arial" w:cs="Arial"/>
                <w:b/>
                <w:lang w:eastAsia="en-US"/>
              </w:rPr>
            </w:pPr>
            <w:r w:rsidRPr="0031452F">
              <w:rPr>
                <w:rFonts w:ascii="Arial" w:eastAsia="Calibri" w:hAnsi="Arial" w:cs="Arial"/>
                <w:b/>
                <w:lang w:eastAsia="en-US"/>
              </w:rPr>
              <w:t>Tier/PPE</w:t>
            </w:r>
          </w:p>
        </w:tc>
        <w:tc>
          <w:tcPr>
            <w:tcW w:w="1918" w:type="pct"/>
          </w:tcPr>
          <w:p w14:paraId="11107055" w14:textId="77777777" w:rsidR="00953FD2" w:rsidRPr="0031452F" w:rsidRDefault="00953FD2" w:rsidP="0031452F">
            <w:pPr>
              <w:suppressAutoHyphens w:val="0"/>
              <w:jc w:val="both"/>
              <w:rPr>
                <w:rFonts w:ascii="Arial" w:eastAsia="Calibri" w:hAnsi="Arial" w:cs="Arial"/>
                <w:b/>
                <w:lang w:eastAsia="en-US"/>
              </w:rPr>
            </w:pPr>
            <w:r w:rsidRPr="0031452F">
              <w:rPr>
                <w:rFonts w:ascii="Arial" w:eastAsia="Calibri" w:hAnsi="Arial" w:cs="Arial"/>
                <w:b/>
                <w:lang w:eastAsia="en-US"/>
              </w:rPr>
              <w:t xml:space="preserve">Mean event concentration </w:t>
            </w:r>
          </w:p>
          <w:p w14:paraId="3EB22A78" w14:textId="77777777" w:rsidR="00953FD2" w:rsidRPr="0031452F" w:rsidRDefault="00953FD2" w:rsidP="0031452F">
            <w:pPr>
              <w:suppressAutoHyphens w:val="0"/>
              <w:jc w:val="both"/>
              <w:rPr>
                <w:rFonts w:ascii="Arial" w:eastAsia="Calibri" w:hAnsi="Arial" w:cs="Arial"/>
                <w:b/>
                <w:lang w:eastAsia="en-US"/>
              </w:rPr>
            </w:pPr>
            <w:r w:rsidRPr="0031452F">
              <w:rPr>
                <w:rFonts w:ascii="Arial" w:eastAsia="Calibri" w:hAnsi="Arial" w:cs="Arial"/>
                <w:b/>
                <w:lang w:eastAsia="en-US"/>
              </w:rPr>
              <w:t>(mg/m3)</w:t>
            </w:r>
          </w:p>
        </w:tc>
      </w:tr>
      <w:tr w:rsidR="00953FD2" w:rsidRPr="0031452F" w14:paraId="40BA75FC" w14:textId="77777777" w:rsidTr="00953FD2">
        <w:trPr>
          <w:cantSplit/>
          <w:tblHeader/>
        </w:trPr>
        <w:tc>
          <w:tcPr>
            <w:tcW w:w="2024" w:type="pct"/>
            <w:shd w:val="clear" w:color="auto" w:fill="auto"/>
          </w:tcPr>
          <w:p w14:paraId="2399FA91"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Scenario [4]</w:t>
            </w:r>
          </w:p>
          <w:p w14:paraId="652E40C0"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Application by spraying</w:t>
            </w:r>
          </w:p>
        </w:tc>
        <w:tc>
          <w:tcPr>
            <w:tcW w:w="1058" w:type="pct"/>
            <w:vAlign w:val="center"/>
          </w:tcPr>
          <w:p w14:paraId="3A76E8CE"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1</w:t>
            </w:r>
          </w:p>
        </w:tc>
        <w:tc>
          <w:tcPr>
            <w:tcW w:w="1918" w:type="pct"/>
            <w:vAlign w:val="center"/>
          </w:tcPr>
          <w:p w14:paraId="7ECE059E"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5.1 × 10</w:t>
            </w:r>
            <w:r w:rsidRPr="0031452F">
              <w:rPr>
                <w:rFonts w:ascii="Cambria Math" w:eastAsia="Calibri" w:hAnsi="Cambria Math" w:cs="Cambria Math"/>
                <w:lang w:eastAsia="en-US"/>
              </w:rPr>
              <w:t>⁻</w:t>
            </w:r>
            <w:r w:rsidRPr="0031452F">
              <w:rPr>
                <w:rFonts w:ascii="Arial" w:eastAsia="Calibri" w:hAnsi="Arial" w:cs="Arial"/>
                <w:vertAlign w:val="superscript"/>
                <w:lang w:eastAsia="en-US"/>
              </w:rPr>
              <w:t>2</w:t>
            </w:r>
          </w:p>
        </w:tc>
      </w:tr>
    </w:tbl>
    <w:p w14:paraId="4C4D1A7D" w14:textId="77777777" w:rsidR="00953FD2" w:rsidRPr="0031452F" w:rsidRDefault="00953FD2" w:rsidP="0031452F">
      <w:pPr>
        <w:suppressAutoHyphens w:val="0"/>
        <w:jc w:val="both"/>
        <w:rPr>
          <w:rFonts w:ascii="Arial" w:eastAsia="Calibri" w:hAnsi="Arial" w:cs="Arial"/>
          <w:highlight w:val="cyan"/>
          <w:lang w:val="sv-SE" w:eastAsia="en-US"/>
        </w:rPr>
      </w:pPr>
    </w:p>
    <w:p w14:paraId="44FE145D" w14:textId="77777777" w:rsidR="00953FD2" w:rsidRPr="0031452F" w:rsidRDefault="00953FD2" w:rsidP="0031452F">
      <w:pPr>
        <w:keepNext/>
        <w:suppressAutoHyphens w:val="0"/>
        <w:jc w:val="both"/>
        <w:rPr>
          <w:rFonts w:ascii="Arial" w:eastAsia="Calibri" w:hAnsi="Arial" w:cs="Arial"/>
          <w:i/>
          <w:u w:val="single"/>
          <w:lang w:eastAsia="en-US"/>
        </w:rPr>
      </w:pPr>
      <w:r w:rsidRPr="0031452F">
        <w:rPr>
          <w:rFonts w:ascii="Arial" w:eastAsia="Calibri" w:hAnsi="Arial" w:cs="Arial"/>
          <w:i/>
          <w:u w:val="single"/>
          <w:lang w:eastAsia="en-US"/>
        </w:rPr>
        <w:t xml:space="preserve">Scenario [5] Loading of the product for automated spraying application </w:t>
      </w:r>
    </w:p>
    <w:p w14:paraId="625FFD4A" w14:textId="77777777" w:rsidR="00953FD2" w:rsidRPr="0031452F" w:rsidRDefault="00953FD2" w:rsidP="0031452F">
      <w:pPr>
        <w:keepNext/>
        <w:suppressAutoHyphens w:val="0"/>
        <w:jc w:val="both"/>
        <w:rPr>
          <w:rFonts w:ascii="Arial" w:eastAsia="Calibri" w:hAnsi="Arial" w:cs="Arial"/>
          <w:i/>
          <w:iCs/>
          <w:lang w:eastAsia="en-U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70"/>
        <w:gridCol w:w="3087"/>
        <w:gridCol w:w="1121"/>
        <w:gridCol w:w="4275"/>
      </w:tblGrid>
      <w:tr w:rsidR="00953FD2" w:rsidRPr="0031452F" w14:paraId="5FB83355" w14:textId="77777777" w:rsidTr="00953FD2">
        <w:trPr>
          <w:tblHeader/>
        </w:trPr>
        <w:tc>
          <w:tcPr>
            <w:tcW w:w="5000" w:type="pct"/>
            <w:gridSpan w:val="4"/>
            <w:shd w:val="clear" w:color="auto" w:fill="FFFFCC"/>
            <w:tcMar>
              <w:top w:w="57" w:type="dxa"/>
              <w:bottom w:w="57" w:type="dxa"/>
            </w:tcMar>
          </w:tcPr>
          <w:p w14:paraId="1784E0FE" w14:textId="77777777" w:rsidR="00953FD2" w:rsidRPr="0031452F" w:rsidRDefault="00953FD2" w:rsidP="0031452F">
            <w:pPr>
              <w:keepNext/>
              <w:suppressAutoHyphens w:val="0"/>
              <w:jc w:val="both"/>
              <w:rPr>
                <w:rFonts w:ascii="Arial" w:eastAsia="Calibri" w:hAnsi="Arial" w:cs="Arial"/>
                <w:b/>
                <w:lang w:eastAsia="en-US"/>
              </w:rPr>
            </w:pPr>
            <w:r w:rsidRPr="0031452F">
              <w:rPr>
                <w:rFonts w:ascii="Arial" w:eastAsia="Calibri" w:hAnsi="Arial" w:cs="Arial"/>
                <w:b/>
                <w:lang w:eastAsia="en-US"/>
              </w:rPr>
              <w:t>Description of Scenario [5] – Mixing and loading - Dermal exposure</w:t>
            </w:r>
          </w:p>
        </w:tc>
      </w:tr>
      <w:tr w:rsidR="00953FD2" w:rsidRPr="0031452F" w14:paraId="754367E1" w14:textId="77777777" w:rsidTr="00953FD2">
        <w:trPr>
          <w:tblHeader/>
        </w:trPr>
        <w:tc>
          <w:tcPr>
            <w:tcW w:w="5000" w:type="pct"/>
            <w:gridSpan w:val="4"/>
            <w:shd w:val="clear" w:color="auto" w:fill="auto"/>
            <w:tcMar>
              <w:top w:w="57" w:type="dxa"/>
              <w:bottom w:w="57" w:type="dxa"/>
            </w:tcMar>
          </w:tcPr>
          <w:p w14:paraId="38963386"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iCs/>
                <w:lang w:eastAsia="en-US"/>
              </w:rPr>
              <w:t xml:space="preserve">Exposure by dermal route can occur during the connecting of lines. Estimation is performed with the indicative value of 0.92 mg/min proposed in the RISKOFDERM toolkit for connecting line according to the HEAdhoc recommendation No. 13, 2017. Inhalation exposure is not considered relevant.  </w:t>
            </w:r>
          </w:p>
        </w:tc>
      </w:tr>
      <w:tr w:rsidR="00953FD2" w:rsidRPr="0031452F" w14:paraId="23CFDC2A" w14:textId="77777777" w:rsidTr="00953FD2">
        <w:trPr>
          <w:tblHeader/>
        </w:trPr>
        <w:tc>
          <w:tcPr>
            <w:tcW w:w="416" w:type="pct"/>
            <w:shd w:val="clear" w:color="auto" w:fill="auto"/>
            <w:tcMar>
              <w:top w:w="57" w:type="dxa"/>
              <w:bottom w:w="57" w:type="dxa"/>
            </w:tcMar>
          </w:tcPr>
          <w:p w14:paraId="35F51887" w14:textId="77777777" w:rsidR="00953FD2" w:rsidRPr="0031452F" w:rsidRDefault="00953FD2" w:rsidP="0031452F">
            <w:pPr>
              <w:keepNext/>
              <w:suppressAutoHyphens w:val="0"/>
              <w:jc w:val="both"/>
              <w:rPr>
                <w:rFonts w:ascii="Arial" w:eastAsia="Calibri" w:hAnsi="Arial" w:cs="Arial"/>
                <w:lang w:eastAsia="en-US"/>
              </w:rPr>
            </w:pPr>
          </w:p>
        </w:tc>
        <w:tc>
          <w:tcPr>
            <w:tcW w:w="1668" w:type="pct"/>
            <w:shd w:val="clear" w:color="auto" w:fill="auto"/>
            <w:tcMar>
              <w:top w:w="57" w:type="dxa"/>
              <w:bottom w:w="57" w:type="dxa"/>
            </w:tcMar>
          </w:tcPr>
          <w:p w14:paraId="16BABB34" w14:textId="77777777" w:rsidR="00953FD2" w:rsidRPr="0031452F" w:rsidRDefault="00953FD2" w:rsidP="0031452F">
            <w:pPr>
              <w:keepNext/>
              <w:suppressAutoHyphens w:val="0"/>
              <w:jc w:val="both"/>
              <w:rPr>
                <w:rFonts w:ascii="Arial" w:eastAsia="Calibri" w:hAnsi="Arial" w:cs="Arial"/>
                <w:lang w:eastAsia="en-US"/>
              </w:rPr>
            </w:pPr>
            <w:r w:rsidRPr="0031452F">
              <w:rPr>
                <w:rFonts w:ascii="Arial" w:eastAsia="Calibri" w:hAnsi="Arial" w:cs="Arial"/>
                <w:lang w:eastAsia="en-US"/>
              </w:rPr>
              <w:t>Parameters</w:t>
            </w:r>
          </w:p>
        </w:tc>
        <w:tc>
          <w:tcPr>
            <w:tcW w:w="606" w:type="pct"/>
            <w:shd w:val="clear" w:color="auto" w:fill="auto"/>
            <w:tcMar>
              <w:top w:w="57" w:type="dxa"/>
              <w:bottom w:w="57" w:type="dxa"/>
            </w:tcMar>
          </w:tcPr>
          <w:p w14:paraId="14AC6A4C" w14:textId="77777777" w:rsidR="00953FD2" w:rsidRPr="0031452F" w:rsidRDefault="00953FD2" w:rsidP="0031452F">
            <w:pPr>
              <w:keepNext/>
              <w:suppressAutoHyphens w:val="0"/>
              <w:jc w:val="both"/>
              <w:rPr>
                <w:rFonts w:ascii="Arial" w:eastAsia="Calibri" w:hAnsi="Arial" w:cs="Arial"/>
                <w:lang w:eastAsia="en-US"/>
              </w:rPr>
            </w:pPr>
            <w:r w:rsidRPr="0031452F">
              <w:rPr>
                <w:rFonts w:ascii="Arial" w:eastAsia="Calibri" w:hAnsi="Arial" w:cs="Arial"/>
                <w:lang w:eastAsia="en-US"/>
              </w:rPr>
              <w:t>Value</w:t>
            </w:r>
          </w:p>
        </w:tc>
        <w:tc>
          <w:tcPr>
            <w:tcW w:w="2310" w:type="pct"/>
          </w:tcPr>
          <w:p w14:paraId="3576A620" w14:textId="77777777" w:rsidR="00953FD2" w:rsidRPr="0031452F" w:rsidRDefault="00953FD2" w:rsidP="0031452F">
            <w:pPr>
              <w:keepNext/>
              <w:suppressAutoHyphens w:val="0"/>
              <w:jc w:val="both"/>
              <w:rPr>
                <w:rFonts w:ascii="Arial" w:eastAsia="Calibri" w:hAnsi="Arial" w:cs="Arial"/>
                <w:lang w:eastAsia="en-US"/>
              </w:rPr>
            </w:pPr>
            <w:r w:rsidRPr="0031452F">
              <w:rPr>
                <w:rFonts w:ascii="Arial" w:eastAsia="Calibri" w:hAnsi="Arial" w:cs="Arial"/>
                <w:lang w:eastAsia="en-US"/>
              </w:rPr>
              <w:t>Reference</w:t>
            </w:r>
          </w:p>
        </w:tc>
      </w:tr>
      <w:tr w:rsidR="00953FD2" w:rsidRPr="0031452F" w14:paraId="55E229EC" w14:textId="77777777" w:rsidTr="00953FD2">
        <w:trPr>
          <w:tblHeader/>
        </w:trPr>
        <w:tc>
          <w:tcPr>
            <w:tcW w:w="416" w:type="pct"/>
            <w:vMerge w:val="restart"/>
            <w:tcMar>
              <w:top w:w="57" w:type="dxa"/>
              <w:bottom w:w="57" w:type="dxa"/>
            </w:tcMar>
          </w:tcPr>
          <w:p w14:paraId="783DF61F"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Tier 1</w:t>
            </w:r>
          </w:p>
        </w:tc>
        <w:tc>
          <w:tcPr>
            <w:tcW w:w="1668" w:type="pct"/>
            <w:shd w:val="clear" w:color="auto" w:fill="auto"/>
            <w:tcMar>
              <w:top w:w="57" w:type="dxa"/>
              <w:bottom w:w="57" w:type="dxa"/>
            </w:tcMar>
          </w:tcPr>
          <w:p w14:paraId="7C17EC4F"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Weight fraction compound (%)</w:t>
            </w:r>
          </w:p>
        </w:tc>
        <w:tc>
          <w:tcPr>
            <w:tcW w:w="606" w:type="pct"/>
            <w:shd w:val="clear" w:color="auto" w:fill="auto"/>
            <w:tcMar>
              <w:top w:w="57" w:type="dxa"/>
              <w:bottom w:w="57" w:type="dxa"/>
            </w:tcMar>
          </w:tcPr>
          <w:p w14:paraId="3CD18604"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0.49%</w:t>
            </w:r>
          </w:p>
        </w:tc>
        <w:tc>
          <w:tcPr>
            <w:tcW w:w="2310" w:type="pct"/>
          </w:tcPr>
          <w:p w14:paraId="4D0F0FE9"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Applicant data</w:t>
            </w:r>
          </w:p>
        </w:tc>
      </w:tr>
      <w:tr w:rsidR="00953FD2" w:rsidRPr="0031452F" w14:paraId="028314E4" w14:textId="77777777" w:rsidTr="00953FD2">
        <w:trPr>
          <w:tblHeader/>
        </w:trPr>
        <w:tc>
          <w:tcPr>
            <w:tcW w:w="416" w:type="pct"/>
            <w:vMerge/>
            <w:tcMar>
              <w:top w:w="57" w:type="dxa"/>
              <w:bottom w:w="57" w:type="dxa"/>
            </w:tcMar>
          </w:tcPr>
          <w:p w14:paraId="606F1920" w14:textId="77777777" w:rsidR="00953FD2" w:rsidRPr="0031452F" w:rsidRDefault="00953FD2" w:rsidP="0031452F">
            <w:pPr>
              <w:suppressAutoHyphens w:val="0"/>
              <w:jc w:val="both"/>
              <w:rPr>
                <w:rFonts w:ascii="Arial" w:eastAsia="Calibri" w:hAnsi="Arial" w:cs="Arial"/>
                <w:lang w:eastAsia="en-US"/>
              </w:rPr>
            </w:pPr>
          </w:p>
        </w:tc>
        <w:tc>
          <w:tcPr>
            <w:tcW w:w="1668" w:type="pct"/>
            <w:shd w:val="clear" w:color="auto" w:fill="auto"/>
            <w:tcMar>
              <w:top w:w="57" w:type="dxa"/>
              <w:bottom w:w="57" w:type="dxa"/>
            </w:tcMar>
          </w:tcPr>
          <w:p w14:paraId="2123CB06"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Duration (min)</w:t>
            </w:r>
          </w:p>
        </w:tc>
        <w:tc>
          <w:tcPr>
            <w:tcW w:w="606" w:type="pct"/>
            <w:shd w:val="clear" w:color="auto" w:fill="auto"/>
            <w:tcMar>
              <w:top w:w="57" w:type="dxa"/>
              <w:bottom w:w="57" w:type="dxa"/>
            </w:tcMar>
          </w:tcPr>
          <w:p w14:paraId="75307C52"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 xml:space="preserve">1 </w:t>
            </w:r>
          </w:p>
        </w:tc>
        <w:tc>
          <w:tcPr>
            <w:tcW w:w="2310" w:type="pct"/>
          </w:tcPr>
          <w:p w14:paraId="601E3924" w14:textId="77777777" w:rsidR="00953FD2" w:rsidRPr="0031452F" w:rsidRDefault="00953FD2" w:rsidP="0031452F">
            <w:pPr>
              <w:suppressAutoHyphens w:val="0"/>
              <w:jc w:val="both"/>
              <w:rPr>
                <w:rFonts w:ascii="Arial" w:eastAsia="Calibri" w:hAnsi="Arial" w:cs="Arial"/>
                <w:iCs/>
                <w:lang w:eastAsia="en-US"/>
              </w:rPr>
            </w:pPr>
            <w:r w:rsidRPr="0031452F">
              <w:rPr>
                <w:rFonts w:ascii="Arial" w:eastAsia="Calibri" w:hAnsi="Arial" w:cs="Arial"/>
                <w:iCs/>
                <w:lang w:eastAsia="en-US"/>
              </w:rPr>
              <w:t>HEAdhoc recommendation No. 13, 2017</w:t>
            </w:r>
          </w:p>
        </w:tc>
      </w:tr>
      <w:tr w:rsidR="00953FD2" w:rsidRPr="0031452F" w14:paraId="7EA654FA" w14:textId="77777777" w:rsidTr="00953FD2">
        <w:trPr>
          <w:tblHeader/>
        </w:trPr>
        <w:tc>
          <w:tcPr>
            <w:tcW w:w="416" w:type="pct"/>
            <w:vMerge/>
            <w:tcMar>
              <w:top w:w="57" w:type="dxa"/>
              <w:bottom w:w="57" w:type="dxa"/>
            </w:tcMar>
          </w:tcPr>
          <w:p w14:paraId="79C51723" w14:textId="77777777" w:rsidR="00953FD2" w:rsidRPr="0031452F" w:rsidRDefault="00953FD2" w:rsidP="0031452F">
            <w:pPr>
              <w:suppressAutoHyphens w:val="0"/>
              <w:jc w:val="both"/>
              <w:rPr>
                <w:rFonts w:ascii="Arial" w:eastAsia="Calibri" w:hAnsi="Arial" w:cs="Arial"/>
                <w:lang w:eastAsia="en-US"/>
              </w:rPr>
            </w:pPr>
          </w:p>
        </w:tc>
        <w:tc>
          <w:tcPr>
            <w:tcW w:w="1668" w:type="pct"/>
            <w:shd w:val="clear" w:color="auto" w:fill="auto"/>
            <w:tcMar>
              <w:top w:w="57" w:type="dxa"/>
              <w:bottom w:w="57" w:type="dxa"/>
            </w:tcMar>
          </w:tcPr>
          <w:p w14:paraId="19158F48"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Body weight (kg)</w:t>
            </w:r>
          </w:p>
        </w:tc>
        <w:tc>
          <w:tcPr>
            <w:tcW w:w="606" w:type="pct"/>
            <w:shd w:val="clear" w:color="auto" w:fill="auto"/>
            <w:tcMar>
              <w:top w:w="57" w:type="dxa"/>
              <w:bottom w:w="57" w:type="dxa"/>
            </w:tcMar>
          </w:tcPr>
          <w:p w14:paraId="6B268768"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60</w:t>
            </w:r>
          </w:p>
        </w:tc>
        <w:tc>
          <w:tcPr>
            <w:tcW w:w="2310" w:type="pct"/>
          </w:tcPr>
          <w:p w14:paraId="4025A135" w14:textId="77777777" w:rsidR="00953FD2" w:rsidRPr="0031452F" w:rsidRDefault="00953FD2" w:rsidP="0031452F">
            <w:pPr>
              <w:suppressAutoHyphens w:val="0"/>
              <w:jc w:val="both"/>
              <w:rPr>
                <w:rFonts w:ascii="Arial" w:eastAsia="Calibri" w:hAnsi="Arial" w:cs="Arial"/>
                <w:iCs/>
                <w:highlight w:val="yellow"/>
                <w:lang w:eastAsia="en-US"/>
              </w:rPr>
            </w:pPr>
            <w:r w:rsidRPr="0031452F">
              <w:rPr>
                <w:rFonts w:ascii="Arial" w:eastAsia="Calibri" w:hAnsi="Arial" w:cs="Arial"/>
                <w:iCs/>
                <w:lang w:eastAsia="en-US"/>
              </w:rPr>
              <w:t>HEEG opinion No. 17, 2013</w:t>
            </w:r>
          </w:p>
        </w:tc>
      </w:tr>
      <w:tr w:rsidR="00953FD2" w:rsidRPr="0031452F" w14:paraId="7DDBE79C" w14:textId="77777777" w:rsidTr="00953FD2">
        <w:trPr>
          <w:tblHeader/>
        </w:trPr>
        <w:tc>
          <w:tcPr>
            <w:tcW w:w="416" w:type="pct"/>
            <w:vMerge/>
            <w:tcMar>
              <w:top w:w="57" w:type="dxa"/>
              <w:bottom w:w="57" w:type="dxa"/>
            </w:tcMar>
          </w:tcPr>
          <w:p w14:paraId="4E16FC25" w14:textId="77777777" w:rsidR="00953FD2" w:rsidRPr="0031452F" w:rsidRDefault="00953FD2" w:rsidP="0031452F">
            <w:pPr>
              <w:suppressAutoHyphens w:val="0"/>
              <w:jc w:val="both"/>
              <w:rPr>
                <w:rFonts w:ascii="Arial" w:eastAsia="Calibri" w:hAnsi="Arial" w:cs="Arial"/>
                <w:lang w:val="en-US" w:eastAsia="en-US"/>
              </w:rPr>
            </w:pPr>
          </w:p>
        </w:tc>
        <w:tc>
          <w:tcPr>
            <w:tcW w:w="1668" w:type="pct"/>
            <w:shd w:val="clear" w:color="auto" w:fill="auto"/>
            <w:tcMar>
              <w:top w:w="57" w:type="dxa"/>
              <w:bottom w:w="57" w:type="dxa"/>
            </w:tcMar>
          </w:tcPr>
          <w:p w14:paraId="62D4050F"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Dermal absorption (%)</w:t>
            </w:r>
          </w:p>
        </w:tc>
        <w:tc>
          <w:tcPr>
            <w:tcW w:w="606" w:type="pct"/>
            <w:shd w:val="clear" w:color="auto" w:fill="auto"/>
            <w:tcMar>
              <w:top w:w="57" w:type="dxa"/>
              <w:bottom w:w="57" w:type="dxa"/>
            </w:tcMar>
          </w:tcPr>
          <w:p w14:paraId="7AD306AF"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75%</w:t>
            </w:r>
          </w:p>
        </w:tc>
        <w:tc>
          <w:tcPr>
            <w:tcW w:w="2310" w:type="pct"/>
          </w:tcPr>
          <w:p w14:paraId="0CB4598B"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iCs/>
                <w:lang w:eastAsia="en-US"/>
              </w:rPr>
              <w:t>Default value</w:t>
            </w:r>
          </w:p>
        </w:tc>
      </w:tr>
      <w:tr w:rsidR="00953FD2" w:rsidRPr="0031452F" w14:paraId="596BEA21" w14:textId="77777777" w:rsidTr="00953FD2">
        <w:trPr>
          <w:trHeight w:val="463"/>
          <w:tblHeader/>
        </w:trPr>
        <w:tc>
          <w:tcPr>
            <w:tcW w:w="416" w:type="pct"/>
            <w:vMerge/>
            <w:tcMar>
              <w:top w:w="57" w:type="dxa"/>
              <w:bottom w:w="57" w:type="dxa"/>
            </w:tcMar>
          </w:tcPr>
          <w:p w14:paraId="78513BC3" w14:textId="77777777" w:rsidR="00953FD2" w:rsidRPr="0031452F" w:rsidRDefault="00953FD2" w:rsidP="0031452F">
            <w:pPr>
              <w:suppressAutoHyphens w:val="0"/>
              <w:jc w:val="both"/>
              <w:rPr>
                <w:rFonts w:ascii="Arial" w:eastAsia="Calibri" w:hAnsi="Arial" w:cs="Arial"/>
                <w:lang w:val="en-US" w:eastAsia="en-US"/>
              </w:rPr>
            </w:pPr>
          </w:p>
        </w:tc>
        <w:tc>
          <w:tcPr>
            <w:tcW w:w="1668" w:type="pct"/>
            <w:shd w:val="clear" w:color="auto" w:fill="auto"/>
            <w:tcMar>
              <w:top w:w="57" w:type="dxa"/>
              <w:bottom w:w="57" w:type="dxa"/>
            </w:tcMar>
          </w:tcPr>
          <w:p w14:paraId="5F6E9DDA"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Penetration factor PPE</w:t>
            </w:r>
          </w:p>
        </w:tc>
        <w:tc>
          <w:tcPr>
            <w:tcW w:w="606" w:type="pct"/>
            <w:shd w:val="clear" w:color="auto" w:fill="auto"/>
            <w:tcMar>
              <w:top w:w="57" w:type="dxa"/>
              <w:bottom w:w="57" w:type="dxa"/>
            </w:tcMar>
          </w:tcPr>
          <w:p w14:paraId="31AA9155"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100%</w:t>
            </w:r>
          </w:p>
        </w:tc>
        <w:tc>
          <w:tcPr>
            <w:tcW w:w="2310" w:type="pct"/>
          </w:tcPr>
          <w:p w14:paraId="77963B3F" w14:textId="77777777" w:rsidR="00953FD2" w:rsidRPr="0031452F" w:rsidRDefault="00953FD2" w:rsidP="0031452F">
            <w:pPr>
              <w:suppressAutoHyphens w:val="0"/>
              <w:jc w:val="both"/>
              <w:rPr>
                <w:rFonts w:ascii="Arial" w:eastAsia="Calibri" w:hAnsi="Arial" w:cs="Arial"/>
                <w:iCs/>
                <w:lang w:eastAsia="en-US"/>
              </w:rPr>
            </w:pPr>
            <w:r w:rsidRPr="0031452F">
              <w:rPr>
                <w:rFonts w:ascii="Arial" w:eastAsia="Calibri" w:hAnsi="Arial" w:cs="Arial"/>
                <w:iCs/>
                <w:lang w:eastAsia="en-US"/>
              </w:rPr>
              <w:t>No PPE</w:t>
            </w:r>
          </w:p>
        </w:tc>
      </w:tr>
    </w:tbl>
    <w:p w14:paraId="1C01D2C6" w14:textId="77777777" w:rsidR="00953FD2" w:rsidRPr="0031452F" w:rsidRDefault="00953FD2" w:rsidP="0031452F">
      <w:pPr>
        <w:suppressAutoHyphens w:val="0"/>
        <w:jc w:val="both"/>
        <w:rPr>
          <w:rFonts w:ascii="Arial" w:eastAsia="Calibri" w:hAnsi="Arial" w:cs="Arial"/>
          <w:iCs/>
          <w:vertAlign w:val="superscript"/>
          <w:lang w:eastAsia="en-US"/>
        </w:rPr>
      </w:pPr>
    </w:p>
    <w:p w14:paraId="0CFFC728" w14:textId="77777777" w:rsidR="00953FD2" w:rsidRPr="0031452F" w:rsidRDefault="00953FD2" w:rsidP="0031452F">
      <w:pPr>
        <w:suppressAutoHyphens w:val="0"/>
        <w:jc w:val="both"/>
        <w:rPr>
          <w:rFonts w:ascii="Arial" w:eastAsia="Calibri" w:hAnsi="Arial" w:cs="Arial"/>
          <w:i/>
          <w:iCs/>
          <w:lang w:eastAsia="en-US"/>
        </w:rPr>
      </w:pPr>
    </w:p>
    <w:p w14:paraId="4B87F91C" w14:textId="77777777" w:rsidR="00953FD2" w:rsidRPr="0031452F" w:rsidRDefault="00953FD2" w:rsidP="0031452F">
      <w:pPr>
        <w:keepNext/>
        <w:suppressAutoHyphens w:val="0"/>
        <w:jc w:val="both"/>
        <w:rPr>
          <w:rFonts w:ascii="Arial" w:eastAsia="Calibri" w:hAnsi="Arial" w:cs="Arial"/>
          <w:b/>
          <w:lang w:eastAsia="en-US"/>
        </w:rPr>
      </w:pPr>
      <w:r w:rsidRPr="0031452F">
        <w:rPr>
          <w:rFonts w:ascii="Arial" w:eastAsia="Calibri" w:hAnsi="Arial" w:cs="Arial"/>
          <w:b/>
          <w:lang w:eastAsia="en-US"/>
        </w:rPr>
        <w:t xml:space="preserve">Calculations for Scenarios [5] loading of the product </w:t>
      </w:r>
    </w:p>
    <w:p w14:paraId="3A6C8E20" w14:textId="77777777" w:rsidR="00953FD2" w:rsidRPr="0031452F" w:rsidRDefault="00953FD2" w:rsidP="0031452F">
      <w:pPr>
        <w:keepNext/>
        <w:suppressAutoHyphens w:val="0"/>
        <w:jc w:val="both"/>
        <w:rPr>
          <w:rFonts w:ascii="Arial" w:eastAsia="Calibri" w:hAnsi="Arial" w:cs="Arial"/>
          <w:i/>
          <w:highlight w:val="green"/>
          <w:u w:val="single"/>
          <w:lang w:eastAsia="en-U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11"/>
        <w:gridCol w:w="842"/>
        <w:gridCol w:w="1527"/>
        <w:gridCol w:w="1686"/>
        <w:gridCol w:w="1688"/>
        <w:gridCol w:w="1899"/>
      </w:tblGrid>
      <w:tr w:rsidR="00953FD2" w:rsidRPr="0031452F" w14:paraId="02A47219" w14:textId="77777777" w:rsidTr="00953FD2">
        <w:trPr>
          <w:cantSplit/>
          <w:tblHeader/>
        </w:trPr>
        <w:tc>
          <w:tcPr>
            <w:tcW w:w="5000" w:type="pct"/>
            <w:gridSpan w:val="6"/>
            <w:shd w:val="clear" w:color="auto" w:fill="FFFFCC"/>
          </w:tcPr>
          <w:p w14:paraId="71952B21" w14:textId="77777777" w:rsidR="00953FD2" w:rsidRPr="0031452F" w:rsidRDefault="00953FD2" w:rsidP="0031452F">
            <w:pPr>
              <w:suppressAutoHyphens w:val="0"/>
              <w:jc w:val="both"/>
              <w:rPr>
                <w:rFonts w:ascii="Arial" w:eastAsia="Calibri" w:hAnsi="Arial" w:cs="Arial"/>
                <w:b/>
                <w:lang w:eastAsia="en-US"/>
              </w:rPr>
            </w:pPr>
            <w:r w:rsidRPr="0031452F">
              <w:rPr>
                <w:rFonts w:ascii="Arial" w:eastAsia="Calibri" w:hAnsi="Arial" w:cs="Arial"/>
                <w:b/>
                <w:lang w:eastAsia="en-US"/>
              </w:rPr>
              <w:t>Summary table: estimated exposure from professional uses</w:t>
            </w:r>
          </w:p>
        </w:tc>
      </w:tr>
      <w:tr w:rsidR="00953FD2" w:rsidRPr="0031452F" w14:paraId="1A245032" w14:textId="77777777" w:rsidTr="00953FD2">
        <w:trPr>
          <w:cantSplit/>
          <w:tblHeader/>
        </w:trPr>
        <w:tc>
          <w:tcPr>
            <w:tcW w:w="871" w:type="pct"/>
            <w:shd w:val="clear" w:color="auto" w:fill="auto"/>
          </w:tcPr>
          <w:p w14:paraId="79B9EC24" w14:textId="77777777" w:rsidR="00953FD2" w:rsidRPr="0031452F" w:rsidRDefault="00953FD2" w:rsidP="0031452F">
            <w:pPr>
              <w:suppressAutoHyphens w:val="0"/>
              <w:jc w:val="both"/>
              <w:rPr>
                <w:rFonts w:ascii="Arial" w:eastAsia="Calibri" w:hAnsi="Arial" w:cs="Arial"/>
                <w:b/>
                <w:lang w:eastAsia="en-US"/>
              </w:rPr>
            </w:pPr>
            <w:r w:rsidRPr="0031452F">
              <w:rPr>
                <w:rFonts w:ascii="Arial" w:eastAsia="Calibri" w:hAnsi="Arial" w:cs="Arial"/>
                <w:b/>
                <w:lang w:eastAsia="en-US"/>
              </w:rPr>
              <w:t>Exposure scenario</w:t>
            </w:r>
          </w:p>
        </w:tc>
        <w:tc>
          <w:tcPr>
            <w:tcW w:w="455" w:type="pct"/>
          </w:tcPr>
          <w:p w14:paraId="6CA510B9" w14:textId="77777777" w:rsidR="00953FD2" w:rsidRPr="0031452F" w:rsidRDefault="00953FD2" w:rsidP="0031452F">
            <w:pPr>
              <w:suppressAutoHyphens w:val="0"/>
              <w:jc w:val="both"/>
              <w:rPr>
                <w:rFonts w:ascii="Arial" w:eastAsia="Calibri" w:hAnsi="Arial" w:cs="Arial"/>
                <w:b/>
                <w:lang w:eastAsia="en-US"/>
              </w:rPr>
            </w:pPr>
            <w:r w:rsidRPr="0031452F">
              <w:rPr>
                <w:rFonts w:ascii="Arial" w:eastAsia="Calibri" w:hAnsi="Arial" w:cs="Arial"/>
                <w:b/>
                <w:lang w:eastAsia="en-US"/>
              </w:rPr>
              <w:t>Tier/PPE</w:t>
            </w:r>
          </w:p>
        </w:tc>
        <w:tc>
          <w:tcPr>
            <w:tcW w:w="825" w:type="pct"/>
          </w:tcPr>
          <w:p w14:paraId="137F6C7D" w14:textId="77777777" w:rsidR="00953FD2" w:rsidRPr="0031452F" w:rsidRDefault="00953FD2" w:rsidP="0031452F">
            <w:pPr>
              <w:suppressAutoHyphens w:val="0"/>
              <w:jc w:val="both"/>
              <w:rPr>
                <w:rFonts w:ascii="Arial" w:eastAsia="Calibri" w:hAnsi="Arial" w:cs="Arial"/>
                <w:b/>
                <w:lang w:eastAsia="en-US"/>
              </w:rPr>
            </w:pPr>
            <w:r w:rsidRPr="0031452F">
              <w:rPr>
                <w:rFonts w:ascii="Arial" w:eastAsia="Calibri" w:hAnsi="Arial" w:cs="Arial"/>
                <w:b/>
                <w:lang w:eastAsia="en-US"/>
              </w:rPr>
              <w:t>Estimated inhalation uptake (mg/kg/d)</w:t>
            </w:r>
          </w:p>
        </w:tc>
        <w:tc>
          <w:tcPr>
            <w:tcW w:w="911" w:type="pct"/>
            <w:shd w:val="clear" w:color="auto" w:fill="auto"/>
            <w:tcMar>
              <w:top w:w="57" w:type="dxa"/>
              <w:bottom w:w="57" w:type="dxa"/>
            </w:tcMar>
          </w:tcPr>
          <w:p w14:paraId="1A71C4D0" w14:textId="77777777" w:rsidR="00953FD2" w:rsidRPr="0031452F" w:rsidRDefault="00953FD2" w:rsidP="0031452F">
            <w:pPr>
              <w:suppressAutoHyphens w:val="0"/>
              <w:jc w:val="both"/>
              <w:rPr>
                <w:rFonts w:ascii="Arial" w:eastAsia="Calibri" w:hAnsi="Arial" w:cs="Arial"/>
                <w:b/>
                <w:lang w:eastAsia="en-US"/>
              </w:rPr>
            </w:pPr>
            <w:r w:rsidRPr="0031452F">
              <w:rPr>
                <w:rFonts w:ascii="Arial" w:eastAsia="Calibri" w:hAnsi="Arial" w:cs="Arial"/>
                <w:b/>
                <w:lang w:eastAsia="en-US"/>
              </w:rPr>
              <w:t>Estimated dermal uptake (mg/kg/d)</w:t>
            </w:r>
          </w:p>
        </w:tc>
        <w:tc>
          <w:tcPr>
            <w:tcW w:w="912" w:type="pct"/>
          </w:tcPr>
          <w:p w14:paraId="19982B65" w14:textId="77777777" w:rsidR="00953FD2" w:rsidRPr="0031452F" w:rsidRDefault="00953FD2" w:rsidP="0031452F">
            <w:pPr>
              <w:suppressAutoHyphens w:val="0"/>
              <w:jc w:val="both"/>
              <w:rPr>
                <w:rFonts w:ascii="Arial" w:eastAsia="Calibri" w:hAnsi="Arial" w:cs="Arial"/>
                <w:b/>
                <w:lang w:eastAsia="en-US"/>
              </w:rPr>
            </w:pPr>
            <w:r w:rsidRPr="0031452F">
              <w:rPr>
                <w:rFonts w:ascii="Arial" w:eastAsia="Calibri" w:hAnsi="Arial" w:cs="Arial"/>
                <w:b/>
                <w:lang w:eastAsia="en-US"/>
              </w:rPr>
              <w:t>Estimated oral uptake (mg/kg/d)</w:t>
            </w:r>
          </w:p>
        </w:tc>
        <w:tc>
          <w:tcPr>
            <w:tcW w:w="1026" w:type="pct"/>
            <w:shd w:val="clear" w:color="auto" w:fill="auto"/>
            <w:tcMar>
              <w:top w:w="57" w:type="dxa"/>
              <w:bottom w:w="57" w:type="dxa"/>
            </w:tcMar>
          </w:tcPr>
          <w:p w14:paraId="7DC56E45" w14:textId="77777777" w:rsidR="00953FD2" w:rsidRPr="0031452F" w:rsidRDefault="00953FD2" w:rsidP="0031452F">
            <w:pPr>
              <w:suppressAutoHyphens w:val="0"/>
              <w:jc w:val="both"/>
              <w:rPr>
                <w:rFonts w:ascii="Arial" w:eastAsia="Calibri" w:hAnsi="Arial" w:cs="Arial"/>
                <w:b/>
                <w:lang w:eastAsia="en-US"/>
              </w:rPr>
            </w:pPr>
            <w:r w:rsidRPr="0031452F">
              <w:rPr>
                <w:rFonts w:ascii="Arial" w:eastAsia="Calibri" w:hAnsi="Arial" w:cs="Arial"/>
                <w:b/>
                <w:lang w:eastAsia="en-US"/>
              </w:rPr>
              <w:t>Estimated total uptake (mg/kg/d)</w:t>
            </w:r>
          </w:p>
        </w:tc>
      </w:tr>
      <w:tr w:rsidR="00953FD2" w:rsidRPr="0031452F" w14:paraId="1F0E9E2B" w14:textId="77777777" w:rsidTr="00953FD2">
        <w:trPr>
          <w:cantSplit/>
          <w:trHeight w:val="776"/>
          <w:tblHeader/>
        </w:trPr>
        <w:tc>
          <w:tcPr>
            <w:tcW w:w="871" w:type="pct"/>
            <w:shd w:val="clear" w:color="auto" w:fill="auto"/>
          </w:tcPr>
          <w:p w14:paraId="7E253CD7"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Scenario [5]</w:t>
            </w:r>
          </w:p>
          <w:p w14:paraId="759C0A86"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Loading automated spray</w:t>
            </w:r>
          </w:p>
        </w:tc>
        <w:tc>
          <w:tcPr>
            <w:tcW w:w="455" w:type="pct"/>
            <w:vAlign w:val="center"/>
          </w:tcPr>
          <w:p w14:paraId="7E4CB1C9"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1</w:t>
            </w:r>
          </w:p>
        </w:tc>
        <w:tc>
          <w:tcPr>
            <w:tcW w:w="825" w:type="pct"/>
            <w:vAlign w:val="center"/>
          </w:tcPr>
          <w:p w14:paraId="5F4D56A4"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n.a.</w:t>
            </w:r>
          </w:p>
        </w:tc>
        <w:tc>
          <w:tcPr>
            <w:tcW w:w="911" w:type="pct"/>
            <w:shd w:val="clear" w:color="auto" w:fill="auto"/>
            <w:tcMar>
              <w:top w:w="57" w:type="dxa"/>
              <w:bottom w:w="57" w:type="dxa"/>
            </w:tcMar>
            <w:vAlign w:val="center"/>
          </w:tcPr>
          <w:p w14:paraId="3501BDB3"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5.64 × 10</w:t>
            </w:r>
            <w:r w:rsidRPr="0031452F">
              <w:rPr>
                <w:rFonts w:ascii="Cambria Math" w:eastAsia="Calibri" w:hAnsi="Cambria Math" w:cs="Cambria Math"/>
                <w:lang w:eastAsia="en-US"/>
              </w:rPr>
              <w:t>⁻</w:t>
            </w:r>
            <w:r w:rsidRPr="0031452F">
              <w:rPr>
                <w:rFonts w:ascii="Arial" w:eastAsia="Calibri" w:hAnsi="Arial" w:cs="Arial"/>
                <w:vertAlign w:val="superscript"/>
                <w:lang w:eastAsia="en-US"/>
              </w:rPr>
              <w:t>5</w:t>
            </w:r>
          </w:p>
        </w:tc>
        <w:tc>
          <w:tcPr>
            <w:tcW w:w="912" w:type="pct"/>
            <w:vAlign w:val="center"/>
          </w:tcPr>
          <w:p w14:paraId="1ED759FD"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n.a.</w:t>
            </w:r>
          </w:p>
        </w:tc>
        <w:tc>
          <w:tcPr>
            <w:tcW w:w="1026" w:type="pct"/>
            <w:shd w:val="clear" w:color="auto" w:fill="auto"/>
            <w:tcMar>
              <w:top w:w="57" w:type="dxa"/>
              <w:bottom w:w="57" w:type="dxa"/>
            </w:tcMar>
            <w:vAlign w:val="center"/>
          </w:tcPr>
          <w:p w14:paraId="46A41035"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5.64 × 10</w:t>
            </w:r>
            <w:r w:rsidRPr="0031452F">
              <w:rPr>
                <w:rFonts w:ascii="Cambria Math" w:eastAsia="Calibri" w:hAnsi="Cambria Math" w:cs="Cambria Math"/>
                <w:lang w:eastAsia="en-US"/>
              </w:rPr>
              <w:t>⁻</w:t>
            </w:r>
            <w:r w:rsidRPr="0031452F">
              <w:rPr>
                <w:rFonts w:ascii="Arial" w:eastAsia="Calibri" w:hAnsi="Arial" w:cs="Arial"/>
                <w:vertAlign w:val="superscript"/>
                <w:lang w:eastAsia="en-US"/>
              </w:rPr>
              <w:t>5</w:t>
            </w:r>
          </w:p>
        </w:tc>
      </w:tr>
    </w:tbl>
    <w:p w14:paraId="0ED69417" w14:textId="77777777" w:rsidR="00953FD2" w:rsidRPr="0031452F" w:rsidRDefault="00953FD2" w:rsidP="0031452F">
      <w:pPr>
        <w:suppressAutoHyphens w:val="0"/>
        <w:jc w:val="both"/>
        <w:rPr>
          <w:rFonts w:ascii="Arial" w:eastAsia="Calibri" w:hAnsi="Arial" w:cs="Arial"/>
          <w:highlight w:val="cyan"/>
          <w:lang w:val="sv-SE" w:eastAsia="en-US"/>
        </w:rPr>
      </w:pPr>
    </w:p>
    <w:p w14:paraId="58FC003C" w14:textId="77777777" w:rsidR="00953FD2" w:rsidRPr="0031452F" w:rsidRDefault="00953FD2" w:rsidP="0031452F">
      <w:pPr>
        <w:keepNext/>
        <w:suppressAutoHyphens w:val="0"/>
        <w:jc w:val="both"/>
        <w:rPr>
          <w:rFonts w:ascii="Arial" w:eastAsia="Calibri" w:hAnsi="Arial" w:cs="Arial"/>
          <w:i/>
          <w:u w:val="single"/>
          <w:lang w:eastAsia="en-US"/>
        </w:rPr>
      </w:pPr>
      <w:r w:rsidRPr="0031452F">
        <w:rPr>
          <w:rFonts w:ascii="Arial" w:eastAsia="Calibri" w:hAnsi="Arial" w:cs="Arial"/>
          <w:i/>
          <w:u w:val="single"/>
          <w:lang w:eastAsia="en-US"/>
        </w:rPr>
        <w:lastRenderedPageBreak/>
        <w:t>Scenario [6] Application by automated spraying</w:t>
      </w:r>
    </w:p>
    <w:p w14:paraId="56A1DB62" w14:textId="77777777" w:rsidR="00953FD2" w:rsidRPr="0031452F" w:rsidRDefault="00953FD2" w:rsidP="0031452F">
      <w:pPr>
        <w:keepNext/>
        <w:widowControl w:val="0"/>
        <w:tabs>
          <w:tab w:val="center" w:pos="4536"/>
          <w:tab w:val="right" w:pos="9072"/>
        </w:tabs>
        <w:suppressAutoHyphens w:val="0"/>
        <w:jc w:val="both"/>
        <w:rPr>
          <w:rFonts w:ascii="Arial" w:eastAsia="Calibri" w:hAnsi="Arial" w:cs="Arial"/>
          <w:iCs/>
          <w:lang w:eastAsia="en-US"/>
        </w:rPr>
      </w:pPr>
    </w:p>
    <w:p w14:paraId="1A6A136C" w14:textId="77777777" w:rsidR="00953FD2" w:rsidRPr="0031452F" w:rsidRDefault="00953FD2" w:rsidP="0031452F">
      <w:pPr>
        <w:suppressAutoHyphens w:val="0"/>
        <w:jc w:val="both"/>
        <w:rPr>
          <w:rFonts w:ascii="Arial" w:eastAsia="Calibri" w:hAnsi="Arial" w:cs="Arial"/>
          <w:iCs/>
          <w:lang w:eastAsia="en-US"/>
        </w:rPr>
      </w:pPr>
      <w:r w:rsidRPr="0031452F">
        <w:rPr>
          <w:rFonts w:ascii="Arial" w:eastAsia="Calibri" w:hAnsi="Arial" w:cs="Arial"/>
          <w:iCs/>
          <w:lang w:eastAsia="en-US"/>
        </w:rPr>
        <w:t>No exposure is expected.</w:t>
      </w:r>
    </w:p>
    <w:p w14:paraId="7277E162" w14:textId="77777777" w:rsidR="00953FD2" w:rsidRPr="009F2E41" w:rsidRDefault="00953FD2" w:rsidP="006C180F">
      <w:pPr>
        <w:suppressAutoHyphens w:val="0"/>
        <w:jc w:val="both"/>
        <w:rPr>
          <w:rFonts w:ascii="Arial" w:eastAsia="Calibri" w:hAnsi="Arial" w:cs="Arial"/>
          <w:highlight w:val="cyan"/>
          <w:lang w:eastAsia="en-US"/>
        </w:rPr>
      </w:pPr>
    </w:p>
    <w:p w14:paraId="7C0E73EB" w14:textId="77777777" w:rsidR="00953FD2" w:rsidRPr="00B22902" w:rsidRDefault="00953FD2" w:rsidP="006C180F">
      <w:pPr>
        <w:keepNext/>
        <w:suppressAutoHyphens w:val="0"/>
        <w:jc w:val="both"/>
        <w:rPr>
          <w:rFonts w:ascii="Arial" w:eastAsia="Calibri" w:hAnsi="Arial" w:cs="Arial"/>
          <w:i/>
          <w:u w:val="single"/>
          <w:lang w:val="en-US" w:eastAsia="en-US"/>
        </w:rPr>
      </w:pPr>
      <w:r w:rsidRPr="009F2E41">
        <w:rPr>
          <w:rFonts w:ascii="Arial" w:eastAsia="Calibri" w:hAnsi="Arial" w:cs="Arial"/>
          <w:i/>
          <w:u w:val="single"/>
          <w:lang w:eastAsia="en-US"/>
        </w:rPr>
        <w:t xml:space="preserve">Scenario [7] </w:t>
      </w:r>
      <w:r w:rsidR="008D48CA" w:rsidRPr="00CC262E">
        <w:rPr>
          <w:rFonts w:ascii="Arial" w:eastAsia="Calibri" w:hAnsi="Arial" w:cs="Arial"/>
          <w:i/>
          <w:u w:val="single"/>
          <w:lang w:eastAsia="en-US"/>
        </w:rPr>
        <w:t xml:space="preserve">Wiping </w:t>
      </w:r>
      <w:r w:rsidRPr="00CC262E">
        <w:rPr>
          <w:rFonts w:ascii="Arial" w:eastAsia="Calibri" w:hAnsi="Arial" w:cs="Arial"/>
          <w:i/>
          <w:u w:val="single"/>
          <w:lang w:eastAsia="en-US"/>
        </w:rPr>
        <w:t xml:space="preserve">of teats, removal of applied product post-milking </w:t>
      </w:r>
    </w:p>
    <w:p w14:paraId="5182005F" w14:textId="77777777" w:rsidR="00953FD2" w:rsidRPr="00515859" w:rsidRDefault="00953FD2" w:rsidP="006C180F">
      <w:pPr>
        <w:keepNext/>
        <w:suppressAutoHyphens w:val="0"/>
        <w:jc w:val="both"/>
        <w:rPr>
          <w:rFonts w:ascii="Arial" w:eastAsia="Calibri" w:hAnsi="Arial" w:cs="Arial"/>
          <w:iCs/>
          <w:vertAlign w:val="superscript"/>
          <w:lang w:eastAsia="en-U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70"/>
        <w:gridCol w:w="3087"/>
        <w:gridCol w:w="1121"/>
        <w:gridCol w:w="4275"/>
      </w:tblGrid>
      <w:tr w:rsidR="00953FD2" w:rsidRPr="00E72CB9" w14:paraId="7321C289" w14:textId="77777777" w:rsidTr="00953FD2">
        <w:trPr>
          <w:tblHeader/>
        </w:trPr>
        <w:tc>
          <w:tcPr>
            <w:tcW w:w="5000" w:type="pct"/>
            <w:gridSpan w:val="4"/>
            <w:shd w:val="clear" w:color="auto" w:fill="FFFFCC"/>
            <w:tcMar>
              <w:top w:w="57" w:type="dxa"/>
              <w:bottom w:w="57" w:type="dxa"/>
            </w:tcMar>
          </w:tcPr>
          <w:p w14:paraId="03551C0D" w14:textId="77777777" w:rsidR="00953FD2" w:rsidRPr="00515859" w:rsidRDefault="00953FD2" w:rsidP="006C180F">
            <w:pPr>
              <w:keepNext/>
              <w:suppressAutoHyphens w:val="0"/>
              <w:jc w:val="both"/>
              <w:rPr>
                <w:rFonts w:ascii="Arial" w:eastAsia="Calibri" w:hAnsi="Arial" w:cs="Arial"/>
                <w:b/>
                <w:lang w:eastAsia="en-US"/>
              </w:rPr>
            </w:pPr>
            <w:r w:rsidRPr="00515859">
              <w:rPr>
                <w:rFonts w:ascii="Arial" w:eastAsia="Calibri" w:hAnsi="Arial" w:cs="Arial"/>
                <w:b/>
                <w:lang w:eastAsia="en-US"/>
              </w:rPr>
              <w:t xml:space="preserve">Description of Scenario [7] – </w:t>
            </w:r>
            <w:r w:rsidR="008D48CA" w:rsidRPr="00515859">
              <w:rPr>
                <w:rFonts w:ascii="Arial" w:eastAsia="Calibri" w:hAnsi="Arial" w:cs="Arial"/>
                <w:b/>
                <w:lang w:eastAsia="en-US"/>
              </w:rPr>
              <w:t xml:space="preserve">Wiping </w:t>
            </w:r>
            <w:r w:rsidRPr="00515859">
              <w:rPr>
                <w:rFonts w:ascii="Arial" w:eastAsia="Calibri" w:hAnsi="Arial" w:cs="Arial"/>
                <w:b/>
                <w:lang w:eastAsia="en-US"/>
              </w:rPr>
              <w:t>of animals teats - dermal exposure</w:t>
            </w:r>
          </w:p>
        </w:tc>
      </w:tr>
      <w:tr w:rsidR="00953FD2" w:rsidRPr="00E72CB9" w14:paraId="4BE4E966" w14:textId="77777777" w:rsidTr="00953FD2">
        <w:trPr>
          <w:tblHeader/>
        </w:trPr>
        <w:tc>
          <w:tcPr>
            <w:tcW w:w="5000" w:type="pct"/>
            <w:gridSpan w:val="4"/>
            <w:shd w:val="clear" w:color="auto" w:fill="auto"/>
            <w:tcMar>
              <w:top w:w="57" w:type="dxa"/>
              <w:bottom w:w="57" w:type="dxa"/>
            </w:tcMar>
          </w:tcPr>
          <w:p w14:paraId="7130FB3A" w14:textId="77777777" w:rsidR="00953FD2" w:rsidRPr="00CE031F" w:rsidRDefault="00953FD2" w:rsidP="006C180F">
            <w:pPr>
              <w:suppressAutoHyphens w:val="0"/>
              <w:jc w:val="both"/>
              <w:rPr>
                <w:rFonts w:ascii="Arial" w:eastAsia="Calibri" w:hAnsi="Arial" w:cs="Arial"/>
                <w:lang w:eastAsia="en-US"/>
              </w:rPr>
            </w:pPr>
            <w:r w:rsidRPr="00E72CB9">
              <w:rPr>
                <w:rFonts w:ascii="Arial" w:eastAsia="Calibri" w:hAnsi="Arial" w:cs="Arial"/>
                <w:lang w:eastAsia="en-US"/>
              </w:rPr>
              <w:t xml:space="preserve">As proposed on </w:t>
            </w:r>
            <w:r w:rsidRPr="00CE031F">
              <w:rPr>
                <w:rFonts w:ascii="Arial" w:eastAsia="Calibri" w:hAnsi="Arial" w:cs="Arial"/>
                <w:lang w:eastAsia="en-US"/>
              </w:rPr>
              <w:t>headhoc recommendation 13 and the Disinfectant Products Fact Sheet (RIVM report 320005003/2006).</w:t>
            </w:r>
          </w:p>
          <w:p w14:paraId="7F22E1C5" w14:textId="77777777" w:rsidR="00953FD2" w:rsidRPr="009F2E41" w:rsidRDefault="00953FD2" w:rsidP="006C180F">
            <w:pPr>
              <w:suppressAutoHyphens w:val="0"/>
              <w:jc w:val="both"/>
              <w:rPr>
                <w:rFonts w:ascii="Arial" w:eastAsia="Calibri" w:hAnsi="Arial" w:cs="Arial"/>
                <w:lang w:eastAsia="en-US"/>
              </w:rPr>
            </w:pPr>
          </w:p>
          <w:p w14:paraId="783C2C96" w14:textId="77777777" w:rsidR="00953FD2" w:rsidRPr="000074CF" w:rsidRDefault="00953FD2" w:rsidP="006C180F">
            <w:pPr>
              <w:suppressAutoHyphens w:val="0"/>
              <w:jc w:val="both"/>
              <w:rPr>
                <w:rFonts w:ascii="Arial" w:eastAsia="Calibri" w:hAnsi="Arial" w:cs="Arial"/>
                <w:lang w:eastAsia="en-US"/>
              </w:rPr>
            </w:pPr>
            <w:r w:rsidRPr="009F2E41">
              <w:rPr>
                <w:rFonts w:ascii="Arial" w:eastAsia="Calibri" w:hAnsi="Arial" w:cs="Arial"/>
                <w:lang w:eastAsia="en-US"/>
              </w:rPr>
              <w:t>For the assessment of hand exposure, it is assumed that the surface area corresponds to the teats of the cow (44 cm</w:t>
            </w:r>
            <w:r w:rsidRPr="009F2E41">
              <w:rPr>
                <w:rFonts w:ascii="Arial" w:eastAsia="Calibri" w:hAnsi="Arial" w:cs="Arial"/>
                <w:vertAlign w:val="superscript"/>
                <w:lang w:eastAsia="en-US"/>
              </w:rPr>
              <w:t>2</w:t>
            </w:r>
            <w:r w:rsidRPr="00CC262E">
              <w:rPr>
                <w:rFonts w:ascii="Arial" w:eastAsia="Calibri" w:hAnsi="Arial" w:cs="Arial"/>
                <w:lang w:eastAsia="en-US"/>
              </w:rPr>
              <w:t xml:space="preserve"> teats and 176 cm</w:t>
            </w:r>
            <w:r w:rsidRPr="00CC262E">
              <w:rPr>
                <w:rFonts w:ascii="Arial" w:eastAsia="Calibri" w:hAnsi="Arial" w:cs="Arial"/>
                <w:vertAlign w:val="superscript"/>
                <w:lang w:eastAsia="en-US"/>
              </w:rPr>
              <w:t>2</w:t>
            </w:r>
            <w:r w:rsidRPr="00B22902">
              <w:rPr>
                <w:rFonts w:ascii="Arial" w:eastAsia="Calibri" w:hAnsi="Arial" w:cs="Arial"/>
                <w:lang w:eastAsia="en-US"/>
              </w:rPr>
              <w:t xml:space="preserve">/cow). To calculate the </w:t>
            </w:r>
            <w:r w:rsidRPr="00515859">
              <w:rPr>
                <w:rFonts w:ascii="Arial" w:eastAsia="Calibri" w:hAnsi="Arial" w:cs="Arial"/>
                <w:lang w:eastAsia="en-US"/>
              </w:rPr>
              <w:t>amount of the biocidal product on the surface area, the layer thickness approach is considered appropriate (i.e. 44 cm</w:t>
            </w:r>
            <w:r w:rsidRPr="00515859">
              <w:rPr>
                <w:rFonts w:ascii="Arial" w:eastAsia="Calibri" w:hAnsi="Arial" w:cs="Arial"/>
                <w:vertAlign w:val="superscript"/>
                <w:lang w:eastAsia="en-US"/>
              </w:rPr>
              <w:t>2</w:t>
            </w:r>
            <w:r w:rsidRPr="00515859">
              <w:rPr>
                <w:rFonts w:ascii="Arial" w:eastAsia="Calibri" w:hAnsi="Arial" w:cs="Arial"/>
                <w:lang w:eastAsia="en-US"/>
              </w:rPr>
              <w:t xml:space="preserve">/teat x 4 teats x 0.01 cm x number of cows). As a worst-case scenario it is consider that 0.1% of the amount of biocidal product applied </w:t>
            </w:r>
            <w:r w:rsidRPr="000074CF">
              <w:rPr>
                <w:rFonts w:ascii="Arial" w:eastAsia="Calibri" w:hAnsi="Arial" w:cs="Arial"/>
                <w:lang w:eastAsia="en-US"/>
              </w:rPr>
              <w:t xml:space="preserve">on animal teats will transfer on worker skin during </w:t>
            </w:r>
            <w:r w:rsidR="008D48CA" w:rsidRPr="000074CF">
              <w:rPr>
                <w:rFonts w:ascii="Arial" w:eastAsia="Calibri" w:hAnsi="Arial" w:cs="Arial"/>
                <w:lang w:eastAsia="en-US"/>
              </w:rPr>
              <w:t>wiping</w:t>
            </w:r>
            <w:r w:rsidRPr="000074CF">
              <w:rPr>
                <w:rFonts w:ascii="Arial" w:eastAsia="Calibri" w:hAnsi="Arial" w:cs="Arial"/>
                <w:lang w:eastAsia="en-US"/>
              </w:rPr>
              <w:t>.</w:t>
            </w:r>
          </w:p>
          <w:p w14:paraId="37877798" w14:textId="77777777" w:rsidR="00953FD2" w:rsidRPr="000074CF" w:rsidRDefault="00953FD2" w:rsidP="006C180F">
            <w:pPr>
              <w:suppressAutoHyphens w:val="0"/>
              <w:jc w:val="both"/>
              <w:rPr>
                <w:rFonts w:ascii="Arial" w:eastAsia="Calibri" w:hAnsi="Arial" w:cs="Arial"/>
                <w:iCs/>
                <w:lang w:eastAsia="en-US"/>
              </w:rPr>
            </w:pPr>
          </w:p>
          <w:p w14:paraId="6303DADB" w14:textId="77777777" w:rsidR="00953FD2" w:rsidRPr="002D4DC5" w:rsidRDefault="00953FD2" w:rsidP="006C180F">
            <w:pPr>
              <w:suppressAutoHyphens w:val="0"/>
              <w:jc w:val="both"/>
              <w:rPr>
                <w:rFonts w:ascii="Arial" w:eastAsia="Calibri" w:hAnsi="Arial" w:cs="Arial"/>
                <w:iCs/>
                <w:lang w:eastAsia="en-US"/>
              </w:rPr>
            </w:pPr>
            <w:r w:rsidRPr="002D4DC5">
              <w:rPr>
                <w:rFonts w:ascii="Arial" w:eastAsia="Calibri" w:hAnsi="Arial" w:cs="Arial"/>
                <w:iCs/>
                <w:lang w:eastAsia="en-US"/>
              </w:rPr>
              <w:t xml:space="preserve">Dermal exposure per animal </w:t>
            </w:r>
            <w:r w:rsidR="008D48CA" w:rsidRPr="002D4DC5">
              <w:rPr>
                <w:rFonts w:ascii="Arial" w:eastAsia="Calibri" w:hAnsi="Arial" w:cs="Arial"/>
                <w:iCs/>
                <w:lang w:eastAsia="en-US"/>
              </w:rPr>
              <w:t xml:space="preserve">wiping </w:t>
            </w:r>
            <w:r w:rsidRPr="002D4DC5">
              <w:rPr>
                <w:rFonts w:ascii="Arial" w:eastAsia="Calibri" w:hAnsi="Arial" w:cs="Arial"/>
                <w:iCs/>
                <w:lang w:eastAsia="en-US"/>
              </w:rPr>
              <w:t>is calculated according to the following formula:</w:t>
            </w:r>
          </w:p>
          <w:p w14:paraId="25EFFF31" w14:textId="77777777" w:rsidR="00953FD2" w:rsidRPr="002D4DC5" w:rsidRDefault="00953FD2" w:rsidP="006C180F">
            <w:pPr>
              <w:suppressAutoHyphens w:val="0"/>
              <w:jc w:val="both"/>
              <w:rPr>
                <w:rFonts w:ascii="Arial" w:eastAsia="Calibri" w:hAnsi="Arial" w:cs="Arial"/>
                <w:iCs/>
                <w:lang w:eastAsia="en-US"/>
              </w:rPr>
            </w:pPr>
          </w:p>
          <w:p w14:paraId="031DC968" w14:textId="77777777" w:rsidR="00953FD2" w:rsidRPr="00E72CB9" w:rsidRDefault="00953FD2" w:rsidP="006C180F">
            <w:pPr>
              <w:suppressAutoHyphens w:val="0"/>
              <w:jc w:val="both"/>
              <w:rPr>
                <w:rFonts w:ascii="Arial" w:eastAsia="Calibri" w:hAnsi="Arial" w:cs="Arial"/>
                <w:lang w:val="en-US" w:eastAsia="en-US"/>
              </w:rPr>
            </w:pPr>
            <m:oMathPara>
              <m:oMath>
                <m:r>
                  <w:rPr>
                    <w:rFonts w:ascii="Cambria Math" w:eastAsia="Calibri" w:hAnsi="Cambria Math" w:cs="Arial"/>
                    <w:lang w:eastAsia="en-US"/>
                  </w:rPr>
                  <m:t>Dermal exposure/animal=</m:t>
                </m:r>
                <m:f>
                  <m:fPr>
                    <m:ctrlPr>
                      <w:rPr>
                        <w:rFonts w:ascii="Cambria Math" w:eastAsia="Calibri" w:hAnsi="Cambria Math" w:cs="Arial"/>
                        <w:iCs/>
                        <w:lang w:eastAsia="en-US"/>
                      </w:rPr>
                    </m:ctrlPr>
                  </m:fPr>
                  <m:num>
                    <m:r>
                      <w:rPr>
                        <w:rFonts w:ascii="Cambria Math" w:eastAsia="Calibri" w:hAnsi="Cambria Math" w:cs="Arial"/>
                        <w:lang w:eastAsia="en-US"/>
                      </w:rPr>
                      <m:t>AR ×C×d×DA</m:t>
                    </m:r>
                    <m:r>
                      <m:rPr>
                        <m:sty m:val="p"/>
                      </m:rPr>
                      <w:rPr>
                        <w:rFonts w:ascii="Cambria Math" w:eastAsia="Calibri" w:hAnsi="Cambria Math" w:cs="Arial"/>
                        <w:lang w:eastAsia="en-US"/>
                      </w:rPr>
                      <m:t xml:space="preserve"> </m:t>
                    </m:r>
                    <m:r>
                      <w:rPr>
                        <w:rFonts w:ascii="Cambria Math" w:eastAsia="Calibri" w:hAnsi="Cambria Math" w:cs="Arial"/>
                        <w:lang w:eastAsia="en-US"/>
                      </w:rPr>
                      <m:t>×0.1%×1000</m:t>
                    </m:r>
                  </m:num>
                  <m:den>
                    <m:r>
                      <w:rPr>
                        <w:rFonts w:ascii="Cambria Math" w:eastAsia="Calibri" w:hAnsi="Cambria Math" w:cs="Arial"/>
                        <w:lang w:eastAsia="en-US"/>
                      </w:rPr>
                      <m:t xml:space="preserve">BW </m:t>
                    </m:r>
                  </m:den>
                </m:f>
              </m:oMath>
            </m:oMathPara>
          </w:p>
          <w:p w14:paraId="28C43CA7" w14:textId="77777777" w:rsidR="00953FD2" w:rsidRPr="00CE031F" w:rsidRDefault="00953FD2" w:rsidP="006C180F">
            <w:pPr>
              <w:suppressAutoHyphens w:val="0"/>
              <w:jc w:val="both"/>
              <w:rPr>
                <w:rFonts w:ascii="Arial" w:eastAsia="Calibri" w:hAnsi="Arial" w:cs="Arial"/>
                <w:lang w:val="en-US" w:eastAsia="en-US"/>
              </w:rPr>
            </w:pPr>
          </w:p>
          <w:p w14:paraId="0B578A0C" w14:textId="77777777" w:rsidR="00953FD2" w:rsidRPr="009F2E41" w:rsidRDefault="00953FD2" w:rsidP="006C180F">
            <w:pPr>
              <w:suppressAutoHyphens w:val="0"/>
              <w:jc w:val="both"/>
              <w:rPr>
                <w:rFonts w:ascii="Arial" w:eastAsia="Calibri" w:hAnsi="Arial" w:cs="Arial"/>
                <w:lang w:val="en-US" w:eastAsia="en-US"/>
              </w:rPr>
            </w:pPr>
            <w:r w:rsidRPr="009F2E41">
              <w:rPr>
                <w:rFonts w:ascii="Arial" w:eastAsia="Calibri" w:hAnsi="Arial" w:cs="Arial"/>
                <w:lang w:val="en-US" w:eastAsia="en-US"/>
              </w:rPr>
              <w:t>Where:</w:t>
            </w:r>
          </w:p>
          <w:p w14:paraId="38579B64" w14:textId="77777777" w:rsidR="00953FD2" w:rsidRPr="00CC262E" w:rsidRDefault="00953FD2" w:rsidP="006C180F">
            <w:pPr>
              <w:suppressAutoHyphens w:val="0"/>
              <w:jc w:val="both"/>
              <w:rPr>
                <w:rFonts w:ascii="Arial" w:eastAsia="Calibri" w:hAnsi="Arial" w:cs="Arial"/>
                <w:lang w:val="en-US" w:eastAsia="en-US"/>
              </w:rPr>
            </w:pPr>
            <w:r w:rsidRPr="009F2E41">
              <w:rPr>
                <w:rFonts w:ascii="Arial" w:eastAsia="Calibri" w:hAnsi="Arial" w:cs="Arial"/>
                <w:lang w:val="en-US" w:eastAsia="en-US"/>
              </w:rPr>
              <w:t xml:space="preserve">AR: </w:t>
            </w:r>
            <w:r w:rsidRPr="009F2E41">
              <w:rPr>
                <w:rFonts w:ascii="Arial" w:eastAsia="Calibri" w:hAnsi="Arial" w:cs="Arial"/>
                <w:lang w:eastAsia="en-US"/>
              </w:rPr>
              <w:t>Application rate (m</w:t>
            </w:r>
            <w:r w:rsidRPr="00CC262E">
              <w:rPr>
                <w:rFonts w:ascii="Arial" w:eastAsia="Calibri" w:hAnsi="Arial" w:cs="Arial"/>
                <w:lang w:eastAsia="en-US"/>
              </w:rPr>
              <w:t xml:space="preserve">L/animal/application) = 44*0.01*4 </w:t>
            </w:r>
          </w:p>
          <w:p w14:paraId="13F12B8A" w14:textId="77777777" w:rsidR="00953FD2" w:rsidRPr="00515859" w:rsidRDefault="00953FD2" w:rsidP="006C180F">
            <w:pPr>
              <w:suppressAutoHyphens w:val="0"/>
              <w:jc w:val="both"/>
              <w:rPr>
                <w:rFonts w:ascii="Arial" w:eastAsia="Calibri" w:hAnsi="Arial" w:cs="Arial"/>
                <w:lang w:val="en-US" w:eastAsia="en-US"/>
              </w:rPr>
            </w:pPr>
            <w:r w:rsidRPr="00B22902">
              <w:rPr>
                <w:rFonts w:ascii="Arial" w:eastAsia="Calibri" w:hAnsi="Arial" w:cs="Arial"/>
                <w:lang w:val="en-US" w:eastAsia="en-US"/>
              </w:rPr>
              <w:t>C:</w:t>
            </w:r>
            <w:r w:rsidRPr="00515859">
              <w:rPr>
                <w:rFonts w:ascii="Arial" w:eastAsia="Calibri" w:hAnsi="Arial" w:cs="Arial"/>
                <w:lang w:eastAsia="en-US"/>
              </w:rPr>
              <w:t xml:space="preserve"> Weight fraction substance (%)</w:t>
            </w:r>
          </w:p>
          <w:p w14:paraId="2620094D" w14:textId="77777777" w:rsidR="00953FD2" w:rsidRPr="00515859" w:rsidRDefault="00953FD2" w:rsidP="006C180F">
            <w:pPr>
              <w:suppressAutoHyphens w:val="0"/>
              <w:jc w:val="both"/>
              <w:rPr>
                <w:rFonts w:ascii="Arial" w:eastAsia="Calibri" w:hAnsi="Arial" w:cs="Arial"/>
                <w:lang w:val="en-US" w:eastAsia="en-US"/>
              </w:rPr>
            </w:pPr>
            <w:r w:rsidRPr="00515859">
              <w:rPr>
                <w:rFonts w:ascii="Arial" w:eastAsia="Calibri" w:hAnsi="Arial" w:cs="Arial"/>
                <w:lang w:val="en-US" w:eastAsia="en-US"/>
              </w:rPr>
              <w:t xml:space="preserve">d: </w:t>
            </w:r>
            <w:r w:rsidRPr="00515859">
              <w:rPr>
                <w:rFonts w:ascii="Arial" w:eastAsia="Calibri" w:hAnsi="Arial" w:cs="Arial"/>
                <w:lang w:eastAsia="en-US"/>
              </w:rPr>
              <w:t>Density</w:t>
            </w:r>
          </w:p>
          <w:p w14:paraId="3611A358" w14:textId="77777777" w:rsidR="00953FD2" w:rsidRPr="000074CF" w:rsidRDefault="00953FD2" w:rsidP="006C180F">
            <w:pPr>
              <w:suppressAutoHyphens w:val="0"/>
              <w:jc w:val="both"/>
              <w:rPr>
                <w:rFonts w:ascii="Arial" w:eastAsia="Calibri" w:hAnsi="Arial" w:cs="Arial"/>
                <w:lang w:val="en-US" w:eastAsia="en-US"/>
              </w:rPr>
            </w:pPr>
            <w:r w:rsidRPr="000074CF">
              <w:rPr>
                <w:rFonts w:ascii="Arial" w:eastAsia="Calibri" w:hAnsi="Arial" w:cs="Arial"/>
                <w:lang w:val="en-US" w:eastAsia="en-US"/>
              </w:rPr>
              <w:t xml:space="preserve">DA: </w:t>
            </w:r>
            <w:r w:rsidRPr="000074CF">
              <w:rPr>
                <w:rFonts w:ascii="Arial" w:eastAsia="Calibri" w:hAnsi="Arial" w:cs="Arial"/>
                <w:lang w:eastAsia="en-US"/>
              </w:rPr>
              <w:t>Dermal absorption (%)</w:t>
            </w:r>
          </w:p>
          <w:p w14:paraId="5DB42EAC" w14:textId="77777777" w:rsidR="00953FD2" w:rsidRPr="000074CF" w:rsidRDefault="00953FD2" w:rsidP="006C180F">
            <w:pPr>
              <w:suppressAutoHyphens w:val="0"/>
              <w:jc w:val="both"/>
              <w:rPr>
                <w:rFonts w:ascii="Arial" w:eastAsia="Calibri" w:hAnsi="Arial" w:cs="Arial"/>
                <w:lang w:val="en-US" w:eastAsia="en-US"/>
              </w:rPr>
            </w:pPr>
            <w:r w:rsidRPr="000074CF">
              <w:rPr>
                <w:rFonts w:ascii="Arial" w:eastAsia="Calibri" w:hAnsi="Arial" w:cs="Arial"/>
                <w:lang w:val="en-US" w:eastAsia="en-US"/>
              </w:rPr>
              <w:t xml:space="preserve">BW : body weight (kg) </w:t>
            </w:r>
          </w:p>
          <w:p w14:paraId="646F762B" w14:textId="77777777" w:rsidR="00953FD2" w:rsidRPr="002D4DC5" w:rsidRDefault="00953FD2" w:rsidP="006C180F">
            <w:pPr>
              <w:suppressAutoHyphens w:val="0"/>
              <w:jc w:val="both"/>
              <w:rPr>
                <w:rFonts w:ascii="Arial" w:eastAsia="Calibri" w:hAnsi="Arial" w:cs="Arial"/>
                <w:highlight w:val="green"/>
                <w:lang w:val="en-US" w:eastAsia="en-US"/>
              </w:rPr>
            </w:pPr>
          </w:p>
          <w:p w14:paraId="231528DD" w14:textId="77777777" w:rsidR="00953FD2" w:rsidRPr="002D4DC5" w:rsidRDefault="00953FD2" w:rsidP="006C180F">
            <w:pPr>
              <w:suppressAutoHyphens w:val="0"/>
              <w:jc w:val="both"/>
              <w:rPr>
                <w:rFonts w:ascii="Arial" w:eastAsia="Calibri" w:hAnsi="Arial" w:cs="Arial"/>
                <w:lang w:val="en-US" w:eastAsia="en-US"/>
              </w:rPr>
            </w:pPr>
            <w:r w:rsidRPr="002D4DC5">
              <w:rPr>
                <w:rFonts w:ascii="Arial" w:eastAsia="Calibri" w:hAnsi="Arial" w:cs="Arial"/>
                <w:lang w:val="en-US" w:eastAsia="en-US"/>
              </w:rPr>
              <w:t>The total exposure takes into account a number of 82 cows/day.</w:t>
            </w:r>
          </w:p>
          <w:p w14:paraId="7DCD6692" w14:textId="77777777" w:rsidR="00953FD2" w:rsidRPr="002D4DC5" w:rsidRDefault="00953FD2" w:rsidP="006C180F">
            <w:pPr>
              <w:suppressAutoHyphens w:val="0"/>
              <w:jc w:val="both"/>
              <w:rPr>
                <w:rFonts w:ascii="Arial" w:eastAsia="Calibri" w:hAnsi="Arial" w:cs="Arial"/>
                <w:lang w:val="en-US" w:eastAsia="en-US"/>
              </w:rPr>
            </w:pPr>
          </w:p>
        </w:tc>
      </w:tr>
      <w:tr w:rsidR="00953FD2" w:rsidRPr="00E72CB9" w14:paraId="119B6E13" w14:textId="77777777" w:rsidTr="00953FD2">
        <w:trPr>
          <w:tblHeader/>
        </w:trPr>
        <w:tc>
          <w:tcPr>
            <w:tcW w:w="416" w:type="pct"/>
            <w:shd w:val="clear" w:color="auto" w:fill="auto"/>
            <w:tcMar>
              <w:top w:w="57" w:type="dxa"/>
              <w:bottom w:w="57" w:type="dxa"/>
            </w:tcMar>
          </w:tcPr>
          <w:p w14:paraId="27DAB95C" w14:textId="77777777" w:rsidR="00953FD2" w:rsidRPr="00E72CB9" w:rsidRDefault="00953FD2" w:rsidP="006C180F">
            <w:pPr>
              <w:suppressAutoHyphens w:val="0"/>
              <w:jc w:val="both"/>
              <w:rPr>
                <w:rFonts w:ascii="Arial" w:eastAsia="Calibri" w:hAnsi="Arial" w:cs="Arial"/>
                <w:lang w:eastAsia="en-US"/>
              </w:rPr>
            </w:pPr>
          </w:p>
        </w:tc>
        <w:tc>
          <w:tcPr>
            <w:tcW w:w="1668" w:type="pct"/>
            <w:shd w:val="clear" w:color="auto" w:fill="auto"/>
            <w:tcMar>
              <w:top w:w="57" w:type="dxa"/>
              <w:bottom w:w="57" w:type="dxa"/>
            </w:tcMar>
          </w:tcPr>
          <w:p w14:paraId="0D05C6F5" w14:textId="77777777" w:rsidR="00953FD2" w:rsidRPr="00CE031F" w:rsidRDefault="00953FD2" w:rsidP="006C180F">
            <w:pPr>
              <w:suppressAutoHyphens w:val="0"/>
              <w:jc w:val="both"/>
              <w:rPr>
                <w:rFonts w:ascii="Arial" w:eastAsia="Calibri" w:hAnsi="Arial" w:cs="Arial"/>
                <w:lang w:eastAsia="en-US"/>
              </w:rPr>
            </w:pPr>
            <w:r w:rsidRPr="00CE031F">
              <w:rPr>
                <w:rFonts w:ascii="Arial" w:eastAsia="Calibri" w:hAnsi="Arial" w:cs="Arial"/>
                <w:lang w:eastAsia="en-US"/>
              </w:rPr>
              <w:t>Parameters</w:t>
            </w:r>
          </w:p>
        </w:tc>
        <w:tc>
          <w:tcPr>
            <w:tcW w:w="606" w:type="pct"/>
            <w:shd w:val="clear" w:color="auto" w:fill="auto"/>
            <w:tcMar>
              <w:top w:w="57" w:type="dxa"/>
              <w:bottom w:w="57" w:type="dxa"/>
            </w:tcMar>
          </w:tcPr>
          <w:p w14:paraId="31AE51E3" w14:textId="77777777" w:rsidR="00953FD2" w:rsidRPr="009F2E41" w:rsidRDefault="00953FD2" w:rsidP="006C180F">
            <w:pPr>
              <w:suppressAutoHyphens w:val="0"/>
              <w:jc w:val="both"/>
              <w:rPr>
                <w:rFonts w:ascii="Arial" w:eastAsia="Calibri" w:hAnsi="Arial" w:cs="Arial"/>
                <w:lang w:eastAsia="en-US"/>
              </w:rPr>
            </w:pPr>
            <w:r w:rsidRPr="009F2E41">
              <w:rPr>
                <w:rFonts w:ascii="Arial" w:eastAsia="Calibri" w:hAnsi="Arial" w:cs="Arial"/>
                <w:lang w:eastAsia="en-US"/>
              </w:rPr>
              <w:t>Value</w:t>
            </w:r>
          </w:p>
        </w:tc>
        <w:tc>
          <w:tcPr>
            <w:tcW w:w="2310" w:type="pct"/>
          </w:tcPr>
          <w:p w14:paraId="078843BD" w14:textId="77777777" w:rsidR="00953FD2" w:rsidRPr="009F2E41" w:rsidRDefault="00953FD2" w:rsidP="006C180F">
            <w:pPr>
              <w:suppressAutoHyphens w:val="0"/>
              <w:jc w:val="both"/>
              <w:rPr>
                <w:rFonts w:ascii="Arial" w:eastAsia="Calibri" w:hAnsi="Arial" w:cs="Arial"/>
                <w:lang w:eastAsia="en-US"/>
              </w:rPr>
            </w:pPr>
            <w:r w:rsidRPr="009F2E41">
              <w:rPr>
                <w:rFonts w:ascii="Arial" w:eastAsia="Calibri" w:hAnsi="Arial" w:cs="Arial"/>
                <w:lang w:eastAsia="en-US"/>
              </w:rPr>
              <w:t>Reference</w:t>
            </w:r>
          </w:p>
        </w:tc>
      </w:tr>
      <w:tr w:rsidR="00953FD2" w:rsidRPr="00E72CB9" w14:paraId="5DA7F343" w14:textId="77777777" w:rsidTr="00953FD2">
        <w:trPr>
          <w:tblHeader/>
        </w:trPr>
        <w:tc>
          <w:tcPr>
            <w:tcW w:w="416" w:type="pct"/>
            <w:vMerge w:val="restart"/>
            <w:shd w:val="clear" w:color="auto" w:fill="auto"/>
            <w:tcMar>
              <w:top w:w="57" w:type="dxa"/>
              <w:bottom w:w="57" w:type="dxa"/>
            </w:tcMar>
          </w:tcPr>
          <w:p w14:paraId="12DA7C2A" w14:textId="77777777" w:rsidR="00953FD2" w:rsidRPr="00E72CB9" w:rsidRDefault="00953FD2" w:rsidP="006C180F">
            <w:pPr>
              <w:suppressAutoHyphens w:val="0"/>
              <w:jc w:val="both"/>
              <w:rPr>
                <w:rFonts w:ascii="Arial" w:eastAsia="Calibri" w:hAnsi="Arial" w:cs="Arial"/>
                <w:lang w:eastAsia="en-US"/>
              </w:rPr>
            </w:pPr>
            <w:r w:rsidRPr="00E72CB9">
              <w:rPr>
                <w:rFonts w:ascii="Arial" w:eastAsia="Calibri" w:hAnsi="Arial" w:cs="Arial"/>
                <w:lang w:eastAsia="en-US"/>
              </w:rPr>
              <w:t>Tier 1</w:t>
            </w:r>
          </w:p>
        </w:tc>
        <w:tc>
          <w:tcPr>
            <w:tcW w:w="1668" w:type="pct"/>
            <w:shd w:val="clear" w:color="auto" w:fill="auto"/>
            <w:tcMar>
              <w:top w:w="57" w:type="dxa"/>
              <w:bottom w:w="57" w:type="dxa"/>
            </w:tcMar>
          </w:tcPr>
          <w:p w14:paraId="62D9FFA4" w14:textId="77777777" w:rsidR="00953FD2" w:rsidRPr="00CE031F" w:rsidRDefault="00953FD2" w:rsidP="006C180F">
            <w:pPr>
              <w:suppressAutoHyphens w:val="0"/>
              <w:jc w:val="both"/>
              <w:rPr>
                <w:rFonts w:ascii="Arial" w:eastAsia="Calibri" w:hAnsi="Arial" w:cs="Arial"/>
                <w:lang w:eastAsia="en-US"/>
              </w:rPr>
            </w:pPr>
            <w:r w:rsidRPr="00CE031F">
              <w:rPr>
                <w:rFonts w:ascii="Arial" w:eastAsia="Calibri" w:hAnsi="Arial" w:cs="Arial"/>
                <w:lang w:eastAsia="en-US"/>
              </w:rPr>
              <w:t>Frequency (per day)</w:t>
            </w:r>
          </w:p>
        </w:tc>
        <w:tc>
          <w:tcPr>
            <w:tcW w:w="606" w:type="pct"/>
            <w:shd w:val="clear" w:color="auto" w:fill="auto"/>
            <w:tcMar>
              <w:top w:w="57" w:type="dxa"/>
              <w:bottom w:w="57" w:type="dxa"/>
            </w:tcMar>
          </w:tcPr>
          <w:p w14:paraId="6031331B" w14:textId="77777777" w:rsidR="00953FD2" w:rsidRPr="009F2E41" w:rsidRDefault="00953FD2" w:rsidP="006C180F">
            <w:pPr>
              <w:suppressAutoHyphens w:val="0"/>
              <w:jc w:val="both"/>
              <w:rPr>
                <w:rFonts w:ascii="Arial" w:eastAsia="Calibri" w:hAnsi="Arial" w:cs="Arial"/>
                <w:lang w:eastAsia="en-US"/>
              </w:rPr>
            </w:pPr>
            <w:r w:rsidRPr="009F2E41">
              <w:rPr>
                <w:rFonts w:ascii="Arial" w:eastAsia="Calibri" w:hAnsi="Arial" w:cs="Arial"/>
                <w:lang w:eastAsia="en-US"/>
              </w:rPr>
              <w:t>2</w:t>
            </w:r>
          </w:p>
        </w:tc>
        <w:tc>
          <w:tcPr>
            <w:tcW w:w="2310" w:type="pct"/>
          </w:tcPr>
          <w:p w14:paraId="5A828EAA" w14:textId="77777777" w:rsidR="00953FD2" w:rsidRPr="009F2E41" w:rsidRDefault="00953FD2" w:rsidP="006C180F">
            <w:pPr>
              <w:suppressAutoHyphens w:val="0"/>
              <w:jc w:val="both"/>
              <w:rPr>
                <w:rFonts w:ascii="Arial" w:eastAsia="Calibri" w:hAnsi="Arial" w:cs="Arial"/>
                <w:lang w:eastAsia="en-US"/>
              </w:rPr>
            </w:pPr>
            <w:r w:rsidRPr="009F2E41">
              <w:rPr>
                <w:rFonts w:ascii="Arial" w:eastAsia="Calibri" w:hAnsi="Arial" w:cs="Arial"/>
                <w:lang w:eastAsia="en-US"/>
              </w:rPr>
              <w:t>Applicant data</w:t>
            </w:r>
          </w:p>
        </w:tc>
      </w:tr>
      <w:tr w:rsidR="00953FD2" w:rsidRPr="00E72CB9" w14:paraId="7BE14A94" w14:textId="77777777" w:rsidTr="00953FD2">
        <w:trPr>
          <w:tblHeader/>
        </w:trPr>
        <w:tc>
          <w:tcPr>
            <w:tcW w:w="416" w:type="pct"/>
            <w:vMerge/>
            <w:shd w:val="clear" w:color="auto" w:fill="auto"/>
            <w:tcMar>
              <w:top w:w="57" w:type="dxa"/>
              <w:bottom w:w="57" w:type="dxa"/>
            </w:tcMar>
          </w:tcPr>
          <w:p w14:paraId="0F2C3393" w14:textId="77777777" w:rsidR="00953FD2" w:rsidRPr="00E72CB9" w:rsidRDefault="00953FD2" w:rsidP="006C180F">
            <w:pPr>
              <w:suppressAutoHyphens w:val="0"/>
              <w:jc w:val="both"/>
              <w:rPr>
                <w:rFonts w:ascii="Arial" w:eastAsia="Calibri" w:hAnsi="Arial" w:cs="Arial"/>
                <w:lang w:eastAsia="en-US"/>
              </w:rPr>
            </w:pPr>
          </w:p>
        </w:tc>
        <w:tc>
          <w:tcPr>
            <w:tcW w:w="1668" w:type="pct"/>
            <w:shd w:val="clear" w:color="auto" w:fill="auto"/>
            <w:tcMar>
              <w:top w:w="57" w:type="dxa"/>
              <w:bottom w:w="57" w:type="dxa"/>
            </w:tcMar>
          </w:tcPr>
          <w:p w14:paraId="2DC346E6" w14:textId="77777777" w:rsidR="00953FD2" w:rsidRPr="00E72CB9" w:rsidRDefault="00953FD2" w:rsidP="006C180F">
            <w:pPr>
              <w:suppressAutoHyphens w:val="0"/>
              <w:jc w:val="both"/>
              <w:rPr>
                <w:rFonts w:ascii="Arial" w:eastAsia="Calibri" w:hAnsi="Arial" w:cs="Arial"/>
                <w:lang w:eastAsia="en-US"/>
              </w:rPr>
            </w:pPr>
            <w:r w:rsidRPr="00E72CB9">
              <w:rPr>
                <w:rFonts w:ascii="Arial" w:eastAsia="Calibri" w:hAnsi="Arial" w:cs="Arial"/>
                <w:lang w:eastAsia="en-US"/>
              </w:rPr>
              <w:t xml:space="preserve">Product amount transferred on hand during </w:t>
            </w:r>
            <w:r w:rsidR="008D48CA" w:rsidRPr="00E72CB9">
              <w:rPr>
                <w:rFonts w:ascii="Arial" w:eastAsia="Calibri" w:hAnsi="Arial" w:cs="Arial"/>
                <w:lang w:eastAsia="en-US"/>
              </w:rPr>
              <w:t xml:space="preserve">wiping </w:t>
            </w:r>
            <w:r w:rsidRPr="00E72CB9">
              <w:rPr>
                <w:rFonts w:ascii="Arial" w:eastAsia="Calibri" w:hAnsi="Arial" w:cs="Arial"/>
                <w:lang w:eastAsia="en-US"/>
              </w:rPr>
              <w:t>(%)</w:t>
            </w:r>
          </w:p>
        </w:tc>
        <w:tc>
          <w:tcPr>
            <w:tcW w:w="606" w:type="pct"/>
            <w:shd w:val="clear" w:color="auto" w:fill="auto"/>
            <w:tcMar>
              <w:top w:w="57" w:type="dxa"/>
              <w:bottom w:w="57" w:type="dxa"/>
            </w:tcMar>
          </w:tcPr>
          <w:p w14:paraId="3783BDBF" w14:textId="77777777" w:rsidR="00953FD2" w:rsidRPr="00E72CB9" w:rsidRDefault="00953FD2" w:rsidP="006C180F">
            <w:pPr>
              <w:suppressAutoHyphens w:val="0"/>
              <w:jc w:val="both"/>
              <w:rPr>
                <w:rFonts w:ascii="Arial" w:eastAsia="Calibri" w:hAnsi="Arial" w:cs="Arial"/>
                <w:lang w:eastAsia="en-US"/>
              </w:rPr>
            </w:pPr>
            <w:r w:rsidRPr="00E72CB9">
              <w:rPr>
                <w:rFonts w:ascii="Arial" w:eastAsia="Calibri" w:hAnsi="Arial" w:cs="Arial"/>
                <w:lang w:eastAsia="en-US"/>
              </w:rPr>
              <w:t>0.1%</w:t>
            </w:r>
          </w:p>
        </w:tc>
        <w:tc>
          <w:tcPr>
            <w:tcW w:w="2310" w:type="pct"/>
          </w:tcPr>
          <w:p w14:paraId="54131A35" w14:textId="77777777" w:rsidR="00953FD2" w:rsidRPr="00E72CB9" w:rsidRDefault="00953FD2" w:rsidP="006C180F">
            <w:pPr>
              <w:suppressAutoHyphens w:val="0"/>
              <w:jc w:val="both"/>
              <w:rPr>
                <w:rFonts w:ascii="Arial" w:eastAsia="Calibri" w:hAnsi="Arial" w:cs="Arial"/>
                <w:lang w:eastAsia="en-US"/>
              </w:rPr>
            </w:pPr>
            <w:r w:rsidRPr="00E72CB9">
              <w:rPr>
                <w:rFonts w:ascii="Arial" w:eastAsia="Calibri" w:hAnsi="Arial" w:cs="Arial"/>
                <w:lang w:eastAsia="en-US"/>
              </w:rPr>
              <w:t>Disinfectant Products Fact Sheet (RIVM report 320005003/2006)</w:t>
            </w:r>
          </w:p>
        </w:tc>
      </w:tr>
      <w:tr w:rsidR="00953FD2" w:rsidRPr="00E72CB9" w14:paraId="02948F89" w14:textId="77777777" w:rsidTr="00953FD2">
        <w:trPr>
          <w:tblHeader/>
        </w:trPr>
        <w:tc>
          <w:tcPr>
            <w:tcW w:w="416" w:type="pct"/>
            <w:vMerge/>
            <w:shd w:val="clear" w:color="auto" w:fill="auto"/>
            <w:tcMar>
              <w:top w:w="57" w:type="dxa"/>
              <w:bottom w:w="57" w:type="dxa"/>
            </w:tcMar>
          </w:tcPr>
          <w:p w14:paraId="0CF6FC1E" w14:textId="77777777" w:rsidR="00953FD2" w:rsidRPr="00E72CB9" w:rsidRDefault="00953FD2" w:rsidP="006C180F">
            <w:pPr>
              <w:suppressAutoHyphens w:val="0"/>
              <w:jc w:val="both"/>
              <w:rPr>
                <w:rFonts w:ascii="Arial" w:eastAsia="Calibri" w:hAnsi="Arial" w:cs="Arial"/>
                <w:lang w:eastAsia="en-US"/>
              </w:rPr>
            </w:pPr>
          </w:p>
        </w:tc>
        <w:tc>
          <w:tcPr>
            <w:tcW w:w="1668" w:type="pct"/>
            <w:shd w:val="clear" w:color="auto" w:fill="auto"/>
            <w:tcMar>
              <w:top w:w="57" w:type="dxa"/>
              <w:bottom w:w="57" w:type="dxa"/>
            </w:tcMar>
          </w:tcPr>
          <w:p w14:paraId="7A32B12F" w14:textId="77777777" w:rsidR="00953FD2" w:rsidRPr="00E72CB9" w:rsidRDefault="00953FD2" w:rsidP="006C180F">
            <w:pPr>
              <w:suppressAutoHyphens w:val="0"/>
              <w:jc w:val="both"/>
              <w:rPr>
                <w:rFonts w:ascii="Arial" w:eastAsia="Calibri" w:hAnsi="Arial" w:cs="Arial"/>
                <w:lang w:eastAsia="en-US"/>
              </w:rPr>
            </w:pPr>
            <w:r w:rsidRPr="00E72CB9">
              <w:rPr>
                <w:rFonts w:ascii="Arial" w:eastAsia="Calibri" w:hAnsi="Arial" w:cs="Arial"/>
                <w:lang w:eastAsia="en-US"/>
              </w:rPr>
              <w:t>Application rate (mL/animal/application)</w:t>
            </w:r>
          </w:p>
        </w:tc>
        <w:tc>
          <w:tcPr>
            <w:tcW w:w="606" w:type="pct"/>
            <w:shd w:val="clear" w:color="auto" w:fill="auto"/>
            <w:tcMar>
              <w:top w:w="57" w:type="dxa"/>
              <w:bottom w:w="57" w:type="dxa"/>
            </w:tcMar>
          </w:tcPr>
          <w:p w14:paraId="05C45150" w14:textId="77777777" w:rsidR="00953FD2" w:rsidRPr="00E72CB9" w:rsidRDefault="00953FD2" w:rsidP="006C180F">
            <w:pPr>
              <w:suppressAutoHyphens w:val="0"/>
              <w:jc w:val="both"/>
              <w:rPr>
                <w:rFonts w:ascii="Arial" w:eastAsia="Calibri" w:hAnsi="Arial" w:cs="Arial"/>
                <w:lang w:eastAsia="en-US"/>
              </w:rPr>
            </w:pPr>
            <w:r w:rsidRPr="00E72CB9">
              <w:rPr>
                <w:rFonts w:ascii="Arial" w:eastAsia="Calibri" w:hAnsi="Arial" w:cs="Arial"/>
                <w:lang w:eastAsia="en-US"/>
              </w:rPr>
              <w:t>1.76</w:t>
            </w:r>
          </w:p>
        </w:tc>
        <w:tc>
          <w:tcPr>
            <w:tcW w:w="2310" w:type="pct"/>
          </w:tcPr>
          <w:p w14:paraId="577019A4" w14:textId="77777777" w:rsidR="00953FD2" w:rsidRPr="00E72CB9" w:rsidRDefault="00953FD2" w:rsidP="006C180F">
            <w:pPr>
              <w:suppressAutoHyphens w:val="0"/>
              <w:jc w:val="both"/>
              <w:rPr>
                <w:rFonts w:ascii="Arial" w:eastAsia="Calibri" w:hAnsi="Arial" w:cs="Arial"/>
                <w:lang w:val="en-US" w:eastAsia="en-US"/>
              </w:rPr>
            </w:pPr>
            <w:r w:rsidRPr="00E72CB9">
              <w:rPr>
                <w:rFonts w:ascii="Arial" w:eastAsia="Calibri" w:hAnsi="Arial" w:cs="Arial"/>
                <w:lang w:eastAsia="en-US"/>
              </w:rPr>
              <w:t xml:space="preserve">Application rate (mL/animal/application) = 44*0.01*4 </w:t>
            </w:r>
          </w:p>
        </w:tc>
      </w:tr>
      <w:tr w:rsidR="00953FD2" w:rsidRPr="00E72CB9" w14:paraId="5CB1FF1F" w14:textId="77777777" w:rsidTr="00953FD2">
        <w:trPr>
          <w:tblHeader/>
        </w:trPr>
        <w:tc>
          <w:tcPr>
            <w:tcW w:w="416" w:type="pct"/>
            <w:vMerge/>
            <w:shd w:val="clear" w:color="auto" w:fill="auto"/>
            <w:tcMar>
              <w:top w:w="57" w:type="dxa"/>
              <w:bottom w:w="57" w:type="dxa"/>
            </w:tcMar>
          </w:tcPr>
          <w:p w14:paraId="18531DEA" w14:textId="77777777" w:rsidR="00953FD2" w:rsidRPr="00E72CB9" w:rsidRDefault="00953FD2" w:rsidP="006C180F">
            <w:pPr>
              <w:suppressAutoHyphens w:val="0"/>
              <w:jc w:val="both"/>
              <w:rPr>
                <w:rFonts w:ascii="Arial" w:eastAsia="Calibri" w:hAnsi="Arial" w:cs="Arial"/>
                <w:lang w:eastAsia="en-US"/>
              </w:rPr>
            </w:pPr>
          </w:p>
        </w:tc>
        <w:tc>
          <w:tcPr>
            <w:tcW w:w="1668" w:type="pct"/>
            <w:shd w:val="clear" w:color="auto" w:fill="auto"/>
            <w:tcMar>
              <w:top w:w="57" w:type="dxa"/>
              <w:bottom w:w="57" w:type="dxa"/>
            </w:tcMar>
          </w:tcPr>
          <w:p w14:paraId="47AF54C1" w14:textId="77777777" w:rsidR="00953FD2" w:rsidRPr="00E72CB9" w:rsidRDefault="00953FD2" w:rsidP="006C180F">
            <w:pPr>
              <w:suppressAutoHyphens w:val="0"/>
              <w:jc w:val="both"/>
              <w:rPr>
                <w:rFonts w:ascii="Arial" w:eastAsia="Calibri" w:hAnsi="Arial" w:cs="Arial"/>
                <w:highlight w:val="yellow"/>
                <w:lang w:eastAsia="en-US"/>
              </w:rPr>
            </w:pPr>
            <w:r w:rsidRPr="00E72CB9">
              <w:rPr>
                <w:rFonts w:ascii="Arial" w:eastAsia="Calibri" w:hAnsi="Arial" w:cs="Arial"/>
                <w:lang w:eastAsia="en-US"/>
              </w:rPr>
              <w:t>Weight fraction substance (%)</w:t>
            </w:r>
          </w:p>
        </w:tc>
        <w:tc>
          <w:tcPr>
            <w:tcW w:w="606" w:type="pct"/>
            <w:shd w:val="clear" w:color="auto" w:fill="auto"/>
            <w:tcMar>
              <w:top w:w="57" w:type="dxa"/>
              <w:bottom w:w="57" w:type="dxa"/>
            </w:tcMar>
          </w:tcPr>
          <w:p w14:paraId="2C534A2E" w14:textId="77777777" w:rsidR="00953FD2" w:rsidRPr="00E72CB9" w:rsidRDefault="00953FD2" w:rsidP="006C180F">
            <w:pPr>
              <w:suppressAutoHyphens w:val="0"/>
              <w:jc w:val="both"/>
              <w:rPr>
                <w:rFonts w:ascii="Arial" w:eastAsia="Calibri" w:hAnsi="Arial" w:cs="Arial"/>
                <w:highlight w:val="yellow"/>
                <w:lang w:eastAsia="en-US"/>
              </w:rPr>
            </w:pPr>
            <w:r w:rsidRPr="00E72CB9">
              <w:rPr>
                <w:rFonts w:ascii="Arial" w:eastAsia="Calibri" w:hAnsi="Arial" w:cs="Arial"/>
                <w:lang w:eastAsia="en-US"/>
              </w:rPr>
              <w:t>0.49%</w:t>
            </w:r>
          </w:p>
        </w:tc>
        <w:tc>
          <w:tcPr>
            <w:tcW w:w="2310" w:type="pct"/>
          </w:tcPr>
          <w:p w14:paraId="125186ED" w14:textId="77777777" w:rsidR="00953FD2" w:rsidRPr="00E72CB9" w:rsidRDefault="00953FD2" w:rsidP="006C180F">
            <w:pPr>
              <w:suppressAutoHyphens w:val="0"/>
              <w:jc w:val="both"/>
              <w:rPr>
                <w:rFonts w:ascii="Arial" w:eastAsia="Calibri" w:hAnsi="Arial" w:cs="Arial"/>
                <w:highlight w:val="yellow"/>
                <w:lang w:eastAsia="en-US"/>
              </w:rPr>
            </w:pPr>
            <w:r w:rsidRPr="00E72CB9">
              <w:rPr>
                <w:rFonts w:ascii="Arial" w:eastAsia="Calibri" w:hAnsi="Arial" w:cs="Arial"/>
                <w:lang w:eastAsia="en-US"/>
              </w:rPr>
              <w:t>Applicant data</w:t>
            </w:r>
          </w:p>
        </w:tc>
      </w:tr>
      <w:tr w:rsidR="00953FD2" w:rsidRPr="00E72CB9" w14:paraId="1FC97110" w14:textId="77777777" w:rsidTr="00953FD2">
        <w:trPr>
          <w:tblHeader/>
        </w:trPr>
        <w:tc>
          <w:tcPr>
            <w:tcW w:w="416" w:type="pct"/>
            <w:vMerge/>
            <w:shd w:val="clear" w:color="auto" w:fill="auto"/>
            <w:tcMar>
              <w:top w:w="57" w:type="dxa"/>
              <w:bottom w:w="57" w:type="dxa"/>
            </w:tcMar>
          </w:tcPr>
          <w:p w14:paraId="33953DFA" w14:textId="77777777" w:rsidR="00953FD2" w:rsidRPr="00E72CB9" w:rsidRDefault="00953FD2" w:rsidP="006C180F">
            <w:pPr>
              <w:suppressAutoHyphens w:val="0"/>
              <w:jc w:val="both"/>
              <w:rPr>
                <w:rFonts w:ascii="Arial" w:eastAsia="Calibri" w:hAnsi="Arial" w:cs="Arial"/>
                <w:lang w:eastAsia="en-US"/>
              </w:rPr>
            </w:pPr>
          </w:p>
        </w:tc>
        <w:tc>
          <w:tcPr>
            <w:tcW w:w="1668" w:type="pct"/>
            <w:shd w:val="clear" w:color="auto" w:fill="auto"/>
            <w:tcMar>
              <w:top w:w="57" w:type="dxa"/>
              <w:bottom w:w="57" w:type="dxa"/>
            </w:tcMar>
          </w:tcPr>
          <w:p w14:paraId="7F776101" w14:textId="77777777" w:rsidR="00953FD2" w:rsidRPr="00E72CB9" w:rsidRDefault="00953FD2" w:rsidP="006C180F">
            <w:pPr>
              <w:suppressAutoHyphens w:val="0"/>
              <w:jc w:val="both"/>
              <w:rPr>
                <w:rFonts w:ascii="Arial" w:eastAsia="Calibri" w:hAnsi="Arial" w:cs="Arial"/>
                <w:lang w:eastAsia="en-US"/>
              </w:rPr>
            </w:pPr>
            <w:r w:rsidRPr="00E72CB9">
              <w:rPr>
                <w:rFonts w:ascii="Arial" w:eastAsia="Calibri" w:hAnsi="Arial" w:cs="Arial"/>
                <w:lang w:eastAsia="en-US"/>
              </w:rPr>
              <w:t>Density</w:t>
            </w:r>
          </w:p>
        </w:tc>
        <w:tc>
          <w:tcPr>
            <w:tcW w:w="606" w:type="pct"/>
            <w:shd w:val="clear" w:color="auto" w:fill="auto"/>
            <w:tcMar>
              <w:top w:w="57" w:type="dxa"/>
              <w:bottom w:w="57" w:type="dxa"/>
            </w:tcMar>
          </w:tcPr>
          <w:p w14:paraId="21D1649E" w14:textId="77777777" w:rsidR="00953FD2" w:rsidRPr="00E72CB9" w:rsidRDefault="00953FD2" w:rsidP="006C180F">
            <w:pPr>
              <w:suppressAutoHyphens w:val="0"/>
              <w:jc w:val="both"/>
              <w:rPr>
                <w:rFonts w:ascii="Arial" w:eastAsia="Calibri" w:hAnsi="Arial" w:cs="Arial"/>
                <w:lang w:eastAsia="en-US"/>
              </w:rPr>
            </w:pPr>
            <w:r w:rsidRPr="00E72CB9">
              <w:rPr>
                <w:rFonts w:ascii="Arial" w:eastAsia="Calibri" w:hAnsi="Arial" w:cs="Arial"/>
                <w:lang w:eastAsia="en-US"/>
              </w:rPr>
              <w:t>1.039</w:t>
            </w:r>
          </w:p>
        </w:tc>
        <w:tc>
          <w:tcPr>
            <w:tcW w:w="2310" w:type="pct"/>
          </w:tcPr>
          <w:p w14:paraId="790DC19C" w14:textId="77777777" w:rsidR="00953FD2" w:rsidRPr="00E72CB9" w:rsidRDefault="00953FD2" w:rsidP="006C180F">
            <w:pPr>
              <w:suppressAutoHyphens w:val="0"/>
              <w:jc w:val="both"/>
              <w:rPr>
                <w:rFonts w:ascii="Arial" w:eastAsia="Calibri" w:hAnsi="Arial" w:cs="Arial"/>
                <w:lang w:eastAsia="en-US"/>
              </w:rPr>
            </w:pPr>
            <w:r w:rsidRPr="00E72CB9">
              <w:rPr>
                <w:rFonts w:ascii="Arial" w:eastAsia="Calibri" w:hAnsi="Arial" w:cs="Arial"/>
                <w:lang w:eastAsia="en-US"/>
              </w:rPr>
              <w:t>Properties of Iodiguard</w:t>
            </w:r>
          </w:p>
        </w:tc>
      </w:tr>
      <w:tr w:rsidR="00953FD2" w:rsidRPr="00E72CB9" w14:paraId="55474C61" w14:textId="77777777" w:rsidTr="00953FD2">
        <w:trPr>
          <w:tblHeader/>
        </w:trPr>
        <w:tc>
          <w:tcPr>
            <w:tcW w:w="416" w:type="pct"/>
            <w:vMerge/>
            <w:shd w:val="clear" w:color="auto" w:fill="auto"/>
            <w:tcMar>
              <w:top w:w="57" w:type="dxa"/>
              <w:bottom w:w="57" w:type="dxa"/>
            </w:tcMar>
          </w:tcPr>
          <w:p w14:paraId="0E03422A" w14:textId="77777777" w:rsidR="00953FD2" w:rsidRPr="00E72CB9" w:rsidRDefault="00953FD2" w:rsidP="006C180F">
            <w:pPr>
              <w:suppressAutoHyphens w:val="0"/>
              <w:jc w:val="both"/>
              <w:rPr>
                <w:rFonts w:ascii="Arial" w:eastAsia="Calibri" w:hAnsi="Arial" w:cs="Arial"/>
                <w:lang w:eastAsia="en-US"/>
              </w:rPr>
            </w:pPr>
          </w:p>
        </w:tc>
        <w:tc>
          <w:tcPr>
            <w:tcW w:w="1668" w:type="pct"/>
            <w:shd w:val="clear" w:color="auto" w:fill="auto"/>
            <w:tcMar>
              <w:top w:w="57" w:type="dxa"/>
              <w:bottom w:w="57" w:type="dxa"/>
            </w:tcMar>
          </w:tcPr>
          <w:p w14:paraId="2E0E0672" w14:textId="77777777" w:rsidR="00953FD2" w:rsidRPr="00E72CB9" w:rsidRDefault="00953FD2" w:rsidP="006C180F">
            <w:pPr>
              <w:suppressAutoHyphens w:val="0"/>
              <w:jc w:val="both"/>
              <w:rPr>
                <w:rFonts w:ascii="Arial" w:eastAsia="Calibri" w:hAnsi="Arial" w:cs="Arial"/>
                <w:lang w:eastAsia="en-US"/>
              </w:rPr>
            </w:pPr>
            <w:r w:rsidRPr="00E72CB9">
              <w:rPr>
                <w:rFonts w:ascii="Arial" w:eastAsia="Calibri" w:hAnsi="Arial" w:cs="Arial"/>
                <w:lang w:eastAsia="en-US"/>
              </w:rPr>
              <w:t>Number of cows</w:t>
            </w:r>
          </w:p>
        </w:tc>
        <w:tc>
          <w:tcPr>
            <w:tcW w:w="606" w:type="pct"/>
            <w:shd w:val="clear" w:color="auto" w:fill="auto"/>
            <w:tcMar>
              <w:top w:w="57" w:type="dxa"/>
              <w:bottom w:w="57" w:type="dxa"/>
            </w:tcMar>
          </w:tcPr>
          <w:p w14:paraId="6B1A1E4D" w14:textId="77777777" w:rsidR="00953FD2" w:rsidRPr="00E72CB9" w:rsidRDefault="00953FD2" w:rsidP="006C180F">
            <w:pPr>
              <w:suppressAutoHyphens w:val="0"/>
              <w:jc w:val="both"/>
              <w:rPr>
                <w:rFonts w:ascii="Arial" w:eastAsia="Calibri" w:hAnsi="Arial" w:cs="Arial"/>
                <w:lang w:eastAsia="en-US"/>
              </w:rPr>
            </w:pPr>
            <w:r w:rsidRPr="00E72CB9">
              <w:rPr>
                <w:rFonts w:ascii="Arial" w:eastAsia="Calibri" w:hAnsi="Arial" w:cs="Arial"/>
                <w:lang w:eastAsia="en-US"/>
              </w:rPr>
              <w:t>82</w:t>
            </w:r>
          </w:p>
        </w:tc>
        <w:tc>
          <w:tcPr>
            <w:tcW w:w="2310" w:type="pct"/>
          </w:tcPr>
          <w:p w14:paraId="64095679" w14:textId="77777777" w:rsidR="00953FD2" w:rsidRPr="00E72CB9" w:rsidRDefault="00953FD2" w:rsidP="006C180F">
            <w:pPr>
              <w:suppressAutoHyphens w:val="0"/>
              <w:jc w:val="both"/>
              <w:rPr>
                <w:rFonts w:ascii="Arial" w:eastAsia="Calibri" w:hAnsi="Arial" w:cs="Arial"/>
                <w:lang w:eastAsia="en-US"/>
              </w:rPr>
            </w:pPr>
            <w:r w:rsidRPr="00E72CB9">
              <w:rPr>
                <w:rFonts w:ascii="Arial" w:eastAsia="Calibri" w:hAnsi="Arial" w:cs="Arial"/>
                <w:iCs/>
                <w:lang w:eastAsia="en-US"/>
              </w:rPr>
              <w:t>HEAdhoc recommendation No. 13, 2017</w:t>
            </w:r>
          </w:p>
        </w:tc>
      </w:tr>
      <w:tr w:rsidR="00953FD2" w:rsidRPr="00E72CB9" w14:paraId="567717A9" w14:textId="77777777" w:rsidTr="00953FD2">
        <w:trPr>
          <w:tblHeader/>
        </w:trPr>
        <w:tc>
          <w:tcPr>
            <w:tcW w:w="416" w:type="pct"/>
            <w:vMerge/>
            <w:tcMar>
              <w:top w:w="57" w:type="dxa"/>
              <w:bottom w:w="57" w:type="dxa"/>
            </w:tcMar>
          </w:tcPr>
          <w:p w14:paraId="2B49F8B6" w14:textId="77777777" w:rsidR="00953FD2" w:rsidRPr="00E72CB9" w:rsidRDefault="00953FD2" w:rsidP="006C180F">
            <w:pPr>
              <w:suppressAutoHyphens w:val="0"/>
              <w:jc w:val="both"/>
              <w:rPr>
                <w:rFonts w:ascii="Arial" w:eastAsia="Calibri" w:hAnsi="Arial" w:cs="Arial"/>
                <w:lang w:eastAsia="en-US"/>
              </w:rPr>
            </w:pPr>
          </w:p>
        </w:tc>
        <w:tc>
          <w:tcPr>
            <w:tcW w:w="1668" w:type="pct"/>
            <w:shd w:val="clear" w:color="auto" w:fill="auto"/>
            <w:tcMar>
              <w:top w:w="57" w:type="dxa"/>
              <w:bottom w:w="57" w:type="dxa"/>
            </w:tcMar>
          </w:tcPr>
          <w:p w14:paraId="4FD71EEE" w14:textId="77777777" w:rsidR="00953FD2" w:rsidRPr="00E72CB9" w:rsidRDefault="00953FD2" w:rsidP="006C180F">
            <w:pPr>
              <w:suppressAutoHyphens w:val="0"/>
              <w:jc w:val="both"/>
              <w:rPr>
                <w:rFonts w:ascii="Arial" w:eastAsia="Calibri" w:hAnsi="Arial" w:cs="Arial"/>
                <w:lang w:eastAsia="en-US"/>
              </w:rPr>
            </w:pPr>
            <w:r w:rsidRPr="00E72CB9">
              <w:rPr>
                <w:rFonts w:ascii="Arial" w:eastAsia="Calibri" w:hAnsi="Arial" w:cs="Arial"/>
                <w:lang w:eastAsia="en-US"/>
              </w:rPr>
              <w:t>Body weight (kg)</w:t>
            </w:r>
          </w:p>
        </w:tc>
        <w:tc>
          <w:tcPr>
            <w:tcW w:w="606" w:type="pct"/>
            <w:shd w:val="clear" w:color="auto" w:fill="auto"/>
            <w:tcMar>
              <w:top w:w="57" w:type="dxa"/>
              <w:bottom w:w="57" w:type="dxa"/>
            </w:tcMar>
          </w:tcPr>
          <w:p w14:paraId="0ACA6EE0" w14:textId="77777777" w:rsidR="00953FD2" w:rsidRPr="00E72CB9" w:rsidRDefault="00953FD2" w:rsidP="006C180F">
            <w:pPr>
              <w:suppressAutoHyphens w:val="0"/>
              <w:jc w:val="both"/>
              <w:rPr>
                <w:rFonts w:ascii="Arial" w:eastAsia="Calibri" w:hAnsi="Arial" w:cs="Arial"/>
                <w:lang w:eastAsia="en-US"/>
              </w:rPr>
            </w:pPr>
            <w:r w:rsidRPr="00E72CB9">
              <w:rPr>
                <w:rFonts w:ascii="Arial" w:eastAsia="Calibri" w:hAnsi="Arial" w:cs="Arial"/>
                <w:lang w:eastAsia="en-US"/>
              </w:rPr>
              <w:t>60</w:t>
            </w:r>
          </w:p>
        </w:tc>
        <w:tc>
          <w:tcPr>
            <w:tcW w:w="2310" w:type="pct"/>
          </w:tcPr>
          <w:p w14:paraId="130C35C2" w14:textId="77777777" w:rsidR="00953FD2" w:rsidRPr="00E72CB9" w:rsidRDefault="00953FD2" w:rsidP="006C180F">
            <w:pPr>
              <w:suppressAutoHyphens w:val="0"/>
              <w:jc w:val="both"/>
              <w:rPr>
                <w:rFonts w:ascii="Arial" w:eastAsia="Calibri" w:hAnsi="Arial" w:cs="Arial"/>
                <w:lang w:eastAsia="en-US"/>
              </w:rPr>
            </w:pPr>
            <w:r w:rsidRPr="00E72CB9">
              <w:rPr>
                <w:rFonts w:ascii="Arial" w:eastAsia="Calibri" w:hAnsi="Arial" w:cs="Arial"/>
                <w:lang w:eastAsia="en-US"/>
              </w:rPr>
              <w:t>HEEG opinion No. 17, 2013</w:t>
            </w:r>
          </w:p>
        </w:tc>
      </w:tr>
      <w:tr w:rsidR="00953FD2" w:rsidRPr="00E72CB9" w14:paraId="1194DD09" w14:textId="77777777" w:rsidTr="00953FD2">
        <w:trPr>
          <w:tblHeader/>
        </w:trPr>
        <w:tc>
          <w:tcPr>
            <w:tcW w:w="416" w:type="pct"/>
            <w:vMerge/>
            <w:tcMar>
              <w:top w:w="57" w:type="dxa"/>
              <w:bottom w:w="57" w:type="dxa"/>
            </w:tcMar>
          </w:tcPr>
          <w:p w14:paraId="31D39379" w14:textId="77777777" w:rsidR="00953FD2" w:rsidRPr="00E72CB9" w:rsidRDefault="00953FD2" w:rsidP="006C180F">
            <w:pPr>
              <w:suppressAutoHyphens w:val="0"/>
              <w:jc w:val="both"/>
              <w:rPr>
                <w:rFonts w:ascii="Arial" w:eastAsia="Calibri" w:hAnsi="Arial" w:cs="Arial"/>
                <w:lang w:eastAsia="en-US"/>
              </w:rPr>
            </w:pPr>
          </w:p>
        </w:tc>
        <w:tc>
          <w:tcPr>
            <w:tcW w:w="1668" w:type="pct"/>
            <w:shd w:val="clear" w:color="auto" w:fill="auto"/>
            <w:tcMar>
              <w:top w:w="57" w:type="dxa"/>
              <w:bottom w:w="57" w:type="dxa"/>
            </w:tcMar>
          </w:tcPr>
          <w:p w14:paraId="1CCD6413" w14:textId="77777777" w:rsidR="00953FD2" w:rsidRPr="00E72CB9" w:rsidRDefault="00953FD2" w:rsidP="006C180F">
            <w:pPr>
              <w:suppressAutoHyphens w:val="0"/>
              <w:jc w:val="both"/>
              <w:rPr>
                <w:rFonts w:ascii="Arial" w:eastAsia="Calibri" w:hAnsi="Arial" w:cs="Arial"/>
                <w:lang w:eastAsia="en-US"/>
              </w:rPr>
            </w:pPr>
            <w:r w:rsidRPr="00E72CB9">
              <w:rPr>
                <w:rFonts w:ascii="Arial" w:eastAsia="Calibri" w:hAnsi="Arial" w:cs="Arial"/>
                <w:lang w:eastAsia="en-US"/>
              </w:rPr>
              <w:t>Product transferred to hand (g)</w:t>
            </w:r>
          </w:p>
        </w:tc>
        <w:tc>
          <w:tcPr>
            <w:tcW w:w="606" w:type="pct"/>
            <w:shd w:val="clear" w:color="auto" w:fill="auto"/>
            <w:tcMar>
              <w:top w:w="57" w:type="dxa"/>
              <w:bottom w:w="57" w:type="dxa"/>
            </w:tcMar>
          </w:tcPr>
          <w:p w14:paraId="0E84DB96" w14:textId="77777777" w:rsidR="00953FD2" w:rsidRPr="00E72CB9" w:rsidRDefault="00953FD2" w:rsidP="006C180F">
            <w:pPr>
              <w:suppressAutoHyphens w:val="0"/>
              <w:jc w:val="both"/>
              <w:rPr>
                <w:rFonts w:ascii="Arial" w:eastAsia="Calibri" w:hAnsi="Arial" w:cs="Arial"/>
                <w:lang w:eastAsia="en-US"/>
              </w:rPr>
            </w:pPr>
            <w:r w:rsidRPr="00E72CB9">
              <w:rPr>
                <w:rFonts w:ascii="Arial" w:eastAsia="Calibri" w:hAnsi="Arial" w:cs="Arial"/>
                <w:lang w:eastAsia="en-US"/>
              </w:rPr>
              <w:t>0.15</w:t>
            </w:r>
          </w:p>
        </w:tc>
        <w:tc>
          <w:tcPr>
            <w:tcW w:w="2310" w:type="pct"/>
          </w:tcPr>
          <w:p w14:paraId="19E8C331" w14:textId="77777777" w:rsidR="00953FD2" w:rsidRPr="00E72CB9" w:rsidRDefault="00953FD2" w:rsidP="006C180F">
            <w:pPr>
              <w:suppressAutoHyphens w:val="0"/>
              <w:jc w:val="both"/>
              <w:rPr>
                <w:rFonts w:ascii="Arial" w:eastAsia="Calibri" w:hAnsi="Arial" w:cs="Arial"/>
                <w:lang w:eastAsia="en-US"/>
              </w:rPr>
            </w:pPr>
            <w:r w:rsidRPr="00E72CB9">
              <w:rPr>
                <w:rFonts w:ascii="Arial" w:eastAsia="Calibri" w:hAnsi="Arial" w:cs="Arial"/>
                <w:lang w:eastAsia="en-US"/>
              </w:rPr>
              <w:t>See formula above</w:t>
            </w:r>
          </w:p>
        </w:tc>
      </w:tr>
      <w:tr w:rsidR="00953FD2" w:rsidRPr="00E72CB9" w14:paraId="01A9495D" w14:textId="77777777" w:rsidTr="00953FD2">
        <w:trPr>
          <w:tblHeader/>
        </w:trPr>
        <w:tc>
          <w:tcPr>
            <w:tcW w:w="416" w:type="pct"/>
            <w:vMerge/>
            <w:tcMar>
              <w:top w:w="57" w:type="dxa"/>
              <w:bottom w:w="57" w:type="dxa"/>
            </w:tcMar>
          </w:tcPr>
          <w:p w14:paraId="16F05885" w14:textId="77777777" w:rsidR="00953FD2" w:rsidRPr="00E72CB9" w:rsidRDefault="00953FD2" w:rsidP="006C180F">
            <w:pPr>
              <w:suppressAutoHyphens w:val="0"/>
              <w:jc w:val="both"/>
              <w:rPr>
                <w:rFonts w:ascii="Arial" w:eastAsia="Calibri" w:hAnsi="Arial" w:cs="Arial"/>
                <w:lang w:eastAsia="en-US"/>
              </w:rPr>
            </w:pPr>
          </w:p>
        </w:tc>
        <w:tc>
          <w:tcPr>
            <w:tcW w:w="1668" w:type="pct"/>
            <w:shd w:val="clear" w:color="auto" w:fill="auto"/>
            <w:tcMar>
              <w:top w:w="57" w:type="dxa"/>
              <w:bottom w:w="57" w:type="dxa"/>
            </w:tcMar>
          </w:tcPr>
          <w:p w14:paraId="1D80AD47" w14:textId="77777777" w:rsidR="00953FD2" w:rsidRPr="00E72CB9" w:rsidRDefault="00953FD2" w:rsidP="006C180F">
            <w:pPr>
              <w:suppressAutoHyphens w:val="0"/>
              <w:jc w:val="both"/>
              <w:rPr>
                <w:rFonts w:ascii="Arial" w:eastAsia="Calibri" w:hAnsi="Arial" w:cs="Arial"/>
                <w:lang w:eastAsia="en-US"/>
              </w:rPr>
            </w:pPr>
            <w:r w:rsidRPr="00E72CB9">
              <w:rPr>
                <w:rFonts w:ascii="Arial" w:eastAsia="Calibri" w:hAnsi="Arial" w:cs="Arial"/>
                <w:lang w:eastAsia="en-US"/>
              </w:rPr>
              <w:t>Dermal absorption (%)</w:t>
            </w:r>
          </w:p>
        </w:tc>
        <w:tc>
          <w:tcPr>
            <w:tcW w:w="606" w:type="pct"/>
            <w:shd w:val="clear" w:color="auto" w:fill="auto"/>
            <w:tcMar>
              <w:top w:w="57" w:type="dxa"/>
              <w:bottom w:w="57" w:type="dxa"/>
            </w:tcMar>
          </w:tcPr>
          <w:p w14:paraId="6C8430CA" w14:textId="77777777" w:rsidR="00953FD2" w:rsidRPr="00E72CB9" w:rsidRDefault="00953FD2" w:rsidP="006C180F">
            <w:pPr>
              <w:suppressAutoHyphens w:val="0"/>
              <w:jc w:val="both"/>
              <w:rPr>
                <w:rFonts w:ascii="Arial" w:eastAsia="Calibri" w:hAnsi="Arial" w:cs="Arial"/>
                <w:lang w:eastAsia="en-US"/>
              </w:rPr>
            </w:pPr>
            <w:r w:rsidRPr="00E72CB9">
              <w:rPr>
                <w:rFonts w:ascii="Arial" w:eastAsia="Calibri" w:hAnsi="Arial" w:cs="Arial"/>
                <w:lang w:eastAsia="en-US"/>
              </w:rPr>
              <w:t>75%</w:t>
            </w:r>
          </w:p>
        </w:tc>
        <w:tc>
          <w:tcPr>
            <w:tcW w:w="2310" w:type="pct"/>
          </w:tcPr>
          <w:p w14:paraId="2650B7D6" w14:textId="77777777" w:rsidR="00953FD2" w:rsidRPr="00E72CB9" w:rsidRDefault="00953FD2" w:rsidP="006C180F">
            <w:pPr>
              <w:suppressAutoHyphens w:val="0"/>
              <w:jc w:val="both"/>
              <w:rPr>
                <w:rFonts w:ascii="Arial" w:eastAsia="Calibri" w:hAnsi="Arial" w:cs="Arial"/>
                <w:iCs/>
                <w:lang w:eastAsia="en-US"/>
              </w:rPr>
            </w:pPr>
            <w:r w:rsidRPr="00E72CB9">
              <w:rPr>
                <w:rFonts w:ascii="Arial" w:eastAsia="Calibri" w:hAnsi="Arial" w:cs="Arial"/>
                <w:iCs/>
                <w:lang w:eastAsia="en-US"/>
              </w:rPr>
              <w:t>Properties of iodine (CAR)</w:t>
            </w:r>
          </w:p>
        </w:tc>
      </w:tr>
      <w:tr w:rsidR="00953FD2" w:rsidRPr="00E72CB9" w14:paraId="7916B4B4" w14:textId="77777777" w:rsidTr="00953FD2">
        <w:trPr>
          <w:tblHeader/>
        </w:trPr>
        <w:tc>
          <w:tcPr>
            <w:tcW w:w="416" w:type="pct"/>
            <w:vMerge/>
            <w:tcMar>
              <w:top w:w="57" w:type="dxa"/>
              <w:bottom w:w="57" w:type="dxa"/>
            </w:tcMar>
          </w:tcPr>
          <w:p w14:paraId="5670263D" w14:textId="77777777" w:rsidR="00953FD2" w:rsidRPr="00E72CB9" w:rsidRDefault="00953FD2" w:rsidP="006C180F">
            <w:pPr>
              <w:suppressAutoHyphens w:val="0"/>
              <w:jc w:val="both"/>
              <w:rPr>
                <w:rFonts w:ascii="Arial" w:eastAsia="Calibri" w:hAnsi="Arial" w:cs="Arial"/>
                <w:lang w:eastAsia="en-US"/>
              </w:rPr>
            </w:pPr>
          </w:p>
        </w:tc>
        <w:tc>
          <w:tcPr>
            <w:tcW w:w="1668" w:type="pct"/>
            <w:shd w:val="clear" w:color="auto" w:fill="auto"/>
            <w:tcMar>
              <w:top w:w="57" w:type="dxa"/>
              <w:bottom w:w="57" w:type="dxa"/>
            </w:tcMar>
          </w:tcPr>
          <w:p w14:paraId="2777C782" w14:textId="77777777" w:rsidR="00953FD2" w:rsidRPr="00E72CB9" w:rsidRDefault="00953FD2" w:rsidP="006C180F">
            <w:pPr>
              <w:suppressAutoHyphens w:val="0"/>
              <w:jc w:val="both"/>
              <w:rPr>
                <w:rFonts w:ascii="Arial" w:eastAsia="Calibri" w:hAnsi="Arial" w:cs="Arial"/>
                <w:lang w:eastAsia="en-US"/>
              </w:rPr>
            </w:pPr>
            <w:r w:rsidRPr="00E72CB9">
              <w:rPr>
                <w:rFonts w:ascii="Arial" w:eastAsia="Calibri" w:hAnsi="Arial" w:cs="Arial"/>
                <w:lang w:eastAsia="en-US"/>
              </w:rPr>
              <w:t>Penetration factor PPE</w:t>
            </w:r>
          </w:p>
        </w:tc>
        <w:tc>
          <w:tcPr>
            <w:tcW w:w="606" w:type="pct"/>
            <w:shd w:val="clear" w:color="auto" w:fill="auto"/>
            <w:tcMar>
              <w:top w:w="57" w:type="dxa"/>
              <w:bottom w:w="57" w:type="dxa"/>
            </w:tcMar>
          </w:tcPr>
          <w:p w14:paraId="392D80E5" w14:textId="77777777" w:rsidR="00953FD2" w:rsidRPr="00E72CB9" w:rsidRDefault="00953FD2" w:rsidP="006C180F">
            <w:pPr>
              <w:suppressAutoHyphens w:val="0"/>
              <w:jc w:val="both"/>
              <w:rPr>
                <w:rFonts w:ascii="Arial" w:eastAsia="Calibri" w:hAnsi="Arial" w:cs="Arial"/>
                <w:lang w:eastAsia="en-US"/>
              </w:rPr>
            </w:pPr>
            <w:r w:rsidRPr="00E72CB9">
              <w:rPr>
                <w:rFonts w:ascii="Arial" w:eastAsia="Calibri" w:hAnsi="Arial" w:cs="Arial"/>
                <w:lang w:eastAsia="en-US"/>
              </w:rPr>
              <w:t>100%</w:t>
            </w:r>
          </w:p>
        </w:tc>
        <w:tc>
          <w:tcPr>
            <w:tcW w:w="2310" w:type="pct"/>
          </w:tcPr>
          <w:p w14:paraId="21B6B3A6" w14:textId="77777777" w:rsidR="00953FD2" w:rsidRPr="00E72CB9" w:rsidRDefault="00953FD2" w:rsidP="006C180F">
            <w:pPr>
              <w:suppressAutoHyphens w:val="0"/>
              <w:jc w:val="both"/>
              <w:rPr>
                <w:rFonts w:ascii="Arial" w:eastAsia="Calibri" w:hAnsi="Arial" w:cs="Arial"/>
                <w:iCs/>
                <w:lang w:eastAsia="en-US"/>
              </w:rPr>
            </w:pPr>
            <w:r w:rsidRPr="00E72CB9">
              <w:rPr>
                <w:rFonts w:ascii="Arial" w:eastAsia="Calibri" w:hAnsi="Arial" w:cs="Arial"/>
                <w:iCs/>
                <w:lang w:eastAsia="en-US"/>
              </w:rPr>
              <w:t>No PPE</w:t>
            </w:r>
          </w:p>
        </w:tc>
      </w:tr>
      <w:tr w:rsidR="00953FD2" w:rsidRPr="00E72CB9" w14:paraId="5560F7AE" w14:textId="77777777" w:rsidTr="00953FD2">
        <w:trPr>
          <w:tblHeader/>
        </w:trPr>
        <w:tc>
          <w:tcPr>
            <w:tcW w:w="416" w:type="pct"/>
            <w:vMerge w:val="restart"/>
            <w:tcMar>
              <w:top w:w="57" w:type="dxa"/>
              <w:bottom w:w="57" w:type="dxa"/>
            </w:tcMar>
          </w:tcPr>
          <w:p w14:paraId="771F4F94" w14:textId="77777777" w:rsidR="00953FD2" w:rsidRPr="00E72CB9" w:rsidRDefault="00953FD2" w:rsidP="006C180F">
            <w:pPr>
              <w:suppressAutoHyphens w:val="0"/>
              <w:jc w:val="both"/>
              <w:rPr>
                <w:rFonts w:ascii="Arial" w:eastAsia="Calibri" w:hAnsi="Arial" w:cs="Arial"/>
                <w:lang w:eastAsia="en-US"/>
              </w:rPr>
            </w:pPr>
            <w:r w:rsidRPr="00E72CB9">
              <w:rPr>
                <w:rFonts w:ascii="Arial" w:eastAsia="Calibri" w:hAnsi="Arial" w:cs="Arial"/>
                <w:lang w:eastAsia="en-US"/>
              </w:rPr>
              <w:t>Tier 2</w:t>
            </w:r>
          </w:p>
        </w:tc>
        <w:tc>
          <w:tcPr>
            <w:tcW w:w="1668" w:type="pct"/>
            <w:shd w:val="clear" w:color="auto" w:fill="auto"/>
            <w:tcMar>
              <w:top w:w="57" w:type="dxa"/>
              <w:bottom w:w="57" w:type="dxa"/>
            </w:tcMar>
          </w:tcPr>
          <w:p w14:paraId="073CDA14" w14:textId="77777777" w:rsidR="00953FD2" w:rsidRPr="00CE031F" w:rsidRDefault="00953FD2" w:rsidP="006C180F">
            <w:pPr>
              <w:suppressAutoHyphens w:val="0"/>
              <w:jc w:val="both"/>
              <w:rPr>
                <w:rFonts w:ascii="Arial" w:eastAsia="Calibri" w:hAnsi="Arial" w:cs="Arial"/>
                <w:lang w:eastAsia="en-US"/>
              </w:rPr>
            </w:pPr>
            <w:r w:rsidRPr="00CE031F">
              <w:rPr>
                <w:rFonts w:ascii="Arial" w:eastAsia="Calibri" w:hAnsi="Arial" w:cs="Arial"/>
                <w:lang w:eastAsia="en-US"/>
              </w:rPr>
              <w:t xml:space="preserve">Penetration factor PPE (gloves) </w:t>
            </w:r>
          </w:p>
        </w:tc>
        <w:tc>
          <w:tcPr>
            <w:tcW w:w="606" w:type="pct"/>
            <w:shd w:val="clear" w:color="auto" w:fill="auto"/>
            <w:tcMar>
              <w:top w:w="57" w:type="dxa"/>
              <w:bottom w:w="57" w:type="dxa"/>
            </w:tcMar>
          </w:tcPr>
          <w:p w14:paraId="4486E7BD" w14:textId="77777777" w:rsidR="00953FD2" w:rsidRPr="009F2E41" w:rsidRDefault="00953FD2" w:rsidP="006C180F">
            <w:pPr>
              <w:suppressAutoHyphens w:val="0"/>
              <w:jc w:val="both"/>
              <w:rPr>
                <w:rFonts w:ascii="Arial" w:eastAsia="Calibri" w:hAnsi="Arial" w:cs="Arial"/>
                <w:lang w:eastAsia="en-US"/>
              </w:rPr>
            </w:pPr>
            <w:r w:rsidRPr="009F2E41">
              <w:rPr>
                <w:rFonts w:ascii="Arial" w:eastAsia="Calibri" w:hAnsi="Arial" w:cs="Arial"/>
                <w:lang w:eastAsia="en-US"/>
              </w:rPr>
              <w:t>10%</w:t>
            </w:r>
          </w:p>
        </w:tc>
        <w:tc>
          <w:tcPr>
            <w:tcW w:w="2310" w:type="pct"/>
          </w:tcPr>
          <w:p w14:paraId="06751987" w14:textId="77777777" w:rsidR="00953FD2" w:rsidRPr="009F2E41" w:rsidRDefault="00953FD2" w:rsidP="006C180F">
            <w:pPr>
              <w:suppressAutoHyphens w:val="0"/>
              <w:jc w:val="both"/>
              <w:rPr>
                <w:rFonts w:ascii="Arial" w:eastAsia="Calibri" w:hAnsi="Arial" w:cs="Arial"/>
                <w:iCs/>
                <w:lang w:eastAsia="en-US"/>
              </w:rPr>
            </w:pPr>
            <w:r w:rsidRPr="009F2E41">
              <w:rPr>
                <w:rFonts w:ascii="Arial" w:eastAsia="Calibri" w:hAnsi="Arial" w:cs="Arial"/>
                <w:iCs/>
                <w:lang w:eastAsia="en-US"/>
              </w:rPr>
              <w:t>HEEG opinion No. 9, 2010</w:t>
            </w:r>
          </w:p>
        </w:tc>
      </w:tr>
      <w:tr w:rsidR="00953FD2" w:rsidRPr="00E72CB9" w14:paraId="70CDC4FA" w14:textId="77777777" w:rsidTr="00953FD2">
        <w:trPr>
          <w:tblHeader/>
        </w:trPr>
        <w:tc>
          <w:tcPr>
            <w:tcW w:w="416" w:type="pct"/>
            <w:vMerge/>
            <w:tcMar>
              <w:top w:w="57" w:type="dxa"/>
              <w:bottom w:w="57" w:type="dxa"/>
            </w:tcMar>
          </w:tcPr>
          <w:p w14:paraId="040AAB6D" w14:textId="77777777" w:rsidR="00953FD2" w:rsidRPr="00E72CB9" w:rsidRDefault="00953FD2" w:rsidP="006C180F">
            <w:pPr>
              <w:suppressAutoHyphens w:val="0"/>
              <w:jc w:val="both"/>
              <w:rPr>
                <w:rFonts w:ascii="Arial" w:eastAsia="Calibri" w:hAnsi="Arial" w:cs="Arial"/>
                <w:lang w:eastAsia="en-US"/>
              </w:rPr>
            </w:pPr>
          </w:p>
        </w:tc>
        <w:tc>
          <w:tcPr>
            <w:tcW w:w="1668" w:type="pct"/>
            <w:shd w:val="clear" w:color="auto" w:fill="auto"/>
            <w:tcMar>
              <w:top w:w="57" w:type="dxa"/>
              <w:bottom w:w="57" w:type="dxa"/>
            </w:tcMar>
          </w:tcPr>
          <w:p w14:paraId="285F2694" w14:textId="77777777" w:rsidR="00953FD2" w:rsidRPr="00E72CB9" w:rsidRDefault="00953FD2" w:rsidP="006C180F">
            <w:pPr>
              <w:suppressAutoHyphens w:val="0"/>
              <w:jc w:val="both"/>
              <w:rPr>
                <w:rFonts w:ascii="Arial" w:eastAsia="Calibri" w:hAnsi="Arial" w:cs="Arial"/>
                <w:lang w:eastAsia="en-US"/>
              </w:rPr>
            </w:pPr>
            <w:r w:rsidRPr="00E72CB9">
              <w:rPr>
                <w:rFonts w:ascii="Arial" w:eastAsia="Calibri" w:hAnsi="Arial" w:cs="Arial"/>
                <w:lang w:eastAsia="en-US"/>
              </w:rPr>
              <w:t xml:space="preserve">Others parameters </w:t>
            </w:r>
          </w:p>
        </w:tc>
        <w:tc>
          <w:tcPr>
            <w:tcW w:w="2916" w:type="pct"/>
            <w:gridSpan w:val="2"/>
            <w:shd w:val="clear" w:color="auto" w:fill="auto"/>
            <w:tcMar>
              <w:top w:w="57" w:type="dxa"/>
              <w:bottom w:w="57" w:type="dxa"/>
            </w:tcMar>
          </w:tcPr>
          <w:p w14:paraId="6557B529" w14:textId="77777777" w:rsidR="00953FD2" w:rsidRPr="00E72CB9" w:rsidRDefault="00953FD2" w:rsidP="006C180F">
            <w:pPr>
              <w:suppressAutoHyphens w:val="0"/>
              <w:jc w:val="both"/>
              <w:rPr>
                <w:rFonts w:ascii="Arial" w:eastAsia="Calibri" w:hAnsi="Arial" w:cs="Arial"/>
                <w:iCs/>
                <w:lang w:eastAsia="en-US"/>
              </w:rPr>
            </w:pPr>
            <w:r w:rsidRPr="00E72CB9">
              <w:rPr>
                <w:rFonts w:ascii="Arial" w:eastAsia="Calibri" w:hAnsi="Arial" w:cs="Arial"/>
                <w:iCs/>
                <w:lang w:eastAsia="en-US"/>
              </w:rPr>
              <w:t>Similar to tier 1</w:t>
            </w:r>
          </w:p>
        </w:tc>
      </w:tr>
    </w:tbl>
    <w:p w14:paraId="210A97EB" w14:textId="77777777" w:rsidR="00953FD2" w:rsidRPr="00E72CB9" w:rsidRDefault="00953FD2" w:rsidP="006C180F">
      <w:pPr>
        <w:suppressAutoHyphens w:val="0"/>
        <w:jc w:val="both"/>
        <w:rPr>
          <w:rFonts w:ascii="Arial" w:eastAsia="Calibri" w:hAnsi="Arial" w:cs="Arial"/>
          <w:i/>
          <w:iCs/>
          <w:lang w:eastAsia="en-US"/>
        </w:rPr>
      </w:pPr>
    </w:p>
    <w:p w14:paraId="2E72D7D5" w14:textId="77777777" w:rsidR="00953FD2" w:rsidRPr="00CE031F" w:rsidRDefault="00953FD2" w:rsidP="006C180F">
      <w:pPr>
        <w:suppressAutoHyphens w:val="0"/>
        <w:jc w:val="both"/>
        <w:rPr>
          <w:rFonts w:ascii="Arial" w:eastAsia="Calibri" w:hAnsi="Arial" w:cs="Arial"/>
          <w:iCs/>
          <w:vertAlign w:val="superscript"/>
          <w:lang w:eastAsia="en-US"/>
        </w:rPr>
      </w:pPr>
    </w:p>
    <w:p w14:paraId="58E74A0A" w14:textId="77777777" w:rsidR="00953FD2" w:rsidRPr="00CC262E" w:rsidRDefault="00953FD2" w:rsidP="006C180F">
      <w:pPr>
        <w:keepNext/>
        <w:suppressAutoHyphens w:val="0"/>
        <w:jc w:val="both"/>
        <w:rPr>
          <w:rFonts w:ascii="Arial" w:eastAsia="Calibri" w:hAnsi="Arial" w:cs="Arial"/>
          <w:b/>
          <w:lang w:eastAsia="en-US"/>
        </w:rPr>
      </w:pPr>
      <w:r w:rsidRPr="009F2E41">
        <w:rPr>
          <w:rFonts w:ascii="Arial" w:eastAsia="Calibri" w:hAnsi="Arial" w:cs="Arial"/>
          <w:b/>
          <w:lang w:eastAsia="en-US"/>
        </w:rPr>
        <w:lastRenderedPageBreak/>
        <w:t xml:space="preserve">Calculations for Scenarios [7] </w:t>
      </w:r>
      <w:r w:rsidR="008D48CA" w:rsidRPr="009F2E41">
        <w:rPr>
          <w:rFonts w:ascii="Arial" w:eastAsia="Calibri" w:hAnsi="Arial" w:cs="Arial"/>
          <w:b/>
          <w:lang w:eastAsia="en-US"/>
        </w:rPr>
        <w:t xml:space="preserve">wiping </w:t>
      </w:r>
      <w:r w:rsidRPr="00CC262E">
        <w:rPr>
          <w:rFonts w:ascii="Arial" w:eastAsia="Calibri" w:hAnsi="Arial" w:cs="Arial"/>
          <w:b/>
          <w:lang w:eastAsia="en-US"/>
        </w:rPr>
        <w:t>of animals teats</w:t>
      </w:r>
    </w:p>
    <w:p w14:paraId="3C103E18" w14:textId="77777777" w:rsidR="00953FD2" w:rsidRPr="00CC262E" w:rsidRDefault="00953FD2" w:rsidP="006C180F">
      <w:pPr>
        <w:keepNext/>
        <w:suppressAutoHyphens w:val="0"/>
        <w:jc w:val="both"/>
        <w:rPr>
          <w:rFonts w:ascii="Arial" w:eastAsia="Calibri" w:hAnsi="Arial" w:cs="Arial"/>
          <w:highlight w:val="cyan"/>
          <w:lang w:eastAsia="en-U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11"/>
        <w:gridCol w:w="842"/>
        <w:gridCol w:w="1527"/>
        <w:gridCol w:w="1686"/>
        <w:gridCol w:w="1688"/>
        <w:gridCol w:w="1899"/>
      </w:tblGrid>
      <w:tr w:rsidR="00953FD2" w:rsidRPr="00E72CB9" w14:paraId="4A630E0D" w14:textId="77777777" w:rsidTr="00953FD2">
        <w:trPr>
          <w:cantSplit/>
          <w:tblHeader/>
        </w:trPr>
        <w:tc>
          <w:tcPr>
            <w:tcW w:w="5000" w:type="pct"/>
            <w:gridSpan w:val="6"/>
            <w:shd w:val="clear" w:color="auto" w:fill="FFFFCC"/>
          </w:tcPr>
          <w:p w14:paraId="562AFE1A" w14:textId="77777777" w:rsidR="00953FD2" w:rsidRPr="00515859" w:rsidRDefault="00953FD2" w:rsidP="006C180F">
            <w:pPr>
              <w:suppressAutoHyphens w:val="0"/>
              <w:jc w:val="both"/>
              <w:rPr>
                <w:rFonts w:ascii="Arial" w:eastAsia="Calibri" w:hAnsi="Arial" w:cs="Arial"/>
                <w:b/>
                <w:lang w:eastAsia="en-US"/>
              </w:rPr>
            </w:pPr>
            <w:r w:rsidRPr="00B22902">
              <w:rPr>
                <w:rFonts w:ascii="Arial" w:eastAsia="Calibri" w:hAnsi="Arial" w:cs="Arial"/>
                <w:b/>
                <w:lang w:eastAsia="en-US"/>
              </w:rPr>
              <w:t>Summary table: est</w:t>
            </w:r>
            <w:r w:rsidRPr="00515859">
              <w:rPr>
                <w:rFonts w:ascii="Arial" w:eastAsia="Calibri" w:hAnsi="Arial" w:cs="Arial"/>
                <w:b/>
                <w:lang w:eastAsia="en-US"/>
              </w:rPr>
              <w:t>imated exposure from professional uses</w:t>
            </w:r>
          </w:p>
        </w:tc>
      </w:tr>
      <w:tr w:rsidR="00953FD2" w:rsidRPr="00E72CB9" w14:paraId="265B2B66" w14:textId="77777777" w:rsidTr="00953FD2">
        <w:trPr>
          <w:cantSplit/>
          <w:tblHeader/>
        </w:trPr>
        <w:tc>
          <w:tcPr>
            <w:tcW w:w="871" w:type="pct"/>
            <w:shd w:val="clear" w:color="auto" w:fill="auto"/>
          </w:tcPr>
          <w:p w14:paraId="551EE40F" w14:textId="77777777" w:rsidR="00953FD2" w:rsidRPr="00E72CB9" w:rsidRDefault="00953FD2" w:rsidP="006C180F">
            <w:pPr>
              <w:suppressAutoHyphens w:val="0"/>
              <w:jc w:val="both"/>
              <w:rPr>
                <w:rFonts w:ascii="Arial" w:eastAsia="Calibri" w:hAnsi="Arial" w:cs="Arial"/>
                <w:b/>
                <w:lang w:eastAsia="en-US"/>
              </w:rPr>
            </w:pPr>
            <w:r w:rsidRPr="00E72CB9">
              <w:rPr>
                <w:rFonts w:ascii="Arial" w:eastAsia="Calibri" w:hAnsi="Arial" w:cs="Arial"/>
                <w:b/>
                <w:lang w:eastAsia="en-US"/>
              </w:rPr>
              <w:t>Exposure scenario</w:t>
            </w:r>
          </w:p>
        </w:tc>
        <w:tc>
          <w:tcPr>
            <w:tcW w:w="455" w:type="pct"/>
          </w:tcPr>
          <w:p w14:paraId="1D1FFD66" w14:textId="77777777" w:rsidR="00953FD2" w:rsidRPr="00CE031F" w:rsidRDefault="00953FD2" w:rsidP="006C180F">
            <w:pPr>
              <w:suppressAutoHyphens w:val="0"/>
              <w:jc w:val="both"/>
              <w:rPr>
                <w:rFonts w:ascii="Arial" w:eastAsia="Calibri" w:hAnsi="Arial" w:cs="Arial"/>
                <w:b/>
                <w:lang w:eastAsia="en-US"/>
              </w:rPr>
            </w:pPr>
            <w:r w:rsidRPr="00CE031F">
              <w:rPr>
                <w:rFonts w:ascii="Arial" w:eastAsia="Calibri" w:hAnsi="Arial" w:cs="Arial"/>
                <w:b/>
                <w:lang w:eastAsia="en-US"/>
              </w:rPr>
              <w:t>Tier/PPE</w:t>
            </w:r>
          </w:p>
        </w:tc>
        <w:tc>
          <w:tcPr>
            <w:tcW w:w="825" w:type="pct"/>
          </w:tcPr>
          <w:p w14:paraId="6F4905BF" w14:textId="77777777" w:rsidR="00953FD2" w:rsidRPr="009F2E41" w:rsidRDefault="00953FD2" w:rsidP="006C180F">
            <w:pPr>
              <w:suppressAutoHyphens w:val="0"/>
              <w:jc w:val="both"/>
              <w:rPr>
                <w:rFonts w:ascii="Arial" w:eastAsia="Calibri" w:hAnsi="Arial" w:cs="Arial"/>
                <w:b/>
                <w:lang w:eastAsia="en-US"/>
              </w:rPr>
            </w:pPr>
            <w:r w:rsidRPr="009F2E41">
              <w:rPr>
                <w:rFonts w:ascii="Arial" w:eastAsia="Calibri" w:hAnsi="Arial" w:cs="Arial"/>
                <w:b/>
                <w:lang w:eastAsia="en-US"/>
              </w:rPr>
              <w:t>Estimated inhalation uptake (mg/kg/d)</w:t>
            </w:r>
          </w:p>
        </w:tc>
        <w:tc>
          <w:tcPr>
            <w:tcW w:w="911" w:type="pct"/>
            <w:shd w:val="clear" w:color="auto" w:fill="auto"/>
            <w:tcMar>
              <w:top w:w="57" w:type="dxa"/>
              <w:bottom w:w="57" w:type="dxa"/>
            </w:tcMar>
          </w:tcPr>
          <w:p w14:paraId="5F6E6C77" w14:textId="77777777" w:rsidR="00953FD2" w:rsidRPr="009F2E41" w:rsidRDefault="00953FD2" w:rsidP="006C180F">
            <w:pPr>
              <w:suppressAutoHyphens w:val="0"/>
              <w:jc w:val="both"/>
              <w:rPr>
                <w:rFonts w:ascii="Arial" w:eastAsia="Calibri" w:hAnsi="Arial" w:cs="Arial"/>
                <w:b/>
                <w:lang w:eastAsia="en-US"/>
              </w:rPr>
            </w:pPr>
            <w:r w:rsidRPr="009F2E41">
              <w:rPr>
                <w:rFonts w:ascii="Arial" w:eastAsia="Calibri" w:hAnsi="Arial" w:cs="Arial"/>
                <w:b/>
                <w:lang w:eastAsia="en-US"/>
              </w:rPr>
              <w:t>Estimated dermal uptake (mg/kg/d)</w:t>
            </w:r>
          </w:p>
        </w:tc>
        <w:tc>
          <w:tcPr>
            <w:tcW w:w="912" w:type="pct"/>
          </w:tcPr>
          <w:p w14:paraId="2A4409A4" w14:textId="77777777" w:rsidR="00953FD2" w:rsidRPr="009F2E41" w:rsidRDefault="00953FD2" w:rsidP="006C180F">
            <w:pPr>
              <w:suppressAutoHyphens w:val="0"/>
              <w:jc w:val="both"/>
              <w:rPr>
                <w:rFonts w:ascii="Arial" w:eastAsia="Calibri" w:hAnsi="Arial" w:cs="Arial"/>
                <w:b/>
                <w:lang w:eastAsia="en-US"/>
              </w:rPr>
            </w:pPr>
            <w:r w:rsidRPr="009F2E41">
              <w:rPr>
                <w:rFonts w:ascii="Arial" w:eastAsia="Calibri" w:hAnsi="Arial" w:cs="Arial"/>
                <w:b/>
                <w:lang w:eastAsia="en-US"/>
              </w:rPr>
              <w:t>Estimated oral uptake (mg/kg/d)</w:t>
            </w:r>
          </w:p>
        </w:tc>
        <w:tc>
          <w:tcPr>
            <w:tcW w:w="1026" w:type="pct"/>
            <w:shd w:val="clear" w:color="auto" w:fill="auto"/>
            <w:tcMar>
              <w:top w:w="57" w:type="dxa"/>
              <w:bottom w:w="57" w:type="dxa"/>
            </w:tcMar>
          </w:tcPr>
          <w:p w14:paraId="0F32AE73" w14:textId="77777777" w:rsidR="00953FD2" w:rsidRPr="00CC262E" w:rsidRDefault="00953FD2" w:rsidP="006C180F">
            <w:pPr>
              <w:suppressAutoHyphens w:val="0"/>
              <w:jc w:val="both"/>
              <w:rPr>
                <w:rFonts w:ascii="Arial" w:eastAsia="Calibri" w:hAnsi="Arial" w:cs="Arial"/>
                <w:b/>
                <w:lang w:eastAsia="en-US"/>
              </w:rPr>
            </w:pPr>
            <w:r w:rsidRPr="00CC262E">
              <w:rPr>
                <w:rFonts w:ascii="Arial" w:eastAsia="Calibri" w:hAnsi="Arial" w:cs="Arial"/>
                <w:b/>
                <w:lang w:eastAsia="en-US"/>
              </w:rPr>
              <w:t>Estimated total uptake (mg/kg/d)</w:t>
            </w:r>
          </w:p>
        </w:tc>
      </w:tr>
      <w:tr w:rsidR="007F4474" w:rsidRPr="00E72CB9" w14:paraId="346EAE6F" w14:textId="77777777" w:rsidTr="00953FD2">
        <w:trPr>
          <w:cantSplit/>
          <w:tblHeader/>
        </w:trPr>
        <w:tc>
          <w:tcPr>
            <w:tcW w:w="871" w:type="pct"/>
            <w:shd w:val="clear" w:color="auto" w:fill="auto"/>
          </w:tcPr>
          <w:p w14:paraId="129CB5AF" w14:textId="77777777" w:rsidR="007F4474" w:rsidRPr="00E72CB9" w:rsidRDefault="007F4474" w:rsidP="006C180F">
            <w:pPr>
              <w:suppressAutoHyphens w:val="0"/>
              <w:jc w:val="both"/>
              <w:rPr>
                <w:rFonts w:ascii="Arial" w:eastAsia="Calibri" w:hAnsi="Arial" w:cs="Arial"/>
                <w:lang w:eastAsia="en-US"/>
              </w:rPr>
            </w:pPr>
            <w:r w:rsidRPr="00E72CB9">
              <w:rPr>
                <w:rFonts w:ascii="Arial" w:eastAsia="Calibri" w:hAnsi="Arial" w:cs="Arial"/>
                <w:lang w:eastAsia="en-US"/>
              </w:rPr>
              <w:t>Scenario [7] Wiping of animals teats</w:t>
            </w:r>
          </w:p>
        </w:tc>
        <w:tc>
          <w:tcPr>
            <w:tcW w:w="455" w:type="pct"/>
            <w:vAlign w:val="center"/>
          </w:tcPr>
          <w:p w14:paraId="20F2B4F2" w14:textId="77777777" w:rsidR="007F4474" w:rsidRPr="00CE031F" w:rsidRDefault="007F4474" w:rsidP="006C180F">
            <w:pPr>
              <w:suppressAutoHyphens w:val="0"/>
              <w:jc w:val="both"/>
              <w:rPr>
                <w:rFonts w:ascii="Arial" w:eastAsia="Calibri" w:hAnsi="Arial" w:cs="Arial"/>
                <w:lang w:eastAsia="en-US"/>
              </w:rPr>
            </w:pPr>
            <w:r w:rsidRPr="00CE031F">
              <w:rPr>
                <w:rFonts w:ascii="Arial" w:eastAsia="Calibri" w:hAnsi="Arial" w:cs="Arial"/>
                <w:lang w:eastAsia="en-US"/>
              </w:rPr>
              <w:t>1</w:t>
            </w:r>
          </w:p>
        </w:tc>
        <w:tc>
          <w:tcPr>
            <w:tcW w:w="825" w:type="pct"/>
            <w:vAlign w:val="center"/>
          </w:tcPr>
          <w:p w14:paraId="1A146E80" w14:textId="7F2E7851" w:rsidR="007F4474" w:rsidRPr="009F2E41" w:rsidRDefault="007F4474" w:rsidP="006C180F">
            <w:pPr>
              <w:suppressAutoHyphens w:val="0"/>
              <w:jc w:val="both"/>
              <w:rPr>
                <w:rFonts w:ascii="Arial" w:eastAsia="Calibri" w:hAnsi="Arial" w:cs="Arial"/>
                <w:lang w:eastAsia="en-US"/>
              </w:rPr>
            </w:pPr>
            <w:r w:rsidRPr="009F2E41">
              <w:rPr>
                <w:rFonts w:ascii="Arial" w:eastAsia="Calibri" w:hAnsi="Arial" w:cs="Arial"/>
                <w:lang w:eastAsia="en-US"/>
              </w:rPr>
              <w:t>n.a.</w:t>
            </w:r>
          </w:p>
        </w:tc>
        <w:tc>
          <w:tcPr>
            <w:tcW w:w="911" w:type="pct"/>
            <w:shd w:val="clear" w:color="auto" w:fill="auto"/>
            <w:tcMar>
              <w:top w:w="57" w:type="dxa"/>
              <w:bottom w:w="57" w:type="dxa"/>
            </w:tcMar>
            <w:vAlign w:val="center"/>
          </w:tcPr>
          <w:p w14:paraId="1CDFDC06" w14:textId="77777777" w:rsidR="007F4474" w:rsidRPr="00CC262E" w:rsidRDefault="007F4474" w:rsidP="006C180F">
            <w:pPr>
              <w:suppressAutoHyphens w:val="0"/>
              <w:jc w:val="both"/>
              <w:rPr>
                <w:rFonts w:ascii="Arial" w:eastAsia="Calibri" w:hAnsi="Arial" w:cs="Arial"/>
                <w:lang w:eastAsia="en-US"/>
              </w:rPr>
            </w:pPr>
            <w:r w:rsidRPr="009F2E41">
              <w:rPr>
                <w:rFonts w:ascii="Arial" w:eastAsia="Calibri" w:hAnsi="Arial" w:cs="Arial"/>
                <w:lang w:eastAsia="en-US"/>
              </w:rPr>
              <w:t>1.8× 10</w:t>
            </w:r>
            <w:r w:rsidRPr="009F2E41">
              <w:rPr>
                <w:rFonts w:ascii="Cambria Math" w:eastAsia="Calibri" w:hAnsi="Cambria Math" w:cs="Cambria Math"/>
                <w:lang w:eastAsia="en-US"/>
              </w:rPr>
              <w:t>⁻</w:t>
            </w:r>
            <w:r w:rsidRPr="00CC262E">
              <w:rPr>
                <w:rFonts w:ascii="Arial" w:eastAsia="Calibri" w:hAnsi="Arial" w:cs="Arial"/>
                <w:vertAlign w:val="superscript"/>
                <w:lang w:eastAsia="en-US"/>
              </w:rPr>
              <w:t>2</w:t>
            </w:r>
          </w:p>
        </w:tc>
        <w:tc>
          <w:tcPr>
            <w:tcW w:w="912" w:type="pct"/>
            <w:vAlign w:val="center"/>
          </w:tcPr>
          <w:p w14:paraId="53089C82" w14:textId="77777777" w:rsidR="007F4474" w:rsidRPr="00B22902" w:rsidRDefault="007F4474" w:rsidP="006C180F">
            <w:pPr>
              <w:suppressAutoHyphens w:val="0"/>
              <w:jc w:val="both"/>
              <w:rPr>
                <w:rFonts w:ascii="Arial" w:eastAsia="Calibri" w:hAnsi="Arial" w:cs="Arial"/>
                <w:lang w:eastAsia="en-US"/>
              </w:rPr>
            </w:pPr>
            <w:r w:rsidRPr="00B22902">
              <w:rPr>
                <w:rFonts w:ascii="Arial" w:eastAsia="Calibri" w:hAnsi="Arial" w:cs="Arial"/>
                <w:lang w:eastAsia="en-US"/>
              </w:rPr>
              <w:t>n.a.</w:t>
            </w:r>
          </w:p>
        </w:tc>
        <w:tc>
          <w:tcPr>
            <w:tcW w:w="1026" w:type="pct"/>
            <w:shd w:val="clear" w:color="auto" w:fill="auto"/>
            <w:tcMar>
              <w:top w:w="57" w:type="dxa"/>
              <w:bottom w:w="57" w:type="dxa"/>
            </w:tcMar>
            <w:vAlign w:val="center"/>
          </w:tcPr>
          <w:p w14:paraId="0C690843" w14:textId="08727AA6" w:rsidR="007F4474" w:rsidRPr="00515859" w:rsidRDefault="007F4474" w:rsidP="006C180F">
            <w:pPr>
              <w:suppressAutoHyphens w:val="0"/>
              <w:jc w:val="both"/>
              <w:rPr>
                <w:rFonts w:ascii="Arial" w:eastAsia="Calibri" w:hAnsi="Arial" w:cs="Arial"/>
                <w:lang w:eastAsia="en-US"/>
              </w:rPr>
            </w:pPr>
            <w:r w:rsidRPr="00515859">
              <w:rPr>
                <w:rFonts w:ascii="Arial" w:eastAsia="Calibri" w:hAnsi="Arial" w:cs="Arial"/>
                <w:lang w:eastAsia="en-US"/>
              </w:rPr>
              <w:t>1.8× 10</w:t>
            </w:r>
            <w:r w:rsidRPr="00515859">
              <w:rPr>
                <w:rFonts w:ascii="Cambria Math" w:eastAsia="Calibri" w:hAnsi="Cambria Math" w:cs="Cambria Math"/>
                <w:lang w:eastAsia="en-US"/>
              </w:rPr>
              <w:t>⁻</w:t>
            </w:r>
            <w:r w:rsidRPr="00515859">
              <w:rPr>
                <w:rFonts w:ascii="Arial" w:eastAsia="Calibri" w:hAnsi="Arial" w:cs="Arial"/>
                <w:vertAlign w:val="superscript"/>
                <w:lang w:eastAsia="en-US"/>
              </w:rPr>
              <w:t>2</w:t>
            </w:r>
          </w:p>
        </w:tc>
      </w:tr>
      <w:tr w:rsidR="007F4474" w:rsidRPr="00E72CB9" w14:paraId="65B9F4B5" w14:textId="77777777" w:rsidTr="00953FD2">
        <w:trPr>
          <w:cantSplit/>
          <w:tblHeader/>
        </w:trPr>
        <w:tc>
          <w:tcPr>
            <w:tcW w:w="871" w:type="pct"/>
            <w:shd w:val="clear" w:color="auto" w:fill="auto"/>
          </w:tcPr>
          <w:p w14:paraId="1526A5BA" w14:textId="77777777" w:rsidR="007F4474" w:rsidRPr="00E72CB9" w:rsidRDefault="007F4474" w:rsidP="006C180F">
            <w:pPr>
              <w:suppressAutoHyphens w:val="0"/>
              <w:jc w:val="both"/>
              <w:rPr>
                <w:rFonts w:ascii="Arial" w:eastAsia="Calibri" w:hAnsi="Arial" w:cs="Arial"/>
                <w:lang w:eastAsia="en-US"/>
              </w:rPr>
            </w:pPr>
            <w:r w:rsidRPr="00E72CB9">
              <w:rPr>
                <w:rFonts w:ascii="Arial" w:eastAsia="Calibri" w:hAnsi="Arial" w:cs="Arial"/>
                <w:lang w:eastAsia="en-US"/>
              </w:rPr>
              <w:t>Scenario [7] Wiping of animals teats</w:t>
            </w:r>
          </w:p>
        </w:tc>
        <w:tc>
          <w:tcPr>
            <w:tcW w:w="455" w:type="pct"/>
            <w:vAlign w:val="center"/>
          </w:tcPr>
          <w:p w14:paraId="06B09C67" w14:textId="77777777" w:rsidR="007F4474" w:rsidRPr="00CE031F" w:rsidRDefault="007F4474" w:rsidP="006C180F">
            <w:pPr>
              <w:suppressAutoHyphens w:val="0"/>
              <w:jc w:val="both"/>
              <w:rPr>
                <w:rFonts w:ascii="Arial" w:eastAsia="Calibri" w:hAnsi="Arial" w:cs="Arial"/>
                <w:lang w:eastAsia="en-US"/>
              </w:rPr>
            </w:pPr>
            <w:r w:rsidRPr="00CE031F">
              <w:rPr>
                <w:rFonts w:ascii="Arial" w:eastAsia="Calibri" w:hAnsi="Arial" w:cs="Arial"/>
                <w:lang w:eastAsia="en-US"/>
              </w:rPr>
              <w:t>2</w:t>
            </w:r>
          </w:p>
        </w:tc>
        <w:tc>
          <w:tcPr>
            <w:tcW w:w="825" w:type="pct"/>
            <w:vAlign w:val="center"/>
          </w:tcPr>
          <w:p w14:paraId="406CC800" w14:textId="1AD9775F" w:rsidR="007F4474" w:rsidRPr="009F2E41" w:rsidRDefault="007F4474" w:rsidP="006C180F">
            <w:pPr>
              <w:suppressAutoHyphens w:val="0"/>
              <w:jc w:val="both"/>
              <w:rPr>
                <w:rFonts w:ascii="Arial" w:eastAsia="Calibri" w:hAnsi="Arial" w:cs="Arial"/>
                <w:lang w:eastAsia="en-US"/>
              </w:rPr>
            </w:pPr>
            <w:r w:rsidRPr="009F2E41">
              <w:rPr>
                <w:rFonts w:ascii="Arial" w:eastAsia="Calibri" w:hAnsi="Arial" w:cs="Arial"/>
                <w:lang w:eastAsia="en-US"/>
              </w:rPr>
              <w:t>n.a.</w:t>
            </w:r>
          </w:p>
        </w:tc>
        <w:tc>
          <w:tcPr>
            <w:tcW w:w="911" w:type="pct"/>
            <w:shd w:val="clear" w:color="auto" w:fill="auto"/>
            <w:tcMar>
              <w:top w:w="57" w:type="dxa"/>
              <w:bottom w:w="57" w:type="dxa"/>
            </w:tcMar>
            <w:vAlign w:val="center"/>
          </w:tcPr>
          <w:p w14:paraId="284184C3" w14:textId="77777777" w:rsidR="007F4474" w:rsidRPr="00CC262E" w:rsidRDefault="007F4474" w:rsidP="006C180F">
            <w:pPr>
              <w:suppressAutoHyphens w:val="0"/>
              <w:jc w:val="both"/>
              <w:rPr>
                <w:rFonts w:ascii="Arial" w:eastAsia="Calibri" w:hAnsi="Arial" w:cs="Arial"/>
                <w:lang w:eastAsia="en-US"/>
              </w:rPr>
            </w:pPr>
            <w:r w:rsidRPr="009F2E41">
              <w:rPr>
                <w:rFonts w:ascii="Arial" w:eastAsia="Calibri" w:hAnsi="Arial" w:cs="Arial"/>
                <w:lang w:eastAsia="en-US"/>
              </w:rPr>
              <w:t>1.8× 10</w:t>
            </w:r>
            <w:r w:rsidRPr="009F2E41">
              <w:rPr>
                <w:rFonts w:ascii="Cambria Math" w:eastAsia="Calibri" w:hAnsi="Cambria Math" w:cs="Cambria Math"/>
                <w:lang w:eastAsia="en-US"/>
              </w:rPr>
              <w:t>⁻</w:t>
            </w:r>
            <w:r w:rsidRPr="00CC262E">
              <w:rPr>
                <w:rFonts w:ascii="Arial" w:eastAsia="Calibri" w:hAnsi="Arial" w:cs="Arial"/>
                <w:vertAlign w:val="superscript"/>
                <w:lang w:eastAsia="en-US"/>
              </w:rPr>
              <w:t>3</w:t>
            </w:r>
          </w:p>
        </w:tc>
        <w:tc>
          <w:tcPr>
            <w:tcW w:w="912" w:type="pct"/>
            <w:vAlign w:val="center"/>
          </w:tcPr>
          <w:p w14:paraId="748F01BB" w14:textId="77777777" w:rsidR="007F4474" w:rsidRPr="00B22902" w:rsidRDefault="007F4474" w:rsidP="006C180F">
            <w:pPr>
              <w:suppressAutoHyphens w:val="0"/>
              <w:jc w:val="both"/>
              <w:rPr>
                <w:rFonts w:ascii="Arial" w:eastAsia="Calibri" w:hAnsi="Arial" w:cs="Arial"/>
                <w:lang w:eastAsia="en-US"/>
              </w:rPr>
            </w:pPr>
            <w:r w:rsidRPr="00B22902">
              <w:rPr>
                <w:rFonts w:ascii="Arial" w:eastAsia="Calibri" w:hAnsi="Arial" w:cs="Arial"/>
                <w:lang w:eastAsia="en-US"/>
              </w:rPr>
              <w:t>n.a.</w:t>
            </w:r>
          </w:p>
        </w:tc>
        <w:tc>
          <w:tcPr>
            <w:tcW w:w="1026" w:type="pct"/>
            <w:shd w:val="clear" w:color="auto" w:fill="auto"/>
            <w:tcMar>
              <w:top w:w="57" w:type="dxa"/>
              <w:bottom w:w="57" w:type="dxa"/>
            </w:tcMar>
            <w:vAlign w:val="center"/>
          </w:tcPr>
          <w:p w14:paraId="2D425B6B" w14:textId="4C60C3D4" w:rsidR="007F4474" w:rsidRPr="00515859" w:rsidRDefault="007F4474" w:rsidP="006C180F">
            <w:pPr>
              <w:suppressAutoHyphens w:val="0"/>
              <w:jc w:val="both"/>
              <w:rPr>
                <w:rFonts w:ascii="Arial" w:eastAsia="Calibri" w:hAnsi="Arial" w:cs="Arial"/>
                <w:lang w:eastAsia="en-US"/>
              </w:rPr>
            </w:pPr>
            <w:r w:rsidRPr="00515859">
              <w:rPr>
                <w:rFonts w:ascii="Arial" w:eastAsia="Calibri" w:hAnsi="Arial" w:cs="Arial"/>
                <w:lang w:eastAsia="en-US"/>
              </w:rPr>
              <w:t>1.8× 10</w:t>
            </w:r>
            <w:r w:rsidRPr="00515859">
              <w:rPr>
                <w:rFonts w:ascii="Cambria Math" w:eastAsia="Calibri" w:hAnsi="Cambria Math" w:cs="Cambria Math"/>
                <w:lang w:eastAsia="en-US"/>
              </w:rPr>
              <w:t>⁻</w:t>
            </w:r>
            <w:r w:rsidRPr="00515859">
              <w:rPr>
                <w:rFonts w:ascii="Arial" w:eastAsia="Calibri" w:hAnsi="Arial" w:cs="Arial"/>
                <w:vertAlign w:val="superscript"/>
                <w:lang w:eastAsia="en-US"/>
              </w:rPr>
              <w:t>3</w:t>
            </w:r>
          </w:p>
        </w:tc>
      </w:tr>
    </w:tbl>
    <w:p w14:paraId="29ED9F9E" w14:textId="77777777" w:rsidR="00953FD2" w:rsidRPr="00E72CB9" w:rsidRDefault="00953FD2" w:rsidP="006C180F">
      <w:pPr>
        <w:keepNext/>
        <w:suppressAutoHyphens w:val="0"/>
        <w:jc w:val="both"/>
        <w:rPr>
          <w:rFonts w:ascii="Arial" w:eastAsia="Calibri" w:hAnsi="Arial" w:cs="Arial"/>
          <w:i/>
          <w:u w:val="single"/>
          <w:lang w:eastAsia="en-US"/>
        </w:rPr>
      </w:pPr>
    </w:p>
    <w:p w14:paraId="118154B7" w14:textId="77777777" w:rsidR="003E0323" w:rsidRPr="00CE031F" w:rsidRDefault="003E0323" w:rsidP="006C180F">
      <w:pPr>
        <w:suppressAutoHyphens w:val="0"/>
        <w:jc w:val="both"/>
        <w:rPr>
          <w:rFonts w:ascii="Arial" w:eastAsia="Calibri" w:hAnsi="Arial" w:cs="Arial"/>
          <w:i/>
          <w:iCs/>
          <w:lang w:eastAsia="en-US"/>
        </w:rPr>
      </w:pPr>
    </w:p>
    <w:p w14:paraId="0939A52D" w14:textId="77777777" w:rsidR="0047154C" w:rsidRPr="009F2E41" w:rsidRDefault="0047154C" w:rsidP="00E72CB9">
      <w:pPr>
        <w:jc w:val="both"/>
        <w:rPr>
          <w:rFonts w:ascii="Arial" w:hAnsi="Arial" w:cs="Arial"/>
          <w:highlight w:val="cyan"/>
          <w:lang w:eastAsia="en-US"/>
        </w:rPr>
      </w:pPr>
    </w:p>
    <w:p w14:paraId="038274CF" w14:textId="77777777" w:rsidR="0047154C" w:rsidRPr="009F2E41" w:rsidRDefault="0047154C" w:rsidP="006C180F">
      <w:pPr>
        <w:pStyle w:val="Titre5"/>
        <w:spacing w:after="0" w:line="240" w:lineRule="auto"/>
        <w:jc w:val="both"/>
        <w:rPr>
          <w:rFonts w:ascii="Arial" w:hAnsi="Arial" w:cs="Arial"/>
          <w:b w:val="0"/>
          <w:lang w:eastAsia="en-US"/>
        </w:rPr>
      </w:pPr>
      <w:bookmarkStart w:id="255" w:name="_Toc389729070"/>
      <w:bookmarkStart w:id="256" w:name="_Toc403472768"/>
      <w:r w:rsidRPr="009F2E41">
        <w:rPr>
          <w:rFonts w:ascii="Arial" w:hAnsi="Arial" w:cs="Arial"/>
          <w:lang w:eastAsia="en-US"/>
        </w:rPr>
        <w:t>Non-professional exposure</w:t>
      </w:r>
    </w:p>
    <w:p w14:paraId="169A314E" w14:textId="5994F871" w:rsidR="0047154C" w:rsidRPr="00B22902" w:rsidRDefault="00953FD2" w:rsidP="00E72CB9">
      <w:pPr>
        <w:jc w:val="both"/>
        <w:rPr>
          <w:rFonts w:ascii="Arial" w:hAnsi="Arial" w:cs="Arial"/>
          <w:iCs/>
          <w:lang w:eastAsia="en-US"/>
        </w:rPr>
      </w:pPr>
      <w:r w:rsidRPr="00CC262E">
        <w:rPr>
          <w:rFonts w:ascii="Arial" w:hAnsi="Arial" w:cs="Arial"/>
          <w:iCs/>
          <w:lang w:eastAsia="en-US"/>
        </w:rPr>
        <w:t xml:space="preserve">No non-professional exposure is foreseen. </w:t>
      </w:r>
    </w:p>
    <w:p w14:paraId="34623263" w14:textId="77777777" w:rsidR="004616B7" w:rsidRPr="00515859" w:rsidRDefault="004616B7" w:rsidP="00E72CB9">
      <w:pPr>
        <w:jc w:val="both"/>
        <w:rPr>
          <w:rFonts w:ascii="Arial" w:hAnsi="Arial" w:cs="Arial"/>
          <w:highlight w:val="cyan"/>
          <w:lang w:eastAsia="en-US"/>
        </w:rPr>
      </w:pPr>
    </w:p>
    <w:p w14:paraId="3633CA85" w14:textId="77777777" w:rsidR="0047154C" w:rsidRPr="00515859" w:rsidRDefault="0047154C" w:rsidP="006C180F">
      <w:pPr>
        <w:pStyle w:val="Titre5"/>
        <w:spacing w:after="0" w:line="240" w:lineRule="auto"/>
        <w:jc w:val="both"/>
        <w:rPr>
          <w:rFonts w:ascii="Arial" w:hAnsi="Arial" w:cs="Arial"/>
          <w:b w:val="0"/>
          <w:lang w:eastAsia="en-US"/>
        </w:rPr>
      </w:pPr>
      <w:r w:rsidRPr="00515859">
        <w:rPr>
          <w:rFonts w:ascii="Arial" w:hAnsi="Arial" w:cs="Arial"/>
          <w:lang w:eastAsia="en-US"/>
        </w:rPr>
        <w:t>Exposure of the general public</w:t>
      </w:r>
    </w:p>
    <w:bookmarkEnd w:id="255"/>
    <w:bookmarkEnd w:id="256"/>
    <w:p w14:paraId="52ED43EB" w14:textId="430BFF29" w:rsidR="0047154C" w:rsidRPr="000074CF" w:rsidRDefault="00953FD2" w:rsidP="00E72CB9">
      <w:pPr>
        <w:jc w:val="both"/>
        <w:rPr>
          <w:rFonts w:ascii="Arial" w:hAnsi="Arial" w:cs="Arial"/>
          <w:lang w:eastAsia="en-US"/>
        </w:rPr>
      </w:pPr>
      <w:r w:rsidRPr="000074CF">
        <w:rPr>
          <w:rFonts w:ascii="Arial" w:hAnsi="Arial" w:cs="Arial"/>
          <w:lang w:eastAsia="en-US"/>
        </w:rPr>
        <w:t xml:space="preserve">No general public exposure is foreseen. </w:t>
      </w:r>
    </w:p>
    <w:p w14:paraId="07F38E5C" w14:textId="77777777" w:rsidR="003E0323" w:rsidRPr="000074CF" w:rsidRDefault="003E0323" w:rsidP="00E72CB9">
      <w:pPr>
        <w:jc w:val="both"/>
        <w:rPr>
          <w:rFonts w:ascii="Arial" w:hAnsi="Arial" w:cs="Arial"/>
          <w:lang w:eastAsia="en-US"/>
        </w:rPr>
      </w:pPr>
    </w:p>
    <w:p w14:paraId="73538355" w14:textId="77777777" w:rsidR="00953FD2" w:rsidRPr="000074CF" w:rsidRDefault="00953FD2" w:rsidP="00CE031F">
      <w:pPr>
        <w:jc w:val="both"/>
        <w:rPr>
          <w:rFonts w:ascii="Arial" w:hAnsi="Arial" w:cs="Arial"/>
          <w:lang w:eastAsia="en-US"/>
        </w:rPr>
      </w:pPr>
    </w:p>
    <w:p w14:paraId="65E24279" w14:textId="77777777" w:rsidR="00953FD2" w:rsidRPr="002D4DC5" w:rsidRDefault="004616B7" w:rsidP="006C180F">
      <w:pPr>
        <w:pStyle w:val="Titre5"/>
        <w:spacing w:after="0" w:line="240" w:lineRule="auto"/>
        <w:jc w:val="both"/>
        <w:rPr>
          <w:rFonts w:ascii="Arial" w:hAnsi="Arial" w:cs="Arial"/>
          <w:b w:val="0"/>
          <w:lang w:eastAsia="en-US"/>
        </w:rPr>
      </w:pPr>
      <w:bookmarkStart w:id="257" w:name="_Toc389729083"/>
      <w:bookmarkStart w:id="258" w:name="_Toc403472772"/>
      <w:r w:rsidRPr="000074CF">
        <w:rPr>
          <w:rFonts w:ascii="Arial" w:hAnsi="Arial" w:cs="Arial"/>
          <w:lang w:eastAsia="en-US"/>
        </w:rPr>
        <w:t xml:space="preserve"> </w:t>
      </w:r>
      <w:r w:rsidR="00953FD2" w:rsidRPr="002D4DC5">
        <w:rPr>
          <w:rFonts w:ascii="Arial" w:hAnsi="Arial" w:cs="Arial"/>
          <w:lang w:eastAsia="en-US"/>
        </w:rPr>
        <w:t>Exposure associated with production, formulation and disposal of the biocidal product</w:t>
      </w:r>
      <w:bookmarkEnd w:id="257"/>
      <w:bookmarkEnd w:id="258"/>
    </w:p>
    <w:p w14:paraId="56A3DE0E" w14:textId="77777777" w:rsidR="00953FD2" w:rsidRPr="002D4DC5" w:rsidRDefault="00953FD2" w:rsidP="006C180F">
      <w:pPr>
        <w:suppressAutoHyphens w:val="0"/>
        <w:jc w:val="both"/>
        <w:rPr>
          <w:rFonts w:ascii="Arial" w:eastAsia="Calibri" w:hAnsi="Arial" w:cs="Arial"/>
          <w:lang w:eastAsia="en-US"/>
        </w:rPr>
      </w:pPr>
      <w:r w:rsidRPr="002D4DC5">
        <w:rPr>
          <w:rFonts w:ascii="Arial" w:eastAsia="Calibri" w:hAnsi="Arial" w:cs="Arial"/>
          <w:lang w:eastAsia="en-US"/>
        </w:rPr>
        <w:t>Not applicable</w:t>
      </w:r>
    </w:p>
    <w:p w14:paraId="678AA85C" w14:textId="77777777" w:rsidR="00953FD2" w:rsidRPr="008B001A" w:rsidRDefault="00953FD2" w:rsidP="00E72CB9">
      <w:pPr>
        <w:jc w:val="both"/>
        <w:rPr>
          <w:rFonts w:ascii="Arial" w:hAnsi="Arial" w:cs="Arial"/>
          <w:highlight w:val="cyan"/>
          <w:lang w:eastAsia="en-US"/>
        </w:rPr>
      </w:pPr>
    </w:p>
    <w:p w14:paraId="4D69B321" w14:textId="77777777" w:rsidR="0047154C" w:rsidRPr="008B001A" w:rsidRDefault="0047154C" w:rsidP="00E72CB9">
      <w:pPr>
        <w:jc w:val="both"/>
        <w:rPr>
          <w:rFonts w:ascii="Arial" w:hAnsi="Arial" w:cs="Arial"/>
          <w:b/>
          <w:lang w:eastAsia="en-US"/>
        </w:rPr>
      </w:pPr>
    </w:p>
    <w:p w14:paraId="721AE9FF" w14:textId="77777777" w:rsidR="0047154C" w:rsidRPr="00E72CB9" w:rsidRDefault="004616B7" w:rsidP="00CE031F">
      <w:pPr>
        <w:jc w:val="both"/>
        <w:rPr>
          <w:rFonts w:ascii="Arial" w:hAnsi="Arial" w:cs="Arial"/>
          <w:b/>
          <w:lang w:eastAsia="en-US"/>
        </w:rPr>
      </w:pPr>
      <w:r w:rsidRPr="00E72CB9">
        <w:rPr>
          <w:rFonts w:ascii="Arial" w:hAnsi="Arial" w:cs="Arial"/>
          <w:b/>
          <w:lang w:eastAsia="en-US"/>
        </w:rPr>
        <w:t xml:space="preserve"> </w:t>
      </w:r>
      <w:r w:rsidR="0047154C" w:rsidRPr="00E72CB9">
        <w:rPr>
          <w:rFonts w:ascii="Arial" w:hAnsi="Arial" w:cs="Arial"/>
          <w:b/>
          <w:lang w:eastAsia="en-US"/>
        </w:rPr>
        <w:t>Summary of exposure assessment</w:t>
      </w:r>
    </w:p>
    <w:p w14:paraId="0D8FD15A" w14:textId="77777777" w:rsidR="0047154C" w:rsidRPr="00E72CB9" w:rsidRDefault="0047154C" w:rsidP="009F2E41">
      <w:pPr>
        <w:jc w:val="both"/>
        <w:rPr>
          <w:rFonts w:ascii="Arial" w:hAnsi="Arial" w:cs="Arial"/>
          <w:highlight w:val="green"/>
          <w:lang w:eastAsia="en-U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276"/>
        <w:gridCol w:w="2230"/>
        <w:gridCol w:w="2230"/>
        <w:gridCol w:w="1517"/>
      </w:tblGrid>
      <w:tr w:rsidR="00953FD2" w:rsidRPr="00E72CB9" w14:paraId="1AFFDADD" w14:textId="77777777" w:rsidTr="00953FD2">
        <w:trPr>
          <w:tblHeader/>
        </w:trPr>
        <w:tc>
          <w:tcPr>
            <w:tcW w:w="5000" w:type="pct"/>
            <w:gridSpan w:val="4"/>
            <w:shd w:val="clear" w:color="auto" w:fill="FFFFCC"/>
          </w:tcPr>
          <w:p w14:paraId="615F2AF5" w14:textId="77777777" w:rsidR="00953FD2" w:rsidRPr="00E72CB9" w:rsidRDefault="00953FD2" w:rsidP="009F2E41">
            <w:pPr>
              <w:suppressAutoHyphens w:val="0"/>
              <w:jc w:val="both"/>
              <w:rPr>
                <w:rFonts w:ascii="Arial" w:eastAsia="Calibri" w:hAnsi="Arial" w:cs="Arial"/>
                <w:b/>
                <w:lang w:val="sv-SE" w:eastAsia="en-US"/>
              </w:rPr>
            </w:pPr>
            <w:r w:rsidRPr="00E72CB9">
              <w:rPr>
                <w:rFonts w:ascii="Arial" w:eastAsia="Calibri" w:hAnsi="Arial" w:cs="Arial"/>
                <w:b/>
                <w:lang w:val="sv-SE" w:eastAsia="en-US"/>
              </w:rPr>
              <w:t>Scenarios and values to be used in risk assessment</w:t>
            </w:r>
          </w:p>
        </w:tc>
      </w:tr>
      <w:tr w:rsidR="00953FD2" w:rsidRPr="00E72CB9" w14:paraId="460286DF" w14:textId="77777777" w:rsidTr="003E0323">
        <w:trPr>
          <w:tblHeader/>
        </w:trPr>
        <w:tc>
          <w:tcPr>
            <w:tcW w:w="1770" w:type="pct"/>
            <w:shd w:val="clear" w:color="auto" w:fill="auto"/>
            <w:tcMar>
              <w:top w:w="57" w:type="dxa"/>
              <w:bottom w:w="57" w:type="dxa"/>
            </w:tcMar>
            <w:vAlign w:val="center"/>
          </w:tcPr>
          <w:p w14:paraId="647C0C4D" w14:textId="77777777" w:rsidR="00953FD2" w:rsidRPr="00E72CB9" w:rsidRDefault="00953FD2" w:rsidP="00E72CB9">
            <w:pPr>
              <w:suppressAutoHyphens w:val="0"/>
              <w:jc w:val="both"/>
              <w:rPr>
                <w:rFonts w:ascii="Arial" w:eastAsia="Calibri" w:hAnsi="Arial" w:cs="Arial"/>
                <w:b/>
                <w:lang w:val="sv-SE" w:eastAsia="en-US"/>
              </w:rPr>
            </w:pPr>
            <w:r w:rsidRPr="00E72CB9">
              <w:rPr>
                <w:rFonts w:ascii="Arial" w:eastAsia="Calibri" w:hAnsi="Arial" w:cs="Arial"/>
                <w:b/>
                <w:lang w:val="sv-SE" w:eastAsia="en-US"/>
              </w:rPr>
              <w:t>Scenario number</w:t>
            </w:r>
          </w:p>
        </w:tc>
        <w:tc>
          <w:tcPr>
            <w:tcW w:w="1205" w:type="pct"/>
            <w:shd w:val="clear" w:color="auto" w:fill="auto"/>
            <w:tcMar>
              <w:top w:w="57" w:type="dxa"/>
              <w:bottom w:w="57" w:type="dxa"/>
            </w:tcMar>
            <w:vAlign w:val="center"/>
          </w:tcPr>
          <w:p w14:paraId="05F0D2C6" w14:textId="77777777" w:rsidR="00953FD2" w:rsidRPr="00CE031F" w:rsidRDefault="00953FD2" w:rsidP="00E72CB9">
            <w:pPr>
              <w:suppressAutoHyphens w:val="0"/>
              <w:jc w:val="both"/>
              <w:rPr>
                <w:rFonts w:ascii="Arial" w:eastAsia="Calibri" w:hAnsi="Arial" w:cs="Arial"/>
                <w:b/>
                <w:lang w:val="sv-SE" w:eastAsia="en-US"/>
              </w:rPr>
            </w:pPr>
            <w:r w:rsidRPr="00CE031F">
              <w:rPr>
                <w:rFonts w:ascii="Arial" w:eastAsia="Calibri" w:hAnsi="Arial" w:cs="Arial"/>
                <w:b/>
                <w:lang w:val="sv-SE" w:eastAsia="en-US"/>
              </w:rPr>
              <w:t>Exposed group</w:t>
            </w:r>
          </w:p>
          <w:p w14:paraId="02D29F85" w14:textId="77777777" w:rsidR="00953FD2" w:rsidRPr="00CE031F" w:rsidRDefault="00953FD2" w:rsidP="00CE031F">
            <w:pPr>
              <w:suppressAutoHyphens w:val="0"/>
              <w:jc w:val="both"/>
              <w:rPr>
                <w:rFonts w:ascii="Arial" w:eastAsia="Calibri" w:hAnsi="Arial" w:cs="Arial"/>
                <w:b/>
                <w:lang w:val="sv-SE" w:eastAsia="en-US"/>
              </w:rPr>
            </w:pPr>
            <w:r w:rsidRPr="00CE031F">
              <w:rPr>
                <w:rFonts w:ascii="Arial" w:eastAsia="Calibri" w:hAnsi="Arial" w:cs="Arial"/>
                <w:b/>
                <w:lang w:val="sv-SE" w:eastAsia="en-US"/>
              </w:rPr>
              <w:t>(e.g. professionals, non-professionals, bystanders)</w:t>
            </w:r>
          </w:p>
        </w:tc>
        <w:tc>
          <w:tcPr>
            <w:tcW w:w="1205" w:type="pct"/>
            <w:shd w:val="clear" w:color="auto" w:fill="auto"/>
            <w:tcMar>
              <w:top w:w="57" w:type="dxa"/>
              <w:bottom w:w="57" w:type="dxa"/>
            </w:tcMar>
            <w:vAlign w:val="center"/>
          </w:tcPr>
          <w:p w14:paraId="653E5D86" w14:textId="77777777" w:rsidR="00953FD2" w:rsidRPr="009F2E41" w:rsidRDefault="00953FD2" w:rsidP="009F2E41">
            <w:pPr>
              <w:suppressAutoHyphens w:val="0"/>
              <w:jc w:val="both"/>
              <w:rPr>
                <w:rFonts w:ascii="Arial" w:eastAsia="Calibri" w:hAnsi="Arial" w:cs="Arial"/>
                <w:b/>
                <w:lang w:val="sv-SE" w:eastAsia="en-US"/>
              </w:rPr>
            </w:pPr>
            <w:r w:rsidRPr="009F2E41">
              <w:rPr>
                <w:rFonts w:ascii="Arial" w:eastAsia="Calibri" w:hAnsi="Arial" w:cs="Arial"/>
                <w:b/>
                <w:lang w:val="sv-SE" w:eastAsia="en-US"/>
              </w:rPr>
              <w:t>Tier/PPE</w:t>
            </w:r>
          </w:p>
        </w:tc>
        <w:tc>
          <w:tcPr>
            <w:tcW w:w="820" w:type="pct"/>
            <w:shd w:val="clear" w:color="auto" w:fill="auto"/>
            <w:tcMar>
              <w:top w:w="57" w:type="dxa"/>
              <w:bottom w:w="57" w:type="dxa"/>
            </w:tcMar>
            <w:vAlign w:val="center"/>
          </w:tcPr>
          <w:p w14:paraId="2496BDF8" w14:textId="77777777" w:rsidR="00953FD2" w:rsidRPr="009F2E41" w:rsidRDefault="00953FD2" w:rsidP="009F2E41">
            <w:pPr>
              <w:suppressAutoHyphens w:val="0"/>
              <w:jc w:val="both"/>
              <w:rPr>
                <w:rFonts w:ascii="Arial" w:eastAsia="Calibri" w:hAnsi="Arial" w:cs="Arial"/>
                <w:b/>
                <w:lang w:val="sv-SE" w:eastAsia="en-US"/>
              </w:rPr>
            </w:pPr>
            <w:r w:rsidRPr="009F2E41">
              <w:rPr>
                <w:rFonts w:ascii="Arial" w:eastAsia="Calibri" w:hAnsi="Arial" w:cs="Arial"/>
                <w:b/>
                <w:lang w:val="sv-SE" w:eastAsia="en-US"/>
              </w:rPr>
              <w:t>Estimated total uptake</w:t>
            </w:r>
          </w:p>
        </w:tc>
      </w:tr>
      <w:tr w:rsidR="00953FD2" w:rsidRPr="00E72CB9" w14:paraId="3D98ACFE" w14:textId="77777777" w:rsidTr="003E0323">
        <w:trPr>
          <w:tblHeader/>
        </w:trPr>
        <w:tc>
          <w:tcPr>
            <w:tcW w:w="1770" w:type="pct"/>
            <w:tcMar>
              <w:top w:w="57" w:type="dxa"/>
              <w:bottom w:w="57" w:type="dxa"/>
            </w:tcMar>
            <w:vAlign w:val="center"/>
          </w:tcPr>
          <w:p w14:paraId="69FCE031" w14:textId="77777777" w:rsidR="00953FD2" w:rsidRPr="00E72CB9" w:rsidRDefault="00953FD2" w:rsidP="00E72CB9">
            <w:pPr>
              <w:suppressAutoHyphens w:val="0"/>
              <w:jc w:val="both"/>
              <w:rPr>
                <w:rFonts w:ascii="Arial" w:eastAsia="Calibri" w:hAnsi="Arial" w:cs="Arial"/>
                <w:lang w:eastAsia="en-US"/>
              </w:rPr>
            </w:pPr>
            <w:r w:rsidRPr="00E72CB9">
              <w:rPr>
                <w:rFonts w:ascii="Arial" w:eastAsia="Calibri" w:hAnsi="Arial" w:cs="Arial"/>
                <w:lang w:eastAsia="en-US"/>
              </w:rPr>
              <w:t>Scenario [1]</w:t>
            </w:r>
          </w:p>
          <w:p w14:paraId="2531A712" w14:textId="77777777" w:rsidR="00953FD2" w:rsidRPr="00CE031F" w:rsidRDefault="00953FD2" w:rsidP="00E72CB9">
            <w:pPr>
              <w:suppressAutoHyphens w:val="0"/>
              <w:jc w:val="both"/>
              <w:rPr>
                <w:rFonts w:ascii="Arial" w:eastAsia="Calibri" w:hAnsi="Arial" w:cs="Arial"/>
                <w:lang w:val="sv-SE" w:eastAsia="en-US"/>
              </w:rPr>
            </w:pPr>
            <w:r w:rsidRPr="00CE031F">
              <w:rPr>
                <w:rFonts w:ascii="Arial" w:eastAsia="Calibri" w:hAnsi="Arial" w:cs="Arial"/>
                <w:lang w:eastAsia="en-US"/>
              </w:rPr>
              <w:t>Loading of the teat dip tank</w:t>
            </w:r>
          </w:p>
        </w:tc>
        <w:tc>
          <w:tcPr>
            <w:tcW w:w="1205" w:type="pct"/>
            <w:shd w:val="clear" w:color="auto" w:fill="auto"/>
            <w:tcMar>
              <w:top w:w="57" w:type="dxa"/>
              <w:bottom w:w="57" w:type="dxa"/>
            </w:tcMar>
            <w:vAlign w:val="center"/>
          </w:tcPr>
          <w:p w14:paraId="7CE32D42" w14:textId="77777777" w:rsidR="00953FD2" w:rsidRPr="00CE031F" w:rsidRDefault="00953FD2" w:rsidP="00CE031F">
            <w:pPr>
              <w:suppressAutoHyphens w:val="0"/>
              <w:jc w:val="both"/>
              <w:rPr>
                <w:rFonts w:ascii="Arial" w:eastAsia="Calibri" w:hAnsi="Arial" w:cs="Arial"/>
                <w:lang w:val="sv-SE" w:eastAsia="en-US"/>
              </w:rPr>
            </w:pPr>
            <w:r w:rsidRPr="00CE031F">
              <w:rPr>
                <w:rFonts w:ascii="Arial" w:eastAsia="Calibri" w:hAnsi="Arial" w:cs="Arial"/>
                <w:lang w:val="sv-SE" w:eastAsia="en-US"/>
              </w:rPr>
              <w:t>Profesionnal</w:t>
            </w:r>
          </w:p>
        </w:tc>
        <w:tc>
          <w:tcPr>
            <w:tcW w:w="1205" w:type="pct"/>
            <w:tcMar>
              <w:top w:w="57" w:type="dxa"/>
              <w:bottom w:w="57" w:type="dxa"/>
            </w:tcMar>
            <w:vAlign w:val="center"/>
          </w:tcPr>
          <w:p w14:paraId="324C475F" w14:textId="77777777" w:rsidR="00953FD2" w:rsidRPr="009F2E41" w:rsidRDefault="00953FD2" w:rsidP="009F2E41">
            <w:pPr>
              <w:suppressAutoHyphens w:val="0"/>
              <w:jc w:val="both"/>
              <w:rPr>
                <w:rFonts w:ascii="Arial" w:eastAsia="Calibri" w:hAnsi="Arial" w:cs="Arial"/>
                <w:lang w:val="sv-SE" w:eastAsia="en-US"/>
              </w:rPr>
            </w:pPr>
            <w:r w:rsidRPr="009F2E41">
              <w:rPr>
                <w:rFonts w:ascii="Arial" w:eastAsia="Calibri" w:hAnsi="Arial" w:cs="Arial"/>
                <w:lang w:val="sv-SE" w:eastAsia="en-US"/>
              </w:rPr>
              <w:t>1/No PPE</w:t>
            </w:r>
          </w:p>
        </w:tc>
        <w:tc>
          <w:tcPr>
            <w:tcW w:w="820" w:type="pct"/>
            <w:shd w:val="clear" w:color="auto" w:fill="auto"/>
            <w:tcMar>
              <w:top w:w="57" w:type="dxa"/>
              <w:bottom w:w="57" w:type="dxa"/>
            </w:tcMar>
            <w:vAlign w:val="center"/>
          </w:tcPr>
          <w:p w14:paraId="335ACDDF" w14:textId="77777777" w:rsidR="00953FD2" w:rsidRPr="00CC262E" w:rsidRDefault="00953FD2" w:rsidP="009F2E41">
            <w:pPr>
              <w:suppressAutoHyphens w:val="0"/>
              <w:jc w:val="both"/>
              <w:rPr>
                <w:rFonts w:ascii="Arial" w:eastAsia="Calibri" w:hAnsi="Arial" w:cs="Arial"/>
                <w:lang w:eastAsia="en-US"/>
              </w:rPr>
            </w:pPr>
            <w:r w:rsidRPr="009F2E41">
              <w:rPr>
                <w:rFonts w:ascii="Arial" w:eastAsia="Calibri" w:hAnsi="Arial" w:cs="Arial"/>
                <w:lang w:eastAsia="en-US"/>
              </w:rPr>
              <w:t>5.1 × 10</w:t>
            </w:r>
            <w:r w:rsidRPr="009F2E41">
              <w:rPr>
                <w:rFonts w:ascii="Cambria Math" w:eastAsia="Calibri" w:hAnsi="Cambria Math" w:cs="Cambria Math"/>
                <w:lang w:eastAsia="en-US"/>
              </w:rPr>
              <w:t>⁻</w:t>
            </w:r>
            <w:r w:rsidRPr="00CC262E">
              <w:rPr>
                <w:rFonts w:ascii="Arial" w:eastAsia="Calibri" w:hAnsi="Arial" w:cs="Arial"/>
                <w:vertAlign w:val="superscript"/>
                <w:lang w:eastAsia="en-US"/>
              </w:rPr>
              <w:t>3</w:t>
            </w:r>
          </w:p>
        </w:tc>
      </w:tr>
      <w:tr w:rsidR="00953FD2" w:rsidRPr="00E72CB9" w14:paraId="654A39AC" w14:textId="77777777" w:rsidTr="003E0323">
        <w:trPr>
          <w:tblHeader/>
        </w:trPr>
        <w:tc>
          <w:tcPr>
            <w:tcW w:w="1770" w:type="pct"/>
            <w:tcMar>
              <w:top w:w="57" w:type="dxa"/>
              <w:bottom w:w="57" w:type="dxa"/>
            </w:tcMar>
            <w:vAlign w:val="center"/>
          </w:tcPr>
          <w:p w14:paraId="253162F8" w14:textId="77777777" w:rsidR="00953FD2" w:rsidRPr="00E72CB9" w:rsidRDefault="00953FD2" w:rsidP="00E72CB9">
            <w:pPr>
              <w:suppressAutoHyphens w:val="0"/>
              <w:jc w:val="both"/>
              <w:rPr>
                <w:rFonts w:ascii="Arial" w:eastAsia="Calibri" w:hAnsi="Arial" w:cs="Arial"/>
                <w:lang w:eastAsia="en-US"/>
              </w:rPr>
            </w:pPr>
            <w:r w:rsidRPr="00E72CB9">
              <w:rPr>
                <w:rFonts w:ascii="Arial" w:eastAsia="Calibri" w:hAnsi="Arial" w:cs="Arial"/>
                <w:lang w:eastAsia="en-US"/>
              </w:rPr>
              <w:t>Scenario [1]</w:t>
            </w:r>
          </w:p>
          <w:p w14:paraId="72AE7DA3" w14:textId="77777777" w:rsidR="00953FD2" w:rsidRPr="00CE031F" w:rsidRDefault="00953FD2" w:rsidP="00E72CB9">
            <w:pPr>
              <w:suppressAutoHyphens w:val="0"/>
              <w:jc w:val="both"/>
              <w:rPr>
                <w:rFonts w:ascii="Arial" w:eastAsia="Calibri" w:hAnsi="Arial" w:cs="Arial"/>
                <w:lang w:val="sv-SE" w:eastAsia="en-US"/>
              </w:rPr>
            </w:pPr>
            <w:r w:rsidRPr="00CE031F">
              <w:rPr>
                <w:rFonts w:ascii="Arial" w:eastAsia="Calibri" w:hAnsi="Arial" w:cs="Arial"/>
                <w:lang w:eastAsia="en-US"/>
              </w:rPr>
              <w:t>Loading of the teat dip tank</w:t>
            </w:r>
          </w:p>
        </w:tc>
        <w:tc>
          <w:tcPr>
            <w:tcW w:w="1205" w:type="pct"/>
            <w:shd w:val="clear" w:color="auto" w:fill="auto"/>
            <w:tcMar>
              <w:top w:w="57" w:type="dxa"/>
              <w:bottom w:w="57" w:type="dxa"/>
            </w:tcMar>
            <w:vAlign w:val="center"/>
          </w:tcPr>
          <w:p w14:paraId="2B16C33D" w14:textId="77777777" w:rsidR="00953FD2" w:rsidRPr="00CE031F" w:rsidRDefault="00953FD2" w:rsidP="00CE031F">
            <w:pPr>
              <w:suppressAutoHyphens w:val="0"/>
              <w:jc w:val="both"/>
              <w:rPr>
                <w:rFonts w:ascii="Arial" w:eastAsia="Calibri" w:hAnsi="Arial" w:cs="Arial"/>
                <w:lang w:val="sv-SE" w:eastAsia="en-US"/>
              </w:rPr>
            </w:pPr>
            <w:r w:rsidRPr="00CE031F">
              <w:rPr>
                <w:rFonts w:ascii="Arial" w:eastAsia="Calibri" w:hAnsi="Arial" w:cs="Arial"/>
                <w:lang w:val="sv-SE" w:eastAsia="en-US"/>
              </w:rPr>
              <w:t>Profesionnal</w:t>
            </w:r>
          </w:p>
        </w:tc>
        <w:tc>
          <w:tcPr>
            <w:tcW w:w="1205" w:type="pct"/>
            <w:tcMar>
              <w:top w:w="57" w:type="dxa"/>
              <w:bottom w:w="57" w:type="dxa"/>
            </w:tcMar>
            <w:vAlign w:val="center"/>
          </w:tcPr>
          <w:p w14:paraId="234CB9BA" w14:textId="77777777" w:rsidR="00953FD2" w:rsidRPr="009F2E41" w:rsidRDefault="00953FD2" w:rsidP="009F2E41">
            <w:pPr>
              <w:suppressAutoHyphens w:val="0"/>
              <w:jc w:val="both"/>
              <w:rPr>
                <w:rFonts w:ascii="Arial" w:eastAsia="Calibri" w:hAnsi="Arial" w:cs="Arial"/>
                <w:lang w:val="sv-SE" w:eastAsia="en-US"/>
              </w:rPr>
            </w:pPr>
            <w:r w:rsidRPr="009F2E41">
              <w:rPr>
                <w:rFonts w:ascii="Arial" w:eastAsia="Calibri" w:hAnsi="Arial" w:cs="Arial"/>
                <w:lang w:val="sv-SE" w:eastAsia="en-US"/>
              </w:rPr>
              <w:t>2/with gloves</w:t>
            </w:r>
          </w:p>
        </w:tc>
        <w:tc>
          <w:tcPr>
            <w:tcW w:w="820" w:type="pct"/>
            <w:shd w:val="clear" w:color="auto" w:fill="auto"/>
            <w:tcMar>
              <w:top w:w="57" w:type="dxa"/>
              <w:bottom w:w="57" w:type="dxa"/>
            </w:tcMar>
            <w:vAlign w:val="center"/>
          </w:tcPr>
          <w:p w14:paraId="517DE1BF" w14:textId="77777777" w:rsidR="00953FD2" w:rsidRPr="00CC262E" w:rsidRDefault="00953FD2" w:rsidP="009F2E41">
            <w:pPr>
              <w:suppressAutoHyphens w:val="0"/>
              <w:jc w:val="both"/>
              <w:rPr>
                <w:rFonts w:ascii="Arial" w:eastAsia="Calibri" w:hAnsi="Arial" w:cs="Arial"/>
                <w:lang w:eastAsia="en-US"/>
              </w:rPr>
            </w:pPr>
            <w:r w:rsidRPr="009F2E41">
              <w:rPr>
                <w:rFonts w:ascii="Arial" w:eastAsia="Calibri" w:hAnsi="Arial" w:cs="Arial"/>
                <w:lang w:eastAsia="en-US"/>
              </w:rPr>
              <w:t>5.1 × 10</w:t>
            </w:r>
            <w:r w:rsidRPr="009F2E41">
              <w:rPr>
                <w:rFonts w:ascii="Cambria Math" w:eastAsia="Calibri" w:hAnsi="Cambria Math" w:cs="Cambria Math"/>
                <w:lang w:eastAsia="en-US"/>
              </w:rPr>
              <w:t>⁻</w:t>
            </w:r>
            <w:r w:rsidRPr="00CC262E">
              <w:rPr>
                <w:rFonts w:ascii="Arial" w:eastAsia="Calibri" w:hAnsi="Arial" w:cs="Arial"/>
                <w:vertAlign w:val="superscript"/>
                <w:lang w:eastAsia="en-US"/>
              </w:rPr>
              <w:t>4</w:t>
            </w:r>
          </w:p>
        </w:tc>
      </w:tr>
      <w:tr w:rsidR="00953FD2" w:rsidRPr="00E72CB9" w14:paraId="614A4B37" w14:textId="77777777" w:rsidTr="003E0323">
        <w:trPr>
          <w:tblHeader/>
        </w:trPr>
        <w:tc>
          <w:tcPr>
            <w:tcW w:w="1770" w:type="pct"/>
            <w:shd w:val="clear" w:color="auto" w:fill="F2F2F2" w:themeFill="background1" w:themeFillShade="F2"/>
            <w:tcMar>
              <w:top w:w="57" w:type="dxa"/>
              <w:bottom w:w="57" w:type="dxa"/>
            </w:tcMar>
            <w:vAlign w:val="center"/>
          </w:tcPr>
          <w:p w14:paraId="6B935ACA" w14:textId="77777777" w:rsidR="00953FD2" w:rsidRPr="00E72CB9" w:rsidRDefault="00953FD2" w:rsidP="00E72CB9">
            <w:pPr>
              <w:suppressAutoHyphens w:val="0"/>
              <w:jc w:val="both"/>
              <w:rPr>
                <w:rFonts w:ascii="Arial" w:eastAsia="Calibri" w:hAnsi="Arial" w:cs="Arial"/>
                <w:lang w:eastAsia="en-US"/>
              </w:rPr>
            </w:pPr>
            <w:r w:rsidRPr="00E72CB9">
              <w:rPr>
                <w:rFonts w:ascii="Arial" w:eastAsia="Calibri" w:hAnsi="Arial" w:cs="Arial"/>
                <w:lang w:eastAsia="en-US"/>
              </w:rPr>
              <w:t>Scenario [3]</w:t>
            </w:r>
          </w:p>
          <w:p w14:paraId="0F0EF963" w14:textId="77777777" w:rsidR="00953FD2" w:rsidRPr="00CE031F" w:rsidRDefault="00953FD2" w:rsidP="00E72CB9">
            <w:pPr>
              <w:suppressAutoHyphens w:val="0"/>
              <w:jc w:val="both"/>
              <w:rPr>
                <w:rFonts w:ascii="Arial" w:eastAsia="Calibri" w:hAnsi="Arial" w:cs="Arial"/>
                <w:lang w:eastAsia="en-US"/>
              </w:rPr>
            </w:pPr>
            <w:r w:rsidRPr="00CE031F">
              <w:rPr>
                <w:rFonts w:ascii="Arial" w:eastAsia="Calibri" w:hAnsi="Arial" w:cs="Arial"/>
                <w:lang w:eastAsia="en-US"/>
              </w:rPr>
              <w:t>Loading spray</w:t>
            </w:r>
          </w:p>
        </w:tc>
        <w:tc>
          <w:tcPr>
            <w:tcW w:w="1205" w:type="pct"/>
            <w:shd w:val="clear" w:color="auto" w:fill="F2F2F2" w:themeFill="background1" w:themeFillShade="F2"/>
            <w:tcMar>
              <w:top w:w="57" w:type="dxa"/>
              <w:bottom w:w="57" w:type="dxa"/>
            </w:tcMar>
            <w:vAlign w:val="center"/>
          </w:tcPr>
          <w:p w14:paraId="4C820422" w14:textId="77777777" w:rsidR="00953FD2" w:rsidRPr="00CE031F" w:rsidRDefault="00953FD2" w:rsidP="00CE031F">
            <w:pPr>
              <w:suppressAutoHyphens w:val="0"/>
              <w:jc w:val="both"/>
              <w:rPr>
                <w:rFonts w:ascii="Arial" w:eastAsia="Calibri" w:hAnsi="Arial" w:cs="Arial"/>
                <w:lang w:val="sv-SE" w:eastAsia="en-US"/>
              </w:rPr>
            </w:pPr>
            <w:r w:rsidRPr="00CE031F">
              <w:rPr>
                <w:rFonts w:ascii="Arial" w:eastAsia="Calibri" w:hAnsi="Arial" w:cs="Arial"/>
                <w:lang w:val="sv-SE" w:eastAsia="en-US"/>
              </w:rPr>
              <w:t>Profesionnal</w:t>
            </w:r>
          </w:p>
        </w:tc>
        <w:tc>
          <w:tcPr>
            <w:tcW w:w="1205" w:type="pct"/>
            <w:shd w:val="clear" w:color="auto" w:fill="F2F2F2" w:themeFill="background1" w:themeFillShade="F2"/>
            <w:tcMar>
              <w:top w:w="57" w:type="dxa"/>
              <w:bottom w:w="57" w:type="dxa"/>
            </w:tcMar>
            <w:vAlign w:val="center"/>
          </w:tcPr>
          <w:p w14:paraId="32E57CE5" w14:textId="77777777" w:rsidR="00953FD2" w:rsidRPr="009F2E41" w:rsidRDefault="00953FD2" w:rsidP="009F2E41">
            <w:pPr>
              <w:suppressAutoHyphens w:val="0"/>
              <w:jc w:val="both"/>
              <w:rPr>
                <w:rFonts w:ascii="Arial" w:eastAsia="Calibri" w:hAnsi="Arial" w:cs="Arial"/>
                <w:lang w:eastAsia="en-US"/>
              </w:rPr>
            </w:pPr>
            <w:r w:rsidRPr="009F2E41">
              <w:rPr>
                <w:rFonts w:ascii="Arial" w:eastAsia="Calibri" w:hAnsi="Arial" w:cs="Arial"/>
                <w:lang w:eastAsia="en-US"/>
              </w:rPr>
              <w:t>1/No PPE</w:t>
            </w:r>
          </w:p>
        </w:tc>
        <w:tc>
          <w:tcPr>
            <w:tcW w:w="820" w:type="pct"/>
            <w:shd w:val="clear" w:color="auto" w:fill="F2F2F2" w:themeFill="background1" w:themeFillShade="F2"/>
            <w:tcMar>
              <w:top w:w="57" w:type="dxa"/>
              <w:bottom w:w="57" w:type="dxa"/>
            </w:tcMar>
            <w:vAlign w:val="center"/>
          </w:tcPr>
          <w:p w14:paraId="28F5304A" w14:textId="77777777" w:rsidR="00953FD2" w:rsidRPr="00CC262E" w:rsidRDefault="00953FD2" w:rsidP="009F2E41">
            <w:pPr>
              <w:suppressAutoHyphens w:val="0"/>
              <w:jc w:val="both"/>
              <w:rPr>
                <w:rFonts w:ascii="Arial" w:eastAsia="Calibri" w:hAnsi="Arial" w:cs="Arial"/>
                <w:lang w:eastAsia="en-US"/>
              </w:rPr>
            </w:pPr>
            <w:r w:rsidRPr="009F2E41">
              <w:rPr>
                <w:rFonts w:ascii="Arial" w:eastAsia="Calibri" w:hAnsi="Arial" w:cs="Arial"/>
                <w:lang w:eastAsia="en-US"/>
              </w:rPr>
              <w:t>1.0× 10</w:t>
            </w:r>
            <w:r w:rsidRPr="009F2E41">
              <w:rPr>
                <w:rFonts w:ascii="Cambria Math" w:eastAsia="Calibri" w:hAnsi="Cambria Math" w:cs="Cambria Math"/>
                <w:lang w:eastAsia="en-US"/>
              </w:rPr>
              <w:t>⁻</w:t>
            </w:r>
            <w:r w:rsidRPr="00CC262E">
              <w:rPr>
                <w:rFonts w:ascii="Arial" w:eastAsia="Calibri" w:hAnsi="Arial" w:cs="Arial"/>
                <w:vertAlign w:val="superscript"/>
                <w:lang w:eastAsia="en-US"/>
              </w:rPr>
              <w:t>2</w:t>
            </w:r>
          </w:p>
        </w:tc>
      </w:tr>
      <w:tr w:rsidR="00953FD2" w:rsidRPr="00E72CB9" w14:paraId="511EFE63" w14:textId="77777777" w:rsidTr="003E0323">
        <w:trPr>
          <w:tblHeader/>
        </w:trPr>
        <w:tc>
          <w:tcPr>
            <w:tcW w:w="1770" w:type="pct"/>
            <w:shd w:val="clear" w:color="auto" w:fill="F2F2F2" w:themeFill="background1" w:themeFillShade="F2"/>
            <w:tcMar>
              <w:top w:w="57" w:type="dxa"/>
              <w:bottom w:w="57" w:type="dxa"/>
            </w:tcMar>
            <w:vAlign w:val="center"/>
          </w:tcPr>
          <w:p w14:paraId="7A346FFE" w14:textId="77777777" w:rsidR="00953FD2" w:rsidRPr="00E72CB9" w:rsidRDefault="00953FD2" w:rsidP="00E72CB9">
            <w:pPr>
              <w:suppressAutoHyphens w:val="0"/>
              <w:jc w:val="both"/>
              <w:rPr>
                <w:rFonts w:ascii="Arial" w:eastAsia="Calibri" w:hAnsi="Arial" w:cs="Arial"/>
                <w:lang w:eastAsia="en-US"/>
              </w:rPr>
            </w:pPr>
            <w:r w:rsidRPr="00E72CB9">
              <w:rPr>
                <w:rFonts w:ascii="Arial" w:eastAsia="Calibri" w:hAnsi="Arial" w:cs="Arial"/>
                <w:lang w:eastAsia="en-US"/>
              </w:rPr>
              <w:t>Scenario [3]</w:t>
            </w:r>
          </w:p>
          <w:p w14:paraId="48B95C82" w14:textId="77777777" w:rsidR="00953FD2" w:rsidRPr="00CE031F" w:rsidRDefault="00953FD2" w:rsidP="00E72CB9">
            <w:pPr>
              <w:suppressAutoHyphens w:val="0"/>
              <w:jc w:val="both"/>
              <w:rPr>
                <w:rFonts w:ascii="Arial" w:eastAsia="Calibri" w:hAnsi="Arial" w:cs="Arial"/>
                <w:lang w:eastAsia="en-US"/>
              </w:rPr>
            </w:pPr>
            <w:r w:rsidRPr="00CE031F">
              <w:rPr>
                <w:rFonts w:ascii="Arial" w:eastAsia="Calibri" w:hAnsi="Arial" w:cs="Arial"/>
                <w:lang w:eastAsia="en-US"/>
              </w:rPr>
              <w:t>Loading spray</w:t>
            </w:r>
          </w:p>
        </w:tc>
        <w:tc>
          <w:tcPr>
            <w:tcW w:w="1205" w:type="pct"/>
            <w:shd w:val="clear" w:color="auto" w:fill="F2F2F2" w:themeFill="background1" w:themeFillShade="F2"/>
            <w:tcMar>
              <w:top w:w="57" w:type="dxa"/>
              <w:bottom w:w="57" w:type="dxa"/>
            </w:tcMar>
            <w:vAlign w:val="center"/>
          </w:tcPr>
          <w:p w14:paraId="0A1EBD2C" w14:textId="77777777" w:rsidR="00953FD2" w:rsidRPr="00CE031F" w:rsidRDefault="00953FD2" w:rsidP="00CE031F">
            <w:pPr>
              <w:suppressAutoHyphens w:val="0"/>
              <w:jc w:val="both"/>
              <w:rPr>
                <w:rFonts w:ascii="Arial" w:eastAsia="Calibri" w:hAnsi="Arial" w:cs="Arial"/>
                <w:lang w:val="sv-SE" w:eastAsia="en-US"/>
              </w:rPr>
            </w:pPr>
            <w:r w:rsidRPr="00CE031F">
              <w:rPr>
                <w:rFonts w:ascii="Arial" w:eastAsia="Calibri" w:hAnsi="Arial" w:cs="Arial"/>
                <w:lang w:val="sv-SE" w:eastAsia="en-US"/>
              </w:rPr>
              <w:t>Profesionnal</w:t>
            </w:r>
          </w:p>
        </w:tc>
        <w:tc>
          <w:tcPr>
            <w:tcW w:w="1205" w:type="pct"/>
            <w:shd w:val="clear" w:color="auto" w:fill="F2F2F2" w:themeFill="background1" w:themeFillShade="F2"/>
            <w:tcMar>
              <w:top w:w="57" w:type="dxa"/>
              <w:bottom w:w="57" w:type="dxa"/>
            </w:tcMar>
            <w:vAlign w:val="center"/>
          </w:tcPr>
          <w:p w14:paraId="584C0192" w14:textId="77777777" w:rsidR="00953FD2" w:rsidRPr="009F2E41" w:rsidRDefault="00953FD2" w:rsidP="009F2E41">
            <w:pPr>
              <w:suppressAutoHyphens w:val="0"/>
              <w:jc w:val="both"/>
              <w:rPr>
                <w:rFonts w:ascii="Arial" w:eastAsia="Calibri" w:hAnsi="Arial" w:cs="Arial"/>
                <w:lang w:eastAsia="en-US"/>
              </w:rPr>
            </w:pPr>
            <w:r w:rsidRPr="009F2E41">
              <w:rPr>
                <w:rFonts w:ascii="Arial" w:eastAsia="Calibri" w:hAnsi="Arial" w:cs="Arial"/>
                <w:lang w:eastAsia="en-US"/>
              </w:rPr>
              <w:t>2/with gloves</w:t>
            </w:r>
          </w:p>
        </w:tc>
        <w:tc>
          <w:tcPr>
            <w:tcW w:w="820" w:type="pct"/>
            <w:shd w:val="clear" w:color="auto" w:fill="F2F2F2" w:themeFill="background1" w:themeFillShade="F2"/>
            <w:tcMar>
              <w:top w:w="57" w:type="dxa"/>
              <w:bottom w:w="57" w:type="dxa"/>
            </w:tcMar>
            <w:vAlign w:val="center"/>
          </w:tcPr>
          <w:p w14:paraId="76E52DE7" w14:textId="77777777" w:rsidR="00953FD2" w:rsidRPr="00CC262E" w:rsidRDefault="00953FD2" w:rsidP="009F2E41">
            <w:pPr>
              <w:suppressAutoHyphens w:val="0"/>
              <w:jc w:val="both"/>
              <w:rPr>
                <w:rFonts w:ascii="Arial" w:eastAsia="Calibri" w:hAnsi="Arial" w:cs="Arial"/>
                <w:lang w:eastAsia="en-US"/>
              </w:rPr>
            </w:pPr>
            <w:r w:rsidRPr="009F2E41">
              <w:rPr>
                <w:rFonts w:ascii="Arial" w:eastAsia="Calibri" w:hAnsi="Arial" w:cs="Arial"/>
                <w:lang w:eastAsia="en-US"/>
              </w:rPr>
              <w:t>1.0× 10</w:t>
            </w:r>
            <w:r w:rsidRPr="009F2E41">
              <w:rPr>
                <w:rFonts w:ascii="Cambria Math" w:eastAsia="Calibri" w:hAnsi="Cambria Math" w:cs="Cambria Math"/>
                <w:lang w:eastAsia="en-US"/>
              </w:rPr>
              <w:t>⁻</w:t>
            </w:r>
            <w:r w:rsidRPr="00CC262E">
              <w:rPr>
                <w:rFonts w:ascii="Arial" w:eastAsia="Calibri" w:hAnsi="Arial" w:cs="Arial"/>
                <w:vertAlign w:val="superscript"/>
                <w:lang w:eastAsia="en-US"/>
              </w:rPr>
              <w:t>3</w:t>
            </w:r>
          </w:p>
        </w:tc>
      </w:tr>
      <w:tr w:rsidR="00953FD2" w:rsidRPr="00E72CB9" w14:paraId="7A9A2941" w14:textId="77777777" w:rsidTr="003E0323">
        <w:trPr>
          <w:tblHeader/>
        </w:trPr>
        <w:tc>
          <w:tcPr>
            <w:tcW w:w="1770" w:type="pct"/>
            <w:tcMar>
              <w:top w:w="57" w:type="dxa"/>
              <w:bottom w:w="57" w:type="dxa"/>
            </w:tcMar>
            <w:vAlign w:val="center"/>
          </w:tcPr>
          <w:p w14:paraId="2D120564" w14:textId="77777777" w:rsidR="00953FD2" w:rsidRPr="00E72CB9" w:rsidRDefault="00953FD2" w:rsidP="00E72CB9">
            <w:pPr>
              <w:suppressAutoHyphens w:val="0"/>
              <w:jc w:val="both"/>
              <w:rPr>
                <w:rFonts w:ascii="Arial" w:eastAsia="Calibri" w:hAnsi="Arial" w:cs="Arial"/>
                <w:lang w:eastAsia="en-US"/>
              </w:rPr>
            </w:pPr>
            <w:r w:rsidRPr="00E72CB9">
              <w:rPr>
                <w:rFonts w:ascii="Arial" w:eastAsia="Calibri" w:hAnsi="Arial" w:cs="Arial"/>
                <w:lang w:eastAsia="en-US"/>
              </w:rPr>
              <w:t>Scenario [4]</w:t>
            </w:r>
          </w:p>
          <w:p w14:paraId="2765969C" w14:textId="77777777" w:rsidR="00953FD2" w:rsidRPr="00CE031F" w:rsidRDefault="00953FD2" w:rsidP="00E72CB9">
            <w:pPr>
              <w:suppressAutoHyphens w:val="0"/>
              <w:jc w:val="both"/>
              <w:rPr>
                <w:rFonts w:ascii="Arial" w:eastAsia="Calibri" w:hAnsi="Arial" w:cs="Arial"/>
                <w:lang w:eastAsia="en-US"/>
              </w:rPr>
            </w:pPr>
            <w:r w:rsidRPr="00CE031F">
              <w:rPr>
                <w:rFonts w:ascii="Arial" w:eastAsia="Calibri" w:hAnsi="Arial" w:cs="Arial"/>
                <w:lang w:eastAsia="en-US"/>
              </w:rPr>
              <w:t>Application by spraying</w:t>
            </w:r>
          </w:p>
        </w:tc>
        <w:tc>
          <w:tcPr>
            <w:tcW w:w="1205" w:type="pct"/>
            <w:shd w:val="clear" w:color="auto" w:fill="auto"/>
            <w:tcMar>
              <w:top w:w="57" w:type="dxa"/>
              <w:bottom w:w="57" w:type="dxa"/>
            </w:tcMar>
            <w:vAlign w:val="center"/>
          </w:tcPr>
          <w:p w14:paraId="7F4FAADF" w14:textId="77777777" w:rsidR="00953FD2" w:rsidRPr="00CE031F" w:rsidRDefault="00953FD2" w:rsidP="00CE031F">
            <w:pPr>
              <w:suppressAutoHyphens w:val="0"/>
              <w:jc w:val="both"/>
              <w:rPr>
                <w:rFonts w:ascii="Arial" w:eastAsia="Calibri" w:hAnsi="Arial" w:cs="Arial"/>
                <w:lang w:val="sv-SE" w:eastAsia="en-US"/>
              </w:rPr>
            </w:pPr>
            <w:r w:rsidRPr="00CE031F">
              <w:rPr>
                <w:rFonts w:ascii="Arial" w:eastAsia="Calibri" w:hAnsi="Arial" w:cs="Arial"/>
                <w:lang w:val="sv-SE" w:eastAsia="en-US"/>
              </w:rPr>
              <w:t>Profesionnal</w:t>
            </w:r>
          </w:p>
        </w:tc>
        <w:tc>
          <w:tcPr>
            <w:tcW w:w="1205" w:type="pct"/>
            <w:tcMar>
              <w:top w:w="57" w:type="dxa"/>
              <w:bottom w:w="57" w:type="dxa"/>
            </w:tcMar>
            <w:vAlign w:val="center"/>
          </w:tcPr>
          <w:p w14:paraId="2E5B22CD" w14:textId="77777777" w:rsidR="00953FD2" w:rsidRPr="009F2E41" w:rsidRDefault="00953FD2" w:rsidP="009F2E41">
            <w:pPr>
              <w:suppressAutoHyphens w:val="0"/>
              <w:jc w:val="both"/>
              <w:rPr>
                <w:rFonts w:ascii="Arial" w:eastAsia="Calibri" w:hAnsi="Arial" w:cs="Arial"/>
                <w:lang w:eastAsia="en-US"/>
              </w:rPr>
            </w:pPr>
            <w:r w:rsidRPr="009F2E41">
              <w:rPr>
                <w:rFonts w:ascii="Arial" w:eastAsia="Calibri" w:hAnsi="Arial" w:cs="Arial"/>
                <w:lang w:eastAsia="en-US"/>
              </w:rPr>
              <w:t>1/No PPE</w:t>
            </w:r>
          </w:p>
        </w:tc>
        <w:tc>
          <w:tcPr>
            <w:tcW w:w="820" w:type="pct"/>
            <w:shd w:val="clear" w:color="auto" w:fill="auto"/>
            <w:tcMar>
              <w:top w:w="57" w:type="dxa"/>
              <w:bottom w:w="57" w:type="dxa"/>
            </w:tcMar>
            <w:vAlign w:val="center"/>
          </w:tcPr>
          <w:p w14:paraId="7952DAA0" w14:textId="77777777" w:rsidR="00953FD2" w:rsidRPr="00CC262E" w:rsidRDefault="00953FD2" w:rsidP="009F2E41">
            <w:pPr>
              <w:suppressAutoHyphens w:val="0"/>
              <w:jc w:val="both"/>
              <w:rPr>
                <w:rFonts w:ascii="Arial" w:eastAsia="Calibri" w:hAnsi="Arial" w:cs="Arial"/>
                <w:lang w:eastAsia="en-US"/>
              </w:rPr>
            </w:pPr>
            <w:r w:rsidRPr="009F2E41">
              <w:rPr>
                <w:rFonts w:ascii="Arial" w:eastAsia="Calibri" w:hAnsi="Arial" w:cs="Arial"/>
                <w:lang w:eastAsia="en-US"/>
              </w:rPr>
              <w:t>7.71× 10</w:t>
            </w:r>
            <w:r w:rsidRPr="009F2E41">
              <w:rPr>
                <w:rFonts w:ascii="Cambria Math" w:eastAsia="Calibri" w:hAnsi="Cambria Math" w:cs="Cambria Math"/>
                <w:lang w:eastAsia="en-US"/>
              </w:rPr>
              <w:t>⁻</w:t>
            </w:r>
            <w:r w:rsidRPr="00CC262E">
              <w:rPr>
                <w:rFonts w:ascii="Arial" w:eastAsia="Calibri" w:hAnsi="Arial" w:cs="Arial"/>
                <w:vertAlign w:val="superscript"/>
                <w:lang w:eastAsia="en-US"/>
              </w:rPr>
              <w:t>2</w:t>
            </w:r>
          </w:p>
        </w:tc>
      </w:tr>
      <w:tr w:rsidR="00953FD2" w:rsidRPr="00E72CB9" w14:paraId="1E33E6F4" w14:textId="77777777" w:rsidTr="003E0323">
        <w:trPr>
          <w:tblHeader/>
        </w:trPr>
        <w:tc>
          <w:tcPr>
            <w:tcW w:w="1770" w:type="pct"/>
            <w:tcMar>
              <w:top w:w="57" w:type="dxa"/>
              <w:bottom w:w="57" w:type="dxa"/>
            </w:tcMar>
            <w:vAlign w:val="center"/>
          </w:tcPr>
          <w:p w14:paraId="072D89A5" w14:textId="77777777" w:rsidR="00953FD2" w:rsidRPr="00E72CB9" w:rsidRDefault="00953FD2" w:rsidP="00E72CB9">
            <w:pPr>
              <w:suppressAutoHyphens w:val="0"/>
              <w:jc w:val="both"/>
              <w:rPr>
                <w:rFonts w:ascii="Arial" w:eastAsia="Calibri" w:hAnsi="Arial" w:cs="Arial"/>
                <w:lang w:eastAsia="en-US"/>
              </w:rPr>
            </w:pPr>
            <w:r w:rsidRPr="00E72CB9">
              <w:rPr>
                <w:rFonts w:ascii="Arial" w:eastAsia="Calibri" w:hAnsi="Arial" w:cs="Arial"/>
                <w:lang w:eastAsia="en-US"/>
              </w:rPr>
              <w:t>Scenario [4]</w:t>
            </w:r>
          </w:p>
          <w:p w14:paraId="7906291F" w14:textId="77777777" w:rsidR="00953FD2" w:rsidRPr="00CE031F" w:rsidRDefault="00953FD2" w:rsidP="00E72CB9">
            <w:pPr>
              <w:suppressAutoHyphens w:val="0"/>
              <w:jc w:val="both"/>
              <w:rPr>
                <w:rFonts w:ascii="Arial" w:eastAsia="Calibri" w:hAnsi="Arial" w:cs="Arial"/>
                <w:lang w:eastAsia="en-US"/>
              </w:rPr>
            </w:pPr>
            <w:r w:rsidRPr="00CE031F">
              <w:rPr>
                <w:rFonts w:ascii="Arial" w:eastAsia="Calibri" w:hAnsi="Arial" w:cs="Arial"/>
                <w:lang w:eastAsia="en-US"/>
              </w:rPr>
              <w:t>Application by spraying</w:t>
            </w:r>
          </w:p>
        </w:tc>
        <w:tc>
          <w:tcPr>
            <w:tcW w:w="1205" w:type="pct"/>
            <w:shd w:val="clear" w:color="auto" w:fill="auto"/>
            <w:tcMar>
              <w:top w:w="57" w:type="dxa"/>
              <w:bottom w:w="57" w:type="dxa"/>
            </w:tcMar>
            <w:vAlign w:val="center"/>
          </w:tcPr>
          <w:p w14:paraId="7C649493" w14:textId="77777777" w:rsidR="00953FD2" w:rsidRPr="00CE031F" w:rsidRDefault="00953FD2" w:rsidP="00CE031F">
            <w:pPr>
              <w:suppressAutoHyphens w:val="0"/>
              <w:jc w:val="both"/>
              <w:rPr>
                <w:rFonts w:ascii="Arial" w:eastAsia="Calibri" w:hAnsi="Arial" w:cs="Arial"/>
                <w:lang w:val="sv-SE" w:eastAsia="en-US"/>
              </w:rPr>
            </w:pPr>
            <w:r w:rsidRPr="00CE031F">
              <w:rPr>
                <w:rFonts w:ascii="Arial" w:eastAsia="Calibri" w:hAnsi="Arial" w:cs="Arial"/>
                <w:lang w:val="sv-SE" w:eastAsia="en-US"/>
              </w:rPr>
              <w:t>Profesionnal</w:t>
            </w:r>
          </w:p>
        </w:tc>
        <w:tc>
          <w:tcPr>
            <w:tcW w:w="1205" w:type="pct"/>
            <w:tcMar>
              <w:top w:w="57" w:type="dxa"/>
              <w:bottom w:w="57" w:type="dxa"/>
            </w:tcMar>
            <w:vAlign w:val="center"/>
          </w:tcPr>
          <w:p w14:paraId="39A4D798" w14:textId="77777777" w:rsidR="00953FD2" w:rsidRPr="009F2E41" w:rsidRDefault="00953FD2" w:rsidP="009F2E41">
            <w:pPr>
              <w:suppressAutoHyphens w:val="0"/>
              <w:jc w:val="both"/>
              <w:rPr>
                <w:rFonts w:ascii="Arial" w:eastAsia="Calibri" w:hAnsi="Arial" w:cs="Arial"/>
                <w:lang w:eastAsia="en-US"/>
              </w:rPr>
            </w:pPr>
            <w:r w:rsidRPr="009F2E41">
              <w:rPr>
                <w:rFonts w:ascii="Arial" w:eastAsia="Calibri" w:hAnsi="Arial" w:cs="Arial"/>
                <w:lang w:eastAsia="en-US"/>
              </w:rPr>
              <w:t>2/with gloves</w:t>
            </w:r>
          </w:p>
        </w:tc>
        <w:tc>
          <w:tcPr>
            <w:tcW w:w="820" w:type="pct"/>
            <w:shd w:val="clear" w:color="auto" w:fill="auto"/>
            <w:tcMar>
              <w:top w:w="57" w:type="dxa"/>
              <w:bottom w:w="57" w:type="dxa"/>
            </w:tcMar>
            <w:vAlign w:val="center"/>
          </w:tcPr>
          <w:p w14:paraId="03EFB65E" w14:textId="77777777" w:rsidR="00953FD2" w:rsidRPr="00CC262E" w:rsidRDefault="00953FD2" w:rsidP="009F2E41">
            <w:pPr>
              <w:suppressAutoHyphens w:val="0"/>
              <w:jc w:val="both"/>
              <w:rPr>
                <w:rFonts w:ascii="Arial" w:eastAsia="Calibri" w:hAnsi="Arial" w:cs="Arial"/>
                <w:lang w:eastAsia="en-US"/>
              </w:rPr>
            </w:pPr>
            <w:r w:rsidRPr="009F2E41">
              <w:rPr>
                <w:rFonts w:ascii="Arial" w:eastAsia="Calibri" w:hAnsi="Arial" w:cs="Arial"/>
                <w:lang w:eastAsia="en-US"/>
              </w:rPr>
              <w:t>2.27× 10</w:t>
            </w:r>
            <w:r w:rsidRPr="009F2E41">
              <w:rPr>
                <w:rFonts w:ascii="Cambria Math" w:eastAsia="Calibri" w:hAnsi="Cambria Math" w:cs="Cambria Math"/>
                <w:lang w:eastAsia="en-US"/>
              </w:rPr>
              <w:t>⁻</w:t>
            </w:r>
            <w:r w:rsidRPr="00CC262E">
              <w:rPr>
                <w:rFonts w:ascii="Arial" w:eastAsia="Calibri" w:hAnsi="Arial" w:cs="Arial"/>
                <w:vertAlign w:val="superscript"/>
                <w:lang w:eastAsia="en-US"/>
              </w:rPr>
              <w:t>2</w:t>
            </w:r>
          </w:p>
        </w:tc>
      </w:tr>
      <w:tr w:rsidR="00953FD2" w:rsidRPr="00E72CB9" w14:paraId="3BC24F5F" w14:textId="77777777" w:rsidTr="003E0323">
        <w:trPr>
          <w:tblHeader/>
        </w:trPr>
        <w:tc>
          <w:tcPr>
            <w:tcW w:w="1770" w:type="pct"/>
            <w:tcMar>
              <w:top w:w="57" w:type="dxa"/>
              <w:bottom w:w="57" w:type="dxa"/>
            </w:tcMar>
            <w:vAlign w:val="center"/>
          </w:tcPr>
          <w:p w14:paraId="482FD7F6" w14:textId="77777777" w:rsidR="00953FD2" w:rsidRPr="00E72CB9" w:rsidRDefault="00953FD2" w:rsidP="00E72CB9">
            <w:pPr>
              <w:suppressAutoHyphens w:val="0"/>
              <w:jc w:val="both"/>
              <w:rPr>
                <w:rFonts w:ascii="Arial" w:eastAsia="Calibri" w:hAnsi="Arial" w:cs="Arial"/>
                <w:lang w:eastAsia="en-US"/>
              </w:rPr>
            </w:pPr>
            <w:r w:rsidRPr="00E72CB9">
              <w:rPr>
                <w:rFonts w:ascii="Arial" w:eastAsia="Calibri" w:hAnsi="Arial" w:cs="Arial"/>
                <w:lang w:eastAsia="en-US"/>
              </w:rPr>
              <w:t>Scenario [4]</w:t>
            </w:r>
          </w:p>
          <w:p w14:paraId="6E7CD07B" w14:textId="77777777" w:rsidR="00953FD2" w:rsidRPr="00CE031F" w:rsidRDefault="00953FD2" w:rsidP="00E72CB9">
            <w:pPr>
              <w:suppressAutoHyphens w:val="0"/>
              <w:jc w:val="both"/>
              <w:rPr>
                <w:rFonts w:ascii="Arial" w:eastAsia="Calibri" w:hAnsi="Arial" w:cs="Arial"/>
                <w:lang w:val="sv-SE" w:eastAsia="sv-SE"/>
              </w:rPr>
            </w:pPr>
            <w:r w:rsidRPr="00CE031F">
              <w:rPr>
                <w:rFonts w:ascii="Arial" w:eastAsia="Calibri" w:hAnsi="Arial" w:cs="Arial"/>
                <w:lang w:eastAsia="en-US"/>
              </w:rPr>
              <w:t>Application by spraying</w:t>
            </w:r>
          </w:p>
        </w:tc>
        <w:tc>
          <w:tcPr>
            <w:tcW w:w="1205" w:type="pct"/>
            <w:shd w:val="clear" w:color="auto" w:fill="auto"/>
            <w:tcMar>
              <w:top w:w="57" w:type="dxa"/>
              <w:bottom w:w="57" w:type="dxa"/>
            </w:tcMar>
            <w:vAlign w:val="center"/>
          </w:tcPr>
          <w:p w14:paraId="4556EFE6" w14:textId="77777777" w:rsidR="00953FD2" w:rsidRPr="00CE031F" w:rsidRDefault="00953FD2" w:rsidP="00CE031F">
            <w:pPr>
              <w:suppressAutoHyphens w:val="0"/>
              <w:jc w:val="both"/>
              <w:rPr>
                <w:rFonts w:ascii="Arial" w:eastAsia="Calibri" w:hAnsi="Arial" w:cs="Arial"/>
                <w:lang w:val="sv-SE" w:eastAsia="en-US"/>
              </w:rPr>
            </w:pPr>
            <w:r w:rsidRPr="00CE031F">
              <w:rPr>
                <w:rFonts w:ascii="Arial" w:eastAsia="Calibri" w:hAnsi="Arial" w:cs="Arial"/>
                <w:lang w:val="sv-SE" w:eastAsia="en-US"/>
              </w:rPr>
              <w:t>Profesionnal</w:t>
            </w:r>
          </w:p>
        </w:tc>
        <w:tc>
          <w:tcPr>
            <w:tcW w:w="1205" w:type="pct"/>
            <w:tcMar>
              <w:top w:w="57" w:type="dxa"/>
              <w:bottom w:w="57" w:type="dxa"/>
            </w:tcMar>
            <w:vAlign w:val="center"/>
          </w:tcPr>
          <w:p w14:paraId="333E3614" w14:textId="77777777" w:rsidR="00953FD2" w:rsidRPr="009F2E41" w:rsidRDefault="00953FD2" w:rsidP="009F2E41">
            <w:pPr>
              <w:suppressAutoHyphens w:val="0"/>
              <w:jc w:val="both"/>
              <w:rPr>
                <w:rFonts w:ascii="Arial" w:eastAsia="Calibri" w:hAnsi="Arial" w:cs="Arial"/>
                <w:lang w:eastAsia="en-US"/>
              </w:rPr>
            </w:pPr>
            <w:r w:rsidRPr="009F2E41">
              <w:rPr>
                <w:rFonts w:ascii="Arial" w:eastAsia="Calibri" w:hAnsi="Arial" w:cs="Arial"/>
                <w:lang w:eastAsia="en-US"/>
              </w:rPr>
              <w:t>3/with gloves and coated coverall</w:t>
            </w:r>
          </w:p>
        </w:tc>
        <w:tc>
          <w:tcPr>
            <w:tcW w:w="820" w:type="pct"/>
            <w:shd w:val="clear" w:color="auto" w:fill="auto"/>
            <w:tcMar>
              <w:top w:w="57" w:type="dxa"/>
              <w:bottom w:w="57" w:type="dxa"/>
            </w:tcMar>
            <w:vAlign w:val="center"/>
          </w:tcPr>
          <w:p w14:paraId="74AD69D7" w14:textId="77777777" w:rsidR="00953FD2" w:rsidRPr="00CC262E" w:rsidRDefault="00953FD2" w:rsidP="009F2E41">
            <w:pPr>
              <w:suppressAutoHyphens w:val="0"/>
              <w:jc w:val="both"/>
              <w:rPr>
                <w:rFonts w:ascii="Arial" w:eastAsia="Calibri" w:hAnsi="Arial" w:cs="Arial"/>
                <w:lang w:eastAsia="en-US"/>
              </w:rPr>
            </w:pPr>
            <w:r w:rsidRPr="009F2E41">
              <w:rPr>
                <w:rFonts w:ascii="Arial" w:eastAsia="Calibri" w:hAnsi="Arial" w:cs="Arial"/>
                <w:lang w:eastAsia="en-US"/>
              </w:rPr>
              <w:t>8.15× 10</w:t>
            </w:r>
            <w:r w:rsidRPr="009F2E41">
              <w:rPr>
                <w:rFonts w:ascii="Cambria Math" w:eastAsia="Calibri" w:hAnsi="Cambria Math" w:cs="Cambria Math"/>
                <w:lang w:eastAsia="en-US"/>
              </w:rPr>
              <w:t>⁻</w:t>
            </w:r>
            <w:r w:rsidRPr="00CC262E">
              <w:rPr>
                <w:rFonts w:ascii="Arial" w:eastAsia="Calibri" w:hAnsi="Arial" w:cs="Arial"/>
                <w:vertAlign w:val="superscript"/>
                <w:lang w:eastAsia="en-US"/>
              </w:rPr>
              <w:t>3</w:t>
            </w:r>
          </w:p>
        </w:tc>
      </w:tr>
      <w:tr w:rsidR="00953FD2" w:rsidRPr="00E72CB9" w14:paraId="3701BAE1" w14:textId="77777777" w:rsidTr="003E0323">
        <w:trPr>
          <w:tblHeader/>
        </w:trPr>
        <w:tc>
          <w:tcPr>
            <w:tcW w:w="1770" w:type="pct"/>
            <w:shd w:val="clear" w:color="auto" w:fill="F2F2F2" w:themeFill="background1" w:themeFillShade="F2"/>
            <w:tcMar>
              <w:top w:w="57" w:type="dxa"/>
              <w:bottom w:w="57" w:type="dxa"/>
            </w:tcMar>
            <w:vAlign w:val="center"/>
          </w:tcPr>
          <w:p w14:paraId="286BC981" w14:textId="77777777" w:rsidR="00953FD2" w:rsidRPr="00E72CB9" w:rsidRDefault="00953FD2" w:rsidP="00E72CB9">
            <w:pPr>
              <w:suppressAutoHyphens w:val="0"/>
              <w:jc w:val="both"/>
              <w:rPr>
                <w:rFonts w:ascii="Arial" w:eastAsia="Calibri" w:hAnsi="Arial" w:cs="Arial"/>
                <w:lang w:eastAsia="en-US"/>
              </w:rPr>
            </w:pPr>
            <w:r w:rsidRPr="00E72CB9">
              <w:rPr>
                <w:rFonts w:ascii="Arial" w:eastAsia="Calibri" w:hAnsi="Arial" w:cs="Arial"/>
                <w:lang w:eastAsia="en-US"/>
              </w:rPr>
              <w:t>Scenario [5]</w:t>
            </w:r>
          </w:p>
          <w:p w14:paraId="4A1E131C" w14:textId="77777777" w:rsidR="00953FD2" w:rsidRPr="00CE031F" w:rsidRDefault="00953FD2" w:rsidP="00E72CB9">
            <w:pPr>
              <w:suppressAutoHyphens w:val="0"/>
              <w:jc w:val="both"/>
              <w:rPr>
                <w:rFonts w:ascii="Arial" w:eastAsia="Calibri" w:hAnsi="Arial" w:cs="Arial"/>
                <w:lang w:val="sv-SE" w:eastAsia="en-US"/>
              </w:rPr>
            </w:pPr>
            <w:r w:rsidRPr="00CE031F">
              <w:rPr>
                <w:rFonts w:ascii="Arial" w:eastAsia="Calibri" w:hAnsi="Arial" w:cs="Arial"/>
                <w:lang w:eastAsia="en-US"/>
              </w:rPr>
              <w:t>Loading automated spray</w:t>
            </w:r>
          </w:p>
        </w:tc>
        <w:tc>
          <w:tcPr>
            <w:tcW w:w="1205" w:type="pct"/>
            <w:shd w:val="clear" w:color="auto" w:fill="F2F2F2" w:themeFill="background1" w:themeFillShade="F2"/>
            <w:tcMar>
              <w:top w:w="57" w:type="dxa"/>
              <w:bottom w:w="57" w:type="dxa"/>
            </w:tcMar>
            <w:vAlign w:val="center"/>
          </w:tcPr>
          <w:p w14:paraId="7ECFEA51" w14:textId="77777777" w:rsidR="00953FD2" w:rsidRPr="00CE031F" w:rsidRDefault="00953FD2" w:rsidP="00CE031F">
            <w:pPr>
              <w:suppressAutoHyphens w:val="0"/>
              <w:jc w:val="both"/>
              <w:rPr>
                <w:rFonts w:ascii="Arial" w:eastAsia="Calibri" w:hAnsi="Arial" w:cs="Arial"/>
                <w:lang w:val="sv-SE" w:eastAsia="en-US"/>
              </w:rPr>
            </w:pPr>
            <w:r w:rsidRPr="00CE031F">
              <w:rPr>
                <w:rFonts w:ascii="Arial" w:eastAsia="Calibri" w:hAnsi="Arial" w:cs="Arial"/>
                <w:lang w:val="sv-SE" w:eastAsia="en-US"/>
              </w:rPr>
              <w:t>Profesionnal</w:t>
            </w:r>
          </w:p>
        </w:tc>
        <w:tc>
          <w:tcPr>
            <w:tcW w:w="1205" w:type="pct"/>
            <w:shd w:val="clear" w:color="auto" w:fill="F2F2F2" w:themeFill="background1" w:themeFillShade="F2"/>
            <w:tcMar>
              <w:top w:w="57" w:type="dxa"/>
              <w:bottom w:w="57" w:type="dxa"/>
            </w:tcMar>
            <w:vAlign w:val="center"/>
          </w:tcPr>
          <w:p w14:paraId="095D1AC4" w14:textId="77777777" w:rsidR="00953FD2" w:rsidRPr="009F2E41" w:rsidRDefault="00953FD2" w:rsidP="009F2E41">
            <w:pPr>
              <w:suppressAutoHyphens w:val="0"/>
              <w:jc w:val="both"/>
              <w:rPr>
                <w:rFonts w:ascii="Arial" w:eastAsia="Calibri" w:hAnsi="Arial" w:cs="Arial"/>
                <w:lang w:val="sv-SE" w:eastAsia="en-US"/>
              </w:rPr>
            </w:pPr>
            <w:r w:rsidRPr="009F2E41">
              <w:rPr>
                <w:rFonts w:ascii="Arial" w:eastAsia="Calibri" w:hAnsi="Arial" w:cs="Arial"/>
                <w:lang w:val="sv-SE" w:eastAsia="en-US"/>
              </w:rPr>
              <w:t>1/No PPE</w:t>
            </w:r>
          </w:p>
        </w:tc>
        <w:tc>
          <w:tcPr>
            <w:tcW w:w="820" w:type="pct"/>
            <w:shd w:val="clear" w:color="auto" w:fill="F2F2F2" w:themeFill="background1" w:themeFillShade="F2"/>
            <w:tcMar>
              <w:top w:w="57" w:type="dxa"/>
              <w:bottom w:w="57" w:type="dxa"/>
            </w:tcMar>
            <w:vAlign w:val="center"/>
          </w:tcPr>
          <w:p w14:paraId="53D89610" w14:textId="77777777" w:rsidR="00953FD2" w:rsidRPr="00CC262E" w:rsidRDefault="00953FD2" w:rsidP="009F2E41">
            <w:pPr>
              <w:suppressAutoHyphens w:val="0"/>
              <w:jc w:val="both"/>
              <w:rPr>
                <w:rFonts w:ascii="Arial" w:eastAsia="Calibri" w:hAnsi="Arial" w:cs="Arial"/>
                <w:lang w:val="sv-SE" w:eastAsia="en-US"/>
              </w:rPr>
            </w:pPr>
            <w:r w:rsidRPr="009F2E41">
              <w:rPr>
                <w:rFonts w:ascii="Arial" w:eastAsia="Calibri" w:hAnsi="Arial" w:cs="Arial"/>
                <w:lang w:eastAsia="en-US"/>
              </w:rPr>
              <w:t>5.64 × 10</w:t>
            </w:r>
            <w:r w:rsidRPr="009F2E41">
              <w:rPr>
                <w:rFonts w:ascii="Cambria Math" w:eastAsia="Calibri" w:hAnsi="Cambria Math" w:cs="Cambria Math"/>
                <w:lang w:eastAsia="en-US"/>
              </w:rPr>
              <w:t>⁻</w:t>
            </w:r>
            <w:r w:rsidRPr="00CC262E">
              <w:rPr>
                <w:rFonts w:ascii="Arial" w:eastAsia="Calibri" w:hAnsi="Arial" w:cs="Arial"/>
                <w:vertAlign w:val="superscript"/>
                <w:lang w:eastAsia="en-US"/>
              </w:rPr>
              <w:t>5</w:t>
            </w:r>
          </w:p>
        </w:tc>
      </w:tr>
      <w:tr w:rsidR="00953FD2" w:rsidRPr="00E72CB9" w14:paraId="68F98138" w14:textId="77777777" w:rsidTr="003E0323">
        <w:trPr>
          <w:tblHeader/>
        </w:trPr>
        <w:tc>
          <w:tcPr>
            <w:tcW w:w="1770" w:type="pct"/>
            <w:tcMar>
              <w:top w:w="57" w:type="dxa"/>
              <w:bottom w:w="57" w:type="dxa"/>
            </w:tcMar>
            <w:vAlign w:val="center"/>
          </w:tcPr>
          <w:p w14:paraId="586B2620" w14:textId="77777777" w:rsidR="00953FD2" w:rsidRPr="00CE031F" w:rsidRDefault="00953FD2" w:rsidP="00E72CB9">
            <w:pPr>
              <w:suppressAutoHyphens w:val="0"/>
              <w:jc w:val="both"/>
              <w:rPr>
                <w:rFonts w:ascii="Arial" w:eastAsia="Calibri" w:hAnsi="Arial" w:cs="Arial"/>
                <w:lang w:eastAsia="en-US"/>
              </w:rPr>
            </w:pPr>
            <w:r w:rsidRPr="00E72CB9">
              <w:rPr>
                <w:rFonts w:ascii="Arial" w:eastAsia="Calibri" w:hAnsi="Arial" w:cs="Arial"/>
                <w:lang w:eastAsia="en-US"/>
              </w:rPr>
              <w:t xml:space="preserve">Scenario [7] </w:t>
            </w:r>
            <w:r w:rsidR="008D48CA" w:rsidRPr="00CE031F">
              <w:rPr>
                <w:rFonts w:ascii="Arial" w:eastAsia="Calibri" w:hAnsi="Arial" w:cs="Arial"/>
                <w:lang w:eastAsia="en-US"/>
              </w:rPr>
              <w:t xml:space="preserve">Wiping </w:t>
            </w:r>
            <w:r w:rsidRPr="00CE031F">
              <w:rPr>
                <w:rFonts w:ascii="Arial" w:eastAsia="Calibri" w:hAnsi="Arial" w:cs="Arial"/>
                <w:lang w:eastAsia="en-US"/>
              </w:rPr>
              <w:t>of animals teats</w:t>
            </w:r>
          </w:p>
        </w:tc>
        <w:tc>
          <w:tcPr>
            <w:tcW w:w="1205" w:type="pct"/>
            <w:shd w:val="clear" w:color="auto" w:fill="auto"/>
            <w:tcMar>
              <w:top w:w="57" w:type="dxa"/>
              <w:bottom w:w="57" w:type="dxa"/>
            </w:tcMar>
            <w:vAlign w:val="center"/>
          </w:tcPr>
          <w:p w14:paraId="21A2720B" w14:textId="77777777" w:rsidR="00953FD2" w:rsidRPr="009F2E41" w:rsidRDefault="00953FD2" w:rsidP="00E72CB9">
            <w:pPr>
              <w:suppressAutoHyphens w:val="0"/>
              <w:jc w:val="both"/>
              <w:rPr>
                <w:rFonts w:ascii="Arial" w:eastAsia="Calibri" w:hAnsi="Arial" w:cs="Arial"/>
                <w:lang w:val="sv-SE" w:eastAsia="en-US"/>
              </w:rPr>
            </w:pPr>
            <w:r w:rsidRPr="009F2E41">
              <w:rPr>
                <w:rFonts w:ascii="Arial" w:eastAsia="Calibri" w:hAnsi="Arial" w:cs="Arial"/>
                <w:lang w:val="sv-SE" w:eastAsia="en-US"/>
              </w:rPr>
              <w:t>Profesionnal</w:t>
            </w:r>
          </w:p>
        </w:tc>
        <w:tc>
          <w:tcPr>
            <w:tcW w:w="1205" w:type="pct"/>
            <w:tcMar>
              <w:top w:w="57" w:type="dxa"/>
              <w:bottom w:w="57" w:type="dxa"/>
            </w:tcMar>
            <w:vAlign w:val="center"/>
          </w:tcPr>
          <w:p w14:paraId="6FFDD05B" w14:textId="77777777" w:rsidR="00953FD2" w:rsidRPr="009F2E41" w:rsidRDefault="00953FD2" w:rsidP="00CE031F">
            <w:pPr>
              <w:suppressAutoHyphens w:val="0"/>
              <w:jc w:val="both"/>
              <w:rPr>
                <w:rFonts w:ascii="Arial" w:eastAsia="Calibri" w:hAnsi="Arial" w:cs="Arial"/>
                <w:lang w:eastAsia="en-US"/>
              </w:rPr>
            </w:pPr>
            <w:r w:rsidRPr="009F2E41">
              <w:rPr>
                <w:rFonts w:ascii="Arial" w:eastAsia="Calibri" w:hAnsi="Arial" w:cs="Arial"/>
                <w:lang w:eastAsia="en-US"/>
              </w:rPr>
              <w:t>1/No PPE</w:t>
            </w:r>
          </w:p>
        </w:tc>
        <w:tc>
          <w:tcPr>
            <w:tcW w:w="820" w:type="pct"/>
            <w:shd w:val="clear" w:color="auto" w:fill="auto"/>
            <w:tcMar>
              <w:top w:w="57" w:type="dxa"/>
              <w:bottom w:w="57" w:type="dxa"/>
            </w:tcMar>
            <w:vAlign w:val="center"/>
          </w:tcPr>
          <w:p w14:paraId="772F3462" w14:textId="0F45CA1A" w:rsidR="00953FD2" w:rsidRPr="00515859" w:rsidRDefault="001C1B76" w:rsidP="009F2E41">
            <w:pPr>
              <w:suppressAutoHyphens w:val="0"/>
              <w:jc w:val="both"/>
              <w:rPr>
                <w:rFonts w:ascii="Arial" w:eastAsia="Calibri" w:hAnsi="Arial" w:cs="Arial"/>
                <w:lang w:eastAsia="en-US"/>
              </w:rPr>
            </w:pPr>
            <w:r w:rsidRPr="009F2E41">
              <w:rPr>
                <w:rFonts w:ascii="Arial" w:eastAsia="Calibri" w:hAnsi="Arial" w:cs="Arial"/>
                <w:lang w:eastAsia="en-US"/>
              </w:rPr>
              <w:t>1.8</w:t>
            </w:r>
            <w:r w:rsidR="00953FD2" w:rsidRPr="00CC262E">
              <w:rPr>
                <w:rFonts w:ascii="Arial" w:eastAsia="Calibri" w:hAnsi="Arial" w:cs="Arial"/>
                <w:lang w:eastAsia="en-US"/>
              </w:rPr>
              <w:t>× 10</w:t>
            </w:r>
            <w:r w:rsidR="00953FD2" w:rsidRPr="00CC262E">
              <w:rPr>
                <w:rFonts w:ascii="Cambria Math" w:eastAsia="Calibri" w:hAnsi="Cambria Math" w:cs="Cambria Math"/>
                <w:lang w:eastAsia="en-US"/>
              </w:rPr>
              <w:t>⁻</w:t>
            </w:r>
            <w:r w:rsidR="00953FD2" w:rsidRPr="00B22902">
              <w:rPr>
                <w:rFonts w:ascii="Arial" w:eastAsia="Calibri" w:hAnsi="Arial" w:cs="Arial"/>
                <w:vertAlign w:val="superscript"/>
                <w:lang w:eastAsia="en-US"/>
              </w:rPr>
              <w:t>2</w:t>
            </w:r>
          </w:p>
        </w:tc>
      </w:tr>
      <w:tr w:rsidR="00953FD2" w:rsidRPr="00E72CB9" w14:paraId="7C8BF928" w14:textId="77777777" w:rsidTr="003E0323">
        <w:trPr>
          <w:tblHeader/>
        </w:trPr>
        <w:tc>
          <w:tcPr>
            <w:tcW w:w="1770" w:type="pct"/>
            <w:tcMar>
              <w:top w:w="57" w:type="dxa"/>
              <w:bottom w:w="57" w:type="dxa"/>
            </w:tcMar>
            <w:vAlign w:val="center"/>
          </w:tcPr>
          <w:p w14:paraId="46DF37A8" w14:textId="77777777" w:rsidR="00953FD2" w:rsidRPr="00CE031F" w:rsidRDefault="00953FD2" w:rsidP="00E72CB9">
            <w:pPr>
              <w:suppressAutoHyphens w:val="0"/>
              <w:jc w:val="both"/>
              <w:rPr>
                <w:rFonts w:ascii="Arial" w:eastAsia="Calibri" w:hAnsi="Arial" w:cs="Arial"/>
                <w:lang w:eastAsia="en-US"/>
              </w:rPr>
            </w:pPr>
            <w:r w:rsidRPr="00E72CB9">
              <w:rPr>
                <w:rFonts w:ascii="Arial" w:eastAsia="Calibri" w:hAnsi="Arial" w:cs="Arial"/>
                <w:lang w:eastAsia="en-US"/>
              </w:rPr>
              <w:t xml:space="preserve">Scenario [7] </w:t>
            </w:r>
            <w:r w:rsidR="008D48CA" w:rsidRPr="00CE031F">
              <w:rPr>
                <w:rFonts w:ascii="Arial" w:eastAsia="Calibri" w:hAnsi="Arial" w:cs="Arial"/>
                <w:lang w:eastAsia="en-US"/>
              </w:rPr>
              <w:t xml:space="preserve">Wiping </w:t>
            </w:r>
            <w:r w:rsidRPr="00CE031F">
              <w:rPr>
                <w:rFonts w:ascii="Arial" w:eastAsia="Calibri" w:hAnsi="Arial" w:cs="Arial"/>
                <w:lang w:eastAsia="en-US"/>
              </w:rPr>
              <w:t>of animals teats</w:t>
            </w:r>
          </w:p>
        </w:tc>
        <w:tc>
          <w:tcPr>
            <w:tcW w:w="1205" w:type="pct"/>
            <w:shd w:val="clear" w:color="auto" w:fill="auto"/>
            <w:tcMar>
              <w:top w:w="57" w:type="dxa"/>
              <w:bottom w:w="57" w:type="dxa"/>
            </w:tcMar>
            <w:vAlign w:val="center"/>
          </w:tcPr>
          <w:p w14:paraId="7C66FA99" w14:textId="77777777" w:rsidR="00953FD2" w:rsidRPr="009F2E41" w:rsidRDefault="00953FD2" w:rsidP="00E72CB9">
            <w:pPr>
              <w:suppressAutoHyphens w:val="0"/>
              <w:jc w:val="both"/>
              <w:rPr>
                <w:rFonts w:ascii="Arial" w:eastAsia="Calibri" w:hAnsi="Arial" w:cs="Arial"/>
                <w:lang w:val="sv-SE" w:eastAsia="en-US"/>
              </w:rPr>
            </w:pPr>
            <w:r w:rsidRPr="009F2E41">
              <w:rPr>
                <w:rFonts w:ascii="Arial" w:eastAsia="Calibri" w:hAnsi="Arial" w:cs="Arial"/>
                <w:lang w:val="sv-SE" w:eastAsia="en-US"/>
              </w:rPr>
              <w:t>Profesionnal</w:t>
            </w:r>
          </w:p>
        </w:tc>
        <w:tc>
          <w:tcPr>
            <w:tcW w:w="1205" w:type="pct"/>
            <w:tcMar>
              <w:top w:w="57" w:type="dxa"/>
              <w:bottom w:w="57" w:type="dxa"/>
            </w:tcMar>
            <w:vAlign w:val="center"/>
          </w:tcPr>
          <w:p w14:paraId="15A8C63B" w14:textId="77777777" w:rsidR="00953FD2" w:rsidRPr="009F2E41" w:rsidRDefault="00953FD2" w:rsidP="00CE031F">
            <w:pPr>
              <w:suppressAutoHyphens w:val="0"/>
              <w:jc w:val="both"/>
              <w:rPr>
                <w:rFonts w:ascii="Arial" w:eastAsia="Calibri" w:hAnsi="Arial" w:cs="Arial"/>
                <w:lang w:eastAsia="en-US"/>
              </w:rPr>
            </w:pPr>
            <w:r w:rsidRPr="009F2E41">
              <w:rPr>
                <w:rFonts w:ascii="Arial" w:eastAsia="Calibri" w:hAnsi="Arial" w:cs="Arial"/>
                <w:lang w:eastAsia="en-US"/>
              </w:rPr>
              <w:t>2/with gloves</w:t>
            </w:r>
          </w:p>
        </w:tc>
        <w:tc>
          <w:tcPr>
            <w:tcW w:w="820" w:type="pct"/>
            <w:shd w:val="clear" w:color="auto" w:fill="auto"/>
            <w:tcMar>
              <w:top w:w="57" w:type="dxa"/>
              <w:bottom w:w="57" w:type="dxa"/>
            </w:tcMar>
            <w:vAlign w:val="center"/>
          </w:tcPr>
          <w:p w14:paraId="06C988A6" w14:textId="03670F4E" w:rsidR="00953FD2" w:rsidRPr="00515859" w:rsidRDefault="001C1B76" w:rsidP="009F2E41">
            <w:pPr>
              <w:suppressAutoHyphens w:val="0"/>
              <w:jc w:val="both"/>
              <w:rPr>
                <w:rFonts w:ascii="Arial" w:eastAsia="Calibri" w:hAnsi="Arial" w:cs="Arial"/>
                <w:lang w:eastAsia="en-US"/>
              </w:rPr>
            </w:pPr>
            <w:r w:rsidRPr="009F2E41">
              <w:rPr>
                <w:rFonts w:ascii="Arial" w:eastAsia="Calibri" w:hAnsi="Arial" w:cs="Arial"/>
                <w:lang w:eastAsia="en-US"/>
              </w:rPr>
              <w:t>1.8</w:t>
            </w:r>
            <w:r w:rsidR="00953FD2" w:rsidRPr="00CC262E">
              <w:rPr>
                <w:rFonts w:ascii="Arial" w:eastAsia="Calibri" w:hAnsi="Arial" w:cs="Arial"/>
                <w:lang w:eastAsia="en-US"/>
              </w:rPr>
              <w:t xml:space="preserve"> × 10</w:t>
            </w:r>
            <w:r w:rsidR="00953FD2" w:rsidRPr="00CC262E">
              <w:rPr>
                <w:rFonts w:ascii="Cambria Math" w:eastAsia="Calibri" w:hAnsi="Cambria Math" w:cs="Cambria Math"/>
                <w:lang w:eastAsia="en-US"/>
              </w:rPr>
              <w:t>⁻</w:t>
            </w:r>
            <w:r w:rsidR="00953FD2" w:rsidRPr="00B22902">
              <w:rPr>
                <w:rFonts w:ascii="Arial" w:eastAsia="Calibri" w:hAnsi="Arial" w:cs="Arial"/>
                <w:vertAlign w:val="superscript"/>
                <w:lang w:eastAsia="en-US"/>
              </w:rPr>
              <w:t>3</w:t>
            </w:r>
          </w:p>
        </w:tc>
      </w:tr>
    </w:tbl>
    <w:p w14:paraId="73C3B0BD" w14:textId="77777777" w:rsidR="00953FD2" w:rsidRPr="00E72CB9" w:rsidRDefault="00953FD2" w:rsidP="00E72CB9">
      <w:pPr>
        <w:jc w:val="both"/>
        <w:rPr>
          <w:rFonts w:ascii="Arial" w:eastAsia="Calibri" w:hAnsi="Arial" w:cs="Arial"/>
          <w:b/>
          <w:i/>
          <w:lang w:eastAsia="en-U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208"/>
        <w:gridCol w:w="3133"/>
        <w:gridCol w:w="2706"/>
        <w:gridCol w:w="2206"/>
      </w:tblGrid>
      <w:tr w:rsidR="00953FD2" w:rsidRPr="00E72CB9" w14:paraId="45711262" w14:textId="77777777" w:rsidTr="00953FD2">
        <w:trPr>
          <w:tblHeader/>
        </w:trPr>
        <w:tc>
          <w:tcPr>
            <w:tcW w:w="5000" w:type="pct"/>
            <w:gridSpan w:val="4"/>
            <w:shd w:val="clear" w:color="auto" w:fill="FFFFCC"/>
          </w:tcPr>
          <w:p w14:paraId="35602B7C" w14:textId="77777777" w:rsidR="00953FD2" w:rsidRPr="00CE031F" w:rsidRDefault="00953FD2" w:rsidP="006C180F">
            <w:pPr>
              <w:suppressAutoHyphens w:val="0"/>
              <w:jc w:val="both"/>
              <w:rPr>
                <w:rFonts w:ascii="Arial" w:eastAsia="Calibri" w:hAnsi="Arial" w:cs="Arial"/>
                <w:b/>
                <w:lang w:val="sv-SE" w:eastAsia="en-US"/>
              </w:rPr>
            </w:pPr>
            <w:r w:rsidRPr="00CE031F">
              <w:rPr>
                <w:rFonts w:ascii="Arial" w:eastAsia="Calibri" w:hAnsi="Arial" w:cs="Arial"/>
                <w:b/>
                <w:lang w:val="sv-SE" w:eastAsia="en-US"/>
              </w:rPr>
              <w:t>Scenarios and values to be used in risk assessment</w:t>
            </w:r>
          </w:p>
        </w:tc>
      </w:tr>
      <w:tr w:rsidR="00953FD2" w:rsidRPr="00E72CB9" w14:paraId="53ABE56A" w14:textId="77777777" w:rsidTr="00953FD2">
        <w:trPr>
          <w:tblHeader/>
        </w:trPr>
        <w:tc>
          <w:tcPr>
            <w:tcW w:w="653" w:type="pct"/>
            <w:shd w:val="clear" w:color="auto" w:fill="auto"/>
            <w:tcMar>
              <w:top w:w="57" w:type="dxa"/>
              <w:bottom w:w="57" w:type="dxa"/>
            </w:tcMar>
          </w:tcPr>
          <w:p w14:paraId="1DDB0761" w14:textId="77777777" w:rsidR="00953FD2" w:rsidRPr="00E72CB9" w:rsidRDefault="00953FD2" w:rsidP="006C180F">
            <w:pPr>
              <w:suppressAutoHyphens w:val="0"/>
              <w:jc w:val="both"/>
              <w:rPr>
                <w:rFonts w:ascii="Arial" w:eastAsia="Calibri" w:hAnsi="Arial" w:cs="Arial"/>
                <w:b/>
                <w:lang w:val="sv-SE" w:eastAsia="en-US"/>
              </w:rPr>
            </w:pPr>
            <w:r w:rsidRPr="00E72CB9">
              <w:rPr>
                <w:rFonts w:ascii="Arial" w:eastAsia="Calibri" w:hAnsi="Arial" w:cs="Arial"/>
                <w:b/>
                <w:lang w:val="sv-SE" w:eastAsia="en-US"/>
              </w:rPr>
              <w:t>Scenario number</w:t>
            </w:r>
          </w:p>
        </w:tc>
        <w:tc>
          <w:tcPr>
            <w:tcW w:w="1693" w:type="pct"/>
            <w:shd w:val="clear" w:color="auto" w:fill="auto"/>
            <w:tcMar>
              <w:top w:w="57" w:type="dxa"/>
              <w:bottom w:w="57" w:type="dxa"/>
            </w:tcMar>
          </w:tcPr>
          <w:p w14:paraId="76B6DC8B" w14:textId="77777777" w:rsidR="00953FD2" w:rsidRPr="00CE031F" w:rsidRDefault="00953FD2" w:rsidP="006C180F">
            <w:pPr>
              <w:suppressAutoHyphens w:val="0"/>
              <w:jc w:val="both"/>
              <w:rPr>
                <w:rFonts w:ascii="Arial" w:eastAsia="Calibri" w:hAnsi="Arial" w:cs="Arial"/>
                <w:b/>
                <w:lang w:val="sv-SE" w:eastAsia="en-US"/>
              </w:rPr>
            </w:pPr>
            <w:r w:rsidRPr="00CE031F">
              <w:rPr>
                <w:rFonts w:ascii="Arial" w:eastAsia="Calibri" w:hAnsi="Arial" w:cs="Arial"/>
                <w:b/>
                <w:lang w:val="sv-SE" w:eastAsia="en-US"/>
              </w:rPr>
              <w:t>Exposed group</w:t>
            </w:r>
          </w:p>
          <w:p w14:paraId="6037A533" w14:textId="77777777" w:rsidR="00953FD2" w:rsidRPr="009F2E41" w:rsidRDefault="00953FD2" w:rsidP="006C180F">
            <w:pPr>
              <w:suppressAutoHyphens w:val="0"/>
              <w:jc w:val="both"/>
              <w:rPr>
                <w:rFonts w:ascii="Arial" w:eastAsia="Calibri" w:hAnsi="Arial" w:cs="Arial"/>
                <w:b/>
                <w:lang w:val="sv-SE" w:eastAsia="en-US"/>
              </w:rPr>
            </w:pPr>
            <w:r w:rsidRPr="009F2E41">
              <w:rPr>
                <w:rFonts w:ascii="Arial" w:eastAsia="Calibri" w:hAnsi="Arial" w:cs="Arial"/>
                <w:b/>
                <w:lang w:val="sv-SE" w:eastAsia="en-US"/>
              </w:rPr>
              <w:t>(e.g. professionals, non-professionals, bystanders)</w:t>
            </w:r>
          </w:p>
        </w:tc>
        <w:tc>
          <w:tcPr>
            <w:tcW w:w="1462" w:type="pct"/>
            <w:shd w:val="clear" w:color="auto" w:fill="auto"/>
            <w:tcMar>
              <w:top w:w="57" w:type="dxa"/>
              <w:bottom w:w="57" w:type="dxa"/>
            </w:tcMar>
          </w:tcPr>
          <w:p w14:paraId="51C97429" w14:textId="77777777" w:rsidR="00953FD2" w:rsidRPr="009F2E41" w:rsidRDefault="00953FD2" w:rsidP="006C180F">
            <w:pPr>
              <w:suppressAutoHyphens w:val="0"/>
              <w:jc w:val="both"/>
              <w:rPr>
                <w:rFonts w:ascii="Arial" w:eastAsia="Calibri" w:hAnsi="Arial" w:cs="Arial"/>
                <w:b/>
                <w:lang w:val="sv-SE" w:eastAsia="en-US"/>
              </w:rPr>
            </w:pPr>
            <w:r w:rsidRPr="009F2E41">
              <w:rPr>
                <w:rFonts w:ascii="Arial" w:eastAsia="Calibri" w:hAnsi="Arial" w:cs="Arial"/>
                <w:b/>
                <w:lang w:val="sv-SE" w:eastAsia="en-US"/>
              </w:rPr>
              <w:t>Tier/PPE</w:t>
            </w:r>
          </w:p>
        </w:tc>
        <w:tc>
          <w:tcPr>
            <w:tcW w:w="1192" w:type="pct"/>
            <w:shd w:val="clear" w:color="auto" w:fill="auto"/>
            <w:tcMar>
              <w:top w:w="57" w:type="dxa"/>
              <w:bottom w:w="57" w:type="dxa"/>
            </w:tcMar>
          </w:tcPr>
          <w:p w14:paraId="387A328B" w14:textId="77777777" w:rsidR="00953FD2" w:rsidRPr="00CC262E" w:rsidRDefault="00953FD2" w:rsidP="006C180F">
            <w:pPr>
              <w:suppressAutoHyphens w:val="0"/>
              <w:jc w:val="both"/>
              <w:rPr>
                <w:rFonts w:ascii="Arial" w:eastAsia="Calibri" w:hAnsi="Arial" w:cs="Arial"/>
                <w:b/>
                <w:lang w:eastAsia="en-US"/>
              </w:rPr>
            </w:pPr>
            <w:r w:rsidRPr="00CC262E">
              <w:rPr>
                <w:rFonts w:ascii="Arial" w:eastAsia="Calibri" w:hAnsi="Arial" w:cs="Arial"/>
                <w:b/>
                <w:lang w:eastAsia="en-US"/>
              </w:rPr>
              <w:t xml:space="preserve">Mean event concentration </w:t>
            </w:r>
          </w:p>
          <w:p w14:paraId="42F1DCAE" w14:textId="77777777" w:rsidR="00953FD2" w:rsidRPr="00515859" w:rsidRDefault="00953FD2" w:rsidP="006C180F">
            <w:pPr>
              <w:suppressAutoHyphens w:val="0"/>
              <w:jc w:val="both"/>
              <w:rPr>
                <w:rFonts w:ascii="Arial" w:eastAsia="Calibri" w:hAnsi="Arial" w:cs="Arial"/>
                <w:b/>
                <w:lang w:val="sv-SE" w:eastAsia="en-US"/>
              </w:rPr>
            </w:pPr>
            <w:r w:rsidRPr="00CC262E">
              <w:rPr>
                <w:rFonts w:ascii="Arial" w:eastAsia="Calibri" w:hAnsi="Arial" w:cs="Arial"/>
                <w:b/>
                <w:lang w:eastAsia="en-US"/>
              </w:rPr>
              <w:t>(mg/m</w:t>
            </w:r>
            <w:r w:rsidRPr="00B22902">
              <w:rPr>
                <w:rFonts w:ascii="Arial" w:eastAsia="Calibri" w:hAnsi="Arial" w:cs="Arial"/>
                <w:b/>
                <w:vertAlign w:val="superscript"/>
                <w:lang w:eastAsia="en-US"/>
              </w:rPr>
              <w:t>3</w:t>
            </w:r>
            <w:r w:rsidRPr="00515859">
              <w:rPr>
                <w:rFonts w:ascii="Arial" w:eastAsia="Calibri" w:hAnsi="Arial" w:cs="Arial"/>
                <w:b/>
                <w:lang w:eastAsia="en-US"/>
              </w:rPr>
              <w:t>)</w:t>
            </w:r>
          </w:p>
        </w:tc>
      </w:tr>
      <w:tr w:rsidR="00953FD2" w:rsidRPr="00E72CB9" w14:paraId="359B4A1B" w14:textId="77777777" w:rsidTr="00953FD2">
        <w:trPr>
          <w:tblHeader/>
        </w:trPr>
        <w:tc>
          <w:tcPr>
            <w:tcW w:w="653" w:type="pct"/>
            <w:tcMar>
              <w:top w:w="57" w:type="dxa"/>
              <w:bottom w:w="57" w:type="dxa"/>
            </w:tcMar>
            <w:vAlign w:val="center"/>
          </w:tcPr>
          <w:p w14:paraId="651D2C38" w14:textId="77777777" w:rsidR="00953FD2" w:rsidRPr="00E72CB9" w:rsidRDefault="00953FD2" w:rsidP="006C180F">
            <w:pPr>
              <w:suppressAutoHyphens w:val="0"/>
              <w:jc w:val="both"/>
              <w:rPr>
                <w:rFonts w:ascii="Arial" w:eastAsia="Calibri" w:hAnsi="Arial" w:cs="Arial"/>
                <w:lang w:eastAsia="en-US"/>
              </w:rPr>
            </w:pPr>
            <w:r w:rsidRPr="00E72CB9">
              <w:rPr>
                <w:rFonts w:ascii="Arial" w:eastAsia="Calibri" w:hAnsi="Arial" w:cs="Arial"/>
                <w:lang w:eastAsia="en-US"/>
              </w:rPr>
              <w:t>Scenario [4]</w:t>
            </w:r>
          </w:p>
          <w:p w14:paraId="2B363BD5" w14:textId="77777777" w:rsidR="00953FD2" w:rsidRPr="00CE031F" w:rsidRDefault="00953FD2" w:rsidP="006C180F">
            <w:pPr>
              <w:suppressAutoHyphens w:val="0"/>
              <w:jc w:val="both"/>
              <w:rPr>
                <w:rFonts w:ascii="Arial" w:eastAsia="Calibri" w:hAnsi="Arial" w:cs="Arial"/>
                <w:lang w:eastAsia="en-US"/>
              </w:rPr>
            </w:pPr>
            <w:r w:rsidRPr="00CE031F">
              <w:rPr>
                <w:rFonts w:ascii="Arial" w:eastAsia="Calibri" w:hAnsi="Arial" w:cs="Arial"/>
                <w:lang w:eastAsia="en-US"/>
              </w:rPr>
              <w:t>Application by spraying</w:t>
            </w:r>
          </w:p>
        </w:tc>
        <w:tc>
          <w:tcPr>
            <w:tcW w:w="1693" w:type="pct"/>
            <w:shd w:val="clear" w:color="auto" w:fill="auto"/>
            <w:tcMar>
              <w:top w:w="57" w:type="dxa"/>
              <w:bottom w:w="57" w:type="dxa"/>
            </w:tcMar>
            <w:vAlign w:val="center"/>
          </w:tcPr>
          <w:p w14:paraId="5AA22BE6" w14:textId="77777777" w:rsidR="00953FD2" w:rsidRPr="009F2E41" w:rsidRDefault="00953FD2" w:rsidP="006C180F">
            <w:pPr>
              <w:suppressAutoHyphens w:val="0"/>
              <w:jc w:val="both"/>
              <w:rPr>
                <w:rFonts w:ascii="Arial" w:eastAsia="Calibri" w:hAnsi="Arial" w:cs="Arial"/>
                <w:lang w:eastAsia="en-US"/>
              </w:rPr>
            </w:pPr>
            <w:r w:rsidRPr="009F2E41">
              <w:rPr>
                <w:rFonts w:ascii="Arial" w:eastAsia="Calibri" w:hAnsi="Arial" w:cs="Arial"/>
                <w:lang w:val="sv-SE" w:eastAsia="en-US"/>
              </w:rPr>
              <w:t>Profesionnal</w:t>
            </w:r>
          </w:p>
        </w:tc>
        <w:tc>
          <w:tcPr>
            <w:tcW w:w="1462" w:type="pct"/>
            <w:tcMar>
              <w:top w:w="57" w:type="dxa"/>
              <w:bottom w:w="57" w:type="dxa"/>
            </w:tcMar>
            <w:vAlign w:val="center"/>
          </w:tcPr>
          <w:p w14:paraId="1A7B0860" w14:textId="77777777" w:rsidR="00953FD2" w:rsidRPr="009F2E41" w:rsidRDefault="00953FD2" w:rsidP="006C180F">
            <w:pPr>
              <w:suppressAutoHyphens w:val="0"/>
              <w:jc w:val="both"/>
              <w:rPr>
                <w:rFonts w:ascii="Arial" w:eastAsia="Calibri" w:hAnsi="Arial" w:cs="Arial"/>
                <w:lang w:eastAsia="en-US"/>
              </w:rPr>
            </w:pPr>
            <w:r w:rsidRPr="009F2E41">
              <w:rPr>
                <w:rFonts w:ascii="Arial" w:eastAsia="Calibri" w:hAnsi="Arial" w:cs="Arial"/>
                <w:lang w:eastAsia="en-US"/>
              </w:rPr>
              <w:t>1/No PPE</w:t>
            </w:r>
          </w:p>
          <w:p w14:paraId="7CFCFAFA" w14:textId="77777777" w:rsidR="00953FD2" w:rsidRPr="00CC262E" w:rsidRDefault="00953FD2" w:rsidP="006C180F">
            <w:pPr>
              <w:suppressAutoHyphens w:val="0"/>
              <w:jc w:val="both"/>
              <w:rPr>
                <w:rFonts w:ascii="Arial" w:eastAsia="Calibri" w:hAnsi="Arial" w:cs="Arial"/>
                <w:lang w:eastAsia="en-US"/>
              </w:rPr>
            </w:pPr>
            <w:r w:rsidRPr="00CC262E">
              <w:rPr>
                <w:rFonts w:ascii="Arial" w:eastAsia="Calibri" w:hAnsi="Arial" w:cs="Arial"/>
                <w:lang w:eastAsia="en-US"/>
              </w:rPr>
              <w:t>2/with gloves</w:t>
            </w:r>
          </w:p>
          <w:p w14:paraId="10353A31" w14:textId="77777777" w:rsidR="00953FD2" w:rsidRPr="00CC262E" w:rsidRDefault="00953FD2" w:rsidP="006C180F">
            <w:pPr>
              <w:suppressAutoHyphens w:val="0"/>
              <w:jc w:val="both"/>
              <w:rPr>
                <w:rFonts w:ascii="Arial" w:eastAsia="Calibri" w:hAnsi="Arial" w:cs="Arial"/>
                <w:lang w:eastAsia="en-US"/>
              </w:rPr>
            </w:pPr>
            <w:r w:rsidRPr="00CC262E">
              <w:rPr>
                <w:rFonts w:ascii="Arial" w:eastAsia="Calibri" w:hAnsi="Arial" w:cs="Arial"/>
                <w:lang w:eastAsia="en-US"/>
              </w:rPr>
              <w:t>3/with gloves and coated coverall</w:t>
            </w:r>
          </w:p>
        </w:tc>
        <w:tc>
          <w:tcPr>
            <w:tcW w:w="1192" w:type="pct"/>
            <w:shd w:val="clear" w:color="auto" w:fill="auto"/>
            <w:tcMar>
              <w:top w:w="57" w:type="dxa"/>
              <w:bottom w:w="57" w:type="dxa"/>
            </w:tcMar>
            <w:vAlign w:val="center"/>
          </w:tcPr>
          <w:p w14:paraId="65061688" w14:textId="77777777" w:rsidR="00953FD2" w:rsidRPr="00515859" w:rsidRDefault="00953FD2" w:rsidP="006C180F">
            <w:pPr>
              <w:suppressAutoHyphens w:val="0"/>
              <w:jc w:val="both"/>
              <w:rPr>
                <w:rFonts w:ascii="Arial" w:eastAsia="Calibri" w:hAnsi="Arial" w:cs="Arial"/>
                <w:lang w:val="sv-SE" w:eastAsia="en-US"/>
              </w:rPr>
            </w:pPr>
            <w:r w:rsidRPr="00B22902">
              <w:rPr>
                <w:rFonts w:ascii="Arial" w:eastAsia="Calibri" w:hAnsi="Arial" w:cs="Arial"/>
                <w:lang w:eastAsia="en-US"/>
              </w:rPr>
              <w:t>5.1 × 10</w:t>
            </w:r>
            <w:r w:rsidRPr="00515859">
              <w:rPr>
                <w:rFonts w:ascii="Cambria Math" w:eastAsia="Calibri" w:hAnsi="Cambria Math" w:cs="Cambria Math"/>
                <w:lang w:eastAsia="en-US"/>
              </w:rPr>
              <w:t>⁻</w:t>
            </w:r>
            <w:r w:rsidRPr="00515859">
              <w:rPr>
                <w:rFonts w:ascii="Arial" w:eastAsia="Calibri" w:hAnsi="Arial" w:cs="Arial"/>
                <w:vertAlign w:val="superscript"/>
                <w:lang w:eastAsia="en-US"/>
              </w:rPr>
              <w:t>2</w:t>
            </w:r>
          </w:p>
        </w:tc>
      </w:tr>
    </w:tbl>
    <w:p w14:paraId="571A783E" w14:textId="77777777" w:rsidR="00953FD2" w:rsidRPr="00E72CB9" w:rsidRDefault="00953FD2" w:rsidP="006C180F">
      <w:pPr>
        <w:jc w:val="both"/>
        <w:rPr>
          <w:rFonts w:ascii="Arial" w:eastAsia="Calibri" w:hAnsi="Arial" w:cs="Arial"/>
          <w:b/>
          <w:i/>
          <w:lang w:eastAsia="en-US"/>
        </w:rPr>
      </w:pPr>
    </w:p>
    <w:p w14:paraId="2D83D7CA" w14:textId="54C0F1BC" w:rsidR="00953FD2" w:rsidRPr="00CC262E" w:rsidRDefault="00953FD2" w:rsidP="006C180F">
      <w:pPr>
        <w:keepNext/>
        <w:tabs>
          <w:tab w:val="left" w:pos="1304"/>
        </w:tabs>
        <w:suppressAutoHyphens w:val="0"/>
        <w:jc w:val="both"/>
        <w:outlineLvl w:val="3"/>
        <w:rPr>
          <w:rFonts w:ascii="Arial" w:eastAsia="Calibri" w:hAnsi="Arial" w:cs="Arial"/>
          <w:bCs/>
          <w:lang w:val="sv-SE" w:eastAsia="sv-SE"/>
        </w:rPr>
      </w:pPr>
      <w:r w:rsidRPr="00CE031F">
        <w:rPr>
          <w:rFonts w:ascii="Arial" w:eastAsia="Calibri" w:hAnsi="Arial" w:cs="Arial"/>
          <w:bCs/>
          <w:lang w:val="sv-SE" w:eastAsia="sv-SE"/>
        </w:rPr>
        <w:t xml:space="preserve">Combined exposure can occur. Indeed, professional will be exposed to the product during loading and application. If treatment is performed before the milking, a </w:t>
      </w:r>
      <w:r w:rsidR="008D48CA" w:rsidRPr="009F2E41">
        <w:rPr>
          <w:rFonts w:ascii="Arial" w:eastAsia="Calibri" w:hAnsi="Arial" w:cs="Arial"/>
          <w:bCs/>
          <w:lang w:val="sv-SE" w:eastAsia="sv-SE"/>
        </w:rPr>
        <w:t xml:space="preserve">wiping </w:t>
      </w:r>
      <w:r w:rsidRPr="009F2E41">
        <w:rPr>
          <w:rFonts w:ascii="Arial" w:eastAsia="Calibri" w:hAnsi="Arial" w:cs="Arial"/>
          <w:bCs/>
          <w:lang w:val="sv-SE" w:eastAsia="sv-SE"/>
        </w:rPr>
        <w:t xml:space="preserve">of the teats is required and professional could be exposed. If treatment is performed after the milking, no </w:t>
      </w:r>
      <w:r w:rsidR="008D48CA" w:rsidRPr="009F2E41">
        <w:rPr>
          <w:rFonts w:ascii="Arial" w:eastAsia="Calibri" w:hAnsi="Arial" w:cs="Arial"/>
          <w:bCs/>
          <w:lang w:val="sv-SE" w:eastAsia="sv-SE"/>
        </w:rPr>
        <w:t xml:space="preserve">wiping </w:t>
      </w:r>
      <w:r w:rsidRPr="00CC262E">
        <w:rPr>
          <w:rFonts w:ascii="Arial" w:eastAsia="Calibri" w:hAnsi="Arial" w:cs="Arial"/>
          <w:bCs/>
          <w:lang w:val="sv-SE" w:eastAsia="sv-SE"/>
        </w:rPr>
        <w:t>is required.</w:t>
      </w:r>
    </w:p>
    <w:p w14:paraId="35FA1E20" w14:textId="77777777" w:rsidR="00953FD2" w:rsidRDefault="00953FD2" w:rsidP="006C180F">
      <w:pPr>
        <w:pStyle w:val="Titre5"/>
        <w:numPr>
          <w:ilvl w:val="0"/>
          <w:numId w:val="0"/>
        </w:numPr>
        <w:spacing w:after="0" w:line="240" w:lineRule="auto"/>
        <w:ind w:left="1008"/>
        <w:jc w:val="both"/>
        <w:rPr>
          <w:rFonts w:ascii="Arial" w:hAnsi="Arial" w:cs="Arial"/>
          <w:b w:val="0"/>
          <w:lang w:eastAsia="en-US"/>
        </w:rPr>
      </w:pPr>
    </w:p>
    <w:p w14:paraId="428C17C3" w14:textId="77777777" w:rsidR="0031452F" w:rsidRPr="006C180F" w:rsidRDefault="0031452F" w:rsidP="006C180F">
      <w:pPr>
        <w:pStyle w:val="Absatz"/>
        <w:rPr>
          <w:b/>
          <w:lang w:eastAsia="en-US"/>
        </w:rPr>
      </w:pPr>
    </w:p>
    <w:p w14:paraId="57627EE0" w14:textId="77777777" w:rsidR="009D0C0B" w:rsidRPr="00515859" w:rsidRDefault="004A61D7" w:rsidP="006C180F">
      <w:pPr>
        <w:pStyle w:val="Titre5"/>
        <w:spacing w:after="0" w:line="240" w:lineRule="auto"/>
        <w:jc w:val="both"/>
        <w:rPr>
          <w:rFonts w:ascii="Arial" w:hAnsi="Arial" w:cs="Arial"/>
          <w:lang w:eastAsia="en-US"/>
        </w:rPr>
      </w:pPr>
      <w:r w:rsidRPr="00B22902">
        <w:rPr>
          <w:rFonts w:ascii="Arial" w:hAnsi="Arial" w:cs="Arial"/>
          <w:lang w:eastAsia="en-US"/>
        </w:rPr>
        <w:t xml:space="preserve">  </w:t>
      </w:r>
      <w:r w:rsidR="00FA480B" w:rsidRPr="00515859">
        <w:rPr>
          <w:rFonts w:ascii="Arial" w:hAnsi="Arial" w:cs="Arial"/>
          <w:lang w:eastAsia="en-US"/>
        </w:rPr>
        <w:t>Dietary exposure</w:t>
      </w:r>
    </w:p>
    <w:p w14:paraId="78AA3BA0" w14:textId="77777777" w:rsidR="00772858" w:rsidRPr="000074CF" w:rsidRDefault="00772858" w:rsidP="00E72CB9">
      <w:pPr>
        <w:jc w:val="both"/>
        <w:rPr>
          <w:rFonts w:ascii="Arial" w:hAnsi="Arial" w:cs="Arial"/>
          <w:lang w:eastAsia="en-US"/>
        </w:rPr>
      </w:pPr>
    </w:p>
    <w:p w14:paraId="35BE6AAD" w14:textId="77777777" w:rsidR="00796039" w:rsidRPr="000074CF" w:rsidRDefault="00796039" w:rsidP="006C180F">
      <w:pPr>
        <w:suppressAutoHyphens w:val="0"/>
        <w:jc w:val="both"/>
        <w:rPr>
          <w:rFonts w:ascii="Arial" w:eastAsia="Calibri" w:hAnsi="Arial" w:cs="Arial"/>
          <w:lang w:val="sv-SE" w:eastAsia="en-US"/>
        </w:rPr>
      </w:pPr>
      <w:r w:rsidRPr="000074CF">
        <w:rPr>
          <w:rFonts w:ascii="Arial" w:eastAsia="Calibri" w:hAnsi="Arial" w:cs="Arial"/>
          <w:lang w:val="sv-SE" w:eastAsia="en-US"/>
        </w:rPr>
        <w:t>The product type 3 (veterinary hygiene biocidal products) was already assessed in iodine CAR as manual or automatic non-medical teat disinfection and udder washes, and as surface disinfection in animal houses.</w:t>
      </w:r>
    </w:p>
    <w:p w14:paraId="650F4AEF" w14:textId="77777777" w:rsidR="00796039" w:rsidRPr="000074CF" w:rsidRDefault="00796039" w:rsidP="006C180F">
      <w:pPr>
        <w:suppressAutoHyphens w:val="0"/>
        <w:jc w:val="both"/>
        <w:rPr>
          <w:rFonts w:ascii="Arial" w:eastAsia="Calibri" w:hAnsi="Arial" w:cs="Arial"/>
          <w:lang w:val="sv-SE" w:eastAsia="en-US"/>
        </w:rPr>
      </w:pPr>
    </w:p>
    <w:p w14:paraId="16BA95BB" w14:textId="77777777" w:rsidR="00796039" w:rsidRPr="000074CF" w:rsidRDefault="00796039" w:rsidP="006C180F">
      <w:pPr>
        <w:suppressAutoHyphens w:val="0"/>
        <w:jc w:val="both"/>
        <w:rPr>
          <w:rFonts w:ascii="Arial" w:eastAsia="Calibri" w:hAnsi="Arial" w:cs="Arial"/>
          <w:lang w:val="sv-SE" w:eastAsia="en-US"/>
        </w:rPr>
      </w:pPr>
      <w:r w:rsidRPr="000074CF">
        <w:rPr>
          <w:rFonts w:ascii="Arial" w:eastAsia="Calibri" w:hAnsi="Arial" w:cs="Arial"/>
          <w:lang w:val="sv-SE" w:eastAsia="en-US"/>
        </w:rPr>
        <w:t>Iodine is a natural and essential compound:</w:t>
      </w:r>
    </w:p>
    <w:p w14:paraId="0F0EF7C9" w14:textId="77777777" w:rsidR="00796039" w:rsidRPr="002D4DC5" w:rsidRDefault="00796039" w:rsidP="0009060B">
      <w:pPr>
        <w:numPr>
          <w:ilvl w:val="0"/>
          <w:numId w:val="6"/>
        </w:numPr>
        <w:tabs>
          <w:tab w:val="clear" w:pos="360"/>
          <w:tab w:val="num" w:pos="786"/>
        </w:tabs>
        <w:suppressAutoHyphens w:val="0"/>
        <w:ind w:left="786"/>
        <w:contextualSpacing/>
        <w:jc w:val="both"/>
        <w:rPr>
          <w:rFonts w:ascii="Arial" w:eastAsia="Calibri" w:hAnsi="Arial" w:cs="Arial"/>
          <w:lang w:val="sv-SE" w:eastAsia="en-US"/>
        </w:rPr>
      </w:pPr>
      <w:r w:rsidRPr="002D4DC5">
        <w:rPr>
          <w:rFonts w:ascii="Arial" w:eastAsia="Calibri" w:hAnsi="Arial" w:cs="Arial"/>
          <w:lang w:val="sv-SE" w:eastAsia="en-US"/>
        </w:rPr>
        <w:t xml:space="preserve">Iodine is an essential dietary trace element for mammals. It is required for the synthesis of the thyroid hormones, which control metabolism and play an important role in reproduction, growth and development. </w:t>
      </w:r>
    </w:p>
    <w:p w14:paraId="4C448D1F" w14:textId="77777777" w:rsidR="00796039" w:rsidRPr="008B001A" w:rsidRDefault="00796039" w:rsidP="0009060B">
      <w:pPr>
        <w:numPr>
          <w:ilvl w:val="0"/>
          <w:numId w:val="6"/>
        </w:numPr>
        <w:tabs>
          <w:tab w:val="clear" w:pos="360"/>
          <w:tab w:val="num" w:pos="786"/>
        </w:tabs>
        <w:suppressAutoHyphens w:val="0"/>
        <w:ind w:left="786"/>
        <w:contextualSpacing/>
        <w:jc w:val="both"/>
        <w:rPr>
          <w:rFonts w:ascii="Arial" w:eastAsia="Calibri" w:hAnsi="Arial" w:cs="Arial"/>
          <w:lang w:val="sv-SE" w:eastAsia="en-US"/>
        </w:rPr>
      </w:pPr>
      <w:r w:rsidRPr="002D4DC5">
        <w:rPr>
          <w:rFonts w:ascii="Arial" w:eastAsia="Calibri" w:hAnsi="Arial" w:cs="Arial"/>
          <w:lang w:val="sv-SE" w:eastAsia="en-US"/>
        </w:rPr>
        <w:t>Background values between 0.5 and 20 mg iodine/kg are found in soil, whereas in ground water a mean concentration of 1μg/L is reported. The background values in surface water (0.5 to 20 μg iodine/L) are considerably lower than in marine water (45 to 60 μg iodine/L). The levels in rain water (0.1 to 15</w:t>
      </w:r>
      <w:r w:rsidRPr="008B001A">
        <w:rPr>
          <w:rFonts w:ascii="Arial" w:eastAsia="Calibri" w:hAnsi="Arial" w:cs="Arial"/>
          <w:lang w:val="sv-SE" w:eastAsia="en-US"/>
        </w:rPr>
        <w:t xml:space="preserve"> μg/L) are comparable to those of surface water (Iodine Assessment Report, SE, September 2013). </w:t>
      </w:r>
    </w:p>
    <w:p w14:paraId="7CE6B374" w14:textId="77777777" w:rsidR="00796039" w:rsidRPr="008B001A" w:rsidRDefault="00796039" w:rsidP="006C180F">
      <w:pPr>
        <w:suppressAutoHyphens w:val="0"/>
        <w:jc w:val="both"/>
        <w:rPr>
          <w:rFonts w:ascii="Arial" w:eastAsia="Calibri" w:hAnsi="Arial" w:cs="Arial"/>
          <w:lang w:val="sv-SE" w:eastAsia="en-US"/>
        </w:rPr>
      </w:pPr>
    </w:p>
    <w:p w14:paraId="397F5723" w14:textId="1B3ED6E8" w:rsidR="00796039" w:rsidRPr="00CE031F" w:rsidRDefault="00796039" w:rsidP="006C180F">
      <w:pPr>
        <w:suppressAutoHyphens w:val="0"/>
        <w:jc w:val="both"/>
        <w:rPr>
          <w:rFonts w:ascii="Arial" w:eastAsia="Calibri" w:hAnsi="Arial" w:cs="Arial"/>
          <w:lang w:val="sv-SE" w:eastAsia="sv-SE"/>
        </w:rPr>
      </w:pPr>
      <w:r w:rsidRPr="00E72CB9">
        <w:rPr>
          <w:rFonts w:ascii="Arial" w:eastAsia="Calibri" w:hAnsi="Arial" w:cs="Arial"/>
          <w:lang w:val="sv-SE" w:eastAsia="en-US"/>
        </w:rPr>
        <w:t xml:space="preserve">The reduction of iodine background concentrations in soil by leaching has an impact on the iodine level in crops and animals, and consequently in human food. For this reason, recommendations for the daily intake for humans were established. e.g. by the World Health Organisation (WHO) </w:t>
      </w:r>
      <w:r w:rsidR="00F45C65" w:rsidRPr="00E72CB9">
        <w:rPr>
          <w:rFonts w:ascii="Arial" w:eastAsia="Calibri" w:hAnsi="Arial" w:cs="Arial"/>
          <w:lang w:val="sv-SE" w:eastAsia="en-US"/>
        </w:rPr>
        <w:t xml:space="preserve">at </w:t>
      </w:r>
      <w:r w:rsidRPr="00E72CB9">
        <w:rPr>
          <w:rFonts w:ascii="Arial" w:eastAsia="Calibri" w:hAnsi="Arial" w:cs="Arial"/>
          <w:lang w:val="sv-SE" w:eastAsia="en-US"/>
        </w:rPr>
        <w:t xml:space="preserve">150 – 200 μg/day and the fortification of table salt with iodine has become a mean to prevent </w:t>
      </w:r>
      <w:r w:rsidR="00F45C65" w:rsidRPr="006C180F">
        <w:rPr>
          <w:rFonts w:ascii="Arial" w:hAnsi="Arial" w:cs="Arial"/>
        </w:rPr>
        <w:t xml:space="preserve">a deficiency </w:t>
      </w:r>
      <w:r w:rsidRPr="00E72CB9">
        <w:rPr>
          <w:rFonts w:ascii="Arial" w:eastAsia="Calibri" w:hAnsi="Arial" w:cs="Arial"/>
          <w:lang w:val="sv-SE" w:eastAsia="en-US"/>
        </w:rPr>
        <w:t xml:space="preserve">for this essential </w:t>
      </w:r>
      <w:r w:rsidRPr="00CE031F">
        <w:rPr>
          <w:rFonts w:ascii="Arial" w:eastAsia="Calibri" w:hAnsi="Arial" w:cs="Arial"/>
          <w:lang w:val="sv-SE" w:eastAsia="en-US"/>
        </w:rPr>
        <w:t>dietary trace element.</w:t>
      </w:r>
    </w:p>
    <w:p w14:paraId="653EA611" w14:textId="77777777" w:rsidR="00796039" w:rsidRPr="009F2E41" w:rsidRDefault="00796039" w:rsidP="00E72CB9">
      <w:pPr>
        <w:suppressAutoHyphens w:val="0"/>
        <w:autoSpaceDE w:val="0"/>
        <w:autoSpaceDN w:val="0"/>
        <w:jc w:val="both"/>
        <w:rPr>
          <w:rFonts w:ascii="Arial" w:eastAsia="Calibri" w:hAnsi="Arial" w:cs="Arial"/>
          <w:noProof/>
          <w:lang w:val="sv-SE" w:eastAsia="de-DE"/>
        </w:rPr>
      </w:pPr>
    </w:p>
    <w:p w14:paraId="6704D54F" w14:textId="77777777" w:rsidR="00796039" w:rsidRPr="009F2E41" w:rsidRDefault="00796039" w:rsidP="006C180F">
      <w:pPr>
        <w:suppressAutoHyphens w:val="0"/>
        <w:jc w:val="both"/>
        <w:rPr>
          <w:rFonts w:ascii="Arial" w:eastAsia="Calibri" w:hAnsi="Arial" w:cs="Arial"/>
          <w:lang w:val="sv-SE" w:eastAsia="en-US"/>
        </w:rPr>
      </w:pPr>
    </w:p>
    <w:p w14:paraId="3F7823E5" w14:textId="77777777" w:rsidR="00796039" w:rsidRPr="009F2E41" w:rsidRDefault="00796039" w:rsidP="006C180F">
      <w:pPr>
        <w:suppressAutoHyphens w:val="0"/>
        <w:jc w:val="both"/>
        <w:rPr>
          <w:rFonts w:ascii="Arial" w:eastAsia="Calibri" w:hAnsi="Arial" w:cs="Arial"/>
          <w:i/>
          <w:u w:val="single"/>
          <w:lang w:val="sv-SE" w:eastAsia="en-US"/>
        </w:rPr>
      </w:pPr>
      <w:r w:rsidRPr="009F2E41">
        <w:rPr>
          <w:rFonts w:ascii="Arial" w:eastAsia="Calibri" w:hAnsi="Arial" w:cs="Arial"/>
          <w:i/>
          <w:u w:val="single"/>
          <w:lang w:val="sv-SE" w:eastAsia="en-US"/>
        </w:rPr>
        <w:t>Residue definitions</w:t>
      </w:r>
    </w:p>
    <w:p w14:paraId="7F05ED1E" w14:textId="49F199FF" w:rsidR="00796039" w:rsidRPr="000074CF" w:rsidRDefault="00796039" w:rsidP="006C180F">
      <w:pPr>
        <w:suppressAutoHyphens w:val="0"/>
        <w:jc w:val="both"/>
        <w:rPr>
          <w:rFonts w:ascii="Arial" w:eastAsia="Calibri" w:hAnsi="Arial" w:cs="Arial"/>
          <w:lang w:val="sv-SE" w:eastAsia="en-US"/>
        </w:rPr>
      </w:pPr>
      <w:r w:rsidRPr="00CC262E">
        <w:rPr>
          <w:rFonts w:ascii="Arial" w:eastAsia="Calibri" w:hAnsi="Arial" w:cs="Arial"/>
          <w:lang w:val="sv-SE" w:eastAsia="en-US"/>
        </w:rPr>
        <w:t xml:space="preserve">In water, iodide </w:t>
      </w:r>
      <w:r w:rsidRPr="00B22902">
        <w:rPr>
          <w:rFonts w:ascii="Arial" w:eastAsia="Calibri" w:hAnsi="Arial" w:cs="Arial"/>
          <w:lang w:val="en-US" w:eastAsia="en-US"/>
        </w:rPr>
        <w:t>(I</w:t>
      </w:r>
      <w:r w:rsidRPr="00515859">
        <w:rPr>
          <w:rFonts w:ascii="Arial" w:eastAsia="Calibri" w:hAnsi="Arial" w:cs="Arial"/>
          <w:vertAlign w:val="superscript"/>
          <w:lang w:val="en-US" w:eastAsia="en-US"/>
        </w:rPr>
        <w:t>-</w:t>
      </w:r>
      <w:r w:rsidRPr="00515859">
        <w:rPr>
          <w:rFonts w:ascii="Arial" w:eastAsia="Calibri" w:hAnsi="Arial" w:cs="Arial"/>
          <w:lang w:val="en-US" w:eastAsia="en-US"/>
        </w:rPr>
        <w:t xml:space="preserve">) </w:t>
      </w:r>
      <w:r w:rsidRPr="00515859">
        <w:rPr>
          <w:rFonts w:ascii="Arial" w:eastAsia="Calibri" w:hAnsi="Arial" w:cs="Arial"/>
          <w:lang w:val="sv-SE" w:eastAsia="en-US"/>
        </w:rPr>
        <w:t xml:space="preserve">and iodate </w:t>
      </w:r>
      <w:r w:rsidRPr="00515859">
        <w:rPr>
          <w:rFonts w:ascii="Arial" w:eastAsia="Calibri" w:hAnsi="Arial" w:cs="Arial"/>
          <w:lang w:val="en-US" w:eastAsia="en-US"/>
        </w:rPr>
        <w:t>(IO</w:t>
      </w:r>
      <w:r w:rsidRPr="00515859">
        <w:rPr>
          <w:rFonts w:ascii="Arial" w:eastAsia="Calibri" w:hAnsi="Arial" w:cs="Arial"/>
          <w:vertAlign w:val="subscript"/>
          <w:lang w:val="en-US" w:eastAsia="en-US"/>
        </w:rPr>
        <w:t>3</w:t>
      </w:r>
      <w:r w:rsidRPr="00515859">
        <w:rPr>
          <w:rFonts w:ascii="Arial" w:eastAsia="Calibri" w:hAnsi="Arial" w:cs="Arial"/>
          <w:vertAlign w:val="superscript"/>
          <w:lang w:val="en-US" w:eastAsia="en-US"/>
        </w:rPr>
        <w:t>-</w:t>
      </w:r>
      <w:r w:rsidRPr="000074CF">
        <w:rPr>
          <w:rFonts w:ascii="Arial" w:eastAsia="Calibri" w:hAnsi="Arial" w:cs="Arial"/>
          <w:lang w:val="en-US" w:eastAsia="en-US"/>
        </w:rPr>
        <w:t xml:space="preserve">) </w:t>
      </w:r>
      <w:r w:rsidRPr="000074CF">
        <w:rPr>
          <w:rFonts w:ascii="Arial" w:eastAsia="Calibri" w:hAnsi="Arial" w:cs="Arial"/>
          <w:lang w:val="sv-SE" w:eastAsia="en-US"/>
        </w:rPr>
        <w:t xml:space="preserve">are the predominant species. In addition a natural background level of methyl iodide might also be found in water. At pH values between 4 and 9, iodide is the predominant specie. In alkaline and well oxidized waters iodate is the predominant specie. </w:t>
      </w:r>
    </w:p>
    <w:p w14:paraId="21668B71" w14:textId="77777777" w:rsidR="00796039" w:rsidRPr="000074CF" w:rsidRDefault="00796039" w:rsidP="00E72CB9">
      <w:pPr>
        <w:suppressAutoHyphens w:val="0"/>
        <w:autoSpaceDE w:val="0"/>
        <w:autoSpaceDN w:val="0"/>
        <w:adjustRightInd w:val="0"/>
        <w:jc w:val="both"/>
        <w:rPr>
          <w:rFonts w:ascii="Arial" w:eastAsia="Calibri" w:hAnsi="Arial" w:cs="Arial"/>
          <w:lang w:val="sv-SE" w:eastAsia="en-US"/>
        </w:rPr>
      </w:pPr>
    </w:p>
    <w:p w14:paraId="7600251F" w14:textId="77777777" w:rsidR="00796039" w:rsidRPr="00964B0B" w:rsidRDefault="00796039" w:rsidP="00E72CB9">
      <w:pPr>
        <w:suppressAutoHyphens w:val="0"/>
        <w:autoSpaceDE w:val="0"/>
        <w:autoSpaceDN w:val="0"/>
        <w:adjustRightInd w:val="0"/>
        <w:jc w:val="both"/>
        <w:rPr>
          <w:rFonts w:ascii="Arial" w:eastAsia="Calibri" w:hAnsi="Arial" w:cs="Arial"/>
          <w:lang w:val="sv-SE" w:eastAsia="en-US"/>
        </w:rPr>
      </w:pPr>
      <w:r w:rsidRPr="002D4DC5">
        <w:rPr>
          <w:rFonts w:ascii="Arial" w:eastAsia="Calibri" w:hAnsi="Arial" w:cs="Arial"/>
          <w:color w:val="000000"/>
          <w:lang w:val="en-US" w:eastAsia="en-US"/>
        </w:rPr>
        <w:t>The livestock is expected to be exposed to the active substance iodine (I</w:t>
      </w:r>
      <w:r w:rsidRPr="002D4DC5">
        <w:rPr>
          <w:rFonts w:ascii="Arial" w:eastAsia="Calibri" w:hAnsi="Arial" w:cs="Arial"/>
          <w:color w:val="000000"/>
          <w:vertAlign w:val="subscript"/>
          <w:lang w:val="en-US" w:eastAsia="en-US"/>
        </w:rPr>
        <w:t>2</w:t>
      </w:r>
      <w:r w:rsidRPr="002D4DC5">
        <w:rPr>
          <w:rFonts w:ascii="Arial" w:eastAsia="Calibri" w:hAnsi="Arial" w:cs="Arial"/>
          <w:color w:val="000000"/>
          <w:lang w:val="en-US" w:eastAsia="en-US"/>
        </w:rPr>
        <w:t>) complexed with PVP. When absorbed, i</w:t>
      </w:r>
      <w:r w:rsidRPr="002D4DC5">
        <w:rPr>
          <w:rFonts w:ascii="Arial" w:eastAsia="Calibri" w:hAnsi="Arial" w:cs="Arial"/>
          <w:lang w:val="sv-SE" w:eastAsia="en-US"/>
        </w:rPr>
        <w:t>odine is quickly reduced to iodide by nonenzymatic reactions. I</w:t>
      </w:r>
      <w:r w:rsidRPr="00964B0B">
        <w:rPr>
          <w:rFonts w:ascii="Arial" w:eastAsia="Calibri" w:hAnsi="Arial" w:cs="Arial"/>
          <w:lang w:val="sv-SE" w:eastAsia="en-US"/>
        </w:rPr>
        <w:t xml:space="preserve">odide is readily and (almost) completely absorbed. The bioavailability after oral administration is &gt; 90%. </w:t>
      </w:r>
    </w:p>
    <w:p w14:paraId="7E9D0381" w14:textId="77777777" w:rsidR="00796039" w:rsidRPr="00E72CB9" w:rsidRDefault="00796039" w:rsidP="006C180F">
      <w:pPr>
        <w:suppressAutoHyphens w:val="0"/>
        <w:jc w:val="both"/>
        <w:rPr>
          <w:rFonts w:ascii="Arial" w:eastAsia="Calibri" w:hAnsi="Arial" w:cs="Arial"/>
          <w:lang w:val="sv-SE" w:eastAsia="en-US"/>
        </w:rPr>
      </w:pPr>
      <w:r w:rsidRPr="00964B0B">
        <w:rPr>
          <w:rFonts w:ascii="Arial" w:eastAsia="Calibri" w:hAnsi="Arial" w:cs="Arial"/>
          <w:lang w:val="sv-SE" w:eastAsia="en-US"/>
        </w:rPr>
        <w:t xml:space="preserve">The residue of iodine expected in food and products from animal origin is iodide </w:t>
      </w:r>
      <w:r w:rsidRPr="008B001A">
        <w:rPr>
          <w:rFonts w:ascii="Arial" w:eastAsia="Calibri" w:hAnsi="Arial" w:cs="Arial"/>
          <w:lang w:val="en-US" w:eastAsia="en-US"/>
        </w:rPr>
        <w:t>(I</w:t>
      </w:r>
      <w:r w:rsidRPr="008B001A">
        <w:rPr>
          <w:rFonts w:ascii="Arial" w:eastAsia="Calibri" w:hAnsi="Arial" w:cs="Arial"/>
          <w:vertAlign w:val="superscript"/>
          <w:lang w:val="en-US" w:eastAsia="en-US"/>
        </w:rPr>
        <w:t>-</w:t>
      </w:r>
      <w:r w:rsidRPr="008B001A">
        <w:rPr>
          <w:rFonts w:ascii="Arial" w:eastAsia="Calibri" w:hAnsi="Arial" w:cs="Arial"/>
          <w:lang w:val="en-US" w:eastAsia="en-US"/>
        </w:rPr>
        <w:t>)</w:t>
      </w:r>
      <w:r w:rsidRPr="00E72CB9">
        <w:rPr>
          <w:rFonts w:ascii="Arial" w:eastAsia="Calibri" w:hAnsi="Arial" w:cs="Arial"/>
          <w:lang w:val="sv-SE" w:eastAsia="en-US"/>
        </w:rPr>
        <w:t>.</w:t>
      </w:r>
    </w:p>
    <w:p w14:paraId="689C65C5" w14:textId="77777777" w:rsidR="00796039" w:rsidRPr="00E72CB9" w:rsidRDefault="00796039" w:rsidP="006C180F">
      <w:pPr>
        <w:suppressAutoHyphens w:val="0"/>
        <w:jc w:val="both"/>
        <w:rPr>
          <w:rFonts w:ascii="Arial" w:eastAsia="Calibri" w:hAnsi="Arial" w:cs="Arial"/>
          <w:lang w:val="sv-SE" w:eastAsia="en-US"/>
        </w:rPr>
      </w:pPr>
    </w:p>
    <w:p w14:paraId="52F924C9" w14:textId="77777777" w:rsidR="00796039" w:rsidRPr="00E72CB9" w:rsidRDefault="00796039" w:rsidP="006C180F">
      <w:pPr>
        <w:suppressAutoHyphens w:val="0"/>
        <w:jc w:val="both"/>
        <w:rPr>
          <w:rFonts w:ascii="Arial" w:eastAsia="Calibri" w:hAnsi="Arial" w:cs="Arial"/>
          <w:i/>
          <w:u w:val="single"/>
          <w:lang w:val="sv-SE" w:eastAsia="en-US"/>
        </w:rPr>
      </w:pPr>
      <w:bookmarkStart w:id="259" w:name="_Toc389729078"/>
      <w:r w:rsidRPr="00E72CB9">
        <w:rPr>
          <w:rFonts w:ascii="Arial" w:eastAsia="Calibri" w:hAnsi="Arial" w:cs="Arial"/>
          <w:i/>
          <w:u w:val="single"/>
          <w:lang w:val="sv-SE" w:eastAsia="en-US"/>
        </w:rPr>
        <w:t>List of scenarios</w:t>
      </w:r>
      <w:bookmarkEnd w:id="259"/>
    </w:p>
    <w:p w14:paraId="3B051447" w14:textId="77777777" w:rsidR="00796039" w:rsidRPr="00E72CB9" w:rsidRDefault="00796039" w:rsidP="006C180F">
      <w:pPr>
        <w:suppressAutoHyphens w:val="0"/>
        <w:jc w:val="both"/>
        <w:rPr>
          <w:rFonts w:ascii="Arial" w:eastAsia="Calibri" w:hAnsi="Arial" w:cs="Arial"/>
          <w:lang w:val="sv-SE" w:eastAsia="en-US"/>
        </w:rPr>
      </w:pPr>
    </w:p>
    <w:p w14:paraId="4CE7B8CA" w14:textId="77777777" w:rsidR="00F45C65" w:rsidRPr="006C180F" w:rsidRDefault="00F45C65" w:rsidP="00E72CB9">
      <w:pPr>
        <w:jc w:val="both"/>
        <w:rPr>
          <w:rFonts w:ascii="Arial" w:hAnsi="Arial" w:cs="Arial"/>
          <w:lang w:val="en-US" w:eastAsia="de-DE"/>
        </w:rPr>
      </w:pPr>
      <w:r w:rsidRPr="006C180F">
        <w:rPr>
          <w:rFonts w:ascii="Arial" w:hAnsi="Arial" w:cs="Arial"/>
          <w:lang w:val="en-US" w:eastAsia="de-DE"/>
        </w:rPr>
        <w:t>In place of residue data to determine residues of iodine in milk following use of the products within HYDRACHIM IODINE FAMILY, the consumer exposure followed the harmonized approach developed at EU level (WG tox II-III-IV 2017, and webex post WG tox IV 2017 meetings).</w:t>
      </w:r>
    </w:p>
    <w:p w14:paraId="70A904C8" w14:textId="77777777" w:rsidR="00F45C65" w:rsidRPr="006C180F" w:rsidRDefault="00F45C65" w:rsidP="00E72CB9">
      <w:pPr>
        <w:jc w:val="both"/>
        <w:rPr>
          <w:rFonts w:ascii="Arial" w:hAnsi="Arial" w:cs="Arial"/>
          <w:lang w:val="en-US" w:eastAsia="de-DE"/>
        </w:rPr>
      </w:pPr>
    </w:p>
    <w:p w14:paraId="1F295FF9" w14:textId="42F36C34" w:rsidR="00F45C65" w:rsidRPr="006C180F" w:rsidRDefault="00F45C65" w:rsidP="00CE031F">
      <w:pPr>
        <w:jc w:val="both"/>
        <w:rPr>
          <w:rFonts w:ascii="Arial" w:hAnsi="Arial" w:cs="Arial"/>
          <w:lang w:val="en-US" w:eastAsia="de-DE"/>
        </w:rPr>
      </w:pPr>
      <w:r w:rsidRPr="006C180F">
        <w:rPr>
          <w:rFonts w:ascii="Arial" w:hAnsi="Arial" w:cs="Arial"/>
          <w:lang w:val="en-US" w:eastAsia="de-DE"/>
        </w:rPr>
        <w:t xml:space="preserve">The applicant (belonging to IRG: Iodine Registration Group) has also provided dietary risk assessment in framework of this dossier: </w:t>
      </w:r>
      <w:r w:rsidRPr="006C180F">
        <w:rPr>
          <w:rFonts w:ascii="Arial" w:hAnsi="Arial" w:cs="Arial"/>
        </w:rPr>
        <w:t>« iodine discussion paper »</w:t>
      </w:r>
      <w:r w:rsidRPr="006C180F">
        <w:rPr>
          <w:rFonts w:ascii="Arial" w:hAnsi="Arial" w:cs="Arial"/>
          <w:lang w:val="en-US" w:eastAsia="de-DE"/>
        </w:rPr>
        <w:t xml:space="preserve">. Nevertheless, considering the recent EU discussions, the decisions from WG Tox and WebEx meetings have been implemented. </w:t>
      </w:r>
    </w:p>
    <w:p w14:paraId="11539BEA" w14:textId="77777777" w:rsidR="00F45C65" w:rsidRPr="006C180F" w:rsidRDefault="00F45C65" w:rsidP="009F2E41">
      <w:pPr>
        <w:jc w:val="both"/>
        <w:rPr>
          <w:rFonts w:ascii="Arial" w:hAnsi="Arial" w:cs="Arial"/>
          <w:lang w:val="en-US" w:eastAsia="de-DE"/>
        </w:rPr>
      </w:pPr>
    </w:p>
    <w:p w14:paraId="4F912C49" w14:textId="77777777" w:rsidR="00F45C65" w:rsidRPr="006C180F" w:rsidRDefault="00F45C65" w:rsidP="009F2E41">
      <w:pPr>
        <w:jc w:val="both"/>
        <w:rPr>
          <w:rFonts w:ascii="Arial" w:hAnsi="Arial" w:cs="Arial"/>
          <w:lang w:val="en-US" w:eastAsia="de-DE"/>
        </w:rPr>
      </w:pPr>
      <w:r w:rsidRPr="006C180F">
        <w:rPr>
          <w:rFonts w:ascii="Arial" w:hAnsi="Arial" w:cs="Arial"/>
          <w:lang w:val="en-US" w:eastAsia="de-DE"/>
        </w:rPr>
        <w:t>Based on the details below the following three theoretical intakes will be calculated and evaluated:</w:t>
      </w:r>
    </w:p>
    <w:p w14:paraId="0F5CC2EA" w14:textId="77777777" w:rsidR="00F45C65" w:rsidRPr="006C180F" w:rsidRDefault="00F45C65" w:rsidP="009F2E41">
      <w:pPr>
        <w:jc w:val="both"/>
        <w:rPr>
          <w:rFonts w:ascii="Arial" w:hAnsi="Arial" w:cs="Arial"/>
          <w:lang w:val="en-US" w:eastAsia="de-DE"/>
        </w:rPr>
      </w:pPr>
    </w:p>
    <w:p w14:paraId="74AE4F0A" w14:textId="77777777" w:rsidR="00F45C65" w:rsidRPr="006C180F" w:rsidRDefault="00F45C65" w:rsidP="0009060B">
      <w:pPr>
        <w:numPr>
          <w:ilvl w:val="0"/>
          <w:numId w:val="34"/>
        </w:numPr>
        <w:suppressAutoHyphens w:val="0"/>
        <w:contextualSpacing/>
        <w:jc w:val="both"/>
        <w:rPr>
          <w:rFonts w:ascii="Arial" w:hAnsi="Arial" w:cs="Arial"/>
          <w:lang w:val="en-US" w:eastAsia="de-DE"/>
        </w:rPr>
      </w:pPr>
      <w:r w:rsidRPr="006C180F">
        <w:rPr>
          <w:rFonts w:ascii="Arial" w:hAnsi="Arial" w:cs="Arial"/>
          <w:lang w:val="en-US" w:eastAsia="de-DE"/>
        </w:rPr>
        <w:t>Iodine intakes resulting from only the proposed teat treatment.</w:t>
      </w:r>
    </w:p>
    <w:p w14:paraId="5E1B3023" w14:textId="77777777" w:rsidR="00F45C65" w:rsidRPr="006C180F" w:rsidRDefault="00F45C65" w:rsidP="0009060B">
      <w:pPr>
        <w:numPr>
          <w:ilvl w:val="0"/>
          <w:numId w:val="34"/>
        </w:numPr>
        <w:suppressAutoHyphens w:val="0"/>
        <w:contextualSpacing/>
        <w:jc w:val="both"/>
        <w:rPr>
          <w:rFonts w:ascii="Arial" w:hAnsi="Arial" w:cs="Arial"/>
          <w:lang w:val="en-US" w:eastAsia="de-DE"/>
        </w:rPr>
      </w:pPr>
      <w:r w:rsidRPr="006C180F">
        <w:rPr>
          <w:rFonts w:ascii="Arial" w:hAnsi="Arial" w:cs="Arial"/>
          <w:lang w:val="en-US" w:eastAsia="de-DE"/>
        </w:rPr>
        <w:t>Iodine intakes from milk (sum of the proposed teat treatment + background levels in milk (200 µg/L)).</w:t>
      </w:r>
    </w:p>
    <w:p w14:paraId="54129225" w14:textId="77777777" w:rsidR="00F45C65" w:rsidRPr="006C180F" w:rsidRDefault="00F45C65" w:rsidP="0009060B">
      <w:pPr>
        <w:numPr>
          <w:ilvl w:val="0"/>
          <w:numId w:val="34"/>
        </w:numPr>
        <w:suppressAutoHyphens w:val="0"/>
        <w:contextualSpacing/>
        <w:jc w:val="both"/>
        <w:rPr>
          <w:rFonts w:ascii="Arial" w:eastAsia="Calibri" w:hAnsi="Arial" w:cs="Arial"/>
          <w:lang w:val="en-US" w:eastAsia="en-US"/>
        </w:rPr>
      </w:pPr>
      <w:r w:rsidRPr="006C180F">
        <w:rPr>
          <w:rFonts w:ascii="Arial" w:hAnsi="Arial" w:cs="Arial"/>
          <w:lang w:val="en-US" w:eastAsia="de-DE"/>
        </w:rPr>
        <w:t>Iodine intakes from all dietary sources (sum of the proposed teat treatment + background levels in milk (200 µg/L) + mean intake associated with other dietary sources (adult = 185 µg/day, infant = 96 µg/day)).</w:t>
      </w:r>
    </w:p>
    <w:p w14:paraId="677D70B4" w14:textId="77777777" w:rsidR="00F45C65" w:rsidRPr="00E72CB9" w:rsidRDefault="00F45C65" w:rsidP="006C180F">
      <w:pPr>
        <w:suppressAutoHyphens w:val="0"/>
        <w:jc w:val="both"/>
        <w:rPr>
          <w:rFonts w:ascii="Arial" w:eastAsia="Calibri" w:hAnsi="Arial" w:cs="Arial"/>
          <w:lang w:val="en-US" w:eastAsia="en-US"/>
        </w:rPr>
      </w:pPr>
    </w:p>
    <w:p w14:paraId="52598C5F" w14:textId="77777777" w:rsidR="00796039" w:rsidRPr="00CE031F" w:rsidRDefault="00796039" w:rsidP="006C180F">
      <w:pPr>
        <w:suppressAutoHyphens w:val="0"/>
        <w:jc w:val="both"/>
        <w:rPr>
          <w:rFonts w:ascii="Arial" w:eastAsia="Calibri" w:hAnsi="Arial" w:cs="Arial"/>
          <w:iCs/>
          <w:lang w:val="sv-SE" w:eastAsia="en-U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40"/>
        <w:gridCol w:w="1275"/>
        <w:gridCol w:w="3799"/>
        <w:gridCol w:w="3139"/>
      </w:tblGrid>
      <w:tr w:rsidR="00796039" w:rsidRPr="00E72CB9" w14:paraId="31929BDC" w14:textId="77777777" w:rsidTr="008A1290">
        <w:trPr>
          <w:tblHeader/>
        </w:trPr>
        <w:tc>
          <w:tcPr>
            <w:tcW w:w="5000" w:type="pct"/>
            <w:gridSpan w:val="4"/>
            <w:shd w:val="clear" w:color="auto" w:fill="FFFFCC"/>
          </w:tcPr>
          <w:p w14:paraId="506AF054" w14:textId="77777777" w:rsidR="00796039" w:rsidRPr="009F2E41" w:rsidRDefault="00796039" w:rsidP="006C180F">
            <w:pPr>
              <w:suppressAutoHyphens w:val="0"/>
              <w:jc w:val="both"/>
              <w:rPr>
                <w:rFonts w:ascii="Arial" w:eastAsia="Calibri" w:hAnsi="Arial" w:cs="Arial"/>
                <w:b/>
                <w:lang w:val="sv-SE" w:eastAsia="en-US"/>
              </w:rPr>
            </w:pPr>
            <w:r w:rsidRPr="009F2E41">
              <w:rPr>
                <w:rFonts w:ascii="Arial" w:eastAsia="Calibri" w:hAnsi="Arial" w:cs="Arial"/>
                <w:b/>
                <w:lang w:val="sv-SE" w:eastAsia="en-US"/>
              </w:rPr>
              <w:t>Summary table of main representative dietary exposure scenarios</w:t>
            </w:r>
          </w:p>
        </w:tc>
      </w:tr>
      <w:tr w:rsidR="00796039" w:rsidRPr="00E72CB9" w14:paraId="10BF8EDE" w14:textId="77777777" w:rsidTr="008A1290">
        <w:trPr>
          <w:tblHeader/>
        </w:trPr>
        <w:tc>
          <w:tcPr>
            <w:tcW w:w="562" w:type="pct"/>
            <w:shd w:val="clear" w:color="auto" w:fill="auto"/>
            <w:tcMar>
              <w:top w:w="57" w:type="dxa"/>
              <w:bottom w:w="57" w:type="dxa"/>
            </w:tcMar>
          </w:tcPr>
          <w:p w14:paraId="60721C7D" w14:textId="77777777" w:rsidR="00796039" w:rsidRPr="00E72CB9" w:rsidRDefault="00796039" w:rsidP="006C180F">
            <w:pPr>
              <w:suppressAutoHyphens w:val="0"/>
              <w:jc w:val="both"/>
              <w:rPr>
                <w:rFonts w:ascii="Arial" w:eastAsia="Calibri" w:hAnsi="Arial" w:cs="Arial"/>
                <w:b/>
                <w:lang w:val="sv-SE" w:eastAsia="en-US"/>
              </w:rPr>
            </w:pPr>
            <w:r w:rsidRPr="00E72CB9">
              <w:rPr>
                <w:rFonts w:ascii="Arial" w:eastAsia="Calibri" w:hAnsi="Arial" w:cs="Arial"/>
                <w:b/>
                <w:lang w:val="sv-SE" w:eastAsia="en-US"/>
              </w:rPr>
              <w:t>Scenario number</w:t>
            </w:r>
          </w:p>
        </w:tc>
        <w:tc>
          <w:tcPr>
            <w:tcW w:w="689" w:type="pct"/>
            <w:shd w:val="clear" w:color="auto" w:fill="auto"/>
            <w:tcMar>
              <w:top w:w="57" w:type="dxa"/>
              <w:bottom w:w="57" w:type="dxa"/>
            </w:tcMar>
          </w:tcPr>
          <w:p w14:paraId="14BBD1E3" w14:textId="77777777" w:rsidR="00796039" w:rsidRPr="00CE031F" w:rsidRDefault="00796039" w:rsidP="006C180F">
            <w:pPr>
              <w:suppressAutoHyphens w:val="0"/>
              <w:jc w:val="both"/>
              <w:rPr>
                <w:rFonts w:ascii="Arial" w:eastAsia="Calibri" w:hAnsi="Arial" w:cs="Arial"/>
                <w:b/>
                <w:lang w:val="sv-SE" w:eastAsia="en-US"/>
              </w:rPr>
            </w:pPr>
            <w:r w:rsidRPr="00CE031F">
              <w:rPr>
                <w:rFonts w:ascii="Arial" w:eastAsia="Calibri" w:hAnsi="Arial" w:cs="Arial"/>
                <w:b/>
                <w:lang w:val="sv-SE" w:eastAsia="en-US"/>
              </w:rPr>
              <w:t>Type of use</w:t>
            </w:r>
          </w:p>
        </w:tc>
        <w:tc>
          <w:tcPr>
            <w:tcW w:w="2053" w:type="pct"/>
            <w:shd w:val="clear" w:color="auto" w:fill="auto"/>
            <w:tcMar>
              <w:top w:w="57" w:type="dxa"/>
              <w:bottom w:w="57" w:type="dxa"/>
            </w:tcMar>
          </w:tcPr>
          <w:p w14:paraId="046FA937" w14:textId="77777777" w:rsidR="00796039" w:rsidRPr="009F2E41" w:rsidRDefault="00796039" w:rsidP="006C180F">
            <w:pPr>
              <w:suppressAutoHyphens w:val="0"/>
              <w:jc w:val="both"/>
              <w:rPr>
                <w:rFonts w:ascii="Arial" w:eastAsia="Calibri" w:hAnsi="Arial" w:cs="Arial"/>
                <w:b/>
                <w:lang w:val="sv-SE" w:eastAsia="en-US"/>
              </w:rPr>
            </w:pPr>
            <w:r w:rsidRPr="009F2E41">
              <w:rPr>
                <w:rFonts w:ascii="Arial" w:eastAsia="Calibri" w:hAnsi="Arial" w:cs="Arial"/>
                <w:b/>
                <w:lang w:val="sv-SE" w:eastAsia="en-US"/>
              </w:rPr>
              <w:t>Description of scenario</w:t>
            </w:r>
          </w:p>
        </w:tc>
        <w:tc>
          <w:tcPr>
            <w:tcW w:w="1696" w:type="pct"/>
            <w:shd w:val="clear" w:color="auto" w:fill="auto"/>
            <w:tcMar>
              <w:top w:w="57" w:type="dxa"/>
              <w:bottom w:w="57" w:type="dxa"/>
            </w:tcMar>
          </w:tcPr>
          <w:p w14:paraId="4ABB5BDA" w14:textId="77777777" w:rsidR="00796039" w:rsidRPr="009F2E41" w:rsidRDefault="00796039" w:rsidP="006C180F">
            <w:pPr>
              <w:suppressAutoHyphens w:val="0"/>
              <w:jc w:val="both"/>
              <w:rPr>
                <w:rFonts w:ascii="Arial" w:eastAsia="Calibri" w:hAnsi="Arial" w:cs="Arial"/>
                <w:b/>
                <w:lang w:val="sv-SE" w:eastAsia="en-US"/>
              </w:rPr>
            </w:pPr>
            <w:r w:rsidRPr="009F2E41">
              <w:rPr>
                <w:rFonts w:ascii="Arial" w:eastAsia="Calibri" w:hAnsi="Arial" w:cs="Arial"/>
                <w:b/>
                <w:lang w:val="sv-SE" w:eastAsia="en-US"/>
              </w:rPr>
              <w:t>Subject of exposure</w:t>
            </w:r>
          </w:p>
        </w:tc>
      </w:tr>
      <w:tr w:rsidR="00796039" w:rsidRPr="00E72CB9" w14:paraId="0C6365C2" w14:textId="77777777" w:rsidTr="008A1290">
        <w:trPr>
          <w:trHeight w:val="5624"/>
          <w:tblHeader/>
        </w:trPr>
        <w:tc>
          <w:tcPr>
            <w:tcW w:w="562" w:type="pct"/>
            <w:tcMar>
              <w:top w:w="57" w:type="dxa"/>
              <w:bottom w:w="57" w:type="dxa"/>
            </w:tcMar>
          </w:tcPr>
          <w:p w14:paraId="1FD897DE" w14:textId="77777777" w:rsidR="00796039" w:rsidRPr="00E72CB9" w:rsidRDefault="00796039" w:rsidP="006C180F">
            <w:pPr>
              <w:suppressAutoHyphens w:val="0"/>
              <w:jc w:val="both"/>
              <w:rPr>
                <w:rFonts w:ascii="Arial" w:eastAsia="Calibri" w:hAnsi="Arial" w:cs="Arial"/>
                <w:lang w:val="sv-SE" w:eastAsia="en-US"/>
              </w:rPr>
            </w:pPr>
            <w:r w:rsidRPr="00E72CB9">
              <w:rPr>
                <w:rFonts w:ascii="Arial" w:eastAsia="Calibri" w:hAnsi="Arial" w:cs="Arial"/>
                <w:lang w:val="sv-SE" w:eastAsia="en-US"/>
              </w:rPr>
              <w:t>1.</w:t>
            </w:r>
          </w:p>
        </w:tc>
        <w:tc>
          <w:tcPr>
            <w:tcW w:w="689" w:type="pct"/>
            <w:shd w:val="clear" w:color="auto" w:fill="auto"/>
            <w:tcMar>
              <w:top w:w="57" w:type="dxa"/>
              <w:bottom w:w="57" w:type="dxa"/>
            </w:tcMar>
          </w:tcPr>
          <w:p w14:paraId="5346E27C" w14:textId="77777777" w:rsidR="00796039" w:rsidRPr="00CE031F" w:rsidRDefault="00796039" w:rsidP="00E72CB9">
            <w:pPr>
              <w:suppressAutoHyphens w:val="0"/>
              <w:jc w:val="both"/>
              <w:rPr>
                <w:rFonts w:ascii="Arial" w:eastAsia="Calibri" w:hAnsi="Arial" w:cs="Arial"/>
                <w:bCs/>
                <w:lang w:val="sv-SE" w:eastAsia="de-DE"/>
              </w:rPr>
            </w:pPr>
            <w:r w:rsidRPr="00CE031F">
              <w:rPr>
                <w:rFonts w:ascii="Arial" w:eastAsia="Calibri" w:hAnsi="Arial" w:cs="Arial"/>
                <w:bCs/>
                <w:lang w:val="sv-SE" w:eastAsia="de-DE"/>
              </w:rPr>
              <w:t>Professional users - indoor</w:t>
            </w:r>
          </w:p>
        </w:tc>
        <w:tc>
          <w:tcPr>
            <w:tcW w:w="2053" w:type="pct"/>
            <w:tcMar>
              <w:top w:w="57" w:type="dxa"/>
              <w:bottom w:w="57" w:type="dxa"/>
            </w:tcMar>
          </w:tcPr>
          <w:p w14:paraId="616B89C9" w14:textId="77777777" w:rsidR="00796039" w:rsidRPr="009F2E41" w:rsidRDefault="00796039" w:rsidP="00E72CB9">
            <w:pPr>
              <w:suppressAutoHyphens w:val="0"/>
              <w:jc w:val="both"/>
              <w:rPr>
                <w:rFonts w:ascii="Arial" w:eastAsia="Calibri" w:hAnsi="Arial" w:cs="Arial"/>
                <w:bCs/>
                <w:lang w:val="de-DE" w:eastAsia="sv-SE"/>
              </w:rPr>
            </w:pPr>
            <w:r w:rsidRPr="009F2E41">
              <w:rPr>
                <w:rFonts w:ascii="Arial" w:eastAsia="Calibri" w:hAnsi="Arial" w:cs="Arial"/>
                <w:bCs/>
                <w:lang w:val="de-DE" w:eastAsia="sv-SE"/>
              </w:rPr>
              <w:t>non-medical teat disinfection for cows, sheep and goats.</w:t>
            </w:r>
          </w:p>
          <w:p w14:paraId="7591BC95" w14:textId="77777777" w:rsidR="00796039" w:rsidRPr="009F2E41" w:rsidRDefault="00796039" w:rsidP="00CE031F">
            <w:pPr>
              <w:suppressAutoHyphens w:val="0"/>
              <w:jc w:val="both"/>
              <w:rPr>
                <w:rFonts w:ascii="Arial" w:eastAsia="Calibri" w:hAnsi="Arial" w:cs="Arial"/>
                <w:bCs/>
                <w:lang w:val="de-DE" w:eastAsia="sv-SE"/>
              </w:rPr>
            </w:pPr>
          </w:p>
          <w:p w14:paraId="72FC94CA" w14:textId="77777777" w:rsidR="00796039" w:rsidRPr="00CC262E" w:rsidRDefault="00796039" w:rsidP="009F2E41">
            <w:pPr>
              <w:suppressAutoHyphens w:val="0"/>
              <w:ind w:left="1205" w:hanging="1205"/>
              <w:jc w:val="both"/>
              <w:rPr>
                <w:rFonts w:ascii="Arial" w:eastAsia="Calibri" w:hAnsi="Arial" w:cs="Arial"/>
                <w:bCs/>
                <w:lang w:val="de-DE" w:eastAsia="sv-SE"/>
              </w:rPr>
            </w:pPr>
            <w:r w:rsidRPr="009F2E41">
              <w:rPr>
                <w:rFonts w:ascii="Arial" w:eastAsia="Calibri" w:hAnsi="Arial" w:cs="Arial"/>
                <w:bCs/>
                <w:lang w:val="de-DE" w:eastAsia="sv-SE"/>
              </w:rPr>
              <w:t>◦</w:t>
            </w:r>
            <w:r w:rsidRPr="00CC262E">
              <w:rPr>
                <w:rFonts w:ascii="Arial" w:eastAsia="Calibri" w:hAnsi="Arial" w:cs="Arial"/>
                <w:bCs/>
                <w:lang w:val="de-DE" w:eastAsia="sv-SE"/>
              </w:rPr>
              <w:t xml:space="preserve"> Manual with dip treatment : metaSPC 1 / 3 / 4 / 5 </w:t>
            </w:r>
          </w:p>
          <w:p w14:paraId="5EE5028A" w14:textId="77777777" w:rsidR="00796039" w:rsidRPr="00CC262E" w:rsidRDefault="00796039" w:rsidP="009F2E41">
            <w:pPr>
              <w:suppressAutoHyphens w:val="0"/>
              <w:jc w:val="both"/>
              <w:rPr>
                <w:rFonts w:ascii="Arial" w:eastAsia="Calibri" w:hAnsi="Arial" w:cs="Arial"/>
                <w:bCs/>
                <w:lang w:val="de-DE" w:eastAsia="sv-SE"/>
              </w:rPr>
            </w:pPr>
            <w:r w:rsidRPr="00CC262E">
              <w:rPr>
                <w:rFonts w:ascii="Arial" w:eastAsia="Calibri" w:hAnsi="Arial" w:cs="Arial"/>
                <w:bCs/>
                <w:lang w:val="de-DE" w:eastAsia="sv-SE"/>
              </w:rPr>
              <w:t>used as :</w:t>
            </w:r>
          </w:p>
          <w:p w14:paraId="129F5D66" w14:textId="77777777" w:rsidR="00796039" w:rsidRPr="00B22902" w:rsidRDefault="00796039" w:rsidP="0009060B">
            <w:pPr>
              <w:numPr>
                <w:ilvl w:val="0"/>
                <w:numId w:val="6"/>
              </w:numPr>
              <w:tabs>
                <w:tab w:val="clear" w:pos="360"/>
                <w:tab w:val="num" w:pos="213"/>
                <w:tab w:val="num" w:pos="786"/>
              </w:tabs>
              <w:suppressAutoHyphens w:val="0"/>
              <w:ind w:left="351" w:hanging="280"/>
              <w:contextualSpacing/>
              <w:jc w:val="both"/>
              <w:rPr>
                <w:rFonts w:ascii="Arial" w:eastAsia="Calibri" w:hAnsi="Arial" w:cs="Arial"/>
                <w:bCs/>
                <w:lang w:val="de-DE" w:eastAsia="sv-SE"/>
              </w:rPr>
            </w:pPr>
            <w:r w:rsidRPr="00B22902">
              <w:rPr>
                <w:rFonts w:ascii="Arial" w:eastAsia="Calibri" w:hAnsi="Arial" w:cs="Arial"/>
                <w:bCs/>
                <w:lang w:val="de-DE" w:eastAsia="sv-SE"/>
              </w:rPr>
              <w:t xml:space="preserve">pre milking : uses 1, 2/ - / - / - </w:t>
            </w:r>
          </w:p>
          <w:p w14:paraId="06CECFCD" w14:textId="77777777" w:rsidR="00796039" w:rsidRPr="00515859" w:rsidRDefault="00796039" w:rsidP="00E72CB9">
            <w:pPr>
              <w:suppressAutoHyphens w:val="0"/>
              <w:jc w:val="both"/>
              <w:rPr>
                <w:rFonts w:ascii="Arial" w:eastAsia="Calibri" w:hAnsi="Arial" w:cs="Arial"/>
                <w:bCs/>
                <w:lang w:val="de-DE" w:eastAsia="sv-SE"/>
              </w:rPr>
            </w:pPr>
            <w:r w:rsidRPr="00515859">
              <w:rPr>
                <w:rFonts w:ascii="Arial" w:eastAsia="Calibri" w:hAnsi="Arial" w:cs="Arial"/>
                <w:bCs/>
                <w:lang w:val="de-DE" w:eastAsia="sv-SE"/>
              </w:rPr>
              <w:t xml:space="preserve">or </w:t>
            </w:r>
          </w:p>
          <w:p w14:paraId="4706925C" w14:textId="77777777" w:rsidR="00796039" w:rsidRPr="00515859" w:rsidRDefault="00796039" w:rsidP="0009060B">
            <w:pPr>
              <w:numPr>
                <w:ilvl w:val="0"/>
                <w:numId w:val="6"/>
              </w:numPr>
              <w:tabs>
                <w:tab w:val="num" w:pos="786"/>
              </w:tabs>
              <w:suppressAutoHyphens w:val="0"/>
              <w:ind w:left="213" w:hanging="142"/>
              <w:contextualSpacing/>
              <w:jc w:val="both"/>
              <w:rPr>
                <w:rFonts w:ascii="Arial" w:eastAsia="Calibri" w:hAnsi="Arial" w:cs="Arial"/>
                <w:bCs/>
                <w:lang w:val="de-DE" w:eastAsia="sv-SE"/>
              </w:rPr>
            </w:pPr>
            <w:r w:rsidRPr="00515859">
              <w:rPr>
                <w:rFonts w:ascii="Arial" w:eastAsia="Calibri" w:hAnsi="Arial" w:cs="Arial"/>
                <w:bCs/>
                <w:lang w:val="de-DE" w:eastAsia="sv-SE"/>
              </w:rPr>
              <w:t>post milking : uses - / 7 / 10/ 11</w:t>
            </w:r>
          </w:p>
          <w:p w14:paraId="6229B7AD" w14:textId="77777777" w:rsidR="00796039" w:rsidRPr="00515859" w:rsidRDefault="00796039" w:rsidP="00E72CB9">
            <w:pPr>
              <w:suppressAutoHyphens w:val="0"/>
              <w:jc w:val="both"/>
              <w:rPr>
                <w:rFonts w:ascii="Arial" w:eastAsia="Calibri" w:hAnsi="Arial" w:cs="Arial"/>
                <w:bCs/>
                <w:lang w:val="de-DE" w:eastAsia="sv-SE"/>
              </w:rPr>
            </w:pPr>
          </w:p>
          <w:p w14:paraId="75784308" w14:textId="77777777" w:rsidR="00796039" w:rsidRPr="000074CF" w:rsidRDefault="00796039" w:rsidP="00E72CB9">
            <w:pPr>
              <w:suppressAutoHyphens w:val="0"/>
              <w:ind w:left="1205" w:hanging="1205"/>
              <w:jc w:val="both"/>
              <w:rPr>
                <w:rFonts w:ascii="Arial" w:eastAsia="Calibri" w:hAnsi="Arial" w:cs="Arial"/>
                <w:bCs/>
                <w:lang w:val="de-DE" w:eastAsia="sv-SE"/>
              </w:rPr>
            </w:pPr>
            <w:r w:rsidRPr="000074CF">
              <w:rPr>
                <w:rFonts w:ascii="Arial" w:eastAsia="Calibri" w:hAnsi="Arial" w:cs="Arial"/>
                <w:bCs/>
                <w:lang w:val="de-DE" w:eastAsia="sv-SE"/>
              </w:rPr>
              <w:t xml:space="preserve">◦ Automatic with spraying treatment: metaSPC 1 / 3 </w:t>
            </w:r>
          </w:p>
          <w:p w14:paraId="21B08C49" w14:textId="77777777" w:rsidR="00796039" w:rsidRPr="000074CF" w:rsidRDefault="00796039" w:rsidP="00CE031F">
            <w:pPr>
              <w:suppressAutoHyphens w:val="0"/>
              <w:jc w:val="both"/>
              <w:rPr>
                <w:rFonts w:ascii="Arial" w:eastAsia="Calibri" w:hAnsi="Arial" w:cs="Arial"/>
                <w:bCs/>
                <w:lang w:val="de-DE" w:eastAsia="sv-SE"/>
              </w:rPr>
            </w:pPr>
            <w:r w:rsidRPr="000074CF">
              <w:rPr>
                <w:rFonts w:ascii="Arial" w:eastAsia="Calibri" w:hAnsi="Arial" w:cs="Arial"/>
                <w:bCs/>
                <w:lang w:val="de-DE" w:eastAsia="sv-SE"/>
              </w:rPr>
              <w:t>used as :</w:t>
            </w:r>
          </w:p>
          <w:p w14:paraId="0D028219" w14:textId="77777777" w:rsidR="00796039" w:rsidRPr="000074CF" w:rsidRDefault="00796039" w:rsidP="0009060B">
            <w:pPr>
              <w:numPr>
                <w:ilvl w:val="0"/>
                <w:numId w:val="6"/>
              </w:numPr>
              <w:tabs>
                <w:tab w:val="clear" w:pos="360"/>
                <w:tab w:val="num" w:pos="213"/>
                <w:tab w:val="num" w:pos="786"/>
              </w:tabs>
              <w:suppressAutoHyphens w:val="0"/>
              <w:ind w:left="351" w:hanging="280"/>
              <w:contextualSpacing/>
              <w:jc w:val="both"/>
              <w:rPr>
                <w:rFonts w:ascii="Arial" w:eastAsia="Calibri" w:hAnsi="Arial" w:cs="Arial"/>
                <w:bCs/>
                <w:lang w:val="de-DE" w:eastAsia="sv-SE"/>
              </w:rPr>
            </w:pPr>
            <w:r w:rsidRPr="000074CF">
              <w:rPr>
                <w:rFonts w:ascii="Arial" w:eastAsia="Calibri" w:hAnsi="Arial" w:cs="Arial"/>
                <w:bCs/>
                <w:lang w:val="de-DE" w:eastAsia="sv-SE"/>
              </w:rPr>
              <w:t xml:space="preserve">pre milking : uses 3, 4/ - </w:t>
            </w:r>
          </w:p>
          <w:p w14:paraId="3445A7B0" w14:textId="77777777" w:rsidR="00796039" w:rsidRPr="002D4DC5" w:rsidRDefault="00796039" w:rsidP="00E72CB9">
            <w:pPr>
              <w:suppressAutoHyphens w:val="0"/>
              <w:jc w:val="both"/>
              <w:rPr>
                <w:rFonts w:ascii="Arial" w:eastAsia="Calibri" w:hAnsi="Arial" w:cs="Arial"/>
                <w:bCs/>
                <w:lang w:val="de-DE" w:eastAsia="sv-SE"/>
              </w:rPr>
            </w:pPr>
            <w:r w:rsidRPr="002D4DC5">
              <w:rPr>
                <w:rFonts w:ascii="Arial" w:eastAsia="Calibri" w:hAnsi="Arial" w:cs="Arial"/>
                <w:bCs/>
                <w:lang w:val="de-DE" w:eastAsia="sv-SE"/>
              </w:rPr>
              <w:t xml:space="preserve">or </w:t>
            </w:r>
          </w:p>
          <w:p w14:paraId="6F3EE406" w14:textId="77777777" w:rsidR="00796039" w:rsidRPr="002D4DC5" w:rsidRDefault="00796039" w:rsidP="0009060B">
            <w:pPr>
              <w:numPr>
                <w:ilvl w:val="0"/>
                <w:numId w:val="6"/>
              </w:numPr>
              <w:tabs>
                <w:tab w:val="num" w:pos="786"/>
              </w:tabs>
              <w:suppressAutoHyphens w:val="0"/>
              <w:ind w:left="213" w:hanging="142"/>
              <w:contextualSpacing/>
              <w:jc w:val="both"/>
              <w:rPr>
                <w:rFonts w:ascii="Arial" w:eastAsia="Calibri" w:hAnsi="Arial" w:cs="Arial"/>
                <w:bCs/>
                <w:lang w:val="de-DE" w:eastAsia="sv-SE"/>
              </w:rPr>
            </w:pPr>
            <w:r w:rsidRPr="002D4DC5">
              <w:rPr>
                <w:rFonts w:ascii="Arial" w:eastAsia="Calibri" w:hAnsi="Arial" w:cs="Arial"/>
                <w:bCs/>
                <w:lang w:val="de-DE" w:eastAsia="sv-SE"/>
              </w:rPr>
              <w:t xml:space="preserve">post milking : uses - / 8, 9 </w:t>
            </w:r>
          </w:p>
          <w:p w14:paraId="5ABEB942" w14:textId="77777777" w:rsidR="00796039" w:rsidRPr="002D4DC5" w:rsidRDefault="00796039" w:rsidP="00E72CB9">
            <w:pPr>
              <w:suppressAutoHyphens w:val="0"/>
              <w:jc w:val="both"/>
              <w:rPr>
                <w:rFonts w:ascii="Arial" w:eastAsia="Calibri" w:hAnsi="Arial" w:cs="Arial"/>
                <w:bCs/>
                <w:lang w:val="de-DE" w:eastAsia="sv-SE"/>
              </w:rPr>
            </w:pPr>
          </w:p>
          <w:p w14:paraId="61D5F536" w14:textId="77777777" w:rsidR="00796039" w:rsidRPr="008B001A" w:rsidRDefault="00796039" w:rsidP="00E72CB9">
            <w:pPr>
              <w:suppressAutoHyphens w:val="0"/>
              <w:ind w:left="1205" w:hanging="1205"/>
              <w:jc w:val="both"/>
              <w:rPr>
                <w:rFonts w:ascii="Arial" w:eastAsia="Calibri" w:hAnsi="Arial" w:cs="Arial"/>
                <w:bCs/>
                <w:lang w:val="de-DE" w:eastAsia="sv-SE"/>
              </w:rPr>
            </w:pPr>
            <w:r w:rsidRPr="008B001A">
              <w:rPr>
                <w:rFonts w:ascii="Arial" w:eastAsia="Calibri" w:hAnsi="Arial" w:cs="Arial"/>
                <w:bCs/>
                <w:lang w:val="de-DE" w:eastAsia="sv-SE"/>
              </w:rPr>
              <w:t xml:space="preserve">◦ Manual with dip treatment : metaSPC 1 / 3 / 4 / 5 </w:t>
            </w:r>
          </w:p>
          <w:p w14:paraId="682D0975" w14:textId="77777777" w:rsidR="00796039" w:rsidRPr="008B001A" w:rsidRDefault="00796039" w:rsidP="00CE031F">
            <w:pPr>
              <w:suppressAutoHyphens w:val="0"/>
              <w:jc w:val="both"/>
              <w:rPr>
                <w:rFonts w:ascii="Arial" w:eastAsia="Calibri" w:hAnsi="Arial" w:cs="Arial"/>
                <w:bCs/>
                <w:lang w:val="de-DE" w:eastAsia="sv-SE"/>
              </w:rPr>
            </w:pPr>
            <w:r w:rsidRPr="008B001A">
              <w:rPr>
                <w:rFonts w:ascii="Arial" w:eastAsia="Calibri" w:hAnsi="Arial" w:cs="Arial"/>
                <w:bCs/>
                <w:lang w:val="de-DE" w:eastAsia="sv-SE"/>
              </w:rPr>
              <w:t>used as :</w:t>
            </w:r>
          </w:p>
          <w:p w14:paraId="22D0BC7A" w14:textId="77777777" w:rsidR="00796039" w:rsidRPr="00E72CB9" w:rsidRDefault="00796039" w:rsidP="0009060B">
            <w:pPr>
              <w:numPr>
                <w:ilvl w:val="0"/>
                <w:numId w:val="6"/>
              </w:numPr>
              <w:tabs>
                <w:tab w:val="clear" w:pos="360"/>
                <w:tab w:val="num" w:pos="213"/>
                <w:tab w:val="num" w:pos="786"/>
              </w:tabs>
              <w:suppressAutoHyphens w:val="0"/>
              <w:ind w:left="351" w:hanging="280"/>
              <w:contextualSpacing/>
              <w:jc w:val="both"/>
              <w:rPr>
                <w:rFonts w:ascii="Arial" w:eastAsia="Calibri" w:hAnsi="Arial" w:cs="Arial"/>
                <w:bCs/>
                <w:lang w:val="de-DE" w:eastAsia="sv-SE"/>
              </w:rPr>
            </w:pPr>
            <w:r w:rsidRPr="00E72CB9">
              <w:rPr>
                <w:rFonts w:ascii="Arial" w:eastAsia="Calibri" w:hAnsi="Arial" w:cs="Arial"/>
                <w:bCs/>
                <w:lang w:val="de-DE" w:eastAsia="sv-SE"/>
              </w:rPr>
              <w:t xml:space="preserve">pre milking : uses 1, 2/ - / - / - </w:t>
            </w:r>
          </w:p>
          <w:p w14:paraId="3CDB482C" w14:textId="77777777" w:rsidR="00796039" w:rsidRPr="00E72CB9" w:rsidRDefault="00796039" w:rsidP="00E72CB9">
            <w:pPr>
              <w:suppressAutoHyphens w:val="0"/>
              <w:jc w:val="both"/>
              <w:rPr>
                <w:rFonts w:ascii="Arial" w:eastAsia="Calibri" w:hAnsi="Arial" w:cs="Arial"/>
                <w:bCs/>
                <w:lang w:val="de-DE" w:eastAsia="sv-SE"/>
              </w:rPr>
            </w:pPr>
            <w:r w:rsidRPr="00E72CB9">
              <w:rPr>
                <w:rFonts w:ascii="Arial" w:eastAsia="Calibri" w:hAnsi="Arial" w:cs="Arial"/>
                <w:bCs/>
                <w:lang w:val="de-DE" w:eastAsia="sv-SE"/>
              </w:rPr>
              <w:t xml:space="preserve">or </w:t>
            </w:r>
          </w:p>
          <w:p w14:paraId="436C8E22" w14:textId="77777777" w:rsidR="00796039" w:rsidRPr="00E72CB9" w:rsidRDefault="00796039" w:rsidP="0009060B">
            <w:pPr>
              <w:numPr>
                <w:ilvl w:val="0"/>
                <w:numId w:val="6"/>
              </w:numPr>
              <w:tabs>
                <w:tab w:val="num" w:pos="786"/>
              </w:tabs>
              <w:suppressAutoHyphens w:val="0"/>
              <w:ind w:left="213" w:hanging="142"/>
              <w:contextualSpacing/>
              <w:jc w:val="both"/>
              <w:rPr>
                <w:rFonts w:ascii="Arial" w:eastAsia="Calibri" w:hAnsi="Arial" w:cs="Arial"/>
                <w:bCs/>
                <w:lang w:val="de-DE" w:eastAsia="sv-SE"/>
              </w:rPr>
            </w:pPr>
            <w:r w:rsidRPr="00E72CB9">
              <w:rPr>
                <w:rFonts w:ascii="Arial" w:eastAsia="Calibri" w:hAnsi="Arial" w:cs="Arial"/>
                <w:bCs/>
                <w:lang w:val="de-DE" w:eastAsia="sv-SE"/>
              </w:rPr>
              <w:t>post milking : uses - / 7 / 10 / 11</w:t>
            </w:r>
          </w:p>
          <w:p w14:paraId="36959980" w14:textId="77777777" w:rsidR="00796039" w:rsidRPr="00E72CB9" w:rsidRDefault="00796039" w:rsidP="00E72CB9">
            <w:pPr>
              <w:suppressAutoHyphens w:val="0"/>
              <w:jc w:val="both"/>
              <w:rPr>
                <w:rFonts w:ascii="Arial" w:eastAsia="Calibri" w:hAnsi="Arial" w:cs="Arial"/>
                <w:bCs/>
                <w:lang w:val="de-DE" w:eastAsia="sv-SE"/>
              </w:rPr>
            </w:pPr>
          </w:p>
          <w:p w14:paraId="242E939A" w14:textId="77777777" w:rsidR="00796039" w:rsidRPr="00E72CB9" w:rsidRDefault="00796039" w:rsidP="00E72CB9">
            <w:pPr>
              <w:suppressAutoHyphens w:val="0"/>
              <w:ind w:left="1205" w:hanging="1205"/>
              <w:jc w:val="both"/>
              <w:rPr>
                <w:rFonts w:ascii="Arial" w:eastAsia="Calibri" w:hAnsi="Arial" w:cs="Arial"/>
                <w:bCs/>
                <w:lang w:val="de-DE" w:eastAsia="sv-SE"/>
              </w:rPr>
            </w:pPr>
            <w:r w:rsidRPr="00E72CB9">
              <w:rPr>
                <w:rFonts w:ascii="Arial" w:eastAsia="Calibri" w:hAnsi="Arial" w:cs="Arial"/>
                <w:bCs/>
                <w:lang w:val="de-DE" w:eastAsia="sv-SE"/>
              </w:rPr>
              <w:t xml:space="preserve">◦ Automatic with spraying treatment: metaSPC 6 </w:t>
            </w:r>
          </w:p>
          <w:p w14:paraId="29E13517" w14:textId="77777777" w:rsidR="00796039" w:rsidRPr="00E72CB9" w:rsidRDefault="00796039" w:rsidP="00CE031F">
            <w:pPr>
              <w:suppressAutoHyphens w:val="0"/>
              <w:jc w:val="both"/>
              <w:rPr>
                <w:rFonts w:ascii="Arial" w:eastAsia="Calibri" w:hAnsi="Arial" w:cs="Arial"/>
                <w:lang w:val="sv-SE" w:eastAsia="en-US"/>
              </w:rPr>
            </w:pPr>
            <w:r w:rsidRPr="00E72CB9">
              <w:rPr>
                <w:rFonts w:ascii="Arial" w:eastAsia="Calibri" w:hAnsi="Arial" w:cs="Arial"/>
                <w:bCs/>
                <w:lang w:val="de-DE" w:eastAsia="sv-SE"/>
              </w:rPr>
              <w:t>used as pre and post milking : use 12</w:t>
            </w:r>
          </w:p>
        </w:tc>
        <w:tc>
          <w:tcPr>
            <w:tcW w:w="1696" w:type="pct"/>
            <w:shd w:val="clear" w:color="auto" w:fill="auto"/>
            <w:tcMar>
              <w:top w:w="57" w:type="dxa"/>
              <w:bottom w:w="57" w:type="dxa"/>
            </w:tcMar>
          </w:tcPr>
          <w:p w14:paraId="3FBE8B66" w14:textId="77777777" w:rsidR="00796039" w:rsidRPr="00E72CB9" w:rsidRDefault="00796039" w:rsidP="006C180F">
            <w:pPr>
              <w:suppressAutoHyphens w:val="0"/>
              <w:jc w:val="both"/>
              <w:rPr>
                <w:rFonts w:ascii="Arial" w:eastAsia="Calibri" w:hAnsi="Arial" w:cs="Arial"/>
                <w:lang w:val="sv-SE" w:eastAsia="en-US"/>
              </w:rPr>
            </w:pPr>
            <w:r w:rsidRPr="00E72CB9">
              <w:rPr>
                <w:rFonts w:ascii="Arial" w:eastAsia="Calibri" w:hAnsi="Arial" w:cs="Arial"/>
                <w:lang w:val="sv-SE" w:eastAsia="en-US"/>
              </w:rPr>
              <w:t>Livestock (</w:t>
            </w:r>
            <w:r w:rsidRPr="00E72CB9">
              <w:rPr>
                <w:rFonts w:ascii="Arial" w:eastAsia="Calibri" w:hAnsi="Arial" w:cs="Arial"/>
                <w:b/>
                <w:lang w:val="sv-SE" w:eastAsia="en-US"/>
              </w:rPr>
              <w:t>dairy cattle</w:t>
            </w:r>
            <w:r w:rsidRPr="00E72CB9">
              <w:rPr>
                <w:rFonts w:ascii="Arial" w:eastAsia="Calibri" w:hAnsi="Arial" w:cs="Arial"/>
                <w:lang w:val="sv-SE" w:eastAsia="en-US"/>
              </w:rPr>
              <w:t>, sheep and goats)</w:t>
            </w:r>
          </w:p>
          <w:p w14:paraId="0BF68BF1" w14:textId="77777777" w:rsidR="00796039" w:rsidRPr="00E72CB9" w:rsidRDefault="00796039" w:rsidP="006C180F">
            <w:pPr>
              <w:suppressAutoHyphens w:val="0"/>
              <w:jc w:val="both"/>
              <w:rPr>
                <w:rFonts w:ascii="Arial" w:eastAsia="Calibri" w:hAnsi="Arial" w:cs="Arial"/>
                <w:lang w:val="sv-SE" w:eastAsia="en-US"/>
              </w:rPr>
            </w:pPr>
            <w:r w:rsidRPr="00E72CB9">
              <w:rPr>
                <w:rFonts w:ascii="Arial" w:eastAsia="Calibri" w:hAnsi="Arial" w:cs="Arial"/>
                <w:lang w:val="sv-SE" w:eastAsia="en-US"/>
              </w:rPr>
              <w:t>milk from cows being the major dairy product contributor, it is the only model considered in framework of this dossier</w:t>
            </w:r>
          </w:p>
        </w:tc>
      </w:tr>
    </w:tbl>
    <w:p w14:paraId="5C4388B5" w14:textId="77777777" w:rsidR="00796039" w:rsidRPr="00E72CB9" w:rsidRDefault="00796039" w:rsidP="006C180F">
      <w:pPr>
        <w:suppressAutoHyphens w:val="0"/>
        <w:jc w:val="both"/>
        <w:rPr>
          <w:rFonts w:ascii="Arial" w:eastAsia="Calibri" w:hAnsi="Arial" w:cs="Arial"/>
          <w:iCs/>
          <w:lang w:val="sv-SE" w:eastAsia="en-US"/>
        </w:rPr>
      </w:pPr>
    </w:p>
    <w:p w14:paraId="25E081AA" w14:textId="77777777" w:rsidR="00796039" w:rsidRPr="00CE031F" w:rsidRDefault="00796039" w:rsidP="006C180F">
      <w:pPr>
        <w:suppressAutoHyphens w:val="0"/>
        <w:jc w:val="both"/>
        <w:rPr>
          <w:rFonts w:ascii="Arial" w:eastAsia="Calibri" w:hAnsi="Arial" w:cs="Arial"/>
          <w:lang w:val="sv-SE" w:eastAsia="en-US"/>
        </w:rPr>
      </w:pPr>
      <w:r w:rsidRPr="00CE031F">
        <w:rPr>
          <w:rFonts w:ascii="Arial" w:eastAsia="Calibri" w:hAnsi="Arial" w:cs="Arial"/>
          <w:lang w:val="sv-SE" w:eastAsia="en-US"/>
        </w:rPr>
        <w:t>The active substance iodine is not considered as a cumulative substance:</w:t>
      </w:r>
    </w:p>
    <w:p w14:paraId="30DB1E8A" w14:textId="77777777" w:rsidR="00796039" w:rsidRPr="009F2E41" w:rsidRDefault="00796039" w:rsidP="0009060B">
      <w:pPr>
        <w:pStyle w:val="Paragraphedeliste"/>
        <w:numPr>
          <w:ilvl w:val="0"/>
          <w:numId w:val="32"/>
        </w:numPr>
        <w:suppressAutoHyphens w:val="0"/>
        <w:jc w:val="both"/>
        <w:rPr>
          <w:rFonts w:ascii="Arial" w:eastAsia="Calibri" w:hAnsi="Arial" w:cs="Arial"/>
          <w:lang w:val="sv-SE" w:eastAsia="en-US"/>
        </w:rPr>
      </w:pPr>
      <w:r w:rsidRPr="009F2E41">
        <w:rPr>
          <w:rFonts w:ascii="Arial" w:eastAsia="Calibri" w:hAnsi="Arial" w:cs="Arial"/>
          <w:lang w:val="sv-SE" w:eastAsia="en-US"/>
        </w:rPr>
        <w:t xml:space="preserve">no log Pow is defined, </w:t>
      </w:r>
    </w:p>
    <w:p w14:paraId="612F6E6B" w14:textId="77777777" w:rsidR="00796039" w:rsidRPr="009F2E41" w:rsidRDefault="00796039" w:rsidP="0009060B">
      <w:pPr>
        <w:pStyle w:val="Paragraphedeliste"/>
        <w:numPr>
          <w:ilvl w:val="0"/>
          <w:numId w:val="32"/>
        </w:numPr>
        <w:suppressAutoHyphens w:val="0"/>
        <w:jc w:val="both"/>
        <w:rPr>
          <w:rFonts w:ascii="Arial" w:eastAsia="Calibri" w:hAnsi="Arial" w:cs="Arial"/>
          <w:lang w:val="sv-SE" w:eastAsia="en-US"/>
        </w:rPr>
      </w:pPr>
      <w:r w:rsidRPr="009F2E41">
        <w:rPr>
          <w:rFonts w:ascii="Arial" w:eastAsia="Calibri" w:hAnsi="Arial" w:cs="Arial"/>
          <w:lang w:val="sv-SE" w:eastAsia="en-US"/>
        </w:rPr>
        <w:t xml:space="preserve">no data suggests a potential bioaccumulation of iodine/iodide in the body under normal circumstances, </w:t>
      </w:r>
    </w:p>
    <w:p w14:paraId="73ABFA5A" w14:textId="77777777" w:rsidR="00796039" w:rsidRPr="00B22902" w:rsidRDefault="00796039" w:rsidP="0009060B">
      <w:pPr>
        <w:pStyle w:val="Paragraphedeliste"/>
        <w:numPr>
          <w:ilvl w:val="0"/>
          <w:numId w:val="32"/>
        </w:numPr>
        <w:suppressAutoHyphens w:val="0"/>
        <w:jc w:val="both"/>
        <w:rPr>
          <w:rFonts w:ascii="Arial" w:eastAsia="Calibri" w:hAnsi="Arial" w:cs="Arial"/>
          <w:lang w:val="sv-SE" w:eastAsia="en-US"/>
        </w:rPr>
      </w:pPr>
      <w:r w:rsidRPr="00CC262E">
        <w:rPr>
          <w:rFonts w:ascii="Arial" w:eastAsia="Calibri" w:hAnsi="Arial" w:cs="Arial"/>
          <w:lang w:val="sv-SE" w:eastAsia="en-US"/>
        </w:rPr>
        <w:t>Iodide in excess of physiological requirement is excreted mainly via the urine, and in smaller quantities via faeces, saliva, milk, sweat, tears, bile, other secretions an</w:t>
      </w:r>
      <w:r w:rsidRPr="00B22902">
        <w:rPr>
          <w:rFonts w:ascii="Arial" w:eastAsia="Calibri" w:hAnsi="Arial" w:cs="Arial"/>
          <w:lang w:val="sv-SE" w:eastAsia="en-US"/>
        </w:rPr>
        <w:t>d exhaled air.</w:t>
      </w:r>
    </w:p>
    <w:p w14:paraId="27B035B9" w14:textId="77777777" w:rsidR="00796039" w:rsidRPr="00515859" w:rsidRDefault="00796039" w:rsidP="006C180F">
      <w:pPr>
        <w:suppressAutoHyphens w:val="0"/>
        <w:jc w:val="both"/>
        <w:rPr>
          <w:rFonts w:ascii="Arial" w:eastAsia="Calibri" w:hAnsi="Arial" w:cs="Arial"/>
          <w:lang w:val="sv-SE" w:eastAsia="en-US"/>
        </w:rPr>
      </w:pPr>
      <w:r w:rsidRPr="00515859">
        <w:rPr>
          <w:rFonts w:ascii="Arial" w:eastAsia="Calibri" w:hAnsi="Arial" w:cs="Arial"/>
          <w:lang w:val="sv-SE" w:eastAsia="en-US"/>
        </w:rPr>
        <w:t>Therefore no bioaccumulation of iodine is expected.</w:t>
      </w:r>
    </w:p>
    <w:p w14:paraId="2E09CAC2" w14:textId="77777777" w:rsidR="00796039" w:rsidRPr="00515859" w:rsidRDefault="00796039" w:rsidP="006C180F">
      <w:pPr>
        <w:suppressAutoHyphens w:val="0"/>
        <w:jc w:val="both"/>
        <w:rPr>
          <w:rFonts w:ascii="Arial" w:eastAsia="Calibri" w:hAnsi="Arial" w:cs="Arial"/>
          <w:lang w:val="sv-SE" w:eastAsia="en-US"/>
        </w:rPr>
      </w:pPr>
    </w:p>
    <w:p w14:paraId="48B43211" w14:textId="77777777" w:rsidR="00796039" w:rsidRPr="00515859" w:rsidRDefault="00796039" w:rsidP="006C180F">
      <w:pPr>
        <w:suppressAutoHyphens w:val="0"/>
        <w:jc w:val="both"/>
        <w:rPr>
          <w:rFonts w:ascii="Arial" w:eastAsia="Calibri" w:hAnsi="Arial" w:cs="Arial"/>
          <w:i/>
          <w:u w:val="single"/>
          <w:lang w:val="sv-SE" w:eastAsia="en-US"/>
        </w:rPr>
      </w:pPr>
      <w:bookmarkStart w:id="260" w:name="_Toc389729079"/>
      <w:r w:rsidRPr="00515859">
        <w:rPr>
          <w:rFonts w:ascii="Arial" w:eastAsia="Calibri" w:hAnsi="Arial" w:cs="Arial"/>
          <w:i/>
          <w:u w:val="single"/>
          <w:lang w:val="sv-SE" w:eastAsia="en-US"/>
        </w:rPr>
        <w:t>Information of non-biocidal use of the active substance</w:t>
      </w:r>
      <w:bookmarkEnd w:id="260"/>
    </w:p>
    <w:p w14:paraId="43F19BDB" w14:textId="77777777" w:rsidR="00796039" w:rsidRPr="000074CF" w:rsidRDefault="00796039" w:rsidP="006C180F">
      <w:pPr>
        <w:suppressAutoHyphens w:val="0"/>
        <w:jc w:val="both"/>
        <w:rPr>
          <w:rFonts w:ascii="Arial" w:eastAsia="Calibri" w:hAnsi="Arial" w:cs="Arial"/>
          <w:lang w:val="sv-SE" w:eastAsia="en-US"/>
        </w:rPr>
      </w:pPr>
      <w:r w:rsidRPr="000074CF">
        <w:rPr>
          <w:rFonts w:ascii="Arial" w:eastAsia="Calibri" w:hAnsi="Arial" w:cs="Arial"/>
          <w:lang w:val="sv-SE" w:eastAsia="en-US"/>
        </w:rPr>
        <w:t>According to Regulation (EU) No. 2015/861, several iodine-containing compounds are authorized as feed additives, and also as antiseptics and sanitisers in veterinary medicine.</w:t>
      </w:r>
    </w:p>
    <w:p w14:paraId="26F4E6B1" w14:textId="77777777" w:rsidR="00796039" w:rsidRPr="000074CF" w:rsidRDefault="00796039" w:rsidP="006C180F">
      <w:pPr>
        <w:suppressAutoHyphens w:val="0"/>
        <w:jc w:val="both"/>
        <w:rPr>
          <w:rFonts w:ascii="Arial" w:eastAsia="Calibri" w:hAnsi="Arial" w:cs="Arial"/>
          <w:i/>
          <w:iCs/>
          <w:lang w:val="sv-SE" w:eastAsia="en-US"/>
        </w:rPr>
      </w:pPr>
    </w:p>
    <w:p w14:paraId="1C42EEBE" w14:textId="77777777" w:rsidR="00796039" w:rsidRPr="000074CF" w:rsidRDefault="00796039" w:rsidP="006C180F">
      <w:pPr>
        <w:suppressAutoHyphens w:val="0"/>
        <w:jc w:val="both"/>
        <w:rPr>
          <w:rFonts w:ascii="Arial" w:eastAsia="Calibri" w:hAnsi="Arial" w:cs="Arial"/>
          <w:lang w:val="sv-SE" w:eastAsia="en-US"/>
        </w:rPr>
      </w:pPr>
      <w:r w:rsidRPr="000074CF">
        <w:rPr>
          <w:rFonts w:ascii="Arial" w:eastAsia="Calibri" w:hAnsi="Arial" w:cs="Arial"/>
          <w:lang w:val="sv-SE" w:eastAsia="en-US"/>
        </w:rPr>
        <w:t>Residue definitions</w:t>
      </w:r>
    </w:p>
    <w:tbl>
      <w:tblPr>
        <w:tblW w:w="520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74"/>
        <w:gridCol w:w="2741"/>
        <w:gridCol w:w="3446"/>
        <w:gridCol w:w="2970"/>
      </w:tblGrid>
      <w:tr w:rsidR="00796039" w:rsidRPr="00E72CB9" w14:paraId="43416A44" w14:textId="77777777" w:rsidTr="008A1290">
        <w:trPr>
          <w:tblHeader/>
        </w:trPr>
        <w:tc>
          <w:tcPr>
            <w:tcW w:w="5000" w:type="pct"/>
            <w:gridSpan w:val="4"/>
            <w:shd w:val="clear" w:color="auto" w:fill="FFFFCC"/>
          </w:tcPr>
          <w:p w14:paraId="4ECDABB7" w14:textId="77777777" w:rsidR="00796039" w:rsidRPr="002D4DC5" w:rsidRDefault="00796039" w:rsidP="00E72CB9">
            <w:pPr>
              <w:suppressAutoHyphens w:val="0"/>
              <w:jc w:val="both"/>
              <w:rPr>
                <w:rFonts w:ascii="Arial" w:eastAsia="Calibri" w:hAnsi="Arial" w:cs="Arial"/>
                <w:b/>
                <w:lang w:val="sv-SE" w:eastAsia="en-US"/>
              </w:rPr>
            </w:pPr>
            <w:r w:rsidRPr="002D4DC5">
              <w:rPr>
                <w:rFonts w:ascii="Arial" w:eastAsia="Calibri" w:hAnsi="Arial" w:cs="Arial"/>
                <w:b/>
                <w:lang w:val="sv-SE" w:eastAsia="en-US"/>
              </w:rPr>
              <w:lastRenderedPageBreak/>
              <w:t>Summary table of other (non-biocidal) uses</w:t>
            </w:r>
          </w:p>
        </w:tc>
      </w:tr>
      <w:tr w:rsidR="00796039" w:rsidRPr="00E72CB9" w14:paraId="016839D3" w14:textId="77777777" w:rsidTr="008A1290">
        <w:trPr>
          <w:tblHeader/>
        </w:trPr>
        <w:tc>
          <w:tcPr>
            <w:tcW w:w="246" w:type="pct"/>
            <w:shd w:val="clear" w:color="auto" w:fill="auto"/>
            <w:tcMar>
              <w:top w:w="57" w:type="dxa"/>
              <w:bottom w:w="57" w:type="dxa"/>
            </w:tcMar>
          </w:tcPr>
          <w:p w14:paraId="3F9683ED" w14:textId="77777777" w:rsidR="00796039" w:rsidRPr="00E72CB9" w:rsidRDefault="00796039" w:rsidP="00E72CB9">
            <w:pPr>
              <w:suppressAutoHyphens w:val="0"/>
              <w:jc w:val="both"/>
              <w:rPr>
                <w:rFonts w:ascii="Arial" w:eastAsia="Calibri" w:hAnsi="Arial" w:cs="Arial"/>
                <w:lang w:val="sv-SE" w:eastAsia="en-US"/>
              </w:rPr>
            </w:pPr>
          </w:p>
        </w:tc>
        <w:tc>
          <w:tcPr>
            <w:tcW w:w="1423" w:type="pct"/>
            <w:shd w:val="clear" w:color="auto" w:fill="auto"/>
            <w:tcMar>
              <w:top w:w="57" w:type="dxa"/>
              <w:bottom w:w="57" w:type="dxa"/>
            </w:tcMar>
          </w:tcPr>
          <w:p w14:paraId="0C4FF10B" w14:textId="77777777" w:rsidR="00796039" w:rsidRPr="00CE031F" w:rsidRDefault="00796039" w:rsidP="00E72CB9">
            <w:pPr>
              <w:suppressAutoHyphens w:val="0"/>
              <w:jc w:val="both"/>
              <w:rPr>
                <w:rFonts w:ascii="Arial" w:eastAsia="Calibri" w:hAnsi="Arial" w:cs="Arial"/>
                <w:b/>
                <w:lang w:val="sv-SE" w:eastAsia="en-US"/>
              </w:rPr>
            </w:pPr>
            <w:r w:rsidRPr="00CE031F">
              <w:rPr>
                <w:rFonts w:ascii="Arial" w:eastAsia="Calibri" w:hAnsi="Arial" w:cs="Arial"/>
                <w:b/>
                <w:lang w:val="sv-SE" w:eastAsia="en-US"/>
              </w:rPr>
              <w:t>Sector of use</w:t>
            </w:r>
          </w:p>
        </w:tc>
        <w:tc>
          <w:tcPr>
            <w:tcW w:w="1789" w:type="pct"/>
            <w:shd w:val="clear" w:color="auto" w:fill="auto"/>
            <w:tcMar>
              <w:top w:w="57" w:type="dxa"/>
              <w:bottom w:w="57" w:type="dxa"/>
            </w:tcMar>
          </w:tcPr>
          <w:p w14:paraId="71DEF395" w14:textId="77777777" w:rsidR="00796039" w:rsidRPr="00CE031F" w:rsidRDefault="00796039" w:rsidP="00CE031F">
            <w:pPr>
              <w:suppressAutoHyphens w:val="0"/>
              <w:jc w:val="both"/>
              <w:rPr>
                <w:rFonts w:ascii="Arial" w:eastAsia="Calibri" w:hAnsi="Arial" w:cs="Arial"/>
                <w:b/>
                <w:lang w:val="sv-SE" w:eastAsia="en-US"/>
              </w:rPr>
            </w:pPr>
            <w:r w:rsidRPr="00CE031F">
              <w:rPr>
                <w:rFonts w:ascii="Arial" w:eastAsia="Calibri" w:hAnsi="Arial" w:cs="Arial"/>
                <w:b/>
                <w:lang w:val="sv-SE" w:eastAsia="en-US"/>
              </w:rPr>
              <w:t>Intended use</w:t>
            </w:r>
          </w:p>
        </w:tc>
        <w:tc>
          <w:tcPr>
            <w:tcW w:w="1542" w:type="pct"/>
            <w:shd w:val="clear" w:color="auto" w:fill="auto"/>
            <w:tcMar>
              <w:top w:w="57" w:type="dxa"/>
              <w:bottom w:w="57" w:type="dxa"/>
            </w:tcMar>
          </w:tcPr>
          <w:p w14:paraId="11338B00" w14:textId="77777777" w:rsidR="00796039" w:rsidRPr="009F2E41" w:rsidRDefault="00796039" w:rsidP="009F2E41">
            <w:pPr>
              <w:suppressAutoHyphens w:val="0"/>
              <w:jc w:val="both"/>
              <w:rPr>
                <w:rFonts w:ascii="Arial" w:eastAsia="Calibri" w:hAnsi="Arial" w:cs="Arial"/>
                <w:b/>
                <w:lang w:val="sv-SE" w:eastAsia="en-US"/>
              </w:rPr>
            </w:pPr>
            <w:r w:rsidRPr="009F2E41">
              <w:rPr>
                <w:rFonts w:ascii="Arial" w:eastAsia="Calibri" w:hAnsi="Arial" w:cs="Arial"/>
                <w:b/>
                <w:lang w:val="sv-SE" w:eastAsia="en-US"/>
              </w:rPr>
              <w:t>Reference value(s)</w:t>
            </w:r>
          </w:p>
        </w:tc>
      </w:tr>
      <w:tr w:rsidR="00796039" w:rsidRPr="00E72CB9" w14:paraId="17B88811" w14:textId="77777777" w:rsidTr="008A1290">
        <w:trPr>
          <w:tblHeader/>
        </w:trPr>
        <w:tc>
          <w:tcPr>
            <w:tcW w:w="246" w:type="pct"/>
            <w:tcMar>
              <w:top w:w="57" w:type="dxa"/>
              <w:bottom w:w="57" w:type="dxa"/>
            </w:tcMar>
          </w:tcPr>
          <w:p w14:paraId="167EF752" w14:textId="77777777" w:rsidR="00796039" w:rsidRPr="00E72CB9" w:rsidRDefault="00796039" w:rsidP="00E72CB9">
            <w:pPr>
              <w:suppressAutoHyphens w:val="0"/>
              <w:jc w:val="both"/>
              <w:rPr>
                <w:rFonts w:ascii="Arial" w:eastAsia="Calibri" w:hAnsi="Arial" w:cs="Arial"/>
                <w:lang w:val="sv-SE" w:eastAsia="en-US"/>
              </w:rPr>
            </w:pPr>
            <w:r w:rsidRPr="00E72CB9">
              <w:rPr>
                <w:rFonts w:ascii="Arial" w:eastAsia="Calibri" w:hAnsi="Arial" w:cs="Arial"/>
                <w:lang w:val="sv-SE" w:eastAsia="en-US"/>
              </w:rPr>
              <w:t>1.</w:t>
            </w:r>
          </w:p>
        </w:tc>
        <w:tc>
          <w:tcPr>
            <w:tcW w:w="1423" w:type="pct"/>
            <w:shd w:val="clear" w:color="auto" w:fill="auto"/>
            <w:tcMar>
              <w:top w:w="57" w:type="dxa"/>
              <w:bottom w:w="57" w:type="dxa"/>
            </w:tcMar>
          </w:tcPr>
          <w:p w14:paraId="1FE2C9F4" w14:textId="77777777" w:rsidR="00796039" w:rsidRPr="00CE031F" w:rsidRDefault="00796039" w:rsidP="00E72CB9">
            <w:pPr>
              <w:suppressAutoHyphens w:val="0"/>
              <w:jc w:val="both"/>
              <w:rPr>
                <w:rFonts w:ascii="Arial" w:eastAsia="Calibri" w:hAnsi="Arial" w:cs="Arial"/>
                <w:u w:val="single"/>
                <w:lang w:val="sv-SE" w:eastAsia="en-US"/>
              </w:rPr>
            </w:pPr>
            <w:r w:rsidRPr="00CE031F">
              <w:rPr>
                <w:rFonts w:ascii="Arial" w:eastAsia="Calibri" w:hAnsi="Arial" w:cs="Arial"/>
                <w:u w:val="single"/>
                <w:lang w:val="sv-SE" w:eastAsia="en-US"/>
              </w:rPr>
              <w:t>Feed additive</w:t>
            </w:r>
          </w:p>
          <w:p w14:paraId="5A6A475B" w14:textId="77777777" w:rsidR="00796039" w:rsidRPr="00CE031F" w:rsidRDefault="00796039" w:rsidP="00CE031F">
            <w:pPr>
              <w:suppressAutoHyphens w:val="0"/>
              <w:autoSpaceDE w:val="0"/>
              <w:autoSpaceDN w:val="0"/>
              <w:adjustRightInd w:val="0"/>
              <w:jc w:val="both"/>
              <w:rPr>
                <w:rFonts w:ascii="Arial" w:eastAsia="Calibri" w:hAnsi="Arial" w:cs="Arial"/>
                <w:lang w:val="sv-SE" w:eastAsia="en-US"/>
              </w:rPr>
            </w:pPr>
            <w:r w:rsidRPr="00CE031F">
              <w:rPr>
                <w:rFonts w:ascii="Arial" w:eastAsia="Calibri" w:hAnsi="Arial" w:cs="Arial"/>
                <w:lang w:val="sv-SE" w:eastAsia="en-US"/>
              </w:rPr>
              <w:t xml:space="preserve">Iodine as </w:t>
            </w:r>
          </w:p>
          <w:p w14:paraId="3A40489C" w14:textId="77777777" w:rsidR="00796039" w:rsidRPr="009F2E41" w:rsidRDefault="00796039" w:rsidP="009F2E41">
            <w:pPr>
              <w:suppressAutoHyphens w:val="0"/>
              <w:autoSpaceDE w:val="0"/>
              <w:autoSpaceDN w:val="0"/>
              <w:adjustRightInd w:val="0"/>
              <w:jc w:val="both"/>
              <w:rPr>
                <w:rFonts w:ascii="Arial" w:eastAsia="Calibri" w:hAnsi="Arial" w:cs="Arial"/>
                <w:lang w:val="sv-SE" w:eastAsia="en-US"/>
              </w:rPr>
            </w:pPr>
            <w:r w:rsidRPr="009F2E41">
              <w:rPr>
                <w:rFonts w:ascii="Arial" w:eastAsia="Calibri" w:hAnsi="Arial" w:cs="Arial"/>
                <w:lang w:val="sv-SE" w:eastAsia="en-US"/>
              </w:rPr>
              <w:t xml:space="preserve">- Potassium iodide, </w:t>
            </w:r>
          </w:p>
          <w:p w14:paraId="4F2E6309" w14:textId="77777777" w:rsidR="00796039" w:rsidRPr="009F2E41" w:rsidRDefault="00796039" w:rsidP="009F2E41">
            <w:pPr>
              <w:suppressAutoHyphens w:val="0"/>
              <w:autoSpaceDE w:val="0"/>
              <w:autoSpaceDN w:val="0"/>
              <w:adjustRightInd w:val="0"/>
              <w:jc w:val="both"/>
              <w:rPr>
                <w:rFonts w:ascii="Arial" w:eastAsia="Calibri" w:hAnsi="Arial" w:cs="Arial"/>
                <w:lang w:val="sv-SE" w:eastAsia="en-US"/>
              </w:rPr>
            </w:pPr>
            <w:r w:rsidRPr="009F2E41">
              <w:rPr>
                <w:rFonts w:ascii="Arial" w:eastAsia="Calibri" w:hAnsi="Arial" w:cs="Arial"/>
                <w:lang w:val="sv-SE" w:eastAsia="en-US"/>
              </w:rPr>
              <w:t xml:space="preserve">- Calcium iodate anhydrous, </w:t>
            </w:r>
          </w:p>
          <w:p w14:paraId="419A2C5B" w14:textId="77777777" w:rsidR="00796039" w:rsidRPr="00CC262E" w:rsidRDefault="00796039" w:rsidP="009F2E41">
            <w:pPr>
              <w:suppressAutoHyphens w:val="0"/>
              <w:autoSpaceDE w:val="0"/>
              <w:autoSpaceDN w:val="0"/>
              <w:adjustRightInd w:val="0"/>
              <w:jc w:val="both"/>
              <w:rPr>
                <w:rFonts w:ascii="Arial" w:eastAsia="Calibri" w:hAnsi="Arial" w:cs="Arial"/>
                <w:lang w:val="sv-SE" w:eastAsia="en-US"/>
              </w:rPr>
            </w:pPr>
            <w:r w:rsidRPr="009F2E41">
              <w:rPr>
                <w:rFonts w:ascii="Arial" w:eastAsia="Calibri" w:hAnsi="Arial" w:cs="Arial"/>
                <w:lang w:val="sv-SE" w:eastAsia="en-US"/>
              </w:rPr>
              <w:t>- Coated Granulated c</w:t>
            </w:r>
            <w:r w:rsidRPr="00CC262E">
              <w:rPr>
                <w:rFonts w:ascii="Arial" w:eastAsia="Calibri" w:hAnsi="Arial" w:cs="Arial"/>
                <w:lang w:val="sv-SE" w:eastAsia="en-US"/>
              </w:rPr>
              <w:t>alcium iodate anhydrous</w:t>
            </w:r>
          </w:p>
        </w:tc>
        <w:tc>
          <w:tcPr>
            <w:tcW w:w="1789" w:type="pct"/>
            <w:tcMar>
              <w:top w:w="57" w:type="dxa"/>
              <w:bottom w:w="57" w:type="dxa"/>
            </w:tcMar>
          </w:tcPr>
          <w:p w14:paraId="52A481F7" w14:textId="77777777" w:rsidR="00796039" w:rsidRPr="00CC262E" w:rsidRDefault="00796039" w:rsidP="00CC262E">
            <w:pPr>
              <w:suppressAutoHyphens w:val="0"/>
              <w:autoSpaceDE w:val="0"/>
              <w:autoSpaceDN w:val="0"/>
              <w:adjustRightInd w:val="0"/>
              <w:jc w:val="both"/>
              <w:rPr>
                <w:rFonts w:ascii="Arial" w:eastAsia="Calibri" w:hAnsi="Arial" w:cs="Arial"/>
                <w:lang w:val="sv-SE" w:eastAsia="en-US"/>
              </w:rPr>
            </w:pPr>
            <w:r w:rsidRPr="00CC262E">
              <w:rPr>
                <w:rFonts w:ascii="Arial" w:eastAsia="Calibri" w:hAnsi="Arial" w:cs="Arial"/>
                <w:lang w:val="sv-SE" w:eastAsia="en-US"/>
              </w:rPr>
              <w:t>The recommended maximum content of total iodine in complete feed for:</w:t>
            </w:r>
          </w:p>
          <w:p w14:paraId="0C1AB195" w14:textId="77777777" w:rsidR="00796039" w:rsidRPr="00B22902" w:rsidRDefault="00796039" w:rsidP="00CC262E">
            <w:pPr>
              <w:suppressAutoHyphens w:val="0"/>
              <w:autoSpaceDE w:val="0"/>
              <w:autoSpaceDN w:val="0"/>
              <w:adjustRightInd w:val="0"/>
              <w:jc w:val="both"/>
              <w:rPr>
                <w:rFonts w:ascii="Arial" w:eastAsia="Calibri" w:hAnsi="Arial" w:cs="Arial"/>
                <w:lang w:val="sv-SE" w:eastAsia="en-US"/>
              </w:rPr>
            </w:pPr>
            <w:r w:rsidRPr="00B22902">
              <w:rPr>
                <w:rFonts w:ascii="Arial" w:eastAsia="Calibri" w:hAnsi="Arial" w:cs="Arial"/>
                <w:lang w:val="sv-SE" w:eastAsia="en-US"/>
              </w:rPr>
              <w:t>- equines is 3 mg/kg feed/d</w:t>
            </w:r>
          </w:p>
          <w:p w14:paraId="771B543A" w14:textId="77777777" w:rsidR="00796039" w:rsidRPr="00515859" w:rsidRDefault="00796039" w:rsidP="00B22902">
            <w:pPr>
              <w:suppressAutoHyphens w:val="0"/>
              <w:autoSpaceDE w:val="0"/>
              <w:autoSpaceDN w:val="0"/>
              <w:adjustRightInd w:val="0"/>
              <w:jc w:val="both"/>
              <w:rPr>
                <w:rFonts w:ascii="Arial" w:eastAsia="Calibri" w:hAnsi="Arial" w:cs="Arial"/>
                <w:lang w:val="sv-SE" w:eastAsia="en-US"/>
              </w:rPr>
            </w:pPr>
            <w:r w:rsidRPr="00515859">
              <w:rPr>
                <w:rFonts w:ascii="Arial" w:eastAsia="Calibri" w:hAnsi="Arial" w:cs="Arial"/>
                <w:lang w:val="sv-SE" w:eastAsia="en-US"/>
              </w:rPr>
              <w:t>- dogs is 4 mg/kg feed/d</w:t>
            </w:r>
          </w:p>
          <w:p w14:paraId="6E7B30A0" w14:textId="77777777" w:rsidR="00796039" w:rsidRPr="00515859" w:rsidRDefault="00796039" w:rsidP="00515859">
            <w:pPr>
              <w:suppressAutoHyphens w:val="0"/>
              <w:autoSpaceDE w:val="0"/>
              <w:autoSpaceDN w:val="0"/>
              <w:adjustRightInd w:val="0"/>
              <w:jc w:val="both"/>
              <w:rPr>
                <w:rFonts w:ascii="Arial" w:eastAsia="Calibri" w:hAnsi="Arial" w:cs="Arial"/>
                <w:lang w:val="sv-SE" w:eastAsia="en-US"/>
              </w:rPr>
            </w:pPr>
            <w:r w:rsidRPr="00515859">
              <w:rPr>
                <w:rFonts w:ascii="Arial" w:eastAsia="Calibri" w:hAnsi="Arial" w:cs="Arial"/>
                <w:lang w:val="sv-SE" w:eastAsia="en-US"/>
              </w:rPr>
              <w:t>- cats is 5 mg/kg feed/d</w:t>
            </w:r>
          </w:p>
          <w:p w14:paraId="07055833" w14:textId="77777777" w:rsidR="00796039" w:rsidRPr="00515859" w:rsidRDefault="00796039" w:rsidP="00515859">
            <w:pPr>
              <w:suppressAutoHyphens w:val="0"/>
              <w:autoSpaceDE w:val="0"/>
              <w:autoSpaceDN w:val="0"/>
              <w:adjustRightInd w:val="0"/>
              <w:ind w:left="153" w:hanging="153"/>
              <w:jc w:val="both"/>
              <w:rPr>
                <w:rFonts w:ascii="Arial" w:eastAsia="Calibri" w:hAnsi="Arial" w:cs="Arial"/>
                <w:lang w:val="sv-SE" w:eastAsia="en-US"/>
              </w:rPr>
            </w:pPr>
            <w:r w:rsidRPr="00515859">
              <w:rPr>
                <w:rFonts w:ascii="Arial" w:eastAsia="Calibri" w:hAnsi="Arial" w:cs="Arial"/>
                <w:lang w:val="sv-SE" w:eastAsia="en-US"/>
              </w:rPr>
              <w:t>- ruminants for milk production is 2 mg/kg (0.080 mg/kg bw/d)</w:t>
            </w:r>
          </w:p>
          <w:p w14:paraId="7315498E" w14:textId="77777777" w:rsidR="00796039" w:rsidRPr="00515859" w:rsidRDefault="00796039" w:rsidP="00515859">
            <w:pPr>
              <w:suppressAutoHyphens w:val="0"/>
              <w:ind w:left="153" w:right="-70" w:hanging="141"/>
              <w:jc w:val="both"/>
              <w:rPr>
                <w:rFonts w:ascii="Arial" w:eastAsia="Calibri" w:hAnsi="Arial" w:cs="Arial"/>
                <w:lang w:val="sv-SE" w:eastAsia="en-US"/>
              </w:rPr>
            </w:pPr>
            <w:r w:rsidRPr="00515859">
              <w:rPr>
                <w:rFonts w:ascii="Arial" w:eastAsia="Calibri" w:hAnsi="Arial" w:cs="Arial"/>
                <w:lang w:val="sv-SE" w:eastAsia="en-US"/>
              </w:rPr>
              <w:t>- laying hens is 3 mg/kg feed/d (0.205 mg/kg bw/d)</w:t>
            </w:r>
          </w:p>
        </w:tc>
        <w:tc>
          <w:tcPr>
            <w:tcW w:w="1542" w:type="pct"/>
            <w:shd w:val="clear" w:color="auto" w:fill="auto"/>
            <w:tcMar>
              <w:top w:w="57" w:type="dxa"/>
              <w:bottom w:w="57" w:type="dxa"/>
            </w:tcMar>
          </w:tcPr>
          <w:p w14:paraId="12B3D329" w14:textId="77777777" w:rsidR="00796039" w:rsidRPr="00E72CB9" w:rsidRDefault="00796039" w:rsidP="000074CF">
            <w:pPr>
              <w:suppressAutoHyphens w:val="0"/>
              <w:autoSpaceDE w:val="0"/>
              <w:autoSpaceDN w:val="0"/>
              <w:adjustRightInd w:val="0"/>
              <w:jc w:val="both"/>
              <w:rPr>
                <w:rFonts w:ascii="Arial" w:eastAsia="Calibri" w:hAnsi="Arial" w:cs="Arial"/>
                <w:lang w:val="sv-SE" w:eastAsia="en-US"/>
              </w:rPr>
            </w:pPr>
            <w:r w:rsidRPr="000074CF">
              <w:rPr>
                <w:rFonts w:ascii="Arial" w:eastAsia="Calibri" w:hAnsi="Arial" w:cs="Arial"/>
                <w:lang w:val="sv-SE" w:eastAsia="en-US"/>
              </w:rPr>
              <w:t>These values were recommended by the EFSA Panel on Additives and Products or Substances used in Animal Feed (FEEDAP Panel) in 2013</w:t>
            </w:r>
            <w:r w:rsidRPr="00E72CB9">
              <w:rPr>
                <w:rFonts w:ascii="Arial" w:eastAsia="Calibri" w:hAnsi="Arial" w:cs="Arial"/>
                <w:vertAlign w:val="superscript"/>
                <w:lang w:val="sv-SE" w:eastAsia="sv-SE"/>
              </w:rPr>
              <w:footnoteReference w:id="2"/>
            </w:r>
            <w:r w:rsidRPr="00E72CB9">
              <w:rPr>
                <w:rFonts w:ascii="Arial" w:eastAsia="Calibri" w:hAnsi="Arial" w:cs="Arial"/>
                <w:lang w:val="sv-SE" w:eastAsia="en-US"/>
              </w:rPr>
              <w:t xml:space="preserve"> to bring the exposure of adult consumers below the Upper Intake Level.</w:t>
            </w:r>
          </w:p>
        </w:tc>
      </w:tr>
      <w:tr w:rsidR="00796039" w:rsidRPr="00E72CB9" w14:paraId="0130554E" w14:textId="77777777" w:rsidTr="008A1290">
        <w:trPr>
          <w:tblHeader/>
        </w:trPr>
        <w:tc>
          <w:tcPr>
            <w:tcW w:w="246" w:type="pct"/>
            <w:tcMar>
              <w:top w:w="57" w:type="dxa"/>
              <w:bottom w:w="57" w:type="dxa"/>
            </w:tcMar>
          </w:tcPr>
          <w:p w14:paraId="1D48A22F" w14:textId="77777777" w:rsidR="00796039" w:rsidRPr="00E72CB9" w:rsidRDefault="00796039" w:rsidP="00E72CB9">
            <w:pPr>
              <w:suppressAutoHyphens w:val="0"/>
              <w:jc w:val="both"/>
              <w:rPr>
                <w:rFonts w:ascii="Arial" w:eastAsia="Calibri" w:hAnsi="Arial" w:cs="Arial"/>
                <w:lang w:val="sv-SE" w:eastAsia="en-US"/>
              </w:rPr>
            </w:pPr>
            <w:r w:rsidRPr="00E72CB9">
              <w:rPr>
                <w:rFonts w:ascii="Arial" w:eastAsia="Calibri" w:hAnsi="Arial" w:cs="Arial"/>
                <w:lang w:val="sv-SE" w:eastAsia="en-US"/>
              </w:rPr>
              <w:t>2.</w:t>
            </w:r>
          </w:p>
        </w:tc>
        <w:tc>
          <w:tcPr>
            <w:tcW w:w="1423" w:type="pct"/>
            <w:shd w:val="clear" w:color="auto" w:fill="auto"/>
            <w:tcMar>
              <w:top w:w="57" w:type="dxa"/>
              <w:bottom w:w="57" w:type="dxa"/>
            </w:tcMar>
          </w:tcPr>
          <w:p w14:paraId="0682ACC9" w14:textId="77777777" w:rsidR="00796039" w:rsidRPr="00CE031F" w:rsidRDefault="00796039" w:rsidP="00E72CB9">
            <w:pPr>
              <w:suppressAutoHyphens w:val="0"/>
              <w:jc w:val="both"/>
              <w:rPr>
                <w:rFonts w:ascii="Arial" w:eastAsia="Calibri" w:hAnsi="Arial" w:cs="Arial"/>
                <w:u w:val="single"/>
                <w:lang w:val="sv-SE" w:eastAsia="en-US"/>
              </w:rPr>
            </w:pPr>
            <w:r w:rsidRPr="00CE031F">
              <w:rPr>
                <w:rFonts w:ascii="Arial" w:eastAsia="Calibri" w:hAnsi="Arial" w:cs="Arial"/>
                <w:u w:val="single"/>
                <w:lang w:val="sv-SE" w:eastAsia="en-US"/>
              </w:rPr>
              <w:t>Veterinary medicine</w:t>
            </w:r>
          </w:p>
          <w:p w14:paraId="5E2B47FA" w14:textId="77777777" w:rsidR="00796039" w:rsidRPr="00CE031F" w:rsidRDefault="00796039" w:rsidP="00CE031F">
            <w:pPr>
              <w:suppressAutoHyphens w:val="0"/>
              <w:jc w:val="both"/>
              <w:rPr>
                <w:rFonts w:ascii="Arial" w:eastAsia="Calibri" w:hAnsi="Arial" w:cs="Arial"/>
                <w:lang w:val="sv-SE" w:eastAsia="en-US"/>
              </w:rPr>
            </w:pPr>
            <w:r w:rsidRPr="00CE031F">
              <w:rPr>
                <w:rFonts w:ascii="Arial" w:eastAsia="Calibri" w:hAnsi="Arial" w:cs="Arial"/>
                <w:lang w:val="sv-SE" w:eastAsia="en-US"/>
              </w:rPr>
              <w:t>Iodine and iodine</w:t>
            </w:r>
          </w:p>
          <w:p w14:paraId="3D751B0F" w14:textId="77777777" w:rsidR="00796039" w:rsidRPr="009F2E41" w:rsidRDefault="00796039" w:rsidP="009F2E41">
            <w:pPr>
              <w:suppressAutoHyphens w:val="0"/>
              <w:jc w:val="both"/>
              <w:rPr>
                <w:rFonts w:ascii="Arial" w:eastAsia="Calibri" w:hAnsi="Arial" w:cs="Arial"/>
                <w:lang w:val="sv-SE" w:eastAsia="en-US"/>
              </w:rPr>
            </w:pPr>
            <w:r w:rsidRPr="009F2E41">
              <w:rPr>
                <w:rFonts w:ascii="Arial" w:eastAsia="Calibri" w:hAnsi="Arial" w:cs="Arial"/>
                <w:lang w:val="sv-SE" w:eastAsia="en-US"/>
              </w:rPr>
              <w:t>inorganic compounds</w:t>
            </w:r>
          </w:p>
          <w:p w14:paraId="509BF51A" w14:textId="77777777" w:rsidR="00796039" w:rsidRPr="009F2E41" w:rsidRDefault="00796039" w:rsidP="009F2E41">
            <w:pPr>
              <w:suppressAutoHyphens w:val="0"/>
              <w:jc w:val="both"/>
              <w:rPr>
                <w:rFonts w:ascii="Arial" w:eastAsia="Calibri" w:hAnsi="Arial" w:cs="Arial"/>
                <w:lang w:val="sv-SE" w:eastAsia="en-US"/>
              </w:rPr>
            </w:pPr>
            <w:r w:rsidRPr="009F2E41">
              <w:rPr>
                <w:rFonts w:ascii="Arial" w:eastAsia="Calibri" w:hAnsi="Arial" w:cs="Arial"/>
                <w:lang w:val="sv-SE" w:eastAsia="en-US"/>
              </w:rPr>
              <w:t>including:</w:t>
            </w:r>
          </w:p>
          <w:p w14:paraId="0A16BA72" w14:textId="77777777" w:rsidR="00796039" w:rsidRPr="009F2E41" w:rsidRDefault="00796039" w:rsidP="009F2E41">
            <w:pPr>
              <w:suppressAutoHyphens w:val="0"/>
              <w:jc w:val="both"/>
              <w:rPr>
                <w:rFonts w:ascii="Arial" w:eastAsia="Calibri" w:hAnsi="Arial" w:cs="Arial"/>
                <w:lang w:val="sv-SE" w:eastAsia="en-US"/>
              </w:rPr>
            </w:pPr>
            <w:r w:rsidRPr="009F2E41">
              <w:rPr>
                <w:rFonts w:ascii="Arial" w:eastAsia="Calibri" w:hAnsi="Arial" w:cs="Arial"/>
                <w:lang w:val="sv-SE" w:eastAsia="en-US"/>
              </w:rPr>
              <w:t>- Sodium/potassium-iodide</w:t>
            </w:r>
          </w:p>
          <w:p w14:paraId="24FB4C48" w14:textId="77777777" w:rsidR="00796039" w:rsidRPr="00CC262E" w:rsidRDefault="00796039" w:rsidP="00CC262E">
            <w:pPr>
              <w:suppressAutoHyphens w:val="0"/>
              <w:jc w:val="both"/>
              <w:rPr>
                <w:rFonts w:ascii="Arial" w:eastAsia="Calibri" w:hAnsi="Arial" w:cs="Arial"/>
                <w:lang w:val="sv-SE" w:eastAsia="en-US"/>
              </w:rPr>
            </w:pPr>
            <w:r w:rsidRPr="00CC262E">
              <w:rPr>
                <w:rFonts w:ascii="Arial" w:eastAsia="Calibri" w:hAnsi="Arial" w:cs="Arial"/>
                <w:lang w:val="sv-SE" w:eastAsia="en-US"/>
              </w:rPr>
              <w:t>- Sodium/potassium-iodate</w:t>
            </w:r>
          </w:p>
          <w:p w14:paraId="57AA27B8" w14:textId="77777777" w:rsidR="00796039" w:rsidRPr="00CC262E" w:rsidRDefault="00796039" w:rsidP="00CC262E">
            <w:pPr>
              <w:suppressAutoHyphens w:val="0"/>
              <w:jc w:val="both"/>
              <w:rPr>
                <w:rFonts w:ascii="Arial" w:eastAsia="Calibri" w:hAnsi="Arial" w:cs="Arial"/>
                <w:lang w:val="sv-SE" w:eastAsia="en-US"/>
              </w:rPr>
            </w:pPr>
            <w:r w:rsidRPr="00CC262E">
              <w:rPr>
                <w:rFonts w:ascii="Arial" w:eastAsia="Calibri" w:hAnsi="Arial" w:cs="Arial"/>
                <w:lang w:val="sv-SE" w:eastAsia="en-US"/>
              </w:rPr>
              <w:t>- Iodophors including polyvinylpyrrolidoneiodine (PVP-iodine) and iodoform</w:t>
            </w:r>
          </w:p>
        </w:tc>
        <w:tc>
          <w:tcPr>
            <w:tcW w:w="1789" w:type="pct"/>
            <w:tcMar>
              <w:top w:w="57" w:type="dxa"/>
              <w:bottom w:w="57" w:type="dxa"/>
            </w:tcMar>
          </w:tcPr>
          <w:p w14:paraId="35C29536" w14:textId="77777777" w:rsidR="00796039" w:rsidRPr="00B22902" w:rsidRDefault="00796039" w:rsidP="00B22902">
            <w:pPr>
              <w:suppressAutoHyphens w:val="0"/>
              <w:autoSpaceDE w:val="0"/>
              <w:autoSpaceDN w:val="0"/>
              <w:adjustRightInd w:val="0"/>
              <w:jc w:val="both"/>
              <w:rPr>
                <w:rFonts w:ascii="Arial" w:eastAsia="Calibri" w:hAnsi="Arial" w:cs="Arial"/>
                <w:lang w:val="sv-SE" w:eastAsia="en-US"/>
              </w:rPr>
            </w:pPr>
            <w:r w:rsidRPr="00B22902">
              <w:rPr>
                <w:rFonts w:ascii="Arial" w:eastAsia="Calibri" w:hAnsi="Arial" w:cs="Arial"/>
                <w:lang w:val="sv-SE" w:eastAsia="en-US"/>
              </w:rPr>
              <w:t xml:space="preserve">All food producing species: </w:t>
            </w:r>
          </w:p>
          <w:p w14:paraId="04E30A85" w14:textId="77777777" w:rsidR="00796039" w:rsidRPr="00515859" w:rsidRDefault="00796039" w:rsidP="00515859">
            <w:pPr>
              <w:suppressAutoHyphens w:val="0"/>
              <w:autoSpaceDE w:val="0"/>
              <w:autoSpaceDN w:val="0"/>
              <w:adjustRightInd w:val="0"/>
              <w:jc w:val="both"/>
              <w:rPr>
                <w:rFonts w:ascii="Arial" w:eastAsia="Calibri" w:hAnsi="Arial" w:cs="Arial"/>
                <w:lang w:val="sv-SE" w:eastAsia="en-US"/>
              </w:rPr>
            </w:pPr>
            <w:r w:rsidRPr="00515859">
              <w:rPr>
                <w:rFonts w:ascii="Arial" w:eastAsia="Calibri" w:hAnsi="Arial" w:cs="Arial"/>
                <w:lang w:val="sv-SE" w:eastAsia="en-US"/>
              </w:rPr>
              <w:t>Various iodine-containing compounds are used in veterinary medicine as antiseptics and sanitisers.</w:t>
            </w:r>
          </w:p>
          <w:p w14:paraId="151731E3" w14:textId="77777777" w:rsidR="00796039" w:rsidRPr="000074CF" w:rsidRDefault="00796039" w:rsidP="00515859">
            <w:pPr>
              <w:suppressAutoHyphens w:val="0"/>
              <w:autoSpaceDE w:val="0"/>
              <w:autoSpaceDN w:val="0"/>
              <w:adjustRightInd w:val="0"/>
              <w:jc w:val="both"/>
              <w:rPr>
                <w:rFonts w:ascii="Arial" w:eastAsia="Calibri" w:hAnsi="Arial" w:cs="Arial"/>
                <w:lang w:val="sv-SE" w:eastAsia="en-US"/>
              </w:rPr>
            </w:pPr>
            <w:r w:rsidRPr="00515859">
              <w:rPr>
                <w:rFonts w:ascii="Arial" w:eastAsia="Calibri" w:hAnsi="Arial" w:cs="Arial"/>
                <w:lang w:val="sv-SE" w:eastAsia="en-US"/>
              </w:rPr>
              <w:t>Iodine compounds are used in teat dips for the prevention and control of mastitis in cattle and in topical preparations for prevention of infections in wounds. Preparations for oral and parenteral administrat</w:t>
            </w:r>
            <w:r w:rsidRPr="000074CF">
              <w:rPr>
                <w:rFonts w:ascii="Arial" w:eastAsia="Calibri" w:hAnsi="Arial" w:cs="Arial"/>
                <w:lang w:val="sv-SE" w:eastAsia="en-US"/>
              </w:rPr>
              <w:t>ion are also available for the treatment of iodine-deficiency.</w:t>
            </w:r>
          </w:p>
        </w:tc>
        <w:tc>
          <w:tcPr>
            <w:tcW w:w="1542" w:type="pct"/>
            <w:shd w:val="clear" w:color="auto" w:fill="auto"/>
            <w:tcMar>
              <w:top w:w="57" w:type="dxa"/>
              <w:bottom w:w="57" w:type="dxa"/>
            </w:tcMar>
          </w:tcPr>
          <w:p w14:paraId="35E19354" w14:textId="77777777" w:rsidR="00796039" w:rsidRPr="000074CF" w:rsidRDefault="00796039" w:rsidP="00515859">
            <w:pPr>
              <w:suppressAutoHyphens w:val="0"/>
              <w:autoSpaceDE w:val="0"/>
              <w:autoSpaceDN w:val="0"/>
              <w:adjustRightInd w:val="0"/>
              <w:jc w:val="both"/>
              <w:rPr>
                <w:rFonts w:ascii="Arial" w:eastAsia="Calibri" w:hAnsi="Arial" w:cs="Arial"/>
                <w:lang w:val="sv-SE" w:eastAsia="en-US"/>
              </w:rPr>
            </w:pPr>
            <w:r w:rsidRPr="000074CF">
              <w:rPr>
                <w:rFonts w:ascii="Arial" w:eastAsia="Calibri" w:hAnsi="Arial" w:cs="Arial"/>
                <w:lang w:val="sv-SE" w:eastAsia="en-US"/>
              </w:rPr>
              <w:t xml:space="preserve">Regulation (EU) No.37/2010 </w:t>
            </w:r>
          </w:p>
          <w:p w14:paraId="29DDCA65" w14:textId="77777777" w:rsidR="00796039" w:rsidRPr="000074CF" w:rsidRDefault="00796039" w:rsidP="000074CF">
            <w:pPr>
              <w:suppressAutoHyphens w:val="0"/>
              <w:autoSpaceDE w:val="0"/>
              <w:autoSpaceDN w:val="0"/>
              <w:adjustRightInd w:val="0"/>
              <w:jc w:val="both"/>
              <w:rPr>
                <w:rFonts w:ascii="Arial" w:eastAsia="Calibri" w:hAnsi="Arial" w:cs="Arial"/>
                <w:lang w:val="sv-SE" w:eastAsia="en-US"/>
              </w:rPr>
            </w:pPr>
          </w:p>
          <w:p w14:paraId="3CAA461B" w14:textId="77777777" w:rsidR="00796039" w:rsidRPr="00E72CB9" w:rsidRDefault="00796039" w:rsidP="000074CF">
            <w:pPr>
              <w:suppressAutoHyphens w:val="0"/>
              <w:autoSpaceDE w:val="0"/>
              <w:autoSpaceDN w:val="0"/>
              <w:adjustRightInd w:val="0"/>
              <w:jc w:val="both"/>
              <w:rPr>
                <w:rFonts w:ascii="Arial" w:eastAsia="Calibri" w:hAnsi="Arial" w:cs="Arial"/>
                <w:lang w:val="sv-SE" w:eastAsia="en-US"/>
              </w:rPr>
            </w:pPr>
            <w:r w:rsidRPr="000074CF">
              <w:rPr>
                <w:rFonts w:ascii="Arial" w:eastAsia="Calibri" w:hAnsi="Arial" w:cs="Arial"/>
                <w:lang w:val="sv-SE" w:eastAsia="en-US"/>
              </w:rPr>
              <w:t xml:space="preserve">The Committee for Veterinary Medicinal Products (CVMP) decided in 1996 that it would be </w:t>
            </w:r>
            <w:r w:rsidRPr="002D4DC5">
              <w:rPr>
                <w:rFonts w:ascii="Arial" w:eastAsia="Calibri" w:hAnsi="Arial" w:cs="Arial"/>
                <w:b/>
                <w:lang w:val="sv-SE" w:eastAsia="en-US"/>
              </w:rPr>
              <w:t>inappropriate to elaborate MRLs for iodine</w:t>
            </w:r>
            <w:r w:rsidRPr="002D4DC5">
              <w:rPr>
                <w:rFonts w:ascii="Arial" w:eastAsia="Calibri" w:hAnsi="Arial" w:cs="Arial"/>
                <w:lang w:val="sv-SE" w:eastAsia="en-US"/>
              </w:rPr>
              <w:t>. Therefore, iodine was included in Annex II of Council Regulation (EEC) No. 2377/90</w:t>
            </w:r>
            <w:r w:rsidRPr="00E72CB9">
              <w:rPr>
                <w:rFonts w:ascii="Arial" w:eastAsia="Calibri" w:hAnsi="Arial" w:cs="Arial"/>
                <w:vertAlign w:val="superscript"/>
                <w:lang w:val="sv-SE" w:eastAsia="en-US"/>
              </w:rPr>
              <w:footnoteReference w:id="3"/>
            </w:r>
            <w:r w:rsidRPr="00E72CB9">
              <w:rPr>
                <w:rFonts w:ascii="Arial" w:eastAsia="Calibri" w:hAnsi="Arial" w:cs="Arial"/>
                <w:lang w:val="sv-SE" w:eastAsia="en-US"/>
              </w:rPr>
              <w:t xml:space="preserve"> and later, in Annex of Commission Regulation (EU) No.37/2010</w:t>
            </w:r>
            <w:r w:rsidRPr="00E72CB9">
              <w:rPr>
                <w:rFonts w:ascii="Arial" w:eastAsia="Calibri" w:hAnsi="Arial" w:cs="Arial"/>
                <w:vertAlign w:val="superscript"/>
                <w:lang w:val="sv-SE" w:eastAsia="en-US"/>
              </w:rPr>
              <w:footnoteReference w:id="4"/>
            </w:r>
            <w:r w:rsidRPr="00E72CB9">
              <w:rPr>
                <w:rFonts w:ascii="Arial" w:eastAsia="Calibri" w:hAnsi="Arial" w:cs="Arial"/>
                <w:lang w:val="sv-SE" w:eastAsia="en-US"/>
              </w:rPr>
              <w:t xml:space="preserve"> .</w:t>
            </w:r>
          </w:p>
          <w:p w14:paraId="6B50433C" w14:textId="77777777" w:rsidR="00796039" w:rsidRPr="00CE031F" w:rsidRDefault="00796039" w:rsidP="000074CF">
            <w:pPr>
              <w:suppressAutoHyphens w:val="0"/>
              <w:jc w:val="both"/>
              <w:rPr>
                <w:rFonts w:ascii="Arial" w:eastAsia="Calibri" w:hAnsi="Arial" w:cs="Arial"/>
                <w:lang w:val="sv-SE" w:eastAsia="en-US"/>
              </w:rPr>
            </w:pPr>
          </w:p>
        </w:tc>
      </w:tr>
    </w:tbl>
    <w:p w14:paraId="3645323B" w14:textId="77777777" w:rsidR="00796039" w:rsidRPr="00E72CB9" w:rsidRDefault="00796039" w:rsidP="006C180F">
      <w:pPr>
        <w:suppressAutoHyphens w:val="0"/>
        <w:jc w:val="both"/>
        <w:rPr>
          <w:rFonts w:ascii="Arial" w:eastAsia="Calibri" w:hAnsi="Arial" w:cs="Arial"/>
          <w:lang w:val="sv-SE" w:eastAsia="en-US"/>
        </w:rPr>
      </w:pPr>
    </w:p>
    <w:p w14:paraId="28FE9AC5" w14:textId="29F205CA" w:rsidR="00796039" w:rsidRDefault="00796039" w:rsidP="006C180F">
      <w:pPr>
        <w:suppressAutoHyphens w:val="0"/>
        <w:jc w:val="both"/>
        <w:rPr>
          <w:rFonts w:ascii="Arial" w:hAnsi="Arial" w:cs="Arial"/>
          <w:lang w:eastAsia="en-US"/>
        </w:rPr>
      </w:pPr>
      <w:r w:rsidRPr="00CE031F">
        <w:rPr>
          <w:rFonts w:ascii="Arial" w:eastAsia="Calibri" w:hAnsi="Arial" w:cs="Arial"/>
          <w:lang w:val="sv-SE" w:eastAsia="en-US"/>
        </w:rPr>
        <w:t>The Committee for Veterinary Medicinal Products (CVMP) has reviewed iodine for the use in veterinary medicine as antiseptic, sanitiser, t</w:t>
      </w:r>
      <w:r w:rsidRPr="009F2E41">
        <w:rPr>
          <w:rFonts w:ascii="Arial" w:eastAsia="Calibri" w:hAnsi="Arial" w:cs="Arial"/>
          <w:lang w:val="sv-SE" w:eastAsia="en-US"/>
        </w:rPr>
        <w:t>eat dip for prevention and control of the mastitis, topical preparation for preventing wounds infections. CVMP reported that “only small increases in serum iodine concentration were found after teat dipping indicating that the procedure had a negligible effect on tissue iodine concentrations”, and it was concluded that no MRL is required for any food-producing species (see Commission Regulation (EU) No 37/2010).</w:t>
      </w:r>
      <w:r w:rsidR="003427F0" w:rsidRPr="009F2E41">
        <w:rPr>
          <w:rFonts w:ascii="Arial" w:eastAsia="Calibri" w:hAnsi="Arial" w:cs="Arial"/>
          <w:lang w:val="sv-SE" w:eastAsia="en-US"/>
        </w:rPr>
        <w:t xml:space="preserve"> </w:t>
      </w:r>
      <w:r w:rsidR="006639C7" w:rsidRPr="006C180F">
        <w:rPr>
          <w:rFonts w:ascii="Arial" w:hAnsi="Arial" w:cs="Arial"/>
          <w:lang w:eastAsia="en-US"/>
        </w:rPr>
        <w:t>Considering the EC document ”interim approach for the establishment of maximum residue limits for residues of active substances contained in biocidal products for food and feed and specific migration limits in food contact materials” adopted during Competent Authorities meetings of 17 March 2017, it was stated at the Competent Authorities meeting of 17 March and 17 May 2017, that no biocide MRL are necessary for iodine in line with CVMP assessment for iodine.</w:t>
      </w:r>
    </w:p>
    <w:p w14:paraId="1378672A" w14:textId="77777777" w:rsidR="0031452F" w:rsidRPr="00E72CB9" w:rsidRDefault="0031452F" w:rsidP="006C180F">
      <w:pPr>
        <w:suppressAutoHyphens w:val="0"/>
        <w:jc w:val="both"/>
        <w:rPr>
          <w:rFonts w:ascii="Arial" w:eastAsia="Calibri" w:hAnsi="Arial" w:cs="Arial"/>
          <w:lang w:val="sv-SE" w:eastAsia="en-US"/>
        </w:rPr>
      </w:pPr>
    </w:p>
    <w:p w14:paraId="4A842D97" w14:textId="77777777" w:rsidR="00F45C65" w:rsidRPr="006C180F" w:rsidRDefault="00F45C65" w:rsidP="00E72CB9">
      <w:pPr>
        <w:jc w:val="both"/>
        <w:rPr>
          <w:rFonts w:ascii="Arial" w:hAnsi="Arial" w:cs="Arial"/>
          <w:b/>
          <w:lang w:val="en-US" w:eastAsia="de-DE"/>
        </w:rPr>
      </w:pPr>
      <w:bookmarkStart w:id="261" w:name="_Toc389729080"/>
      <w:r w:rsidRPr="006C180F">
        <w:rPr>
          <w:rFonts w:ascii="Arial" w:hAnsi="Arial" w:cs="Arial"/>
          <w:b/>
          <w:lang w:val="en-US" w:eastAsia="de-DE"/>
        </w:rPr>
        <w:t>Estimated iodine residues in milk resulting from iodine PT3 biocidal product use</w:t>
      </w:r>
    </w:p>
    <w:p w14:paraId="4BD5D245" w14:textId="77777777" w:rsidR="00F45C65" w:rsidRPr="006C180F" w:rsidRDefault="00F45C65" w:rsidP="00E72CB9">
      <w:pPr>
        <w:jc w:val="both"/>
        <w:rPr>
          <w:rFonts w:ascii="Arial" w:hAnsi="Arial" w:cs="Arial"/>
          <w:lang w:val="en-US" w:eastAsia="de-DE"/>
        </w:rPr>
      </w:pPr>
    </w:p>
    <w:p w14:paraId="64F087CB" w14:textId="77777777" w:rsidR="00F45C65" w:rsidRPr="006C180F" w:rsidRDefault="00F45C65" w:rsidP="00CE031F">
      <w:pPr>
        <w:jc w:val="both"/>
        <w:rPr>
          <w:rFonts w:ascii="Arial" w:hAnsi="Arial" w:cs="Arial"/>
          <w:lang w:val="en-US" w:eastAsia="de-DE"/>
        </w:rPr>
      </w:pPr>
      <w:r w:rsidRPr="006C180F">
        <w:rPr>
          <w:rFonts w:ascii="Arial" w:hAnsi="Arial" w:cs="Arial"/>
          <w:lang w:val="en-US" w:eastAsia="de-DE"/>
        </w:rPr>
        <w:t>In line with the EU iodine PT3 decision, bibliographic data are used to present an approach based on linear extrapolation of iodine residues in milk from the CAR data across different in-use concentrations of iodine and numbers of product applications per day. The IRG discussion paper performs a re-assessment of two of the residues studies in milk referenced in the Iodine PT3 CAR (one study with pre-milking applications and one study with post-milking applications), as well as a more recent publication “</w:t>
      </w:r>
      <w:r w:rsidRPr="006C180F">
        <w:rPr>
          <w:rFonts w:ascii="Arial" w:hAnsi="Arial" w:cs="Arial"/>
          <w:i/>
          <w:lang w:val="en-US" w:eastAsia="de-DE"/>
        </w:rPr>
        <w:t>Iodine concentrations in milk</w:t>
      </w:r>
      <w:r w:rsidRPr="006C180F">
        <w:rPr>
          <w:rFonts w:ascii="Arial" w:hAnsi="Arial" w:cs="Arial"/>
          <w:lang w:val="en-US" w:eastAsia="de-DE"/>
        </w:rPr>
        <w:t xml:space="preserve">” (O’Brien 2013).  </w:t>
      </w:r>
    </w:p>
    <w:p w14:paraId="7A9651B5" w14:textId="77777777" w:rsidR="00F45C65" w:rsidRPr="006C180F" w:rsidRDefault="00F45C65" w:rsidP="009F2E41">
      <w:pPr>
        <w:jc w:val="both"/>
        <w:rPr>
          <w:rFonts w:ascii="Arial" w:hAnsi="Arial" w:cs="Arial"/>
          <w:lang w:val="en-US" w:eastAsia="de-DE"/>
        </w:rPr>
      </w:pPr>
    </w:p>
    <w:p w14:paraId="73C97A39" w14:textId="77777777" w:rsidR="00F45C65" w:rsidRPr="006C180F" w:rsidRDefault="00F45C65" w:rsidP="009F2E41">
      <w:pPr>
        <w:jc w:val="both"/>
        <w:rPr>
          <w:rFonts w:ascii="Arial" w:hAnsi="Arial" w:cs="Arial"/>
          <w:lang w:val="en-US" w:eastAsia="de-DE"/>
        </w:rPr>
      </w:pPr>
      <w:r w:rsidRPr="006C180F">
        <w:rPr>
          <w:rFonts w:ascii="Arial" w:hAnsi="Arial" w:cs="Arial"/>
          <w:lang w:val="en-US" w:eastAsia="de-DE"/>
        </w:rPr>
        <w:t>A comparison of the use patterns and resulting worst case iodine residues in milk considered within the CAR (studies considered sufficiently detailed and relevant by the IRG is presented in the table below) was realized. The studies summarised below are considered relevant to the proposed use patterns of iodine.</w:t>
      </w:r>
    </w:p>
    <w:p w14:paraId="1362C516" w14:textId="77777777" w:rsidR="00F45C65" w:rsidRPr="006C180F" w:rsidRDefault="00F45C65" w:rsidP="009F2E41">
      <w:pPr>
        <w:jc w:val="both"/>
        <w:rPr>
          <w:rFonts w:ascii="Arial" w:hAnsi="Arial" w:cs="Arial"/>
          <w:color w:val="FF0000"/>
          <w:lang w:val="en-US" w:eastAsia="de-DE"/>
        </w:rPr>
      </w:pPr>
    </w:p>
    <w:p w14:paraId="4F2F9184" w14:textId="77777777" w:rsidR="00F45C65" w:rsidRPr="006C180F" w:rsidRDefault="00F45C65" w:rsidP="00CC262E">
      <w:pPr>
        <w:jc w:val="both"/>
        <w:rPr>
          <w:rFonts w:ascii="Arial" w:hAnsi="Arial" w:cs="Arial"/>
          <w:b/>
          <w:lang w:val="en-US" w:eastAsia="de-DE"/>
        </w:rPr>
      </w:pPr>
      <w:r w:rsidRPr="006C180F">
        <w:rPr>
          <w:rFonts w:ascii="Arial" w:hAnsi="Arial" w:cs="Arial"/>
          <w:b/>
          <w:lang w:val="en-US" w:eastAsia="de-DE"/>
        </w:rPr>
        <w:t>Table 1 - Residues of iodine in milk reported in iodine PT3 CAR studies and O’Brien 2013</w:t>
      </w:r>
    </w:p>
    <w:tbl>
      <w:tblPr>
        <w:tblStyle w:val="TableGrid5"/>
        <w:tblW w:w="0" w:type="auto"/>
        <w:tblLook w:val="04A0" w:firstRow="1" w:lastRow="0" w:firstColumn="1" w:lastColumn="0" w:noHBand="0" w:noVBand="1"/>
      </w:tblPr>
      <w:tblGrid>
        <w:gridCol w:w="1472"/>
        <w:gridCol w:w="848"/>
        <w:gridCol w:w="1557"/>
        <w:gridCol w:w="1694"/>
        <w:gridCol w:w="1835"/>
        <w:gridCol w:w="1853"/>
      </w:tblGrid>
      <w:tr w:rsidR="00F45C65" w:rsidRPr="00E72CB9" w14:paraId="5BA59CC3" w14:textId="77777777" w:rsidTr="00F45C65">
        <w:tc>
          <w:tcPr>
            <w:tcW w:w="1475" w:type="dxa"/>
            <w:tcMar>
              <w:left w:w="57" w:type="dxa"/>
              <w:right w:w="57" w:type="dxa"/>
            </w:tcMar>
            <w:vAlign w:val="center"/>
          </w:tcPr>
          <w:p w14:paraId="6EEE5B74" w14:textId="77777777" w:rsidR="00F45C65" w:rsidRPr="006C180F" w:rsidRDefault="00F45C65" w:rsidP="006C180F">
            <w:pPr>
              <w:jc w:val="both"/>
              <w:rPr>
                <w:rFonts w:ascii="Arial" w:hAnsi="Arial" w:cs="Arial"/>
                <w:sz w:val="18"/>
                <w:szCs w:val="18"/>
              </w:rPr>
            </w:pPr>
            <w:r w:rsidRPr="006C180F">
              <w:rPr>
                <w:rFonts w:ascii="Arial" w:hAnsi="Arial" w:cs="Arial"/>
                <w:sz w:val="18"/>
                <w:szCs w:val="18"/>
              </w:rPr>
              <w:lastRenderedPageBreak/>
              <w:t>CAR Study</w:t>
            </w:r>
          </w:p>
        </w:tc>
        <w:tc>
          <w:tcPr>
            <w:tcW w:w="850" w:type="dxa"/>
            <w:tcMar>
              <w:left w:w="57" w:type="dxa"/>
              <w:right w:w="57" w:type="dxa"/>
            </w:tcMar>
            <w:vAlign w:val="center"/>
          </w:tcPr>
          <w:p w14:paraId="49375D90" w14:textId="77777777" w:rsidR="00F45C65" w:rsidRPr="006C180F" w:rsidRDefault="00F45C65" w:rsidP="006C180F">
            <w:pPr>
              <w:jc w:val="both"/>
              <w:rPr>
                <w:rFonts w:ascii="Arial" w:hAnsi="Arial" w:cs="Arial"/>
                <w:sz w:val="18"/>
                <w:szCs w:val="18"/>
              </w:rPr>
            </w:pPr>
            <w:r w:rsidRPr="006C180F">
              <w:rPr>
                <w:rFonts w:ascii="Arial" w:hAnsi="Arial" w:cs="Arial"/>
                <w:sz w:val="18"/>
                <w:szCs w:val="18"/>
              </w:rPr>
              <w:t>Iodine</w:t>
            </w:r>
          </w:p>
          <w:p w14:paraId="6C0D30DB" w14:textId="77777777" w:rsidR="00F45C65" w:rsidRPr="006C180F" w:rsidRDefault="00F45C65" w:rsidP="006C180F">
            <w:pPr>
              <w:jc w:val="both"/>
              <w:rPr>
                <w:rFonts w:ascii="Arial" w:hAnsi="Arial" w:cs="Arial"/>
                <w:sz w:val="18"/>
                <w:szCs w:val="18"/>
              </w:rPr>
            </w:pPr>
            <w:r w:rsidRPr="006C180F">
              <w:rPr>
                <w:rFonts w:ascii="Arial" w:hAnsi="Arial" w:cs="Arial"/>
                <w:sz w:val="18"/>
                <w:szCs w:val="18"/>
              </w:rPr>
              <w:t>(%)</w:t>
            </w:r>
          </w:p>
        </w:tc>
        <w:tc>
          <w:tcPr>
            <w:tcW w:w="1560" w:type="dxa"/>
            <w:tcMar>
              <w:left w:w="57" w:type="dxa"/>
              <w:right w:w="57" w:type="dxa"/>
            </w:tcMar>
            <w:vAlign w:val="center"/>
          </w:tcPr>
          <w:p w14:paraId="51182FB4" w14:textId="77777777" w:rsidR="00F45C65" w:rsidRPr="006C180F" w:rsidRDefault="00F45C65" w:rsidP="006C180F">
            <w:pPr>
              <w:jc w:val="both"/>
              <w:rPr>
                <w:rFonts w:ascii="Arial" w:hAnsi="Arial" w:cs="Arial"/>
                <w:sz w:val="18"/>
                <w:szCs w:val="18"/>
              </w:rPr>
            </w:pPr>
            <w:r w:rsidRPr="006C180F">
              <w:rPr>
                <w:rFonts w:ascii="Arial" w:hAnsi="Arial" w:cs="Arial"/>
                <w:sz w:val="18"/>
                <w:szCs w:val="18"/>
              </w:rPr>
              <w:t>Applications</w:t>
            </w:r>
          </w:p>
        </w:tc>
        <w:tc>
          <w:tcPr>
            <w:tcW w:w="1701" w:type="dxa"/>
            <w:tcMar>
              <w:left w:w="57" w:type="dxa"/>
              <w:right w:w="57" w:type="dxa"/>
            </w:tcMar>
            <w:vAlign w:val="center"/>
          </w:tcPr>
          <w:p w14:paraId="27EAE6D5" w14:textId="77777777" w:rsidR="00F45C65" w:rsidRPr="006C180F" w:rsidRDefault="00F45C65" w:rsidP="006C180F">
            <w:pPr>
              <w:jc w:val="both"/>
              <w:rPr>
                <w:rFonts w:ascii="Arial" w:hAnsi="Arial" w:cs="Arial"/>
                <w:sz w:val="18"/>
                <w:szCs w:val="18"/>
              </w:rPr>
            </w:pPr>
            <w:r w:rsidRPr="006C180F">
              <w:rPr>
                <w:rFonts w:ascii="Arial" w:hAnsi="Arial" w:cs="Arial"/>
                <w:sz w:val="18"/>
                <w:szCs w:val="18"/>
              </w:rPr>
              <w:t>Mean treated residue (µg/L) [range]</w:t>
            </w:r>
          </w:p>
        </w:tc>
        <w:tc>
          <w:tcPr>
            <w:tcW w:w="1842" w:type="dxa"/>
            <w:tcMar>
              <w:left w:w="57" w:type="dxa"/>
              <w:right w:w="57" w:type="dxa"/>
            </w:tcMar>
            <w:vAlign w:val="center"/>
          </w:tcPr>
          <w:p w14:paraId="79A63611" w14:textId="77777777" w:rsidR="00F45C65" w:rsidRPr="006C180F" w:rsidRDefault="00F45C65" w:rsidP="006C180F">
            <w:pPr>
              <w:jc w:val="both"/>
              <w:rPr>
                <w:rFonts w:ascii="Arial" w:hAnsi="Arial" w:cs="Arial"/>
                <w:sz w:val="18"/>
                <w:szCs w:val="18"/>
              </w:rPr>
            </w:pPr>
            <w:r w:rsidRPr="006C180F">
              <w:rPr>
                <w:rFonts w:ascii="Arial" w:hAnsi="Arial" w:cs="Arial"/>
                <w:sz w:val="18"/>
                <w:szCs w:val="18"/>
              </w:rPr>
              <w:t>Mean control residue (µg/L) [range]</w:t>
            </w:r>
          </w:p>
        </w:tc>
        <w:tc>
          <w:tcPr>
            <w:tcW w:w="1858" w:type="dxa"/>
            <w:tcMar>
              <w:left w:w="57" w:type="dxa"/>
              <w:right w:w="57" w:type="dxa"/>
            </w:tcMar>
            <w:vAlign w:val="center"/>
          </w:tcPr>
          <w:p w14:paraId="78752F52" w14:textId="77777777" w:rsidR="00F45C65" w:rsidRPr="006C180F" w:rsidRDefault="00F45C65" w:rsidP="006C180F">
            <w:pPr>
              <w:jc w:val="both"/>
              <w:rPr>
                <w:rFonts w:ascii="Arial" w:hAnsi="Arial" w:cs="Arial"/>
                <w:sz w:val="18"/>
                <w:szCs w:val="18"/>
              </w:rPr>
            </w:pPr>
            <w:r w:rsidRPr="006C180F">
              <w:rPr>
                <w:rFonts w:ascii="Arial" w:hAnsi="Arial" w:cs="Arial"/>
                <w:sz w:val="18"/>
                <w:szCs w:val="18"/>
              </w:rPr>
              <w:t>Difference (additional iodine residues in milk)</w:t>
            </w:r>
          </w:p>
          <w:p w14:paraId="42A55473" w14:textId="77777777" w:rsidR="00F45C65" w:rsidRPr="006C180F" w:rsidRDefault="00F45C65" w:rsidP="006C180F">
            <w:pPr>
              <w:jc w:val="both"/>
              <w:rPr>
                <w:rFonts w:ascii="Arial" w:hAnsi="Arial" w:cs="Arial"/>
                <w:sz w:val="18"/>
                <w:szCs w:val="18"/>
              </w:rPr>
            </w:pPr>
            <w:r w:rsidRPr="006C180F">
              <w:rPr>
                <w:rFonts w:ascii="Arial" w:hAnsi="Arial" w:cs="Arial"/>
                <w:sz w:val="18"/>
                <w:szCs w:val="18"/>
              </w:rPr>
              <w:t>(µg/L) [mean]</w:t>
            </w:r>
          </w:p>
        </w:tc>
      </w:tr>
      <w:tr w:rsidR="00F45C65" w:rsidRPr="00E72CB9" w14:paraId="7E764B1A" w14:textId="77777777" w:rsidTr="00F45C65">
        <w:tc>
          <w:tcPr>
            <w:tcW w:w="1475" w:type="dxa"/>
            <w:shd w:val="clear" w:color="auto" w:fill="auto"/>
            <w:tcMar>
              <w:left w:w="57" w:type="dxa"/>
              <w:right w:w="57" w:type="dxa"/>
            </w:tcMar>
            <w:vAlign w:val="center"/>
          </w:tcPr>
          <w:p w14:paraId="7B7BCEA3" w14:textId="77777777" w:rsidR="00F45C65" w:rsidRPr="006C180F" w:rsidRDefault="00F45C65" w:rsidP="006C180F">
            <w:pPr>
              <w:jc w:val="both"/>
              <w:rPr>
                <w:rFonts w:ascii="Arial" w:hAnsi="Arial" w:cs="Arial"/>
                <w:i/>
                <w:sz w:val="18"/>
                <w:szCs w:val="18"/>
              </w:rPr>
            </w:pPr>
            <w:r w:rsidRPr="006C180F">
              <w:rPr>
                <w:rFonts w:ascii="Arial" w:hAnsi="Arial" w:cs="Arial"/>
                <w:i/>
                <w:sz w:val="18"/>
                <w:szCs w:val="18"/>
              </w:rPr>
              <w:t xml:space="preserve">Falkenberg </w:t>
            </w:r>
          </w:p>
          <w:p w14:paraId="57B32F56" w14:textId="77777777" w:rsidR="00F45C65" w:rsidRPr="006C180F" w:rsidRDefault="00F45C65" w:rsidP="006C180F">
            <w:pPr>
              <w:jc w:val="both"/>
              <w:rPr>
                <w:rFonts w:ascii="Arial" w:hAnsi="Arial" w:cs="Arial"/>
                <w:i/>
                <w:sz w:val="18"/>
                <w:szCs w:val="18"/>
              </w:rPr>
            </w:pPr>
            <w:r w:rsidRPr="006C180F">
              <w:rPr>
                <w:rFonts w:ascii="Arial" w:hAnsi="Arial" w:cs="Arial"/>
                <w:i/>
                <w:sz w:val="18"/>
                <w:szCs w:val="18"/>
              </w:rPr>
              <w:t>2002</w:t>
            </w:r>
          </w:p>
        </w:tc>
        <w:tc>
          <w:tcPr>
            <w:tcW w:w="850" w:type="dxa"/>
            <w:shd w:val="clear" w:color="auto" w:fill="auto"/>
            <w:tcMar>
              <w:left w:w="57" w:type="dxa"/>
              <w:right w:w="57" w:type="dxa"/>
            </w:tcMar>
            <w:vAlign w:val="center"/>
          </w:tcPr>
          <w:p w14:paraId="102BD448" w14:textId="77777777" w:rsidR="00F45C65" w:rsidRPr="006C180F" w:rsidRDefault="00F45C65" w:rsidP="006C180F">
            <w:pPr>
              <w:jc w:val="both"/>
              <w:rPr>
                <w:rFonts w:ascii="Arial" w:hAnsi="Arial" w:cs="Arial"/>
                <w:sz w:val="18"/>
                <w:szCs w:val="18"/>
              </w:rPr>
            </w:pPr>
            <w:r w:rsidRPr="006C180F">
              <w:rPr>
                <w:rFonts w:ascii="Arial" w:hAnsi="Arial" w:cs="Arial"/>
                <w:sz w:val="18"/>
                <w:szCs w:val="18"/>
              </w:rPr>
              <w:t>0.27</w:t>
            </w:r>
          </w:p>
        </w:tc>
        <w:tc>
          <w:tcPr>
            <w:tcW w:w="1560" w:type="dxa"/>
            <w:shd w:val="clear" w:color="auto" w:fill="auto"/>
            <w:tcMar>
              <w:left w:w="57" w:type="dxa"/>
              <w:right w:w="57" w:type="dxa"/>
            </w:tcMar>
            <w:vAlign w:val="center"/>
          </w:tcPr>
          <w:p w14:paraId="7C7B800E" w14:textId="77777777" w:rsidR="00F45C65" w:rsidRPr="006C180F" w:rsidRDefault="00F45C65" w:rsidP="006C180F">
            <w:pPr>
              <w:jc w:val="both"/>
              <w:rPr>
                <w:rFonts w:ascii="Arial" w:hAnsi="Arial" w:cs="Arial"/>
                <w:sz w:val="18"/>
                <w:szCs w:val="18"/>
              </w:rPr>
            </w:pPr>
            <w:r w:rsidRPr="006C180F">
              <w:rPr>
                <w:rFonts w:ascii="Arial" w:hAnsi="Arial" w:cs="Arial"/>
                <w:sz w:val="18"/>
                <w:szCs w:val="18"/>
              </w:rPr>
              <w:t>2x pre-milking</w:t>
            </w:r>
          </w:p>
        </w:tc>
        <w:tc>
          <w:tcPr>
            <w:tcW w:w="1701" w:type="dxa"/>
            <w:shd w:val="clear" w:color="auto" w:fill="auto"/>
            <w:tcMar>
              <w:left w:w="57" w:type="dxa"/>
              <w:right w:w="57" w:type="dxa"/>
            </w:tcMar>
            <w:vAlign w:val="center"/>
          </w:tcPr>
          <w:p w14:paraId="28EC983E" w14:textId="77777777" w:rsidR="00F45C65" w:rsidRPr="006C180F" w:rsidRDefault="00F45C65" w:rsidP="006C180F">
            <w:pPr>
              <w:jc w:val="both"/>
              <w:rPr>
                <w:rFonts w:ascii="Arial" w:hAnsi="Arial" w:cs="Arial"/>
                <w:sz w:val="18"/>
                <w:szCs w:val="18"/>
              </w:rPr>
            </w:pPr>
            <w:r w:rsidRPr="006C180F">
              <w:rPr>
                <w:rFonts w:ascii="Arial" w:hAnsi="Arial" w:cs="Arial"/>
                <w:sz w:val="18"/>
                <w:szCs w:val="18"/>
              </w:rPr>
              <w:t xml:space="preserve">243.7 </w:t>
            </w:r>
          </w:p>
          <w:p w14:paraId="17993F71" w14:textId="77777777" w:rsidR="00F45C65" w:rsidRPr="006C180F" w:rsidRDefault="00F45C65" w:rsidP="006C180F">
            <w:pPr>
              <w:jc w:val="both"/>
              <w:rPr>
                <w:rFonts w:ascii="Arial" w:hAnsi="Arial" w:cs="Arial"/>
                <w:sz w:val="18"/>
                <w:szCs w:val="18"/>
              </w:rPr>
            </w:pPr>
            <w:r w:rsidRPr="006C180F">
              <w:rPr>
                <w:rFonts w:ascii="Arial" w:hAnsi="Arial" w:cs="Arial"/>
                <w:sz w:val="18"/>
                <w:szCs w:val="18"/>
              </w:rPr>
              <w:t>[160 - 374]</w:t>
            </w:r>
          </w:p>
        </w:tc>
        <w:tc>
          <w:tcPr>
            <w:tcW w:w="1842" w:type="dxa"/>
            <w:shd w:val="clear" w:color="auto" w:fill="auto"/>
            <w:tcMar>
              <w:left w:w="57" w:type="dxa"/>
              <w:right w:w="57" w:type="dxa"/>
            </w:tcMar>
            <w:vAlign w:val="center"/>
          </w:tcPr>
          <w:p w14:paraId="6D239F60" w14:textId="77777777" w:rsidR="00F45C65" w:rsidRPr="006C180F" w:rsidRDefault="00F45C65" w:rsidP="006C180F">
            <w:pPr>
              <w:jc w:val="both"/>
              <w:rPr>
                <w:rFonts w:ascii="Arial" w:hAnsi="Arial" w:cs="Arial"/>
                <w:sz w:val="18"/>
                <w:szCs w:val="18"/>
              </w:rPr>
            </w:pPr>
            <w:r w:rsidRPr="006C180F">
              <w:rPr>
                <w:rFonts w:ascii="Arial" w:hAnsi="Arial" w:cs="Arial"/>
                <w:sz w:val="18"/>
                <w:szCs w:val="18"/>
              </w:rPr>
              <w:t>212.7</w:t>
            </w:r>
          </w:p>
          <w:p w14:paraId="0AA6111A" w14:textId="77777777" w:rsidR="00F45C65" w:rsidRPr="006C180F" w:rsidRDefault="00F45C65" w:rsidP="006C180F">
            <w:pPr>
              <w:jc w:val="both"/>
              <w:rPr>
                <w:rFonts w:ascii="Arial" w:hAnsi="Arial" w:cs="Arial"/>
                <w:sz w:val="18"/>
                <w:szCs w:val="18"/>
              </w:rPr>
            </w:pPr>
            <w:r w:rsidRPr="006C180F">
              <w:rPr>
                <w:rFonts w:ascii="Arial" w:hAnsi="Arial" w:cs="Arial"/>
                <w:sz w:val="18"/>
                <w:szCs w:val="18"/>
              </w:rPr>
              <w:t>[124 - 300]</w:t>
            </w:r>
          </w:p>
        </w:tc>
        <w:tc>
          <w:tcPr>
            <w:tcW w:w="1858" w:type="dxa"/>
            <w:shd w:val="clear" w:color="auto" w:fill="auto"/>
            <w:tcMar>
              <w:left w:w="57" w:type="dxa"/>
              <w:right w:w="57" w:type="dxa"/>
            </w:tcMar>
            <w:vAlign w:val="center"/>
          </w:tcPr>
          <w:p w14:paraId="1FEAC33A" w14:textId="77777777" w:rsidR="00F45C65" w:rsidRPr="006C180F" w:rsidRDefault="00F45C65" w:rsidP="006C180F">
            <w:pPr>
              <w:jc w:val="both"/>
              <w:rPr>
                <w:rFonts w:ascii="Arial" w:hAnsi="Arial" w:cs="Arial"/>
                <w:sz w:val="18"/>
                <w:szCs w:val="18"/>
              </w:rPr>
            </w:pPr>
            <w:r w:rsidRPr="006C180F">
              <w:rPr>
                <w:rFonts w:ascii="Arial" w:hAnsi="Arial" w:cs="Arial"/>
                <w:sz w:val="18"/>
                <w:szCs w:val="18"/>
              </w:rPr>
              <w:t>31</w:t>
            </w:r>
          </w:p>
          <w:p w14:paraId="0C504511" w14:textId="77777777" w:rsidR="00F45C65" w:rsidRPr="006C180F" w:rsidRDefault="00F45C65" w:rsidP="006C180F">
            <w:pPr>
              <w:jc w:val="both"/>
              <w:rPr>
                <w:rFonts w:ascii="Arial" w:hAnsi="Arial" w:cs="Arial"/>
                <w:sz w:val="18"/>
                <w:szCs w:val="18"/>
              </w:rPr>
            </w:pPr>
            <w:r w:rsidRPr="006C180F">
              <w:rPr>
                <w:rFonts w:ascii="Arial" w:hAnsi="Arial" w:cs="Arial"/>
                <w:sz w:val="18"/>
                <w:szCs w:val="18"/>
              </w:rPr>
              <w:t>(+14.6%)</w:t>
            </w:r>
          </w:p>
        </w:tc>
      </w:tr>
      <w:tr w:rsidR="00F45C65" w:rsidRPr="00E72CB9" w14:paraId="3621BCC4" w14:textId="77777777" w:rsidTr="006C180F">
        <w:trPr>
          <w:trHeight w:val="650"/>
        </w:trPr>
        <w:tc>
          <w:tcPr>
            <w:tcW w:w="1475" w:type="dxa"/>
            <w:shd w:val="clear" w:color="auto" w:fill="auto"/>
            <w:tcMar>
              <w:left w:w="57" w:type="dxa"/>
              <w:right w:w="57" w:type="dxa"/>
            </w:tcMar>
            <w:vAlign w:val="center"/>
          </w:tcPr>
          <w:p w14:paraId="1B2C31EA" w14:textId="77777777" w:rsidR="00F45C65" w:rsidRPr="006C180F" w:rsidRDefault="00F45C65" w:rsidP="006C180F">
            <w:pPr>
              <w:jc w:val="both"/>
              <w:rPr>
                <w:rFonts w:ascii="Arial" w:hAnsi="Arial" w:cs="Arial"/>
                <w:i/>
                <w:sz w:val="18"/>
                <w:szCs w:val="18"/>
              </w:rPr>
            </w:pPr>
            <w:r w:rsidRPr="006C180F">
              <w:rPr>
                <w:rFonts w:ascii="Arial" w:hAnsi="Arial" w:cs="Arial"/>
                <w:i/>
                <w:sz w:val="18"/>
                <w:szCs w:val="18"/>
              </w:rPr>
              <w:t>Iwarsson (A)</w:t>
            </w:r>
          </w:p>
          <w:p w14:paraId="09838F17" w14:textId="77777777" w:rsidR="00F45C65" w:rsidRPr="006C180F" w:rsidRDefault="00F45C65" w:rsidP="006C180F">
            <w:pPr>
              <w:jc w:val="both"/>
              <w:rPr>
                <w:rFonts w:ascii="Arial" w:hAnsi="Arial" w:cs="Arial"/>
                <w:i/>
                <w:sz w:val="18"/>
                <w:szCs w:val="18"/>
              </w:rPr>
            </w:pPr>
            <w:r w:rsidRPr="006C180F">
              <w:rPr>
                <w:rFonts w:ascii="Arial" w:hAnsi="Arial" w:cs="Arial"/>
                <w:i/>
                <w:sz w:val="18"/>
                <w:szCs w:val="18"/>
              </w:rPr>
              <w:t>1974</w:t>
            </w:r>
          </w:p>
        </w:tc>
        <w:tc>
          <w:tcPr>
            <w:tcW w:w="850" w:type="dxa"/>
            <w:shd w:val="clear" w:color="auto" w:fill="auto"/>
            <w:tcMar>
              <w:left w:w="57" w:type="dxa"/>
              <w:right w:w="57" w:type="dxa"/>
            </w:tcMar>
            <w:vAlign w:val="center"/>
          </w:tcPr>
          <w:p w14:paraId="171517DC" w14:textId="77777777" w:rsidR="00F45C65" w:rsidRPr="006C180F" w:rsidRDefault="00F45C65" w:rsidP="006C180F">
            <w:pPr>
              <w:jc w:val="both"/>
              <w:rPr>
                <w:rFonts w:ascii="Arial" w:hAnsi="Arial" w:cs="Arial"/>
                <w:sz w:val="18"/>
                <w:szCs w:val="18"/>
              </w:rPr>
            </w:pPr>
            <w:r w:rsidRPr="006C180F">
              <w:rPr>
                <w:rFonts w:ascii="Arial" w:hAnsi="Arial" w:cs="Arial"/>
                <w:sz w:val="18"/>
                <w:szCs w:val="18"/>
              </w:rPr>
              <w:t>0.50</w:t>
            </w:r>
          </w:p>
        </w:tc>
        <w:tc>
          <w:tcPr>
            <w:tcW w:w="1560" w:type="dxa"/>
            <w:shd w:val="clear" w:color="auto" w:fill="auto"/>
            <w:tcMar>
              <w:left w:w="57" w:type="dxa"/>
              <w:right w:w="57" w:type="dxa"/>
            </w:tcMar>
          </w:tcPr>
          <w:p w14:paraId="1F4116BC" w14:textId="77777777" w:rsidR="00F45C65" w:rsidRPr="006C180F" w:rsidRDefault="00F45C65" w:rsidP="006C180F">
            <w:pPr>
              <w:jc w:val="both"/>
              <w:rPr>
                <w:rFonts w:ascii="Arial" w:hAnsi="Arial" w:cs="Arial"/>
                <w:sz w:val="18"/>
                <w:szCs w:val="18"/>
              </w:rPr>
            </w:pPr>
            <w:r w:rsidRPr="006C180F">
              <w:rPr>
                <w:rFonts w:ascii="Arial" w:hAnsi="Arial" w:cs="Arial"/>
                <w:sz w:val="18"/>
                <w:szCs w:val="18"/>
              </w:rPr>
              <w:t>1x post-milking</w:t>
            </w:r>
          </w:p>
          <w:p w14:paraId="1F11EC89" w14:textId="77777777" w:rsidR="00F45C65" w:rsidRPr="006C180F" w:rsidRDefault="00F45C65" w:rsidP="006C180F">
            <w:pPr>
              <w:jc w:val="both"/>
              <w:rPr>
                <w:rFonts w:ascii="Arial" w:hAnsi="Arial" w:cs="Arial"/>
                <w:sz w:val="18"/>
                <w:szCs w:val="18"/>
              </w:rPr>
            </w:pPr>
          </w:p>
          <w:p w14:paraId="0DAC0D21" w14:textId="77777777" w:rsidR="00F45C65" w:rsidRPr="006C180F" w:rsidRDefault="00F45C65" w:rsidP="006C180F">
            <w:pPr>
              <w:jc w:val="both"/>
              <w:rPr>
                <w:rFonts w:ascii="Arial" w:hAnsi="Arial" w:cs="Arial"/>
                <w:sz w:val="18"/>
                <w:szCs w:val="18"/>
              </w:rPr>
            </w:pPr>
            <w:r w:rsidRPr="006C180F">
              <w:rPr>
                <w:rFonts w:ascii="Arial" w:hAnsi="Arial" w:cs="Arial"/>
                <w:sz w:val="18"/>
                <w:szCs w:val="18"/>
              </w:rPr>
              <w:t>2x post-milking</w:t>
            </w:r>
          </w:p>
        </w:tc>
        <w:tc>
          <w:tcPr>
            <w:tcW w:w="1701" w:type="dxa"/>
            <w:shd w:val="clear" w:color="auto" w:fill="auto"/>
            <w:tcMar>
              <w:left w:w="57" w:type="dxa"/>
              <w:right w:w="57" w:type="dxa"/>
            </w:tcMar>
          </w:tcPr>
          <w:p w14:paraId="1C8057CC" w14:textId="77777777" w:rsidR="00F45C65" w:rsidRPr="006C180F" w:rsidRDefault="00F45C65" w:rsidP="006C180F">
            <w:pPr>
              <w:jc w:val="both"/>
              <w:rPr>
                <w:rFonts w:ascii="Arial" w:hAnsi="Arial" w:cs="Arial"/>
                <w:sz w:val="18"/>
                <w:szCs w:val="18"/>
              </w:rPr>
            </w:pPr>
            <w:r w:rsidRPr="006C180F">
              <w:rPr>
                <w:rFonts w:ascii="Arial" w:hAnsi="Arial" w:cs="Arial"/>
                <w:sz w:val="18"/>
                <w:szCs w:val="18"/>
              </w:rPr>
              <w:t>85.5</w:t>
            </w:r>
          </w:p>
          <w:p w14:paraId="02B4F86B" w14:textId="77777777" w:rsidR="00F45C65" w:rsidRPr="006C180F" w:rsidRDefault="00F45C65" w:rsidP="006C180F">
            <w:pPr>
              <w:jc w:val="both"/>
              <w:rPr>
                <w:rFonts w:ascii="Arial" w:hAnsi="Arial" w:cs="Arial"/>
                <w:sz w:val="18"/>
                <w:szCs w:val="18"/>
              </w:rPr>
            </w:pPr>
            <w:r w:rsidRPr="006C180F">
              <w:rPr>
                <w:rFonts w:ascii="Arial" w:hAnsi="Arial" w:cs="Arial"/>
                <w:sz w:val="18"/>
                <w:szCs w:val="18"/>
              </w:rPr>
              <w:t>[46 - 125]</w:t>
            </w:r>
          </w:p>
          <w:p w14:paraId="73AAC309" w14:textId="77777777" w:rsidR="00F45C65" w:rsidRPr="006C180F" w:rsidRDefault="00F45C65" w:rsidP="006C180F">
            <w:pPr>
              <w:jc w:val="both"/>
              <w:rPr>
                <w:rFonts w:ascii="Arial" w:hAnsi="Arial" w:cs="Arial"/>
                <w:sz w:val="18"/>
                <w:szCs w:val="18"/>
              </w:rPr>
            </w:pPr>
          </w:p>
          <w:p w14:paraId="790929E1" w14:textId="77777777" w:rsidR="00F45C65" w:rsidRPr="006C180F" w:rsidRDefault="00F45C65" w:rsidP="006C180F">
            <w:pPr>
              <w:jc w:val="both"/>
              <w:rPr>
                <w:rFonts w:ascii="Arial" w:hAnsi="Arial" w:cs="Arial"/>
                <w:sz w:val="18"/>
                <w:szCs w:val="18"/>
              </w:rPr>
            </w:pPr>
            <w:r w:rsidRPr="006C180F">
              <w:rPr>
                <w:rFonts w:ascii="Arial" w:hAnsi="Arial" w:cs="Arial"/>
                <w:sz w:val="18"/>
                <w:szCs w:val="18"/>
              </w:rPr>
              <w:t>226.3</w:t>
            </w:r>
          </w:p>
          <w:p w14:paraId="6F988603" w14:textId="77777777" w:rsidR="00F45C65" w:rsidRPr="006C180F" w:rsidRDefault="00F45C65" w:rsidP="006C180F">
            <w:pPr>
              <w:jc w:val="both"/>
              <w:rPr>
                <w:rFonts w:ascii="Arial" w:hAnsi="Arial" w:cs="Arial"/>
                <w:sz w:val="18"/>
                <w:szCs w:val="18"/>
              </w:rPr>
            </w:pPr>
            <w:r w:rsidRPr="006C180F">
              <w:rPr>
                <w:rFonts w:ascii="Arial" w:hAnsi="Arial" w:cs="Arial"/>
                <w:sz w:val="18"/>
                <w:szCs w:val="18"/>
              </w:rPr>
              <w:t>[135 - 334]</w:t>
            </w:r>
          </w:p>
        </w:tc>
        <w:tc>
          <w:tcPr>
            <w:tcW w:w="1842" w:type="dxa"/>
            <w:shd w:val="clear" w:color="auto" w:fill="auto"/>
            <w:tcMar>
              <w:left w:w="57" w:type="dxa"/>
              <w:right w:w="57" w:type="dxa"/>
            </w:tcMar>
          </w:tcPr>
          <w:p w14:paraId="495A02DF" w14:textId="77777777" w:rsidR="00F45C65" w:rsidRPr="006C180F" w:rsidRDefault="00F45C65" w:rsidP="006C180F">
            <w:pPr>
              <w:jc w:val="both"/>
              <w:rPr>
                <w:rFonts w:ascii="Arial" w:hAnsi="Arial" w:cs="Arial"/>
                <w:sz w:val="18"/>
                <w:szCs w:val="18"/>
              </w:rPr>
            </w:pPr>
          </w:p>
          <w:p w14:paraId="1D2D0080" w14:textId="77777777" w:rsidR="00F45C65" w:rsidRPr="006C180F" w:rsidRDefault="00F45C65" w:rsidP="006C180F">
            <w:pPr>
              <w:jc w:val="both"/>
              <w:rPr>
                <w:rFonts w:ascii="Arial" w:hAnsi="Arial" w:cs="Arial"/>
                <w:sz w:val="18"/>
                <w:szCs w:val="18"/>
              </w:rPr>
            </w:pPr>
            <w:r w:rsidRPr="006C180F">
              <w:rPr>
                <w:rFonts w:ascii="Arial" w:hAnsi="Arial" w:cs="Arial"/>
                <w:sz w:val="18"/>
                <w:szCs w:val="18"/>
              </w:rPr>
              <w:t>64 [10 - 186]</w:t>
            </w:r>
          </w:p>
        </w:tc>
        <w:tc>
          <w:tcPr>
            <w:tcW w:w="1858" w:type="dxa"/>
            <w:shd w:val="clear" w:color="auto" w:fill="auto"/>
            <w:tcMar>
              <w:left w:w="57" w:type="dxa"/>
              <w:right w:w="57" w:type="dxa"/>
            </w:tcMar>
          </w:tcPr>
          <w:p w14:paraId="62790005" w14:textId="77777777" w:rsidR="00F45C65" w:rsidRPr="006C180F" w:rsidRDefault="00F45C65" w:rsidP="006C180F">
            <w:pPr>
              <w:jc w:val="both"/>
              <w:rPr>
                <w:rFonts w:ascii="Arial" w:hAnsi="Arial" w:cs="Arial"/>
                <w:sz w:val="18"/>
                <w:szCs w:val="18"/>
              </w:rPr>
            </w:pPr>
            <w:r w:rsidRPr="006C180F">
              <w:rPr>
                <w:rFonts w:ascii="Arial" w:hAnsi="Arial" w:cs="Arial"/>
                <w:sz w:val="18"/>
                <w:szCs w:val="18"/>
              </w:rPr>
              <w:t>21.5</w:t>
            </w:r>
          </w:p>
          <w:p w14:paraId="5702B1A2" w14:textId="77777777" w:rsidR="00F45C65" w:rsidRPr="006C180F" w:rsidRDefault="00F45C65" w:rsidP="006C180F">
            <w:pPr>
              <w:jc w:val="both"/>
              <w:rPr>
                <w:rFonts w:ascii="Arial" w:hAnsi="Arial" w:cs="Arial"/>
                <w:sz w:val="18"/>
                <w:szCs w:val="18"/>
              </w:rPr>
            </w:pPr>
            <w:r w:rsidRPr="006C180F">
              <w:rPr>
                <w:rFonts w:ascii="Arial" w:hAnsi="Arial" w:cs="Arial"/>
                <w:sz w:val="18"/>
                <w:szCs w:val="18"/>
              </w:rPr>
              <w:t>(+33.6%)</w:t>
            </w:r>
          </w:p>
          <w:p w14:paraId="1D656A52" w14:textId="77777777" w:rsidR="00F45C65" w:rsidRPr="006C180F" w:rsidRDefault="00F45C65" w:rsidP="006C180F">
            <w:pPr>
              <w:jc w:val="both"/>
              <w:rPr>
                <w:rFonts w:ascii="Arial" w:hAnsi="Arial" w:cs="Arial"/>
                <w:sz w:val="18"/>
                <w:szCs w:val="18"/>
              </w:rPr>
            </w:pPr>
          </w:p>
          <w:p w14:paraId="56AC96CB" w14:textId="77777777" w:rsidR="00F45C65" w:rsidRPr="006C180F" w:rsidRDefault="00F45C65" w:rsidP="006C180F">
            <w:pPr>
              <w:jc w:val="both"/>
              <w:rPr>
                <w:rFonts w:ascii="Arial" w:hAnsi="Arial" w:cs="Arial"/>
                <w:sz w:val="18"/>
                <w:szCs w:val="18"/>
              </w:rPr>
            </w:pPr>
            <w:r w:rsidRPr="006C180F">
              <w:rPr>
                <w:rFonts w:ascii="Arial" w:hAnsi="Arial" w:cs="Arial"/>
                <w:sz w:val="18"/>
                <w:szCs w:val="18"/>
              </w:rPr>
              <w:t>162.3 (+253.6%)</w:t>
            </w:r>
          </w:p>
        </w:tc>
      </w:tr>
      <w:tr w:rsidR="00F45C65" w:rsidRPr="00E72CB9" w14:paraId="423FDF15" w14:textId="77777777" w:rsidTr="00F45C65">
        <w:tc>
          <w:tcPr>
            <w:tcW w:w="1475" w:type="dxa"/>
            <w:shd w:val="clear" w:color="auto" w:fill="auto"/>
            <w:tcMar>
              <w:left w:w="57" w:type="dxa"/>
              <w:right w:w="57" w:type="dxa"/>
            </w:tcMar>
            <w:vAlign w:val="center"/>
          </w:tcPr>
          <w:p w14:paraId="47538EEF" w14:textId="77777777" w:rsidR="00F45C65" w:rsidRPr="006C180F" w:rsidRDefault="00F45C65" w:rsidP="006C180F">
            <w:pPr>
              <w:jc w:val="both"/>
              <w:rPr>
                <w:rFonts w:ascii="Arial" w:hAnsi="Arial" w:cs="Arial"/>
                <w:i/>
                <w:sz w:val="18"/>
                <w:szCs w:val="18"/>
              </w:rPr>
            </w:pPr>
            <w:r w:rsidRPr="006C180F">
              <w:rPr>
                <w:rFonts w:ascii="Arial" w:hAnsi="Arial" w:cs="Arial"/>
                <w:i/>
                <w:sz w:val="18"/>
                <w:szCs w:val="18"/>
              </w:rPr>
              <w:t>Iwarsson (B)</w:t>
            </w:r>
          </w:p>
          <w:p w14:paraId="6B9F3798" w14:textId="77777777" w:rsidR="00F45C65" w:rsidRPr="006C180F" w:rsidRDefault="00F45C65" w:rsidP="006C180F">
            <w:pPr>
              <w:jc w:val="both"/>
              <w:rPr>
                <w:rFonts w:ascii="Arial" w:hAnsi="Arial" w:cs="Arial"/>
                <w:i/>
                <w:sz w:val="18"/>
                <w:szCs w:val="18"/>
              </w:rPr>
            </w:pPr>
            <w:r w:rsidRPr="006C180F">
              <w:rPr>
                <w:rFonts w:ascii="Arial" w:hAnsi="Arial" w:cs="Arial"/>
                <w:i/>
                <w:sz w:val="18"/>
                <w:szCs w:val="18"/>
              </w:rPr>
              <w:t>1974</w:t>
            </w:r>
          </w:p>
        </w:tc>
        <w:tc>
          <w:tcPr>
            <w:tcW w:w="850" w:type="dxa"/>
            <w:shd w:val="clear" w:color="auto" w:fill="auto"/>
            <w:tcMar>
              <w:left w:w="57" w:type="dxa"/>
              <w:right w:w="57" w:type="dxa"/>
            </w:tcMar>
            <w:vAlign w:val="center"/>
          </w:tcPr>
          <w:p w14:paraId="5624BB14" w14:textId="77777777" w:rsidR="00F45C65" w:rsidRPr="006C180F" w:rsidRDefault="00F45C65" w:rsidP="006C180F">
            <w:pPr>
              <w:jc w:val="both"/>
              <w:rPr>
                <w:rFonts w:ascii="Arial" w:hAnsi="Arial" w:cs="Arial"/>
                <w:sz w:val="18"/>
                <w:szCs w:val="18"/>
              </w:rPr>
            </w:pPr>
            <w:r w:rsidRPr="006C180F">
              <w:rPr>
                <w:rFonts w:ascii="Arial" w:hAnsi="Arial" w:cs="Arial"/>
                <w:sz w:val="18"/>
                <w:szCs w:val="18"/>
              </w:rPr>
              <w:t>0.50</w:t>
            </w:r>
          </w:p>
        </w:tc>
        <w:tc>
          <w:tcPr>
            <w:tcW w:w="1560" w:type="dxa"/>
            <w:shd w:val="clear" w:color="auto" w:fill="auto"/>
            <w:tcMar>
              <w:left w:w="57" w:type="dxa"/>
              <w:right w:w="57" w:type="dxa"/>
            </w:tcMar>
            <w:vAlign w:val="center"/>
          </w:tcPr>
          <w:p w14:paraId="5A29C7A7" w14:textId="77777777" w:rsidR="00F45C65" w:rsidRPr="006C180F" w:rsidRDefault="00F45C65" w:rsidP="006C180F">
            <w:pPr>
              <w:jc w:val="both"/>
              <w:rPr>
                <w:rFonts w:ascii="Arial" w:hAnsi="Arial" w:cs="Arial"/>
                <w:sz w:val="18"/>
                <w:szCs w:val="18"/>
              </w:rPr>
            </w:pPr>
            <w:r w:rsidRPr="006C180F">
              <w:rPr>
                <w:rFonts w:ascii="Arial" w:hAnsi="Arial" w:cs="Arial"/>
                <w:sz w:val="18"/>
                <w:szCs w:val="18"/>
              </w:rPr>
              <w:t>2x post-milking</w:t>
            </w:r>
          </w:p>
        </w:tc>
        <w:tc>
          <w:tcPr>
            <w:tcW w:w="1701" w:type="dxa"/>
            <w:shd w:val="clear" w:color="auto" w:fill="auto"/>
            <w:tcMar>
              <w:left w:w="57" w:type="dxa"/>
              <w:right w:w="57" w:type="dxa"/>
            </w:tcMar>
            <w:vAlign w:val="center"/>
          </w:tcPr>
          <w:p w14:paraId="0FDD4642" w14:textId="77777777" w:rsidR="00F45C65" w:rsidRPr="006C180F" w:rsidRDefault="00F45C65" w:rsidP="006C180F">
            <w:pPr>
              <w:jc w:val="both"/>
              <w:rPr>
                <w:rFonts w:ascii="Arial" w:hAnsi="Arial" w:cs="Arial"/>
                <w:sz w:val="18"/>
                <w:szCs w:val="18"/>
              </w:rPr>
            </w:pPr>
            <w:r w:rsidRPr="006C180F">
              <w:rPr>
                <w:rFonts w:ascii="Arial" w:hAnsi="Arial" w:cs="Arial"/>
                <w:sz w:val="18"/>
                <w:szCs w:val="18"/>
              </w:rPr>
              <w:t>244</w:t>
            </w:r>
          </w:p>
          <w:p w14:paraId="36DD1DBB" w14:textId="77777777" w:rsidR="00F45C65" w:rsidRPr="006C180F" w:rsidRDefault="00F45C65" w:rsidP="006C180F">
            <w:pPr>
              <w:jc w:val="both"/>
              <w:rPr>
                <w:rFonts w:ascii="Arial" w:hAnsi="Arial" w:cs="Arial"/>
                <w:sz w:val="18"/>
                <w:szCs w:val="18"/>
              </w:rPr>
            </w:pPr>
            <w:r w:rsidRPr="006C180F">
              <w:rPr>
                <w:rFonts w:ascii="Arial" w:hAnsi="Arial" w:cs="Arial"/>
                <w:sz w:val="18"/>
                <w:szCs w:val="18"/>
              </w:rPr>
              <w:t>[74 - 392]</w:t>
            </w:r>
          </w:p>
        </w:tc>
        <w:tc>
          <w:tcPr>
            <w:tcW w:w="1842" w:type="dxa"/>
            <w:shd w:val="clear" w:color="auto" w:fill="auto"/>
            <w:tcMar>
              <w:left w:w="57" w:type="dxa"/>
              <w:right w:w="57" w:type="dxa"/>
            </w:tcMar>
            <w:vAlign w:val="center"/>
          </w:tcPr>
          <w:p w14:paraId="5BCA5AE9" w14:textId="77777777" w:rsidR="00F45C65" w:rsidRPr="006C180F" w:rsidRDefault="00F45C65" w:rsidP="006C180F">
            <w:pPr>
              <w:jc w:val="both"/>
              <w:rPr>
                <w:rFonts w:ascii="Arial" w:hAnsi="Arial" w:cs="Arial"/>
                <w:sz w:val="18"/>
                <w:szCs w:val="18"/>
              </w:rPr>
            </w:pPr>
            <w:r w:rsidRPr="006C180F">
              <w:rPr>
                <w:rFonts w:ascii="Arial" w:hAnsi="Arial" w:cs="Arial"/>
                <w:sz w:val="18"/>
                <w:szCs w:val="18"/>
              </w:rPr>
              <w:t>70</w:t>
            </w:r>
          </w:p>
          <w:p w14:paraId="7D0E7D86" w14:textId="77777777" w:rsidR="00F45C65" w:rsidRPr="006C180F" w:rsidRDefault="00F45C65" w:rsidP="006C180F">
            <w:pPr>
              <w:jc w:val="both"/>
              <w:rPr>
                <w:rFonts w:ascii="Arial" w:hAnsi="Arial" w:cs="Arial"/>
                <w:sz w:val="18"/>
                <w:szCs w:val="18"/>
              </w:rPr>
            </w:pPr>
            <w:r w:rsidRPr="006C180F">
              <w:rPr>
                <w:rFonts w:ascii="Arial" w:hAnsi="Arial" w:cs="Arial"/>
                <w:sz w:val="18"/>
                <w:szCs w:val="18"/>
              </w:rPr>
              <w:t>[16 - 171]</w:t>
            </w:r>
          </w:p>
        </w:tc>
        <w:tc>
          <w:tcPr>
            <w:tcW w:w="1858" w:type="dxa"/>
            <w:shd w:val="clear" w:color="auto" w:fill="auto"/>
            <w:tcMar>
              <w:left w:w="57" w:type="dxa"/>
              <w:right w:w="57" w:type="dxa"/>
            </w:tcMar>
            <w:vAlign w:val="center"/>
          </w:tcPr>
          <w:p w14:paraId="2FF27890" w14:textId="77777777" w:rsidR="00F45C65" w:rsidRPr="006C180F" w:rsidRDefault="00F45C65" w:rsidP="006C180F">
            <w:pPr>
              <w:jc w:val="both"/>
              <w:rPr>
                <w:rFonts w:ascii="Arial" w:hAnsi="Arial" w:cs="Arial"/>
                <w:sz w:val="18"/>
                <w:szCs w:val="18"/>
              </w:rPr>
            </w:pPr>
            <w:r w:rsidRPr="006C180F">
              <w:rPr>
                <w:rFonts w:ascii="Arial" w:hAnsi="Arial" w:cs="Arial"/>
                <w:sz w:val="18"/>
                <w:szCs w:val="18"/>
              </w:rPr>
              <w:t>174</w:t>
            </w:r>
          </w:p>
          <w:p w14:paraId="040801F6" w14:textId="77777777" w:rsidR="00F45C65" w:rsidRPr="006C180F" w:rsidRDefault="00F45C65" w:rsidP="006C180F">
            <w:pPr>
              <w:jc w:val="both"/>
              <w:rPr>
                <w:rFonts w:ascii="Arial" w:hAnsi="Arial" w:cs="Arial"/>
                <w:sz w:val="18"/>
                <w:szCs w:val="18"/>
              </w:rPr>
            </w:pPr>
            <w:r w:rsidRPr="006C180F">
              <w:rPr>
                <w:rFonts w:ascii="Arial" w:hAnsi="Arial" w:cs="Arial"/>
                <w:sz w:val="18"/>
                <w:szCs w:val="18"/>
              </w:rPr>
              <w:t>(+248.6 %)</w:t>
            </w:r>
          </w:p>
        </w:tc>
      </w:tr>
      <w:tr w:rsidR="00F45C65" w:rsidRPr="00E72CB9" w14:paraId="16B15D7E" w14:textId="77777777" w:rsidTr="00F45C65">
        <w:tc>
          <w:tcPr>
            <w:tcW w:w="1475" w:type="dxa"/>
            <w:shd w:val="clear" w:color="auto" w:fill="auto"/>
            <w:tcMar>
              <w:left w:w="57" w:type="dxa"/>
              <w:right w:w="57" w:type="dxa"/>
            </w:tcMar>
            <w:vAlign w:val="center"/>
          </w:tcPr>
          <w:p w14:paraId="275E029F" w14:textId="77777777" w:rsidR="00F45C65" w:rsidRPr="006C180F" w:rsidRDefault="00F45C65" w:rsidP="006C180F">
            <w:pPr>
              <w:jc w:val="both"/>
              <w:rPr>
                <w:rFonts w:ascii="Arial" w:hAnsi="Arial" w:cs="Arial"/>
                <w:i/>
                <w:sz w:val="18"/>
                <w:szCs w:val="18"/>
              </w:rPr>
            </w:pPr>
            <w:r w:rsidRPr="006C180F">
              <w:rPr>
                <w:rFonts w:ascii="Arial" w:hAnsi="Arial" w:cs="Arial"/>
                <w:i/>
                <w:sz w:val="18"/>
                <w:szCs w:val="18"/>
              </w:rPr>
              <w:t>Iwarsson (C)</w:t>
            </w:r>
          </w:p>
          <w:p w14:paraId="5C974701" w14:textId="77777777" w:rsidR="00F45C65" w:rsidRPr="006C180F" w:rsidRDefault="00F45C65" w:rsidP="006C180F">
            <w:pPr>
              <w:jc w:val="both"/>
              <w:rPr>
                <w:rFonts w:ascii="Arial" w:hAnsi="Arial" w:cs="Arial"/>
                <w:i/>
                <w:sz w:val="18"/>
                <w:szCs w:val="18"/>
              </w:rPr>
            </w:pPr>
            <w:r w:rsidRPr="006C180F">
              <w:rPr>
                <w:rFonts w:ascii="Arial" w:hAnsi="Arial" w:cs="Arial"/>
                <w:i/>
                <w:sz w:val="18"/>
                <w:szCs w:val="18"/>
              </w:rPr>
              <w:t>1974</w:t>
            </w:r>
          </w:p>
        </w:tc>
        <w:tc>
          <w:tcPr>
            <w:tcW w:w="850" w:type="dxa"/>
            <w:shd w:val="clear" w:color="auto" w:fill="auto"/>
            <w:tcMar>
              <w:left w:w="57" w:type="dxa"/>
              <w:right w:w="57" w:type="dxa"/>
            </w:tcMar>
            <w:vAlign w:val="center"/>
          </w:tcPr>
          <w:p w14:paraId="328BE8E0" w14:textId="77777777" w:rsidR="00F45C65" w:rsidRPr="006C180F" w:rsidRDefault="00F45C65" w:rsidP="006C180F">
            <w:pPr>
              <w:jc w:val="both"/>
              <w:rPr>
                <w:rFonts w:ascii="Arial" w:hAnsi="Arial" w:cs="Arial"/>
                <w:sz w:val="18"/>
                <w:szCs w:val="18"/>
              </w:rPr>
            </w:pPr>
            <w:r w:rsidRPr="006C180F">
              <w:rPr>
                <w:rFonts w:ascii="Arial" w:hAnsi="Arial" w:cs="Arial"/>
                <w:sz w:val="18"/>
                <w:szCs w:val="18"/>
              </w:rPr>
              <w:t>0.25</w:t>
            </w:r>
          </w:p>
          <w:p w14:paraId="3C71A85A" w14:textId="77777777" w:rsidR="00F45C65" w:rsidRPr="006C180F" w:rsidRDefault="00F45C65" w:rsidP="006C180F">
            <w:pPr>
              <w:jc w:val="both"/>
              <w:rPr>
                <w:rFonts w:ascii="Arial" w:hAnsi="Arial" w:cs="Arial"/>
                <w:sz w:val="18"/>
                <w:szCs w:val="18"/>
              </w:rPr>
            </w:pPr>
            <w:r w:rsidRPr="006C180F">
              <w:rPr>
                <w:rFonts w:ascii="Arial" w:hAnsi="Arial" w:cs="Arial"/>
                <w:sz w:val="18"/>
                <w:szCs w:val="18"/>
              </w:rPr>
              <w:t>0.50</w:t>
            </w:r>
          </w:p>
        </w:tc>
        <w:tc>
          <w:tcPr>
            <w:tcW w:w="1560" w:type="dxa"/>
            <w:shd w:val="clear" w:color="auto" w:fill="auto"/>
            <w:tcMar>
              <w:left w:w="57" w:type="dxa"/>
              <w:right w:w="57" w:type="dxa"/>
            </w:tcMar>
            <w:vAlign w:val="center"/>
          </w:tcPr>
          <w:p w14:paraId="6F544967" w14:textId="77777777" w:rsidR="00F45C65" w:rsidRPr="006C180F" w:rsidRDefault="00F45C65" w:rsidP="006C180F">
            <w:pPr>
              <w:jc w:val="both"/>
              <w:rPr>
                <w:rFonts w:ascii="Arial" w:hAnsi="Arial" w:cs="Arial"/>
                <w:sz w:val="18"/>
                <w:szCs w:val="18"/>
              </w:rPr>
            </w:pPr>
            <w:r w:rsidRPr="006C180F">
              <w:rPr>
                <w:rFonts w:ascii="Arial" w:hAnsi="Arial" w:cs="Arial"/>
                <w:sz w:val="18"/>
                <w:szCs w:val="18"/>
              </w:rPr>
              <w:t>2x post-milking</w:t>
            </w:r>
          </w:p>
        </w:tc>
        <w:tc>
          <w:tcPr>
            <w:tcW w:w="1701" w:type="dxa"/>
            <w:shd w:val="clear" w:color="auto" w:fill="auto"/>
            <w:tcMar>
              <w:left w:w="57" w:type="dxa"/>
              <w:right w:w="57" w:type="dxa"/>
            </w:tcMar>
            <w:vAlign w:val="center"/>
          </w:tcPr>
          <w:p w14:paraId="0F90E3EA" w14:textId="77777777" w:rsidR="00F45C65" w:rsidRPr="006C180F" w:rsidRDefault="00F45C65" w:rsidP="006C180F">
            <w:pPr>
              <w:jc w:val="both"/>
              <w:rPr>
                <w:rFonts w:ascii="Arial" w:hAnsi="Arial" w:cs="Arial"/>
                <w:sz w:val="18"/>
                <w:szCs w:val="18"/>
              </w:rPr>
            </w:pPr>
            <w:r w:rsidRPr="006C180F">
              <w:rPr>
                <w:rFonts w:ascii="Arial" w:hAnsi="Arial" w:cs="Arial"/>
                <w:sz w:val="18"/>
                <w:szCs w:val="18"/>
              </w:rPr>
              <w:t>187, 176</w:t>
            </w:r>
          </w:p>
          <w:p w14:paraId="44844646" w14:textId="77777777" w:rsidR="00F45C65" w:rsidRPr="006C180F" w:rsidRDefault="00F45C65" w:rsidP="006C180F">
            <w:pPr>
              <w:jc w:val="both"/>
              <w:rPr>
                <w:rFonts w:ascii="Arial" w:hAnsi="Arial" w:cs="Arial"/>
                <w:sz w:val="18"/>
                <w:szCs w:val="18"/>
              </w:rPr>
            </w:pPr>
            <w:r w:rsidRPr="006C180F">
              <w:rPr>
                <w:rFonts w:ascii="Arial" w:hAnsi="Arial" w:cs="Arial"/>
                <w:sz w:val="18"/>
                <w:szCs w:val="18"/>
              </w:rPr>
              <w:t>301, 334</w:t>
            </w:r>
          </w:p>
        </w:tc>
        <w:tc>
          <w:tcPr>
            <w:tcW w:w="3700" w:type="dxa"/>
            <w:gridSpan w:val="2"/>
            <w:shd w:val="clear" w:color="auto" w:fill="auto"/>
            <w:tcMar>
              <w:left w:w="57" w:type="dxa"/>
              <w:right w:w="57" w:type="dxa"/>
            </w:tcMar>
            <w:vAlign w:val="center"/>
          </w:tcPr>
          <w:p w14:paraId="2188C319" w14:textId="77777777" w:rsidR="00F45C65" w:rsidRPr="006C180F" w:rsidRDefault="00F45C65" w:rsidP="006C180F">
            <w:pPr>
              <w:jc w:val="both"/>
              <w:rPr>
                <w:rFonts w:ascii="Arial" w:hAnsi="Arial" w:cs="Arial"/>
                <w:sz w:val="18"/>
                <w:szCs w:val="18"/>
              </w:rPr>
            </w:pPr>
            <w:r w:rsidRPr="006C180F">
              <w:rPr>
                <w:rFonts w:ascii="Arial" w:hAnsi="Arial" w:cs="Arial"/>
                <w:sz w:val="18"/>
                <w:szCs w:val="18"/>
              </w:rPr>
              <w:t>N/A - a decrease of approx. 50 % in total iodine residues was observed when halving product iodine content</w:t>
            </w:r>
          </w:p>
        </w:tc>
      </w:tr>
      <w:tr w:rsidR="00F45C65" w:rsidRPr="00E72CB9" w14:paraId="4F1FAAE1" w14:textId="77777777" w:rsidTr="00F45C65">
        <w:tc>
          <w:tcPr>
            <w:tcW w:w="1475" w:type="dxa"/>
            <w:shd w:val="clear" w:color="auto" w:fill="auto"/>
            <w:tcMar>
              <w:left w:w="57" w:type="dxa"/>
              <w:right w:w="57" w:type="dxa"/>
            </w:tcMar>
            <w:vAlign w:val="center"/>
          </w:tcPr>
          <w:p w14:paraId="2D5C6239" w14:textId="77777777" w:rsidR="00F45C65" w:rsidRPr="006C180F" w:rsidRDefault="00F45C65" w:rsidP="006C180F">
            <w:pPr>
              <w:jc w:val="both"/>
              <w:rPr>
                <w:rFonts w:ascii="Arial" w:hAnsi="Arial" w:cs="Arial"/>
                <w:i/>
                <w:sz w:val="18"/>
                <w:szCs w:val="18"/>
              </w:rPr>
            </w:pPr>
            <w:r w:rsidRPr="006C180F">
              <w:rPr>
                <w:rFonts w:ascii="Arial" w:hAnsi="Arial" w:cs="Arial"/>
                <w:i/>
                <w:sz w:val="18"/>
                <w:szCs w:val="18"/>
              </w:rPr>
              <w:t>O’Brien 2013†</w:t>
            </w:r>
          </w:p>
        </w:tc>
        <w:tc>
          <w:tcPr>
            <w:tcW w:w="850" w:type="dxa"/>
            <w:shd w:val="clear" w:color="auto" w:fill="auto"/>
            <w:tcMar>
              <w:left w:w="57" w:type="dxa"/>
              <w:right w:w="57" w:type="dxa"/>
            </w:tcMar>
            <w:vAlign w:val="center"/>
          </w:tcPr>
          <w:p w14:paraId="4C30E811" w14:textId="77777777" w:rsidR="00F45C65" w:rsidRPr="006C180F" w:rsidRDefault="00F45C65" w:rsidP="006C180F">
            <w:pPr>
              <w:jc w:val="both"/>
              <w:rPr>
                <w:rFonts w:ascii="Arial" w:hAnsi="Arial" w:cs="Arial"/>
                <w:sz w:val="18"/>
                <w:szCs w:val="18"/>
              </w:rPr>
            </w:pPr>
            <w:r w:rsidRPr="006C180F">
              <w:rPr>
                <w:rFonts w:ascii="Arial" w:hAnsi="Arial" w:cs="Arial"/>
                <w:sz w:val="18"/>
                <w:szCs w:val="18"/>
              </w:rPr>
              <w:t>0.5</w:t>
            </w:r>
          </w:p>
        </w:tc>
        <w:tc>
          <w:tcPr>
            <w:tcW w:w="1560" w:type="dxa"/>
            <w:shd w:val="clear" w:color="auto" w:fill="auto"/>
            <w:tcMar>
              <w:left w:w="57" w:type="dxa"/>
              <w:right w:w="57" w:type="dxa"/>
            </w:tcMar>
            <w:vAlign w:val="center"/>
          </w:tcPr>
          <w:p w14:paraId="0B43B955" w14:textId="77777777" w:rsidR="00F45C65" w:rsidRPr="006C180F" w:rsidRDefault="00F45C65" w:rsidP="006C180F">
            <w:pPr>
              <w:jc w:val="both"/>
              <w:rPr>
                <w:rFonts w:ascii="Arial" w:hAnsi="Arial" w:cs="Arial"/>
                <w:sz w:val="18"/>
                <w:szCs w:val="18"/>
              </w:rPr>
            </w:pPr>
            <w:r w:rsidRPr="006C180F">
              <w:rPr>
                <w:rFonts w:ascii="Arial" w:hAnsi="Arial" w:cs="Arial"/>
                <w:sz w:val="18"/>
                <w:szCs w:val="18"/>
              </w:rPr>
              <w:t>2x post milking</w:t>
            </w:r>
          </w:p>
          <w:p w14:paraId="4029AD99" w14:textId="77777777" w:rsidR="00F45C65" w:rsidRPr="006C180F" w:rsidRDefault="00F45C65" w:rsidP="006C180F">
            <w:pPr>
              <w:jc w:val="both"/>
              <w:rPr>
                <w:rFonts w:ascii="Arial" w:hAnsi="Arial" w:cs="Arial"/>
                <w:sz w:val="18"/>
                <w:szCs w:val="18"/>
              </w:rPr>
            </w:pPr>
            <w:r w:rsidRPr="006C180F">
              <w:rPr>
                <w:rFonts w:ascii="Arial" w:hAnsi="Arial" w:cs="Arial"/>
                <w:sz w:val="18"/>
                <w:szCs w:val="18"/>
              </w:rPr>
              <w:t>2x pre- and post-milking</w:t>
            </w:r>
          </w:p>
        </w:tc>
        <w:tc>
          <w:tcPr>
            <w:tcW w:w="1701" w:type="dxa"/>
            <w:shd w:val="clear" w:color="auto" w:fill="auto"/>
            <w:tcMar>
              <w:left w:w="57" w:type="dxa"/>
              <w:right w:w="57" w:type="dxa"/>
            </w:tcMar>
            <w:vAlign w:val="center"/>
          </w:tcPr>
          <w:p w14:paraId="19F59782" w14:textId="77777777" w:rsidR="00F45C65" w:rsidRPr="006C180F" w:rsidRDefault="00F45C65" w:rsidP="006C180F">
            <w:pPr>
              <w:jc w:val="both"/>
              <w:rPr>
                <w:rFonts w:ascii="Arial" w:hAnsi="Arial" w:cs="Arial"/>
                <w:sz w:val="18"/>
                <w:szCs w:val="18"/>
              </w:rPr>
            </w:pPr>
            <w:r w:rsidRPr="006C180F">
              <w:rPr>
                <w:rFonts w:ascii="Arial" w:hAnsi="Arial" w:cs="Arial"/>
                <w:sz w:val="18"/>
                <w:szCs w:val="18"/>
              </w:rPr>
              <w:t>475</w:t>
            </w:r>
          </w:p>
          <w:p w14:paraId="7DC2104B" w14:textId="77777777" w:rsidR="00F45C65" w:rsidRPr="006C180F" w:rsidRDefault="00F45C65" w:rsidP="006C180F">
            <w:pPr>
              <w:jc w:val="both"/>
              <w:rPr>
                <w:rFonts w:ascii="Arial" w:hAnsi="Arial" w:cs="Arial"/>
                <w:sz w:val="18"/>
                <w:szCs w:val="18"/>
              </w:rPr>
            </w:pPr>
          </w:p>
          <w:p w14:paraId="18F804AF" w14:textId="77777777" w:rsidR="00F45C65" w:rsidRPr="006C180F" w:rsidRDefault="00F45C65" w:rsidP="006C180F">
            <w:pPr>
              <w:jc w:val="both"/>
              <w:rPr>
                <w:rFonts w:ascii="Arial" w:hAnsi="Arial" w:cs="Arial"/>
                <w:sz w:val="18"/>
                <w:szCs w:val="18"/>
              </w:rPr>
            </w:pPr>
            <w:r w:rsidRPr="006C180F">
              <w:rPr>
                <w:rFonts w:ascii="Arial" w:hAnsi="Arial" w:cs="Arial"/>
                <w:sz w:val="18"/>
                <w:szCs w:val="18"/>
              </w:rPr>
              <w:t>690</w:t>
            </w:r>
          </w:p>
        </w:tc>
        <w:tc>
          <w:tcPr>
            <w:tcW w:w="1842" w:type="dxa"/>
            <w:shd w:val="clear" w:color="auto" w:fill="auto"/>
            <w:tcMar>
              <w:left w:w="57" w:type="dxa"/>
              <w:right w:w="57" w:type="dxa"/>
            </w:tcMar>
            <w:vAlign w:val="center"/>
          </w:tcPr>
          <w:p w14:paraId="7DD875BA" w14:textId="77777777" w:rsidR="00F45C65" w:rsidRPr="006C180F" w:rsidRDefault="00F45C65" w:rsidP="006C180F">
            <w:pPr>
              <w:jc w:val="both"/>
              <w:rPr>
                <w:rFonts w:ascii="Arial" w:hAnsi="Arial" w:cs="Arial"/>
                <w:sz w:val="18"/>
                <w:szCs w:val="18"/>
              </w:rPr>
            </w:pPr>
            <w:r w:rsidRPr="006C180F">
              <w:rPr>
                <w:rFonts w:ascii="Arial" w:hAnsi="Arial" w:cs="Arial"/>
                <w:sz w:val="18"/>
                <w:szCs w:val="18"/>
              </w:rPr>
              <w:t>224</w:t>
            </w:r>
          </w:p>
        </w:tc>
        <w:tc>
          <w:tcPr>
            <w:tcW w:w="1858" w:type="dxa"/>
            <w:shd w:val="clear" w:color="auto" w:fill="auto"/>
            <w:vAlign w:val="center"/>
          </w:tcPr>
          <w:p w14:paraId="74295DB3" w14:textId="77777777" w:rsidR="00F45C65" w:rsidRPr="006C180F" w:rsidRDefault="00F45C65" w:rsidP="006C180F">
            <w:pPr>
              <w:jc w:val="both"/>
              <w:rPr>
                <w:rFonts w:ascii="Arial" w:hAnsi="Arial" w:cs="Arial"/>
                <w:sz w:val="18"/>
                <w:szCs w:val="18"/>
              </w:rPr>
            </w:pPr>
            <w:r w:rsidRPr="006C180F">
              <w:rPr>
                <w:rFonts w:ascii="Arial" w:hAnsi="Arial" w:cs="Arial"/>
                <w:sz w:val="18"/>
                <w:szCs w:val="18"/>
              </w:rPr>
              <w:t>251 (+112.1%)</w:t>
            </w:r>
          </w:p>
          <w:p w14:paraId="71FC830D" w14:textId="77777777" w:rsidR="00F45C65" w:rsidRPr="006C180F" w:rsidRDefault="00F45C65" w:rsidP="006C180F">
            <w:pPr>
              <w:jc w:val="both"/>
              <w:rPr>
                <w:rFonts w:ascii="Arial" w:hAnsi="Arial" w:cs="Arial"/>
                <w:sz w:val="18"/>
                <w:szCs w:val="18"/>
              </w:rPr>
            </w:pPr>
          </w:p>
          <w:p w14:paraId="7F3C80A1" w14:textId="77777777" w:rsidR="00F45C65" w:rsidRPr="006C180F" w:rsidRDefault="00F45C65" w:rsidP="006C180F">
            <w:pPr>
              <w:jc w:val="both"/>
              <w:rPr>
                <w:rFonts w:ascii="Arial" w:hAnsi="Arial" w:cs="Arial"/>
                <w:sz w:val="18"/>
                <w:szCs w:val="18"/>
              </w:rPr>
            </w:pPr>
            <w:r w:rsidRPr="006C180F">
              <w:rPr>
                <w:rFonts w:ascii="Arial" w:hAnsi="Arial" w:cs="Arial"/>
                <w:sz w:val="18"/>
                <w:szCs w:val="18"/>
              </w:rPr>
              <w:t>467 (+208.5%)</w:t>
            </w:r>
          </w:p>
        </w:tc>
      </w:tr>
    </w:tbl>
    <w:p w14:paraId="0CEB6676" w14:textId="77777777" w:rsidR="00F45C65" w:rsidRPr="006C180F" w:rsidRDefault="00F45C65" w:rsidP="00E72CB9">
      <w:pPr>
        <w:jc w:val="both"/>
        <w:rPr>
          <w:rFonts w:ascii="Arial" w:hAnsi="Arial" w:cs="Arial"/>
          <w:lang w:val="en-US" w:eastAsia="de-DE"/>
        </w:rPr>
      </w:pPr>
      <w:r w:rsidRPr="006C180F">
        <w:rPr>
          <w:rFonts w:ascii="Arial" w:hAnsi="Arial" w:cs="Arial"/>
          <w:lang w:val="en-US" w:eastAsia="de-DE"/>
        </w:rPr>
        <w:t>† These data were reported in µg/kg and have been converted to µg/L based on the density of whole milk being 1030 g/L.</w:t>
      </w:r>
    </w:p>
    <w:p w14:paraId="3DC685D9" w14:textId="77777777" w:rsidR="00F45C65" w:rsidRPr="006C180F" w:rsidRDefault="00F45C65" w:rsidP="00E72CB9">
      <w:pPr>
        <w:jc w:val="both"/>
        <w:rPr>
          <w:rFonts w:ascii="Arial" w:hAnsi="Arial" w:cs="Arial"/>
          <w:lang w:val="en-US" w:eastAsia="de-DE"/>
        </w:rPr>
      </w:pPr>
    </w:p>
    <w:p w14:paraId="0409AC87" w14:textId="77777777" w:rsidR="00F45C65" w:rsidRPr="006C180F" w:rsidRDefault="00F45C65" w:rsidP="00CE031F">
      <w:pPr>
        <w:jc w:val="both"/>
        <w:rPr>
          <w:rFonts w:ascii="Arial" w:hAnsi="Arial" w:cs="Arial"/>
          <w:iCs/>
          <w:lang w:val="en-US"/>
        </w:rPr>
      </w:pPr>
      <w:r w:rsidRPr="006C180F">
        <w:rPr>
          <w:rFonts w:ascii="Arial" w:hAnsi="Arial" w:cs="Arial"/>
          <w:iCs/>
          <w:lang w:val="en-US"/>
        </w:rPr>
        <w:t xml:space="preserve">So the data from </w:t>
      </w:r>
      <w:r w:rsidRPr="006C180F">
        <w:rPr>
          <w:rFonts w:ascii="Arial" w:hAnsi="Arial" w:cs="Arial"/>
          <w:i/>
        </w:rPr>
        <w:t>O’Brien 2013</w:t>
      </w:r>
      <w:r w:rsidRPr="006C180F">
        <w:rPr>
          <w:rFonts w:ascii="Arial" w:hAnsi="Arial" w:cs="Arial"/>
          <w:i/>
          <w:iCs/>
          <w:lang w:val="en-US"/>
        </w:rPr>
        <w:t xml:space="preserve"> </w:t>
      </w:r>
      <w:r w:rsidRPr="006C180F">
        <w:rPr>
          <w:rFonts w:ascii="Arial" w:hAnsi="Arial" w:cs="Arial"/>
          <w:iCs/>
          <w:lang w:val="en-US"/>
        </w:rPr>
        <w:t>in the table above have been used to support an approximately linear extrapolation of the iodine content in milk based on the concentration of iodine in a teat disinfectant solution, as well as for increasing numbers of applications of teat disinfectant.</w:t>
      </w:r>
    </w:p>
    <w:p w14:paraId="022C7098" w14:textId="77777777" w:rsidR="00F45C65" w:rsidRPr="006C180F" w:rsidRDefault="00F45C65" w:rsidP="009F2E41">
      <w:pPr>
        <w:jc w:val="both"/>
        <w:rPr>
          <w:rFonts w:ascii="Arial" w:hAnsi="Arial" w:cs="Arial"/>
          <w:iCs/>
          <w:lang w:val="en-US"/>
        </w:rPr>
      </w:pPr>
    </w:p>
    <w:p w14:paraId="7DE81782" w14:textId="77777777" w:rsidR="00F45C65" w:rsidRPr="006C180F" w:rsidRDefault="00F45C65" w:rsidP="009F2E41">
      <w:pPr>
        <w:jc w:val="both"/>
        <w:rPr>
          <w:rFonts w:ascii="Arial" w:hAnsi="Arial" w:cs="Arial"/>
          <w:lang w:val="en-US" w:eastAsia="de-DE"/>
        </w:rPr>
      </w:pPr>
      <w:r w:rsidRPr="006C180F">
        <w:rPr>
          <w:rFonts w:ascii="Arial" w:hAnsi="Arial" w:cs="Arial"/>
          <w:lang w:val="en-US" w:eastAsia="de-DE"/>
        </w:rPr>
        <w:t>These residue levels reported for a manual spraying scenario are considered to represent the worst-case in terms of current application types (i.e. dipping, spraying or foaming) and level of automation (manual, semi-automatic or automatic/robotic milking).</w:t>
      </w:r>
    </w:p>
    <w:p w14:paraId="4BDAE172" w14:textId="77777777" w:rsidR="00F45C65" w:rsidRPr="006C180F" w:rsidRDefault="00F45C65" w:rsidP="009F2E41">
      <w:pPr>
        <w:jc w:val="both"/>
        <w:rPr>
          <w:rFonts w:ascii="Arial" w:hAnsi="Arial" w:cs="Arial"/>
          <w:iCs/>
          <w:lang w:val="en-US"/>
        </w:rPr>
      </w:pPr>
    </w:p>
    <w:p w14:paraId="2707AFB4" w14:textId="6ED10C46" w:rsidR="00F45C65" w:rsidRPr="006C180F" w:rsidRDefault="00F45C65" w:rsidP="00CC262E">
      <w:pPr>
        <w:jc w:val="both"/>
        <w:rPr>
          <w:rFonts w:ascii="Arial" w:hAnsi="Arial" w:cs="Arial"/>
          <w:iCs/>
          <w:lang w:val="en-US"/>
        </w:rPr>
      </w:pPr>
      <w:r w:rsidRPr="006C180F">
        <w:rPr>
          <w:rFonts w:ascii="Arial" w:hAnsi="Arial" w:cs="Arial"/>
          <w:lang w:val="en-US" w:eastAsia="de-DE"/>
        </w:rPr>
        <w:t>Milking by robots is considered to be performed on average three times per day, and manual milking two times per day.  At the WebEx meeting ( October 2017) it was concluded that ‘</w:t>
      </w:r>
      <w:r w:rsidRPr="006C180F">
        <w:rPr>
          <w:rFonts w:ascii="Arial" w:hAnsi="Arial" w:cs="Arial"/>
          <w:i/>
          <w:lang w:val="en-US" w:eastAsia="de-DE"/>
        </w:rPr>
        <w:t>the expected iodine residues in milk from two milking events per day for manual milking and from three events per day for automatic milking are considered comparable</w:t>
      </w:r>
      <w:r w:rsidRPr="006C180F">
        <w:rPr>
          <w:rFonts w:ascii="Arial" w:hAnsi="Arial" w:cs="Arial"/>
          <w:lang w:val="en-US" w:eastAsia="de-DE"/>
        </w:rPr>
        <w:t>’. Looking at the applied volume of product, on a daily basis there is little difference between automatic and manual milking. Therefore for the exposure calculations, data from 2x manual application in the O’Brien 2013 study is considered appropriate to support the robotic milking uses in the Deosan Activate BPF.</w:t>
      </w:r>
    </w:p>
    <w:p w14:paraId="6CEC4555" w14:textId="77777777" w:rsidR="00F45C65" w:rsidRPr="006C180F" w:rsidRDefault="00F45C65" w:rsidP="00B22902">
      <w:pPr>
        <w:jc w:val="both"/>
        <w:rPr>
          <w:rFonts w:ascii="Arial" w:hAnsi="Arial" w:cs="Arial"/>
          <w:lang w:val="en-US" w:eastAsia="de-DE"/>
        </w:rPr>
      </w:pPr>
    </w:p>
    <w:p w14:paraId="3F2CCFE1" w14:textId="77777777" w:rsidR="00F45C65" w:rsidRPr="006C180F" w:rsidRDefault="00F45C65" w:rsidP="00515859">
      <w:pPr>
        <w:jc w:val="both"/>
        <w:rPr>
          <w:rFonts w:ascii="Arial" w:hAnsi="Arial" w:cs="Arial"/>
          <w:iCs/>
          <w:lang w:val="en-US"/>
        </w:rPr>
      </w:pPr>
      <w:r w:rsidRPr="006C180F">
        <w:rPr>
          <w:rFonts w:ascii="Arial" w:hAnsi="Arial" w:cs="Arial"/>
          <w:iCs/>
          <w:lang w:val="en-US"/>
        </w:rPr>
        <w:t>HYDRACHIM IODINE FAMILY contains an in-use concentration of iodine of 0.25-0.49 %, considering 0.17% from PVPI. As the bibliographic data are based on available iodine of 0.5 % (</w:t>
      </w:r>
      <w:r w:rsidRPr="006C180F">
        <w:rPr>
          <w:rFonts w:ascii="Arial" w:hAnsi="Arial" w:cs="Arial"/>
          <w:lang w:val="en-US" w:eastAsia="de-DE"/>
        </w:rPr>
        <w:t>O’Brien 2013</w:t>
      </w:r>
      <w:r w:rsidRPr="006C180F">
        <w:rPr>
          <w:rFonts w:ascii="Arial" w:hAnsi="Arial" w:cs="Arial"/>
          <w:i/>
        </w:rPr>
        <w:t>),</w:t>
      </w:r>
      <w:r w:rsidRPr="006C180F">
        <w:rPr>
          <w:rFonts w:ascii="Arial" w:hAnsi="Arial" w:cs="Arial"/>
          <w:iCs/>
          <w:lang w:val="en-US"/>
        </w:rPr>
        <w:t xml:space="preserve"> the range 0.25-0.49 % of available iodine content has been considered in the dietary risk assessment. </w:t>
      </w:r>
    </w:p>
    <w:p w14:paraId="352FCA46" w14:textId="77777777" w:rsidR="00F45C65" w:rsidRPr="006C180F" w:rsidRDefault="00F45C65" w:rsidP="00515859">
      <w:pPr>
        <w:jc w:val="both"/>
        <w:rPr>
          <w:rFonts w:ascii="Arial" w:hAnsi="Arial" w:cs="Arial"/>
          <w:i/>
          <w:lang w:val="en-US" w:eastAsia="de-DE"/>
        </w:rPr>
      </w:pPr>
    </w:p>
    <w:p w14:paraId="056FA99D" w14:textId="77777777" w:rsidR="00F45C65" w:rsidRPr="006C180F" w:rsidRDefault="00F45C65" w:rsidP="00515859">
      <w:pPr>
        <w:jc w:val="both"/>
        <w:rPr>
          <w:rFonts w:ascii="Arial" w:hAnsi="Arial" w:cs="Arial"/>
          <w:b/>
          <w:lang w:val="en-US" w:eastAsia="de-DE"/>
        </w:rPr>
      </w:pPr>
      <w:r w:rsidRPr="006C180F">
        <w:rPr>
          <w:rFonts w:ascii="Arial" w:hAnsi="Arial" w:cs="Arial"/>
          <w:b/>
          <w:lang w:val="en-US" w:eastAsia="de-DE"/>
        </w:rPr>
        <w:t>Estimated iodine residues in milk considering background</w:t>
      </w:r>
    </w:p>
    <w:p w14:paraId="27CA98C5" w14:textId="77777777" w:rsidR="00F45C65" w:rsidRPr="006C180F" w:rsidRDefault="00F45C65" w:rsidP="000074CF">
      <w:pPr>
        <w:jc w:val="both"/>
        <w:rPr>
          <w:rFonts w:ascii="Arial" w:hAnsi="Arial" w:cs="Arial"/>
          <w:b/>
          <w:lang w:val="en-US" w:eastAsia="de-DE"/>
        </w:rPr>
      </w:pPr>
    </w:p>
    <w:p w14:paraId="225381E7" w14:textId="77777777" w:rsidR="00F45C65" w:rsidRPr="006C180F" w:rsidRDefault="00F45C65" w:rsidP="000074CF">
      <w:pPr>
        <w:jc w:val="both"/>
        <w:rPr>
          <w:rFonts w:ascii="Arial" w:hAnsi="Arial" w:cs="Arial"/>
          <w:lang w:val="en-US" w:eastAsia="de-DE"/>
        </w:rPr>
      </w:pPr>
      <w:r w:rsidRPr="006C180F">
        <w:rPr>
          <w:rFonts w:ascii="Arial" w:hAnsi="Arial" w:cs="Arial"/>
          <w:lang w:val="en-US" w:eastAsia="de-DE"/>
        </w:rPr>
        <w:t>The values reported by EFSA in monitoring studies conducted within the EU indicate mean levels of iodine in milk of 100 - 200 µg/L (EFSA 2005 and EFSA 2013). The most appropriate background level to use in the risk assessment was discussed and agreed at the WebEx meeting (October 2017), where it was concluded that the value of 200 μg/L iodine in milk was appropriate as an EU harmonised value.</w:t>
      </w:r>
    </w:p>
    <w:p w14:paraId="78AB4791" w14:textId="77777777" w:rsidR="00F45C65" w:rsidRPr="006C180F" w:rsidRDefault="00F45C65" w:rsidP="000074CF">
      <w:pPr>
        <w:jc w:val="both"/>
        <w:rPr>
          <w:rFonts w:ascii="Arial" w:hAnsi="Arial" w:cs="Arial"/>
          <w:lang w:val="en-US" w:eastAsia="de-DE"/>
        </w:rPr>
      </w:pPr>
    </w:p>
    <w:p w14:paraId="5DE57EE9" w14:textId="77777777" w:rsidR="00F45C65" w:rsidRPr="006C180F" w:rsidRDefault="00F45C65" w:rsidP="000074CF">
      <w:pPr>
        <w:jc w:val="both"/>
        <w:rPr>
          <w:rFonts w:ascii="Arial" w:hAnsi="Arial" w:cs="Arial"/>
          <w:lang w:val="en-US" w:eastAsia="de-DE"/>
        </w:rPr>
      </w:pPr>
      <w:r w:rsidRPr="006C180F">
        <w:rPr>
          <w:rFonts w:ascii="Arial" w:hAnsi="Arial" w:cs="Arial"/>
          <w:lang w:val="en-US" w:eastAsia="de-DE"/>
        </w:rPr>
        <w:t xml:space="preserve">Based on the assumed linear relationship between iodine concentration and iodine residues in milk, and the agreed background levels in milk of 200 µg/L, the estimated residues of iodine in milk have been derived and are presented in Table 2.  </w:t>
      </w:r>
    </w:p>
    <w:p w14:paraId="48428696" w14:textId="77777777" w:rsidR="00F45C65" w:rsidRPr="006C180F" w:rsidRDefault="00F45C65" w:rsidP="002D4DC5">
      <w:pPr>
        <w:jc w:val="both"/>
        <w:rPr>
          <w:rFonts w:ascii="Arial" w:hAnsi="Arial" w:cs="Arial"/>
          <w:color w:val="FF0000"/>
          <w:lang w:val="en-US" w:eastAsia="de-DE"/>
        </w:rPr>
      </w:pPr>
    </w:p>
    <w:p w14:paraId="3B320F72" w14:textId="77777777" w:rsidR="00F45C65" w:rsidRPr="006C180F" w:rsidRDefault="00F45C65" w:rsidP="002D4DC5">
      <w:pPr>
        <w:jc w:val="both"/>
        <w:rPr>
          <w:rFonts w:ascii="Arial" w:hAnsi="Arial" w:cs="Arial"/>
          <w:b/>
          <w:lang w:val="en-US" w:eastAsia="de-DE"/>
        </w:rPr>
      </w:pPr>
      <w:r w:rsidRPr="006C180F">
        <w:rPr>
          <w:rFonts w:ascii="Arial" w:hAnsi="Arial" w:cs="Arial"/>
          <w:b/>
          <w:lang w:val="en-US" w:eastAsia="de-DE"/>
        </w:rPr>
        <w:t>Table 2 - Estimated residues of iodine in milk based on extrapolation of O’Brien 2013 data</w:t>
      </w:r>
    </w:p>
    <w:tbl>
      <w:tblPr>
        <w:tblStyle w:val="TableGrid5"/>
        <w:tblW w:w="0" w:type="auto"/>
        <w:tblLook w:val="04A0" w:firstRow="1" w:lastRow="0" w:firstColumn="1" w:lastColumn="0" w:noHBand="0" w:noVBand="1"/>
      </w:tblPr>
      <w:tblGrid>
        <w:gridCol w:w="2316"/>
        <w:gridCol w:w="1146"/>
        <w:gridCol w:w="2452"/>
        <w:gridCol w:w="1675"/>
        <w:gridCol w:w="1670"/>
      </w:tblGrid>
      <w:tr w:rsidR="00F45C65" w:rsidRPr="00E72CB9" w14:paraId="2AF2AD94" w14:textId="77777777" w:rsidTr="00F45C65">
        <w:tc>
          <w:tcPr>
            <w:tcW w:w="2325" w:type="dxa"/>
            <w:vMerge w:val="restart"/>
            <w:tcMar>
              <w:left w:w="57" w:type="dxa"/>
              <w:right w:w="57" w:type="dxa"/>
            </w:tcMar>
            <w:vAlign w:val="center"/>
          </w:tcPr>
          <w:p w14:paraId="0A8751EC" w14:textId="77777777" w:rsidR="00F45C65" w:rsidRPr="006C180F" w:rsidRDefault="00F45C65" w:rsidP="006C180F">
            <w:pPr>
              <w:jc w:val="both"/>
              <w:rPr>
                <w:rFonts w:ascii="Arial" w:hAnsi="Arial" w:cs="Arial"/>
                <w:sz w:val="20"/>
                <w:szCs w:val="20"/>
              </w:rPr>
            </w:pPr>
            <w:r w:rsidRPr="006C180F">
              <w:rPr>
                <w:rFonts w:ascii="Arial" w:hAnsi="Arial" w:cs="Arial"/>
              </w:rPr>
              <w:t>Product</w:t>
            </w:r>
          </w:p>
        </w:tc>
        <w:tc>
          <w:tcPr>
            <w:tcW w:w="1150" w:type="dxa"/>
            <w:vMerge w:val="restart"/>
            <w:tcMar>
              <w:left w:w="57" w:type="dxa"/>
              <w:right w:w="57" w:type="dxa"/>
            </w:tcMar>
            <w:vAlign w:val="center"/>
          </w:tcPr>
          <w:p w14:paraId="045E857B" w14:textId="77777777" w:rsidR="00F45C65" w:rsidRPr="006C180F" w:rsidRDefault="00F45C65" w:rsidP="006C180F">
            <w:pPr>
              <w:jc w:val="both"/>
              <w:rPr>
                <w:rFonts w:ascii="Arial" w:hAnsi="Arial" w:cs="Arial"/>
                <w:sz w:val="20"/>
                <w:szCs w:val="20"/>
              </w:rPr>
            </w:pPr>
            <w:r w:rsidRPr="006C180F">
              <w:rPr>
                <w:rFonts w:ascii="Arial" w:hAnsi="Arial" w:cs="Arial"/>
              </w:rPr>
              <w:t>Iodine</w:t>
            </w:r>
          </w:p>
          <w:p w14:paraId="393382BF" w14:textId="77777777" w:rsidR="00F45C65" w:rsidRPr="006C180F" w:rsidRDefault="00F45C65" w:rsidP="006C180F">
            <w:pPr>
              <w:jc w:val="both"/>
              <w:rPr>
                <w:rFonts w:ascii="Arial" w:hAnsi="Arial" w:cs="Arial"/>
                <w:sz w:val="20"/>
                <w:szCs w:val="20"/>
              </w:rPr>
            </w:pPr>
            <w:r w:rsidRPr="006C180F">
              <w:rPr>
                <w:rFonts w:ascii="Arial" w:hAnsi="Arial" w:cs="Arial"/>
              </w:rPr>
              <w:t>(%)</w:t>
            </w:r>
          </w:p>
        </w:tc>
        <w:tc>
          <w:tcPr>
            <w:tcW w:w="2464" w:type="dxa"/>
            <w:vMerge w:val="restart"/>
            <w:tcMar>
              <w:left w:w="57" w:type="dxa"/>
              <w:right w:w="57" w:type="dxa"/>
            </w:tcMar>
            <w:vAlign w:val="center"/>
          </w:tcPr>
          <w:p w14:paraId="082BA2AC" w14:textId="77777777" w:rsidR="00F45C65" w:rsidRPr="006C180F" w:rsidRDefault="00F45C65" w:rsidP="006C180F">
            <w:pPr>
              <w:jc w:val="both"/>
              <w:rPr>
                <w:rFonts w:ascii="Arial" w:hAnsi="Arial" w:cs="Arial"/>
                <w:sz w:val="20"/>
                <w:szCs w:val="20"/>
              </w:rPr>
            </w:pPr>
            <w:r w:rsidRPr="006C180F">
              <w:rPr>
                <w:rFonts w:ascii="Arial" w:hAnsi="Arial" w:cs="Arial"/>
              </w:rPr>
              <w:t>Applications</w:t>
            </w:r>
          </w:p>
        </w:tc>
        <w:tc>
          <w:tcPr>
            <w:tcW w:w="3359" w:type="dxa"/>
            <w:gridSpan w:val="2"/>
            <w:tcMar>
              <w:left w:w="57" w:type="dxa"/>
              <w:right w:w="57" w:type="dxa"/>
            </w:tcMar>
            <w:vAlign w:val="center"/>
          </w:tcPr>
          <w:p w14:paraId="0D0C4654" w14:textId="77777777" w:rsidR="00F45C65" w:rsidRPr="006C180F" w:rsidRDefault="00F45C65" w:rsidP="006C180F">
            <w:pPr>
              <w:jc w:val="both"/>
              <w:rPr>
                <w:rFonts w:ascii="Arial" w:hAnsi="Arial" w:cs="Arial"/>
                <w:sz w:val="20"/>
                <w:szCs w:val="20"/>
              </w:rPr>
            </w:pPr>
            <w:r w:rsidRPr="006C180F">
              <w:rPr>
                <w:rFonts w:ascii="Arial" w:hAnsi="Arial" w:cs="Arial"/>
              </w:rPr>
              <w:t xml:space="preserve">Estimated mean residues of iodine in milk (µg/L) </w:t>
            </w:r>
          </w:p>
        </w:tc>
      </w:tr>
      <w:tr w:rsidR="00F45C65" w:rsidRPr="00E72CB9" w14:paraId="321DC2EE" w14:textId="77777777" w:rsidTr="00F45C65">
        <w:tc>
          <w:tcPr>
            <w:tcW w:w="2325" w:type="dxa"/>
            <w:vMerge/>
            <w:shd w:val="clear" w:color="auto" w:fill="auto"/>
            <w:tcMar>
              <w:left w:w="57" w:type="dxa"/>
              <w:right w:w="57" w:type="dxa"/>
            </w:tcMar>
            <w:vAlign w:val="center"/>
          </w:tcPr>
          <w:p w14:paraId="3AF9CEEC" w14:textId="77777777" w:rsidR="00F45C65" w:rsidRPr="006C180F" w:rsidRDefault="00F45C65" w:rsidP="006C180F">
            <w:pPr>
              <w:jc w:val="both"/>
              <w:rPr>
                <w:rFonts w:ascii="Arial" w:hAnsi="Arial" w:cs="Arial"/>
                <w:i/>
                <w:sz w:val="20"/>
                <w:szCs w:val="20"/>
              </w:rPr>
            </w:pPr>
          </w:p>
        </w:tc>
        <w:tc>
          <w:tcPr>
            <w:tcW w:w="1150" w:type="dxa"/>
            <w:vMerge/>
            <w:shd w:val="clear" w:color="auto" w:fill="auto"/>
            <w:tcMar>
              <w:left w:w="57" w:type="dxa"/>
              <w:right w:w="57" w:type="dxa"/>
            </w:tcMar>
            <w:vAlign w:val="center"/>
          </w:tcPr>
          <w:p w14:paraId="1C840A81" w14:textId="77777777" w:rsidR="00F45C65" w:rsidRPr="006C180F" w:rsidRDefault="00F45C65" w:rsidP="006C180F">
            <w:pPr>
              <w:jc w:val="both"/>
              <w:rPr>
                <w:rFonts w:ascii="Arial" w:hAnsi="Arial" w:cs="Arial"/>
                <w:sz w:val="20"/>
                <w:szCs w:val="20"/>
              </w:rPr>
            </w:pPr>
          </w:p>
        </w:tc>
        <w:tc>
          <w:tcPr>
            <w:tcW w:w="2464" w:type="dxa"/>
            <w:vMerge/>
            <w:shd w:val="clear" w:color="auto" w:fill="auto"/>
            <w:tcMar>
              <w:left w:w="57" w:type="dxa"/>
              <w:right w:w="57" w:type="dxa"/>
            </w:tcMar>
            <w:vAlign w:val="center"/>
          </w:tcPr>
          <w:p w14:paraId="1093B761" w14:textId="77777777" w:rsidR="00F45C65" w:rsidRPr="006C180F" w:rsidRDefault="00F45C65" w:rsidP="006C180F">
            <w:pPr>
              <w:jc w:val="both"/>
              <w:rPr>
                <w:rFonts w:ascii="Arial" w:hAnsi="Arial" w:cs="Arial"/>
                <w:sz w:val="20"/>
                <w:szCs w:val="20"/>
              </w:rPr>
            </w:pPr>
          </w:p>
        </w:tc>
        <w:tc>
          <w:tcPr>
            <w:tcW w:w="1681" w:type="dxa"/>
            <w:shd w:val="clear" w:color="auto" w:fill="auto"/>
            <w:tcMar>
              <w:left w:w="57" w:type="dxa"/>
              <w:right w:w="57" w:type="dxa"/>
            </w:tcMar>
            <w:vAlign w:val="center"/>
          </w:tcPr>
          <w:p w14:paraId="0DEEC6C7" w14:textId="77777777" w:rsidR="00F45C65" w:rsidRPr="006C180F" w:rsidRDefault="00F45C65" w:rsidP="006C180F">
            <w:pPr>
              <w:jc w:val="both"/>
              <w:rPr>
                <w:rFonts w:ascii="Arial" w:hAnsi="Arial" w:cs="Arial"/>
                <w:sz w:val="20"/>
                <w:szCs w:val="20"/>
              </w:rPr>
            </w:pPr>
            <w:r w:rsidRPr="006C180F">
              <w:rPr>
                <w:rFonts w:ascii="Arial" w:hAnsi="Arial" w:cs="Arial"/>
              </w:rPr>
              <w:t>Proposed teat treatment</w:t>
            </w:r>
          </w:p>
        </w:tc>
        <w:tc>
          <w:tcPr>
            <w:tcW w:w="1678" w:type="dxa"/>
          </w:tcPr>
          <w:p w14:paraId="1C4C7F29" w14:textId="77777777" w:rsidR="00F45C65" w:rsidRPr="006C180F" w:rsidRDefault="00F45C65" w:rsidP="006C180F">
            <w:pPr>
              <w:jc w:val="both"/>
              <w:rPr>
                <w:rFonts w:ascii="Arial" w:hAnsi="Arial" w:cs="Arial"/>
                <w:sz w:val="20"/>
                <w:szCs w:val="20"/>
              </w:rPr>
            </w:pPr>
            <w:r w:rsidRPr="006C180F">
              <w:rPr>
                <w:rFonts w:ascii="Arial" w:hAnsi="Arial" w:cs="Arial"/>
              </w:rPr>
              <w:t>TOTAL milk</w:t>
            </w:r>
          </w:p>
          <w:p w14:paraId="3DB70A95" w14:textId="77777777" w:rsidR="00F45C65" w:rsidRPr="006C180F" w:rsidRDefault="00F45C65" w:rsidP="006C180F">
            <w:pPr>
              <w:jc w:val="both"/>
              <w:rPr>
                <w:rFonts w:ascii="Arial" w:hAnsi="Arial" w:cs="Arial"/>
                <w:sz w:val="20"/>
                <w:szCs w:val="20"/>
              </w:rPr>
            </w:pPr>
            <w:r w:rsidRPr="006C180F">
              <w:rPr>
                <w:rFonts w:ascii="Arial" w:hAnsi="Arial" w:cs="Arial"/>
              </w:rPr>
              <w:t>(+ 200)</w:t>
            </w:r>
          </w:p>
        </w:tc>
      </w:tr>
      <w:tr w:rsidR="00F45C65" w:rsidRPr="00E72CB9" w14:paraId="4D733C97" w14:textId="77777777" w:rsidTr="00F45C65">
        <w:tc>
          <w:tcPr>
            <w:tcW w:w="2325" w:type="dxa"/>
            <w:shd w:val="clear" w:color="auto" w:fill="auto"/>
            <w:tcMar>
              <w:left w:w="57" w:type="dxa"/>
              <w:right w:w="57" w:type="dxa"/>
            </w:tcMar>
            <w:vAlign w:val="center"/>
          </w:tcPr>
          <w:p w14:paraId="3ACC0545" w14:textId="77777777" w:rsidR="00F45C65" w:rsidRPr="006C180F" w:rsidRDefault="00F45C65" w:rsidP="006C180F">
            <w:pPr>
              <w:jc w:val="both"/>
              <w:rPr>
                <w:rFonts w:ascii="Arial" w:hAnsi="Arial" w:cs="Arial"/>
                <w:i/>
                <w:sz w:val="20"/>
                <w:szCs w:val="20"/>
              </w:rPr>
            </w:pPr>
            <w:r w:rsidRPr="006C180F">
              <w:rPr>
                <w:rFonts w:ascii="Arial" w:hAnsi="Arial" w:cs="Arial"/>
                <w:i/>
              </w:rPr>
              <w:t>O’Brien 2013</w:t>
            </w:r>
          </w:p>
        </w:tc>
        <w:tc>
          <w:tcPr>
            <w:tcW w:w="1150" w:type="dxa"/>
            <w:shd w:val="clear" w:color="auto" w:fill="auto"/>
            <w:tcMar>
              <w:left w:w="57" w:type="dxa"/>
              <w:right w:w="57" w:type="dxa"/>
            </w:tcMar>
            <w:vAlign w:val="center"/>
          </w:tcPr>
          <w:p w14:paraId="3FF2F59E" w14:textId="77777777" w:rsidR="00F45C65" w:rsidRPr="006C180F" w:rsidRDefault="00F45C65" w:rsidP="006C180F">
            <w:pPr>
              <w:jc w:val="both"/>
              <w:rPr>
                <w:rFonts w:ascii="Arial" w:hAnsi="Arial" w:cs="Arial"/>
                <w:sz w:val="20"/>
                <w:szCs w:val="20"/>
              </w:rPr>
            </w:pPr>
            <w:r w:rsidRPr="006C180F">
              <w:rPr>
                <w:rFonts w:ascii="Arial" w:hAnsi="Arial" w:cs="Arial"/>
              </w:rPr>
              <w:t>0.500</w:t>
            </w:r>
          </w:p>
        </w:tc>
        <w:tc>
          <w:tcPr>
            <w:tcW w:w="2464" w:type="dxa"/>
            <w:shd w:val="clear" w:color="auto" w:fill="auto"/>
            <w:tcMar>
              <w:left w:w="57" w:type="dxa"/>
              <w:right w:w="57" w:type="dxa"/>
            </w:tcMar>
            <w:vAlign w:val="center"/>
          </w:tcPr>
          <w:p w14:paraId="66C58829" w14:textId="77777777" w:rsidR="00F45C65" w:rsidRPr="006C180F" w:rsidRDefault="00F45C65" w:rsidP="006C180F">
            <w:pPr>
              <w:jc w:val="both"/>
              <w:rPr>
                <w:rFonts w:ascii="Arial" w:hAnsi="Arial" w:cs="Arial"/>
                <w:sz w:val="20"/>
                <w:szCs w:val="20"/>
              </w:rPr>
            </w:pPr>
            <w:r w:rsidRPr="006C180F">
              <w:rPr>
                <w:rFonts w:ascii="Arial" w:hAnsi="Arial" w:cs="Arial"/>
              </w:rPr>
              <w:t>2x pre-milking†</w:t>
            </w:r>
          </w:p>
        </w:tc>
        <w:tc>
          <w:tcPr>
            <w:tcW w:w="1681" w:type="dxa"/>
            <w:shd w:val="clear" w:color="auto" w:fill="auto"/>
            <w:tcMar>
              <w:left w:w="57" w:type="dxa"/>
              <w:right w:w="57" w:type="dxa"/>
            </w:tcMar>
            <w:vAlign w:val="center"/>
          </w:tcPr>
          <w:p w14:paraId="43057DF6" w14:textId="77777777" w:rsidR="00F45C65" w:rsidRPr="006C180F" w:rsidRDefault="00F45C65" w:rsidP="006C180F">
            <w:pPr>
              <w:jc w:val="both"/>
              <w:rPr>
                <w:rFonts w:ascii="Arial" w:hAnsi="Arial" w:cs="Arial"/>
                <w:sz w:val="20"/>
                <w:szCs w:val="20"/>
              </w:rPr>
            </w:pPr>
            <w:r w:rsidRPr="006C180F">
              <w:rPr>
                <w:rFonts w:ascii="Arial" w:hAnsi="Arial" w:cs="Arial"/>
              </w:rPr>
              <w:t>215</w:t>
            </w:r>
          </w:p>
        </w:tc>
        <w:tc>
          <w:tcPr>
            <w:tcW w:w="1678" w:type="dxa"/>
            <w:vAlign w:val="center"/>
          </w:tcPr>
          <w:p w14:paraId="44BE23E1" w14:textId="77777777" w:rsidR="00F45C65" w:rsidRPr="006C180F" w:rsidRDefault="00F45C65" w:rsidP="006C180F">
            <w:pPr>
              <w:jc w:val="both"/>
              <w:rPr>
                <w:rFonts w:ascii="Arial" w:hAnsi="Arial" w:cs="Arial"/>
                <w:sz w:val="20"/>
                <w:szCs w:val="20"/>
              </w:rPr>
            </w:pPr>
            <w:r w:rsidRPr="006C180F">
              <w:rPr>
                <w:rFonts w:ascii="Arial" w:hAnsi="Arial" w:cs="Arial"/>
              </w:rPr>
              <w:t>415</w:t>
            </w:r>
          </w:p>
        </w:tc>
      </w:tr>
      <w:tr w:rsidR="00F45C65" w:rsidRPr="00E72CB9" w14:paraId="1EF945FD" w14:textId="77777777" w:rsidTr="00F45C65">
        <w:tc>
          <w:tcPr>
            <w:tcW w:w="2325" w:type="dxa"/>
            <w:shd w:val="clear" w:color="auto" w:fill="auto"/>
            <w:tcMar>
              <w:left w:w="57" w:type="dxa"/>
              <w:right w:w="57" w:type="dxa"/>
            </w:tcMar>
            <w:vAlign w:val="center"/>
          </w:tcPr>
          <w:p w14:paraId="58E83C21" w14:textId="77777777" w:rsidR="00F45C65" w:rsidRPr="006C180F" w:rsidRDefault="00F45C65" w:rsidP="006C180F">
            <w:pPr>
              <w:jc w:val="both"/>
              <w:rPr>
                <w:rFonts w:ascii="Arial" w:hAnsi="Arial" w:cs="Arial"/>
                <w:i/>
                <w:sz w:val="20"/>
                <w:szCs w:val="20"/>
              </w:rPr>
            </w:pPr>
            <w:r w:rsidRPr="006C180F">
              <w:rPr>
                <w:rFonts w:ascii="Arial" w:hAnsi="Arial" w:cs="Arial"/>
                <w:i/>
              </w:rPr>
              <w:t>O’Brien 2013</w:t>
            </w:r>
          </w:p>
        </w:tc>
        <w:tc>
          <w:tcPr>
            <w:tcW w:w="1150" w:type="dxa"/>
            <w:shd w:val="clear" w:color="auto" w:fill="auto"/>
            <w:tcMar>
              <w:left w:w="57" w:type="dxa"/>
              <w:right w:w="57" w:type="dxa"/>
            </w:tcMar>
            <w:vAlign w:val="center"/>
          </w:tcPr>
          <w:p w14:paraId="60579E92" w14:textId="77777777" w:rsidR="00F45C65" w:rsidRPr="006C180F" w:rsidRDefault="00F45C65" w:rsidP="006C180F">
            <w:pPr>
              <w:jc w:val="both"/>
              <w:rPr>
                <w:rFonts w:ascii="Arial" w:hAnsi="Arial" w:cs="Arial"/>
                <w:sz w:val="20"/>
                <w:szCs w:val="20"/>
              </w:rPr>
            </w:pPr>
            <w:r w:rsidRPr="006C180F">
              <w:rPr>
                <w:rFonts w:ascii="Arial" w:hAnsi="Arial" w:cs="Arial"/>
              </w:rPr>
              <w:t>0.500</w:t>
            </w:r>
          </w:p>
        </w:tc>
        <w:tc>
          <w:tcPr>
            <w:tcW w:w="2464" w:type="dxa"/>
            <w:shd w:val="clear" w:color="auto" w:fill="auto"/>
            <w:tcMar>
              <w:left w:w="57" w:type="dxa"/>
              <w:right w:w="57" w:type="dxa"/>
            </w:tcMar>
            <w:vAlign w:val="center"/>
          </w:tcPr>
          <w:p w14:paraId="1C6B260D" w14:textId="77777777" w:rsidR="00F45C65" w:rsidRPr="006C180F" w:rsidRDefault="00F45C65" w:rsidP="006C180F">
            <w:pPr>
              <w:jc w:val="both"/>
              <w:rPr>
                <w:rFonts w:ascii="Arial" w:hAnsi="Arial" w:cs="Arial"/>
                <w:sz w:val="20"/>
                <w:szCs w:val="20"/>
              </w:rPr>
            </w:pPr>
            <w:r w:rsidRPr="006C180F">
              <w:rPr>
                <w:rFonts w:ascii="Arial" w:hAnsi="Arial" w:cs="Arial"/>
              </w:rPr>
              <w:t>2x post-milking</w:t>
            </w:r>
          </w:p>
        </w:tc>
        <w:tc>
          <w:tcPr>
            <w:tcW w:w="1681" w:type="dxa"/>
            <w:shd w:val="clear" w:color="auto" w:fill="auto"/>
            <w:tcMar>
              <w:left w:w="57" w:type="dxa"/>
              <w:right w:w="57" w:type="dxa"/>
            </w:tcMar>
            <w:vAlign w:val="center"/>
          </w:tcPr>
          <w:p w14:paraId="559F807C" w14:textId="77777777" w:rsidR="00F45C65" w:rsidRPr="006C180F" w:rsidRDefault="00F45C65" w:rsidP="006C180F">
            <w:pPr>
              <w:jc w:val="both"/>
              <w:rPr>
                <w:rFonts w:ascii="Arial" w:hAnsi="Arial" w:cs="Arial"/>
                <w:sz w:val="20"/>
                <w:szCs w:val="20"/>
              </w:rPr>
            </w:pPr>
            <w:r w:rsidRPr="006C180F">
              <w:rPr>
                <w:rFonts w:ascii="Arial" w:hAnsi="Arial" w:cs="Arial"/>
              </w:rPr>
              <w:t>251</w:t>
            </w:r>
          </w:p>
        </w:tc>
        <w:tc>
          <w:tcPr>
            <w:tcW w:w="1678" w:type="dxa"/>
            <w:vAlign w:val="center"/>
          </w:tcPr>
          <w:p w14:paraId="631104FD" w14:textId="77777777" w:rsidR="00F45C65" w:rsidRPr="006C180F" w:rsidRDefault="00F45C65" w:rsidP="006C180F">
            <w:pPr>
              <w:jc w:val="both"/>
              <w:rPr>
                <w:rFonts w:ascii="Arial" w:hAnsi="Arial" w:cs="Arial"/>
                <w:sz w:val="20"/>
                <w:szCs w:val="20"/>
              </w:rPr>
            </w:pPr>
            <w:r w:rsidRPr="006C180F">
              <w:rPr>
                <w:rFonts w:ascii="Arial" w:hAnsi="Arial" w:cs="Arial"/>
              </w:rPr>
              <w:t>451</w:t>
            </w:r>
          </w:p>
        </w:tc>
      </w:tr>
      <w:tr w:rsidR="00F45C65" w:rsidRPr="00E72CB9" w14:paraId="7F9C1757" w14:textId="77777777" w:rsidTr="00F45C65">
        <w:tc>
          <w:tcPr>
            <w:tcW w:w="2325" w:type="dxa"/>
            <w:shd w:val="clear" w:color="auto" w:fill="auto"/>
            <w:tcMar>
              <w:left w:w="57" w:type="dxa"/>
              <w:right w:w="57" w:type="dxa"/>
            </w:tcMar>
            <w:vAlign w:val="center"/>
          </w:tcPr>
          <w:p w14:paraId="5BFEB9D9" w14:textId="77777777" w:rsidR="00F45C65" w:rsidRPr="006C180F" w:rsidRDefault="00F45C65" w:rsidP="006C180F">
            <w:pPr>
              <w:jc w:val="both"/>
              <w:rPr>
                <w:rFonts w:ascii="Arial" w:hAnsi="Arial" w:cs="Arial"/>
                <w:i/>
                <w:sz w:val="20"/>
                <w:szCs w:val="20"/>
              </w:rPr>
            </w:pPr>
            <w:r w:rsidRPr="006C180F">
              <w:rPr>
                <w:rFonts w:ascii="Arial" w:hAnsi="Arial" w:cs="Arial"/>
                <w:i/>
              </w:rPr>
              <w:lastRenderedPageBreak/>
              <w:t>O’Brien 2013</w:t>
            </w:r>
          </w:p>
        </w:tc>
        <w:tc>
          <w:tcPr>
            <w:tcW w:w="1150" w:type="dxa"/>
            <w:shd w:val="clear" w:color="auto" w:fill="auto"/>
            <w:tcMar>
              <w:left w:w="57" w:type="dxa"/>
              <w:right w:w="57" w:type="dxa"/>
            </w:tcMar>
            <w:vAlign w:val="center"/>
          </w:tcPr>
          <w:p w14:paraId="562CA9D9" w14:textId="77777777" w:rsidR="00F45C65" w:rsidRPr="006C180F" w:rsidRDefault="00F45C65" w:rsidP="006C180F">
            <w:pPr>
              <w:jc w:val="both"/>
              <w:rPr>
                <w:rFonts w:ascii="Arial" w:hAnsi="Arial" w:cs="Arial"/>
                <w:sz w:val="20"/>
                <w:szCs w:val="20"/>
              </w:rPr>
            </w:pPr>
            <w:r w:rsidRPr="006C180F">
              <w:rPr>
                <w:rFonts w:ascii="Arial" w:hAnsi="Arial" w:cs="Arial"/>
              </w:rPr>
              <w:t>0.500</w:t>
            </w:r>
          </w:p>
        </w:tc>
        <w:tc>
          <w:tcPr>
            <w:tcW w:w="2464" w:type="dxa"/>
            <w:shd w:val="clear" w:color="auto" w:fill="auto"/>
            <w:tcMar>
              <w:left w:w="57" w:type="dxa"/>
              <w:right w:w="57" w:type="dxa"/>
            </w:tcMar>
            <w:vAlign w:val="center"/>
          </w:tcPr>
          <w:p w14:paraId="0A7CD8E1" w14:textId="77777777" w:rsidR="00F45C65" w:rsidRPr="006C180F" w:rsidRDefault="00F45C65" w:rsidP="006C180F">
            <w:pPr>
              <w:jc w:val="both"/>
              <w:rPr>
                <w:rFonts w:ascii="Arial" w:hAnsi="Arial" w:cs="Arial"/>
                <w:sz w:val="20"/>
                <w:szCs w:val="20"/>
              </w:rPr>
            </w:pPr>
            <w:r w:rsidRPr="006C180F">
              <w:rPr>
                <w:rFonts w:ascii="Arial" w:hAnsi="Arial" w:cs="Arial"/>
              </w:rPr>
              <w:t>2x pre- and 2x post-milking</w:t>
            </w:r>
          </w:p>
        </w:tc>
        <w:tc>
          <w:tcPr>
            <w:tcW w:w="1681" w:type="dxa"/>
            <w:shd w:val="clear" w:color="auto" w:fill="auto"/>
            <w:tcMar>
              <w:left w:w="57" w:type="dxa"/>
              <w:right w:w="57" w:type="dxa"/>
            </w:tcMar>
            <w:vAlign w:val="center"/>
          </w:tcPr>
          <w:p w14:paraId="7298EA8E" w14:textId="77777777" w:rsidR="00F45C65" w:rsidRPr="006C180F" w:rsidRDefault="00F45C65" w:rsidP="006C180F">
            <w:pPr>
              <w:jc w:val="both"/>
              <w:rPr>
                <w:rFonts w:ascii="Arial" w:hAnsi="Arial" w:cs="Arial"/>
                <w:sz w:val="20"/>
                <w:szCs w:val="20"/>
              </w:rPr>
            </w:pPr>
            <w:r w:rsidRPr="006C180F">
              <w:rPr>
                <w:rFonts w:ascii="Arial" w:hAnsi="Arial" w:cs="Arial"/>
              </w:rPr>
              <w:t>466</w:t>
            </w:r>
          </w:p>
        </w:tc>
        <w:tc>
          <w:tcPr>
            <w:tcW w:w="1678" w:type="dxa"/>
            <w:vAlign w:val="center"/>
          </w:tcPr>
          <w:p w14:paraId="6F6B39FA" w14:textId="77777777" w:rsidR="00F45C65" w:rsidRPr="006C180F" w:rsidRDefault="00F45C65" w:rsidP="006C180F">
            <w:pPr>
              <w:jc w:val="both"/>
              <w:rPr>
                <w:rFonts w:ascii="Arial" w:hAnsi="Arial" w:cs="Arial"/>
                <w:sz w:val="20"/>
                <w:szCs w:val="20"/>
              </w:rPr>
            </w:pPr>
            <w:r w:rsidRPr="006C180F">
              <w:rPr>
                <w:rFonts w:ascii="Arial" w:hAnsi="Arial" w:cs="Arial"/>
              </w:rPr>
              <w:t>666</w:t>
            </w:r>
          </w:p>
        </w:tc>
      </w:tr>
      <w:tr w:rsidR="00F45C65" w:rsidRPr="00E72CB9" w14:paraId="499E247A" w14:textId="77777777" w:rsidTr="00F45C65">
        <w:tc>
          <w:tcPr>
            <w:tcW w:w="2325" w:type="dxa"/>
            <w:shd w:val="clear" w:color="auto" w:fill="auto"/>
            <w:tcMar>
              <w:left w:w="57" w:type="dxa"/>
              <w:right w:w="57" w:type="dxa"/>
            </w:tcMar>
            <w:vAlign w:val="center"/>
          </w:tcPr>
          <w:p w14:paraId="2238579F" w14:textId="77777777" w:rsidR="00F45C65" w:rsidRPr="006C180F" w:rsidRDefault="00F45C65" w:rsidP="006C180F">
            <w:pPr>
              <w:jc w:val="both"/>
              <w:rPr>
                <w:rFonts w:ascii="Arial" w:hAnsi="Arial" w:cs="Arial"/>
                <w:i/>
                <w:sz w:val="20"/>
                <w:szCs w:val="20"/>
              </w:rPr>
            </w:pPr>
            <w:r w:rsidRPr="006C180F">
              <w:rPr>
                <w:rFonts w:ascii="Arial" w:hAnsi="Arial" w:cs="Arial"/>
                <w:iCs/>
                <w:lang w:val="en-US"/>
              </w:rPr>
              <w:t>HYDRACHIM IODINE FAMILY</w:t>
            </w:r>
          </w:p>
        </w:tc>
        <w:tc>
          <w:tcPr>
            <w:tcW w:w="1150" w:type="dxa"/>
            <w:shd w:val="clear" w:color="auto" w:fill="auto"/>
            <w:tcMar>
              <w:left w:w="57" w:type="dxa"/>
              <w:right w:w="57" w:type="dxa"/>
            </w:tcMar>
            <w:vAlign w:val="center"/>
          </w:tcPr>
          <w:p w14:paraId="668641B5" w14:textId="77777777" w:rsidR="00F45C65" w:rsidRPr="006C180F" w:rsidRDefault="00F45C65" w:rsidP="006C180F">
            <w:pPr>
              <w:jc w:val="both"/>
              <w:rPr>
                <w:rFonts w:ascii="Arial" w:hAnsi="Arial" w:cs="Arial"/>
                <w:sz w:val="20"/>
                <w:szCs w:val="20"/>
              </w:rPr>
            </w:pPr>
            <w:r w:rsidRPr="006C180F">
              <w:rPr>
                <w:rFonts w:ascii="Arial" w:hAnsi="Arial" w:cs="Arial"/>
              </w:rPr>
              <w:t>0.25-0.49</w:t>
            </w:r>
          </w:p>
        </w:tc>
        <w:tc>
          <w:tcPr>
            <w:tcW w:w="2464" w:type="dxa"/>
            <w:shd w:val="clear" w:color="auto" w:fill="auto"/>
            <w:tcMar>
              <w:left w:w="57" w:type="dxa"/>
              <w:right w:w="57" w:type="dxa"/>
            </w:tcMar>
            <w:vAlign w:val="center"/>
          </w:tcPr>
          <w:p w14:paraId="47939984" w14:textId="77777777" w:rsidR="00F45C65" w:rsidRPr="006C180F" w:rsidRDefault="00F45C65" w:rsidP="006C180F">
            <w:pPr>
              <w:jc w:val="both"/>
              <w:rPr>
                <w:rFonts w:ascii="Arial" w:hAnsi="Arial" w:cs="Arial"/>
                <w:sz w:val="20"/>
                <w:szCs w:val="20"/>
              </w:rPr>
            </w:pPr>
            <w:r w:rsidRPr="006C180F">
              <w:rPr>
                <w:rFonts w:ascii="Arial" w:hAnsi="Arial" w:cs="Arial"/>
              </w:rPr>
              <w:t>2x pre-milking</w:t>
            </w:r>
          </w:p>
        </w:tc>
        <w:tc>
          <w:tcPr>
            <w:tcW w:w="1681" w:type="dxa"/>
            <w:shd w:val="clear" w:color="auto" w:fill="auto"/>
            <w:tcMar>
              <w:left w:w="57" w:type="dxa"/>
              <w:right w:w="57" w:type="dxa"/>
            </w:tcMar>
            <w:vAlign w:val="center"/>
          </w:tcPr>
          <w:p w14:paraId="047531DA" w14:textId="77777777" w:rsidR="00F45C65" w:rsidRPr="006C180F" w:rsidRDefault="00F45C65" w:rsidP="006C180F">
            <w:pPr>
              <w:jc w:val="both"/>
              <w:rPr>
                <w:rFonts w:ascii="Arial" w:hAnsi="Arial" w:cs="Arial"/>
                <w:sz w:val="20"/>
                <w:szCs w:val="20"/>
              </w:rPr>
            </w:pPr>
            <w:r w:rsidRPr="006C180F">
              <w:rPr>
                <w:rFonts w:ascii="Arial" w:hAnsi="Arial" w:cs="Arial"/>
              </w:rPr>
              <w:t>107.5-211</w:t>
            </w:r>
          </w:p>
        </w:tc>
        <w:tc>
          <w:tcPr>
            <w:tcW w:w="1678" w:type="dxa"/>
            <w:vAlign w:val="center"/>
          </w:tcPr>
          <w:p w14:paraId="1F0623F5" w14:textId="77777777" w:rsidR="00F45C65" w:rsidRPr="006C180F" w:rsidDel="0002199E" w:rsidRDefault="00F45C65" w:rsidP="006C180F">
            <w:pPr>
              <w:jc w:val="both"/>
              <w:rPr>
                <w:rFonts w:ascii="Arial" w:hAnsi="Arial" w:cs="Arial"/>
                <w:sz w:val="20"/>
                <w:szCs w:val="20"/>
              </w:rPr>
            </w:pPr>
            <w:r w:rsidRPr="006C180F">
              <w:rPr>
                <w:rFonts w:ascii="Arial" w:hAnsi="Arial" w:cs="Arial"/>
              </w:rPr>
              <w:t>307.5-411</w:t>
            </w:r>
          </w:p>
        </w:tc>
      </w:tr>
      <w:tr w:rsidR="00F45C65" w:rsidRPr="00E72CB9" w14:paraId="7B9D436F" w14:textId="77777777" w:rsidTr="00F45C65">
        <w:tc>
          <w:tcPr>
            <w:tcW w:w="2325" w:type="dxa"/>
            <w:shd w:val="clear" w:color="auto" w:fill="auto"/>
            <w:tcMar>
              <w:left w:w="57" w:type="dxa"/>
              <w:right w:w="57" w:type="dxa"/>
            </w:tcMar>
            <w:vAlign w:val="center"/>
          </w:tcPr>
          <w:p w14:paraId="52EA382E" w14:textId="77777777" w:rsidR="00F45C65" w:rsidRPr="006C180F" w:rsidRDefault="00F45C65" w:rsidP="006C180F">
            <w:pPr>
              <w:jc w:val="both"/>
              <w:rPr>
                <w:rFonts w:ascii="Arial" w:hAnsi="Arial" w:cs="Arial"/>
                <w:i/>
                <w:sz w:val="20"/>
                <w:szCs w:val="20"/>
              </w:rPr>
            </w:pPr>
            <w:r w:rsidRPr="006C180F">
              <w:rPr>
                <w:rFonts w:ascii="Arial" w:hAnsi="Arial" w:cs="Arial"/>
                <w:iCs/>
                <w:lang w:val="en-US"/>
              </w:rPr>
              <w:t>HYDRACHIM IODINE FAMILY</w:t>
            </w:r>
          </w:p>
        </w:tc>
        <w:tc>
          <w:tcPr>
            <w:tcW w:w="1150" w:type="dxa"/>
            <w:shd w:val="clear" w:color="auto" w:fill="auto"/>
            <w:tcMar>
              <w:left w:w="57" w:type="dxa"/>
              <w:right w:w="57" w:type="dxa"/>
            </w:tcMar>
            <w:vAlign w:val="center"/>
          </w:tcPr>
          <w:p w14:paraId="7E7A3112" w14:textId="77777777" w:rsidR="00F45C65" w:rsidRPr="006C180F" w:rsidRDefault="00F45C65" w:rsidP="006C180F">
            <w:pPr>
              <w:jc w:val="both"/>
              <w:rPr>
                <w:rFonts w:ascii="Arial" w:hAnsi="Arial" w:cs="Arial"/>
                <w:sz w:val="20"/>
                <w:szCs w:val="20"/>
              </w:rPr>
            </w:pPr>
            <w:r w:rsidRPr="006C180F">
              <w:rPr>
                <w:rFonts w:ascii="Arial" w:hAnsi="Arial" w:cs="Arial"/>
              </w:rPr>
              <w:t>0.25-0.49</w:t>
            </w:r>
          </w:p>
        </w:tc>
        <w:tc>
          <w:tcPr>
            <w:tcW w:w="2464" w:type="dxa"/>
            <w:shd w:val="clear" w:color="auto" w:fill="auto"/>
            <w:tcMar>
              <w:left w:w="57" w:type="dxa"/>
              <w:right w:w="57" w:type="dxa"/>
            </w:tcMar>
            <w:vAlign w:val="center"/>
          </w:tcPr>
          <w:p w14:paraId="30B9831D" w14:textId="77777777" w:rsidR="00F45C65" w:rsidRPr="006C180F" w:rsidRDefault="00F45C65" w:rsidP="006C180F">
            <w:pPr>
              <w:jc w:val="both"/>
              <w:rPr>
                <w:rFonts w:ascii="Arial" w:hAnsi="Arial" w:cs="Arial"/>
                <w:sz w:val="20"/>
                <w:szCs w:val="20"/>
              </w:rPr>
            </w:pPr>
            <w:r w:rsidRPr="006C180F">
              <w:rPr>
                <w:rFonts w:ascii="Arial" w:hAnsi="Arial" w:cs="Arial"/>
              </w:rPr>
              <w:t>2x post-milking</w:t>
            </w:r>
          </w:p>
        </w:tc>
        <w:tc>
          <w:tcPr>
            <w:tcW w:w="1681" w:type="dxa"/>
            <w:shd w:val="clear" w:color="auto" w:fill="auto"/>
            <w:tcMar>
              <w:left w:w="57" w:type="dxa"/>
              <w:right w:w="57" w:type="dxa"/>
            </w:tcMar>
            <w:vAlign w:val="center"/>
          </w:tcPr>
          <w:p w14:paraId="57E7C7E0" w14:textId="77777777" w:rsidR="00F45C65" w:rsidRPr="006C180F" w:rsidRDefault="00F45C65" w:rsidP="006C180F">
            <w:pPr>
              <w:jc w:val="both"/>
              <w:rPr>
                <w:rFonts w:ascii="Arial" w:hAnsi="Arial" w:cs="Arial"/>
                <w:sz w:val="20"/>
                <w:szCs w:val="20"/>
              </w:rPr>
            </w:pPr>
            <w:r w:rsidRPr="006C180F">
              <w:rPr>
                <w:rFonts w:ascii="Arial" w:hAnsi="Arial" w:cs="Arial"/>
              </w:rPr>
              <w:t>125.5-246</w:t>
            </w:r>
          </w:p>
        </w:tc>
        <w:tc>
          <w:tcPr>
            <w:tcW w:w="1678" w:type="dxa"/>
            <w:vAlign w:val="center"/>
          </w:tcPr>
          <w:p w14:paraId="71EBBC21" w14:textId="77777777" w:rsidR="00F45C65" w:rsidRPr="006C180F" w:rsidDel="0002199E" w:rsidRDefault="00F45C65" w:rsidP="006C180F">
            <w:pPr>
              <w:jc w:val="both"/>
              <w:rPr>
                <w:rFonts w:ascii="Arial" w:hAnsi="Arial" w:cs="Arial"/>
                <w:sz w:val="20"/>
                <w:szCs w:val="20"/>
              </w:rPr>
            </w:pPr>
            <w:r w:rsidRPr="006C180F">
              <w:rPr>
                <w:rFonts w:ascii="Arial" w:hAnsi="Arial" w:cs="Arial"/>
              </w:rPr>
              <w:t>325.5-446</w:t>
            </w:r>
          </w:p>
        </w:tc>
      </w:tr>
      <w:tr w:rsidR="00F45C65" w:rsidRPr="00E72CB9" w14:paraId="2D921BFF" w14:textId="77777777" w:rsidTr="00F45C65">
        <w:tc>
          <w:tcPr>
            <w:tcW w:w="2325" w:type="dxa"/>
            <w:shd w:val="clear" w:color="auto" w:fill="auto"/>
            <w:tcMar>
              <w:left w:w="57" w:type="dxa"/>
              <w:right w:w="57" w:type="dxa"/>
            </w:tcMar>
            <w:vAlign w:val="center"/>
          </w:tcPr>
          <w:p w14:paraId="5B30E67E" w14:textId="77777777" w:rsidR="00F45C65" w:rsidRPr="006C180F" w:rsidRDefault="00F45C65" w:rsidP="006C180F">
            <w:pPr>
              <w:jc w:val="both"/>
              <w:rPr>
                <w:rFonts w:ascii="Arial" w:hAnsi="Arial" w:cs="Arial"/>
                <w:iCs/>
                <w:sz w:val="20"/>
                <w:lang w:val="en-US"/>
              </w:rPr>
            </w:pPr>
            <w:r w:rsidRPr="006C180F">
              <w:rPr>
                <w:rFonts w:ascii="Arial" w:hAnsi="Arial" w:cs="Arial"/>
                <w:iCs/>
                <w:lang w:val="en-US"/>
              </w:rPr>
              <w:t>HYDRACHIM IODINE FAMILY</w:t>
            </w:r>
          </w:p>
        </w:tc>
        <w:tc>
          <w:tcPr>
            <w:tcW w:w="1150" w:type="dxa"/>
            <w:shd w:val="clear" w:color="auto" w:fill="auto"/>
            <w:tcMar>
              <w:left w:w="57" w:type="dxa"/>
              <w:right w:w="57" w:type="dxa"/>
            </w:tcMar>
            <w:vAlign w:val="center"/>
          </w:tcPr>
          <w:p w14:paraId="7E0762A3" w14:textId="77777777" w:rsidR="00F45C65" w:rsidRPr="006C180F" w:rsidRDefault="00F45C65" w:rsidP="006C180F">
            <w:pPr>
              <w:jc w:val="both"/>
              <w:rPr>
                <w:rFonts w:ascii="Arial" w:hAnsi="Arial" w:cs="Arial"/>
                <w:sz w:val="20"/>
              </w:rPr>
            </w:pPr>
            <w:r w:rsidRPr="006C180F">
              <w:rPr>
                <w:rFonts w:ascii="Arial" w:hAnsi="Arial" w:cs="Arial"/>
              </w:rPr>
              <w:t>0.25-0.49</w:t>
            </w:r>
          </w:p>
        </w:tc>
        <w:tc>
          <w:tcPr>
            <w:tcW w:w="2464" w:type="dxa"/>
            <w:shd w:val="clear" w:color="auto" w:fill="auto"/>
            <w:tcMar>
              <w:left w:w="57" w:type="dxa"/>
              <w:right w:w="57" w:type="dxa"/>
            </w:tcMar>
            <w:vAlign w:val="center"/>
          </w:tcPr>
          <w:p w14:paraId="7C5FF282" w14:textId="77777777" w:rsidR="00F45C65" w:rsidRPr="006C180F" w:rsidRDefault="00F45C65" w:rsidP="006C180F">
            <w:pPr>
              <w:jc w:val="both"/>
              <w:rPr>
                <w:rFonts w:ascii="Arial" w:hAnsi="Arial" w:cs="Arial"/>
                <w:sz w:val="20"/>
                <w:szCs w:val="20"/>
              </w:rPr>
            </w:pPr>
            <w:r w:rsidRPr="006C180F">
              <w:rPr>
                <w:rFonts w:ascii="Arial" w:hAnsi="Arial" w:cs="Arial"/>
              </w:rPr>
              <w:t>2x pre-milking +</w:t>
            </w:r>
          </w:p>
          <w:p w14:paraId="07E769A1" w14:textId="77777777" w:rsidR="00F45C65" w:rsidRPr="006C180F" w:rsidRDefault="00F45C65" w:rsidP="006C180F">
            <w:pPr>
              <w:jc w:val="both"/>
              <w:rPr>
                <w:rFonts w:ascii="Arial" w:hAnsi="Arial" w:cs="Arial"/>
                <w:sz w:val="20"/>
              </w:rPr>
            </w:pPr>
            <w:r w:rsidRPr="006C180F">
              <w:rPr>
                <w:rFonts w:ascii="Arial" w:hAnsi="Arial" w:cs="Arial"/>
              </w:rPr>
              <w:t>2x post-milking</w:t>
            </w:r>
          </w:p>
        </w:tc>
        <w:tc>
          <w:tcPr>
            <w:tcW w:w="1681" w:type="dxa"/>
            <w:shd w:val="clear" w:color="auto" w:fill="auto"/>
            <w:tcMar>
              <w:left w:w="57" w:type="dxa"/>
              <w:right w:w="57" w:type="dxa"/>
            </w:tcMar>
            <w:vAlign w:val="center"/>
          </w:tcPr>
          <w:p w14:paraId="53CBF777" w14:textId="77777777" w:rsidR="00F45C65" w:rsidRPr="006C180F" w:rsidRDefault="00F45C65" w:rsidP="006C180F">
            <w:pPr>
              <w:jc w:val="both"/>
              <w:rPr>
                <w:rFonts w:ascii="Arial" w:hAnsi="Arial" w:cs="Arial"/>
                <w:sz w:val="20"/>
              </w:rPr>
            </w:pPr>
            <w:r w:rsidRPr="006C180F">
              <w:rPr>
                <w:rFonts w:ascii="Arial" w:hAnsi="Arial" w:cs="Arial"/>
              </w:rPr>
              <w:t>233-457</w:t>
            </w:r>
          </w:p>
        </w:tc>
        <w:tc>
          <w:tcPr>
            <w:tcW w:w="1678" w:type="dxa"/>
            <w:vAlign w:val="center"/>
          </w:tcPr>
          <w:p w14:paraId="52E16FFD" w14:textId="77777777" w:rsidR="00F45C65" w:rsidRPr="006C180F" w:rsidRDefault="00F45C65" w:rsidP="006C180F">
            <w:pPr>
              <w:jc w:val="both"/>
              <w:rPr>
                <w:rFonts w:ascii="Arial" w:hAnsi="Arial" w:cs="Arial"/>
                <w:sz w:val="20"/>
              </w:rPr>
            </w:pPr>
            <w:r w:rsidRPr="006C180F">
              <w:rPr>
                <w:rFonts w:ascii="Arial" w:hAnsi="Arial" w:cs="Arial"/>
              </w:rPr>
              <w:t>433-657</w:t>
            </w:r>
          </w:p>
        </w:tc>
      </w:tr>
    </w:tbl>
    <w:p w14:paraId="5948CC5E" w14:textId="77777777" w:rsidR="00F45C65" w:rsidRPr="006C180F" w:rsidRDefault="00F45C65" w:rsidP="00E72CB9">
      <w:pPr>
        <w:jc w:val="both"/>
        <w:rPr>
          <w:rFonts w:ascii="Arial" w:hAnsi="Arial" w:cs="Arial"/>
          <w:i/>
          <w:lang w:val="en-US" w:eastAsia="de-DE"/>
        </w:rPr>
      </w:pPr>
      <w:r w:rsidRPr="006C180F">
        <w:rPr>
          <w:rFonts w:ascii="Arial" w:hAnsi="Arial" w:cs="Arial"/>
          <w:lang w:val="en-US" w:eastAsia="de-DE"/>
        </w:rPr>
        <w:t xml:space="preserve">† </w:t>
      </w:r>
      <w:r w:rsidRPr="006C180F">
        <w:rPr>
          <w:rFonts w:ascii="Arial" w:hAnsi="Arial" w:cs="Arial"/>
          <w:i/>
          <w:lang w:val="en-US" w:eastAsia="de-DE"/>
        </w:rPr>
        <w:t>Pre-milking estimates calculated as; ‘pre &amp; post milking’ – ‘post milking estimates’.</w:t>
      </w:r>
    </w:p>
    <w:p w14:paraId="58D51DF8" w14:textId="77777777" w:rsidR="00F45C65" w:rsidRPr="006C180F" w:rsidRDefault="00F45C65" w:rsidP="00E72CB9">
      <w:pPr>
        <w:jc w:val="both"/>
        <w:rPr>
          <w:rFonts w:ascii="Arial" w:hAnsi="Arial" w:cs="Arial"/>
          <w:lang w:val="en-US" w:eastAsia="de-DE"/>
        </w:rPr>
      </w:pPr>
    </w:p>
    <w:p w14:paraId="02EB9B8C" w14:textId="77777777" w:rsidR="00F45C65" w:rsidRPr="006C180F" w:rsidRDefault="00F45C65" w:rsidP="00CE031F">
      <w:pPr>
        <w:jc w:val="both"/>
        <w:rPr>
          <w:rFonts w:ascii="Arial" w:hAnsi="Arial" w:cs="Arial"/>
          <w:i/>
          <w:u w:val="single"/>
          <w:lang w:val="en-US" w:eastAsia="de-DE"/>
        </w:rPr>
      </w:pPr>
      <w:r w:rsidRPr="006C180F">
        <w:rPr>
          <w:rFonts w:ascii="Arial" w:hAnsi="Arial" w:cs="Arial"/>
          <w:i/>
          <w:u w:val="single"/>
          <w:lang w:val="en-US" w:eastAsia="de-DE"/>
        </w:rPr>
        <w:t>Calculation for 2x pre-milking:</w:t>
      </w:r>
    </w:p>
    <w:p w14:paraId="23BB0548" w14:textId="77777777" w:rsidR="00F45C65" w:rsidRPr="006C180F" w:rsidRDefault="00F45C65" w:rsidP="009F2E41">
      <w:pPr>
        <w:jc w:val="both"/>
        <w:rPr>
          <w:rFonts w:ascii="Arial" w:hAnsi="Arial" w:cs="Arial"/>
          <w:i/>
          <w:lang w:val="en-US" w:eastAsia="de-DE"/>
        </w:rPr>
      </w:pPr>
      <w:r w:rsidRPr="006C180F">
        <w:rPr>
          <w:rFonts w:ascii="Arial" w:hAnsi="Arial" w:cs="Arial"/>
          <w:i/>
          <w:lang w:val="en-US" w:eastAsia="de-DE"/>
        </w:rPr>
        <w:t>For 2 milkings at 0.25-0.49 % iodine intended treatment = 215 µg/L x (0.25 to 0.49)/0.5 = 107.5-211 µg/L</w:t>
      </w:r>
    </w:p>
    <w:p w14:paraId="58C65035" w14:textId="77777777" w:rsidR="00F45C65" w:rsidRPr="006C180F" w:rsidRDefault="00F45C65" w:rsidP="009F2E41">
      <w:pPr>
        <w:jc w:val="both"/>
        <w:rPr>
          <w:rFonts w:ascii="Arial" w:hAnsi="Arial" w:cs="Arial"/>
          <w:i/>
          <w:lang w:val="en-US" w:eastAsia="de-DE"/>
        </w:rPr>
      </w:pPr>
      <w:r w:rsidRPr="006C180F">
        <w:rPr>
          <w:rFonts w:ascii="Arial" w:hAnsi="Arial" w:cs="Arial"/>
          <w:i/>
          <w:lang w:val="en-US" w:eastAsia="de-DE"/>
        </w:rPr>
        <w:t>For 2 milkings at 0.25-0.49 % iodine total = 107.5 to 211 µg/L + 200 µg/L = 307.5-411 µg/L</w:t>
      </w:r>
    </w:p>
    <w:p w14:paraId="4AFFE2CF" w14:textId="77777777" w:rsidR="00F45C65" w:rsidRPr="006C180F" w:rsidRDefault="00F45C65" w:rsidP="009F2E41">
      <w:pPr>
        <w:jc w:val="both"/>
        <w:rPr>
          <w:rFonts w:ascii="Arial" w:hAnsi="Arial" w:cs="Arial"/>
          <w:i/>
          <w:u w:val="single"/>
          <w:lang w:val="en-US" w:eastAsia="de-DE"/>
        </w:rPr>
      </w:pPr>
      <w:r w:rsidRPr="006C180F">
        <w:rPr>
          <w:rFonts w:ascii="Arial" w:hAnsi="Arial" w:cs="Arial"/>
          <w:i/>
          <w:u w:val="single"/>
          <w:lang w:val="en-US" w:eastAsia="de-DE"/>
        </w:rPr>
        <w:t>Calculation for 2x post-milking:</w:t>
      </w:r>
    </w:p>
    <w:p w14:paraId="55AD0C12" w14:textId="77777777" w:rsidR="00F45C65" w:rsidRPr="006C180F" w:rsidRDefault="00F45C65" w:rsidP="00CC262E">
      <w:pPr>
        <w:jc w:val="both"/>
        <w:rPr>
          <w:rFonts w:ascii="Arial" w:hAnsi="Arial" w:cs="Arial"/>
          <w:i/>
          <w:lang w:val="en-US" w:eastAsia="de-DE"/>
        </w:rPr>
      </w:pPr>
      <w:r w:rsidRPr="006C180F">
        <w:rPr>
          <w:rFonts w:ascii="Arial" w:hAnsi="Arial" w:cs="Arial"/>
          <w:i/>
          <w:lang w:val="en-US" w:eastAsia="de-DE"/>
        </w:rPr>
        <w:t>For 2 milkings at 0.25-0.49 % iodine intended treatment = 251 µg/L x (0.25 to 0.49)/0.5 = 125.5-246 µg/L</w:t>
      </w:r>
    </w:p>
    <w:p w14:paraId="6AB4E574" w14:textId="77777777" w:rsidR="00F45C65" w:rsidRPr="006C180F" w:rsidRDefault="00F45C65" w:rsidP="00B22902">
      <w:pPr>
        <w:jc w:val="both"/>
        <w:rPr>
          <w:rFonts w:ascii="Arial" w:hAnsi="Arial" w:cs="Arial"/>
          <w:i/>
          <w:lang w:val="en-US" w:eastAsia="de-DE"/>
        </w:rPr>
      </w:pPr>
      <w:r w:rsidRPr="006C180F">
        <w:rPr>
          <w:rFonts w:ascii="Arial" w:hAnsi="Arial" w:cs="Arial"/>
          <w:i/>
          <w:lang w:val="en-US" w:eastAsia="de-DE"/>
        </w:rPr>
        <w:t>For 2 milkings at 0.25-0.49 % iodine total = 125.5 to 246 µg/L + 200 µg/L = 325.5-446 µg/L</w:t>
      </w:r>
    </w:p>
    <w:p w14:paraId="38D387F4" w14:textId="77777777" w:rsidR="00F45C65" w:rsidRPr="006C180F" w:rsidRDefault="00F45C65" w:rsidP="00515859">
      <w:pPr>
        <w:jc w:val="both"/>
        <w:rPr>
          <w:rFonts w:ascii="Arial" w:hAnsi="Arial" w:cs="Arial"/>
          <w:i/>
          <w:lang w:val="en-US" w:eastAsia="de-DE"/>
        </w:rPr>
      </w:pPr>
    </w:p>
    <w:p w14:paraId="26137C4D" w14:textId="77777777" w:rsidR="00F45C65" w:rsidRPr="006C180F" w:rsidRDefault="00F45C65" w:rsidP="00515859">
      <w:pPr>
        <w:jc w:val="both"/>
        <w:rPr>
          <w:rFonts w:ascii="Arial" w:hAnsi="Arial" w:cs="Arial"/>
          <w:lang w:val="en-US" w:eastAsia="de-DE"/>
        </w:rPr>
      </w:pPr>
    </w:p>
    <w:p w14:paraId="54945596" w14:textId="77777777" w:rsidR="00F45C65" w:rsidRPr="006C180F" w:rsidRDefault="00F45C65" w:rsidP="00515859">
      <w:pPr>
        <w:jc w:val="both"/>
        <w:rPr>
          <w:rFonts w:ascii="Arial" w:hAnsi="Arial" w:cs="Arial"/>
          <w:b/>
          <w:lang w:val="en-US" w:eastAsia="de-DE"/>
        </w:rPr>
      </w:pPr>
      <w:r w:rsidRPr="006C180F">
        <w:rPr>
          <w:rFonts w:ascii="Arial" w:hAnsi="Arial" w:cs="Arial"/>
          <w:b/>
          <w:lang w:val="en-US" w:eastAsia="de-DE"/>
        </w:rPr>
        <w:t>Intake values (milk consumption) for dietary risk assessment</w:t>
      </w:r>
    </w:p>
    <w:p w14:paraId="59A43D7F" w14:textId="77777777" w:rsidR="00F45C65" w:rsidRPr="006C180F" w:rsidRDefault="00F45C65" w:rsidP="000074CF">
      <w:pPr>
        <w:jc w:val="both"/>
        <w:rPr>
          <w:rFonts w:ascii="Arial" w:hAnsi="Arial" w:cs="Arial"/>
          <w:b/>
          <w:lang w:val="en-US" w:eastAsia="de-DE"/>
        </w:rPr>
      </w:pPr>
    </w:p>
    <w:p w14:paraId="0CD82175" w14:textId="77777777" w:rsidR="00F45C65" w:rsidRPr="006C180F" w:rsidRDefault="00F45C65" w:rsidP="000074CF">
      <w:pPr>
        <w:jc w:val="both"/>
        <w:rPr>
          <w:rFonts w:ascii="Arial" w:hAnsi="Arial" w:cs="Arial"/>
          <w:lang w:val="en-US" w:eastAsia="de-DE"/>
        </w:rPr>
      </w:pPr>
      <w:r w:rsidRPr="006C180F">
        <w:rPr>
          <w:rFonts w:ascii="Arial" w:hAnsi="Arial" w:cs="Arial"/>
          <w:lang w:val="en-US" w:eastAsia="de-DE"/>
        </w:rPr>
        <w:t>There are several sources of milk consumption data available to undertake the consumer intake assessments. This point was discussed during 2017 WG tox meetings and it was concluded that the values from EFSA PRIMo rev 2 are relevant.</w:t>
      </w:r>
    </w:p>
    <w:p w14:paraId="5A8843B1" w14:textId="77777777" w:rsidR="00F45C65" w:rsidRPr="006C180F" w:rsidRDefault="00F45C65" w:rsidP="000074CF">
      <w:pPr>
        <w:jc w:val="both"/>
        <w:rPr>
          <w:rFonts w:ascii="Arial" w:hAnsi="Arial" w:cs="Arial"/>
          <w:lang w:val="en-US"/>
        </w:rPr>
      </w:pPr>
    </w:p>
    <w:p w14:paraId="3899D45D" w14:textId="77777777" w:rsidR="00F45C65" w:rsidRPr="006C180F" w:rsidRDefault="00F45C65" w:rsidP="000074CF">
      <w:pPr>
        <w:jc w:val="both"/>
        <w:rPr>
          <w:rFonts w:ascii="Arial" w:hAnsi="Arial" w:cs="Arial"/>
          <w:lang w:val="en-US" w:eastAsia="de-DE"/>
        </w:rPr>
      </w:pPr>
      <w:r w:rsidRPr="006C180F">
        <w:rPr>
          <w:rFonts w:ascii="Arial" w:hAnsi="Arial" w:cs="Arial"/>
          <w:lang w:val="en-US"/>
        </w:rPr>
        <w:t>According to the ‘EFSA model for chronic and acute risk assessment’ (PRIMo rev.2), the consumption of milk and milk products from sheep, goats and other animals (such as buffaloes) is in the range of 0.002 - 0.12 g/kg bw/day for both adults and children leading to an uptake of milk and milk products well below 10 g/day for each of the animals. Even if the milk from these animals had considerably higher iodine residues than milk from dairy cows, these would not contribute significantly to the iodine supply. Thus, a detailed risk assessment of the residues in milk from these animals is considered to be not relevant.</w:t>
      </w:r>
      <w:r w:rsidRPr="006C180F">
        <w:rPr>
          <w:rFonts w:ascii="Arial" w:hAnsi="Arial" w:cs="Arial"/>
          <w:lang w:val="en-US" w:eastAsia="de-DE"/>
        </w:rPr>
        <w:t xml:space="preserve"> </w:t>
      </w:r>
    </w:p>
    <w:p w14:paraId="0074BF51" w14:textId="77777777" w:rsidR="00F45C65" w:rsidRPr="006C180F" w:rsidRDefault="00F45C65" w:rsidP="002D4DC5">
      <w:pPr>
        <w:jc w:val="both"/>
        <w:rPr>
          <w:rFonts w:ascii="Arial" w:hAnsi="Arial" w:cs="Arial"/>
          <w:lang w:val="en-US" w:eastAsia="de-DE"/>
        </w:rPr>
      </w:pPr>
    </w:p>
    <w:p w14:paraId="19DC3D80" w14:textId="77777777" w:rsidR="00F45C65" w:rsidRPr="006C180F" w:rsidRDefault="00F45C65" w:rsidP="002D4DC5">
      <w:pPr>
        <w:jc w:val="both"/>
        <w:rPr>
          <w:rFonts w:ascii="Arial" w:hAnsi="Arial" w:cs="Arial"/>
          <w:lang w:val="en-US" w:eastAsia="de-DE"/>
        </w:rPr>
      </w:pPr>
      <w:r w:rsidRPr="006C180F">
        <w:rPr>
          <w:rFonts w:ascii="Arial" w:hAnsi="Arial" w:cs="Arial"/>
          <w:lang w:val="en-US" w:eastAsia="de-DE"/>
        </w:rPr>
        <w:t>As only a chronic risk assessment (see section ‘</w:t>
      </w:r>
      <w:r w:rsidRPr="006C180F">
        <w:rPr>
          <w:rFonts w:ascii="Arial" w:hAnsi="Arial" w:cs="Arial"/>
          <w:iCs/>
          <w:lang w:val="en-US" w:eastAsia="en-GB"/>
        </w:rPr>
        <w:t>Toxicological reference values for iodine’</w:t>
      </w:r>
      <w:r w:rsidRPr="006C180F">
        <w:rPr>
          <w:rFonts w:ascii="Arial" w:hAnsi="Arial" w:cs="Arial"/>
          <w:lang w:val="en-US" w:eastAsia="de-DE"/>
        </w:rPr>
        <w:t xml:space="preserve">) is being undertaken, the intake values from the EFSA PRIMo v2 </w:t>
      </w:r>
      <w:r w:rsidRPr="006C180F">
        <w:rPr>
          <w:rFonts w:ascii="Arial" w:hAnsi="Arial" w:cs="Arial"/>
          <w:b/>
          <w:lang w:val="en-US" w:eastAsia="de-DE"/>
        </w:rPr>
        <w:t>0.45 L adult and 0.46 L toddler</w:t>
      </w:r>
      <w:r w:rsidRPr="006C180F">
        <w:rPr>
          <w:rFonts w:ascii="Arial" w:hAnsi="Arial" w:cs="Arial"/>
          <w:lang w:val="en-US" w:eastAsia="de-DE"/>
        </w:rPr>
        <w:t xml:space="preserve"> have been used to estimate the dietary exposure of adults and toddlers to iodine.  These values have been agreed at WG Tox IV 2017.  The estimated dietary exposure results are presented in Table 3.</w:t>
      </w:r>
    </w:p>
    <w:p w14:paraId="31301E62" w14:textId="77777777" w:rsidR="00F45C65" w:rsidRPr="006C180F" w:rsidRDefault="00F45C65" w:rsidP="002D4DC5">
      <w:pPr>
        <w:jc w:val="both"/>
        <w:rPr>
          <w:rFonts w:ascii="Arial" w:hAnsi="Arial" w:cs="Arial"/>
          <w:lang w:val="en-US" w:eastAsia="de-DE"/>
        </w:rPr>
      </w:pPr>
    </w:p>
    <w:p w14:paraId="1E0A7480" w14:textId="77777777" w:rsidR="00F45C65" w:rsidRPr="006C180F" w:rsidRDefault="00F45C65" w:rsidP="008B001A">
      <w:pPr>
        <w:jc w:val="both"/>
        <w:rPr>
          <w:rFonts w:ascii="Arial" w:hAnsi="Arial" w:cs="Arial"/>
          <w:b/>
          <w:lang w:val="en-US" w:eastAsia="de-DE"/>
        </w:rPr>
      </w:pPr>
      <w:r w:rsidRPr="006C180F">
        <w:rPr>
          <w:rFonts w:ascii="Arial" w:hAnsi="Arial" w:cs="Arial"/>
          <w:b/>
          <w:lang w:val="en-US" w:eastAsia="de-DE"/>
        </w:rPr>
        <w:t>Table 3 – Iodine daily exposure from milk</w:t>
      </w:r>
    </w:p>
    <w:tbl>
      <w:tblPr>
        <w:tblW w:w="9812" w:type="dxa"/>
        <w:tblInd w:w="-98" w:type="dxa"/>
        <w:tblCellMar>
          <w:left w:w="0" w:type="dxa"/>
          <w:right w:w="0" w:type="dxa"/>
        </w:tblCellMar>
        <w:tblLook w:val="04A0" w:firstRow="1" w:lastRow="0" w:firstColumn="1" w:lastColumn="0" w:noHBand="0" w:noVBand="1"/>
      </w:tblPr>
      <w:tblGrid>
        <w:gridCol w:w="1701"/>
        <w:gridCol w:w="1384"/>
        <w:gridCol w:w="2041"/>
        <w:gridCol w:w="3062"/>
        <w:gridCol w:w="1624"/>
      </w:tblGrid>
      <w:tr w:rsidR="00F45C65" w:rsidRPr="00E72CB9" w14:paraId="4AC76C5E" w14:textId="77777777" w:rsidTr="00F45C65">
        <w:tc>
          <w:tcPr>
            <w:tcW w:w="1701" w:type="dxa"/>
            <w:tcBorders>
              <w:top w:val="single" w:sz="8" w:space="0" w:color="auto"/>
              <w:left w:val="single" w:sz="8" w:space="0" w:color="auto"/>
              <w:bottom w:val="single" w:sz="8" w:space="0" w:color="auto"/>
              <w:right w:val="single" w:sz="8" w:space="0" w:color="auto"/>
            </w:tcBorders>
            <w:vAlign w:val="center"/>
          </w:tcPr>
          <w:p w14:paraId="12241AFF" w14:textId="77777777" w:rsidR="00F45C65" w:rsidRPr="006C180F" w:rsidRDefault="00F45C65" w:rsidP="006C180F">
            <w:pPr>
              <w:jc w:val="both"/>
              <w:rPr>
                <w:rFonts w:ascii="Arial" w:hAnsi="Arial" w:cs="Arial"/>
              </w:rPr>
            </w:pPr>
            <w:r w:rsidRPr="006C180F">
              <w:rPr>
                <w:rFonts w:ascii="Arial" w:hAnsi="Arial" w:cs="Arial"/>
                <w:iCs/>
                <w:lang w:val="en-US"/>
              </w:rPr>
              <w:t xml:space="preserve">HYDRACHIM IODINE </w:t>
            </w:r>
            <w:r w:rsidRPr="006C180F">
              <w:rPr>
                <w:rFonts w:ascii="Arial" w:hAnsi="Arial" w:cs="Arial"/>
              </w:rPr>
              <w:t>FAMILY</w:t>
            </w:r>
          </w:p>
          <w:p w14:paraId="0E2C6538" w14:textId="77777777" w:rsidR="00F45C65" w:rsidRPr="006C180F" w:rsidRDefault="00F45C65" w:rsidP="006C180F">
            <w:pPr>
              <w:jc w:val="both"/>
              <w:rPr>
                <w:rFonts w:ascii="Arial" w:hAnsi="Arial" w:cs="Arial"/>
                <w:b/>
                <w:bCs/>
                <w:lang w:eastAsia="de-DE"/>
              </w:rPr>
            </w:pPr>
            <w:r w:rsidRPr="006C180F">
              <w:rPr>
                <w:rFonts w:ascii="Arial" w:hAnsi="Arial" w:cs="Arial"/>
              </w:rPr>
              <w:t>0.25-0.49%</w:t>
            </w:r>
          </w:p>
        </w:tc>
        <w:tc>
          <w:tcPr>
            <w:tcW w:w="138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833D67E" w14:textId="77777777" w:rsidR="00F45C65" w:rsidRPr="006C180F" w:rsidRDefault="00F45C65" w:rsidP="006C180F">
            <w:pPr>
              <w:jc w:val="both"/>
              <w:rPr>
                <w:rFonts w:ascii="Arial" w:hAnsi="Arial" w:cs="Arial"/>
                <w:b/>
                <w:bCs/>
                <w:lang w:eastAsia="de-DE"/>
              </w:rPr>
            </w:pPr>
            <w:r w:rsidRPr="006C180F">
              <w:rPr>
                <w:rFonts w:ascii="Arial" w:hAnsi="Arial" w:cs="Arial"/>
                <w:b/>
                <w:bCs/>
                <w:lang w:eastAsia="de-DE"/>
              </w:rPr>
              <w:t>Consumer group</w:t>
            </w:r>
          </w:p>
        </w:tc>
        <w:tc>
          <w:tcPr>
            <w:tcW w:w="204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7B88A5C" w14:textId="77777777" w:rsidR="00F45C65" w:rsidRPr="006C180F" w:rsidRDefault="00F45C65" w:rsidP="006C180F">
            <w:pPr>
              <w:jc w:val="both"/>
              <w:rPr>
                <w:rFonts w:ascii="Arial" w:hAnsi="Arial" w:cs="Arial"/>
                <w:b/>
                <w:bCs/>
                <w:lang w:val="en-US" w:eastAsia="de-DE"/>
              </w:rPr>
            </w:pPr>
            <w:r w:rsidRPr="006C180F">
              <w:rPr>
                <w:rFonts w:ascii="Arial" w:hAnsi="Arial" w:cs="Arial"/>
              </w:rPr>
              <w:t>Estimated mean residues of iodine in milk (µg/L)</w:t>
            </w:r>
          </w:p>
        </w:tc>
        <w:tc>
          <w:tcPr>
            <w:tcW w:w="3062" w:type="dxa"/>
            <w:tcBorders>
              <w:top w:val="single" w:sz="8" w:space="0" w:color="auto"/>
              <w:left w:val="nil"/>
              <w:bottom w:val="single" w:sz="8" w:space="0" w:color="auto"/>
              <w:right w:val="single" w:sz="4" w:space="0" w:color="auto"/>
            </w:tcBorders>
            <w:vAlign w:val="center"/>
          </w:tcPr>
          <w:p w14:paraId="5DA0C0D7" w14:textId="77777777" w:rsidR="00F45C65" w:rsidRPr="006C180F" w:rsidRDefault="00F45C65" w:rsidP="006C180F">
            <w:pPr>
              <w:jc w:val="both"/>
              <w:rPr>
                <w:rFonts w:ascii="Arial" w:hAnsi="Arial" w:cs="Arial"/>
                <w:b/>
                <w:bCs/>
                <w:lang w:eastAsia="de-DE"/>
              </w:rPr>
            </w:pPr>
            <w:r w:rsidRPr="006C180F">
              <w:rPr>
                <w:rFonts w:ascii="Arial" w:hAnsi="Arial" w:cs="Arial"/>
                <w:b/>
                <w:bCs/>
                <w:lang w:eastAsia="de-DE"/>
              </w:rPr>
              <w:t>L per day/person</w:t>
            </w:r>
          </w:p>
          <w:p w14:paraId="7B12D4A3" w14:textId="77777777" w:rsidR="00F45C65" w:rsidRPr="006C180F" w:rsidRDefault="00F45C65" w:rsidP="00E72CB9">
            <w:pPr>
              <w:jc w:val="both"/>
              <w:rPr>
                <w:rFonts w:ascii="Arial" w:hAnsi="Arial" w:cs="Arial"/>
                <w:sz w:val="18"/>
                <w:lang w:val="en-US" w:eastAsia="de-DE"/>
              </w:rPr>
            </w:pPr>
            <w:r w:rsidRPr="006C180F">
              <w:rPr>
                <w:rFonts w:ascii="Arial" w:hAnsi="Arial" w:cs="Arial"/>
                <w:bCs/>
                <w:sz w:val="18"/>
                <w:lang w:val="en-US" w:eastAsia="de-DE"/>
              </w:rPr>
              <w:t>(density of whole milk 1030 g/L )</w:t>
            </w:r>
          </w:p>
          <w:p w14:paraId="1C747DEF" w14:textId="77777777" w:rsidR="00F45C65" w:rsidRPr="006C180F" w:rsidRDefault="00F45C65" w:rsidP="006C180F">
            <w:pPr>
              <w:jc w:val="both"/>
              <w:rPr>
                <w:rFonts w:ascii="Arial" w:hAnsi="Arial" w:cs="Arial"/>
                <w:b/>
                <w:bCs/>
                <w:lang w:val="en-US" w:eastAsia="de-DE"/>
              </w:rPr>
            </w:pPr>
          </w:p>
        </w:tc>
        <w:tc>
          <w:tcPr>
            <w:tcW w:w="1624" w:type="dxa"/>
            <w:tcBorders>
              <w:top w:val="single" w:sz="4" w:space="0" w:color="auto"/>
              <w:left w:val="single" w:sz="4" w:space="0" w:color="auto"/>
              <w:bottom w:val="single" w:sz="8" w:space="0" w:color="auto"/>
              <w:right w:val="single" w:sz="4" w:space="0" w:color="auto"/>
            </w:tcBorders>
            <w:tcMar>
              <w:top w:w="0" w:type="dxa"/>
              <w:left w:w="108" w:type="dxa"/>
              <w:bottom w:w="0" w:type="dxa"/>
              <w:right w:w="108" w:type="dxa"/>
            </w:tcMar>
            <w:vAlign w:val="center"/>
            <w:hideMark/>
          </w:tcPr>
          <w:p w14:paraId="3C0FF219" w14:textId="77777777" w:rsidR="00F45C65" w:rsidRPr="006C180F" w:rsidRDefault="00F45C65" w:rsidP="006C180F">
            <w:pPr>
              <w:jc w:val="both"/>
              <w:rPr>
                <w:rFonts w:ascii="Arial" w:hAnsi="Arial" w:cs="Arial"/>
                <w:b/>
                <w:bCs/>
                <w:lang w:eastAsia="de-DE"/>
              </w:rPr>
            </w:pPr>
            <w:r w:rsidRPr="006C180F">
              <w:rPr>
                <w:rFonts w:ascii="Arial" w:hAnsi="Arial" w:cs="Arial"/>
                <w:b/>
                <w:bCs/>
                <w:lang w:eastAsia="de-DE"/>
              </w:rPr>
              <w:t>Daily exposure (µg/d/pers)</w:t>
            </w:r>
          </w:p>
        </w:tc>
      </w:tr>
      <w:tr w:rsidR="00F45C65" w:rsidRPr="00E72CB9" w14:paraId="5F2B0CB1" w14:textId="77777777" w:rsidTr="00F45C65">
        <w:trPr>
          <w:trHeight w:val="60"/>
        </w:trPr>
        <w:tc>
          <w:tcPr>
            <w:tcW w:w="1701" w:type="dxa"/>
            <w:vMerge w:val="restart"/>
            <w:tcBorders>
              <w:top w:val="nil"/>
              <w:left w:val="single" w:sz="8" w:space="0" w:color="auto"/>
              <w:right w:val="single" w:sz="8" w:space="0" w:color="auto"/>
            </w:tcBorders>
            <w:vAlign w:val="center"/>
          </w:tcPr>
          <w:p w14:paraId="5F953055" w14:textId="77777777" w:rsidR="00F45C65" w:rsidRPr="006C180F" w:rsidRDefault="00F45C65" w:rsidP="006C180F">
            <w:pPr>
              <w:jc w:val="both"/>
              <w:rPr>
                <w:rFonts w:ascii="Arial" w:hAnsi="Arial" w:cs="Arial"/>
              </w:rPr>
            </w:pPr>
            <w:r w:rsidRPr="006C180F">
              <w:rPr>
                <w:rFonts w:ascii="Arial" w:hAnsi="Arial" w:cs="Arial"/>
              </w:rPr>
              <w:t>2x pre-milking</w:t>
            </w:r>
          </w:p>
        </w:tc>
        <w:tc>
          <w:tcPr>
            <w:tcW w:w="13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96C1314" w14:textId="77777777" w:rsidR="00F45C65" w:rsidRPr="006C180F" w:rsidRDefault="00F45C65" w:rsidP="006C180F">
            <w:pPr>
              <w:jc w:val="both"/>
              <w:rPr>
                <w:rFonts w:ascii="Arial" w:hAnsi="Arial" w:cs="Arial"/>
                <w:lang w:eastAsia="de-DE"/>
              </w:rPr>
            </w:pPr>
            <w:r w:rsidRPr="006C180F">
              <w:rPr>
                <w:rFonts w:ascii="Arial" w:hAnsi="Arial" w:cs="Arial"/>
                <w:lang w:eastAsia="de-DE"/>
              </w:rPr>
              <w:t>Adult</w:t>
            </w:r>
          </w:p>
        </w:tc>
        <w:tc>
          <w:tcPr>
            <w:tcW w:w="2041" w:type="dxa"/>
            <w:vMerge w:val="restart"/>
            <w:tcBorders>
              <w:top w:val="nil"/>
              <w:left w:val="nil"/>
              <w:right w:val="single" w:sz="8" w:space="0" w:color="auto"/>
            </w:tcBorders>
            <w:tcMar>
              <w:top w:w="0" w:type="dxa"/>
              <w:left w:w="108" w:type="dxa"/>
              <w:bottom w:w="0" w:type="dxa"/>
              <w:right w:w="108" w:type="dxa"/>
            </w:tcMar>
            <w:vAlign w:val="center"/>
          </w:tcPr>
          <w:p w14:paraId="4224DD2D" w14:textId="77777777" w:rsidR="00F45C65" w:rsidRPr="006C180F" w:rsidDel="0002199E" w:rsidRDefault="00F45C65" w:rsidP="006C180F">
            <w:pPr>
              <w:jc w:val="both"/>
              <w:rPr>
                <w:rFonts w:ascii="Arial" w:hAnsi="Arial" w:cs="Arial"/>
              </w:rPr>
            </w:pPr>
            <w:r w:rsidRPr="006C180F">
              <w:rPr>
                <w:rFonts w:ascii="Arial" w:hAnsi="Arial" w:cs="Arial"/>
              </w:rPr>
              <w:t>307.5-411</w:t>
            </w:r>
          </w:p>
        </w:tc>
        <w:tc>
          <w:tcPr>
            <w:tcW w:w="3062" w:type="dxa"/>
            <w:tcBorders>
              <w:top w:val="nil"/>
              <w:left w:val="nil"/>
              <w:bottom w:val="single" w:sz="8" w:space="0" w:color="auto"/>
              <w:right w:val="single" w:sz="4" w:space="0" w:color="auto"/>
            </w:tcBorders>
            <w:vAlign w:val="center"/>
          </w:tcPr>
          <w:p w14:paraId="1B45EB61" w14:textId="77777777" w:rsidR="00F45C65" w:rsidRPr="006C180F" w:rsidRDefault="00F45C65" w:rsidP="006C180F">
            <w:pPr>
              <w:jc w:val="both"/>
              <w:rPr>
                <w:rFonts w:ascii="Arial" w:hAnsi="Arial" w:cs="Arial"/>
                <w:lang w:eastAsia="de-DE"/>
              </w:rPr>
            </w:pPr>
            <w:r w:rsidRPr="006C180F">
              <w:rPr>
                <w:rFonts w:ascii="Arial" w:hAnsi="Arial" w:cs="Arial"/>
                <w:lang w:eastAsia="de-DE"/>
              </w:rPr>
              <w:t>0.45</w:t>
            </w:r>
          </w:p>
        </w:tc>
        <w:tc>
          <w:tcPr>
            <w:tcW w:w="1624"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vAlign w:val="center"/>
            <w:hideMark/>
          </w:tcPr>
          <w:p w14:paraId="6463AE85" w14:textId="77777777" w:rsidR="00F45C65" w:rsidRPr="006C180F" w:rsidRDefault="00F45C65" w:rsidP="006C180F">
            <w:pPr>
              <w:jc w:val="both"/>
              <w:rPr>
                <w:rFonts w:ascii="Arial" w:hAnsi="Arial" w:cs="Arial"/>
                <w:lang w:eastAsia="de-DE"/>
              </w:rPr>
            </w:pPr>
            <w:r w:rsidRPr="006C180F">
              <w:rPr>
                <w:rFonts w:ascii="Arial" w:hAnsi="Arial" w:cs="Arial"/>
                <w:lang w:eastAsia="de-DE"/>
              </w:rPr>
              <w:t>138-185.5</w:t>
            </w:r>
          </w:p>
        </w:tc>
      </w:tr>
      <w:tr w:rsidR="00F45C65" w:rsidRPr="00E72CB9" w14:paraId="1607F81F" w14:textId="77777777" w:rsidTr="00F45C65">
        <w:trPr>
          <w:trHeight w:val="60"/>
        </w:trPr>
        <w:tc>
          <w:tcPr>
            <w:tcW w:w="1701" w:type="dxa"/>
            <w:vMerge/>
            <w:tcBorders>
              <w:left w:val="single" w:sz="8" w:space="0" w:color="auto"/>
              <w:bottom w:val="single" w:sz="4" w:space="0" w:color="auto"/>
              <w:right w:val="single" w:sz="8" w:space="0" w:color="auto"/>
            </w:tcBorders>
            <w:vAlign w:val="center"/>
          </w:tcPr>
          <w:p w14:paraId="1192BD1E" w14:textId="77777777" w:rsidR="00F45C65" w:rsidRPr="006C180F" w:rsidRDefault="00F45C65" w:rsidP="006C180F">
            <w:pPr>
              <w:jc w:val="both"/>
              <w:rPr>
                <w:rFonts w:ascii="Arial" w:hAnsi="Arial" w:cs="Arial"/>
              </w:rPr>
            </w:pPr>
          </w:p>
        </w:tc>
        <w:tc>
          <w:tcPr>
            <w:tcW w:w="1384"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14:paraId="456DE112" w14:textId="77777777" w:rsidR="00F45C65" w:rsidRPr="006C180F" w:rsidRDefault="00F45C65" w:rsidP="006C180F">
            <w:pPr>
              <w:jc w:val="both"/>
              <w:rPr>
                <w:rFonts w:ascii="Arial" w:hAnsi="Arial" w:cs="Arial"/>
                <w:lang w:eastAsia="de-DE"/>
              </w:rPr>
            </w:pPr>
            <w:r w:rsidRPr="006C180F">
              <w:rPr>
                <w:rFonts w:ascii="Arial" w:hAnsi="Arial" w:cs="Arial"/>
                <w:lang w:eastAsia="de-DE"/>
              </w:rPr>
              <w:t>Toddler</w:t>
            </w:r>
          </w:p>
        </w:tc>
        <w:tc>
          <w:tcPr>
            <w:tcW w:w="2041" w:type="dxa"/>
            <w:vMerge/>
            <w:tcBorders>
              <w:left w:val="nil"/>
              <w:bottom w:val="single" w:sz="4" w:space="0" w:color="auto"/>
              <w:right w:val="single" w:sz="8" w:space="0" w:color="auto"/>
            </w:tcBorders>
            <w:tcMar>
              <w:top w:w="0" w:type="dxa"/>
              <w:left w:w="108" w:type="dxa"/>
              <w:bottom w:w="0" w:type="dxa"/>
              <w:right w:w="108" w:type="dxa"/>
            </w:tcMar>
            <w:vAlign w:val="center"/>
          </w:tcPr>
          <w:p w14:paraId="236039B8" w14:textId="77777777" w:rsidR="00F45C65" w:rsidRPr="006C180F" w:rsidDel="0002199E" w:rsidRDefault="00F45C65" w:rsidP="006C180F">
            <w:pPr>
              <w:jc w:val="both"/>
              <w:rPr>
                <w:rFonts w:ascii="Arial" w:hAnsi="Arial" w:cs="Arial"/>
              </w:rPr>
            </w:pPr>
          </w:p>
        </w:tc>
        <w:tc>
          <w:tcPr>
            <w:tcW w:w="3062" w:type="dxa"/>
            <w:tcBorders>
              <w:top w:val="nil"/>
              <w:left w:val="nil"/>
              <w:bottom w:val="single" w:sz="4" w:space="0" w:color="auto"/>
              <w:right w:val="single" w:sz="4" w:space="0" w:color="auto"/>
            </w:tcBorders>
            <w:vAlign w:val="center"/>
          </w:tcPr>
          <w:p w14:paraId="3D931AF1" w14:textId="77777777" w:rsidR="00F45C65" w:rsidRPr="006C180F" w:rsidRDefault="00F45C65" w:rsidP="006C180F">
            <w:pPr>
              <w:jc w:val="both"/>
              <w:rPr>
                <w:rFonts w:ascii="Arial" w:hAnsi="Arial" w:cs="Arial"/>
                <w:lang w:eastAsia="de-DE"/>
              </w:rPr>
            </w:pPr>
            <w:r w:rsidRPr="006C180F">
              <w:rPr>
                <w:rFonts w:ascii="Arial" w:hAnsi="Arial" w:cs="Arial"/>
                <w:lang w:eastAsia="de-DE"/>
              </w:rPr>
              <w:t>0.46</w:t>
            </w:r>
          </w:p>
        </w:tc>
        <w:tc>
          <w:tcPr>
            <w:tcW w:w="1624"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vAlign w:val="center"/>
            <w:hideMark/>
          </w:tcPr>
          <w:p w14:paraId="4F7D53E3" w14:textId="77777777" w:rsidR="00F45C65" w:rsidRPr="006C180F" w:rsidRDefault="00F45C65" w:rsidP="006C180F">
            <w:pPr>
              <w:jc w:val="both"/>
              <w:rPr>
                <w:rFonts w:ascii="Arial" w:hAnsi="Arial" w:cs="Arial"/>
                <w:lang w:eastAsia="de-DE"/>
              </w:rPr>
            </w:pPr>
            <w:r w:rsidRPr="006C180F">
              <w:rPr>
                <w:rFonts w:ascii="Arial" w:hAnsi="Arial" w:cs="Arial"/>
                <w:lang w:eastAsia="de-DE"/>
              </w:rPr>
              <w:t>141.5-189</w:t>
            </w:r>
          </w:p>
        </w:tc>
      </w:tr>
      <w:tr w:rsidR="00F45C65" w:rsidRPr="00E72CB9" w14:paraId="222CD1AE" w14:textId="77777777" w:rsidTr="00F45C65">
        <w:trPr>
          <w:trHeight w:val="60"/>
        </w:trPr>
        <w:tc>
          <w:tcPr>
            <w:tcW w:w="1701" w:type="dxa"/>
            <w:vMerge w:val="restart"/>
            <w:tcBorders>
              <w:top w:val="single" w:sz="4" w:space="0" w:color="auto"/>
              <w:left w:val="single" w:sz="4" w:space="0" w:color="auto"/>
              <w:right w:val="single" w:sz="4" w:space="0" w:color="auto"/>
            </w:tcBorders>
            <w:vAlign w:val="center"/>
          </w:tcPr>
          <w:p w14:paraId="4AC669C5" w14:textId="77777777" w:rsidR="00F45C65" w:rsidRPr="006C180F" w:rsidRDefault="00F45C65" w:rsidP="006C180F">
            <w:pPr>
              <w:jc w:val="both"/>
              <w:rPr>
                <w:rFonts w:ascii="Arial" w:hAnsi="Arial" w:cs="Arial"/>
              </w:rPr>
            </w:pPr>
            <w:r w:rsidRPr="006C180F">
              <w:rPr>
                <w:rFonts w:ascii="Arial" w:hAnsi="Arial" w:cs="Arial"/>
              </w:rPr>
              <w:t>2x post-milking</w:t>
            </w:r>
          </w:p>
        </w:tc>
        <w:tc>
          <w:tcPr>
            <w:tcW w:w="13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8D4805C" w14:textId="77777777" w:rsidR="00F45C65" w:rsidRPr="006C180F" w:rsidRDefault="00F45C65" w:rsidP="006C180F">
            <w:pPr>
              <w:jc w:val="both"/>
              <w:rPr>
                <w:rFonts w:ascii="Arial" w:hAnsi="Arial" w:cs="Arial"/>
                <w:lang w:eastAsia="de-DE"/>
              </w:rPr>
            </w:pPr>
            <w:r w:rsidRPr="006C180F">
              <w:rPr>
                <w:rFonts w:ascii="Arial" w:hAnsi="Arial" w:cs="Arial"/>
                <w:lang w:eastAsia="de-DE"/>
              </w:rPr>
              <w:t>Adult</w:t>
            </w:r>
          </w:p>
        </w:tc>
        <w:tc>
          <w:tcPr>
            <w:tcW w:w="2041"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14:paraId="4B4D2270" w14:textId="77777777" w:rsidR="00F45C65" w:rsidRPr="006C180F" w:rsidDel="0002199E" w:rsidRDefault="00F45C65" w:rsidP="006C180F">
            <w:pPr>
              <w:jc w:val="both"/>
              <w:rPr>
                <w:rFonts w:ascii="Arial" w:hAnsi="Arial" w:cs="Arial"/>
              </w:rPr>
            </w:pPr>
            <w:r w:rsidRPr="006C180F">
              <w:rPr>
                <w:rFonts w:ascii="Arial" w:hAnsi="Arial" w:cs="Arial"/>
              </w:rPr>
              <w:t>325.5-446</w:t>
            </w:r>
          </w:p>
        </w:tc>
        <w:tc>
          <w:tcPr>
            <w:tcW w:w="3062" w:type="dxa"/>
            <w:tcBorders>
              <w:top w:val="single" w:sz="4" w:space="0" w:color="auto"/>
              <w:left w:val="single" w:sz="4" w:space="0" w:color="auto"/>
              <w:bottom w:val="single" w:sz="4" w:space="0" w:color="auto"/>
              <w:right w:val="single" w:sz="4" w:space="0" w:color="auto"/>
            </w:tcBorders>
            <w:vAlign w:val="center"/>
          </w:tcPr>
          <w:p w14:paraId="692EF46F" w14:textId="77777777" w:rsidR="00F45C65" w:rsidRPr="006C180F" w:rsidRDefault="00F45C65" w:rsidP="006C180F">
            <w:pPr>
              <w:jc w:val="both"/>
              <w:rPr>
                <w:rFonts w:ascii="Arial" w:hAnsi="Arial" w:cs="Arial"/>
                <w:lang w:eastAsia="de-DE"/>
              </w:rPr>
            </w:pPr>
            <w:r w:rsidRPr="006C180F">
              <w:rPr>
                <w:rFonts w:ascii="Arial" w:hAnsi="Arial" w:cs="Arial"/>
                <w:lang w:eastAsia="de-DE"/>
              </w:rPr>
              <w:t>0.45</w:t>
            </w:r>
          </w:p>
        </w:tc>
        <w:tc>
          <w:tcPr>
            <w:tcW w:w="1624"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vAlign w:val="center"/>
          </w:tcPr>
          <w:p w14:paraId="496426AF" w14:textId="77777777" w:rsidR="00F45C65" w:rsidRPr="006C180F" w:rsidRDefault="00F45C65" w:rsidP="006C180F">
            <w:pPr>
              <w:jc w:val="both"/>
              <w:rPr>
                <w:rFonts w:ascii="Arial" w:hAnsi="Arial" w:cs="Arial"/>
                <w:lang w:eastAsia="de-DE"/>
              </w:rPr>
            </w:pPr>
            <w:r w:rsidRPr="006C180F">
              <w:rPr>
                <w:rFonts w:ascii="Arial" w:hAnsi="Arial" w:cs="Arial"/>
                <w:lang w:eastAsia="de-DE"/>
              </w:rPr>
              <w:t>146.5-201</w:t>
            </w:r>
          </w:p>
        </w:tc>
      </w:tr>
      <w:tr w:rsidR="00F45C65" w:rsidRPr="00E72CB9" w14:paraId="16678B2A" w14:textId="77777777" w:rsidTr="00F45C65">
        <w:trPr>
          <w:trHeight w:val="60"/>
        </w:trPr>
        <w:tc>
          <w:tcPr>
            <w:tcW w:w="1701" w:type="dxa"/>
            <w:vMerge/>
            <w:tcBorders>
              <w:left w:val="single" w:sz="4" w:space="0" w:color="auto"/>
              <w:bottom w:val="single" w:sz="4" w:space="0" w:color="auto"/>
              <w:right w:val="single" w:sz="4" w:space="0" w:color="auto"/>
            </w:tcBorders>
            <w:vAlign w:val="center"/>
          </w:tcPr>
          <w:p w14:paraId="2C74CC57" w14:textId="77777777" w:rsidR="00F45C65" w:rsidRPr="006C180F" w:rsidRDefault="00F45C65" w:rsidP="006C180F">
            <w:pPr>
              <w:jc w:val="both"/>
              <w:rPr>
                <w:rFonts w:ascii="Arial" w:hAnsi="Arial" w:cs="Arial"/>
              </w:rPr>
            </w:pPr>
          </w:p>
        </w:tc>
        <w:tc>
          <w:tcPr>
            <w:tcW w:w="13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7CFEE10" w14:textId="77777777" w:rsidR="00F45C65" w:rsidRPr="006C180F" w:rsidRDefault="00F45C65" w:rsidP="006C180F">
            <w:pPr>
              <w:jc w:val="both"/>
              <w:rPr>
                <w:rFonts w:ascii="Arial" w:hAnsi="Arial" w:cs="Arial"/>
                <w:lang w:eastAsia="de-DE"/>
              </w:rPr>
            </w:pPr>
            <w:r w:rsidRPr="006C180F">
              <w:rPr>
                <w:rFonts w:ascii="Arial" w:hAnsi="Arial" w:cs="Arial"/>
                <w:lang w:eastAsia="de-DE"/>
              </w:rPr>
              <w:t>Toddler</w:t>
            </w:r>
          </w:p>
        </w:tc>
        <w:tc>
          <w:tcPr>
            <w:tcW w:w="2041"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14:paraId="1EECA818" w14:textId="77777777" w:rsidR="00F45C65" w:rsidRPr="006C180F" w:rsidDel="0002199E" w:rsidRDefault="00F45C65" w:rsidP="006C180F">
            <w:pPr>
              <w:jc w:val="both"/>
              <w:rPr>
                <w:rFonts w:ascii="Arial" w:hAnsi="Arial" w:cs="Arial"/>
              </w:rPr>
            </w:pPr>
          </w:p>
        </w:tc>
        <w:tc>
          <w:tcPr>
            <w:tcW w:w="3062" w:type="dxa"/>
            <w:tcBorders>
              <w:top w:val="single" w:sz="4" w:space="0" w:color="auto"/>
              <w:left w:val="single" w:sz="4" w:space="0" w:color="auto"/>
              <w:bottom w:val="single" w:sz="4" w:space="0" w:color="auto"/>
              <w:right w:val="single" w:sz="4" w:space="0" w:color="auto"/>
            </w:tcBorders>
            <w:vAlign w:val="center"/>
          </w:tcPr>
          <w:p w14:paraId="77F950BF" w14:textId="77777777" w:rsidR="00F45C65" w:rsidRPr="006C180F" w:rsidRDefault="00F45C65" w:rsidP="006C180F">
            <w:pPr>
              <w:jc w:val="both"/>
              <w:rPr>
                <w:rFonts w:ascii="Arial" w:hAnsi="Arial" w:cs="Arial"/>
                <w:lang w:eastAsia="de-DE"/>
              </w:rPr>
            </w:pPr>
            <w:r w:rsidRPr="006C180F">
              <w:rPr>
                <w:rFonts w:ascii="Arial" w:hAnsi="Arial" w:cs="Arial"/>
                <w:lang w:eastAsia="de-DE"/>
              </w:rPr>
              <w:t>0.46</w:t>
            </w:r>
          </w:p>
        </w:tc>
        <w:tc>
          <w:tcPr>
            <w:tcW w:w="1624" w:type="dxa"/>
            <w:tcBorders>
              <w:top w:val="single" w:sz="8"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29B99C9" w14:textId="77777777" w:rsidR="00F45C65" w:rsidRPr="006C180F" w:rsidRDefault="00F45C65" w:rsidP="006C180F">
            <w:pPr>
              <w:jc w:val="both"/>
              <w:rPr>
                <w:rFonts w:ascii="Arial" w:hAnsi="Arial" w:cs="Arial"/>
                <w:lang w:eastAsia="de-DE"/>
              </w:rPr>
            </w:pPr>
            <w:r w:rsidRPr="006C180F">
              <w:rPr>
                <w:rFonts w:ascii="Arial" w:hAnsi="Arial" w:cs="Arial"/>
                <w:lang w:eastAsia="de-DE"/>
              </w:rPr>
              <w:t>150-205</w:t>
            </w:r>
          </w:p>
        </w:tc>
      </w:tr>
    </w:tbl>
    <w:p w14:paraId="1D528740" w14:textId="77777777" w:rsidR="00F45C65" w:rsidRPr="006C180F" w:rsidRDefault="00F45C65" w:rsidP="00E72CB9">
      <w:pPr>
        <w:jc w:val="both"/>
        <w:rPr>
          <w:rFonts w:ascii="Arial" w:hAnsi="Arial" w:cs="Arial"/>
          <w:lang w:val="en-US"/>
        </w:rPr>
      </w:pPr>
    </w:p>
    <w:p w14:paraId="021B768C" w14:textId="77777777" w:rsidR="00F45C65" w:rsidRPr="006C180F" w:rsidRDefault="00F45C65" w:rsidP="00E72CB9">
      <w:pPr>
        <w:jc w:val="both"/>
        <w:rPr>
          <w:rFonts w:ascii="Arial" w:hAnsi="Arial" w:cs="Arial"/>
          <w:lang w:val="en-US"/>
        </w:rPr>
      </w:pPr>
      <w:r w:rsidRPr="006C180F">
        <w:rPr>
          <w:rFonts w:ascii="Arial" w:hAnsi="Arial" w:cs="Arial"/>
          <w:b/>
          <w:lang w:val="en-US" w:eastAsia="de-DE"/>
        </w:rPr>
        <w:t>Intake values (from food except milk consumption) for dietary risk assessment</w:t>
      </w:r>
      <w:r w:rsidRPr="006C180F">
        <w:rPr>
          <w:rFonts w:ascii="Arial" w:hAnsi="Arial" w:cs="Arial"/>
          <w:lang w:val="en-US"/>
        </w:rPr>
        <w:t xml:space="preserve"> </w:t>
      </w:r>
    </w:p>
    <w:p w14:paraId="729F9998" w14:textId="77777777" w:rsidR="00F45C65" w:rsidRPr="006C180F" w:rsidRDefault="00F45C65" w:rsidP="00CE031F">
      <w:pPr>
        <w:jc w:val="both"/>
        <w:rPr>
          <w:rFonts w:ascii="Arial" w:hAnsi="Arial" w:cs="Arial"/>
          <w:lang w:val="en-US"/>
        </w:rPr>
      </w:pPr>
    </w:p>
    <w:p w14:paraId="6FD45A06" w14:textId="77777777" w:rsidR="00F45C65" w:rsidRPr="006C180F" w:rsidRDefault="00F45C65" w:rsidP="006C180F">
      <w:pPr>
        <w:pStyle w:val="Tabletext0"/>
        <w:jc w:val="both"/>
        <w:rPr>
          <w:rFonts w:ascii="Arial" w:hAnsi="Arial" w:cs="Arial"/>
          <w:sz w:val="20"/>
        </w:rPr>
      </w:pPr>
      <w:r w:rsidRPr="006C180F">
        <w:rPr>
          <w:rFonts w:ascii="Arial" w:hAnsi="Arial" w:cs="Arial"/>
          <w:sz w:val="20"/>
        </w:rPr>
        <w:t>Iodine dietary intake for sources other than milk was included in the third calculation.</w:t>
      </w:r>
    </w:p>
    <w:p w14:paraId="408E880C" w14:textId="77777777" w:rsidR="00F45C65" w:rsidRPr="006C180F" w:rsidRDefault="00F45C65" w:rsidP="00E72CB9">
      <w:pPr>
        <w:pStyle w:val="Tabletext0"/>
        <w:jc w:val="both"/>
        <w:rPr>
          <w:rFonts w:ascii="Arial" w:hAnsi="Arial" w:cs="Arial"/>
          <w:sz w:val="20"/>
        </w:rPr>
      </w:pPr>
      <w:r w:rsidRPr="006C180F">
        <w:rPr>
          <w:rFonts w:ascii="Arial" w:hAnsi="Arial" w:cs="Arial"/>
          <w:sz w:val="20"/>
        </w:rPr>
        <w:t>The iodine exposure via food was measured in different dietary commodities in framework of EU countries surveys. The monitoring values are subjected to a large variability depending principally of the diets and the geographical localizations. This point was discussed during 2017 WG tox meetings and it was concluded that the values from the UK survey are adequate to represent the EU iodine dietary intake from sources other than milk: 185 µg/day for adults and 96 µg/day for toddler.</w:t>
      </w:r>
    </w:p>
    <w:p w14:paraId="3706158B" w14:textId="77777777" w:rsidR="00F45C65" w:rsidRPr="006C180F" w:rsidRDefault="00F45C65" w:rsidP="00E72CB9">
      <w:pPr>
        <w:jc w:val="both"/>
        <w:rPr>
          <w:rFonts w:ascii="Arial" w:hAnsi="Arial" w:cs="Arial"/>
        </w:rPr>
      </w:pPr>
    </w:p>
    <w:p w14:paraId="7F753F86" w14:textId="77777777" w:rsidR="00F45C65" w:rsidRPr="006C180F" w:rsidRDefault="00F45C65" w:rsidP="00CE031F">
      <w:pPr>
        <w:jc w:val="both"/>
        <w:rPr>
          <w:rFonts w:ascii="Arial" w:hAnsi="Arial" w:cs="Arial"/>
          <w:lang w:val="en-US"/>
        </w:rPr>
      </w:pPr>
    </w:p>
    <w:p w14:paraId="5012E333" w14:textId="77777777" w:rsidR="00F45C65" w:rsidRPr="006C180F" w:rsidRDefault="00F45C65" w:rsidP="009F2E41">
      <w:pPr>
        <w:jc w:val="both"/>
        <w:rPr>
          <w:rFonts w:ascii="Arial" w:hAnsi="Arial" w:cs="Arial"/>
          <w:lang w:val="en-US"/>
        </w:rPr>
      </w:pPr>
      <w:r w:rsidRPr="006C180F">
        <w:rPr>
          <w:rFonts w:ascii="Arial" w:hAnsi="Arial" w:cs="Arial"/>
          <w:b/>
          <w:lang w:val="en-US" w:eastAsia="de-DE"/>
        </w:rPr>
        <w:t>Conclusion for dietary exposure assessment</w:t>
      </w:r>
      <w:r w:rsidRPr="006C180F">
        <w:rPr>
          <w:rFonts w:ascii="Arial" w:hAnsi="Arial" w:cs="Arial"/>
          <w:lang w:val="en-US"/>
        </w:rPr>
        <w:t xml:space="preserve"> </w:t>
      </w:r>
    </w:p>
    <w:p w14:paraId="7FA30E8A" w14:textId="77777777" w:rsidR="00F45C65" w:rsidRPr="006C180F" w:rsidRDefault="00F45C65" w:rsidP="009F2E41">
      <w:pPr>
        <w:jc w:val="both"/>
        <w:rPr>
          <w:rFonts w:ascii="Arial" w:hAnsi="Arial" w:cs="Arial"/>
          <w:lang w:val="en-US"/>
        </w:rPr>
      </w:pPr>
      <w:r w:rsidRPr="006C180F">
        <w:rPr>
          <w:rFonts w:ascii="Arial" w:hAnsi="Arial" w:cs="Arial"/>
          <w:lang w:val="en-US"/>
        </w:rPr>
        <w:lastRenderedPageBreak/>
        <w:t>The dietary exposure has been discussed in various WG tox and WebEx meetings for iodine-based union authorisations. This EU iodine PT3 approach considered the following default values / decisions or the determination of the worst-case consumer exposure estimate (WCCE):</w:t>
      </w:r>
    </w:p>
    <w:p w14:paraId="2D71BD5E" w14:textId="77777777" w:rsidR="00F45C65" w:rsidRPr="006C180F" w:rsidRDefault="00F45C65" w:rsidP="0009060B">
      <w:pPr>
        <w:numPr>
          <w:ilvl w:val="0"/>
          <w:numId w:val="35"/>
        </w:numPr>
        <w:suppressAutoHyphens w:val="0"/>
        <w:jc w:val="both"/>
        <w:rPr>
          <w:rFonts w:ascii="Arial" w:hAnsi="Arial" w:cs="Arial"/>
          <w:lang w:val="en-US"/>
        </w:rPr>
      </w:pPr>
      <w:r w:rsidRPr="006C180F">
        <w:rPr>
          <w:rFonts w:ascii="Arial" w:hAnsi="Arial" w:cs="Arial"/>
          <w:lang w:val="en-US"/>
        </w:rPr>
        <w:t>2 manual milkings per day where the product may be used either pre- or post milking</w:t>
      </w:r>
    </w:p>
    <w:p w14:paraId="7F7A9516" w14:textId="77777777" w:rsidR="00F45C65" w:rsidRPr="006C180F" w:rsidRDefault="00F45C65" w:rsidP="0009060B">
      <w:pPr>
        <w:numPr>
          <w:ilvl w:val="0"/>
          <w:numId w:val="35"/>
        </w:numPr>
        <w:suppressAutoHyphens w:val="0"/>
        <w:jc w:val="both"/>
        <w:rPr>
          <w:rFonts w:ascii="Arial" w:hAnsi="Arial" w:cs="Arial"/>
          <w:lang w:val="en-US"/>
        </w:rPr>
      </w:pPr>
      <w:r w:rsidRPr="006C180F">
        <w:rPr>
          <w:rFonts w:ascii="Arial" w:hAnsi="Arial" w:cs="Arial"/>
          <w:lang w:val="en-US"/>
        </w:rPr>
        <w:t>total daily milk intake of 0.45 l for adults and 0.46 l for toddlers</w:t>
      </w:r>
    </w:p>
    <w:p w14:paraId="1CB67A4F" w14:textId="77777777" w:rsidR="00F45C65" w:rsidRPr="006C180F" w:rsidRDefault="00F45C65" w:rsidP="0009060B">
      <w:pPr>
        <w:numPr>
          <w:ilvl w:val="0"/>
          <w:numId w:val="35"/>
        </w:numPr>
        <w:suppressAutoHyphens w:val="0"/>
        <w:jc w:val="both"/>
        <w:rPr>
          <w:rFonts w:ascii="Arial" w:hAnsi="Arial" w:cs="Arial"/>
          <w:lang w:val="en-US"/>
        </w:rPr>
      </w:pPr>
      <w:r w:rsidRPr="006C180F">
        <w:rPr>
          <w:rFonts w:ascii="Arial" w:hAnsi="Arial" w:cs="Arial"/>
          <w:lang w:val="en-US"/>
        </w:rPr>
        <w:t>background iodine concentration in milk of 200 µg/l</w:t>
      </w:r>
    </w:p>
    <w:p w14:paraId="1F7EF25B" w14:textId="77777777" w:rsidR="00F45C65" w:rsidRPr="006C180F" w:rsidRDefault="00F45C65" w:rsidP="0009060B">
      <w:pPr>
        <w:numPr>
          <w:ilvl w:val="0"/>
          <w:numId w:val="35"/>
        </w:numPr>
        <w:suppressAutoHyphens w:val="0"/>
        <w:jc w:val="both"/>
        <w:rPr>
          <w:rFonts w:ascii="Arial" w:hAnsi="Arial" w:cs="Arial"/>
          <w:lang w:val="en-US"/>
        </w:rPr>
      </w:pPr>
      <w:r w:rsidRPr="006C180F">
        <w:rPr>
          <w:rFonts w:ascii="Arial" w:hAnsi="Arial" w:cs="Arial"/>
          <w:lang w:val="en-US"/>
        </w:rPr>
        <w:t>the intake of iodine from dietary sources other than milk is 185 µg/day for adults and 96 µg/day for toddlers</w:t>
      </w:r>
    </w:p>
    <w:p w14:paraId="60FA14D7" w14:textId="77777777" w:rsidR="00F45C65" w:rsidRPr="006C180F" w:rsidRDefault="00F45C65" w:rsidP="00515859">
      <w:pPr>
        <w:jc w:val="both"/>
        <w:rPr>
          <w:rFonts w:ascii="Arial" w:hAnsi="Arial" w:cs="Arial"/>
          <w:lang w:val="en-US"/>
        </w:rPr>
      </w:pPr>
    </w:p>
    <w:p w14:paraId="74FE6C7F" w14:textId="77777777" w:rsidR="00F45C65" w:rsidRPr="006C180F" w:rsidRDefault="00F45C65" w:rsidP="00515859">
      <w:pPr>
        <w:jc w:val="both"/>
        <w:rPr>
          <w:rFonts w:ascii="Arial" w:hAnsi="Arial" w:cs="Arial"/>
          <w:b/>
          <w:lang w:val="en-US" w:eastAsia="de-DE"/>
        </w:rPr>
      </w:pPr>
      <w:r w:rsidRPr="006C180F">
        <w:rPr>
          <w:rFonts w:ascii="Arial" w:hAnsi="Arial" w:cs="Arial"/>
          <w:b/>
          <w:lang w:val="en-US" w:eastAsia="de-DE"/>
        </w:rPr>
        <w:t>Table 3 – Iodine daily exposure from food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0"/>
        <w:gridCol w:w="3081"/>
        <w:gridCol w:w="3081"/>
      </w:tblGrid>
      <w:tr w:rsidR="00F45C65" w:rsidRPr="00E72CB9" w14:paraId="19307B61" w14:textId="77777777" w:rsidTr="00F45C65">
        <w:tc>
          <w:tcPr>
            <w:tcW w:w="3080" w:type="dxa"/>
            <w:shd w:val="clear" w:color="auto" w:fill="auto"/>
          </w:tcPr>
          <w:p w14:paraId="5F952FA8" w14:textId="77777777" w:rsidR="00F45C65" w:rsidRPr="006C180F" w:rsidRDefault="00F45C65" w:rsidP="000074CF">
            <w:pPr>
              <w:jc w:val="both"/>
              <w:rPr>
                <w:rFonts w:ascii="Arial" w:hAnsi="Arial" w:cs="Arial"/>
                <w:b/>
                <w:lang w:val="en-US"/>
              </w:rPr>
            </w:pPr>
          </w:p>
        </w:tc>
        <w:tc>
          <w:tcPr>
            <w:tcW w:w="3081" w:type="dxa"/>
            <w:shd w:val="clear" w:color="auto" w:fill="auto"/>
          </w:tcPr>
          <w:p w14:paraId="7952330B" w14:textId="77777777" w:rsidR="00F45C65" w:rsidRPr="006C180F" w:rsidRDefault="00F45C65" w:rsidP="000074CF">
            <w:pPr>
              <w:jc w:val="both"/>
              <w:rPr>
                <w:rFonts w:ascii="Arial" w:hAnsi="Arial" w:cs="Arial"/>
                <w:b/>
              </w:rPr>
            </w:pPr>
            <w:r w:rsidRPr="006C180F">
              <w:rPr>
                <w:rFonts w:ascii="Arial" w:hAnsi="Arial" w:cs="Arial"/>
                <w:b/>
              </w:rPr>
              <w:t>Adults (0.45 L/day)</w:t>
            </w:r>
          </w:p>
        </w:tc>
        <w:tc>
          <w:tcPr>
            <w:tcW w:w="3081" w:type="dxa"/>
            <w:shd w:val="clear" w:color="auto" w:fill="auto"/>
          </w:tcPr>
          <w:p w14:paraId="617D263A" w14:textId="77777777" w:rsidR="00F45C65" w:rsidRPr="006C180F" w:rsidRDefault="00F45C65" w:rsidP="000074CF">
            <w:pPr>
              <w:jc w:val="both"/>
              <w:rPr>
                <w:rFonts w:ascii="Arial" w:hAnsi="Arial" w:cs="Arial"/>
                <w:b/>
              </w:rPr>
            </w:pPr>
            <w:r w:rsidRPr="006C180F">
              <w:rPr>
                <w:rFonts w:ascii="Arial" w:hAnsi="Arial" w:cs="Arial"/>
                <w:b/>
              </w:rPr>
              <w:t>Toddler (0.46 L/day)</w:t>
            </w:r>
          </w:p>
        </w:tc>
      </w:tr>
      <w:tr w:rsidR="00F45C65" w:rsidRPr="00E72CB9" w14:paraId="77388187" w14:textId="77777777" w:rsidTr="00F45C65">
        <w:tc>
          <w:tcPr>
            <w:tcW w:w="3080" w:type="dxa"/>
            <w:shd w:val="clear" w:color="auto" w:fill="auto"/>
          </w:tcPr>
          <w:p w14:paraId="73F9F8D3" w14:textId="77777777" w:rsidR="00F45C65" w:rsidRPr="006C180F" w:rsidRDefault="00F45C65" w:rsidP="00E72CB9">
            <w:pPr>
              <w:jc w:val="both"/>
              <w:rPr>
                <w:rFonts w:ascii="Arial" w:hAnsi="Arial" w:cs="Arial"/>
                <w:b/>
              </w:rPr>
            </w:pPr>
          </w:p>
        </w:tc>
        <w:tc>
          <w:tcPr>
            <w:tcW w:w="3081" w:type="dxa"/>
            <w:shd w:val="clear" w:color="auto" w:fill="auto"/>
          </w:tcPr>
          <w:p w14:paraId="57CBA685" w14:textId="77777777" w:rsidR="00F45C65" w:rsidRPr="006C180F" w:rsidRDefault="00F45C65" w:rsidP="00E72CB9">
            <w:pPr>
              <w:jc w:val="both"/>
              <w:rPr>
                <w:rFonts w:ascii="Arial" w:hAnsi="Arial" w:cs="Arial"/>
                <w:b/>
                <w:lang w:val="en-US"/>
              </w:rPr>
            </w:pPr>
            <w:r w:rsidRPr="006C180F">
              <w:rPr>
                <w:rFonts w:ascii="Arial" w:hAnsi="Arial" w:cs="Arial"/>
                <w:b/>
                <w:lang w:val="en-US"/>
              </w:rPr>
              <w:t xml:space="preserve">Estimated daily intake (µg/day) </w:t>
            </w:r>
          </w:p>
        </w:tc>
        <w:tc>
          <w:tcPr>
            <w:tcW w:w="3081" w:type="dxa"/>
            <w:shd w:val="clear" w:color="auto" w:fill="auto"/>
          </w:tcPr>
          <w:p w14:paraId="3AC01D80" w14:textId="77777777" w:rsidR="00F45C65" w:rsidRPr="006C180F" w:rsidRDefault="00F45C65" w:rsidP="00CE031F">
            <w:pPr>
              <w:jc w:val="both"/>
              <w:rPr>
                <w:rFonts w:ascii="Arial" w:hAnsi="Arial" w:cs="Arial"/>
                <w:b/>
                <w:lang w:val="en-US"/>
              </w:rPr>
            </w:pPr>
            <w:r w:rsidRPr="006C180F">
              <w:rPr>
                <w:rFonts w:ascii="Arial" w:hAnsi="Arial" w:cs="Arial"/>
                <w:b/>
                <w:lang w:val="en-US"/>
              </w:rPr>
              <w:t xml:space="preserve">Estimated daily intake (µg/day) </w:t>
            </w:r>
          </w:p>
        </w:tc>
      </w:tr>
      <w:tr w:rsidR="00F45C65" w:rsidRPr="00E72CB9" w14:paraId="736B9E53" w14:textId="77777777" w:rsidTr="00F45C65">
        <w:tc>
          <w:tcPr>
            <w:tcW w:w="9242" w:type="dxa"/>
            <w:gridSpan w:val="3"/>
            <w:shd w:val="clear" w:color="auto" w:fill="auto"/>
            <w:vAlign w:val="center"/>
          </w:tcPr>
          <w:p w14:paraId="4DCE0391" w14:textId="77777777" w:rsidR="00F45C65" w:rsidRPr="006C180F" w:rsidRDefault="00F45C65" w:rsidP="006C180F">
            <w:pPr>
              <w:jc w:val="both"/>
              <w:rPr>
                <w:rFonts w:ascii="Arial" w:hAnsi="Arial" w:cs="Arial"/>
                <w:b/>
                <w:lang w:val="en-US"/>
              </w:rPr>
            </w:pPr>
            <w:r w:rsidRPr="006C180F">
              <w:rPr>
                <w:rFonts w:ascii="Arial" w:hAnsi="Arial" w:cs="Arial"/>
                <w:b/>
                <w:lang w:val="en-US"/>
              </w:rPr>
              <w:t>2x pre-milking teat disinfection (0.25-0.49% available iodine)</w:t>
            </w:r>
          </w:p>
        </w:tc>
      </w:tr>
      <w:tr w:rsidR="00F45C65" w:rsidRPr="00E72CB9" w14:paraId="0DB64B4F" w14:textId="77777777" w:rsidTr="00F45C65">
        <w:tc>
          <w:tcPr>
            <w:tcW w:w="3080" w:type="dxa"/>
            <w:shd w:val="clear" w:color="auto" w:fill="auto"/>
            <w:vAlign w:val="center"/>
          </w:tcPr>
          <w:p w14:paraId="02A5CF64" w14:textId="77777777" w:rsidR="00F45C65" w:rsidRPr="006C180F" w:rsidRDefault="00F45C65" w:rsidP="006C180F">
            <w:pPr>
              <w:jc w:val="both"/>
              <w:rPr>
                <w:rFonts w:ascii="Arial" w:hAnsi="Arial" w:cs="Arial"/>
                <w:vertAlign w:val="superscript"/>
                <w:lang w:val="en-US"/>
              </w:rPr>
            </w:pPr>
            <w:r w:rsidRPr="006C180F">
              <w:rPr>
                <w:rFonts w:ascii="Arial" w:hAnsi="Arial" w:cs="Arial"/>
                <w:lang w:val="en-US"/>
              </w:rPr>
              <w:t>Intake from milk due to teat treatment</w:t>
            </w:r>
            <w:r w:rsidRPr="006C180F">
              <w:rPr>
                <w:rFonts w:ascii="Arial" w:hAnsi="Arial" w:cs="Arial"/>
                <w:vertAlign w:val="superscript"/>
                <w:lang w:val="en-US"/>
              </w:rPr>
              <w:t>1</w:t>
            </w:r>
          </w:p>
        </w:tc>
        <w:tc>
          <w:tcPr>
            <w:tcW w:w="3081" w:type="dxa"/>
            <w:shd w:val="clear" w:color="auto" w:fill="auto"/>
          </w:tcPr>
          <w:p w14:paraId="2E11DEE9" w14:textId="77777777" w:rsidR="00F45C65" w:rsidRPr="006C180F" w:rsidRDefault="00F45C65" w:rsidP="006C180F">
            <w:pPr>
              <w:jc w:val="both"/>
              <w:rPr>
                <w:rFonts w:ascii="Arial" w:hAnsi="Arial" w:cs="Arial"/>
              </w:rPr>
            </w:pPr>
            <w:r w:rsidRPr="006C180F">
              <w:rPr>
                <w:rFonts w:ascii="Arial" w:hAnsi="Arial" w:cs="Arial"/>
              </w:rPr>
              <w:t>48.3-95</w:t>
            </w:r>
          </w:p>
        </w:tc>
        <w:tc>
          <w:tcPr>
            <w:tcW w:w="3081" w:type="dxa"/>
            <w:shd w:val="clear" w:color="auto" w:fill="auto"/>
          </w:tcPr>
          <w:p w14:paraId="7EA1513B" w14:textId="77777777" w:rsidR="00F45C65" w:rsidRPr="006C180F" w:rsidRDefault="00F45C65" w:rsidP="006C180F">
            <w:pPr>
              <w:jc w:val="both"/>
              <w:rPr>
                <w:rFonts w:ascii="Arial" w:hAnsi="Arial" w:cs="Arial"/>
              </w:rPr>
            </w:pPr>
            <w:r w:rsidRPr="006C180F">
              <w:rPr>
                <w:rFonts w:ascii="Arial" w:hAnsi="Arial" w:cs="Arial"/>
              </w:rPr>
              <w:t>49.5-97</w:t>
            </w:r>
          </w:p>
        </w:tc>
      </w:tr>
      <w:tr w:rsidR="00F45C65" w:rsidRPr="00E72CB9" w14:paraId="238ACC9D" w14:textId="77777777" w:rsidTr="00F45C65">
        <w:tc>
          <w:tcPr>
            <w:tcW w:w="3080" w:type="dxa"/>
            <w:shd w:val="clear" w:color="auto" w:fill="auto"/>
            <w:vAlign w:val="center"/>
          </w:tcPr>
          <w:p w14:paraId="2573C761" w14:textId="77777777" w:rsidR="00F45C65" w:rsidRPr="006C180F" w:rsidRDefault="00F45C65" w:rsidP="006C180F">
            <w:pPr>
              <w:jc w:val="both"/>
              <w:rPr>
                <w:rFonts w:ascii="Arial" w:hAnsi="Arial" w:cs="Arial"/>
              </w:rPr>
            </w:pPr>
            <w:r w:rsidRPr="006C180F">
              <w:rPr>
                <w:rFonts w:ascii="Arial" w:hAnsi="Arial" w:cs="Arial"/>
              </w:rPr>
              <w:t>Total milk intake</w:t>
            </w:r>
            <w:r w:rsidRPr="006C180F">
              <w:rPr>
                <w:rFonts w:ascii="Arial" w:hAnsi="Arial" w:cs="Arial"/>
                <w:vertAlign w:val="superscript"/>
              </w:rPr>
              <w:t>2</w:t>
            </w:r>
            <w:r w:rsidRPr="006C180F">
              <w:rPr>
                <w:rFonts w:ascii="Arial" w:hAnsi="Arial" w:cs="Arial"/>
              </w:rPr>
              <w:t xml:space="preserve"> </w:t>
            </w:r>
          </w:p>
        </w:tc>
        <w:tc>
          <w:tcPr>
            <w:tcW w:w="3081" w:type="dxa"/>
            <w:shd w:val="clear" w:color="auto" w:fill="auto"/>
          </w:tcPr>
          <w:p w14:paraId="65B4981F" w14:textId="77777777" w:rsidR="00F45C65" w:rsidRPr="006C180F" w:rsidRDefault="00F45C65" w:rsidP="006C180F">
            <w:pPr>
              <w:jc w:val="both"/>
              <w:rPr>
                <w:rFonts w:ascii="Arial" w:hAnsi="Arial" w:cs="Arial"/>
              </w:rPr>
            </w:pPr>
            <w:r w:rsidRPr="006C180F">
              <w:rPr>
                <w:rFonts w:ascii="Arial" w:hAnsi="Arial" w:cs="Arial"/>
                <w:lang w:eastAsia="de-DE"/>
              </w:rPr>
              <w:t>138-185.5</w:t>
            </w:r>
          </w:p>
        </w:tc>
        <w:tc>
          <w:tcPr>
            <w:tcW w:w="3081" w:type="dxa"/>
            <w:shd w:val="clear" w:color="auto" w:fill="auto"/>
          </w:tcPr>
          <w:p w14:paraId="5C3CCCD4" w14:textId="77777777" w:rsidR="00F45C65" w:rsidRPr="006C180F" w:rsidRDefault="00F45C65" w:rsidP="006C180F">
            <w:pPr>
              <w:jc w:val="both"/>
              <w:rPr>
                <w:rFonts w:ascii="Arial" w:hAnsi="Arial" w:cs="Arial"/>
              </w:rPr>
            </w:pPr>
            <w:r w:rsidRPr="006C180F">
              <w:rPr>
                <w:rFonts w:ascii="Arial" w:hAnsi="Arial" w:cs="Arial"/>
                <w:lang w:eastAsia="de-DE"/>
              </w:rPr>
              <w:t>141.5-189</w:t>
            </w:r>
          </w:p>
        </w:tc>
      </w:tr>
      <w:tr w:rsidR="00F45C65" w:rsidRPr="00E72CB9" w14:paraId="698C5B04" w14:textId="77777777" w:rsidTr="00F45C65">
        <w:tc>
          <w:tcPr>
            <w:tcW w:w="3080" w:type="dxa"/>
            <w:shd w:val="clear" w:color="auto" w:fill="auto"/>
            <w:vAlign w:val="center"/>
          </w:tcPr>
          <w:p w14:paraId="1ED87695" w14:textId="77777777" w:rsidR="00F45C65" w:rsidRPr="006C180F" w:rsidRDefault="00F45C65" w:rsidP="006C180F">
            <w:pPr>
              <w:jc w:val="both"/>
              <w:rPr>
                <w:rFonts w:ascii="Arial" w:hAnsi="Arial" w:cs="Arial"/>
              </w:rPr>
            </w:pPr>
            <w:r w:rsidRPr="006C180F">
              <w:rPr>
                <w:rFonts w:ascii="Arial" w:hAnsi="Arial" w:cs="Arial"/>
              </w:rPr>
              <w:t>Total dietary intake</w:t>
            </w:r>
            <w:r w:rsidRPr="006C180F">
              <w:rPr>
                <w:rFonts w:ascii="Arial" w:hAnsi="Arial" w:cs="Arial"/>
                <w:vertAlign w:val="superscript"/>
              </w:rPr>
              <w:t>3</w:t>
            </w:r>
          </w:p>
        </w:tc>
        <w:tc>
          <w:tcPr>
            <w:tcW w:w="3081" w:type="dxa"/>
            <w:shd w:val="clear" w:color="auto" w:fill="auto"/>
          </w:tcPr>
          <w:p w14:paraId="7149F9E8" w14:textId="77777777" w:rsidR="00F45C65" w:rsidRPr="006C180F" w:rsidRDefault="00F45C65" w:rsidP="006C180F">
            <w:pPr>
              <w:jc w:val="both"/>
              <w:rPr>
                <w:rFonts w:ascii="Arial" w:hAnsi="Arial" w:cs="Arial"/>
              </w:rPr>
            </w:pPr>
            <w:r w:rsidRPr="006C180F">
              <w:rPr>
                <w:rFonts w:ascii="Arial" w:hAnsi="Arial" w:cs="Arial"/>
              </w:rPr>
              <w:t>315</w:t>
            </w:r>
          </w:p>
        </w:tc>
        <w:tc>
          <w:tcPr>
            <w:tcW w:w="3081" w:type="dxa"/>
            <w:shd w:val="clear" w:color="auto" w:fill="auto"/>
          </w:tcPr>
          <w:p w14:paraId="3E0539EF" w14:textId="77777777" w:rsidR="00F45C65" w:rsidRPr="006C180F" w:rsidRDefault="00F45C65" w:rsidP="006C180F">
            <w:pPr>
              <w:jc w:val="both"/>
              <w:rPr>
                <w:rFonts w:ascii="Arial" w:hAnsi="Arial" w:cs="Arial"/>
              </w:rPr>
            </w:pPr>
            <w:r w:rsidRPr="006C180F">
              <w:rPr>
                <w:rFonts w:ascii="Arial" w:hAnsi="Arial" w:cs="Arial"/>
              </w:rPr>
              <w:t>229</w:t>
            </w:r>
          </w:p>
        </w:tc>
      </w:tr>
      <w:tr w:rsidR="00F45C65" w:rsidRPr="00E72CB9" w14:paraId="54748621" w14:textId="77777777" w:rsidTr="00F45C65">
        <w:tc>
          <w:tcPr>
            <w:tcW w:w="9242" w:type="dxa"/>
            <w:gridSpan w:val="3"/>
            <w:shd w:val="clear" w:color="auto" w:fill="auto"/>
          </w:tcPr>
          <w:p w14:paraId="488C9673" w14:textId="77777777" w:rsidR="00F45C65" w:rsidRPr="006C180F" w:rsidRDefault="00F45C65" w:rsidP="006C180F">
            <w:pPr>
              <w:jc w:val="both"/>
              <w:rPr>
                <w:rFonts w:ascii="Arial" w:hAnsi="Arial" w:cs="Arial"/>
              </w:rPr>
            </w:pPr>
            <w:r w:rsidRPr="006C180F">
              <w:rPr>
                <w:rFonts w:ascii="Arial" w:hAnsi="Arial" w:cs="Arial"/>
                <w:b/>
                <w:lang w:val="en-US"/>
              </w:rPr>
              <w:t>2x post-milking teat disinfection (0.25-0.49% available iodine)</w:t>
            </w:r>
          </w:p>
        </w:tc>
      </w:tr>
      <w:tr w:rsidR="00F45C65" w:rsidRPr="00E72CB9" w14:paraId="648DF645" w14:textId="77777777" w:rsidTr="00F45C65">
        <w:tc>
          <w:tcPr>
            <w:tcW w:w="3080" w:type="dxa"/>
            <w:shd w:val="clear" w:color="auto" w:fill="auto"/>
            <w:vAlign w:val="center"/>
          </w:tcPr>
          <w:p w14:paraId="154A7D5A" w14:textId="77777777" w:rsidR="00F45C65" w:rsidRPr="006C180F" w:rsidRDefault="00F45C65" w:rsidP="006C180F">
            <w:pPr>
              <w:jc w:val="both"/>
              <w:rPr>
                <w:rFonts w:ascii="Arial" w:hAnsi="Arial" w:cs="Arial"/>
                <w:vertAlign w:val="superscript"/>
                <w:lang w:val="en-US"/>
              </w:rPr>
            </w:pPr>
            <w:r w:rsidRPr="006C180F">
              <w:rPr>
                <w:rFonts w:ascii="Arial" w:hAnsi="Arial" w:cs="Arial"/>
                <w:lang w:val="en-US"/>
              </w:rPr>
              <w:t>Intake from milk due to teat treatment</w:t>
            </w:r>
            <w:r w:rsidRPr="006C180F">
              <w:rPr>
                <w:rFonts w:ascii="Arial" w:hAnsi="Arial" w:cs="Arial"/>
                <w:vertAlign w:val="superscript"/>
                <w:lang w:val="en-US"/>
              </w:rPr>
              <w:t>1</w:t>
            </w:r>
          </w:p>
        </w:tc>
        <w:tc>
          <w:tcPr>
            <w:tcW w:w="3081" w:type="dxa"/>
            <w:shd w:val="clear" w:color="auto" w:fill="auto"/>
          </w:tcPr>
          <w:p w14:paraId="65B7A59B" w14:textId="77777777" w:rsidR="00F45C65" w:rsidRPr="006C180F" w:rsidRDefault="00F45C65" w:rsidP="006C180F">
            <w:pPr>
              <w:jc w:val="both"/>
              <w:rPr>
                <w:rFonts w:ascii="Arial" w:hAnsi="Arial" w:cs="Arial"/>
              </w:rPr>
            </w:pPr>
            <w:r w:rsidRPr="006C180F">
              <w:rPr>
                <w:rFonts w:ascii="Arial" w:hAnsi="Arial" w:cs="Arial"/>
              </w:rPr>
              <w:t>56.5-111</w:t>
            </w:r>
          </w:p>
        </w:tc>
        <w:tc>
          <w:tcPr>
            <w:tcW w:w="3081" w:type="dxa"/>
            <w:shd w:val="clear" w:color="auto" w:fill="auto"/>
          </w:tcPr>
          <w:p w14:paraId="51592930" w14:textId="77777777" w:rsidR="00F45C65" w:rsidRPr="006C180F" w:rsidRDefault="00F45C65" w:rsidP="006C180F">
            <w:pPr>
              <w:jc w:val="both"/>
              <w:rPr>
                <w:rFonts w:ascii="Arial" w:hAnsi="Arial" w:cs="Arial"/>
              </w:rPr>
            </w:pPr>
            <w:r w:rsidRPr="006C180F">
              <w:rPr>
                <w:rFonts w:ascii="Arial" w:hAnsi="Arial" w:cs="Arial"/>
              </w:rPr>
              <w:t>58-113</w:t>
            </w:r>
          </w:p>
        </w:tc>
      </w:tr>
      <w:tr w:rsidR="00F45C65" w:rsidRPr="00E72CB9" w14:paraId="3A85572F" w14:textId="77777777" w:rsidTr="00F45C65">
        <w:tc>
          <w:tcPr>
            <w:tcW w:w="3080" w:type="dxa"/>
            <w:shd w:val="clear" w:color="auto" w:fill="auto"/>
            <w:vAlign w:val="center"/>
          </w:tcPr>
          <w:p w14:paraId="352D9B1F" w14:textId="77777777" w:rsidR="00F45C65" w:rsidRPr="006C180F" w:rsidRDefault="00F45C65" w:rsidP="006C180F">
            <w:pPr>
              <w:jc w:val="both"/>
              <w:rPr>
                <w:rFonts w:ascii="Arial" w:hAnsi="Arial" w:cs="Arial"/>
              </w:rPr>
            </w:pPr>
            <w:r w:rsidRPr="006C180F">
              <w:rPr>
                <w:rFonts w:ascii="Arial" w:hAnsi="Arial" w:cs="Arial"/>
              </w:rPr>
              <w:t>Total milk intake</w:t>
            </w:r>
            <w:r w:rsidRPr="006C180F">
              <w:rPr>
                <w:rFonts w:ascii="Arial" w:hAnsi="Arial" w:cs="Arial"/>
                <w:vertAlign w:val="superscript"/>
              </w:rPr>
              <w:t>2</w:t>
            </w:r>
            <w:r w:rsidRPr="006C180F">
              <w:rPr>
                <w:rFonts w:ascii="Arial" w:hAnsi="Arial" w:cs="Arial"/>
              </w:rPr>
              <w:t xml:space="preserve"> </w:t>
            </w:r>
          </w:p>
        </w:tc>
        <w:tc>
          <w:tcPr>
            <w:tcW w:w="3081" w:type="dxa"/>
            <w:shd w:val="clear" w:color="auto" w:fill="auto"/>
          </w:tcPr>
          <w:p w14:paraId="31A4B6E0" w14:textId="77777777" w:rsidR="00F45C65" w:rsidRPr="006C180F" w:rsidRDefault="00F45C65" w:rsidP="006C180F">
            <w:pPr>
              <w:jc w:val="both"/>
              <w:rPr>
                <w:rFonts w:ascii="Arial" w:hAnsi="Arial" w:cs="Arial"/>
              </w:rPr>
            </w:pPr>
            <w:r w:rsidRPr="006C180F">
              <w:rPr>
                <w:rFonts w:ascii="Arial" w:hAnsi="Arial" w:cs="Arial"/>
                <w:lang w:eastAsia="de-DE"/>
              </w:rPr>
              <w:t>146.5-201</w:t>
            </w:r>
          </w:p>
        </w:tc>
        <w:tc>
          <w:tcPr>
            <w:tcW w:w="3081" w:type="dxa"/>
            <w:shd w:val="clear" w:color="auto" w:fill="auto"/>
          </w:tcPr>
          <w:p w14:paraId="17087536" w14:textId="77777777" w:rsidR="00F45C65" w:rsidRPr="006C180F" w:rsidRDefault="00F45C65" w:rsidP="006C180F">
            <w:pPr>
              <w:jc w:val="both"/>
              <w:rPr>
                <w:rFonts w:ascii="Arial" w:hAnsi="Arial" w:cs="Arial"/>
              </w:rPr>
            </w:pPr>
            <w:r w:rsidRPr="006C180F">
              <w:rPr>
                <w:rFonts w:ascii="Arial" w:hAnsi="Arial" w:cs="Arial"/>
                <w:lang w:eastAsia="de-DE"/>
              </w:rPr>
              <w:t>150-205</w:t>
            </w:r>
          </w:p>
        </w:tc>
      </w:tr>
      <w:tr w:rsidR="00F45C65" w:rsidRPr="00E72CB9" w14:paraId="2CC198E8" w14:textId="77777777" w:rsidTr="00F45C65">
        <w:tc>
          <w:tcPr>
            <w:tcW w:w="3080" w:type="dxa"/>
            <w:shd w:val="clear" w:color="auto" w:fill="auto"/>
            <w:vAlign w:val="center"/>
          </w:tcPr>
          <w:p w14:paraId="286E7341" w14:textId="77777777" w:rsidR="00F45C65" w:rsidRPr="006C180F" w:rsidRDefault="00F45C65" w:rsidP="006C180F">
            <w:pPr>
              <w:jc w:val="both"/>
              <w:rPr>
                <w:rFonts w:ascii="Arial" w:hAnsi="Arial" w:cs="Arial"/>
              </w:rPr>
            </w:pPr>
            <w:r w:rsidRPr="006C180F">
              <w:rPr>
                <w:rFonts w:ascii="Arial" w:hAnsi="Arial" w:cs="Arial"/>
              </w:rPr>
              <w:t>Total dietary intake</w:t>
            </w:r>
            <w:r w:rsidRPr="006C180F">
              <w:rPr>
                <w:rFonts w:ascii="Arial" w:hAnsi="Arial" w:cs="Arial"/>
                <w:vertAlign w:val="superscript"/>
              </w:rPr>
              <w:t>3</w:t>
            </w:r>
          </w:p>
        </w:tc>
        <w:tc>
          <w:tcPr>
            <w:tcW w:w="3081" w:type="dxa"/>
            <w:shd w:val="clear" w:color="auto" w:fill="auto"/>
          </w:tcPr>
          <w:p w14:paraId="30483B89" w14:textId="77777777" w:rsidR="00F45C65" w:rsidRPr="006C180F" w:rsidRDefault="00F45C65" w:rsidP="006C180F">
            <w:pPr>
              <w:jc w:val="both"/>
              <w:rPr>
                <w:rFonts w:ascii="Arial" w:hAnsi="Arial" w:cs="Arial"/>
              </w:rPr>
            </w:pPr>
            <w:r w:rsidRPr="006C180F">
              <w:rPr>
                <w:rFonts w:ascii="Arial" w:hAnsi="Arial" w:cs="Arial"/>
              </w:rPr>
              <w:t>331.5-386</w:t>
            </w:r>
          </w:p>
        </w:tc>
        <w:tc>
          <w:tcPr>
            <w:tcW w:w="3081" w:type="dxa"/>
            <w:shd w:val="clear" w:color="auto" w:fill="auto"/>
          </w:tcPr>
          <w:p w14:paraId="5E20D614" w14:textId="77777777" w:rsidR="00F45C65" w:rsidRPr="006C180F" w:rsidRDefault="00F45C65" w:rsidP="006C180F">
            <w:pPr>
              <w:jc w:val="both"/>
              <w:rPr>
                <w:rFonts w:ascii="Arial" w:hAnsi="Arial" w:cs="Arial"/>
              </w:rPr>
            </w:pPr>
            <w:r w:rsidRPr="006C180F">
              <w:rPr>
                <w:rFonts w:ascii="Arial" w:hAnsi="Arial" w:cs="Arial"/>
              </w:rPr>
              <w:t>246-301</w:t>
            </w:r>
          </w:p>
        </w:tc>
      </w:tr>
      <w:tr w:rsidR="00F45C65" w:rsidRPr="00E72CB9" w14:paraId="01220D74" w14:textId="77777777" w:rsidTr="00F45C65">
        <w:tc>
          <w:tcPr>
            <w:tcW w:w="9242" w:type="dxa"/>
            <w:gridSpan w:val="3"/>
            <w:shd w:val="clear" w:color="auto" w:fill="auto"/>
          </w:tcPr>
          <w:p w14:paraId="1A13B561" w14:textId="77777777" w:rsidR="00F45C65" w:rsidRPr="006C180F" w:rsidRDefault="00F45C65" w:rsidP="006C180F">
            <w:pPr>
              <w:jc w:val="both"/>
              <w:rPr>
                <w:rFonts w:ascii="Arial" w:hAnsi="Arial" w:cs="Arial"/>
              </w:rPr>
            </w:pPr>
            <w:r w:rsidRPr="006C180F">
              <w:rPr>
                <w:rFonts w:ascii="Arial" w:hAnsi="Arial" w:cs="Arial"/>
                <w:b/>
                <w:lang w:val="en-US"/>
              </w:rPr>
              <w:t>2x pre-milking+2x post-milking teat disinfection (0.25-0.49% available iodine)</w:t>
            </w:r>
          </w:p>
        </w:tc>
      </w:tr>
      <w:tr w:rsidR="00F45C65" w:rsidRPr="00E72CB9" w14:paraId="6632F9BC" w14:textId="77777777" w:rsidTr="00F45C65">
        <w:tc>
          <w:tcPr>
            <w:tcW w:w="3080" w:type="dxa"/>
            <w:shd w:val="clear" w:color="auto" w:fill="auto"/>
            <w:vAlign w:val="center"/>
          </w:tcPr>
          <w:p w14:paraId="126ACBFF" w14:textId="77777777" w:rsidR="00F45C65" w:rsidRPr="006C180F" w:rsidRDefault="00F45C65" w:rsidP="006C180F">
            <w:pPr>
              <w:jc w:val="both"/>
              <w:rPr>
                <w:rFonts w:ascii="Arial" w:hAnsi="Arial" w:cs="Arial"/>
                <w:vertAlign w:val="superscript"/>
                <w:lang w:val="en-US"/>
              </w:rPr>
            </w:pPr>
            <w:r w:rsidRPr="006C180F">
              <w:rPr>
                <w:rFonts w:ascii="Arial" w:hAnsi="Arial" w:cs="Arial"/>
                <w:lang w:val="en-US"/>
              </w:rPr>
              <w:t>Intake from milk due to teat treatment</w:t>
            </w:r>
            <w:r w:rsidRPr="006C180F">
              <w:rPr>
                <w:rFonts w:ascii="Arial" w:hAnsi="Arial" w:cs="Arial"/>
                <w:vertAlign w:val="superscript"/>
                <w:lang w:val="en-US"/>
              </w:rPr>
              <w:t>1</w:t>
            </w:r>
          </w:p>
        </w:tc>
        <w:tc>
          <w:tcPr>
            <w:tcW w:w="3081" w:type="dxa"/>
            <w:shd w:val="clear" w:color="auto" w:fill="auto"/>
          </w:tcPr>
          <w:p w14:paraId="2620B99A" w14:textId="77777777" w:rsidR="00F45C65" w:rsidRPr="006C180F" w:rsidRDefault="00F45C65" w:rsidP="006C180F">
            <w:pPr>
              <w:jc w:val="both"/>
              <w:rPr>
                <w:rFonts w:ascii="Arial" w:hAnsi="Arial" w:cs="Arial"/>
              </w:rPr>
            </w:pPr>
            <w:r w:rsidRPr="006C180F">
              <w:rPr>
                <w:rFonts w:ascii="Arial" w:hAnsi="Arial" w:cs="Arial"/>
              </w:rPr>
              <w:t>104.8-206</w:t>
            </w:r>
          </w:p>
        </w:tc>
        <w:tc>
          <w:tcPr>
            <w:tcW w:w="3081" w:type="dxa"/>
            <w:shd w:val="clear" w:color="auto" w:fill="auto"/>
          </w:tcPr>
          <w:p w14:paraId="507CFE42" w14:textId="77777777" w:rsidR="00F45C65" w:rsidRPr="006C180F" w:rsidRDefault="00F45C65" w:rsidP="006C180F">
            <w:pPr>
              <w:jc w:val="both"/>
              <w:rPr>
                <w:rFonts w:ascii="Arial" w:hAnsi="Arial" w:cs="Arial"/>
              </w:rPr>
            </w:pPr>
            <w:r w:rsidRPr="006C180F">
              <w:rPr>
                <w:rFonts w:ascii="Arial" w:hAnsi="Arial" w:cs="Arial"/>
              </w:rPr>
              <w:t>107.5-210</w:t>
            </w:r>
          </w:p>
        </w:tc>
      </w:tr>
      <w:tr w:rsidR="00F45C65" w:rsidRPr="00E72CB9" w14:paraId="5748844C" w14:textId="77777777" w:rsidTr="00F45C65">
        <w:tc>
          <w:tcPr>
            <w:tcW w:w="3080" w:type="dxa"/>
            <w:shd w:val="clear" w:color="auto" w:fill="auto"/>
            <w:vAlign w:val="center"/>
          </w:tcPr>
          <w:p w14:paraId="4CA39C07" w14:textId="77777777" w:rsidR="00F45C65" w:rsidRPr="006C180F" w:rsidRDefault="00F45C65" w:rsidP="006C180F">
            <w:pPr>
              <w:jc w:val="both"/>
              <w:rPr>
                <w:rFonts w:ascii="Arial" w:hAnsi="Arial" w:cs="Arial"/>
              </w:rPr>
            </w:pPr>
            <w:r w:rsidRPr="006C180F">
              <w:rPr>
                <w:rFonts w:ascii="Arial" w:hAnsi="Arial" w:cs="Arial"/>
              </w:rPr>
              <w:t>Total milk intake</w:t>
            </w:r>
            <w:r w:rsidRPr="006C180F">
              <w:rPr>
                <w:rFonts w:ascii="Arial" w:hAnsi="Arial" w:cs="Arial"/>
                <w:vertAlign w:val="superscript"/>
              </w:rPr>
              <w:t>2</w:t>
            </w:r>
            <w:r w:rsidRPr="006C180F">
              <w:rPr>
                <w:rFonts w:ascii="Arial" w:hAnsi="Arial" w:cs="Arial"/>
              </w:rPr>
              <w:t xml:space="preserve"> </w:t>
            </w:r>
          </w:p>
        </w:tc>
        <w:tc>
          <w:tcPr>
            <w:tcW w:w="3081" w:type="dxa"/>
            <w:shd w:val="clear" w:color="auto" w:fill="auto"/>
          </w:tcPr>
          <w:p w14:paraId="3BA5A69D" w14:textId="77777777" w:rsidR="00F45C65" w:rsidRPr="006C180F" w:rsidRDefault="00F45C65" w:rsidP="006C180F">
            <w:pPr>
              <w:jc w:val="both"/>
              <w:rPr>
                <w:rFonts w:ascii="Arial" w:hAnsi="Arial" w:cs="Arial"/>
              </w:rPr>
            </w:pPr>
            <w:r w:rsidRPr="006C180F">
              <w:rPr>
                <w:rFonts w:ascii="Arial" w:hAnsi="Arial" w:cs="Arial"/>
                <w:lang w:eastAsia="de-DE"/>
              </w:rPr>
              <w:t>194.8-296</w:t>
            </w:r>
          </w:p>
        </w:tc>
        <w:tc>
          <w:tcPr>
            <w:tcW w:w="3081" w:type="dxa"/>
            <w:shd w:val="clear" w:color="auto" w:fill="auto"/>
          </w:tcPr>
          <w:p w14:paraId="5CF5A85B" w14:textId="77777777" w:rsidR="00F45C65" w:rsidRPr="006C180F" w:rsidRDefault="00F45C65" w:rsidP="006C180F">
            <w:pPr>
              <w:jc w:val="both"/>
              <w:rPr>
                <w:rFonts w:ascii="Arial" w:hAnsi="Arial" w:cs="Arial"/>
              </w:rPr>
            </w:pPr>
            <w:r w:rsidRPr="006C180F">
              <w:rPr>
                <w:rFonts w:ascii="Arial" w:hAnsi="Arial" w:cs="Arial"/>
                <w:lang w:eastAsia="de-DE"/>
              </w:rPr>
              <w:t>199.5-302</w:t>
            </w:r>
          </w:p>
        </w:tc>
      </w:tr>
      <w:tr w:rsidR="00F45C65" w:rsidRPr="00E72CB9" w14:paraId="7ABA9D84" w14:textId="77777777" w:rsidTr="00F45C65">
        <w:tc>
          <w:tcPr>
            <w:tcW w:w="3080" w:type="dxa"/>
            <w:shd w:val="clear" w:color="auto" w:fill="auto"/>
            <w:vAlign w:val="center"/>
          </w:tcPr>
          <w:p w14:paraId="14083E44" w14:textId="77777777" w:rsidR="00F45C65" w:rsidRPr="006C180F" w:rsidRDefault="00F45C65" w:rsidP="006C180F">
            <w:pPr>
              <w:jc w:val="both"/>
              <w:rPr>
                <w:rFonts w:ascii="Arial" w:hAnsi="Arial" w:cs="Arial"/>
              </w:rPr>
            </w:pPr>
            <w:r w:rsidRPr="006C180F">
              <w:rPr>
                <w:rFonts w:ascii="Arial" w:hAnsi="Arial" w:cs="Arial"/>
              </w:rPr>
              <w:t>Total dietary intake</w:t>
            </w:r>
            <w:r w:rsidRPr="006C180F">
              <w:rPr>
                <w:rFonts w:ascii="Arial" w:hAnsi="Arial" w:cs="Arial"/>
                <w:vertAlign w:val="superscript"/>
              </w:rPr>
              <w:t>3</w:t>
            </w:r>
          </w:p>
        </w:tc>
        <w:tc>
          <w:tcPr>
            <w:tcW w:w="3081" w:type="dxa"/>
            <w:shd w:val="clear" w:color="auto" w:fill="auto"/>
          </w:tcPr>
          <w:p w14:paraId="1B496456" w14:textId="77777777" w:rsidR="00F45C65" w:rsidRPr="006C180F" w:rsidRDefault="00F45C65" w:rsidP="006C180F">
            <w:pPr>
              <w:jc w:val="both"/>
              <w:rPr>
                <w:rFonts w:ascii="Arial" w:hAnsi="Arial" w:cs="Arial"/>
              </w:rPr>
            </w:pPr>
            <w:r w:rsidRPr="006C180F">
              <w:rPr>
                <w:rFonts w:ascii="Arial" w:hAnsi="Arial" w:cs="Arial"/>
              </w:rPr>
              <w:t>379.5-481</w:t>
            </w:r>
          </w:p>
        </w:tc>
        <w:tc>
          <w:tcPr>
            <w:tcW w:w="3081" w:type="dxa"/>
            <w:shd w:val="clear" w:color="auto" w:fill="auto"/>
          </w:tcPr>
          <w:p w14:paraId="699B0278" w14:textId="77777777" w:rsidR="00F45C65" w:rsidRPr="006C180F" w:rsidRDefault="00F45C65" w:rsidP="006C180F">
            <w:pPr>
              <w:jc w:val="both"/>
              <w:rPr>
                <w:rFonts w:ascii="Arial" w:hAnsi="Arial" w:cs="Arial"/>
              </w:rPr>
            </w:pPr>
            <w:r w:rsidRPr="006C180F">
              <w:rPr>
                <w:rFonts w:ascii="Arial" w:hAnsi="Arial" w:cs="Arial"/>
              </w:rPr>
              <w:t>295.5-398</w:t>
            </w:r>
          </w:p>
        </w:tc>
      </w:tr>
    </w:tbl>
    <w:p w14:paraId="6439CEAE" w14:textId="77777777" w:rsidR="00F45C65" w:rsidRPr="006C180F" w:rsidRDefault="00F45C65" w:rsidP="006C180F">
      <w:pPr>
        <w:jc w:val="both"/>
        <w:rPr>
          <w:rFonts w:ascii="Arial" w:hAnsi="Arial" w:cs="Arial"/>
          <w:sz w:val="18"/>
          <w:lang w:val="en-US"/>
        </w:rPr>
      </w:pPr>
      <w:r w:rsidRPr="006C180F">
        <w:rPr>
          <w:rFonts w:ascii="Arial" w:hAnsi="Arial" w:cs="Arial"/>
          <w:sz w:val="18"/>
          <w:vertAlign w:val="superscript"/>
          <w:lang w:val="en-US"/>
        </w:rPr>
        <w:t>1</w:t>
      </w:r>
      <w:r w:rsidRPr="006C180F">
        <w:rPr>
          <w:rFonts w:ascii="Arial" w:hAnsi="Arial" w:cs="Arial"/>
          <w:sz w:val="18"/>
          <w:lang w:val="en-US"/>
        </w:rPr>
        <w:t xml:space="preserve"> Iodine intake from milk due to teat treatment is derived from BP specific residue values (based on O’Brien 2013).</w:t>
      </w:r>
    </w:p>
    <w:p w14:paraId="18BAE1A0" w14:textId="77777777" w:rsidR="00F45C65" w:rsidRPr="006C180F" w:rsidRDefault="00F45C65" w:rsidP="006C180F">
      <w:pPr>
        <w:jc w:val="both"/>
        <w:rPr>
          <w:rFonts w:ascii="Arial" w:hAnsi="Arial" w:cs="Arial"/>
          <w:sz w:val="18"/>
          <w:lang w:val="en-US"/>
        </w:rPr>
      </w:pPr>
      <w:r w:rsidRPr="006C180F">
        <w:rPr>
          <w:rFonts w:ascii="Arial" w:hAnsi="Arial" w:cs="Arial"/>
          <w:sz w:val="18"/>
          <w:vertAlign w:val="superscript"/>
          <w:lang w:val="en-US"/>
        </w:rPr>
        <w:t>2</w:t>
      </w:r>
      <w:r w:rsidRPr="006C180F">
        <w:rPr>
          <w:rFonts w:ascii="Arial" w:hAnsi="Arial" w:cs="Arial"/>
          <w:sz w:val="18"/>
          <w:lang w:val="en-US"/>
        </w:rPr>
        <w:t xml:space="preserve"> Total milk intake is the sum of the estimated additional iodine intake resulting from the transfer into milk following teat disinfection and the iodine background in milk of 200 µg/l.</w:t>
      </w:r>
    </w:p>
    <w:p w14:paraId="546E66A1" w14:textId="77777777" w:rsidR="00F45C65" w:rsidRPr="006C180F" w:rsidRDefault="00F45C65" w:rsidP="00E72CB9">
      <w:pPr>
        <w:jc w:val="both"/>
        <w:rPr>
          <w:rFonts w:ascii="Arial" w:hAnsi="Arial" w:cs="Arial"/>
          <w:sz w:val="18"/>
          <w:lang w:val="en-US"/>
        </w:rPr>
      </w:pPr>
      <w:r w:rsidRPr="006C180F">
        <w:rPr>
          <w:rFonts w:ascii="Arial" w:hAnsi="Arial" w:cs="Arial"/>
          <w:sz w:val="18"/>
          <w:vertAlign w:val="superscript"/>
          <w:lang w:val="en-US"/>
        </w:rPr>
        <w:t>3</w:t>
      </w:r>
      <w:r w:rsidRPr="006C180F">
        <w:rPr>
          <w:rFonts w:ascii="Arial" w:hAnsi="Arial" w:cs="Arial"/>
          <w:sz w:val="18"/>
          <w:lang w:val="en-US"/>
        </w:rPr>
        <w:t xml:space="preserve"> Total dietary intake is the sum of the estimated additional iodine intake resulting from the transfer into milk following teat disinfection, the iodine background in milk of 200 µg/l and iodine from other sources, i.e. 185 µg/day for adults or 96 µg/day for toddlers.</w:t>
      </w:r>
    </w:p>
    <w:bookmarkEnd w:id="261"/>
    <w:p w14:paraId="1FAC174A" w14:textId="77777777" w:rsidR="00796039" w:rsidRPr="00E72CB9" w:rsidRDefault="00796039" w:rsidP="00E72CB9">
      <w:pPr>
        <w:suppressAutoHyphens w:val="0"/>
        <w:autoSpaceDE w:val="0"/>
        <w:autoSpaceDN w:val="0"/>
        <w:jc w:val="both"/>
        <w:rPr>
          <w:rFonts w:ascii="Arial" w:eastAsia="Calibri" w:hAnsi="Arial" w:cs="Arial"/>
          <w:noProof/>
          <w:lang w:eastAsia="de-DE"/>
        </w:rPr>
      </w:pPr>
    </w:p>
    <w:p w14:paraId="28062D4E" w14:textId="77777777" w:rsidR="002D20B6" w:rsidRPr="00CE031F" w:rsidRDefault="002D20B6" w:rsidP="006C180F">
      <w:pPr>
        <w:autoSpaceDE w:val="0"/>
        <w:autoSpaceDN w:val="0"/>
        <w:adjustRightInd w:val="0"/>
        <w:jc w:val="both"/>
        <w:rPr>
          <w:rFonts w:ascii="Arial" w:hAnsi="Arial" w:cs="Arial"/>
          <w:lang w:eastAsia="en-US"/>
        </w:rPr>
      </w:pPr>
    </w:p>
    <w:p w14:paraId="1004BE63" w14:textId="77777777" w:rsidR="009D0C0B" w:rsidRDefault="00FA480B" w:rsidP="006C180F">
      <w:pPr>
        <w:pStyle w:val="Titre4"/>
        <w:spacing w:before="0" w:after="0"/>
        <w:rPr>
          <w:rFonts w:ascii="Arial" w:hAnsi="Arial" w:cs="Arial"/>
          <w:b/>
          <w:sz w:val="20"/>
          <w:szCs w:val="20"/>
          <w:lang w:eastAsia="en-US"/>
        </w:rPr>
      </w:pPr>
      <w:bookmarkStart w:id="262" w:name="_Toc527648390"/>
      <w:r w:rsidRPr="00CE031F">
        <w:rPr>
          <w:rFonts w:ascii="Arial" w:hAnsi="Arial" w:cs="Arial"/>
          <w:b/>
          <w:sz w:val="20"/>
          <w:szCs w:val="20"/>
          <w:lang w:eastAsia="en-US"/>
        </w:rPr>
        <w:t>Risk characterisation for human health</w:t>
      </w:r>
      <w:bookmarkEnd w:id="262"/>
    </w:p>
    <w:p w14:paraId="49402401" w14:textId="77777777" w:rsidR="0031452F" w:rsidRPr="006C180F" w:rsidRDefault="0031452F" w:rsidP="006C180F">
      <w:pPr>
        <w:pStyle w:val="Corpsdetexte"/>
        <w:rPr>
          <w:lang w:eastAsia="en-US"/>
        </w:rPr>
      </w:pPr>
    </w:p>
    <w:p w14:paraId="2108A685" w14:textId="77777777" w:rsidR="009D0C0B" w:rsidRDefault="00FA480B" w:rsidP="006C180F">
      <w:pPr>
        <w:jc w:val="both"/>
        <w:rPr>
          <w:rFonts w:ascii="Arial" w:hAnsi="Arial" w:cs="Arial"/>
          <w:b/>
          <w:bCs/>
          <w:lang w:eastAsia="en-US"/>
        </w:rPr>
      </w:pPr>
      <w:r w:rsidRPr="00CE031F">
        <w:rPr>
          <w:rFonts w:ascii="Arial" w:hAnsi="Arial" w:cs="Arial"/>
          <w:b/>
          <w:bCs/>
          <w:lang w:eastAsia="en-US"/>
        </w:rPr>
        <w:t>Reference valu</w:t>
      </w:r>
      <w:r w:rsidRPr="009F2E41">
        <w:rPr>
          <w:rFonts w:ascii="Arial" w:hAnsi="Arial" w:cs="Arial"/>
          <w:b/>
          <w:bCs/>
          <w:lang w:eastAsia="en-US"/>
        </w:rPr>
        <w:t>es to be used in Risk Characterisation</w:t>
      </w:r>
    </w:p>
    <w:p w14:paraId="3CB20E5C" w14:textId="77777777" w:rsidR="0031452F" w:rsidRPr="009F2E41" w:rsidRDefault="0031452F" w:rsidP="006C180F">
      <w:pPr>
        <w:jc w:val="both"/>
        <w:rPr>
          <w:rFonts w:ascii="Arial" w:hAnsi="Arial" w:cs="Arial"/>
          <w:b/>
          <w:bCs/>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3"/>
        <w:gridCol w:w="1524"/>
        <w:gridCol w:w="1520"/>
        <w:gridCol w:w="729"/>
        <w:gridCol w:w="2302"/>
        <w:gridCol w:w="1511"/>
      </w:tblGrid>
      <w:tr w:rsidR="00953FD2" w:rsidRPr="00E72CB9" w14:paraId="5443DCFE" w14:textId="77777777" w:rsidTr="00953FD2">
        <w:tc>
          <w:tcPr>
            <w:tcW w:w="1684" w:type="dxa"/>
            <w:shd w:val="clear" w:color="auto" w:fill="FFFFCC"/>
          </w:tcPr>
          <w:p w14:paraId="63E90BE3" w14:textId="77777777" w:rsidR="00953FD2" w:rsidRPr="009F2E41" w:rsidRDefault="00953FD2" w:rsidP="006C180F">
            <w:pPr>
              <w:suppressAutoHyphens w:val="0"/>
              <w:jc w:val="both"/>
              <w:rPr>
                <w:rFonts w:ascii="Arial" w:eastAsia="Calibri" w:hAnsi="Arial" w:cs="Arial"/>
                <w:b/>
                <w:lang w:eastAsia="en-US"/>
              </w:rPr>
            </w:pPr>
            <w:r w:rsidRPr="009F2E41">
              <w:rPr>
                <w:rFonts w:ascii="Arial" w:eastAsia="Calibri" w:hAnsi="Arial" w:cs="Arial"/>
                <w:b/>
                <w:lang w:eastAsia="en-US"/>
              </w:rPr>
              <w:t xml:space="preserve">Reference </w:t>
            </w:r>
          </w:p>
        </w:tc>
        <w:tc>
          <w:tcPr>
            <w:tcW w:w="1538" w:type="dxa"/>
            <w:shd w:val="clear" w:color="auto" w:fill="FFFFCC"/>
          </w:tcPr>
          <w:p w14:paraId="7E79FFEB" w14:textId="77777777" w:rsidR="00953FD2" w:rsidRPr="00CC262E" w:rsidRDefault="00953FD2" w:rsidP="006C180F">
            <w:pPr>
              <w:suppressAutoHyphens w:val="0"/>
              <w:jc w:val="both"/>
              <w:rPr>
                <w:rFonts w:ascii="Arial" w:eastAsia="Calibri" w:hAnsi="Arial" w:cs="Arial"/>
                <w:b/>
                <w:lang w:eastAsia="en-US"/>
              </w:rPr>
            </w:pPr>
            <w:r w:rsidRPr="00CC262E">
              <w:rPr>
                <w:rFonts w:ascii="Arial" w:eastAsia="Calibri" w:hAnsi="Arial" w:cs="Arial"/>
                <w:b/>
                <w:lang w:eastAsia="en-US"/>
              </w:rPr>
              <w:t>Study</w:t>
            </w:r>
          </w:p>
        </w:tc>
        <w:tc>
          <w:tcPr>
            <w:tcW w:w="1538" w:type="dxa"/>
            <w:shd w:val="clear" w:color="auto" w:fill="FFFFCC"/>
          </w:tcPr>
          <w:p w14:paraId="295BCF43" w14:textId="77777777" w:rsidR="00953FD2" w:rsidRPr="00CC262E" w:rsidRDefault="00953FD2" w:rsidP="006C180F">
            <w:pPr>
              <w:suppressAutoHyphens w:val="0"/>
              <w:jc w:val="both"/>
              <w:rPr>
                <w:rFonts w:ascii="Arial" w:eastAsia="Calibri" w:hAnsi="Arial" w:cs="Arial"/>
                <w:b/>
                <w:lang w:eastAsia="en-US"/>
              </w:rPr>
            </w:pPr>
            <w:r w:rsidRPr="00CC262E">
              <w:rPr>
                <w:rFonts w:ascii="Arial" w:eastAsia="Calibri" w:hAnsi="Arial" w:cs="Arial"/>
                <w:b/>
                <w:lang w:eastAsia="en-US"/>
              </w:rPr>
              <w:t>NOAEL (LOAEL)</w:t>
            </w:r>
          </w:p>
        </w:tc>
        <w:tc>
          <w:tcPr>
            <w:tcW w:w="735" w:type="dxa"/>
            <w:shd w:val="clear" w:color="auto" w:fill="FFFFCC"/>
          </w:tcPr>
          <w:p w14:paraId="422AFE9A" w14:textId="77777777" w:rsidR="00953FD2" w:rsidRPr="00515859" w:rsidRDefault="00953FD2" w:rsidP="006C180F">
            <w:pPr>
              <w:suppressAutoHyphens w:val="0"/>
              <w:jc w:val="both"/>
              <w:rPr>
                <w:rFonts w:ascii="Arial" w:eastAsia="Calibri" w:hAnsi="Arial" w:cs="Arial"/>
                <w:b/>
                <w:vertAlign w:val="superscript"/>
                <w:lang w:eastAsia="en-US"/>
              </w:rPr>
            </w:pPr>
            <w:r w:rsidRPr="00B22902">
              <w:rPr>
                <w:rFonts w:ascii="Arial" w:eastAsia="Calibri" w:hAnsi="Arial" w:cs="Arial"/>
                <w:b/>
                <w:lang w:eastAsia="en-US"/>
              </w:rPr>
              <w:t>AF</w:t>
            </w:r>
            <w:r w:rsidRPr="00515859">
              <w:rPr>
                <w:rFonts w:ascii="Arial" w:eastAsia="Calibri" w:hAnsi="Arial" w:cs="Arial"/>
                <w:b/>
                <w:vertAlign w:val="superscript"/>
                <w:lang w:eastAsia="en-US"/>
              </w:rPr>
              <w:t>1</w:t>
            </w:r>
          </w:p>
        </w:tc>
        <w:tc>
          <w:tcPr>
            <w:tcW w:w="2341" w:type="dxa"/>
            <w:shd w:val="clear" w:color="auto" w:fill="FFFFCC"/>
          </w:tcPr>
          <w:p w14:paraId="06763BCE" w14:textId="77777777" w:rsidR="00953FD2" w:rsidRPr="00515859" w:rsidRDefault="00953FD2" w:rsidP="006C180F">
            <w:pPr>
              <w:suppressAutoHyphens w:val="0"/>
              <w:jc w:val="both"/>
              <w:rPr>
                <w:rFonts w:ascii="Arial" w:eastAsia="Calibri" w:hAnsi="Arial" w:cs="Arial"/>
                <w:b/>
                <w:lang w:eastAsia="en-US"/>
              </w:rPr>
            </w:pPr>
            <w:r w:rsidRPr="00515859">
              <w:rPr>
                <w:rFonts w:ascii="Arial" w:eastAsia="Calibri" w:hAnsi="Arial" w:cs="Arial"/>
                <w:b/>
                <w:lang w:eastAsia="en-US"/>
              </w:rPr>
              <w:t>Correction for oral absorption</w:t>
            </w:r>
          </w:p>
        </w:tc>
        <w:tc>
          <w:tcPr>
            <w:tcW w:w="1538" w:type="dxa"/>
            <w:shd w:val="clear" w:color="auto" w:fill="FFFFCC"/>
          </w:tcPr>
          <w:p w14:paraId="00E109DC" w14:textId="77777777" w:rsidR="00953FD2" w:rsidRPr="00515859" w:rsidRDefault="00953FD2" w:rsidP="006C180F">
            <w:pPr>
              <w:suppressAutoHyphens w:val="0"/>
              <w:jc w:val="both"/>
              <w:rPr>
                <w:rFonts w:ascii="Arial" w:eastAsia="Calibri" w:hAnsi="Arial" w:cs="Arial"/>
                <w:b/>
                <w:lang w:eastAsia="en-US"/>
              </w:rPr>
            </w:pPr>
            <w:r w:rsidRPr="00515859">
              <w:rPr>
                <w:rFonts w:ascii="Arial" w:eastAsia="Calibri" w:hAnsi="Arial" w:cs="Arial"/>
                <w:b/>
                <w:lang w:eastAsia="en-US"/>
              </w:rPr>
              <w:t>Value</w:t>
            </w:r>
          </w:p>
        </w:tc>
      </w:tr>
      <w:tr w:rsidR="00953FD2" w:rsidRPr="00E72CB9" w14:paraId="23BD0D4F" w14:textId="77777777" w:rsidTr="00953FD2">
        <w:tc>
          <w:tcPr>
            <w:tcW w:w="1684" w:type="dxa"/>
            <w:shd w:val="clear" w:color="auto" w:fill="auto"/>
          </w:tcPr>
          <w:p w14:paraId="4A81CC39" w14:textId="77777777" w:rsidR="00953FD2" w:rsidRPr="00E72CB9" w:rsidRDefault="00953FD2" w:rsidP="006C180F">
            <w:pPr>
              <w:suppressAutoHyphens w:val="0"/>
              <w:jc w:val="both"/>
              <w:rPr>
                <w:rFonts w:ascii="Arial" w:eastAsia="Calibri" w:hAnsi="Arial" w:cs="Arial"/>
                <w:lang w:eastAsia="en-US"/>
              </w:rPr>
            </w:pPr>
            <w:r w:rsidRPr="00E72CB9">
              <w:rPr>
                <w:rFonts w:ascii="Arial" w:eastAsia="Calibri" w:hAnsi="Arial" w:cs="Arial"/>
                <w:lang w:eastAsia="en-US"/>
              </w:rPr>
              <w:t>AELshort-term</w:t>
            </w:r>
          </w:p>
        </w:tc>
        <w:tc>
          <w:tcPr>
            <w:tcW w:w="1538" w:type="dxa"/>
            <w:vMerge w:val="restart"/>
            <w:vAlign w:val="center"/>
          </w:tcPr>
          <w:p w14:paraId="708484BD" w14:textId="77777777" w:rsidR="00953FD2" w:rsidRPr="00CE031F" w:rsidRDefault="00953FD2" w:rsidP="006C180F">
            <w:pPr>
              <w:suppressAutoHyphens w:val="0"/>
              <w:jc w:val="both"/>
              <w:rPr>
                <w:rFonts w:ascii="Arial" w:eastAsia="Calibri" w:hAnsi="Arial" w:cs="Arial"/>
                <w:lang w:eastAsia="en-US"/>
              </w:rPr>
            </w:pPr>
            <w:r w:rsidRPr="00CE031F">
              <w:rPr>
                <w:rFonts w:ascii="Arial" w:eastAsia="Calibri" w:hAnsi="Arial" w:cs="Arial"/>
                <w:lang w:eastAsia="en-US"/>
              </w:rPr>
              <w:t>Upper intake level deduced by Scientific committee on food</w:t>
            </w:r>
          </w:p>
        </w:tc>
        <w:tc>
          <w:tcPr>
            <w:tcW w:w="1538" w:type="dxa"/>
            <w:vMerge w:val="restart"/>
            <w:vAlign w:val="center"/>
          </w:tcPr>
          <w:p w14:paraId="26E5454A" w14:textId="77777777" w:rsidR="00953FD2" w:rsidRPr="009F2E41" w:rsidRDefault="00953FD2" w:rsidP="006C180F">
            <w:pPr>
              <w:suppressAutoHyphens w:val="0"/>
              <w:jc w:val="both"/>
              <w:rPr>
                <w:rFonts w:ascii="Arial" w:eastAsia="Calibri" w:hAnsi="Arial" w:cs="Arial"/>
                <w:lang w:eastAsia="en-US"/>
              </w:rPr>
            </w:pPr>
            <w:r w:rsidRPr="009F2E41">
              <w:rPr>
                <w:rFonts w:ascii="Arial" w:eastAsia="Calibri" w:hAnsi="Arial" w:cs="Arial"/>
                <w:lang w:eastAsia="en-US"/>
              </w:rPr>
              <w:t>600 µg/d</w:t>
            </w:r>
          </w:p>
        </w:tc>
        <w:tc>
          <w:tcPr>
            <w:tcW w:w="735" w:type="dxa"/>
            <w:vMerge w:val="restart"/>
            <w:vAlign w:val="center"/>
          </w:tcPr>
          <w:p w14:paraId="44A000D3" w14:textId="77777777" w:rsidR="00953FD2" w:rsidRPr="009F2E41" w:rsidRDefault="00953FD2" w:rsidP="006C180F">
            <w:pPr>
              <w:suppressAutoHyphens w:val="0"/>
              <w:jc w:val="both"/>
              <w:rPr>
                <w:rFonts w:ascii="Arial" w:eastAsia="Calibri" w:hAnsi="Arial" w:cs="Arial"/>
                <w:lang w:eastAsia="en-US"/>
              </w:rPr>
            </w:pPr>
            <w:r w:rsidRPr="009F2E41">
              <w:rPr>
                <w:rFonts w:ascii="Arial" w:eastAsia="Calibri" w:hAnsi="Arial" w:cs="Arial"/>
                <w:lang w:eastAsia="en-US"/>
              </w:rPr>
              <w:t>-</w:t>
            </w:r>
          </w:p>
        </w:tc>
        <w:tc>
          <w:tcPr>
            <w:tcW w:w="2341" w:type="dxa"/>
            <w:vMerge w:val="restart"/>
            <w:vAlign w:val="center"/>
          </w:tcPr>
          <w:p w14:paraId="494C696E" w14:textId="77777777" w:rsidR="00953FD2" w:rsidRPr="009F2E41" w:rsidRDefault="00953FD2" w:rsidP="006C180F">
            <w:pPr>
              <w:suppressAutoHyphens w:val="0"/>
              <w:jc w:val="both"/>
              <w:rPr>
                <w:rFonts w:ascii="Arial" w:eastAsia="Calibri" w:hAnsi="Arial" w:cs="Arial"/>
                <w:lang w:eastAsia="en-US"/>
              </w:rPr>
            </w:pPr>
            <w:r w:rsidRPr="009F2E41">
              <w:rPr>
                <w:rFonts w:ascii="Arial" w:eastAsia="Calibri" w:hAnsi="Arial" w:cs="Arial"/>
                <w:lang w:eastAsia="en-US"/>
              </w:rPr>
              <w:t>-</w:t>
            </w:r>
          </w:p>
        </w:tc>
        <w:tc>
          <w:tcPr>
            <w:tcW w:w="1538" w:type="dxa"/>
            <w:vMerge w:val="restart"/>
            <w:shd w:val="clear" w:color="auto" w:fill="auto"/>
            <w:vAlign w:val="center"/>
          </w:tcPr>
          <w:p w14:paraId="13758571" w14:textId="77777777" w:rsidR="00953FD2" w:rsidRPr="00CC262E" w:rsidRDefault="00953FD2" w:rsidP="006C180F">
            <w:pPr>
              <w:suppressAutoHyphens w:val="0"/>
              <w:jc w:val="both"/>
              <w:rPr>
                <w:rFonts w:ascii="Arial" w:eastAsia="Calibri" w:hAnsi="Arial" w:cs="Arial"/>
                <w:lang w:eastAsia="en-US"/>
              </w:rPr>
            </w:pPr>
            <w:r w:rsidRPr="00CC262E">
              <w:rPr>
                <w:rFonts w:ascii="Arial" w:eastAsia="Calibri" w:hAnsi="Arial" w:cs="Arial"/>
                <w:lang w:eastAsia="en-US"/>
              </w:rPr>
              <w:t>0.01 mg/kg bw/d</w:t>
            </w:r>
          </w:p>
          <w:p w14:paraId="1E8D09C8" w14:textId="77777777" w:rsidR="00953FD2" w:rsidRPr="00CC262E" w:rsidRDefault="00953FD2" w:rsidP="006C180F">
            <w:pPr>
              <w:suppressAutoHyphens w:val="0"/>
              <w:jc w:val="both"/>
              <w:rPr>
                <w:rFonts w:ascii="Arial" w:eastAsia="Calibri" w:hAnsi="Arial" w:cs="Arial"/>
                <w:lang w:eastAsia="en-US"/>
              </w:rPr>
            </w:pPr>
          </w:p>
        </w:tc>
      </w:tr>
      <w:tr w:rsidR="00953FD2" w:rsidRPr="00E72CB9" w14:paraId="58E52E06" w14:textId="77777777" w:rsidTr="00953FD2">
        <w:tc>
          <w:tcPr>
            <w:tcW w:w="1684" w:type="dxa"/>
            <w:shd w:val="clear" w:color="auto" w:fill="auto"/>
          </w:tcPr>
          <w:p w14:paraId="26B44666" w14:textId="77777777" w:rsidR="00953FD2" w:rsidRPr="00E72CB9" w:rsidRDefault="00953FD2" w:rsidP="006C180F">
            <w:pPr>
              <w:suppressAutoHyphens w:val="0"/>
              <w:jc w:val="both"/>
              <w:rPr>
                <w:rFonts w:ascii="Arial" w:eastAsia="Calibri" w:hAnsi="Arial" w:cs="Arial"/>
                <w:lang w:eastAsia="en-US"/>
              </w:rPr>
            </w:pPr>
            <w:r w:rsidRPr="00E72CB9">
              <w:rPr>
                <w:rFonts w:ascii="Arial" w:eastAsia="Calibri" w:hAnsi="Arial" w:cs="Arial"/>
                <w:lang w:eastAsia="en-US"/>
              </w:rPr>
              <w:t>AELmedium-term</w:t>
            </w:r>
          </w:p>
        </w:tc>
        <w:tc>
          <w:tcPr>
            <w:tcW w:w="1538" w:type="dxa"/>
            <w:vMerge/>
          </w:tcPr>
          <w:p w14:paraId="6CFD8175" w14:textId="77777777" w:rsidR="00953FD2" w:rsidRPr="00E72CB9" w:rsidRDefault="00953FD2" w:rsidP="006C180F">
            <w:pPr>
              <w:suppressAutoHyphens w:val="0"/>
              <w:jc w:val="both"/>
              <w:rPr>
                <w:rFonts w:ascii="Arial" w:eastAsia="Calibri" w:hAnsi="Arial" w:cs="Arial"/>
                <w:lang w:eastAsia="en-US"/>
              </w:rPr>
            </w:pPr>
          </w:p>
        </w:tc>
        <w:tc>
          <w:tcPr>
            <w:tcW w:w="1538" w:type="dxa"/>
            <w:vMerge/>
          </w:tcPr>
          <w:p w14:paraId="545C4D81" w14:textId="77777777" w:rsidR="00953FD2" w:rsidRPr="00E72CB9" w:rsidRDefault="00953FD2" w:rsidP="006C180F">
            <w:pPr>
              <w:suppressAutoHyphens w:val="0"/>
              <w:jc w:val="both"/>
              <w:rPr>
                <w:rFonts w:ascii="Arial" w:eastAsia="Calibri" w:hAnsi="Arial" w:cs="Arial"/>
                <w:lang w:eastAsia="en-US"/>
              </w:rPr>
            </w:pPr>
          </w:p>
        </w:tc>
        <w:tc>
          <w:tcPr>
            <w:tcW w:w="735" w:type="dxa"/>
            <w:vMerge/>
          </w:tcPr>
          <w:p w14:paraId="74162C32" w14:textId="77777777" w:rsidR="00953FD2" w:rsidRPr="00E72CB9" w:rsidRDefault="00953FD2" w:rsidP="006C180F">
            <w:pPr>
              <w:suppressAutoHyphens w:val="0"/>
              <w:jc w:val="both"/>
              <w:rPr>
                <w:rFonts w:ascii="Arial" w:eastAsia="Calibri" w:hAnsi="Arial" w:cs="Arial"/>
                <w:lang w:eastAsia="en-US"/>
              </w:rPr>
            </w:pPr>
          </w:p>
        </w:tc>
        <w:tc>
          <w:tcPr>
            <w:tcW w:w="2341" w:type="dxa"/>
            <w:vMerge/>
          </w:tcPr>
          <w:p w14:paraId="11AA6E4E" w14:textId="77777777" w:rsidR="00953FD2" w:rsidRPr="00E72CB9" w:rsidRDefault="00953FD2" w:rsidP="006C180F">
            <w:pPr>
              <w:suppressAutoHyphens w:val="0"/>
              <w:jc w:val="both"/>
              <w:rPr>
                <w:rFonts w:ascii="Arial" w:eastAsia="Calibri" w:hAnsi="Arial" w:cs="Arial"/>
                <w:lang w:eastAsia="en-US"/>
              </w:rPr>
            </w:pPr>
          </w:p>
        </w:tc>
        <w:tc>
          <w:tcPr>
            <w:tcW w:w="1538" w:type="dxa"/>
            <w:vMerge/>
            <w:shd w:val="clear" w:color="auto" w:fill="auto"/>
          </w:tcPr>
          <w:p w14:paraId="52566ECA" w14:textId="77777777" w:rsidR="00953FD2" w:rsidRPr="00E72CB9" w:rsidRDefault="00953FD2" w:rsidP="006C180F">
            <w:pPr>
              <w:suppressAutoHyphens w:val="0"/>
              <w:jc w:val="both"/>
              <w:rPr>
                <w:rFonts w:ascii="Arial" w:eastAsia="Calibri" w:hAnsi="Arial" w:cs="Arial"/>
                <w:lang w:eastAsia="en-US"/>
              </w:rPr>
            </w:pPr>
          </w:p>
        </w:tc>
      </w:tr>
      <w:tr w:rsidR="00953FD2" w:rsidRPr="00E72CB9" w14:paraId="7D98EB68" w14:textId="77777777" w:rsidTr="00953FD2">
        <w:tc>
          <w:tcPr>
            <w:tcW w:w="1684" w:type="dxa"/>
            <w:shd w:val="clear" w:color="auto" w:fill="auto"/>
          </w:tcPr>
          <w:p w14:paraId="6B237292" w14:textId="77777777" w:rsidR="00953FD2" w:rsidRPr="00E72CB9" w:rsidRDefault="00953FD2" w:rsidP="006C180F">
            <w:pPr>
              <w:suppressAutoHyphens w:val="0"/>
              <w:jc w:val="both"/>
              <w:rPr>
                <w:rFonts w:ascii="Arial" w:eastAsia="Calibri" w:hAnsi="Arial" w:cs="Arial"/>
                <w:lang w:eastAsia="en-US"/>
              </w:rPr>
            </w:pPr>
            <w:r w:rsidRPr="00E72CB9">
              <w:rPr>
                <w:rFonts w:ascii="Arial" w:eastAsia="Calibri" w:hAnsi="Arial" w:cs="Arial"/>
                <w:lang w:eastAsia="en-US"/>
              </w:rPr>
              <w:t>AELlong-term</w:t>
            </w:r>
          </w:p>
        </w:tc>
        <w:tc>
          <w:tcPr>
            <w:tcW w:w="1538" w:type="dxa"/>
            <w:vMerge/>
          </w:tcPr>
          <w:p w14:paraId="49EF3570" w14:textId="77777777" w:rsidR="00953FD2" w:rsidRPr="00E72CB9" w:rsidRDefault="00953FD2" w:rsidP="006C180F">
            <w:pPr>
              <w:suppressAutoHyphens w:val="0"/>
              <w:jc w:val="both"/>
              <w:rPr>
                <w:rFonts w:ascii="Arial" w:eastAsia="Calibri" w:hAnsi="Arial" w:cs="Arial"/>
                <w:lang w:eastAsia="en-US"/>
              </w:rPr>
            </w:pPr>
          </w:p>
        </w:tc>
        <w:tc>
          <w:tcPr>
            <w:tcW w:w="1538" w:type="dxa"/>
            <w:vMerge/>
          </w:tcPr>
          <w:p w14:paraId="78E1E0D3" w14:textId="77777777" w:rsidR="00953FD2" w:rsidRPr="00E72CB9" w:rsidRDefault="00953FD2" w:rsidP="006C180F">
            <w:pPr>
              <w:suppressAutoHyphens w:val="0"/>
              <w:jc w:val="both"/>
              <w:rPr>
                <w:rFonts w:ascii="Arial" w:eastAsia="Calibri" w:hAnsi="Arial" w:cs="Arial"/>
                <w:lang w:eastAsia="en-US"/>
              </w:rPr>
            </w:pPr>
          </w:p>
        </w:tc>
        <w:tc>
          <w:tcPr>
            <w:tcW w:w="735" w:type="dxa"/>
            <w:vMerge/>
          </w:tcPr>
          <w:p w14:paraId="0C7B0860" w14:textId="77777777" w:rsidR="00953FD2" w:rsidRPr="00E72CB9" w:rsidRDefault="00953FD2" w:rsidP="006C180F">
            <w:pPr>
              <w:suppressAutoHyphens w:val="0"/>
              <w:jc w:val="both"/>
              <w:rPr>
                <w:rFonts w:ascii="Arial" w:eastAsia="Calibri" w:hAnsi="Arial" w:cs="Arial"/>
                <w:lang w:eastAsia="en-US"/>
              </w:rPr>
            </w:pPr>
          </w:p>
        </w:tc>
        <w:tc>
          <w:tcPr>
            <w:tcW w:w="2341" w:type="dxa"/>
            <w:vMerge/>
          </w:tcPr>
          <w:p w14:paraId="66FCF8F4" w14:textId="77777777" w:rsidR="00953FD2" w:rsidRPr="00E72CB9" w:rsidRDefault="00953FD2" w:rsidP="006C180F">
            <w:pPr>
              <w:suppressAutoHyphens w:val="0"/>
              <w:jc w:val="both"/>
              <w:rPr>
                <w:rFonts w:ascii="Arial" w:eastAsia="Calibri" w:hAnsi="Arial" w:cs="Arial"/>
                <w:lang w:eastAsia="en-US"/>
              </w:rPr>
            </w:pPr>
          </w:p>
        </w:tc>
        <w:tc>
          <w:tcPr>
            <w:tcW w:w="1538" w:type="dxa"/>
            <w:vMerge/>
            <w:shd w:val="clear" w:color="auto" w:fill="auto"/>
          </w:tcPr>
          <w:p w14:paraId="11E79DAF" w14:textId="77777777" w:rsidR="00953FD2" w:rsidRPr="00E72CB9" w:rsidRDefault="00953FD2" w:rsidP="006C180F">
            <w:pPr>
              <w:suppressAutoHyphens w:val="0"/>
              <w:jc w:val="both"/>
              <w:rPr>
                <w:rFonts w:ascii="Arial" w:eastAsia="Calibri" w:hAnsi="Arial" w:cs="Arial"/>
                <w:lang w:eastAsia="en-US"/>
              </w:rPr>
            </w:pPr>
          </w:p>
        </w:tc>
      </w:tr>
      <w:tr w:rsidR="00953FD2" w:rsidRPr="00E72CB9" w14:paraId="5AD94BC2" w14:textId="77777777" w:rsidTr="00953FD2">
        <w:tc>
          <w:tcPr>
            <w:tcW w:w="1684" w:type="dxa"/>
            <w:shd w:val="clear" w:color="auto" w:fill="auto"/>
          </w:tcPr>
          <w:p w14:paraId="6E8BF4C2" w14:textId="77777777" w:rsidR="00953FD2" w:rsidRPr="00E72CB9" w:rsidRDefault="00953FD2" w:rsidP="006C180F">
            <w:pPr>
              <w:suppressAutoHyphens w:val="0"/>
              <w:jc w:val="both"/>
              <w:rPr>
                <w:rFonts w:ascii="Arial" w:eastAsia="Calibri" w:hAnsi="Arial" w:cs="Arial"/>
                <w:lang w:eastAsia="en-US"/>
              </w:rPr>
            </w:pPr>
            <w:r w:rsidRPr="00E72CB9">
              <w:rPr>
                <w:rFonts w:ascii="Arial" w:eastAsia="Calibri" w:hAnsi="Arial" w:cs="Arial"/>
                <w:lang w:eastAsia="en-US"/>
              </w:rPr>
              <w:t>AEC</w:t>
            </w:r>
          </w:p>
        </w:tc>
        <w:tc>
          <w:tcPr>
            <w:tcW w:w="1538" w:type="dxa"/>
          </w:tcPr>
          <w:p w14:paraId="0A39999C" w14:textId="77777777" w:rsidR="00953FD2" w:rsidRPr="00CE031F" w:rsidRDefault="00953FD2" w:rsidP="006C180F">
            <w:pPr>
              <w:suppressAutoHyphens w:val="0"/>
              <w:jc w:val="both"/>
              <w:rPr>
                <w:rFonts w:ascii="Arial" w:eastAsia="Calibri" w:hAnsi="Arial" w:cs="Arial"/>
                <w:lang w:eastAsia="en-US"/>
              </w:rPr>
            </w:pPr>
          </w:p>
        </w:tc>
        <w:tc>
          <w:tcPr>
            <w:tcW w:w="1538" w:type="dxa"/>
          </w:tcPr>
          <w:p w14:paraId="5EC6B522" w14:textId="77777777" w:rsidR="00953FD2" w:rsidRPr="009F2E41" w:rsidRDefault="00953FD2" w:rsidP="006C180F">
            <w:pPr>
              <w:suppressAutoHyphens w:val="0"/>
              <w:jc w:val="both"/>
              <w:rPr>
                <w:rFonts w:ascii="Arial" w:eastAsia="Calibri" w:hAnsi="Arial" w:cs="Arial"/>
                <w:lang w:eastAsia="en-US"/>
              </w:rPr>
            </w:pPr>
          </w:p>
        </w:tc>
        <w:tc>
          <w:tcPr>
            <w:tcW w:w="735" w:type="dxa"/>
          </w:tcPr>
          <w:p w14:paraId="081FD3CA" w14:textId="77777777" w:rsidR="00953FD2" w:rsidRPr="009F2E41" w:rsidRDefault="00953FD2" w:rsidP="006C180F">
            <w:pPr>
              <w:suppressAutoHyphens w:val="0"/>
              <w:jc w:val="both"/>
              <w:rPr>
                <w:rFonts w:ascii="Arial" w:eastAsia="Calibri" w:hAnsi="Arial" w:cs="Arial"/>
                <w:lang w:eastAsia="en-US"/>
              </w:rPr>
            </w:pPr>
            <w:r w:rsidRPr="009F2E41">
              <w:rPr>
                <w:rFonts w:ascii="Arial" w:eastAsia="Calibri" w:hAnsi="Arial" w:cs="Arial"/>
                <w:lang w:eastAsia="en-US"/>
              </w:rPr>
              <w:t>-</w:t>
            </w:r>
          </w:p>
        </w:tc>
        <w:tc>
          <w:tcPr>
            <w:tcW w:w="2341" w:type="dxa"/>
          </w:tcPr>
          <w:p w14:paraId="480C9837" w14:textId="77777777" w:rsidR="00953FD2" w:rsidRPr="009F2E41" w:rsidRDefault="00953FD2" w:rsidP="006C180F">
            <w:pPr>
              <w:suppressAutoHyphens w:val="0"/>
              <w:jc w:val="both"/>
              <w:rPr>
                <w:rFonts w:ascii="Arial" w:eastAsia="Calibri" w:hAnsi="Arial" w:cs="Arial"/>
                <w:lang w:eastAsia="en-US"/>
              </w:rPr>
            </w:pPr>
            <w:r w:rsidRPr="009F2E41">
              <w:rPr>
                <w:rFonts w:ascii="Arial" w:eastAsia="Calibri" w:hAnsi="Arial" w:cs="Arial"/>
                <w:lang w:eastAsia="en-US"/>
              </w:rPr>
              <w:t>-</w:t>
            </w:r>
          </w:p>
        </w:tc>
        <w:tc>
          <w:tcPr>
            <w:tcW w:w="1538" w:type="dxa"/>
            <w:shd w:val="clear" w:color="auto" w:fill="auto"/>
          </w:tcPr>
          <w:p w14:paraId="263859C9" w14:textId="77777777" w:rsidR="00953FD2" w:rsidRPr="00515859" w:rsidRDefault="00953FD2" w:rsidP="006C180F">
            <w:pPr>
              <w:suppressAutoHyphens w:val="0"/>
              <w:jc w:val="both"/>
              <w:rPr>
                <w:rFonts w:ascii="Arial" w:eastAsia="Calibri" w:hAnsi="Arial" w:cs="Arial"/>
                <w:lang w:eastAsia="en-US"/>
              </w:rPr>
            </w:pPr>
            <w:r w:rsidRPr="00CC262E">
              <w:rPr>
                <w:rFonts w:ascii="Arial" w:hAnsi="Arial" w:cs="Arial"/>
                <w:iCs/>
                <w:lang w:eastAsia="en-US"/>
              </w:rPr>
              <w:t>1 mg/m</w:t>
            </w:r>
            <w:r w:rsidRPr="00CC262E">
              <w:rPr>
                <w:rFonts w:ascii="Arial" w:hAnsi="Arial" w:cs="Arial"/>
                <w:iCs/>
                <w:vertAlign w:val="superscript"/>
                <w:lang w:eastAsia="en-US"/>
              </w:rPr>
              <w:t>3</w:t>
            </w:r>
            <w:r w:rsidRPr="00B22902">
              <w:rPr>
                <w:rFonts w:ascii="Arial" w:hAnsi="Arial" w:cs="Arial"/>
                <w:iCs/>
                <w:lang w:eastAsia="en-US"/>
              </w:rPr>
              <w:t xml:space="preserve"> (0.1 ppm)</w:t>
            </w:r>
          </w:p>
        </w:tc>
      </w:tr>
      <w:tr w:rsidR="00953FD2" w:rsidRPr="00E72CB9" w14:paraId="52CB56D1" w14:textId="77777777" w:rsidTr="00953FD2">
        <w:tc>
          <w:tcPr>
            <w:tcW w:w="1684" w:type="dxa"/>
            <w:shd w:val="clear" w:color="auto" w:fill="auto"/>
          </w:tcPr>
          <w:p w14:paraId="5D3C4637" w14:textId="77777777" w:rsidR="00953FD2" w:rsidRPr="00E72CB9" w:rsidRDefault="00953FD2" w:rsidP="006C180F">
            <w:pPr>
              <w:suppressAutoHyphens w:val="0"/>
              <w:jc w:val="both"/>
              <w:rPr>
                <w:rFonts w:ascii="Arial" w:eastAsia="Calibri" w:hAnsi="Arial" w:cs="Arial"/>
                <w:lang w:eastAsia="en-US"/>
              </w:rPr>
            </w:pPr>
            <w:r w:rsidRPr="00E72CB9">
              <w:rPr>
                <w:rFonts w:ascii="Arial" w:eastAsia="Calibri" w:hAnsi="Arial" w:cs="Arial"/>
                <w:lang w:eastAsia="en-US"/>
              </w:rPr>
              <w:t>ARfD</w:t>
            </w:r>
          </w:p>
        </w:tc>
        <w:tc>
          <w:tcPr>
            <w:tcW w:w="1538" w:type="dxa"/>
          </w:tcPr>
          <w:p w14:paraId="6C5E85AB" w14:textId="77777777" w:rsidR="00953FD2" w:rsidRPr="00CE031F" w:rsidRDefault="00953FD2" w:rsidP="006C180F">
            <w:pPr>
              <w:suppressAutoHyphens w:val="0"/>
              <w:jc w:val="both"/>
              <w:rPr>
                <w:rFonts w:ascii="Arial" w:eastAsia="Calibri" w:hAnsi="Arial" w:cs="Arial"/>
                <w:lang w:eastAsia="en-US"/>
              </w:rPr>
            </w:pPr>
            <w:r w:rsidRPr="00CE031F">
              <w:rPr>
                <w:rFonts w:ascii="Arial" w:eastAsia="Calibri" w:hAnsi="Arial" w:cs="Arial"/>
                <w:lang w:eastAsia="en-US"/>
              </w:rPr>
              <w:t>n.a.</w:t>
            </w:r>
          </w:p>
        </w:tc>
        <w:tc>
          <w:tcPr>
            <w:tcW w:w="1538" w:type="dxa"/>
          </w:tcPr>
          <w:p w14:paraId="013ADB39" w14:textId="77777777" w:rsidR="00953FD2" w:rsidRPr="009F2E41" w:rsidRDefault="00953FD2" w:rsidP="006C180F">
            <w:pPr>
              <w:suppressAutoHyphens w:val="0"/>
              <w:jc w:val="both"/>
              <w:rPr>
                <w:rFonts w:ascii="Arial" w:eastAsia="Calibri" w:hAnsi="Arial" w:cs="Arial"/>
                <w:lang w:eastAsia="en-US"/>
              </w:rPr>
            </w:pPr>
            <w:r w:rsidRPr="009F2E41">
              <w:rPr>
                <w:rFonts w:ascii="Arial" w:eastAsia="Calibri" w:hAnsi="Arial" w:cs="Arial"/>
                <w:lang w:eastAsia="en-US"/>
              </w:rPr>
              <w:t>-</w:t>
            </w:r>
          </w:p>
        </w:tc>
        <w:tc>
          <w:tcPr>
            <w:tcW w:w="735" w:type="dxa"/>
          </w:tcPr>
          <w:p w14:paraId="49F8D4FA" w14:textId="77777777" w:rsidR="00953FD2" w:rsidRPr="009F2E41" w:rsidRDefault="00953FD2" w:rsidP="006C180F">
            <w:pPr>
              <w:suppressAutoHyphens w:val="0"/>
              <w:jc w:val="both"/>
              <w:rPr>
                <w:rFonts w:ascii="Arial" w:eastAsia="Calibri" w:hAnsi="Arial" w:cs="Arial"/>
                <w:lang w:eastAsia="en-US"/>
              </w:rPr>
            </w:pPr>
            <w:r w:rsidRPr="009F2E41">
              <w:rPr>
                <w:rFonts w:ascii="Arial" w:eastAsia="Calibri" w:hAnsi="Arial" w:cs="Arial"/>
                <w:lang w:eastAsia="en-US"/>
              </w:rPr>
              <w:t>-</w:t>
            </w:r>
          </w:p>
        </w:tc>
        <w:tc>
          <w:tcPr>
            <w:tcW w:w="2341" w:type="dxa"/>
          </w:tcPr>
          <w:p w14:paraId="6A0F484C" w14:textId="77777777" w:rsidR="00953FD2" w:rsidRPr="009F2E41" w:rsidRDefault="00953FD2" w:rsidP="006C180F">
            <w:pPr>
              <w:suppressAutoHyphens w:val="0"/>
              <w:jc w:val="both"/>
              <w:rPr>
                <w:rFonts w:ascii="Arial" w:eastAsia="Calibri" w:hAnsi="Arial" w:cs="Arial"/>
                <w:lang w:eastAsia="en-US"/>
              </w:rPr>
            </w:pPr>
            <w:r w:rsidRPr="009F2E41">
              <w:rPr>
                <w:rFonts w:ascii="Arial" w:eastAsia="Calibri" w:hAnsi="Arial" w:cs="Arial"/>
                <w:lang w:eastAsia="en-US"/>
              </w:rPr>
              <w:t>-</w:t>
            </w:r>
          </w:p>
        </w:tc>
        <w:tc>
          <w:tcPr>
            <w:tcW w:w="1538" w:type="dxa"/>
            <w:shd w:val="clear" w:color="auto" w:fill="auto"/>
          </w:tcPr>
          <w:p w14:paraId="675569DE" w14:textId="77777777" w:rsidR="00953FD2" w:rsidRPr="00CC262E" w:rsidRDefault="00953FD2" w:rsidP="006C180F">
            <w:pPr>
              <w:suppressAutoHyphens w:val="0"/>
              <w:jc w:val="both"/>
              <w:rPr>
                <w:rFonts w:ascii="Arial" w:eastAsia="Calibri" w:hAnsi="Arial" w:cs="Arial"/>
                <w:lang w:eastAsia="en-US"/>
              </w:rPr>
            </w:pPr>
            <w:r w:rsidRPr="00CC262E">
              <w:rPr>
                <w:rFonts w:ascii="Arial" w:eastAsia="Calibri" w:hAnsi="Arial" w:cs="Arial"/>
                <w:lang w:eastAsia="en-US"/>
              </w:rPr>
              <w:t>-</w:t>
            </w:r>
          </w:p>
        </w:tc>
      </w:tr>
      <w:tr w:rsidR="00953FD2" w:rsidRPr="00E72CB9" w14:paraId="47BC8FD2" w14:textId="77777777" w:rsidTr="00953FD2">
        <w:tc>
          <w:tcPr>
            <w:tcW w:w="1684" w:type="dxa"/>
            <w:shd w:val="clear" w:color="auto" w:fill="auto"/>
          </w:tcPr>
          <w:p w14:paraId="5DCE82B7" w14:textId="77777777" w:rsidR="00953FD2" w:rsidRPr="00E72CB9" w:rsidRDefault="00953FD2" w:rsidP="006C180F">
            <w:pPr>
              <w:suppressAutoHyphens w:val="0"/>
              <w:jc w:val="both"/>
              <w:rPr>
                <w:rFonts w:ascii="Arial" w:eastAsia="Calibri" w:hAnsi="Arial" w:cs="Arial"/>
                <w:lang w:eastAsia="en-US"/>
              </w:rPr>
            </w:pPr>
            <w:r w:rsidRPr="00E72CB9">
              <w:rPr>
                <w:rFonts w:ascii="Arial" w:eastAsia="Calibri" w:hAnsi="Arial" w:cs="Arial"/>
                <w:lang w:eastAsia="en-US"/>
              </w:rPr>
              <w:t>ADI</w:t>
            </w:r>
          </w:p>
        </w:tc>
        <w:tc>
          <w:tcPr>
            <w:tcW w:w="1538" w:type="dxa"/>
          </w:tcPr>
          <w:p w14:paraId="56798ACF" w14:textId="77777777" w:rsidR="00953FD2" w:rsidRPr="00CE031F" w:rsidRDefault="00953FD2" w:rsidP="006C180F">
            <w:pPr>
              <w:suppressAutoHyphens w:val="0"/>
              <w:jc w:val="both"/>
              <w:rPr>
                <w:rFonts w:ascii="Arial" w:eastAsia="Calibri" w:hAnsi="Arial" w:cs="Arial"/>
                <w:lang w:eastAsia="en-US"/>
              </w:rPr>
            </w:pPr>
            <w:r w:rsidRPr="00CE031F">
              <w:rPr>
                <w:rFonts w:ascii="Arial" w:eastAsia="Calibri" w:hAnsi="Arial" w:cs="Arial"/>
                <w:lang w:eastAsia="en-US"/>
              </w:rPr>
              <w:t>n.a.</w:t>
            </w:r>
          </w:p>
        </w:tc>
        <w:tc>
          <w:tcPr>
            <w:tcW w:w="1538" w:type="dxa"/>
          </w:tcPr>
          <w:p w14:paraId="0FCF095C" w14:textId="77777777" w:rsidR="00953FD2" w:rsidRPr="009F2E41" w:rsidRDefault="00953FD2" w:rsidP="006C180F">
            <w:pPr>
              <w:suppressAutoHyphens w:val="0"/>
              <w:jc w:val="both"/>
              <w:rPr>
                <w:rFonts w:ascii="Arial" w:eastAsia="Calibri" w:hAnsi="Arial" w:cs="Arial"/>
                <w:lang w:eastAsia="en-US"/>
              </w:rPr>
            </w:pPr>
            <w:r w:rsidRPr="009F2E41">
              <w:rPr>
                <w:rFonts w:ascii="Arial" w:eastAsia="Calibri" w:hAnsi="Arial" w:cs="Arial"/>
                <w:lang w:eastAsia="en-US"/>
              </w:rPr>
              <w:t>-</w:t>
            </w:r>
          </w:p>
        </w:tc>
        <w:tc>
          <w:tcPr>
            <w:tcW w:w="735" w:type="dxa"/>
          </w:tcPr>
          <w:p w14:paraId="14A6BFF4" w14:textId="77777777" w:rsidR="00953FD2" w:rsidRPr="009F2E41" w:rsidRDefault="00953FD2" w:rsidP="006C180F">
            <w:pPr>
              <w:suppressAutoHyphens w:val="0"/>
              <w:jc w:val="both"/>
              <w:rPr>
                <w:rFonts w:ascii="Arial" w:eastAsia="Calibri" w:hAnsi="Arial" w:cs="Arial"/>
                <w:lang w:eastAsia="en-US"/>
              </w:rPr>
            </w:pPr>
            <w:r w:rsidRPr="009F2E41">
              <w:rPr>
                <w:rFonts w:ascii="Arial" w:eastAsia="Calibri" w:hAnsi="Arial" w:cs="Arial"/>
                <w:lang w:eastAsia="en-US"/>
              </w:rPr>
              <w:t>-</w:t>
            </w:r>
          </w:p>
        </w:tc>
        <w:tc>
          <w:tcPr>
            <w:tcW w:w="2341" w:type="dxa"/>
          </w:tcPr>
          <w:p w14:paraId="5C1EA996" w14:textId="77777777" w:rsidR="00953FD2" w:rsidRPr="009F2E41" w:rsidRDefault="00953FD2" w:rsidP="006C180F">
            <w:pPr>
              <w:suppressAutoHyphens w:val="0"/>
              <w:jc w:val="both"/>
              <w:rPr>
                <w:rFonts w:ascii="Arial" w:eastAsia="Calibri" w:hAnsi="Arial" w:cs="Arial"/>
                <w:lang w:eastAsia="en-US"/>
              </w:rPr>
            </w:pPr>
            <w:r w:rsidRPr="009F2E41">
              <w:rPr>
                <w:rFonts w:ascii="Arial" w:eastAsia="Calibri" w:hAnsi="Arial" w:cs="Arial"/>
                <w:lang w:eastAsia="en-US"/>
              </w:rPr>
              <w:t>-</w:t>
            </w:r>
          </w:p>
        </w:tc>
        <w:tc>
          <w:tcPr>
            <w:tcW w:w="1538" w:type="dxa"/>
            <w:shd w:val="clear" w:color="auto" w:fill="auto"/>
          </w:tcPr>
          <w:p w14:paraId="1F5CD74E" w14:textId="77777777" w:rsidR="00953FD2" w:rsidRPr="00CC262E" w:rsidRDefault="00953FD2" w:rsidP="006C180F">
            <w:pPr>
              <w:suppressAutoHyphens w:val="0"/>
              <w:jc w:val="both"/>
              <w:rPr>
                <w:rFonts w:ascii="Arial" w:eastAsia="Calibri" w:hAnsi="Arial" w:cs="Arial"/>
                <w:lang w:eastAsia="en-US"/>
              </w:rPr>
            </w:pPr>
            <w:r w:rsidRPr="00CC262E">
              <w:rPr>
                <w:rFonts w:ascii="Arial" w:eastAsia="Calibri" w:hAnsi="Arial" w:cs="Arial"/>
                <w:lang w:eastAsia="en-US"/>
              </w:rPr>
              <w:t>-</w:t>
            </w:r>
          </w:p>
        </w:tc>
      </w:tr>
    </w:tbl>
    <w:p w14:paraId="27E645E1" w14:textId="77777777" w:rsidR="001313CD" w:rsidRPr="00E72CB9" w:rsidRDefault="001313CD" w:rsidP="006C180F">
      <w:pPr>
        <w:jc w:val="both"/>
        <w:rPr>
          <w:rFonts w:ascii="Arial" w:eastAsia="Calibri" w:hAnsi="Arial" w:cs="Arial"/>
          <w:b/>
          <w:lang w:eastAsia="en-US"/>
        </w:rPr>
      </w:pPr>
    </w:p>
    <w:p w14:paraId="4813935E" w14:textId="77777777" w:rsidR="009D0C0B" w:rsidRPr="00CE031F" w:rsidRDefault="009D0C0B" w:rsidP="006C180F">
      <w:pPr>
        <w:jc w:val="both"/>
        <w:rPr>
          <w:rFonts w:ascii="Arial" w:eastAsia="Calibri" w:hAnsi="Arial" w:cs="Arial"/>
          <w:iCs/>
          <w:vertAlign w:val="superscript"/>
          <w:lang w:eastAsia="en-US"/>
        </w:rPr>
      </w:pPr>
    </w:p>
    <w:p w14:paraId="320953B1" w14:textId="77777777" w:rsidR="009D0C0B" w:rsidRPr="009F2E41" w:rsidRDefault="009D0C0B" w:rsidP="006C180F">
      <w:pPr>
        <w:jc w:val="both"/>
        <w:rPr>
          <w:rFonts w:ascii="Arial" w:eastAsia="Calibri" w:hAnsi="Arial" w:cs="Arial"/>
          <w:b/>
          <w:bCs/>
          <w:highlight w:val="yellow"/>
          <w:u w:val="single"/>
          <w:lang w:eastAsia="en-US"/>
        </w:rPr>
      </w:pPr>
    </w:p>
    <w:p w14:paraId="2ADC7F46" w14:textId="77777777" w:rsidR="008A1290" w:rsidRPr="009F2E41" w:rsidRDefault="008A1290" w:rsidP="006C180F">
      <w:pPr>
        <w:suppressAutoHyphens w:val="0"/>
        <w:jc w:val="both"/>
        <w:rPr>
          <w:rFonts w:ascii="Arial" w:eastAsia="Calibri" w:hAnsi="Arial" w:cs="Arial"/>
          <w:b/>
          <w:bCs/>
          <w:lang w:val="sv-SE" w:eastAsia="en-US"/>
        </w:rPr>
      </w:pPr>
      <w:r w:rsidRPr="009F2E41">
        <w:rPr>
          <w:rFonts w:ascii="Arial" w:eastAsia="Calibri" w:hAnsi="Arial" w:cs="Arial"/>
          <w:b/>
          <w:bCs/>
          <w:lang w:val="sv-SE" w:eastAsia="en-US"/>
        </w:rPr>
        <w:t>Maximum residue limits or equivalent</w:t>
      </w:r>
    </w:p>
    <w:p w14:paraId="680B6F54" w14:textId="77777777" w:rsidR="008A1290" w:rsidRPr="009F2E41" w:rsidRDefault="008A1290" w:rsidP="006C180F">
      <w:pPr>
        <w:suppressAutoHyphens w:val="0"/>
        <w:jc w:val="both"/>
        <w:rPr>
          <w:rFonts w:ascii="Arial" w:eastAsia="Calibri" w:hAnsi="Arial" w:cs="Arial"/>
          <w:b/>
          <w:bCs/>
          <w:lang w:val="sv-SE" w:eastAsia="en-US"/>
        </w:rPr>
      </w:pPr>
    </w:p>
    <w:p w14:paraId="19BACD9F" w14:textId="77777777" w:rsidR="008A1290" w:rsidRPr="00CC262E" w:rsidRDefault="008A1290" w:rsidP="006C180F">
      <w:pPr>
        <w:suppressAutoHyphens w:val="0"/>
        <w:jc w:val="both"/>
        <w:rPr>
          <w:rFonts w:ascii="Arial" w:eastAsia="Calibri" w:hAnsi="Arial" w:cs="Arial"/>
          <w:lang w:val="sv-SE" w:eastAsia="en-US"/>
        </w:rPr>
      </w:pPr>
      <w:r w:rsidRPr="00CC262E">
        <w:rPr>
          <w:rFonts w:ascii="Arial" w:eastAsia="Calibri" w:hAnsi="Arial" w:cs="Arial"/>
          <w:lang w:val="sv-SE" w:eastAsia="en-US"/>
        </w:rPr>
        <w:t>Residue definitions</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2"/>
        <w:gridCol w:w="1614"/>
        <w:gridCol w:w="1842"/>
        <w:gridCol w:w="3686"/>
      </w:tblGrid>
      <w:tr w:rsidR="008A1290" w:rsidRPr="00E72CB9" w14:paraId="7850524D" w14:textId="77777777" w:rsidTr="008A1290">
        <w:tc>
          <w:tcPr>
            <w:tcW w:w="2322" w:type="dxa"/>
            <w:shd w:val="clear" w:color="auto" w:fill="FFFFCC"/>
          </w:tcPr>
          <w:p w14:paraId="2E6F1A04" w14:textId="77777777" w:rsidR="008A1290" w:rsidRPr="00B22902" w:rsidRDefault="008A1290" w:rsidP="006C180F">
            <w:pPr>
              <w:suppressAutoHyphens w:val="0"/>
              <w:jc w:val="both"/>
              <w:rPr>
                <w:rFonts w:ascii="Arial" w:eastAsia="Calibri" w:hAnsi="Arial" w:cs="Arial"/>
                <w:b/>
                <w:lang w:val="sv-SE" w:eastAsia="en-US"/>
              </w:rPr>
            </w:pPr>
            <w:r w:rsidRPr="00B22902">
              <w:rPr>
                <w:rFonts w:ascii="Arial" w:eastAsia="Calibri" w:hAnsi="Arial" w:cs="Arial"/>
                <w:b/>
                <w:lang w:val="sv-SE" w:eastAsia="en-US"/>
              </w:rPr>
              <w:lastRenderedPageBreak/>
              <w:t>MRLs or other relevant reference values</w:t>
            </w:r>
          </w:p>
        </w:tc>
        <w:tc>
          <w:tcPr>
            <w:tcW w:w="1614" w:type="dxa"/>
            <w:shd w:val="clear" w:color="auto" w:fill="FFFFCC"/>
          </w:tcPr>
          <w:p w14:paraId="7745C957" w14:textId="77777777" w:rsidR="008A1290" w:rsidRPr="00515859" w:rsidRDefault="008A1290" w:rsidP="006C180F">
            <w:pPr>
              <w:suppressAutoHyphens w:val="0"/>
              <w:jc w:val="both"/>
              <w:rPr>
                <w:rFonts w:ascii="Arial" w:eastAsia="Calibri" w:hAnsi="Arial" w:cs="Arial"/>
                <w:b/>
                <w:lang w:val="sv-SE" w:eastAsia="en-US"/>
              </w:rPr>
            </w:pPr>
            <w:r w:rsidRPr="00515859">
              <w:rPr>
                <w:rFonts w:ascii="Arial" w:eastAsia="Calibri" w:hAnsi="Arial" w:cs="Arial"/>
                <w:b/>
                <w:lang w:val="sv-SE" w:eastAsia="en-US"/>
              </w:rPr>
              <w:t xml:space="preserve">Reference </w:t>
            </w:r>
          </w:p>
        </w:tc>
        <w:tc>
          <w:tcPr>
            <w:tcW w:w="1842" w:type="dxa"/>
            <w:shd w:val="clear" w:color="auto" w:fill="FFFFCC"/>
          </w:tcPr>
          <w:p w14:paraId="4B4A1028" w14:textId="77777777" w:rsidR="008A1290" w:rsidRPr="00515859" w:rsidRDefault="008A1290" w:rsidP="006C180F">
            <w:pPr>
              <w:suppressAutoHyphens w:val="0"/>
              <w:jc w:val="both"/>
              <w:rPr>
                <w:rFonts w:ascii="Arial" w:eastAsia="Calibri" w:hAnsi="Arial" w:cs="Arial"/>
                <w:b/>
                <w:lang w:val="sv-SE" w:eastAsia="en-US"/>
              </w:rPr>
            </w:pPr>
            <w:r w:rsidRPr="00515859">
              <w:rPr>
                <w:rFonts w:ascii="Arial" w:eastAsia="Calibri" w:hAnsi="Arial" w:cs="Arial"/>
                <w:b/>
                <w:lang w:val="sv-SE" w:eastAsia="en-US"/>
              </w:rPr>
              <w:t>Relevant commodities</w:t>
            </w:r>
          </w:p>
        </w:tc>
        <w:tc>
          <w:tcPr>
            <w:tcW w:w="3686" w:type="dxa"/>
            <w:shd w:val="clear" w:color="auto" w:fill="FFFFCC"/>
          </w:tcPr>
          <w:p w14:paraId="735AAA9E" w14:textId="77777777" w:rsidR="008A1290" w:rsidRPr="00515859" w:rsidRDefault="008A1290" w:rsidP="006C180F">
            <w:pPr>
              <w:suppressAutoHyphens w:val="0"/>
              <w:jc w:val="both"/>
              <w:rPr>
                <w:rFonts w:ascii="Arial" w:eastAsia="Calibri" w:hAnsi="Arial" w:cs="Arial"/>
                <w:b/>
                <w:lang w:val="sv-SE" w:eastAsia="en-US"/>
              </w:rPr>
            </w:pPr>
            <w:r w:rsidRPr="00515859">
              <w:rPr>
                <w:rFonts w:ascii="Arial" w:eastAsia="Calibri" w:hAnsi="Arial" w:cs="Arial"/>
                <w:b/>
                <w:lang w:val="sv-SE" w:eastAsia="en-US"/>
              </w:rPr>
              <w:t>Value</w:t>
            </w:r>
          </w:p>
        </w:tc>
      </w:tr>
      <w:tr w:rsidR="008A1290" w:rsidRPr="00E72CB9" w14:paraId="2562ABB2" w14:textId="77777777" w:rsidTr="008A1290">
        <w:tc>
          <w:tcPr>
            <w:tcW w:w="2322" w:type="dxa"/>
            <w:shd w:val="clear" w:color="auto" w:fill="auto"/>
          </w:tcPr>
          <w:p w14:paraId="3C724B2F" w14:textId="77777777" w:rsidR="008A1290" w:rsidRPr="00E72CB9" w:rsidRDefault="008A1290" w:rsidP="00E72CB9">
            <w:pPr>
              <w:suppressAutoHyphens w:val="0"/>
              <w:autoSpaceDE w:val="0"/>
              <w:autoSpaceDN w:val="0"/>
              <w:adjustRightInd w:val="0"/>
              <w:jc w:val="both"/>
              <w:rPr>
                <w:rFonts w:ascii="Arial" w:eastAsia="Calibri" w:hAnsi="Arial" w:cs="Arial"/>
                <w:lang w:val="sv-SE" w:eastAsia="en-US"/>
              </w:rPr>
            </w:pPr>
            <w:r w:rsidRPr="00E72CB9">
              <w:rPr>
                <w:rFonts w:ascii="Arial" w:eastAsia="Calibri" w:hAnsi="Arial" w:cs="Arial"/>
                <w:lang w:val="sv-SE" w:eastAsia="en-US"/>
              </w:rPr>
              <w:t>AEL  = UL</w:t>
            </w:r>
          </w:p>
          <w:p w14:paraId="07BB239E" w14:textId="77777777" w:rsidR="008A1290" w:rsidRPr="00CE031F" w:rsidRDefault="008A1290" w:rsidP="00E72CB9">
            <w:pPr>
              <w:suppressAutoHyphens w:val="0"/>
              <w:autoSpaceDE w:val="0"/>
              <w:autoSpaceDN w:val="0"/>
              <w:adjustRightInd w:val="0"/>
              <w:jc w:val="both"/>
              <w:rPr>
                <w:rFonts w:ascii="Arial" w:eastAsia="Calibri" w:hAnsi="Arial" w:cs="Arial"/>
                <w:lang w:val="sv-SE" w:eastAsia="en-US"/>
              </w:rPr>
            </w:pPr>
            <w:r w:rsidRPr="00CE031F">
              <w:rPr>
                <w:rFonts w:ascii="Arial" w:eastAsia="Calibri" w:hAnsi="Arial" w:cs="Arial"/>
                <w:lang w:val="sv-SE" w:eastAsia="en-US"/>
              </w:rPr>
              <w:t>(Upper Intake Level)</w:t>
            </w:r>
          </w:p>
        </w:tc>
        <w:tc>
          <w:tcPr>
            <w:tcW w:w="1614" w:type="dxa"/>
            <w:shd w:val="clear" w:color="auto" w:fill="auto"/>
          </w:tcPr>
          <w:p w14:paraId="31521A33" w14:textId="77777777" w:rsidR="008A1290" w:rsidRPr="00CE031F" w:rsidRDefault="008A1290" w:rsidP="006C180F">
            <w:pPr>
              <w:suppressAutoHyphens w:val="0"/>
              <w:jc w:val="both"/>
              <w:rPr>
                <w:rFonts w:ascii="Arial" w:eastAsia="Calibri" w:hAnsi="Arial" w:cs="Arial"/>
                <w:lang w:val="sv-SE" w:eastAsia="en-US"/>
              </w:rPr>
            </w:pPr>
            <w:r w:rsidRPr="00CE031F">
              <w:rPr>
                <w:rFonts w:ascii="Arial" w:eastAsia="Calibri" w:hAnsi="Arial" w:cs="Arial"/>
                <w:lang w:val="sv-SE" w:eastAsia="en-US"/>
              </w:rPr>
              <w:t xml:space="preserve">Iodine CAR </w:t>
            </w:r>
          </w:p>
        </w:tc>
        <w:tc>
          <w:tcPr>
            <w:tcW w:w="1842" w:type="dxa"/>
            <w:shd w:val="clear" w:color="auto" w:fill="auto"/>
          </w:tcPr>
          <w:p w14:paraId="35C3DA0A" w14:textId="77777777" w:rsidR="008A1290" w:rsidRPr="009F2E41" w:rsidRDefault="008A1290" w:rsidP="006C180F">
            <w:pPr>
              <w:suppressAutoHyphens w:val="0"/>
              <w:jc w:val="both"/>
              <w:rPr>
                <w:rFonts w:ascii="Arial" w:eastAsia="Calibri" w:hAnsi="Arial" w:cs="Arial"/>
                <w:lang w:val="sv-SE" w:eastAsia="en-US"/>
              </w:rPr>
            </w:pPr>
            <w:r w:rsidRPr="009F2E41">
              <w:rPr>
                <w:rFonts w:ascii="Arial" w:eastAsia="Calibri" w:hAnsi="Arial" w:cs="Arial"/>
                <w:lang w:val="sv-SE" w:eastAsia="en-US"/>
              </w:rPr>
              <w:t>food</w:t>
            </w:r>
          </w:p>
        </w:tc>
        <w:tc>
          <w:tcPr>
            <w:tcW w:w="3686" w:type="dxa"/>
            <w:shd w:val="clear" w:color="auto" w:fill="auto"/>
          </w:tcPr>
          <w:p w14:paraId="35907E5C" w14:textId="77777777" w:rsidR="008A1290" w:rsidRPr="009F2E41" w:rsidRDefault="008A1290" w:rsidP="00E72CB9">
            <w:pPr>
              <w:suppressAutoHyphens w:val="0"/>
              <w:autoSpaceDE w:val="0"/>
              <w:autoSpaceDN w:val="0"/>
              <w:adjustRightInd w:val="0"/>
              <w:jc w:val="both"/>
              <w:rPr>
                <w:rFonts w:ascii="Arial" w:eastAsia="Calibri" w:hAnsi="Arial" w:cs="Arial"/>
                <w:lang w:val="sv-SE" w:eastAsia="en-US"/>
              </w:rPr>
            </w:pPr>
            <w:r w:rsidRPr="009F2E41">
              <w:rPr>
                <w:rFonts w:ascii="Arial" w:eastAsia="Calibri" w:hAnsi="Arial" w:cs="Arial"/>
                <w:lang w:val="sv-SE" w:eastAsia="en-US"/>
              </w:rPr>
              <w:t>Europe: 600 μg/day for adult</w:t>
            </w:r>
          </w:p>
          <w:p w14:paraId="034C6944" w14:textId="77777777" w:rsidR="008A1290" w:rsidRPr="00B22902" w:rsidRDefault="008A1290" w:rsidP="00E72CB9">
            <w:pPr>
              <w:suppressAutoHyphens w:val="0"/>
              <w:autoSpaceDE w:val="0"/>
              <w:autoSpaceDN w:val="0"/>
              <w:adjustRightInd w:val="0"/>
              <w:jc w:val="both"/>
              <w:rPr>
                <w:rFonts w:ascii="Arial" w:eastAsia="Calibri" w:hAnsi="Arial" w:cs="Arial"/>
                <w:lang w:val="sv-SE" w:eastAsia="en-US"/>
              </w:rPr>
            </w:pPr>
            <w:r w:rsidRPr="00CC262E">
              <w:rPr>
                <w:rFonts w:ascii="Arial" w:eastAsia="Calibri" w:hAnsi="Arial" w:cs="Arial"/>
                <w:lang w:val="sv-SE" w:eastAsia="en-US"/>
              </w:rPr>
              <w:t>(0.01 mg/kg bw/d.), 200 µg/day for infant, toddler and child (1-3 years old), 250 µg/day for child of 4-6 years old</w:t>
            </w:r>
            <w:r w:rsidRPr="00CC262E">
              <w:rPr>
                <w:rFonts w:ascii="Arial" w:eastAsia="Calibri" w:hAnsi="Arial" w:cs="Arial"/>
                <w:vertAlign w:val="superscript"/>
                <w:lang w:val="sv-SE" w:eastAsia="en-US"/>
              </w:rPr>
              <w:t>8</w:t>
            </w:r>
            <w:r w:rsidRPr="00B22902">
              <w:rPr>
                <w:rFonts w:ascii="Arial" w:eastAsia="Calibri" w:hAnsi="Arial" w:cs="Arial"/>
                <w:lang w:val="sv-SE" w:eastAsia="en-US"/>
              </w:rPr>
              <w:t>.</w:t>
            </w:r>
          </w:p>
          <w:p w14:paraId="256F0103" w14:textId="77777777" w:rsidR="008A1290" w:rsidRPr="00515859" w:rsidRDefault="008A1290" w:rsidP="00CE031F">
            <w:pPr>
              <w:suppressAutoHyphens w:val="0"/>
              <w:autoSpaceDE w:val="0"/>
              <w:autoSpaceDN w:val="0"/>
              <w:adjustRightInd w:val="0"/>
              <w:jc w:val="both"/>
              <w:rPr>
                <w:rFonts w:ascii="Arial" w:eastAsia="Calibri" w:hAnsi="Arial" w:cs="Arial"/>
                <w:lang w:val="sv-SE" w:eastAsia="en-US"/>
              </w:rPr>
            </w:pPr>
          </w:p>
          <w:p w14:paraId="2E86A97C" w14:textId="77777777" w:rsidR="008A1290" w:rsidRPr="00515859" w:rsidRDefault="008A1290" w:rsidP="009F2E41">
            <w:pPr>
              <w:suppressAutoHyphens w:val="0"/>
              <w:autoSpaceDE w:val="0"/>
              <w:autoSpaceDN w:val="0"/>
              <w:adjustRightInd w:val="0"/>
              <w:jc w:val="both"/>
              <w:rPr>
                <w:rFonts w:ascii="Arial" w:eastAsia="Calibri" w:hAnsi="Arial" w:cs="Arial"/>
                <w:lang w:val="sv-SE" w:eastAsia="en-US"/>
              </w:rPr>
            </w:pPr>
            <w:r w:rsidRPr="00515859">
              <w:rPr>
                <w:rFonts w:ascii="Arial" w:eastAsia="Calibri" w:hAnsi="Arial" w:cs="Arial"/>
                <w:lang w:val="sv-SE" w:eastAsia="en-US"/>
              </w:rPr>
              <w:t xml:space="preserve">USA: 1200 μg/day, </w:t>
            </w:r>
          </w:p>
          <w:p w14:paraId="7F20B8E8" w14:textId="77777777" w:rsidR="008A1290" w:rsidRPr="00515859" w:rsidRDefault="008A1290" w:rsidP="006C180F">
            <w:pPr>
              <w:suppressAutoHyphens w:val="0"/>
              <w:jc w:val="both"/>
              <w:rPr>
                <w:rFonts w:ascii="Arial" w:eastAsia="Calibri" w:hAnsi="Arial" w:cs="Arial"/>
                <w:lang w:val="sv-SE" w:eastAsia="en-US"/>
              </w:rPr>
            </w:pPr>
            <w:r w:rsidRPr="00515859">
              <w:rPr>
                <w:rFonts w:ascii="Arial" w:eastAsia="Calibri" w:hAnsi="Arial" w:cs="Arial"/>
                <w:lang w:val="sv-SE" w:eastAsia="en-US"/>
              </w:rPr>
              <w:t>0.02 mg/kg bw/d.</w:t>
            </w:r>
          </w:p>
        </w:tc>
      </w:tr>
      <w:tr w:rsidR="008A1290" w:rsidRPr="00E72CB9" w14:paraId="3332A08C" w14:textId="77777777" w:rsidTr="008A1290">
        <w:tc>
          <w:tcPr>
            <w:tcW w:w="2322" w:type="dxa"/>
            <w:shd w:val="clear" w:color="auto" w:fill="auto"/>
          </w:tcPr>
          <w:p w14:paraId="5561989D" w14:textId="77777777" w:rsidR="008A1290" w:rsidRPr="00E72CB9" w:rsidRDefault="008A1290" w:rsidP="00E72CB9">
            <w:pPr>
              <w:suppressAutoHyphens w:val="0"/>
              <w:autoSpaceDE w:val="0"/>
              <w:autoSpaceDN w:val="0"/>
              <w:adjustRightInd w:val="0"/>
              <w:jc w:val="both"/>
              <w:rPr>
                <w:rFonts w:ascii="Arial" w:eastAsia="Calibri" w:hAnsi="Arial" w:cs="Arial"/>
                <w:lang w:val="sv-SE" w:eastAsia="en-US"/>
              </w:rPr>
            </w:pPr>
            <w:r w:rsidRPr="00E72CB9">
              <w:rPr>
                <w:rFonts w:ascii="Arial" w:eastAsia="Calibri" w:hAnsi="Arial" w:cs="Arial"/>
                <w:lang w:val="sv-SE" w:eastAsia="en-US"/>
              </w:rPr>
              <w:t>ARfD</w:t>
            </w:r>
          </w:p>
        </w:tc>
        <w:tc>
          <w:tcPr>
            <w:tcW w:w="1614" w:type="dxa"/>
            <w:shd w:val="clear" w:color="auto" w:fill="auto"/>
          </w:tcPr>
          <w:p w14:paraId="1C28ADC8" w14:textId="77777777" w:rsidR="008A1290" w:rsidRPr="00CE031F" w:rsidRDefault="008A1290" w:rsidP="006C180F">
            <w:pPr>
              <w:suppressAutoHyphens w:val="0"/>
              <w:jc w:val="both"/>
              <w:rPr>
                <w:rFonts w:ascii="Arial" w:eastAsia="Calibri" w:hAnsi="Arial" w:cs="Arial"/>
                <w:lang w:val="sv-SE" w:eastAsia="en-US"/>
              </w:rPr>
            </w:pPr>
            <w:r w:rsidRPr="00CE031F">
              <w:rPr>
                <w:rFonts w:ascii="Arial" w:eastAsia="Calibri" w:hAnsi="Arial" w:cs="Arial"/>
                <w:lang w:val="sv-SE" w:eastAsia="en-US"/>
              </w:rPr>
              <w:t xml:space="preserve">Iodine CAR </w:t>
            </w:r>
          </w:p>
        </w:tc>
        <w:tc>
          <w:tcPr>
            <w:tcW w:w="1842" w:type="dxa"/>
            <w:shd w:val="clear" w:color="auto" w:fill="auto"/>
          </w:tcPr>
          <w:p w14:paraId="5F9F96F7" w14:textId="77777777" w:rsidR="008A1290" w:rsidRPr="009F2E41" w:rsidRDefault="008A1290" w:rsidP="006C180F">
            <w:pPr>
              <w:suppressAutoHyphens w:val="0"/>
              <w:jc w:val="both"/>
              <w:rPr>
                <w:rFonts w:ascii="Arial" w:eastAsia="Calibri" w:hAnsi="Arial" w:cs="Arial"/>
                <w:lang w:val="sv-SE" w:eastAsia="en-US"/>
              </w:rPr>
            </w:pPr>
            <w:r w:rsidRPr="009F2E41">
              <w:rPr>
                <w:rFonts w:ascii="Arial" w:eastAsia="Calibri" w:hAnsi="Arial" w:cs="Arial"/>
                <w:lang w:val="sv-SE" w:eastAsia="en-US"/>
              </w:rPr>
              <w:t>-</w:t>
            </w:r>
          </w:p>
        </w:tc>
        <w:tc>
          <w:tcPr>
            <w:tcW w:w="3686" w:type="dxa"/>
            <w:shd w:val="clear" w:color="auto" w:fill="auto"/>
          </w:tcPr>
          <w:p w14:paraId="086F5C3F" w14:textId="77777777" w:rsidR="008A1290" w:rsidRPr="009F2E41" w:rsidRDefault="008A1290" w:rsidP="00E72CB9">
            <w:pPr>
              <w:suppressAutoHyphens w:val="0"/>
              <w:autoSpaceDE w:val="0"/>
              <w:autoSpaceDN w:val="0"/>
              <w:adjustRightInd w:val="0"/>
              <w:jc w:val="both"/>
              <w:rPr>
                <w:rFonts w:ascii="Arial" w:eastAsia="Calibri" w:hAnsi="Arial" w:cs="Arial"/>
                <w:lang w:val="sv-SE" w:eastAsia="en-US"/>
              </w:rPr>
            </w:pPr>
            <w:r w:rsidRPr="009F2E41">
              <w:rPr>
                <w:rFonts w:ascii="Arial" w:eastAsia="Calibri" w:hAnsi="Arial" w:cs="Arial"/>
                <w:lang w:val="sv-SE" w:eastAsia="en-US"/>
              </w:rPr>
              <w:t xml:space="preserve">Not applicable. Substance is not acute toxic or harmful. </w:t>
            </w:r>
          </w:p>
        </w:tc>
      </w:tr>
      <w:tr w:rsidR="008A1290" w:rsidRPr="00E72CB9" w14:paraId="36E4B290" w14:textId="77777777" w:rsidTr="008A1290">
        <w:tc>
          <w:tcPr>
            <w:tcW w:w="2322" w:type="dxa"/>
            <w:shd w:val="clear" w:color="auto" w:fill="auto"/>
          </w:tcPr>
          <w:p w14:paraId="3845F586" w14:textId="77777777" w:rsidR="008A1290" w:rsidRPr="00E72CB9" w:rsidRDefault="008A1290" w:rsidP="00E72CB9">
            <w:pPr>
              <w:suppressAutoHyphens w:val="0"/>
              <w:autoSpaceDE w:val="0"/>
              <w:autoSpaceDN w:val="0"/>
              <w:adjustRightInd w:val="0"/>
              <w:jc w:val="both"/>
              <w:rPr>
                <w:rFonts w:ascii="Arial" w:eastAsia="Calibri" w:hAnsi="Arial" w:cs="Arial"/>
                <w:lang w:val="sv-SE" w:eastAsia="en-US"/>
              </w:rPr>
            </w:pPr>
            <w:r w:rsidRPr="00E72CB9">
              <w:rPr>
                <w:rFonts w:ascii="Arial" w:eastAsia="Calibri" w:hAnsi="Arial" w:cs="Arial"/>
                <w:lang w:val="sv-SE" w:eastAsia="en-US"/>
              </w:rPr>
              <w:t>Drinking water limit</w:t>
            </w:r>
          </w:p>
        </w:tc>
        <w:tc>
          <w:tcPr>
            <w:tcW w:w="1614" w:type="dxa"/>
            <w:shd w:val="clear" w:color="auto" w:fill="auto"/>
          </w:tcPr>
          <w:p w14:paraId="6EE8E746" w14:textId="77777777" w:rsidR="008A1290" w:rsidRPr="00CE031F" w:rsidRDefault="008A1290" w:rsidP="006C180F">
            <w:pPr>
              <w:suppressAutoHyphens w:val="0"/>
              <w:jc w:val="both"/>
              <w:rPr>
                <w:rFonts w:ascii="Arial" w:eastAsia="Calibri" w:hAnsi="Arial" w:cs="Arial"/>
                <w:lang w:val="sv-SE" w:eastAsia="en-US"/>
              </w:rPr>
            </w:pPr>
            <w:r w:rsidRPr="00CE031F">
              <w:rPr>
                <w:rFonts w:ascii="Arial" w:eastAsia="Calibri" w:hAnsi="Arial" w:cs="Arial"/>
                <w:lang w:val="sv-SE" w:eastAsia="en-US"/>
              </w:rPr>
              <w:t xml:space="preserve">Iodine CAR </w:t>
            </w:r>
          </w:p>
        </w:tc>
        <w:tc>
          <w:tcPr>
            <w:tcW w:w="1842" w:type="dxa"/>
            <w:shd w:val="clear" w:color="auto" w:fill="auto"/>
          </w:tcPr>
          <w:p w14:paraId="77FD6136" w14:textId="77777777" w:rsidR="008A1290" w:rsidRPr="009F2E41" w:rsidRDefault="008A1290" w:rsidP="006C180F">
            <w:pPr>
              <w:suppressAutoHyphens w:val="0"/>
              <w:jc w:val="both"/>
              <w:rPr>
                <w:rFonts w:ascii="Arial" w:eastAsia="Calibri" w:hAnsi="Arial" w:cs="Arial"/>
                <w:lang w:val="sv-SE" w:eastAsia="en-US"/>
              </w:rPr>
            </w:pPr>
            <w:r w:rsidRPr="009F2E41">
              <w:rPr>
                <w:rFonts w:ascii="Arial" w:eastAsia="Calibri" w:hAnsi="Arial" w:cs="Arial"/>
                <w:lang w:val="sv-SE" w:eastAsia="en-US"/>
              </w:rPr>
              <w:t>water</w:t>
            </w:r>
          </w:p>
        </w:tc>
        <w:tc>
          <w:tcPr>
            <w:tcW w:w="3686" w:type="dxa"/>
            <w:shd w:val="clear" w:color="auto" w:fill="auto"/>
          </w:tcPr>
          <w:p w14:paraId="4E874D53" w14:textId="77777777" w:rsidR="008A1290" w:rsidRPr="009F2E41" w:rsidRDefault="008A1290" w:rsidP="00E72CB9">
            <w:pPr>
              <w:suppressAutoHyphens w:val="0"/>
              <w:autoSpaceDE w:val="0"/>
              <w:autoSpaceDN w:val="0"/>
              <w:adjustRightInd w:val="0"/>
              <w:jc w:val="both"/>
              <w:rPr>
                <w:rFonts w:ascii="Arial" w:eastAsia="Calibri" w:hAnsi="Arial" w:cs="Arial"/>
                <w:lang w:val="sv-SE" w:eastAsia="en-US"/>
              </w:rPr>
            </w:pPr>
            <w:r w:rsidRPr="009F2E41">
              <w:rPr>
                <w:rFonts w:ascii="Arial" w:eastAsia="Calibri" w:hAnsi="Arial" w:cs="Arial"/>
                <w:lang w:val="sv-SE" w:eastAsia="en-US"/>
              </w:rPr>
              <w:t xml:space="preserve">No drinking water limit is established. </w:t>
            </w:r>
          </w:p>
          <w:p w14:paraId="37AE5AF8" w14:textId="77777777" w:rsidR="008A1290" w:rsidRPr="009F2E41" w:rsidRDefault="008A1290" w:rsidP="00E72CB9">
            <w:pPr>
              <w:suppressAutoHyphens w:val="0"/>
              <w:autoSpaceDE w:val="0"/>
              <w:autoSpaceDN w:val="0"/>
              <w:adjustRightInd w:val="0"/>
              <w:jc w:val="both"/>
              <w:rPr>
                <w:rFonts w:ascii="Arial" w:eastAsia="Calibri" w:hAnsi="Arial" w:cs="Arial"/>
                <w:lang w:val="sv-SE" w:eastAsia="en-US"/>
              </w:rPr>
            </w:pPr>
            <w:r w:rsidRPr="009F2E41">
              <w:rPr>
                <w:rFonts w:ascii="Arial" w:eastAsia="Calibri" w:hAnsi="Arial" w:cs="Arial"/>
                <w:lang w:val="sv-SE" w:eastAsia="en-US"/>
              </w:rPr>
              <w:t xml:space="preserve">30 μg/L is a threshold proposed and calculated is based on 10% Upper Intake Level and a daily intake of 2 L drinking water </w:t>
            </w:r>
          </w:p>
        </w:tc>
      </w:tr>
      <w:tr w:rsidR="003427F0" w:rsidRPr="00E72CB9" w14:paraId="422C247A" w14:textId="77777777" w:rsidTr="008A1290">
        <w:tc>
          <w:tcPr>
            <w:tcW w:w="2322" w:type="dxa"/>
            <w:shd w:val="clear" w:color="auto" w:fill="auto"/>
          </w:tcPr>
          <w:p w14:paraId="7EA30950" w14:textId="77777777" w:rsidR="003427F0" w:rsidRPr="00E72CB9" w:rsidRDefault="003427F0" w:rsidP="00E72CB9">
            <w:pPr>
              <w:suppressAutoHyphens w:val="0"/>
              <w:autoSpaceDE w:val="0"/>
              <w:autoSpaceDN w:val="0"/>
              <w:adjustRightInd w:val="0"/>
              <w:jc w:val="both"/>
              <w:rPr>
                <w:rFonts w:ascii="Arial" w:eastAsia="Calibri" w:hAnsi="Arial" w:cs="Arial"/>
                <w:lang w:val="sv-SE" w:eastAsia="en-US"/>
              </w:rPr>
            </w:pPr>
            <w:r w:rsidRPr="00E72CB9">
              <w:rPr>
                <w:rFonts w:ascii="Arial" w:eastAsia="Calibri" w:hAnsi="Arial" w:cs="Arial"/>
                <w:lang w:val="sv-SE" w:eastAsia="en-US"/>
              </w:rPr>
              <w:t>MRL</w:t>
            </w:r>
          </w:p>
        </w:tc>
        <w:tc>
          <w:tcPr>
            <w:tcW w:w="1614" w:type="dxa"/>
            <w:shd w:val="clear" w:color="auto" w:fill="auto"/>
          </w:tcPr>
          <w:p w14:paraId="4FA93B72" w14:textId="77777777" w:rsidR="003427F0" w:rsidRPr="009F2E41" w:rsidRDefault="003427F0" w:rsidP="006C180F">
            <w:pPr>
              <w:suppressAutoHyphens w:val="0"/>
              <w:jc w:val="both"/>
              <w:rPr>
                <w:rFonts w:ascii="Arial" w:eastAsia="Calibri" w:hAnsi="Arial" w:cs="Arial"/>
                <w:lang w:val="sv-SE" w:eastAsia="en-US"/>
              </w:rPr>
            </w:pPr>
            <w:r w:rsidRPr="00CE031F">
              <w:rPr>
                <w:rFonts w:ascii="Arial" w:eastAsia="Calibri" w:hAnsi="Arial" w:cs="Arial"/>
                <w:lang w:val="sv-SE" w:eastAsia="en-US"/>
              </w:rPr>
              <w:t>Compentent Authorities meetings of 17 Marc</w:t>
            </w:r>
            <w:r w:rsidRPr="009F2E41">
              <w:rPr>
                <w:rFonts w:ascii="Arial" w:eastAsia="Calibri" w:hAnsi="Arial" w:cs="Arial"/>
                <w:lang w:val="sv-SE" w:eastAsia="en-US"/>
              </w:rPr>
              <w:t>h and 17 May 2017</w:t>
            </w:r>
          </w:p>
        </w:tc>
        <w:tc>
          <w:tcPr>
            <w:tcW w:w="1842" w:type="dxa"/>
            <w:shd w:val="clear" w:color="auto" w:fill="auto"/>
          </w:tcPr>
          <w:p w14:paraId="2A5A6825" w14:textId="77777777" w:rsidR="003427F0" w:rsidRPr="009F2E41" w:rsidRDefault="003427F0" w:rsidP="006C180F">
            <w:pPr>
              <w:suppressAutoHyphens w:val="0"/>
              <w:jc w:val="both"/>
              <w:rPr>
                <w:rFonts w:ascii="Arial" w:eastAsia="Calibri" w:hAnsi="Arial" w:cs="Arial"/>
                <w:lang w:val="sv-SE" w:eastAsia="en-US"/>
              </w:rPr>
            </w:pPr>
            <w:r w:rsidRPr="009F2E41">
              <w:rPr>
                <w:rFonts w:ascii="Arial" w:eastAsia="Calibri" w:hAnsi="Arial" w:cs="Arial"/>
                <w:lang w:val="sv-SE" w:eastAsia="en-US"/>
              </w:rPr>
              <w:t>Food of animal origin</w:t>
            </w:r>
          </w:p>
        </w:tc>
        <w:tc>
          <w:tcPr>
            <w:tcW w:w="3686" w:type="dxa"/>
            <w:shd w:val="clear" w:color="auto" w:fill="auto"/>
          </w:tcPr>
          <w:p w14:paraId="695A2436" w14:textId="77777777" w:rsidR="003427F0" w:rsidRPr="009F2E41" w:rsidRDefault="003427F0" w:rsidP="00E72CB9">
            <w:pPr>
              <w:suppressAutoHyphens w:val="0"/>
              <w:autoSpaceDE w:val="0"/>
              <w:autoSpaceDN w:val="0"/>
              <w:adjustRightInd w:val="0"/>
              <w:jc w:val="both"/>
              <w:rPr>
                <w:rFonts w:ascii="Arial" w:eastAsia="Calibri" w:hAnsi="Arial" w:cs="Arial"/>
                <w:lang w:val="sv-SE" w:eastAsia="en-US"/>
              </w:rPr>
            </w:pPr>
            <w:r w:rsidRPr="009F2E41">
              <w:rPr>
                <w:rFonts w:ascii="Arial" w:eastAsia="Calibri" w:hAnsi="Arial" w:cs="Arial"/>
                <w:lang w:val="sv-SE" w:eastAsia="en-US"/>
              </w:rPr>
              <w:t>No MRL required.</w:t>
            </w:r>
          </w:p>
        </w:tc>
      </w:tr>
    </w:tbl>
    <w:p w14:paraId="328035A3" w14:textId="77777777" w:rsidR="008A1290" w:rsidRPr="00E72CB9" w:rsidRDefault="008A1290" w:rsidP="006C180F">
      <w:pPr>
        <w:suppressAutoHyphens w:val="0"/>
        <w:jc w:val="both"/>
        <w:rPr>
          <w:rFonts w:ascii="Arial" w:eastAsia="Calibri" w:hAnsi="Arial" w:cs="Arial"/>
          <w:b/>
          <w:bCs/>
          <w:lang w:val="sv-SE" w:eastAsia="en-US"/>
        </w:rPr>
      </w:pPr>
    </w:p>
    <w:p w14:paraId="7B967578" w14:textId="77777777" w:rsidR="008A1290" w:rsidRPr="00CE031F" w:rsidRDefault="008A1290" w:rsidP="006C180F">
      <w:pPr>
        <w:suppressAutoHyphens w:val="0"/>
        <w:jc w:val="both"/>
        <w:rPr>
          <w:rFonts w:ascii="Arial" w:eastAsia="Calibri" w:hAnsi="Arial" w:cs="Arial"/>
          <w:b/>
          <w:bCs/>
          <w:lang w:val="sv-SE" w:eastAsia="en-US"/>
        </w:rPr>
      </w:pPr>
    </w:p>
    <w:p w14:paraId="562572D4" w14:textId="77777777" w:rsidR="008A1290" w:rsidRPr="00E72CB9" w:rsidRDefault="008A1290" w:rsidP="006C180F">
      <w:pPr>
        <w:suppressAutoHyphens w:val="0"/>
        <w:jc w:val="both"/>
        <w:rPr>
          <w:rFonts w:ascii="Arial" w:eastAsia="Calibri" w:hAnsi="Arial" w:cs="Arial"/>
          <w:lang w:val="sv-SE" w:eastAsia="en-US"/>
        </w:rPr>
      </w:pPr>
      <w:r w:rsidRPr="00CE031F">
        <w:rPr>
          <w:rFonts w:ascii="Arial" w:eastAsia="Calibri" w:hAnsi="Arial" w:cs="Arial"/>
          <w:lang w:val="sv-SE" w:eastAsia="en-US"/>
        </w:rPr>
        <w:t>The Scientific Committee on Food (SCF) based the iodine tolerable upper intake (UL) on studies of short term duration and in a small number of subjects (n=10-32). For iodine intakes about 1700-180</w:t>
      </w:r>
      <w:r w:rsidRPr="009F2E41">
        <w:rPr>
          <w:rFonts w:ascii="Arial" w:eastAsia="Calibri" w:hAnsi="Arial" w:cs="Arial"/>
          <w:lang w:val="sv-SE" w:eastAsia="en-US"/>
        </w:rPr>
        <w:t>0 μg/day, the studies showed an increased serum thyroid-stimulating hormone (TSH) and thyrotropin-releasing hormone (TRH), but these changes were considered marginal and not associated with any clinical adverse effects. The results were supported by a five years study where, for approximately similar iodine intakes, no clinical thyroid pathology occurred. An uncertainty factor of 3 was selected to derive the UL for adults. The ULs for toddlers and children were derived by adjustment of the adult UL on the basis of metabolic weight, since there is no evidence of increased susceptibility in c</w:t>
      </w:r>
      <w:r w:rsidRPr="00CC262E">
        <w:rPr>
          <w:rFonts w:ascii="Arial" w:eastAsia="Calibri" w:hAnsi="Arial" w:cs="Arial"/>
          <w:lang w:val="sv-SE" w:eastAsia="en-US"/>
        </w:rPr>
        <w:t>hildren. The SCF adopted the value of 600 μg/day as a UL for adults including pregnant and lactating women (2002)</w:t>
      </w:r>
      <w:r w:rsidRPr="00E72CB9">
        <w:rPr>
          <w:rFonts w:ascii="Arial" w:eastAsia="Calibri" w:hAnsi="Arial" w:cs="Arial"/>
          <w:vertAlign w:val="superscript"/>
          <w:lang w:val="sv-SE" w:eastAsia="en-US"/>
        </w:rPr>
        <w:footnoteReference w:id="5"/>
      </w:r>
      <w:r w:rsidRPr="00E72CB9">
        <w:rPr>
          <w:rFonts w:ascii="Arial" w:eastAsia="Calibri" w:hAnsi="Arial" w:cs="Arial"/>
          <w:lang w:val="sv-SE" w:eastAsia="en-US"/>
        </w:rPr>
        <w:t>. The UL for toddlers was set at 200 µg/day.</w:t>
      </w:r>
    </w:p>
    <w:p w14:paraId="75B32121" w14:textId="77777777" w:rsidR="008A1290" w:rsidRPr="00CE031F" w:rsidRDefault="008A1290" w:rsidP="006C180F">
      <w:pPr>
        <w:suppressAutoHyphens w:val="0"/>
        <w:jc w:val="both"/>
        <w:rPr>
          <w:rFonts w:ascii="Arial" w:eastAsia="Calibri" w:hAnsi="Arial" w:cs="Arial"/>
          <w:lang w:val="sv-SE" w:eastAsia="en-US"/>
        </w:rPr>
      </w:pPr>
      <w:r w:rsidRPr="00CE031F">
        <w:rPr>
          <w:rFonts w:ascii="Arial" w:eastAsia="Calibri" w:hAnsi="Arial" w:cs="Arial"/>
          <w:lang w:val="sv-SE" w:eastAsia="en-US"/>
        </w:rPr>
        <w:t>Nevertheless, in the iodine CAR, it is reported that a healthy adult can tolerate iodine intake of more than 1000 µg/day without any adverse effects.</w:t>
      </w:r>
    </w:p>
    <w:p w14:paraId="740AE153" w14:textId="77777777" w:rsidR="002D20B6" w:rsidRPr="009F2E41" w:rsidRDefault="008A1290" w:rsidP="00E72CB9">
      <w:pPr>
        <w:pStyle w:val="Corpsdetexte"/>
        <w:jc w:val="both"/>
        <w:rPr>
          <w:rFonts w:ascii="Arial" w:eastAsia="Calibri" w:hAnsi="Arial" w:cs="Arial"/>
          <w:lang w:val="sv-SE" w:eastAsia="en-US"/>
        </w:rPr>
      </w:pPr>
      <w:r w:rsidRPr="009F2E41">
        <w:rPr>
          <w:rFonts w:ascii="Arial" w:eastAsia="Calibri" w:hAnsi="Arial" w:cs="Arial"/>
          <w:lang w:val="sv-SE" w:eastAsia="en-US"/>
        </w:rPr>
        <w:t>As indicated by the SCF, the tolerable upper intake levels ULs are not a safety threshold. Indeed, the SCF indicated that the UL “may be exceeded for short periods without appreciable risk to the health of the individuals concerned”.</w:t>
      </w:r>
    </w:p>
    <w:p w14:paraId="6073348C" w14:textId="77777777" w:rsidR="0054529C" w:rsidRPr="00CC262E" w:rsidRDefault="0054529C" w:rsidP="00E72CB9">
      <w:pPr>
        <w:pStyle w:val="Corpsdetexte"/>
        <w:jc w:val="both"/>
        <w:rPr>
          <w:rFonts w:ascii="Arial" w:eastAsia="Calibri" w:hAnsi="Arial" w:cs="Arial"/>
          <w:lang w:val="sv-SE" w:eastAsia="en-US"/>
        </w:rPr>
      </w:pPr>
    </w:p>
    <w:p w14:paraId="3EB3C164" w14:textId="77777777" w:rsidR="0054529C" w:rsidRPr="006C180F" w:rsidRDefault="0054529C" w:rsidP="006C180F">
      <w:pPr>
        <w:jc w:val="both"/>
        <w:rPr>
          <w:rFonts w:ascii="Arial" w:hAnsi="Arial" w:cs="Arial"/>
        </w:rPr>
      </w:pPr>
      <w:r w:rsidRPr="006C180F">
        <w:rPr>
          <w:rFonts w:ascii="Arial" w:hAnsi="Arial" w:cs="Arial"/>
        </w:rPr>
        <w:t xml:space="preserve">Furthermore, besides the exposure due to the treatment the user is also exposed by dietary exposure. An assessment for dietary exposure is included. User is exposed to iodine through background in milk (due to natural sources and feed supplementation) and by other dietary sources. This exposure represents between 25% and 46% of the UL considering respectively the recommended dietary intake of iodine (approach proposed in the CAR) or the dietary intake values discussed recently for iodine union authorisations at the European level. </w:t>
      </w:r>
    </w:p>
    <w:p w14:paraId="4BBBC4ED" w14:textId="77777777" w:rsidR="00955D1E" w:rsidRPr="006C180F" w:rsidRDefault="00955D1E" w:rsidP="006C180F">
      <w:pPr>
        <w:jc w:val="both"/>
        <w:rPr>
          <w:rFonts w:ascii="Arial" w:hAnsi="Arial" w:cs="Arial"/>
        </w:rPr>
      </w:pPr>
    </w:p>
    <w:p w14:paraId="012C41FB" w14:textId="1FD9617D" w:rsidR="00955D1E" w:rsidRPr="00E72CB9" w:rsidRDefault="00955D1E" w:rsidP="006C180F">
      <w:pPr>
        <w:jc w:val="both"/>
        <w:rPr>
          <w:rFonts w:ascii="Arial" w:hAnsi="Arial" w:cs="Arial"/>
          <w:b/>
          <w:i/>
          <w:iCs/>
          <w:lang w:eastAsia="en-US"/>
        </w:rPr>
      </w:pPr>
      <w:r w:rsidRPr="00E72CB9">
        <w:rPr>
          <w:rFonts w:ascii="Arial" w:hAnsi="Arial" w:cs="Arial"/>
          <w:b/>
          <w:iCs/>
          <w:lang w:eastAsia="en-US"/>
        </w:rPr>
        <w:t>As the background value has been recently discussed (between 25% of 46% of UL) in the framework of Union authorisations, both risk assessment have been performed in this report</w:t>
      </w:r>
      <w:r w:rsidRPr="00E72CB9">
        <w:rPr>
          <w:rFonts w:ascii="Arial" w:hAnsi="Arial" w:cs="Arial"/>
          <w:b/>
          <w:iCs/>
          <w:lang w:eastAsia="en-US"/>
        </w:rPr>
        <w:br/>
        <w:t>Nevertheless, the 25</w:t>
      </w:r>
      <w:r w:rsidRPr="00CE031F">
        <w:rPr>
          <w:rFonts w:ascii="Arial" w:hAnsi="Arial" w:cs="Arial"/>
          <w:b/>
          <w:iCs/>
          <w:lang w:eastAsia="en-US"/>
        </w:rPr>
        <w:t>% value is the one agreed in the CAR. Hence the conclusion from FRCA will be based on the agreed 25% value</w:t>
      </w:r>
      <w:r w:rsidRPr="00CE031F">
        <w:rPr>
          <w:rFonts w:ascii="Arial" w:hAnsi="Arial" w:cs="Arial"/>
          <w:b/>
          <w:i/>
          <w:iCs/>
          <w:lang w:eastAsia="en-US"/>
        </w:rPr>
        <w:t xml:space="preserve">. </w:t>
      </w:r>
    </w:p>
    <w:p w14:paraId="110EEDB3" w14:textId="77777777" w:rsidR="0054529C" w:rsidRPr="00CE031F" w:rsidRDefault="0054529C" w:rsidP="00E72CB9">
      <w:pPr>
        <w:pStyle w:val="Corpsdetexte"/>
        <w:jc w:val="both"/>
        <w:rPr>
          <w:rFonts w:ascii="Arial" w:eastAsia="Calibri" w:hAnsi="Arial" w:cs="Arial"/>
          <w:lang w:val="sv-SE" w:eastAsia="en-US"/>
        </w:rPr>
      </w:pPr>
    </w:p>
    <w:p w14:paraId="04C1B3BD" w14:textId="77777777" w:rsidR="004A61D7" w:rsidRPr="009F2E41" w:rsidRDefault="004A61D7" w:rsidP="00E72CB9">
      <w:pPr>
        <w:pStyle w:val="Corpsdetexte"/>
        <w:jc w:val="both"/>
        <w:rPr>
          <w:rFonts w:ascii="Arial" w:hAnsi="Arial" w:cs="Arial"/>
          <w:lang w:eastAsia="en-US"/>
        </w:rPr>
      </w:pPr>
    </w:p>
    <w:p w14:paraId="1619069F" w14:textId="77777777" w:rsidR="009D0C0B" w:rsidRPr="009F2E41" w:rsidRDefault="00FA480B" w:rsidP="006C180F">
      <w:pPr>
        <w:pStyle w:val="Titre5"/>
        <w:spacing w:after="0" w:line="240" w:lineRule="auto"/>
        <w:jc w:val="both"/>
        <w:rPr>
          <w:rFonts w:ascii="Arial" w:eastAsia="Calibri" w:hAnsi="Arial" w:cs="Arial"/>
          <w:b w:val="0"/>
          <w:lang w:eastAsia="en-US"/>
        </w:rPr>
      </w:pPr>
      <w:r w:rsidRPr="009F2E41">
        <w:rPr>
          <w:rFonts w:ascii="Arial" w:eastAsia="Calibri" w:hAnsi="Arial" w:cs="Arial"/>
          <w:lang w:eastAsia="en-US"/>
        </w:rPr>
        <w:t>Risk for industrial users</w:t>
      </w:r>
    </w:p>
    <w:p w14:paraId="591FB4A3" w14:textId="77777777" w:rsidR="009D0C0B" w:rsidRPr="00CC262E" w:rsidRDefault="001313CD" w:rsidP="006C180F">
      <w:pPr>
        <w:jc w:val="both"/>
        <w:rPr>
          <w:rFonts w:ascii="Arial" w:eastAsia="Calibri" w:hAnsi="Arial" w:cs="Arial"/>
          <w:iCs/>
          <w:lang w:eastAsia="en-US"/>
        </w:rPr>
      </w:pPr>
      <w:r w:rsidRPr="00CC262E">
        <w:rPr>
          <w:rFonts w:ascii="Arial" w:eastAsia="Calibri" w:hAnsi="Arial" w:cs="Arial"/>
          <w:iCs/>
          <w:lang w:eastAsia="en-US"/>
        </w:rPr>
        <w:t>Not relevant</w:t>
      </w:r>
    </w:p>
    <w:p w14:paraId="3061B7DE" w14:textId="77777777" w:rsidR="009D0C0B" w:rsidRPr="00B22902" w:rsidRDefault="009D0C0B" w:rsidP="006C180F">
      <w:pPr>
        <w:jc w:val="both"/>
        <w:rPr>
          <w:rFonts w:ascii="Arial" w:eastAsia="Calibri" w:hAnsi="Arial" w:cs="Arial"/>
          <w:lang w:eastAsia="en-US"/>
        </w:rPr>
      </w:pPr>
    </w:p>
    <w:p w14:paraId="2FD793A5" w14:textId="77777777" w:rsidR="009D0C0B" w:rsidRPr="00515859" w:rsidRDefault="00FA480B" w:rsidP="0031452F">
      <w:pPr>
        <w:pStyle w:val="Titre5"/>
        <w:spacing w:after="0" w:line="240" w:lineRule="auto"/>
        <w:jc w:val="both"/>
        <w:rPr>
          <w:rFonts w:ascii="Arial" w:eastAsia="Calibri" w:hAnsi="Arial" w:cs="Arial"/>
          <w:b w:val="0"/>
          <w:lang w:eastAsia="en-US"/>
        </w:rPr>
      </w:pPr>
      <w:r w:rsidRPr="00515859">
        <w:rPr>
          <w:rFonts w:ascii="Arial" w:eastAsia="Calibri" w:hAnsi="Arial" w:cs="Arial"/>
          <w:lang w:eastAsia="en-US"/>
        </w:rPr>
        <w:t>Risk for professional users</w:t>
      </w:r>
    </w:p>
    <w:p w14:paraId="7C47EC2B" w14:textId="77777777" w:rsidR="009D0C0B" w:rsidRPr="00515859" w:rsidRDefault="009D0C0B" w:rsidP="0031452F">
      <w:pPr>
        <w:jc w:val="both"/>
        <w:rPr>
          <w:rFonts w:ascii="Arial" w:eastAsia="Calibri" w:hAnsi="Arial" w:cs="Arial"/>
          <w:b/>
          <w:i/>
          <w:lang w:eastAsia="en-US"/>
        </w:rPr>
      </w:pPr>
    </w:p>
    <w:p w14:paraId="0F3B29EA" w14:textId="77777777" w:rsidR="00796039" w:rsidRPr="000074CF" w:rsidRDefault="00796039" w:rsidP="0031452F">
      <w:pPr>
        <w:suppressAutoHyphens w:val="0"/>
        <w:jc w:val="both"/>
        <w:rPr>
          <w:rFonts w:ascii="Arial" w:eastAsia="Calibri" w:hAnsi="Arial" w:cs="Arial"/>
          <w:b/>
          <w:bCs/>
          <w:lang w:val="sv-SE" w:eastAsia="en-US"/>
        </w:rPr>
      </w:pPr>
      <w:r w:rsidRPr="000074CF">
        <w:rPr>
          <w:rFonts w:ascii="Arial" w:eastAsia="Calibri" w:hAnsi="Arial" w:cs="Arial"/>
          <w:b/>
          <w:bCs/>
          <w:lang w:val="sv-SE" w:eastAsia="en-US"/>
        </w:rPr>
        <w:t xml:space="preserve">Systemic effects </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2"/>
        <w:gridCol w:w="1339"/>
        <w:gridCol w:w="1339"/>
        <w:gridCol w:w="1434"/>
        <w:gridCol w:w="1418"/>
        <w:gridCol w:w="1559"/>
        <w:gridCol w:w="1276"/>
      </w:tblGrid>
      <w:tr w:rsidR="003E0323" w:rsidRPr="00E72CB9" w14:paraId="2C999CCA" w14:textId="77777777" w:rsidTr="0031452F">
        <w:trPr>
          <w:trHeight w:val="1312"/>
        </w:trPr>
        <w:tc>
          <w:tcPr>
            <w:tcW w:w="1842" w:type="dxa"/>
            <w:tcBorders>
              <w:bottom w:val="single" w:sz="4" w:space="0" w:color="auto"/>
            </w:tcBorders>
            <w:shd w:val="clear" w:color="auto" w:fill="FFFFCC"/>
          </w:tcPr>
          <w:p w14:paraId="6BC3C0C9" w14:textId="77777777" w:rsidR="003E0323" w:rsidRPr="000074CF" w:rsidRDefault="003E0323" w:rsidP="0031452F">
            <w:pPr>
              <w:suppressAutoHyphens w:val="0"/>
              <w:jc w:val="both"/>
              <w:rPr>
                <w:rFonts w:ascii="Arial" w:eastAsia="Calibri" w:hAnsi="Arial" w:cs="Arial"/>
                <w:b/>
                <w:lang w:val="sv-SE" w:eastAsia="en-US"/>
              </w:rPr>
            </w:pPr>
            <w:r w:rsidRPr="000074CF">
              <w:rPr>
                <w:rFonts w:ascii="Arial" w:eastAsia="Calibri" w:hAnsi="Arial" w:cs="Arial"/>
                <w:b/>
                <w:lang w:val="sv-SE" w:eastAsia="en-US"/>
              </w:rPr>
              <w:t>Task/</w:t>
            </w:r>
          </w:p>
          <w:p w14:paraId="4FC7C37F" w14:textId="77777777" w:rsidR="003E0323" w:rsidRPr="000074CF" w:rsidRDefault="003E0323" w:rsidP="0031452F">
            <w:pPr>
              <w:suppressAutoHyphens w:val="0"/>
              <w:jc w:val="both"/>
              <w:rPr>
                <w:rFonts w:ascii="Arial" w:eastAsia="Calibri" w:hAnsi="Arial" w:cs="Arial"/>
                <w:b/>
                <w:lang w:val="sv-SE" w:eastAsia="en-US"/>
              </w:rPr>
            </w:pPr>
            <w:r w:rsidRPr="000074CF">
              <w:rPr>
                <w:rFonts w:ascii="Arial" w:eastAsia="Calibri" w:hAnsi="Arial" w:cs="Arial"/>
                <w:b/>
                <w:lang w:val="sv-SE" w:eastAsia="en-US"/>
              </w:rPr>
              <w:t>Scenario</w:t>
            </w:r>
          </w:p>
        </w:tc>
        <w:tc>
          <w:tcPr>
            <w:tcW w:w="1339" w:type="dxa"/>
            <w:tcBorders>
              <w:bottom w:val="single" w:sz="4" w:space="0" w:color="auto"/>
            </w:tcBorders>
            <w:shd w:val="clear" w:color="auto" w:fill="FFFFCC"/>
          </w:tcPr>
          <w:p w14:paraId="3DA3CF4E" w14:textId="77777777" w:rsidR="003E0323" w:rsidRPr="000074CF" w:rsidRDefault="003E0323" w:rsidP="0031452F">
            <w:pPr>
              <w:suppressAutoHyphens w:val="0"/>
              <w:jc w:val="both"/>
              <w:rPr>
                <w:rFonts w:ascii="Arial" w:eastAsia="Calibri" w:hAnsi="Arial" w:cs="Arial"/>
                <w:b/>
                <w:lang w:val="sv-SE" w:eastAsia="en-US"/>
              </w:rPr>
            </w:pPr>
            <w:r w:rsidRPr="000074CF">
              <w:rPr>
                <w:rFonts w:ascii="Arial" w:eastAsia="Calibri" w:hAnsi="Arial" w:cs="Arial"/>
                <w:b/>
                <w:lang w:val="sv-SE" w:eastAsia="en-US"/>
              </w:rPr>
              <w:t>Tier</w:t>
            </w:r>
          </w:p>
        </w:tc>
        <w:tc>
          <w:tcPr>
            <w:tcW w:w="1339" w:type="dxa"/>
            <w:tcBorders>
              <w:bottom w:val="single" w:sz="4" w:space="0" w:color="auto"/>
            </w:tcBorders>
            <w:shd w:val="clear" w:color="auto" w:fill="FFFFCC"/>
          </w:tcPr>
          <w:p w14:paraId="5054B9F4" w14:textId="77777777" w:rsidR="003E0323" w:rsidRPr="002D4DC5" w:rsidRDefault="003E0323" w:rsidP="0031452F">
            <w:pPr>
              <w:suppressAutoHyphens w:val="0"/>
              <w:jc w:val="both"/>
              <w:rPr>
                <w:rFonts w:ascii="Arial" w:eastAsia="Calibri" w:hAnsi="Arial" w:cs="Arial"/>
                <w:b/>
                <w:lang w:val="es-ES" w:eastAsia="en-US"/>
              </w:rPr>
            </w:pPr>
            <w:r w:rsidRPr="002D4DC5">
              <w:rPr>
                <w:rFonts w:ascii="Arial" w:eastAsia="Calibri" w:hAnsi="Arial" w:cs="Arial"/>
                <w:b/>
                <w:lang w:val="es-ES" w:eastAsia="en-US"/>
              </w:rPr>
              <w:t>AEL</w:t>
            </w:r>
          </w:p>
          <w:p w14:paraId="5D6E9E94" w14:textId="77777777" w:rsidR="003E0323" w:rsidRPr="002D4DC5" w:rsidRDefault="003E0323" w:rsidP="0031452F">
            <w:pPr>
              <w:suppressAutoHyphens w:val="0"/>
              <w:jc w:val="both"/>
              <w:rPr>
                <w:rFonts w:ascii="Arial" w:eastAsia="Calibri" w:hAnsi="Arial" w:cs="Arial"/>
                <w:b/>
                <w:lang w:val="es-ES" w:eastAsia="en-US"/>
              </w:rPr>
            </w:pPr>
            <w:r w:rsidRPr="002D4DC5">
              <w:rPr>
                <w:rFonts w:ascii="Arial" w:eastAsia="Calibri" w:hAnsi="Arial" w:cs="Arial"/>
                <w:b/>
                <w:lang w:val="es-ES" w:eastAsia="en-US"/>
              </w:rPr>
              <w:t>mg/kg bw/d</w:t>
            </w:r>
          </w:p>
        </w:tc>
        <w:tc>
          <w:tcPr>
            <w:tcW w:w="1434" w:type="dxa"/>
            <w:tcBorders>
              <w:bottom w:val="single" w:sz="4" w:space="0" w:color="auto"/>
            </w:tcBorders>
            <w:shd w:val="clear" w:color="auto" w:fill="FFFFCC"/>
          </w:tcPr>
          <w:p w14:paraId="77C684E7" w14:textId="77777777" w:rsidR="003E0323" w:rsidRPr="0031452F" w:rsidRDefault="003E0323" w:rsidP="0031452F">
            <w:pPr>
              <w:jc w:val="both"/>
              <w:rPr>
                <w:rFonts w:ascii="Arial" w:hAnsi="Arial" w:cs="Arial"/>
                <w:b/>
                <w:lang w:eastAsia="en-US"/>
              </w:rPr>
            </w:pPr>
            <w:r w:rsidRPr="0031452F">
              <w:rPr>
                <w:rFonts w:ascii="Arial" w:hAnsi="Arial" w:cs="Arial"/>
                <w:b/>
                <w:lang w:eastAsia="en-US"/>
              </w:rPr>
              <w:t>Estimated uptake due to biocidal use</w:t>
            </w:r>
          </w:p>
          <w:p w14:paraId="24BBAEA5" w14:textId="3D5CE0A9" w:rsidR="003E0323" w:rsidRPr="00E72CB9" w:rsidRDefault="003E0323" w:rsidP="0031452F">
            <w:pPr>
              <w:suppressAutoHyphens w:val="0"/>
              <w:jc w:val="both"/>
              <w:rPr>
                <w:rFonts w:ascii="Arial" w:eastAsia="Calibri" w:hAnsi="Arial" w:cs="Arial"/>
                <w:b/>
                <w:lang w:val="sv-SE" w:eastAsia="en-US"/>
              </w:rPr>
            </w:pPr>
            <w:r w:rsidRPr="0031452F">
              <w:rPr>
                <w:rFonts w:ascii="Arial" w:hAnsi="Arial" w:cs="Arial"/>
                <w:b/>
                <w:lang w:eastAsia="en-US"/>
              </w:rPr>
              <w:t>mg/kg bw/d</w:t>
            </w:r>
          </w:p>
        </w:tc>
        <w:tc>
          <w:tcPr>
            <w:tcW w:w="1418" w:type="dxa"/>
            <w:tcBorders>
              <w:bottom w:val="single" w:sz="4" w:space="0" w:color="auto"/>
            </w:tcBorders>
            <w:shd w:val="clear" w:color="auto" w:fill="FFFFCC"/>
          </w:tcPr>
          <w:p w14:paraId="4F27C68F" w14:textId="77777777" w:rsidR="003E0323" w:rsidRPr="0031452F" w:rsidRDefault="003E0323" w:rsidP="0031452F">
            <w:pPr>
              <w:jc w:val="both"/>
              <w:rPr>
                <w:rFonts w:ascii="Arial" w:hAnsi="Arial" w:cs="Arial"/>
                <w:b/>
                <w:lang w:eastAsia="en-US"/>
              </w:rPr>
            </w:pPr>
            <w:r w:rsidRPr="0031452F">
              <w:rPr>
                <w:rFonts w:ascii="Arial" w:hAnsi="Arial" w:cs="Arial"/>
                <w:b/>
                <w:lang w:eastAsia="en-US"/>
              </w:rPr>
              <w:t>Estimated uptake/ AEL due to biocidal use</w:t>
            </w:r>
          </w:p>
          <w:p w14:paraId="4A6ED99B" w14:textId="03C85322" w:rsidR="003E0323" w:rsidRPr="00E72CB9" w:rsidRDefault="003E0323" w:rsidP="0031452F">
            <w:pPr>
              <w:suppressAutoHyphens w:val="0"/>
              <w:jc w:val="both"/>
              <w:rPr>
                <w:rFonts w:ascii="Arial" w:eastAsia="Calibri" w:hAnsi="Arial" w:cs="Arial"/>
                <w:b/>
                <w:lang w:val="sv-SE" w:eastAsia="en-US"/>
              </w:rPr>
            </w:pPr>
            <w:r w:rsidRPr="0031452F">
              <w:rPr>
                <w:rFonts w:ascii="Arial" w:hAnsi="Arial" w:cs="Arial"/>
                <w:b/>
                <w:lang w:eastAsia="en-US"/>
              </w:rPr>
              <w:t>(%)</w:t>
            </w:r>
          </w:p>
        </w:tc>
        <w:tc>
          <w:tcPr>
            <w:tcW w:w="1559" w:type="dxa"/>
            <w:tcBorders>
              <w:bottom w:val="single" w:sz="4" w:space="0" w:color="auto"/>
            </w:tcBorders>
            <w:shd w:val="clear" w:color="auto" w:fill="FFFFCC"/>
          </w:tcPr>
          <w:p w14:paraId="6FD67E1E" w14:textId="77777777" w:rsidR="003E0323" w:rsidRPr="0031452F" w:rsidRDefault="003E0323" w:rsidP="0031452F">
            <w:pPr>
              <w:jc w:val="both"/>
              <w:rPr>
                <w:rFonts w:ascii="Arial" w:hAnsi="Arial" w:cs="Arial"/>
                <w:b/>
                <w:lang w:eastAsia="en-US"/>
              </w:rPr>
            </w:pPr>
            <w:r w:rsidRPr="0031452F">
              <w:rPr>
                <w:rFonts w:ascii="Arial" w:hAnsi="Arial" w:cs="Arial"/>
                <w:b/>
                <w:lang w:eastAsia="en-US"/>
              </w:rPr>
              <w:t>Estimated uptake/ AEL due to biocidal use</w:t>
            </w:r>
          </w:p>
          <w:p w14:paraId="12B14A33" w14:textId="77777777" w:rsidR="003E0323" w:rsidRPr="00E72CB9" w:rsidRDefault="003E0323" w:rsidP="0031452F">
            <w:pPr>
              <w:suppressAutoHyphens w:val="0"/>
              <w:jc w:val="both"/>
              <w:rPr>
                <w:rFonts w:ascii="Arial" w:eastAsia="Calibri" w:hAnsi="Arial" w:cs="Arial"/>
                <w:b/>
                <w:lang w:val="sv-SE" w:eastAsia="en-US"/>
              </w:rPr>
            </w:pPr>
            <w:r w:rsidRPr="0031452F">
              <w:rPr>
                <w:rFonts w:ascii="Arial" w:hAnsi="Arial" w:cs="Arial"/>
                <w:b/>
                <w:lang w:eastAsia="en-US"/>
              </w:rPr>
              <w:t>+ dietary intake 46% UL (%)</w:t>
            </w:r>
          </w:p>
        </w:tc>
        <w:tc>
          <w:tcPr>
            <w:tcW w:w="1276" w:type="dxa"/>
            <w:tcBorders>
              <w:bottom w:val="single" w:sz="4" w:space="0" w:color="auto"/>
            </w:tcBorders>
            <w:shd w:val="clear" w:color="auto" w:fill="FFFFCC"/>
          </w:tcPr>
          <w:p w14:paraId="36783F66" w14:textId="77777777" w:rsidR="003E0323" w:rsidRPr="0031452F" w:rsidRDefault="003E0323" w:rsidP="0031452F">
            <w:pPr>
              <w:jc w:val="both"/>
              <w:rPr>
                <w:rFonts w:ascii="Arial" w:hAnsi="Arial" w:cs="Arial"/>
                <w:b/>
                <w:lang w:eastAsia="en-US"/>
              </w:rPr>
            </w:pPr>
            <w:r w:rsidRPr="0031452F">
              <w:rPr>
                <w:rFonts w:ascii="Arial" w:hAnsi="Arial" w:cs="Arial"/>
                <w:b/>
                <w:lang w:eastAsia="en-US"/>
              </w:rPr>
              <w:t>Estimated uptake/ AEL due to biocidal use</w:t>
            </w:r>
          </w:p>
          <w:p w14:paraId="3E2500B9" w14:textId="77777777" w:rsidR="003E0323" w:rsidRPr="00E72CB9" w:rsidRDefault="003E0323" w:rsidP="0031452F">
            <w:pPr>
              <w:suppressAutoHyphens w:val="0"/>
              <w:jc w:val="both"/>
              <w:rPr>
                <w:rFonts w:ascii="Arial" w:eastAsia="Calibri" w:hAnsi="Arial" w:cs="Arial"/>
                <w:b/>
                <w:lang w:val="sv-SE" w:eastAsia="en-US"/>
              </w:rPr>
            </w:pPr>
            <w:r w:rsidRPr="0031452F">
              <w:rPr>
                <w:rFonts w:ascii="Arial" w:hAnsi="Arial" w:cs="Arial"/>
                <w:b/>
                <w:lang w:eastAsia="en-US"/>
              </w:rPr>
              <w:t>+ dietary intake 25% UL (%)</w:t>
            </w:r>
          </w:p>
        </w:tc>
      </w:tr>
      <w:tr w:rsidR="003E0323" w:rsidRPr="00E72CB9" w14:paraId="396B116E" w14:textId="77777777" w:rsidTr="0031452F">
        <w:trPr>
          <w:trHeight w:val="1057"/>
        </w:trPr>
        <w:tc>
          <w:tcPr>
            <w:tcW w:w="1842" w:type="dxa"/>
            <w:shd w:val="pct10" w:color="auto" w:fill="auto"/>
            <w:vAlign w:val="center"/>
          </w:tcPr>
          <w:p w14:paraId="1C20B439" w14:textId="77777777" w:rsidR="003E0323" w:rsidRPr="00E72CB9" w:rsidRDefault="003E0323" w:rsidP="0031452F">
            <w:pPr>
              <w:suppressAutoHyphens w:val="0"/>
              <w:jc w:val="both"/>
              <w:rPr>
                <w:rFonts w:ascii="Arial" w:eastAsia="Calibri" w:hAnsi="Arial" w:cs="Arial"/>
                <w:lang w:eastAsia="en-US"/>
              </w:rPr>
            </w:pPr>
            <w:r w:rsidRPr="00E72CB9">
              <w:rPr>
                <w:rFonts w:ascii="Arial" w:eastAsia="Calibri" w:hAnsi="Arial" w:cs="Arial"/>
                <w:lang w:eastAsia="en-US"/>
              </w:rPr>
              <w:t>Scenario [1]</w:t>
            </w:r>
          </w:p>
          <w:p w14:paraId="2DAEA315" w14:textId="77777777" w:rsidR="003E0323" w:rsidRPr="009F2E41" w:rsidRDefault="003E0323" w:rsidP="0031452F">
            <w:pPr>
              <w:suppressAutoHyphens w:val="0"/>
              <w:jc w:val="both"/>
              <w:rPr>
                <w:rFonts w:ascii="Arial" w:eastAsia="Calibri" w:hAnsi="Arial" w:cs="Arial"/>
                <w:lang w:val="sv-SE" w:eastAsia="en-US"/>
              </w:rPr>
            </w:pPr>
            <w:r w:rsidRPr="00CE031F">
              <w:rPr>
                <w:rFonts w:ascii="Arial" w:eastAsia="Calibri" w:hAnsi="Arial" w:cs="Arial"/>
                <w:lang w:eastAsia="en-US"/>
              </w:rPr>
              <w:t>Loading of the teat dip tank</w:t>
            </w:r>
          </w:p>
        </w:tc>
        <w:tc>
          <w:tcPr>
            <w:tcW w:w="1339" w:type="dxa"/>
            <w:shd w:val="pct10" w:color="auto" w:fill="auto"/>
            <w:vAlign w:val="center"/>
          </w:tcPr>
          <w:p w14:paraId="1FB33532" w14:textId="77777777" w:rsidR="003E0323" w:rsidRPr="009F2E41" w:rsidRDefault="003E0323" w:rsidP="0031452F">
            <w:pPr>
              <w:suppressAutoHyphens w:val="0"/>
              <w:jc w:val="both"/>
              <w:rPr>
                <w:rFonts w:ascii="Arial" w:eastAsia="Calibri" w:hAnsi="Arial" w:cs="Arial"/>
                <w:lang w:val="sv-SE" w:eastAsia="en-US"/>
              </w:rPr>
            </w:pPr>
            <w:r w:rsidRPr="009F2E41">
              <w:rPr>
                <w:rFonts w:ascii="Arial" w:eastAsia="Calibri" w:hAnsi="Arial" w:cs="Arial"/>
                <w:lang w:val="sv-SE" w:eastAsia="en-US"/>
              </w:rPr>
              <w:t>1</w:t>
            </w:r>
          </w:p>
        </w:tc>
        <w:tc>
          <w:tcPr>
            <w:tcW w:w="1339" w:type="dxa"/>
            <w:shd w:val="pct10" w:color="auto" w:fill="auto"/>
            <w:vAlign w:val="center"/>
          </w:tcPr>
          <w:p w14:paraId="390C8D77" w14:textId="77777777" w:rsidR="003E0323" w:rsidRPr="00515859" w:rsidRDefault="003E0323" w:rsidP="0031452F">
            <w:pPr>
              <w:suppressAutoHyphens w:val="0"/>
              <w:jc w:val="both"/>
              <w:rPr>
                <w:rFonts w:ascii="Arial" w:eastAsia="Calibri" w:hAnsi="Arial" w:cs="Arial"/>
                <w:lang w:val="sv-SE" w:eastAsia="en-US"/>
              </w:rPr>
            </w:pPr>
            <w:r w:rsidRPr="00CC262E">
              <w:rPr>
                <w:rFonts w:ascii="Arial" w:eastAsia="Calibri" w:hAnsi="Arial" w:cs="Arial"/>
                <w:lang w:eastAsia="en-US"/>
              </w:rPr>
              <w:t>1 × 10</w:t>
            </w:r>
            <w:r w:rsidRPr="00CC262E">
              <w:rPr>
                <w:rFonts w:ascii="Cambria Math" w:eastAsia="Calibri" w:hAnsi="Cambria Math" w:cs="Cambria Math"/>
                <w:lang w:eastAsia="en-US"/>
              </w:rPr>
              <w:t>⁻</w:t>
            </w:r>
            <w:r w:rsidRPr="00B22902">
              <w:rPr>
                <w:rFonts w:ascii="Arial" w:eastAsia="Calibri" w:hAnsi="Arial" w:cs="Arial"/>
                <w:vertAlign w:val="superscript"/>
                <w:lang w:eastAsia="en-US"/>
              </w:rPr>
              <w:t>2</w:t>
            </w:r>
          </w:p>
        </w:tc>
        <w:tc>
          <w:tcPr>
            <w:tcW w:w="1434" w:type="dxa"/>
            <w:shd w:val="pct10" w:color="auto" w:fill="auto"/>
            <w:vAlign w:val="center"/>
          </w:tcPr>
          <w:p w14:paraId="319BE0F4" w14:textId="77777777" w:rsidR="003E0323" w:rsidRPr="00515859" w:rsidRDefault="003E0323" w:rsidP="0031452F">
            <w:pPr>
              <w:suppressAutoHyphens w:val="0"/>
              <w:jc w:val="both"/>
              <w:rPr>
                <w:rFonts w:ascii="Arial" w:eastAsia="Calibri" w:hAnsi="Arial" w:cs="Arial"/>
                <w:lang w:eastAsia="en-US"/>
              </w:rPr>
            </w:pPr>
            <w:r w:rsidRPr="00515859">
              <w:rPr>
                <w:rFonts w:ascii="Arial" w:eastAsia="Calibri" w:hAnsi="Arial" w:cs="Arial"/>
                <w:lang w:eastAsia="en-US"/>
              </w:rPr>
              <w:t>5.1 × 10</w:t>
            </w:r>
            <w:r w:rsidRPr="00515859">
              <w:rPr>
                <w:rFonts w:ascii="Cambria Math" w:eastAsia="Calibri" w:hAnsi="Cambria Math" w:cs="Cambria Math"/>
                <w:lang w:eastAsia="en-US"/>
              </w:rPr>
              <w:t>⁻</w:t>
            </w:r>
            <w:r w:rsidRPr="00515859">
              <w:rPr>
                <w:rFonts w:ascii="Arial" w:eastAsia="Calibri" w:hAnsi="Arial" w:cs="Arial"/>
                <w:vertAlign w:val="superscript"/>
                <w:lang w:eastAsia="en-US"/>
              </w:rPr>
              <w:t>3</w:t>
            </w:r>
          </w:p>
        </w:tc>
        <w:tc>
          <w:tcPr>
            <w:tcW w:w="1418" w:type="dxa"/>
            <w:shd w:val="pct10" w:color="auto" w:fill="auto"/>
            <w:vAlign w:val="center"/>
          </w:tcPr>
          <w:p w14:paraId="4411B87F" w14:textId="77777777" w:rsidR="003E0323" w:rsidRPr="000074CF" w:rsidRDefault="003E0323" w:rsidP="0031452F">
            <w:pPr>
              <w:suppressAutoHyphens w:val="0"/>
              <w:jc w:val="both"/>
              <w:rPr>
                <w:rFonts w:ascii="Arial" w:eastAsia="Calibri" w:hAnsi="Arial" w:cs="Arial"/>
                <w:lang w:val="sv-SE" w:eastAsia="en-US"/>
              </w:rPr>
            </w:pPr>
            <w:r w:rsidRPr="000074CF">
              <w:rPr>
                <w:rFonts w:ascii="Arial" w:eastAsia="Calibri" w:hAnsi="Arial" w:cs="Arial"/>
                <w:lang w:val="sv-SE" w:eastAsia="en-US"/>
              </w:rPr>
              <w:t>51%</w:t>
            </w:r>
          </w:p>
        </w:tc>
        <w:tc>
          <w:tcPr>
            <w:tcW w:w="1559" w:type="dxa"/>
            <w:shd w:val="pct10" w:color="auto" w:fill="auto"/>
            <w:vAlign w:val="center"/>
          </w:tcPr>
          <w:p w14:paraId="010B10B1" w14:textId="77777777" w:rsidR="003E0323" w:rsidRPr="000074CF" w:rsidRDefault="003E0323" w:rsidP="0031452F">
            <w:pPr>
              <w:suppressAutoHyphens w:val="0"/>
              <w:jc w:val="both"/>
              <w:rPr>
                <w:rFonts w:ascii="Arial" w:eastAsia="Calibri" w:hAnsi="Arial" w:cs="Arial"/>
                <w:b/>
                <w:lang w:val="sv-SE" w:eastAsia="en-US"/>
              </w:rPr>
            </w:pPr>
            <w:r w:rsidRPr="000074CF">
              <w:rPr>
                <w:rFonts w:ascii="Arial" w:eastAsia="Calibri" w:hAnsi="Arial" w:cs="Arial"/>
                <w:b/>
                <w:lang w:val="sv-SE" w:eastAsia="en-US"/>
              </w:rPr>
              <w:t>97%</w:t>
            </w:r>
          </w:p>
        </w:tc>
        <w:tc>
          <w:tcPr>
            <w:tcW w:w="1276" w:type="dxa"/>
            <w:shd w:val="pct10" w:color="auto" w:fill="auto"/>
            <w:vAlign w:val="center"/>
          </w:tcPr>
          <w:p w14:paraId="208C176A" w14:textId="77777777" w:rsidR="003E0323" w:rsidRPr="000074CF" w:rsidRDefault="003E0323" w:rsidP="0031452F">
            <w:pPr>
              <w:suppressAutoHyphens w:val="0"/>
              <w:jc w:val="both"/>
              <w:rPr>
                <w:rFonts w:ascii="Arial" w:eastAsia="Calibri" w:hAnsi="Arial" w:cs="Arial"/>
                <w:b/>
                <w:lang w:val="sv-SE" w:eastAsia="en-US"/>
              </w:rPr>
            </w:pPr>
            <w:r w:rsidRPr="000074CF">
              <w:rPr>
                <w:rFonts w:ascii="Arial" w:eastAsia="Calibri" w:hAnsi="Arial" w:cs="Arial"/>
                <w:b/>
                <w:lang w:val="sv-SE" w:eastAsia="en-US"/>
              </w:rPr>
              <w:t>76%</w:t>
            </w:r>
          </w:p>
        </w:tc>
      </w:tr>
      <w:tr w:rsidR="003E0323" w:rsidRPr="00E72CB9" w14:paraId="46D34719" w14:textId="77777777" w:rsidTr="0031452F">
        <w:trPr>
          <w:trHeight w:val="1045"/>
        </w:trPr>
        <w:tc>
          <w:tcPr>
            <w:tcW w:w="1842" w:type="dxa"/>
            <w:tcBorders>
              <w:bottom w:val="single" w:sz="4" w:space="0" w:color="auto"/>
            </w:tcBorders>
            <w:shd w:val="pct10" w:color="auto" w:fill="auto"/>
            <w:vAlign w:val="center"/>
          </w:tcPr>
          <w:p w14:paraId="5B8878B9" w14:textId="77777777" w:rsidR="003E0323" w:rsidRPr="00E72CB9" w:rsidRDefault="003E0323" w:rsidP="0031452F">
            <w:pPr>
              <w:suppressAutoHyphens w:val="0"/>
              <w:jc w:val="both"/>
              <w:rPr>
                <w:rFonts w:ascii="Arial" w:eastAsia="Calibri" w:hAnsi="Arial" w:cs="Arial"/>
                <w:lang w:eastAsia="en-US"/>
              </w:rPr>
            </w:pPr>
            <w:r w:rsidRPr="00E72CB9">
              <w:rPr>
                <w:rFonts w:ascii="Arial" w:eastAsia="Calibri" w:hAnsi="Arial" w:cs="Arial"/>
                <w:lang w:eastAsia="en-US"/>
              </w:rPr>
              <w:t>Scenario [1]</w:t>
            </w:r>
          </w:p>
          <w:p w14:paraId="1D8C2594" w14:textId="77777777" w:rsidR="003E0323" w:rsidRPr="009F2E41" w:rsidRDefault="003E0323" w:rsidP="0031452F">
            <w:pPr>
              <w:suppressAutoHyphens w:val="0"/>
              <w:jc w:val="both"/>
              <w:rPr>
                <w:rFonts w:ascii="Arial" w:eastAsia="Calibri" w:hAnsi="Arial" w:cs="Arial"/>
                <w:lang w:val="sv-SE" w:eastAsia="en-US"/>
              </w:rPr>
            </w:pPr>
            <w:r w:rsidRPr="00CE031F">
              <w:rPr>
                <w:rFonts w:ascii="Arial" w:eastAsia="Calibri" w:hAnsi="Arial" w:cs="Arial"/>
                <w:lang w:eastAsia="en-US"/>
              </w:rPr>
              <w:t>Loading of the teat dip tank</w:t>
            </w:r>
          </w:p>
        </w:tc>
        <w:tc>
          <w:tcPr>
            <w:tcW w:w="1339" w:type="dxa"/>
            <w:tcBorders>
              <w:bottom w:val="single" w:sz="4" w:space="0" w:color="auto"/>
            </w:tcBorders>
            <w:shd w:val="pct10" w:color="auto" w:fill="auto"/>
            <w:vAlign w:val="center"/>
          </w:tcPr>
          <w:p w14:paraId="248A6679" w14:textId="77777777" w:rsidR="003E0323" w:rsidRPr="009F2E41" w:rsidRDefault="003E0323" w:rsidP="0031452F">
            <w:pPr>
              <w:suppressAutoHyphens w:val="0"/>
              <w:jc w:val="both"/>
              <w:rPr>
                <w:rFonts w:ascii="Arial" w:eastAsia="Calibri" w:hAnsi="Arial" w:cs="Arial"/>
                <w:lang w:val="sv-SE" w:eastAsia="en-US"/>
              </w:rPr>
            </w:pPr>
            <w:r w:rsidRPr="009F2E41">
              <w:rPr>
                <w:rFonts w:ascii="Arial" w:eastAsia="Calibri" w:hAnsi="Arial" w:cs="Arial"/>
                <w:lang w:val="sv-SE" w:eastAsia="en-US"/>
              </w:rPr>
              <w:t>2 (gloves)</w:t>
            </w:r>
          </w:p>
        </w:tc>
        <w:tc>
          <w:tcPr>
            <w:tcW w:w="1339" w:type="dxa"/>
            <w:tcBorders>
              <w:bottom w:val="single" w:sz="4" w:space="0" w:color="auto"/>
            </w:tcBorders>
            <w:shd w:val="pct10" w:color="auto" w:fill="auto"/>
            <w:vAlign w:val="center"/>
          </w:tcPr>
          <w:p w14:paraId="6C8A0346" w14:textId="77777777" w:rsidR="003E0323" w:rsidRPr="00B22902" w:rsidRDefault="003E0323" w:rsidP="0031452F">
            <w:pPr>
              <w:suppressAutoHyphens w:val="0"/>
              <w:jc w:val="both"/>
              <w:rPr>
                <w:rFonts w:ascii="Arial" w:eastAsia="Calibri" w:hAnsi="Arial" w:cs="Arial"/>
                <w:lang w:val="sv-SE" w:eastAsia="sv-SE"/>
              </w:rPr>
            </w:pPr>
            <w:r w:rsidRPr="009F2E41">
              <w:rPr>
                <w:rFonts w:ascii="Arial" w:eastAsia="Calibri" w:hAnsi="Arial" w:cs="Arial"/>
                <w:lang w:eastAsia="en-US"/>
              </w:rPr>
              <w:t>1 × 10</w:t>
            </w:r>
            <w:r w:rsidRPr="00CC262E">
              <w:rPr>
                <w:rFonts w:ascii="Cambria Math" w:eastAsia="Calibri" w:hAnsi="Cambria Math" w:cs="Cambria Math"/>
                <w:lang w:eastAsia="en-US"/>
              </w:rPr>
              <w:t>⁻</w:t>
            </w:r>
            <w:r w:rsidRPr="00CC262E">
              <w:rPr>
                <w:rFonts w:ascii="Arial" w:eastAsia="Calibri" w:hAnsi="Arial" w:cs="Arial"/>
                <w:vertAlign w:val="superscript"/>
                <w:lang w:eastAsia="en-US"/>
              </w:rPr>
              <w:t>2</w:t>
            </w:r>
          </w:p>
        </w:tc>
        <w:tc>
          <w:tcPr>
            <w:tcW w:w="1434" w:type="dxa"/>
            <w:tcBorders>
              <w:bottom w:val="single" w:sz="4" w:space="0" w:color="auto"/>
            </w:tcBorders>
            <w:shd w:val="pct10" w:color="auto" w:fill="auto"/>
            <w:vAlign w:val="center"/>
          </w:tcPr>
          <w:p w14:paraId="05AC9409" w14:textId="77777777" w:rsidR="003E0323" w:rsidRPr="00515859" w:rsidRDefault="003E0323" w:rsidP="0031452F">
            <w:pPr>
              <w:suppressAutoHyphens w:val="0"/>
              <w:jc w:val="both"/>
              <w:rPr>
                <w:rFonts w:ascii="Arial" w:eastAsia="Calibri" w:hAnsi="Arial" w:cs="Arial"/>
                <w:lang w:eastAsia="en-US"/>
              </w:rPr>
            </w:pPr>
            <w:r w:rsidRPr="00515859">
              <w:rPr>
                <w:rFonts w:ascii="Arial" w:eastAsia="Calibri" w:hAnsi="Arial" w:cs="Arial"/>
                <w:lang w:eastAsia="en-US"/>
              </w:rPr>
              <w:t>5.1 × 10</w:t>
            </w:r>
            <w:r w:rsidRPr="00515859">
              <w:rPr>
                <w:rFonts w:ascii="Cambria Math" w:eastAsia="Calibri" w:hAnsi="Cambria Math" w:cs="Cambria Math"/>
                <w:lang w:eastAsia="en-US"/>
              </w:rPr>
              <w:t>⁻</w:t>
            </w:r>
            <w:r w:rsidRPr="00515859">
              <w:rPr>
                <w:rFonts w:ascii="Arial" w:eastAsia="Calibri" w:hAnsi="Arial" w:cs="Arial"/>
                <w:vertAlign w:val="superscript"/>
                <w:lang w:eastAsia="en-US"/>
              </w:rPr>
              <w:t>4</w:t>
            </w:r>
          </w:p>
        </w:tc>
        <w:tc>
          <w:tcPr>
            <w:tcW w:w="1418" w:type="dxa"/>
            <w:tcBorders>
              <w:bottom w:val="single" w:sz="4" w:space="0" w:color="auto"/>
            </w:tcBorders>
            <w:shd w:val="pct10" w:color="auto" w:fill="auto"/>
            <w:vAlign w:val="center"/>
          </w:tcPr>
          <w:p w14:paraId="48B7DDA2" w14:textId="77777777" w:rsidR="003E0323" w:rsidRPr="000074CF" w:rsidRDefault="003E0323" w:rsidP="0031452F">
            <w:pPr>
              <w:suppressAutoHyphens w:val="0"/>
              <w:jc w:val="both"/>
              <w:rPr>
                <w:rFonts w:ascii="Arial" w:eastAsia="Calibri" w:hAnsi="Arial" w:cs="Arial"/>
                <w:lang w:val="sv-SE" w:eastAsia="en-US"/>
              </w:rPr>
            </w:pPr>
            <w:r w:rsidRPr="000074CF">
              <w:rPr>
                <w:rFonts w:ascii="Arial" w:eastAsia="Calibri" w:hAnsi="Arial" w:cs="Arial"/>
                <w:lang w:val="sv-SE" w:eastAsia="en-US"/>
              </w:rPr>
              <w:t>5%</w:t>
            </w:r>
          </w:p>
        </w:tc>
        <w:tc>
          <w:tcPr>
            <w:tcW w:w="1559" w:type="dxa"/>
            <w:tcBorders>
              <w:bottom w:val="single" w:sz="4" w:space="0" w:color="auto"/>
            </w:tcBorders>
            <w:shd w:val="pct10" w:color="auto" w:fill="auto"/>
            <w:vAlign w:val="center"/>
          </w:tcPr>
          <w:p w14:paraId="34149B09" w14:textId="77777777" w:rsidR="003E0323" w:rsidRPr="000074CF" w:rsidRDefault="003E0323" w:rsidP="0031452F">
            <w:pPr>
              <w:suppressAutoHyphens w:val="0"/>
              <w:jc w:val="both"/>
              <w:rPr>
                <w:rFonts w:ascii="Arial" w:eastAsia="Calibri" w:hAnsi="Arial" w:cs="Arial"/>
                <w:b/>
                <w:lang w:val="sv-SE" w:eastAsia="en-US"/>
              </w:rPr>
            </w:pPr>
            <w:r w:rsidRPr="000074CF">
              <w:rPr>
                <w:rFonts w:ascii="Arial" w:eastAsia="Calibri" w:hAnsi="Arial" w:cs="Arial"/>
                <w:b/>
                <w:lang w:val="sv-SE" w:eastAsia="en-US"/>
              </w:rPr>
              <w:t>51%</w:t>
            </w:r>
          </w:p>
        </w:tc>
        <w:tc>
          <w:tcPr>
            <w:tcW w:w="1276" w:type="dxa"/>
            <w:tcBorders>
              <w:bottom w:val="single" w:sz="4" w:space="0" w:color="auto"/>
            </w:tcBorders>
            <w:shd w:val="pct10" w:color="auto" w:fill="auto"/>
            <w:vAlign w:val="center"/>
          </w:tcPr>
          <w:p w14:paraId="158C6A36" w14:textId="77777777" w:rsidR="003E0323" w:rsidRPr="000074CF" w:rsidRDefault="003E0323" w:rsidP="0031452F">
            <w:pPr>
              <w:suppressAutoHyphens w:val="0"/>
              <w:jc w:val="both"/>
              <w:rPr>
                <w:rFonts w:ascii="Arial" w:eastAsia="Calibri" w:hAnsi="Arial" w:cs="Arial"/>
                <w:b/>
                <w:lang w:val="sv-SE" w:eastAsia="en-US"/>
              </w:rPr>
            </w:pPr>
            <w:r w:rsidRPr="000074CF">
              <w:rPr>
                <w:rFonts w:ascii="Arial" w:eastAsia="Calibri" w:hAnsi="Arial" w:cs="Arial"/>
                <w:b/>
                <w:lang w:val="sv-SE" w:eastAsia="en-US"/>
              </w:rPr>
              <w:t>30%</w:t>
            </w:r>
          </w:p>
        </w:tc>
      </w:tr>
      <w:tr w:rsidR="003E0323" w:rsidRPr="00E72CB9" w14:paraId="66F52E64" w14:textId="77777777" w:rsidTr="0031452F">
        <w:trPr>
          <w:trHeight w:val="790"/>
        </w:trPr>
        <w:tc>
          <w:tcPr>
            <w:tcW w:w="1842" w:type="dxa"/>
            <w:shd w:val="pct20" w:color="auto" w:fill="auto"/>
            <w:vAlign w:val="center"/>
          </w:tcPr>
          <w:p w14:paraId="325B6DBD" w14:textId="77777777" w:rsidR="003E0323" w:rsidRPr="00E72CB9" w:rsidRDefault="003E0323" w:rsidP="0031452F">
            <w:pPr>
              <w:suppressAutoHyphens w:val="0"/>
              <w:jc w:val="both"/>
              <w:rPr>
                <w:rFonts w:ascii="Arial" w:eastAsia="Calibri" w:hAnsi="Arial" w:cs="Arial"/>
                <w:lang w:eastAsia="en-US"/>
              </w:rPr>
            </w:pPr>
            <w:r w:rsidRPr="00E72CB9">
              <w:rPr>
                <w:rFonts w:ascii="Arial" w:eastAsia="Calibri" w:hAnsi="Arial" w:cs="Arial"/>
                <w:lang w:eastAsia="en-US"/>
              </w:rPr>
              <w:t>Scenario [3]</w:t>
            </w:r>
          </w:p>
          <w:p w14:paraId="788DB576" w14:textId="77777777" w:rsidR="003E0323" w:rsidRPr="00CE031F" w:rsidRDefault="003E0323" w:rsidP="0031452F">
            <w:pPr>
              <w:suppressAutoHyphens w:val="0"/>
              <w:jc w:val="both"/>
              <w:rPr>
                <w:rFonts w:ascii="Arial" w:eastAsia="Calibri" w:hAnsi="Arial" w:cs="Arial"/>
                <w:lang w:eastAsia="en-US"/>
              </w:rPr>
            </w:pPr>
            <w:r w:rsidRPr="00CE031F">
              <w:rPr>
                <w:rFonts w:ascii="Arial" w:eastAsia="Calibri" w:hAnsi="Arial" w:cs="Arial"/>
                <w:lang w:eastAsia="en-US"/>
              </w:rPr>
              <w:t>Loading spray</w:t>
            </w:r>
          </w:p>
        </w:tc>
        <w:tc>
          <w:tcPr>
            <w:tcW w:w="1339" w:type="dxa"/>
            <w:shd w:val="pct20" w:color="auto" w:fill="auto"/>
            <w:vAlign w:val="center"/>
          </w:tcPr>
          <w:p w14:paraId="6F776CD8" w14:textId="77777777" w:rsidR="003E0323" w:rsidRPr="009F2E41" w:rsidRDefault="003E0323" w:rsidP="0031452F">
            <w:pPr>
              <w:suppressAutoHyphens w:val="0"/>
              <w:jc w:val="both"/>
              <w:rPr>
                <w:rFonts w:ascii="Arial" w:eastAsia="Calibri" w:hAnsi="Arial" w:cs="Arial"/>
                <w:lang w:eastAsia="en-US"/>
              </w:rPr>
            </w:pPr>
            <w:r w:rsidRPr="009F2E41">
              <w:rPr>
                <w:rFonts w:ascii="Arial" w:eastAsia="Calibri" w:hAnsi="Arial" w:cs="Arial"/>
                <w:lang w:eastAsia="en-US"/>
              </w:rPr>
              <w:t>1</w:t>
            </w:r>
          </w:p>
        </w:tc>
        <w:tc>
          <w:tcPr>
            <w:tcW w:w="1339" w:type="dxa"/>
            <w:shd w:val="pct20" w:color="auto" w:fill="auto"/>
            <w:vAlign w:val="center"/>
          </w:tcPr>
          <w:p w14:paraId="539799C5" w14:textId="77777777" w:rsidR="003E0323" w:rsidRPr="00CC262E" w:rsidRDefault="003E0323" w:rsidP="0031452F">
            <w:pPr>
              <w:suppressAutoHyphens w:val="0"/>
              <w:jc w:val="both"/>
              <w:rPr>
                <w:rFonts w:ascii="Arial" w:eastAsia="Calibri" w:hAnsi="Arial" w:cs="Arial"/>
                <w:lang w:val="sv-SE" w:eastAsia="sv-SE"/>
              </w:rPr>
            </w:pPr>
            <w:r w:rsidRPr="009F2E41">
              <w:rPr>
                <w:rFonts w:ascii="Arial" w:eastAsia="Calibri" w:hAnsi="Arial" w:cs="Arial"/>
                <w:lang w:eastAsia="en-US"/>
              </w:rPr>
              <w:t>1 × 10</w:t>
            </w:r>
            <w:r w:rsidRPr="009F2E41">
              <w:rPr>
                <w:rFonts w:ascii="Cambria Math" w:eastAsia="Calibri" w:hAnsi="Cambria Math" w:cs="Cambria Math"/>
                <w:lang w:eastAsia="en-US"/>
              </w:rPr>
              <w:t>⁻</w:t>
            </w:r>
            <w:r w:rsidRPr="00CC262E">
              <w:rPr>
                <w:rFonts w:ascii="Arial" w:eastAsia="Calibri" w:hAnsi="Arial" w:cs="Arial"/>
                <w:vertAlign w:val="superscript"/>
                <w:lang w:eastAsia="en-US"/>
              </w:rPr>
              <w:t>2</w:t>
            </w:r>
          </w:p>
        </w:tc>
        <w:tc>
          <w:tcPr>
            <w:tcW w:w="1434" w:type="dxa"/>
            <w:shd w:val="pct20" w:color="auto" w:fill="auto"/>
            <w:vAlign w:val="center"/>
          </w:tcPr>
          <w:p w14:paraId="79F30BC8" w14:textId="77777777" w:rsidR="003E0323" w:rsidRPr="00515859" w:rsidRDefault="003E0323" w:rsidP="0031452F">
            <w:pPr>
              <w:suppressAutoHyphens w:val="0"/>
              <w:jc w:val="both"/>
              <w:rPr>
                <w:rFonts w:ascii="Arial" w:eastAsia="Calibri" w:hAnsi="Arial" w:cs="Arial"/>
                <w:lang w:eastAsia="en-US"/>
              </w:rPr>
            </w:pPr>
            <w:r w:rsidRPr="00B22902">
              <w:rPr>
                <w:rFonts w:ascii="Arial" w:eastAsia="Calibri" w:hAnsi="Arial" w:cs="Arial"/>
                <w:lang w:eastAsia="en-US"/>
              </w:rPr>
              <w:t>1.0× 10</w:t>
            </w:r>
            <w:r w:rsidRPr="00515859">
              <w:rPr>
                <w:rFonts w:ascii="Cambria Math" w:eastAsia="Calibri" w:hAnsi="Cambria Math" w:cs="Cambria Math"/>
                <w:lang w:eastAsia="en-US"/>
              </w:rPr>
              <w:t>⁻</w:t>
            </w:r>
            <w:r w:rsidRPr="00515859">
              <w:rPr>
                <w:rFonts w:ascii="Arial" w:eastAsia="Calibri" w:hAnsi="Arial" w:cs="Arial"/>
                <w:vertAlign w:val="superscript"/>
                <w:lang w:eastAsia="en-US"/>
              </w:rPr>
              <w:t>2</w:t>
            </w:r>
          </w:p>
        </w:tc>
        <w:tc>
          <w:tcPr>
            <w:tcW w:w="1418" w:type="dxa"/>
            <w:shd w:val="pct20" w:color="auto" w:fill="auto"/>
            <w:vAlign w:val="center"/>
          </w:tcPr>
          <w:p w14:paraId="7C17E31A" w14:textId="77777777" w:rsidR="003E0323" w:rsidRPr="000074CF" w:rsidRDefault="003E0323" w:rsidP="0031452F">
            <w:pPr>
              <w:suppressAutoHyphens w:val="0"/>
              <w:jc w:val="both"/>
              <w:rPr>
                <w:rFonts w:ascii="Arial" w:eastAsia="Calibri" w:hAnsi="Arial" w:cs="Arial"/>
                <w:lang w:val="sv-SE" w:eastAsia="en-US"/>
              </w:rPr>
            </w:pPr>
            <w:r w:rsidRPr="000074CF">
              <w:rPr>
                <w:rFonts w:ascii="Arial" w:eastAsia="Calibri" w:hAnsi="Arial" w:cs="Arial"/>
                <w:lang w:val="sv-SE" w:eastAsia="en-US"/>
              </w:rPr>
              <w:t>100%</w:t>
            </w:r>
          </w:p>
        </w:tc>
        <w:tc>
          <w:tcPr>
            <w:tcW w:w="1559" w:type="dxa"/>
            <w:shd w:val="pct20" w:color="auto" w:fill="auto"/>
            <w:vAlign w:val="center"/>
          </w:tcPr>
          <w:p w14:paraId="5D9CC0B6" w14:textId="77777777" w:rsidR="003E0323" w:rsidRPr="000074CF" w:rsidRDefault="003E0323" w:rsidP="0031452F">
            <w:pPr>
              <w:suppressAutoHyphens w:val="0"/>
              <w:jc w:val="both"/>
              <w:rPr>
                <w:rFonts w:ascii="Arial" w:eastAsia="Calibri" w:hAnsi="Arial" w:cs="Arial"/>
                <w:lang w:val="sv-SE" w:eastAsia="en-US"/>
              </w:rPr>
            </w:pPr>
            <w:r w:rsidRPr="000074CF">
              <w:rPr>
                <w:rFonts w:ascii="Arial" w:eastAsia="Calibri" w:hAnsi="Arial" w:cs="Arial"/>
                <w:lang w:val="sv-SE" w:eastAsia="en-US"/>
              </w:rPr>
              <w:t>146%</w:t>
            </w:r>
          </w:p>
        </w:tc>
        <w:tc>
          <w:tcPr>
            <w:tcW w:w="1276" w:type="dxa"/>
            <w:shd w:val="pct20" w:color="auto" w:fill="auto"/>
            <w:vAlign w:val="center"/>
          </w:tcPr>
          <w:p w14:paraId="6199DE62" w14:textId="77777777" w:rsidR="003E0323" w:rsidRPr="000074CF" w:rsidRDefault="003E0323" w:rsidP="0031452F">
            <w:pPr>
              <w:suppressAutoHyphens w:val="0"/>
              <w:jc w:val="both"/>
              <w:rPr>
                <w:rFonts w:ascii="Arial" w:eastAsia="Calibri" w:hAnsi="Arial" w:cs="Arial"/>
                <w:lang w:val="sv-SE" w:eastAsia="en-US"/>
              </w:rPr>
            </w:pPr>
            <w:r w:rsidRPr="000074CF">
              <w:rPr>
                <w:rFonts w:ascii="Arial" w:eastAsia="Calibri" w:hAnsi="Arial" w:cs="Arial"/>
                <w:lang w:val="sv-SE" w:eastAsia="en-US"/>
              </w:rPr>
              <w:t>125%</w:t>
            </w:r>
          </w:p>
        </w:tc>
      </w:tr>
      <w:tr w:rsidR="003E0323" w:rsidRPr="00E72CB9" w14:paraId="2085251A" w14:textId="77777777" w:rsidTr="0031452F">
        <w:trPr>
          <w:trHeight w:val="790"/>
        </w:trPr>
        <w:tc>
          <w:tcPr>
            <w:tcW w:w="1842" w:type="dxa"/>
            <w:tcBorders>
              <w:bottom w:val="single" w:sz="4" w:space="0" w:color="auto"/>
            </w:tcBorders>
            <w:shd w:val="pct20" w:color="auto" w:fill="auto"/>
            <w:vAlign w:val="center"/>
          </w:tcPr>
          <w:p w14:paraId="67019588" w14:textId="77777777" w:rsidR="003E0323" w:rsidRPr="00E72CB9" w:rsidRDefault="003E0323" w:rsidP="0031452F">
            <w:pPr>
              <w:suppressAutoHyphens w:val="0"/>
              <w:jc w:val="both"/>
              <w:rPr>
                <w:rFonts w:ascii="Arial" w:eastAsia="Calibri" w:hAnsi="Arial" w:cs="Arial"/>
                <w:lang w:eastAsia="en-US"/>
              </w:rPr>
            </w:pPr>
            <w:r w:rsidRPr="00E72CB9">
              <w:rPr>
                <w:rFonts w:ascii="Arial" w:eastAsia="Calibri" w:hAnsi="Arial" w:cs="Arial"/>
                <w:lang w:eastAsia="en-US"/>
              </w:rPr>
              <w:t>Scenario [3]</w:t>
            </w:r>
          </w:p>
          <w:p w14:paraId="42D26F21" w14:textId="77777777" w:rsidR="003E0323" w:rsidRPr="00CE031F" w:rsidRDefault="003E0323" w:rsidP="0031452F">
            <w:pPr>
              <w:suppressAutoHyphens w:val="0"/>
              <w:jc w:val="both"/>
              <w:rPr>
                <w:rFonts w:ascii="Arial" w:eastAsia="Calibri" w:hAnsi="Arial" w:cs="Arial"/>
                <w:lang w:eastAsia="en-US"/>
              </w:rPr>
            </w:pPr>
            <w:r w:rsidRPr="00CE031F">
              <w:rPr>
                <w:rFonts w:ascii="Arial" w:eastAsia="Calibri" w:hAnsi="Arial" w:cs="Arial"/>
                <w:lang w:eastAsia="en-US"/>
              </w:rPr>
              <w:t>Loading spray</w:t>
            </w:r>
          </w:p>
        </w:tc>
        <w:tc>
          <w:tcPr>
            <w:tcW w:w="1339" w:type="dxa"/>
            <w:tcBorders>
              <w:bottom w:val="single" w:sz="4" w:space="0" w:color="auto"/>
            </w:tcBorders>
            <w:shd w:val="pct20" w:color="auto" w:fill="auto"/>
            <w:vAlign w:val="center"/>
          </w:tcPr>
          <w:p w14:paraId="1DFE0DF9" w14:textId="77777777" w:rsidR="003E0323" w:rsidRPr="009F2E41" w:rsidRDefault="003E0323" w:rsidP="0031452F">
            <w:pPr>
              <w:suppressAutoHyphens w:val="0"/>
              <w:jc w:val="both"/>
              <w:rPr>
                <w:rFonts w:ascii="Arial" w:eastAsia="Calibri" w:hAnsi="Arial" w:cs="Arial"/>
                <w:lang w:eastAsia="en-US"/>
              </w:rPr>
            </w:pPr>
            <w:r w:rsidRPr="009F2E41">
              <w:rPr>
                <w:rFonts w:ascii="Arial" w:eastAsia="Calibri" w:hAnsi="Arial" w:cs="Arial"/>
                <w:lang w:eastAsia="en-US"/>
              </w:rPr>
              <w:t>2 (gloves)</w:t>
            </w:r>
          </w:p>
        </w:tc>
        <w:tc>
          <w:tcPr>
            <w:tcW w:w="1339" w:type="dxa"/>
            <w:tcBorders>
              <w:bottom w:val="single" w:sz="4" w:space="0" w:color="auto"/>
            </w:tcBorders>
            <w:shd w:val="pct20" w:color="auto" w:fill="auto"/>
            <w:vAlign w:val="center"/>
          </w:tcPr>
          <w:p w14:paraId="366AB9C9" w14:textId="77777777" w:rsidR="003E0323" w:rsidRPr="00CC262E" w:rsidRDefault="003E0323" w:rsidP="0031452F">
            <w:pPr>
              <w:suppressAutoHyphens w:val="0"/>
              <w:jc w:val="both"/>
              <w:rPr>
                <w:rFonts w:ascii="Arial" w:eastAsia="Calibri" w:hAnsi="Arial" w:cs="Arial"/>
                <w:lang w:val="sv-SE" w:eastAsia="sv-SE"/>
              </w:rPr>
            </w:pPr>
            <w:r w:rsidRPr="009F2E41">
              <w:rPr>
                <w:rFonts w:ascii="Arial" w:eastAsia="Calibri" w:hAnsi="Arial" w:cs="Arial"/>
                <w:lang w:eastAsia="en-US"/>
              </w:rPr>
              <w:t>1 × 10</w:t>
            </w:r>
            <w:r w:rsidRPr="009F2E41">
              <w:rPr>
                <w:rFonts w:ascii="Cambria Math" w:eastAsia="Calibri" w:hAnsi="Cambria Math" w:cs="Cambria Math"/>
                <w:lang w:eastAsia="en-US"/>
              </w:rPr>
              <w:t>⁻</w:t>
            </w:r>
            <w:r w:rsidRPr="00CC262E">
              <w:rPr>
                <w:rFonts w:ascii="Arial" w:eastAsia="Calibri" w:hAnsi="Arial" w:cs="Arial"/>
                <w:vertAlign w:val="superscript"/>
                <w:lang w:eastAsia="en-US"/>
              </w:rPr>
              <w:t>2</w:t>
            </w:r>
          </w:p>
        </w:tc>
        <w:tc>
          <w:tcPr>
            <w:tcW w:w="1434" w:type="dxa"/>
            <w:tcBorders>
              <w:bottom w:val="single" w:sz="4" w:space="0" w:color="auto"/>
            </w:tcBorders>
            <w:shd w:val="pct20" w:color="auto" w:fill="auto"/>
            <w:vAlign w:val="center"/>
          </w:tcPr>
          <w:p w14:paraId="376633EE" w14:textId="77777777" w:rsidR="003E0323" w:rsidRPr="00515859" w:rsidRDefault="003E0323" w:rsidP="0031452F">
            <w:pPr>
              <w:suppressAutoHyphens w:val="0"/>
              <w:jc w:val="both"/>
              <w:rPr>
                <w:rFonts w:ascii="Arial" w:eastAsia="Calibri" w:hAnsi="Arial" w:cs="Arial"/>
                <w:lang w:eastAsia="en-US"/>
              </w:rPr>
            </w:pPr>
            <w:r w:rsidRPr="00B22902">
              <w:rPr>
                <w:rFonts w:ascii="Arial" w:eastAsia="Calibri" w:hAnsi="Arial" w:cs="Arial"/>
                <w:lang w:eastAsia="en-US"/>
              </w:rPr>
              <w:t>1.0× 10</w:t>
            </w:r>
            <w:r w:rsidRPr="00515859">
              <w:rPr>
                <w:rFonts w:ascii="Cambria Math" w:eastAsia="Calibri" w:hAnsi="Cambria Math" w:cs="Cambria Math"/>
                <w:lang w:eastAsia="en-US"/>
              </w:rPr>
              <w:t>⁻</w:t>
            </w:r>
            <w:r w:rsidRPr="00515859">
              <w:rPr>
                <w:rFonts w:ascii="Arial" w:eastAsia="Calibri" w:hAnsi="Arial" w:cs="Arial"/>
                <w:vertAlign w:val="superscript"/>
                <w:lang w:eastAsia="en-US"/>
              </w:rPr>
              <w:t>3</w:t>
            </w:r>
          </w:p>
        </w:tc>
        <w:tc>
          <w:tcPr>
            <w:tcW w:w="1418" w:type="dxa"/>
            <w:tcBorders>
              <w:bottom w:val="single" w:sz="4" w:space="0" w:color="auto"/>
            </w:tcBorders>
            <w:shd w:val="pct20" w:color="auto" w:fill="auto"/>
            <w:vAlign w:val="center"/>
          </w:tcPr>
          <w:p w14:paraId="66E2F81E" w14:textId="77777777" w:rsidR="003E0323" w:rsidRPr="000074CF" w:rsidRDefault="003E0323" w:rsidP="0031452F">
            <w:pPr>
              <w:suppressAutoHyphens w:val="0"/>
              <w:jc w:val="both"/>
              <w:rPr>
                <w:rFonts w:ascii="Arial" w:eastAsia="Calibri" w:hAnsi="Arial" w:cs="Arial"/>
                <w:lang w:val="sv-SE" w:eastAsia="en-US"/>
              </w:rPr>
            </w:pPr>
            <w:r w:rsidRPr="000074CF">
              <w:rPr>
                <w:rFonts w:ascii="Arial" w:eastAsia="Calibri" w:hAnsi="Arial" w:cs="Arial"/>
                <w:lang w:val="sv-SE" w:eastAsia="en-US"/>
              </w:rPr>
              <w:t>10%</w:t>
            </w:r>
          </w:p>
        </w:tc>
        <w:tc>
          <w:tcPr>
            <w:tcW w:w="1559" w:type="dxa"/>
            <w:tcBorders>
              <w:bottom w:val="single" w:sz="4" w:space="0" w:color="auto"/>
            </w:tcBorders>
            <w:shd w:val="pct20" w:color="auto" w:fill="auto"/>
            <w:vAlign w:val="center"/>
          </w:tcPr>
          <w:p w14:paraId="66796152" w14:textId="77777777" w:rsidR="003E0323" w:rsidRPr="000074CF" w:rsidRDefault="003E0323" w:rsidP="0031452F">
            <w:pPr>
              <w:suppressAutoHyphens w:val="0"/>
              <w:jc w:val="both"/>
              <w:rPr>
                <w:rFonts w:ascii="Arial" w:eastAsia="Calibri" w:hAnsi="Arial" w:cs="Arial"/>
                <w:b/>
                <w:lang w:val="sv-SE" w:eastAsia="en-US"/>
              </w:rPr>
            </w:pPr>
            <w:r w:rsidRPr="000074CF">
              <w:rPr>
                <w:rFonts w:ascii="Arial" w:eastAsia="Calibri" w:hAnsi="Arial" w:cs="Arial"/>
                <w:b/>
                <w:lang w:val="sv-SE" w:eastAsia="en-US"/>
              </w:rPr>
              <w:t>56%</w:t>
            </w:r>
          </w:p>
        </w:tc>
        <w:tc>
          <w:tcPr>
            <w:tcW w:w="1276" w:type="dxa"/>
            <w:tcBorders>
              <w:bottom w:val="single" w:sz="4" w:space="0" w:color="auto"/>
            </w:tcBorders>
            <w:shd w:val="pct20" w:color="auto" w:fill="auto"/>
            <w:vAlign w:val="center"/>
          </w:tcPr>
          <w:p w14:paraId="59976832" w14:textId="77777777" w:rsidR="003E0323" w:rsidRPr="000074CF" w:rsidRDefault="003E0323" w:rsidP="0031452F">
            <w:pPr>
              <w:suppressAutoHyphens w:val="0"/>
              <w:jc w:val="both"/>
              <w:rPr>
                <w:rFonts w:ascii="Arial" w:eastAsia="Calibri" w:hAnsi="Arial" w:cs="Arial"/>
                <w:b/>
                <w:lang w:val="sv-SE" w:eastAsia="en-US"/>
              </w:rPr>
            </w:pPr>
            <w:r w:rsidRPr="000074CF">
              <w:rPr>
                <w:rFonts w:ascii="Arial" w:eastAsia="Calibri" w:hAnsi="Arial" w:cs="Arial"/>
                <w:b/>
                <w:lang w:val="sv-SE" w:eastAsia="en-US"/>
              </w:rPr>
              <w:t>35%</w:t>
            </w:r>
          </w:p>
        </w:tc>
      </w:tr>
      <w:tr w:rsidR="003E0323" w:rsidRPr="00E72CB9" w14:paraId="352652F1" w14:textId="77777777" w:rsidTr="0031452F">
        <w:trPr>
          <w:trHeight w:val="790"/>
        </w:trPr>
        <w:tc>
          <w:tcPr>
            <w:tcW w:w="1842" w:type="dxa"/>
            <w:shd w:val="pct10" w:color="auto" w:fill="auto"/>
            <w:vAlign w:val="center"/>
          </w:tcPr>
          <w:p w14:paraId="2EED0F3E" w14:textId="77777777" w:rsidR="003E0323" w:rsidRPr="00CE031F" w:rsidRDefault="003E0323" w:rsidP="0031452F">
            <w:pPr>
              <w:suppressAutoHyphens w:val="0"/>
              <w:jc w:val="both"/>
              <w:rPr>
                <w:rFonts w:ascii="Arial" w:eastAsia="Calibri" w:hAnsi="Arial" w:cs="Arial"/>
                <w:lang w:eastAsia="en-US"/>
              </w:rPr>
            </w:pPr>
            <w:r w:rsidRPr="00E72CB9">
              <w:rPr>
                <w:rFonts w:ascii="Arial" w:eastAsia="Calibri" w:hAnsi="Arial" w:cs="Arial"/>
                <w:lang w:eastAsia="en-US"/>
              </w:rPr>
              <w:t>Sce</w:t>
            </w:r>
            <w:r w:rsidRPr="00CE031F">
              <w:rPr>
                <w:rFonts w:ascii="Arial" w:eastAsia="Calibri" w:hAnsi="Arial" w:cs="Arial"/>
                <w:lang w:eastAsia="en-US"/>
              </w:rPr>
              <w:t>nario [4]</w:t>
            </w:r>
          </w:p>
          <w:p w14:paraId="576E8B39" w14:textId="77777777" w:rsidR="003E0323" w:rsidRPr="009F2E41" w:rsidRDefault="003E0323" w:rsidP="0031452F">
            <w:pPr>
              <w:suppressAutoHyphens w:val="0"/>
              <w:jc w:val="both"/>
              <w:rPr>
                <w:rFonts w:ascii="Arial" w:eastAsia="Calibri" w:hAnsi="Arial" w:cs="Arial"/>
                <w:lang w:eastAsia="en-US"/>
              </w:rPr>
            </w:pPr>
            <w:r w:rsidRPr="009F2E41">
              <w:rPr>
                <w:rFonts w:ascii="Arial" w:eastAsia="Calibri" w:hAnsi="Arial" w:cs="Arial"/>
                <w:lang w:eastAsia="en-US"/>
              </w:rPr>
              <w:t>Application by spraying</w:t>
            </w:r>
          </w:p>
        </w:tc>
        <w:tc>
          <w:tcPr>
            <w:tcW w:w="1339" w:type="dxa"/>
            <w:shd w:val="pct10" w:color="auto" w:fill="auto"/>
            <w:vAlign w:val="center"/>
          </w:tcPr>
          <w:p w14:paraId="46DFF168" w14:textId="77777777" w:rsidR="003E0323" w:rsidRPr="009F2E41" w:rsidRDefault="003E0323" w:rsidP="0031452F">
            <w:pPr>
              <w:suppressAutoHyphens w:val="0"/>
              <w:jc w:val="both"/>
              <w:rPr>
                <w:rFonts w:ascii="Arial" w:eastAsia="Calibri" w:hAnsi="Arial" w:cs="Arial"/>
                <w:lang w:eastAsia="en-US"/>
              </w:rPr>
            </w:pPr>
            <w:r w:rsidRPr="009F2E41">
              <w:rPr>
                <w:rFonts w:ascii="Arial" w:eastAsia="Calibri" w:hAnsi="Arial" w:cs="Arial"/>
                <w:lang w:eastAsia="en-US"/>
              </w:rPr>
              <w:t>1</w:t>
            </w:r>
          </w:p>
        </w:tc>
        <w:tc>
          <w:tcPr>
            <w:tcW w:w="1339" w:type="dxa"/>
            <w:shd w:val="pct10" w:color="auto" w:fill="auto"/>
            <w:vAlign w:val="center"/>
          </w:tcPr>
          <w:p w14:paraId="183D0B9C" w14:textId="77777777" w:rsidR="003E0323" w:rsidRPr="00B22902" w:rsidRDefault="003E0323" w:rsidP="0031452F">
            <w:pPr>
              <w:suppressAutoHyphens w:val="0"/>
              <w:jc w:val="both"/>
              <w:rPr>
                <w:rFonts w:ascii="Arial" w:eastAsia="Calibri" w:hAnsi="Arial" w:cs="Arial"/>
                <w:lang w:val="sv-SE" w:eastAsia="sv-SE"/>
              </w:rPr>
            </w:pPr>
            <w:r w:rsidRPr="009F2E41">
              <w:rPr>
                <w:rFonts w:ascii="Arial" w:eastAsia="Calibri" w:hAnsi="Arial" w:cs="Arial"/>
                <w:lang w:eastAsia="en-US"/>
              </w:rPr>
              <w:t>1 × 10</w:t>
            </w:r>
            <w:r w:rsidRPr="00CC262E">
              <w:rPr>
                <w:rFonts w:ascii="Cambria Math" w:eastAsia="Calibri" w:hAnsi="Cambria Math" w:cs="Cambria Math"/>
                <w:lang w:eastAsia="en-US"/>
              </w:rPr>
              <w:t>⁻</w:t>
            </w:r>
            <w:r w:rsidRPr="00CC262E">
              <w:rPr>
                <w:rFonts w:ascii="Arial" w:eastAsia="Calibri" w:hAnsi="Arial" w:cs="Arial"/>
                <w:vertAlign w:val="superscript"/>
                <w:lang w:eastAsia="en-US"/>
              </w:rPr>
              <w:t>2</w:t>
            </w:r>
          </w:p>
        </w:tc>
        <w:tc>
          <w:tcPr>
            <w:tcW w:w="1434" w:type="dxa"/>
            <w:shd w:val="pct10" w:color="auto" w:fill="auto"/>
            <w:vAlign w:val="center"/>
          </w:tcPr>
          <w:p w14:paraId="78F31791" w14:textId="77777777" w:rsidR="003E0323" w:rsidRPr="00515859" w:rsidRDefault="003E0323" w:rsidP="0031452F">
            <w:pPr>
              <w:suppressAutoHyphens w:val="0"/>
              <w:jc w:val="both"/>
              <w:rPr>
                <w:rFonts w:ascii="Arial" w:eastAsia="Calibri" w:hAnsi="Arial" w:cs="Arial"/>
                <w:lang w:eastAsia="en-US"/>
              </w:rPr>
            </w:pPr>
            <w:r w:rsidRPr="00515859">
              <w:rPr>
                <w:rFonts w:ascii="Arial" w:eastAsia="Calibri" w:hAnsi="Arial" w:cs="Arial"/>
                <w:lang w:eastAsia="en-US"/>
              </w:rPr>
              <w:t>7.71× 10</w:t>
            </w:r>
            <w:r w:rsidRPr="00515859">
              <w:rPr>
                <w:rFonts w:ascii="Cambria Math" w:eastAsia="Calibri" w:hAnsi="Cambria Math" w:cs="Cambria Math"/>
                <w:lang w:eastAsia="en-US"/>
              </w:rPr>
              <w:t>⁻</w:t>
            </w:r>
            <w:r w:rsidRPr="00515859">
              <w:rPr>
                <w:rFonts w:ascii="Arial" w:eastAsia="Calibri" w:hAnsi="Arial" w:cs="Arial"/>
                <w:vertAlign w:val="superscript"/>
                <w:lang w:eastAsia="en-US"/>
              </w:rPr>
              <w:t>2</w:t>
            </w:r>
          </w:p>
        </w:tc>
        <w:tc>
          <w:tcPr>
            <w:tcW w:w="1418" w:type="dxa"/>
            <w:shd w:val="pct10" w:color="auto" w:fill="auto"/>
            <w:vAlign w:val="center"/>
          </w:tcPr>
          <w:p w14:paraId="20DC02D9" w14:textId="77777777" w:rsidR="003E0323" w:rsidRPr="000074CF" w:rsidRDefault="003E0323" w:rsidP="0031452F">
            <w:pPr>
              <w:suppressAutoHyphens w:val="0"/>
              <w:jc w:val="both"/>
              <w:rPr>
                <w:rFonts w:ascii="Arial" w:eastAsia="Calibri" w:hAnsi="Arial" w:cs="Arial"/>
                <w:lang w:val="sv-SE" w:eastAsia="en-US"/>
              </w:rPr>
            </w:pPr>
            <w:r w:rsidRPr="000074CF">
              <w:rPr>
                <w:rFonts w:ascii="Arial" w:eastAsia="Calibri" w:hAnsi="Arial" w:cs="Arial"/>
                <w:lang w:val="sv-SE" w:eastAsia="en-US"/>
              </w:rPr>
              <w:t>771%</w:t>
            </w:r>
          </w:p>
        </w:tc>
        <w:tc>
          <w:tcPr>
            <w:tcW w:w="1559" w:type="dxa"/>
            <w:shd w:val="pct10" w:color="auto" w:fill="auto"/>
            <w:vAlign w:val="center"/>
          </w:tcPr>
          <w:p w14:paraId="6CCDA72C" w14:textId="77777777" w:rsidR="003E0323" w:rsidRPr="000074CF" w:rsidRDefault="003E0323" w:rsidP="0031452F">
            <w:pPr>
              <w:suppressAutoHyphens w:val="0"/>
              <w:jc w:val="both"/>
              <w:rPr>
                <w:rFonts w:ascii="Arial" w:eastAsia="Calibri" w:hAnsi="Arial" w:cs="Arial"/>
                <w:lang w:val="sv-SE" w:eastAsia="en-US"/>
              </w:rPr>
            </w:pPr>
            <w:r w:rsidRPr="000074CF">
              <w:rPr>
                <w:rFonts w:ascii="Arial" w:eastAsia="Calibri" w:hAnsi="Arial" w:cs="Arial"/>
                <w:lang w:val="sv-SE" w:eastAsia="en-US"/>
              </w:rPr>
              <w:t>812%</w:t>
            </w:r>
          </w:p>
        </w:tc>
        <w:tc>
          <w:tcPr>
            <w:tcW w:w="1276" w:type="dxa"/>
            <w:shd w:val="pct10" w:color="auto" w:fill="auto"/>
            <w:vAlign w:val="center"/>
          </w:tcPr>
          <w:p w14:paraId="28934762" w14:textId="77777777" w:rsidR="003E0323" w:rsidRPr="000074CF" w:rsidRDefault="003E0323" w:rsidP="0031452F">
            <w:pPr>
              <w:suppressAutoHyphens w:val="0"/>
              <w:jc w:val="both"/>
              <w:rPr>
                <w:rFonts w:ascii="Arial" w:eastAsia="Calibri" w:hAnsi="Arial" w:cs="Arial"/>
                <w:lang w:val="sv-SE" w:eastAsia="en-US"/>
              </w:rPr>
            </w:pPr>
            <w:r w:rsidRPr="000074CF">
              <w:rPr>
                <w:rFonts w:ascii="Arial" w:eastAsia="Calibri" w:hAnsi="Arial" w:cs="Arial"/>
                <w:lang w:val="sv-SE" w:eastAsia="en-US"/>
              </w:rPr>
              <w:t>796%</w:t>
            </w:r>
          </w:p>
        </w:tc>
      </w:tr>
      <w:tr w:rsidR="003E0323" w:rsidRPr="00E72CB9" w14:paraId="2DFE7EF8" w14:textId="77777777" w:rsidTr="0031452F">
        <w:trPr>
          <w:trHeight w:val="802"/>
        </w:trPr>
        <w:tc>
          <w:tcPr>
            <w:tcW w:w="1842" w:type="dxa"/>
            <w:shd w:val="pct10" w:color="auto" w:fill="auto"/>
            <w:vAlign w:val="center"/>
          </w:tcPr>
          <w:p w14:paraId="1A48C750" w14:textId="77777777" w:rsidR="003E0323" w:rsidRPr="00E72CB9" w:rsidRDefault="003E0323" w:rsidP="0031452F">
            <w:pPr>
              <w:suppressAutoHyphens w:val="0"/>
              <w:jc w:val="both"/>
              <w:rPr>
                <w:rFonts w:ascii="Arial" w:eastAsia="Calibri" w:hAnsi="Arial" w:cs="Arial"/>
                <w:lang w:eastAsia="en-US"/>
              </w:rPr>
            </w:pPr>
            <w:r w:rsidRPr="00E72CB9">
              <w:rPr>
                <w:rFonts w:ascii="Arial" w:eastAsia="Calibri" w:hAnsi="Arial" w:cs="Arial"/>
                <w:lang w:eastAsia="en-US"/>
              </w:rPr>
              <w:t>Scenario [4]</w:t>
            </w:r>
          </w:p>
          <w:p w14:paraId="751300C8" w14:textId="77777777" w:rsidR="003E0323" w:rsidRPr="00CE031F" w:rsidRDefault="003E0323" w:rsidP="0031452F">
            <w:pPr>
              <w:suppressAutoHyphens w:val="0"/>
              <w:jc w:val="both"/>
              <w:rPr>
                <w:rFonts w:ascii="Arial" w:eastAsia="Calibri" w:hAnsi="Arial" w:cs="Arial"/>
                <w:lang w:eastAsia="en-US"/>
              </w:rPr>
            </w:pPr>
            <w:r w:rsidRPr="00CE031F">
              <w:rPr>
                <w:rFonts w:ascii="Arial" w:eastAsia="Calibri" w:hAnsi="Arial" w:cs="Arial"/>
                <w:lang w:eastAsia="en-US"/>
              </w:rPr>
              <w:t>Application by spraying</w:t>
            </w:r>
          </w:p>
        </w:tc>
        <w:tc>
          <w:tcPr>
            <w:tcW w:w="1339" w:type="dxa"/>
            <w:shd w:val="pct10" w:color="auto" w:fill="auto"/>
            <w:vAlign w:val="center"/>
          </w:tcPr>
          <w:p w14:paraId="7511E5C0" w14:textId="77777777" w:rsidR="003E0323" w:rsidRPr="009F2E41" w:rsidRDefault="003E0323" w:rsidP="0031452F">
            <w:pPr>
              <w:suppressAutoHyphens w:val="0"/>
              <w:jc w:val="both"/>
              <w:rPr>
                <w:rFonts w:ascii="Arial" w:eastAsia="Calibri" w:hAnsi="Arial" w:cs="Arial"/>
                <w:lang w:eastAsia="en-US"/>
              </w:rPr>
            </w:pPr>
            <w:r w:rsidRPr="009F2E41">
              <w:rPr>
                <w:rFonts w:ascii="Arial" w:eastAsia="Calibri" w:hAnsi="Arial" w:cs="Arial"/>
                <w:lang w:eastAsia="en-US"/>
              </w:rPr>
              <w:t>2 (gloves)</w:t>
            </w:r>
          </w:p>
        </w:tc>
        <w:tc>
          <w:tcPr>
            <w:tcW w:w="1339" w:type="dxa"/>
            <w:shd w:val="pct10" w:color="auto" w:fill="auto"/>
            <w:vAlign w:val="center"/>
          </w:tcPr>
          <w:p w14:paraId="4AA7E292" w14:textId="77777777" w:rsidR="003E0323" w:rsidRPr="00CC262E" w:rsidRDefault="003E0323" w:rsidP="0031452F">
            <w:pPr>
              <w:suppressAutoHyphens w:val="0"/>
              <w:jc w:val="both"/>
              <w:rPr>
                <w:rFonts w:ascii="Arial" w:eastAsia="Calibri" w:hAnsi="Arial" w:cs="Arial"/>
                <w:lang w:val="sv-SE" w:eastAsia="sv-SE"/>
              </w:rPr>
            </w:pPr>
            <w:r w:rsidRPr="009F2E41">
              <w:rPr>
                <w:rFonts w:ascii="Arial" w:eastAsia="Calibri" w:hAnsi="Arial" w:cs="Arial"/>
                <w:lang w:eastAsia="en-US"/>
              </w:rPr>
              <w:t>1 × 10</w:t>
            </w:r>
            <w:r w:rsidRPr="009F2E41">
              <w:rPr>
                <w:rFonts w:ascii="Cambria Math" w:eastAsia="Calibri" w:hAnsi="Cambria Math" w:cs="Cambria Math"/>
                <w:lang w:eastAsia="en-US"/>
              </w:rPr>
              <w:t>⁻</w:t>
            </w:r>
            <w:r w:rsidRPr="00CC262E">
              <w:rPr>
                <w:rFonts w:ascii="Arial" w:eastAsia="Calibri" w:hAnsi="Arial" w:cs="Arial"/>
                <w:vertAlign w:val="superscript"/>
                <w:lang w:eastAsia="en-US"/>
              </w:rPr>
              <w:t>2</w:t>
            </w:r>
          </w:p>
        </w:tc>
        <w:tc>
          <w:tcPr>
            <w:tcW w:w="1434" w:type="dxa"/>
            <w:shd w:val="pct10" w:color="auto" w:fill="auto"/>
            <w:vAlign w:val="center"/>
          </w:tcPr>
          <w:p w14:paraId="25ABE391" w14:textId="77777777" w:rsidR="003E0323" w:rsidRPr="00515859" w:rsidRDefault="003E0323" w:rsidP="0031452F">
            <w:pPr>
              <w:suppressAutoHyphens w:val="0"/>
              <w:jc w:val="both"/>
              <w:rPr>
                <w:rFonts w:ascii="Arial" w:eastAsia="Calibri" w:hAnsi="Arial" w:cs="Arial"/>
                <w:lang w:eastAsia="en-US"/>
              </w:rPr>
            </w:pPr>
            <w:r w:rsidRPr="00B22902">
              <w:rPr>
                <w:rFonts w:ascii="Arial" w:eastAsia="Calibri" w:hAnsi="Arial" w:cs="Arial"/>
                <w:lang w:eastAsia="en-US"/>
              </w:rPr>
              <w:t>2.27× 10</w:t>
            </w:r>
            <w:r w:rsidRPr="00515859">
              <w:rPr>
                <w:rFonts w:ascii="Cambria Math" w:eastAsia="Calibri" w:hAnsi="Cambria Math" w:cs="Cambria Math"/>
                <w:lang w:eastAsia="en-US"/>
              </w:rPr>
              <w:t>⁻</w:t>
            </w:r>
            <w:r w:rsidRPr="00515859">
              <w:rPr>
                <w:rFonts w:ascii="Arial" w:eastAsia="Calibri" w:hAnsi="Arial" w:cs="Arial"/>
                <w:vertAlign w:val="superscript"/>
                <w:lang w:eastAsia="en-US"/>
              </w:rPr>
              <w:t>2</w:t>
            </w:r>
          </w:p>
        </w:tc>
        <w:tc>
          <w:tcPr>
            <w:tcW w:w="1418" w:type="dxa"/>
            <w:shd w:val="pct10" w:color="auto" w:fill="auto"/>
            <w:vAlign w:val="center"/>
          </w:tcPr>
          <w:p w14:paraId="4E45F410" w14:textId="77777777" w:rsidR="003E0323" w:rsidRPr="000074CF" w:rsidRDefault="003E0323" w:rsidP="0031452F">
            <w:pPr>
              <w:suppressAutoHyphens w:val="0"/>
              <w:jc w:val="both"/>
              <w:rPr>
                <w:rFonts w:ascii="Arial" w:eastAsia="Calibri" w:hAnsi="Arial" w:cs="Arial"/>
                <w:lang w:val="sv-SE" w:eastAsia="en-US"/>
              </w:rPr>
            </w:pPr>
            <w:r w:rsidRPr="000074CF">
              <w:rPr>
                <w:rFonts w:ascii="Arial" w:eastAsia="Calibri" w:hAnsi="Arial" w:cs="Arial"/>
                <w:lang w:val="sv-SE" w:eastAsia="en-US"/>
              </w:rPr>
              <w:t>227%</w:t>
            </w:r>
          </w:p>
        </w:tc>
        <w:tc>
          <w:tcPr>
            <w:tcW w:w="1559" w:type="dxa"/>
            <w:shd w:val="pct10" w:color="auto" w:fill="auto"/>
            <w:vAlign w:val="center"/>
          </w:tcPr>
          <w:p w14:paraId="58B893BC" w14:textId="77777777" w:rsidR="003E0323" w:rsidRPr="000074CF" w:rsidRDefault="003E0323" w:rsidP="0031452F">
            <w:pPr>
              <w:suppressAutoHyphens w:val="0"/>
              <w:jc w:val="both"/>
              <w:rPr>
                <w:rFonts w:ascii="Arial" w:eastAsia="Calibri" w:hAnsi="Arial" w:cs="Arial"/>
                <w:lang w:val="sv-SE" w:eastAsia="en-US"/>
              </w:rPr>
            </w:pPr>
            <w:r w:rsidRPr="000074CF">
              <w:rPr>
                <w:rFonts w:ascii="Arial" w:eastAsia="Calibri" w:hAnsi="Arial" w:cs="Arial"/>
                <w:lang w:val="sv-SE" w:eastAsia="en-US"/>
              </w:rPr>
              <w:t>273%</w:t>
            </w:r>
          </w:p>
        </w:tc>
        <w:tc>
          <w:tcPr>
            <w:tcW w:w="1276" w:type="dxa"/>
            <w:shd w:val="pct10" w:color="auto" w:fill="auto"/>
            <w:vAlign w:val="center"/>
          </w:tcPr>
          <w:p w14:paraId="3C0885B7" w14:textId="77777777" w:rsidR="003E0323" w:rsidRPr="000074CF" w:rsidRDefault="003E0323" w:rsidP="0031452F">
            <w:pPr>
              <w:suppressAutoHyphens w:val="0"/>
              <w:jc w:val="both"/>
              <w:rPr>
                <w:rFonts w:ascii="Arial" w:eastAsia="Calibri" w:hAnsi="Arial" w:cs="Arial"/>
                <w:lang w:val="sv-SE" w:eastAsia="en-US"/>
              </w:rPr>
            </w:pPr>
            <w:r w:rsidRPr="000074CF">
              <w:rPr>
                <w:rFonts w:ascii="Arial" w:eastAsia="Calibri" w:hAnsi="Arial" w:cs="Arial"/>
                <w:lang w:val="sv-SE" w:eastAsia="en-US"/>
              </w:rPr>
              <w:t>252%</w:t>
            </w:r>
          </w:p>
        </w:tc>
      </w:tr>
      <w:tr w:rsidR="003E0323" w:rsidRPr="00E72CB9" w14:paraId="091478C2" w14:textId="77777777" w:rsidTr="0031452F">
        <w:trPr>
          <w:trHeight w:val="146"/>
        </w:trPr>
        <w:tc>
          <w:tcPr>
            <w:tcW w:w="1842" w:type="dxa"/>
            <w:tcBorders>
              <w:bottom w:val="single" w:sz="4" w:space="0" w:color="auto"/>
            </w:tcBorders>
            <w:shd w:val="pct10" w:color="auto" w:fill="auto"/>
            <w:vAlign w:val="center"/>
          </w:tcPr>
          <w:p w14:paraId="1759C07F" w14:textId="77777777" w:rsidR="003E0323" w:rsidRPr="00E72CB9" w:rsidRDefault="003E0323" w:rsidP="0031452F">
            <w:pPr>
              <w:suppressAutoHyphens w:val="0"/>
              <w:jc w:val="both"/>
              <w:rPr>
                <w:rFonts w:ascii="Arial" w:eastAsia="Calibri" w:hAnsi="Arial" w:cs="Arial"/>
                <w:lang w:eastAsia="en-US"/>
              </w:rPr>
            </w:pPr>
            <w:r w:rsidRPr="00E72CB9">
              <w:rPr>
                <w:rFonts w:ascii="Arial" w:eastAsia="Calibri" w:hAnsi="Arial" w:cs="Arial"/>
                <w:lang w:eastAsia="en-US"/>
              </w:rPr>
              <w:t>Scenario [4]</w:t>
            </w:r>
          </w:p>
          <w:p w14:paraId="693A77CA" w14:textId="77777777" w:rsidR="003E0323" w:rsidRPr="009F2E41" w:rsidRDefault="003E0323" w:rsidP="0031452F">
            <w:pPr>
              <w:suppressAutoHyphens w:val="0"/>
              <w:jc w:val="both"/>
              <w:rPr>
                <w:rFonts w:ascii="Arial" w:eastAsia="Calibri" w:hAnsi="Arial" w:cs="Arial"/>
                <w:lang w:val="sv-SE" w:eastAsia="sv-SE"/>
              </w:rPr>
            </w:pPr>
            <w:r w:rsidRPr="00CE031F">
              <w:rPr>
                <w:rFonts w:ascii="Arial" w:eastAsia="Calibri" w:hAnsi="Arial" w:cs="Arial"/>
                <w:lang w:eastAsia="en-US"/>
              </w:rPr>
              <w:t>Application by spraying</w:t>
            </w:r>
          </w:p>
        </w:tc>
        <w:tc>
          <w:tcPr>
            <w:tcW w:w="1339" w:type="dxa"/>
            <w:tcBorders>
              <w:bottom w:val="single" w:sz="4" w:space="0" w:color="auto"/>
            </w:tcBorders>
            <w:shd w:val="pct10" w:color="auto" w:fill="auto"/>
            <w:vAlign w:val="center"/>
          </w:tcPr>
          <w:p w14:paraId="03126E4F" w14:textId="77777777" w:rsidR="003E0323" w:rsidRPr="00E72CB9" w:rsidRDefault="003E0323" w:rsidP="0031452F">
            <w:pPr>
              <w:suppressAutoHyphens w:val="0"/>
              <w:jc w:val="both"/>
              <w:rPr>
                <w:rFonts w:ascii="Arial" w:eastAsia="Calibri" w:hAnsi="Arial" w:cs="Arial"/>
                <w:lang w:eastAsia="en-US"/>
              </w:rPr>
            </w:pPr>
            <w:r w:rsidRPr="009F2E41">
              <w:rPr>
                <w:rFonts w:ascii="Arial" w:eastAsia="Calibri" w:hAnsi="Arial" w:cs="Arial"/>
                <w:lang w:eastAsia="en-US"/>
              </w:rPr>
              <w:t>3 (gloves and coated coverall)</w:t>
            </w:r>
          </w:p>
        </w:tc>
        <w:tc>
          <w:tcPr>
            <w:tcW w:w="1339" w:type="dxa"/>
            <w:tcBorders>
              <w:bottom w:val="single" w:sz="4" w:space="0" w:color="auto"/>
            </w:tcBorders>
            <w:shd w:val="pct10" w:color="auto" w:fill="auto"/>
            <w:vAlign w:val="center"/>
          </w:tcPr>
          <w:p w14:paraId="751E6BB7" w14:textId="77777777" w:rsidR="003E0323" w:rsidRPr="00CE031F" w:rsidRDefault="003E0323" w:rsidP="0031452F">
            <w:pPr>
              <w:suppressAutoHyphens w:val="0"/>
              <w:jc w:val="both"/>
              <w:rPr>
                <w:rFonts w:ascii="Arial" w:eastAsia="Calibri" w:hAnsi="Arial" w:cs="Arial"/>
                <w:lang w:val="sv-SE" w:eastAsia="sv-SE"/>
              </w:rPr>
            </w:pPr>
            <w:r w:rsidRPr="00CE031F">
              <w:rPr>
                <w:rFonts w:ascii="Arial" w:eastAsia="Calibri" w:hAnsi="Arial" w:cs="Arial"/>
                <w:lang w:eastAsia="en-US"/>
              </w:rPr>
              <w:t>1 × 10</w:t>
            </w:r>
            <w:r w:rsidRPr="00CE031F">
              <w:rPr>
                <w:rFonts w:ascii="Cambria Math" w:eastAsia="Calibri" w:hAnsi="Cambria Math" w:cs="Cambria Math"/>
                <w:lang w:eastAsia="en-US"/>
              </w:rPr>
              <w:t>⁻</w:t>
            </w:r>
            <w:r w:rsidRPr="00CE031F">
              <w:rPr>
                <w:rFonts w:ascii="Arial" w:eastAsia="Calibri" w:hAnsi="Arial" w:cs="Arial"/>
                <w:vertAlign w:val="superscript"/>
                <w:lang w:eastAsia="en-US"/>
              </w:rPr>
              <w:t>2</w:t>
            </w:r>
          </w:p>
        </w:tc>
        <w:tc>
          <w:tcPr>
            <w:tcW w:w="1434" w:type="dxa"/>
            <w:tcBorders>
              <w:bottom w:val="single" w:sz="4" w:space="0" w:color="auto"/>
            </w:tcBorders>
            <w:shd w:val="pct10" w:color="auto" w:fill="auto"/>
            <w:vAlign w:val="center"/>
          </w:tcPr>
          <w:p w14:paraId="2B175354" w14:textId="77777777" w:rsidR="003E0323" w:rsidRPr="00CC262E" w:rsidRDefault="003E0323" w:rsidP="0031452F">
            <w:pPr>
              <w:suppressAutoHyphens w:val="0"/>
              <w:jc w:val="both"/>
              <w:rPr>
                <w:rFonts w:ascii="Arial" w:eastAsia="Calibri" w:hAnsi="Arial" w:cs="Arial"/>
                <w:lang w:eastAsia="en-US"/>
              </w:rPr>
            </w:pPr>
            <w:r w:rsidRPr="009F2E41">
              <w:rPr>
                <w:rFonts w:ascii="Arial" w:eastAsia="Calibri" w:hAnsi="Arial" w:cs="Arial"/>
                <w:lang w:eastAsia="en-US"/>
              </w:rPr>
              <w:t>8.15× 10</w:t>
            </w:r>
            <w:r w:rsidRPr="009F2E41">
              <w:rPr>
                <w:rFonts w:ascii="Cambria Math" w:eastAsia="Calibri" w:hAnsi="Cambria Math" w:cs="Cambria Math"/>
                <w:lang w:eastAsia="en-US"/>
              </w:rPr>
              <w:t>⁻</w:t>
            </w:r>
            <w:r w:rsidRPr="009F2E41">
              <w:rPr>
                <w:rFonts w:ascii="Arial" w:eastAsia="Calibri" w:hAnsi="Arial" w:cs="Arial"/>
                <w:vertAlign w:val="superscript"/>
                <w:lang w:eastAsia="en-US"/>
              </w:rPr>
              <w:t>3</w:t>
            </w:r>
          </w:p>
        </w:tc>
        <w:tc>
          <w:tcPr>
            <w:tcW w:w="1418" w:type="dxa"/>
            <w:tcBorders>
              <w:bottom w:val="single" w:sz="4" w:space="0" w:color="auto"/>
            </w:tcBorders>
            <w:shd w:val="pct10" w:color="auto" w:fill="auto"/>
            <w:vAlign w:val="center"/>
          </w:tcPr>
          <w:p w14:paraId="38E4940F" w14:textId="77777777" w:rsidR="003E0323" w:rsidRPr="00CC262E" w:rsidRDefault="003E0323" w:rsidP="0031452F">
            <w:pPr>
              <w:suppressAutoHyphens w:val="0"/>
              <w:jc w:val="both"/>
              <w:rPr>
                <w:rFonts w:ascii="Arial" w:eastAsia="Calibri" w:hAnsi="Arial" w:cs="Arial"/>
                <w:lang w:val="sv-SE" w:eastAsia="en-US"/>
              </w:rPr>
            </w:pPr>
            <w:r w:rsidRPr="00CC262E">
              <w:rPr>
                <w:rFonts w:ascii="Arial" w:eastAsia="Calibri" w:hAnsi="Arial" w:cs="Arial"/>
                <w:lang w:val="sv-SE" w:eastAsia="en-US"/>
              </w:rPr>
              <w:t>81%</w:t>
            </w:r>
          </w:p>
        </w:tc>
        <w:tc>
          <w:tcPr>
            <w:tcW w:w="1559" w:type="dxa"/>
            <w:tcBorders>
              <w:bottom w:val="single" w:sz="4" w:space="0" w:color="auto"/>
            </w:tcBorders>
            <w:shd w:val="pct10" w:color="auto" w:fill="auto"/>
            <w:vAlign w:val="center"/>
          </w:tcPr>
          <w:p w14:paraId="04D85F23" w14:textId="77777777" w:rsidR="003E0323" w:rsidRPr="00B22902" w:rsidRDefault="003E0323" w:rsidP="0031452F">
            <w:pPr>
              <w:suppressAutoHyphens w:val="0"/>
              <w:jc w:val="both"/>
              <w:rPr>
                <w:rFonts w:ascii="Arial" w:eastAsia="Calibri" w:hAnsi="Arial" w:cs="Arial"/>
                <w:b/>
                <w:lang w:val="sv-SE" w:eastAsia="en-US"/>
              </w:rPr>
            </w:pPr>
            <w:r w:rsidRPr="00B22902">
              <w:rPr>
                <w:rFonts w:ascii="Arial" w:eastAsia="Calibri" w:hAnsi="Arial" w:cs="Arial"/>
                <w:b/>
                <w:lang w:val="sv-SE" w:eastAsia="en-US"/>
              </w:rPr>
              <w:t>127%</w:t>
            </w:r>
          </w:p>
        </w:tc>
        <w:tc>
          <w:tcPr>
            <w:tcW w:w="1276" w:type="dxa"/>
            <w:tcBorders>
              <w:bottom w:val="single" w:sz="4" w:space="0" w:color="auto"/>
            </w:tcBorders>
            <w:shd w:val="pct10" w:color="auto" w:fill="auto"/>
            <w:vAlign w:val="center"/>
          </w:tcPr>
          <w:p w14:paraId="7BC67F74" w14:textId="77777777" w:rsidR="003E0323" w:rsidRPr="00515859" w:rsidRDefault="003E0323" w:rsidP="0031452F">
            <w:pPr>
              <w:suppressAutoHyphens w:val="0"/>
              <w:jc w:val="both"/>
              <w:rPr>
                <w:rFonts w:ascii="Arial" w:eastAsia="Calibri" w:hAnsi="Arial" w:cs="Arial"/>
                <w:b/>
                <w:lang w:val="sv-SE" w:eastAsia="en-US"/>
              </w:rPr>
            </w:pPr>
            <w:r w:rsidRPr="00515859">
              <w:rPr>
                <w:rFonts w:ascii="Arial" w:eastAsia="Calibri" w:hAnsi="Arial" w:cs="Arial"/>
                <w:b/>
                <w:lang w:val="sv-SE" w:eastAsia="en-US"/>
              </w:rPr>
              <w:t>106%</w:t>
            </w:r>
          </w:p>
        </w:tc>
      </w:tr>
      <w:tr w:rsidR="003E0323" w:rsidRPr="00E72CB9" w14:paraId="2040E13F" w14:textId="77777777" w:rsidTr="0031452F">
        <w:trPr>
          <w:trHeight w:val="146"/>
        </w:trPr>
        <w:tc>
          <w:tcPr>
            <w:tcW w:w="1842" w:type="dxa"/>
            <w:tcBorders>
              <w:bottom w:val="single" w:sz="4" w:space="0" w:color="auto"/>
            </w:tcBorders>
            <w:shd w:val="pct20" w:color="auto" w:fill="auto"/>
            <w:vAlign w:val="center"/>
          </w:tcPr>
          <w:p w14:paraId="71696871" w14:textId="77777777" w:rsidR="003E0323" w:rsidRPr="00E72CB9" w:rsidRDefault="003E0323" w:rsidP="0031452F">
            <w:pPr>
              <w:suppressAutoHyphens w:val="0"/>
              <w:jc w:val="both"/>
              <w:rPr>
                <w:rFonts w:ascii="Arial" w:eastAsia="Calibri" w:hAnsi="Arial" w:cs="Arial"/>
                <w:lang w:eastAsia="en-US"/>
              </w:rPr>
            </w:pPr>
            <w:r w:rsidRPr="00E72CB9">
              <w:rPr>
                <w:rFonts w:ascii="Arial" w:eastAsia="Calibri" w:hAnsi="Arial" w:cs="Arial"/>
                <w:lang w:eastAsia="en-US"/>
              </w:rPr>
              <w:t>Scenario [5]</w:t>
            </w:r>
          </w:p>
          <w:p w14:paraId="73D89934" w14:textId="77777777" w:rsidR="003E0323" w:rsidRPr="009F2E41" w:rsidRDefault="003E0323" w:rsidP="0031452F">
            <w:pPr>
              <w:suppressAutoHyphens w:val="0"/>
              <w:jc w:val="both"/>
              <w:rPr>
                <w:rFonts w:ascii="Arial" w:eastAsia="Calibri" w:hAnsi="Arial" w:cs="Arial"/>
                <w:lang w:val="sv-SE" w:eastAsia="en-US"/>
              </w:rPr>
            </w:pPr>
            <w:r w:rsidRPr="00CE031F">
              <w:rPr>
                <w:rFonts w:ascii="Arial" w:eastAsia="Calibri" w:hAnsi="Arial" w:cs="Arial"/>
                <w:lang w:eastAsia="en-US"/>
              </w:rPr>
              <w:t>Loading automated spray</w:t>
            </w:r>
          </w:p>
        </w:tc>
        <w:tc>
          <w:tcPr>
            <w:tcW w:w="1339" w:type="dxa"/>
            <w:tcBorders>
              <w:bottom w:val="single" w:sz="4" w:space="0" w:color="auto"/>
            </w:tcBorders>
            <w:shd w:val="pct20" w:color="auto" w:fill="auto"/>
            <w:vAlign w:val="center"/>
          </w:tcPr>
          <w:p w14:paraId="577A5E4B" w14:textId="77777777" w:rsidR="003E0323" w:rsidRPr="009F2E41" w:rsidRDefault="003E0323" w:rsidP="0031452F">
            <w:pPr>
              <w:suppressAutoHyphens w:val="0"/>
              <w:jc w:val="both"/>
              <w:rPr>
                <w:rFonts w:ascii="Arial" w:eastAsia="Calibri" w:hAnsi="Arial" w:cs="Arial"/>
                <w:lang w:val="sv-SE" w:eastAsia="en-US"/>
              </w:rPr>
            </w:pPr>
            <w:r w:rsidRPr="009F2E41">
              <w:rPr>
                <w:rFonts w:ascii="Arial" w:eastAsia="Calibri" w:hAnsi="Arial" w:cs="Arial"/>
                <w:lang w:val="sv-SE" w:eastAsia="en-US"/>
              </w:rPr>
              <w:t>1</w:t>
            </w:r>
          </w:p>
        </w:tc>
        <w:tc>
          <w:tcPr>
            <w:tcW w:w="1339" w:type="dxa"/>
            <w:tcBorders>
              <w:bottom w:val="single" w:sz="4" w:space="0" w:color="auto"/>
            </w:tcBorders>
            <w:shd w:val="pct20" w:color="auto" w:fill="auto"/>
            <w:vAlign w:val="center"/>
          </w:tcPr>
          <w:p w14:paraId="0C804D93" w14:textId="77777777" w:rsidR="003E0323" w:rsidRPr="00B22902" w:rsidRDefault="003E0323" w:rsidP="0031452F">
            <w:pPr>
              <w:suppressAutoHyphens w:val="0"/>
              <w:jc w:val="both"/>
              <w:rPr>
                <w:rFonts w:ascii="Arial" w:eastAsia="Calibri" w:hAnsi="Arial" w:cs="Arial"/>
                <w:lang w:val="sv-SE" w:eastAsia="sv-SE"/>
              </w:rPr>
            </w:pPr>
            <w:r w:rsidRPr="009F2E41">
              <w:rPr>
                <w:rFonts w:ascii="Arial" w:eastAsia="Calibri" w:hAnsi="Arial" w:cs="Arial"/>
                <w:lang w:eastAsia="en-US"/>
              </w:rPr>
              <w:t>1 × 10</w:t>
            </w:r>
            <w:r w:rsidRPr="00CC262E">
              <w:rPr>
                <w:rFonts w:ascii="Cambria Math" w:eastAsia="Calibri" w:hAnsi="Cambria Math" w:cs="Cambria Math"/>
                <w:lang w:eastAsia="en-US"/>
              </w:rPr>
              <w:t>⁻</w:t>
            </w:r>
            <w:r w:rsidRPr="00CC262E">
              <w:rPr>
                <w:rFonts w:ascii="Arial" w:eastAsia="Calibri" w:hAnsi="Arial" w:cs="Arial"/>
                <w:vertAlign w:val="superscript"/>
                <w:lang w:eastAsia="en-US"/>
              </w:rPr>
              <w:t>2</w:t>
            </w:r>
          </w:p>
        </w:tc>
        <w:tc>
          <w:tcPr>
            <w:tcW w:w="1434" w:type="dxa"/>
            <w:tcBorders>
              <w:bottom w:val="single" w:sz="4" w:space="0" w:color="auto"/>
            </w:tcBorders>
            <w:shd w:val="pct20" w:color="auto" w:fill="auto"/>
            <w:vAlign w:val="center"/>
          </w:tcPr>
          <w:p w14:paraId="312CAA37" w14:textId="77777777" w:rsidR="003E0323" w:rsidRPr="00515859" w:rsidRDefault="003E0323" w:rsidP="0031452F">
            <w:pPr>
              <w:suppressAutoHyphens w:val="0"/>
              <w:jc w:val="both"/>
              <w:rPr>
                <w:rFonts w:ascii="Arial" w:eastAsia="Calibri" w:hAnsi="Arial" w:cs="Arial"/>
                <w:lang w:val="sv-SE" w:eastAsia="en-US"/>
              </w:rPr>
            </w:pPr>
            <w:r w:rsidRPr="00515859">
              <w:rPr>
                <w:rFonts w:ascii="Arial" w:eastAsia="Calibri" w:hAnsi="Arial" w:cs="Arial"/>
                <w:lang w:eastAsia="en-US"/>
              </w:rPr>
              <w:t>5.64 × 10</w:t>
            </w:r>
            <w:r w:rsidRPr="00515859">
              <w:rPr>
                <w:rFonts w:ascii="Cambria Math" w:eastAsia="Calibri" w:hAnsi="Cambria Math" w:cs="Cambria Math"/>
                <w:lang w:eastAsia="en-US"/>
              </w:rPr>
              <w:t>⁻</w:t>
            </w:r>
            <w:r w:rsidRPr="00515859">
              <w:rPr>
                <w:rFonts w:ascii="Arial" w:eastAsia="Calibri" w:hAnsi="Arial" w:cs="Arial"/>
                <w:lang w:eastAsia="en-US"/>
              </w:rPr>
              <w:t>5</w:t>
            </w:r>
          </w:p>
        </w:tc>
        <w:tc>
          <w:tcPr>
            <w:tcW w:w="1418" w:type="dxa"/>
            <w:tcBorders>
              <w:bottom w:val="single" w:sz="4" w:space="0" w:color="auto"/>
            </w:tcBorders>
            <w:shd w:val="pct20" w:color="auto" w:fill="auto"/>
            <w:vAlign w:val="center"/>
          </w:tcPr>
          <w:p w14:paraId="198AC119" w14:textId="77777777" w:rsidR="003E0323" w:rsidRPr="000074CF" w:rsidRDefault="003E0323" w:rsidP="0031452F">
            <w:pPr>
              <w:suppressAutoHyphens w:val="0"/>
              <w:jc w:val="both"/>
              <w:rPr>
                <w:rFonts w:ascii="Arial" w:eastAsia="Calibri" w:hAnsi="Arial" w:cs="Arial"/>
                <w:lang w:val="sv-SE" w:eastAsia="en-US"/>
              </w:rPr>
            </w:pPr>
            <w:r w:rsidRPr="000074CF">
              <w:rPr>
                <w:rFonts w:ascii="Arial" w:eastAsia="Calibri" w:hAnsi="Arial" w:cs="Arial"/>
                <w:lang w:val="sv-SE" w:eastAsia="en-US"/>
              </w:rPr>
              <w:t>0.6%</w:t>
            </w:r>
          </w:p>
        </w:tc>
        <w:tc>
          <w:tcPr>
            <w:tcW w:w="1559" w:type="dxa"/>
            <w:tcBorders>
              <w:bottom w:val="single" w:sz="4" w:space="0" w:color="auto"/>
            </w:tcBorders>
            <w:shd w:val="pct20" w:color="auto" w:fill="auto"/>
            <w:vAlign w:val="center"/>
          </w:tcPr>
          <w:p w14:paraId="5D931CD6" w14:textId="77777777" w:rsidR="003E0323" w:rsidRPr="000074CF" w:rsidRDefault="003E0323" w:rsidP="0031452F">
            <w:pPr>
              <w:suppressAutoHyphens w:val="0"/>
              <w:jc w:val="both"/>
              <w:rPr>
                <w:rFonts w:ascii="Arial" w:eastAsia="Calibri" w:hAnsi="Arial" w:cs="Arial"/>
                <w:b/>
                <w:lang w:val="sv-SE" w:eastAsia="en-US"/>
              </w:rPr>
            </w:pPr>
            <w:r w:rsidRPr="000074CF">
              <w:rPr>
                <w:rFonts w:ascii="Arial" w:eastAsia="Calibri" w:hAnsi="Arial" w:cs="Arial"/>
                <w:b/>
                <w:lang w:val="sv-SE" w:eastAsia="en-US"/>
              </w:rPr>
              <w:t>47%</w:t>
            </w:r>
          </w:p>
        </w:tc>
        <w:tc>
          <w:tcPr>
            <w:tcW w:w="1276" w:type="dxa"/>
            <w:tcBorders>
              <w:bottom w:val="single" w:sz="4" w:space="0" w:color="auto"/>
            </w:tcBorders>
            <w:shd w:val="pct20" w:color="auto" w:fill="auto"/>
            <w:vAlign w:val="center"/>
          </w:tcPr>
          <w:p w14:paraId="6FC629DC" w14:textId="77777777" w:rsidR="003E0323" w:rsidRPr="000074CF" w:rsidRDefault="003E0323" w:rsidP="0031452F">
            <w:pPr>
              <w:suppressAutoHyphens w:val="0"/>
              <w:jc w:val="both"/>
              <w:rPr>
                <w:rFonts w:ascii="Arial" w:eastAsia="Calibri" w:hAnsi="Arial" w:cs="Arial"/>
                <w:b/>
                <w:lang w:val="sv-SE" w:eastAsia="en-US"/>
              </w:rPr>
            </w:pPr>
            <w:r w:rsidRPr="000074CF">
              <w:rPr>
                <w:rFonts w:ascii="Arial" w:eastAsia="Calibri" w:hAnsi="Arial" w:cs="Arial"/>
                <w:b/>
                <w:lang w:val="sv-SE" w:eastAsia="en-US"/>
              </w:rPr>
              <w:t>26%</w:t>
            </w:r>
          </w:p>
        </w:tc>
      </w:tr>
      <w:tr w:rsidR="003E0323" w:rsidRPr="00E72CB9" w14:paraId="51D615F6" w14:textId="77777777" w:rsidTr="0031452F">
        <w:trPr>
          <w:trHeight w:val="146"/>
        </w:trPr>
        <w:tc>
          <w:tcPr>
            <w:tcW w:w="1842" w:type="dxa"/>
            <w:shd w:val="pct10" w:color="auto" w:fill="auto"/>
            <w:vAlign w:val="center"/>
          </w:tcPr>
          <w:p w14:paraId="740DFF55" w14:textId="77777777" w:rsidR="003E0323" w:rsidRPr="00E72CB9" w:rsidRDefault="003E0323" w:rsidP="0031452F">
            <w:pPr>
              <w:suppressAutoHyphens w:val="0"/>
              <w:jc w:val="both"/>
              <w:rPr>
                <w:rFonts w:ascii="Arial" w:eastAsia="Calibri" w:hAnsi="Arial" w:cs="Arial"/>
                <w:lang w:eastAsia="en-US"/>
              </w:rPr>
            </w:pPr>
            <w:r w:rsidRPr="00E72CB9">
              <w:rPr>
                <w:rFonts w:ascii="Arial" w:eastAsia="Calibri" w:hAnsi="Arial" w:cs="Arial"/>
                <w:lang w:eastAsia="en-US"/>
              </w:rPr>
              <w:t>Scenario [7] Wiping of animals teats</w:t>
            </w:r>
          </w:p>
        </w:tc>
        <w:tc>
          <w:tcPr>
            <w:tcW w:w="1339" w:type="dxa"/>
            <w:shd w:val="pct10" w:color="auto" w:fill="auto"/>
            <w:vAlign w:val="center"/>
          </w:tcPr>
          <w:p w14:paraId="58094ABA" w14:textId="77777777" w:rsidR="003E0323" w:rsidRPr="00CE031F" w:rsidRDefault="003E0323" w:rsidP="0031452F">
            <w:pPr>
              <w:suppressAutoHyphens w:val="0"/>
              <w:jc w:val="both"/>
              <w:rPr>
                <w:rFonts w:ascii="Arial" w:eastAsia="Calibri" w:hAnsi="Arial" w:cs="Arial"/>
                <w:lang w:eastAsia="en-US"/>
              </w:rPr>
            </w:pPr>
            <w:r w:rsidRPr="00CE031F">
              <w:rPr>
                <w:rFonts w:ascii="Arial" w:eastAsia="Calibri" w:hAnsi="Arial" w:cs="Arial"/>
                <w:lang w:eastAsia="en-US"/>
              </w:rPr>
              <w:t>1</w:t>
            </w:r>
          </w:p>
        </w:tc>
        <w:tc>
          <w:tcPr>
            <w:tcW w:w="1339" w:type="dxa"/>
            <w:shd w:val="pct10" w:color="auto" w:fill="auto"/>
            <w:vAlign w:val="center"/>
          </w:tcPr>
          <w:p w14:paraId="77849C4E" w14:textId="77777777" w:rsidR="003E0323" w:rsidRPr="00CC262E" w:rsidRDefault="003E0323" w:rsidP="0031452F">
            <w:pPr>
              <w:suppressAutoHyphens w:val="0"/>
              <w:jc w:val="both"/>
              <w:rPr>
                <w:rFonts w:ascii="Arial" w:eastAsia="Calibri" w:hAnsi="Arial" w:cs="Arial"/>
                <w:lang w:val="sv-SE" w:eastAsia="sv-SE"/>
              </w:rPr>
            </w:pPr>
            <w:r w:rsidRPr="009F2E41">
              <w:rPr>
                <w:rFonts w:ascii="Arial" w:eastAsia="Calibri" w:hAnsi="Arial" w:cs="Arial"/>
                <w:lang w:eastAsia="en-US"/>
              </w:rPr>
              <w:t>1 × 10</w:t>
            </w:r>
            <w:r w:rsidRPr="009F2E41">
              <w:rPr>
                <w:rFonts w:ascii="Cambria Math" w:eastAsia="Calibri" w:hAnsi="Cambria Math" w:cs="Cambria Math"/>
                <w:lang w:eastAsia="en-US"/>
              </w:rPr>
              <w:t>⁻</w:t>
            </w:r>
            <w:r w:rsidRPr="009F2E41">
              <w:rPr>
                <w:rFonts w:ascii="Arial" w:eastAsia="Calibri" w:hAnsi="Arial" w:cs="Arial"/>
                <w:vertAlign w:val="superscript"/>
                <w:lang w:eastAsia="en-US"/>
              </w:rPr>
              <w:t>2</w:t>
            </w:r>
          </w:p>
        </w:tc>
        <w:tc>
          <w:tcPr>
            <w:tcW w:w="1434" w:type="dxa"/>
            <w:shd w:val="pct10" w:color="auto" w:fill="auto"/>
            <w:vAlign w:val="center"/>
          </w:tcPr>
          <w:p w14:paraId="356D5B44" w14:textId="3729FCF2" w:rsidR="003E0323" w:rsidRPr="00515859" w:rsidRDefault="003E0323" w:rsidP="0031452F">
            <w:pPr>
              <w:suppressAutoHyphens w:val="0"/>
              <w:jc w:val="both"/>
              <w:rPr>
                <w:rFonts w:ascii="Arial" w:eastAsia="Calibri" w:hAnsi="Arial" w:cs="Arial"/>
                <w:lang w:eastAsia="en-US"/>
              </w:rPr>
            </w:pPr>
            <w:r w:rsidRPr="00CC262E">
              <w:rPr>
                <w:rFonts w:ascii="Arial" w:eastAsia="Calibri" w:hAnsi="Arial" w:cs="Arial"/>
                <w:lang w:eastAsia="en-US"/>
              </w:rPr>
              <w:t>1.8 × 10</w:t>
            </w:r>
            <w:r w:rsidRPr="00B22902">
              <w:rPr>
                <w:rFonts w:ascii="Cambria Math" w:eastAsia="Calibri" w:hAnsi="Cambria Math" w:cs="Cambria Math"/>
                <w:lang w:eastAsia="en-US"/>
              </w:rPr>
              <w:t>⁻</w:t>
            </w:r>
            <w:r w:rsidRPr="00515859">
              <w:rPr>
                <w:rFonts w:ascii="Arial" w:eastAsia="Calibri" w:hAnsi="Arial" w:cs="Arial"/>
                <w:vertAlign w:val="superscript"/>
                <w:lang w:eastAsia="en-US"/>
              </w:rPr>
              <w:t>2</w:t>
            </w:r>
          </w:p>
        </w:tc>
        <w:tc>
          <w:tcPr>
            <w:tcW w:w="1418" w:type="dxa"/>
            <w:shd w:val="pct10" w:color="auto" w:fill="auto"/>
            <w:vAlign w:val="center"/>
          </w:tcPr>
          <w:p w14:paraId="3F530E27" w14:textId="60D98F3A" w:rsidR="003E0323" w:rsidRPr="00515859" w:rsidRDefault="003E0323" w:rsidP="0031452F">
            <w:pPr>
              <w:suppressAutoHyphens w:val="0"/>
              <w:jc w:val="both"/>
              <w:rPr>
                <w:rFonts w:ascii="Arial" w:eastAsia="Calibri" w:hAnsi="Arial" w:cs="Arial"/>
                <w:lang w:val="sv-SE" w:eastAsia="en-US"/>
              </w:rPr>
            </w:pPr>
            <w:r w:rsidRPr="00515859">
              <w:rPr>
                <w:rFonts w:ascii="Arial" w:eastAsia="Calibri" w:hAnsi="Arial" w:cs="Arial"/>
                <w:lang w:val="sv-SE" w:eastAsia="en-US"/>
              </w:rPr>
              <w:t>180%</w:t>
            </w:r>
          </w:p>
        </w:tc>
        <w:tc>
          <w:tcPr>
            <w:tcW w:w="1559" w:type="dxa"/>
            <w:shd w:val="pct10" w:color="auto" w:fill="auto"/>
            <w:vAlign w:val="center"/>
          </w:tcPr>
          <w:p w14:paraId="33D55AA1" w14:textId="77777777" w:rsidR="003E0323" w:rsidRPr="00515859" w:rsidRDefault="003E0323" w:rsidP="0031452F">
            <w:pPr>
              <w:suppressAutoHyphens w:val="0"/>
              <w:jc w:val="both"/>
              <w:rPr>
                <w:rFonts w:ascii="Arial" w:eastAsia="Calibri" w:hAnsi="Arial" w:cs="Arial"/>
                <w:lang w:val="sv-SE" w:eastAsia="en-US"/>
              </w:rPr>
            </w:pPr>
            <w:r w:rsidRPr="00515859">
              <w:rPr>
                <w:rFonts w:ascii="Arial" w:eastAsia="Calibri" w:hAnsi="Arial" w:cs="Arial"/>
                <w:lang w:val="sv-SE" w:eastAsia="en-US"/>
              </w:rPr>
              <w:t>226%</w:t>
            </w:r>
          </w:p>
        </w:tc>
        <w:tc>
          <w:tcPr>
            <w:tcW w:w="1276" w:type="dxa"/>
            <w:shd w:val="pct10" w:color="auto" w:fill="auto"/>
            <w:vAlign w:val="center"/>
          </w:tcPr>
          <w:p w14:paraId="1B02B492" w14:textId="77777777" w:rsidR="003E0323" w:rsidRPr="000074CF" w:rsidRDefault="003E0323" w:rsidP="0031452F">
            <w:pPr>
              <w:suppressAutoHyphens w:val="0"/>
              <w:jc w:val="both"/>
              <w:rPr>
                <w:rFonts w:ascii="Arial" w:eastAsia="Calibri" w:hAnsi="Arial" w:cs="Arial"/>
                <w:lang w:val="sv-SE" w:eastAsia="en-US"/>
              </w:rPr>
            </w:pPr>
            <w:r w:rsidRPr="000074CF">
              <w:rPr>
                <w:rFonts w:ascii="Arial" w:eastAsia="Calibri" w:hAnsi="Arial" w:cs="Arial"/>
                <w:lang w:val="sv-SE" w:eastAsia="en-US"/>
              </w:rPr>
              <w:t>205%</w:t>
            </w:r>
          </w:p>
        </w:tc>
      </w:tr>
      <w:tr w:rsidR="003E0323" w:rsidRPr="00E72CB9" w14:paraId="303FF3F7" w14:textId="77777777" w:rsidTr="0031452F">
        <w:trPr>
          <w:trHeight w:val="146"/>
        </w:trPr>
        <w:tc>
          <w:tcPr>
            <w:tcW w:w="1842" w:type="dxa"/>
            <w:tcBorders>
              <w:bottom w:val="single" w:sz="4" w:space="0" w:color="auto"/>
            </w:tcBorders>
            <w:shd w:val="pct10" w:color="auto" w:fill="auto"/>
            <w:vAlign w:val="center"/>
          </w:tcPr>
          <w:p w14:paraId="1D155ECD" w14:textId="77777777" w:rsidR="003E0323" w:rsidRPr="00E72CB9" w:rsidRDefault="003E0323" w:rsidP="0031452F">
            <w:pPr>
              <w:suppressAutoHyphens w:val="0"/>
              <w:jc w:val="both"/>
              <w:rPr>
                <w:rFonts w:ascii="Arial" w:eastAsia="Calibri" w:hAnsi="Arial" w:cs="Arial"/>
                <w:lang w:eastAsia="en-US"/>
              </w:rPr>
            </w:pPr>
            <w:r w:rsidRPr="00E72CB9">
              <w:rPr>
                <w:rFonts w:ascii="Arial" w:eastAsia="Calibri" w:hAnsi="Arial" w:cs="Arial"/>
                <w:lang w:eastAsia="en-US"/>
              </w:rPr>
              <w:t>Scenario [7] Wiping of animals teats</w:t>
            </w:r>
          </w:p>
        </w:tc>
        <w:tc>
          <w:tcPr>
            <w:tcW w:w="1339" w:type="dxa"/>
            <w:tcBorders>
              <w:bottom w:val="single" w:sz="4" w:space="0" w:color="auto"/>
            </w:tcBorders>
            <w:shd w:val="pct10" w:color="auto" w:fill="auto"/>
            <w:vAlign w:val="center"/>
          </w:tcPr>
          <w:p w14:paraId="57E2AF8B" w14:textId="77777777" w:rsidR="003E0323" w:rsidRPr="00CE031F" w:rsidRDefault="003E0323" w:rsidP="0031452F">
            <w:pPr>
              <w:suppressAutoHyphens w:val="0"/>
              <w:jc w:val="both"/>
              <w:rPr>
                <w:rFonts w:ascii="Arial" w:eastAsia="Calibri" w:hAnsi="Arial" w:cs="Arial"/>
                <w:lang w:eastAsia="en-US"/>
              </w:rPr>
            </w:pPr>
            <w:r w:rsidRPr="00CE031F">
              <w:rPr>
                <w:rFonts w:ascii="Arial" w:eastAsia="Calibri" w:hAnsi="Arial" w:cs="Arial"/>
                <w:lang w:eastAsia="en-US"/>
              </w:rPr>
              <w:t>2 (gloves)</w:t>
            </w:r>
          </w:p>
        </w:tc>
        <w:tc>
          <w:tcPr>
            <w:tcW w:w="1339" w:type="dxa"/>
            <w:tcBorders>
              <w:bottom w:val="single" w:sz="4" w:space="0" w:color="auto"/>
            </w:tcBorders>
            <w:shd w:val="pct10" w:color="auto" w:fill="auto"/>
            <w:vAlign w:val="center"/>
          </w:tcPr>
          <w:p w14:paraId="2E7555DE" w14:textId="77777777" w:rsidR="003E0323" w:rsidRPr="00CC262E" w:rsidRDefault="003E0323" w:rsidP="0031452F">
            <w:pPr>
              <w:suppressAutoHyphens w:val="0"/>
              <w:jc w:val="both"/>
              <w:rPr>
                <w:rFonts w:ascii="Arial" w:eastAsia="Calibri" w:hAnsi="Arial" w:cs="Arial"/>
                <w:lang w:val="sv-SE" w:eastAsia="sv-SE"/>
              </w:rPr>
            </w:pPr>
            <w:r w:rsidRPr="009F2E41">
              <w:rPr>
                <w:rFonts w:ascii="Arial" w:eastAsia="Calibri" w:hAnsi="Arial" w:cs="Arial"/>
                <w:lang w:eastAsia="en-US"/>
              </w:rPr>
              <w:t>1 × 10</w:t>
            </w:r>
            <w:r w:rsidRPr="009F2E41">
              <w:rPr>
                <w:rFonts w:ascii="Cambria Math" w:eastAsia="Calibri" w:hAnsi="Cambria Math" w:cs="Cambria Math"/>
                <w:lang w:eastAsia="en-US"/>
              </w:rPr>
              <w:t>⁻</w:t>
            </w:r>
            <w:r w:rsidRPr="009F2E41">
              <w:rPr>
                <w:rFonts w:ascii="Arial" w:eastAsia="Calibri" w:hAnsi="Arial" w:cs="Arial"/>
                <w:vertAlign w:val="superscript"/>
                <w:lang w:eastAsia="en-US"/>
              </w:rPr>
              <w:t>2</w:t>
            </w:r>
          </w:p>
        </w:tc>
        <w:tc>
          <w:tcPr>
            <w:tcW w:w="1434" w:type="dxa"/>
            <w:tcBorders>
              <w:bottom w:val="single" w:sz="4" w:space="0" w:color="auto"/>
            </w:tcBorders>
            <w:shd w:val="pct10" w:color="auto" w:fill="auto"/>
            <w:vAlign w:val="center"/>
          </w:tcPr>
          <w:p w14:paraId="666BEE7A" w14:textId="15589092" w:rsidR="003E0323" w:rsidRPr="00515859" w:rsidRDefault="003E0323" w:rsidP="0031452F">
            <w:pPr>
              <w:suppressAutoHyphens w:val="0"/>
              <w:jc w:val="both"/>
              <w:rPr>
                <w:rFonts w:ascii="Arial" w:eastAsia="Calibri" w:hAnsi="Arial" w:cs="Arial"/>
                <w:lang w:eastAsia="en-US"/>
              </w:rPr>
            </w:pPr>
            <w:r w:rsidRPr="00CC262E">
              <w:rPr>
                <w:rFonts w:ascii="Arial" w:eastAsia="Calibri" w:hAnsi="Arial" w:cs="Arial"/>
                <w:lang w:eastAsia="en-US"/>
              </w:rPr>
              <w:t>1.8 × 10</w:t>
            </w:r>
            <w:r w:rsidRPr="00B22902">
              <w:rPr>
                <w:rFonts w:ascii="Cambria Math" w:eastAsia="Calibri" w:hAnsi="Cambria Math" w:cs="Cambria Math"/>
                <w:lang w:eastAsia="en-US"/>
              </w:rPr>
              <w:t>⁻</w:t>
            </w:r>
            <w:r w:rsidRPr="00515859">
              <w:rPr>
                <w:rFonts w:ascii="Arial" w:eastAsia="Calibri" w:hAnsi="Arial" w:cs="Arial"/>
                <w:vertAlign w:val="superscript"/>
                <w:lang w:eastAsia="en-US"/>
              </w:rPr>
              <w:t>3</w:t>
            </w:r>
          </w:p>
        </w:tc>
        <w:tc>
          <w:tcPr>
            <w:tcW w:w="1418" w:type="dxa"/>
            <w:tcBorders>
              <w:bottom w:val="single" w:sz="4" w:space="0" w:color="auto"/>
            </w:tcBorders>
            <w:shd w:val="pct10" w:color="auto" w:fill="auto"/>
            <w:vAlign w:val="center"/>
          </w:tcPr>
          <w:p w14:paraId="55A8AD70" w14:textId="01AEE51E" w:rsidR="003E0323" w:rsidRPr="00515859" w:rsidRDefault="003E0323" w:rsidP="0031452F">
            <w:pPr>
              <w:suppressAutoHyphens w:val="0"/>
              <w:jc w:val="both"/>
              <w:rPr>
                <w:rFonts w:ascii="Arial" w:eastAsia="Calibri" w:hAnsi="Arial" w:cs="Arial"/>
                <w:lang w:val="sv-SE" w:eastAsia="en-US"/>
              </w:rPr>
            </w:pPr>
            <w:r w:rsidRPr="00515859">
              <w:rPr>
                <w:rFonts w:ascii="Arial" w:eastAsia="Calibri" w:hAnsi="Arial" w:cs="Arial"/>
                <w:lang w:val="sv-SE" w:eastAsia="en-US"/>
              </w:rPr>
              <w:t>18%</w:t>
            </w:r>
          </w:p>
        </w:tc>
        <w:tc>
          <w:tcPr>
            <w:tcW w:w="1559" w:type="dxa"/>
            <w:tcBorders>
              <w:bottom w:val="single" w:sz="4" w:space="0" w:color="auto"/>
            </w:tcBorders>
            <w:shd w:val="pct10" w:color="auto" w:fill="auto"/>
            <w:vAlign w:val="center"/>
          </w:tcPr>
          <w:p w14:paraId="393EC304" w14:textId="77777777" w:rsidR="003E0323" w:rsidRPr="00515859" w:rsidRDefault="003E0323" w:rsidP="0031452F">
            <w:pPr>
              <w:suppressAutoHyphens w:val="0"/>
              <w:jc w:val="both"/>
              <w:rPr>
                <w:rFonts w:ascii="Arial" w:eastAsia="Calibri" w:hAnsi="Arial" w:cs="Arial"/>
                <w:b/>
                <w:lang w:val="sv-SE" w:eastAsia="en-US"/>
              </w:rPr>
            </w:pPr>
            <w:r w:rsidRPr="00515859">
              <w:rPr>
                <w:rFonts w:ascii="Arial" w:eastAsia="Calibri" w:hAnsi="Arial" w:cs="Arial"/>
                <w:b/>
                <w:lang w:val="sv-SE" w:eastAsia="en-US"/>
              </w:rPr>
              <w:t>64%</w:t>
            </w:r>
          </w:p>
        </w:tc>
        <w:tc>
          <w:tcPr>
            <w:tcW w:w="1276" w:type="dxa"/>
            <w:tcBorders>
              <w:bottom w:val="single" w:sz="4" w:space="0" w:color="auto"/>
            </w:tcBorders>
            <w:shd w:val="pct10" w:color="auto" w:fill="auto"/>
            <w:vAlign w:val="center"/>
          </w:tcPr>
          <w:p w14:paraId="37CC35FD" w14:textId="77777777" w:rsidR="003E0323" w:rsidRPr="000074CF" w:rsidRDefault="003E0323" w:rsidP="0031452F">
            <w:pPr>
              <w:suppressAutoHyphens w:val="0"/>
              <w:jc w:val="both"/>
              <w:rPr>
                <w:rFonts w:ascii="Arial" w:eastAsia="Calibri" w:hAnsi="Arial" w:cs="Arial"/>
                <w:b/>
                <w:lang w:val="sv-SE" w:eastAsia="en-US"/>
              </w:rPr>
            </w:pPr>
            <w:r w:rsidRPr="000074CF">
              <w:rPr>
                <w:rFonts w:ascii="Arial" w:eastAsia="Calibri" w:hAnsi="Arial" w:cs="Arial"/>
                <w:b/>
                <w:lang w:val="sv-SE" w:eastAsia="en-US"/>
              </w:rPr>
              <w:t>43%</w:t>
            </w:r>
          </w:p>
        </w:tc>
      </w:tr>
    </w:tbl>
    <w:p w14:paraId="3C53823E" w14:textId="77777777" w:rsidR="00796039" w:rsidRPr="00E72CB9" w:rsidRDefault="00796039" w:rsidP="0031452F">
      <w:pPr>
        <w:suppressAutoHyphens w:val="0"/>
        <w:jc w:val="both"/>
        <w:rPr>
          <w:rFonts w:ascii="Arial" w:eastAsia="Calibri" w:hAnsi="Arial" w:cs="Arial"/>
          <w:lang w:val="sv-SE" w:eastAsia="en-US"/>
        </w:rPr>
      </w:pPr>
    </w:p>
    <w:p w14:paraId="6AB85C57" w14:textId="77777777" w:rsidR="00796039" w:rsidRPr="00CE031F" w:rsidRDefault="00796039" w:rsidP="0031452F">
      <w:pPr>
        <w:suppressAutoHyphens w:val="0"/>
        <w:jc w:val="both"/>
        <w:rPr>
          <w:rFonts w:ascii="Arial" w:eastAsia="Calibri" w:hAnsi="Arial" w:cs="Arial"/>
          <w:lang w:val="sv-SE" w:eastAsia="en-US"/>
        </w:rPr>
      </w:pPr>
    </w:p>
    <w:p w14:paraId="7D8B425F" w14:textId="77777777" w:rsidR="00796039" w:rsidRPr="009F2E41" w:rsidRDefault="00796039" w:rsidP="0031452F">
      <w:pPr>
        <w:keepNext/>
        <w:suppressAutoHyphens w:val="0"/>
        <w:jc w:val="both"/>
        <w:rPr>
          <w:rFonts w:ascii="Arial" w:eastAsia="Calibri" w:hAnsi="Arial" w:cs="Arial"/>
          <w:b/>
          <w:u w:val="single"/>
          <w:lang w:eastAsia="en-US"/>
        </w:rPr>
      </w:pPr>
      <w:r w:rsidRPr="009F2E41">
        <w:rPr>
          <w:rFonts w:ascii="Arial" w:eastAsia="Calibri" w:hAnsi="Arial" w:cs="Arial"/>
          <w:b/>
          <w:u w:val="single"/>
          <w:lang w:eastAsia="en-US"/>
        </w:rPr>
        <w:t xml:space="preserve">Application by dipping: </w:t>
      </w:r>
    </w:p>
    <w:p w14:paraId="627E3AE9" w14:textId="77777777" w:rsidR="006C66E4" w:rsidRPr="009F2E41" w:rsidRDefault="006C66E4" w:rsidP="0031452F">
      <w:pPr>
        <w:suppressAutoHyphens w:val="0"/>
        <w:jc w:val="both"/>
        <w:rPr>
          <w:rFonts w:ascii="Arial" w:eastAsia="Calibri" w:hAnsi="Arial" w:cs="Arial"/>
          <w:lang w:eastAsia="en-US"/>
        </w:rPr>
      </w:pPr>
    </w:p>
    <w:p w14:paraId="219D34B5" w14:textId="77777777" w:rsidR="002F6681" w:rsidRPr="00B22902" w:rsidRDefault="001B3C80" w:rsidP="0031452F">
      <w:pPr>
        <w:suppressAutoHyphens w:val="0"/>
        <w:jc w:val="both"/>
        <w:rPr>
          <w:rFonts w:ascii="Arial" w:eastAsia="Calibri" w:hAnsi="Arial" w:cs="Arial"/>
          <w:b/>
          <w:lang w:eastAsia="en-US"/>
        </w:rPr>
      </w:pPr>
      <w:r w:rsidRPr="00CC262E">
        <w:rPr>
          <w:rFonts w:ascii="Arial" w:eastAsia="Calibri" w:hAnsi="Arial" w:cs="Arial"/>
          <w:b/>
          <w:lang w:eastAsia="en-US"/>
        </w:rPr>
        <w:t>C</w:t>
      </w:r>
      <w:r w:rsidR="002F6681" w:rsidRPr="00B22902">
        <w:rPr>
          <w:rFonts w:ascii="Arial" w:eastAsia="Calibri" w:hAnsi="Arial" w:cs="Arial"/>
          <w:b/>
          <w:lang w:eastAsia="en-US"/>
        </w:rPr>
        <w:t xml:space="preserve">ombined exposure during pre-milking (liquid/foam = use 1 and 2): </w:t>
      </w:r>
    </w:p>
    <w:p w14:paraId="26FBD86D" w14:textId="77777777" w:rsidR="002F6681" w:rsidRPr="00515859" w:rsidRDefault="002F6681" w:rsidP="0031452F">
      <w:pPr>
        <w:suppressAutoHyphens w:val="0"/>
        <w:jc w:val="both"/>
        <w:rPr>
          <w:rFonts w:ascii="Arial" w:eastAsia="Calibri" w:hAnsi="Arial" w:cs="Arial"/>
          <w:b/>
          <w:bCs/>
          <w:lang w:val="sv-SE" w:eastAsia="en-US"/>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559"/>
        <w:gridCol w:w="993"/>
        <w:gridCol w:w="1417"/>
        <w:gridCol w:w="1418"/>
        <w:gridCol w:w="1417"/>
        <w:gridCol w:w="1418"/>
      </w:tblGrid>
      <w:tr w:rsidR="00EF4D39" w:rsidRPr="00E72CB9" w14:paraId="0160D7A1" w14:textId="77777777" w:rsidTr="00EF4D39">
        <w:tc>
          <w:tcPr>
            <w:tcW w:w="1985" w:type="dxa"/>
            <w:shd w:val="clear" w:color="auto" w:fill="FFFFCC"/>
          </w:tcPr>
          <w:p w14:paraId="26AA8AD1" w14:textId="77777777" w:rsidR="00955D1E" w:rsidRPr="00515859" w:rsidRDefault="00955D1E" w:rsidP="0031452F">
            <w:pPr>
              <w:suppressAutoHyphens w:val="0"/>
              <w:jc w:val="both"/>
              <w:rPr>
                <w:rFonts w:ascii="Arial" w:eastAsia="Calibri" w:hAnsi="Arial" w:cs="Arial"/>
                <w:b/>
                <w:lang w:val="sv-SE" w:eastAsia="en-US"/>
              </w:rPr>
            </w:pPr>
            <w:r w:rsidRPr="00515859">
              <w:rPr>
                <w:rFonts w:ascii="Arial" w:eastAsia="Calibri" w:hAnsi="Arial" w:cs="Arial"/>
                <w:b/>
                <w:lang w:val="sv-SE" w:eastAsia="en-US"/>
              </w:rPr>
              <w:t>Scenarios combined</w:t>
            </w:r>
          </w:p>
        </w:tc>
        <w:tc>
          <w:tcPr>
            <w:tcW w:w="1559" w:type="dxa"/>
            <w:shd w:val="clear" w:color="auto" w:fill="FFFFCC"/>
          </w:tcPr>
          <w:p w14:paraId="779C36C2" w14:textId="77777777" w:rsidR="00955D1E" w:rsidRPr="00515859" w:rsidRDefault="00955D1E" w:rsidP="0031452F">
            <w:pPr>
              <w:suppressAutoHyphens w:val="0"/>
              <w:jc w:val="both"/>
              <w:rPr>
                <w:rFonts w:ascii="Arial" w:eastAsia="Calibri" w:hAnsi="Arial" w:cs="Arial"/>
                <w:b/>
                <w:lang w:val="sv-SE" w:eastAsia="en-US"/>
              </w:rPr>
            </w:pPr>
            <w:r w:rsidRPr="00515859">
              <w:rPr>
                <w:rFonts w:ascii="Arial" w:eastAsia="Calibri" w:hAnsi="Arial" w:cs="Arial"/>
                <w:b/>
                <w:lang w:val="sv-SE" w:eastAsia="en-US"/>
              </w:rPr>
              <w:t>Tier</w:t>
            </w:r>
          </w:p>
        </w:tc>
        <w:tc>
          <w:tcPr>
            <w:tcW w:w="993" w:type="dxa"/>
            <w:shd w:val="clear" w:color="auto" w:fill="FFFFCC"/>
          </w:tcPr>
          <w:p w14:paraId="3EEDB194" w14:textId="77777777" w:rsidR="00955D1E" w:rsidRPr="000074CF" w:rsidRDefault="00955D1E" w:rsidP="0031452F">
            <w:pPr>
              <w:suppressAutoHyphens w:val="0"/>
              <w:jc w:val="both"/>
              <w:rPr>
                <w:rFonts w:ascii="Arial" w:eastAsia="Calibri" w:hAnsi="Arial" w:cs="Arial"/>
                <w:b/>
                <w:lang w:val="es-ES" w:eastAsia="en-US"/>
              </w:rPr>
            </w:pPr>
            <w:r w:rsidRPr="000074CF">
              <w:rPr>
                <w:rFonts w:ascii="Arial" w:eastAsia="Calibri" w:hAnsi="Arial" w:cs="Arial"/>
                <w:b/>
                <w:lang w:val="es-ES" w:eastAsia="en-US"/>
              </w:rPr>
              <w:t>AEL</w:t>
            </w:r>
          </w:p>
          <w:p w14:paraId="3FC25368" w14:textId="77777777" w:rsidR="00955D1E" w:rsidRPr="000074CF" w:rsidRDefault="00955D1E" w:rsidP="0031452F">
            <w:pPr>
              <w:suppressAutoHyphens w:val="0"/>
              <w:jc w:val="both"/>
              <w:rPr>
                <w:rFonts w:ascii="Arial" w:eastAsia="Calibri" w:hAnsi="Arial" w:cs="Arial"/>
                <w:b/>
                <w:lang w:val="es-ES" w:eastAsia="en-US"/>
              </w:rPr>
            </w:pPr>
            <w:r w:rsidRPr="000074CF">
              <w:rPr>
                <w:rFonts w:ascii="Arial" w:eastAsia="Calibri" w:hAnsi="Arial" w:cs="Arial"/>
                <w:b/>
                <w:lang w:val="es-ES" w:eastAsia="en-US"/>
              </w:rPr>
              <w:t>mg/kg bw/d</w:t>
            </w:r>
          </w:p>
        </w:tc>
        <w:tc>
          <w:tcPr>
            <w:tcW w:w="1417" w:type="dxa"/>
            <w:shd w:val="clear" w:color="auto" w:fill="FFFFCC"/>
          </w:tcPr>
          <w:p w14:paraId="1D06920D" w14:textId="77777777" w:rsidR="00955D1E" w:rsidRPr="0031452F" w:rsidRDefault="00955D1E" w:rsidP="0031452F">
            <w:pPr>
              <w:jc w:val="both"/>
              <w:rPr>
                <w:rFonts w:ascii="Arial" w:hAnsi="Arial" w:cs="Arial"/>
                <w:b/>
                <w:lang w:eastAsia="en-US"/>
              </w:rPr>
            </w:pPr>
            <w:r w:rsidRPr="0031452F">
              <w:rPr>
                <w:rFonts w:ascii="Arial" w:hAnsi="Arial" w:cs="Arial"/>
                <w:b/>
                <w:lang w:eastAsia="en-US"/>
              </w:rPr>
              <w:t>Estimated uptake due to biocidal use</w:t>
            </w:r>
          </w:p>
          <w:p w14:paraId="201DCB53" w14:textId="77777777" w:rsidR="00955D1E" w:rsidRPr="00E72CB9" w:rsidRDefault="00955D1E" w:rsidP="0031452F">
            <w:pPr>
              <w:suppressAutoHyphens w:val="0"/>
              <w:jc w:val="both"/>
              <w:rPr>
                <w:rFonts w:ascii="Arial" w:eastAsia="Calibri" w:hAnsi="Arial" w:cs="Arial"/>
                <w:b/>
                <w:lang w:val="sv-SE" w:eastAsia="en-US"/>
              </w:rPr>
            </w:pPr>
            <w:r w:rsidRPr="0031452F">
              <w:rPr>
                <w:rFonts w:ascii="Arial" w:hAnsi="Arial" w:cs="Arial"/>
                <w:b/>
                <w:lang w:eastAsia="en-US"/>
              </w:rPr>
              <w:t>mg/kg bw/d</w:t>
            </w:r>
          </w:p>
        </w:tc>
        <w:tc>
          <w:tcPr>
            <w:tcW w:w="1418" w:type="dxa"/>
            <w:shd w:val="clear" w:color="auto" w:fill="FFFFCC"/>
          </w:tcPr>
          <w:p w14:paraId="320DF762" w14:textId="77777777" w:rsidR="00955D1E" w:rsidRPr="0031452F" w:rsidRDefault="00955D1E" w:rsidP="0031452F">
            <w:pPr>
              <w:jc w:val="both"/>
              <w:rPr>
                <w:rFonts w:ascii="Arial" w:hAnsi="Arial" w:cs="Arial"/>
                <w:b/>
                <w:lang w:eastAsia="en-US"/>
              </w:rPr>
            </w:pPr>
            <w:r w:rsidRPr="0031452F">
              <w:rPr>
                <w:rFonts w:ascii="Arial" w:hAnsi="Arial" w:cs="Arial"/>
                <w:b/>
                <w:lang w:eastAsia="en-US"/>
              </w:rPr>
              <w:t>Estimated uptake/ AEL due to biocidal use</w:t>
            </w:r>
          </w:p>
          <w:p w14:paraId="5CD84856" w14:textId="77777777" w:rsidR="00955D1E" w:rsidRPr="00E72CB9" w:rsidRDefault="00955D1E" w:rsidP="0031452F">
            <w:pPr>
              <w:suppressAutoHyphens w:val="0"/>
              <w:jc w:val="both"/>
              <w:rPr>
                <w:rFonts w:ascii="Arial" w:eastAsia="Calibri" w:hAnsi="Arial" w:cs="Arial"/>
                <w:b/>
                <w:lang w:val="sv-SE" w:eastAsia="en-US"/>
              </w:rPr>
            </w:pPr>
            <w:r w:rsidRPr="0031452F">
              <w:rPr>
                <w:rFonts w:ascii="Arial" w:hAnsi="Arial" w:cs="Arial"/>
                <w:b/>
                <w:lang w:eastAsia="en-US"/>
              </w:rPr>
              <w:t>(%)</w:t>
            </w:r>
          </w:p>
        </w:tc>
        <w:tc>
          <w:tcPr>
            <w:tcW w:w="1417" w:type="dxa"/>
            <w:shd w:val="clear" w:color="auto" w:fill="FFFFCC"/>
          </w:tcPr>
          <w:p w14:paraId="27BC4503" w14:textId="77777777" w:rsidR="00955D1E" w:rsidRPr="0031452F" w:rsidRDefault="00955D1E" w:rsidP="0031452F">
            <w:pPr>
              <w:jc w:val="both"/>
              <w:rPr>
                <w:rFonts w:ascii="Arial" w:hAnsi="Arial" w:cs="Arial"/>
                <w:b/>
                <w:lang w:eastAsia="en-US"/>
              </w:rPr>
            </w:pPr>
            <w:r w:rsidRPr="0031452F">
              <w:rPr>
                <w:rFonts w:ascii="Arial" w:hAnsi="Arial" w:cs="Arial"/>
                <w:b/>
                <w:lang w:eastAsia="en-US"/>
              </w:rPr>
              <w:t>Estimated uptake/ AEL due to biocidal use</w:t>
            </w:r>
          </w:p>
          <w:p w14:paraId="7CB04EA4" w14:textId="77777777" w:rsidR="00955D1E" w:rsidRPr="00E72CB9" w:rsidRDefault="00955D1E" w:rsidP="0031452F">
            <w:pPr>
              <w:suppressAutoHyphens w:val="0"/>
              <w:jc w:val="both"/>
              <w:rPr>
                <w:rFonts w:ascii="Arial" w:eastAsia="Calibri" w:hAnsi="Arial" w:cs="Arial"/>
                <w:b/>
                <w:lang w:val="sv-SE" w:eastAsia="en-US"/>
              </w:rPr>
            </w:pPr>
            <w:r w:rsidRPr="0031452F">
              <w:rPr>
                <w:rFonts w:ascii="Arial" w:hAnsi="Arial" w:cs="Arial"/>
                <w:b/>
                <w:lang w:eastAsia="en-US"/>
              </w:rPr>
              <w:lastRenderedPageBreak/>
              <w:t>+ dietary intake 46% UL (%)</w:t>
            </w:r>
          </w:p>
        </w:tc>
        <w:tc>
          <w:tcPr>
            <w:tcW w:w="1418" w:type="dxa"/>
            <w:shd w:val="clear" w:color="auto" w:fill="FFFFCC"/>
          </w:tcPr>
          <w:p w14:paraId="12C5DF85" w14:textId="77777777" w:rsidR="00955D1E" w:rsidRPr="0031452F" w:rsidRDefault="00955D1E" w:rsidP="0031452F">
            <w:pPr>
              <w:jc w:val="both"/>
              <w:rPr>
                <w:rFonts w:ascii="Arial" w:hAnsi="Arial" w:cs="Arial"/>
                <w:b/>
                <w:lang w:eastAsia="en-US"/>
              </w:rPr>
            </w:pPr>
            <w:r w:rsidRPr="0031452F">
              <w:rPr>
                <w:rFonts w:ascii="Arial" w:hAnsi="Arial" w:cs="Arial"/>
                <w:b/>
                <w:lang w:eastAsia="en-US"/>
              </w:rPr>
              <w:lastRenderedPageBreak/>
              <w:t>Estimated uptake/ AEL due to biocidal use</w:t>
            </w:r>
          </w:p>
          <w:p w14:paraId="4C1CA132" w14:textId="77777777" w:rsidR="00955D1E" w:rsidRPr="00E72CB9" w:rsidRDefault="00955D1E" w:rsidP="0031452F">
            <w:pPr>
              <w:suppressAutoHyphens w:val="0"/>
              <w:jc w:val="both"/>
              <w:rPr>
                <w:rFonts w:ascii="Arial" w:eastAsia="Calibri" w:hAnsi="Arial" w:cs="Arial"/>
                <w:b/>
                <w:lang w:val="sv-SE" w:eastAsia="en-US"/>
              </w:rPr>
            </w:pPr>
            <w:r w:rsidRPr="0031452F">
              <w:rPr>
                <w:rFonts w:ascii="Arial" w:hAnsi="Arial" w:cs="Arial"/>
                <w:b/>
                <w:lang w:eastAsia="en-US"/>
              </w:rPr>
              <w:lastRenderedPageBreak/>
              <w:t>+ dietary intake 25% UL (%)</w:t>
            </w:r>
          </w:p>
        </w:tc>
      </w:tr>
      <w:tr w:rsidR="00EF4D39" w:rsidRPr="00E72CB9" w14:paraId="05AA8CC7" w14:textId="77777777" w:rsidTr="00EF4D39">
        <w:tc>
          <w:tcPr>
            <w:tcW w:w="1985" w:type="dxa"/>
            <w:shd w:val="clear" w:color="auto" w:fill="auto"/>
            <w:vAlign w:val="center"/>
          </w:tcPr>
          <w:p w14:paraId="7B3CF481" w14:textId="77777777" w:rsidR="00955D1E" w:rsidRPr="00E72CB9" w:rsidRDefault="00955D1E" w:rsidP="0031452F">
            <w:pPr>
              <w:suppressAutoHyphens w:val="0"/>
              <w:jc w:val="both"/>
              <w:rPr>
                <w:rFonts w:ascii="Arial" w:eastAsia="Calibri" w:hAnsi="Arial" w:cs="Arial"/>
                <w:lang w:eastAsia="en-US"/>
              </w:rPr>
            </w:pPr>
            <w:r w:rsidRPr="00E72CB9">
              <w:rPr>
                <w:rFonts w:ascii="Arial" w:eastAsia="Calibri" w:hAnsi="Arial" w:cs="Arial"/>
                <w:lang w:eastAsia="en-US"/>
              </w:rPr>
              <w:lastRenderedPageBreak/>
              <w:t>Scenario [1]</w:t>
            </w:r>
          </w:p>
          <w:p w14:paraId="6C7D01D5" w14:textId="77777777" w:rsidR="00955D1E" w:rsidRPr="009F2E41" w:rsidRDefault="00955D1E" w:rsidP="0031452F">
            <w:pPr>
              <w:suppressAutoHyphens w:val="0"/>
              <w:jc w:val="both"/>
              <w:rPr>
                <w:rFonts w:ascii="Arial" w:eastAsia="Calibri" w:hAnsi="Arial" w:cs="Arial"/>
                <w:lang w:val="sv-SE" w:eastAsia="en-US"/>
              </w:rPr>
            </w:pPr>
            <w:r w:rsidRPr="00CE031F">
              <w:rPr>
                <w:rFonts w:ascii="Arial" w:eastAsia="Calibri" w:hAnsi="Arial" w:cs="Arial"/>
                <w:lang w:eastAsia="en-US"/>
              </w:rPr>
              <w:t>Loading of the teat dip tank</w:t>
            </w:r>
          </w:p>
        </w:tc>
        <w:tc>
          <w:tcPr>
            <w:tcW w:w="1559" w:type="dxa"/>
            <w:shd w:val="clear" w:color="auto" w:fill="auto"/>
            <w:vAlign w:val="center"/>
          </w:tcPr>
          <w:p w14:paraId="12BC2F42" w14:textId="77777777" w:rsidR="00955D1E" w:rsidRPr="009F2E41" w:rsidRDefault="00955D1E" w:rsidP="0031452F">
            <w:pPr>
              <w:suppressAutoHyphens w:val="0"/>
              <w:jc w:val="both"/>
              <w:rPr>
                <w:rFonts w:ascii="Arial" w:eastAsia="Calibri" w:hAnsi="Arial" w:cs="Arial"/>
                <w:lang w:val="sv-SE" w:eastAsia="en-US"/>
              </w:rPr>
            </w:pPr>
            <w:r w:rsidRPr="009F2E41">
              <w:rPr>
                <w:rFonts w:ascii="Arial" w:eastAsia="Calibri" w:hAnsi="Arial" w:cs="Arial"/>
                <w:lang w:val="sv-SE" w:eastAsia="en-US"/>
              </w:rPr>
              <w:t>2 (gloves)</w:t>
            </w:r>
          </w:p>
        </w:tc>
        <w:tc>
          <w:tcPr>
            <w:tcW w:w="993" w:type="dxa"/>
            <w:shd w:val="clear" w:color="auto" w:fill="auto"/>
            <w:vAlign w:val="center"/>
          </w:tcPr>
          <w:p w14:paraId="586DB996" w14:textId="77777777" w:rsidR="00955D1E" w:rsidRPr="00B22902" w:rsidRDefault="00955D1E" w:rsidP="0031452F">
            <w:pPr>
              <w:suppressAutoHyphens w:val="0"/>
              <w:jc w:val="both"/>
              <w:rPr>
                <w:rFonts w:ascii="Arial" w:eastAsia="Calibri" w:hAnsi="Arial" w:cs="Arial"/>
                <w:lang w:val="sv-SE" w:eastAsia="en-US"/>
              </w:rPr>
            </w:pPr>
            <w:r w:rsidRPr="009F2E41">
              <w:rPr>
                <w:rFonts w:ascii="Arial" w:eastAsia="Calibri" w:hAnsi="Arial" w:cs="Arial"/>
                <w:lang w:eastAsia="en-US"/>
              </w:rPr>
              <w:t>1 × 10</w:t>
            </w:r>
            <w:r w:rsidRPr="00CC262E">
              <w:rPr>
                <w:rFonts w:ascii="Cambria Math" w:eastAsia="Calibri" w:hAnsi="Cambria Math" w:cs="Cambria Math"/>
                <w:lang w:eastAsia="en-US"/>
              </w:rPr>
              <w:t>⁻</w:t>
            </w:r>
            <w:r w:rsidRPr="00CC262E">
              <w:rPr>
                <w:rFonts w:ascii="Arial" w:eastAsia="Calibri" w:hAnsi="Arial" w:cs="Arial"/>
                <w:vertAlign w:val="superscript"/>
                <w:lang w:eastAsia="en-US"/>
              </w:rPr>
              <w:t>2</w:t>
            </w:r>
          </w:p>
        </w:tc>
        <w:tc>
          <w:tcPr>
            <w:tcW w:w="1417" w:type="dxa"/>
            <w:shd w:val="clear" w:color="auto" w:fill="auto"/>
            <w:vAlign w:val="center"/>
          </w:tcPr>
          <w:p w14:paraId="04759BB1" w14:textId="77777777" w:rsidR="00955D1E" w:rsidRPr="00515859" w:rsidRDefault="00955D1E" w:rsidP="0031452F">
            <w:pPr>
              <w:suppressAutoHyphens w:val="0"/>
              <w:jc w:val="both"/>
              <w:rPr>
                <w:rFonts w:ascii="Arial" w:eastAsia="Calibri" w:hAnsi="Arial" w:cs="Arial"/>
                <w:lang w:eastAsia="en-US"/>
              </w:rPr>
            </w:pPr>
            <w:r w:rsidRPr="00515859">
              <w:rPr>
                <w:rFonts w:ascii="Arial" w:eastAsia="Calibri" w:hAnsi="Arial" w:cs="Arial"/>
                <w:lang w:eastAsia="en-US"/>
              </w:rPr>
              <w:t>5.1 × 10</w:t>
            </w:r>
            <w:r w:rsidRPr="00515859">
              <w:rPr>
                <w:rFonts w:ascii="Cambria Math" w:eastAsia="Calibri" w:hAnsi="Cambria Math" w:cs="Cambria Math"/>
                <w:lang w:eastAsia="en-US"/>
              </w:rPr>
              <w:t>⁻</w:t>
            </w:r>
            <w:r w:rsidRPr="00515859">
              <w:rPr>
                <w:rFonts w:ascii="Arial" w:eastAsia="Calibri" w:hAnsi="Arial" w:cs="Arial"/>
                <w:vertAlign w:val="superscript"/>
                <w:lang w:eastAsia="en-US"/>
              </w:rPr>
              <w:t>4</w:t>
            </w:r>
          </w:p>
        </w:tc>
        <w:tc>
          <w:tcPr>
            <w:tcW w:w="1418" w:type="dxa"/>
            <w:shd w:val="clear" w:color="auto" w:fill="auto"/>
            <w:vAlign w:val="center"/>
          </w:tcPr>
          <w:p w14:paraId="2EE293DE" w14:textId="77777777" w:rsidR="00955D1E" w:rsidRPr="00515859" w:rsidRDefault="00955D1E" w:rsidP="0031452F">
            <w:pPr>
              <w:suppressAutoHyphens w:val="0"/>
              <w:jc w:val="both"/>
              <w:rPr>
                <w:rFonts w:ascii="Arial" w:eastAsia="Calibri" w:hAnsi="Arial" w:cs="Arial"/>
                <w:lang w:val="sv-SE" w:eastAsia="en-US"/>
              </w:rPr>
            </w:pPr>
            <w:r w:rsidRPr="00515859">
              <w:rPr>
                <w:rFonts w:ascii="Arial" w:eastAsia="Calibri" w:hAnsi="Arial" w:cs="Arial"/>
                <w:lang w:val="sv-SE" w:eastAsia="en-US"/>
              </w:rPr>
              <w:t>5%</w:t>
            </w:r>
          </w:p>
        </w:tc>
        <w:tc>
          <w:tcPr>
            <w:tcW w:w="1417" w:type="dxa"/>
          </w:tcPr>
          <w:p w14:paraId="14DB13F1" w14:textId="77777777" w:rsidR="00955D1E" w:rsidRPr="000074CF" w:rsidRDefault="00955D1E" w:rsidP="0031452F">
            <w:pPr>
              <w:suppressAutoHyphens w:val="0"/>
              <w:jc w:val="both"/>
              <w:rPr>
                <w:rFonts w:ascii="Arial" w:eastAsia="Calibri" w:hAnsi="Arial" w:cs="Arial"/>
                <w:b/>
                <w:lang w:val="sv-SE" w:eastAsia="en-US"/>
              </w:rPr>
            </w:pPr>
            <w:r w:rsidRPr="000074CF">
              <w:rPr>
                <w:rFonts w:ascii="Arial" w:eastAsia="Calibri" w:hAnsi="Arial" w:cs="Arial"/>
                <w:b/>
                <w:lang w:val="sv-SE" w:eastAsia="en-US"/>
              </w:rPr>
              <w:t>51%</w:t>
            </w:r>
          </w:p>
        </w:tc>
        <w:tc>
          <w:tcPr>
            <w:tcW w:w="1418" w:type="dxa"/>
          </w:tcPr>
          <w:p w14:paraId="3398BD7F" w14:textId="77777777" w:rsidR="00955D1E" w:rsidRPr="000074CF" w:rsidRDefault="00955D1E" w:rsidP="0031452F">
            <w:pPr>
              <w:suppressAutoHyphens w:val="0"/>
              <w:jc w:val="both"/>
              <w:rPr>
                <w:rFonts w:ascii="Arial" w:eastAsia="Calibri" w:hAnsi="Arial" w:cs="Arial"/>
                <w:b/>
                <w:lang w:val="sv-SE" w:eastAsia="en-US"/>
              </w:rPr>
            </w:pPr>
            <w:r w:rsidRPr="000074CF">
              <w:rPr>
                <w:rFonts w:ascii="Arial" w:eastAsia="Calibri" w:hAnsi="Arial" w:cs="Arial"/>
                <w:b/>
                <w:lang w:val="sv-SE" w:eastAsia="en-US"/>
              </w:rPr>
              <w:t>30%</w:t>
            </w:r>
          </w:p>
        </w:tc>
      </w:tr>
      <w:tr w:rsidR="00EF4D39" w:rsidRPr="00E72CB9" w14:paraId="6E49049B" w14:textId="77777777" w:rsidTr="00EF4D39">
        <w:tc>
          <w:tcPr>
            <w:tcW w:w="1985" w:type="dxa"/>
            <w:tcBorders>
              <w:bottom w:val="single" w:sz="4" w:space="0" w:color="auto"/>
            </w:tcBorders>
            <w:shd w:val="clear" w:color="auto" w:fill="auto"/>
            <w:vAlign w:val="center"/>
          </w:tcPr>
          <w:p w14:paraId="7AE76763" w14:textId="77777777" w:rsidR="00955D1E" w:rsidRPr="00E72CB9" w:rsidRDefault="00955D1E" w:rsidP="0031452F">
            <w:pPr>
              <w:suppressAutoHyphens w:val="0"/>
              <w:jc w:val="both"/>
              <w:rPr>
                <w:rFonts w:ascii="Arial" w:eastAsia="Calibri" w:hAnsi="Arial" w:cs="Arial"/>
                <w:lang w:eastAsia="en-US"/>
              </w:rPr>
            </w:pPr>
            <w:r w:rsidRPr="00E72CB9">
              <w:rPr>
                <w:rFonts w:ascii="Arial" w:eastAsia="Calibri" w:hAnsi="Arial" w:cs="Arial"/>
                <w:lang w:eastAsia="en-US"/>
              </w:rPr>
              <w:t>Scenario [7] Wiping of animals teats</w:t>
            </w:r>
          </w:p>
        </w:tc>
        <w:tc>
          <w:tcPr>
            <w:tcW w:w="1559" w:type="dxa"/>
            <w:tcBorders>
              <w:bottom w:val="single" w:sz="4" w:space="0" w:color="auto"/>
            </w:tcBorders>
            <w:shd w:val="clear" w:color="auto" w:fill="auto"/>
            <w:vAlign w:val="center"/>
          </w:tcPr>
          <w:p w14:paraId="1A762A8B" w14:textId="77777777" w:rsidR="00955D1E" w:rsidRPr="00CE031F" w:rsidRDefault="00955D1E" w:rsidP="0031452F">
            <w:pPr>
              <w:suppressAutoHyphens w:val="0"/>
              <w:jc w:val="both"/>
              <w:rPr>
                <w:rFonts w:ascii="Arial" w:eastAsia="Calibri" w:hAnsi="Arial" w:cs="Arial"/>
                <w:lang w:eastAsia="en-US"/>
              </w:rPr>
            </w:pPr>
            <w:r w:rsidRPr="00CE031F">
              <w:rPr>
                <w:rFonts w:ascii="Arial" w:eastAsia="Calibri" w:hAnsi="Arial" w:cs="Arial"/>
                <w:lang w:eastAsia="en-US"/>
              </w:rPr>
              <w:t>2 (gloves)</w:t>
            </w:r>
          </w:p>
        </w:tc>
        <w:tc>
          <w:tcPr>
            <w:tcW w:w="993" w:type="dxa"/>
            <w:tcBorders>
              <w:bottom w:val="single" w:sz="4" w:space="0" w:color="auto"/>
            </w:tcBorders>
            <w:shd w:val="clear" w:color="auto" w:fill="auto"/>
            <w:vAlign w:val="center"/>
          </w:tcPr>
          <w:p w14:paraId="424AC76D" w14:textId="77777777" w:rsidR="00955D1E" w:rsidRPr="00CC262E" w:rsidRDefault="00955D1E" w:rsidP="0031452F">
            <w:pPr>
              <w:suppressAutoHyphens w:val="0"/>
              <w:jc w:val="both"/>
              <w:rPr>
                <w:rFonts w:ascii="Arial" w:eastAsia="Calibri" w:hAnsi="Arial" w:cs="Arial"/>
                <w:lang w:val="sv-SE" w:eastAsia="sv-SE"/>
              </w:rPr>
            </w:pPr>
            <w:r w:rsidRPr="009F2E41">
              <w:rPr>
                <w:rFonts w:ascii="Arial" w:eastAsia="Calibri" w:hAnsi="Arial" w:cs="Arial"/>
                <w:lang w:eastAsia="en-US"/>
              </w:rPr>
              <w:t>1 × 10</w:t>
            </w:r>
            <w:r w:rsidRPr="009F2E41">
              <w:rPr>
                <w:rFonts w:ascii="Cambria Math" w:eastAsia="Calibri" w:hAnsi="Cambria Math" w:cs="Cambria Math"/>
                <w:lang w:eastAsia="en-US"/>
              </w:rPr>
              <w:t>⁻</w:t>
            </w:r>
            <w:r w:rsidRPr="009F2E41">
              <w:rPr>
                <w:rFonts w:ascii="Arial" w:eastAsia="Calibri" w:hAnsi="Arial" w:cs="Arial"/>
                <w:vertAlign w:val="superscript"/>
                <w:lang w:eastAsia="en-US"/>
              </w:rPr>
              <w:t>2</w:t>
            </w:r>
          </w:p>
        </w:tc>
        <w:tc>
          <w:tcPr>
            <w:tcW w:w="1417" w:type="dxa"/>
            <w:tcBorders>
              <w:bottom w:val="single" w:sz="4" w:space="0" w:color="auto"/>
            </w:tcBorders>
            <w:shd w:val="clear" w:color="auto" w:fill="auto"/>
            <w:vAlign w:val="center"/>
          </w:tcPr>
          <w:p w14:paraId="49D16B87" w14:textId="77777777" w:rsidR="00955D1E" w:rsidRPr="00515859" w:rsidRDefault="00955D1E" w:rsidP="0031452F">
            <w:pPr>
              <w:suppressAutoHyphens w:val="0"/>
              <w:jc w:val="both"/>
              <w:rPr>
                <w:rFonts w:ascii="Arial" w:eastAsia="Calibri" w:hAnsi="Arial" w:cs="Arial"/>
                <w:highlight w:val="yellow"/>
                <w:lang w:eastAsia="en-US"/>
              </w:rPr>
            </w:pPr>
            <w:r w:rsidRPr="00774CE6">
              <w:rPr>
                <w:rFonts w:ascii="Arial" w:eastAsia="Calibri" w:hAnsi="Arial" w:cs="Arial"/>
                <w:lang w:eastAsia="en-US"/>
              </w:rPr>
              <w:t>1.8 × 10</w:t>
            </w:r>
            <w:r w:rsidRPr="00774CE6">
              <w:rPr>
                <w:rFonts w:ascii="Cambria Math" w:eastAsia="Calibri" w:hAnsi="Cambria Math" w:cs="Cambria Math"/>
                <w:lang w:eastAsia="en-US"/>
              </w:rPr>
              <w:t>⁻</w:t>
            </w:r>
            <w:r w:rsidRPr="00774CE6">
              <w:rPr>
                <w:rFonts w:ascii="Arial" w:eastAsia="Calibri" w:hAnsi="Arial" w:cs="Arial"/>
                <w:vertAlign w:val="superscript"/>
                <w:lang w:eastAsia="en-US"/>
              </w:rPr>
              <w:t>3</w:t>
            </w:r>
          </w:p>
        </w:tc>
        <w:tc>
          <w:tcPr>
            <w:tcW w:w="1418" w:type="dxa"/>
            <w:tcBorders>
              <w:bottom w:val="single" w:sz="4" w:space="0" w:color="auto"/>
            </w:tcBorders>
            <w:shd w:val="clear" w:color="auto" w:fill="auto"/>
            <w:vAlign w:val="center"/>
          </w:tcPr>
          <w:p w14:paraId="0216E619" w14:textId="77777777" w:rsidR="00955D1E" w:rsidRPr="00515859" w:rsidRDefault="00955D1E" w:rsidP="0031452F">
            <w:pPr>
              <w:suppressAutoHyphens w:val="0"/>
              <w:jc w:val="both"/>
              <w:rPr>
                <w:rFonts w:ascii="Arial" w:eastAsia="Calibri" w:hAnsi="Arial" w:cs="Arial"/>
                <w:lang w:val="sv-SE" w:eastAsia="en-US"/>
              </w:rPr>
            </w:pPr>
            <w:r w:rsidRPr="00515859">
              <w:rPr>
                <w:rFonts w:ascii="Arial" w:eastAsia="Calibri" w:hAnsi="Arial" w:cs="Arial"/>
                <w:lang w:val="sv-SE" w:eastAsia="en-US"/>
              </w:rPr>
              <w:t>18%</w:t>
            </w:r>
          </w:p>
        </w:tc>
        <w:tc>
          <w:tcPr>
            <w:tcW w:w="1417" w:type="dxa"/>
            <w:tcBorders>
              <w:bottom w:val="single" w:sz="4" w:space="0" w:color="auto"/>
            </w:tcBorders>
          </w:tcPr>
          <w:p w14:paraId="08E9C771" w14:textId="77777777" w:rsidR="00955D1E" w:rsidRPr="000074CF" w:rsidRDefault="00955D1E" w:rsidP="0031452F">
            <w:pPr>
              <w:suppressAutoHyphens w:val="0"/>
              <w:jc w:val="both"/>
              <w:rPr>
                <w:rFonts w:ascii="Arial" w:eastAsia="Calibri" w:hAnsi="Arial" w:cs="Arial"/>
                <w:b/>
                <w:lang w:val="sv-SE" w:eastAsia="en-US"/>
              </w:rPr>
            </w:pPr>
            <w:r w:rsidRPr="000074CF">
              <w:rPr>
                <w:rFonts w:ascii="Arial" w:eastAsia="Calibri" w:hAnsi="Arial" w:cs="Arial"/>
                <w:b/>
                <w:lang w:val="sv-SE" w:eastAsia="en-US"/>
              </w:rPr>
              <w:t>64%</w:t>
            </w:r>
          </w:p>
        </w:tc>
        <w:tc>
          <w:tcPr>
            <w:tcW w:w="1418" w:type="dxa"/>
            <w:tcBorders>
              <w:bottom w:val="single" w:sz="4" w:space="0" w:color="auto"/>
            </w:tcBorders>
          </w:tcPr>
          <w:p w14:paraId="0B9500B6" w14:textId="77777777" w:rsidR="00955D1E" w:rsidRPr="000074CF" w:rsidRDefault="00955D1E" w:rsidP="0031452F">
            <w:pPr>
              <w:suppressAutoHyphens w:val="0"/>
              <w:jc w:val="both"/>
              <w:rPr>
                <w:rFonts w:ascii="Arial" w:eastAsia="Calibri" w:hAnsi="Arial" w:cs="Arial"/>
                <w:b/>
                <w:lang w:val="sv-SE" w:eastAsia="en-US"/>
              </w:rPr>
            </w:pPr>
            <w:r w:rsidRPr="000074CF">
              <w:rPr>
                <w:rFonts w:ascii="Arial" w:eastAsia="Calibri" w:hAnsi="Arial" w:cs="Arial"/>
                <w:b/>
                <w:lang w:val="sv-SE" w:eastAsia="en-US"/>
              </w:rPr>
              <w:t>43%</w:t>
            </w:r>
          </w:p>
        </w:tc>
      </w:tr>
      <w:tr w:rsidR="00EF4D39" w:rsidRPr="00E72CB9" w14:paraId="12D98329" w14:textId="77777777" w:rsidTr="00EF4D39">
        <w:tc>
          <w:tcPr>
            <w:tcW w:w="1985" w:type="dxa"/>
            <w:shd w:val="clear" w:color="auto" w:fill="D9D9D9" w:themeFill="background1" w:themeFillShade="D9"/>
            <w:vAlign w:val="center"/>
          </w:tcPr>
          <w:p w14:paraId="02429AE2" w14:textId="77777777" w:rsidR="00955D1E" w:rsidRPr="00E72CB9" w:rsidRDefault="00955D1E" w:rsidP="0031452F">
            <w:pPr>
              <w:suppressAutoHyphens w:val="0"/>
              <w:jc w:val="both"/>
              <w:rPr>
                <w:rFonts w:ascii="Arial" w:eastAsia="Calibri" w:hAnsi="Arial" w:cs="Arial"/>
                <w:b/>
                <w:lang w:eastAsia="en-US"/>
              </w:rPr>
            </w:pPr>
            <w:r w:rsidRPr="00E72CB9">
              <w:rPr>
                <w:rFonts w:ascii="Arial" w:eastAsia="Calibri" w:hAnsi="Arial" w:cs="Arial"/>
                <w:b/>
                <w:lang w:eastAsia="en-US"/>
              </w:rPr>
              <w:t>Combined exposure dipping</w:t>
            </w:r>
          </w:p>
        </w:tc>
        <w:tc>
          <w:tcPr>
            <w:tcW w:w="1559" w:type="dxa"/>
            <w:shd w:val="clear" w:color="auto" w:fill="D9D9D9" w:themeFill="background1" w:themeFillShade="D9"/>
            <w:vAlign w:val="center"/>
          </w:tcPr>
          <w:p w14:paraId="503C8B38" w14:textId="77777777" w:rsidR="00955D1E" w:rsidRPr="00CE031F" w:rsidRDefault="00955D1E" w:rsidP="0031452F">
            <w:pPr>
              <w:suppressAutoHyphens w:val="0"/>
              <w:jc w:val="both"/>
              <w:rPr>
                <w:rFonts w:ascii="Arial" w:eastAsia="Calibri" w:hAnsi="Arial" w:cs="Arial"/>
                <w:b/>
                <w:lang w:eastAsia="en-US"/>
              </w:rPr>
            </w:pPr>
            <w:r w:rsidRPr="00CE031F">
              <w:rPr>
                <w:rFonts w:ascii="Arial" w:eastAsia="Calibri" w:hAnsi="Arial" w:cs="Arial"/>
                <w:b/>
                <w:lang w:eastAsia="en-US"/>
              </w:rPr>
              <w:t>Gloves during wiping</w:t>
            </w:r>
          </w:p>
        </w:tc>
        <w:tc>
          <w:tcPr>
            <w:tcW w:w="993" w:type="dxa"/>
            <w:shd w:val="clear" w:color="auto" w:fill="D9D9D9" w:themeFill="background1" w:themeFillShade="D9"/>
            <w:vAlign w:val="center"/>
          </w:tcPr>
          <w:p w14:paraId="3DB5C940" w14:textId="77777777" w:rsidR="00955D1E" w:rsidRPr="00CC262E" w:rsidRDefault="00955D1E" w:rsidP="0031452F">
            <w:pPr>
              <w:suppressAutoHyphens w:val="0"/>
              <w:jc w:val="both"/>
              <w:rPr>
                <w:rFonts w:ascii="Arial" w:eastAsia="Calibri" w:hAnsi="Arial" w:cs="Arial"/>
                <w:b/>
                <w:lang w:eastAsia="en-US"/>
              </w:rPr>
            </w:pPr>
            <w:r w:rsidRPr="009F2E41">
              <w:rPr>
                <w:rFonts w:ascii="Arial" w:eastAsia="Calibri" w:hAnsi="Arial" w:cs="Arial"/>
                <w:b/>
                <w:lang w:eastAsia="en-US"/>
              </w:rPr>
              <w:t>1 × 10</w:t>
            </w:r>
            <w:r w:rsidRPr="009F2E41">
              <w:rPr>
                <w:rFonts w:ascii="Cambria Math" w:eastAsia="Calibri" w:hAnsi="Cambria Math" w:cs="Cambria Math"/>
                <w:b/>
                <w:lang w:eastAsia="en-US"/>
              </w:rPr>
              <w:t>⁻</w:t>
            </w:r>
            <w:r w:rsidRPr="009F2E41">
              <w:rPr>
                <w:rFonts w:ascii="Arial" w:eastAsia="Calibri" w:hAnsi="Arial" w:cs="Arial"/>
                <w:b/>
                <w:vertAlign w:val="superscript"/>
                <w:lang w:eastAsia="en-US"/>
              </w:rPr>
              <w:t>2</w:t>
            </w:r>
          </w:p>
        </w:tc>
        <w:tc>
          <w:tcPr>
            <w:tcW w:w="1417" w:type="dxa"/>
            <w:shd w:val="clear" w:color="auto" w:fill="D9D9D9" w:themeFill="background1" w:themeFillShade="D9"/>
            <w:vAlign w:val="center"/>
          </w:tcPr>
          <w:p w14:paraId="01F667EF" w14:textId="77777777" w:rsidR="00955D1E" w:rsidRPr="00515859" w:rsidRDefault="00955D1E" w:rsidP="0031452F">
            <w:pPr>
              <w:suppressAutoHyphens w:val="0"/>
              <w:jc w:val="both"/>
              <w:rPr>
                <w:rFonts w:ascii="Arial" w:eastAsia="Calibri" w:hAnsi="Arial" w:cs="Arial"/>
                <w:b/>
                <w:color w:val="000000"/>
                <w:lang w:val="sv-SE" w:eastAsia="sv-SE"/>
              </w:rPr>
            </w:pPr>
            <w:r w:rsidRPr="00CC262E">
              <w:rPr>
                <w:rFonts w:ascii="Arial" w:eastAsia="Calibri" w:hAnsi="Arial" w:cs="Arial"/>
                <w:b/>
                <w:lang w:eastAsia="en-US"/>
              </w:rPr>
              <w:t>6.9 × 10</w:t>
            </w:r>
            <w:r w:rsidRPr="00B22902">
              <w:rPr>
                <w:rFonts w:ascii="Cambria Math" w:eastAsia="Calibri" w:hAnsi="Cambria Math" w:cs="Cambria Math"/>
                <w:b/>
                <w:lang w:eastAsia="en-US"/>
              </w:rPr>
              <w:t>⁻</w:t>
            </w:r>
            <w:r w:rsidRPr="00515859">
              <w:rPr>
                <w:rFonts w:ascii="Arial" w:eastAsia="Calibri" w:hAnsi="Arial" w:cs="Arial"/>
                <w:b/>
                <w:vertAlign w:val="superscript"/>
                <w:lang w:eastAsia="en-US"/>
              </w:rPr>
              <w:t>3</w:t>
            </w:r>
          </w:p>
        </w:tc>
        <w:tc>
          <w:tcPr>
            <w:tcW w:w="1418" w:type="dxa"/>
            <w:shd w:val="clear" w:color="auto" w:fill="D9D9D9" w:themeFill="background1" w:themeFillShade="D9"/>
            <w:vAlign w:val="center"/>
          </w:tcPr>
          <w:p w14:paraId="64FDDA78" w14:textId="77777777" w:rsidR="00955D1E" w:rsidRPr="00515859" w:rsidRDefault="00955D1E" w:rsidP="0031452F">
            <w:pPr>
              <w:suppressAutoHyphens w:val="0"/>
              <w:jc w:val="both"/>
              <w:rPr>
                <w:rFonts w:ascii="Arial" w:eastAsia="Calibri" w:hAnsi="Arial" w:cs="Arial"/>
                <w:b/>
                <w:lang w:val="sv-SE" w:eastAsia="en-US"/>
              </w:rPr>
            </w:pPr>
            <w:r w:rsidRPr="00515859">
              <w:rPr>
                <w:rFonts w:ascii="Arial" w:eastAsia="Calibri" w:hAnsi="Arial" w:cs="Arial"/>
                <w:b/>
                <w:lang w:val="sv-SE" w:eastAsia="en-US"/>
              </w:rPr>
              <w:t>69%</w:t>
            </w:r>
          </w:p>
        </w:tc>
        <w:tc>
          <w:tcPr>
            <w:tcW w:w="1417" w:type="dxa"/>
            <w:shd w:val="clear" w:color="auto" w:fill="D9D9D9" w:themeFill="background1" w:themeFillShade="D9"/>
          </w:tcPr>
          <w:p w14:paraId="65DD62BA" w14:textId="77777777" w:rsidR="00955D1E" w:rsidRPr="000074CF" w:rsidRDefault="00955D1E" w:rsidP="0031452F">
            <w:pPr>
              <w:suppressAutoHyphens w:val="0"/>
              <w:jc w:val="both"/>
              <w:rPr>
                <w:rFonts w:ascii="Arial" w:eastAsia="Calibri" w:hAnsi="Arial" w:cs="Arial"/>
                <w:b/>
                <w:lang w:val="sv-SE" w:eastAsia="en-US"/>
              </w:rPr>
            </w:pPr>
            <w:r w:rsidRPr="000074CF">
              <w:rPr>
                <w:rFonts w:ascii="Arial" w:eastAsia="Calibri" w:hAnsi="Arial" w:cs="Arial"/>
                <w:b/>
                <w:lang w:val="sv-SE" w:eastAsia="en-US"/>
              </w:rPr>
              <w:t>115%</w:t>
            </w:r>
          </w:p>
        </w:tc>
        <w:tc>
          <w:tcPr>
            <w:tcW w:w="1418" w:type="dxa"/>
            <w:shd w:val="clear" w:color="auto" w:fill="D9D9D9" w:themeFill="background1" w:themeFillShade="D9"/>
          </w:tcPr>
          <w:p w14:paraId="7921702E" w14:textId="77777777" w:rsidR="00955D1E" w:rsidRPr="000074CF" w:rsidRDefault="00955D1E" w:rsidP="0031452F">
            <w:pPr>
              <w:suppressAutoHyphens w:val="0"/>
              <w:jc w:val="both"/>
              <w:rPr>
                <w:rFonts w:ascii="Arial" w:eastAsia="Calibri" w:hAnsi="Arial" w:cs="Arial"/>
                <w:b/>
                <w:lang w:val="sv-SE" w:eastAsia="en-US"/>
              </w:rPr>
            </w:pPr>
            <w:r w:rsidRPr="000074CF">
              <w:rPr>
                <w:rFonts w:ascii="Arial" w:eastAsia="Calibri" w:hAnsi="Arial" w:cs="Arial"/>
                <w:b/>
                <w:lang w:val="sv-SE" w:eastAsia="en-US"/>
              </w:rPr>
              <w:t>94%</w:t>
            </w:r>
          </w:p>
        </w:tc>
      </w:tr>
    </w:tbl>
    <w:p w14:paraId="3D89657B" w14:textId="77777777" w:rsidR="002F6681" w:rsidRPr="00E72CB9" w:rsidRDefault="002F6681" w:rsidP="0031452F">
      <w:pPr>
        <w:suppressAutoHyphens w:val="0"/>
        <w:jc w:val="both"/>
        <w:rPr>
          <w:rFonts w:ascii="Arial" w:eastAsia="Calibri" w:hAnsi="Arial" w:cs="Arial"/>
          <w:lang w:eastAsia="en-US"/>
        </w:rPr>
      </w:pPr>
    </w:p>
    <w:p w14:paraId="5B06F241" w14:textId="0782B22C" w:rsidR="001B3C80" w:rsidRPr="0031452F" w:rsidRDefault="00955D1E" w:rsidP="0031452F">
      <w:pPr>
        <w:jc w:val="both"/>
        <w:rPr>
          <w:rFonts w:ascii="Arial" w:hAnsi="Arial" w:cs="Arial"/>
          <w:i/>
          <w:iCs/>
          <w:lang w:eastAsia="en-US"/>
        </w:rPr>
      </w:pPr>
      <w:r w:rsidRPr="0031452F">
        <w:rPr>
          <w:rFonts w:ascii="Arial" w:hAnsi="Arial" w:cs="Arial"/>
          <w:i/>
          <w:iCs/>
          <w:lang w:eastAsia="en-US"/>
        </w:rPr>
        <w:t>T</w:t>
      </w:r>
      <w:r w:rsidR="005E0582" w:rsidRPr="0031452F">
        <w:rPr>
          <w:rFonts w:ascii="Arial" w:hAnsi="Arial" w:cs="Arial"/>
          <w:i/>
          <w:iCs/>
          <w:lang w:eastAsia="en-US"/>
        </w:rPr>
        <w:t xml:space="preserve">he total exposure to iodine is inferior to </w:t>
      </w:r>
      <w:r w:rsidR="003E0323" w:rsidRPr="0031452F">
        <w:rPr>
          <w:rFonts w:ascii="Arial" w:hAnsi="Arial" w:cs="Arial"/>
          <w:i/>
          <w:iCs/>
          <w:lang w:eastAsia="en-US"/>
        </w:rPr>
        <w:t>UL</w:t>
      </w:r>
      <w:r w:rsidR="00A73A4D" w:rsidRPr="0031452F">
        <w:rPr>
          <w:rFonts w:ascii="Arial" w:hAnsi="Arial" w:cs="Arial"/>
          <w:i/>
          <w:iCs/>
          <w:lang w:eastAsia="en-US"/>
        </w:rPr>
        <w:t xml:space="preserve"> </w:t>
      </w:r>
      <w:r w:rsidR="001B3C80" w:rsidRPr="0031452F">
        <w:rPr>
          <w:rFonts w:ascii="Arial" w:hAnsi="Arial" w:cs="Arial"/>
          <w:i/>
          <w:iCs/>
          <w:lang w:eastAsia="en-US"/>
        </w:rPr>
        <w:t>considering a</w:t>
      </w:r>
      <w:r w:rsidR="00A73A4D" w:rsidRPr="0031452F">
        <w:rPr>
          <w:rFonts w:ascii="Arial" w:hAnsi="Arial" w:cs="Arial"/>
          <w:i/>
          <w:iCs/>
          <w:lang w:eastAsia="en-US"/>
        </w:rPr>
        <w:t xml:space="preserve"> </w:t>
      </w:r>
      <w:r w:rsidR="001B3C80" w:rsidRPr="0031452F">
        <w:rPr>
          <w:rFonts w:ascii="Arial" w:hAnsi="Arial" w:cs="Arial"/>
          <w:i/>
          <w:iCs/>
          <w:lang w:eastAsia="en-US"/>
        </w:rPr>
        <w:t xml:space="preserve">background </w:t>
      </w:r>
      <w:r w:rsidR="00A73A4D" w:rsidRPr="0031452F">
        <w:rPr>
          <w:rFonts w:ascii="Arial" w:hAnsi="Arial" w:cs="Arial"/>
          <w:i/>
          <w:iCs/>
          <w:lang w:eastAsia="en-US"/>
        </w:rPr>
        <w:t>value of 25%</w:t>
      </w:r>
      <w:r w:rsidR="001B3C80" w:rsidRPr="0031452F">
        <w:rPr>
          <w:rFonts w:ascii="Arial" w:hAnsi="Arial" w:cs="Arial"/>
          <w:i/>
          <w:iCs/>
          <w:lang w:eastAsia="en-US"/>
        </w:rPr>
        <w:t xml:space="preserve"> of UL</w:t>
      </w:r>
      <w:r w:rsidR="00477B0B" w:rsidRPr="0031452F">
        <w:rPr>
          <w:rFonts w:ascii="Arial" w:hAnsi="Arial" w:cs="Arial"/>
          <w:i/>
          <w:iCs/>
          <w:lang w:eastAsia="en-US"/>
        </w:rPr>
        <w:t xml:space="preserve"> if gloves are worn during the loading of the teat dip tank and wipping of teats</w:t>
      </w:r>
      <w:r w:rsidR="00A73A4D" w:rsidRPr="0031452F">
        <w:rPr>
          <w:rFonts w:ascii="Arial" w:hAnsi="Arial" w:cs="Arial"/>
          <w:i/>
          <w:iCs/>
          <w:lang w:eastAsia="en-US"/>
        </w:rPr>
        <w:t xml:space="preserve">. </w:t>
      </w:r>
    </w:p>
    <w:p w14:paraId="348887E6" w14:textId="77777777" w:rsidR="005E0582" w:rsidRPr="0031452F" w:rsidRDefault="00A73A4D" w:rsidP="0031452F">
      <w:pPr>
        <w:jc w:val="both"/>
        <w:rPr>
          <w:rFonts w:ascii="Arial" w:hAnsi="Arial" w:cs="Arial"/>
          <w:i/>
          <w:iCs/>
          <w:lang w:eastAsia="en-US"/>
        </w:rPr>
      </w:pPr>
      <w:r w:rsidRPr="0031452F">
        <w:rPr>
          <w:rFonts w:ascii="Arial" w:hAnsi="Arial" w:cs="Arial"/>
          <w:i/>
          <w:iCs/>
          <w:lang w:eastAsia="en-US"/>
        </w:rPr>
        <w:t>Using a value of 46%, a risk cannot be excluded</w:t>
      </w:r>
      <w:r w:rsidR="005E0582" w:rsidRPr="0031452F">
        <w:rPr>
          <w:rFonts w:ascii="Arial" w:hAnsi="Arial" w:cs="Arial"/>
          <w:i/>
          <w:iCs/>
          <w:lang w:eastAsia="en-US"/>
        </w:rPr>
        <w:t>.</w:t>
      </w:r>
    </w:p>
    <w:p w14:paraId="74D245B0" w14:textId="77777777" w:rsidR="002F6681" w:rsidRPr="00E72CB9" w:rsidRDefault="002F6681" w:rsidP="0031452F">
      <w:pPr>
        <w:suppressAutoHyphens w:val="0"/>
        <w:jc w:val="both"/>
        <w:rPr>
          <w:rFonts w:ascii="Arial" w:eastAsia="Calibri" w:hAnsi="Arial" w:cs="Arial"/>
          <w:lang w:val="sv-SE" w:eastAsia="en-US"/>
        </w:rPr>
      </w:pPr>
    </w:p>
    <w:p w14:paraId="41C8678D" w14:textId="7DC672FF" w:rsidR="002F6681" w:rsidRPr="0031452F" w:rsidRDefault="00EF4D39" w:rsidP="0031452F">
      <w:pPr>
        <w:suppressAutoHyphens w:val="0"/>
        <w:jc w:val="both"/>
        <w:rPr>
          <w:rFonts w:ascii="Arial" w:eastAsia="Calibri" w:hAnsi="Arial" w:cs="Arial"/>
          <w:b/>
          <w:lang w:eastAsia="en-US"/>
        </w:rPr>
      </w:pPr>
      <w:r w:rsidRPr="0031452F">
        <w:rPr>
          <w:rFonts w:ascii="Arial" w:eastAsia="Calibri" w:hAnsi="Arial" w:cs="Arial"/>
          <w:b/>
          <w:lang w:eastAsia="en-US"/>
        </w:rPr>
        <w:t>C</w:t>
      </w:r>
      <w:r w:rsidR="002F6681" w:rsidRPr="0031452F">
        <w:rPr>
          <w:rFonts w:ascii="Arial" w:eastAsia="Calibri" w:hAnsi="Arial" w:cs="Arial"/>
          <w:b/>
          <w:lang w:eastAsia="en-US"/>
        </w:rPr>
        <w:t xml:space="preserve">ombined exposure during post-milking (use 7,10 and 11): </w:t>
      </w:r>
    </w:p>
    <w:p w14:paraId="40395461" w14:textId="77777777" w:rsidR="002F6681" w:rsidRPr="00E72CB9" w:rsidRDefault="002F6681" w:rsidP="0031452F">
      <w:pPr>
        <w:suppressAutoHyphens w:val="0"/>
        <w:jc w:val="both"/>
        <w:rPr>
          <w:rFonts w:ascii="Arial" w:eastAsia="Calibri" w:hAnsi="Arial" w:cs="Arial"/>
          <w:b/>
          <w:bCs/>
          <w:lang w:val="sv-SE" w:eastAsia="en-US"/>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559"/>
        <w:gridCol w:w="993"/>
        <w:gridCol w:w="1417"/>
        <w:gridCol w:w="1418"/>
        <w:gridCol w:w="1417"/>
        <w:gridCol w:w="1418"/>
      </w:tblGrid>
      <w:tr w:rsidR="00955D1E" w:rsidRPr="00E72CB9" w14:paraId="41E08C12" w14:textId="77777777" w:rsidTr="0031452F">
        <w:tc>
          <w:tcPr>
            <w:tcW w:w="1985" w:type="dxa"/>
            <w:shd w:val="clear" w:color="auto" w:fill="FFFFCC"/>
          </w:tcPr>
          <w:p w14:paraId="7266E401" w14:textId="77777777" w:rsidR="00955D1E" w:rsidRPr="00CE031F" w:rsidRDefault="00955D1E" w:rsidP="0031452F">
            <w:pPr>
              <w:suppressAutoHyphens w:val="0"/>
              <w:jc w:val="both"/>
              <w:rPr>
                <w:rFonts w:ascii="Arial" w:eastAsia="Calibri" w:hAnsi="Arial" w:cs="Arial"/>
                <w:b/>
                <w:lang w:val="sv-SE" w:eastAsia="en-US"/>
              </w:rPr>
            </w:pPr>
            <w:r w:rsidRPr="00CE031F">
              <w:rPr>
                <w:rFonts w:ascii="Arial" w:eastAsia="Calibri" w:hAnsi="Arial" w:cs="Arial"/>
                <w:b/>
                <w:lang w:val="sv-SE" w:eastAsia="en-US"/>
              </w:rPr>
              <w:t>Scenarios combined</w:t>
            </w:r>
          </w:p>
        </w:tc>
        <w:tc>
          <w:tcPr>
            <w:tcW w:w="1559" w:type="dxa"/>
            <w:shd w:val="clear" w:color="auto" w:fill="FFFFCC"/>
          </w:tcPr>
          <w:p w14:paraId="7045E13D" w14:textId="77777777" w:rsidR="00955D1E" w:rsidRPr="009F2E41" w:rsidRDefault="00955D1E" w:rsidP="0031452F">
            <w:pPr>
              <w:suppressAutoHyphens w:val="0"/>
              <w:jc w:val="both"/>
              <w:rPr>
                <w:rFonts w:ascii="Arial" w:eastAsia="Calibri" w:hAnsi="Arial" w:cs="Arial"/>
                <w:b/>
                <w:lang w:val="sv-SE" w:eastAsia="en-US"/>
              </w:rPr>
            </w:pPr>
            <w:r w:rsidRPr="009F2E41">
              <w:rPr>
                <w:rFonts w:ascii="Arial" w:eastAsia="Calibri" w:hAnsi="Arial" w:cs="Arial"/>
                <w:b/>
                <w:lang w:val="sv-SE" w:eastAsia="en-US"/>
              </w:rPr>
              <w:t>Tier</w:t>
            </w:r>
          </w:p>
        </w:tc>
        <w:tc>
          <w:tcPr>
            <w:tcW w:w="993" w:type="dxa"/>
            <w:shd w:val="clear" w:color="auto" w:fill="FFFFCC"/>
          </w:tcPr>
          <w:p w14:paraId="43DECA23" w14:textId="77777777" w:rsidR="00955D1E" w:rsidRPr="009F2E41" w:rsidRDefault="00955D1E" w:rsidP="0031452F">
            <w:pPr>
              <w:suppressAutoHyphens w:val="0"/>
              <w:jc w:val="both"/>
              <w:rPr>
                <w:rFonts w:ascii="Arial" w:eastAsia="Calibri" w:hAnsi="Arial" w:cs="Arial"/>
                <w:b/>
                <w:lang w:val="es-ES" w:eastAsia="en-US"/>
              </w:rPr>
            </w:pPr>
            <w:r w:rsidRPr="009F2E41">
              <w:rPr>
                <w:rFonts w:ascii="Arial" w:eastAsia="Calibri" w:hAnsi="Arial" w:cs="Arial"/>
                <w:b/>
                <w:lang w:val="es-ES" w:eastAsia="en-US"/>
              </w:rPr>
              <w:t>AEL</w:t>
            </w:r>
          </w:p>
          <w:p w14:paraId="54FD669F" w14:textId="77777777" w:rsidR="00955D1E" w:rsidRPr="009F2E41" w:rsidRDefault="00955D1E" w:rsidP="0031452F">
            <w:pPr>
              <w:suppressAutoHyphens w:val="0"/>
              <w:jc w:val="both"/>
              <w:rPr>
                <w:rFonts w:ascii="Arial" w:eastAsia="Calibri" w:hAnsi="Arial" w:cs="Arial"/>
                <w:b/>
                <w:lang w:val="es-ES" w:eastAsia="en-US"/>
              </w:rPr>
            </w:pPr>
            <w:r w:rsidRPr="009F2E41">
              <w:rPr>
                <w:rFonts w:ascii="Arial" w:eastAsia="Calibri" w:hAnsi="Arial" w:cs="Arial"/>
                <w:b/>
                <w:lang w:val="es-ES" w:eastAsia="en-US"/>
              </w:rPr>
              <w:t>mg/kg bw/d</w:t>
            </w:r>
          </w:p>
        </w:tc>
        <w:tc>
          <w:tcPr>
            <w:tcW w:w="1417" w:type="dxa"/>
            <w:shd w:val="clear" w:color="auto" w:fill="FFFFCC"/>
          </w:tcPr>
          <w:p w14:paraId="1856CDA9" w14:textId="77777777" w:rsidR="00955D1E" w:rsidRPr="0031452F" w:rsidRDefault="00955D1E" w:rsidP="0031452F">
            <w:pPr>
              <w:jc w:val="both"/>
              <w:rPr>
                <w:rFonts w:ascii="Arial" w:hAnsi="Arial" w:cs="Arial"/>
                <w:b/>
                <w:lang w:eastAsia="en-US"/>
              </w:rPr>
            </w:pPr>
            <w:r w:rsidRPr="0031452F">
              <w:rPr>
                <w:rFonts w:ascii="Arial" w:hAnsi="Arial" w:cs="Arial"/>
                <w:b/>
                <w:lang w:eastAsia="en-US"/>
              </w:rPr>
              <w:t>Estimated uptake due to biocidal use</w:t>
            </w:r>
          </w:p>
          <w:p w14:paraId="551C9573" w14:textId="77777777" w:rsidR="00955D1E" w:rsidRPr="00E72CB9" w:rsidRDefault="00955D1E" w:rsidP="0031452F">
            <w:pPr>
              <w:suppressAutoHyphens w:val="0"/>
              <w:jc w:val="both"/>
              <w:rPr>
                <w:rFonts w:ascii="Arial" w:eastAsia="Calibri" w:hAnsi="Arial" w:cs="Arial"/>
                <w:b/>
                <w:lang w:val="sv-SE" w:eastAsia="en-US"/>
              </w:rPr>
            </w:pPr>
            <w:r w:rsidRPr="0031452F">
              <w:rPr>
                <w:rFonts w:ascii="Arial" w:hAnsi="Arial" w:cs="Arial"/>
                <w:b/>
                <w:lang w:eastAsia="en-US"/>
              </w:rPr>
              <w:t>mg/kg bw/d</w:t>
            </w:r>
          </w:p>
        </w:tc>
        <w:tc>
          <w:tcPr>
            <w:tcW w:w="1418" w:type="dxa"/>
            <w:shd w:val="clear" w:color="auto" w:fill="FFFFCC"/>
          </w:tcPr>
          <w:p w14:paraId="449E3A70" w14:textId="77777777" w:rsidR="00955D1E" w:rsidRPr="0031452F" w:rsidRDefault="00955D1E" w:rsidP="0031452F">
            <w:pPr>
              <w:jc w:val="both"/>
              <w:rPr>
                <w:rFonts w:ascii="Arial" w:hAnsi="Arial" w:cs="Arial"/>
                <w:b/>
                <w:lang w:eastAsia="en-US"/>
              </w:rPr>
            </w:pPr>
            <w:r w:rsidRPr="0031452F">
              <w:rPr>
                <w:rFonts w:ascii="Arial" w:hAnsi="Arial" w:cs="Arial"/>
                <w:b/>
                <w:lang w:eastAsia="en-US"/>
              </w:rPr>
              <w:t>Estimated uptake/ AEL due to biocidal use</w:t>
            </w:r>
          </w:p>
          <w:p w14:paraId="0534B67B" w14:textId="77777777" w:rsidR="00955D1E" w:rsidRPr="00E72CB9" w:rsidRDefault="00955D1E" w:rsidP="0031452F">
            <w:pPr>
              <w:suppressAutoHyphens w:val="0"/>
              <w:jc w:val="both"/>
              <w:rPr>
                <w:rFonts w:ascii="Arial" w:eastAsia="Calibri" w:hAnsi="Arial" w:cs="Arial"/>
                <w:b/>
                <w:lang w:val="sv-SE" w:eastAsia="en-US"/>
              </w:rPr>
            </w:pPr>
            <w:r w:rsidRPr="0031452F">
              <w:rPr>
                <w:rFonts w:ascii="Arial" w:hAnsi="Arial" w:cs="Arial"/>
                <w:b/>
                <w:lang w:eastAsia="en-US"/>
              </w:rPr>
              <w:t>(%)</w:t>
            </w:r>
          </w:p>
        </w:tc>
        <w:tc>
          <w:tcPr>
            <w:tcW w:w="1417" w:type="dxa"/>
            <w:shd w:val="clear" w:color="auto" w:fill="FFFFCC"/>
          </w:tcPr>
          <w:p w14:paraId="3DB3E182" w14:textId="77777777" w:rsidR="00955D1E" w:rsidRPr="0031452F" w:rsidRDefault="00955D1E" w:rsidP="0031452F">
            <w:pPr>
              <w:jc w:val="both"/>
              <w:rPr>
                <w:rFonts w:ascii="Arial" w:hAnsi="Arial" w:cs="Arial"/>
                <w:b/>
                <w:lang w:eastAsia="en-US"/>
              </w:rPr>
            </w:pPr>
            <w:r w:rsidRPr="0031452F">
              <w:rPr>
                <w:rFonts w:ascii="Arial" w:hAnsi="Arial" w:cs="Arial"/>
                <w:b/>
                <w:lang w:eastAsia="en-US"/>
              </w:rPr>
              <w:t>Estimated uptake/ AEL due to biocidal use</w:t>
            </w:r>
          </w:p>
          <w:p w14:paraId="38DF058E" w14:textId="77777777" w:rsidR="00955D1E" w:rsidRPr="00E72CB9" w:rsidRDefault="00955D1E" w:rsidP="0031452F">
            <w:pPr>
              <w:suppressAutoHyphens w:val="0"/>
              <w:jc w:val="both"/>
              <w:rPr>
                <w:rFonts w:ascii="Arial" w:eastAsia="Calibri" w:hAnsi="Arial" w:cs="Arial"/>
                <w:b/>
                <w:lang w:val="sv-SE" w:eastAsia="en-US"/>
              </w:rPr>
            </w:pPr>
            <w:r w:rsidRPr="0031452F">
              <w:rPr>
                <w:rFonts w:ascii="Arial" w:hAnsi="Arial" w:cs="Arial"/>
                <w:b/>
                <w:lang w:eastAsia="en-US"/>
              </w:rPr>
              <w:t>+ dietary intake 46% UL (%)</w:t>
            </w:r>
          </w:p>
        </w:tc>
        <w:tc>
          <w:tcPr>
            <w:tcW w:w="1418" w:type="dxa"/>
            <w:shd w:val="clear" w:color="auto" w:fill="FFFFCC"/>
          </w:tcPr>
          <w:p w14:paraId="5EE4DD72" w14:textId="77777777" w:rsidR="00955D1E" w:rsidRPr="0031452F" w:rsidRDefault="00955D1E" w:rsidP="0031452F">
            <w:pPr>
              <w:jc w:val="both"/>
              <w:rPr>
                <w:rFonts w:ascii="Arial" w:hAnsi="Arial" w:cs="Arial"/>
                <w:b/>
                <w:lang w:eastAsia="en-US"/>
              </w:rPr>
            </w:pPr>
            <w:r w:rsidRPr="0031452F">
              <w:rPr>
                <w:rFonts w:ascii="Arial" w:hAnsi="Arial" w:cs="Arial"/>
                <w:b/>
                <w:lang w:eastAsia="en-US"/>
              </w:rPr>
              <w:t>Estimated uptake/ AEL due to biocidal use</w:t>
            </w:r>
          </w:p>
          <w:p w14:paraId="0D10357C" w14:textId="77777777" w:rsidR="00955D1E" w:rsidRPr="00E72CB9" w:rsidRDefault="00955D1E" w:rsidP="0031452F">
            <w:pPr>
              <w:suppressAutoHyphens w:val="0"/>
              <w:jc w:val="both"/>
              <w:rPr>
                <w:rFonts w:ascii="Arial" w:eastAsia="Calibri" w:hAnsi="Arial" w:cs="Arial"/>
                <w:b/>
                <w:lang w:val="sv-SE" w:eastAsia="en-US"/>
              </w:rPr>
            </w:pPr>
            <w:r w:rsidRPr="0031452F">
              <w:rPr>
                <w:rFonts w:ascii="Arial" w:hAnsi="Arial" w:cs="Arial"/>
                <w:b/>
                <w:lang w:eastAsia="en-US"/>
              </w:rPr>
              <w:t>+ dietary intake 25% UL (%)</w:t>
            </w:r>
          </w:p>
        </w:tc>
      </w:tr>
      <w:tr w:rsidR="00955D1E" w:rsidRPr="00E72CB9" w14:paraId="2AA7B702" w14:textId="77777777" w:rsidTr="0031452F">
        <w:tc>
          <w:tcPr>
            <w:tcW w:w="1985" w:type="dxa"/>
            <w:shd w:val="clear" w:color="auto" w:fill="auto"/>
            <w:vAlign w:val="center"/>
          </w:tcPr>
          <w:p w14:paraId="5E6A66F4" w14:textId="77777777" w:rsidR="00955D1E" w:rsidRPr="00E72CB9" w:rsidRDefault="00955D1E" w:rsidP="0031452F">
            <w:pPr>
              <w:suppressAutoHyphens w:val="0"/>
              <w:jc w:val="both"/>
              <w:rPr>
                <w:rFonts w:ascii="Arial" w:eastAsia="Calibri" w:hAnsi="Arial" w:cs="Arial"/>
                <w:lang w:eastAsia="en-US"/>
              </w:rPr>
            </w:pPr>
            <w:r w:rsidRPr="00E72CB9">
              <w:rPr>
                <w:rFonts w:ascii="Arial" w:eastAsia="Calibri" w:hAnsi="Arial" w:cs="Arial"/>
                <w:lang w:eastAsia="en-US"/>
              </w:rPr>
              <w:t>Scenario [1]</w:t>
            </w:r>
          </w:p>
          <w:p w14:paraId="32FC855E" w14:textId="77777777" w:rsidR="00955D1E" w:rsidRPr="009F2E41" w:rsidRDefault="00955D1E" w:rsidP="0031452F">
            <w:pPr>
              <w:suppressAutoHyphens w:val="0"/>
              <w:jc w:val="both"/>
              <w:rPr>
                <w:rFonts w:ascii="Arial" w:eastAsia="Calibri" w:hAnsi="Arial" w:cs="Arial"/>
                <w:lang w:val="sv-SE" w:eastAsia="en-US"/>
              </w:rPr>
            </w:pPr>
            <w:r w:rsidRPr="00CE031F">
              <w:rPr>
                <w:rFonts w:ascii="Arial" w:eastAsia="Calibri" w:hAnsi="Arial" w:cs="Arial"/>
                <w:lang w:eastAsia="en-US"/>
              </w:rPr>
              <w:t>Loading of the teat dip tank</w:t>
            </w:r>
          </w:p>
        </w:tc>
        <w:tc>
          <w:tcPr>
            <w:tcW w:w="1559" w:type="dxa"/>
            <w:shd w:val="clear" w:color="auto" w:fill="auto"/>
            <w:vAlign w:val="center"/>
          </w:tcPr>
          <w:p w14:paraId="1C95421D" w14:textId="77777777" w:rsidR="00955D1E" w:rsidRPr="009F2E41" w:rsidRDefault="00955D1E" w:rsidP="0031452F">
            <w:pPr>
              <w:suppressAutoHyphens w:val="0"/>
              <w:jc w:val="both"/>
              <w:rPr>
                <w:rFonts w:ascii="Arial" w:eastAsia="Calibri" w:hAnsi="Arial" w:cs="Arial"/>
                <w:lang w:val="sv-SE" w:eastAsia="en-US"/>
              </w:rPr>
            </w:pPr>
            <w:r w:rsidRPr="009F2E41">
              <w:rPr>
                <w:rFonts w:ascii="Arial" w:eastAsia="Calibri" w:hAnsi="Arial" w:cs="Arial"/>
                <w:lang w:val="sv-SE" w:eastAsia="en-US"/>
              </w:rPr>
              <w:t>1</w:t>
            </w:r>
          </w:p>
        </w:tc>
        <w:tc>
          <w:tcPr>
            <w:tcW w:w="993" w:type="dxa"/>
            <w:shd w:val="clear" w:color="auto" w:fill="auto"/>
            <w:vAlign w:val="center"/>
          </w:tcPr>
          <w:p w14:paraId="251619A5" w14:textId="77777777" w:rsidR="00955D1E" w:rsidRPr="00B22902" w:rsidRDefault="00955D1E" w:rsidP="0031452F">
            <w:pPr>
              <w:suppressAutoHyphens w:val="0"/>
              <w:jc w:val="both"/>
              <w:rPr>
                <w:rFonts w:ascii="Arial" w:eastAsia="Calibri" w:hAnsi="Arial" w:cs="Arial"/>
                <w:lang w:val="sv-SE" w:eastAsia="en-US"/>
              </w:rPr>
            </w:pPr>
            <w:r w:rsidRPr="009F2E41">
              <w:rPr>
                <w:rFonts w:ascii="Arial" w:eastAsia="Calibri" w:hAnsi="Arial" w:cs="Arial"/>
                <w:lang w:eastAsia="en-US"/>
              </w:rPr>
              <w:t>1 × 10</w:t>
            </w:r>
            <w:r w:rsidRPr="00CC262E">
              <w:rPr>
                <w:rFonts w:ascii="Cambria Math" w:eastAsia="Calibri" w:hAnsi="Cambria Math" w:cs="Cambria Math"/>
                <w:lang w:eastAsia="en-US"/>
              </w:rPr>
              <w:t>⁻</w:t>
            </w:r>
            <w:r w:rsidRPr="00CC262E">
              <w:rPr>
                <w:rFonts w:ascii="Arial" w:eastAsia="Calibri" w:hAnsi="Arial" w:cs="Arial"/>
                <w:vertAlign w:val="superscript"/>
                <w:lang w:eastAsia="en-US"/>
              </w:rPr>
              <w:t>2</w:t>
            </w:r>
          </w:p>
        </w:tc>
        <w:tc>
          <w:tcPr>
            <w:tcW w:w="1417" w:type="dxa"/>
            <w:shd w:val="clear" w:color="auto" w:fill="auto"/>
            <w:vAlign w:val="center"/>
          </w:tcPr>
          <w:p w14:paraId="5BE290E0" w14:textId="77777777" w:rsidR="00955D1E" w:rsidRPr="00515859" w:rsidRDefault="00955D1E" w:rsidP="0031452F">
            <w:pPr>
              <w:suppressAutoHyphens w:val="0"/>
              <w:jc w:val="both"/>
              <w:rPr>
                <w:rFonts w:ascii="Arial" w:eastAsia="Calibri" w:hAnsi="Arial" w:cs="Arial"/>
                <w:lang w:eastAsia="en-US"/>
              </w:rPr>
            </w:pPr>
            <w:r w:rsidRPr="00515859">
              <w:rPr>
                <w:rFonts w:ascii="Arial" w:eastAsia="Calibri" w:hAnsi="Arial" w:cs="Arial"/>
                <w:lang w:eastAsia="en-US"/>
              </w:rPr>
              <w:t>5.1 × 10</w:t>
            </w:r>
            <w:r w:rsidRPr="00515859">
              <w:rPr>
                <w:rFonts w:ascii="Cambria Math" w:eastAsia="Calibri" w:hAnsi="Cambria Math" w:cs="Cambria Math"/>
                <w:lang w:eastAsia="en-US"/>
              </w:rPr>
              <w:t>⁻</w:t>
            </w:r>
            <w:r w:rsidRPr="00515859">
              <w:rPr>
                <w:rFonts w:ascii="Arial" w:eastAsia="Calibri" w:hAnsi="Arial" w:cs="Arial"/>
                <w:vertAlign w:val="superscript"/>
                <w:lang w:eastAsia="en-US"/>
              </w:rPr>
              <w:t>3</w:t>
            </w:r>
          </w:p>
        </w:tc>
        <w:tc>
          <w:tcPr>
            <w:tcW w:w="1418" w:type="dxa"/>
            <w:shd w:val="clear" w:color="auto" w:fill="auto"/>
            <w:vAlign w:val="center"/>
          </w:tcPr>
          <w:p w14:paraId="1DDCDB96" w14:textId="77777777" w:rsidR="00955D1E" w:rsidRPr="000074CF" w:rsidRDefault="00955D1E" w:rsidP="0031452F">
            <w:pPr>
              <w:suppressAutoHyphens w:val="0"/>
              <w:jc w:val="both"/>
              <w:rPr>
                <w:rFonts w:ascii="Arial" w:eastAsia="Calibri" w:hAnsi="Arial" w:cs="Arial"/>
                <w:lang w:val="sv-SE" w:eastAsia="en-US"/>
              </w:rPr>
            </w:pPr>
            <w:r w:rsidRPr="000074CF">
              <w:rPr>
                <w:rFonts w:ascii="Arial" w:eastAsia="Calibri" w:hAnsi="Arial" w:cs="Arial"/>
                <w:lang w:val="sv-SE" w:eastAsia="en-US"/>
              </w:rPr>
              <w:t>51%</w:t>
            </w:r>
          </w:p>
        </w:tc>
        <w:tc>
          <w:tcPr>
            <w:tcW w:w="1417" w:type="dxa"/>
            <w:vAlign w:val="center"/>
          </w:tcPr>
          <w:p w14:paraId="1636D6D4" w14:textId="77777777" w:rsidR="00955D1E" w:rsidRPr="000074CF" w:rsidRDefault="00955D1E" w:rsidP="0031452F">
            <w:pPr>
              <w:suppressAutoHyphens w:val="0"/>
              <w:jc w:val="both"/>
              <w:rPr>
                <w:rFonts w:ascii="Arial" w:eastAsia="Calibri" w:hAnsi="Arial" w:cs="Arial"/>
                <w:b/>
                <w:lang w:val="sv-SE" w:eastAsia="en-US"/>
              </w:rPr>
            </w:pPr>
            <w:r w:rsidRPr="000074CF">
              <w:rPr>
                <w:rFonts w:ascii="Arial" w:eastAsia="Calibri" w:hAnsi="Arial" w:cs="Arial"/>
                <w:b/>
                <w:lang w:val="sv-SE" w:eastAsia="en-US"/>
              </w:rPr>
              <w:t>97%</w:t>
            </w:r>
          </w:p>
        </w:tc>
        <w:tc>
          <w:tcPr>
            <w:tcW w:w="1418" w:type="dxa"/>
            <w:vAlign w:val="center"/>
          </w:tcPr>
          <w:p w14:paraId="50DC3345" w14:textId="77777777" w:rsidR="00955D1E" w:rsidRPr="000074CF" w:rsidRDefault="00955D1E" w:rsidP="0031452F">
            <w:pPr>
              <w:suppressAutoHyphens w:val="0"/>
              <w:jc w:val="both"/>
              <w:rPr>
                <w:rFonts w:ascii="Arial" w:eastAsia="Calibri" w:hAnsi="Arial" w:cs="Arial"/>
                <w:b/>
                <w:lang w:val="sv-SE" w:eastAsia="en-US"/>
              </w:rPr>
            </w:pPr>
            <w:r w:rsidRPr="000074CF">
              <w:rPr>
                <w:rFonts w:ascii="Arial" w:eastAsia="Calibri" w:hAnsi="Arial" w:cs="Arial"/>
                <w:b/>
                <w:lang w:val="sv-SE" w:eastAsia="en-US"/>
              </w:rPr>
              <w:t>76%</w:t>
            </w:r>
          </w:p>
        </w:tc>
      </w:tr>
      <w:tr w:rsidR="00955D1E" w:rsidRPr="00E72CB9" w14:paraId="3D80DF30" w14:textId="77777777" w:rsidTr="0031452F">
        <w:tc>
          <w:tcPr>
            <w:tcW w:w="1985" w:type="dxa"/>
            <w:shd w:val="clear" w:color="auto" w:fill="D9D9D9" w:themeFill="background1" w:themeFillShade="D9"/>
            <w:vAlign w:val="center"/>
          </w:tcPr>
          <w:p w14:paraId="7F249280" w14:textId="77777777" w:rsidR="00955D1E" w:rsidRPr="00E72CB9" w:rsidRDefault="00955D1E" w:rsidP="0031452F">
            <w:pPr>
              <w:suppressAutoHyphens w:val="0"/>
              <w:jc w:val="both"/>
              <w:rPr>
                <w:rFonts w:ascii="Arial" w:eastAsia="Calibri" w:hAnsi="Arial" w:cs="Arial"/>
                <w:lang w:eastAsia="en-US"/>
              </w:rPr>
            </w:pPr>
            <w:r w:rsidRPr="00E72CB9">
              <w:rPr>
                <w:rFonts w:ascii="Arial" w:eastAsia="Calibri" w:hAnsi="Arial" w:cs="Arial"/>
                <w:lang w:eastAsia="en-US"/>
              </w:rPr>
              <w:t>Combined exposure dipping</w:t>
            </w:r>
          </w:p>
        </w:tc>
        <w:tc>
          <w:tcPr>
            <w:tcW w:w="1559" w:type="dxa"/>
            <w:shd w:val="clear" w:color="auto" w:fill="D9D9D9" w:themeFill="background1" w:themeFillShade="D9"/>
            <w:vAlign w:val="center"/>
          </w:tcPr>
          <w:p w14:paraId="39154358" w14:textId="77777777" w:rsidR="00955D1E" w:rsidRPr="00CE031F" w:rsidRDefault="00955D1E" w:rsidP="0031452F">
            <w:pPr>
              <w:suppressAutoHyphens w:val="0"/>
              <w:jc w:val="both"/>
              <w:rPr>
                <w:rFonts w:ascii="Arial" w:eastAsia="Calibri" w:hAnsi="Arial" w:cs="Arial"/>
                <w:lang w:eastAsia="en-US"/>
              </w:rPr>
            </w:pPr>
            <w:r w:rsidRPr="00CE031F">
              <w:rPr>
                <w:rFonts w:ascii="Arial" w:eastAsia="Calibri" w:hAnsi="Arial" w:cs="Arial"/>
                <w:lang w:eastAsia="en-US"/>
              </w:rPr>
              <w:t>Without PPE</w:t>
            </w:r>
          </w:p>
        </w:tc>
        <w:tc>
          <w:tcPr>
            <w:tcW w:w="993" w:type="dxa"/>
            <w:shd w:val="clear" w:color="auto" w:fill="D9D9D9" w:themeFill="background1" w:themeFillShade="D9"/>
            <w:vAlign w:val="center"/>
          </w:tcPr>
          <w:p w14:paraId="7FC550C5" w14:textId="77777777" w:rsidR="00955D1E" w:rsidRPr="00CC262E" w:rsidRDefault="00955D1E" w:rsidP="0031452F">
            <w:pPr>
              <w:suppressAutoHyphens w:val="0"/>
              <w:jc w:val="both"/>
              <w:rPr>
                <w:rFonts w:ascii="Arial" w:eastAsia="Calibri" w:hAnsi="Arial" w:cs="Arial"/>
                <w:lang w:eastAsia="en-US"/>
              </w:rPr>
            </w:pPr>
            <w:r w:rsidRPr="009F2E41">
              <w:rPr>
                <w:rFonts w:ascii="Arial" w:eastAsia="Calibri" w:hAnsi="Arial" w:cs="Arial"/>
                <w:lang w:eastAsia="en-US"/>
              </w:rPr>
              <w:t>1 × 10</w:t>
            </w:r>
            <w:r w:rsidRPr="009F2E41">
              <w:rPr>
                <w:rFonts w:ascii="Cambria Math" w:eastAsia="Calibri" w:hAnsi="Cambria Math" w:cs="Cambria Math"/>
                <w:lang w:eastAsia="en-US"/>
              </w:rPr>
              <w:t>⁻</w:t>
            </w:r>
            <w:r w:rsidRPr="009F2E41">
              <w:rPr>
                <w:rFonts w:ascii="Arial" w:eastAsia="Calibri" w:hAnsi="Arial" w:cs="Arial"/>
                <w:vertAlign w:val="superscript"/>
                <w:lang w:eastAsia="en-US"/>
              </w:rPr>
              <w:t>2</w:t>
            </w:r>
          </w:p>
        </w:tc>
        <w:tc>
          <w:tcPr>
            <w:tcW w:w="1417" w:type="dxa"/>
            <w:shd w:val="clear" w:color="auto" w:fill="D9D9D9" w:themeFill="background1" w:themeFillShade="D9"/>
            <w:vAlign w:val="center"/>
          </w:tcPr>
          <w:p w14:paraId="4FB8928C" w14:textId="77777777" w:rsidR="00955D1E" w:rsidRPr="00515859" w:rsidRDefault="00955D1E" w:rsidP="0031452F">
            <w:pPr>
              <w:suppressAutoHyphens w:val="0"/>
              <w:jc w:val="both"/>
              <w:rPr>
                <w:rFonts w:ascii="Arial" w:eastAsia="Calibri" w:hAnsi="Arial" w:cs="Arial"/>
                <w:color w:val="000000"/>
                <w:lang w:val="sv-SE" w:eastAsia="sv-SE"/>
              </w:rPr>
            </w:pPr>
            <w:r w:rsidRPr="00CC262E">
              <w:rPr>
                <w:rFonts w:ascii="Arial" w:eastAsia="Calibri" w:hAnsi="Arial" w:cs="Arial"/>
                <w:lang w:eastAsia="en-US"/>
              </w:rPr>
              <w:t>5.1 × 10</w:t>
            </w:r>
            <w:r w:rsidRPr="00B22902">
              <w:rPr>
                <w:rFonts w:ascii="Cambria Math" w:eastAsia="Calibri" w:hAnsi="Cambria Math" w:cs="Cambria Math"/>
                <w:lang w:eastAsia="en-US"/>
              </w:rPr>
              <w:t>⁻</w:t>
            </w:r>
            <w:r w:rsidRPr="00515859">
              <w:rPr>
                <w:rFonts w:ascii="Arial" w:eastAsia="Calibri" w:hAnsi="Arial" w:cs="Arial"/>
                <w:vertAlign w:val="superscript"/>
                <w:lang w:eastAsia="en-US"/>
              </w:rPr>
              <w:t>3</w:t>
            </w:r>
          </w:p>
        </w:tc>
        <w:tc>
          <w:tcPr>
            <w:tcW w:w="1418" w:type="dxa"/>
            <w:shd w:val="clear" w:color="auto" w:fill="D9D9D9" w:themeFill="background1" w:themeFillShade="D9"/>
            <w:vAlign w:val="center"/>
          </w:tcPr>
          <w:p w14:paraId="76DADDCC" w14:textId="77777777" w:rsidR="00955D1E" w:rsidRPr="00515859" w:rsidRDefault="00955D1E" w:rsidP="0031452F">
            <w:pPr>
              <w:suppressAutoHyphens w:val="0"/>
              <w:jc w:val="both"/>
              <w:rPr>
                <w:rFonts w:ascii="Arial" w:eastAsia="Calibri" w:hAnsi="Arial" w:cs="Arial"/>
                <w:lang w:val="sv-SE" w:eastAsia="en-US"/>
              </w:rPr>
            </w:pPr>
            <w:r w:rsidRPr="00515859">
              <w:rPr>
                <w:rFonts w:ascii="Arial" w:eastAsia="Calibri" w:hAnsi="Arial" w:cs="Arial"/>
                <w:lang w:val="sv-SE" w:eastAsia="en-US"/>
              </w:rPr>
              <w:t>51%</w:t>
            </w:r>
          </w:p>
        </w:tc>
        <w:tc>
          <w:tcPr>
            <w:tcW w:w="1417" w:type="dxa"/>
            <w:shd w:val="clear" w:color="auto" w:fill="D9D9D9" w:themeFill="background1" w:themeFillShade="D9"/>
            <w:vAlign w:val="center"/>
          </w:tcPr>
          <w:p w14:paraId="395797E1" w14:textId="77777777" w:rsidR="00955D1E" w:rsidRPr="00515859" w:rsidRDefault="00955D1E" w:rsidP="0031452F">
            <w:pPr>
              <w:suppressAutoHyphens w:val="0"/>
              <w:jc w:val="both"/>
              <w:rPr>
                <w:rFonts w:ascii="Arial" w:eastAsia="Calibri" w:hAnsi="Arial" w:cs="Arial"/>
                <w:b/>
                <w:lang w:val="sv-SE" w:eastAsia="en-US"/>
              </w:rPr>
            </w:pPr>
            <w:r w:rsidRPr="00515859">
              <w:rPr>
                <w:rFonts w:ascii="Arial" w:eastAsia="Calibri" w:hAnsi="Arial" w:cs="Arial"/>
                <w:b/>
                <w:lang w:val="sv-SE" w:eastAsia="en-US"/>
              </w:rPr>
              <w:t>97%</w:t>
            </w:r>
          </w:p>
        </w:tc>
        <w:tc>
          <w:tcPr>
            <w:tcW w:w="1418" w:type="dxa"/>
            <w:shd w:val="clear" w:color="auto" w:fill="D9D9D9" w:themeFill="background1" w:themeFillShade="D9"/>
            <w:vAlign w:val="center"/>
          </w:tcPr>
          <w:p w14:paraId="706A6A67" w14:textId="77777777" w:rsidR="00955D1E" w:rsidRPr="000074CF" w:rsidRDefault="00955D1E" w:rsidP="0031452F">
            <w:pPr>
              <w:suppressAutoHyphens w:val="0"/>
              <w:jc w:val="both"/>
              <w:rPr>
                <w:rFonts w:ascii="Arial" w:eastAsia="Calibri" w:hAnsi="Arial" w:cs="Arial"/>
                <w:b/>
                <w:lang w:val="sv-SE" w:eastAsia="en-US"/>
              </w:rPr>
            </w:pPr>
            <w:r w:rsidRPr="000074CF">
              <w:rPr>
                <w:rFonts w:ascii="Arial" w:eastAsia="Calibri" w:hAnsi="Arial" w:cs="Arial"/>
                <w:b/>
                <w:lang w:val="sv-SE" w:eastAsia="en-US"/>
              </w:rPr>
              <w:t>76%</w:t>
            </w:r>
          </w:p>
        </w:tc>
      </w:tr>
    </w:tbl>
    <w:p w14:paraId="13FF1253" w14:textId="77777777" w:rsidR="002F6681" w:rsidRPr="00E72CB9" w:rsidRDefault="002F6681" w:rsidP="0031452F">
      <w:pPr>
        <w:suppressAutoHyphens w:val="0"/>
        <w:jc w:val="both"/>
        <w:rPr>
          <w:rFonts w:ascii="Arial" w:eastAsia="Calibri" w:hAnsi="Arial" w:cs="Arial"/>
          <w:b/>
          <w:lang w:eastAsia="en-US"/>
        </w:rPr>
      </w:pPr>
    </w:p>
    <w:p w14:paraId="3B6EC47B" w14:textId="124D92E1" w:rsidR="00641541" w:rsidRPr="0031452F" w:rsidRDefault="00EF4D39" w:rsidP="0031452F">
      <w:pPr>
        <w:jc w:val="both"/>
        <w:rPr>
          <w:rFonts w:ascii="Arial" w:hAnsi="Arial" w:cs="Arial"/>
          <w:i/>
          <w:iCs/>
          <w:lang w:eastAsia="en-US"/>
        </w:rPr>
      </w:pPr>
      <w:r w:rsidRPr="0031452F">
        <w:rPr>
          <w:rFonts w:ascii="Arial" w:hAnsi="Arial" w:cs="Arial"/>
          <w:i/>
          <w:iCs/>
          <w:lang w:eastAsia="en-US"/>
        </w:rPr>
        <w:t>T</w:t>
      </w:r>
      <w:r w:rsidR="00641541" w:rsidRPr="0031452F">
        <w:rPr>
          <w:rFonts w:ascii="Arial" w:hAnsi="Arial" w:cs="Arial"/>
          <w:i/>
          <w:iCs/>
          <w:lang w:eastAsia="en-US"/>
        </w:rPr>
        <w:t xml:space="preserve">he total exposure to iodine is inferior to the </w:t>
      </w:r>
      <w:r w:rsidRPr="0031452F">
        <w:rPr>
          <w:rFonts w:ascii="Arial" w:hAnsi="Arial" w:cs="Arial"/>
          <w:i/>
          <w:iCs/>
          <w:lang w:eastAsia="en-US"/>
        </w:rPr>
        <w:t xml:space="preserve">UL </w:t>
      </w:r>
      <w:r w:rsidR="00641541" w:rsidRPr="0031452F">
        <w:rPr>
          <w:rFonts w:ascii="Arial" w:hAnsi="Arial" w:cs="Arial"/>
          <w:i/>
          <w:iCs/>
          <w:lang w:eastAsia="en-US"/>
        </w:rPr>
        <w:t xml:space="preserve"> considering a background value of 25% and 46% of UL. </w:t>
      </w:r>
    </w:p>
    <w:p w14:paraId="237483B8" w14:textId="77777777" w:rsidR="00641541" w:rsidRPr="00E72CB9" w:rsidRDefault="00641541" w:rsidP="0031452F">
      <w:pPr>
        <w:suppressAutoHyphens w:val="0"/>
        <w:jc w:val="both"/>
        <w:rPr>
          <w:rFonts w:ascii="Arial" w:eastAsia="Calibri" w:hAnsi="Arial" w:cs="Arial"/>
          <w:b/>
          <w:lang w:eastAsia="en-US"/>
        </w:rPr>
      </w:pPr>
    </w:p>
    <w:p w14:paraId="47EDE5F0" w14:textId="77777777" w:rsidR="00796039" w:rsidRPr="00CE031F" w:rsidRDefault="00796039" w:rsidP="0031452F">
      <w:pPr>
        <w:suppressAutoHyphens w:val="0"/>
        <w:jc w:val="both"/>
        <w:rPr>
          <w:rFonts w:ascii="Arial" w:eastAsia="Calibri" w:hAnsi="Arial" w:cs="Arial"/>
          <w:b/>
          <w:u w:val="single"/>
          <w:lang w:eastAsia="en-US"/>
        </w:rPr>
      </w:pPr>
      <w:r w:rsidRPr="00CE031F">
        <w:rPr>
          <w:rFonts w:ascii="Arial" w:eastAsia="Calibri" w:hAnsi="Arial" w:cs="Arial"/>
          <w:b/>
          <w:u w:val="single"/>
          <w:lang w:eastAsia="en-US"/>
        </w:rPr>
        <w:t xml:space="preserve">Application by spraying: </w:t>
      </w:r>
    </w:p>
    <w:p w14:paraId="0C9AF598" w14:textId="77777777" w:rsidR="002B2D49" w:rsidRPr="009F2E41" w:rsidRDefault="002B2D49" w:rsidP="0031452F">
      <w:pPr>
        <w:suppressAutoHyphens w:val="0"/>
        <w:jc w:val="both"/>
        <w:rPr>
          <w:rFonts w:ascii="Arial" w:eastAsia="Calibri" w:hAnsi="Arial" w:cs="Arial"/>
          <w:b/>
          <w:lang w:eastAsia="en-US"/>
        </w:rPr>
      </w:pPr>
    </w:p>
    <w:p w14:paraId="202E613D" w14:textId="13D71CE9" w:rsidR="00EF4D39" w:rsidRPr="009F2E41" w:rsidRDefault="00EF4D39" w:rsidP="0031452F">
      <w:pPr>
        <w:suppressAutoHyphens w:val="0"/>
        <w:jc w:val="both"/>
        <w:rPr>
          <w:rFonts w:ascii="Arial" w:eastAsia="Calibri" w:hAnsi="Arial" w:cs="Arial"/>
          <w:b/>
          <w:lang w:eastAsia="en-US"/>
        </w:rPr>
      </w:pPr>
      <w:r w:rsidRPr="009F2E41">
        <w:rPr>
          <w:rFonts w:ascii="Arial" w:eastAsia="Calibri" w:hAnsi="Arial" w:cs="Arial"/>
          <w:b/>
          <w:lang w:eastAsia="en-US"/>
        </w:rPr>
        <w:t xml:space="preserve">Combined exposure during pre-milking (use 4) </w:t>
      </w:r>
    </w:p>
    <w:p w14:paraId="2E551503" w14:textId="77777777" w:rsidR="00EF4D39" w:rsidRPr="009F2E41" w:rsidRDefault="00EF4D39" w:rsidP="0031452F">
      <w:pPr>
        <w:suppressAutoHyphens w:val="0"/>
        <w:jc w:val="both"/>
        <w:rPr>
          <w:rFonts w:ascii="Arial" w:eastAsia="Calibri" w:hAnsi="Arial" w:cs="Arial"/>
          <w:b/>
          <w:bCs/>
          <w:lang w:val="sv-SE" w:eastAsia="en-US"/>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559"/>
        <w:gridCol w:w="993"/>
        <w:gridCol w:w="1417"/>
        <w:gridCol w:w="1418"/>
        <w:gridCol w:w="1417"/>
        <w:gridCol w:w="1418"/>
      </w:tblGrid>
      <w:tr w:rsidR="00EF4D39" w:rsidRPr="00E72CB9" w14:paraId="016B1891" w14:textId="77777777" w:rsidTr="00B358EC">
        <w:tc>
          <w:tcPr>
            <w:tcW w:w="1985" w:type="dxa"/>
            <w:shd w:val="clear" w:color="auto" w:fill="FFFFCC"/>
          </w:tcPr>
          <w:p w14:paraId="1113E23E" w14:textId="77777777" w:rsidR="00EF4D39" w:rsidRPr="009F2E41" w:rsidRDefault="00EF4D39" w:rsidP="0031452F">
            <w:pPr>
              <w:suppressAutoHyphens w:val="0"/>
              <w:jc w:val="both"/>
              <w:rPr>
                <w:rFonts w:ascii="Arial" w:eastAsia="Calibri" w:hAnsi="Arial" w:cs="Arial"/>
                <w:b/>
                <w:lang w:val="sv-SE" w:eastAsia="en-US"/>
              </w:rPr>
            </w:pPr>
            <w:r w:rsidRPr="009F2E41">
              <w:rPr>
                <w:rFonts w:ascii="Arial" w:eastAsia="Calibri" w:hAnsi="Arial" w:cs="Arial"/>
                <w:b/>
                <w:lang w:val="sv-SE" w:eastAsia="en-US"/>
              </w:rPr>
              <w:t>Scenarios combined</w:t>
            </w:r>
          </w:p>
        </w:tc>
        <w:tc>
          <w:tcPr>
            <w:tcW w:w="1559" w:type="dxa"/>
            <w:shd w:val="clear" w:color="auto" w:fill="FFFFCC"/>
          </w:tcPr>
          <w:p w14:paraId="42DB294F" w14:textId="77777777" w:rsidR="00EF4D39" w:rsidRPr="00CC262E" w:rsidRDefault="00EF4D39" w:rsidP="0031452F">
            <w:pPr>
              <w:suppressAutoHyphens w:val="0"/>
              <w:jc w:val="both"/>
              <w:rPr>
                <w:rFonts w:ascii="Arial" w:eastAsia="Calibri" w:hAnsi="Arial" w:cs="Arial"/>
                <w:b/>
                <w:lang w:val="sv-SE" w:eastAsia="en-US"/>
              </w:rPr>
            </w:pPr>
            <w:r w:rsidRPr="00CC262E">
              <w:rPr>
                <w:rFonts w:ascii="Arial" w:eastAsia="Calibri" w:hAnsi="Arial" w:cs="Arial"/>
                <w:b/>
                <w:lang w:val="sv-SE" w:eastAsia="en-US"/>
              </w:rPr>
              <w:t>Tier</w:t>
            </w:r>
          </w:p>
        </w:tc>
        <w:tc>
          <w:tcPr>
            <w:tcW w:w="993" w:type="dxa"/>
            <w:shd w:val="clear" w:color="auto" w:fill="FFFFCC"/>
          </w:tcPr>
          <w:p w14:paraId="6CCC8BCC" w14:textId="77777777" w:rsidR="00EF4D39" w:rsidRPr="00CC262E" w:rsidRDefault="00EF4D39" w:rsidP="0031452F">
            <w:pPr>
              <w:suppressAutoHyphens w:val="0"/>
              <w:jc w:val="both"/>
              <w:rPr>
                <w:rFonts w:ascii="Arial" w:eastAsia="Calibri" w:hAnsi="Arial" w:cs="Arial"/>
                <w:b/>
                <w:lang w:val="es-ES" w:eastAsia="en-US"/>
              </w:rPr>
            </w:pPr>
            <w:r w:rsidRPr="00CC262E">
              <w:rPr>
                <w:rFonts w:ascii="Arial" w:eastAsia="Calibri" w:hAnsi="Arial" w:cs="Arial"/>
                <w:b/>
                <w:lang w:val="es-ES" w:eastAsia="en-US"/>
              </w:rPr>
              <w:t>AEL</w:t>
            </w:r>
          </w:p>
          <w:p w14:paraId="7E1BF19D" w14:textId="77777777" w:rsidR="00EF4D39" w:rsidRPr="00B22902" w:rsidRDefault="00EF4D39" w:rsidP="0031452F">
            <w:pPr>
              <w:suppressAutoHyphens w:val="0"/>
              <w:jc w:val="both"/>
              <w:rPr>
                <w:rFonts w:ascii="Arial" w:eastAsia="Calibri" w:hAnsi="Arial" w:cs="Arial"/>
                <w:b/>
                <w:lang w:val="es-ES" w:eastAsia="en-US"/>
              </w:rPr>
            </w:pPr>
            <w:r w:rsidRPr="00B22902">
              <w:rPr>
                <w:rFonts w:ascii="Arial" w:eastAsia="Calibri" w:hAnsi="Arial" w:cs="Arial"/>
                <w:b/>
                <w:lang w:val="es-ES" w:eastAsia="en-US"/>
              </w:rPr>
              <w:t>mg/kg bw/d</w:t>
            </w:r>
          </w:p>
        </w:tc>
        <w:tc>
          <w:tcPr>
            <w:tcW w:w="1417" w:type="dxa"/>
            <w:shd w:val="clear" w:color="auto" w:fill="FFFFCC"/>
          </w:tcPr>
          <w:p w14:paraId="11111271" w14:textId="77777777" w:rsidR="00EF4D39" w:rsidRPr="0031452F" w:rsidRDefault="00EF4D39" w:rsidP="0031452F">
            <w:pPr>
              <w:jc w:val="both"/>
              <w:rPr>
                <w:rFonts w:ascii="Arial" w:hAnsi="Arial" w:cs="Arial"/>
                <w:b/>
                <w:lang w:eastAsia="en-US"/>
              </w:rPr>
            </w:pPr>
            <w:r w:rsidRPr="0031452F">
              <w:rPr>
                <w:rFonts w:ascii="Arial" w:hAnsi="Arial" w:cs="Arial"/>
                <w:b/>
                <w:lang w:eastAsia="en-US"/>
              </w:rPr>
              <w:t>Estimated uptake due to biocidal use</w:t>
            </w:r>
          </w:p>
          <w:p w14:paraId="56FD3D02" w14:textId="77777777" w:rsidR="00EF4D39" w:rsidRPr="00E72CB9" w:rsidRDefault="00EF4D39" w:rsidP="0031452F">
            <w:pPr>
              <w:suppressAutoHyphens w:val="0"/>
              <w:jc w:val="both"/>
              <w:rPr>
                <w:rFonts w:ascii="Arial" w:eastAsia="Calibri" w:hAnsi="Arial" w:cs="Arial"/>
                <w:b/>
                <w:lang w:val="sv-SE" w:eastAsia="en-US"/>
              </w:rPr>
            </w:pPr>
            <w:r w:rsidRPr="0031452F">
              <w:rPr>
                <w:rFonts w:ascii="Arial" w:hAnsi="Arial" w:cs="Arial"/>
                <w:b/>
                <w:lang w:eastAsia="en-US"/>
              </w:rPr>
              <w:t>mg/kg bw/d</w:t>
            </w:r>
          </w:p>
        </w:tc>
        <w:tc>
          <w:tcPr>
            <w:tcW w:w="1418" w:type="dxa"/>
            <w:shd w:val="clear" w:color="auto" w:fill="FFFFCC"/>
          </w:tcPr>
          <w:p w14:paraId="4C1A6C43" w14:textId="77777777" w:rsidR="00EF4D39" w:rsidRPr="0031452F" w:rsidRDefault="00EF4D39" w:rsidP="0031452F">
            <w:pPr>
              <w:jc w:val="both"/>
              <w:rPr>
                <w:rFonts w:ascii="Arial" w:hAnsi="Arial" w:cs="Arial"/>
                <w:b/>
                <w:lang w:eastAsia="en-US"/>
              </w:rPr>
            </w:pPr>
            <w:r w:rsidRPr="0031452F">
              <w:rPr>
                <w:rFonts w:ascii="Arial" w:hAnsi="Arial" w:cs="Arial"/>
                <w:b/>
                <w:lang w:eastAsia="en-US"/>
              </w:rPr>
              <w:t>Estimated uptake/ AEL due to biocidal use</w:t>
            </w:r>
          </w:p>
          <w:p w14:paraId="2CB82DD1" w14:textId="77777777" w:rsidR="00EF4D39" w:rsidRPr="00E72CB9" w:rsidRDefault="00EF4D39" w:rsidP="0031452F">
            <w:pPr>
              <w:suppressAutoHyphens w:val="0"/>
              <w:jc w:val="both"/>
              <w:rPr>
                <w:rFonts w:ascii="Arial" w:eastAsia="Calibri" w:hAnsi="Arial" w:cs="Arial"/>
                <w:b/>
                <w:lang w:val="sv-SE" w:eastAsia="en-US"/>
              </w:rPr>
            </w:pPr>
            <w:r w:rsidRPr="0031452F">
              <w:rPr>
                <w:rFonts w:ascii="Arial" w:hAnsi="Arial" w:cs="Arial"/>
                <w:b/>
                <w:lang w:eastAsia="en-US"/>
              </w:rPr>
              <w:t>(%)</w:t>
            </w:r>
          </w:p>
        </w:tc>
        <w:tc>
          <w:tcPr>
            <w:tcW w:w="1417" w:type="dxa"/>
            <w:shd w:val="clear" w:color="auto" w:fill="FFFFCC"/>
          </w:tcPr>
          <w:p w14:paraId="30C27ED9" w14:textId="77777777" w:rsidR="00EF4D39" w:rsidRPr="0031452F" w:rsidRDefault="00EF4D39" w:rsidP="0031452F">
            <w:pPr>
              <w:jc w:val="both"/>
              <w:rPr>
                <w:rFonts w:ascii="Arial" w:hAnsi="Arial" w:cs="Arial"/>
                <w:b/>
                <w:lang w:eastAsia="en-US"/>
              </w:rPr>
            </w:pPr>
            <w:r w:rsidRPr="0031452F">
              <w:rPr>
                <w:rFonts w:ascii="Arial" w:hAnsi="Arial" w:cs="Arial"/>
                <w:b/>
                <w:lang w:eastAsia="en-US"/>
              </w:rPr>
              <w:t>Estimated uptake/ AEL due to biocidal use</w:t>
            </w:r>
          </w:p>
          <w:p w14:paraId="30890F18" w14:textId="77777777" w:rsidR="00EF4D39" w:rsidRPr="00E72CB9" w:rsidRDefault="00EF4D39" w:rsidP="0031452F">
            <w:pPr>
              <w:suppressAutoHyphens w:val="0"/>
              <w:jc w:val="both"/>
              <w:rPr>
                <w:rFonts w:ascii="Arial" w:eastAsia="Calibri" w:hAnsi="Arial" w:cs="Arial"/>
                <w:b/>
                <w:lang w:val="sv-SE" w:eastAsia="en-US"/>
              </w:rPr>
            </w:pPr>
            <w:r w:rsidRPr="0031452F">
              <w:rPr>
                <w:rFonts w:ascii="Arial" w:hAnsi="Arial" w:cs="Arial"/>
                <w:b/>
                <w:lang w:eastAsia="en-US"/>
              </w:rPr>
              <w:t>+ dietary intake 46% UL (%)</w:t>
            </w:r>
          </w:p>
        </w:tc>
        <w:tc>
          <w:tcPr>
            <w:tcW w:w="1418" w:type="dxa"/>
            <w:shd w:val="clear" w:color="auto" w:fill="FFFFCC"/>
          </w:tcPr>
          <w:p w14:paraId="1514D168" w14:textId="77777777" w:rsidR="00EF4D39" w:rsidRPr="0031452F" w:rsidRDefault="00EF4D39" w:rsidP="0031452F">
            <w:pPr>
              <w:jc w:val="both"/>
              <w:rPr>
                <w:rFonts w:ascii="Arial" w:hAnsi="Arial" w:cs="Arial"/>
                <w:b/>
                <w:lang w:eastAsia="en-US"/>
              </w:rPr>
            </w:pPr>
            <w:r w:rsidRPr="0031452F">
              <w:rPr>
                <w:rFonts w:ascii="Arial" w:hAnsi="Arial" w:cs="Arial"/>
                <w:b/>
                <w:lang w:eastAsia="en-US"/>
              </w:rPr>
              <w:t>Estimated uptake/ AEL due to biocidal use</w:t>
            </w:r>
          </w:p>
          <w:p w14:paraId="5AB23369" w14:textId="77777777" w:rsidR="00EF4D39" w:rsidRPr="00E72CB9" w:rsidRDefault="00EF4D39" w:rsidP="0031452F">
            <w:pPr>
              <w:suppressAutoHyphens w:val="0"/>
              <w:jc w:val="both"/>
              <w:rPr>
                <w:rFonts w:ascii="Arial" w:eastAsia="Calibri" w:hAnsi="Arial" w:cs="Arial"/>
                <w:b/>
                <w:lang w:val="sv-SE" w:eastAsia="en-US"/>
              </w:rPr>
            </w:pPr>
            <w:r w:rsidRPr="0031452F">
              <w:rPr>
                <w:rFonts w:ascii="Arial" w:hAnsi="Arial" w:cs="Arial"/>
                <w:b/>
                <w:lang w:eastAsia="en-US"/>
              </w:rPr>
              <w:t>+ dietary intake 25% UL (%)</w:t>
            </w:r>
          </w:p>
        </w:tc>
      </w:tr>
      <w:tr w:rsidR="00EF4D39" w:rsidRPr="00E72CB9" w14:paraId="5456FA4B" w14:textId="77777777" w:rsidTr="00B358EC">
        <w:tc>
          <w:tcPr>
            <w:tcW w:w="1985" w:type="dxa"/>
            <w:shd w:val="clear" w:color="auto" w:fill="auto"/>
            <w:vAlign w:val="center"/>
          </w:tcPr>
          <w:p w14:paraId="049A28DA" w14:textId="77777777" w:rsidR="00EF4D39" w:rsidRPr="00E72CB9" w:rsidRDefault="00EF4D39" w:rsidP="0031452F">
            <w:pPr>
              <w:suppressAutoHyphens w:val="0"/>
              <w:jc w:val="both"/>
              <w:rPr>
                <w:rFonts w:ascii="Arial" w:eastAsia="Calibri" w:hAnsi="Arial" w:cs="Arial"/>
                <w:lang w:eastAsia="en-US"/>
              </w:rPr>
            </w:pPr>
            <w:r w:rsidRPr="00E72CB9">
              <w:rPr>
                <w:rFonts w:ascii="Arial" w:eastAsia="Calibri" w:hAnsi="Arial" w:cs="Arial"/>
                <w:lang w:eastAsia="en-US"/>
              </w:rPr>
              <w:t>Scenario [3]</w:t>
            </w:r>
          </w:p>
          <w:p w14:paraId="291DF330" w14:textId="77777777" w:rsidR="00EF4D39" w:rsidRPr="00CE031F" w:rsidRDefault="00EF4D39" w:rsidP="0031452F">
            <w:pPr>
              <w:suppressAutoHyphens w:val="0"/>
              <w:jc w:val="both"/>
              <w:rPr>
                <w:rFonts w:ascii="Arial" w:eastAsia="Calibri" w:hAnsi="Arial" w:cs="Arial"/>
                <w:lang w:eastAsia="en-US"/>
              </w:rPr>
            </w:pPr>
            <w:r w:rsidRPr="00CE031F">
              <w:rPr>
                <w:rFonts w:ascii="Arial" w:eastAsia="Calibri" w:hAnsi="Arial" w:cs="Arial"/>
                <w:lang w:eastAsia="en-US"/>
              </w:rPr>
              <w:t>Loading spray</w:t>
            </w:r>
          </w:p>
        </w:tc>
        <w:tc>
          <w:tcPr>
            <w:tcW w:w="1559" w:type="dxa"/>
            <w:shd w:val="clear" w:color="auto" w:fill="auto"/>
            <w:vAlign w:val="center"/>
          </w:tcPr>
          <w:p w14:paraId="7D073C0D" w14:textId="77777777" w:rsidR="00EF4D39" w:rsidRPr="009F2E41" w:rsidRDefault="00EF4D39" w:rsidP="0031452F">
            <w:pPr>
              <w:suppressAutoHyphens w:val="0"/>
              <w:jc w:val="both"/>
              <w:rPr>
                <w:rFonts w:ascii="Arial" w:eastAsia="Calibri" w:hAnsi="Arial" w:cs="Arial"/>
                <w:lang w:eastAsia="en-US"/>
              </w:rPr>
            </w:pPr>
            <w:r w:rsidRPr="009F2E41">
              <w:rPr>
                <w:rFonts w:ascii="Arial" w:eastAsia="Calibri" w:hAnsi="Arial" w:cs="Arial"/>
                <w:lang w:eastAsia="en-US"/>
              </w:rPr>
              <w:t>2 (gloves)</w:t>
            </w:r>
          </w:p>
        </w:tc>
        <w:tc>
          <w:tcPr>
            <w:tcW w:w="993" w:type="dxa"/>
            <w:shd w:val="clear" w:color="auto" w:fill="auto"/>
            <w:vAlign w:val="center"/>
          </w:tcPr>
          <w:p w14:paraId="1997C7CE" w14:textId="77777777" w:rsidR="00EF4D39" w:rsidRPr="00B22902" w:rsidRDefault="00EF4D39" w:rsidP="0031452F">
            <w:pPr>
              <w:suppressAutoHyphens w:val="0"/>
              <w:jc w:val="both"/>
              <w:rPr>
                <w:rFonts w:ascii="Arial" w:eastAsia="Calibri" w:hAnsi="Arial" w:cs="Arial"/>
                <w:lang w:val="sv-SE" w:eastAsia="sv-SE"/>
              </w:rPr>
            </w:pPr>
            <w:r w:rsidRPr="009F2E41">
              <w:rPr>
                <w:rFonts w:ascii="Arial" w:eastAsia="Calibri" w:hAnsi="Arial" w:cs="Arial"/>
                <w:lang w:eastAsia="en-US"/>
              </w:rPr>
              <w:t>1 × 10</w:t>
            </w:r>
            <w:r w:rsidRPr="00CC262E">
              <w:rPr>
                <w:rFonts w:ascii="Cambria Math" w:eastAsia="Calibri" w:hAnsi="Cambria Math" w:cs="Cambria Math"/>
                <w:lang w:eastAsia="en-US"/>
              </w:rPr>
              <w:t>⁻</w:t>
            </w:r>
            <w:r w:rsidRPr="00CC262E">
              <w:rPr>
                <w:rFonts w:ascii="Arial" w:eastAsia="Calibri" w:hAnsi="Arial" w:cs="Arial"/>
                <w:vertAlign w:val="superscript"/>
                <w:lang w:eastAsia="en-US"/>
              </w:rPr>
              <w:t>2</w:t>
            </w:r>
          </w:p>
        </w:tc>
        <w:tc>
          <w:tcPr>
            <w:tcW w:w="1417" w:type="dxa"/>
            <w:shd w:val="clear" w:color="auto" w:fill="auto"/>
            <w:vAlign w:val="center"/>
          </w:tcPr>
          <w:p w14:paraId="6ED8FC7B" w14:textId="77777777" w:rsidR="00EF4D39" w:rsidRPr="00515859" w:rsidRDefault="00EF4D39" w:rsidP="0031452F">
            <w:pPr>
              <w:suppressAutoHyphens w:val="0"/>
              <w:jc w:val="both"/>
              <w:rPr>
                <w:rFonts w:ascii="Arial" w:eastAsia="Calibri" w:hAnsi="Arial" w:cs="Arial"/>
                <w:lang w:eastAsia="en-US"/>
              </w:rPr>
            </w:pPr>
            <w:r w:rsidRPr="00515859">
              <w:rPr>
                <w:rFonts w:ascii="Arial" w:eastAsia="Calibri" w:hAnsi="Arial" w:cs="Arial"/>
                <w:lang w:eastAsia="en-US"/>
              </w:rPr>
              <w:t>1.0× 10</w:t>
            </w:r>
            <w:r w:rsidRPr="00515859">
              <w:rPr>
                <w:rFonts w:ascii="Cambria Math" w:eastAsia="Calibri" w:hAnsi="Cambria Math" w:cs="Cambria Math"/>
                <w:lang w:eastAsia="en-US"/>
              </w:rPr>
              <w:t>⁻</w:t>
            </w:r>
            <w:r w:rsidRPr="00515859">
              <w:rPr>
                <w:rFonts w:ascii="Arial" w:eastAsia="Calibri" w:hAnsi="Arial" w:cs="Arial"/>
                <w:vertAlign w:val="superscript"/>
                <w:lang w:eastAsia="en-US"/>
              </w:rPr>
              <w:t>3</w:t>
            </w:r>
          </w:p>
        </w:tc>
        <w:tc>
          <w:tcPr>
            <w:tcW w:w="1418" w:type="dxa"/>
            <w:shd w:val="clear" w:color="auto" w:fill="auto"/>
            <w:vAlign w:val="center"/>
          </w:tcPr>
          <w:p w14:paraId="155AE1F0" w14:textId="77777777" w:rsidR="00EF4D39" w:rsidRPr="000074CF" w:rsidRDefault="00EF4D39" w:rsidP="0031452F">
            <w:pPr>
              <w:suppressAutoHyphens w:val="0"/>
              <w:jc w:val="both"/>
              <w:rPr>
                <w:rFonts w:ascii="Arial" w:eastAsia="Calibri" w:hAnsi="Arial" w:cs="Arial"/>
                <w:lang w:val="sv-SE" w:eastAsia="en-US"/>
              </w:rPr>
            </w:pPr>
            <w:r w:rsidRPr="000074CF">
              <w:rPr>
                <w:rFonts w:ascii="Arial" w:eastAsia="Calibri" w:hAnsi="Arial" w:cs="Arial"/>
                <w:lang w:val="sv-SE" w:eastAsia="en-US"/>
              </w:rPr>
              <w:t>10%</w:t>
            </w:r>
          </w:p>
        </w:tc>
        <w:tc>
          <w:tcPr>
            <w:tcW w:w="1417" w:type="dxa"/>
            <w:vAlign w:val="center"/>
          </w:tcPr>
          <w:p w14:paraId="5A9A735A" w14:textId="77777777" w:rsidR="00EF4D39" w:rsidRPr="000074CF" w:rsidRDefault="00EF4D39" w:rsidP="0031452F">
            <w:pPr>
              <w:suppressAutoHyphens w:val="0"/>
              <w:jc w:val="both"/>
              <w:rPr>
                <w:rFonts w:ascii="Arial" w:eastAsia="Calibri" w:hAnsi="Arial" w:cs="Arial"/>
                <w:b/>
                <w:lang w:val="sv-SE" w:eastAsia="en-US"/>
              </w:rPr>
            </w:pPr>
            <w:r w:rsidRPr="000074CF">
              <w:rPr>
                <w:rFonts w:ascii="Arial" w:eastAsia="Calibri" w:hAnsi="Arial" w:cs="Arial"/>
                <w:b/>
                <w:lang w:val="sv-SE" w:eastAsia="en-US"/>
              </w:rPr>
              <w:t>56%</w:t>
            </w:r>
          </w:p>
        </w:tc>
        <w:tc>
          <w:tcPr>
            <w:tcW w:w="1418" w:type="dxa"/>
            <w:vAlign w:val="center"/>
          </w:tcPr>
          <w:p w14:paraId="72482241" w14:textId="77777777" w:rsidR="00EF4D39" w:rsidRPr="000074CF" w:rsidRDefault="00EF4D39" w:rsidP="0031452F">
            <w:pPr>
              <w:suppressAutoHyphens w:val="0"/>
              <w:jc w:val="both"/>
              <w:rPr>
                <w:rFonts w:ascii="Arial" w:eastAsia="Calibri" w:hAnsi="Arial" w:cs="Arial"/>
                <w:b/>
                <w:lang w:val="sv-SE" w:eastAsia="en-US"/>
              </w:rPr>
            </w:pPr>
            <w:r w:rsidRPr="000074CF">
              <w:rPr>
                <w:rFonts w:ascii="Arial" w:eastAsia="Calibri" w:hAnsi="Arial" w:cs="Arial"/>
                <w:b/>
                <w:lang w:val="sv-SE" w:eastAsia="en-US"/>
              </w:rPr>
              <w:t>35%</w:t>
            </w:r>
          </w:p>
        </w:tc>
      </w:tr>
      <w:tr w:rsidR="00EF4D39" w:rsidRPr="00E72CB9" w14:paraId="2EFE8332" w14:textId="77777777" w:rsidTr="00B358EC">
        <w:tc>
          <w:tcPr>
            <w:tcW w:w="1985" w:type="dxa"/>
            <w:tcBorders>
              <w:bottom w:val="single" w:sz="4" w:space="0" w:color="auto"/>
            </w:tcBorders>
            <w:shd w:val="clear" w:color="auto" w:fill="auto"/>
            <w:vAlign w:val="center"/>
          </w:tcPr>
          <w:p w14:paraId="27CCF1A1" w14:textId="77777777" w:rsidR="00EF4D39" w:rsidRPr="00E72CB9" w:rsidRDefault="00EF4D39" w:rsidP="0031452F">
            <w:pPr>
              <w:suppressAutoHyphens w:val="0"/>
              <w:jc w:val="both"/>
              <w:rPr>
                <w:rFonts w:ascii="Arial" w:eastAsia="Calibri" w:hAnsi="Arial" w:cs="Arial"/>
                <w:lang w:eastAsia="en-US"/>
              </w:rPr>
            </w:pPr>
            <w:r w:rsidRPr="00E72CB9">
              <w:rPr>
                <w:rFonts w:ascii="Arial" w:eastAsia="Calibri" w:hAnsi="Arial" w:cs="Arial"/>
                <w:lang w:eastAsia="en-US"/>
              </w:rPr>
              <w:t>Scenario [4]</w:t>
            </w:r>
          </w:p>
          <w:p w14:paraId="7C5E73EB" w14:textId="77777777" w:rsidR="00EF4D39" w:rsidRPr="009F2E41" w:rsidRDefault="00EF4D39" w:rsidP="0031452F">
            <w:pPr>
              <w:suppressAutoHyphens w:val="0"/>
              <w:jc w:val="both"/>
              <w:rPr>
                <w:rFonts w:ascii="Arial" w:eastAsia="Calibri" w:hAnsi="Arial" w:cs="Arial"/>
                <w:lang w:val="sv-SE" w:eastAsia="sv-SE"/>
              </w:rPr>
            </w:pPr>
            <w:r w:rsidRPr="00CE031F">
              <w:rPr>
                <w:rFonts w:ascii="Arial" w:eastAsia="Calibri" w:hAnsi="Arial" w:cs="Arial"/>
                <w:lang w:eastAsia="en-US"/>
              </w:rPr>
              <w:t>Application by spraying</w:t>
            </w:r>
          </w:p>
        </w:tc>
        <w:tc>
          <w:tcPr>
            <w:tcW w:w="1559" w:type="dxa"/>
            <w:tcBorders>
              <w:bottom w:val="single" w:sz="4" w:space="0" w:color="auto"/>
            </w:tcBorders>
            <w:shd w:val="clear" w:color="auto" w:fill="auto"/>
            <w:vAlign w:val="center"/>
          </w:tcPr>
          <w:p w14:paraId="4E91F4AF" w14:textId="77777777" w:rsidR="00EF4D39" w:rsidRPr="009F2E41" w:rsidRDefault="00EF4D39" w:rsidP="0031452F">
            <w:pPr>
              <w:suppressAutoHyphens w:val="0"/>
              <w:jc w:val="both"/>
              <w:rPr>
                <w:rFonts w:ascii="Arial" w:eastAsia="Calibri" w:hAnsi="Arial" w:cs="Arial"/>
                <w:lang w:eastAsia="en-US"/>
              </w:rPr>
            </w:pPr>
            <w:r w:rsidRPr="009F2E41">
              <w:rPr>
                <w:rFonts w:ascii="Arial" w:eastAsia="Calibri" w:hAnsi="Arial" w:cs="Arial"/>
                <w:lang w:eastAsia="en-US"/>
              </w:rPr>
              <w:t>3 (gloves and coated coverall)</w:t>
            </w:r>
          </w:p>
        </w:tc>
        <w:tc>
          <w:tcPr>
            <w:tcW w:w="993" w:type="dxa"/>
            <w:tcBorders>
              <w:bottom w:val="single" w:sz="4" w:space="0" w:color="auto"/>
            </w:tcBorders>
            <w:shd w:val="clear" w:color="auto" w:fill="auto"/>
            <w:vAlign w:val="center"/>
          </w:tcPr>
          <w:p w14:paraId="5064B038" w14:textId="77777777" w:rsidR="00EF4D39" w:rsidRPr="00B22902" w:rsidRDefault="00EF4D39" w:rsidP="0031452F">
            <w:pPr>
              <w:suppressAutoHyphens w:val="0"/>
              <w:jc w:val="both"/>
              <w:rPr>
                <w:rFonts w:ascii="Arial" w:eastAsia="Calibri" w:hAnsi="Arial" w:cs="Arial"/>
                <w:lang w:val="sv-SE" w:eastAsia="sv-SE"/>
              </w:rPr>
            </w:pPr>
            <w:r w:rsidRPr="009F2E41">
              <w:rPr>
                <w:rFonts w:ascii="Arial" w:eastAsia="Calibri" w:hAnsi="Arial" w:cs="Arial"/>
                <w:lang w:eastAsia="en-US"/>
              </w:rPr>
              <w:t>1 × 10</w:t>
            </w:r>
            <w:r w:rsidRPr="00CC262E">
              <w:rPr>
                <w:rFonts w:ascii="Cambria Math" w:eastAsia="Calibri" w:hAnsi="Cambria Math" w:cs="Cambria Math"/>
                <w:lang w:eastAsia="en-US"/>
              </w:rPr>
              <w:t>⁻</w:t>
            </w:r>
            <w:r w:rsidRPr="00CC262E">
              <w:rPr>
                <w:rFonts w:ascii="Arial" w:eastAsia="Calibri" w:hAnsi="Arial" w:cs="Arial"/>
                <w:vertAlign w:val="superscript"/>
                <w:lang w:eastAsia="en-US"/>
              </w:rPr>
              <w:t>2</w:t>
            </w:r>
          </w:p>
        </w:tc>
        <w:tc>
          <w:tcPr>
            <w:tcW w:w="1417" w:type="dxa"/>
            <w:tcBorders>
              <w:bottom w:val="single" w:sz="4" w:space="0" w:color="auto"/>
            </w:tcBorders>
            <w:shd w:val="clear" w:color="auto" w:fill="auto"/>
            <w:vAlign w:val="center"/>
          </w:tcPr>
          <w:p w14:paraId="41C93B98" w14:textId="77777777" w:rsidR="00EF4D39" w:rsidRPr="00515859" w:rsidRDefault="00EF4D39" w:rsidP="0031452F">
            <w:pPr>
              <w:suppressAutoHyphens w:val="0"/>
              <w:jc w:val="both"/>
              <w:rPr>
                <w:rFonts w:ascii="Arial" w:eastAsia="Calibri" w:hAnsi="Arial" w:cs="Arial"/>
                <w:lang w:eastAsia="en-US"/>
              </w:rPr>
            </w:pPr>
            <w:r w:rsidRPr="00515859">
              <w:rPr>
                <w:rFonts w:ascii="Arial" w:eastAsia="Calibri" w:hAnsi="Arial" w:cs="Arial"/>
                <w:lang w:eastAsia="en-US"/>
              </w:rPr>
              <w:t>8.15× 10</w:t>
            </w:r>
            <w:r w:rsidRPr="00515859">
              <w:rPr>
                <w:rFonts w:ascii="Cambria Math" w:eastAsia="Calibri" w:hAnsi="Cambria Math" w:cs="Cambria Math"/>
                <w:lang w:eastAsia="en-US"/>
              </w:rPr>
              <w:t>⁻</w:t>
            </w:r>
            <w:r w:rsidRPr="00515859">
              <w:rPr>
                <w:rFonts w:ascii="Arial" w:eastAsia="Calibri" w:hAnsi="Arial" w:cs="Arial"/>
                <w:vertAlign w:val="superscript"/>
                <w:lang w:eastAsia="en-US"/>
              </w:rPr>
              <w:t>3</w:t>
            </w:r>
          </w:p>
        </w:tc>
        <w:tc>
          <w:tcPr>
            <w:tcW w:w="1418" w:type="dxa"/>
            <w:tcBorders>
              <w:bottom w:val="single" w:sz="4" w:space="0" w:color="auto"/>
            </w:tcBorders>
            <w:shd w:val="clear" w:color="auto" w:fill="auto"/>
            <w:vAlign w:val="center"/>
          </w:tcPr>
          <w:p w14:paraId="60001B98" w14:textId="77777777" w:rsidR="00EF4D39" w:rsidRPr="000074CF" w:rsidRDefault="00EF4D39" w:rsidP="0031452F">
            <w:pPr>
              <w:suppressAutoHyphens w:val="0"/>
              <w:jc w:val="both"/>
              <w:rPr>
                <w:rFonts w:ascii="Arial" w:eastAsia="Calibri" w:hAnsi="Arial" w:cs="Arial"/>
                <w:lang w:val="sv-SE" w:eastAsia="en-US"/>
              </w:rPr>
            </w:pPr>
            <w:r w:rsidRPr="000074CF">
              <w:rPr>
                <w:rFonts w:ascii="Arial" w:eastAsia="Calibri" w:hAnsi="Arial" w:cs="Arial"/>
                <w:lang w:val="sv-SE" w:eastAsia="en-US"/>
              </w:rPr>
              <w:t>81%</w:t>
            </w:r>
          </w:p>
        </w:tc>
        <w:tc>
          <w:tcPr>
            <w:tcW w:w="1417" w:type="dxa"/>
            <w:tcBorders>
              <w:bottom w:val="single" w:sz="4" w:space="0" w:color="auto"/>
            </w:tcBorders>
            <w:vAlign w:val="center"/>
          </w:tcPr>
          <w:p w14:paraId="7F2F8D34" w14:textId="77777777" w:rsidR="00EF4D39" w:rsidRPr="000074CF" w:rsidRDefault="00EF4D39" w:rsidP="0031452F">
            <w:pPr>
              <w:suppressAutoHyphens w:val="0"/>
              <w:jc w:val="both"/>
              <w:rPr>
                <w:rFonts w:ascii="Arial" w:eastAsia="Calibri" w:hAnsi="Arial" w:cs="Arial"/>
                <w:b/>
                <w:lang w:val="sv-SE" w:eastAsia="en-US"/>
              </w:rPr>
            </w:pPr>
            <w:r w:rsidRPr="000074CF">
              <w:rPr>
                <w:rFonts w:ascii="Arial" w:eastAsia="Calibri" w:hAnsi="Arial" w:cs="Arial"/>
                <w:b/>
                <w:lang w:val="sv-SE" w:eastAsia="en-US"/>
              </w:rPr>
              <w:t>127%</w:t>
            </w:r>
          </w:p>
        </w:tc>
        <w:tc>
          <w:tcPr>
            <w:tcW w:w="1418" w:type="dxa"/>
            <w:tcBorders>
              <w:bottom w:val="single" w:sz="4" w:space="0" w:color="auto"/>
            </w:tcBorders>
            <w:vAlign w:val="center"/>
          </w:tcPr>
          <w:p w14:paraId="5E48EED0" w14:textId="77777777" w:rsidR="00EF4D39" w:rsidRPr="000074CF" w:rsidRDefault="00EF4D39" w:rsidP="0031452F">
            <w:pPr>
              <w:suppressAutoHyphens w:val="0"/>
              <w:jc w:val="both"/>
              <w:rPr>
                <w:rFonts w:ascii="Arial" w:eastAsia="Calibri" w:hAnsi="Arial" w:cs="Arial"/>
                <w:b/>
                <w:lang w:val="sv-SE" w:eastAsia="en-US"/>
              </w:rPr>
            </w:pPr>
            <w:r w:rsidRPr="000074CF">
              <w:rPr>
                <w:rFonts w:ascii="Arial" w:eastAsia="Calibri" w:hAnsi="Arial" w:cs="Arial"/>
                <w:b/>
                <w:lang w:val="sv-SE" w:eastAsia="en-US"/>
              </w:rPr>
              <w:t>106%</w:t>
            </w:r>
          </w:p>
        </w:tc>
      </w:tr>
      <w:tr w:rsidR="00EF4D39" w:rsidRPr="00E72CB9" w14:paraId="6DC2D5F1" w14:textId="77777777" w:rsidTr="00EF4D39">
        <w:tc>
          <w:tcPr>
            <w:tcW w:w="1985" w:type="dxa"/>
            <w:shd w:val="clear" w:color="auto" w:fill="auto"/>
            <w:vAlign w:val="center"/>
          </w:tcPr>
          <w:p w14:paraId="3D443C82" w14:textId="656C25DA" w:rsidR="00EF4D39" w:rsidRPr="00E72CB9" w:rsidRDefault="00EF4D39" w:rsidP="0031452F">
            <w:pPr>
              <w:suppressAutoHyphens w:val="0"/>
              <w:jc w:val="both"/>
              <w:rPr>
                <w:rFonts w:ascii="Arial" w:eastAsia="Calibri" w:hAnsi="Arial" w:cs="Arial"/>
                <w:lang w:eastAsia="en-US"/>
              </w:rPr>
            </w:pPr>
            <w:r w:rsidRPr="00E72CB9">
              <w:rPr>
                <w:rFonts w:ascii="Arial" w:eastAsia="Calibri" w:hAnsi="Arial" w:cs="Arial"/>
                <w:lang w:eastAsia="en-US"/>
              </w:rPr>
              <w:t>Scenario [7] Wiping of animals teats</w:t>
            </w:r>
          </w:p>
        </w:tc>
        <w:tc>
          <w:tcPr>
            <w:tcW w:w="1559" w:type="dxa"/>
            <w:shd w:val="clear" w:color="auto" w:fill="auto"/>
            <w:vAlign w:val="center"/>
          </w:tcPr>
          <w:p w14:paraId="7DD209C2" w14:textId="00F4F716" w:rsidR="00EF4D39" w:rsidRPr="00CE031F" w:rsidRDefault="00EF4D39" w:rsidP="0031452F">
            <w:pPr>
              <w:suppressAutoHyphens w:val="0"/>
              <w:jc w:val="both"/>
              <w:rPr>
                <w:rFonts w:ascii="Arial" w:eastAsia="Calibri" w:hAnsi="Arial" w:cs="Arial"/>
                <w:lang w:eastAsia="en-US"/>
              </w:rPr>
            </w:pPr>
            <w:r w:rsidRPr="00CE031F">
              <w:rPr>
                <w:rFonts w:ascii="Arial" w:eastAsia="Calibri" w:hAnsi="Arial" w:cs="Arial"/>
                <w:lang w:eastAsia="en-US"/>
              </w:rPr>
              <w:t>2 (gloves)</w:t>
            </w:r>
          </w:p>
        </w:tc>
        <w:tc>
          <w:tcPr>
            <w:tcW w:w="993" w:type="dxa"/>
            <w:shd w:val="clear" w:color="auto" w:fill="auto"/>
            <w:vAlign w:val="center"/>
          </w:tcPr>
          <w:p w14:paraId="7DCD6311" w14:textId="50B7C721" w:rsidR="00EF4D39" w:rsidRPr="00CC262E" w:rsidRDefault="00EF4D39" w:rsidP="0031452F">
            <w:pPr>
              <w:suppressAutoHyphens w:val="0"/>
              <w:jc w:val="both"/>
              <w:rPr>
                <w:rFonts w:ascii="Arial" w:eastAsia="Calibri" w:hAnsi="Arial" w:cs="Arial"/>
                <w:lang w:eastAsia="en-US"/>
              </w:rPr>
            </w:pPr>
            <w:r w:rsidRPr="009F2E41">
              <w:rPr>
                <w:rFonts w:ascii="Arial" w:eastAsia="Calibri" w:hAnsi="Arial" w:cs="Arial"/>
                <w:lang w:eastAsia="en-US"/>
              </w:rPr>
              <w:t>1 × 10</w:t>
            </w:r>
            <w:r w:rsidRPr="009F2E41">
              <w:rPr>
                <w:rFonts w:ascii="Cambria Math" w:eastAsia="Calibri" w:hAnsi="Cambria Math" w:cs="Cambria Math"/>
                <w:lang w:eastAsia="en-US"/>
              </w:rPr>
              <w:t>⁻</w:t>
            </w:r>
            <w:r w:rsidRPr="009F2E41">
              <w:rPr>
                <w:rFonts w:ascii="Arial" w:eastAsia="Calibri" w:hAnsi="Arial" w:cs="Arial"/>
                <w:vertAlign w:val="superscript"/>
                <w:lang w:eastAsia="en-US"/>
              </w:rPr>
              <w:t>2</w:t>
            </w:r>
          </w:p>
        </w:tc>
        <w:tc>
          <w:tcPr>
            <w:tcW w:w="1417" w:type="dxa"/>
            <w:shd w:val="clear" w:color="auto" w:fill="auto"/>
            <w:vAlign w:val="center"/>
          </w:tcPr>
          <w:p w14:paraId="4B5E6C4D" w14:textId="355F2969" w:rsidR="00EF4D39" w:rsidRPr="00515859" w:rsidRDefault="00EF4D39" w:rsidP="0031452F">
            <w:pPr>
              <w:suppressAutoHyphens w:val="0"/>
              <w:jc w:val="both"/>
              <w:rPr>
                <w:rFonts w:ascii="Arial" w:eastAsia="Calibri" w:hAnsi="Arial" w:cs="Arial"/>
                <w:lang w:eastAsia="en-US"/>
              </w:rPr>
            </w:pPr>
            <w:r w:rsidRPr="00774CE6">
              <w:rPr>
                <w:rFonts w:ascii="Arial" w:eastAsia="Calibri" w:hAnsi="Arial" w:cs="Arial"/>
                <w:lang w:eastAsia="en-US"/>
              </w:rPr>
              <w:t>1.8 × 10</w:t>
            </w:r>
            <w:r w:rsidRPr="00774CE6">
              <w:rPr>
                <w:rFonts w:ascii="Cambria Math" w:eastAsia="Calibri" w:hAnsi="Cambria Math" w:cs="Cambria Math"/>
                <w:lang w:eastAsia="en-US"/>
              </w:rPr>
              <w:t>⁻</w:t>
            </w:r>
            <w:r w:rsidRPr="00774CE6">
              <w:rPr>
                <w:rFonts w:ascii="Arial" w:eastAsia="Calibri" w:hAnsi="Arial" w:cs="Arial"/>
                <w:vertAlign w:val="superscript"/>
                <w:lang w:eastAsia="en-US"/>
              </w:rPr>
              <w:t>3</w:t>
            </w:r>
          </w:p>
        </w:tc>
        <w:tc>
          <w:tcPr>
            <w:tcW w:w="1418" w:type="dxa"/>
            <w:shd w:val="clear" w:color="auto" w:fill="auto"/>
            <w:vAlign w:val="center"/>
          </w:tcPr>
          <w:p w14:paraId="006D99D2" w14:textId="1EC48015" w:rsidR="00EF4D39" w:rsidRPr="00515859" w:rsidRDefault="00EF4D39" w:rsidP="0031452F">
            <w:pPr>
              <w:suppressAutoHyphens w:val="0"/>
              <w:jc w:val="both"/>
              <w:rPr>
                <w:rFonts w:ascii="Arial" w:eastAsia="Calibri" w:hAnsi="Arial" w:cs="Arial"/>
                <w:lang w:val="sv-SE" w:eastAsia="en-US"/>
              </w:rPr>
            </w:pPr>
            <w:r w:rsidRPr="00515859">
              <w:rPr>
                <w:rFonts w:ascii="Arial" w:eastAsia="Calibri" w:hAnsi="Arial" w:cs="Arial"/>
                <w:lang w:val="sv-SE" w:eastAsia="en-US"/>
              </w:rPr>
              <w:t>18%</w:t>
            </w:r>
          </w:p>
        </w:tc>
        <w:tc>
          <w:tcPr>
            <w:tcW w:w="1417" w:type="dxa"/>
            <w:shd w:val="clear" w:color="auto" w:fill="auto"/>
            <w:vAlign w:val="center"/>
          </w:tcPr>
          <w:p w14:paraId="07B2CA96" w14:textId="77777777" w:rsidR="00EF4D39" w:rsidRPr="00515859" w:rsidRDefault="00EF4D39" w:rsidP="0031452F">
            <w:pPr>
              <w:suppressAutoHyphens w:val="0"/>
              <w:jc w:val="both"/>
              <w:rPr>
                <w:rFonts w:ascii="Arial" w:eastAsia="Calibri" w:hAnsi="Arial" w:cs="Arial"/>
                <w:b/>
                <w:lang w:val="sv-SE" w:eastAsia="en-US"/>
              </w:rPr>
            </w:pPr>
          </w:p>
        </w:tc>
        <w:tc>
          <w:tcPr>
            <w:tcW w:w="1418" w:type="dxa"/>
            <w:shd w:val="clear" w:color="auto" w:fill="auto"/>
            <w:vAlign w:val="center"/>
          </w:tcPr>
          <w:p w14:paraId="71127FEF" w14:textId="77777777" w:rsidR="00EF4D39" w:rsidRPr="000074CF" w:rsidRDefault="00EF4D39" w:rsidP="0031452F">
            <w:pPr>
              <w:suppressAutoHyphens w:val="0"/>
              <w:jc w:val="both"/>
              <w:rPr>
                <w:rFonts w:ascii="Arial" w:eastAsia="Calibri" w:hAnsi="Arial" w:cs="Arial"/>
                <w:b/>
                <w:lang w:val="sv-SE" w:eastAsia="en-US"/>
              </w:rPr>
            </w:pPr>
          </w:p>
        </w:tc>
      </w:tr>
      <w:tr w:rsidR="00EF4D39" w:rsidRPr="00E72CB9" w14:paraId="4C150DA7" w14:textId="77777777" w:rsidTr="00B358EC">
        <w:tc>
          <w:tcPr>
            <w:tcW w:w="1985" w:type="dxa"/>
            <w:shd w:val="clear" w:color="auto" w:fill="D9D9D9" w:themeFill="background1" w:themeFillShade="D9"/>
            <w:vAlign w:val="center"/>
          </w:tcPr>
          <w:p w14:paraId="74FBE2A3" w14:textId="77777777" w:rsidR="00EF4D39" w:rsidRPr="00E72CB9" w:rsidRDefault="00EF4D39" w:rsidP="0031452F">
            <w:pPr>
              <w:suppressAutoHyphens w:val="0"/>
              <w:jc w:val="both"/>
              <w:rPr>
                <w:rFonts w:ascii="Arial" w:eastAsia="Calibri" w:hAnsi="Arial" w:cs="Arial"/>
                <w:lang w:eastAsia="en-US"/>
              </w:rPr>
            </w:pPr>
            <w:r w:rsidRPr="00E72CB9">
              <w:rPr>
                <w:rFonts w:ascii="Arial" w:eastAsia="Calibri" w:hAnsi="Arial" w:cs="Arial"/>
                <w:lang w:eastAsia="en-US"/>
              </w:rPr>
              <w:t>Combined exposure spraying</w:t>
            </w:r>
          </w:p>
        </w:tc>
        <w:tc>
          <w:tcPr>
            <w:tcW w:w="1559" w:type="dxa"/>
            <w:shd w:val="clear" w:color="auto" w:fill="D9D9D9" w:themeFill="background1" w:themeFillShade="D9"/>
            <w:vAlign w:val="center"/>
          </w:tcPr>
          <w:p w14:paraId="7E32805F" w14:textId="77777777" w:rsidR="00EF4D39" w:rsidRPr="00CE031F" w:rsidRDefault="00EF4D39" w:rsidP="0031452F">
            <w:pPr>
              <w:suppressAutoHyphens w:val="0"/>
              <w:jc w:val="both"/>
              <w:rPr>
                <w:rFonts w:ascii="Arial" w:eastAsia="Calibri" w:hAnsi="Arial" w:cs="Arial"/>
                <w:lang w:eastAsia="en-US"/>
              </w:rPr>
            </w:pPr>
            <w:r w:rsidRPr="00CE031F">
              <w:rPr>
                <w:rFonts w:ascii="Arial" w:eastAsia="Calibri" w:hAnsi="Arial" w:cs="Arial"/>
                <w:lang w:eastAsia="en-US"/>
              </w:rPr>
              <w:t>See above</w:t>
            </w:r>
          </w:p>
        </w:tc>
        <w:tc>
          <w:tcPr>
            <w:tcW w:w="993" w:type="dxa"/>
            <w:shd w:val="clear" w:color="auto" w:fill="D9D9D9" w:themeFill="background1" w:themeFillShade="D9"/>
            <w:vAlign w:val="center"/>
          </w:tcPr>
          <w:p w14:paraId="7273B1C6" w14:textId="77777777" w:rsidR="00EF4D39" w:rsidRPr="00CC262E" w:rsidRDefault="00EF4D39" w:rsidP="0031452F">
            <w:pPr>
              <w:suppressAutoHyphens w:val="0"/>
              <w:jc w:val="both"/>
              <w:rPr>
                <w:rFonts w:ascii="Arial" w:eastAsia="Calibri" w:hAnsi="Arial" w:cs="Arial"/>
                <w:lang w:eastAsia="en-US"/>
              </w:rPr>
            </w:pPr>
            <w:r w:rsidRPr="009F2E41">
              <w:rPr>
                <w:rFonts w:ascii="Arial" w:eastAsia="Calibri" w:hAnsi="Arial" w:cs="Arial"/>
                <w:lang w:eastAsia="en-US"/>
              </w:rPr>
              <w:t>1 × 10</w:t>
            </w:r>
            <w:r w:rsidRPr="009F2E41">
              <w:rPr>
                <w:rFonts w:ascii="Cambria Math" w:eastAsia="Calibri" w:hAnsi="Cambria Math" w:cs="Cambria Math"/>
                <w:lang w:eastAsia="en-US"/>
              </w:rPr>
              <w:t>⁻</w:t>
            </w:r>
            <w:r w:rsidRPr="009F2E41">
              <w:rPr>
                <w:rFonts w:ascii="Arial" w:eastAsia="Calibri" w:hAnsi="Arial" w:cs="Arial"/>
                <w:vertAlign w:val="superscript"/>
                <w:lang w:eastAsia="en-US"/>
              </w:rPr>
              <w:t>2</w:t>
            </w:r>
          </w:p>
        </w:tc>
        <w:tc>
          <w:tcPr>
            <w:tcW w:w="1417" w:type="dxa"/>
            <w:shd w:val="clear" w:color="auto" w:fill="D9D9D9" w:themeFill="background1" w:themeFillShade="D9"/>
            <w:vAlign w:val="center"/>
          </w:tcPr>
          <w:p w14:paraId="5B77DD1C" w14:textId="77777777" w:rsidR="00EF4D39" w:rsidRPr="00515859" w:rsidRDefault="00EF4D39" w:rsidP="0031452F">
            <w:pPr>
              <w:suppressAutoHyphens w:val="0"/>
              <w:jc w:val="both"/>
              <w:rPr>
                <w:rFonts w:ascii="Arial" w:eastAsia="Calibri" w:hAnsi="Arial" w:cs="Arial"/>
                <w:color w:val="000000"/>
                <w:lang w:val="sv-SE" w:eastAsia="sv-SE"/>
              </w:rPr>
            </w:pPr>
            <w:r w:rsidRPr="00CC262E">
              <w:rPr>
                <w:rFonts w:ascii="Arial" w:eastAsia="Calibri" w:hAnsi="Arial" w:cs="Arial"/>
                <w:lang w:eastAsia="en-US"/>
              </w:rPr>
              <w:t xml:space="preserve">9.15× </w:t>
            </w:r>
            <w:r w:rsidRPr="00B22902">
              <w:rPr>
                <w:rFonts w:ascii="Arial" w:eastAsia="Calibri" w:hAnsi="Arial" w:cs="Arial"/>
                <w:lang w:eastAsia="en-US"/>
              </w:rPr>
              <w:t>10</w:t>
            </w:r>
            <w:r w:rsidRPr="00515859">
              <w:rPr>
                <w:rFonts w:ascii="Cambria Math" w:eastAsia="Calibri" w:hAnsi="Cambria Math" w:cs="Cambria Math"/>
                <w:lang w:eastAsia="en-US"/>
              </w:rPr>
              <w:t>⁻</w:t>
            </w:r>
            <w:r w:rsidRPr="00515859">
              <w:rPr>
                <w:rFonts w:ascii="Arial" w:eastAsia="Calibri" w:hAnsi="Arial" w:cs="Arial"/>
                <w:vertAlign w:val="superscript"/>
                <w:lang w:eastAsia="en-US"/>
              </w:rPr>
              <w:t>3</w:t>
            </w:r>
          </w:p>
        </w:tc>
        <w:tc>
          <w:tcPr>
            <w:tcW w:w="1418" w:type="dxa"/>
            <w:shd w:val="clear" w:color="auto" w:fill="D9D9D9" w:themeFill="background1" w:themeFillShade="D9"/>
            <w:vAlign w:val="center"/>
          </w:tcPr>
          <w:p w14:paraId="206A4F78" w14:textId="78B15301" w:rsidR="00EF4D39" w:rsidRPr="000074CF" w:rsidRDefault="00EF4D39" w:rsidP="0031452F">
            <w:pPr>
              <w:suppressAutoHyphens w:val="0"/>
              <w:jc w:val="both"/>
              <w:rPr>
                <w:rFonts w:ascii="Arial" w:eastAsia="Calibri" w:hAnsi="Arial" w:cs="Arial"/>
                <w:lang w:val="sv-SE" w:eastAsia="en-US"/>
              </w:rPr>
            </w:pPr>
            <w:r w:rsidRPr="000074CF">
              <w:rPr>
                <w:rFonts w:ascii="Arial" w:eastAsia="Calibri" w:hAnsi="Arial" w:cs="Arial"/>
                <w:lang w:val="sv-SE" w:eastAsia="en-US"/>
              </w:rPr>
              <w:t>109%</w:t>
            </w:r>
          </w:p>
        </w:tc>
        <w:tc>
          <w:tcPr>
            <w:tcW w:w="1417" w:type="dxa"/>
            <w:shd w:val="clear" w:color="auto" w:fill="D9D9D9" w:themeFill="background1" w:themeFillShade="D9"/>
            <w:vAlign w:val="center"/>
          </w:tcPr>
          <w:p w14:paraId="29776F55" w14:textId="49F3284F" w:rsidR="00EF4D39" w:rsidRPr="000074CF" w:rsidRDefault="00EF4D39" w:rsidP="0031452F">
            <w:pPr>
              <w:suppressAutoHyphens w:val="0"/>
              <w:jc w:val="both"/>
              <w:rPr>
                <w:rFonts w:ascii="Arial" w:eastAsia="Calibri" w:hAnsi="Arial" w:cs="Arial"/>
                <w:b/>
                <w:lang w:val="sv-SE" w:eastAsia="en-US"/>
              </w:rPr>
            </w:pPr>
            <w:r w:rsidRPr="000074CF">
              <w:rPr>
                <w:rFonts w:ascii="Arial" w:eastAsia="Calibri" w:hAnsi="Arial" w:cs="Arial"/>
                <w:b/>
                <w:lang w:val="sv-SE" w:eastAsia="en-US"/>
              </w:rPr>
              <w:t>155%</w:t>
            </w:r>
          </w:p>
        </w:tc>
        <w:tc>
          <w:tcPr>
            <w:tcW w:w="1418" w:type="dxa"/>
            <w:shd w:val="clear" w:color="auto" w:fill="D9D9D9" w:themeFill="background1" w:themeFillShade="D9"/>
            <w:vAlign w:val="center"/>
          </w:tcPr>
          <w:p w14:paraId="65F6E751" w14:textId="258EEDE9" w:rsidR="00EF4D39" w:rsidRPr="000074CF" w:rsidRDefault="00EF4D39" w:rsidP="0031452F">
            <w:pPr>
              <w:suppressAutoHyphens w:val="0"/>
              <w:jc w:val="both"/>
              <w:rPr>
                <w:rFonts w:ascii="Arial" w:eastAsia="Calibri" w:hAnsi="Arial" w:cs="Arial"/>
                <w:b/>
                <w:lang w:val="sv-SE" w:eastAsia="en-US"/>
              </w:rPr>
            </w:pPr>
            <w:r w:rsidRPr="000074CF">
              <w:rPr>
                <w:rFonts w:ascii="Arial" w:eastAsia="Calibri" w:hAnsi="Arial" w:cs="Arial"/>
                <w:b/>
                <w:lang w:val="sv-SE" w:eastAsia="en-US"/>
              </w:rPr>
              <w:t>134%</w:t>
            </w:r>
          </w:p>
        </w:tc>
      </w:tr>
    </w:tbl>
    <w:p w14:paraId="5EB9A9D7" w14:textId="77777777" w:rsidR="00EF4D39" w:rsidRPr="00E72CB9" w:rsidRDefault="00EF4D39" w:rsidP="0031452F">
      <w:pPr>
        <w:suppressAutoHyphens w:val="0"/>
        <w:jc w:val="both"/>
        <w:rPr>
          <w:rFonts w:ascii="Arial" w:eastAsia="Calibri" w:hAnsi="Arial" w:cs="Arial"/>
          <w:b/>
          <w:lang w:eastAsia="en-US"/>
        </w:rPr>
      </w:pPr>
    </w:p>
    <w:p w14:paraId="13B585B5" w14:textId="3005996B" w:rsidR="00EF4D39" w:rsidRPr="0031452F" w:rsidRDefault="00EF4D39" w:rsidP="0031452F">
      <w:pPr>
        <w:jc w:val="both"/>
        <w:rPr>
          <w:rFonts w:ascii="Arial" w:hAnsi="Arial" w:cs="Arial"/>
          <w:i/>
          <w:iCs/>
          <w:lang w:eastAsia="en-US"/>
        </w:rPr>
      </w:pPr>
      <w:r w:rsidRPr="0031452F">
        <w:rPr>
          <w:rFonts w:ascii="Arial" w:hAnsi="Arial" w:cs="Arial"/>
          <w:i/>
          <w:iCs/>
          <w:lang w:eastAsia="en-US"/>
        </w:rPr>
        <w:t xml:space="preserve">The total exposure to iodine is superior to the UL considering a background value of 25% or 46% of UL. </w:t>
      </w:r>
    </w:p>
    <w:p w14:paraId="70C69622" w14:textId="77777777" w:rsidR="00EF4D39" w:rsidRPr="00E72CB9" w:rsidRDefault="00EF4D39" w:rsidP="0031452F">
      <w:pPr>
        <w:suppressAutoHyphens w:val="0"/>
        <w:jc w:val="both"/>
        <w:rPr>
          <w:rFonts w:ascii="Arial" w:eastAsia="Calibri" w:hAnsi="Arial" w:cs="Arial"/>
          <w:lang w:eastAsia="en-US"/>
        </w:rPr>
      </w:pPr>
    </w:p>
    <w:p w14:paraId="3701A64B" w14:textId="77777777" w:rsidR="00E76A91" w:rsidRPr="009F2E41" w:rsidRDefault="00AF3F35" w:rsidP="0031452F">
      <w:pPr>
        <w:suppressAutoHyphens w:val="0"/>
        <w:jc w:val="both"/>
        <w:rPr>
          <w:rFonts w:ascii="Arial" w:eastAsia="Calibri" w:hAnsi="Arial" w:cs="Arial"/>
          <w:b/>
          <w:lang w:eastAsia="en-US"/>
        </w:rPr>
      </w:pPr>
      <w:r w:rsidRPr="009F2E41">
        <w:rPr>
          <w:rFonts w:ascii="Arial" w:eastAsia="Calibri" w:hAnsi="Arial" w:cs="Arial"/>
          <w:b/>
          <w:lang w:eastAsia="en-US"/>
        </w:rPr>
        <w:t>C</w:t>
      </w:r>
      <w:r w:rsidR="00E76A91" w:rsidRPr="009F2E41">
        <w:rPr>
          <w:rFonts w:ascii="Arial" w:eastAsia="Calibri" w:hAnsi="Arial" w:cs="Arial"/>
          <w:b/>
          <w:lang w:eastAsia="en-US"/>
        </w:rPr>
        <w:t xml:space="preserve">ombined exposure during post-milking (use 9) at 2.9% of PVP iodine: </w:t>
      </w:r>
    </w:p>
    <w:p w14:paraId="55556DC7" w14:textId="77777777" w:rsidR="00E76A91" w:rsidRPr="009F2E41" w:rsidRDefault="00E76A91" w:rsidP="0031452F">
      <w:pPr>
        <w:suppressAutoHyphens w:val="0"/>
        <w:jc w:val="both"/>
        <w:rPr>
          <w:rFonts w:ascii="Arial" w:eastAsia="Calibri" w:hAnsi="Arial" w:cs="Arial"/>
          <w:b/>
          <w:bCs/>
          <w:lang w:val="sv-SE" w:eastAsia="en-US"/>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559"/>
        <w:gridCol w:w="993"/>
        <w:gridCol w:w="1417"/>
        <w:gridCol w:w="1418"/>
        <w:gridCol w:w="1417"/>
        <w:gridCol w:w="1418"/>
      </w:tblGrid>
      <w:tr w:rsidR="00EF4D39" w:rsidRPr="00E72CB9" w14:paraId="07C9EAD5" w14:textId="77777777" w:rsidTr="00EF4D39">
        <w:tc>
          <w:tcPr>
            <w:tcW w:w="1985" w:type="dxa"/>
            <w:shd w:val="clear" w:color="auto" w:fill="FFFFCC"/>
          </w:tcPr>
          <w:p w14:paraId="49613FA9" w14:textId="77777777" w:rsidR="00EF4D39" w:rsidRPr="00CC262E" w:rsidRDefault="00EF4D39" w:rsidP="0031452F">
            <w:pPr>
              <w:suppressAutoHyphens w:val="0"/>
              <w:jc w:val="both"/>
              <w:rPr>
                <w:rFonts w:ascii="Arial" w:eastAsia="Calibri" w:hAnsi="Arial" w:cs="Arial"/>
                <w:b/>
                <w:lang w:val="sv-SE" w:eastAsia="en-US"/>
              </w:rPr>
            </w:pPr>
            <w:r w:rsidRPr="00CC262E">
              <w:rPr>
                <w:rFonts w:ascii="Arial" w:eastAsia="Calibri" w:hAnsi="Arial" w:cs="Arial"/>
                <w:b/>
                <w:lang w:val="sv-SE" w:eastAsia="en-US"/>
              </w:rPr>
              <w:t>Scenarios combined</w:t>
            </w:r>
          </w:p>
        </w:tc>
        <w:tc>
          <w:tcPr>
            <w:tcW w:w="1559" w:type="dxa"/>
            <w:shd w:val="clear" w:color="auto" w:fill="FFFFCC"/>
          </w:tcPr>
          <w:p w14:paraId="32D42477" w14:textId="77777777" w:rsidR="00EF4D39" w:rsidRPr="00CC262E" w:rsidRDefault="00EF4D39" w:rsidP="0031452F">
            <w:pPr>
              <w:suppressAutoHyphens w:val="0"/>
              <w:jc w:val="both"/>
              <w:rPr>
                <w:rFonts w:ascii="Arial" w:eastAsia="Calibri" w:hAnsi="Arial" w:cs="Arial"/>
                <w:b/>
                <w:lang w:val="sv-SE" w:eastAsia="en-US"/>
              </w:rPr>
            </w:pPr>
            <w:r w:rsidRPr="00CC262E">
              <w:rPr>
                <w:rFonts w:ascii="Arial" w:eastAsia="Calibri" w:hAnsi="Arial" w:cs="Arial"/>
                <w:b/>
                <w:lang w:val="sv-SE" w:eastAsia="en-US"/>
              </w:rPr>
              <w:t>Tier</w:t>
            </w:r>
          </w:p>
        </w:tc>
        <w:tc>
          <w:tcPr>
            <w:tcW w:w="993" w:type="dxa"/>
            <w:shd w:val="clear" w:color="auto" w:fill="FFFFCC"/>
          </w:tcPr>
          <w:p w14:paraId="0F87BC8E" w14:textId="77777777" w:rsidR="00EF4D39" w:rsidRPr="00B22902" w:rsidRDefault="00EF4D39" w:rsidP="0031452F">
            <w:pPr>
              <w:suppressAutoHyphens w:val="0"/>
              <w:jc w:val="both"/>
              <w:rPr>
                <w:rFonts w:ascii="Arial" w:eastAsia="Calibri" w:hAnsi="Arial" w:cs="Arial"/>
                <w:b/>
                <w:lang w:val="es-ES" w:eastAsia="en-US"/>
              </w:rPr>
            </w:pPr>
            <w:r w:rsidRPr="00B22902">
              <w:rPr>
                <w:rFonts w:ascii="Arial" w:eastAsia="Calibri" w:hAnsi="Arial" w:cs="Arial"/>
                <w:b/>
                <w:lang w:val="es-ES" w:eastAsia="en-US"/>
              </w:rPr>
              <w:t>AEL</w:t>
            </w:r>
          </w:p>
          <w:p w14:paraId="65594676" w14:textId="77777777" w:rsidR="00EF4D39" w:rsidRPr="00515859" w:rsidRDefault="00EF4D39" w:rsidP="0031452F">
            <w:pPr>
              <w:suppressAutoHyphens w:val="0"/>
              <w:jc w:val="both"/>
              <w:rPr>
                <w:rFonts w:ascii="Arial" w:eastAsia="Calibri" w:hAnsi="Arial" w:cs="Arial"/>
                <w:b/>
                <w:lang w:val="es-ES" w:eastAsia="en-US"/>
              </w:rPr>
            </w:pPr>
            <w:r w:rsidRPr="00515859">
              <w:rPr>
                <w:rFonts w:ascii="Arial" w:eastAsia="Calibri" w:hAnsi="Arial" w:cs="Arial"/>
                <w:b/>
                <w:lang w:val="es-ES" w:eastAsia="en-US"/>
              </w:rPr>
              <w:lastRenderedPageBreak/>
              <w:t>mg/kg bw/d</w:t>
            </w:r>
          </w:p>
        </w:tc>
        <w:tc>
          <w:tcPr>
            <w:tcW w:w="1417" w:type="dxa"/>
            <w:shd w:val="clear" w:color="auto" w:fill="FFFFCC"/>
          </w:tcPr>
          <w:p w14:paraId="2CF10385" w14:textId="77777777" w:rsidR="00EF4D39" w:rsidRPr="0031452F" w:rsidRDefault="00EF4D39" w:rsidP="0031452F">
            <w:pPr>
              <w:jc w:val="both"/>
              <w:rPr>
                <w:rFonts w:ascii="Arial" w:hAnsi="Arial" w:cs="Arial"/>
                <w:b/>
                <w:lang w:eastAsia="en-US"/>
              </w:rPr>
            </w:pPr>
            <w:r w:rsidRPr="0031452F">
              <w:rPr>
                <w:rFonts w:ascii="Arial" w:hAnsi="Arial" w:cs="Arial"/>
                <w:b/>
                <w:lang w:eastAsia="en-US"/>
              </w:rPr>
              <w:lastRenderedPageBreak/>
              <w:t xml:space="preserve">Estimated uptake due </w:t>
            </w:r>
            <w:r w:rsidRPr="0031452F">
              <w:rPr>
                <w:rFonts w:ascii="Arial" w:hAnsi="Arial" w:cs="Arial"/>
                <w:b/>
                <w:lang w:eastAsia="en-US"/>
              </w:rPr>
              <w:lastRenderedPageBreak/>
              <w:t>to biocidal use</w:t>
            </w:r>
          </w:p>
          <w:p w14:paraId="3520D950" w14:textId="77777777" w:rsidR="00EF4D39" w:rsidRPr="00E72CB9" w:rsidRDefault="00EF4D39" w:rsidP="0031452F">
            <w:pPr>
              <w:suppressAutoHyphens w:val="0"/>
              <w:jc w:val="both"/>
              <w:rPr>
                <w:rFonts w:ascii="Arial" w:eastAsia="Calibri" w:hAnsi="Arial" w:cs="Arial"/>
                <w:b/>
                <w:lang w:val="sv-SE" w:eastAsia="en-US"/>
              </w:rPr>
            </w:pPr>
            <w:r w:rsidRPr="0031452F">
              <w:rPr>
                <w:rFonts w:ascii="Arial" w:hAnsi="Arial" w:cs="Arial"/>
                <w:b/>
                <w:lang w:eastAsia="en-US"/>
              </w:rPr>
              <w:t>mg/kg bw/d</w:t>
            </w:r>
          </w:p>
        </w:tc>
        <w:tc>
          <w:tcPr>
            <w:tcW w:w="1418" w:type="dxa"/>
            <w:shd w:val="clear" w:color="auto" w:fill="FFFFCC"/>
          </w:tcPr>
          <w:p w14:paraId="483D9D4A" w14:textId="77777777" w:rsidR="00EF4D39" w:rsidRPr="0031452F" w:rsidRDefault="00EF4D39" w:rsidP="0031452F">
            <w:pPr>
              <w:jc w:val="both"/>
              <w:rPr>
                <w:rFonts w:ascii="Arial" w:hAnsi="Arial" w:cs="Arial"/>
                <w:b/>
                <w:lang w:eastAsia="en-US"/>
              </w:rPr>
            </w:pPr>
            <w:r w:rsidRPr="0031452F">
              <w:rPr>
                <w:rFonts w:ascii="Arial" w:hAnsi="Arial" w:cs="Arial"/>
                <w:b/>
                <w:lang w:eastAsia="en-US"/>
              </w:rPr>
              <w:lastRenderedPageBreak/>
              <w:t xml:space="preserve">Estimated uptake/ AEL </w:t>
            </w:r>
            <w:r w:rsidRPr="0031452F">
              <w:rPr>
                <w:rFonts w:ascii="Arial" w:hAnsi="Arial" w:cs="Arial"/>
                <w:b/>
                <w:lang w:eastAsia="en-US"/>
              </w:rPr>
              <w:lastRenderedPageBreak/>
              <w:t>due to biocidal use</w:t>
            </w:r>
          </w:p>
          <w:p w14:paraId="7EC807CE" w14:textId="77777777" w:rsidR="00EF4D39" w:rsidRPr="00E72CB9" w:rsidRDefault="00EF4D39" w:rsidP="0031452F">
            <w:pPr>
              <w:suppressAutoHyphens w:val="0"/>
              <w:jc w:val="both"/>
              <w:rPr>
                <w:rFonts w:ascii="Arial" w:eastAsia="Calibri" w:hAnsi="Arial" w:cs="Arial"/>
                <w:b/>
                <w:lang w:val="sv-SE" w:eastAsia="en-US"/>
              </w:rPr>
            </w:pPr>
            <w:r w:rsidRPr="0031452F">
              <w:rPr>
                <w:rFonts w:ascii="Arial" w:hAnsi="Arial" w:cs="Arial"/>
                <w:b/>
                <w:lang w:eastAsia="en-US"/>
              </w:rPr>
              <w:t>(%)</w:t>
            </w:r>
          </w:p>
        </w:tc>
        <w:tc>
          <w:tcPr>
            <w:tcW w:w="1417" w:type="dxa"/>
            <w:shd w:val="clear" w:color="auto" w:fill="FFFFCC"/>
          </w:tcPr>
          <w:p w14:paraId="3D5B9B09" w14:textId="77777777" w:rsidR="00EF4D39" w:rsidRPr="0031452F" w:rsidRDefault="00EF4D39" w:rsidP="0031452F">
            <w:pPr>
              <w:jc w:val="both"/>
              <w:rPr>
                <w:rFonts w:ascii="Arial" w:hAnsi="Arial" w:cs="Arial"/>
                <w:b/>
                <w:lang w:eastAsia="en-US"/>
              </w:rPr>
            </w:pPr>
            <w:r w:rsidRPr="0031452F">
              <w:rPr>
                <w:rFonts w:ascii="Arial" w:hAnsi="Arial" w:cs="Arial"/>
                <w:b/>
                <w:lang w:eastAsia="en-US"/>
              </w:rPr>
              <w:lastRenderedPageBreak/>
              <w:t xml:space="preserve">Estimated uptake/ AEL </w:t>
            </w:r>
            <w:r w:rsidRPr="0031452F">
              <w:rPr>
                <w:rFonts w:ascii="Arial" w:hAnsi="Arial" w:cs="Arial"/>
                <w:b/>
                <w:lang w:eastAsia="en-US"/>
              </w:rPr>
              <w:lastRenderedPageBreak/>
              <w:t>due to biocidal use</w:t>
            </w:r>
          </w:p>
          <w:p w14:paraId="7E5783E7" w14:textId="77777777" w:rsidR="00EF4D39" w:rsidRPr="00E72CB9" w:rsidRDefault="00EF4D39" w:rsidP="0031452F">
            <w:pPr>
              <w:suppressAutoHyphens w:val="0"/>
              <w:jc w:val="both"/>
              <w:rPr>
                <w:rFonts w:ascii="Arial" w:eastAsia="Calibri" w:hAnsi="Arial" w:cs="Arial"/>
                <w:b/>
                <w:lang w:val="sv-SE" w:eastAsia="en-US"/>
              </w:rPr>
            </w:pPr>
            <w:r w:rsidRPr="0031452F">
              <w:rPr>
                <w:rFonts w:ascii="Arial" w:hAnsi="Arial" w:cs="Arial"/>
                <w:b/>
                <w:lang w:eastAsia="en-US"/>
              </w:rPr>
              <w:t>+ dietary intake 46% UL (%)</w:t>
            </w:r>
          </w:p>
        </w:tc>
        <w:tc>
          <w:tcPr>
            <w:tcW w:w="1418" w:type="dxa"/>
            <w:shd w:val="clear" w:color="auto" w:fill="FFFFCC"/>
          </w:tcPr>
          <w:p w14:paraId="7E6C3ABD" w14:textId="77777777" w:rsidR="00EF4D39" w:rsidRPr="0031452F" w:rsidRDefault="00EF4D39" w:rsidP="0031452F">
            <w:pPr>
              <w:jc w:val="both"/>
              <w:rPr>
                <w:rFonts w:ascii="Arial" w:hAnsi="Arial" w:cs="Arial"/>
                <w:b/>
                <w:lang w:eastAsia="en-US"/>
              </w:rPr>
            </w:pPr>
            <w:r w:rsidRPr="0031452F">
              <w:rPr>
                <w:rFonts w:ascii="Arial" w:hAnsi="Arial" w:cs="Arial"/>
                <w:b/>
                <w:lang w:eastAsia="en-US"/>
              </w:rPr>
              <w:lastRenderedPageBreak/>
              <w:t xml:space="preserve">Estimated uptake/ AEL </w:t>
            </w:r>
            <w:r w:rsidRPr="0031452F">
              <w:rPr>
                <w:rFonts w:ascii="Arial" w:hAnsi="Arial" w:cs="Arial"/>
                <w:b/>
                <w:lang w:eastAsia="en-US"/>
              </w:rPr>
              <w:lastRenderedPageBreak/>
              <w:t>due to biocidal use</w:t>
            </w:r>
          </w:p>
          <w:p w14:paraId="19164E63" w14:textId="77777777" w:rsidR="00EF4D39" w:rsidRPr="00E72CB9" w:rsidRDefault="00EF4D39" w:rsidP="0031452F">
            <w:pPr>
              <w:suppressAutoHyphens w:val="0"/>
              <w:jc w:val="both"/>
              <w:rPr>
                <w:rFonts w:ascii="Arial" w:eastAsia="Calibri" w:hAnsi="Arial" w:cs="Arial"/>
                <w:b/>
                <w:lang w:val="sv-SE" w:eastAsia="en-US"/>
              </w:rPr>
            </w:pPr>
            <w:r w:rsidRPr="0031452F">
              <w:rPr>
                <w:rFonts w:ascii="Arial" w:hAnsi="Arial" w:cs="Arial"/>
                <w:b/>
                <w:lang w:eastAsia="en-US"/>
              </w:rPr>
              <w:t>+ dietary intake 25% UL (%)</w:t>
            </w:r>
          </w:p>
        </w:tc>
      </w:tr>
      <w:tr w:rsidR="00EF4D39" w:rsidRPr="00E72CB9" w14:paraId="661D0C44" w14:textId="77777777" w:rsidTr="00EF4D39">
        <w:tc>
          <w:tcPr>
            <w:tcW w:w="1985" w:type="dxa"/>
            <w:shd w:val="clear" w:color="auto" w:fill="auto"/>
            <w:vAlign w:val="center"/>
          </w:tcPr>
          <w:p w14:paraId="6842B010" w14:textId="77777777" w:rsidR="00EF4D39" w:rsidRPr="00E72CB9" w:rsidRDefault="00EF4D39" w:rsidP="0031452F">
            <w:pPr>
              <w:suppressAutoHyphens w:val="0"/>
              <w:jc w:val="both"/>
              <w:rPr>
                <w:rFonts w:ascii="Arial" w:eastAsia="Calibri" w:hAnsi="Arial" w:cs="Arial"/>
                <w:lang w:eastAsia="en-US"/>
              </w:rPr>
            </w:pPr>
            <w:r w:rsidRPr="00E72CB9">
              <w:rPr>
                <w:rFonts w:ascii="Arial" w:eastAsia="Calibri" w:hAnsi="Arial" w:cs="Arial"/>
                <w:lang w:eastAsia="en-US"/>
              </w:rPr>
              <w:lastRenderedPageBreak/>
              <w:t>Scenario [3]</w:t>
            </w:r>
          </w:p>
          <w:p w14:paraId="616948FA" w14:textId="77777777" w:rsidR="00EF4D39" w:rsidRPr="00CE031F" w:rsidRDefault="00EF4D39" w:rsidP="0031452F">
            <w:pPr>
              <w:suppressAutoHyphens w:val="0"/>
              <w:jc w:val="both"/>
              <w:rPr>
                <w:rFonts w:ascii="Arial" w:eastAsia="Calibri" w:hAnsi="Arial" w:cs="Arial"/>
                <w:lang w:eastAsia="en-US"/>
              </w:rPr>
            </w:pPr>
            <w:r w:rsidRPr="00CE031F">
              <w:rPr>
                <w:rFonts w:ascii="Arial" w:eastAsia="Calibri" w:hAnsi="Arial" w:cs="Arial"/>
                <w:lang w:eastAsia="en-US"/>
              </w:rPr>
              <w:t>Loading spray</w:t>
            </w:r>
          </w:p>
        </w:tc>
        <w:tc>
          <w:tcPr>
            <w:tcW w:w="1559" w:type="dxa"/>
            <w:shd w:val="clear" w:color="auto" w:fill="auto"/>
            <w:vAlign w:val="center"/>
          </w:tcPr>
          <w:p w14:paraId="1F217FA1" w14:textId="77777777" w:rsidR="00EF4D39" w:rsidRPr="009F2E41" w:rsidRDefault="00EF4D39" w:rsidP="0031452F">
            <w:pPr>
              <w:suppressAutoHyphens w:val="0"/>
              <w:jc w:val="both"/>
              <w:rPr>
                <w:rFonts w:ascii="Arial" w:eastAsia="Calibri" w:hAnsi="Arial" w:cs="Arial"/>
                <w:lang w:eastAsia="en-US"/>
              </w:rPr>
            </w:pPr>
            <w:r w:rsidRPr="009F2E41">
              <w:rPr>
                <w:rFonts w:ascii="Arial" w:eastAsia="Calibri" w:hAnsi="Arial" w:cs="Arial"/>
                <w:lang w:eastAsia="en-US"/>
              </w:rPr>
              <w:t>2 (gloves)</w:t>
            </w:r>
          </w:p>
        </w:tc>
        <w:tc>
          <w:tcPr>
            <w:tcW w:w="993" w:type="dxa"/>
            <w:shd w:val="clear" w:color="auto" w:fill="auto"/>
            <w:vAlign w:val="center"/>
          </w:tcPr>
          <w:p w14:paraId="632A110A" w14:textId="77777777" w:rsidR="00EF4D39" w:rsidRPr="00CC262E" w:rsidRDefault="00EF4D39" w:rsidP="0031452F">
            <w:pPr>
              <w:suppressAutoHyphens w:val="0"/>
              <w:jc w:val="both"/>
              <w:rPr>
                <w:rFonts w:ascii="Arial" w:eastAsia="Calibri" w:hAnsi="Arial" w:cs="Arial"/>
                <w:lang w:val="sv-SE" w:eastAsia="sv-SE"/>
              </w:rPr>
            </w:pPr>
            <w:r w:rsidRPr="009F2E41">
              <w:rPr>
                <w:rFonts w:ascii="Arial" w:eastAsia="Calibri" w:hAnsi="Arial" w:cs="Arial"/>
                <w:lang w:eastAsia="en-US"/>
              </w:rPr>
              <w:t>1 × 10</w:t>
            </w:r>
            <w:r w:rsidRPr="009F2E41">
              <w:rPr>
                <w:rFonts w:ascii="Cambria Math" w:eastAsia="Calibri" w:hAnsi="Cambria Math" w:cs="Cambria Math"/>
                <w:lang w:eastAsia="en-US"/>
              </w:rPr>
              <w:t>⁻</w:t>
            </w:r>
            <w:r w:rsidRPr="00CC262E">
              <w:rPr>
                <w:rFonts w:ascii="Arial" w:eastAsia="Calibri" w:hAnsi="Arial" w:cs="Arial"/>
                <w:vertAlign w:val="superscript"/>
                <w:lang w:eastAsia="en-US"/>
              </w:rPr>
              <w:t>2</w:t>
            </w:r>
          </w:p>
        </w:tc>
        <w:tc>
          <w:tcPr>
            <w:tcW w:w="1417" w:type="dxa"/>
            <w:shd w:val="clear" w:color="auto" w:fill="auto"/>
            <w:vAlign w:val="center"/>
          </w:tcPr>
          <w:p w14:paraId="5FDC8665" w14:textId="77777777" w:rsidR="00EF4D39" w:rsidRPr="00515859" w:rsidRDefault="00EF4D39" w:rsidP="0031452F">
            <w:pPr>
              <w:suppressAutoHyphens w:val="0"/>
              <w:jc w:val="both"/>
              <w:rPr>
                <w:rFonts w:ascii="Arial" w:eastAsia="Calibri" w:hAnsi="Arial" w:cs="Arial"/>
                <w:lang w:eastAsia="en-US"/>
              </w:rPr>
            </w:pPr>
            <w:r w:rsidRPr="00B22902">
              <w:rPr>
                <w:rFonts w:ascii="Arial" w:eastAsia="Calibri" w:hAnsi="Arial" w:cs="Arial"/>
                <w:lang w:eastAsia="en-US"/>
              </w:rPr>
              <w:t>1.0× 10</w:t>
            </w:r>
            <w:r w:rsidRPr="00515859">
              <w:rPr>
                <w:rFonts w:ascii="Cambria Math" w:eastAsia="Calibri" w:hAnsi="Cambria Math" w:cs="Cambria Math"/>
                <w:lang w:eastAsia="en-US"/>
              </w:rPr>
              <w:t>⁻</w:t>
            </w:r>
            <w:r w:rsidRPr="00515859">
              <w:rPr>
                <w:rFonts w:ascii="Arial" w:eastAsia="Calibri" w:hAnsi="Arial" w:cs="Arial"/>
                <w:vertAlign w:val="superscript"/>
                <w:lang w:eastAsia="en-US"/>
              </w:rPr>
              <w:t>3</w:t>
            </w:r>
          </w:p>
        </w:tc>
        <w:tc>
          <w:tcPr>
            <w:tcW w:w="1418" w:type="dxa"/>
            <w:shd w:val="clear" w:color="auto" w:fill="auto"/>
            <w:vAlign w:val="center"/>
          </w:tcPr>
          <w:p w14:paraId="2A1CC1C3" w14:textId="77777777" w:rsidR="00EF4D39" w:rsidRPr="000074CF" w:rsidRDefault="00EF4D39" w:rsidP="0031452F">
            <w:pPr>
              <w:suppressAutoHyphens w:val="0"/>
              <w:jc w:val="both"/>
              <w:rPr>
                <w:rFonts w:ascii="Arial" w:eastAsia="Calibri" w:hAnsi="Arial" w:cs="Arial"/>
                <w:lang w:val="sv-SE" w:eastAsia="en-US"/>
              </w:rPr>
            </w:pPr>
            <w:r w:rsidRPr="000074CF">
              <w:rPr>
                <w:rFonts w:ascii="Arial" w:eastAsia="Calibri" w:hAnsi="Arial" w:cs="Arial"/>
                <w:lang w:val="sv-SE" w:eastAsia="en-US"/>
              </w:rPr>
              <w:t>10%</w:t>
            </w:r>
          </w:p>
        </w:tc>
        <w:tc>
          <w:tcPr>
            <w:tcW w:w="1417" w:type="dxa"/>
            <w:vAlign w:val="center"/>
          </w:tcPr>
          <w:p w14:paraId="7CF913C2" w14:textId="77777777" w:rsidR="00EF4D39" w:rsidRPr="000074CF" w:rsidRDefault="00EF4D39" w:rsidP="0031452F">
            <w:pPr>
              <w:suppressAutoHyphens w:val="0"/>
              <w:jc w:val="both"/>
              <w:rPr>
                <w:rFonts w:ascii="Arial" w:eastAsia="Calibri" w:hAnsi="Arial" w:cs="Arial"/>
                <w:b/>
                <w:lang w:val="sv-SE" w:eastAsia="en-US"/>
              </w:rPr>
            </w:pPr>
            <w:r w:rsidRPr="000074CF">
              <w:rPr>
                <w:rFonts w:ascii="Arial" w:eastAsia="Calibri" w:hAnsi="Arial" w:cs="Arial"/>
                <w:b/>
                <w:lang w:val="sv-SE" w:eastAsia="en-US"/>
              </w:rPr>
              <w:t>56%</w:t>
            </w:r>
          </w:p>
        </w:tc>
        <w:tc>
          <w:tcPr>
            <w:tcW w:w="1418" w:type="dxa"/>
            <w:vAlign w:val="center"/>
          </w:tcPr>
          <w:p w14:paraId="7A77EF1C" w14:textId="77777777" w:rsidR="00EF4D39" w:rsidRPr="000074CF" w:rsidRDefault="00EF4D39" w:rsidP="0031452F">
            <w:pPr>
              <w:suppressAutoHyphens w:val="0"/>
              <w:jc w:val="both"/>
              <w:rPr>
                <w:rFonts w:ascii="Arial" w:eastAsia="Calibri" w:hAnsi="Arial" w:cs="Arial"/>
                <w:b/>
                <w:lang w:val="sv-SE" w:eastAsia="en-US"/>
              </w:rPr>
            </w:pPr>
            <w:r w:rsidRPr="000074CF">
              <w:rPr>
                <w:rFonts w:ascii="Arial" w:eastAsia="Calibri" w:hAnsi="Arial" w:cs="Arial"/>
                <w:b/>
                <w:lang w:val="sv-SE" w:eastAsia="en-US"/>
              </w:rPr>
              <w:t>35%</w:t>
            </w:r>
          </w:p>
        </w:tc>
      </w:tr>
      <w:tr w:rsidR="00EF4D39" w:rsidRPr="00E72CB9" w14:paraId="2D95FC30" w14:textId="77777777" w:rsidTr="00EF4D39">
        <w:tc>
          <w:tcPr>
            <w:tcW w:w="1985" w:type="dxa"/>
            <w:tcBorders>
              <w:bottom w:val="single" w:sz="4" w:space="0" w:color="auto"/>
            </w:tcBorders>
            <w:shd w:val="clear" w:color="auto" w:fill="auto"/>
            <w:vAlign w:val="center"/>
          </w:tcPr>
          <w:p w14:paraId="036C79BA" w14:textId="77777777" w:rsidR="00EF4D39" w:rsidRPr="00E72CB9" w:rsidRDefault="00EF4D39" w:rsidP="0031452F">
            <w:pPr>
              <w:suppressAutoHyphens w:val="0"/>
              <w:jc w:val="both"/>
              <w:rPr>
                <w:rFonts w:ascii="Arial" w:eastAsia="Calibri" w:hAnsi="Arial" w:cs="Arial"/>
                <w:lang w:eastAsia="en-US"/>
              </w:rPr>
            </w:pPr>
            <w:r w:rsidRPr="00E72CB9">
              <w:rPr>
                <w:rFonts w:ascii="Arial" w:eastAsia="Calibri" w:hAnsi="Arial" w:cs="Arial"/>
                <w:lang w:eastAsia="en-US"/>
              </w:rPr>
              <w:t>Scenario [4]</w:t>
            </w:r>
          </w:p>
          <w:p w14:paraId="7386930F" w14:textId="77777777" w:rsidR="00EF4D39" w:rsidRPr="009F2E41" w:rsidRDefault="00EF4D39" w:rsidP="0031452F">
            <w:pPr>
              <w:suppressAutoHyphens w:val="0"/>
              <w:jc w:val="both"/>
              <w:rPr>
                <w:rFonts w:ascii="Arial" w:eastAsia="Calibri" w:hAnsi="Arial" w:cs="Arial"/>
                <w:lang w:val="sv-SE" w:eastAsia="sv-SE"/>
              </w:rPr>
            </w:pPr>
            <w:r w:rsidRPr="00CE031F">
              <w:rPr>
                <w:rFonts w:ascii="Arial" w:eastAsia="Calibri" w:hAnsi="Arial" w:cs="Arial"/>
                <w:lang w:eastAsia="en-US"/>
              </w:rPr>
              <w:t>Application by spraying</w:t>
            </w:r>
          </w:p>
        </w:tc>
        <w:tc>
          <w:tcPr>
            <w:tcW w:w="1559" w:type="dxa"/>
            <w:tcBorders>
              <w:bottom w:val="single" w:sz="4" w:space="0" w:color="auto"/>
            </w:tcBorders>
            <w:shd w:val="clear" w:color="auto" w:fill="auto"/>
            <w:vAlign w:val="center"/>
          </w:tcPr>
          <w:p w14:paraId="0CC49306" w14:textId="77777777" w:rsidR="00EF4D39" w:rsidRPr="009F2E41" w:rsidRDefault="00EF4D39" w:rsidP="0031452F">
            <w:pPr>
              <w:suppressAutoHyphens w:val="0"/>
              <w:jc w:val="both"/>
              <w:rPr>
                <w:rFonts w:ascii="Arial" w:eastAsia="Calibri" w:hAnsi="Arial" w:cs="Arial"/>
                <w:lang w:eastAsia="en-US"/>
              </w:rPr>
            </w:pPr>
            <w:r w:rsidRPr="009F2E41">
              <w:rPr>
                <w:rFonts w:ascii="Arial" w:eastAsia="Calibri" w:hAnsi="Arial" w:cs="Arial"/>
                <w:lang w:eastAsia="en-US"/>
              </w:rPr>
              <w:t>3 (gloves and coated coverall)</w:t>
            </w:r>
          </w:p>
        </w:tc>
        <w:tc>
          <w:tcPr>
            <w:tcW w:w="993" w:type="dxa"/>
            <w:tcBorders>
              <w:bottom w:val="single" w:sz="4" w:space="0" w:color="auto"/>
            </w:tcBorders>
            <w:shd w:val="clear" w:color="auto" w:fill="auto"/>
            <w:vAlign w:val="center"/>
          </w:tcPr>
          <w:p w14:paraId="6C49084C" w14:textId="77777777" w:rsidR="00EF4D39" w:rsidRPr="00B22902" w:rsidRDefault="00EF4D39" w:rsidP="0031452F">
            <w:pPr>
              <w:suppressAutoHyphens w:val="0"/>
              <w:jc w:val="both"/>
              <w:rPr>
                <w:rFonts w:ascii="Arial" w:eastAsia="Calibri" w:hAnsi="Arial" w:cs="Arial"/>
                <w:lang w:val="sv-SE" w:eastAsia="sv-SE"/>
              </w:rPr>
            </w:pPr>
            <w:r w:rsidRPr="009F2E41">
              <w:rPr>
                <w:rFonts w:ascii="Arial" w:eastAsia="Calibri" w:hAnsi="Arial" w:cs="Arial"/>
                <w:lang w:eastAsia="en-US"/>
              </w:rPr>
              <w:t>1 × 10</w:t>
            </w:r>
            <w:r w:rsidRPr="00CC262E">
              <w:rPr>
                <w:rFonts w:ascii="Cambria Math" w:eastAsia="Calibri" w:hAnsi="Cambria Math" w:cs="Cambria Math"/>
                <w:lang w:eastAsia="en-US"/>
              </w:rPr>
              <w:t>⁻</w:t>
            </w:r>
            <w:r w:rsidRPr="00CC262E">
              <w:rPr>
                <w:rFonts w:ascii="Arial" w:eastAsia="Calibri" w:hAnsi="Arial" w:cs="Arial"/>
                <w:vertAlign w:val="superscript"/>
                <w:lang w:eastAsia="en-US"/>
              </w:rPr>
              <w:t>2</w:t>
            </w:r>
          </w:p>
        </w:tc>
        <w:tc>
          <w:tcPr>
            <w:tcW w:w="1417" w:type="dxa"/>
            <w:tcBorders>
              <w:bottom w:val="single" w:sz="4" w:space="0" w:color="auto"/>
            </w:tcBorders>
            <w:shd w:val="clear" w:color="auto" w:fill="auto"/>
            <w:vAlign w:val="center"/>
          </w:tcPr>
          <w:p w14:paraId="48D03183" w14:textId="77777777" w:rsidR="00EF4D39" w:rsidRPr="00515859" w:rsidRDefault="00EF4D39" w:rsidP="0031452F">
            <w:pPr>
              <w:suppressAutoHyphens w:val="0"/>
              <w:jc w:val="both"/>
              <w:rPr>
                <w:rFonts w:ascii="Arial" w:eastAsia="Calibri" w:hAnsi="Arial" w:cs="Arial"/>
                <w:lang w:eastAsia="en-US"/>
              </w:rPr>
            </w:pPr>
            <w:r w:rsidRPr="00515859">
              <w:rPr>
                <w:rFonts w:ascii="Arial" w:eastAsia="Calibri" w:hAnsi="Arial" w:cs="Arial"/>
                <w:lang w:eastAsia="en-US"/>
              </w:rPr>
              <w:t>8.15× 10</w:t>
            </w:r>
            <w:r w:rsidRPr="00515859">
              <w:rPr>
                <w:rFonts w:ascii="Cambria Math" w:eastAsia="Calibri" w:hAnsi="Cambria Math" w:cs="Cambria Math"/>
                <w:lang w:eastAsia="en-US"/>
              </w:rPr>
              <w:t>⁻</w:t>
            </w:r>
            <w:r w:rsidRPr="00515859">
              <w:rPr>
                <w:rFonts w:ascii="Arial" w:eastAsia="Calibri" w:hAnsi="Arial" w:cs="Arial"/>
                <w:vertAlign w:val="superscript"/>
                <w:lang w:eastAsia="en-US"/>
              </w:rPr>
              <w:t>3</w:t>
            </w:r>
          </w:p>
        </w:tc>
        <w:tc>
          <w:tcPr>
            <w:tcW w:w="1418" w:type="dxa"/>
            <w:tcBorders>
              <w:bottom w:val="single" w:sz="4" w:space="0" w:color="auto"/>
            </w:tcBorders>
            <w:shd w:val="clear" w:color="auto" w:fill="auto"/>
            <w:vAlign w:val="center"/>
          </w:tcPr>
          <w:p w14:paraId="760849A0" w14:textId="77777777" w:rsidR="00EF4D39" w:rsidRPr="000074CF" w:rsidRDefault="00EF4D39" w:rsidP="0031452F">
            <w:pPr>
              <w:suppressAutoHyphens w:val="0"/>
              <w:jc w:val="both"/>
              <w:rPr>
                <w:rFonts w:ascii="Arial" w:eastAsia="Calibri" w:hAnsi="Arial" w:cs="Arial"/>
                <w:lang w:val="sv-SE" w:eastAsia="en-US"/>
              </w:rPr>
            </w:pPr>
            <w:r w:rsidRPr="000074CF">
              <w:rPr>
                <w:rFonts w:ascii="Arial" w:eastAsia="Calibri" w:hAnsi="Arial" w:cs="Arial"/>
                <w:lang w:val="sv-SE" w:eastAsia="en-US"/>
              </w:rPr>
              <w:t>81%</w:t>
            </w:r>
          </w:p>
        </w:tc>
        <w:tc>
          <w:tcPr>
            <w:tcW w:w="1417" w:type="dxa"/>
            <w:tcBorders>
              <w:bottom w:val="single" w:sz="4" w:space="0" w:color="auto"/>
            </w:tcBorders>
            <w:vAlign w:val="center"/>
          </w:tcPr>
          <w:p w14:paraId="34473FA4" w14:textId="77777777" w:rsidR="00EF4D39" w:rsidRPr="000074CF" w:rsidRDefault="00EF4D39" w:rsidP="0031452F">
            <w:pPr>
              <w:suppressAutoHyphens w:val="0"/>
              <w:jc w:val="both"/>
              <w:rPr>
                <w:rFonts w:ascii="Arial" w:eastAsia="Calibri" w:hAnsi="Arial" w:cs="Arial"/>
                <w:b/>
                <w:lang w:val="sv-SE" w:eastAsia="en-US"/>
              </w:rPr>
            </w:pPr>
            <w:r w:rsidRPr="000074CF">
              <w:rPr>
                <w:rFonts w:ascii="Arial" w:eastAsia="Calibri" w:hAnsi="Arial" w:cs="Arial"/>
                <w:b/>
                <w:lang w:val="sv-SE" w:eastAsia="en-US"/>
              </w:rPr>
              <w:t>127%</w:t>
            </w:r>
          </w:p>
        </w:tc>
        <w:tc>
          <w:tcPr>
            <w:tcW w:w="1418" w:type="dxa"/>
            <w:tcBorders>
              <w:bottom w:val="single" w:sz="4" w:space="0" w:color="auto"/>
            </w:tcBorders>
            <w:vAlign w:val="center"/>
          </w:tcPr>
          <w:p w14:paraId="2C6158BC" w14:textId="77777777" w:rsidR="00EF4D39" w:rsidRPr="000074CF" w:rsidRDefault="00EF4D39" w:rsidP="0031452F">
            <w:pPr>
              <w:suppressAutoHyphens w:val="0"/>
              <w:jc w:val="both"/>
              <w:rPr>
                <w:rFonts w:ascii="Arial" w:eastAsia="Calibri" w:hAnsi="Arial" w:cs="Arial"/>
                <w:b/>
                <w:lang w:val="sv-SE" w:eastAsia="en-US"/>
              </w:rPr>
            </w:pPr>
            <w:r w:rsidRPr="000074CF">
              <w:rPr>
                <w:rFonts w:ascii="Arial" w:eastAsia="Calibri" w:hAnsi="Arial" w:cs="Arial"/>
                <w:b/>
                <w:lang w:val="sv-SE" w:eastAsia="en-US"/>
              </w:rPr>
              <w:t>106%</w:t>
            </w:r>
          </w:p>
        </w:tc>
      </w:tr>
      <w:tr w:rsidR="00EF4D39" w:rsidRPr="00E72CB9" w14:paraId="6F29728A" w14:textId="77777777" w:rsidTr="00EF4D39">
        <w:tc>
          <w:tcPr>
            <w:tcW w:w="1985" w:type="dxa"/>
            <w:shd w:val="clear" w:color="auto" w:fill="D9D9D9" w:themeFill="background1" w:themeFillShade="D9"/>
            <w:vAlign w:val="center"/>
          </w:tcPr>
          <w:p w14:paraId="6DF899BF" w14:textId="77777777" w:rsidR="00EF4D39" w:rsidRPr="00E72CB9" w:rsidRDefault="00EF4D39" w:rsidP="0031452F">
            <w:pPr>
              <w:suppressAutoHyphens w:val="0"/>
              <w:jc w:val="both"/>
              <w:rPr>
                <w:rFonts w:ascii="Arial" w:eastAsia="Calibri" w:hAnsi="Arial" w:cs="Arial"/>
                <w:lang w:eastAsia="en-US"/>
              </w:rPr>
            </w:pPr>
            <w:r w:rsidRPr="00E72CB9">
              <w:rPr>
                <w:rFonts w:ascii="Arial" w:eastAsia="Calibri" w:hAnsi="Arial" w:cs="Arial"/>
                <w:lang w:eastAsia="en-US"/>
              </w:rPr>
              <w:t>Combined exposure spraying</w:t>
            </w:r>
          </w:p>
        </w:tc>
        <w:tc>
          <w:tcPr>
            <w:tcW w:w="1559" w:type="dxa"/>
            <w:shd w:val="clear" w:color="auto" w:fill="D9D9D9" w:themeFill="background1" w:themeFillShade="D9"/>
            <w:vAlign w:val="center"/>
          </w:tcPr>
          <w:p w14:paraId="752F2C32" w14:textId="77777777" w:rsidR="00EF4D39" w:rsidRPr="00CE031F" w:rsidRDefault="00EF4D39" w:rsidP="0031452F">
            <w:pPr>
              <w:suppressAutoHyphens w:val="0"/>
              <w:jc w:val="both"/>
              <w:rPr>
                <w:rFonts w:ascii="Arial" w:eastAsia="Calibri" w:hAnsi="Arial" w:cs="Arial"/>
                <w:lang w:eastAsia="en-US"/>
              </w:rPr>
            </w:pPr>
            <w:r w:rsidRPr="00CE031F">
              <w:rPr>
                <w:rFonts w:ascii="Arial" w:eastAsia="Calibri" w:hAnsi="Arial" w:cs="Arial"/>
                <w:lang w:eastAsia="en-US"/>
              </w:rPr>
              <w:t>See above</w:t>
            </w:r>
          </w:p>
        </w:tc>
        <w:tc>
          <w:tcPr>
            <w:tcW w:w="993" w:type="dxa"/>
            <w:shd w:val="clear" w:color="auto" w:fill="D9D9D9" w:themeFill="background1" w:themeFillShade="D9"/>
            <w:vAlign w:val="center"/>
          </w:tcPr>
          <w:p w14:paraId="2DBF6517" w14:textId="77777777" w:rsidR="00EF4D39" w:rsidRPr="00CC262E" w:rsidRDefault="00EF4D39" w:rsidP="0031452F">
            <w:pPr>
              <w:suppressAutoHyphens w:val="0"/>
              <w:jc w:val="both"/>
              <w:rPr>
                <w:rFonts w:ascii="Arial" w:eastAsia="Calibri" w:hAnsi="Arial" w:cs="Arial"/>
                <w:lang w:eastAsia="en-US"/>
              </w:rPr>
            </w:pPr>
            <w:r w:rsidRPr="009F2E41">
              <w:rPr>
                <w:rFonts w:ascii="Arial" w:eastAsia="Calibri" w:hAnsi="Arial" w:cs="Arial"/>
                <w:lang w:eastAsia="en-US"/>
              </w:rPr>
              <w:t>1 × 10</w:t>
            </w:r>
            <w:r w:rsidRPr="009F2E41">
              <w:rPr>
                <w:rFonts w:ascii="Cambria Math" w:eastAsia="Calibri" w:hAnsi="Cambria Math" w:cs="Cambria Math"/>
                <w:lang w:eastAsia="en-US"/>
              </w:rPr>
              <w:t>⁻</w:t>
            </w:r>
            <w:r w:rsidRPr="009F2E41">
              <w:rPr>
                <w:rFonts w:ascii="Arial" w:eastAsia="Calibri" w:hAnsi="Arial" w:cs="Arial"/>
                <w:vertAlign w:val="superscript"/>
                <w:lang w:eastAsia="en-US"/>
              </w:rPr>
              <w:t>2</w:t>
            </w:r>
          </w:p>
        </w:tc>
        <w:tc>
          <w:tcPr>
            <w:tcW w:w="1417" w:type="dxa"/>
            <w:shd w:val="clear" w:color="auto" w:fill="D9D9D9" w:themeFill="background1" w:themeFillShade="D9"/>
            <w:vAlign w:val="center"/>
          </w:tcPr>
          <w:p w14:paraId="2295DEA0" w14:textId="77777777" w:rsidR="00EF4D39" w:rsidRPr="00515859" w:rsidRDefault="00EF4D39" w:rsidP="0031452F">
            <w:pPr>
              <w:suppressAutoHyphens w:val="0"/>
              <w:jc w:val="both"/>
              <w:rPr>
                <w:rFonts w:ascii="Arial" w:eastAsia="Calibri" w:hAnsi="Arial" w:cs="Arial"/>
                <w:color w:val="000000"/>
                <w:lang w:val="sv-SE" w:eastAsia="sv-SE"/>
              </w:rPr>
            </w:pPr>
            <w:r w:rsidRPr="00CC262E">
              <w:rPr>
                <w:rFonts w:ascii="Arial" w:eastAsia="Calibri" w:hAnsi="Arial" w:cs="Arial"/>
                <w:lang w:eastAsia="en-US"/>
              </w:rPr>
              <w:t>9.15× 10</w:t>
            </w:r>
            <w:r w:rsidRPr="00B22902">
              <w:rPr>
                <w:rFonts w:ascii="Cambria Math" w:eastAsia="Calibri" w:hAnsi="Cambria Math" w:cs="Cambria Math"/>
                <w:lang w:eastAsia="en-US"/>
              </w:rPr>
              <w:t>⁻</w:t>
            </w:r>
            <w:r w:rsidRPr="00515859">
              <w:rPr>
                <w:rFonts w:ascii="Arial" w:eastAsia="Calibri" w:hAnsi="Arial" w:cs="Arial"/>
                <w:vertAlign w:val="superscript"/>
                <w:lang w:eastAsia="en-US"/>
              </w:rPr>
              <w:t>3</w:t>
            </w:r>
          </w:p>
        </w:tc>
        <w:tc>
          <w:tcPr>
            <w:tcW w:w="1418" w:type="dxa"/>
            <w:shd w:val="clear" w:color="auto" w:fill="D9D9D9" w:themeFill="background1" w:themeFillShade="D9"/>
            <w:vAlign w:val="center"/>
          </w:tcPr>
          <w:p w14:paraId="6A8A6D99" w14:textId="77777777" w:rsidR="00EF4D39" w:rsidRPr="00515859" w:rsidRDefault="00EF4D39" w:rsidP="0031452F">
            <w:pPr>
              <w:suppressAutoHyphens w:val="0"/>
              <w:jc w:val="both"/>
              <w:rPr>
                <w:rFonts w:ascii="Arial" w:eastAsia="Calibri" w:hAnsi="Arial" w:cs="Arial"/>
                <w:lang w:val="sv-SE" w:eastAsia="en-US"/>
              </w:rPr>
            </w:pPr>
            <w:r w:rsidRPr="00515859">
              <w:rPr>
                <w:rFonts w:ascii="Arial" w:eastAsia="Calibri" w:hAnsi="Arial" w:cs="Arial"/>
                <w:lang w:val="sv-SE" w:eastAsia="en-US"/>
              </w:rPr>
              <w:t>91%</w:t>
            </w:r>
          </w:p>
        </w:tc>
        <w:tc>
          <w:tcPr>
            <w:tcW w:w="1417" w:type="dxa"/>
            <w:shd w:val="clear" w:color="auto" w:fill="D9D9D9" w:themeFill="background1" w:themeFillShade="D9"/>
            <w:vAlign w:val="center"/>
          </w:tcPr>
          <w:p w14:paraId="77806AD8" w14:textId="77777777" w:rsidR="00EF4D39" w:rsidRPr="00515859" w:rsidRDefault="00EF4D39" w:rsidP="0031452F">
            <w:pPr>
              <w:suppressAutoHyphens w:val="0"/>
              <w:jc w:val="both"/>
              <w:rPr>
                <w:rFonts w:ascii="Arial" w:eastAsia="Calibri" w:hAnsi="Arial" w:cs="Arial"/>
                <w:b/>
                <w:lang w:val="sv-SE" w:eastAsia="en-US"/>
              </w:rPr>
            </w:pPr>
            <w:r w:rsidRPr="00515859">
              <w:rPr>
                <w:rFonts w:ascii="Arial" w:eastAsia="Calibri" w:hAnsi="Arial" w:cs="Arial"/>
                <w:b/>
                <w:lang w:val="sv-SE" w:eastAsia="en-US"/>
              </w:rPr>
              <w:t>137%</w:t>
            </w:r>
          </w:p>
        </w:tc>
        <w:tc>
          <w:tcPr>
            <w:tcW w:w="1418" w:type="dxa"/>
            <w:shd w:val="clear" w:color="auto" w:fill="D9D9D9" w:themeFill="background1" w:themeFillShade="D9"/>
            <w:vAlign w:val="center"/>
          </w:tcPr>
          <w:p w14:paraId="148FE3F9" w14:textId="77777777" w:rsidR="00EF4D39" w:rsidRPr="000074CF" w:rsidRDefault="00EF4D39" w:rsidP="0031452F">
            <w:pPr>
              <w:suppressAutoHyphens w:val="0"/>
              <w:jc w:val="both"/>
              <w:rPr>
                <w:rFonts w:ascii="Arial" w:eastAsia="Calibri" w:hAnsi="Arial" w:cs="Arial"/>
                <w:b/>
                <w:lang w:val="sv-SE" w:eastAsia="en-US"/>
              </w:rPr>
            </w:pPr>
            <w:r w:rsidRPr="000074CF">
              <w:rPr>
                <w:rFonts w:ascii="Arial" w:eastAsia="Calibri" w:hAnsi="Arial" w:cs="Arial"/>
                <w:b/>
                <w:lang w:val="sv-SE" w:eastAsia="en-US"/>
              </w:rPr>
              <w:t>116%</w:t>
            </w:r>
          </w:p>
        </w:tc>
      </w:tr>
    </w:tbl>
    <w:p w14:paraId="241C02FC" w14:textId="77777777" w:rsidR="00E76A91" w:rsidRPr="00E72CB9" w:rsidRDefault="00E76A91" w:rsidP="0031452F">
      <w:pPr>
        <w:suppressAutoHyphens w:val="0"/>
        <w:jc w:val="both"/>
        <w:rPr>
          <w:rFonts w:ascii="Arial" w:eastAsia="Calibri" w:hAnsi="Arial" w:cs="Arial"/>
          <w:b/>
          <w:lang w:eastAsia="en-US"/>
        </w:rPr>
      </w:pPr>
    </w:p>
    <w:p w14:paraId="61AB31EC" w14:textId="03CCEC43" w:rsidR="00AF3F35" w:rsidRPr="0031452F" w:rsidRDefault="00EF4D39" w:rsidP="0031452F">
      <w:pPr>
        <w:jc w:val="both"/>
        <w:rPr>
          <w:rFonts w:ascii="Arial" w:hAnsi="Arial" w:cs="Arial"/>
          <w:i/>
          <w:iCs/>
          <w:lang w:eastAsia="en-US"/>
        </w:rPr>
      </w:pPr>
      <w:r w:rsidRPr="0031452F">
        <w:rPr>
          <w:rFonts w:ascii="Arial" w:hAnsi="Arial" w:cs="Arial"/>
          <w:i/>
          <w:iCs/>
          <w:lang w:eastAsia="en-US"/>
        </w:rPr>
        <w:t>T</w:t>
      </w:r>
      <w:r w:rsidR="00AF3F35" w:rsidRPr="0031452F">
        <w:rPr>
          <w:rFonts w:ascii="Arial" w:hAnsi="Arial" w:cs="Arial"/>
          <w:i/>
          <w:iCs/>
          <w:lang w:eastAsia="en-US"/>
        </w:rPr>
        <w:t xml:space="preserve">he total exposure to iodine is superior to the </w:t>
      </w:r>
      <w:r w:rsidRPr="0031452F">
        <w:rPr>
          <w:rFonts w:ascii="Arial" w:hAnsi="Arial" w:cs="Arial"/>
          <w:i/>
          <w:iCs/>
          <w:lang w:eastAsia="en-US"/>
        </w:rPr>
        <w:t>UL</w:t>
      </w:r>
      <w:r w:rsidR="00AF3F35" w:rsidRPr="0031452F">
        <w:rPr>
          <w:rFonts w:ascii="Arial" w:hAnsi="Arial" w:cs="Arial"/>
          <w:i/>
          <w:iCs/>
          <w:lang w:eastAsia="en-US"/>
        </w:rPr>
        <w:t xml:space="preserve"> considering a background value of 25% or 46% of UL. </w:t>
      </w:r>
    </w:p>
    <w:p w14:paraId="7FA7034C" w14:textId="77777777" w:rsidR="00AF3F35" w:rsidRPr="00E72CB9" w:rsidRDefault="00AF3F35" w:rsidP="0031452F">
      <w:pPr>
        <w:suppressAutoHyphens w:val="0"/>
        <w:jc w:val="both"/>
        <w:rPr>
          <w:rFonts w:ascii="Arial" w:eastAsia="Calibri" w:hAnsi="Arial" w:cs="Arial"/>
          <w:lang w:eastAsia="en-US"/>
        </w:rPr>
      </w:pPr>
    </w:p>
    <w:p w14:paraId="5457A339" w14:textId="474D40A2" w:rsidR="00DD72B0" w:rsidRPr="009F2E41" w:rsidRDefault="00DD72B0" w:rsidP="0031452F">
      <w:pPr>
        <w:keepNext/>
        <w:suppressAutoHyphens w:val="0"/>
        <w:jc w:val="both"/>
        <w:rPr>
          <w:rFonts w:ascii="Arial" w:eastAsia="Calibri" w:hAnsi="Arial" w:cs="Arial"/>
          <w:b/>
          <w:lang w:eastAsia="en-US"/>
        </w:rPr>
      </w:pPr>
      <w:r w:rsidRPr="00CE031F">
        <w:rPr>
          <w:rFonts w:ascii="Arial" w:eastAsia="Calibri" w:hAnsi="Arial" w:cs="Arial"/>
          <w:b/>
          <w:lang w:eastAsia="en-US"/>
        </w:rPr>
        <w:t xml:space="preserve">Combined exposure during post-milking </w:t>
      </w:r>
      <w:r w:rsidR="0001205E" w:rsidRPr="00CE031F">
        <w:rPr>
          <w:rFonts w:ascii="Arial" w:eastAsia="Calibri" w:hAnsi="Arial" w:cs="Arial"/>
          <w:b/>
          <w:lang w:eastAsia="en-US"/>
        </w:rPr>
        <w:t>(use</w:t>
      </w:r>
      <w:r w:rsidR="00EF4D39" w:rsidRPr="00CE031F">
        <w:rPr>
          <w:rFonts w:ascii="Arial" w:eastAsia="Calibri" w:hAnsi="Arial" w:cs="Arial"/>
          <w:b/>
          <w:lang w:eastAsia="en-US"/>
        </w:rPr>
        <w:t xml:space="preserve"> </w:t>
      </w:r>
      <w:r w:rsidR="0001205E" w:rsidRPr="00CE031F">
        <w:rPr>
          <w:rFonts w:ascii="Arial" w:eastAsia="Calibri" w:hAnsi="Arial" w:cs="Arial"/>
          <w:b/>
          <w:lang w:eastAsia="en-US"/>
        </w:rPr>
        <w:t>9)</w:t>
      </w:r>
      <w:r w:rsidR="0001205E" w:rsidRPr="009F2E41">
        <w:rPr>
          <w:rFonts w:ascii="Arial" w:eastAsia="Calibri" w:hAnsi="Arial" w:cs="Arial"/>
          <w:b/>
          <w:lang w:eastAsia="en-US"/>
        </w:rPr>
        <w:t xml:space="preserve"> </w:t>
      </w:r>
      <w:r w:rsidRPr="009F2E41">
        <w:rPr>
          <w:rFonts w:ascii="Arial" w:eastAsia="Calibri" w:hAnsi="Arial" w:cs="Arial"/>
          <w:b/>
          <w:lang w:eastAsia="en-US"/>
        </w:rPr>
        <w:t xml:space="preserve">at 2% of PVP iodine: </w:t>
      </w:r>
    </w:p>
    <w:p w14:paraId="2BFE4C54" w14:textId="77777777" w:rsidR="00E76A91" w:rsidRPr="00CC262E" w:rsidRDefault="00E76A91" w:rsidP="0031452F">
      <w:pPr>
        <w:keepNext/>
        <w:suppressAutoHyphens w:val="0"/>
        <w:jc w:val="both"/>
        <w:rPr>
          <w:rFonts w:ascii="Arial" w:eastAsia="Calibri" w:hAnsi="Arial" w:cs="Arial"/>
          <w:b/>
          <w:bCs/>
          <w:lang w:val="sv-SE" w:eastAsia="en-US"/>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559"/>
        <w:gridCol w:w="993"/>
        <w:gridCol w:w="1417"/>
        <w:gridCol w:w="1418"/>
        <w:gridCol w:w="1417"/>
        <w:gridCol w:w="1418"/>
      </w:tblGrid>
      <w:tr w:rsidR="00EF4D39" w:rsidRPr="00E72CB9" w14:paraId="4F74BF2C" w14:textId="77777777" w:rsidTr="00EF4D39">
        <w:tc>
          <w:tcPr>
            <w:tcW w:w="1985" w:type="dxa"/>
            <w:shd w:val="clear" w:color="auto" w:fill="FFFFCC"/>
          </w:tcPr>
          <w:p w14:paraId="55C303E3" w14:textId="77777777" w:rsidR="00EF4D39" w:rsidRPr="00B22902" w:rsidRDefault="00EF4D39" w:rsidP="0031452F">
            <w:pPr>
              <w:keepNext/>
              <w:suppressAutoHyphens w:val="0"/>
              <w:jc w:val="both"/>
              <w:rPr>
                <w:rFonts w:ascii="Arial" w:eastAsia="Calibri" w:hAnsi="Arial" w:cs="Arial"/>
                <w:b/>
                <w:lang w:val="sv-SE" w:eastAsia="en-US"/>
              </w:rPr>
            </w:pPr>
            <w:r w:rsidRPr="00B22902">
              <w:rPr>
                <w:rFonts w:ascii="Arial" w:eastAsia="Calibri" w:hAnsi="Arial" w:cs="Arial"/>
                <w:b/>
                <w:lang w:val="sv-SE" w:eastAsia="en-US"/>
              </w:rPr>
              <w:t>Scenarios combined</w:t>
            </w:r>
          </w:p>
        </w:tc>
        <w:tc>
          <w:tcPr>
            <w:tcW w:w="1559" w:type="dxa"/>
            <w:shd w:val="clear" w:color="auto" w:fill="FFFFCC"/>
          </w:tcPr>
          <w:p w14:paraId="3578FF58" w14:textId="77777777" w:rsidR="00EF4D39" w:rsidRPr="00515859" w:rsidRDefault="00EF4D39" w:rsidP="0031452F">
            <w:pPr>
              <w:keepNext/>
              <w:suppressAutoHyphens w:val="0"/>
              <w:jc w:val="both"/>
              <w:rPr>
                <w:rFonts w:ascii="Arial" w:eastAsia="Calibri" w:hAnsi="Arial" w:cs="Arial"/>
                <w:b/>
                <w:lang w:val="sv-SE" w:eastAsia="en-US"/>
              </w:rPr>
            </w:pPr>
            <w:r w:rsidRPr="00515859">
              <w:rPr>
                <w:rFonts w:ascii="Arial" w:eastAsia="Calibri" w:hAnsi="Arial" w:cs="Arial"/>
                <w:b/>
                <w:lang w:val="sv-SE" w:eastAsia="en-US"/>
              </w:rPr>
              <w:t>Tier</w:t>
            </w:r>
          </w:p>
        </w:tc>
        <w:tc>
          <w:tcPr>
            <w:tcW w:w="993" w:type="dxa"/>
            <w:shd w:val="clear" w:color="auto" w:fill="FFFFCC"/>
          </w:tcPr>
          <w:p w14:paraId="7DE8B1AD" w14:textId="77777777" w:rsidR="00EF4D39" w:rsidRPr="00515859" w:rsidRDefault="00EF4D39" w:rsidP="0031452F">
            <w:pPr>
              <w:keepNext/>
              <w:suppressAutoHyphens w:val="0"/>
              <w:jc w:val="both"/>
              <w:rPr>
                <w:rFonts w:ascii="Arial" w:eastAsia="Calibri" w:hAnsi="Arial" w:cs="Arial"/>
                <w:b/>
                <w:lang w:val="es-ES" w:eastAsia="en-US"/>
              </w:rPr>
            </w:pPr>
            <w:r w:rsidRPr="00515859">
              <w:rPr>
                <w:rFonts w:ascii="Arial" w:eastAsia="Calibri" w:hAnsi="Arial" w:cs="Arial"/>
                <w:b/>
                <w:lang w:val="es-ES" w:eastAsia="en-US"/>
              </w:rPr>
              <w:t>AEL</w:t>
            </w:r>
          </w:p>
          <w:p w14:paraId="62F52A77" w14:textId="77777777" w:rsidR="00EF4D39" w:rsidRPr="00515859" w:rsidRDefault="00EF4D39" w:rsidP="0031452F">
            <w:pPr>
              <w:keepNext/>
              <w:suppressAutoHyphens w:val="0"/>
              <w:jc w:val="both"/>
              <w:rPr>
                <w:rFonts w:ascii="Arial" w:eastAsia="Calibri" w:hAnsi="Arial" w:cs="Arial"/>
                <w:b/>
                <w:lang w:val="es-ES" w:eastAsia="en-US"/>
              </w:rPr>
            </w:pPr>
            <w:r w:rsidRPr="00515859">
              <w:rPr>
                <w:rFonts w:ascii="Arial" w:eastAsia="Calibri" w:hAnsi="Arial" w:cs="Arial"/>
                <w:b/>
                <w:lang w:val="es-ES" w:eastAsia="en-US"/>
              </w:rPr>
              <w:t>mg/kg bw/d</w:t>
            </w:r>
          </w:p>
        </w:tc>
        <w:tc>
          <w:tcPr>
            <w:tcW w:w="1417" w:type="dxa"/>
            <w:shd w:val="clear" w:color="auto" w:fill="FFFFCC"/>
          </w:tcPr>
          <w:p w14:paraId="726AF15E" w14:textId="77777777" w:rsidR="00EF4D39" w:rsidRPr="0031452F" w:rsidRDefault="00EF4D39" w:rsidP="0031452F">
            <w:pPr>
              <w:keepNext/>
              <w:jc w:val="both"/>
              <w:rPr>
                <w:rFonts w:ascii="Arial" w:hAnsi="Arial" w:cs="Arial"/>
                <w:b/>
                <w:lang w:eastAsia="en-US"/>
              </w:rPr>
            </w:pPr>
            <w:r w:rsidRPr="0031452F">
              <w:rPr>
                <w:rFonts w:ascii="Arial" w:hAnsi="Arial" w:cs="Arial"/>
                <w:b/>
                <w:lang w:eastAsia="en-US"/>
              </w:rPr>
              <w:t>Estimated uptake due to biocidal use</w:t>
            </w:r>
          </w:p>
          <w:p w14:paraId="0BBA90B2" w14:textId="77777777" w:rsidR="00EF4D39" w:rsidRPr="00E72CB9" w:rsidRDefault="00EF4D39" w:rsidP="0031452F">
            <w:pPr>
              <w:keepNext/>
              <w:suppressAutoHyphens w:val="0"/>
              <w:jc w:val="both"/>
              <w:rPr>
                <w:rFonts w:ascii="Arial" w:eastAsia="Calibri" w:hAnsi="Arial" w:cs="Arial"/>
                <w:b/>
                <w:lang w:val="sv-SE" w:eastAsia="en-US"/>
              </w:rPr>
            </w:pPr>
            <w:r w:rsidRPr="0031452F">
              <w:rPr>
                <w:rFonts w:ascii="Arial" w:hAnsi="Arial" w:cs="Arial"/>
                <w:b/>
                <w:lang w:eastAsia="en-US"/>
              </w:rPr>
              <w:t>mg/kg bw/d</w:t>
            </w:r>
          </w:p>
        </w:tc>
        <w:tc>
          <w:tcPr>
            <w:tcW w:w="1418" w:type="dxa"/>
            <w:shd w:val="clear" w:color="auto" w:fill="FFFFCC"/>
          </w:tcPr>
          <w:p w14:paraId="0F4DC5B9" w14:textId="77777777" w:rsidR="00EF4D39" w:rsidRPr="0031452F" w:rsidRDefault="00EF4D39" w:rsidP="0031452F">
            <w:pPr>
              <w:keepNext/>
              <w:jc w:val="both"/>
              <w:rPr>
                <w:rFonts w:ascii="Arial" w:hAnsi="Arial" w:cs="Arial"/>
                <w:b/>
                <w:lang w:eastAsia="en-US"/>
              </w:rPr>
            </w:pPr>
            <w:r w:rsidRPr="0031452F">
              <w:rPr>
                <w:rFonts w:ascii="Arial" w:hAnsi="Arial" w:cs="Arial"/>
                <w:b/>
                <w:lang w:eastAsia="en-US"/>
              </w:rPr>
              <w:t>Estimated uptake/ AEL due to biocidal use</w:t>
            </w:r>
          </w:p>
          <w:p w14:paraId="35A70181" w14:textId="77777777" w:rsidR="00EF4D39" w:rsidRPr="00E72CB9" w:rsidRDefault="00EF4D39" w:rsidP="0031452F">
            <w:pPr>
              <w:keepNext/>
              <w:suppressAutoHyphens w:val="0"/>
              <w:jc w:val="both"/>
              <w:rPr>
                <w:rFonts w:ascii="Arial" w:eastAsia="Calibri" w:hAnsi="Arial" w:cs="Arial"/>
                <w:b/>
                <w:lang w:val="sv-SE" w:eastAsia="en-US"/>
              </w:rPr>
            </w:pPr>
            <w:r w:rsidRPr="0031452F">
              <w:rPr>
                <w:rFonts w:ascii="Arial" w:hAnsi="Arial" w:cs="Arial"/>
                <w:b/>
                <w:lang w:eastAsia="en-US"/>
              </w:rPr>
              <w:t>(%)</w:t>
            </w:r>
          </w:p>
        </w:tc>
        <w:tc>
          <w:tcPr>
            <w:tcW w:w="1417" w:type="dxa"/>
            <w:shd w:val="clear" w:color="auto" w:fill="FFFFCC"/>
          </w:tcPr>
          <w:p w14:paraId="6525BB63" w14:textId="77777777" w:rsidR="00EF4D39" w:rsidRPr="0031452F" w:rsidRDefault="00EF4D39" w:rsidP="0031452F">
            <w:pPr>
              <w:keepNext/>
              <w:jc w:val="both"/>
              <w:rPr>
                <w:rFonts w:ascii="Arial" w:hAnsi="Arial" w:cs="Arial"/>
                <w:b/>
                <w:lang w:eastAsia="en-US"/>
              </w:rPr>
            </w:pPr>
            <w:r w:rsidRPr="0031452F">
              <w:rPr>
                <w:rFonts w:ascii="Arial" w:hAnsi="Arial" w:cs="Arial"/>
                <w:b/>
                <w:lang w:eastAsia="en-US"/>
              </w:rPr>
              <w:t>Estimated uptake/ AEL due to biocidal use</w:t>
            </w:r>
          </w:p>
          <w:p w14:paraId="7392A83E" w14:textId="77777777" w:rsidR="00EF4D39" w:rsidRPr="00E72CB9" w:rsidRDefault="00EF4D39" w:rsidP="0031452F">
            <w:pPr>
              <w:keepNext/>
              <w:suppressAutoHyphens w:val="0"/>
              <w:jc w:val="both"/>
              <w:rPr>
                <w:rFonts w:ascii="Arial" w:eastAsia="Calibri" w:hAnsi="Arial" w:cs="Arial"/>
                <w:b/>
                <w:lang w:val="sv-SE" w:eastAsia="en-US"/>
              </w:rPr>
            </w:pPr>
            <w:r w:rsidRPr="0031452F">
              <w:rPr>
                <w:rFonts w:ascii="Arial" w:hAnsi="Arial" w:cs="Arial"/>
                <w:b/>
                <w:lang w:eastAsia="en-US"/>
              </w:rPr>
              <w:t>+ dietary intake 46% UL (%)</w:t>
            </w:r>
          </w:p>
        </w:tc>
        <w:tc>
          <w:tcPr>
            <w:tcW w:w="1418" w:type="dxa"/>
            <w:shd w:val="clear" w:color="auto" w:fill="FFFFCC"/>
          </w:tcPr>
          <w:p w14:paraId="5C4D4636" w14:textId="77777777" w:rsidR="00EF4D39" w:rsidRPr="0031452F" w:rsidRDefault="00EF4D39" w:rsidP="0031452F">
            <w:pPr>
              <w:keepNext/>
              <w:jc w:val="both"/>
              <w:rPr>
                <w:rFonts w:ascii="Arial" w:hAnsi="Arial" w:cs="Arial"/>
                <w:b/>
                <w:lang w:eastAsia="en-US"/>
              </w:rPr>
            </w:pPr>
            <w:r w:rsidRPr="0031452F">
              <w:rPr>
                <w:rFonts w:ascii="Arial" w:hAnsi="Arial" w:cs="Arial"/>
                <w:b/>
                <w:lang w:eastAsia="en-US"/>
              </w:rPr>
              <w:t>Estimated uptake/ AEL due to biocidal use</w:t>
            </w:r>
          </w:p>
          <w:p w14:paraId="1B8B70D8" w14:textId="77777777" w:rsidR="00EF4D39" w:rsidRPr="00E72CB9" w:rsidRDefault="00EF4D39" w:rsidP="0031452F">
            <w:pPr>
              <w:keepNext/>
              <w:suppressAutoHyphens w:val="0"/>
              <w:jc w:val="both"/>
              <w:rPr>
                <w:rFonts w:ascii="Arial" w:eastAsia="Calibri" w:hAnsi="Arial" w:cs="Arial"/>
                <w:b/>
                <w:lang w:val="sv-SE" w:eastAsia="en-US"/>
              </w:rPr>
            </w:pPr>
            <w:r w:rsidRPr="0031452F">
              <w:rPr>
                <w:rFonts w:ascii="Arial" w:hAnsi="Arial" w:cs="Arial"/>
                <w:b/>
                <w:lang w:eastAsia="en-US"/>
              </w:rPr>
              <w:t>+ dietary intake 25% UL (%)</w:t>
            </w:r>
          </w:p>
        </w:tc>
      </w:tr>
      <w:tr w:rsidR="00EF4D39" w:rsidRPr="00E72CB9" w14:paraId="42E3AFDE" w14:textId="77777777" w:rsidTr="00EF4D39">
        <w:tc>
          <w:tcPr>
            <w:tcW w:w="1985" w:type="dxa"/>
            <w:shd w:val="clear" w:color="auto" w:fill="auto"/>
            <w:vAlign w:val="center"/>
          </w:tcPr>
          <w:p w14:paraId="4CD6D75F" w14:textId="77777777" w:rsidR="00EF4D39" w:rsidRPr="00E72CB9" w:rsidRDefault="00EF4D39" w:rsidP="0031452F">
            <w:pPr>
              <w:suppressAutoHyphens w:val="0"/>
              <w:jc w:val="both"/>
              <w:rPr>
                <w:rFonts w:ascii="Arial" w:eastAsia="Calibri" w:hAnsi="Arial" w:cs="Arial"/>
                <w:lang w:eastAsia="en-US"/>
              </w:rPr>
            </w:pPr>
            <w:r w:rsidRPr="00E72CB9">
              <w:rPr>
                <w:rFonts w:ascii="Arial" w:eastAsia="Calibri" w:hAnsi="Arial" w:cs="Arial"/>
                <w:lang w:eastAsia="en-US"/>
              </w:rPr>
              <w:t>Scenario [3]</w:t>
            </w:r>
          </w:p>
          <w:p w14:paraId="69112FED" w14:textId="77777777" w:rsidR="00EF4D39" w:rsidRPr="00CE031F" w:rsidRDefault="00EF4D39" w:rsidP="0031452F">
            <w:pPr>
              <w:suppressAutoHyphens w:val="0"/>
              <w:jc w:val="both"/>
              <w:rPr>
                <w:rFonts w:ascii="Arial" w:eastAsia="Calibri" w:hAnsi="Arial" w:cs="Arial"/>
                <w:lang w:eastAsia="en-US"/>
              </w:rPr>
            </w:pPr>
            <w:r w:rsidRPr="00CE031F">
              <w:rPr>
                <w:rFonts w:ascii="Arial" w:eastAsia="Calibri" w:hAnsi="Arial" w:cs="Arial"/>
                <w:lang w:eastAsia="en-US"/>
              </w:rPr>
              <w:t>Loading spray</w:t>
            </w:r>
          </w:p>
        </w:tc>
        <w:tc>
          <w:tcPr>
            <w:tcW w:w="1559" w:type="dxa"/>
            <w:shd w:val="clear" w:color="auto" w:fill="auto"/>
            <w:vAlign w:val="center"/>
          </w:tcPr>
          <w:p w14:paraId="53687DD3" w14:textId="77777777" w:rsidR="00EF4D39" w:rsidRPr="009F2E41" w:rsidRDefault="00EF4D39" w:rsidP="0031452F">
            <w:pPr>
              <w:suppressAutoHyphens w:val="0"/>
              <w:jc w:val="both"/>
              <w:rPr>
                <w:rFonts w:ascii="Arial" w:eastAsia="Calibri" w:hAnsi="Arial" w:cs="Arial"/>
                <w:lang w:eastAsia="en-US"/>
              </w:rPr>
            </w:pPr>
            <w:r w:rsidRPr="009F2E41">
              <w:rPr>
                <w:rFonts w:ascii="Arial" w:eastAsia="Calibri" w:hAnsi="Arial" w:cs="Arial"/>
                <w:lang w:eastAsia="en-US"/>
              </w:rPr>
              <w:t>2 (gloves)</w:t>
            </w:r>
          </w:p>
        </w:tc>
        <w:tc>
          <w:tcPr>
            <w:tcW w:w="993" w:type="dxa"/>
            <w:shd w:val="clear" w:color="auto" w:fill="auto"/>
            <w:vAlign w:val="center"/>
          </w:tcPr>
          <w:p w14:paraId="6AAFE29D" w14:textId="77777777" w:rsidR="00EF4D39" w:rsidRPr="00CC262E" w:rsidRDefault="00EF4D39" w:rsidP="0031452F">
            <w:pPr>
              <w:suppressAutoHyphens w:val="0"/>
              <w:jc w:val="both"/>
              <w:rPr>
                <w:rFonts w:ascii="Arial" w:eastAsia="Calibri" w:hAnsi="Arial" w:cs="Arial"/>
                <w:lang w:val="sv-SE" w:eastAsia="sv-SE"/>
              </w:rPr>
            </w:pPr>
            <w:r w:rsidRPr="009F2E41">
              <w:rPr>
                <w:rFonts w:ascii="Arial" w:eastAsia="Calibri" w:hAnsi="Arial" w:cs="Arial"/>
                <w:lang w:eastAsia="en-US"/>
              </w:rPr>
              <w:t>1 × 10</w:t>
            </w:r>
            <w:r w:rsidRPr="009F2E41">
              <w:rPr>
                <w:rFonts w:ascii="Cambria Math" w:eastAsia="Calibri" w:hAnsi="Cambria Math" w:cs="Cambria Math"/>
                <w:lang w:eastAsia="en-US"/>
              </w:rPr>
              <w:t>⁻</w:t>
            </w:r>
            <w:r w:rsidRPr="00CC262E">
              <w:rPr>
                <w:rFonts w:ascii="Arial" w:eastAsia="Calibri" w:hAnsi="Arial" w:cs="Arial"/>
                <w:vertAlign w:val="superscript"/>
                <w:lang w:eastAsia="en-US"/>
              </w:rPr>
              <w:t>2</w:t>
            </w:r>
          </w:p>
        </w:tc>
        <w:tc>
          <w:tcPr>
            <w:tcW w:w="1417" w:type="dxa"/>
            <w:shd w:val="clear" w:color="auto" w:fill="auto"/>
            <w:vAlign w:val="center"/>
          </w:tcPr>
          <w:p w14:paraId="78958E81" w14:textId="77777777" w:rsidR="00EF4D39" w:rsidRPr="00515859" w:rsidRDefault="00EF4D39" w:rsidP="0031452F">
            <w:pPr>
              <w:suppressAutoHyphens w:val="0"/>
              <w:jc w:val="both"/>
              <w:rPr>
                <w:rFonts w:ascii="Arial" w:eastAsia="Calibri" w:hAnsi="Arial" w:cs="Arial"/>
                <w:lang w:eastAsia="en-US"/>
              </w:rPr>
            </w:pPr>
            <w:r w:rsidRPr="00B22902">
              <w:rPr>
                <w:rFonts w:ascii="Arial" w:eastAsia="Calibri" w:hAnsi="Arial" w:cs="Arial"/>
                <w:lang w:eastAsia="en-US"/>
              </w:rPr>
              <w:t>7.1× 10</w:t>
            </w:r>
            <w:r w:rsidRPr="00515859">
              <w:rPr>
                <w:rFonts w:ascii="Cambria Math" w:eastAsia="Calibri" w:hAnsi="Cambria Math" w:cs="Cambria Math"/>
                <w:lang w:eastAsia="en-US"/>
              </w:rPr>
              <w:t>⁻</w:t>
            </w:r>
            <w:r w:rsidRPr="00515859">
              <w:rPr>
                <w:rFonts w:ascii="Arial" w:eastAsia="Calibri" w:hAnsi="Arial" w:cs="Arial"/>
                <w:vertAlign w:val="superscript"/>
                <w:lang w:eastAsia="en-US"/>
              </w:rPr>
              <w:t>4</w:t>
            </w:r>
          </w:p>
        </w:tc>
        <w:tc>
          <w:tcPr>
            <w:tcW w:w="1418" w:type="dxa"/>
            <w:shd w:val="clear" w:color="auto" w:fill="auto"/>
            <w:vAlign w:val="center"/>
          </w:tcPr>
          <w:p w14:paraId="1C88D32A" w14:textId="77777777" w:rsidR="00EF4D39" w:rsidRPr="000074CF" w:rsidRDefault="00EF4D39" w:rsidP="0031452F">
            <w:pPr>
              <w:suppressAutoHyphens w:val="0"/>
              <w:jc w:val="both"/>
              <w:rPr>
                <w:rFonts w:ascii="Arial" w:eastAsia="Calibri" w:hAnsi="Arial" w:cs="Arial"/>
                <w:lang w:val="sv-SE" w:eastAsia="en-US"/>
              </w:rPr>
            </w:pPr>
            <w:r w:rsidRPr="000074CF">
              <w:rPr>
                <w:rFonts w:ascii="Arial" w:eastAsia="Calibri" w:hAnsi="Arial" w:cs="Arial"/>
                <w:lang w:val="sv-SE" w:eastAsia="en-US"/>
              </w:rPr>
              <w:t>7%</w:t>
            </w:r>
          </w:p>
        </w:tc>
        <w:tc>
          <w:tcPr>
            <w:tcW w:w="1417" w:type="dxa"/>
          </w:tcPr>
          <w:p w14:paraId="1FD1B71A" w14:textId="77777777" w:rsidR="00EF4D39" w:rsidRPr="000074CF" w:rsidRDefault="00EF4D39" w:rsidP="0031452F">
            <w:pPr>
              <w:suppressAutoHyphens w:val="0"/>
              <w:jc w:val="both"/>
              <w:rPr>
                <w:rFonts w:ascii="Arial" w:eastAsia="Calibri" w:hAnsi="Arial" w:cs="Arial"/>
                <w:b/>
                <w:lang w:val="sv-SE" w:eastAsia="en-US"/>
              </w:rPr>
            </w:pPr>
            <w:r w:rsidRPr="000074CF">
              <w:rPr>
                <w:rFonts w:ascii="Arial" w:eastAsia="Calibri" w:hAnsi="Arial" w:cs="Arial"/>
                <w:b/>
                <w:lang w:val="sv-SE" w:eastAsia="en-US"/>
              </w:rPr>
              <w:t>53%</w:t>
            </w:r>
          </w:p>
        </w:tc>
        <w:tc>
          <w:tcPr>
            <w:tcW w:w="1418" w:type="dxa"/>
          </w:tcPr>
          <w:p w14:paraId="4B6A2A40" w14:textId="77777777" w:rsidR="00EF4D39" w:rsidRPr="000074CF" w:rsidRDefault="00EF4D39" w:rsidP="0031452F">
            <w:pPr>
              <w:suppressAutoHyphens w:val="0"/>
              <w:jc w:val="both"/>
              <w:rPr>
                <w:rFonts w:ascii="Arial" w:eastAsia="Calibri" w:hAnsi="Arial" w:cs="Arial"/>
                <w:b/>
                <w:lang w:val="sv-SE" w:eastAsia="en-US"/>
              </w:rPr>
            </w:pPr>
            <w:r w:rsidRPr="000074CF">
              <w:rPr>
                <w:rFonts w:ascii="Arial" w:eastAsia="Calibri" w:hAnsi="Arial" w:cs="Arial"/>
                <w:b/>
                <w:lang w:val="sv-SE" w:eastAsia="en-US"/>
              </w:rPr>
              <w:t>32%</w:t>
            </w:r>
          </w:p>
        </w:tc>
      </w:tr>
      <w:tr w:rsidR="00EF4D39" w:rsidRPr="00E72CB9" w14:paraId="0CB02AD5" w14:textId="77777777" w:rsidTr="00EF4D39">
        <w:tc>
          <w:tcPr>
            <w:tcW w:w="1985" w:type="dxa"/>
            <w:tcBorders>
              <w:bottom w:val="single" w:sz="4" w:space="0" w:color="auto"/>
            </w:tcBorders>
            <w:shd w:val="clear" w:color="auto" w:fill="auto"/>
            <w:vAlign w:val="center"/>
          </w:tcPr>
          <w:p w14:paraId="33DEB097" w14:textId="77777777" w:rsidR="00EF4D39" w:rsidRPr="00E72CB9" w:rsidRDefault="00EF4D39" w:rsidP="0031452F">
            <w:pPr>
              <w:suppressAutoHyphens w:val="0"/>
              <w:jc w:val="both"/>
              <w:rPr>
                <w:rFonts w:ascii="Arial" w:eastAsia="Calibri" w:hAnsi="Arial" w:cs="Arial"/>
                <w:lang w:eastAsia="en-US"/>
              </w:rPr>
            </w:pPr>
            <w:r w:rsidRPr="00E72CB9">
              <w:rPr>
                <w:rFonts w:ascii="Arial" w:eastAsia="Calibri" w:hAnsi="Arial" w:cs="Arial"/>
                <w:lang w:eastAsia="en-US"/>
              </w:rPr>
              <w:t>Scenario [4]</w:t>
            </w:r>
          </w:p>
          <w:p w14:paraId="01295BA3" w14:textId="77777777" w:rsidR="00EF4D39" w:rsidRPr="009F2E41" w:rsidRDefault="00EF4D39" w:rsidP="0031452F">
            <w:pPr>
              <w:suppressAutoHyphens w:val="0"/>
              <w:jc w:val="both"/>
              <w:rPr>
                <w:rFonts w:ascii="Arial" w:eastAsia="Calibri" w:hAnsi="Arial" w:cs="Arial"/>
                <w:lang w:val="sv-SE" w:eastAsia="sv-SE"/>
              </w:rPr>
            </w:pPr>
            <w:r w:rsidRPr="00CE031F">
              <w:rPr>
                <w:rFonts w:ascii="Arial" w:eastAsia="Calibri" w:hAnsi="Arial" w:cs="Arial"/>
                <w:lang w:eastAsia="en-US"/>
              </w:rPr>
              <w:t>Application by spraying</w:t>
            </w:r>
          </w:p>
        </w:tc>
        <w:tc>
          <w:tcPr>
            <w:tcW w:w="1559" w:type="dxa"/>
            <w:tcBorders>
              <w:bottom w:val="single" w:sz="4" w:space="0" w:color="auto"/>
            </w:tcBorders>
            <w:shd w:val="clear" w:color="auto" w:fill="auto"/>
            <w:vAlign w:val="center"/>
          </w:tcPr>
          <w:p w14:paraId="2AAD3A55" w14:textId="77777777" w:rsidR="00EF4D39" w:rsidRPr="009F2E41" w:rsidRDefault="00EF4D39" w:rsidP="0031452F">
            <w:pPr>
              <w:suppressAutoHyphens w:val="0"/>
              <w:jc w:val="both"/>
              <w:rPr>
                <w:rFonts w:ascii="Arial" w:eastAsia="Calibri" w:hAnsi="Arial" w:cs="Arial"/>
                <w:lang w:eastAsia="en-US"/>
              </w:rPr>
            </w:pPr>
            <w:r w:rsidRPr="009F2E41">
              <w:rPr>
                <w:rFonts w:ascii="Arial" w:eastAsia="Calibri" w:hAnsi="Arial" w:cs="Arial"/>
                <w:lang w:eastAsia="en-US"/>
              </w:rPr>
              <w:t>3 (gloves and coated coverall)</w:t>
            </w:r>
          </w:p>
        </w:tc>
        <w:tc>
          <w:tcPr>
            <w:tcW w:w="993" w:type="dxa"/>
            <w:tcBorders>
              <w:bottom w:val="single" w:sz="4" w:space="0" w:color="auto"/>
            </w:tcBorders>
            <w:shd w:val="clear" w:color="auto" w:fill="auto"/>
            <w:vAlign w:val="center"/>
          </w:tcPr>
          <w:p w14:paraId="52A3989C" w14:textId="77777777" w:rsidR="00EF4D39" w:rsidRPr="00B22902" w:rsidRDefault="00EF4D39" w:rsidP="0031452F">
            <w:pPr>
              <w:suppressAutoHyphens w:val="0"/>
              <w:jc w:val="both"/>
              <w:rPr>
                <w:rFonts w:ascii="Arial" w:eastAsia="Calibri" w:hAnsi="Arial" w:cs="Arial"/>
                <w:lang w:val="sv-SE" w:eastAsia="sv-SE"/>
              </w:rPr>
            </w:pPr>
            <w:r w:rsidRPr="009F2E41">
              <w:rPr>
                <w:rFonts w:ascii="Arial" w:eastAsia="Calibri" w:hAnsi="Arial" w:cs="Arial"/>
                <w:lang w:eastAsia="en-US"/>
              </w:rPr>
              <w:t>1 × 10</w:t>
            </w:r>
            <w:r w:rsidRPr="00CC262E">
              <w:rPr>
                <w:rFonts w:ascii="Cambria Math" w:eastAsia="Calibri" w:hAnsi="Cambria Math" w:cs="Cambria Math"/>
                <w:lang w:eastAsia="en-US"/>
              </w:rPr>
              <w:t>⁻</w:t>
            </w:r>
            <w:r w:rsidRPr="00CC262E">
              <w:rPr>
                <w:rFonts w:ascii="Arial" w:eastAsia="Calibri" w:hAnsi="Arial" w:cs="Arial"/>
                <w:vertAlign w:val="superscript"/>
                <w:lang w:eastAsia="en-US"/>
              </w:rPr>
              <w:t>2</w:t>
            </w:r>
          </w:p>
        </w:tc>
        <w:tc>
          <w:tcPr>
            <w:tcW w:w="1417" w:type="dxa"/>
            <w:tcBorders>
              <w:bottom w:val="single" w:sz="4" w:space="0" w:color="auto"/>
            </w:tcBorders>
            <w:shd w:val="clear" w:color="auto" w:fill="auto"/>
            <w:vAlign w:val="center"/>
          </w:tcPr>
          <w:p w14:paraId="692273D2" w14:textId="77777777" w:rsidR="00EF4D39" w:rsidRPr="00515859" w:rsidRDefault="00EF4D39" w:rsidP="0031452F">
            <w:pPr>
              <w:suppressAutoHyphens w:val="0"/>
              <w:jc w:val="both"/>
              <w:rPr>
                <w:rFonts w:ascii="Arial" w:eastAsia="Calibri" w:hAnsi="Arial" w:cs="Arial"/>
                <w:lang w:eastAsia="en-US"/>
              </w:rPr>
            </w:pPr>
            <w:r w:rsidRPr="00515859">
              <w:rPr>
                <w:rFonts w:ascii="Arial" w:eastAsia="Calibri" w:hAnsi="Arial" w:cs="Arial"/>
                <w:lang w:eastAsia="en-US"/>
              </w:rPr>
              <w:t>5.65× 10</w:t>
            </w:r>
            <w:r w:rsidRPr="00515859">
              <w:rPr>
                <w:rFonts w:ascii="Cambria Math" w:eastAsia="Calibri" w:hAnsi="Cambria Math" w:cs="Cambria Math"/>
                <w:lang w:eastAsia="en-US"/>
              </w:rPr>
              <w:t>⁻</w:t>
            </w:r>
            <w:r w:rsidRPr="00515859">
              <w:rPr>
                <w:rFonts w:ascii="Arial" w:eastAsia="Calibri" w:hAnsi="Arial" w:cs="Arial"/>
                <w:vertAlign w:val="superscript"/>
                <w:lang w:eastAsia="en-US"/>
              </w:rPr>
              <w:t>3</w:t>
            </w:r>
          </w:p>
        </w:tc>
        <w:tc>
          <w:tcPr>
            <w:tcW w:w="1418" w:type="dxa"/>
            <w:tcBorders>
              <w:bottom w:val="single" w:sz="4" w:space="0" w:color="auto"/>
            </w:tcBorders>
            <w:shd w:val="clear" w:color="auto" w:fill="auto"/>
            <w:vAlign w:val="center"/>
          </w:tcPr>
          <w:p w14:paraId="69C22B09" w14:textId="77777777" w:rsidR="00EF4D39" w:rsidRPr="000074CF" w:rsidRDefault="00EF4D39" w:rsidP="0031452F">
            <w:pPr>
              <w:suppressAutoHyphens w:val="0"/>
              <w:jc w:val="both"/>
              <w:rPr>
                <w:rFonts w:ascii="Arial" w:eastAsia="Calibri" w:hAnsi="Arial" w:cs="Arial"/>
                <w:lang w:val="sv-SE" w:eastAsia="en-US"/>
              </w:rPr>
            </w:pPr>
            <w:r w:rsidRPr="000074CF">
              <w:rPr>
                <w:rFonts w:ascii="Arial" w:eastAsia="Calibri" w:hAnsi="Arial" w:cs="Arial"/>
                <w:lang w:val="sv-SE" w:eastAsia="en-US"/>
              </w:rPr>
              <w:t>57%</w:t>
            </w:r>
          </w:p>
        </w:tc>
        <w:tc>
          <w:tcPr>
            <w:tcW w:w="1417" w:type="dxa"/>
            <w:tcBorders>
              <w:bottom w:val="single" w:sz="4" w:space="0" w:color="auto"/>
            </w:tcBorders>
          </w:tcPr>
          <w:p w14:paraId="042380A8" w14:textId="77777777" w:rsidR="00EF4D39" w:rsidRPr="000074CF" w:rsidRDefault="00EF4D39" w:rsidP="0031452F">
            <w:pPr>
              <w:suppressAutoHyphens w:val="0"/>
              <w:jc w:val="both"/>
              <w:rPr>
                <w:rFonts w:ascii="Arial" w:eastAsia="Calibri" w:hAnsi="Arial" w:cs="Arial"/>
                <w:b/>
                <w:lang w:val="sv-SE" w:eastAsia="en-US"/>
              </w:rPr>
            </w:pPr>
            <w:r w:rsidRPr="000074CF">
              <w:rPr>
                <w:rFonts w:ascii="Arial" w:eastAsia="Calibri" w:hAnsi="Arial" w:cs="Arial"/>
                <w:b/>
                <w:lang w:val="sv-SE" w:eastAsia="en-US"/>
              </w:rPr>
              <w:t>103%</w:t>
            </w:r>
          </w:p>
        </w:tc>
        <w:tc>
          <w:tcPr>
            <w:tcW w:w="1418" w:type="dxa"/>
            <w:tcBorders>
              <w:bottom w:val="single" w:sz="4" w:space="0" w:color="auto"/>
            </w:tcBorders>
          </w:tcPr>
          <w:p w14:paraId="610B61B4" w14:textId="77777777" w:rsidR="00EF4D39" w:rsidRPr="000074CF" w:rsidRDefault="00EF4D39" w:rsidP="0031452F">
            <w:pPr>
              <w:suppressAutoHyphens w:val="0"/>
              <w:jc w:val="both"/>
              <w:rPr>
                <w:rFonts w:ascii="Arial" w:eastAsia="Calibri" w:hAnsi="Arial" w:cs="Arial"/>
                <w:b/>
                <w:lang w:val="sv-SE" w:eastAsia="en-US"/>
              </w:rPr>
            </w:pPr>
            <w:r w:rsidRPr="000074CF">
              <w:rPr>
                <w:rFonts w:ascii="Arial" w:eastAsia="Calibri" w:hAnsi="Arial" w:cs="Arial"/>
                <w:b/>
                <w:lang w:val="sv-SE" w:eastAsia="en-US"/>
              </w:rPr>
              <w:t>82%</w:t>
            </w:r>
          </w:p>
        </w:tc>
      </w:tr>
      <w:tr w:rsidR="00EF4D39" w:rsidRPr="00E72CB9" w14:paraId="6DB51929" w14:textId="77777777" w:rsidTr="00EF4D39">
        <w:tc>
          <w:tcPr>
            <w:tcW w:w="1985" w:type="dxa"/>
            <w:shd w:val="clear" w:color="auto" w:fill="D9D9D9" w:themeFill="background1" w:themeFillShade="D9"/>
            <w:vAlign w:val="center"/>
          </w:tcPr>
          <w:p w14:paraId="5D67EB31" w14:textId="77777777" w:rsidR="00EF4D39" w:rsidRPr="00E72CB9" w:rsidRDefault="00EF4D39" w:rsidP="0031452F">
            <w:pPr>
              <w:suppressAutoHyphens w:val="0"/>
              <w:jc w:val="both"/>
              <w:rPr>
                <w:rFonts w:ascii="Arial" w:eastAsia="Calibri" w:hAnsi="Arial" w:cs="Arial"/>
                <w:lang w:eastAsia="en-US"/>
              </w:rPr>
            </w:pPr>
            <w:r w:rsidRPr="00E72CB9">
              <w:rPr>
                <w:rFonts w:ascii="Arial" w:eastAsia="Calibri" w:hAnsi="Arial" w:cs="Arial"/>
                <w:lang w:eastAsia="en-US"/>
              </w:rPr>
              <w:t>Combined exposure spraying</w:t>
            </w:r>
          </w:p>
        </w:tc>
        <w:tc>
          <w:tcPr>
            <w:tcW w:w="1559" w:type="dxa"/>
            <w:shd w:val="clear" w:color="auto" w:fill="D9D9D9" w:themeFill="background1" w:themeFillShade="D9"/>
            <w:vAlign w:val="center"/>
          </w:tcPr>
          <w:p w14:paraId="76B6B161" w14:textId="77777777" w:rsidR="00EF4D39" w:rsidRPr="00CE031F" w:rsidRDefault="00EF4D39" w:rsidP="0031452F">
            <w:pPr>
              <w:suppressAutoHyphens w:val="0"/>
              <w:jc w:val="both"/>
              <w:rPr>
                <w:rFonts w:ascii="Arial" w:eastAsia="Calibri" w:hAnsi="Arial" w:cs="Arial"/>
                <w:lang w:eastAsia="en-US"/>
              </w:rPr>
            </w:pPr>
            <w:r w:rsidRPr="00CE031F">
              <w:rPr>
                <w:rFonts w:ascii="Arial" w:eastAsia="Calibri" w:hAnsi="Arial" w:cs="Arial"/>
                <w:lang w:eastAsia="en-US"/>
              </w:rPr>
              <w:t>See above</w:t>
            </w:r>
          </w:p>
        </w:tc>
        <w:tc>
          <w:tcPr>
            <w:tcW w:w="993" w:type="dxa"/>
            <w:shd w:val="clear" w:color="auto" w:fill="D9D9D9" w:themeFill="background1" w:themeFillShade="D9"/>
            <w:vAlign w:val="center"/>
          </w:tcPr>
          <w:p w14:paraId="59BFDCBC" w14:textId="77777777" w:rsidR="00EF4D39" w:rsidRPr="00CC262E" w:rsidRDefault="00EF4D39" w:rsidP="0031452F">
            <w:pPr>
              <w:suppressAutoHyphens w:val="0"/>
              <w:jc w:val="both"/>
              <w:rPr>
                <w:rFonts w:ascii="Arial" w:eastAsia="Calibri" w:hAnsi="Arial" w:cs="Arial"/>
                <w:lang w:eastAsia="en-US"/>
              </w:rPr>
            </w:pPr>
            <w:r w:rsidRPr="009F2E41">
              <w:rPr>
                <w:rFonts w:ascii="Arial" w:eastAsia="Calibri" w:hAnsi="Arial" w:cs="Arial"/>
                <w:lang w:eastAsia="en-US"/>
              </w:rPr>
              <w:t>1 × 10</w:t>
            </w:r>
            <w:r w:rsidRPr="009F2E41">
              <w:rPr>
                <w:rFonts w:ascii="Cambria Math" w:eastAsia="Calibri" w:hAnsi="Cambria Math" w:cs="Cambria Math"/>
                <w:lang w:eastAsia="en-US"/>
              </w:rPr>
              <w:t>⁻</w:t>
            </w:r>
            <w:r w:rsidRPr="00CC262E">
              <w:rPr>
                <w:rFonts w:ascii="Arial" w:eastAsia="Calibri" w:hAnsi="Arial" w:cs="Arial"/>
                <w:vertAlign w:val="superscript"/>
                <w:lang w:eastAsia="en-US"/>
              </w:rPr>
              <w:t>2</w:t>
            </w:r>
          </w:p>
        </w:tc>
        <w:tc>
          <w:tcPr>
            <w:tcW w:w="1417" w:type="dxa"/>
            <w:shd w:val="clear" w:color="auto" w:fill="D9D9D9" w:themeFill="background1" w:themeFillShade="D9"/>
            <w:vAlign w:val="center"/>
          </w:tcPr>
          <w:p w14:paraId="3083F3EF" w14:textId="77777777" w:rsidR="00EF4D39" w:rsidRPr="00515859" w:rsidRDefault="00EF4D39" w:rsidP="0031452F">
            <w:pPr>
              <w:suppressAutoHyphens w:val="0"/>
              <w:jc w:val="both"/>
              <w:rPr>
                <w:rFonts w:ascii="Arial" w:eastAsia="Calibri" w:hAnsi="Arial" w:cs="Arial"/>
                <w:color w:val="000000"/>
                <w:lang w:val="sv-SE" w:eastAsia="sv-SE"/>
              </w:rPr>
            </w:pPr>
            <w:r w:rsidRPr="00B22902">
              <w:rPr>
                <w:rFonts w:ascii="Arial" w:eastAsia="Calibri" w:hAnsi="Arial" w:cs="Arial"/>
                <w:lang w:eastAsia="en-US"/>
              </w:rPr>
              <w:t>6.36× 10</w:t>
            </w:r>
            <w:r w:rsidRPr="00515859">
              <w:rPr>
                <w:rFonts w:ascii="Cambria Math" w:eastAsia="Calibri" w:hAnsi="Cambria Math" w:cs="Cambria Math"/>
                <w:lang w:eastAsia="en-US"/>
              </w:rPr>
              <w:t>⁻</w:t>
            </w:r>
            <w:r w:rsidRPr="00515859">
              <w:rPr>
                <w:rFonts w:ascii="Arial" w:eastAsia="Calibri" w:hAnsi="Arial" w:cs="Arial"/>
                <w:vertAlign w:val="superscript"/>
                <w:lang w:eastAsia="en-US"/>
              </w:rPr>
              <w:t>3</w:t>
            </w:r>
          </w:p>
        </w:tc>
        <w:tc>
          <w:tcPr>
            <w:tcW w:w="1418" w:type="dxa"/>
            <w:shd w:val="clear" w:color="auto" w:fill="D9D9D9" w:themeFill="background1" w:themeFillShade="D9"/>
            <w:vAlign w:val="center"/>
          </w:tcPr>
          <w:p w14:paraId="5131F748" w14:textId="77777777" w:rsidR="00EF4D39" w:rsidRPr="000074CF" w:rsidRDefault="00EF4D39" w:rsidP="0031452F">
            <w:pPr>
              <w:suppressAutoHyphens w:val="0"/>
              <w:jc w:val="both"/>
              <w:rPr>
                <w:rFonts w:ascii="Arial" w:eastAsia="Calibri" w:hAnsi="Arial" w:cs="Arial"/>
                <w:lang w:val="sv-SE" w:eastAsia="en-US"/>
              </w:rPr>
            </w:pPr>
            <w:r w:rsidRPr="000074CF">
              <w:rPr>
                <w:rFonts w:ascii="Arial" w:eastAsia="Calibri" w:hAnsi="Arial" w:cs="Arial"/>
                <w:lang w:val="sv-SE" w:eastAsia="en-US"/>
              </w:rPr>
              <w:t>64%</w:t>
            </w:r>
          </w:p>
        </w:tc>
        <w:tc>
          <w:tcPr>
            <w:tcW w:w="1417" w:type="dxa"/>
            <w:shd w:val="clear" w:color="auto" w:fill="D9D9D9" w:themeFill="background1" w:themeFillShade="D9"/>
          </w:tcPr>
          <w:p w14:paraId="63ECD326" w14:textId="77777777" w:rsidR="00EF4D39" w:rsidRPr="000074CF" w:rsidRDefault="00EF4D39" w:rsidP="0031452F">
            <w:pPr>
              <w:suppressAutoHyphens w:val="0"/>
              <w:jc w:val="both"/>
              <w:rPr>
                <w:rFonts w:ascii="Arial" w:eastAsia="Calibri" w:hAnsi="Arial" w:cs="Arial"/>
                <w:b/>
                <w:lang w:val="sv-SE" w:eastAsia="en-US"/>
              </w:rPr>
            </w:pPr>
            <w:r w:rsidRPr="000074CF">
              <w:rPr>
                <w:rFonts w:ascii="Arial" w:eastAsia="Calibri" w:hAnsi="Arial" w:cs="Arial"/>
                <w:b/>
                <w:lang w:val="sv-SE" w:eastAsia="en-US"/>
              </w:rPr>
              <w:t>110%</w:t>
            </w:r>
          </w:p>
        </w:tc>
        <w:tc>
          <w:tcPr>
            <w:tcW w:w="1418" w:type="dxa"/>
            <w:shd w:val="clear" w:color="auto" w:fill="D9D9D9" w:themeFill="background1" w:themeFillShade="D9"/>
          </w:tcPr>
          <w:p w14:paraId="0F6D4322" w14:textId="77777777" w:rsidR="00EF4D39" w:rsidRPr="000074CF" w:rsidRDefault="00EF4D39" w:rsidP="0031452F">
            <w:pPr>
              <w:suppressAutoHyphens w:val="0"/>
              <w:jc w:val="both"/>
              <w:rPr>
                <w:rFonts w:ascii="Arial" w:eastAsia="Calibri" w:hAnsi="Arial" w:cs="Arial"/>
                <w:b/>
                <w:lang w:val="sv-SE" w:eastAsia="en-US"/>
              </w:rPr>
            </w:pPr>
            <w:r w:rsidRPr="000074CF">
              <w:rPr>
                <w:rFonts w:ascii="Arial" w:eastAsia="Calibri" w:hAnsi="Arial" w:cs="Arial"/>
                <w:b/>
                <w:lang w:val="sv-SE" w:eastAsia="en-US"/>
              </w:rPr>
              <w:t>89%</w:t>
            </w:r>
          </w:p>
        </w:tc>
      </w:tr>
    </w:tbl>
    <w:p w14:paraId="5793215F" w14:textId="77777777" w:rsidR="00E76A91" w:rsidRPr="00E72CB9" w:rsidRDefault="00E76A91" w:rsidP="0031452F">
      <w:pPr>
        <w:suppressAutoHyphens w:val="0"/>
        <w:jc w:val="both"/>
        <w:rPr>
          <w:rFonts w:ascii="Arial" w:eastAsia="Calibri" w:hAnsi="Arial" w:cs="Arial"/>
          <w:b/>
          <w:lang w:eastAsia="en-US"/>
        </w:rPr>
      </w:pPr>
    </w:p>
    <w:p w14:paraId="42740D82" w14:textId="58528856" w:rsidR="006D4B68" w:rsidRPr="0031452F" w:rsidRDefault="00EF4D39" w:rsidP="0031452F">
      <w:pPr>
        <w:jc w:val="both"/>
        <w:rPr>
          <w:rFonts w:ascii="Arial" w:hAnsi="Arial" w:cs="Arial"/>
          <w:i/>
          <w:iCs/>
          <w:lang w:eastAsia="en-US"/>
        </w:rPr>
      </w:pPr>
      <w:r w:rsidRPr="0031452F">
        <w:rPr>
          <w:rFonts w:ascii="Arial" w:hAnsi="Arial" w:cs="Arial"/>
          <w:i/>
          <w:iCs/>
          <w:lang w:eastAsia="en-US"/>
        </w:rPr>
        <w:t>T</w:t>
      </w:r>
      <w:r w:rsidR="006D4B68" w:rsidRPr="0031452F">
        <w:rPr>
          <w:rFonts w:ascii="Arial" w:hAnsi="Arial" w:cs="Arial"/>
          <w:i/>
          <w:iCs/>
          <w:lang w:eastAsia="en-US"/>
        </w:rPr>
        <w:t xml:space="preserve">he total exposure to iodine is inferior to </w:t>
      </w:r>
      <w:r w:rsidRPr="0031452F">
        <w:rPr>
          <w:rFonts w:ascii="Arial" w:hAnsi="Arial" w:cs="Arial"/>
          <w:i/>
          <w:iCs/>
          <w:lang w:eastAsia="en-US"/>
        </w:rPr>
        <w:t>UL</w:t>
      </w:r>
      <w:r w:rsidR="006D4B68" w:rsidRPr="0031452F">
        <w:rPr>
          <w:rFonts w:ascii="Arial" w:hAnsi="Arial" w:cs="Arial"/>
          <w:i/>
          <w:iCs/>
          <w:lang w:eastAsia="en-US"/>
        </w:rPr>
        <w:t xml:space="preserve">considering a background value of 25% of UL. </w:t>
      </w:r>
    </w:p>
    <w:p w14:paraId="7936FF74" w14:textId="4B7B868E" w:rsidR="006D4B68" w:rsidRPr="0031452F" w:rsidRDefault="006D4B68" w:rsidP="0031452F">
      <w:pPr>
        <w:jc w:val="both"/>
        <w:rPr>
          <w:rFonts w:ascii="Arial" w:hAnsi="Arial" w:cs="Arial"/>
          <w:i/>
          <w:iCs/>
          <w:lang w:eastAsia="en-US"/>
        </w:rPr>
      </w:pPr>
      <w:r w:rsidRPr="0031452F">
        <w:rPr>
          <w:rFonts w:ascii="Arial" w:hAnsi="Arial" w:cs="Arial"/>
          <w:i/>
          <w:iCs/>
          <w:lang w:eastAsia="en-US"/>
        </w:rPr>
        <w:t>Using a value of 46%, a risk cannot be excluded.</w:t>
      </w:r>
      <w:r w:rsidR="00EF4D39" w:rsidRPr="0031452F">
        <w:rPr>
          <w:rFonts w:ascii="Arial" w:hAnsi="Arial" w:cs="Arial"/>
          <w:i/>
          <w:iCs/>
          <w:lang w:eastAsia="en-US"/>
        </w:rPr>
        <w:t xml:space="preserve"> </w:t>
      </w:r>
    </w:p>
    <w:p w14:paraId="4DF2ED11" w14:textId="77777777" w:rsidR="00E76A91" w:rsidRPr="00E72CB9" w:rsidRDefault="00E76A91" w:rsidP="0031452F">
      <w:pPr>
        <w:suppressAutoHyphens w:val="0"/>
        <w:jc w:val="both"/>
        <w:rPr>
          <w:rFonts w:ascii="Arial" w:eastAsia="Calibri" w:hAnsi="Arial" w:cs="Arial"/>
          <w:b/>
          <w:bCs/>
          <w:lang w:val="sv-SE" w:eastAsia="en-US"/>
        </w:rPr>
      </w:pPr>
    </w:p>
    <w:p w14:paraId="7B7D7C9D" w14:textId="77777777" w:rsidR="00796039" w:rsidRPr="00CE031F" w:rsidRDefault="00796039" w:rsidP="0031452F">
      <w:pPr>
        <w:suppressAutoHyphens w:val="0"/>
        <w:jc w:val="both"/>
        <w:rPr>
          <w:rFonts w:ascii="Arial" w:eastAsia="Calibri" w:hAnsi="Arial" w:cs="Arial"/>
          <w:b/>
          <w:bCs/>
          <w:lang w:val="sv-SE" w:eastAsia="en-US"/>
        </w:rPr>
      </w:pPr>
      <w:r w:rsidRPr="00CE031F">
        <w:rPr>
          <w:rFonts w:ascii="Arial" w:eastAsia="Calibri" w:hAnsi="Arial" w:cs="Arial"/>
          <w:b/>
          <w:bCs/>
          <w:lang w:val="sv-SE" w:eastAsia="en-US"/>
        </w:rPr>
        <w:t>Application by automated spraying (use 3 and 8):</w:t>
      </w:r>
    </w:p>
    <w:p w14:paraId="18229244" w14:textId="77777777" w:rsidR="00156593" w:rsidRPr="009F2E41" w:rsidRDefault="00156593" w:rsidP="0031452F">
      <w:pPr>
        <w:suppressAutoHyphens w:val="0"/>
        <w:jc w:val="both"/>
        <w:rPr>
          <w:rFonts w:ascii="Arial" w:eastAsia="Calibri" w:hAnsi="Arial" w:cs="Arial"/>
          <w:b/>
          <w:bCs/>
          <w:lang w:val="sv-SE" w:eastAsia="en-US"/>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559"/>
        <w:gridCol w:w="993"/>
        <w:gridCol w:w="1417"/>
        <w:gridCol w:w="1418"/>
        <w:gridCol w:w="1417"/>
        <w:gridCol w:w="1418"/>
      </w:tblGrid>
      <w:tr w:rsidR="00EF4D39" w:rsidRPr="00E72CB9" w14:paraId="2EA8A953" w14:textId="77777777" w:rsidTr="00EF4D39">
        <w:tc>
          <w:tcPr>
            <w:tcW w:w="1985" w:type="dxa"/>
            <w:shd w:val="clear" w:color="auto" w:fill="FFFFCC"/>
          </w:tcPr>
          <w:p w14:paraId="6BEAA841" w14:textId="77777777" w:rsidR="00EF4D39" w:rsidRPr="009F2E41" w:rsidRDefault="00EF4D39" w:rsidP="0031452F">
            <w:pPr>
              <w:suppressAutoHyphens w:val="0"/>
              <w:jc w:val="both"/>
              <w:rPr>
                <w:rFonts w:ascii="Arial" w:eastAsia="Calibri" w:hAnsi="Arial" w:cs="Arial"/>
                <w:b/>
                <w:lang w:val="sv-SE" w:eastAsia="en-US"/>
              </w:rPr>
            </w:pPr>
            <w:r w:rsidRPr="009F2E41">
              <w:rPr>
                <w:rFonts w:ascii="Arial" w:eastAsia="Calibri" w:hAnsi="Arial" w:cs="Arial"/>
                <w:b/>
                <w:lang w:val="sv-SE" w:eastAsia="en-US"/>
              </w:rPr>
              <w:t>Scenarios combined</w:t>
            </w:r>
          </w:p>
        </w:tc>
        <w:tc>
          <w:tcPr>
            <w:tcW w:w="1559" w:type="dxa"/>
            <w:shd w:val="clear" w:color="auto" w:fill="FFFFCC"/>
          </w:tcPr>
          <w:p w14:paraId="2445B87C" w14:textId="77777777" w:rsidR="00EF4D39" w:rsidRPr="00CC262E" w:rsidRDefault="00EF4D39" w:rsidP="0031452F">
            <w:pPr>
              <w:suppressAutoHyphens w:val="0"/>
              <w:jc w:val="both"/>
              <w:rPr>
                <w:rFonts w:ascii="Arial" w:eastAsia="Calibri" w:hAnsi="Arial" w:cs="Arial"/>
                <w:b/>
                <w:lang w:val="sv-SE" w:eastAsia="en-US"/>
              </w:rPr>
            </w:pPr>
            <w:r w:rsidRPr="00CC262E">
              <w:rPr>
                <w:rFonts w:ascii="Arial" w:eastAsia="Calibri" w:hAnsi="Arial" w:cs="Arial"/>
                <w:b/>
                <w:lang w:val="sv-SE" w:eastAsia="en-US"/>
              </w:rPr>
              <w:t>Tier</w:t>
            </w:r>
          </w:p>
        </w:tc>
        <w:tc>
          <w:tcPr>
            <w:tcW w:w="993" w:type="dxa"/>
            <w:shd w:val="clear" w:color="auto" w:fill="FFFFCC"/>
          </w:tcPr>
          <w:p w14:paraId="21C3229F" w14:textId="77777777" w:rsidR="00EF4D39" w:rsidRPr="00CC262E" w:rsidRDefault="00EF4D39" w:rsidP="0031452F">
            <w:pPr>
              <w:suppressAutoHyphens w:val="0"/>
              <w:jc w:val="both"/>
              <w:rPr>
                <w:rFonts w:ascii="Arial" w:eastAsia="Calibri" w:hAnsi="Arial" w:cs="Arial"/>
                <w:b/>
                <w:lang w:val="es-ES" w:eastAsia="en-US"/>
              </w:rPr>
            </w:pPr>
            <w:r w:rsidRPr="00CC262E">
              <w:rPr>
                <w:rFonts w:ascii="Arial" w:eastAsia="Calibri" w:hAnsi="Arial" w:cs="Arial"/>
                <w:b/>
                <w:lang w:val="es-ES" w:eastAsia="en-US"/>
              </w:rPr>
              <w:t>AEL</w:t>
            </w:r>
          </w:p>
          <w:p w14:paraId="561402BB" w14:textId="77777777" w:rsidR="00EF4D39" w:rsidRPr="00B22902" w:rsidRDefault="00EF4D39" w:rsidP="0031452F">
            <w:pPr>
              <w:suppressAutoHyphens w:val="0"/>
              <w:jc w:val="both"/>
              <w:rPr>
                <w:rFonts w:ascii="Arial" w:eastAsia="Calibri" w:hAnsi="Arial" w:cs="Arial"/>
                <w:b/>
                <w:lang w:val="es-ES" w:eastAsia="en-US"/>
              </w:rPr>
            </w:pPr>
            <w:r w:rsidRPr="00B22902">
              <w:rPr>
                <w:rFonts w:ascii="Arial" w:eastAsia="Calibri" w:hAnsi="Arial" w:cs="Arial"/>
                <w:b/>
                <w:lang w:val="es-ES" w:eastAsia="en-US"/>
              </w:rPr>
              <w:t>mg/kg bw/d</w:t>
            </w:r>
          </w:p>
        </w:tc>
        <w:tc>
          <w:tcPr>
            <w:tcW w:w="1417" w:type="dxa"/>
            <w:shd w:val="clear" w:color="auto" w:fill="FFFFCC"/>
          </w:tcPr>
          <w:p w14:paraId="58B99906" w14:textId="77777777" w:rsidR="00EF4D39" w:rsidRPr="0031452F" w:rsidRDefault="00EF4D39" w:rsidP="0031452F">
            <w:pPr>
              <w:jc w:val="both"/>
              <w:rPr>
                <w:rFonts w:ascii="Arial" w:hAnsi="Arial" w:cs="Arial"/>
                <w:b/>
                <w:lang w:eastAsia="en-US"/>
              </w:rPr>
            </w:pPr>
            <w:r w:rsidRPr="0031452F">
              <w:rPr>
                <w:rFonts w:ascii="Arial" w:hAnsi="Arial" w:cs="Arial"/>
                <w:b/>
                <w:lang w:eastAsia="en-US"/>
              </w:rPr>
              <w:t>Estimated uptake due to biocidal use</w:t>
            </w:r>
          </w:p>
          <w:p w14:paraId="633053E5" w14:textId="77777777" w:rsidR="00EF4D39" w:rsidRPr="00E72CB9" w:rsidRDefault="00EF4D39" w:rsidP="0031452F">
            <w:pPr>
              <w:suppressAutoHyphens w:val="0"/>
              <w:jc w:val="both"/>
              <w:rPr>
                <w:rFonts w:ascii="Arial" w:eastAsia="Calibri" w:hAnsi="Arial" w:cs="Arial"/>
                <w:b/>
                <w:lang w:val="sv-SE" w:eastAsia="en-US"/>
              </w:rPr>
            </w:pPr>
            <w:r w:rsidRPr="0031452F">
              <w:rPr>
                <w:rFonts w:ascii="Arial" w:hAnsi="Arial" w:cs="Arial"/>
                <w:b/>
                <w:lang w:eastAsia="en-US"/>
              </w:rPr>
              <w:t>mg/kg bw/d</w:t>
            </w:r>
          </w:p>
        </w:tc>
        <w:tc>
          <w:tcPr>
            <w:tcW w:w="1418" w:type="dxa"/>
            <w:shd w:val="clear" w:color="auto" w:fill="FFFFCC"/>
          </w:tcPr>
          <w:p w14:paraId="500F546D" w14:textId="77777777" w:rsidR="00EF4D39" w:rsidRPr="0031452F" w:rsidRDefault="00EF4D39" w:rsidP="0031452F">
            <w:pPr>
              <w:jc w:val="both"/>
              <w:rPr>
                <w:rFonts w:ascii="Arial" w:hAnsi="Arial" w:cs="Arial"/>
                <w:b/>
                <w:lang w:eastAsia="en-US"/>
              </w:rPr>
            </w:pPr>
            <w:r w:rsidRPr="0031452F">
              <w:rPr>
                <w:rFonts w:ascii="Arial" w:hAnsi="Arial" w:cs="Arial"/>
                <w:b/>
                <w:lang w:eastAsia="en-US"/>
              </w:rPr>
              <w:t>Estimated uptake/ AEL due to biocidal use</w:t>
            </w:r>
          </w:p>
          <w:p w14:paraId="7726CA70" w14:textId="77777777" w:rsidR="00EF4D39" w:rsidRPr="00E72CB9" w:rsidRDefault="00EF4D39" w:rsidP="0031452F">
            <w:pPr>
              <w:suppressAutoHyphens w:val="0"/>
              <w:jc w:val="both"/>
              <w:rPr>
                <w:rFonts w:ascii="Arial" w:eastAsia="Calibri" w:hAnsi="Arial" w:cs="Arial"/>
                <w:b/>
                <w:lang w:val="sv-SE" w:eastAsia="en-US"/>
              </w:rPr>
            </w:pPr>
            <w:r w:rsidRPr="0031452F">
              <w:rPr>
                <w:rFonts w:ascii="Arial" w:hAnsi="Arial" w:cs="Arial"/>
                <w:b/>
                <w:lang w:eastAsia="en-US"/>
              </w:rPr>
              <w:t>(%)</w:t>
            </w:r>
          </w:p>
        </w:tc>
        <w:tc>
          <w:tcPr>
            <w:tcW w:w="1417" w:type="dxa"/>
            <w:shd w:val="clear" w:color="auto" w:fill="FFFFCC"/>
          </w:tcPr>
          <w:p w14:paraId="00478D50" w14:textId="77777777" w:rsidR="00EF4D39" w:rsidRPr="0031452F" w:rsidRDefault="00EF4D39" w:rsidP="0031452F">
            <w:pPr>
              <w:jc w:val="both"/>
              <w:rPr>
                <w:rFonts w:ascii="Arial" w:hAnsi="Arial" w:cs="Arial"/>
                <w:b/>
                <w:lang w:eastAsia="en-US"/>
              </w:rPr>
            </w:pPr>
            <w:r w:rsidRPr="0031452F">
              <w:rPr>
                <w:rFonts w:ascii="Arial" w:hAnsi="Arial" w:cs="Arial"/>
                <w:b/>
                <w:lang w:eastAsia="en-US"/>
              </w:rPr>
              <w:t>Estimated uptake/ AEL due to biocidal use</w:t>
            </w:r>
          </w:p>
          <w:p w14:paraId="5404E03F" w14:textId="77777777" w:rsidR="00EF4D39" w:rsidRPr="00E72CB9" w:rsidRDefault="00EF4D39" w:rsidP="0031452F">
            <w:pPr>
              <w:suppressAutoHyphens w:val="0"/>
              <w:jc w:val="both"/>
              <w:rPr>
                <w:rFonts w:ascii="Arial" w:eastAsia="Calibri" w:hAnsi="Arial" w:cs="Arial"/>
                <w:b/>
                <w:lang w:val="sv-SE" w:eastAsia="en-US"/>
              </w:rPr>
            </w:pPr>
            <w:r w:rsidRPr="0031452F">
              <w:rPr>
                <w:rFonts w:ascii="Arial" w:hAnsi="Arial" w:cs="Arial"/>
                <w:b/>
                <w:lang w:eastAsia="en-US"/>
              </w:rPr>
              <w:t>+ dietary intake 46% UL (%)</w:t>
            </w:r>
          </w:p>
        </w:tc>
        <w:tc>
          <w:tcPr>
            <w:tcW w:w="1418" w:type="dxa"/>
            <w:shd w:val="clear" w:color="auto" w:fill="FFFFCC"/>
          </w:tcPr>
          <w:p w14:paraId="5A1BB4D7" w14:textId="77777777" w:rsidR="00EF4D39" w:rsidRPr="0031452F" w:rsidRDefault="00EF4D39" w:rsidP="0031452F">
            <w:pPr>
              <w:jc w:val="both"/>
              <w:rPr>
                <w:rFonts w:ascii="Arial" w:hAnsi="Arial" w:cs="Arial"/>
                <w:b/>
                <w:lang w:eastAsia="en-US"/>
              </w:rPr>
            </w:pPr>
            <w:r w:rsidRPr="0031452F">
              <w:rPr>
                <w:rFonts w:ascii="Arial" w:hAnsi="Arial" w:cs="Arial"/>
                <w:b/>
                <w:lang w:eastAsia="en-US"/>
              </w:rPr>
              <w:t>Estimated uptake/ AEL due to biocidal use</w:t>
            </w:r>
          </w:p>
          <w:p w14:paraId="73F5902B" w14:textId="77777777" w:rsidR="00EF4D39" w:rsidRPr="00E72CB9" w:rsidRDefault="00EF4D39" w:rsidP="0031452F">
            <w:pPr>
              <w:suppressAutoHyphens w:val="0"/>
              <w:jc w:val="both"/>
              <w:rPr>
                <w:rFonts w:ascii="Arial" w:eastAsia="Calibri" w:hAnsi="Arial" w:cs="Arial"/>
                <w:b/>
                <w:lang w:val="sv-SE" w:eastAsia="en-US"/>
              </w:rPr>
            </w:pPr>
            <w:r w:rsidRPr="0031452F">
              <w:rPr>
                <w:rFonts w:ascii="Arial" w:hAnsi="Arial" w:cs="Arial"/>
                <w:b/>
                <w:lang w:eastAsia="en-US"/>
              </w:rPr>
              <w:t>+ dietary intake 25% UL (%)</w:t>
            </w:r>
          </w:p>
        </w:tc>
      </w:tr>
      <w:tr w:rsidR="00EF4D39" w:rsidRPr="00E72CB9" w14:paraId="029C2288" w14:textId="77777777" w:rsidTr="00EF4D39">
        <w:tc>
          <w:tcPr>
            <w:tcW w:w="1985" w:type="dxa"/>
            <w:shd w:val="clear" w:color="auto" w:fill="auto"/>
            <w:vAlign w:val="center"/>
          </w:tcPr>
          <w:p w14:paraId="1774979E" w14:textId="77777777" w:rsidR="00EF4D39" w:rsidRPr="00E72CB9" w:rsidRDefault="00EF4D39" w:rsidP="0031452F">
            <w:pPr>
              <w:suppressAutoHyphens w:val="0"/>
              <w:jc w:val="both"/>
              <w:rPr>
                <w:rFonts w:ascii="Arial" w:eastAsia="Calibri" w:hAnsi="Arial" w:cs="Arial"/>
                <w:lang w:eastAsia="en-US"/>
              </w:rPr>
            </w:pPr>
            <w:r w:rsidRPr="00E72CB9">
              <w:rPr>
                <w:rFonts w:ascii="Arial" w:eastAsia="Calibri" w:hAnsi="Arial" w:cs="Arial"/>
                <w:lang w:eastAsia="en-US"/>
              </w:rPr>
              <w:t>Scenario [5]</w:t>
            </w:r>
          </w:p>
          <w:p w14:paraId="6EE9404B" w14:textId="77777777" w:rsidR="00EF4D39" w:rsidRPr="009F2E41" w:rsidRDefault="00EF4D39" w:rsidP="0031452F">
            <w:pPr>
              <w:suppressAutoHyphens w:val="0"/>
              <w:jc w:val="both"/>
              <w:rPr>
                <w:rFonts w:ascii="Arial" w:eastAsia="Calibri" w:hAnsi="Arial" w:cs="Arial"/>
                <w:lang w:val="sv-SE" w:eastAsia="en-US"/>
              </w:rPr>
            </w:pPr>
            <w:r w:rsidRPr="00CE031F">
              <w:rPr>
                <w:rFonts w:ascii="Arial" w:eastAsia="Calibri" w:hAnsi="Arial" w:cs="Arial"/>
                <w:lang w:eastAsia="en-US"/>
              </w:rPr>
              <w:t>Loading automated spray</w:t>
            </w:r>
          </w:p>
        </w:tc>
        <w:tc>
          <w:tcPr>
            <w:tcW w:w="1559" w:type="dxa"/>
            <w:shd w:val="clear" w:color="auto" w:fill="auto"/>
            <w:vAlign w:val="center"/>
          </w:tcPr>
          <w:p w14:paraId="05546A6C" w14:textId="77777777" w:rsidR="00EF4D39" w:rsidRPr="009F2E41" w:rsidRDefault="00EF4D39" w:rsidP="0031452F">
            <w:pPr>
              <w:suppressAutoHyphens w:val="0"/>
              <w:jc w:val="both"/>
              <w:rPr>
                <w:rFonts w:ascii="Arial" w:eastAsia="Calibri" w:hAnsi="Arial" w:cs="Arial"/>
                <w:lang w:val="sv-SE" w:eastAsia="en-US"/>
              </w:rPr>
            </w:pPr>
            <w:r w:rsidRPr="009F2E41">
              <w:rPr>
                <w:rFonts w:ascii="Arial" w:eastAsia="Calibri" w:hAnsi="Arial" w:cs="Arial"/>
                <w:lang w:val="sv-SE" w:eastAsia="en-US"/>
              </w:rPr>
              <w:t>1</w:t>
            </w:r>
          </w:p>
        </w:tc>
        <w:tc>
          <w:tcPr>
            <w:tcW w:w="993" w:type="dxa"/>
            <w:shd w:val="clear" w:color="auto" w:fill="auto"/>
            <w:vAlign w:val="center"/>
          </w:tcPr>
          <w:p w14:paraId="12835760" w14:textId="77777777" w:rsidR="00EF4D39" w:rsidRPr="00B22902" w:rsidRDefault="00EF4D39" w:rsidP="0031452F">
            <w:pPr>
              <w:suppressAutoHyphens w:val="0"/>
              <w:jc w:val="both"/>
              <w:rPr>
                <w:rFonts w:ascii="Arial" w:eastAsia="Calibri" w:hAnsi="Arial" w:cs="Arial"/>
                <w:lang w:val="sv-SE" w:eastAsia="sv-SE"/>
              </w:rPr>
            </w:pPr>
            <w:r w:rsidRPr="009F2E41">
              <w:rPr>
                <w:rFonts w:ascii="Arial" w:eastAsia="Calibri" w:hAnsi="Arial" w:cs="Arial"/>
                <w:lang w:eastAsia="en-US"/>
              </w:rPr>
              <w:t>1 × 10</w:t>
            </w:r>
            <w:r w:rsidRPr="00CC262E">
              <w:rPr>
                <w:rFonts w:ascii="Cambria Math" w:eastAsia="Calibri" w:hAnsi="Cambria Math" w:cs="Cambria Math"/>
                <w:lang w:eastAsia="en-US"/>
              </w:rPr>
              <w:t>⁻</w:t>
            </w:r>
            <w:r w:rsidRPr="00CC262E">
              <w:rPr>
                <w:rFonts w:ascii="Arial" w:eastAsia="Calibri" w:hAnsi="Arial" w:cs="Arial"/>
                <w:vertAlign w:val="superscript"/>
                <w:lang w:eastAsia="en-US"/>
              </w:rPr>
              <w:t>2</w:t>
            </w:r>
          </w:p>
        </w:tc>
        <w:tc>
          <w:tcPr>
            <w:tcW w:w="1417" w:type="dxa"/>
            <w:shd w:val="clear" w:color="auto" w:fill="auto"/>
            <w:vAlign w:val="center"/>
          </w:tcPr>
          <w:p w14:paraId="53BBC2CF" w14:textId="77777777" w:rsidR="00EF4D39" w:rsidRPr="00515859" w:rsidRDefault="00EF4D39" w:rsidP="0031452F">
            <w:pPr>
              <w:suppressAutoHyphens w:val="0"/>
              <w:jc w:val="both"/>
              <w:rPr>
                <w:rFonts w:ascii="Arial" w:eastAsia="Calibri" w:hAnsi="Arial" w:cs="Arial"/>
                <w:lang w:val="sv-SE" w:eastAsia="en-US"/>
              </w:rPr>
            </w:pPr>
            <w:r w:rsidRPr="00515859">
              <w:rPr>
                <w:rFonts w:ascii="Arial" w:eastAsia="Calibri" w:hAnsi="Arial" w:cs="Arial"/>
                <w:lang w:eastAsia="en-US"/>
              </w:rPr>
              <w:t>5.64 × 10</w:t>
            </w:r>
            <w:r w:rsidRPr="00515859">
              <w:rPr>
                <w:rFonts w:ascii="Cambria Math" w:eastAsia="Calibri" w:hAnsi="Cambria Math" w:cs="Cambria Math"/>
                <w:lang w:eastAsia="en-US"/>
              </w:rPr>
              <w:t>⁻</w:t>
            </w:r>
            <w:r w:rsidRPr="00515859">
              <w:rPr>
                <w:rFonts w:ascii="Arial" w:eastAsia="Calibri" w:hAnsi="Arial" w:cs="Arial"/>
                <w:vertAlign w:val="superscript"/>
                <w:lang w:eastAsia="en-US"/>
              </w:rPr>
              <w:t>5</w:t>
            </w:r>
          </w:p>
        </w:tc>
        <w:tc>
          <w:tcPr>
            <w:tcW w:w="1418" w:type="dxa"/>
            <w:shd w:val="clear" w:color="auto" w:fill="auto"/>
            <w:vAlign w:val="center"/>
          </w:tcPr>
          <w:p w14:paraId="652D5D3B" w14:textId="77777777" w:rsidR="00EF4D39" w:rsidRPr="000074CF" w:rsidRDefault="00EF4D39" w:rsidP="0031452F">
            <w:pPr>
              <w:suppressAutoHyphens w:val="0"/>
              <w:jc w:val="both"/>
              <w:rPr>
                <w:rFonts w:ascii="Arial" w:eastAsia="Calibri" w:hAnsi="Arial" w:cs="Arial"/>
                <w:lang w:val="sv-SE" w:eastAsia="en-US"/>
              </w:rPr>
            </w:pPr>
            <w:r w:rsidRPr="000074CF">
              <w:rPr>
                <w:rFonts w:ascii="Arial" w:eastAsia="Calibri" w:hAnsi="Arial" w:cs="Arial"/>
                <w:lang w:val="sv-SE" w:eastAsia="en-US"/>
              </w:rPr>
              <w:t>0.6%</w:t>
            </w:r>
          </w:p>
        </w:tc>
        <w:tc>
          <w:tcPr>
            <w:tcW w:w="1417" w:type="dxa"/>
            <w:vAlign w:val="center"/>
          </w:tcPr>
          <w:p w14:paraId="0109019B" w14:textId="77777777" w:rsidR="00EF4D39" w:rsidRPr="000074CF" w:rsidRDefault="00EF4D39" w:rsidP="0031452F">
            <w:pPr>
              <w:suppressAutoHyphens w:val="0"/>
              <w:jc w:val="both"/>
              <w:rPr>
                <w:rFonts w:ascii="Arial" w:eastAsia="Calibri" w:hAnsi="Arial" w:cs="Arial"/>
                <w:b/>
                <w:lang w:val="sv-SE" w:eastAsia="en-US"/>
              </w:rPr>
            </w:pPr>
            <w:r w:rsidRPr="000074CF">
              <w:rPr>
                <w:rFonts w:ascii="Arial" w:eastAsia="Calibri" w:hAnsi="Arial" w:cs="Arial"/>
                <w:b/>
                <w:lang w:val="sv-SE" w:eastAsia="en-US"/>
              </w:rPr>
              <w:t>47%</w:t>
            </w:r>
          </w:p>
        </w:tc>
        <w:tc>
          <w:tcPr>
            <w:tcW w:w="1418" w:type="dxa"/>
            <w:vAlign w:val="center"/>
          </w:tcPr>
          <w:p w14:paraId="518F5426" w14:textId="77777777" w:rsidR="00EF4D39" w:rsidRPr="000074CF" w:rsidRDefault="00EF4D39" w:rsidP="0031452F">
            <w:pPr>
              <w:suppressAutoHyphens w:val="0"/>
              <w:jc w:val="both"/>
              <w:rPr>
                <w:rFonts w:ascii="Arial" w:eastAsia="Calibri" w:hAnsi="Arial" w:cs="Arial"/>
                <w:b/>
                <w:lang w:val="sv-SE" w:eastAsia="en-US"/>
              </w:rPr>
            </w:pPr>
            <w:r w:rsidRPr="000074CF">
              <w:rPr>
                <w:rFonts w:ascii="Arial" w:eastAsia="Calibri" w:hAnsi="Arial" w:cs="Arial"/>
                <w:b/>
                <w:lang w:val="sv-SE" w:eastAsia="en-US"/>
              </w:rPr>
              <w:t>26%</w:t>
            </w:r>
          </w:p>
        </w:tc>
      </w:tr>
      <w:tr w:rsidR="00EF4D39" w:rsidRPr="00E72CB9" w14:paraId="3837FE88" w14:textId="77777777" w:rsidTr="00EF4D39">
        <w:tc>
          <w:tcPr>
            <w:tcW w:w="1985" w:type="dxa"/>
            <w:shd w:val="clear" w:color="auto" w:fill="D9D9D9" w:themeFill="background1" w:themeFillShade="D9"/>
            <w:vAlign w:val="center"/>
          </w:tcPr>
          <w:p w14:paraId="3AE5697D" w14:textId="77777777" w:rsidR="00EF4D39" w:rsidRPr="00E72CB9" w:rsidRDefault="00EF4D39" w:rsidP="0031452F">
            <w:pPr>
              <w:suppressAutoHyphens w:val="0"/>
              <w:jc w:val="both"/>
              <w:rPr>
                <w:rFonts w:ascii="Arial" w:eastAsia="Calibri" w:hAnsi="Arial" w:cs="Arial"/>
                <w:lang w:eastAsia="en-US"/>
              </w:rPr>
            </w:pPr>
            <w:r w:rsidRPr="00E72CB9">
              <w:rPr>
                <w:rFonts w:ascii="Arial" w:eastAsia="Calibri" w:hAnsi="Arial" w:cs="Arial"/>
                <w:lang w:eastAsia="en-US"/>
              </w:rPr>
              <w:t>Combined exposure dipping</w:t>
            </w:r>
          </w:p>
        </w:tc>
        <w:tc>
          <w:tcPr>
            <w:tcW w:w="1559" w:type="dxa"/>
            <w:shd w:val="clear" w:color="auto" w:fill="D9D9D9" w:themeFill="background1" w:themeFillShade="D9"/>
            <w:vAlign w:val="center"/>
          </w:tcPr>
          <w:p w14:paraId="0E0CAF17" w14:textId="77777777" w:rsidR="00EF4D39" w:rsidRPr="00CE031F" w:rsidRDefault="00EF4D39" w:rsidP="0031452F">
            <w:pPr>
              <w:suppressAutoHyphens w:val="0"/>
              <w:jc w:val="both"/>
              <w:rPr>
                <w:rFonts w:ascii="Arial" w:eastAsia="Calibri" w:hAnsi="Arial" w:cs="Arial"/>
                <w:lang w:eastAsia="en-US"/>
              </w:rPr>
            </w:pPr>
            <w:r w:rsidRPr="00CE031F">
              <w:rPr>
                <w:rFonts w:ascii="Arial" w:eastAsia="Calibri" w:hAnsi="Arial" w:cs="Arial"/>
                <w:lang w:eastAsia="en-US"/>
              </w:rPr>
              <w:t>1</w:t>
            </w:r>
          </w:p>
        </w:tc>
        <w:tc>
          <w:tcPr>
            <w:tcW w:w="993" w:type="dxa"/>
            <w:shd w:val="clear" w:color="auto" w:fill="D9D9D9" w:themeFill="background1" w:themeFillShade="D9"/>
            <w:vAlign w:val="center"/>
          </w:tcPr>
          <w:p w14:paraId="17A5C532" w14:textId="77777777" w:rsidR="00EF4D39" w:rsidRPr="00CC262E" w:rsidRDefault="00EF4D39" w:rsidP="0031452F">
            <w:pPr>
              <w:suppressAutoHyphens w:val="0"/>
              <w:jc w:val="both"/>
              <w:rPr>
                <w:rFonts w:ascii="Arial" w:eastAsia="Calibri" w:hAnsi="Arial" w:cs="Arial"/>
                <w:lang w:eastAsia="en-US"/>
              </w:rPr>
            </w:pPr>
            <w:r w:rsidRPr="009F2E41">
              <w:rPr>
                <w:rFonts w:ascii="Arial" w:eastAsia="Calibri" w:hAnsi="Arial" w:cs="Arial"/>
                <w:lang w:eastAsia="en-US"/>
              </w:rPr>
              <w:t>1 × 10</w:t>
            </w:r>
            <w:r w:rsidRPr="009F2E41">
              <w:rPr>
                <w:rFonts w:ascii="Cambria Math" w:eastAsia="Calibri" w:hAnsi="Cambria Math" w:cs="Cambria Math"/>
                <w:lang w:eastAsia="en-US"/>
              </w:rPr>
              <w:t>⁻</w:t>
            </w:r>
            <w:r w:rsidRPr="009F2E41">
              <w:rPr>
                <w:rFonts w:ascii="Arial" w:eastAsia="Calibri" w:hAnsi="Arial" w:cs="Arial"/>
                <w:vertAlign w:val="superscript"/>
                <w:lang w:eastAsia="en-US"/>
              </w:rPr>
              <w:t>2</w:t>
            </w:r>
          </w:p>
        </w:tc>
        <w:tc>
          <w:tcPr>
            <w:tcW w:w="1417" w:type="dxa"/>
            <w:shd w:val="clear" w:color="auto" w:fill="D9D9D9" w:themeFill="background1" w:themeFillShade="D9"/>
            <w:vAlign w:val="center"/>
          </w:tcPr>
          <w:p w14:paraId="4D8ADFB6" w14:textId="77777777" w:rsidR="00EF4D39" w:rsidRPr="00515859" w:rsidRDefault="00EF4D39" w:rsidP="0031452F">
            <w:pPr>
              <w:suppressAutoHyphens w:val="0"/>
              <w:jc w:val="both"/>
              <w:rPr>
                <w:rFonts w:ascii="Arial" w:eastAsia="Calibri" w:hAnsi="Arial" w:cs="Arial"/>
                <w:color w:val="000000"/>
                <w:lang w:val="sv-SE" w:eastAsia="sv-SE"/>
              </w:rPr>
            </w:pPr>
            <w:r w:rsidRPr="00CC262E">
              <w:rPr>
                <w:rFonts w:ascii="Arial" w:eastAsia="Calibri" w:hAnsi="Arial" w:cs="Arial"/>
                <w:lang w:eastAsia="en-US"/>
              </w:rPr>
              <w:t>5.64 × 10</w:t>
            </w:r>
            <w:r w:rsidRPr="00B22902">
              <w:rPr>
                <w:rFonts w:ascii="Cambria Math" w:eastAsia="Calibri" w:hAnsi="Cambria Math" w:cs="Cambria Math"/>
                <w:lang w:eastAsia="en-US"/>
              </w:rPr>
              <w:t>⁻</w:t>
            </w:r>
            <w:r w:rsidRPr="00515859">
              <w:rPr>
                <w:rFonts w:ascii="Arial" w:eastAsia="Calibri" w:hAnsi="Arial" w:cs="Arial"/>
                <w:vertAlign w:val="superscript"/>
                <w:lang w:eastAsia="en-US"/>
              </w:rPr>
              <w:t>5</w:t>
            </w:r>
          </w:p>
        </w:tc>
        <w:tc>
          <w:tcPr>
            <w:tcW w:w="1418" w:type="dxa"/>
            <w:shd w:val="clear" w:color="auto" w:fill="D9D9D9" w:themeFill="background1" w:themeFillShade="D9"/>
            <w:vAlign w:val="center"/>
          </w:tcPr>
          <w:p w14:paraId="63B52D12" w14:textId="77777777" w:rsidR="00EF4D39" w:rsidRPr="00515859" w:rsidRDefault="00EF4D39" w:rsidP="0031452F">
            <w:pPr>
              <w:suppressAutoHyphens w:val="0"/>
              <w:jc w:val="both"/>
              <w:rPr>
                <w:rFonts w:ascii="Arial" w:eastAsia="Calibri" w:hAnsi="Arial" w:cs="Arial"/>
                <w:lang w:val="sv-SE" w:eastAsia="en-US"/>
              </w:rPr>
            </w:pPr>
            <w:r w:rsidRPr="00515859">
              <w:rPr>
                <w:rFonts w:ascii="Arial" w:eastAsia="Calibri" w:hAnsi="Arial" w:cs="Arial"/>
                <w:lang w:val="sv-SE" w:eastAsia="en-US"/>
              </w:rPr>
              <w:t>0.6%</w:t>
            </w:r>
          </w:p>
        </w:tc>
        <w:tc>
          <w:tcPr>
            <w:tcW w:w="1417" w:type="dxa"/>
            <w:shd w:val="clear" w:color="auto" w:fill="D9D9D9" w:themeFill="background1" w:themeFillShade="D9"/>
            <w:vAlign w:val="center"/>
          </w:tcPr>
          <w:p w14:paraId="5EC8B77A" w14:textId="77777777" w:rsidR="00EF4D39" w:rsidRPr="00515859" w:rsidRDefault="00EF4D39" w:rsidP="0031452F">
            <w:pPr>
              <w:suppressAutoHyphens w:val="0"/>
              <w:jc w:val="both"/>
              <w:rPr>
                <w:rFonts w:ascii="Arial" w:eastAsia="Calibri" w:hAnsi="Arial" w:cs="Arial"/>
                <w:b/>
                <w:lang w:val="sv-SE" w:eastAsia="en-US"/>
              </w:rPr>
            </w:pPr>
            <w:r w:rsidRPr="00515859">
              <w:rPr>
                <w:rFonts w:ascii="Arial" w:eastAsia="Calibri" w:hAnsi="Arial" w:cs="Arial"/>
                <w:b/>
                <w:lang w:val="sv-SE" w:eastAsia="en-US"/>
              </w:rPr>
              <w:t>47%</w:t>
            </w:r>
          </w:p>
        </w:tc>
        <w:tc>
          <w:tcPr>
            <w:tcW w:w="1418" w:type="dxa"/>
            <w:shd w:val="clear" w:color="auto" w:fill="D9D9D9" w:themeFill="background1" w:themeFillShade="D9"/>
            <w:vAlign w:val="center"/>
          </w:tcPr>
          <w:p w14:paraId="55339DC2" w14:textId="77777777" w:rsidR="00EF4D39" w:rsidRPr="000074CF" w:rsidRDefault="00EF4D39" w:rsidP="0031452F">
            <w:pPr>
              <w:suppressAutoHyphens w:val="0"/>
              <w:jc w:val="both"/>
              <w:rPr>
                <w:rFonts w:ascii="Arial" w:eastAsia="Calibri" w:hAnsi="Arial" w:cs="Arial"/>
                <w:b/>
                <w:lang w:val="sv-SE" w:eastAsia="en-US"/>
              </w:rPr>
            </w:pPr>
            <w:r w:rsidRPr="000074CF">
              <w:rPr>
                <w:rFonts w:ascii="Arial" w:eastAsia="Calibri" w:hAnsi="Arial" w:cs="Arial"/>
                <w:b/>
                <w:lang w:val="sv-SE" w:eastAsia="en-US"/>
              </w:rPr>
              <w:t>26%</w:t>
            </w:r>
          </w:p>
        </w:tc>
      </w:tr>
    </w:tbl>
    <w:p w14:paraId="572C8630" w14:textId="77777777" w:rsidR="00156593" w:rsidRPr="00E72CB9" w:rsidRDefault="00156593" w:rsidP="0031452F">
      <w:pPr>
        <w:suppressAutoHyphens w:val="0"/>
        <w:jc w:val="both"/>
        <w:rPr>
          <w:rFonts w:ascii="Arial" w:eastAsia="Calibri" w:hAnsi="Arial" w:cs="Arial"/>
          <w:b/>
          <w:lang w:eastAsia="en-US"/>
        </w:rPr>
      </w:pPr>
    </w:p>
    <w:p w14:paraId="3A59D720" w14:textId="37F35E48" w:rsidR="00796039" w:rsidRPr="0031452F" w:rsidRDefault="00EF4D39" w:rsidP="0031452F">
      <w:pPr>
        <w:jc w:val="both"/>
        <w:rPr>
          <w:rFonts w:ascii="Arial" w:eastAsia="Calibri" w:hAnsi="Arial" w:cs="Arial"/>
          <w:b/>
          <w:bCs/>
          <w:lang w:eastAsia="en-US"/>
        </w:rPr>
      </w:pPr>
      <w:r w:rsidRPr="0031452F">
        <w:rPr>
          <w:rFonts w:ascii="Arial" w:hAnsi="Arial" w:cs="Arial"/>
          <w:i/>
          <w:iCs/>
          <w:lang w:eastAsia="en-US"/>
        </w:rPr>
        <w:t>T</w:t>
      </w:r>
      <w:r w:rsidR="00156593" w:rsidRPr="0031452F">
        <w:rPr>
          <w:rFonts w:ascii="Arial" w:hAnsi="Arial" w:cs="Arial"/>
          <w:i/>
          <w:iCs/>
          <w:lang w:eastAsia="en-US"/>
        </w:rPr>
        <w:t xml:space="preserve">he total exposure to iodine is inferior to </w:t>
      </w:r>
      <w:r w:rsidRPr="0031452F">
        <w:rPr>
          <w:rFonts w:ascii="Arial" w:hAnsi="Arial" w:cs="Arial"/>
          <w:i/>
          <w:iCs/>
          <w:lang w:eastAsia="en-US"/>
        </w:rPr>
        <w:t>the UL</w:t>
      </w:r>
      <w:r w:rsidR="00156593" w:rsidRPr="0031452F">
        <w:rPr>
          <w:rFonts w:ascii="Arial" w:hAnsi="Arial" w:cs="Arial"/>
          <w:i/>
          <w:iCs/>
          <w:lang w:eastAsia="en-US"/>
        </w:rPr>
        <w:t xml:space="preserve"> considering a background value of 25% or 46% of UL. </w:t>
      </w:r>
    </w:p>
    <w:p w14:paraId="2E932227" w14:textId="77777777" w:rsidR="00C16482" w:rsidRPr="00E72CB9" w:rsidRDefault="00C16482" w:rsidP="0031452F">
      <w:pPr>
        <w:suppressAutoHyphens w:val="0"/>
        <w:jc w:val="both"/>
        <w:rPr>
          <w:rFonts w:ascii="Arial" w:eastAsia="Calibri" w:hAnsi="Arial" w:cs="Arial"/>
          <w:b/>
          <w:bCs/>
          <w:lang w:val="sv-SE" w:eastAsia="en-US"/>
        </w:rPr>
      </w:pPr>
    </w:p>
    <w:p w14:paraId="58A00BE4" w14:textId="77777777" w:rsidR="00C16482" w:rsidRPr="00CE031F" w:rsidRDefault="00C16482" w:rsidP="00E72CB9">
      <w:pPr>
        <w:pStyle w:val="Absatz"/>
        <w:ind w:left="0"/>
        <w:jc w:val="both"/>
        <w:rPr>
          <w:rFonts w:ascii="Arial" w:eastAsia="Calibri" w:hAnsi="Arial" w:cs="Arial"/>
          <w:lang w:eastAsia="en-US"/>
        </w:rPr>
      </w:pPr>
    </w:p>
    <w:p w14:paraId="0EF51A00" w14:textId="64C31A21" w:rsidR="00C16482" w:rsidRPr="009F2E41" w:rsidRDefault="00C16482" w:rsidP="00E72CB9">
      <w:pPr>
        <w:pStyle w:val="Absatz"/>
        <w:ind w:left="0"/>
        <w:jc w:val="both"/>
        <w:rPr>
          <w:rFonts w:ascii="Arial" w:eastAsia="Calibri" w:hAnsi="Arial" w:cs="Arial"/>
          <w:b/>
          <w:lang w:eastAsia="en-US"/>
        </w:rPr>
      </w:pPr>
      <w:r w:rsidRPr="009F2E41">
        <w:rPr>
          <w:rFonts w:ascii="Arial" w:eastAsia="Calibri" w:hAnsi="Arial" w:cs="Arial"/>
          <w:b/>
          <w:lang w:val="de-DE" w:eastAsia="en-US"/>
        </w:rPr>
        <w:t xml:space="preserve">Combined exposure taking in consideration a treatment by dipping before and after milking by autmated spraying  (use 12). </w:t>
      </w:r>
    </w:p>
    <w:p w14:paraId="6BF32240" w14:textId="77777777" w:rsidR="00C16482" w:rsidRPr="009F2E41" w:rsidRDefault="00C16482" w:rsidP="00CE031F">
      <w:pPr>
        <w:pStyle w:val="Absatz"/>
        <w:ind w:left="0"/>
        <w:jc w:val="both"/>
        <w:rPr>
          <w:rFonts w:ascii="Arial" w:eastAsia="Calibri" w:hAnsi="Arial" w:cs="Arial"/>
          <w:lang w:eastAsia="en-US"/>
        </w:rPr>
      </w:pPr>
    </w:p>
    <w:tbl>
      <w:tblPr>
        <w:tblpPr w:leftFromText="141" w:rightFromText="141" w:vertAnchor="text" w:horzAnchor="margin" w:tblpY="-34"/>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1559"/>
        <w:gridCol w:w="1010"/>
        <w:gridCol w:w="1400"/>
        <w:gridCol w:w="1418"/>
        <w:gridCol w:w="1417"/>
        <w:gridCol w:w="1418"/>
      </w:tblGrid>
      <w:tr w:rsidR="00C16482" w:rsidRPr="00E72CB9" w14:paraId="47DA56EB" w14:textId="77777777" w:rsidTr="00C16482">
        <w:trPr>
          <w:trHeight w:val="1045"/>
        </w:trPr>
        <w:tc>
          <w:tcPr>
            <w:tcW w:w="1951" w:type="dxa"/>
            <w:tcBorders>
              <w:bottom w:val="single" w:sz="4" w:space="0" w:color="auto"/>
            </w:tcBorders>
            <w:shd w:val="clear" w:color="auto" w:fill="FFFFCC"/>
          </w:tcPr>
          <w:p w14:paraId="6975F08D" w14:textId="77777777" w:rsidR="00C16482" w:rsidRPr="00CC262E" w:rsidRDefault="00C16482" w:rsidP="0031452F">
            <w:pPr>
              <w:suppressAutoHyphens w:val="0"/>
              <w:jc w:val="both"/>
              <w:rPr>
                <w:rFonts w:ascii="Arial" w:eastAsia="Calibri" w:hAnsi="Arial" w:cs="Arial"/>
                <w:b/>
                <w:lang w:val="sv-SE" w:eastAsia="en-US"/>
              </w:rPr>
            </w:pPr>
            <w:r w:rsidRPr="00CC262E">
              <w:rPr>
                <w:rFonts w:ascii="Arial" w:eastAsia="Calibri" w:hAnsi="Arial" w:cs="Arial"/>
                <w:b/>
                <w:lang w:val="sv-SE" w:eastAsia="en-US"/>
              </w:rPr>
              <w:lastRenderedPageBreak/>
              <w:t>Task/</w:t>
            </w:r>
          </w:p>
          <w:p w14:paraId="6C9A4270" w14:textId="77777777" w:rsidR="00C16482" w:rsidRPr="00CC262E" w:rsidRDefault="00C16482" w:rsidP="0031452F">
            <w:pPr>
              <w:suppressAutoHyphens w:val="0"/>
              <w:jc w:val="both"/>
              <w:rPr>
                <w:rFonts w:ascii="Arial" w:eastAsia="Calibri" w:hAnsi="Arial" w:cs="Arial"/>
                <w:b/>
                <w:lang w:val="sv-SE" w:eastAsia="en-US"/>
              </w:rPr>
            </w:pPr>
            <w:r w:rsidRPr="00CC262E">
              <w:rPr>
                <w:rFonts w:ascii="Arial" w:eastAsia="Calibri" w:hAnsi="Arial" w:cs="Arial"/>
                <w:b/>
                <w:lang w:val="sv-SE" w:eastAsia="en-US"/>
              </w:rPr>
              <w:t>Scenario</w:t>
            </w:r>
          </w:p>
        </w:tc>
        <w:tc>
          <w:tcPr>
            <w:tcW w:w="1559" w:type="dxa"/>
            <w:tcBorders>
              <w:bottom w:val="single" w:sz="4" w:space="0" w:color="auto"/>
            </w:tcBorders>
            <w:shd w:val="clear" w:color="auto" w:fill="FFFFCC"/>
          </w:tcPr>
          <w:p w14:paraId="74F3AE22" w14:textId="77777777" w:rsidR="00C16482" w:rsidRPr="00B22902" w:rsidRDefault="00C16482" w:rsidP="0031452F">
            <w:pPr>
              <w:suppressAutoHyphens w:val="0"/>
              <w:jc w:val="both"/>
              <w:rPr>
                <w:rFonts w:ascii="Arial" w:eastAsia="Calibri" w:hAnsi="Arial" w:cs="Arial"/>
                <w:b/>
                <w:lang w:val="sv-SE" w:eastAsia="en-US"/>
              </w:rPr>
            </w:pPr>
            <w:r w:rsidRPr="00B22902">
              <w:rPr>
                <w:rFonts w:ascii="Arial" w:eastAsia="Calibri" w:hAnsi="Arial" w:cs="Arial"/>
                <w:b/>
                <w:lang w:val="sv-SE" w:eastAsia="en-US"/>
              </w:rPr>
              <w:t>Tier</w:t>
            </w:r>
          </w:p>
        </w:tc>
        <w:tc>
          <w:tcPr>
            <w:tcW w:w="1010" w:type="dxa"/>
            <w:tcBorders>
              <w:bottom w:val="single" w:sz="4" w:space="0" w:color="auto"/>
            </w:tcBorders>
            <w:shd w:val="clear" w:color="auto" w:fill="FFFFCC"/>
          </w:tcPr>
          <w:p w14:paraId="436C3A79" w14:textId="77777777" w:rsidR="00C16482" w:rsidRPr="00515859" w:rsidRDefault="00C16482" w:rsidP="0031452F">
            <w:pPr>
              <w:suppressAutoHyphens w:val="0"/>
              <w:jc w:val="both"/>
              <w:rPr>
                <w:rFonts w:ascii="Arial" w:eastAsia="Calibri" w:hAnsi="Arial" w:cs="Arial"/>
                <w:b/>
                <w:lang w:val="sv-SE" w:eastAsia="en-US"/>
              </w:rPr>
            </w:pPr>
            <w:r w:rsidRPr="00515859">
              <w:rPr>
                <w:rFonts w:ascii="Arial" w:eastAsia="Calibri" w:hAnsi="Arial" w:cs="Arial"/>
                <w:b/>
                <w:lang w:val="sv-SE" w:eastAsia="en-US"/>
              </w:rPr>
              <w:t>AEL</w:t>
            </w:r>
          </w:p>
          <w:p w14:paraId="2A0C11FE" w14:textId="77777777" w:rsidR="00C16482" w:rsidRPr="00515859" w:rsidRDefault="00C16482" w:rsidP="0031452F">
            <w:pPr>
              <w:suppressAutoHyphens w:val="0"/>
              <w:jc w:val="both"/>
              <w:rPr>
                <w:rFonts w:ascii="Arial" w:eastAsia="Calibri" w:hAnsi="Arial" w:cs="Arial"/>
                <w:b/>
                <w:lang w:val="sv-SE" w:eastAsia="en-US"/>
              </w:rPr>
            </w:pPr>
            <w:r w:rsidRPr="00515859">
              <w:rPr>
                <w:rFonts w:ascii="Arial" w:eastAsia="Calibri" w:hAnsi="Arial" w:cs="Arial"/>
                <w:b/>
                <w:lang w:val="sv-SE" w:eastAsia="en-US"/>
              </w:rPr>
              <w:t>mg/kg bw/d</w:t>
            </w:r>
          </w:p>
        </w:tc>
        <w:tc>
          <w:tcPr>
            <w:tcW w:w="1400" w:type="dxa"/>
            <w:tcBorders>
              <w:bottom w:val="single" w:sz="4" w:space="0" w:color="auto"/>
            </w:tcBorders>
            <w:shd w:val="clear" w:color="auto" w:fill="FFFFCC"/>
          </w:tcPr>
          <w:p w14:paraId="2C1B158A" w14:textId="77777777" w:rsidR="00C16482" w:rsidRPr="00515859" w:rsidRDefault="00C16482" w:rsidP="0031452F">
            <w:pPr>
              <w:suppressAutoHyphens w:val="0"/>
              <w:jc w:val="both"/>
              <w:rPr>
                <w:rFonts w:ascii="Arial" w:eastAsia="Calibri" w:hAnsi="Arial" w:cs="Arial"/>
                <w:b/>
                <w:lang w:val="sv-SE" w:eastAsia="en-US"/>
              </w:rPr>
            </w:pPr>
            <w:r w:rsidRPr="00515859">
              <w:rPr>
                <w:rFonts w:ascii="Arial" w:eastAsia="Calibri" w:hAnsi="Arial" w:cs="Arial"/>
                <w:b/>
                <w:lang w:val="sv-SE" w:eastAsia="en-US"/>
              </w:rPr>
              <w:t>Estimated uptake due to biocidal use</w:t>
            </w:r>
          </w:p>
          <w:p w14:paraId="261627ED" w14:textId="77777777" w:rsidR="00C16482" w:rsidRPr="000074CF" w:rsidRDefault="00C16482" w:rsidP="0031452F">
            <w:pPr>
              <w:suppressAutoHyphens w:val="0"/>
              <w:jc w:val="both"/>
              <w:rPr>
                <w:rFonts w:ascii="Arial" w:eastAsia="Calibri" w:hAnsi="Arial" w:cs="Arial"/>
                <w:b/>
                <w:lang w:val="sv-SE" w:eastAsia="en-US"/>
              </w:rPr>
            </w:pPr>
            <w:r w:rsidRPr="000074CF">
              <w:rPr>
                <w:rFonts w:ascii="Arial" w:eastAsia="Calibri" w:hAnsi="Arial" w:cs="Arial"/>
                <w:b/>
                <w:lang w:val="sv-SE" w:eastAsia="en-US"/>
              </w:rPr>
              <w:t>mg/kg bw/d</w:t>
            </w:r>
          </w:p>
        </w:tc>
        <w:tc>
          <w:tcPr>
            <w:tcW w:w="1418" w:type="dxa"/>
            <w:tcBorders>
              <w:bottom w:val="single" w:sz="4" w:space="0" w:color="auto"/>
            </w:tcBorders>
            <w:shd w:val="clear" w:color="auto" w:fill="FFFFCC"/>
          </w:tcPr>
          <w:p w14:paraId="3B066BF1" w14:textId="77777777" w:rsidR="00C16482" w:rsidRPr="000074CF" w:rsidRDefault="00C16482" w:rsidP="0031452F">
            <w:pPr>
              <w:suppressAutoHyphens w:val="0"/>
              <w:jc w:val="both"/>
              <w:rPr>
                <w:rFonts w:ascii="Arial" w:eastAsia="Calibri" w:hAnsi="Arial" w:cs="Arial"/>
                <w:b/>
                <w:lang w:val="sv-SE" w:eastAsia="en-US"/>
              </w:rPr>
            </w:pPr>
            <w:r w:rsidRPr="000074CF">
              <w:rPr>
                <w:rFonts w:ascii="Arial" w:eastAsia="Calibri" w:hAnsi="Arial" w:cs="Arial"/>
                <w:b/>
                <w:lang w:val="sv-SE" w:eastAsia="en-US"/>
              </w:rPr>
              <w:t>Estimated uptake/ AEL due to biocidal use</w:t>
            </w:r>
          </w:p>
          <w:p w14:paraId="0067C2EA" w14:textId="77777777" w:rsidR="00C16482" w:rsidRPr="000074CF" w:rsidRDefault="00C16482" w:rsidP="0031452F">
            <w:pPr>
              <w:suppressAutoHyphens w:val="0"/>
              <w:jc w:val="both"/>
              <w:rPr>
                <w:rFonts w:ascii="Arial" w:eastAsia="Calibri" w:hAnsi="Arial" w:cs="Arial"/>
                <w:b/>
                <w:lang w:val="sv-SE" w:eastAsia="en-US"/>
              </w:rPr>
            </w:pPr>
            <w:r w:rsidRPr="000074CF">
              <w:rPr>
                <w:rFonts w:ascii="Arial" w:eastAsia="Calibri" w:hAnsi="Arial" w:cs="Arial"/>
                <w:b/>
                <w:lang w:val="sv-SE" w:eastAsia="en-US"/>
              </w:rPr>
              <w:t>(%)</w:t>
            </w:r>
          </w:p>
        </w:tc>
        <w:tc>
          <w:tcPr>
            <w:tcW w:w="1417" w:type="dxa"/>
            <w:tcBorders>
              <w:bottom w:val="single" w:sz="4" w:space="0" w:color="auto"/>
            </w:tcBorders>
            <w:shd w:val="clear" w:color="auto" w:fill="FFFFCC"/>
          </w:tcPr>
          <w:p w14:paraId="27AD2DA0" w14:textId="77777777" w:rsidR="00C16482" w:rsidRPr="000074CF" w:rsidRDefault="00C16482" w:rsidP="0031452F">
            <w:pPr>
              <w:jc w:val="both"/>
              <w:rPr>
                <w:rFonts w:ascii="Arial" w:eastAsia="Calibri" w:hAnsi="Arial" w:cs="Arial"/>
                <w:b/>
                <w:lang w:val="sv-SE" w:eastAsia="en-US"/>
              </w:rPr>
            </w:pPr>
            <w:r w:rsidRPr="000074CF">
              <w:rPr>
                <w:rFonts w:ascii="Arial" w:eastAsia="Calibri" w:hAnsi="Arial" w:cs="Arial"/>
                <w:b/>
                <w:lang w:val="sv-SE" w:eastAsia="en-US"/>
              </w:rPr>
              <w:t>Estimated uptake/ AEL due to biocidal use</w:t>
            </w:r>
          </w:p>
          <w:p w14:paraId="39BC29D2" w14:textId="77777777" w:rsidR="00C16482" w:rsidRPr="000074CF" w:rsidRDefault="00C16482" w:rsidP="0031452F">
            <w:pPr>
              <w:suppressAutoHyphens w:val="0"/>
              <w:jc w:val="both"/>
              <w:rPr>
                <w:rFonts w:ascii="Arial" w:eastAsia="Calibri" w:hAnsi="Arial" w:cs="Arial"/>
                <w:b/>
                <w:lang w:val="sv-SE" w:eastAsia="en-US"/>
              </w:rPr>
            </w:pPr>
            <w:r w:rsidRPr="000074CF">
              <w:rPr>
                <w:rFonts w:ascii="Arial" w:eastAsia="Calibri" w:hAnsi="Arial" w:cs="Arial"/>
                <w:b/>
                <w:lang w:val="sv-SE" w:eastAsia="en-US"/>
              </w:rPr>
              <w:t>+ dietary intake 46% UL (%)</w:t>
            </w:r>
          </w:p>
        </w:tc>
        <w:tc>
          <w:tcPr>
            <w:tcW w:w="1418" w:type="dxa"/>
            <w:tcBorders>
              <w:bottom w:val="single" w:sz="4" w:space="0" w:color="auto"/>
            </w:tcBorders>
            <w:shd w:val="clear" w:color="auto" w:fill="FFFFCC"/>
          </w:tcPr>
          <w:p w14:paraId="029D2539" w14:textId="77777777" w:rsidR="00C16482" w:rsidRPr="002D4DC5" w:rsidRDefault="00C16482" w:rsidP="0031452F">
            <w:pPr>
              <w:jc w:val="both"/>
              <w:rPr>
                <w:rFonts w:ascii="Arial" w:eastAsia="Calibri" w:hAnsi="Arial" w:cs="Arial"/>
                <w:b/>
                <w:lang w:val="sv-SE" w:eastAsia="en-US"/>
              </w:rPr>
            </w:pPr>
            <w:r w:rsidRPr="002D4DC5">
              <w:rPr>
                <w:rFonts w:ascii="Arial" w:eastAsia="Calibri" w:hAnsi="Arial" w:cs="Arial"/>
                <w:b/>
                <w:lang w:val="sv-SE" w:eastAsia="en-US"/>
              </w:rPr>
              <w:t>Estimated uptake/ AEL due to biocidal use</w:t>
            </w:r>
          </w:p>
          <w:p w14:paraId="61A9BD91" w14:textId="77777777" w:rsidR="00C16482" w:rsidRPr="00964B0B" w:rsidRDefault="00C16482" w:rsidP="0031452F">
            <w:pPr>
              <w:suppressAutoHyphens w:val="0"/>
              <w:jc w:val="both"/>
              <w:rPr>
                <w:rFonts w:ascii="Arial" w:eastAsia="Calibri" w:hAnsi="Arial" w:cs="Arial"/>
                <w:b/>
                <w:lang w:val="sv-SE" w:eastAsia="en-US"/>
              </w:rPr>
            </w:pPr>
            <w:r w:rsidRPr="00964B0B">
              <w:rPr>
                <w:rFonts w:ascii="Arial" w:eastAsia="Calibri" w:hAnsi="Arial" w:cs="Arial"/>
                <w:b/>
                <w:lang w:val="sv-SE" w:eastAsia="en-US"/>
              </w:rPr>
              <w:t>+ dietary intake 25% UL (%)</w:t>
            </w:r>
          </w:p>
        </w:tc>
      </w:tr>
      <w:tr w:rsidR="00C16482" w:rsidRPr="00E72CB9" w14:paraId="375DD70B" w14:textId="77777777" w:rsidTr="00C16482">
        <w:trPr>
          <w:trHeight w:val="1045"/>
        </w:trPr>
        <w:tc>
          <w:tcPr>
            <w:tcW w:w="1951" w:type="dxa"/>
            <w:shd w:val="clear" w:color="auto" w:fill="auto"/>
            <w:vAlign w:val="center"/>
          </w:tcPr>
          <w:p w14:paraId="1E454DCA" w14:textId="77777777" w:rsidR="00C16482" w:rsidRPr="00CE031F" w:rsidRDefault="00C16482" w:rsidP="0031452F">
            <w:pPr>
              <w:suppressAutoHyphens w:val="0"/>
              <w:jc w:val="both"/>
              <w:rPr>
                <w:rFonts w:ascii="Arial" w:eastAsia="Calibri" w:hAnsi="Arial" w:cs="Arial"/>
                <w:lang w:eastAsia="en-US"/>
              </w:rPr>
            </w:pPr>
            <w:r w:rsidRPr="00E72CB9">
              <w:rPr>
                <w:rFonts w:ascii="Arial" w:eastAsia="Calibri" w:hAnsi="Arial" w:cs="Arial"/>
                <w:lang w:eastAsia="en-US"/>
              </w:rPr>
              <w:t>Scenario [</w:t>
            </w:r>
            <w:r w:rsidRPr="00CE031F">
              <w:rPr>
                <w:rFonts w:ascii="Arial" w:eastAsia="Calibri" w:hAnsi="Arial" w:cs="Arial"/>
                <w:lang w:eastAsia="en-US"/>
              </w:rPr>
              <w:t>1]</w:t>
            </w:r>
          </w:p>
          <w:p w14:paraId="63C5FEBF" w14:textId="77777777" w:rsidR="00C16482" w:rsidRPr="009F2E41" w:rsidRDefault="00C16482" w:rsidP="0031452F">
            <w:pPr>
              <w:suppressAutoHyphens w:val="0"/>
              <w:jc w:val="both"/>
              <w:rPr>
                <w:rFonts w:ascii="Arial" w:eastAsia="Calibri" w:hAnsi="Arial" w:cs="Arial"/>
                <w:lang w:val="sv-SE" w:eastAsia="en-US"/>
              </w:rPr>
            </w:pPr>
            <w:r w:rsidRPr="009F2E41">
              <w:rPr>
                <w:rFonts w:ascii="Arial" w:eastAsia="Calibri" w:hAnsi="Arial" w:cs="Arial"/>
                <w:lang w:eastAsia="en-US"/>
              </w:rPr>
              <w:t>Loading of the teat dip tank (pre-milking)</w:t>
            </w:r>
          </w:p>
        </w:tc>
        <w:tc>
          <w:tcPr>
            <w:tcW w:w="1559" w:type="dxa"/>
            <w:shd w:val="clear" w:color="auto" w:fill="auto"/>
            <w:vAlign w:val="center"/>
          </w:tcPr>
          <w:p w14:paraId="3DCAC05A" w14:textId="77777777" w:rsidR="00C16482" w:rsidRPr="009F2E41" w:rsidRDefault="00C16482" w:rsidP="0031452F">
            <w:pPr>
              <w:suppressAutoHyphens w:val="0"/>
              <w:jc w:val="both"/>
              <w:rPr>
                <w:rFonts w:ascii="Arial" w:eastAsia="Calibri" w:hAnsi="Arial" w:cs="Arial"/>
                <w:lang w:val="sv-SE" w:eastAsia="en-US"/>
              </w:rPr>
            </w:pPr>
            <w:r w:rsidRPr="009F2E41">
              <w:rPr>
                <w:rFonts w:ascii="Arial" w:eastAsia="Calibri" w:hAnsi="Arial" w:cs="Arial"/>
                <w:lang w:val="sv-SE" w:eastAsia="en-US"/>
              </w:rPr>
              <w:t>2 (gloves)</w:t>
            </w:r>
          </w:p>
        </w:tc>
        <w:tc>
          <w:tcPr>
            <w:tcW w:w="1010" w:type="dxa"/>
            <w:shd w:val="clear" w:color="auto" w:fill="auto"/>
            <w:vAlign w:val="center"/>
          </w:tcPr>
          <w:p w14:paraId="264203CE" w14:textId="77777777" w:rsidR="00C16482" w:rsidRPr="00515859" w:rsidRDefault="00C16482" w:rsidP="0031452F">
            <w:pPr>
              <w:suppressAutoHyphens w:val="0"/>
              <w:jc w:val="both"/>
              <w:rPr>
                <w:rFonts w:ascii="Arial" w:eastAsia="Calibri" w:hAnsi="Arial" w:cs="Arial"/>
                <w:lang w:val="sv-SE" w:eastAsia="sv-SE"/>
              </w:rPr>
            </w:pPr>
            <w:r w:rsidRPr="00CC262E">
              <w:rPr>
                <w:rFonts w:ascii="Arial" w:eastAsia="Calibri" w:hAnsi="Arial" w:cs="Arial"/>
                <w:lang w:eastAsia="en-US"/>
              </w:rPr>
              <w:t>1 × 10</w:t>
            </w:r>
            <w:r w:rsidRPr="00CC262E">
              <w:rPr>
                <w:rFonts w:ascii="Cambria Math" w:eastAsia="Calibri" w:hAnsi="Cambria Math" w:cs="Cambria Math"/>
                <w:lang w:eastAsia="en-US"/>
              </w:rPr>
              <w:t>⁻</w:t>
            </w:r>
            <w:r w:rsidRPr="00B22902">
              <w:rPr>
                <w:rFonts w:ascii="Arial" w:eastAsia="Calibri" w:hAnsi="Arial" w:cs="Arial"/>
                <w:vertAlign w:val="superscript"/>
                <w:lang w:eastAsia="en-US"/>
              </w:rPr>
              <w:t>2</w:t>
            </w:r>
          </w:p>
        </w:tc>
        <w:tc>
          <w:tcPr>
            <w:tcW w:w="1400" w:type="dxa"/>
            <w:shd w:val="clear" w:color="auto" w:fill="auto"/>
            <w:vAlign w:val="center"/>
          </w:tcPr>
          <w:p w14:paraId="4D98B7C6" w14:textId="77777777" w:rsidR="00C16482" w:rsidRPr="00515859" w:rsidRDefault="00C16482" w:rsidP="0031452F">
            <w:pPr>
              <w:suppressAutoHyphens w:val="0"/>
              <w:jc w:val="both"/>
              <w:rPr>
                <w:rFonts w:ascii="Arial" w:eastAsia="Calibri" w:hAnsi="Arial" w:cs="Arial"/>
                <w:lang w:eastAsia="en-US"/>
              </w:rPr>
            </w:pPr>
            <w:r w:rsidRPr="00515859">
              <w:rPr>
                <w:rFonts w:ascii="Arial" w:eastAsia="Calibri" w:hAnsi="Arial" w:cs="Arial"/>
                <w:lang w:eastAsia="en-US"/>
              </w:rPr>
              <w:t>5.1 × 10</w:t>
            </w:r>
            <w:r w:rsidRPr="00515859">
              <w:rPr>
                <w:rFonts w:ascii="Cambria Math" w:eastAsia="Calibri" w:hAnsi="Cambria Math" w:cs="Cambria Math"/>
                <w:lang w:eastAsia="en-US"/>
              </w:rPr>
              <w:t>⁻</w:t>
            </w:r>
            <w:r w:rsidRPr="00515859">
              <w:rPr>
                <w:rFonts w:ascii="Arial" w:eastAsia="Calibri" w:hAnsi="Arial" w:cs="Arial"/>
                <w:vertAlign w:val="superscript"/>
                <w:lang w:eastAsia="en-US"/>
              </w:rPr>
              <w:t>4</w:t>
            </w:r>
          </w:p>
        </w:tc>
        <w:tc>
          <w:tcPr>
            <w:tcW w:w="1418" w:type="dxa"/>
            <w:shd w:val="clear" w:color="auto" w:fill="auto"/>
            <w:vAlign w:val="center"/>
          </w:tcPr>
          <w:p w14:paraId="76CEFAC5" w14:textId="77777777" w:rsidR="00C16482" w:rsidRPr="000074CF" w:rsidRDefault="00C16482" w:rsidP="0031452F">
            <w:pPr>
              <w:suppressAutoHyphens w:val="0"/>
              <w:jc w:val="both"/>
              <w:rPr>
                <w:rFonts w:ascii="Arial" w:eastAsia="Calibri" w:hAnsi="Arial" w:cs="Arial"/>
                <w:lang w:val="sv-SE" w:eastAsia="en-US"/>
              </w:rPr>
            </w:pPr>
            <w:r w:rsidRPr="000074CF">
              <w:rPr>
                <w:rFonts w:ascii="Arial" w:eastAsia="Calibri" w:hAnsi="Arial" w:cs="Arial"/>
                <w:lang w:val="sv-SE" w:eastAsia="en-US"/>
              </w:rPr>
              <w:t>5%</w:t>
            </w:r>
          </w:p>
        </w:tc>
        <w:tc>
          <w:tcPr>
            <w:tcW w:w="1417" w:type="dxa"/>
            <w:shd w:val="clear" w:color="auto" w:fill="auto"/>
            <w:vAlign w:val="center"/>
          </w:tcPr>
          <w:p w14:paraId="7D776195" w14:textId="77777777" w:rsidR="00C16482" w:rsidRPr="000074CF" w:rsidRDefault="00C16482" w:rsidP="0031452F">
            <w:pPr>
              <w:suppressAutoHyphens w:val="0"/>
              <w:jc w:val="both"/>
              <w:rPr>
                <w:rFonts w:ascii="Arial" w:eastAsia="Calibri" w:hAnsi="Arial" w:cs="Arial"/>
                <w:lang w:val="sv-SE" w:eastAsia="en-US"/>
              </w:rPr>
            </w:pPr>
            <w:r w:rsidRPr="000074CF">
              <w:rPr>
                <w:rFonts w:ascii="Arial" w:eastAsia="Calibri" w:hAnsi="Arial" w:cs="Arial"/>
                <w:b/>
                <w:lang w:val="sv-SE" w:eastAsia="en-US"/>
              </w:rPr>
              <w:t>51%</w:t>
            </w:r>
          </w:p>
        </w:tc>
        <w:tc>
          <w:tcPr>
            <w:tcW w:w="1418" w:type="dxa"/>
            <w:shd w:val="clear" w:color="auto" w:fill="auto"/>
            <w:vAlign w:val="center"/>
          </w:tcPr>
          <w:p w14:paraId="67E78172" w14:textId="77777777" w:rsidR="00C16482" w:rsidRPr="000074CF" w:rsidRDefault="00C16482" w:rsidP="0031452F">
            <w:pPr>
              <w:suppressAutoHyphens w:val="0"/>
              <w:jc w:val="both"/>
              <w:rPr>
                <w:rFonts w:ascii="Arial" w:eastAsia="Calibri" w:hAnsi="Arial" w:cs="Arial"/>
                <w:b/>
                <w:lang w:val="sv-SE" w:eastAsia="en-US"/>
              </w:rPr>
            </w:pPr>
            <w:r w:rsidRPr="000074CF">
              <w:rPr>
                <w:rFonts w:ascii="Arial" w:eastAsia="Calibri" w:hAnsi="Arial" w:cs="Arial"/>
                <w:b/>
                <w:lang w:val="sv-SE" w:eastAsia="en-US"/>
              </w:rPr>
              <w:t>30%</w:t>
            </w:r>
          </w:p>
        </w:tc>
      </w:tr>
      <w:tr w:rsidR="00C16482" w:rsidRPr="00E72CB9" w14:paraId="0B03641E" w14:textId="77777777" w:rsidTr="00C16482">
        <w:trPr>
          <w:trHeight w:val="1045"/>
        </w:trPr>
        <w:tc>
          <w:tcPr>
            <w:tcW w:w="1951" w:type="dxa"/>
            <w:shd w:val="clear" w:color="auto" w:fill="auto"/>
            <w:vAlign w:val="center"/>
          </w:tcPr>
          <w:p w14:paraId="260F98AA" w14:textId="77777777" w:rsidR="00C16482" w:rsidRPr="00E72CB9" w:rsidRDefault="00C16482" w:rsidP="0031452F">
            <w:pPr>
              <w:suppressAutoHyphens w:val="0"/>
              <w:jc w:val="both"/>
              <w:rPr>
                <w:rFonts w:ascii="Arial" w:eastAsia="Calibri" w:hAnsi="Arial" w:cs="Arial"/>
                <w:lang w:eastAsia="en-US"/>
              </w:rPr>
            </w:pPr>
            <w:r w:rsidRPr="00E72CB9">
              <w:rPr>
                <w:rFonts w:ascii="Arial" w:eastAsia="Calibri" w:hAnsi="Arial" w:cs="Arial"/>
                <w:lang w:eastAsia="en-US"/>
              </w:rPr>
              <w:t>Scenario [1]</w:t>
            </w:r>
          </w:p>
          <w:p w14:paraId="3F60792A" w14:textId="77777777" w:rsidR="00C16482" w:rsidRPr="00CE031F" w:rsidRDefault="00C16482" w:rsidP="0031452F">
            <w:pPr>
              <w:suppressAutoHyphens w:val="0"/>
              <w:jc w:val="both"/>
              <w:rPr>
                <w:rFonts w:ascii="Arial" w:eastAsia="Calibri" w:hAnsi="Arial" w:cs="Arial"/>
                <w:lang w:eastAsia="en-US"/>
              </w:rPr>
            </w:pPr>
            <w:r w:rsidRPr="00CE031F">
              <w:rPr>
                <w:rFonts w:ascii="Arial" w:eastAsia="Calibri" w:hAnsi="Arial" w:cs="Arial"/>
                <w:lang w:eastAsia="en-US"/>
              </w:rPr>
              <w:t>Loading of the teat dip tank (post milking)</w:t>
            </w:r>
          </w:p>
        </w:tc>
        <w:tc>
          <w:tcPr>
            <w:tcW w:w="1559" w:type="dxa"/>
            <w:shd w:val="clear" w:color="auto" w:fill="auto"/>
            <w:vAlign w:val="center"/>
          </w:tcPr>
          <w:p w14:paraId="73151E11" w14:textId="77777777" w:rsidR="00C16482" w:rsidRPr="009F2E41" w:rsidRDefault="00C16482" w:rsidP="0031452F">
            <w:pPr>
              <w:suppressAutoHyphens w:val="0"/>
              <w:jc w:val="both"/>
              <w:rPr>
                <w:rFonts w:ascii="Arial" w:eastAsia="Calibri" w:hAnsi="Arial" w:cs="Arial"/>
                <w:lang w:eastAsia="en-US"/>
              </w:rPr>
            </w:pPr>
            <w:r w:rsidRPr="009F2E41">
              <w:rPr>
                <w:rFonts w:ascii="Arial" w:eastAsia="Calibri" w:hAnsi="Arial" w:cs="Arial"/>
                <w:lang w:val="sv-SE" w:eastAsia="en-US"/>
              </w:rPr>
              <w:t>2 (gloves)</w:t>
            </w:r>
          </w:p>
        </w:tc>
        <w:tc>
          <w:tcPr>
            <w:tcW w:w="1010" w:type="dxa"/>
            <w:shd w:val="clear" w:color="auto" w:fill="auto"/>
            <w:vAlign w:val="center"/>
          </w:tcPr>
          <w:p w14:paraId="0C2F5BE7" w14:textId="77777777" w:rsidR="00C16482" w:rsidRPr="00B22902" w:rsidRDefault="00C16482" w:rsidP="0031452F">
            <w:pPr>
              <w:suppressAutoHyphens w:val="0"/>
              <w:jc w:val="both"/>
              <w:rPr>
                <w:rFonts w:ascii="Arial" w:eastAsia="Calibri" w:hAnsi="Arial" w:cs="Arial"/>
                <w:lang w:eastAsia="en-US"/>
              </w:rPr>
            </w:pPr>
            <w:r w:rsidRPr="009F2E41">
              <w:rPr>
                <w:rFonts w:ascii="Arial" w:eastAsia="Calibri" w:hAnsi="Arial" w:cs="Arial"/>
                <w:lang w:eastAsia="en-US"/>
              </w:rPr>
              <w:t>1 × 10</w:t>
            </w:r>
            <w:r w:rsidRPr="00CC262E">
              <w:rPr>
                <w:rFonts w:ascii="Cambria Math" w:eastAsia="Calibri" w:hAnsi="Cambria Math" w:cs="Cambria Math"/>
                <w:lang w:eastAsia="en-US"/>
              </w:rPr>
              <w:t>⁻</w:t>
            </w:r>
            <w:r w:rsidRPr="00CC262E">
              <w:rPr>
                <w:rFonts w:ascii="Arial" w:eastAsia="Calibri" w:hAnsi="Arial" w:cs="Arial"/>
                <w:vertAlign w:val="superscript"/>
                <w:lang w:eastAsia="en-US"/>
              </w:rPr>
              <w:t>2</w:t>
            </w:r>
          </w:p>
        </w:tc>
        <w:tc>
          <w:tcPr>
            <w:tcW w:w="1400" w:type="dxa"/>
            <w:shd w:val="clear" w:color="auto" w:fill="auto"/>
            <w:vAlign w:val="center"/>
          </w:tcPr>
          <w:p w14:paraId="0FE56BC9" w14:textId="77777777" w:rsidR="00C16482" w:rsidRPr="00515859" w:rsidRDefault="00C16482" w:rsidP="0031452F">
            <w:pPr>
              <w:suppressAutoHyphens w:val="0"/>
              <w:jc w:val="both"/>
              <w:rPr>
                <w:rFonts w:ascii="Arial" w:eastAsia="Calibri" w:hAnsi="Arial" w:cs="Arial"/>
                <w:lang w:eastAsia="en-US"/>
              </w:rPr>
            </w:pPr>
            <w:r w:rsidRPr="00515859">
              <w:rPr>
                <w:rFonts w:ascii="Arial" w:eastAsia="Calibri" w:hAnsi="Arial" w:cs="Arial"/>
                <w:lang w:eastAsia="en-US"/>
              </w:rPr>
              <w:t>5.1 × 10</w:t>
            </w:r>
            <w:r w:rsidRPr="00515859">
              <w:rPr>
                <w:rFonts w:ascii="Cambria Math" w:eastAsia="Calibri" w:hAnsi="Cambria Math" w:cs="Cambria Math"/>
                <w:lang w:eastAsia="en-US"/>
              </w:rPr>
              <w:t>⁻</w:t>
            </w:r>
            <w:r w:rsidRPr="00515859">
              <w:rPr>
                <w:rFonts w:ascii="Arial" w:eastAsia="Calibri" w:hAnsi="Arial" w:cs="Arial"/>
                <w:vertAlign w:val="superscript"/>
                <w:lang w:eastAsia="en-US"/>
              </w:rPr>
              <w:t>4</w:t>
            </w:r>
          </w:p>
        </w:tc>
        <w:tc>
          <w:tcPr>
            <w:tcW w:w="1418" w:type="dxa"/>
            <w:shd w:val="clear" w:color="auto" w:fill="auto"/>
            <w:vAlign w:val="center"/>
          </w:tcPr>
          <w:p w14:paraId="6F64C0B4" w14:textId="77777777" w:rsidR="00C16482" w:rsidRPr="000074CF" w:rsidRDefault="00C16482" w:rsidP="0031452F">
            <w:pPr>
              <w:suppressAutoHyphens w:val="0"/>
              <w:jc w:val="both"/>
              <w:rPr>
                <w:rFonts w:ascii="Arial" w:eastAsia="Calibri" w:hAnsi="Arial" w:cs="Arial"/>
                <w:lang w:val="sv-SE" w:eastAsia="en-US"/>
              </w:rPr>
            </w:pPr>
            <w:r w:rsidRPr="000074CF">
              <w:rPr>
                <w:rFonts w:ascii="Arial" w:eastAsia="Calibri" w:hAnsi="Arial" w:cs="Arial"/>
                <w:lang w:val="sv-SE" w:eastAsia="en-US"/>
              </w:rPr>
              <w:t>5%</w:t>
            </w:r>
          </w:p>
        </w:tc>
        <w:tc>
          <w:tcPr>
            <w:tcW w:w="1417" w:type="dxa"/>
            <w:shd w:val="clear" w:color="auto" w:fill="auto"/>
            <w:vAlign w:val="center"/>
          </w:tcPr>
          <w:p w14:paraId="0741AC8F" w14:textId="77777777" w:rsidR="00C16482" w:rsidRPr="000074CF" w:rsidRDefault="00C16482" w:rsidP="0031452F">
            <w:pPr>
              <w:suppressAutoHyphens w:val="0"/>
              <w:jc w:val="both"/>
              <w:rPr>
                <w:rFonts w:ascii="Arial" w:eastAsia="Calibri" w:hAnsi="Arial" w:cs="Arial"/>
                <w:b/>
                <w:lang w:val="sv-SE" w:eastAsia="en-US"/>
              </w:rPr>
            </w:pPr>
            <w:r w:rsidRPr="000074CF">
              <w:rPr>
                <w:rFonts w:ascii="Arial" w:eastAsia="Calibri" w:hAnsi="Arial" w:cs="Arial"/>
                <w:b/>
                <w:lang w:val="sv-SE" w:eastAsia="en-US"/>
              </w:rPr>
              <w:t>51%</w:t>
            </w:r>
          </w:p>
        </w:tc>
        <w:tc>
          <w:tcPr>
            <w:tcW w:w="1418" w:type="dxa"/>
            <w:shd w:val="clear" w:color="auto" w:fill="auto"/>
            <w:vAlign w:val="center"/>
          </w:tcPr>
          <w:p w14:paraId="7D85A477" w14:textId="77777777" w:rsidR="00C16482" w:rsidRPr="000074CF" w:rsidRDefault="00C16482" w:rsidP="0031452F">
            <w:pPr>
              <w:suppressAutoHyphens w:val="0"/>
              <w:jc w:val="both"/>
              <w:rPr>
                <w:rFonts w:ascii="Arial" w:eastAsia="Calibri" w:hAnsi="Arial" w:cs="Arial"/>
                <w:b/>
                <w:lang w:val="sv-SE" w:eastAsia="en-US"/>
              </w:rPr>
            </w:pPr>
            <w:r w:rsidRPr="000074CF">
              <w:rPr>
                <w:rFonts w:ascii="Arial" w:eastAsia="Calibri" w:hAnsi="Arial" w:cs="Arial"/>
                <w:b/>
                <w:lang w:val="sv-SE" w:eastAsia="en-US"/>
              </w:rPr>
              <w:t>30%</w:t>
            </w:r>
          </w:p>
        </w:tc>
      </w:tr>
      <w:tr w:rsidR="00C16482" w:rsidRPr="00E72CB9" w14:paraId="013F697B" w14:textId="77777777" w:rsidTr="00C16482">
        <w:trPr>
          <w:trHeight w:val="1045"/>
        </w:trPr>
        <w:tc>
          <w:tcPr>
            <w:tcW w:w="1951" w:type="dxa"/>
            <w:shd w:val="clear" w:color="auto" w:fill="auto"/>
            <w:vAlign w:val="center"/>
          </w:tcPr>
          <w:p w14:paraId="1C24822E" w14:textId="77777777" w:rsidR="00C16482" w:rsidRPr="00E72CB9" w:rsidRDefault="00C16482" w:rsidP="0031452F">
            <w:pPr>
              <w:suppressAutoHyphens w:val="0"/>
              <w:jc w:val="both"/>
              <w:rPr>
                <w:rFonts w:ascii="Arial" w:eastAsia="Calibri" w:hAnsi="Arial" w:cs="Arial"/>
                <w:lang w:eastAsia="en-US"/>
              </w:rPr>
            </w:pPr>
            <w:r w:rsidRPr="00E72CB9">
              <w:rPr>
                <w:rFonts w:ascii="Arial" w:eastAsia="Calibri" w:hAnsi="Arial" w:cs="Arial"/>
                <w:lang w:eastAsia="en-US"/>
              </w:rPr>
              <w:t>Scenario [7] Wiping of animals teats (pre-milking)</w:t>
            </w:r>
          </w:p>
        </w:tc>
        <w:tc>
          <w:tcPr>
            <w:tcW w:w="1559" w:type="dxa"/>
            <w:shd w:val="clear" w:color="auto" w:fill="auto"/>
            <w:vAlign w:val="center"/>
          </w:tcPr>
          <w:p w14:paraId="3FA2E9CA" w14:textId="77777777" w:rsidR="00C16482" w:rsidRPr="00CE031F" w:rsidRDefault="00C16482" w:rsidP="0031452F">
            <w:pPr>
              <w:suppressAutoHyphens w:val="0"/>
              <w:jc w:val="both"/>
              <w:rPr>
                <w:rFonts w:ascii="Arial" w:eastAsia="Calibri" w:hAnsi="Arial" w:cs="Arial"/>
                <w:lang w:val="sv-SE" w:eastAsia="en-US"/>
              </w:rPr>
            </w:pPr>
            <w:r w:rsidRPr="00CE031F">
              <w:rPr>
                <w:rFonts w:ascii="Arial" w:eastAsia="Calibri" w:hAnsi="Arial" w:cs="Arial"/>
                <w:lang w:eastAsia="en-US"/>
              </w:rPr>
              <w:t>2 (gloves)</w:t>
            </w:r>
          </w:p>
        </w:tc>
        <w:tc>
          <w:tcPr>
            <w:tcW w:w="1010" w:type="dxa"/>
            <w:shd w:val="clear" w:color="auto" w:fill="auto"/>
            <w:vAlign w:val="center"/>
          </w:tcPr>
          <w:p w14:paraId="67EFC45F" w14:textId="77777777" w:rsidR="00C16482" w:rsidRPr="00CC262E" w:rsidRDefault="00C16482" w:rsidP="0031452F">
            <w:pPr>
              <w:suppressAutoHyphens w:val="0"/>
              <w:jc w:val="both"/>
              <w:rPr>
                <w:rFonts w:ascii="Arial" w:eastAsia="Calibri" w:hAnsi="Arial" w:cs="Arial"/>
                <w:lang w:eastAsia="en-US"/>
              </w:rPr>
            </w:pPr>
            <w:r w:rsidRPr="009F2E41">
              <w:rPr>
                <w:rFonts w:ascii="Arial" w:eastAsia="Calibri" w:hAnsi="Arial" w:cs="Arial"/>
                <w:lang w:eastAsia="en-US"/>
              </w:rPr>
              <w:t>1 × 10</w:t>
            </w:r>
            <w:r w:rsidRPr="009F2E41">
              <w:rPr>
                <w:rFonts w:ascii="Cambria Math" w:eastAsia="Calibri" w:hAnsi="Cambria Math" w:cs="Cambria Math"/>
                <w:lang w:eastAsia="en-US"/>
              </w:rPr>
              <w:t>⁻</w:t>
            </w:r>
            <w:r w:rsidRPr="00CC262E">
              <w:rPr>
                <w:rFonts w:ascii="Arial" w:eastAsia="Calibri" w:hAnsi="Arial" w:cs="Arial"/>
                <w:vertAlign w:val="superscript"/>
                <w:lang w:eastAsia="en-US"/>
              </w:rPr>
              <w:t>2</w:t>
            </w:r>
          </w:p>
        </w:tc>
        <w:tc>
          <w:tcPr>
            <w:tcW w:w="1400" w:type="dxa"/>
            <w:shd w:val="clear" w:color="auto" w:fill="auto"/>
            <w:vAlign w:val="center"/>
          </w:tcPr>
          <w:p w14:paraId="744D501E" w14:textId="77777777" w:rsidR="00C16482" w:rsidRPr="00515859" w:rsidRDefault="00C16482" w:rsidP="0031452F">
            <w:pPr>
              <w:suppressAutoHyphens w:val="0"/>
              <w:jc w:val="both"/>
              <w:rPr>
                <w:rFonts w:ascii="Arial" w:eastAsia="Calibri" w:hAnsi="Arial" w:cs="Arial"/>
                <w:lang w:eastAsia="en-US"/>
              </w:rPr>
            </w:pPr>
            <w:r w:rsidRPr="00B22902">
              <w:rPr>
                <w:rFonts w:ascii="Arial" w:eastAsia="Calibri" w:hAnsi="Arial" w:cs="Arial"/>
                <w:lang w:eastAsia="en-US"/>
              </w:rPr>
              <w:t>1.8 × 10</w:t>
            </w:r>
            <w:r w:rsidRPr="00515859">
              <w:rPr>
                <w:rFonts w:ascii="Cambria Math" w:eastAsia="Calibri" w:hAnsi="Cambria Math" w:cs="Cambria Math"/>
                <w:lang w:eastAsia="en-US"/>
              </w:rPr>
              <w:t>⁻</w:t>
            </w:r>
            <w:r w:rsidRPr="00515859">
              <w:rPr>
                <w:rFonts w:ascii="Arial" w:eastAsia="Calibri" w:hAnsi="Arial" w:cs="Arial"/>
                <w:vertAlign w:val="superscript"/>
                <w:lang w:eastAsia="en-US"/>
              </w:rPr>
              <w:t>3</w:t>
            </w:r>
          </w:p>
        </w:tc>
        <w:tc>
          <w:tcPr>
            <w:tcW w:w="1418" w:type="dxa"/>
            <w:shd w:val="clear" w:color="auto" w:fill="auto"/>
            <w:vAlign w:val="center"/>
          </w:tcPr>
          <w:p w14:paraId="55078668" w14:textId="77777777" w:rsidR="00C16482" w:rsidRPr="000074CF" w:rsidRDefault="00C16482" w:rsidP="0031452F">
            <w:pPr>
              <w:suppressAutoHyphens w:val="0"/>
              <w:jc w:val="both"/>
              <w:rPr>
                <w:rFonts w:ascii="Arial" w:eastAsia="Calibri" w:hAnsi="Arial" w:cs="Arial"/>
                <w:lang w:val="sv-SE" w:eastAsia="en-US"/>
              </w:rPr>
            </w:pPr>
            <w:r w:rsidRPr="000074CF">
              <w:rPr>
                <w:rFonts w:ascii="Arial" w:eastAsia="Calibri" w:hAnsi="Arial" w:cs="Arial"/>
                <w:lang w:val="sv-SE" w:eastAsia="en-US"/>
              </w:rPr>
              <w:t>18%</w:t>
            </w:r>
          </w:p>
        </w:tc>
        <w:tc>
          <w:tcPr>
            <w:tcW w:w="1417" w:type="dxa"/>
            <w:shd w:val="clear" w:color="auto" w:fill="auto"/>
            <w:vAlign w:val="center"/>
          </w:tcPr>
          <w:p w14:paraId="1CBC3932" w14:textId="77777777" w:rsidR="00C16482" w:rsidRPr="000074CF" w:rsidRDefault="00C16482" w:rsidP="0031452F">
            <w:pPr>
              <w:suppressAutoHyphens w:val="0"/>
              <w:jc w:val="both"/>
              <w:rPr>
                <w:rFonts w:ascii="Arial" w:eastAsia="Calibri" w:hAnsi="Arial" w:cs="Arial"/>
                <w:b/>
                <w:lang w:val="sv-SE" w:eastAsia="en-US"/>
              </w:rPr>
            </w:pPr>
            <w:r w:rsidRPr="000074CF">
              <w:rPr>
                <w:rFonts w:ascii="Arial" w:eastAsia="Calibri" w:hAnsi="Arial" w:cs="Arial"/>
                <w:b/>
                <w:lang w:val="sv-SE" w:eastAsia="en-US"/>
              </w:rPr>
              <w:t>64%</w:t>
            </w:r>
          </w:p>
        </w:tc>
        <w:tc>
          <w:tcPr>
            <w:tcW w:w="1418" w:type="dxa"/>
            <w:shd w:val="clear" w:color="auto" w:fill="auto"/>
            <w:vAlign w:val="center"/>
          </w:tcPr>
          <w:p w14:paraId="7BEAFED7" w14:textId="77777777" w:rsidR="00C16482" w:rsidRPr="000074CF" w:rsidRDefault="00C16482" w:rsidP="0031452F">
            <w:pPr>
              <w:suppressAutoHyphens w:val="0"/>
              <w:jc w:val="both"/>
              <w:rPr>
                <w:rFonts w:ascii="Arial" w:eastAsia="Calibri" w:hAnsi="Arial" w:cs="Arial"/>
                <w:b/>
                <w:lang w:val="sv-SE" w:eastAsia="en-US"/>
              </w:rPr>
            </w:pPr>
            <w:r w:rsidRPr="000074CF">
              <w:rPr>
                <w:rFonts w:ascii="Arial" w:eastAsia="Calibri" w:hAnsi="Arial" w:cs="Arial"/>
                <w:b/>
                <w:lang w:val="sv-SE" w:eastAsia="en-US"/>
              </w:rPr>
              <w:t>43%</w:t>
            </w:r>
          </w:p>
        </w:tc>
      </w:tr>
      <w:tr w:rsidR="00C16482" w:rsidRPr="00E72CB9" w14:paraId="27B53CD4" w14:textId="77777777" w:rsidTr="00C16482">
        <w:trPr>
          <w:trHeight w:val="1045"/>
        </w:trPr>
        <w:tc>
          <w:tcPr>
            <w:tcW w:w="1951" w:type="dxa"/>
            <w:tcBorders>
              <w:bottom w:val="single" w:sz="4" w:space="0" w:color="auto"/>
            </w:tcBorders>
            <w:shd w:val="pct10" w:color="auto" w:fill="auto"/>
            <w:vAlign w:val="center"/>
          </w:tcPr>
          <w:p w14:paraId="78BE5265" w14:textId="77777777" w:rsidR="00C16482" w:rsidRPr="00E72CB9" w:rsidRDefault="00C16482" w:rsidP="0031452F">
            <w:pPr>
              <w:suppressAutoHyphens w:val="0"/>
              <w:jc w:val="both"/>
              <w:rPr>
                <w:rFonts w:ascii="Arial" w:eastAsia="Calibri" w:hAnsi="Arial" w:cs="Arial"/>
                <w:lang w:eastAsia="en-US"/>
              </w:rPr>
            </w:pPr>
            <w:r w:rsidRPr="00E72CB9">
              <w:rPr>
                <w:rFonts w:ascii="Arial" w:eastAsia="Calibri" w:hAnsi="Arial" w:cs="Arial"/>
                <w:lang w:eastAsia="en-US"/>
              </w:rPr>
              <w:t xml:space="preserve">Combined total exposure </w:t>
            </w:r>
          </w:p>
        </w:tc>
        <w:tc>
          <w:tcPr>
            <w:tcW w:w="1559" w:type="dxa"/>
            <w:tcBorders>
              <w:bottom w:val="single" w:sz="4" w:space="0" w:color="auto"/>
            </w:tcBorders>
            <w:shd w:val="pct10" w:color="auto" w:fill="auto"/>
            <w:vAlign w:val="center"/>
          </w:tcPr>
          <w:p w14:paraId="386BEE2B" w14:textId="77777777" w:rsidR="00C16482" w:rsidRPr="00CE031F" w:rsidRDefault="00C16482" w:rsidP="0031452F">
            <w:pPr>
              <w:suppressAutoHyphens w:val="0"/>
              <w:jc w:val="both"/>
              <w:rPr>
                <w:rFonts w:ascii="Arial" w:eastAsia="Calibri" w:hAnsi="Arial" w:cs="Arial"/>
                <w:lang w:eastAsia="en-US"/>
              </w:rPr>
            </w:pPr>
            <w:r w:rsidRPr="00CE031F">
              <w:rPr>
                <w:rFonts w:ascii="Arial" w:eastAsia="Calibri" w:hAnsi="Arial" w:cs="Arial"/>
                <w:lang w:eastAsia="en-US"/>
              </w:rPr>
              <w:t>Gloves during loading and wiping of teats</w:t>
            </w:r>
          </w:p>
        </w:tc>
        <w:tc>
          <w:tcPr>
            <w:tcW w:w="1010" w:type="dxa"/>
            <w:tcBorders>
              <w:bottom w:val="single" w:sz="4" w:space="0" w:color="auto"/>
            </w:tcBorders>
            <w:shd w:val="pct10" w:color="auto" w:fill="auto"/>
            <w:vAlign w:val="center"/>
          </w:tcPr>
          <w:p w14:paraId="1F9CC835" w14:textId="77777777" w:rsidR="00C16482" w:rsidRPr="00CC262E" w:rsidRDefault="00C16482" w:rsidP="0031452F">
            <w:pPr>
              <w:suppressAutoHyphens w:val="0"/>
              <w:jc w:val="both"/>
              <w:rPr>
                <w:rFonts w:ascii="Arial" w:eastAsia="Calibri" w:hAnsi="Arial" w:cs="Arial"/>
                <w:lang w:eastAsia="en-US"/>
              </w:rPr>
            </w:pPr>
            <w:r w:rsidRPr="009F2E41">
              <w:rPr>
                <w:rFonts w:ascii="Arial" w:eastAsia="Calibri" w:hAnsi="Arial" w:cs="Arial"/>
                <w:lang w:eastAsia="en-US"/>
              </w:rPr>
              <w:t>1 × 10</w:t>
            </w:r>
            <w:r w:rsidRPr="009F2E41">
              <w:rPr>
                <w:rFonts w:ascii="Cambria Math" w:eastAsia="Calibri" w:hAnsi="Cambria Math" w:cs="Cambria Math"/>
                <w:lang w:eastAsia="en-US"/>
              </w:rPr>
              <w:t>⁻</w:t>
            </w:r>
            <w:r w:rsidRPr="009F2E41">
              <w:rPr>
                <w:rFonts w:ascii="Arial" w:eastAsia="Calibri" w:hAnsi="Arial" w:cs="Arial"/>
                <w:vertAlign w:val="superscript"/>
                <w:lang w:eastAsia="en-US"/>
              </w:rPr>
              <w:t>2</w:t>
            </w:r>
          </w:p>
        </w:tc>
        <w:tc>
          <w:tcPr>
            <w:tcW w:w="1400" w:type="dxa"/>
            <w:tcBorders>
              <w:bottom w:val="single" w:sz="4" w:space="0" w:color="auto"/>
            </w:tcBorders>
            <w:shd w:val="pct10" w:color="auto" w:fill="auto"/>
            <w:vAlign w:val="center"/>
          </w:tcPr>
          <w:p w14:paraId="5CB951E6" w14:textId="77777777" w:rsidR="00C16482" w:rsidRPr="00515859" w:rsidRDefault="00C16482" w:rsidP="0031452F">
            <w:pPr>
              <w:suppressAutoHyphens w:val="0"/>
              <w:jc w:val="both"/>
              <w:rPr>
                <w:rFonts w:ascii="Arial" w:eastAsia="Calibri" w:hAnsi="Arial" w:cs="Arial"/>
                <w:lang w:eastAsia="en-US"/>
              </w:rPr>
            </w:pPr>
            <w:r w:rsidRPr="00CC262E">
              <w:rPr>
                <w:rFonts w:ascii="Arial" w:eastAsia="Calibri" w:hAnsi="Arial" w:cs="Arial"/>
                <w:lang w:eastAsia="en-US"/>
              </w:rPr>
              <w:t>2.82 × 10</w:t>
            </w:r>
            <w:r w:rsidRPr="00B22902">
              <w:rPr>
                <w:rFonts w:ascii="Cambria Math" w:eastAsia="Calibri" w:hAnsi="Cambria Math" w:cs="Cambria Math"/>
                <w:lang w:eastAsia="en-US"/>
              </w:rPr>
              <w:t>⁻</w:t>
            </w:r>
            <w:r w:rsidRPr="00515859">
              <w:rPr>
                <w:rFonts w:ascii="Arial" w:eastAsia="Calibri" w:hAnsi="Arial" w:cs="Arial"/>
                <w:lang w:eastAsia="en-US"/>
              </w:rPr>
              <w:t>3</w:t>
            </w:r>
          </w:p>
        </w:tc>
        <w:tc>
          <w:tcPr>
            <w:tcW w:w="1418" w:type="dxa"/>
            <w:tcBorders>
              <w:bottom w:val="single" w:sz="4" w:space="0" w:color="auto"/>
            </w:tcBorders>
            <w:shd w:val="pct10" w:color="auto" w:fill="auto"/>
            <w:vAlign w:val="center"/>
          </w:tcPr>
          <w:p w14:paraId="4C87CAAE" w14:textId="77777777" w:rsidR="00C16482" w:rsidRPr="00515859" w:rsidRDefault="00C16482" w:rsidP="0031452F">
            <w:pPr>
              <w:suppressAutoHyphens w:val="0"/>
              <w:jc w:val="both"/>
              <w:rPr>
                <w:rFonts w:ascii="Arial" w:eastAsia="Calibri" w:hAnsi="Arial" w:cs="Arial"/>
                <w:lang w:val="sv-SE" w:eastAsia="en-US"/>
              </w:rPr>
            </w:pPr>
            <w:r w:rsidRPr="00515859">
              <w:rPr>
                <w:rFonts w:ascii="Arial" w:eastAsia="Calibri" w:hAnsi="Arial" w:cs="Arial"/>
                <w:lang w:val="sv-SE" w:eastAsia="en-US"/>
              </w:rPr>
              <w:t>28%</w:t>
            </w:r>
          </w:p>
        </w:tc>
        <w:tc>
          <w:tcPr>
            <w:tcW w:w="1417" w:type="dxa"/>
            <w:tcBorders>
              <w:bottom w:val="single" w:sz="4" w:space="0" w:color="auto"/>
            </w:tcBorders>
            <w:shd w:val="pct10" w:color="auto" w:fill="auto"/>
            <w:vAlign w:val="center"/>
          </w:tcPr>
          <w:p w14:paraId="10776528" w14:textId="77777777" w:rsidR="00C16482" w:rsidRPr="00515859" w:rsidRDefault="00C16482" w:rsidP="0031452F">
            <w:pPr>
              <w:suppressAutoHyphens w:val="0"/>
              <w:jc w:val="both"/>
              <w:rPr>
                <w:rFonts w:ascii="Arial" w:eastAsia="Calibri" w:hAnsi="Arial" w:cs="Arial"/>
                <w:b/>
                <w:lang w:val="sv-SE" w:eastAsia="en-US"/>
              </w:rPr>
            </w:pPr>
            <w:r w:rsidRPr="00515859">
              <w:rPr>
                <w:rFonts w:ascii="Arial" w:eastAsia="Calibri" w:hAnsi="Arial" w:cs="Arial"/>
                <w:b/>
                <w:lang w:val="sv-SE" w:eastAsia="en-US"/>
              </w:rPr>
              <w:t>73%</w:t>
            </w:r>
          </w:p>
        </w:tc>
        <w:tc>
          <w:tcPr>
            <w:tcW w:w="1418" w:type="dxa"/>
            <w:tcBorders>
              <w:bottom w:val="single" w:sz="4" w:space="0" w:color="auto"/>
            </w:tcBorders>
            <w:shd w:val="pct10" w:color="auto" w:fill="auto"/>
            <w:vAlign w:val="center"/>
          </w:tcPr>
          <w:p w14:paraId="4F70713E" w14:textId="77777777" w:rsidR="00C16482" w:rsidRPr="000074CF" w:rsidRDefault="00C16482" w:rsidP="0031452F">
            <w:pPr>
              <w:suppressAutoHyphens w:val="0"/>
              <w:jc w:val="both"/>
              <w:rPr>
                <w:rFonts w:ascii="Arial" w:eastAsia="Calibri" w:hAnsi="Arial" w:cs="Arial"/>
                <w:b/>
                <w:lang w:val="sv-SE" w:eastAsia="en-US"/>
              </w:rPr>
            </w:pPr>
            <w:r w:rsidRPr="000074CF">
              <w:rPr>
                <w:rFonts w:ascii="Arial" w:eastAsia="Calibri" w:hAnsi="Arial" w:cs="Arial"/>
                <w:b/>
                <w:lang w:val="sv-SE" w:eastAsia="en-US"/>
              </w:rPr>
              <w:t>53%</w:t>
            </w:r>
          </w:p>
        </w:tc>
      </w:tr>
    </w:tbl>
    <w:p w14:paraId="6EEB5AAB" w14:textId="77777777" w:rsidR="00C16482" w:rsidRPr="00E72CB9" w:rsidRDefault="00C16482" w:rsidP="00E72CB9">
      <w:pPr>
        <w:pStyle w:val="Absatz"/>
        <w:ind w:left="0"/>
        <w:jc w:val="both"/>
        <w:rPr>
          <w:rFonts w:ascii="Arial" w:eastAsia="Calibri" w:hAnsi="Arial" w:cs="Arial"/>
          <w:lang w:eastAsia="en-US"/>
        </w:rPr>
      </w:pPr>
    </w:p>
    <w:p w14:paraId="2F8AC997" w14:textId="65FCF149" w:rsidR="00C16482" w:rsidRPr="0031452F" w:rsidRDefault="00C16482" w:rsidP="0031452F">
      <w:pPr>
        <w:jc w:val="both"/>
        <w:rPr>
          <w:rFonts w:ascii="Arial" w:hAnsi="Arial" w:cs="Arial"/>
          <w:i/>
          <w:iCs/>
          <w:lang w:eastAsia="en-US"/>
        </w:rPr>
      </w:pPr>
      <w:r w:rsidRPr="00E72CB9">
        <w:rPr>
          <w:rFonts w:ascii="Arial" w:eastAsia="Calibri" w:hAnsi="Arial" w:cs="Arial"/>
          <w:lang w:val="de-DE" w:eastAsia="en-US"/>
        </w:rPr>
        <w:t>T</w:t>
      </w:r>
      <w:r w:rsidRPr="0031452F">
        <w:rPr>
          <w:rFonts w:ascii="Arial" w:hAnsi="Arial" w:cs="Arial"/>
          <w:i/>
          <w:iCs/>
          <w:lang w:eastAsia="en-US"/>
        </w:rPr>
        <w:t xml:space="preserve">he total exposure to iodine is inferior to the UL considering a background value of 25% and 46% of UL. </w:t>
      </w:r>
    </w:p>
    <w:p w14:paraId="7A647DD1" w14:textId="77777777" w:rsidR="00C16482" w:rsidRPr="00E72CB9" w:rsidRDefault="00C16482" w:rsidP="00E72CB9">
      <w:pPr>
        <w:jc w:val="both"/>
        <w:rPr>
          <w:rFonts w:ascii="Arial" w:eastAsia="Calibri" w:hAnsi="Arial" w:cs="Arial"/>
          <w:lang w:eastAsia="en-US"/>
        </w:rPr>
      </w:pPr>
    </w:p>
    <w:p w14:paraId="7CFEC90F" w14:textId="77777777" w:rsidR="00C16482" w:rsidRPr="00CE031F" w:rsidRDefault="00C16482" w:rsidP="00E72CB9">
      <w:pPr>
        <w:tabs>
          <w:tab w:val="left" w:pos="0"/>
        </w:tabs>
        <w:jc w:val="both"/>
        <w:rPr>
          <w:rFonts w:ascii="Arial" w:eastAsia="Calibri" w:hAnsi="Arial" w:cs="Arial"/>
          <w:lang w:val="de-DE" w:eastAsia="en-US"/>
        </w:rPr>
      </w:pPr>
    </w:p>
    <w:p w14:paraId="032BD4F5" w14:textId="3470EF41" w:rsidR="00C16482" w:rsidRPr="00515859" w:rsidRDefault="00C16482" w:rsidP="009F2E41">
      <w:pPr>
        <w:tabs>
          <w:tab w:val="left" w:pos="0"/>
        </w:tabs>
        <w:jc w:val="both"/>
        <w:rPr>
          <w:rFonts w:ascii="Arial" w:eastAsia="Calibri" w:hAnsi="Arial" w:cs="Arial"/>
          <w:lang w:eastAsia="en-US"/>
        </w:rPr>
      </w:pPr>
      <w:r w:rsidRPr="00CE031F">
        <w:rPr>
          <w:rFonts w:ascii="Arial" w:eastAsia="Calibri" w:hAnsi="Arial" w:cs="Arial"/>
          <w:lang w:val="de-DE" w:eastAsia="en-US"/>
        </w:rPr>
        <w:t>A combined risk assessment, taking  in consideration a treatment before and after milking,</w:t>
      </w:r>
      <w:r w:rsidRPr="009F2E41">
        <w:rPr>
          <w:rFonts w:ascii="Arial" w:eastAsia="Calibri" w:hAnsi="Arial" w:cs="Arial"/>
          <w:lang w:val="de-DE" w:eastAsia="en-US"/>
        </w:rPr>
        <w:t xml:space="preserve">  </w:t>
      </w:r>
      <w:r w:rsidRPr="00B22902">
        <w:rPr>
          <w:rFonts w:ascii="Arial" w:eastAsia="Calibri" w:hAnsi="Arial" w:cs="Arial"/>
          <w:lang w:val="de-DE" w:eastAsia="en-US"/>
        </w:rPr>
        <w:t xml:space="preserve">was not performed for manual spraying because the risk is already unacceptable for the treatment pre-milking. </w:t>
      </w:r>
    </w:p>
    <w:p w14:paraId="45C49021" w14:textId="77777777" w:rsidR="00C16482" w:rsidRPr="00515859" w:rsidRDefault="00C16482" w:rsidP="0031452F">
      <w:pPr>
        <w:suppressAutoHyphens w:val="0"/>
        <w:jc w:val="both"/>
        <w:rPr>
          <w:rFonts w:ascii="Arial" w:eastAsia="Calibri" w:hAnsi="Arial" w:cs="Arial"/>
          <w:b/>
          <w:bCs/>
          <w:lang w:val="sv-SE" w:eastAsia="en-US"/>
        </w:rPr>
      </w:pPr>
    </w:p>
    <w:p w14:paraId="447C67C6" w14:textId="77777777" w:rsidR="00C16482" w:rsidRPr="00515859" w:rsidRDefault="00C16482" w:rsidP="0031452F">
      <w:pPr>
        <w:suppressAutoHyphens w:val="0"/>
        <w:jc w:val="both"/>
        <w:rPr>
          <w:rFonts w:ascii="Arial" w:eastAsia="Calibri" w:hAnsi="Arial" w:cs="Arial"/>
          <w:b/>
          <w:bCs/>
          <w:lang w:val="sv-SE" w:eastAsia="en-US"/>
        </w:rPr>
      </w:pPr>
    </w:p>
    <w:p w14:paraId="670202F2" w14:textId="77777777" w:rsidR="00C16482" w:rsidRPr="000074CF" w:rsidRDefault="00C16482" w:rsidP="0031452F">
      <w:pPr>
        <w:suppressAutoHyphens w:val="0"/>
        <w:jc w:val="both"/>
        <w:rPr>
          <w:rFonts w:ascii="Arial" w:eastAsia="Calibri" w:hAnsi="Arial" w:cs="Arial"/>
          <w:b/>
          <w:bCs/>
          <w:lang w:val="sv-SE" w:eastAsia="en-US"/>
        </w:rPr>
      </w:pPr>
    </w:p>
    <w:p w14:paraId="239EA737" w14:textId="77777777" w:rsidR="00796039" w:rsidRPr="000074CF" w:rsidRDefault="00796039" w:rsidP="0031452F">
      <w:pPr>
        <w:suppressAutoHyphens w:val="0"/>
        <w:jc w:val="both"/>
        <w:rPr>
          <w:rFonts w:ascii="Arial" w:eastAsia="Calibri" w:hAnsi="Arial" w:cs="Arial"/>
          <w:b/>
          <w:bCs/>
          <w:lang w:val="sv-SE" w:eastAsia="en-US"/>
        </w:rPr>
      </w:pPr>
      <w:r w:rsidRPr="000074CF">
        <w:rPr>
          <w:rFonts w:ascii="Arial" w:eastAsia="Calibri" w:hAnsi="Arial" w:cs="Arial"/>
          <w:b/>
          <w:bCs/>
          <w:lang w:val="sv-SE" w:eastAsia="en-US"/>
        </w:rPr>
        <w:t xml:space="preserve">Local effects </w:t>
      </w:r>
    </w:p>
    <w:p w14:paraId="1881B27D" w14:textId="77777777" w:rsidR="00796039" w:rsidRPr="000074CF" w:rsidRDefault="00796039" w:rsidP="0031452F">
      <w:pPr>
        <w:suppressAutoHyphens w:val="0"/>
        <w:jc w:val="both"/>
        <w:rPr>
          <w:rFonts w:ascii="Arial" w:eastAsia="Calibri" w:hAnsi="Arial" w:cs="Arial"/>
          <w:i/>
          <w:iCs/>
          <w:lang w:val="sv-SE" w:eastAsia="en-US"/>
        </w:rPr>
      </w:pPr>
    </w:p>
    <w:p w14:paraId="6D436197" w14:textId="2BDE6A2D" w:rsidR="00796039" w:rsidRPr="00964B0B" w:rsidRDefault="00796039" w:rsidP="0031452F">
      <w:pPr>
        <w:keepNext/>
        <w:suppressAutoHyphens w:val="0"/>
        <w:jc w:val="both"/>
        <w:rPr>
          <w:rFonts w:ascii="Arial" w:eastAsia="Calibri" w:hAnsi="Arial" w:cs="Arial"/>
          <w:b/>
          <w:bCs/>
          <w:lang w:eastAsia="en-US"/>
        </w:rPr>
      </w:pPr>
      <w:r w:rsidRPr="000074CF">
        <w:rPr>
          <w:rFonts w:ascii="Arial" w:eastAsia="Calibri" w:hAnsi="Arial" w:cs="Arial"/>
          <w:iCs/>
          <w:lang w:eastAsia="en-US"/>
        </w:rPr>
        <w:t xml:space="preserve">As iodine has irritant property on respiratory tract, a local risk assessment </w:t>
      </w:r>
      <w:r w:rsidR="00C16482" w:rsidRPr="00964B0B">
        <w:rPr>
          <w:rFonts w:ascii="Arial" w:eastAsia="Calibri" w:hAnsi="Arial" w:cs="Arial"/>
          <w:iCs/>
          <w:lang w:eastAsia="en-US"/>
        </w:rPr>
        <w:t>has been performed.</w:t>
      </w:r>
      <w:r w:rsidRPr="00964B0B">
        <w:rPr>
          <w:rFonts w:ascii="Arial" w:eastAsia="Calibri" w:hAnsi="Arial" w:cs="Arial"/>
          <w:iCs/>
          <w:lang w:eastAsia="en-US"/>
        </w:rPr>
        <w:t>.</w:t>
      </w:r>
    </w:p>
    <w:p w14:paraId="4D03CD80" w14:textId="77777777" w:rsidR="00796039" w:rsidRPr="008B001A" w:rsidRDefault="00796039" w:rsidP="0031452F">
      <w:pPr>
        <w:suppressAutoHyphens w:val="0"/>
        <w:jc w:val="both"/>
        <w:rPr>
          <w:rFonts w:ascii="Arial" w:hAnsi="Arial" w:cs="Arial"/>
          <w:iCs/>
          <w:lang w:eastAsia="en-US"/>
        </w:rPr>
      </w:pPr>
      <w:r w:rsidRPr="00964B0B">
        <w:rPr>
          <w:rFonts w:ascii="Arial" w:hAnsi="Arial" w:cs="Arial"/>
          <w:iCs/>
          <w:lang w:eastAsia="en-US"/>
        </w:rPr>
        <w:t>Local effects by inhalation are considered, taking into account the AEC of 1 mg/m</w:t>
      </w:r>
      <w:r w:rsidRPr="008B001A">
        <w:rPr>
          <w:rFonts w:ascii="Arial" w:hAnsi="Arial" w:cs="Arial"/>
          <w:iCs/>
          <w:vertAlign w:val="superscript"/>
          <w:lang w:eastAsia="en-US"/>
        </w:rPr>
        <w:t>3</w:t>
      </w:r>
      <w:r w:rsidRPr="008B001A">
        <w:rPr>
          <w:rFonts w:ascii="Arial" w:hAnsi="Arial" w:cs="Arial"/>
          <w:iCs/>
          <w:lang w:eastAsia="en-US"/>
        </w:rPr>
        <w:t xml:space="preserve"> (0.1 ppm) from the CAR.</w:t>
      </w:r>
    </w:p>
    <w:p w14:paraId="25EF73DB" w14:textId="77777777" w:rsidR="00796039" w:rsidRPr="00E72CB9" w:rsidRDefault="00796039" w:rsidP="0031452F">
      <w:pPr>
        <w:suppressAutoHyphens w:val="0"/>
        <w:jc w:val="both"/>
        <w:rPr>
          <w:rFonts w:ascii="Arial" w:eastAsia="Calibri" w:hAnsi="Arial" w:cs="Arial"/>
          <w:i/>
          <w:iCs/>
          <w:lang w:eastAsia="en-US"/>
        </w:rPr>
      </w:pPr>
    </w:p>
    <w:tbl>
      <w:tblPr>
        <w:tblW w:w="94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913"/>
        <w:gridCol w:w="709"/>
        <w:gridCol w:w="1984"/>
        <w:gridCol w:w="1418"/>
        <w:gridCol w:w="1417"/>
        <w:gridCol w:w="1985"/>
      </w:tblGrid>
      <w:tr w:rsidR="00796039" w:rsidRPr="00E72CB9" w14:paraId="06203384" w14:textId="77777777" w:rsidTr="0031452F">
        <w:trPr>
          <w:cantSplit/>
          <w:trHeight w:val="485"/>
          <w:tblHeader/>
        </w:trPr>
        <w:tc>
          <w:tcPr>
            <w:tcW w:w="1913" w:type="dxa"/>
            <w:shd w:val="clear" w:color="auto" w:fill="auto"/>
            <w:vAlign w:val="center"/>
          </w:tcPr>
          <w:p w14:paraId="6E3C4F8E" w14:textId="77777777" w:rsidR="00796039" w:rsidRPr="00E72CB9" w:rsidRDefault="00796039" w:rsidP="0031452F">
            <w:pPr>
              <w:suppressAutoHyphens w:val="0"/>
              <w:jc w:val="both"/>
              <w:rPr>
                <w:rFonts w:ascii="Arial" w:eastAsia="Calibri" w:hAnsi="Arial" w:cs="Arial"/>
                <w:b/>
                <w:lang w:eastAsia="en-US"/>
              </w:rPr>
            </w:pPr>
            <w:r w:rsidRPr="00E72CB9">
              <w:rPr>
                <w:rFonts w:ascii="Arial" w:eastAsia="Calibri" w:hAnsi="Arial" w:cs="Arial"/>
                <w:b/>
                <w:lang w:eastAsia="en-US"/>
              </w:rPr>
              <w:t>Scenarios</w:t>
            </w:r>
          </w:p>
        </w:tc>
        <w:tc>
          <w:tcPr>
            <w:tcW w:w="709" w:type="dxa"/>
            <w:vAlign w:val="center"/>
          </w:tcPr>
          <w:p w14:paraId="1AC4E0DE" w14:textId="77777777" w:rsidR="00796039" w:rsidRPr="00E72CB9" w:rsidRDefault="00796039" w:rsidP="0031452F">
            <w:pPr>
              <w:suppressAutoHyphens w:val="0"/>
              <w:jc w:val="both"/>
              <w:rPr>
                <w:rFonts w:ascii="Arial" w:eastAsia="Calibri" w:hAnsi="Arial" w:cs="Arial"/>
                <w:b/>
                <w:lang w:eastAsia="en-US"/>
              </w:rPr>
            </w:pPr>
            <w:r w:rsidRPr="00E72CB9">
              <w:rPr>
                <w:rFonts w:ascii="Arial" w:eastAsia="Calibri" w:hAnsi="Arial" w:cs="Arial"/>
                <w:b/>
                <w:lang w:eastAsia="en-US"/>
              </w:rPr>
              <w:t>Tier</w:t>
            </w:r>
          </w:p>
        </w:tc>
        <w:tc>
          <w:tcPr>
            <w:tcW w:w="1984" w:type="dxa"/>
            <w:shd w:val="clear" w:color="auto" w:fill="auto"/>
            <w:tcMar>
              <w:top w:w="57" w:type="dxa"/>
              <w:bottom w:w="57" w:type="dxa"/>
            </w:tcMar>
            <w:vAlign w:val="center"/>
          </w:tcPr>
          <w:p w14:paraId="0DF355E1" w14:textId="77777777" w:rsidR="00796039" w:rsidRPr="00E72CB9" w:rsidRDefault="00796039" w:rsidP="0031452F">
            <w:pPr>
              <w:suppressAutoHyphens w:val="0"/>
              <w:jc w:val="both"/>
              <w:rPr>
                <w:rFonts w:ascii="Arial" w:eastAsia="Calibri" w:hAnsi="Arial" w:cs="Arial"/>
                <w:b/>
                <w:lang w:eastAsia="en-US"/>
              </w:rPr>
            </w:pPr>
            <w:r w:rsidRPr="00E72CB9">
              <w:rPr>
                <w:rFonts w:ascii="Arial" w:eastAsia="Calibri" w:hAnsi="Arial" w:cs="Arial"/>
                <w:b/>
                <w:lang w:eastAsia="en-US"/>
              </w:rPr>
              <w:t>Mean event concentration (mg/m</w:t>
            </w:r>
            <w:r w:rsidRPr="00E72CB9">
              <w:rPr>
                <w:rFonts w:ascii="Arial" w:eastAsia="Calibri" w:hAnsi="Arial" w:cs="Arial"/>
                <w:b/>
                <w:vertAlign w:val="superscript"/>
                <w:lang w:eastAsia="en-US"/>
              </w:rPr>
              <w:t>3</w:t>
            </w:r>
            <w:r w:rsidRPr="00E72CB9">
              <w:rPr>
                <w:rFonts w:ascii="Arial" w:eastAsia="Calibri" w:hAnsi="Arial" w:cs="Arial"/>
                <w:b/>
                <w:lang w:eastAsia="en-US"/>
              </w:rPr>
              <w:t>)</w:t>
            </w:r>
          </w:p>
        </w:tc>
        <w:tc>
          <w:tcPr>
            <w:tcW w:w="1418" w:type="dxa"/>
          </w:tcPr>
          <w:p w14:paraId="4B32592D" w14:textId="77777777" w:rsidR="00796039" w:rsidRPr="00E72CB9" w:rsidRDefault="00796039" w:rsidP="0031452F">
            <w:pPr>
              <w:suppressAutoHyphens w:val="0"/>
              <w:jc w:val="both"/>
              <w:rPr>
                <w:rFonts w:ascii="Arial" w:eastAsia="Calibri" w:hAnsi="Arial" w:cs="Arial"/>
                <w:b/>
                <w:lang w:eastAsia="en-US"/>
              </w:rPr>
            </w:pPr>
            <w:r w:rsidRPr="00E72CB9">
              <w:rPr>
                <w:rFonts w:ascii="Arial" w:eastAsia="Calibri" w:hAnsi="Arial" w:cs="Arial"/>
                <w:b/>
                <w:lang w:eastAsia="en-US"/>
              </w:rPr>
              <w:t>AEC (mg/m</w:t>
            </w:r>
            <w:r w:rsidRPr="00E72CB9">
              <w:rPr>
                <w:rFonts w:ascii="Arial" w:eastAsia="Calibri" w:hAnsi="Arial" w:cs="Arial"/>
                <w:b/>
                <w:vertAlign w:val="superscript"/>
                <w:lang w:eastAsia="en-US"/>
              </w:rPr>
              <w:t>3</w:t>
            </w:r>
            <w:r w:rsidRPr="00E72CB9">
              <w:rPr>
                <w:rFonts w:ascii="Arial" w:eastAsia="Calibri" w:hAnsi="Arial" w:cs="Arial"/>
                <w:b/>
                <w:lang w:eastAsia="en-US"/>
              </w:rPr>
              <w:t>)</w:t>
            </w:r>
          </w:p>
        </w:tc>
        <w:tc>
          <w:tcPr>
            <w:tcW w:w="1417" w:type="dxa"/>
          </w:tcPr>
          <w:p w14:paraId="6593F547" w14:textId="77777777" w:rsidR="00796039" w:rsidRPr="00E72CB9" w:rsidRDefault="00796039" w:rsidP="0031452F">
            <w:pPr>
              <w:suppressAutoHyphens w:val="0"/>
              <w:jc w:val="both"/>
              <w:rPr>
                <w:rFonts w:ascii="Arial" w:eastAsia="Calibri" w:hAnsi="Arial" w:cs="Arial"/>
                <w:b/>
                <w:lang w:eastAsia="en-US"/>
              </w:rPr>
            </w:pPr>
            <w:r w:rsidRPr="00E72CB9">
              <w:rPr>
                <w:rFonts w:ascii="Arial" w:eastAsia="Calibri" w:hAnsi="Arial" w:cs="Arial"/>
                <w:b/>
                <w:lang w:eastAsia="en-US"/>
              </w:rPr>
              <w:t>Estimated uptake/ AEL (%)</w:t>
            </w:r>
          </w:p>
        </w:tc>
        <w:tc>
          <w:tcPr>
            <w:tcW w:w="1985" w:type="dxa"/>
          </w:tcPr>
          <w:p w14:paraId="78358E24" w14:textId="77777777" w:rsidR="00796039" w:rsidRPr="00E72CB9" w:rsidRDefault="00796039" w:rsidP="0031452F">
            <w:pPr>
              <w:suppressAutoHyphens w:val="0"/>
              <w:jc w:val="both"/>
              <w:rPr>
                <w:rFonts w:ascii="Arial" w:eastAsia="Calibri" w:hAnsi="Arial" w:cs="Arial"/>
                <w:b/>
                <w:lang w:eastAsia="en-US"/>
              </w:rPr>
            </w:pPr>
            <w:r w:rsidRPr="00E72CB9">
              <w:rPr>
                <w:rFonts w:ascii="Arial" w:eastAsia="Calibri" w:hAnsi="Arial" w:cs="Arial"/>
                <w:b/>
                <w:lang w:eastAsia="en-US"/>
              </w:rPr>
              <w:t>Acceptable</w:t>
            </w:r>
          </w:p>
          <w:p w14:paraId="399AE3C1" w14:textId="77777777" w:rsidR="00796039" w:rsidRPr="00E72CB9" w:rsidRDefault="00796039" w:rsidP="0031452F">
            <w:pPr>
              <w:suppressAutoHyphens w:val="0"/>
              <w:jc w:val="both"/>
              <w:rPr>
                <w:rFonts w:ascii="Arial" w:eastAsia="Calibri" w:hAnsi="Arial" w:cs="Arial"/>
                <w:b/>
                <w:lang w:eastAsia="en-US"/>
              </w:rPr>
            </w:pPr>
            <w:r w:rsidRPr="00E72CB9">
              <w:rPr>
                <w:rFonts w:ascii="Arial" w:eastAsia="Calibri" w:hAnsi="Arial" w:cs="Arial"/>
                <w:b/>
                <w:lang w:eastAsia="en-US"/>
              </w:rPr>
              <w:t>(yes/no)</w:t>
            </w:r>
          </w:p>
        </w:tc>
      </w:tr>
      <w:tr w:rsidR="00796039" w:rsidRPr="00E72CB9" w14:paraId="63C72FEF" w14:textId="77777777" w:rsidTr="0031452F">
        <w:trPr>
          <w:cantSplit/>
          <w:trHeight w:val="468"/>
          <w:tblHeader/>
        </w:trPr>
        <w:tc>
          <w:tcPr>
            <w:tcW w:w="1913" w:type="dxa"/>
            <w:shd w:val="clear" w:color="auto" w:fill="auto"/>
          </w:tcPr>
          <w:p w14:paraId="74E17E3A" w14:textId="77777777" w:rsidR="00796039" w:rsidRPr="00E72CB9" w:rsidRDefault="00796039" w:rsidP="0031452F">
            <w:pPr>
              <w:suppressAutoHyphens w:val="0"/>
              <w:jc w:val="both"/>
              <w:rPr>
                <w:rFonts w:ascii="Arial" w:eastAsia="Calibri" w:hAnsi="Arial" w:cs="Arial"/>
                <w:lang w:eastAsia="en-US"/>
              </w:rPr>
            </w:pPr>
            <w:r w:rsidRPr="00E72CB9">
              <w:rPr>
                <w:rFonts w:ascii="Arial" w:eastAsia="Calibri" w:hAnsi="Arial" w:cs="Arial"/>
                <w:lang w:eastAsia="en-US"/>
              </w:rPr>
              <w:t>Scenario [4]</w:t>
            </w:r>
          </w:p>
          <w:p w14:paraId="09B4673E" w14:textId="77777777" w:rsidR="00796039" w:rsidRPr="00CE031F" w:rsidRDefault="00796039" w:rsidP="0031452F">
            <w:pPr>
              <w:suppressAutoHyphens w:val="0"/>
              <w:jc w:val="both"/>
              <w:rPr>
                <w:rFonts w:ascii="Arial" w:eastAsia="Calibri" w:hAnsi="Arial" w:cs="Arial"/>
                <w:lang w:eastAsia="en-US"/>
              </w:rPr>
            </w:pPr>
            <w:r w:rsidRPr="00CE031F">
              <w:rPr>
                <w:rFonts w:ascii="Arial" w:eastAsia="Calibri" w:hAnsi="Arial" w:cs="Arial"/>
                <w:lang w:eastAsia="en-US"/>
              </w:rPr>
              <w:t>Application by spraying</w:t>
            </w:r>
          </w:p>
        </w:tc>
        <w:tc>
          <w:tcPr>
            <w:tcW w:w="709" w:type="dxa"/>
            <w:vAlign w:val="center"/>
          </w:tcPr>
          <w:p w14:paraId="68E965DA" w14:textId="77777777" w:rsidR="00796039" w:rsidRPr="009F2E41" w:rsidRDefault="00796039" w:rsidP="0031452F">
            <w:pPr>
              <w:suppressAutoHyphens w:val="0"/>
              <w:jc w:val="both"/>
              <w:rPr>
                <w:rFonts w:ascii="Arial" w:eastAsia="Calibri" w:hAnsi="Arial" w:cs="Arial"/>
                <w:lang w:eastAsia="en-US"/>
              </w:rPr>
            </w:pPr>
            <w:r w:rsidRPr="009F2E41">
              <w:rPr>
                <w:rFonts w:ascii="Arial" w:eastAsia="Calibri" w:hAnsi="Arial" w:cs="Arial"/>
                <w:lang w:eastAsia="en-US"/>
              </w:rPr>
              <w:t>1/2/3</w:t>
            </w:r>
          </w:p>
        </w:tc>
        <w:tc>
          <w:tcPr>
            <w:tcW w:w="1984" w:type="dxa"/>
            <w:shd w:val="clear" w:color="auto" w:fill="auto"/>
            <w:tcMar>
              <w:top w:w="57" w:type="dxa"/>
              <w:bottom w:w="57" w:type="dxa"/>
            </w:tcMar>
            <w:vAlign w:val="center"/>
          </w:tcPr>
          <w:p w14:paraId="5CF53C1A" w14:textId="77777777" w:rsidR="00796039" w:rsidRPr="00CC262E" w:rsidRDefault="00796039" w:rsidP="0031452F">
            <w:pPr>
              <w:suppressAutoHyphens w:val="0"/>
              <w:jc w:val="both"/>
              <w:rPr>
                <w:rFonts w:ascii="Arial" w:eastAsia="Calibri" w:hAnsi="Arial" w:cs="Arial"/>
                <w:lang w:eastAsia="en-US"/>
              </w:rPr>
            </w:pPr>
            <w:r w:rsidRPr="009F2E41">
              <w:rPr>
                <w:rFonts w:ascii="Arial" w:eastAsia="Calibri" w:hAnsi="Arial" w:cs="Arial"/>
                <w:lang w:eastAsia="en-US"/>
              </w:rPr>
              <w:t>5.1 × 10</w:t>
            </w:r>
            <w:r w:rsidRPr="009F2E41">
              <w:rPr>
                <w:rFonts w:ascii="Cambria Math" w:eastAsia="Calibri" w:hAnsi="Cambria Math" w:cs="Cambria Math"/>
                <w:lang w:eastAsia="en-US"/>
              </w:rPr>
              <w:t>⁻</w:t>
            </w:r>
            <w:r w:rsidRPr="00CC262E">
              <w:rPr>
                <w:rFonts w:ascii="Arial" w:eastAsia="Calibri" w:hAnsi="Arial" w:cs="Arial"/>
                <w:vertAlign w:val="superscript"/>
                <w:lang w:eastAsia="en-US"/>
              </w:rPr>
              <w:t>2</w:t>
            </w:r>
          </w:p>
        </w:tc>
        <w:tc>
          <w:tcPr>
            <w:tcW w:w="1418" w:type="dxa"/>
            <w:vAlign w:val="center"/>
          </w:tcPr>
          <w:p w14:paraId="470F9E77" w14:textId="77777777" w:rsidR="00796039" w:rsidRPr="00B22902" w:rsidRDefault="00796039" w:rsidP="0031452F">
            <w:pPr>
              <w:suppressAutoHyphens w:val="0"/>
              <w:jc w:val="both"/>
              <w:rPr>
                <w:rFonts w:ascii="Arial" w:eastAsia="Calibri" w:hAnsi="Arial" w:cs="Arial"/>
                <w:lang w:eastAsia="en-US"/>
              </w:rPr>
            </w:pPr>
            <w:r w:rsidRPr="00B22902">
              <w:rPr>
                <w:rFonts w:ascii="Arial" w:eastAsia="Calibri" w:hAnsi="Arial" w:cs="Arial"/>
                <w:lang w:eastAsia="en-US"/>
              </w:rPr>
              <w:t>1</w:t>
            </w:r>
          </w:p>
        </w:tc>
        <w:tc>
          <w:tcPr>
            <w:tcW w:w="1417" w:type="dxa"/>
            <w:vAlign w:val="center"/>
          </w:tcPr>
          <w:p w14:paraId="3D3F2016" w14:textId="77777777" w:rsidR="00796039" w:rsidRPr="00515859" w:rsidRDefault="00796039" w:rsidP="0031452F">
            <w:pPr>
              <w:suppressAutoHyphens w:val="0"/>
              <w:jc w:val="both"/>
              <w:rPr>
                <w:rFonts w:ascii="Arial" w:eastAsia="Calibri" w:hAnsi="Arial" w:cs="Arial"/>
                <w:lang w:eastAsia="en-US"/>
              </w:rPr>
            </w:pPr>
            <w:r w:rsidRPr="00515859">
              <w:rPr>
                <w:rFonts w:ascii="Arial" w:eastAsia="Calibri" w:hAnsi="Arial" w:cs="Arial"/>
                <w:lang w:eastAsia="en-US"/>
              </w:rPr>
              <w:t>5.1%</w:t>
            </w:r>
          </w:p>
        </w:tc>
        <w:tc>
          <w:tcPr>
            <w:tcW w:w="1985" w:type="dxa"/>
            <w:vAlign w:val="center"/>
          </w:tcPr>
          <w:p w14:paraId="39BEB233" w14:textId="77777777" w:rsidR="00796039" w:rsidRPr="00515859" w:rsidRDefault="00796039" w:rsidP="0031452F">
            <w:pPr>
              <w:suppressAutoHyphens w:val="0"/>
              <w:jc w:val="both"/>
              <w:rPr>
                <w:rFonts w:ascii="Arial" w:eastAsia="Calibri" w:hAnsi="Arial" w:cs="Arial"/>
                <w:lang w:eastAsia="en-US"/>
              </w:rPr>
            </w:pPr>
            <w:r w:rsidRPr="00515859">
              <w:rPr>
                <w:rFonts w:ascii="Arial" w:eastAsia="Calibri" w:hAnsi="Arial" w:cs="Arial"/>
                <w:lang w:eastAsia="en-US"/>
              </w:rPr>
              <w:t>Yes</w:t>
            </w:r>
          </w:p>
        </w:tc>
      </w:tr>
    </w:tbl>
    <w:p w14:paraId="32C006E7" w14:textId="77777777" w:rsidR="00796039" w:rsidRPr="00E72CB9" w:rsidRDefault="00796039" w:rsidP="0031452F">
      <w:pPr>
        <w:suppressAutoHyphens w:val="0"/>
        <w:jc w:val="both"/>
        <w:rPr>
          <w:rFonts w:ascii="Arial" w:eastAsia="Calibri" w:hAnsi="Arial" w:cs="Arial"/>
          <w:i/>
          <w:iCs/>
          <w:lang w:eastAsia="en-US"/>
        </w:rPr>
      </w:pPr>
    </w:p>
    <w:p w14:paraId="1A3CE394" w14:textId="77777777" w:rsidR="00796039" w:rsidRPr="009F2E41" w:rsidRDefault="00796039" w:rsidP="0031452F">
      <w:pPr>
        <w:suppressAutoHyphens w:val="0"/>
        <w:jc w:val="both"/>
        <w:rPr>
          <w:rFonts w:ascii="Arial" w:hAnsi="Arial" w:cs="Arial"/>
          <w:iCs/>
          <w:lang w:eastAsia="en-US"/>
        </w:rPr>
      </w:pPr>
      <w:r w:rsidRPr="009F2E41">
        <w:rPr>
          <w:rFonts w:ascii="Arial" w:hAnsi="Arial" w:cs="Arial"/>
          <w:iCs/>
          <w:lang w:eastAsia="en-US"/>
        </w:rPr>
        <w:t>The risk is acceptable.</w:t>
      </w:r>
    </w:p>
    <w:p w14:paraId="1A127FF4" w14:textId="77777777" w:rsidR="00C16482" w:rsidRPr="009F2E41" w:rsidRDefault="00C16482" w:rsidP="0031452F">
      <w:pPr>
        <w:suppressAutoHyphens w:val="0"/>
        <w:jc w:val="both"/>
        <w:rPr>
          <w:rFonts w:ascii="Arial" w:eastAsia="Calibri" w:hAnsi="Arial" w:cs="Arial"/>
          <w:b/>
          <w:bCs/>
          <w:lang w:val="sv-SE" w:eastAsia="en-US"/>
        </w:rPr>
      </w:pPr>
    </w:p>
    <w:p w14:paraId="67F928A8" w14:textId="77777777" w:rsidR="00C327F1" w:rsidRDefault="00C327F1" w:rsidP="0031452F">
      <w:pPr>
        <w:jc w:val="both"/>
        <w:rPr>
          <w:rFonts w:ascii="Arial" w:hAnsi="Arial" w:cs="Arial"/>
          <w:b/>
          <w:sz w:val="22"/>
          <w:u w:val="single"/>
          <w:lang w:eastAsia="en-US"/>
        </w:rPr>
      </w:pPr>
      <w:bookmarkStart w:id="263" w:name="_Toc389729091"/>
      <w:bookmarkStart w:id="264" w:name="_Toc403472777"/>
    </w:p>
    <w:p w14:paraId="492228CE" w14:textId="118CF755" w:rsidR="00C16482" w:rsidRPr="00B22902" w:rsidRDefault="00C16482" w:rsidP="0031452F">
      <w:pPr>
        <w:jc w:val="both"/>
        <w:rPr>
          <w:rFonts w:ascii="Arial" w:hAnsi="Arial" w:cs="Arial"/>
          <w:b/>
          <w:sz w:val="22"/>
          <w:u w:val="single"/>
          <w:lang w:eastAsia="en-US"/>
        </w:rPr>
      </w:pPr>
      <w:r w:rsidRPr="00B22902">
        <w:rPr>
          <w:rFonts w:ascii="Arial" w:hAnsi="Arial" w:cs="Arial"/>
          <w:b/>
          <w:sz w:val="22"/>
          <w:u w:val="single"/>
          <w:lang w:eastAsia="en-US"/>
        </w:rPr>
        <w:t>General conclusion</w:t>
      </w:r>
    </w:p>
    <w:p w14:paraId="59E53BE9" w14:textId="77777777" w:rsidR="00BC2E23" w:rsidRDefault="00BC2E23" w:rsidP="00BC2E23">
      <w:pPr>
        <w:jc w:val="both"/>
        <w:rPr>
          <w:rFonts w:ascii="Arial" w:hAnsi="Arial" w:cs="Arial"/>
        </w:rPr>
      </w:pPr>
    </w:p>
    <w:tbl>
      <w:tblPr>
        <w:tblW w:w="9366" w:type="dxa"/>
        <w:tblBorders>
          <w:top w:val="single" w:sz="4" w:space="0" w:color="000000"/>
          <w:left w:val="single" w:sz="4" w:space="0" w:color="000000"/>
          <w:bottom w:val="single" w:sz="4" w:space="0" w:color="000000"/>
          <w:right w:val="single" w:sz="4" w:space="0" w:color="000000"/>
        </w:tblBorders>
        <w:tblLayout w:type="fixed"/>
        <w:tblCellMar>
          <w:left w:w="10" w:type="dxa"/>
          <w:right w:w="10" w:type="dxa"/>
        </w:tblCellMar>
        <w:tblLook w:val="0000" w:firstRow="0" w:lastRow="0" w:firstColumn="0" w:lastColumn="0" w:noHBand="0" w:noVBand="0"/>
      </w:tblPr>
      <w:tblGrid>
        <w:gridCol w:w="1314"/>
        <w:gridCol w:w="1248"/>
        <w:gridCol w:w="1276"/>
        <w:gridCol w:w="2126"/>
        <w:gridCol w:w="3402"/>
      </w:tblGrid>
      <w:tr w:rsidR="004C5EE0" w:rsidRPr="00072C04" w14:paraId="6D356A20" w14:textId="77777777" w:rsidTr="00D34ABE">
        <w:tc>
          <w:tcPr>
            <w:tcW w:w="1314" w:type="dxa"/>
            <w:tcBorders>
              <w:top w:val="single" w:sz="4" w:space="0" w:color="000000"/>
              <w:bottom w:val="single" w:sz="4" w:space="0" w:color="000000"/>
              <w:right w:val="single" w:sz="4" w:space="0" w:color="000000"/>
            </w:tcBorders>
          </w:tcPr>
          <w:p w14:paraId="20A60B62" w14:textId="77777777" w:rsidR="004C5EE0" w:rsidRPr="00072C04" w:rsidRDefault="004C5EE0" w:rsidP="00D34ABE">
            <w:pPr>
              <w:autoSpaceDE w:val="0"/>
              <w:autoSpaceDN w:val="0"/>
              <w:adjustRightInd w:val="0"/>
              <w:rPr>
                <w:rFonts w:ascii="Arial" w:hAnsi="Arial" w:cs="Arial"/>
                <w:sz w:val="18"/>
                <w:szCs w:val="18"/>
                <w:lang w:val="sv-SE"/>
              </w:rPr>
            </w:pPr>
          </w:p>
        </w:tc>
        <w:tc>
          <w:tcPr>
            <w:tcW w:w="1248" w:type="dxa"/>
            <w:tcBorders>
              <w:top w:val="single" w:sz="4" w:space="0" w:color="000000"/>
              <w:left w:val="single" w:sz="4" w:space="0" w:color="000000"/>
              <w:bottom w:val="single" w:sz="4" w:space="0" w:color="000000"/>
              <w:right w:val="single" w:sz="4" w:space="0" w:color="000000"/>
            </w:tcBorders>
          </w:tcPr>
          <w:p w14:paraId="1D0F6FB7" w14:textId="77777777" w:rsidR="004C5EE0" w:rsidRPr="00072C04" w:rsidRDefault="004C5EE0" w:rsidP="00D34ABE">
            <w:pPr>
              <w:tabs>
                <w:tab w:val="left" w:pos="1587"/>
              </w:tabs>
              <w:autoSpaceDE w:val="0"/>
              <w:autoSpaceDN w:val="0"/>
              <w:adjustRightInd w:val="0"/>
              <w:ind w:left="103" w:right="34"/>
              <w:rPr>
                <w:rFonts w:ascii="Arial" w:hAnsi="Arial" w:cs="Arial"/>
                <w:b/>
                <w:bCs/>
                <w:sz w:val="18"/>
                <w:szCs w:val="18"/>
                <w:lang w:val="en-US"/>
              </w:rPr>
            </w:pPr>
            <w:r w:rsidRPr="00072C04">
              <w:rPr>
                <w:rFonts w:ascii="Arial" w:hAnsi="Arial" w:cs="Arial"/>
                <w:b/>
                <w:bCs/>
                <w:sz w:val="18"/>
                <w:szCs w:val="18"/>
                <w:lang w:val="en-US"/>
              </w:rPr>
              <w:t>General application</w:t>
            </w:r>
          </w:p>
        </w:tc>
        <w:tc>
          <w:tcPr>
            <w:tcW w:w="1276" w:type="dxa"/>
            <w:tcBorders>
              <w:top w:val="single" w:sz="4" w:space="0" w:color="000000"/>
              <w:left w:val="single" w:sz="4" w:space="0" w:color="000000"/>
              <w:bottom w:val="single" w:sz="4" w:space="0" w:color="000000"/>
              <w:right w:val="single" w:sz="4" w:space="0" w:color="000000"/>
            </w:tcBorders>
          </w:tcPr>
          <w:p w14:paraId="743D9366" w14:textId="77777777" w:rsidR="004C5EE0" w:rsidRPr="00072C04" w:rsidRDefault="004C5EE0" w:rsidP="00D34ABE">
            <w:pPr>
              <w:autoSpaceDE w:val="0"/>
              <w:autoSpaceDN w:val="0"/>
              <w:adjustRightInd w:val="0"/>
              <w:ind w:left="103" w:right="36"/>
              <w:rPr>
                <w:rFonts w:ascii="Arial" w:hAnsi="Arial" w:cs="Arial"/>
                <w:b/>
                <w:bCs/>
                <w:sz w:val="18"/>
                <w:szCs w:val="18"/>
                <w:lang w:val="en-US"/>
              </w:rPr>
            </w:pPr>
            <w:r w:rsidRPr="00072C04">
              <w:rPr>
                <w:rFonts w:ascii="Arial" w:hAnsi="Arial" w:cs="Arial"/>
                <w:b/>
                <w:bCs/>
                <w:sz w:val="18"/>
                <w:szCs w:val="18"/>
                <w:lang w:val="en-US"/>
              </w:rPr>
              <w:t>Use Number</w:t>
            </w:r>
          </w:p>
        </w:tc>
        <w:tc>
          <w:tcPr>
            <w:tcW w:w="2126" w:type="dxa"/>
            <w:tcBorders>
              <w:top w:val="single" w:sz="4" w:space="0" w:color="000000"/>
              <w:left w:val="single" w:sz="4" w:space="0" w:color="000000"/>
              <w:bottom w:val="single" w:sz="4" w:space="0" w:color="000000"/>
              <w:right w:val="single" w:sz="4" w:space="0" w:color="000000"/>
            </w:tcBorders>
          </w:tcPr>
          <w:p w14:paraId="794C9AAD" w14:textId="77777777" w:rsidR="004C5EE0" w:rsidRPr="00072C04" w:rsidRDefault="004C5EE0" w:rsidP="00D34ABE">
            <w:pPr>
              <w:autoSpaceDE w:val="0"/>
              <w:autoSpaceDN w:val="0"/>
              <w:adjustRightInd w:val="0"/>
              <w:ind w:left="153"/>
              <w:rPr>
                <w:rFonts w:ascii="Arial" w:hAnsi="Arial" w:cs="Arial"/>
                <w:b/>
                <w:bCs/>
                <w:sz w:val="18"/>
                <w:szCs w:val="18"/>
                <w:lang w:val="en-US"/>
              </w:rPr>
            </w:pPr>
            <w:r w:rsidRPr="00072C04">
              <w:rPr>
                <w:rFonts w:ascii="Arial" w:hAnsi="Arial" w:cs="Arial"/>
                <w:b/>
                <w:bCs/>
                <w:sz w:val="18"/>
                <w:szCs w:val="18"/>
                <w:lang w:val="en-US"/>
              </w:rPr>
              <w:t>Use description</w:t>
            </w:r>
          </w:p>
        </w:tc>
        <w:tc>
          <w:tcPr>
            <w:tcW w:w="3402" w:type="dxa"/>
            <w:tcBorders>
              <w:top w:val="single" w:sz="4" w:space="0" w:color="000000"/>
              <w:left w:val="single" w:sz="4" w:space="0" w:color="000000"/>
              <w:bottom w:val="single" w:sz="4" w:space="0" w:color="000000"/>
            </w:tcBorders>
          </w:tcPr>
          <w:p w14:paraId="0AD6CAF9" w14:textId="77777777" w:rsidR="004C5EE0" w:rsidRPr="00072C04" w:rsidRDefault="004C5EE0" w:rsidP="00D34ABE">
            <w:pPr>
              <w:autoSpaceDE w:val="0"/>
              <w:autoSpaceDN w:val="0"/>
              <w:adjustRightInd w:val="0"/>
              <w:ind w:left="153"/>
              <w:rPr>
                <w:rFonts w:ascii="Arial" w:hAnsi="Arial" w:cs="Arial"/>
                <w:b/>
                <w:bCs/>
                <w:sz w:val="18"/>
                <w:szCs w:val="18"/>
                <w:lang w:val="en-US"/>
              </w:rPr>
            </w:pPr>
            <w:r w:rsidRPr="00072C04">
              <w:rPr>
                <w:rFonts w:ascii="Arial" w:hAnsi="Arial" w:cs="Arial"/>
                <w:b/>
                <w:bCs/>
                <w:sz w:val="18"/>
                <w:szCs w:val="18"/>
                <w:lang w:val="en-US"/>
              </w:rPr>
              <w:t xml:space="preserve">risk assessment conclusions dependiong on the background intake </w:t>
            </w:r>
          </w:p>
        </w:tc>
      </w:tr>
      <w:tr w:rsidR="004C5EE0" w:rsidRPr="00072C04" w14:paraId="079726E4" w14:textId="77777777" w:rsidTr="00D34ABE">
        <w:tc>
          <w:tcPr>
            <w:tcW w:w="1314" w:type="dxa"/>
            <w:vMerge w:val="restart"/>
            <w:tcBorders>
              <w:top w:val="single" w:sz="4" w:space="0" w:color="000000"/>
              <w:bottom w:val="single" w:sz="4" w:space="0" w:color="000000"/>
              <w:right w:val="single" w:sz="4" w:space="0" w:color="000000"/>
            </w:tcBorders>
          </w:tcPr>
          <w:p w14:paraId="35354C41" w14:textId="77777777" w:rsidR="004C5EE0" w:rsidRPr="00072C04" w:rsidRDefault="004C5EE0" w:rsidP="00D34ABE">
            <w:pPr>
              <w:autoSpaceDE w:val="0"/>
              <w:autoSpaceDN w:val="0"/>
              <w:adjustRightInd w:val="0"/>
              <w:rPr>
                <w:rFonts w:ascii="Arial" w:hAnsi="Arial" w:cs="Arial"/>
                <w:b/>
                <w:bCs/>
                <w:sz w:val="18"/>
                <w:szCs w:val="18"/>
                <w:lang w:val="en-US"/>
              </w:rPr>
            </w:pPr>
          </w:p>
          <w:p w14:paraId="58BB3267" w14:textId="77777777" w:rsidR="004C5EE0" w:rsidRPr="00072C04" w:rsidRDefault="004C5EE0" w:rsidP="00D34ABE">
            <w:pPr>
              <w:autoSpaceDE w:val="0"/>
              <w:autoSpaceDN w:val="0"/>
              <w:adjustRightInd w:val="0"/>
              <w:ind w:left="103"/>
              <w:rPr>
                <w:rFonts w:ascii="Arial" w:hAnsi="Arial" w:cs="Arial"/>
                <w:b/>
                <w:bCs/>
                <w:sz w:val="18"/>
                <w:szCs w:val="18"/>
                <w:lang w:val="en-US"/>
              </w:rPr>
            </w:pPr>
            <w:r w:rsidRPr="00072C04">
              <w:rPr>
                <w:rFonts w:ascii="Arial" w:hAnsi="Arial" w:cs="Arial"/>
                <w:b/>
                <w:bCs/>
                <w:sz w:val="18"/>
                <w:szCs w:val="18"/>
                <w:lang w:val="en-US"/>
              </w:rPr>
              <w:t>Meta-SPC 1</w:t>
            </w:r>
          </w:p>
        </w:tc>
        <w:tc>
          <w:tcPr>
            <w:tcW w:w="1248" w:type="dxa"/>
            <w:vMerge w:val="restart"/>
            <w:tcBorders>
              <w:top w:val="single" w:sz="4" w:space="0" w:color="000000"/>
              <w:left w:val="single" w:sz="4" w:space="0" w:color="000000"/>
              <w:bottom w:val="single" w:sz="4" w:space="0" w:color="000000"/>
              <w:right w:val="single" w:sz="4" w:space="0" w:color="000000"/>
            </w:tcBorders>
          </w:tcPr>
          <w:p w14:paraId="20897CA0" w14:textId="77777777" w:rsidR="004C5EE0" w:rsidRPr="00072C04" w:rsidRDefault="004C5EE0" w:rsidP="00D34ABE">
            <w:pPr>
              <w:autoSpaceDE w:val="0"/>
              <w:autoSpaceDN w:val="0"/>
              <w:adjustRightInd w:val="0"/>
              <w:ind w:right="34"/>
              <w:rPr>
                <w:rFonts w:ascii="Arial" w:hAnsi="Arial" w:cs="Arial"/>
                <w:b/>
                <w:bCs/>
                <w:sz w:val="18"/>
                <w:szCs w:val="18"/>
                <w:lang w:val="en-US"/>
              </w:rPr>
            </w:pPr>
          </w:p>
          <w:p w14:paraId="557ECC7B" w14:textId="77777777" w:rsidR="004C5EE0" w:rsidRPr="00072C04" w:rsidRDefault="004C5EE0" w:rsidP="00D34ABE">
            <w:pPr>
              <w:autoSpaceDE w:val="0"/>
              <w:autoSpaceDN w:val="0"/>
              <w:adjustRightInd w:val="0"/>
              <w:ind w:left="103" w:right="34"/>
              <w:rPr>
                <w:rFonts w:ascii="Arial" w:hAnsi="Arial" w:cs="Arial"/>
                <w:sz w:val="18"/>
                <w:szCs w:val="18"/>
                <w:lang w:val="en-US"/>
              </w:rPr>
            </w:pPr>
            <w:r w:rsidRPr="00072C04">
              <w:rPr>
                <w:rFonts w:ascii="Arial" w:hAnsi="Arial" w:cs="Arial"/>
                <w:sz w:val="18"/>
                <w:szCs w:val="18"/>
                <w:lang w:val="en-US"/>
              </w:rPr>
              <w:t>Pre-milking</w:t>
            </w:r>
          </w:p>
        </w:tc>
        <w:tc>
          <w:tcPr>
            <w:tcW w:w="1276" w:type="dxa"/>
            <w:tcBorders>
              <w:top w:val="single" w:sz="4" w:space="0" w:color="000000"/>
              <w:left w:val="single" w:sz="4" w:space="0" w:color="000000"/>
              <w:bottom w:val="single" w:sz="4" w:space="0" w:color="000000"/>
              <w:right w:val="single" w:sz="4" w:space="0" w:color="000000"/>
            </w:tcBorders>
          </w:tcPr>
          <w:p w14:paraId="7C777A06" w14:textId="77777777" w:rsidR="004C5EE0" w:rsidRPr="00072C04" w:rsidRDefault="004C5EE0" w:rsidP="00D34ABE">
            <w:pPr>
              <w:autoSpaceDE w:val="0"/>
              <w:autoSpaceDN w:val="0"/>
              <w:adjustRightInd w:val="0"/>
              <w:ind w:left="103" w:right="36"/>
              <w:rPr>
                <w:rFonts w:ascii="Arial" w:hAnsi="Arial" w:cs="Arial"/>
                <w:sz w:val="18"/>
                <w:szCs w:val="18"/>
                <w:lang w:val="en-US"/>
              </w:rPr>
            </w:pPr>
            <w:r w:rsidRPr="00072C04">
              <w:rPr>
                <w:rFonts w:ascii="Arial" w:hAnsi="Arial" w:cs="Arial"/>
                <w:sz w:val="18"/>
                <w:szCs w:val="18"/>
                <w:lang w:val="en-US"/>
              </w:rPr>
              <w:t>1</w:t>
            </w:r>
          </w:p>
        </w:tc>
        <w:tc>
          <w:tcPr>
            <w:tcW w:w="2126" w:type="dxa"/>
            <w:tcBorders>
              <w:top w:val="single" w:sz="4" w:space="0" w:color="000000"/>
              <w:left w:val="single" w:sz="4" w:space="0" w:color="000000"/>
              <w:bottom w:val="single" w:sz="4" w:space="0" w:color="000000"/>
              <w:right w:val="single" w:sz="4" w:space="0" w:color="000000"/>
            </w:tcBorders>
          </w:tcPr>
          <w:p w14:paraId="0E91353D" w14:textId="77777777" w:rsidR="004C5EE0" w:rsidRPr="00072C04" w:rsidRDefault="004C5EE0" w:rsidP="00D34ABE">
            <w:pPr>
              <w:autoSpaceDE w:val="0"/>
              <w:autoSpaceDN w:val="0"/>
              <w:adjustRightInd w:val="0"/>
              <w:ind w:left="103"/>
              <w:rPr>
                <w:rFonts w:ascii="Arial" w:hAnsi="Arial" w:cs="Arial"/>
                <w:sz w:val="18"/>
                <w:szCs w:val="18"/>
                <w:lang w:val="en-US"/>
              </w:rPr>
            </w:pPr>
            <w:r w:rsidRPr="00072C04">
              <w:rPr>
                <w:rFonts w:ascii="Arial" w:hAnsi="Arial" w:cs="Arial"/>
                <w:sz w:val="18"/>
                <w:szCs w:val="18"/>
                <w:lang w:val="en-US"/>
              </w:rPr>
              <w:t>Liquid dipping before milking</w:t>
            </w:r>
          </w:p>
        </w:tc>
        <w:tc>
          <w:tcPr>
            <w:tcW w:w="3402" w:type="dxa"/>
            <w:tcBorders>
              <w:top w:val="single" w:sz="4" w:space="0" w:color="000000"/>
              <w:left w:val="single" w:sz="4" w:space="0" w:color="000000"/>
              <w:bottom w:val="single" w:sz="4" w:space="0" w:color="000000"/>
            </w:tcBorders>
          </w:tcPr>
          <w:p w14:paraId="73B41EC7" w14:textId="77777777" w:rsidR="004C5EE0" w:rsidRPr="00072C04" w:rsidRDefault="004C5EE0" w:rsidP="00D34ABE">
            <w:pPr>
              <w:autoSpaceDE w:val="0"/>
              <w:autoSpaceDN w:val="0"/>
              <w:adjustRightInd w:val="0"/>
              <w:ind w:left="103"/>
              <w:rPr>
                <w:rFonts w:ascii="Arial" w:hAnsi="Arial" w:cs="Arial"/>
                <w:sz w:val="18"/>
                <w:szCs w:val="18"/>
                <w:lang w:val="en-US"/>
              </w:rPr>
            </w:pPr>
            <w:r w:rsidRPr="00072C04">
              <w:rPr>
                <w:rFonts w:ascii="Arial" w:hAnsi="Arial" w:cs="Arial"/>
                <w:sz w:val="18"/>
                <w:szCs w:val="18"/>
                <w:lang w:val="en-US"/>
              </w:rPr>
              <w:t>25%: acceptable risk with PPE</w:t>
            </w:r>
          </w:p>
          <w:p w14:paraId="600DAC48" w14:textId="77777777" w:rsidR="004C5EE0" w:rsidRPr="00072C04" w:rsidRDefault="004C5EE0" w:rsidP="00D34ABE">
            <w:pPr>
              <w:autoSpaceDE w:val="0"/>
              <w:autoSpaceDN w:val="0"/>
              <w:adjustRightInd w:val="0"/>
              <w:ind w:left="103"/>
              <w:rPr>
                <w:rFonts w:ascii="Arial" w:hAnsi="Arial" w:cs="Arial"/>
                <w:sz w:val="18"/>
                <w:szCs w:val="18"/>
                <w:lang w:val="en-US"/>
              </w:rPr>
            </w:pPr>
            <w:r w:rsidRPr="00072C04">
              <w:rPr>
                <w:rFonts w:ascii="Arial" w:hAnsi="Arial" w:cs="Arial"/>
                <w:sz w:val="18"/>
                <w:szCs w:val="18"/>
                <w:lang w:val="en-US"/>
              </w:rPr>
              <w:t>46%: unacceptable risk</w:t>
            </w:r>
          </w:p>
        </w:tc>
      </w:tr>
      <w:tr w:rsidR="004C5EE0" w:rsidRPr="00072C04" w14:paraId="6C57A33F" w14:textId="77777777" w:rsidTr="00D34ABE">
        <w:tc>
          <w:tcPr>
            <w:tcW w:w="1314" w:type="dxa"/>
            <w:vMerge/>
            <w:tcBorders>
              <w:top w:val="single" w:sz="4" w:space="0" w:color="000000"/>
              <w:bottom w:val="single" w:sz="4" w:space="0" w:color="000000"/>
              <w:right w:val="single" w:sz="4" w:space="0" w:color="000000"/>
            </w:tcBorders>
          </w:tcPr>
          <w:p w14:paraId="4CBBBF69" w14:textId="77777777" w:rsidR="004C5EE0" w:rsidRPr="00072C04" w:rsidRDefault="004C5EE0" w:rsidP="00D34ABE">
            <w:pPr>
              <w:autoSpaceDE w:val="0"/>
              <w:autoSpaceDN w:val="0"/>
              <w:adjustRightInd w:val="0"/>
              <w:rPr>
                <w:rFonts w:ascii="Arial" w:hAnsi="Arial" w:cs="Arial"/>
                <w:sz w:val="18"/>
                <w:szCs w:val="18"/>
                <w:lang w:val="sv-SE"/>
              </w:rPr>
            </w:pPr>
          </w:p>
        </w:tc>
        <w:tc>
          <w:tcPr>
            <w:tcW w:w="1248" w:type="dxa"/>
            <w:vMerge/>
            <w:tcBorders>
              <w:top w:val="single" w:sz="4" w:space="0" w:color="000000"/>
              <w:left w:val="single" w:sz="4" w:space="0" w:color="000000"/>
              <w:bottom w:val="single" w:sz="4" w:space="0" w:color="000000"/>
              <w:right w:val="single" w:sz="4" w:space="0" w:color="000000"/>
            </w:tcBorders>
          </w:tcPr>
          <w:p w14:paraId="59AAFD07" w14:textId="77777777" w:rsidR="004C5EE0" w:rsidRPr="00072C04" w:rsidRDefault="004C5EE0" w:rsidP="00D34ABE">
            <w:pPr>
              <w:autoSpaceDE w:val="0"/>
              <w:autoSpaceDN w:val="0"/>
              <w:adjustRightInd w:val="0"/>
              <w:ind w:right="34"/>
              <w:rPr>
                <w:rFonts w:ascii="Arial" w:hAnsi="Arial" w:cs="Arial"/>
                <w:sz w:val="18"/>
                <w:szCs w:val="18"/>
                <w:lang w:val="sv-SE"/>
              </w:rPr>
            </w:pPr>
          </w:p>
        </w:tc>
        <w:tc>
          <w:tcPr>
            <w:tcW w:w="1276" w:type="dxa"/>
            <w:tcBorders>
              <w:top w:val="single" w:sz="4" w:space="0" w:color="000000"/>
              <w:left w:val="single" w:sz="4" w:space="0" w:color="000000"/>
              <w:bottom w:val="single" w:sz="4" w:space="0" w:color="000000"/>
              <w:right w:val="single" w:sz="4" w:space="0" w:color="000000"/>
            </w:tcBorders>
          </w:tcPr>
          <w:p w14:paraId="0FB9E63D" w14:textId="77777777" w:rsidR="004C5EE0" w:rsidRPr="00072C04" w:rsidRDefault="004C5EE0" w:rsidP="00D34ABE">
            <w:pPr>
              <w:autoSpaceDE w:val="0"/>
              <w:autoSpaceDN w:val="0"/>
              <w:adjustRightInd w:val="0"/>
              <w:ind w:left="103" w:right="36"/>
              <w:rPr>
                <w:rFonts w:ascii="Arial" w:hAnsi="Arial" w:cs="Arial"/>
                <w:sz w:val="18"/>
                <w:szCs w:val="18"/>
                <w:lang w:val="en-US"/>
              </w:rPr>
            </w:pPr>
            <w:r w:rsidRPr="00072C04">
              <w:rPr>
                <w:rFonts w:ascii="Arial" w:hAnsi="Arial" w:cs="Arial"/>
                <w:sz w:val="18"/>
                <w:szCs w:val="18"/>
                <w:lang w:val="en-US"/>
              </w:rPr>
              <w:t>2</w:t>
            </w:r>
          </w:p>
        </w:tc>
        <w:tc>
          <w:tcPr>
            <w:tcW w:w="2126" w:type="dxa"/>
            <w:tcBorders>
              <w:top w:val="single" w:sz="4" w:space="0" w:color="000000"/>
              <w:left w:val="single" w:sz="4" w:space="0" w:color="000000"/>
              <w:bottom w:val="single" w:sz="4" w:space="0" w:color="000000"/>
              <w:right w:val="single" w:sz="4" w:space="0" w:color="000000"/>
            </w:tcBorders>
          </w:tcPr>
          <w:p w14:paraId="69C26CD4" w14:textId="77777777" w:rsidR="004C5EE0" w:rsidRPr="00072C04" w:rsidRDefault="004C5EE0" w:rsidP="00D34ABE">
            <w:pPr>
              <w:autoSpaceDE w:val="0"/>
              <w:autoSpaceDN w:val="0"/>
              <w:adjustRightInd w:val="0"/>
              <w:ind w:left="103"/>
              <w:rPr>
                <w:rFonts w:ascii="Arial" w:hAnsi="Arial" w:cs="Arial"/>
                <w:sz w:val="18"/>
                <w:szCs w:val="18"/>
                <w:lang w:val="en-US"/>
              </w:rPr>
            </w:pPr>
            <w:r w:rsidRPr="00072C04">
              <w:rPr>
                <w:rFonts w:ascii="Arial" w:hAnsi="Arial" w:cs="Arial"/>
                <w:sz w:val="18"/>
                <w:szCs w:val="18"/>
                <w:lang w:val="en-US"/>
              </w:rPr>
              <w:t>Dipping with foam before milking</w:t>
            </w:r>
          </w:p>
        </w:tc>
        <w:tc>
          <w:tcPr>
            <w:tcW w:w="3402" w:type="dxa"/>
            <w:tcBorders>
              <w:top w:val="single" w:sz="4" w:space="0" w:color="000000"/>
              <w:left w:val="single" w:sz="4" w:space="0" w:color="000000"/>
              <w:bottom w:val="single" w:sz="4" w:space="0" w:color="000000"/>
            </w:tcBorders>
          </w:tcPr>
          <w:p w14:paraId="62D5E378" w14:textId="77777777" w:rsidR="004C5EE0" w:rsidRPr="00072C04" w:rsidRDefault="004C5EE0" w:rsidP="00D34ABE">
            <w:pPr>
              <w:autoSpaceDE w:val="0"/>
              <w:autoSpaceDN w:val="0"/>
              <w:adjustRightInd w:val="0"/>
              <w:ind w:left="103"/>
              <w:rPr>
                <w:rFonts w:ascii="Arial" w:hAnsi="Arial" w:cs="Arial"/>
                <w:sz w:val="18"/>
                <w:szCs w:val="18"/>
                <w:lang w:val="en-US"/>
              </w:rPr>
            </w:pPr>
            <w:r w:rsidRPr="00072C04">
              <w:rPr>
                <w:rFonts w:ascii="Arial" w:hAnsi="Arial" w:cs="Arial"/>
                <w:sz w:val="18"/>
                <w:szCs w:val="18"/>
                <w:lang w:val="en-US"/>
              </w:rPr>
              <w:t>25%: acceptable risk with PPE</w:t>
            </w:r>
          </w:p>
          <w:p w14:paraId="4284665C" w14:textId="77777777" w:rsidR="004C5EE0" w:rsidRPr="00072C04" w:rsidRDefault="004C5EE0" w:rsidP="00D34ABE">
            <w:pPr>
              <w:autoSpaceDE w:val="0"/>
              <w:autoSpaceDN w:val="0"/>
              <w:adjustRightInd w:val="0"/>
              <w:ind w:left="103"/>
              <w:rPr>
                <w:rFonts w:ascii="Arial" w:hAnsi="Arial" w:cs="Arial"/>
                <w:sz w:val="18"/>
                <w:szCs w:val="18"/>
                <w:lang w:val="en-US"/>
              </w:rPr>
            </w:pPr>
            <w:r w:rsidRPr="00072C04">
              <w:rPr>
                <w:rFonts w:ascii="Arial" w:hAnsi="Arial" w:cs="Arial"/>
                <w:sz w:val="18"/>
                <w:szCs w:val="18"/>
                <w:lang w:val="en-US"/>
              </w:rPr>
              <w:t>46%: unacceptable risk</w:t>
            </w:r>
          </w:p>
        </w:tc>
      </w:tr>
      <w:tr w:rsidR="004C5EE0" w:rsidRPr="00072C04" w14:paraId="23E92E8F" w14:textId="77777777" w:rsidTr="00D34ABE">
        <w:tc>
          <w:tcPr>
            <w:tcW w:w="1314" w:type="dxa"/>
            <w:vMerge/>
            <w:tcBorders>
              <w:top w:val="single" w:sz="4" w:space="0" w:color="000000"/>
              <w:bottom w:val="single" w:sz="4" w:space="0" w:color="000000"/>
              <w:right w:val="single" w:sz="4" w:space="0" w:color="000000"/>
            </w:tcBorders>
          </w:tcPr>
          <w:p w14:paraId="791EA131" w14:textId="77777777" w:rsidR="004C5EE0" w:rsidRPr="00072C04" w:rsidRDefault="004C5EE0" w:rsidP="00D34ABE">
            <w:pPr>
              <w:autoSpaceDE w:val="0"/>
              <w:autoSpaceDN w:val="0"/>
              <w:adjustRightInd w:val="0"/>
              <w:rPr>
                <w:rFonts w:ascii="Arial" w:hAnsi="Arial" w:cs="Arial"/>
                <w:sz w:val="18"/>
                <w:szCs w:val="18"/>
                <w:lang w:val="sv-SE"/>
              </w:rPr>
            </w:pPr>
          </w:p>
        </w:tc>
        <w:tc>
          <w:tcPr>
            <w:tcW w:w="1248" w:type="dxa"/>
            <w:vMerge/>
            <w:tcBorders>
              <w:top w:val="single" w:sz="4" w:space="0" w:color="000000"/>
              <w:left w:val="single" w:sz="4" w:space="0" w:color="000000"/>
              <w:bottom w:val="single" w:sz="4" w:space="0" w:color="000000"/>
              <w:right w:val="single" w:sz="4" w:space="0" w:color="000000"/>
            </w:tcBorders>
          </w:tcPr>
          <w:p w14:paraId="271AD801" w14:textId="77777777" w:rsidR="004C5EE0" w:rsidRPr="00072C04" w:rsidRDefault="004C5EE0" w:rsidP="00D34ABE">
            <w:pPr>
              <w:autoSpaceDE w:val="0"/>
              <w:autoSpaceDN w:val="0"/>
              <w:adjustRightInd w:val="0"/>
              <w:ind w:right="34"/>
              <w:rPr>
                <w:rFonts w:ascii="Arial" w:hAnsi="Arial" w:cs="Arial"/>
                <w:sz w:val="18"/>
                <w:szCs w:val="18"/>
                <w:lang w:val="sv-SE"/>
              </w:rPr>
            </w:pPr>
          </w:p>
        </w:tc>
        <w:tc>
          <w:tcPr>
            <w:tcW w:w="1276" w:type="dxa"/>
            <w:tcBorders>
              <w:top w:val="single" w:sz="4" w:space="0" w:color="000000"/>
              <w:left w:val="single" w:sz="4" w:space="0" w:color="000000"/>
              <w:bottom w:val="single" w:sz="4" w:space="0" w:color="000000"/>
              <w:right w:val="single" w:sz="4" w:space="0" w:color="000000"/>
            </w:tcBorders>
          </w:tcPr>
          <w:p w14:paraId="4BDD53F0" w14:textId="77777777" w:rsidR="004C5EE0" w:rsidRPr="00072C04" w:rsidRDefault="004C5EE0" w:rsidP="00D34ABE">
            <w:pPr>
              <w:autoSpaceDE w:val="0"/>
              <w:autoSpaceDN w:val="0"/>
              <w:adjustRightInd w:val="0"/>
              <w:ind w:left="103" w:right="36"/>
              <w:rPr>
                <w:rFonts w:ascii="Arial" w:hAnsi="Arial" w:cs="Arial"/>
                <w:sz w:val="18"/>
                <w:szCs w:val="18"/>
                <w:lang w:val="en-US"/>
              </w:rPr>
            </w:pPr>
            <w:r w:rsidRPr="00072C04">
              <w:rPr>
                <w:rFonts w:ascii="Arial" w:hAnsi="Arial" w:cs="Arial"/>
                <w:sz w:val="18"/>
                <w:szCs w:val="18"/>
                <w:lang w:val="en-US"/>
              </w:rPr>
              <w:t>3</w:t>
            </w:r>
          </w:p>
        </w:tc>
        <w:tc>
          <w:tcPr>
            <w:tcW w:w="2126" w:type="dxa"/>
            <w:tcBorders>
              <w:top w:val="single" w:sz="4" w:space="0" w:color="000000"/>
              <w:left w:val="single" w:sz="4" w:space="0" w:color="000000"/>
              <w:bottom w:val="single" w:sz="4" w:space="0" w:color="000000"/>
              <w:right w:val="single" w:sz="4" w:space="0" w:color="000000"/>
            </w:tcBorders>
          </w:tcPr>
          <w:p w14:paraId="04E9F329" w14:textId="77777777" w:rsidR="004C5EE0" w:rsidRPr="00072C04" w:rsidRDefault="004C5EE0" w:rsidP="00D34ABE">
            <w:pPr>
              <w:autoSpaceDE w:val="0"/>
              <w:autoSpaceDN w:val="0"/>
              <w:adjustRightInd w:val="0"/>
              <w:ind w:left="103"/>
              <w:rPr>
                <w:rFonts w:ascii="Arial" w:hAnsi="Arial" w:cs="Arial"/>
                <w:sz w:val="18"/>
                <w:szCs w:val="18"/>
                <w:lang w:val="en-US"/>
              </w:rPr>
            </w:pPr>
            <w:r w:rsidRPr="00072C04">
              <w:rPr>
                <w:rFonts w:ascii="Arial" w:hAnsi="Arial" w:cs="Arial"/>
                <w:sz w:val="18"/>
                <w:szCs w:val="18"/>
                <w:lang w:val="en-US"/>
              </w:rPr>
              <w:t>Automated spraying before milking</w:t>
            </w:r>
          </w:p>
        </w:tc>
        <w:tc>
          <w:tcPr>
            <w:tcW w:w="3402" w:type="dxa"/>
            <w:tcBorders>
              <w:top w:val="single" w:sz="4" w:space="0" w:color="000000"/>
              <w:left w:val="single" w:sz="4" w:space="0" w:color="000000"/>
              <w:bottom w:val="single" w:sz="4" w:space="0" w:color="000000"/>
            </w:tcBorders>
          </w:tcPr>
          <w:p w14:paraId="1E221EA0" w14:textId="77777777" w:rsidR="004C5EE0" w:rsidRPr="00072C04" w:rsidRDefault="004C5EE0" w:rsidP="00D34ABE">
            <w:pPr>
              <w:autoSpaceDE w:val="0"/>
              <w:autoSpaceDN w:val="0"/>
              <w:adjustRightInd w:val="0"/>
              <w:ind w:left="103"/>
              <w:rPr>
                <w:rFonts w:ascii="Arial" w:hAnsi="Arial" w:cs="Arial"/>
                <w:sz w:val="18"/>
                <w:szCs w:val="18"/>
                <w:lang w:val="en-US"/>
              </w:rPr>
            </w:pPr>
            <w:r w:rsidRPr="00072C04">
              <w:rPr>
                <w:rFonts w:ascii="Arial" w:hAnsi="Arial" w:cs="Arial"/>
                <w:sz w:val="18"/>
                <w:szCs w:val="18"/>
                <w:lang w:val="en-US"/>
              </w:rPr>
              <w:t>25%: acceptable risk without PPE</w:t>
            </w:r>
          </w:p>
          <w:p w14:paraId="1DFD927B" w14:textId="77777777" w:rsidR="004C5EE0" w:rsidRPr="00BC2E23" w:rsidRDefault="004C5EE0" w:rsidP="00D34ABE">
            <w:pPr>
              <w:autoSpaceDE w:val="0"/>
              <w:autoSpaceDN w:val="0"/>
              <w:adjustRightInd w:val="0"/>
              <w:ind w:left="103"/>
              <w:rPr>
                <w:rFonts w:ascii="Arial" w:hAnsi="Arial" w:cs="Arial"/>
                <w:sz w:val="18"/>
                <w:szCs w:val="18"/>
                <w:lang w:val="en-US"/>
              </w:rPr>
            </w:pPr>
            <w:r w:rsidRPr="00072C04">
              <w:rPr>
                <w:rFonts w:ascii="Arial" w:hAnsi="Arial" w:cs="Arial"/>
                <w:sz w:val="18"/>
                <w:szCs w:val="18"/>
                <w:lang w:val="en-US"/>
              </w:rPr>
              <w:t>46%: acceptable risk without PPE</w:t>
            </w:r>
          </w:p>
        </w:tc>
      </w:tr>
      <w:tr w:rsidR="004C5EE0" w:rsidRPr="00072C04" w14:paraId="366D7B33" w14:textId="77777777" w:rsidTr="00D34ABE">
        <w:tc>
          <w:tcPr>
            <w:tcW w:w="1314" w:type="dxa"/>
            <w:vMerge/>
            <w:tcBorders>
              <w:top w:val="single" w:sz="4" w:space="0" w:color="000000"/>
              <w:bottom w:val="single" w:sz="4" w:space="0" w:color="000000"/>
              <w:right w:val="single" w:sz="4" w:space="0" w:color="000000"/>
            </w:tcBorders>
          </w:tcPr>
          <w:p w14:paraId="43ABEE6E" w14:textId="77777777" w:rsidR="004C5EE0" w:rsidRPr="00072C04" w:rsidRDefault="004C5EE0" w:rsidP="00D34ABE">
            <w:pPr>
              <w:autoSpaceDE w:val="0"/>
              <w:autoSpaceDN w:val="0"/>
              <w:adjustRightInd w:val="0"/>
              <w:rPr>
                <w:rFonts w:ascii="Arial" w:hAnsi="Arial" w:cs="Arial"/>
                <w:sz w:val="18"/>
                <w:szCs w:val="18"/>
                <w:lang w:val="sv-SE"/>
              </w:rPr>
            </w:pPr>
          </w:p>
        </w:tc>
        <w:tc>
          <w:tcPr>
            <w:tcW w:w="1248" w:type="dxa"/>
            <w:vMerge/>
            <w:tcBorders>
              <w:top w:val="single" w:sz="4" w:space="0" w:color="000000"/>
              <w:left w:val="single" w:sz="4" w:space="0" w:color="000000"/>
              <w:bottom w:val="single" w:sz="4" w:space="0" w:color="000000"/>
              <w:right w:val="single" w:sz="4" w:space="0" w:color="000000"/>
            </w:tcBorders>
          </w:tcPr>
          <w:p w14:paraId="35E6BA91" w14:textId="77777777" w:rsidR="004C5EE0" w:rsidRPr="00072C04" w:rsidRDefault="004C5EE0" w:rsidP="00D34ABE">
            <w:pPr>
              <w:autoSpaceDE w:val="0"/>
              <w:autoSpaceDN w:val="0"/>
              <w:adjustRightInd w:val="0"/>
              <w:ind w:right="34"/>
              <w:rPr>
                <w:rFonts w:ascii="Arial" w:hAnsi="Arial" w:cs="Arial"/>
                <w:sz w:val="18"/>
                <w:szCs w:val="18"/>
                <w:lang w:val="sv-SE"/>
              </w:rPr>
            </w:pPr>
          </w:p>
        </w:tc>
        <w:tc>
          <w:tcPr>
            <w:tcW w:w="1276" w:type="dxa"/>
            <w:tcBorders>
              <w:top w:val="single" w:sz="4" w:space="0" w:color="000000"/>
              <w:left w:val="single" w:sz="4" w:space="0" w:color="000000"/>
              <w:bottom w:val="single" w:sz="4" w:space="0" w:color="000000"/>
              <w:right w:val="single" w:sz="4" w:space="0" w:color="000000"/>
            </w:tcBorders>
          </w:tcPr>
          <w:p w14:paraId="6F9026E3" w14:textId="77777777" w:rsidR="004C5EE0" w:rsidRPr="00072C04" w:rsidRDefault="004C5EE0" w:rsidP="00D34ABE">
            <w:pPr>
              <w:autoSpaceDE w:val="0"/>
              <w:autoSpaceDN w:val="0"/>
              <w:adjustRightInd w:val="0"/>
              <w:ind w:left="103" w:right="36"/>
              <w:rPr>
                <w:rFonts w:ascii="Arial" w:hAnsi="Arial" w:cs="Arial"/>
                <w:sz w:val="18"/>
                <w:szCs w:val="18"/>
                <w:lang w:val="en-US"/>
              </w:rPr>
            </w:pPr>
            <w:r w:rsidRPr="00072C04">
              <w:rPr>
                <w:rFonts w:ascii="Arial" w:hAnsi="Arial" w:cs="Arial"/>
                <w:sz w:val="18"/>
                <w:szCs w:val="18"/>
                <w:lang w:val="en-US"/>
              </w:rPr>
              <w:t>4</w:t>
            </w:r>
          </w:p>
        </w:tc>
        <w:tc>
          <w:tcPr>
            <w:tcW w:w="2126" w:type="dxa"/>
            <w:tcBorders>
              <w:top w:val="single" w:sz="4" w:space="0" w:color="000000"/>
              <w:left w:val="single" w:sz="4" w:space="0" w:color="000000"/>
              <w:bottom w:val="single" w:sz="4" w:space="0" w:color="000000"/>
              <w:right w:val="single" w:sz="4" w:space="0" w:color="000000"/>
            </w:tcBorders>
          </w:tcPr>
          <w:p w14:paraId="0830C6FB" w14:textId="77777777" w:rsidR="004C5EE0" w:rsidRPr="00072C04" w:rsidRDefault="004C5EE0" w:rsidP="00D34ABE">
            <w:pPr>
              <w:autoSpaceDE w:val="0"/>
              <w:autoSpaceDN w:val="0"/>
              <w:adjustRightInd w:val="0"/>
              <w:ind w:left="103"/>
              <w:rPr>
                <w:rFonts w:ascii="Arial" w:hAnsi="Arial" w:cs="Arial"/>
                <w:sz w:val="18"/>
                <w:szCs w:val="18"/>
                <w:lang w:val="en-US"/>
              </w:rPr>
            </w:pPr>
            <w:r w:rsidRPr="00072C04">
              <w:rPr>
                <w:rFonts w:ascii="Arial" w:hAnsi="Arial" w:cs="Arial"/>
                <w:sz w:val="18"/>
                <w:szCs w:val="18"/>
                <w:lang w:val="en-US"/>
              </w:rPr>
              <w:t>Semi-automated or manual spraying before milking</w:t>
            </w:r>
          </w:p>
        </w:tc>
        <w:tc>
          <w:tcPr>
            <w:tcW w:w="3402" w:type="dxa"/>
            <w:tcBorders>
              <w:top w:val="single" w:sz="4" w:space="0" w:color="000000"/>
              <w:left w:val="single" w:sz="4" w:space="0" w:color="000000"/>
              <w:bottom w:val="single" w:sz="4" w:space="0" w:color="000000"/>
            </w:tcBorders>
          </w:tcPr>
          <w:p w14:paraId="524E500B" w14:textId="77777777" w:rsidR="004C5EE0" w:rsidRPr="00BC2E23" w:rsidRDefault="004C5EE0" w:rsidP="00D34ABE">
            <w:pPr>
              <w:autoSpaceDE w:val="0"/>
              <w:autoSpaceDN w:val="0"/>
              <w:adjustRightInd w:val="0"/>
              <w:ind w:left="103"/>
              <w:rPr>
                <w:rFonts w:ascii="Arial" w:hAnsi="Arial" w:cs="Arial"/>
                <w:sz w:val="18"/>
                <w:szCs w:val="18"/>
                <w:lang w:val="fr-FR"/>
              </w:rPr>
            </w:pPr>
            <w:r w:rsidRPr="00072C04">
              <w:rPr>
                <w:rFonts w:ascii="Arial" w:hAnsi="Arial" w:cs="Arial"/>
                <w:sz w:val="18"/>
                <w:szCs w:val="18"/>
                <w:lang w:val="fr-FR"/>
              </w:rPr>
              <w:t>Unacceptable risk</w:t>
            </w:r>
            <w:r w:rsidRPr="00BC2E23">
              <w:rPr>
                <w:rFonts w:ascii="Arial" w:hAnsi="Arial" w:cs="Arial"/>
                <w:sz w:val="18"/>
                <w:szCs w:val="18"/>
                <w:lang w:val="fr-FR"/>
              </w:rPr>
              <w:t xml:space="preserve"> </w:t>
            </w:r>
          </w:p>
          <w:p w14:paraId="21618D11" w14:textId="77777777" w:rsidR="004C5EE0" w:rsidRPr="00BC2E23" w:rsidRDefault="004C5EE0" w:rsidP="00D34ABE">
            <w:pPr>
              <w:autoSpaceDE w:val="0"/>
              <w:autoSpaceDN w:val="0"/>
              <w:adjustRightInd w:val="0"/>
              <w:ind w:left="103"/>
              <w:rPr>
                <w:rFonts w:ascii="Arial" w:hAnsi="Arial" w:cs="Arial"/>
                <w:sz w:val="18"/>
                <w:szCs w:val="18"/>
                <w:lang w:val="fr-FR"/>
              </w:rPr>
            </w:pPr>
          </w:p>
        </w:tc>
      </w:tr>
      <w:tr w:rsidR="004C5EE0" w:rsidRPr="00072C04" w14:paraId="520A1E8A" w14:textId="77777777" w:rsidTr="00D34ABE">
        <w:tc>
          <w:tcPr>
            <w:tcW w:w="1314" w:type="dxa"/>
            <w:vMerge w:val="restart"/>
            <w:tcBorders>
              <w:top w:val="single" w:sz="4" w:space="0" w:color="000000"/>
              <w:bottom w:val="single" w:sz="4" w:space="0" w:color="000000"/>
              <w:right w:val="single" w:sz="4" w:space="0" w:color="000000"/>
            </w:tcBorders>
          </w:tcPr>
          <w:p w14:paraId="211C2BF2" w14:textId="77777777" w:rsidR="004C5EE0" w:rsidRPr="00072C04" w:rsidRDefault="004C5EE0" w:rsidP="00D34ABE">
            <w:pPr>
              <w:autoSpaceDE w:val="0"/>
              <w:autoSpaceDN w:val="0"/>
              <w:adjustRightInd w:val="0"/>
              <w:rPr>
                <w:rFonts w:ascii="Arial" w:hAnsi="Arial" w:cs="Arial"/>
                <w:b/>
                <w:bCs/>
                <w:sz w:val="18"/>
                <w:szCs w:val="18"/>
                <w:lang w:val="fr-FR"/>
              </w:rPr>
            </w:pPr>
          </w:p>
          <w:p w14:paraId="50CEA347" w14:textId="77777777" w:rsidR="004C5EE0" w:rsidRPr="00072C04" w:rsidRDefault="004C5EE0" w:rsidP="00D34ABE">
            <w:pPr>
              <w:autoSpaceDE w:val="0"/>
              <w:autoSpaceDN w:val="0"/>
              <w:adjustRightInd w:val="0"/>
              <w:ind w:left="103"/>
              <w:rPr>
                <w:rFonts w:ascii="Arial" w:hAnsi="Arial" w:cs="Arial"/>
                <w:b/>
                <w:bCs/>
                <w:sz w:val="18"/>
                <w:szCs w:val="18"/>
                <w:lang w:val="en-US"/>
              </w:rPr>
            </w:pPr>
            <w:r w:rsidRPr="00072C04">
              <w:rPr>
                <w:rFonts w:ascii="Arial" w:hAnsi="Arial" w:cs="Arial"/>
                <w:b/>
                <w:bCs/>
                <w:sz w:val="18"/>
                <w:szCs w:val="18"/>
                <w:lang w:val="en-US"/>
              </w:rPr>
              <w:t>Meta-SPC 3</w:t>
            </w:r>
          </w:p>
        </w:tc>
        <w:tc>
          <w:tcPr>
            <w:tcW w:w="1248" w:type="dxa"/>
            <w:vMerge w:val="restart"/>
            <w:tcBorders>
              <w:top w:val="single" w:sz="4" w:space="0" w:color="000000"/>
              <w:left w:val="single" w:sz="4" w:space="0" w:color="000000"/>
              <w:bottom w:val="single" w:sz="4" w:space="0" w:color="000000"/>
              <w:right w:val="single" w:sz="4" w:space="0" w:color="000000"/>
            </w:tcBorders>
          </w:tcPr>
          <w:p w14:paraId="225AB5C2" w14:textId="77777777" w:rsidR="004C5EE0" w:rsidRPr="00072C04" w:rsidRDefault="004C5EE0" w:rsidP="00D34ABE">
            <w:pPr>
              <w:autoSpaceDE w:val="0"/>
              <w:autoSpaceDN w:val="0"/>
              <w:adjustRightInd w:val="0"/>
              <w:ind w:right="34"/>
              <w:rPr>
                <w:rFonts w:ascii="Arial" w:hAnsi="Arial" w:cs="Arial"/>
                <w:b/>
                <w:bCs/>
                <w:sz w:val="18"/>
                <w:szCs w:val="18"/>
                <w:lang w:val="en-US"/>
              </w:rPr>
            </w:pPr>
          </w:p>
          <w:p w14:paraId="0CFB9A96" w14:textId="77777777" w:rsidR="004C5EE0" w:rsidRPr="00072C04" w:rsidRDefault="004C5EE0" w:rsidP="00D34ABE">
            <w:pPr>
              <w:autoSpaceDE w:val="0"/>
              <w:autoSpaceDN w:val="0"/>
              <w:adjustRightInd w:val="0"/>
              <w:ind w:right="34"/>
              <w:rPr>
                <w:rFonts w:ascii="Arial" w:hAnsi="Arial" w:cs="Arial"/>
                <w:b/>
                <w:bCs/>
                <w:sz w:val="18"/>
                <w:szCs w:val="18"/>
                <w:lang w:val="en-US"/>
              </w:rPr>
            </w:pPr>
          </w:p>
          <w:p w14:paraId="2B662E6E" w14:textId="77777777" w:rsidR="004C5EE0" w:rsidRPr="00072C04" w:rsidRDefault="004C5EE0" w:rsidP="00D34ABE">
            <w:pPr>
              <w:autoSpaceDE w:val="0"/>
              <w:autoSpaceDN w:val="0"/>
              <w:adjustRightInd w:val="0"/>
              <w:ind w:left="103" w:right="34"/>
              <w:rPr>
                <w:rFonts w:ascii="Arial" w:hAnsi="Arial" w:cs="Arial"/>
                <w:sz w:val="18"/>
                <w:szCs w:val="18"/>
                <w:lang w:val="en-US"/>
              </w:rPr>
            </w:pPr>
            <w:r w:rsidRPr="00072C04">
              <w:rPr>
                <w:rFonts w:ascii="Arial" w:hAnsi="Arial" w:cs="Arial"/>
                <w:sz w:val="18"/>
                <w:szCs w:val="18"/>
                <w:lang w:val="en-US"/>
              </w:rPr>
              <w:t>Post-milking</w:t>
            </w:r>
          </w:p>
        </w:tc>
        <w:tc>
          <w:tcPr>
            <w:tcW w:w="1276" w:type="dxa"/>
            <w:tcBorders>
              <w:top w:val="single" w:sz="4" w:space="0" w:color="000000"/>
              <w:left w:val="single" w:sz="4" w:space="0" w:color="000000"/>
              <w:bottom w:val="single" w:sz="4" w:space="0" w:color="000000"/>
              <w:right w:val="single" w:sz="4" w:space="0" w:color="000000"/>
            </w:tcBorders>
          </w:tcPr>
          <w:p w14:paraId="0A1005CF" w14:textId="77777777" w:rsidR="004C5EE0" w:rsidRPr="00072C04" w:rsidRDefault="004C5EE0" w:rsidP="00D34ABE">
            <w:pPr>
              <w:autoSpaceDE w:val="0"/>
              <w:autoSpaceDN w:val="0"/>
              <w:adjustRightInd w:val="0"/>
              <w:ind w:left="103" w:right="36"/>
              <w:rPr>
                <w:rFonts w:ascii="Arial" w:hAnsi="Arial" w:cs="Arial"/>
                <w:sz w:val="18"/>
                <w:szCs w:val="18"/>
                <w:lang w:val="en-US"/>
              </w:rPr>
            </w:pPr>
            <w:r w:rsidRPr="00072C04">
              <w:rPr>
                <w:rFonts w:ascii="Arial" w:hAnsi="Arial" w:cs="Arial"/>
                <w:sz w:val="18"/>
                <w:szCs w:val="18"/>
                <w:lang w:val="en-US"/>
              </w:rPr>
              <w:t>7 (==use 1)</w:t>
            </w:r>
          </w:p>
        </w:tc>
        <w:tc>
          <w:tcPr>
            <w:tcW w:w="2126" w:type="dxa"/>
            <w:tcBorders>
              <w:top w:val="single" w:sz="4" w:space="0" w:color="000000"/>
              <w:left w:val="single" w:sz="4" w:space="0" w:color="000000"/>
              <w:bottom w:val="single" w:sz="4" w:space="0" w:color="000000"/>
              <w:right w:val="single" w:sz="4" w:space="0" w:color="000000"/>
            </w:tcBorders>
          </w:tcPr>
          <w:p w14:paraId="23BB937E" w14:textId="77777777" w:rsidR="004C5EE0" w:rsidRPr="00072C04" w:rsidRDefault="004C5EE0" w:rsidP="00D34ABE">
            <w:pPr>
              <w:autoSpaceDE w:val="0"/>
              <w:autoSpaceDN w:val="0"/>
              <w:adjustRightInd w:val="0"/>
              <w:ind w:left="103"/>
              <w:rPr>
                <w:rFonts w:ascii="Arial" w:hAnsi="Arial" w:cs="Arial"/>
                <w:sz w:val="18"/>
                <w:szCs w:val="18"/>
                <w:lang w:val="en-US"/>
              </w:rPr>
            </w:pPr>
            <w:r w:rsidRPr="00072C04">
              <w:rPr>
                <w:rFonts w:ascii="Arial" w:hAnsi="Arial" w:cs="Arial"/>
                <w:sz w:val="18"/>
                <w:szCs w:val="18"/>
                <w:lang w:val="en-US"/>
              </w:rPr>
              <w:t>Liquid dipping after milking</w:t>
            </w:r>
          </w:p>
        </w:tc>
        <w:tc>
          <w:tcPr>
            <w:tcW w:w="3402" w:type="dxa"/>
            <w:tcBorders>
              <w:top w:val="single" w:sz="4" w:space="0" w:color="000000"/>
              <w:left w:val="single" w:sz="4" w:space="0" w:color="000000"/>
              <w:bottom w:val="single" w:sz="4" w:space="0" w:color="000000"/>
            </w:tcBorders>
          </w:tcPr>
          <w:p w14:paraId="6E161293" w14:textId="77777777" w:rsidR="004C5EE0" w:rsidRPr="00072C04" w:rsidRDefault="004C5EE0" w:rsidP="00D34ABE">
            <w:pPr>
              <w:autoSpaceDE w:val="0"/>
              <w:autoSpaceDN w:val="0"/>
              <w:adjustRightInd w:val="0"/>
              <w:ind w:left="103"/>
              <w:rPr>
                <w:rFonts w:ascii="Arial" w:hAnsi="Arial" w:cs="Arial"/>
                <w:sz w:val="18"/>
                <w:szCs w:val="18"/>
                <w:lang w:val="en-US"/>
              </w:rPr>
            </w:pPr>
            <w:r w:rsidRPr="00072C04">
              <w:rPr>
                <w:rFonts w:ascii="Arial" w:hAnsi="Arial" w:cs="Arial"/>
                <w:sz w:val="18"/>
                <w:szCs w:val="18"/>
                <w:lang w:val="en-US"/>
              </w:rPr>
              <w:t>25%: acceptable risk without PPE</w:t>
            </w:r>
          </w:p>
          <w:p w14:paraId="5FD38E62" w14:textId="77777777" w:rsidR="004C5EE0" w:rsidRPr="00BC2E23" w:rsidRDefault="004C5EE0" w:rsidP="00D34ABE">
            <w:pPr>
              <w:autoSpaceDE w:val="0"/>
              <w:autoSpaceDN w:val="0"/>
              <w:adjustRightInd w:val="0"/>
              <w:ind w:left="103"/>
              <w:rPr>
                <w:rFonts w:ascii="Arial" w:hAnsi="Arial" w:cs="Arial"/>
                <w:sz w:val="18"/>
                <w:szCs w:val="18"/>
                <w:lang w:val="en-US"/>
              </w:rPr>
            </w:pPr>
            <w:r w:rsidRPr="00072C04">
              <w:rPr>
                <w:rFonts w:ascii="Arial" w:hAnsi="Arial" w:cs="Arial"/>
                <w:sz w:val="18"/>
                <w:szCs w:val="18"/>
                <w:lang w:val="en-US"/>
              </w:rPr>
              <w:t>46%: acceptable risk without PPE</w:t>
            </w:r>
          </w:p>
        </w:tc>
      </w:tr>
      <w:tr w:rsidR="004C5EE0" w:rsidRPr="00072C04" w14:paraId="013C85AD" w14:textId="77777777" w:rsidTr="00D34ABE">
        <w:tc>
          <w:tcPr>
            <w:tcW w:w="1314" w:type="dxa"/>
            <w:vMerge/>
            <w:tcBorders>
              <w:top w:val="single" w:sz="4" w:space="0" w:color="000000"/>
              <w:bottom w:val="single" w:sz="4" w:space="0" w:color="000000"/>
              <w:right w:val="single" w:sz="4" w:space="0" w:color="000000"/>
            </w:tcBorders>
          </w:tcPr>
          <w:p w14:paraId="69428546" w14:textId="77777777" w:rsidR="004C5EE0" w:rsidRPr="00072C04" w:rsidRDefault="004C5EE0" w:rsidP="00D34ABE">
            <w:pPr>
              <w:autoSpaceDE w:val="0"/>
              <w:autoSpaceDN w:val="0"/>
              <w:adjustRightInd w:val="0"/>
              <w:rPr>
                <w:rFonts w:ascii="Arial" w:hAnsi="Arial" w:cs="Arial"/>
                <w:sz w:val="18"/>
                <w:szCs w:val="18"/>
                <w:lang w:val="sv-SE"/>
              </w:rPr>
            </w:pPr>
          </w:p>
        </w:tc>
        <w:tc>
          <w:tcPr>
            <w:tcW w:w="1248" w:type="dxa"/>
            <w:vMerge/>
            <w:tcBorders>
              <w:top w:val="single" w:sz="4" w:space="0" w:color="000000"/>
              <w:left w:val="single" w:sz="4" w:space="0" w:color="000000"/>
              <w:bottom w:val="single" w:sz="4" w:space="0" w:color="000000"/>
              <w:right w:val="single" w:sz="4" w:space="0" w:color="000000"/>
            </w:tcBorders>
          </w:tcPr>
          <w:p w14:paraId="37FFB2E9" w14:textId="77777777" w:rsidR="004C5EE0" w:rsidRPr="00072C04" w:rsidRDefault="004C5EE0" w:rsidP="00D34ABE">
            <w:pPr>
              <w:autoSpaceDE w:val="0"/>
              <w:autoSpaceDN w:val="0"/>
              <w:adjustRightInd w:val="0"/>
              <w:ind w:right="34"/>
              <w:rPr>
                <w:rFonts w:ascii="Arial" w:hAnsi="Arial" w:cs="Arial"/>
                <w:sz w:val="18"/>
                <w:szCs w:val="18"/>
                <w:lang w:val="sv-SE"/>
              </w:rPr>
            </w:pPr>
          </w:p>
        </w:tc>
        <w:tc>
          <w:tcPr>
            <w:tcW w:w="1276" w:type="dxa"/>
            <w:tcBorders>
              <w:top w:val="single" w:sz="4" w:space="0" w:color="000000"/>
              <w:left w:val="single" w:sz="4" w:space="0" w:color="000000"/>
              <w:bottom w:val="single" w:sz="4" w:space="0" w:color="000000"/>
              <w:right w:val="single" w:sz="4" w:space="0" w:color="000000"/>
            </w:tcBorders>
          </w:tcPr>
          <w:p w14:paraId="677F5E5F" w14:textId="77777777" w:rsidR="004C5EE0" w:rsidRPr="00072C04" w:rsidRDefault="004C5EE0" w:rsidP="00D34ABE">
            <w:pPr>
              <w:autoSpaceDE w:val="0"/>
              <w:autoSpaceDN w:val="0"/>
              <w:adjustRightInd w:val="0"/>
              <w:ind w:left="103" w:right="36"/>
              <w:rPr>
                <w:rFonts w:ascii="Arial" w:hAnsi="Arial" w:cs="Arial"/>
                <w:sz w:val="18"/>
                <w:szCs w:val="18"/>
                <w:lang w:val="en-US"/>
              </w:rPr>
            </w:pPr>
            <w:r w:rsidRPr="00072C04">
              <w:rPr>
                <w:rFonts w:ascii="Arial" w:hAnsi="Arial" w:cs="Arial"/>
                <w:sz w:val="18"/>
                <w:szCs w:val="18"/>
                <w:lang w:val="en-US"/>
              </w:rPr>
              <w:t>8 (==use 3)</w:t>
            </w:r>
          </w:p>
        </w:tc>
        <w:tc>
          <w:tcPr>
            <w:tcW w:w="2126" w:type="dxa"/>
            <w:tcBorders>
              <w:top w:val="single" w:sz="4" w:space="0" w:color="000000"/>
              <w:left w:val="single" w:sz="4" w:space="0" w:color="000000"/>
              <w:bottom w:val="single" w:sz="4" w:space="0" w:color="000000"/>
              <w:right w:val="single" w:sz="4" w:space="0" w:color="000000"/>
            </w:tcBorders>
          </w:tcPr>
          <w:p w14:paraId="1C545887" w14:textId="77777777" w:rsidR="004C5EE0" w:rsidRPr="00072C04" w:rsidRDefault="004C5EE0" w:rsidP="00D34ABE">
            <w:pPr>
              <w:autoSpaceDE w:val="0"/>
              <w:autoSpaceDN w:val="0"/>
              <w:adjustRightInd w:val="0"/>
              <w:ind w:left="103"/>
              <w:rPr>
                <w:rFonts w:ascii="Arial" w:hAnsi="Arial" w:cs="Arial"/>
                <w:sz w:val="18"/>
                <w:szCs w:val="18"/>
                <w:lang w:val="en-US"/>
              </w:rPr>
            </w:pPr>
            <w:r w:rsidRPr="00072C04">
              <w:rPr>
                <w:rFonts w:ascii="Arial" w:hAnsi="Arial" w:cs="Arial"/>
                <w:sz w:val="18"/>
                <w:szCs w:val="18"/>
                <w:lang w:val="en-US"/>
              </w:rPr>
              <w:t>Automated spraying after milking</w:t>
            </w:r>
          </w:p>
        </w:tc>
        <w:tc>
          <w:tcPr>
            <w:tcW w:w="3402" w:type="dxa"/>
            <w:tcBorders>
              <w:top w:val="single" w:sz="4" w:space="0" w:color="000000"/>
              <w:left w:val="single" w:sz="4" w:space="0" w:color="000000"/>
              <w:bottom w:val="single" w:sz="4" w:space="0" w:color="000000"/>
            </w:tcBorders>
          </w:tcPr>
          <w:p w14:paraId="6AD4E9BD" w14:textId="77777777" w:rsidR="004C5EE0" w:rsidRPr="00072C04" w:rsidRDefault="004C5EE0" w:rsidP="00D34ABE">
            <w:pPr>
              <w:autoSpaceDE w:val="0"/>
              <w:autoSpaceDN w:val="0"/>
              <w:adjustRightInd w:val="0"/>
              <w:ind w:left="103"/>
              <w:rPr>
                <w:rFonts w:ascii="Arial" w:hAnsi="Arial" w:cs="Arial"/>
                <w:sz w:val="18"/>
                <w:szCs w:val="18"/>
                <w:lang w:val="en-US"/>
              </w:rPr>
            </w:pPr>
            <w:r w:rsidRPr="00072C04">
              <w:rPr>
                <w:rFonts w:ascii="Arial" w:hAnsi="Arial" w:cs="Arial"/>
                <w:sz w:val="18"/>
                <w:szCs w:val="18"/>
                <w:lang w:val="en-US"/>
              </w:rPr>
              <w:t>25%: acceptable risk without PPE</w:t>
            </w:r>
          </w:p>
          <w:p w14:paraId="0517E86E" w14:textId="77777777" w:rsidR="004C5EE0" w:rsidRPr="00BC2E23" w:rsidRDefault="004C5EE0" w:rsidP="00D34ABE">
            <w:pPr>
              <w:autoSpaceDE w:val="0"/>
              <w:autoSpaceDN w:val="0"/>
              <w:adjustRightInd w:val="0"/>
              <w:ind w:left="103"/>
              <w:rPr>
                <w:rFonts w:ascii="Arial" w:hAnsi="Arial" w:cs="Arial"/>
                <w:sz w:val="18"/>
                <w:szCs w:val="18"/>
                <w:lang w:val="en-US"/>
              </w:rPr>
            </w:pPr>
            <w:r w:rsidRPr="00072C04">
              <w:rPr>
                <w:rFonts w:ascii="Arial" w:hAnsi="Arial" w:cs="Arial"/>
                <w:sz w:val="18"/>
                <w:szCs w:val="18"/>
                <w:lang w:val="en-US"/>
              </w:rPr>
              <w:t>46%: acceptable risk without PPE</w:t>
            </w:r>
          </w:p>
        </w:tc>
      </w:tr>
      <w:tr w:rsidR="004C5EE0" w:rsidRPr="00072C04" w14:paraId="42C28C16" w14:textId="77777777" w:rsidTr="00D34ABE">
        <w:tc>
          <w:tcPr>
            <w:tcW w:w="1314" w:type="dxa"/>
            <w:vMerge/>
            <w:tcBorders>
              <w:top w:val="single" w:sz="4" w:space="0" w:color="000000"/>
              <w:bottom w:val="single" w:sz="4" w:space="0" w:color="000000"/>
              <w:right w:val="single" w:sz="4" w:space="0" w:color="000000"/>
            </w:tcBorders>
          </w:tcPr>
          <w:p w14:paraId="09E0FCCB" w14:textId="77777777" w:rsidR="004C5EE0" w:rsidRPr="00072C04" w:rsidRDefault="004C5EE0" w:rsidP="00D34ABE">
            <w:pPr>
              <w:autoSpaceDE w:val="0"/>
              <w:autoSpaceDN w:val="0"/>
              <w:adjustRightInd w:val="0"/>
              <w:rPr>
                <w:rFonts w:ascii="Arial" w:hAnsi="Arial" w:cs="Arial"/>
                <w:sz w:val="18"/>
                <w:szCs w:val="18"/>
                <w:lang w:val="sv-SE"/>
              </w:rPr>
            </w:pPr>
          </w:p>
        </w:tc>
        <w:tc>
          <w:tcPr>
            <w:tcW w:w="1248" w:type="dxa"/>
            <w:vMerge/>
            <w:tcBorders>
              <w:top w:val="single" w:sz="4" w:space="0" w:color="000000"/>
              <w:left w:val="single" w:sz="4" w:space="0" w:color="000000"/>
              <w:bottom w:val="single" w:sz="4" w:space="0" w:color="000000"/>
              <w:right w:val="single" w:sz="4" w:space="0" w:color="000000"/>
            </w:tcBorders>
          </w:tcPr>
          <w:p w14:paraId="174E9B0B" w14:textId="77777777" w:rsidR="004C5EE0" w:rsidRPr="00072C04" w:rsidRDefault="004C5EE0" w:rsidP="00D34ABE">
            <w:pPr>
              <w:autoSpaceDE w:val="0"/>
              <w:autoSpaceDN w:val="0"/>
              <w:adjustRightInd w:val="0"/>
              <w:ind w:right="34"/>
              <w:rPr>
                <w:rFonts w:ascii="Arial" w:hAnsi="Arial" w:cs="Arial"/>
                <w:sz w:val="18"/>
                <w:szCs w:val="18"/>
                <w:lang w:val="sv-SE"/>
              </w:rPr>
            </w:pPr>
          </w:p>
        </w:tc>
        <w:tc>
          <w:tcPr>
            <w:tcW w:w="1276" w:type="dxa"/>
            <w:tcBorders>
              <w:top w:val="single" w:sz="4" w:space="0" w:color="000000"/>
              <w:left w:val="single" w:sz="4" w:space="0" w:color="000000"/>
              <w:bottom w:val="single" w:sz="4" w:space="0" w:color="000000"/>
              <w:right w:val="single" w:sz="4" w:space="0" w:color="000000"/>
            </w:tcBorders>
          </w:tcPr>
          <w:p w14:paraId="3D9EA2D1" w14:textId="77777777" w:rsidR="004C5EE0" w:rsidRPr="00072C04" w:rsidRDefault="004C5EE0" w:rsidP="00D34ABE">
            <w:pPr>
              <w:autoSpaceDE w:val="0"/>
              <w:autoSpaceDN w:val="0"/>
              <w:adjustRightInd w:val="0"/>
              <w:ind w:left="103" w:right="36"/>
              <w:rPr>
                <w:rFonts w:ascii="Arial" w:hAnsi="Arial" w:cs="Arial"/>
                <w:sz w:val="18"/>
                <w:szCs w:val="18"/>
                <w:lang w:val="en-US"/>
              </w:rPr>
            </w:pPr>
            <w:r w:rsidRPr="00072C04">
              <w:rPr>
                <w:rFonts w:ascii="Arial" w:hAnsi="Arial" w:cs="Arial"/>
                <w:sz w:val="18"/>
                <w:szCs w:val="18"/>
                <w:lang w:val="en-US"/>
              </w:rPr>
              <w:t>9 (==use 4)</w:t>
            </w:r>
          </w:p>
        </w:tc>
        <w:tc>
          <w:tcPr>
            <w:tcW w:w="2126" w:type="dxa"/>
            <w:tcBorders>
              <w:top w:val="single" w:sz="4" w:space="0" w:color="000000"/>
              <w:left w:val="single" w:sz="4" w:space="0" w:color="000000"/>
              <w:bottom w:val="single" w:sz="4" w:space="0" w:color="000000"/>
              <w:right w:val="single" w:sz="4" w:space="0" w:color="000000"/>
            </w:tcBorders>
          </w:tcPr>
          <w:p w14:paraId="09D8F566" w14:textId="77777777" w:rsidR="004C5EE0" w:rsidRPr="00072C04" w:rsidRDefault="004C5EE0" w:rsidP="00D34ABE">
            <w:pPr>
              <w:autoSpaceDE w:val="0"/>
              <w:autoSpaceDN w:val="0"/>
              <w:adjustRightInd w:val="0"/>
              <w:ind w:left="103"/>
              <w:rPr>
                <w:rFonts w:ascii="Arial" w:hAnsi="Arial" w:cs="Arial"/>
                <w:sz w:val="18"/>
                <w:szCs w:val="18"/>
                <w:lang w:val="en-US"/>
              </w:rPr>
            </w:pPr>
            <w:r w:rsidRPr="00072C04">
              <w:rPr>
                <w:rFonts w:ascii="Arial" w:hAnsi="Arial" w:cs="Arial"/>
                <w:sz w:val="18"/>
                <w:szCs w:val="18"/>
                <w:lang w:val="en-US"/>
              </w:rPr>
              <w:t>Semi-automated or manual spraying after milking</w:t>
            </w:r>
          </w:p>
        </w:tc>
        <w:tc>
          <w:tcPr>
            <w:tcW w:w="3402" w:type="dxa"/>
            <w:tcBorders>
              <w:top w:val="single" w:sz="4" w:space="0" w:color="000000"/>
              <w:left w:val="single" w:sz="4" w:space="0" w:color="000000"/>
              <w:bottom w:val="single" w:sz="4" w:space="0" w:color="000000"/>
            </w:tcBorders>
          </w:tcPr>
          <w:p w14:paraId="634AEE2B" w14:textId="77777777" w:rsidR="004C5EE0" w:rsidRPr="00BC2E23" w:rsidRDefault="004C5EE0" w:rsidP="00D34ABE">
            <w:pPr>
              <w:autoSpaceDE w:val="0"/>
              <w:autoSpaceDN w:val="0"/>
              <w:adjustRightInd w:val="0"/>
              <w:ind w:left="103"/>
              <w:rPr>
                <w:rFonts w:ascii="Arial" w:hAnsi="Arial" w:cs="Arial"/>
                <w:sz w:val="18"/>
                <w:szCs w:val="18"/>
                <w:lang w:val="en-US"/>
              </w:rPr>
            </w:pPr>
            <w:r w:rsidRPr="00072C04">
              <w:rPr>
                <w:rFonts w:ascii="Arial" w:hAnsi="Arial" w:cs="Arial"/>
                <w:sz w:val="18"/>
                <w:szCs w:val="18"/>
                <w:lang w:val="en-US"/>
              </w:rPr>
              <w:t>Unacceptable at 2.9%PVPI</w:t>
            </w:r>
          </w:p>
          <w:p w14:paraId="4C9FD697" w14:textId="77777777" w:rsidR="004C5EE0" w:rsidRPr="00072C04" w:rsidRDefault="004C5EE0" w:rsidP="00D34ABE">
            <w:pPr>
              <w:autoSpaceDE w:val="0"/>
              <w:autoSpaceDN w:val="0"/>
              <w:adjustRightInd w:val="0"/>
              <w:ind w:left="103"/>
              <w:rPr>
                <w:rFonts w:ascii="Arial" w:hAnsi="Arial" w:cs="Arial"/>
                <w:sz w:val="18"/>
                <w:szCs w:val="18"/>
                <w:lang w:val="en-US"/>
              </w:rPr>
            </w:pPr>
            <w:r w:rsidRPr="00072C04">
              <w:rPr>
                <w:rFonts w:ascii="Arial" w:hAnsi="Arial" w:cs="Arial"/>
                <w:sz w:val="18"/>
                <w:szCs w:val="18"/>
                <w:lang w:val="en-US"/>
              </w:rPr>
              <w:t xml:space="preserve">2%PVPI and less : </w:t>
            </w:r>
          </w:p>
          <w:p w14:paraId="2AF83912" w14:textId="77777777" w:rsidR="004C5EE0" w:rsidRPr="00072C04" w:rsidRDefault="004C5EE0" w:rsidP="0009060B">
            <w:pPr>
              <w:pStyle w:val="Paragraphedeliste"/>
              <w:numPr>
                <w:ilvl w:val="0"/>
                <w:numId w:val="6"/>
              </w:numPr>
              <w:autoSpaceDE w:val="0"/>
              <w:autoSpaceDN w:val="0"/>
              <w:adjustRightInd w:val="0"/>
              <w:rPr>
                <w:rFonts w:ascii="Arial" w:hAnsi="Arial" w:cs="Arial"/>
                <w:sz w:val="18"/>
                <w:szCs w:val="18"/>
                <w:lang w:val="en-US"/>
              </w:rPr>
            </w:pPr>
            <w:r w:rsidRPr="00072C04">
              <w:rPr>
                <w:rFonts w:ascii="Arial" w:hAnsi="Arial" w:cs="Arial"/>
                <w:sz w:val="18"/>
                <w:szCs w:val="18"/>
                <w:lang w:val="en-US"/>
              </w:rPr>
              <w:t>25%:  acceptabe risk wth PPE ( gloves and coated coverall)</w:t>
            </w:r>
          </w:p>
          <w:p w14:paraId="0FB235B1" w14:textId="77777777" w:rsidR="004C5EE0" w:rsidRPr="00BC2E23" w:rsidRDefault="004C5EE0" w:rsidP="0009060B">
            <w:pPr>
              <w:pStyle w:val="Paragraphedeliste"/>
              <w:numPr>
                <w:ilvl w:val="0"/>
                <w:numId w:val="6"/>
              </w:numPr>
              <w:autoSpaceDE w:val="0"/>
              <w:autoSpaceDN w:val="0"/>
              <w:adjustRightInd w:val="0"/>
              <w:rPr>
                <w:rFonts w:ascii="Arial" w:hAnsi="Arial" w:cs="Arial"/>
                <w:sz w:val="18"/>
                <w:szCs w:val="18"/>
                <w:lang w:val="en-US"/>
              </w:rPr>
            </w:pPr>
            <w:r w:rsidRPr="00072C04">
              <w:rPr>
                <w:rFonts w:ascii="Arial" w:hAnsi="Arial" w:cs="Arial"/>
                <w:sz w:val="18"/>
                <w:szCs w:val="18"/>
                <w:lang w:val="en-US"/>
              </w:rPr>
              <w:t>46% unacceptable risk</w:t>
            </w:r>
            <w:r w:rsidRPr="00BC2E23">
              <w:rPr>
                <w:rFonts w:ascii="Arial" w:hAnsi="Arial" w:cs="Arial"/>
                <w:sz w:val="18"/>
                <w:szCs w:val="18"/>
                <w:lang w:val="en-US"/>
              </w:rPr>
              <w:t xml:space="preserve"> </w:t>
            </w:r>
          </w:p>
        </w:tc>
      </w:tr>
      <w:tr w:rsidR="004C5EE0" w:rsidRPr="00072C04" w14:paraId="556CB1F7" w14:textId="77777777" w:rsidTr="00D34ABE">
        <w:tc>
          <w:tcPr>
            <w:tcW w:w="1314" w:type="dxa"/>
            <w:tcBorders>
              <w:top w:val="single" w:sz="4" w:space="0" w:color="000000"/>
              <w:bottom w:val="single" w:sz="4" w:space="0" w:color="000000"/>
              <w:right w:val="single" w:sz="4" w:space="0" w:color="000000"/>
            </w:tcBorders>
          </w:tcPr>
          <w:p w14:paraId="3C84F817" w14:textId="77777777" w:rsidR="004C5EE0" w:rsidRPr="00072C04" w:rsidRDefault="004C5EE0" w:rsidP="00D34ABE">
            <w:pPr>
              <w:autoSpaceDE w:val="0"/>
              <w:autoSpaceDN w:val="0"/>
              <w:adjustRightInd w:val="0"/>
              <w:ind w:left="103"/>
              <w:rPr>
                <w:rFonts w:ascii="Arial" w:hAnsi="Arial" w:cs="Arial"/>
                <w:b/>
                <w:bCs/>
                <w:sz w:val="18"/>
                <w:szCs w:val="18"/>
                <w:lang w:val="en-US"/>
              </w:rPr>
            </w:pPr>
            <w:r w:rsidRPr="00072C04">
              <w:rPr>
                <w:rFonts w:ascii="Arial" w:hAnsi="Arial" w:cs="Arial"/>
                <w:b/>
                <w:bCs/>
                <w:sz w:val="18"/>
                <w:szCs w:val="18"/>
                <w:lang w:val="en-US"/>
              </w:rPr>
              <w:t>Meta-SPC 4</w:t>
            </w:r>
          </w:p>
        </w:tc>
        <w:tc>
          <w:tcPr>
            <w:tcW w:w="1248" w:type="dxa"/>
            <w:vMerge/>
            <w:tcBorders>
              <w:top w:val="single" w:sz="4" w:space="0" w:color="000000"/>
              <w:left w:val="single" w:sz="4" w:space="0" w:color="000000"/>
              <w:bottom w:val="single" w:sz="4" w:space="0" w:color="000000"/>
              <w:right w:val="single" w:sz="4" w:space="0" w:color="000000"/>
            </w:tcBorders>
          </w:tcPr>
          <w:p w14:paraId="542E6ADD" w14:textId="77777777" w:rsidR="004C5EE0" w:rsidRPr="00072C04" w:rsidRDefault="004C5EE0" w:rsidP="00D34ABE">
            <w:pPr>
              <w:autoSpaceDE w:val="0"/>
              <w:autoSpaceDN w:val="0"/>
              <w:adjustRightInd w:val="0"/>
              <w:ind w:right="34"/>
              <w:rPr>
                <w:rFonts w:ascii="Arial" w:hAnsi="Arial" w:cs="Arial"/>
                <w:sz w:val="18"/>
                <w:szCs w:val="18"/>
                <w:lang w:val="sv-SE"/>
              </w:rPr>
            </w:pPr>
          </w:p>
        </w:tc>
        <w:tc>
          <w:tcPr>
            <w:tcW w:w="1276" w:type="dxa"/>
            <w:tcBorders>
              <w:top w:val="single" w:sz="4" w:space="0" w:color="000000"/>
              <w:left w:val="single" w:sz="4" w:space="0" w:color="000000"/>
              <w:bottom w:val="single" w:sz="4" w:space="0" w:color="000000"/>
              <w:right w:val="single" w:sz="4" w:space="0" w:color="000000"/>
            </w:tcBorders>
          </w:tcPr>
          <w:p w14:paraId="13C67854" w14:textId="77777777" w:rsidR="004C5EE0" w:rsidRPr="00072C04" w:rsidRDefault="004C5EE0" w:rsidP="00D34ABE">
            <w:pPr>
              <w:autoSpaceDE w:val="0"/>
              <w:autoSpaceDN w:val="0"/>
              <w:adjustRightInd w:val="0"/>
              <w:ind w:left="103" w:right="36"/>
              <w:rPr>
                <w:rFonts w:ascii="Arial" w:hAnsi="Arial" w:cs="Arial"/>
                <w:sz w:val="18"/>
                <w:szCs w:val="18"/>
                <w:lang w:val="en-US"/>
              </w:rPr>
            </w:pPr>
            <w:r w:rsidRPr="00072C04">
              <w:rPr>
                <w:rFonts w:ascii="Arial" w:hAnsi="Arial" w:cs="Arial"/>
                <w:sz w:val="18"/>
                <w:szCs w:val="18"/>
                <w:lang w:val="en-US"/>
              </w:rPr>
              <w:t>10 (==use 1)</w:t>
            </w:r>
          </w:p>
        </w:tc>
        <w:tc>
          <w:tcPr>
            <w:tcW w:w="2126" w:type="dxa"/>
            <w:tcBorders>
              <w:top w:val="single" w:sz="4" w:space="0" w:color="000000"/>
              <w:left w:val="single" w:sz="4" w:space="0" w:color="000000"/>
              <w:bottom w:val="single" w:sz="4" w:space="0" w:color="000000"/>
              <w:right w:val="single" w:sz="4" w:space="0" w:color="000000"/>
            </w:tcBorders>
          </w:tcPr>
          <w:p w14:paraId="4002F267" w14:textId="77777777" w:rsidR="004C5EE0" w:rsidRPr="00072C04" w:rsidRDefault="004C5EE0" w:rsidP="00D34ABE">
            <w:pPr>
              <w:autoSpaceDE w:val="0"/>
              <w:autoSpaceDN w:val="0"/>
              <w:adjustRightInd w:val="0"/>
              <w:ind w:left="103"/>
              <w:rPr>
                <w:rFonts w:ascii="Arial" w:hAnsi="Arial" w:cs="Arial"/>
                <w:sz w:val="18"/>
                <w:szCs w:val="18"/>
                <w:lang w:val="en-US"/>
              </w:rPr>
            </w:pPr>
            <w:r w:rsidRPr="00072C04">
              <w:rPr>
                <w:rFonts w:ascii="Arial" w:hAnsi="Arial" w:cs="Arial"/>
                <w:sz w:val="18"/>
                <w:szCs w:val="18"/>
                <w:lang w:val="en-US"/>
              </w:rPr>
              <w:t>Thick liquid dipping after milking</w:t>
            </w:r>
          </w:p>
        </w:tc>
        <w:tc>
          <w:tcPr>
            <w:tcW w:w="3402" w:type="dxa"/>
            <w:tcBorders>
              <w:top w:val="single" w:sz="4" w:space="0" w:color="000000"/>
              <w:left w:val="single" w:sz="4" w:space="0" w:color="000000"/>
              <w:bottom w:val="single" w:sz="4" w:space="0" w:color="000000"/>
            </w:tcBorders>
          </w:tcPr>
          <w:p w14:paraId="4C1A229F" w14:textId="77777777" w:rsidR="004C5EE0" w:rsidRPr="00072C04" w:rsidRDefault="004C5EE0" w:rsidP="00D34ABE">
            <w:pPr>
              <w:autoSpaceDE w:val="0"/>
              <w:autoSpaceDN w:val="0"/>
              <w:adjustRightInd w:val="0"/>
              <w:ind w:left="103"/>
              <w:rPr>
                <w:rFonts w:ascii="Arial" w:hAnsi="Arial" w:cs="Arial"/>
                <w:sz w:val="18"/>
                <w:szCs w:val="18"/>
                <w:lang w:val="en-US"/>
              </w:rPr>
            </w:pPr>
            <w:r w:rsidRPr="00072C04">
              <w:rPr>
                <w:rFonts w:ascii="Arial" w:hAnsi="Arial" w:cs="Arial"/>
                <w:sz w:val="18"/>
                <w:szCs w:val="18"/>
                <w:lang w:val="en-US"/>
              </w:rPr>
              <w:t>25%: acceptable risk without PPE</w:t>
            </w:r>
          </w:p>
          <w:p w14:paraId="21AF195C" w14:textId="77777777" w:rsidR="004C5EE0" w:rsidRPr="00072C04" w:rsidRDefault="004C5EE0" w:rsidP="00D34ABE">
            <w:pPr>
              <w:autoSpaceDE w:val="0"/>
              <w:autoSpaceDN w:val="0"/>
              <w:adjustRightInd w:val="0"/>
              <w:ind w:left="103"/>
              <w:rPr>
                <w:rFonts w:ascii="Arial" w:hAnsi="Arial" w:cs="Arial"/>
                <w:sz w:val="18"/>
                <w:szCs w:val="18"/>
                <w:lang w:val="en-US"/>
              </w:rPr>
            </w:pPr>
            <w:r w:rsidRPr="00072C04">
              <w:rPr>
                <w:rFonts w:ascii="Arial" w:hAnsi="Arial" w:cs="Arial"/>
                <w:sz w:val="18"/>
                <w:szCs w:val="18"/>
                <w:lang w:val="en-US"/>
              </w:rPr>
              <w:t>46%: acceptable risk without PPE</w:t>
            </w:r>
          </w:p>
        </w:tc>
      </w:tr>
      <w:tr w:rsidR="004C5EE0" w:rsidRPr="00072C04" w14:paraId="24133A5D" w14:textId="77777777" w:rsidTr="00D34ABE">
        <w:tc>
          <w:tcPr>
            <w:tcW w:w="1314" w:type="dxa"/>
            <w:tcBorders>
              <w:top w:val="single" w:sz="4" w:space="0" w:color="000000"/>
              <w:bottom w:val="single" w:sz="4" w:space="0" w:color="000000"/>
              <w:right w:val="single" w:sz="4" w:space="0" w:color="000000"/>
            </w:tcBorders>
          </w:tcPr>
          <w:p w14:paraId="45F43EE0" w14:textId="77777777" w:rsidR="004C5EE0" w:rsidRPr="00072C04" w:rsidRDefault="004C5EE0" w:rsidP="00D34ABE">
            <w:pPr>
              <w:autoSpaceDE w:val="0"/>
              <w:autoSpaceDN w:val="0"/>
              <w:adjustRightInd w:val="0"/>
              <w:ind w:left="103"/>
              <w:rPr>
                <w:rFonts w:ascii="Arial" w:hAnsi="Arial" w:cs="Arial"/>
                <w:b/>
                <w:bCs/>
                <w:sz w:val="18"/>
                <w:szCs w:val="18"/>
                <w:lang w:val="en-US"/>
              </w:rPr>
            </w:pPr>
            <w:r w:rsidRPr="00072C04">
              <w:rPr>
                <w:rFonts w:ascii="Arial" w:hAnsi="Arial" w:cs="Arial"/>
                <w:b/>
                <w:bCs/>
                <w:sz w:val="18"/>
                <w:szCs w:val="18"/>
                <w:lang w:val="en-US"/>
              </w:rPr>
              <w:t>Meta-SPC 5</w:t>
            </w:r>
          </w:p>
        </w:tc>
        <w:tc>
          <w:tcPr>
            <w:tcW w:w="1248" w:type="dxa"/>
            <w:vMerge/>
            <w:tcBorders>
              <w:top w:val="single" w:sz="4" w:space="0" w:color="000000"/>
              <w:left w:val="single" w:sz="4" w:space="0" w:color="000000"/>
              <w:bottom w:val="single" w:sz="4" w:space="0" w:color="000000"/>
              <w:right w:val="single" w:sz="4" w:space="0" w:color="000000"/>
            </w:tcBorders>
          </w:tcPr>
          <w:p w14:paraId="461CF1AA" w14:textId="77777777" w:rsidR="004C5EE0" w:rsidRPr="00072C04" w:rsidRDefault="004C5EE0" w:rsidP="00D34ABE">
            <w:pPr>
              <w:autoSpaceDE w:val="0"/>
              <w:autoSpaceDN w:val="0"/>
              <w:adjustRightInd w:val="0"/>
              <w:ind w:right="34"/>
              <w:rPr>
                <w:rFonts w:ascii="Arial" w:hAnsi="Arial" w:cs="Arial"/>
                <w:sz w:val="18"/>
                <w:szCs w:val="18"/>
                <w:lang w:val="sv-SE"/>
              </w:rPr>
            </w:pPr>
          </w:p>
        </w:tc>
        <w:tc>
          <w:tcPr>
            <w:tcW w:w="1276" w:type="dxa"/>
            <w:tcBorders>
              <w:top w:val="single" w:sz="4" w:space="0" w:color="000000"/>
              <w:left w:val="single" w:sz="4" w:space="0" w:color="000000"/>
              <w:bottom w:val="single" w:sz="4" w:space="0" w:color="000000"/>
              <w:right w:val="single" w:sz="4" w:space="0" w:color="000000"/>
            </w:tcBorders>
          </w:tcPr>
          <w:p w14:paraId="5F6FDBE0" w14:textId="77777777" w:rsidR="004C5EE0" w:rsidRPr="00072C04" w:rsidRDefault="004C5EE0" w:rsidP="00D34ABE">
            <w:pPr>
              <w:autoSpaceDE w:val="0"/>
              <w:autoSpaceDN w:val="0"/>
              <w:adjustRightInd w:val="0"/>
              <w:ind w:left="103" w:right="36"/>
              <w:rPr>
                <w:rFonts w:ascii="Arial" w:hAnsi="Arial" w:cs="Arial"/>
                <w:sz w:val="18"/>
                <w:szCs w:val="18"/>
                <w:lang w:val="en-US"/>
              </w:rPr>
            </w:pPr>
            <w:r w:rsidRPr="00072C04">
              <w:rPr>
                <w:rFonts w:ascii="Arial" w:hAnsi="Arial" w:cs="Arial"/>
                <w:sz w:val="18"/>
                <w:szCs w:val="18"/>
                <w:lang w:val="en-US"/>
              </w:rPr>
              <w:t>11 (==use 1)</w:t>
            </w:r>
          </w:p>
        </w:tc>
        <w:tc>
          <w:tcPr>
            <w:tcW w:w="2126" w:type="dxa"/>
            <w:tcBorders>
              <w:top w:val="single" w:sz="4" w:space="0" w:color="000000"/>
              <w:left w:val="single" w:sz="4" w:space="0" w:color="000000"/>
              <w:bottom w:val="single" w:sz="4" w:space="0" w:color="000000"/>
              <w:right w:val="single" w:sz="4" w:space="0" w:color="000000"/>
            </w:tcBorders>
          </w:tcPr>
          <w:p w14:paraId="61530766" w14:textId="77777777" w:rsidR="004C5EE0" w:rsidRPr="00072C04" w:rsidRDefault="004C5EE0" w:rsidP="00D34ABE">
            <w:pPr>
              <w:autoSpaceDE w:val="0"/>
              <w:autoSpaceDN w:val="0"/>
              <w:adjustRightInd w:val="0"/>
              <w:ind w:left="103"/>
              <w:rPr>
                <w:rFonts w:ascii="Arial" w:hAnsi="Arial" w:cs="Arial"/>
                <w:sz w:val="18"/>
                <w:szCs w:val="18"/>
                <w:lang w:val="en-US"/>
              </w:rPr>
            </w:pPr>
            <w:r w:rsidRPr="00072C04">
              <w:rPr>
                <w:rFonts w:ascii="Arial" w:hAnsi="Arial" w:cs="Arial"/>
                <w:sz w:val="18"/>
                <w:szCs w:val="18"/>
                <w:lang w:val="en-US"/>
              </w:rPr>
              <w:t>Thick film-forming liquid dipping after milking</w:t>
            </w:r>
          </w:p>
        </w:tc>
        <w:tc>
          <w:tcPr>
            <w:tcW w:w="3402" w:type="dxa"/>
            <w:tcBorders>
              <w:top w:val="single" w:sz="4" w:space="0" w:color="000000"/>
              <w:left w:val="single" w:sz="4" w:space="0" w:color="000000"/>
              <w:bottom w:val="single" w:sz="4" w:space="0" w:color="000000"/>
            </w:tcBorders>
          </w:tcPr>
          <w:p w14:paraId="494FCAE4" w14:textId="77777777" w:rsidR="004C5EE0" w:rsidRPr="00072C04" w:rsidRDefault="004C5EE0" w:rsidP="00D34ABE">
            <w:pPr>
              <w:autoSpaceDE w:val="0"/>
              <w:autoSpaceDN w:val="0"/>
              <w:adjustRightInd w:val="0"/>
              <w:ind w:left="103"/>
              <w:rPr>
                <w:rFonts w:ascii="Arial" w:hAnsi="Arial" w:cs="Arial"/>
                <w:sz w:val="18"/>
                <w:szCs w:val="18"/>
                <w:lang w:val="en-US"/>
              </w:rPr>
            </w:pPr>
            <w:r w:rsidRPr="00072C04">
              <w:rPr>
                <w:rFonts w:ascii="Arial" w:hAnsi="Arial" w:cs="Arial"/>
                <w:sz w:val="18"/>
                <w:szCs w:val="18"/>
                <w:lang w:val="en-US"/>
              </w:rPr>
              <w:t>25%: acceptable risk without PPE</w:t>
            </w:r>
          </w:p>
          <w:p w14:paraId="152769D1" w14:textId="77777777" w:rsidR="004C5EE0" w:rsidRPr="00072C04" w:rsidRDefault="004C5EE0" w:rsidP="00D34ABE">
            <w:pPr>
              <w:autoSpaceDE w:val="0"/>
              <w:autoSpaceDN w:val="0"/>
              <w:adjustRightInd w:val="0"/>
              <w:ind w:left="103"/>
              <w:rPr>
                <w:rFonts w:ascii="Arial" w:hAnsi="Arial" w:cs="Arial"/>
                <w:sz w:val="18"/>
                <w:szCs w:val="18"/>
                <w:lang w:val="en-US"/>
              </w:rPr>
            </w:pPr>
            <w:r w:rsidRPr="00072C04">
              <w:rPr>
                <w:rFonts w:ascii="Arial" w:hAnsi="Arial" w:cs="Arial"/>
                <w:sz w:val="18"/>
                <w:szCs w:val="18"/>
                <w:lang w:val="en-US"/>
              </w:rPr>
              <w:t>46%: acceptable risk without PPE</w:t>
            </w:r>
          </w:p>
        </w:tc>
      </w:tr>
      <w:tr w:rsidR="004C5EE0" w:rsidRPr="00072C04" w14:paraId="60263158" w14:textId="77777777" w:rsidTr="00D34ABE">
        <w:tc>
          <w:tcPr>
            <w:tcW w:w="1314" w:type="dxa"/>
            <w:tcBorders>
              <w:top w:val="single" w:sz="4" w:space="0" w:color="000000"/>
              <w:bottom w:val="single" w:sz="4" w:space="0" w:color="000000"/>
              <w:right w:val="single" w:sz="4" w:space="0" w:color="000000"/>
            </w:tcBorders>
          </w:tcPr>
          <w:p w14:paraId="10B2C78C" w14:textId="77777777" w:rsidR="004C5EE0" w:rsidRPr="00072C04" w:rsidRDefault="004C5EE0" w:rsidP="00D34ABE">
            <w:pPr>
              <w:autoSpaceDE w:val="0"/>
              <w:autoSpaceDN w:val="0"/>
              <w:adjustRightInd w:val="0"/>
              <w:ind w:left="103"/>
              <w:rPr>
                <w:rFonts w:ascii="Arial" w:hAnsi="Arial" w:cs="Arial"/>
                <w:b/>
                <w:bCs/>
                <w:sz w:val="18"/>
                <w:szCs w:val="18"/>
                <w:lang w:val="en-US"/>
              </w:rPr>
            </w:pPr>
            <w:r w:rsidRPr="00072C04">
              <w:rPr>
                <w:rFonts w:ascii="Arial" w:hAnsi="Arial" w:cs="Arial"/>
                <w:b/>
                <w:bCs/>
                <w:sz w:val="18"/>
                <w:szCs w:val="18"/>
                <w:lang w:val="en-US"/>
              </w:rPr>
              <w:t>Meta-SPC 6</w:t>
            </w:r>
          </w:p>
        </w:tc>
        <w:tc>
          <w:tcPr>
            <w:tcW w:w="1248" w:type="dxa"/>
            <w:tcBorders>
              <w:top w:val="single" w:sz="4" w:space="0" w:color="000000"/>
              <w:left w:val="single" w:sz="4" w:space="0" w:color="000000"/>
              <w:bottom w:val="single" w:sz="4" w:space="0" w:color="000000"/>
              <w:right w:val="single" w:sz="4" w:space="0" w:color="000000"/>
            </w:tcBorders>
          </w:tcPr>
          <w:p w14:paraId="359DFD75" w14:textId="77777777" w:rsidR="004C5EE0" w:rsidRPr="00072C04" w:rsidRDefault="004C5EE0" w:rsidP="00D34ABE">
            <w:pPr>
              <w:autoSpaceDE w:val="0"/>
              <w:autoSpaceDN w:val="0"/>
              <w:adjustRightInd w:val="0"/>
              <w:ind w:left="103" w:right="34"/>
              <w:rPr>
                <w:rFonts w:ascii="Arial" w:hAnsi="Arial" w:cs="Arial"/>
                <w:sz w:val="18"/>
                <w:szCs w:val="18"/>
                <w:lang w:val="en-US"/>
              </w:rPr>
            </w:pPr>
            <w:r w:rsidRPr="00072C04">
              <w:rPr>
                <w:rFonts w:ascii="Arial" w:hAnsi="Arial" w:cs="Arial"/>
                <w:sz w:val="18"/>
                <w:szCs w:val="18"/>
                <w:lang w:val="en-US"/>
              </w:rPr>
              <w:t>Pre- and post- milking</w:t>
            </w:r>
          </w:p>
        </w:tc>
        <w:tc>
          <w:tcPr>
            <w:tcW w:w="1276" w:type="dxa"/>
            <w:tcBorders>
              <w:top w:val="single" w:sz="4" w:space="0" w:color="000000"/>
              <w:left w:val="single" w:sz="4" w:space="0" w:color="000000"/>
              <w:bottom w:val="single" w:sz="4" w:space="0" w:color="000000"/>
              <w:right w:val="single" w:sz="4" w:space="0" w:color="000000"/>
            </w:tcBorders>
          </w:tcPr>
          <w:p w14:paraId="091142CE" w14:textId="77777777" w:rsidR="004C5EE0" w:rsidRPr="00072C04" w:rsidRDefault="004C5EE0" w:rsidP="00D34ABE">
            <w:pPr>
              <w:autoSpaceDE w:val="0"/>
              <w:autoSpaceDN w:val="0"/>
              <w:adjustRightInd w:val="0"/>
              <w:ind w:left="103" w:right="36"/>
              <w:rPr>
                <w:rFonts w:ascii="Arial" w:hAnsi="Arial" w:cs="Arial"/>
                <w:sz w:val="18"/>
                <w:szCs w:val="18"/>
                <w:lang w:val="en-US"/>
              </w:rPr>
            </w:pPr>
            <w:r w:rsidRPr="00072C04">
              <w:rPr>
                <w:rFonts w:ascii="Arial" w:hAnsi="Arial" w:cs="Arial"/>
                <w:sz w:val="18"/>
                <w:szCs w:val="18"/>
                <w:lang w:val="en-US"/>
              </w:rPr>
              <w:t>12 (==use 3 &amp; 8)</w:t>
            </w:r>
          </w:p>
        </w:tc>
        <w:tc>
          <w:tcPr>
            <w:tcW w:w="2126" w:type="dxa"/>
            <w:tcBorders>
              <w:top w:val="single" w:sz="4" w:space="0" w:color="000000"/>
              <w:left w:val="single" w:sz="4" w:space="0" w:color="000000"/>
              <w:bottom w:val="single" w:sz="4" w:space="0" w:color="000000"/>
              <w:right w:val="single" w:sz="4" w:space="0" w:color="000000"/>
            </w:tcBorders>
          </w:tcPr>
          <w:p w14:paraId="763C8F61" w14:textId="77777777" w:rsidR="004C5EE0" w:rsidRPr="00072C04" w:rsidRDefault="004C5EE0" w:rsidP="00D34ABE">
            <w:pPr>
              <w:autoSpaceDE w:val="0"/>
              <w:autoSpaceDN w:val="0"/>
              <w:adjustRightInd w:val="0"/>
              <w:ind w:left="103"/>
              <w:rPr>
                <w:rFonts w:ascii="Arial" w:hAnsi="Arial" w:cs="Arial"/>
                <w:sz w:val="18"/>
                <w:szCs w:val="18"/>
                <w:lang w:val="en-US"/>
              </w:rPr>
            </w:pPr>
            <w:r w:rsidRPr="00072C04">
              <w:rPr>
                <w:rFonts w:ascii="Arial" w:hAnsi="Arial" w:cs="Arial"/>
                <w:sz w:val="18"/>
                <w:szCs w:val="18"/>
                <w:lang w:val="en-US"/>
              </w:rPr>
              <w:t>Automated spraying before and after milking</w:t>
            </w:r>
          </w:p>
        </w:tc>
        <w:tc>
          <w:tcPr>
            <w:tcW w:w="3402" w:type="dxa"/>
            <w:tcBorders>
              <w:top w:val="single" w:sz="4" w:space="0" w:color="000000"/>
              <w:left w:val="single" w:sz="4" w:space="0" w:color="000000"/>
              <w:bottom w:val="single" w:sz="4" w:space="0" w:color="000000"/>
            </w:tcBorders>
          </w:tcPr>
          <w:p w14:paraId="0C55856F" w14:textId="77777777" w:rsidR="004C5EE0" w:rsidRPr="00072C04" w:rsidRDefault="004C5EE0" w:rsidP="00D34ABE">
            <w:pPr>
              <w:autoSpaceDE w:val="0"/>
              <w:autoSpaceDN w:val="0"/>
              <w:adjustRightInd w:val="0"/>
              <w:ind w:left="103"/>
              <w:rPr>
                <w:rFonts w:ascii="Arial" w:hAnsi="Arial" w:cs="Arial"/>
                <w:sz w:val="18"/>
                <w:szCs w:val="18"/>
                <w:lang w:val="en-US"/>
              </w:rPr>
            </w:pPr>
            <w:r w:rsidRPr="00072C04">
              <w:rPr>
                <w:rFonts w:ascii="Arial" w:hAnsi="Arial" w:cs="Arial"/>
                <w:sz w:val="18"/>
                <w:szCs w:val="18"/>
                <w:lang w:val="en-US"/>
              </w:rPr>
              <w:t>25%: acceptable risk with PPE</w:t>
            </w:r>
          </w:p>
          <w:p w14:paraId="47ECBD47" w14:textId="77777777" w:rsidR="004C5EE0" w:rsidRPr="00BC2E23" w:rsidRDefault="004C5EE0" w:rsidP="00D34ABE">
            <w:pPr>
              <w:autoSpaceDE w:val="0"/>
              <w:autoSpaceDN w:val="0"/>
              <w:adjustRightInd w:val="0"/>
              <w:ind w:left="103"/>
              <w:rPr>
                <w:rFonts w:ascii="Arial" w:hAnsi="Arial" w:cs="Arial"/>
                <w:sz w:val="18"/>
                <w:szCs w:val="18"/>
                <w:lang w:val="en-US"/>
              </w:rPr>
            </w:pPr>
            <w:r w:rsidRPr="00072C04">
              <w:rPr>
                <w:rFonts w:ascii="Arial" w:hAnsi="Arial" w:cs="Arial"/>
                <w:sz w:val="18"/>
                <w:szCs w:val="18"/>
                <w:lang w:val="en-US"/>
              </w:rPr>
              <w:t>46%: unacceptable risk</w:t>
            </w:r>
          </w:p>
        </w:tc>
      </w:tr>
    </w:tbl>
    <w:p w14:paraId="69854592" w14:textId="77777777" w:rsidR="004C5EE0" w:rsidRDefault="004C5EE0" w:rsidP="00BC2E23">
      <w:pPr>
        <w:jc w:val="both"/>
        <w:rPr>
          <w:rFonts w:ascii="Arial" w:hAnsi="Arial" w:cs="Arial"/>
        </w:rPr>
      </w:pPr>
    </w:p>
    <w:p w14:paraId="38CAEF9F" w14:textId="77777777" w:rsidR="004C5EE0" w:rsidRDefault="004C5EE0" w:rsidP="00BC2E23">
      <w:pPr>
        <w:jc w:val="both"/>
        <w:rPr>
          <w:rFonts w:ascii="Arial" w:hAnsi="Arial" w:cs="Arial"/>
        </w:rPr>
      </w:pPr>
    </w:p>
    <w:p w14:paraId="2466D680" w14:textId="77777777" w:rsidR="00BC2E23" w:rsidRPr="00072C04" w:rsidRDefault="00BC2E23" w:rsidP="00BC2E23">
      <w:pPr>
        <w:jc w:val="both"/>
        <w:rPr>
          <w:rFonts w:ascii="Arial" w:hAnsi="Arial" w:cs="Arial"/>
          <w:i/>
          <w:iCs/>
          <w:lang w:eastAsia="en-US"/>
        </w:rPr>
      </w:pPr>
      <w:r w:rsidRPr="00072C04">
        <w:rPr>
          <w:rFonts w:ascii="Arial" w:hAnsi="Arial" w:cs="Arial"/>
          <w:iCs/>
          <w:lang w:eastAsia="en-US"/>
        </w:rPr>
        <w:t>As the background value has been recently discussed (between 25% or 46% of UL) in the framework of Union authorisations, both risk assessment have been performed in this report</w:t>
      </w:r>
      <w:r w:rsidRPr="00072C04">
        <w:rPr>
          <w:rFonts w:ascii="Arial" w:hAnsi="Arial" w:cs="Arial"/>
          <w:iCs/>
          <w:lang w:eastAsia="en-US"/>
        </w:rPr>
        <w:br/>
        <w:t>Nevertheless, the 25% value is the one agreed in the CAR.  Hence the conclusion from FRCA will be based on the agreed 25% value</w:t>
      </w:r>
      <w:r w:rsidRPr="00072C04">
        <w:rPr>
          <w:rFonts w:ascii="Arial" w:hAnsi="Arial" w:cs="Arial"/>
          <w:i/>
          <w:iCs/>
          <w:lang w:eastAsia="en-US"/>
        </w:rPr>
        <w:t xml:space="preserve">. </w:t>
      </w:r>
    </w:p>
    <w:p w14:paraId="1C1FD7D5" w14:textId="77777777" w:rsidR="00D54238" w:rsidRPr="00CE031F" w:rsidRDefault="00D54238" w:rsidP="00E72CB9">
      <w:pPr>
        <w:pStyle w:val="Absatz"/>
        <w:ind w:left="0"/>
        <w:jc w:val="both"/>
        <w:rPr>
          <w:rFonts w:ascii="Arial" w:eastAsia="Calibri" w:hAnsi="Arial" w:cs="Arial"/>
          <w:lang w:eastAsia="en-US"/>
        </w:rPr>
      </w:pPr>
    </w:p>
    <w:p w14:paraId="1B49A472" w14:textId="77777777" w:rsidR="00D54238" w:rsidRPr="00CE031F" w:rsidRDefault="00D54238" w:rsidP="00CE031F">
      <w:pPr>
        <w:pStyle w:val="Absatz"/>
        <w:jc w:val="both"/>
        <w:rPr>
          <w:rFonts w:ascii="Arial" w:eastAsia="Calibri" w:hAnsi="Arial" w:cs="Arial"/>
          <w:b/>
          <w:lang w:eastAsia="en-US"/>
        </w:rPr>
      </w:pPr>
    </w:p>
    <w:p w14:paraId="73367217" w14:textId="77777777" w:rsidR="00796039" w:rsidRPr="00CE031F" w:rsidRDefault="00796039" w:rsidP="00AB5DF3">
      <w:pPr>
        <w:pStyle w:val="Titre5"/>
        <w:spacing w:after="0" w:line="240" w:lineRule="auto"/>
        <w:jc w:val="both"/>
        <w:rPr>
          <w:rFonts w:ascii="Arial" w:eastAsia="Calibri" w:hAnsi="Arial" w:cs="Arial"/>
          <w:b w:val="0"/>
          <w:lang w:eastAsia="en-US"/>
        </w:rPr>
      </w:pPr>
      <w:r w:rsidRPr="00CE031F">
        <w:rPr>
          <w:rFonts w:ascii="Arial" w:eastAsia="Calibri" w:hAnsi="Arial" w:cs="Arial"/>
          <w:lang w:eastAsia="en-US"/>
        </w:rPr>
        <w:t>Risk for non-professional users</w:t>
      </w:r>
      <w:bookmarkEnd w:id="263"/>
      <w:bookmarkEnd w:id="264"/>
      <w:r w:rsidRPr="00CE031F">
        <w:rPr>
          <w:rFonts w:ascii="Arial" w:eastAsia="Calibri" w:hAnsi="Arial" w:cs="Arial"/>
          <w:lang w:eastAsia="en-US"/>
        </w:rPr>
        <w:t xml:space="preserve"> </w:t>
      </w:r>
    </w:p>
    <w:p w14:paraId="180ADF06" w14:textId="77777777" w:rsidR="00796039" w:rsidRPr="009F2E41" w:rsidRDefault="00796039" w:rsidP="00AB5DF3">
      <w:pPr>
        <w:suppressAutoHyphens w:val="0"/>
        <w:jc w:val="both"/>
        <w:rPr>
          <w:rFonts w:ascii="Arial" w:hAnsi="Arial" w:cs="Arial"/>
          <w:iCs/>
          <w:lang w:eastAsia="en-US"/>
        </w:rPr>
      </w:pPr>
      <w:r w:rsidRPr="009F2E41">
        <w:rPr>
          <w:rFonts w:ascii="Arial" w:hAnsi="Arial" w:cs="Arial"/>
          <w:iCs/>
          <w:lang w:eastAsia="en-US"/>
        </w:rPr>
        <w:t>Not relevant</w:t>
      </w:r>
    </w:p>
    <w:p w14:paraId="741AB54E" w14:textId="77777777" w:rsidR="00796039" w:rsidRPr="009F2E41" w:rsidRDefault="00796039" w:rsidP="00AB5DF3">
      <w:pPr>
        <w:pStyle w:val="Titre5"/>
        <w:numPr>
          <w:ilvl w:val="0"/>
          <w:numId w:val="0"/>
        </w:numPr>
        <w:spacing w:after="0" w:line="240" w:lineRule="auto"/>
        <w:ind w:left="1008"/>
        <w:jc w:val="both"/>
        <w:rPr>
          <w:rFonts w:ascii="Arial" w:eastAsia="Calibri" w:hAnsi="Arial" w:cs="Arial"/>
          <w:b w:val="0"/>
          <w:lang w:eastAsia="en-US"/>
        </w:rPr>
      </w:pPr>
      <w:bookmarkStart w:id="265" w:name="_Toc389729092"/>
      <w:bookmarkStart w:id="266" w:name="_Toc403472778"/>
    </w:p>
    <w:p w14:paraId="3FAA6028" w14:textId="77777777" w:rsidR="00796039" w:rsidRPr="00CC262E" w:rsidRDefault="00796039" w:rsidP="00AB5DF3">
      <w:pPr>
        <w:pStyle w:val="Titre5"/>
        <w:spacing w:after="0" w:line="240" w:lineRule="auto"/>
        <w:jc w:val="both"/>
        <w:rPr>
          <w:rFonts w:ascii="Arial" w:eastAsia="Calibri" w:hAnsi="Arial" w:cs="Arial"/>
          <w:b w:val="0"/>
          <w:lang w:eastAsia="en-US"/>
        </w:rPr>
      </w:pPr>
      <w:r w:rsidRPr="009F2E41">
        <w:rPr>
          <w:rFonts w:ascii="Arial" w:eastAsia="Calibri" w:hAnsi="Arial" w:cs="Arial"/>
          <w:lang w:eastAsia="en-US"/>
        </w:rPr>
        <w:t>Risk for the general public</w:t>
      </w:r>
      <w:bookmarkEnd w:id="265"/>
      <w:bookmarkEnd w:id="266"/>
      <w:r w:rsidRPr="009F2E41">
        <w:rPr>
          <w:rFonts w:ascii="Arial" w:eastAsia="Calibri" w:hAnsi="Arial" w:cs="Arial"/>
          <w:lang w:eastAsia="en-US"/>
        </w:rPr>
        <w:t xml:space="preserve"> </w:t>
      </w:r>
    </w:p>
    <w:p w14:paraId="20A37D77" w14:textId="77777777" w:rsidR="00796039" w:rsidRPr="00B22902" w:rsidRDefault="00796039" w:rsidP="00AB5DF3">
      <w:pPr>
        <w:suppressAutoHyphens w:val="0"/>
        <w:jc w:val="both"/>
        <w:rPr>
          <w:rFonts w:ascii="Arial" w:hAnsi="Arial" w:cs="Arial"/>
          <w:iCs/>
          <w:lang w:eastAsia="en-US"/>
        </w:rPr>
      </w:pPr>
      <w:r w:rsidRPr="00CC262E">
        <w:rPr>
          <w:rFonts w:ascii="Arial" w:hAnsi="Arial" w:cs="Arial"/>
          <w:iCs/>
          <w:lang w:eastAsia="en-US"/>
        </w:rPr>
        <w:t>Not relevant</w:t>
      </w:r>
    </w:p>
    <w:p w14:paraId="39EAD8EF" w14:textId="77777777" w:rsidR="00955D1E" w:rsidRPr="00515859" w:rsidRDefault="00955D1E" w:rsidP="00AB5DF3">
      <w:pPr>
        <w:suppressAutoHyphens w:val="0"/>
        <w:jc w:val="both"/>
        <w:rPr>
          <w:rFonts w:ascii="Arial" w:hAnsi="Arial" w:cs="Arial"/>
          <w:iCs/>
          <w:lang w:eastAsia="en-US"/>
        </w:rPr>
      </w:pPr>
    </w:p>
    <w:p w14:paraId="15F2A8F6" w14:textId="77777777" w:rsidR="009D0C0B" w:rsidRPr="00515859" w:rsidRDefault="00FA480B" w:rsidP="00AB5DF3">
      <w:pPr>
        <w:pStyle w:val="Titre5"/>
        <w:spacing w:after="0" w:line="240" w:lineRule="auto"/>
        <w:jc w:val="both"/>
        <w:rPr>
          <w:rFonts w:ascii="Arial" w:eastAsia="Calibri" w:hAnsi="Arial" w:cs="Arial"/>
          <w:b w:val="0"/>
          <w:lang w:eastAsia="en-US"/>
        </w:rPr>
      </w:pPr>
      <w:r w:rsidRPr="00515859">
        <w:rPr>
          <w:rFonts w:ascii="Arial" w:eastAsia="Calibri" w:hAnsi="Arial" w:cs="Arial"/>
          <w:lang w:eastAsia="en-US"/>
        </w:rPr>
        <w:t>Risk for consumers via residues in food</w:t>
      </w:r>
    </w:p>
    <w:p w14:paraId="19489ED7" w14:textId="77777777" w:rsidR="00F45C65" w:rsidRPr="00AB5DF3" w:rsidRDefault="00F45C65" w:rsidP="00E72CB9">
      <w:pPr>
        <w:jc w:val="both"/>
        <w:rPr>
          <w:rFonts w:ascii="Arial" w:eastAsia="Calibri" w:hAnsi="Arial" w:cs="Arial"/>
          <w:b/>
          <w:i/>
          <w:lang w:eastAsia="en-US"/>
        </w:rPr>
      </w:pPr>
    </w:p>
    <w:p w14:paraId="12025DCC" w14:textId="77777777" w:rsidR="00F45C65" w:rsidRPr="00AB5DF3" w:rsidRDefault="00F45C65" w:rsidP="008B001A">
      <w:pPr>
        <w:jc w:val="both"/>
        <w:rPr>
          <w:rFonts w:ascii="Arial" w:hAnsi="Arial" w:cs="Arial"/>
          <w:lang w:val="en-US"/>
        </w:rPr>
      </w:pPr>
      <w:r w:rsidRPr="00AB5DF3">
        <w:rPr>
          <w:rFonts w:ascii="Arial" w:hAnsi="Arial" w:cs="Arial"/>
          <w:lang w:val="en-US"/>
        </w:rPr>
        <w:t xml:space="preserve">The estimated dietary intakes of iodine have been compared to the relevant UL for adults (600 µg/d) and infants/toddlers (200 µg/d) and presented in the table below. </w:t>
      </w:r>
    </w:p>
    <w:p w14:paraId="7FD51DB8" w14:textId="77777777" w:rsidR="00F45C65" w:rsidRPr="00AB5DF3" w:rsidRDefault="00F45C65" w:rsidP="008B001A">
      <w:pPr>
        <w:jc w:val="both"/>
        <w:rPr>
          <w:rFonts w:ascii="Arial" w:hAnsi="Arial" w:cs="Arial"/>
          <w:lang w:val="en-US"/>
        </w:rPr>
      </w:pPr>
    </w:p>
    <w:p w14:paraId="2DE2080B" w14:textId="77777777" w:rsidR="00F45C65" w:rsidRPr="00AB5DF3" w:rsidRDefault="00F45C65" w:rsidP="008B001A">
      <w:pPr>
        <w:jc w:val="both"/>
        <w:rPr>
          <w:rFonts w:ascii="Arial" w:hAnsi="Arial" w:cs="Arial"/>
          <w:lang w:val="en-US"/>
        </w:rPr>
      </w:pPr>
      <w:r w:rsidRPr="00AB5DF3">
        <w:rPr>
          <w:rFonts w:ascii="Arial" w:hAnsi="Arial" w:cs="Arial"/>
          <w:lang w:val="en-US"/>
        </w:rPr>
        <w:t>Considering the above mentioned hypothesis, estimated daily iodine intakes were calculated for the HYDRACHIM IODINE FAMILY biocide product (0.25-0.49% available iodine).</w:t>
      </w:r>
      <w:r w:rsidRPr="00AB5DF3">
        <w:rPr>
          <w:rFonts w:ascii="Arial" w:hAnsi="Arial" w:cs="Arial"/>
          <w:lang w:val="en-US" w:eastAsia="de-DE"/>
        </w:rPr>
        <w:t xml:space="preserve"> Intakes which exceed the respective UL are highlighted in red text.</w:t>
      </w:r>
    </w:p>
    <w:p w14:paraId="535B4C8F" w14:textId="77777777" w:rsidR="00F45C65" w:rsidRPr="00AB5DF3" w:rsidRDefault="00F45C65" w:rsidP="00AB5DF3">
      <w:pPr>
        <w:jc w:val="both"/>
        <w:rPr>
          <w:rFonts w:ascii="Arial" w:hAnsi="Arial" w:cs="Arial"/>
          <w:lang w:val="en-US"/>
        </w:rPr>
      </w:pPr>
    </w:p>
    <w:p w14:paraId="7094FD7C" w14:textId="77777777" w:rsidR="00F45C65" w:rsidRDefault="00F45C65" w:rsidP="008B001A">
      <w:pPr>
        <w:jc w:val="both"/>
        <w:rPr>
          <w:rFonts w:ascii="Arial" w:hAnsi="Arial" w:cs="Arial"/>
          <w:b/>
          <w:lang w:val="en-US" w:eastAsia="de-DE"/>
        </w:rPr>
      </w:pPr>
      <w:r w:rsidRPr="00AB5DF3">
        <w:rPr>
          <w:rFonts w:ascii="Arial" w:hAnsi="Arial" w:cs="Arial"/>
          <w:b/>
          <w:lang w:val="en-US" w:eastAsia="de-DE"/>
        </w:rPr>
        <w:t>Table 4 – Iodine Dietary risk assessment estimations</w:t>
      </w:r>
    </w:p>
    <w:p w14:paraId="28E69BCA" w14:textId="77777777" w:rsidR="0031452F" w:rsidRPr="00AB5DF3" w:rsidRDefault="0031452F" w:rsidP="008B001A">
      <w:pPr>
        <w:jc w:val="both"/>
        <w:rPr>
          <w:rFonts w:ascii="Arial" w:hAnsi="Arial" w:cs="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0"/>
        <w:gridCol w:w="3081"/>
        <w:gridCol w:w="3081"/>
      </w:tblGrid>
      <w:tr w:rsidR="00F45C65" w:rsidRPr="008B001A" w14:paraId="0F8F8612" w14:textId="77777777" w:rsidTr="00F45C65">
        <w:tc>
          <w:tcPr>
            <w:tcW w:w="3080" w:type="dxa"/>
            <w:shd w:val="clear" w:color="auto" w:fill="auto"/>
          </w:tcPr>
          <w:p w14:paraId="1ECD81B3" w14:textId="77777777" w:rsidR="00F45C65" w:rsidRPr="00AB5DF3" w:rsidRDefault="00F45C65" w:rsidP="008B001A">
            <w:pPr>
              <w:jc w:val="both"/>
              <w:rPr>
                <w:rFonts w:ascii="Arial" w:hAnsi="Arial" w:cs="Arial"/>
                <w:b/>
                <w:lang w:val="en-US"/>
              </w:rPr>
            </w:pPr>
          </w:p>
        </w:tc>
        <w:tc>
          <w:tcPr>
            <w:tcW w:w="3081" w:type="dxa"/>
            <w:shd w:val="clear" w:color="auto" w:fill="auto"/>
          </w:tcPr>
          <w:p w14:paraId="4CF5690C" w14:textId="77777777" w:rsidR="00F45C65" w:rsidRPr="00AB5DF3" w:rsidRDefault="00F45C65" w:rsidP="008B001A">
            <w:pPr>
              <w:jc w:val="both"/>
              <w:rPr>
                <w:rFonts w:ascii="Arial" w:hAnsi="Arial" w:cs="Arial"/>
                <w:b/>
              </w:rPr>
            </w:pPr>
            <w:r w:rsidRPr="00AB5DF3">
              <w:rPr>
                <w:rFonts w:ascii="Arial" w:hAnsi="Arial" w:cs="Arial"/>
                <w:b/>
              </w:rPr>
              <w:t>Adults (0.45 L/day)</w:t>
            </w:r>
          </w:p>
        </w:tc>
        <w:tc>
          <w:tcPr>
            <w:tcW w:w="3081" w:type="dxa"/>
            <w:shd w:val="clear" w:color="auto" w:fill="auto"/>
          </w:tcPr>
          <w:p w14:paraId="7DCBD3F6" w14:textId="77777777" w:rsidR="00F45C65" w:rsidRPr="00AB5DF3" w:rsidRDefault="00F45C65">
            <w:pPr>
              <w:jc w:val="both"/>
              <w:rPr>
                <w:rFonts w:ascii="Arial" w:hAnsi="Arial" w:cs="Arial"/>
                <w:b/>
              </w:rPr>
            </w:pPr>
            <w:r w:rsidRPr="00AB5DF3">
              <w:rPr>
                <w:rFonts w:ascii="Arial" w:hAnsi="Arial" w:cs="Arial"/>
                <w:b/>
              </w:rPr>
              <w:t>Toddler (0.46 L/day)</w:t>
            </w:r>
          </w:p>
        </w:tc>
      </w:tr>
      <w:tr w:rsidR="00F45C65" w:rsidRPr="008B001A" w14:paraId="25F36B7A" w14:textId="77777777" w:rsidTr="00F45C65">
        <w:tc>
          <w:tcPr>
            <w:tcW w:w="3080" w:type="dxa"/>
            <w:shd w:val="clear" w:color="auto" w:fill="auto"/>
          </w:tcPr>
          <w:p w14:paraId="10172434" w14:textId="77777777" w:rsidR="00F45C65" w:rsidRPr="00AB5DF3" w:rsidRDefault="00F45C65" w:rsidP="008B001A">
            <w:pPr>
              <w:jc w:val="both"/>
              <w:rPr>
                <w:rFonts w:ascii="Arial" w:hAnsi="Arial" w:cs="Arial"/>
                <w:b/>
              </w:rPr>
            </w:pPr>
          </w:p>
        </w:tc>
        <w:tc>
          <w:tcPr>
            <w:tcW w:w="3081" w:type="dxa"/>
            <w:shd w:val="clear" w:color="auto" w:fill="auto"/>
          </w:tcPr>
          <w:p w14:paraId="62D49330" w14:textId="77777777" w:rsidR="00F45C65" w:rsidRPr="00AB5DF3" w:rsidRDefault="00F45C65" w:rsidP="008B001A">
            <w:pPr>
              <w:jc w:val="both"/>
              <w:rPr>
                <w:rFonts w:ascii="Arial" w:hAnsi="Arial" w:cs="Arial"/>
                <w:b/>
                <w:lang w:val="en-US"/>
              </w:rPr>
            </w:pPr>
            <w:r w:rsidRPr="00AB5DF3">
              <w:rPr>
                <w:rFonts w:ascii="Arial" w:hAnsi="Arial" w:cs="Arial"/>
                <w:b/>
                <w:lang w:val="en-US"/>
              </w:rPr>
              <w:t xml:space="preserve">Estimated daily intake (µg/day) </w:t>
            </w:r>
            <w:r w:rsidRPr="00AB5DF3">
              <w:rPr>
                <w:rFonts w:ascii="Arial" w:hAnsi="Arial" w:cs="Arial"/>
                <w:lang w:eastAsia="de-DE"/>
              </w:rPr>
              <w:t>[% of UL]</w:t>
            </w:r>
            <w:r w:rsidRPr="00AB5DF3">
              <w:rPr>
                <w:rFonts w:ascii="Arial" w:hAnsi="Arial" w:cs="Arial"/>
                <w:b/>
                <w:lang w:val="en-US"/>
              </w:rPr>
              <w:t xml:space="preserve"> </w:t>
            </w:r>
          </w:p>
        </w:tc>
        <w:tc>
          <w:tcPr>
            <w:tcW w:w="3081" w:type="dxa"/>
            <w:shd w:val="clear" w:color="auto" w:fill="auto"/>
          </w:tcPr>
          <w:p w14:paraId="101F9067" w14:textId="77777777" w:rsidR="00F45C65" w:rsidRPr="00AB5DF3" w:rsidRDefault="00F45C65" w:rsidP="008B001A">
            <w:pPr>
              <w:jc w:val="both"/>
              <w:rPr>
                <w:rFonts w:ascii="Arial" w:hAnsi="Arial" w:cs="Arial"/>
                <w:b/>
                <w:lang w:val="en-US"/>
              </w:rPr>
            </w:pPr>
            <w:r w:rsidRPr="00AB5DF3">
              <w:rPr>
                <w:rFonts w:ascii="Arial" w:hAnsi="Arial" w:cs="Arial"/>
                <w:b/>
                <w:lang w:val="en-US"/>
              </w:rPr>
              <w:t xml:space="preserve">Estimated daily intake (µg/day)  </w:t>
            </w:r>
            <w:r w:rsidRPr="00AB5DF3">
              <w:rPr>
                <w:rFonts w:ascii="Arial" w:hAnsi="Arial" w:cs="Arial"/>
                <w:lang w:eastAsia="de-DE"/>
              </w:rPr>
              <w:t>[% of UL]</w:t>
            </w:r>
          </w:p>
        </w:tc>
      </w:tr>
      <w:tr w:rsidR="00F45C65" w:rsidRPr="008B001A" w14:paraId="6A6CE07F" w14:textId="77777777" w:rsidTr="00F45C65">
        <w:tc>
          <w:tcPr>
            <w:tcW w:w="9242" w:type="dxa"/>
            <w:gridSpan w:val="3"/>
            <w:shd w:val="clear" w:color="auto" w:fill="auto"/>
            <w:vAlign w:val="center"/>
          </w:tcPr>
          <w:p w14:paraId="066EF9AC" w14:textId="77777777" w:rsidR="00F45C65" w:rsidRPr="00AB5DF3" w:rsidRDefault="00F45C65" w:rsidP="00AB5DF3">
            <w:pPr>
              <w:jc w:val="both"/>
              <w:rPr>
                <w:rFonts w:ascii="Arial" w:hAnsi="Arial" w:cs="Arial"/>
                <w:b/>
                <w:lang w:val="en-US"/>
              </w:rPr>
            </w:pPr>
            <w:r w:rsidRPr="00AB5DF3">
              <w:rPr>
                <w:rFonts w:ascii="Arial" w:hAnsi="Arial" w:cs="Arial"/>
                <w:b/>
                <w:lang w:val="en-US"/>
              </w:rPr>
              <w:t>2x pre-milking teat disinfection (0.25-0.49% available iodine)</w:t>
            </w:r>
          </w:p>
        </w:tc>
      </w:tr>
      <w:tr w:rsidR="00F45C65" w:rsidRPr="008B001A" w14:paraId="75C76075" w14:textId="77777777" w:rsidTr="00F45C65">
        <w:tc>
          <w:tcPr>
            <w:tcW w:w="3080" w:type="dxa"/>
            <w:shd w:val="clear" w:color="auto" w:fill="auto"/>
            <w:vAlign w:val="center"/>
          </w:tcPr>
          <w:p w14:paraId="6DED5DFF" w14:textId="77777777" w:rsidR="00F45C65" w:rsidRPr="00AB5DF3" w:rsidRDefault="00F45C65" w:rsidP="00AB5DF3">
            <w:pPr>
              <w:jc w:val="both"/>
              <w:rPr>
                <w:rFonts w:ascii="Arial" w:hAnsi="Arial" w:cs="Arial"/>
                <w:vertAlign w:val="superscript"/>
                <w:lang w:val="en-US"/>
              </w:rPr>
            </w:pPr>
            <w:r w:rsidRPr="00AB5DF3">
              <w:rPr>
                <w:rFonts w:ascii="Arial" w:hAnsi="Arial" w:cs="Arial"/>
                <w:lang w:val="en-US"/>
              </w:rPr>
              <w:t>Intake from milk due to teat treatment</w:t>
            </w:r>
            <w:r w:rsidRPr="00AB5DF3">
              <w:rPr>
                <w:rFonts w:ascii="Arial" w:hAnsi="Arial" w:cs="Arial"/>
                <w:vertAlign w:val="superscript"/>
                <w:lang w:val="en-US"/>
              </w:rPr>
              <w:t>1</w:t>
            </w:r>
          </w:p>
        </w:tc>
        <w:tc>
          <w:tcPr>
            <w:tcW w:w="3081" w:type="dxa"/>
            <w:shd w:val="clear" w:color="auto" w:fill="auto"/>
          </w:tcPr>
          <w:p w14:paraId="463BF520" w14:textId="77777777" w:rsidR="00F45C65" w:rsidRPr="00AB5DF3" w:rsidRDefault="00F45C65" w:rsidP="00AB5DF3">
            <w:pPr>
              <w:jc w:val="both"/>
              <w:rPr>
                <w:rFonts w:ascii="Arial" w:hAnsi="Arial" w:cs="Arial"/>
              </w:rPr>
            </w:pPr>
            <w:r w:rsidRPr="00AB5DF3">
              <w:rPr>
                <w:rFonts w:ascii="Arial" w:hAnsi="Arial" w:cs="Arial"/>
              </w:rPr>
              <w:t xml:space="preserve">48.3-95 </w:t>
            </w:r>
          </w:p>
          <w:p w14:paraId="05379F46" w14:textId="77777777" w:rsidR="00F45C65" w:rsidRPr="00AB5DF3" w:rsidRDefault="00F45C65" w:rsidP="00AB5DF3">
            <w:pPr>
              <w:jc w:val="both"/>
              <w:rPr>
                <w:rFonts w:ascii="Arial" w:hAnsi="Arial" w:cs="Arial"/>
              </w:rPr>
            </w:pPr>
            <w:r w:rsidRPr="00AB5DF3">
              <w:rPr>
                <w:rFonts w:ascii="Arial" w:hAnsi="Arial" w:cs="Arial"/>
                <w:lang w:eastAsia="de-DE"/>
              </w:rPr>
              <w:t>[8-15.8% of UL]</w:t>
            </w:r>
          </w:p>
        </w:tc>
        <w:tc>
          <w:tcPr>
            <w:tcW w:w="3081" w:type="dxa"/>
            <w:shd w:val="clear" w:color="auto" w:fill="auto"/>
          </w:tcPr>
          <w:p w14:paraId="41E60151" w14:textId="77777777" w:rsidR="00F45C65" w:rsidRPr="00AB5DF3" w:rsidRDefault="00F45C65" w:rsidP="00AB5DF3">
            <w:pPr>
              <w:jc w:val="both"/>
              <w:rPr>
                <w:rFonts w:ascii="Arial" w:hAnsi="Arial" w:cs="Arial"/>
              </w:rPr>
            </w:pPr>
            <w:r w:rsidRPr="00AB5DF3">
              <w:rPr>
                <w:rFonts w:ascii="Arial" w:hAnsi="Arial" w:cs="Arial"/>
              </w:rPr>
              <w:t xml:space="preserve">49.5-97 </w:t>
            </w:r>
          </w:p>
          <w:p w14:paraId="2FCD65CE" w14:textId="77777777" w:rsidR="00F45C65" w:rsidRPr="00AB5DF3" w:rsidRDefault="00F45C65" w:rsidP="00AB5DF3">
            <w:pPr>
              <w:jc w:val="both"/>
              <w:rPr>
                <w:rFonts w:ascii="Arial" w:hAnsi="Arial" w:cs="Arial"/>
              </w:rPr>
            </w:pPr>
            <w:r w:rsidRPr="00AB5DF3">
              <w:rPr>
                <w:rFonts w:ascii="Arial" w:hAnsi="Arial" w:cs="Arial"/>
                <w:lang w:eastAsia="de-DE"/>
              </w:rPr>
              <w:t>[24.8-48.5% of UL]</w:t>
            </w:r>
          </w:p>
        </w:tc>
      </w:tr>
      <w:tr w:rsidR="00F45C65" w:rsidRPr="008B001A" w14:paraId="5BFEBEB6" w14:textId="77777777" w:rsidTr="00F45C65">
        <w:tc>
          <w:tcPr>
            <w:tcW w:w="3080" w:type="dxa"/>
            <w:shd w:val="clear" w:color="auto" w:fill="auto"/>
            <w:vAlign w:val="center"/>
          </w:tcPr>
          <w:p w14:paraId="7CCC536C" w14:textId="77777777" w:rsidR="00F45C65" w:rsidRPr="00AB5DF3" w:rsidRDefault="00F45C65" w:rsidP="00AB5DF3">
            <w:pPr>
              <w:jc w:val="both"/>
              <w:rPr>
                <w:rFonts w:ascii="Arial" w:hAnsi="Arial" w:cs="Arial"/>
              </w:rPr>
            </w:pPr>
            <w:r w:rsidRPr="00AB5DF3">
              <w:rPr>
                <w:rFonts w:ascii="Arial" w:hAnsi="Arial" w:cs="Arial"/>
              </w:rPr>
              <w:t>Total milk intake</w:t>
            </w:r>
            <w:r w:rsidRPr="00AB5DF3">
              <w:rPr>
                <w:rFonts w:ascii="Arial" w:hAnsi="Arial" w:cs="Arial"/>
                <w:vertAlign w:val="superscript"/>
              </w:rPr>
              <w:t>2</w:t>
            </w:r>
            <w:r w:rsidRPr="00AB5DF3">
              <w:rPr>
                <w:rFonts w:ascii="Arial" w:hAnsi="Arial" w:cs="Arial"/>
              </w:rPr>
              <w:t xml:space="preserve"> </w:t>
            </w:r>
          </w:p>
        </w:tc>
        <w:tc>
          <w:tcPr>
            <w:tcW w:w="3081" w:type="dxa"/>
            <w:shd w:val="clear" w:color="auto" w:fill="auto"/>
          </w:tcPr>
          <w:p w14:paraId="45A95E3B" w14:textId="77777777" w:rsidR="00F45C65" w:rsidRPr="00AB5DF3" w:rsidRDefault="00F45C65" w:rsidP="00AB5DF3">
            <w:pPr>
              <w:jc w:val="both"/>
              <w:rPr>
                <w:rFonts w:ascii="Arial" w:hAnsi="Arial" w:cs="Arial"/>
                <w:lang w:eastAsia="de-DE"/>
              </w:rPr>
            </w:pPr>
            <w:r w:rsidRPr="00AB5DF3">
              <w:rPr>
                <w:rFonts w:ascii="Arial" w:hAnsi="Arial" w:cs="Arial"/>
                <w:lang w:eastAsia="de-DE"/>
              </w:rPr>
              <w:t>138-185.5</w:t>
            </w:r>
          </w:p>
          <w:p w14:paraId="0D90CAFD" w14:textId="77777777" w:rsidR="00F45C65" w:rsidRPr="00AB5DF3" w:rsidRDefault="00F45C65" w:rsidP="00AB5DF3">
            <w:pPr>
              <w:jc w:val="both"/>
              <w:rPr>
                <w:rFonts w:ascii="Arial" w:hAnsi="Arial" w:cs="Arial"/>
              </w:rPr>
            </w:pPr>
            <w:r w:rsidRPr="00AB5DF3">
              <w:rPr>
                <w:rFonts w:ascii="Arial" w:hAnsi="Arial" w:cs="Arial"/>
                <w:lang w:eastAsia="de-DE"/>
              </w:rPr>
              <w:t>[23-31% of UL]</w:t>
            </w:r>
          </w:p>
        </w:tc>
        <w:tc>
          <w:tcPr>
            <w:tcW w:w="3081" w:type="dxa"/>
            <w:shd w:val="clear" w:color="auto" w:fill="auto"/>
          </w:tcPr>
          <w:p w14:paraId="06C7FF51" w14:textId="77777777" w:rsidR="00F45C65" w:rsidRPr="00AB5DF3" w:rsidRDefault="00F45C65" w:rsidP="00AB5DF3">
            <w:pPr>
              <w:jc w:val="both"/>
              <w:rPr>
                <w:rFonts w:ascii="Arial" w:hAnsi="Arial" w:cs="Arial"/>
                <w:lang w:eastAsia="de-DE"/>
              </w:rPr>
            </w:pPr>
            <w:r w:rsidRPr="00AB5DF3">
              <w:rPr>
                <w:rFonts w:ascii="Arial" w:hAnsi="Arial" w:cs="Arial"/>
                <w:lang w:eastAsia="de-DE"/>
              </w:rPr>
              <w:t>141.5-189</w:t>
            </w:r>
          </w:p>
          <w:p w14:paraId="419A6AC4" w14:textId="77777777" w:rsidR="00F45C65" w:rsidRPr="00AB5DF3" w:rsidRDefault="00F45C65" w:rsidP="00AB5DF3">
            <w:pPr>
              <w:jc w:val="both"/>
              <w:rPr>
                <w:rFonts w:ascii="Arial" w:hAnsi="Arial" w:cs="Arial"/>
              </w:rPr>
            </w:pPr>
            <w:r w:rsidRPr="00AB5DF3">
              <w:rPr>
                <w:rFonts w:ascii="Arial" w:hAnsi="Arial" w:cs="Arial"/>
                <w:lang w:eastAsia="de-DE"/>
              </w:rPr>
              <w:t>[70.8-94.5% of UL]</w:t>
            </w:r>
          </w:p>
        </w:tc>
      </w:tr>
      <w:tr w:rsidR="00F45C65" w:rsidRPr="008B001A" w14:paraId="2116B00D" w14:textId="77777777" w:rsidTr="00F45C65">
        <w:tc>
          <w:tcPr>
            <w:tcW w:w="3080" w:type="dxa"/>
            <w:shd w:val="clear" w:color="auto" w:fill="auto"/>
            <w:vAlign w:val="center"/>
          </w:tcPr>
          <w:p w14:paraId="56E74054" w14:textId="77777777" w:rsidR="00F45C65" w:rsidRPr="00AB5DF3" w:rsidRDefault="00F45C65" w:rsidP="00AB5DF3">
            <w:pPr>
              <w:jc w:val="both"/>
              <w:rPr>
                <w:rFonts w:ascii="Arial" w:hAnsi="Arial" w:cs="Arial"/>
              </w:rPr>
            </w:pPr>
            <w:r w:rsidRPr="00AB5DF3">
              <w:rPr>
                <w:rFonts w:ascii="Arial" w:hAnsi="Arial" w:cs="Arial"/>
              </w:rPr>
              <w:t>Total dietary intake</w:t>
            </w:r>
            <w:r w:rsidRPr="00AB5DF3">
              <w:rPr>
                <w:rFonts w:ascii="Arial" w:hAnsi="Arial" w:cs="Arial"/>
                <w:vertAlign w:val="superscript"/>
              </w:rPr>
              <w:t>3</w:t>
            </w:r>
          </w:p>
        </w:tc>
        <w:tc>
          <w:tcPr>
            <w:tcW w:w="3081" w:type="dxa"/>
            <w:shd w:val="clear" w:color="auto" w:fill="auto"/>
          </w:tcPr>
          <w:p w14:paraId="009BCC28" w14:textId="77777777" w:rsidR="00F45C65" w:rsidRPr="00AB5DF3" w:rsidRDefault="00F45C65" w:rsidP="00AB5DF3">
            <w:pPr>
              <w:jc w:val="both"/>
              <w:rPr>
                <w:rFonts w:ascii="Arial" w:hAnsi="Arial" w:cs="Arial"/>
              </w:rPr>
            </w:pPr>
            <w:r w:rsidRPr="00AB5DF3">
              <w:rPr>
                <w:rFonts w:ascii="Arial" w:hAnsi="Arial" w:cs="Arial"/>
              </w:rPr>
              <w:t xml:space="preserve">323-370.5 </w:t>
            </w:r>
          </w:p>
          <w:p w14:paraId="73F3D4BF" w14:textId="77777777" w:rsidR="00F45C65" w:rsidRPr="00AB5DF3" w:rsidRDefault="00F45C65" w:rsidP="00AB5DF3">
            <w:pPr>
              <w:jc w:val="both"/>
              <w:rPr>
                <w:rFonts w:ascii="Arial" w:hAnsi="Arial" w:cs="Arial"/>
              </w:rPr>
            </w:pPr>
            <w:r w:rsidRPr="00AB5DF3">
              <w:rPr>
                <w:rFonts w:ascii="Arial" w:hAnsi="Arial" w:cs="Arial"/>
                <w:lang w:eastAsia="de-DE"/>
              </w:rPr>
              <w:t>[53.8-61.8% of UL]</w:t>
            </w:r>
          </w:p>
        </w:tc>
        <w:tc>
          <w:tcPr>
            <w:tcW w:w="3081" w:type="dxa"/>
            <w:shd w:val="clear" w:color="auto" w:fill="auto"/>
          </w:tcPr>
          <w:p w14:paraId="6C35A8C2" w14:textId="77777777" w:rsidR="00F45C65" w:rsidRPr="00AB5DF3" w:rsidRDefault="00F45C65" w:rsidP="00AB5DF3">
            <w:pPr>
              <w:jc w:val="both"/>
              <w:rPr>
                <w:rFonts w:ascii="Arial" w:hAnsi="Arial" w:cs="Arial"/>
              </w:rPr>
            </w:pPr>
            <w:r w:rsidRPr="00AB5DF3">
              <w:rPr>
                <w:rFonts w:ascii="Arial" w:hAnsi="Arial" w:cs="Arial"/>
              </w:rPr>
              <w:t xml:space="preserve">237.5-285 </w:t>
            </w:r>
          </w:p>
          <w:p w14:paraId="61980C24" w14:textId="77777777" w:rsidR="00F45C65" w:rsidRPr="00AB5DF3" w:rsidRDefault="00F45C65" w:rsidP="00AB5DF3">
            <w:pPr>
              <w:jc w:val="both"/>
              <w:rPr>
                <w:rFonts w:ascii="Arial" w:hAnsi="Arial" w:cs="Arial"/>
              </w:rPr>
            </w:pPr>
            <w:r w:rsidRPr="00AB5DF3">
              <w:rPr>
                <w:rFonts w:ascii="Arial" w:hAnsi="Arial" w:cs="Arial"/>
                <w:lang w:eastAsia="de-DE"/>
              </w:rPr>
              <w:t>[118.8-142.5% of UL]</w:t>
            </w:r>
          </w:p>
        </w:tc>
      </w:tr>
      <w:tr w:rsidR="00F45C65" w:rsidRPr="008B001A" w14:paraId="26D9538E" w14:textId="77777777" w:rsidTr="00F45C65">
        <w:tc>
          <w:tcPr>
            <w:tcW w:w="9242" w:type="dxa"/>
            <w:gridSpan w:val="3"/>
            <w:shd w:val="clear" w:color="auto" w:fill="auto"/>
          </w:tcPr>
          <w:p w14:paraId="7E6C9692" w14:textId="77777777" w:rsidR="00F45C65" w:rsidRPr="00AB5DF3" w:rsidRDefault="00F45C65" w:rsidP="00AB5DF3">
            <w:pPr>
              <w:jc w:val="both"/>
              <w:rPr>
                <w:rFonts w:ascii="Arial" w:hAnsi="Arial" w:cs="Arial"/>
              </w:rPr>
            </w:pPr>
            <w:r w:rsidRPr="00AB5DF3">
              <w:rPr>
                <w:rFonts w:ascii="Arial" w:hAnsi="Arial" w:cs="Arial"/>
                <w:b/>
                <w:lang w:val="en-US"/>
              </w:rPr>
              <w:t>2x post-milking teat disinfection (0.25-0.49% available iodine)</w:t>
            </w:r>
          </w:p>
        </w:tc>
      </w:tr>
      <w:tr w:rsidR="00F45C65" w:rsidRPr="008B001A" w14:paraId="45FF8084" w14:textId="77777777" w:rsidTr="00F45C65">
        <w:tc>
          <w:tcPr>
            <w:tcW w:w="3080" w:type="dxa"/>
            <w:shd w:val="clear" w:color="auto" w:fill="auto"/>
            <w:vAlign w:val="center"/>
          </w:tcPr>
          <w:p w14:paraId="7A673371" w14:textId="77777777" w:rsidR="00F45C65" w:rsidRPr="00AB5DF3" w:rsidRDefault="00F45C65" w:rsidP="00AB5DF3">
            <w:pPr>
              <w:jc w:val="both"/>
              <w:rPr>
                <w:rFonts w:ascii="Arial" w:hAnsi="Arial" w:cs="Arial"/>
                <w:vertAlign w:val="superscript"/>
                <w:lang w:val="en-US"/>
              </w:rPr>
            </w:pPr>
            <w:r w:rsidRPr="00AB5DF3">
              <w:rPr>
                <w:rFonts w:ascii="Arial" w:hAnsi="Arial" w:cs="Arial"/>
                <w:lang w:val="en-US"/>
              </w:rPr>
              <w:t>Intake from milk due to teat treatment</w:t>
            </w:r>
            <w:r w:rsidRPr="00AB5DF3">
              <w:rPr>
                <w:rFonts w:ascii="Arial" w:hAnsi="Arial" w:cs="Arial"/>
                <w:vertAlign w:val="superscript"/>
                <w:lang w:val="en-US"/>
              </w:rPr>
              <w:t>1</w:t>
            </w:r>
          </w:p>
        </w:tc>
        <w:tc>
          <w:tcPr>
            <w:tcW w:w="3081" w:type="dxa"/>
            <w:shd w:val="clear" w:color="auto" w:fill="auto"/>
          </w:tcPr>
          <w:p w14:paraId="642D737B" w14:textId="77777777" w:rsidR="00F45C65" w:rsidRPr="00AB5DF3" w:rsidRDefault="00F45C65" w:rsidP="00AB5DF3">
            <w:pPr>
              <w:jc w:val="both"/>
              <w:rPr>
                <w:rFonts w:ascii="Arial" w:hAnsi="Arial" w:cs="Arial"/>
              </w:rPr>
            </w:pPr>
            <w:r w:rsidRPr="00AB5DF3">
              <w:rPr>
                <w:rFonts w:ascii="Arial" w:hAnsi="Arial" w:cs="Arial"/>
              </w:rPr>
              <w:t>56.5-111</w:t>
            </w:r>
          </w:p>
          <w:p w14:paraId="3EB41238" w14:textId="77777777" w:rsidR="00F45C65" w:rsidRPr="00AB5DF3" w:rsidRDefault="00F45C65" w:rsidP="00AB5DF3">
            <w:pPr>
              <w:jc w:val="both"/>
              <w:rPr>
                <w:rFonts w:ascii="Arial" w:hAnsi="Arial" w:cs="Arial"/>
              </w:rPr>
            </w:pPr>
            <w:r w:rsidRPr="00AB5DF3">
              <w:rPr>
                <w:rFonts w:ascii="Arial" w:hAnsi="Arial" w:cs="Arial"/>
                <w:lang w:eastAsia="de-DE"/>
              </w:rPr>
              <w:t>[9.4-18.5% of UL]</w:t>
            </w:r>
          </w:p>
        </w:tc>
        <w:tc>
          <w:tcPr>
            <w:tcW w:w="3081" w:type="dxa"/>
            <w:shd w:val="clear" w:color="auto" w:fill="auto"/>
          </w:tcPr>
          <w:p w14:paraId="1D2BD4B3" w14:textId="77777777" w:rsidR="00F45C65" w:rsidRPr="00AB5DF3" w:rsidRDefault="00F45C65" w:rsidP="00AB5DF3">
            <w:pPr>
              <w:jc w:val="both"/>
              <w:rPr>
                <w:rFonts w:ascii="Arial" w:hAnsi="Arial" w:cs="Arial"/>
              </w:rPr>
            </w:pPr>
            <w:r w:rsidRPr="00AB5DF3">
              <w:rPr>
                <w:rFonts w:ascii="Arial" w:hAnsi="Arial" w:cs="Arial"/>
              </w:rPr>
              <w:t>58-113</w:t>
            </w:r>
          </w:p>
          <w:p w14:paraId="358B8F26" w14:textId="77777777" w:rsidR="00F45C65" w:rsidRPr="00AB5DF3" w:rsidRDefault="00F45C65" w:rsidP="00AB5DF3">
            <w:pPr>
              <w:jc w:val="both"/>
              <w:rPr>
                <w:rFonts w:ascii="Arial" w:hAnsi="Arial" w:cs="Arial"/>
              </w:rPr>
            </w:pPr>
            <w:r w:rsidRPr="00AB5DF3">
              <w:rPr>
                <w:rFonts w:ascii="Arial" w:hAnsi="Arial" w:cs="Arial"/>
                <w:lang w:eastAsia="de-DE"/>
              </w:rPr>
              <w:t>[29-56.5% of UL]</w:t>
            </w:r>
          </w:p>
        </w:tc>
      </w:tr>
      <w:tr w:rsidR="00F45C65" w:rsidRPr="008B001A" w14:paraId="6C04DAA0" w14:textId="77777777" w:rsidTr="00F45C65">
        <w:tc>
          <w:tcPr>
            <w:tcW w:w="3080" w:type="dxa"/>
            <w:shd w:val="clear" w:color="auto" w:fill="auto"/>
            <w:vAlign w:val="center"/>
          </w:tcPr>
          <w:p w14:paraId="75F22E61" w14:textId="77777777" w:rsidR="00F45C65" w:rsidRPr="00AB5DF3" w:rsidRDefault="00F45C65" w:rsidP="00AB5DF3">
            <w:pPr>
              <w:jc w:val="both"/>
              <w:rPr>
                <w:rFonts w:ascii="Arial" w:hAnsi="Arial" w:cs="Arial"/>
              </w:rPr>
            </w:pPr>
            <w:r w:rsidRPr="00AB5DF3">
              <w:rPr>
                <w:rFonts w:ascii="Arial" w:hAnsi="Arial" w:cs="Arial"/>
              </w:rPr>
              <w:t>Total milk intake</w:t>
            </w:r>
            <w:r w:rsidRPr="00AB5DF3">
              <w:rPr>
                <w:rFonts w:ascii="Arial" w:hAnsi="Arial" w:cs="Arial"/>
                <w:vertAlign w:val="superscript"/>
              </w:rPr>
              <w:t>2</w:t>
            </w:r>
            <w:r w:rsidRPr="00AB5DF3">
              <w:rPr>
                <w:rFonts w:ascii="Arial" w:hAnsi="Arial" w:cs="Arial"/>
              </w:rPr>
              <w:t xml:space="preserve"> </w:t>
            </w:r>
          </w:p>
        </w:tc>
        <w:tc>
          <w:tcPr>
            <w:tcW w:w="3081" w:type="dxa"/>
            <w:shd w:val="clear" w:color="auto" w:fill="auto"/>
          </w:tcPr>
          <w:p w14:paraId="66EA24B0" w14:textId="77777777" w:rsidR="00F45C65" w:rsidRPr="00AB5DF3" w:rsidRDefault="00F45C65" w:rsidP="00AB5DF3">
            <w:pPr>
              <w:jc w:val="both"/>
              <w:rPr>
                <w:rFonts w:ascii="Arial" w:hAnsi="Arial" w:cs="Arial"/>
              </w:rPr>
            </w:pPr>
            <w:r w:rsidRPr="00AB5DF3">
              <w:rPr>
                <w:rFonts w:ascii="Arial" w:hAnsi="Arial" w:cs="Arial"/>
                <w:lang w:eastAsia="de-DE"/>
              </w:rPr>
              <w:t>146.5-201</w:t>
            </w:r>
            <w:r w:rsidRPr="00AB5DF3">
              <w:rPr>
                <w:rFonts w:ascii="Arial" w:hAnsi="Arial" w:cs="Arial"/>
              </w:rPr>
              <w:t xml:space="preserve"> </w:t>
            </w:r>
          </w:p>
          <w:p w14:paraId="3F8E720B" w14:textId="77777777" w:rsidR="00F45C65" w:rsidRPr="00AB5DF3" w:rsidRDefault="00F45C65" w:rsidP="00AB5DF3">
            <w:pPr>
              <w:jc w:val="both"/>
              <w:rPr>
                <w:rFonts w:ascii="Arial" w:hAnsi="Arial" w:cs="Arial"/>
              </w:rPr>
            </w:pPr>
            <w:r w:rsidRPr="00AB5DF3">
              <w:rPr>
                <w:rFonts w:ascii="Arial" w:hAnsi="Arial" w:cs="Arial"/>
                <w:lang w:eastAsia="de-DE"/>
              </w:rPr>
              <w:t>[24.4-33.5% of UL]</w:t>
            </w:r>
          </w:p>
        </w:tc>
        <w:tc>
          <w:tcPr>
            <w:tcW w:w="3081" w:type="dxa"/>
            <w:shd w:val="clear" w:color="auto" w:fill="auto"/>
          </w:tcPr>
          <w:p w14:paraId="56B9DE5F" w14:textId="77777777" w:rsidR="00F45C65" w:rsidRPr="00774CE6" w:rsidRDefault="00F45C65" w:rsidP="00AB5DF3">
            <w:pPr>
              <w:jc w:val="both"/>
              <w:rPr>
                <w:rFonts w:ascii="Arial" w:hAnsi="Arial" w:cs="Arial"/>
                <w:lang w:eastAsia="de-DE"/>
              </w:rPr>
            </w:pPr>
            <w:r w:rsidRPr="00774CE6">
              <w:rPr>
                <w:rFonts w:ascii="Arial" w:hAnsi="Arial" w:cs="Arial"/>
                <w:lang w:eastAsia="de-DE"/>
              </w:rPr>
              <w:t>150-205</w:t>
            </w:r>
          </w:p>
          <w:p w14:paraId="3394BC34" w14:textId="77777777" w:rsidR="00F45C65" w:rsidRPr="00774CE6" w:rsidRDefault="00F45C65" w:rsidP="00AB5DF3">
            <w:pPr>
              <w:jc w:val="both"/>
              <w:rPr>
                <w:rFonts w:ascii="Arial" w:hAnsi="Arial" w:cs="Arial"/>
              </w:rPr>
            </w:pPr>
            <w:r w:rsidRPr="00774CE6">
              <w:rPr>
                <w:rFonts w:ascii="Arial" w:hAnsi="Arial" w:cs="Arial"/>
                <w:lang w:eastAsia="de-DE"/>
              </w:rPr>
              <w:t>[75-102.5% of UL]</w:t>
            </w:r>
          </w:p>
        </w:tc>
      </w:tr>
      <w:tr w:rsidR="00F45C65" w:rsidRPr="008B001A" w14:paraId="5F51B817" w14:textId="77777777" w:rsidTr="00F45C65">
        <w:tc>
          <w:tcPr>
            <w:tcW w:w="3080" w:type="dxa"/>
            <w:shd w:val="clear" w:color="auto" w:fill="auto"/>
            <w:vAlign w:val="center"/>
          </w:tcPr>
          <w:p w14:paraId="11440DC2" w14:textId="77777777" w:rsidR="00F45C65" w:rsidRPr="00AB5DF3" w:rsidRDefault="00F45C65" w:rsidP="00AB5DF3">
            <w:pPr>
              <w:jc w:val="both"/>
              <w:rPr>
                <w:rFonts w:ascii="Arial" w:hAnsi="Arial" w:cs="Arial"/>
              </w:rPr>
            </w:pPr>
            <w:r w:rsidRPr="00AB5DF3">
              <w:rPr>
                <w:rFonts w:ascii="Arial" w:hAnsi="Arial" w:cs="Arial"/>
              </w:rPr>
              <w:t>Total dietary intake</w:t>
            </w:r>
            <w:r w:rsidRPr="00AB5DF3">
              <w:rPr>
                <w:rFonts w:ascii="Arial" w:hAnsi="Arial" w:cs="Arial"/>
                <w:vertAlign w:val="superscript"/>
              </w:rPr>
              <w:t>3</w:t>
            </w:r>
          </w:p>
        </w:tc>
        <w:tc>
          <w:tcPr>
            <w:tcW w:w="3081" w:type="dxa"/>
            <w:shd w:val="clear" w:color="auto" w:fill="auto"/>
          </w:tcPr>
          <w:p w14:paraId="7AD09906" w14:textId="77777777" w:rsidR="00F45C65" w:rsidRPr="00AB5DF3" w:rsidRDefault="00F45C65" w:rsidP="00AB5DF3">
            <w:pPr>
              <w:jc w:val="both"/>
              <w:rPr>
                <w:rFonts w:ascii="Arial" w:hAnsi="Arial" w:cs="Arial"/>
              </w:rPr>
            </w:pPr>
            <w:r w:rsidRPr="00AB5DF3">
              <w:rPr>
                <w:rFonts w:ascii="Arial" w:hAnsi="Arial" w:cs="Arial"/>
              </w:rPr>
              <w:t xml:space="preserve">331.5-386 </w:t>
            </w:r>
          </w:p>
          <w:p w14:paraId="2F8B7B4F" w14:textId="77777777" w:rsidR="00F45C65" w:rsidRPr="00AB5DF3" w:rsidRDefault="00F45C65" w:rsidP="00AB5DF3">
            <w:pPr>
              <w:jc w:val="both"/>
              <w:rPr>
                <w:rFonts w:ascii="Arial" w:hAnsi="Arial" w:cs="Arial"/>
              </w:rPr>
            </w:pPr>
            <w:r w:rsidRPr="00AB5DF3">
              <w:rPr>
                <w:rFonts w:ascii="Arial" w:hAnsi="Arial" w:cs="Arial"/>
                <w:lang w:eastAsia="de-DE"/>
              </w:rPr>
              <w:lastRenderedPageBreak/>
              <w:t>[55.3-64.3% of UL]</w:t>
            </w:r>
          </w:p>
        </w:tc>
        <w:tc>
          <w:tcPr>
            <w:tcW w:w="3081" w:type="dxa"/>
            <w:shd w:val="clear" w:color="auto" w:fill="auto"/>
          </w:tcPr>
          <w:p w14:paraId="1506508E" w14:textId="77777777" w:rsidR="00F45C65" w:rsidRPr="00774CE6" w:rsidRDefault="00F45C65" w:rsidP="00AB5DF3">
            <w:pPr>
              <w:jc w:val="both"/>
              <w:rPr>
                <w:rFonts w:ascii="Arial" w:hAnsi="Arial" w:cs="Arial"/>
              </w:rPr>
            </w:pPr>
            <w:r w:rsidRPr="00774CE6">
              <w:rPr>
                <w:rFonts w:ascii="Arial" w:hAnsi="Arial" w:cs="Arial"/>
              </w:rPr>
              <w:lastRenderedPageBreak/>
              <w:t>246-301</w:t>
            </w:r>
          </w:p>
          <w:p w14:paraId="2E4D1CAC" w14:textId="77777777" w:rsidR="00F45C65" w:rsidRPr="00774CE6" w:rsidRDefault="00F45C65" w:rsidP="00AB5DF3">
            <w:pPr>
              <w:jc w:val="both"/>
              <w:rPr>
                <w:rFonts w:ascii="Arial" w:hAnsi="Arial" w:cs="Arial"/>
              </w:rPr>
            </w:pPr>
            <w:r w:rsidRPr="00774CE6">
              <w:rPr>
                <w:rFonts w:ascii="Arial" w:hAnsi="Arial" w:cs="Arial"/>
                <w:lang w:eastAsia="de-DE"/>
              </w:rPr>
              <w:lastRenderedPageBreak/>
              <w:t>[123-150.5% of UL]</w:t>
            </w:r>
          </w:p>
        </w:tc>
      </w:tr>
      <w:tr w:rsidR="00F45C65" w:rsidRPr="008B001A" w14:paraId="53909290" w14:textId="77777777" w:rsidTr="00F45C65">
        <w:tc>
          <w:tcPr>
            <w:tcW w:w="9242" w:type="dxa"/>
            <w:gridSpan w:val="3"/>
            <w:shd w:val="clear" w:color="auto" w:fill="auto"/>
          </w:tcPr>
          <w:p w14:paraId="5D1040BE" w14:textId="77777777" w:rsidR="00F45C65" w:rsidRPr="00774CE6" w:rsidRDefault="00F45C65" w:rsidP="00AB5DF3">
            <w:pPr>
              <w:jc w:val="both"/>
              <w:rPr>
                <w:rFonts w:ascii="Arial" w:hAnsi="Arial" w:cs="Arial"/>
              </w:rPr>
            </w:pPr>
            <w:r w:rsidRPr="00774CE6">
              <w:rPr>
                <w:rFonts w:ascii="Arial" w:hAnsi="Arial" w:cs="Arial"/>
                <w:b/>
                <w:lang w:val="en-US"/>
              </w:rPr>
              <w:lastRenderedPageBreak/>
              <w:t>2x pre-milking+2x post-milking teat disinfection (0.25-0.49% available iodine)</w:t>
            </w:r>
          </w:p>
        </w:tc>
      </w:tr>
      <w:tr w:rsidR="00F45C65" w:rsidRPr="008B001A" w14:paraId="4C0F3F7D" w14:textId="77777777" w:rsidTr="00F45C65">
        <w:tc>
          <w:tcPr>
            <w:tcW w:w="3080" w:type="dxa"/>
            <w:shd w:val="clear" w:color="auto" w:fill="auto"/>
            <w:vAlign w:val="center"/>
          </w:tcPr>
          <w:p w14:paraId="6C537A79" w14:textId="77777777" w:rsidR="00F45C65" w:rsidRPr="00AB5DF3" w:rsidRDefault="00F45C65" w:rsidP="00AB5DF3">
            <w:pPr>
              <w:jc w:val="both"/>
              <w:rPr>
                <w:rFonts w:ascii="Arial" w:hAnsi="Arial" w:cs="Arial"/>
                <w:vertAlign w:val="superscript"/>
                <w:lang w:val="en-US"/>
              </w:rPr>
            </w:pPr>
            <w:r w:rsidRPr="00AB5DF3">
              <w:rPr>
                <w:rFonts w:ascii="Arial" w:hAnsi="Arial" w:cs="Arial"/>
                <w:lang w:val="en-US"/>
              </w:rPr>
              <w:t>Intake from milk due to teat treatment</w:t>
            </w:r>
            <w:r w:rsidRPr="00AB5DF3">
              <w:rPr>
                <w:rFonts w:ascii="Arial" w:hAnsi="Arial" w:cs="Arial"/>
                <w:vertAlign w:val="superscript"/>
                <w:lang w:val="en-US"/>
              </w:rPr>
              <w:t>1</w:t>
            </w:r>
          </w:p>
        </w:tc>
        <w:tc>
          <w:tcPr>
            <w:tcW w:w="3081" w:type="dxa"/>
            <w:shd w:val="clear" w:color="auto" w:fill="auto"/>
          </w:tcPr>
          <w:p w14:paraId="598E5DD4" w14:textId="77777777" w:rsidR="00F45C65" w:rsidRPr="00AB5DF3" w:rsidRDefault="00F45C65" w:rsidP="00AB5DF3">
            <w:pPr>
              <w:jc w:val="both"/>
              <w:rPr>
                <w:rFonts w:ascii="Arial" w:hAnsi="Arial" w:cs="Arial"/>
              </w:rPr>
            </w:pPr>
            <w:r w:rsidRPr="00AB5DF3">
              <w:rPr>
                <w:rFonts w:ascii="Arial" w:hAnsi="Arial" w:cs="Arial"/>
              </w:rPr>
              <w:t>104.8-206</w:t>
            </w:r>
          </w:p>
          <w:p w14:paraId="45B2812E" w14:textId="77777777" w:rsidR="00F45C65" w:rsidRPr="00AB5DF3" w:rsidRDefault="00F45C65" w:rsidP="00AB5DF3">
            <w:pPr>
              <w:jc w:val="both"/>
              <w:rPr>
                <w:rFonts w:ascii="Arial" w:hAnsi="Arial" w:cs="Arial"/>
              </w:rPr>
            </w:pPr>
            <w:r w:rsidRPr="00AB5DF3">
              <w:rPr>
                <w:rFonts w:ascii="Arial" w:hAnsi="Arial" w:cs="Arial"/>
                <w:lang w:eastAsia="de-DE"/>
              </w:rPr>
              <w:t>[17.5-34.3% of UL]</w:t>
            </w:r>
          </w:p>
        </w:tc>
        <w:tc>
          <w:tcPr>
            <w:tcW w:w="3081" w:type="dxa"/>
            <w:shd w:val="clear" w:color="auto" w:fill="auto"/>
          </w:tcPr>
          <w:p w14:paraId="6C12A284" w14:textId="77777777" w:rsidR="00F45C65" w:rsidRPr="00774CE6" w:rsidRDefault="00F45C65" w:rsidP="00AB5DF3">
            <w:pPr>
              <w:jc w:val="both"/>
              <w:rPr>
                <w:rFonts w:ascii="Arial" w:hAnsi="Arial" w:cs="Arial"/>
              </w:rPr>
            </w:pPr>
            <w:r w:rsidRPr="00774CE6">
              <w:rPr>
                <w:rFonts w:ascii="Arial" w:hAnsi="Arial" w:cs="Arial"/>
              </w:rPr>
              <w:t>107.5-210</w:t>
            </w:r>
          </w:p>
          <w:p w14:paraId="21F195DF" w14:textId="77777777" w:rsidR="00F45C65" w:rsidRPr="00774CE6" w:rsidRDefault="00F45C65" w:rsidP="00AB5DF3">
            <w:pPr>
              <w:jc w:val="both"/>
              <w:rPr>
                <w:rFonts w:ascii="Arial" w:hAnsi="Arial" w:cs="Arial"/>
              </w:rPr>
            </w:pPr>
            <w:r w:rsidRPr="00774CE6">
              <w:rPr>
                <w:rFonts w:ascii="Arial" w:hAnsi="Arial" w:cs="Arial"/>
                <w:lang w:eastAsia="de-DE"/>
              </w:rPr>
              <w:t>[53.8-</w:t>
            </w:r>
            <w:r w:rsidRPr="00847D7A">
              <w:rPr>
                <w:rFonts w:ascii="Arial" w:hAnsi="Arial" w:cs="Arial"/>
                <w:color w:val="FF0000"/>
                <w:lang w:eastAsia="de-DE"/>
              </w:rPr>
              <w:t>105</w:t>
            </w:r>
            <w:r w:rsidRPr="00774CE6">
              <w:rPr>
                <w:rFonts w:ascii="Arial" w:hAnsi="Arial" w:cs="Arial"/>
                <w:lang w:eastAsia="de-DE"/>
              </w:rPr>
              <w:t>% of UL]</w:t>
            </w:r>
          </w:p>
        </w:tc>
      </w:tr>
      <w:tr w:rsidR="00F45C65" w:rsidRPr="008B001A" w14:paraId="0E978C38" w14:textId="77777777" w:rsidTr="00F45C65">
        <w:tc>
          <w:tcPr>
            <w:tcW w:w="3080" w:type="dxa"/>
            <w:shd w:val="clear" w:color="auto" w:fill="auto"/>
            <w:vAlign w:val="center"/>
          </w:tcPr>
          <w:p w14:paraId="00037016" w14:textId="77777777" w:rsidR="00F45C65" w:rsidRPr="00AB5DF3" w:rsidRDefault="00F45C65" w:rsidP="00AB5DF3">
            <w:pPr>
              <w:jc w:val="both"/>
              <w:rPr>
                <w:rFonts w:ascii="Arial" w:hAnsi="Arial" w:cs="Arial"/>
              </w:rPr>
            </w:pPr>
            <w:r w:rsidRPr="00AB5DF3">
              <w:rPr>
                <w:rFonts w:ascii="Arial" w:hAnsi="Arial" w:cs="Arial"/>
              </w:rPr>
              <w:t>Total milk intake</w:t>
            </w:r>
            <w:r w:rsidRPr="00AB5DF3">
              <w:rPr>
                <w:rFonts w:ascii="Arial" w:hAnsi="Arial" w:cs="Arial"/>
                <w:vertAlign w:val="superscript"/>
              </w:rPr>
              <w:t>2</w:t>
            </w:r>
            <w:r w:rsidRPr="00AB5DF3">
              <w:rPr>
                <w:rFonts w:ascii="Arial" w:hAnsi="Arial" w:cs="Arial"/>
              </w:rPr>
              <w:t xml:space="preserve"> </w:t>
            </w:r>
          </w:p>
        </w:tc>
        <w:tc>
          <w:tcPr>
            <w:tcW w:w="3081" w:type="dxa"/>
            <w:shd w:val="clear" w:color="auto" w:fill="auto"/>
          </w:tcPr>
          <w:p w14:paraId="1EEFAF05" w14:textId="77777777" w:rsidR="00F45C65" w:rsidRPr="00AB5DF3" w:rsidRDefault="00F45C65" w:rsidP="00AB5DF3">
            <w:pPr>
              <w:jc w:val="both"/>
              <w:rPr>
                <w:rFonts w:ascii="Arial" w:hAnsi="Arial" w:cs="Arial"/>
                <w:lang w:eastAsia="de-DE"/>
              </w:rPr>
            </w:pPr>
            <w:r w:rsidRPr="00AB5DF3">
              <w:rPr>
                <w:rFonts w:ascii="Arial" w:hAnsi="Arial" w:cs="Arial"/>
                <w:lang w:eastAsia="de-DE"/>
              </w:rPr>
              <w:t>194.8-296</w:t>
            </w:r>
          </w:p>
          <w:p w14:paraId="6C1A210A" w14:textId="77777777" w:rsidR="00F45C65" w:rsidRPr="00AB5DF3" w:rsidRDefault="00F45C65" w:rsidP="00AB5DF3">
            <w:pPr>
              <w:jc w:val="both"/>
              <w:rPr>
                <w:rFonts w:ascii="Arial" w:hAnsi="Arial" w:cs="Arial"/>
              </w:rPr>
            </w:pPr>
            <w:r w:rsidRPr="00AB5DF3">
              <w:rPr>
                <w:rFonts w:ascii="Arial" w:hAnsi="Arial" w:cs="Arial"/>
                <w:lang w:eastAsia="de-DE"/>
              </w:rPr>
              <w:t>[32.5-49.3% of UL]</w:t>
            </w:r>
          </w:p>
        </w:tc>
        <w:tc>
          <w:tcPr>
            <w:tcW w:w="3081" w:type="dxa"/>
            <w:shd w:val="clear" w:color="auto" w:fill="auto"/>
          </w:tcPr>
          <w:p w14:paraId="41727C93" w14:textId="77777777" w:rsidR="00F45C65" w:rsidRPr="00774CE6" w:rsidRDefault="00F45C65" w:rsidP="00AB5DF3">
            <w:pPr>
              <w:jc w:val="both"/>
              <w:rPr>
                <w:rFonts w:ascii="Arial" w:hAnsi="Arial" w:cs="Arial"/>
                <w:lang w:eastAsia="de-DE"/>
              </w:rPr>
            </w:pPr>
            <w:r w:rsidRPr="00774CE6">
              <w:rPr>
                <w:rFonts w:ascii="Arial" w:hAnsi="Arial" w:cs="Arial"/>
                <w:lang w:eastAsia="de-DE"/>
              </w:rPr>
              <w:t>199.5-302</w:t>
            </w:r>
          </w:p>
          <w:p w14:paraId="6021DFE7" w14:textId="77777777" w:rsidR="00F45C65" w:rsidRPr="00774CE6" w:rsidRDefault="00F45C65" w:rsidP="00AB5DF3">
            <w:pPr>
              <w:jc w:val="both"/>
              <w:rPr>
                <w:rFonts w:ascii="Arial" w:hAnsi="Arial" w:cs="Arial"/>
              </w:rPr>
            </w:pPr>
            <w:r w:rsidRPr="00774CE6">
              <w:rPr>
                <w:rFonts w:ascii="Arial" w:hAnsi="Arial" w:cs="Arial"/>
                <w:lang w:eastAsia="de-DE"/>
              </w:rPr>
              <w:t>[99.8-151% of UL]</w:t>
            </w:r>
          </w:p>
        </w:tc>
      </w:tr>
      <w:tr w:rsidR="00F45C65" w:rsidRPr="008B001A" w14:paraId="11088942" w14:textId="77777777" w:rsidTr="00F45C65">
        <w:tc>
          <w:tcPr>
            <w:tcW w:w="3080" w:type="dxa"/>
            <w:shd w:val="clear" w:color="auto" w:fill="auto"/>
            <w:vAlign w:val="center"/>
          </w:tcPr>
          <w:p w14:paraId="66EAF803" w14:textId="77777777" w:rsidR="00F45C65" w:rsidRPr="00AB5DF3" w:rsidRDefault="00F45C65" w:rsidP="00AB5DF3">
            <w:pPr>
              <w:jc w:val="both"/>
              <w:rPr>
                <w:rFonts w:ascii="Arial" w:hAnsi="Arial" w:cs="Arial"/>
              </w:rPr>
            </w:pPr>
            <w:r w:rsidRPr="00AB5DF3">
              <w:rPr>
                <w:rFonts w:ascii="Arial" w:hAnsi="Arial" w:cs="Arial"/>
              </w:rPr>
              <w:t>Total dietary intake</w:t>
            </w:r>
            <w:r w:rsidRPr="00AB5DF3">
              <w:rPr>
                <w:rFonts w:ascii="Arial" w:hAnsi="Arial" w:cs="Arial"/>
                <w:vertAlign w:val="superscript"/>
              </w:rPr>
              <w:t>3</w:t>
            </w:r>
          </w:p>
        </w:tc>
        <w:tc>
          <w:tcPr>
            <w:tcW w:w="3081" w:type="dxa"/>
            <w:shd w:val="clear" w:color="auto" w:fill="auto"/>
          </w:tcPr>
          <w:p w14:paraId="5F3989B8" w14:textId="77777777" w:rsidR="00F45C65" w:rsidRPr="00AB5DF3" w:rsidRDefault="00F45C65" w:rsidP="00AB5DF3">
            <w:pPr>
              <w:jc w:val="both"/>
              <w:rPr>
                <w:rFonts w:ascii="Arial" w:hAnsi="Arial" w:cs="Arial"/>
              </w:rPr>
            </w:pPr>
            <w:r w:rsidRPr="00AB5DF3">
              <w:rPr>
                <w:rFonts w:ascii="Arial" w:hAnsi="Arial" w:cs="Arial"/>
              </w:rPr>
              <w:t>379.5-481</w:t>
            </w:r>
          </w:p>
          <w:p w14:paraId="3D6530A2" w14:textId="77777777" w:rsidR="00F45C65" w:rsidRPr="00AB5DF3" w:rsidRDefault="00F45C65" w:rsidP="00AB5DF3">
            <w:pPr>
              <w:jc w:val="both"/>
              <w:rPr>
                <w:rFonts w:ascii="Arial" w:hAnsi="Arial" w:cs="Arial"/>
              </w:rPr>
            </w:pPr>
            <w:r w:rsidRPr="00AB5DF3">
              <w:rPr>
                <w:rFonts w:ascii="Arial" w:hAnsi="Arial" w:cs="Arial"/>
                <w:lang w:eastAsia="de-DE"/>
              </w:rPr>
              <w:t>[63.3-80.2% of UL]</w:t>
            </w:r>
          </w:p>
        </w:tc>
        <w:tc>
          <w:tcPr>
            <w:tcW w:w="3081" w:type="dxa"/>
            <w:shd w:val="clear" w:color="auto" w:fill="auto"/>
          </w:tcPr>
          <w:p w14:paraId="6E079A0E" w14:textId="77777777" w:rsidR="00F45C65" w:rsidRPr="00774CE6" w:rsidRDefault="00F45C65" w:rsidP="00AB5DF3">
            <w:pPr>
              <w:jc w:val="both"/>
              <w:rPr>
                <w:rFonts w:ascii="Arial" w:hAnsi="Arial" w:cs="Arial"/>
              </w:rPr>
            </w:pPr>
            <w:r w:rsidRPr="00774CE6">
              <w:rPr>
                <w:rFonts w:ascii="Arial" w:hAnsi="Arial" w:cs="Arial"/>
              </w:rPr>
              <w:t>295.5-398</w:t>
            </w:r>
          </w:p>
          <w:p w14:paraId="34ADF7CF" w14:textId="77777777" w:rsidR="00F45C65" w:rsidRPr="00774CE6" w:rsidRDefault="00F45C65" w:rsidP="00AB5DF3">
            <w:pPr>
              <w:jc w:val="both"/>
              <w:rPr>
                <w:rFonts w:ascii="Arial" w:hAnsi="Arial" w:cs="Arial"/>
              </w:rPr>
            </w:pPr>
            <w:r w:rsidRPr="00774CE6">
              <w:rPr>
                <w:rFonts w:ascii="Arial" w:hAnsi="Arial" w:cs="Arial"/>
                <w:lang w:eastAsia="de-DE"/>
              </w:rPr>
              <w:t>[147.8-199% of UL]</w:t>
            </w:r>
          </w:p>
        </w:tc>
      </w:tr>
    </w:tbl>
    <w:p w14:paraId="0F866047" w14:textId="77777777" w:rsidR="00F45C65" w:rsidRPr="00AB5DF3" w:rsidRDefault="00F45C65" w:rsidP="00AB5DF3">
      <w:pPr>
        <w:jc w:val="both"/>
        <w:rPr>
          <w:rFonts w:ascii="Arial" w:hAnsi="Arial" w:cs="Arial"/>
          <w:sz w:val="18"/>
          <w:lang w:val="en-US"/>
        </w:rPr>
      </w:pPr>
      <w:r w:rsidRPr="00AB5DF3">
        <w:rPr>
          <w:rFonts w:ascii="Arial" w:hAnsi="Arial" w:cs="Arial"/>
          <w:sz w:val="18"/>
          <w:vertAlign w:val="superscript"/>
          <w:lang w:val="en-US"/>
        </w:rPr>
        <w:t>1</w:t>
      </w:r>
      <w:r w:rsidRPr="00AB5DF3">
        <w:rPr>
          <w:rFonts w:ascii="Arial" w:hAnsi="Arial" w:cs="Arial"/>
          <w:sz w:val="18"/>
          <w:lang w:val="en-US"/>
        </w:rPr>
        <w:t xml:space="preserve"> Iodine intake from milk due to teat treatment is derived from BP specific residue values (based on O’Brien 2013).</w:t>
      </w:r>
    </w:p>
    <w:p w14:paraId="31283938" w14:textId="77777777" w:rsidR="00F45C65" w:rsidRPr="00AB5DF3" w:rsidRDefault="00F45C65" w:rsidP="00AB5DF3">
      <w:pPr>
        <w:jc w:val="both"/>
        <w:rPr>
          <w:rFonts w:ascii="Arial" w:hAnsi="Arial" w:cs="Arial"/>
          <w:sz w:val="18"/>
          <w:lang w:val="en-US"/>
        </w:rPr>
      </w:pPr>
      <w:r w:rsidRPr="00AB5DF3">
        <w:rPr>
          <w:rFonts w:ascii="Arial" w:hAnsi="Arial" w:cs="Arial"/>
          <w:sz w:val="18"/>
          <w:vertAlign w:val="superscript"/>
          <w:lang w:val="en-US"/>
        </w:rPr>
        <w:t>2</w:t>
      </w:r>
      <w:r w:rsidRPr="00AB5DF3">
        <w:rPr>
          <w:rFonts w:ascii="Arial" w:hAnsi="Arial" w:cs="Arial"/>
          <w:sz w:val="18"/>
          <w:lang w:val="en-US"/>
        </w:rPr>
        <w:t xml:space="preserve"> Total milk intake is the sum of the estimated additional iodine intake resulting from the transfer into milk following teat disinfection and the iodine background in milk of 200 µg/l.</w:t>
      </w:r>
    </w:p>
    <w:p w14:paraId="6F27E060" w14:textId="77777777" w:rsidR="00F45C65" w:rsidRPr="00AB5DF3" w:rsidRDefault="00F45C65" w:rsidP="008B001A">
      <w:pPr>
        <w:jc w:val="both"/>
        <w:rPr>
          <w:rFonts w:ascii="Arial" w:hAnsi="Arial" w:cs="Arial"/>
          <w:sz w:val="18"/>
          <w:lang w:val="en-US"/>
        </w:rPr>
      </w:pPr>
      <w:r w:rsidRPr="00AB5DF3">
        <w:rPr>
          <w:rFonts w:ascii="Arial" w:hAnsi="Arial" w:cs="Arial"/>
          <w:sz w:val="18"/>
          <w:vertAlign w:val="superscript"/>
          <w:lang w:val="en-US"/>
        </w:rPr>
        <w:t>3</w:t>
      </w:r>
      <w:r w:rsidRPr="00AB5DF3">
        <w:rPr>
          <w:rFonts w:ascii="Arial" w:hAnsi="Arial" w:cs="Arial"/>
          <w:sz w:val="18"/>
          <w:lang w:val="en-US"/>
        </w:rPr>
        <w:t xml:space="preserve"> Total dietary intake is the sum of the estimated additional iodine intake resulting from the transfer into milk following teat disinfection, the iodine background in milk of 200 µg/l and iodine from other sources, i.e. 185 µg/day for adults or 96 µg/day for toddlers.</w:t>
      </w:r>
    </w:p>
    <w:p w14:paraId="67D7A434" w14:textId="77777777" w:rsidR="00F45C65" w:rsidRPr="00AB5DF3" w:rsidRDefault="00F45C65" w:rsidP="008B001A">
      <w:pPr>
        <w:jc w:val="both"/>
        <w:rPr>
          <w:rFonts w:ascii="Arial" w:hAnsi="Arial" w:cs="Arial"/>
          <w:lang w:val="en-US"/>
        </w:rPr>
      </w:pPr>
    </w:p>
    <w:p w14:paraId="56C35D4B" w14:textId="77777777" w:rsidR="00F45C65" w:rsidRPr="00AB5DF3" w:rsidRDefault="00F45C65" w:rsidP="008B001A">
      <w:pPr>
        <w:jc w:val="both"/>
        <w:rPr>
          <w:rFonts w:ascii="Arial" w:hAnsi="Arial" w:cs="Arial"/>
          <w:lang w:val="en-US"/>
        </w:rPr>
      </w:pPr>
    </w:p>
    <w:p w14:paraId="1FDEF07F" w14:textId="77777777" w:rsidR="00F45C65" w:rsidRPr="00AB5DF3" w:rsidRDefault="00F45C65">
      <w:pPr>
        <w:jc w:val="both"/>
        <w:rPr>
          <w:rFonts w:ascii="Arial" w:hAnsi="Arial" w:cs="Arial"/>
          <w:i/>
          <w:u w:val="single"/>
          <w:lang w:val="en-US" w:eastAsia="de-DE"/>
        </w:rPr>
      </w:pPr>
      <w:r w:rsidRPr="00AB5DF3">
        <w:rPr>
          <w:rFonts w:ascii="Arial" w:hAnsi="Arial" w:cs="Arial"/>
          <w:i/>
          <w:u w:val="single"/>
          <w:lang w:val="en-US" w:eastAsia="de-DE"/>
        </w:rPr>
        <w:t>Calculation for 2x pre-milking applications:</w:t>
      </w:r>
    </w:p>
    <w:p w14:paraId="46BD0157" w14:textId="77777777" w:rsidR="00F45C65" w:rsidRPr="00AB5DF3" w:rsidRDefault="00F45C65" w:rsidP="00AB5DF3">
      <w:pPr>
        <w:jc w:val="both"/>
        <w:rPr>
          <w:rFonts w:ascii="Arial" w:hAnsi="Arial" w:cs="Arial"/>
          <w:i/>
          <w:lang w:val="en-US" w:eastAsia="de-DE"/>
        </w:rPr>
      </w:pPr>
      <w:r w:rsidRPr="00AB5DF3">
        <w:rPr>
          <w:rFonts w:ascii="Arial" w:hAnsi="Arial" w:cs="Arial"/>
          <w:i/>
          <w:lang w:val="en-US" w:eastAsia="de-DE"/>
        </w:rPr>
        <w:t>Percentage UL for adult= ([</w:t>
      </w:r>
      <w:r w:rsidRPr="00AB5DF3">
        <w:rPr>
          <w:rFonts w:ascii="Arial" w:hAnsi="Arial" w:cs="Arial"/>
          <w:i/>
        </w:rPr>
        <w:t xml:space="preserve">48.3-95] </w:t>
      </w:r>
      <w:r w:rsidRPr="00AB5DF3">
        <w:rPr>
          <w:rFonts w:ascii="Arial" w:hAnsi="Arial" w:cs="Arial"/>
          <w:i/>
          <w:lang w:val="en-US" w:eastAsia="de-DE"/>
        </w:rPr>
        <w:t xml:space="preserve">/600) = </w:t>
      </w:r>
      <w:r w:rsidRPr="00AB5DF3">
        <w:rPr>
          <w:rFonts w:ascii="Arial" w:hAnsi="Arial" w:cs="Arial"/>
          <w:i/>
          <w:lang w:eastAsia="de-DE"/>
        </w:rPr>
        <w:t>8-15.8</w:t>
      </w:r>
      <w:r w:rsidRPr="00AB5DF3">
        <w:rPr>
          <w:rFonts w:ascii="Arial" w:hAnsi="Arial" w:cs="Arial"/>
          <w:i/>
          <w:lang w:val="en-US" w:eastAsia="de-DE"/>
        </w:rPr>
        <w:t xml:space="preserve"> % or ([</w:t>
      </w:r>
      <w:r w:rsidRPr="00AB5DF3">
        <w:rPr>
          <w:rFonts w:ascii="Arial" w:hAnsi="Arial" w:cs="Arial"/>
          <w:i/>
          <w:lang w:eastAsia="de-DE"/>
        </w:rPr>
        <w:t>138-185.5]</w:t>
      </w:r>
      <w:r w:rsidRPr="00AB5DF3">
        <w:rPr>
          <w:rFonts w:ascii="Arial" w:hAnsi="Arial" w:cs="Arial"/>
          <w:i/>
          <w:lang w:val="en-US" w:eastAsia="de-DE"/>
        </w:rPr>
        <w:t xml:space="preserve">/600) = </w:t>
      </w:r>
      <w:r w:rsidRPr="00AB5DF3">
        <w:rPr>
          <w:rFonts w:ascii="Arial" w:hAnsi="Arial" w:cs="Arial"/>
          <w:i/>
          <w:lang w:eastAsia="de-DE"/>
        </w:rPr>
        <w:t>23-31</w:t>
      </w:r>
      <w:r w:rsidRPr="00AB5DF3">
        <w:rPr>
          <w:rFonts w:ascii="Arial" w:hAnsi="Arial" w:cs="Arial"/>
          <w:i/>
          <w:lang w:val="en-US" w:eastAsia="de-DE"/>
        </w:rPr>
        <w:t xml:space="preserve"> % or ([</w:t>
      </w:r>
      <w:r w:rsidRPr="00AB5DF3">
        <w:rPr>
          <w:rFonts w:ascii="Arial" w:hAnsi="Arial" w:cs="Arial"/>
          <w:i/>
        </w:rPr>
        <w:t>323-370.5</w:t>
      </w:r>
      <w:r w:rsidRPr="00AB5DF3">
        <w:rPr>
          <w:rFonts w:ascii="Arial" w:hAnsi="Arial" w:cs="Arial"/>
          <w:i/>
          <w:lang w:val="en-US" w:eastAsia="de-DE"/>
        </w:rPr>
        <w:t xml:space="preserve">]/600) = </w:t>
      </w:r>
      <w:r w:rsidRPr="00AB5DF3">
        <w:rPr>
          <w:rFonts w:ascii="Arial" w:hAnsi="Arial" w:cs="Arial"/>
          <w:i/>
          <w:lang w:eastAsia="de-DE"/>
        </w:rPr>
        <w:t>53.8-61.8</w:t>
      </w:r>
      <w:r w:rsidRPr="00AB5DF3">
        <w:rPr>
          <w:rFonts w:ascii="Arial" w:hAnsi="Arial" w:cs="Arial"/>
          <w:i/>
          <w:lang w:val="en-US" w:eastAsia="de-DE"/>
        </w:rPr>
        <w:t>%</w:t>
      </w:r>
    </w:p>
    <w:p w14:paraId="5BE95233" w14:textId="77777777" w:rsidR="00F45C65" w:rsidRPr="00AB5DF3" w:rsidRDefault="00F45C65" w:rsidP="00AB5DF3">
      <w:pPr>
        <w:jc w:val="both"/>
        <w:rPr>
          <w:rFonts w:ascii="Arial" w:hAnsi="Arial" w:cs="Arial"/>
          <w:i/>
          <w:lang w:val="en-US" w:eastAsia="de-DE"/>
        </w:rPr>
      </w:pPr>
      <w:r w:rsidRPr="00AB5DF3">
        <w:rPr>
          <w:rFonts w:ascii="Arial" w:hAnsi="Arial" w:cs="Arial"/>
          <w:i/>
          <w:lang w:val="en-US" w:eastAsia="de-DE"/>
        </w:rPr>
        <w:t>Percentage UL for children= ([49.5-97]/200) = 24.8-48.5% or ([141.5-189]/200) = 70.8-94.5% or ([237.5-285]/200) = 118.8-142.5%</w:t>
      </w:r>
    </w:p>
    <w:p w14:paraId="21036870" w14:textId="77777777" w:rsidR="00F45C65" w:rsidRPr="00AB5DF3" w:rsidRDefault="00F45C65" w:rsidP="008B001A">
      <w:pPr>
        <w:jc w:val="both"/>
        <w:rPr>
          <w:rFonts w:ascii="Arial" w:hAnsi="Arial" w:cs="Arial"/>
          <w:i/>
          <w:u w:val="single"/>
          <w:lang w:val="en-US" w:eastAsia="de-DE"/>
        </w:rPr>
      </w:pPr>
      <w:r w:rsidRPr="00AB5DF3">
        <w:rPr>
          <w:rFonts w:ascii="Arial" w:hAnsi="Arial" w:cs="Arial"/>
          <w:i/>
          <w:u w:val="single"/>
          <w:lang w:val="en-US" w:eastAsia="de-DE"/>
        </w:rPr>
        <w:t>Calculation for 2x post-milking applications:</w:t>
      </w:r>
    </w:p>
    <w:p w14:paraId="1ACA5879" w14:textId="77777777" w:rsidR="00F45C65" w:rsidRPr="00AB5DF3" w:rsidRDefault="00F45C65" w:rsidP="00AB5DF3">
      <w:pPr>
        <w:jc w:val="both"/>
        <w:rPr>
          <w:rFonts w:ascii="Arial" w:hAnsi="Arial" w:cs="Arial"/>
          <w:i/>
          <w:lang w:val="en-US" w:eastAsia="de-DE"/>
        </w:rPr>
      </w:pPr>
      <w:r w:rsidRPr="00AB5DF3">
        <w:rPr>
          <w:rFonts w:ascii="Arial" w:hAnsi="Arial" w:cs="Arial"/>
          <w:i/>
          <w:lang w:val="en-US" w:eastAsia="de-DE"/>
        </w:rPr>
        <w:t>Percentage UL for adult= ([</w:t>
      </w:r>
      <w:r w:rsidRPr="00AB5DF3">
        <w:rPr>
          <w:rFonts w:ascii="Arial" w:hAnsi="Arial" w:cs="Arial"/>
          <w:i/>
        </w:rPr>
        <w:t xml:space="preserve">56.5-111] </w:t>
      </w:r>
      <w:r w:rsidRPr="00AB5DF3">
        <w:rPr>
          <w:rFonts w:ascii="Arial" w:hAnsi="Arial" w:cs="Arial"/>
          <w:i/>
          <w:lang w:val="en-US" w:eastAsia="de-DE"/>
        </w:rPr>
        <w:t xml:space="preserve">/600) = </w:t>
      </w:r>
      <w:r w:rsidRPr="00AB5DF3">
        <w:rPr>
          <w:rFonts w:ascii="Arial" w:hAnsi="Arial" w:cs="Arial"/>
          <w:i/>
          <w:lang w:eastAsia="de-DE"/>
        </w:rPr>
        <w:t>9.4-18.5</w:t>
      </w:r>
      <w:r w:rsidRPr="00AB5DF3">
        <w:rPr>
          <w:rFonts w:ascii="Arial" w:hAnsi="Arial" w:cs="Arial"/>
          <w:i/>
          <w:lang w:val="en-US" w:eastAsia="de-DE"/>
        </w:rPr>
        <w:t>% or ([</w:t>
      </w:r>
      <w:r w:rsidRPr="00AB5DF3">
        <w:rPr>
          <w:rFonts w:ascii="Arial" w:hAnsi="Arial" w:cs="Arial"/>
          <w:i/>
          <w:lang w:eastAsia="de-DE"/>
        </w:rPr>
        <w:t>146.5-201]</w:t>
      </w:r>
      <w:r w:rsidRPr="00AB5DF3">
        <w:rPr>
          <w:rFonts w:ascii="Arial" w:hAnsi="Arial" w:cs="Arial"/>
          <w:i/>
          <w:lang w:val="en-US" w:eastAsia="de-DE"/>
        </w:rPr>
        <w:t xml:space="preserve">/600) = </w:t>
      </w:r>
      <w:r w:rsidRPr="00AB5DF3">
        <w:rPr>
          <w:rFonts w:ascii="Arial" w:hAnsi="Arial" w:cs="Arial"/>
          <w:i/>
          <w:lang w:eastAsia="de-DE"/>
        </w:rPr>
        <w:t>24.4-33.5</w:t>
      </w:r>
      <w:r w:rsidRPr="00AB5DF3">
        <w:rPr>
          <w:rFonts w:ascii="Arial" w:hAnsi="Arial" w:cs="Arial"/>
          <w:i/>
          <w:lang w:val="en-US" w:eastAsia="de-DE"/>
        </w:rPr>
        <w:t>% or ([</w:t>
      </w:r>
      <w:r w:rsidRPr="00AB5DF3">
        <w:rPr>
          <w:rFonts w:ascii="Arial" w:hAnsi="Arial" w:cs="Arial"/>
          <w:i/>
        </w:rPr>
        <w:t>331.5-386</w:t>
      </w:r>
      <w:r w:rsidRPr="00AB5DF3">
        <w:rPr>
          <w:rFonts w:ascii="Arial" w:hAnsi="Arial" w:cs="Arial"/>
          <w:i/>
          <w:lang w:val="en-US" w:eastAsia="de-DE"/>
        </w:rPr>
        <w:t xml:space="preserve">]/600) = </w:t>
      </w:r>
      <w:r w:rsidRPr="00AB5DF3">
        <w:rPr>
          <w:rFonts w:ascii="Arial" w:hAnsi="Arial" w:cs="Arial"/>
          <w:i/>
          <w:lang w:eastAsia="de-DE"/>
        </w:rPr>
        <w:t>55.3-64.3</w:t>
      </w:r>
      <w:r w:rsidRPr="00AB5DF3">
        <w:rPr>
          <w:rFonts w:ascii="Arial" w:hAnsi="Arial" w:cs="Arial"/>
          <w:i/>
          <w:lang w:val="en-US" w:eastAsia="de-DE"/>
        </w:rPr>
        <w:t>%</w:t>
      </w:r>
    </w:p>
    <w:p w14:paraId="5FB0CDE1" w14:textId="77777777" w:rsidR="00F45C65" w:rsidRPr="00AB5DF3" w:rsidRDefault="00F45C65" w:rsidP="00AB5DF3">
      <w:pPr>
        <w:jc w:val="both"/>
        <w:rPr>
          <w:rFonts w:ascii="Arial" w:hAnsi="Arial" w:cs="Arial"/>
          <w:i/>
          <w:lang w:val="en-US" w:eastAsia="de-DE"/>
        </w:rPr>
      </w:pPr>
      <w:r w:rsidRPr="00AB5DF3">
        <w:rPr>
          <w:rFonts w:ascii="Arial" w:hAnsi="Arial" w:cs="Arial"/>
          <w:i/>
          <w:lang w:val="en-US" w:eastAsia="de-DE"/>
        </w:rPr>
        <w:t>Percentage UL for children= ([58-113]/200) = 29-56.5% or ([150-205]/200) = 75-102.5% or ([246-301]/200) = 123-150.5%</w:t>
      </w:r>
    </w:p>
    <w:p w14:paraId="1CD72C39" w14:textId="77777777" w:rsidR="00F45C65" w:rsidRPr="00AB5DF3" w:rsidRDefault="00F45C65" w:rsidP="008B001A">
      <w:pPr>
        <w:jc w:val="both"/>
        <w:rPr>
          <w:rFonts w:ascii="Arial" w:hAnsi="Arial" w:cs="Arial"/>
          <w:i/>
          <w:u w:val="single"/>
          <w:lang w:val="en-US" w:eastAsia="de-DE"/>
        </w:rPr>
      </w:pPr>
      <w:r w:rsidRPr="00AB5DF3">
        <w:rPr>
          <w:rFonts w:ascii="Arial" w:hAnsi="Arial" w:cs="Arial"/>
          <w:i/>
          <w:u w:val="single"/>
          <w:lang w:val="en-US" w:eastAsia="de-DE"/>
        </w:rPr>
        <w:t>Calculation for 2x pre-milking + 2x post-milking applications:</w:t>
      </w:r>
    </w:p>
    <w:p w14:paraId="05C84760" w14:textId="77777777" w:rsidR="00F45C65" w:rsidRPr="00AB5DF3" w:rsidRDefault="00F45C65" w:rsidP="008B001A">
      <w:pPr>
        <w:jc w:val="both"/>
        <w:rPr>
          <w:rFonts w:ascii="Arial" w:hAnsi="Arial" w:cs="Arial"/>
          <w:i/>
          <w:lang w:val="en-US" w:eastAsia="de-DE"/>
        </w:rPr>
      </w:pPr>
      <w:r w:rsidRPr="00AB5DF3">
        <w:rPr>
          <w:rFonts w:ascii="Arial" w:hAnsi="Arial" w:cs="Arial"/>
          <w:i/>
          <w:lang w:val="en-US" w:eastAsia="de-DE"/>
        </w:rPr>
        <w:t>Percentage UL for adult= ([</w:t>
      </w:r>
      <w:r w:rsidRPr="00AB5DF3">
        <w:rPr>
          <w:rFonts w:ascii="Arial" w:hAnsi="Arial" w:cs="Arial"/>
          <w:i/>
        </w:rPr>
        <w:t xml:space="preserve">104.8-206] </w:t>
      </w:r>
      <w:r w:rsidRPr="00AB5DF3">
        <w:rPr>
          <w:rFonts w:ascii="Arial" w:hAnsi="Arial" w:cs="Arial"/>
          <w:i/>
          <w:lang w:val="en-US" w:eastAsia="de-DE"/>
        </w:rPr>
        <w:t xml:space="preserve">/600) = </w:t>
      </w:r>
      <w:r w:rsidRPr="00AB5DF3">
        <w:rPr>
          <w:rFonts w:ascii="Arial" w:hAnsi="Arial" w:cs="Arial"/>
          <w:i/>
          <w:lang w:eastAsia="de-DE"/>
        </w:rPr>
        <w:t>17.5-34.3</w:t>
      </w:r>
      <w:r w:rsidRPr="00AB5DF3">
        <w:rPr>
          <w:rFonts w:ascii="Arial" w:hAnsi="Arial" w:cs="Arial"/>
          <w:i/>
          <w:lang w:val="en-US" w:eastAsia="de-DE"/>
        </w:rPr>
        <w:t>% or ([</w:t>
      </w:r>
      <w:r w:rsidRPr="00AB5DF3">
        <w:rPr>
          <w:rFonts w:ascii="Arial" w:hAnsi="Arial" w:cs="Arial"/>
          <w:i/>
          <w:lang w:eastAsia="de-DE"/>
        </w:rPr>
        <w:t>194.8-296]</w:t>
      </w:r>
      <w:r w:rsidRPr="00AB5DF3">
        <w:rPr>
          <w:rFonts w:ascii="Arial" w:hAnsi="Arial" w:cs="Arial"/>
          <w:i/>
          <w:lang w:val="en-US" w:eastAsia="de-DE"/>
        </w:rPr>
        <w:t xml:space="preserve">/600) = </w:t>
      </w:r>
      <w:r w:rsidRPr="00AB5DF3">
        <w:rPr>
          <w:rFonts w:ascii="Arial" w:hAnsi="Arial" w:cs="Arial"/>
          <w:i/>
          <w:lang w:eastAsia="de-DE"/>
        </w:rPr>
        <w:t>32.5-49.3</w:t>
      </w:r>
      <w:r w:rsidRPr="00AB5DF3">
        <w:rPr>
          <w:rFonts w:ascii="Arial" w:hAnsi="Arial" w:cs="Arial"/>
          <w:i/>
          <w:lang w:val="en-US" w:eastAsia="de-DE"/>
        </w:rPr>
        <w:t>% or ([</w:t>
      </w:r>
      <w:r w:rsidRPr="00AB5DF3">
        <w:rPr>
          <w:rFonts w:ascii="Arial" w:hAnsi="Arial" w:cs="Arial"/>
          <w:i/>
        </w:rPr>
        <w:t>379.5-481</w:t>
      </w:r>
      <w:r w:rsidRPr="00AB5DF3">
        <w:rPr>
          <w:rFonts w:ascii="Arial" w:hAnsi="Arial" w:cs="Arial"/>
          <w:i/>
          <w:lang w:val="en-US" w:eastAsia="de-DE"/>
        </w:rPr>
        <w:t xml:space="preserve">]/600) = </w:t>
      </w:r>
      <w:r w:rsidRPr="00AB5DF3">
        <w:rPr>
          <w:rFonts w:ascii="Arial" w:hAnsi="Arial" w:cs="Arial"/>
          <w:i/>
          <w:lang w:eastAsia="de-DE"/>
        </w:rPr>
        <w:t>63.3-80.2</w:t>
      </w:r>
      <w:r w:rsidRPr="00AB5DF3">
        <w:rPr>
          <w:rFonts w:ascii="Arial" w:hAnsi="Arial" w:cs="Arial"/>
          <w:i/>
          <w:lang w:val="en-US" w:eastAsia="de-DE"/>
        </w:rPr>
        <w:t>%</w:t>
      </w:r>
    </w:p>
    <w:p w14:paraId="6F66D7FB" w14:textId="77777777" w:rsidR="00F45C65" w:rsidRPr="00AB5DF3" w:rsidRDefault="00F45C65" w:rsidP="008B001A">
      <w:pPr>
        <w:jc w:val="both"/>
        <w:rPr>
          <w:rFonts w:ascii="Arial" w:hAnsi="Arial" w:cs="Arial"/>
          <w:i/>
          <w:lang w:val="en-US" w:eastAsia="de-DE"/>
        </w:rPr>
      </w:pPr>
      <w:r w:rsidRPr="00AB5DF3">
        <w:rPr>
          <w:rFonts w:ascii="Arial" w:hAnsi="Arial" w:cs="Arial"/>
          <w:i/>
          <w:lang w:val="en-US" w:eastAsia="de-DE"/>
        </w:rPr>
        <w:t>Percentage UL for children= ([</w:t>
      </w:r>
      <w:r w:rsidRPr="00AB5DF3">
        <w:rPr>
          <w:rFonts w:ascii="Arial" w:hAnsi="Arial" w:cs="Arial"/>
          <w:i/>
        </w:rPr>
        <w:t>107.5-210</w:t>
      </w:r>
      <w:r w:rsidRPr="00AB5DF3">
        <w:rPr>
          <w:rFonts w:ascii="Arial" w:hAnsi="Arial" w:cs="Arial"/>
          <w:i/>
          <w:lang w:val="en-US" w:eastAsia="de-DE"/>
        </w:rPr>
        <w:t xml:space="preserve">]/200) = </w:t>
      </w:r>
      <w:r w:rsidRPr="00AB5DF3">
        <w:rPr>
          <w:rFonts w:ascii="Arial" w:hAnsi="Arial" w:cs="Arial"/>
          <w:i/>
          <w:lang w:eastAsia="de-DE"/>
        </w:rPr>
        <w:t>53.8-105</w:t>
      </w:r>
      <w:r w:rsidRPr="00AB5DF3">
        <w:rPr>
          <w:rFonts w:ascii="Arial" w:hAnsi="Arial" w:cs="Arial"/>
          <w:i/>
          <w:lang w:val="en-US" w:eastAsia="de-DE"/>
        </w:rPr>
        <w:t>% or ([</w:t>
      </w:r>
      <w:r w:rsidRPr="00AB5DF3">
        <w:rPr>
          <w:rFonts w:ascii="Arial" w:hAnsi="Arial" w:cs="Arial"/>
          <w:i/>
          <w:lang w:eastAsia="de-DE"/>
        </w:rPr>
        <w:t>199.5-302</w:t>
      </w:r>
      <w:r w:rsidRPr="00AB5DF3">
        <w:rPr>
          <w:rFonts w:ascii="Arial" w:hAnsi="Arial" w:cs="Arial"/>
          <w:i/>
          <w:lang w:val="en-US" w:eastAsia="de-DE"/>
        </w:rPr>
        <w:t xml:space="preserve">]/200) = </w:t>
      </w:r>
      <w:r w:rsidRPr="00AB5DF3">
        <w:rPr>
          <w:rFonts w:ascii="Arial" w:hAnsi="Arial" w:cs="Arial"/>
          <w:i/>
          <w:lang w:eastAsia="de-DE"/>
        </w:rPr>
        <w:t>99.8-151</w:t>
      </w:r>
      <w:r w:rsidRPr="00AB5DF3">
        <w:rPr>
          <w:rFonts w:ascii="Arial" w:hAnsi="Arial" w:cs="Arial"/>
          <w:i/>
          <w:lang w:val="en-US" w:eastAsia="de-DE"/>
        </w:rPr>
        <w:t>% or ([</w:t>
      </w:r>
      <w:r w:rsidRPr="00AB5DF3">
        <w:rPr>
          <w:rFonts w:ascii="Arial" w:hAnsi="Arial" w:cs="Arial"/>
          <w:i/>
        </w:rPr>
        <w:t>295.5-398</w:t>
      </w:r>
      <w:r w:rsidRPr="00AB5DF3">
        <w:rPr>
          <w:rFonts w:ascii="Arial" w:hAnsi="Arial" w:cs="Arial"/>
          <w:i/>
          <w:lang w:val="en-US" w:eastAsia="de-DE"/>
        </w:rPr>
        <w:t xml:space="preserve">]/200) = </w:t>
      </w:r>
      <w:r w:rsidRPr="00AB5DF3">
        <w:rPr>
          <w:rFonts w:ascii="Arial" w:hAnsi="Arial" w:cs="Arial"/>
          <w:i/>
          <w:lang w:eastAsia="de-DE"/>
        </w:rPr>
        <w:t>147.8-199</w:t>
      </w:r>
      <w:r w:rsidRPr="00AB5DF3">
        <w:rPr>
          <w:rFonts w:ascii="Arial" w:hAnsi="Arial" w:cs="Arial"/>
          <w:i/>
          <w:lang w:val="en-US" w:eastAsia="de-DE"/>
        </w:rPr>
        <w:t>%</w:t>
      </w:r>
    </w:p>
    <w:p w14:paraId="1F0BA7CA" w14:textId="77777777" w:rsidR="001875E2" w:rsidRPr="00E72CB9" w:rsidRDefault="001875E2" w:rsidP="00AB5DF3">
      <w:pPr>
        <w:suppressAutoHyphens w:val="0"/>
        <w:jc w:val="both"/>
        <w:rPr>
          <w:rFonts w:ascii="Arial" w:eastAsia="Calibri" w:hAnsi="Arial" w:cs="Arial"/>
          <w:lang w:val="sv-SE" w:eastAsia="sv-SE"/>
        </w:rPr>
      </w:pPr>
    </w:p>
    <w:p w14:paraId="1D30BDF0" w14:textId="77777777" w:rsidR="001875E2" w:rsidRPr="00CE031F" w:rsidRDefault="001875E2" w:rsidP="00AB5DF3">
      <w:pPr>
        <w:suppressAutoHyphens w:val="0"/>
        <w:jc w:val="both"/>
        <w:rPr>
          <w:rFonts w:ascii="Arial" w:eastAsia="Calibri" w:hAnsi="Arial" w:cs="Arial"/>
          <w:lang w:val="sv-SE" w:eastAsia="sv-SE"/>
        </w:rPr>
      </w:pPr>
    </w:p>
    <w:p w14:paraId="71F35396" w14:textId="056C943D" w:rsidR="001875E2" w:rsidRPr="00B247DA" w:rsidRDefault="001875E2" w:rsidP="00AB5DF3">
      <w:pPr>
        <w:suppressAutoHyphens w:val="0"/>
        <w:jc w:val="both"/>
        <w:rPr>
          <w:rFonts w:ascii="Arial" w:eastAsia="Calibri" w:hAnsi="Arial" w:cs="Arial"/>
          <w:lang w:val="sv-SE" w:eastAsia="sv-SE"/>
        </w:rPr>
      </w:pPr>
      <w:r w:rsidRPr="00B247DA">
        <w:rPr>
          <w:rFonts w:ascii="Arial" w:eastAsia="Calibri" w:hAnsi="Arial" w:cs="Arial"/>
          <w:lang w:val="sv-SE" w:eastAsia="sv-SE"/>
        </w:rPr>
        <w:t xml:space="preserve">An exceedance of the Upper Intake Level (UL) for children cannot be excluded based on the available data. At this stage, no additional refinement can be realised without any measurements of iodine residue in milk. </w:t>
      </w:r>
      <w:r w:rsidR="00B247DA" w:rsidRPr="00B247DA">
        <w:rPr>
          <w:rFonts w:ascii="Arial" w:eastAsia="Calibri" w:hAnsi="Arial" w:cs="Arial"/>
          <w:lang w:eastAsia="sv-SE"/>
        </w:rPr>
        <w:t xml:space="preserve">Indeed, considering the biocide use </w:t>
      </w:r>
      <w:r w:rsidR="00B247DA" w:rsidRPr="00B247DA">
        <w:rPr>
          <w:rFonts w:ascii="Arial" w:hAnsi="Arial" w:cs="Arial"/>
          <w:color w:val="000000"/>
          <w:lang w:eastAsia="en-GB"/>
        </w:rPr>
        <w:t>alone</w:t>
      </w:r>
      <w:r w:rsidR="00B247DA" w:rsidRPr="00B247DA">
        <w:rPr>
          <w:rFonts w:ascii="Arial" w:eastAsia="Calibri" w:hAnsi="Arial" w:cs="Arial"/>
          <w:lang w:eastAsia="sv-SE"/>
        </w:rPr>
        <w:t xml:space="preserve"> with a cumulative treatment for pre and post milking, </w:t>
      </w:r>
      <w:r w:rsidR="00B247DA" w:rsidRPr="00B247DA">
        <w:rPr>
          <w:rFonts w:ascii="Arial" w:hAnsi="Arial" w:cs="Arial"/>
          <w:color w:val="000000"/>
          <w:lang w:eastAsia="en-GB"/>
        </w:rPr>
        <w:t>an exceedance of UL is identified for toddler (105%). Nevertheless this case is only intended for SPC6 containing 0.49% iodine, which is only a automatic use. Considering the automatic application the iodine contamination is considered as to be overestimated. So the exposure is expected to remains below 105% of UL.</w:t>
      </w:r>
    </w:p>
    <w:p w14:paraId="1EDA9290" w14:textId="77777777" w:rsidR="001875E2" w:rsidRPr="009F2E41" w:rsidRDefault="001875E2" w:rsidP="00AB5DF3">
      <w:pPr>
        <w:suppressAutoHyphens w:val="0"/>
        <w:jc w:val="both"/>
        <w:rPr>
          <w:rFonts w:ascii="Arial" w:eastAsia="Calibri" w:hAnsi="Arial" w:cs="Arial"/>
          <w:lang w:val="sv-SE" w:eastAsia="sv-SE"/>
        </w:rPr>
      </w:pPr>
    </w:p>
    <w:p w14:paraId="42355589" w14:textId="733206DA" w:rsidR="001875E2" w:rsidRPr="00CE031F" w:rsidRDefault="001875E2" w:rsidP="00AB5DF3">
      <w:pPr>
        <w:suppressAutoHyphens w:val="0"/>
        <w:jc w:val="both"/>
        <w:rPr>
          <w:rFonts w:ascii="Arial" w:eastAsia="Calibri" w:hAnsi="Arial" w:cs="Arial"/>
          <w:highlight w:val="yellow"/>
          <w:lang w:val="en-US" w:eastAsia="sv-SE"/>
        </w:rPr>
      </w:pPr>
      <w:r w:rsidRPr="00CC262E">
        <w:rPr>
          <w:rFonts w:ascii="Arial" w:eastAsia="Calibri" w:hAnsi="Arial" w:cs="Arial"/>
          <w:lang w:val="sv-SE" w:eastAsia="sv-SE"/>
        </w:rPr>
        <w:t xml:space="preserve">The Upper Intake Level (UL) is a reference value considered to compare the exposure via food estimated for the uses of </w:t>
      </w:r>
      <w:r w:rsidR="002F6058" w:rsidRPr="00AB5DF3">
        <w:rPr>
          <w:rFonts w:ascii="Arial" w:hAnsi="Arial" w:cs="Arial"/>
          <w:lang w:val="en-US"/>
        </w:rPr>
        <w:t>HYDRACHIM IODINE FAMILY</w:t>
      </w:r>
      <w:r w:rsidRPr="00E72CB9">
        <w:rPr>
          <w:rFonts w:ascii="Arial" w:eastAsia="Calibri" w:hAnsi="Arial" w:cs="Arial"/>
          <w:lang w:val="sv-SE" w:eastAsia="sv-SE"/>
        </w:rPr>
        <w:t xml:space="preserve">. As stated above, the UL is an indicative upper value exposure, but does not represent a threshold directly linked to a toxicological risk. </w:t>
      </w:r>
    </w:p>
    <w:p w14:paraId="131F3D97" w14:textId="77777777" w:rsidR="001875E2" w:rsidRPr="009F2E41" w:rsidRDefault="001875E2" w:rsidP="00AB5DF3">
      <w:pPr>
        <w:suppressAutoHyphens w:val="0"/>
        <w:jc w:val="both"/>
        <w:rPr>
          <w:rFonts w:ascii="Arial" w:eastAsia="Calibri" w:hAnsi="Arial" w:cs="Arial"/>
          <w:highlight w:val="yellow"/>
          <w:lang w:val="sv-SE" w:eastAsia="sv-SE"/>
        </w:rPr>
      </w:pPr>
    </w:p>
    <w:p w14:paraId="308A9503" w14:textId="77777777" w:rsidR="001875E2" w:rsidRPr="009F2E41" w:rsidRDefault="001875E2" w:rsidP="00AB5DF3">
      <w:pPr>
        <w:suppressAutoHyphens w:val="0"/>
        <w:jc w:val="both"/>
        <w:rPr>
          <w:rFonts w:ascii="Arial" w:eastAsia="Calibri" w:hAnsi="Arial" w:cs="Arial"/>
          <w:highlight w:val="yellow"/>
          <w:lang w:val="sv-SE" w:eastAsia="sv-SE"/>
        </w:rPr>
      </w:pPr>
      <w:r w:rsidRPr="009F2E41">
        <w:rPr>
          <w:rFonts w:ascii="Arial" w:eastAsia="Calibri" w:hAnsi="Arial" w:cs="Arial"/>
          <w:b/>
          <w:bCs/>
          <w:lang w:val="sv-SE" w:eastAsia="en-US"/>
        </w:rPr>
        <w:t>Conclusion</w:t>
      </w:r>
    </w:p>
    <w:p w14:paraId="07030189" w14:textId="77777777" w:rsidR="00990C75" w:rsidRPr="00AB5DF3" w:rsidRDefault="005560A4" w:rsidP="00AB5DF3">
      <w:pPr>
        <w:suppressAutoHyphens w:val="0"/>
        <w:jc w:val="both"/>
        <w:rPr>
          <w:rFonts w:ascii="Arial" w:hAnsi="Arial" w:cs="Arial"/>
          <w:lang w:val="en-US"/>
        </w:rPr>
      </w:pPr>
      <w:r w:rsidRPr="00AB5DF3">
        <w:rPr>
          <w:rFonts w:ascii="Arial" w:eastAsia="Calibri" w:hAnsi="Arial" w:cs="Arial"/>
          <w:lang w:val="sv-SE" w:eastAsia="en-US"/>
        </w:rPr>
        <w:t>The estimation of iodine contamination in milk is performed considering the worst case situation.</w:t>
      </w:r>
      <w:r w:rsidRPr="00AB5DF3">
        <w:rPr>
          <w:rFonts w:ascii="Arial" w:hAnsi="Arial" w:cs="Arial"/>
          <w:lang w:val="en-US"/>
        </w:rPr>
        <w:t xml:space="preserve"> Human health risk is acceptable for all milking applications based on estimated intakes, except for toddlers, where total daily intake considerably exceeds the UL. Iodine from toddler dietary intake, arising from every other source except from iodine containing teat disinfection product residues, takes up almost the whole fraction of the UL if current EU data is used. It highlights the importance to obtain more reliable information on iodine background levels in food items in the EU, and consequently to update the data supporting the current UL.</w:t>
      </w:r>
    </w:p>
    <w:p w14:paraId="344FFCB6" w14:textId="77777777" w:rsidR="00C327F1" w:rsidRDefault="00C327F1" w:rsidP="00AB5DF3">
      <w:pPr>
        <w:jc w:val="both"/>
        <w:rPr>
          <w:rFonts w:ascii="Arial" w:hAnsi="Arial" w:cs="Arial"/>
          <w:b/>
          <w:bCs/>
          <w:sz w:val="24"/>
          <w:u w:val="single"/>
          <w:lang w:eastAsia="en-US"/>
        </w:rPr>
      </w:pPr>
    </w:p>
    <w:p w14:paraId="21DADD10" w14:textId="77777777" w:rsidR="00C327F1" w:rsidRDefault="00C327F1" w:rsidP="00AB5DF3">
      <w:pPr>
        <w:jc w:val="both"/>
        <w:rPr>
          <w:rFonts w:ascii="Arial" w:hAnsi="Arial" w:cs="Arial"/>
          <w:b/>
          <w:bCs/>
          <w:sz w:val="24"/>
          <w:u w:val="single"/>
          <w:lang w:eastAsia="en-US"/>
        </w:rPr>
      </w:pPr>
    </w:p>
    <w:p w14:paraId="022E2899" w14:textId="77777777" w:rsidR="00C327F1" w:rsidRDefault="00C327F1" w:rsidP="00AB5DF3">
      <w:pPr>
        <w:jc w:val="both"/>
        <w:rPr>
          <w:rFonts w:ascii="Arial" w:hAnsi="Arial" w:cs="Arial"/>
          <w:b/>
          <w:bCs/>
          <w:sz w:val="24"/>
          <w:u w:val="single"/>
          <w:lang w:eastAsia="en-US"/>
        </w:rPr>
      </w:pPr>
    </w:p>
    <w:p w14:paraId="0F8C915C" w14:textId="77777777" w:rsidR="00C327F1" w:rsidRDefault="00C327F1" w:rsidP="00AB5DF3">
      <w:pPr>
        <w:jc w:val="both"/>
        <w:rPr>
          <w:rFonts w:ascii="Arial" w:hAnsi="Arial" w:cs="Arial"/>
          <w:b/>
          <w:bCs/>
          <w:sz w:val="24"/>
          <w:u w:val="single"/>
          <w:lang w:eastAsia="en-US"/>
        </w:rPr>
      </w:pPr>
    </w:p>
    <w:p w14:paraId="6FBBF93B" w14:textId="77777777" w:rsidR="00C327F1" w:rsidRDefault="00C327F1" w:rsidP="00AB5DF3">
      <w:pPr>
        <w:jc w:val="both"/>
        <w:rPr>
          <w:rFonts w:ascii="Arial" w:hAnsi="Arial" w:cs="Arial"/>
          <w:b/>
          <w:bCs/>
          <w:sz w:val="24"/>
          <w:u w:val="single"/>
          <w:lang w:eastAsia="en-US"/>
        </w:rPr>
      </w:pPr>
    </w:p>
    <w:p w14:paraId="6B1BFB57" w14:textId="77777777" w:rsidR="00C327F1" w:rsidRDefault="00C327F1" w:rsidP="00AB5DF3">
      <w:pPr>
        <w:jc w:val="both"/>
        <w:rPr>
          <w:rFonts w:ascii="Arial" w:hAnsi="Arial" w:cs="Arial"/>
          <w:b/>
          <w:bCs/>
          <w:sz w:val="24"/>
          <w:u w:val="single"/>
          <w:lang w:eastAsia="en-US"/>
        </w:rPr>
      </w:pPr>
    </w:p>
    <w:p w14:paraId="123AB806" w14:textId="77777777" w:rsidR="00C327F1" w:rsidRDefault="00C327F1" w:rsidP="00AB5DF3">
      <w:pPr>
        <w:jc w:val="both"/>
        <w:rPr>
          <w:rFonts w:ascii="Arial" w:hAnsi="Arial" w:cs="Arial"/>
          <w:b/>
          <w:bCs/>
          <w:sz w:val="24"/>
          <w:u w:val="single"/>
          <w:lang w:eastAsia="en-US"/>
        </w:rPr>
      </w:pPr>
    </w:p>
    <w:p w14:paraId="77082970" w14:textId="77777777" w:rsidR="00C327F1" w:rsidRDefault="00C327F1" w:rsidP="00AB5DF3">
      <w:pPr>
        <w:jc w:val="both"/>
        <w:rPr>
          <w:rFonts w:ascii="Arial" w:hAnsi="Arial" w:cs="Arial"/>
          <w:b/>
          <w:bCs/>
          <w:sz w:val="24"/>
          <w:u w:val="single"/>
          <w:lang w:eastAsia="en-US"/>
        </w:rPr>
      </w:pPr>
    </w:p>
    <w:p w14:paraId="757BACB1" w14:textId="5870B622" w:rsidR="002D20B6" w:rsidRPr="00C327F1" w:rsidRDefault="00A9606A" w:rsidP="00AB5DF3">
      <w:pPr>
        <w:jc w:val="both"/>
        <w:rPr>
          <w:rFonts w:ascii="Arial" w:hAnsi="Arial" w:cs="Arial"/>
          <w:b/>
          <w:bCs/>
          <w:sz w:val="24"/>
          <w:u w:val="single"/>
          <w:lang w:eastAsia="en-US"/>
        </w:rPr>
      </w:pPr>
      <w:r w:rsidRPr="00C327F1">
        <w:rPr>
          <w:rFonts w:ascii="Arial" w:hAnsi="Arial" w:cs="Arial"/>
          <w:b/>
          <w:bCs/>
          <w:sz w:val="24"/>
          <w:u w:val="single"/>
          <w:lang w:eastAsia="en-US"/>
        </w:rPr>
        <w:t>General c</w:t>
      </w:r>
      <w:r w:rsidR="002D20B6" w:rsidRPr="00C327F1">
        <w:rPr>
          <w:rFonts w:ascii="Arial" w:hAnsi="Arial" w:cs="Arial"/>
          <w:b/>
          <w:bCs/>
          <w:sz w:val="24"/>
          <w:u w:val="single"/>
          <w:lang w:eastAsia="en-US"/>
        </w:rPr>
        <w:t>onclusion</w:t>
      </w:r>
      <w:r w:rsidR="00C327F1">
        <w:rPr>
          <w:rFonts w:ascii="Arial" w:hAnsi="Arial" w:cs="Arial"/>
          <w:b/>
          <w:bCs/>
          <w:sz w:val="24"/>
          <w:u w:val="single"/>
          <w:lang w:eastAsia="en-US"/>
        </w:rPr>
        <w:t xml:space="preserve"> for hyman health risque assessment</w:t>
      </w:r>
    </w:p>
    <w:p w14:paraId="249CFF22" w14:textId="77777777" w:rsidR="002D20B6" w:rsidRPr="00CE031F" w:rsidRDefault="002D20B6" w:rsidP="00AB5DF3">
      <w:pPr>
        <w:jc w:val="both"/>
        <w:rPr>
          <w:rFonts w:ascii="Arial" w:hAnsi="Arial" w:cs="Arial"/>
        </w:rPr>
      </w:pPr>
    </w:p>
    <w:p w14:paraId="35F48681" w14:textId="084982F6" w:rsidR="0059370F" w:rsidRDefault="002D20B6" w:rsidP="00AB5DF3">
      <w:pPr>
        <w:jc w:val="both"/>
        <w:rPr>
          <w:rFonts w:ascii="Arial" w:eastAsia="Calibri" w:hAnsi="Arial" w:cs="Arial"/>
          <w:iCs/>
          <w:lang w:eastAsia="en-US"/>
        </w:rPr>
      </w:pPr>
      <w:r w:rsidRPr="009F2E41">
        <w:rPr>
          <w:rFonts w:ascii="Arial" w:hAnsi="Arial" w:cs="Arial"/>
        </w:rPr>
        <w:t xml:space="preserve">Considering the intended use of </w:t>
      </w:r>
      <w:r w:rsidR="001875E2" w:rsidRPr="009F2E41">
        <w:rPr>
          <w:rFonts w:ascii="Arial" w:hAnsi="Arial" w:cs="Arial"/>
        </w:rPr>
        <w:t>HYDRACHIM IODINE FAMILY</w:t>
      </w:r>
      <w:r w:rsidRPr="009F2E41">
        <w:rPr>
          <w:rFonts w:ascii="Arial" w:hAnsi="Arial" w:cs="Arial"/>
        </w:rPr>
        <w:t xml:space="preserve"> and based on overall available information,</w:t>
      </w:r>
      <w:r w:rsidR="008B001A">
        <w:rPr>
          <w:rFonts w:ascii="Arial" w:hAnsi="Arial" w:cs="Arial"/>
        </w:rPr>
        <w:t xml:space="preserve"> </w:t>
      </w:r>
      <w:r w:rsidR="0059370F" w:rsidRPr="00CC262E">
        <w:rPr>
          <w:rFonts w:ascii="Arial" w:eastAsia="Calibri" w:hAnsi="Arial" w:cs="Arial"/>
          <w:iCs/>
          <w:lang w:eastAsia="en-US"/>
        </w:rPr>
        <w:t xml:space="preserve"> French competent authorities (FR CA) </w:t>
      </w:r>
      <w:r w:rsidR="008B001A">
        <w:rPr>
          <w:rFonts w:ascii="Arial" w:eastAsia="Calibri" w:hAnsi="Arial" w:cs="Arial"/>
          <w:iCs/>
          <w:lang w:eastAsia="en-US"/>
        </w:rPr>
        <w:t>conclusions are summarized in the table below</w:t>
      </w:r>
      <w:r w:rsidR="0059370F" w:rsidRPr="00CC262E">
        <w:rPr>
          <w:rFonts w:ascii="Arial" w:eastAsia="Calibri" w:hAnsi="Arial" w:cs="Arial"/>
          <w:iCs/>
          <w:lang w:eastAsia="en-US"/>
        </w:rPr>
        <w:t xml:space="preserve"> </w:t>
      </w:r>
    </w:p>
    <w:p w14:paraId="79A54A8A" w14:textId="77777777" w:rsidR="00770A17" w:rsidRDefault="00770A17" w:rsidP="00AB5DF3">
      <w:pPr>
        <w:jc w:val="both"/>
        <w:rPr>
          <w:rFonts w:ascii="Arial" w:hAnsi="Arial" w:cs="Arial"/>
          <w:b/>
          <w:bCs/>
          <w:lang w:val="en-US"/>
        </w:rPr>
      </w:pPr>
    </w:p>
    <w:p w14:paraId="57A1FA55" w14:textId="77777777" w:rsidR="00BC2E23" w:rsidRPr="005E782D" w:rsidRDefault="00BC2E23" w:rsidP="00BC2E23">
      <w:pPr>
        <w:autoSpaceDE w:val="0"/>
        <w:autoSpaceDN w:val="0"/>
        <w:adjustRightInd w:val="0"/>
        <w:jc w:val="both"/>
        <w:rPr>
          <w:rFonts w:ascii="Arial" w:hAnsi="Arial" w:cs="Arial"/>
          <w:lang w:val="en-US"/>
        </w:rPr>
      </w:pPr>
    </w:p>
    <w:tbl>
      <w:tblPr>
        <w:tblW w:w="9366" w:type="dxa"/>
        <w:tblBorders>
          <w:top w:val="single" w:sz="4" w:space="0" w:color="000000"/>
          <w:left w:val="single" w:sz="4" w:space="0" w:color="000000"/>
          <w:bottom w:val="single" w:sz="4" w:space="0" w:color="000000"/>
          <w:right w:val="single" w:sz="4" w:space="0" w:color="000000"/>
        </w:tblBorders>
        <w:tblLayout w:type="fixed"/>
        <w:tblCellMar>
          <w:left w:w="10" w:type="dxa"/>
          <w:right w:w="10" w:type="dxa"/>
        </w:tblCellMar>
        <w:tblLook w:val="0000" w:firstRow="0" w:lastRow="0" w:firstColumn="0" w:lastColumn="0" w:noHBand="0" w:noVBand="0"/>
      </w:tblPr>
      <w:tblGrid>
        <w:gridCol w:w="1314"/>
        <w:gridCol w:w="1248"/>
        <w:gridCol w:w="1276"/>
        <w:gridCol w:w="2126"/>
        <w:gridCol w:w="3402"/>
      </w:tblGrid>
      <w:tr w:rsidR="00BC2E23" w:rsidRPr="00072C04" w14:paraId="2EEEE107" w14:textId="77777777" w:rsidTr="00FE3A29">
        <w:tc>
          <w:tcPr>
            <w:tcW w:w="1314" w:type="dxa"/>
            <w:tcBorders>
              <w:top w:val="single" w:sz="4" w:space="0" w:color="000000"/>
              <w:bottom w:val="single" w:sz="4" w:space="0" w:color="000000"/>
              <w:right w:val="single" w:sz="4" w:space="0" w:color="000000"/>
            </w:tcBorders>
          </w:tcPr>
          <w:p w14:paraId="7C0D8497" w14:textId="77777777" w:rsidR="00BC2E23" w:rsidRPr="00072C04" w:rsidRDefault="00BC2E23" w:rsidP="00FE3A29">
            <w:pPr>
              <w:autoSpaceDE w:val="0"/>
              <w:autoSpaceDN w:val="0"/>
              <w:adjustRightInd w:val="0"/>
              <w:rPr>
                <w:rFonts w:ascii="Arial" w:hAnsi="Arial" w:cs="Arial"/>
                <w:sz w:val="18"/>
                <w:szCs w:val="18"/>
                <w:lang w:val="sv-SE"/>
              </w:rPr>
            </w:pPr>
          </w:p>
        </w:tc>
        <w:tc>
          <w:tcPr>
            <w:tcW w:w="1248" w:type="dxa"/>
            <w:tcBorders>
              <w:top w:val="single" w:sz="4" w:space="0" w:color="000000"/>
              <w:left w:val="single" w:sz="4" w:space="0" w:color="000000"/>
              <w:bottom w:val="single" w:sz="4" w:space="0" w:color="000000"/>
              <w:right w:val="single" w:sz="4" w:space="0" w:color="000000"/>
            </w:tcBorders>
          </w:tcPr>
          <w:p w14:paraId="2DA47C68" w14:textId="77777777" w:rsidR="00BC2E23" w:rsidRPr="00072C04" w:rsidRDefault="00BC2E23" w:rsidP="00FE3A29">
            <w:pPr>
              <w:tabs>
                <w:tab w:val="left" w:pos="1587"/>
              </w:tabs>
              <w:autoSpaceDE w:val="0"/>
              <w:autoSpaceDN w:val="0"/>
              <w:adjustRightInd w:val="0"/>
              <w:ind w:left="103" w:right="34"/>
              <w:rPr>
                <w:rFonts w:ascii="Arial" w:hAnsi="Arial" w:cs="Arial"/>
                <w:b/>
                <w:bCs/>
                <w:sz w:val="18"/>
                <w:szCs w:val="18"/>
                <w:lang w:val="en-US"/>
              </w:rPr>
            </w:pPr>
            <w:r w:rsidRPr="00072C04">
              <w:rPr>
                <w:rFonts w:ascii="Arial" w:hAnsi="Arial" w:cs="Arial"/>
                <w:b/>
                <w:bCs/>
                <w:sz w:val="18"/>
                <w:szCs w:val="18"/>
                <w:lang w:val="en-US"/>
              </w:rPr>
              <w:t>General application</w:t>
            </w:r>
          </w:p>
        </w:tc>
        <w:tc>
          <w:tcPr>
            <w:tcW w:w="1276" w:type="dxa"/>
            <w:tcBorders>
              <w:top w:val="single" w:sz="4" w:space="0" w:color="000000"/>
              <w:left w:val="single" w:sz="4" w:space="0" w:color="000000"/>
              <w:bottom w:val="single" w:sz="4" w:space="0" w:color="000000"/>
              <w:right w:val="single" w:sz="4" w:space="0" w:color="000000"/>
            </w:tcBorders>
          </w:tcPr>
          <w:p w14:paraId="1A457CD2" w14:textId="77777777" w:rsidR="00BC2E23" w:rsidRPr="00072C04" w:rsidRDefault="00BC2E23" w:rsidP="00FE3A29">
            <w:pPr>
              <w:autoSpaceDE w:val="0"/>
              <w:autoSpaceDN w:val="0"/>
              <w:adjustRightInd w:val="0"/>
              <w:ind w:left="103" w:right="36"/>
              <w:rPr>
                <w:rFonts w:ascii="Arial" w:hAnsi="Arial" w:cs="Arial"/>
                <w:b/>
                <w:bCs/>
                <w:sz w:val="18"/>
                <w:szCs w:val="18"/>
                <w:lang w:val="en-US"/>
              </w:rPr>
            </w:pPr>
            <w:r w:rsidRPr="00072C04">
              <w:rPr>
                <w:rFonts w:ascii="Arial" w:hAnsi="Arial" w:cs="Arial"/>
                <w:b/>
                <w:bCs/>
                <w:sz w:val="18"/>
                <w:szCs w:val="18"/>
                <w:lang w:val="en-US"/>
              </w:rPr>
              <w:t>Use Number</w:t>
            </w:r>
          </w:p>
        </w:tc>
        <w:tc>
          <w:tcPr>
            <w:tcW w:w="2126" w:type="dxa"/>
            <w:tcBorders>
              <w:top w:val="single" w:sz="4" w:space="0" w:color="000000"/>
              <w:left w:val="single" w:sz="4" w:space="0" w:color="000000"/>
              <w:bottom w:val="single" w:sz="4" w:space="0" w:color="000000"/>
              <w:right w:val="single" w:sz="4" w:space="0" w:color="000000"/>
            </w:tcBorders>
          </w:tcPr>
          <w:p w14:paraId="76D2525C" w14:textId="77777777" w:rsidR="00BC2E23" w:rsidRPr="00072C04" w:rsidRDefault="00BC2E23" w:rsidP="00FE3A29">
            <w:pPr>
              <w:autoSpaceDE w:val="0"/>
              <w:autoSpaceDN w:val="0"/>
              <w:adjustRightInd w:val="0"/>
              <w:ind w:left="153"/>
              <w:rPr>
                <w:rFonts w:ascii="Arial" w:hAnsi="Arial" w:cs="Arial"/>
                <w:b/>
                <w:bCs/>
                <w:sz w:val="18"/>
                <w:szCs w:val="18"/>
                <w:lang w:val="en-US"/>
              </w:rPr>
            </w:pPr>
            <w:r w:rsidRPr="00072C04">
              <w:rPr>
                <w:rFonts w:ascii="Arial" w:hAnsi="Arial" w:cs="Arial"/>
                <w:b/>
                <w:bCs/>
                <w:sz w:val="18"/>
                <w:szCs w:val="18"/>
                <w:lang w:val="en-US"/>
              </w:rPr>
              <w:t>Use description</w:t>
            </w:r>
          </w:p>
        </w:tc>
        <w:tc>
          <w:tcPr>
            <w:tcW w:w="3402" w:type="dxa"/>
            <w:tcBorders>
              <w:top w:val="single" w:sz="4" w:space="0" w:color="000000"/>
              <w:left w:val="single" w:sz="4" w:space="0" w:color="000000"/>
              <w:bottom w:val="single" w:sz="4" w:space="0" w:color="000000"/>
            </w:tcBorders>
          </w:tcPr>
          <w:p w14:paraId="7DAE9DF6" w14:textId="07AF05D9" w:rsidR="00BC2E23" w:rsidRPr="00072C04" w:rsidRDefault="00BC2E23" w:rsidP="00BC2E23">
            <w:pPr>
              <w:autoSpaceDE w:val="0"/>
              <w:autoSpaceDN w:val="0"/>
              <w:adjustRightInd w:val="0"/>
              <w:ind w:left="153"/>
              <w:rPr>
                <w:rFonts w:ascii="Arial" w:hAnsi="Arial" w:cs="Arial"/>
                <w:b/>
                <w:bCs/>
                <w:sz w:val="18"/>
                <w:szCs w:val="18"/>
                <w:lang w:val="en-US"/>
              </w:rPr>
            </w:pPr>
            <w:r w:rsidRPr="00072C04">
              <w:rPr>
                <w:rFonts w:ascii="Arial" w:hAnsi="Arial" w:cs="Arial"/>
                <w:b/>
                <w:bCs/>
                <w:sz w:val="18"/>
                <w:szCs w:val="18"/>
                <w:lang w:val="en-US"/>
              </w:rPr>
              <w:t xml:space="preserve">risk assessment conclusions </w:t>
            </w:r>
          </w:p>
        </w:tc>
      </w:tr>
      <w:tr w:rsidR="00BC2E23" w:rsidRPr="00072C04" w14:paraId="0791B4CA" w14:textId="77777777" w:rsidTr="00FE3A29">
        <w:tc>
          <w:tcPr>
            <w:tcW w:w="1314" w:type="dxa"/>
            <w:vMerge w:val="restart"/>
            <w:tcBorders>
              <w:top w:val="single" w:sz="4" w:space="0" w:color="000000"/>
              <w:bottom w:val="single" w:sz="4" w:space="0" w:color="000000"/>
              <w:right w:val="single" w:sz="4" w:space="0" w:color="000000"/>
            </w:tcBorders>
          </w:tcPr>
          <w:p w14:paraId="1D3B8A5C" w14:textId="77777777" w:rsidR="00BC2E23" w:rsidRPr="00072C04" w:rsidRDefault="00BC2E23" w:rsidP="00FE3A29">
            <w:pPr>
              <w:autoSpaceDE w:val="0"/>
              <w:autoSpaceDN w:val="0"/>
              <w:adjustRightInd w:val="0"/>
              <w:rPr>
                <w:rFonts w:ascii="Arial" w:hAnsi="Arial" w:cs="Arial"/>
                <w:b/>
                <w:bCs/>
                <w:sz w:val="18"/>
                <w:szCs w:val="18"/>
                <w:lang w:val="en-US"/>
              </w:rPr>
            </w:pPr>
          </w:p>
          <w:p w14:paraId="1037A379" w14:textId="77777777" w:rsidR="00BC2E23" w:rsidRPr="00072C04" w:rsidRDefault="00BC2E23" w:rsidP="00FE3A29">
            <w:pPr>
              <w:autoSpaceDE w:val="0"/>
              <w:autoSpaceDN w:val="0"/>
              <w:adjustRightInd w:val="0"/>
              <w:ind w:left="103"/>
              <w:rPr>
                <w:rFonts w:ascii="Arial" w:hAnsi="Arial" w:cs="Arial"/>
                <w:b/>
                <w:bCs/>
                <w:sz w:val="18"/>
                <w:szCs w:val="18"/>
                <w:lang w:val="en-US"/>
              </w:rPr>
            </w:pPr>
            <w:r w:rsidRPr="00072C04">
              <w:rPr>
                <w:rFonts w:ascii="Arial" w:hAnsi="Arial" w:cs="Arial"/>
                <w:b/>
                <w:bCs/>
                <w:sz w:val="18"/>
                <w:szCs w:val="18"/>
                <w:lang w:val="en-US"/>
              </w:rPr>
              <w:t>Meta-SPC 1</w:t>
            </w:r>
          </w:p>
        </w:tc>
        <w:tc>
          <w:tcPr>
            <w:tcW w:w="1248" w:type="dxa"/>
            <w:vMerge w:val="restart"/>
            <w:tcBorders>
              <w:top w:val="single" w:sz="4" w:space="0" w:color="000000"/>
              <w:left w:val="single" w:sz="4" w:space="0" w:color="000000"/>
              <w:bottom w:val="single" w:sz="4" w:space="0" w:color="000000"/>
              <w:right w:val="single" w:sz="4" w:space="0" w:color="000000"/>
            </w:tcBorders>
          </w:tcPr>
          <w:p w14:paraId="41870756" w14:textId="77777777" w:rsidR="00BC2E23" w:rsidRPr="00072C04" w:rsidRDefault="00BC2E23" w:rsidP="00FE3A29">
            <w:pPr>
              <w:autoSpaceDE w:val="0"/>
              <w:autoSpaceDN w:val="0"/>
              <w:adjustRightInd w:val="0"/>
              <w:ind w:right="34"/>
              <w:rPr>
                <w:rFonts w:ascii="Arial" w:hAnsi="Arial" w:cs="Arial"/>
                <w:b/>
                <w:bCs/>
                <w:sz w:val="18"/>
                <w:szCs w:val="18"/>
                <w:lang w:val="en-US"/>
              </w:rPr>
            </w:pPr>
          </w:p>
          <w:p w14:paraId="743158CA" w14:textId="77777777" w:rsidR="00BC2E23" w:rsidRPr="00072C04" w:rsidRDefault="00BC2E23" w:rsidP="00FE3A29">
            <w:pPr>
              <w:autoSpaceDE w:val="0"/>
              <w:autoSpaceDN w:val="0"/>
              <w:adjustRightInd w:val="0"/>
              <w:ind w:left="103" w:right="34"/>
              <w:rPr>
                <w:rFonts w:ascii="Arial" w:hAnsi="Arial" w:cs="Arial"/>
                <w:sz w:val="18"/>
                <w:szCs w:val="18"/>
                <w:lang w:val="en-US"/>
              </w:rPr>
            </w:pPr>
            <w:r w:rsidRPr="00072C04">
              <w:rPr>
                <w:rFonts w:ascii="Arial" w:hAnsi="Arial" w:cs="Arial"/>
                <w:sz w:val="18"/>
                <w:szCs w:val="18"/>
                <w:lang w:val="en-US"/>
              </w:rPr>
              <w:t>Pre-milking</w:t>
            </w:r>
          </w:p>
        </w:tc>
        <w:tc>
          <w:tcPr>
            <w:tcW w:w="1276" w:type="dxa"/>
            <w:tcBorders>
              <w:top w:val="single" w:sz="4" w:space="0" w:color="000000"/>
              <w:left w:val="single" w:sz="4" w:space="0" w:color="000000"/>
              <w:bottom w:val="single" w:sz="4" w:space="0" w:color="000000"/>
              <w:right w:val="single" w:sz="4" w:space="0" w:color="000000"/>
            </w:tcBorders>
          </w:tcPr>
          <w:p w14:paraId="24282277" w14:textId="77777777" w:rsidR="00BC2E23" w:rsidRPr="00072C04" w:rsidRDefault="00BC2E23" w:rsidP="00FE3A29">
            <w:pPr>
              <w:autoSpaceDE w:val="0"/>
              <w:autoSpaceDN w:val="0"/>
              <w:adjustRightInd w:val="0"/>
              <w:ind w:left="103" w:right="36"/>
              <w:rPr>
                <w:rFonts w:ascii="Arial" w:hAnsi="Arial" w:cs="Arial"/>
                <w:sz w:val="18"/>
                <w:szCs w:val="18"/>
                <w:lang w:val="en-US"/>
              </w:rPr>
            </w:pPr>
            <w:r w:rsidRPr="00072C04">
              <w:rPr>
                <w:rFonts w:ascii="Arial" w:hAnsi="Arial" w:cs="Arial"/>
                <w:sz w:val="18"/>
                <w:szCs w:val="18"/>
                <w:lang w:val="en-US"/>
              </w:rPr>
              <w:t>1</w:t>
            </w:r>
          </w:p>
        </w:tc>
        <w:tc>
          <w:tcPr>
            <w:tcW w:w="2126" w:type="dxa"/>
            <w:tcBorders>
              <w:top w:val="single" w:sz="4" w:space="0" w:color="000000"/>
              <w:left w:val="single" w:sz="4" w:space="0" w:color="000000"/>
              <w:bottom w:val="single" w:sz="4" w:space="0" w:color="000000"/>
              <w:right w:val="single" w:sz="4" w:space="0" w:color="000000"/>
            </w:tcBorders>
          </w:tcPr>
          <w:p w14:paraId="32BEE40E" w14:textId="77777777" w:rsidR="00BC2E23" w:rsidRPr="00072C04" w:rsidRDefault="00BC2E23" w:rsidP="00FE3A29">
            <w:pPr>
              <w:autoSpaceDE w:val="0"/>
              <w:autoSpaceDN w:val="0"/>
              <w:adjustRightInd w:val="0"/>
              <w:ind w:left="103"/>
              <w:rPr>
                <w:rFonts w:ascii="Arial" w:hAnsi="Arial" w:cs="Arial"/>
                <w:sz w:val="18"/>
                <w:szCs w:val="18"/>
                <w:lang w:val="en-US"/>
              </w:rPr>
            </w:pPr>
            <w:r w:rsidRPr="00072C04">
              <w:rPr>
                <w:rFonts w:ascii="Arial" w:hAnsi="Arial" w:cs="Arial"/>
                <w:sz w:val="18"/>
                <w:szCs w:val="18"/>
                <w:lang w:val="en-US"/>
              </w:rPr>
              <w:t>Liquid dipping before milking</w:t>
            </w:r>
          </w:p>
        </w:tc>
        <w:tc>
          <w:tcPr>
            <w:tcW w:w="3402" w:type="dxa"/>
            <w:tcBorders>
              <w:top w:val="single" w:sz="4" w:space="0" w:color="000000"/>
              <w:left w:val="single" w:sz="4" w:space="0" w:color="000000"/>
              <w:bottom w:val="single" w:sz="4" w:space="0" w:color="000000"/>
            </w:tcBorders>
          </w:tcPr>
          <w:p w14:paraId="603FC919" w14:textId="74D4C874" w:rsidR="00BC2E23" w:rsidRPr="00072C04" w:rsidRDefault="00BC2E23" w:rsidP="00FE3A29">
            <w:pPr>
              <w:autoSpaceDE w:val="0"/>
              <w:autoSpaceDN w:val="0"/>
              <w:adjustRightInd w:val="0"/>
              <w:ind w:left="103"/>
              <w:rPr>
                <w:rFonts w:ascii="Arial" w:hAnsi="Arial" w:cs="Arial"/>
                <w:sz w:val="18"/>
                <w:szCs w:val="18"/>
                <w:lang w:val="en-US"/>
              </w:rPr>
            </w:pPr>
            <w:r w:rsidRPr="00072C04">
              <w:rPr>
                <w:rFonts w:ascii="Arial" w:hAnsi="Arial" w:cs="Arial"/>
                <w:sz w:val="18"/>
                <w:szCs w:val="18"/>
                <w:lang w:val="en-US"/>
              </w:rPr>
              <w:t>acceptable risk with PPE</w:t>
            </w:r>
          </w:p>
          <w:p w14:paraId="0A12A006" w14:textId="371BAC64" w:rsidR="00BC2E23" w:rsidRPr="00072C04" w:rsidRDefault="00BC2E23" w:rsidP="00FE3A29">
            <w:pPr>
              <w:autoSpaceDE w:val="0"/>
              <w:autoSpaceDN w:val="0"/>
              <w:adjustRightInd w:val="0"/>
              <w:ind w:left="103"/>
              <w:rPr>
                <w:rFonts w:ascii="Arial" w:hAnsi="Arial" w:cs="Arial"/>
                <w:sz w:val="18"/>
                <w:szCs w:val="18"/>
                <w:lang w:val="en-US"/>
              </w:rPr>
            </w:pPr>
          </w:p>
        </w:tc>
      </w:tr>
      <w:tr w:rsidR="00BC2E23" w:rsidRPr="00072C04" w14:paraId="1E345830" w14:textId="77777777" w:rsidTr="00FE3A29">
        <w:tc>
          <w:tcPr>
            <w:tcW w:w="1314" w:type="dxa"/>
            <w:vMerge/>
            <w:tcBorders>
              <w:top w:val="single" w:sz="4" w:space="0" w:color="000000"/>
              <w:bottom w:val="single" w:sz="4" w:space="0" w:color="000000"/>
              <w:right w:val="single" w:sz="4" w:space="0" w:color="000000"/>
            </w:tcBorders>
          </w:tcPr>
          <w:p w14:paraId="7BD15C1B" w14:textId="77777777" w:rsidR="00BC2E23" w:rsidRPr="00072C04" w:rsidRDefault="00BC2E23" w:rsidP="00FE3A29">
            <w:pPr>
              <w:autoSpaceDE w:val="0"/>
              <w:autoSpaceDN w:val="0"/>
              <w:adjustRightInd w:val="0"/>
              <w:rPr>
                <w:rFonts w:ascii="Arial" w:hAnsi="Arial" w:cs="Arial"/>
                <w:sz w:val="18"/>
                <w:szCs w:val="18"/>
                <w:lang w:val="sv-SE"/>
              </w:rPr>
            </w:pPr>
          </w:p>
        </w:tc>
        <w:tc>
          <w:tcPr>
            <w:tcW w:w="1248" w:type="dxa"/>
            <w:vMerge/>
            <w:tcBorders>
              <w:top w:val="single" w:sz="4" w:space="0" w:color="000000"/>
              <w:left w:val="single" w:sz="4" w:space="0" w:color="000000"/>
              <w:bottom w:val="single" w:sz="4" w:space="0" w:color="000000"/>
              <w:right w:val="single" w:sz="4" w:space="0" w:color="000000"/>
            </w:tcBorders>
          </w:tcPr>
          <w:p w14:paraId="29C776E3" w14:textId="77777777" w:rsidR="00BC2E23" w:rsidRPr="00072C04" w:rsidRDefault="00BC2E23" w:rsidP="00FE3A29">
            <w:pPr>
              <w:autoSpaceDE w:val="0"/>
              <w:autoSpaceDN w:val="0"/>
              <w:adjustRightInd w:val="0"/>
              <w:ind w:right="34"/>
              <w:rPr>
                <w:rFonts w:ascii="Arial" w:hAnsi="Arial" w:cs="Arial"/>
                <w:sz w:val="18"/>
                <w:szCs w:val="18"/>
                <w:lang w:val="sv-SE"/>
              </w:rPr>
            </w:pPr>
          </w:p>
        </w:tc>
        <w:tc>
          <w:tcPr>
            <w:tcW w:w="1276" w:type="dxa"/>
            <w:tcBorders>
              <w:top w:val="single" w:sz="4" w:space="0" w:color="000000"/>
              <w:left w:val="single" w:sz="4" w:space="0" w:color="000000"/>
              <w:bottom w:val="single" w:sz="4" w:space="0" w:color="000000"/>
              <w:right w:val="single" w:sz="4" w:space="0" w:color="000000"/>
            </w:tcBorders>
          </w:tcPr>
          <w:p w14:paraId="6428BEB3" w14:textId="77777777" w:rsidR="00BC2E23" w:rsidRPr="00072C04" w:rsidRDefault="00BC2E23" w:rsidP="00FE3A29">
            <w:pPr>
              <w:autoSpaceDE w:val="0"/>
              <w:autoSpaceDN w:val="0"/>
              <w:adjustRightInd w:val="0"/>
              <w:ind w:left="103" w:right="36"/>
              <w:rPr>
                <w:rFonts w:ascii="Arial" w:hAnsi="Arial" w:cs="Arial"/>
                <w:sz w:val="18"/>
                <w:szCs w:val="18"/>
                <w:lang w:val="en-US"/>
              </w:rPr>
            </w:pPr>
            <w:r w:rsidRPr="00072C04">
              <w:rPr>
                <w:rFonts w:ascii="Arial" w:hAnsi="Arial" w:cs="Arial"/>
                <w:sz w:val="18"/>
                <w:szCs w:val="18"/>
                <w:lang w:val="en-US"/>
              </w:rPr>
              <w:t>2</w:t>
            </w:r>
          </w:p>
        </w:tc>
        <w:tc>
          <w:tcPr>
            <w:tcW w:w="2126" w:type="dxa"/>
            <w:tcBorders>
              <w:top w:val="single" w:sz="4" w:space="0" w:color="000000"/>
              <w:left w:val="single" w:sz="4" w:space="0" w:color="000000"/>
              <w:bottom w:val="single" w:sz="4" w:space="0" w:color="000000"/>
              <w:right w:val="single" w:sz="4" w:space="0" w:color="000000"/>
            </w:tcBorders>
          </w:tcPr>
          <w:p w14:paraId="0A28C9DF" w14:textId="77777777" w:rsidR="00BC2E23" w:rsidRPr="00072C04" w:rsidRDefault="00BC2E23" w:rsidP="00FE3A29">
            <w:pPr>
              <w:autoSpaceDE w:val="0"/>
              <w:autoSpaceDN w:val="0"/>
              <w:adjustRightInd w:val="0"/>
              <w:ind w:left="103"/>
              <w:rPr>
                <w:rFonts w:ascii="Arial" w:hAnsi="Arial" w:cs="Arial"/>
                <w:sz w:val="18"/>
                <w:szCs w:val="18"/>
                <w:lang w:val="en-US"/>
              </w:rPr>
            </w:pPr>
            <w:r w:rsidRPr="00072C04">
              <w:rPr>
                <w:rFonts w:ascii="Arial" w:hAnsi="Arial" w:cs="Arial"/>
                <w:sz w:val="18"/>
                <w:szCs w:val="18"/>
                <w:lang w:val="en-US"/>
              </w:rPr>
              <w:t>Dipping with foam before milking</w:t>
            </w:r>
          </w:p>
        </w:tc>
        <w:tc>
          <w:tcPr>
            <w:tcW w:w="3402" w:type="dxa"/>
            <w:tcBorders>
              <w:top w:val="single" w:sz="4" w:space="0" w:color="000000"/>
              <w:left w:val="single" w:sz="4" w:space="0" w:color="000000"/>
              <w:bottom w:val="single" w:sz="4" w:space="0" w:color="000000"/>
            </w:tcBorders>
          </w:tcPr>
          <w:p w14:paraId="59D5389E" w14:textId="765D3015" w:rsidR="00BC2E23" w:rsidRPr="00072C04" w:rsidRDefault="00BC2E23" w:rsidP="00FE3A29">
            <w:pPr>
              <w:autoSpaceDE w:val="0"/>
              <w:autoSpaceDN w:val="0"/>
              <w:adjustRightInd w:val="0"/>
              <w:ind w:left="103"/>
              <w:rPr>
                <w:rFonts w:ascii="Arial" w:hAnsi="Arial" w:cs="Arial"/>
                <w:sz w:val="18"/>
                <w:szCs w:val="18"/>
                <w:lang w:val="en-US"/>
              </w:rPr>
            </w:pPr>
            <w:r w:rsidRPr="00072C04">
              <w:rPr>
                <w:rFonts w:ascii="Arial" w:hAnsi="Arial" w:cs="Arial"/>
                <w:sz w:val="18"/>
                <w:szCs w:val="18"/>
                <w:lang w:val="en-US"/>
              </w:rPr>
              <w:t xml:space="preserve">acceptable risk with </w:t>
            </w:r>
            <w:r>
              <w:rPr>
                <w:rFonts w:ascii="Arial" w:hAnsi="Arial" w:cs="Arial"/>
                <w:sz w:val="18"/>
                <w:szCs w:val="18"/>
                <w:lang w:val="en-US"/>
              </w:rPr>
              <w:t>gloves</w:t>
            </w:r>
          </w:p>
          <w:p w14:paraId="63E9DF9C" w14:textId="06F4F8EA" w:rsidR="00BC2E23" w:rsidRPr="00072C04" w:rsidRDefault="00BC2E23" w:rsidP="00FE3A29">
            <w:pPr>
              <w:autoSpaceDE w:val="0"/>
              <w:autoSpaceDN w:val="0"/>
              <w:adjustRightInd w:val="0"/>
              <w:ind w:left="103"/>
              <w:rPr>
                <w:rFonts w:ascii="Arial" w:hAnsi="Arial" w:cs="Arial"/>
                <w:sz w:val="18"/>
                <w:szCs w:val="18"/>
                <w:lang w:val="en-US"/>
              </w:rPr>
            </w:pPr>
          </w:p>
        </w:tc>
      </w:tr>
      <w:tr w:rsidR="00BC2E23" w:rsidRPr="00072C04" w14:paraId="11811EDB" w14:textId="77777777" w:rsidTr="00FE3A29">
        <w:tc>
          <w:tcPr>
            <w:tcW w:w="1314" w:type="dxa"/>
            <w:vMerge/>
            <w:tcBorders>
              <w:top w:val="single" w:sz="4" w:space="0" w:color="000000"/>
              <w:bottom w:val="single" w:sz="4" w:space="0" w:color="000000"/>
              <w:right w:val="single" w:sz="4" w:space="0" w:color="000000"/>
            </w:tcBorders>
          </w:tcPr>
          <w:p w14:paraId="5927EE38" w14:textId="77777777" w:rsidR="00BC2E23" w:rsidRPr="00072C04" w:rsidRDefault="00BC2E23" w:rsidP="00FE3A29">
            <w:pPr>
              <w:autoSpaceDE w:val="0"/>
              <w:autoSpaceDN w:val="0"/>
              <w:adjustRightInd w:val="0"/>
              <w:rPr>
                <w:rFonts w:ascii="Arial" w:hAnsi="Arial" w:cs="Arial"/>
                <w:sz w:val="18"/>
                <w:szCs w:val="18"/>
                <w:lang w:val="sv-SE"/>
              </w:rPr>
            </w:pPr>
          </w:p>
        </w:tc>
        <w:tc>
          <w:tcPr>
            <w:tcW w:w="1248" w:type="dxa"/>
            <w:vMerge/>
            <w:tcBorders>
              <w:top w:val="single" w:sz="4" w:space="0" w:color="000000"/>
              <w:left w:val="single" w:sz="4" w:space="0" w:color="000000"/>
              <w:bottom w:val="single" w:sz="4" w:space="0" w:color="000000"/>
              <w:right w:val="single" w:sz="4" w:space="0" w:color="000000"/>
            </w:tcBorders>
          </w:tcPr>
          <w:p w14:paraId="6BEAD0CE" w14:textId="77777777" w:rsidR="00BC2E23" w:rsidRPr="00072C04" w:rsidRDefault="00BC2E23" w:rsidP="00FE3A29">
            <w:pPr>
              <w:autoSpaceDE w:val="0"/>
              <w:autoSpaceDN w:val="0"/>
              <w:adjustRightInd w:val="0"/>
              <w:ind w:right="34"/>
              <w:rPr>
                <w:rFonts w:ascii="Arial" w:hAnsi="Arial" w:cs="Arial"/>
                <w:sz w:val="18"/>
                <w:szCs w:val="18"/>
                <w:lang w:val="sv-SE"/>
              </w:rPr>
            </w:pPr>
          </w:p>
        </w:tc>
        <w:tc>
          <w:tcPr>
            <w:tcW w:w="1276" w:type="dxa"/>
            <w:tcBorders>
              <w:top w:val="single" w:sz="4" w:space="0" w:color="000000"/>
              <w:left w:val="single" w:sz="4" w:space="0" w:color="000000"/>
              <w:bottom w:val="single" w:sz="4" w:space="0" w:color="000000"/>
              <w:right w:val="single" w:sz="4" w:space="0" w:color="000000"/>
            </w:tcBorders>
          </w:tcPr>
          <w:p w14:paraId="2A594F58" w14:textId="77777777" w:rsidR="00BC2E23" w:rsidRPr="00072C04" w:rsidRDefault="00BC2E23" w:rsidP="00FE3A29">
            <w:pPr>
              <w:autoSpaceDE w:val="0"/>
              <w:autoSpaceDN w:val="0"/>
              <w:adjustRightInd w:val="0"/>
              <w:ind w:left="103" w:right="36"/>
              <w:rPr>
                <w:rFonts w:ascii="Arial" w:hAnsi="Arial" w:cs="Arial"/>
                <w:sz w:val="18"/>
                <w:szCs w:val="18"/>
                <w:lang w:val="en-US"/>
              </w:rPr>
            </w:pPr>
            <w:r w:rsidRPr="00072C04">
              <w:rPr>
                <w:rFonts w:ascii="Arial" w:hAnsi="Arial" w:cs="Arial"/>
                <w:sz w:val="18"/>
                <w:szCs w:val="18"/>
                <w:lang w:val="en-US"/>
              </w:rPr>
              <w:t>3</w:t>
            </w:r>
          </w:p>
        </w:tc>
        <w:tc>
          <w:tcPr>
            <w:tcW w:w="2126" w:type="dxa"/>
            <w:tcBorders>
              <w:top w:val="single" w:sz="4" w:space="0" w:color="000000"/>
              <w:left w:val="single" w:sz="4" w:space="0" w:color="000000"/>
              <w:bottom w:val="single" w:sz="4" w:space="0" w:color="000000"/>
              <w:right w:val="single" w:sz="4" w:space="0" w:color="000000"/>
            </w:tcBorders>
          </w:tcPr>
          <w:p w14:paraId="3F45BB03" w14:textId="77777777" w:rsidR="00BC2E23" w:rsidRPr="00072C04" w:rsidRDefault="00BC2E23" w:rsidP="00FE3A29">
            <w:pPr>
              <w:autoSpaceDE w:val="0"/>
              <w:autoSpaceDN w:val="0"/>
              <w:adjustRightInd w:val="0"/>
              <w:ind w:left="103"/>
              <w:rPr>
                <w:rFonts w:ascii="Arial" w:hAnsi="Arial" w:cs="Arial"/>
                <w:sz w:val="18"/>
                <w:szCs w:val="18"/>
                <w:lang w:val="en-US"/>
              </w:rPr>
            </w:pPr>
            <w:r w:rsidRPr="00072C04">
              <w:rPr>
                <w:rFonts w:ascii="Arial" w:hAnsi="Arial" w:cs="Arial"/>
                <w:sz w:val="18"/>
                <w:szCs w:val="18"/>
                <w:lang w:val="en-US"/>
              </w:rPr>
              <w:t>Automated spraying before milking</w:t>
            </w:r>
          </w:p>
        </w:tc>
        <w:tc>
          <w:tcPr>
            <w:tcW w:w="3402" w:type="dxa"/>
            <w:tcBorders>
              <w:top w:val="single" w:sz="4" w:space="0" w:color="000000"/>
              <w:left w:val="single" w:sz="4" w:space="0" w:color="000000"/>
              <w:bottom w:val="single" w:sz="4" w:space="0" w:color="000000"/>
            </w:tcBorders>
          </w:tcPr>
          <w:p w14:paraId="134E0805" w14:textId="051B8D99" w:rsidR="00BC2E23" w:rsidRPr="00072C04" w:rsidRDefault="00BC2E23" w:rsidP="00BC2E23">
            <w:pPr>
              <w:autoSpaceDE w:val="0"/>
              <w:autoSpaceDN w:val="0"/>
              <w:adjustRightInd w:val="0"/>
              <w:ind w:left="103"/>
              <w:rPr>
                <w:rFonts w:ascii="Arial" w:hAnsi="Arial" w:cs="Arial"/>
                <w:sz w:val="18"/>
                <w:szCs w:val="18"/>
                <w:lang w:val="en-US"/>
              </w:rPr>
            </w:pPr>
            <w:r w:rsidRPr="00072C04">
              <w:rPr>
                <w:rFonts w:ascii="Arial" w:hAnsi="Arial" w:cs="Arial"/>
                <w:sz w:val="18"/>
                <w:szCs w:val="18"/>
                <w:lang w:val="en-US"/>
              </w:rPr>
              <w:t>acceptable risk with</w:t>
            </w:r>
            <w:r>
              <w:rPr>
                <w:rFonts w:ascii="Arial" w:hAnsi="Arial" w:cs="Arial"/>
                <w:sz w:val="18"/>
                <w:szCs w:val="18"/>
                <w:lang w:val="en-US"/>
              </w:rPr>
              <w:t>out</w:t>
            </w:r>
            <w:r w:rsidRPr="00072C04">
              <w:rPr>
                <w:rFonts w:ascii="Arial" w:hAnsi="Arial" w:cs="Arial"/>
                <w:sz w:val="18"/>
                <w:szCs w:val="18"/>
                <w:lang w:val="en-US"/>
              </w:rPr>
              <w:t xml:space="preserve"> </w:t>
            </w:r>
            <w:r>
              <w:rPr>
                <w:rFonts w:ascii="Arial" w:hAnsi="Arial" w:cs="Arial"/>
                <w:sz w:val="18"/>
                <w:szCs w:val="18"/>
                <w:lang w:val="en-US"/>
              </w:rPr>
              <w:t>PPE</w:t>
            </w:r>
          </w:p>
          <w:p w14:paraId="12D1B107" w14:textId="55C53771" w:rsidR="00BC2E23" w:rsidRPr="00BC2E23" w:rsidRDefault="00BC2E23" w:rsidP="00FE3A29">
            <w:pPr>
              <w:autoSpaceDE w:val="0"/>
              <w:autoSpaceDN w:val="0"/>
              <w:adjustRightInd w:val="0"/>
              <w:ind w:left="103"/>
              <w:rPr>
                <w:rFonts w:ascii="Arial" w:hAnsi="Arial" w:cs="Arial"/>
                <w:sz w:val="18"/>
                <w:szCs w:val="18"/>
                <w:lang w:val="en-US"/>
              </w:rPr>
            </w:pPr>
          </w:p>
        </w:tc>
      </w:tr>
      <w:tr w:rsidR="00BC2E23" w:rsidRPr="00072C04" w14:paraId="349D8D84" w14:textId="77777777" w:rsidTr="00FE3A29">
        <w:tc>
          <w:tcPr>
            <w:tcW w:w="1314" w:type="dxa"/>
            <w:vMerge/>
            <w:tcBorders>
              <w:top w:val="single" w:sz="4" w:space="0" w:color="000000"/>
              <w:bottom w:val="single" w:sz="4" w:space="0" w:color="000000"/>
              <w:right w:val="single" w:sz="4" w:space="0" w:color="000000"/>
            </w:tcBorders>
          </w:tcPr>
          <w:p w14:paraId="21896BB6" w14:textId="77777777" w:rsidR="00BC2E23" w:rsidRPr="00072C04" w:rsidRDefault="00BC2E23" w:rsidP="00FE3A29">
            <w:pPr>
              <w:autoSpaceDE w:val="0"/>
              <w:autoSpaceDN w:val="0"/>
              <w:adjustRightInd w:val="0"/>
              <w:rPr>
                <w:rFonts w:ascii="Arial" w:hAnsi="Arial" w:cs="Arial"/>
                <w:sz w:val="18"/>
                <w:szCs w:val="18"/>
                <w:lang w:val="sv-SE"/>
              </w:rPr>
            </w:pPr>
          </w:p>
        </w:tc>
        <w:tc>
          <w:tcPr>
            <w:tcW w:w="1248" w:type="dxa"/>
            <w:vMerge/>
            <w:tcBorders>
              <w:top w:val="single" w:sz="4" w:space="0" w:color="000000"/>
              <w:left w:val="single" w:sz="4" w:space="0" w:color="000000"/>
              <w:bottom w:val="single" w:sz="4" w:space="0" w:color="000000"/>
              <w:right w:val="single" w:sz="4" w:space="0" w:color="000000"/>
            </w:tcBorders>
          </w:tcPr>
          <w:p w14:paraId="2FF5E8C7" w14:textId="77777777" w:rsidR="00BC2E23" w:rsidRPr="00072C04" w:rsidRDefault="00BC2E23" w:rsidP="00FE3A29">
            <w:pPr>
              <w:autoSpaceDE w:val="0"/>
              <w:autoSpaceDN w:val="0"/>
              <w:adjustRightInd w:val="0"/>
              <w:ind w:right="34"/>
              <w:rPr>
                <w:rFonts w:ascii="Arial" w:hAnsi="Arial" w:cs="Arial"/>
                <w:sz w:val="18"/>
                <w:szCs w:val="18"/>
                <w:lang w:val="sv-SE"/>
              </w:rPr>
            </w:pPr>
          </w:p>
        </w:tc>
        <w:tc>
          <w:tcPr>
            <w:tcW w:w="1276" w:type="dxa"/>
            <w:tcBorders>
              <w:top w:val="single" w:sz="4" w:space="0" w:color="000000"/>
              <w:left w:val="single" w:sz="4" w:space="0" w:color="000000"/>
              <w:bottom w:val="single" w:sz="4" w:space="0" w:color="000000"/>
              <w:right w:val="single" w:sz="4" w:space="0" w:color="000000"/>
            </w:tcBorders>
          </w:tcPr>
          <w:p w14:paraId="07EFF4F6" w14:textId="77777777" w:rsidR="00BC2E23" w:rsidRPr="00072C04" w:rsidRDefault="00BC2E23" w:rsidP="00FE3A29">
            <w:pPr>
              <w:autoSpaceDE w:val="0"/>
              <w:autoSpaceDN w:val="0"/>
              <w:adjustRightInd w:val="0"/>
              <w:ind w:left="103" w:right="36"/>
              <w:rPr>
                <w:rFonts w:ascii="Arial" w:hAnsi="Arial" w:cs="Arial"/>
                <w:sz w:val="18"/>
                <w:szCs w:val="18"/>
                <w:lang w:val="en-US"/>
              </w:rPr>
            </w:pPr>
            <w:r w:rsidRPr="00072C04">
              <w:rPr>
                <w:rFonts w:ascii="Arial" w:hAnsi="Arial" w:cs="Arial"/>
                <w:sz w:val="18"/>
                <w:szCs w:val="18"/>
                <w:lang w:val="en-US"/>
              </w:rPr>
              <w:t>4</w:t>
            </w:r>
          </w:p>
        </w:tc>
        <w:tc>
          <w:tcPr>
            <w:tcW w:w="2126" w:type="dxa"/>
            <w:tcBorders>
              <w:top w:val="single" w:sz="4" w:space="0" w:color="000000"/>
              <w:left w:val="single" w:sz="4" w:space="0" w:color="000000"/>
              <w:bottom w:val="single" w:sz="4" w:space="0" w:color="000000"/>
              <w:right w:val="single" w:sz="4" w:space="0" w:color="000000"/>
            </w:tcBorders>
          </w:tcPr>
          <w:p w14:paraId="1B952C9A" w14:textId="77777777" w:rsidR="00BC2E23" w:rsidRPr="00072C04" w:rsidRDefault="00BC2E23" w:rsidP="00FE3A29">
            <w:pPr>
              <w:autoSpaceDE w:val="0"/>
              <w:autoSpaceDN w:val="0"/>
              <w:adjustRightInd w:val="0"/>
              <w:ind w:left="103"/>
              <w:rPr>
                <w:rFonts w:ascii="Arial" w:hAnsi="Arial" w:cs="Arial"/>
                <w:sz w:val="18"/>
                <w:szCs w:val="18"/>
                <w:lang w:val="en-US"/>
              </w:rPr>
            </w:pPr>
            <w:r w:rsidRPr="00072C04">
              <w:rPr>
                <w:rFonts w:ascii="Arial" w:hAnsi="Arial" w:cs="Arial"/>
                <w:sz w:val="18"/>
                <w:szCs w:val="18"/>
                <w:lang w:val="en-US"/>
              </w:rPr>
              <w:t>Semi-automated or manual spraying before milking</w:t>
            </w:r>
          </w:p>
        </w:tc>
        <w:tc>
          <w:tcPr>
            <w:tcW w:w="3402" w:type="dxa"/>
            <w:tcBorders>
              <w:top w:val="single" w:sz="4" w:space="0" w:color="000000"/>
              <w:left w:val="single" w:sz="4" w:space="0" w:color="000000"/>
              <w:bottom w:val="single" w:sz="4" w:space="0" w:color="000000"/>
            </w:tcBorders>
          </w:tcPr>
          <w:p w14:paraId="44DCE25E" w14:textId="77777777" w:rsidR="00BC2E23" w:rsidRPr="00BC2E23" w:rsidRDefault="00BC2E23" w:rsidP="00FE3A29">
            <w:pPr>
              <w:autoSpaceDE w:val="0"/>
              <w:autoSpaceDN w:val="0"/>
              <w:adjustRightInd w:val="0"/>
              <w:ind w:left="103"/>
              <w:rPr>
                <w:rFonts w:ascii="Arial" w:hAnsi="Arial" w:cs="Arial"/>
                <w:sz w:val="18"/>
                <w:szCs w:val="18"/>
                <w:lang w:val="fr-FR"/>
              </w:rPr>
            </w:pPr>
            <w:r w:rsidRPr="00072C04">
              <w:rPr>
                <w:rFonts w:ascii="Arial" w:hAnsi="Arial" w:cs="Arial"/>
                <w:sz w:val="18"/>
                <w:szCs w:val="18"/>
                <w:lang w:val="fr-FR"/>
              </w:rPr>
              <w:t>Unacceptable risk</w:t>
            </w:r>
            <w:r w:rsidRPr="00BC2E23">
              <w:rPr>
                <w:rFonts w:ascii="Arial" w:hAnsi="Arial" w:cs="Arial"/>
                <w:sz w:val="18"/>
                <w:szCs w:val="18"/>
                <w:lang w:val="fr-FR"/>
              </w:rPr>
              <w:t xml:space="preserve"> </w:t>
            </w:r>
          </w:p>
          <w:p w14:paraId="68E5027E" w14:textId="77777777" w:rsidR="00BC2E23" w:rsidRPr="00BC2E23" w:rsidRDefault="00BC2E23" w:rsidP="00FE3A29">
            <w:pPr>
              <w:autoSpaceDE w:val="0"/>
              <w:autoSpaceDN w:val="0"/>
              <w:adjustRightInd w:val="0"/>
              <w:ind w:left="103"/>
              <w:rPr>
                <w:rFonts w:ascii="Arial" w:hAnsi="Arial" w:cs="Arial"/>
                <w:sz w:val="18"/>
                <w:szCs w:val="18"/>
                <w:lang w:val="fr-FR"/>
              </w:rPr>
            </w:pPr>
          </w:p>
        </w:tc>
      </w:tr>
      <w:tr w:rsidR="00BC2E23" w:rsidRPr="00072C04" w14:paraId="57B14F8F" w14:textId="77777777" w:rsidTr="00FE3A29">
        <w:tc>
          <w:tcPr>
            <w:tcW w:w="1314" w:type="dxa"/>
            <w:vMerge w:val="restart"/>
            <w:tcBorders>
              <w:top w:val="single" w:sz="4" w:space="0" w:color="000000"/>
              <w:bottom w:val="single" w:sz="4" w:space="0" w:color="000000"/>
              <w:right w:val="single" w:sz="4" w:space="0" w:color="000000"/>
            </w:tcBorders>
          </w:tcPr>
          <w:p w14:paraId="1B4AD074" w14:textId="77777777" w:rsidR="00BC2E23" w:rsidRPr="00072C04" w:rsidRDefault="00BC2E23" w:rsidP="00FE3A29">
            <w:pPr>
              <w:autoSpaceDE w:val="0"/>
              <w:autoSpaceDN w:val="0"/>
              <w:adjustRightInd w:val="0"/>
              <w:rPr>
                <w:rFonts w:ascii="Arial" w:hAnsi="Arial" w:cs="Arial"/>
                <w:b/>
                <w:bCs/>
                <w:sz w:val="18"/>
                <w:szCs w:val="18"/>
                <w:lang w:val="fr-FR"/>
              </w:rPr>
            </w:pPr>
          </w:p>
          <w:p w14:paraId="202BC144" w14:textId="77777777" w:rsidR="00BC2E23" w:rsidRPr="00072C04" w:rsidRDefault="00BC2E23" w:rsidP="00FE3A29">
            <w:pPr>
              <w:autoSpaceDE w:val="0"/>
              <w:autoSpaceDN w:val="0"/>
              <w:adjustRightInd w:val="0"/>
              <w:ind w:left="103"/>
              <w:rPr>
                <w:rFonts w:ascii="Arial" w:hAnsi="Arial" w:cs="Arial"/>
                <w:b/>
                <w:bCs/>
                <w:sz w:val="18"/>
                <w:szCs w:val="18"/>
                <w:lang w:val="en-US"/>
              </w:rPr>
            </w:pPr>
            <w:r w:rsidRPr="00072C04">
              <w:rPr>
                <w:rFonts w:ascii="Arial" w:hAnsi="Arial" w:cs="Arial"/>
                <w:b/>
                <w:bCs/>
                <w:sz w:val="18"/>
                <w:szCs w:val="18"/>
                <w:lang w:val="en-US"/>
              </w:rPr>
              <w:t>Meta-SPC 3</w:t>
            </w:r>
          </w:p>
        </w:tc>
        <w:tc>
          <w:tcPr>
            <w:tcW w:w="1248" w:type="dxa"/>
            <w:vMerge w:val="restart"/>
            <w:tcBorders>
              <w:top w:val="single" w:sz="4" w:space="0" w:color="000000"/>
              <w:left w:val="single" w:sz="4" w:space="0" w:color="000000"/>
              <w:bottom w:val="single" w:sz="4" w:space="0" w:color="000000"/>
              <w:right w:val="single" w:sz="4" w:space="0" w:color="000000"/>
            </w:tcBorders>
          </w:tcPr>
          <w:p w14:paraId="49A22059" w14:textId="77777777" w:rsidR="00BC2E23" w:rsidRPr="00072C04" w:rsidRDefault="00BC2E23" w:rsidP="00FE3A29">
            <w:pPr>
              <w:autoSpaceDE w:val="0"/>
              <w:autoSpaceDN w:val="0"/>
              <w:adjustRightInd w:val="0"/>
              <w:ind w:right="34"/>
              <w:rPr>
                <w:rFonts w:ascii="Arial" w:hAnsi="Arial" w:cs="Arial"/>
                <w:b/>
                <w:bCs/>
                <w:sz w:val="18"/>
                <w:szCs w:val="18"/>
                <w:lang w:val="en-US"/>
              </w:rPr>
            </w:pPr>
          </w:p>
          <w:p w14:paraId="6BBFDD95" w14:textId="77777777" w:rsidR="00BC2E23" w:rsidRPr="00072C04" w:rsidRDefault="00BC2E23" w:rsidP="00FE3A29">
            <w:pPr>
              <w:autoSpaceDE w:val="0"/>
              <w:autoSpaceDN w:val="0"/>
              <w:adjustRightInd w:val="0"/>
              <w:ind w:right="34"/>
              <w:rPr>
                <w:rFonts w:ascii="Arial" w:hAnsi="Arial" w:cs="Arial"/>
                <w:b/>
                <w:bCs/>
                <w:sz w:val="18"/>
                <w:szCs w:val="18"/>
                <w:lang w:val="en-US"/>
              </w:rPr>
            </w:pPr>
          </w:p>
          <w:p w14:paraId="3AA48282" w14:textId="77777777" w:rsidR="00BC2E23" w:rsidRPr="00072C04" w:rsidRDefault="00BC2E23" w:rsidP="00FE3A29">
            <w:pPr>
              <w:autoSpaceDE w:val="0"/>
              <w:autoSpaceDN w:val="0"/>
              <w:adjustRightInd w:val="0"/>
              <w:ind w:left="103" w:right="34"/>
              <w:rPr>
                <w:rFonts w:ascii="Arial" w:hAnsi="Arial" w:cs="Arial"/>
                <w:sz w:val="18"/>
                <w:szCs w:val="18"/>
                <w:lang w:val="en-US"/>
              </w:rPr>
            </w:pPr>
            <w:r w:rsidRPr="00072C04">
              <w:rPr>
                <w:rFonts w:ascii="Arial" w:hAnsi="Arial" w:cs="Arial"/>
                <w:sz w:val="18"/>
                <w:szCs w:val="18"/>
                <w:lang w:val="en-US"/>
              </w:rPr>
              <w:t>Post-milking</w:t>
            </w:r>
          </w:p>
        </w:tc>
        <w:tc>
          <w:tcPr>
            <w:tcW w:w="1276" w:type="dxa"/>
            <w:tcBorders>
              <w:top w:val="single" w:sz="4" w:space="0" w:color="000000"/>
              <w:left w:val="single" w:sz="4" w:space="0" w:color="000000"/>
              <w:bottom w:val="single" w:sz="4" w:space="0" w:color="000000"/>
              <w:right w:val="single" w:sz="4" w:space="0" w:color="000000"/>
            </w:tcBorders>
          </w:tcPr>
          <w:p w14:paraId="542F85EC" w14:textId="77777777" w:rsidR="00BC2E23" w:rsidRPr="00072C04" w:rsidRDefault="00BC2E23" w:rsidP="00FE3A29">
            <w:pPr>
              <w:autoSpaceDE w:val="0"/>
              <w:autoSpaceDN w:val="0"/>
              <w:adjustRightInd w:val="0"/>
              <w:ind w:left="103" w:right="36"/>
              <w:rPr>
                <w:rFonts w:ascii="Arial" w:hAnsi="Arial" w:cs="Arial"/>
                <w:sz w:val="18"/>
                <w:szCs w:val="18"/>
                <w:lang w:val="en-US"/>
              </w:rPr>
            </w:pPr>
            <w:r w:rsidRPr="00072C04">
              <w:rPr>
                <w:rFonts w:ascii="Arial" w:hAnsi="Arial" w:cs="Arial"/>
                <w:sz w:val="18"/>
                <w:szCs w:val="18"/>
                <w:lang w:val="en-US"/>
              </w:rPr>
              <w:t>7 (==use 1)</w:t>
            </w:r>
          </w:p>
        </w:tc>
        <w:tc>
          <w:tcPr>
            <w:tcW w:w="2126" w:type="dxa"/>
            <w:tcBorders>
              <w:top w:val="single" w:sz="4" w:space="0" w:color="000000"/>
              <w:left w:val="single" w:sz="4" w:space="0" w:color="000000"/>
              <w:bottom w:val="single" w:sz="4" w:space="0" w:color="000000"/>
              <w:right w:val="single" w:sz="4" w:space="0" w:color="000000"/>
            </w:tcBorders>
          </w:tcPr>
          <w:p w14:paraId="3E31A0A0" w14:textId="77777777" w:rsidR="00BC2E23" w:rsidRPr="00072C04" w:rsidRDefault="00BC2E23" w:rsidP="00FE3A29">
            <w:pPr>
              <w:autoSpaceDE w:val="0"/>
              <w:autoSpaceDN w:val="0"/>
              <w:adjustRightInd w:val="0"/>
              <w:ind w:left="103"/>
              <w:rPr>
                <w:rFonts w:ascii="Arial" w:hAnsi="Arial" w:cs="Arial"/>
                <w:sz w:val="18"/>
                <w:szCs w:val="18"/>
                <w:lang w:val="en-US"/>
              </w:rPr>
            </w:pPr>
            <w:r w:rsidRPr="00072C04">
              <w:rPr>
                <w:rFonts w:ascii="Arial" w:hAnsi="Arial" w:cs="Arial"/>
                <w:sz w:val="18"/>
                <w:szCs w:val="18"/>
                <w:lang w:val="en-US"/>
              </w:rPr>
              <w:t>Liquid dipping after milking</w:t>
            </w:r>
          </w:p>
        </w:tc>
        <w:tc>
          <w:tcPr>
            <w:tcW w:w="3402" w:type="dxa"/>
            <w:tcBorders>
              <w:top w:val="single" w:sz="4" w:space="0" w:color="000000"/>
              <w:left w:val="single" w:sz="4" w:space="0" w:color="000000"/>
              <w:bottom w:val="single" w:sz="4" w:space="0" w:color="000000"/>
            </w:tcBorders>
          </w:tcPr>
          <w:p w14:paraId="10EBF790" w14:textId="3DA57618" w:rsidR="00BC2E23" w:rsidRPr="00072C04" w:rsidRDefault="00BC2E23" w:rsidP="00FE3A29">
            <w:pPr>
              <w:autoSpaceDE w:val="0"/>
              <w:autoSpaceDN w:val="0"/>
              <w:adjustRightInd w:val="0"/>
              <w:ind w:left="103"/>
              <w:rPr>
                <w:rFonts w:ascii="Arial" w:hAnsi="Arial" w:cs="Arial"/>
                <w:sz w:val="18"/>
                <w:szCs w:val="18"/>
                <w:lang w:val="en-US"/>
              </w:rPr>
            </w:pPr>
            <w:r w:rsidRPr="00072C04">
              <w:rPr>
                <w:rFonts w:ascii="Arial" w:hAnsi="Arial" w:cs="Arial"/>
                <w:sz w:val="18"/>
                <w:szCs w:val="18"/>
                <w:lang w:val="en-US"/>
              </w:rPr>
              <w:t>acceptable risk without PPE</w:t>
            </w:r>
          </w:p>
          <w:p w14:paraId="47851632" w14:textId="6A5EBAEE" w:rsidR="00BC2E23" w:rsidRPr="00BC2E23" w:rsidRDefault="00BC2E23" w:rsidP="00FE3A29">
            <w:pPr>
              <w:autoSpaceDE w:val="0"/>
              <w:autoSpaceDN w:val="0"/>
              <w:adjustRightInd w:val="0"/>
              <w:ind w:left="103"/>
              <w:rPr>
                <w:rFonts w:ascii="Arial" w:hAnsi="Arial" w:cs="Arial"/>
                <w:sz w:val="18"/>
                <w:szCs w:val="18"/>
                <w:lang w:val="en-US"/>
              </w:rPr>
            </w:pPr>
          </w:p>
        </w:tc>
      </w:tr>
      <w:tr w:rsidR="00BC2E23" w:rsidRPr="00072C04" w14:paraId="2588DCFE" w14:textId="77777777" w:rsidTr="00FE3A29">
        <w:tc>
          <w:tcPr>
            <w:tcW w:w="1314" w:type="dxa"/>
            <w:vMerge/>
            <w:tcBorders>
              <w:top w:val="single" w:sz="4" w:space="0" w:color="000000"/>
              <w:bottom w:val="single" w:sz="4" w:space="0" w:color="000000"/>
              <w:right w:val="single" w:sz="4" w:space="0" w:color="000000"/>
            </w:tcBorders>
          </w:tcPr>
          <w:p w14:paraId="48460128" w14:textId="77777777" w:rsidR="00BC2E23" w:rsidRPr="00072C04" w:rsidRDefault="00BC2E23" w:rsidP="00FE3A29">
            <w:pPr>
              <w:autoSpaceDE w:val="0"/>
              <w:autoSpaceDN w:val="0"/>
              <w:adjustRightInd w:val="0"/>
              <w:rPr>
                <w:rFonts w:ascii="Arial" w:hAnsi="Arial" w:cs="Arial"/>
                <w:sz w:val="18"/>
                <w:szCs w:val="18"/>
                <w:lang w:val="sv-SE"/>
              </w:rPr>
            </w:pPr>
          </w:p>
        </w:tc>
        <w:tc>
          <w:tcPr>
            <w:tcW w:w="1248" w:type="dxa"/>
            <w:vMerge/>
            <w:tcBorders>
              <w:top w:val="single" w:sz="4" w:space="0" w:color="000000"/>
              <w:left w:val="single" w:sz="4" w:space="0" w:color="000000"/>
              <w:bottom w:val="single" w:sz="4" w:space="0" w:color="000000"/>
              <w:right w:val="single" w:sz="4" w:space="0" w:color="000000"/>
            </w:tcBorders>
          </w:tcPr>
          <w:p w14:paraId="40A73E10" w14:textId="77777777" w:rsidR="00BC2E23" w:rsidRPr="00072C04" w:rsidRDefault="00BC2E23" w:rsidP="00FE3A29">
            <w:pPr>
              <w:autoSpaceDE w:val="0"/>
              <w:autoSpaceDN w:val="0"/>
              <w:adjustRightInd w:val="0"/>
              <w:ind w:right="34"/>
              <w:rPr>
                <w:rFonts w:ascii="Arial" w:hAnsi="Arial" w:cs="Arial"/>
                <w:sz w:val="18"/>
                <w:szCs w:val="18"/>
                <w:lang w:val="sv-SE"/>
              </w:rPr>
            </w:pPr>
          </w:p>
        </w:tc>
        <w:tc>
          <w:tcPr>
            <w:tcW w:w="1276" w:type="dxa"/>
            <w:tcBorders>
              <w:top w:val="single" w:sz="4" w:space="0" w:color="000000"/>
              <w:left w:val="single" w:sz="4" w:space="0" w:color="000000"/>
              <w:bottom w:val="single" w:sz="4" w:space="0" w:color="000000"/>
              <w:right w:val="single" w:sz="4" w:space="0" w:color="000000"/>
            </w:tcBorders>
          </w:tcPr>
          <w:p w14:paraId="6B04C02E" w14:textId="77777777" w:rsidR="00BC2E23" w:rsidRPr="00072C04" w:rsidRDefault="00BC2E23" w:rsidP="00FE3A29">
            <w:pPr>
              <w:autoSpaceDE w:val="0"/>
              <w:autoSpaceDN w:val="0"/>
              <w:adjustRightInd w:val="0"/>
              <w:ind w:left="103" w:right="36"/>
              <w:rPr>
                <w:rFonts w:ascii="Arial" w:hAnsi="Arial" w:cs="Arial"/>
                <w:sz w:val="18"/>
                <w:szCs w:val="18"/>
                <w:lang w:val="en-US"/>
              </w:rPr>
            </w:pPr>
            <w:r w:rsidRPr="00072C04">
              <w:rPr>
                <w:rFonts w:ascii="Arial" w:hAnsi="Arial" w:cs="Arial"/>
                <w:sz w:val="18"/>
                <w:szCs w:val="18"/>
                <w:lang w:val="en-US"/>
              </w:rPr>
              <w:t>8 (==use 3)</w:t>
            </w:r>
          </w:p>
        </w:tc>
        <w:tc>
          <w:tcPr>
            <w:tcW w:w="2126" w:type="dxa"/>
            <w:tcBorders>
              <w:top w:val="single" w:sz="4" w:space="0" w:color="000000"/>
              <w:left w:val="single" w:sz="4" w:space="0" w:color="000000"/>
              <w:bottom w:val="single" w:sz="4" w:space="0" w:color="000000"/>
              <w:right w:val="single" w:sz="4" w:space="0" w:color="000000"/>
            </w:tcBorders>
          </w:tcPr>
          <w:p w14:paraId="304D92C8" w14:textId="77777777" w:rsidR="00BC2E23" w:rsidRPr="00072C04" w:rsidRDefault="00BC2E23" w:rsidP="00FE3A29">
            <w:pPr>
              <w:autoSpaceDE w:val="0"/>
              <w:autoSpaceDN w:val="0"/>
              <w:adjustRightInd w:val="0"/>
              <w:ind w:left="103"/>
              <w:rPr>
                <w:rFonts w:ascii="Arial" w:hAnsi="Arial" w:cs="Arial"/>
                <w:sz w:val="18"/>
                <w:szCs w:val="18"/>
                <w:lang w:val="en-US"/>
              </w:rPr>
            </w:pPr>
            <w:r w:rsidRPr="00072C04">
              <w:rPr>
                <w:rFonts w:ascii="Arial" w:hAnsi="Arial" w:cs="Arial"/>
                <w:sz w:val="18"/>
                <w:szCs w:val="18"/>
                <w:lang w:val="en-US"/>
              </w:rPr>
              <w:t>Automated spraying after milking</w:t>
            </w:r>
          </w:p>
        </w:tc>
        <w:tc>
          <w:tcPr>
            <w:tcW w:w="3402" w:type="dxa"/>
            <w:tcBorders>
              <w:top w:val="single" w:sz="4" w:space="0" w:color="000000"/>
              <w:left w:val="single" w:sz="4" w:space="0" w:color="000000"/>
              <w:bottom w:val="single" w:sz="4" w:space="0" w:color="000000"/>
            </w:tcBorders>
          </w:tcPr>
          <w:p w14:paraId="2B04D60E" w14:textId="76FD9B92" w:rsidR="00BC2E23" w:rsidRPr="00072C04" w:rsidRDefault="00BC2E23" w:rsidP="00FE3A29">
            <w:pPr>
              <w:autoSpaceDE w:val="0"/>
              <w:autoSpaceDN w:val="0"/>
              <w:adjustRightInd w:val="0"/>
              <w:ind w:left="103"/>
              <w:rPr>
                <w:rFonts w:ascii="Arial" w:hAnsi="Arial" w:cs="Arial"/>
                <w:sz w:val="18"/>
                <w:szCs w:val="18"/>
                <w:lang w:val="en-US"/>
              </w:rPr>
            </w:pPr>
            <w:r w:rsidRPr="00072C04">
              <w:rPr>
                <w:rFonts w:ascii="Arial" w:hAnsi="Arial" w:cs="Arial"/>
                <w:sz w:val="18"/>
                <w:szCs w:val="18"/>
                <w:lang w:val="en-US"/>
              </w:rPr>
              <w:t>acceptable risk without PPE</w:t>
            </w:r>
          </w:p>
          <w:p w14:paraId="739490EE" w14:textId="693CA413" w:rsidR="00BC2E23" w:rsidRPr="00BC2E23" w:rsidRDefault="00BC2E23" w:rsidP="00FE3A29">
            <w:pPr>
              <w:autoSpaceDE w:val="0"/>
              <w:autoSpaceDN w:val="0"/>
              <w:adjustRightInd w:val="0"/>
              <w:ind w:left="103"/>
              <w:rPr>
                <w:rFonts w:ascii="Arial" w:hAnsi="Arial" w:cs="Arial"/>
                <w:sz w:val="18"/>
                <w:szCs w:val="18"/>
                <w:lang w:val="en-US"/>
              </w:rPr>
            </w:pPr>
          </w:p>
        </w:tc>
      </w:tr>
      <w:tr w:rsidR="00BC2E23" w:rsidRPr="00072C04" w14:paraId="16004339" w14:textId="77777777" w:rsidTr="00FE3A29">
        <w:tc>
          <w:tcPr>
            <w:tcW w:w="1314" w:type="dxa"/>
            <w:vMerge/>
            <w:tcBorders>
              <w:top w:val="single" w:sz="4" w:space="0" w:color="000000"/>
              <w:bottom w:val="single" w:sz="4" w:space="0" w:color="000000"/>
              <w:right w:val="single" w:sz="4" w:space="0" w:color="000000"/>
            </w:tcBorders>
          </w:tcPr>
          <w:p w14:paraId="0E92D0B9" w14:textId="77777777" w:rsidR="00BC2E23" w:rsidRPr="00072C04" w:rsidRDefault="00BC2E23" w:rsidP="00FE3A29">
            <w:pPr>
              <w:autoSpaceDE w:val="0"/>
              <w:autoSpaceDN w:val="0"/>
              <w:adjustRightInd w:val="0"/>
              <w:rPr>
                <w:rFonts w:ascii="Arial" w:hAnsi="Arial" w:cs="Arial"/>
                <w:sz w:val="18"/>
                <w:szCs w:val="18"/>
                <w:lang w:val="sv-SE"/>
              </w:rPr>
            </w:pPr>
          </w:p>
        </w:tc>
        <w:tc>
          <w:tcPr>
            <w:tcW w:w="1248" w:type="dxa"/>
            <w:vMerge/>
            <w:tcBorders>
              <w:top w:val="single" w:sz="4" w:space="0" w:color="000000"/>
              <w:left w:val="single" w:sz="4" w:space="0" w:color="000000"/>
              <w:bottom w:val="single" w:sz="4" w:space="0" w:color="000000"/>
              <w:right w:val="single" w:sz="4" w:space="0" w:color="000000"/>
            </w:tcBorders>
          </w:tcPr>
          <w:p w14:paraId="315DF185" w14:textId="77777777" w:rsidR="00BC2E23" w:rsidRPr="00072C04" w:rsidRDefault="00BC2E23" w:rsidP="00FE3A29">
            <w:pPr>
              <w:autoSpaceDE w:val="0"/>
              <w:autoSpaceDN w:val="0"/>
              <w:adjustRightInd w:val="0"/>
              <w:ind w:right="34"/>
              <w:rPr>
                <w:rFonts w:ascii="Arial" w:hAnsi="Arial" w:cs="Arial"/>
                <w:sz w:val="18"/>
                <w:szCs w:val="18"/>
                <w:lang w:val="sv-SE"/>
              </w:rPr>
            </w:pPr>
          </w:p>
        </w:tc>
        <w:tc>
          <w:tcPr>
            <w:tcW w:w="1276" w:type="dxa"/>
            <w:tcBorders>
              <w:top w:val="single" w:sz="4" w:space="0" w:color="000000"/>
              <w:left w:val="single" w:sz="4" w:space="0" w:color="000000"/>
              <w:bottom w:val="single" w:sz="4" w:space="0" w:color="000000"/>
              <w:right w:val="single" w:sz="4" w:space="0" w:color="000000"/>
            </w:tcBorders>
          </w:tcPr>
          <w:p w14:paraId="7C074A83" w14:textId="77777777" w:rsidR="00BC2E23" w:rsidRPr="00072C04" w:rsidRDefault="00BC2E23" w:rsidP="00FE3A29">
            <w:pPr>
              <w:autoSpaceDE w:val="0"/>
              <w:autoSpaceDN w:val="0"/>
              <w:adjustRightInd w:val="0"/>
              <w:ind w:left="103" w:right="36"/>
              <w:rPr>
                <w:rFonts w:ascii="Arial" w:hAnsi="Arial" w:cs="Arial"/>
                <w:sz w:val="18"/>
                <w:szCs w:val="18"/>
                <w:lang w:val="en-US"/>
              </w:rPr>
            </w:pPr>
            <w:r w:rsidRPr="00072C04">
              <w:rPr>
                <w:rFonts w:ascii="Arial" w:hAnsi="Arial" w:cs="Arial"/>
                <w:sz w:val="18"/>
                <w:szCs w:val="18"/>
                <w:lang w:val="en-US"/>
              </w:rPr>
              <w:t>9 (==use 4)</w:t>
            </w:r>
          </w:p>
        </w:tc>
        <w:tc>
          <w:tcPr>
            <w:tcW w:w="2126" w:type="dxa"/>
            <w:tcBorders>
              <w:top w:val="single" w:sz="4" w:space="0" w:color="000000"/>
              <w:left w:val="single" w:sz="4" w:space="0" w:color="000000"/>
              <w:bottom w:val="single" w:sz="4" w:space="0" w:color="000000"/>
              <w:right w:val="single" w:sz="4" w:space="0" w:color="000000"/>
            </w:tcBorders>
          </w:tcPr>
          <w:p w14:paraId="3EC28391" w14:textId="77777777" w:rsidR="00BC2E23" w:rsidRPr="00072C04" w:rsidRDefault="00BC2E23" w:rsidP="00FE3A29">
            <w:pPr>
              <w:autoSpaceDE w:val="0"/>
              <w:autoSpaceDN w:val="0"/>
              <w:adjustRightInd w:val="0"/>
              <w:ind w:left="103"/>
              <w:rPr>
                <w:rFonts w:ascii="Arial" w:hAnsi="Arial" w:cs="Arial"/>
                <w:sz w:val="18"/>
                <w:szCs w:val="18"/>
                <w:lang w:val="en-US"/>
              </w:rPr>
            </w:pPr>
            <w:r w:rsidRPr="00072C04">
              <w:rPr>
                <w:rFonts w:ascii="Arial" w:hAnsi="Arial" w:cs="Arial"/>
                <w:sz w:val="18"/>
                <w:szCs w:val="18"/>
                <w:lang w:val="en-US"/>
              </w:rPr>
              <w:t>Semi-automated or manual spraying after milking</w:t>
            </w:r>
          </w:p>
        </w:tc>
        <w:tc>
          <w:tcPr>
            <w:tcW w:w="3402" w:type="dxa"/>
            <w:tcBorders>
              <w:top w:val="single" w:sz="4" w:space="0" w:color="000000"/>
              <w:left w:val="single" w:sz="4" w:space="0" w:color="000000"/>
              <w:bottom w:val="single" w:sz="4" w:space="0" w:color="000000"/>
            </w:tcBorders>
          </w:tcPr>
          <w:p w14:paraId="44D39AC0" w14:textId="3F564B9C" w:rsidR="00BC2E23" w:rsidRPr="000A517C" w:rsidRDefault="00BC2E23" w:rsidP="00BC2E23">
            <w:pPr>
              <w:autoSpaceDE w:val="0"/>
              <w:autoSpaceDN w:val="0"/>
              <w:adjustRightInd w:val="0"/>
              <w:ind w:left="103"/>
              <w:rPr>
                <w:rFonts w:ascii="Arial" w:hAnsi="Arial" w:cs="Arial"/>
                <w:sz w:val="18"/>
                <w:szCs w:val="18"/>
                <w:lang w:val="en-US"/>
              </w:rPr>
            </w:pPr>
            <w:r>
              <w:rPr>
                <w:rFonts w:ascii="Arial" w:hAnsi="Arial" w:cs="Arial"/>
                <w:sz w:val="18"/>
                <w:szCs w:val="18"/>
                <w:lang w:val="en-US"/>
              </w:rPr>
              <w:t xml:space="preserve">2.9% PVPI : </w:t>
            </w:r>
            <w:r w:rsidRPr="00072C04">
              <w:rPr>
                <w:rFonts w:ascii="Arial" w:hAnsi="Arial" w:cs="Arial"/>
                <w:sz w:val="18"/>
                <w:szCs w:val="18"/>
                <w:lang w:val="en-US"/>
              </w:rPr>
              <w:t xml:space="preserve">Unacceptable </w:t>
            </w:r>
            <w:r>
              <w:rPr>
                <w:rFonts w:ascii="Arial" w:hAnsi="Arial" w:cs="Arial"/>
                <w:sz w:val="18"/>
                <w:szCs w:val="18"/>
                <w:lang w:val="en-US"/>
              </w:rPr>
              <w:t xml:space="preserve"> </w:t>
            </w:r>
            <w:r w:rsidRPr="000A517C">
              <w:rPr>
                <w:rFonts w:ascii="Arial" w:hAnsi="Arial" w:cs="Arial"/>
                <w:sz w:val="18"/>
                <w:szCs w:val="18"/>
                <w:lang w:val="en-US"/>
              </w:rPr>
              <w:t xml:space="preserve">risk </w:t>
            </w:r>
          </w:p>
          <w:p w14:paraId="473E34CE" w14:textId="21D6B467" w:rsidR="00BC2E23" w:rsidRDefault="00BC2E23" w:rsidP="00FE3A29">
            <w:pPr>
              <w:autoSpaceDE w:val="0"/>
              <w:autoSpaceDN w:val="0"/>
              <w:adjustRightInd w:val="0"/>
              <w:ind w:left="103"/>
              <w:rPr>
                <w:rFonts w:ascii="Arial" w:hAnsi="Arial" w:cs="Arial"/>
                <w:sz w:val="18"/>
                <w:szCs w:val="18"/>
                <w:lang w:val="en-US"/>
              </w:rPr>
            </w:pPr>
          </w:p>
          <w:p w14:paraId="73260E52" w14:textId="26EAC34D" w:rsidR="00BC2E23" w:rsidRPr="000A517C" w:rsidRDefault="00BC2E23" w:rsidP="004C5EE0">
            <w:pPr>
              <w:autoSpaceDE w:val="0"/>
              <w:autoSpaceDN w:val="0"/>
              <w:adjustRightInd w:val="0"/>
              <w:rPr>
                <w:rFonts w:ascii="Arial" w:hAnsi="Arial" w:cs="Arial"/>
                <w:sz w:val="18"/>
                <w:szCs w:val="18"/>
                <w:lang w:val="en-US"/>
              </w:rPr>
            </w:pPr>
            <w:r w:rsidRPr="00072C04">
              <w:rPr>
                <w:rFonts w:ascii="Arial" w:hAnsi="Arial" w:cs="Arial"/>
                <w:sz w:val="18"/>
                <w:szCs w:val="18"/>
                <w:lang w:val="en-US"/>
              </w:rPr>
              <w:t xml:space="preserve">2%PVPI and less  </w:t>
            </w:r>
            <w:r>
              <w:rPr>
                <w:rFonts w:ascii="Arial" w:hAnsi="Arial" w:cs="Arial"/>
                <w:sz w:val="18"/>
                <w:szCs w:val="18"/>
                <w:lang w:val="en-US"/>
              </w:rPr>
              <w:t xml:space="preserve">: </w:t>
            </w:r>
            <w:r w:rsidRPr="00072C04">
              <w:rPr>
                <w:rFonts w:ascii="Arial" w:hAnsi="Arial" w:cs="Arial"/>
                <w:sz w:val="18"/>
                <w:szCs w:val="18"/>
                <w:lang w:val="en-US"/>
              </w:rPr>
              <w:t>acceptabe risk wth PPE ( gloves and coated coverall)</w:t>
            </w:r>
          </w:p>
        </w:tc>
      </w:tr>
      <w:tr w:rsidR="00BC2E23" w:rsidRPr="00072C04" w14:paraId="5628CCEC" w14:textId="77777777" w:rsidTr="00FE3A29">
        <w:tc>
          <w:tcPr>
            <w:tcW w:w="1314" w:type="dxa"/>
            <w:tcBorders>
              <w:top w:val="single" w:sz="4" w:space="0" w:color="000000"/>
              <w:bottom w:val="single" w:sz="4" w:space="0" w:color="000000"/>
              <w:right w:val="single" w:sz="4" w:space="0" w:color="000000"/>
            </w:tcBorders>
          </w:tcPr>
          <w:p w14:paraId="231F96AF" w14:textId="77777777" w:rsidR="00BC2E23" w:rsidRPr="00072C04" w:rsidRDefault="00BC2E23" w:rsidP="00FE3A29">
            <w:pPr>
              <w:autoSpaceDE w:val="0"/>
              <w:autoSpaceDN w:val="0"/>
              <w:adjustRightInd w:val="0"/>
              <w:ind w:left="103"/>
              <w:rPr>
                <w:rFonts w:ascii="Arial" w:hAnsi="Arial" w:cs="Arial"/>
                <w:b/>
                <w:bCs/>
                <w:sz w:val="18"/>
                <w:szCs w:val="18"/>
                <w:lang w:val="en-US"/>
              </w:rPr>
            </w:pPr>
            <w:r w:rsidRPr="00072C04">
              <w:rPr>
                <w:rFonts w:ascii="Arial" w:hAnsi="Arial" w:cs="Arial"/>
                <w:b/>
                <w:bCs/>
                <w:sz w:val="18"/>
                <w:szCs w:val="18"/>
                <w:lang w:val="en-US"/>
              </w:rPr>
              <w:t>Meta-SPC 4</w:t>
            </w:r>
          </w:p>
        </w:tc>
        <w:tc>
          <w:tcPr>
            <w:tcW w:w="1248" w:type="dxa"/>
            <w:vMerge/>
            <w:tcBorders>
              <w:top w:val="single" w:sz="4" w:space="0" w:color="000000"/>
              <w:left w:val="single" w:sz="4" w:space="0" w:color="000000"/>
              <w:bottom w:val="single" w:sz="4" w:space="0" w:color="000000"/>
              <w:right w:val="single" w:sz="4" w:space="0" w:color="000000"/>
            </w:tcBorders>
          </w:tcPr>
          <w:p w14:paraId="0DE47B2A" w14:textId="77777777" w:rsidR="00BC2E23" w:rsidRPr="00072C04" w:rsidRDefault="00BC2E23" w:rsidP="00FE3A29">
            <w:pPr>
              <w:autoSpaceDE w:val="0"/>
              <w:autoSpaceDN w:val="0"/>
              <w:adjustRightInd w:val="0"/>
              <w:ind w:right="34"/>
              <w:rPr>
                <w:rFonts w:ascii="Arial" w:hAnsi="Arial" w:cs="Arial"/>
                <w:sz w:val="18"/>
                <w:szCs w:val="18"/>
                <w:lang w:val="sv-SE"/>
              </w:rPr>
            </w:pPr>
          </w:p>
        </w:tc>
        <w:tc>
          <w:tcPr>
            <w:tcW w:w="1276" w:type="dxa"/>
            <w:tcBorders>
              <w:top w:val="single" w:sz="4" w:space="0" w:color="000000"/>
              <w:left w:val="single" w:sz="4" w:space="0" w:color="000000"/>
              <w:bottom w:val="single" w:sz="4" w:space="0" w:color="000000"/>
              <w:right w:val="single" w:sz="4" w:space="0" w:color="000000"/>
            </w:tcBorders>
          </w:tcPr>
          <w:p w14:paraId="1155A798" w14:textId="77777777" w:rsidR="00BC2E23" w:rsidRPr="00072C04" w:rsidRDefault="00BC2E23" w:rsidP="00FE3A29">
            <w:pPr>
              <w:autoSpaceDE w:val="0"/>
              <w:autoSpaceDN w:val="0"/>
              <w:adjustRightInd w:val="0"/>
              <w:ind w:left="103" w:right="36"/>
              <w:rPr>
                <w:rFonts w:ascii="Arial" w:hAnsi="Arial" w:cs="Arial"/>
                <w:sz w:val="18"/>
                <w:szCs w:val="18"/>
                <w:lang w:val="en-US"/>
              </w:rPr>
            </w:pPr>
            <w:r w:rsidRPr="00072C04">
              <w:rPr>
                <w:rFonts w:ascii="Arial" w:hAnsi="Arial" w:cs="Arial"/>
                <w:sz w:val="18"/>
                <w:szCs w:val="18"/>
                <w:lang w:val="en-US"/>
              </w:rPr>
              <w:t>10 (==use 1)</w:t>
            </w:r>
          </w:p>
        </w:tc>
        <w:tc>
          <w:tcPr>
            <w:tcW w:w="2126" w:type="dxa"/>
            <w:tcBorders>
              <w:top w:val="single" w:sz="4" w:space="0" w:color="000000"/>
              <w:left w:val="single" w:sz="4" w:space="0" w:color="000000"/>
              <w:bottom w:val="single" w:sz="4" w:space="0" w:color="000000"/>
              <w:right w:val="single" w:sz="4" w:space="0" w:color="000000"/>
            </w:tcBorders>
          </w:tcPr>
          <w:p w14:paraId="1E0B2193" w14:textId="77777777" w:rsidR="00BC2E23" w:rsidRPr="00072C04" w:rsidRDefault="00BC2E23" w:rsidP="00FE3A29">
            <w:pPr>
              <w:autoSpaceDE w:val="0"/>
              <w:autoSpaceDN w:val="0"/>
              <w:adjustRightInd w:val="0"/>
              <w:ind w:left="103"/>
              <w:rPr>
                <w:rFonts w:ascii="Arial" w:hAnsi="Arial" w:cs="Arial"/>
                <w:sz w:val="18"/>
                <w:szCs w:val="18"/>
                <w:lang w:val="en-US"/>
              </w:rPr>
            </w:pPr>
            <w:r w:rsidRPr="00072C04">
              <w:rPr>
                <w:rFonts w:ascii="Arial" w:hAnsi="Arial" w:cs="Arial"/>
                <w:sz w:val="18"/>
                <w:szCs w:val="18"/>
                <w:lang w:val="en-US"/>
              </w:rPr>
              <w:t>Thick liquid dipping after milking</w:t>
            </w:r>
          </w:p>
        </w:tc>
        <w:tc>
          <w:tcPr>
            <w:tcW w:w="3402" w:type="dxa"/>
            <w:tcBorders>
              <w:top w:val="single" w:sz="4" w:space="0" w:color="000000"/>
              <w:left w:val="single" w:sz="4" w:space="0" w:color="000000"/>
              <w:bottom w:val="single" w:sz="4" w:space="0" w:color="000000"/>
            </w:tcBorders>
          </w:tcPr>
          <w:p w14:paraId="533F33C6" w14:textId="77777777" w:rsidR="00BC2E23" w:rsidRPr="00072C04" w:rsidRDefault="00BC2E23" w:rsidP="00BC2E23">
            <w:pPr>
              <w:autoSpaceDE w:val="0"/>
              <w:autoSpaceDN w:val="0"/>
              <w:adjustRightInd w:val="0"/>
              <w:ind w:left="103"/>
              <w:rPr>
                <w:rFonts w:ascii="Arial" w:hAnsi="Arial" w:cs="Arial"/>
                <w:sz w:val="18"/>
                <w:szCs w:val="18"/>
                <w:lang w:val="en-US"/>
              </w:rPr>
            </w:pPr>
            <w:r w:rsidRPr="00072C04">
              <w:rPr>
                <w:rFonts w:ascii="Arial" w:hAnsi="Arial" w:cs="Arial"/>
                <w:sz w:val="18"/>
                <w:szCs w:val="18"/>
                <w:lang w:val="en-US"/>
              </w:rPr>
              <w:t>acceptable risk without PPE</w:t>
            </w:r>
          </w:p>
          <w:p w14:paraId="1016CFA6" w14:textId="2CDA7174" w:rsidR="00BC2E23" w:rsidRPr="00072C04" w:rsidRDefault="00BC2E23" w:rsidP="00FE3A29">
            <w:pPr>
              <w:autoSpaceDE w:val="0"/>
              <w:autoSpaceDN w:val="0"/>
              <w:adjustRightInd w:val="0"/>
              <w:ind w:left="103"/>
              <w:rPr>
                <w:rFonts w:ascii="Arial" w:hAnsi="Arial" w:cs="Arial"/>
                <w:sz w:val="18"/>
                <w:szCs w:val="18"/>
                <w:lang w:val="en-US"/>
              </w:rPr>
            </w:pPr>
          </w:p>
        </w:tc>
      </w:tr>
      <w:tr w:rsidR="00BC2E23" w:rsidRPr="00072C04" w14:paraId="7E494EBE" w14:textId="77777777" w:rsidTr="00FE3A29">
        <w:tc>
          <w:tcPr>
            <w:tcW w:w="1314" w:type="dxa"/>
            <w:tcBorders>
              <w:top w:val="single" w:sz="4" w:space="0" w:color="000000"/>
              <w:bottom w:val="single" w:sz="4" w:space="0" w:color="000000"/>
              <w:right w:val="single" w:sz="4" w:space="0" w:color="000000"/>
            </w:tcBorders>
          </w:tcPr>
          <w:p w14:paraId="764A6DB8" w14:textId="77777777" w:rsidR="00BC2E23" w:rsidRPr="00072C04" w:rsidRDefault="00BC2E23" w:rsidP="00FE3A29">
            <w:pPr>
              <w:autoSpaceDE w:val="0"/>
              <w:autoSpaceDN w:val="0"/>
              <w:adjustRightInd w:val="0"/>
              <w:ind w:left="103"/>
              <w:rPr>
                <w:rFonts w:ascii="Arial" w:hAnsi="Arial" w:cs="Arial"/>
                <w:b/>
                <w:bCs/>
                <w:sz w:val="18"/>
                <w:szCs w:val="18"/>
                <w:lang w:val="en-US"/>
              </w:rPr>
            </w:pPr>
            <w:r w:rsidRPr="00072C04">
              <w:rPr>
                <w:rFonts w:ascii="Arial" w:hAnsi="Arial" w:cs="Arial"/>
                <w:b/>
                <w:bCs/>
                <w:sz w:val="18"/>
                <w:szCs w:val="18"/>
                <w:lang w:val="en-US"/>
              </w:rPr>
              <w:t>Meta-SPC 5</w:t>
            </w:r>
          </w:p>
        </w:tc>
        <w:tc>
          <w:tcPr>
            <w:tcW w:w="1248" w:type="dxa"/>
            <w:vMerge/>
            <w:tcBorders>
              <w:top w:val="single" w:sz="4" w:space="0" w:color="000000"/>
              <w:left w:val="single" w:sz="4" w:space="0" w:color="000000"/>
              <w:bottom w:val="single" w:sz="4" w:space="0" w:color="000000"/>
              <w:right w:val="single" w:sz="4" w:space="0" w:color="000000"/>
            </w:tcBorders>
          </w:tcPr>
          <w:p w14:paraId="206032F1" w14:textId="77777777" w:rsidR="00BC2E23" w:rsidRPr="00072C04" w:rsidRDefault="00BC2E23" w:rsidP="00FE3A29">
            <w:pPr>
              <w:autoSpaceDE w:val="0"/>
              <w:autoSpaceDN w:val="0"/>
              <w:adjustRightInd w:val="0"/>
              <w:ind w:right="34"/>
              <w:rPr>
                <w:rFonts w:ascii="Arial" w:hAnsi="Arial" w:cs="Arial"/>
                <w:sz w:val="18"/>
                <w:szCs w:val="18"/>
                <w:lang w:val="sv-SE"/>
              </w:rPr>
            </w:pPr>
          </w:p>
        </w:tc>
        <w:tc>
          <w:tcPr>
            <w:tcW w:w="1276" w:type="dxa"/>
            <w:tcBorders>
              <w:top w:val="single" w:sz="4" w:space="0" w:color="000000"/>
              <w:left w:val="single" w:sz="4" w:space="0" w:color="000000"/>
              <w:bottom w:val="single" w:sz="4" w:space="0" w:color="000000"/>
              <w:right w:val="single" w:sz="4" w:space="0" w:color="000000"/>
            </w:tcBorders>
          </w:tcPr>
          <w:p w14:paraId="258F0E36" w14:textId="77777777" w:rsidR="00BC2E23" w:rsidRPr="00072C04" w:rsidRDefault="00BC2E23" w:rsidP="00FE3A29">
            <w:pPr>
              <w:autoSpaceDE w:val="0"/>
              <w:autoSpaceDN w:val="0"/>
              <w:adjustRightInd w:val="0"/>
              <w:ind w:left="103" w:right="36"/>
              <w:rPr>
                <w:rFonts w:ascii="Arial" w:hAnsi="Arial" w:cs="Arial"/>
                <w:sz w:val="18"/>
                <w:szCs w:val="18"/>
                <w:lang w:val="en-US"/>
              </w:rPr>
            </w:pPr>
            <w:r w:rsidRPr="00072C04">
              <w:rPr>
                <w:rFonts w:ascii="Arial" w:hAnsi="Arial" w:cs="Arial"/>
                <w:sz w:val="18"/>
                <w:szCs w:val="18"/>
                <w:lang w:val="en-US"/>
              </w:rPr>
              <w:t>11 (==use 1)</w:t>
            </w:r>
          </w:p>
        </w:tc>
        <w:tc>
          <w:tcPr>
            <w:tcW w:w="2126" w:type="dxa"/>
            <w:tcBorders>
              <w:top w:val="single" w:sz="4" w:space="0" w:color="000000"/>
              <w:left w:val="single" w:sz="4" w:space="0" w:color="000000"/>
              <w:bottom w:val="single" w:sz="4" w:space="0" w:color="000000"/>
              <w:right w:val="single" w:sz="4" w:space="0" w:color="000000"/>
            </w:tcBorders>
          </w:tcPr>
          <w:p w14:paraId="7C20EC1B" w14:textId="77777777" w:rsidR="00BC2E23" w:rsidRPr="00072C04" w:rsidRDefault="00BC2E23" w:rsidP="00FE3A29">
            <w:pPr>
              <w:autoSpaceDE w:val="0"/>
              <w:autoSpaceDN w:val="0"/>
              <w:adjustRightInd w:val="0"/>
              <w:ind w:left="103"/>
              <w:rPr>
                <w:rFonts w:ascii="Arial" w:hAnsi="Arial" w:cs="Arial"/>
                <w:sz w:val="18"/>
                <w:szCs w:val="18"/>
                <w:lang w:val="en-US"/>
              </w:rPr>
            </w:pPr>
            <w:r w:rsidRPr="00072C04">
              <w:rPr>
                <w:rFonts w:ascii="Arial" w:hAnsi="Arial" w:cs="Arial"/>
                <w:sz w:val="18"/>
                <w:szCs w:val="18"/>
                <w:lang w:val="en-US"/>
              </w:rPr>
              <w:t>Thick film-forming liquid dipping after milking</w:t>
            </w:r>
          </w:p>
        </w:tc>
        <w:tc>
          <w:tcPr>
            <w:tcW w:w="3402" w:type="dxa"/>
            <w:tcBorders>
              <w:top w:val="single" w:sz="4" w:space="0" w:color="000000"/>
              <w:left w:val="single" w:sz="4" w:space="0" w:color="000000"/>
              <w:bottom w:val="single" w:sz="4" w:space="0" w:color="000000"/>
            </w:tcBorders>
          </w:tcPr>
          <w:p w14:paraId="58A3E589" w14:textId="77777777" w:rsidR="00BC2E23" w:rsidRPr="00072C04" w:rsidRDefault="00BC2E23" w:rsidP="00BC2E23">
            <w:pPr>
              <w:autoSpaceDE w:val="0"/>
              <w:autoSpaceDN w:val="0"/>
              <w:adjustRightInd w:val="0"/>
              <w:ind w:left="103"/>
              <w:rPr>
                <w:rFonts w:ascii="Arial" w:hAnsi="Arial" w:cs="Arial"/>
                <w:sz w:val="18"/>
                <w:szCs w:val="18"/>
                <w:lang w:val="en-US"/>
              </w:rPr>
            </w:pPr>
            <w:r w:rsidRPr="00072C04">
              <w:rPr>
                <w:rFonts w:ascii="Arial" w:hAnsi="Arial" w:cs="Arial"/>
                <w:sz w:val="18"/>
                <w:szCs w:val="18"/>
                <w:lang w:val="en-US"/>
              </w:rPr>
              <w:t>acceptable risk without PPE</w:t>
            </w:r>
          </w:p>
          <w:p w14:paraId="4D2ACEB8" w14:textId="7E09CA54" w:rsidR="00BC2E23" w:rsidRPr="00072C04" w:rsidRDefault="00BC2E23" w:rsidP="00FE3A29">
            <w:pPr>
              <w:autoSpaceDE w:val="0"/>
              <w:autoSpaceDN w:val="0"/>
              <w:adjustRightInd w:val="0"/>
              <w:ind w:left="103"/>
              <w:rPr>
                <w:rFonts w:ascii="Arial" w:hAnsi="Arial" w:cs="Arial"/>
                <w:sz w:val="18"/>
                <w:szCs w:val="18"/>
                <w:lang w:val="en-US"/>
              </w:rPr>
            </w:pPr>
          </w:p>
        </w:tc>
      </w:tr>
      <w:tr w:rsidR="00BC2E23" w:rsidRPr="00072C04" w14:paraId="2D48AA4A" w14:textId="77777777" w:rsidTr="00FE3A29">
        <w:tc>
          <w:tcPr>
            <w:tcW w:w="1314" w:type="dxa"/>
            <w:tcBorders>
              <w:top w:val="single" w:sz="4" w:space="0" w:color="000000"/>
              <w:bottom w:val="single" w:sz="4" w:space="0" w:color="000000"/>
              <w:right w:val="single" w:sz="4" w:space="0" w:color="000000"/>
            </w:tcBorders>
          </w:tcPr>
          <w:p w14:paraId="5D5ED06C" w14:textId="77777777" w:rsidR="00BC2E23" w:rsidRPr="00072C04" w:rsidRDefault="00BC2E23" w:rsidP="00FE3A29">
            <w:pPr>
              <w:autoSpaceDE w:val="0"/>
              <w:autoSpaceDN w:val="0"/>
              <w:adjustRightInd w:val="0"/>
              <w:ind w:left="103"/>
              <w:rPr>
                <w:rFonts w:ascii="Arial" w:hAnsi="Arial" w:cs="Arial"/>
                <w:b/>
                <w:bCs/>
                <w:sz w:val="18"/>
                <w:szCs w:val="18"/>
                <w:lang w:val="en-US"/>
              </w:rPr>
            </w:pPr>
            <w:r w:rsidRPr="00072C04">
              <w:rPr>
                <w:rFonts w:ascii="Arial" w:hAnsi="Arial" w:cs="Arial"/>
                <w:b/>
                <w:bCs/>
                <w:sz w:val="18"/>
                <w:szCs w:val="18"/>
                <w:lang w:val="en-US"/>
              </w:rPr>
              <w:t>Meta-SPC 6</w:t>
            </w:r>
          </w:p>
        </w:tc>
        <w:tc>
          <w:tcPr>
            <w:tcW w:w="1248" w:type="dxa"/>
            <w:tcBorders>
              <w:top w:val="single" w:sz="4" w:space="0" w:color="000000"/>
              <w:left w:val="single" w:sz="4" w:space="0" w:color="000000"/>
              <w:bottom w:val="single" w:sz="4" w:space="0" w:color="000000"/>
              <w:right w:val="single" w:sz="4" w:space="0" w:color="000000"/>
            </w:tcBorders>
          </w:tcPr>
          <w:p w14:paraId="196EB3C0" w14:textId="77777777" w:rsidR="00BC2E23" w:rsidRPr="00072C04" w:rsidRDefault="00BC2E23" w:rsidP="00FE3A29">
            <w:pPr>
              <w:autoSpaceDE w:val="0"/>
              <w:autoSpaceDN w:val="0"/>
              <w:adjustRightInd w:val="0"/>
              <w:ind w:left="103" w:right="34"/>
              <w:rPr>
                <w:rFonts w:ascii="Arial" w:hAnsi="Arial" w:cs="Arial"/>
                <w:sz w:val="18"/>
                <w:szCs w:val="18"/>
                <w:lang w:val="en-US"/>
              </w:rPr>
            </w:pPr>
            <w:r w:rsidRPr="00072C04">
              <w:rPr>
                <w:rFonts w:ascii="Arial" w:hAnsi="Arial" w:cs="Arial"/>
                <w:sz w:val="18"/>
                <w:szCs w:val="18"/>
                <w:lang w:val="en-US"/>
              </w:rPr>
              <w:t>Pre- and post- milking</w:t>
            </w:r>
          </w:p>
        </w:tc>
        <w:tc>
          <w:tcPr>
            <w:tcW w:w="1276" w:type="dxa"/>
            <w:tcBorders>
              <w:top w:val="single" w:sz="4" w:space="0" w:color="000000"/>
              <w:left w:val="single" w:sz="4" w:space="0" w:color="000000"/>
              <w:bottom w:val="single" w:sz="4" w:space="0" w:color="000000"/>
              <w:right w:val="single" w:sz="4" w:space="0" w:color="000000"/>
            </w:tcBorders>
          </w:tcPr>
          <w:p w14:paraId="46F29189" w14:textId="77777777" w:rsidR="00BC2E23" w:rsidRPr="00072C04" w:rsidRDefault="00BC2E23" w:rsidP="00FE3A29">
            <w:pPr>
              <w:autoSpaceDE w:val="0"/>
              <w:autoSpaceDN w:val="0"/>
              <w:adjustRightInd w:val="0"/>
              <w:ind w:left="103" w:right="36"/>
              <w:rPr>
                <w:rFonts w:ascii="Arial" w:hAnsi="Arial" w:cs="Arial"/>
                <w:sz w:val="18"/>
                <w:szCs w:val="18"/>
                <w:lang w:val="en-US"/>
              </w:rPr>
            </w:pPr>
            <w:r w:rsidRPr="00072C04">
              <w:rPr>
                <w:rFonts w:ascii="Arial" w:hAnsi="Arial" w:cs="Arial"/>
                <w:sz w:val="18"/>
                <w:szCs w:val="18"/>
                <w:lang w:val="en-US"/>
              </w:rPr>
              <w:t>12 (==use 3 &amp; 8)</w:t>
            </w:r>
          </w:p>
        </w:tc>
        <w:tc>
          <w:tcPr>
            <w:tcW w:w="2126" w:type="dxa"/>
            <w:tcBorders>
              <w:top w:val="single" w:sz="4" w:space="0" w:color="000000"/>
              <w:left w:val="single" w:sz="4" w:space="0" w:color="000000"/>
              <w:bottom w:val="single" w:sz="4" w:space="0" w:color="000000"/>
              <w:right w:val="single" w:sz="4" w:space="0" w:color="000000"/>
            </w:tcBorders>
          </w:tcPr>
          <w:p w14:paraId="62C604DE" w14:textId="77777777" w:rsidR="00BC2E23" w:rsidRPr="00072C04" w:rsidRDefault="00BC2E23" w:rsidP="00FE3A29">
            <w:pPr>
              <w:autoSpaceDE w:val="0"/>
              <w:autoSpaceDN w:val="0"/>
              <w:adjustRightInd w:val="0"/>
              <w:ind w:left="103"/>
              <w:rPr>
                <w:rFonts w:ascii="Arial" w:hAnsi="Arial" w:cs="Arial"/>
                <w:sz w:val="18"/>
                <w:szCs w:val="18"/>
                <w:lang w:val="en-US"/>
              </w:rPr>
            </w:pPr>
            <w:r w:rsidRPr="00072C04">
              <w:rPr>
                <w:rFonts w:ascii="Arial" w:hAnsi="Arial" w:cs="Arial"/>
                <w:sz w:val="18"/>
                <w:szCs w:val="18"/>
                <w:lang w:val="en-US"/>
              </w:rPr>
              <w:t>Automated spraying before and after milking</w:t>
            </w:r>
          </w:p>
        </w:tc>
        <w:tc>
          <w:tcPr>
            <w:tcW w:w="3402" w:type="dxa"/>
            <w:tcBorders>
              <w:top w:val="single" w:sz="4" w:space="0" w:color="000000"/>
              <w:left w:val="single" w:sz="4" w:space="0" w:color="000000"/>
              <w:bottom w:val="single" w:sz="4" w:space="0" w:color="000000"/>
            </w:tcBorders>
          </w:tcPr>
          <w:p w14:paraId="61B59928" w14:textId="344C06E0" w:rsidR="00BC2E23" w:rsidRPr="00072C04" w:rsidRDefault="00BC2E23" w:rsidP="00FE3A29">
            <w:pPr>
              <w:autoSpaceDE w:val="0"/>
              <w:autoSpaceDN w:val="0"/>
              <w:adjustRightInd w:val="0"/>
              <w:ind w:left="103"/>
              <w:rPr>
                <w:rFonts w:ascii="Arial" w:hAnsi="Arial" w:cs="Arial"/>
                <w:sz w:val="18"/>
                <w:szCs w:val="18"/>
                <w:lang w:val="en-US"/>
              </w:rPr>
            </w:pPr>
            <w:r w:rsidRPr="00072C04">
              <w:rPr>
                <w:rFonts w:ascii="Arial" w:hAnsi="Arial" w:cs="Arial"/>
                <w:sz w:val="18"/>
                <w:szCs w:val="18"/>
                <w:lang w:val="en-US"/>
              </w:rPr>
              <w:t xml:space="preserve">25%: acceptable risk with </w:t>
            </w:r>
            <w:r>
              <w:rPr>
                <w:rFonts w:ascii="Arial" w:hAnsi="Arial" w:cs="Arial"/>
                <w:sz w:val="18"/>
                <w:szCs w:val="18"/>
                <w:lang w:val="en-US"/>
              </w:rPr>
              <w:t>gloves</w:t>
            </w:r>
          </w:p>
          <w:p w14:paraId="0EC16B93" w14:textId="0F354023" w:rsidR="00BC2E23" w:rsidRPr="00BC2E23" w:rsidRDefault="00BC2E23" w:rsidP="00FE3A29">
            <w:pPr>
              <w:autoSpaceDE w:val="0"/>
              <w:autoSpaceDN w:val="0"/>
              <w:adjustRightInd w:val="0"/>
              <w:ind w:left="103"/>
              <w:rPr>
                <w:rFonts w:ascii="Arial" w:hAnsi="Arial" w:cs="Arial"/>
                <w:sz w:val="18"/>
                <w:szCs w:val="18"/>
                <w:lang w:val="en-US"/>
              </w:rPr>
            </w:pPr>
          </w:p>
        </w:tc>
      </w:tr>
    </w:tbl>
    <w:p w14:paraId="57B9A216" w14:textId="77777777" w:rsidR="00BC2E23" w:rsidRPr="00E72CB9" w:rsidRDefault="00BC2E23" w:rsidP="00BC2E23">
      <w:pPr>
        <w:jc w:val="both"/>
        <w:rPr>
          <w:rFonts w:ascii="Arial" w:hAnsi="Arial" w:cs="Arial"/>
        </w:rPr>
      </w:pPr>
    </w:p>
    <w:p w14:paraId="4974402E" w14:textId="77777777" w:rsidR="00BC2E23" w:rsidRDefault="00BC2E23" w:rsidP="00AB5DF3">
      <w:pPr>
        <w:jc w:val="both"/>
        <w:rPr>
          <w:rFonts w:ascii="Arial" w:hAnsi="Arial" w:cs="Arial"/>
          <w:b/>
          <w:bCs/>
          <w:lang w:val="en-US"/>
        </w:rPr>
      </w:pPr>
    </w:p>
    <w:p w14:paraId="0BCEF1AA" w14:textId="77777777" w:rsidR="00BC2E23" w:rsidRPr="00AB5DF3" w:rsidRDefault="00BC2E23" w:rsidP="00AB5DF3">
      <w:pPr>
        <w:jc w:val="both"/>
        <w:rPr>
          <w:rFonts w:ascii="Arial" w:hAnsi="Arial" w:cs="Arial"/>
          <w:sz w:val="24"/>
          <w:szCs w:val="24"/>
        </w:rPr>
      </w:pPr>
    </w:p>
    <w:p w14:paraId="552996A1" w14:textId="77777777" w:rsidR="009D0C0B" w:rsidRPr="00AB5DF3" w:rsidRDefault="00FA480B">
      <w:pPr>
        <w:pStyle w:val="Titre3"/>
      </w:pPr>
      <w:bookmarkStart w:id="267" w:name="_Toc527648391"/>
      <w:r w:rsidRPr="00AB5DF3">
        <w:t>Risk assessment for animal health</w:t>
      </w:r>
      <w:bookmarkEnd w:id="267"/>
    </w:p>
    <w:p w14:paraId="37847A20" w14:textId="595D2E22" w:rsidR="00590787" w:rsidRDefault="00590787" w:rsidP="00AB5DF3">
      <w:pPr>
        <w:contextualSpacing/>
        <w:jc w:val="both"/>
        <w:rPr>
          <w:rFonts w:ascii="Arial" w:eastAsia="Calibri" w:hAnsi="Arial" w:cs="Arial"/>
          <w:iCs/>
          <w:lang w:eastAsia="en-US"/>
        </w:rPr>
      </w:pPr>
      <w:r w:rsidRPr="008B001A">
        <w:rPr>
          <w:rFonts w:ascii="Arial" w:eastAsia="Calibri" w:hAnsi="Arial" w:cs="Arial"/>
          <w:iCs/>
          <w:lang w:eastAsia="en-US"/>
        </w:rPr>
        <w:t>As no guidance is currently available to assess the risk for animal health, the eCA did not perform risk assessment.</w:t>
      </w:r>
    </w:p>
    <w:p w14:paraId="66BFA830" w14:textId="77777777" w:rsidR="00C327F1" w:rsidRPr="008B001A" w:rsidRDefault="00C327F1" w:rsidP="00AB5DF3">
      <w:pPr>
        <w:contextualSpacing/>
        <w:jc w:val="both"/>
        <w:rPr>
          <w:rFonts w:ascii="Arial" w:eastAsia="Calibri" w:hAnsi="Arial" w:cs="Arial"/>
          <w:iCs/>
          <w:lang w:eastAsia="en-US"/>
        </w:rPr>
      </w:pPr>
    </w:p>
    <w:p w14:paraId="704DFD15" w14:textId="77777777" w:rsidR="00590787" w:rsidRPr="008B001A" w:rsidRDefault="00590787" w:rsidP="00AB5DF3">
      <w:pPr>
        <w:contextualSpacing/>
        <w:jc w:val="both"/>
        <w:rPr>
          <w:rFonts w:ascii="Arial" w:eastAsia="Calibri" w:hAnsi="Arial" w:cs="Arial"/>
          <w:iCs/>
          <w:lang w:eastAsia="en-US"/>
        </w:rPr>
      </w:pPr>
    </w:p>
    <w:p w14:paraId="22E06C91" w14:textId="77777777" w:rsidR="0031452F" w:rsidRDefault="0031452F">
      <w:pPr>
        <w:jc w:val="both"/>
        <w:rPr>
          <w:rFonts w:ascii="Arial" w:eastAsia="Calibri" w:hAnsi="Arial" w:cs="Arial"/>
          <w:i/>
          <w:iCs/>
          <w:lang w:eastAsia="en-US"/>
        </w:rPr>
        <w:sectPr w:rsidR="0031452F" w:rsidSect="007144E0">
          <w:headerReference w:type="default" r:id="rId22"/>
          <w:pgSz w:w="11900" w:h="16840"/>
          <w:pgMar w:top="1488" w:right="1215" w:bottom="1488" w:left="1416" w:header="0" w:footer="3" w:gutter="0"/>
          <w:cols w:space="720"/>
          <w:noEndnote/>
          <w:docGrid w:linePitch="360"/>
        </w:sectPr>
      </w:pPr>
    </w:p>
    <w:p w14:paraId="7AF2F833" w14:textId="70630C6C" w:rsidR="009D0C0B" w:rsidRPr="00E72CB9" w:rsidRDefault="009D0C0B" w:rsidP="00AB5DF3">
      <w:pPr>
        <w:jc w:val="both"/>
        <w:rPr>
          <w:rFonts w:ascii="Arial" w:eastAsia="Calibri" w:hAnsi="Arial" w:cs="Arial"/>
          <w:i/>
          <w:iCs/>
          <w:lang w:eastAsia="en-US"/>
        </w:rPr>
      </w:pPr>
    </w:p>
    <w:p w14:paraId="5628BA2E" w14:textId="77777777" w:rsidR="009D0C0B" w:rsidRPr="00AB5DF3" w:rsidRDefault="00FA480B">
      <w:pPr>
        <w:pStyle w:val="Titre3"/>
      </w:pPr>
      <w:bookmarkStart w:id="268" w:name="_Toc527648392"/>
      <w:r w:rsidRPr="00AB5DF3">
        <w:t>Risk assessment for the environment</w:t>
      </w:r>
      <w:bookmarkEnd w:id="268"/>
    </w:p>
    <w:p w14:paraId="737B6813" w14:textId="77777777" w:rsidR="00290749" w:rsidRPr="008B001A" w:rsidRDefault="00290749" w:rsidP="00AB5DF3">
      <w:pPr>
        <w:keepNext/>
        <w:tabs>
          <w:tab w:val="left" w:pos="1304"/>
        </w:tabs>
        <w:suppressAutoHyphens w:val="0"/>
        <w:ind w:left="720"/>
        <w:jc w:val="both"/>
        <w:outlineLvl w:val="2"/>
        <w:rPr>
          <w:rFonts w:ascii="Arial" w:eastAsia="Calibri" w:hAnsi="Arial" w:cs="Arial"/>
          <w:b/>
          <w:bCs/>
          <w:vanish/>
          <w:lang w:val="sv-SE" w:eastAsia="sv-SE"/>
        </w:rPr>
      </w:pPr>
    </w:p>
    <w:p w14:paraId="60549A49" w14:textId="77777777" w:rsidR="00290749" w:rsidRDefault="00290749" w:rsidP="00AB5DF3">
      <w:pPr>
        <w:pStyle w:val="Titre4"/>
        <w:spacing w:before="0" w:after="0"/>
        <w:rPr>
          <w:rFonts w:ascii="Arial" w:hAnsi="Arial" w:cs="Arial"/>
          <w:sz w:val="20"/>
          <w:szCs w:val="20"/>
        </w:rPr>
      </w:pPr>
      <w:bookmarkStart w:id="269" w:name="_Toc527648393"/>
      <w:r w:rsidRPr="00E72CB9">
        <w:rPr>
          <w:rFonts w:ascii="Arial" w:hAnsi="Arial" w:cs="Arial"/>
          <w:sz w:val="20"/>
          <w:szCs w:val="20"/>
        </w:rPr>
        <w:t>Risk assessment for the environment</w:t>
      </w:r>
      <w:bookmarkEnd w:id="269"/>
    </w:p>
    <w:p w14:paraId="16B1CEB8" w14:textId="77777777" w:rsidR="0031452F" w:rsidRPr="00AB5DF3" w:rsidRDefault="0031452F" w:rsidP="00AB5DF3">
      <w:pPr>
        <w:pStyle w:val="Corpsdetexte"/>
        <w:rPr>
          <w:lang w:val="de-DE"/>
        </w:rPr>
      </w:pPr>
    </w:p>
    <w:tbl>
      <w:tblPr>
        <w:tblStyle w:val="Grilledutableau41"/>
        <w:tblpPr w:leftFromText="180" w:rightFromText="180" w:vertAnchor="text" w:horzAnchor="margin" w:tblpY="88"/>
        <w:tblW w:w="9180" w:type="dxa"/>
        <w:tblLook w:val="04A0" w:firstRow="1" w:lastRow="0" w:firstColumn="1" w:lastColumn="0" w:noHBand="0" w:noVBand="1"/>
      </w:tblPr>
      <w:tblGrid>
        <w:gridCol w:w="9180"/>
      </w:tblGrid>
      <w:tr w:rsidR="00290749" w:rsidRPr="00E72CB9" w14:paraId="36D1F6AD" w14:textId="77777777" w:rsidTr="00290749">
        <w:tc>
          <w:tcPr>
            <w:tcW w:w="9180" w:type="dxa"/>
            <w:shd w:val="clear" w:color="auto" w:fill="D6E3BC" w:themeFill="accent3" w:themeFillTint="66"/>
          </w:tcPr>
          <w:p w14:paraId="28AFC640" w14:textId="77777777" w:rsidR="00290749" w:rsidRPr="00E72CB9" w:rsidRDefault="00290749" w:rsidP="00AB5DF3">
            <w:pPr>
              <w:suppressAutoHyphens w:val="0"/>
              <w:jc w:val="both"/>
              <w:rPr>
                <w:rFonts w:ascii="Arial" w:hAnsi="Arial" w:cs="Arial"/>
                <w:sz w:val="20"/>
                <w:szCs w:val="20"/>
                <w:lang w:val="sv-SE" w:eastAsia="sv-SE"/>
              </w:rPr>
            </w:pPr>
          </w:p>
          <w:p w14:paraId="7A555605" w14:textId="77777777" w:rsidR="00290749" w:rsidRPr="00E72CB9" w:rsidRDefault="00290749" w:rsidP="00AB5DF3">
            <w:pPr>
              <w:keepNext/>
              <w:suppressAutoHyphens w:val="0"/>
              <w:jc w:val="both"/>
              <w:rPr>
                <w:rFonts w:ascii="Arial" w:hAnsi="Arial" w:cs="Arial"/>
                <w:sz w:val="20"/>
                <w:szCs w:val="20"/>
                <w:lang w:val="sv-SE" w:eastAsia="sv-SE"/>
              </w:rPr>
            </w:pPr>
            <w:r w:rsidRPr="00E72CB9">
              <w:rPr>
                <w:rFonts w:ascii="Arial" w:hAnsi="Arial" w:cs="Arial"/>
                <w:lang w:val="sv-SE" w:eastAsia="sv-SE"/>
              </w:rPr>
              <w:t xml:space="preserve">Please notice that the risk assessment for the environment (section 2.2.8) is reported as provided by the applicant. The FR CA position is presented in </w:t>
            </w:r>
            <w:r w:rsidRPr="00E72CB9">
              <w:rPr>
                <w:rFonts w:ascii="Arial" w:hAnsi="Arial" w:cs="Arial"/>
                <w:b/>
                <w:lang w:val="sv-SE" w:eastAsia="sv-SE"/>
              </w:rPr>
              <w:t>green evaluation boxes.</w:t>
            </w:r>
          </w:p>
        </w:tc>
      </w:tr>
    </w:tbl>
    <w:p w14:paraId="51080662" w14:textId="77777777" w:rsidR="00290749" w:rsidRPr="00CE031F" w:rsidRDefault="00290749" w:rsidP="00AB5DF3">
      <w:pPr>
        <w:widowControl w:val="0"/>
        <w:suppressAutoHyphens w:val="0"/>
        <w:jc w:val="both"/>
        <w:rPr>
          <w:rFonts w:ascii="Arial" w:eastAsia="Arial" w:hAnsi="Arial" w:cs="Arial"/>
          <w:color w:val="000000"/>
          <w:lang w:eastAsia="en-GB" w:bidi="en-GB"/>
        </w:rPr>
      </w:pPr>
    </w:p>
    <w:p w14:paraId="3BE9CFB8" w14:textId="77777777" w:rsidR="00290749" w:rsidRPr="009F2E41" w:rsidRDefault="00290749" w:rsidP="00AB5DF3">
      <w:pPr>
        <w:widowControl w:val="0"/>
        <w:suppressAutoHyphens w:val="0"/>
        <w:jc w:val="both"/>
        <w:rPr>
          <w:rFonts w:ascii="Arial" w:eastAsia="Arial" w:hAnsi="Arial" w:cs="Arial"/>
          <w:lang w:val="en-US" w:eastAsia="en-US"/>
        </w:rPr>
      </w:pPr>
      <w:r w:rsidRPr="009F2E41">
        <w:rPr>
          <w:rFonts w:ascii="Arial" w:eastAsia="Arial" w:hAnsi="Arial" w:cs="Arial"/>
          <w:color w:val="000000"/>
          <w:lang w:eastAsia="en-GB" w:bidi="en-GB"/>
        </w:rPr>
        <w:t>The biocidal product family applied for authorization is a group of disinfectants for application in product type PT3 (Veterinary hygiene biocidal products) for professional use only. The risk assessment of this product family is based on the information provided in</w:t>
      </w:r>
    </w:p>
    <w:p w14:paraId="13D291D3" w14:textId="77777777" w:rsidR="00290749" w:rsidRDefault="00290749" w:rsidP="00AB5DF3">
      <w:pPr>
        <w:widowControl w:val="0"/>
        <w:suppressAutoHyphens w:val="0"/>
        <w:jc w:val="both"/>
        <w:rPr>
          <w:rFonts w:ascii="Arial" w:eastAsia="Arial" w:hAnsi="Arial" w:cs="Arial"/>
          <w:color w:val="000000"/>
          <w:lang w:eastAsia="en-GB" w:bidi="en-GB"/>
        </w:rPr>
      </w:pPr>
      <w:bookmarkStart w:id="270" w:name="bookmark25"/>
      <w:r w:rsidRPr="00CC262E">
        <w:rPr>
          <w:rFonts w:ascii="Arial" w:eastAsia="Arial" w:hAnsi="Arial" w:cs="Arial"/>
          <w:color w:val="000000"/>
          <w:lang w:eastAsia="en-GB" w:bidi="en-GB"/>
        </w:rPr>
        <w:t>the AR</w:t>
      </w:r>
      <w:r w:rsidRPr="00E72CB9">
        <w:rPr>
          <w:rFonts w:ascii="Arial" w:eastAsia="Arial" w:hAnsi="Arial" w:cs="Arial"/>
          <w:color w:val="000000"/>
          <w:vertAlign w:val="superscript"/>
          <w:lang w:eastAsia="en-GB" w:bidi="en-GB"/>
        </w:rPr>
        <w:footnoteReference w:id="6"/>
      </w:r>
      <w:r w:rsidRPr="00E72CB9">
        <w:rPr>
          <w:rFonts w:ascii="Arial" w:eastAsia="Arial" w:hAnsi="Arial" w:cs="Arial"/>
          <w:color w:val="000000"/>
          <w:lang w:eastAsia="en-GB" w:bidi="en-GB"/>
        </w:rPr>
        <w:t xml:space="preserve"> (formulated product based on </w:t>
      </w:r>
      <w:r w:rsidRPr="00CE031F">
        <w:rPr>
          <w:rFonts w:ascii="Arial" w:eastAsia="Arial" w:hAnsi="Arial" w:cs="Arial"/>
          <w:color w:val="000000"/>
          <w:lang w:eastAsia="en-GB" w:bidi="en-GB"/>
        </w:rPr>
        <w:t>PVPi). No new data/information on the formulated products were developed.</w:t>
      </w:r>
      <w:bookmarkEnd w:id="270"/>
    </w:p>
    <w:p w14:paraId="3E542CBB" w14:textId="77777777" w:rsidR="0031452F" w:rsidRPr="009F2E41" w:rsidRDefault="0031452F" w:rsidP="00AB5DF3">
      <w:pPr>
        <w:widowControl w:val="0"/>
        <w:suppressAutoHyphens w:val="0"/>
        <w:jc w:val="both"/>
        <w:rPr>
          <w:rFonts w:ascii="Arial" w:eastAsia="Arial" w:hAnsi="Arial" w:cs="Arial"/>
          <w:lang w:val="en-US" w:eastAsia="en-US"/>
        </w:rPr>
      </w:pPr>
    </w:p>
    <w:p w14:paraId="1031062D" w14:textId="77777777" w:rsidR="00290749" w:rsidRPr="009F2E41" w:rsidRDefault="00290749" w:rsidP="00AB5DF3">
      <w:pPr>
        <w:pStyle w:val="Titre5"/>
        <w:spacing w:after="0" w:line="240" w:lineRule="auto"/>
        <w:jc w:val="both"/>
        <w:rPr>
          <w:rFonts w:ascii="Arial" w:hAnsi="Arial" w:cs="Arial"/>
        </w:rPr>
      </w:pPr>
      <w:bookmarkStart w:id="271" w:name="_Toc377651043"/>
      <w:bookmarkStart w:id="272" w:name="_Toc389729098"/>
      <w:bookmarkStart w:id="273" w:name="_Toc403472783"/>
      <w:bookmarkStart w:id="274" w:name="_Toc403566580"/>
      <w:bookmarkStart w:id="275" w:name="_Toc425344121"/>
      <w:r w:rsidRPr="009F2E41">
        <w:rPr>
          <w:rFonts w:ascii="Arial" w:hAnsi="Arial" w:cs="Arial"/>
        </w:rPr>
        <w:t>Effects assessment</w:t>
      </w:r>
      <w:bookmarkEnd w:id="271"/>
      <w:r w:rsidRPr="009F2E41">
        <w:rPr>
          <w:rFonts w:ascii="Arial" w:hAnsi="Arial" w:cs="Arial"/>
        </w:rPr>
        <w:t xml:space="preserve"> on the environment</w:t>
      </w:r>
      <w:bookmarkEnd w:id="272"/>
      <w:bookmarkEnd w:id="273"/>
      <w:bookmarkEnd w:id="274"/>
      <w:bookmarkEnd w:id="275"/>
    </w:p>
    <w:p w14:paraId="43C69A81" w14:textId="77777777" w:rsidR="00290749" w:rsidRPr="009F2E41" w:rsidRDefault="00290749" w:rsidP="00AB5DF3">
      <w:pPr>
        <w:suppressAutoHyphens w:val="0"/>
        <w:contextualSpacing/>
        <w:jc w:val="both"/>
        <w:rPr>
          <w:rFonts w:ascii="Arial" w:eastAsia="Calibri" w:hAnsi="Arial" w:cs="Arial"/>
          <w:i/>
          <w:iCs/>
          <w:lang w:val="sv-SE" w:eastAsia="en-US"/>
        </w:rPr>
      </w:pPr>
    </w:p>
    <w:p w14:paraId="35221C82" w14:textId="77777777" w:rsidR="00290749" w:rsidRPr="00D30ED9" w:rsidRDefault="00290749" w:rsidP="00AB5DF3">
      <w:pPr>
        <w:keepNext/>
        <w:keepLines/>
        <w:widowControl w:val="0"/>
        <w:suppressAutoHyphens w:val="0"/>
        <w:jc w:val="both"/>
        <w:outlineLvl w:val="2"/>
        <w:rPr>
          <w:rFonts w:ascii="Arial" w:eastAsia="Arial" w:hAnsi="Arial" w:cs="Arial"/>
          <w:b/>
          <w:bCs/>
          <w:i/>
          <w:iCs/>
          <w:lang w:val="en-US" w:eastAsia="en-US"/>
        </w:rPr>
      </w:pPr>
      <w:bookmarkStart w:id="276" w:name="bookmark37"/>
      <w:r w:rsidRPr="00CC262E">
        <w:rPr>
          <w:rFonts w:ascii="Arial" w:eastAsia="Arial" w:hAnsi="Arial" w:cs="Arial"/>
          <w:b/>
          <w:bCs/>
          <w:i/>
          <w:iCs/>
          <w:color w:val="000000"/>
          <w:lang w:eastAsia="en-GB" w:bidi="en-GB"/>
        </w:rPr>
        <w:t>Background levels</w:t>
      </w:r>
      <w:bookmarkEnd w:id="276"/>
    </w:p>
    <w:p w14:paraId="78AC724D" w14:textId="77777777" w:rsidR="00290749" w:rsidRDefault="00290749" w:rsidP="00AB5DF3">
      <w:pPr>
        <w:widowControl w:val="0"/>
        <w:suppressAutoHyphens w:val="0"/>
        <w:ind w:right="160"/>
        <w:jc w:val="both"/>
        <w:rPr>
          <w:rFonts w:ascii="Arial" w:eastAsia="Arial" w:hAnsi="Arial" w:cs="Arial"/>
          <w:color w:val="000000"/>
          <w:lang w:eastAsia="en-GB" w:bidi="en-GB"/>
        </w:rPr>
      </w:pPr>
      <w:r w:rsidRPr="00B22902">
        <w:rPr>
          <w:rFonts w:ascii="Arial" w:eastAsia="Arial" w:hAnsi="Arial" w:cs="Arial"/>
          <w:color w:val="000000"/>
          <w:lang w:eastAsia="en-GB" w:bidi="en-GB"/>
        </w:rPr>
        <w:t>Iodine and iodine compounds are ubiquitously distributed and there is a natural cycle of iodine species in the environment. C</w:t>
      </w:r>
      <w:r w:rsidRPr="00515859">
        <w:rPr>
          <w:rFonts w:ascii="Arial" w:eastAsia="Arial" w:hAnsi="Arial" w:cs="Arial"/>
          <w:color w:val="000000"/>
          <w:lang w:eastAsia="en-GB" w:bidi="en-GB"/>
        </w:rPr>
        <w:t>onsequently, natural background levels should be taken into account in the environmental risk assessment. Literature data were compiled in the AR</w:t>
      </w:r>
      <w:r w:rsidRPr="00E72CB9">
        <w:rPr>
          <w:rFonts w:ascii="Arial" w:eastAsia="Arial" w:hAnsi="Arial" w:cs="Arial"/>
          <w:color w:val="000000"/>
          <w:vertAlign w:val="superscript"/>
          <w:lang w:eastAsia="en-GB" w:bidi="en-GB"/>
        </w:rPr>
        <w:footnoteReference w:id="7"/>
      </w:r>
      <w:r w:rsidRPr="00E72CB9">
        <w:rPr>
          <w:rFonts w:ascii="Arial" w:eastAsia="Arial" w:hAnsi="Arial" w:cs="Arial"/>
          <w:color w:val="000000"/>
          <w:lang w:eastAsia="en-GB" w:bidi="en-GB"/>
        </w:rPr>
        <w:t>. Obtained environmental background values as presented in the table below:</w:t>
      </w:r>
    </w:p>
    <w:p w14:paraId="3E44CB24" w14:textId="77777777" w:rsidR="0031452F" w:rsidRPr="00E72CB9" w:rsidRDefault="0031452F" w:rsidP="00AB5DF3">
      <w:pPr>
        <w:widowControl w:val="0"/>
        <w:suppressAutoHyphens w:val="0"/>
        <w:ind w:right="160"/>
        <w:jc w:val="both"/>
        <w:rPr>
          <w:rFonts w:ascii="Arial" w:eastAsia="Arial" w:hAnsi="Arial" w:cs="Arial"/>
          <w:color w:val="000000"/>
          <w:lang w:eastAsia="en-GB" w:bidi="en-GB"/>
        </w:rPr>
      </w:pPr>
    </w:p>
    <w:tbl>
      <w:tblPr>
        <w:tblStyle w:val="Grilledutableau41"/>
        <w:tblpPr w:leftFromText="180" w:rightFromText="180" w:vertAnchor="text" w:horzAnchor="margin" w:tblpY="106"/>
        <w:tblW w:w="9180" w:type="dxa"/>
        <w:tblLook w:val="04A0" w:firstRow="1" w:lastRow="0" w:firstColumn="1" w:lastColumn="0" w:noHBand="0" w:noVBand="1"/>
      </w:tblPr>
      <w:tblGrid>
        <w:gridCol w:w="9180"/>
      </w:tblGrid>
      <w:tr w:rsidR="00290749" w:rsidRPr="00E72CB9" w14:paraId="19AD30DC" w14:textId="77777777" w:rsidTr="00290749">
        <w:tc>
          <w:tcPr>
            <w:tcW w:w="9180" w:type="dxa"/>
            <w:shd w:val="clear" w:color="auto" w:fill="D6E3BC" w:themeFill="accent3" w:themeFillTint="66"/>
          </w:tcPr>
          <w:p w14:paraId="0AA9F454" w14:textId="63D50226" w:rsidR="00290749" w:rsidRPr="00CE031F" w:rsidRDefault="00290749" w:rsidP="00515859">
            <w:pPr>
              <w:tabs>
                <w:tab w:val="left" w:pos="1418"/>
              </w:tabs>
              <w:suppressAutoHyphens w:val="0"/>
              <w:ind w:left="1418" w:hanging="1418"/>
              <w:jc w:val="both"/>
              <w:rPr>
                <w:rFonts w:ascii="Arial" w:hAnsi="Arial" w:cs="Arial"/>
                <w:b/>
                <w:sz w:val="20"/>
                <w:szCs w:val="20"/>
                <w:lang w:eastAsia="de-DE"/>
              </w:rPr>
            </w:pPr>
            <w:r w:rsidRPr="00CE031F">
              <w:rPr>
                <w:rFonts w:ascii="Arial" w:hAnsi="Arial" w:cs="Arial"/>
                <w:b/>
                <w:sz w:val="20"/>
                <w:szCs w:val="20"/>
                <w:lang w:eastAsia="de-DE"/>
              </w:rPr>
              <w:t xml:space="preserve">Box </w:t>
            </w:r>
            <w:r w:rsidRPr="00CE031F">
              <w:rPr>
                <w:rFonts w:ascii="Arial" w:hAnsi="Arial" w:cs="Arial"/>
                <w:b/>
                <w:lang w:eastAsia="de-DE"/>
              </w:rPr>
              <w:fldChar w:fldCharType="begin"/>
            </w:r>
            <w:r w:rsidRPr="00E72CB9">
              <w:rPr>
                <w:rFonts w:ascii="Arial" w:hAnsi="Arial" w:cs="Arial"/>
                <w:b/>
                <w:lang w:eastAsia="de-DE"/>
              </w:rPr>
              <w:instrText xml:space="preserve"> SEQ Box \* ARABIC </w:instrText>
            </w:r>
            <w:r w:rsidRPr="00CE031F">
              <w:rPr>
                <w:rFonts w:ascii="Arial" w:hAnsi="Arial" w:cs="Arial"/>
                <w:b/>
                <w:lang w:eastAsia="de-DE"/>
              </w:rPr>
              <w:fldChar w:fldCharType="separate"/>
            </w:r>
            <w:r w:rsidR="00E7351C">
              <w:rPr>
                <w:rFonts w:ascii="Arial" w:hAnsi="Arial" w:cs="Arial"/>
                <w:b/>
                <w:noProof/>
                <w:lang w:eastAsia="de-DE"/>
              </w:rPr>
              <w:t>1</w:t>
            </w:r>
            <w:r w:rsidRPr="00CE031F">
              <w:rPr>
                <w:rFonts w:ascii="Arial" w:hAnsi="Arial" w:cs="Arial"/>
                <w:b/>
                <w:lang w:eastAsia="de-DE"/>
              </w:rPr>
              <w:fldChar w:fldCharType="end"/>
            </w:r>
            <w:r w:rsidRPr="00E72CB9">
              <w:rPr>
                <w:rFonts w:ascii="Arial" w:hAnsi="Arial" w:cs="Arial"/>
                <w:b/>
                <w:sz w:val="20"/>
                <w:szCs w:val="20"/>
                <w:lang w:eastAsia="de-DE"/>
              </w:rPr>
              <w:t xml:space="preserve"> - FR C</w:t>
            </w:r>
            <w:r w:rsidRPr="00CE031F">
              <w:rPr>
                <w:rFonts w:ascii="Arial" w:hAnsi="Arial" w:cs="Arial"/>
                <w:b/>
                <w:sz w:val="20"/>
                <w:szCs w:val="20"/>
                <w:lang w:eastAsia="de-DE"/>
              </w:rPr>
              <w:t>A position:</w:t>
            </w:r>
          </w:p>
          <w:p w14:paraId="350EF3D6" w14:textId="77777777" w:rsidR="00290749" w:rsidRPr="00CE031F" w:rsidRDefault="00290749" w:rsidP="00AB5DF3">
            <w:pPr>
              <w:suppressAutoHyphens w:val="0"/>
              <w:jc w:val="both"/>
              <w:rPr>
                <w:rFonts w:ascii="Arial" w:hAnsi="Arial" w:cs="Arial"/>
                <w:sz w:val="20"/>
                <w:szCs w:val="20"/>
                <w:lang w:val="sv-SE" w:eastAsia="sv-SE"/>
              </w:rPr>
            </w:pPr>
            <w:r w:rsidRPr="00CE031F">
              <w:rPr>
                <w:rFonts w:ascii="Arial" w:hAnsi="Arial" w:cs="Arial"/>
                <w:sz w:val="20"/>
                <w:szCs w:val="20"/>
                <w:lang w:val="sv-SE" w:eastAsia="sv-SE"/>
              </w:rPr>
              <w:t xml:space="preserve">We agree with the following summary of background levels. </w:t>
            </w:r>
          </w:p>
        </w:tc>
      </w:tr>
    </w:tbl>
    <w:p w14:paraId="243832C7" w14:textId="77777777" w:rsidR="00290749" w:rsidRPr="00E72CB9" w:rsidRDefault="00290749" w:rsidP="00AB5DF3">
      <w:pPr>
        <w:widowControl w:val="0"/>
        <w:suppressAutoHyphens w:val="0"/>
        <w:ind w:right="160"/>
        <w:jc w:val="both"/>
        <w:rPr>
          <w:rFonts w:ascii="Arial" w:eastAsia="Arial" w:hAnsi="Arial" w:cs="Arial"/>
          <w:color w:val="000000"/>
          <w:lang w:val="sv-SE" w:eastAsia="en-GB" w:bidi="en-GB"/>
        </w:rPr>
      </w:pPr>
    </w:p>
    <w:p w14:paraId="1B00C161" w14:textId="77777777" w:rsidR="00290749" w:rsidRPr="00CE031F" w:rsidRDefault="00290749" w:rsidP="00AB5DF3">
      <w:pPr>
        <w:widowControl w:val="0"/>
        <w:suppressAutoHyphens w:val="0"/>
        <w:ind w:right="160"/>
        <w:jc w:val="both"/>
        <w:rPr>
          <w:rFonts w:ascii="Arial" w:eastAsia="Arial" w:hAnsi="Arial" w:cs="Arial"/>
          <w:lang w:val="sv-SE" w:eastAsia="en-US"/>
        </w:rPr>
      </w:pPr>
    </w:p>
    <w:tbl>
      <w:tblPr>
        <w:tblW w:w="0" w:type="auto"/>
        <w:tblLayout w:type="fixed"/>
        <w:tblCellMar>
          <w:left w:w="10" w:type="dxa"/>
          <w:right w:w="10" w:type="dxa"/>
        </w:tblCellMar>
        <w:tblLook w:val="0000" w:firstRow="0" w:lastRow="0" w:firstColumn="0" w:lastColumn="0" w:noHBand="0" w:noVBand="0"/>
      </w:tblPr>
      <w:tblGrid>
        <w:gridCol w:w="2448"/>
        <w:gridCol w:w="6889"/>
      </w:tblGrid>
      <w:tr w:rsidR="00290749" w:rsidRPr="00E72CB9" w14:paraId="42C133DB" w14:textId="77777777" w:rsidTr="00290749">
        <w:trPr>
          <w:trHeight w:hRule="exact" w:val="333"/>
        </w:trPr>
        <w:tc>
          <w:tcPr>
            <w:tcW w:w="9337" w:type="dxa"/>
            <w:gridSpan w:val="2"/>
            <w:tcBorders>
              <w:top w:val="single" w:sz="4" w:space="0" w:color="auto"/>
              <w:left w:val="single" w:sz="4" w:space="0" w:color="auto"/>
              <w:right w:val="single" w:sz="4" w:space="0" w:color="auto"/>
            </w:tcBorders>
            <w:shd w:val="clear" w:color="auto" w:fill="FFFFCB"/>
            <w:vAlign w:val="bottom"/>
          </w:tcPr>
          <w:p w14:paraId="07076BDA" w14:textId="77777777" w:rsidR="00290749" w:rsidRPr="009F2E41" w:rsidRDefault="00290749" w:rsidP="00AB5DF3">
            <w:pPr>
              <w:widowControl w:val="0"/>
              <w:suppressAutoHyphens w:val="0"/>
              <w:jc w:val="both"/>
              <w:rPr>
                <w:rFonts w:ascii="Arial" w:eastAsia="Arial" w:hAnsi="Arial" w:cs="Arial"/>
                <w:color w:val="000000"/>
                <w:lang w:eastAsia="en-GB" w:bidi="en-GB"/>
              </w:rPr>
            </w:pPr>
            <w:r w:rsidRPr="009F2E41">
              <w:rPr>
                <w:rFonts w:ascii="Arial" w:eastAsia="Arial" w:hAnsi="Arial" w:cs="Arial"/>
                <w:b/>
                <w:bCs/>
                <w:color w:val="000000"/>
                <w:lang w:eastAsia="en-GB" w:bidi="en-GB"/>
              </w:rPr>
              <w:t>Summary table of background levels</w:t>
            </w:r>
          </w:p>
        </w:tc>
      </w:tr>
      <w:tr w:rsidR="00290749" w:rsidRPr="00E72CB9" w14:paraId="50D8C565" w14:textId="77777777" w:rsidTr="00290749">
        <w:trPr>
          <w:trHeight w:val="325"/>
        </w:trPr>
        <w:tc>
          <w:tcPr>
            <w:tcW w:w="2448" w:type="dxa"/>
            <w:tcBorders>
              <w:top w:val="single" w:sz="4" w:space="0" w:color="auto"/>
              <w:left w:val="single" w:sz="4" w:space="0" w:color="auto"/>
            </w:tcBorders>
            <w:shd w:val="clear" w:color="auto" w:fill="FFFFFF"/>
            <w:vAlign w:val="center"/>
          </w:tcPr>
          <w:p w14:paraId="08EF321A" w14:textId="77777777" w:rsidR="00290749" w:rsidRPr="00CE031F" w:rsidRDefault="00290749" w:rsidP="00AB5DF3">
            <w:pPr>
              <w:widowControl w:val="0"/>
              <w:suppressAutoHyphens w:val="0"/>
              <w:jc w:val="both"/>
              <w:rPr>
                <w:rFonts w:ascii="Arial" w:eastAsia="Arial" w:hAnsi="Arial" w:cs="Arial"/>
                <w:color w:val="000000"/>
                <w:lang w:eastAsia="en-GB" w:bidi="en-GB"/>
              </w:rPr>
            </w:pPr>
            <w:r w:rsidRPr="00E72CB9">
              <w:rPr>
                <w:rFonts w:ascii="Arial" w:eastAsia="Arial" w:hAnsi="Arial" w:cs="Arial"/>
                <w:b/>
                <w:bCs/>
                <w:color w:val="000000"/>
                <w:shd w:val="clear" w:color="auto" w:fill="FFFFFF"/>
                <w:lang w:eastAsia="en-GB" w:bidi="en-GB"/>
              </w:rPr>
              <w:t>Compartment</w:t>
            </w:r>
          </w:p>
        </w:tc>
        <w:tc>
          <w:tcPr>
            <w:tcW w:w="6889" w:type="dxa"/>
            <w:tcBorders>
              <w:top w:val="single" w:sz="4" w:space="0" w:color="auto"/>
              <w:left w:val="single" w:sz="4" w:space="0" w:color="auto"/>
              <w:right w:val="single" w:sz="4" w:space="0" w:color="auto"/>
            </w:tcBorders>
            <w:shd w:val="clear" w:color="auto" w:fill="FFFFFF"/>
            <w:vAlign w:val="center"/>
          </w:tcPr>
          <w:p w14:paraId="5B61C53E" w14:textId="77777777" w:rsidR="00290749" w:rsidRPr="009F2E41" w:rsidRDefault="00290749" w:rsidP="00AB5DF3">
            <w:pPr>
              <w:widowControl w:val="0"/>
              <w:suppressAutoHyphens w:val="0"/>
              <w:jc w:val="both"/>
              <w:rPr>
                <w:rFonts w:ascii="Arial" w:eastAsia="Arial" w:hAnsi="Arial" w:cs="Arial"/>
                <w:color w:val="000000"/>
                <w:lang w:eastAsia="en-GB" w:bidi="en-GB"/>
              </w:rPr>
            </w:pPr>
            <w:r w:rsidRPr="009F2E41">
              <w:rPr>
                <w:rFonts w:ascii="Arial" w:eastAsia="Arial" w:hAnsi="Arial" w:cs="Arial"/>
                <w:b/>
                <w:bCs/>
                <w:color w:val="000000"/>
                <w:shd w:val="clear" w:color="auto" w:fill="FFFFFF"/>
                <w:lang w:eastAsia="en-GB" w:bidi="en-GB"/>
              </w:rPr>
              <w:t>Background level (as iodine)</w:t>
            </w:r>
          </w:p>
        </w:tc>
      </w:tr>
      <w:tr w:rsidR="00290749" w:rsidRPr="00E72CB9" w14:paraId="6ECCD396" w14:textId="77777777" w:rsidTr="00290749">
        <w:trPr>
          <w:trHeight w:hRule="exact" w:val="435"/>
        </w:trPr>
        <w:tc>
          <w:tcPr>
            <w:tcW w:w="2448" w:type="dxa"/>
            <w:tcBorders>
              <w:top w:val="single" w:sz="4" w:space="0" w:color="auto"/>
              <w:left w:val="single" w:sz="4" w:space="0" w:color="auto"/>
              <w:bottom w:val="single" w:sz="4" w:space="0" w:color="auto"/>
            </w:tcBorders>
            <w:shd w:val="clear" w:color="auto" w:fill="FFFFFF"/>
            <w:vAlign w:val="center"/>
          </w:tcPr>
          <w:p w14:paraId="2719A6C8" w14:textId="77777777" w:rsidR="00290749" w:rsidRPr="00CE031F" w:rsidRDefault="00290749" w:rsidP="00AB5DF3">
            <w:pPr>
              <w:widowControl w:val="0"/>
              <w:suppressAutoHyphens w:val="0"/>
              <w:jc w:val="both"/>
              <w:rPr>
                <w:rFonts w:ascii="Arial" w:eastAsia="Arial" w:hAnsi="Arial" w:cs="Arial"/>
                <w:color w:val="000000"/>
                <w:lang w:eastAsia="en-GB" w:bidi="en-GB"/>
              </w:rPr>
            </w:pPr>
            <w:r w:rsidRPr="00E72CB9">
              <w:rPr>
                <w:rFonts w:ascii="Arial" w:eastAsia="Arial" w:hAnsi="Arial" w:cs="Arial"/>
                <w:bCs/>
                <w:color w:val="000000"/>
                <w:shd w:val="clear" w:color="auto" w:fill="FFFFFF"/>
                <w:lang w:eastAsia="en-GB" w:bidi="en-GB"/>
              </w:rPr>
              <w:t>Soil</w:t>
            </w:r>
          </w:p>
        </w:tc>
        <w:tc>
          <w:tcPr>
            <w:tcW w:w="6889" w:type="dxa"/>
            <w:tcBorders>
              <w:top w:val="single" w:sz="4" w:space="0" w:color="auto"/>
              <w:left w:val="single" w:sz="4" w:space="0" w:color="auto"/>
              <w:bottom w:val="single" w:sz="4" w:space="0" w:color="auto"/>
              <w:right w:val="single" w:sz="4" w:space="0" w:color="auto"/>
            </w:tcBorders>
            <w:shd w:val="clear" w:color="auto" w:fill="FFFFFF"/>
            <w:vAlign w:val="center"/>
          </w:tcPr>
          <w:p w14:paraId="1E20207F" w14:textId="77777777" w:rsidR="00290749" w:rsidRPr="009F2E41" w:rsidRDefault="00290749" w:rsidP="00AB5DF3">
            <w:pPr>
              <w:widowControl w:val="0"/>
              <w:suppressAutoHyphens w:val="0"/>
              <w:jc w:val="both"/>
              <w:rPr>
                <w:rFonts w:ascii="Arial" w:eastAsia="Arial" w:hAnsi="Arial" w:cs="Arial"/>
                <w:b/>
                <w:lang w:val="en-US" w:eastAsia="en-US"/>
              </w:rPr>
            </w:pPr>
            <w:r w:rsidRPr="009F2E41">
              <w:rPr>
                <w:rFonts w:ascii="Arial" w:eastAsia="Arial" w:hAnsi="Arial" w:cs="Arial"/>
                <w:bCs/>
                <w:color w:val="000000"/>
                <w:shd w:val="clear" w:color="auto" w:fill="FFFFFF"/>
                <w:lang w:eastAsia="en-GB" w:bidi="en-GB"/>
              </w:rPr>
              <w:t>Typically 0.5 - 20 mg/kgdwt but with extremes up to 98 mg/kgdwt</w:t>
            </w:r>
          </w:p>
          <w:p w14:paraId="518B79CF" w14:textId="77777777" w:rsidR="00290749" w:rsidRPr="00CC262E" w:rsidRDefault="00290749" w:rsidP="00AB5DF3">
            <w:pPr>
              <w:widowControl w:val="0"/>
              <w:suppressAutoHyphens w:val="0"/>
              <w:jc w:val="both"/>
              <w:rPr>
                <w:rFonts w:ascii="Arial" w:eastAsia="Arial" w:hAnsi="Arial" w:cs="Arial"/>
                <w:color w:val="000000"/>
                <w:lang w:eastAsia="en-GB" w:bidi="en-GB"/>
              </w:rPr>
            </w:pPr>
            <w:r w:rsidRPr="009F2E41">
              <w:rPr>
                <w:rFonts w:ascii="Arial" w:eastAsia="Arial" w:hAnsi="Arial" w:cs="Arial"/>
                <w:bCs/>
                <w:color w:val="000000"/>
                <w:shd w:val="clear" w:color="auto" w:fill="FFFFFF"/>
                <w:lang w:eastAsia="en-GB" w:bidi="en-GB"/>
              </w:rPr>
              <w:t>Global mean value of 5 mg/kgdwt</w:t>
            </w:r>
          </w:p>
        </w:tc>
      </w:tr>
      <w:tr w:rsidR="00290749" w:rsidRPr="00E72CB9" w14:paraId="4D5864A6" w14:textId="77777777" w:rsidTr="00290749">
        <w:trPr>
          <w:trHeight w:hRule="exact" w:val="429"/>
        </w:trPr>
        <w:tc>
          <w:tcPr>
            <w:tcW w:w="2448" w:type="dxa"/>
            <w:tcBorders>
              <w:top w:val="single" w:sz="4" w:space="0" w:color="auto"/>
              <w:left w:val="single" w:sz="4" w:space="0" w:color="auto"/>
              <w:bottom w:val="single" w:sz="4" w:space="0" w:color="auto"/>
            </w:tcBorders>
            <w:shd w:val="clear" w:color="auto" w:fill="FFFFFF"/>
            <w:vAlign w:val="center"/>
          </w:tcPr>
          <w:p w14:paraId="42DE1615" w14:textId="77777777" w:rsidR="00290749" w:rsidRPr="00CE031F" w:rsidRDefault="00290749" w:rsidP="00AB5DF3">
            <w:pPr>
              <w:widowControl w:val="0"/>
              <w:suppressAutoHyphens w:val="0"/>
              <w:jc w:val="both"/>
              <w:rPr>
                <w:rFonts w:ascii="Arial" w:eastAsia="Arial" w:hAnsi="Arial" w:cs="Arial"/>
                <w:color w:val="000000"/>
                <w:lang w:eastAsia="en-GB" w:bidi="en-GB"/>
              </w:rPr>
            </w:pPr>
            <w:r w:rsidRPr="00E72CB9">
              <w:rPr>
                <w:rFonts w:ascii="Arial" w:eastAsia="Arial" w:hAnsi="Arial" w:cs="Arial"/>
                <w:bCs/>
                <w:color w:val="000000"/>
                <w:shd w:val="clear" w:color="auto" w:fill="FFFFFF"/>
                <w:lang w:eastAsia="en-GB" w:bidi="en-GB"/>
              </w:rPr>
              <w:t>Gr</w:t>
            </w:r>
            <w:r w:rsidRPr="00CE031F">
              <w:rPr>
                <w:rFonts w:ascii="Arial" w:eastAsia="Arial" w:hAnsi="Arial" w:cs="Arial"/>
                <w:bCs/>
                <w:color w:val="000000"/>
                <w:shd w:val="clear" w:color="auto" w:fill="FFFFFF"/>
                <w:lang w:eastAsia="en-GB" w:bidi="en-GB"/>
              </w:rPr>
              <w:t>oundwater</w:t>
            </w:r>
          </w:p>
        </w:tc>
        <w:tc>
          <w:tcPr>
            <w:tcW w:w="6889" w:type="dxa"/>
            <w:tcBorders>
              <w:top w:val="single" w:sz="4" w:space="0" w:color="auto"/>
              <w:left w:val="single" w:sz="4" w:space="0" w:color="auto"/>
              <w:bottom w:val="single" w:sz="4" w:space="0" w:color="auto"/>
              <w:right w:val="single" w:sz="4" w:space="0" w:color="auto"/>
            </w:tcBorders>
            <w:shd w:val="clear" w:color="auto" w:fill="FFFFFF"/>
            <w:vAlign w:val="center"/>
          </w:tcPr>
          <w:p w14:paraId="5D01EF61" w14:textId="77777777" w:rsidR="00290749" w:rsidRPr="009F2E41" w:rsidRDefault="00290749" w:rsidP="00AB5DF3">
            <w:pPr>
              <w:widowControl w:val="0"/>
              <w:suppressAutoHyphens w:val="0"/>
              <w:jc w:val="both"/>
              <w:rPr>
                <w:rFonts w:ascii="Arial" w:eastAsia="Arial" w:hAnsi="Arial" w:cs="Arial"/>
                <w:b/>
                <w:lang w:val="en-US" w:eastAsia="en-US"/>
              </w:rPr>
            </w:pPr>
            <w:r w:rsidRPr="009F2E41">
              <w:rPr>
                <w:rFonts w:ascii="Arial" w:eastAsia="Arial" w:hAnsi="Arial" w:cs="Arial"/>
                <w:bCs/>
                <w:color w:val="000000"/>
                <w:shd w:val="clear" w:color="auto" w:fill="FFFFFF"/>
                <w:lang w:eastAsia="en-GB" w:bidi="en-GB"/>
              </w:rPr>
              <w:t>Mean concentration: 1 µg/L</w:t>
            </w:r>
          </w:p>
          <w:p w14:paraId="2E494E95" w14:textId="77777777" w:rsidR="00290749" w:rsidRPr="00CC262E" w:rsidRDefault="00290749" w:rsidP="00AB5DF3">
            <w:pPr>
              <w:widowControl w:val="0"/>
              <w:suppressAutoHyphens w:val="0"/>
              <w:jc w:val="both"/>
              <w:rPr>
                <w:rFonts w:ascii="Arial" w:eastAsia="Arial" w:hAnsi="Arial" w:cs="Arial"/>
                <w:color w:val="000000"/>
                <w:lang w:eastAsia="en-GB" w:bidi="en-GB"/>
              </w:rPr>
            </w:pPr>
            <w:r w:rsidRPr="009F2E41">
              <w:rPr>
                <w:rFonts w:ascii="Arial" w:eastAsia="Arial" w:hAnsi="Arial" w:cs="Arial"/>
                <w:bCs/>
                <w:color w:val="000000"/>
                <w:shd w:val="clear" w:color="auto" w:fill="FFFFFF"/>
                <w:lang w:eastAsia="en-GB" w:bidi="en-GB"/>
              </w:rPr>
              <w:t>Range: &lt; 1 - 70 µg/L with extremes up to 400 µg/L</w:t>
            </w:r>
          </w:p>
        </w:tc>
      </w:tr>
      <w:tr w:rsidR="00290749" w:rsidRPr="00E72CB9" w14:paraId="02CE9AB1" w14:textId="77777777" w:rsidTr="00290749">
        <w:trPr>
          <w:trHeight w:hRule="exact" w:val="281"/>
        </w:trPr>
        <w:tc>
          <w:tcPr>
            <w:tcW w:w="2448" w:type="dxa"/>
            <w:tcBorders>
              <w:top w:val="single" w:sz="4" w:space="0" w:color="auto"/>
              <w:left w:val="single" w:sz="4" w:space="0" w:color="auto"/>
              <w:bottom w:val="single" w:sz="4" w:space="0" w:color="auto"/>
            </w:tcBorders>
            <w:shd w:val="clear" w:color="auto" w:fill="FFFFFF"/>
            <w:vAlign w:val="center"/>
          </w:tcPr>
          <w:p w14:paraId="531A08D3" w14:textId="77777777" w:rsidR="00290749" w:rsidRPr="00CE031F" w:rsidRDefault="00290749" w:rsidP="00AB5DF3">
            <w:pPr>
              <w:widowControl w:val="0"/>
              <w:suppressAutoHyphens w:val="0"/>
              <w:jc w:val="both"/>
              <w:rPr>
                <w:rFonts w:ascii="Arial" w:eastAsia="Arial" w:hAnsi="Arial" w:cs="Arial"/>
                <w:color w:val="000000"/>
                <w:lang w:eastAsia="en-GB" w:bidi="en-GB"/>
              </w:rPr>
            </w:pPr>
            <w:r w:rsidRPr="00E72CB9">
              <w:rPr>
                <w:rFonts w:ascii="Arial" w:eastAsia="Arial" w:hAnsi="Arial" w:cs="Arial"/>
                <w:bCs/>
                <w:color w:val="000000"/>
                <w:shd w:val="clear" w:color="auto" w:fill="FFFFFF"/>
                <w:lang w:eastAsia="en-GB" w:bidi="en-GB"/>
              </w:rPr>
              <w:t>Freshwater (river and lake)</w:t>
            </w:r>
          </w:p>
        </w:tc>
        <w:tc>
          <w:tcPr>
            <w:tcW w:w="6889" w:type="dxa"/>
            <w:tcBorders>
              <w:top w:val="single" w:sz="4" w:space="0" w:color="auto"/>
              <w:left w:val="single" w:sz="4" w:space="0" w:color="auto"/>
              <w:bottom w:val="single" w:sz="4" w:space="0" w:color="auto"/>
              <w:right w:val="single" w:sz="4" w:space="0" w:color="auto"/>
            </w:tcBorders>
            <w:shd w:val="clear" w:color="auto" w:fill="FFFFFF"/>
            <w:vAlign w:val="center"/>
          </w:tcPr>
          <w:p w14:paraId="28D15C4C" w14:textId="77777777" w:rsidR="00290749" w:rsidRPr="009F2E41" w:rsidRDefault="00290749" w:rsidP="00AB5DF3">
            <w:pPr>
              <w:widowControl w:val="0"/>
              <w:suppressAutoHyphens w:val="0"/>
              <w:jc w:val="both"/>
              <w:rPr>
                <w:rFonts w:ascii="Arial" w:eastAsia="Arial" w:hAnsi="Arial" w:cs="Arial"/>
                <w:color w:val="000000"/>
                <w:lang w:eastAsia="en-GB" w:bidi="en-GB"/>
              </w:rPr>
            </w:pPr>
            <w:r w:rsidRPr="009F2E41">
              <w:rPr>
                <w:rFonts w:ascii="Arial" w:eastAsia="Arial" w:hAnsi="Arial" w:cs="Arial"/>
                <w:bCs/>
                <w:color w:val="000000"/>
                <w:shd w:val="clear" w:color="auto" w:fill="FFFFFF"/>
                <w:lang w:eastAsia="en-GB" w:bidi="en-GB"/>
              </w:rPr>
              <w:t>0.5 - 20 µg/L</w:t>
            </w:r>
          </w:p>
        </w:tc>
      </w:tr>
      <w:tr w:rsidR="00290749" w:rsidRPr="00E72CB9" w14:paraId="5CA7C1E7" w14:textId="77777777" w:rsidTr="00290749">
        <w:trPr>
          <w:trHeight w:hRule="exact" w:val="272"/>
        </w:trPr>
        <w:tc>
          <w:tcPr>
            <w:tcW w:w="2448" w:type="dxa"/>
            <w:tcBorders>
              <w:top w:val="single" w:sz="4" w:space="0" w:color="auto"/>
              <w:left w:val="single" w:sz="4" w:space="0" w:color="auto"/>
              <w:bottom w:val="single" w:sz="4" w:space="0" w:color="auto"/>
            </w:tcBorders>
            <w:shd w:val="clear" w:color="auto" w:fill="FFFFFF"/>
            <w:vAlign w:val="center"/>
          </w:tcPr>
          <w:p w14:paraId="4B112BED" w14:textId="77777777" w:rsidR="00290749" w:rsidRPr="00CE031F" w:rsidRDefault="00290749" w:rsidP="00AB5DF3">
            <w:pPr>
              <w:widowControl w:val="0"/>
              <w:suppressAutoHyphens w:val="0"/>
              <w:jc w:val="both"/>
              <w:rPr>
                <w:rFonts w:ascii="Arial" w:eastAsia="Arial" w:hAnsi="Arial" w:cs="Arial"/>
                <w:color w:val="000000"/>
                <w:lang w:eastAsia="en-GB" w:bidi="en-GB"/>
              </w:rPr>
            </w:pPr>
            <w:r w:rsidRPr="00E72CB9">
              <w:rPr>
                <w:rFonts w:ascii="Arial" w:eastAsia="Arial" w:hAnsi="Arial" w:cs="Arial"/>
                <w:bCs/>
                <w:color w:val="000000"/>
                <w:shd w:val="clear" w:color="auto" w:fill="FFFFFF"/>
                <w:lang w:eastAsia="en-GB" w:bidi="en-GB"/>
              </w:rPr>
              <w:t>Marine water</w:t>
            </w:r>
          </w:p>
        </w:tc>
        <w:tc>
          <w:tcPr>
            <w:tcW w:w="6889" w:type="dxa"/>
            <w:tcBorders>
              <w:top w:val="single" w:sz="4" w:space="0" w:color="auto"/>
              <w:left w:val="single" w:sz="4" w:space="0" w:color="auto"/>
              <w:bottom w:val="single" w:sz="4" w:space="0" w:color="auto"/>
              <w:right w:val="single" w:sz="4" w:space="0" w:color="auto"/>
            </w:tcBorders>
            <w:shd w:val="clear" w:color="auto" w:fill="FFFFFF"/>
            <w:vAlign w:val="center"/>
          </w:tcPr>
          <w:p w14:paraId="6CCF02B5" w14:textId="77777777" w:rsidR="00290749" w:rsidRPr="009F2E41" w:rsidRDefault="00290749" w:rsidP="00AB5DF3">
            <w:pPr>
              <w:widowControl w:val="0"/>
              <w:suppressAutoHyphens w:val="0"/>
              <w:jc w:val="both"/>
              <w:rPr>
                <w:rFonts w:ascii="Arial" w:eastAsia="Arial" w:hAnsi="Arial" w:cs="Arial"/>
                <w:color w:val="000000"/>
                <w:lang w:eastAsia="en-GB" w:bidi="en-GB"/>
              </w:rPr>
            </w:pPr>
            <w:r w:rsidRPr="009F2E41">
              <w:rPr>
                <w:rFonts w:ascii="Arial" w:eastAsia="Arial" w:hAnsi="Arial" w:cs="Arial"/>
                <w:bCs/>
                <w:color w:val="000000"/>
                <w:shd w:val="clear" w:color="auto" w:fill="FFFFFF"/>
                <w:lang w:eastAsia="en-GB" w:bidi="en-GB"/>
              </w:rPr>
              <w:t>45 - 60 µg/L</w:t>
            </w:r>
          </w:p>
        </w:tc>
      </w:tr>
      <w:tr w:rsidR="00290749" w:rsidRPr="00E72CB9" w14:paraId="22872815" w14:textId="77777777" w:rsidTr="00290749">
        <w:trPr>
          <w:trHeight w:hRule="exact" w:val="565"/>
        </w:trPr>
        <w:tc>
          <w:tcPr>
            <w:tcW w:w="2448" w:type="dxa"/>
            <w:tcBorders>
              <w:top w:val="single" w:sz="4" w:space="0" w:color="auto"/>
              <w:left w:val="single" w:sz="4" w:space="0" w:color="auto"/>
              <w:bottom w:val="single" w:sz="4" w:space="0" w:color="auto"/>
            </w:tcBorders>
            <w:shd w:val="clear" w:color="auto" w:fill="FFFFFF"/>
            <w:vAlign w:val="center"/>
          </w:tcPr>
          <w:p w14:paraId="2AC6A757" w14:textId="77777777" w:rsidR="00290749" w:rsidRPr="00CE031F" w:rsidRDefault="00290749" w:rsidP="00AB5DF3">
            <w:pPr>
              <w:widowControl w:val="0"/>
              <w:suppressAutoHyphens w:val="0"/>
              <w:jc w:val="both"/>
              <w:rPr>
                <w:rFonts w:ascii="Arial" w:eastAsia="Arial" w:hAnsi="Arial" w:cs="Arial"/>
                <w:color w:val="000000"/>
                <w:lang w:eastAsia="en-GB" w:bidi="en-GB"/>
              </w:rPr>
            </w:pPr>
            <w:r w:rsidRPr="00E72CB9">
              <w:rPr>
                <w:rFonts w:ascii="Arial" w:eastAsia="Arial" w:hAnsi="Arial" w:cs="Arial"/>
                <w:bCs/>
                <w:color w:val="000000"/>
                <w:shd w:val="clear" w:color="auto" w:fill="FFFFFF"/>
                <w:lang w:eastAsia="en-GB" w:bidi="en-GB"/>
              </w:rPr>
              <w:t>Rainwater</w:t>
            </w:r>
          </w:p>
        </w:tc>
        <w:tc>
          <w:tcPr>
            <w:tcW w:w="6889" w:type="dxa"/>
            <w:tcBorders>
              <w:top w:val="single" w:sz="4" w:space="0" w:color="auto"/>
              <w:left w:val="single" w:sz="4" w:space="0" w:color="auto"/>
              <w:bottom w:val="single" w:sz="4" w:space="0" w:color="auto"/>
              <w:right w:val="single" w:sz="4" w:space="0" w:color="auto"/>
            </w:tcBorders>
            <w:shd w:val="clear" w:color="auto" w:fill="FFFFFF"/>
            <w:vAlign w:val="center"/>
          </w:tcPr>
          <w:p w14:paraId="220E8814" w14:textId="77777777" w:rsidR="00290749" w:rsidRPr="009F2E41" w:rsidRDefault="00290749" w:rsidP="00AB5DF3">
            <w:pPr>
              <w:widowControl w:val="0"/>
              <w:suppressAutoHyphens w:val="0"/>
              <w:jc w:val="both"/>
              <w:rPr>
                <w:rFonts w:ascii="Arial" w:eastAsia="Arial" w:hAnsi="Arial" w:cs="Arial"/>
                <w:color w:val="000000"/>
                <w:lang w:eastAsia="en-GB" w:bidi="en-GB"/>
              </w:rPr>
            </w:pPr>
            <w:r w:rsidRPr="009F2E41">
              <w:rPr>
                <w:rFonts w:ascii="Arial" w:eastAsia="Arial" w:hAnsi="Arial" w:cs="Arial"/>
                <w:bCs/>
                <w:color w:val="000000"/>
                <w:shd w:val="clear" w:color="auto" w:fill="FFFFFF"/>
                <w:lang w:eastAsia="en-GB" w:bidi="en-GB"/>
              </w:rPr>
              <w:t>0.1 - 15 µg/L</w:t>
            </w:r>
          </w:p>
        </w:tc>
      </w:tr>
      <w:tr w:rsidR="00290749" w:rsidRPr="00E72CB9" w14:paraId="4D5EF567" w14:textId="77777777" w:rsidTr="00290749">
        <w:trPr>
          <w:trHeight w:hRule="exact" w:val="529"/>
        </w:trPr>
        <w:tc>
          <w:tcPr>
            <w:tcW w:w="2448" w:type="dxa"/>
            <w:tcBorders>
              <w:top w:val="single" w:sz="4" w:space="0" w:color="auto"/>
              <w:left w:val="single" w:sz="4" w:space="0" w:color="auto"/>
              <w:bottom w:val="single" w:sz="4" w:space="0" w:color="auto"/>
            </w:tcBorders>
            <w:shd w:val="clear" w:color="auto" w:fill="FFFFFF"/>
            <w:vAlign w:val="center"/>
          </w:tcPr>
          <w:p w14:paraId="361965AD" w14:textId="77777777" w:rsidR="00290749" w:rsidRPr="00CE031F" w:rsidRDefault="00290749" w:rsidP="00AB5DF3">
            <w:pPr>
              <w:widowControl w:val="0"/>
              <w:suppressAutoHyphens w:val="0"/>
              <w:jc w:val="both"/>
              <w:rPr>
                <w:rFonts w:ascii="Arial" w:eastAsia="Arial" w:hAnsi="Arial" w:cs="Arial"/>
                <w:color w:val="000000"/>
                <w:lang w:eastAsia="en-GB" w:bidi="en-GB"/>
              </w:rPr>
            </w:pPr>
            <w:r w:rsidRPr="00E72CB9">
              <w:rPr>
                <w:rFonts w:ascii="Arial" w:eastAsia="Arial" w:hAnsi="Arial" w:cs="Arial"/>
                <w:bCs/>
                <w:color w:val="000000"/>
                <w:shd w:val="clear" w:color="auto" w:fill="FFFFFF"/>
                <w:lang w:eastAsia="en-GB" w:bidi="en-GB"/>
              </w:rPr>
              <w:t>Freshwater sediment</w:t>
            </w:r>
          </w:p>
        </w:tc>
        <w:tc>
          <w:tcPr>
            <w:tcW w:w="6889" w:type="dxa"/>
            <w:tcBorders>
              <w:top w:val="single" w:sz="4" w:space="0" w:color="auto"/>
              <w:left w:val="single" w:sz="4" w:space="0" w:color="auto"/>
              <w:bottom w:val="single" w:sz="4" w:space="0" w:color="auto"/>
              <w:right w:val="single" w:sz="4" w:space="0" w:color="auto"/>
            </w:tcBorders>
            <w:shd w:val="clear" w:color="auto" w:fill="FFFFFF"/>
            <w:vAlign w:val="center"/>
          </w:tcPr>
          <w:p w14:paraId="075E7298" w14:textId="77777777" w:rsidR="00290749" w:rsidRPr="009F2E41" w:rsidRDefault="00290749" w:rsidP="00AB5DF3">
            <w:pPr>
              <w:widowControl w:val="0"/>
              <w:suppressAutoHyphens w:val="0"/>
              <w:jc w:val="both"/>
              <w:rPr>
                <w:rFonts w:ascii="Arial" w:eastAsia="Arial" w:hAnsi="Arial" w:cs="Arial"/>
                <w:color w:val="000000"/>
                <w:lang w:eastAsia="en-GB" w:bidi="en-GB"/>
              </w:rPr>
            </w:pPr>
            <w:r w:rsidRPr="009F2E41">
              <w:rPr>
                <w:rFonts w:ascii="Arial" w:eastAsia="Arial" w:hAnsi="Arial" w:cs="Arial"/>
                <w:bCs/>
                <w:color w:val="000000"/>
                <w:shd w:val="clear" w:color="auto" w:fill="FFFFFF"/>
                <w:lang w:eastAsia="en-GB" w:bidi="en-GB"/>
              </w:rPr>
              <w:t>Typically: 6 mg/kg</w:t>
            </w:r>
          </w:p>
        </w:tc>
      </w:tr>
      <w:tr w:rsidR="00290749" w:rsidRPr="00E72CB9" w14:paraId="31E2A04B" w14:textId="77777777" w:rsidTr="00290749">
        <w:trPr>
          <w:trHeight w:hRule="exact" w:val="565"/>
        </w:trPr>
        <w:tc>
          <w:tcPr>
            <w:tcW w:w="2448" w:type="dxa"/>
            <w:tcBorders>
              <w:top w:val="single" w:sz="4" w:space="0" w:color="auto"/>
              <w:left w:val="single" w:sz="4" w:space="0" w:color="auto"/>
              <w:bottom w:val="single" w:sz="4" w:space="0" w:color="auto"/>
            </w:tcBorders>
            <w:shd w:val="clear" w:color="auto" w:fill="FFFFFF"/>
            <w:vAlign w:val="center"/>
          </w:tcPr>
          <w:p w14:paraId="4EF9557F" w14:textId="77777777" w:rsidR="00290749" w:rsidRPr="00CE031F" w:rsidRDefault="00290749" w:rsidP="00AB5DF3">
            <w:pPr>
              <w:widowControl w:val="0"/>
              <w:suppressAutoHyphens w:val="0"/>
              <w:jc w:val="both"/>
              <w:rPr>
                <w:rFonts w:ascii="Arial" w:eastAsia="Arial" w:hAnsi="Arial" w:cs="Arial"/>
                <w:color w:val="000000"/>
                <w:lang w:eastAsia="en-GB" w:bidi="en-GB"/>
              </w:rPr>
            </w:pPr>
            <w:r w:rsidRPr="00E72CB9">
              <w:rPr>
                <w:rFonts w:ascii="Arial" w:eastAsia="Arial" w:hAnsi="Arial" w:cs="Arial"/>
                <w:bCs/>
                <w:color w:val="000000"/>
                <w:shd w:val="clear" w:color="auto" w:fill="FFFFFF"/>
                <w:lang w:eastAsia="en-GB" w:bidi="en-GB"/>
              </w:rPr>
              <w:t>Marine sediment</w:t>
            </w:r>
          </w:p>
        </w:tc>
        <w:tc>
          <w:tcPr>
            <w:tcW w:w="6889" w:type="dxa"/>
            <w:tcBorders>
              <w:top w:val="single" w:sz="4" w:space="0" w:color="auto"/>
              <w:left w:val="single" w:sz="4" w:space="0" w:color="auto"/>
              <w:bottom w:val="single" w:sz="4" w:space="0" w:color="auto"/>
              <w:right w:val="single" w:sz="4" w:space="0" w:color="auto"/>
            </w:tcBorders>
            <w:shd w:val="clear" w:color="auto" w:fill="FFFFFF"/>
            <w:vAlign w:val="center"/>
          </w:tcPr>
          <w:p w14:paraId="4E51C440" w14:textId="77777777" w:rsidR="00290749" w:rsidRPr="009F2E41" w:rsidRDefault="00290749" w:rsidP="00AB5DF3">
            <w:pPr>
              <w:widowControl w:val="0"/>
              <w:suppressAutoHyphens w:val="0"/>
              <w:jc w:val="both"/>
              <w:rPr>
                <w:rFonts w:ascii="Arial" w:eastAsia="Arial" w:hAnsi="Arial" w:cs="Arial"/>
                <w:color w:val="000000"/>
                <w:lang w:eastAsia="en-GB" w:bidi="en-GB"/>
              </w:rPr>
            </w:pPr>
            <w:r w:rsidRPr="009F2E41">
              <w:rPr>
                <w:rFonts w:ascii="Arial" w:eastAsia="Arial" w:hAnsi="Arial" w:cs="Arial"/>
                <w:bCs/>
                <w:color w:val="000000"/>
                <w:shd w:val="clear" w:color="auto" w:fill="FFFFFF"/>
                <w:lang w:eastAsia="en-GB" w:bidi="en-GB"/>
              </w:rPr>
              <w:t>Typically: 3 - 400 mg/kg</w:t>
            </w:r>
          </w:p>
        </w:tc>
      </w:tr>
      <w:tr w:rsidR="00290749" w:rsidRPr="00E72CB9" w14:paraId="707CF548" w14:textId="77777777" w:rsidTr="000A517C">
        <w:trPr>
          <w:trHeight w:hRule="exact" w:val="1157"/>
        </w:trPr>
        <w:tc>
          <w:tcPr>
            <w:tcW w:w="2448" w:type="dxa"/>
            <w:tcBorders>
              <w:top w:val="single" w:sz="4" w:space="0" w:color="auto"/>
              <w:left w:val="single" w:sz="4" w:space="0" w:color="auto"/>
              <w:bottom w:val="single" w:sz="4" w:space="0" w:color="auto"/>
            </w:tcBorders>
            <w:shd w:val="clear" w:color="auto" w:fill="FFFFFF"/>
            <w:vAlign w:val="center"/>
          </w:tcPr>
          <w:p w14:paraId="5E2C3D4D" w14:textId="77777777" w:rsidR="00290749" w:rsidRPr="00CE031F" w:rsidRDefault="00290749" w:rsidP="00AB5DF3">
            <w:pPr>
              <w:widowControl w:val="0"/>
              <w:suppressAutoHyphens w:val="0"/>
              <w:jc w:val="both"/>
              <w:rPr>
                <w:rFonts w:ascii="Arial" w:eastAsia="Arial" w:hAnsi="Arial" w:cs="Arial"/>
                <w:color w:val="000000"/>
                <w:lang w:eastAsia="en-GB" w:bidi="en-GB"/>
              </w:rPr>
            </w:pPr>
            <w:r w:rsidRPr="00E72CB9">
              <w:rPr>
                <w:rFonts w:ascii="Arial" w:eastAsia="Arial" w:hAnsi="Arial" w:cs="Arial"/>
                <w:bCs/>
                <w:color w:val="000000"/>
                <w:shd w:val="clear" w:color="auto" w:fill="FFFFFF"/>
                <w:lang w:eastAsia="en-GB" w:bidi="en-GB"/>
              </w:rPr>
              <w:t>Air</w:t>
            </w:r>
          </w:p>
        </w:tc>
        <w:tc>
          <w:tcPr>
            <w:tcW w:w="6889" w:type="dxa"/>
            <w:tcBorders>
              <w:top w:val="single" w:sz="4" w:space="0" w:color="auto"/>
              <w:left w:val="single" w:sz="4" w:space="0" w:color="auto"/>
              <w:bottom w:val="single" w:sz="4" w:space="0" w:color="auto"/>
              <w:right w:val="single" w:sz="4" w:space="0" w:color="auto"/>
            </w:tcBorders>
            <w:shd w:val="clear" w:color="auto" w:fill="FFFFFF"/>
            <w:vAlign w:val="center"/>
          </w:tcPr>
          <w:p w14:paraId="6238ADEE" w14:textId="77777777" w:rsidR="00290749" w:rsidRPr="009F2E41" w:rsidRDefault="00290749" w:rsidP="00AB5DF3">
            <w:pPr>
              <w:widowControl w:val="0"/>
              <w:suppressAutoHyphens w:val="0"/>
              <w:jc w:val="both"/>
              <w:rPr>
                <w:rFonts w:ascii="Arial" w:eastAsia="Arial" w:hAnsi="Arial" w:cs="Arial"/>
                <w:b/>
                <w:lang w:val="en-US" w:eastAsia="en-US"/>
              </w:rPr>
            </w:pPr>
            <w:r w:rsidRPr="009F2E41">
              <w:rPr>
                <w:rFonts w:ascii="Arial" w:eastAsia="Arial" w:hAnsi="Arial" w:cs="Arial"/>
                <w:bCs/>
                <w:color w:val="000000"/>
                <w:shd w:val="clear" w:color="auto" w:fill="FFFFFF"/>
                <w:lang w:eastAsia="en-GB" w:bidi="en-GB"/>
              </w:rPr>
              <w:t>Atmosphere: 10 - 20 ng/m</w:t>
            </w:r>
            <w:r w:rsidRPr="009F2E41">
              <w:rPr>
                <w:rFonts w:ascii="Arial" w:eastAsia="Arial" w:hAnsi="Arial" w:cs="Arial"/>
                <w:bCs/>
                <w:color w:val="000000"/>
                <w:shd w:val="clear" w:color="auto" w:fill="FFFFFF"/>
                <w:vertAlign w:val="superscript"/>
                <w:lang w:eastAsia="en-GB" w:bidi="en-GB"/>
              </w:rPr>
              <w:t>3</w:t>
            </w:r>
          </w:p>
          <w:p w14:paraId="33756013" w14:textId="77777777" w:rsidR="00290749" w:rsidRPr="00CC262E" w:rsidRDefault="00290749" w:rsidP="00AB5DF3">
            <w:pPr>
              <w:widowControl w:val="0"/>
              <w:suppressAutoHyphens w:val="0"/>
              <w:jc w:val="both"/>
              <w:rPr>
                <w:rFonts w:ascii="Arial" w:eastAsia="Arial" w:hAnsi="Arial" w:cs="Arial"/>
                <w:b/>
                <w:lang w:val="en-US" w:eastAsia="en-US"/>
              </w:rPr>
            </w:pPr>
            <w:r w:rsidRPr="00CC262E">
              <w:rPr>
                <w:rFonts w:ascii="Arial" w:eastAsia="Arial" w:hAnsi="Arial" w:cs="Arial"/>
                <w:bCs/>
                <w:color w:val="000000"/>
                <w:shd w:val="clear" w:color="auto" w:fill="FFFFFF"/>
                <w:lang w:eastAsia="en-GB" w:bidi="en-GB"/>
              </w:rPr>
              <w:t>Atmospheric concentration: over land 2 - 14 ng/m3; over ocean 17 - 52 ng/m3</w:t>
            </w:r>
          </w:p>
          <w:p w14:paraId="38F37FDC" w14:textId="77777777" w:rsidR="00290749" w:rsidRPr="00515859" w:rsidRDefault="00290749" w:rsidP="00AB5DF3">
            <w:pPr>
              <w:widowControl w:val="0"/>
              <w:suppressAutoHyphens w:val="0"/>
              <w:jc w:val="both"/>
              <w:rPr>
                <w:rFonts w:ascii="Arial" w:eastAsia="Arial" w:hAnsi="Arial" w:cs="Arial"/>
                <w:color w:val="000000"/>
                <w:lang w:eastAsia="en-GB" w:bidi="en-GB"/>
              </w:rPr>
            </w:pPr>
            <w:r w:rsidRPr="00B22902">
              <w:rPr>
                <w:rFonts w:ascii="Arial" w:eastAsia="Arial" w:hAnsi="Arial" w:cs="Arial"/>
                <w:bCs/>
                <w:color w:val="000000"/>
                <w:shd w:val="clear" w:color="auto" w:fill="FFFFFF"/>
                <w:lang w:eastAsia="en-GB" w:bidi="en-GB"/>
              </w:rPr>
              <w:t>Marine air contains: 100 µg/L (may refer to local inhalable air)</w:t>
            </w:r>
          </w:p>
        </w:tc>
      </w:tr>
    </w:tbl>
    <w:p w14:paraId="04DACD9C" w14:textId="77777777" w:rsidR="00290749" w:rsidRPr="00E72CB9" w:rsidRDefault="00290749" w:rsidP="00AB5DF3">
      <w:pPr>
        <w:widowControl w:val="0"/>
        <w:suppressAutoHyphens w:val="0"/>
        <w:ind w:right="160"/>
        <w:jc w:val="both"/>
        <w:rPr>
          <w:rFonts w:ascii="Arial" w:eastAsia="Arial" w:hAnsi="Arial" w:cs="Arial"/>
          <w:lang w:val="sv-SE" w:eastAsia="en-US"/>
        </w:rPr>
      </w:pPr>
    </w:p>
    <w:p w14:paraId="590E964A" w14:textId="77777777" w:rsidR="00290749" w:rsidRPr="00CE031F" w:rsidRDefault="00290749" w:rsidP="00AB5DF3">
      <w:pPr>
        <w:widowControl w:val="0"/>
        <w:suppressAutoHyphens w:val="0"/>
        <w:ind w:right="160"/>
        <w:jc w:val="both"/>
        <w:rPr>
          <w:rFonts w:ascii="Arial" w:eastAsia="Arial" w:hAnsi="Arial" w:cs="Arial"/>
          <w:lang w:val="sv-SE" w:eastAsia="en-US"/>
        </w:rPr>
      </w:pPr>
    </w:p>
    <w:p w14:paraId="1FA86CB3" w14:textId="77777777" w:rsidR="00290749" w:rsidRPr="009F2E41" w:rsidRDefault="00290749" w:rsidP="00AB5DF3">
      <w:pPr>
        <w:widowControl w:val="0"/>
        <w:suppressAutoHyphens w:val="0"/>
        <w:ind w:right="160"/>
        <w:jc w:val="both"/>
        <w:rPr>
          <w:rFonts w:ascii="Arial" w:eastAsia="Arial" w:hAnsi="Arial" w:cs="Arial"/>
          <w:lang w:val="sv-SE" w:eastAsia="en-US"/>
        </w:rPr>
      </w:pPr>
    </w:p>
    <w:p w14:paraId="1B5EE460" w14:textId="77777777" w:rsidR="00290749" w:rsidRDefault="00290749" w:rsidP="00AB5DF3">
      <w:pPr>
        <w:keepNext/>
        <w:keepLines/>
        <w:widowControl w:val="0"/>
        <w:suppressAutoHyphens w:val="0"/>
        <w:jc w:val="both"/>
        <w:outlineLvl w:val="2"/>
        <w:rPr>
          <w:rFonts w:ascii="Arial" w:eastAsia="Arial" w:hAnsi="Arial" w:cs="Arial"/>
          <w:b/>
          <w:bCs/>
          <w:i/>
          <w:iCs/>
          <w:color w:val="000000"/>
          <w:lang w:eastAsia="en-GB" w:bidi="en-GB"/>
        </w:rPr>
      </w:pPr>
      <w:bookmarkStart w:id="277" w:name="bookmark38"/>
      <w:r w:rsidRPr="009F2E41">
        <w:rPr>
          <w:rFonts w:ascii="Arial" w:eastAsia="Arial" w:hAnsi="Arial" w:cs="Arial"/>
          <w:b/>
          <w:bCs/>
          <w:i/>
          <w:iCs/>
          <w:color w:val="000000"/>
          <w:lang w:eastAsia="en-GB" w:bidi="en-GB"/>
        </w:rPr>
        <w:t>PNEC derivation:</w:t>
      </w:r>
      <w:bookmarkEnd w:id="277"/>
    </w:p>
    <w:p w14:paraId="7031E94F" w14:textId="77777777" w:rsidR="0031452F" w:rsidRPr="009F2E41" w:rsidRDefault="0031452F" w:rsidP="00AB5DF3">
      <w:pPr>
        <w:keepNext/>
        <w:keepLines/>
        <w:widowControl w:val="0"/>
        <w:suppressAutoHyphens w:val="0"/>
        <w:jc w:val="both"/>
        <w:outlineLvl w:val="2"/>
        <w:rPr>
          <w:rFonts w:ascii="Arial" w:eastAsia="Arial" w:hAnsi="Arial" w:cs="Arial"/>
          <w:b/>
          <w:bCs/>
          <w:i/>
          <w:iCs/>
          <w:lang w:val="en-US" w:eastAsia="en-US"/>
        </w:rPr>
      </w:pPr>
    </w:p>
    <w:p w14:paraId="226BE615" w14:textId="77777777" w:rsidR="00290749" w:rsidRPr="00AB5DF3" w:rsidRDefault="00290749" w:rsidP="00AB5DF3">
      <w:pPr>
        <w:widowControl w:val="0"/>
        <w:suppressAutoHyphens w:val="0"/>
        <w:jc w:val="both"/>
        <w:rPr>
          <w:rFonts w:ascii="Arial" w:eastAsia="Arial" w:hAnsi="Arial" w:cs="Arial"/>
          <w:lang w:val="en-US" w:eastAsia="en-US"/>
        </w:rPr>
      </w:pPr>
      <w:r w:rsidRPr="00CC262E">
        <w:rPr>
          <w:rFonts w:ascii="Arial" w:eastAsia="Arial" w:hAnsi="Arial" w:cs="Arial"/>
          <w:color w:val="000000"/>
          <w:lang w:eastAsia="en-GB" w:bidi="en-GB"/>
        </w:rPr>
        <w:t>Based on ecotocological data presented here above, PNEC values were proposed in the AR for iodine, iodate and iodide. Resulting values are presented in the table here below :</w:t>
      </w:r>
    </w:p>
    <w:p w14:paraId="206677BE" w14:textId="77777777" w:rsidR="00290749" w:rsidRPr="00515859" w:rsidRDefault="00290749" w:rsidP="00AB5DF3">
      <w:pPr>
        <w:widowControl w:val="0"/>
        <w:suppressAutoHyphens w:val="0"/>
        <w:ind w:right="160"/>
        <w:jc w:val="both"/>
        <w:rPr>
          <w:rFonts w:ascii="Arial" w:eastAsia="Arial" w:hAnsi="Arial" w:cs="Arial"/>
          <w:lang w:val="sv-SE" w:eastAsia="en-US"/>
        </w:rPr>
      </w:pPr>
    </w:p>
    <w:tbl>
      <w:tblPr>
        <w:tblStyle w:val="Grilledutableau41"/>
        <w:tblpPr w:leftFromText="180" w:rightFromText="180" w:vertAnchor="text" w:horzAnchor="margin" w:tblpY="106"/>
        <w:tblW w:w="9180" w:type="dxa"/>
        <w:tblLook w:val="04A0" w:firstRow="1" w:lastRow="0" w:firstColumn="1" w:lastColumn="0" w:noHBand="0" w:noVBand="1"/>
      </w:tblPr>
      <w:tblGrid>
        <w:gridCol w:w="9180"/>
      </w:tblGrid>
      <w:tr w:rsidR="00290749" w:rsidRPr="00E72CB9" w14:paraId="1428E425" w14:textId="77777777" w:rsidTr="00290749">
        <w:trPr>
          <w:trHeight w:val="1266"/>
        </w:trPr>
        <w:tc>
          <w:tcPr>
            <w:tcW w:w="9180" w:type="dxa"/>
            <w:shd w:val="clear" w:color="auto" w:fill="D6E3BC" w:themeFill="accent3" w:themeFillTint="66"/>
          </w:tcPr>
          <w:p w14:paraId="160C6BC6" w14:textId="1E0A85DF" w:rsidR="00290749" w:rsidRPr="00E72CB9" w:rsidRDefault="00290749" w:rsidP="00515859">
            <w:pPr>
              <w:tabs>
                <w:tab w:val="left" w:pos="1418"/>
              </w:tabs>
              <w:suppressAutoHyphens w:val="0"/>
              <w:ind w:left="1418" w:hanging="1418"/>
              <w:jc w:val="both"/>
              <w:rPr>
                <w:rFonts w:ascii="Arial" w:hAnsi="Arial" w:cs="Arial"/>
                <w:b/>
                <w:sz w:val="20"/>
                <w:szCs w:val="20"/>
                <w:lang w:eastAsia="de-DE"/>
              </w:rPr>
            </w:pPr>
            <w:r w:rsidRPr="00515859">
              <w:rPr>
                <w:rFonts w:ascii="Arial" w:hAnsi="Arial" w:cs="Arial"/>
                <w:b/>
                <w:sz w:val="20"/>
                <w:szCs w:val="20"/>
                <w:lang w:eastAsia="de-DE"/>
              </w:rPr>
              <w:t xml:space="preserve">Box </w:t>
            </w:r>
            <w:r w:rsidRPr="00CE031F">
              <w:rPr>
                <w:rFonts w:ascii="Arial" w:hAnsi="Arial" w:cs="Arial"/>
                <w:b/>
                <w:lang w:eastAsia="de-DE"/>
              </w:rPr>
              <w:fldChar w:fldCharType="begin"/>
            </w:r>
            <w:r w:rsidRPr="00E72CB9">
              <w:rPr>
                <w:rFonts w:ascii="Arial" w:hAnsi="Arial" w:cs="Arial"/>
                <w:b/>
                <w:lang w:eastAsia="de-DE"/>
              </w:rPr>
              <w:instrText xml:space="preserve"> SEQ Box \* ARABIC </w:instrText>
            </w:r>
            <w:r w:rsidRPr="00CE031F">
              <w:rPr>
                <w:rFonts w:ascii="Arial" w:hAnsi="Arial" w:cs="Arial"/>
                <w:b/>
                <w:lang w:eastAsia="de-DE"/>
              </w:rPr>
              <w:fldChar w:fldCharType="separate"/>
            </w:r>
            <w:r w:rsidR="00E7351C">
              <w:rPr>
                <w:rFonts w:ascii="Arial" w:hAnsi="Arial" w:cs="Arial"/>
                <w:b/>
                <w:noProof/>
                <w:lang w:eastAsia="de-DE"/>
              </w:rPr>
              <w:t>2</w:t>
            </w:r>
            <w:r w:rsidRPr="00CE031F">
              <w:rPr>
                <w:rFonts w:ascii="Arial" w:hAnsi="Arial" w:cs="Arial"/>
                <w:b/>
                <w:lang w:eastAsia="de-DE"/>
              </w:rPr>
              <w:fldChar w:fldCharType="end"/>
            </w:r>
            <w:r w:rsidRPr="00E72CB9">
              <w:rPr>
                <w:rFonts w:ascii="Arial" w:hAnsi="Arial" w:cs="Arial"/>
                <w:b/>
                <w:sz w:val="20"/>
                <w:szCs w:val="20"/>
                <w:lang w:eastAsia="de-DE"/>
              </w:rPr>
              <w:t xml:space="preserve"> - FR CA position:</w:t>
            </w:r>
          </w:p>
          <w:p w14:paraId="758F43CC" w14:textId="77777777" w:rsidR="00290749" w:rsidRPr="00CE031F" w:rsidRDefault="00290749" w:rsidP="00AB5DF3">
            <w:pPr>
              <w:suppressAutoHyphens w:val="0"/>
              <w:jc w:val="both"/>
              <w:rPr>
                <w:rFonts w:ascii="Arial" w:hAnsi="Arial" w:cs="Arial"/>
                <w:sz w:val="20"/>
                <w:szCs w:val="20"/>
                <w:lang w:val="sv-SE" w:eastAsia="sv-SE"/>
              </w:rPr>
            </w:pPr>
            <w:r w:rsidRPr="00CE031F">
              <w:rPr>
                <w:rFonts w:ascii="Arial" w:hAnsi="Arial" w:cs="Arial"/>
                <w:sz w:val="20"/>
                <w:szCs w:val="20"/>
                <w:lang w:val="sv-SE" w:eastAsia="sv-SE"/>
              </w:rPr>
              <w:t xml:space="preserve">We agree with the following summary of PNEC values. </w:t>
            </w:r>
          </w:p>
        </w:tc>
      </w:tr>
    </w:tbl>
    <w:p w14:paraId="7FC51CCE" w14:textId="77777777" w:rsidR="00290749" w:rsidRPr="00E72CB9" w:rsidRDefault="00290749" w:rsidP="00AB5DF3">
      <w:pPr>
        <w:widowControl w:val="0"/>
        <w:suppressAutoHyphens w:val="0"/>
        <w:ind w:right="160"/>
        <w:jc w:val="both"/>
        <w:rPr>
          <w:rFonts w:ascii="Arial" w:eastAsia="Arial" w:hAnsi="Arial" w:cs="Arial"/>
          <w:lang w:val="sv-SE" w:eastAsia="en-US"/>
        </w:rPr>
      </w:pPr>
    </w:p>
    <w:p w14:paraId="47EF01F9" w14:textId="77777777" w:rsidR="00290749" w:rsidRPr="00CE031F" w:rsidRDefault="00290749" w:rsidP="00AB5DF3">
      <w:pPr>
        <w:widowControl w:val="0"/>
        <w:suppressAutoHyphens w:val="0"/>
        <w:ind w:right="160"/>
        <w:jc w:val="both"/>
        <w:rPr>
          <w:rFonts w:ascii="Arial" w:eastAsia="Arial" w:hAnsi="Arial" w:cs="Arial"/>
          <w:lang w:val="sv-SE" w:eastAsia="en-US"/>
        </w:rPr>
      </w:pPr>
    </w:p>
    <w:tbl>
      <w:tblPr>
        <w:tblW w:w="0" w:type="auto"/>
        <w:tblLayout w:type="fixed"/>
        <w:tblCellMar>
          <w:left w:w="10" w:type="dxa"/>
          <w:right w:w="10" w:type="dxa"/>
        </w:tblCellMar>
        <w:tblLook w:val="0000" w:firstRow="0" w:lastRow="0" w:firstColumn="0" w:lastColumn="0" w:noHBand="0" w:noVBand="0"/>
      </w:tblPr>
      <w:tblGrid>
        <w:gridCol w:w="1227"/>
        <w:gridCol w:w="1902"/>
        <w:gridCol w:w="2487"/>
        <w:gridCol w:w="3721"/>
      </w:tblGrid>
      <w:tr w:rsidR="00290749" w:rsidRPr="00E72CB9" w14:paraId="1ADE4CB3" w14:textId="77777777" w:rsidTr="00290749">
        <w:trPr>
          <w:trHeight w:hRule="exact" w:val="333"/>
        </w:trPr>
        <w:tc>
          <w:tcPr>
            <w:tcW w:w="9337" w:type="dxa"/>
            <w:gridSpan w:val="4"/>
            <w:tcBorders>
              <w:top w:val="single" w:sz="4" w:space="0" w:color="auto"/>
              <w:left w:val="single" w:sz="4" w:space="0" w:color="auto"/>
              <w:right w:val="single" w:sz="4" w:space="0" w:color="auto"/>
            </w:tcBorders>
            <w:shd w:val="clear" w:color="auto" w:fill="FFFFCB"/>
            <w:vAlign w:val="bottom"/>
          </w:tcPr>
          <w:p w14:paraId="372B801B" w14:textId="77777777" w:rsidR="00290749" w:rsidRPr="009F2E41" w:rsidRDefault="00290749" w:rsidP="00AB5DF3">
            <w:pPr>
              <w:widowControl w:val="0"/>
              <w:suppressAutoHyphens w:val="0"/>
              <w:jc w:val="both"/>
              <w:rPr>
                <w:rFonts w:ascii="Arial" w:eastAsia="Arial" w:hAnsi="Arial" w:cs="Arial"/>
                <w:color w:val="000000"/>
                <w:lang w:eastAsia="en-GB" w:bidi="en-GB"/>
              </w:rPr>
            </w:pPr>
            <w:r w:rsidRPr="009F2E41">
              <w:rPr>
                <w:rFonts w:ascii="Arial" w:eastAsia="Arial" w:hAnsi="Arial" w:cs="Arial"/>
                <w:b/>
                <w:bCs/>
                <w:color w:val="000000"/>
                <w:lang w:eastAsia="en-GB" w:bidi="en-GB"/>
              </w:rPr>
              <w:t>Summary table on PNEC</w:t>
            </w:r>
          </w:p>
        </w:tc>
      </w:tr>
      <w:tr w:rsidR="00290749" w:rsidRPr="00E72CB9" w14:paraId="0352EF5A" w14:textId="77777777" w:rsidTr="00290749">
        <w:trPr>
          <w:trHeight w:val="325"/>
        </w:trPr>
        <w:tc>
          <w:tcPr>
            <w:tcW w:w="3129" w:type="dxa"/>
            <w:gridSpan w:val="2"/>
            <w:tcBorders>
              <w:top w:val="single" w:sz="4" w:space="0" w:color="auto"/>
              <w:left w:val="single" w:sz="4" w:space="0" w:color="auto"/>
            </w:tcBorders>
            <w:shd w:val="clear" w:color="auto" w:fill="FFFFFF"/>
            <w:vAlign w:val="center"/>
          </w:tcPr>
          <w:p w14:paraId="5D312E0A" w14:textId="77777777" w:rsidR="00290749" w:rsidRPr="00CE031F" w:rsidRDefault="00290749" w:rsidP="00AB5DF3">
            <w:pPr>
              <w:widowControl w:val="0"/>
              <w:suppressAutoHyphens w:val="0"/>
              <w:jc w:val="both"/>
              <w:rPr>
                <w:rFonts w:ascii="Arial" w:eastAsia="Arial" w:hAnsi="Arial" w:cs="Arial"/>
                <w:color w:val="000000"/>
                <w:lang w:eastAsia="en-GB" w:bidi="en-GB"/>
              </w:rPr>
            </w:pPr>
            <w:r w:rsidRPr="00E72CB9">
              <w:rPr>
                <w:rFonts w:ascii="Arial" w:eastAsia="Arial" w:hAnsi="Arial" w:cs="Arial"/>
                <w:b/>
                <w:bCs/>
                <w:color w:val="000000"/>
                <w:shd w:val="clear" w:color="auto" w:fill="FFFFFF"/>
                <w:lang w:eastAsia="en-GB" w:bidi="en-GB"/>
              </w:rPr>
              <w:t>Environmen</w:t>
            </w:r>
            <w:r w:rsidRPr="00CE031F">
              <w:rPr>
                <w:rFonts w:ascii="Arial" w:eastAsia="Arial" w:hAnsi="Arial" w:cs="Arial"/>
                <w:b/>
                <w:bCs/>
                <w:color w:val="000000"/>
                <w:shd w:val="clear" w:color="auto" w:fill="FFFFFF"/>
                <w:lang w:eastAsia="en-GB" w:bidi="en-GB"/>
              </w:rPr>
              <w:t>tal compartment</w:t>
            </w:r>
          </w:p>
        </w:tc>
        <w:tc>
          <w:tcPr>
            <w:tcW w:w="2487" w:type="dxa"/>
            <w:tcBorders>
              <w:top w:val="single" w:sz="4" w:space="0" w:color="auto"/>
              <w:left w:val="single" w:sz="4" w:space="0" w:color="auto"/>
              <w:right w:val="single" w:sz="4" w:space="0" w:color="auto"/>
            </w:tcBorders>
            <w:shd w:val="clear" w:color="auto" w:fill="FFFFFF"/>
            <w:vAlign w:val="center"/>
          </w:tcPr>
          <w:p w14:paraId="42C02C9E" w14:textId="77777777" w:rsidR="00290749" w:rsidRPr="009F2E41" w:rsidRDefault="00290749" w:rsidP="00AB5DF3">
            <w:pPr>
              <w:widowControl w:val="0"/>
              <w:suppressAutoHyphens w:val="0"/>
              <w:jc w:val="both"/>
              <w:rPr>
                <w:rFonts w:ascii="Arial" w:eastAsia="Arial" w:hAnsi="Arial" w:cs="Arial"/>
                <w:color w:val="000000"/>
                <w:lang w:eastAsia="en-GB" w:bidi="en-GB"/>
              </w:rPr>
            </w:pPr>
            <w:r w:rsidRPr="009F2E41">
              <w:rPr>
                <w:rFonts w:ascii="Arial" w:eastAsia="Arial" w:hAnsi="Arial" w:cs="Arial"/>
                <w:b/>
                <w:bCs/>
                <w:color w:val="000000"/>
                <w:shd w:val="clear" w:color="auto" w:fill="FFFFFF"/>
                <w:lang w:eastAsia="en-GB" w:bidi="en-GB"/>
              </w:rPr>
              <w:t>Iodine species</w:t>
            </w:r>
          </w:p>
        </w:tc>
        <w:tc>
          <w:tcPr>
            <w:tcW w:w="3721" w:type="dxa"/>
            <w:tcBorders>
              <w:top w:val="single" w:sz="4" w:space="0" w:color="auto"/>
              <w:left w:val="single" w:sz="4" w:space="0" w:color="auto"/>
              <w:right w:val="single" w:sz="4" w:space="0" w:color="auto"/>
            </w:tcBorders>
            <w:shd w:val="clear" w:color="auto" w:fill="FFFFFF"/>
            <w:vAlign w:val="center"/>
          </w:tcPr>
          <w:p w14:paraId="617C9452" w14:textId="77777777" w:rsidR="00290749" w:rsidRPr="00CC262E" w:rsidRDefault="00290749" w:rsidP="00AB5DF3">
            <w:pPr>
              <w:widowControl w:val="0"/>
              <w:suppressAutoHyphens w:val="0"/>
              <w:jc w:val="both"/>
              <w:rPr>
                <w:rFonts w:ascii="Arial" w:eastAsia="Arial" w:hAnsi="Arial" w:cs="Arial"/>
                <w:color w:val="000000"/>
                <w:lang w:eastAsia="en-GB" w:bidi="en-GB"/>
              </w:rPr>
            </w:pPr>
            <w:r w:rsidRPr="009F2E41">
              <w:rPr>
                <w:rFonts w:ascii="Arial" w:eastAsia="Arial" w:hAnsi="Arial" w:cs="Arial"/>
                <w:b/>
                <w:bCs/>
                <w:color w:val="000000"/>
                <w:shd w:val="clear" w:color="auto" w:fill="FFFFFF"/>
                <w:lang w:eastAsia="en-GB" w:bidi="en-GB"/>
              </w:rPr>
              <w:t>PNEC</w:t>
            </w:r>
          </w:p>
        </w:tc>
      </w:tr>
      <w:tr w:rsidR="00290749" w:rsidRPr="00E72CB9" w14:paraId="034048AC" w14:textId="77777777" w:rsidTr="00290749">
        <w:trPr>
          <w:trHeight w:hRule="exact" w:val="397"/>
        </w:trPr>
        <w:tc>
          <w:tcPr>
            <w:tcW w:w="1227" w:type="dxa"/>
            <w:vMerge w:val="restart"/>
            <w:tcBorders>
              <w:top w:val="single" w:sz="4" w:space="0" w:color="auto"/>
              <w:left w:val="single" w:sz="4" w:space="0" w:color="auto"/>
            </w:tcBorders>
            <w:shd w:val="clear" w:color="auto" w:fill="FFFFFF"/>
            <w:vAlign w:val="center"/>
          </w:tcPr>
          <w:p w14:paraId="1FB4EFD8" w14:textId="77777777" w:rsidR="00290749" w:rsidRPr="00CE031F" w:rsidRDefault="00290749" w:rsidP="00AB5DF3">
            <w:pPr>
              <w:widowControl w:val="0"/>
              <w:suppressAutoHyphens w:val="0"/>
              <w:jc w:val="both"/>
              <w:rPr>
                <w:rFonts w:ascii="Arial" w:eastAsia="Arial" w:hAnsi="Arial" w:cs="Arial"/>
                <w:color w:val="000000"/>
                <w:lang w:eastAsia="en-GB" w:bidi="en-GB"/>
              </w:rPr>
            </w:pPr>
            <w:r w:rsidRPr="00E72CB9">
              <w:rPr>
                <w:rFonts w:ascii="Arial" w:eastAsia="Arial" w:hAnsi="Arial" w:cs="Arial"/>
                <w:bCs/>
                <w:color w:val="000000"/>
                <w:shd w:val="clear" w:color="auto" w:fill="FFFFFF"/>
                <w:lang w:eastAsia="en-GB" w:bidi="en-GB"/>
              </w:rPr>
              <w:t>Aquatic, freshwater</w:t>
            </w:r>
          </w:p>
        </w:tc>
        <w:tc>
          <w:tcPr>
            <w:tcW w:w="1902" w:type="dxa"/>
            <w:vMerge w:val="restart"/>
            <w:tcBorders>
              <w:top w:val="single" w:sz="4" w:space="0" w:color="auto"/>
              <w:left w:val="single" w:sz="4" w:space="0" w:color="auto"/>
            </w:tcBorders>
            <w:shd w:val="clear" w:color="auto" w:fill="FFFFFF"/>
            <w:vAlign w:val="center"/>
          </w:tcPr>
          <w:p w14:paraId="7B61E205" w14:textId="77777777" w:rsidR="00290749" w:rsidRPr="009F2E41" w:rsidRDefault="00290749" w:rsidP="00AB5DF3">
            <w:pPr>
              <w:widowControl w:val="0"/>
              <w:suppressAutoHyphens w:val="0"/>
              <w:jc w:val="both"/>
              <w:rPr>
                <w:rFonts w:ascii="Arial" w:eastAsia="Arial" w:hAnsi="Arial" w:cs="Arial"/>
                <w:b/>
                <w:color w:val="000000"/>
                <w:lang w:eastAsia="en-GB" w:bidi="en-GB"/>
              </w:rPr>
            </w:pPr>
            <w:r w:rsidRPr="009F2E41">
              <w:rPr>
                <w:rFonts w:ascii="Arial" w:eastAsia="Arial" w:hAnsi="Arial" w:cs="Arial"/>
                <w:bCs/>
                <w:color w:val="000000"/>
                <w:shd w:val="clear" w:color="auto" w:fill="FFFFFF"/>
                <w:lang w:eastAsia="en-GB" w:bidi="en-GB"/>
              </w:rPr>
              <w:t>Surface water</w:t>
            </w:r>
          </w:p>
        </w:tc>
        <w:tc>
          <w:tcPr>
            <w:tcW w:w="2487" w:type="dxa"/>
            <w:tcBorders>
              <w:top w:val="single" w:sz="4" w:space="0" w:color="auto"/>
              <w:left w:val="single" w:sz="4" w:space="0" w:color="auto"/>
              <w:bottom w:val="single" w:sz="4" w:space="0" w:color="auto"/>
              <w:right w:val="single" w:sz="4" w:space="0" w:color="auto"/>
            </w:tcBorders>
            <w:shd w:val="clear" w:color="auto" w:fill="FFFFFF"/>
            <w:vAlign w:val="bottom"/>
          </w:tcPr>
          <w:p w14:paraId="7528E5A1" w14:textId="77777777" w:rsidR="00290749" w:rsidRPr="00B22902"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Iodine (I</w:t>
            </w:r>
            <w:r w:rsidRPr="00CC262E">
              <w:rPr>
                <w:rFonts w:ascii="Arial" w:eastAsia="Arial" w:hAnsi="Arial" w:cs="Arial"/>
                <w:b/>
                <w:color w:val="000000"/>
                <w:shd w:val="clear" w:color="auto" w:fill="FFFFFF"/>
                <w:lang w:eastAsia="en-GB" w:bidi="en-GB"/>
              </w:rPr>
              <w:t>2</w:t>
            </w:r>
            <w:r w:rsidRPr="00CC262E">
              <w:rPr>
                <w:rFonts w:ascii="Arial" w:eastAsia="Arial" w:hAnsi="Arial" w:cs="Arial"/>
                <w:bCs/>
                <w:color w:val="000000"/>
                <w:shd w:val="clear" w:color="auto" w:fill="FFFFFF"/>
                <w:lang w:eastAsia="en-GB" w:bidi="en-GB"/>
              </w:rPr>
              <w:t>)</w:t>
            </w:r>
          </w:p>
        </w:tc>
        <w:tc>
          <w:tcPr>
            <w:tcW w:w="3721" w:type="dxa"/>
            <w:tcBorders>
              <w:top w:val="single" w:sz="4" w:space="0" w:color="auto"/>
              <w:left w:val="single" w:sz="4" w:space="0" w:color="auto"/>
              <w:bottom w:val="single" w:sz="4" w:space="0" w:color="auto"/>
              <w:right w:val="single" w:sz="4" w:space="0" w:color="auto"/>
            </w:tcBorders>
            <w:shd w:val="clear" w:color="auto" w:fill="FFFFFF"/>
            <w:vAlign w:val="bottom"/>
          </w:tcPr>
          <w:p w14:paraId="3CFE4F98" w14:textId="77777777" w:rsidR="00290749" w:rsidRPr="00515859" w:rsidRDefault="00290749" w:rsidP="00AB5DF3">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0.00059 mg/L</w:t>
            </w:r>
          </w:p>
        </w:tc>
      </w:tr>
      <w:tr w:rsidR="00290749" w:rsidRPr="00E72CB9" w14:paraId="50900D8C" w14:textId="77777777" w:rsidTr="00290749">
        <w:trPr>
          <w:trHeight w:hRule="exact" w:val="397"/>
        </w:trPr>
        <w:tc>
          <w:tcPr>
            <w:tcW w:w="1227" w:type="dxa"/>
            <w:vMerge/>
            <w:tcBorders>
              <w:top w:val="single" w:sz="4" w:space="0" w:color="auto"/>
              <w:left w:val="single" w:sz="4" w:space="0" w:color="auto"/>
            </w:tcBorders>
            <w:shd w:val="clear" w:color="auto" w:fill="FFFFFF"/>
            <w:vAlign w:val="center"/>
          </w:tcPr>
          <w:p w14:paraId="5430A8C7" w14:textId="77777777" w:rsidR="00290749" w:rsidRPr="00E72CB9" w:rsidRDefault="00290749" w:rsidP="00AB5DF3">
            <w:pPr>
              <w:widowControl w:val="0"/>
              <w:suppressAutoHyphens w:val="0"/>
              <w:jc w:val="both"/>
              <w:rPr>
                <w:rFonts w:ascii="Arial" w:eastAsia="Arial" w:hAnsi="Arial" w:cs="Arial"/>
                <w:bCs/>
                <w:color w:val="000000"/>
                <w:shd w:val="clear" w:color="auto" w:fill="FFFFFF"/>
                <w:lang w:eastAsia="en-GB" w:bidi="en-GB"/>
              </w:rPr>
            </w:pPr>
          </w:p>
        </w:tc>
        <w:tc>
          <w:tcPr>
            <w:tcW w:w="1902" w:type="dxa"/>
            <w:vMerge/>
            <w:tcBorders>
              <w:left w:val="single" w:sz="4" w:space="0" w:color="auto"/>
            </w:tcBorders>
            <w:shd w:val="clear" w:color="auto" w:fill="FFFFFF"/>
            <w:vAlign w:val="center"/>
          </w:tcPr>
          <w:p w14:paraId="69C7C045" w14:textId="77777777" w:rsidR="00290749" w:rsidRPr="00E72CB9" w:rsidRDefault="00290749" w:rsidP="00AB5DF3">
            <w:pPr>
              <w:widowControl w:val="0"/>
              <w:suppressAutoHyphens w:val="0"/>
              <w:jc w:val="both"/>
              <w:rPr>
                <w:rFonts w:ascii="Arial" w:eastAsia="Arial" w:hAnsi="Arial" w:cs="Arial"/>
                <w:bCs/>
                <w:color w:val="000000"/>
                <w:shd w:val="clear" w:color="auto" w:fill="FFFFFF"/>
                <w:lang w:eastAsia="en-GB" w:bidi="en-GB"/>
              </w:rPr>
            </w:pPr>
          </w:p>
        </w:tc>
        <w:tc>
          <w:tcPr>
            <w:tcW w:w="2487" w:type="dxa"/>
            <w:tcBorders>
              <w:top w:val="single" w:sz="4" w:space="0" w:color="auto"/>
              <w:left w:val="single" w:sz="4" w:space="0" w:color="auto"/>
              <w:bottom w:val="single" w:sz="4" w:space="0" w:color="auto"/>
              <w:right w:val="single" w:sz="4" w:space="0" w:color="auto"/>
            </w:tcBorders>
            <w:shd w:val="clear" w:color="auto" w:fill="FFFFFF"/>
            <w:vAlign w:val="bottom"/>
          </w:tcPr>
          <w:p w14:paraId="2F281014" w14:textId="77777777" w:rsidR="00290749" w:rsidRPr="00E72CB9" w:rsidRDefault="00290749" w:rsidP="00AB5DF3">
            <w:pPr>
              <w:widowControl w:val="0"/>
              <w:suppressAutoHyphens w:val="0"/>
              <w:jc w:val="both"/>
              <w:rPr>
                <w:rFonts w:ascii="Arial" w:eastAsia="Arial" w:hAnsi="Arial" w:cs="Arial"/>
                <w:b/>
                <w:lang w:val="fr-FR" w:eastAsia="en-US"/>
              </w:rPr>
            </w:pPr>
            <w:r w:rsidRPr="00E72CB9">
              <w:rPr>
                <w:rFonts w:ascii="Arial" w:eastAsia="Arial" w:hAnsi="Arial" w:cs="Arial"/>
                <w:bCs/>
                <w:color w:val="000000"/>
                <w:shd w:val="clear" w:color="auto" w:fill="FFFFFF"/>
                <w:lang w:eastAsia="en-GB" w:bidi="en-GB"/>
              </w:rPr>
              <w:t>Iodate (IO</w:t>
            </w:r>
            <w:r w:rsidRPr="00E72CB9">
              <w:rPr>
                <w:rFonts w:ascii="Arial" w:eastAsia="Arial" w:hAnsi="Arial" w:cs="Arial"/>
                <w:b/>
                <w:color w:val="000000"/>
                <w:shd w:val="clear" w:color="auto" w:fill="FFFFFF"/>
                <w:lang w:eastAsia="en-GB" w:bidi="en-GB"/>
              </w:rPr>
              <w:t>3</w:t>
            </w:r>
            <w:r w:rsidRPr="00E72CB9">
              <w:rPr>
                <w:rFonts w:ascii="Arial" w:eastAsia="Arial" w:hAnsi="Arial" w:cs="Arial"/>
                <w:bCs/>
                <w:color w:val="000000"/>
                <w:shd w:val="clear" w:color="auto" w:fill="FFFFFF"/>
                <w:vertAlign w:val="superscript"/>
                <w:lang w:eastAsia="en-GB" w:bidi="en-GB"/>
              </w:rPr>
              <w:t>-</w:t>
            </w:r>
            <w:r w:rsidRPr="00E72CB9">
              <w:rPr>
                <w:rFonts w:ascii="Arial" w:eastAsia="Arial" w:hAnsi="Arial" w:cs="Arial"/>
                <w:bCs/>
                <w:color w:val="000000"/>
                <w:shd w:val="clear" w:color="auto" w:fill="FFFFFF"/>
                <w:lang w:eastAsia="en-GB" w:bidi="en-GB"/>
              </w:rPr>
              <w:t>)</w:t>
            </w:r>
          </w:p>
        </w:tc>
        <w:tc>
          <w:tcPr>
            <w:tcW w:w="3721" w:type="dxa"/>
            <w:tcBorders>
              <w:top w:val="single" w:sz="4" w:space="0" w:color="auto"/>
              <w:left w:val="single" w:sz="4" w:space="0" w:color="auto"/>
              <w:bottom w:val="single" w:sz="4" w:space="0" w:color="auto"/>
              <w:right w:val="single" w:sz="4" w:space="0" w:color="auto"/>
            </w:tcBorders>
            <w:shd w:val="clear" w:color="auto" w:fill="FFFFFF"/>
            <w:vAlign w:val="bottom"/>
          </w:tcPr>
          <w:p w14:paraId="2EFD9028" w14:textId="77777777" w:rsidR="00290749" w:rsidRPr="00E72CB9" w:rsidRDefault="00290749" w:rsidP="00AB5DF3">
            <w:pPr>
              <w:widowControl w:val="0"/>
              <w:suppressAutoHyphens w:val="0"/>
              <w:jc w:val="both"/>
              <w:rPr>
                <w:rFonts w:ascii="Arial" w:eastAsia="Arial" w:hAnsi="Arial" w:cs="Arial"/>
                <w:b/>
                <w:lang w:val="fr-FR" w:eastAsia="en-US"/>
              </w:rPr>
            </w:pPr>
            <w:r w:rsidRPr="00E72CB9">
              <w:rPr>
                <w:rFonts w:ascii="Arial" w:eastAsia="Arial" w:hAnsi="Arial" w:cs="Arial"/>
                <w:bCs/>
                <w:color w:val="000000"/>
                <w:shd w:val="clear" w:color="auto" w:fill="FFFFFF"/>
                <w:lang w:eastAsia="en-GB" w:bidi="en-GB"/>
              </w:rPr>
              <w:t>0.0585 mg/L</w:t>
            </w:r>
          </w:p>
        </w:tc>
      </w:tr>
      <w:tr w:rsidR="00290749" w:rsidRPr="00E72CB9" w14:paraId="21078873" w14:textId="77777777" w:rsidTr="00290749">
        <w:trPr>
          <w:trHeight w:hRule="exact" w:val="397"/>
        </w:trPr>
        <w:tc>
          <w:tcPr>
            <w:tcW w:w="1227" w:type="dxa"/>
            <w:vMerge/>
            <w:tcBorders>
              <w:top w:val="single" w:sz="4" w:space="0" w:color="auto"/>
              <w:left w:val="single" w:sz="4" w:space="0" w:color="auto"/>
            </w:tcBorders>
            <w:shd w:val="clear" w:color="auto" w:fill="FFFFFF"/>
            <w:vAlign w:val="center"/>
          </w:tcPr>
          <w:p w14:paraId="4164847C" w14:textId="77777777" w:rsidR="00290749" w:rsidRPr="00E72CB9" w:rsidRDefault="00290749" w:rsidP="00AB5DF3">
            <w:pPr>
              <w:widowControl w:val="0"/>
              <w:suppressAutoHyphens w:val="0"/>
              <w:jc w:val="both"/>
              <w:rPr>
                <w:rFonts w:ascii="Arial" w:eastAsia="Arial" w:hAnsi="Arial" w:cs="Arial"/>
                <w:bCs/>
                <w:color w:val="000000"/>
                <w:shd w:val="clear" w:color="auto" w:fill="FFFFFF"/>
                <w:lang w:eastAsia="en-GB" w:bidi="en-GB"/>
              </w:rPr>
            </w:pPr>
          </w:p>
        </w:tc>
        <w:tc>
          <w:tcPr>
            <w:tcW w:w="1902" w:type="dxa"/>
            <w:vMerge/>
            <w:tcBorders>
              <w:left w:val="single" w:sz="4" w:space="0" w:color="auto"/>
              <w:bottom w:val="single" w:sz="4" w:space="0" w:color="auto"/>
            </w:tcBorders>
            <w:shd w:val="clear" w:color="auto" w:fill="FFFFFF"/>
            <w:vAlign w:val="center"/>
          </w:tcPr>
          <w:p w14:paraId="483B4D9B" w14:textId="77777777" w:rsidR="00290749" w:rsidRPr="00E72CB9" w:rsidRDefault="00290749" w:rsidP="00AB5DF3">
            <w:pPr>
              <w:widowControl w:val="0"/>
              <w:suppressAutoHyphens w:val="0"/>
              <w:jc w:val="both"/>
              <w:rPr>
                <w:rFonts w:ascii="Arial" w:eastAsia="Arial" w:hAnsi="Arial" w:cs="Arial"/>
                <w:bCs/>
                <w:color w:val="000000"/>
                <w:shd w:val="clear" w:color="auto" w:fill="FFFFFF"/>
                <w:lang w:eastAsia="en-GB" w:bidi="en-GB"/>
              </w:rPr>
            </w:pPr>
          </w:p>
        </w:tc>
        <w:tc>
          <w:tcPr>
            <w:tcW w:w="2487" w:type="dxa"/>
            <w:tcBorders>
              <w:top w:val="single" w:sz="4" w:space="0" w:color="auto"/>
              <w:left w:val="single" w:sz="4" w:space="0" w:color="auto"/>
              <w:bottom w:val="single" w:sz="4" w:space="0" w:color="auto"/>
              <w:right w:val="single" w:sz="4" w:space="0" w:color="auto"/>
            </w:tcBorders>
            <w:shd w:val="clear" w:color="auto" w:fill="FFFFFF"/>
            <w:vAlign w:val="bottom"/>
          </w:tcPr>
          <w:p w14:paraId="261D14DE" w14:textId="77777777" w:rsidR="00290749" w:rsidRPr="00E72CB9" w:rsidRDefault="00290749" w:rsidP="00AB5DF3">
            <w:pPr>
              <w:widowControl w:val="0"/>
              <w:suppressAutoHyphens w:val="0"/>
              <w:jc w:val="both"/>
              <w:rPr>
                <w:rFonts w:ascii="Arial" w:eastAsia="Arial" w:hAnsi="Arial" w:cs="Arial"/>
                <w:b/>
                <w:lang w:val="fr-FR" w:eastAsia="en-US"/>
              </w:rPr>
            </w:pPr>
            <w:r w:rsidRPr="00E72CB9">
              <w:rPr>
                <w:rFonts w:ascii="Arial" w:eastAsia="Arial" w:hAnsi="Arial" w:cs="Arial"/>
                <w:bCs/>
                <w:color w:val="000000"/>
                <w:shd w:val="clear" w:color="auto" w:fill="FFFFFF"/>
                <w:lang w:eastAsia="en-GB" w:bidi="en-GB"/>
              </w:rPr>
              <w:t>Iodide (I</w:t>
            </w:r>
            <w:r w:rsidRPr="00E72CB9">
              <w:rPr>
                <w:rFonts w:ascii="Arial" w:eastAsia="Arial" w:hAnsi="Arial" w:cs="Arial"/>
                <w:bCs/>
                <w:color w:val="000000"/>
                <w:shd w:val="clear" w:color="auto" w:fill="FFFFFF"/>
                <w:vertAlign w:val="superscript"/>
                <w:lang w:eastAsia="en-GB" w:bidi="en-GB"/>
              </w:rPr>
              <w:t>-</w:t>
            </w:r>
            <w:r w:rsidRPr="00E72CB9">
              <w:rPr>
                <w:rFonts w:ascii="Arial" w:eastAsia="Arial" w:hAnsi="Arial" w:cs="Arial"/>
                <w:bCs/>
                <w:color w:val="000000"/>
                <w:shd w:val="clear" w:color="auto" w:fill="FFFFFF"/>
                <w:lang w:eastAsia="en-GB" w:bidi="en-GB"/>
              </w:rPr>
              <w:t>)</w:t>
            </w:r>
          </w:p>
        </w:tc>
        <w:tc>
          <w:tcPr>
            <w:tcW w:w="3721" w:type="dxa"/>
            <w:tcBorders>
              <w:top w:val="single" w:sz="4" w:space="0" w:color="auto"/>
              <w:left w:val="single" w:sz="4" w:space="0" w:color="auto"/>
              <w:bottom w:val="single" w:sz="4" w:space="0" w:color="auto"/>
              <w:right w:val="single" w:sz="4" w:space="0" w:color="auto"/>
            </w:tcBorders>
            <w:shd w:val="clear" w:color="auto" w:fill="FFFFFF"/>
            <w:vAlign w:val="bottom"/>
          </w:tcPr>
          <w:p w14:paraId="44B64F28" w14:textId="77777777" w:rsidR="00290749" w:rsidRPr="00E72CB9" w:rsidRDefault="00290749" w:rsidP="00AB5DF3">
            <w:pPr>
              <w:widowControl w:val="0"/>
              <w:suppressAutoHyphens w:val="0"/>
              <w:jc w:val="both"/>
              <w:rPr>
                <w:rFonts w:ascii="Arial" w:eastAsia="Arial" w:hAnsi="Arial" w:cs="Arial"/>
                <w:b/>
                <w:lang w:val="fr-FR" w:eastAsia="en-US"/>
              </w:rPr>
            </w:pPr>
            <w:r w:rsidRPr="00E72CB9">
              <w:rPr>
                <w:rFonts w:ascii="Arial" w:eastAsia="Arial" w:hAnsi="Arial" w:cs="Arial"/>
                <w:bCs/>
                <w:color w:val="000000"/>
                <w:shd w:val="clear" w:color="auto" w:fill="FFFFFF"/>
                <w:lang w:eastAsia="en-GB" w:bidi="en-GB"/>
              </w:rPr>
              <w:t>0.00083 mg/L</w:t>
            </w:r>
          </w:p>
        </w:tc>
      </w:tr>
      <w:tr w:rsidR="00290749" w:rsidRPr="00E72CB9" w14:paraId="4DAF8E9A" w14:textId="77777777" w:rsidTr="00290749">
        <w:trPr>
          <w:trHeight w:val="397"/>
        </w:trPr>
        <w:tc>
          <w:tcPr>
            <w:tcW w:w="1227" w:type="dxa"/>
            <w:vMerge/>
            <w:tcBorders>
              <w:left w:val="single" w:sz="4" w:space="0" w:color="auto"/>
              <w:bottom w:val="single" w:sz="4" w:space="0" w:color="auto"/>
            </w:tcBorders>
            <w:shd w:val="clear" w:color="auto" w:fill="FFFFFF"/>
            <w:vAlign w:val="center"/>
          </w:tcPr>
          <w:p w14:paraId="390A723A" w14:textId="77777777" w:rsidR="00290749" w:rsidRPr="00E72CB9" w:rsidRDefault="00290749" w:rsidP="00AB5DF3">
            <w:pPr>
              <w:widowControl w:val="0"/>
              <w:suppressAutoHyphens w:val="0"/>
              <w:jc w:val="both"/>
              <w:rPr>
                <w:rFonts w:ascii="Arial" w:eastAsia="Arial" w:hAnsi="Arial" w:cs="Arial"/>
                <w:color w:val="000000"/>
                <w:lang w:eastAsia="en-GB" w:bidi="en-GB"/>
              </w:rPr>
            </w:pPr>
          </w:p>
        </w:tc>
        <w:tc>
          <w:tcPr>
            <w:tcW w:w="1902" w:type="dxa"/>
            <w:tcBorders>
              <w:top w:val="single" w:sz="4" w:space="0" w:color="auto"/>
              <w:left w:val="single" w:sz="4" w:space="0" w:color="auto"/>
              <w:bottom w:val="single" w:sz="4" w:space="0" w:color="auto"/>
            </w:tcBorders>
            <w:shd w:val="clear" w:color="auto" w:fill="FFFFFF"/>
            <w:vAlign w:val="center"/>
          </w:tcPr>
          <w:p w14:paraId="60CCFBBA" w14:textId="77777777" w:rsidR="00290749" w:rsidRPr="00E72CB9" w:rsidRDefault="00290749" w:rsidP="00AB5DF3">
            <w:pPr>
              <w:widowControl w:val="0"/>
              <w:suppressAutoHyphens w:val="0"/>
              <w:jc w:val="both"/>
              <w:rPr>
                <w:rFonts w:ascii="Arial" w:eastAsia="Arial" w:hAnsi="Arial" w:cs="Arial"/>
                <w:color w:val="000000"/>
                <w:lang w:eastAsia="en-GB" w:bidi="en-GB"/>
              </w:rPr>
            </w:pPr>
            <w:r w:rsidRPr="00E72CB9">
              <w:rPr>
                <w:rFonts w:ascii="Arial" w:eastAsia="Arial" w:hAnsi="Arial" w:cs="Arial"/>
                <w:color w:val="000000"/>
                <w:lang w:eastAsia="en-GB" w:bidi="en-GB"/>
              </w:rPr>
              <w:t>Freshwater sediment</w:t>
            </w:r>
          </w:p>
        </w:tc>
        <w:tc>
          <w:tcPr>
            <w:tcW w:w="2487" w:type="dxa"/>
            <w:tcBorders>
              <w:top w:val="single" w:sz="4" w:space="0" w:color="auto"/>
              <w:left w:val="single" w:sz="4" w:space="0" w:color="auto"/>
              <w:bottom w:val="single" w:sz="4" w:space="0" w:color="auto"/>
              <w:right w:val="single" w:sz="4" w:space="0" w:color="auto"/>
            </w:tcBorders>
            <w:shd w:val="clear" w:color="auto" w:fill="FFFFFF"/>
            <w:vAlign w:val="center"/>
          </w:tcPr>
          <w:p w14:paraId="32E1F48D" w14:textId="77777777" w:rsidR="00290749" w:rsidRPr="00E72CB9" w:rsidRDefault="00290749" w:rsidP="00AB5DF3">
            <w:pPr>
              <w:widowControl w:val="0"/>
              <w:suppressAutoHyphens w:val="0"/>
              <w:jc w:val="both"/>
              <w:rPr>
                <w:rFonts w:ascii="Arial" w:eastAsia="Arial" w:hAnsi="Arial" w:cs="Arial"/>
                <w:color w:val="000000"/>
                <w:lang w:eastAsia="en-GB" w:bidi="en-GB"/>
              </w:rPr>
            </w:pPr>
            <w:r w:rsidRPr="00E72CB9">
              <w:rPr>
                <w:rFonts w:ascii="Arial" w:eastAsia="Arial" w:hAnsi="Arial" w:cs="Arial"/>
                <w:color w:val="000000"/>
                <w:lang w:eastAsia="en-GB" w:bidi="en-GB"/>
              </w:rPr>
              <w:t>-</w:t>
            </w:r>
          </w:p>
        </w:tc>
        <w:tc>
          <w:tcPr>
            <w:tcW w:w="3721" w:type="dxa"/>
            <w:tcBorders>
              <w:top w:val="single" w:sz="4" w:space="0" w:color="auto"/>
              <w:left w:val="single" w:sz="4" w:space="0" w:color="auto"/>
              <w:bottom w:val="single" w:sz="4" w:space="0" w:color="auto"/>
              <w:right w:val="single" w:sz="4" w:space="0" w:color="auto"/>
            </w:tcBorders>
            <w:shd w:val="clear" w:color="auto" w:fill="FFFFFF"/>
            <w:vAlign w:val="center"/>
          </w:tcPr>
          <w:p w14:paraId="216F80DE" w14:textId="77777777" w:rsidR="00290749" w:rsidRPr="00E72CB9" w:rsidRDefault="00290749" w:rsidP="00AB5DF3">
            <w:pPr>
              <w:widowControl w:val="0"/>
              <w:suppressAutoHyphens w:val="0"/>
              <w:jc w:val="both"/>
              <w:rPr>
                <w:rFonts w:ascii="Arial" w:eastAsia="Arial" w:hAnsi="Arial" w:cs="Arial"/>
                <w:b/>
                <w:lang w:val="en-US" w:eastAsia="en-US"/>
              </w:rPr>
            </w:pPr>
            <w:r w:rsidRPr="00E72CB9">
              <w:rPr>
                <w:rFonts w:ascii="Arial" w:eastAsia="Arial" w:hAnsi="Arial" w:cs="Arial"/>
                <w:bCs/>
                <w:color w:val="000000"/>
                <w:shd w:val="clear" w:color="auto" w:fill="FFFFFF"/>
                <w:lang w:eastAsia="en-GB" w:bidi="en-GB"/>
              </w:rPr>
              <w:t>Not used in the risk assessment</w:t>
            </w:r>
          </w:p>
        </w:tc>
      </w:tr>
      <w:tr w:rsidR="00290749" w:rsidRPr="00E72CB9" w14:paraId="429C1290" w14:textId="77777777" w:rsidTr="00290749">
        <w:trPr>
          <w:trHeight w:val="397"/>
        </w:trPr>
        <w:tc>
          <w:tcPr>
            <w:tcW w:w="1227" w:type="dxa"/>
            <w:vMerge w:val="restart"/>
            <w:tcBorders>
              <w:top w:val="single" w:sz="4" w:space="0" w:color="auto"/>
              <w:left w:val="single" w:sz="4" w:space="0" w:color="auto"/>
            </w:tcBorders>
            <w:shd w:val="clear" w:color="auto" w:fill="FFFFFF"/>
            <w:vAlign w:val="center"/>
          </w:tcPr>
          <w:p w14:paraId="62FE8E7F" w14:textId="77777777" w:rsidR="00290749" w:rsidRPr="00E72CB9" w:rsidRDefault="00290749" w:rsidP="00AB5DF3">
            <w:pPr>
              <w:widowControl w:val="0"/>
              <w:suppressAutoHyphens w:val="0"/>
              <w:jc w:val="both"/>
              <w:rPr>
                <w:rFonts w:ascii="Arial" w:eastAsia="Arial" w:hAnsi="Arial" w:cs="Arial"/>
                <w:color w:val="000000"/>
                <w:lang w:eastAsia="en-GB" w:bidi="en-GB"/>
              </w:rPr>
            </w:pPr>
            <w:r w:rsidRPr="00E72CB9">
              <w:rPr>
                <w:rFonts w:ascii="Arial" w:eastAsia="Arial" w:hAnsi="Arial" w:cs="Arial"/>
                <w:color w:val="000000"/>
                <w:lang w:eastAsia="en-GB" w:bidi="en-GB"/>
              </w:rPr>
              <w:t>Aquatic, marine</w:t>
            </w:r>
          </w:p>
        </w:tc>
        <w:tc>
          <w:tcPr>
            <w:tcW w:w="1902" w:type="dxa"/>
            <w:vMerge w:val="restart"/>
            <w:tcBorders>
              <w:top w:val="single" w:sz="4" w:space="0" w:color="auto"/>
              <w:left w:val="single" w:sz="4" w:space="0" w:color="auto"/>
            </w:tcBorders>
            <w:shd w:val="clear" w:color="auto" w:fill="FFFFFF"/>
            <w:vAlign w:val="center"/>
          </w:tcPr>
          <w:p w14:paraId="5AAD9532" w14:textId="77777777" w:rsidR="00290749" w:rsidRPr="00CE031F" w:rsidRDefault="00290749" w:rsidP="00AB5DF3">
            <w:pPr>
              <w:widowControl w:val="0"/>
              <w:suppressAutoHyphens w:val="0"/>
              <w:jc w:val="both"/>
              <w:rPr>
                <w:rFonts w:ascii="Arial" w:eastAsia="Arial" w:hAnsi="Arial" w:cs="Arial"/>
                <w:color w:val="000000"/>
                <w:lang w:eastAsia="en-GB" w:bidi="en-GB"/>
              </w:rPr>
            </w:pPr>
            <w:r w:rsidRPr="00CE031F">
              <w:rPr>
                <w:rFonts w:ascii="Arial" w:eastAsia="Arial" w:hAnsi="Arial" w:cs="Arial"/>
                <w:color w:val="000000"/>
                <w:lang w:eastAsia="en-GB" w:bidi="en-GB"/>
              </w:rPr>
              <w:t>Seawater</w:t>
            </w:r>
          </w:p>
        </w:tc>
        <w:tc>
          <w:tcPr>
            <w:tcW w:w="2487" w:type="dxa"/>
            <w:tcBorders>
              <w:top w:val="single" w:sz="4" w:space="0" w:color="auto"/>
              <w:left w:val="single" w:sz="4" w:space="0" w:color="auto"/>
              <w:bottom w:val="single" w:sz="4" w:space="0" w:color="auto"/>
              <w:right w:val="single" w:sz="4" w:space="0" w:color="auto"/>
            </w:tcBorders>
            <w:shd w:val="clear" w:color="auto" w:fill="FFFFFF"/>
            <w:vAlign w:val="bottom"/>
          </w:tcPr>
          <w:p w14:paraId="5041910E" w14:textId="77777777" w:rsidR="00290749" w:rsidRPr="00CC262E"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Iodine (I</w:t>
            </w:r>
            <w:r w:rsidRPr="009F2E41">
              <w:rPr>
                <w:rFonts w:ascii="Arial" w:eastAsia="Arial" w:hAnsi="Arial" w:cs="Arial"/>
                <w:b/>
                <w:color w:val="000000"/>
                <w:shd w:val="clear" w:color="auto" w:fill="FFFFFF"/>
                <w:lang w:eastAsia="en-GB" w:bidi="en-GB"/>
              </w:rPr>
              <w:t>2</w:t>
            </w:r>
            <w:r w:rsidRPr="009F2E41">
              <w:rPr>
                <w:rFonts w:ascii="Arial" w:eastAsia="Arial" w:hAnsi="Arial" w:cs="Arial"/>
                <w:bCs/>
                <w:color w:val="000000"/>
                <w:shd w:val="clear" w:color="auto" w:fill="FFFFFF"/>
                <w:lang w:eastAsia="en-GB" w:bidi="en-GB"/>
              </w:rPr>
              <w:t>)</w:t>
            </w:r>
          </w:p>
        </w:tc>
        <w:tc>
          <w:tcPr>
            <w:tcW w:w="3721" w:type="dxa"/>
            <w:tcBorders>
              <w:top w:val="single" w:sz="4" w:space="0" w:color="auto"/>
              <w:left w:val="single" w:sz="4" w:space="0" w:color="auto"/>
              <w:bottom w:val="single" w:sz="4" w:space="0" w:color="auto"/>
              <w:right w:val="single" w:sz="4" w:space="0" w:color="auto"/>
            </w:tcBorders>
            <w:shd w:val="clear" w:color="auto" w:fill="FFFFFF"/>
            <w:vAlign w:val="bottom"/>
          </w:tcPr>
          <w:p w14:paraId="7E66A385" w14:textId="77777777" w:rsidR="00290749" w:rsidRPr="00515859" w:rsidRDefault="00290749" w:rsidP="00AB5DF3">
            <w:pPr>
              <w:widowControl w:val="0"/>
              <w:suppressAutoHyphens w:val="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 xml:space="preserve">0.000059 </w:t>
            </w:r>
            <w:r w:rsidRPr="00B22902">
              <w:rPr>
                <w:rFonts w:ascii="Arial" w:eastAsia="Arial" w:hAnsi="Arial" w:cs="Arial"/>
                <w:bCs/>
                <w:color w:val="000000"/>
                <w:shd w:val="clear" w:color="auto" w:fill="FFFFFF"/>
                <w:lang w:eastAsia="en-GB" w:bidi="en-GB"/>
              </w:rPr>
              <w:t>mg/L</w:t>
            </w:r>
          </w:p>
        </w:tc>
      </w:tr>
      <w:tr w:rsidR="00290749" w:rsidRPr="00E72CB9" w14:paraId="559CC053" w14:textId="77777777" w:rsidTr="00290749">
        <w:trPr>
          <w:trHeight w:val="397"/>
        </w:trPr>
        <w:tc>
          <w:tcPr>
            <w:tcW w:w="1227" w:type="dxa"/>
            <w:vMerge/>
            <w:tcBorders>
              <w:left w:val="single" w:sz="4" w:space="0" w:color="auto"/>
            </w:tcBorders>
            <w:shd w:val="clear" w:color="auto" w:fill="FFFFFF"/>
            <w:vAlign w:val="center"/>
          </w:tcPr>
          <w:p w14:paraId="7880F1DB" w14:textId="77777777" w:rsidR="00290749" w:rsidRPr="00E72CB9" w:rsidRDefault="00290749" w:rsidP="00AB5DF3">
            <w:pPr>
              <w:widowControl w:val="0"/>
              <w:suppressAutoHyphens w:val="0"/>
              <w:jc w:val="both"/>
              <w:rPr>
                <w:rFonts w:ascii="Arial" w:eastAsia="Arial" w:hAnsi="Arial" w:cs="Arial"/>
                <w:color w:val="000000"/>
                <w:lang w:eastAsia="en-GB" w:bidi="en-GB"/>
              </w:rPr>
            </w:pPr>
          </w:p>
        </w:tc>
        <w:tc>
          <w:tcPr>
            <w:tcW w:w="1902" w:type="dxa"/>
            <w:vMerge/>
            <w:tcBorders>
              <w:left w:val="single" w:sz="4" w:space="0" w:color="auto"/>
            </w:tcBorders>
            <w:shd w:val="clear" w:color="auto" w:fill="FFFFFF"/>
            <w:vAlign w:val="center"/>
          </w:tcPr>
          <w:p w14:paraId="05CB4CB5" w14:textId="77777777" w:rsidR="00290749" w:rsidRPr="00E72CB9" w:rsidRDefault="00290749" w:rsidP="00AB5DF3">
            <w:pPr>
              <w:widowControl w:val="0"/>
              <w:suppressAutoHyphens w:val="0"/>
              <w:jc w:val="both"/>
              <w:rPr>
                <w:rFonts w:ascii="Arial" w:eastAsia="Arial" w:hAnsi="Arial" w:cs="Arial"/>
                <w:color w:val="000000"/>
                <w:lang w:eastAsia="en-GB" w:bidi="en-GB"/>
              </w:rPr>
            </w:pPr>
          </w:p>
        </w:tc>
        <w:tc>
          <w:tcPr>
            <w:tcW w:w="2487" w:type="dxa"/>
            <w:tcBorders>
              <w:top w:val="single" w:sz="4" w:space="0" w:color="auto"/>
              <w:left w:val="single" w:sz="4" w:space="0" w:color="auto"/>
              <w:bottom w:val="single" w:sz="4" w:space="0" w:color="auto"/>
              <w:right w:val="single" w:sz="4" w:space="0" w:color="auto"/>
            </w:tcBorders>
            <w:shd w:val="clear" w:color="auto" w:fill="FFFFFF"/>
            <w:vAlign w:val="bottom"/>
          </w:tcPr>
          <w:p w14:paraId="634A6FD4" w14:textId="77777777" w:rsidR="00290749" w:rsidRPr="00E72CB9" w:rsidRDefault="00290749" w:rsidP="00AB5DF3">
            <w:pPr>
              <w:widowControl w:val="0"/>
              <w:suppressAutoHyphens w:val="0"/>
              <w:jc w:val="both"/>
              <w:rPr>
                <w:rFonts w:ascii="Arial" w:eastAsia="Arial" w:hAnsi="Arial" w:cs="Arial"/>
                <w:b/>
                <w:lang w:val="fr-FR" w:eastAsia="en-US"/>
              </w:rPr>
            </w:pPr>
            <w:r w:rsidRPr="00E72CB9">
              <w:rPr>
                <w:rFonts w:ascii="Arial" w:eastAsia="Arial" w:hAnsi="Arial" w:cs="Arial"/>
                <w:bCs/>
                <w:color w:val="000000"/>
                <w:shd w:val="clear" w:color="auto" w:fill="FFFFFF"/>
                <w:lang w:eastAsia="en-GB" w:bidi="en-GB"/>
              </w:rPr>
              <w:t>Iodate (IO</w:t>
            </w:r>
            <w:r w:rsidRPr="00E72CB9">
              <w:rPr>
                <w:rFonts w:ascii="Arial" w:eastAsia="Arial" w:hAnsi="Arial" w:cs="Arial"/>
                <w:b/>
                <w:color w:val="000000"/>
                <w:shd w:val="clear" w:color="auto" w:fill="FFFFFF"/>
                <w:lang w:eastAsia="en-GB" w:bidi="en-GB"/>
              </w:rPr>
              <w:t>3</w:t>
            </w:r>
            <w:r w:rsidRPr="00E72CB9">
              <w:rPr>
                <w:rFonts w:ascii="Arial" w:eastAsia="Arial" w:hAnsi="Arial" w:cs="Arial"/>
                <w:bCs/>
                <w:color w:val="000000"/>
                <w:shd w:val="clear" w:color="auto" w:fill="FFFFFF"/>
                <w:vertAlign w:val="superscript"/>
                <w:lang w:eastAsia="en-GB" w:bidi="en-GB"/>
              </w:rPr>
              <w:t>-</w:t>
            </w:r>
            <w:r w:rsidRPr="00E72CB9">
              <w:rPr>
                <w:rFonts w:ascii="Arial" w:eastAsia="Arial" w:hAnsi="Arial" w:cs="Arial"/>
                <w:bCs/>
                <w:color w:val="000000"/>
                <w:shd w:val="clear" w:color="auto" w:fill="FFFFFF"/>
                <w:lang w:eastAsia="en-GB" w:bidi="en-GB"/>
              </w:rPr>
              <w:t>)</w:t>
            </w:r>
          </w:p>
        </w:tc>
        <w:tc>
          <w:tcPr>
            <w:tcW w:w="3721" w:type="dxa"/>
            <w:tcBorders>
              <w:top w:val="single" w:sz="4" w:space="0" w:color="auto"/>
              <w:left w:val="single" w:sz="4" w:space="0" w:color="auto"/>
              <w:bottom w:val="single" w:sz="4" w:space="0" w:color="auto"/>
              <w:right w:val="single" w:sz="4" w:space="0" w:color="auto"/>
            </w:tcBorders>
            <w:shd w:val="clear" w:color="auto" w:fill="FFFFFF"/>
            <w:vAlign w:val="bottom"/>
          </w:tcPr>
          <w:p w14:paraId="39B0FB12" w14:textId="77777777" w:rsidR="00290749" w:rsidRPr="00E72CB9" w:rsidRDefault="00290749" w:rsidP="00AB5DF3">
            <w:pPr>
              <w:widowControl w:val="0"/>
              <w:suppressAutoHyphens w:val="0"/>
              <w:jc w:val="both"/>
              <w:rPr>
                <w:rFonts w:ascii="Arial" w:eastAsia="Arial" w:hAnsi="Arial" w:cs="Arial"/>
                <w:b/>
                <w:lang w:val="fr-FR" w:eastAsia="en-US"/>
              </w:rPr>
            </w:pPr>
            <w:r w:rsidRPr="00E72CB9">
              <w:rPr>
                <w:rFonts w:ascii="Arial" w:eastAsia="Arial" w:hAnsi="Arial" w:cs="Arial"/>
                <w:bCs/>
                <w:color w:val="000000"/>
                <w:shd w:val="clear" w:color="auto" w:fill="FFFFFF"/>
                <w:lang w:eastAsia="en-GB" w:bidi="en-GB"/>
              </w:rPr>
              <w:t>0.00585 mg/L</w:t>
            </w:r>
          </w:p>
        </w:tc>
      </w:tr>
      <w:tr w:rsidR="00290749" w:rsidRPr="00E72CB9" w14:paraId="4EA25385" w14:textId="77777777" w:rsidTr="00290749">
        <w:trPr>
          <w:trHeight w:val="397"/>
        </w:trPr>
        <w:tc>
          <w:tcPr>
            <w:tcW w:w="1227" w:type="dxa"/>
            <w:vMerge/>
            <w:tcBorders>
              <w:left w:val="single" w:sz="4" w:space="0" w:color="auto"/>
            </w:tcBorders>
            <w:shd w:val="clear" w:color="auto" w:fill="FFFFFF"/>
            <w:vAlign w:val="center"/>
          </w:tcPr>
          <w:p w14:paraId="798B015F" w14:textId="77777777" w:rsidR="00290749" w:rsidRPr="00E72CB9" w:rsidRDefault="00290749" w:rsidP="00AB5DF3">
            <w:pPr>
              <w:widowControl w:val="0"/>
              <w:suppressAutoHyphens w:val="0"/>
              <w:jc w:val="both"/>
              <w:rPr>
                <w:rFonts w:ascii="Arial" w:eastAsia="Arial" w:hAnsi="Arial" w:cs="Arial"/>
                <w:color w:val="000000"/>
                <w:lang w:eastAsia="en-GB" w:bidi="en-GB"/>
              </w:rPr>
            </w:pPr>
          </w:p>
        </w:tc>
        <w:tc>
          <w:tcPr>
            <w:tcW w:w="1902" w:type="dxa"/>
            <w:vMerge/>
            <w:tcBorders>
              <w:left w:val="single" w:sz="4" w:space="0" w:color="auto"/>
              <w:bottom w:val="single" w:sz="4" w:space="0" w:color="auto"/>
            </w:tcBorders>
            <w:shd w:val="clear" w:color="auto" w:fill="FFFFFF"/>
            <w:vAlign w:val="center"/>
          </w:tcPr>
          <w:p w14:paraId="64C095D1" w14:textId="77777777" w:rsidR="00290749" w:rsidRPr="00E72CB9" w:rsidRDefault="00290749" w:rsidP="00AB5DF3">
            <w:pPr>
              <w:widowControl w:val="0"/>
              <w:suppressAutoHyphens w:val="0"/>
              <w:jc w:val="both"/>
              <w:rPr>
                <w:rFonts w:ascii="Arial" w:eastAsia="Arial" w:hAnsi="Arial" w:cs="Arial"/>
                <w:color w:val="000000"/>
                <w:lang w:eastAsia="en-GB" w:bidi="en-GB"/>
              </w:rPr>
            </w:pPr>
          </w:p>
        </w:tc>
        <w:tc>
          <w:tcPr>
            <w:tcW w:w="2487" w:type="dxa"/>
            <w:tcBorders>
              <w:top w:val="single" w:sz="4" w:space="0" w:color="auto"/>
              <w:left w:val="single" w:sz="4" w:space="0" w:color="auto"/>
              <w:bottom w:val="single" w:sz="4" w:space="0" w:color="auto"/>
              <w:right w:val="single" w:sz="4" w:space="0" w:color="auto"/>
            </w:tcBorders>
            <w:shd w:val="clear" w:color="auto" w:fill="FFFFFF"/>
            <w:vAlign w:val="bottom"/>
          </w:tcPr>
          <w:p w14:paraId="4B4059F4" w14:textId="77777777" w:rsidR="00290749" w:rsidRPr="00E72CB9" w:rsidRDefault="00290749" w:rsidP="00AB5DF3">
            <w:pPr>
              <w:widowControl w:val="0"/>
              <w:suppressAutoHyphens w:val="0"/>
              <w:jc w:val="both"/>
              <w:rPr>
                <w:rFonts w:ascii="Arial" w:eastAsia="Arial" w:hAnsi="Arial" w:cs="Arial"/>
                <w:b/>
                <w:lang w:val="fr-FR" w:eastAsia="en-US"/>
              </w:rPr>
            </w:pPr>
            <w:r w:rsidRPr="00E72CB9">
              <w:rPr>
                <w:rFonts w:ascii="Arial" w:eastAsia="Arial" w:hAnsi="Arial" w:cs="Arial"/>
                <w:bCs/>
                <w:color w:val="000000"/>
                <w:shd w:val="clear" w:color="auto" w:fill="FFFFFF"/>
                <w:lang w:eastAsia="en-GB" w:bidi="en-GB"/>
              </w:rPr>
              <w:t>Iodide (I</w:t>
            </w:r>
            <w:r w:rsidRPr="00E72CB9">
              <w:rPr>
                <w:rFonts w:ascii="Arial" w:eastAsia="Arial" w:hAnsi="Arial" w:cs="Arial"/>
                <w:bCs/>
                <w:color w:val="000000"/>
                <w:shd w:val="clear" w:color="auto" w:fill="FFFFFF"/>
                <w:vertAlign w:val="superscript"/>
                <w:lang w:eastAsia="en-GB" w:bidi="en-GB"/>
              </w:rPr>
              <w:t>-</w:t>
            </w:r>
            <w:r w:rsidRPr="00E72CB9">
              <w:rPr>
                <w:rFonts w:ascii="Arial" w:eastAsia="Arial" w:hAnsi="Arial" w:cs="Arial"/>
                <w:bCs/>
                <w:color w:val="000000"/>
                <w:shd w:val="clear" w:color="auto" w:fill="FFFFFF"/>
                <w:lang w:eastAsia="en-GB" w:bidi="en-GB"/>
              </w:rPr>
              <w:t>)</w:t>
            </w:r>
          </w:p>
        </w:tc>
        <w:tc>
          <w:tcPr>
            <w:tcW w:w="3721" w:type="dxa"/>
            <w:tcBorders>
              <w:top w:val="single" w:sz="4" w:space="0" w:color="auto"/>
              <w:left w:val="single" w:sz="4" w:space="0" w:color="auto"/>
              <w:bottom w:val="single" w:sz="4" w:space="0" w:color="auto"/>
              <w:right w:val="single" w:sz="4" w:space="0" w:color="auto"/>
            </w:tcBorders>
            <w:shd w:val="clear" w:color="auto" w:fill="FFFFFF"/>
            <w:vAlign w:val="bottom"/>
          </w:tcPr>
          <w:p w14:paraId="7EC7B61C" w14:textId="77777777" w:rsidR="00290749" w:rsidRPr="00E72CB9" w:rsidRDefault="00290749" w:rsidP="00AB5DF3">
            <w:pPr>
              <w:widowControl w:val="0"/>
              <w:suppressAutoHyphens w:val="0"/>
              <w:jc w:val="both"/>
              <w:rPr>
                <w:rFonts w:ascii="Arial" w:eastAsia="Arial" w:hAnsi="Arial" w:cs="Arial"/>
                <w:b/>
                <w:lang w:val="fr-FR" w:eastAsia="en-US"/>
              </w:rPr>
            </w:pPr>
            <w:r w:rsidRPr="00E72CB9">
              <w:rPr>
                <w:rFonts w:ascii="Arial" w:eastAsia="Arial" w:hAnsi="Arial" w:cs="Arial"/>
                <w:bCs/>
                <w:color w:val="000000"/>
                <w:shd w:val="clear" w:color="auto" w:fill="FFFFFF"/>
                <w:lang w:eastAsia="en-GB" w:bidi="en-GB"/>
              </w:rPr>
              <w:t>0.000083 mg/L</w:t>
            </w:r>
          </w:p>
        </w:tc>
      </w:tr>
      <w:tr w:rsidR="00290749" w:rsidRPr="00E72CB9" w14:paraId="454EAF52" w14:textId="77777777" w:rsidTr="00290749">
        <w:trPr>
          <w:trHeight w:val="397"/>
        </w:trPr>
        <w:tc>
          <w:tcPr>
            <w:tcW w:w="1227" w:type="dxa"/>
            <w:vMerge/>
            <w:tcBorders>
              <w:left w:val="single" w:sz="4" w:space="0" w:color="auto"/>
              <w:bottom w:val="single" w:sz="4" w:space="0" w:color="auto"/>
            </w:tcBorders>
            <w:shd w:val="clear" w:color="auto" w:fill="FFFFFF"/>
            <w:vAlign w:val="center"/>
          </w:tcPr>
          <w:p w14:paraId="446AFF31" w14:textId="77777777" w:rsidR="00290749" w:rsidRPr="00E72CB9" w:rsidRDefault="00290749" w:rsidP="00AB5DF3">
            <w:pPr>
              <w:widowControl w:val="0"/>
              <w:suppressAutoHyphens w:val="0"/>
              <w:jc w:val="both"/>
              <w:rPr>
                <w:rFonts w:ascii="Arial" w:eastAsia="Arial" w:hAnsi="Arial" w:cs="Arial"/>
                <w:color w:val="000000"/>
                <w:lang w:eastAsia="en-GB" w:bidi="en-GB"/>
              </w:rPr>
            </w:pPr>
          </w:p>
        </w:tc>
        <w:tc>
          <w:tcPr>
            <w:tcW w:w="1902" w:type="dxa"/>
            <w:tcBorders>
              <w:top w:val="single" w:sz="4" w:space="0" w:color="auto"/>
              <w:left w:val="single" w:sz="4" w:space="0" w:color="auto"/>
              <w:bottom w:val="single" w:sz="4" w:space="0" w:color="auto"/>
            </w:tcBorders>
            <w:shd w:val="clear" w:color="auto" w:fill="FFFFFF"/>
            <w:vAlign w:val="center"/>
          </w:tcPr>
          <w:p w14:paraId="57CCC787" w14:textId="77777777" w:rsidR="00290749" w:rsidRPr="00E72CB9" w:rsidRDefault="00290749" w:rsidP="00AB5DF3">
            <w:pPr>
              <w:widowControl w:val="0"/>
              <w:suppressAutoHyphens w:val="0"/>
              <w:jc w:val="both"/>
              <w:rPr>
                <w:rFonts w:ascii="Arial" w:eastAsia="Arial" w:hAnsi="Arial" w:cs="Arial"/>
                <w:color w:val="000000"/>
                <w:lang w:eastAsia="en-GB" w:bidi="en-GB"/>
              </w:rPr>
            </w:pPr>
            <w:r w:rsidRPr="00E72CB9">
              <w:rPr>
                <w:rFonts w:ascii="Arial" w:eastAsia="Arial" w:hAnsi="Arial" w:cs="Arial"/>
                <w:color w:val="000000"/>
                <w:lang w:eastAsia="en-GB" w:bidi="en-GB"/>
              </w:rPr>
              <w:t>Marine sediment</w:t>
            </w:r>
          </w:p>
        </w:tc>
        <w:tc>
          <w:tcPr>
            <w:tcW w:w="2487" w:type="dxa"/>
            <w:tcBorders>
              <w:top w:val="single" w:sz="4" w:space="0" w:color="auto"/>
              <w:left w:val="single" w:sz="4" w:space="0" w:color="auto"/>
              <w:bottom w:val="single" w:sz="4" w:space="0" w:color="auto"/>
              <w:right w:val="single" w:sz="4" w:space="0" w:color="auto"/>
            </w:tcBorders>
            <w:shd w:val="clear" w:color="auto" w:fill="FFFFFF"/>
            <w:vAlign w:val="center"/>
          </w:tcPr>
          <w:p w14:paraId="660F5FE1" w14:textId="77777777" w:rsidR="00290749" w:rsidRPr="00E72CB9" w:rsidRDefault="00290749" w:rsidP="00AB5DF3">
            <w:pPr>
              <w:widowControl w:val="0"/>
              <w:suppressAutoHyphens w:val="0"/>
              <w:jc w:val="both"/>
              <w:rPr>
                <w:rFonts w:ascii="Arial" w:eastAsia="Arial" w:hAnsi="Arial" w:cs="Arial"/>
                <w:color w:val="000000"/>
                <w:lang w:eastAsia="en-GB" w:bidi="en-GB"/>
              </w:rPr>
            </w:pPr>
            <w:r w:rsidRPr="00E72CB9">
              <w:rPr>
                <w:rFonts w:ascii="Arial" w:eastAsia="Arial" w:hAnsi="Arial" w:cs="Arial"/>
                <w:color w:val="000000"/>
                <w:lang w:eastAsia="en-GB" w:bidi="en-GB"/>
              </w:rPr>
              <w:t>-</w:t>
            </w:r>
          </w:p>
        </w:tc>
        <w:tc>
          <w:tcPr>
            <w:tcW w:w="3721" w:type="dxa"/>
            <w:tcBorders>
              <w:top w:val="single" w:sz="4" w:space="0" w:color="auto"/>
              <w:left w:val="single" w:sz="4" w:space="0" w:color="auto"/>
              <w:bottom w:val="single" w:sz="4" w:space="0" w:color="auto"/>
              <w:right w:val="single" w:sz="4" w:space="0" w:color="auto"/>
            </w:tcBorders>
            <w:shd w:val="clear" w:color="auto" w:fill="FFFFFF"/>
            <w:vAlign w:val="center"/>
          </w:tcPr>
          <w:p w14:paraId="76DE32C5" w14:textId="77777777" w:rsidR="00290749" w:rsidRPr="00E72CB9" w:rsidRDefault="00290749" w:rsidP="00AB5DF3">
            <w:pPr>
              <w:widowControl w:val="0"/>
              <w:suppressAutoHyphens w:val="0"/>
              <w:jc w:val="both"/>
              <w:rPr>
                <w:rFonts w:ascii="Arial" w:eastAsia="Arial" w:hAnsi="Arial" w:cs="Arial"/>
                <w:b/>
                <w:lang w:val="en-US" w:eastAsia="en-US"/>
              </w:rPr>
            </w:pPr>
            <w:r w:rsidRPr="00E72CB9">
              <w:rPr>
                <w:rFonts w:ascii="Arial" w:eastAsia="Arial" w:hAnsi="Arial" w:cs="Arial"/>
                <w:bCs/>
                <w:color w:val="000000"/>
                <w:shd w:val="clear" w:color="auto" w:fill="FFFFFF"/>
                <w:lang w:eastAsia="en-GB" w:bidi="en-GB"/>
              </w:rPr>
              <w:t>Not used in the risk assessment</w:t>
            </w:r>
          </w:p>
        </w:tc>
      </w:tr>
      <w:tr w:rsidR="00290749" w:rsidRPr="00E72CB9" w14:paraId="0CF15586" w14:textId="77777777" w:rsidTr="00290749">
        <w:trPr>
          <w:trHeight w:val="397"/>
        </w:trPr>
        <w:tc>
          <w:tcPr>
            <w:tcW w:w="3129" w:type="dxa"/>
            <w:gridSpan w:val="2"/>
            <w:vMerge w:val="restart"/>
            <w:tcBorders>
              <w:top w:val="single" w:sz="4" w:space="0" w:color="auto"/>
              <w:left w:val="single" w:sz="4" w:space="0" w:color="auto"/>
            </w:tcBorders>
            <w:shd w:val="clear" w:color="auto" w:fill="FFFFFF"/>
            <w:vAlign w:val="center"/>
          </w:tcPr>
          <w:p w14:paraId="76A8AB16" w14:textId="77777777" w:rsidR="00290749" w:rsidRPr="00CE031F" w:rsidRDefault="00290749" w:rsidP="00AB5DF3">
            <w:pPr>
              <w:widowControl w:val="0"/>
              <w:suppressAutoHyphens w:val="0"/>
              <w:jc w:val="both"/>
              <w:rPr>
                <w:rFonts w:ascii="Arial" w:eastAsia="Arial" w:hAnsi="Arial" w:cs="Arial"/>
                <w:b/>
                <w:color w:val="000000"/>
                <w:lang w:eastAsia="en-GB" w:bidi="en-GB"/>
              </w:rPr>
            </w:pPr>
            <w:r w:rsidRPr="00E72CB9">
              <w:rPr>
                <w:rFonts w:ascii="Arial" w:eastAsia="Arial" w:hAnsi="Arial" w:cs="Arial"/>
                <w:bCs/>
                <w:color w:val="000000"/>
                <w:shd w:val="clear" w:color="auto" w:fill="FFFFFF"/>
                <w:lang w:eastAsia="en-GB" w:bidi="en-GB"/>
              </w:rPr>
              <w:t>Terrestrial</w:t>
            </w:r>
          </w:p>
        </w:tc>
        <w:tc>
          <w:tcPr>
            <w:tcW w:w="2487" w:type="dxa"/>
            <w:tcBorders>
              <w:top w:val="single" w:sz="4" w:space="0" w:color="auto"/>
              <w:left w:val="single" w:sz="4" w:space="0" w:color="auto"/>
              <w:bottom w:val="single" w:sz="4" w:space="0" w:color="auto"/>
              <w:right w:val="single" w:sz="4" w:space="0" w:color="auto"/>
            </w:tcBorders>
            <w:shd w:val="clear" w:color="auto" w:fill="FFFFFF"/>
            <w:vAlign w:val="bottom"/>
          </w:tcPr>
          <w:p w14:paraId="3FB86414" w14:textId="77777777" w:rsidR="00290749" w:rsidRPr="00CC262E"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Iodine (I</w:t>
            </w:r>
            <w:r w:rsidRPr="009F2E41">
              <w:rPr>
                <w:rFonts w:ascii="Arial" w:eastAsia="Arial" w:hAnsi="Arial" w:cs="Arial"/>
                <w:b/>
                <w:color w:val="000000"/>
                <w:shd w:val="clear" w:color="auto" w:fill="FFFFFF"/>
                <w:lang w:eastAsia="en-GB" w:bidi="en-GB"/>
              </w:rPr>
              <w:t>2</w:t>
            </w:r>
            <w:r w:rsidRPr="009F2E41">
              <w:rPr>
                <w:rFonts w:ascii="Arial" w:eastAsia="Arial" w:hAnsi="Arial" w:cs="Arial"/>
                <w:bCs/>
                <w:color w:val="000000"/>
                <w:shd w:val="clear" w:color="auto" w:fill="FFFFFF"/>
                <w:lang w:eastAsia="en-GB" w:bidi="en-GB"/>
              </w:rPr>
              <w:t>)</w:t>
            </w:r>
          </w:p>
        </w:tc>
        <w:tc>
          <w:tcPr>
            <w:tcW w:w="3721" w:type="dxa"/>
            <w:tcBorders>
              <w:top w:val="single" w:sz="4" w:space="0" w:color="auto"/>
              <w:left w:val="single" w:sz="4" w:space="0" w:color="auto"/>
              <w:bottom w:val="single" w:sz="4" w:space="0" w:color="auto"/>
              <w:right w:val="single" w:sz="4" w:space="0" w:color="auto"/>
            </w:tcBorders>
            <w:shd w:val="clear" w:color="auto" w:fill="FFFFFF"/>
            <w:vAlign w:val="bottom"/>
          </w:tcPr>
          <w:p w14:paraId="1FE41B20" w14:textId="77777777" w:rsidR="00290749" w:rsidRPr="00B22902" w:rsidRDefault="00290749" w:rsidP="00AB5DF3">
            <w:pPr>
              <w:widowControl w:val="0"/>
              <w:suppressAutoHyphens w:val="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0.0118 mg/kg wwt</w:t>
            </w:r>
          </w:p>
        </w:tc>
      </w:tr>
      <w:tr w:rsidR="00290749" w:rsidRPr="00E72CB9" w14:paraId="1834D175" w14:textId="77777777" w:rsidTr="00290749">
        <w:trPr>
          <w:trHeight w:val="397"/>
        </w:trPr>
        <w:tc>
          <w:tcPr>
            <w:tcW w:w="3129" w:type="dxa"/>
            <w:gridSpan w:val="2"/>
            <w:vMerge/>
            <w:tcBorders>
              <w:left w:val="single" w:sz="4" w:space="0" w:color="auto"/>
            </w:tcBorders>
            <w:shd w:val="clear" w:color="auto" w:fill="FFFFFF"/>
            <w:vAlign w:val="center"/>
          </w:tcPr>
          <w:p w14:paraId="216AA051" w14:textId="77777777" w:rsidR="00290749" w:rsidRPr="00E72CB9" w:rsidRDefault="00290749" w:rsidP="00AB5DF3">
            <w:pPr>
              <w:widowControl w:val="0"/>
              <w:suppressAutoHyphens w:val="0"/>
              <w:jc w:val="both"/>
              <w:rPr>
                <w:rFonts w:ascii="Arial" w:eastAsia="Arial" w:hAnsi="Arial" w:cs="Arial"/>
                <w:color w:val="000000"/>
                <w:lang w:eastAsia="en-GB" w:bidi="en-GB"/>
              </w:rPr>
            </w:pPr>
          </w:p>
        </w:tc>
        <w:tc>
          <w:tcPr>
            <w:tcW w:w="2487" w:type="dxa"/>
            <w:tcBorders>
              <w:top w:val="single" w:sz="4" w:space="0" w:color="auto"/>
              <w:left w:val="single" w:sz="4" w:space="0" w:color="auto"/>
              <w:bottom w:val="single" w:sz="4" w:space="0" w:color="auto"/>
              <w:right w:val="single" w:sz="4" w:space="0" w:color="auto"/>
            </w:tcBorders>
            <w:shd w:val="clear" w:color="auto" w:fill="FFFFFF"/>
            <w:vAlign w:val="bottom"/>
          </w:tcPr>
          <w:p w14:paraId="12950477" w14:textId="77777777" w:rsidR="00290749" w:rsidRPr="00E72CB9" w:rsidRDefault="00290749" w:rsidP="00AB5DF3">
            <w:pPr>
              <w:widowControl w:val="0"/>
              <w:suppressAutoHyphens w:val="0"/>
              <w:jc w:val="both"/>
              <w:rPr>
                <w:rFonts w:ascii="Arial" w:eastAsia="Arial" w:hAnsi="Arial" w:cs="Arial"/>
                <w:b/>
                <w:lang w:val="fr-FR" w:eastAsia="en-US"/>
              </w:rPr>
            </w:pPr>
            <w:r w:rsidRPr="00E72CB9">
              <w:rPr>
                <w:rFonts w:ascii="Arial" w:eastAsia="Arial" w:hAnsi="Arial" w:cs="Arial"/>
                <w:bCs/>
                <w:color w:val="000000"/>
                <w:shd w:val="clear" w:color="auto" w:fill="FFFFFF"/>
                <w:lang w:eastAsia="en-GB" w:bidi="en-GB"/>
              </w:rPr>
              <w:t>Iodate (IO</w:t>
            </w:r>
            <w:r w:rsidRPr="00E72CB9">
              <w:rPr>
                <w:rFonts w:ascii="Arial" w:eastAsia="Arial" w:hAnsi="Arial" w:cs="Arial"/>
                <w:b/>
                <w:color w:val="000000"/>
                <w:shd w:val="clear" w:color="auto" w:fill="FFFFFF"/>
                <w:lang w:eastAsia="en-GB" w:bidi="en-GB"/>
              </w:rPr>
              <w:t>3</w:t>
            </w:r>
            <w:r w:rsidRPr="00E72CB9">
              <w:rPr>
                <w:rFonts w:ascii="Arial" w:eastAsia="Arial" w:hAnsi="Arial" w:cs="Arial"/>
                <w:bCs/>
                <w:color w:val="000000"/>
                <w:shd w:val="clear" w:color="auto" w:fill="FFFFFF"/>
                <w:vertAlign w:val="superscript"/>
                <w:lang w:eastAsia="en-GB" w:bidi="en-GB"/>
              </w:rPr>
              <w:t>-</w:t>
            </w:r>
            <w:r w:rsidRPr="00E72CB9">
              <w:rPr>
                <w:rFonts w:ascii="Arial" w:eastAsia="Arial" w:hAnsi="Arial" w:cs="Arial"/>
                <w:bCs/>
                <w:color w:val="000000"/>
                <w:shd w:val="clear" w:color="auto" w:fill="FFFFFF"/>
                <w:lang w:eastAsia="en-GB" w:bidi="en-GB"/>
              </w:rPr>
              <w:t>)</w:t>
            </w:r>
          </w:p>
        </w:tc>
        <w:tc>
          <w:tcPr>
            <w:tcW w:w="3721" w:type="dxa"/>
            <w:tcBorders>
              <w:top w:val="single" w:sz="4" w:space="0" w:color="auto"/>
              <w:left w:val="single" w:sz="4" w:space="0" w:color="auto"/>
              <w:bottom w:val="single" w:sz="4" w:space="0" w:color="auto"/>
              <w:right w:val="single" w:sz="4" w:space="0" w:color="auto"/>
            </w:tcBorders>
            <w:shd w:val="clear" w:color="auto" w:fill="FFFFFF"/>
            <w:vAlign w:val="bottom"/>
          </w:tcPr>
          <w:p w14:paraId="79D9162E" w14:textId="77777777" w:rsidR="00290749" w:rsidRPr="00E72CB9" w:rsidRDefault="00290749" w:rsidP="00AB5DF3">
            <w:pPr>
              <w:widowControl w:val="0"/>
              <w:suppressAutoHyphens w:val="0"/>
              <w:jc w:val="both"/>
              <w:rPr>
                <w:rFonts w:ascii="Arial" w:eastAsia="Arial" w:hAnsi="Arial" w:cs="Arial"/>
                <w:b/>
                <w:lang w:val="fr-FR" w:eastAsia="en-US"/>
              </w:rPr>
            </w:pPr>
            <w:r w:rsidRPr="00E72CB9">
              <w:rPr>
                <w:rFonts w:ascii="Arial" w:eastAsia="Arial" w:hAnsi="Arial" w:cs="Arial"/>
                <w:bCs/>
                <w:color w:val="000000"/>
                <w:shd w:val="clear" w:color="auto" w:fill="FFFFFF"/>
                <w:lang w:eastAsia="en-GB" w:bidi="en-GB"/>
              </w:rPr>
              <w:t>0.304 mg/kg</w:t>
            </w:r>
          </w:p>
        </w:tc>
      </w:tr>
      <w:tr w:rsidR="00290749" w:rsidRPr="00E72CB9" w14:paraId="6B42512A" w14:textId="77777777" w:rsidTr="00290749">
        <w:trPr>
          <w:trHeight w:val="397"/>
        </w:trPr>
        <w:tc>
          <w:tcPr>
            <w:tcW w:w="3129" w:type="dxa"/>
            <w:gridSpan w:val="2"/>
            <w:vMerge/>
            <w:tcBorders>
              <w:left w:val="single" w:sz="4" w:space="0" w:color="auto"/>
              <w:bottom w:val="single" w:sz="4" w:space="0" w:color="auto"/>
            </w:tcBorders>
            <w:shd w:val="clear" w:color="auto" w:fill="FFFFFF"/>
            <w:vAlign w:val="center"/>
          </w:tcPr>
          <w:p w14:paraId="3D543AF7" w14:textId="77777777" w:rsidR="00290749" w:rsidRPr="00E72CB9" w:rsidRDefault="00290749" w:rsidP="00AB5DF3">
            <w:pPr>
              <w:widowControl w:val="0"/>
              <w:suppressAutoHyphens w:val="0"/>
              <w:jc w:val="both"/>
              <w:rPr>
                <w:rFonts w:ascii="Arial" w:eastAsia="Arial" w:hAnsi="Arial" w:cs="Arial"/>
                <w:color w:val="000000"/>
                <w:lang w:eastAsia="en-GB" w:bidi="en-GB"/>
              </w:rPr>
            </w:pPr>
          </w:p>
        </w:tc>
        <w:tc>
          <w:tcPr>
            <w:tcW w:w="2487" w:type="dxa"/>
            <w:tcBorders>
              <w:top w:val="single" w:sz="4" w:space="0" w:color="auto"/>
              <w:left w:val="single" w:sz="4" w:space="0" w:color="auto"/>
              <w:bottom w:val="single" w:sz="4" w:space="0" w:color="auto"/>
              <w:right w:val="single" w:sz="4" w:space="0" w:color="auto"/>
            </w:tcBorders>
            <w:shd w:val="clear" w:color="auto" w:fill="FFFFFF"/>
            <w:vAlign w:val="bottom"/>
          </w:tcPr>
          <w:p w14:paraId="6366D7D1" w14:textId="77777777" w:rsidR="00290749" w:rsidRPr="00E72CB9" w:rsidRDefault="00290749" w:rsidP="00AB5DF3">
            <w:pPr>
              <w:widowControl w:val="0"/>
              <w:suppressAutoHyphens w:val="0"/>
              <w:jc w:val="both"/>
              <w:rPr>
                <w:rFonts w:ascii="Arial" w:eastAsia="Arial" w:hAnsi="Arial" w:cs="Arial"/>
                <w:b/>
                <w:lang w:val="fr-FR" w:eastAsia="en-US"/>
              </w:rPr>
            </w:pPr>
            <w:r w:rsidRPr="00E72CB9">
              <w:rPr>
                <w:rFonts w:ascii="Arial" w:eastAsia="Arial" w:hAnsi="Arial" w:cs="Arial"/>
                <w:bCs/>
                <w:color w:val="000000"/>
                <w:shd w:val="clear" w:color="auto" w:fill="FFFFFF"/>
                <w:lang w:eastAsia="en-GB" w:bidi="en-GB"/>
              </w:rPr>
              <w:t>Iodide (I</w:t>
            </w:r>
            <w:r w:rsidRPr="00E72CB9">
              <w:rPr>
                <w:rFonts w:ascii="Arial" w:eastAsia="Arial" w:hAnsi="Arial" w:cs="Arial"/>
                <w:bCs/>
                <w:color w:val="000000"/>
                <w:shd w:val="clear" w:color="auto" w:fill="FFFFFF"/>
                <w:vertAlign w:val="superscript"/>
                <w:lang w:eastAsia="en-GB" w:bidi="en-GB"/>
              </w:rPr>
              <w:t>-</w:t>
            </w:r>
            <w:r w:rsidRPr="00E72CB9">
              <w:rPr>
                <w:rFonts w:ascii="Arial" w:eastAsia="Arial" w:hAnsi="Arial" w:cs="Arial"/>
                <w:bCs/>
                <w:color w:val="000000"/>
                <w:shd w:val="clear" w:color="auto" w:fill="FFFFFF"/>
                <w:lang w:eastAsia="en-GB" w:bidi="en-GB"/>
              </w:rPr>
              <w:t>)</w:t>
            </w:r>
          </w:p>
        </w:tc>
        <w:tc>
          <w:tcPr>
            <w:tcW w:w="3721" w:type="dxa"/>
            <w:tcBorders>
              <w:top w:val="single" w:sz="4" w:space="0" w:color="auto"/>
              <w:left w:val="single" w:sz="4" w:space="0" w:color="auto"/>
              <w:bottom w:val="single" w:sz="4" w:space="0" w:color="auto"/>
              <w:right w:val="single" w:sz="4" w:space="0" w:color="auto"/>
            </w:tcBorders>
            <w:shd w:val="clear" w:color="auto" w:fill="FFFFFF"/>
            <w:vAlign w:val="bottom"/>
          </w:tcPr>
          <w:p w14:paraId="7B724EB4" w14:textId="77777777" w:rsidR="00290749" w:rsidRPr="00E72CB9" w:rsidRDefault="00290749" w:rsidP="00AB5DF3">
            <w:pPr>
              <w:widowControl w:val="0"/>
              <w:suppressAutoHyphens w:val="0"/>
              <w:jc w:val="both"/>
              <w:rPr>
                <w:rFonts w:ascii="Arial" w:eastAsia="Arial" w:hAnsi="Arial" w:cs="Arial"/>
                <w:b/>
                <w:lang w:val="fr-FR" w:eastAsia="en-US"/>
              </w:rPr>
            </w:pPr>
            <w:r w:rsidRPr="00E72CB9">
              <w:rPr>
                <w:rFonts w:ascii="Arial" w:eastAsia="Arial" w:hAnsi="Arial" w:cs="Arial"/>
                <w:bCs/>
                <w:color w:val="000000"/>
                <w:shd w:val="clear" w:color="auto" w:fill="FFFFFF"/>
                <w:lang w:eastAsia="en-GB" w:bidi="en-GB"/>
              </w:rPr>
              <w:t>0.0043 mg/kg</w:t>
            </w:r>
          </w:p>
        </w:tc>
      </w:tr>
      <w:tr w:rsidR="00290749" w:rsidRPr="00E72CB9" w14:paraId="57F5866E" w14:textId="77777777" w:rsidTr="00290749">
        <w:trPr>
          <w:trHeight w:hRule="exact" w:val="431"/>
        </w:trPr>
        <w:tc>
          <w:tcPr>
            <w:tcW w:w="3129" w:type="dxa"/>
            <w:gridSpan w:val="2"/>
            <w:tcBorders>
              <w:top w:val="single" w:sz="4" w:space="0" w:color="auto"/>
              <w:left w:val="single" w:sz="4" w:space="0" w:color="auto"/>
              <w:bottom w:val="single" w:sz="4" w:space="0" w:color="auto"/>
            </w:tcBorders>
            <w:shd w:val="clear" w:color="auto" w:fill="FFFFFF"/>
            <w:vAlign w:val="center"/>
          </w:tcPr>
          <w:p w14:paraId="6A30A92C" w14:textId="77777777" w:rsidR="00290749" w:rsidRPr="00CE031F" w:rsidRDefault="00290749" w:rsidP="00AB5DF3">
            <w:pPr>
              <w:widowControl w:val="0"/>
              <w:suppressAutoHyphens w:val="0"/>
              <w:jc w:val="both"/>
              <w:rPr>
                <w:rFonts w:ascii="Arial" w:eastAsia="Arial" w:hAnsi="Arial" w:cs="Arial"/>
                <w:b/>
                <w:color w:val="000000"/>
                <w:lang w:eastAsia="en-GB" w:bidi="en-GB"/>
              </w:rPr>
            </w:pPr>
            <w:r w:rsidRPr="00E72CB9">
              <w:rPr>
                <w:rFonts w:ascii="Arial" w:eastAsia="Arial" w:hAnsi="Arial" w:cs="Arial"/>
                <w:bCs/>
                <w:color w:val="000000"/>
                <w:shd w:val="clear" w:color="auto" w:fill="FFFFFF"/>
                <w:lang w:eastAsia="en-GB" w:bidi="en-GB"/>
              </w:rPr>
              <w:t>STP</w:t>
            </w:r>
          </w:p>
        </w:tc>
        <w:tc>
          <w:tcPr>
            <w:tcW w:w="2487" w:type="dxa"/>
            <w:tcBorders>
              <w:top w:val="single" w:sz="4" w:space="0" w:color="auto"/>
              <w:left w:val="single" w:sz="4" w:space="0" w:color="auto"/>
              <w:bottom w:val="single" w:sz="4" w:space="0" w:color="auto"/>
              <w:right w:val="single" w:sz="4" w:space="0" w:color="auto"/>
            </w:tcBorders>
            <w:shd w:val="clear" w:color="auto" w:fill="FFFFFF"/>
            <w:vAlign w:val="center"/>
          </w:tcPr>
          <w:p w14:paraId="67D6F2FF" w14:textId="77777777" w:rsidR="00290749" w:rsidRPr="00CC262E" w:rsidRDefault="00290749" w:rsidP="00AB5DF3">
            <w:pPr>
              <w:widowControl w:val="0"/>
              <w:suppressAutoHyphens w:val="0"/>
              <w:jc w:val="both"/>
              <w:rPr>
                <w:rFonts w:ascii="Arial" w:eastAsia="Arial" w:hAnsi="Arial" w:cs="Arial"/>
                <w:b/>
                <w:color w:val="000000"/>
                <w:lang w:eastAsia="en-GB" w:bidi="en-GB"/>
              </w:rPr>
            </w:pPr>
            <w:r w:rsidRPr="009F2E41">
              <w:rPr>
                <w:rFonts w:ascii="Arial" w:eastAsia="Arial" w:hAnsi="Arial" w:cs="Arial"/>
                <w:bCs/>
                <w:color w:val="000000"/>
                <w:shd w:val="clear" w:color="auto" w:fill="FFFFFF"/>
                <w:lang w:eastAsia="en-GB" w:bidi="en-GB"/>
              </w:rPr>
              <w:t>Iodine (I</w:t>
            </w:r>
            <w:r w:rsidRPr="009F2E41">
              <w:rPr>
                <w:rFonts w:ascii="Arial" w:eastAsia="Arial" w:hAnsi="Arial" w:cs="Arial"/>
                <w:b/>
                <w:color w:val="000000"/>
                <w:shd w:val="clear" w:color="auto" w:fill="FFFFFF"/>
                <w:lang w:eastAsia="en-GB" w:bidi="en-GB"/>
              </w:rPr>
              <w:t>2</w:t>
            </w:r>
            <w:r w:rsidRPr="009F2E41">
              <w:rPr>
                <w:rFonts w:ascii="Arial" w:eastAsia="Arial" w:hAnsi="Arial" w:cs="Arial"/>
                <w:bCs/>
                <w:color w:val="000000"/>
                <w:shd w:val="clear" w:color="auto" w:fill="FFFFFF"/>
                <w:lang w:eastAsia="en-GB" w:bidi="en-GB"/>
              </w:rPr>
              <w:t>)</w:t>
            </w:r>
          </w:p>
        </w:tc>
        <w:tc>
          <w:tcPr>
            <w:tcW w:w="3721" w:type="dxa"/>
            <w:tcBorders>
              <w:top w:val="single" w:sz="4" w:space="0" w:color="auto"/>
              <w:left w:val="single" w:sz="4" w:space="0" w:color="auto"/>
              <w:bottom w:val="single" w:sz="4" w:space="0" w:color="auto"/>
              <w:right w:val="single" w:sz="4" w:space="0" w:color="auto"/>
            </w:tcBorders>
            <w:shd w:val="clear" w:color="auto" w:fill="FFFFFF"/>
            <w:vAlign w:val="bottom"/>
          </w:tcPr>
          <w:p w14:paraId="3C34FDB3" w14:textId="77777777" w:rsidR="00290749" w:rsidRPr="00B22902" w:rsidRDefault="00290749" w:rsidP="00AB5DF3">
            <w:pPr>
              <w:widowControl w:val="0"/>
              <w:suppressAutoHyphens w:val="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2.9 mg/L</w:t>
            </w:r>
          </w:p>
        </w:tc>
      </w:tr>
    </w:tbl>
    <w:p w14:paraId="013311F7" w14:textId="77777777" w:rsidR="00290749" w:rsidRPr="00E72CB9" w:rsidRDefault="00290749" w:rsidP="00AB5DF3">
      <w:pPr>
        <w:widowControl w:val="0"/>
        <w:suppressAutoHyphens w:val="0"/>
        <w:ind w:right="160"/>
        <w:jc w:val="both"/>
        <w:rPr>
          <w:rFonts w:ascii="Arial" w:eastAsia="Arial" w:hAnsi="Arial" w:cs="Arial"/>
          <w:lang w:val="sv-SE" w:eastAsia="en-US"/>
        </w:rPr>
      </w:pPr>
    </w:p>
    <w:p w14:paraId="1F44E8B4" w14:textId="77777777" w:rsidR="00290749" w:rsidRPr="00CE031F" w:rsidRDefault="00290749" w:rsidP="00AB5DF3">
      <w:pPr>
        <w:widowControl w:val="0"/>
        <w:suppressAutoHyphens w:val="0"/>
        <w:ind w:right="160"/>
        <w:jc w:val="both"/>
        <w:rPr>
          <w:rFonts w:ascii="Arial" w:eastAsia="Arial" w:hAnsi="Arial" w:cs="Arial"/>
          <w:lang w:val="sv-SE" w:eastAsia="en-US"/>
        </w:rPr>
      </w:pPr>
    </w:p>
    <w:p w14:paraId="31A00F2B" w14:textId="77777777" w:rsidR="00290749" w:rsidRPr="009F2E41" w:rsidRDefault="00290749" w:rsidP="00AB5DF3">
      <w:pPr>
        <w:suppressAutoHyphens w:val="0"/>
        <w:contextualSpacing/>
        <w:jc w:val="both"/>
        <w:rPr>
          <w:rFonts w:ascii="Arial" w:eastAsia="Calibri" w:hAnsi="Arial" w:cs="Arial"/>
          <w:i/>
          <w:iCs/>
          <w:lang w:val="en-US" w:eastAsia="en-US"/>
        </w:rPr>
      </w:pPr>
    </w:p>
    <w:p w14:paraId="6472B86D" w14:textId="77777777" w:rsidR="00290749" w:rsidRPr="009F2E41" w:rsidRDefault="00290749" w:rsidP="00AB5DF3">
      <w:pPr>
        <w:suppressAutoHyphens w:val="0"/>
        <w:jc w:val="both"/>
        <w:rPr>
          <w:rFonts w:ascii="Arial" w:eastAsia="Calibri" w:hAnsi="Arial" w:cs="Arial"/>
          <w:b/>
          <w:i/>
          <w:lang w:val="sv-SE" w:eastAsia="en-US"/>
        </w:rPr>
      </w:pPr>
      <w:bookmarkStart w:id="278" w:name="_Toc389729099"/>
      <w:bookmarkStart w:id="279" w:name="_Toc403472784"/>
      <w:r w:rsidRPr="009F2E41">
        <w:rPr>
          <w:rFonts w:ascii="Arial" w:eastAsia="Calibri" w:hAnsi="Arial" w:cs="Arial"/>
          <w:b/>
          <w:i/>
          <w:lang w:val="sv-SE" w:eastAsia="en-US"/>
        </w:rPr>
        <w:t>Information relating to the ecotoxicity of the biocidal product which is sufficient to enable a decision to be made concerning the classification of the product is required</w:t>
      </w:r>
      <w:bookmarkEnd w:id="278"/>
      <w:bookmarkEnd w:id="279"/>
    </w:p>
    <w:p w14:paraId="201A20F4" w14:textId="77777777" w:rsidR="00290749" w:rsidRPr="00CC262E" w:rsidRDefault="00290749" w:rsidP="00AB5DF3">
      <w:pPr>
        <w:suppressAutoHyphens w:val="0"/>
        <w:jc w:val="both"/>
        <w:rPr>
          <w:rFonts w:ascii="Arial" w:eastAsia="Calibri" w:hAnsi="Arial" w:cs="Arial"/>
          <w:b/>
          <w:i/>
          <w:lang w:val="sv-SE" w:eastAsia="en-US"/>
        </w:rPr>
      </w:pPr>
    </w:p>
    <w:tbl>
      <w:tblPr>
        <w:tblW w:w="0" w:type="auto"/>
        <w:tblLayout w:type="fixed"/>
        <w:tblCellMar>
          <w:left w:w="10" w:type="dxa"/>
          <w:right w:w="10" w:type="dxa"/>
        </w:tblCellMar>
        <w:tblLook w:val="0000" w:firstRow="0" w:lastRow="0" w:firstColumn="0" w:lastColumn="0" w:noHBand="0" w:noVBand="0"/>
      </w:tblPr>
      <w:tblGrid>
        <w:gridCol w:w="2131"/>
        <w:gridCol w:w="7099"/>
      </w:tblGrid>
      <w:tr w:rsidR="00290749" w:rsidRPr="00E72CB9" w14:paraId="2AF87BA6" w14:textId="77777777" w:rsidTr="00290749">
        <w:trPr>
          <w:trHeight w:hRule="exact" w:val="274"/>
        </w:trPr>
        <w:tc>
          <w:tcPr>
            <w:tcW w:w="9230" w:type="dxa"/>
            <w:gridSpan w:val="2"/>
            <w:tcBorders>
              <w:top w:val="single" w:sz="4" w:space="0" w:color="auto"/>
              <w:left w:val="single" w:sz="4" w:space="0" w:color="auto"/>
              <w:right w:val="single" w:sz="4" w:space="0" w:color="auto"/>
            </w:tcBorders>
            <w:shd w:val="clear" w:color="auto" w:fill="CDFFCC"/>
            <w:vAlign w:val="bottom"/>
          </w:tcPr>
          <w:p w14:paraId="256EE94A" w14:textId="77777777" w:rsidR="00290749" w:rsidRPr="00515859" w:rsidRDefault="00290749" w:rsidP="00AB5DF3">
            <w:pPr>
              <w:widowControl w:val="0"/>
              <w:suppressAutoHyphens w:val="0"/>
              <w:jc w:val="both"/>
              <w:rPr>
                <w:rFonts w:ascii="Arial" w:eastAsia="Arial" w:hAnsi="Arial" w:cs="Arial"/>
                <w:color w:val="000000"/>
                <w:lang w:eastAsia="en-GB" w:bidi="en-GB"/>
              </w:rPr>
            </w:pPr>
            <w:r w:rsidRPr="00B22902">
              <w:rPr>
                <w:rFonts w:ascii="Arial" w:eastAsia="Arial" w:hAnsi="Arial" w:cs="Arial"/>
                <w:b/>
                <w:bCs/>
                <w:color w:val="000000"/>
                <w:lang w:eastAsia="en-GB" w:bidi="en-GB"/>
              </w:rPr>
              <w:t>Conclusion used in Risk Assessment – Environmental Hazards</w:t>
            </w:r>
          </w:p>
        </w:tc>
      </w:tr>
      <w:tr w:rsidR="00290749" w:rsidRPr="00E72CB9" w14:paraId="79BEA9A6" w14:textId="77777777" w:rsidTr="00290749">
        <w:trPr>
          <w:trHeight w:hRule="exact" w:val="269"/>
        </w:trPr>
        <w:tc>
          <w:tcPr>
            <w:tcW w:w="2131" w:type="dxa"/>
            <w:tcBorders>
              <w:top w:val="single" w:sz="4" w:space="0" w:color="auto"/>
              <w:left w:val="single" w:sz="4" w:space="0" w:color="auto"/>
            </w:tcBorders>
            <w:shd w:val="clear" w:color="auto" w:fill="FFFFFF"/>
            <w:vAlign w:val="bottom"/>
          </w:tcPr>
          <w:p w14:paraId="19AC58E3" w14:textId="77777777" w:rsidR="00290749" w:rsidRPr="00E72CB9" w:rsidRDefault="00290749" w:rsidP="00AB5DF3">
            <w:pPr>
              <w:widowControl w:val="0"/>
              <w:suppressAutoHyphens w:val="0"/>
              <w:jc w:val="both"/>
              <w:rPr>
                <w:rFonts w:ascii="Arial" w:eastAsia="Arial" w:hAnsi="Arial" w:cs="Arial"/>
                <w:color w:val="000000"/>
                <w:lang w:eastAsia="en-GB" w:bidi="en-GB"/>
              </w:rPr>
            </w:pPr>
            <w:r w:rsidRPr="00E72CB9">
              <w:rPr>
                <w:rFonts w:ascii="Arial" w:eastAsia="Arial" w:hAnsi="Arial" w:cs="Arial"/>
                <w:color w:val="000000"/>
                <w:lang w:eastAsia="en-GB" w:bidi="en-GB"/>
              </w:rPr>
              <w:t>Value/conclusion</w:t>
            </w:r>
          </w:p>
        </w:tc>
        <w:tc>
          <w:tcPr>
            <w:tcW w:w="7099" w:type="dxa"/>
            <w:tcBorders>
              <w:top w:val="single" w:sz="4" w:space="0" w:color="auto"/>
              <w:left w:val="single" w:sz="4" w:space="0" w:color="auto"/>
              <w:right w:val="single" w:sz="4" w:space="0" w:color="auto"/>
            </w:tcBorders>
            <w:shd w:val="clear" w:color="auto" w:fill="FFFFFF"/>
            <w:vAlign w:val="bottom"/>
          </w:tcPr>
          <w:p w14:paraId="03DABE2E" w14:textId="77777777" w:rsidR="00290749" w:rsidRPr="00CE031F" w:rsidRDefault="00290749" w:rsidP="00AB5DF3">
            <w:pPr>
              <w:widowControl w:val="0"/>
              <w:suppressAutoHyphens w:val="0"/>
              <w:jc w:val="both"/>
              <w:rPr>
                <w:rFonts w:ascii="Arial" w:eastAsia="Arial" w:hAnsi="Arial" w:cs="Arial"/>
                <w:b/>
                <w:color w:val="000000"/>
                <w:lang w:eastAsia="en-GB" w:bidi="en-GB"/>
              </w:rPr>
            </w:pPr>
            <w:r w:rsidRPr="00CE031F">
              <w:rPr>
                <w:rFonts w:ascii="Arial" w:eastAsia="Arial" w:hAnsi="Arial" w:cs="Arial"/>
                <w:bCs/>
                <w:color w:val="000000"/>
                <w:shd w:val="clear" w:color="auto" w:fill="FFFFFF"/>
                <w:lang w:eastAsia="en-GB" w:bidi="en-GB"/>
              </w:rPr>
              <w:t>Active substance - Iodine: Very toxic to aquatic organisms</w:t>
            </w:r>
          </w:p>
        </w:tc>
      </w:tr>
      <w:tr w:rsidR="00290749" w:rsidRPr="00E72CB9" w14:paraId="3CAAA16F" w14:textId="77777777" w:rsidTr="00290749">
        <w:trPr>
          <w:trHeight w:hRule="exact" w:val="542"/>
        </w:trPr>
        <w:tc>
          <w:tcPr>
            <w:tcW w:w="2131" w:type="dxa"/>
            <w:tcBorders>
              <w:top w:val="single" w:sz="4" w:space="0" w:color="auto"/>
              <w:left w:val="single" w:sz="4" w:space="0" w:color="auto"/>
              <w:bottom w:val="single" w:sz="4" w:space="0" w:color="auto"/>
            </w:tcBorders>
            <w:shd w:val="clear" w:color="auto" w:fill="FFFFFF"/>
            <w:vAlign w:val="bottom"/>
          </w:tcPr>
          <w:p w14:paraId="227F3553" w14:textId="77777777" w:rsidR="00290749" w:rsidRPr="00E72CB9" w:rsidRDefault="00290749" w:rsidP="00AB5DF3">
            <w:pPr>
              <w:widowControl w:val="0"/>
              <w:suppressAutoHyphens w:val="0"/>
              <w:jc w:val="both"/>
              <w:rPr>
                <w:rFonts w:ascii="Arial" w:eastAsia="Arial" w:hAnsi="Arial" w:cs="Arial"/>
                <w:color w:val="000000"/>
                <w:lang w:eastAsia="en-GB" w:bidi="en-GB"/>
              </w:rPr>
            </w:pPr>
            <w:r w:rsidRPr="00E72CB9">
              <w:rPr>
                <w:rFonts w:ascii="Arial" w:eastAsia="Arial" w:hAnsi="Arial" w:cs="Arial"/>
                <w:color w:val="000000"/>
                <w:lang w:eastAsia="en-GB" w:bidi="en-GB"/>
              </w:rPr>
              <w:t>Justification for the value/conclusion</w:t>
            </w:r>
          </w:p>
        </w:tc>
        <w:tc>
          <w:tcPr>
            <w:tcW w:w="7099" w:type="dxa"/>
            <w:tcBorders>
              <w:top w:val="single" w:sz="4" w:space="0" w:color="auto"/>
              <w:left w:val="single" w:sz="4" w:space="0" w:color="auto"/>
              <w:bottom w:val="single" w:sz="4" w:space="0" w:color="auto"/>
              <w:right w:val="single" w:sz="4" w:space="0" w:color="auto"/>
            </w:tcBorders>
            <w:shd w:val="clear" w:color="auto" w:fill="FFFFFF"/>
            <w:vAlign w:val="bottom"/>
          </w:tcPr>
          <w:p w14:paraId="052D79E9" w14:textId="77777777" w:rsidR="00290749" w:rsidRPr="009F2E41" w:rsidRDefault="00290749" w:rsidP="00AB5DF3">
            <w:pPr>
              <w:widowControl w:val="0"/>
              <w:suppressAutoHyphens w:val="0"/>
              <w:jc w:val="both"/>
              <w:rPr>
                <w:rFonts w:ascii="Arial" w:eastAsia="Arial" w:hAnsi="Arial" w:cs="Arial"/>
                <w:b/>
                <w:color w:val="000000"/>
                <w:lang w:eastAsia="en-GB" w:bidi="en-GB"/>
              </w:rPr>
            </w:pPr>
            <w:r w:rsidRPr="00CE031F">
              <w:rPr>
                <w:rFonts w:ascii="Arial" w:eastAsia="Arial" w:hAnsi="Arial" w:cs="Arial"/>
                <w:bCs/>
                <w:color w:val="000000"/>
                <w:shd w:val="clear" w:color="auto" w:fill="FFFFFF"/>
                <w:lang w:eastAsia="en-GB" w:bidi="en-GB"/>
              </w:rPr>
              <w:t>Daphnia was the most sensitive aquatic organism with the lowest EC</w:t>
            </w:r>
            <w:r w:rsidRPr="00CE031F">
              <w:rPr>
                <w:rFonts w:ascii="Arial" w:eastAsia="Arial" w:hAnsi="Arial" w:cs="Arial"/>
                <w:b/>
                <w:color w:val="000000"/>
                <w:shd w:val="clear" w:color="auto" w:fill="FFFFFF"/>
                <w:lang w:eastAsia="en-GB" w:bidi="en-GB"/>
              </w:rPr>
              <w:t xml:space="preserve">50 </w:t>
            </w:r>
            <w:r w:rsidRPr="00CE031F">
              <w:rPr>
                <w:rFonts w:ascii="Arial" w:eastAsia="Arial" w:hAnsi="Arial" w:cs="Arial"/>
                <w:bCs/>
                <w:color w:val="000000"/>
                <w:shd w:val="clear" w:color="auto" w:fill="FFFFFF"/>
                <w:lang w:eastAsia="en-GB" w:bidi="en-GB"/>
              </w:rPr>
              <w:t>of 0.59 mg/L derived with iodine (AR).</w:t>
            </w:r>
          </w:p>
        </w:tc>
      </w:tr>
      <w:tr w:rsidR="00290749" w:rsidRPr="00E72CB9" w14:paraId="27A0B384" w14:textId="77777777" w:rsidTr="00290749">
        <w:trPr>
          <w:trHeight w:hRule="exact" w:val="1617"/>
        </w:trPr>
        <w:tc>
          <w:tcPr>
            <w:tcW w:w="2131" w:type="dxa"/>
            <w:tcBorders>
              <w:top w:val="single" w:sz="4" w:space="0" w:color="auto"/>
              <w:left w:val="single" w:sz="4" w:space="0" w:color="auto"/>
              <w:bottom w:val="single" w:sz="4" w:space="0" w:color="auto"/>
            </w:tcBorders>
            <w:shd w:val="clear" w:color="auto" w:fill="FFFFFF"/>
          </w:tcPr>
          <w:p w14:paraId="78FFE53B" w14:textId="77777777" w:rsidR="00290749" w:rsidRPr="00E72CB9" w:rsidRDefault="00290749" w:rsidP="00AB5DF3">
            <w:pPr>
              <w:widowControl w:val="0"/>
              <w:suppressAutoHyphens w:val="0"/>
              <w:jc w:val="both"/>
              <w:rPr>
                <w:rFonts w:ascii="Arial" w:eastAsia="Arial" w:hAnsi="Arial" w:cs="Arial"/>
                <w:color w:val="000000"/>
                <w:lang w:eastAsia="en-GB" w:bidi="en-GB"/>
              </w:rPr>
            </w:pPr>
            <w:r w:rsidRPr="00E72CB9">
              <w:rPr>
                <w:rFonts w:ascii="Arial" w:eastAsia="Arial" w:hAnsi="Arial" w:cs="Arial"/>
                <w:color w:val="000000"/>
                <w:lang w:eastAsia="en-GB" w:bidi="en-GB"/>
              </w:rPr>
              <w:t>Classification of the product according to CLP and DSD</w:t>
            </w:r>
          </w:p>
        </w:tc>
        <w:tc>
          <w:tcPr>
            <w:tcW w:w="7099" w:type="dxa"/>
            <w:tcBorders>
              <w:top w:val="single" w:sz="4" w:space="0" w:color="auto"/>
              <w:left w:val="single" w:sz="4" w:space="0" w:color="auto"/>
              <w:bottom w:val="single" w:sz="4" w:space="0" w:color="auto"/>
              <w:right w:val="single" w:sz="4" w:space="0" w:color="auto"/>
            </w:tcBorders>
            <w:shd w:val="clear" w:color="auto" w:fill="FFFFFF"/>
          </w:tcPr>
          <w:p w14:paraId="0C09F455" w14:textId="77777777" w:rsidR="00290749" w:rsidRPr="009F2E41" w:rsidRDefault="00290749" w:rsidP="00AB5DF3">
            <w:pPr>
              <w:widowControl w:val="0"/>
              <w:suppressAutoHyphens w:val="0"/>
              <w:jc w:val="both"/>
              <w:rPr>
                <w:rFonts w:ascii="Arial" w:eastAsia="Arial" w:hAnsi="Arial" w:cs="Arial"/>
                <w:b/>
                <w:lang w:val="en-US" w:eastAsia="en-US"/>
              </w:rPr>
            </w:pPr>
            <w:r w:rsidRPr="00CE031F">
              <w:rPr>
                <w:rFonts w:ascii="Arial" w:eastAsia="Arial" w:hAnsi="Arial" w:cs="Arial"/>
                <w:bCs/>
                <w:color w:val="000000"/>
                <w:shd w:val="clear" w:color="auto" w:fill="FFFFFF"/>
                <w:lang w:eastAsia="en-GB" w:bidi="en-GB"/>
              </w:rPr>
              <w:t>Based on the experience with iodine and observed aquatic toxicity, the following classification is proposed in the AR:</w:t>
            </w:r>
          </w:p>
          <w:p w14:paraId="74EF29EE" w14:textId="77777777" w:rsidR="00290749" w:rsidRPr="009F2E41" w:rsidRDefault="00290749" w:rsidP="0009060B">
            <w:pPr>
              <w:widowControl w:val="0"/>
              <w:numPr>
                <w:ilvl w:val="0"/>
                <w:numId w:val="9"/>
              </w:numPr>
              <w:tabs>
                <w:tab w:val="left" w:pos="840"/>
              </w:tabs>
              <w:suppressAutoHyphens w:val="0"/>
              <w:ind w:left="720"/>
              <w:jc w:val="both"/>
              <w:rPr>
                <w:rFonts w:ascii="Arial" w:eastAsia="Arial" w:hAnsi="Arial" w:cs="Arial"/>
                <w:lang w:val="en-US" w:eastAsia="en-US"/>
              </w:rPr>
            </w:pPr>
            <w:r w:rsidRPr="009F2E41">
              <w:rPr>
                <w:rFonts w:ascii="Arial" w:eastAsia="Arial" w:hAnsi="Arial" w:cs="Arial"/>
                <w:b/>
                <w:bCs/>
                <w:color w:val="000000"/>
                <w:shd w:val="clear" w:color="auto" w:fill="FFFFFF"/>
                <w:lang w:eastAsia="en-GB" w:bidi="en-GB"/>
              </w:rPr>
              <w:t>In accordance with the criteria in Directive 67/548/EEC:</w:t>
            </w:r>
          </w:p>
          <w:p w14:paraId="1628937D" w14:textId="77777777" w:rsidR="00290749" w:rsidRPr="00CC262E" w:rsidRDefault="00290749" w:rsidP="00AB5DF3">
            <w:pPr>
              <w:widowControl w:val="0"/>
              <w:suppressAutoHyphens w:val="0"/>
              <w:jc w:val="both"/>
              <w:rPr>
                <w:rFonts w:ascii="Arial" w:eastAsia="Arial" w:hAnsi="Arial" w:cs="Arial"/>
                <w:b/>
                <w:lang w:val="en-US" w:eastAsia="en-US"/>
              </w:rPr>
            </w:pPr>
            <w:r w:rsidRPr="009F2E41">
              <w:rPr>
                <w:rFonts w:ascii="Arial" w:eastAsia="Arial" w:hAnsi="Arial" w:cs="Arial"/>
                <w:bCs/>
                <w:color w:val="000000"/>
                <w:shd w:val="clear" w:color="auto" w:fill="FFFFFF"/>
                <w:lang w:eastAsia="en-GB" w:bidi="en-GB"/>
              </w:rPr>
              <w:t xml:space="preserve">              R50 - Very toxic to aquatic organisms</w:t>
            </w:r>
          </w:p>
          <w:p w14:paraId="2DAED7FC" w14:textId="77777777" w:rsidR="00290749" w:rsidRPr="00515859" w:rsidRDefault="00290749" w:rsidP="0009060B">
            <w:pPr>
              <w:widowControl w:val="0"/>
              <w:numPr>
                <w:ilvl w:val="0"/>
                <w:numId w:val="9"/>
              </w:numPr>
              <w:suppressAutoHyphens w:val="0"/>
              <w:ind w:left="720"/>
              <w:contextualSpacing/>
              <w:jc w:val="both"/>
              <w:rPr>
                <w:rFonts w:ascii="Arial" w:eastAsia="Arial" w:hAnsi="Arial" w:cs="Arial"/>
                <w:color w:val="000000"/>
                <w:lang w:eastAsia="en-GB" w:bidi="en-GB"/>
              </w:rPr>
            </w:pPr>
            <w:r w:rsidRPr="00CC262E">
              <w:rPr>
                <w:rFonts w:ascii="Arial" w:eastAsia="Arial" w:hAnsi="Arial" w:cs="Arial"/>
                <w:b/>
                <w:bCs/>
                <w:color w:val="000000"/>
                <w:shd w:val="clear" w:color="auto" w:fill="FFFFFF"/>
                <w:lang w:eastAsia="en-GB" w:bidi="en-GB"/>
              </w:rPr>
              <w:t>In accordance with the criteria in Regu</w:t>
            </w:r>
            <w:r w:rsidRPr="00B22902">
              <w:rPr>
                <w:rFonts w:ascii="Arial" w:eastAsia="Arial" w:hAnsi="Arial" w:cs="Arial"/>
                <w:b/>
                <w:bCs/>
                <w:color w:val="000000"/>
                <w:shd w:val="clear" w:color="auto" w:fill="FFFFFF"/>
                <w:lang w:eastAsia="en-GB" w:bidi="en-GB"/>
              </w:rPr>
              <w:t>lation (EC) No 1272/2008:</w:t>
            </w:r>
            <w:r w:rsidRPr="00515859">
              <w:rPr>
                <w:rFonts w:ascii="Arial" w:eastAsia="Arial" w:hAnsi="Arial" w:cs="Arial"/>
                <w:bCs/>
                <w:color w:val="000000"/>
                <w:shd w:val="clear" w:color="auto" w:fill="FFFFFF"/>
                <w:lang w:eastAsia="en-GB" w:bidi="en-GB"/>
              </w:rPr>
              <w:t xml:space="preserve">       Aquatic Acute 1; H400; M = 1</w:t>
            </w:r>
          </w:p>
        </w:tc>
      </w:tr>
    </w:tbl>
    <w:tbl>
      <w:tblPr>
        <w:tblStyle w:val="Grilledutableau41"/>
        <w:tblpPr w:leftFromText="180" w:rightFromText="180" w:vertAnchor="text" w:horzAnchor="margin" w:tblpY="-48"/>
        <w:tblW w:w="9180" w:type="dxa"/>
        <w:tblLook w:val="04A0" w:firstRow="1" w:lastRow="0" w:firstColumn="1" w:lastColumn="0" w:noHBand="0" w:noVBand="1"/>
      </w:tblPr>
      <w:tblGrid>
        <w:gridCol w:w="9180"/>
      </w:tblGrid>
      <w:tr w:rsidR="00290749" w:rsidRPr="00E72CB9" w14:paraId="47D44F36" w14:textId="77777777" w:rsidTr="00290749">
        <w:trPr>
          <w:trHeight w:val="3515"/>
        </w:trPr>
        <w:tc>
          <w:tcPr>
            <w:tcW w:w="9180" w:type="dxa"/>
            <w:shd w:val="clear" w:color="auto" w:fill="D6E3BC" w:themeFill="accent3" w:themeFillTint="66"/>
          </w:tcPr>
          <w:p w14:paraId="5B13A80B" w14:textId="2520263E" w:rsidR="00290749" w:rsidRPr="00E72CB9" w:rsidRDefault="00290749" w:rsidP="00515859">
            <w:pPr>
              <w:suppressAutoHyphens w:val="0"/>
              <w:jc w:val="both"/>
              <w:rPr>
                <w:rFonts w:ascii="Arial" w:hAnsi="Arial" w:cs="Arial"/>
                <w:b/>
                <w:sz w:val="20"/>
                <w:szCs w:val="20"/>
                <w:lang w:eastAsia="de-DE"/>
              </w:rPr>
            </w:pPr>
            <w:r w:rsidRPr="00E72CB9">
              <w:rPr>
                <w:rFonts w:ascii="Arial" w:hAnsi="Arial" w:cs="Arial"/>
                <w:b/>
                <w:sz w:val="20"/>
                <w:szCs w:val="20"/>
                <w:lang w:eastAsia="de-DE"/>
              </w:rPr>
              <w:lastRenderedPageBreak/>
              <w:t xml:space="preserve">Box </w:t>
            </w:r>
            <w:r w:rsidRPr="00CE031F">
              <w:rPr>
                <w:rFonts w:ascii="Arial" w:hAnsi="Arial" w:cs="Arial"/>
                <w:b/>
                <w:lang w:eastAsia="de-DE"/>
              </w:rPr>
              <w:fldChar w:fldCharType="begin"/>
            </w:r>
            <w:r w:rsidRPr="00E72CB9">
              <w:rPr>
                <w:rFonts w:ascii="Arial" w:hAnsi="Arial" w:cs="Arial"/>
                <w:b/>
                <w:lang w:eastAsia="de-DE"/>
              </w:rPr>
              <w:instrText xml:space="preserve"> SEQ Box \* ARABIC </w:instrText>
            </w:r>
            <w:r w:rsidRPr="00CE031F">
              <w:rPr>
                <w:rFonts w:ascii="Arial" w:hAnsi="Arial" w:cs="Arial"/>
                <w:b/>
                <w:lang w:eastAsia="de-DE"/>
              </w:rPr>
              <w:fldChar w:fldCharType="separate"/>
            </w:r>
            <w:r w:rsidR="00E7351C">
              <w:rPr>
                <w:rFonts w:ascii="Arial" w:hAnsi="Arial" w:cs="Arial"/>
                <w:b/>
                <w:noProof/>
                <w:lang w:eastAsia="de-DE"/>
              </w:rPr>
              <w:t>3</w:t>
            </w:r>
            <w:r w:rsidRPr="00CE031F">
              <w:rPr>
                <w:rFonts w:ascii="Arial" w:hAnsi="Arial" w:cs="Arial"/>
                <w:b/>
                <w:lang w:eastAsia="de-DE"/>
              </w:rPr>
              <w:fldChar w:fldCharType="end"/>
            </w:r>
            <w:r w:rsidRPr="00E72CB9">
              <w:rPr>
                <w:rFonts w:ascii="Arial" w:hAnsi="Arial" w:cs="Arial"/>
                <w:b/>
                <w:sz w:val="20"/>
                <w:szCs w:val="20"/>
                <w:lang w:eastAsia="de-DE"/>
              </w:rPr>
              <w:t xml:space="preserve"> - FR CA position:</w:t>
            </w:r>
          </w:p>
          <w:p w14:paraId="1C2286B7" w14:textId="77777777" w:rsidR="00290749" w:rsidRPr="00CE031F" w:rsidRDefault="00290749" w:rsidP="00AB5DF3">
            <w:pPr>
              <w:suppressAutoHyphens w:val="0"/>
              <w:jc w:val="both"/>
              <w:rPr>
                <w:rFonts w:ascii="Arial" w:hAnsi="Arial" w:cs="Arial"/>
                <w:sz w:val="20"/>
                <w:szCs w:val="20"/>
                <w:lang w:val="sv-SE" w:eastAsia="sv-SE"/>
              </w:rPr>
            </w:pPr>
          </w:p>
          <w:tbl>
            <w:tblPr>
              <w:tblpPr w:leftFromText="141" w:rightFromText="141" w:vertAnchor="page" w:horzAnchor="margin" w:tblpY="668"/>
              <w:tblOverlap w:val="never"/>
              <w:tblW w:w="0" w:type="auto"/>
              <w:tblCellMar>
                <w:left w:w="10" w:type="dxa"/>
                <w:right w:w="10" w:type="dxa"/>
              </w:tblCellMar>
              <w:tblLook w:val="0000" w:firstRow="0" w:lastRow="0" w:firstColumn="0" w:lastColumn="0" w:noHBand="0" w:noVBand="0"/>
            </w:tblPr>
            <w:tblGrid>
              <w:gridCol w:w="2099"/>
              <w:gridCol w:w="6855"/>
            </w:tblGrid>
            <w:tr w:rsidR="00290749" w:rsidRPr="00E72CB9" w14:paraId="7BC3FD89" w14:textId="77777777" w:rsidTr="00290749">
              <w:trPr>
                <w:trHeight w:hRule="exact" w:val="274"/>
              </w:trPr>
              <w:tc>
                <w:tcPr>
                  <w:tcW w:w="8954" w:type="dxa"/>
                  <w:gridSpan w:val="2"/>
                  <w:tcBorders>
                    <w:top w:val="single" w:sz="4" w:space="0" w:color="auto"/>
                    <w:left w:val="single" w:sz="4" w:space="0" w:color="auto"/>
                    <w:right w:val="single" w:sz="4" w:space="0" w:color="auto"/>
                  </w:tcBorders>
                  <w:shd w:val="clear" w:color="auto" w:fill="CDFFCC"/>
                  <w:vAlign w:val="bottom"/>
                </w:tcPr>
                <w:p w14:paraId="7396D05A" w14:textId="77777777" w:rsidR="00290749" w:rsidRPr="009F2E41" w:rsidRDefault="00290749" w:rsidP="00AB5DF3">
                  <w:pPr>
                    <w:widowControl w:val="0"/>
                    <w:suppressAutoHyphens w:val="0"/>
                    <w:jc w:val="both"/>
                    <w:rPr>
                      <w:rFonts w:ascii="Arial" w:eastAsia="Arial" w:hAnsi="Arial" w:cs="Arial"/>
                      <w:color w:val="000000"/>
                      <w:lang w:eastAsia="en-GB" w:bidi="en-GB"/>
                    </w:rPr>
                  </w:pPr>
                  <w:r w:rsidRPr="009F2E41">
                    <w:rPr>
                      <w:rFonts w:ascii="Arial" w:eastAsia="Arial" w:hAnsi="Arial" w:cs="Arial"/>
                      <w:b/>
                      <w:bCs/>
                      <w:color w:val="000000"/>
                      <w:lang w:eastAsia="en-GB" w:bidi="en-GB"/>
                    </w:rPr>
                    <w:t>Conclusion used in Risk Assessment – Environmental Hazards</w:t>
                  </w:r>
                </w:p>
              </w:tc>
            </w:tr>
            <w:tr w:rsidR="00290749" w:rsidRPr="00E72CB9" w14:paraId="0D1AA62E" w14:textId="77777777" w:rsidTr="00290749">
              <w:trPr>
                <w:trHeight w:hRule="exact" w:val="269"/>
              </w:trPr>
              <w:tc>
                <w:tcPr>
                  <w:tcW w:w="2099" w:type="dxa"/>
                  <w:tcBorders>
                    <w:top w:val="single" w:sz="4" w:space="0" w:color="auto"/>
                    <w:left w:val="single" w:sz="4" w:space="0" w:color="auto"/>
                  </w:tcBorders>
                  <w:shd w:val="clear" w:color="auto" w:fill="FFFFFF"/>
                  <w:vAlign w:val="bottom"/>
                </w:tcPr>
                <w:p w14:paraId="28E25FE4" w14:textId="77777777" w:rsidR="00290749" w:rsidRPr="00E72CB9" w:rsidRDefault="00290749" w:rsidP="00AB5DF3">
                  <w:pPr>
                    <w:widowControl w:val="0"/>
                    <w:suppressAutoHyphens w:val="0"/>
                    <w:jc w:val="both"/>
                    <w:rPr>
                      <w:rFonts w:ascii="Arial" w:eastAsia="Arial" w:hAnsi="Arial" w:cs="Arial"/>
                      <w:color w:val="000000"/>
                      <w:lang w:eastAsia="en-GB" w:bidi="en-GB"/>
                    </w:rPr>
                  </w:pPr>
                  <w:r w:rsidRPr="00E72CB9">
                    <w:rPr>
                      <w:rFonts w:ascii="Arial" w:eastAsia="Arial" w:hAnsi="Arial" w:cs="Arial"/>
                      <w:color w:val="000000"/>
                      <w:lang w:eastAsia="en-GB" w:bidi="en-GB"/>
                    </w:rPr>
                    <w:t>Value/conclusion</w:t>
                  </w:r>
                </w:p>
              </w:tc>
              <w:tc>
                <w:tcPr>
                  <w:tcW w:w="6855" w:type="dxa"/>
                  <w:tcBorders>
                    <w:top w:val="single" w:sz="4" w:space="0" w:color="auto"/>
                    <w:left w:val="single" w:sz="4" w:space="0" w:color="auto"/>
                    <w:right w:val="single" w:sz="4" w:space="0" w:color="auto"/>
                  </w:tcBorders>
                  <w:shd w:val="clear" w:color="auto" w:fill="FFFFFF"/>
                  <w:vAlign w:val="bottom"/>
                </w:tcPr>
                <w:p w14:paraId="0F856FB2" w14:textId="77777777" w:rsidR="00290749" w:rsidRPr="00CE031F" w:rsidRDefault="00290749" w:rsidP="00AB5DF3">
                  <w:pPr>
                    <w:widowControl w:val="0"/>
                    <w:suppressAutoHyphens w:val="0"/>
                    <w:jc w:val="both"/>
                    <w:rPr>
                      <w:rFonts w:ascii="Arial" w:eastAsia="Arial" w:hAnsi="Arial" w:cs="Arial"/>
                      <w:b/>
                      <w:color w:val="000000"/>
                      <w:lang w:eastAsia="en-GB" w:bidi="en-GB"/>
                    </w:rPr>
                  </w:pPr>
                  <w:r w:rsidRPr="00CE031F">
                    <w:rPr>
                      <w:rFonts w:ascii="Arial" w:eastAsia="Arial" w:hAnsi="Arial" w:cs="Arial"/>
                      <w:bCs/>
                      <w:color w:val="000000"/>
                      <w:shd w:val="clear" w:color="auto" w:fill="FFFFFF"/>
                      <w:lang w:eastAsia="en-GB" w:bidi="en-GB"/>
                    </w:rPr>
                    <w:t>Biocidal product family: Harmful to aquatic life with long-lasting effects</w:t>
                  </w:r>
                </w:p>
              </w:tc>
            </w:tr>
            <w:tr w:rsidR="00290749" w:rsidRPr="00E72CB9" w14:paraId="0FC0A83A" w14:textId="77777777" w:rsidTr="00290749">
              <w:trPr>
                <w:trHeight w:hRule="exact" w:val="542"/>
              </w:trPr>
              <w:tc>
                <w:tcPr>
                  <w:tcW w:w="2099" w:type="dxa"/>
                  <w:tcBorders>
                    <w:top w:val="single" w:sz="4" w:space="0" w:color="auto"/>
                    <w:left w:val="single" w:sz="4" w:space="0" w:color="auto"/>
                    <w:bottom w:val="single" w:sz="4" w:space="0" w:color="auto"/>
                  </w:tcBorders>
                  <w:shd w:val="clear" w:color="auto" w:fill="FFFFFF"/>
                  <w:vAlign w:val="bottom"/>
                </w:tcPr>
                <w:p w14:paraId="5265F41F" w14:textId="77777777" w:rsidR="00290749" w:rsidRPr="00E72CB9" w:rsidRDefault="00290749" w:rsidP="00AB5DF3">
                  <w:pPr>
                    <w:widowControl w:val="0"/>
                    <w:suppressAutoHyphens w:val="0"/>
                    <w:jc w:val="both"/>
                    <w:rPr>
                      <w:rFonts w:ascii="Arial" w:eastAsia="Arial" w:hAnsi="Arial" w:cs="Arial"/>
                      <w:color w:val="000000"/>
                      <w:lang w:eastAsia="en-GB" w:bidi="en-GB"/>
                    </w:rPr>
                  </w:pPr>
                  <w:r w:rsidRPr="00E72CB9">
                    <w:rPr>
                      <w:rFonts w:ascii="Arial" w:eastAsia="Arial" w:hAnsi="Arial" w:cs="Arial"/>
                      <w:color w:val="000000"/>
                      <w:lang w:eastAsia="en-GB" w:bidi="en-GB"/>
                    </w:rPr>
                    <w:t>Justification for the value/conclusion</w:t>
                  </w:r>
                </w:p>
              </w:tc>
              <w:tc>
                <w:tcPr>
                  <w:tcW w:w="6855" w:type="dxa"/>
                  <w:tcBorders>
                    <w:top w:val="single" w:sz="4" w:space="0" w:color="auto"/>
                    <w:left w:val="single" w:sz="4" w:space="0" w:color="auto"/>
                    <w:bottom w:val="single" w:sz="4" w:space="0" w:color="auto"/>
                    <w:right w:val="single" w:sz="4" w:space="0" w:color="auto"/>
                  </w:tcBorders>
                  <w:shd w:val="clear" w:color="auto" w:fill="FFFFFF"/>
                </w:tcPr>
                <w:p w14:paraId="2C53390E" w14:textId="77777777" w:rsidR="00290749" w:rsidRPr="00CE031F" w:rsidRDefault="00290749" w:rsidP="00AB5DF3">
                  <w:pPr>
                    <w:widowControl w:val="0"/>
                    <w:suppressAutoHyphens w:val="0"/>
                    <w:jc w:val="both"/>
                    <w:rPr>
                      <w:rFonts w:ascii="Arial" w:eastAsia="Arial" w:hAnsi="Arial" w:cs="Arial"/>
                      <w:b/>
                      <w:color w:val="000000"/>
                      <w:lang w:eastAsia="en-GB" w:bidi="en-GB"/>
                    </w:rPr>
                  </w:pPr>
                  <w:r w:rsidRPr="00CE031F">
                    <w:rPr>
                      <w:rFonts w:ascii="Arial" w:eastAsia="Arial" w:hAnsi="Arial" w:cs="Arial"/>
                      <w:bCs/>
                      <w:color w:val="000000"/>
                      <w:shd w:val="clear" w:color="auto" w:fill="FFFFFF"/>
                      <w:lang w:eastAsia="en-GB" w:bidi="en-GB"/>
                    </w:rPr>
                    <w:t>-</w:t>
                  </w:r>
                </w:p>
              </w:tc>
            </w:tr>
            <w:tr w:rsidR="00290749" w:rsidRPr="00E72CB9" w14:paraId="46D3FF88" w14:textId="77777777" w:rsidTr="00131814">
              <w:trPr>
                <w:trHeight w:hRule="exact" w:val="1326"/>
              </w:trPr>
              <w:tc>
                <w:tcPr>
                  <w:tcW w:w="2099" w:type="dxa"/>
                  <w:tcBorders>
                    <w:top w:val="single" w:sz="4" w:space="0" w:color="auto"/>
                    <w:left w:val="single" w:sz="4" w:space="0" w:color="auto"/>
                    <w:bottom w:val="single" w:sz="4" w:space="0" w:color="auto"/>
                  </w:tcBorders>
                  <w:shd w:val="clear" w:color="auto" w:fill="FFFFFF"/>
                </w:tcPr>
                <w:p w14:paraId="6D028040" w14:textId="77777777" w:rsidR="00290749" w:rsidRPr="00E72CB9" w:rsidRDefault="00290749" w:rsidP="00AB5DF3">
                  <w:pPr>
                    <w:widowControl w:val="0"/>
                    <w:suppressAutoHyphens w:val="0"/>
                    <w:jc w:val="both"/>
                    <w:rPr>
                      <w:rFonts w:ascii="Arial" w:eastAsia="Arial" w:hAnsi="Arial" w:cs="Arial"/>
                      <w:color w:val="000000"/>
                      <w:lang w:eastAsia="en-GB" w:bidi="en-GB"/>
                    </w:rPr>
                  </w:pPr>
                  <w:r w:rsidRPr="00E72CB9">
                    <w:rPr>
                      <w:rFonts w:ascii="Arial" w:eastAsia="Arial" w:hAnsi="Arial" w:cs="Arial"/>
                      <w:color w:val="000000"/>
                      <w:lang w:eastAsia="en-GB" w:bidi="en-GB"/>
                    </w:rPr>
                    <w:t>Classification of the product according to CLP and DSD</w:t>
                  </w:r>
                </w:p>
              </w:tc>
              <w:tc>
                <w:tcPr>
                  <w:tcW w:w="6855" w:type="dxa"/>
                  <w:tcBorders>
                    <w:top w:val="single" w:sz="4" w:space="0" w:color="auto"/>
                    <w:left w:val="single" w:sz="4" w:space="0" w:color="auto"/>
                    <w:bottom w:val="single" w:sz="4" w:space="0" w:color="auto"/>
                    <w:right w:val="single" w:sz="4" w:space="0" w:color="auto"/>
                  </w:tcBorders>
                  <w:shd w:val="clear" w:color="auto" w:fill="FFFFFF"/>
                </w:tcPr>
                <w:p w14:paraId="13FF0686" w14:textId="0731BAF6" w:rsidR="00290749" w:rsidRPr="009F2E41" w:rsidRDefault="00290749" w:rsidP="00AB5DF3">
                  <w:pPr>
                    <w:widowControl w:val="0"/>
                    <w:suppressAutoHyphens w:val="0"/>
                    <w:jc w:val="both"/>
                    <w:rPr>
                      <w:rFonts w:ascii="Arial" w:eastAsia="Arial" w:hAnsi="Arial" w:cs="Arial"/>
                      <w:color w:val="000000"/>
                      <w:lang w:eastAsia="en-GB" w:bidi="en-GB"/>
                    </w:rPr>
                  </w:pPr>
                  <w:r w:rsidRPr="00CE031F">
                    <w:rPr>
                      <w:rFonts w:ascii="Arial" w:eastAsia="Arial" w:hAnsi="Arial" w:cs="Arial"/>
                      <w:color w:val="000000"/>
                      <w:lang w:eastAsia="en-GB" w:bidi="en-GB"/>
                    </w:rPr>
                    <w:t>Based on calculation method (Guidance on the application of the CLP criteria, ECHA, version 4.1, June 2015),</w:t>
                  </w:r>
                  <w:r w:rsidRPr="009F2E41">
                    <w:rPr>
                      <w:rFonts w:ascii="Arial" w:eastAsia="Arial" w:hAnsi="Arial" w:cs="Arial"/>
                      <w:color w:val="000000"/>
                      <w:lang w:eastAsia="en-GB" w:bidi="en-GB"/>
                    </w:rPr>
                    <w:t>the following classification is proposed:</w:t>
                  </w:r>
                </w:p>
                <w:p w14:paraId="39A9EC1E" w14:textId="77777777" w:rsidR="00290749" w:rsidRPr="00E72CB9" w:rsidRDefault="00290749" w:rsidP="0009060B">
                  <w:pPr>
                    <w:widowControl w:val="0"/>
                    <w:numPr>
                      <w:ilvl w:val="0"/>
                      <w:numId w:val="24"/>
                    </w:numPr>
                    <w:suppressAutoHyphens w:val="0"/>
                    <w:contextualSpacing/>
                    <w:jc w:val="both"/>
                    <w:rPr>
                      <w:rFonts w:ascii="Arial" w:eastAsia="Arial" w:hAnsi="Arial" w:cs="Arial"/>
                      <w:color w:val="000000"/>
                      <w:lang w:eastAsia="en-GB" w:bidi="en-GB"/>
                    </w:rPr>
                  </w:pPr>
                  <w:r w:rsidRPr="009F2E41">
                    <w:rPr>
                      <w:rFonts w:ascii="Arial" w:eastAsia="Arial" w:hAnsi="Arial" w:cs="Arial"/>
                      <w:b/>
                      <w:color w:val="000000"/>
                      <w:lang w:eastAsia="en-GB" w:bidi="en-GB"/>
                    </w:rPr>
                    <w:t>In</w:t>
                  </w:r>
                  <w:r w:rsidRPr="00CC262E">
                    <w:rPr>
                      <w:rFonts w:ascii="Arial" w:eastAsia="Arial" w:hAnsi="Arial" w:cs="Arial"/>
                      <w:b/>
                      <w:color w:val="000000"/>
                      <w:lang w:eastAsia="en-GB" w:bidi="en-GB"/>
                    </w:rPr>
                    <w:t xml:space="preserve"> accordance with the criteria in Regulation (EC) No 1272/2008:</w:t>
                  </w:r>
                  <w:r w:rsidRPr="00CC262E">
                    <w:rPr>
                      <w:rFonts w:ascii="Arial" w:eastAsia="Arial" w:hAnsi="Arial" w:cs="Arial"/>
                      <w:color w:val="000000"/>
                      <w:lang w:eastAsia="en-GB" w:bidi="en-GB"/>
                    </w:rPr>
                    <w:t xml:space="preserve">         the product is </w:t>
                  </w:r>
                  <w:r w:rsidR="00131814" w:rsidRPr="00B22902">
                    <w:rPr>
                      <w:rFonts w:ascii="Arial" w:eastAsia="Arial" w:hAnsi="Arial" w:cs="Arial"/>
                      <w:color w:val="000000"/>
                      <w:lang w:eastAsia="en-GB" w:bidi="en-GB"/>
                    </w:rPr>
                    <w:t>classified H412</w:t>
                  </w:r>
                </w:p>
              </w:tc>
            </w:tr>
          </w:tbl>
          <w:p w14:paraId="4DFEECEE" w14:textId="77777777" w:rsidR="00290749" w:rsidRPr="00E72CB9" w:rsidRDefault="00290749" w:rsidP="00AB5DF3">
            <w:pPr>
              <w:suppressAutoHyphens w:val="0"/>
              <w:jc w:val="both"/>
              <w:rPr>
                <w:rFonts w:ascii="Arial" w:hAnsi="Arial" w:cs="Arial"/>
                <w:sz w:val="20"/>
                <w:szCs w:val="20"/>
                <w:lang w:val="sv-SE" w:eastAsia="sv-SE"/>
              </w:rPr>
            </w:pPr>
          </w:p>
        </w:tc>
      </w:tr>
    </w:tbl>
    <w:p w14:paraId="36EFA1E9" w14:textId="77777777" w:rsidR="00290749" w:rsidRPr="00E72CB9" w:rsidRDefault="00290749" w:rsidP="00AB5DF3">
      <w:pPr>
        <w:suppressAutoHyphens w:val="0"/>
        <w:jc w:val="both"/>
        <w:rPr>
          <w:rFonts w:ascii="Arial" w:eastAsia="Calibri" w:hAnsi="Arial" w:cs="Arial"/>
          <w:lang w:val="sv-SE" w:eastAsia="en-US"/>
        </w:rPr>
      </w:pPr>
    </w:p>
    <w:p w14:paraId="22233293" w14:textId="77777777" w:rsidR="00F41A27" w:rsidRPr="00CE031F" w:rsidRDefault="00F41A27" w:rsidP="00AB5DF3">
      <w:pPr>
        <w:suppressAutoHyphens w:val="0"/>
        <w:jc w:val="both"/>
        <w:rPr>
          <w:rFonts w:ascii="Arial" w:eastAsia="Calibri" w:hAnsi="Arial" w:cs="Arial"/>
          <w:lang w:val="sv-SE" w:eastAsia="en-US"/>
        </w:rPr>
      </w:pPr>
    </w:p>
    <w:tbl>
      <w:tblPr>
        <w:tblW w:w="0" w:type="auto"/>
        <w:tblLayout w:type="fixed"/>
        <w:tblCellMar>
          <w:left w:w="10" w:type="dxa"/>
          <w:right w:w="10" w:type="dxa"/>
        </w:tblCellMar>
        <w:tblLook w:val="0000" w:firstRow="0" w:lastRow="0" w:firstColumn="0" w:lastColumn="0" w:noHBand="0" w:noVBand="0"/>
      </w:tblPr>
      <w:tblGrid>
        <w:gridCol w:w="2131"/>
        <w:gridCol w:w="7099"/>
      </w:tblGrid>
      <w:tr w:rsidR="00290749" w:rsidRPr="00E72CB9" w14:paraId="39A332FE" w14:textId="77777777" w:rsidTr="00290749">
        <w:trPr>
          <w:trHeight w:hRule="exact" w:val="274"/>
        </w:trPr>
        <w:tc>
          <w:tcPr>
            <w:tcW w:w="9230" w:type="dxa"/>
            <w:gridSpan w:val="2"/>
            <w:tcBorders>
              <w:top w:val="single" w:sz="4" w:space="0" w:color="auto"/>
              <w:left w:val="single" w:sz="4" w:space="0" w:color="auto"/>
              <w:right w:val="single" w:sz="4" w:space="0" w:color="auto"/>
            </w:tcBorders>
            <w:shd w:val="clear" w:color="auto" w:fill="CDFFCC"/>
            <w:vAlign w:val="bottom"/>
          </w:tcPr>
          <w:p w14:paraId="3B57FD75" w14:textId="77777777" w:rsidR="00290749" w:rsidRPr="009F2E41" w:rsidRDefault="00290749" w:rsidP="00AB5DF3">
            <w:pPr>
              <w:widowControl w:val="0"/>
              <w:suppressAutoHyphens w:val="0"/>
              <w:jc w:val="both"/>
              <w:rPr>
                <w:rFonts w:ascii="Arial" w:eastAsia="Arial" w:hAnsi="Arial" w:cs="Arial"/>
                <w:color w:val="000000"/>
                <w:lang w:eastAsia="en-GB" w:bidi="en-GB"/>
              </w:rPr>
            </w:pPr>
            <w:r w:rsidRPr="009F2E41">
              <w:rPr>
                <w:rFonts w:ascii="Arial" w:eastAsia="Arial" w:hAnsi="Arial" w:cs="Arial"/>
                <w:b/>
                <w:bCs/>
                <w:color w:val="000000"/>
                <w:lang w:eastAsia="en-GB" w:bidi="en-GB"/>
              </w:rPr>
              <w:t>Conclusion used in Risk Assessment – Environmental Hazards</w:t>
            </w:r>
          </w:p>
        </w:tc>
      </w:tr>
      <w:tr w:rsidR="00290749" w:rsidRPr="00E72CB9" w14:paraId="12E0A26C" w14:textId="77777777" w:rsidTr="00290749">
        <w:trPr>
          <w:trHeight w:hRule="exact" w:val="269"/>
        </w:trPr>
        <w:tc>
          <w:tcPr>
            <w:tcW w:w="2131" w:type="dxa"/>
            <w:tcBorders>
              <w:top w:val="single" w:sz="4" w:space="0" w:color="auto"/>
              <w:left w:val="single" w:sz="4" w:space="0" w:color="auto"/>
            </w:tcBorders>
            <w:shd w:val="clear" w:color="auto" w:fill="FFFFFF"/>
            <w:vAlign w:val="bottom"/>
          </w:tcPr>
          <w:p w14:paraId="44E80AAC" w14:textId="77777777" w:rsidR="00290749" w:rsidRPr="00E72CB9" w:rsidRDefault="00290749" w:rsidP="00AB5DF3">
            <w:pPr>
              <w:widowControl w:val="0"/>
              <w:suppressAutoHyphens w:val="0"/>
              <w:jc w:val="both"/>
              <w:rPr>
                <w:rFonts w:ascii="Arial" w:eastAsia="Arial" w:hAnsi="Arial" w:cs="Arial"/>
                <w:color w:val="000000"/>
                <w:lang w:eastAsia="en-GB" w:bidi="en-GB"/>
              </w:rPr>
            </w:pPr>
            <w:r w:rsidRPr="00E72CB9">
              <w:rPr>
                <w:rFonts w:ascii="Arial" w:eastAsia="Arial" w:hAnsi="Arial" w:cs="Arial"/>
                <w:color w:val="000000"/>
                <w:lang w:eastAsia="en-GB" w:bidi="en-GB"/>
              </w:rPr>
              <w:t>Value/conclusion</w:t>
            </w:r>
          </w:p>
        </w:tc>
        <w:tc>
          <w:tcPr>
            <w:tcW w:w="7099" w:type="dxa"/>
            <w:tcBorders>
              <w:top w:val="single" w:sz="4" w:space="0" w:color="auto"/>
              <w:left w:val="single" w:sz="4" w:space="0" w:color="auto"/>
              <w:right w:val="single" w:sz="4" w:space="0" w:color="auto"/>
            </w:tcBorders>
            <w:shd w:val="clear" w:color="auto" w:fill="FFFFFF"/>
            <w:vAlign w:val="bottom"/>
          </w:tcPr>
          <w:p w14:paraId="14EE3E81" w14:textId="77777777" w:rsidR="00290749" w:rsidRPr="00CE031F" w:rsidRDefault="00290749" w:rsidP="00AB5DF3">
            <w:pPr>
              <w:widowControl w:val="0"/>
              <w:suppressAutoHyphens w:val="0"/>
              <w:jc w:val="both"/>
              <w:rPr>
                <w:rFonts w:ascii="Arial" w:eastAsia="Arial" w:hAnsi="Arial" w:cs="Arial"/>
                <w:b/>
                <w:color w:val="000000"/>
                <w:lang w:eastAsia="en-GB" w:bidi="en-GB"/>
              </w:rPr>
            </w:pPr>
            <w:r w:rsidRPr="00CE031F">
              <w:rPr>
                <w:rFonts w:ascii="Arial" w:eastAsia="Arial" w:hAnsi="Arial" w:cs="Arial"/>
                <w:bCs/>
                <w:color w:val="000000"/>
                <w:shd w:val="clear" w:color="auto" w:fill="FFFFFF"/>
                <w:lang w:eastAsia="en-GB" w:bidi="en-GB"/>
              </w:rPr>
              <w:t>Biocidal product family: Harmful to aquatic life with long-lasting effects</w:t>
            </w:r>
          </w:p>
        </w:tc>
      </w:tr>
      <w:tr w:rsidR="00290749" w:rsidRPr="00E72CB9" w14:paraId="7D5CF1A3" w14:textId="77777777" w:rsidTr="00290749">
        <w:trPr>
          <w:trHeight w:hRule="exact" w:val="542"/>
        </w:trPr>
        <w:tc>
          <w:tcPr>
            <w:tcW w:w="2131" w:type="dxa"/>
            <w:tcBorders>
              <w:top w:val="single" w:sz="4" w:space="0" w:color="auto"/>
              <w:left w:val="single" w:sz="4" w:space="0" w:color="auto"/>
              <w:bottom w:val="single" w:sz="4" w:space="0" w:color="auto"/>
            </w:tcBorders>
            <w:shd w:val="clear" w:color="auto" w:fill="FFFFFF"/>
            <w:vAlign w:val="bottom"/>
          </w:tcPr>
          <w:p w14:paraId="4EC3CE9E" w14:textId="77777777" w:rsidR="00290749" w:rsidRPr="00E72CB9" w:rsidRDefault="00290749" w:rsidP="00AB5DF3">
            <w:pPr>
              <w:widowControl w:val="0"/>
              <w:suppressAutoHyphens w:val="0"/>
              <w:jc w:val="both"/>
              <w:rPr>
                <w:rFonts w:ascii="Arial" w:eastAsia="Arial" w:hAnsi="Arial" w:cs="Arial"/>
                <w:color w:val="000000"/>
                <w:lang w:eastAsia="en-GB" w:bidi="en-GB"/>
              </w:rPr>
            </w:pPr>
            <w:r w:rsidRPr="00E72CB9">
              <w:rPr>
                <w:rFonts w:ascii="Arial" w:eastAsia="Arial" w:hAnsi="Arial" w:cs="Arial"/>
                <w:color w:val="000000"/>
                <w:lang w:eastAsia="en-GB" w:bidi="en-GB"/>
              </w:rPr>
              <w:t>Justification for the value/conclusion</w:t>
            </w:r>
          </w:p>
        </w:tc>
        <w:tc>
          <w:tcPr>
            <w:tcW w:w="7099" w:type="dxa"/>
            <w:tcBorders>
              <w:top w:val="single" w:sz="4" w:space="0" w:color="auto"/>
              <w:left w:val="single" w:sz="4" w:space="0" w:color="auto"/>
              <w:bottom w:val="single" w:sz="4" w:space="0" w:color="auto"/>
              <w:right w:val="single" w:sz="4" w:space="0" w:color="auto"/>
            </w:tcBorders>
            <w:shd w:val="clear" w:color="auto" w:fill="FFFFFF"/>
          </w:tcPr>
          <w:p w14:paraId="48DA64E1" w14:textId="77777777" w:rsidR="00290749" w:rsidRPr="00CE031F" w:rsidRDefault="00290749" w:rsidP="00AB5DF3">
            <w:pPr>
              <w:widowControl w:val="0"/>
              <w:suppressAutoHyphens w:val="0"/>
              <w:jc w:val="both"/>
              <w:rPr>
                <w:rFonts w:ascii="Arial" w:eastAsia="Arial" w:hAnsi="Arial" w:cs="Arial"/>
                <w:b/>
                <w:color w:val="000000"/>
                <w:lang w:eastAsia="en-GB" w:bidi="en-GB"/>
              </w:rPr>
            </w:pPr>
            <w:r w:rsidRPr="00CE031F">
              <w:rPr>
                <w:rFonts w:ascii="Arial" w:eastAsia="Arial" w:hAnsi="Arial" w:cs="Arial"/>
                <w:bCs/>
                <w:color w:val="000000"/>
                <w:shd w:val="clear" w:color="auto" w:fill="FFFFFF"/>
                <w:lang w:eastAsia="en-GB" w:bidi="en-GB"/>
              </w:rPr>
              <w:t>-</w:t>
            </w:r>
          </w:p>
        </w:tc>
      </w:tr>
      <w:tr w:rsidR="00290749" w:rsidRPr="00E72CB9" w14:paraId="0C4BB424" w14:textId="77777777" w:rsidTr="00290749">
        <w:trPr>
          <w:trHeight w:hRule="exact" w:val="1617"/>
        </w:trPr>
        <w:tc>
          <w:tcPr>
            <w:tcW w:w="2131" w:type="dxa"/>
            <w:tcBorders>
              <w:top w:val="single" w:sz="4" w:space="0" w:color="auto"/>
              <w:left w:val="single" w:sz="4" w:space="0" w:color="auto"/>
              <w:bottom w:val="single" w:sz="4" w:space="0" w:color="auto"/>
            </w:tcBorders>
            <w:shd w:val="clear" w:color="auto" w:fill="FFFFFF"/>
          </w:tcPr>
          <w:p w14:paraId="71AEFB9D" w14:textId="77777777" w:rsidR="00290749" w:rsidRPr="00E72CB9" w:rsidRDefault="00290749" w:rsidP="00AB5DF3">
            <w:pPr>
              <w:widowControl w:val="0"/>
              <w:suppressAutoHyphens w:val="0"/>
              <w:jc w:val="both"/>
              <w:rPr>
                <w:rFonts w:ascii="Arial" w:eastAsia="Arial" w:hAnsi="Arial" w:cs="Arial"/>
                <w:color w:val="000000"/>
                <w:lang w:eastAsia="en-GB" w:bidi="en-GB"/>
              </w:rPr>
            </w:pPr>
            <w:r w:rsidRPr="00E72CB9">
              <w:rPr>
                <w:rFonts w:ascii="Arial" w:eastAsia="Arial" w:hAnsi="Arial" w:cs="Arial"/>
                <w:color w:val="000000"/>
                <w:lang w:eastAsia="en-GB" w:bidi="en-GB"/>
              </w:rPr>
              <w:t>Classification of the product according to CLP and DSD</w:t>
            </w:r>
          </w:p>
        </w:tc>
        <w:tc>
          <w:tcPr>
            <w:tcW w:w="7099" w:type="dxa"/>
            <w:tcBorders>
              <w:top w:val="single" w:sz="4" w:space="0" w:color="auto"/>
              <w:left w:val="single" w:sz="4" w:space="0" w:color="auto"/>
              <w:bottom w:val="single" w:sz="4" w:space="0" w:color="auto"/>
              <w:right w:val="single" w:sz="4" w:space="0" w:color="auto"/>
            </w:tcBorders>
            <w:shd w:val="clear" w:color="auto" w:fill="FFFFFF"/>
          </w:tcPr>
          <w:p w14:paraId="60F7AA8C" w14:textId="77777777" w:rsidR="00290749" w:rsidRPr="00CE031F" w:rsidRDefault="00290749" w:rsidP="00AB5DF3">
            <w:pPr>
              <w:widowControl w:val="0"/>
              <w:suppressAutoHyphens w:val="0"/>
              <w:jc w:val="both"/>
              <w:rPr>
                <w:rFonts w:ascii="Arial" w:eastAsia="Arial" w:hAnsi="Arial" w:cs="Arial"/>
                <w:color w:val="000000"/>
                <w:lang w:eastAsia="en-GB" w:bidi="en-GB"/>
              </w:rPr>
            </w:pPr>
            <w:r w:rsidRPr="00CE031F">
              <w:rPr>
                <w:rFonts w:ascii="Arial" w:eastAsia="Arial" w:hAnsi="Arial" w:cs="Arial"/>
                <w:color w:val="000000"/>
                <w:lang w:eastAsia="en-GB" w:bidi="en-GB"/>
              </w:rPr>
              <w:t>Based on calculation method (Guidance on the application of the CLP criteria, ECHA, version 4.1, June 2015), the following classification is proposed:</w:t>
            </w:r>
          </w:p>
          <w:p w14:paraId="1856A816" w14:textId="77777777" w:rsidR="00290749" w:rsidRPr="009F2E41" w:rsidRDefault="00290749" w:rsidP="0009060B">
            <w:pPr>
              <w:widowControl w:val="0"/>
              <w:numPr>
                <w:ilvl w:val="0"/>
                <w:numId w:val="24"/>
              </w:numPr>
              <w:suppressAutoHyphens w:val="0"/>
              <w:contextualSpacing/>
              <w:jc w:val="both"/>
              <w:rPr>
                <w:rFonts w:ascii="Arial" w:eastAsia="Arial" w:hAnsi="Arial" w:cs="Arial"/>
                <w:b/>
                <w:color w:val="000000"/>
                <w:lang w:eastAsia="en-GB" w:bidi="en-GB"/>
              </w:rPr>
            </w:pPr>
            <w:r w:rsidRPr="009F2E41">
              <w:rPr>
                <w:rFonts w:ascii="Arial" w:eastAsia="Arial" w:hAnsi="Arial" w:cs="Arial"/>
                <w:b/>
                <w:color w:val="000000"/>
                <w:lang w:eastAsia="en-GB" w:bidi="en-GB"/>
              </w:rPr>
              <w:t>In accordance with the criteria in Directive 67/548/EEC:</w:t>
            </w:r>
          </w:p>
          <w:p w14:paraId="4F7B04B2" w14:textId="77777777" w:rsidR="00290749" w:rsidRPr="009F2E41" w:rsidRDefault="00290749" w:rsidP="00AB5DF3">
            <w:pPr>
              <w:widowControl w:val="0"/>
              <w:suppressAutoHyphens w:val="0"/>
              <w:ind w:left="720"/>
              <w:contextualSpacing/>
              <w:jc w:val="both"/>
              <w:rPr>
                <w:rFonts w:ascii="Arial" w:eastAsia="Arial" w:hAnsi="Arial" w:cs="Arial"/>
                <w:color w:val="000000"/>
                <w:lang w:eastAsia="en-GB" w:bidi="en-GB"/>
              </w:rPr>
            </w:pPr>
            <w:r w:rsidRPr="009F2E41">
              <w:rPr>
                <w:rFonts w:ascii="Arial" w:eastAsia="Arial" w:hAnsi="Arial" w:cs="Arial"/>
                <w:color w:val="000000"/>
                <w:lang w:eastAsia="en-GB" w:bidi="en-GB"/>
              </w:rPr>
              <w:t>R52/53 - Harmful to aquatic life with long-lasting effects</w:t>
            </w:r>
          </w:p>
          <w:p w14:paraId="3D6FFD0D" w14:textId="77777777" w:rsidR="00290749" w:rsidRPr="00CC262E" w:rsidRDefault="00290749" w:rsidP="0009060B">
            <w:pPr>
              <w:widowControl w:val="0"/>
              <w:numPr>
                <w:ilvl w:val="0"/>
                <w:numId w:val="24"/>
              </w:numPr>
              <w:suppressAutoHyphens w:val="0"/>
              <w:contextualSpacing/>
              <w:jc w:val="both"/>
              <w:rPr>
                <w:rFonts w:ascii="Arial" w:eastAsia="Arial" w:hAnsi="Arial" w:cs="Arial"/>
                <w:color w:val="000000"/>
                <w:lang w:eastAsia="en-GB" w:bidi="en-GB"/>
              </w:rPr>
            </w:pPr>
            <w:r w:rsidRPr="00CC262E">
              <w:rPr>
                <w:rFonts w:ascii="Arial" w:eastAsia="Arial" w:hAnsi="Arial" w:cs="Arial"/>
                <w:b/>
                <w:color w:val="000000"/>
                <w:lang w:eastAsia="en-GB" w:bidi="en-GB"/>
              </w:rPr>
              <w:t>In accordance with the criteria in Regulation (EC) No 1272/2008:</w:t>
            </w:r>
            <w:r w:rsidRPr="00CC262E">
              <w:rPr>
                <w:rFonts w:ascii="Arial" w:eastAsia="Arial" w:hAnsi="Arial" w:cs="Arial"/>
                <w:color w:val="000000"/>
                <w:lang w:eastAsia="en-GB" w:bidi="en-GB"/>
              </w:rPr>
              <w:t xml:space="preserve">       Aquatic Chronic 3; H412</w:t>
            </w:r>
          </w:p>
        </w:tc>
      </w:tr>
    </w:tbl>
    <w:p w14:paraId="4F4A8971" w14:textId="77777777" w:rsidR="00290749" w:rsidRPr="00E72CB9" w:rsidRDefault="00290749" w:rsidP="00AB5DF3">
      <w:pPr>
        <w:suppressAutoHyphens w:val="0"/>
        <w:jc w:val="both"/>
        <w:rPr>
          <w:rFonts w:ascii="Arial" w:eastAsia="Calibri" w:hAnsi="Arial" w:cs="Arial"/>
          <w:lang w:val="sv-SE" w:eastAsia="en-US"/>
        </w:rPr>
      </w:pPr>
    </w:p>
    <w:p w14:paraId="79878F03" w14:textId="77777777" w:rsidR="00290749" w:rsidRPr="00CE031F" w:rsidRDefault="00290749" w:rsidP="00AB5DF3">
      <w:pPr>
        <w:suppressAutoHyphens w:val="0"/>
        <w:jc w:val="both"/>
        <w:rPr>
          <w:rFonts w:ascii="Arial" w:eastAsia="Calibri" w:hAnsi="Arial" w:cs="Arial"/>
          <w:lang w:val="sv-SE" w:eastAsia="en-US"/>
        </w:rPr>
      </w:pPr>
    </w:p>
    <w:p w14:paraId="6086538F" w14:textId="77777777" w:rsidR="00290749" w:rsidRPr="009F2E41" w:rsidRDefault="00290749" w:rsidP="00AB5DF3">
      <w:pPr>
        <w:suppressAutoHyphens w:val="0"/>
        <w:jc w:val="both"/>
        <w:rPr>
          <w:rFonts w:ascii="Arial" w:eastAsia="Calibri" w:hAnsi="Arial" w:cs="Arial"/>
          <w:b/>
          <w:i/>
          <w:lang w:val="sv-SE" w:eastAsia="en-US"/>
        </w:rPr>
      </w:pPr>
      <w:bookmarkStart w:id="280" w:name="_Toc389729100"/>
      <w:bookmarkStart w:id="281" w:name="_Toc403472785"/>
      <w:r w:rsidRPr="009F2E41">
        <w:rPr>
          <w:rFonts w:ascii="Arial" w:eastAsia="Calibri" w:hAnsi="Arial" w:cs="Arial"/>
          <w:b/>
          <w:i/>
          <w:lang w:val="sv-SE" w:eastAsia="en-US"/>
        </w:rPr>
        <w:t>Further Ecotoxicological studies</w:t>
      </w:r>
      <w:bookmarkEnd w:id="280"/>
      <w:bookmarkEnd w:id="281"/>
    </w:p>
    <w:tbl>
      <w:tblPr>
        <w:tblStyle w:val="Grilledutableau41"/>
        <w:tblpPr w:leftFromText="180" w:rightFromText="180" w:vertAnchor="text" w:horzAnchor="margin" w:tblpY="106"/>
        <w:tblW w:w="9180" w:type="dxa"/>
        <w:tblLook w:val="04A0" w:firstRow="1" w:lastRow="0" w:firstColumn="1" w:lastColumn="0" w:noHBand="0" w:noVBand="1"/>
      </w:tblPr>
      <w:tblGrid>
        <w:gridCol w:w="9180"/>
      </w:tblGrid>
      <w:tr w:rsidR="00290749" w:rsidRPr="00E72CB9" w14:paraId="4248EA44" w14:textId="77777777" w:rsidTr="00290749">
        <w:tc>
          <w:tcPr>
            <w:tcW w:w="9180" w:type="dxa"/>
            <w:shd w:val="clear" w:color="auto" w:fill="D6E3BC" w:themeFill="accent3" w:themeFillTint="66"/>
          </w:tcPr>
          <w:p w14:paraId="1C407D54" w14:textId="6E22B6E1" w:rsidR="00290749" w:rsidRPr="00CE031F" w:rsidRDefault="00290749" w:rsidP="00515859">
            <w:pPr>
              <w:suppressAutoHyphens w:val="0"/>
              <w:jc w:val="both"/>
              <w:rPr>
                <w:rFonts w:ascii="Arial" w:hAnsi="Arial" w:cs="Arial"/>
                <w:sz w:val="20"/>
                <w:szCs w:val="20"/>
                <w:lang w:val="sv-SE" w:eastAsia="sv-SE"/>
              </w:rPr>
            </w:pPr>
            <w:r w:rsidRPr="009F2E41">
              <w:rPr>
                <w:rFonts w:ascii="Arial" w:hAnsi="Arial" w:cs="Arial"/>
                <w:b/>
                <w:sz w:val="20"/>
                <w:szCs w:val="20"/>
                <w:lang w:eastAsia="de-DE"/>
              </w:rPr>
              <w:t xml:space="preserve">Box </w:t>
            </w:r>
            <w:r w:rsidRPr="00CE031F">
              <w:rPr>
                <w:rFonts w:ascii="Arial" w:hAnsi="Arial" w:cs="Arial"/>
                <w:b/>
                <w:lang w:eastAsia="de-DE"/>
              </w:rPr>
              <w:fldChar w:fldCharType="begin"/>
            </w:r>
            <w:r w:rsidRPr="00E72CB9">
              <w:rPr>
                <w:rFonts w:ascii="Arial" w:hAnsi="Arial" w:cs="Arial"/>
                <w:b/>
                <w:lang w:eastAsia="de-DE"/>
              </w:rPr>
              <w:instrText xml:space="preserve"> SEQ Box \* ARABIC </w:instrText>
            </w:r>
            <w:r w:rsidRPr="00CE031F">
              <w:rPr>
                <w:rFonts w:ascii="Arial" w:hAnsi="Arial" w:cs="Arial"/>
                <w:b/>
                <w:lang w:eastAsia="de-DE"/>
              </w:rPr>
              <w:fldChar w:fldCharType="separate"/>
            </w:r>
            <w:r w:rsidR="00E7351C">
              <w:rPr>
                <w:rFonts w:ascii="Arial" w:hAnsi="Arial" w:cs="Arial"/>
                <w:b/>
                <w:noProof/>
                <w:lang w:eastAsia="de-DE"/>
              </w:rPr>
              <w:t>4</w:t>
            </w:r>
            <w:r w:rsidRPr="00CE031F">
              <w:rPr>
                <w:rFonts w:ascii="Arial" w:hAnsi="Arial" w:cs="Arial"/>
                <w:b/>
                <w:lang w:eastAsia="de-DE"/>
              </w:rPr>
              <w:fldChar w:fldCharType="end"/>
            </w:r>
            <w:r w:rsidRPr="00E72CB9">
              <w:rPr>
                <w:rFonts w:ascii="Arial" w:eastAsia="Times New Roman" w:hAnsi="Arial" w:cs="Arial"/>
                <w:b/>
                <w:sz w:val="20"/>
                <w:szCs w:val="20"/>
                <w:lang w:val="sv-SE" w:eastAsia="sv-SE"/>
              </w:rPr>
              <w:t xml:space="preserve"> - </w:t>
            </w:r>
            <w:r w:rsidRPr="00CE031F">
              <w:rPr>
                <w:rFonts w:ascii="Arial" w:hAnsi="Arial" w:cs="Arial"/>
                <w:b/>
                <w:sz w:val="20"/>
                <w:szCs w:val="20"/>
                <w:lang w:val="sv-SE" w:eastAsia="sv-SE"/>
              </w:rPr>
              <w:t>FR CA position:</w:t>
            </w:r>
          </w:p>
          <w:p w14:paraId="7114B3F6" w14:textId="77777777" w:rsidR="00290749" w:rsidRPr="009F2E41" w:rsidRDefault="00290749" w:rsidP="00AB5DF3">
            <w:pPr>
              <w:suppressAutoHyphens w:val="0"/>
              <w:jc w:val="both"/>
              <w:rPr>
                <w:rFonts w:ascii="Arial" w:hAnsi="Arial" w:cs="Arial"/>
                <w:sz w:val="20"/>
                <w:szCs w:val="20"/>
                <w:lang w:val="sv-SE" w:eastAsia="sv-SE"/>
              </w:rPr>
            </w:pPr>
            <w:r w:rsidRPr="009F2E41">
              <w:rPr>
                <w:rFonts w:ascii="Arial" w:hAnsi="Arial" w:cs="Arial"/>
                <w:sz w:val="20"/>
                <w:szCs w:val="20"/>
                <w:lang w:val="sv-SE" w:eastAsia="sv-SE"/>
              </w:rPr>
              <w:t>The following studies provided by the applicant correspond to data proposed in CAR of the active substance. These studies are not new data on the biocidal product familly.</w:t>
            </w:r>
          </w:p>
        </w:tc>
      </w:tr>
    </w:tbl>
    <w:p w14:paraId="024FFCF6" w14:textId="77777777" w:rsidR="00290749" w:rsidRPr="00E72CB9" w:rsidRDefault="00290749" w:rsidP="00AB5DF3">
      <w:pPr>
        <w:suppressAutoHyphens w:val="0"/>
        <w:jc w:val="both"/>
        <w:rPr>
          <w:rFonts w:ascii="Arial" w:eastAsia="Calibri" w:hAnsi="Arial" w:cs="Arial"/>
          <w:b/>
          <w:bCs/>
          <w:lang w:val="sv-SE" w:eastAsia="en-US"/>
        </w:rPr>
      </w:pPr>
    </w:p>
    <w:p w14:paraId="51A81D11" w14:textId="77777777" w:rsidR="00290749" w:rsidRPr="00CE031F" w:rsidRDefault="00290749" w:rsidP="00AB5DF3">
      <w:pPr>
        <w:suppressAutoHyphens w:val="0"/>
        <w:jc w:val="both"/>
        <w:rPr>
          <w:rFonts w:ascii="Arial" w:eastAsia="Calibri" w:hAnsi="Arial" w:cs="Arial"/>
          <w:b/>
          <w:lang w:val="sv-SE" w:eastAsia="en-US"/>
        </w:rPr>
      </w:pPr>
      <w:r w:rsidRPr="00CE031F">
        <w:rPr>
          <w:rFonts w:ascii="Arial" w:eastAsia="Calibri" w:hAnsi="Arial" w:cs="Arial"/>
          <w:b/>
          <w:bCs/>
          <w:lang w:val="sv-SE" w:eastAsia="en-US"/>
        </w:rPr>
        <w:t>Summary table - Further ecotoxicological studies</w:t>
      </w:r>
    </w:p>
    <w:p w14:paraId="396FFBC1" w14:textId="77777777" w:rsidR="00290749" w:rsidRPr="009F2E41" w:rsidRDefault="00290749" w:rsidP="00AB5DF3">
      <w:pPr>
        <w:suppressAutoHyphens w:val="0"/>
        <w:jc w:val="both"/>
        <w:rPr>
          <w:rFonts w:ascii="Arial" w:eastAsia="Calibri" w:hAnsi="Arial" w:cs="Arial"/>
          <w:iCs/>
          <w:lang w:val="sv-SE" w:eastAsia="en-US"/>
        </w:rPr>
      </w:pPr>
    </w:p>
    <w:tbl>
      <w:tblPr>
        <w:tblW w:w="0" w:type="auto"/>
        <w:tblLayout w:type="fixed"/>
        <w:tblCellMar>
          <w:left w:w="10" w:type="dxa"/>
          <w:right w:w="10" w:type="dxa"/>
        </w:tblCellMar>
        <w:tblLook w:val="0000" w:firstRow="0" w:lastRow="0" w:firstColumn="0" w:lastColumn="0" w:noHBand="0" w:noVBand="0"/>
      </w:tblPr>
      <w:tblGrid>
        <w:gridCol w:w="2448"/>
        <w:gridCol w:w="1416"/>
        <w:gridCol w:w="1277"/>
        <w:gridCol w:w="2266"/>
        <w:gridCol w:w="1930"/>
      </w:tblGrid>
      <w:tr w:rsidR="00290749" w:rsidRPr="00E72CB9" w14:paraId="385DF4BA" w14:textId="77777777" w:rsidTr="00290749">
        <w:trPr>
          <w:trHeight w:hRule="exact" w:val="333"/>
        </w:trPr>
        <w:tc>
          <w:tcPr>
            <w:tcW w:w="9337" w:type="dxa"/>
            <w:gridSpan w:val="5"/>
            <w:tcBorders>
              <w:top w:val="single" w:sz="4" w:space="0" w:color="auto"/>
              <w:left w:val="single" w:sz="4" w:space="0" w:color="auto"/>
              <w:right w:val="single" w:sz="4" w:space="0" w:color="auto"/>
            </w:tcBorders>
            <w:shd w:val="clear" w:color="auto" w:fill="FFFFCB"/>
            <w:vAlign w:val="bottom"/>
          </w:tcPr>
          <w:p w14:paraId="1819FF25" w14:textId="77777777" w:rsidR="00290749" w:rsidRPr="009F2E41" w:rsidRDefault="00290749" w:rsidP="00AB5DF3">
            <w:pPr>
              <w:widowControl w:val="0"/>
              <w:suppressAutoHyphens w:val="0"/>
              <w:jc w:val="both"/>
              <w:rPr>
                <w:rFonts w:ascii="Arial" w:eastAsia="Arial" w:hAnsi="Arial" w:cs="Arial"/>
                <w:color w:val="000000"/>
                <w:lang w:eastAsia="en-GB" w:bidi="en-GB"/>
              </w:rPr>
            </w:pPr>
            <w:r w:rsidRPr="009F2E41">
              <w:rPr>
                <w:rFonts w:ascii="Arial" w:eastAsia="Arial" w:hAnsi="Arial" w:cs="Arial"/>
                <w:b/>
                <w:bCs/>
                <w:color w:val="000000"/>
                <w:lang w:eastAsia="en-GB" w:bidi="en-GB"/>
              </w:rPr>
              <w:t>Summary table of effects on sewage sludge microorganisms believed to be at risk</w:t>
            </w:r>
          </w:p>
        </w:tc>
      </w:tr>
      <w:tr w:rsidR="00290749" w:rsidRPr="00E72CB9" w14:paraId="2339C662" w14:textId="77777777" w:rsidTr="00290749">
        <w:trPr>
          <w:trHeight w:hRule="exact" w:val="427"/>
        </w:trPr>
        <w:tc>
          <w:tcPr>
            <w:tcW w:w="2448" w:type="dxa"/>
            <w:vMerge w:val="restart"/>
            <w:tcBorders>
              <w:top w:val="single" w:sz="4" w:space="0" w:color="auto"/>
              <w:left w:val="single" w:sz="4" w:space="0" w:color="auto"/>
            </w:tcBorders>
            <w:shd w:val="clear" w:color="auto" w:fill="FFFFFF"/>
          </w:tcPr>
          <w:p w14:paraId="07824596" w14:textId="77777777" w:rsidR="00290749" w:rsidRPr="00E72CB9" w:rsidRDefault="00290749" w:rsidP="00AB5DF3">
            <w:pPr>
              <w:widowControl w:val="0"/>
              <w:suppressAutoHyphens w:val="0"/>
              <w:jc w:val="both"/>
              <w:rPr>
                <w:rFonts w:ascii="Arial" w:eastAsia="Arial" w:hAnsi="Arial" w:cs="Arial"/>
                <w:color w:val="000000"/>
                <w:lang w:eastAsia="en-GB" w:bidi="en-GB"/>
              </w:rPr>
            </w:pPr>
            <w:r w:rsidRPr="00E72CB9">
              <w:rPr>
                <w:rFonts w:ascii="Arial" w:eastAsia="Arial" w:hAnsi="Arial" w:cs="Arial"/>
                <w:color w:val="000000"/>
                <w:lang w:eastAsia="en-GB" w:bidi="en-GB"/>
              </w:rPr>
              <w:t>Species/</w:t>
            </w:r>
          </w:p>
          <w:p w14:paraId="2BB43FF2" w14:textId="77777777" w:rsidR="00290749" w:rsidRPr="00CE031F" w:rsidRDefault="00290749" w:rsidP="00AB5DF3">
            <w:pPr>
              <w:widowControl w:val="0"/>
              <w:suppressAutoHyphens w:val="0"/>
              <w:jc w:val="both"/>
              <w:rPr>
                <w:rFonts w:ascii="Arial" w:eastAsia="Arial" w:hAnsi="Arial" w:cs="Arial"/>
                <w:color w:val="000000"/>
                <w:lang w:eastAsia="en-GB" w:bidi="en-GB"/>
              </w:rPr>
            </w:pPr>
            <w:r w:rsidRPr="00CE031F">
              <w:rPr>
                <w:rFonts w:ascii="Arial" w:eastAsia="Arial" w:hAnsi="Arial" w:cs="Arial"/>
                <w:color w:val="000000"/>
                <w:lang w:eastAsia="en-GB" w:bidi="en-GB"/>
              </w:rPr>
              <w:t>Inoculum</w:t>
            </w:r>
          </w:p>
        </w:tc>
        <w:tc>
          <w:tcPr>
            <w:tcW w:w="1416" w:type="dxa"/>
            <w:tcBorders>
              <w:top w:val="single" w:sz="4" w:space="0" w:color="auto"/>
              <w:left w:val="single" w:sz="4" w:space="0" w:color="auto"/>
            </w:tcBorders>
            <w:shd w:val="clear" w:color="auto" w:fill="FFFFFF"/>
            <w:vAlign w:val="center"/>
          </w:tcPr>
          <w:p w14:paraId="3D05E016" w14:textId="77777777" w:rsidR="00290749" w:rsidRPr="009F2E41" w:rsidRDefault="00290749" w:rsidP="00AB5DF3">
            <w:pPr>
              <w:widowControl w:val="0"/>
              <w:suppressAutoHyphens w:val="0"/>
              <w:jc w:val="both"/>
              <w:rPr>
                <w:rFonts w:ascii="Arial" w:eastAsia="Arial" w:hAnsi="Arial" w:cs="Arial"/>
                <w:color w:val="000000"/>
                <w:lang w:eastAsia="en-GB" w:bidi="en-GB"/>
              </w:rPr>
            </w:pPr>
            <w:r w:rsidRPr="009F2E41">
              <w:rPr>
                <w:rFonts w:ascii="Arial" w:eastAsia="Arial" w:hAnsi="Arial" w:cs="Arial"/>
                <w:color w:val="000000"/>
                <w:lang w:eastAsia="en-GB" w:bidi="en-GB"/>
              </w:rPr>
              <w:t>End point</w:t>
            </w:r>
          </w:p>
        </w:tc>
        <w:tc>
          <w:tcPr>
            <w:tcW w:w="1277" w:type="dxa"/>
            <w:tcBorders>
              <w:top w:val="single" w:sz="4" w:space="0" w:color="auto"/>
              <w:left w:val="single" w:sz="4" w:space="0" w:color="auto"/>
            </w:tcBorders>
            <w:shd w:val="clear" w:color="auto" w:fill="FFFFFF"/>
            <w:vAlign w:val="center"/>
          </w:tcPr>
          <w:p w14:paraId="2572762C" w14:textId="77777777" w:rsidR="00290749" w:rsidRPr="009F2E41" w:rsidRDefault="00290749" w:rsidP="00AB5DF3">
            <w:pPr>
              <w:widowControl w:val="0"/>
              <w:suppressAutoHyphens w:val="0"/>
              <w:ind w:left="260"/>
              <w:jc w:val="both"/>
              <w:rPr>
                <w:rFonts w:ascii="Arial" w:eastAsia="Arial" w:hAnsi="Arial" w:cs="Arial"/>
                <w:color w:val="000000"/>
                <w:lang w:eastAsia="en-GB" w:bidi="en-GB"/>
              </w:rPr>
            </w:pPr>
            <w:r w:rsidRPr="009F2E41">
              <w:rPr>
                <w:rFonts w:ascii="Arial" w:eastAsia="Arial" w:hAnsi="Arial" w:cs="Arial"/>
                <w:color w:val="000000"/>
                <w:lang w:eastAsia="en-GB" w:bidi="en-GB"/>
              </w:rPr>
              <w:t>Exposure</w:t>
            </w:r>
          </w:p>
        </w:tc>
        <w:tc>
          <w:tcPr>
            <w:tcW w:w="2266" w:type="dxa"/>
            <w:tcBorders>
              <w:top w:val="single" w:sz="4" w:space="0" w:color="auto"/>
              <w:left w:val="single" w:sz="4" w:space="0" w:color="auto"/>
            </w:tcBorders>
            <w:shd w:val="clear" w:color="auto" w:fill="FFFFFF"/>
            <w:vAlign w:val="center"/>
          </w:tcPr>
          <w:p w14:paraId="332C4915" w14:textId="77777777" w:rsidR="00290749" w:rsidRPr="009F2E41" w:rsidRDefault="00290749" w:rsidP="00AB5DF3">
            <w:pPr>
              <w:widowControl w:val="0"/>
              <w:suppressAutoHyphens w:val="0"/>
              <w:ind w:right="20"/>
              <w:jc w:val="both"/>
              <w:rPr>
                <w:rFonts w:ascii="Arial" w:eastAsia="Arial" w:hAnsi="Arial" w:cs="Arial"/>
                <w:color w:val="000000"/>
                <w:lang w:eastAsia="en-GB" w:bidi="en-GB"/>
              </w:rPr>
            </w:pPr>
            <w:r w:rsidRPr="009F2E41">
              <w:rPr>
                <w:rFonts w:ascii="Arial" w:eastAsia="Arial" w:hAnsi="Arial" w:cs="Arial"/>
                <w:color w:val="000000"/>
                <w:lang w:eastAsia="en-GB" w:bidi="en-GB"/>
              </w:rPr>
              <w:t>Results</w:t>
            </w:r>
          </w:p>
        </w:tc>
        <w:tc>
          <w:tcPr>
            <w:tcW w:w="1930" w:type="dxa"/>
            <w:tcBorders>
              <w:top w:val="single" w:sz="4" w:space="0" w:color="auto"/>
              <w:left w:val="single" w:sz="4" w:space="0" w:color="auto"/>
              <w:right w:val="single" w:sz="4" w:space="0" w:color="auto"/>
            </w:tcBorders>
            <w:shd w:val="clear" w:color="auto" w:fill="FFFFFF"/>
            <w:vAlign w:val="center"/>
          </w:tcPr>
          <w:p w14:paraId="44FC6EF7" w14:textId="77777777" w:rsidR="00290749" w:rsidRPr="00B22902" w:rsidRDefault="00290749" w:rsidP="00AB5DF3">
            <w:pPr>
              <w:widowControl w:val="0"/>
              <w:suppressAutoHyphens w:val="0"/>
              <w:jc w:val="both"/>
              <w:rPr>
                <w:rFonts w:ascii="Arial" w:eastAsia="Arial" w:hAnsi="Arial" w:cs="Arial"/>
                <w:color w:val="000000"/>
                <w:lang w:eastAsia="en-GB" w:bidi="en-GB"/>
              </w:rPr>
            </w:pPr>
            <w:r w:rsidRPr="00CC262E">
              <w:rPr>
                <w:rFonts w:ascii="Arial" w:eastAsia="Arial" w:hAnsi="Arial" w:cs="Arial"/>
                <w:color w:val="000000"/>
                <w:lang w:eastAsia="en-GB" w:bidi="en-GB"/>
              </w:rPr>
              <w:t>Reference</w:t>
            </w:r>
            <w:r w:rsidRPr="00CC262E">
              <w:rPr>
                <w:rFonts w:ascii="Arial" w:eastAsia="Arial" w:hAnsi="Arial" w:cs="Arial"/>
                <w:color w:val="000000"/>
                <w:vertAlign w:val="superscript"/>
                <w:lang w:eastAsia="en-GB" w:bidi="en-GB"/>
              </w:rPr>
              <w:t>1</w:t>
            </w:r>
          </w:p>
        </w:tc>
      </w:tr>
      <w:tr w:rsidR="00290749" w:rsidRPr="00E72CB9" w14:paraId="40418686" w14:textId="77777777" w:rsidTr="00290749">
        <w:trPr>
          <w:trHeight w:hRule="exact" w:val="269"/>
        </w:trPr>
        <w:tc>
          <w:tcPr>
            <w:tcW w:w="2448" w:type="dxa"/>
            <w:vMerge/>
            <w:tcBorders>
              <w:left w:val="single" w:sz="4" w:space="0" w:color="auto"/>
            </w:tcBorders>
            <w:shd w:val="clear" w:color="auto" w:fill="FFFFFF"/>
          </w:tcPr>
          <w:p w14:paraId="7A7C7078" w14:textId="77777777" w:rsidR="00290749" w:rsidRPr="00E72CB9" w:rsidRDefault="00290749">
            <w:pPr>
              <w:widowControl w:val="0"/>
              <w:suppressAutoHyphens w:val="0"/>
              <w:jc w:val="both"/>
              <w:rPr>
                <w:rFonts w:ascii="Arial" w:hAnsi="Arial" w:cs="Arial"/>
                <w:color w:val="000000"/>
                <w:lang w:eastAsia="en-GB" w:bidi="en-GB"/>
              </w:rPr>
            </w:pPr>
          </w:p>
        </w:tc>
        <w:tc>
          <w:tcPr>
            <w:tcW w:w="1416" w:type="dxa"/>
            <w:tcBorders>
              <w:left w:val="single" w:sz="4" w:space="0" w:color="auto"/>
            </w:tcBorders>
            <w:shd w:val="clear" w:color="auto" w:fill="FFFFFF"/>
          </w:tcPr>
          <w:p w14:paraId="12F3A7C1" w14:textId="77777777" w:rsidR="00290749" w:rsidRPr="00E72CB9" w:rsidRDefault="00290749">
            <w:pPr>
              <w:widowControl w:val="0"/>
              <w:suppressAutoHyphens w:val="0"/>
              <w:jc w:val="both"/>
              <w:rPr>
                <w:rFonts w:ascii="Arial" w:hAnsi="Arial" w:cs="Arial"/>
                <w:color w:val="000000"/>
                <w:lang w:eastAsia="en-GB" w:bidi="en-GB"/>
              </w:rPr>
            </w:pPr>
          </w:p>
        </w:tc>
        <w:tc>
          <w:tcPr>
            <w:tcW w:w="1277" w:type="dxa"/>
            <w:tcBorders>
              <w:top w:val="single" w:sz="4" w:space="0" w:color="auto"/>
              <w:left w:val="single" w:sz="4" w:space="0" w:color="auto"/>
            </w:tcBorders>
            <w:shd w:val="clear" w:color="auto" w:fill="FFFFFF"/>
          </w:tcPr>
          <w:p w14:paraId="287749D7" w14:textId="77777777" w:rsidR="00290749" w:rsidRPr="00E72CB9" w:rsidRDefault="00290749" w:rsidP="00AB5DF3">
            <w:pPr>
              <w:widowControl w:val="0"/>
              <w:suppressAutoHyphens w:val="0"/>
              <w:ind w:right="20"/>
              <w:jc w:val="both"/>
              <w:rPr>
                <w:rFonts w:ascii="Arial" w:eastAsia="Arial" w:hAnsi="Arial" w:cs="Arial"/>
                <w:color w:val="000000"/>
                <w:lang w:eastAsia="en-GB" w:bidi="en-GB"/>
              </w:rPr>
            </w:pPr>
            <w:r w:rsidRPr="00E72CB9">
              <w:rPr>
                <w:rFonts w:ascii="Arial" w:eastAsia="Arial" w:hAnsi="Arial" w:cs="Arial"/>
                <w:color w:val="000000"/>
                <w:lang w:eastAsia="en-GB" w:bidi="en-GB"/>
              </w:rPr>
              <w:t>Duration</w:t>
            </w:r>
          </w:p>
        </w:tc>
        <w:tc>
          <w:tcPr>
            <w:tcW w:w="2266" w:type="dxa"/>
            <w:tcBorders>
              <w:top w:val="single" w:sz="4" w:space="0" w:color="auto"/>
              <w:left w:val="single" w:sz="4" w:space="0" w:color="auto"/>
            </w:tcBorders>
            <w:shd w:val="clear" w:color="auto" w:fill="FFFFFF"/>
          </w:tcPr>
          <w:p w14:paraId="035895D3" w14:textId="77777777" w:rsidR="00290749" w:rsidRPr="00E72CB9" w:rsidRDefault="00290749" w:rsidP="00AB5DF3">
            <w:pPr>
              <w:widowControl w:val="0"/>
              <w:suppressAutoHyphens w:val="0"/>
              <w:jc w:val="both"/>
              <w:rPr>
                <w:rFonts w:ascii="Arial" w:eastAsia="Arial" w:hAnsi="Arial" w:cs="Arial"/>
                <w:color w:val="000000"/>
                <w:lang w:eastAsia="en-GB" w:bidi="en-GB"/>
              </w:rPr>
            </w:pPr>
            <w:r w:rsidRPr="00E72CB9">
              <w:rPr>
                <w:rFonts w:ascii="Arial" w:eastAsia="Arial" w:hAnsi="Arial" w:cs="Arial"/>
                <w:color w:val="000000"/>
                <w:lang w:eastAsia="en-GB" w:bidi="en-GB"/>
              </w:rPr>
              <w:t>EC 50</w:t>
            </w:r>
          </w:p>
        </w:tc>
        <w:tc>
          <w:tcPr>
            <w:tcW w:w="1930" w:type="dxa"/>
            <w:tcBorders>
              <w:left w:val="single" w:sz="4" w:space="0" w:color="auto"/>
              <w:right w:val="single" w:sz="4" w:space="0" w:color="auto"/>
            </w:tcBorders>
            <w:shd w:val="clear" w:color="auto" w:fill="FFFFFF"/>
          </w:tcPr>
          <w:p w14:paraId="78787586" w14:textId="77777777" w:rsidR="00290749" w:rsidRPr="00E72CB9" w:rsidRDefault="00290749" w:rsidP="00E72CB9">
            <w:pPr>
              <w:widowControl w:val="0"/>
              <w:suppressAutoHyphens w:val="0"/>
              <w:jc w:val="both"/>
              <w:rPr>
                <w:rFonts w:ascii="Arial" w:hAnsi="Arial" w:cs="Arial"/>
                <w:color w:val="000000"/>
                <w:lang w:eastAsia="en-GB" w:bidi="en-GB"/>
              </w:rPr>
            </w:pPr>
          </w:p>
        </w:tc>
      </w:tr>
      <w:tr w:rsidR="00290749" w:rsidRPr="00E72CB9" w14:paraId="5A2E3E04" w14:textId="77777777" w:rsidTr="00290749">
        <w:trPr>
          <w:trHeight w:hRule="exact" w:val="802"/>
        </w:trPr>
        <w:tc>
          <w:tcPr>
            <w:tcW w:w="2448" w:type="dxa"/>
            <w:tcBorders>
              <w:top w:val="single" w:sz="4" w:space="0" w:color="auto"/>
              <w:left w:val="single" w:sz="4" w:space="0" w:color="auto"/>
              <w:bottom w:val="single" w:sz="4" w:space="0" w:color="auto"/>
            </w:tcBorders>
            <w:shd w:val="clear" w:color="auto" w:fill="FFFFFF"/>
            <w:vAlign w:val="bottom"/>
          </w:tcPr>
          <w:p w14:paraId="2CD28B70" w14:textId="77777777" w:rsidR="00290749" w:rsidRPr="00E72CB9" w:rsidRDefault="00290749" w:rsidP="00AB5DF3">
            <w:pPr>
              <w:widowControl w:val="0"/>
              <w:suppressAutoHyphens w:val="0"/>
              <w:jc w:val="both"/>
              <w:rPr>
                <w:rFonts w:ascii="Arial" w:eastAsia="Arial" w:hAnsi="Arial" w:cs="Arial"/>
                <w:color w:val="000000"/>
                <w:lang w:eastAsia="en-GB" w:bidi="en-GB"/>
              </w:rPr>
            </w:pPr>
            <w:r w:rsidRPr="00E72CB9">
              <w:rPr>
                <w:rFonts w:ascii="Arial" w:eastAsia="Arial" w:hAnsi="Arial" w:cs="Arial"/>
                <w:color w:val="000000"/>
                <w:lang w:eastAsia="en-GB" w:bidi="en-GB"/>
              </w:rPr>
              <w:t>Mixed population of activated sewage sludge micro-organisms</w:t>
            </w:r>
          </w:p>
        </w:tc>
        <w:tc>
          <w:tcPr>
            <w:tcW w:w="1416" w:type="dxa"/>
            <w:tcBorders>
              <w:top w:val="single" w:sz="4" w:space="0" w:color="auto"/>
              <w:left w:val="single" w:sz="4" w:space="0" w:color="auto"/>
              <w:bottom w:val="single" w:sz="4" w:space="0" w:color="auto"/>
            </w:tcBorders>
            <w:shd w:val="clear" w:color="auto" w:fill="FFFFFF"/>
          </w:tcPr>
          <w:p w14:paraId="243C097A" w14:textId="77777777" w:rsidR="00290749" w:rsidRPr="00CE031F" w:rsidRDefault="00290749" w:rsidP="00AB5DF3">
            <w:pPr>
              <w:widowControl w:val="0"/>
              <w:suppressAutoHyphens w:val="0"/>
              <w:jc w:val="both"/>
              <w:rPr>
                <w:rFonts w:ascii="Arial" w:eastAsia="Arial" w:hAnsi="Arial" w:cs="Arial"/>
                <w:color w:val="000000"/>
                <w:lang w:eastAsia="en-GB" w:bidi="en-GB"/>
              </w:rPr>
            </w:pPr>
            <w:r w:rsidRPr="00CE031F">
              <w:rPr>
                <w:rFonts w:ascii="Arial" w:eastAsia="Arial" w:hAnsi="Arial" w:cs="Arial"/>
                <w:color w:val="000000"/>
                <w:lang w:eastAsia="en-GB" w:bidi="en-GB"/>
              </w:rPr>
              <w:t>Respiration</w:t>
            </w:r>
          </w:p>
          <w:p w14:paraId="2E44533B" w14:textId="77777777" w:rsidR="00290749" w:rsidRPr="009F2E41" w:rsidRDefault="00290749" w:rsidP="00AB5DF3">
            <w:pPr>
              <w:widowControl w:val="0"/>
              <w:suppressAutoHyphens w:val="0"/>
              <w:jc w:val="both"/>
              <w:rPr>
                <w:rFonts w:ascii="Arial" w:eastAsia="Arial" w:hAnsi="Arial" w:cs="Arial"/>
                <w:color w:val="000000"/>
                <w:lang w:eastAsia="en-GB" w:bidi="en-GB"/>
              </w:rPr>
            </w:pPr>
            <w:r w:rsidRPr="009F2E41">
              <w:rPr>
                <w:rFonts w:ascii="Arial" w:eastAsia="Arial" w:hAnsi="Arial" w:cs="Arial"/>
                <w:color w:val="000000"/>
                <w:lang w:eastAsia="en-GB" w:bidi="en-GB"/>
              </w:rPr>
              <w:t>inhibition</w:t>
            </w:r>
          </w:p>
        </w:tc>
        <w:tc>
          <w:tcPr>
            <w:tcW w:w="1277" w:type="dxa"/>
            <w:tcBorders>
              <w:top w:val="single" w:sz="4" w:space="0" w:color="auto"/>
              <w:left w:val="single" w:sz="4" w:space="0" w:color="auto"/>
              <w:bottom w:val="single" w:sz="4" w:space="0" w:color="auto"/>
            </w:tcBorders>
            <w:shd w:val="clear" w:color="auto" w:fill="FFFFFF"/>
          </w:tcPr>
          <w:p w14:paraId="0E39C3F8" w14:textId="77777777" w:rsidR="00290749" w:rsidRPr="009F2E41" w:rsidRDefault="00290749" w:rsidP="00AB5DF3">
            <w:pPr>
              <w:widowControl w:val="0"/>
              <w:suppressAutoHyphens w:val="0"/>
              <w:ind w:right="20"/>
              <w:jc w:val="both"/>
              <w:rPr>
                <w:rFonts w:ascii="Arial" w:eastAsia="Arial" w:hAnsi="Arial" w:cs="Arial"/>
                <w:color w:val="000000"/>
                <w:lang w:eastAsia="en-GB" w:bidi="en-GB"/>
              </w:rPr>
            </w:pPr>
            <w:r w:rsidRPr="009F2E41">
              <w:rPr>
                <w:rFonts w:ascii="Arial" w:eastAsia="Arial" w:hAnsi="Arial" w:cs="Arial"/>
                <w:color w:val="000000"/>
                <w:lang w:eastAsia="en-GB" w:bidi="en-GB"/>
              </w:rPr>
              <w:t>3 h</w:t>
            </w:r>
          </w:p>
        </w:tc>
        <w:tc>
          <w:tcPr>
            <w:tcW w:w="2266" w:type="dxa"/>
            <w:tcBorders>
              <w:top w:val="single" w:sz="4" w:space="0" w:color="auto"/>
              <w:left w:val="single" w:sz="4" w:space="0" w:color="auto"/>
              <w:bottom w:val="single" w:sz="4" w:space="0" w:color="auto"/>
            </w:tcBorders>
            <w:shd w:val="clear" w:color="auto" w:fill="FFFFFF"/>
          </w:tcPr>
          <w:p w14:paraId="591FCA26" w14:textId="77777777" w:rsidR="00290749" w:rsidRPr="009F2E41" w:rsidRDefault="00290749" w:rsidP="00AB5DF3">
            <w:pPr>
              <w:widowControl w:val="0"/>
              <w:suppressAutoHyphens w:val="0"/>
              <w:ind w:right="20"/>
              <w:jc w:val="both"/>
              <w:rPr>
                <w:rFonts w:ascii="Arial" w:eastAsia="Arial" w:hAnsi="Arial" w:cs="Arial"/>
                <w:color w:val="000000"/>
                <w:lang w:eastAsia="en-GB" w:bidi="en-GB"/>
              </w:rPr>
            </w:pPr>
            <w:r w:rsidRPr="009F2E41">
              <w:rPr>
                <w:rFonts w:ascii="Arial" w:eastAsia="Arial" w:hAnsi="Arial" w:cs="Arial"/>
                <w:color w:val="000000"/>
                <w:lang w:eastAsia="en-GB" w:bidi="en-GB"/>
              </w:rPr>
              <w:t>290 mg/L</w:t>
            </w:r>
          </w:p>
        </w:tc>
        <w:tc>
          <w:tcPr>
            <w:tcW w:w="1930" w:type="dxa"/>
            <w:tcBorders>
              <w:top w:val="single" w:sz="4" w:space="0" w:color="auto"/>
              <w:left w:val="single" w:sz="4" w:space="0" w:color="auto"/>
              <w:bottom w:val="single" w:sz="4" w:space="0" w:color="auto"/>
              <w:right w:val="single" w:sz="4" w:space="0" w:color="auto"/>
            </w:tcBorders>
            <w:shd w:val="clear" w:color="auto" w:fill="FFFFFF"/>
          </w:tcPr>
          <w:p w14:paraId="339AF177" w14:textId="77777777" w:rsidR="00290749" w:rsidRPr="00CC262E" w:rsidRDefault="00290749" w:rsidP="00AB5DF3">
            <w:pPr>
              <w:widowControl w:val="0"/>
              <w:suppressAutoHyphens w:val="0"/>
              <w:jc w:val="both"/>
              <w:rPr>
                <w:rFonts w:ascii="Arial" w:eastAsia="Arial" w:hAnsi="Arial" w:cs="Arial"/>
                <w:color w:val="000000"/>
                <w:lang w:eastAsia="en-GB" w:bidi="en-GB"/>
              </w:rPr>
            </w:pPr>
            <w:r w:rsidRPr="00CC262E">
              <w:rPr>
                <w:rFonts w:ascii="Arial" w:eastAsia="Arial" w:hAnsi="Arial" w:cs="Arial"/>
                <w:color w:val="000000"/>
                <w:lang w:eastAsia="en-GB" w:bidi="en-GB"/>
              </w:rPr>
              <w:t>AR, 2013</w:t>
            </w:r>
          </w:p>
        </w:tc>
      </w:tr>
    </w:tbl>
    <w:p w14:paraId="3B0E0CD9" w14:textId="77777777" w:rsidR="00290749" w:rsidRPr="00E72CB9" w:rsidRDefault="00290749" w:rsidP="00AB5DF3">
      <w:pPr>
        <w:suppressAutoHyphens w:val="0"/>
        <w:jc w:val="both"/>
        <w:rPr>
          <w:rFonts w:ascii="Arial" w:eastAsia="Calibri" w:hAnsi="Arial" w:cs="Arial"/>
          <w:iCs/>
          <w:lang w:val="sv-SE" w:eastAsia="en-US"/>
        </w:rPr>
      </w:pPr>
    </w:p>
    <w:p w14:paraId="250FC22A" w14:textId="77777777" w:rsidR="00290749" w:rsidRPr="00CE031F" w:rsidRDefault="00290749" w:rsidP="00AB5DF3">
      <w:pPr>
        <w:suppressAutoHyphens w:val="0"/>
        <w:jc w:val="both"/>
        <w:rPr>
          <w:rFonts w:ascii="Arial" w:eastAsia="Calibri" w:hAnsi="Arial" w:cs="Arial"/>
          <w:iCs/>
          <w:lang w:val="sv-SE" w:eastAsia="en-US"/>
        </w:rPr>
      </w:pPr>
    </w:p>
    <w:p w14:paraId="68989D39" w14:textId="77777777" w:rsidR="00290749" w:rsidRPr="009F2E41" w:rsidRDefault="00290749" w:rsidP="00AB5DF3">
      <w:pPr>
        <w:suppressAutoHyphens w:val="0"/>
        <w:jc w:val="both"/>
        <w:rPr>
          <w:rFonts w:ascii="Arial" w:eastAsia="Calibri" w:hAnsi="Arial" w:cs="Arial"/>
          <w:iCs/>
          <w:lang w:val="sv-SE" w:eastAsia="en-US"/>
        </w:rPr>
      </w:pPr>
    </w:p>
    <w:tbl>
      <w:tblPr>
        <w:tblW w:w="0" w:type="auto"/>
        <w:tblLayout w:type="fixed"/>
        <w:tblCellMar>
          <w:left w:w="10" w:type="dxa"/>
          <w:right w:w="10" w:type="dxa"/>
        </w:tblCellMar>
        <w:tblLook w:val="0000" w:firstRow="0" w:lastRow="0" w:firstColumn="0" w:lastColumn="0" w:noHBand="0" w:noVBand="0"/>
      </w:tblPr>
      <w:tblGrid>
        <w:gridCol w:w="2131"/>
        <w:gridCol w:w="7099"/>
      </w:tblGrid>
      <w:tr w:rsidR="00290749" w:rsidRPr="00E72CB9" w14:paraId="0EE5953D" w14:textId="77777777" w:rsidTr="00290749">
        <w:trPr>
          <w:trHeight w:hRule="exact" w:val="274"/>
        </w:trPr>
        <w:tc>
          <w:tcPr>
            <w:tcW w:w="9230" w:type="dxa"/>
            <w:gridSpan w:val="2"/>
            <w:tcBorders>
              <w:top w:val="single" w:sz="4" w:space="0" w:color="auto"/>
              <w:left w:val="single" w:sz="4" w:space="0" w:color="auto"/>
              <w:right w:val="single" w:sz="4" w:space="0" w:color="auto"/>
            </w:tcBorders>
            <w:shd w:val="clear" w:color="auto" w:fill="CDFFCC"/>
            <w:vAlign w:val="bottom"/>
          </w:tcPr>
          <w:p w14:paraId="41D476FD" w14:textId="77777777" w:rsidR="00290749" w:rsidRPr="009F2E41" w:rsidRDefault="00290749" w:rsidP="00AB5DF3">
            <w:pPr>
              <w:widowControl w:val="0"/>
              <w:suppressAutoHyphens w:val="0"/>
              <w:jc w:val="both"/>
              <w:rPr>
                <w:rFonts w:ascii="Arial" w:eastAsia="Arial" w:hAnsi="Arial" w:cs="Arial"/>
                <w:color w:val="000000"/>
                <w:lang w:eastAsia="en-GB" w:bidi="en-GB"/>
              </w:rPr>
            </w:pPr>
            <w:r w:rsidRPr="009F2E41">
              <w:rPr>
                <w:rFonts w:ascii="Arial" w:eastAsia="Arial" w:hAnsi="Arial" w:cs="Arial"/>
                <w:b/>
                <w:bCs/>
                <w:color w:val="000000"/>
                <w:lang w:eastAsia="en-GB" w:bidi="en-GB"/>
              </w:rPr>
              <w:t>Conclusion used in Risk Assessment - Further ecotoxicological studies</w:t>
            </w:r>
          </w:p>
        </w:tc>
      </w:tr>
      <w:tr w:rsidR="00290749" w:rsidRPr="00E72CB9" w14:paraId="317F127D" w14:textId="77777777" w:rsidTr="00290749">
        <w:trPr>
          <w:trHeight w:hRule="exact" w:val="269"/>
        </w:trPr>
        <w:tc>
          <w:tcPr>
            <w:tcW w:w="2131" w:type="dxa"/>
            <w:tcBorders>
              <w:top w:val="single" w:sz="4" w:space="0" w:color="auto"/>
              <w:left w:val="single" w:sz="4" w:space="0" w:color="auto"/>
            </w:tcBorders>
            <w:shd w:val="clear" w:color="auto" w:fill="FFFFFF"/>
            <w:vAlign w:val="bottom"/>
          </w:tcPr>
          <w:p w14:paraId="189B0A06" w14:textId="77777777" w:rsidR="00290749" w:rsidRPr="00E72CB9" w:rsidRDefault="00290749" w:rsidP="00AB5DF3">
            <w:pPr>
              <w:widowControl w:val="0"/>
              <w:suppressAutoHyphens w:val="0"/>
              <w:jc w:val="both"/>
              <w:rPr>
                <w:rFonts w:ascii="Arial" w:eastAsia="Arial" w:hAnsi="Arial" w:cs="Arial"/>
                <w:color w:val="000000"/>
                <w:lang w:eastAsia="en-GB" w:bidi="en-GB"/>
              </w:rPr>
            </w:pPr>
            <w:r w:rsidRPr="00E72CB9">
              <w:rPr>
                <w:rFonts w:ascii="Arial" w:eastAsia="Arial" w:hAnsi="Arial" w:cs="Arial"/>
                <w:color w:val="000000"/>
                <w:lang w:eastAsia="en-GB" w:bidi="en-GB"/>
              </w:rPr>
              <w:t>Value/conclusion</w:t>
            </w:r>
          </w:p>
        </w:tc>
        <w:tc>
          <w:tcPr>
            <w:tcW w:w="7099" w:type="dxa"/>
            <w:tcBorders>
              <w:top w:val="single" w:sz="4" w:space="0" w:color="auto"/>
              <w:left w:val="single" w:sz="4" w:space="0" w:color="auto"/>
              <w:right w:val="single" w:sz="4" w:space="0" w:color="auto"/>
            </w:tcBorders>
            <w:shd w:val="clear" w:color="auto" w:fill="FFFFFF"/>
            <w:vAlign w:val="bottom"/>
          </w:tcPr>
          <w:p w14:paraId="0EDC38E3" w14:textId="77777777" w:rsidR="00290749" w:rsidRPr="00CE031F" w:rsidRDefault="00290749" w:rsidP="00AB5DF3">
            <w:pPr>
              <w:widowControl w:val="0"/>
              <w:suppressAutoHyphens w:val="0"/>
              <w:jc w:val="both"/>
              <w:rPr>
                <w:rFonts w:ascii="Arial" w:eastAsia="Arial" w:hAnsi="Arial" w:cs="Arial"/>
                <w:color w:val="000000"/>
                <w:lang w:eastAsia="en-GB" w:bidi="en-GB"/>
              </w:rPr>
            </w:pPr>
            <w:r w:rsidRPr="00CE031F">
              <w:rPr>
                <w:rFonts w:ascii="Arial" w:eastAsia="Arial" w:hAnsi="Arial" w:cs="Arial"/>
                <w:color w:val="000000"/>
                <w:lang w:eastAsia="en-GB" w:bidi="en-GB"/>
              </w:rPr>
              <w:t xml:space="preserve">3 </w:t>
            </w:r>
            <w:r w:rsidRPr="00CE031F">
              <w:rPr>
                <w:rFonts w:ascii="Arial" w:eastAsia="Arial" w:hAnsi="Arial" w:cs="Arial"/>
                <w:color w:val="000000"/>
                <w:lang w:val="fr-FR" w:eastAsia="fr-FR" w:bidi="fr-FR"/>
              </w:rPr>
              <w:t xml:space="preserve">h </w:t>
            </w:r>
            <w:r w:rsidRPr="00CE031F">
              <w:rPr>
                <w:rFonts w:ascii="Arial" w:eastAsia="Arial" w:hAnsi="Arial" w:cs="Arial"/>
                <w:color w:val="000000"/>
                <w:lang w:eastAsia="en-GB" w:bidi="en-GB"/>
              </w:rPr>
              <w:t>EC</w:t>
            </w:r>
            <w:r w:rsidRPr="00CE031F">
              <w:rPr>
                <w:rFonts w:ascii="Arial" w:eastAsia="Arial" w:hAnsi="Arial" w:cs="Arial"/>
                <w:color w:val="000000"/>
                <w:spacing w:val="10"/>
                <w:lang w:eastAsia="en-GB" w:bidi="en-GB"/>
              </w:rPr>
              <w:t>50</w:t>
            </w:r>
            <w:r w:rsidRPr="00CE031F">
              <w:rPr>
                <w:rFonts w:ascii="Arial" w:eastAsia="Arial" w:hAnsi="Arial" w:cs="Arial"/>
                <w:color w:val="000000"/>
                <w:lang w:eastAsia="en-GB" w:bidi="en-GB"/>
              </w:rPr>
              <w:t xml:space="preserve"> = 290 mg/L</w:t>
            </w:r>
          </w:p>
        </w:tc>
      </w:tr>
      <w:tr w:rsidR="00290749" w:rsidRPr="00E72CB9" w14:paraId="71E27A46" w14:textId="77777777" w:rsidTr="00290749">
        <w:trPr>
          <w:trHeight w:hRule="exact" w:val="542"/>
        </w:trPr>
        <w:tc>
          <w:tcPr>
            <w:tcW w:w="2131" w:type="dxa"/>
            <w:tcBorders>
              <w:top w:val="single" w:sz="4" w:space="0" w:color="auto"/>
              <w:left w:val="single" w:sz="4" w:space="0" w:color="auto"/>
              <w:bottom w:val="single" w:sz="4" w:space="0" w:color="auto"/>
            </w:tcBorders>
            <w:shd w:val="clear" w:color="auto" w:fill="FFFFFF"/>
            <w:vAlign w:val="bottom"/>
          </w:tcPr>
          <w:p w14:paraId="72F51DD3" w14:textId="77777777" w:rsidR="00290749" w:rsidRPr="00E72CB9" w:rsidRDefault="00290749" w:rsidP="00AB5DF3">
            <w:pPr>
              <w:widowControl w:val="0"/>
              <w:suppressAutoHyphens w:val="0"/>
              <w:jc w:val="both"/>
              <w:rPr>
                <w:rFonts w:ascii="Arial" w:eastAsia="Arial" w:hAnsi="Arial" w:cs="Arial"/>
                <w:color w:val="000000"/>
                <w:lang w:eastAsia="en-GB" w:bidi="en-GB"/>
              </w:rPr>
            </w:pPr>
            <w:r w:rsidRPr="00E72CB9">
              <w:rPr>
                <w:rFonts w:ascii="Arial" w:eastAsia="Arial" w:hAnsi="Arial" w:cs="Arial"/>
                <w:color w:val="000000"/>
                <w:lang w:eastAsia="en-GB" w:bidi="en-GB"/>
              </w:rPr>
              <w:t>Justification for the value/conclusion</w:t>
            </w:r>
          </w:p>
        </w:tc>
        <w:tc>
          <w:tcPr>
            <w:tcW w:w="7099" w:type="dxa"/>
            <w:tcBorders>
              <w:top w:val="single" w:sz="4" w:space="0" w:color="auto"/>
              <w:left w:val="single" w:sz="4" w:space="0" w:color="auto"/>
              <w:bottom w:val="single" w:sz="4" w:space="0" w:color="auto"/>
              <w:right w:val="single" w:sz="4" w:space="0" w:color="auto"/>
            </w:tcBorders>
            <w:shd w:val="clear" w:color="auto" w:fill="FFFFFF"/>
            <w:vAlign w:val="bottom"/>
          </w:tcPr>
          <w:p w14:paraId="40860E61" w14:textId="77777777" w:rsidR="00290749" w:rsidRPr="009F2E41" w:rsidRDefault="00290749" w:rsidP="00AB5DF3">
            <w:pPr>
              <w:widowControl w:val="0"/>
              <w:suppressAutoHyphens w:val="0"/>
              <w:jc w:val="both"/>
              <w:rPr>
                <w:rFonts w:ascii="Arial" w:eastAsia="Arial" w:hAnsi="Arial" w:cs="Arial"/>
                <w:color w:val="000000"/>
                <w:lang w:eastAsia="en-GB" w:bidi="en-GB"/>
              </w:rPr>
            </w:pPr>
            <w:r w:rsidRPr="00CE031F">
              <w:rPr>
                <w:rFonts w:ascii="Arial" w:eastAsia="Arial" w:hAnsi="Arial" w:cs="Arial"/>
                <w:color w:val="000000"/>
                <w:lang w:eastAsia="en-GB" w:bidi="en-GB"/>
              </w:rPr>
              <w:t>The respiration inhibition test with sewage sludge micro-organisms indicated an EC</w:t>
            </w:r>
            <w:r w:rsidRPr="009F2E41">
              <w:rPr>
                <w:rFonts w:ascii="Arial" w:eastAsia="Arial" w:hAnsi="Arial" w:cs="Arial"/>
                <w:color w:val="000000"/>
                <w:spacing w:val="10"/>
                <w:lang w:eastAsia="en-GB" w:bidi="en-GB"/>
              </w:rPr>
              <w:t>50</w:t>
            </w:r>
            <w:r w:rsidRPr="009F2E41">
              <w:rPr>
                <w:rFonts w:ascii="Arial" w:eastAsia="Arial" w:hAnsi="Arial" w:cs="Arial"/>
                <w:color w:val="000000"/>
                <w:lang w:eastAsia="en-GB" w:bidi="en-GB"/>
              </w:rPr>
              <w:t xml:space="preserve"> of 290 mg/L for iodine (AR).</w:t>
            </w:r>
          </w:p>
        </w:tc>
      </w:tr>
    </w:tbl>
    <w:p w14:paraId="1879C3DF" w14:textId="77777777" w:rsidR="00290749" w:rsidRPr="00E72CB9" w:rsidRDefault="00290749" w:rsidP="00AB5DF3">
      <w:pPr>
        <w:suppressAutoHyphens w:val="0"/>
        <w:jc w:val="both"/>
        <w:rPr>
          <w:rFonts w:ascii="Arial" w:eastAsia="Calibri" w:hAnsi="Arial" w:cs="Arial"/>
          <w:iCs/>
          <w:lang w:val="sv-SE" w:eastAsia="en-US"/>
        </w:rPr>
      </w:pPr>
    </w:p>
    <w:p w14:paraId="60AD37F8" w14:textId="77777777" w:rsidR="00CF693B" w:rsidRDefault="00CF693B">
      <w:pPr>
        <w:suppressAutoHyphens w:val="0"/>
        <w:jc w:val="both"/>
        <w:rPr>
          <w:rFonts w:ascii="Arial" w:eastAsia="Calibri" w:hAnsi="Arial" w:cs="Arial"/>
          <w:iCs/>
          <w:lang w:val="sv-SE" w:eastAsia="en-US"/>
        </w:rPr>
        <w:sectPr w:rsidR="00CF693B" w:rsidSect="007144E0">
          <w:pgSz w:w="11900" w:h="16840"/>
          <w:pgMar w:top="1488" w:right="1215" w:bottom="1488" w:left="1416" w:header="0" w:footer="3" w:gutter="0"/>
          <w:cols w:space="720"/>
          <w:noEndnote/>
          <w:docGrid w:linePitch="360"/>
        </w:sectPr>
      </w:pPr>
    </w:p>
    <w:p w14:paraId="0C0A7DB7" w14:textId="77777777" w:rsidR="00290749" w:rsidRPr="009F2E41" w:rsidRDefault="00290749" w:rsidP="00AB5DF3">
      <w:pPr>
        <w:suppressAutoHyphens w:val="0"/>
        <w:jc w:val="both"/>
        <w:rPr>
          <w:rFonts w:ascii="Arial" w:eastAsia="Calibri" w:hAnsi="Arial" w:cs="Arial"/>
          <w:iCs/>
          <w:lang w:val="sv-SE" w:eastAsia="en-US"/>
        </w:rPr>
      </w:pPr>
    </w:p>
    <w:tbl>
      <w:tblPr>
        <w:tblW w:w="0" w:type="auto"/>
        <w:tblLayout w:type="fixed"/>
        <w:tblCellMar>
          <w:left w:w="10" w:type="dxa"/>
          <w:right w:w="10" w:type="dxa"/>
        </w:tblCellMar>
        <w:tblLook w:val="0000" w:firstRow="0" w:lastRow="0" w:firstColumn="0" w:lastColumn="0" w:noHBand="0" w:noVBand="0"/>
      </w:tblPr>
      <w:tblGrid>
        <w:gridCol w:w="2419"/>
        <w:gridCol w:w="1699"/>
        <w:gridCol w:w="1277"/>
        <w:gridCol w:w="2266"/>
        <w:gridCol w:w="1637"/>
      </w:tblGrid>
      <w:tr w:rsidR="00290749" w:rsidRPr="00E72CB9" w14:paraId="02EF0686" w14:textId="77777777" w:rsidTr="00290749">
        <w:trPr>
          <w:trHeight w:hRule="exact" w:val="274"/>
        </w:trPr>
        <w:tc>
          <w:tcPr>
            <w:tcW w:w="7661" w:type="dxa"/>
            <w:gridSpan w:val="4"/>
            <w:tcBorders>
              <w:top w:val="single" w:sz="4" w:space="0" w:color="auto"/>
              <w:left w:val="single" w:sz="4" w:space="0" w:color="auto"/>
            </w:tcBorders>
            <w:shd w:val="clear" w:color="auto" w:fill="FFFFCB"/>
            <w:vAlign w:val="bottom"/>
          </w:tcPr>
          <w:p w14:paraId="09858B82" w14:textId="77777777" w:rsidR="00290749" w:rsidRPr="00CC262E" w:rsidRDefault="00290749" w:rsidP="00AB5DF3">
            <w:pPr>
              <w:widowControl w:val="0"/>
              <w:suppressAutoHyphens w:val="0"/>
              <w:jc w:val="both"/>
              <w:rPr>
                <w:rFonts w:ascii="Arial" w:eastAsia="Arial" w:hAnsi="Arial" w:cs="Arial"/>
                <w:color w:val="000000"/>
                <w:lang w:eastAsia="en-GB" w:bidi="en-GB"/>
              </w:rPr>
            </w:pPr>
            <w:r w:rsidRPr="009F2E41">
              <w:rPr>
                <w:rFonts w:ascii="Arial" w:eastAsia="Arial" w:hAnsi="Arial" w:cs="Arial"/>
                <w:b/>
                <w:bCs/>
                <w:color w:val="000000"/>
                <w:lang w:eastAsia="en-GB" w:bidi="en-GB"/>
              </w:rPr>
              <w:t>Summary table of effects on further soil organisms believed to be</w:t>
            </w:r>
          </w:p>
        </w:tc>
        <w:tc>
          <w:tcPr>
            <w:tcW w:w="1637" w:type="dxa"/>
            <w:tcBorders>
              <w:top w:val="single" w:sz="4" w:space="0" w:color="auto"/>
              <w:right w:val="single" w:sz="4" w:space="0" w:color="auto"/>
            </w:tcBorders>
            <w:shd w:val="clear" w:color="auto" w:fill="FFFFCB"/>
            <w:vAlign w:val="bottom"/>
          </w:tcPr>
          <w:p w14:paraId="6345AC47" w14:textId="77777777" w:rsidR="00290749" w:rsidRPr="00B22902" w:rsidRDefault="00290749" w:rsidP="00AB5DF3">
            <w:pPr>
              <w:widowControl w:val="0"/>
              <w:suppressAutoHyphens w:val="0"/>
              <w:jc w:val="both"/>
              <w:rPr>
                <w:rFonts w:ascii="Arial" w:eastAsia="Arial" w:hAnsi="Arial" w:cs="Arial"/>
                <w:color w:val="000000"/>
                <w:lang w:eastAsia="en-GB" w:bidi="en-GB"/>
              </w:rPr>
            </w:pPr>
            <w:r w:rsidRPr="00CC262E">
              <w:rPr>
                <w:rFonts w:ascii="Arial" w:eastAsia="Arial" w:hAnsi="Arial" w:cs="Arial"/>
                <w:b/>
                <w:bCs/>
                <w:color w:val="000000"/>
                <w:lang w:eastAsia="en-GB" w:bidi="en-GB"/>
              </w:rPr>
              <w:t>at risk</w:t>
            </w:r>
          </w:p>
        </w:tc>
      </w:tr>
      <w:tr w:rsidR="00290749" w:rsidRPr="00E72CB9" w14:paraId="0F9C51E3" w14:textId="77777777" w:rsidTr="00290749">
        <w:trPr>
          <w:trHeight w:hRule="exact" w:val="312"/>
        </w:trPr>
        <w:tc>
          <w:tcPr>
            <w:tcW w:w="2419" w:type="dxa"/>
            <w:tcBorders>
              <w:top w:val="single" w:sz="4" w:space="0" w:color="auto"/>
              <w:left w:val="single" w:sz="4" w:space="0" w:color="auto"/>
            </w:tcBorders>
            <w:shd w:val="clear" w:color="auto" w:fill="FFFFFF"/>
            <w:vAlign w:val="bottom"/>
          </w:tcPr>
          <w:p w14:paraId="26D9F748" w14:textId="77777777" w:rsidR="00290749" w:rsidRPr="00E72CB9" w:rsidRDefault="00290749" w:rsidP="00AB5DF3">
            <w:pPr>
              <w:widowControl w:val="0"/>
              <w:suppressAutoHyphens w:val="0"/>
              <w:jc w:val="both"/>
              <w:rPr>
                <w:rFonts w:ascii="Arial" w:eastAsia="Arial" w:hAnsi="Arial" w:cs="Arial"/>
                <w:color w:val="000000"/>
                <w:lang w:eastAsia="en-GB" w:bidi="en-GB"/>
              </w:rPr>
            </w:pPr>
            <w:r w:rsidRPr="00E72CB9">
              <w:rPr>
                <w:rFonts w:ascii="Arial" w:eastAsia="Arial" w:hAnsi="Arial" w:cs="Arial"/>
                <w:color w:val="000000"/>
                <w:lang w:eastAsia="en-GB" w:bidi="en-GB"/>
              </w:rPr>
              <w:t>Species/</w:t>
            </w:r>
          </w:p>
        </w:tc>
        <w:tc>
          <w:tcPr>
            <w:tcW w:w="1699" w:type="dxa"/>
            <w:tcBorders>
              <w:top w:val="single" w:sz="4" w:space="0" w:color="auto"/>
              <w:left w:val="single" w:sz="4" w:space="0" w:color="auto"/>
            </w:tcBorders>
            <w:shd w:val="clear" w:color="auto" w:fill="FFFFFF"/>
            <w:vAlign w:val="bottom"/>
          </w:tcPr>
          <w:p w14:paraId="12F04C45" w14:textId="77777777" w:rsidR="00290749" w:rsidRPr="00CE031F" w:rsidRDefault="00290749" w:rsidP="00AB5DF3">
            <w:pPr>
              <w:widowControl w:val="0"/>
              <w:suppressAutoHyphens w:val="0"/>
              <w:jc w:val="both"/>
              <w:rPr>
                <w:rFonts w:ascii="Arial" w:eastAsia="Arial" w:hAnsi="Arial" w:cs="Arial"/>
                <w:color w:val="000000"/>
                <w:lang w:eastAsia="en-GB" w:bidi="en-GB"/>
              </w:rPr>
            </w:pPr>
            <w:r w:rsidRPr="00CE031F">
              <w:rPr>
                <w:rFonts w:ascii="Arial" w:eastAsia="Arial" w:hAnsi="Arial" w:cs="Arial"/>
                <w:color w:val="000000"/>
                <w:lang w:eastAsia="en-GB" w:bidi="en-GB"/>
              </w:rPr>
              <w:t>End point</w:t>
            </w:r>
          </w:p>
        </w:tc>
        <w:tc>
          <w:tcPr>
            <w:tcW w:w="1277" w:type="dxa"/>
            <w:tcBorders>
              <w:top w:val="single" w:sz="4" w:space="0" w:color="auto"/>
              <w:left w:val="single" w:sz="4" w:space="0" w:color="auto"/>
            </w:tcBorders>
            <w:shd w:val="clear" w:color="auto" w:fill="FFFFFF"/>
            <w:vAlign w:val="bottom"/>
          </w:tcPr>
          <w:p w14:paraId="27AAA5A5" w14:textId="77777777" w:rsidR="00290749" w:rsidRPr="009F2E41" w:rsidRDefault="00290749" w:rsidP="00AB5DF3">
            <w:pPr>
              <w:widowControl w:val="0"/>
              <w:suppressAutoHyphens w:val="0"/>
              <w:ind w:left="260"/>
              <w:jc w:val="both"/>
              <w:rPr>
                <w:rFonts w:ascii="Arial" w:eastAsia="Arial" w:hAnsi="Arial" w:cs="Arial"/>
                <w:color w:val="000000"/>
                <w:lang w:eastAsia="en-GB" w:bidi="en-GB"/>
              </w:rPr>
            </w:pPr>
            <w:r w:rsidRPr="009F2E41">
              <w:rPr>
                <w:rFonts w:ascii="Arial" w:eastAsia="Arial" w:hAnsi="Arial" w:cs="Arial"/>
                <w:color w:val="000000"/>
                <w:lang w:eastAsia="en-GB" w:bidi="en-GB"/>
              </w:rPr>
              <w:t>Exposure</w:t>
            </w:r>
          </w:p>
        </w:tc>
        <w:tc>
          <w:tcPr>
            <w:tcW w:w="2266" w:type="dxa"/>
            <w:tcBorders>
              <w:top w:val="single" w:sz="4" w:space="0" w:color="auto"/>
              <w:left w:val="single" w:sz="4" w:space="0" w:color="auto"/>
            </w:tcBorders>
            <w:shd w:val="clear" w:color="auto" w:fill="FFFFFF"/>
            <w:vAlign w:val="bottom"/>
          </w:tcPr>
          <w:p w14:paraId="58A175B8" w14:textId="77777777" w:rsidR="00290749" w:rsidRPr="009F2E41" w:rsidRDefault="00290749" w:rsidP="00AB5DF3">
            <w:pPr>
              <w:widowControl w:val="0"/>
              <w:suppressAutoHyphens w:val="0"/>
              <w:ind w:right="20"/>
              <w:jc w:val="both"/>
              <w:rPr>
                <w:rFonts w:ascii="Arial" w:eastAsia="Arial" w:hAnsi="Arial" w:cs="Arial"/>
                <w:color w:val="000000"/>
                <w:lang w:eastAsia="en-GB" w:bidi="en-GB"/>
              </w:rPr>
            </w:pPr>
            <w:r w:rsidRPr="009F2E41">
              <w:rPr>
                <w:rFonts w:ascii="Arial" w:eastAsia="Arial" w:hAnsi="Arial" w:cs="Arial"/>
                <w:color w:val="000000"/>
                <w:lang w:eastAsia="en-GB" w:bidi="en-GB"/>
              </w:rPr>
              <w:t>Results</w:t>
            </w:r>
          </w:p>
        </w:tc>
        <w:tc>
          <w:tcPr>
            <w:tcW w:w="1637" w:type="dxa"/>
            <w:tcBorders>
              <w:top w:val="single" w:sz="4" w:space="0" w:color="auto"/>
              <w:left w:val="single" w:sz="4" w:space="0" w:color="auto"/>
              <w:right w:val="single" w:sz="4" w:space="0" w:color="auto"/>
            </w:tcBorders>
            <w:shd w:val="clear" w:color="auto" w:fill="FFFFFF"/>
            <w:vAlign w:val="bottom"/>
          </w:tcPr>
          <w:p w14:paraId="452DF853" w14:textId="77777777" w:rsidR="00290749" w:rsidRPr="00CC262E" w:rsidRDefault="00290749" w:rsidP="00AB5DF3">
            <w:pPr>
              <w:widowControl w:val="0"/>
              <w:suppressAutoHyphens w:val="0"/>
              <w:jc w:val="both"/>
              <w:rPr>
                <w:rFonts w:ascii="Arial" w:eastAsia="Arial" w:hAnsi="Arial" w:cs="Arial"/>
                <w:color w:val="000000"/>
                <w:lang w:eastAsia="en-GB" w:bidi="en-GB"/>
              </w:rPr>
            </w:pPr>
            <w:r w:rsidRPr="009F2E41">
              <w:rPr>
                <w:rFonts w:ascii="Arial" w:eastAsia="Arial" w:hAnsi="Arial" w:cs="Arial"/>
                <w:color w:val="000000"/>
                <w:lang w:eastAsia="en-GB" w:bidi="en-GB"/>
              </w:rPr>
              <w:t>Reference</w:t>
            </w:r>
            <w:r w:rsidRPr="00CC262E">
              <w:rPr>
                <w:rFonts w:ascii="Arial" w:eastAsia="Arial" w:hAnsi="Arial" w:cs="Arial"/>
                <w:color w:val="000000"/>
                <w:vertAlign w:val="superscript"/>
                <w:lang w:eastAsia="en-GB" w:bidi="en-GB"/>
              </w:rPr>
              <w:t>1</w:t>
            </w:r>
          </w:p>
        </w:tc>
      </w:tr>
      <w:tr w:rsidR="00290749" w:rsidRPr="00E72CB9" w14:paraId="3C900576" w14:textId="77777777" w:rsidTr="00290749">
        <w:trPr>
          <w:trHeight w:hRule="exact" w:val="398"/>
        </w:trPr>
        <w:tc>
          <w:tcPr>
            <w:tcW w:w="2419" w:type="dxa"/>
            <w:tcBorders>
              <w:left w:val="single" w:sz="4" w:space="0" w:color="auto"/>
            </w:tcBorders>
            <w:shd w:val="clear" w:color="auto" w:fill="FFFFFF"/>
          </w:tcPr>
          <w:p w14:paraId="7AFE1ABF" w14:textId="77777777" w:rsidR="00290749" w:rsidRPr="00E72CB9" w:rsidRDefault="00290749" w:rsidP="00AB5DF3">
            <w:pPr>
              <w:widowControl w:val="0"/>
              <w:suppressAutoHyphens w:val="0"/>
              <w:jc w:val="both"/>
              <w:rPr>
                <w:rFonts w:ascii="Arial" w:eastAsia="Arial" w:hAnsi="Arial" w:cs="Arial"/>
                <w:color w:val="000000"/>
                <w:lang w:eastAsia="en-GB" w:bidi="en-GB"/>
              </w:rPr>
            </w:pPr>
            <w:r w:rsidRPr="00E72CB9">
              <w:rPr>
                <w:rFonts w:ascii="Arial" w:eastAsia="Arial" w:hAnsi="Arial" w:cs="Arial"/>
                <w:color w:val="000000"/>
                <w:lang w:eastAsia="en-GB" w:bidi="en-GB"/>
              </w:rPr>
              <w:t>Inoculum</w:t>
            </w:r>
          </w:p>
        </w:tc>
        <w:tc>
          <w:tcPr>
            <w:tcW w:w="1699" w:type="dxa"/>
            <w:tcBorders>
              <w:left w:val="single" w:sz="4" w:space="0" w:color="auto"/>
            </w:tcBorders>
            <w:shd w:val="clear" w:color="auto" w:fill="FFFFFF"/>
          </w:tcPr>
          <w:p w14:paraId="015514D1" w14:textId="77777777" w:rsidR="00290749" w:rsidRPr="00CE031F" w:rsidRDefault="00290749" w:rsidP="00E72CB9">
            <w:pPr>
              <w:widowControl w:val="0"/>
              <w:suppressAutoHyphens w:val="0"/>
              <w:jc w:val="both"/>
              <w:rPr>
                <w:rFonts w:ascii="Arial" w:hAnsi="Arial" w:cs="Arial"/>
                <w:color w:val="000000"/>
                <w:lang w:eastAsia="en-GB" w:bidi="en-GB"/>
              </w:rPr>
            </w:pPr>
          </w:p>
        </w:tc>
        <w:tc>
          <w:tcPr>
            <w:tcW w:w="1277" w:type="dxa"/>
            <w:tcBorders>
              <w:left w:val="single" w:sz="4" w:space="0" w:color="auto"/>
            </w:tcBorders>
            <w:shd w:val="clear" w:color="auto" w:fill="FFFFFF"/>
            <w:vAlign w:val="bottom"/>
          </w:tcPr>
          <w:p w14:paraId="380C3A1E" w14:textId="77777777" w:rsidR="00290749" w:rsidRPr="00CE031F" w:rsidRDefault="00290749" w:rsidP="00AB5DF3">
            <w:pPr>
              <w:widowControl w:val="0"/>
              <w:suppressAutoHyphens w:val="0"/>
              <w:ind w:left="260"/>
              <w:jc w:val="both"/>
              <w:rPr>
                <w:rFonts w:ascii="Arial" w:eastAsia="Arial" w:hAnsi="Arial" w:cs="Arial"/>
                <w:color w:val="000000"/>
                <w:lang w:eastAsia="en-GB" w:bidi="en-GB"/>
              </w:rPr>
            </w:pPr>
            <w:r w:rsidRPr="00CE031F">
              <w:rPr>
                <w:rFonts w:ascii="Arial" w:eastAsia="Arial" w:hAnsi="Arial" w:cs="Arial"/>
                <w:color w:val="000000"/>
                <w:lang w:eastAsia="en-GB" w:bidi="en-GB"/>
              </w:rPr>
              <w:t>duration</w:t>
            </w:r>
          </w:p>
        </w:tc>
        <w:tc>
          <w:tcPr>
            <w:tcW w:w="2266" w:type="dxa"/>
            <w:tcBorders>
              <w:left w:val="single" w:sz="4" w:space="0" w:color="auto"/>
            </w:tcBorders>
            <w:shd w:val="clear" w:color="auto" w:fill="FFFFFF"/>
            <w:vAlign w:val="bottom"/>
          </w:tcPr>
          <w:p w14:paraId="481E6079" w14:textId="77777777" w:rsidR="00290749" w:rsidRPr="009F2E41" w:rsidRDefault="00290749" w:rsidP="00AB5DF3">
            <w:pPr>
              <w:widowControl w:val="0"/>
              <w:suppressAutoHyphens w:val="0"/>
              <w:ind w:right="20"/>
              <w:jc w:val="both"/>
              <w:rPr>
                <w:rFonts w:ascii="Arial" w:eastAsia="Arial" w:hAnsi="Arial" w:cs="Arial"/>
                <w:color w:val="000000"/>
                <w:lang w:eastAsia="en-GB" w:bidi="en-GB"/>
              </w:rPr>
            </w:pPr>
            <w:r w:rsidRPr="009F2E41">
              <w:rPr>
                <w:rFonts w:ascii="Arial" w:eastAsia="Arial" w:hAnsi="Arial" w:cs="Arial"/>
                <w:color w:val="000000"/>
                <w:lang w:eastAsia="en-GB" w:bidi="en-GB"/>
              </w:rPr>
              <w:t>EC</w:t>
            </w:r>
            <w:r w:rsidRPr="009F2E41">
              <w:rPr>
                <w:rFonts w:ascii="Arial" w:eastAsia="Arial" w:hAnsi="Arial" w:cs="Arial"/>
                <w:color w:val="000000"/>
                <w:spacing w:val="10"/>
                <w:lang w:eastAsia="en-GB" w:bidi="en-GB"/>
              </w:rPr>
              <w:t>50</w:t>
            </w:r>
            <w:r w:rsidRPr="009F2E41">
              <w:rPr>
                <w:rFonts w:ascii="Arial" w:eastAsia="Arial" w:hAnsi="Arial" w:cs="Arial"/>
                <w:color w:val="000000"/>
                <w:lang w:eastAsia="en-GB" w:bidi="en-GB"/>
              </w:rPr>
              <w:t xml:space="preserve"> (Iodine)</w:t>
            </w:r>
          </w:p>
        </w:tc>
        <w:tc>
          <w:tcPr>
            <w:tcW w:w="1637" w:type="dxa"/>
            <w:tcBorders>
              <w:left w:val="single" w:sz="4" w:space="0" w:color="auto"/>
              <w:right w:val="single" w:sz="4" w:space="0" w:color="auto"/>
            </w:tcBorders>
            <w:shd w:val="clear" w:color="auto" w:fill="FFFFFF"/>
          </w:tcPr>
          <w:p w14:paraId="5067E383" w14:textId="77777777" w:rsidR="00290749" w:rsidRPr="00CC262E" w:rsidRDefault="00290749" w:rsidP="00E72CB9">
            <w:pPr>
              <w:widowControl w:val="0"/>
              <w:suppressAutoHyphens w:val="0"/>
              <w:jc w:val="both"/>
              <w:rPr>
                <w:rFonts w:ascii="Arial" w:hAnsi="Arial" w:cs="Arial"/>
                <w:color w:val="000000"/>
                <w:lang w:eastAsia="en-GB" w:bidi="en-GB"/>
              </w:rPr>
            </w:pPr>
          </w:p>
        </w:tc>
      </w:tr>
      <w:tr w:rsidR="00290749" w:rsidRPr="00E72CB9" w14:paraId="12BD6C45" w14:textId="77777777" w:rsidTr="00290749">
        <w:trPr>
          <w:trHeight w:hRule="exact" w:val="528"/>
        </w:trPr>
        <w:tc>
          <w:tcPr>
            <w:tcW w:w="2419" w:type="dxa"/>
            <w:tcBorders>
              <w:top w:val="single" w:sz="4" w:space="0" w:color="auto"/>
              <w:left w:val="single" w:sz="4" w:space="0" w:color="auto"/>
            </w:tcBorders>
            <w:shd w:val="clear" w:color="auto" w:fill="FFFFFF"/>
          </w:tcPr>
          <w:p w14:paraId="7C2E56C8" w14:textId="77777777" w:rsidR="00290749" w:rsidRPr="00E72CB9" w:rsidRDefault="00290749" w:rsidP="00AB5DF3">
            <w:pPr>
              <w:widowControl w:val="0"/>
              <w:suppressAutoHyphens w:val="0"/>
              <w:jc w:val="both"/>
              <w:rPr>
                <w:rFonts w:ascii="Arial" w:eastAsia="Arial" w:hAnsi="Arial" w:cs="Arial"/>
                <w:color w:val="000000"/>
                <w:lang w:eastAsia="en-GB" w:bidi="en-GB"/>
              </w:rPr>
            </w:pPr>
            <w:r w:rsidRPr="00E72CB9">
              <w:rPr>
                <w:rFonts w:ascii="Arial" w:eastAsia="Arial" w:hAnsi="Arial" w:cs="Arial"/>
                <w:color w:val="000000"/>
                <w:lang w:eastAsia="en-GB" w:bidi="en-GB"/>
              </w:rPr>
              <w:t>Soil micro-organisms</w:t>
            </w:r>
          </w:p>
        </w:tc>
        <w:tc>
          <w:tcPr>
            <w:tcW w:w="1699" w:type="dxa"/>
            <w:tcBorders>
              <w:top w:val="single" w:sz="4" w:space="0" w:color="auto"/>
              <w:left w:val="single" w:sz="4" w:space="0" w:color="auto"/>
            </w:tcBorders>
            <w:shd w:val="clear" w:color="auto" w:fill="FFFFFF"/>
            <w:vAlign w:val="bottom"/>
          </w:tcPr>
          <w:p w14:paraId="18C42B79" w14:textId="77777777" w:rsidR="00290749" w:rsidRPr="00CE031F" w:rsidRDefault="00290749" w:rsidP="00AB5DF3">
            <w:pPr>
              <w:widowControl w:val="0"/>
              <w:suppressAutoHyphens w:val="0"/>
              <w:jc w:val="both"/>
              <w:rPr>
                <w:rFonts w:ascii="Arial" w:eastAsia="Arial" w:hAnsi="Arial" w:cs="Arial"/>
                <w:color w:val="000000"/>
                <w:lang w:eastAsia="en-GB" w:bidi="en-GB"/>
              </w:rPr>
            </w:pPr>
            <w:r w:rsidRPr="00CE031F">
              <w:rPr>
                <w:rFonts w:ascii="Arial" w:eastAsia="Arial" w:hAnsi="Arial" w:cs="Arial"/>
                <w:color w:val="000000"/>
                <w:lang w:eastAsia="en-GB" w:bidi="en-GB"/>
              </w:rPr>
              <w:t>Respiration</w:t>
            </w:r>
          </w:p>
          <w:p w14:paraId="38C47B54" w14:textId="77777777" w:rsidR="00290749" w:rsidRPr="009F2E41" w:rsidRDefault="00290749" w:rsidP="00AB5DF3">
            <w:pPr>
              <w:widowControl w:val="0"/>
              <w:suppressAutoHyphens w:val="0"/>
              <w:jc w:val="both"/>
              <w:rPr>
                <w:rFonts w:ascii="Arial" w:eastAsia="Arial" w:hAnsi="Arial" w:cs="Arial"/>
                <w:color w:val="000000"/>
                <w:lang w:eastAsia="en-GB" w:bidi="en-GB"/>
              </w:rPr>
            </w:pPr>
            <w:r w:rsidRPr="009F2E41">
              <w:rPr>
                <w:rFonts w:ascii="Arial" w:eastAsia="Arial" w:hAnsi="Arial" w:cs="Arial"/>
                <w:color w:val="000000"/>
                <w:lang w:eastAsia="en-GB" w:bidi="en-GB"/>
              </w:rPr>
              <w:t>inhibition</w:t>
            </w:r>
          </w:p>
        </w:tc>
        <w:tc>
          <w:tcPr>
            <w:tcW w:w="1277" w:type="dxa"/>
            <w:tcBorders>
              <w:top w:val="single" w:sz="4" w:space="0" w:color="auto"/>
              <w:left w:val="single" w:sz="4" w:space="0" w:color="auto"/>
            </w:tcBorders>
            <w:shd w:val="clear" w:color="auto" w:fill="FFFFFF"/>
          </w:tcPr>
          <w:p w14:paraId="64BC0C19" w14:textId="77777777" w:rsidR="00290749" w:rsidRPr="009F2E41" w:rsidRDefault="00290749" w:rsidP="00AB5DF3">
            <w:pPr>
              <w:widowControl w:val="0"/>
              <w:suppressAutoHyphens w:val="0"/>
              <w:jc w:val="both"/>
              <w:rPr>
                <w:rFonts w:ascii="Arial" w:eastAsia="Arial" w:hAnsi="Arial" w:cs="Arial"/>
                <w:color w:val="000000"/>
                <w:lang w:eastAsia="en-GB" w:bidi="en-GB"/>
              </w:rPr>
            </w:pPr>
            <w:r w:rsidRPr="009F2E41">
              <w:rPr>
                <w:rFonts w:ascii="Arial" w:eastAsia="Arial" w:hAnsi="Arial" w:cs="Arial"/>
                <w:color w:val="000000"/>
                <w:lang w:eastAsia="en-GB" w:bidi="en-GB"/>
              </w:rPr>
              <w:t>28 d</w:t>
            </w:r>
          </w:p>
        </w:tc>
        <w:tc>
          <w:tcPr>
            <w:tcW w:w="2266" w:type="dxa"/>
            <w:tcBorders>
              <w:top w:val="single" w:sz="4" w:space="0" w:color="auto"/>
              <w:left w:val="single" w:sz="4" w:space="0" w:color="auto"/>
            </w:tcBorders>
            <w:shd w:val="clear" w:color="auto" w:fill="FFFFFF"/>
          </w:tcPr>
          <w:p w14:paraId="1D28F8F8" w14:textId="77777777" w:rsidR="00290749" w:rsidRPr="009F2E41" w:rsidRDefault="00290749" w:rsidP="00AB5DF3">
            <w:pPr>
              <w:widowControl w:val="0"/>
              <w:suppressAutoHyphens w:val="0"/>
              <w:ind w:right="440"/>
              <w:jc w:val="both"/>
              <w:rPr>
                <w:rFonts w:ascii="Arial" w:eastAsia="Arial" w:hAnsi="Arial" w:cs="Arial"/>
                <w:color w:val="000000"/>
                <w:lang w:eastAsia="en-GB" w:bidi="en-GB"/>
              </w:rPr>
            </w:pPr>
            <w:r w:rsidRPr="009F2E41">
              <w:rPr>
                <w:rFonts w:ascii="Arial" w:eastAsia="Arial" w:hAnsi="Arial" w:cs="Arial"/>
                <w:color w:val="000000"/>
                <w:lang w:eastAsia="en-GB" w:bidi="en-GB"/>
              </w:rPr>
              <w:t>148.7 mg/kgdwt</w:t>
            </w:r>
          </w:p>
        </w:tc>
        <w:tc>
          <w:tcPr>
            <w:tcW w:w="1637" w:type="dxa"/>
            <w:tcBorders>
              <w:top w:val="single" w:sz="4" w:space="0" w:color="auto"/>
              <w:left w:val="single" w:sz="4" w:space="0" w:color="auto"/>
              <w:right w:val="single" w:sz="4" w:space="0" w:color="auto"/>
            </w:tcBorders>
            <w:shd w:val="clear" w:color="auto" w:fill="FFFFFF"/>
          </w:tcPr>
          <w:p w14:paraId="47E40C6C" w14:textId="77777777" w:rsidR="00290749" w:rsidRPr="00CC262E" w:rsidRDefault="00290749" w:rsidP="00AB5DF3">
            <w:pPr>
              <w:widowControl w:val="0"/>
              <w:suppressAutoHyphens w:val="0"/>
              <w:jc w:val="both"/>
              <w:rPr>
                <w:rFonts w:ascii="Arial" w:eastAsia="Arial" w:hAnsi="Arial" w:cs="Arial"/>
                <w:color w:val="000000"/>
                <w:lang w:eastAsia="en-GB" w:bidi="en-GB"/>
              </w:rPr>
            </w:pPr>
            <w:r w:rsidRPr="00CC262E">
              <w:rPr>
                <w:rFonts w:ascii="Arial" w:eastAsia="Arial" w:hAnsi="Arial" w:cs="Arial"/>
                <w:color w:val="000000"/>
                <w:lang w:eastAsia="en-GB" w:bidi="en-GB"/>
              </w:rPr>
              <w:t>AR</w:t>
            </w:r>
          </w:p>
        </w:tc>
      </w:tr>
      <w:tr w:rsidR="00290749" w:rsidRPr="00E72CB9" w14:paraId="348ADE3A" w14:textId="77777777" w:rsidTr="00290749">
        <w:trPr>
          <w:trHeight w:hRule="exact" w:val="274"/>
        </w:trPr>
        <w:tc>
          <w:tcPr>
            <w:tcW w:w="2419" w:type="dxa"/>
            <w:tcBorders>
              <w:top w:val="single" w:sz="4" w:space="0" w:color="auto"/>
              <w:left w:val="single" w:sz="4" w:space="0" w:color="auto"/>
            </w:tcBorders>
            <w:shd w:val="clear" w:color="auto" w:fill="FFFFFF"/>
            <w:vAlign w:val="bottom"/>
          </w:tcPr>
          <w:p w14:paraId="07EF4F2A" w14:textId="77777777" w:rsidR="00290749" w:rsidRPr="00CE031F" w:rsidRDefault="00290749" w:rsidP="00AB5DF3">
            <w:pPr>
              <w:widowControl w:val="0"/>
              <w:suppressAutoHyphens w:val="0"/>
              <w:jc w:val="both"/>
              <w:rPr>
                <w:rFonts w:ascii="Arial" w:eastAsia="Arial" w:hAnsi="Arial" w:cs="Arial"/>
                <w:color w:val="000000"/>
                <w:lang w:eastAsia="en-GB" w:bidi="en-GB"/>
              </w:rPr>
            </w:pPr>
            <w:r w:rsidRPr="00E72CB9">
              <w:rPr>
                <w:rFonts w:ascii="Arial" w:eastAsia="Arial" w:hAnsi="Arial" w:cs="Arial"/>
                <w:color w:val="000000"/>
                <w:lang w:eastAsia="en-GB" w:bidi="en-GB"/>
              </w:rPr>
              <w:t>Soil m</w:t>
            </w:r>
            <w:r w:rsidRPr="00CE031F">
              <w:rPr>
                <w:rFonts w:ascii="Arial" w:eastAsia="Arial" w:hAnsi="Arial" w:cs="Arial"/>
                <w:color w:val="000000"/>
                <w:lang w:eastAsia="en-GB" w:bidi="en-GB"/>
              </w:rPr>
              <w:t>icro-organisms</w:t>
            </w:r>
          </w:p>
        </w:tc>
        <w:tc>
          <w:tcPr>
            <w:tcW w:w="1699" w:type="dxa"/>
            <w:tcBorders>
              <w:top w:val="single" w:sz="4" w:space="0" w:color="auto"/>
              <w:left w:val="single" w:sz="4" w:space="0" w:color="auto"/>
            </w:tcBorders>
            <w:shd w:val="clear" w:color="auto" w:fill="FFFFFF"/>
            <w:vAlign w:val="bottom"/>
          </w:tcPr>
          <w:p w14:paraId="02BCA54D" w14:textId="77777777" w:rsidR="00290749" w:rsidRPr="009F2E41" w:rsidRDefault="00290749" w:rsidP="00AB5DF3">
            <w:pPr>
              <w:widowControl w:val="0"/>
              <w:suppressAutoHyphens w:val="0"/>
              <w:jc w:val="both"/>
              <w:rPr>
                <w:rFonts w:ascii="Arial" w:eastAsia="Arial" w:hAnsi="Arial" w:cs="Arial"/>
                <w:color w:val="000000"/>
                <w:lang w:eastAsia="en-GB" w:bidi="en-GB"/>
              </w:rPr>
            </w:pPr>
            <w:r w:rsidRPr="009F2E41">
              <w:rPr>
                <w:rFonts w:ascii="Arial" w:eastAsia="Arial" w:hAnsi="Arial" w:cs="Arial"/>
                <w:color w:val="000000"/>
                <w:lang w:eastAsia="en-GB" w:bidi="en-GB"/>
              </w:rPr>
              <w:t>Nitrate formation</w:t>
            </w:r>
          </w:p>
        </w:tc>
        <w:tc>
          <w:tcPr>
            <w:tcW w:w="1277" w:type="dxa"/>
            <w:tcBorders>
              <w:top w:val="single" w:sz="4" w:space="0" w:color="auto"/>
              <w:left w:val="single" w:sz="4" w:space="0" w:color="auto"/>
            </w:tcBorders>
            <w:shd w:val="clear" w:color="auto" w:fill="FFFFFF"/>
            <w:vAlign w:val="bottom"/>
          </w:tcPr>
          <w:p w14:paraId="1A1E2070" w14:textId="77777777" w:rsidR="00290749" w:rsidRPr="009F2E41" w:rsidRDefault="00290749" w:rsidP="00AB5DF3">
            <w:pPr>
              <w:widowControl w:val="0"/>
              <w:suppressAutoHyphens w:val="0"/>
              <w:jc w:val="both"/>
              <w:rPr>
                <w:rFonts w:ascii="Arial" w:eastAsia="Arial" w:hAnsi="Arial" w:cs="Arial"/>
                <w:color w:val="000000"/>
                <w:lang w:eastAsia="en-GB" w:bidi="en-GB"/>
              </w:rPr>
            </w:pPr>
            <w:r w:rsidRPr="009F2E41">
              <w:rPr>
                <w:rFonts w:ascii="Arial" w:eastAsia="Arial" w:hAnsi="Arial" w:cs="Arial"/>
                <w:color w:val="000000"/>
                <w:lang w:eastAsia="en-GB" w:bidi="en-GB"/>
              </w:rPr>
              <w:t>28 d</w:t>
            </w:r>
          </w:p>
        </w:tc>
        <w:tc>
          <w:tcPr>
            <w:tcW w:w="2266" w:type="dxa"/>
            <w:tcBorders>
              <w:top w:val="single" w:sz="4" w:space="0" w:color="auto"/>
              <w:left w:val="single" w:sz="4" w:space="0" w:color="auto"/>
            </w:tcBorders>
            <w:shd w:val="clear" w:color="auto" w:fill="FFFFFF"/>
            <w:vAlign w:val="bottom"/>
          </w:tcPr>
          <w:p w14:paraId="10CF3BA3" w14:textId="77777777" w:rsidR="00290749" w:rsidRPr="009F2E41" w:rsidRDefault="00290749" w:rsidP="00AB5DF3">
            <w:pPr>
              <w:widowControl w:val="0"/>
              <w:suppressAutoHyphens w:val="0"/>
              <w:ind w:right="440"/>
              <w:jc w:val="both"/>
              <w:rPr>
                <w:rFonts w:ascii="Arial" w:eastAsia="Arial" w:hAnsi="Arial" w:cs="Arial"/>
                <w:color w:val="000000"/>
                <w:lang w:eastAsia="en-GB" w:bidi="en-GB"/>
              </w:rPr>
            </w:pPr>
            <w:r w:rsidRPr="009F2E41">
              <w:rPr>
                <w:rFonts w:ascii="Arial" w:eastAsia="Arial" w:hAnsi="Arial" w:cs="Arial"/>
                <w:color w:val="000000"/>
                <w:lang w:eastAsia="en-GB" w:bidi="en-GB"/>
              </w:rPr>
              <w:t>82.6 mg/kgdwt</w:t>
            </w:r>
          </w:p>
        </w:tc>
        <w:tc>
          <w:tcPr>
            <w:tcW w:w="1637" w:type="dxa"/>
            <w:tcBorders>
              <w:left w:val="single" w:sz="4" w:space="0" w:color="auto"/>
              <w:right w:val="single" w:sz="4" w:space="0" w:color="auto"/>
            </w:tcBorders>
            <w:shd w:val="clear" w:color="auto" w:fill="FFFFFF"/>
          </w:tcPr>
          <w:p w14:paraId="792FA99D" w14:textId="77777777" w:rsidR="00290749" w:rsidRPr="00CC262E" w:rsidRDefault="00290749" w:rsidP="00E72CB9">
            <w:pPr>
              <w:widowControl w:val="0"/>
              <w:suppressAutoHyphens w:val="0"/>
              <w:jc w:val="both"/>
              <w:rPr>
                <w:rFonts w:ascii="Arial" w:hAnsi="Arial" w:cs="Arial"/>
                <w:color w:val="000000"/>
                <w:lang w:eastAsia="en-GB" w:bidi="en-GB"/>
              </w:rPr>
            </w:pPr>
          </w:p>
        </w:tc>
      </w:tr>
      <w:tr w:rsidR="00290749" w:rsidRPr="00E72CB9" w14:paraId="1CDE4D66" w14:textId="77777777" w:rsidTr="00290749">
        <w:trPr>
          <w:trHeight w:hRule="exact" w:val="538"/>
        </w:trPr>
        <w:tc>
          <w:tcPr>
            <w:tcW w:w="2419" w:type="dxa"/>
            <w:tcBorders>
              <w:top w:val="single" w:sz="4" w:space="0" w:color="auto"/>
              <w:left w:val="single" w:sz="4" w:space="0" w:color="auto"/>
            </w:tcBorders>
            <w:shd w:val="clear" w:color="auto" w:fill="FFFFFF"/>
            <w:vAlign w:val="center"/>
          </w:tcPr>
          <w:p w14:paraId="4E7C2A04" w14:textId="77777777" w:rsidR="00290749" w:rsidRPr="00CE031F" w:rsidRDefault="00290749" w:rsidP="00AB5DF3">
            <w:pPr>
              <w:widowControl w:val="0"/>
              <w:suppressAutoHyphens w:val="0"/>
              <w:jc w:val="both"/>
              <w:rPr>
                <w:rFonts w:ascii="Arial" w:eastAsia="Arial" w:hAnsi="Arial" w:cs="Arial"/>
                <w:color w:val="000000"/>
                <w:lang w:eastAsia="en-GB" w:bidi="en-GB"/>
              </w:rPr>
            </w:pPr>
            <w:r w:rsidRPr="00E72CB9">
              <w:rPr>
                <w:rFonts w:ascii="Arial" w:eastAsia="Arial" w:hAnsi="Arial" w:cs="Arial"/>
                <w:i/>
                <w:iCs/>
                <w:color w:val="000000"/>
                <w:lang w:eastAsia="en-GB" w:bidi="en-GB"/>
              </w:rPr>
              <w:t>Eisenia fetida</w:t>
            </w:r>
          </w:p>
        </w:tc>
        <w:tc>
          <w:tcPr>
            <w:tcW w:w="1699" w:type="dxa"/>
            <w:tcBorders>
              <w:top w:val="single" w:sz="4" w:space="0" w:color="auto"/>
              <w:left w:val="single" w:sz="4" w:space="0" w:color="auto"/>
            </w:tcBorders>
            <w:shd w:val="clear" w:color="auto" w:fill="FFFFFF"/>
            <w:vAlign w:val="center"/>
          </w:tcPr>
          <w:p w14:paraId="0C64B838" w14:textId="77777777" w:rsidR="00290749" w:rsidRPr="009F2E41" w:rsidRDefault="00290749" w:rsidP="00AB5DF3">
            <w:pPr>
              <w:widowControl w:val="0"/>
              <w:suppressAutoHyphens w:val="0"/>
              <w:jc w:val="both"/>
              <w:rPr>
                <w:rFonts w:ascii="Arial" w:eastAsia="Arial" w:hAnsi="Arial" w:cs="Arial"/>
                <w:color w:val="000000"/>
                <w:lang w:eastAsia="en-GB" w:bidi="en-GB"/>
              </w:rPr>
            </w:pPr>
            <w:r w:rsidRPr="009F2E41">
              <w:rPr>
                <w:rFonts w:ascii="Arial" w:eastAsia="Arial" w:hAnsi="Arial" w:cs="Arial"/>
                <w:color w:val="000000"/>
                <w:lang w:eastAsia="en-GB" w:bidi="en-GB"/>
              </w:rPr>
              <w:t>Acute toxicity</w:t>
            </w:r>
          </w:p>
        </w:tc>
        <w:tc>
          <w:tcPr>
            <w:tcW w:w="1277" w:type="dxa"/>
            <w:tcBorders>
              <w:top w:val="single" w:sz="4" w:space="0" w:color="auto"/>
              <w:left w:val="single" w:sz="4" w:space="0" w:color="auto"/>
            </w:tcBorders>
            <w:shd w:val="clear" w:color="auto" w:fill="FFFFFF"/>
            <w:vAlign w:val="center"/>
          </w:tcPr>
          <w:p w14:paraId="0EFBEAE1" w14:textId="77777777" w:rsidR="00290749" w:rsidRPr="009F2E41" w:rsidRDefault="00290749" w:rsidP="00AB5DF3">
            <w:pPr>
              <w:widowControl w:val="0"/>
              <w:suppressAutoHyphens w:val="0"/>
              <w:jc w:val="both"/>
              <w:rPr>
                <w:rFonts w:ascii="Arial" w:eastAsia="Arial" w:hAnsi="Arial" w:cs="Arial"/>
                <w:color w:val="000000"/>
                <w:lang w:eastAsia="en-GB" w:bidi="en-GB"/>
              </w:rPr>
            </w:pPr>
            <w:r w:rsidRPr="009F2E41">
              <w:rPr>
                <w:rFonts w:ascii="Arial" w:eastAsia="Arial" w:hAnsi="Arial" w:cs="Arial"/>
                <w:color w:val="000000"/>
                <w:lang w:eastAsia="en-GB" w:bidi="en-GB"/>
              </w:rPr>
              <w:t>14 d</w:t>
            </w:r>
          </w:p>
        </w:tc>
        <w:tc>
          <w:tcPr>
            <w:tcW w:w="2266" w:type="dxa"/>
            <w:tcBorders>
              <w:top w:val="single" w:sz="4" w:space="0" w:color="auto"/>
              <w:left w:val="single" w:sz="4" w:space="0" w:color="auto"/>
            </w:tcBorders>
            <w:shd w:val="clear" w:color="auto" w:fill="FFFFFF"/>
            <w:vAlign w:val="bottom"/>
          </w:tcPr>
          <w:p w14:paraId="716E657E" w14:textId="77777777" w:rsidR="00290749" w:rsidRPr="009F2E41" w:rsidRDefault="00290749" w:rsidP="00AB5DF3">
            <w:pPr>
              <w:widowControl w:val="0"/>
              <w:suppressAutoHyphens w:val="0"/>
              <w:ind w:right="440"/>
              <w:jc w:val="both"/>
              <w:rPr>
                <w:rFonts w:ascii="Arial" w:eastAsia="Arial" w:hAnsi="Arial" w:cs="Arial"/>
                <w:color w:val="000000"/>
                <w:lang w:eastAsia="en-GB" w:bidi="en-GB"/>
              </w:rPr>
            </w:pPr>
            <w:r w:rsidRPr="009F2E41">
              <w:rPr>
                <w:rFonts w:ascii="Arial" w:eastAsia="Arial" w:hAnsi="Arial" w:cs="Arial"/>
                <w:color w:val="000000"/>
                <w:lang w:eastAsia="en-GB" w:bidi="en-GB"/>
              </w:rPr>
              <w:t>&gt;1000 mg/kg dwt &gt;740 mg/kg wwt</w:t>
            </w:r>
          </w:p>
        </w:tc>
        <w:tc>
          <w:tcPr>
            <w:tcW w:w="1637" w:type="dxa"/>
            <w:tcBorders>
              <w:left w:val="single" w:sz="4" w:space="0" w:color="auto"/>
              <w:right w:val="single" w:sz="4" w:space="0" w:color="auto"/>
            </w:tcBorders>
            <w:shd w:val="clear" w:color="auto" w:fill="FFFFFF"/>
          </w:tcPr>
          <w:p w14:paraId="333895F9" w14:textId="77777777" w:rsidR="00290749" w:rsidRPr="00CC262E" w:rsidRDefault="00290749" w:rsidP="00E72CB9">
            <w:pPr>
              <w:widowControl w:val="0"/>
              <w:suppressAutoHyphens w:val="0"/>
              <w:jc w:val="both"/>
              <w:rPr>
                <w:rFonts w:ascii="Arial" w:hAnsi="Arial" w:cs="Arial"/>
                <w:color w:val="000000"/>
                <w:lang w:eastAsia="en-GB" w:bidi="en-GB"/>
              </w:rPr>
            </w:pPr>
          </w:p>
        </w:tc>
      </w:tr>
      <w:tr w:rsidR="00290749" w:rsidRPr="00E72CB9" w14:paraId="591FB87C" w14:textId="77777777" w:rsidTr="00290749">
        <w:trPr>
          <w:trHeight w:hRule="exact" w:val="533"/>
        </w:trPr>
        <w:tc>
          <w:tcPr>
            <w:tcW w:w="2419" w:type="dxa"/>
            <w:tcBorders>
              <w:top w:val="single" w:sz="4" w:space="0" w:color="auto"/>
              <w:left w:val="single" w:sz="4" w:space="0" w:color="auto"/>
            </w:tcBorders>
            <w:shd w:val="clear" w:color="auto" w:fill="FFFFFF"/>
            <w:vAlign w:val="center"/>
          </w:tcPr>
          <w:p w14:paraId="174BF0AA" w14:textId="77777777" w:rsidR="00290749" w:rsidRPr="00CE031F" w:rsidRDefault="00290749" w:rsidP="00AB5DF3">
            <w:pPr>
              <w:widowControl w:val="0"/>
              <w:suppressAutoHyphens w:val="0"/>
              <w:jc w:val="both"/>
              <w:rPr>
                <w:rFonts w:ascii="Arial" w:eastAsia="Arial" w:hAnsi="Arial" w:cs="Arial"/>
                <w:color w:val="000000"/>
                <w:lang w:eastAsia="en-GB" w:bidi="en-GB"/>
              </w:rPr>
            </w:pPr>
            <w:r w:rsidRPr="00E72CB9">
              <w:rPr>
                <w:rFonts w:ascii="Arial" w:eastAsia="Arial" w:hAnsi="Arial" w:cs="Arial"/>
                <w:i/>
                <w:iCs/>
                <w:color w:val="000000"/>
                <w:lang w:eastAsia="en-GB" w:bidi="en-GB"/>
              </w:rPr>
              <w:t>Avena sativa</w:t>
            </w:r>
          </w:p>
        </w:tc>
        <w:tc>
          <w:tcPr>
            <w:tcW w:w="1699" w:type="dxa"/>
            <w:tcBorders>
              <w:top w:val="single" w:sz="4" w:space="0" w:color="auto"/>
              <w:left w:val="single" w:sz="4" w:space="0" w:color="auto"/>
            </w:tcBorders>
            <w:shd w:val="clear" w:color="auto" w:fill="FFFFFF"/>
            <w:vAlign w:val="center"/>
          </w:tcPr>
          <w:p w14:paraId="575C5C7C" w14:textId="77777777" w:rsidR="00290749" w:rsidRPr="009F2E41" w:rsidRDefault="00290749" w:rsidP="00AB5DF3">
            <w:pPr>
              <w:widowControl w:val="0"/>
              <w:suppressAutoHyphens w:val="0"/>
              <w:jc w:val="both"/>
              <w:rPr>
                <w:rFonts w:ascii="Arial" w:eastAsia="Arial" w:hAnsi="Arial" w:cs="Arial"/>
                <w:color w:val="000000"/>
                <w:lang w:eastAsia="en-GB" w:bidi="en-GB"/>
              </w:rPr>
            </w:pPr>
            <w:r w:rsidRPr="009F2E41">
              <w:rPr>
                <w:rFonts w:ascii="Arial" w:eastAsia="Arial" w:hAnsi="Arial" w:cs="Arial"/>
                <w:color w:val="000000"/>
                <w:lang w:eastAsia="en-GB" w:bidi="en-GB"/>
              </w:rPr>
              <w:t>Acute toxicity</w:t>
            </w:r>
          </w:p>
        </w:tc>
        <w:tc>
          <w:tcPr>
            <w:tcW w:w="1277" w:type="dxa"/>
            <w:tcBorders>
              <w:top w:val="single" w:sz="4" w:space="0" w:color="auto"/>
              <w:left w:val="single" w:sz="4" w:space="0" w:color="auto"/>
            </w:tcBorders>
            <w:shd w:val="clear" w:color="auto" w:fill="FFFFFF"/>
            <w:vAlign w:val="center"/>
          </w:tcPr>
          <w:p w14:paraId="0D54D9C4" w14:textId="77777777" w:rsidR="00290749" w:rsidRPr="009F2E41" w:rsidRDefault="00290749" w:rsidP="00AB5DF3">
            <w:pPr>
              <w:widowControl w:val="0"/>
              <w:suppressAutoHyphens w:val="0"/>
              <w:jc w:val="both"/>
              <w:rPr>
                <w:rFonts w:ascii="Arial" w:eastAsia="Arial" w:hAnsi="Arial" w:cs="Arial"/>
                <w:color w:val="000000"/>
                <w:lang w:eastAsia="en-GB" w:bidi="en-GB"/>
              </w:rPr>
            </w:pPr>
            <w:r w:rsidRPr="009F2E41">
              <w:rPr>
                <w:rFonts w:ascii="Arial" w:eastAsia="Arial" w:hAnsi="Arial" w:cs="Arial"/>
                <w:color w:val="000000"/>
                <w:lang w:eastAsia="en-GB" w:bidi="en-GB"/>
              </w:rPr>
              <w:t>21 d</w:t>
            </w:r>
          </w:p>
        </w:tc>
        <w:tc>
          <w:tcPr>
            <w:tcW w:w="2266" w:type="dxa"/>
            <w:tcBorders>
              <w:top w:val="single" w:sz="4" w:space="0" w:color="auto"/>
              <w:left w:val="single" w:sz="4" w:space="0" w:color="auto"/>
            </w:tcBorders>
            <w:shd w:val="clear" w:color="auto" w:fill="FFFFFF"/>
            <w:vAlign w:val="bottom"/>
          </w:tcPr>
          <w:p w14:paraId="0B32EA15" w14:textId="77777777" w:rsidR="00290749" w:rsidRPr="009F2E41" w:rsidRDefault="00290749" w:rsidP="00AB5DF3">
            <w:pPr>
              <w:widowControl w:val="0"/>
              <w:suppressAutoHyphens w:val="0"/>
              <w:ind w:right="440"/>
              <w:jc w:val="both"/>
              <w:rPr>
                <w:rFonts w:ascii="Arial" w:eastAsia="Arial" w:hAnsi="Arial" w:cs="Arial"/>
                <w:color w:val="000000"/>
                <w:lang w:eastAsia="en-GB" w:bidi="en-GB"/>
              </w:rPr>
            </w:pPr>
            <w:r w:rsidRPr="009F2E41">
              <w:rPr>
                <w:rFonts w:ascii="Arial" w:eastAsia="Arial" w:hAnsi="Arial" w:cs="Arial"/>
                <w:color w:val="000000"/>
                <w:lang w:eastAsia="en-GB" w:bidi="en-GB"/>
              </w:rPr>
              <w:t>13.4 mg/kg dwt</w:t>
            </w:r>
          </w:p>
          <w:p w14:paraId="3B4ACBBF" w14:textId="77777777" w:rsidR="00290749" w:rsidRPr="00CC262E" w:rsidRDefault="00290749" w:rsidP="00AB5DF3">
            <w:pPr>
              <w:widowControl w:val="0"/>
              <w:suppressAutoHyphens w:val="0"/>
              <w:ind w:right="440"/>
              <w:jc w:val="both"/>
              <w:rPr>
                <w:rFonts w:ascii="Arial" w:eastAsia="Arial" w:hAnsi="Arial" w:cs="Arial"/>
                <w:color w:val="000000"/>
                <w:lang w:eastAsia="en-GB" w:bidi="en-GB"/>
              </w:rPr>
            </w:pPr>
            <w:r w:rsidRPr="00CC262E">
              <w:rPr>
                <w:rFonts w:ascii="Arial" w:eastAsia="Arial" w:hAnsi="Arial" w:cs="Arial"/>
                <w:color w:val="000000"/>
                <w:lang w:eastAsia="en-GB" w:bidi="en-GB"/>
              </w:rPr>
              <w:t>11.8 mg/kg wwt</w:t>
            </w:r>
          </w:p>
        </w:tc>
        <w:tc>
          <w:tcPr>
            <w:tcW w:w="1637" w:type="dxa"/>
            <w:tcBorders>
              <w:left w:val="single" w:sz="4" w:space="0" w:color="auto"/>
              <w:right w:val="single" w:sz="4" w:space="0" w:color="auto"/>
            </w:tcBorders>
            <w:shd w:val="clear" w:color="auto" w:fill="FFFFFF"/>
          </w:tcPr>
          <w:p w14:paraId="3F7726FE" w14:textId="77777777" w:rsidR="00290749" w:rsidRPr="00CC262E" w:rsidRDefault="00290749" w:rsidP="00E72CB9">
            <w:pPr>
              <w:widowControl w:val="0"/>
              <w:suppressAutoHyphens w:val="0"/>
              <w:jc w:val="both"/>
              <w:rPr>
                <w:rFonts w:ascii="Arial" w:hAnsi="Arial" w:cs="Arial"/>
                <w:color w:val="000000"/>
                <w:lang w:eastAsia="en-GB" w:bidi="en-GB"/>
              </w:rPr>
            </w:pPr>
          </w:p>
        </w:tc>
      </w:tr>
      <w:tr w:rsidR="00290749" w:rsidRPr="00E72CB9" w14:paraId="1E299B67" w14:textId="77777777" w:rsidTr="00290749">
        <w:trPr>
          <w:trHeight w:hRule="exact" w:val="538"/>
        </w:trPr>
        <w:tc>
          <w:tcPr>
            <w:tcW w:w="2419" w:type="dxa"/>
            <w:tcBorders>
              <w:top w:val="single" w:sz="4" w:space="0" w:color="auto"/>
              <w:left w:val="single" w:sz="4" w:space="0" w:color="auto"/>
            </w:tcBorders>
            <w:shd w:val="clear" w:color="auto" w:fill="FFFFFF"/>
          </w:tcPr>
          <w:p w14:paraId="30F56190" w14:textId="77777777" w:rsidR="00290749" w:rsidRPr="00CE031F" w:rsidRDefault="00290749" w:rsidP="00AB5DF3">
            <w:pPr>
              <w:widowControl w:val="0"/>
              <w:suppressAutoHyphens w:val="0"/>
              <w:jc w:val="both"/>
              <w:rPr>
                <w:rFonts w:ascii="Arial" w:eastAsia="Arial" w:hAnsi="Arial" w:cs="Arial"/>
                <w:color w:val="000000"/>
                <w:lang w:eastAsia="en-GB" w:bidi="en-GB"/>
              </w:rPr>
            </w:pPr>
            <w:r w:rsidRPr="00E72CB9">
              <w:rPr>
                <w:rFonts w:ascii="Arial" w:eastAsia="Arial" w:hAnsi="Arial" w:cs="Arial"/>
                <w:i/>
                <w:iCs/>
                <w:color w:val="000000"/>
                <w:lang w:eastAsia="en-GB" w:bidi="en-GB"/>
              </w:rPr>
              <w:t>Allium cepa</w:t>
            </w:r>
          </w:p>
        </w:tc>
        <w:tc>
          <w:tcPr>
            <w:tcW w:w="1699" w:type="dxa"/>
            <w:tcBorders>
              <w:top w:val="single" w:sz="4" w:space="0" w:color="auto"/>
              <w:left w:val="single" w:sz="4" w:space="0" w:color="auto"/>
            </w:tcBorders>
            <w:shd w:val="clear" w:color="auto" w:fill="FFFFFF"/>
          </w:tcPr>
          <w:p w14:paraId="50AC9619" w14:textId="77777777" w:rsidR="00290749" w:rsidRPr="009F2E41" w:rsidRDefault="00290749" w:rsidP="00AB5DF3">
            <w:pPr>
              <w:widowControl w:val="0"/>
              <w:suppressAutoHyphens w:val="0"/>
              <w:jc w:val="both"/>
              <w:rPr>
                <w:rFonts w:ascii="Arial" w:eastAsia="Arial" w:hAnsi="Arial" w:cs="Arial"/>
                <w:color w:val="000000"/>
                <w:lang w:eastAsia="en-GB" w:bidi="en-GB"/>
              </w:rPr>
            </w:pPr>
            <w:r w:rsidRPr="009F2E41">
              <w:rPr>
                <w:rFonts w:ascii="Arial" w:eastAsia="Arial" w:hAnsi="Arial" w:cs="Arial"/>
                <w:color w:val="000000"/>
                <w:lang w:eastAsia="en-GB" w:bidi="en-GB"/>
              </w:rPr>
              <w:t>Acute toxicity</w:t>
            </w:r>
          </w:p>
        </w:tc>
        <w:tc>
          <w:tcPr>
            <w:tcW w:w="1277" w:type="dxa"/>
            <w:tcBorders>
              <w:top w:val="single" w:sz="4" w:space="0" w:color="auto"/>
              <w:left w:val="single" w:sz="4" w:space="0" w:color="auto"/>
            </w:tcBorders>
            <w:shd w:val="clear" w:color="auto" w:fill="FFFFFF"/>
          </w:tcPr>
          <w:p w14:paraId="08070D2F" w14:textId="77777777" w:rsidR="00290749" w:rsidRPr="009F2E41" w:rsidRDefault="00290749" w:rsidP="00AB5DF3">
            <w:pPr>
              <w:widowControl w:val="0"/>
              <w:suppressAutoHyphens w:val="0"/>
              <w:jc w:val="both"/>
              <w:rPr>
                <w:rFonts w:ascii="Arial" w:eastAsia="Arial" w:hAnsi="Arial" w:cs="Arial"/>
                <w:color w:val="000000"/>
                <w:lang w:eastAsia="en-GB" w:bidi="en-GB"/>
              </w:rPr>
            </w:pPr>
            <w:r w:rsidRPr="009F2E41">
              <w:rPr>
                <w:rFonts w:ascii="Arial" w:eastAsia="Arial" w:hAnsi="Arial" w:cs="Arial"/>
                <w:color w:val="000000"/>
                <w:lang w:eastAsia="en-GB" w:bidi="en-GB"/>
              </w:rPr>
              <w:t>-</w:t>
            </w:r>
          </w:p>
        </w:tc>
        <w:tc>
          <w:tcPr>
            <w:tcW w:w="2266" w:type="dxa"/>
            <w:tcBorders>
              <w:top w:val="single" w:sz="4" w:space="0" w:color="auto"/>
              <w:left w:val="single" w:sz="4" w:space="0" w:color="auto"/>
            </w:tcBorders>
            <w:shd w:val="clear" w:color="auto" w:fill="FFFFFF"/>
            <w:vAlign w:val="bottom"/>
          </w:tcPr>
          <w:p w14:paraId="11917E39" w14:textId="77777777" w:rsidR="00290749" w:rsidRPr="009F2E41" w:rsidRDefault="00290749" w:rsidP="00AB5DF3">
            <w:pPr>
              <w:widowControl w:val="0"/>
              <w:suppressAutoHyphens w:val="0"/>
              <w:ind w:right="440"/>
              <w:jc w:val="both"/>
              <w:rPr>
                <w:rFonts w:ascii="Arial" w:eastAsia="Arial" w:hAnsi="Arial" w:cs="Arial"/>
                <w:color w:val="000000"/>
                <w:lang w:eastAsia="en-GB" w:bidi="en-GB"/>
              </w:rPr>
            </w:pPr>
            <w:r w:rsidRPr="009F2E41">
              <w:rPr>
                <w:rFonts w:ascii="Arial" w:eastAsia="Arial" w:hAnsi="Arial" w:cs="Arial"/>
                <w:color w:val="000000"/>
                <w:lang w:eastAsia="en-GB" w:bidi="en-GB"/>
              </w:rPr>
              <w:t>26.6 mg/kg dwt</w:t>
            </w:r>
          </w:p>
          <w:p w14:paraId="15A40263" w14:textId="77777777" w:rsidR="00290749" w:rsidRPr="00CC262E" w:rsidRDefault="00290749" w:rsidP="00AB5DF3">
            <w:pPr>
              <w:widowControl w:val="0"/>
              <w:suppressAutoHyphens w:val="0"/>
              <w:ind w:right="440"/>
              <w:jc w:val="both"/>
              <w:rPr>
                <w:rFonts w:ascii="Arial" w:eastAsia="Arial" w:hAnsi="Arial" w:cs="Arial"/>
                <w:color w:val="000000"/>
                <w:lang w:eastAsia="en-GB" w:bidi="en-GB"/>
              </w:rPr>
            </w:pPr>
            <w:r w:rsidRPr="00CC262E">
              <w:rPr>
                <w:rFonts w:ascii="Arial" w:eastAsia="Arial" w:hAnsi="Arial" w:cs="Arial"/>
                <w:color w:val="000000"/>
                <w:lang w:eastAsia="en-GB" w:bidi="en-GB"/>
              </w:rPr>
              <w:t>23.4 mg/kg wwt</w:t>
            </w:r>
          </w:p>
        </w:tc>
        <w:tc>
          <w:tcPr>
            <w:tcW w:w="1637" w:type="dxa"/>
            <w:tcBorders>
              <w:left w:val="single" w:sz="4" w:space="0" w:color="auto"/>
              <w:right w:val="single" w:sz="4" w:space="0" w:color="auto"/>
            </w:tcBorders>
            <w:shd w:val="clear" w:color="auto" w:fill="FFFFFF"/>
          </w:tcPr>
          <w:p w14:paraId="4FFC53D9" w14:textId="77777777" w:rsidR="00290749" w:rsidRPr="00CC262E" w:rsidRDefault="00290749" w:rsidP="00E72CB9">
            <w:pPr>
              <w:widowControl w:val="0"/>
              <w:suppressAutoHyphens w:val="0"/>
              <w:jc w:val="both"/>
              <w:rPr>
                <w:rFonts w:ascii="Arial" w:hAnsi="Arial" w:cs="Arial"/>
                <w:color w:val="000000"/>
                <w:lang w:eastAsia="en-GB" w:bidi="en-GB"/>
              </w:rPr>
            </w:pPr>
          </w:p>
        </w:tc>
      </w:tr>
      <w:tr w:rsidR="00290749" w:rsidRPr="00E72CB9" w14:paraId="0D5A1C38" w14:textId="77777777" w:rsidTr="00290749">
        <w:trPr>
          <w:trHeight w:hRule="exact" w:val="533"/>
        </w:trPr>
        <w:tc>
          <w:tcPr>
            <w:tcW w:w="2419" w:type="dxa"/>
            <w:tcBorders>
              <w:top w:val="single" w:sz="4" w:space="0" w:color="auto"/>
              <w:left w:val="single" w:sz="4" w:space="0" w:color="auto"/>
            </w:tcBorders>
            <w:shd w:val="clear" w:color="auto" w:fill="FFFFFF"/>
          </w:tcPr>
          <w:p w14:paraId="3D3B83A7" w14:textId="77777777" w:rsidR="00290749" w:rsidRPr="00CE031F" w:rsidRDefault="00290749" w:rsidP="00AB5DF3">
            <w:pPr>
              <w:widowControl w:val="0"/>
              <w:suppressAutoHyphens w:val="0"/>
              <w:jc w:val="both"/>
              <w:rPr>
                <w:rFonts w:ascii="Arial" w:eastAsia="Arial" w:hAnsi="Arial" w:cs="Arial"/>
                <w:color w:val="000000"/>
                <w:lang w:eastAsia="en-GB" w:bidi="en-GB"/>
              </w:rPr>
            </w:pPr>
            <w:r w:rsidRPr="00E72CB9">
              <w:rPr>
                <w:rFonts w:ascii="Arial" w:eastAsia="Arial" w:hAnsi="Arial" w:cs="Arial"/>
                <w:i/>
                <w:iCs/>
                <w:color w:val="000000"/>
                <w:lang w:eastAsia="en-GB" w:bidi="en-GB"/>
              </w:rPr>
              <w:t>Brassica</w:t>
            </w:r>
            <w:r w:rsidRPr="00CE031F">
              <w:rPr>
                <w:rFonts w:ascii="Arial" w:eastAsia="Arial" w:hAnsi="Arial" w:cs="Arial"/>
                <w:i/>
                <w:iCs/>
                <w:color w:val="000000"/>
                <w:lang w:eastAsia="en-GB" w:bidi="en-GB"/>
              </w:rPr>
              <w:t xml:space="preserve"> napus</w:t>
            </w:r>
          </w:p>
        </w:tc>
        <w:tc>
          <w:tcPr>
            <w:tcW w:w="1699" w:type="dxa"/>
            <w:tcBorders>
              <w:top w:val="single" w:sz="4" w:space="0" w:color="auto"/>
              <w:left w:val="single" w:sz="4" w:space="0" w:color="auto"/>
            </w:tcBorders>
            <w:shd w:val="clear" w:color="auto" w:fill="FFFFFF"/>
          </w:tcPr>
          <w:p w14:paraId="2F367137" w14:textId="77777777" w:rsidR="00290749" w:rsidRPr="009F2E41" w:rsidRDefault="00290749" w:rsidP="00AB5DF3">
            <w:pPr>
              <w:widowControl w:val="0"/>
              <w:suppressAutoHyphens w:val="0"/>
              <w:jc w:val="both"/>
              <w:rPr>
                <w:rFonts w:ascii="Arial" w:eastAsia="Arial" w:hAnsi="Arial" w:cs="Arial"/>
                <w:color w:val="000000"/>
                <w:lang w:eastAsia="en-GB" w:bidi="en-GB"/>
              </w:rPr>
            </w:pPr>
            <w:r w:rsidRPr="009F2E41">
              <w:rPr>
                <w:rFonts w:ascii="Arial" w:eastAsia="Arial" w:hAnsi="Arial" w:cs="Arial"/>
                <w:color w:val="000000"/>
                <w:lang w:eastAsia="en-GB" w:bidi="en-GB"/>
              </w:rPr>
              <w:t>Acute toxicity</w:t>
            </w:r>
          </w:p>
        </w:tc>
        <w:tc>
          <w:tcPr>
            <w:tcW w:w="1277" w:type="dxa"/>
            <w:tcBorders>
              <w:top w:val="single" w:sz="4" w:space="0" w:color="auto"/>
              <w:left w:val="single" w:sz="4" w:space="0" w:color="auto"/>
            </w:tcBorders>
            <w:shd w:val="clear" w:color="auto" w:fill="FFFFFF"/>
          </w:tcPr>
          <w:p w14:paraId="56A212C3" w14:textId="77777777" w:rsidR="00290749" w:rsidRPr="009F2E41" w:rsidRDefault="00290749" w:rsidP="00AB5DF3">
            <w:pPr>
              <w:widowControl w:val="0"/>
              <w:suppressAutoHyphens w:val="0"/>
              <w:jc w:val="both"/>
              <w:rPr>
                <w:rFonts w:ascii="Arial" w:eastAsia="Arial" w:hAnsi="Arial" w:cs="Arial"/>
                <w:color w:val="000000"/>
                <w:lang w:eastAsia="en-GB" w:bidi="en-GB"/>
              </w:rPr>
            </w:pPr>
            <w:r w:rsidRPr="009F2E41">
              <w:rPr>
                <w:rFonts w:ascii="Arial" w:eastAsia="Arial" w:hAnsi="Arial" w:cs="Arial"/>
                <w:color w:val="000000"/>
                <w:lang w:eastAsia="en-GB" w:bidi="en-GB"/>
              </w:rPr>
              <w:t>-</w:t>
            </w:r>
          </w:p>
        </w:tc>
        <w:tc>
          <w:tcPr>
            <w:tcW w:w="2266" w:type="dxa"/>
            <w:tcBorders>
              <w:top w:val="single" w:sz="4" w:space="0" w:color="auto"/>
              <w:left w:val="single" w:sz="4" w:space="0" w:color="auto"/>
            </w:tcBorders>
            <w:shd w:val="clear" w:color="auto" w:fill="FFFFFF"/>
            <w:vAlign w:val="bottom"/>
          </w:tcPr>
          <w:p w14:paraId="22B69D21" w14:textId="77777777" w:rsidR="00290749" w:rsidRPr="009F2E41" w:rsidRDefault="00290749" w:rsidP="00AB5DF3">
            <w:pPr>
              <w:widowControl w:val="0"/>
              <w:suppressAutoHyphens w:val="0"/>
              <w:ind w:right="440"/>
              <w:jc w:val="both"/>
              <w:rPr>
                <w:rFonts w:ascii="Arial" w:eastAsia="Arial" w:hAnsi="Arial" w:cs="Arial"/>
                <w:color w:val="000000"/>
                <w:lang w:eastAsia="en-GB" w:bidi="en-GB"/>
              </w:rPr>
            </w:pPr>
            <w:r w:rsidRPr="009F2E41">
              <w:rPr>
                <w:rFonts w:ascii="Arial" w:eastAsia="Arial" w:hAnsi="Arial" w:cs="Arial"/>
                <w:color w:val="000000"/>
                <w:lang w:eastAsia="en-GB" w:bidi="en-GB"/>
              </w:rPr>
              <w:t>22.1 mg/kg dwt</w:t>
            </w:r>
          </w:p>
          <w:p w14:paraId="52B6D01B" w14:textId="77777777" w:rsidR="00290749" w:rsidRPr="00CC262E" w:rsidRDefault="00290749" w:rsidP="00AB5DF3">
            <w:pPr>
              <w:widowControl w:val="0"/>
              <w:suppressAutoHyphens w:val="0"/>
              <w:ind w:right="440"/>
              <w:jc w:val="both"/>
              <w:rPr>
                <w:rFonts w:ascii="Arial" w:eastAsia="Arial" w:hAnsi="Arial" w:cs="Arial"/>
                <w:color w:val="000000"/>
                <w:lang w:eastAsia="en-GB" w:bidi="en-GB"/>
              </w:rPr>
            </w:pPr>
            <w:r w:rsidRPr="00CC262E">
              <w:rPr>
                <w:rFonts w:ascii="Arial" w:eastAsia="Arial" w:hAnsi="Arial" w:cs="Arial"/>
                <w:color w:val="000000"/>
                <w:lang w:eastAsia="en-GB" w:bidi="en-GB"/>
              </w:rPr>
              <w:t>19.4 mg/kg wwt</w:t>
            </w:r>
          </w:p>
        </w:tc>
        <w:tc>
          <w:tcPr>
            <w:tcW w:w="1637" w:type="dxa"/>
            <w:tcBorders>
              <w:left w:val="single" w:sz="4" w:space="0" w:color="auto"/>
              <w:right w:val="single" w:sz="4" w:space="0" w:color="auto"/>
            </w:tcBorders>
            <w:shd w:val="clear" w:color="auto" w:fill="FFFFFF"/>
          </w:tcPr>
          <w:p w14:paraId="4A5A82D6" w14:textId="77777777" w:rsidR="00290749" w:rsidRPr="00CC262E" w:rsidRDefault="00290749" w:rsidP="00E72CB9">
            <w:pPr>
              <w:widowControl w:val="0"/>
              <w:suppressAutoHyphens w:val="0"/>
              <w:jc w:val="both"/>
              <w:rPr>
                <w:rFonts w:ascii="Arial" w:hAnsi="Arial" w:cs="Arial"/>
                <w:color w:val="000000"/>
                <w:lang w:eastAsia="en-GB" w:bidi="en-GB"/>
              </w:rPr>
            </w:pPr>
          </w:p>
        </w:tc>
      </w:tr>
      <w:tr w:rsidR="00290749" w:rsidRPr="00E72CB9" w14:paraId="48131E85" w14:textId="77777777" w:rsidTr="00290749">
        <w:trPr>
          <w:trHeight w:hRule="exact" w:val="538"/>
        </w:trPr>
        <w:tc>
          <w:tcPr>
            <w:tcW w:w="2419" w:type="dxa"/>
            <w:tcBorders>
              <w:top w:val="single" w:sz="4" w:space="0" w:color="auto"/>
              <w:left w:val="single" w:sz="4" w:space="0" w:color="auto"/>
            </w:tcBorders>
            <w:shd w:val="clear" w:color="auto" w:fill="FFFFFF"/>
          </w:tcPr>
          <w:p w14:paraId="54F946F7" w14:textId="77777777" w:rsidR="00290749" w:rsidRPr="00CE031F" w:rsidRDefault="00290749" w:rsidP="00AB5DF3">
            <w:pPr>
              <w:widowControl w:val="0"/>
              <w:suppressAutoHyphens w:val="0"/>
              <w:jc w:val="both"/>
              <w:rPr>
                <w:rFonts w:ascii="Arial" w:eastAsia="Arial" w:hAnsi="Arial" w:cs="Arial"/>
                <w:color w:val="000000"/>
                <w:lang w:eastAsia="en-GB" w:bidi="en-GB"/>
              </w:rPr>
            </w:pPr>
            <w:r w:rsidRPr="00E72CB9">
              <w:rPr>
                <w:rFonts w:ascii="Arial" w:eastAsia="Arial" w:hAnsi="Arial" w:cs="Arial"/>
                <w:i/>
                <w:iCs/>
                <w:color w:val="000000"/>
                <w:lang w:eastAsia="en-GB" w:bidi="en-GB"/>
              </w:rPr>
              <w:t>Helianthus annuus</w:t>
            </w:r>
          </w:p>
        </w:tc>
        <w:tc>
          <w:tcPr>
            <w:tcW w:w="1699" w:type="dxa"/>
            <w:tcBorders>
              <w:top w:val="single" w:sz="4" w:space="0" w:color="auto"/>
              <w:left w:val="single" w:sz="4" w:space="0" w:color="auto"/>
            </w:tcBorders>
            <w:shd w:val="clear" w:color="auto" w:fill="FFFFFF"/>
          </w:tcPr>
          <w:p w14:paraId="7A245B87" w14:textId="77777777" w:rsidR="00290749" w:rsidRPr="009F2E41" w:rsidRDefault="00290749" w:rsidP="00AB5DF3">
            <w:pPr>
              <w:widowControl w:val="0"/>
              <w:suppressAutoHyphens w:val="0"/>
              <w:jc w:val="both"/>
              <w:rPr>
                <w:rFonts w:ascii="Arial" w:eastAsia="Arial" w:hAnsi="Arial" w:cs="Arial"/>
                <w:color w:val="000000"/>
                <w:lang w:eastAsia="en-GB" w:bidi="en-GB"/>
              </w:rPr>
            </w:pPr>
            <w:r w:rsidRPr="009F2E41">
              <w:rPr>
                <w:rFonts w:ascii="Arial" w:eastAsia="Arial" w:hAnsi="Arial" w:cs="Arial"/>
                <w:color w:val="000000"/>
                <w:lang w:eastAsia="en-GB" w:bidi="en-GB"/>
              </w:rPr>
              <w:t>Acute toxicity</w:t>
            </w:r>
          </w:p>
        </w:tc>
        <w:tc>
          <w:tcPr>
            <w:tcW w:w="1277" w:type="dxa"/>
            <w:tcBorders>
              <w:top w:val="single" w:sz="4" w:space="0" w:color="auto"/>
              <w:left w:val="single" w:sz="4" w:space="0" w:color="auto"/>
            </w:tcBorders>
            <w:shd w:val="clear" w:color="auto" w:fill="FFFFFF"/>
          </w:tcPr>
          <w:p w14:paraId="5FD8362A" w14:textId="77777777" w:rsidR="00290749" w:rsidRPr="009F2E41" w:rsidRDefault="00290749" w:rsidP="00AB5DF3">
            <w:pPr>
              <w:widowControl w:val="0"/>
              <w:suppressAutoHyphens w:val="0"/>
              <w:jc w:val="both"/>
              <w:rPr>
                <w:rFonts w:ascii="Arial" w:eastAsia="Arial" w:hAnsi="Arial" w:cs="Arial"/>
                <w:color w:val="000000"/>
                <w:lang w:eastAsia="en-GB" w:bidi="en-GB"/>
              </w:rPr>
            </w:pPr>
            <w:r w:rsidRPr="009F2E41">
              <w:rPr>
                <w:rFonts w:ascii="Arial" w:eastAsia="Arial" w:hAnsi="Arial" w:cs="Arial"/>
                <w:color w:val="000000"/>
                <w:lang w:eastAsia="en-GB" w:bidi="en-GB"/>
              </w:rPr>
              <w:t>-</w:t>
            </w:r>
          </w:p>
        </w:tc>
        <w:tc>
          <w:tcPr>
            <w:tcW w:w="2266" w:type="dxa"/>
            <w:tcBorders>
              <w:top w:val="single" w:sz="4" w:space="0" w:color="auto"/>
              <w:left w:val="single" w:sz="4" w:space="0" w:color="auto"/>
            </w:tcBorders>
            <w:shd w:val="clear" w:color="auto" w:fill="FFFFFF"/>
            <w:vAlign w:val="bottom"/>
          </w:tcPr>
          <w:p w14:paraId="04A2C74C" w14:textId="77777777" w:rsidR="00290749" w:rsidRPr="009F2E41" w:rsidRDefault="00290749" w:rsidP="0009060B">
            <w:pPr>
              <w:widowControl w:val="0"/>
              <w:numPr>
                <w:ilvl w:val="0"/>
                <w:numId w:val="20"/>
              </w:numPr>
              <w:tabs>
                <w:tab w:val="left" w:pos="950"/>
              </w:tabs>
              <w:suppressAutoHyphens w:val="0"/>
              <w:ind w:left="480"/>
              <w:jc w:val="both"/>
              <w:rPr>
                <w:rFonts w:ascii="Arial" w:eastAsia="Arial" w:hAnsi="Arial" w:cs="Arial"/>
                <w:color w:val="000000"/>
                <w:lang w:eastAsia="en-GB" w:bidi="en-GB"/>
              </w:rPr>
            </w:pPr>
            <w:r w:rsidRPr="009F2E41">
              <w:rPr>
                <w:rFonts w:ascii="Arial" w:eastAsia="Arial" w:hAnsi="Arial" w:cs="Arial"/>
                <w:color w:val="000000"/>
                <w:lang w:eastAsia="en-GB" w:bidi="en-GB"/>
              </w:rPr>
              <w:t>mg/kg dwt</w:t>
            </w:r>
          </w:p>
          <w:p w14:paraId="73C46082" w14:textId="77777777" w:rsidR="00290749" w:rsidRPr="00CC262E" w:rsidRDefault="00290749" w:rsidP="0009060B">
            <w:pPr>
              <w:widowControl w:val="0"/>
              <w:numPr>
                <w:ilvl w:val="0"/>
                <w:numId w:val="21"/>
              </w:numPr>
              <w:tabs>
                <w:tab w:val="left" w:pos="946"/>
              </w:tabs>
              <w:suppressAutoHyphens w:val="0"/>
              <w:ind w:left="480"/>
              <w:jc w:val="both"/>
              <w:rPr>
                <w:rFonts w:ascii="Arial" w:eastAsia="Arial" w:hAnsi="Arial" w:cs="Arial"/>
                <w:color w:val="000000"/>
                <w:lang w:eastAsia="en-GB" w:bidi="en-GB"/>
              </w:rPr>
            </w:pPr>
            <w:r w:rsidRPr="00CC262E">
              <w:rPr>
                <w:rFonts w:ascii="Arial" w:eastAsia="Arial" w:hAnsi="Arial" w:cs="Arial"/>
                <w:color w:val="000000"/>
                <w:lang w:eastAsia="en-GB" w:bidi="en-GB"/>
              </w:rPr>
              <w:t>mg/kg wwt</w:t>
            </w:r>
          </w:p>
        </w:tc>
        <w:tc>
          <w:tcPr>
            <w:tcW w:w="1637" w:type="dxa"/>
            <w:tcBorders>
              <w:left w:val="single" w:sz="4" w:space="0" w:color="auto"/>
              <w:right w:val="single" w:sz="4" w:space="0" w:color="auto"/>
            </w:tcBorders>
            <w:shd w:val="clear" w:color="auto" w:fill="FFFFFF"/>
          </w:tcPr>
          <w:p w14:paraId="4FB75A61" w14:textId="77777777" w:rsidR="00290749" w:rsidRPr="00CC262E" w:rsidRDefault="00290749" w:rsidP="00E72CB9">
            <w:pPr>
              <w:widowControl w:val="0"/>
              <w:suppressAutoHyphens w:val="0"/>
              <w:jc w:val="both"/>
              <w:rPr>
                <w:rFonts w:ascii="Arial" w:hAnsi="Arial" w:cs="Arial"/>
                <w:color w:val="000000"/>
                <w:lang w:eastAsia="en-GB" w:bidi="en-GB"/>
              </w:rPr>
            </w:pPr>
          </w:p>
        </w:tc>
      </w:tr>
      <w:tr w:rsidR="00290749" w:rsidRPr="00E72CB9" w14:paraId="56B9305B" w14:textId="77777777" w:rsidTr="00290749">
        <w:trPr>
          <w:trHeight w:hRule="exact" w:val="533"/>
        </w:trPr>
        <w:tc>
          <w:tcPr>
            <w:tcW w:w="2419" w:type="dxa"/>
            <w:tcBorders>
              <w:top w:val="single" w:sz="4" w:space="0" w:color="auto"/>
              <w:left w:val="single" w:sz="4" w:space="0" w:color="auto"/>
            </w:tcBorders>
            <w:shd w:val="clear" w:color="auto" w:fill="FFFFFF"/>
          </w:tcPr>
          <w:p w14:paraId="2086A1A5" w14:textId="77777777" w:rsidR="00290749" w:rsidRPr="00CE031F" w:rsidRDefault="00290749" w:rsidP="00AB5DF3">
            <w:pPr>
              <w:widowControl w:val="0"/>
              <w:suppressAutoHyphens w:val="0"/>
              <w:jc w:val="both"/>
              <w:rPr>
                <w:rFonts w:ascii="Arial" w:eastAsia="Arial" w:hAnsi="Arial" w:cs="Arial"/>
                <w:color w:val="000000"/>
                <w:lang w:eastAsia="en-GB" w:bidi="en-GB"/>
              </w:rPr>
            </w:pPr>
            <w:r w:rsidRPr="00E72CB9">
              <w:rPr>
                <w:rFonts w:ascii="Arial" w:eastAsia="Arial" w:hAnsi="Arial" w:cs="Arial"/>
                <w:i/>
                <w:iCs/>
                <w:color w:val="000000"/>
                <w:lang w:eastAsia="en-GB" w:bidi="en-GB"/>
              </w:rPr>
              <w:t>Lycopersicon esculentum</w:t>
            </w:r>
          </w:p>
        </w:tc>
        <w:tc>
          <w:tcPr>
            <w:tcW w:w="1699" w:type="dxa"/>
            <w:tcBorders>
              <w:top w:val="single" w:sz="4" w:space="0" w:color="auto"/>
              <w:left w:val="single" w:sz="4" w:space="0" w:color="auto"/>
            </w:tcBorders>
            <w:shd w:val="clear" w:color="auto" w:fill="FFFFFF"/>
          </w:tcPr>
          <w:p w14:paraId="67F3FBCC" w14:textId="77777777" w:rsidR="00290749" w:rsidRPr="009F2E41" w:rsidRDefault="00290749" w:rsidP="00AB5DF3">
            <w:pPr>
              <w:widowControl w:val="0"/>
              <w:suppressAutoHyphens w:val="0"/>
              <w:jc w:val="both"/>
              <w:rPr>
                <w:rFonts w:ascii="Arial" w:eastAsia="Arial" w:hAnsi="Arial" w:cs="Arial"/>
                <w:color w:val="000000"/>
                <w:lang w:eastAsia="en-GB" w:bidi="en-GB"/>
              </w:rPr>
            </w:pPr>
            <w:r w:rsidRPr="009F2E41">
              <w:rPr>
                <w:rFonts w:ascii="Arial" w:eastAsia="Arial" w:hAnsi="Arial" w:cs="Arial"/>
                <w:color w:val="000000"/>
                <w:lang w:eastAsia="en-GB" w:bidi="en-GB"/>
              </w:rPr>
              <w:t>Acute toxicity</w:t>
            </w:r>
          </w:p>
        </w:tc>
        <w:tc>
          <w:tcPr>
            <w:tcW w:w="1277" w:type="dxa"/>
            <w:tcBorders>
              <w:top w:val="single" w:sz="4" w:space="0" w:color="auto"/>
              <w:left w:val="single" w:sz="4" w:space="0" w:color="auto"/>
            </w:tcBorders>
            <w:shd w:val="clear" w:color="auto" w:fill="FFFFFF"/>
          </w:tcPr>
          <w:p w14:paraId="160FBE8B" w14:textId="77777777" w:rsidR="00290749" w:rsidRPr="009F2E41" w:rsidRDefault="00290749" w:rsidP="00AB5DF3">
            <w:pPr>
              <w:widowControl w:val="0"/>
              <w:suppressAutoHyphens w:val="0"/>
              <w:jc w:val="both"/>
              <w:rPr>
                <w:rFonts w:ascii="Arial" w:eastAsia="Arial" w:hAnsi="Arial" w:cs="Arial"/>
                <w:color w:val="000000"/>
                <w:lang w:eastAsia="en-GB" w:bidi="en-GB"/>
              </w:rPr>
            </w:pPr>
            <w:r w:rsidRPr="009F2E41">
              <w:rPr>
                <w:rFonts w:ascii="Arial" w:eastAsia="Arial" w:hAnsi="Arial" w:cs="Arial"/>
                <w:color w:val="000000"/>
                <w:lang w:eastAsia="en-GB" w:bidi="en-GB"/>
              </w:rPr>
              <w:t>-</w:t>
            </w:r>
          </w:p>
        </w:tc>
        <w:tc>
          <w:tcPr>
            <w:tcW w:w="2266" w:type="dxa"/>
            <w:tcBorders>
              <w:top w:val="single" w:sz="4" w:space="0" w:color="auto"/>
              <w:left w:val="single" w:sz="4" w:space="0" w:color="auto"/>
            </w:tcBorders>
            <w:shd w:val="clear" w:color="auto" w:fill="FFFFFF"/>
            <w:vAlign w:val="bottom"/>
          </w:tcPr>
          <w:p w14:paraId="750D9084" w14:textId="77777777" w:rsidR="00290749" w:rsidRPr="009F2E41" w:rsidRDefault="00290749" w:rsidP="0009060B">
            <w:pPr>
              <w:widowControl w:val="0"/>
              <w:numPr>
                <w:ilvl w:val="0"/>
                <w:numId w:val="22"/>
              </w:numPr>
              <w:tabs>
                <w:tab w:val="left" w:pos="950"/>
              </w:tabs>
              <w:suppressAutoHyphens w:val="0"/>
              <w:ind w:left="480"/>
              <w:jc w:val="both"/>
              <w:rPr>
                <w:rFonts w:ascii="Arial" w:eastAsia="Arial" w:hAnsi="Arial" w:cs="Arial"/>
                <w:color w:val="000000"/>
                <w:lang w:eastAsia="en-GB" w:bidi="en-GB"/>
              </w:rPr>
            </w:pPr>
            <w:r w:rsidRPr="009F2E41">
              <w:rPr>
                <w:rFonts w:ascii="Arial" w:eastAsia="Arial" w:hAnsi="Arial" w:cs="Arial"/>
                <w:color w:val="000000"/>
                <w:lang w:eastAsia="en-GB" w:bidi="en-GB"/>
              </w:rPr>
              <w:t>mg/kg dwt</w:t>
            </w:r>
          </w:p>
          <w:p w14:paraId="246E16BC" w14:textId="77777777" w:rsidR="00290749" w:rsidRPr="00CC262E" w:rsidRDefault="00290749" w:rsidP="0009060B">
            <w:pPr>
              <w:widowControl w:val="0"/>
              <w:numPr>
                <w:ilvl w:val="0"/>
                <w:numId w:val="23"/>
              </w:numPr>
              <w:tabs>
                <w:tab w:val="left" w:pos="946"/>
              </w:tabs>
              <w:suppressAutoHyphens w:val="0"/>
              <w:ind w:left="480"/>
              <w:jc w:val="both"/>
              <w:rPr>
                <w:rFonts w:ascii="Arial" w:eastAsia="Arial" w:hAnsi="Arial" w:cs="Arial"/>
                <w:color w:val="000000"/>
                <w:lang w:eastAsia="en-GB" w:bidi="en-GB"/>
              </w:rPr>
            </w:pPr>
            <w:r w:rsidRPr="00CC262E">
              <w:rPr>
                <w:rFonts w:ascii="Arial" w:eastAsia="Arial" w:hAnsi="Arial" w:cs="Arial"/>
                <w:color w:val="000000"/>
                <w:lang w:eastAsia="en-GB" w:bidi="en-GB"/>
              </w:rPr>
              <w:t>mg/kg wwt</w:t>
            </w:r>
          </w:p>
        </w:tc>
        <w:tc>
          <w:tcPr>
            <w:tcW w:w="1637" w:type="dxa"/>
            <w:tcBorders>
              <w:left w:val="single" w:sz="4" w:space="0" w:color="auto"/>
              <w:right w:val="single" w:sz="4" w:space="0" w:color="auto"/>
            </w:tcBorders>
            <w:shd w:val="clear" w:color="auto" w:fill="FFFFFF"/>
          </w:tcPr>
          <w:p w14:paraId="2E6AEAA9" w14:textId="77777777" w:rsidR="00290749" w:rsidRPr="00CC262E" w:rsidRDefault="00290749" w:rsidP="00E72CB9">
            <w:pPr>
              <w:widowControl w:val="0"/>
              <w:suppressAutoHyphens w:val="0"/>
              <w:jc w:val="both"/>
              <w:rPr>
                <w:rFonts w:ascii="Arial" w:hAnsi="Arial" w:cs="Arial"/>
                <w:color w:val="000000"/>
                <w:lang w:eastAsia="en-GB" w:bidi="en-GB"/>
              </w:rPr>
            </w:pPr>
          </w:p>
        </w:tc>
      </w:tr>
      <w:tr w:rsidR="00290749" w:rsidRPr="00E72CB9" w14:paraId="3CA2930C" w14:textId="77777777" w:rsidTr="00290749">
        <w:trPr>
          <w:trHeight w:hRule="exact" w:val="547"/>
        </w:trPr>
        <w:tc>
          <w:tcPr>
            <w:tcW w:w="2419" w:type="dxa"/>
            <w:tcBorders>
              <w:top w:val="single" w:sz="4" w:space="0" w:color="auto"/>
              <w:left w:val="single" w:sz="4" w:space="0" w:color="auto"/>
              <w:bottom w:val="single" w:sz="4" w:space="0" w:color="auto"/>
            </w:tcBorders>
            <w:shd w:val="clear" w:color="auto" w:fill="FFFFFF"/>
          </w:tcPr>
          <w:p w14:paraId="19810088" w14:textId="77777777" w:rsidR="00290749" w:rsidRPr="00CE031F" w:rsidRDefault="00290749" w:rsidP="00AB5DF3">
            <w:pPr>
              <w:widowControl w:val="0"/>
              <w:suppressAutoHyphens w:val="0"/>
              <w:jc w:val="both"/>
              <w:rPr>
                <w:rFonts w:ascii="Arial" w:eastAsia="Arial" w:hAnsi="Arial" w:cs="Arial"/>
                <w:color w:val="000000"/>
                <w:lang w:eastAsia="en-GB" w:bidi="en-GB"/>
              </w:rPr>
            </w:pPr>
            <w:r w:rsidRPr="00E72CB9">
              <w:rPr>
                <w:rFonts w:ascii="Arial" w:eastAsia="Arial" w:hAnsi="Arial" w:cs="Arial"/>
                <w:i/>
                <w:iCs/>
                <w:color w:val="000000"/>
                <w:lang w:eastAsia="en-GB" w:bidi="en-GB"/>
              </w:rPr>
              <w:t>Cucumis sativa</w:t>
            </w:r>
          </w:p>
        </w:tc>
        <w:tc>
          <w:tcPr>
            <w:tcW w:w="1699" w:type="dxa"/>
            <w:tcBorders>
              <w:top w:val="single" w:sz="4" w:space="0" w:color="auto"/>
              <w:left w:val="single" w:sz="4" w:space="0" w:color="auto"/>
              <w:bottom w:val="single" w:sz="4" w:space="0" w:color="auto"/>
            </w:tcBorders>
            <w:shd w:val="clear" w:color="auto" w:fill="FFFFFF"/>
          </w:tcPr>
          <w:p w14:paraId="04FE2359" w14:textId="77777777" w:rsidR="00290749" w:rsidRPr="009F2E41" w:rsidRDefault="00290749" w:rsidP="00AB5DF3">
            <w:pPr>
              <w:widowControl w:val="0"/>
              <w:suppressAutoHyphens w:val="0"/>
              <w:jc w:val="both"/>
              <w:rPr>
                <w:rFonts w:ascii="Arial" w:eastAsia="Arial" w:hAnsi="Arial" w:cs="Arial"/>
                <w:color w:val="000000"/>
                <w:lang w:eastAsia="en-GB" w:bidi="en-GB"/>
              </w:rPr>
            </w:pPr>
            <w:r w:rsidRPr="009F2E41">
              <w:rPr>
                <w:rFonts w:ascii="Arial" w:eastAsia="Arial" w:hAnsi="Arial" w:cs="Arial"/>
                <w:color w:val="000000"/>
                <w:lang w:eastAsia="en-GB" w:bidi="en-GB"/>
              </w:rPr>
              <w:t>Acute toxicity</w:t>
            </w:r>
          </w:p>
        </w:tc>
        <w:tc>
          <w:tcPr>
            <w:tcW w:w="1277" w:type="dxa"/>
            <w:tcBorders>
              <w:top w:val="single" w:sz="4" w:space="0" w:color="auto"/>
              <w:left w:val="single" w:sz="4" w:space="0" w:color="auto"/>
              <w:bottom w:val="single" w:sz="4" w:space="0" w:color="auto"/>
            </w:tcBorders>
            <w:shd w:val="clear" w:color="auto" w:fill="FFFFFF"/>
          </w:tcPr>
          <w:p w14:paraId="249EBAD1" w14:textId="77777777" w:rsidR="00290749" w:rsidRPr="009F2E41" w:rsidRDefault="00290749" w:rsidP="00AB5DF3">
            <w:pPr>
              <w:widowControl w:val="0"/>
              <w:suppressAutoHyphens w:val="0"/>
              <w:jc w:val="both"/>
              <w:rPr>
                <w:rFonts w:ascii="Arial" w:eastAsia="Arial" w:hAnsi="Arial" w:cs="Arial"/>
                <w:color w:val="000000"/>
                <w:lang w:eastAsia="en-GB" w:bidi="en-GB"/>
              </w:rPr>
            </w:pPr>
            <w:r w:rsidRPr="009F2E41">
              <w:rPr>
                <w:rFonts w:ascii="Arial" w:eastAsia="Arial" w:hAnsi="Arial" w:cs="Arial"/>
                <w:color w:val="000000"/>
                <w:lang w:eastAsia="en-GB" w:bidi="en-GB"/>
              </w:rPr>
              <w:t>-</w:t>
            </w:r>
          </w:p>
        </w:tc>
        <w:tc>
          <w:tcPr>
            <w:tcW w:w="2266" w:type="dxa"/>
            <w:tcBorders>
              <w:top w:val="single" w:sz="4" w:space="0" w:color="auto"/>
              <w:left w:val="single" w:sz="4" w:space="0" w:color="auto"/>
              <w:bottom w:val="single" w:sz="4" w:space="0" w:color="auto"/>
            </w:tcBorders>
            <w:shd w:val="clear" w:color="auto" w:fill="FFFFFF"/>
            <w:vAlign w:val="bottom"/>
          </w:tcPr>
          <w:p w14:paraId="7871A137" w14:textId="77777777" w:rsidR="00290749" w:rsidRPr="009F2E41" w:rsidRDefault="00290749" w:rsidP="00AB5DF3">
            <w:pPr>
              <w:widowControl w:val="0"/>
              <w:suppressAutoHyphens w:val="0"/>
              <w:ind w:left="480"/>
              <w:jc w:val="both"/>
              <w:rPr>
                <w:rFonts w:ascii="Arial" w:eastAsia="Arial" w:hAnsi="Arial" w:cs="Arial"/>
                <w:color w:val="000000"/>
                <w:lang w:eastAsia="en-GB" w:bidi="en-GB"/>
              </w:rPr>
            </w:pPr>
            <w:r w:rsidRPr="009F2E41">
              <w:rPr>
                <w:rFonts w:ascii="Arial" w:eastAsia="Arial" w:hAnsi="Arial" w:cs="Arial"/>
                <w:color w:val="000000"/>
                <w:lang w:eastAsia="en-GB" w:bidi="en-GB"/>
              </w:rPr>
              <w:t>14.2 mg/kg dwt</w:t>
            </w:r>
          </w:p>
          <w:p w14:paraId="3A42AB26" w14:textId="77777777" w:rsidR="00290749" w:rsidRPr="00CC262E" w:rsidRDefault="00290749" w:rsidP="00AB5DF3">
            <w:pPr>
              <w:widowControl w:val="0"/>
              <w:suppressAutoHyphens w:val="0"/>
              <w:ind w:left="480"/>
              <w:jc w:val="both"/>
              <w:rPr>
                <w:rFonts w:ascii="Arial" w:eastAsia="Arial" w:hAnsi="Arial" w:cs="Arial"/>
                <w:color w:val="000000"/>
                <w:lang w:eastAsia="en-GB" w:bidi="en-GB"/>
              </w:rPr>
            </w:pPr>
            <w:r w:rsidRPr="00CC262E">
              <w:rPr>
                <w:rFonts w:ascii="Arial" w:eastAsia="Arial" w:hAnsi="Arial" w:cs="Arial"/>
                <w:color w:val="000000"/>
                <w:lang w:eastAsia="en-GB" w:bidi="en-GB"/>
              </w:rPr>
              <w:t>12.5 mg/kg wwt</w:t>
            </w:r>
          </w:p>
        </w:tc>
        <w:tc>
          <w:tcPr>
            <w:tcW w:w="1637" w:type="dxa"/>
            <w:tcBorders>
              <w:left w:val="single" w:sz="4" w:space="0" w:color="auto"/>
              <w:bottom w:val="single" w:sz="4" w:space="0" w:color="auto"/>
              <w:right w:val="single" w:sz="4" w:space="0" w:color="auto"/>
            </w:tcBorders>
            <w:shd w:val="clear" w:color="auto" w:fill="FFFFFF"/>
          </w:tcPr>
          <w:p w14:paraId="2AACA780" w14:textId="77777777" w:rsidR="00290749" w:rsidRPr="00CC262E" w:rsidRDefault="00290749" w:rsidP="00E72CB9">
            <w:pPr>
              <w:widowControl w:val="0"/>
              <w:suppressAutoHyphens w:val="0"/>
              <w:jc w:val="both"/>
              <w:rPr>
                <w:rFonts w:ascii="Arial" w:hAnsi="Arial" w:cs="Arial"/>
                <w:color w:val="000000"/>
                <w:lang w:eastAsia="en-GB" w:bidi="en-GB"/>
              </w:rPr>
            </w:pPr>
          </w:p>
        </w:tc>
      </w:tr>
    </w:tbl>
    <w:p w14:paraId="43EFFA04" w14:textId="77777777" w:rsidR="00290749" w:rsidRPr="00E72CB9" w:rsidRDefault="00290749" w:rsidP="00AB5DF3">
      <w:pPr>
        <w:suppressAutoHyphens w:val="0"/>
        <w:jc w:val="both"/>
        <w:rPr>
          <w:rFonts w:ascii="Arial" w:eastAsia="Calibri" w:hAnsi="Arial" w:cs="Arial"/>
          <w:lang w:val="sv-SE" w:eastAsia="en-US"/>
        </w:rPr>
      </w:pPr>
    </w:p>
    <w:p w14:paraId="6857504E" w14:textId="77777777" w:rsidR="00290749" w:rsidRPr="00CE031F" w:rsidRDefault="00290749" w:rsidP="00AB5DF3">
      <w:pPr>
        <w:suppressAutoHyphens w:val="0"/>
        <w:jc w:val="both"/>
        <w:rPr>
          <w:rFonts w:ascii="Arial" w:eastAsia="Calibri" w:hAnsi="Arial" w:cs="Arial"/>
          <w:lang w:val="sv-SE" w:eastAsia="en-US"/>
        </w:rPr>
      </w:pPr>
    </w:p>
    <w:tbl>
      <w:tblPr>
        <w:tblW w:w="0" w:type="auto"/>
        <w:tblLayout w:type="fixed"/>
        <w:tblCellMar>
          <w:left w:w="10" w:type="dxa"/>
          <w:right w:w="10" w:type="dxa"/>
        </w:tblCellMar>
        <w:tblLook w:val="0000" w:firstRow="0" w:lastRow="0" w:firstColumn="0" w:lastColumn="0" w:noHBand="0" w:noVBand="0"/>
      </w:tblPr>
      <w:tblGrid>
        <w:gridCol w:w="2160"/>
        <w:gridCol w:w="7181"/>
      </w:tblGrid>
      <w:tr w:rsidR="00290749" w:rsidRPr="00E72CB9" w14:paraId="2CE621B1" w14:textId="77777777" w:rsidTr="00290749">
        <w:trPr>
          <w:trHeight w:hRule="exact" w:val="314"/>
        </w:trPr>
        <w:tc>
          <w:tcPr>
            <w:tcW w:w="9341" w:type="dxa"/>
            <w:gridSpan w:val="2"/>
            <w:tcBorders>
              <w:top w:val="single" w:sz="4" w:space="0" w:color="auto"/>
              <w:left w:val="single" w:sz="4" w:space="0" w:color="auto"/>
              <w:right w:val="single" w:sz="4" w:space="0" w:color="auto"/>
            </w:tcBorders>
            <w:shd w:val="clear" w:color="auto" w:fill="CDFFCC"/>
            <w:vAlign w:val="bottom"/>
          </w:tcPr>
          <w:p w14:paraId="78B0ACE7" w14:textId="77777777" w:rsidR="00290749" w:rsidRPr="009F2E41" w:rsidRDefault="00290749" w:rsidP="00AB5DF3">
            <w:pPr>
              <w:suppressAutoHyphens w:val="0"/>
              <w:jc w:val="both"/>
              <w:rPr>
                <w:rFonts w:ascii="Arial" w:eastAsia="Calibri" w:hAnsi="Arial" w:cs="Arial"/>
                <w:lang w:val="sv-SE" w:eastAsia="en-US" w:bidi="en-GB"/>
              </w:rPr>
            </w:pPr>
            <w:r w:rsidRPr="009F2E41">
              <w:rPr>
                <w:rFonts w:ascii="Arial" w:eastAsia="Calibri" w:hAnsi="Arial" w:cs="Arial"/>
                <w:b/>
                <w:bCs/>
                <w:lang w:val="sv-SE" w:eastAsia="en-US" w:bidi="en-GB"/>
              </w:rPr>
              <w:t>Conclusion used in Risk Assessment - Effects on further organisms</w:t>
            </w:r>
          </w:p>
        </w:tc>
      </w:tr>
      <w:tr w:rsidR="00290749" w:rsidRPr="00E72CB9" w14:paraId="43BC9AAF" w14:textId="77777777" w:rsidTr="00290749">
        <w:trPr>
          <w:trHeight w:hRule="exact" w:val="309"/>
        </w:trPr>
        <w:tc>
          <w:tcPr>
            <w:tcW w:w="2160" w:type="dxa"/>
            <w:tcBorders>
              <w:top w:val="single" w:sz="4" w:space="0" w:color="auto"/>
              <w:left w:val="single" w:sz="4" w:space="0" w:color="auto"/>
            </w:tcBorders>
            <w:shd w:val="clear" w:color="auto" w:fill="FFFFFF"/>
            <w:vAlign w:val="bottom"/>
          </w:tcPr>
          <w:p w14:paraId="13A73BE0" w14:textId="77777777" w:rsidR="00290749" w:rsidRPr="00CE031F" w:rsidRDefault="00290749" w:rsidP="00AB5DF3">
            <w:pPr>
              <w:suppressAutoHyphens w:val="0"/>
              <w:jc w:val="both"/>
              <w:rPr>
                <w:rFonts w:ascii="Arial" w:eastAsia="Calibri" w:hAnsi="Arial" w:cs="Arial"/>
                <w:lang w:val="sv-SE" w:eastAsia="en-US" w:bidi="en-GB"/>
              </w:rPr>
            </w:pPr>
            <w:r w:rsidRPr="00E72CB9">
              <w:rPr>
                <w:rFonts w:ascii="Arial" w:eastAsia="Calibri" w:hAnsi="Arial" w:cs="Arial"/>
                <w:bCs/>
                <w:lang w:val="sv-SE" w:eastAsia="en-US" w:bidi="en-GB"/>
              </w:rPr>
              <w:t>Value/conclusion</w:t>
            </w:r>
          </w:p>
        </w:tc>
        <w:tc>
          <w:tcPr>
            <w:tcW w:w="7181" w:type="dxa"/>
            <w:tcBorders>
              <w:top w:val="single" w:sz="4" w:space="0" w:color="auto"/>
              <w:left w:val="single" w:sz="4" w:space="0" w:color="auto"/>
              <w:right w:val="single" w:sz="4" w:space="0" w:color="auto"/>
            </w:tcBorders>
            <w:shd w:val="clear" w:color="auto" w:fill="FFFFFF"/>
            <w:vAlign w:val="bottom"/>
          </w:tcPr>
          <w:p w14:paraId="11B0B92C" w14:textId="77777777" w:rsidR="00290749" w:rsidRPr="00B22902" w:rsidRDefault="00290749" w:rsidP="00AB5DF3">
            <w:pPr>
              <w:suppressAutoHyphens w:val="0"/>
              <w:jc w:val="both"/>
              <w:rPr>
                <w:rFonts w:ascii="Arial" w:eastAsia="Calibri" w:hAnsi="Arial" w:cs="Arial"/>
                <w:lang w:val="sv-SE" w:eastAsia="en-US" w:bidi="en-GB"/>
              </w:rPr>
            </w:pPr>
            <w:r w:rsidRPr="009F2E41">
              <w:rPr>
                <w:rFonts w:ascii="Arial" w:eastAsia="Calibri" w:hAnsi="Arial" w:cs="Arial"/>
                <w:bCs/>
                <w:lang w:val="sv-SE" w:eastAsia="en-US" w:bidi="en-GB"/>
              </w:rPr>
              <w:t xml:space="preserve">21 </w:t>
            </w:r>
            <w:r w:rsidRPr="009F2E41">
              <w:rPr>
                <w:rFonts w:ascii="Arial" w:eastAsia="Calibri" w:hAnsi="Arial" w:cs="Arial"/>
                <w:bCs/>
                <w:lang w:val="en-US" w:eastAsia="en-US"/>
              </w:rPr>
              <w:t xml:space="preserve">d </w:t>
            </w:r>
            <w:r w:rsidRPr="009F2E41">
              <w:rPr>
                <w:rFonts w:ascii="Arial" w:eastAsia="Calibri" w:hAnsi="Arial" w:cs="Arial"/>
                <w:bCs/>
                <w:lang w:val="sv-SE" w:eastAsia="en-US" w:bidi="en-GB"/>
              </w:rPr>
              <w:t>EC</w:t>
            </w:r>
            <w:r w:rsidRPr="00CC262E">
              <w:rPr>
                <w:rFonts w:ascii="Arial" w:eastAsia="Calibri" w:hAnsi="Arial" w:cs="Arial"/>
                <w:lang w:val="sv-SE" w:eastAsia="en-US" w:bidi="en-GB"/>
              </w:rPr>
              <w:t>50</w:t>
            </w:r>
            <w:r w:rsidRPr="00CC262E">
              <w:rPr>
                <w:rFonts w:ascii="Arial" w:eastAsia="Calibri" w:hAnsi="Arial" w:cs="Arial"/>
                <w:bCs/>
                <w:lang w:val="sv-SE" w:eastAsia="en-US" w:bidi="en-GB"/>
              </w:rPr>
              <w:t xml:space="preserve"> = 13.4 mg/kg dwt</w:t>
            </w:r>
          </w:p>
        </w:tc>
      </w:tr>
      <w:tr w:rsidR="00290749" w:rsidRPr="00E72CB9" w14:paraId="58CF94DF" w14:textId="77777777" w:rsidTr="00290749">
        <w:trPr>
          <w:trHeight w:hRule="exact" w:val="2114"/>
        </w:trPr>
        <w:tc>
          <w:tcPr>
            <w:tcW w:w="2160" w:type="dxa"/>
            <w:tcBorders>
              <w:top w:val="single" w:sz="4" w:space="0" w:color="auto"/>
              <w:left w:val="single" w:sz="4" w:space="0" w:color="auto"/>
              <w:bottom w:val="single" w:sz="4" w:space="0" w:color="auto"/>
            </w:tcBorders>
            <w:shd w:val="clear" w:color="auto" w:fill="FFFFFF"/>
          </w:tcPr>
          <w:p w14:paraId="35871347" w14:textId="77777777" w:rsidR="00290749" w:rsidRPr="00CE031F" w:rsidRDefault="00290749" w:rsidP="00AB5DF3">
            <w:pPr>
              <w:suppressAutoHyphens w:val="0"/>
              <w:jc w:val="both"/>
              <w:rPr>
                <w:rFonts w:ascii="Arial" w:eastAsia="Calibri" w:hAnsi="Arial" w:cs="Arial"/>
                <w:lang w:val="sv-SE" w:eastAsia="en-US" w:bidi="en-GB"/>
              </w:rPr>
            </w:pPr>
            <w:r w:rsidRPr="00E72CB9">
              <w:rPr>
                <w:rFonts w:ascii="Arial" w:eastAsia="Calibri" w:hAnsi="Arial" w:cs="Arial"/>
                <w:bCs/>
                <w:lang w:val="sv-SE" w:eastAsia="en-US" w:bidi="en-GB"/>
              </w:rPr>
              <w:t>Justification for the value/conclusion</w:t>
            </w:r>
          </w:p>
        </w:tc>
        <w:tc>
          <w:tcPr>
            <w:tcW w:w="7181" w:type="dxa"/>
            <w:tcBorders>
              <w:top w:val="single" w:sz="4" w:space="0" w:color="auto"/>
              <w:left w:val="single" w:sz="4" w:space="0" w:color="auto"/>
              <w:bottom w:val="single" w:sz="4" w:space="0" w:color="auto"/>
              <w:right w:val="single" w:sz="4" w:space="0" w:color="auto"/>
            </w:tcBorders>
            <w:shd w:val="clear" w:color="auto" w:fill="FFFFFF"/>
            <w:vAlign w:val="center"/>
          </w:tcPr>
          <w:p w14:paraId="19FB4D42" w14:textId="77777777" w:rsidR="00290749" w:rsidRPr="00515859" w:rsidRDefault="00290749" w:rsidP="00AB5DF3">
            <w:pPr>
              <w:suppressAutoHyphens w:val="0"/>
              <w:jc w:val="both"/>
              <w:rPr>
                <w:rFonts w:ascii="Arial" w:eastAsia="Calibri" w:hAnsi="Arial" w:cs="Arial"/>
                <w:lang w:val="sv-SE" w:eastAsia="en-US" w:bidi="en-GB"/>
              </w:rPr>
            </w:pPr>
            <w:r w:rsidRPr="009F2E41">
              <w:rPr>
                <w:rFonts w:ascii="Arial" w:eastAsia="Calibri" w:hAnsi="Arial" w:cs="Arial"/>
                <w:bCs/>
                <w:lang w:val="sv-SE" w:eastAsia="en-US" w:bidi="en-GB"/>
              </w:rPr>
              <w:t>Acute terrestrial toxicity tests have been submitted for earthworms, non</w:t>
            </w:r>
            <w:r w:rsidRPr="009F2E41">
              <w:rPr>
                <w:rFonts w:ascii="Arial" w:eastAsia="Calibri" w:hAnsi="Arial" w:cs="Arial"/>
                <w:bCs/>
                <w:lang w:val="sv-SE" w:eastAsia="en-US" w:bidi="en-GB"/>
              </w:rPr>
              <w:softHyphen/>
              <w:t>target plants and soil micro-organisms with non-target plants being most sensitive. In the study on terrestrial plants six different species were tested and the results were rather similar for all six, the EC</w:t>
            </w:r>
            <w:r w:rsidRPr="009F2E41">
              <w:rPr>
                <w:rFonts w:ascii="Arial" w:eastAsia="Calibri" w:hAnsi="Arial" w:cs="Arial"/>
                <w:lang w:val="sv-SE" w:eastAsia="en-US" w:bidi="en-GB"/>
              </w:rPr>
              <w:t>50</w:t>
            </w:r>
            <w:r w:rsidRPr="00CC262E">
              <w:rPr>
                <w:rFonts w:ascii="Arial" w:eastAsia="Calibri" w:hAnsi="Arial" w:cs="Arial"/>
                <w:bCs/>
                <w:lang w:val="sv-SE" w:eastAsia="en-US" w:bidi="en-GB"/>
              </w:rPr>
              <w:t xml:space="preserve"> values ranging between 13.4 and 26.6 mg/kg. The most sensitive species was Avena sativa, with an EC</w:t>
            </w:r>
            <w:r w:rsidRPr="00B22902">
              <w:rPr>
                <w:rFonts w:ascii="Arial" w:eastAsia="Calibri" w:hAnsi="Arial" w:cs="Arial"/>
                <w:lang w:val="sv-SE" w:eastAsia="en-US" w:bidi="en-GB"/>
              </w:rPr>
              <w:t>50</w:t>
            </w:r>
            <w:r w:rsidRPr="00515859">
              <w:rPr>
                <w:rFonts w:ascii="Arial" w:eastAsia="Calibri" w:hAnsi="Arial" w:cs="Arial"/>
                <w:bCs/>
                <w:lang w:val="sv-SE" w:eastAsia="en-US" w:bidi="en-GB"/>
              </w:rPr>
              <w:t xml:space="preserve"> of 13.4 mg iodine/kg dry soil for the most sensitive parameter shoot fresh weight (AR).</w:t>
            </w:r>
          </w:p>
        </w:tc>
      </w:tr>
    </w:tbl>
    <w:p w14:paraId="2E8F1C2F" w14:textId="77777777" w:rsidR="00290749" w:rsidRPr="00E72CB9" w:rsidRDefault="00290749" w:rsidP="00AB5DF3">
      <w:pPr>
        <w:suppressAutoHyphens w:val="0"/>
        <w:jc w:val="both"/>
        <w:rPr>
          <w:rFonts w:ascii="Arial" w:eastAsia="Calibri" w:hAnsi="Arial" w:cs="Arial"/>
          <w:i/>
          <w:iCs/>
          <w:lang w:val="sv-SE" w:eastAsia="en-US"/>
        </w:rPr>
      </w:pPr>
    </w:p>
    <w:p w14:paraId="43390380" w14:textId="77777777" w:rsidR="00290749" w:rsidRPr="00CE031F" w:rsidRDefault="00290749" w:rsidP="00AB5DF3">
      <w:pPr>
        <w:suppressAutoHyphens w:val="0"/>
        <w:jc w:val="both"/>
        <w:rPr>
          <w:rFonts w:ascii="Arial" w:eastAsia="Calibri" w:hAnsi="Arial" w:cs="Arial"/>
          <w:b/>
          <w:i/>
          <w:lang w:val="sv-SE" w:eastAsia="en-US"/>
        </w:rPr>
      </w:pPr>
      <w:bookmarkStart w:id="282" w:name="_Toc389729101"/>
      <w:bookmarkStart w:id="283" w:name="_Toc403472786"/>
      <w:r w:rsidRPr="00CE031F">
        <w:rPr>
          <w:rFonts w:ascii="Arial" w:eastAsia="Calibri" w:hAnsi="Arial" w:cs="Arial"/>
          <w:b/>
          <w:i/>
          <w:lang w:val="sv-SE" w:eastAsia="en-US"/>
        </w:rPr>
        <w:t>Effects on any other specific, non-target organisms (flora and fauna) believed to be at risk (ADS)</w:t>
      </w:r>
      <w:bookmarkEnd w:id="282"/>
      <w:bookmarkEnd w:id="283"/>
    </w:p>
    <w:p w14:paraId="7D4829D3" w14:textId="77777777" w:rsidR="00290749" w:rsidRPr="009F2E41" w:rsidRDefault="00290749" w:rsidP="00AB5DF3">
      <w:pPr>
        <w:suppressAutoHyphens w:val="0"/>
        <w:jc w:val="both"/>
        <w:rPr>
          <w:rFonts w:ascii="Arial" w:eastAsia="Calibri" w:hAnsi="Arial" w:cs="Arial"/>
          <w:lang w:val="sv-SE" w:eastAsia="en-US"/>
        </w:rPr>
      </w:pP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238"/>
        <w:gridCol w:w="7088"/>
      </w:tblGrid>
      <w:tr w:rsidR="00290749" w:rsidRPr="00E72CB9" w14:paraId="56034C06" w14:textId="77777777" w:rsidTr="00290749">
        <w:tc>
          <w:tcPr>
            <w:tcW w:w="5000" w:type="pct"/>
            <w:gridSpan w:val="2"/>
            <w:tcBorders>
              <w:top w:val="single" w:sz="4" w:space="0" w:color="auto"/>
              <w:left w:val="single" w:sz="4" w:space="0" w:color="auto"/>
              <w:bottom w:val="single" w:sz="4" w:space="0" w:color="auto"/>
              <w:right w:val="single" w:sz="6" w:space="0" w:color="auto"/>
            </w:tcBorders>
            <w:shd w:val="clear" w:color="auto" w:fill="F2F2F2"/>
          </w:tcPr>
          <w:p w14:paraId="54798C2C" w14:textId="77777777" w:rsidR="00290749" w:rsidRPr="009F2E41" w:rsidRDefault="00290749" w:rsidP="00AB5DF3">
            <w:pPr>
              <w:suppressAutoHyphens w:val="0"/>
              <w:jc w:val="both"/>
              <w:rPr>
                <w:rFonts w:ascii="Arial" w:eastAsia="Calibri" w:hAnsi="Arial" w:cs="Arial"/>
                <w:b/>
                <w:lang w:val="en-US" w:eastAsia="da-DK"/>
              </w:rPr>
            </w:pPr>
            <w:r w:rsidRPr="009F2E41">
              <w:rPr>
                <w:rFonts w:ascii="Arial" w:eastAsia="Calibri" w:hAnsi="Arial" w:cs="Arial"/>
                <w:b/>
                <w:lang w:val="sv-SE" w:eastAsia="en-US"/>
              </w:rPr>
              <w:t>Data waiving</w:t>
            </w:r>
          </w:p>
        </w:tc>
      </w:tr>
      <w:tr w:rsidR="00290749" w:rsidRPr="00E72CB9" w14:paraId="52CC13DB" w14:textId="77777777" w:rsidTr="00290749">
        <w:tc>
          <w:tcPr>
            <w:tcW w:w="1200" w:type="pct"/>
            <w:tcBorders>
              <w:top w:val="single" w:sz="4" w:space="0" w:color="auto"/>
              <w:left w:val="single" w:sz="4" w:space="0" w:color="auto"/>
              <w:bottom w:val="single" w:sz="4" w:space="0" w:color="auto"/>
              <w:right w:val="single" w:sz="4" w:space="0" w:color="auto"/>
            </w:tcBorders>
            <w:shd w:val="clear" w:color="auto" w:fill="auto"/>
          </w:tcPr>
          <w:p w14:paraId="57886C6D" w14:textId="77777777" w:rsidR="00290749" w:rsidRPr="00E72CB9" w:rsidRDefault="00290749" w:rsidP="00AB5DF3">
            <w:pPr>
              <w:suppressAutoHyphens w:val="0"/>
              <w:jc w:val="both"/>
              <w:rPr>
                <w:rFonts w:ascii="Arial" w:eastAsia="Calibri" w:hAnsi="Arial" w:cs="Arial"/>
                <w:lang w:val="sv-SE" w:eastAsia="en-US"/>
              </w:rPr>
            </w:pPr>
            <w:r w:rsidRPr="00E72CB9">
              <w:rPr>
                <w:rFonts w:ascii="Arial" w:eastAsia="Calibri" w:hAnsi="Arial" w:cs="Arial"/>
                <w:lang w:val="sv-SE" w:eastAsia="en-US"/>
              </w:rPr>
              <w:t>Information requirement</w:t>
            </w:r>
          </w:p>
        </w:tc>
        <w:tc>
          <w:tcPr>
            <w:tcW w:w="3800" w:type="pct"/>
            <w:tcBorders>
              <w:top w:val="single" w:sz="4" w:space="0" w:color="auto"/>
              <w:left w:val="single" w:sz="4" w:space="0" w:color="auto"/>
              <w:bottom w:val="single" w:sz="4" w:space="0" w:color="auto"/>
              <w:right w:val="single" w:sz="4" w:space="0" w:color="auto"/>
            </w:tcBorders>
          </w:tcPr>
          <w:p w14:paraId="27B4812B" w14:textId="77777777" w:rsidR="00290749" w:rsidRPr="00CE031F" w:rsidRDefault="00290749" w:rsidP="00AB5DF3">
            <w:pPr>
              <w:suppressAutoHyphens w:val="0"/>
              <w:jc w:val="both"/>
              <w:rPr>
                <w:rFonts w:ascii="Arial" w:eastAsia="Calibri" w:hAnsi="Arial" w:cs="Arial"/>
                <w:lang w:val="sv-SE" w:eastAsia="en-US"/>
              </w:rPr>
            </w:pPr>
            <w:r w:rsidRPr="00CE031F">
              <w:rPr>
                <w:rFonts w:ascii="Arial" w:eastAsia="Calibri" w:hAnsi="Arial" w:cs="Arial"/>
                <w:lang w:val="sv-SE" w:eastAsia="en-US"/>
              </w:rPr>
              <w:t>-</w:t>
            </w:r>
          </w:p>
        </w:tc>
      </w:tr>
      <w:tr w:rsidR="00290749" w:rsidRPr="00E72CB9" w14:paraId="4A0E0E4B" w14:textId="77777777" w:rsidTr="00290749">
        <w:tc>
          <w:tcPr>
            <w:tcW w:w="1200" w:type="pct"/>
            <w:tcBorders>
              <w:top w:val="single" w:sz="4" w:space="0" w:color="auto"/>
              <w:left w:val="single" w:sz="4" w:space="0" w:color="auto"/>
              <w:bottom w:val="single" w:sz="4" w:space="0" w:color="auto"/>
              <w:right w:val="single" w:sz="4" w:space="0" w:color="auto"/>
            </w:tcBorders>
            <w:shd w:val="clear" w:color="auto" w:fill="auto"/>
          </w:tcPr>
          <w:p w14:paraId="7A228C1A" w14:textId="77777777" w:rsidR="00290749" w:rsidRPr="00E72CB9" w:rsidRDefault="00290749" w:rsidP="00AB5DF3">
            <w:pPr>
              <w:suppressAutoHyphens w:val="0"/>
              <w:jc w:val="both"/>
              <w:rPr>
                <w:rFonts w:ascii="Arial" w:eastAsia="Calibri" w:hAnsi="Arial" w:cs="Arial"/>
                <w:lang w:val="sv-SE" w:eastAsia="en-US"/>
              </w:rPr>
            </w:pPr>
            <w:r w:rsidRPr="00E72CB9">
              <w:rPr>
                <w:rFonts w:ascii="Arial" w:eastAsia="Calibri" w:hAnsi="Arial" w:cs="Arial"/>
                <w:lang w:val="sv-SE" w:eastAsia="en-US"/>
              </w:rPr>
              <w:t>Justification</w:t>
            </w:r>
          </w:p>
        </w:tc>
        <w:tc>
          <w:tcPr>
            <w:tcW w:w="3800" w:type="pct"/>
            <w:tcBorders>
              <w:top w:val="single" w:sz="4" w:space="0" w:color="auto"/>
              <w:left w:val="single" w:sz="4" w:space="0" w:color="auto"/>
              <w:bottom w:val="single" w:sz="4" w:space="0" w:color="auto"/>
              <w:right w:val="single" w:sz="4" w:space="0" w:color="auto"/>
            </w:tcBorders>
          </w:tcPr>
          <w:p w14:paraId="1A65AF98" w14:textId="77777777" w:rsidR="00290749" w:rsidRPr="009F2E41" w:rsidRDefault="00290749" w:rsidP="00AB5DF3">
            <w:pPr>
              <w:suppressAutoHyphens w:val="0"/>
              <w:jc w:val="both"/>
              <w:rPr>
                <w:rFonts w:ascii="Arial" w:eastAsia="Calibri" w:hAnsi="Arial" w:cs="Arial"/>
                <w:lang w:val="sv-SE" w:eastAsia="en-US"/>
              </w:rPr>
            </w:pPr>
            <w:r w:rsidRPr="00CE031F">
              <w:rPr>
                <w:rFonts w:ascii="Arial" w:eastAsia="Arial" w:hAnsi="Arial" w:cs="Arial"/>
                <w:color w:val="000000"/>
                <w:lang w:eastAsia="en-GB" w:bidi="en-GB"/>
              </w:rPr>
              <w:t>No data available and no data required as intended uses and ecotoxicological data do not indicate any specific risk which would not be covers by the endpoints here above.</w:t>
            </w:r>
          </w:p>
        </w:tc>
      </w:tr>
    </w:tbl>
    <w:p w14:paraId="1847364E" w14:textId="77777777" w:rsidR="00290749" w:rsidRPr="00E72CB9" w:rsidRDefault="00290749" w:rsidP="00AB5DF3">
      <w:pPr>
        <w:suppressAutoHyphens w:val="0"/>
        <w:jc w:val="both"/>
        <w:rPr>
          <w:rFonts w:ascii="Arial" w:eastAsia="Calibri" w:hAnsi="Arial" w:cs="Arial"/>
          <w:lang w:val="sv-SE" w:eastAsia="en-US"/>
        </w:rPr>
      </w:pPr>
    </w:p>
    <w:p w14:paraId="7EFB06C1" w14:textId="77777777" w:rsidR="00290749" w:rsidRPr="00CE031F" w:rsidRDefault="00290749" w:rsidP="00AB5DF3">
      <w:pPr>
        <w:suppressAutoHyphens w:val="0"/>
        <w:jc w:val="both"/>
        <w:rPr>
          <w:rFonts w:ascii="Arial" w:eastAsia="Calibri" w:hAnsi="Arial" w:cs="Arial"/>
          <w:b/>
          <w:i/>
          <w:lang w:val="sv-SE" w:eastAsia="en-US"/>
        </w:rPr>
      </w:pPr>
      <w:bookmarkStart w:id="284" w:name="_Toc389729102"/>
      <w:bookmarkStart w:id="285" w:name="_Toc403472787"/>
      <w:r w:rsidRPr="00CE031F">
        <w:rPr>
          <w:rFonts w:ascii="Arial" w:eastAsia="Calibri" w:hAnsi="Arial" w:cs="Arial"/>
          <w:b/>
          <w:i/>
          <w:lang w:val="sv-SE" w:eastAsia="en-US"/>
        </w:rPr>
        <w:t>Supervised trials to assess risks to non-target organisms under field conditions</w:t>
      </w:r>
      <w:bookmarkEnd w:id="284"/>
      <w:bookmarkEnd w:id="285"/>
    </w:p>
    <w:p w14:paraId="7F3F11B2" w14:textId="77777777" w:rsidR="00290749" w:rsidRPr="009F2E41" w:rsidRDefault="00290749" w:rsidP="00AB5DF3">
      <w:pPr>
        <w:suppressAutoHyphens w:val="0"/>
        <w:jc w:val="both"/>
        <w:rPr>
          <w:rFonts w:ascii="Arial" w:eastAsia="Calibri" w:hAnsi="Arial" w:cs="Arial"/>
          <w:lang w:val="sv-SE" w:eastAsia="en-US"/>
        </w:rPr>
      </w:pP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238"/>
        <w:gridCol w:w="7088"/>
      </w:tblGrid>
      <w:tr w:rsidR="00290749" w:rsidRPr="00E72CB9" w14:paraId="029B7220" w14:textId="77777777" w:rsidTr="00290749">
        <w:tc>
          <w:tcPr>
            <w:tcW w:w="5000" w:type="pct"/>
            <w:gridSpan w:val="2"/>
            <w:tcBorders>
              <w:top w:val="single" w:sz="4" w:space="0" w:color="auto"/>
              <w:left w:val="single" w:sz="4" w:space="0" w:color="auto"/>
              <w:bottom w:val="single" w:sz="4" w:space="0" w:color="auto"/>
              <w:right w:val="single" w:sz="6" w:space="0" w:color="auto"/>
            </w:tcBorders>
            <w:shd w:val="clear" w:color="auto" w:fill="F2F2F2"/>
          </w:tcPr>
          <w:p w14:paraId="3196D5F9" w14:textId="77777777" w:rsidR="00290749" w:rsidRPr="00CC262E" w:rsidRDefault="00290749" w:rsidP="00AB5DF3">
            <w:pPr>
              <w:suppressAutoHyphens w:val="0"/>
              <w:jc w:val="both"/>
              <w:rPr>
                <w:rFonts w:ascii="Arial" w:eastAsia="Calibri" w:hAnsi="Arial" w:cs="Arial"/>
                <w:b/>
                <w:lang w:val="en-US" w:eastAsia="da-DK"/>
              </w:rPr>
            </w:pPr>
            <w:r w:rsidRPr="009F2E41">
              <w:rPr>
                <w:rFonts w:ascii="Arial" w:eastAsia="Calibri" w:hAnsi="Arial" w:cs="Arial"/>
                <w:b/>
                <w:lang w:val="sv-SE" w:eastAsia="en-US"/>
              </w:rPr>
              <w:t>Data waiving</w:t>
            </w:r>
          </w:p>
        </w:tc>
      </w:tr>
      <w:tr w:rsidR="00290749" w:rsidRPr="00E72CB9" w14:paraId="738526F5" w14:textId="77777777" w:rsidTr="00290749">
        <w:tc>
          <w:tcPr>
            <w:tcW w:w="1200" w:type="pct"/>
            <w:tcBorders>
              <w:top w:val="single" w:sz="4" w:space="0" w:color="auto"/>
              <w:left w:val="single" w:sz="4" w:space="0" w:color="auto"/>
              <w:bottom w:val="single" w:sz="4" w:space="0" w:color="auto"/>
              <w:right w:val="single" w:sz="4" w:space="0" w:color="auto"/>
            </w:tcBorders>
            <w:shd w:val="clear" w:color="auto" w:fill="auto"/>
          </w:tcPr>
          <w:p w14:paraId="2075DFBD" w14:textId="77777777" w:rsidR="00290749" w:rsidRPr="00E72CB9" w:rsidRDefault="00290749" w:rsidP="00AB5DF3">
            <w:pPr>
              <w:suppressAutoHyphens w:val="0"/>
              <w:jc w:val="both"/>
              <w:rPr>
                <w:rFonts w:ascii="Arial" w:eastAsia="Calibri" w:hAnsi="Arial" w:cs="Arial"/>
                <w:lang w:val="sv-SE" w:eastAsia="en-US"/>
              </w:rPr>
            </w:pPr>
            <w:r w:rsidRPr="00E72CB9">
              <w:rPr>
                <w:rFonts w:ascii="Arial" w:eastAsia="Calibri" w:hAnsi="Arial" w:cs="Arial"/>
                <w:lang w:val="sv-SE" w:eastAsia="en-US"/>
              </w:rPr>
              <w:t>Information requirement</w:t>
            </w:r>
          </w:p>
        </w:tc>
        <w:tc>
          <w:tcPr>
            <w:tcW w:w="3800" w:type="pct"/>
            <w:tcBorders>
              <w:top w:val="single" w:sz="4" w:space="0" w:color="auto"/>
              <w:left w:val="single" w:sz="4" w:space="0" w:color="auto"/>
              <w:bottom w:val="single" w:sz="4" w:space="0" w:color="auto"/>
              <w:right w:val="single" w:sz="4" w:space="0" w:color="auto"/>
            </w:tcBorders>
          </w:tcPr>
          <w:p w14:paraId="65150C49" w14:textId="77777777" w:rsidR="00290749" w:rsidRPr="00CE031F" w:rsidRDefault="00290749" w:rsidP="00AB5DF3">
            <w:pPr>
              <w:suppressAutoHyphens w:val="0"/>
              <w:jc w:val="both"/>
              <w:rPr>
                <w:rFonts w:ascii="Arial" w:eastAsia="Calibri" w:hAnsi="Arial" w:cs="Arial"/>
                <w:lang w:val="sv-SE" w:eastAsia="en-US"/>
              </w:rPr>
            </w:pPr>
            <w:r w:rsidRPr="00CE031F">
              <w:rPr>
                <w:rFonts w:ascii="Arial" w:eastAsia="Calibri" w:hAnsi="Arial" w:cs="Arial"/>
                <w:lang w:val="sv-SE" w:eastAsia="en-US"/>
              </w:rPr>
              <w:t>-</w:t>
            </w:r>
          </w:p>
        </w:tc>
      </w:tr>
      <w:tr w:rsidR="00290749" w:rsidRPr="00E72CB9" w14:paraId="25FB1CC3" w14:textId="77777777" w:rsidTr="00290749">
        <w:tc>
          <w:tcPr>
            <w:tcW w:w="1200" w:type="pct"/>
            <w:tcBorders>
              <w:top w:val="single" w:sz="4" w:space="0" w:color="auto"/>
              <w:left w:val="single" w:sz="4" w:space="0" w:color="auto"/>
              <w:bottom w:val="single" w:sz="4" w:space="0" w:color="auto"/>
              <w:right w:val="single" w:sz="4" w:space="0" w:color="auto"/>
            </w:tcBorders>
            <w:shd w:val="clear" w:color="auto" w:fill="auto"/>
          </w:tcPr>
          <w:p w14:paraId="5634680F" w14:textId="77777777" w:rsidR="00290749" w:rsidRPr="00E72CB9" w:rsidRDefault="00290749" w:rsidP="00AB5DF3">
            <w:pPr>
              <w:suppressAutoHyphens w:val="0"/>
              <w:jc w:val="both"/>
              <w:rPr>
                <w:rFonts w:ascii="Arial" w:eastAsia="Calibri" w:hAnsi="Arial" w:cs="Arial"/>
                <w:lang w:val="sv-SE" w:eastAsia="en-US"/>
              </w:rPr>
            </w:pPr>
            <w:r w:rsidRPr="00E72CB9">
              <w:rPr>
                <w:rFonts w:ascii="Arial" w:eastAsia="Calibri" w:hAnsi="Arial" w:cs="Arial"/>
                <w:lang w:val="sv-SE" w:eastAsia="en-US"/>
              </w:rPr>
              <w:t>Justification</w:t>
            </w:r>
          </w:p>
        </w:tc>
        <w:tc>
          <w:tcPr>
            <w:tcW w:w="3800" w:type="pct"/>
            <w:tcBorders>
              <w:top w:val="single" w:sz="4" w:space="0" w:color="auto"/>
              <w:left w:val="single" w:sz="4" w:space="0" w:color="auto"/>
              <w:bottom w:val="single" w:sz="4" w:space="0" w:color="auto"/>
              <w:right w:val="single" w:sz="4" w:space="0" w:color="auto"/>
            </w:tcBorders>
          </w:tcPr>
          <w:p w14:paraId="3388E662" w14:textId="77777777" w:rsidR="00290749" w:rsidRPr="009F2E41" w:rsidRDefault="00290749" w:rsidP="00AB5DF3">
            <w:pPr>
              <w:suppressAutoHyphens w:val="0"/>
              <w:jc w:val="both"/>
              <w:rPr>
                <w:rFonts w:ascii="Arial" w:eastAsia="Calibri" w:hAnsi="Arial" w:cs="Arial"/>
                <w:lang w:val="sv-SE" w:eastAsia="en-US"/>
              </w:rPr>
            </w:pPr>
            <w:r w:rsidRPr="00CE031F">
              <w:rPr>
                <w:rFonts w:ascii="Arial" w:eastAsia="Arial" w:hAnsi="Arial" w:cs="Arial"/>
                <w:color w:val="000000"/>
                <w:lang w:eastAsia="en-GB" w:bidi="en-GB"/>
              </w:rPr>
              <w:t xml:space="preserve">No data available and no data required as the use of product will not lead to direct exposure of non-target organisms. The product is used indoor for disinfection and reaches the environment mixed with </w:t>
            </w:r>
            <w:r w:rsidRPr="009F2E41">
              <w:rPr>
                <w:rFonts w:ascii="Arial" w:eastAsia="Arial" w:hAnsi="Arial" w:cs="Arial"/>
                <w:color w:val="000000"/>
                <w:lang w:eastAsia="en-GB" w:bidi="en-GB"/>
              </w:rPr>
              <w:t>manure or wastewater.</w:t>
            </w:r>
          </w:p>
        </w:tc>
      </w:tr>
    </w:tbl>
    <w:p w14:paraId="2D8B328B" w14:textId="77777777" w:rsidR="00290749" w:rsidRPr="00E72CB9" w:rsidRDefault="00290749" w:rsidP="00AB5DF3">
      <w:pPr>
        <w:suppressAutoHyphens w:val="0"/>
        <w:jc w:val="both"/>
        <w:rPr>
          <w:rFonts w:ascii="Arial" w:eastAsia="Calibri" w:hAnsi="Arial" w:cs="Arial"/>
          <w:i/>
          <w:iCs/>
          <w:lang w:val="sv-SE" w:eastAsia="en-US"/>
        </w:rPr>
      </w:pPr>
    </w:p>
    <w:p w14:paraId="501EBFD5" w14:textId="77777777" w:rsidR="00290749" w:rsidRPr="00CE031F" w:rsidRDefault="00290749" w:rsidP="00AB5DF3">
      <w:pPr>
        <w:suppressAutoHyphens w:val="0"/>
        <w:jc w:val="both"/>
        <w:rPr>
          <w:rFonts w:ascii="Arial" w:eastAsia="Calibri" w:hAnsi="Arial" w:cs="Arial"/>
          <w:b/>
          <w:i/>
          <w:lang w:val="sv-SE" w:eastAsia="en-US"/>
        </w:rPr>
      </w:pPr>
      <w:bookmarkStart w:id="286" w:name="_Toc389729103"/>
      <w:bookmarkStart w:id="287" w:name="_Toc403472788"/>
      <w:r w:rsidRPr="00CE031F">
        <w:rPr>
          <w:rFonts w:ascii="Arial" w:eastAsia="Calibri" w:hAnsi="Arial" w:cs="Arial"/>
          <w:b/>
          <w:i/>
          <w:lang w:val="sv-SE" w:eastAsia="en-US"/>
        </w:rPr>
        <w:lastRenderedPageBreak/>
        <w:t>Studies on acceptance by ingestion of the biocidal product by any non-target organisms thought to be at risk</w:t>
      </w:r>
      <w:bookmarkEnd w:id="286"/>
      <w:bookmarkEnd w:id="287"/>
    </w:p>
    <w:p w14:paraId="46B23734" w14:textId="77777777" w:rsidR="00290749" w:rsidRPr="009F2E41" w:rsidRDefault="00290749" w:rsidP="00AB5DF3">
      <w:pPr>
        <w:suppressAutoHyphens w:val="0"/>
        <w:jc w:val="both"/>
        <w:rPr>
          <w:rFonts w:ascii="Arial" w:eastAsia="Calibri" w:hAnsi="Arial" w:cs="Arial"/>
          <w:lang w:val="sv-SE" w:eastAsia="en-US"/>
        </w:rPr>
      </w:pP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238"/>
        <w:gridCol w:w="7088"/>
      </w:tblGrid>
      <w:tr w:rsidR="00290749" w:rsidRPr="00E72CB9" w14:paraId="203232FA" w14:textId="77777777" w:rsidTr="00290749">
        <w:tc>
          <w:tcPr>
            <w:tcW w:w="5000" w:type="pct"/>
            <w:gridSpan w:val="2"/>
            <w:tcBorders>
              <w:top w:val="single" w:sz="4" w:space="0" w:color="auto"/>
              <w:left w:val="single" w:sz="4" w:space="0" w:color="auto"/>
              <w:bottom w:val="single" w:sz="4" w:space="0" w:color="auto"/>
              <w:right w:val="single" w:sz="6" w:space="0" w:color="auto"/>
            </w:tcBorders>
            <w:shd w:val="clear" w:color="auto" w:fill="F2F2F2"/>
          </w:tcPr>
          <w:p w14:paraId="3DFCA427" w14:textId="77777777" w:rsidR="00290749" w:rsidRPr="009F2E41" w:rsidRDefault="00290749" w:rsidP="00AB5DF3">
            <w:pPr>
              <w:suppressAutoHyphens w:val="0"/>
              <w:jc w:val="both"/>
              <w:rPr>
                <w:rFonts w:ascii="Arial" w:eastAsia="Calibri" w:hAnsi="Arial" w:cs="Arial"/>
                <w:b/>
                <w:lang w:val="en-US" w:eastAsia="da-DK"/>
              </w:rPr>
            </w:pPr>
            <w:r w:rsidRPr="009F2E41">
              <w:rPr>
                <w:rFonts w:ascii="Arial" w:eastAsia="Calibri" w:hAnsi="Arial" w:cs="Arial"/>
                <w:b/>
                <w:lang w:val="sv-SE" w:eastAsia="en-US"/>
              </w:rPr>
              <w:t>Data waiving</w:t>
            </w:r>
          </w:p>
        </w:tc>
      </w:tr>
      <w:tr w:rsidR="00290749" w:rsidRPr="00E72CB9" w14:paraId="43C89623" w14:textId="77777777" w:rsidTr="00290749">
        <w:tc>
          <w:tcPr>
            <w:tcW w:w="1200" w:type="pct"/>
            <w:tcBorders>
              <w:top w:val="single" w:sz="4" w:space="0" w:color="auto"/>
              <w:left w:val="single" w:sz="4" w:space="0" w:color="auto"/>
              <w:bottom w:val="single" w:sz="4" w:space="0" w:color="auto"/>
              <w:right w:val="single" w:sz="4" w:space="0" w:color="auto"/>
            </w:tcBorders>
            <w:shd w:val="clear" w:color="auto" w:fill="auto"/>
          </w:tcPr>
          <w:p w14:paraId="40DA6D3F" w14:textId="77777777" w:rsidR="00290749" w:rsidRPr="00E72CB9" w:rsidRDefault="00290749" w:rsidP="00AB5DF3">
            <w:pPr>
              <w:suppressAutoHyphens w:val="0"/>
              <w:jc w:val="both"/>
              <w:rPr>
                <w:rFonts w:ascii="Arial" w:eastAsia="Calibri" w:hAnsi="Arial" w:cs="Arial"/>
                <w:lang w:val="sv-SE" w:eastAsia="en-US"/>
              </w:rPr>
            </w:pPr>
            <w:r w:rsidRPr="00E72CB9">
              <w:rPr>
                <w:rFonts w:ascii="Arial" w:eastAsia="Calibri" w:hAnsi="Arial" w:cs="Arial"/>
                <w:lang w:val="sv-SE" w:eastAsia="en-US"/>
              </w:rPr>
              <w:t>Information requirement</w:t>
            </w:r>
          </w:p>
        </w:tc>
        <w:tc>
          <w:tcPr>
            <w:tcW w:w="3800" w:type="pct"/>
            <w:tcBorders>
              <w:top w:val="single" w:sz="4" w:space="0" w:color="auto"/>
              <w:left w:val="single" w:sz="4" w:space="0" w:color="auto"/>
              <w:bottom w:val="single" w:sz="4" w:space="0" w:color="auto"/>
              <w:right w:val="single" w:sz="4" w:space="0" w:color="auto"/>
            </w:tcBorders>
          </w:tcPr>
          <w:p w14:paraId="169DEE38" w14:textId="77777777" w:rsidR="00290749" w:rsidRPr="00CE031F" w:rsidRDefault="00290749" w:rsidP="00AB5DF3">
            <w:pPr>
              <w:suppressAutoHyphens w:val="0"/>
              <w:jc w:val="both"/>
              <w:rPr>
                <w:rFonts w:ascii="Arial" w:eastAsia="Calibri" w:hAnsi="Arial" w:cs="Arial"/>
                <w:lang w:val="sv-SE" w:eastAsia="en-US"/>
              </w:rPr>
            </w:pPr>
            <w:r w:rsidRPr="00CE031F">
              <w:rPr>
                <w:rFonts w:ascii="Arial" w:eastAsia="Calibri" w:hAnsi="Arial" w:cs="Arial"/>
                <w:lang w:val="sv-SE" w:eastAsia="en-US"/>
              </w:rPr>
              <w:t>-</w:t>
            </w:r>
          </w:p>
        </w:tc>
      </w:tr>
      <w:tr w:rsidR="00290749" w:rsidRPr="00E72CB9" w14:paraId="5B1D0290" w14:textId="77777777" w:rsidTr="00290749">
        <w:tc>
          <w:tcPr>
            <w:tcW w:w="1200" w:type="pct"/>
            <w:tcBorders>
              <w:top w:val="single" w:sz="4" w:space="0" w:color="auto"/>
              <w:left w:val="single" w:sz="4" w:space="0" w:color="auto"/>
              <w:bottom w:val="single" w:sz="4" w:space="0" w:color="auto"/>
              <w:right w:val="single" w:sz="4" w:space="0" w:color="auto"/>
            </w:tcBorders>
            <w:shd w:val="clear" w:color="auto" w:fill="auto"/>
          </w:tcPr>
          <w:p w14:paraId="0134949C" w14:textId="77777777" w:rsidR="00290749" w:rsidRPr="00E72CB9" w:rsidRDefault="00290749" w:rsidP="00AB5DF3">
            <w:pPr>
              <w:suppressAutoHyphens w:val="0"/>
              <w:jc w:val="both"/>
              <w:rPr>
                <w:rFonts w:ascii="Arial" w:eastAsia="Calibri" w:hAnsi="Arial" w:cs="Arial"/>
                <w:lang w:val="sv-SE" w:eastAsia="en-US"/>
              </w:rPr>
            </w:pPr>
            <w:r w:rsidRPr="00E72CB9">
              <w:rPr>
                <w:rFonts w:ascii="Arial" w:eastAsia="Calibri" w:hAnsi="Arial" w:cs="Arial"/>
                <w:lang w:val="sv-SE" w:eastAsia="en-US"/>
              </w:rPr>
              <w:t>Justification</w:t>
            </w:r>
          </w:p>
        </w:tc>
        <w:tc>
          <w:tcPr>
            <w:tcW w:w="3800" w:type="pct"/>
            <w:tcBorders>
              <w:top w:val="single" w:sz="4" w:space="0" w:color="auto"/>
              <w:left w:val="single" w:sz="4" w:space="0" w:color="auto"/>
              <w:bottom w:val="single" w:sz="4" w:space="0" w:color="auto"/>
              <w:right w:val="single" w:sz="4" w:space="0" w:color="auto"/>
            </w:tcBorders>
          </w:tcPr>
          <w:p w14:paraId="5935DA9E" w14:textId="77777777" w:rsidR="00290749" w:rsidRPr="00CE031F" w:rsidRDefault="00290749" w:rsidP="00AB5DF3">
            <w:pPr>
              <w:widowControl w:val="0"/>
              <w:suppressAutoHyphens w:val="0"/>
              <w:jc w:val="both"/>
              <w:rPr>
                <w:rFonts w:ascii="Arial" w:eastAsia="Arial" w:hAnsi="Arial" w:cs="Arial"/>
                <w:color w:val="000000"/>
                <w:lang w:eastAsia="en-GB" w:bidi="en-GB"/>
              </w:rPr>
            </w:pPr>
            <w:r w:rsidRPr="00CE031F">
              <w:rPr>
                <w:rFonts w:ascii="Arial" w:eastAsia="Arial" w:hAnsi="Arial" w:cs="Arial"/>
                <w:color w:val="000000"/>
                <w:lang w:eastAsia="en-GB" w:bidi="en-GB"/>
              </w:rPr>
              <w:t>No data available and no data required as the use of product will not lead to direct exposure of non-target organisms. The product is used indoor for disinfection and reaches the environment mixed with manure or</w:t>
            </w:r>
          </w:p>
          <w:p w14:paraId="0210D737" w14:textId="77777777" w:rsidR="00290749" w:rsidRPr="009F2E41" w:rsidRDefault="00290749" w:rsidP="00AB5DF3">
            <w:pPr>
              <w:suppressAutoHyphens w:val="0"/>
              <w:jc w:val="both"/>
              <w:rPr>
                <w:rFonts w:ascii="Arial" w:eastAsia="Calibri" w:hAnsi="Arial" w:cs="Arial"/>
                <w:lang w:val="sv-SE" w:eastAsia="en-US"/>
              </w:rPr>
            </w:pPr>
            <w:r w:rsidRPr="009F2E41">
              <w:rPr>
                <w:rFonts w:ascii="Arial" w:eastAsia="Arial" w:hAnsi="Arial" w:cs="Arial"/>
                <w:color w:val="000000"/>
                <w:lang w:eastAsia="en-GB" w:bidi="en-GB"/>
              </w:rPr>
              <w:t>wastewater.</w:t>
            </w:r>
          </w:p>
        </w:tc>
      </w:tr>
    </w:tbl>
    <w:p w14:paraId="02F84741" w14:textId="77777777" w:rsidR="00290749" w:rsidRPr="00E72CB9" w:rsidRDefault="00290749" w:rsidP="00AB5DF3">
      <w:pPr>
        <w:suppressAutoHyphens w:val="0"/>
        <w:jc w:val="both"/>
        <w:rPr>
          <w:rFonts w:ascii="Arial" w:eastAsia="Calibri" w:hAnsi="Arial" w:cs="Arial"/>
          <w:i/>
          <w:iCs/>
          <w:lang w:val="sv-SE" w:eastAsia="en-US"/>
        </w:rPr>
      </w:pPr>
    </w:p>
    <w:p w14:paraId="09D2332D" w14:textId="77777777" w:rsidR="00290749" w:rsidRPr="00CE031F" w:rsidRDefault="00290749" w:rsidP="00AB5DF3">
      <w:pPr>
        <w:suppressAutoHyphens w:val="0"/>
        <w:jc w:val="both"/>
        <w:rPr>
          <w:rFonts w:ascii="Arial" w:eastAsia="Calibri" w:hAnsi="Arial" w:cs="Arial"/>
          <w:i/>
          <w:iCs/>
          <w:lang w:val="sv-SE" w:eastAsia="en-US"/>
        </w:rPr>
      </w:pPr>
    </w:p>
    <w:p w14:paraId="6001FF6B" w14:textId="77777777" w:rsidR="00290749" w:rsidRPr="009F2E41" w:rsidRDefault="00290749" w:rsidP="00AB5DF3">
      <w:pPr>
        <w:suppressAutoHyphens w:val="0"/>
        <w:jc w:val="both"/>
        <w:rPr>
          <w:rFonts w:ascii="Arial" w:eastAsia="Calibri" w:hAnsi="Arial" w:cs="Arial"/>
          <w:b/>
          <w:i/>
          <w:lang w:eastAsia="en-US"/>
        </w:rPr>
      </w:pPr>
      <w:bookmarkStart w:id="288" w:name="_Toc389729104"/>
      <w:bookmarkStart w:id="289" w:name="_Toc403472789"/>
      <w:r w:rsidRPr="009F2E41">
        <w:rPr>
          <w:rFonts w:ascii="Arial" w:eastAsia="Calibri" w:hAnsi="Arial" w:cs="Arial"/>
          <w:b/>
          <w:i/>
          <w:lang w:eastAsia="en-US"/>
        </w:rPr>
        <w:t>Secondary ecological effect e.g. when a large proportion of a specific habitat type is treated (ADS)</w:t>
      </w:r>
      <w:bookmarkEnd w:id="288"/>
      <w:bookmarkEnd w:id="289"/>
    </w:p>
    <w:p w14:paraId="47B093F0" w14:textId="77777777" w:rsidR="00290749" w:rsidRPr="009F2E41" w:rsidRDefault="00290749" w:rsidP="00AB5DF3">
      <w:pPr>
        <w:suppressAutoHyphens w:val="0"/>
        <w:jc w:val="both"/>
        <w:rPr>
          <w:rFonts w:ascii="Arial" w:eastAsia="Calibri" w:hAnsi="Arial" w:cs="Arial"/>
          <w:lang w:val="sv-SE" w:eastAsia="en-US"/>
        </w:rPr>
      </w:pP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238"/>
        <w:gridCol w:w="7088"/>
      </w:tblGrid>
      <w:tr w:rsidR="00290749" w:rsidRPr="00E72CB9" w14:paraId="0D679CD0" w14:textId="77777777" w:rsidTr="00290749">
        <w:tc>
          <w:tcPr>
            <w:tcW w:w="5000" w:type="pct"/>
            <w:gridSpan w:val="2"/>
            <w:tcBorders>
              <w:top w:val="single" w:sz="4" w:space="0" w:color="auto"/>
              <w:left w:val="single" w:sz="4" w:space="0" w:color="auto"/>
              <w:bottom w:val="single" w:sz="4" w:space="0" w:color="auto"/>
              <w:right w:val="single" w:sz="6" w:space="0" w:color="auto"/>
            </w:tcBorders>
            <w:shd w:val="clear" w:color="auto" w:fill="F2F2F2"/>
          </w:tcPr>
          <w:p w14:paraId="5C283434" w14:textId="77777777" w:rsidR="00290749" w:rsidRPr="00CC262E" w:rsidRDefault="00290749" w:rsidP="00AB5DF3">
            <w:pPr>
              <w:suppressAutoHyphens w:val="0"/>
              <w:jc w:val="both"/>
              <w:rPr>
                <w:rFonts w:ascii="Arial" w:eastAsia="Calibri" w:hAnsi="Arial" w:cs="Arial"/>
                <w:b/>
                <w:lang w:val="en-US" w:eastAsia="da-DK"/>
              </w:rPr>
            </w:pPr>
            <w:r w:rsidRPr="00CC262E">
              <w:rPr>
                <w:rFonts w:ascii="Arial" w:eastAsia="Calibri" w:hAnsi="Arial" w:cs="Arial"/>
                <w:b/>
                <w:lang w:val="sv-SE" w:eastAsia="en-US"/>
              </w:rPr>
              <w:t>Data waiving</w:t>
            </w:r>
          </w:p>
        </w:tc>
      </w:tr>
      <w:tr w:rsidR="00290749" w:rsidRPr="00E72CB9" w14:paraId="6609F598" w14:textId="77777777" w:rsidTr="00290749">
        <w:tc>
          <w:tcPr>
            <w:tcW w:w="1200" w:type="pct"/>
            <w:tcBorders>
              <w:top w:val="single" w:sz="4" w:space="0" w:color="auto"/>
              <w:left w:val="single" w:sz="4" w:space="0" w:color="auto"/>
              <w:bottom w:val="single" w:sz="4" w:space="0" w:color="auto"/>
              <w:right w:val="single" w:sz="4" w:space="0" w:color="auto"/>
            </w:tcBorders>
            <w:shd w:val="clear" w:color="auto" w:fill="auto"/>
          </w:tcPr>
          <w:p w14:paraId="5AF79CF2" w14:textId="77777777" w:rsidR="00290749" w:rsidRPr="00E72CB9" w:rsidRDefault="00290749" w:rsidP="00AB5DF3">
            <w:pPr>
              <w:suppressAutoHyphens w:val="0"/>
              <w:jc w:val="both"/>
              <w:rPr>
                <w:rFonts w:ascii="Arial" w:eastAsia="Calibri" w:hAnsi="Arial" w:cs="Arial"/>
                <w:lang w:val="sv-SE" w:eastAsia="en-US"/>
              </w:rPr>
            </w:pPr>
            <w:r w:rsidRPr="00E72CB9">
              <w:rPr>
                <w:rFonts w:ascii="Arial" w:eastAsia="Calibri" w:hAnsi="Arial" w:cs="Arial"/>
                <w:lang w:val="sv-SE" w:eastAsia="en-US"/>
              </w:rPr>
              <w:t>Information requirement</w:t>
            </w:r>
          </w:p>
        </w:tc>
        <w:tc>
          <w:tcPr>
            <w:tcW w:w="3800" w:type="pct"/>
            <w:tcBorders>
              <w:top w:val="single" w:sz="4" w:space="0" w:color="auto"/>
              <w:left w:val="single" w:sz="4" w:space="0" w:color="auto"/>
              <w:bottom w:val="single" w:sz="4" w:space="0" w:color="auto"/>
              <w:right w:val="single" w:sz="4" w:space="0" w:color="auto"/>
            </w:tcBorders>
          </w:tcPr>
          <w:p w14:paraId="684CD165" w14:textId="77777777" w:rsidR="00290749" w:rsidRPr="00CE031F" w:rsidRDefault="00290749" w:rsidP="00AB5DF3">
            <w:pPr>
              <w:suppressAutoHyphens w:val="0"/>
              <w:jc w:val="both"/>
              <w:rPr>
                <w:rFonts w:ascii="Arial" w:eastAsia="Calibri" w:hAnsi="Arial" w:cs="Arial"/>
                <w:lang w:val="sv-SE" w:eastAsia="en-US"/>
              </w:rPr>
            </w:pPr>
            <w:r w:rsidRPr="00CE031F">
              <w:rPr>
                <w:rFonts w:ascii="Arial" w:eastAsia="Calibri" w:hAnsi="Arial" w:cs="Arial"/>
                <w:lang w:val="sv-SE" w:eastAsia="en-US"/>
              </w:rPr>
              <w:t>-</w:t>
            </w:r>
          </w:p>
        </w:tc>
      </w:tr>
      <w:tr w:rsidR="00290749" w:rsidRPr="00E72CB9" w14:paraId="00E77BE8" w14:textId="77777777" w:rsidTr="00290749">
        <w:tc>
          <w:tcPr>
            <w:tcW w:w="1200" w:type="pct"/>
            <w:tcBorders>
              <w:top w:val="single" w:sz="4" w:space="0" w:color="auto"/>
              <w:left w:val="single" w:sz="4" w:space="0" w:color="auto"/>
              <w:bottom w:val="single" w:sz="4" w:space="0" w:color="auto"/>
              <w:right w:val="single" w:sz="4" w:space="0" w:color="auto"/>
            </w:tcBorders>
            <w:shd w:val="clear" w:color="auto" w:fill="auto"/>
          </w:tcPr>
          <w:p w14:paraId="271FA342" w14:textId="77777777" w:rsidR="00290749" w:rsidRPr="00E72CB9" w:rsidRDefault="00290749" w:rsidP="00AB5DF3">
            <w:pPr>
              <w:suppressAutoHyphens w:val="0"/>
              <w:jc w:val="both"/>
              <w:rPr>
                <w:rFonts w:ascii="Arial" w:eastAsia="Calibri" w:hAnsi="Arial" w:cs="Arial"/>
                <w:lang w:val="sv-SE" w:eastAsia="en-US"/>
              </w:rPr>
            </w:pPr>
            <w:r w:rsidRPr="00E72CB9">
              <w:rPr>
                <w:rFonts w:ascii="Arial" w:eastAsia="Calibri" w:hAnsi="Arial" w:cs="Arial"/>
                <w:lang w:val="sv-SE" w:eastAsia="en-US"/>
              </w:rPr>
              <w:t>Justification</w:t>
            </w:r>
          </w:p>
        </w:tc>
        <w:tc>
          <w:tcPr>
            <w:tcW w:w="3800" w:type="pct"/>
            <w:tcBorders>
              <w:top w:val="single" w:sz="4" w:space="0" w:color="auto"/>
              <w:left w:val="single" w:sz="4" w:space="0" w:color="auto"/>
              <w:bottom w:val="single" w:sz="4" w:space="0" w:color="auto"/>
              <w:right w:val="single" w:sz="4" w:space="0" w:color="auto"/>
            </w:tcBorders>
          </w:tcPr>
          <w:p w14:paraId="03C6E90E" w14:textId="77777777" w:rsidR="00290749" w:rsidRPr="009F2E41" w:rsidRDefault="00290749" w:rsidP="00AB5DF3">
            <w:pPr>
              <w:suppressAutoHyphens w:val="0"/>
              <w:jc w:val="both"/>
              <w:rPr>
                <w:rFonts w:ascii="Arial" w:eastAsia="Calibri" w:hAnsi="Arial" w:cs="Arial"/>
                <w:lang w:val="sv-SE" w:eastAsia="en-US"/>
              </w:rPr>
            </w:pPr>
            <w:r w:rsidRPr="00CE031F">
              <w:rPr>
                <w:rFonts w:ascii="Arial" w:eastAsia="Arial" w:hAnsi="Arial" w:cs="Arial"/>
                <w:color w:val="000000"/>
                <w:lang w:eastAsia="en-GB" w:bidi="en-GB"/>
              </w:rPr>
              <w:t>No data available and no data required as the product is used indoor for disinfection</w:t>
            </w:r>
          </w:p>
        </w:tc>
      </w:tr>
    </w:tbl>
    <w:p w14:paraId="4B892123" w14:textId="77777777" w:rsidR="00290749" w:rsidRPr="00E72CB9" w:rsidRDefault="00290749" w:rsidP="00AB5DF3">
      <w:pPr>
        <w:suppressAutoHyphens w:val="0"/>
        <w:jc w:val="both"/>
        <w:rPr>
          <w:rFonts w:ascii="Arial" w:eastAsia="Calibri" w:hAnsi="Arial" w:cs="Arial"/>
          <w:lang w:val="sv-SE" w:eastAsia="en-US"/>
        </w:rPr>
      </w:pPr>
    </w:p>
    <w:p w14:paraId="66C91BD9" w14:textId="77777777" w:rsidR="00290749" w:rsidRPr="00CE031F" w:rsidRDefault="00290749" w:rsidP="00AB5DF3">
      <w:pPr>
        <w:suppressAutoHyphens w:val="0"/>
        <w:jc w:val="both"/>
        <w:rPr>
          <w:rFonts w:ascii="Arial" w:eastAsia="Calibri" w:hAnsi="Arial" w:cs="Arial"/>
          <w:lang w:val="sv-SE" w:eastAsia="en-US"/>
        </w:rPr>
      </w:pPr>
    </w:p>
    <w:p w14:paraId="4C3E3ADC" w14:textId="77777777" w:rsidR="00290749" w:rsidRPr="009F2E41" w:rsidRDefault="00290749" w:rsidP="00AB5DF3">
      <w:pPr>
        <w:suppressAutoHyphens w:val="0"/>
        <w:jc w:val="both"/>
        <w:rPr>
          <w:rFonts w:ascii="Arial" w:eastAsia="Calibri" w:hAnsi="Arial" w:cs="Arial"/>
          <w:b/>
          <w:i/>
          <w:lang w:eastAsia="en-US"/>
        </w:rPr>
      </w:pPr>
      <w:bookmarkStart w:id="290" w:name="_Toc389729105"/>
      <w:bookmarkStart w:id="291" w:name="_Toc403472790"/>
      <w:r w:rsidRPr="009F2E41">
        <w:rPr>
          <w:rFonts w:ascii="Arial" w:eastAsia="Calibri" w:hAnsi="Arial" w:cs="Arial"/>
          <w:b/>
          <w:i/>
          <w:lang w:eastAsia="en-US"/>
        </w:rPr>
        <w:t>Foreseeable routes of entry into the environment on the basis of the use envisaged</w:t>
      </w:r>
      <w:bookmarkEnd w:id="290"/>
      <w:bookmarkEnd w:id="291"/>
    </w:p>
    <w:p w14:paraId="0A64DA66" w14:textId="77777777" w:rsidR="00290749" w:rsidRPr="009F2E41" w:rsidRDefault="00290749" w:rsidP="00AB5DF3">
      <w:pPr>
        <w:suppressAutoHyphens w:val="0"/>
        <w:jc w:val="both"/>
        <w:rPr>
          <w:rFonts w:ascii="Arial" w:eastAsia="Calibri" w:hAnsi="Arial" w:cs="Arial"/>
          <w:i/>
          <w:iCs/>
          <w:lang w:val="sv-SE" w:eastAsia="en-US"/>
        </w:rPr>
      </w:pPr>
    </w:p>
    <w:p w14:paraId="5A1B31AD" w14:textId="77777777" w:rsidR="00290749" w:rsidRPr="00CC262E" w:rsidRDefault="00290749" w:rsidP="00AB5DF3">
      <w:pPr>
        <w:suppressAutoHyphens w:val="0"/>
        <w:jc w:val="both"/>
        <w:rPr>
          <w:rFonts w:ascii="Arial" w:eastAsia="Calibri" w:hAnsi="Arial" w:cs="Arial"/>
          <w:i/>
          <w:iCs/>
          <w:lang w:val="sv-SE" w:eastAsia="en-US"/>
        </w:rPr>
      </w:pPr>
      <w:r w:rsidRPr="009F2E41">
        <w:rPr>
          <w:rFonts w:ascii="Arial" w:eastAsia="Calibri" w:hAnsi="Arial" w:cs="Arial"/>
          <w:i/>
          <w:iCs/>
          <w:lang w:val="sv-SE" w:eastAsia="en-US"/>
        </w:rPr>
        <w:t>[Please refer to secti</w:t>
      </w:r>
      <w:r w:rsidRPr="00CC262E">
        <w:rPr>
          <w:rFonts w:ascii="Arial" w:eastAsia="Calibri" w:hAnsi="Arial" w:cs="Arial"/>
          <w:i/>
          <w:iCs/>
          <w:lang w:val="sv-SE" w:eastAsia="en-US"/>
        </w:rPr>
        <w:t>on Fate and distribution in exposed environmental compartments.]</w:t>
      </w:r>
    </w:p>
    <w:p w14:paraId="604DA3A5" w14:textId="77777777" w:rsidR="00290749" w:rsidRPr="00CC262E" w:rsidRDefault="00290749" w:rsidP="00AB5DF3">
      <w:pPr>
        <w:suppressAutoHyphens w:val="0"/>
        <w:ind w:left="142"/>
        <w:jc w:val="both"/>
        <w:rPr>
          <w:rFonts w:ascii="Arial" w:eastAsia="Calibri" w:hAnsi="Arial" w:cs="Arial"/>
          <w:i/>
          <w:lang w:val="sv-SE" w:eastAsia="en-US"/>
        </w:rPr>
      </w:pPr>
    </w:p>
    <w:p w14:paraId="1D8BDD11" w14:textId="77777777" w:rsidR="00290749" w:rsidRPr="00515859" w:rsidRDefault="00290749" w:rsidP="00AB5DF3">
      <w:pPr>
        <w:pStyle w:val="Titre5"/>
        <w:spacing w:after="0" w:line="240" w:lineRule="auto"/>
        <w:jc w:val="both"/>
        <w:rPr>
          <w:rFonts w:ascii="Arial" w:hAnsi="Arial" w:cs="Arial"/>
          <w:b w:val="0"/>
        </w:rPr>
      </w:pPr>
      <w:bookmarkStart w:id="292" w:name="_Toc389729106"/>
      <w:bookmarkStart w:id="293" w:name="_Toc403472791"/>
      <w:r w:rsidRPr="00B22902">
        <w:rPr>
          <w:rFonts w:ascii="Arial" w:hAnsi="Arial" w:cs="Arial"/>
        </w:rPr>
        <w:t>Further studies on fate and behaviour in the environment (ADS)</w:t>
      </w:r>
      <w:bookmarkEnd w:id="292"/>
      <w:bookmarkEnd w:id="293"/>
    </w:p>
    <w:p w14:paraId="19AC8CC6" w14:textId="77777777" w:rsidR="00290749" w:rsidRPr="00515859" w:rsidRDefault="00290749" w:rsidP="00AB5DF3">
      <w:pPr>
        <w:suppressAutoHyphens w:val="0"/>
        <w:jc w:val="both"/>
        <w:rPr>
          <w:rFonts w:ascii="Arial" w:eastAsia="Calibri" w:hAnsi="Arial" w:cs="Arial"/>
          <w:i/>
          <w:iCs/>
          <w:lang w:val="sv-SE" w:eastAsia="en-US"/>
        </w:rPr>
      </w:pPr>
    </w:p>
    <w:p w14:paraId="0BA1593B" w14:textId="77777777" w:rsidR="00290749" w:rsidRPr="00515859" w:rsidRDefault="00290749" w:rsidP="00AB5DF3">
      <w:pPr>
        <w:suppressAutoHyphens w:val="0"/>
        <w:jc w:val="both"/>
        <w:rPr>
          <w:rFonts w:ascii="Arial" w:eastAsia="Calibri" w:hAnsi="Arial" w:cs="Arial"/>
          <w:lang w:val="sv-SE" w:eastAsia="en-US"/>
        </w:rPr>
      </w:pP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238"/>
        <w:gridCol w:w="7088"/>
      </w:tblGrid>
      <w:tr w:rsidR="00290749" w:rsidRPr="00E72CB9" w14:paraId="4C589A03" w14:textId="77777777" w:rsidTr="00290749">
        <w:tc>
          <w:tcPr>
            <w:tcW w:w="5000" w:type="pct"/>
            <w:gridSpan w:val="2"/>
            <w:tcBorders>
              <w:top w:val="single" w:sz="4" w:space="0" w:color="auto"/>
              <w:left w:val="single" w:sz="4" w:space="0" w:color="auto"/>
              <w:bottom w:val="single" w:sz="4" w:space="0" w:color="auto"/>
              <w:right w:val="single" w:sz="6" w:space="0" w:color="auto"/>
            </w:tcBorders>
            <w:shd w:val="clear" w:color="auto" w:fill="F2F2F2"/>
          </w:tcPr>
          <w:p w14:paraId="47E8E2FB" w14:textId="77777777" w:rsidR="00290749" w:rsidRPr="000074CF" w:rsidRDefault="00290749" w:rsidP="00AB5DF3">
            <w:pPr>
              <w:suppressAutoHyphens w:val="0"/>
              <w:jc w:val="both"/>
              <w:rPr>
                <w:rFonts w:ascii="Arial" w:eastAsia="Calibri" w:hAnsi="Arial" w:cs="Arial"/>
                <w:b/>
                <w:lang w:val="en-US" w:eastAsia="da-DK"/>
              </w:rPr>
            </w:pPr>
            <w:r w:rsidRPr="000074CF">
              <w:rPr>
                <w:rFonts w:ascii="Arial" w:eastAsia="Calibri" w:hAnsi="Arial" w:cs="Arial"/>
                <w:b/>
                <w:lang w:val="sv-SE" w:eastAsia="en-US"/>
              </w:rPr>
              <w:t>Data waiving</w:t>
            </w:r>
          </w:p>
        </w:tc>
      </w:tr>
      <w:tr w:rsidR="00290749" w:rsidRPr="00E72CB9" w14:paraId="60EC591F" w14:textId="77777777" w:rsidTr="00290749">
        <w:tc>
          <w:tcPr>
            <w:tcW w:w="1200" w:type="pct"/>
            <w:tcBorders>
              <w:top w:val="single" w:sz="4" w:space="0" w:color="auto"/>
              <w:left w:val="single" w:sz="4" w:space="0" w:color="auto"/>
              <w:bottom w:val="single" w:sz="4" w:space="0" w:color="auto"/>
              <w:right w:val="single" w:sz="4" w:space="0" w:color="auto"/>
            </w:tcBorders>
            <w:shd w:val="clear" w:color="auto" w:fill="auto"/>
          </w:tcPr>
          <w:p w14:paraId="7E195554" w14:textId="77777777" w:rsidR="00290749" w:rsidRPr="00E72CB9" w:rsidRDefault="00290749" w:rsidP="00AB5DF3">
            <w:pPr>
              <w:suppressAutoHyphens w:val="0"/>
              <w:jc w:val="both"/>
              <w:rPr>
                <w:rFonts w:ascii="Arial" w:eastAsia="Calibri" w:hAnsi="Arial" w:cs="Arial"/>
                <w:lang w:val="sv-SE" w:eastAsia="en-US"/>
              </w:rPr>
            </w:pPr>
            <w:r w:rsidRPr="00E72CB9">
              <w:rPr>
                <w:rFonts w:ascii="Arial" w:eastAsia="Calibri" w:hAnsi="Arial" w:cs="Arial"/>
                <w:lang w:val="sv-SE" w:eastAsia="en-US"/>
              </w:rPr>
              <w:t>Information requirement</w:t>
            </w:r>
          </w:p>
        </w:tc>
        <w:tc>
          <w:tcPr>
            <w:tcW w:w="3800" w:type="pct"/>
            <w:tcBorders>
              <w:top w:val="single" w:sz="4" w:space="0" w:color="auto"/>
              <w:left w:val="single" w:sz="4" w:space="0" w:color="auto"/>
              <w:bottom w:val="single" w:sz="4" w:space="0" w:color="auto"/>
              <w:right w:val="single" w:sz="4" w:space="0" w:color="auto"/>
            </w:tcBorders>
          </w:tcPr>
          <w:p w14:paraId="2CEB7B77" w14:textId="77777777" w:rsidR="00290749" w:rsidRPr="00CE031F" w:rsidRDefault="00290749" w:rsidP="00AB5DF3">
            <w:pPr>
              <w:suppressAutoHyphens w:val="0"/>
              <w:jc w:val="both"/>
              <w:rPr>
                <w:rFonts w:ascii="Arial" w:eastAsia="Calibri" w:hAnsi="Arial" w:cs="Arial"/>
                <w:lang w:val="sv-SE" w:eastAsia="en-US"/>
              </w:rPr>
            </w:pPr>
            <w:r w:rsidRPr="00CE031F">
              <w:rPr>
                <w:rFonts w:ascii="Arial" w:eastAsia="Calibri" w:hAnsi="Arial" w:cs="Arial"/>
                <w:lang w:val="sv-SE" w:eastAsia="en-US"/>
              </w:rPr>
              <w:t>-</w:t>
            </w:r>
          </w:p>
        </w:tc>
      </w:tr>
      <w:tr w:rsidR="00290749" w:rsidRPr="00E72CB9" w14:paraId="6B727491" w14:textId="77777777" w:rsidTr="00290749">
        <w:tc>
          <w:tcPr>
            <w:tcW w:w="1200" w:type="pct"/>
            <w:tcBorders>
              <w:top w:val="single" w:sz="4" w:space="0" w:color="auto"/>
              <w:left w:val="single" w:sz="4" w:space="0" w:color="auto"/>
              <w:bottom w:val="single" w:sz="4" w:space="0" w:color="auto"/>
              <w:right w:val="single" w:sz="4" w:space="0" w:color="auto"/>
            </w:tcBorders>
            <w:shd w:val="clear" w:color="auto" w:fill="auto"/>
          </w:tcPr>
          <w:p w14:paraId="6623F2BF" w14:textId="77777777" w:rsidR="00290749" w:rsidRPr="00E72CB9" w:rsidRDefault="00290749" w:rsidP="00AB5DF3">
            <w:pPr>
              <w:suppressAutoHyphens w:val="0"/>
              <w:jc w:val="both"/>
              <w:rPr>
                <w:rFonts w:ascii="Arial" w:eastAsia="Calibri" w:hAnsi="Arial" w:cs="Arial"/>
                <w:lang w:val="sv-SE" w:eastAsia="en-US"/>
              </w:rPr>
            </w:pPr>
            <w:r w:rsidRPr="00E72CB9">
              <w:rPr>
                <w:rFonts w:ascii="Arial" w:eastAsia="Calibri" w:hAnsi="Arial" w:cs="Arial"/>
                <w:lang w:val="sv-SE" w:eastAsia="en-US"/>
              </w:rPr>
              <w:t>Justification</w:t>
            </w:r>
          </w:p>
        </w:tc>
        <w:tc>
          <w:tcPr>
            <w:tcW w:w="3800" w:type="pct"/>
            <w:tcBorders>
              <w:top w:val="single" w:sz="4" w:space="0" w:color="auto"/>
              <w:left w:val="single" w:sz="4" w:space="0" w:color="auto"/>
              <w:bottom w:val="single" w:sz="4" w:space="0" w:color="auto"/>
              <w:right w:val="single" w:sz="4" w:space="0" w:color="auto"/>
            </w:tcBorders>
          </w:tcPr>
          <w:p w14:paraId="0C24663A" w14:textId="77777777" w:rsidR="00290749" w:rsidRPr="00CE031F" w:rsidRDefault="00290749" w:rsidP="00AB5DF3">
            <w:pPr>
              <w:suppressAutoHyphens w:val="0"/>
              <w:jc w:val="both"/>
              <w:rPr>
                <w:rFonts w:ascii="Arial" w:eastAsia="Calibri" w:hAnsi="Arial" w:cs="Arial"/>
                <w:lang w:val="sv-SE" w:eastAsia="en-US"/>
              </w:rPr>
            </w:pPr>
            <w:r w:rsidRPr="00CE031F">
              <w:rPr>
                <w:rFonts w:ascii="Arial" w:eastAsia="Arial" w:hAnsi="Arial" w:cs="Arial"/>
                <w:color w:val="000000"/>
                <w:lang w:eastAsia="en-GB" w:bidi="en-GB"/>
              </w:rPr>
              <w:t>No data available and no data required as the product is used indoor.</w:t>
            </w:r>
          </w:p>
        </w:tc>
      </w:tr>
    </w:tbl>
    <w:p w14:paraId="20EED30B" w14:textId="77777777" w:rsidR="00290749" w:rsidRPr="00E72CB9" w:rsidRDefault="00290749" w:rsidP="00AB5DF3">
      <w:pPr>
        <w:suppressAutoHyphens w:val="0"/>
        <w:jc w:val="both"/>
        <w:rPr>
          <w:rFonts w:ascii="Arial" w:eastAsia="Calibri" w:hAnsi="Arial" w:cs="Arial"/>
          <w:i/>
          <w:lang w:val="sv-SE" w:eastAsia="en-US"/>
        </w:rPr>
      </w:pPr>
    </w:p>
    <w:p w14:paraId="052303EC" w14:textId="77777777" w:rsidR="00290749" w:rsidRPr="00CE031F" w:rsidRDefault="00290749" w:rsidP="00AB5DF3">
      <w:pPr>
        <w:suppressAutoHyphens w:val="0"/>
        <w:jc w:val="both"/>
        <w:rPr>
          <w:rFonts w:ascii="Arial" w:eastAsia="Calibri" w:hAnsi="Arial" w:cs="Arial"/>
          <w:i/>
          <w:lang w:val="sv-SE" w:eastAsia="en-US"/>
        </w:rPr>
      </w:pPr>
    </w:p>
    <w:p w14:paraId="2B5A2DAE" w14:textId="77777777" w:rsidR="00290749" w:rsidRPr="009F2E41" w:rsidRDefault="00290749" w:rsidP="00AB5DF3">
      <w:pPr>
        <w:suppressAutoHyphens w:val="0"/>
        <w:jc w:val="both"/>
        <w:rPr>
          <w:rFonts w:ascii="Arial" w:eastAsia="Calibri" w:hAnsi="Arial" w:cs="Arial"/>
          <w:b/>
          <w:i/>
          <w:lang w:val="sv-SE" w:eastAsia="en-US"/>
        </w:rPr>
      </w:pPr>
      <w:bookmarkStart w:id="294" w:name="_Toc388285334"/>
      <w:bookmarkStart w:id="295" w:name="_Toc388374383"/>
      <w:bookmarkStart w:id="296" w:name="_Toc388285335"/>
      <w:bookmarkStart w:id="297" w:name="_Toc388374384"/>
      <w:bookmarkStart w:id="298" w:name="_Toc389729107"/>
      <w:bookmarkStart w:id="299" w:name="_Toc403472792"/>
      <w:bookmarkEnd w:id="294"/>
      <w:bookmarkEnd w:id="295"/>
      <w:bookmarkEnd w:id="296"/>
      <w:bookmarkEnd w:id="297"/>
      <w:r w:rsidRPr="009F2E41">
        <w:rPr>
          <w:rFonts w:ascii="Arial" w:eastAsia="Calibri" w:hAnsi="Arial" w:cs="Arial"/>
          <w:b/>
          <w:i/>
          <w:lang w:val="sv-SE" w:eastAsia="en-US"/>
        </w:rPr>
        <w:t>Leaching behaviour (ADS)</w:t>
      </w:r>
      <w:bookmarkEnd w:id="298"/>
      <w:bookmarkEnd w:id="299"/>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238"/>
        <w:gridCol w:w="7088"/>
      </w:tblGrid>
      <w:tr w:rsidR="00290749" w:rsidRPr="00E72CB9" w14:paraId="6FAC2F4A" w14:textId="77777777" w:rsidTr="00290749">
        <w:tc>
          <w:tcPr>
            <w:tcW w:w="5000" w:type="pct"/>
            <w:gridSpan w:val="2"/>
            <w:tcBorders>
              <w:top w:val="single" w:sz="4" w:space="0" w:color="auto"/>
              <w:left w:val="single" w:sz="4" w:space="0" w:color="auto"/>
              <w:bottom w:val="single" w:sz="4" w:space="0" w:color="auto"/>
              <w:right w:val="single" w:sz="6" w:space="0" w:color="auto"/>
            </w:tcBorders>
            <w:shd w:val="clear" w:color="auto" w:fill="F2F2F2"/>
          </w:tcPr>
          <w:p w14:paraId="3D9747D9" w14:textId="77777777" w:rsidR="00290749" w:rsidRPr="009F2E41" w:rsidRDefault="00290749" w:rsidP="00AB5DF3">
            <w:pPr>
              <w:suppressAutoHyphens w:val="0"/>
              <w:jc w:val="both"/>
              <w:rPr>
                <w:rFonts w:ascii="Arial" w:eastAsia="Calibri" w:hAnsi="Arial" w:cs="Arial"/>
                <w:b/>
                <w:lang w:val="en-US" w:eastAsia="da-DK"/>
              </w:rPr>
            </w:pPr>
            <w:r w:rsidRPr="009F2E41">
              <w:rPr>
                <w:rFonts w:ascii="Arial" w:eastAsia="Calibri" w:hAnsi="Arial" w:cs="Arial"/>
                <w:b/>
                <w:lang w:val="sv-SE" w:eastAsia="en-US"/>
              </w:rPr>
              <w:t>Data waiving</w:t>
            </w:r>
          </w:p>
        </w:tc>
      </w:tr>
      <w:tr w:rsidR="00290749" w:rsidRPr="00E72CB9" w14:paraId="653ACB09" w14:textId="77777777" w:rsidTr="00290749">
        <w:tc>
          <w:tcPr>
            <w:tcW w:w="1200" w:type="pct"/>
            <w:tcBorders>
              <w:top w:val="single" w:sz="4" w:space="0" w:color="auto"/>
              <w:left w:val="single" w:sz="4" w:space="0" w:color="auto"/>
              <w:bottom w:val="single" w:sz="4" w:space="0" w:color="auto"/>
              <w:right w:val="single" w:sz="4" w:space="0" w:color="auto"/>
            </w:tcBorders>
            <w:shd w:val="clear" w:color="auto" w:fill="auto"/>
          </w:tcPr>
          <w:p w14:paraId="3B9F1375" w14:textId="77777777" w:rsidR="00290749" w:rsidRPr="00E72CB9" w:rsidRDefault="00290749" w:rsidP="00AB5DF3">
            <w:pPr>
              <w:suppressAutoHyphens w:val="0"/>
              <w:jc w:val="both"/>
              <w:rPr>
                <w:rFonts w:ascii="Arial" w:eastAsia="Calibri" w:hAnsi="Arial" w:cs="Arial"/>
                <w:lang w:val="sv-SE" w:eastAsia="en-US"/>
              </w:rPr>
            </w:pPr>
            <w:r w:rsidRPr="00E72CB9">
              <w:rPr>
                <w:rFonts w:ascii="Arial" w:eastAsia="Calibri" w:hAnsi="Arial" w:cs="Arial"/>
                <w:lang w:val="sv-SE" w:eastAsia="en-US"/>
              </w:rPr>
              <w:t>Information requirement</w:t>
            </w:r>
          </w:p>
        </w:tc>
        <w:tc>
          <w:tcPr>
            <w:tcW w:w="3800" w:type="pct"/>
            <w:tcBorders>
              <w:top w:val="single" w:sz="4" w:space="0" w:color="auto"/>
              <w:left w:val="single" w:sz="4" w:space="0" w:color="auto"/>
              <w:bottom w:val="single" w:sz="4" w:space="0" w:color="auto"/>
              <w:right w:val="single" w:sz="4" w:space="0" w:color="auto"/>
            </w:tcBorders>
          </w:tcPr>
          <w:p w14:paraId="60BA46CB" w14:textId="77777777" w:rsidR="00290749" w:rsidRPr="00CE031F" w:rsidRDefault="00290749" w:rsidP="00AB5DF3">
            <w:pPr>
              <w:suppressAutoHyphens w:val="0"/>
              <w:jc w:val="both"/>
              <w:rPr>
                <w:rFonts w:ascii="Arial" w:eastAsia="Calibri" w:hAnsi="Arial" w:cs="Arial"/>
                <w:lang w:val="sv-SE" w:eastAsia="en-US"/>
              </w:rPr>
            </w:pPr>
            <w:r w:rsidRPr="00CE031F">
              <w:rPr>
                <w:rFonts w:ascii="Arial" w:eastAsia="Calibri" w:hAnsi="Arial" w:cs="Arial"/>
                <w:lang w:val="sv-SE" w:eastAsia="en-US"/>
              </w:rPr>
              <w:t>-</w:t>
            </w:r>
          </w:p>
        </w:tc>
      </w:tr>
      <w:tr w:rsidR="00290749" w:rsidRPr="00E72CB9" w14:paraId="418FFCFF" w14:textId="77777777" w:rsidTr="00290749">
        <w:tc>
          <w:tcPr>
            <w:tcW w:w="1200" w:type="pct"/>
            <w:tcBorders>
              <w:top w:val="single" w:sz="4" w:space="0" w:color="auto"/>
              <w:left w:val="single" w:sz="4" w:space="0" w:color="auto"/>
              <w:bottom w:val="single" w:sz="4" w:space="0" w:color="auto"/>
              <w:right w:val="single" w:sz="4" w:space="0" w:color="auto"/>
            </w:tcBorders>
            <w:shd w:val="clear" w:color="auto" w:fill="auto"/>
          </w:tcPr>
          <w:p w14:paraId="1B8C0AB0" w14:textId="77777777" w:rsidR="00290749" w:rsidRPr="00E72CB9" w:rsidRDefault="00290749" w:rsidP="00AB5DF3">
            <w:pPr>
              <w:suppressAutoHyphens w:val="0"/>
              <w:jc w:val="both"/>
              <w:rPr>
                <w:rFonts w:ascii="Arial" w:eastAsia="Calibri" w:hAnsi="Arial" w:cs="Arial"/>
                <w:lang w:val="sv-SE" w:eastAsia="en-US"/>
              </w:rPr>
            </w:pPr>
            <w:r w:rsidRPr="00E72CB9">
              <w:rPr>
                <w:rFonts w:ascii="Arial" w:eastAsia="Calibri" w:hAnsi="Arial" w:cs="Arial"/>
                <w:lang w:val="sv-SE" w:eastAsia="en-US"/>
              </w:rPr>
              <w:t>Justification</w:t>
            </w:r>
          </w:p>
        </w:tc>
        <w:tc>
          <w:tcPr>
            <w:tcW w:w="3800" w:type="pct"/>
            <w:tcBorders>
              <w:top w:val="single" w:sz="4" w:space="0" w:color="auto"/>
              <w:left w:val="single" w:sz="4" w:space="0" w:color="auto"/>
              <w:bottom w:val="single" w:sz="4" w:space="0" w:color="auto"/>
              <w:right w:val="single" w:sz="4" w:space="0" w:color="auto"/>
            </w:tcBorders>
          </w:tcPr>
          <w:p w14:paraId="6682C36C" w14:textId="77777777" w:rsidR="00290749" w:rsidRPr="009F2E41" w:rsidRDefault="00290749" w:rsidP="00AB5DF3">
            <w:pPr>
              <w:suppressAutoHyphens w:val="0"/>
              <w:jc w:val="both"/>
              <w:rPr>
                <w:rFonts w:ascii="Arial" w:eastAsia="Calibri" w:hAnsi="Arial" w:cs="Arial"/>
                <w:lang w:val="sv-SE" w:eastAsia="en-US"/>
              </w:rPr>
            </w:pPr>
            <w:r w:rsidRPr="00CE031F">
              <w:rPr>
                <w:rFonts w:ascii="Arial" w:eastAsia="Arial" w:hAnsi="Arial" w:cs="Arial"/>
                <w:color w:val="000000"/>
                <w:lang w:eastAsia="en-GB" w:bidi="en-GB"/>
              </w:rPr>
              <w:t>No data available and no data required as this type of test is not relevant for PT3.</w:t>
            </w:r>
          </w:p>
        </w:tc>
      </w:tr>
    </w:tbl>
    <w:p w14:paraId="4BE998A7" w14:textId="77777777" w:rsidR="00290749" w:rsidRPr="00E72CB9" w:rsidRDefault="00290749" w:rsidP="00AB5DF3">
      <w:pPr>
        <w:suppressAutoHyphens w:val="0"/>
        <w:jc w:val="both"/>
        <w:rPr>
          <w:rFonts w:ascii="Arial" w:eastAsia="Calibri" w:hAnsi="Arial" w:cs="Arial"/>
          <w:i/>
          <w:lang w:val="sv-SE" w:eastAsia="en-US"/>
        </w:rPr>
      </w:pPr>
    </w:p>
    <w:p w14:paraId="5B922C96" w14:textId="77777777" w:rsidR="00290749" w:rsidRPr="00CE031F" w:rsidRDefault="00290749" w:rsidP="00AB5DF3">
      <w:pPr>
        <w:suppressAutoHyphens w:val="0"/>
        <w:jc w:val="both"/>
        <w:rPr>
          <w:rFonts w:ascii="Arial" w:eastAsia="Calibri" w:hAnsi="Arial" w:cs="Arial"/>
          <w:b/>
          <w:i/>
          <w:lang w:val="sv-SE" w:eastAsia="en-US"/>
        </w:rPr>
      </w:pPr>
      <w:bookmarkStart w:id="300" w:name="_Toc389729108"/>
      <w:bookmarkStart w:id="301" w:name="_Toc403472793"/>
      <w:r w:rsidRPr="00CE031F">
        <w:rPr>
          <w:rFonts w:ascii="Arial" w:eastAsia="Calibri" w:hAnsi="Arial" w:cs="Arial"/>
          <w:b/>
          <w:i/>
          <w:lang w:val="sv-SE" w:eastAsia="en-US"/>
        </w:rPr>
        <w:t>Testing for distribution and dissipation in soil (ADS)</w:t>
      </w:r>
      <w:bookmarkEnd w:id="300"/>
      <w:bookmarkEnd w:id="301"/>
    </w:p>
    <w:p w14:paraId="11C5623E" w14:textId="77777777" w:rsidR="00290749" w:rsidRPr="009F2E41" w:rsidRDefault="00290749" w:rsidP="00AB5DF3">
      <w:pPr>
        <w:suppressAutoHyphens w:val="0"/>
        <w:jc w:val="both"/>
        <w:rPr>
          <w:rFonts w:ascii="Arial" w:eastAsia="Calibri" w:hAnsi="Arial" w:cs="Arial"/>
          <w:i/>
          <w:iCs/>
          <w:lang w:val="sv-SE" w:eastAsia="en-US"/>
        </w:rPr>
      </w:pPr>
      <w:r w:rsidRPr="009F2E41">
        <w:rPr>
          <w:rFonts w:ascii="Arial" w:eastAsia="Calibri" w:hAnsi="Arial" w:cs="Arial"/>
          <w:i/>
          <w:iCs/>
          <w:lang w:val="sv-SE" w:eastAsia="en-US"/>
        </w:rPr>
        <w:t>[If no data is available, delete the tables and indicate only that no data is available.]</w:t>
      </w:r>
    </w:p>
    <w:p w14:paraId="5C569FA4" w14:textId="77777777" w:rsidR="00290749" w:rsidRPr="009F2E41" w:rsidRDefault="00290749" w:rsidP="00AB5DF3">
      <w:pPr>
        <w:suppressAutoHyphens w:val="0"/>
        <w:jc w:val="both"/>
        <w:rPr>
          <w:rFonts w:ascii="Arial" w:eastAsia="Calibri" w:hAnsi="Arial" w:cs="Arial"/>
          <w:b/>
          <w:lang w:val="sv-SE" w:eastAsia="en-US"/>
        </w:rPr>
      </w:pPr>
    </w:p>
    <w:p w14:paraId="02373C7C" w14:textId="77777777" w:rsidR="00290749" w:rsidRPr="00CC262E" w:rsidRDefault="00290749" w:rsidP="00AB5DF3">
      <w:pPr>
        <w:suppressAutoHyphens w:val="0"/>
        <w:jc w:val="both"/>
        <w:rPr>
          <w:rFonts w:ascii="Arial" w:eastAsia="Calibri" w:hAnsi="Arial" w:cs="Arial"/>
          <w:b/>
          <w:lang w:val="sv-SE" w:eastAsia="en-US"/>
        </w:rPr>
      </w:pPr>
      <w:r w:rsidRPr="00CC262E">
        <w:rPr>
          <w:rFonts w:ascii="Arial" w:eastAsia="Calibri" w:hAnsi="Arial" w:cs="Arial"/>
          <w:b/>
          <w:lang w:val="sv-SE" w:eastAsia="en-US"/>
        </w:rPr>
        <w:t>Distribution</w:t>
      </w:r>
    </w:p>
    <w:tbl>
      <w:tblPr>
        <w:tblW w:w="0" w:type="auto"/>
        <w:tblLayout w:type="fixed"/>
        <w:tblCellMar>
          <w:left w:w="10" w:type="dxa"/>
          <w:right w:w="10" w:type="dxa"/>
        </w:tblCellMar>
        <w:tblLook w:val="0000" w:firstRow="0" w:lastRow="0" w:firstColumn="0" w:lastColumn="0" w:noHBand="0" w:noVBand="0"/>
      </w:tblPr>
      <w:tblGrid>
        <w:gridCol w:w="2270"/>
        <w:gridCol w:w="7181"/>
      </w:tblGrid>
      <w:tr w:rsidR="00290749" w:rsidRPr="00E72CB9" w14:paraId="63062848" w14:textId="77777777" w:rsidTr="00290749">
        <w:trPr>
          <w:trHeight w:hRule="exact" w:val="274"/>
        </w:trPr>
        <w:tc>
          <w:tcPr>
            <w:tcW w:w="9451" w:type="dxa"/>
            <w:gridSpan w:val="2"/>
            <w:tcBorders>
              <w:top w:val="single" w:sz="4" w:space="0" w:color="auto"/>
              <w:left w:val="single" w:sz="4" w:space="0" w:color="auto"/>
              <w:right w:val="single" w:sz="4" w:space="0" w:color="auto"/>
            </w:tcBorders>
            <w:shd w:val="clear" w:color="auto" w:fill="CDFFCC"/>
            <w:vAlign w:val="bottom"/>
          </w:tcPr>
          <w:p w14:paraId="1C1815B9" w14:textId="77777777" w:rsidR="00290749" w:rsidRPr="00B22902" w:rsidRDefault="00290749" w:rsidP="00AB5DF3">
            <w:pPr>
              <w:widowControl w:val="0"/>
              <w:suppressAutoHyphens w:val="0"/>
              <w:jc w:val="both"/>
              <w:rPr>
                <w:rFonts w:ascii="Arial" w:eastAsia="Arial" w:hAnsi="Arial" w:cs="Arial"/>
                <w:color w:val="000000"/>
                <w:lang w:eastAsia="en-GB" w:bidi="en-GB"/>
              </w:rPr>
            </w:pPr>
            <w:r w:rsidRPr="00CC262E">
              <w:rPr>
                <w:rFonts w:ascii="Arial" w:eastAsia="Arial" w:hAnsi="Arial" w:cs="Arial"/>
                <w:b/>
                <w:bCs/>
                <w:color w:val="000000"/>
                <w:lang w:eastAsia="en-GB" w:bidi="en-GB"/>
              </w:rPr>
              <w:t>Conclusion used in Risk Assessment - Distribution in soil</w:t>
            </w:r>
          </w:p>
        </w:tc>
      </w:tr>
      <w:tr w:rsidR="00290749" w:rsidRPr="00E72CB9" w14:paraId="4C7D6C82" w14:textId="77777777" w:rsidTr="00290749">
        <w:trPr>
          <w:trHeight w:hRule="exact" w:val="274"/>
        </w:trPr>
        <w:tc>
          <w:tcPr>
            <w:tcW w:w="2270" w:type="dxa"/>
            <w:tcBorders>
              <w:top w:val="single" w:sz="4" w:space="0" w:color="auto"/>
              <w:left w:val="single" w:sz="4" w:space="0" w:color="auto"/>
            </w:tcBorders>
            <w:shd w:val="clear" w:color="auto" w:fill="FFFFFF"/>
            <w:vAlign w:val="bottom"/>
          </w:tcPr>
          <w:p w14:paraId="7E444D56" w14:textId="77777777" w:rsidR="00290749" w:rsidRPr="00E72CB9" w:rsidRDefault="00290749" w:rsidP="00AB5DF3">
            <w:pPr>
              <w:widowControl w:val="0"/>
              <w:suppressAutoHyphens w:val="0"/>
              <w:jc w:val="both"/>
              <w:rPr>
                <w:rFonts w:ascii="Arial" w:eastAsia="Arial" w:hAnsi="Arial" w:cs="Arial"/>
                <w:color w:val="000000"/>
                <w:lang w:eastAsia="en-GB" w:bidi="en-GB"/>
              </w:rPr>
            </w:pPr>
            <w:r w:rsidRPr="00E72CB9">
              <w:rPr>
                <w:rFonts w:ascii="Arial" w:eastAsia="Arial" w:hAnsi="Arial" w:cs="Arial"/>
                <w:color w:val="000000"/>
                <w:lang w:eastAsia="en-GB" w:bidi="en-GB"/>
              </w:rPr>
              <w:t>Value/conclusion</w:t>
            </w:r>
          </w:p>
        </w:tc>
        <w:tc>
          <w:tcPr>
            <w:tcW w:w="7181" w:type="dxa"/>
            <w:tcBorders>
              <w:top w:val="single" w:sz="4" w:space="0" w:color="auto"/>
              <w:left w:val="single" w:sz="4" w:space="0" w:color="auto"/>
              <w:right w:val="single" w:sz="4" w:space="0" w:color="auto"/>
            </w:tcBorders>
            <w:shd w:val="clear" w:color="auto" w:fill="FFFFFF"/>
            <w:vAlign w:val="bottom"/>
          </w:tcPr>
          <w:p w14:paraId="1D57CDC3" w14:textId="77777777" w:rsidR="00290749" w:rsidRPr="00CE031F" w:rsidRDefault="00290749" w:rsidP="00AB5DF3">
            <w:pPr>
              <w:widowControl w:val="0"/>
              <w:suppressAutoHyphens w:val="0"/>
              <w:jc w:val="both"/>
              <w:rPr>
                <w:rFonts w:ascii="Arial" w:eastAsia="Arial" w:hAnsi="Arial" w:cs="Arial"/>
                <w:color w:val="000000"/>
                <w:lang w:eastAsia="en-GB" w:bidi="en-GB"/>
              </w:rPr>
            </w:pPr>
            <w:r w:rsidRPr="00CE031F">
              <w:rPr>
                <w:rFonts w:ascii="Arial" w:eastAsia="Arial" w:hAnsi="Arial" w:cs="Arial"/>
                <w:color w:val="000000"/>
                <w:lang w:eastAsia="en-GB" w:bidi="en-GB"/>
              </w:rPr>
              <w:t>Kpsoil = 5.8 cm</w:t>
            </w:r>
            <w:r w:rsidRPr="00CE031F">
              <w:rPr>
                <w:rFonts w:ascii="Arial" w:eastAsia="Arial" w:hAnsi="Arial" w:cs="Arial"/>
                <w:color w:val="000000"/>
                <w:vertAlign w:val="superscript"/>
                <w:lang w:eastAsia="en-GB" w:bidi="en-GB"/>
              </w:rPr>
              <w:t>3</w:t>
            </w:r>
            <w:r w:rsidRPr="00CE031F">
              <w:rPr>
                <w:rFonts w:ascii="Arial" w:eastAsia="Arial" w:hAnsi="Arial" w:cs="Arial"/>
                <w:color w:val="000000"/>
                <w:lang w:eastAsia="en-GB" w:bidi="en-GB"/>
              </w:rPr>
              <w:t>/q</w:t>
            </w:r>
          </w:p>
        </w:tc>
      </w:tr>
      <w:tr w:rsidR="00290749" w:rsidRPr="00E72CB9" w14:paraId="562891A6" w14:textId="77777777" w:rsidTr="00290749">
        <w:trPr>
          <w:trHeight w:hRule="exact" w:val="2616"/>
        </w:trPr>
        <w:tc>
          <w:tcPr>
            <w:tcW w:w="2270" w:type="dxa"/>
            <w:tcBorders>
              <w:top w:val="single" w:sz="4" w:space="0" w:color="auto"/>
              <w:left w:val="single" w:sz="4" w:space="0" w:color="auto"/>
              <w:bottom w:val="single" w:sz="4" w:space="0" w:color="auto"/>
            </w:tcBorders>
            <w:shd w:val="clear" w:color="auto" w:fill="FFFFFF"/>
          </w:tcPr>
          <w:p w14:paraId="02B899B0" w14:textId="77777777" w:rsidR="00290749" w:rsidRPr="00E72CB9" w:rsidRDefault="00290749" w:rsidP="00AB5DF3">
            <w:pPr>
              <w:widowControl w:val="0"/>
              <w:suppressAutoHyphens w:val="0"/>
              <w:jc w:val="both"/>
              <w:rPr>
                <w:rFonts w:ascii="Arial" w:eastAsia="Arial" w:hAnsi="Arial" w:cs="Arial"/>
                <w:color w:val="000000"/>
                <w:lang w:eastAsia="en-GB" w:bidi="en-GB"/>
              </w:rPr>
            </w:pPr>
            <w:r w:rsidRPr="00E72CB9">
              <w:rPr>
                <w:rFonts w:ascii="Arial" w:eastAsia="Arial" w:hAnsi="Arial" w:cs="Arial"/>
                <w:color w:val="000000"/>
                <w:lang w:eastAsia="en-GB" w:bidi="en-GB"/>
              </w:rPr>
              <w:t>Justification for the value/conclusion</w:t>
            </w:r>
          </w:p>
        </w:tc>
        <w:tc>
          <w:tcPr>
            <w:tcW w:w="7181" w:type="dxa"/>
            <w:tcBorders>
              <w:top w:val="single" w:sz="4" w:space="0" w:color="auto"/>
              <w:left w:val="single" w:sz="4" w:space="0" w:color="auto"/>
              <w:bottom w:val="single" w:sz="4" w:space="0" w:color="auto"/>
              <w:right w:val="single" w:sz="4" w:space="0" w:color="auto"/>
            </w:tcBorders>
            <w:shd w:val="clear" w:color="auto" w:fill="FFFFFF"/>
            <w:vAlign w:val="bottom"/>
          </w:tcPr>
          <w:p w14:paraId="7EEC9BF9" w14:textId="77777777" w:rsidR="00290749" w:rsidRPr="00515859" w:rsidRDefault="00290749" w:rsidP="00AB5DF3">
            <w:pPr>
              <w:widowControl w:val="0"/>
              <w:suppressAutoHyphens w:val="0"/>
              <w:jc w:val="both"/>
              <w:rPr>
                <w:rFonts w:ascii="Arial" w:eastAsia="Arial" w:hAnsi="Arial" w:cs="Arial"/>
                <w:color w:val="000000"/>
                <w:lang w:eastAsia="en-GB" w:bidi="en-GB"/>
              </w:rPr>
            </w:pPr>
            <w:r w:rsidRPr="00CE031F">
              <w:rPr>
                <w:rFonts w:ascii="Arial" w:eastAsia="Arial" w:hAnsi="Arial" w:cs="Arial"/>
                <w:color w:val="000000"/>
                <w:lang w:eastAsia="en-GB" w:bidi="en-GB"/>
              </w:rPr>
              <w:t>Adsorption data for iodine has been acquired from an adsorption screening test according to OECD 106 and from publicly available information. A geometrical mean Koc of 165.8 cm</w:t>
            </w:r>
            <w:r w:rsidRPr="009F2E41">
              <w:rPr>
                <w:rFonts w:ascii="Arial" w:eastAsia="Arial" w:hAnsi="Arial" w:cs="Arial"/>
                <w:color w:val="000000"/>
                <w:vertAlign w:val="superscript"/>
                <w:lang w:eastAsia="en-GB" w:bidi="en-GB"/>
              </w:rPr>
              <w:t>3</w:t>
            </w:r>
            <w:r w:rsidRPr="009F2E41">
              <w:rPr>
                <w:rFonts w:ascii="Arial" w:eastAsia="Arial" w:hAnsi="Arial" w:cs="Arial"/>
                <w:color w:val="000000"/>
                <w:lang w:eastAsia="en-GB" w:bidi="en-GB"/>
              </w:rPr>
              <w:t>/g was calculated from the OECD 106 test. However, the adsorption of iodine to soil is not only attributed to organic matter, even though this type of adsorption seems to be predominant at pH &gt;6. A different approach is therefore applied, i.e. to use measured partitioning coefficients Kd (or Kp</w:t>
            </w:r>
            <w:r w:rsidRPr="00CC262E">
              <w:rPr>
                <w:rFonts w:ascii="Arial" w:eastAsia="Arial" w:hAnsi="Arial" w:cs="Arial"/>
                <w:color w:val="000000"/>
                <w:vertAlign w:val="subscript"/>
                <w:lang w:eastAsia="en-GB" w:bidi="en-GB"/>
              </w:rPr>
              <w:t>CO</w:t>
            </w:r>
            <w:r w:rsidRPr="00CC262E">
              <w:rPr>
                <w:rFonts w:ascii="Arial" w:eastAsia="Arial" w:hAnsi="Arial" w:cs="Arial"/>
                <w:color w:val="000000"/>
                <w:lang w:eastAsia="en-GB" w:bidi="en-GB"/>
              </w:rPr>
              <w:t>mp as given in the TGD) for soil and suspended matter directly. The solids-water adsor</w:t>
            </w:r>
            <w:r w:rsidRPr="00B22902">
              <w:rPr>
                <w:rFonts w:ascii="Arial" w:eastAsia="Arial" w:hAnsi="Arial" w:cs="Arial"/>
                <w:color w:val="000000"/>
                <w:lang w:eastAsia="en-GB" w:bidi="en-GB"/>
              </w:rPr>
              <w:t>ption coefficients to be used in the environmental exposure calculations are Kpsoil = 5.8 cm</w:t>
            </w:r>
            <w:r w:rsidRPr="00515859">
              <w:rPr>
                <w:rFonts w:ascii="Arial" w:eastAsia="Arial" w:hAnsi="Arial" w:cs="Arial"/>
                <w:color w:val="000000"/>
                <w:vertAlign w:val="superscript"/>
                <w:lang w:eastAsia="en-GB" w:bidi="en-GB"/>
              </w:rPr>
              <w:t>3</w:t>
            </w:r>
            <w:r w:rsidRPr="00515859">
              <w:rPr>
                <w:rFonts w:ascii="Arial" w:eastAsia="Arial" w:hAnsi="Arial" w:cs="Arial"/>
                <w:color w:val="000000"/>
                <w:lang w:eastAsia="en-GB" w:bidi="en-GB"/>
              </w:rPr>
              <w:t>/g and Kpsusp = 2.2 x 10</w:t>
            </w:r>
            <w:r w:rsidRPr="00515859">
              <w:rPr>
                <w:rFonts w:ascii="Arial" w:eastAsia="Arial" w:hAnsi="Arial" w:cs="Arial"/>
                <w:color w:val="000000"/>
                <w:vertAlign w:val="superscript"/>
                <w:lang w:eastAsia="en-GB" w:bidi="en-GB"/>
              </w:rPr>
              <w:t>2</w:t>
            </w:r>
            <w:r w:rsidRPr="00515859">
              <w:rPr>
                <w:rFonts w:ascii="Arial" w:eastAsia="Arial" w:hAnsi="Arial" w:cs="Arial"/>
                <w:color w:val="000000"/>
                <w:lang w:eastAsia="en-GB" w:bidi="en-GB"/>
              </w:rPr>
              <w:t xml:space="preserve"> cm3/g (AR).</w:t>
            </w:r>
          </w:p>
        </w:tc>
      </w:tr>
    </w:tbl>
    <w:p w14:paraId="6D687753" w14:textId="77777777" w:rsidR="00290749" w:rsidRPr="00E72CB9" w:rsidRDefault="00290749" w:rsidP="00AB5DF3">
      <w:pPr>
        <w:suppressAutoHyphens w:val="0"/>
        <w:jc w:val="both"/>
        <w:rPr>
          <w:rFonts w:ascii="Arial" w:eastAsia="Calibri" w:hAnsi="Arial" w:cs="Arial"/>
          <w:b/>
          <w:lang w:eastAsia="en-US"/>
        </w:rPr>
      </w:pPr>
    </w:p>
    <w:p w14:paraId="5BB6AC2D" w14:textId="77777777" w:rsidR="00290749" w:rsidRPr="00CE031F" w:rsidRDefault="00290749" w:rsidP="00AB5DF3">
      <w:pPr>
        <w:suppressAutoHyphens w:val="0"/>
        <w:jc w:val="both"/>
        <w:rPr>
          <w:rFonts w:ascii="Arial" w:eastAsia="Calibri" w:hAnsi="Arial" w:cs="Arial"/>
          <w:caps/>
          <w:vanish/>
          <w:lang w:val="sv-SE" w:eastAsia="en-US"/>
        </w:rPr>
      </w:pPr>
    </w:p>
    <w:p w14:paraId="09F83276" w14:textId="77777777" w:rsidR="00290749" w:rsidRPr="009F2E41" w:rsidRDefault="00290749" w:rsidP="00AB5DF3">
      <w:pPr>
        <w:suppressAutoHyphens w:val="0"/>
        <w:jc w:val="both"/>
        <w:rPr>
          <w:rFonts w:ascii="Arial" w:eastAsia="Calibri" w:hAnsi="Arial" w:cs="Arial"/>
          <w:b/>
          <w:lang w:val="sv-SE" w:eastAsia="en-US"/>
        </w:rPr>
      </w:pPr>
    </w:p>
    <w:p w14:paraId="11B492DD" w14:textId="77777777" w:rsidR="00290749" w:rsidRPr="009F2E41" w:rsidRDefault="00290749" w:rsidP="00AB5DF3">
      <w:pPr>
        <w:suppressAutoHyphens w:val="0"/>
        <w:jc w:val="both"/>
        <w:rPr>
          <w:rFonts w:ascii="Arial" w:eastAsia="Calibri" w:hAnsi="Arial" w:cs="Arial"/>
          <w:b/>
          <w:lang w:val="sv-SE" w:eastAsia="en-US"/>
        </w:rPr>
      </w:pPr>
      <w:r w:rsidRPr="009F2E41">
        <w:rPr>
          <w:rFonts w:ascii="Arial" w:eastAsia="Calibri" w:hAnsi="Arial" w:cs="Arial"/>
          <w:b/>
          <w:lang w:val="sv-SE" w:eastAsia="en-US"/>
        </w:rPr>
        <w:t>Dissipation</w:t>
      </w:r>
    </w:p>
    <w:p w14:paraId="5772F263" w14:textId="77777777" w:rsidR="00290749" w:rsidRPr="009F2E41" w:rsidRDefault="00290749" w:rsidP="00AB5DF3">
      <w:pPr>
        <w:suppressAutoHyphens w:val="0"/>
        <w:jc w:val="both"/>
        <w:rPr>
          <w:rFonts w:ascii="Arial" w:eastAsia="Calibri" w:hAnsi="Arial" w:cs="Arial"/>
          <w:b/>
          <w:lang w:val="sv-SE" w:eastAsia="en-US"/>
        </w:rPr>
      </w:pPr>
    </w:p>
    <w:tbl>
      <w:tblPr>
        <w:tblW w:w="0" w:type="auto"/>
        <w:tblLayout w:type="fixed"/>
        <w:tblCellMar>
          <w:left w:w="10" w:type="dxa"/>
          <w:right w:w="10" w:type="dxa"/>
        </w:tblCellMar>
        <w:tblLook w:val="0000" w:firstRow="0" w:lastRow="0" w:firstColumn="0" w:lastColumn="0" w:noHBand="0" w:noVBand="0"/>
      </w:tblPr>
      <w:tblGrid>
        <w:gridCol w:w="2160"/>
        <w:gridCol w:w="7181"/>
      </w:tblGrid>
      <w:tr w:rsidR="00290749" w:rsidRPr="00E72CB9" w14:paraId="27CFFAF6" w14:textId="77777777" w:rsidTr="00290749">
        <w:trPr>
          <w:trHeight w:hRule="exact" w:val="278"/>
        </w:trPr>
        <w:tc>
          <w:tcPr>
            <w:tcW w:w="9341" w:type="dxa"/>
            <w:gridSpan w:val="2"/>
            <w:tcBorders>
              <w:top w:val="single" w:sz="4" w:space="0" w:color="auto"/>
              <w:left w:val="single" w:sz="4" w:space="0" w:color="auto"/>
              <w:right w:val="single" w:sz="4" w:space="0" w:color="auto"/>
            </w:tcBorders>
            <w:shd w:val="clear" w:color="auto" w:fill="CDFFCC"/>
            <w:vAlign w:val="bottom"/>
          </w:tcPr>
          <w:p w14:paraId="6FC9B274" w14:textId="77777777" w:rsidR="00290749" w:rsidRPr="00CC262E" w:rsidRDefault="00290749" w:rsidP="00AB5DF3">
            <w:pPr>
              <w:widowControl w:val="0"/>
              <w:suppressAutoHyphens w:val="0"/>
              <w:jc w:val="both"/>
              <w:rPr>
                <w:rFonts w:ascii="Arial" w:eastAsia="Arial" w:hAnsi="Arial" w:cs="Arial"/>
                <w:color w:val="000000"/>
                <w:lang w:eastAsia="en-GB" w:bidi="en-GB"/>
              </w:rPr>
            </w:pPr>
            <w:r w:rsidRPr="00CC262E">
              <w:rPr>
                <w:rFonts w:ascii="Arial" w:eastAsia="Arial" w:hAnsi="Arial" w:cs="Arial"/>
                <w:b/>
                <w:bCs/>
                <w:color w:val="000000"/>
                <w:lang w:eastAsia="en-GB" w:bidi="en-GB"/>
              </w:rPr>
              <w:t>Conclusion used in Risk Assessment - Dissipation in soil</w:t>
            </w:r>
          </w:p>
        </w:tc>
      </w:tr>
      <w:tr w:rsidR="00290749" w:rsidRPr="00E72CB9" w14:paraId="6487F451" w14:textId="77777777" w:rsidTr="00290749">
        <w:trPr>
          <w:trHeight w:hRule="exact" w:val="269"/>
        </w:trPr>
        <w:tc>
          <w:tcPr>
            <w:tcW w:w="2160" w:type="dxa"/>
            <w:tcBorders>
              <w:top w:val="single" w:sz="4" w:space="0" w:color="auto"/>
              <w:left w:val="single" w:sz="4" w:space="0" w:color="auto"/>
            </w:tcBorders>
            <w:shd w:val="clear" w:color="auto" w:fill="FFFFFF"/>
            <w:vAlign w:val="bottom"/>
          </w:tcPr>
          <w:p w14:paraId="70DB7BB7" w14:textId="77777777" w:rsidR="00290749" w:rsidRPr="00E72CB9" w:rsidRDefault="00290749" w:rsidP="00AB5DF3">
            <w:pPr>
              <w:widowControl w:val="0"/>
              <w:suppressAutoHyphens w:val="0"/>
              <w:jc w:val="both"/>
              <w:rPr>
                <w:rFonts w:ascii="Arial" w:eastAsia="Arial" w:hAnsi="Arial" w:cs="Arial"/>
                <w:color w:val="000000"/>
                <w:lang w:eastAsia="en-GB" w:bidi="en-GB"/>
              </w:rPr>
            </w:pPr>
            <w:r w:rsidRPr="00E72CB9">
              <w:rPr>
                <w:rFonts w:ascii="Arial" w:eastAsia="Arial" w:hAnsi="Arial" w:cs="Arial"/>
                <w:color w:val="000000"/>
                <w:lang w:eastAsia="en-GB" w:bidi="en-GB"/>
              </w:rPr>
              <w:t>Value/conclusion</w:t>
            </w:r>
          </w:p>
        </w:tc>
        <w:tc>
          <w:tcPr>
            <w:tcW w:w="7181" w:type="dxa"/>
            <w:tcBorders>
              <w:top w:val="single" w:sz="4" w:space="0" w:color="auto"/>
              <w:left w:val="single" w:sz="4" w:space="0" w:color="auto"/>
              <w:right w:val="single" w:sz="4" w:space="0" w:color="auto"/>
            </w:tcBorders>
            <w:shd w:val="clear" w:color="auto" w:fill="FFFFFF"/>
            <w:vAlign w:val="center"/>
          </w:tcPr>
          <w:p w14:paraId="2F261F35" w14:textId="77777777" w:rsidR="00290749" w:rsidRPr="00CE031F" w:rsidRDefault="00290749" w:rsidP="00AB5DF3">
            <w:pPr>
              <w:widowControl w:val="0"/>
              <w:suppressAutoHyphens w:val="0"/>
              <w:jc w:val="both"/>
              <w:rPr>
                <w:rFonts w:ascii="Arial" w:eastAsia="Arial" w:hAnsi="Arial" w:cs="Arial"/>
                <w:color w:val="000000"/>
                <w:lang w:eastAsia="en-GB" w:bidi="en-GB"/>
              </w:rPr>
            </w:pPr>
            <w:r w:rsidRPr="00CE031F">
              <w:rPr>
                <w:rFonts w:ascii="Arial" w:eastAsia="Arial" w:hAnsi="Arial" w:cs="Arial"/>
                <w:color w:val="000000"/>
                <w:vertAlign w:val="subscript"/>
                <w:lang w:eastAsia="en-GB" w:bidi="en-GB"/>
              </w:rPr>
              <w:t>-</w:t>
            </w:r>
          </w:p>
        </w:tc>
      </w:tr>
      <w:tr w:rsidR="00290749" w:rsidRPr="00E72CB9" w14:paraId="17F2115C" w14:textId="77777777" w:rsidTr="00290749">
        <w:trPr>
          <w:trHeight w:hRule="exact" w:val="2102"/>
        </w:trPr>
        <w:tc>
          <w:tcPr>
            <w:tcW w:w="2160" w:type="dxa"/>
            <w:tcBorders>
              <w:top w:val="single" w:sz="4" w:space="0" w:color="auto"/>
              <w:left w:val="single" w:sz="4" w:space="0" w:color="auto"/>
              <w:bottom w:val="single" w:sz="4" w:space="0" w:color="auto"/>
            </w:tcBorders>
            <w:shd w:val="clear" w:color="auto" w:fill="FFFFFF"/>
          </w:tcPr>
          <w:p w14:paraId="4EB4ACE1" w14:textId="77777777" w:rsidR="00290749" w:rsidRPr="00CE031F" w:rsidRDefault="00290749" w:rsidP="00AB5DF3">
            <w:pPr>
              <w:widowControl w:val="0"/>
              <w:suppressAutoHyphens w:val="0"/>
              <w:jc w:val="both"/>
              <w:rPr>
                <w:rFonts w:ascii="Arial" w:eastAsia="Arial" w:hAnsi="Arial" w:cs="Arial"/>
                <w:color w:val="000000"/>
                <w:lang w:eastAsia="en-GB" w:bidi="en-GB"/>
              </w:rPr>
            </w:pPr>
            <w:r w:rsidRPr="00E72CB9">
              <w:rPr>
                <w:rFonts w:ascii="Arial" w:eastAsia="Arial" w:hAnsi="Arial" w:cs="Arial"/>
                <w:color w:val="000000"/>
                <w:lang w:eastAsia="en-GB" w:bidi="en-GB"/>
              </w:rPr>
              <w:t>Justification for the value/co</w:t>
            </w:r>
            <w:r w:rsidRPr="00CE031F">
              <w:rPr>
                <w:rFonts w:ascii="Arial" w:eastAsia="Arial" w:hAnsi="Arial" w:cs="Arial"/>
                <w:color w:val="000000"/>
                <w:lang w:eastAsia="en-GB" w:bidi="en-GB"/>
              </w:rPr>
              <w:t>nclusion</w:t>
            </w:r>
          </w:p>
        </w:tc>
        <w:tc>
          <w:tcPr>
            <w:tcW w:w="7181" w:type="dxa"/>
            <w:tcBorders>
              <w:top w:val="single" w:sz="4" w:space="0" w:color="auto"/>
              <w:left w:val="single" w:sz="4" w:space="0" w:color="auto"/>
              <w:bottom w:val="single" w:sz="4" w:space="0" w:color="auto"/>
              <w:right w:val="single" w:sz="4" w:space="0" w:color="auto"/>
            </w:tcBorders>
            <w:shd w:val="clear" w:color="auto" w:fill="FFFFFF"/>
            <w:vAlign w:val="bottom"/>
          </w:tcPr>
          <w:p w14:paraId="04590B55" w14:textId="77777777" w:rsidR="00290749" w:rsidRPr="009F2E41" w:rsidRDefault="00290749" w:rsidP="00AB5DF3">
            <w:pPr>
              <w:widowControl w:val="0"/>
              <w:suppressAutoHyphens w:val="0"/>
              <w:jc w:val="both"/>
              <w:rPr>
                <w:rFonts w:ascii="Arial" w:eastAsia="Arial" w:hAnsi="Arial" w:cs="Arial"/>
                <w:color w:val="000000"/>
                <w:lang w:eastAsia="en-GB" w:bidi="en-GB"/>
              </w:rPr>
            </w:pPr>
            <w:r w:rsidRPr="009F2E41">
              <w:rPr>
                <w:rFonts w:ascii="Arial" w:eastAsia="Arial" w:hAnsi="Arial" w:cs="Arial"/>
                <w:color w:val="000000"/>
                <w:lang w:eastAsia="en-GB" w:bidi="en-GB"/>
              </w:rPr>
              <w:t>Whereas the term degradation is not applicable to an element, iodine may undergo different hydrolytical, photolytical and microbial transformation processes (i.e. speciation) in the different compartments. The presence of different forms of iodine is largely dependent on redox potential and pH. Iodide and iodate are the dominant iodine species in soil. Iodate is the dominant chemical form of iodine in the soil solution under non-flooded</w:t>
            </w:r>
          </w:p>
          <w:p w14:paraId="67147C51" w14:textId="77777777" w:rsidR="00290749" w:rsidRPr="00B22902" w:rsidRDefault="00290749" w:rsidP="00AB5DF3">
            <w:pPr>
              <w:widowControl w:val="0"/>
              <w:suppressAutoHyphens w:val="0"/>
              <w:jc w:val="both"/>
              <w:rPr>
                <w:rFonts w:ascii="Arial" w:eastAsia="Arial" w:hAnsi="Arial" w:cs="Arial"/>
                <w:color w:val="000000"/>
                <w:lang w:eastAsia="en-GB" w:bidi="en-GB"/>
              </w:rPr>
            </w:pPr>
            <w:r w:rsidRPr="009F2E41">
              <w:rPr>
                <w:rFonts w:ascii="Arial" w:eastAsia="Arial" w:hAnsi="Arial" w:cs="Arial"/>
                <w:color w:val="000000"/>
                <w:lang w:eastAsia="en-GB" w:bidi="en-GB"/>
              </w:rPr>
              <w:t>conditions whilst under flooded conditions iodide is the domin</w:t>
            </w:r>
            <w:r w:rsidRPr="00CC262E">
              <w:rPr>
                <w:rFonts w:ascii="Arial" w:eastAsia="Arial" w:hAnsi="Arial" w:cs="Arial"/>
                <w:color w:val="000000"/>
                <w:lang w:eastAsia="en-GB" w:bidi="en-GB"/>
              </w:rPr>
              <w:t>ant chemical form. Hence calculation of DT</w:t>
            </w:r>
            <w:r w:rsidRPr="00CC262E">
              <w:rPr>
                <w:rFonts w:ascii="Arial" w:eastAsia="Arial" w:hAnsi="Arial" w:cs="Arial"/>
                <w:color w:val="000000"/>
                <w:spacing w:val="10"/>
                <w:lang w:eastAsia="en-GB" w:bidi="en-GB"/>
              </w:rPr>
              <w:t>50</w:t>
            </w:r>
            <w:r w:rsidRPr="00B22902">
              <w:rPr>
                <w:rFonts w:ascii="Arial" w:eastAsia="Arial" w:hAnsi="Arial" w:cs="Arial"/>
                <w:color w:val="000000"/>
                <w:lang w:eastAsia="en-GB" w:bidi="en-GB"/>
              </w:rPr>
              <w:t xml:space="preserve"> is not applicable (AR, 2013).</w:t>
            </w:r>
          </w:p>
        </w:tc>
      </w:tr>
    </w:tbl>
    <w:p w14:paraId="3C90B969" w14:textId="77777777" w:rsidR="00290749" w:rsidRPr="00E72CB9" w:rsidRDefault="00290749" w:rsidP="00AB5DF3">
      <w:pPr>
        <w:suppressAutoHyphens w:val="0"/>
        <w:jc w:val="both"/>
        <w:rPr>
          <w:rFonts w:ascii="Arial" w:eastAsia="Calibri" w:hAnsi="Arial" w:cs="Arial"/>
          <w:b/>
          <w:i/>
          <w:lang w:eastAsia="en-US"/>
        </w:rPr>
      </w:pPr>
      <w:bookmarkStart w:id="302" w:name="_Toc389729109"/>
      <w:bookmarkStart w:id="303" w:name="_Toc403472794"/>
    </w:p>
    <w:p w14:paraId="1725B375" w14:textId="77777777" w:rsidR="00290749" w:rsidRPr="00CE031F" w:rsidRDefault="00290749" w:rsidP="00AB5DF3">
      <w:pPr>
        <w:suppressAutoHyphens w:val="0"/>
        <w:jc w:val="both"/>
        <w:rPr>
          <w:rFonts w:ascii="Arial" w:eastAsia="Calibri" w:hAnsi="Arial" w:cs="Arial"/>
          <w:b/>
          <w:i/>
          <w:lang w:eastAsia="en-US"/>
        </w:rPr>
      </w:pPr>
      <w:r w:rsidRPr="00CE031F">
        <w:rPr>
          <w:rFonts w:ascii="Arial" w:eastAsia="Calibri" w:hAnsi="Arial" w:cs="Arial"/>
          <w:b/>
          <w:i/>
          <w:lang w:eastAsia="en-US"/>
        </w:rPr>
        <w:t>Testing for distribution and dissipation in STP, water and sediment (ADS)</w:t>
      </w:r>
      <w:bookmarkEnd w:id="302"/>
      <w:bookmarkEnd w:id="303"/>
    </w:p>
    <w:p w14:paraId="1C625FD4" w14:textId="77777777" w:rsidR="00290749" w:rsidRPr="009F2E41" w:rsidRDefault="00290749" w:rsidP="00AB5DF3">
      <w:pPr>
        <w:suppressAutoHyphens w:val="0"/>
        <w:ind w:left="360"/>
        <w:contextualSpacing/>
        <w:jc w:val="both"/>
        <w:rPr>
          <w:rFonts w:ascii="Arial" w:eastAsia="Calibri" w:hAnsi="Arial" w:cs="Arial"/>
          <w:lang w:val="sv-SE" w:eastAsia="en-US"/>
        </w:rPr>
      </w:pPr>
    </w:p>
    <w:p w14:paraId="05031712" w14:textId="77777777" w:rsidR="00290749" w:rsidRPr="009F2E41" w:rsidRDefault="00290749" w:rsidP="00AB5DF3">
      <w:pPr>
        <w:suppressAutoHyphens w:val="0"/>
        <w:jc w:val="both"/>
        <w:rPr>
          <w:rFonts w:ascii="Arial" w:eastAsia="Calibri" w:hAnsi="Arial" w:cs="Arial"/>
          <w:b/>
          <w:lang w:val="sv-SE" w:eastAsia="en-US"/>
        </w:rPr>
      </w:pPr>
      <w:r w:rsidRPr="009F2E41">
        <w:rPr>
          <w:rFonts w:ascii="Arial" w:eastAsia="Calibri" w:hAnsi="Arial" w:cs="Arial"/>
          <w:b/>
          <w:lang w:val="sv-SE" w:eastAsia="en-US"/>
        </w:rPr>
        <w:t xml:space="preserve">Distribution </w:t>
      </w:r>
    </w:p>
    <w:tbl>
      <w:tblPr>
        <w:tblpPr w:leftFromText="141" w:rightFromText="141" w:vertAnchor="text" w:horzAnchor="margin" w:tblpY="83"/>
        <w:tblW w:w="932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238"/>
        <w:gridCol w:w="7088"/>
      </w:tblGrid>
      <w:tr w:rsidR="00290749" w:rsidRPr="00E72CB9" w14:paraId="17124092" w14:textId="77777777" w:rsidTr="00290749">
        <w:trPr>
          <w:trHeight w:val="268"/>
        </w:trPr>
        <w:tc>
          <w:tcPr>
            <w:tcW w:w="5000" w:type="pct"/>
            <w:gridSpan w:val="2"/>
            <w:tcBorders>
              <w:top w:val="single" w:sz="4" w:space="0" w:color="auto"/>
              <w:left w:val="single" w:sz="4" w:space="0" w:color="auto"/>
              <w:bottom w:val="single" w:sz="4" w:space="0" w:color="auto"/>
              <w:right w:val="single" w:sz="6" w:space="0" w:color="auto"/>
            </w:tcBorders>
            <w:shd w:val="clear" w:color="auto" w:fill="CCFFCC"/>
          </w:tcPr>
          <w:p w14:paraId="6298B2DA" w14:textId="77777777" w:rsidR="00290749" w:rsidRPr="00CC262E" w:rsidRDefault="00290749" w:rsidP="00AB5DF3">
            <w:pPr>
              <w:widowControl w:val="0"/>
              <w:suppressAutoHyphens w:val="0"/>
              <w:jc w:val="both"/>
              <w:rPr>
                <w:rFonts w:ascii="Arial" w:eastAsia="Arial" w:hAnsi="Arial" w:cs="Arial"/>
                <w:bCs/>
                <w:color w:val="000000"/>
                <w:lang w:eastAsia="en-GB" w:bidi="en-GB"/>
              </w:rPr>
            </w:pPr>
            <w:r w:rsidRPr="009F2E41">
              <w:rPr>
                <w:rFonts w:ascii="Arial" w:eastAsia="Arial" w:hAnsi="Arial" w:cs="Arial"/>
                <w:b/>
                <w:bCs/>
                <w:color w:val="000000"/>
                <w:lang w:eastAsia="en-GB" w:bidi="en-GB"/>
              </w:rPr>
              <w:t>Conclusion used in Risk Assessment –distribution in STP</w:t>
            </w:r>
          </w:p>
        </w:tc>
      </w:tr>
      <w:tr w:rsidR="00290749" w:rsidRPr="00E72CB9" w14:paraId="32737E39" w14:textId="77777777" w:rsidTr="00290749">
        <w:tc>
          <w:tcPr>
            <w:tcW w:w="1200" w:type="pct"/>
            <w:tcBorders>
              <w:top w:val="single" w:sz="4" w:space="0" w:color="auto"/>
              <w:left w:val="single" w:sz="4" w:space="0" w:color="auto"/>
              <w:bottom w:val="single" w:sz="4" w:space="0" w:color="auto"/>
              <w:right w:val="single" w:sz="4" w:space="0" w:color="auto"/>
            </w:tcBorders>
            <w:shd w:val="clear" w:color="auto" w:fill="auto"/>
          </w:tcPr>
          <w:p w14:paraId="3243DFAE" w14:textId="77777777" w:rsidR="00290749" w:rsidRPr="00CE031F" w:rsidRDefault="00290749" w:rsidP="00AB5DF3">
            <w:pPr>
              <w:widowControl w:val="0"/>
              <w:suppressAutoHyphens w:val="0"/>
              <w:jc w:val="both"/>
              <w:rPr>
                <w:rFonts w:ascii="Arial" w:eastAsia="Arial" w:hAnsi="Arial" w:cs="Arial"/>
                <w:bCs/>
                <w:color w:val="000000"/>
                <w:lang w:eastAsia="en-GB" w:bidi="en-GB"/>
              </w:rPr>
            </w:pPr>
            <w:r w:rsidRPr="00E72CB9">
              <w:rPr>
                <w:rFonts w:ascii="Arial" w:eastAsia="Arial" w:hAnsi="Arial" w:cs="Arial"/>
                <w:color w:val="000000"/>
                <w:lang w:eastAsia="en-GB" w:bidi="en-GB"/>
              </w:rPr>
              <w:t>Value/conclusion</w:t>
            </w:r>
          </w:p>
        </w:tc>
        <w:tc>
          <w:tcPr>
            <w:tcW w:w="3800" w:type="pct"/>
            <w:tcBorders>
              <w:top w:val="single" w:sz="4" w:space="0" w:color="auto"/>
              <w:left w:val="single" w:sz="4" w:space="0" w:color="auto"/>
              <w:bottom w:val="single" w:sz="4" w:space="0" w:color="auto"/>
              <w:right w:val="single" w:sz="4" w:space="0" w:color="auto"/>
            </w:tcBorders>
          </w:tcPr>
          <w:p w14:paraId="70E8EA5A" w14:textId="77777777" w:rsidR="00290749" w:rsidRPr="009F2E41" w:rsidRDefault="00290749" w:rsidP="00AB5DF3">
            <w:pPr>
              <w:widowControl w:val="0"/>
              <w:suppressAutoHyphens w:val="0"/>
              <w:jc w:val="both"/>
              <w:rPr>
                <w:rFonts w:ascii="Arial" w:eastAsia="Arial" w:hAnsi="Arial" w:cs="Arial"/>
                <w:bCs/>
                <w:color w:val="000000"/>
                <w:lang w:eastAsia="en-GB" w:bidi="en-GB"/>
              </w:rPr>
            </w:pPr>
            <w:r w:rsidRPr="009F2E41">
              <w:rPr>
                <w:rFonts w:ascii="Arial" w:eastAsia="Arial" w:hAnsi="Arial" w:cs="Arial"/>
                <w:bCs/>
                <w:color w:val="000000"/>
                <w:lang w:eastAsia="en-GB" w:bidi="en-GB"/>
              </w:rPr>
              <w:t>Sludge retention factor of 20%</w:t>
            </w:r>
          </w:p>
        </w:tc>
      </w:tr>
      <w:tr w:rsidR="00290749" w:rsidRPr="00E72CB9" w14:paraId="2C02680D" w14:textId="77777777" w:rsidTr="00290749">
        <w:tc>
          <w:tcPr>
            <w:tcW w:w="1200" w:type="pct"/>
            <w:tcBorders>
              <w:top w:val="single" w:sz="4" w:space="0" w:color="auto"/>
              <w:left w:val="single" w:sz="4" w:space="0" w:color="auto"/>
              <w:bottom w:val="single" w:sz="4" w:space="0" w:color="auto"/>
              <w:right w:val="single" w:sz="4" w:space="0" w:color="auto"/>
            </w:tcBorders>
            <w:shd w:val="clear" w:color="auto" w:fill="auto"/>
          </w:tcPr>
          <w:p w14:paraId="13BE308B" w14:textId="77777777" w:rsidR="00290749" w:rsidRPr="00CE031F" w:rsidRDefault="00290749" w:rsidP="00AB5DF3">
            <w:pPr>
              <w:widowControl w:val="0"/>
              <w:suppressAutoHyphens w:val="0"/>
              <w:jc w:val="both"/>
              <w:rPr>
                <w:rFonts w:ascii="Arial" w:eastAsia="Arial" w:hAnsi="Arial" w:cs="Arial"/>
                <w:bCs/>
                <w:color w:val="000000"/>
                <w:lang w:eastAsia="en-GB" w:bidi="en-GB"/>
              </w:rPr>
            </w:pPr>
            <w:r w:rsidRPr="00E72CB9">
              <w:rPr>
                <w:rFonts w:ascii="Arial" w:eastAsia="Arial" w:hAnsi="Arial" w:cs="Arial"/>
                <w:color w:val="000000"/>
                <w:lang w:eastAsia="en-GB" w:bidi="en-GB"/>
              </w:rPr>
              <w:t>Justification for the value/conclusion</w:t>
            </w:r>
          </w:p>
        </w:tc>
        <w:tc>
          <w:tcPr>
            <w:tcW w:w="3800" w:type="pct"/>
            <w:tcBorders>
              <w:top w:val="single" w:sz="4" w:space="0" w:color="auto"/>
              <w:left w:val="single" w:sz="4" w:space="0" w:color="auto"/>
              <w:bottom w:val="single" w:sz="4" w:space="0" w:color="auto"/>
              <w:right w:val="single" w:sz="4" w:space="0" w:color="auto"/>
            </w:tcBorders>
          </w:tcPr>
          <w:p w14:paraId="02590430" w14:textId="77777777" w:rsidR="00290749" w:rsidRPr="00CC262E" w:rsidRDefault="00290749" w:rsidP="00AB5DF3">
            <w:pPr>
              <w:widowControl w:val="0"/>
              <w:suppressAutoHyphens w:val="0"/>
              <w:jc w:val="both"/>
              <w:rPr>
                <w:rFonts w:ascii="Arial" w:eastAsia="Arial" w:hAnsi="Arial" w:cs="Arial"/>
                <w:bCs/>
                <w:color w:val="000000"/>
                <w:lang w:eastAsia="en-GB" w:bidi="en-GB"/>
              </w:rPr>
            </w:pPr>
            <w:r w:rsidRPr="009F2E41">
              <w:rPr>
                <w:rFonts w:ascii="Arial" w:eastAsia="Arial" w:hAnsi="Arial" w:cs="Arial"/>
                <w:color w:val="000000"/>
                <w:lang w:eastAsia="en-GB" w:bidi="en-GB"/>
              </w:rPr>
              <w:t>When assessing the distribution of iodine species in sewage treatment plants, it was established that the Simple Treat model normally used, and that resulted in a sludge retention factor of 1.93%, was not appropriate. Molecular iodine is a chemically unstable element with oxidizing properties and it is assumed that when iodine reached the wastewater stream it will speciate into iodate and iodide. Therefore, sludge retention factors are based on literature data and laboratory and field experiments, which range between 20 and 80% retention. Considering that iodide is not highly adsorbed to sludge under typical conditions and iodate can form complexes with calcium which easily adsorb to negatively charged p</w:t>
            </w:r>
            <w:r w:rsidRPr="00CC262E">
              <w:rPr>
                <w:rFonts w:ascii="Arial" w:eastAsia="Arial" w:hAnsi="Arial" w:cs="Arial"/>
                <w:color w:val="000000"/>
                <w:lang w:eastAsia="en-GB" w:bidi="en-GB"/>
              </w:rPr>
              <w:t>article surfaces, the majority of the iodine that passes an STP will most probably not be retained in sludge and a sludge retention factor of 20% is chosen for the risk assessment (i.e. 80% of the iodine discharged to the STP remains in the effluent) (AR).</w:t>
            </w:r>
          </w:p>
        </w:tc>
      </w:tr>
    </w:tbl>
    <w:p w14:paraId="735E808E" w14:textId="77777777" w:rsidR="00290749" w:rsidRPr="00E72CB9" w:rsidRDefault="00290749" w:rsidP="00AB5DF3">
      <w:pPr>
        <w:suppressAutoHyphens w:val="0"/>
        <w:jc w:val="both"/>
        <w:rPr>
          <w:rFonts w:ascii="Arial" w:eastAsia="Calibri" w:hAnsi="Arial" w:cs="Arial"/>
          <w:caps/>
          <w:vanish/>
          <w:lang w:val="sv-SE" w:eastAsia="en-US"/>
        </w:rPr>
      </w:pPr>
    </w:p>
    <w:p w14:paraId="0B76C385" w14:textId="77777777" w:rsidR="00290749" w:rsidRPr="00CE031F" w:rsidRDefault="00290749" w:rsidP="00AB5DF3">
      <w:pPr>
        <w:suppressAutoHyphens w:val="0"/>
        <w:jc w:val="both"/>
        <w:rPr>
          <w:rFonts w:ascii="Arial" w:eastAsia="Calibri" w:hAnsi="Arial" w:cs="Arial"/>
          <w:i/>
          <w:lang w:val="sv-SE" w:eastAsia="en-US"/>
        </w:rPr>
      </w:pPr>
    </w:p>
    <w:p w14:paraId="66378993" w14:textId="77777777" w:rsidR="00290749" w:rsidRPr="00CE031F" w:rsidRDefault="00290749" w:rsidP="00AB5DF3">
      <w:pPr>
        <w:suppressAutoHyphens w:val="0"/>
        <w:jc w:val="both"/>
        <w:rPr>
          <w:rFonts w:ascii="Arial" w:eastAsia="Calibri" w:hAnsi="Arial" w:cs="Arial"/>
          <w:b/>
          <w:lang w:val="sv-SE" w:eastAsia="en-US"/>
        </w:rPr>
      </w:pPr>
    </w:p>
    <w:p w14:paraId="7BA5B872" w14:textId="77777777" w:rsidR="00290749" w:rsidRPr="009F2E41" w:rsidRDefault="00290749" w:rsidP="00AB5DF3">
      <w:pPr>
        <w:suppressAutoHyphens w:val="0"/>
        <w:jc w:val="both"/>
        <w:rPr>
          <w:rFonts w:ascii="Arial" w:eastAsia="Calibri" w:hAnsi="Arial" w:cs="Arial"/>
          <w:b/>
          <w:lang w:val="sv-SE" w:eastAsia="en-US"/>
        </w:rPr>
      </w:pPr>
      <w:r w:rsidRPr="009F2E41">
        <w:rPr>
          <w:rFonts w:ascii="Arial" w:eastAsia="Calibri" w:hAnsi="Arial" w:cs="Arial"/>
          <w:b/>
          <w:lang w:val="sv-SE" w:eastAsia="en-US"/>
        </w:rPr>
        <w:t xml:space="preserve">Distribution </w:t>
      </w:r>
    </w:p>
    <w:tbl>
      <w:tblPr>
        <w:tblpPr w:leftFromText="141" w:rightFromText="141" w:vertAnchor="text" w:horzAnchor="margin" w:tblpY="83"/>
        <w:tblW w:w="932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238"/>
        <w:gridCol w:w="7088"/>
      </w:tblGrid>
      <w:tr w:rsidR="00290749" w:rsidRPr="00E72CB9" w14:paraId="21B85D10" w14:textId="77777777" w:rsidTr="00290749">
        <w:trPr>
          <w:trHeight w:val="270"/>
        </w:trPr>
        <w:tc>
          <w:tcPr>
            <w:tcW w:w="5000" w:type="pct"/>
            <w:gridSpan w:val="2"/>
            <w:tcBorders>
              <w:top w:val="single" w:sz="4" w:space="0" w:color="auto"/>
              <w:left w:val="single" w:sz="4" w:space="0" w:color="auto"/>
              <w:bottom w:val="single" w:sz="4" w:space="0" w:color="auto"/>
              <w:right w:val="single" w:sz="6" w:space="0" w:color="auto"/>
            </w:tcBorders>
            <w:shd w:val="clear" w:color="auto" w:fill="CCFFCC"/>
          </w:tcPr>
          <w:p w14:paraId="1FA1EAC5" w14:textId="77777777" w:rsidR="00290749" w:rsidRPr="009F2E41" w:rsidRDefault="00290749" w:rsidP="00AB5DF3">
            <w:pPr>
              <w:widowControl w:val="0"/>
              <w:suppressAutoHyphens w:val="0"/>
              <w:jc w:val="both"/>
              <w:rPr>
                <w:rFonts w:ascii="Arial" w:eastAsia="Calibri" w:hAnsi="Arial" w:cs="Arial"/>
                <w:b/>
                <w:lang w:val="en-US" w:eastAsia="da-DK"/>
              </w:rPr>
            </w:pPr>
            <w:r w:rsidRPr="009F2E41">
              <w:rPr>
                <w:rFonts w:ascii="Arial" w:eastAsia="Arial" w:hAnsi="Arial" w:cs="Arial"/>
                <w:b/>
                <w:bCs/>
                <w:color w:val="000000"/>
                <w:lang w:eastAsia="en-GB" w:bidi="en-GB"/>
              </w:rPr>
              <w:t>Conclusion used in Risk Assessment –Distribution in water and sediment</w:t>
            </w:r>
          </w:p>
        </w:tc>
      </w:tr>
      <w:tr w:rsidR="00290749" w:rsidRPr="00E72CB9" w14:paraId="744E36DE" w14:textId="77777777" w:rsidTr="00290749">
        <w:trPr>
          <w:trHeight w:val="405"/>
        </w:trPr>
        <w:tc>
          <w:tcPr>
            <w:tcW w:w="1200" w:type="pct"/>
            <w:tcBorders>
              <w:top w:val="single" w:sz="4" w:space="0" w:color="auto"/>
              <w:left w:val="single" w:sz="4" w:space="0" w:color="auto"/>
              <w:bottom w:val="single" w:sz="4" w:space="0" w:color="auto"/>
              <w:right w:val="single" w:sz="4" w:space="0" w:color="auto"/>
            </w:tcBorders>
            <w:shd w:val="clear" w:color="auto" w:fill="auto"/>
          </w:tcPr>
          <w:p w14:paraId="38D6EBF4" w14:textId="77777777" w:rsidR="00290749" w:rsidRPr="00E72CB9" w:rsidRDefault="00290749" w:rsidP="00AB5DF3">
            <w:pPr>
              <w:suppressAutoHyphens w:val="0"/>
              <w:jc w:val="both"/>
              <w:rPr>
                <w:rFonts w:ascii="Arial" w:eastAsia="Calibri" w:hAnsi="Arial" w:cs="Arial"/>
                <w:bCs/>
                <w:lang w:val="sv-SE" w:eastAsia="en-US"/>
              </w:rPr>
            </w:pPr>
            <w:r w:rsidRPr="00E72CB9">
              <w:rPr>
                <w:rFonts w:ascii="Arial" w:eastAsia="Calibri" w:hAnsi="Arial" w:cs="Arial"/>
                <w:bCs/>
                <w:lang w:val="sv-SE" w:eastAsia="en-US"/>
              </w:rPr>
              <w:t>Value/conclusion</w:t>
            </w:r>
          </w:p>
        </w:tc>
        <w:tc>
          <w:tcPr>
            <w:tcW w:w="3800" w:type="pct"/>
            <w:tcBorders>
              <w:top w:val="single" w:sz="4" w:space="0" w:color="auto"/>
              <w:left w:val="single" w:sz="4" w:space="0" w:color="auto"/>
              <w:bottom w:val="single" w:sz="4" w:space="0" w:color="auto"/>
              <w:right w:val="single" w:sz="4" w:space="0" w:color="auto"/>
            </w:tcBorders>
          </w:tcPr>
          <w:p w14:paraId="2826D1E0" w14:textId="77777777" w:rsidR="00290749" w:rsidRPr="00CE031F" w:rsidRDefault="00290749" w:rsidP="00AB5DF3">
            <w:pPr>
              <w:suppressAutoHyphens w:val="0"/>
              <w:jc w:val="both"/>
              <w:rPr>
                <w:rFonts w:ascii="Arial" w:eastAsia="Calibri" w:hAnsi="Arial" w:cs="Arial"/>
                <w:bCs/>
                <w:lang w:val="sv-SE" w:eastAsia="en-US"/>
              </w:rPr>
            </w:pPr>
            <w:r w:rsidRPr="00CE031F">
              <w:rPr>
                <w:rFonts w:ascii="Arial" w:eastAsia="Arial" w:hAnsi="Arial" w:cs="Arial"/>
                <w:color w:val="000000"/>
                <w:lang w:eastAsia="en-GB" w:bidi="en-GB"/>
              </w:rPr>
              <w:t>Kpsusp := 2.2 x 10</w:t>
            </w:r>
            <w:r w:rsidRPr="00CE031F">
              <w:rPr>
                <w:rFonts w:ascii="Arial" w:eastAsia="Arial" w:hAnsi="Arial" w:cs="Arial"/>
                <w:color w:val="000000"/>
                <w:vertAlign w:val="superscript"/>
                <w:lang w:eastAsia="en-GB" w:bidi="en-GB"/>
              </w:rPr>
              <w:t>2</w:t>
            </w:r>
            <w:r w:rsidRPr="00CE031F">
              <w:rPr>
                <w:rFonts w:ascii="Arial" w:eastAsia="Arial" w:hAnsi="Arial" w:cs="Arial"/>
                <w:color w:val="000000"/>
                <w:lang w:eastAsia="en-GB" w:bidi="en-GB"/>
              </w:rPr>
              <w:t xml:space="preserve"> cm</w:t>
            </w:r>
            <w:r w:rsidRPr="00CE031F">
              <w:rPr>
                <w:rFonts w:ascii="Arial" w:eastAsia="Arial" w:hAnsi="Arial" w:cs="Arial"/>
                <w:color w:val="000000"/>
                <w:vertAlign w:val="superscript"/>
                <w:lang w:eastAsia="en-GB" w:bidi="en-GB"/>
              </w:rPr>
              <w:t>3</w:t>
            </w:r>
            <w:r w:rsidRPr="00CE031F">
              <w:rPr>
                <w:rFonts w:ascii="Arial" w:eastAsia="Arial" w:hAnsi="Arial" w:cs="Arial"/>
                <w:color w:val="000000"/>
                <w:lang w:eastAsia="en-GB" w:bidi="en-GB"/>
              </w:rPr>
              <w:t>/g</w:t>
            </w:r>
          </w:p>
        </w:tc>
      </w:tr>
      <w:tr w:rsidR="00290749" w:rsidRPr="00E72CB9" w14:paraId="4CDB5F28" w14:textId="77777777" w:rsidTr="00290749">
        <w:tc>
          <w:tcPr>
            <w:tcW w:w="1200" w:type="pct"/>
            <w:tcBorders>
              <w:top w:val="single" w:sz="4" w:space="0" w:color="auto"/>
              <w:left w:val="single" w:sz="4" w:space="0" w:color="auto"/>
              <w:bottom w:val="single" w:sz="4" w:space="0" w:color="auto"/>
              <w:right w:val="single" w:sz="4" w:space="0" w:color="auto"/>
            </w:tcBorders>
            <w:shd w:val="clear" w:color="auto" w:fill="auto"/>
          </w:tcPr>
          <w:p w14:paraId="779BE133" w14:textId="77777777" w:rsidR="00290749" w:rsidRPr="00E72CB9" w:rsidRDefault="00290749" w:rsidP="00AB5DF3">
            <w:pPr>
              <w:suppressAutoHyphens w:val="0"/>
              <w:jc w:val="both"/>
              <w:rPr>
                <w:rFonts w:ascii="Arial" w:eastAsia="Calibri" w:hAnsi="Arial" w:cs="Arial"/>
                <w:bCs/>
                <w:lang w:val="sv-SE" w:eastAsia="en-US"/>
              </w:rPr>
            </w:pPr>
            <w:r w:rsidRPr="00E72CB9">
              <w:rPr>
                <w:rFonts w:ascii="Arial" w:eastAsia="Calibri" w:hAnsi="Arial" w:cs="Arial"/>
                <w:bCs/>
                <w:lang w:val="sv-SE" w:eastAsia="en-US"/>
              </w:rPr>
              <w:t>Justification for the value/conclusion</w:t>
            </w:r>
          </w:p>
        </w:tc>
        <w:tc>
          <w:tcPr>
            <w:tcW w:w="3800" w:type="pct"/>
            <w:tcBorders>
              <w:top w:val="single" w:sz="4" w:space="0" w:color="auto"/>
              <w:left w:val="single" w:sz="4" w:space="0" w:color="auto"/>
              <w:bottom w:val="single" w:sz="4" w:space="0" w:color="auto"/>
              <w:right w:val="single" w:sz="4" w:space="0" w:color="auto"/>
            </w:tcBorders>
          </w:tcPr>
          <w:p w14:paraId="321B59CA" w14:textId="77777777" w:rsidR="00290749" w:rsidRPr="00CE031F" w:rsidRDefault="00290749" w:rsidP="00AB5DF3">
            <w:pPr>
              <w:widowControl w:val="0"/>
              <w:suppressAutoHyphens w:val="0"/>
              <w:jc w:val="both"/>
              <w:rPr>
                <w:rFonts w:ascii="Arial" w:eastAsia="Arial" w:hAnsi="Arial" w:cs="Arial"/>
                <w:b/>
                <w:lang w:val="en-US" w:eastAsia="en-US"/>
              </w:rPr>
            </w:pPr>
            <w:r w:rsidRPr="00CE031F">
              <w:rPr>
                <w:rFonts w:ascii="Arial" w:eastAsia="Arial" w:hAnsi="Arial" w:cs="Arial"/>
                <w:bCs/>
                <w:color w:val="000000"/>
                <w:shd w:val="clear" w:color="auto" w:fill="FFFFFF"/>
                <w:lang w:eastAsia="en-GB" w:bidi="en-GB"/>
              </w:rPr>
              <w:t>Please see justification for "</w:t>
            </w:r>
            <w:r w:rsidRPr="00CE031F">
              <w:rPr>
                <w:rFonts w:ascii="Arial" w:eastAsia="Arial" w:hAnsi="Arial" w:cs="Arial"/>
                <w:b/>
                <w:bCs/>
                <w:color w:val="000000"/>
                <w:shd w:val="clear" w:color="auto" w:fill="FFFFFF"/>
                <w:lang w:eastAsia="en-GB" w:bidi="en-GB"/>
              </w:rPr>
              <w:t>Distribution in soil</w:t>
            </w:r>
            <w:r w:rsidRPr="00CE031F">
              <w:rPr>
                <w:rFonts w:ascii="Arial" w:eastAsia="Arial" w:hAnsi="Arial" w:cs="Arial"/>
                <w:bCs/>
                <w:color w:val="000000"/>
                <w:shd w:val="clear" w:color="auto" w:fill="FFFFFF"/>
                <w:lang w:eastAsia="en-GB" w:bidi="en-GB"/>
              </w:rPr>
              <w:t>"</w:t>
            </w:r>
          </w:p>
          <w:p w14:paraId="5E506263" w14:textId="77777777" w:rsidR="00290749" w:rsidRPr="009F2E41" w:rsidRDefault="00290749" w:rsidP="00AB5DF3">
            <w:pPr>
              <w:suppressAutoHyphens w:val="0"/>
              <w:jc w:val="both"/>
              <w:rPr>
                <w:rFonts w:ascii="Arial" w:eastAsia="Calibri" w:hAnsi="Arial" w:cs="Arial"/>
                <w:bCs/>
                <w:lang w:val="sv-SE" w:eastAsia="en-US"/>
              </w:rPr>
            </w:pPr>
            <w:r w:rsidRPr="009F2E41">
              <w:rPr>
                <w:rFonts w:ascii="Arial" w:eastAsia="Arial" w:hAnsi="Arial" w:cs="Arial"/>
                <w:bCs/>
                <w:color w:val="000000"/>
                <w:shd w:val="clear" w:color="auto" w:fill="FFFFFF"/>
                <w:lang w:eastAsia="en-GB" w:bidi="en-GB"/>
              </w:rPr>
              <w:t>In natural water/sediment systems, iodide would be the predominant species under aerobic conditions. Iodine can enter sediments through accumulation of plant matter or fixation of iodide in water to humic substances. Weaker and reversible binding of iodide to inorganic components in sediments may also occur (Kd values ranging from -0.22 mL/g for chlorite minerals to 15.14 mL/g for iolite minerals) (AR).</w:t>
            </w:r>
          </w:p>
        </w:tc>
      </w:tr>
    </w:tbl>
    <w:p w14:paraId="16DE70A7" w14:textId="77777777" w:rsidR="00290749" w:rsidRPr="00E72CB9" w:rsidRDefault="00290749" w:rsidP="00AB5DF3">
      <w:pPr>
        <w:suppressAutoHyphens w:val="0"/>
        <w:jc w:val="both"/>
        <w:rPr>
          <w:rFonts w:ascii="Arial" w:eastAsia="Calibri" w:hAnsi="Arial" w:cs="Arial"/>
          <w:b/>
          <w:lang w:val="sv-SE" w:eastAsia="en-US"/>
        </w:rPr>
      </w:pPr>
    </w:p>
    <w:p w14:paraId="6E947874" w14:textId="77777777" w:rsidR="00290749" w:rsidRPr="00CE031F" w:rsidRDefault="00290749" w:rsidP="00AB5DF3">
      <w:pPr>
        <w:suppressAutoHyphens w:val="0"/>
        <w:jc w:val="both"/>
        <w:rPr>
          <w:rFonts w:ascii="Arial" w:eastAsia="Calibri" w:hAnsi="Arial" w:cs="Arial"/>
          <w:b/>
          <w:lang w:val="sv-SE" w:eastAsia="en-US"/>
        </w:rPr>
      </w:pPr>
    </w:p>
    <w:p w14:paraId="50DDE669" w14:textId="77777777" w:rsidR="00290749" w:rsidRPr="009F2E41" w:rsidRDefault="00290749" w:rsidP="00AB5DF3">
      <w:pPr>
        <w:suppressAutoHyphens w:val="0"/>
        <w:jc w:val="both"/>
        <w:rPr>
          <w:rFonts w:ascii="Arial" w:eastAsia="Calibri" w:hAnsi="Arial" w:cs="Arial"/>
          <w:b/>
          <w:lang w:val="sv-SE" w:eastAsia="en-US"/>
        </w:rPr>
      </w:pPr>
      <w:r w:rsidRPr="009F2E41">
        <w:rPr>
          <w:rFonts w:ascii="Arial" w:eastAsia="Calibri" w:hAnsi="Arial" w:cs="Arial"/>
          <w:b/>
          <w:lang w:val="sv-SE" w:eastAsia="en-US"/>
        </w:rPr>
        <w:t>Dissipation</w:t>
      </w:r>
    </w:p>
    <w:p w14:paraId="6BDD361D" w14:textId="77777777" w:rsidR="00290749" w:rsidRPr="009F2E41" w:rsidRDefault="00290749" w:rsidP="00AB5DF3">
      <w:pPr>
        <w:suppressAutoHyphens w:val="0"/>
        <w:jc w:val="both"/>
        <w:rPr>
          <w:rFonts w:ascii="Arial" w:eastAsia="Calibri" w:hAnsi="Arial" w:cs="Arial"/>
          <w:lang w:val="sv-SE" w:eastAsia="en-US"/>
        </w:rPr>
      </w:pP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238"/>
        <w:gridCol w:w="7088"/>
      </w:tblGrid>
      <w:tr w:rsidR="00290749" w:rsidRPr="00E72CB9" w14:paraId="4D9AF346" w14:textId="77777777" w:rsidTr="00290749">
        <w:trPr>
          <w:trHeight w:val="355"/>
        </w:trPr>
        <w:tc>
          <w:tcPr>
            <w:tcW w:w="5000" w:type="pct"/>
            <w:gridSpan w:val="2"/>
            <w:tcBorders>
              <w:top w:val="single" w:sz="4" w:space="0" w:color="auto"/>
              <w:left w:val="single" w:sz="4" w:space="0" w:color="auto"/>
              <w:bottom w:val="single" w:sz="4" w:space="0" w:color="auto"/>
              <w:right w:val="single" w:sz="6" w:space="0" w:color="auto"/>
            </w:tcBorders>
            <w:shd w:val="clear" w:color="auto" w:fill="CCFFCC"/>
          </w:tcPr>
          <w:p w14:paraId="2071ECED" w14:textId="77777777" w:rsidR="00290749" w:rsidRPr="00CC262E" w:rsidRDefault="00290749" w:rsidP="00AB5DF3">
            <w:pPr>
              <w:widowControl w:val="0"/>
              <w:suppressAutoHyphens w:val="0"/>
              <w:jc w:val="both"/>
              <w:rPr>
                <w:rFonts w:ascii="Arial" w:eastAsia="Calibri" w:hAnsi="Arial" w:cs="Arial"/>
                <w:b/>
                <w:lang w:val="en-US" w:eastAsia="da-DK"/>
              </w:rPr>
            </w:pPr>
            <w:r w:rsidRPr="009F2E41">
              <w:rPr>
                <w:rFonts w:ascii="Arial" w:eastAsia="Arial" w:hAnsi="Arial" w:cs="Arial"/>
                <w:b/>
                <w:bCs/>
                <w:color w:val="000000"/>
                <w:lang w:eastAsia="en-GB" w:bidi="en-GB"/>
              </w:rPr>
              <w:t>Conclusion used in Risk Assessment –Dissipation in water and sediment</w:t>
            </w:r>
          </w:p>
        </w:tc>
      </w:tr>
      <w:tr w:rsidR="00290749" w:rsidRPr="00E72CB9" w14:paraId="017694AA" w14:textId="77777777" w:rsidTr="00290749">
        <w:tc>
          <w:tcPr>
            <w:tcW w:w="1200" w:type="pct"/>
            <w:tcBorders>
              <w:top w:val="single" w:sz="4" w:space="0" w:color="auto"/>
              <w:left w:val="single" w:sz="4" w:space="0" w:color="auto"/>
              <w:bottom w:val="single" w:sz="4" w:space="0" w:color="auto"/>
              <w:right w:val="single" w:sz="4" w:space="0" w:color="auto"/>
            </w:tcBorders>
            <w:shd w:val="clear" w:color="auto" w:fill="auto"/>
          </w:tcPr>
          <w:p w14:paraId="4C73A097" w14:textId="77777777" w:rsidR="00290749" w:rsidRPr="00E72CB9" w:rsidRDefault="00290749" w:rsidP="00AB5DF3">
            <w:pPr>
              <w:suppressAutoHyphens w:val="0"/>
              <w:jc w:val="both"/>
              <w:rPr>
                <w:rFonts w:ascii="Arial" w:eastAsia="Calibri" w:hAnsi="Arial" w:cs="Arial"/>
                <w:bCs/>
                <w:lang w:val="sv-SE" w:eastAsia="en-US"/>
              </w:rPr>
            </w:pPr>
            <w:r w:rsidRPr="00E72CB9">
              <w:rPr>
                <w:rFonts w:ascii="Arial" w:eastAsia="Calibri" w:hAnsi="Arial" w:cs="Arial"/>
                <w:bCs/>
                <w:lang w:val="sv-SE" w:eastAsia="en-US"/>
              </w:rPr>
              <w:t>Value/conclusion</w:t>
            </w:r>
          </w:p>
        </w:tc>
        <w:tc>
          <w:tcPr>
            <w:tcW w:w="3800" w:type="pct"/>
            <w:tcBorders>
              <w:top w:val="single" w:sz="4" w:space="0" w:color="auto"/>
              <w:left w:val="single" w:sz="4" w:space="0" w:color="auto"/>
              <w:bottom w:val="single" w:sz="4" w:space="0" w:color="auto"/>
              <w:right w:val="single" w:sz="4" w:space="0" w:color="auto"/>
            </w:tcBorders>
          </w:tcPr>
          <w:p w14:paraId="0AE4AABC" w14:textId="77777777" w:rsidR="00290749" w:rsidRPr="00CE031F" w:rsidRDefault="00290749" w:rsidP="00AB5DF3">
            <w:pPr>
              <w:suppressAutoHyphens w:val="0"/>
              <w:jc w:val="both"/>
              <w:rPr>
                <w:rFonts w:ascii="Arial" w:eastAsia="Calibri" w:hAnsi="Arial" w:cs="Arial"/>
                <w:bCs/>
                <w:lang w:val="sv-SE" w:eastAsia="en-US"/>
              </w:rPr>
            </w:pPr>
            <w:r w:rsidRPr="00CE031F">
              <w:rPr>
                <w:rFonts w:ascii="Arial" w:eastAsia="Calibri" w:hAnsi="Arial" w:cs="Arial"/>
                <w:bCs/>
                <w:lang w:val="sv-SE" w:eastAsia="en-US"/>
              </w:rPr>
              <w:t>-</w:t>
            </w:r>
          </w:p>
        </w:tc>
      </w:tr>
      <w:tr w:rsidR="00290749" w:rsidRPr="00E72CB9" w14:paraId="7BBEADF3" w14:textId="77777777" w:rsidTr="00290749">
        <w:tc>
          <w:tcPr>
            <w:tcW w:w="1200" w:type="pct"/>
            <w:tcBorders>
              <w:top w:val="single" w:sz="4" w:space="0" w:color="auto"/>
              <w:left w:val="single" w:sz="4" w:space="0" w:color="auto"/>
              <w:bottom w:val="single" w:sz="4" w:space="0" w:color="auto"/>
              <w:right w:val="single" w:sz="4" w:space="0" w:color="auto"/>
            </w:tcBorders>
            <w:shd w:val="clear" w:color="auto" w:fill="auto"/>
          </w:tcPr>
          <w:p w14:paraId="3D31F13C" w14:textId="77777777" w:rsidR="00290749" w:rsidRPr="00CE031F" w:rsidRDefault="00290749" w:rsidP="00AB5DF3">
            <w:pPr>
              <w:suppressAutoHyphens w:val="0"/>
              <w:jc w:val="both"/>
              <w:rPr>
                <w:rFonts w:ascii="Arial" w:eastAsia="Calibri" w:hAnsi="Arial" w:cs="Arial"/>
                <w:bCs/>
                <w:lang w:val="sv-SE" w:eastAsia="en-US"/>
              </w:rPr>
            </w:pPr>
            <w:r w:rsidRPr="00E72CB9">
              <w:rPr>
                <w:rFonts w:ascii="Arial" w:eastAsia="Calibri" w:hAnsi="Arial" w:cs="Arial"/>
                <w:bCs/>
                <w:lang w:val="sv-SE" w:eastAsia="en-US"/>
              </w:rPr>
              <w:t>Justification for the value/</w:t>
            </w:r>
            <w:r w:rsidRPr="00CE031F">
              <w:rPr>
                <w:rFonts w:ascii="Arial" w:eastAsia="Calibri" w:hAnsi="Arial" w:cs="Arial"/>
                <w:bCs/>
                <w:lang w:val="sv-SE" w:eastAsia="en-US"/>
              </w:rPr>
              <w:t>conclusion</w:t>
            </w:r>
          </w:p>
        </w:tc>
        <w:tc>
          <w:tcPr>
            <w:tcW w:w="3800" w:type="pct"/>
            <w:tcBorders>
              <w:top w:val="single" w:sz="4" w:space="0" w:color="auto"/>
              <w:left w:val="single" w:sz="4" w:space="0" w:color="auto"/>
              <w:bottom w:val="single" w:sz="4" w:space="0" w:color="auto"/>
              <w:right w:val="single" w:sz="4" w:space="0" w:color="auto"/>
            </w:tcBorders>
          </w:tcPr>
          <w:p w14:paraId="40005C78" w14:textId="77777777" w:rsidR="00290749" w:rsidRPr="00CC262E" w:rsidRDefault="00290749" w:rsidP="00AB5DF3">
            <w:pPr>
              <w:widowControl w:val="0"/>
              <w:suppressAutoHyphens w:val="0"/>
              <w:jc w:val="both"/>
              <w:rPr>
                <w:rFonts w:ascii="Arial" w:eastAsia="Arial" w:hAnsi="Arial" w:cs="Arial"/>
                <w:b/>
                <w:lang w:val="en-US" w:eastAsia="en-US"/>
              </w:rPr>
            </w:pPr>
            <w:r w:rsidRPr="009F2E41">
              <w:rPr>
                <w:rFonts w:ascii="Arial" w:eastAsia="Arial" w:hAnsi="Arial" w:cs="Arial"/>
                <w:bCs/>
                <w:color w:val="000000"/>
                <w:shd w:val="clear" w:color="auto" w:fill="FFFFFF"/>
                <w:lang w:eastAsia="en-GB" w:bidi="en-GB"/>
              </w:rPr>
              <w:t xml:space="preserve">Whereas the term degradation is not applicable to an element, iodine may undergo transformation processes (i.e. speciation) in the different </w:t>
            </w:r>
            <w:r w:rsidRPr="009F2E41">
              <w:rPr>
                <w:rFonts w:ascii="Arial" w:eastAsia="Arial" w:hAnsi="Arial" w:cs="Arial"/>
                <w:bCs/>
                <w:color w:val="000000"/>
                <w:shd w:val="clear" w:color="auto" w:fill="FFFFFF"/>
                <w:lang w:eastAsia="en-GB" w:bidi="en-GB"/>
              </w:rPr>
              <w:lastRenderedPageBreak/>
              <w:t>compartments. Hence calculation of DT</w:t>
            </w:r>
            <w:r w:rsidRPr="009F2E41">
              <w:rPr>
                <w:rFonts w:ascii="Arial" w:eastAsia="Arial" w:hAnsi="Arial" w:cs="Arial"/>
                <w:b/>
                <w:color w:val="000000"/>
                <w:shd w:val="clear" w:color="auto" w:fill="FFFFFF"/>
                <w:lang w:eastAsia="en-GB" w:bidi="en-GB"/>
              </w:rPr>
              <w:t>50</w:t>
            </w:r>
            <w:r w:rsidRPr="009F2E41">
              <w:rPr>
                <w:rFonts w:ascii="Arial" w:eastAsia="Arial" w:hAnsi="Arial" w:cs="Arial"/>
                <w:bCs/>
                <w:color w:val="000000"/>
                <w:shd w:val="clear" w:color="auto" w:fill="FFFFFF"/>
                <w:lang w:eastAsia="en-GB" w:bidi="en-GB"/>
              </w:rPr>
              <w:t xml:space="preserve"> is not applicable (AR).</w:t>
            </w:r>
          </w:p>
          <w:p w14:paraId="68E84C72" w14:textId="77777777" w:rsidR="00290749" w:rsidRPr="000074CF" w:rsidRDefault="00290749" w:rsidP="00AB5DF3">
            <w:pPr>
              <w:widowControl w:val="0"/>
              <w:suppressAutoHyphens w:val="0"/>
              <w:jc w:val="both"/>
              <w:rPr>
                <w:rFonts w:ascii="Arial" w:eastAsia="Arial" w:hAnsi="Arial" w:cs="Arial"/>
                <w:b/>
                <w:lang w:val="en-US" w:eastAsia="en-US"/>
              </w:rPr>
            </w:pPr>
            <w:r w:rsidRPr="00CC262E">
              <w:rPr>
                <w:rFonts w:ascii="Arial" w:eastAsia="Arial" w:hAnsi="Arial" w:cs="Arial"/>
                <w:bCs/>
                <w:color w:val="000000"/>
                <w:shd w:val="clear" w:color="auto" w:fill="FFFFFF"/>
                <w:lang w:eastAsia="en-GB" w:bidi="en-GB"/>
              </w:rPr>
              <w:t xml:space="preserve">Hydrolysis reaction of iodine occurs to </w:t>
            </w:r>
            <w:r w:rsidRPr="00B22902">
              <w:rPr>
                <w:rFonts w:ascii="Arial" w:eastAsia="Arial" w:hAnsi="Arial" w:cs="Arial"/>
                <w:bCs/>
                <w:color w:val="000000"/>
                <w:shd w:val="clear" w:color="auto" w:fill="FFFFFF"/>
                <w:lang w:eastAsia="en-GB" w:bidi="en-GB"/>
              </w:rPr>
              <w:t>a very small extent because iodine is sparingly soluble. Hydrolysis of iodine as the reactant is a pH-dependent dynamic equilibrium reaction with iodide (I</w:t>
            </w:r>
            <w:r w:rsidRPr="00515859">
              <w:rPr>
                <w:rFonts w:ascii="Arial" w:eastAsia="Arial" w:hAnsi="Arial" w:cs="Arial"/>
                <w:bCs/>
                <w:color w:val="000000"/>
                <w:shd w:val="clear" w:color="auto" w:fill="FFFFFF"/>
                <w:vertAlign w:val="superscript"/>
                <w:lang w:eastAsia="en-GB" w:bidi="en-GB"/>
              </w:rPr>
              <w:t>-</w:t>
            </w:r>
            <w:r w:rsidRPr="00515859">
              <w:rPr>
                <w:rFonts w:ascii="Arial" w:eastAsia="Arial" w:hAnsi="Arial" w:cs="Arial"/>
                <w:bCs/>
                <w:color w:val="000000"/>
                <w:shd w:val="clear" w:color="auto" w:fill="FFFFFF"/>
                <w:lang w:eastAsia="en-GB" w:bidi="en-GB"/>
              </w:rPr>
              <w:t>) and iodate (IO</w:t>
            </w:r>
            <w:r w:rsidRPr="00515859">
              <w:rPr>
                <w:rFonts w:ascii="Arial" w:eastAsia="Arial" w:hAnsi="Arial" w:cs="Arial"/>
                <w:b/>
                <w:color w:val="000000"/>
                <w:shd w:val="clear" w:color="auto" w:fill="FFFFFF"/>
                <w:lang w:eastAsia="en-GB" w:bidi="en-GB"/>
              </w:rPr>
              <w:t>3</w:t>
            </w:r>
            <w:r w:rsidRPr="00515859">
              <w:rPr>
                <w:rFonts w:ascii="Arial" w:eastAsia="Arial" w:hAnsi="Arial" w:cs="Arial"/>
                <w:bCs/>
                <w:color w:val="000000"/>
                <w:shd w:val="clear" w:color="auto" w:fill="FFFFFF"/>
                <w:lang w:eastAsia="en-GB" w:bidi="en-GB"/>
              </w:rPr>
              <w:t xml:space="preserve">) as products. At pH values between 4 and 9, iodide is the predominant species. In </w:t>
            </w:r>
            <w:r w:rsidRPr="000074CF">
              <w:rPr>
                <w:rFonts w:ascii="Arial" w:eastAsia="Arial" w:hAnsi="Arial" w:cs="Arial"/>
                <w:bCs/>
                <w:color w:val="000000"/>
                <w:shd w:val="clear" w:color="auto" w:fill="FFFFFF"/>
                <w:lang w:eastAsia="en-GB" w:bidi="en-GB"/>
              </w:rPr>
              <w:t>alkaline and well oxidized waters iodate is the predominant specie.</w:t>
            </w:r>
          </w:p>
          <w:p w14:paraId="32C99DFC" w14:textId="77777777" w:rsidR="00290749" w:rsidRPr="002D4DC5" w:rsidRDefault="00290749" w:rsidP="00AB5DF3">
            <w:pPr>
              <w:suppressAutoHyphens w:val="0"/>
              <w:jc w:val="both"/>
              <w:rPr>
                <w:rFonts w:ascii="Arial" w:eastAsia="Calibri" w:hAnsi="Arial" w:cs="Arial"/>
                <w:bCs/>
                <w:lang w:val="sv-SE" w:eastAsia="en-US"/>
              </w:rPr>
            </w:pPr>
            <w:r w:rsidRPr="000074CF">
              <w:rPr>
                <w:rFonts w:ascii="Arial" w:eastAsia="Arial" w:hAnsi="Arial" w:cs="Arial"/>
                <w:bCs/>
                <w:color w:val="000000"/>
                <w:shd w:val="clear" w:color="auto" w:fill="FFFFFF"/>
                <w:lang w:eastAsia="en-GB" w:bidi="en-GB"/>
              </w:rPr>
              <w:t>In water, iodide and iodate are the predominant species. In addition a natural background level of methyl iodide might also be found in water. Photolytic dissociation of these compounds can result in the formation of elemental iodine and inorganic iodine species (AR).</w:t>
            </w:r>
          </w:p>
        </w:tc>
      </w:tr>
    </w:tbl>
    <w:p w14:paraId="2D875CAF" w14:textId="77777777" w:rsidR="00290749" w:rsidRDefault="00290749" w:rsidP="00AB5DF3">
      <w:pPr>
        <w:suppressAutoHyphens w:val="0"/>
        <w:jc w:val="both"/>
        <w:rPr>
          <w:rFonts w:ascii="Arial" w:eastAsia="Calibri" w:hAnsi="Arial" w:cs="Arial"/>
          <w:lang w:val="sv-SE" w:eastAsia="en-US"/>
        </w:rPr>
      </w:pPr>
    </w:p>
    <w:p w14:paraId="1CB35BD8" w14:textId="77777777" w:rsidR="00CE031F" w:rsidRDefault="00CE031F" w:rsidP="00AB5DF3">
      <w:pPr>
        <w:suppressAutoHyphens w:val="0"/>
        <w:jc w:val="both"/>
        <w:rPr>
          <w:rFonts w:ascii="Arial" w:eastAsia="Calibri" w:hAnsi="Arial" w:cs="Arial"/>
          <w:lang w:val="sv-SE" w:eastAsia="en-US"/>
        </w:rPr>
      </w:pPr>
    </w:p>
    <w:p w14:paraId="27D73879" w14:textId="77777777" w:rsidR="00CE031F" w:rsidRPr="00CE031F" w:rsidRDefault="00CE031F" w:rsidP="00AB5DF3">
      <w:pPr>
        <w:suppressAutoHyphens w:val="0"/>
        <w:jc w:val="both"/>
        <w:rPr>
          <w:rFonts w:ascii="Arial" w:eastAsia="Calibri" w:hAnsi="Arial" w:cs="Arial"/>
          <w:lang w:val="sv-SE" w:eastAsia="en-US"/>
        </w:rPr>
      </w:pPr>
    </w:p>
    <w:p w14:paraId="3CFB6869" w14:textId="77777777" w:rsidR="00290749" w:rsidRPr="009F2E41" w:rsidRDefault="00290749" w:rsidP="00AB5DF3">
      <w:pPr>
        <w:suppressAutoHyphens w:val="0"/>
        <w:jc w:val="both"/>
        <w:rPr>
          <w:rFonts w:ascii="Arial" w:eastAsia="Calibri" w:hAnsi="Arial" w:cs="Arial"/>
          <w:b/>
          <w:lang w:val="sv-SE" w:eastAsia="en-US"/>
        </w:rPr>
      </w:pPr>
      <w:r w:rsidRPr="009F2E41">
        <w:rPr>
          <w:rFonts w:ascii="Arial" w:eastAsia="Calibri" w:hAnsi="Arial" w:cs="Arial"/>
          <w:b/>
          <w:lang w:val="sv-SE" w:eastAsia="en-US"/>
        </w:rPr>
        <w:t>Bioconcentration factor</w:t>
      </w:r>
    </w:p>
    <w:p w14:paraId="13E15EE3" w14:textId="77777777" w:rsidR="00290749" w:rsidRPr="009F2E41" w:rsidRDefault="00290749" w:rsidP="00AB5DF3">
      <w:pPr>
        <w:suppressAutoHyphens w:val="0"/>
        <w:jc w:val="both"/>
        <w:rPr>
          <w:rFonts w:ascii="Arial" w:eastAsia="Calibri" w:hAnsi="Arial" w:cs="Arial"/>
          <w:lang w:val="sv-SE" w:eastAsia="en-US"/>
        </w:rPr>
      </w:pP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238"/>
        <w:gridCol w:w="7088"/>
      </w:tblGrid>
      <w:tr w:rsidR="00290749" w:rsidRPr="00E72CB9" w14:paraId="0A7B5A6D" w14:textId="77777777" w:rsidTr="00290749">
        <w:trPr>
          <w:trHeight w:val="355"/>
        </w:trPr>
        <w:tc>
          <w:tcPr>
            <w:tcW w:w="5000" w:type="pct"/>
            <w:gridSpan w:val="2"/>
            <w:tcBorders>
              <w:top w:val="single" w:sz="4" w:space="0" w:color="auto"/>
              <w:left w:val="single" w:sz="4" w:space="0" w:color="auto"/>
              <w:bottom w:val="single" w:sz="4" w:space="0" w:color="auto"/>
              <w:right w:val="single" w:sz="6" w:space="0" w:color="auto"/>
            </w:tcBorders>
            <w:shd w:val="clear" w:color="auto" w:fill="CCFFCC"/>
          </w:tcPr>
          <w:p w14:paraId="4801DCAB" w14:textId="77777777" w:rsidR="00290749" w:rsidRPr="00CC262E" w:rsidRDefault="00290749" w:rsidP="00AB5DF3">
            <w:pPr>
              <w:widowControl w:val="0"/>
              <w:suppressAutoHyphens w:val="0"/>
              <w:jc w:val="both"/>
              <w:rPr>
                <w:rFonts w:ascii="Arial" w:eastAsia="Calibri" w:hAnsi="Arial" w:cs="Arial"/>
                <w:b/>
                <w:lang w:val="en-US" w:eastAsia="da-DK"/>
              </w:rPr>
            </w:pPr>
            <w:r w:rsidRPr="009F2E41">
              <w:rPr>
                <w:rFonts w:ascii="Arial" w:eastAsia="Arial" w:hAnsi="Arial" w:cs="Arial"/>
                <w:b/>
                <w:bCs/>
                <w:color w:val="000000"/>
                <w:lang w:eastAsia="en-GB" w:bidi="en-GB"/>
              </w:rPr>
              <w:t>Conclusion used in Risk Assessment –Bioconcentration factor</w:t>
            </w:r>
          </w:p>
        </w:tc>
      </w:tr>
      <w:tr w:rsidR="00290749" w:rsidRPr="00E72CB9" w14:paraId="08182A2F" w14:textId="77777777" w:rsidTr="00290749">
        <w:tc>
          <w:tcPr>
            <w:tcW w:w="1200" w:type="pct"/>
            <w:tcBorders>
              <w:top w:val="single" w:sz="4" w:space="0" w:color="auto"/>
              <w:left w:val="single" w:sz="4" w:space="0" w:color="auto"/>
              <w:bottom w:val="single" w:sz="4" w:space="0" w:color="auto"/>
              <w:right w:val="single" w:sz="4" w:space="0" w:color="auto"/>
            </w:tcBorders>
            <w:shd w:val="clear" w:color="auto" w:fill="auto"/>
          </w:tcPr>
          <w:p w14:paraId="3948B3F5" w14:textId="77777777" w:rsidR="00290749" w:rsidRPr="00E72CB9" w:rsidRDefault="00290749" w:rsidP="00AB5DF3">
            <w:pPr>
              <w:suppressAutoHyphens w:val="0"/>
              <w:jc w:val="both"/>
              <w:rPr>
                <w:rFonts w:ascii="Arial" w:eastAsia="Calibri" w:hAnsi="Arial" w:cs="Arial"/>
                <w:bCs/>
                <w:lang w:val="sv-SE" w:eastAsia="en-US"/>
              </w:rPr>
            </w:pPr>
            <w:r w:rsidRPr="00E72CB9">
              <w:rPr>
                <w:rFonts w:ascii="Arial" w:eastAsia="Calibri" w:hAnsi="Arial" w:cs="Arial"/>
                <w:bCs/>
                <w:lang w:val="sv-SE" w:eastAsia="en-US"/>
              </w:rPr>
              <w:t>Value/conclusion</w:t>
            </w:r>
          </w:p>
        </w:tc>
        <w:tc>
          <w:tcPr>
            <w:tcW w:w="3800" w:type="pct"/>
            <w:tcBorders>
              <w:top w:val="single" w:sz="4" w:space="0" w:color="auto"/>
              <w:left w:val="single" w:sz="4" w:space="0" w:color="auto"/>
              <w:bottom w:val="single" w:sz="4" w:space="0" w:color="auto"/>
              <w:right w:val="single" w:sz="4" w:space="0" w:color="auto"/>
            </w:tcBorders>
          </w:tcPr>
          <w:p w14:paraId="352C85DC" w14:textId="77777777" w:rsidR="00290749" w:rsidRPr="00CE031F" w:rsidRDefault="00290749" w:rsidP="00AB5DF3">
            <w:pPr>
              <w:suppressAutoHyphens w:val="0"/>
              <w:jc w:val="both"/>
              <w:rPr>
                <w:rFonts w:ascii="Arial" w:eastAsia="Calibri" w:hAnsi="Arial" w:cs="Arial"/>
                <w:b/>
                <w:bCs/>
                <w:lang w:val="sv-SE" w:eastAsia="en-US"/>
              </w:rPr>
            </w:pPr>
            <w:r w:rsidRPr="00CE031F">
              <w:rPr>
                <w:rFonts w:ascii="Arial" w:eastAsia="Arial" w:hAnsi="Arial" w:cs="Arial"/>
                <w:bCs/>
                <w:color w:val="000000"/>
                <w:shd w:val="clear" w:color="auto" w:fill="FFFFFF"/>
                <w:lang w:eastAsia="en-GB" w:bidi="en-GB"/>
              </w:rPr>
              <w:t>Not considered relevant</w:t>
            </w:r>
          </w:p>
        </w:tc>
      </w:tr>
      <w:tr w:rsidR="00290749" w:rsidRPr="00E72CB9" w14:paraId="04186E6E" w14:textId="77777777" w:rsidTr="00290749">
        <w:tc>
          <w:tcPr>
            <w:tcW w:w="1200" w:type="pct"/>
            <w:tcBorders>
              <w:top w:val="single" w:sz="4" w:space="0" w:color="auto"/>
              <w:left w:val="single" w:sz="4" w:space="0" w:color="auto"/>
              <w:bottom w:val="single" w:sz="4" w:space="0" w:color="auto"/>
              <w:right w:val="single" w:sz="4" w:space="0" w:color="auto"/>
            </w:tcBorders>
            <w:shd w:val="clear" w:color="auto" w:fill="auto"/>
          </w:tcPr>
          <w:p w14:paraId="2216F7B6" w14:textId="77777777" w:rsidR="00290749" w:rsidRPr="00E72CB9" w:rsidRDefault="00290749" w:rsidP="00AB5DF3">
            <w:pPr>
              <w:suppressAutoHyphens w:val="0"/>
              <w:jc w:val="both"/>
              <w:rPr>
                <w:rFonts w:ascii="Arial" w:eastAsia="Calibri" w:hAnsi="Arial" w:cs="Arial"/>
                <w:bCs/>
                <w:lang w:val="sv-SE" w:eastAsia="en-US"/>
              </w:rPr>
            </w:pPr>
            <w:r w:rsidRPr="00E72CB9">
              <w:rPr>
                <w:rFonts w:ascii="Arial" w:eastAsia="Calibri" w:hAnsi="Arial" w:cs="Arial"/>
                <w:bCs/>
                <w:lang w:val="sv-SE" w:eastAsia="en-US"/>
              </w:rPr>
              <w:t>Justification for the value/conclusion</w:t>
            </w:r>
          </w:p>
        </w:tc>
        <w:tc>
          <w:tcPr>
            <w:tcW w:w="3800" w:type="pct"/>
            <w:tcBorders>
              <w:top w:val="single" w:sz="4" w:space="0" w:color="auto"/>
              <w:left w:val="single" w:sz="4" w:space="0" w:color="auto"/>
              <w:bottom w:val="single" w:sz="4" w:space="0" w:color="auto"/>
              <w:right w:val="single" w:sz="4" w:space="0" w:color="auto"/>
            </w:tcBorders>
          </w:tcPr>
          <w:p w14:paraId="6629C227" w14:textId="77777777" w:rsidR="00290749" w:rsidRPr="009F2E41" w:rsidRDefault="00290749" w:rsidP="00AB5DF3">
            <w:pPr>
              <w:widowControl w:val="0"/>
              <w:suppressAutoHyphens w:val="0"/>
              <w:jc w:val="both"/>
              <w:rPr>
                <w:rFonts w:ascii="Arial" w:eastAsia="Arial" w:hAnsi="Arial" w:cs="Arial"/>
                <w:b/>
                <w:lang w:val="en-US" w:eastAsia="en-US"/>
              </w:rPr>
            </w:pPr>
            <w:r w:rsidRPr="00CE031F">
              <w:rPr>
                <w:rFonts w:ascii="Arial" w:eastAsia="Arial" w:hAnsi="Arial" w:cs="Arial"/>
                <w:bCs/>
                <w:color w:val="000000"/>
                <w:shd w:val="clear" w:color="auto" w:fill="FFFFFF"/>
                <w:lang w:eastAsia="en-GB" w:bidi="en-GB"/>
              </w:rPr>
              <w:t>The logKow (&lt;3) indicates that iodine has a low potential for bio</w:t>
            </w:r>
            <w:r w:rsidRPr="00CE031F">
              <w:rPr>
                <w:rFonts w:ascii="Arial" w:eastAsia="Arial" w:hAnsi="Arial" w:cs="Arial"/>
                <w:bCs/>
                <w:color w:val="000000"/>
                <w:shd w:val="clear" w:color="auto" w:fill="FFFFFF"/>
                <w:lang w:eastAsia="en-GB" w:bidi="en-GB"/>
              </w:rPr>
              <w:softHyphen/>
              <w:t>concentration and bioaccumulation. BCF factors are generally low (0.001 to 810 for freshwater and marine fish, freshwater and marine invertebrates, marine and terrestrial plants). However, thes</w:t>
            </w:r>
            <w:r w:rsidRPr="009F2E41">
              <w:rPr>
                <w:rFonts w:ascii="Arial" w:eastAsia="Arial" w:hAnsi="Arial" w:cs="Arial"/>
                <w:bCs/>
                <w:color w:val="000000"/>
                <w:shd w:val="clear" w:color="auto" w:fill="FFFFFF"/>
                <w:lang w:eastAsia="en-GB" w:bidi="en-GB"/>
              </w:rPr>
              <w:t>e figures are not based on standard bioconcentration tests. Moreover, high intracellular iodine concentrations may have other explanations, e.g. physiological processes like active transport and intracellular enzymatic reactions.</w:t>
            </w:r>
          </w:p>
          <w:p w14:paraId="6B0A457B" w14:textId="77777777" w:rsidR="00290749" w:rsidRPr="00B22902" w:rsidRDefault="00290749" w:rsidP="00AB5DF3">
            <w:pPr>
              <w:suppressAutoHyphens w:val="0"/>
              <w:jc w:val="both"/>
              <w:rPr>
                <w:rFonts w:ascii="Arial" w:eastAsia="Calibri" w:hAnsi="Arial" w:cs="Arial"/>
                <w:bCs/>
                <w:lang w:val="sv-SE" w:eastAsia="en-US"/>
              </w:rPr>
            </w:pPr>
            <w:r w:rsidRPr="00CC262E">
              <w:rPr>
                <w:rFonts w:ascii="Arial" w:eastAsia="Arial" w:hAnsi="Arial" w:cs="Arial"/>
                <w:bCs/>
                <w:color w:val="000000"/>
                <w:shd w:val="clear" w:color="auto" w:fill="FFFFFF"/>
                <w:lang w:eastAsia="en-GB" w:bidi="en-GB"/>
              </w:rPr>
              <w:t>Most importantly, estimation of bioaccumulation potential for iodine is not considered relevant as iodine is an essential element and its absorption is regulated in animals of several taxonomic groups (AR).</w:t>
            </w:r>
          </w:p>
        </w:tc>
      </w:tr>
    </w:tbl>
    <w:p w14:paraId="3851376C" w14:textId="77777777" w:rsidR="00290749" w:rsidRPr="00E72CB9" w:rsidRDefault="00290749" w:rsidP="00AB5DF3">
      <w:pPr>
        <w:suppressAutoHyphens w:val="0"/>
        <w:jc w:val="both"/>
        <w:rPr>
          <w:rFonts w:ascii="Arial" w:eastAsia="Calibri" w:hAnsi="Arial" w:cs="Arial"/>
          <w:i/>
          <w:iCs/>
          <w:lang w:val="sv-SE" w:eastAsia="en-US"/>
        </w:rPr>
      </w:pPr>
    </w:p>
    <w:p w14:paraId="1EC7EC53" w14:textId="77777777" w:rsidR="00290749" w:rsidRPr="00CE031F" w:rsidRDefault="00290749" w:rsidP="00AB5DF3">
      <w:pPr>
        <w:suppressAutoHyphens w:val="0"/>
        <w:jc w:val="both"/>
        <w:rPr>
          <w:rFonts w:ascii="Arial" w:eastAsia="Calibri" w:hAnsi="Arial" w:cs="Arial"/>
          <w:b/>
          <w:i/>
          <w:lang w:eastAsia="en-US"/>
        </w:rPr>
      </w:pPr>
      <w:bookmarkStart w:id="304" w:name="_Toc389729110"/>
      <w:bookmarkStart w:id="305" w:name="_Toc403472795"/>
    </w:p>
    <w:p w14:paraId="76C1E791" w14:textId="77777777" w:rsidR="00290749" w:rsidRPr="009F2E41" w:rsidRDefault="00290749" w:rsidP="00AB5DF3">
      <w:pPr>
        <w:suppressAutoHyphens w:val="0"/>
        <w:jc w:val="both"/>
        <w:rPr>
          <w:rFonts w:ascii="Arial" w:eastAsia="Calibri" w:hAnsi="Arial" w:cs="Arial"/>
          <w:b/>
          <w:i/>
          <w:lang w:eastAsia="en-US"/>
        </w:rPr>
      </w:pPr>
      <w:r w:rsidRPr="009F2E41">
        <w:rPr>
          <w:rFonts w:ascii="Arial" w:eastAsia="Calibri" w:hAnsi="Arial" w:cs="Arial"/>
          <w:b/>
          <w:i/>
          <w:lang w:eastAsia="en-US"/>
        </w:rPr>
        <w:t>Testing for distribution and dissipation in air (ADS)</w:t>
      </w:r>
      <w:bookmarkEnd w:id="304"/>
      <w:bookmarkEnd w:id="305"/>
    </w:p>
    <w:p w14:paraId="07DDA775" w14:textId="77777777" w:rsidR="00290749" w:rsidRPr="009F2E41" w:rsidRDefault="00290749" w:rsidP="00AB5DF3">
      <w:pPr>
        <w:suppressAutoHyphens w:val="0"/>
        <w:jc w:val="both"/>
        <w:rPr>
          <w:rFonts w:ascii="Arial" w:eastAsia="Calibri" w:hAnsi="Arial" w:cs="Arial"/>
          <w:lang w:val="sv-SE" w:eastAsia="en-US"/>
        </w:rPr>
      </w:pP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238"/>
        <w:gridCol w:w="7088"/>
      </w:tblGrid>
      <w:tr w:rsidR="00290749" w:rsidRPr="00E72CB9" w14:paraId="59F8973D" w14:textId="77777777" w:rsidTr="00290749">
        <w:tc>
          <w:tcPr>
            <w:tcW w:w="5000" w:type="pct"/>
            <w:gridSpan w:val="2"/>
            <w:tcBorders>
              <w:top w:val="single" w:sz="4" w:space="0" w:color="auto"/>
              <w:left w:val="single" w:sz="4" w:space="0" w:color="auto"/>
              <w:bottom w:val="single" w:sz="4" w:space="0" w:color="auto"/>
              <w:right w:val="single" w:sz="6" w:space="0" w:color="auto"/>
            </w:tcBorders>
            <w:shd w:val="clear" w:color="auto" w:fill="CCFFCC"/>
          </w:tcPr>
          <w:p w14:paraId="5D6DD7B1" w14:textId="77777777" w:rsidR="00290749" w:rsidRPr="00CC262E" w:rsidRDefault="00290749" w:rsidP="00AB5DF3">
            <w:pPr>
              <w:suppressAutoHyphens w:val="0"/>
              <w:jc w:val="both"/>
              <w:rPr>
                <w:rFonts w:ascii="Arial" w:eastAsia="Calibri" w:hAnsi="Arial" w:cs="Arial"/>
                <w:b/>
                <w:lang w:val="en-US" w:eastAsia="da-DK"/>
              </w:rPr>
            </w:pPr>
            <w:r w:rsidRPr="009F2E41">
              <w:rPr>
                <w:rFonts w:ascii="Arial" w:eastAsia="Calibri" w:hAnsi="Arial" w:cs="Arial"/>
                <w:b/>
                <w:lang w:val="sv-SE" w:eastAsia="en-US"/>
              </w:rPr>
              <w:t>Conclusion used in</w:t>
            </w:r>
            <w:r w:rsidRPr="00CC262E">
              <w:rPr>
                <w:rFonts w:ascii="Arial" w:eastAsia="Calibri" w:hAnsi="Arial" w:cs="Arial"/>
                <w:b/>
                <w:lang w:val="sv-SE" w:eastAsia="en-US"/>
              </w:rPr>
              <w:t xml:space="preserve"> Risk Assessment –distribution and dissipation in air</w:t>
            </w:r>
          </w:p>
        </w:tc>
      </w:tr>
      <w:tr w:rsidR="00290749" w:rsidRPr="00E72CB9" w14:paraId="3BB13F57" w14:textId="77777777" w:rsidTr="00290749">
        <w:tc>
          <w:tcPr>
            <w:tcW w:w="1200" w:type="pct"/>
            <w:tcBorders>
              <w:top w:val="single" w:sz="4" w:space="0" w:color="auto"/>
              <w:left w:val="single" w:sz="4" w:space="0" w:color="auto"/>
              <w:bottom w:val="single" w:sz="4" w:space="0" w:color="auto"/>
              <w:right w:val="single" w:sz="4" w:space="0" w:color="auto"/>
            </w:tcBorders>
            <w:shd w:val="clear" w:color="auto" w:fill="auto"/>
          </w:tcPr>
          <w:p w14:paraId="30CED541" w14:textId="77777777" w:rsidR="00290749" w:rsidRPr="00E72CB9" w:rsidRDefault="00290749" w:rsidP="00AB5DF3">
            <w:pPr>
              <w:suppressAutoHyphens w:val="0"/>
              <w:jc w:val="both"/>
              <w:rPr>
                <w:rFonts w:ascii="Arial" w:eastAsia="Calibri" w:hAnsi="Arial" w:cs="Arial"/>
                <w:bCs/>
                <w:lang w:val="sv-SE" w:eastAsia="en-US"/>
              </w:rPr>
            </w:pPr>
            <w:r w:rsidRPr="00E72CB9">
              <w:rPr>
                <w:rFonts w:ascii="Arial" w:eastAsia="Calibri" w:hAnsi="Arial" w:cs="Arial"/>
                <w:bCs/>
                <w:lang w:val="sv-SE" w:eastAsia="en-US"/>
              </w:rPr>
              <w:t>Value/conclusion</w:t>
            </w:r>
          </w:p>
        </w:tc>
        <w:tc>
          <w:tcPr>
            <w:tcW w:w="3800" w:type="pct"/>
            <w:tcBorders>
              <w:top w:val="single" w:sz="4" w:space="0" w:color="auto"/>
              <w:left w:val="single" w:sz="4" w:space="0" w:color="auto"/>
              <w:bottom w:val="single" w:sz="4" w:space="0" w:color="auto"/>
              <w:right w:val="single" w:sz="4" w:space="0" w:color="auto"/>
            </w:tcBorders>
          </w:tcPr>
          <w:p w14:paraId="09D7ED24" w14:textId="77777777" w:rsidR="00290749" w:rsidRPr="00CE031F" w:rsidRDefault="00290749" w:rsidP="00AB5DF3">
            <w:pPr>
              <w:suppressAutoHyphens w:val="0"/>
              <w:jc w:val="both"/>
              <w:rPr>
                <w:rFonts w:ascii="Arial" w:eastAsia="Calibri" w:hAnsi="Arial" w:cs="Arial"/>
                <w:bCs/>
                <w:lang w:val="sv-SE" w:eastAsia="en-US"/>
              </w:rPr>
            </w:pPr>
            <w:r w:rsidRPr="00CE031F">
              <w:rPr>
                <w:rFonts w:ascii="Arial" w:eastAsia="Calibri" w:hAnsi="Arial" w:cs="Arial"/>
                <w:bCs/>
                <w:lang w:val="sv-SE" w:eastAsia="en-US"/>
              </w:rPr>
              <w:t>-</w:t>
            </w:r>
          </w:p>
        </w:tc>
      </w:tr>
      <w:tr w:rsidR="00290749" w:rsidRPr="00E72CB9" w14:paraId="3348B186" w14:textId="77777777" w:rsidTr="00290749">
        <w:tc>
          <w:tcPr>
            <w:tcW w:w="1200" w:type="pct"/>
            <w:tcBorders>
              <w:top w:val="single" w:sz="4" w:space="0" w:color="auto"/>
              <w:left w:val="single" w:sz="4" w:space="0" w:color="auto"/>
              <w:bottom w:val="single" w:sz="4" w:space="0" w:color="auto"/>
              <w:right w:val="single" w:sz="4" w:space="0" w:color="auto"/>
            </w:tcBorders>
            <w:shd w:val="clear" w:color="auto" w:fill="auto"/>
          </w:tcPr>
          <w:p w14:paraId="19D7CE77" w14:textId="77777777" w:rsidR="00290749" w:rsidRPr="00E72CB9" w:rsidRDefault="00290749" w:rsidP="00AB5DF3">
            <w:pPr>
              <w:suppressAutoHyphens w:val="0"/>
              <w:jc w:val="both"/>
              <w:rPr>
                <w:rFonts w:ascii="Arial" w:eastAsia="Calibri" w:hAnsi="Arial" w:cs="Arial"/>
                <w:bCs/>
                <w:lang w:val="sv-SE" w:eastAsia="en-US"/>
              </w:rPr>
            </w:pPr>
            <w:r w:rsidRPr="00E72CB9">
              <w:rPr>
                <w:rFonts w:ascii="Arial" w:eastAsia="Calibri" w:hAnsi="Arial" w:cs="Arial"/>
                <w:bCs/>
                <w:lang w:val="sv-SE" w:eastAsia="en-US"/>
              </w:rPr>
              <w:t>Justification for the value/conclusion</w:t>
            </w:r>
          </w:p>
        </w:tc>
        <w:tc>
          <w:tcPr>
            <w:tcW w:w="3800" w:type="pct"/>
            <w:tcBorders>
              <w:top w:val="single" w:sz="4" w:space="0" w:color="auto"/>
              <w:left w:val="single" w:sz="4" w:space="0" w:color="auto"/>
              <w:bottom w:val="single" w:sz="4" w:space="0" w:color="auto"/>
              <w:right w:val="single" w:sz="4" w:space="0" w:color="auto"/>
            </w:tcBorders>
          </w:tcPr>
          <w:p w14:paraId="07186740" w14:textId="77777777" w:rsidR="00290749" w:rsidRPr="00CC262E" w:rsidRDefault="00290749" w:rsidP="00AB5DF3">
            <w:pPr>
              <w:widowControl w:val="0"/>
              <w:suppressAutoHyphens w:val="0"/>
              <w:jc w:val="both"/>
              <w:rPr>
                <w:rFonts w:ascii="Arial" w:eastAsia="Arial" w:hAnsi="Arial" w:cs="Arial"/>
                <w:b/>
                <w:lang w:val="en-US" w:eastAsia="en-US"/>
              </w:rPr>
            </w:pPr>
            <w:r w:rsidRPr="00CE031F">
              <w:rPr>
                <w:rFonts w:ascii="Arial" w:eastAsia="Arial" w:hAnsi="Arial" w:cs="Arial"/>
                <w:bCs/>
                <w:color w:val="000000"/>
                <w:shd w:val="clear" w:color="auto" w:fill="FFFFFF"/>
                <w:lang w:eastAsia="en-GB" w:bidi="en-GB"/>
              </w:rPr>
              <w:t>The concept of degradation is not applicable as iodine is an element. However, it may undergo transformation processes (i.e. speciation) in t</w:t>
            </w:r>
            <w:r w:rsidRPr="009F2E41">
              <w:rPr>
                <w:rFonts w:ascii="Arial" w:eastAsia="Arial" w:hAnsi="Arial" w:cs="Arial"/>
                <w:bCs/>
                <w:color w:val="000000"/>
                <w:shd w:val="clear" w:color="auto" w:fill="FFFFFF"/>
                <w:lang w:eastAsia="en-GB" w:bidi="en-GB"/>
              </w:rPr>
              <w:t>he different compartments. Calculation of DT</w:t>
            </w:r>
            <w:r w:rsidRPr="009F2E41">
              <w:rPr>
                <w:rFonts w:ascii="Arial" w:eastAsia="Arial" w:hAnsi="Arial" w:cs="Arial"/>
                <w:b/>
                <w:color w:val="000000"/>
                <w:shd w:val="clear" w:color="auto" w:fill="FFFFFF"/>
                <w:lang w:eastAsia="en-GB" w:bidi="en-GB"/>
              </w:rPr>
              <w:t>50</w:t>
            </w:r>
            <w:r w:rsidRPr="00CC262E">
              <w:rPr>
                <w:rFonts w:ascii="Arial" w:eastAsia="Arial" w:hAnsi="Arial" w:cs="Arial"/>
                <w:bCs/>
                <w:color w:val="000000"/>
                <w:shd w:val="clear" w:color="auto" w:fill="FFFFFF"/>
                <w:lang w:eastAsia="en-GB" w:bidi="en-GB"/>
              </w:rPr>
              <w:t xml:space="preserve"> is not applicable (AR).</w:t>
            </w:r>
          </w:p>
          <w:p w14:paraId="4E3DC8AF" w14:textId="77777777" w:rsidR="00290749" w:rsidRPr="000074CF" w:rsidRDefault="00290749" w:rsidP="00AB5DF3">
            <w:pPr>
              <w:suppressAutoHyphens w:val="0"/>
              <w:jc w:val="both"/>
              <w:rPr>
                <w:rFonts w:ascii="Arial" w:eastAsia="Calibri" w:hAnsi="Arial" w:cs="Arial"/>
                <w:bCs/>
                <w:lang w:val="sv-SE" w:eastAsia="en-US"/>
              </w:rPr>
            </w:pPr>
            <w:r w:rsidRPr="00B22902">
              <w:rPr>
                <w:rFonts w:ascii="Arial" w:eastAsia="Arial" w:hAnsi="Arial" w:cs="Arial"/>
                <w:bCs/>
                <w:color w:val="000000"/>
                <w:shd w:val="clear" w:color="auto" w:fill="FFFFFF"/>
                <w:lang w:eastAsia="en-GB" w:bidi="en-GB"/>
              </w:rPr>
              <w:t>Iodine is volatilised in several forms with methyl iodide (CH</w:t>
            </w:r>
            <w:r w:rsidRPr="00515859">
              <w:rPr>
                <w:rFonts w:ascii="Arial" w:eastAsia="Arial" w:hAnsi="Arial" w:cs="Arial"/>
                <w:b/>
                <w:color w:val="000000"/>
                <w:shd w:val="clear" w:color="auto" w:fill="FFFFFF"/>
                <w:lang w:eastAsia="en-GB" w:bidi="en-GB"/>
              </w:rPr>
              <w:t>3</w:t>
            </w:r>
            <w:r w:rsidRPr="00515859">
              <w:rPr>
                <w:rFonts w:ascii="Arial" w:eastAsia="Arial" w:hAnsi="Arial" w:cs="Arial"/>
                <w:bCs/>
                <w:color w:val="000000"/>
                <w:shd w:val="clear" w:color="auto" w:fill="FFFFFF"/>
                <w:lang w:eastAsia="en-GB" w:bidi="en-GB"/>
              </w:rPr>
              <w:t>I) probably being the most important one. Methyl iodide and molecular iodine are the predominant iodine species in air. Both iodine and methyl iodide undergo photochemical reactions to form iodine radicals, which can then go on to form a number of other iodine species through a complex series of reaction pathways. Rapid photolysis of iodine takes place in the lower atmosphere d</w:t>
            </w:r>
            <w:r w:rsidRPr="000074CF">
              <w:rPr>
                <w:rFonts w:ascii="Arial" w:eastAsia="Arial" w:hAnsi="Arial" w:cs="Arial"/>
                <w:bCs/>
                <w:color w:val="000000"/>
                <w:shd w:val="clear" w:color="auto" w:fill="FFFFFF"/>
                <w:lang w:eastAsia="en-GB" w:bidi="en-GB"/>
              </w:rPr>
              <w:t xml:space="preserve">ue to its strong absorption of light in the visible wavelengths (400 &lt; </w:t>
            </w:r>
            <w:r w:rsidRPr="000074CF">
              <w:rPr>
                <w:rFonts w:ascii="Arial" w:eastAsia="Arial" w:hAnsi="Arial" w:cs="Arial"/>
                <w:bCs/>
                <w:color w:val="000000"/>
                <w:shd w:val="clear" w:color="auto" w:fill="FFFFFF"/>
                <w:lang w:val="en-US" w:eastAsia="fr-FR" w:bidi="fr-FR"/>
              </w:rPr>
              <w:t xml:space="preserve">À </w:t>
            </w:r>
            <w:r w:rsidRPr="000074CF">
              <w:rPr>
                <w:rFonts w:ascii="Arial" w:eastAsia="Arial" w:hAnsi="Arial" w:cs="Arial"/>
                <w:bCs/>
                <w:color w:val="000000"/>
                <w:shd w:val="clear" w:color="auto" w:fill="FFFFFF"/>
                <w:lang w:eastAsia="en-GB" w:bidi="en-GB"/>
              </w:rPr>
              <w:t>&lt; 700 nm). Lifetime = 5-10 seconds for an overhead sun (AR).</w:t>
            </w:r>
          </w:p>
        </w:tc>
      </w:tr>
    </w:tbl>
    <w:p w14:paraId="06CF3441" w14:textId="77777777" w:rsidR="00290749" w:rsidRPr="00E72CB9" w:rsidRDefault="00290749" w:rsidP="00AB5DF3">
      <w:pPr>
        <w:suppressAutoHyphens w:val="0"/>
        <w:jc w:val="both"/>
        <w:rPr>
          <w:rFonts w:ascii="Arial" w:eastAsia="Calibri" w:hAnsi="Arial" w:cs="Arial"/>
          <w:lang w:val="sv-SE" w:eastAsia="en-US"/>
        </w:rPr>
      </w:pPr>
    </w:p>
    <w:p w14:paraId="56145B88" w14:textId="77777777" w:rsidR="00290749" w:rsidRPr="00CE031F" w:rsidRDefault="00290749" w:rsidP="00AB5DF3">
      <w:pPr>
        <w:suppressAutoHyphens w:val="0"/>
        <w:jc w:val="both"/>
        <w:rPr>
          <w:rFonts w:ascii="Arial" w:eastAsia="Calibri" w:hAnsi="Arial" w:cs="Arial"/>
          <w:lang w:val="sv-SE" w:eastAsia="en-US"/>
        </w:rPr>
      </w:pPr>
    </w:p>
    <w:p w14:paraId="660859E7" w14:textId="77777777" w:rsidR="00290749" w:rsidRPr="00CE031F" w:rsidRDefault="00290749" w:rsidP="00AB5DF3">
      <w:pPr>
        <w:suppressAutoHyphens w:val="0"/>
        <w:ind w:left="720"/>
        <w:contextualSpacing/>
        <w:jc w:val="both"/>
        <w:rPr>
          <w:rFonts w:ascii="Arial" w:eastAsia="Calibri" w:hAnsi="Arial" w:cs="Arial"/>
          <w:b/>
          <w:i/>
          <w:highlight w:val="magenta"/>
          <w:lang w:val="sv-SE" w:eastAsia="en-US"/>
        </w:rPr>
      </w:pPr>
      <w:bookmarkStart w:id="306" w:name="_Toc387250869"/>
      <w:bookmarkStart w:id="307" w:name="_Toc388374389"/>
      <w:bookmarkStart w:id="308" w:name="_Toc388610091"/>
      <w:bookmarkStart w:id="309" w:name="_Toc388625125"/>
      <w:bookmarkStart w:id="310" w:name="_Toc388625379"/>
      <w:bookmarkStart w:id="311" w:name="_Toc388633780"/>
      <w:bookmarkStart w:id="312" w:name="_Toc389725272"/>
      <w:bookmarkEnd w:id="306"/>
      <w:bookmarkEnd w:id="307"/>
      <w:bookmarkEnd w:id="308"/>
      <w:bookmarkEnd w:id="309"/>
      <w:bookmarkEnd w:id="310"/>
      <w:bookmarkEnd w:id="311"/>
      <w:bookmarkEnd w:id="312"/>
    </w:p>
    <w:p w14:paraId="696DE987" w14:textId="77777777" w:rsidR="00290749" w:rsidRPr="009F2E41" w:rsidRDefault="00290749" w:rsidP="00AB5DF3">
      <w:pPr>
        <w:suppressAutoHyphens w:val="0"/>
        <w:jc w:val="both"/>
        <w:rPr>
          <w:rFonts w:ascii="Arial" w:eastAsia="Calibri" w:hAnsi="Arial" w:cs="Arial"/>
          <w:b/>
          <w:i/>
          <w:lang w:eastAsia="en-US"/>
        </w:rPr>
      </w:pPr>
      <w:bookmarkStart w:id="313" w:name="_Toc389729111"/>
      <w:bookmarkStart w:id="314" w:name="_Toc403472796"/>
      <w:r w:rsidRPr="009F2E41">
        <w:rPr>
          <w:rFonts w:ascii="Arial" w:eastAsia="Calibri" w:hAnsi="Arial" w:cs="Arial"/>
          <w:b/>
          <w:i/>
          <w:lang w:eastAsia="en-US"/>
        </w:rPr>
        <w:t>If the biocidal product is to be sprayed near to surface waters then an overspray study may be required to assess risks to aquatic organisms or plants under field conditions (ADS)</w:t>
      </w:r>
      <w:bookmarkEnd w:id="313"/>
      <w:bookmarkEnd w:id="314"/>
    </w:p>
    <w:p w14:paraId="38A4CE7D" w14:textId="77777777" w:rsidR="00290749" w:rsidRPr="009F2E41" w:rsidRDefault="00290749" w:rsidP="00AB5DF3">
      <w:pPr>
        <w:suppressAutoHyphens w:val="0"/>
        <w:jc w:val="both"/>
        <w:rPr>
          <w:rFonts w:ascii="Arial" w:eastAsia="Calibri" w:hAnsi="Arial" w:cs="Arial"/>
          <w:lang w:val="sv-SE" w:eastAsia="en-US"/>
        </w:rPr>
      </w:pP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955"/>
        <w:gridCol w:w="7371"/>
      </w:tblGrid>
      <w:tr w:rsidR="00290749" w:rsidRPr="00E72CB9" w14:paraId="7BA81940" w14:textId="77777777" w:rsidTr="00290749">
        <w:tc>
          <w:tcPr>
            <w:tcW w:w="5000" w:type="pct"/>
            <w:gridSpan w:val="2"/>
            <w:tcBorders>
              <w:top w:val="single" w:sz="4" w:space="0" w:color="auto"/>
              <w:left w:val="single" w:sz="4" w:space="0" w:color="auto"/>
              <w:bottom w:val="single" w:sz="4" w:space="0" w:color="auto"/>
              <w:right w:val="single" w:sz="6" w:space="0" w:color="auto"/>
            </w:tcBorders>
            <w:shd w:val="clear" w:color="auto" w:fill="F2F2F2"/>
          </w:tcPr>
          <w:p w14:paraId="25926136" w14:textId="77777777" w:rsidR="00290749" w:rsidRPr="00CC262E" w:rsidRDefault="00290749" w:rsidP="00AB5DF3">
            <w:pPr>
              <w:keepNext/>
              <w:keepLines/>
              <w:suppressAutoHyphens w:val="0"/>
              <w:jc w:val="both"/>
              <w:rPr>
                <w:rFonts w:ascii="Arial" w:eastAsia="Calibri" w:hAnsi="Arial" w:cs="Arial"/>
                <w:b/>
                <w:lang w:val="en-US" w:eastAsia="da-DK"/>
              </w:rPr>
            </w:pPr>
            <w:r w:rsidRPr="00CC262E">
              <w:rPr>
                <w:rFonts w:ascii="Arial" w:eastAsia="Calibri" w:hAnsi="Arial" w:cs="Arial"/>
                <w:b/>
                <w:bCs/>
                <w:lang w:val="sv-SE" w:eastAsia="en-US"/>
              </w:rPr>
              <w:t>Data waiving</w:t>
            </w:r>
          </w:p>
        </w:tc>
      </w:tr>
      <w:tr w:rsidR="00290749" w:rsidRPr="00E72CB9" w14:paraId="45D6C273" w14:textId="77777777" w:rsidTr="00290749">
        <w:tc>
          <w:tcPr>
            <w:tcW w:w="1048" w:type="pct"/>
            <w:tcBorders>
              <w:top w:val="single" w:sz="4" w:space="0" w:color="auto"/>
              <w:left w:val="single" w:sz="4" w:space="0" w:color="auto"/>
              <w:bottom w:val="single" w:sz="4" w:space="0" w:color="auto"/>
              <w:right w:val="single" w:sz="4" w:space="0" w:color="auto"/>
            </w:tcBorders>
            <w:shd w:val="clear" w:color="auto" w:fill="auto"/>
          </w:tcPr>
          <w:p w14:paraId="7ADD94C6" w14:textId="77777777" w:rsidR="00290749" w:rsidRPr="00E72CB9" w:rsidRDefault="00290749" w:rsidP="00AB5DF3">
            <w:pPr>
              <w:keepNext/>
              <w:keepLines/>
              <w:suppressAutoHyphens w:val="0"/>
              <w:jc w:val="both"/>
              <w:rPr>
                <w:rFonts w:ascii="Arial" w:eastAsia="Calibri" w:hAnsi="Arial" w:cs="Arial"/>
                <w:bCs/>
                <w:lang w:val="sv-SE" w:eastAsia="en-US"/>
              </w:rPr>
            </w:pPr>
            <w:r w:rsidRPr="00E72CB9">
              <w:rPr>
                <w:rFonts w:ascii="Arial" w:eastAsia="Calibri" w:hAnsi="Arial" w:cs="Arial"/>
                <w:bCs/>
                <w:lang w:val="sv-SE" w:eastAsia="en-US"/>
              </w:rPr>
              <w:t>Information requirement</w:t>
            </w:r>
          </w:p>
        </w:tc>
        <w:tc>
          <w:tcPr>
            <w:tcW w:w="3952" w:type="pct"/>
            <w:tcBorders>
              <w:top w:val="single" w:sz="4" w:space="0" w:color="auto"/>
              <w:left w:val="single" w:sz="4" w:space="0" w:color="auto"/>
              <w:bottom w:val="single" w:sz="4" w:space="0" w:color="auto"/>
              <w:right w:val="single" w:sz="4" w:space="0" w:color="auto"/>
            </w:tcBorders>
          </w:tcPr>
          <w:p w14:paraId="21A158C2" w14:textId="77777777" w:rsidR="00290749" w:rsidRPr="00CE031F" w:rsidRDefault="00290749" w:rsidP="00AB5DF3">
            <w:pPr>
              <w:keepNext/>
              <w:keepLines/>
              <w:suppressAutoHyphens w:val="0"/>
              <w:jc w:val="both"/>
              <w:rPr>
                <w:rFonts w:ascii="Arial" w:eastAsia="Calibri" w:hAnsi="Arial" w:cs="Arial"/>
                <w:bCs/>
                <w:lang w:val="sv-SE" w:eastAsia="en-US"/>
              </w:rPr>
            </w:pPr>
            <w:r w:rsidRPr="00CE031F">
              <w:rPr>
                <w:rFonts w:ascii="Arial" w:eastAsia="Calibri" w:hAnsi="Arial" w:cs="Arial"/>
                <w:bCs/>
                <w:lang w:val="sv-SE" w:eastAsia="en-US"/>
              </w:rPr>
              <w:t>-</w:t>
            </w:r>
          </w:p>
        </w:tc>
      </w:tr>
      <w:tr w:rsidR="00290749" w:rsidRPr="00E72CB9" w14:paraId="3DC45D88" w14:textId="77777777" w:rsidTr="00290749">
        <w:tc>
          <w:tcPr>
            <w:tcW w:w="1048" w:type="pct"/>
            <w:tcBorders>
              <w:top w:val="single" w:sz="4" w:space="0" w:color="auto"/>
              <w:left w:val="single" w:sz="4" w:space="0" w:color="auto"/>
              <w:bottom w:val="single" w:sz="4" w:space="0" w:color="auto"/>
              <w:right w:val="single" w:sz="4" w:space="0" w:color="auto"/>
            </w:tcBorders>
            <w:shd w:val="clear" w:color="auto" w:fill="auto"/>
          </w:tcPr>
          <w:p w14:paraId="5AEE838D" w14:textId="77777777" w:rsidR="00290749" w:rsidRPr="00E72CB9" w:rsidRDefault="00290749" w:rsidP="00AB5DF3">
            <w:pPr>
              <w:keepNext/>
              <w:keepLines/>
              <w:suppressAutoHyphens w:val="0"/>
              <w:jc w:val="both"/>
              <w:rPr>
                <w:rFonts w:ascii="Arial" w:eastAsia="Calibri" w:hAnsi="Arial" w:cs="Arial"/>
                <w:bCs/>
                <w:lang w:val="sv-SE" w:eastAsia="en-US"/>
              </w:rPr>
            </w:pPr>
            <w:r w:rsidRPr="00E72CB9">
              <w:rPr>
                <w:rFonts w:ascii="Arial" w:eastAsia="Calibri" w:hAnsi="Arial" w:cs="Arial"/>
                <w:bCs/>
                <w:lang w:val="sv-SE" w:eastAsia="en-US"/>
              </w:rPr>
              <w:t>Justification</w:t>
            </w:r>
          </w:p>
        </w:tc>
        <w:tc>
          <w:tcPr>
            <w:tcW w:w="3952" w:type="pct"/>
            <w:tcBorders>
              <w:top w:val="single" w:sz="4" w:space="0" w:color="auto"/>
              <w:left w:val="single" w:sz="4" w:space="0" w:color="auto"/>
              <w:bottom w:val="single" w:sz="4" w:space="0" w:color="auto"/>
              <w:right w:val="single" w:sz="4" w:space="0" w:color="auto"/>
            </w:tcBorders>
          </w:tcPr>
          <w:p w14:paraId="0B39A6E5" w14:textId="77777777" w:rsidR="00290749" w:rsidRPr="009F2E41" w:rsidRDefault="00290749" w:rsidP="00AB5DF3">
            <w:pPr>
              <w:keepNext/>
              <w:keepLines/>
              <w:suppressAutoHyphens w:val="0"/>
              <w:jc w:val="both"/>
              <w:rPr>
                <w:rFonts w:ascii="Arial" w:eastAsia="Calibri" w:hAnsi="Arial" w:cs="Arial"/>
                <w:b/>
                <w:bCs/>
                <w:lang w:val="sv-SE" w:eastAsia="en-US"/>
              </w:rPr>
            </w:pPr>
            <w:r w:rsidRPr="00CE031F">
              <w:rPr>
                <w:rFonts w:ascii="Arial" w:eastAsia="Arial" w:hAnsi="Arial" w:cs="Arial"/>
                <w:bCs/>
                <w:color w:val="000000"/>
                <w:shd w:val="clear" w:color="auto" w:fill="FFFFFF"/>
                <w:lang w:eastAsia="en-GB" w:bidi="en-GB"/>
              </w:rPr>
              <w:t>The product is used indoor for disinfection and only reaches the environment mixed with manure or wastewater.</w:t>
            </w:r>
          </w:p>
        </w:tc>
      </w:tr>
    </w:tbl>
    <w:p w14:paraId="3145090B" w14:textId="77777777" w:rsidR="00290749" w:rsidRPr="00E72CB9" w:rsidRDefault="00290749" w:rsidP="00AB5DF3">
      <w:pPr>
        <w:suppressAutoHyphens w:val="0"/>
        <w:jc w:val="both"/>
        <w:rPr>
          <w:rFonts w:ascii="Arial" w:eastAsia="Calibri" w:hAnsi="Arial" w:cs="Arial"/>
          <w:lang w:val="sv-SE" w:eastAsia="en-US"/>
        </w:rPr>
      </w:pPr>
    </w:p>
    <w:p w14:paraId="4078AE48" w14:textId="77777777" w:rsidR="00290749" w:rsidRPr="00CE031F" w:rsidRDefault="00290749" w:rsidP="00AB5DF3">
      <w:pPr>
        <w:suppressAutoHyphens w:val="0"/>
        <w:jc w:val="both"/>
        <w:rPr>
          <w:rFonts w:ascii="Arial" w:eastAsia="Calibri" w:hAnsi="Arial" w:cs="Arial"/>
          <w:lang w:val="sv-SE" w:eastAsia="en-US"/>
        </w:rPr>
      </w:pPr>
    </w:p>
    <w:p w14:paraId="70C2DE57" w14:textId="77777777" w:rsidR="00290749" w:rsidRPr="009F2E41" w:rsidRDefault="00290749" w:rsidP="00AB5DF3">
      <w:pPr>
        <w:suppressAutoHyphens w:val="0"/>
        <w:jc w:val="both"/>
        <w:rPr>
          <w:rFonts w:ascii="Arial" w:eastAsia="Calibri" w:hAnsi="Arial" w:cs="Arial"/>
          <w:b/>
          <w:i/>
          <w:lang w:eastAsia="en-US"/>
        </w:rPr>
      </w:pPr>
      <w:bookmarkStart w:id="315" w:name="_Toc388285341"/>
      <w:bookmarkStart w:id="316" w:name="_Toc388374391"/>
      <w:bookmarkStart w:id="317" w:name="_Toc388285342"/>
      <w:bookmarkStart w:id="318" w:name="_Toc388374392"/>
      <w:bookmarkStart w:id="319" w:name="_Toc389729112"/>
      <w:bookmarkStart w:id="320" w:name="_Toc403472797"/>
      <w:bookmarkEnd w:id="315"/>
      <w:bookmarkEnd w:id="316"/>
      <w:bookmarkEnd w:id="317"/>
      <w:bookmarkEnd w:id="318"/>
      <w:r w:rsidRPr="009F2E41">
        <w:rPr>
          <w:rFonts w:ascii="Arial" w:eastAsia="Calibri" w:hAnsi="Arial" w:cs="Arial"/>
          <w:b/>
          <w:i/>
          <w:lang w:eastAsia="en-US"/>
        </w:rPr>
        <w:lastRenderedPageBreak/>
        <w:t>If the biocidal product is to be sprayed outside or if potential for large scale formation of dust is given then data on overspray behaviour may be required to assess risks to bees and non-target arthropods under field conditions (ADS)</w:t>
      </w:r>
      <w:bookmarkEnd w:id="319"/>
      <w:bookmarkEnd w:id="320"/>
    </w:p>
    <w:p w14:paraId="7ED895CE" w14:textId="77777777" w:rsidR="00290749" w:rsidRPr="009F2E41" w:rsidRDefault="00290749" w:rsidP="00AB5DF3">
      <w:pPr>
        <w:suppressAutoHyphens w:val="0"/>
        <w:jc w:val="both"/>
        <w:rPr>
          <w:rFonts w:ascii="Arial" w:eastAsia="Calibri" w:hAnsi="Arial" w:cs="Arial"/>
          <w:i/>
          <w:iCs/>
          <w:lang w:val="sv-SE" w:eastAsia="en-US"/>
        </w:rPr>
      </w:pPr>
      <w:bookmarkStart w:id="321" w:name="_Toc388374394"/>
      <w:bookmarkEnd w:id="321"/>
    </w:p>
    <w:p w14:paraId="55F7F6BF" w14:textId="77777777" w:rsidR="00290749" w:rsidRPr="00CC262E" w:rsidRDefault="00290749" w:rsidP="00AB5DF3">
      <w:pPr>
        <w:suppressAutoHyphens w:val="0"/>
        <w:jc w:val="both"/>
        <w:rPr>
          <w:rFonts w:ascii="Arial" w:eastAsia="Calibri" w:hAnsi="Arial" w:cs="Arial"/>
          <w:i/>
          <w:iCs/>
          <w:lang w:val="sv-SE" w:eastAsia="en-US"/>
        </w:rPr>
      </w:pP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238"/>
        <w:gridCol w:w="7088"/>
      </w:tblGrid>
      <w:tr w:rsidR="00290749" w:rsidRPr="00E72CB9" w14:paraId="3CF18C28" w14:textId="77777777" w:rsidTr="00290749">
        <w:tc>
          <w:tcPr>
            <w:tcW w:w="5000" w:type="pct"/>
            <w:gridSpan w:val="2"/>
            <w:tcBorders>
              <w:top w:val="single" w:sz="4" w:space="0" w:color="auto"/>
              <w:left w:val="single" w:sz="4" w:space="0" w:color="auto"/>
              <w:bottom w:val="single" w:sz="4" w:space="0" w:color="auto"/>
              <w:right w:val="single" w:sz="6" w:space="0" w:color="auto"/>
            </w:tcBorders>
            <w:shd w:val="clear" w:color="auto" w:fill="F2F2F2"/>
          </w:tcPr>
          <w:p w14:paraId="24C1E16B" w14:textId="77777777" w:rsidR="00290749" w:rsidRPr="00515859" w:rsidRDefault="00290749" w:rsidP="00AB5DF3">
            <w:pPr>
              <w:suppressAutoHyphens w:val="0"/>
              <w:jc w:val="both"/>
              <w:rPr>
                <w:rFonts w:ascii="Arial" w:eastAsia="Calibri" w:hAnsi="Arial" w:cs="Arial"/>
                <w:b/>
                <w:lang w:val="en-US" w:eastAsia="da-DK"/>
              </w:rPr>
            </w:pPr>
            <w:r w:rsidRPr="00B22902">
              <w:rPr>
                <w:rFonts w:ascii="Arial" w:eastAsia="Calibri" w:hAnsi="Arial" w:cs="Arial"/>
                <w:b/>
                <w:lang w:val="sv-SE" w:eastAsia="en-US"/>
              </w:rPr>
              <w:t>Data waiving</w:t>
            </w:r>
          </w:p>
        </w:tc>
      </w:tr>
      <w:tr w:rsidR="00290749" w:rsidRPr="00E72CB9" w14:paraId="19DFC53C" w14:textId="77777777" w:rsidTr="00290749">
        <w:tc>
          <w:tcPr>
            <w:tcW w:w="1200" w:type="pct"/>
            <w:tcBorders>
              <w:top w:val="single" w:sz="4" w:space="0" w:color="auto"/>
              <w:left w:val="single" w:sz="4" w:space="0" w:color="auto"/>
              <w:bottom w:val="single" w:sz="4" w:space="0" w:color="auto"/>
              <w:right w:val="single" w:sz="4" w:space="0" w:color="auto"/>
            </w:tcBorders>
            <w:shd w:val="clear" w:color="auto" w:fill="auto"/>
          </w:tcPr>
          <w:p w14:paraId="199A9C8C" w14:textId="77777777" w:rsidR="00290749" w:rsidRPr="00E72CB9" w:rsidRDefault="00290749" w:rsidP="00AB5DF3">
            <w:pPr>
              <w:suppressAutoHyphens w:val="0"/>
              <w:jc w:val="both"/>
              <w:rPr>
                <w:rFonts w:ascii="Arial" w:eastAsia="Calibri" w:hAnsi="Arial" w:cs="Arial"/>
                <w:lang w:val="sv-SE" w:eastAsia="en-US"/>
              </w:rPr>
            </w:pPr>
            <w:r w:rsidRPr="00E72CB9">
              <w:rPr>
                <w:rFonts w:ascii="Arial" w:eastAsia="Calibri" w:hAnsi="Arial" w:cs="Arial"/>
                <w:lang w:val="sv-SE" w:eastAsia="en-US"/>
              </w:rPr>
              <w:t>Information requirement</w:t>
            </w:r>
          </w:p>
        </w:tc>
        <w:tc>
          <w:tcPr>
            <w:tcW w:w="3800" w:type="pct"/>
            <w:tcBorders>
              <w:top w:val="single" w:sz="4" w:space="0" w:color="auto"/>
              <w:left w:val="single" w:sz="4" w:space="0" w:color="auto"/>
              <w:bottom w:val="single" w:sz="4" w:space="0" w:color="auto"/>
              <w:right w:val="single" w:sz="4" w:space="0" w:color="auto"/>
            </w:tcBorders>
          </w:tcPr>
          <w:p w14:paraId="5B745B4F" w14:textId="77777777" w:rsidR="00290749" w:rsidRPr="00CE031F" w:rsidRDefault="00290749" w:rsidP="00AB5DF3">
            <w:pPr>
              <w:suppressAutoHyphens w:val="0"/>
              <w:jc w:val="both"/>
              <w:rPr>
                <w:rFonts w:ascii="Arial" w:eastAsia="Calibri" w:hAnsi="Arial" w:cs="Arial"/>
                <w:lang w:val="sv-SE" w:eastAsia="en-US"/>
              </w:rPr>
            </w:pPr>
            <w:r w:rsidRPr="00CE031F">
              <w:rPr>
                <w:rFonts w:ascii="Arial" w:eastAsia="Calibri" w:hAnsi="Arial" w:cs="Arial"/>
                <w:lang w:val="sv-SE" w:eastAsia="en-US"/>
              </w:rPr>
              <w:t>-</w:t>
            </w:r>
          </w:p>
        </w:tc>
      </w:tr>
      <w:tr w:rsidR="00290749" w:rsidRPr="00E72CB9" w14:paraId="769598B4" w14:textId="77777777" w:rsidTr="00290749">
        <w:tc>
          <w:tcPr>
            <w:tcW w:w="1200" w:type="pct"/>
            <w:tcBorders>
              <w:top w:val="single" w:sz="4" w:space="0" w:color="auto"/>
              <w:left w:val="single" w:sz="4" w:space="0" w:color="auto"/>
              <w:bottom w:val="single" w:sz="4" w:space="0" w:color="auto"/>
              <w:right w:val="single" w:sz="4" w:space="0" w:color="auto"/>
            </w:tcBorders>
            <w:shd w:val="clear" w:color="auto" w:fill="auto"/>
          </w:tcPr>
          <w:p w14:paraId="389E58FA" w14:textId="77777777" w:rsidR="00290749" w:rsidRPr="00CE031F" w:rsidRDefault="00290749" w:rsidP="00AB5DF3">
            <w:pPr>
              <w:suppressAutoHyphens w:val="0"/>
              <w:jc w:val="both"/>
              <w:rPr>
                <w:rFonts w:ascii="Arial" w:eastAsia="Calibri" w:hAnsi="Arial" w:cs="Arial"/>
                <w:lang w:val="sv-SE" w:eastAsia="en-US"/>
              </w:rPr>
            </w:pPr>
            <w:r w:rsidRPr="00E72CB9">
              <w:rPr>
                <w:rFonts w:ascii="Arial" w:eastAsia="Calibri" w:hAnsi="Arial" w:cs="Arial"/>
                <w:lang w:val="sv-SE" w:eastAsia="en-US"/>
              </w:rPr>
              <w:t>J</w:t>
            </w:r>
            <w:r w:rsidRPr="00CE031F">
              <w:rPr>
                <w:rFonts w:ascii="Arial" w:eastAsia="Calibri" w:hAnsi="Arial" w:cs="Arial"/>
                <w:lang w:val="sv-SE" w:eastAsia="en-US"/>
              </w:rPr>
              <w:t>ustification</w:t>
            </w:r>
          </w:p>
        </w:tc>
        <w:tc>
          <w:tcPr>
            <w:tcW w:w="3800" w:type="pct"/>
            <w:tcBorders>
              <w:top w:val="single" w:sz="4" w:space="0" w:color="auto"/>
              <w:left w:val="single" w:sz="4" w:space="0" w:color="auto"/>
              <w:bottom w:val="single" w:sz="4" w:space="0" w:color="auto"/>
              <w:right w:val="single" w:sz="4" w:space="0" w:color="auto"/>
            </w:tcBorders>
          </w:tcPr>
          <w:p w14:paraId="2DC841EB" w14:textId="77777777" w:rsidR="00290749" w:rsidRPr="009F2E41" w:rsidRDefault="00290749" w:rsidP="00AB5DF3">
            <w:pPr>
              <w:suppressAutoHyphens w:val="0"/>
              <w:jc w:val="both"/>
              <w:rPr>
                <w:rFonts w:ascii="Arial" w:eastAsia="Calibri" w:hAnsi="Arial" w:cs="Arial"/>
                <w:b/>
                <w:lang w:val="sv-SE" w:eastAsia="en-US"/>
              </w:rPr>
            </w:pPr>
            <w:r w:rsidRPr="009F2E41">
              <w:rPr>
                <w:rFonts w:ascii="Arial" w:eastAsia="Arial" w:hAnsi="Arial" w:cs="Arial"/>
                <w:bCs/>
                <w:color w:val="000000"/>
                <w:shd w:val="clear" w:color="auto" w:fill="FFFFFF"/>
                <w:lang w:eastAsia="en-GB" w:bidi="en-GB"/>
              </w:rPr>
              <w:t>The product is used indoor for disinfection and reaches the environment mixed with manure or wastewater.</w:t>
            </w:r>
          </w:p>
        </w:tc>
      </w:tr>
    </w:tbl>
    <w:p w14:paraId="64102467" w14:textId="77777777" w:rsidR="00290749" w:rsidRDefault="00290749" w:rsidP="00AB5DF3">
      <w:pPr>
        <w:suppressAutoHyphens w:val="0"/>
        <w:jc w:val="both"/>
        <w:rPr>
          <w:rFonts w:ascii="Arial" w:eastAsia="Calibri" w:hAnsi="Arial" w:cs="Arial"/>
          <w:lang w:val="sv-SE" w:eastAsia="en-US"/>
        </w:rPr>
      </w:pPr>
    </w:p>
    <w:p w14:paraId="4BBAB3F9" w14:textId="77777777" w:rsidR="004C5EE0" w:rsidRPr="00E72CB9" w:rsidRDefault="004C5EE0" w:rsidP="00AB5DF3">
      <w:pPr>
        <w:suppressAutoHyphens w:val="0"/>
        <w:jc w:val="both"/>
        <w:rPr>
          <w:rFonts w:ascii="Arial" w:eastAsia="Calibri" w:hAnsi="Arial" w:cs="Arial"/>
          <w:lang w:val="sv-SE" w:eastAsia="en-US"/>
        </w:rPr>
      </w:pPr>
    </w:p>
    <w:p w14:paraId="5A517CBA" w14:textId="77777777" w:rsidR="00290749" w:rsidRPr="00CE031F" w:rsidRDefault="00290749" w:rsidP="00AB5DF3">
      <w:pPr>
        <w:pStyle w:val="Titre4"/>
        <w:spacing w:before="0" w:after="0"/>
        <w:rPr>
          <w:rFonts w:ascii="Arial" w:hAnsi="Arial" w:cs="Arial"/>
          <w:b/>
          <w:sz w:val="20"/>
          <w:szCs w:val="20"/>
        </w:rPr>
      </w:pPr>
      <w:bookmarkStart w:id="322" w:name="_Toc377651044"/>
      <w:bookmarkStart w:id="323" w:name="_Toc389729113"/>
      <w:bookmarkStart w:id="324" w:name="_Toc403472798"/>
      <w:bookmarkStart w:id="325" w:name="_Toc403566581"/>
      <w:bookmarkStart w:id="326" w:name="_Toc425344122"/>
      <w:bookmarkStart w:id="327" w:name="_Toc527648394"/>
      <w:r w:rsidRPr="00CE031F">
        <w:rPr>
          <w:rFonts w:ascii="Arial" w:hAnsi="Arial" w:cs="Arial"/>
          <w:b/>
          <w:sz w:val="20"/>
          <w:szCs w:val="20"/>
        </w:rPr>
        <w:t>Exposure assessment</w:t>
      </w:r>
      <w:bookmarkEnd w:id="322"/>
      <w:bookmarkEnd w:id="323"/>
      <w:bookmarkEnd w:id="324"/>
      <w:bookmarkEnd w:id="325"/>
      <w:bookmarkEnd w:id="326"/>
      <w:bookmarkEnd w:id="327"/>
    </w:p>
    <w:p w14:paraId="032AC856" w14:textId="77777777" w:rsidR="00290749" w:rsidRPr="00CE031F" w:rsidRDefault="00290749" w:rsidP="00AB5DF3">
      <w:pPr>
        <w:suppressAutoHyphens w:val="0"/>
        <w:jc w:val="both"/>
        <w:rPr>
          <w:rFonts w:ascii="Arial" w:eastAsia="Calibri" w:hAnsi="Arial" w:cs="Arial"/>
          <w:lang w:val="sv-SE" w:eastAsia="en-US"/>
        </w:rPr>
      </w:pPr>
      <w:bookmarkStart w:id="328" w:name="_Toc377651045"/>
    </w:p>
    <w:p w14:paraId="1B5439C6" w14:textId="77777777" w:rsidR="00290749" w:rsidRPr="00CE031F" w:rsidRDefault="00290749" w:rsidP="00AB5DF3">
      <w:pPr>
        <w:widowControl w:val="0"/>
        <w:suppressAutoHyphens w:val="0"/>
        <w:jc w:val="both"/>
        <w:rPr>
          <w:rFonts w:ascii="Arial" w:eastAsia="Arial" w:hAnsi="Arial" w:cs="Arial"/>
          <w:b/>
          <w:lang w:val="en-US" w:eastAsia="en-US"/>
        </w:rPr>
      </w:pPr>
      <w:r w:rsidRPr="00CE031F">
        <w:rPr>
          <w:rFonts w:ascii="Arial" w:eastAsia="Arial" w:hAnsi="Arial" w:cs="Arial"/>
          <w:color w:val="000000"/>
          <w:lang w:eastAsia="en-GB" w:bidi="en-GB"/>
        </w:rPr>
        <w:t>The environmental risk assessment for the product is based on the emission scenario document for Product Type 3 (JR</w:t>
      </w:r>
      <w:r w:rsidRPr="009F2E41">
        <w:rPr>
          <w:rFonts w:ascii="Arial" w:eastAsia="Arial" w:hAnsi="Arial" w:cs="Arial"/>
          <w:color w:val="000000"/>
          <w:lang w:eastAsia="en-GB" w:bidi="en-GB"/>
        </w:rPr>
        <w:t>C Scientific and Technical Reports; 2011</w:t>
      </w:r>
      <w:r w:rsidRPr="00E72CB9">
        <w:rPr>
          <w:rFonts w:ascii="Arial" w:eastAsia="Arial" w:hAnsi="Arial" w:cs="Arial"/>
          <w:color w:val="000000"/>
          <w:vertAlign w:val="superscript"/>
          <w:lang w:eastAsia="en-GB" w:bidi="en-GB"/>
        </w:rPr>
        <w:footnoteReference w:id="8"/>
      </w:r>
      <w:r w:rsidRPr="00E72CB9">
        <w:rPr>
          <w:rFonts w:ascii="Arial" w:eastAsia="Arial" w:hAnsi="Arial" w:cs="Arial"/>
          <w:color w:val="000000"/>
          <w:lang w:eastAsia="en-GB" w:bidi="en-GB"/>
        </w:rPr>
        <w:t>) as well as on the ECHA Guidance for Environmental Risk Assessment (2015</w:t>
      </w:r>
      <w:r w:rsidRPr="00E72CB9">
        <w:rPr>
          <w:rFonts w:ascii="Arial" w:eastAsia="Arial" w:hAnsi="Arial" w:cs="Arial"/>
          <w:color w:val="000000"/>
          <w:vertAlign w:val="superscript"/>
          <w:lang w:eastAsia="en-GB" w:bidi="en-GB"/>
        </w:rPr>
        <w:footnoteReference w:id="9"/>
      </w:r>
      <w:r w:rsidRPr="00E72CB9">
        <w:rPr>
          <w:rFonts w:ascii="Arial" w:eastAsia="Arial" w:hAnsi="Arial" w:cs="Arial"/>
          <w:color w:val="000000"/>
          <w:lang w:eastAsia="en-GB" w:bidi="en-GB"/>
        </w:rPr>
        <w:t>).</w:t>
      </w:r>
    </w:p>
    <w:p w14:paraId="0939330F" w14:textId="77777777" w:rsidR="00290749" w:rsidRPr="00CE031F" w:rsidRDefault="00290749" w:rsidP="00AB5DF3">
      <w:pPr>
        <w:suppressAutoHyphens w:val="0"/>
        <w:jc w:val="both"/>
        <w:rPr>
          <w:rFonts w:ascii="Arial" w:eastAsia="Calibri" w:hAnsi="Arial" w:cs="Arial"/>
          <w:b/>
          <w:lang w:val="sv-SE" w:eastAsia="en-US"/>
        </w:rPr>
      </w:pPr>
      <w:r w:rsidRPr="00CE031F">
        <w:rPr>
          <w:rFonts w:ascii="Arial" w:eastAsia="Calibri" w:hAnsi="Arial" w:cs="Arial"/>
          <w:b/>
          <w:lang w:val="sv-SE" w:eastAsia="en-US"/>
        </w:rPr>
        <w:t>General information</w:t>
      </w:r>
    </w:p>
    <w:p w14:paraId="72686D8F" w14:textId="77777777" w:rsidR="00290749" w:rsidRPr="009F2E41" w:rsidRDefault="00290749" w:rsidP="00AB5DF3">
      <w:pPr>
        <w:suppressAutoHyphens w:val="0"/>
        <w:jc w:val="both"/>
        <w:rPr>
          <w:rFonts w:ascii="Arial" w:eastAsia="Calibri" w:hAnsi="Arial" w:cs="Arial"/>
          <w:b/>
          <w:lang w:val="sv-SE"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1"/>
        <w:gridCol w:w="1244"/>
        <w:gridCol w:w="5884"/>
      </w:tblGrid>
      <w:tr w:rsidR="00290749" w:rsidRPr="00E72CB9" w14:paraId="2BA2F3A5" w14:textId="77777777" w:rsidTr="00290749">
        <w:trPr>
          <w:trHeight w:val="305"/>
        </w:trPr>
        <w:tc>
          <w:tcPr>
            <w:tcW w:w="2235" w:type="dxa"/>
            <w:shd w:val="clear" w:color="auto" w:fill="FFFFCC"/>
            <w:vAlign w:val="center"/>
          </w:tcPr>
          <w:p w14:paraId="2B40001C" w14:textId="77777777" w:rsidR="00290749" w:rsidRPr="009F2E41" w:rsidRDefault="00290749" w:rsidP="00AB5DF3">
            <w:pPr>
              <w:suppressAutoHyphens w:val="0"/>
              <w:jc w:val="both"/>
              <w:rPr>
                <w:rFonts w:ascii="Arial" w:eastAsia="Calibri" w:hAnsi="Arial" w:cs="Arial"/>
                <w:lang w:val="sv-SE" w:eastAsia="en-US"/>
              </w:rPr>
            </w:pPr>
            <w:r w:rsidRPr="009F2E41">
              <w:rPr>
                <w:rFonts w:ascii="Arial" w:eastAsia="Calibri" w:hAnsi="Arial" w:cs="Arial"/>
                <w:lang w:val="sv-SE" w:eastAsia="en-US"/>
              </w:rPr>
              <w:t>Assessed PT</w:t>
            </w:r>
          </w:p>
        </w:tc>
        <w:tc>
          <w:tcPr>
            <w:tcW w:w="7760" w:type="dxa"/>
            <w:gridSpan w:val="2"/>
            <w:shd w:val="clear" w:color="auto" w:fill="auto"/>
            <w:vAlign w:val="center"/>
          </w:tcPr>
          <w:p w14:paraId="51510112" w14:textId="77777777" w:rsidR="00290749" w:rsidRPr="00CC262E" w:rsidRDefault="00290749" w:rsidP="00AB5DF3">
            <w:pPr>
              <w:suppressAutoHyphens w:val="0"/>
              <w:jc w:val="both"/>
              <w:rPr>
                <w:rFonts w:ascii="Arial" w:eastAsia="Calibri" w:hAnsi="Arial" w:cs="Arial"/>
                <w:b/>
                <w:i/>
                <w:color w:val="FF0000"/>
                <w:lang w:val="sv-SE" w:eastAsia="en-US"/>
              </w:rPr>
            </w:pPr>
            <w:r w:rsidRPr="009F2E41">
              <w:rPr>
                <w:rFonts w:ascii="Arial" w:eastAsia="Arial" w:hAnsi="Arial" w:cs="Arial"/>
                <w:bCs/>
                <w:color w:val="000000"/>
                <w:shd w:val="clear" w:color="auto" w:fill="FFFFFF"/>
                <w:lang w:eastAsia="en-GB" w:bidi="en-GB"/>
              </w:rPr>
              <w:t>PT 3</w:t>
            </w:r>
          </w:p>
        </w:tc>
      </w:tr>
      <w:tr w:rsidR="00290749" w:rsidRPr="00E72CB9" w14:paraId="4CEE1F71" w14:textId="77777777" w:rsidTr="00290749">
        <w:trPr>
          <w:trHeight w:val="268"/>
        </w:trPr>
        <w:tc>
          <w:tcPr>
            <w:tcW w:w="2235" w:type="dxa"/>
            <w:vMerge w:val="restart"/>
            <w:shd w:val="clear" w:color="auto" w:fill="FFFFCC"/>
            <w:vAlign w:val="center"/>
          </w:tcPr>
          <w:p w14:paraId="2569CE32" w14:textId="77777777" w:rsidR="00290749" w:rsidRPr="00E72CB9" w:rsidRDefault="00290749" w:rsidP="00AB5DF3">
            <w:pPr>
              <w:suppressAutoHyphens w:val="0"/>
              <w:jc w:val="both"/>
              <w:rPr>
                <w:rFonts w:ascii="Arial" w:eastAsia="Calibri" w:hAnsi="Arial" w:cs="Arial"/>
                <w:lang w:val="sv-SE" w:eastAsia="en-US"/>
              </w:rPr>
            </w:pPr>
            <w:r w:rsidRPr="00E72CB9">
              <w:rPr>
                <w:rFonts w:ascii="Arial" w:eastAsia="Calibri" w:hAnsi="Arial" w:cs="Arial"/>
                <w:lang w:val="sv-SE" w:eastAsia="en-US"/>
              </w:rPr>
              <w:t>Assessed scenarios*</w:t>
            </w:r>
          </w:p>
        </w:tc>
        <w:tc>
          <w:tcPr>
            <w:tcW w:w="1275" w:type="dxa"/>
            <w:shd w:val="clear" w:color="auto" w:fill="auto"/>
            <w:vAlign w:val="center"/>
          </w:tcPr>
          <w:p w14:paraId="6718120E" w14:textId="77777777" w:rsidR="00290749" w:rsidRPr="00CE031F" w:rsidRDefault="00290749" w:rsidP="00AB5DF3">
            <w:pPr>
              <w:widowControl w:val="0"/>
              <w:shd w:val="clear" w:color="auto" w:fill="FFFFFF"/>
              <w:suppressAutoHyphens w:val="0"/>
              <w:jc w:val="both"/>
              <w:rPr>
                <w:rFonts w:ascii="Arial" w:eastAsia="Arial" w:hAnsi="Arial" w:cs="Arial"/>
                <w:bCs/>
                <w:color w:val="000000"/>
                <w:shd w:val="clear" w:color="auto" w:fill="FFFFFF"/>
                <w:lang w:eastAsia="en-GB" w:bidi="en-GB"/>
              </w:rPr>
            </w:pPr>
            <w:r w:rsidRPr="00CE031F">
              <w:rPr>
                <w:rFonts w:ascii="Arial" w:eastAsia="Arial" w:hAnsi="Arial" w:cs="Arial"/>
                <w:bCs/>
                <w:color w:val="000000"/>
                <w:shd w:val="clear" w:color="auto" w:fill="FFFFFF"/>
                <w:lang w:eastAsia="en-GB" w:bidi="en-GB"/>
              </w:rPr>
              <w:t>Scenario 1</w:t>
            </w:r>
          </w:p>
        </w:tc>
        <w:tc>
          <w:tcPr>
            <w:tcW w:w="6485" w:type="dxa"/>
            <w:shd w:val="clear" w:color="auto" w:fill="auto"/>
            <w:vAlign w:val="center"/>
          </w:tcPr>
          <w:p w14:paraId="21797E47" w14:textId="77777777" w:rsidR="00290749" w:rsidRPr="00CE031F" w:rsidRDefault="00290749" w:rsidP="00AB5DF3">
            <w:pPr>
              <w:widowControl w:val="0"/>
              <w:suppressAutoHyphens w:val="0"/>
              <w:jc w:val="both"/>
              <w:rPr>
                <w:rFonts w:ascii="Arial" w:eastAsia="Arial" w:hAnsi="Arial" w:cs="Arial"/>
                <w:b/>
                <w:lang w:val="en-US" w:eastAsia="en-US"/>
              </w:rPr>
            </w:pPr>
            <w:r w:rsidRPr="00CE031F">
              <w:rPr>
                <w:rFonts w:ascii="Arial" w:eastAsia="Arial" w:hAnsi="Arial" w:cs="Arial"/>
                <w:bCs/>
                <w:color w:val="000000"/>
                <w:shd w:val="clear" w:color="auto" w:fill="FFFFFF"/>
                <w:lang w:eastAsia="en-GB" w:bidi="en-GB"/>
              </w:rPr>
              <w:t>Meta SPC1 - Pre-milking; Liquid dipping before milking</w:t>
            </w:r>
          </w:p>
        </w:tc>
      </w:tr>
      <w:tr w:rsidR="00290749" w:rsidRPr="00E72CB9" w14:paraId="3FD95CBB" w14:textId="77777777" w:rsidTr="00290749">
        <w:trPr>
          <w:trHeight w:val="227"/>
        </w:trPr>
        <w:tc>
          <w:tcPr>
            <w:tcW w:w="2235" w:type="dxa"/>
            <w:vMerge/>
            <w:shd w:val="clear" w:color="auto" w:fill="FFFFCC"/>
            <w:vAlign w:val="center"/>
          </w:tcPr>
          <w:p w14:paraId="66390DFC" w14:textId="77777777" w:rsidR="00290749" w:rsidRPr="00E72CB9" w:rsidRDefault="00290749" w:rsidP="00AB5DF3">
            <w:pPr>
              <w:suppressAutoHyphens w:val="0"/>
              <w:jc w:val="both"/>
              <w:rPr>
                <w:rFonts w:ascii="Arial" w:eastAsia="Calibri" w:hAnsi="Arial" w:cs="Arial"/>
                <w:lang w:val="sv-SE" w:eastAsia="en-US"/>
              </w:rPr>
            </w:pPr>
          </w:p>
        </w:tc>
        <w:tc>
          <w:tcPr>
            <w:tcW w:w="1275" w:type="dxa"/>
            <w:shd w:val="clear" w:color="auto" w:fill="auto"/>
            <w:vAlign w:val="center"/>
          </w:tcPr>
          <w:p w14:paraId="35DA77E1" w14:textId="77777777" w:rsidR="00290749" w:rsidRPr="00E72CB9" w:rsidRDefault="00290749" w:rsidP="00AB5DF3">
            <w:pPr>
              <w:widowControl w:val="0"/>
              <w:shd w:val="clear" w:color="auto" w:fill="FFFFFF"/>
              <w:suppressAutoHyphens w:val="0"/>
              <w:jc w:val="both"/>
              <w:rPr>
                <w:rFonts w:ascii="Arial" w:eastAsia="Arial" w:hAnsi="Arial" w:cs="Arial"/>
                <w:bCs/>
                <w:color w:val="000000"/>
                <w:shd w:val="clear" w:color="auto" w:fill="FFFFFF"/>
                <w:lang w:eastAsia="en-GB" w:bidi="en-GB"/>
              </w:rPr>
            </w:pPr>
            <w:r w:rsidRPr="00E72CB9">
              <w:rPr>
                <w:rFonts w:ascii="Arial" w:eastAsia="Arial" w:hAnsi="Arial" w:cs="Arial"/>
                <w:bCs/>
                <w:color w:val="000000"/>
                <w:shd w:val="clear" w:color="auto" w:fill="FFFFFF"/>
                <w:lang w:eastAsia="en-GB" w:bidi="en-GB"/>
              </w:rPr>
              <w:t>Scenario 2</w:t>
            </w:r>
          </w:p>
        </w:tc>
        <w:tc>
          <w:tcPr>
            <w:tcW w:w="6485" w:type="dxa"/>
            <w:shd w:val="clear" w:color="auto" w:fill="auto"/>
            <w:vAlign w:val="center"/>
          </w:tcPr>
          <w:p w14:paraId="1935CBD5" w14:textId="77777777" w:rsidR="00290749" w:rsidRPr="00E72CB9" w:rsidRDefault="00290749" w:rsidP="00AB5DF3">
            <w:pPr>
              <w:widowControl w:val="0"/>
              <w:suppressAutoHyphens w:val="0"/>
              <w:jc w:val="both"/>
              <w:rPr>
                <w:rFonts w:ascii="Arial" w:eastAsia="Arial" w:hAnsi="Arial" w:cs="Arial"/>
                <w:b/>
                <w:lang w:val="en-US" w:eastAsia="en-US"/>
              </w:rPr>
            </w:pPr>
            <w:r w:rsidRPr="00E72CB9">
              <w:rPr>
                <w:rFonts w:ascii="Arial" w:eastAsia="Arial" w:hAnsi="Arial" w:cs="Arial"/>
                <w:bCs/>
                <w:color w:val="000000"/>
                <w:shd w:val="clear" w:color="auto" w:fill="FFFFFF"/>
                <w:lang w:eastAsia="en-GB" w:bidi="en-GB"/>
              </w:rPr>
              <w:t>Meta SPC1 - Pre-milking; Liquid dipping with foam before milking</w:t>
            </w:r>
          </w:p>
        </w:tc>
      </w:tr>
      <w:tr w:rsidR="00290749" w:rsidRPr="00E72CB9" w14:paraId="03006CF6" w14:textId="77777777" w:rsidTr="00290749">
        <w:trPr>
          <w:trHeight w:val="227"/>
        </w:trPr>
        <w:tc>
          <w:tcPr>
            <w:tcW w:w="2235" w:type="dxa"/>
            <w:vMerge/>
            <w:shd w:val="clear" w:color="auto" w:fill="FFFFCC"/>
            <w:vAlign w:val="center"/>
          </w:tcPr>
          <w:p w14:paraId="10C74E2C" w14:textId="77777777" w:rsidR="00290749" w:rsidRPr="00E72CB9" w:rsidRDefault="00290749" w:rsidP="00AB5DF3">
            <w:pPr>
              <w:suppressAutoHyphens w:val="0"/>
              <w:jc w:val="both"/>
              <w:rPr>
                <w:rFonts w:ascii="Arial" w:eastAsia="Calibri" w:hAnsi="Arial" w:cs="Arial"/>
                <w:lang w:val="sv-SE" w:eastAsia="en-US"/>
              </w:rPr>
            </w:pPr>
          </w:p>
        </w:tc>
        <w:tc>
          <w:tcPr>
            <w:tcW w:w="1275" w:type="dxa"/>
            <w:shd w:val="clear" w:color="auto" w:fill="auto"/>
            <w:vAlign w:val="center"/>
          </w:tcPr>
          <w:p w14:paraId="490EB876" w14:textId="77777777" w:rsidR="00290749" w:rsidRPr="00E72CB9" w:rsidRDefault="00290749" w:rsidP="00AB5DF3">
            <w:pPr>
              <w:widowControl w:val="0"/>
              <w:shd w:val="clear" w:color="auto" w:fill="FFFFFF"/>
              <w:suppressAutoHyphens w:val="0"/>
              <w:jc w:val="both"/>
              <w:rPr>
                <w:rFonts w:ascii="Arial" w:eastAsia="Arial" w:hAnsi="Arial" w:cs="Arial"/>
                <w:bCs/>
                <w:color w:val="000000"/>
                <w:shd w:val="clear" w:color="auto" w:fill="FFFFFF"/>
                <w:lang w:eastAsia="en-GB" w:bidi="en-GB"/>
              </w:rPr>
            </w:pPr>
            <w:r w:rsidRPr="00E72CB9">
              <w:rPr>
                <w:rFonts w:ascii="Arial" w:eastAsia="Arial" w:hAnsi="Arial" w:cs="Arial"/>
                <w:bCs/>
                <w:color w:val="000000"/>
                <w:shd w:val="clear" w:color="auto" w:fill="FFFFFF"/>
                <w:lang w:eastAsia="en-GB" w:bidi="en-GB"/>
              </w:rPr>
              <w:t>Scenario 3</w:t>
            </w:r>
          </w:p>
        </w:tc>
        <w:tc>
          <w:tcPr>
            <w:tcW w:w="6485" w:type="dxa"/>
            <w:shd w:val="clear" w:color="auto" w:fill="auto"/>
            <w:vAlign w:val="center"/>
          </w:tcPr>
          <w:p w14:paraId="54C775D6" w14:textId="77777777" w:rsidR="00290749" w:rsidRPr="00E72CB9" w:rsidRDefault="00290749" w:rsidP="00AB5DF3">
            <w:pPr>
              <w:widowControl w:val="0"/>
              <w:suppressAutoHyphens w:val="0"/>
              <w:jc w:val="both"/>
              <w:rPr>
                <w:rFonts w:ascii="Arial" w:eastAsia="Arial" w:hAnsi="Arial" w:cs="Arial"/>
                <w:b/>
                <w:lang w:val="en-US" w:eastAsia="en-US"/>
              </w:rPr>
            </w:pPr>
            <w:r w:rsidRPr="00E72CB9">
              <w:rPr>
                <w:rFonts w:ascii="Arial" w:eastAsia="Arial" w:hAnsi="Arial" w:cs="Arial"/>
                <w:bCs/>
                <w:color w:val="000000"/>
                <w:shd w:val="clear" w:color="auto" w:fill="FFFFFF"/>
                <w:lang w:eastAsia="en-GB" w:bidi="en-GB"/>
              </w:rPr>
              <w:t>Meta SPC1 - Pre-milking; Automated spraying before milking</w:t>
            </w:r>
          </w:p>
        </w:tc>
      </w:tr>
      <w:tr w:rsidR="00290749" w:rsidRPr="00E72CB9" w14:paraId="3913947C" w14:textId="77777777" w:rsidTr="00290749">
        <w:trPr>
          <w:trHeight w:val="57"/>
        </w:trPr>
        <w:tc>
          <w:tcPr>
            <w:tcW w:w="2235" w:type="dxa"/>
            <w:vMerge/>
            <w:shd w:val="clear" w:color="auto" w:fill="FFFFCC"/>
            <w:vAlign w:val="center"/>
          </w:tcPr>
          <w:p w14:paraId="4260C128" w14:textId="77777777" w:rsidR="00290749" w:rsidRPr="00E72CB9" w:rsidRDefault="00290749" w:rsidP="00AB5DF3">
            <w:pPr>
              <w:suppressAutoHyphens w:val="0"/>
              <w:jc w:val="both"/>
              <w:rPr>
                <w:rFonts w:ascii="Arial" w:eastAsia="Calibri" w:hAnsi="Arial" w:cs="Arial"/>
                <w:lang w:val="sv-SE" w:eastAsia="en-US"/>
              </w:rPr>
            </w:pPr>
          </w:p>
        </w:tc>
        <w:tc>
          <w:tcPr>
            <w:tcW w:w="1275" w:type="dxa"/>
            <w:shd w:val="clear" w:color="auto" w:fill="auto"/>
            <w:vAlign w:val="center"/>
          </w:tcPr>
          <w:p w14:paraId="14DEE052" w14:textId="77777777" w:rsidR="00290749" w:rsidRPr="00E72CB9" w:rsidRDefault="00290749" w:rsidP="00AB5DF3">
            <w:pPr>
              <w:widowControl w:val="0"/>
              <w:shd w:val="clear" w:color="auto" w:fill="FFFFFF"/>
              <w:suppressAutoHyphens w:val="0"/>
              <w:jc w:val="both"/>
              <w:rPr>
                <w:rFonts w:ascii="Arial" w:eastAsia="Arial" w:hAnsi="Arial" w:cs="Arial"/>
                <w:bCs/>
                <w:color w:val="000000"/>
                <w:shd w:val="clear" w:color="auto" w:fill="FFFFFF"/>
                <w:lang w:eastAsia="en-GB" w:bidi="en-GB"/>
              </w:rPr>
            </w:pPr>
            <w:r w:rsidRPr="00E72CB9">
              <w:rPr>
                <w:rFonts w:ascii="Arial" w:eastAsia="Arial" w:hAnsi="Arial" w:cs="Arial"/>
                <w:bCs/>
                <w:color w:val="000000"/>
                <w:shd w:val="clear" w:color="auto" w:fill="FFFFFF"/>
                <w:lang w:eastAsia="en-GB" w:bidi="en-GB"/>
              </w:rPr>
              <w:t>Scenario 4</w:t>
            </w:r>
          </w:p>
        </w:tc>
        <w:tc>
          <w:tcPr>
            <w:tcW w:w="6485" w:type="dxa"/>
            <w:shd w:val="clear" w:color="auto" w:fill="auto"/>
            <w:vAlign w:val="center"/>
          </w:tcPr>
          <w:p w14:paraId="45506A87" w14:textId="77777777" w:rsidR="00290749" w:rsidRPr="00E72CB9" w:rsidRDefault="00290749" w:rsidP="00AB5DF3">
            <w:pPr>
              <w:widowControl w:val="0"/>
              <w:suppressAutoHyphens w:val="0"/>
              <w:jc w:val="both"/>
              <w:rPr>
                <w:rFonts w:ascii="Arial" w:eastAsia="Arial" w:hAnsi="Arial" w:cs="Arial"/>
                <w:b/>
                <w:lang w:val="en-US" w:eastAsia="en-US"/>
              </w:rPr>
            </w:pPr>
            <w:r w:rsidRPr="00E72CB9">
              <w:rPr>
                <w:rFonts w:ascii="Arial" w:eastAsia="Arial" w:hAnsi="Arial" w:cs="Arial"/>
                <w:bCs/>
                <w:color w:val="000000"/>
                <w:shd w:val="clear" w:color="auto" w:fill="FFFFFF"/>
                <w:lang w:eastAsia="en-GB" w:bidi="en-GB"/>
              </w:rPr>
              <w:t>Meta SPC1 - Pre-milking; Semi-automated or manual spraying before milking</w:t>
            </w:r>
          </w:p>
        </w:tc>
      </w:tr>
      <w:tr w:rsidR="00290749" w:rsidRPr="00E72CB9" w14:paraId="442C7F66" w14:textId="77777777" w:rsidTr="00290749">
        <w:trPr>
          <w:trHeight w:val="227"/>
        </w:trPr>
        <w:tc>
          <w:tcPr>
            <w:tcW w:w="2235" w:type="dxa"/>
            <w:vMerge/>
            <w:shd w:val="clear" w:color="auto" w:fill="FFFFCC"/>
            <w:vAlign w:val="center"/>
          </w:tcPr>
          <w:p w14:paraId="3F3431EA" w14:textId="77777777" w:rsidR="00290749" w:rsidRPr="00E72CB9" w:rsidRDefault="00290749" w:rsidP="00AB5DF3">
            <w:pPr>
              <w:suppressAutoHyphens w:val="0"/>
              <w:jc w:val="both"/>
              <w:rPr>
                <w:rFonts w:ascii="Arial" w:eastAsia="Calibri" w:hAnsi="Arial" w:cs="Arial"/>
                <w:lang w:val="sv-SE" w:eastAsia="en-US"/>
              </w:rPr>
            </w:pPr>
          </w:p>
        </w:tc>
        <w:tc>
          <w:tcPr>
            <w:tcW w:w="1275" w:type="dxa"/>
            <w:shd w:val="clear" w:color="auto" w:fill="auto"/>
            <w:vAlign w:val="center"/>
          </w:tcPr>
          <w:p w14:paraId="506BA1D1" w14:textId="77777777" w:rsidR="00290749" w:rsidRPr="00E72CB9" w:rsidRDefault="00290749" w:rsidP="00AB5DF3">
            <w:pPr>
              <w:widowControl w:val="0"/>
              <w:shd w:val="clear" w:color="auto" w:fill="FFFFFF"/>
              <w:suppressAutoHyphens w:val="0"/>
              <w:jc w:val="both"/>
              <w:rPr>
                <w:rFonts w:ascii="Arial" w:eastAsia="Arial" w:hAnsi="Arial" w:cs="Arial"/>
                <w:b/>
                <w:bCs/>
                <w:color w:val="000000"/>
                <w:shd w:val="clear" w:color="auto" w:fill="FFFFFF"/>
                <w:lang w:eastAsia="en-GB" w:bidi="en-GB"/>
              </w:rPr>
            </w:pPr>
            <w:r w:rsidRPr="00E72CB9">
              <w:rPr>
                <w:rFonts w:ascii="Arial" w:eastAsia="Arial" w:hAnsi="Arial" w:cs="Arial"/>
                <w:bCs/>
                <w:color w:val="000000"/>
                <w:shd w:val="clear" w:color="auto" w:fill="FFFFFF"/>
                <w:lang w:eastAsia="en-GB" w:bidi="en-GB"/>
              </w:rPr>
              <w:t>Scenario 5</w:t>
            </w:r>
          </w:p>
        </w:tc>
        <w:tc>
          <w:tcPr>
            <w:tcW w:w="6485" w:type="dxa"/>
            <w:shd w:val="clear" w:color="auto" w:fill="auto"/>
            <w:vAlign w:val="center"/>
          </w:tcPr>
          <w:p w14:paraId="4C2BB786" w14:textId="77777777" w:rsidR="00290749" w:rsidRPr="00E72CB9" w:rsidRDefault="00290749" w:rsidP="00AB5DF3">
            <w:pPr>
              <w:widowControl w:val="0"/>
              <w:suppressAutoHyphens w:val="0"/>
              <w:jc w:val="both"/>
              <w:rPr>
                <w:rFonts w:ascii="Arial" w:eastAsia="Arial" w:hAnsi="Arial" w:cs="Arial"/>
                <w:b/>
                <w:bCs/>
                <w:color w:val="000000"/>
                <w:shd w:val="clear" w:color="auto" w:fill="FFFFFF"/>
                <w:lang w:val="en-US" w:eastAsia="en-GB" w:bidi="en-GB"/>
              </w:rPr>
            </w:pPr>
            <w:r w:rsidRPr="00E72CB9">
              <w:rPr>
                <w:rFonts w:ascii="Arial" w:eastAsia="Arial" w:hAnsi="Arial" w:cs="Arial"/>
                <w:bCs/>
                <w:color w:val="000000"/>
                <w:shd w:val="clear" w:color="auto" w:fill="FFFFFF"/>
                <w:lang w:eastAsia="en-GB" w:bidi="en-GB"/>
              </w:rPr>
              <w:t>Meta SPC2 - Pre-milking; Liquid dipping to dilute before milking (liquid)</w:t>
            </w:r>
          </w:p>
        </w:tc>
      </w:tr>
      <w:tr w:rsidR="00290749" w:rsidRPr="00E72CB9" w14:paraId="21A37EE6" w14:textId="77777777" w:rsidTr="00290749">
        <w:trPr>
          <w:trHeight w:val="227"/>
        </w:trPr>
        <w:tc>
          <w:tcPr>
            <w:tcW w:w="2235" w:type="dxa"/>
            <w:vMerge/>
            <w:shd w:val="clear" w:color="auto" w:fill="FFFFCC"/>
            <w:vAlign w:val="center"/>
          </w:tcPr>
          <w:p w14:paraId="7A203F39" w14:textId="77777777" w:rsidR="00290749" w:rsidRPr="00E72CB9" w:rsidRDefault="00290749" w:rsidP="00AB5DF3">
            <w:pPr>
              <w:suppressAutoHyphens w:val="0"/>
              <w:jc w:val="both"/>
              <w:rPr>
                <w:rFonts w:ascii="Arial" w:eastAsia="Calibri" w:hAnsi="Arial" w:cs="Arial"/>
                <w:lang w:val="sv-SE" w:eastAsia="en-US"/>
              </w:rPr>
            </w:pPr>
          </w:p>
        </w:tc>
        <w:tc>
          <w:tcPr>
            <w:tcW w:w="1275" w:type="dxa"/>
            <w:shd w:val="clear" w:color="auto" w:fill="auto"/>
            <w:vAlign w:val="center"/>
          </w:tcPr>
          <w:p w14:paraId="42265F60" w14:textId="77777777" w:rsidR="00290749" w:rsidRPr="00E72CB9" w:rsidRDefault="00290749" w:rsidP="00AB5DF3">
            <w:pPr>
              <w:widowControl w:val="0"/>
              <w:shd w:val="clear" w:color="auto" w:fill="FFFFFF"/>
              <w:suppressAutoHyphens w:val="0"/>
              <w:jc w:val="both"/>
              <w:rPr>
                <w:rFonts w:ascii="Arial" w:eastAsia="Arial" w:hAnsi="Arial" w:cs="Arial"/>
                <w:b/>
                <w:bCs/>
                <w:color w:val="000000"/>
                <w:shd w:val="clear" w:color="auto" w:fill="FFFFFF"/>
                <w:lang w:eastAsia="en-GB" w:bidi="en-GB"/>
              </w:rPr>
            </w:pPr>
            <w:r w:rsidRPr="00E72CB9">
              <w:rPr>
                <w:rFonts w:ascii="Arial" w:eastAsia="Arial" w:hAnsi="Arial" w:cs="Arial"/>
                <w:bCs/>
                <w:color w:val="000000"/>
                <w:shd w:val="clear" w:color="auto" w:fill="FFFFFF"/>
                <w:lang w:eastAsia="en-GB" w:bidi="en-GB"/>
              </w:rPr>
              <w:t>Scenario 6</w:t>
            </w:r>
          </w:p>
        </w:tc>
        <w:tc>
          <w:tcPr>
            <w:tcW w:w="6485" w:type="dxa"/>
            <w:shd w:val="clear" w:color="auto" w:fill="auto"/>
            <w:vAlign w:val="center"/>
          </w:tcPr>
          <w:p w14:paraId="5525AE7B" w14:textId="77777777" w:rsidR="00290749" w:rsidRPr="00E72CB9" w:rsidRDefault="00290749" w:rsidP="00AB5DF3">
            <w:pPr>
              <w:widowControl w:val="0"/>
              <w:suppressAutoHyphens w:val="0"/>
              <w:jc w:val="both"/>
              <w:rPr>
                <w:rFonts w:ascii="Arial" w:eastAsia="Arial" w:hAnsi="Arial" w:cs="Arial"/>
                <w:b/>
                <w:bCs/>
                <w:color w:val="000000"/>
                <w:shd w:val="clear" w:color="auto" w:fill="FFFFFF"/>
                <w:lang w:val="en-US" w:eastAsia="en-GB" w:bidi="en-GB"/>
              </w:rPr>
            </w:pPr>
            <w:r w:rsidRPr="00E72CB9">
              <w:rPr>
                <w:rFonts w:ascii="Arial" w:eastAsia="Arial" w:hAnsi="Arial" w:cs="Arial"/>
                <w:bCs/>
                <w:color w:val="000000"/>
                <w:shd w:val="clear" w:color="auto" w:fill="FFFFFF"/>
                <w:lang w:eastAsia="en-GB" w:bidi="en-GB"/>
              </w:rPr>
              <w:t>Meta SPC2 - Pre-milking; Liquid dipping to dilute before milking (foam)</w:t>
            </w:r>
          </w:p>
        </w:tc>
      </w:tr>
      <w:tr w:rsidR="00290749" w:rsidRPr="00E72CB9" w14:paraId="239AB8F1" w14:textId="77777777" w:rsidTr="00290749">
        <w:trPr>
          <w:trHeight w:val="227"/>
        </w:trPr>
        <w:tc>
          <w:tcPr>
            <w:tcW w:w="2235" w:type="dxa"/>
            <w:vMerge/>
            <w:shd w:val="clear" w:color="auto" w:fill="FFFFCC"/>
            <w:vAlign w:val="center"/>
          </w:tcPr>
          <w:p w14:paraId="18480BB5" w14:textId="77777777" w:rsidR="00290749" w:rsidRPr="00E72CB9" w:rsidRDefault="00290749" w:rsidP="00AB5DF3">
            <w:pPr>
              <w:suppressAutoHyphens w:val="0"/>
              <w:jc w:val="both"/>
              <w:rPr>
                <w:rFonts w:ascii="Arial" w:eastAsia="Calibri" w:hAnsi="Arial" w:cs="Arial"/>
                <w:lang w:val="sv-SE" w:eastAsia="en-US"/>
              </w:rPr>
            </w:pPr>
          </w:p>
        </w:tc>
        <w:tc>
          <w:tcPr>
            <w:tcW w:w="1275" w:type="dxa"/>
            <w:shd w:val="clear" w:color="auto" w:fill="auto"/>
            <w:vAlign w:val="center"/>
          </w:tcPr>
          <w:p w14:paraId="1EF5E38A" w14:textId="77777777" w:rsidR="00290749" w:rsidRPr="00E72CB9" w:rsidRDefault="00290749" w:rsidP="00AB5DF3">
            <w:pPr>
              <w:widowControl w:val="0"/>
              <w:shd w:val="clear" w:color="auto" w:fill="FFFFFF"/>
              <w:suppressAutoHyphens w:val="0"/>
              <w:jc w:val="both"/>
              <w:rPr>
                <w:rFonts w:ascii="Arial" w:eastAsia="Arial" w:hAnsi="Arial" w:cs="Arial"/>
                <w:b/>
                <w:bCs/>
                <w:color w:val="000000"/>
                <w:shd w:val="clear" w:color="auto" w:fill="FFFFFF"/>
                <w:lang w:eastAsia="en-GB" w:bidi="en-GB"/>
              </w:rPr>
            </w:pPr>
            <w:r w:rsidRPr="00E72CB9">
              <w:rPr>
                <w:rFonts w:ascii="Arial" w:eastAsia="Arial" w:hAnsi="Arial" w:cs="Arial"/>
                <w:bCs/>
                <w:color w:val="000000"/>
                <w:shd w:val="clear" w:color="auto" w:fill="FFFFFF"/>
                <w:lang w:eastAsia="en-GB" w:bidi="en-GB"/>
              </w:rPr>
              <w:t>Scenario 7</w:t>
            </w:r>
          </w:p>
        </w:tc>
        <w:tc>
          <w:tcPr>
            <w:tcW w:w="6485" w:type="dxa"/>
            <w:shd w:val="clear" w:color="auto" w:fill="auto"/>
            <w:vAlign w:val="center"/>
          </w:tcPr>
          <w:p w14:paraId="5A26F53B" w14:textId="77777777" w:rsidR="00290749" w:rsidRPr="00E72CB9" w:rsidRDefault="00290749" w:rsidP="00AB5DF3">
            <w:pPr>
              <w:widowControl w:val="0"/>
              <w:suppressAutoHyphens w:val="0"/>
              <w:jc w:val="both"/>
              <w:rPr>
                <w:rFonts w:ascii="Arial" w:eastAsia="Arial" w:hAnsi="Arial" w:cs="Arial"/>
                <w:b/>
                <w:bCs/>
                <w:color w:val="000000"/>
                <w:shd w:val="clear" w:color="auto" w:fill="FFFFFF"/>
                <w:lang w:val="en-US" w:eastAsia="en-GB" w:bidi="en-GB"/>
              </w:rPr>
            </w:pPr>
            <w:r w:rsidRPr="00E72CB9">
              <w:rPr>
                <w:rFonts w:ascii="Arial" w:eastAsia="Arial" w:hAnsi="Arial" w:cs="Arial"/>
                <w:bCs/>
                <w:color w:val="000000"/>
                <w:shd w:val="clear" w:color="auto" w:fill="FFFFFF"/>
                <w:lang w:eastAsia="en-GB" w:bidi="en-GB"/>
              </w:rPr>
              <w:t>Meta SPC3 - Post-milking; Liquid dipping after milking</w:t>
            </w:r>
          </w:p>
        </w:tc>
      </w:tr>
      <w:tr w:rsidR="00290749" w:rsidRPr="00E72CB9" w14:paraId="3904FAB1" w14:textId="77777777" w:rsidTr="00290749">
        <w:trPr>
          <w:trHeight w:val="227"/>
        </w:trPr>
        <w:tc>
          <w:tcPr>
            <w:tcW w:w="2235" w:type="dxa"/>
            <w:vMerge/>
            <w:shd w:val="clear" w:color="auto" w:fill="FFFFCC"/>
            <w:vAlign w:val="center"/>
          </w:tcPr>
          <w:p w14:paraId="01B5CD98" w14:textId="77777777" w:rsidR="00290749" w:rsidRPr="00E72CB9" w:rsidRDefault="00290749" w:rsidP="00AB5DF3">
            <w:pPr>
              <w:suppressAutoHyphens w:val="0"/>
              <w:jc w:val="both"/>
              <w:rPr>
                <w:rFonts w:ascii="Arial" w:eastAsia="Calibri" w:hAnsi="Arial" w:cs="Arial"/>
                <w:lang w:val="sv-SE" w:eastAsia="en-US"/>
              </w:rPr>
            </w:pPr>
          </w:p>
        </w:tc>
        <w:tc>
          <w:tcPr>
            <w:tcW w:w="1275" w:type="dxa"/>
            <w:shd w:val="clear" w:color="auto" w:fill="auto"/>
            <w:vAlign w:val="center"/>
          </w:tcPr>
          <w:p w14:paraId="369D041B" w14:textId="77777777" w:rsidR="00290749" w:rsidRPr="00E72CB9" w:rsidRDefault="00290749" w:rsidP="00AB5DF3">
            <w:pPr>
              <w:widowControl w:val="0"/>
              <w:shd w:val="clear" w:color="auto" w:fill="FFFFFF"/>
              <w:suppressAutoHyphens w:val="0"/>
              <w:jc w:val="both"/>
              <w:rPr>
                <w:rFonts w:ascii="Arial" w:eastAsia="Arial" w:hAnsi="Arial" w:cs="Arial"/>
                <w:b/>
                <w:bCs/>
                <w:color w:val="000000"/>
                <w:shd w:val="clear" w:color="auto" w:fill="FFFFFF"/>
                <w:lang w:eastAsia="en-GB" w:bidi="en-GB"/>
              </w:rPr>
            </w:pPr>
            <w:r w:rsidRPr="00E72CB9">
              <w:rPr>
                <w:rFonts w:ascii="Arial" w:eastAsia="Arial" w:hAnsi="Arial" w:cs="Arial"/>
                <w:bCs/>
                <w:color w:val="000000"/>
                <w:shd w:val="clear" w:color="auto" w:fill="FFFFFF"/>
                <w:lang w:eastAsia="en-GB" w:bidi="en-GB"/>
              </w:rPr>
              <w:t>Scenario 8</w:t>
            </w:r>
          </w:p>
        </w:tc>
        <w:tc>
          <w:tcPr>
            <w:tcW w:w="6485" w:type="dxa"/>
            <w:shd w:val="clear" w:color="auto" w:fill="auto"/>
            <w:vAlign w:val="center"/>
          </w:tcPr>
          <w:p w14:paraId="40B34904" w14:textId="77777777" w:rsidR="00290749" w:rsidRPr="00E72CB9" w:rsidRDefault="00290749" w:rsidP="00AB5DF3">
            <w:pPr>
              <w:widowControl w:val="0"/>
              <w:suppressAutoHyphens w:val="0"/>
              <w:jc w:val="both"/>
              <w:rPr>
                <w:rFonts w:ascii="Arial" w:eastAsia="Arial" w:hAnsi="Arial" w:cs="Arial"/>
                <w:b/>
                <w:bCs/>
                <w:color w:val="000000"/>
                <w:shd w:val="clear" w:color="auto" w:fill="FFFFFF"/>
                <w:lang w:val="en-US" w:eastAsia="en-GB" w:bidi="en-GB"/>
              </w:rPr>
            </w:pPr>
            <w:r w:rsidRPr="00E72CB9">
              <w:rPr>
                <w:rFonts w:ascii="Arial" w:eastAsia="Arial" w:hAnsi="Arial" w:cs="Arial"/>
                <w:bCs/>
                <w:color w:val="000000"/>
                <w:shd w:val="clear" w:color="auto" w:fill="FFFFFF"/>
                <w:lang w:eastAsia="en-GB" w:bidi="en-GB"/>
              </w:rPr>
              <w:t>Meta SPC3 - Post-milking; Automated spraying after milking</w:t>
            </w:r>
          </w:p>
        </w:tc>
      </w:tr>
      <w:tr w:rsidR="00290749" w:rsidRPr="00E72CB9" w14:paraId="38441CBD" w14:textId="77777777" w:rsidTr="00290749">
        <w:trPr>
          <w:trHeight w:val="227"/>
        </w:trPr>
        <w:tc>
          <w:tcPr>
            <w:tcW w:w="2235" w:type="dxa"/>
            <w:vMerge/>
            <w:shd w:val="clear" w:color="auto" w:fill="FFFFCC"/>
            <w:vAlign w:val="center"/>
          </w:tcPr>
          <w:p w14:paraId="0F1222C8" w14:textId="77777777" w:rsidR="00290749" w:rsidRPr="00E72CB9" w:rsidRDefault="00290749" w:rsidP="00AB5DF3">
            <w:pPr>
              <w:suppressAutoHyphens w:val="0"/>
              <w:jc w:val="both"/>
              <w:rPr>
                <w:rFonts w:ascii="Arial" w:eastAsia="Calibri" w:hAnsi="Arial" w:cs="Arial"/>
                <w:lang w:val="sv-SE" w:eastAsia="en-US"/>
              </w:rPr>
            </w:pPr>
          </w:p>
        </w:tc>
        <w:tc>
          <w:tcPr>
            <w:tcW w:w="1275" w:type="dxa"/>
            <w:shd w:val="clear" w:color="auto" w:fill="auto"/>
            <w:vAlign w:val="center"/>
          </w:tcPr>
          <w:p w14:paraId="45CD1B43" w14:textId="77777777" w:rsidR="00290749" w:rsidRPr="00E72CB9" w:rsidRDefault="00290749" w:rsidP="00AB5DF3">
            <w:pPr>
              <w:widowControl w:val="0"/>
              <w:shd w:val="clear" w:color="auto" w:fill="FFFFFF"/>
              <w:suppressAutoHyphens w:val="0"/>
              <w:jc w:val="both"/>
              <w:rPr>
                <w:rFonts w:ascii="Arial" w:eastAsia="Arial" w:hAnsi="Arial" w:cs="Arial"/>
                <w:b/>
                <w:bCs/>
                <w:color w:val="000000"/>
                <w:shd w:val="clear" w:color="auto" w:fill="FFFFFF"/>
                <w:lang w:eastAsia="en-GB" w:bidi="en-GB"/>
              </w:rPr>
            </w:pPr>
            <w:r w:rsidRPr="00E72CB9">
              <w:rPr>
                <w:rFonts w:ascii="Arial" w:eastAsia="Arial" w:hAnsi="Arial" w:cs="Arial"/>
                <w:bCs/>
                <w:color w:val="000000"/>
                <w:shd w:val="clear" w:color="auto" w:fill="FFFFFF"/>
                <w:lang w:eastAsia="en-GB" w:bidi="en-GB"/>
              </w:rPr>
              <w:t>Scenario 9</w:t>
            </w:r>
          </w:p>
        </w:tc>
        <w:tc>
          <w:tcPr>
            <w:tcW w:w="6485" w:type="dxa"/>
            <w:shd w:val="clear" w:color="auto" w:fill="auto"/>
            <w:vAlign w:val="center"/>
          </w:tcPr>
          <w:p w14:paraId="689BB38D" w14:textId="77777777" w:rsidR="00290749" w:rsidRPr="00E72CB9" w:rsidRDefault="00290749" w:rsidP="00AB5DF3">
            <w:pPr>
              <w:widowControl w:val="0"/>
              <w:suppressAutoHyphens w:val="0"/>
              <w:jc w:val="both"/>
              <w:rPr>
                <w:rFonts w:ascii="Arial" w:eastAsia="Arial" w:hAnsi="Arial" w:cs="Arial"/>
                <w:b/>
                <w:bCs/>
                <w:color w:val="000000"/>
                <w:shd w:val="clear" w:color="auto" w:fill="FFFFFF"/>
                <w:lang w:val="en-US" w:eastAsia="en-GB" w:bidi="en-GB"/>
              </w:rPr>
            </w:pPr>
            <w:r w:rsidRPr="00E72CB9">
              <w:rPr>
                <w:rFonts w:ascii="Arial" w:eastAsia="Arial" w:hAnsi="Arial" w:cs="Arial"/>
                <w:bCs/>
                <w:color w:val="000000"/>
                <w:shd w:val="clear" w:color="auto" w:fill="FFFFFF"/>
                <w:lang w:eastAsia="en-GB" w:bidi="en-GB"/>
              </w:rPr>
              <w:t>Meta SPC3 - Post-milking; Semi-automated or manual spraying after milking</w:t>
            </w:r>
          </w:p>
        </w:tc>
      </w:tr>
      <w:tr w:rsidR="00290749" w:rsidRPr="00E72CB9" w14:paraId="6E59ED1F" w14:textId="77777777" w:rsidTr="00290749">
        <w:trPr>
          <w:trHeight w:val="227"/>
        </w:trPr>
        <w:tc>
          <w:tcPr>
            <w:tcW w:w="2235" w:type="dxa"/>
            <w:vMerge/>
            <w:shd w:val="clear" w:color="auto" w:fill="FFFFCC"/>
            <w:vAlign w:val="center"/>
          </w:tcPr>
          <w:p w14:paraId="280F4372" w14:textId="77777777" w:rsidR="00290749" w:rsidRPr="00E72CB9" w:rsidRDefault="00290749" w:rsidP="00AB5DF3">
            <w:pPr>
              <w:suppressAutoHyphens w:val="0"/>
              <w:jc w:val="both"/>
              <w:rPr>
                <w:rFonts w:ascii="Arial" w:eastAsia="Calibri" w:hAnsi="Arial" w:cs="Arial"/>
                <w:lang w:val="sv-SE" w:eastAsia="en-US"/>
              </w:rPr>
            </w:pPr>
          </w:p>
        </w:tc>
        <w:tc>
          <w:tcPr>
            <w:tcW w:w="1275" w:type="dxa"/>
            <w:shd w:val="clear" w:color="auto" w:fill="auto"/>
            <w:vAlign w:val="center"/>
          </w:tcPr>
          <w:p w14:paraId="6C9B3C83" w14:textId="77777777" w:rsidR="00290749" w:rsidRPr="00E72CB9" w:rsidRDefault="00290749" w:rsidP="00AB5DF3">
            <w:pPr>
              <w:widowControl w:val="0"/>
              <w:shd w:val="clear" w:color="auto" w:fill="FFFFFF"/>
              <w:suppressAutoHyphens w:val="0"/>
              <w:jc w:val="both"/>
              <w:rPr>
                <w:rFonts w:ascii="Arial" w:eastAsia="Arial" w:hAnsi="Arial" w:cs="Arial"/>
                <w:b/>
                <w:bCs/>
                <w:color w:val="000000"/>
                <w:shd w:val="clear" w:color="auto" w:fill="FFFFFF"/>
                <w:lang w:eastAsia="en-GB" w:bidi="en-GB"/>
              </w:rPr>
            </w:pPr>
            <w:r w:rsidRPr="00E72CB9">
              <w:rPr>
                <w:rFonts w:ascii="Arial" w:eastAsia="Arial" w:hAnsi="Arial" w:cs="Arial"/>
                <w:bCs/>
                <w:color w:val="000000"/>
                <w:shd w:val="clear" w:color="auto" w:fill="FFFFFF"/>
                <w:lang w:eastAsia="en-GB" w:bidi="en-GB"/>
              </w:rPr>
              <w:t>Scenario 10</w:t>
            </w:r>
          </w:p>
        </w:tc>
        <w:tc>
          <w:tcPr>
            <w:tcW w:w="6485" w:type="dxa"/>
            <w:shd w:val="clear" w:color="auto" w:fill="auto"/>
            <w:vAlign w:val="center"/>
          </w:tcPr>
          <w:p w14:paraId="1A6D4E1A" w14:textId="77777777" w:rsidR="00290749" w:rsidRPr="00E72CB9" w:rsidRDefault="00290749" w:rsidP="00AB5DF3">
            <w:pPr>
              <w:widowControl w:val="0"/>
              <w:suppressAutoHyphens w:val="0"/>
              <w:jc w:val="both"/>
              <w:rPr>
                <w:rFonts w:ascii="Arial" w:eastAsia="Arial" w:hAnsi="Arial" w:cs="Arial"/>
                <w:b/>
                <w:bCs/>
                <w:color w:val="000000"/>
                <w:shd w:val="clear" w:color="auto" w:fill="FFFFFF"/>
                <w:lang w:val="en-US" w:eastAsia="en-GB" w:bidi="en-GB"/>
              </w:rPr>
            </w:pPr>
            <w:r w:rsidRPr="00E72CB9">
              <w:rPr>
                <w:rFonts w:ascii="Arial" w:eastAsia="Arial" w:hAnsi="Arial" w:cs="Arial"/>
                <w:bCs/>
                <w:color w:val="000000"/>
                <w:shd w:val="clear" w:color="auto" w:fill="FFFFFF"/>
                <w:lang w:eastAsia="en-GB" w:bidi="en-GB"/>
              </w:rPr>
              <w:t>Meta SPC4 - Post-milking; Thick liquid dipping after milking</w:t>
            </w:r>
          </w:p>
        </w:tc>
      </w:tr>
      <w:tr w:rsidR="00290749" w:rsidRPr="00E72CB9" w14:paraId="17D9F44C" w14:textId="77777777" w:rsidTr="00290749">
        <w:trPr>
          <w:trHeight w:val="227"/>
        </w:trPr>
        <w:tc>
          <w:tcPr>
            <w:tcW w:w="2235" w:type="dxa"/>
            <w:vMerge/>
            <w:shd w:val="clear" w:color="auto" w:fill="FFFFCC"/>
            <w:vAlign w:val="center"/>
          </w:tcPr>
          <w:p w14:paraId="0AEAA883" w14:textId="77777777" w:rsidR="00290749" w:rsidRPr="00E72CB9" w:rsidRDefault="00290749" w:rsidP="00AB5DF3">
            <w:pPr>
              <w:suppressAutoHyphens w:val="0"/>
              <w:jc w:val="both"/>
              <w:rPr>
                <w:rFonts w:ascii="Arial" w:eastAsia="Calibri" w:hAnsi="Arial" w:cs="Arial"/>
                <w:lang w:val="sv-SE" w:eastAsia="en-US"/>
              </w:rPr>
            </w:pPr>
          </w:p>
        </w:tc>
        <w:tc>
          <w:tcPr>
            <w:tcW w:w="1275" w:type="dxa"/>
            <w:shd w:val="clear" w:color="auto" w:fill="auto"/>
            <w:vAlign w:val="center"/>
          </w:tcPr>
          <w:p w14:paraId="674F72F1" w14:textId="77777777" w:rsidR="00290749" w:rsidRPr="00E72CB9" w:rsidRDefault="00290749" w:rsidP="00AB5DF3">
            <w:pPr>
              <w:widowControl w:val="0"/>
              <w:shd w:val="clear" w:color="auto" w:fill="FFFFFF"/>
              <w:suppressAutoHyphens w:val="0"/>
              <w:jc w:val="both"/>
              <w:rPr>
                <w:rFonts w:ascii="Arial" w:eastAsia="Arial" w:hAnsi="Arial" w:cs="Arial"/>
                <w:b/>
                <w:bCs/>
                <w:color w:val="000000"/>
                <w:shd w:val="clear" w:color="auto" w:fill="FFFFFF"/>
                <w:lang w:eastAsia="en-GB" w:bidi="en-GB"/>
              </w:rPr>
            </w:pPr>
            <w:r w:rsidRPr="00E72CB9">
              <w:rPr>
                <w:rFonts w:ascii="Arial" w:eastAsia="Arial" w:hAnsi="Arial" w:cs="Arial"/>
                <w:bCs/>
                <w:color w:val="000000"/>
                <w:shd w:val="clear" w:color="auto" w:fill="FFFFFF"/>
                <w:lang w:eastAsia="en-GB" w:bidi="en-GB"/>
              </w:rPr>
              <w:t>Scenario 11</w:t>
            </w:r>
          </w:p>
        </w:tc>
        <w:tc>
          <w:tcPr>
            <w:tcW w:w="6485" w:type="dxa"/>
            <w:shd w:val="clear" w:color="auto" w:fill="auto"/>
            <w:vAlign w:val="center"/>
          </w:tcPr>
          <w:p w14:paraId="6DF98115" w14:textId="77777777" w:rsidR="00290749" w:rsidRPr="00E72CB9" w:rsidRDefault="00290749" w:rsidP="00AB5DF3">
            <w:pPr>
              <w:widowControl w:val="0"/>
              <w:suppressAutoHyphens w:val="0"/>
              <w:jc w:val="both"/>
              <w:rPr>
                <w:rFonts w:ascii="Arial" w:eastAsia="Arial" w:hAnsi="Arial" w:cs="Arial"/>
                <w:b/>
                <w:bCs/>
                <w:color w:val="000000"/>
                <w:shd w:val="clear" w:color="auto" w:fill="FFFFFF"/>
                <w:lang w:val="en-US" w:eastAsia="en-GB" w:bidi="en-GB"/>
              </w:rPr>
            </w:pPr>
            <w:r w:rsidRPr="00E72CB9">
              <w:rPr>
                <w:rFonts w:ascii="Arial" w:eastAsia="Arial" w:hAnsi="Arial" w:cs="Arial"/>
                <w:bCs/>
                <w:color w:val="000000"/>
                <w:shd w:val="clear" w:color="auto" w:fill="FFFFFF"/>
                <w:lang w:eastAsia="en-GB" w:bidi="en-GB"/>
              </w:rPr>
              <w:t>Meta SPC5 - Post-milking; Thick film forming liquid dipping after milking</w:t>
            </w:r>
          </w:p>
        </w:tc>
      </w:tr>
      <w:tr w:rsidR="00290749" w:rsidRPr="00E72CB9" w14:paraId="0AFD6C37" w14:textId="77777777" w:rsidTr="00290749">
        <w:trPr>
          <w:trHeight w:val="227"/>
        </w:trPr>
        <w:tc>
          <w:tcPr>
            <w:tcW w:w="2235" w:type="dxa"/>
            <w:vMerge/>
            <w:shd w:val="clear" w:color="auto" w:fill="FFFFCC"/>
            <w:vAlign w:val="center"/>
          </w:tcPr>
          <w:p w14:paraId="1F7DD038" w14:textId="77777777" w:rsidR="00290749" w:rsidRPr="00E72CB9" w:rsidRDefault="00290749" w:rsidP="00AB5DF3">
            <w:pPr>
              <w:suppressAutoHyphens w:val="0"/>
              <w:jc w:val="both"/>
              <w:rPr>
                <w:rFonts w:ascii="Arial" w:eastAsia="Calibri" w:hAnsi="Arial" w:cs="Arial"/>
                <w:lang w:val="sv-SE" w:eastAsia="en-US"/>
              </w:rPr>
            </w:pPr>
          </w:p>
        </w:tc>
        <w:tc>
          <w:tcPr>
            <w:tcW w:w="1275" w:type="dxa"/>
            <w:shd w:val="clear" w:color="auto" w:fill="auto"/>
            <w:vAlign w:val="center"/>
          </w:tcPr>
          <w:p w14:paraId="38A9A832" w14:textId="77777777" w:rsidR="00290749" w:rsidRPr="00E72CB9" w:rsidRDefault="00290749" w:rsidP="00AB5DF3">
            <w:pPr>
              <w:suppressAutoHyphens w:val="0"/>
              <w:jc w:val="both"/>
              <w:rPr>
                <w:rFonts w:ascii="Arial" w:eastAsia="Arial" w:hAnsi="Arial" w:cs="Arial"/>
                <w:b/>
                <w:bCs/>
                <w:color w:val="000000"/>
                <w:shd w:val="clear" w:color="auto" w:fill="FFFFFF"/>
                <w:lang w:eastAsia="en-GB" w:bidi="en-GB"/>
              </w:rPr>
            </w:pPr>
            <w:r w:rsidRPr="00E72CB9">
              <w:rPr>
                <w:rFonts w:ascii="Arial" w:eastAsia="Arial" w:hAnsi="Arial" w:cs="Arial"/>
                <w:bCs/>
                <w:color w:val="000000"/>
                <w:shd w:val="clear" w:color="auto" w:fill="FFFFFF"/>
                <w:lang w:eastAsia="en-GB" w:bidi="en-GB"/>
              </w:rPr>
              <w:t>Scenario 12</w:t>
            </w:r>
          </w:p>
        </w:tc>
        <w:tc>
          <w:tcPr>
            <w:tcW w:w="6485" w:type="dxa"/>
            <w:shd w:val="clear" w:color="auto" w:fill="auto"/>
          </w:tcPr>
          <w:p w14:paraId="5FA65450" w14:textId="77777777" w:rsidR="00290749" w:rsidRPr="00E72CB9" w:rsidRDefault="00290749" w:rsidP="00AB5DF3">
            <w:pPr>
              <w:suppressAutoHyphens w:val="0"/>
              <w:jc w:val="both"/>
              <w:rPr>
                <w:rFonts w:ascii="Arial" w:eastAsia="Calibri" w:hAnsi="Arial" w:cs="Arial"/>
                <w:color w:val="FF0000"/>
                <w:lang w:val="sv-SE" w:eastAsia="en-US"/>
              </w:rPr>
            </w:pPr>
            <w:r w:rsidRPr="00E72CB9">
              <w:rPr>
                <w:rFonts w:ascii="Arial" w:eastAsia="Arial" w:hAnsi="Arial" w:cs="Arial"/>
                <w:bCs/>
                <w:color w:val="000000"/>
                <w:shd w:val="clear" w:color="auto" w:fill="FFFFFF"/>
                <w:lang w:eastAsia="en-GB" w:bidi="en-GB"/>
              </w:rPr>
              <w:t>Meta SPC6 - Pre and Post-milking; Automatic spraying before and after milking</w:t>
            </w:r>
          </w:p>
        </w:tc>
      </w:tr>
      <w:tr w:rsidR="00290749" w:rsidRPr="00E72CB9" w14:paraId="3665D8F4" w14:textId="77777777" w:rsidTr="00290749">
        <w:tc>
          <w:tcPr>
            <w:tcW w:w="2235" w:type="dxa"/>
            <w:shd w:val="clear" w:color="auto" w:fill="FFFFCC"/>
            <w:vAlign w:val="center"/>
          </w:tcPr>
          <w:p w14:paraId="372D23B7" w14:textId="77777777" w:rsidR="00290749" w:rsidRPr="00E72CB9" w:rsidRDefault="00290749" w:rsidP="00AB5DF3">
            <w:pPr>
              <w:suppressAutoHyphens w:val="0"/>
              <w:jc w:val="both"/>
              <w:rPr>
                <w:rFonts w:ascii="Arial" w:eastAsia="Calibri" w:hAnsi="Arial" w:cs="Arial"/>
                <w:lang w:val="sv-SE" w:eastAsia="en-US"/>
              </w:rPr>
            </w:pPr>
            <w:r w:rsidRPr="00E72CB9">
              <w:rPr>
                <w:rFonts w:ascii="Arial" w:eastAsia="Calibri" w:hAnsi="Arial" w:cs="Arial"/>
                <w:lang w:val="sv-SE" w:eastAsia="en-US"/>
              </w:rPr>
              <w:t>ESD(s) used</w:t>
            </w:r>
          </w:p>
        </w:tc>
        <w:tc>
          <w:tcPr>
            <w:tcW w:w="7760" w:type="dxa"/>
            <w:gridSpan w:val="2"/>
            <w:shd w:val="clear" w:color="auto" w:fill="auto"/>
            <w:vAlign w:val="center"/>
          </w:tcPr>
          <w:p w14:paraId="59C003FD" w14:textId="77777777" w:rsidR="00290749" w:rsidRPr="009F2E41" w:rsidRDefault="00290749" w:rsidP="00AB5DF3">
            <w:pPr>
              <w:suppressAutoHyphens w:val="0"/>
              <w:jc w:val="both"/>
              <w:rPr>
                <w:rFonts w:ascii="Arial" w:eastAsia="Calibri" w:hAnsi="Arial" w:cs="Arial"/>
                <w:b/>
                <w:i/>
                <w:color w:val="FF0000"/>
                <w:lang w:val="sv-SE" w:eastAsia="en-US"/>
              </w:rPr>
            </w:pPr>
            <w:r w:rsidRPr="00CE031F">
              <w:rPr>
                <w:rFonts w:ascii="Arial" w:eastAsia="Arial" w:hAnsi="Arial" w:cs="Arial"/>
                <w:bCs/>
                <w:color w:val="000000"/>
                <w:shd w:val="clear" w:color="auto" w:fill="FFFFFF"/>
                <w:lang w:eastAsia="en-GB" w:bidi="en-GB"/>
              </w:rPr>
              <w:t>Emission Scenario Document for Product Type 3: Veterinary hygiene biocidal products, 2011</w:t>
            </w:r>
          </w:p>
        </w:tc>
      </w:tr>
      <w:tr w:rsidR="00290749" w:rsidRPr="00E72CB9" w14:paraId="7628FC8E" w14:textId="77777777" w:rsidTr="00290749">
        <w:tc>
          <w:tcPr>
            <w:tcW w:w="2235" w:type="dxa"/>
            <w:shd w:val="clear" w:color="auto" w:fill="FFFFCC"/>
            <w:vAlign w:val="center"/>
          </w:tcPr>
          <w:p w14:paraId="7C40CC86" w14:textId="77777777" w:rsidR="00290749" w:rsidRPr="00E72CB9" w:rsidRDefault="00290749" w:rsidP="00AB5DF3">
            <w:pPr>
              <w:suppressAutoHyphens w:val="0"/>
              <w:jc w:val="both"/>
              <w:rPr>
                <w:rFonts w:ascii="Arial" w:eastAsia="Calibri" w:hAnsi="Arial" w:cs="Arial"/>
                <w:lang w:val="sv-SE" w:eastAsia="en-US"/>
              </w:rPr>
            </w:pPr>
            <w:r w:rsidRPr="00E72CB9">
              <w:rPr>
                <w:rFonts w:ascii="Arial" w:eastAsia="Calibri" w:hAnsi="Arial" w:cs="Arial"/>
                <w:lang w:val="sv-SE" w:eastAsia="en-US"/>
              </w:rPr>
              <w:t>Approach</w:t>
            </w:r>
          </w:p>
        </w:tc>
        <w:tc>
          <w:tcPr>
            <w:tcW w:w="7760" w:type="dxa"/>
            <w:gridSpan w:val="2"/>
            <w:shd w:val="clear" w:color="auto" w:fill="auto"/>
            <w:vAlign w:val="center"/>
          </w:tcPr>
          <w:p w14:paraId="5CF3203F" w14:textId="77777777" w:rsidR="00290749" w:rsidRPr="00CE031F" w:rsidRDefault="00290749" w:rsidP="00AB5DF3">
            <w:pPr>
              <w:suppressAutoHyphens w:val="0"/>
              <w:jc w:val="both"/>
              <w:rPr>
                <w:rFonts w:ascii="Arial" w:eastAsia="Calibri" w:hAnsi="Arial" w:cs="Arial"/>
                <w:b/>
                <w:color w:val="FF0000"/>
                <w:lang w:val="it-IT" w:eastAsia="en-US"/>
              </w:rPr>
            </w:pPr>
            <w:r w:rsidRPr="00CE031F">
              <w:rPr>
                <w:rFonts w:ascii="Arial" w:eastAsia="Arial" w:hAnsi="Arial" w:cs="Arial"/>
                <w:bCs/>
                <w:color w:val="000000"/>
                <w:shd w:val="clear" w:color="auto" w:fill="FFFFFF"/>
                <w:lang w:eastAsia="en-GB" w:bidi="en-GB"/>
              </w:rPr>
              <w:t>Scenario 1 to 12: Average consumption</w:t>
            </w:r>
          </w:p>
        </w:tc>
      </w:tr>
      <w:tr w:rsidR="00290749" w:rsidRPr="00E72CB9" w14:paraId="5C9BB17D" w14:textId="77777777" w:rsidTr="00290749">
        <w:tc>
          <w:tcPr>
            <w:tcW w:w="2235" w:type="dxa"/>
            <w:shd w:val="clear" w:color="auto" w:fill="FFFFCC"/>
            <w:vAlign w:val="center"/>
          </w:tcPr>
          <w:p w14:paraId="1D6DD477" w14:textId="77777777" w:rsidR="00290749" w:rsidRPr="00E72CB9" w:rsidRDefault="00290749" w:rsidP="00AB5DF3">
            <w:pPr>
              <w:suppressAutoHyphens w:val="0"/>
              <w:jc w:val="both"/>
              <w:rPr>
                <w:rFonts w:ascii="Arial" w:eastAsia="Calibri" w:hAnsi="Arial" w:cs="Arial"/>
                <w:lang w:val="sv-SE" w:eastAsia="en-US"/>
              </w:rPr>
            </w:pPr>
            <w:r w:rsidRPr="00E72CB9">
              <w:rPr>
                <w:rFonts w:ascii="Arial" w:eastAsia="Calibri" w:hAnsi="Arial" w:cs="Arial"/>
                <w:lang w:val="sv-SE" w:eastAsia="en-US"/>
              </w:rPr>
              <w:t>Distribution in the environment</w:t>
            </w:r>
          </w:p>
        </w:tc>
        <w:tc>
          <w:tcPr>
            <w:tcW w:w="7760" w:type="dxa"/>
            <w:gridSpan w:val="2"/>
            <w:shd w:val="clear" w:color="auto" w:fill="auto"/>
            <w:vAlign w:val="center"/>
          </w:tcPr>
          <w:p w14:paraId="197C9CE5" w14:textId="77777777" w:rsidR="00290749" w:rsidRPr="00CE031F" w:rsidRDefault="00290749" w:rsidP="00AB5DF3">
            <w:pPr>
              <w:suppressAutoHyphens w:val="0"/>
              <w:jc w:val="both"/>
              <w:rPr>
                <w:rFonts w:ascii="Arial" w:eastAsia="Calibri" w:hAnsi="Arial" w:cs="Arial"/>
                <w:b/>
                <w:i/>
                <w:color w:val="FF0000"/>
                <w:lang w:val="sv-SE" w:eastAsia="en-US"/>
              </w:rPr>
            </w:pPr>
            <w:r w:rsidRPr="00CE031F">
              <w:rPr>
                <w:rFonts w:ascii="Arial" w:eastAsia="Arial" w:hAnsi="Arial" w:cs="Arial"/>
                <w:bCs/>
                <w:color w:val="000000"/>
                <w:shd w:val="clear" w:color="auto" w:fill="FFFFFF"/>
                <w:lang w:eastAsia="en-GB" w:bidi="en-GB"/>
              </w:rPr>
              <w:t>Calculated based on ECHA Guidance on the BPR; April 2015</w:t>
            </w:r>
          </w:p>
        </w:tc>
      </w:tr>
      <w:tr w:rsidR="00290749" w:rsidRPr="00E72CB9" w14:paraId="0C75B92D" w14:textId="77777777" w:rsidTr="00290749">
        <w:tc>
          <w:tcPr>
            <w:tcW w:w="2235" w:type="dxa"/>
            <w:shd w:val="clear" w:color="auto" w:fill="FFFFCC"/>
            <w:vAlign w:val="center"/>
          </w:tcPr>
          <w:p w14:paraId="5BF5005E" w14:textId="77777777" w:rsidR="00290749" w:rsidRPr="00E72CB9" w:rsidRDefault="00290749" w:rsidP="00AB5DF3">
            <w:pPr>
              <w:suppressAutoHyphens w:val="0"/>
              <w:jc w:val="both"/>
              <w:rPr>
                <w:rFonts w:ascii="Arial" w:eastAsia="Calibri" w:hAnsi="Arial" w:cs="Arial"/>
                <w:lang w:val="sv-SE" w:eastAsia="en-US"/>
              </w:rPr>
            </w:pPr>
            <w:r w:rsidRPr="00E72CB9">
              <w:rPr>
                <w:rFonts w:ascii="Arial" w:eastAsia="Calibri" w:hAnsi="Arial" w:cs="Arial"/>
                <w:lang w:val="sv-SE" w:eastAsia="en-US"/>
              </w:rPr>
              <w:t>Life cycle steps assessed</w:t>
            </w:r>
          </w:p>
        </w:tc>
        <w:tc>
          <w:tcPr>
            <w:tcW w:w="7760" w:type="dxa"/>
            <w:gridSpan w:val="2"/>
            <w:shd w:val="clear" w:color="auto" w:fill="auto"/>
            <w:vAlign w:val="center"/>
          </w:tcPr>
          <w:p w14:paraId="611C0EEE" w14:textId="77777777" w:rsidR="00290749" w:rsidRPr="00CE031F" w:rsidRDefault="00290749" w:rsidP="00AB5DF3">
            <w:pPr>
              <w:suppressAutoHyphens w:val="0"/>
              <w:jc w:val="both"/>
              <w:rPr>
                <w:rFonts w:ascii="Arial" w:eastAsia="Calibri" w:hAnsi="Arial" w:cs="Arial"/>
                <w:b/>
                <w:i/>
                <w:color w:val="FF0000"/>
                <w:lang w:val="sv-SE" w:eastAsia="en-US"/>
              </w:rPr>
            </w:pPr>
            <w:r w:rsidRPr="00CE031F">
              <w:rPr>
                <w:rFonts w:ascii="Arial" w:eastAsia="Arial" w:hAnsi="Arial" w:cs="Arial"/>
                <w:bCs/>
                <w:color w:val="000000"/>
                <w:shd w:val="clear" w:color="auto" w:fill="FFFFFF"/>
                <w:lang w:eastAsia="en-GB" w:bidi="en-GB"/>
              </w:rPr>
              <w:t>Application phase</w:t>
            </w:r>
          </w:p>
        </w:tc>
      </w:tr>
    </w:tbl>
    <w:p w14:paraId="1B4D985D" w14:textId="77777777" w:rsidR="00290749" w:rsidRPr="00CE031F" w:rsidRDefault="00290749" w:rsidP="00AB5DF3">
      <w:pPr>
        <w:widowControl w:val="0"/>
        <w:suppressAutoHyphens w:val="0"/>
        <w:jc w:val="both"/>
        <w:rPr>
          <w:rFonts w:ascii="Arial" w:eastAsia="Arial" w:hAnsi="Arial" w:cs="Arial"/>
          <w:lang w:val="en-US" w:eastAsia="en-US"/>
        </w:rPr>
      </w:pPr>
      <w:r w:rsidRPr="00E72CB9">
        <w:rPr>
          <w:rFonts w:ascii="Arial" w:eastAsia="Arial" w:hAnsi="Arial" w:cs="Arial"/>
          <w:color w:val="000000"/>
          <w:lang w:eastAsia="en-GB" w:bidi="en-GB"/>
        </w:rPr>
        <w:t xml:space="preserve">*Scenarios are numbered in agreement with numbering of uses presented in </w:t>
      </w:r>
      <w:r w:rsidRPr="00CE031F">
        <w:rPr>
          <w:rFonts w:ascii="Arial" w:eastAsia="Arial" w:hAnsi="Arial" w:cs="Arial"/>
          <w:color w:val="000000"/>
          <w:lang w:val="en-US" w:eastAsia="fr-FR" w:bidi="fr-FR"/>
        </w:rPr>
        <w:t>SPC</w:t>
      </w:r>
    </w:p>
    <w:p w14:paraId="0ADAF74A" w14:textId="77777777" w:rsidR="00290749" w:rsidRPr="009F2E41" w:rsidRDefault="00290749" w:rsidP="00AB5DF3">
      <w:pPr>
        <w:suppressAutoHyphens w:val="0"/>
        <w:jc w:val="both"/>
        <w:rPr>
          <w:rFonts w:ascii="Arial" w:eastAsia="Calibri" w:hAnsi="Arial" w:cs="Arial"/>
          <w:iCs/>
          <w:lang w:val="en-US" w:eastAsia="en-US"/>
        </w:rPr>
      </w:pPr>
    </w:p>
    <w:p w14:paraId="0D4D7AA6" w14:textId="77777777" w:rsidR="00290749" w:rsidRPr="00515859" w:rsidRDefault="00290749" w:rsidP="00AB5DF3">
      <w:pPr>
        <w:widowControl w:val="0"/>
        <w:suppressAutoHyphens w:val="0"/>
        <w:jc w:val="both"/>
        <w:rPr>
          <w:rFonts w:ascii="Arial" w:eastAsia="Arial" w:hAnsi="Arial" w:cs="Arial"/>
          <w:lang w:val="en-US" w:eastAsia="en-US"/>
        </w:rPr>
      </w:pPr>
      <w:bookmarkStart w:id="329" w:name="_Toc389729114"/>
      <w:bookmarkStart w:id="330" w:name="_Toc403472799"/>
      <w:r w:rsidRPr="009F2E41">
        <w:rPr>
          <w:rFonts w:ascii="Arial" w:eastAsia="Arial" w:hAnsi="Arial" w:cs="Arial"/>
          <w:color w:val="000000"/>
          <w:lang w:eastAsia="en-GB" w:bidi="en-GB"/>
        </w:rPr>
        <w:t>Iodine is used in veterinary hygiene biocidal products (PT3) for the purpose of manual and automatic non-medical teat disinfection. Application methods are spraying and dipping of teats, with dipping being most commonly used. In this last case, the teats are immersed before and/or after milkin</w:t>
      </w:r>
      <w:r w:rsidRPr="00CC262E">
        <w:rPr>
          <w:rFonts w:ascii="Arial" w:eastAsia="Arial" w:hAnsi="Arial" w:cs="Arial"/>
          <w:color w:val="000000"/>
          <w:lang w:eastAsia="en-GB" w:bidi="en-GB"/>
        </w:rPr>
        <w:t>g using a cuplike container that holds the disinfectant. At least the lower third of the teats should be immersed. Dip solution remaining in the cuplike container should be discharged. After application through spraying or dipping, the applied teat disinfe</w:t>
      </w:r>
      <w:r w:rsidRPr="00B22902">
        <w:rPr>
          <w:rFonts w:ascii="Arial" w:eastAsia="Arial" w:hAnsi="Arial" w:cs="Arial"/>
          <w:color w:val="000000"/>
          <w:lang w:eastAsia="en-GB" w:bidi="en-GB"/>
        </w:rPr>
        <w:t xml:space="preserve">ctant is left to dry on the teat surface and remains there as a protective film, otherwise </w:t>
      </w:r>
      <w:r w:rsidRPr="00B22902">
        <w:rPr>
          <w:rFonts w:ascii="Arial" w:eastAsia="Arial" w:hAnsi="Arial" w:cs="Arial"/>
          <w:color w:val="000000"/>
          <w:lang w:eastAsia="en-GB" w:bidi="en-GB"/>
        </w:rPr>
        <w:lastRenderedPageBreak/>
        <w:t>the worker wipes the treated teats after application.</w:t>
      </w:r>
    </w:p>
    <w:p w14:paraId="7066DE96" w14:textId="77777777" w:rsidR="00290749" w:rsidRPr="000074CF" w:rsidRDefault="00290749" w:rsidP="00AB5DF3">
      <w:pPr>
        <w:widowControl w:val="0"/>
        <w:suppressAutoHyphens w:val="0"/>
        <w:jc w:val="both"/>
        <w:rPr>
          <w:rFonts w:ascii="Arial" w:eastAsia="Arial" w:hAnsi="Arial" w:cs="Arial"/>
          <w:lang w:val="en-US" w:eastAsia="en-US"/>
        </w:rPr>
      </w:pPr>
      <w:r w:rsidRPr="00515859">
        <w:rPr>
          <w:rFonts w:ascii="Arial" w:eastAsia="Arial" w:hAnsi="Arial" w:cs="Arial"/>
          <w:color w:val="000000"/>
          <w:lang w:eastAsia="en-GB" w:bidi="en-GB"/>
        </w:rPr>
        <w:t>Two emission pathways are possible: emission to waste water or to the slurry. This depends on whether the cows are milked in the stable (emission to slurry) or in a milking parlour outside the stable (emission to waste water). When the product is discharged in manure, indirect emission will occur to agricultural soil through fertilization with manure. The amount of</w:t>
      </w:r>
      <w:r w:rsidRPr="000074CF">
        <w:rPr>
          <w:rFonts w:ascii="Arial" w:eastAsia="Arial" w:hAnsi="Arial" w:cs="Arial"/>
          <w:color w:val="000000"/>
          <w:lang w:eastAsia="en-GB" w:bidi="en-GB"/>
        </w:rPr>
        <w:t xml:space="preserve"> manure to be used for fertilization is controlled by nitrogen and phosphorus emission standards. When the product is discharged to waste water, indirect emission to surface water and agricultural soil occurs (fertilization with sewage sludge).</w:t>
      </w:r>
    </w:p>
    <w:p w14:paraId="357607BF" w14:textId="77777777" w:rsidR="00290749" w:rsidRPr="00964B0B" w:rsidRDefault="00290749" w:rsidP="00AB5DF3">
      <w:pPr>
        <w:widowControl w:val="0"/>
        <w:suppressAutoHyphens w:val="0"/>
        <w:jc w:val="both"/>
        <w:rPr>
          <w:rFonts w:ascii="Arial" w:eastAsia="Arial" w:hAnsi="Arial" w:cs="Arial"/>
          <w:lang w:val="en-US" w:eastAsia="en-US"/>
        </w:rPr>
      </w:pPr>
      <w:r w:rsidRPr="000074CF">
        <w:rPr>
          <w:rFonts w:ascii="Arial" w:eastAsia="Arial" w:hAnsi="Arial" w:cs="Arial"/>
          <w:color w:val="000000"/>
          <w:lang w:eastAsia="en-GB" w:bidi="en-GB"/>
        </w:rPr>
        <w:t>Concerning emissions to air, iodine has a low vapour pressure (40.7 Pa at 25°C) and in view of the high background values of iodine in air, emission to air resulting from application of iodine as disinfectant is not considered to be relevant. This approach is in line</w:t>
      </w:r>
      <w:r w:rsidRPr="002D4DC5">
        <w:rPr>
          <w:rFonts w:ascii="Arial" w:eastAsia="Arial" w:hAnsi="Arial" w:cs="Arial"/>
          <w:color w:val="000000"/>
          <w:lang w:eastAsia="en-GB" w:bidi="en-GB"/>
        </w:rPr>
        <w:t xml:space="preserve"> with the one taken in the AR.</w:t>
      </w:r>
    </w:p>
    <w:p w14:paraId="0C13E98E" w14:textId="77777777" w:rsidR="00290749" w:rsidRPr="00E72CB9" w:rsidRDefault="00290749" w:rsidP="00AB5DF3">
      <w:pPr>
        <w:widowControl w:val="0"/>
        <w:suppressAutoHyphens w:val="0"/>
        <w:jc w:val="both"/>
        <w:rPr>
          <w:rFonts w:ascii="Arial" w:eastAsia="Arial" w:hAnsi="Arial" w:cs="Arial"/>
          <w:color w:val="000000"/>
          <w:lang w:eastAsia="en-GB" w:bidi="en-GB"/>
        </w:rPr>
      </w:pPr>
      <w:r w:rsidRPr="008B001A">
        <w:rPr>
          <w:rFonts w:ascii="Arial" w:eastAsia="Arial" w:hAnsi="Arial" w:cs="Arial"/>
          <w:color w:val="000000"/>
          <w:lang w:eastAsia="en-GB" w:bidi="en-GB"/>
        </w:rPr>
        <w:t>The PEC and PNEC values were calculated based on the assumption that 100% iodine (I</w:t>
      </w:r>
      <w:r w:rsidRPr="008B001A">
        <w:rPr>
          <w:rFonts w:ascii="Arial" w:eastAsia="Arial" w:hAnsi="Arial" w:cs="Arial"/>
          <w:color w:val="000000"/>
          <w:shd w:val="clear" w:color="auto" w:fill="FFFFFF"/>
          <w:lang w:eastAsia="en-GB" w:bidi="en-GB"/>
        </w:rPr>
        <w:t>2</w:t>
      </w:r>
      <w:r w:rsidRPr="008B001A">
        <w:rPr>
          <w:rFonts w:ascii="Arial" w:eastAsia="Arial" w:hAnsi="Arial" w:cs="Arial"/>
          <w:color w:val="000000"/>
          <w:lang w:eastAsia="en-GB" w:bidi="en-GB"/>
        </w:rPr>
        <w:t>) is transferred either to two iodide (I</w:t>
      </w:r>
      <w:r w:rsidRPr="008B001A">
        <w:rPr>
          <w:rFonts w:ascii="Arial" w:eastAsia="Arial" w:hAnsi="Arial" w:cs="Arial"/>
          <w:color w:val="000000"/>
          <w:shd w:val="clear" w:color="auto" w:fill="FFFFFF"/>
          <w:vertAlign w:val="superscript"/>
          <w:lang w:eastAsia="en-GB" w:bidi="en-GB"/>
        </w:rPr>
        <w:t>-</w:t>
      </w:r>
      <w:r w:rsidRPr="008B001A">
        <w:rPr>
          <w:rFonts w:ascii="Arial" w:eastAsia="Arial" w:hAnsi="Arial" w:cs="Arial"/>
          <w:color w:val="000000"/>
          <w:lang w:eastAsia="en-GB" w:bidi="en-GB"/>
        </w:rPr>
        <w:t>) or iodate (IO</w:t>
      </w:r>
      <w:r w:rsidRPr="00E72CB9">
        <w:rPr>
          <w:rFonts w:ascii="Arial" w:eastAsia="Arial" w:hAnsi="Arial" w:cs="Arial"/>
          <w:color w:val="000000"/>
          <w:shd w:val="clear" w:color="auto" w:fill="FFFFFF"/>
          <w:lang w:eastAsia="en-GB" w:bidi="en-GB"/>
        </w:rPr>
        <w:t>3</w:t>
      </w:r>
      <w:r w:rsidRPr="00E72CB9">
        <w:rPr>
          <w:rFonts w:ascii="Arial" w:eastAsia="Arial" w:hAnsi="Arial" w:cs="Arial"/>
          <w:color w:val="000000"/>
          <w:shd w:val="clear" w:color="auto" w:fill="FFFFFF"/>
          <w:vertAlign w:val="superscript"/>
          <w:lang w:eastAsia="en-GB" w:bidi="en-GB"/>
        </w:rPr>
        <w:t>-</w:t>
      </w:r>
      <w:r w:rsidRPr="00E72CB9">
        <w:rPr>
          <w:rFonts w:ascii="Arial" w:eastAsia="Arial" w:hAnsi="Arial" w:cs="Arial"/>
          <w:color w:val="000000"/>
          <w:lang w:eastAsia="en-GB" w:bidi="en-GB"/>
        </w:rPr>
        <w:t>) ions. The molecular weight of two iodide ions corresponds to the molecular weight of iodine, consequently the PECs for iodide are the same as for iodine. The molecular weight of two iodate ions is a factor of 1.382 higher than the molecular weight of iodine, therefore the PECs for iodate were calculated by multiplying the PECs of iodine by this factor. No degradation is considered for any of the PEC values. The concept of degradation is not applicable as iodine is an element.</w:t>
      </w:r>
    </w:p>
    <w:p w14:paraId="72F3A4C8" w14:textId="77777777" w:rsidR="00290749" w:rsidRDefault="00290749" w:rsidP="00AB5DF3">
      <w:pPr>
        <w:widowControl w:val="0"/>
        <w:suppressAutoHyphens w:val="0"/>
        <w:jc w:val="both"/>
        <w:rPr>
          <w:rFonts w:ascii="Arial" w:eastAsia="Arial" w:hAnsi="Arial" w:cs="Arial"/>
          <w:lang w:val="en-US" w:eastAsia="en-US"/>
        </w:rPr>
      </w:pPr>
      <w:r w:rsidRPr="00E72CB9">
        <w:rPr>
          <w:rFonts w:ascii="Arial" w:eastAsia="Arial" w:hAnsi="Arial" w:cs="Arial"/>
          <w:lang w:val="en-US" w:eastAsia="en-US"/>
        </w:rPr>
        <w:t>The structure of this document does not separate emission estimation (Elocal</w:t>
      </w:r>
      <w:r w:rsidRPr="00E72CB9">
        <w:rPr>
          <w:rFonts w:ascii="Arial" w:eastAsia="Arial" w:hAnsi="Arial" w:cs="Arial"/>
          <w:vertAlign w:val="subscript"/>
          <w:lang w:val="en-US" w:eastAsia="en-US"/>
        </w:rPr>
        <w:t>compartment</w:t>
      </w:r>
      <w:r w:rsidRPr="00E72CB9">
        <w:rPr>
          <w:rFonts w:ascii="Arial" w:eastAsia="Arial" w:hAnsi="Arial" w:cs="Arial"/>
          <w:lang w:val="en-US" w:eastAsia="en-US"/>
        </w:rPr>
        <w:t xml:space="preserve"> ) and distribution in the environment (PEC</w:t>
      </w:r>
      <w:r w:rsidRPr="00E72CB9">
        <w:rPr>
          <w:rFonts w:ascii="Arial" w:eastAsia="Arial" w:hAnsi="Arial" w:cs="Arial"/>
          <w:vertAlign w:val="subscript"/>
          <w:lang w:val="en-US" w:eastAsia="en-US"/>
        </w:rPr>
        <w:t>compartment</w:t>
      </w:r>
      <w:r w:rsidRPr="00E72CB9">
        <w:rPr>
          <w:rFonts w:ascii="Arial" w:eastAsia="Arial" w:hAnsi="Arial" w:cs="Arial"/>
          <w:lang w:val="en-US" w:eastAsia="en-US"/>
        </w:rPr>
        <w:t>). This modification compared to standard template was made because the scenarios in the ESD for PT3 lead to direct calculation of PEC values in soil.</w:t>
      </w:r>
    </w:p>
    <w:p w14:paraId="54973FD5" w14:textId="77777777" w:rsidR="004C5EE0" w:rsidRDefault="004C5EE0" w:rsidP="00AB5DF3">
      <w:pPr>
        <w:widowControl w:val="0"/>
        <w:suppressAutoHyphens w:val="0"/>
        <w:jc w:val="both"/>
        <w:rPr>
          <w:rFonts w:ascii="Arial" w:eastAsia="Arial" w:hAnsi="Arial" w:cs="Arial"/>
          <w:lang w:val="en-US" w:eastAsia="en-US"/>
        </w:rPr>
      </w:pPr>
    </w:p>
    <w:p w14:paraId="4978A931" w14:textId="77777777" w:rsidR="004C5EE0" w:rsidRPr="00E72CB9" w:rsidRDefault="004C5EE0" w:rsidP="00AB5DF3">
      <w:pPr>
        <w:widowControl w:val="0"/>
        <w:suppressAutoHyphens w:val="0"/>
        <w:jc w:val="both"/>
        <w:rPr>
          <w:rFonts w:ascii="Arial" w:eastAsia="Arial" w:hAnsi="Arial" w:cs="Arial"/>
          <w:lang w:val="en-US" w:eastAsia="en-US"/>
        </w:rPr>
      </w:pPr>
    </w:p>
    <w:p w14:paraId="08056F57" w14:textId="77777777" w:rsidR="00290749" w:rsidRPr="00E72CB9" w:rsidRDefault="00290749" w:rsidP="00AB5DF3">
      <w:pPr>
        <w:pStyle w:val="Titre5"/>
        <w:spacing w:after="0" w:line="240" w:lineRule="auto"/>
        <w:jc w:val="both"/>
        <w:rPr>
          <w:rFonts w:ascii="Arial" w:eastAsia="Calibri" w:hAnsi="Arial" w:cs="Arial"/>
          <w:b w:val="0"/>
        </w:rPr>
      </w:pPr>
      <w:r w:rsidRPr="00E72CB9">
        <w:rPr>
          <w:rFonts w:ascii="Arial" w:eastAsia="Calibri" w:hAnsi="Arial" w:cs="Arial"/>
        </w:rPr>
        <w:t>Emission estimation</w:t>
      </w:r>
      <w:bookmarkEnd w:id="328"/>
      <w:bookmarkEnd w:id="329"/>
      <w:bookmarkEnd w:id="330"/>
    </w:p>
    <w:p w14:paraId="538D189F" w14:textId="77777777" w:rsidR="00290749" w:rsidRPr="00E72CB9" w:rsidRDefault="00290749" w:rsidP="00AB5DF3">
      <w:pPr>
        <w:suppressAutoHyphens w:val="0"/>
        <w:jc w:val="both"/>
        <w:rPr>
          <w:rFonts w:ascii="Arial" w:eastAsia="Calibri" w:hAnsi="Arial" w:cs="Arial"/>
          <w:b/>
          <w:bCs/>
          <w:lang w:val="sv-SE" w:eastAsia="en-US"/>
        </w:rPr>
      </w:pPr>
      <w:bookmarkStart w:id="331" w:name="_Toc367976959"/>
      <w:bookmarkStart w:id="332" w:name="_Toc367977136"/>
    </w:p>
    <w:bookmarkEnd w:id="331"/>
    <w:bookmarkEnd w:id="332"/>
    <w:p w14:paraId="66F6788E" w14:textId="77777777" w:rsidR="00290749" w:rsidRPr="00E72CB9" w:rsidRDefault="00290749" w:rsidP="00AB5DF3">
      <w:pPr>
        <w:suppressAutoHyphens w:val="0"/>
        <w:ind w:left="142"/>
        <w:jc w:val="both"/>
        <w:rPr>
          <w:rFonts w:ascii="Arial" w:eastAsia="Arial" w:hAnsi="Arial" w:cs="Arial"/>
          <w:color w:val="000000"/>
          <w:lang w:eastAsia="en-GB" w:bidi="en-GB"/>
        </w:rPr>
      </w:pPr>
      <w:r w:rsidRPr="00E72CB9">
        <w:rPr>
          <w:rFonts w:ascii="Arial" w:eastAsia="Arial" w:hAnsi="Arial" w:cs="Arial"/>
          <w:color w:val="000000"/>
          <w:lang w:eastAsia="en-GB" w:bidi="en-GB"/>
        </w:rPr>
        <w:t>As developed above, emissions of iodine to the environment may occur via waste water (STP) or when contaminated manure is applied onto the soil. For estimation of emission, the ESD PT 3 "Veterinary hygiene biocidal products"(2011) was used. Following product specific inputs are required: Content of active ingredient in formulation, amount of product prescribed to be used for one treatment (dipping of the four teats) of one animal, Dilution factor (for preparation of the working solution from the formulation).</w:t>
      </w:r>
    </w:p>
    <w:p w14:paraId="187BD5E7" w14:textId="77777777" w:rsidR="00290749" w:rsidRPr="00E72CB9" w:rsidRDefault="00290749" w:rsidP="00AB5DF3">
      <w:pPr>
        <w:suppressAutoHyphens w:val="0"/>
        <w:ind w:left="142"/>
        <w:jc w:val="both"/>
        <w:rPr>
          <w:rFonts w:ascii="Arial" w:eastAsia="Arial" w:hAnsi="Arial" w:cs="Arial"/>
          <w:color w:val="000000"/>
          <w:lang w:eastAsia="en-GB" w:bidi="en-GB"/>
        </w:rPr>
      </w:pPr>
      <w:r w:rsidRPr="00E72CB9">
        <w:rPr>
          <w:rFonts w:ascii="Arial" w:eastAsia="Arial" w:hAnsi="Arial" w:cs="Arial"/>
          <w:color w:val="000000"/>
          <w:lang w:eastAsia="en-GB" w:bidi="en-GB"/>
        </w:rPr>
        <w:t>For a summary of inputs values per scenario please see table here below.</w:t>
      </w:r>
    </w:p>
    <w:p w14:paraId="61C9AB20" w14:textId="77777777" w:rsidR="00290749" w:rsidRPr="00E72CB9" w:rsidRDefault="00290749" w:rsidP="00AB5DF3">
      <w:pPr>
        <w:suppressAutoHyphens w:val="0"/>
        <w:ind w:left="142"/>
        <w:jc w:val="both"/>
        <w:rPr>
          <w:rFonts w:ascii="Arial" w:eastAsia="Arial" w:hAnsi="Arial" w:cs="Arial"/>
          <w:color w:val="000000"/>
          <w:lang w:eastAsia="en-GB" w:bidi="en-GB"/>
        </w:rPr>
      </w:pPr>
    </w:p>
    <w:p w14:paraId="10B6CAE9" w14:textId="77777777" w:rsidR="00290749" w:rsidRPr="00E72CB9" w:rsidRDefault="00290749" w:rsidP="00AB5DF3">
      <w:pPr>
        <w:suppressAutoHyphens w:val="0"/>
        <w:ind w:left="142"/>
        <w:jc w:val="both"/>
        <w:rPr>
          <w:rFonts w:ascii="Arial" w:eastAsia="Arial" w:hAnsi="Arial" w:cs="Arial"/>
          <w:color w:val="000000"/>
          <w:lang w:eastAsia="en-GB" w:bidi="en-GB"/>
        </w:rPr>
      </w:pPr>
      <w:r w:rsidRPr="00E72CB9">
        <w:rPr>
          <w:rFonts w:ascii="Arial" w:eastAsia="Arial" w:hAnsi="Arial" w:cs="Arial"/>
          <w:color w:val="000000"/>
          <w:u w:val="single"/>
          <w:lang w:eastAsia="en-GB" w:bidi="en-GB"/>
        </w:rPr>
        <w:t xml:space="preserve">Content of active ingredient </w:t>
      </w:r>
      <w:r w:rsidRPr="00E72CB9">
        <w:rPr>
          <w:rFonts w:ascii="Arial" w:eastAsia="Arial" w:hAnsi="Arial" w:cs="Arial"/>
          <w:color w:val="000000"/>
          <w:u w:val="single"/>
          <w:lang w:val="en-US" w:eastAsia="en-GB" w:bidi="en-GB"/>
        </w:rPr>
        <w:t>(Fbioc)</w:t>
      </w:r>
    </w:p>
    <w:p w14:paraId="4F930FC8" w14:textId="77777777" w:rsidR="00290749" w:rsidRPr="00E72CB9" w:rsidRDefault="00290749" w:rsidP="00AB5DF3">
      <w:pPr>
        <w:suppressAutoHyphens w:val="0"/>
        <w:ind w:left="142"/>
        <w:jc w:val="both"/>
        <w:rPr>
          <w:rFonts w:ascii="Arial" w:eastAsia="Arial" w:hAnsi="Arial" w:cs="Arial"/>
          <w:color w:val="000000"/>
          <w:lang w:eastAsia="en-GB" w:bidi="en-GB"/>
        </w:rPr>
      </w:pPr>
      <w:r w:rsidRPr="00E72CB9">
        <w:rPr>
          <w:rFonts w:ascii="Arial" w:eastAsia="Arial" w:hAnsi="Arial" w:cs="Arial"/>
          <w:color w:val="000000"/>
          <w:lang w:eastAsia="en-GB" w:bidi="en-GB"/>
        </w:rPr>
        <w:t xml:space="preserve">The products of the family contain 2.9% PVP-iodine at their maximum range, except meta- SPC2 products which contain 6%. As proposed in the assessment report, the risk assessment is conducted on pure iodine concentration and not PVPi content. As described in the assessment report, as a worst case, the active substance contains 12% of available iodine. Thus the iodine contents of the evaluated formulations are 3.57 and 7.34 </w:t>
      </w:r>
      <w:r w:rsidRPr="00E72CB9">
        <w:rPr>
          <w:rFonts w:ascii="Arial" w:eastAsia="Arial" w:hAnsi="Arial" w:cs="Arial"/>
          <w:color w:val="000000"/>
          <w:lang w:val="en-US" w:eastAsia="en-GB" w:bidi="en-GB"/>
        </w:rPr>
        <w:t xml:space="preserve">g </w:t>
      </w:r>
      <w:r w:rsidRPr="00E72CB9">
        <w:rPr>
          <w:rFonts w:ascii="Arial" w:eastAsia="Arial" w:hAnsi="Arial" w:cs="Arial"/>
          <w:color w:val="000000"/>
          <w:lang w:eastAsia="en-GB" w:bidi="en-GB"/>
        </w:rPr>
        <w:t>Iodine/L respectively. A density of 1.02 kg/L was considered for all the products of the family based on the average value measured on reference products (see table here below). This approach was taken considering the low variation of density in the family.</w:t>
      </w:r>
    </w:p>
    <w:p w14:paraId="57D13BE7" w14:textId="77777777" w:rsidR="00290749" w:rsidRPr="00E72CB9" w:rsidRDefault="00290749" w:rsidP="00AB5DF3">
      <w:pPr>
        <w:suppressAutoHyphens w:val="0"/>
        <w:ind w:left="142"/>
        <w:jc w:val="both"/>
        <w:rPr>
          <w:rFonts w:ascii="Arial" w:eastAsia="Arial" w:hAnsi="Arial" w:cs="Arial"/>
          <w:color w:val="000000"/>
          <w:lang w:eastAsia="en-GB" w:bidi="en-GB"/>
        </w:rPr>
      </w:pPr>
    </w:p>
    <w:tbl>
      <w:tblPr>
        <w:tblStyle w:val="Grilledutableau8"/>
        <w:tblW w:w="0" w:type="auto"/>
        <w:tblInd w:w="142" w:type="dxa"/>
        <w:tblLook w:val="04A0" w:firstRow="1" w:lastRow="0" w:firstColumn="1" w:lastColumn="0" w:noHBand="0" w:noVBand="1"/>
      </w:tblPr>
      <w:tblGrid>
        <w:gridCol w:w="4574"/>
        <w:gridCol w:w="4543"/>
      </w:tblGrid>
      <w:tr w:rsidR="00290749" w:rsidRPr="00E72CB9" w14:paraId="2113B521" w14:textId="77777777" w:rsidTr="00290749">
        <w:tc>
          <w:tcPr>
            <w:tcW w:w="4959" w:type="dxa"/>
          </w:tcPr>
          <w:p w14:paraId="10F3FB5E" w14:textId="77777777" w:rsidR="00290749" w:rsidRPr="00E72CB9" w:rsidRDefault="00290749" w:rsidP="00AB5DF3">
            <w:pPr>
              <w:suppressAutoHyphens w:val="0"/>
              <w:jc w:val="both"/>
              <w:rPr>
                <w:rFonts w:ascii="Arial" w:hAnsi="Arial" w:cs="Arial"/>
                <w:color w:val="000000"/>
                <w:sz w:val="20"/>
                <w:szCs w:val="20"/>
                <w:lang w:eastAsia="en-GB" w:bidi="en-GB"/>
              </w:rPr>
            </w:pPr>
            <w:r w:rsidRPr="00E72CB9">
              <w:rPr>
                <w:rFonts w:ascii="Arial" w:eastAsia="Arial" w:hAnsi="Arial" w:cs="Arial"/>
                <w:b/>
                <w:bCs/>
                <w:color w:val="000000"/>
                <w:shd w:val="clear" w:color="auto" w:fill="FFFFFF"/>
                <w:lang w:eastAsia="en-GB" w:bidi="en-GB"/>
              </w:rPr>
              <w:t>Meta-SPC</w:t>
            </w:r>
          </w:p>
        </w:tc>
        <w:tc>
          <w:tcPr>
            <w:tcW w:w="4960" w:type="dxa"/>
          </w:tcPr>
          <w:p w14:paraId="7AFEEE95" w14:textId="77777777" w:rsidR="00290749" w:rsidRPr="00E72CB9" w:rsidRDefault="00290749" w:rsidP="00AB5DF3">
            <w:pPr>
              <w:suppressAutoHyphens w:val="0"/>
              <w:jc w:val="both"/>
              <w:rPr>
                <w:rFonts w:ascii="Arial" w:hAnsi="Arial" w:cs="Arial"/>
                <w:color w:val="000000"/>
                <w:sz w:val="20"/>
                <w:szCs w:val="20"/>
                <w:lang w:eastAsia="en-GB" w:bidi="en-GB"/>
              </w:rPr>
            </w:pPr>
            <w:r w:rsidRPr="00E72CB9">
              <w:rPr>
                <w:rFonts w:ascii="Arial" w:eastAsia="Arial" w:hAnsi="Arial" w:cs="Arial"/>
                <w:b/>
                <w:bCs/>
                <w:color w:val="000000"/>
                <w:shd w:val="clear" w:color="auto" w:fill="FFFFFF"/>
                <w:lang w:eastAsia="en-GB" w:bidi="en-GB"/>
              </w:rPr>
              <w:t>Density (g/mL) (kg/L)</w:t>
            </w:r>
          </w:p>
        </w:tc>
      </w:tr>
      <w:tr w:rsidR="00290749" w:rsidRPr="00E72CB9" w14:paraId="0C54EDE2" w14:textId="77777777" w:rsidTr="00290749">
        <w:tc>
          <w:tcPr>
            <w:tcW w:w="4959" w:type="dxa"/>
          </w:tcPr>
          <w:p w14:paraId="0C187527" w14:textId="77777777" w:rsidR="00290749" w:rsidRPr="00CE031F" w:rsidRDefault="00290749" w:rsidP="00AB5DF3">
            <w:pPr>
              <w:suppressAutoHyphens w:val="0"/>
              <w:jc w:val="both"/>
              <w:rPr>
                <w:rFonts w:ascii="Arial" w:hAnsi="Arial" w:cs="Arial"/>
                <w:color w:val="000000"/>
                <w:sz w:val="20"/>
                <w:szCs w:val="20"/>
                <w:lang w:eastAsia="en-GB" w:bidi="en-GB"/>
              </w:rPr>
            </w:pPr>
            <w:r w:rsidRPr="00E72CB9">
              <w:rPr>
                <w:rFonts w:ascii="Arial" w:eastAsia="Arial" w:hAnsi="Arial" w:cs="Arial"/>
                <w:b/>
                <w:bCs/>
                <w:color w:val="000000"/>
                <w:sz w:val="20"/>
                <w:szCs w:val="20"/>
                <w:shd w:val="clear" w:color="auto" w:fill="FFFFFF"/>
                <w:lang w:eastAsia="en-GB" w:bidi="en-GB"/>
              </w:rPr>
              <w:t>Minimum formulation</w:t>
            </w:r>
          </w:p>
        </w:tc>
        <w:tc>
          <w:tcPr>
            <w:tcW w:w="4960" w:type="dxa"/>
            <w:vAlign w:val="center"/>
          </w:tcPr>
          <w:p w14:paraId="21531B8E" w14:textId="77777777" w:rsidR="00290749" w:rsidRPr="009F2E41" w:rsidRDefault="00290749" w:rsidP="00AB5DF3">
            <w:pPr>
              <w:tabs>
                <w:tab w:val="left" w:pos="1603"/>
              </w:tabs>
              <w:suppressAutoHyphens w:val="0"/>
              <w:jc w:val="both"/>
              <w:rPr>
                <w:rFonts w:ascii="Arial" w:hAnsi="Arial" w:cs="Arial"/>
                <w:color w:val="000000"/>
                <w:sz w:val="20"/>
                <w:szCs w:val="20"/>
                <w:lang w:eastAsia="en-GB" w:bidi="en-GB"/>
              </w:rPr>
            </w:pPr>
            <w:r w:rsidRPr="009F2E41">
              <w:rPr>
                <w:rFonts w:ascii="Arial" w:eastAsia="Arial" w:hAnsi="Arial" w:cs="Arial"/>
                <w:b/>
                <w:bCs/>
                <w:color w:val="000000"/>
                <w:sz w:val="20"/>
                <w:szCs w:val="20"/>
                <w:shd w:val="clear" w:color="auto" w:fill="FFFFFF"/>
                <w:lang w:eastAsia="en-GB" w:bidi="en-GB"/>
              </w:rPr>
              <w:t>1.001</w:t>
            </w:r>
          </w:p>
        </w:tc>
      </w:tr>
      <w:tr w:rsidR="00290749" w:rsidRPr="00E72CB9" w14:paraId="455F6ED6" w14:textId="77777777" w:rsidTr="00290749">
        <w:tc>
          <w:tcPr>
            <w:tcW w:w="4959" w:type="dxa"/>
            <w:vAlign w:val="center"/>
          </w:tcPr>
          <w:p w14:paraId="31369BAB" w14:textId="77777777" w:rsidR="00290749" w:rsidRPr="00E72CB9" w:rsidRDefault="00290749" w:rsidP="00AB5DF3">
            <w:pPr>
              <w:suppressAutoHyphens w:val="0"/>
              <w:jc w:val="both"/>
              <w:rPr>
                <w:rFonts w:ascii="Arial" w:hAnsi="Arial" w:cs="Arial"/>
                <w:color w:val="000000"/>
                <w:sz w:val="20"/>
                <w:szCs w:val="20"/>
                <w:lang w:eastAsia="en-GB" w:bidi="en-GB"/>
              </w:rPr>
            </w:pPr>
            <w:r w:rsidRPr="00E72CB9">
              <w:rPr>
                <w:rFonts w:ascii="Arial" w:hAnsi="Arial" w:cs="Arial"/>
                <w:color w:val="000000"/>
                <w:sz w:val="20"/>
                <w:szCs w:val="20"/>
                <w:lang w:eastAsia="en-GB" w:bidi="en-GB"/>
              </w:rPr>
              <w:t>1</w:t>
            </w:r>
          </w:p>
        </w:tc>
        <w:tc>
          <w:tcPr>
            <w:tcW w:w="4960" w:type="dxa"/>
            <w:vAlign w:val="center"/>
          </w:tcPr>
          <w:p w14:paraId="16FEBB2D" w14:textId="77777777" w:rsidR="00290749" w:rsidRPr="00CE031F" w:rsidRDefault="00290749" w:rsidP="00AB5DF3">
            <w:pPr>
              <w:suppressAutoHyphens w:val="0"/>
              <w:jc w:val="both"/>
              <w:rPr>
                <w:rFonts w:ascii="Arial" w:hAnsi="Arial" w:cs="Arial"/>
                <w:color w:val="000000"/>
                <w:sz w:val="20"/>
                <w:szCs w:val="20"/>
                <w:lang w:eastAsia="en-GB" w:bidi="en-GB"/>
              </w:rPr>
            </w:pPr>
            <w:r w:rsidRPr="00CE031F">
              <w:rPr>
                <w:rFonts w:ascii="Arial" w:eastAsia="Arial" w:hAnsi="Arial" w:cs="Arial"/>
                <w:b/>
                <w:bCs/>
                <w:color w:val="000000"/>
                <w:sz w:val="20"/>
                <w:szCs w:val="20"/>
                <w:shd w:val="clear" w:color="auto" w:fill="FFFFFF"/>
                <w:lang w:eastAsia="en-GB" w:bidi="en-GB"/>
              </w:rPr>
              <w:t>1.010</w:t>
            </w:r>
          </w:p>
        </w:tc>
      </w:tr>
      <w:tr w:rsidR="00290749" w:rsidRPr="00E72CB9" w14:paraId="4F568DA3" w14:textId="77777777" w:rsidTr="00290749">
        <w:tc>
          <w:tcPr>
            <w:tcW w:w="4959" w:type="dxa"/>
            <w:vAlign w:val="center"/>
          </w:tcPr>
          <w:p w14:paraId="792BD823" w14:textId="77777777" w:rsidR="00290749" w:rsidRPr="00E72CB9" w:rsidRDefault="00290749" w:rsidP="00AB5DF3">
            <w:pPr>
              <w:suppressAutoHyphens w:val="0"/>
              <w:jc w:val="both"/>
              <w:rPr>
                <w:rFonts w:ascii="Arial" w:hAnsi="Arial" w:cs="Arial"/>
                <w:color w:val="000000"/>
                <w:sz w:val="20"/>
                <w:szCs w:val="20"/>
                <w:lang w:eastAsia="en-GB" w:bidi="en-GB"/>
              </w:rPr>
            </w:pPr>
            <w:r w:rsidRPr="00E72CB9">
              <w:rPr>
                <w:rFonts w:ascii="Arial" w:hAnsi="Arial" w:cs="Arial"/>
                <w:color w:val="000000"/>
                <w:sz w:val="20"/>
                <w:szCs w:val="20"/>
                <w:lang w:eastAsia="en-GB" w:bidi="en-GB"/>
              </w:rPr>
              <w:t>2</w:t>
            </w:r>
          </w:p>
        </w:tc>
        <w:tc>
          <w:tcPr>
            <w:tcW w:w="4960" w:type="dxa"/>
            <w:vAlign w:val="center"/>
          </w:tcPr>
          <w:p w14:paraId="220FB319" w14:textId="77777777" w:rsidR="00290749" w:rsidRPr="00CE031F" w:rsidRDefault="00290749" w:rsidP="00AB5DF3">
            <w:pPr>
              <w:suppressAutoHyphens w:val="0"/>
              <w:jc w:val="both"/>
              <w:rPr>
                <w:rFonts w:ascii="Arial" w:hAnsi="Arial" w:cs="Arial"/>
                <w:color w:val="000000"/>
                <w:sz w:val="20"/>
                <w:szCs w:val="20"/>
                <w:lang w:eastAsia="en-GB" w:bidi="en-GB"/>
              </w:rPr>
            </w:pPr>
            <w:r w:rsidRPr="00CE031F">
              <w:rPr>
                <w:rFonts w:ascii="Arial" w:eastAsia="Arial" w:hAnsi="Arial" w:cs="Arial"/>
                <w:b/>
                <w:bCs/>
                <w:color w:val="000000"/>
                <w:sz w:val="20"/>
                <w:szCs w:val="20"/>
                <w:shd w:val="clear" w:color="auto" w:fill="FFFFFF"/>
                <w:lang w:eastAsia="en-GB" w:bidi="en-GB"/>
              </w:rPr>
              <w:t>1.046</w:t>
            </w:r>
          </w:p>
        </w:tc>
      </w:tr>
      <w:tr w:rsidR="00290749" w:rsidRPr="00E72CB9" w14:paraId="4A9649BC" w14:textId="77777777" w:rsidTr="00290749">
        <w:tc>
          <w:tcPr>
            <w:tcW w:w="4959" w:type="dxa"/>
            <w:vAlign w:val="center"/>
          </w:tcPr>
          <w:p w14:paraId="468491F6" w14:textId="77777777" w:rsidR="00290749" w:rsidRPr="00E72CB9" w:rsidRDefault="00290749" w:rsidP="00AB5DF3">
            <w:pPr>
              <w:suppressAutoHyphens w:val="0"/>
              <w:jc w:val="both"/>
              <w:rPr>
                <w:rFonts w:ascii="Arial" w:hAnsi="Arial" w:cs="Arial"/>
                <w:color w:val="000000"/>
                <w:sz w:val="20"/>
                <w:szCs w:val="20"/>
                <w:lang w:eastAsia="en-GB" w:bidi="en-GB"/>
              </w:rPr>
            </w:pPr>
            <w:r w:rsidRPr="00E72CB9">
              <w:rPr>
                <w:rFonts w:ascii="Arial" w:hAnsi="Arial" w:cs="Arial"/>
                <w:color w:val="000000"/>
                <w:sz w:val="20"/>
                <w:szCs w:val="20"/>
                <w:lang w:eastAsia="en-GB" w:bidi="en-GB"/>
              </w:rPr>
              <w:t>3</w:t>
            </w:r>
          </w:p>
        </w:tc>
        <w:tc>
          <w:tcPr>
            <w:tcW w:w="4960" w:type="dxa"/>
            <w:vAlign w:val="center"/>
          </w:tcPr>
          <w:p w14:paraId="66E06BD9" w14:textId="77777777" w:rsidR="00290749" w:rsidRPr="00CE031F" w:rsidRDefault="00290749" w:rsidP="00AB5DF3">
            <w:pPr>
              <w:suppressAutoHyphens w:val="0"/>
              <w:jc w:val="both"/>
              <w:rPr>
                <w:rFonts w:ascii="Arial" w:hAnsi="Arial" w:cs="Arial"/>
                <w:color w:val="000000"/>
                <w:sz w:val="20"/>
                <w:szCs w:val="20"/>
                <w:lang w:eastAsia="en-GB" w:bidi="en-GB"/>
              </w:rPr>
            </w:pPr>
            <w:r w:rsidRPr="00CE031F">
              <w:rPr>
                <w:rFonts w:ascii="Arial" w:eastAsia="Arial" w:hAnsi="Arial" w:cs="Arial"/>
                <w:b/>
                <w:bCs/>
                <w:color w:val="000000"/>
                <w:sz w:val="20"/>
                <w:szCs w:val="20"/>
                <w:shd w:val="clear" w:color="auto" w:fill="FFFFFF"/>
                <w:lang w:eastAsia="en-GB" w:bidi="en-GB"/>
              </w:rPr>
              <w:t>1.018</w:t>
            </w:r>
          </w:p>
        </w:tc>
      </w:tr>
      <w:tr w:rsidR="00290749" w:rsidRPr="00E72CB9" w14:paraId="230D409C" w14:textId="77777777" w:rsidTr="00290749">
        <w:tc>
          <w:tcPr>
            <w:tcW w:w="4959" w:type="dxa"/>
            <w:vAlign w:val="center"/>
          </w:tcPr>
          <w:p w14:paraId="02978C57" w14:textId="77777777" w:rsidR="00290749" w:rsidRPr="00E72CB9" w:rsidRDefault="00290749" w:rsidP="00AB5DF3">
            <w:pPr>
              <w:suppressAutoHyphens w:val="0"/>
              <w:jc w:val="both"/>
              <w:rPr>
                <w:rFonts w:ascii="Arial" w:hAnsi="Arial" w:cs="Arial"/>
                <w:color w:val="000000"/>
                <w:sz w:val="20"/>
                <w:szCs w:val="20"/>
                <w:lang w:eastAsia="en-GB" w:bidi="en-GB"/>
              </w:rPr>
            </w:pPr>
            <w:r w:rsidRPr="00E72CB9">
              <w:rPr>
                <w:rFonts w:ascii="Arial" w:hAnsi="Arial" w:cs="Arial"/>
                <w:color w:val="000000"/>
                <w:sz w:val="20"/>
                <w:szCs w:val="20"/>
                <w:lang w:eastAsia="en-GB" w:bidi="en-GB"/>
              </w:rPr>
              <w:t>4</w:t>
            </w:r>
          </w:p>
        </w:tc>
        <w:tc>
          <w:tcPr>
            <w:tcW w:w="4960" w:type="dxa"/>
            <w:vAlign w:val="center"/>
          </w:tcPr>
          <w:p w14:paraId="0AEF8D52" w14:textId="77777777" w:rsidR="00290749" w:rsidRPr="00CE031F" w:rsidRDefault="00290749" w:rsidP="00AB5DF3">
            <w:pPr>
              <w:suppressAutoHyphens w:val="0"/>
              <w:jc w:val="both"/>
              <w:rPr>
                <w:rFonts w:ascii="Arial" w:hAnsi="Arial" w:cs="Arial"/>
                <w:color w:val="000000"/>
                <w:sz w:val="20"/>
                <w:szCs w:val="20"/>
                <w:lang w:eastAsia="en-GB" w:bidi="en-GB"/>
              </w:rPr>
            </w:pPr>
            <w:r w:rsidRPr="00CE031F">
              <w:rPr>
                <w:rFonts w:ascii="Arial" w:eastAsia="Arial" w:hAnsi="Arial" w:cs="Arial"/>
                <w:b/>
                <w:bCs/>
                <w:color w:val="000000"/>
                <w:sz w:val="20"/>
                <w:szCs w:val="20"/>
                <w:shd w:val="clear" w:color="auto" w:fill="FFFFFF"/>
                <w:lang w:eastAsia="en-GB" w:bidi="en-GB"/>
              </w:rPr>
              <w:t>1.020</w:t>
            </w:r>
          </w:p>
        </w:tc>
      </w:tr>
      <w:tr w:rsidR="00290749" w:rsidRPr="00E72CB9" w14:paraId="39AC3221" w14:textId="77777777" w:rsidTr="00290749">
        <w:tc>
          <w:tcPr>
            <w:tcW w:w="4959" w:type="dxa"/>
            <w:vAlign w:val="center"/>
          </w:tcPr>
          <w:p w14:paraId="4E746585" w14:textId="77777777" w:rsidR="00290749" w:rsidRPr="00E72CB9" w:rsidRDefault="00290749" w:rsidP="00AB5DF3">
            <w:pPr>
              <w:suppressAutoHyphens w:val="0"/>
              <w:jc w:val="both"/>
              <w:rPr>
                <w:rFonts w:ascii="Arial" w:hAnsi="Arial" w:cs="Arial"/>
                <w:color w:val="000000"/>
                <w:sz w:val="20"/>
                <w:szCs w:val="20"/>
                <w:lang w:eastAsia="en-GB" w:bidi="en-GB"/>
              </w:rPr>
            </w:pPr>
            <w:r w:rsidRPr="00E72CB9">
              <w:rPr>
                <w:rFonts w:ascii="Arial" w:hAnsi="Arial" w:cs="Arial"/>
                <w:color w:val="000000"/>
                <w:sz w:val="20"/>
                <w:szCs w:val="20"/>
                <w:lang w:eastAsia="en-GB" w:bidi="en-GB"/>
              </w:rPr>
              <w:t>5</w:t>
            </w:r>
          </w:p>
        </w:tc>
        <w:tc>
          <w:tcPr>
            <w:tcW w:w="4960" w:type="dxa"/>
            <w:vAlign w:val="center"/>
          </w:tcPr>
          <w:p w14:paraId="62678D7F" w14:textId="77777777" w:rsidR="00290749" w:rsidRPr="00CE031F" w:rsidRDefault="00290749" w:rsidP="00AB5DF3">
            <w:pPr>
              <w:suppressAutoHyphens w:val="0"/>
              <w:jc w:val="both"/>
              <w:rPr>
                <w:rFonts w:ascii="Arial" w:hAnsi="Arial" w:cs="Arial"/>
                <w:color w:val="000000"/>
                <w:sz w:val="20"/>
                <w:szCs w:val="20"/>
                <w:lang w:eastAsia="en-GB" w:bidi="en-GB"/>
              </w:rPr>
            </w:pPr>
            <w:r w:rsidRPr="00CE031F">
              <w:rPr>
                <w:rFonts w:ascii="Arial" w:eastAsia="Arial" w:hAnsi="Arial" w:cs="Arial"/>
                <w:b/>
                <w:bCs/>
                <w:color w:val="000000"/>
                <w:sz w:val="20"/>
                <w:szCs w:val="20"/>
                <w:shd w:val="clear" w:color="auto" w:fill="FFFFFF"/>
                <w:lang w:eastAsia="en-GB" w:bidi="en-GB"/>
              </w:rPr>
              <w:t>1.012</w:t>
            </w:r>
          </w:p>
        </w:tc>
      </w:tr>
      <w:tr w:rsidR="00290749" w:rsidRPr="00E72CB9" w14:paraId="5AC7E123" w14:textId="77777777" w:rsidTr="00290749">
        <w:tc>
          <w:tcPr>
            <w:tcW w:w="4959" w:type="dxa"/>
            <w:vAlign w:val="center"/>
          </w:tcPr>
          <w:p w14:paraId="1E0BF288" w14:textId="77777777" w:rsidR="00290749" w:rsidRPr="00E72CB9" w:rsidRDefault="00290749" w:rsidP="00AB5DF3">
            <w:pPr>
              <w:suppressAutoHyphens w:val="0"/>
              <w:jc w:val="both"/>
              <w:rPr>
                <w:rFonts w:ascii="Arial" w:hAnsi="Arial" w:cs="Arial"/>
                <w:b/>
                <w:color w:val="000000"/>
                <w:sz w:val="20"/>
                <w:szCs w:val="20"/>
                <w:lang w:eastAsia="en-GB" w:bidi="en-GB"/>
              </w:rPr>
            </w:pPr>
            <w:r w:rsidRPr="00E72CB9">
              <w:rPr>
                <w:rFonts w:ascii="Arial" w:hAnsi="Arial" w:cs="Arial"/>
                <w:b/>
                <w:color w:val="000000"/>
                <w:sz w:val="20"/>
                <w:szCs w:val="20"/>
                <w:lang w:eastAsia="en-GB" w:bidi="en-GB"/>
              </w:rPr>
              <w:t>Average</w:t>
            </w:r>
          </w:p>
        </w:tc>
        <w:tc>
          <w:tcPr>
            <w:tcW w:w="4960" w:type="dxa"/>
            <w:vAlign w:val="center"/>
          </w:tcPr>
          <w:p w14:paraId="4B641D61" w14:textId="77777777" w:rsidR="00290749" w:rsidRPr="00CE031F" w:rsidRDefault="00290749" w:rsidP="00AB5DF3">
            <w:pPr>
              <w:suppressAutoHyphens w:val="0"/>
              <w:jc w:val="both"/>
              <w:rPr>
                <w:rFonts w:ascii="Arial" w:hAnsi="Arial" w:cs="Arial"/>
                <w:color w:val="000000"/>
                <w:sz w:val="20"/>
                <w:szCs w:val="20"/>
                <w:lang w:eastAsia="en-GB" w:bidi="en-GB"/>
              </w:rPr>
            </w:pPr>
            <w:r w:rsidRPr="00CE031F">
              <w:rPr>
                <w:rFonts w:ascii="Arial" w:eastAsia="Arial" w:hAnsi="Arial" w:cs="Arial"/>
                <w:b/>
                <w:bCs/>
                <w:color w:val="000000"/>
                <w:sz w:val="20"/>
                <w:szCs w:val="20"/>
                <w:shd w:val="clear" w:color="auto" w:fill="FFFFFF"/>
                <w:lang w:eastAsia="en-GB" w:bidi="en-GB"/>
              </w:rPr>
              <w:t>1.018</w:t>
            </w:r>
          </w:p>
        </w:tc>
      </w:tr>
    </w:tbl>
    <w:p w14:paraId="4114DFD2" w14:textId="77777777" w:rsidR="00290749" w:rsidRPr="00E72CB9" w:rsidRDefault="00290749" w:rsidP="00AB5DF3">
      <w:pPr>
        <w:suppressAutoHyphens w:val="0"/>
        <w:ind w:left="142"/>
        <w:jc w:val="both"/>
        <w:rPr>
          <w:rFonts w:ascii="Arial" w:eastAsia="Arial" w:hAnsi="Arial" w:cs="Arial"/>
          <w:color w:val="000000"/>
          <w:lang w:eastAsia="en-GB" w:bidi="en-GB"/>
        </w:rPr>
      </w:pPr>
    </w:p>
    <w:p w14:paraId="58DB488A" w14:textId="77777777" w:rsidR="00290749" w:rsidRPr="00CE031F" w:rsidRDefault="00290749" w:rsidP="00AB5DF3">
      <w:pPr>
        <w:suppressAutoHyphens w:val="0"/>
        <w:ind w:left="142"/>
        <w:jc w:val="both"/>
        <w:rPr>
          <w:rFonts w:ascii="Arial" w:eastAsia="Arial" w:hAnsi="Arial" w:cs="Arial"/>
          <w:i/>
          <w:color w:val="000000"/>
          <w:lang w:eastAsia="en-GB" w:bidi="en-GB"/>
        </w:rPr>
      </w:pPr>
      <w:r w:rsidRPr="00CE031F">
        <w:rPr>
          <w:rFonts w:ascii="Arial" w:eastAsia="Arial" w:hAnsi="Arial" w:cs="Arial"/>
          <w:i/>
          <w:color w:val="000000"/>
          <w:lang w:eastAsia="en-GB" w:bidi="en-GB"/>
        </w:rPr>
        <w:t>Conversion percentage to g/L :</w:t>
      </w:r>
    </w:p>
    <w:p w14:paraId="6F7ABA62" w14:textId="77777777" w:rsidR="00290749" w:rsidRPr="00CE031F" w:rsidRDefault="00290749" w:rsidP="00AB5DF3">
      <w:pPr>
        <w:suppressAutoHyphens w:val="0"/>
        <w:ind w:left="142"/>
        <w:jc w:val="both"/>
        <w:rPr>
          <w:rFonts w:ascii="Arial" w:eastAsia="Arial" w:hAnsi="Arial" w:cs="Arial"/>
          <w:color w:val="000000"/>
          <w:lang w:eastAsia="en-GB" w:bidi="en-GB"/>
        </w:rPr>
      </w:pPr>
      <w:r w:rsidRPr="00CE031F">
        <w:rPr>
          <w:rFonts w:ascii="Arial" w:eastAsia="Arial" w:hAnsi="Arial" w:cs="Arial"/>
          <w:color w:val="000000"/>
          <w:lang w:eastAsia="en-GB" w:bidi="en-GB"/>
        </w:rPr>
        <w:t>(% of PVPi in the product *10)* product density</w:t>
      </w:r>
    </w:p>
    <w:p w14:paraId="524D4327" w14:textId="77777777" w:rsidR="00290749" w:rsidRPr="009F2E41" w:rsidRDefault="00290749" w:rsidP="00AB5DF3">
      <w:pPr>
        <w:suppressAutoHyphens w:val="0"/>
        <w:ind w:left="142"/>
        <w:jc w:val="both"/>
        <w:rPr>
          <w:rFonts w:ascii="Arial" w:eastAsia="Arial" w:hAnsi="Arial" w:cs="Arial"/>
          <w:color w:val="000000"/>
          <w:lang w:eastAsia="en-GB" w:bidi="en-GB"/>
        </w:rPr>
      </w:pPr>
      <w:r w:rsidRPr="009F2E41">
        <w:rPr>
          <w:rFonts w:ascii="Arial" w:eastAsia="Arial" w:hAnsi="Arial" w:cs="Arial"/>
          <w:color w:val="000000"/>
          <w:lang w:eastAsia="en-GB" w:bidi="en-GB"/>
        </w:rPr>
        <w:t>(2.9 *10)*1.02 = 29.58 gPVPi/L</w:t>
      </w:r>
    </w:p>
    <w:p w14:paraId="79160B40" w14:textId="77777777" w:rsidR="00290749" w:rsidRPr="009F2E41" w:rsidRDefault="00290749" w:rsidP="00AB5DF3">
      <w:pPr>
        <w:suppressAutoHyphens w:val="0"/>
        <w:ind w:left="142"/>
        <w:jc w:val="both"/>
        <w:rPr>
          <w:rFonts w:ascii="Arial" w:eastAsia="Arial" w:hAnsi="Arial" w:cs="Arial"/>
          <w:color w:val="000000"/>
          <w:lang w:eastAsia="en-GB" w:bidi="en-GB"/>
        </w:rPr>
      </w:pPr>
      <w:r w:rsidRPr="009F2E41">
        <w:rPr>
          <w:rFonts w:ascii="Arial" w:eastAsia="Arial" w:hAnsi="Arial" w:cs="Arial"/>
          <w:color w:val="000000"/>
          <w:lang w:eastAsia="en-GB" w:bidi="en-GB"/>
        </w:rPr>
        <w:t>OR</w:t>
      </w:r>
    </w:p>
    <w:p w14:paraId="5DBA9F84" w14:textId="77777777" w:rsidR="00290749" w:rsidRPr="009F2E41" w:rsidRDefault="00290749" w:rsidP="00AB5DF3">
      <w:pPr>
        <w:suppressAutoHyphens w:val="0"/>
        <w:ind w:left="142"/>
        <w:jc w:val="both"/>
        <w:rPr>
          <w:rFonts w:ascii="Arial" w:eastAsia="Arial" w:hAnsi="Arial" w:cs="Arial"/>
          <w:color w:val="000000"/>
          <w:lang w:eastAsia="en-GB" w:bidi="en-GB"/>
        </w:rPr>
      </w:pPr>
      <w:r w:rsidRPr="009F2E41">
        <w:rPr>
          <w:rFonts w:ascii="Arial" w:eastAsia="Arial" w:hAnsi="Arial" w:cs="Arial"/>
          <w:color w:val="000000"/>
          <w:lang w:eastAsia="en-GB" w:bidi="en-GB"/>
        </w:rPr>
        <w:t>(6 *10)*1.02 = 61.2 gPVPi/L</w:t>
      </w:r>
    </w:p>
    <w:p w14:paraId="5B86822A" w14:textId="77777777" w:rsidR="00290749" w:rsidRPr="00CC262E" w:rsidRDefault="00290749" w:rsidP="00AB5DF3">
      <w:pPr>
        <w:suppressAutoHyphens w:val="0"/>
        <w:ind w:left="142"/>
        <w:jc w:val="both"/>
        <w:rPr>
          <w:rFonts w:ascii="Arial" w:eastAsia="Arial" w:hAnsi="Arial" w:cs="Arial"/>
          <w:i/>
          <w:color w:val="000000"/>
          <w:lang w:eastAsia="en-GB" w:bidi="en-GB"/>
        </w:rPr>
      </w:pPr>
    </w:p>
    <w:p w14:paraId="523C5EB9" w14:textId="77777777" w:rsidR="00290749" w:rsidRPr="00515859" w:rsidRDefault="00290749" w:rsidP="00AB5DF3">
      <w:pPr>
        <w:suppressAutoHyphens w:val="0"/>
        <w:ind w:left="142"/>
        <w:jc w:val="both"/>
        <w:rPr>
          <w:rFonts w:ascii="Arial" w:eastAsia="Arial" w:hAnsi="Arial" w:cs="Arial"/>
          <w:color w:val="000000"/>
          <w:lang w:eastAsia="en-GB" w:bidi="en-GB"/>
        </w:rPr>
      </w:pPr>
      <w:r w:rsidRPr="00B22902">
        <w:rPr>
          <w:rFonts w:ascii="Arial" w:eastAsia="Arial" w:hAnsi="Arial" w:cs="Arial"/>
          <w:i/>
          <w:color w:val="000000"/>
          <w:lang w:eastAsia="en-GB" w:bidi="en-GB"/>
        </w:rPr>
        <w:t xml:space="preserve">Conversion PVPi </w:t>
      </w:r>
      <w:r w:rsidRPr="00515859">
        <w:rPr>
          <w:rFonts w:ascii="Arial" w:eastAsia="Arial" w:hAnsi="Arial" w:cs="Arial"/>
          <w:i/>
          <w:color w:val="000000"/>
          <w:lang w:eastAsia="en-GB" w:bidi="en-GB"/>
        </w:rPr>
        <w:t>concentration to iodine concentration:</w:t>
      </w:r>
      <w:r w:rsidRPr="00515859">
        <w:rPr>
          <w:rFonts w:ascii="Arial" w:eastAsia="Arial" w:hAnsi="Arial" w:cs="Arial"/>
          <w:color w:val="000000"/>
          <w:lang w:eastAsia="en-GB" w:bidi="en-GB"/>
        </w:rPr>
        <w:tab/>
      </w:r>
    </w:p>
    <w:p w14:paraId="710AB466" w14:textId="77777777" w:rsidR="00290749" w:rsidRPr="00515859" w:rsidRDefault="00290749" w:rsidP="00AB5DF3">
      <w:pPr>
        <w:suppressAutoHyphens w:val="0"/>
        <w:ind w:left="142"/>
        <w:jc w:val="both"/>
        <w:rPr>
          <w:rFonts w:ascii="Arial" w:eastAsia="Arial" w:hAnsi="Arial" w:cs="Arial"/>
          <w:color w:val="000000"/>
          <w:lang w:eastAsia="en-GB" w:bidi="en-GB"/>
        </w:rPr>
      </w:pPr>
      <w:r w:rsidRPr="00515859">
        <w:rPr>
          <w:rFonts w:ascii="Arial" w:eastAsia="Arial" w:hAnsi="Arial" w:cs="Arial"/>
          <w:color w:val="000000"/>
          <w:lang w:eastAsia="en-GB" w:bidi="en-GB"/>
        </w:rPr>
        <w:t>Concentration of PVPi * percentage of available iodine = concentration of iodine</w:t>
      </w:r>
    </w:p>
    <w:p w14:paraId="42B79B0D" w14:textId="77777777" w:rsidR="00290749" w:rsidRPr="000074CF" w:rsidRDefault="00290749" w:rsidP="00AB5DF3">
      <w:pPr>
        <w:suppressAutoHyphens w:val="0"/>
        <w:ind w:left="142"/>
        <w:jc w:val="both"/>
        <w:rPr>
          <w:rFonts w:ascii="Arial" w:eastAsia="Arial" w:hAnsi="Arial" w:cs="Arial"/>
          <w:color w:val="000000"/>
          <w:lang w:val="fr-FR" w:eastAsia="en-GB" w:bidi="en-GB"/>
        </w:rPr>
      </w:pPr>
      <w:r w:rsidRPr="000074CF">
        <w:rPr>
          <w:rFonts w:ascii="Arial" w:eastAsia="Arial" w:hAnsi="Arial" w:cs="Arial"/>
          <w:color w:val="000000"/>
          <w:lang w:val="fr-FR" w:eastAsia="en-GB" w:bidi="en-GB"/>
        </w:rPr>
        <w:t>28.43 * 12% = 3.57 g available iodine/L</w:t>
      </w:r>
      <w:r w:rsidRPr="000074CF">
        <w:rPr>
          <w:rFonts w:ascii="Arial" w:eastAsia="Arial" w:hAnsi="Arial" w:cs="Arial"/>
          <w:color w:val="000000"/>
          <w:lang w:val="fr-FR" w:eastAsia="en-GB" w:bidi="en-GB"/>
        </w:rPr>
        <w:tab/>
      </w:r>
    </w:p>
    <w:p w14:paraId="18C40E14" w14:textId="77777777" w:rsidR="00290749" w:rsidRPr="000074CF" w:rsidRDefault="00290749" w:rsidP="00AB5DF3">
      <w:pPr>
        <w:suppressAutoHyphens w:val="0"/>
        <w:ind w:left="142"/>
        <w:jc w:val="both"/>
        <w:rPr>
          <w:rFonts w:ascii="Arial" w:eastAsia="Arial" w:hAnsi="Arial" w:cs="Arial"/>
          <w:color w:val="000000"/>
          <w:lang w:val="fr-FR" w:eastAsia="en-GB" w:bidi="en-GB"/>
        </w:rPr>
      </w:pPr>
      <w:r w:rsidRPr="000074CF">
        <w:rPr>
          <w:rFonts w:ascii="Arial" w:eastAsia="Arial" w:hAnsi="Arial" w:cs="Arial"/>
          <w:color w:val="000000"/>
          <w:lang w:val="fr-FR" w:eastAsia="en-GB" w:bidi="en-GB"/>
        </w:rPr>
        <w:t>61.2 * 12% = 7.34 g available iodine/L</w:t>
      </w:r>
      <w:r w:rsidRPr="000074CF">
        <w:rPr>
          <w:rFonts w:ascii="Arial" w:eastAsia="Arial" w:hAnsi="Arial" w:cs="Arial"/>
          <w:color w:val="000000"/>
          <w:lang w:val="fr-FR" w:eastAsia="en-GB" w:bidi="en-GB"/>
        </w:rPr>
        <w:tab/>
      </w:r>
    </w:p>
    <w:p w14:paraId="345CCC44" w14:textId="77777777" w:rsidR="00290749" w:rsidRPr="000074CF" w:rsidRDefault="00290749" w:rsidP="00AB5DF3">
      <w:pPr>
        <w:suppressAutoHyphens w:val="0"/>
        <w:ind w:left="142"/>
        <w:jc w:val="both"/>
        <w:rPr>
          <w:rFonts w:ascii="Arial" w:eastAsia="Arial" w:hAnsi="Arial" w:cs="Arial"/>
          <w:color w:val="000000"/>
          <w:lang w:val="fr-FR" w:eastAsia="en-GB" w:bidi="en-GB"/>
        </w:rPr>
      </w:pPr>
    </w:p>
    <w:p w14:paraId="67150C9D" w14:textId="77777777" w:rsidR="00290749" w:rsidRPr="000074CF" w:rsidRDefault="00290749" w:rsidP="00AB5DF3">
      <w:pPr>
        <w:suppressAutoHyphens w:val="0"/>
        <w:ind w:left="142"/>
        <w:jc w:val="both"/>
        <w:rPr>
          <w:rFonts w:ascii="Arial" w:eastAsia="Arial" w:hAnsi="Arial" w:cs="Arial"/>
          <w:color w:val="000000"/>
          <w:lang w:val="en-US" w:eastAsia="en-GB" w:bidi="en-GB"/>
        </w:rPr>
      </w:pPr>
      <w:r w:rsidRPr="000074CF">
        <w:rPr>
          <w:rFonts w:ascii="Arial" w:eastAsia="Arial" w:hAnsi="Arial" w:cs="Arial"/>
          <w:color w:val="000000"/>
          <w:lang w:val="en-US" w:eastAsia="en-GB" w:bidi="en-GB"/>
        </w:rPr>
        <w:lastRenderedPageBreak/>
        <w:t>Based on these calculations, the maximum active substance contents of the products, expressed as PVPi and available iodine, are summarized in the table here below.</w:t>
      </w:r>
    </w:p>
    <w:p w14:paraId="2D91E0EB" w14:textId="77777777" w:rsidR="00290749" w:rsidRPr="002D4DC5" w:rsidRDefault="00290749" w:rsidP="00AB5DF3">
      <w:pPr>
        <w:suppressAutoHyphens w:val="0"/>
        <w:ind w:left="142"/>
        <w:jc w:val="both"/>
        <w:rPr>
          <w:rFonts w:ascii="Arial" w:eastAsia="Arial" w:hAnsi="Arial" w:cs="Arial"/>
          <w:color w:val="000000"/>
          <w:lang w:val="en-US" w:eastAsia="en-GB" w:bidi="en-GB"/>
        </w:rPr>
      </w:pPr>
    </w:p>
    <w:tbl>
      <w:tblPr>
        <w:tblStyle w:val="Grilledutableau8"/>
        <w:tblW w:w="0" w:type="auto"/>
        <w:tblInd w:w="142" w:type="dxa"/>
        <w:tblLook w:val="04A0" w:firstRow="1" w:lastRow="0" w:firstColumn="1" w:lastColumn="0" w:noHBand="0" w:noVBand="1"/>
      </w:tblPr>
      <w:tblGrid>
        <w:gridCol w:w="1763"/>
        <w:gridCol w:w="1859"/>
        <w:gridCol w:w="1817"/>
        <w:gridCol w:w="1782"/>
        <w:gridCol w:w="1896"/>
      </w:tblGrid>
      <w:tr w:rsidR="00290749" w:rsidRPr="00E72CB9" w14:paraId="6AE1847D" w14:textId="77777777" w:rsidTr="00290749">
        <w:tc>
          <w:tcPr>
            <w:tcW w:w="1983" w:type="dxa"/>
            <w:vAlign w:val="center"/>
          </w:tcPr>
          <w:p w14:paraId="506E50D7" w14:textId="77777777" w:rsidR="00290749" w:rsidRPr="008B001A" w:rsidRDefault="00290749" w:rsidP="00AB5DF3">
            <w:pPr>
              <w:suppressAutoHyphens w:val="0"/>
              <w:jc w:val="both"/>
              <w:rPr>
                <w:rFonts w:ascii="Arial" w:hAnsi="Arial" w:cs="Arial"/>
                <w:color w:val="000000"/>
                <w:sz w:val="20"/>
                <w:szCs w:val="20"/>
                <w:lang w:val="en-US" w:eastAsia="en-GB" w:bidi="en-GB"/>
              </w:rPr>
            </w:pPr>
            <w:r w:rsidRPr="00964B0B">
              <w:rPr>
                <w:rFonts w:ascii="Arial" w:eastAsia="Arial" w:hAnsi="Arial" w:cs="Arial"/>
                <w:b/>
                <w:bCs/>
                <w:color w:val="000000"/>
                <w:sz w:val="20"/>
                <w:szCs w:val="20"/>
                <w:shd w:val="clear" w:color="auto" w:fill="FFFFFF"/>
                <w:lang w:eastAsia="en-GB" w:bidi="en-GB"/>
              </w:rPr>
              <w:t xml:space="preserve">Meta </w:t>
            </w:r>
            <w:r w:rsidRPr="00964B0B">
              <w:rPr>
                <w:rFonts w:ascii="Arial" w:eastAsia="Arial" w:hAnsi="Arial" w:cs="Arial"/>
                <w:b/>
                <w:bCs/>
                <w:color w:val="000000"/>
                <w:sz w:val="20"/>
                <w:szCs w:val="20"/>
                <w:shd w:val="clear" w:color="auto" w:fill="FFFFFF"/>
                <w:lang w:val="fr-FR" w:eastAsia="fr-FR" w:bidi="fr-FR"/>
              </w:rPr>
              <w:t>SPC</w:t>
            </w:r>
          </w:p>
        </w:tc>
        <w:tc>
          <w:tcPr>
            <w:tcW w:w="1984" w:type="dxa"/>
            <w:vAlign w:val="center"/>
          </w:tcPr>
          <w:p w14:paraId="33202E29" w14:textId="77777777" w:rsidR="00290749" w:rsidRPr="00E72CB9" w:rsidRDefault="00290749" w:rsidP="00AB5DF3">
            <w:pPr>
              <w:suppressAutoHyphens w:val="0"/>
              <w:jc w:val="both"/>
              <w:rPr>
                <w:rFonts w:ascii="Arial" w:hAnsi="Arial" w:cs="Arial"/>
                <w:color w:val="000000"/>
                <w:sz w:val="20"/>
                <w:szCs w:val="20"/>
                <w:lang w:val="en-US" w:eastAsia="en-GB" w:bidi="en-GB"/>
              </w:rPr>
            </w:pPr>
            <w:r w:rsidRPr="008B001A">
              <w:rPr>
                <w:rFonts w:ascii="Arial" w:eastAsia="Arial" w:hAnsi="Arial" w:cs="Arial"/>
                <w:b/>
                <w:bCs/>
                <w:color w:val="000000"/>
                <w:sz w:val="20"/>
                <w:szCs w:val="20"/>
                <w:shd w:val="clear" w:color="auto" w:fill="FFFFFF"/>
                <w:lang w:eastAsia="en-GB" w:bidi="en-GB"/>
              </w:rPr>
              <w:t>Theoretical maximum concentration PVPi (%)</w:t>
            </w:r>
          </w:p>
        </w:tc>
        <w:tc>
          <w:tcPr>
            <w:tcW w:w="1984" w:type="dxa"/>
            <w:vAlign w:val="center"/>
          </w:tcPr>
          <w:p w14:paraId="74979D81" w14:textId="77777777" w:rsidR="00290749" w:rsidRPr="00E72CB9" w:rsidRDefault="00290749" w:rsidP="00AB5DF3">
            <w:pPr>
              <w:suppressAutoHyphens w:val="0"/>
              <w:jc w:val="both"/>
              <w:rPr>
                <w:rFonts w:ascii="Arial" w:hAnsi="Arial" w:cs="Arial"/>
                <w:b/>
                <w:sz w:val="20"/>
                <w:szCs w:val="20"/>
                <w:lang w:val="en-US" w:eastAsia="en-GB" w:bidi="en-GB"/>
              </w:rPr>
            </w:pPr>
            <w:r w:rsidRPr="00E72CB9">
              <w:rPr>
                <w:rFonts w:ascii="Arial" w:hAnsi="Arial" w:cs="Arial"/>
                <w:b/>
                <w:lang w:val="en-US" w:eastAsia="en-GB" w:bidi="en-GB"/>
              </w:rPr>
              <w:t>Theoretical maximum content available iodine compared to PVPi  (%)</w:t>
            </w:r>
          </w:p>
        </w:tc>
        <w:tc>
          <w:tcPr>
            <w:tcW w:w="1984" w:type="dxa"/>
            <w:vAlign w:val="center"/>
          </w:tcPr>
          <w:p w14:paraId="77824A0F" w14:textId="77777777" w:rsidR="00290749" w:rsidRPr="00E72CB9" w:rsidRDefault="00290749" w:rsidP="00AB5DF3">
            <w:pPr>
              <w:suppressAutoHyphens w:val="0"/>
              <w:jc w:val="both"/>
              <w:rPr>
                <w:rFonts w:ascii="Arial" w:hAnsi="Arial" w:cs="Arial"/>
                <w:b/>
                <w:color w:val="000000"/>
                <w:sz w:val="20"/>
                <w:szCs w:val="20"/>
                <w:lang w:val="en-US" w:eastAsia="en-GB" w:bidi="en-GB"/>
              </w:rPr>
            </w:pPr>
            <w:r w:rsidRPr="00E72CB9">
              <w:rPr>
                <w:rFonts w:ascii="Arial" w:hAnsi="Arial" w:cs="Arial"/>
                <w:b/>
                <w:color w:val="000000"/>
                <w:lang w:val="en-US" w:eastAsia="en-GB" w:bidi="en-GB"/>
              </w:rPr>
              <w:t>Measured content available iodine compared to PVPi (%)*</w:t>
            </w:r>
          </w:p>
        </w:tc>
        <w:tc>
          <w:tcPr>
            <w:tcW w:w="1984" w:type="dxa"/>
            <w:vAlign w:val="center"/>
          </w:tcPr>
          <w:p w14:paraId="5C600660" w14:textId="77777777" w:rsidR="00290749" w:rsidRPr="00E72CB9" w:rsidRDefault="00290749" w:rsidP="00AB5DF3">
            <w:pPr>
              <w:suppressAutoHyphens w:val="0"/>
              <w:jc w:val="both"/>
              <w:rPr>
                <w:rFonts w:ascii="Arial" w:hAnsi="Arial" w:cs="Arial"/>
                <w:b/>
                <w:color w:val="000000"/>
                <w:sz w:val="20"/>
                <w:szCs w:val="20"/>
                <w:lang w:val="en-US" w:eastAsia="en-GB" w:bidi="en-GB"/>
              </w:rPr>
            </w:pPr>
            <w:r w:rsidRPr="00E72CB9">
              <w:rPr>
                <w:rFonts w:ascii="Arial" w:hAnsi="Arial" w:cs="Arial"/>
                <w:b/>
                <w:color w:val="000000"/>
                <w:lang w:val="en-US" w:eastAsia="en-GB" w:bidi="en-GB"/>
              </w:rPr>
              <w:t>Theoretical maximum concentration available iodine (%)</w:t>
            </w:r>
          </w:p>
        </w:tc>
      </w:tr>
      <w:tr w:rsidR="00290749" w:rsidRPr="00E72CB9" w14:paraId="78C4E7DB" w14:textId="77777777" w:rsidTr="00290749">
        <w:tc>
          <w:tcPr>
            <w:tcW w:w="1983" w:type="dxa"/>
          </w:tcPr>
          <w:p w14:paraId="68A493A9" w14:textId="77777777" w:rsidR="00290749" w:rsidRPr="00E72CB9" w:rsidRDefault="00290749" w:rsidP="00AB5DF3">
            <w:pPr>
              <w:suppressAutoHyphens w:val="0"/>
              <w:jc w:val="both"/>
              <w:rPr>
                <w:rFonts w:ascii="Arial" w:hAnsi="Arial" w:cs="Arial"/>
                <w:color w:val="000000"/>
                <w:sz w:val="20"/>
                <w:szCs w:val="20"/>
                <w:lang w:val="en-US" w:eastAsia="en-GB" w:bidi="en-GB"/>
              </w:rPr>
            </w:pPr>
            <w:r w:rsidRPr="00E72CB9">
              <w:rPr>
                <w:rFonts w:ascii="Arial" w:hAnsi="Arial" w:cs="Arial"/>
                <w:color w:val="000000"/>
                <w:sz w:val="20"/>
                <w:szCs w:val="20"/>
                <w:lang w:val="en-US" w:eastAsia="en-GB" w:bidi="en-GB"/>
              </w:rPr>
              <w:t>Minimum formulation</w:t>
            </w:r>
          </w:p>
        </w:tc>
        <w:tc>
          <w:tcPr>
            <w:tcW w:w="1984" w:type="dxa"/>
            <w:vAlign w:val="center"/>
          </w:tcPr>
          <w:p w14:paraId="0CC1BC19" w14:textId="77777777" w:rsidR="00290749" w:rsidRPr="00CE031F" w:rsidRDefault="00290749" w:rsidP="00AB5DF3">
            <w:pPr>
              <w:suppressAutoHyphens w:val="0"/>
              <w:jc w:val="both"/>
              <w:rPr>
                <w:rFonts w:ascii="Arial" w:hAnsi="Arial" w:cs="Arial"/>
                <w:color w:val="000000"/>
                <w:sz w:val="20"/>
                <w:szCs w:val="20"/>
                <w:lang w:val="en-US" w:eastAsia="en-GB" w:bidi="en-GB"/>
              </w:rPr>
            </w:pPr>
            <w:r w:rsidRPr="00CE031F">
              <w:rPr>
                <w:rFonts w:ascii="Arial" w:hAnsi="Arial" w:cs="Arial"/>
                <w:color w:val="000000"/>
                <w:sz w:val="20"/>
                <w:szCs w:val="20"/>
                <w:lang w:val="en-US" w:eastAsia="en-GB" w:bidi="en-GB"/>
              </w:rPr>
              <w:t>0.5</w:t>
            </w:r>
          </w:p>
        </w:tc>
        <w:tc>
          <w:tcPr>
            <w:tcW w:w="1984" w:type="dxa"/>
            <w:vAlign w:val="center"/>
          </w:tcPr>
          <w:p w14:paraId="7F59CEAA" w14:textId="77777777" w:rsidR="00290749" w:rsidRPr="009F2E41" w:rsidRDefault="00290749" w:rsidP="00AB5DF3">
            <w:pPr>
              <w:suppressAutoHyphens w:val="0"/>
              <w:jc w:val="both"/>
              <w:rPr>
                <w:rFonts w:ascii="Arial" w:hAnsi="Arial" w:cs="Arial"/>
                <w:color w:val="000000"/>
                <w:sz w:val="20"/>
                <w:szCs w:val="20"/>
                <w:lang w:val="en-US" w:eastAsia="en-GB" w:bidi="en-GB"/>
              </w:rPr>
            </w:pPr>
            <w:r w:rsidRPr="009F2E41">
              <w:rPr>
                <w:rFonts w:ascii="Arial" w:hAnsi="Arial" w:cs="Arial"/>
                <w:color w:val="000000"/>
                <w:sz w:val="20"/>
                <w:szCs w:val="20"/>
                <w:lang w:val="en-US" w:eastAsia="en-GB" w:bidi="en-GB"/>
              </w:rPr>
              <w:t>12</w:t>
            </w:r>
          </w:p>
        </w:tc>
        <w:tc>
          <w:tcPr>
            <w:tcW w:w="1984" w:type="dxa"/>
            <w:vAlign w:val="center"/>
          </w:tcPr>
          <w:p w14:paraId="335A49D1" w14:textId="77777777" w:rsidR="00290749" w:rsidRPr="009F2E41" w:rsidRDefault="00290749" w:rsidP="00AB5DF3">
            <w:pPr>
              <w:suppressAutoHyphens w:val="0"/>
              <w:jc w:val="both"/>
              <w:rPr>
                <w:rFonts w:ascii="Arial" w:hAnsi="Arial" w:cs="Arial"/>
                <w:color w:val="000000"/>
                <w:sz w:val="20"/>
                <w:szCs w:val="20"/>
                <w:lang w:val="en-US" w:eastAsia="en-GB" w:bidi="en-GB"/>
              </w:rPr>
            </w:pPr>
            <w:r w:rsidRPr="009F2E41">
              <w:rPr>
                <w:rFonts w:ascii="Arial" w:hAnsi="Arial" w:cs="Arial"/>
                <w:color w:val="000000"/>
                <w:sz w:val="20"/>
                <w:szCs w:val="20"/>
                <w:lang w:val="en-US" w:eastAsia="en-GB" w:bidi="en-GB"/>
              </w:rPr>
              <w:t>10.4</w:t>
            </w:r>
          </w:p>
        </w:tc>
        <w:tc>
          <w:tcPr>
            <w:tcW w:w="1984" w:type="dxa"/>
            <w:vAlign w:val="center"/>
          </w:tcPr>
          <w:p w14:paraId="29CEACB8" w14:textId="77777777" w:rsidR="00290749" w:rsidRPr="009F2E41" w:rsidRDefault="00290749" w:rsidP="00AB5DF3">
            <w:pPr>
              <w:suppressAutoHyphens w:val="0"/>
              <w:jc w:val="both"/>
              <w:rPr>
                <w:rFonts w:ascii="Arial" w:hAnsi="Arial" w:cs="Arial"/>
                <w:color w:val="000000"/>
                <w:sz w:val="20"/>
                <w:szCs w:val="20"/>
                <w:lang w:val="en-US" w:eastAsia="en-GB" w:bidi="en-GB"/>
              </w:rPr>
            </w:pPr>
            <w:r w:rsidRPr="009F2E41">
              <w:rPr>
                <w:rFonts w:ascii="Arial" w:hAnsi="Arial" w:cs="Arial"/>
                <w:color w:val="000000"/>
                <w:sz w:val="20"/>
                <w:szCs w:val="20"/>
                <w:lang w:val="en-US" w:eastAsia="en-GB" w:bidi="en-GB"/>
              </w:rPr>
              <w:t>0.06</w:t>
            </w:r>
          </w:p>
        </w:tc>
      </w:tr>
      <w:tr w:rsidR="00290749" w:rsidRPr="00E72CB9" w14:paraId="07C38702" w14:textId="77777777" w:rsidTr="00290749">
        <w:tc>
          <w:tcPr>
            <w:tcW w:w="1983" w:type="dxa"/>
            <w:vAlign w:val="center"/>
          </w:tcPr>
          <w:p w14:paraId="34FFB4AB" w14:textId="77777777" w:rsidR="00290749" w:rsidRPr="00CE031F" w:rsidRDefault="00290749" w:rsidP="00AB5DF3">
            <w:pPr>
              <w:suppressAutoHyphens w:val="0"/>
              <w:jc w:val="both"/>
              <w:rPr>
                <w:rFonts w:ascii="Arial" w:hAnsi="Arial" w:cs="Arial"/>
                <w:color w:val="000000"/>
                <w:sz w:val="20"/>
                <w:szCs w:val="20"/>
                <w:lang w:val="en-US" w:eastAsia="en-GB" w:bidi="en-GB"/>
              </w:rPr>
            </w:pPr>
            <w:r w:rsidRPr="00E72CB9">
              <w:rPr>
                <w:rFonts w:ascii="Arial" w:eastAsia="Arial" w:hAnsi="Arial" w:cs="Arial"/>
                <w:b/>
                <w:bCs/>
                <w:color w:val="000000"/>
                <w:sz w:val="20"/>
                <w:szCs w:val="20"/>
                <w:shd w:val="clear" w:color="auto" w:fill="FFFFFF"/>
                <w:lang w:eastAsia="en-GB" w:bidi="en-GB"/>
              </w:rPr>
              <w:t>Meta SPC1</w:t>
            </w:r>
          </w:p>
        </w:tc>
        <w:tc>
          <w:tcPr>
            <w:tcW w:w="1984" w:type="dxa"/>
            <w:vAlign w:val="center"/>
          </w:tcPr>
          <w:p w14:paraId="50C2E48E" w14:textId="77777777" w:rsidR="00290749" w:rsidRPr="009F2E41" w:rsidRDefault="00290749" w:rsidP="00AB5DF3">
            <w:pPr>
              <w:suppressAutoHyphens w:val="0"/>
              <w:jc w:val="both"/>
              <w:rPr>
                <w:rFonts w:ascii="Arial" w:hAnsi="Arial" w:cs="Arial"/>
                <w:color w:val="000000"/>
                <w:sz w:val="20"/>
                <w:szCs w:val="20"/>
                <w:lang w:val="en-US" w:eastAsia="en-GB" w:bidi="en-GB"/>
              </w:rPr>
            </w:pPr>
            <w:r w:rsidRPr="009F2E41">
              <w:rPr>
                <w:rFonts w:ascii="Arial" w:hAnsi="Arial" w:cs="Arial"/>
                <w:color w:val="000000"/>
                <w:sz w:val="20"/>
                <w:szCs w:val="20"/>
                <w:lang w:val="en-US" w:eastAsia="en-GB" w:bidi="en-GB"/>
              </w:rPr>
              <w:t>3</w:t>
            </w:r>
          </w:p>
        </w:tc>
        <w:tc>
          <w:tcPr>
            <w:tcW w:w="1984" w:type="dxa"/>
            <w:vAlign w:val="center"/>
          </w:tcPr>
          <w:p w14:paraId="5FC6ECA8" w14:textId="77777777" w:rsidR="00290749" w:rsidRPr="009F2E41" w:rsidRDefault="00290749" w:rsidP="00AB5DF3">
            <w:pPr>
              <w:suppressAutoHyphens w:val="0"/>
              <w:jc w:val="both"/>
              <w:rPr>
                <w:rFonts w:ascii="Arial" w:hAnsi="Arial" w:cs="Arial"/>
                <w:color w:val="000000"/>
                <w:sz w:val="20"/>
                <w:szCs w:val="20"/>
                <w:lang w:val="en-US" w:eastAsia="en-GB" w:bidi="en-GB"/>
              </w:rPr>
            </w:pPr>
            <w:r w:rsidRPr="009F2E41">
              <w:rPr>
                <w:rFonts w:ascii="Arial" w:hAnsi="Arial" w:cs="Arial"/>
                <w:color w:val="000000"/>
                <w:sz w:val="20"/>
                <w:szCs w:val="20"/>
                <w:lang w:val="en-US" w:eastAsia="en-GB" w:bidi="en-GB"/>
              </w:rPr>
              <w:t>12</w:t>
            </w:r>
          </w:p>
        </w:tc>
        <w:tc>
          <w:tcPr>
            <w:tcW w:w="1984" w:type="dxa"/>
            <w:vAlign w:val="center"/>
          </w:tcPr>
          <w:p w14:paraId="6D71D766" w14:textId="77777777" w:rsidR="00290749" w:rsidRPr="009F2E41" w:rsidRDefault="00290749" w:rsidP="00AB5DF3">
            <w:pPr>
              <w:suppressAutoHyphens w:val="0"/>
              <w:jc w:val="both"/>
              <w:rPr>
                <w:rFonts w:ascii="Arial" w:hAnsi="Arial" w:cs="Arial"/>
                <w:color w:val="000000"/>
                <w:sz w:val="20"/>
                <w:szCs w:val="20"/>
                <w:lang w:val="en-US" w:eastAsia="en-GB" w:bidi="en-GB"/>
              </w:rPr>
            </w:pPr>
            <w:r w:rsidRPr="009F2E41">
              <w:rPr>
                <w:rFonts w:ascii="Arial" w:hAnsi="Arial" w:cs="Arial"/>
                <w:color w:val="000000"/>
                <w:sz w:val="20"/>
                <w:szCs w:val="20"/>
                <w:lang w:val="en-US" w:eastAsia="en-GB" w:bidi="en-GB"/>
              </w:rPr>
              <w:t>10.7</w:t>
            </w:r>
          </w:p>
        </w:tc>
        <w:tc>
          <w:tcPr>
            <w:tcW w:w="1984" w:type="dxa"/>
            <w:vAlign w:val="center"/>
          </w:tcPr>
          <w:p w14:paraId="43615340" w14:textId="77777777" w:rsidR="00290749" w:rsidRPr="00CC262E" w:rsidRDefault="00290749" w:rsidP="00AB5DF3">
            <w:pPr>
              <w:suppressAutoHyphens w:val="0"/>
              <w:jc w:val="both"/>
              <w:rPr>
                <w:rFonts w:ascii="Arial" w:hAnsi="Arial" w:cs="Arial"/>
                <w:color w:val="000000"/>
                <w:sz w:val="20"/>
                <w:szCs w:val="20"/>
                <w:lang w:val="en-US" w:eastAsia="en-GB" w:bidi="en-GB"/>
              </w:rPr>
            </w:pPr>
            <w:r w:rsidRPr="00CC262E">
              <w:rPr>
                <w:rFonts w:ascii="Arial" w:hAnsi="Arial" w:cs="Arial"/>
                <w:color w:val="000000"/>
                <w:sz w:val="20"/>
                <w:szCs w:val="20"/>
                <w:lang w:val="en-US" w:eastAsia="en-GB" w:bidi="en-GB"/>
              </w:rPr>
              <w:t>3.57</w:t>
            </w:r>
          </w:p>
        </w:tc>
      </w:tr>
      <w:tr w:rsidR="00290749" w:rsidRPr="00E72CB9" w14:paraId="1643BF8E" w14:textId="77777777" w:rsidTr="00290749">
        <w:tc>
          <w:tcPr>
            <w:tcW w:w="1983" w:type="dxa"/>
            <w:vAlign w:val="center"/>
          </w:tcPr>
          <w:p w14:paraId="731F1983" w14:textId="77777777" w:rsidR="00290749" w:rsidRPr="00CE031F" w:rsidRDefault="00290749" w:rsidP="00AB5DF3">
            <w:pPr>
              <w:suppressAutoHyphens w:val="0"/>
              <w:jc w:val="both"/>
              <w:rPr>
                <w:rFonts w:ascii="Arial" w:hAnsi="Arial" w:cs="Arial"/>
                <w:color w:val="000000"/>
                <w:sz w:val="20"/>
                <w:szCs w:val="20"/>
                <w:lang w:val="en-US" w:eastAsia="en-GB" w:bidi="en-GB"/>
              </w:rPr>
            </w:pPr>
            <w:r w:rsidRPr="00E72CB9">
              <w:rPr>
                <w:rFonts w:ascii="Arial" w:eastAsia="Arial" w:hAnsi="Arial" w:cs="Arial"/>
                <w:b/>
                <w:bCs/>
                <w:color w:val="000000"/>
                <w:sz w:val="20"/>
                <w:szCs w:val="20"/>
                <w:shd w:val="clear" w:color="auto" w:fill="FFFFFF"/>
                <w:lang w:eastAsia="en-GB" w:bidi="en-GB"/>
              </w:rPr>
              <w:t>Meta SPC2</w:t>
            </w:r>
          </w:p>
        </w:tc>
        <w:tc>
          <w:tcPr>
            <w:tcW w:w="1984" w:type="dxa"/>
            <w:vAlign w:val="center"/>
          </w:tcPr>
          <w:p w14:paraId="0B22A2DD" w14:textId="77777777" w:rsidR="00290749" w:rsidRPr="009F2E41" w:rsidRDefault="00290749" w:rsidP="00AB5DF3">
            <w:pPr>
              <w:suppressAutoHyphens w:val="0"/>
              <w:jc w:val="both"/>
              <w:rPr>
                <w:rFonts w:ascii="Arial" w:hAnsi="Arial" w:cs="Arial"/>
                <w:color w:val="000000"/>
                <w:sz w:val="20"/>
                <w:szCs w:val="20"/>
                <w:lang w:val="en-US" w:eastAsia="en-GB" w:bidi="en-GB"/>
              </w:rPr>
            </w:pPr>
            <w:r w:rsidRPr="009F2E41">
              <w:rPr>
                <w:rFonts w:ascii="Arial" w:hAnsi="Arial" w:cs="Arial"/>
                <w:color w:val="000000"/>
                <w:sz w:val="20"/>
                <w:szCs w:val="20"/>
                <w:lang w:val="en-US" w:eastAsia="en-GB" w:bidi="en-GB"/>
              </w:rPr>
              <w:t>6</w:t>
            </w:r>
          </w:p>
        </w:tc>
        <w:tc>
          <w:tcPr>
            <w:tcW w:w="1984" w:type="dxa"/>
            <w:vAlign w:val="center"/>
          </w:tcPr>
          <w:p w14:paraId="4ACEBDE5" w14:textId="77777777" w:rsidR="00290749" w:rsidRPr="009F2E41" w:rsidRDefault="00290749" w:rsidP="00AB5DF3">
            <w:pPr>
              <w:suppressAutoHyphens w:val="0"/>
              <w:jc w:val="both"/>
              <w:rPr>
                <w:rFonts w:ascii="Arial" w:hAnsi="Arial" w:cs="Arial"/>
                <w:color w:val="000000"/>
                <w:sz w:val="20"/>
                <w:szCs w:val="20"/>
                <w:lang w:val="en-US" w:eastAsia="en-GB" w:bidi="en-GB"/>
              </w:rPr>
            </w:pPr>
            <w:r w:rsidRPr="009F2E41">
              <w:rPr>
                <w:rFonts w:ascii="Arial" w:hAnsi="Arial" w:cs="Arial"/>
                <w:color w:val="000000"/>
                <w:sz w:val="20"/>
                <w:szCs w:val="20"/>
                <w:lang w:val="en-US" w:eastAsia="en-GB" w:bidi="en-GB"/>
              </w:rPr>
              <w:t>12</w:t>
            </w:r>
          </w:p>
        </w:tc>
        <w:tc>
          <w:tcPr>
            <w:tcW w:w="1984" w:type="dxa"/>
            <w:vAlign w:val="center"/>
          </w:tcPr>
          <w:p w14:paraId="7857CA36" w14:textId="77777777" w:rsidR="00290749" w:rsidRPr="009F2E41" w:rsidRDefault="00290749" w:rsidP="00AB5DF3">
            <w:pPr>
              <w:suppressAutoHyphens w:val="0"/>
              <w:jc w:val="both"/>
              <w:rPr>
                <w:rFonts w:ascii="Arial" w:hAnsi="Arial" w:cs="Arial"/>
                <w:color w:val="000000"/>
                <w:sz w:val="20"/>
                <w:szCs w:val="20"/>
                <w:lang w:val="en-US" w:eastAsia="en-GB" w:bidi="en-GB"/>
              </w:rPr>
            </w:pPr>
            <w:r w:rsidRPr="009F2E41">
              <w:rPr>
                <w:rFonts w:ascii="Arial" w:hAnsi="Arial" w:cs="Arial"/>
                <w:color w:val="000000"/>
                <w:sz w:val="20"/>
                <w:szCs w:val="20"/>
                <w:lang w:val="en-US" w:eastAsia="en-GB" w:bidi="en-GB"/>
              </w:rPr>
              <w:t>10.6</w:t>
            </w:r>
          </w:p>
        </w:tc>
        <w:tc>
          <w:tcPr>
            <w:tcW w:w="1984" w:type="dxa"/>
            <w:vAlign w:val="center"/>
          </w:tcPr>
          <w:p w14:paraId="5AF57985" w14:textId="77777777" w:rsidR="00290749" w:rsidRPr="00CC262E" w:rsidRDefault="00290749" w:rsidP="00AB5DF3">
            <w:pPr>
              <w:suppressAutoHyphens w:val="0"/>
              <w:jc w:val="both"/>
              <w:rPr>
                <w:rFonts w:ascii="Arial" w:hAnsi="Arial" w:cs="Arial"/>
                <w:color w:val="000000"/>
                <w:sz w:val="20"/>
                <w:szCs w:val="20"/>
                <w:lang w:val="en-US" w:eastAsia="en-GB" w:bidi="en-GB"/>
              </w:rPr>
            </w:pPr>
            <w:r w:rsidRPr="00CC262E">
              <w:rPr>
                <w:rFonts w:ascii="Arial" w:hAnsi="Arial" w:cs="Arial"/>
                <w:color w:val="000000"/>
                <w:sz w:val="20"/>
                <w:szCs w:val="20"/>
                <w:lang w:val="en-US" w:eastAsia="en-GB" w:bidi="en-GB"/>
              </w:rPr>
              <w:t>7.34</w:t>
            </w:r>
          </w:p>
        </w:tc>
      </w:tr>
      <w:tr w:rsidR="00290749" w:rsidRPr="00E72CB9" w14:paraId="6A810618" w14:textId="77777777" w:rsidTr="00290749">
        <w:tc>
          <w:tcPr>
            <w:tcW w:w="1983" w:type="dxa"/>
            <w:vAlign w:val="center"/>
          </w:tcPr>
          <w:p w14:paraId="40187511" w14:textId="77777777" w:rsidR="00290749" w:rsidRPr="00CE031F" w:rsidRDefault="00290749" w:rsidP="00AB5DF3">
            <w:pPr>
              <w:suppressAutoHyphens w:val="0"/>
              <w:jc w:val="both"/>
              <w:rPr>
                <w:rFonts w:ascii="Arial" w:hAnsi="Arial" w:cs="Arial"/>
                <w:color w:val="000000"/>
                <w:sz w:val="20"/>
                <w:szCs w:val="20"/>
                <w:lang w:val="en-US" w:eastAsia="en-GB" w:bidi="en-GB"/>
              </w:rPr>
            </w:pPr>
            <w:r w:rsidRPr="00E72CB9">
              <w:rPr>
                <w:rFonts w:ascii="Arial" w:eastAsia="Arial" w:hAnsi="Arial" w:cs="Arial"/>
                <w:b/>
                <w:bCs/>
                <w:color w:val="000000"/>
                <w:sz w:val="20"/>
                <w:szCs w:val="20"/>
                <w:shd w:val="clear" w:color="auto" w:fill="FFFFFF"/>
                <w:lang w:eastAsia="en-GB" w:bidi="en-GB"/>
              </w:rPr>
              <w:t>Meta SPC3</w:t>
            </w:r>
          </w:p>
        </w:tc>
        <w:tc>
          <w:tcPr>
            <w:tcW w:w="1984" w:type="dxa"/>
            <w:vAlign w:val="center"/>
          </w:tcPr>
          <w:p w14:paraId="054FD5C9" w14:textId="77777777" w:rsidR="00290749" w:rsidRPr="009F2E41" w:rsidRDefault="00290749" w:rsidP="00AB5DF3">
            <w:pPr>
              <w:suppressAutoHyphens w:val="0"/>
              <w:jc w:val="both"/>
              <w:rPr>
                <w:rFonts w:ascii="Arial" w:hAnsi="Arial" w:cs="Arial"/>
                <w:color w:val="000000"/>
                <w:sz w:val="20"/>
                <w:szCs w:val="20"/>
                <w:lang w:val="en-US" w:eastAsia="en-GB" w:bidi="en-GB"/>
              </w:rPr>
            </w:pPr>
            <w:r w:rsidRPr="009F2E41">
              <w:rPr>
                <w:rFonts w:ascii="Arial" w:hAnsi="Arial" w:cs="Arial"/>
                <w:color w:val="000000"/>
                <w:sz w:val="20"/>
                <w:szCs w:val="20"/>
                <w:lang w:val="en-US" w:eastAsia="en-GB" w:bidi="en-GB"/>
              </w:rPr>
              <w:t>3</w:t>
            </w:r>
          </w:p>
        </w:tc>
        <w:tc>
          <w:tcPr>
            <w:tcW w:w="1984" w:type="dxa"/>
            <w:vAlign w:val="center"/>
          </w:tcPr>
          <w:p w14:paraId="62C933DE" w14:textId="77777777" w:rsidR="00290749" w:rsidRPr="009F2E41" w:rsidRDefault="00290749" w:rsidP="00AB5DF3">
            <w:pPr>
              <w:suppressAutoHyphens w:val="0"/>
              <w:jc w:val="both"/>
              <w:rPr>
                <w:rFonts w:ascii="Arial" w:hAnsi="Arial" w:cs="Arial"/>
                <w:color w:val="000000"/>
                <w:sz w:val="20"/>
                <w:szCs w:val="20"/>
                <w:lang w:val="en-US" w:eastAsia="en-GB" w:bidi="en-GB"/>
              </w:rPr>
            </w:pPr>
            <w:r w:rsidRPr="009F2E41">
              <w:rPr>
                <w:rFonts w:ascii="Arial" w:hAnsi="Arial" w:cs="Arial"/>
                <w:color w:val="000000"/>
                <w:sz w:val="20"/>
                <w:szCs w:val="20"/>
                <w:lang w:val="en-US" w:eastAsia="en-GB" w:bidi="en-GB"/>
              </w:rPr>
              <w:t>12</w:t>
            </w:r>
          </w:p>
        </w:tc>
        <w:tc>
          <w:tcPr>
            <w:tcW w:w="1984" w:type="dxa"/>
            <w:vAlign w:val="center"/>
          </w:tcPr>
          <w:p w14:paraId="5BD7C029" w14:textId="77777777" w:rsidR="00290749" w:rsidRPr="009F2E41" w:rsidRDefault="00290749" w:rsidP="00AB5DF3">
            <w:pPr>
              <w:suppressAutoHyphens w:val="0"/>
              <w:jc w:val="both"/>
              <w:rPr>
                <w:rFonts w:ascii="Arial" w:hAnsi="Arial" w:cs="Arial"/>
                <w:color w:val="000000"/>
                <w:sz w:val="20"/>
                <w:szCs w:val="20"/>
                <w:lang w:val="en-US" w:eastAsia="en-GB" w:bidi="en-GB"/>
              </w:rPr>
            </w:pPr>
            <w:r w:rsidRPr="009F2E41">
              <w:rPr>
                <w:rFonts w:ascii="Arial" w:hAnsi="Arial" w:cs="Arial"/>
                <w:color w:val="000000"/>
                <w:sz w:val="20"/>
                <w:szCs w:val="20"/>
                <w:lang w:val="en-US" w:eastAsia="en-GB" w:bidi="en-GB"/>
              </w:rPr>
              <w:t>9.5</w:t>
            </w:r>
          </w:p>
        </w:tc>
        <w:tc>
          <w:tcPr>
            <w:tcW w:w="1984" w:type="dxa"/>
            <w:vAlign w:val="center"/>
          </w:tcPr>
          <w:p w14:paraId="7EF3D00A" w14:textId="77777777" w:rsidR="00290749" w:rsidRPr="00CC262E" w:rsidRDefault="00290749" w:rsidP="00AB5DF3">
            <w:pPr>
              <w:suppressAutoHyphens w:val="0"/>
              <w:jc w:val="both"/>
              <w:rPr>
                <w:rFonts w:ascii="Arial" w:hAnsi="Arial" w:cs="Arial"/>
                <w:color w:val="000000"/>
                <w:sz w:val="20"/>
                <w:szCs w:val="20"/>
                <w:lang w:val="en-US" w:eastAsia="en-GB" w:bidi="en-GB"/>
              </w:rPr>
            </w:pPr>
            <w:r w:rsidRPr="00CC262E">
              <w:rPr>
                <w:rFonts w:ascii="Arial" w:hAnsi="Arial" w:cs="Arial"/>
                <w:color w:val="000000"/>
                <w:sz w:val="20"/>
                <w:szCs w:val="20"/>
                <w:lang w:val="en-US" w:eastAsia="en-GB" w:bidi="en-GB"/>
              </w:rPr>
              <w:t>3.57</w:t>
            </w:r>
          </w:p>
        </w:tc>
      </w:tr>
      <w:tr w:rsidR="00290749" w:rsidRPr="00E72CB9" w14:paraId="795622F8" w14:textId="77777777" w:rsidTr="00290749">
        <w:tc>
          <w:tcPr>
            <w:tcW w:w="1983" w:type="dxa"/>
            <w:vAlign w:val="center"/>
          </w:tcPr>
          <w:p w14:paraId="72D3A74C" w14:textId="77777777" w:rsidR="00290749" w:rsidRPr="00CE031F" w:rsidRDefault="00290749" w:rsidP="00AB5DF3">
            <w:pPr>
              <w:suppressAutoHyphens w:val="0"/>
              <w:jc w:val="both"/>
              <w:rPr>
                <w:rFonts w:ascii="Arial" w:hAnsi="Arial" w:cs="Arial"/>
                <w:color w:val="000000"/>
                <w:sz w:val="20"/>
                <w:szCs w:val="20"/>
                <w:lang w:val="en-US" w:eastAsia="en-GB" w:bidi="en-GB"/>
              </w:rPr>
            </w:pPr>
            <w:r w:rsidRPr="00E72CB9">
              <w:rPr>
                <w:rFonts w:ascii="Arial" w:eastAsia="Arial" w:hAnsi="Arial" w:cs="Arial"/>
                <w:b/>
                <w:bCs/>
                <w:color w:val="000000"/>
                <w:sz w:val="20"/>
                <w:szCs w:val="20"/>
                <w:shd w:val="clear" w:color="auto" w:fill="FFFFFF"/>
                <w:lang w:eastAsia="en-GB" w:bidi="en-GB"/>
              </w:rPr>
              <w:t>Meta SPC4</w:t>
            </w:r>
          </w:p>
        </w:tc>
        <w:tc>
          <w:tcPr>
            <w:tcW w:w="1984" w:type="dxa"/>
            <w:vAlign w:val="center"/>
          </w:tcPr>
          <w:p w14:paraId="3CC613FB" w14:textId="77777777" w:rsidR="00290749" w:rsidRPr="009F2E41" w:rsidRDefault="00290749" w:rsidP="00AB5DF3">
            <w:pPr>
              <w:suppressAutoHyphens w:val="0"/>
              <w:jc w:val="both"/>
              <w:rPr>
                <w:rFonts w:ascii="Arial" w:hAnsi="Arial" w:cs="Arial"/>
                <w:color w:val="000000"/>
                <w:sz w:val="20"/>
                <w:szCs w:val="20"/>
                <w:lang w:val="en-US" w:eastAsia="en-GB" w:bidi="en-GB"/>
              </w:rPr>
            </w:pPr>
            <w:r w:rsidRPr="009F2E41">
              <w:rPr>
                <w:rFonts w:ascii="Arial" w:hAnsi="Arial" w:cs="Arial"/>
                <w:color w:val="000000"/>
                <w:sz w:val="20"/>
                <w:szCs w:val="20"/>
                <w:lang w:val="en-US" w:eastAsia="en-GB" w:bidi="en-GB"/>
              </w:rPr>
              <w:t>3</w:t>
            </w:r>
          </w:p>
        </w:tc>
        <w:tc>
          <w:tcPr>
            <w:tcW w:w="1984" w:type="dxa"/>
            <w:vAlign w:val="center"/>
          </w:tcPr>
          <w:p w14:paraId="15F96A50" w14:textId="77777777" w:rsidR="00290749" w:rsidRPr="009F2E41" w:rsidRDefault="00290749" w:rsidP="00AB5DF3">
            <w:pPr>
              <w:suppressAutoHyphens w:val="0"/>
              <w:jc w:val="both"/>
              <w:rPr>
                <w:rFonts w:ascii="Arial" w:hAnsi="Arial" w:cs="Arial"/>
                <w:color w:val="000000"/>
                <w:sz w:val="20"/>
                <w:szCs w:val="20"/>
                <w:lang w:val="en-US" w:eastAsia="en-GB" w:bidi="en-GB"/>
              </w:rPr>
            </w:pPr>
            <w:r w:rsidRPr="009F2E41">
              <w:rPr>
                <w:rFonts w:ascii="Arial" w:hAnsi="Arial" w:cs="Arial"/>
                <w:color w:val="000000"/>
                <w:sz w:val="20"/>
                <w:szCs w:val="20"/>
                <w:lang w:val="en-US" w:eastAsia="en-GB" w:bidi="en-GB"/>
              </w:rPr>
              <w:t>12</w:t>
            </w:r>
          </w:p>
        </w:tc>
        <w:tc>
          <w:tcPr>
            <w:tcW w:w="1984" w:type="dxa"/>
            <w:vAlign w:val="center"/>
          </w:tcPr>
          <w:p w14:paraId="1C7048A5" w14:textId="77777777" w:rsidR="00290749" w:rsidRPr="009F2E41" w:rsidRDefault="00290749" w:rsidP="00AB5DF3">
            <w:pPr>
              <w:suppressAutoHyphens w:val="0"/>
              <w:jc w:val="both"/>
              <w:rPr>
                <w:rFonts w:ascii="Arial" w:hAnsi="Arial" w:cs="Arial"/>
                <w:color w:val="000000"/>
                <w:sz w:val="20"/>
                <w:szCs w:val="20"/>
                <w:lang w:val="en-US" w:eastAsia="en-GB" w:bidi="en-GB"/>
              </w:rPr>
            </w:pPr>
            <w:r w:rsidRPr="009F2E41">
              <w:rPr>
                <w:rFonts w:ascii="Arial" w:hAnsi="Arial" w:cs="Arial"/>
                <w:color w:val="000000"/>
                <w:sz w:val="20"/>
                <w:szCs w:val="20"/>
                <w:lang w:val="en-US" w:eastAsia="en-GB" w:bidi="en-GB"/>
              </w:rPr>
              <w:t>9.9</w:t>
            </w:r>
          </w:p>
        </w:tc>
        <w:tc>
          <w:tcPr>
            <w:tcW w:w="1984" w:type="dxa"/>
            <w:vAlign w:val="center"/>
          </w:tcPr>
          <w:p w14:paraId="1A9FA3A8" w14:textId="77777777" w:rsidR="00290749" w:rsidRPr="00CC262E" w:rsidRDefault="00290749" w:rsidP="00AB5DF3">
            <w:pPr>
              <w:suppressAutoHyphens w:val="0"/>
              <w:jc w:val="both"/>
              <w:rPr>
                <w:rFonts w:ascii="Arial" w:hAnsi="Arial" w:cs="Arial"/>
                <w:color w:val="000000"/>
                <w:sz w:val="20"/>
                <w:szCs w:val="20"/>
                <w:lang w:val="en-US" w:eastAsia="en-GB" w:bidi="en-GB"/>
              </w:rPr>
            </w:pPr>
            <w:r w:rsidRPr="00CC262E">
              <w:rPr>
                <w:rFonts w:ascii="Arial" w:hAnsi="Arial" w:cs="Arial"/>
                <w:color w:val="000000"/>
                <w:sz w:val="20"/>
                <w:szCs w:val="20"/>
                <w:lang w:val="en-US" w:eastAsia="en-GB" w:bidi="en-GB"/>
              </w:rPr>
              <w:t>3.57</w:t>
            </w:r>
          </w:p>
        </w:tc>
      </w:tr>
      <w:tr w:rsidR="00290749" w:rsidRPr="00E72CB9" w14:paraId="6032F325" w14:textId="77777777" w:rsidTr="00290749">
        <w:tc>
          <w:tcPr>
            <w:tcW w:w="1967" w:type="dxa"/>
            <w:vAlign w:val="center"/>
          </w:tcPr>
          <w:p w14:paraId="7888741C" w14:textId="77777777" w:rsidR="00290749" w:rsidRPr="00CE031F" w:rsidRDefault="00290749" w:rsidP="00AB5DF3">
            <w:pPr>
              <w:widowControl w:val="0"/>
              <w:suppressAutoHyphens w:val="0"/>
              <w:ind w:right="20"/>
              <w:jc w:val="both"/>
              <w:rPr>
                <w:rFonts w:ascii="Arial" w:eastAsia="Arial" w:hAnsi="Arial" w:cs="Arial"/>
                <w:sz w:val="20"/>
                <w:szCs w:val="20"/>
                <w:lang w:val="fr-FR" w:eastAsia="en-US"/>
              </w:rPr>
            </w:pPr>
            <w:r w:rsidRPr="00E72CB9">
              <w:rPr>
                <w:rFonts w:ascii="Arial" w:eastAsia="Arial" w:hAnsi="Arial" w:cs="Arial"/>
                <w:b/>
                <w:bCs/>
                <w:color w:val="000000"/>
                <w:sz w:val="20"/>
                <w:szCs w:val="20"/>
                <w:shd w:val="clear" w:color="auto" w:fill="FFFFFF"/>
                <w:lang w:eastAsia="en-GB" w:bidi="en-GB"/>
              </w:rPr>
              <w:t>Meta SPC5</w:t>
            </w:r>
          </w:p>
        </w:tc>
        <w:tc>
          <w:tcPr>
            <w:tcW w:w="1974" w:type="dxa"/>
            <w:vAlign w:val="center"/>
          </w:tcPr>
          <w:p w14:paraId="25DB454B" w14:textId="77777777" w:rsidR="00290749" w:rsidRPr="009F2E41" w:rsidRDefault="00290749" w:rsidP="00AB5DF3">
            <w:pPr>
              <w:suppressAutoHyphens w:val="0"/>
              <w:jc w:val="both"/>
              <w:rPr>
                <w:rFonts w:ascii="Arial" w:hAnsi="Arial" w:cs="Arial"/>
                <w:color w:val="000000"/>
                <w:sz w:val="20"/>
                <w:szCs w:val="20"/>
                <w:lang w:val="en-US" w:eastAsia="en-GB" w:bidi="en-GB"/>
              </w:rPr>
            </w:pPr>
            <w:r w:rsidRPr="009F2E41">
              <w:rPr>
                <w:rFonts w:ascii="Arial" w:hAnsi="Arial" w:cs="Arial"/>
                <w:color w:val="000000"/>
                <w:sz w:val="20"/>
                <w:szCs w:val="20"/>
                <w:lang w:val="en-US" w:eastAsia="en-GB" w:bidi="en-GB"/>
              </w:rPr>
              <w:t>3</w:t>
            </w:r>
          </w:p>
        </w:tc>
        <w:tc>
          <w:tcPr>
            <w:tcW w:w="1970" w:type="dxa"/>
            <w:vAlign w:val="center"/>
          </w:tcPr>
          <w:p w14:paraId="67FE101B" w14:textId="77777777" w:rsidR="00290749" w:rsidRPr="009F2E41" w:rsidRDefault="00290749" w:rsidP="00AB5DF3">
            <w:pPr>
              <w:suppressAutoHyphens w:val="0"/>
              <w:jc w:val="both"/>
              <w:rPr>
                <w:rFonts w:ascii="Arial" w:hAnsi="Arial" w:cs="Arial"/>
                <w:color w:val="000000"/>
                <w:sz w:val="20"/>
                <w:szCs w:val="20"/>
                <w:lang w:val="en-US" w:eastAsia="en-GB" w:bidi="en-GB"/>
              </w:rPr>
            </w:pPr>
            <w:r w:rsidRPr="009F2E41">
              <w:rPr>
                <w:rFonts w:ascii="Arial" w:hAnsi="Arial" w:cs="Arial"/>
                <w:color w:val="000000"/>
                <w:sz w:val="20"/>
                <w:szCs w:val="20"/>
                <w:lang w:val="en-US" w:eastAsia="en-GB" w:bidi="en-GB"/>
              </w:rPr>
              <w:t>12</w:t>
            </w:r>
          </w:p>
        </w:tc>
        <w:tc>
          <w:tcPr>
            <w:tcW w:w="1968" w:type="dxa"/>
            <w:vAlign w:val="center"/>
          </w:tcPr>
          <w:p w14:paraId="18BCCF0D" w14:textId="77777777" w:rsidR="00290749" w:rsidRPr="009F2E41" w:rsidRDefault="00290749" w:rsidP="00AB5DF3">
            <w:pPr>
              <w:suppressAutoHyphens w:val="0"/>
              <w:jc w:val="both"/>
              <w:rPr>
                <w:rFonts w:ascii="Arial" w:hAnsi="Arial" w:cs="Arial"/>
                <w:color w:val="000000"/>
                <w:sz w:val="20"/>
                <w:szCs w:val="20"/>
                <w:lang w:val="en-US" w:eastAsia="en-GB" w:bidi="en-GB"/>
              </w:rPr>
            </w:pPr>
            <w:r w:rsidRPr="009F2E41">
              <w:rPr>
                <w:rFonts w:ascii="Arial" w:hAnsi="Arial" w:cs="Arial"/>
                <w:color w:val="000000"/>
                <w:sz w:val="20"/>
                <w:szCs w:val="20"/>
                <w:lang w:val="en-US" w:eastAsia="en-GB" w:bidi="en-GB"/>
              </w:rPr>
              <w:t>7.7</w:t>
            </w:r>
          </w:p>
        </w:tc>
        <w:tc>
          <w:tcPr>
            <w:tcW w:w="1974" w:type="dxa"/>
            <w:vAlign w:val="center"/>
          </w:tcPr>
          <w:p w14:paraId="1E5FE723" w14:textId="77777777" w:rsidR="00290749" w:rsidRPr="00CC262E" w:rsidRDefault="00290749" w:rsidP="00AB5DF3">
            <w:pPr>
              <w:suppressAutoHyphens w:val="0"/>
              <w:jc w:val="both"/>
              <w:rPr>
                <w:rFonts w:ascii="Arial" w:hAnsi="Arial" w:cs="Arial"/>
                <w:color w:val="000000"/>
                <w:sz w:val="20"/>
                <w:szCs w:val="20"/>
                <w:lang w:val="en-US" w:eastAsia="en-GB" w:bidi="en-GB"/>
              </w:rPr>
            </w:pPr>
            <w:r w:rsidRPr="00CC262E">
              <w:rPr>
                <w:rFonts w:ascii="Arial" w:hAnsi="Arial" w:cs="Arial"/>
                <w:color w:val="000000"/>
                <w:sz w:val="20"/>
                <w:szCs w:val="20"/>
                <w:lang w:val="en-US" w:eastAsia="en-GB" w:bidi="en-GB"/>
              </w:rPr>
              <w:t>3.57</w:t>
            </w:r>
          </w:p>
        </w:tc>
      </w:tr>
      <w:tr w:rsidR="00290749" w:rsidRPr="00E72CB9" w14:paraId="39B75F4A" w14:textId="77777777" w:rsidTr="00290749">
        <w:tc>
          <w:tcPr>
            <w:tcW w:w="1983" w:type="dxa"/>
            <w:vAlign w:val="center"/>
          </w:tcPr>
          <w:p w14:paraId="1DA6AC95" w14:textId="77777777" w:rsidR="00290749" w:rsidRPr="00CE031F" w:rsidRDefault="00290749" w:rsidP="00AB5DF3">
            <w:pPr>
              <w:suppressAutoHyphens w:val="0"/>
              <w:jc w:val="both"/>
              <w:rPr>
                <w:rFonts w:ascii="Arial" w:hAnsi="Arial" w:cs="Arial"/>
                <w:color w:val="000000"/>
                <w:sz w:val="20"/>
                <w:szCs w:val="20"/>
                <w:lang w:val="en-US" w:eastAsia="en-GB" w:bidi="en-GB"/>
              </w:rPr>
            </w:pPr>
            <w:r w:rsidRPr="00E72CB9">
              <w:rPr>
                <w:rFonts w:ascii="Arial" w:eastAsia="Arial" w:hAnsi="Arial" w:cs="Arial"/>
                <w:b/>
                <w:bCs/>
                <w:color w:val="000000"/>
                <w:sz w:val="20"/>
                <w:szCs w:val="20"/>
                <w:shd w:val="clear" w:color="auto" w:fill="FFFFFF"/>
                <w:lang w:eastAsia="en-GB" w:bidi="en-GB"/>
              </w:rPr>
              <w:t>Met</w:t>
            </w:r>
            <w:r w:rsidRPr="00CE031F">
              <w:rPr>
                <w:rFonts w:ascii="Arial" w:eastAsia="Arial" w:hAnsi="Arial" w:cs="Arial"/>
                <w:b/>
                <w:bCs/>
                <w:color w:val="000000"/>
                <w:sz w:val="20"/>
                <w:szCs w:val="20"/>
                <w:shd w:val="clear" w:color="auto" w:fill="FFFFFF"/>
                <w:lang w:eastAsia="en-GB" w:bidi="en-GB"/>
              </w:rPr>
              <w:t>a SPC6</w:t>
            </w:r>
          </w:p>
        </w:tc>
        <w:tc>
          <w:tcPr>
            <w:tcW w:w="1984" w:type="dxa"/>
            <w:vAlign w:val="center"/>
          </w:tcPr>
          <w:p w14:paraId="1E379750" w14:textId="77777777" w:rsidR="00290749" w:rsidRPr="009F2E41" w:rsidRDefault="00290749" w:rsidP="00AB5DF3">
            <w:pPr>
              <w:suppressAutoHyphens w:val="0"/>
              <w:jc w:val="both"/>
              <w:rPr>
                <w:rFonts w:ascii="Arial" w:hAnsi="Arial" w:cs="Arial"/>
                <w:color w:val="000000"/>
                <w:sz w:val="20"/>
                <w:szCs w:val="20"/>
                <w:lang w:val="en-US" w:eastAsia="en-GB" w:bidi="en-GB"/>
              </w:rPr>
            </w:pPr>
            <w:r w:rsidRPr="009F2E41">
              <w:rPr>
                <w:rFonts w:ascii="Arial" w:hAnsi="Arial" w:cs="Arial"/>
                <w:color w:val="000000"/>
                <w:sz w:val="20"/>
                <w:szCs w:val="20"/>
                <w:lang w:val="en-US" w:eastAsia="en-GB" w:bidi="en-GB"/>
              </w:rPr>
              <w:t>3</w:t>
            </w:r>
          </w:p>
        </w:tc>
        <w:tc>
          <w:tcPr>
            <w:tcW w:w="1984" w:type="dxa"/>
            <w:vAlign w:val="center"/>
          </w:tcPr>
          <w:p w14:paraId="55B4A0F7" w14:textId="77777777" w:rsidR="00290749" w:rsidRPr="009F2E41" w:rsidRDefault="00290749" w:rsidP="00AB5DF3">
            <w:pPr>
              <w:suppressAutoHyphens w:val="0"/>
              <w:jc w:val="both"/>
              <w:rPr>
                <w:rFonts w:ascii="Arial" w:hAnsi="Arial" w:cs="Arial"/>
                <w:color w:val="000000"/>
                <w:sz w:val="20"/>
                <w:szCs w:val="20"/>
                <w:lang w:val="en-US" w:eastAsia="en-GB" w:bidi="en-GB"/>
              </w:rPr>
            </w:pPr>
            <w:r w:rsidRPr="009F2E41">
              <w:rPr>
                <w:rFonts w:ascii="Arial" w:hAnsi="Arial" w:cs="Arial"/>
                <w:color w:val="000000"/>
                <w:sz w:val="20"/>
                <w:szCs w:val="20"/>
                <w:lang w:val="en-US" w:eastAsia="en-GB" w:bidi="en-GB"/>
              </w:rPr>
              <w:t>12</w:t>
            </w:r>
          </w:p>
        </w:tc>
        <w:tc>
          <w:tcPr>
            <w:tcW w:w="1984" w:type="dxa"/>
            <w:vAlign w:val="center"/>
          </w:tcPr>
          <w:p w14:paraId="0D9019D2" w14:textId="77777777" w:rsidR="00290749" w:rsidRPr="009F2E41" w:rsidRDefault="00290749" w:rsidP="00AB5DF3">
            <w:pPr>
              <w:suppressAutoHyphens w:val="0"/>
              <w:jc w:val="both"/>
              <w:rPr>
                <w:rFonts w:ascii="Arial" w:hAnsi="Arial" w:cs="Arial"/>
                <w:color w:val="000000"/>
                <w:sz w:val="20"/>
                <w:szCs w:val="20"/>
                <w:lang w:val="en-US" w:eastAsia="en-GB" w:bidi="en-GB"/>
              </w:rPr>
            </w:pPr>
            <w:r w:rsidRPr="009F2E41">
              <w:rPr>
                <w:rFonts w:ascii="Arial" w:hAnsi="Arial" w:cs="Arial"/>
                <w:color w:val="000000"/>
                <w:sz w:val="20"/>
                <w:szCs w:val="20"/>
                <w:lang w:val="en-US" w:eastAsia="en-GB" w:bidi="en-GB"/>
              </w:rPr>
              <w:t>10.7</w:t>
            </w:r>
          </w:p>
        </w:tc>
        <w:tc>
          <w:tcPr>
            <w:tcW w:w="1984" w:type="dxa"/>
            <w:vAlign w:val="center"/>
          </w:tcPr>
          <w:p w14:paraId="6C3B4AF4" w14:textId="77777777" w:rsidR="00290749" w:rsidRPr="00CC262E" w:rsidRDefault="00290749" w:rsidP="00AB5DF3">
            <w:pPr>
              <w:suppressAutoHyphens w:val="0"/>
              <w:jc w:val="both"/>
              <w:rPr>
                <w:rFonts w:ascii="Arial" w:hAnsi="Arial" w:cs="Arial"/>
                <w:color w:val="000000"/>
                <w:sz w:val="20"/>
                <w:szCs w:val="20"/>
                <w:lang w:val="en-US" w:eastAsia="en-GB" w:bidi="en-GB"/>
              </w:rPr>
            </w:pPr>
            <w:r w:rsidRPr="00CC262E">
              <w:rPr>
                <w:rFonts w:ascii="Arial" w:hAnsi="Arial" w:cs="Arial"/>
                <w:color w:val="000000"/>
                <w:sz w:val="20"/>
                <w:szCs w:val="20"/>
                <w:lang w:val="en-US" w:eastAsia="en-GB" w:bidi="en-GB"/>
              </w:rPr>
              <w:t>3.57</w:t>
            </w:r>
          </w:p>
        </w:tc>
      </w:tr>
    </w:tbl>
    <w:p w14:paraId="4ACF5C0B" w14:textId="77777777" w:rsidR="00290749" w:rsidRPr="00E72CB9" w:rsidRDefault="00290749" w:rsidP="00AB5DF3">
      <w:pPr>
        <w:suppressAutoHyphens w:val="0"/>
        <w:jc w:val="both"/>
        <w:rPr>
          <w:rFonts w:ascii="Arial" w:eastAsia="Arial" w:hAnsi="Arial" w:cs="Arial"/>
          <w:color w:val="000000"/>
          <w:lang w:val="en-US" w:eastAsia="en-GB" w:bidi="en-GB"/>
        </w:rPr>
      </w:pPr>
      <w:r w:rsidRPr="00E72CB9">
        <w:rPr>
          <w:rFonts w:ascii="Arial" w:eastAsia="Arial" w:hAnsi="Arial" w:cs="Arial"/>
          <w:color w:val="000000"/>
          <w:lang w:val="en-US" w:eastAsia="en-GB" w:bidi="en-GB"/>
        </w:rPr>
        <w:t>*Provided as supporting data to the maximum value of 12%. Data obtained from long term storage stability study, initial measurement.</w:t>
      </w:r>
    </w:p>
    <w:p w14:paraId="100AFAC0" w14:textId="77777777" w:rsidR="00290749" w:rsidRPr="00CE031F" w:rsidRDefault="00290749" w:rsidP="00AB5DF3">
      <w:pPr>
        <w:suppressAutoHyphens w:val="0"/>
        <w:jc w:val="both"/>
        <w:rPr>
          <w:rFonts w:ascii="Arial" w:eastAsia="Arial" w:hAnsi="Arial" w:cs="Arial"/>
          <w:color w:val="000000"/>
          <w:lang w:val="en-US" w:eastAsia="en-GB" w:bidi="en-GB"/>
        </w:rPr>
      </w:pPr>
    </w:p>
    <w:p w14:paraId="104248AE" w14:textId="77777777" w:rsidR="00290749" w:rsidRPr="009F2E41" w:rsidRDefault="00290749" w:rsidP="00AB5DF3">
      <w:pPr>
        <w:suppressAutoHyphens w:val="0"/>
        <w:jc w:val="both"/>
        <w:rPr>
          <w:rFonts w:ascii="Arial" w:eastAsia="Arial" w:hAnsi="Arial" w:cs="Arial"/>
          <w:color w:val="000000"/>
          <w:u w:val="single"/>
          <w:lang w:val="en-US" w:eastAsia="en-GB" w:bidi="en-GB"/>
        </w:rPr>
      </w:pPr>
      <w:r w:rsidRPr="009F2E41">
        <w:rPr>
          <w:rFonts w:ascii="Arial" w:eastAsia="Arial" w:hAnsi="Arial" w:cs="Arial"/>
          <w:color w:val="000000"/>
          <w:u w:val="single"/>
          <w:lang w:val="en-US" w:eastAsia="en-GB" w:bidi="en-GB"/>
        </w:rPr>
        <w:t>Amount of product prescribed to be used for one treatment (V</w:t>
      </w:r>
      <w:r w:rsidRPr="009F2E41">
        <w:rPr>
          <w:rFonts w:ascii="Arial" w:eastAsia="Arial" w:hAnsi="Arial" w:cs="Arial"/>
          <w:color w:val="000000"/>
          <w:u w:val="single"/>
          <w:vertAlign w:val="subscript"/>
          <w:lang w:val="en-US" w:eastAsia="en-GB" w:bidi="en-GB"/>
        </w:rPr>
        <w:t>prod</w:t>
      </w:r>
      <w:r w:rsidRPr="009F2E41">
        <w:rPr>
          <w:rFonts w:ascii="Arial" w:eastAsia="Arial" w:hAnsi="Arial" w:cs="Arial"/>
          <w:color w:val="000000"/>
          <w:u w:val="single"/>
          <w:lang w:val="en-US" w:eastAsia="en-GB" w:bidi="en-GB"/>
        </w:rPr>
        <w:t>)</w:t>
      </w:r>
    </w:p>
    <w:p w14:paraId="59EB0623" w14:textId="77777777" w:rsidR="00290749" w:rsidRPr="00B22902" w:rsidRDefault="00290749" w:rsidP="00AB5DF3">
      <w:pPr>
        <w:suppressAutoHyphens w:val="0"/>
        <w:jc w:val="both"/>
        <w:rPr>
          <w:rFonts w:ascii="Arial" w:eastAsia="Arial" w:hAnsi="Arial" w:cs="Arial"/>
          <w:color w:val="000000"/>
          <w:lang w:val="en-US" w:eastAsia="en-GB" w:bidi="en-GB"/>
        </w:rPr>
      </w:pPr>
      <w:r w:rsidRPr="00CC262E">
        <w:rPr>
          <w:rFonts w:ascii="Arial" w:eastAsia="Arial" w:hAnsi="Arial" w:cs="Arial"/>
          <w:color w:val="000000"/>
          <w:lang w:val="en-US" w:eastAsia="en-GB" w:bidi="en-GB"/>
        </w:rPr>
        <w:t>The standard values proposed in DR</w:t>
      </w:r>
      <w:r w:rsidRPr="00B22902">
        <w:rPr>
          <w:rFonts w:ascii="Arial" w:eastAsia="Arial" w:hAnsi="Arial" w:cs="Arial"/>
          <w:color w:val="000000"/>
          <w:lang w:val="en-US" w:eastAsia="en-GB" w:bidi="en-GB"/>
        </w:rPr>
        <w:t>AWG draft proposal "Guidance on Estimating Livestock Exposure to Active Substances used in Biocidal Products" (Appendix I, Table 1) were used.</w:t>
      </w:r>
    </w:p>
    <w:p w14:paraId="28575F22" w14:textId="77777777" w:rsidR="00290749" w:rsidRPr="00515859" w:rsidRDefault="00290749" w:rsidP="00AB5DF3">
      <w:pPr>
        <w:suppressAutoHyphens w:val="0"/>
        <w:jc w:val="both"/>
        <w:rPr>
          <w:rFonts w:ascii="Arial" w:eastAsia="Arial" w:hAnsi="Arial" w:cs="Arial"/>
          <w:color w:val="000000"/>
          <w:lang w:val="en-US" w:eastAsia="en-GB" w:bidi="en-GB"/>
        </w:rPr>
      </w:pPr>
    </w:p>
    <w:p w14:paraId="3AE95CD7" w14:textId="77777777" w:rsidR="00290749" w:rsidRPr="00515859" w:rsidRDefault="00290749" w:rsidP="00AB5DF3">
      <w:pPr>
        <w:suppressAutoHyphens w:val="0"/>
        <w:jc w:val="both"/>
        <w:rPr>
          <w:rFonts w:ascii="Arial" w:eastAsia="Arial" w:hAnsi="Arial" w:cs="Arial"/>
          <w:color w:val="000000"/>
          <w:lang w:val="en-US" w:eastAsia="en-GB" w:bidi="en-GB"/>
        </w:rPr>
      </w:pPr>
      <w:r w:rsidRPr="00515859">
        <w:rPr>
          <w:rFonts w:ascii="Arial" w:eastAsia="Arial" w:hAnsi="Arial" w:cs="Arial"/>
          <w:color w:val="000000"/>
          <w:lang w:val="en-US" w:eastAsia="en-GB" w:bidi="en-GB"/>
        </w:rPr>
        <w:t>These values are:</w:t>
      </w:r>
    </w:p>
    <w:p w14:paraId="259B7481" w14:textId="77777777" w:rsidR="00290749" w:rsidRPr="00515859" w:rsidRDefault="00290749" w:rsidP="00AB5DF3">
      <w:pPr>
        <w:suppressAutoHyphens w:val="0"/>
        <w:jc w:val="both"/>
        <w:rPr>
          <w:rFonts w:ascii="Arial" w:eastAsia="Arial" w:hAnsi="Arial" w:cs="Arial"/>
          <w:color w:val="000000"/>
          <w:lang w:val="en-US" w:eastAsia="en-GB" w:bidi="en-GB"/>
        </w:rPr>
      </w:pPr>
      <w:r w:rsidRPr="00515859">
        <w:rPr>
          <w:rFonts w:ascii="Arial" w:eastAsia="Arial" w:hAnsi="Arial" w:cs="Arial"/>
          <w:color w:val="000000"/>
          <w:lang w:val="en-US" w:eastAsia="en-GB" w:bidi="en-GB"/>
        </w:rPr>
        <w:t>•</w:t>
      </w:r>
      <w:r w:rsidRPr="00515859">
        <w:rPr>
          <w:rFonts w:ascii="Arial" w:eastAsia="Arial" w:hAnsi="Arial" w:cs="Arial"/>
          <w:color w:val="000000"/>
          <w:lang w:val="en-US" w:eastAsia="en-GB" w:bidi="en-GB"/>
        </w:rPr>
        <w:tab/>
        <w:t>For dipping 10ml/cow/milking</w:t>
      </w:r>
    </w:p>
    <w:p w14:paraId="57D14EE1" w14:textId="77777777" w:rsidR="00290749" w:rsidRPr="000074CF" w:rsidRDefault="00290749" w:rsidP="00AB5DF3">
      <w:pPr>
        <w:suppressAutoHyphens w:val="0"/>
        <w:jc w:val="both"/>
        <w:rPr>
          <w:rFonts w:ascii="Arial" w:eastAsia="Arial" w:hAnsi="Arial" w:cs="Arial"/>
          <w:color w:val="000000"/>
          <w:lang w:val="en-US" w:eastAsia="en-GB" w:bidi="en-GB"/>
        </w:rPr>
      </w:pPr>
      <w:r w:rsidRPr="000074CF">
        <w:rPr>
          <w:rFonts w:ascii="Arial" w:eastAsia="Arial" w:hAnsi="Arial" w:cs="Arial"/>
          <w:color w:val="000000"/>
          <w:lang w:val="en-US" w:eastAsia="en-GB" w:bidi="en-GB"/>
        </w:rPr>
        <w:t>•</w:t>
      </w:r>
      <w:r w:rsidRPr="000074CF">
        <w:rPr>
          <w:rFonts w:ascii="Arial" w:eastAsia="Arial" w:hAnsi="Arial" w:cs="Arial"/>
          <w:color w:val="000000"/>
          <w:lang w:val="en-US" w:eastAsia="en-GB" w:bidi="en-GB"/>
        </w:rPr>
        <w:tab/>
        <w:t>For spraying 20ml/cow/milking</w:t>
      </w:r>
    </w:p>
    <w:p w14:paraId="13CBFBA9" w14:textId="77777777" w:rsidR="00290749" w:rsidRPr="000074CF" w:rsidRDefault="00290749" w:rsidP="00AB5DF3">
      <w:pPr>
        <w:suppressAutoHyphens w:val="0"/>
        <w:jc w:val="both"/>
        <w:rPr>
          <w:rFonts w:ascii="Arial" w:eastAsia="Arial" w:hAnsi="Arial" w:cs="Arial"/>
          <w:color w:val="000000"/>
          <w:lang w:val="en-US" w:eastAsia="en-GB" w:bidi="en-GB"/>
        </w:rPr>
      </w:pPr>
      <w:r w:rsidRPr="000074CF">
        <w:rPr>
          <w:rFonts w:ascii="Arial" w:eastAsia="Arial" w:hAnsi="Arial" w:cs="Arial"/>
          <w:color w:val="000000"/>
          <w:lang w:val="en-US" w:eastAsia="en-GB" w:bidi="en-GB"/>
        </w:rPr>
        <w:t>•</w:t>
      </w:r>
      <w:r w:rsidRPr="000074CF">
        <w:rPr>
          <w:rFonts w:ascii="Arial" w:eastAsia="Arial" w:hAnsi="Arial" w:cs="Arial"/>
          <w:color w:val="000000"/>
          <w:lang w:val="en-US" w:eastAsia="en-GB" w:bidi="en-GB"/>
        </w:rPr>
        <w:tab/>
        <w:t>For foams 2.5 ml/cow/milking</w:t>
      </w:r>
    </w:p>
    <w:p w14:paraId="138247C8" w14:textId="77777777" w:rsidR="00290749" w:rsidRPr="000074CF" w:rsidRDefault="00290749" w:rsidP="00AB5DF3">
      <w:pPr>
        <w:suppressAutoHyphens w:val="0"/>
        <w:jc w:val="both"/>
        <w:rPr>
          <w:rFonts w:ascii="Arial" w:eastAsia="Arial" w:hAnsi="Arial" w:cs="Arial"/>
          <w:color w:val="000000"/>
          <w:lang w:val="en-US" w:eastAsia="en-GB" w:bidi="en-GB"/>
        </w:rPr>
      </w:pPr>
    </w:p>
    <w:p w14:paraId="08087EC7" w14:textId="77777777" w:rsidR="00290749" w:rsidRPr="002D4DC5" w:rsidRDefault="00290749" w:rsidP="00AB5DF3">
      <w:pPr>
        <w:suppressAutoHyphens w:val="0"/>
        <w:jc w:val="both"/>
        <w:rPr>
          <w:rFonts w:ascii="Arial" w:eastAsia="Arial" w:hAnsi="Arial" w:cs="Arial"/>
          <w:color w:val="000000"/>
          <w:u w:val="single"/>
          <w:lang w:val="en-US" w:eastAsia="en-GB" w:bidi="en-GB"/>
        </w:rPr>
      </w:pPr>
      <w:r w:rsidRPr="000074CF">
        <w:rPr>
          <w:rFonts w:ascii="Arial" w:eastAsia="Arial" w:hAnsi="Arial" w:cs="Arial"/>
          <w:color w:val="000000"/>
          <w:u w:val="single"/>
          <w:lang w:val="en-US" w:eastAsia="en-GB" w:bidi="en-GB"/>
        </w:rPr>
        <w:t>Dilution factor (F</w:t>
      </w:r>
      <w:r w:rsidRPr="000074CF">
        <w:rPr>
          <w:rFonts w:ascii="Arial" w:eastAsia="Arial" w:hAnsi="Arial" w:cs="Arial"/>
          <w:color w:val="000000"/>
          <w:u w:val="single"/>
          <w:vertAlign w:val="subscript"/>
          <w:lang w:val="en-US" w:eastAsia="en-GB" w:bidi="en-GB"/>
        </w:rPr>
        <w:t>dil</w:t>
      </w:r>
      <w:r w:rsidRPr="002D4DC5">
        <w:rPr>
          <w:rFonts w:ascii="Arial" w:eastAsia="Arial" w:hAnsi="Arial" w:cs="Arial"/>
          <w:color w:val="000000"/>
          <w:u w:val="single"/>
          <w:lang w:val="en-US" w:eastAsia="en-GB" w:bidi="en-GB"/>
        </w:rPr>
        <w:t>)</w:t>
      </w:r>
    </w:p>
    <w:p w14:paraId="48F457D5" w14:textId="77777777" w:rsidR="00290749" w:rsidRPr="00964B0B" w:rsidRDefault="00290749" w:rsidP="00AB5DF3">
      <w:pPr>
        <w:suppressAutoHyphens w:val="0"/>
        <w:jc w:val="both"/>
        <w:rPr>
          <w:rFonts w:ascii="Arial" w:eastAsia="Arial" w:hAnsi="Arial" w:cs="Arial"/>
          <w:color w:val="000000"/>
          <w:lang w:val="en-US" w:eastAsia="en-GB" w:bidi="en-GB"/>
        </w:rPr>
      </w:pPr>
      <w:r w:rsidRPr="00964B0B">
        <w:rPr>
          <w:rFonts w:ascii="Arial" w:eastAsia="Arial" w:hAnsi="Arial" w:cs="Arial"/>
          <w:color w:val="000000"/>
          <w:lang w:val="en-US" w:eastAsia="en-GB" w:bidi="en-GB"/>
        </w:rPr>
        <w:t>This factor was calculated based on recommended use of the product. No dilution are applied to the product except for Meta-SPC2. For this meta-SPC, the initial concentration is 6% and the target in-use solution is 2.9%.</w:t>
      </w:r>
    </w:p>
    <w:p w14:paraId="60DA616A" w14:textId="77777777" w:rsidR="00290749" w:rsidRPr="008B001A" w:rsidRDefault="00290749" w:rsidP="00AB5DF3">
      <w:pPr>
        <w:suppressAutoHyphens w:val="0"/>
        <w:jc w:val="both"/>
        <w:rPr>
          <w:rFonts w:ascii="Arial" w:eastAsia="Arial" w:hAnsi="Arial" w:cs="Arial"/>
          <w:color w:val="000000"/>
          <w:lang w:val="en-US" w:eastAsia="en-GB" w:bidi="en-GB"/>
        </w:rPr>
      </w:pPr>
      <w:r w:rsidRPr="008B001A">
        <w:rPr>
          <w:rFonts w:ascii="Arial" w:eastAsia="Arial" w:hAnsi="Arial" w:cs="Arial"/>
          <w:color w:val="000000"/>
          <w:lang w:val="en-US" w:eastAsia="en-GB" w:bidi="en-GB"/>
        </w:rPr>
        <w:t>The dilution factor is thus 0.49.</w:t>
      </w:r>
    </w:p>
    <w:p w14:paraId="34D813F3" w14:textId="77777777" w:rsidR="00290749" w:rsidRPr="008B001A" w:rsidRDefault="00290749" w:rsidP="00AB5DF3">
      <w:pPr>
        <w:suppressAutoHyphens w:val="0"/>
        <w:jc w:val="both"/>
        <w:rPr>
          <w:rFonts w:ascii="Arial" w:eastAsia="Arial" w:hAnsi="Arial" w:cs="Arial"/>
          <w:color w:val="000000"/>
          <w:lang w:val="en-US" w:eastAsia="en-GB" w:bidi="en-GB"/>
        </w:rPr>
      </w:pPr>
    </w:p>
    <w:p w14:paraId="60820F17" w14:textId="77777777" w:rsidR="00290749" w:rsidRPr="008B001A" w:rsidRDefault="00290749" w:rsidP="00AB5DF3">
      <w:pPr>
        <w:suppressAutoHyphens w:val="0"/>
        <w:jc w:val="both"/>
        <w:rPr>
          <w:rFonts w:ascii="Arial" w:eastAsia="Arial" w:hAnsi="Arial" w:cs="Arial"/>
          <w:b/>
          <w:color w:val="000000"/>
          <w:lang w:val="en-US" w:eastAsia="en-GB" w:bidi="en-GB"/>
        </w:rPr>
      </w:pPr>
    </w:p>
    <w:p w14:paraId="7889DFEF" w14:textId="77777777" w:rsidR="00290749" w:rsidRPr="00E72CB9" w:rsidRDefault="00290749" w:rsidP="00AB5DF3">
      <w:pPr>
        <w:suppressAutoHyphens w:val="0"/>
        <w:jc w:val="both"/>
        <w:rPr>
          <w:rFonts w:ascii="Arial" w:eastAsia="Arial" w:hAnsi="Arial" w:cs="Arial"/>
          <w:b/>
          <w:color w:val="000000"/>
          <w:lang w:val="en-US" w:eastAsia="en-GB" w:bidi="en-GB"/>
        </w:rPr>
      </w:pPr>
    </w:p>
    <w:p w14:paraId="5C60DA52" w14:textId="77777777" w:rsidR="00290749" w:rsidRPr="00E72CB9" w:rsidRDefault="00290749" w:rsidP="00AB5DF3">
      <w:pPr>
        <w:suppressAutoHyphens w:val="0"/>
        <w:jc w:val="both"/>
        <w:rPr>
          <w:rFonts w:ascii="Arial" w:eastAsia="Arial" w:hAnsi="Arial" w:cs="Arial"/>
          <w:b/>
          <w:color w:val="000000"/>
          <w:lang w:val="en-US" w:eastAsia="en-GB" w:bidi="en-GB"/>
        </w:rPr>
      </w:pPr>
      <w:r w:rsidRPr="00E72CB9">
        <w:rPr>
          <w:rFonts w:ascii="Arial" w:eastAsia="Arial" w:hAnsi="Arial" w:cs="Arial"/>
          <w:b/>
          <w:color w:val="000000"/>
          <w:lang w:val="en-US" w:eastAsia="en-GB" w:bidi="en-GB"/>
        </w:rPr>
        <w:t>Input parameters specific to each scenario</w:t>
      </w:r>
    </w:p>
    <w:p w14:paraId="0AA4576E" w14:textId="77777777" w:rsidR="00290749" w:rsidRPr="00E72CB9" w:rsidRDefault="00290749" w:rsidP="00AB5DF3">
      <w:pPr>
        <w:suppressAutoHyphens w:val="0"/>
        <w:ind w:left="142"/>
        <w:jc w:val="both"/>
        <w:rPr>
          <w:rFonts w:ascii="Arial" w:eastAsia="Calibri" w:hAnsi="Arial" w:cs="Arial"/>
          <w:i/>
          <w:lang w:val="en-US" w:eastAsia="en-US"/>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5"/>
        <w:gridCol w:w="3930"/>
        <w:gridCol w:w="1418"/>
        <w:gridCol w:w="1559"/>
        <w:gridCol w:w="850"/>
      </w:tblGrid>
      <w:tr w:rsidR="00290749" w:rsidRPr="00E72CB9" w14:paraId="62CC92A8" w14:textId="77777777" w:rsidTr="00290749">
        <w:trPr>
          <w:trHeight w:val="346"/>
        </w:trPr>
        <w:tc>
          <w:tcPr>
            <w:tcW w:w="9072" w:type="dxa"/>
            <w:gridSpan w:val="5"/>
            <w:shd w:val="clear" w:color="auto" w:fill="FFFFCC"/>
            <w:vAlign w:val="center"/>
          </w:tcPr>
          <w:p w14:paraId="5DBAD00E" w14:textId="77777777" w:rsidR="00290749" w:rsidRPr="00E72CB9" w:rsidRDefault="00290749" w:rsidP="00AB5DF3">
            <w:pPr>
              <w:suppressAutoHyphens w:val="0"/>
              <w:jc w:val="both"/>
              <w:rPr>
                <w:rFonts w:ascii="Arial" w:eastAsia="Calibri" w:hAnsi="Arial" w:cs="Arial"/>
                <w:b/>
                <w:bCs/>
                <w:color w:val="000000"/>
                <w:lang w:val="sv-SE" w:eastAsia="en-GB"/>
              </w:rPr>
            </w:pPr>
            <w:r w:rsidRPr="00E72CB9">
              <w:rPr>
                <w:rFonts w:ascii="Arial" w:eastAsia="Calibri" w:hAnsi="Arial" w:cs="Arial"/>
                <w:b/>
                <w:lang w:val="sv-SE" w:eastAsia="en-US"/>
              </w:rPr>
              <w:t>Input parameters for calculating the local emission</w:t>
            </w:r>
          </w:p>
        </w:tc>
      </w:tr>
      <w:tr w:rsidR="00290749" w:rsidRPr="00E72CB9" w14:paraId="12D018C5" w14:textId="77777777" w:rsidTr="00290749">
        <w:trPr>
          <w:trHeight w:val="75"/>
        </w:trPr>
        <w:tc>
          <w:tcPr>
            <w:tcW w:w="5245" w:type="dxa"/>
            <w:gridSpan w:val="2"/>
            <w:shd w:val="clear" w:color="auto" w:fill="auto"/>
            <w:vAlign w:val="center"/>
          </w:tcPr>
          <w:p w14:paraId="5D23349C" w14:textId="77777777" w:rsidR="00290749" w:rsidRPr="00CE031F" w:rsidRDefault="00290749" w:rsidP="00AB5DF3">
            <w:pPr>
              <w:suppressAutoHyphens w:val="0"/>
              <w:jc w:val="both"/>
              <w:rPr>
                <w:rFonts w:ascii="Arial" w:eastAsia="Calibri" w:hAnsi="Arial" w:cs="Arial"/>
                <w:color w:val="000000"/>
                <w:lang w:val="sv-SE" w:eastAsia="en-GB"/>
              </w:rPr>
            </w:pPr>
            <w:r w:rsidRPr="00E72CB9">
              <w:rPr>
                <w:rFonts w:ascii="Arial" w:eastAsia="Calibri" w:hAnsi="Arial" w:cs="Arial"/>
                <w:b/>
                <w:bCs/>
                <w:color w:val="000000"/>
                <w:lang w:val="sv-SE" w:eastAsia="en-GB"/>
              </w:rPr>
              <w:t>Scenario Name</w:t>
            </w:r>
          </w:p>
        </w:tc>
        <w:tc>
          <w:tcPr>
            <w:tcW w:w="1418" w:type="dxa"/>
            <w:shd w:val="clear" w:color="auto" w:fill="auto"/>
            <w:vAlign w:val="center"/>
          </w:tcPr>
          <w:p w14:paraId="2AA62EFF" w14:textId="77777777" w:rsidR="00290749" w:rsidRPr="00CC262E" w:rsidRDefault="00290749" w:rsidP="00AB5DF3">
            <w:pPr>
              <w:suppressAutoHyphens w:val="0"/>
              <w:jc w:val="both"/>
              <w:rPr>
                <w:rFonts w:ascii="Arial" w:eastAsia="Calibri" w:hAnsi="Arial" w:cs="Arial"/>
                <w:color w:val="000000"/>
                <w:lang w:val="sv-SE" w:eastAsia="en-GB"/>
              </w:rPr>
            </w:pPr>
            <w:r w:rsidRPr="009F2E41">
              <w:rPr>
                <w:rFonts w:ascii="Arial" w:eastAsia="Arial" w:hAnsi="Arial" w:cs="Arial"/>
                <w:b/>
                <w:bCs/>
                <w:color w:val="000000"/>
                <w:shd w:val="clear" w:color="auto" w:fill="FFFFFF"/>
                <w:lang w:eastAsia="en-GB" w:bidi="en-GB"/>
              </w:rPr>
              <w:t xml:space="preserve">Fbioc </w:t>
            </w:r>
            <w:r w:rsidRPr="009F2E41">
              <w:rPr>
                <w:rFonts w:ascii="Arial" w:eastAsia="Arial" w:hAnsi="Arial" w:cs="Arial"/>
                <w:b/>
                <w:bCs/>
                <w:color w:val="000000"/>
                <w:shd w:val="clear" w:color="auto" w:fill="FFFFFF"/>
                <w:vertAlign w:val="superscript"/>
                <w:lang w:eastAsia="en-GB" w:bidi="en-GB"/>
              </w:rPr>
              <w:t>1)</w:t>
            </w:r>
            <w:r w:rsidRPr="009F2E41">
              <w:rPr>
                <w:rFonts w:ascii="Arial" w:eastAsia="Arial" w:hAnsi="Arial" w:cs="Arial"/>
                <w:b/>
                <w:bCs/>
                <w:color w:val="000000"/>
                <w:shd w:val="clear" w:color="auto" w:fill="FFFFFF"/>
                <w:lang w:eastAsia="en-GB" w:bidi="en-GB"/>
              </w:rPr>
              <w:t>[g/L]</w:t>
            </w:r>
          </w:p>
        </w:tc>
        <w:tc>
          <w:tcPr>
            <w:tcW w:w="1559" w:type="dxa"/>
            <w:shd w:val="clear" w:color="auto" w:fill="auto"/>
            <w:vAlign w:val="center"/>
          </w:tcPr>
          <w:p w14:paraId="4465BCCF" w14:textId="77777777" w:rsidR="00290749" w:rsidRPr="00515859" w:rsidRDefault="00290749" w:rsidP="00AB5DF3">
            <w:pPr>
              <w:suppressAutoHyphens w:val="0"/>
              <w:jc w:val="both"/>
              <w:rPr>
                <w:rFonts w:ascii="Arial" w:eastAsia="Calibri" w:hAnsi="Arial" w:cs="Arial"/>
                <w:b/>
                <w:bCs/>
                <w:color w:val="000000"/>
                <w:lang w:val="sv-SE" w:eastAsia="en-GB"/>
              </w:rPr>
            </w:pPr>
            <w:r w:rsidRPr="00CC262E">
              <w:rPr>
                <w:rFonts w:ascii="Arial" w:eastAsia="Arial" w:hAnsi="Arial" w:cs="Arial"/>
                <w:b/>
                <w:bCs/>
                <w:color w:val="000000"/>
                <w:shd w:val="clear" w:color="auto" w:fill="FFFFFF"/>
                <w:lang w:eastAsia="en-GB" w:bidi="en-GB"/>
              </w:rPr>
              <w:t>Vprod</w:t>
            </w:r>
            <w:r w:rsidRPr="00B22902">
              <w:rPr>
                <w:rFonts w:ascii="Arial" w:eastAsia="Arial" w:hAnsi="Arial" w:cs="Arial"/>
                <w:color w:val="000000"/>
                <w:shd w:val="clear" w:color="auto" w:fill="FFFFFF"/>
                <w:lang w:eastAsia="en-GB" w:bidi="en-GB"/>
              </w:rPr>
              <w:t xml:space="preserve">i1,i2,i3 </w:t>
            </w:r>
            <w:r w:rsidRPr="00515859">
              <w:rPr>
                <w:rFonts w:ascii="Arial" w:eastAsia="Arial" w:hAnsi="Arial" w:cs="Arial"/>
                <w:b/>
                <w:bCs/>
                <w:color w:val="000000"/>
                <w:shd w:val="clear" w:color="auto" w:fill="FFFFFF"/>
                <w:vertAlign w:val="superscript"/>
                <w:lang w:eastAsia="en-GB" w:bidi="en-GB"/>
              </w:rPr>
              <w:t>2)</w:t>
            </w:r>
            <w:r w:rsidRPr="00515859">
              <w:rPr>
                <w:rFonts w:ascii="Arial" w:eastAsia="Arial" w:hAnsi="Arial" w:cs="Arial"/>
                <w:color w:val="000000"/>
                <w:shd w:val="clear" w:color="auto" w:fill="FFFFFF"/>
                <w:vertAlign w:val="superscript"/>
                <w:lang w:eastAsia="en-GB" w:bidi="en-GB"/>
              </w:rPr>
              <w:t xml:space="preserve"> </w:t>
            </w:r>
            <w:r w:rsidRPr="00515859">
              <w:rPr>
                <w:rFonts w:ascii="Arial" w:eastAsia="Arial" w:hAnsi="Arial" w:cs="Arial"/>
                <w:b/>
                <w:bCs/>
                <w:color w:val="000000"/>
                <w:shd w:val="clear" w:color="auto" w:fill="FFFFFF"/>
                <w:lang w:eastAsia="en-GB" w:bidi="en-GB"/>
              </w:rPr>
              <w:t>[L]</w:t>
            </w:r>
          </w:p>
        </w:tc>
        <w:tc>
          <w:tcPr>
            <w:tcW w:w="850" w:type="dxa"/>
            <w:shd w:val="clear" w:color="auto" w:fill="auto"/>
            <w:vAlign w:val="center"/>
          </w:tcPr>
          <w:p w14:paraId="0E0938AE" w14:textId="77777777" w:rsidR="00290749" w:rsidRPr="002D4DC5" w:rsidRDefault="00290749" w:rsidP="00AB5DF3">
            <w:pPr>
              <w:suppressAutoHyphens w:val="0"/>
              <w:jc w:val="both"/>
              <w:rPr>
                <w:rFonts w:ascii="Arial" w:eastAsia="Calibri" w:hAnsi="Arial" w:cs="Arial"/>
                <w:b/>
                <w:bCs/>
                <w:color w:val="000000"/>
                <w:lang w:val="sv-SE" w:eastAsia="en-GB"/>
              </w:rPr>
            </w:pPr>
            <w:r w:rsidRPr="000074CF">
              <w:rPr>
                <w:rFonts w:ascii="Arial" w:eastAsia="Arial" w:hAnsi="Arial" w:cs="Arial"/>
                <w:b/>
                <w:bCs/>
                <w:color w:val="000000"/>
                <w:shd w:val="clear" w:color="auto" w:fill="FFFFFF"/>
                <w:lang w:eastAsia="en-GB" w:bidi="en-GB"/>
              </w:rPr>
              <w:t>F</w:t>
            </w:r>
            <w:r w:rsidRPr="000074CF">
              <w:rPr>
                <w:rFonts w:ascii="Arial" w:eastAsia="Arial" w:hAnsi="Arial" w:cs="Arial"/>
                <w:color w:val="000000"/>
                <w:shd w:val="clear" w:color="auto" w:fill="FFFFFF"/>
                <w:lang w:eastAsia="en-GB" w:bidi="en-GB"/>
              </w:rPr>
              <w:t xml:space="preserve">dil </w:t>
            </w:r>
            <w:r w:rsidRPr="000074CF">
              <w:rPr>
                <w:rFonts w:ascii="Arial" w:eastAsia="Arial" w:hAnsi="Arial" w:cs="Arial"/>
                <w:b/>
                <w:bCs/>
                <w:color w:val="000000"/>
                <w:shd w:val="clear" w:color="auto" w:fill="FFFFFF"/>
                <w:vertAlign w:val="superscript"/>
                <w:lang w:eastAsia="en-GB" w:bidi="en-GB"/>
              </w:rPr>
              <w:t>3)</w:t>
            </w:r>
            <w:r w:rsidRPr="000074CF">
              <w:rPr>
                <w:rFonts w:ascii="Arial" w:eastAsia="Arial" w:hAnsi="Arial" w:cs="Arial"/>
                <w:b/>
                <w:bCs/>
                <w:color w:val="000000"/>
                <w:shd w:val="clear" w:color="auto" w:fill="FFFFFF"/>
                <w:lang w:eastAsia="en-GB" w:bidi="en-GB"/>
              </w:rPr>
              <w:t xml:space="preserve"> [-]</w:t>
            </w:r>
          </w:p>
        </w:tc>
      </w:tr>
      <w:tr w:rsidR="00290749" w:rsidRPr="00E72CB9" w14:paraId="511DBB3B" w14:textId="77777777" w:rsidTr="00290749">
        <w:trPr>
          <w:trHeight w:val="75"/>
        </w:trPr>
        <w:tc>
          <w:tcPr>
            <w:tcW w:w="1315" w:type="dxa"/>
            <w:shd w:val="clear" w:color="auto" w:fill="auto"/>
            <w:vAlign w:val="center"/>
          </w:tcPr>
          <w:p w14:paraId="545301D3" w14:textId="77777777" w:rsidR="00290749" w:rsidRPr="00E72CB9" w:rsidRDefault="00290749" w:rsidP="00AB5DF3">
            <w:pPr>
              <w:widowControl w:val="0"/>
              <w:shd w:val="clear" w:color="auto" w:fill="FFFFFF"/>
              <w:suppressAutoHyphens w:val="0"/>
              <w:jc w:val="both"/>
              <w:rPr>
                <w:rFonts w:ascii="Arial" w:eastAsia="Arial" w:hAnsi="Arial" w:cs="Arial"/>
                <w:bCs/>
                <w:color w:val="000000"/>
                <w:shd w:val="clear" w:color="auto" w:fill="FFFFFF"/>
                <w:lang w:eastAsia="en-GB" w:bidi="en-GB"/>
              </w:rPr>
            </w:pPr>
            <w:r w:rsidRPr="00E72CB9">
              <w:rPr>
                <w:rFonts w:ascii="Arial" w:eastAsia="Arial" w:hAnsi="Arial" w:cs="Arial"/>
                <w:bCs/>
                <w:color w:val="000000"/>
                <w:shd w:val="clear" w:color="auto" w:fill="FFFFFF"/>
                <w:lang w:eastAsia="en-GB" w:bidi="en-GB"/>
              </w:rPr>
              <w:t>Scenario 1</w:t>
            </w:r>
          </w:p>
        </w:tc>
        <w:tc>
          <w:tcPr>
            <w:tcW w:w="3930" w:type="dxa"/>
            <w:shd w:val="clear" w:color="auto" w:fill="auto"/>
            <w:vAlign w:val="center"/>
          </w:tcPr>
          <w:p w14:paraId="0F79E7B4" w14:textId="77777777" w:rsidR="00290749" w:rsidRPr="009F2E41" w:rsidRDefault="00290749" w:rsidP="00AB5DF3">
            <w:pPr>
              <w:suppressAutoHyphens w:val="0"/>
              <w:jc w:val="both"/>
              <w:rPr>
                <w:rFonts w:ascii="Arial" w:eastAsia="Calibri" w:hAnsi="Arial" w:cs="Arial"/>
                <w:color w:val="000000"/>
                <w:lang w:val="sv-SE" w:eastAsia="en-GB"/>
              </w:rPr>
            </w:pPr>
            <w:r w:rsidRPr="00CE031F">
              <w:rPr>
                <w:rFonts w:ascii="Arial" w:eastAsia="Arial" w:hAnsi="Arial" w:cs="Arial"/>
                <w:bCs/>
                <w:color w:val="000000"/>
                <w:shd w:val="clear" w:color="auto" w:fill="FFFFFF"/>
                <w:lang w:eastAsia="en-GB" w:bidi="en-GB"/>
              </w:rPr>
              <w:t>Meta SPC1 - Pre-milking; Liquid dipping before milking</w:t>
            </w:r>
          </w:p>
        </w:tc>
        <w:tc>
          <w:tcPr>
            <w:tcW w:w="1418" w:type="dxa"/>
            <w:shd w:val="clear" w:color="auto" w:fill="auto"/>
            <w:vAlign w:val="center"/>
          </w:tcPr>
          <w:p w14:paraId="52BA9505" w14:textId="77777777" w:rsidR="00290749" w:rsidRPr="009F2E41" w:rsidRDefault="00290749" w:rsidP="00AB5DF3">
            <w:pPr>
              <w:suppressAutoHyphens w:val="0"/>
              <w:jc w:val="both"/>
              <w:rPr>
                <w:rFonts w:ascii="Arial" w:eastAsia="Calibri" w:hAnsi="Arial" w:cs="Arial"/>
                <w:color w:val="000000"/>
                <w:lang w:val="sv-SE" w:eastAsia="en-GB"/>
              </w:rPr>
            </w:pPr>
            <w:r w:rsidRPr="009F2E41">
              <w:rPr>
                <w:rFonts w:ascii="Arial" w:eastAsia="Calibri" w:hAnsi="Arial" w:cs="Arial"/>
                <w:color w:val="000000"/>
                <w:lang w:val="sv-SE" w:eastAsia="en-GB"/>
              </w:rPr>
              <w:t>3.57</w:t>
            </w:r>
          </w:p>
        </w:tc>
        <w:tc>
          <w:tcPr>
            <w:tcW w:w="1559" w:type="dxa"/>
            <w:shd w:val="clear" w:color="auto" w:fill="auto"/>
            <w:vAlign w:val="center"/>
          </w:tcPr>
          <w:p w14:paraId="5AF3B63C" w14:textId="77777777" w:rsidR="00290749" w:rsidRPr="00CC262E" w:rsidRDefault="00290749" w:rsidP="00AB5DF3">
            <w:pPr>
              <w:suppressAutoHyphens w:val="0"/>
              <w:jc w:val="both"/>
              <w:rPr>
                <w:rFonts w:ascii="Arial" w:eastAsia="Calibri" w:hAnsi="Arial" w:cs="Arial"/>
                <w:color w:val="000000"/>
                <w:lang w:val="sv-SE" w:eastAsia="en-GB"/>
              </w:rPr>
            </w:pPr>
            <w:r w:rsidRPr="009F2E41">
              <w:rPr>
                <w:rFonts w:ascii="Arial" w:eastAsia="Calibri" w:hAnsi="Arial" w:cs="Arial"/>
                <w:color w:val="000000"/>
                <w:lang w:val="sv-SE" w:eastAsia="en-GB"/>
              </w:rPr>
              <w:t>0</w:t>
            </w:r>
            <w:r w:rsidRPr="00CC262E">
              <w:rPr>
                <w:rFonts w:ascii="Arial" w:eastAsia="Calibri" w:hAnsi="Arial" w:cs="Arial"/>
                <w:color w:val="000000"/>
                <w:lang w:val="sv-SE" w:eastAsia="en-GB"/>
              </w:rPr>
              <w:t>.01</w:t>
            </w:r>
          </w:p>
        </w:tc>
        <w:tc>
          <w:tcPr>
            <w:tcW w:w="850" w:type="dxa"/>
            <w:shd w:val="clear" w:color="auto" w:fill="auto"/>
            <w:vAlign w:val="center"/>
          </w:tcPr>
          <w:p w14:paraId="52A2F855" w14:textId="77777777" w:rsidR="00290749" w:rsidRPr="00CC262E" w:rsidRDefault="00290749" w:rsidP="00AB5DF3">
            <w:pPr>
              <w:suppressAutoHyphens w:val="0"/>
              <w:jc w:val="both"/>
              <w:rPr>
                <w:rFonts w:ascii="Arial" w:eastAsia="Calibri" w:hAnsi="Arial" w:cs="Arial"/>
                <w:color w:val="000000"/>
                <w:lang w:val="sv-SE" w:eastAsia="en-GB"/>
              </w:rPr>
            </w:pPr>
            <w:r w:rsidRPr="00CC262E">
              <w:rPr>
                <w:rFonts w:ascii="Arial" w:eastAsia="Calibri" w:hAnsi="Arial" w:cs="Arial"/>
                <w:color w:val="000000"/>
                <w:lang w:val="sv-SE" w:eastAsia="en-GB"/>
              </w:rPr>
              <w:t>1</w:t>
            </w:r>
          </w:p>
        </w:tc>
      </w:tr>
      <w:tr w:rsidR="00290749" w:rsidRPr="00E72CB9" w14:paraId="65CFF202" w14:textId="77777777" w:rsidTr="00290749">
        <w:trPr>
          <w:trHeight w:val="93"/>
        </w:trPr>
        <w:tc>
          <w:tcPr>
            <w:tcW w:w="1315" w:type="dxa"/>
            <w:shd w:val="clear" w:color="auto" w:fill="auto"/>
            <w:vAlign w:val="center"/>
          </w:tcPr>
          <w:p w14:paraId="7CA4A4EA" w14:textId="77777777" w:rsidR="00290749" w:rsidRPr="00E72CB9" w:rsidRDefault="00290749" w:rsidP="00AB5DF3">
            <w:pPr>
              <w:widowControl w:val="0"/>
              <w:shd w:val="clear" w:color="auto" w:fill="FFFFFF"/>
              <w:suppressAutoHyphens w:val="0"/>
              <w:jc w:val="both"/>
              <w:rPr>
                <w:rFonts w:ascii="Arial" w:eastAsia="Arial" w:hAnsi="Arial" w:cs="Arial"/>
                <w:bCs/>
                <w:color w:val="000000"/>
                <w:shd w:val="clear" w:color="auto" w:fill="FFFFFF"/>
                <w:lang w:eastAsia="en-GB" w:bidi="en-GB"/>
              </w:rPr>
            </w:pPr>
            <w:r w:rsidRPr="00E72CB9">
              <w:rPr>
                <w:rFonts w:ascii="Arial" w:eastAsia="Arial" w:hAnsi="Arial" w:cs="Arial"/>
                <w:bCs/>
                <w:color w:val="000000"/>
                <w:shd w:val="clear" w:color="auto" w:fill="FFFFFF"/>
                <w:lang w:eastAsia="en-GB" w:bidi="en-GB"/>
              </w:rPr>
              <w:t>Scenario 2</w:t>
            </w:r>
          </w:p>
        </w:tc>
        <w:tc>
          <w:tcPr>
            <w:tcW w:w="3930" w:type="dxa"/>
            <w:shd w:val="clear" w:color="auto" w:fill="auto"/>
            <w:vAlign w:val="center"/>
          </w:tcPr>
          <w:p w14:paraId="5357A715" w14:textId="77777777" w:rsidR="00290749" w:rsidRPr="009F2E41" w:rsidRDefault="00290749" w:rsidP="00AB5DF3">
            <w:pPr>
              <w:suppressAutoHyphens w:val="0"/>
              <w:jc w:val="both"/>
              <w:rPr>
                <w:rFonts w:ascii="Arial" w:eastAsia="Calibri" w:hAnsi="Arial" w:cs="Arial"/>
                <w:color w:val="000000"/>
                <w:lang w:val="sv-SE" w:eastAsia="en-GB"/>
              </w:rPr>
            </w:pPr>
            <w:r w:rsidRPr="00CE031F">
              <w:rPr>
                <w:rFonts w:ascii="Arial" w:eastAsia="Arial" w:hAnsi="Arial" w:cs="Arial"/>
                <w:bCs/>
                <w:color w:val="000000"/>
                <w:shd w:val="clear" w:color="auto" w:fill="FFFFFF"/>
                <w:lang w:eastAsia="en-GB" w:bidi="en-GB"/>
              </w:rPr>
              <w:t>Meta SPC1 - Pre-milking; Liquid dipping with foam before milking</w:t>
            </w:r>
          </w:p>
        </w:tc>
        <w:tc>
          <w:tcPr>
            <w:tcW w:w="1418" w:type="dxa"/>
            <w:shd w:val="clear" w:color="auto" w:fill="auto"/>
            <w:vAlign w:val="center"/>
          </w:tcPr>
          <w:p w14:paraId="64B1B70E" w14:textId="77777777" w:rsidR="00290749" w:rsidRPr="009F2E41" w:rsidRDefault="00290749" w:rsidP="00AB5DF3">
            <w:pPr>
              <w:suppressAutoHyphens w:val="0"/>
              <w:jc w:val="both"/>
              <w:rPr>
                <w:rFonts w:ascii="Arial" w:eastAsia="Calibri" w:hAnsi="Arial" w:cs="Arial"/>
                <w:color w:val="000000"/>
                <w:lang w:val="sv-SE" w:eastAsia="en-GB"/>
              </w:rPr>
            </w:pPr>
            <w:r w:rsidRPr="009F2E41">
              <w:rPr>
                <w:rFonts w:ascii="Arial" w:eastAsia="Calibri" w:hAnsi="Arial" w:cs="Arial"/>
                <w:color w:val="000000"/>
                <w:lang w:val="sv-SE" w:eastAsia="en-GB"/>
              </w:rPr>
              <w:t>3.57</w:t>
            </w:r>
          </w:p>
        </w:tc>
        <w:tc>
          <w:tcPr>
            <w:tcW w:w="1559" w:type="dxa"/>
            <w:shd w:val="clear" w:color="auto" w:fill="auto"/>
            <w:vAlign w:val="center"/>
          </w:tcPr>
          <w:p w14:paraId="10C8798B" w14:textId="77777777" w:rsidR="00290749" w:rsidRPr="009F2E41" w:rsidRDefault="00290749" w:rsidP="00AB5DF3">
            <w:pPr>
              <w:suppressAutoHyphens w:val="0"/>
              <w:jc w:val="both"/>
              <w:rPr>
                <w:rFonts w:ascii="Arial" w:eastAsia="Calibri" w:hAnsi="Arial" w:cs="Arial"/>
                <w:color w:val="000000"/>
                <w:lang w:val="sv-SE" w:eastAsia="en-GB"/>
              </w:rPr>
            </w:pPr>
            <w:r w:rsidRPr="009F2E41">
              <w:rPr>
                <w:rFonts w:ascii="Arial" w:eastAsia="Calibri" w:hAnsi="Arial" w:cs="Arial"/>
                <w:color w:val="000000"/>
                <w:lang w:val="sv-SE" w:eastAsia="en-GB"/>
              </w:rPr>
              <w:t>0.0025</w:t>
            </w:r>
          </w:p>
        </w:tc>
        <w:tc>
          <w:tcPr>
            <w:tcW w:w="850" w:type="dxa"/>
            <w:shd w:val="clear" w:color="auto" w:fill="auto"/>
            <w:vAlign w:val="center"/>
          </w:tcPr>
          <w:p w14:paraId="75EB7AB9" w14:textId="77777777" w:rsidR="00290749" w:rsidRPr="00CC262E" w:rsidRDefault="00290749" w:rsidP="00AB5DF3">
            <w:pPr>
              <w:suppressAutoHyphens w:val="0"/>
              <w:jc w:val="both"/>
              <w:rPr>
                <w:rFonts w:ascii="Arial" w:eastAsia="Calibri" w:hAnsi="Arial" w:cs="Arial"/>
                <w:color w:val="000000"/>
                <w:lang w:val="sv-SE" w:eastAsia="en-GB"/>
              </w:rPr>
            </w:pPr>
            <w:r w:rsidRPr="00CC262E">
              <w:rPr>
                <w:rFonts w:ascii="Arial" w:eastAsia="Calibri" w:hAnsi="Arial" w:cs="Arial"/>
                <w:color w:val="000000"/>
                <w:lang w:val="sv-SE" w:eastAsia="en-GB"/>
              </w:rPr>
              <w:t>1</w:t>
            </w:r>
          </w:p>
        </w:tc>
      </w:tr>
      <w:tr w:rsidR="00290749" w:rsidRPr="00E72CB9" w14:paraId="4A14A18B" w14:textId="77777777" w:rsidTr="00290749">
        <w:trPr>
          <w:trHeight w:val="93"/>
        </w:trPr>
        <w:tc>
          <w:tcPr>
            <w:tcW w:w="1315" w:type="dxa"/>
            <w:shd w:val="clear" w:color="auto" w:fill="auto"/>
            <w:vAlign w:val="center"/>
          </w:tcPr>
          <w:p w14:paraId="758418A8" w14:textId="77777777" w:rsidR="00290749" w:rsidRPr="00E72CB9" w:rsidRDefault="00290749" w:rsidP="00AB5DF3">
            <w:pPr>
              <w:widowControl w:val="0"/>
              <w:shd w:val="clear" w:color="auto" w:fill="FFFFFF"/>
              <w:suppressAutoHyphens w:val="0"/>
              <w:jc w:val="both"/>
              <w:rPr>
                <w:rFonts w:ascii="Arial" w:eastAsia="Arial" w:hAnsi="Arial" w:cs="Arial"/>
                <w:bCs/>
                <w:color w:val="000000"/>
                <w:shd w:val="clear" w:color="auto" w:fill="FFFFFF"/>
                <w:lang w:eastAsia="en-GB" w:bidi="en-GB"/>
              </w:rPr>
            </w:pPr>
            <w:r w:rsidRPr="00E72CB9">
              <w:rPr>
                <w:rFonts w:ascii="Arial" w:eastAsia="Arial" w:hAnsi="Arial" w:cs="Arial"/>
                <w:bCs/>
                <w:color w:val="000000"/>
                <w:shd w:val="clear" w:color="auto" w:fill="FFFFFF"/>
                <w:lang w:eastAsia="en-GB" w:bidi="en-GB"/>
              </w:rPr>
              <w:t>Scenario 3</w:t>
            </w:r>
          </w:p>
        </w:tc>
        <w:tc>
          <w:tcPr>
            <w:tcW w:w="3930" w:type="dxa"/>
            <w:shd w:val="clear" w:color="auto" w:fill="auto"/>
            <w:vAlign w:val="center"/>
          </w:tcPr>
          <w:p w14:paraId="67B2CE61" w14:textId="77777777" w:rsidR="00290749" w:rsidRPr="009F2E41" w:rsidRDefault="00290749" w:rsidP="00AB5DF3">
            <w:pPr>
              <w:suppressAutoHyphens w:val="0"/>
              <w:jc w:val="both"/>
              <w:rPr>
                <w:rFonts w:ascii="Arial" w:eastAsia="Calibri" w:hAnsi="Arial" w:cs="Arial"/>
                <w:color w:val="000000"/>
                <w:lang w:val="sv-SE" w:eastAsia="en-GB"/>
              </w:rPr>
            </w:pPr>
            <w:r w:rsidRPr="00CE031F">
              <w:rPr>
                <w:rFonts w:ascii="Arial" w:eastAsia="Arial" w:hAnsi="Arial" w:cs="Arial"/>
                <w:bCs/>
                <w:color w:val="000000"/>
                <w:shd w:val="clear" w:color="auto" w:fill="FFFFFF"/>
                <w:lang w:eastAsia="en-GB" w:bidi="en-GB"/>
              </w:rPr>
              <w:t>Meta SPC1 - Pre-milking; Automated spraying before milking</w:t>
            </w:r>
          </w:p>
        </w:tc>
        <w:tc>
          <w:tcPr>
            <w:tcW w:w="1418" w:type="dxa"/>
            <w:shd w:val="clear" w:color="auto" w:fill="auto"/>
            <w:vAlign w:val="center"/>
          </w:tcPr>
          <w:p w14:paraId="51A44810" w14:textId="77777777" w:rsidR="00290749" w:rsidRPr="009F2E41" w:rsidRDefault="00290749" w:rsidP="00AB5DF3">
            <w:pPr>
              <w:suppressAutoHyphens w:val="0"/>
              <w:jc w:val="both"/>
              <w:rPr>
                <w:rFonts w:ascii="Arial" w:eastAsia="Calibri" w:hAnsi="Arial" w:cs="Arial"/>
                <w:color w:val="000000"/>
                <w:lang w:val="sv-SE" w:eastAsia="en-GB"/>
              </w:rPr>
            </w:pPr>
            <w:r w:rsidRPr="009F2E41">
              <w:rPr>
                <w:rFonts w:ascii="Arial" w:eastAsia="Calibri" w:hAnsi="Arial" w:cs="Arial"/>
                <w:color w:val="000000"/>
                <w:lang w:val="sv-SE" w:eastAsia="en-GB"/>
              </w:rPr>
              <w:t>3.57</w:t>
            </w:r>
          </w:p>
        </w:tc>
        <w:tc>
          <w:tcPr>
            <w:tcW w:w="1559" w:type="dxa"/>
            <w:shd w:val="clear" w:color="auto" w:fill="auto"/>
            <w:vAlign w:val="center"/>
          </w:tcPr>
          <w:p w14:paraId="266D6C13" w14:textId="77777777" w:rsidR="00290749" w:rsidRPr="009F2E41" w:rsidRDefault="00290749" w:rsidP="00AB5DF3">
            <w:pPr>
              <w:suppressAutoHyphens w:val="0"/>
              <w:jc w:val="both"/>
              <w:rPr>
                <w:rFonts w:ascii="Arial" w:eastAsia="Calibri" w:hAnsi="Arial" w:cs="Arial"/>
                <w:color w:val="000000"/>
                <w:lang w:val="sv-SE" w:eastAsia="en-GB"/>
              </w:rPr>
            </w:pPr>
            <w:r w:rsidRPr="009F2E41">
              <w:rPr>
                <w:rFonts w:ascii="Arial" w:eastAsia="Calibri" w:hAnsi="Arial" w:cs="Arial"/>
                <w:color w:val="000000"/>
                <w:lang w:val="sv-SE" w:eastAsia="en-GB"/>
              </w:rPr>
              <w:t>0.02</w:t>
            </w:r>
          </w:p>
        </w:tc>
        <w:tc>
          <w:tcPr>
            <w:tcW w:w="850" w:type="dxa"/>
            <w:shd w:val="clear" w:color="auto" w:fill="auto"/>
            <w:vAlign w:val="center"/>
          </w:tcPr>
          <w:p w14:paraId="4ED7DBB6" w14:textId="77777777" w:rsidR="00290749" w:rsidRPr="00CC262E" w:rsidRDefault="00290749" w:rsidP="00AB5DF3">
            <w:pPr>
              <w:suppressAutoHyphens w:val="0"/>
              <w:jc w:val="both"/>
              <w:rPr>
                <w:rFonts w:ascii="Arial" w:eastAsia="Calibri" w:hAnsi="Arial" w:cs="Arial"/>
                <w:color w:val="000000"/>
                <w:lang w:val="sv-SE" w:eastAsia="en-GB"/>
              </w:rPr>
            </w:pPr>
            <w:r w:rsidRPr="00CC262E">
              <w:rPr>
                <w:rFonts w:ascii="Arial" w:eastAsia="Calibri" w:hAnsi="Arial" w:cs="Arial"/>
                <w:color w:val="000000"/>
                <w:lang w:val="sv-SE" w:eastAsia="en-GB"/>
              </w:rPr>
              <w:t>1</w:t>
            </w:r>
          </w:p>
        </w:tc>
      </w:tr>
      <w:tr w:rsidR="00290749" w:rsidRPr="00E72CB9" w14:paraId="360C3C6A" w14:textId="77777777" w:rsidTr="00290749">
        <w:trPr>
          <w:trHeight w:val="93"/>
        </w:trPr>
        <w:tc>
          <w:tcPr>
            <w:tcW w:w="1315" w:type="dxa"/>
            <w:shd w:val="clear" w:color="auto" w:fill="auto"/>
            <w:vAlign w:val="center"/>
          </w:tcPr>
          <w:p w14:paraId="148635D4" w14:textId="77777777" w:rsidR="00290749" w:rsidRPr="00E72CB9" w:rsidRDefault="00290749" w:rsidP="00AB5DF3">
            <w:pPr>
              <w:widowControl w:val="0"/>
              <w:shd w:val="clear" w:color="auto" w:fill="FFFFFF"/>
              <w:suppressAutoHyphens w:val="0"/>
              <w:jc w:val="both"/>
              <w:rPr>
                <w:rFonts w:ascii="Arial" w:eastAsia="Arial" w:hAnsi="Arial" w:cs="Arial"/>
                <w:bCs/>
                <w:color w:val="000000"/>
                <w:shd w:val="clear" w:color="auto" w:fill="FFFFFF"/>
                <w:lang w:eastAsia="en-GB" w:bidi="en-GB"/>
              </w:rPr>
            </w:pPr>
            <w:r w:rsidRPr="00E72CB9">
              <w:rPr>
                <w:rFonts w:ascii="Arial" w:eastAsia="Arial" w:hAnsi="Arial" w:cs="Arial"/>
                <w:bCs/>
                <w:color w:val="000000"/>
                <w:shd w:val="clear" w:color="auto" w:fill="FFFFFF"/>
                <w:lang w:eastAsia="en-GB" w:bidi="en-GB"/>
              </w:rPr>
              <w:t>Scenario 4</w:t>
            </w:r>
          </w:p>
        </w:tc>
        <w:tc>
          <w:tcPr>
            <w:tcW w:w="3930" w:type="dxa"/>
            <w:shd w:val="clear" w:color="auto" w:fill="auto"/>
            <w:vAlign w:val="center"/>
          </w:tcPr>
          <w:p w14:paraId="7BCBC1CE" w14:textId="77777777" w:rsidR="00290749" w:rsidRPr="009F2E41" w:rsidRDefault="00290749" w:rsidP="00AB5DF3">
            <w:pPr>
              <w:suppressAutoHyphens w:val="0"/>
              <w:jc w:val="both"/>
              <w:rPr>
                <w:rFonts w:ascii="Arial" w:eastAsia="Calibri" w:hAnsi="Arial" w:cs="Arial"/>
                <w:color w:val="000000"/>
                <w:lang w:val="sv-SE" w:eastAsia="en-GB"/>
              </w:rPr>
            </w:pPr>
            <w:r w:rsidRPr="00CE031F">
              <w:rPr>
                <w:rFonts w:ascii="Arial" w:eastAsia="Arial" w:hAnsi="Arial" w:cs="Arial"/>
                <w:bCs/>
                <w:color w:val="000000"/>
                <w:shd w:val="clear" w:color="auto" w:fill="FFFFFF"/>
                <w:lang w:eastAsia="en-GB" w:bidi="en-GB"/>
              </w:rPr>
              <w:t>Meta SPC1 - Pre-milking; Semi-automated or manual spraying befo</w:t>
            </w:r>
            <w:r w:rsidRPr="009F2E41">
              <w:rPr>
                <w:rFonts w:ascii="Arial" w:eastAsia="Arial" w:hAnsi="Arial" w:cs="Arial"/>
                <w:bCs/>
                <w:color w:val="000000"/>
                <w:shd w:val="clear" w:color="auto" w:fill="FFFFFF"/>
                <w:lang w:eastAsia="en-GB" w:bidi="en-GB"/>
              </w:rPr>
              <w:t>re milking</w:t>
            </w:r>
          </w:p>
        </w:tc>
        <w:tc>
          <w:tcPr>
            <w:tcW w:w="1418" w:type="dxa"/>
            <w:shd w:val="clear" w:color="auto" w:fill="auto"/>
            <w:vAlign w:val="center"/>
          </w:tcPr>
          <w:p w14:paraId="52D6FA17" w14:textId="77777777" w:rsidR="00290749" w:rsidRPr="00CC262E" w:rsidRDefault="00290749" w:rsidP="00AB5DF3">
            <w:pPr>
              <w:suppressAutoHyphens w:val="0"/>
              <w:jc w:val="both"/>
              <w:rPr>
                <w:rFonts w:ascii="Arial" w:eastAsia="Calibri" w:hAnsi="Arial" w:cs="Arial"/>
                <w:color w:val="000000"/>
                <w:lang w:val="sv-SE" w:eastAsia="en-GB"/>
              </w:rPr>
            </w:pPr>
            <w:r w:rsidRPr="00CC262E">
              <w:rPr>
                <w:rFonts w:ascii="Arial" w:eastAsia="Calibri" w:hAnsi="Arial" w:cs="Arial"/>
                <w:color w:val="000000"/>
                <w:lang w:val="sv-SE" w:eastAsia="en-GB"/>
              </w:rPr>
              <w:t>3.57</w:t>
            </w:r>
          </w:p>
        </w:tc>
        <w:tc>
          <w:tcPr>
            <w:tcW w:w="1559" w:type="dxa"/>
            <w:shd w:val="clear" w:color="auto" w:fill="auto"/>
            <w:vAlign w:val="center"/>
          </w:tcPr>
          <w:p w14:paraId="1C4520BF" w14:textId="77777777" w:rsidR="00290749" w:rsidRPr="00CC262E" w:rsidRDefault="00290749" w:rsidP="00AB5DF3">
            <w:pPr>
              <w:suppressAutoHyphens w:val="0"/>
              <w:jc w:val="both"/>
              <w:rPr>
                <w:rFonts w:ascii="Arial" w:eastAsia="Calibri" w:hAnsi="Arial" w:cs="Arial"/>
                <w:color w:val="000000"/>
                <w:lang w:val="sv-SE" w:eastAsia="en-GB"/>
              </w:rPr>
            </w:pPr>
            <w:r w:rsidRPr="00CC262E">
              <w:rPr>
                <w:rFonts w:ascii="Arial" w:eastAsia="Calibri" w:hAnsi="Arial" w:cs="Arial"/>
                <w:color w:val="000000"/>
                <w:lang w:val="sv-SE" w:eastAsia="en-GB"/>
              </w:rPr>
              <w:t>0.02</w:t>
            </w:r>
          </w:p>
        </w:tc>
        <w:tc>
          <w:tcPr>
            <w:tcW w:w="850" w:type="dxa"/>
            <w:shd w:val="clear" w:color="auto" w:fill="auto"/>
            <w:vAlign w:val="center"/>
          </w:tcPr>
          <w:p w14:paraId="2305F171" w14:textId="77777777" w:rsidR="00290749" w:rsidRPr="00B22902" w:rsidRDefault="00290749" w:rsidP="00AB5DF3">
            <w:pPr>
              <w:suppressAutoHyphens w:val="0"/>
              <w:jc w:val="both"/>
              <w:rPr>
                <w:rFonts w:ascii="Arial" w:eastAsia="Calibri" w:hAnsi="Arial" w:cs="Arial"/>
                <w:color w:val="000000"/>
                <w:lang w:val="sv-SE" w:eastAsia="en-GB"/>
              </w:rPr>
            </w:pPr>
            <w:r w:rsidRPr="00B22902">
              <w:rPr>
                <w:rFonts w:ascii="Arial" w:eastAsia="Calibri" w:hAnsi="Arial" w:cs="Arial"/>
                <w:color w:val="000000"/>
                <w:lang w:val="sv-SE" w:eastAsia="en-GB"/>
              </w:rPr>
              <w:t>1</w:t>
            </w:r>
          </w:p>
        </w:tc>
      </w:tr>
      <w:tr w:rsidR="00290749" w:rsidRPr="00E72CB9" w14:paraId="50B57725" w14:textId="77777777" w:rsidTr="00290749">
        <w:trPr>
          <w:trHeight w:val="93"/>
        </w:trPr>
        <w:tc>
          <w:tcPr>
            <w:tcW w:w="1315" w:type="dxa"/>
            <w:shd w:val="clear" w:color="auto" w:fill="auto"/>
            <w:vAlign w:val="center"/>
          </w:tcPr>
          <w:p w14:paraId="0E768979" w14:textId="77777777" w:rsidR="00290749" w:rsidRPr="00CE031F" w:rsidRDefault="00290749" w:rsidP="00AB5DF3">
            <w:pPr>
              <w:widowControl w:val="0"/>
              <w:shd w:val="clear" w:color="auto" w:fill="FFFFFF"/>
              <w:suppressAutoHyphens w:val="0"/>
              <w:jc w:val="both"/>
              <w:rPr>
                <w:rFonts w:ascii="Arial" w:eastAsia="Arial" w:hAnsi="Arial" w:cs="Arial"/>
                <w:b/>
                <w:bCs/>
                <w:color w:val="000000"/>
                <w:shd w:val="clear" w:color="auto" w:fill="FFFFFF"/>
                <w:lang w:eastAsia="en-GB" w:bidi="en-GB"/>
              </w:rPr>
            </w:pPr>
            <w:r w:rsidRPr="00E72CB9">
              <w:rPr>
                <w:rFonts w:ascii="Arial" w:eastAsia="Arial" w:hAnsi="Arial" w:cs="Arial"/>
                <w:bCs/>
                <w:color w:val="000000"/>
                <w:shd w:val="clear" w:color="auto" w:fill="FFFFFF"/>
                <w:lang w:eastAsia="en-GB" w:bidi="en-GB"/>
              </w:rPr>
              <w:t>Scenario 5</w:t>
            </w:r>
          </w:p>
        </w:tc>
        <w:tc>
          <w:tcPr>
            <w:tcW w:w="3930" w:type="dxa"/>
            <w:shd w:val="clear" w:color="auto" w:fill="auto"/>
          </w:tcPr>
          <w:p w14:paraId="7484AE10" w14:textId="77777777" w:rsidR="00290749" w:rsidRPr="009F2E41" w:rsidRDefault="00290749" w:rsidP="00AB5DF3">
            <w:pPr>
              <w:suppressAutoHyphens w:val="0"/>
              <w:jc w:val="both"/>
              <w:rPr>
                <w:rFonts w:ascii="Arial" w:eastAsia="Calibri" w:hAnsi="Arial" w:cs="Arial"/>
                <w:color w:val="000000"/>
                <w:lang w:val="sv-SE" w:eastAsia="en-GB"/>
              </w:rPr>
            </w:pPr>
            <w:r w:rsidRPr="00CE031F">
              <w:rPr>
                <w:rFonts w:ascii="Arial" w:eastAsia="Arial" w:hAnsi="Arial" w:cs="Arial"/>
                <w:bCs/>
                <w:color w:val="000000"/>
                <w:shd w:val="clear" w:color="auto" w:fill="FFFFFF"/>
                <w:lang w:eastAsia="en-GB" w:bidi="en-GB"/>
              </w:rPr>
              <w:t>Meta SPC2 - Pre-milking; Liquid dipping to dilute before milking (liquid)</w:t>
            </w:r>
          </w:p>
        </w:tc>
        <w:tc>
          <w:tcPr>
            <w:tcW w:w="1418" w:type="dxa"/>
            <w:shd w:val="clear" w:color="auto" w:fill="auto"/>
          </w:tcPr>
          <w:p w14:paraId="2116841D" w14:textId="77777777" w:rsidR="00290749" w:rsidRPr="009F2E41" w:rsidRDefault="00290749" w:rsidP="00AB5DF3">
            <w:pPr>
              <w:suppressAutoHyphens w:val="0"/>
              <w:jc w:val="both"/>
              <w:rPr>
                <w:rFonts w:ascii="Arial" w:eastAsia="Calibri" w:hAnsi="Arial" w:cs="Arial"/>
                <w:color w:val="000000"/>
                <w:lang w:val="sv-SE" w:eastAsia="en-GB"/>
              </w:rPr>
            </w:pPr>
            <w:r w:rsidRPr="009F2E41">
              <w:rPr>
                <w:rFonts w:ascii="Arial" w:eastAsia="Calibri" w:hAnsi="Arial" w:cs="Arial"/>
                <w:color w:val="000000"/>
                <w:lang w:val="sv-SE" w:eastAsia="en-GB"/>
              </w:rPr>
              <w:t>7.34</w:t>
            </w:r>
          </w:p>
        </w:tc>
        <w:tc>
          <w:tcPr>
            <w:tcW w:w="1559" w:type="dxa"/>
            <w:shd w:val="clear" w:color="auto" w:fill="auto"/>
          </w:tcPr>
          <w:p w14:paraId="77D72060" w14:textId="77777777" w:rsidR="00290749" w:rsidRPr="009F2E41" w:rsidRDefault="00290749" w:rsidP="00AB5DF3">
            <w:pPr>
              <w:suppressAutoHyphens w:val="0"/>
              <w:jc w:val="both"/>
              <w:rPr>
                <w:rFonts w:ascii="Arial" w:eastAsia="Calibri" w:hAnsi="Arial" w:cs="Arial"/>
                <w:color w:val="000000"/>
                <w:lang w:val="sv-SE" w:eastAsia="en-GB"/>
              </w:rPr>
            </w:pPr>
            <w:r w:rsidRPr="009F2E41">
              <w:rPr>
                <w:rFonts w:ascii="Arial" w:eastAsia="Calibri" w:hAnsi="Arial" w:cs="Arial"/>
                <w:color w:val="000000"/>
                <w:lang w:val="sv-SE" w:eastAsia="en-GB"/>
              </w:rPr>
              <w:t>0.01</w:t>
            </w:r>
          </w:p>
        </w:tc>
        <w:tc>
          <w:tcPr>
            <w:tcW w:w="850" w:type="dxa"/>
            <w:shd w:val="clear" w:color="auto" w:fill="auto"/>
          </w:tcPr>
          <w:p w14:paraId="13020CE5" w14:textId="77777777" w:rsidR="00290749" w:rsidRPr="00CC262E" w:rsidRDefault="00290749" w:rsidP="00AB5DF3">
            <w:pPr>
              <w:suppressAutoHyphens w:val="0"/>
              <w:jc w:val="both"/>
              <w:rPr>
                <w:rFonts w:ascii="Arial" w:eastAsia="Calibri" w:hAnsi="Arial" w:cs="Arial"/>
                <w:color w:val="000000"/>
                <w:lang w:val="sv-SE" w:eastAsia="en-GB"/>
              </w:rPr>
            </w:pPr>
            <w:r w:rsidRPr="00CC262E">
              <w:rPr>
                <w:rFonts w:ascii="Arial" w:eastAsia="Calibri" w:hAnsi="Arial" w:cs="Arial"/>
                <w:color w:val="000000"/>
                <w:lang w:val="sv-SE" w:eastAsia="en-GB"/>
              </w:rPr>
              <w:t>0.49</w:t>
            </w:r>
          </w:p>
        </w:tc>
      </w:tr>
      <w:tr w:rsidR="00290749" w:rsidRPr="00E72CB9" w14:paraId="253C9749" w14:textId="77777777" w:rsidTr="00290749">
        <w:trPr>
          <w:trHeight w:val="93"/>
        </w:trPr>
        <w:tc>
          <w:tcPr>
            <w:tcW w:w="1315" w:type="dxa"/>
            <w:shd w:val="clear" w:color="auto" w:fill="auto"/>
            <w:vAlign w:val="center"/>
          </w:tcPr>
          <w:p w14:paraId="5CA8AAFE" w14:textId="77777777" w:rsidR="00290749" w:rsidRPr="00CE031F" w:rsidRDefault="00290749" w:rsidP="00AB5DF3">
            <w:pPr>
              <w:widowControl w:val="0"/>
              <w:shd w:val="clear" w:color="auto" w:fill="FFFFFF"/>
              <w:suppressAutoHyphens w:val="0"/>
              <w:jc w:val="both"/>
              <w:rPr>
                <w:rFonts w:ascii="Arial" w:eastAsia="Arial" w:hAnsi="Arial" w:cs="Arial"/>
                <w:b/>
                <w:bCs/>
                <w:color w:val="000000"/>
                <w:shd w:val="clear" w:color="auto" w:fill="FFFFFF"/>
                <w:lang w:eastAsia="en-GB" w:bidi="en-GB"/>
              </w:rPr>
            </w:pPr>
            <w:r w:rsidRPr="00E72CB9">
              <w:rPr>
                <w:rFonts w:ascii="Arial" w:eastAsia="Arial" w:hAnsi="Arial" w:cs="Arial"/>
                <w:bCs/>
                <w:color w:val="000000"/>
                <w:shd w:val="clear" w:color="auto" w:fill="FFFFFF"/>
                <w:lang w:eastAsia="en-GB" w:bidi="en-GB"/>
              </w:rPr>
              <w:t>Scenario 6</w:t>
            </w:r>
          </w:p>
        </w:tc>
        <w:tc>
          <w:tcPr>
            <w:tcW w:w="3930" w:type="dxa"/>
            <w:shd w:val="clear" w:color="auto" w:fill="auto"/>
          </w:tcPr>
          <w:p w14:paraId="4DB4C955" w14:textId="77777777" w:rsidR="00290749" w:rsidRPr="009F2E41" w:rsidRDefault="00290749" w:rsidP="00AB5DF3">
            <w:pPr>
              <w:suppressAutoHyphens w:val="0"/>
              <w:jc w:val="both"/>
              <w:rPr>
                <w:rFonts w:ascii="Arial" w:eastAsia="Calibri" w:hAnsi="Arial" w:cs="Arial"/>
                <w:color w:val="000000"/>
                <w:lang w:val="sv-SE" w:eastAsia="en-GB"/>
              </w:rPr>
            </w:pPr>
            <w:r w:rsidRPr="009F2E41">
              <w:rPr>
                <w:rFonts w:ascii="Arial" w:eastAsia="Arial" w:hAnsi="Arial" w:cs="Arial"/>
                <w:bCs/>
                <w:color w:val="000000"/>
                <w:shd w:val="clear" w:color="auto" w:fill="FFFFFF"/>
                <w:lang w:eastAsia="en-GB" w:bidi="en-GB"/>
              </w:rPr>
              <w:t>Meta SPC2 - Pre-milking; Liquid dipping to dilute before milking (foam)</w:t>
            </w:r>
          </w:p>
        </w:tc>
        <w:tc>
          <w:tcPr>
            <w:tcW w:w="1418" w:type="dxa"/>
            <w:shd w:val="clear" w:color="auto" w:fill="auto"/>
          </w:tcPr>
          <w:p w14:paraId="2B9CB3C5" w14:textId="77777777" w:rsidR="00290749" w:rsidRPr="009F2E41" w:rsidRDefault="00290749" w:rsidP="00AB5DF3">
            <w:pPr>
              <w:suppressAutoHyphens w:val="0"/>
              <w:jc w:val="both"/>
              <w:rPr>
                <w:rFonts w:ascii="Arial" w:eastAsia="Calibri" w:hAnsi="Arial" w:cs="Arial"/>
                <w:color w:val="000000"/>
                <w:lang w:val="sv-SE" w:eastAsia="en-GB"/>
              </w:rPr>
            </w:pPr>
            <w:r w:rsidRPr="009F2E41">
              <w:rPr>
                <w:rFonts w:ascii="Arial" w:eastAsia="Calibri" w:hAnsi="Arial" w:cs="Arial"/>
                <w:color w:val="000000"/>
                <w:lang w:val="sv-SE" w:eastAsia="en-GB"/>
              </w:rPr>
              <w:t>7.34</w:t>
            </w:r>
          </w:p>
        </w:tc>
        <w:tc>
          <w:tcPr>
            <w:tcW w:w="1559" w:type="dxa"/>
            <w:shd w:val="clear" w:color="auto" w:fill="auto"/>
          </w:tcPr>
          <w:p w14:paraId="35A96A01" w14:textId="77777777" w:rsidR="00290749" w:rsidRPr="00CC262E" w:rsidRDefault="00290749" w:rsidP="00AB5DF3">
            <w:pPr>
              <w:suppressAutoHyphens w:val="0"/>
              <w:jc w:val="both"/>
              <w:rPr>
                <w:rFonts w:ascii="Arial" w:eastAsia="Calibri" w:hAnsi="Arial" w:cs="Arial"/>
                <w:color w:val="000000"/>
                <w:lang w:val="sv-SE" w:eastAsia="en-GB"/>
              </w:rPr>
            </w:pPr>
            <w:r w:rsidRPr="00CC262E">
              <w:rPr>
                <w:rFonts w:ascii="Arial" w:eastAsia="Calibri" w:hAnsi="Arial" w:cs="Arial"/>
                <w:color w:val="000000"/>
                <w:lang w:val="sv-SE" w:eastAsia="en-GB"/>
              </w:rPr>
              <w:t>0.0025</w:t>
            </w:r>
          </w:p>
        </w:tc>
        <w:tc>
          <w:tcPr>
            <w:tcW w:w="850" w:type="dxa"/>
            <w:shd w:val="clear" w:color="auto" w:fill="auto"/>
          </w:tcPr>
          <w:p w14:paraId="3F546F3F" w14:textId="77777777" w:rsidR="00290749" w:rsidRPr="00CC262E" w:rsidRDefault="00290749" w:rsidP="00AB5DF3">
            <w:pPr>
              <w:suppressAutoHyphens w:val="0"/>
              <w:jc w:val="both"/>
              <w:rPr>
                <w:rFonts w:ascii="Arial" w:eastAsia="Calibri" w:hAnsi="Arial" w:cs="Arial"/>
                <w:color w:val="000000"/>
                <w:lang w:val="sv-SE" w:eastAsia="en-GB"/>
              </w:rPr>
            </w:pPr>
            <w:r w:rsidRPr="00CC262E">
              <w:rPr>
                <w:rFonts w:ascii="Arial" w:eastAsia="Calibri" w:hAnsi="Arial" w:cs="Arial"/>
                <w:color w:val="000000"/>
                <w:lang w:val="sv-SE" w:eastAsia="en-GB"/>
              </w:rPr>
              <w:t>0.49</w:t>
            </w:r>
          </w:p>
        </w:tc>
      </w:tr>
      <w:tr w:rsidR="00290749" w:rsidRPr="00E72CB9" w14:paraId="5F8F0220" w14:textId="77777777" w:rsidTr="00290749">
        <w:trPr>
          <w:trHeight w:val="93"/>
        </w:trPr>
        <w:tc>
          <w:tcPr>
            <w:tcW w:w="1315" w:type="dxa"/>
            <w:shd w:val="clear" w:color="auto" w:fill="auto"/>
            <w:vAlign w:val="center"/>
          </w:tcPr>
          <w:p w14:paraId="2084855E" w14:textId="77777777" w:rsidR="00290749" w:rsidRPr="00CE031F" w:rsidRDefault="00290749" w:rsidP="00AB5DF3">
            <w:pPr>
              <w:widowControl w:val="0"/>
              <w:shd w:val="clear" w:color="auto" w:fill="FFFFFF"/>
              <w:suppressAutoHyphens w:val="0"/>
              <w:jc w:val="both"/>
              <w:rPr>
                <w:rFonts w:ascii="Arial" w:eastAsia="Arial" w:hAnsi="Arial" w:cs="Arial"/>
                <w:b/>
                <w:bCs/>
                <w:color w:val="000000"/>
                <w:shd w:val="clear" w:color="auto" w:fill="FFFFFF"/>
                <w:lang w:eastAsia="en-GB" w:bidi="en-GB"/>
              </w:rPr>
            </w:pPr>
            <w:r w:rsidRPr="00E72CB9">
              <w:rPr>
                <w:rFonts w:ascii="Arial" w:eastAsia="Arial" w:hAnsi="Arial" w:cs="Arial"/>
                <w:bCs/>
                <w:color w:val="000000"/>
                <w:shd w:val="clear" w:color="auto" w:fill="FFFFFF"/>
                <w:lang w:eastAsia="en-GB" w:bidi="en-GB"/>
              </w:rPr>
              <w:t>Scenario 7</w:t>
            </w:r>
          </w:p>
        </w:tc>
        <w:tc>
          <w:tcPr>
            <w:tcW w:w="3930" w:type="dxa"/>
            <w:shd w:val="clear" w:color="auto" w:fill="auto"/>
            <w:vAlign w:val="center"/>
          </w:tcPr>
          <w:p w14:paraId="16FD2352" w14:textId="77777777" w:rsidR="00290749" w:rsidRPr="009F2E41" w:rsidRDefault="00290749" w:rsidP="00AB5DF3">
            <w:pPr>
              <w:widowControl w:val="0"/>
              <w:suppressAutoHyphens w:val="0"/>
              <w:jc w:val="both"/>
              <w:rPr>
                <w:rFonts w:ascii="Arial" w:eastAsia="Arial" w:hAnsi="Arial" w:cs="Arial"/>
                <w:b/>
                <w:bCs/>
                <w:color w:val="000000"/>
                <w:shd w:val="clear" w:color="auto" w:fill="FFFFFF"/>
                <w:lang w:val="en-US" w:eastAsia="en-GB" w:bidi="en-GB"/>
              </w:rPr>
            </w:pPr>
            <w:r w:rsidRPr="00CE031F">
              <w:rPr>
                <w:rFonts w:ascii="Arial" w:eastAsia="Arial" w:hAnsi="Arial" w:cs="Arial"/>
                <w:bCs/>
                <w:color w:val="000000"/>
                <w:shd w:val="clear" w:color="auto" w:fill="FFFFFF"/>
                <w:lang w:eastAsia="en-GB" w:bidi="en-GB"/>
              </w:rPr>
              <w:t>Meta SPC3 - Post-milking; Liquid dipping after milking</w:t>
            </w:r>
          </w:p>
        </w:tc>
        <w:tc>
          <w:tcPr>
            <w:tcW w:w="1418" w:type="dxa"/>
            <w:shd w:val="clear" w:color="auto" w:fill="auto"/>
          </w:tcPr>
          <w:p w14:paraId="0840AECC" w14:textId="77777777" w:rsidR="00290749" w:rsidRPr="009F2E41" w:rsidRDefault="00290749" w:rsidP="00AB5DF3">
            <w:pPr>
              <w:suppressAutoHyphens w:val="0"/>
              <w:jc w:val="both"/>
              <w:rPr>
                <w:rFonts w:ascii="Arial" w:eastAsia="Calibri" w:hAnsi="Arial" w:cs="Arial"/>
                <w:color w:val="000000"/>
                <w:lang w:val="sv-SE" w:eastAsia="en-GB"/>
              </w:rPr>
            </w:pPr>
            <w:r w:rsidRPr="009F2E41">
              <w:rPr>
                <w:rFonts w:ascii="Arial" w:eastAsia="Calibri" w:hAnsi="Arial" w:cs="Arial"/>
                <w:color w:val="000000"/>
                <w:lang w:val="sv-SE" w:eastAsia="en-GB"/>
              </w:rPr>
              <w:t>3.57</w:t>
            </w:r>
          </w:p>
        </w:tc>
        <w:tc>
          <w:tcPr>
            <w:tcW w:w="1559" w:type="dxa"/>
            <w:shd w:val="clear" w:color="auto" w:fill="auto"/>
          </w:tcPr>
          <w:p w14:paraId="347E8FD1" w14:textId="77777777" w:rsidR="00290749" w:rsidRPr="009F2E41" w:rsidRDefault="00290749" w:rsidP="00AB5DF3">
            <w:pPr>
              <w:suppressAutoHyphens w:val="0"/>
              <w:jc w:val="both"/>
              <w:rPr>
                <w:rFonts w:ascii="Arial" w:eastAsia="Calibri" w:hAnsi="Arial" w:cs="Arial"/>
                <w:color w:val="000000"/>
                <w:lang w:val="sv-SE" w:eastAsia="en-GB"/>
              </w:rPr>
            </w:pPr>
            <w:r w:rsidRPr="009F2E41">
              <w:rPr>
                <w:rFonts w:ascii="Arial" w:eastAsia="Calibri" w:hAnsi="Arial" w:cs="Arial"/>
                <w:color w:val="000000"/>
                <w:lang w:val="sv-SE" w:eastAsia="en-GB"/>
              </w:rPr>
              <w:t>0.01</w:t>
            </w:r>
          </w:p>
        </w:tc>
        <w:tc>
          <w:tcPr>
            <w:tcW w:w="850" w:type="dxa"/>
            <w:shd w:val="clear" w:color="auto" w:fill="auto"/>
          </w:tcPr>
          <w:p w14:paraId="7660183E" w14:textId="77777777" w:rsidR="00290749" w:rsidRPr="00CC262E" w:rsidRDefault="00290749" w:rsidP="00AB5DF3">
            <w:pPr>
              <w:suppressAutoHyphens w:val="0"/>
              <w:jc w:val="both"/>
              <w:rPr>
                <w:rFonts w:ascii="Arial" w:eastAsia="Calibri" w:hAnsi="Arial" w:cs="Arial"/>
                <w:color w:val="000000"/>
                <w:lang w:val="sv-SE" w:eastAsia="en-GB"/>
              </w:rPr>
            </w:pPr>
            <w:r w:rsidRPr="00CC262E">
              <w:rPr>
                <w:rFonts w:ascii="Arial" w:eastAsia="Calibri" w:hAnsi="Arial" w:cs="Arial"/>
                <w:color w:val="000000"/>
                <w:lang w:val="sv-SE" w:eastAsia="en-GB"/>
              </w:rPr>
              <w:t>1</w:t>
            </w:r>
          </w:p>
        </w:tc>
      </w:tr>
      <w:tr w:rsidR="00290749" w:rsidRPr="00E72CB9" w14:paraId="4563AE15" w14:textId="77777777" w:rsidTr="00290749">
        <w:trPr>
          <w:trHeight w:val="93"/>
        </w:trPr>
        <w:tc>
          <w:tcPr>
            <w:tcW w:w="1315" w:type="dxa"/>
            <w:shd w:val="clear" w:color="auto" w:fill="auto"/>
            <w:vAlign w:val="center"/>
          </w:tcPr>
          <w:p w14:paraId="0C516C5B" w14:textId="77777777" w:rsidR="00290749" w:rsidRPr="00CE031F" w:rsidRDefault="00290749" w:rsidP="00AB5DF3">
            <w:pPr>
              <w:widowControl w:val="0"/>
              <w:shd w:val="clear" w:color="auto" w:fill="FFFFFF"/>
              <w:suppressAutoHyphens w:val="0"/>
              <w:jc w:val="both"/>
              <w:rPr>
                <w:rFonts w:ascii="Arial" w:eastAsia="Arial" w:hAnsi="Arial" w:cs="Arial"/>
                <w:b/>
                <w:bCs/>
                <w:color w:val="000000"/>
                <w:shd w:val="clear" w:color="auto" w:fill="FFFFFF"/>
                <w:lang w:eastAsia="en-GB" w:bidi="en-GB"/>
              </w:rPr>
            </w:pPr>
            <w:r w:rsidRPr="00E72CB9">
              <w:rPr>
                <w:rFonts w:ascii="Arial" w:eastAsia="Arial" w:hAnsi="Arial" w:cs="Arial"/>
                <w:bCs/>
                <w:color w:val="000000"/>
                <w:shd w:val="clear" w:color="auto" w:fill="FFFFFF"/>
                <w:lang w:eastAsia="en-GB" w:bidi="en-GB"/>
              </w:rPr>
              <w:lastRenderedPageBreak/>
              <w:t>Scenario 8</w:t>
            </w:r>
          </w:p>
        </w:tc>
        <w:tc>
          <w:tcPr>
            <w:tcW w:w="3930" w:type="dxa"/>
            <w:shd w:val="clear" w:color="auto" w:fill="auto"/>
            <w:vAlign w:val="center"/>
          </w:tcPr>
          <w:p w14:paraId="2AB693A9" w14:textId="77777777" w:rsidR="00290749" w:rsidRPr="009F2E41" w:rsidRDefault="00290749" w:rsidP="00AB5DF3">
            <w:pPr>
              <w:widowControl w:val="0"/>
              <w:suppressAutoHyphens w:val="0"/>
              <w:jc w:val="both"/>
              <w:rPr>
                <w:rFonts w:ascii="Arial" w:eastAsia="Arial" w:hAnsi="Arial" w:cs="Arial"/>
                <w:b/>
                <w:bCs/>
                <w:color w:val="000000"/>
                <w:shd w:val="clear" w:color="auto" w:fill="FFFFFF"/>
                <w:lang w:val="en-US" w:eastAsia="en-GB" w:bidi="en-GB"/>
              </w:rPr>
            </w:pPr>
            <w:r w:rsidRPr="00CE031F">
              <w:rPr>
                <w:rFonts w:ascii="Arial" w:eastAsia="Arial" w:hAnsi="Arial" w:cs="Arial"/>
                <w:bCs/>
                <w:color w:val="000000"/>
                <w:shd w:val="clear" w:color="auto" w:fill="FFFFFF"/>
                <w:lang w:eastAsia="en-GB" w:bidi="en-GB"/>
              </w:rPr>
              <w:t>Meta SPC3 - Post-milking; Automated spraying after milking</w:t>
            </w:r>
          </w:p>
        </w:tc>
        <w:tc>
          <w:tcPr>
            <w:tcW w:w="1418" w:type="dxa"/>
            <w:shd w:val="clear" w:color="auto" w:fill="auto"/>
          </w:tcPr>
          <w:p w14:paraId="394B8181" w14:textId="77777777" w:rsidR="00290749" w:rsidRPr="009F2E41" w:rsidRDefault="00290749" w:rsidP="00AB5DF3">
            <w:pPr>
              <w:suppressAutoHyphens w:val="0"/>
              <w:jc w:val="both"/>
              <w:rPr>
                <w:rFonts w:ascii="Arial" w:eastAsia="Calibri" w:hAnsi="Arial" w:cs="Arial"/>
                <w:color w:val="000000"/>
                <w:lang w:val="sv-SE" w:eastAsia="en-GB"/>
              </w:rPr>
            </w:pPr>
            <w:r w:rsidRPr="009F2E41">
              <w:rPr>
                <w:rFonts w:ascii="Arial" w:eastAsia="Calibri" w:hAnsi="Arial" w:cs="Arial"/>
                <w:color w:val="000000"/>
                <w:lang w:val="sv-SE" w:eastAsia="en-GB"/>
              </w:rPr>
              <w:t>3.57</w:t>
            </w:r>
          </w:p>
        </w:tc>
        <w:tc>
          <w:tcPr>
            <w:tcW w:w="1559" w:type="dxa"/>
            <w:shd w:val="clear" w:color="auto" w:fill="auto"/>
          </w:tcPr>
          <w:p w14:paraId="20B3F3CD" w14:textId="77777777" w:rsidR="00290749" w:rsidRPr="009F2E41" w:rsidRDefault="00290749" w:rsidP="00AB5DF3">
            <w:pPr>
              <w:suppressAutoHyphens w:val="0"/>
              <w:jc w:val="both"/>
              <w:rPr>
                <w:rFonts w:ascii="Arial" w:eastAsia="Calibri" w:hAnsi="Arial" w:cs="Arial"/>
                <w:color w:val="000000"/>
                <w:lang w:val="sv-SE" w:eastAsia="en-GB"/>
              </w:rPr>
            </w:pPr>
            <w:r w:rsidRPr="009F2E41">
              <w:rPr>
                <w:rFonts w:ascii="Arial" w:eastAsia="Calibri" w:hAnsi="Arial" w:cs="Arial"/>
                <w:color w:val="000000"/>
                <w:lang w:val="sv-SE" w:eastAsia="en-GB"/>
              </w:rPr>
              <w:t>0.02</w:t>
            </w:r>
          </w:p>
        </w:tc>
        <w:tc>
          <w:tcPr>
            <w:tcW w:w="850" w:type="dxa"/>
            <w:shd w:val="clear" w:color="auto" w:fill="auto"/>
          </w:tcPr>
          <w:p w14:paraId="329CD352" w14:textId="77777777" w:rsidR="00290749" w:rsidRPr="00CC262E" w:rsidRDefault="00290749" w:rsidP="00AB5DF3">
            <w:pPr>
              <w:suppressAutoHyphens w:val="0"/>
              <w:jc w:val="both"/>
              <w:rPr>
                <w:rFonts w:ascii="Arial" w:eastAsia="Calibri" w:hAnsi="Arial" w:cs="Arial"/>
                <w:color w:val="000000"/>
                <w:lang w:val="sv-SE" w:eastAsia="en-GB"/>
              </w:rPr>
            </w:pPr>
            <w:r w:rsidRPr="00CC262E">
              <w:rPr>
                <w:rFonts w:ascii="Arial" w:eastAsia="Calibri" w:hAnsi="Arial" w:cs="Arial"/>
                <w:color w:val="000000"/>
                <w:lang w:val="sv-SE" w:eastAsia="en-GB"/>
              </w:rPr>
              <w:t>1</w:t>
            </w:r>
          </w:p>
        </w:tc>
      </w:tr>
      <w:tr w:rsidR="00290749" w:rsidRPr="00E72CB9" w14:paraId="6AF7A71E" w14:textId="77777777" w:rsidTr="00290749">
        <w:trPr>
          <w:trHeight w:val="93"/>
        </w:trPr>
        <w:tc>
          <w:tcPr>
            <w:tcW w:w="1315" w:type="dxa"/>
            <w:shd w:val="clear" w:color="auto" w:fill="auto"/>
            <w:vAlign w:val="center"/>
          </w:tcPr>
          <w:p w14:paraId="1C1A2570" w14:textId="77777777" w:rsidR="00290749" w:rsidRPr="00CE031F" w:rsidRDefault="00290749" w:rsidP="00AB5DF3">
            <w:pPr>
              <w:widowControl w:val="0"/>
              <w:shd w:val="clear" w:color="auto" w:fill="FFFFFF"/>
              <w:suppressAutoHyphens w:val="0"/>
              <w:jc w:val="both"/>
              <w:rPr>
                <w:rFonts w:ascii="Arial" w:eastAsia="Arial" w:hAnsi="Arial" w:cs="Arial"/>
                <w:b/>
                <w:bCs/>
                <w:color w:val="000000"/>
                <w:shd w:val="clear" w:color="auto" w:fill="FFFFFF"/>
                <w:lang w:eastAsia="en-GB" w:bidi="en-GB"/>
              </w:rPr>
            </w:pPr>
            <w:r w:rsidRPr="00E72CB9">
              <w:rPr>
                <w:rFonts w:ascii="Arial" w:eastAsia="Arial" w:hAnsi="Arial" w:cs="Arial"/>
                <w:bCs/>
                <w:color w:val="000000"/>
                <w:shd w:val="clear" w:color="auto" w:fill="FFFFFF"/>
                <w:lang w:eastAsia="en-GB" w:bidi="en-GB"/>
              </w:rPr>
              <w:t>Scenario 9</w:t>
            </w:r>
          </w:p>
        </w:tc>
        <w:tc>
          <w:tcPr>
            <w:tcW w:w="3930" w:type="dxa"/>
            <w:shd w:val="clear" w:color="auto" w:fill="auto"/>
            <w:vAlign w:val="center"/>
          </w:tcPr>
          <w:p w14:paraId="321AE9F1" w14:textId="77777777" w:rsidR="00290749" w:rsidRPr="009F2E41" w:rsidRDefault="00290749" w:rsidP="00AB5DF3">
            <w:pPr>
              <w:widowControl w:val="0"/>
              <w:suppressAutoHyphens w:val="0"/>
              <w:jc w:val="both"/>
              <w:rPr>
                <w:rFonts w:ascii="Arial" w:eastAsia="Arial" w:hAnsi="Arial" w:cs="Arial"/>
                <w:b/>
                <w:bCs/>
                <w:color w:val="000000"/>
                <w:shd w:val="clear" w:color="auto" w:fill="FFFFFF"/>
                <w:lang w:val="en-US" w:eastAsia="en-GB" w:bidi="en-GB"/>
              </w:rPr>
            </w:pPr>
            <w:r w:rsidRPr="00CE031F">
              <w:rPr>
                <w:rFonts w:ascii="Arial" w:eastAsia="Arial" w:hAnsi="Arial" w:cs="Arial"/>
                <w:bCs/>
                <w:color w:val="000000"/>
                <w:shd w:val="clear" w:color="auto" w:fill="FFFFFF"/>
                <w:lang w:eastAsia="en-GB" w:bidi="en-GB"/>
              </w:rPr>
              <w:t>Meta SPC3 - Post-milking; Semi-automated or manual spraying after milking</w:t>
            </w:r>
          </w:p>
        </w:tc>
        <w:tc>
          <w:tcPr>
            <w:tcW w:w="1418" w:type="dxa"/>
            <w:shd w:val="clear" w:color="auto" w:fill="auto"/>
          </w:tcPr>
          <w:p w14:paraId="4D8D9B7D" w14:textId="77777777" w:rsidR="00290749" w:rsidRPr="009F2E41" w:rsidRDefault="00290749" w:rsidP="00AB5DF3">
            <w:pPr>
              <w:suppressAutoHyphens w:val="0"/>
              <w:jc w:val="both"/>
              <w:rPr>
                <w:rFonts w:ascii="Arial" w:eastAsia="Calibri" w:hAnsi="Arial" w:cs="Arial"/>
                <w:color w:val="000000"/>
                <w:lang w:val="sv-SE" w:eastAsia="en-GB"/>
              </w:rPr>
            </w:pPr>
            <w:r w:rsidRPr="009F2E41">
              <w:rPr>
                <w:rFonts w:ascii="Arial" w:eastAsia="Calibri" w:hAnsi="Arial" w:cs="Arial"/>
                <w:color w:val="000000"/>
                <w:lang w:val="sv-SE" w:eastAsia="en-GB"/>
              </w:rPr>
              <w:t>3.57</w:t>
            </w:r>
          </w:p>
        </w:tc>
        <w:tc>
          <w:tcPr>
            <w:tcW w:w="1559" w:type="dxa"/>
            <w:shd w:val="clear" w:color="auto" w:fill="auto"/>
          </w:tcPr>
          <w:p w14:paraId="4C92FB8D" w14:textId="77777777" w:rsidR="00290749" w:rsidRPr="009F2E41" w:rsidRDefault="00290749" w:rsidP="00AB5DF3">
            <w:pPr>
              <w:suppressAutoHyphens w:val="0"/>
              <w:jc w:val="both"/>
              <w:rPr>
                <w:rFonts w:ascii="Arial" w:eastAsia="Calibri" w:hAnsi="Arial" w:cs="Arial"/>
                <w:color w:val="000000"/>
                <w:lang w:val="sv-SE" w:eastAsia="en-GB"/>
              </w:rPr>
            </w:pPr>
            <w:r w:rsidRPr="009F2E41">
              <w:rPr>
                <w:rFonts w:ascii="Arial" w:eastAsia="Calibri" w:hAnsi="Arial" w:cs="Arial"/>
                <w:color w:val="000000"/>
                <w:lang w:val="sv-SE" w:eastAsia="en-GB"/>
              </w:rPr>
              <w:t>0.02</w:t>
            </w:r>
          </w:p>
        </w:tc>
        <w:tc>
          <w:tcPr>
            <w:tcW w:w="850" w:type="dxa"/>
            <w:shd w:val="clear" w:color="auto" w:fill="auto"/>
          </w:tcPr>
          <w:p w14:paraId="3DC934B4" w14:textId="77777777" w:rsidR="00290749" w:rsidRPr="00CC262E" w:rsidRDefault="00290749" w:rsidP="00AB5DF3">
            <w:pPr>
              <w:suppressAutoHyphens w:val="0"/>
              <w:jc w:val="both"/>
              <w:rPr>
                <w:rFonts w:ascii="Arial" w:eastAsia="Calibri" w:hAnsi="Arial" w:cs="Arial"/>
                <w:color w:val="000000"/>
                <w:lang w:val="sv-SE" w:eastAsia="en-GB"/>
              </w:rPr>
            </w:pPr>
            <w:r w:rsidRPr="00CC262E">
              <w:rPr>
                <w:rFonts w:ascii="Arial" w:eastAsia="Calibri" w:hAnsi="Arial" w:cs="Arial"/>
                <w:color w:val="000000"/>
                <w:lang w:val="sv-SE" w:eastAsia="en-GB"/>
              </w:rPr>
              <w:t>1</w:t>
            </w:r>
          </w:p>
        </w:tc>
      </w:tr>
      <w:tr w:rsidR="00290749" w:rsidRPr="00E72CB9" w14:paraId="1D4E06D3" w14:textId="77777777" w:rsidTr="00290749">
        <w:trPr>
          <w:trHeight w:val="93"/>
        </w:trPr>
        <w:tc>
          <w:tcPr>
            <w:tcW w:w="1315" w:type="dxa"/>
            <w:shd w:val="clear" w:color="auto" w:fill="auto"/>
            <w:vAlign w:val="center"/>
          </w:tcPr>
          <w:p w14:paraId="39D31FE9" w14:textId="77777777" w:rsidR="00290749" w:rsidRPr="00CE031F" w:rsidRDefault="00290749" w:rsidP="00AB5DF3">
            <w:pPr>
              <w:widowControl w:val="0"/>
              <w:shd w:val="clear" w:color="auto" w:fill="FFFFFF"/>
              <w:suppressAutoHyphens w:val="0"/>
              <w:jc w:val="both"/>
              <w:rPr>
                <w:rFonts w:ascii="Arial" w:eastAsia="Arial" w:hAnsi="Arial" w:cs="Arial"/>
                <w:b/>
                <w:bCs/>
                <w:color w:val="000000"/>
                <w:shd w:val="clear" w:color="auto" w:fill="FFFFFF"/>
                <w:lang w:eastAsia="en-GB" w:bidi="en-GB"/>
              </w:rPr>
            </w:pPr>
            <w:r w:rsidRPr="00E72CB9">
              <w:rPr>
                <w:rFonts w:ascii="Arial" w:eastAsia="Arial" w:hAnsi="Arial" w:cs="Arial"/>
                <w:bCs/>
                <w:color w:val="000000"/>
                <w:shd w:val="clear" w:color="auto" w:fill="FFFFFF"/>
                <w:lang w:eastAsia="en-GB" w:bidi="en-GB"/>
              </w:rPr>
              <w:t>Scenario 10</w:t>
            </w:r>
          </w:p>
        </w:tc>
        <w:tc>
          <w:tcPr>
            <w:tcW w:w="3930" w:type="dxa"/>
            <w:shd w:val="clear" w:color="auto" w:fill="auto"/>
            <w:vAlign w:val="center"/>
          </w:tcPr>
          <w:p w14:paraId="737C0AC7" w14:textId="77777777" w:rsidR="00290749" w:rsidRPr="009F2E41" w:rsidRDefault="00290749" w:rsidP="00AB5DF3">
            <w:pPr>
              <w:widowControl w:val="0"/>
              <w:suppressAutoHyphens w:val="0"/>
              <w:jc w:val="both"/>
              <w:rPr>
                <w:rFonts w:ascii="Arial" w:eastAsia="Arial" w:hAnsi="Arial" w:cs="Arial"/>
                <w:b/>
                <w:bCs/>
                <w:color w:val="000000"/>
                <w:shd w:val="clear" w:color="auto" w:fill="FFFFFF"/>
                <w:lang w:val="en-US" w:eastAsia="en-GB" w:bidi="en-GB"/>
              </w:rPr>
            </w:pPr>
            <w:r w:rsidRPr="00CE031F">
              <w:rPr>
                <w:rFonts w:ascii="Arial" w:eastAsia="Arial" w:hAnsi="Arial" w:cs="Arial"/>
                <w:bCs/>
                <w:color w:val="000000"/>
                <w:shd w:val="clear" w:color="auto" w:fill="FFFFFF"/>
                <w:lang w:eastAsia="en-GB" w:bidi="en-GB"/>
              </w:rPr>
              <w:t>Meta SPC4 - Post-milking; Thick liquid dipping after milking</w:t>
            </w:r>
          </w:p>
        </w:tc>
        <w:tc>
          <w:tcPr>
            <w:tcW w:w="1418" w:type="dxa"/>
            <w:shd w:val="clear" w:color="auto" w:fill="auto"/>
          </w:tcPr>
          <w:p w14:paraId="78B66C06" w14:textId="77777777" w:rsidR="00290749" w:rsidRPr="009F2E41" w:rsidRDefault="00290749" w:rsidP="00AB5DF3">
            <w:pPr>
              <w:suppressAutoHyphens w:val="0"/>
              <w:jc w:val="both"/>
              <w:rPr>
                <w:rFonts w:ascii="Arial" w:eastAsia="Calibri" w:hAnsi="Arial" w:cs="Arial"/>
                <w:color w:val="000000"/>
                <w:lang w:val="sv-SE" w:eastAsia="en-GB"/>
              </w:rPr>
            </w:pPr>
            <w:r w:rsidRPr="009F2E41">
              <w:rPr>
                <w:rFonts w:ascii="Arial" w:eastAsia="Calibri" w:hAnsi="Arial" w:cs="Arial"/>
                <w:color w:val="000000"/>
                <w:lang w:val="sv-SE" w:eastAsia="en-GB"/>
              </w:rPr>
              <w:t>3.57</w:t>
            </w:r>
          </w:p>
        </w:tc>
        <w:tc>
          <w:tcPr>
            <w:tcW w:w="1559" w:type="dxa"/>
            <w:shd w:val="clear" w:color="auto" w:fill="auto"/>
          </w:tcPr>
          <w:p w14:paraId="095B2C93" w14:textId="77777777" w:rsidR="00290749" w:rsidRPr="009F2E41" w:rsidRDefault="00290749" w:rsidP="00AB5DF3">
            <w:pPr>
              <w:suppressAutoHyphens w:val="0"/>
              <w:jc w:val="both"/>
              <w:rPr>
                <w:rFonts w:ascii="Arial" w:eastAsia="Calibri" w:hAnsi="Arial" w:cs="Arial"/>
                <w:color w:val="000000"/>
                <w:lang w:val="sv-SE" w:eastAsia="en-GB"/>
              </w:rPr>
            </w:pPr>
            <w:r w:rsidRPr="009F2E41">
              <w:rPr>
                <w:rFonts w:ascii="Arial" w:eastAsia="Calibri" w:hAnsi="Arial" w:cs="Arial"/>
                <w:color w:val="000000"/>
                <w:lang w:val="sv-SE" w:eastAsia="en-GB"/>
              </w:rPr>
              <w:t>0.01</w:t>
            </w:r>
          </w:p>
        </w:tc>
        <w:tc>
          <w:tcPr>
            <w:tcW w:w="850" w:type="dxa"/>
            <w:shd w:val="clear" w:color="auto" w:fill="auto"/>
          </w:tcPr>
          <w:p w14:paraId="09C9C9C3" w14:textId="77777777" w:rsidR="00290749" w:rsidRPr="00CC262E" w:rsidRDefault="00290749" w:rsidP="00AB5DF3">
            <w:pPr>
              <w:suppressAutoHyphens w:val="0"/>
              <w:jc w:val="both"/>
              <w:rPr>
                <w:rFonts w:ascii="Arial" w:eastAsia="Calibri" w:hAnsi="Arial" w:cs="Arial"/>
                <w:color w:val="000000"/>
                <w:lang w:val="sv-SE" w:eastAsia="en-GB"/>
              </w:rPr>
            </w:pPr>
            <w:r w:rsidRPr="00CC262E">
              <w:rPr>
                <w:rFonts w:ascii="Arial" w:eastAsia="Calibri" w:hAnsi="Arial" w:cs="Arial"/>
                <w:color w:val="000000"/>
                <w:lang w:val="sv-SE" w:eastAsia="en-GB"/>
              </w:rPr>
              <w:t>1</w:t>
            </w:r>
          </w:p>
        </w:tc>
      </w:tr>
      <w:tr w:rsidR="00290749" w:rsidRPr="00E72CB9" w14:paraId="43D9D57C" w14:textId="77777777" w:rsidTr="00290749">
        <w:trPr>
          <w:trHeight w:val="93"/>
        </w:trPr>
        <w:tc>
          <w:tcPr>
            <w:tcW w:w="1315" w:type="dxa"/>
            <w:shd w:val="clear" w:color="auto" w:fill="auto"/>
            <w:vAlign w:val="center"/>
          </w:tcPr>
          <w:p w14:paraId="55687CFB" w14:textId="77777777" w:rsidR="00290749" w:rsidRPr="00CE031F" w:rsidRDefault="00290749" w:rsidP="00AB5DF3">
            <w:pPr>
              <w:widowControl w:val="0"/>
              <w:shd w:val="clear" w:color="auto" w:fill="FFFFFF"/>
              <w:suppressAutoHyphens w:val="0"/>
              <w:jc w:val="both"/>
              <w:rPr>
                <w:rFonts w:ascii="Arial" w:eastAsia="Arial" w:hAnsi="Arial" w:cs="Arial"/>
                <w:b/>
                <w:bCs/>
                <w:color w:val="000000"/>
                <w:shd w:val="clear" w:color="auto" w:fill="FFFFFF"/>
                <w:lang w:eastAsia="en-GB" w:bidi="en-GB"/>
              </w:rPr>
            </w:pPr>
            <w:r w:rsidRPr="00E72CB9">
              <w:rPr>
                <w:rFonts w:ascii="Arial" w:eastAsia="Arial" w:hAnsi="Arial" w:cs="Arial"/>
                <w:bCs/>
                <w:color w:val="000000"/>
                <w:shd w:val="clear" w:color="auto" w:fill="FFFFFF"/>
                <w:lang w:eastAsia="en-GB" w:bidi="en-GB"/>
              </w:rPr>
              <w:t>Scenario 11</w:t>
            </w:r>
          </w:p>
        </w:tc>
        <w:tc>
          <w:tcPr>
            <w:tcW w:w="3930" w:type="dxa"/>
            <w:shd w:val="clear" w:color="auto" w:fill="auto"/>
            <w:vAlign w:val="center"/>
          </w:tcPr>
          <w:p w14:paraId="248F8918" w14:textId="77777777" w:rsidR="00290749" w:rsidRPr="009F2E41" w:rsidRDefault="00290749" w:rsidP="00AB5DF3">
            <w:pPr>
              <w:widowControl w:val="0"/>
              <w:suppressAutoHyphens w:val="0"/>
              <w:jc w:val="both"/>
              <w:rPr>
                <w:rFonts w:ascii="Arial" w:eastAsia="Arial" w:hAnsi="Arial" w:cs="Arial"/>
                <w:b/>
                <w:bCs/>
                <w:color w:val="000000"/>
                <w:shd w:val="clear" w:color="auto" w:fill="FFFFFF"/>
                <w:lang w:val="en-US" w:eastAsia="en-GB" w:bidi="en-GB"/>
              </w:rPr>
            </w:pPr>
            <w:r w:rsidRPr="00CE031F">
              <w:rPr>
                <w:rFonts w:ascii="Arial" w:eastAsia="Arial" w:hAnsi="Arial" w:cs="Arial"/>
                <w:bCs/>
                <w:color w:val="000000"/>
                <w:shd w:val="clear" w:color="auto" w:fill="FFFFFF"/>
                <w:lang w:eastAsia="en-GB" w:bidi="en-GB"/>
              </w:rPr>
              <w:t>Meta SPC5 - Post-milking; Thick film forming liquid dipping after milking</w:t>
            </w:r>
          </w:p>
        </w:tc>
        <w:tc>
          <w:tcPr>
            <w:tcW w:w="1418" w:type="dxa"/>
            <w:shd w:val="clear" w:color="auto" w:fill="auto"/>
          </w:tcPr>
          <w:p w14:paraId="318B2461" w14:textId="77777777" w:rsidR="00290749" w:rsidRPr="009F2E41" w:rsidRDefault="00290749" w:rsidP="00AB5DF3">
            <w:pPr>
              <w:suppressAutoHyphens w:val="0"/>
              <w:jc w:val="both"/>
              <w:rPr>
                <w:rFonts w:ascii="Arial" w:eastAsia="Calibri" w:hAnsi="Arial" w:cs="Arial"/>
                <w:color w:val="000000"/>
                <w:lang w:val="sv-SE" w:eastAsia="en-GB"/>
              </w:rPr>
            </w:pPr>
            <w:r w:rsidRPr="009F2E41">
              <w:rPr>
                <w:rFonts w:ascii="Arial" w:eastAsia="Calibri" w:hAnsi="Arial" w:cs="Arial"/>
                <w:color w:val="000000"/>
                <w:lang w:val="sv-SE" w:eastAsia="en-GB"/>
              </w:rPr>
              <w:t>3.57</w:t>
            </w:r>
          </w:p>
        </w:tc>
        <w:tc>
          <w:tcPr>
            <w:tcW w:w="1559" w:type="dxa"/>
            <w:shd w:val="clear" w:color="auto" w:fill="auto"/>
          </w:tcPr>
          <w:p w14:paraId="41FF5BBB" w14:textId="77777777" w:rsidR="00290749" w:rsidRPr="009F2E41" w:rsidRDefault="00290749" w:rsidP="00AB5DF3">
            <w:pPr>
              <w:suppressAutoHyphens w:val="0"/>
              <w:jc w:val="both"/>
              <w:rPr>
                <w:rFonts w:ascii="Arial" w:eastAsia="Calibri" w:hAnsi="Arial" w:cs="Arial"/>
                <w:color w:val="000000"/>
                <w:lang w:val="sv-SE" w:eastAsia="en-GB"/>
              </w:rPr>
            </w:pPr>
            <w:r w:rsidRPr="009F2E41">
              <w:rPr>
                <w:rFonts w:ascii="Arial" w:eastAsia="Calibri" w:hAnsi="Arial" w:cs="Arial"/>
                <w:color w:val="000000"/>
                <w:lang w:val="sv-SE" w:eastAsia="en-GB"/>
              </w:rPr>
              <w:t>0.01</w:t>
            </w:r>
          </w:p>
        </w:tc>
        <w:tc>
          <w:tcPr>
            <w:tcW w:w="850" w:type="dxa"/>
            <w:shd w:val="clear" w:color="auto" w:fill="auto"/>
          </w:tcPr>
          <w:p w14:paraId="7C6EDB23" w14:textId="77777777" w:rsidR="00290749" w:rsidRPr="00CC262E" w:rsidRDefault="00290749" w:rsidP="00AB5DF3">
            <w:pPr>
              <w:suppressAutoHyphens w:val="0"/>
              <w:jc w:val="both"/>
              <w:rPr>
                <w:rFonts w:ascii="Arial" w:eastAsia="Calibri" w:hAnsi="Arial" w:cs="Arial"/>
                <w:color w:val="000000"/>
                <w:lang w:val="sv-SE" w:eastAsia="en-GB"/>
              </w:rPr>
            </w:pPr>
            <w:r w:rsidRPr="00CC262E">
              <w:rPr>
                <w:rFonts w:ascii="Arial" w:eastAsia="Calibri" w:hAnsi="Arial" w:cs="Arial"/>
                <w:color w:val="000000"/>
                <w:lang w:val="sv-SE" w:eastAsia="en-GB"/>
              </w:rPr>
              <w:t>1</w:t>
            </w:r>
          </w:p>
        </w:tc>
      </w:tr>
      <w:tr w:rsidR="00290749" w:rsidRPr="00E72CB9" w14:paraId="11ADE3DF" w14:textId="77777777" w:rsidTr="00290749">
        <w:trPr>
          <w:trHeight w:val="93"/>
        </w:trPr>
        <w:tc>
          <w:tcPr>
            <w:tcW w:w="1315" w:type="dxa"/>
            <w:shd w:val="clear" w:color="auto" w:fill="auto"/>
            <w:vAlign w:val="center"/>
          </w:tcPr>
          <w:p w14:paraId="16DFD4FC" w14:textId="77777777" w:rsidR="00290749" w:rsidRPr="00CE031F" w:rsidRDefault="00290749" w:rsidP="00AB5DF3">
            <w:pPr>
              <w:suppressAutoHyphens w:val="0"/>
              <w:jc w:val="both"/>
              <w:rPr>
                <w:rFonts w:ascii="Arial" w:eastAsia="Arial" w:hAnsi="Arial" w:cs="Arial"/>
                <w:b/>
                <w:bCs/>
                <w:color w:val="000000"/>
                <w:shd w:val="clear" w:color="auto" w:fill="FFFFFF"/>
                <w:lang w:eastAsia="en-GB" w:bidi="en-GB"/>
              </w:rPr>
            </w:pPr>
            <w:r w:rsidRPr="00E72CB9">
              <w:rPr>
                <w:rFonts w:ascii="Arial" w:eastAsia="Arial" w:hAnsi="Arial" w:cs="Arial"/>
                <w:bCs/>
                <w:color w:val="000000"/>
                <w:shd w:val="clear" w:color="auto" w:fill="FFFFFF"/>
                <w:lang w:eastAsia="en-GB" w:bidi="en-GB"/>
              </w:rPr>
              <w:t>Scenario 12</w:t>
            </w:r>
          </w:p>
        </w:tc>
        <w:tc>
          <w:tcPr>
            <w:tcW w:w="3930" w:type="dxa"/>
            <w:shd w:val="clear" w:color="auto" w:fill="auto"/>
          </w:tcPr>
          <w:p w14:paraId="23FA8058" w14:textId="77777777" w:rsidR="00290749" w:rsidRPr="009F2E41" w:rsidRDefault="00290749" w:rsidP="00AB5DF3">
            <w:pPr>
              <w:suppressAutoHyphens w:val="0"/>
              <w:jc w:val="both"/>
              <w:rPr>
                <w:rFonts w:ascii="Arial" w:eastAsia="Calibri" w:hAnsi="Arial" w:cs="Arial"/>
                <w:color w:val="FF0000"/>
                <w:lang w:val="sv-SE" w:eastAsia="en-US"/>
              </w:rPr>
            </w:pPr>
            <w:r w:rsidRPr="009F2E41">
              <w:rPr>
                <w:rFonts w:ascii="Arial" w:eastAsia="Arial" w:hAnsi="Arial" w:cs="Arial"/>
                <w:bCs/>
                <w:color w:val="000000"/>
                <w:shd w:val="clear" w:color="auto" w:fill="FFFFFF"/>
                <w:lang w:eastAsia="en-GB" w:bidi="en-GB"/>
              </w:rPr>
              <w:t>Meta SPC6 - Pre and Post-milking; Automatic spraying before and after milking</w:t>
            </w:r>
          </w:p>
        </w:tc>
        <w:tc>
          <w:tcPr>
            <w:tcW w:w="1418" w:type="dxa"/>
            <w:shd w:val="clear" w:color="auto" w:fill="auto"/>
          </w:tcPr>
          <w:p w14:paraId="5C1A7DAB" w14:textId="77777777" w:rsidR="00290749" w:rsidRPr="009F2E41" w:rsidRDefault="00290749" w:rsidP="00AB5DF3">
            <w:pPr>
              <w:suppressAutoHyphens w:val="0"/>
              <w:jc w:val="both"/>
              <w:rPr>
                <w:rFonts w:ascii="Arial" w:eastAsia="Calibri" w:hAnsi="Arial" w:cs="Arial"/>
                <w:color w:val="000000"/>
                <w:lang w:val="sv-SE" w:eastAsia="en-GB"/>
              </w:rPr>
            </w:pPr>
            <w:r w:rsidRPr="009F2E41">
              <w:rPr>
                <w:rFonts w:ascii="Arial" w:eastAsia="Calibri" w:hAnsi="Arial" w:cs="Arial"/>
                <w:color w:val="000000"/>
                <w:lang w:val="sv-SE" w:eastAsia="en-GB"/>
              </w:rPr>
              <w:t>3.57</w:t>
            </w:r>
          </w:p>
        </w:tc>
        <w:tc>
          <w:tcPr>
            <w:tcW w:w="1559" w:type="dxa"/>
            <w:shd w:val="clear" w:color="auto" w:fill="auto"/>
          </w:tcPr>
          <w:p w14:paraId="7F53F0D1" w14:textId="77777777" w:rsidR="00290749" w:rsidRPr="00CC262E" w:rsidRDefault="00290749" w:rsidP="00AB5DF3">
            <w:pPr>
              <w:suppressAutoHyphens w:val="0"/>
              <w:jc w:val="both"/>
              <w:rPr>
                <w:rFonts w:ascii="Arial" w:eastAsia="Calibri" w:hAnsi="Arial" w:cs="Arial"/>
                <w:color w:val="000000"/>
                <w:lang w:val="sv-SE" w:eastAsia="en-GB"/>
              </w:rPr>
            </w:pPr>
            <w:r w:rsidRPr="00CC262E">
              <w:rPr>
                <w:rFonts w:ascii="Arial" w:eastAsia="Calibri" w:hAnsi="Arial" w:cs="Arial"/>
                <w:color w:val="000000"/>
                <w:lang w:val="sv-SE" w:eastAsia="en-GB"/>
              </w:rPr>
              <w:t>0.02</w:t>
            </w:r>
          </w:p>
        </w:tc>
        <w:tc>
          <w:tcPr>
            <w:tcW w:w="850" w:type="dxa"/>
            <w:shd w:val="clear" w:color="auto" w:fill="auto"/>
          </w:tcPr>
          <w:p w14:paraId="524A911D" w14:textId="77777777" w:rsidR="00290749" w:rsidRPr="00B22902" w:rsidRDefault="00290749" w:rsidP="00AB5DF3">
            <w:pPr>
              <w:suppressAutoHyphens w:val="0"/>
              <w:jc w:val="both"/>
              <w:rPr>
                <w:rFonts w:ascii="Arial" w:eastAsia="Calibri" w:hAnsi="Arial" w:cs="Arial"/>
                <w:color w:val="000000"/>
                <w:lang w:val="sv-SE" w:eastAsia="en-GB"/>
              </w:rPr>
            </w:pPr>
            <w:r w:rsidRPr="00B22902">
              <w:rPr>
                <w:rFonts w:ascii="Arial" w:eastAsia="Calibri" w:hAnsi="Arial" w:cs="Arial"/>
                <w:color w:val="000000"/>
                <w:lang w:val="sv-SE" w:eastAsia="en-GB"/>
              </w:rPr>
              <w:t>1</w:t>
            </w:r>
          </w:p>
        </w:tc>
      </w:tr>
    </w:tbl>
    <w:p w14:paraId="570BAFC9" w14:textId="77777777" w:rsidR="00290749" w:rsidRPr="00E72CB9" w:rsidRDefault="00290749" w:rsidP="00AB5DF3">
      <w:pPr>
        <w:suppressAutoHyphens w:val="0"/>
        <w:jc w:val="both"/>
        <w:rPr>
          <w:rFonts w:ascii="Arial" w:eastAsia="Arial" w:hAnsi="Arial" w:cs="Arial"/>
          <w:color w:val="000000"/>
          <w:lang w:val="en-US" w:eastAsia="en-GB" w:bidi="en-GB"/>
        </w:rPr>
      </w:pPr>
      <w:r w:rsidRPr="00E72CB9">
        <w:rPr>
          <w:rFonts w:ascii="Arial" w:eastAsia="Arial" w:hAnsi="Arial" w:cs="Arial"/>
          <w:color w:val="000000"/>
          <w:lang w:val="en-US" w:eastAsia="en-GB" w:bidi="en-GB"/>
        </w:rPr>
        <w:t>1) Fbioc:Content of active ingredient (iodine) in formulation (product)</w:t>
      </w:r>
    </w:p>
    <w:p w14:paraId="7663A0B0" w14:textId="77777777" w:rsidR="00290749" w:rsidRPr="00CE031F" w:rsidRDefault="00290749" w:rsidP="00AB5DF3">
      <w:pPr>
        <w:suppressAutoHyphens w:val="0"/>
        <w:jc w:val="both"/>
        <w:rPr>
          <w:rFonts w:ascii="Arial" w:eastAsia="Arial" w:hAnsi="Arial" w:cs="Arial"/>
          <w:color w:val="000000"/>
          <w:lang w:val="en-US" w:eastAsia="en-GB" w:bidi="en-GB"/>
        </w:rPr>
      </w:pPr>
      <w:r w:rsidRPr="00CE031F">
        <w:rPr>
          <w:rFonts w:ascii="Arial" w:eastAsia="Arial" w:hAnsi="Arial" w:cs="Arial"/>
          <w:color w:val="000000"/>
          <w:lang w:val="en-US" w:eastAsia="en-GB" w:bidi="en-GB"/>
        </w:rPr>
        <w:t>2) Vprodi1,i2,i3: Amount of product prescribed to be used for one treatment (dipping of the four teats) of one animal</w:t>
      </w:r>
    </w:p>
    <w:p w14:paraId="671864A4" w14:textId="77777777" w:rsidR="00290749" w:rsidRPr="009F2E41" w:rsidRDefault="00290749" w:rsidP="00AB5DF3">
      <w:pPr>
        <w:suppressAutoHyphens w:val="0"/>
        <w:jc w:val="both"/>
        <w:rPr>
          <w:rFonts w:ascii="Arial" w:eastAsia="Arial" w:hAnsi="Arial" w:cs="Arial"/>
          <w:color w:val="000000"/>
          <w:lang w:val="en-US" w:eastAsia="en-GB" w:bidi="en-GB"/>
        </w:rPr>
      </w:pPr>
      <w:r w:rsidRPr="009F2E41">
        <w:rPr>
          <w:rFonts w:ascii="Arial" w:eastAsia="Arial" w:hAnsi="Arial" w:cs="Arial"/>
          <w:color w:val="000000"/>
          <w:lang w:val="en-US" w:eastAsia="en-GB" w:bidi="en-GB"/>
        </w:rPr>
        <w:t>3) Fdil: Dilution factor (for preparation of the working solution from the formulation (product))</w:t>
      </w:r>
    </w:p>
    <w:p w14:paraId="2DD9C637" w14:textId="77777777" w:rsidR="00290749" w:rsidRPr="009F2E41" w:rsidRDefault="00290749" w:rsidP="00AB5DF3">
      <w:pPr>
        <w:suppressAutoHyphens w:val="0"/>
        <w:jc w:val="both"/>
        <w:rPr>
          <w:rFonts w:ascii="Arial" w:eastAsia="Calibri" w:hAnsi="Arial" w:cs="Arial"/>
          <w:lang w:val="sv-SE" w:eastAsia="en-US"/>
        </w:rPr>
      </w:pPr>
    </w:p>
    <w:p w14:paraId="1695EF45" w14:textId="77777777" w:rsidR="00290749" w:rsidRPr="00B22902" w:rsidRDefault="00290749" w:rsidP="00AB5DF3">
      <w:pPr>
        <w:suppressAutoHyphens w:val="0"/>
        <w:jc w:val="both"/>
        <w:rPr>
          <w:rFonts w:ascii="Arial" w:eastAsia="Arial" w:hAnsi="Arial" w:cs="Arial"/>
          <w:color w:val="000000"/>
          <w:lang w:val="en-US" w:eastAsia="en-GB" w:bidi="en-GB"/>
        </w:rPr>
      </w:pPr>
      <w:r w:rsidRPr="00CC262E">
        <w:rPr>
          <w:rFonts w:ascii="Arial" w:eastAsia="Arial" w:hAnsi="Arial" w:cs="Arial"/>
          <w:color w:val="000000"/>
          <w:lang w:val="en-US" w:eastAsia="en-GB" w:bidi="en-GB"/>
        </w:rPr>
        <w:t>Based on input parameters for each specific scenario (please see table here above), the scenarios 5 and 6 (Meta-SPC 2) are found to be covered by scenarios 1 and 2. These scenarios are thus not further assessed. This s</w:t>
      </w:r>
      <w:r w:rsidRPr="00B22902">
        <w:rPr>
          <w:rFonts w:ascii="Arial" w:eastAsia="Arial" w:hAnsi="Arial" w:cs="Arial"/>
          <w:color w:val="000000"/>
          <w:lang w:val="en-US" w:eastAsia="en-GB" w:bidi="en-GB"/>
        </w:rPr>
        <w:t>ame table indicates that scenario 12 is a combination of scenarios 3 and 8. Scenario 12 will thus be assessed separately as a combined scenario</w:t>
      </w:r>
    </w:p>
    <w:p w14:paraId="1108E1E4" w14:textId="77777777" w:rsidR="00290749" w:rsidRPr="00515859" w:rsidRDefault="00290749" w:rsidP="00AB5DF3">
      <w:pPr>
        <w:suppressAutoHyphens w:val="0"/>
        <w:jc w:val="both"/>
        <w:rPr>
          <w:rFonts w:ascii="Arial" w:eastAsia="Calibri" w:hAnsi="Arial" w:cs="Arial"/>
          <w:lang w:val="sv-SE" w:eastAsia="en-US"/>
        </w:rPr>
      </w:pPr>
    </w:p>
    <w:p w14:paraId="1CCEA7AB" w14:textId="77777777" w:rsidR="00290749" w:rsidRPr="00515859" w:rsidRDefault="00290749" w:rsidP="00AB5DF3">
      <w:pPr>
        <w:suppressAutoHyphens w:val="0"/>
        <w:jc w:val="both"/>
        <w:rPr>
          <w:rFonts w:ascii="Arial" w:eastAsia="Calibri" w:hAnsi="Arial" w:cs="Arial"/>
          <w:lang w:val="sv-SE" w:eastAsia="en-US"/>
        </w:rPr>
      </w:pPr>
    </w:p>
    <w:p w14:paraId="3F031BAB" w14:textId="77777777" w:rsidR="00290749" w:rsidRDefault="00290749" w:rsidP="00AB5DF3">
      <w:pPr>
        <w:pStyle w:val="Titre5"/>
        <w:spacing w:after="0" w:line="240" w:lineRule="auto"/>
        <w:jc w:val="both"/>
        <w:rPr>
          <w:rFonts w:ascii="Arial" w:eastAsia="Calibri" w:hAnsi="Arial" w:cs="Arial"/>
        </w:rPr>
      </w:pPr>
      <w:bookmarkStart w:id="333" w:name="_Toc377651046"/>
      <w:bookmarkStart w:id="334" w:name="_Toc389729115"/>
      <w:bookmarkStart w:id="335" w:name="_Toc403472800"/>
      <w:r w:rsidRPr="00515859">
        <w:rPr>
          <w:rFonts w:ascii="Arial" w:eastAsia="Calibri" w:hAnsi="Arial" w:cs="Arial"/>
        </w:rPr>
        <w:t>Fate and distribution in exposed environment</w:t>
      </w:r>
      <w:bookmarkEnd w:id="333"/>
      <w:r w:rsidRPr="00515859">
        <w:rPr>
          <w:rFonts w:ascii="Arial" w:eastAsia="Calibri" w:hAnsi="Arial" w:cs="Arial"/>
        </w:rPr>
        <w:t>al compartments</w:t>
      </w:r>
      <w:bookmarkEnd w:id="334"/>
      <w:bookmarkEnd w:id="335"/>
      <w:r w:rsidRPr="00515859">
        <w:rPr>
          <w:rFonts w:ascii="Arial" w:eastAsia="Calibri" w:hAnsi="Arial" w:cs="Arial"/>
        </w:rPr>
        <w:t xml:space="preserve"> </w:t>
      </w:r>
    </w:p>
    <w:p w14:paraId="34FF9C56" w14:textId="77777777" w:rsidR="004C5EE0" w:rsidRPr="000A517C" w:rsidRDefault="004C5EE0" w:rsidP="000A517C">
      <w:pPr>
        <w:pStyle w:val="Absatz"/>
        <w:rPr>
          <w:rFonts w:eastAsia="Calibri"/>
          <w:b/>
        </w:rPr>
      </w:pPr>
    </w:p>
    <w:p w14:paraId="75495313" w14:textId="77777777" w:rsidR="00290749" w:rsidRPr="000074CF" w:rsidRDefault="00290749" w:rsidP="00AB5DF3">
      <w:pPr>
        <w:suppressAutoHyphens w:val="0"/>
        <w:jc w:val="both"/>
        <w:rPr>
          <w:rFonts w:ascii="Arial" w:eastAsia="Calibri" w:hAnsi="Arial" w:cs="Arial"/>
          <w:i/>
          <w:lang w:val="sv-SE" w:eastAsia="en-US"/>
        </w:rPr>
      </w:pPr>
      <w:r w:rsidRPr="000074CF">
        <w:rPr>
          <w:rFonts w:ascii="Arial" w:eastAsia="Calibri" w:hAnsi="Arial" w:cs="Arial"/>
          <w:i/>
          <w:lang w:val="sv-SE" w:eastAsia="en-US"/>
        </w:rPr>
        <w:t>Fate and distribution in exposed environmental compartments via manure application</w:t>
      </w:r>
    </w:p>
    <w:tbl>
      <w:tblPr>
        <w:tblW w:w="5002"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63"/>
        <w:gridCol w:w="845"/>
        <w:gridCol w:w="1263"/>
        <w:gridCol w:w="999"/>
        <w:gridCol w:w="1454"/>
        <w:gridCol w:w="661"/>
        <w:gridCol w:w="661"/>
        <w:gridCol w:w="661"/>
        <w:gridCol w:w="1456"/>
      </w:tblGrid>
      <w:tr w:rsidR="00290749" w:rsidRPr="00E72CB9" w14:paraId="6BE84B56" w14:textId="77777777" w:rsidTr="00290749">
        <w:trPr>
          <w:trHeight w:val="333"/>
          <w:tblHeader/>
        </w:trPr>
        <w:tc>
          <w:tcPr>
            <w:tcW w:w="5000" w:type="pct"/>
            <w:gridSpan w:val="9"/>
            <w:shd w:val="clear" w:color="auto" w:fill="FFFFCC"/>
          </w:tcPr>
          <w:p w14:paraId="1904E595" w14:textId="77777777" w:rsidR="00290749" w:rsidRPr="000074CF" w:rsidRDefault="00290749" w:rsidP="00AB5DF3">
            <w:pPr>
              <w:widowControl w:val="0"/>
              <w:tabs>
                <w:tab w:val="center" w:pos="4536"/>
                <w:tab w:val="right" w:pos="9072"/>
              </w:tabs>
              <w:suppressAutoHyphens w:val="0"/>
              <w:jc w:val="both"/>
              <w:rPr>
                <w:rFonts w:ascii="Arial" w:eastAsia="Calibri" w:hAnsi="Arial" w:cs="Arial"/>
                <w:b/>
                <w:bCs/>
                <w:color w:val="000000"/>
                <w:lang w:val="sv-SE" w:eastAsia="en-GB"/>
              </w:rPr>
            </w:pPr>
            <w:r w:rsidRPr="000074CF">
              <w:rPr>
                <w:rFonts w:ascii="Arial" w:eastAsia="Calibri" w:hAnsi="Arial" w:cs="Arial"/>
                <w:b/>
                <w:lang w:val="sv-SE" w:eastAsia="en-US"/>
              </w:rPr>
              <w:t>Identification of relevant receiving compartments based on the exposure pathway</w:t>
            </w:r>
          </w:p>
        </w:tc>
      </w:tr>
      <w:tr w:rsidR="00290749" w:rsidRPr="00E72CB9" w14:paraId="54C59C8A" w14:textId="77777777" w:rsidTr="00290749">
        <w:trPr>
          <w:tblHeader/>
        </w:trPr>
        <w:tc>
          <w:tcPr>
            <w:tcW w:w="681" w:type="pct"/>
            <w:shd w:val="clear" w:color="auto" w:fill="auto"/>
            <w:vAlign w:val="center"/>
          </w:tcPr>
          <w:p w14:paraId="499F03A6" w14:textId="77777777" w:rsidR="00290749" w:rsidRPr="00E72CB9" w:rsidRDefault="00290749" w:rsidP="00AB5DF3">
            <w:pPr>
              <w:widowControl w:val="0"/>
              <w:suppressAutoHyphens w:val="0"/>
              <w:jc w:val="both"/>
              <w:rPr>
                <w:rFonts w:ascii="Arial" w:eastAsia="Calibri" w:hAnsi="Arial" w:cs="Arial"/>
                <w:bCs/>
                <w:color w:val="000000"/>
                <w:lang w:val="sv-SE" w:eastAsia="en-GB"/>
              </w:rPr>
            </w:pPr>
          </w:p>
        </w:tc>
        <w:tc>
          <w:tcPr>
            <w:tcW w:w="456" w:type="pct"/>
            <w:shd w:val="clear" w:color="auto" w:fill="auto"/>
            <w:tcMar>
              <w:top w:w="57" w:type="dxa"/>
              <w:left w:w="70" w:type="dxa"/>
              <w:bottom w:w="57" w:type="dxa"/>
              <w:right w:w="70" w:type="dxa"/>
            </w:tcMar>
            <w:vAlign w:val="center"/>
          </w:tcPr>
          <w:p w14:paraId="745BD63C" w14:textId="77777777" w:rsidR="00290749" w:rsidRPr="00CE031F" w:rsidRDefault="00290749" w:rsidP="00AB5DF3">
            <w:pPr>
              <w:widowControl w:val="0"/>
              <w:suppressAutoHyphens w:val="0"/>
              <w:jc w:val="both"/>
              <w:rPr>
                <w:rFonts w:ascii="Arial" w:eastAsia="Calibri" w:hAnsi="Arial" w:cs="Arial"/>
                <w:color w:val="000000"/>
                <w:lang w:val="sv-SE" w:eastAsia="en-GB"/>
              </w:rPr>
            </w:pPr>
            <w:r w:rsidRPr="00CE031F">
              <w:rPr>
                <w:rFonts w:ascii="Arial" w:eastAsia="Calibri" w:hAnsi="Arial" w:cs="Arial"/>
                <w:color w:val="000000"/>
                <w:lang w:val="sv-SE" w:eastAsia="en-GB"/>
              </w:rPr>
              <w:t>Fresh-water</w:t>
            </w:r>
          </w:p>
        </w:tc>
        <w:tc>
          <w:tcPr>
            <w:tcW w:w="682" w:type="pct"/>
            <w:shd w:val="clear" w:color="auto" w:fill="auto"/>
            <w:tcMar>
              <w:top w:w="57" w:type="dxa"/>
              <w:left w:w="70" w:type="dxa"/>
              <w:bottom w:w="57" w:type="dxa"/>
              <w:right w:w="70" w:type="dxa"/>
            </w:tcMar>
            <w:vAlign w:val="center"/>
          </w:tcPr>
          <w:p w14:paraId="0236C153" w14:textId="77777777" w:rsidR="00290749" w:rsidRPr="009F2E41" w:rsidRDefault="00290749" w:rsidP="00AB5DF3">
            <w:pPr>
              <w:widowControl w:val="0"/>
              <w:suppressAutoHyphens w:val="0"/>
              <w:jc w:val="both"/>
              <w:rPr>
                <w:rFonts w:ascii="Arial" w:eastAsia="Calibri" w:hAnsi="Arial" w:cs="Arial"/>
                <w:color w:val="000000"/>
                <w:lang w:val="sv-SE" w:eastAsia="en-GB"/>
              </w:rPr>
            </w:pPr>
            <w:r w:rsidRPr="009F2E41">
              <w:rPr>
                <w:rFonts w:ascii="Arial" w:eastAsia="Calibri" w:hAnsi="Arial" w:cs="Arial"/>
                <w:color w:val="000000"/>
                <w:lang w:val="sv-SE" w:eastAsia="en-GB"/>
              </w:rPr>
              <w:t xml:space="preserve">Freshwater sediment </w:t>
            </w:r>
            <w:r w:rsidRPr="009F2E41">
              <w:rPr>
                <w:rFonts w:ascii="Arial" w:eastAsia="Calibri" w:hAnsi="Arial" w:cs="Arial"/>
                <w:color w:val="000000"/>
                <w:vertAlign w:val="superscript"/>
                <w:lang w:val="sv-SE" w:eastAsia="en-GB"/>
              </w:rPr>
              <w:t>(1)</w:t>
            </w:r>
          </w:p>
        </w:tc>
        <w:tc>
          <w:tcPr>
            <w:tcW w:w="539" w:type="pct"/>
            <w:shd w:val="clear" w:color="auto" w:fill="auto"/>
            <w:tcMar>
              <w:top w:w="57" w:type="dxa"/>
              <w:left w:w="70" w:type="dxa"/>
              <w:bottom w:w="57" w:type="dxa"/>
              <w:right w:w="70" w:type="dxa"/>
            </w:tcMar>
            <w:vAlign w:val="center"/>
          </w:tcPr>
          <w:p w14:paraId="09A334A5" w14:textId="77777777" w:rsidR="00290749" w:rsidRPr="00B22902" w:rsidRDefault="00290749" w:rsidP="00AB5DF3">
            <w:pPr>
              <w:widowControl w:val="0"/>
              <w:suppressAutoHyphens w:val="0"/>
              <w:jc w:val="both"/>
              <w:rPr>
                <w:rFonts w:ascii="Arial" w:eastAsia="Calibri" w:hAnsi="Arial" w:cs="Arial"/>
                <w:color w:val="000000"/>
                <w:lang w:val="sv-SE" w:eastAsia="en-GB"/>
              </w:rPr>
            </w:pPr>
            <w:r w:rsidRPr="00CC262E">
              <w:rPr>
                <w:rFonts w:ascii="Arial" w:eastAsia="Calibri" w:hAnsi="Arial" w:cs="Arial"/>
                <w:color w:val="000000"/>
                <w:lang w:val="sv-SE" w:eastAsia="en-GB"/>
              </w:rPr>
              <w:t xml:space="preserve">Sea-water </w:t>
            </w:r>
            <w:r w:rsidRPr="00CC262E">
              <w:rPr>
                <w:rFonts w:ascii="Arial" w:eastAsia="Calibri" w:hAnsi="Arial" w:cs="Arial"/>
                <w:color w:val="000000"/>
                <w:vertAlign w:val="superscript"/>
                <w:lang w:val="sv-SE" w:eastAsia="en-GB"/>
              </w:rPr>
              <w:t>(2)</w:t>
            </w:r>
          </w:p>
        </w:tc>
        <w:tc>
          <w:tcPr>
            <w:tcW w:w="785" w:type="pct"/>
            <w:shd w:val="clear" w:color="auto" w:fill="auto"/>
            <w:vAlign w:val="center"/>
          </w:tcPr>
          <w:p w14:paraId="552746DB" w14:textId="77777777" w:rsidR="00290749" w:rsidRPr="00515859" w:rsidRDefault="00290749" w:rsidP="00AB5DF3">
            <w:pPr>
              <w:widowControl w:val="0"/>
              <w:suppressAutoHyphens w:val="0"/>
              <w:jc w:val="both"/>
              <w:rPr>
                <w:rFonts w:ascii="Arial" w:eastAsia="Calibri" w:hAnsi="Arial" w:cs="Arial"/>
                <w:color w:val="000000"/>
                <w:lang w:val="sv-SE" w:eastAsia="en-GB"/>
              </w:rPr>
            </w:pPr>
            <w:r w:rsidRPr="00515859">
              <w:rPr>
                <w:rFonts w:ascii="Arial" w:eastAsia="Calibri" w:hAnsi="Arial" w:cs="Arial"/>
                <w:color w:val="000000"/>
                <w:lang w:val="sv-SE" w:eastAsia="en-GB"/>
              </w:rPr>
              <w:t xml:space="preserve">Seawater sediment </w:t>
            </w:r>
            <w:r w:rsidRPr="00515859">
              <w:rPr>
                <w:rFonts w:ascii="Arial" w:eastAsia="Calibri" w:hAnsi="Arial" w:cs="Arial"/>
                <w:color w:val="000000"/>
                <w:vertAlign w:val="superscript"/>
                <w:lang w:val="sv-SE" w:eastAsia="en-GB"/>
              </w:rPr>
              <w:t>(1)</w:t>
            </w:r>
          </w:p>
        </w:tc>
        <w:tc>
          <w:tcPr>
            <w:tcW w:w="357" w:type="pct"/>
            <w:shd w:val="clear" w:color="auto" w:fill="auto"/>
            <w:vAlign w:val="center"/>
          </w:tcPr>
          <w:p w14:paraId="5ED610C5" w14:textId="77777777" w:rsidR="00290749" w:rsidRPr="000074CF" w:rsidRDefault="00290749" w:rsidP="00AB5DF3">
            <w:pPr>
              <w:widowControl w:val="0"/>
              <w:suppressAutoHyphens w:val="0"/>
              <w:jc w:val="both"/>
              <w:rPr>
                <w:rFonts w:ascii="Arial" w:eastAsia="Calibri" w:hAnsi="Arial" w:cs="Arial"/>
                <w:color w:val="000000"/>
                <w:lang w:val="sv-SE" w:eastAsia="en-GB"/>
              </w:rPr>
            </w:pPr>
            <w:r w:rsidRPr="000074CF">
              <w:rPr>
                <w:rFonts w:ascii="Arial" w:eastAsia="Calibri" w:hAnsi="Arial" w:cs="Arial"/>
                <w:color w:val="000000"/>
                <w:lang w:val="sv-SE" w:eastAsia="en-GB"/>
              </w:rPr>
              <w:t>STP</w:t>
            </w:r>
          </w:p>
        </w:tc>
        <w:tc>
          <w:tcPr>
            <w:tcW w:w="357" w:type="pct"/>
            <w:shd w:val="clear" w:color="auto" w:fill="auto"/>
            <w:vAlign w:val="center"/>
          </w:tcPr>
          <w:p w14:paraId="554E4296" w14:textId="77777777" w:rsidR="00290749" w:rsidRPr="000074CF" w:rsidRDefault="00290749" w:rsidP="00AB5DF3">
            <w:pPr>
              <w:widowControl w:val="0"/>
              <w:suppressAutoHyphens w:val="0"/>
              <w:jc w:val="both"/>
              <w:rPr>
                <w:rFonts w:ascii="Arial" w:eastAsia="Calibri" w:hAnsi="Arial" w:cs="Arial"/>
                <w:color w:val="000000"/>
                <w:lang w:val="sv-SE" w:eastAsia="en-GB"/>
              </w:rPr>
            </w:pPr>
            <w:r w:rsidRPr="000074CF">
              <w:rPr>
                <w:rFonts w:ascii="Arial" w:eastAsia="Calibri" w:hAnsi="Arial" w:cs="Arial"/>
                <w:color w:val="000000"/>
                <w:lang w:val="sv-SE" w:eastAsia="en-GB"/>
              </w:rPr>
              <w:t>Air</w:t>
            </w:r>
          </w:p>
        </w:tc>
        <w:tc>
          <w:tcPr>
            <w:tcW w:w="357" w:type="pct"/>
            <w:vAlign w:val="center"/>
          </w:tcPr>
          <w:p w14:paraId="365D5959" w14:textId="77777777" w:rsidR="00290749" w:rsidRPr="000074CF" w:rsidRDefault="00290749" w:rsidP="00AB5DF3">
            <w:pPr>
              <w:widowControl w:val="0"/>
              <w:tabs>
                <w:tab w:val="center" w:pos="4536"/>
                <w:tab w:val="right" w:pos="9072"/>
              </w:tabs>
              <w:suppressAutoHyphens w:val="0"/>
              <w:jc w:val="both"/>
              <w:rPr>
                <w:rFonts w:ascii="Arial" w:eastAsia="Calibri" w:hAnsi="Arial" w:cs="Arial"/>
                <w:bCs/>
                <w:color w:val="000000"/>
                <w:lang w:val="sv-SE" w:eastAsia="en-GB"/>
              </w:rPr>
            </w:pPr>
            <w:r w:rsidRPr="000074CF">
              <w:rPr>
                <w:rFonts w:ascii="Arial" w:eastAsia="Calibri" w:hAnsi="Arial" w:cs="Arial"/>
                <w:bCs/>
                <w:color w:val="000000"/>
                <w:lang w:val="sv-SE" w:eastAsia="en-GB"/>
              </w:rPr>
              <w:t>Soil</w:t>
            </w:r>
          </w:p>
        </w:tc>
        <w:tc>
          <w:tcPr>
            <w:tcW w:w="786" w:type="pct"/>
            <w:vAlign w:val="center"/>
          </w:tcPr>
          <w:p w14:paraId="3639718A" w14:textId="77777777" w:rsidR="00290749" w:rsidRPr="000074CF" w:rsidRDefault="00290749" w:rsidP="00AB5DF3">
            <w:pPr>
              <w:widowControl w:val="0"/>
              <w:tabs>
                <w:tab w:val="center" w:pos="4536"/>
                <w:tab w:val="right" w:pos="9072"/>
              </w:tabs>
              <w:suppressAutoHyphens w:val="0"/>
              <w:jc w:val="both"/>
              <w:rPr>
                <w:rFonts w:ascii="Arial" w:eastAsia="Calibri" w:hAnsi="Arial" w:cs="Arial"/>
                <w:bCs/>
                <w:color w:val="000000"/>
                <w:lang w:val="sv-SE" w:eastAsia="en-GB"/>
              </w:rPr>
            </w:pPr>
            <w:r w:rsidRPr="000074CF">
              <w:rPr>
                <w:rFonts w:ascii="Arial" w:eastAsia="Calibri" w:hAnsi="Arial" w:cs="Arial"/>
                <w:bCs/>
                <w:color w:val="000000"/>
                <w:lang w:val="sv-SE" w:eastAsia="en-GB"/>
              </w:rPr>
              <w:t>Ground-water</w:t>
            </w:r>
          </w:p>
        </w:tc>
      </w:tr>
      <w:tr w:rsidR="00290749" w:rsidRPr="00E72CB9" w14:paraId="1EC87DFF" w14:textId="77777777" w:rsidTr="00290749">
        <w:trPr>
          <w:tblHeader/>
        </w:trPr>
        <w:tc>
          <w:tcPr>
            <w:tcW w:w="681" w:type="pct"/>
            <w:shd w:val="clear" w:color="auto" w:fill="auto"/>
            <w:tcMar>
              <w:top w:w="57" w:type="dxa"/>
              <w:left w:w="70" w:type="dxa"/>
              <w:bottom w:w="57" w:type="dxa"/>
              <w:right w:w="70" w:type="dxa"/>
            </w:tcMar>
            <w:vAlign w:val="center"/>
          </w:tcPr>
          <w:p w14:paraId="3C133911" w14:textId="77777777" w:rsidR="00290749" w:rsidRPr="00E72CB9" w:rsidRDefault="00290749" w:rsidP="00AB5DF3">
            <w:pPr>
              <w:widowControl w:val="0"/>
              <w:tabs>
                <w:tab w:val="center" w:pos="4536"/>
                <w:tab w:val="right" w:pos="9072"/>
              </w:tabs>
              <w:suppressAutoHyphens w:val="0"/>
              <w:jc w:val="both"/>
              <w:rPr>
                <w:rFonts w:ascii="Arial" w:eastAsia="Calibri" w:hAnsi="Arial" w:cs="Arial"/>
                <w:color w:val="000000"/>
                <w:lang w:val="sv-SE" w:eastAsia="en-GB"/>
              </w:rPr>
            </w:pPr>
            <w:r w:rsidRPr="00E72CB9">
              <w:rPr>
                <w:rFonts w:ascii="Arial" w:eastAsia="Calibri" w:hAnsi="Arial" w:cs="Arial"/>
                <w:color w:val="000000"/>
                <w:lang w:val="sv-SE" w:eastAsia="en-GB"/>
              </w:rPr>
              <w:t>Scenario 1</w:t>
            </w:r>
          </w:p>
        </w:tc>
        <w:tc>
          <w:tcPr>
            <w:tcW w:w="456" w:type="pct"/>
            <w:shd w:val="clear" w:color="auto" w:fill="auto"/>
            <w:tcMar>
              <w:top w:w="57" w:type="dxa"/>
              <w:left w:w="70" w:type="dxa"/>
              <w:bottom w:w="57" w:type="dxa"/>
              <w:right w:w="70" w:type="dxa"/>
            </w:tcMar>
            <w:vAlign w:val="center"/>
          </w:tcPr>
          <w:p w14:paraId="48812056" w14:textId="77777777" w:rsidR="00290749" w:rsidRPr="00CE031F"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CE031F">
              <w:rPr>
                <w:rFonts w:ascii="Arial" w:eastAsia="Calibri" w:hAnsi="Arial" w:cs="Arial"/>
                <w:i/>
                <w:color w:val="000000"/>
                <w:lang w:val="sv-SE" w:eastAsia="en-GB"/>
              </w:rPr>
              <w:t>yes</w:t>
            </w:r>
          </w:p>
        </w:tc>
        <w:tc>
          <w:tcPr>
            <w:tcW w:w="682" w:type="pct"/>
            <w:shd w:val="clear" w:color="auto" w:fill="auto"/>
            <w:tcMar>
              <w:top w:w="57" w:type="dxa"/>
              <w:left w:w="70" w:type="dxa"/>
              <w:bottom w:w="57" w:type="dxa"/>
              <w:right w:w="70" w:type="dxa"/>
            </w:tcMar>
            <w:vAlign w:val="center"/>
          </w:tcPr>
          <w:p w14:paraId="1CC250F2" w14:textId="77777777" w:rsidR="00290749" w:rsidRPr="009F2E41"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9F2E41">
              <w:rPr>
                <w:rFonts w:ascii="Arial" w:eastAsia="Calibri" w:hAnsi="Arial" w:cs="Arial"/>
                <w:i/>
                <w:color w:val="000000"/>
                <w:lang w:val="sv-SE" w:eastAsia="en-GB"/>
              </w:rPr>
              <w:t>yes</w:t>
            </w:r>
          </w:p>
        </w:tc>
        <w:tc>
          <w:tcPr>
            <w:tcW w:w="539" w:type="pct"/>
            <w:shd w:val="clear" w:color="auto" w:fill="auto"/>
            <w:tcMar>
              <w:top w:w="57" w:type="dxa"/>
              <w:left w:w="70" w:type="dxa"/>
              <w:bottom w:w="57" w:type="dxa"/>
              <w:right w:w="70" w:type="dxa"/>
            </w:tcMar>
            <w:vAlign w:val="center"/>
          </w:tcPr>
          <w:p w14:paraId="65A81540" w14:textId="77777777" w:rsidR="00290749" w:rsidRPr="009F2E41"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9F2E41">
              <w:rPr>
                <w:rFonts w:ascii="Arial" w:eastAsia="Calibri" w:hAnsi="Arial" w:cs="Arial"/>
                <w:i/>
                <w:color w:val="000000"/>
                <w:lang w:val="sv-SE" w:eastAsia="en-GB"/>
              </w:rPr>
              <w:t>yes</w:t>
            </w:r>
          </w:p>
        </w:tc>
        <w:tc>
          <w:tcPr>
            <w:tcW w:w="785" w:type="pct"/>
            <w:shd w:val="clear" w:color="auto" w:fill="auto"/>
            <w:vAlign w:val="center"/>
          </w:tcPr>
          <w:p w14:paraId="7C442112" w14:textId="77777777" w:rsidR="00290749" w:rsidRPr="009F2E41"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9F2E41">
              <w:rPr>
                <w:rFonts w:ascii="Arial" w:eastAsia="Calibri" w:hAnsi="Arial" w:cs="Arial"/>
                <w:i/>
                <w:color w:val="000000"/>
                <w:lang w:val="sv-SE" w:eastAsia="en-GB"/>
              </w:rPr>
              <w:t>yes</w:t>
            </w:r>
          </w:p>
        </w:tc>
        <w:tc>
          <w:tcPr>
            <w:tcW w:w="357" w:type="pct"/>
            <w:shd w:val="clear" w:color="auto" w:fill="auto"/>
            <w:vAlign w:val="center"/>
          </w:tcPr>
          <w:p w14:paraId="5CB5B429" w14:textId="77777777" w:rsidR="00290749" w:rsidRPr="00CC262E"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CC262E">
              <w:rPr>
                <w:rFonts w:ascii="Arial" w:eastAsia="Calibri" w:hAnsi="Arial" w:cs="Arial"/>
                <w:i/>
                <w:color w:val="000000"/>
                <w:lang w:val="sv-SE" w:eastAsia="en-GB"/>
              </w:rPr>
              <w:t>no</w:t>
            </w:r>
          </w:p>
        </w:tc>
        <w:tc>
          <w:tcPr>
            <w:tcW w:w="357" w:type="pct"/>
            <w:shd w:val="clear" w:color="auto" w:fill="auto"/>
            <w:vAlign w:val="center"/>
          </w:tcPr>
          <w:p w14:paraId="41CD7637" w14:textId="77777777" w:rsidR="00290749" w:rsidRPr="00CC262E"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CC262E">
              <w:rPr>
                <w:rFonts w:ascii="Arial" w:eastAsia="Calibri" w:hAnsi="Arial" w:cs="Arial"/>
                <w:i/>
                <w:color w:val="000000"/>
                <w:lang w:val="sv-SE" w:eastAsia="en-GB"/>
              </w:rPr>
              <w:t>no</w:t>
            </w:r>
          </w:p>
        </w:tc>
        <w:tc>
          <w:tcPr>
            <w:tcW w:w="357" w:type="pct"/>
          </w:tcPr>
          <w:p w14:paraId="023CF659" w14:textId="77777777" w:rsidR="00290749" w:rsidRPr="00B22902"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B22902">
              <w:rPr>
                <w:rFonts w:ascii="Arial" w:eastAsia="Calibri" w:hAnsi="Arial" w:cs="Arial"/>
                <w:i/>
                <w:color w:val="000000"/>
                <w:lang w:val="sv-SE" w:eastAsia="en-GB"/>
              </w:rPr>
              <w:t>yes</w:t>
            </w:r>
          </w:p>
        </w:tc>
        <w:tc>
          <w:tcPr>
            <w:tcW w:w="786" w:type="pct"/>
          </w:tcPr>
          <w:p w14:paraId="77C36A0D" w14:textId="77777777" w:rsidR="00290749" w:rsidRPr="00515859"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515859">
              <w:rPr>
                <w:rFonts w:ascii="Arial" w:eastAsia="Calibri" w:hAnsi="Arial" w:cs="Arial"/>
                <w:i/>
                <w:color w:val="000000"/>
                <w:lang w:val="sv-SE" w:eastAsia="en-GB"/>
              </w:rPr>
              <w:t>yes</w:t>
            </w:r>
          </w:p>
        </w:tc>
      </w:tr>
      <w:tr w:rsidR="00290749" w:rsidRPr="00E72CB9" w14:paraId="0242C304" w14:textId="77777777" w:rsidTr="00290749">
        <w:trPr>
          <w:tblHeader/>
        </w:trPr>
        <w:tc>
          <w:tcPr>
            <w:tcW w:w="681" w:type="pct"/>
            <w:shd w:val="clear" w:color="auto" w:fill="auto"/>
            <w:tcMar>
              <w:top w:w="57" w:type="dxa"/>
              <w:left w:w="70" w:type="dxa"/>
              <w:bottom w:w="57" w:type="dxa"/>
              <w:right w:w="70" w:type="dxa"/>
            </w:tcMar>
            <w:vAlign w:val="center"/>
          </w:tcPr>
          <w:p w14:paraId="0C966134" w14:textId="77777777" w:rsidR="00290749" w:rsidRPr="00E72CB9" w:rsidRDefault="00290749" w:rsidP="00AB5DF3">
            <w:pPr>
              <w:widowControl w:val="0"/>
              <w:tabs>
                <w:tab w:val="center" w:pos="4536"/>
                <w:tab w:val="right" w:pos="9072"/>
              </w:tabs>
              <w:suppressAutoHyphens w:val="0"/>
              <w:jc w:val="both"/>
              <w:rPr>
                <w:rFonts w:ascii="Arial" w:eastAsia="Calibri" w:hAnsi="Arial" w:cs="Arial"/>
                <w:color w:val="000000"/>
                <w:lang w:val="sv-SE" w:eastAsia="en-GB"/>
              </w:rPr>
            </w:pPr>
            <w:r w:rsidRPr="00E72CB9">
              <w:rPr>
                <w:rFonts w:ascii="Arial" w:eastAsia="Calibri" w:hAnsi="Arial" w:cs="Arial"/>
                <w:color w:val="000000"/>
                <w:lang w:val="sv-SE" w:eastAsia="en-GB"/>
              </w:rPr>
              <w:t>Scenario 2</w:t>
            </w:r>
          </w:p>
        </w:tc>
        <w:tc>
          <w:tcPr>
            <w:tcW w:w="456" w:type="pct"/>
            <w:shd w:val="clear" w:color="auto" w:fill="auto"/>
            <w:tcMar>
              <w:top w:w="57" w:type="dxa"/>
              <w:left w:w="70" w:type="dxa"/>
              <w:bottom w:w="57" w:type="dxa"/>
              <w:right w:w="70" w:type="dxa"/>
            </w:tcMar>
            <w:vAlign w:val="center"/>
          </w:tcPr>
          <w:p w14:paraId="001BB8E6" w14:textId="77777777" w:rsidR="00290749" w:rsidRPr="00CE031F"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CE031F">
              <w:rPr>
                <w:rFonts w:ascii="Arial" w:eastAsia="Calibri" w:hAnsi="Arial" w:cs="Arial"/>
                <w:i/>
                <w:color w:val="000000"/>
                <w:lang w:val="sv-SE" w:eastAsia="en-GB"/>
              </w:rPr>
              <w:t>yes</w:t>
            </w:r>
          </w:p>
        </w:tc>
        <w:tc>
          <w:tcPr>
            <w:tcW w:w="682" w:type="pct"/>
            <w:shd w:val="clear" w:color="auto" w:fill="auto"/>
            <w:tcMar>
              <w:top w:w="57" w:type="dxa"/>
              <w:left w:w="70" w:type="dxa"/>
              <w:bottom w:w="57" w:type="dxa"/>
              <w:right w:w="70" w:type="dxa"/>
            </w:tcMar>
            <w:vAlign w:val="center"/>
          </w:tcPr>
          <w:p w14:paraId="4290FB17" w14:textId="77777777" w:rsidR="00290749" w:rsidRPr="009F2E41"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9F2E41">
              <w:rPr>
                <w:rFonts w:ascii="Arial" w:eastAsia="Calibri" w:hAnsi="Arial" w:cs="Arial"/>
                <w:i/>
                <w:color w:val="000000"/>
                <w:lang w:val="sv-SE" w:eastAsia="en-GB"/>
              </w:rPr>
              <w:t>yes</w:t>
            </w:r>
          </w:p>
        </w:tc>
        <w:tc>
          <w:tcPr>
            <w:tcW w:w="539" w:type="pct"/>
            <w:shd w:val="clear" w:color="auto" w:fill="auto"/>
            <w:tcMar>
              <w:top w:w="57" w:type="dxa"/>
              <w:left w:w="70" w:type="dxa"/>
              <w:bottom w:w="57" w:type="dxa"/>
              <w:right w:w="70" w:type="dxa"/>
            </w:tcMar>
            <w:vAlign w:val="center"/>
          </w:tcPr>
          <w:p w14:paraId="4EFD694A" w14:textId="77777777" w:rsidR="00290749" w:rsidRPr="009F2E41"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9F2E41">
              <w:rPr>
                <w:rFonts w:ascii="Arial" w:eastAsia="Calibri" w:hAnsi="Arial" w:cs="Arial"/>
                <w:i/>
                <w:color w:val="000000"/>
                <w:lang w:val="sv-SE" w:eastAsia="en-GB"/>
              </w:rPr>
              <w:t>yes</w:t>
            </w:r>
          </w:p>
        </w:tc>
        <w:tc>
          <w:tcPr>
            <w:tcW w:w="785" w:type="pct"/>
            <w:shd w:val="clear" w:color="auto" w:fill="auto"/>
            <w:vAlign w:val="center"/>
          </w:tcPr>
          <w:p w14:paraId="6ABD0C21" w14:textId="77777777" w:rsidR="00290749" w:rsidRPr="009F2E41"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9F2E41">
              <w:rPr>
                <w:rFonts w:ascii="Arial" w:eastAsia="Calibri" w:hAnsi="Arial" w:cs="Arial"/>
                <w:i/>
                <w:color w:val="000000"/>
                <w:lang w:val="sv-SE" w:eastAsia="en-GB"/>
              </w:rPr>
              <w:t>yes</w:t>
            </w:r>
          </w:p>
        </w:tc>
        <w:tc>
          <w:tcPr>
            <w:tcW w:w="357" w:type="pct"/>
            <w:shd w:val="clear" w:color="auto" w:fill="auto"/>
            <w:vAlign w:val="center"/>
          </w:tcPr>
          <w:p w14:paraId="71873C6E" w14:textId="77777777" w:rsidR="00290749" w:rsidRPr="00CC262E"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CC262E">
              <w:rPr>
                <w:rFonts w:ascii="Arial" w:eastAsia="Calibri" w:hAnsi="Arial" w:cs="Arial"/>
                <w:i/>
                <w:color w:val="000000"/>
                <w:lang w:val="sv-SE" w:eastAsia="en-GB"/>
              </w:rPr>
              <w:t>no</w:t>
            </w:r>
          </w:p>
        </w:tc>
        <w:tc>
          <w:tcPr>
            <w:tcW w:w="357" w:type="pct"/>
            <w:shd w:val="clear" w:color="auto" w:fill="auto"/>
            <w:vAlign w:val="center"/>
          </w:tcPr>
          <w:p w14:paraId="6C263E1F" w14:textId="77777777" w:rsidR="00290749" w:rsidRPr="00CC262E"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CC262E">
              <w:rPr>
                <w:rFonts w:ascii="Arial" w:eastAsia="Calibri" w:hAnsi="Arial" w:cs="Arial"/>
                <w:i/>
                <w:color w:val="000000"/>
                <w:lang w:val="sv-SE" w:eastAsia="en-GB"/>
              </w:rPr>
              <w:t>no</w:t>
            </w:r>
          </w:p>
        </w:tc>
        <w:tc>
          <w:tcPr>
            <w:tcW w:w="357" w:type="pct"/>
          </w:tcPr>
          <w:p w14:paraId="122A1656" w14:textId="77777777" w:rsidR="00290749" w:rsidRPr="00B22902"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B22902">
              <w:rPr>
                <w:rFonts w:ascii="Arial" w:eastAsia="Calibri" w:hAnsi="Arial" w:cs="Arial"/>
                <w:i/>
                <w:color w:val="000000"/>
                <w:lang w:val="sv-SE" w:eastAsia="en-GB"/>
              </w:rPr>
              <w:t>yes</w:t>
            </w:r>
          </w:p>
        </w:tc>
        <w:tc>
          <w:tcPr>
            <w:tcW w:w="786" w:type="pct"/>
          </w:tcPr>
          <w:p w14:paraId="73A7AA72" w14:textId="77777777" w:rsidR="00290749" w:rsidRPr="00515859"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515859">
              <w:rPr>
                <w:rFonts w:ascii="Arial" w:eastAsia="Calibri" w:hAnsi="Arial" w:cs="Arial"/>
                <w:i/>
                <w:color w:val="000000"/>
                <w:lang w:val="sv-SE" w:eastAsia="en-GB"/>
              </w:rPr>
              <w:t>yes</w:t>
            </w:r>
          </w:p>
        </w:tc>
      </w:tr>
      <w:tr w:rsidR="00290749" w:rsidRPr="00E72CB9" w14:paraId="1C2C777F" w14:textId="77777777" w:rsidTr="00290749">
        <w:trPr>
          <w:tblHeader/>
        </w:trPr>
        <w:tc>
          <w:tcPr>
            <w:tcW w:w="681" w:type="pct"/>
            <w:shd w:val="clear" w:color="auto" w:fill="auto"/>
            <w:tcMar>
              <w:top w:w="57" w:type="dxa"/>
              <w:left w:w="70" w:type="dxa"/>
              <w:bottom w:w="57" w:type="dxa"/>
              <w:right w:w="70" w:type="dxa"/>
            </w:tcMar>
            <w:vAlign w:val="center"/>
          </w:tcPr>
          <w:p w14:paraId="56401DA2" w14:textId="77777777" w:rsidR="00290749" w:rsidRPr="00E72CB9" w:rsidRDefault="00290749" w:rsidP="00AB5DF3">
            <w:pPr>
              <w:widowControl w:val="0"/>
              <w:tabs>
                <w:tab w:val="center" w:pos="4536"/>
                <w:tab w:val="right" w:pos="9072"/>
              </w:tabs>
              <w:suppressAutoHyphens w:val="0"/>
              <w:jc w:val="both"/>
              <w:rPr>
                <w:rFonts w:ascii="Arial" w:eastAsia="Calibri" w:hAnsi="Arial" w:cs="Arial"/>
                <w:color w:val="000000"/>
                <w:lang w:val="sv-SE" w:eastAsia="en-GB"/>
              </w:rPr>
            </w:pPr>
            <w:r w:rsidRPr="00E72CB9">
              <w:rPr>
                <w:rFonts w:ascii="Arial" w:eastAsia="Calibri" w:hAnsi="Arial" w:cs="Arial"/>
                <w:color w:val="000000"/>
                <w:lang w:val="sv-SE" w:eastAsia="en-GB"/>
              </w:rPr>
              <w:t>Scenario 3</w:t>
            </w:r>
          </w:p>
        </w:tc>
        <w:tc>
          <w:tcPr>
            <w:tcW w:w="456" w:type="pct"/>
            <w:shd w:val="clear" w:color="auto" w:fill="auto"/>
            <w:tcMar>
              <w:top w:w="57" w:type="dxa"/>
              <w:left w:w="70" w:type="dxa"/>
              <w:bottom w:w="57" w:type="dxa"/>
              <w:right w:w="70" w:type="dxa"/>
            </w:tcMar>
            <w:vAlign w:val="center"/>
          </w:tcPr>
          <w:p w14:paraId="74BDBDFF" w14:textId="77777777" w:rsidR="00290749" w:rsidRPr="00CE031F"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CE031F">
              <w:rPr>
                <w:rFonts w:ascii="Arial" w:eastAsia="Calibri" w:hAnsi="Arial" w:cs="Arial"/>
                <w:i/>
                <w:color w:val="000000"/>
                <w:lang w:val="sv-SE" w:eastAsia="en-GB"/>
              </w:rPr>
              <w:t>yes</w:t>
            </w:r>
          </w:p>
        </w:tc>
        <w:tc>
          <w:tcPr>
            <w:tcW w:w="682" w:type="pct"/>
            <w:shd w:val="clear" w:color="auto" w:fill="auto"/>
            <w:tcMar>
              <w:top w:w="57" w:type="dxa"/>
              <w:left w:w="70" w:type="dxa"/>
              <w:bottom w:w="57" w:type="dxa"/>
              <w:right w:w="70" w:type="dxa"/>
            </w:tcMar>
            <w:vAlign w:val="center"/>
          </w:tcPr>
          <w:p w14:paraId="2E2ED0EE" w14:textId="77777777" w:rsidR="00290749" w:rsidRPr="009F2E41"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9F2E41">
              <w:rPr>
                <w:rFonts w:ascii="Arial" w:eastAsia="Calibri" w:hAnsi="Arial" w:cs="Arial"/>
                <w:i/>
                <w:color w:val="000000"/>
                <w:lang w:val="sv-SE" w:eastAsia="en-GB"/>
              </w:rPr>
              <w:t>yes</w:t>
            </w:r>
          </w:p>
        </w:tc>
        <w:tc>
          <w:tcPr>
            <w:tcW w:w="539" w:type="pct"/>
            <w:shd w:val="clear" w:color="auto" w:fill="auto"/>
            <w:tcMar>
              <w:top w:w="57" w:type="dxa"/>
              <w:left w:w="70" w:type="dxa"/>
              <w:bottom w:w="57" w:type="dxa"/>
              <w:right w:w="70" w:type="dxa"/>
            </w:tcMar>
            <w:vAlign w:val="center"/>
          </w:tcPr>
          <w:p w14:paraId="55120683" w14:textId="77777777" w:rsidR="00290749" w:rsidRPr="009F2E41"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9F2E41">
              <w:rPr>
                <w:rFonts w:ascii="Arial" w:eastAsia="Calibri" w:hAnsi="Arial" w:cs="Arial"/>
                <w:i/>
                <w:color w:val="000000"/>
                <w:lang w:val="sv-SE" w:eastAsia="en-GB"/>
              </w:rPr>
              <w:t>yes</w:t>
            </w:r>
          </w:p>
        </w:tc>
        <w:tc>
          <w:tcPr>
            <w:tcW w:w="785" w:type="pct"/>
            <w:shd w:val="clear" w:color="auto" w:fill="auto"/>
            <w:vAlign w:val="center"/>
          </w:tcPr>
          <w:p w14:paraId="2F90B771" w14:textId="77777777" w:rsidR="00290749" w:rsidRPr="009F2E41"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9F2E41">
              <w:rPr>
                <w:rFonts w:ascii="Arial" w:eastAsia="Calibri" w:hAnsi="Arial" w:cs="Arial"/>
                <w:i/>
                <w:color w:val="000000"/>
                <w:lang w:val="sv-SE" w:eastAsia="en-GB"/>
              </w:rPr>
              <w:t>yes</w:t>
            </w:r>
          </w:p>
        </w:tc>
        <w:tc>
          <w:tcPr>
            <w:tcW w:w="357" w:type="pct"/>
            <w:shd w:val="clear" w:color="auto" w:fill="auto"/>
            <w:vAlign w:val="center"/>
          </w:tcPr>
          <w:p w14:paraId="5DDA3A73" w14:textId="77777777" w:rsidR="00290749" w:rsidRPr="00CC262E"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CC262E">
              <w:rPr>
                <w:rFonts w:ascii="Arial" w:eastAsia="Calibri" w:hAnsi="Arial" w:cs="Arial"/>
                <w:i/>
                <w:color w:val="000000"/>
                <w:lang w:val="sv-SE" w:eastAsia="en-GB"/>
              </w:rPr>
              <w:t>no</w:t>
            </w:r>
          </w:p>
        </w:tc>
        <w:tc>
          <w:tcPr>
            <w:tcW w:w="357" w:type="pct"/>
            <w:shd w:val="clear" w:color="auto" w:fill="auto"/>
            <w:vAlign w:val="center"/>
          </w:tcPr>
          <w:p w14:paraId="180123CC" w14:textId="77777777" w:rsidR="00290749" w:rsidRPr="00CC262E"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CC262E">
              <w:rPr>
                <w:rFonts w:ascii="Arial" w:eastAsia="Calibri" w:hAnsi="Arial" w:cs="Arial"/>
                <w:i/>
                <w:color w:val="000000"/>
                <w:lang w:val="sv-SE" w:eastAsia="en-GB"/>
              </w:rPr>
              <w:t>no</w:t>
            </w:r>
          </w:p>
        </w:tc>
        <w:tc>
          <w:tcPr>
            <w:tcW w:w="357" w:type="pct"/>
          </w:tcPr>
          <w:p w14:paraId="7EC710AA" w14:textId="77777777" w:rsidR="00290749" w:rsidRPr="00B22902"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B22902">
              <w:rPr>
                <w:rFonts w:ascii="Arial" w:eastAsia="Calibri" w:hAnsi="Arial" w:cs="Arial"/>
                <w:i/>
                <w:color w:val="000000"/>
                <w:lang w:val="sv-SE" w:eastAsia="en-GB"/>
              </w:rPr>
              <w:t>yes</w:t>
            </w:r>
          </w:p>
        </w:tc>
        <w:tc>
          <w:tcPr>
            <w:tcW w:w="786" w:type="pct"/>
          </w:tcPr>
          <w:p w14:paraId="35D73581" w14:textId="77777777" w:rsidR="00290749" w:rsidRPr="00515859"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515859">
              <w:rPr>
                <w:rFonts w:ascii="Arial" w:eastAsia="Calibri" w:hAnsi="Arial" w:cs="Arial"/>
                <w:i/>
                <w:color w:val="000000"/>
                <w:lang w:val="sv-SE" w:eastAsia="en-GB"/>
              </w:rPr>
              <w:t>yes</w:t>
            </w:r>
          </w:p>
        </w:tc>
      </w:tr>
      <w:tr w:rsidR="00290749" w:rsidRPr="00E72CB9" w14:paraId="01723A55" w14:textId="77777777" w:rsidTr="00290749">
        <w:trPr>
          <w:tblHeader/>
        </w:trPr>
        <w:tc>
          <w:tcPr>
            <w:tcW w:w="681" w:type="pct"/>
            <w:shd w:val="clear" w:color="auto" w:fill="auto"/>
            <w:tcMar>
              <w:top w:w="57" w:type="dxa"/>
              <w:left w:w="70" w:type="dxa"/>
              <w:bottom w:w="57" w:type="dxa"/>
              <w:right w:w="70" w:type="dxa"/>
            </w:tcMar>
            <w:vAlign w:val="center"/>
          </w:tcPr>
          <w:p w14:paraId="70F1109C" w14:textId="77777777" w:rsidR="00290749" w:rsidRPr="00E72CB9" w:rsidRDefault="00290749" w:rsidP="00AB5DF3">
            <w:pPr>
              <w:widowControl w:val="0"/>
              <w:tabs>
                <w:tab w:val="center" w:pos="4536"/>
                <w:tab w:val="right" w:pos="9072"/>
              </w:tabs>
              <w:suppressAutoHyphens w:val="0"/>
              <w:jc w:val="both"/>
              <w:rPr>
                <w:rFonts w:ascii="Arial" w:eastAsia="Calibri" w:hAnsi="Arial" w:cs="Arial"/>
                <w:color w:val="000000"/>
                <w:lang w:val="sv-SE" w:eastAsia="en-GB"/>
              </w:rPr>
            </w:pPr>
            <w:r w:rsidRPr="00E72CB9">
              <w:rPr>
                <w:rFonts w:ascii="Arial" w:eastAsia="Calibri" w:hAnsi="Arial" w:cs="Arial"/>
                <w:color w:val="000000"/>
                <w:lang w:val="sv-SE" w:eastAsia="en-GB"/>
              </w:rPr>
              <w:t>Scenario 4</w:t>
            </w:r>
          </w:p>
        </w:tc>
        <w:tc>
          <w:tcPr>
            <w:tcW w:w="456" w:type="pct"/>
            <w:shd w:val="clear" w:color="auto" w:fill="auto"/>
            <w:tcMar>
              <w:top w:w="57" w:type="dxa"/>
              <w:left w:w="70" w:type="dxa"/>
              <w:bottom w:w="57" w:type="dxa"/>
              <w:right w:w="70" w:type="dxa"/>
            </w:tcMar>
            <w:vAlign w:val="center"/>
          </w:tcPr>
          <w:p w14:paraId="6B1729D4" w14:textId="77777777" w:rsidR="00290749" w:rsidRPr="00CE031F"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CE031F">
              <w:rPr>
                <w:rFonts w:ascii="Arial" w:eastAsia="Calibri" w:hAnsi="Arial" w:cs="Arial"/>
                <w:i/>
                <w:color w:val="000000"/>
                <w:lang w:val="sv-SE" w:eastAsia="en-GB"/>
              </w:rPr>
              <w:t>yes</w:t>
            </w:r>
          </w:p>
        </w:tc>
        <w:tc>
          <w:tcPr>
            <w:tcW w:w="682" w:type="pct"/>
            <w:shd w:val="clear" w:color="auto" w:fill="auto"/>
            <w:tcMar>
              <w:top w:w="57" w:type="dxa"/>
              <w:left w:w="70" w:type="dxa"/>
              <w:bottom w:w="57" w:type="dxa"/>
              <w:right w:w="70" w:type="dxa"/>
            </w:tcMar>
            <w:vAlign w:val="center"/>
          </w:tcPr>
          <w:p w14:paraId="72AC9F47" w14:textId="77777777" w:rsidR="00290749" w:rsidRPr="009F2E41"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9F2E41">
              <w:rPr>
                <w:rFonts w:ascii="Arial" w:eastAsia="Calibri" w:hAnsi="Arial" w:cs="Arial"/>
                <w:i/>
                <w:color w:val="000000"/>
                <w:lang w:val="sv-SE" w:eastAsia="en-GB"/>
              </w:rPr>
              <w:t>yes</w:t>
            </w:r>
          </w:p>
        </w:tc>
        <w:tc>
          <w:tcPr>
            <w:tcW w:w="539" w:type="pct"/>
            <w:shd w:val="clear" w:color="auto" w:fill="auto"/>
            <w:tcMar>
              <w:top w:w="57" w:type="dxa"/>
              <w:left w:w="70" w:type="dxa"/>
              <w:bottom w:w="57" w:type="dxa"/>
              <w:right w:w="70" w:type="dxa"/>
            </w:tcMar>
            <w:vAlign w:val="center"/>
          </w:tcPr>
          <w:p w14:paraId="63674AF8" w14:textId="77777777" w:rsidR="00290749" w:rsidRPr="009F2E41"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9F2E41">
              <w:rPr>
                <w:rFonts w:ascii="Arial" w:eastAsia="Calibri" w:hAnsi="Arial" w:cs="Arial"/>
                <w:i/>
                <w:color w:val="000000"/>
                <w:lang w:val="sv-SE" w:eastAsia="en-GB"/>
              </w:rPr>
              <w:t>yes</w:t>
            </w:r>
          </w:p>
        </w:tc>
        <w:tc>
          <w:tcPr>
            <w:tcW w:w="785" w:type="pct"/>
            <w:shd w:val="clear" w:color="auto" w:fill="auto"/>
            <w:vAlign w:val="center"/>
          </w:tcPr>
          <w:p w14:paraId="0CB406C1" w14:textId="77777777" w:rsidR="00290749" w:rsidRPr="009F2E41"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9F2E41">
              <w:rPr>
                <w:rFonts w:ascii="Arial" w:eastAsia="Calibri" w:hAnsi="Arial" w:cs="Arial"/>
                <w:i/>
                <w:color w:val="000000"/>
                <w:lang w:val="sv-SE" w:eastAsia="en-GB"/>
              </w:rPr>
              <w:t>yes</w:t>
            </w:r>
          </w:p>
        </w:tc>
        <w:tc>
          <w:tcPr>
            <w:tcW w:w="357" w:type="pct"/>
            <w:shd w:val="clear" w:color="auto" w:fill="auto"/>
            <w:vAlign w:val="center"/>
          </w:tcPr>
          <w:p w14:paraId="7173DAD9" w14:textId="77777777" w:rsidR="00290749" w:rsidRPr="00CC262E"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CC262E">
              <w:rPr>
                <w:rFonts w:ascii="Arial" w:eastAsia="Calibri" w:hAnsi="Arial" w:cs="Arial"/>
                <w:i/>
                <w:color w:val="000000"/>
                <w:lang w:val="sv-SE" w:eastAsia="en-GB"/>
              </w:rPr>
              <w:t>no</w:t>
            </w:r>
          </w:p>
        </w:tc>
        <w:tc>
          <w:tcPr>
            <w:tcW w:w="357" w:type="pct"/>
            <w:shd w:val="clear" w:color="auto" w:fill="auto"/>
            <w:vAlign w:val="center"/>
          </w:tcPr>
          <w:p w14:paraId="049FB4A4" w14:textId="77777777" w:rsidR="00290749" w:rsidRPr="00CC262E"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CC262E">
              <w:rPr>
                <w:rFonts w:ascii="Arial" w:eastAsia="Calibri" w:hAnsi="Arial" w:cs="Arial"/>
                <w:i/>
                <w:color w:val="000000"/>
                <w:lang w:val="sv-SE" w:eastAsia="en-GB"/>
              </w:rPr>
              <w:t>no</w:t>
            </w:r>
          </w:p>
        </w:tc>
        <w:tc>
          <w:tcPr>
            <w:tcW w:w="357" w:type="pct"/>
          </w:tcPr>
          <w:p w14:paraId="7DE1AA27" w14:textId="77777777" w:rsidR="00290749" w:rsidRPr="00B22902"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B22902">
              <w:rPr>
                <w:rFonts w:ascii="Arial" w:eastAsia="Calibri" w:hAnsi="Arial" w:cs="Arial"/>
                <w:i/>
                <w:color w:val="000000"/>
                <w:lang w:val="sv-SE" w:eastAsia="en-GB"/>
              </w:rPr>
              <w:t>yes</w:t>
            </w:r>
          </w:p>
        </w:tc>
        <w:tc>
          <w:tcPr>
            <w:tcW w:w="786" w:type="pct"/>
          </w:tcPr>
          <w:p w14:paraId="55498B4F" w14:textId="77777777" w:rsidR="00290749" w:rsidRPr="00515859"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515859">
              <w:rPr>
                <w:rFonts w:ascii="Arial" w:eastAsia="Calibri" w:hAnsi="Arial" w:cs="Arial"/>
                <w:i/>
                <w:color w:val="000000"/>
                <w:lang w:val="sv-SE" w:eastAsia="en-GB"/>
              </w:rPr>
              <w:t>yes</w:t>
            </w:r>
          </w:p>
        </w:tc>
      </w:tr>
      <w:tr w:rsidR="00290749" w:rsidRPr="00E72CB9" w14:paraId="43DB6919" w14:textId="77777777" w:rsidTr="00290749">
        <w:trPr>
          <w:tblHeader/>
        </w:trPr>
        <w:tc>
          <w:tcPr>
            <w:tcW w:w="681" w:type="pct"/>
            <w:shd w:val="clear" w:color="auto" w:fill="auto"/>
            <w:tcMar>
              <w:top w:w="57" w:type="dxa"/>
              <w:left w:w="70" w:type="dxa"/>
              <w:bottom w:w="57" w:type="dxa"/>
              <w:right w:w="70" w:type="dxa"/>
            </w:tcMar>
            <w:vAlign w:val="center"/>
          </w:tcPr>
          <w:p w14:paraId="1634802F" w14:textId="77777777" w:rsidR="00290749" w:rsidRPr="00E72CB9" w:rsidRDefault="00290749" w:rsidP="00AB5DF3">
            <w:pPr>
              <w:widowControl w:val="0"/>
              <w:tabs>
                <w:tab w:val="center" w:pos="4536"/>
                <w:tab w:val="right" w:pos="9072"/>
              </w:tabs>
              <w:suppressAutoHyphens w:val="0"/>
              <w:jc w:val="both"/>
              <w:rPr>
                <w:rFonts w:ascii="Arial" w:eastAsia="Calibri" w:hAnsi="Arial" w:cs="Arial"/>
                <w:color w:val="000000"/>
                <w:lang w:val="sv-SE" w:eastAsia="en-GB"/>
              </w:rPr>
            </w:pPr>
            <w:r w:rsidRPr="00E72CB9">
              <w:rPr>
                <w:rFonts w:ascii="Arial" w:eastAsia="Calibri" w:hAnsi="Arial" w:cs="Arial"/>
                <w:color w:val="000000"/>
                <w:lang w:val="sv-SE" w:eastAsia="en-GB"/>
              </w:rPr>
              <w:t>Scenario 7</w:t>
            </w:r>
          </w:p>
        </w:tc>
        <w:tc>
          <w:tcPr>
            <w:tcW w:w="456" w:type="pct"/>
            <w:shd w:val="clear" w:color="auto" w:fill="auto"/>
            <w:tcMar>
              <w:top w:w="57" w:type="dxa"/>
              <w:left w:w="70" w:type="dxa"/>
              <w:bottom w:w="57" w:type="dxa"/>
              <w:right w:w="70" w:type="dxa"/>
            </w:tcMar>
            <w:vAlign w:val="center"/>
          </w:tcPr>
          <w:p w14:paraId="7726527B" w14:textId="77777777" w:rsidR="00290749" w:rsidRPr="00CE031F"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CE031F">
              <w:rPr>
                <w:rFonts w:ascii="Arial" w:eastAsia="Calibri" w:hAnsi="Arial" w:cs="Arial"/>
                <w:i/>
                <w:color w:val="000000"/>
                <w:lang w:val="sv-SE" w:eastAsia="en-GB"/>
              </w:rPr>
              <w:t>yes</w:t>
            </w:r>
          </w:p>
        </w:tc>
        <w:tc>
          <w:tcPr>
            <w:tcW w:w="682" w:type="pct"/>
            <w:shd w:val="clear" w:color="auto" w:fill="auto"/>
            <w:tcMar>
              <w:top w:w="57" w:type="dxa"/>
              <w:left w:w="70" w:type="dxa"/>
              <w:bottom w:w="57" w:type="dxa"/>
              <w:right w:w="70" w:type="dxa"/>
            </w:tcMar>
            <w:vAlign w:val="center"/>
          </w:tcPr>
          <w:p w14:paraId="14372200" w14:textId="77777777" w:rsidR="00290749" w:rsidRPr="009F2E41"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9F2E41">
              <w:rPr>
                <w:rFonts w:ascii="Arial" w:eastAsia="Calibri" w:hAnsi="Arial" w:cs="Arial"/>
                <w:i/>
                <w:color w:val="000000"/>
                <w:lang w:val="sv-SE" w:eastAsia="en-GB"/>
              </w:rPr>
              <w:t>yes</w:t>
            </w:r>
          </w:p>
        </w:tc>
        <w:tc>
          <w:tcPr>
            <w:tcW w:w="539" w:type="pct"/>
            <w:shd w:val="clear" w:color="auto" w:fill="auto"/>
            <w:tcMar>
              <w:top w:w="57" w:type="dxa"/>
              <w:left w:w="70" w:type="dxa"/>
              <w:bottom w:w="57" w:type="dxa"/>
              <w:right w:w="70" w:type="dxa"/>
            </w:tcMar>
            <w:vAlign w:val="center"/>
          </w:tcPr>
          <w:p w14:paraId="222005AF" w14:textId="77777777" w:rsidR="00290749" w:rsidRPr="009F2E41"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9F2E41">
              <w:rPr>
                <w:rFonts w:ascii="Arial" w:eastAsia="Calibri" w:hAnsi="Arial" w:cs="Arial"/>
                <w:i/>
                <w:color w:val="000000"/>
                <w:lang w:val="sv-SE" w:eastAsia="en-GB"/>
              </w:rPr>
              <w:t>yes</w:t>
            </w:r>
          </w:p>
        </w:tc>
        <w:tc>
          <w:tcPr>
            <w:tcW w:w="785" w:type="pct"/>
            <w:shd w:val="clear" w:color="auto" w:fill="auto"/>
            <w:vAlign w:val="center"/>
          </w:tcPr>
          <w:p w14:paraId="4186E071" w14:textId="77777777" w:rsidR="00290749" w:rsidRPr="009F2E41"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9F2E41">
              <w:rPr>
                <w:rFonts w:ascii="Arial" w:eastAsia="Calibri" w:hAnsi="Arial" w:cs="Arial"/>
                <w:i/>
                <w:color w:val="000000"/>
                <w:lang w:val="sv-SE" w:eastAsia="en-GB"/>
              </w:rPr>
              <w:t>yes</w:t>
            </w:r>
          </w:p>
        </w:tc>
        <w:tc>
          <w:tcPr>
            <w:tcW w:w="357" w:type="pct"/>
            <w:shd w:val="clear" w:color="auto" w:fill="auto"/>
            <w:vAlign w:val="center"/>
          </w:tcPr>
          <w:p w14:paraId="6E5D2F08" w14:textId="77777777" w:rsidR="00290749" w:rsidRPr="00CC262E"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CC262E">
              <w:rPr>
                <w:rFonts w:ascii="Arial" w:eastAsia="Calibri" w:hAnsi="Arial" w:cs="Arial"/>
                <w:i/>
                <w:color w:val="000000"/>
                <w:lang w:val="sv-SE" w:eastAsia="en-GB"/>
              </w:rPr>
              <w:t>no</w:t>
            </w:r>
          </w:p>
        </w:tc>
        <w:tc>
          <w:tcPr>
            <w:tcW w:w="357" w:type="pct"/>
            <w:shd w:val="clear" w:color="auto" w:fill="auto"/>
            <w:vAlign w:val="center"/>
          </w:tcPr>
          <w:p w14:paraId="07E239E6" w14:textId="77777777" w:rsidR="00290749" w:rsidRPr="00CC262E"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CC262E">
              <w:rPr>
                <w:rFonts w:ascii="Arial" w:eastAsia="Calibri" w:hAnsi="Arial" w:cs="Arial"/>
                <w:i/>
                <w:color w:val="000000"/>
                <w:lang w:val="sv-SE" w:eastAsia="en-GB"/>
              </w:rPr>
              <w:t>no</w:t>
            </w:r>
          </w:p>
        </w:tc>
        <w:tc>
          <w:tcPr>
            <w:tcW w:w="357" w:type="pct"/>
          </w:tcPr>
          <w:p w14:paraId="0CD3E6ED" w14:textId="77777777" w:rsidR="00290749" w:rsidRPr="00B22902"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B22902">
              <w:rPr>
                <w:rFonts w:ascii="Arial" w:eastAsia="Calibri" w:hAnsi="Arial" w:cs="Arial"/>
                <w:i/>
                <w:color w:val="000000"/>
                <w:lang w:val="sv-SE" w:eastAsia="en-GB"/>
              </w:rPr>
              <w:t>yes</w:t>
            </w:r>
          </w:p>
        </w:tc>
        <w:tc>
          <w:tcPr>
            <w:tcW w:w="786" w:type="pct"/>
          </w:tcPr>
          <w:p w14:paraId="384ED8AE" w14:textId="77777777" w:rsidR="00290749" w:rsidRPr="00515859"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515859">
              <w:rPr>
                <w:rFonts w:ascii="Arial" w:eastAsia="Calibri" w:hAnsi="Arial" w:cs="Arial"/>
                <w:i/>
                <w:color w:val="000000"/>
                <w:lang w:val="sv-SE" w:eastAsia="en-GB"/>
              </w:rPr>
              <w:t>yes</w:t>
            </w:r>
          </w:p>
        </w:tc>
      </w:tr>
      <w:tr w:rsidR="00290749" w:rsidRPr="00E72CB9" w14:paraId="78415ACE" w14:textId="77777777" w:rsidTr="00290749">
        <w:trPr>
          <w:tblHeader/>
        </w:trPr>
        <w:tc>
          <w:tcPr>
            <w:tcW w:w="681" w:type="pct"/>
            <w:shd w:val="clear" w:color="auto" w:fill="auto"/>
            <w:tcMar>
              <w:top w:w="57" w:type="dxa"/>
              <w:left w:w="70" w:type="dxa"/>
              <w:bottom w:w="57" w:type="dxa"/>
              <w:right w:w="70" w:type="dxa"/>
            </w:tcMar>
            <w:vAlign w:val="center"/>
          </w:tcPr>
          <w:p w14:paraId="535BAE69" w14:textId="77777777" w:rsidR="00290749" w:rsidRPr="00E72CB9" w:rsidRDefault="00290749" w:rsidP="00AB5DF3">
            <w:pPr>
              <w:widowControl w:val="0"/>
              <w:tabs>
                <w:tab w:val="center" w:pos="4536"/>
                <w:tab w:val="right" w:pos="9072"/>
              </w:tabs>
              <w:suppressAutoHyphens w:val="0"/>
              <w:jc w:val="both"/>
              <w:rPr>
                <w:rFonts w:ascii="Arial" w:eastAsia="Calibri" w:hAnsi="Arial" w:cs="Arial"/>
                <w:color w:val="000000"/>
                <w:lang w:val="sv-SE" w:eastAsia="en-GB"/>
              </w:rPr>
            </w:pPr>
            <w:r w:rsidRPr="00E72CB9">
              <w:rPr>
                <w:rFonts w:ascii="Arial" w:eastAsia="Calibri" w:hAnsi="Arial" w:cs="Arial"/>
                <w:color w:val="000000"/>
                <w:lang w:val="sv-SE" w:eastAsia="en-GB"/>
              </w:rPr>
              <w:t>Scenario 8</w:t>
            </w:r>
          </w:p>
        </w:tc>
        <w:tc>
          <w:tcPr>
            <w:tcW w:w="456" w:type="pct"/>
            <w:shd w:val="clear" w:color="auto" w:fill="auto"/>
            <w:tcMar>
              <w:top w:w="57" w:type="dxa"/>
              <w:left w:w="70" w:type="dxa"/>
              <w:bottom w:w="57" w:type="dxa"/>
              <w:right w:w="70" w:type="dxa"/>
            </w:tcMar>
            <w:vAlign w:val="center"/>
          </w:tcPr>
          <w:p w14:paraId="7F3ED32C" w14:textId="77777777" w:rsidR="00290749" w:rsidRPr="00CE031F"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CE031F">
              <w:rPr>
                <w:rFonts w:ascii="Arial" w:eastAsia="Calibri" w:hAnsi="Arial" w:cs="Arial"/>
                <w:i/>
                <w:color w:val="000000"/>
                <w:lang w:val="sv-SE" w:eastAsia="en-GB"/>
              </w:rPr>
              <w:t>yes</w:t>
            </w:r>
          </w:p>
        </w:tc>
        <w:tc>
          <w:tcPr>
            <w:tcW w:w="682" w:type="pct"/>
            <w:shd w:val="clear" w:color="auto" w:fill="auto"/>
            <w:tcMar>
              <w:top w:w="57" w:type="dxa"/>
              <w:left w:w="70" w:type="dxa"/>
              <w:bottom w:w="57" w:type="dxa"/>
              <w:right w:w="70" w:type="dxa"/>
            </w:tcMar>
            <w:vAlign w:val="center"/>
          </w:tcPr>
          <w:p w14:paraId="283847CE" w14:textId="77777777" w:rsidR="00290749" w:rsidRPr="009F2E41"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9F2E41">
              <w:rPr>
                <w:rFonts w:ascii="Arial" w:eastAsia="Calibri" w:hAnsi="Arial" w:cs="Arial"/>
                <w:i/>
                <w:color w:val="000000"/>
                <w:lang w:val="sv-SE" w:eastAsia="en-GB"/>
              </w:rPr>
              <w:t>yes</w:t>
            </w:r>
          </w:p>
        </w:tc>
        <w:tc>
          <w:tcPr>
            <w:tcW w:w="539" w:type="pct"/>
            <w:shd w:val="clear" w:color="auto" w:fill="auto"/>
            <w:tcMar>
              <w:top w:w="57" w:type="dxa"/>
              <w:left w:w="70" w:type="dxa"/>
              <w:bottom w:w="57" w:type="dxa"/>
              <w:right w:w="70" w:type="dxa"/>
            </w:tcMar>
            <w:vAlign w:val="center"/>
          </w:tcPr>
          <w:p w14:paraId="12277764" w14:textId="77777777" w:rsidR="00290749" w:rsidRPr="009F2E41"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9F2E41">
              <w:rPr>
                <w:rFonts w:ascii="Arial" w:eastAsia="Calibri" w:hAnsi="Arial" w:cs="Arial"/>
                <w:i/>
                <w:color w:val="000000"/>
                <w:lang w:val="sv-SE" w:eastAsia="en-GB"/>
              </w:rPr>
              <w:t>yes</w:t>
            </w:r>
          </w:p>
        </w:tc>
        <w:tc>
          <w:tcPr>
            <w:tcW w:w="785" w:type="pct"/>
            <w:shd w:val="clear" w:color="auto" w:fill="auto"/>
            <w:vAlign w:val="center"/>
          </w:tcPr>
          <w:p w14:paraId="0F1BEABB" w14:textId="77777777" w:rsidR="00290749" w:rsidRPr="009F2E41"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9F2E41">
              <w:rPr>
                <w:rFonts w:ascii="Arial" w:eastAsia="Calibri" w:hAnsi="Arial" w:cs="Arial"/>
                <w:i/>
                <w:color w:val="000000"/>
                <w:lang w:val="sv-SE" w:eastAsia="en-GB"/>
              </w:rPr>
              <w:t>yes</w:t>
            </w:r>
          </w:p>
        </w:tc>
        <w:tc>
          <w:tcPr>
            <w:tcW w:w="357" w:type="pct"/>
            <w:shd w:val="clear" w:color="auto" w:fill="auto"/>
            <w:vAlign w:val="center"/>
          </w:tcPr>
          <w:p w14:paraId="3D08D2A3" w14:textId="77777777" w:rsidR="00290749" w:rsidRPr="00CC262E"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CC262E">
              <w:rPr>
                <w:rFonts w:ascii="Arial" w:eastAsia="Calibri" w:hAnsi="Arial" w:cs="Arial"/>
                <w:i/>
                <w:color w:val="000000"/>
                <w:lang w:val="sv-SE" w:eastAsia="en-GB"/>
              </w:rPr>
              <w:t>no</w:t>
            </w:r>
          </w:p>
        </w:tc>
        <w:tc>
          <w:tcPr>
            <w:tcW w:w="357" w:type="pct"/>
            <w:shd w:val="clear" w:color="auto" w:fill="auto"/>
            <w:vAlign w:val="center"/>
          </w:tcPr>
          <w:p w14:paraId="168594BA" w14:textId="77777777" w:rsidR="00290749" w:rsidRPr="00CC262E"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CC262E">
              <w:rPr>
                <w:rFonts w:ascii="Arial" w:eastAsia="Calibri" w:hAnsi="Arial" w:cs="Arial"/>
                <w:i/>
                <w:color w:val="000000"/>
                <w:lang w:val="sv-SE" w:eastAsia="en-GB"/>
              </w:rPr>
              <w:t>no</w:t>
            </w:r>
          </w:p>
        </w:tc>
        <w:tc>
          <w:tcPr>
            <w:tcW w:w="357" w:type="pct"/>
          </w:tcPr>
          <w:p w14:paraId="1DA7716C" w14:textId="77777777" w:rsidR="00290749" w:rsidRPr="00B22902"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B22902">
              <w:rPr>
                <w:rFonts w:ascii="Arial" w:eastAsia="Calibri" w:hAnsi="Arial" w:cs="Arial"/>
                <w:i/>
                <w:color w:val="000000"/>
                <w:lang w:val="sv-SE" w:eastAsia="en-GB"/>
              </w:rPr>
              <w:t>yes</w:t>
            </w:r>
          </w:p>
        </w:tc>
        <w:tc>
          <w:tcPr>
            <w:tcW w:w="786" w:type="pct"/>
          </w:tcPr>
          <w:p w14:paraId="3BB70B82" w14:textId="77777777" w:rsidR="00290749" w:rsidRPr="00515859"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515859">
              <w:rPr>
                <w:rFonts w:ascii="Arial" w:eastAsia="Calibri" w:hAnsi="Arial" w:cs="Arial"/>
                <w:i/>
                <w:color w:val="000000"/>
                <w:lang w:val="sv-SE" w:eastAsia="en-GB"/>
              </w:rPr>
              <w:t>yes</w:t>
            </w:r>
          </w:p>
        </w:tc>
      </w:tr>
      <w:tr w:rsidR="00290749" w:rsidRPr="00E72CB9" w14:paraId="25AD6289" w14:textId="77777777" w:rsidTr="00290749">
        <w:trPr>
          <w:tblHeader/>
        </w:trPr>
        <w:tc>
          <w:tcPr>
            <w:tcW w:w="681" w:type="pct"/>
            <w:shd w:val="clear" w:color="auto" w:fill="auto"/>
            <w:tcMar>
              <w:top w:w="57" w:type="dxa"/>
              <w:left w:w="70" w:type="dxa"/>
              <w:bottom w:w="57" w:type="dxa"/>
              <w:right w:w="70" w:type="dxa"/>
            </w:tcMar>
            <w:vAlign w:val="center"/>
          </w:tcPr>
          <w:p w14:paraId="7E459634" w14:textId="77777777" w:rsidR="00290749" w:rsidRPr="00E72CB9" w:rsidRDefault="00290749" w:rsidP="00AB5DF3">
            <w:pPr>
              <w:widowControl w:val="0"/>
              <w:tabs>
                <w:tab w:val="center" w:pos="4536"/>
                <w:tab w:val="right" w:pos="9072"/>
              </w:tabs>
              <w:suppressAutoHyphens w:val="0"/>
              <w:jc w:val="both"/>
              <w:rPr>
                <w:rFonts w:ascii="Arial" w:eastAsia="Calibri" w:hAnsi="Arial" w:cs="Arial"/>
                <w:color w:val="000000"/>
                <w:lang w:val="sv-SE" w:eastAsia="en-GB"/>
              </w:rPr>
            </w:pPr>
            <w:r w:rsidRPr="00E72CB9">
              <w:rPr>
                <w:rFonts w:ascii="Arial" w:eastAsia="Calibri" w:hAnsi="Arial" w:cs="Arial"/>
                <w:color w:val="000000"/>
                <w:lang w:val="sv-SE" w:eastAsia="en-GB"/>
              </w:rPr>
              <w:t>Scenario 9</w:t>
            </w:r>
          </w:p>
        </w:tc>
        <w:tc>
          <w:tcPr>
            <w:tcW w:w="456" w:type="pct"/>
            <w:shd w:val="clear" w:color="auto" w:fill="auto"/>
            <w:tcMar>
              <w:top w:w="57" w:type="dxa"/>
              <w:left w:w="70" w:type="dxa"/>
              <w:bottom w:w="57" w:type="dxa"/>
              <w:right w:w="70" w:type="dxa"/>
            </w:tcMar>
            <w:vAlign w:val="center"/>
          </w:tcPr>
          <w:p w14:paraId="4EA05561" w14:textId="77777777" w:rsidR="00290749" w:rsidRPr="00CE031F"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CE031F">
              <w:rPr>
                <w:rFonts w:ascii="Arial" w:eastAsia="Calibri" w:hAnsi="Arial" w:cs="Arial"/>
                <w:i/>
                <w:color w:val="000000"/>
                <w:lang w:val="sv-SE" w:eastAsia="en-GB"/>
              </w:rPr>
              <w:t>yes</w:t>
            </w:r>
          </w:p>
        </w:tc>
        <w:tc>
          <w:tcPr>
            <w:tcW w:w="682" w:type="pct"/>
            <w:shd w:val="clear" w:color="auto" w:fill="auto"/>
            <w:tcMar>
              <w:top w:w="57" w:type="dxa"/>
              <w:left w:w="70" w:type="dxa"/>
              <w:bottom w:w="57" w:type="dxa"/>
              <w:right w:w="70" w:type="dxa"/>
            </w:tcMar>
            <w:vAlign w:val="center"/>
          </w:tcPr>
          <w:p w14:paraId="77F85A41" w14:textId="77777777" w:rsidR="00290749" w:rsidRPr="009F2E41"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9F2E41">
              <w:rPr>
                <w:rFonts w:ascii="Arial" w:eastAsia="Calibri" w:hAnsi="Arial" w:cs="Arial"/>
                <w:i/>
                <w:color w:val="000000"/>
                <w:lang w:val="sv-SE" w:eastAsia="en-GB"/>
              </w:rPr>
              <w:t>yes</w:t>
            </w:r>
          </w:p>
        </w:tc>
        <w:tc>
          <w:tcPr>
            <w:tcW w:w="539" w:type="pct"/>
            <w:shd w:val="clear" w:color="auto" w:fill="auto"/>
            <w:tcMar>
              <w:top w:w="57" w:type="dxa"/>
              <w:left w:w="70" w:type="dxa"/>
              <w:bottom w:w="57" w:type="dxa"/>
              <w:right w:w="70" w:type="dxa"/>
            </w:tcMar>
            <w:vAlign w:val="center"/>
          </w:tcPr>
          <w:p w14:paraId="0DAB5EA9" w14:textId="77777777" w:rsidR="00290749" w:rsidRPr="009F2E41"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9F2E41">
              <w:rPr>
                <w:rFonts w:ascii="Arial" w:eastAsia="Calibri" w:hAnsi="Arial" w:cs="Arial"/>
                <w:i/>
                <w:color w:val="000000"/>
                <w:lang w:val="sv-SE" w:eastAsia="en-GB"/>
              </w:rPr>
              <w:t>yes</w:t>
            </w:r>
          </w:p>
        </w:tc>
        <w:tc>
          <w:tcPr>
            <w:tcW w:w="785" w:type="pct"/>
            <w:shd w:val="clear" w:color="auto" w:fill="auto"/>
            <w:vAlign w:val="center"/>
          </w:tcPr>
          <w:p w14:paraId="025B345E" w14:textId="77777777" w:rsidR="00290749" w:rsidRPr="009F2E41"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9F2E41">
              <w:rPr>
                <w:rFonts w:ascii="Arial" w:eastAsia="Calibri" w:hAnsi="Arial" w:cs="Arial"/>
                <w:i/>
                <w:color w:val="000000"/>
                <w:lang w:val="sv-SE" w:eastAsia="en-GB"/>
              </w:rPr>
              <w:t>yes</w:t>
            </w:r>
          </w:p>
        </w:tc>
        <w:tc>
          <w:tcPr>
            <w:tcW w:w="357" w:type="pct"/>
            <w:shd w:val="clear" w:color="auto" w:fill="auto"/>
            <w:vAlign w:val="center"/>
          </w:tcPr>
          <w:p w14:paraId="7FF4ABBF" w14:textId="77777777" w:rsidR="00290749" w:rsidRPr="00CC262E"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CC262E">
              <w:rPr>
                <w:rFonts w:ascii="Arial" w:eastAsia="Calibri" w:hAnsi="Arial" w:cs="Arial"/>
                <w:i/>
                <w:color w:val="000000"/>
                <w:lang w:val="sv-SE" w:eastAsia="en-GB"/>
              </w:rPr>
              <w:t>no</w:t>
            </w:r>
          </w:p>
        </w:tc>
        <w:tc>
          <w:tcPr>
            <w:tcW w:w="357" w:type="pct"/>
            <w:shd w:val="clear" w:color="auto" w:fill="auto"/>
            <w:vAlign w:val="center"/>
          </w:tcPr>
          <w:p w14:paraId="686DC808" w14:textId="77777777" w:rsidR="00290749" w:rsidRPr="00CC262E"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CC262E">
              <w:rPr>
                <w:rFonts w:ascii="Arial" w:eastAsia="Calibri" w:hAnsi="Arial" w:cs="Arial"/>
                <w:i/>
                <w:color w:val="000000"/>
                <w:lang w:val="sv-SE" w:eastAsia="en-GB"/>
              </w:rPr>
              <w:t>no</w:t>
            </w:r>
          </w:p>
        </w:tc>
        <w:tc>
          <w:tcPr>
            <w:tcW w:w="357" w:type="pct"/>
          </w:tcPr>
          <w:p w14:paraId="569FBF3C" w14:textId="77777777" w:rsidR="00290749" w:rsidRPr="00B22902"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B22902">
              <w:rPr>
                <w:rFonts w:ascii="Arial" w:eastAsia="Calibri" w:hAnsi="Arial" w:cs="Arial"/>
                <w:i/>
                <w:color w:val="000000"/>
                <w:lang w:val="sv-SE" w:eastAsia="en-GB"/>
              </w:rPr>
              <w:t>yes</w:t>
            </w:r>
          </w:p>
        </w:tc>
        <w:tc>
          <w:tcPr>
            <w:tcW w:w="786" w:type="pct"/>
          </w:tcPr>
          <w:p w14:paraId="497842F4" w14:textId="77777777" w:rsidR="00290749" w:rsidRPr="00515859"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515859">
              <w:rPr>
                <w:rFonts w:ascii="Arial" w:eastAsia="Calibri" w:hAnsi="Arial" w:cs="Arial"/>
                <w:i/>
                <w:color w:val="000000"/>
                <w:lang w:val="sv-SE" w:eastAsia="en-GB"/>
              </w:rPr>
              <w:t>yes</w:t>
            </w:r>
          </w:p>
        </w:tc>
      </w:tr>
      <w:tr w:rsidR="00290749" w:rsidRPr="00E72CB9" w14:paraId="5E800BE8" w14:textId="77777777" w:rsidTr="00290749">
        <w:trPr>
          <w:tblHeader/>
        </w:trPr>
        <w:tc>
          <w:tcPr>
            <w:tcW w:w="681" w:type="pct"/>
            <w:shd w:val="clear" w:color="auto" w:fill="auto"/>
            <w:tcMar>
              <w:top w:w="57" w:type="dxa"/>
              <w:left w:w="70" w:type="dxa"/>
              <w:bottom w:w="57" w:type="dxa"/>
              <w:right w:w="70" w:type="dxa"/>
            </w:tcMar>
            <w:vAlign w:val="center"/>
          </w:tcPr>
          <w:p w14:paraId="07A9D7B9" w14:textId="77777777" w:rsidR="00290749" w:rsidRPr="00CE031F" w:rsidRDefault="00290749" w:rsidP="00AB5DF3">
            <w:pPr>
              <w:widowControl w:val="0"/>
              <w:tabs>
                <w:tab w:val="center" w:pos="4536"/>
                <w:tab w:val="right" w:pos="9072"/>
              </w:tabs>
              <w:suppressAutoHyphens w:val="0"/>
              <w:jc w:val="both"/>
              <w:rPr>
                <w:rFonts w:ascii="Arial" w:eastAsia="Calibri" w:hAnsi="Arial" w:cs="Arial"/>
                <w:color w:val="000000"/>
                <w:lang w:val="sv-SE" w:eastAsia="en-GB"/>
              </w:rPr>
            </w:pPr>
            <w:r w:rsidRPr="00E72CB9">
              <w:rPr>
                <w:rFonts w:ascii="Arial" w:eastAsia="Calibri" w:hAnsi="Arial" w:cs="Arial"/>
                <w:color w:val="000000"/>
                <w:lang w:val="sv-SE" w:eastAsia="en-GB"/>
              </w:rPr>
              <w:t>Sc</w:t>
            </w:r>
            <w:r w:rsidRPr="00CE031F">
              <w:rPr>
                <w:rFonts w:ascii="Arial" w:eastAsia="Calibri" w:hAnsi="Arial" w:cs="Arial"/>
                <w:color w:val="000000"/>
                <w:lang w:val="sv-SE" w:eastAsia="en-GB"/>
              </w:rPr>
              <w:t>enario 10</w:t>
            </w:r>
          </w:p>
        </w:tc>
        <w:tc>
          <w:tcPr>
            <w:tcW w:w="456" w:type="pct"/>
            <w:shd w:val="clear" w:color="auto" w:fill="auto"/>
            <w:tcMar>
              <w:top w:w="57" w:type="dxa"/>
              <w:left w:w="70" w:type="dxa"/>
              <w:bottom w:w="57" w:type="dxa"/>
              <w:right w:w="70" w:type="dxa"/>
            </w:tcMar>
            <w:vAlign w:val="center"/>
          </w:tcPr>
          <w:p w14:paraId="19C57F4B" w14:textId="77777777" w:rsidR="00290749" w:rsidRPr="009F2E41"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9F2E41">
              <w:rPr>
                <w:rFonts w:ascii="Arial" w:eastAsia="Calibri" w:hAnsi="Arial" w:cs="Arial"/>
                <w:i/>
                <w:color w:val="000000"/>
                <w:lang w:val="sv-SE" w:eastAsia="en-GB"/>
              </w:rPr>
              <w:t>yes</w:t>
            </w:r>
          </w:p>
        </w:tc>
        <w:tc>
          <w:tcPr>
            <w:tcW w:w="682" w:type="pct"/>
            <w:shd w:val="clear" w:color="auto" w:fill="auto"/>
            <w:tcMar>
              <w:top w:w="57" w:type="dxa"/>
              <w:left w:w="70" w:type="dxa"/>
              <w:bottom w:w="57" w:type="dxa"/>
              <w:right w:w="70" w:type="dxa"/>
            </w:tcMar>
            <w:vAlign w:val="center"/>
          </w:tcPr>
          <w:p w14:paraId="48B124BB" w14:textId="77777777" w:rsidR="00290749" w:rsidRPr="009F2E41"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9F2E41">
              <w:rPr>
                <w:rFonts w:ascii="Arial" w:eastAsia="Calibri" w:hAnsi="Arial" w:cs="Arial"/>
                <w:i/>
                <w:color w:val="000000"/>
                <w:lang w:val="sv-SE" w:eastAsia="en-GB"/>
              </w:rPr>
              <w:t>yes</w:t>
            </w:r>
          </w:p>
        </w:tc>
        <w:tc>
          <w:tcPr>
            <w:tcW w:w="539" w:type="pct"/>
            <w:shd w:val="clear" w:color="auto" w:fill="auto"/>
            <w:tcMar>
              <w:top w:w="57" w:type="dxa"/>
              <w:left w:w="70" w:type="dxa"/>
              <w:bottom w:w="57" w:type="dxa"/>
              <w:right w:w="70" w:type="dxa"/>
            </w:tcMar>
            <w:vAlign w:val="center"/>
          </w:tcPr>
          <w:p w14:paraId="4EDAF485" w14:textId="77777777" w:rsidR="00290749" w:rsidRPr="009F2E41"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9F2E41">
              <w:rPr>
                <w:rFonts w:ascii="Arial" w:eastAsia="Calibri" w:hAnsi="Arial" w:cs="Arial"/>
                <w:i/>
                <w:color w:val="000000"/>
                <w:lang w:val="sv-SE" w:eastAsia="en-GB"/>
              </w:rPr>
              <w:t>yes</w:t>
            </w:r>
          </w:p>
        </w:tc>
        <w:tc>
          <w:tcPr>
            <w:tcW w:w="785" w:type="pct"/>
            <w:shd w:val="clear" w:color="auto" w:fill="auto"/>
            <w:vAlign w:val="center"/>
          </w:tcPr>
          <w:p w14:paraId="40E3834F" w14:textId="77777777" w:rsidR="00290749" w:rsidRPr="00CC262E"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CC262E">
              <w:rPr>
                <w:rFonts w:ascii="Arial" w:eastAsia="Calibri" w:hAnsi="Arial" w:cs="Arial"/>
                <w:i/>
                <w:color w:val="000000"/>
                <w:lang w:val="sv-SE" w:eastAsia="en-GB"/>
              </w:rPr>
              <w:t>yes</w:t>
            </w:r>
          </w:p>
        </w:tc>
        <w:tc>
          <w:tcPr>
            <w:tcW w:w="357" w:type="pct"/>
            <w:shd w:val="clear" w:color="auto" w:fill="auto"/>
            <w:vAlign w:val="center"/>
          </w:tcPr>
          <w:p w14:paraId="7331443D" w14:textId="77777777" w:rsidR="00290749" w:rsidRPr="00CC262E"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CC262E">
              <w:rPr>
                <w:rFonts w:ascii="Arial" w:eastAsia="Calibri" w:hAnsi="Arial" w:cs="Arial"/>
                <w:i/>
                <w:color w:val="000000"/>
                <w:lang w:val="sv-SE" w:eastAsia="en-GB"/>
              </w:rPr>
              <w:t>no</w:t>
            </w:r>
          </w:p>
        </w:tc>
        <w:tc>
          <w:tcPr>
            <w:tcW w:w="357" w:type="pct"/>
            <w:shd w:val="clear" w:color="auto" w:fill="auto"/>
            <w:vAlign w:val="center"/>
          </w:tcPr>
          <w:p w14:paraId="4413D07F" w14:textId="77777777" w:rsidR="00290749" w:rsidRPr="00B22902"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B22902">
              <w:rPr>
                <w:rFonts w:ascii="Arial" w:eastAsia="Calibri" w:hAnsi="Arial" w:cs="Arial"/>
                <w:i/>
                <w:color w:val="000000"/>
                <w:lang w:val="sv-SE" w:eastAsia="en-GB"/>
              </w:rPr>
              <w:t>no</w:t>
            </w:r>
          </w:p>
        </w:tc>
        <w:tc>
          <w:tcPr>
            <w:tcW w:w="357" w:type="pct"/>
          </w:tcPr>
          <w:p w14:paraId="47326730" w14:textId="77777777" w:rsidR="00290749" w:rsidRPr="00515859"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515859">
              <w:rPr>
                <w:rFonts w:ascii="Arial" w:eastAsia="Calibri" w:hAnsi="Arial" w:cs="Arial"/>
                <w:i/>
                <w:color w:val="000000"/>
                <w:lang w:val="sv-SE" w:eastAsia="en-GB"/>
              </w:rPr>
              <w:t>yes</w:t>
            </w:r>
          </w:p>
        </w:tc>
        <w:tc>
          <w:tcPr>
            <w:tcW w:w="786" w:type="pct"/>
          </w:tcPr>
          <w:p w14:paraId="73AD681D" w14:textId="77777777" w:rsidR="00290749" w:rsidRPr="00515859"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515859">
              <w:rPr>
                <w:rFonts w:ascii="Arial" w:eastAsia="Calibri" w:hAnsi="Arial" w:cs="Arial"/>
                <w:i/>
                <w:color w:val="000000"/>
                <w:lang w:val="sv-SE" w:eastAsia="en-GB"/>
              </w:rPr>
              <w:t>yes</w:t>
            </w:r>
          </w:p>
        </w:tc>
      </w:tr>
      <w:tr w:rsidR="00290749" w:rsidRPr="00E72CB9" w14:paraId="1F104730" w14:textId="77777777" w:rsidTr="00290749">
        <w:trPr>
          <w:tblHeader/>
        </w:trPr>
        <w:tc>
          <w:tcPr>
            <w:tcW w:w="681" w:type="pct"/>
            <w:shd w:val="clear" w:color="auto" w:fill="auto"/>
            <w:tcMar>
              <w:top w:w="57" w:type="dxa"/>
              <w:left w:w="70" w:type="dxa"/>
              <w:bottom w:w="57" w:type="dxa"/>
              <w:right w:w="70" w:type="dxa"/>
            </w:tcMar>
            <w:vAlign w:val="center"/>
          </w:tcPr>
          <w:p w14:paraId="7155A85B" w14:textId="77777777" w:rsidR="00290749" w:rsidRPr="00E72CB9" w:rsidRDefault="00290749" w:rsidP="00AB5DF3">
            <w:pPr>
              <w:widowControl w:val="0"/>
              <w:tabs>
                <w:tab w:val="center" w:pos="4536"/>
                <w:tab w:val="right" w:pos="9072"/>
              </w:tabs>
              <w:suppressAutoHyphens w:val="0"/>
              <w:jc w:val="both"/>
              <w:rPr>
                <w:rFonts w:ascii="Arial" w:eastAsia="Calibri" w:hAnsi="Arial" w:cs="Arial"/>
                <w:color w:val="000000"/>
                <w:lang w:val="sv-SE" w:eastAsia="en-GB"/>
              </w:rPr>
            </w:pPr>
            <w:r w:rsidRPr="00E72CB9">
              <w:rPr>
                <w:rFonts w:ascii="Arial" w:eastAsia="Calibri" w:hAnsi="Arial" w:cs="Arial"/>
                <w:color w:val="000000"/>
                <w:lang w:val="sv-SE" w:eastAsia="en-GB"/>
              </w:rPr>
              <w:t>Scenario 11</w:t>
            </w:r>
          </w:p>
        </w:tc>
        <w:tc>
          <w:tcPr>
            <w:tcW w:w="456" w:type="pct"/>
            <w:shd w:val="clear" w:color="auto" w:fill="auto"/>
            <w:tcMar>
              <w:top w:w="57" w:type="dxa"/>
              <w:left w:w="70" w:type="dxa"/>
              <w:bottom w:w="57" w:type="dxa"/>
              <w:right w:w="70" w:type="dxa"/>
            </w:tcMar>
            <w:vAlign w:val="center"/>
          </w:tcPr>
          <w:p w14:paraId="7E28AC88" w14:textId="77777777" w:rsidR="00290749" w:rsidRPr="00CE031F"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CE031F">
              <w:rPr>
                <w:rFonts w:ascii="Arial" w:eastAsia="Calibri" w:hAnsi="Arial" w:cs="Arial"/>
                <w:i/>
                <w:color w:val="000000"/>
                <w:lang w:val="sv-SE" w:eastAsia="en-GB"/>
              </w:rPr>
              <w:t>yes</w:t>
            </w:r>
          </w:p>
        </w:tc>
        <w:tc>
          <w:tcPr>
            <w:tcW w:w="682" w:type="pct"/>
            <w:shd w:val="clear" w:color="auto" w:fill="auto"/>
            <w:tcMar>
              <w:top w:w="57" w:type="dxa"/>
              <w:left w:w="70" w:type="dxa"/>
              <w:bottom w:w="57" w:type="dxa"/>
              <w:right w:w="70" w:type="dxa"/>
            </w:tcMar>
            <w:vAlign w:val="center"/>
          </w:tcPr>
          <w:p w14:paraId="796FD8CF" w14:textId="77777777" w:rsidR="00290749" w:rsidRPr="009F2E41"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9F2E41">
              <w:rPr>
                <w:rFonts w:ascii="Arial" w:eastAsia="Calibri" w:hAnsi="Arial" w:cs="Arial"/>
                <w:i/>
                <w:color w:val="000000"/>
                <w:lang w:val="sv-SE" w:eastAsia="en-GB"/>
              </w:rPr>
              <w:t>yes</w:t>
            </w:r>
          </w:p>
        </w:tc>
        <w:tc>
          <w:tcPr>
            <w:tcW w:w="539" w:type="pct"/>
            <w:shd w:val="clear" w:color="auto" w:fill="auto"/>
            <w:tcMar>
              <w:top w:w="57" w:type="dxa"/>
              <w:left w:w="70" w:type="dxa"/>
              <w:bottom w:w="57" w:type="dxa"/>
              <w:right w:w="70" w:type="dxa"/>
            </w:tcMar>
            <w:vAlign w:val="center"/>
          </w:tcPr>
          <w:p w14:paraId="52DD83B2" w14:textId="77777777" w:rsidR="00290749" w:rsidRPr="009F2E41"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9F2E41">
              <w:rPr>
                <w:rFonts w:ascii="Arial" w:eastAsia="Calibri" w:hAnsi="Arial" w:cs="Arial"/>
                <w:i/>
                <w:color w:val="000000"/>
                <w:lang w:val="sv-SE" w:eastAsia="en-GB"/>
              </w:rPr>
              <w:t>yes</w:t>
            </w:r>
          </w:p>
        </w:tc>
        <w:tc>
          <w:tcPr>
            <w:tcW w:w="785" w:type="pct"/>
            <w:shd w:val="clear" w:color="auto" w:fill="auto"/>
            <w:vAlign w:val="center"/>
          </w:tcPr>
          <w:p w14:paraId="17121F4E" w14:textId="77777777" w:rsidR="00290749" w:rsidRPr="009F2E41"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9F2E41">
              <w:rPr>
                <w:rFonts w:ascii="Arial" w:eastAsia="Calibri" w:hAnsi="Arial" w:cs="Arial"/>
                <w:i/>
                <w:color w:val="000000"/>
                <w:lang w:val="sv-SE" w:eastAsia="en-GB"/>
              </w:rPr>
              <w:t>yes</w:t>
            </w:r>
          </w:p>
        </w:tc>
        <w:tc>
          <w:tcPr>
            <w:tcW w:w="357" w:type="pct"/>
            <w:shd w:val="clear" w:color="auto" w:fill="auto"/>
            <w:vAlign w:val="center"/>
          </w:tcPr>
          <w:p w14:paraId="2D47AC6F" w14:textId="77777777" w:rsidR="00290749" w:rsidRPr="00CC262E"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CC262E">
              <w:rPr>
                <w:rFonts w:ascii="Arial" w:eastAsia="Calibri" w:hAnsi="Arial" w:cs="Arial"/>
                <w:i/>
                <w:color w:val="000000"/>
                <w:lang w:val="sv-SE" w:eastAsia="en-GB"/>
              </w:rPr>
              <w:t>no</w:t>
            </w:r>
          </w:p>
        </w:tc>
        <w:tc>
          <w:tcPr>
            <w:tcW w:w="357" w:type="pct"/>
            <w:shd w:val="clear" w:color="auto" w:fill="auto"/>
            <w:vAlign w:val="center"/>
          </w:tcPr>
          <w:p w14:paraId="31AEE189" w14:textId="77777777" w:rsidR="00290749" w:rsidRPr="00CC262E"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CC262E">
              <w:rPr>
                <w:rFonts w:ascii="Arial" w:eastAsia="Calibri" w:hAnsi="Arial" w:cs="Arial"/>
                <w:i/>
                <w:color w:val="000000"/>
                <w:lang w:val="sv-SE" w:eastAsia="en-GB"/>
              </w:rPr>
              <w:t>no</w:t>
            </w:r>
          </w:p>
        </w:tc>
        <w:tc>
          <w:tcPr>
            <w:tcW w:w="357" w:type="pct"/>
          </w:tcPr>
          <w:p w14:paraId="1D0F1BFD" w14:textId="77777777" w:rsidR="00290749" w:rsidRPr="00B22902"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B22902">
              <w:rPr>
                <w:rFonts w:ascii="Arial" w:eastAsia="Calibri" w:hAnsi="Arial" w:cs="Arial"/>
                <w:i/>
                <w:color w:val="000000"/>
                <w:lang w:val="sv-SE" w:eastAsia="en-GB"/>
              </w:rPr>
              <w:t>yes</w:t>
            </w:r>
          </w:p>
        </w:tc>
        <w:tc>
          <w:tcPr>
            <w:tcW w:w="786" w:type="pct"/>
          </w:tcPr>
          <w:p w14:paraId="67B17CDE" w14:textId="77777777" w:rsidR="00290749" w:rsidRPr="00515859"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515859">
              <w:rPr>
                <w:rFonts w:ascii="Arial" w:eastAsia="Calibri" w:hAnsi="Arial" w:cs="Arial"/>
                <w:i/>
                <w:color w:val="000000"/>
                <w:lang w:val="sv-SE" w:eastAsia="en-GB"/>
              </w:rPr>
              <w:t>yes</w:t>
            </w:r>
          </w:p>
        </w:tc>
      </w:tr>
    </w:tbl>
    <w:p w14:paraId="4E87BD8D" w14:textId="77777777" w:rsidR="00290749" w:rsidRPr="00E72CB9" w:rsidRDefault="00290749" w:rsidP="00AB5DF3">
      <w:pPr>
        <w:suppressAutoHyphens w:val="0"/>
        <w:ind w:left="360"/>
        <w:jc w:val="both"/>
        <w:rPr>
          <w:rFonts w:ascii="Arial" w:eastAsia="Arial" w:hAnsi="Arial" w:cs="Arial"/>
          <w:lang w:val="en-US" w:eastAsia="en-US"/>
        </w:rPr>
      </w:pPr>
    </w:p>
    <w:p w14:paraId="487F9E24" w14:textId="77777777" w:rsidR="00290749" w:rsidRPr="009F2E41" w:rsidRDefault="00290749" w:rsidP="00AB5DF3">
      <w:pPr>
        <w:suppressAutoHyphens w:val="0"/>
        <w:ind w:left="360"/>
        <w:jc w:val="both"/>
        <w:rPr>
          <w:rFonts w:ascii="Arial" w:eastAsia="Arial" w:hAnsi="Arial" w:cs="Arial"/>
          <w:lang w:val="en-US" w:eastAsia="en-US"/>
        </w:rPr>
      </w:pPr>
      <w:r w:rsidRPr="00CE031F">
        <w:rPr>
          <w:rFonts w:ascii="Arial" w:eastAsia="Arial" w:hAnsi="Arial" w:cs="Arial"/>
          <w:lang w:val="en-US" w:eastAsia="en-US"/>
        </w:rPr>
        <w:t>(1)PEC's calculated for freshwater and marine sediments are negligible compared to the natural background levels and not used in the risk assessment. Moreover, no risk ass</w:t>
      </w:r>
      <w:r w:rsidRPr="009F2E41">
        <w:rPr>
          <w:rFonts w:ascii="Arial" w:eastAsia="Arial" w:hAnsi="Arial" w:cs="Arial"/>
          <w:lang w:val="en-US" w:eastAsia="en-US"/>
        </w:rPr>
        <w:t>essment has been performed for sediments as both the PEC and PNEC values for sediment would have been calculated using the equilibrium partitioning method, and consequently the resulting risk quotient would be the same as described for surface/sea water</w:t>
      </w:r>
    </w:p>
    <w:p w14:paraId="62E2B5B3" w14:textId="77777777" w:rsidR="00290749" w:rsidRPr="009F2E41" w:rsidRDefault="00290749" w:rsidP="00AB5DF3">
      <w:pPr>
        <w:suppressAutoHyphens w:val="0"/>
        <w:ind w:left="360"/>
        <w:jc w:val="both"/>
        <w:rPr>
          <w:rFonts w:ascii="Arial" w:eastAsia="Arial" w:hAnsi="Arial" w:cs="Arial"/>
          <w:lang w:val="en-US" w:eastAsia="en-US"/>
        </w:rPr>
      </w:pPr>
      <w:r w:rsidRPr="009F2E41">
        <w:rPr>
          <w:rFonts w:ascii="Arial" w:eastAsia="Arial" w:hAnsi="Arial" w:cs="Arial"/>
          <w:lang w:val="en-US" w:eastAsia="en-US"/>
        </w:rPr>
        <w:t xml:space="preserve">(2)PEC/PNEC ratios for seawater are not explicitly reported here since they would be the same as those for freshwater taking into account both that the PNEC values are 10 times lower and that a dilution factor of 10 is applied on the PEC. </w:t>
      </w:r>
    </w:p>
    <w:p w14:paraId="2E618013" w14:textId="77777777" w:rsidR="00290749" w:rsidRPr="00CC262E" w:rsidRDefault="00290749" w:rsidP="00AB5DF3">
      <w:pPr>
        <w:suppressAutoHyphens w:val="0"/>
        <w:ind w:left="360"/>
        <w:jc w:val="both"/>
        <w:rPr>
          <w:rFonts w:ascii="Arial" w:eastAsia="Arial" w:hAnsi="Arial" w:cs="Arial"/>
          <w:lang w:val="en-US" w:eastAsia="en-US"/>
        </w:rPr>
      </w:pPr>
    </w:p>
    <w:p w14:paraId="6D7B2FE4" w14:textId="77777777" w:rsidR="00290749" w:rsidRPr="00B22902" w:rsidRDefault="00290749" w:rsidP="00AB5DF3">
      <w:pPr>
        <w:suppressAutoHyphens w:val="0"/>
        <w:ind w:left="360"/>
        <w:jc w:val="both"/>
        <w:rPr>
          <w:rFonts w:ascii="Arial" w:eastAsia="Arial" w:hAnsi="Arial" w:cs="Arial"/>
          <w:lang w:val="en-US" w:eastAsia="en-US"/>
        </w:rPr>
      </w:pPr>
    </w:p>
    <w:p w14:paraId="29E9399D" w14:textId="77777777" w:rsidR="00290749" w:rsidRPr="00515859" w:rsidRDefault="00290749" w:rsidP="00AB5DF3">
      <w:pPr>
        <w:suppressAutoHyphens w:val="0"/>
        <w:ind w:left="360"/>
        <w:jc w:val="both"/>
        <w:rPr>
          <w:rFonts w:ascii="Arial" w:eastAsia="Arial" w:hAnsi="Arial" w:cs="Arial"/>
          <w:lang w:val="en-US" w:eastAsia="en-US"/>
        </w:rPr>
      </w:pPr>
    </w:p>
    <w:tbl>
      <w:tblPr>
        <w:tblStyle w:val="Grilledutableau41"/>
        <w:tblpPr w:leftFromText="180" w:rightFromText="180" w:vertAnchor="text" w:horzAnchor="margin" w:tblpY="13"/>
        <w:tblW w:w="9180" w:type="dxa"/>
        <w:tblLook w:val="04A0" w:firstRow="1" w:lastRow="0" w:firstColumn="1" w:lastColumn="0" w:noHBand="0" w:noVBand="1"/>
      </w:tblPr>
      <w:tblGrid>
        <w:gridCol w:w="9259"/>
      </w:tblGrid>
      <w:tr w:rsidR="00290749" w:rsidRPr="00E72CB9" w14:paraId="65FD7623" w14:textId="77777777" w:rsidTr="00290749">
        <w:tc>
          <w:tcPr>
            <w:tcW w:w="9180" w:type="dxa"/>
            <w:shd w:val="clear" w:color="auto" w:fill="D6E3BC" w:themeFill="accent3" w:themeFillTint="66"/>
          </w:tcPr>
          <w:p w14:paraId="7353F235" w14:textId="21EBC06F" w:rsidR="00290749" w:rsidRPr="00CE031F" w:rsidRDefault="00290749" w:rsidP="00515859">
            <w:pPr>
              <w:suppressAutoHyphens w:val="0"/>
              <w:jc w:val="both"/>
              <w:rPr>
                <w:rFonts w:ascii="Arial" w:hAnsi="Arial" w:cs="Arial"/>
                <w:sz w:val="20"/>
                <w:szCs w:val="20"/>
                <w:lang w:val="sv-SE" w:eastAsia="sv-SE"/>
              </w:rPr>
            </w:pPr>
            <w:r w:rsidRPr="00515859">
              <w:rPr>
                <w:rFonts w:ascii="Arial" w:hAnsi="Arial" w:cs="Arial"/>
                <w:b/>
                <w:sz w:val="20"/>
                <w:szCs w:val="20"/>
                <w:lang w:eastAsia="de-DE"/>
              </w:rPr>
              <w:t xml:space="preserve">Box </w:t>
            </w:r>
            <w:r w:rsidRPr="00CE031F">
              <w:rPr>
                <w:rFonts w:ascii="Arial" w:hAnsi="Arial" w:cs="Arial"/>
                <w:b/>
                <w:lang w:eastAsia="de-DE"/>
              </w:rPr>
              <w:fldChar w:fldCharType="begin"/>
            </w:r>
            <w:r w:rsidRPr="00E72CB9">
              <w:rPr>
                <w:rFonts w:ascii="Arial" w:hAnsi="Arial" w:cs="Arial"/>
                <w:b/>
                <w:lang w:eastAsia="de-DE"/>
              </w:rPr>
              <w:instrText xml:space="preserve"> SEQ Box \* ARABIC </w:instrText>
            </w:r>
            <w:r w:rsidRPr="00CE031F">
              <w:rPr>
                <w:rFonts w:ascii="Arial" w:hAnsi="Arial" w:cs="Arial"/>
                <w:b/>
                <w:lang w:eastAsia="de-DE"/>
              </w:rPr>
              <w:fldChar w:fldCharType="separate"/>
            </w:r>
            <w:r w:rsidR="00E7351C">
              <w:rPr>
                <w:rFonts w:ascii="Arial" w:hAnsi="Arial" w:cs="Arial"/>
                <w:b/>
                <w:noProof/>
                <w:lang w:eastAsia="de-DE"/>
              </w:rPr>
              <w:t>5</w:t>
            </w:r>
            <w:r w:rsidRPr="00CE031F">
              <w:rPr>
                <w:rFonts w:ascii="Arial" w:hAnsi="Arial" w:cs="Arial"/>
                <w:b/>
                <w:lang w:eastAsia="de-DE"/>
              </w:rPr>
              <w:fldChar w:fldCharType="end"/>
            </w:r>
            <w:r w:rsidRPr="00E72CB9">
              <w:rPr>
                <w:rFonts w:ascii="Arial" w:hAnsi="Arial" w:cs="Arial"/>
                <w:b/>
                <w:sz w:val="20"/>
                <w:szCs w:val="20"/>
                <w:lang w:val="sv-SE" w:eastAsia="sv-SE"/>
              </w:rPr>
              <w:t xml:space="preserve"> - FR CA position:</w:t>
            </w:r>
          </w:p>
          <w:p w14:paraId="767FC19A" w14:textId="77777777" w:rsidR="00290749" w:rsidRPr="00515859" w:rsidRDefault="00290749" w:rsidP="00AB5DF3">
            <w:pPr>
              <w:suppressAutoHyphens w:val="0"/>
              <w:jc w:val="both"/>
              <w:rPr>
                <w:rFonts w:ascii="Arial" w:hAnsi="Arial" w:cs="Arial"/>
                <w:sz w:val="20"/>
                <w:szCs w:val="20"/>
                <w:lang w:val="sv-SE" w:eastAsia="sv-SE"/>
              </w:rPr>
            </w:pPr>
            <w:r w:rsidRPr="009F2E41">
              <w:rPr>
                <w:rFonts w:ascii="Arial" w:hAnsi="Arial" w:cs="Arial"/>
                <w:sz w:val="20"/>
                <w:szCs w:val="20"/>
                <w:lang w:val="sv-SE" w:eastAsia="sv-SE"/>
              </w:rPr>
              <w:t xml:space="preserve">We agree with the exposure assessment proposed by the applicant, but methodological changes from recommendation of the BPC Ad hoc Working Group on Environmental Exposure </w:t>
            </w:r>
            <w:r w:rsidR="00B446C9" w:rsidRPr="009F2E41">
              <w:rPr>
                <w:rFonts w:ascii="Arial" w:hAnsi="Arial" w:cs="Arial"/>
                <w:sz w:val="20"/>
                <w:szCs w:val="20"/>
                <w:lang w:val="sv-SE" w:eastAsia="sv-SE"/>
              </w:rPr>
              <w:t>(</w:t>
            </w:r>
            <w:r w:rsidR="0010651D" w:rsidRPr="009F2E41">
              <w:rPr>
                <w:rFonts w:ascii="Arial" w:hAnsi="Arial" w:cs="Arial"/>
                <w:sz w:val="20"/>
                <w:szCs w:val="20"/>
                <w:lang w:val="sv-SE" w:eastAsia="sv-SE"/>
              </w:rPr>
              <w:t xml:space="preserve">agreed at the </w:t>
            </w:r>
            <w:r w:rsidR="0010651D" w:rsidRPr="009F2E41">
              <w:rPr>
                <w:rFonts w:ascii="Arial" w:hAnsi="Arial" w:cs="Arial"/>
                <w:sz w:val="20"/>
                <w:szCs w:val="20"/>
                <w:lang w:val="sv-SE" w:eastAsia="sv-SE"/>
              </w:rPr>
              <w:lastRenderedPageBreak/>
              <w:t>Environment Working Group V on November 2</w:t>
            </w:r>
            <w:r w:rsidR="0010651D" w:rsidRPr="00CC262E">
              <w:rPr>
                <w:rFonts w:ascii="Arial" w:hAnsi="Arial" w:cs="Arial"/>
                <w:sz w:val="20"/>
                <w:szCs w:val="20"/>
                <w:lang w:val="sv-SE" w:eastAsia="sv-SE"/>
              </w:rPr>
              <w:t xml:space="preserve">6, 2015) </w:t>
            </w:r>
            <w:r w:rsidRPr="00CC262E">
              <w:rPr>
                <w:rFonts w:ascii="Arial" w:hAnsi="Arial" w:cs="Arial"/>
                <w:sz w:val="20"/>
                <w:szCs w:val="20"/>
                <w:lang w:val="sv-SE" w:eastAsia="sv-SE"/>
              </w:rPr>
              <w:t>must be take</w:t>
            </w:r>
            <w:r w:rsidR="00646804" w:rsidRPr="00B22902">
              <w:rPr>
                <w:rFonts w:ascii="Arial" w:hAnsi="Arial" w:cs="Arial"/>
                <w:sz w:val="20"/>
                <w:szCs w:val="20"/>
                <w:lang w:val="sv-SE" w:eastAsia="sv-SE"/>
              </w:rPr>
              <w:t>n</w:t>
            </w:r>
            <w:r w:rsidRPr="00515859">
              <w:rPr>
                <w:rFonts w:ascii="Arial" w:hAnsi="Arial" w:cs="Arial"/>
                <w:sz w:val="20"/>
                <w:szCs w:val="20"/>
                <w:lang w:val="sv-SE" w:eastAsia="sv-SE"/>
              </w:rPr>
              <w:t xml:space="preserve"> into account in the risk assessment update. </w:t>
            </w:r>
          </w:p>
          <w:p w14:paraId="1E3335F2" w14:textId="77777777" w:rsidR="00BE7007" w:rsidRPr="00515859" w:rsidRDefault="00BE7007" w:rsidP="00AB5DF3">
            <w:pPr>
              <w:suppressAutoHyphens w:val="0"/>
              <w:jc w:val="both"/>
              <w:rPr>
                <w:rFonts w:ascii="Arial" w:hAnsi="Arial" w:cs="Arial"/>
                <w:sz w:val="20"/>
                <w:szCs w:val="20"/>
                <w:lang w:val="sv-SE" w:eastAsia="sv-SE"/>
              </w:rPr>
            </w:pPr>
          </w:p>
          <w:p w14:paraId="2DA94847" w14:textId="77777777" w:rsidR="00290749" w:rsidRPr="00E72CB9" w:rsidRDefault="00BE7007" w:rsidP="00AB5DF3">
            <w:pPr>
              <w:suppressAutoHyphens w:val="0"/>
              <w:jc w:val="both"/>
              <w:rPr>
                <w:rFonts w:ascii="Arial" w:hAnsi="Arial" w:cs="Arial"/>
                <w:sz w:val="20"/>
                <w:szCs w:val="20"/>
                <w:lang w:val="sv-SE" w:eastAsia="sv-SE"/>
              </w:rPr>
            </w:pPr>
            <w:r w:rsidRPr="000074CF">
              <w:rPr>
                <w:rFonts w:ascii="Arial" w:hAnsi="Arial" w:cs="Arial"/>
                <w:sz w:val="20"/>
                <w:szCs w:val="20"/>
                <w:lang w:val="sv-SE" w:eastAsia="sv-SE"/>
              </w:rPr>
              <w:t>Furthermore, the total available iodine (I</w:t>
            </w:r>
            <w:r w:rsidRPr="000074CF">
              <w:rPr>
                <w:rFonts w:ascii="Arial" w:hAnsi="Arial" w:cs="Arial"/>
                <w:sz w:val="20"/>
                <w:szCs w:val="20"/>
                <w:vertAlign w:val="subscript"/>
                <w:lang w:val="sv-SE" w:eastAsia="sv-SE"/>
              </w:rPr>
              <w:t>2</w:t>
            </w:r>
            <w:r w:rsidRPr="000074CF">
              <w:rPr>
                <w:rFonts w:ascii="Arial" w:hAnsi="Arial" w:cs="Arial"/>
                <w:sz w:val="20"/>
                <w:szCs w:val="20"/>
                <w:lang w:val="sv-SE" w:eastAsia="sv-SE"/>
              </w:rPr>
              <w:t xml:space="preserve"> + I</w:t>
            </w:r>
            <w:r w:rsidRPr="000074CF">
              <w:rPr>
                <w:rFonts w:ascii="Arial" w:hAnsi="Arial" w:cs="Arial"/>
                <w:sz w:val="20"/>
                <w:szCs w:val="20"/>
                <w:vertAlign w:val="superscript"/>
                <w:lang w:val="sv-SE" w:eastAsia="sv-SE"/>
              </w:rPr>
              <w:t>-</w:t>
            </w:r>
            <w:r w:rsidRPr="000074CF">
              <w:rPr>
                <w:rFonts w:ascii="Arial" w:hAnsi="Arial" w:cs="Arial"/>
                <w:sz w:val="20"/>
                <w:szCs w:val="20"/>
                <w:lang w:val="sv-SE" w:eastAsia="sv-SE"/>
              </w:rPr>
              <w:t xml:space="preserve">) from PVPi </w:t>
            </w:r>
            <w:r w:rsidR="00B905B3" w:rsidRPr="002D4DC5">
              <w:rPr>
                <w:rFonts w:ascii="Arial" w:hAnsi="Arial" w:cs="Arial"/>
                <w:sz w:val="20"/>
                <w:szCs w:val="20"/>
                <w:lang w:val="sv-SE" w:eastAsia="sv-SE"/>
              </w:rPr>
              <w:t xml:space="preserve">considered is 17%. So, </w:t>
            </w:r>
            <w:r w:rsidR="008115CF" w:rsidRPr="00964B0B">
              <w:rPr>
                <w:rFonts w:ascii="Arial" w:hAnsi="Arial" w:cs="Arial"/>
                <w:sz w:val="20"/>
                <w:szCs w:val="20"/>
                <w:lang w:val="sv-SE" w:eastAsia="sv-SE"/>
              </w:rPr>
              <w:t xml:space="preserve">the content of active substance in the </w:t>
            </w:r>
            <w:r w:rsidR="00974C51" w:rsidRPr="008B001A">
              <w:rPr>
                <w:rFonts w:ascii="Arial" w:hAnsi="Arial" w:cs="Arial"/>
                <w:sz w:val="20"/>
                <w:szCs w:val="20"/>
                <w:lang w:val="sv-SE" w:eastAsia="sv-SE"/>
              </w:rPr>
              <w:t xml:space="preserve">in–use </w:t>
            </w:r>
            <w:r w:rsidR="008115CF" w:rsidRPr="008B001A">
              <w:rPr>
                <w:rFonts w:ascii="Arial" w:hAnsi="Arial" w:cs="Arial"/>
                <w:sz w:val="20"/>
                <w:szCs w:val="20"/>
                <w:lang w:val="sv-SE" w:eastAsia="sv-SE"/>
              </w:rPr>
              <w:t xml:space="preserve">product for the </w:t>
            </w:r>
            <w:r w:rsidR="00E6360B" w:rsidRPr="008B001A">
              <w:rPr>
                <w:rFonts w:ascii="Arial" w:hAnsi="Arial" w:cs="Arial"/>
                <w:sz w:val="20"/>
                <w:szCs w:val="20"/>
                <w:lang w:val="sv-SE" w:eastAsia="sv-SE"/>
              </w:rPr>
              <w:t>scenarios</w:t>
            </w:r>
            <w:r w:rsidR="008115CF" w:rsidRPr="008B001A">
              <w:rPr>
                <w:rFonts w:ascii="Arial" w:hAnsi="Arial" w:cs="Arial"/>
                <w:sz w:val="20"/>
                <w:szCs w:val="20"/>
                <w:lang w:val="sv-SE" w:eastAsia="sv-SE"/>
              </w:rPr>
              <w:t xml:space="preserve"> 1 to 12 is 4.9 g/L.</w:t>
            </w:r>
          </w:p>
          <w:p w14:paraId="52468A95" w14:textId="77777777" w:rsidR="008115CF" w:rsidRPr="00E72CB9" w:rsidRDefault="008115CF" w:rsidP="00AB5DF3">
            <w:pPr>
              <w:suppressAutoHyphens w:val="0"/>
              <w:jc w:val="both"/>
              <w:rPr>
                <w:rFonts w:ascii="Arial" w:hAnsi="Arial" w:cs="Arial"/>
                <w:sz w:val="20"/>
                <w:szCs w:val="20"/>
                <w:lang w:val="sv-SE" w:eastAsia="sv-SE"/>
              </w:rPr>
            </w:pPr>
          </w:p>
          <w:p w14:paraId="773F5835" w14:textId="77777777" w:rsidR="00290749" w:rsidRPr="00E72CB9" w:rsidRDefault="00290749" w:rsidP="00AB5DF3">
            <w:pPr>
              <w:suppressAutoHyphens w:val="0"/>
              <w:jc w:val="both"/>
              <w:rPr>
                <w:rFonts w:ascii="Arial" w:hAnsi="Arial" w:cs="Arial"/>
                <w:sz w:val="20"/>
                <w:szCs w:val="20"/>
                <w:lang w:val="sv-SE" w:eastAsia="sv-SE"/>
              </w:rPr>
            </w:pPr>
            <w:r w:rsidRPr="00E72CB9">
              <w:rPr>
                <w:rFonts w:ascii="Arial" w:hAnsi="Arial" w:cs="Arial"/>
                <w:lang w:val="sv-SE" w:eastAsia="sv-SE"/>
              </w:rPr>
              <w:t>As explained by the applicant, the scenario 12 is a combination of scenario 3 and 8 (combined use of pre-milking and post-milking in automated spraying). Thus, emissions calculated for scenario 12 will cover emissions of each scenario considered in the report. So, it was decided to present the environmental assessment of scenario 12 (as a worst case covering the other applications).</w:t>
            </w:r>
            <w:r w:rsidR="00E6360B" w:rsidRPr="00E72CB9">
              <w:rPr>
                <w:rFonts w:ascii="Arial" w:hAnsi="Arial" w:cs="Arial"/>
                <w:lang w:val="sv-SE" w:eastAsia="sv-SE"/>
              </w:rPr>
              <w:t xml:space="preserve"> Besides, the scenarios 3 and 8 are considered as worst case scenario for p</w:t>
            </w:r>
            <w:r w:rsidR="00357385" w:rsidRPr="00E72CB9">
              <w:rPr>
                <w:rFonts w:ascii="Arial" w:hAnsi="Arial" w:cs="Arial"/>
                <w:lang w:val="sv-SE" w:eastAsia="sv-SE"/>
              </w:rPr>
              <w:t>re</w:t>
            </w:r>
            <w:r w:rsidR="00E6360B" w:rsidRPr="00E72CB9">
              <w:rPr>
                <w:rFonts w:ascii="Arial" w:hAnsi="Arial" w:cs="Arial"/>
                <w:lang w:val="sv-SE" w:eastAsia="sv-SE"/>
              </w:rPr>
              <w:t>-milking and post-milking applications respectively.</w:t>
            </w:r>
            <w:r w:rsidRPr="00E72CB9">
              <w:rPr>
                <w:rFonts w:ascii="Arial" w:hAnsi="Arial" w:cs="Arial"/>
                <w:lang w:val="sv-SE" w:eastAsia="sv-SE"/>
              </w:rPr>
              <w:t xml:space="preserve"> The table</w:t>
            </w:r>
            <w:r w:rsidR="00E6360B" w:rsidRPr="00E72CB9">
              <w:rPr>
                <w:rFonts w:ascii="Arial" w:hAnsi="Arial" w:cs="Arial"/>
                <w:lang w:val="sv-SE" w:eastAsia="sv-SE"/>
              </w:rPr>
              <w:t>s</w:t>
            </w:r>
            <w:r w:rsidRPr="00E72CB9">
              <w:rPr>
                <w:rFonts w:ascii="Arial" w:hAnsi="Arial" w:cs="Arial"/>
                <w:lang w:val="sv-SE" w:eastAsia="sv-SE"/>
              </w:rPr>
              <w:t xml:space="preserve"> below present the input parameters for the calculation of emissions to manure or STP in accordance with the characteristic of the product and the ESD for PT03</w:t>
            </w:r>
            <w:r w:rsidRPr="00E72CB9">
              <w:rPr>
                <w:rFonts w:ascii="Arial" w:hAnsi="Arial" w:cs="Arial"/>
                <w:sz w:val="20"/>
                <w:szCs w:val="20"/>
                <w:vertAlign w:val="superscript"/>
                <w:lang w:val="sv-SE" w:eastAsia="sv-SE"/>
              </w:rPr>
              <w:footnoteReference w:id="10"/>
            </w:r>
            <w:r w:rsidRPr="00E72CB9">
              <w:rPr>
                <w:rFonts w:ascii="Arial" w:hAnsi="Arial" w:cs="Arial"/>
                <w:sz w:val="20"/>
                <w:szCs w:val="20"/>
                <w:lang w:val="sv-SE" w:eastAsia="sv-SE"/>
              </w:rPr>
              <w:t xml:space="preserve">. </w:t>
            </w:r>
          </w:p>
          <w:p w14:paraId="5427E08A" w14:textId="77777777" w:rsidR="00290749" w:rsidRPr="00CE031F" w:rsidRDefault="00290749" w:rsidP="00AB5DF3">
            <w:pPr>
              <w:suppressAutoHyphens w:val="0"/>
              <w:jc w:val="both"/>
              <w:rPr>
                <w:rFonts w:ascii="Arial" w:hAnsi="Arial" w:cs="Arial"/>
                <w:sz w:val="20"/>
                <w:szCs w:val="20"/>
                <w:lang w:val="sv-SE" w:eastAsia="sv-SE"/>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84"/>
              <w:gridCol w:w="1879"/>
              <w:gridCol w:w="1473"/>
              <w:gridCol w:w="859"/>
              <w:gridCol w:w="1364"/>
            </w:tblGrid>
            <w:tr w:rsidR="00290749" w:rsidRPr="00E72CB9" w14:paraId="151601C0" w14:textId="77777777" w:rsidTr="00290749">
              <w:trPr>
                <w:trHeight w:val="313"/>
              </w:trPr>
              <w:tc>
                <w:tcPr>
                  <w:tcW w:w="8959" w:type="dxa"/>
                  <w:gridSpan w:val="5"/>
                  <w:shd w:val="clear" w:color="auto" w:fill="FFFFCC"/>
                  <w:vAlign w:val="center"/>
                </w:tcPr>
                <w:p w14:paraId="18DDEE91" w14:textId="77777777" w:rsidR="00290749" w:rsidRPr="009F2E41" w:rsidRDefault="00290749" w:rsidP="00445BD3">
                  <w:pPr>
                    <w:framePr w:hSpace="180" w:wrap="around" w:vAnchor="text" w:hAnchor="margin" w:y="13"/>
                    <w:suppressAutoHyphens w:val="0"/>
                    <w:autoSpaceDE w:val="0"/>
                    <w:autoSpaceDN w:val="0"/>
                    <w:adjustRightInd w:val="0"/>
                    <w:jc w:val="both"/>
                    <w:rPr>
                      <w:rFonts w:ascii="Arial" w:eastAsia="Calibri" w:hAnsi="Arial" w:cs="Arial"/>
                      <w:b/>
                      <w:color w:val="000000"/>
                      <w:lang w:val="sv-SE" w:eastAsia="en-GB"/>
                    </w:rPr>
                  </w:pPr>
                  <w:r w:rsidRPr="009F2E41">
                    <w:rPr>
                      <w:rFonts w:ascii="Arial" w:eastAsia="Calibri" w:hAnsi="Arial" w:cs="Arial"/>
                      <w:b/>
                      <w:color w:val="000000"/>
                      <w:lang w:val="sv-SE" w:eastAsia="en-GB"/>
                    </w:rPr>
                    <w:t>Input parameters for emission calculations for the worst case Scenario 12</w:t>
                  </w:r>
                </w:p>
              </w:tc>
            </w:tr>
            <w:tr w:rsidR="00290749" w:rsidRPr="00E72CB9" w14:paraId="099D7D11" w14:textId="77777777" w:rsidTr="00E84720">
              <w:trPr>
                <w:trHeight w:val="313"/>
              </w:trPr>
              <w:tc>
                <w:tcPr>
                  <w:tcW w:w="3384" w:type="dxa"/>
                  <w:shd w:val="clear" w:color="auto" w:fill="FFFFFF"/>
                  <w:vAlign w:val="center"/>
                </w:tcPr>
                <w:p w14:paraId="084DEAC3" w14:textId="77777777" w:rsidR="00290749" w:rsidRPr="00CE031F" w:rsidRDefault="00290749" w:rsidP="00445BD3">
                  <w:pPr>
                    <w:framePr w:hSpace="180" w:wrap="around" w:vAnchor="text" w:hAnchor="margin" w:y="13"/>
                    <w:suppressAutoHyphens w:val="0"/>
                    <w:autoSpaceDE w:val="0"/>
                    <w:autoSpaceDN w:val="0"/>
                    <w:adjustRightInd w:val="0"/>
                    <w:jc w:val="both"/>
                    <w:rPr>
                      <w:rFonts w:ascii="Arial" w:eastAsia="Calibri" w:hAnsi="Arial" w:cs="Arial"/>
                      <w:color w:val="000000"/>
                      <w:lang w:val="sv-SE" w:eastAsia="en-GB"/>
                    </w:rPr>
                  </w:pPr>
                  <w:r w:rsidRPr="00E72CB9">
                    <w:rPr>
                      <w:rFonts w:ascii="Arial" w:eastAsia="Calibri" w:hAnsi="Arial" w:cs="Arial"/>
                      <w:bCs/>
                      <w:color w:val="000000"/>
                      <w:lang w:val="sv-SE" w:eastAsia="en-GB"/>
                    </w:rPr>
                    <w:t>Parameter</w:t>
                  </w:r>
                </w:p>
              </w:tc>
              <w:tc>
                <w:tcPr>
                  <w:tcW w:w="1879" w:type="dxa"/>
                  <w:shd w:val="clear" w:color="auto" w:fill="FFFFFF"/>
                  <w:vAlign w:val="center"/>
                </w:tcPr>
                <w:p w14:paraId="3033DD4F" w14:textId="77777777" w:rsidR="00290749" w:rsidRPr="009F2E41" w:rsidRDefault="00290749" w:rsidP="00445BD3">
                  <w:pPr>
                    <w:framePr w:hSpace="180" w:wrap="around" w:vAnchor="text" w:hAnchor="margin" w:y="13"/>
                    <w:suppressAutoHyphens w:val="0"/>
                    <w:autoSpaceDE w:val="0"/>
                    <w:autoSpaceDN w:val="0"/>
                    <w:adjustRightInd w:val="0"/>
                    <w:jc w:val="both"/>
                    <w:rPr>
                      <w:rFonts w:ascii="Arial" w:eastAsia="Calibri" w:hAnsi="Arial" w:cs="Arial"/>
                      <w:color w:val="000000"/>
                      <w:lang w:val="sv-SE" w:eastAsia="en-GB"/>
                    </w:rPr>
                  </w:pPr>
                  <w:r w:rsidRPr="009F2E41">
                    <w:rPr>
                      <w:rFonts w:ascii="Arial" w:eastAsia="Calibri" w:hAnsi="Arial" w:cs="Arial"/>
                      <w:color w:val="000000"/>
                      <w:lang w:val="sv-SE" w:eastAsia="en-GB"/>
                    </w:rPr>
                    <w:t>Nomenclature</w:t>
                  </w:r>
                </w:p>
              </w:tc>
              <w:tc>
                <w:tcPr>
                  <w:tcW w:w="1473" w:type="dxa"/>
                  <w:shd w:val="clear" w:color="auto" w:fill="FFFFFF"/>
                  <w:vAlign w:val="center"/>
                </w:tcPr>
                <w:p w14:paraId="50BDE874" w14:textId="77777777" w:rsidR="00290749" w:rsidRPr="00CC262E" w:rsidRDefault="00290749" w:rsidP="00445BD3">
                  <w:pPr>
                    <w:framePr w:hSpace="180" w:wrap="around" w:vAnchor="text" w:hAnchor="margin" w:y="13"/>
                    <w:suppressAutoHyphens w:val="0"/>
                    <w:autoSpaceDE w:val="0"/>
                    <w:autoSpaceDN w:val="0"/>
                    <w:adjustRightInd w:val="0"/>
                    <w:jc w:val="both"/>
                    <w:rPr>
                      <w:rFonts w:ascii="Arial" w:eastAsia="Calibri" w:hAnsi="Arial" w:cs="Arial"/>
                      <w:color w:val="000000"/>
                      <w:lang w:val="sv-SE" w:eastAsia="en-GB"/>
                    </w:rPr>
                  </w:pPr>
                  <w:r w:rsidRPr="009F2E41">
                    <w:rPr>
                      <w:rFonts w:ascii="Arial" w:eastAsia="Calibri" w:hAnsi="Arial" w:cs="Arial"/>
                      <w:bCs/>
                      <w:color w:val="000000"/>
                      <w:lang w:val="sv-SE" w:eastAsia="en-GB"/>
                    </w:rPr>
                    <w:t xml:space="preserve">Value </w:t>
                  </w:r>
                </w:p>
              </w:tc>
              <w:tc>
                <w:tcPr>
                  <w:tcW w:w="859" w:type="dxa"/>
                  <w:shd w:val="clear" w:color="auto" w:fill="FFFFFF"/>
                  <w:vAlign w:val="center"/>
                </w:tcPr>
                <w:p w14:paraId="208B924B" w14:textId="77777777" w:rsidR="00290749" w:rsidRPr="00CC262E" w:rsidRDefault="00290749" w:rsidP="00445BD3">
                  <w:pPr>
                    <w:framePr w:hSpace="180" w:wrap="around" w:vAnchor="text" w:hAnchor="margin" w:y="13"/>
                    <w:suppressAutoHyphens w:val="0"/>
                    <w:autoSpaceDE w:val="0"/>
                    <w:autoSpaceDN w:val="0"/>
                    <w:adjustRightInd w:val="0"/>
                    <w:jc w:val="both"/>
                    <w:rPr>
                      <w:rFonts w:ascii="Arial" w:eastAsia="Calibri" w:hAnsi="Arial" w:cs="Arial"/>
                      <w:bCs/>
                      <w:color w:val="000000"/>
                      <w:lang w:val="sv-SE" w:eastAsia="en-GB"/>
                    </w:rPr>
                  </w:pPr>
                  <w:r w:rsidRPr="00CC262E">
                    <w:rPr>
                      <w:rFonts w:ascii="Arial" w:eastAsia="Calibri" w:hAnsi="Arial" w:cs="Arial"/>
                      <w:bCs/>
                      <w:color w:val="000000"/>
                      <w:lang w:val="sv-SE" w:eastAsia="en-GB"/>
                    </w:rPr>
                    <w:t>Unit</w:t>
                  </w:r>
                </w:p>
              </w:tc>
              <w:tc>
                <w:tcPr>
                  <w:tcW w:w="1364" w:type="dxa"/>
                  <w:shd w:val="clear" w:color="auto" w:fill="FFFFFF"/>
                  <w:vAlign w:val="center"/>
                </w:tcPr>
                <w:p w14:paraId="25780D28" w14:textId="77777777" w:rsidR="00290749" w:rsidRPr="00B22902" w:rsidRDefault="00290749" w:rsidP="00445BD3">
                  <w:pPr>
                    <w:framePr w:hSpace="180" w:wrap="around" w:vAnchor="text" w:hAnchor="margin" w:y="13"/>
                    <w:suppressAutoHyphens w:val="0"/>
                    <w:autoSpaceDE w:val="0"/>
                    <w:autoSpaceDN w:val="0"/>
                    <w:adjustRightInd w:val="0"/>
                    <w:jc w:val="both"/>
                    <w:rPr>
                      <w:rFonts w:ascii="Arial" w:eastAsia="Calibri" w:hAnsi="Arial" w:cs="Arial"/>
                      <w:bCs/>
                      <w:color w:val="000000"/>
                      <w:lang w:val="sv-SE" w:eastAsia="en-GB"/>
                    </w:rPr>
                  </w:pPr>
                  <w:r w:rsidRPr="00B22902">
                    <w:rPr>
                      <w:rFonts w:ascii="Arial" w:eastAsia="Calibri" w:hAnsi="Arial" w:cs="Arial"/>
                      <w:bCs/>
                      <w:color w:val="000000"/>
                      <w:lang w:val="sv-SE" w:eastAsia="en-GB"/>
                    </w:rPr>
                    <w:t>Origin</w:t>
                  </w:r>
                </w:p>
              </w:tc>
            </w:tr>
            <w:tr w:rsidR="00290749" w:rsidRPr="00E72CB9" w14:paraId="184FA113" w14:textId="77777777" w:rsidTr="00E84720">
              <w:trPr>
                <w:trHeight w:val="75"/>
              </w:trPr>
              <w:tc>
                <w:tcPr>
                  <w:tcW w:w="3384" w:type="dxa"/>
                  <w:shd w:val="clear" w:color="auto" w:fill="FFFFFF"/>
                </w:tcPr>
                <w:p w14:paraId="79D3BE3A" w14:textId="77777777" w:rsidR="00290749" w:rsidRPr="00CE031F" w:rsidRDefault="00290749" w:rsidP="00445BD3">
                  <w:pPr>
                    <w:framePr w:hSpace="180" w:wrap="around" w:vAnchor="text" w:hAnchor="margin" w:y="13"/>
                    <w:widowControl w:val="0"/>
                    <w:suppressAutoHyphens w:val="0"/>
                    <w:jc w:val="both"/>
                    <w:rPr>
                      <w:rFonts w:ascii="Arial" w:eastAsia="Arial" w:hAnsi="Arial" w:cs="Arial"/>
                      <w:b/>
                      <w:lang w:val="en-US" w:eastAsia="en-US"/>
                    </w:rPr>
                  </w:pPr>
                  <w:r w:rsidRPr="00E72CB9">
                    <w:rPr>
                      <w:rFonts w:ascii="Arial" w:eastAsia="Arial" w:hAnsi="Arial" w:cs="Arial"/>
                      <w:bCs/>
                      <w:color w:val="000000"/>
                      <w:shd w:val="clear" w:color="auto" w:fill="FFFFFF"/>
                      <w:lang w:eastAsia="en-GB" w:bidi="en-GB"/>
                    </w:rPr>
                    <w:t>Type of housing/manure storage (for application of the notification)</w:t>
                  </w:r>
                </w:p>
              </w:tc>
              <w:tc>
                <w:tcPr>
                  <w:tcW w:w="1879" w:type="dxa"/>
                  <w:shd w:val="clear" w:color="auto" w:fill="FFFFFF"/>
                </w:tcPr>
                <w:p w14:paraId="4B35BB18" w14:textId="77777777" w:rsidR="00290749" w:rsidRPr="009F2E41" w:rsidRDefault="00290749" w:rsidP="00445BD3">
                  <w:pPr>
                    <w:framePr w:hSpace="180" w:wrap="around" w:vAnchor="text" w:hAnchor="margin" w:y="13"/>
                    <w:widowControl w:val="0"/>
                    <w:suppressAutoHyphens w:val="0"/>
                    <w:jc w:val="both"/>
                    <w:rPr>
                      <w:rFonts w:ascii="Arial" w:eastAsia="Arial" w:hAnsi="Arial" w:cs="Arial"/>
                      <w:b/>
                      <w:lang w:val="fr-FR" w:eastAsia="en-US"/>
                    </w:rPr>
                  </w:pPr>
                  <w:r w:rsidRPr="009F2E41">
                    <w:rPr>
                      <w:rFonts w:ascii="Arial" w:eastAsia="Arial" w:hAnsi="Arial" w:cs="Arial"/>
                      <w:b/>
                      <w:bCs/>
                      <w:color w:val="000000"/>
                      <w:shd w:val="clear" w:color="auto" w:fill="FFFFFF"/>
                      <w:lang w:eastAsia="en-GB" w:bidi="en-GB"/>
                    </w:rPr>
                    <w:t>cat-subcat (i1)</w:t>
                  </w:r>
                </w:p>
              </w:tc>
              <w:tc>
                <w:tcPr>
                  <w:tcW w:w="1473" w:type="dxa"/>
                  <w:shd w:val="clear" w:color="auto" w:fill="FFFFFF"/>
                </w:tcPr>
                <w:p w14:paraId="675763A7" w14:textId="77777777" w:rsidR="00290749" w:rsidRPr="00CC262E" w:rsidRDefault="00290749" w:rsidP="00445BD3">
                  <w:pPr>
                    <w:framePr w:hSpace="180" w:wrap="around" w:vAnchor="text" w:hAnchor="margin" w:y="13"/>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1 – Dairy cows</w:t>
                  </w:r>
                </w:p>
              </w:tc>
              <w:tc>
                <w:tcPr>
                  <w:tcW w:w="859" w:type="dxa"/>
                  <w:shd w:val="clear" w:color="auto" w:fill="FFFFFF"/>
                </w:tcPr>
                <w:p w14:paraId="1E96F901" w14:textId="77777777" w:rsidR="00290749" w:rsidRPr="00B22902" w:rsidRDefault="00290749" w:rsidP="00445BD3">
                  <w:pPr>
                    <w:framePr w:hSpace="180" w:wrap="around" w:vAnchor="text" w:hAnchor="margin" w:y="13"/>
                    <w:widowControl w:val="0"/>
                    <w:suppressAutoHyphens w:val="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w:t>
                  </w:r>
                </w:p>
              </w:tc>
              <w:tc>
                <w:tcPr>
                  <w:tcW w:w="1364" w:type="dxa"/>
                  <w:shd w:val="clear" w:color="auto" w:fill="FFFFFF"/>
                </w:tcPr>
                <w:p w14:paraId="20DB4E18" w14:textId="77777777" w:rsidR="00290749" w:rsidRPr="00515859" w:rsidRDefault="00290749" w:rsidP="00445BD3">
                  <w:pPr>
                    <w:framePr w:hSpace="180" w:wrap="around" w:vAnchor="text" w:hAnchor="margin" w:y="13"/>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S (ESD Appendix 1: Table 7)</w:t>
                  </w:r>
                </w:p>
              </w:tc>
            </w:tr>
            <w:tr w:rsidR="00290749" w:rsidRPr="00E72CB9" w14:paraId="25253CD0" w14:textId="77777777" w:rsidTr="00E84720">
              <w:trPr>
                <w:trHeight w:val="75"/>
              </w:trPr>
              <w:tc>
                <w:tcPr>
                  <w:tcW w:w="3384" w:type="dxa"/>
                  <w:shd w:val="clear" w:color="auto" w:fill="FFFFFF"/>
                </w:tcPr>
                <w:p w14:paraId="41E30BC7" w14:textId="77777777" w:rsidR="00290749" w:rsidRPr="00CE031F" w:rsidRDefault="00290749" w:rsidP="00445BD3">
                  <w:pPr>
                    <w:framePr w:hSpace="180" w:wrap="around" w:vAnchor="text" w:hAnchor="margin" w:y="13"/>
                    <w:widowControl w:val="0"/>
                    <w:suppressAutoHyphens w:val="0"/>
                    <w:jc w:val="both"/>
                    <w:rPr>
                      <w:rFonts w:ascii="Arial" w:eastAsia="Arial" w:hAnsi="Arial" w:cs="Arial"/>
                      <w:b/>
                      <w:lang w:val="fr-FR" w:eastAsia="en-US"/>
                    </w:rPr>
                  </w:pPr>
                  <w:r w:rsidRPr="00E72CB9">
                    <w:rPr>
                      <w:rFonts w:ascii="Arial" w:eastAsia="Arial" w:hAnsi="Arial" w:cs="Arial"/>
                      <w:bCs/>
                      <w:color w:val="000000"/>
                      <w:shd w:val="clear" w:color="auto" w:fill="FFFFFF"/>
                      <w:lang w:eastAsia="en-GB" w:bidi="en-GB"/>
                    </w:rPr>
                    <w:t>Type of biocide</w:t>
                  </w:r>
                </w:p>
              </w:tc>
              <w:tc>
                <w:tcPr>
                  <w:tcW w:w="1879" w:type="dxa"/>
                  <w:shd w:val="clear" w:color="auto" w:fill="FFFFFF"/>
                </w:tcPr>
                <w:p w14:paraId="3E479BC6" w14:textId="77777777" w:rsidR="00290749" w:rsidRPr="009F2E41" w:rsidRDefault="00290749" w:rsidP="00445BD3">
                  <w:pPr>
                    <w:framePr w:hSpace="180" w:wrap="around" w:vAnchor="text" w:hAnchor="margin" w:y="13"/>
                    <w:widowControl w:val="0"/>
                    <w:suppressAutoHyphens w:val="0"/>
                    <w:jc w:val="both"/>
                    <w:rPr>
                      <w:rFonts w:ascii="Arial" w:eastAsia="Arial" w:hAnsi="Arial" w:cs="Arial"/>
                      <w:b/>
                      <w:lang w:val="fr-FR" w:eastAsia="en-US"/>
                    </w:rPr>
                  </w:pPr>
                  <w:r w:rsidRPr="009F2E41">
                    <w:rPr>
                      <w:rFonts w:ascii="Arial" w:eastAsia="Arial" w:hAnsi="Arial" w:cs="Arial"/>
                      <w:b/>
                      <w:bCs/>
                      <w:color w:val="000000"/>
                      <w:shd w:val="clear" w:color="auto" w:fill="FFFFFF"/>
                      <w:lang w:eastAsia="en-GB" w:bidi="en-GB"/>
                    </w:rPr>
                    <w:t>bioctype (i2)</w:t>
                  </w:r>
                </w:p>
              </w:tc>
              <w:tc>
                <w:tcPr>
                  <w:tcW w:w="1473" w:type="dxa"/>
                  <w:shd w:val="clear" w:color="auto" w:fill="FFFFFF"/>
                </w:tcPr>
                <w:p w14:paraId="5C2FC389" w14:textId="77777777" w:rsidR="00290749" w:rsidRPr="00CC262E" w:rsidRDefault="00290749" w:rsidP="00445BD3">
                  <w:pPr>
                    <w:framePr w:hSpace="180" w:wrap="around" w:vAnchor="text" w:hAnchor="margin" w:y="13"/>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1 - Disinfectant</w:t>
                  </w:r>
                </w:p>
              </w:tc>
              <w:tc>
                <w:tcPr>
                  <w:tcW w:w="859" w:type="dxa"/>
                  <w:shd w:val="clear" w:color="auto" w:fill="FFFFFF"/>
                </w:tcPr>
                <w:p w14:paraId="2F6D38FC" w14:textId="77777777" w:rsidR="00290749" w:rsidRPr="00B22902" w:rsidRDefault="00290749" w:rsidP="00445BD3">
                  <w:pPr>
                    <w:framePr w:hSpace="180" w:wrap="around" w:vAnchor="text" w:hAnchor="margin" w:y="13"/>
                    <w:widowControl w:val="0"/>
                    <w:suppressAutoHyphens w:val="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w:t>
                  </w:r>
                </w:p>
              </w:tc>
              <w:tc>
                <w:tcPr>
                  <w:tcW w:w="1364" w:type="dxa"/>
                  <w:shd w:val="clear" w:color="auto" w:fill="FFFFFF"/>
                </w:tcPr>
                <w:p w14:paraId="0C2FE9B3" w14:textId="77777777" w:rsidR="00290749" w:rsidRPr="00515859" w:rsidRDefault="00290749" w:rsidP="00445BD3">
                  <w:pPr>
                    <w:framePr w:hSpace="180" w:wrap="around" w:vAnchor="text" w:hAnchor="margin" w:y="13"/>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S (ESD Appendix 1: Table 7)</w:t>
                  </w:r>
                </w:p>
              </w:tc>
            </w:tr>
            <w:tr w:rsidR="00290749" w:rsidRPr="00E72CB9" w14:paraId="63D4C548" w14:textId="77777777" w:rsidTr="00E84720">
              <w:trPr>
                <w:trHeight w:val="75"/>
              </w:trPr>
              <w:tc>
                <w:tcPr>
                  <w:tcW w:w="3384" w:type="dxa"/>
                  <w:shd w:val="clear" w:color="auto" w:fill="FFFFFF"/>
                </w:tcPr>
                <w:p w14:paraId="209AC7AA" w14:textId="77777777" w:rsidR="00290749" w:rsidRPr="00CE031F" w:rsidRDefault="00290749" w:rsidP="00445BD3">
                  <w:pPr>
                    <w:framePr w:hSpace="180" w:wrap="around" w:vAnchor="text" w:hAnchor="margin" w:y="13"/>
                    <w:widowControl w:val="0"/>
                    <w:suppressAutoHyphens w:val="0"/>
                    <w:jc w:val="both"/>
                    <w:rPr>
                      <w:rFonts w:ascii="Arial" w:eastAsia="Arial" w:hAnsi="Arial" w:cs="Arial"/>
                      <w:b/>
                      <w:lang w:val="fr-FR" w:eastAsia="en-US"/>
                    </w:rPr>
                  </w:pPr>
                  <w:r w:rsidRPr="00E72CB9">
                    <w:rPr>
                      <w:rFonts w:ascii="Arial" w:eastAsia="Arial" w:hAnsi="Arial" w:cs="Arial"/>
                      <w:bCs/>
                      <w:color w:val="000000"/>
                      <w:shd w:val="clear" w:color="auto" w:fill="FFFFFF"/>
                      <w:lang w:eastAsia="en-GB" w:bidi="en-GB"/>
                    </w:rPr>
                    <w:t>Type of applic</w:t>
                  </w:r>
                  <w:r w:rsidRPr="00CE031F">
                    <w:rPr>
                      <w:rFonts w:ascii="Arial" w:eastAsia="Arial" w:hAnsi="Arial" w:cs="Arial"/>
                      <w:bCs/>
                      <w:color w:val="000000"/>
                      <w:shd w:val="clear" w:color="auto" w:fill="FFFFFF"/>
                      <w:lang w:eastAsia="en-GB" w:bidi="en-GB"/>
                    </w:rPr>
                    <w:t>ation</w:t>
                  </w:r>
                </w:p>
              </w:tc>
              <w:tc>
                <w:tcPr>
                  <w:tcW w:w="1879" w:type="dxa"/>
                  <w:shd w:val="clear" w:color="auto" w:fill="FFFFFF"/>
                </w:tcPr>
                <w:p w14:paraId="6CEA7EE6" w14:textId="77777777" w:rsidR="00290749" w:rsidRPr="009F2E41" w:rsidRDefault="00290749" w:rsidP="00445BD3">
                  <w:pPr>
                    <w:framePr w:hSpace="180" w:wrap="around" w:vAnchor="text" w:hAnchor="margin" w:y="13"/>
                    <w:widowControl w:val="0"/>
                    <w:suppressAutoHyphens w:val="0"/>
                    <w:jc w:val="both"/>
                    <w:rPr>
                      <w:rFonts w:ascii="Arial" w:eastAsia="Arial" w:hAnsi="Arial" w:cs="Arial"/>
                      <w:b/>
                      <w:lang w:val="fr-FR" w:eastAsia="en-US"/>
                    </w:rPr>
                  </w:pPr>
                  <w:r w:rsidRPr="009F2E41">
                    <w:rPr>
                      <w:rFonts w:ascii="Arial" w:eastAsia="Arial" w:hAnsi="Arial" w:cs="Arial"/>
                      <w:b/>
                      <w:bCs/>
                      <w:color w:val="000000"/>
                      <w:shd w:val="clear" w:color="auto" w:fill="FFFFFF"/>
                      <w:lang w:eastAsia="en-GB" w:bidi="en-GB"/>
                    </w:rPr>
                    <w:t>appway (i3)</w:t>
                  </w:r>
                </w:p>
              </w:tc>
              <w:tc>
                <w:tcPr>
                  <w:tcW w:w="1473" w:type="dxa"/>
                  <w:shd w:val="clear" w:color="auto" w:fill="FFFFFF"/>
                </w:tcPr>
                <w:p w14:paraId="7B133BF5" w14:textId="77777777" w:rsidR="00290749" w:rsidRPr="00CC262E" w:rsidRDefault="00290749" w:rsidP="00445BD3">
                  <w:pPr>
                    <w:framePr w:hSpace="180" w:wrap="around" w:vAnchor="text" w:hAnchor="margin" w:y="13"/>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1 Spraying</w:t>
                  </w:r>
                </w:p>
              </w:tc>
              <w:tc>
                <w:tcPr>
                  <w:tcW w:w="859" w:type="dxa"/>
                  <w:shd w:val="clear" w:color="auto" w:fill="FFFFFF"/>
                </w:tcPr>
                <w:p w14:paraId="2BF01054" w14:textId="77777777" w:rsidR="00290749" w:rsidRPr="00B22902" w:rsidRDefault="00290749" w:rsidP="00445BD3">
                  <w:pPr>
                    <w:framePr w:hSpace="180" w:wrap="around" w:vAnchor="text" w:hAnchor="margin" w:y="13"/>
                    <w:widowControl w:val="0"/>
                    <w:suppressAutoHyphens w:val="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w:t>
                  </w:r>
                </w:p>
              </w:tc>
              <w:tc>
                <w:tcPr>
                  <w:tcW w:w="1364" w:type="dxa"/>
                  <w:shd w:val="clear" w:color="auto" w:fill="FFFFFF"/>
                </w:tcPr>
                <w:p w14:paraId="33AF36C4" w14:textId="77777777" w:rsidR="00290749" w:rsidRPr="00515859" w:rsidRDefault="00290749" w:rsidP="00445BD3">
                  <w:pPr>
                    <w:framePr w:hSpace="180" w:wrap="around" w:vAnchor="text" w:hAnchor="margin" w:y="13"/>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S (ESD Appendix 1: Table 7)</w:t>
                  </w:r>
                </w:p>
              </w:tc>
            </w:tr>
            <w:tr w:rsidR="00290749" w:rsidRPr="00E72CB9" w14:paraId="531C7D9A" w14:textId="77777777" w:rsidTr="00E84720">
              <w:trPr>
                <w:trHeight w:val="75"/>
              </w:trPr>
              <w:tc>
                <w:tcPr>
                  <w:tcW w:w="3384" w:type="dxa"/>
                  <w:shd w:val="clear" w:color="auto" w:fill="FFFFFF"/>
                </w:tcPr>
                <w:p w14:paraId="74A15151" w14:textId="77777777" w:rsidR="00290749" w:rsidRPr="00CE031F" w:rsidRDefault="00290749" w:rsidP="00445BD3">
                  <w:pPr>
                    <w:framePr w:hSpace="180" w:wrap="around" w:vAnchor="text" w:hAnchor="margin" w:y="13"/>
                    <w:widowControl w:val="0"/>
                    <w:suppressAutoHyphens w:val="0"/>
                    <w:jc w:val="both"/>
                    <w:rPr>
                      <w:rFonts w:ascii="Arial" w:eastAsia="Arial" w:hAnsi="Arial" w:cs="Arial"/>
                      <w:b/>
                      <w:lang w:val="fr-FR" w:eastAsia="en-US"/>
                    </w:rPr>
                  </w:pPr>
                  <w:r w:rsidRPr="00E72CB9">
                    <w:rPr>
                      <w:rFonts w:ascii="Arial" w:eastAsia="Arial" w:hAnsi="Arial" w:cs="Arial"/>
                      <w:bCs/>
                      <w:color w:val="000000"/>
                      <w:shd w:val="clear" w:color="auto" w:fill="FFFFFF"/>
                      <w:lang w:eastAsia="en-GB" w:bidi="en-GB"/>
                    </w:rPr>
                    <w:t>Relevant emission stream</w:t>
                  </w:r>
                </w:p>
              </w:tc>
              <w:tc>
                <w:tcPr>
                  <w:tcW w:w="1879" w:type="dxa"/>
                  <w:shd w:val="clear" w:color="auto" w:fill="FFFFFF"/>
                </w:tcPr>
                <w:p w14:paraId="6BB97B6C" w14:textId="77777777" w:rsidR="00290749" w:rsidRPr="009F2E41" w:rsidRDefault="00290749" w:rsidP="00445BD3">
                  <w:pPr>
                    <w:framePr w:hSpace="180" w:wrap="around" w:vAnchor="text" w:hAnchor="margin" w:y="13"/>
                    <w:widowControl w:val="0"/>
                    <w:suppressAutoHyphens w:val="0"/>
                    <w:jc w:val="both"/>
                    <w:rPr>
                      <w:rFonts w:ascii="Arial" w:eastAsia="Arial" w:hAnsi="Arial" w:cs="Arial"/>
                      <w:b/>
                      <w:lang w:val="fr-FR" w:eastAsia="en-US"/>
                    </w:rPr>
                  </w:pPr>
                  <w:r w:rsidRPr="009F2E41">
                    <w:rPr>
                      <w:rFonts w:ascii="Arial" w:eastAsia="Arial" w:hAnsi="Arial" w:cs="Arial"/>
                      <w:b/>
                      <w:bCs/>
                      <w:color w:val="000000"/>
                      <w:shd w:val="clear" w:color="auto" w:fill="FFFFFF"/>
                      <w:lang w:eastAsia="en-GB" w:bidi="en-GB"/>
                    </w:rPr>
                    <w:t>stream(i4)</w:t>
                  </w:r>
                </w:p>
              </w:tc>
              <w:tc>
                <w:tcPr>
                  <w:tcW w:w="1473" w:type="dxa"/>
                  <w:shd w:val="clear" w:color="auto" w:fill="FFFFFF"/>
                </w:tcPr>
                <w:p w14:paraId="45C0C6C2" w14:textId="77777777" w:rsidR="00290749" w:rsidRPr="00CC262E" w:rsidRDefault="00290749" w:rsidP="00445BD3">
                  <w:pPr>
                    <w:framePr w:hSpace="180" w:wrap="around" w:vAnchor="text" w:hAnchor="margin" w:y="13"/>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1 and 3-  Manure/waste water</w:t>
                  </w:r>
                </w:p>
              </w:tc>
              <w:tc>
                <w:tcPr>
                  <w:tcW w:w="859" w:type="dxa"/>
                  <w:shd w:val="clear" w:color="auto" w:fill="FFFFFF"/>
                </w:tcPr>
                <w:p w14:paraId="0F95E94E" w14:textId="77777777" w:rsidR="00290749" w:rsidRPr="00B22902" w:rsidRDefault="00290749" w:rsidP="00445BD3">
                  <w:pPr>
                    <w:framePr w:hSpace="180" w:wrap="around" w:vAnchor="text" w:hAnchor="margin" w:y="13"/>
                    <w:widowControl w:val="0"/>
                    <w:suppressAutoHyphens w:val="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w:t>
                  </w:r>
                </w:p>
              </w:tc>
              <w:tc>
                <w:tcPr>
                  <w:tcW w:w="1364" w:type="dxa"/>
                  <w:shd w:val="clear" w:color="auto" w:fill="FFFFFF"/>
                </w:tcPr>
                <w:p w14:paraId="05240D3D" w14:textId="77777777" w:rsidR="00290749" w:rsidRPr="00515859" w:rsidRDefault="00290749" w:rsidP="00445BD3">
                  <w:pPr>
                    <w:framePr w:hSpace="180" w:wrap="around" w:vAnchor="text" w:hAnchor="margin" w:y="13"/>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P (Appendix 1: Table 7)</w:t>
                  </w:r>
                </w:p>
              </w:tc>
            </w:tr>
            <w:tr w:rsidR="00290749" w:rsidRPr="00E72CB9" w14:paraId="6939F0EE" w14:textId="77777777" w:rsidTr="00E84720">
              <w:trPr>
                <w:trHeight w:val="75"/>
              </w:trPr>
              <w:tc>
                <w:tcPr>
                  <w:tcW w:w="3384" w:type="dxa"/>
                  <w:shd w:val="clear" w:color="auto" w:fill="FFFFFF"/>
                </w:tcPr>
                <w:p w14:paraId="070B6FBD" w14:textId="77777777" w:rsidR="00290749" w:rsidRPr="00CE031F" w:rsidRDefault="00290749" w:rsidP="00445BD3">
                  <w:pPr>
                    <w:framePr w:hSpace="180" w:wrap="around" w:vAnchor="text" w:hAnchor="margin" w:y="13"/>
                    <w:widowControl w:val="0"/>
                    <w:suppressAutoHyphens w:val="0"/>
                    <w:jc w:val="both"/>
                    <w:rPr>
                      <w:rFonts w:ascii="Arial" w:eastAsia="Arial" w:hAnsi="Arial" w:cs="Arial"/>
                      <w:b/>
                      <w:lang w:val="en-US" w:eastAsia="en-US"/>
                    </w:rPr>
                  </w:pPr>
                  <w:r w:rsidRPr="00E72CB9">
                    <w:rPr>
                      <w:rFonts w:ascii="Arial" w:eastAsia="Arial" w:hAnsi="Arial" w:cs="Arial"/>
                      <w:bCs/>
                      <w:color w:val="000000"/>
                      <w:shd w:val="clear" w:color="auto" w:fill="FFFFFF"/>
                      <w:lang w:eastAsia="en-GB" w:bidi="en-GB"/>
                    </w:rPr>
                    <w:t>Content of active ingredient in formulation (product)</w:t>
                  </w:r>
                </w:p>
              </w:tc>
              <w:tc>
                <w:tcPr>
                  <w:tcW w:w="1879" w:type="dxa"/>
                  <w:shd w:val="clear" w:color="auto" w:fill="FFFFFF"/>
                </w:tcPr>
                <w:p w14:paraId="5CCA63A0" w14:textId="77777777" w:rsidR="00290749" w:rsidRPr="009F2E41" w:rsidRDefault="00290749" w:rsidP="00445BD3">
                  <w:pPr>
                    <w:framePr w:hSpace="180" w:wrap="around" w:vAnchor="text" w:hAnchor="margin" w:y="13"/>
                    <w:widowControl w:val="0"/>
                    <w:suppressAutoHyphens w:val="0"/>
                    <w:jc w:val="both"/>
                    <w:rPr>
                      <w:rFonts w:ascii="Arial" w:eastAsia="Arial" w:hAnsi="Arial" w:cs="Arial"/>
                      <w:b/>
                      <w:lang w:val="fr-FR" w:eastAsia="en-US"/>
                    </w:rPr>
                  </w:pPr>
                  <w:r w:rsidRPr="009F2E41">
                    <w:rPr>
                      <w:rFonts w:ascii="Arial" w:eastAsia="Arial" w:hAnsi="Arial" w:cs="Arial"/>
                      <w:b/>
                      <w:bCs/>
                      <w:color w:val="000000"/>
                      <w:shd w:val="clear" w:color="auto" w:fill="FFFFFF"/>
                      <w:lang w:eastAsia="en-GB" w:bidi="en-GB"/>
                    </w:rPr>
                    <w:t>Fbioc</w:t>
                  </w:r>
                </w:p>
              </w:tc>
              <w:tc>
                <w:tcPr>
                  <w:tcW w:w="1473" w:type="dxa"/>
                  <w:shd w:val="clear" w:color="auto" w:fill="FFFFFF"/>
                </w:tcPr>
                <w:p w14:paraId="5B5CD348" w14:textId="5B2E5FED" w:rsidR="00290749" w:rsidRPr="00CC262E" w:rsidRDefault="008115CF" w:rsidP="00445BD3">
                  <w:pPr>
                    <w:framePr w:hSpace="180" w:wrap="around" w:vAnchor="text" w:hAnchor="margin" w:y="13"/>
                    <w:widowControl w:val="0"/>
                    <w:suppressAutoHyphens w:val="0"/>
                    <w:jc w:val="both"/>
                    <w:rPr>
                      <w:rFonts w:ascii="Arial" w:eastAsia="Arial" w:hAnsi="Arial" w:cs="Arial"/>
                      <w:b/>
                      <w:color w:val="000000"/>
                      <w:lang w:val="fr-FR" w:eastAsia="en-GB"/>
                    </w:rPr>
                  </w:pPr>
                  <w:r w:rsidRPr="009F2E41">
                    <w:rPr>
                      <w:rFonts w:ascii="Arial" w:eastAsia="Arial" w:hAnsi="Arial" w:cs="Arial"/>
                      <w:b/>
                      <w:bCs/>
                      <w:color w:val="000000"/>
                      <w:shd w:val="clear" w:color="auto" w:fill="FFFFFF"/>
                      <w:lang w:eastAsia="en-GB" w:bidi="en-GB"/>
                    </w:rPr>
                    <w:t>4.9</w:t>
                  </w:r>
                </w:p>
              </w:tc>
              <w:tc>
                <w:tcPr>
                  <w:tcW w:w="859" w:type="dxa"/>
                  <w:shd w:val="clear" w:color="auto" w:fill="FFFFFF"/>
                </w:tcPr>
                <w:p w14:paraId="1322490D" w14:textId="77777777" w:rsidR="00290749" w:rsidRPr="00B22902" w:rsidRDefault="00290749" w:rsidP="00445BD3">
                  <w:pPr>
                    <w:framePr w:hSpace="180" w:wrap="around" w:vAnchor="text" w:hAnchor="margin" w:y="13"/>
                    <w:widowControl w:val="0"/>
                    <w:suppressAutoHyphens w:val="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g/L</w:t>
                  </w:r>
                </w:p>
              </w:tc>
              <w:tc>
                <w:tcPr>
                  <w:tcW w:w="1364" w:type="dxa"/>
                  <w:shd w:val="clear" w:color="auto" w:fill="FFFFFF"/>
                </w:tcPr>
                <w:p w14:paraId="25592DAC" w14:textId="77777777" w:rsidR="00290749" w:rsidRPr="00515859" w:rsidRDefault="00290749" w:rsidP="00445BD3">
                  <w:pPr>
                    <w:framePr w:hSpace="180" w:wrap="around" w:vAnchor="text" w:hAnchor="margin" w:y="13"/>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S</w:t>
                  </w:r>
                </w:p>
              </w:tc>
            </w:tr>
            <w:tr w:rsidR="00290749" w:rsidRPr="00E72CB9" w14:paraId="63671041" w14:textId="77777777" w:rsidTr="00E84720">
              <w:trPr>
                <w:trHeight w:val="75"/>
              </w:trPr>
              <w:tc>
                <w:tcPr>
                  <w:tcW w:w="3384" w:type="dxa"/>
                  <w:shd w:val="clear" w:color="auto" w:fill="FFFFFF"/>
                </w:tcPr>
                <w:p w14:paraId="6EDCC54E" w14:textId="77777777" w:rsidR="00290749" w:rsidRPr="009F2E41" w:rsidRDefault="00290749" w:rsidP="00445BD3">
                  <w:pPr>
                    <w:framePr w:hSpace="180" w:wrap="around" w:vAnchor="text" w:hAnchor="margin" w:y="13"/>
                    <w:widowControl w:val="0"/>
                    <w:suppressAutoHyphens w:val="0"/>
                    <w:jc w:val="both"/>
                    <w:rPr>
                      <w:rFonts w:ascii="Arial" w:eastAsia="Arial" w:hAnsi="Arial" w:cs="Arial"/>
                      <w:b/>
                      <w:lang w:val="en-US" w:eastAsia="en-US"/>
                    </w:rPr>
                  </w:pPr>
                  <w:r w:rsidRPr="00E72CB9">
                    <w:rPr>
                      <w:rFonts w:ascii="Arial" w:eastAsia="Arial" w:hAnsi="Arial" w:cs="Arial"/>
                      <w:bCs/>
                      <w:color w:val="000000"/>
                      <w:shd w:val="clear" w:color="auto" w:fill="FFFFFF"/>
                      <w:lang w:eastAsia="en-GB" w:bidi="en-GB"/>
                    </w:rPr>
                    <w:t xml:space="preserve">Amount of product prescribed </w:t>
                  </w:r>
                  <w:r w:rsidRPr="00CE031F">
                    <w:rPr>
                      <w:rFonts w:ascii="Arial" w:eastAsia="Arial" w:hAnsi="Arial" w:cs="Arial"/>
                      <w:bCs/>
                      <w:color w:val="000000"/>
                      <w:shd w:val="clear" w:color="auto" w:fill="FFFFFF"/>
                      <w:lang w:eastAsia="en-GB" w:bidi="en-GB"/>
                    </w:rPr>
                    <w:t>to be used for one treatment (dipping of the four teats) of one animal</w:t>
                  </w:r>
                </w:p>
              </w:tc>
              <w:tc>
                <w:tcPr>
                  <w:tcW w:w="1879" w:type="dxa"/>
                  <w:shd w:val="clear" w:color="auto" w:fill="FFFFFF"/>
                </w:tcPr>
                <w:p w14:paraId="268A424A" w14:textId="77777777" w:rsidR="00290749" w:rsidRPr="00CC262E" w:rsidRDefault="00290749" w:rsidP="00445BD3">
                  <w:pPr>
                    <w:framePr w:hSpace="180" w:wrap="around" w:vAnchor="text" w:hAnchor="margin" w:y="13"/>
                    <w:widowControl w:val="0"/>
                    <w:suppressAutoHyphens w:val="0"/>
                    <w:jc w:val="both"/>
                    <w:rPr>
                      <w:rFonts w:ascii="Arial" w:eastAsia="Arial" w:hAnsi="Arial" w:cs="Arial"/>
                      <w:b/>
                      <w:lang w:val="fr-FR" w:eastAsia="en-US"/>
                    </w:rPr>
                  </w:pPr>
                  <w:r w:rsidRPr="009F2E41">
                    <w:rPr>
                      <w:rFonts w:ascii="Arial" w:eastAsia="Arial" w:hAnsi="Arial" w:cs="Arial"/>
                      <w:b/>
                      <w:bCs/>
                      <w:color w:val="000000"/>
                      <w:shd w:val="clear" w:color="auto" w:fill="FFFFFF"/>
                      <w:lang w:eastAsia="en-GB" w:bidi="en-GB"/>
                    </w:rPr>
                    <w:t>Vprod</w:t>
                  </w:r>
                  <w:r w:rsidRPr="009F2E41">
                    <w:rPr>
                      <w:rFonts w:ascii="Arial" w:eastAsia="Arial" w:hAnsi="Arial" w:cs="Arial"/>
                      <w:b/>
                      <w:color w:val="000000"/>
                      <w:shd w:val="clear" w:color="auto" w:fill="FFFFFF"/>
                      <w:lang w:eastAsia="en-GB" w:bidi="en-GB"/>
                    </w:rPr>
                    <w:t>i1,i2,i3</w:t>
                  </w:r>
                </w:p>
              </w:tc>
              <w:tc>
                <w:tcPr>
                  <w:tcW w:w="1473" w:type="dxa"/>
                  <w:shd w:val="clear" w:color="auto" w:fill="FFFFFF"/>
                </w:tcPr>
                <w:p w14:paraId="211DDB97" w14:textId="77777777" w:rsidR="00290749" w:rsidRPr="00CC262E" w:rsidRDefault="00290749" w:rsidP="00445BD3">
                  <w:pPr>
                    <w:framePr w:hSpace="180" w:wrap="around" w:vAnchor="text" w:hAnchor="margin" w:y="13"/>
                    <w:suppressAutoHyphens w:val="0"/>
                    <w:autoSpaceDE w:val="0"/>
                    <w:autoSpaceDN w:val="0"/>
                    <w:adjustRightInd w:val="0"/>
                    <w:jc w:val="both"/>
                    <w:rPr>
                      <w:rFonts w:ascii="Arial" w:eastAsia="Calibri" w:hAnsi="Arial" w:cs="Arial"/>
                      <w:color w:val="000000"/>
                      <w:lang w:val="sv-SE" w:eastAsia="en-GB"/>
                    </w:rPr>
                  </w:pPr>
                  <w:r w:rsidRPr="00CC262E">
                    <w:rPr>
                      <w:rFonts w:ascii="Arial" w:eastAsia="Calibri" w:hAnsi="Arial" w:cs="Arial"/>
                      <w:color w:val="000000"/>
                      <w:lang w:val="sv-SE" w:eastAsia="en-GB"/>
                    </w:rPr>
                    <w:t>0.02</w:t>
                  </w:r>
                </w:p>
              </w:tc>
              <w:tc>
                <w:tcPr>
                  <w:tcW w:w="859" w:type="dxa"/>
                  <w:shd w:val="clear" w:color="auto" w:fill="FFFFFF"/>
                </w:tcPr>
                <w:p w14:paraId="117DE702" w14:textId="77777777" w:rsidR="00290749" w:rsidRPr="00515859" w:rsidRDefault="00290749" w:rsidP="00445BD3">
                  <w:pPr>
                    <w:framePr w:hSpace="180" w:wrap="around" w:vAnchor="text" w:hAnchor="margin" w:y="13"/>
                    <w:widowControl w:val="0"/>
                    <w:suppressAutoHyphens w:val="0"/>
                    <w:jc w:val="both"/>
                    <w:rPr>
                      <w:rFonts w:ascii="Arial" w:eastAsia="Arial" w:hAnsi="Arial" w:cs="Arial"/>
                      <w:b/>
                      <w:lang w:val="fr-FR" w:eastAsia="en-US"/>
                    </w:rPr>
                  </w:pPr>
                  <w:r w:rsidRPr="00B22902">
                    <w:rPr>
                      <w:rFonts w:ascii="Arial" w:eastAsia="Arial" w:hAnsi="Arial" w:cs="Arial"/>
                      <w:bCs/>
                      <w:color w:val="000000"/>
                      <w:shd w:val="clear" w:color="auto" w:fill="FFFFFF"/>
                      <w:lang w:eastAsia="en-GB" w:bidi="en-GB"/>
                    </w:rPr>
                    <w:t>L</w:t>
                  </w:r>
                </w:p>
              </w:tc>
              <w:tc>
                <w:tcPr>
                  <w:tcW w:w="1364" w:type="dxa"/>
                  <w:shd w:val="clear" w:color="auto" w:fill="FFFFFF"/>
                </w:tcPr>
                <w:p w14:paraId="2613DF37" w14:textId="77777777" w:rsidR="00290749" w:rsidRPr="00515859" w:rsidRDefault="00290749" w:rsidP="00445BD3">
                  <w:pPr>
                    <w:framePr w:hSpace="180" w:wrap="around" w:vAnchor="text" w:hAnchor="margin" w:y="13"/>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S</w:t>
                  </w:r>
                </w:p>
              </w:tc>
            </w:tr>
            <w:tr w:rsidR="00290749" w:rsidRPr="00E72CB9" w14:paraId="236130B8" w14:textId="77777777" w:rsidTr="00E84720">
              <w:trPr>
                <w:trHeight w:val="75"/>
              </w:trPr>
              <w:tc>
                <w:tcPr>
                  <w:tcW w:w="3384" w:type="dxa"/>
                  <w:shd w:val="clear" w:color="auto" w:fill="FFFFFF"/>
                </w:tcPr>
                <w:p w14:paraId="03E76E33" w14:textId="77777777" w:rsidR="00290749" w:rsidRPr="00CE031F" w:rsidRDefault="00290749" w:rsidP="00445BD3">
                  <w:pPr>
                    <w:framePr w:hSpace="180" w:wrap="around" w:vAnchor="text" w:hAnchor="margin" w:y="13"/>
                    <w:widowControl w:val="0"/>
                    <w:suppressAutoHyphens w:val="0"/>
                    <w:jc w:val="both"/>
                    <w:rPr>
                      <w:rFonts w:ascii="Arial" w:eastAsia="Arial" w:hAnsi="Arial" w:cs="Arial"/>
                      <w:b/>
                      <w:lang w:val="en-US" w:eastAsia="en-US"/>
                    </w:rPr>
                  </w:pPr>
                  <w:r w:rsidRPr="00E72CB9">
                    <w:rPr>
                      <w:rFonts w:ascii="Arial" w:eastAsia="Arial" w:hAnsi="Arial" w:cs="Arial"/>
                      <w:bCs/>
                      <w:color w:val="000000"/>
                      <w:shd w:val="clear" w:color="auto" w:fill="FFFFFF"/>
                      <w:lang w:eastAsia="en-GB" w:bidi="en-GB"/>
                    </w:rPr>
                    <w:t>Dilution factor (for preparation of the working solution from the formulation (product))</w:t>
                  </w:r>
                </w:p>
              </w:tc>
              <w:tc>
                <w:tcPr>
                  <w:tcW w:w="1879" w:type="dxa"/>
                  <w:shd w:val="clear" w:color="auto" w:fill="FFFFFF"/>
                </w:tcPr>
                <w:p w14:paraId="607B532C" w14:textId="77777777" w:rsidR="00290749" w:rsidRPr="00CC262E" w:rsidRDefault="00290749" w:rsidP="00445BD3">
                  <w:pPr>
                    <w:framePr w:hSpace="180" w:wrap="around" w:vAnchor="text" w:hAnchor="margin" w:y="13"/>
                    <w:widowControl w:val="0"/>
                    <w:suppressAutoHyphens w:val="0"/>
                    <w:jc w:val="both"/>
                    <w:rPr>
                      <w:rFonts w:ascii="Arial" w:eastAsia="Arial" w:hAnsi="Arial" w:cs="Arial"/>
                      <w:b/>
                      <w:lang w:val="fr-FR" w:eastAsia="en-US"/>
                    </w:rPr>
                  </w:pPr>
                  <w:r w:rsidRPr="009F2E41">
                    <w:rPr>
                      <w:rFonts w:ascii="Arial" w:eastAsia="Arial" w:hAnsi="Arial" w:cs="Arial"/>
                      <w:b/>
                      <w:bCs/>
                      <w:color w:val="000000"/>
                      <w:shd w:val="clear" w:color="auto" w:fill="FFFFFF"/>
                      <w:lang w:eastAsia="en-GB" w:bidi="en-GB"/>
                    </w:rPr>
                    <w:t>F</w:t>
                  </w:r>
                  <w:r w:rsidRPr="009F2E41">
                    <w:rPr>
                      <w:rFonts w:ascii="Arial" w:eastAsia="Arial" w:hAnsi="Arial" w:cs="Arial"/>
                      <w:b/>
                      <w:color w:val="000000"/>
                      <w:shd w:val="clear" w:color="auto" w:fill="FFFFFF"/>
                      <w:lang w:eastAsia="en-GB" w:bidi="en-GB"/>
                    </w:rPr>
                    <w:t xml:space="preserve">dil </w:t>
                  </w:r>
                  <w:r w:rsidRPr="009F2E41">
                    <w:rPr>
                      <w:rFonts w:ascii="Arial" w:eastAsia="Arial" w:hAnsi="Arial" w:cs="Arial"/>
                      <w:b/>
                      <w:color w:val="000000"/>
                      <w:shd w:val="clear" w:color="auto" w:fill="FFFFFF"/>
                      <w:vertAlign w:val="superscript"/>
                      <w:lang w:eastAsia="en-GB" w:bidi="en-GB"/>
                    </w:rPr>
                    <w:t>A)</w:t>
                  </w:r>
                </w:p>
              </w:tc>
              <w:tc>
                <w:tcPr>
                  <w:tcW w:w="1473" w:type="dxa"/>
                  <w:shd w:val="clear" w:color="auto" w:fill="FFFFFF"/>
                </w:tcPr>
                <w:p w14:paraId="7632A51C" w14:textId="77777777" w:rsidR="00290749" w:rsidRPr="00CC262E" w:rsidRDefault="00290749" w:rsidP="00445BD3">
                  <w:pPr>
                    <w:framePr w:hSpace="180" w:wrap="around" w:vAnchor="text" w:hAnchor="margin" w:y="13"/>
                    <w:suppressAutoHyphens w:val="0"/>
                    <w:autoSpaceDE w:val="0"/>
                    <w:autoSpaceDN w:val="0"/>
                    <w:adjustRightInd w:val="0"/>
                    <w:jc w:val="both"/>
                    <w:rPr>
                      <w:rFonts w:ascii="Arial" w:eastAsia="Calibri" w:hAnsi="Arial" w:cs="Arial"/>
                      <w:color w:val="000000"/>
                      <w:lang w:val="sv-SE" w:eastAsia="en-GB"/>
                    </w:rPr>
                  </w:pPr>
                  <w:r w:rsidRPr="00CC262E">
                    <w:rPr>
                      <w:rFonts w:ascii="Arial" w:eastAsia="Calibri" w:hAnsi="Arial" w:cs="Arial"/>
                      <w:color w:val="000000"/>
                      <w:lang w:val="sv-SE" w:eastAsia="en-GB"/>
                    </w:rPr>
                    <w:t>1</w:t>
                  </w:r>
                </w:p>
              </w:tc>
              <w:tc>
                <w:tcPr>
                  <w:tcW w:w="859" w:type="dxa"/>
                  <w:shd w:val="clear" w:color="auto" w:fill="FFFFFF"/>
                </w:tcPr>
                <w:p w14:paraId="0FF5131E" w14:textId="77777777" w:rsidR="00290749" w:rsidRPr="00515859" w:rsidRDefault="00290749" w:rsidP="00445BD3">
                  <w:pPr>
                    <w:framePr w:hSpace="180" w:wrap="around" w:vAnchor="text" w:hAnchor="margin" w:y="13"/>
                    <w:widowControl w:val="0"/>
                    <w:suppressAutoHyphens w:val="0"/>
                    <w:jc w:val="both"/>
                    <w:rPr>
                      <w:rFonts w:ascii="Arial" w:eastAsia="Arial" w:hAnsi="Arial" w:cs="Arial"/>
                      <w:b/>
                      <w:lang w:val="fr-FR" w:eastAsia="en-US"/>
                    </w:rPr>
                  </w:pPr>
                  <w:r w:rsidRPr="00B22902">
                    <w:rPr>
                      <w:rFonts w:ascii="Arial" w:eastAsia="Arial" w:hAnsi="Arial" w:cs="Arial"/>
                      <w:bCs/>
                      <w:color w:val="000000"/>
                      <w:shd w:val="clear" w:color="auto" w:fill="FFFFFF"/>
                      <w:lang w:eastAsia="en-GB" w:bidi="en-GB"/>
                    </w:rPr>
                    <w:t>[-]</w:t>
                  </w:r>
                </w:p>
              </w:tc>
              <w:tc>
                <w:tcPr>
                  <w:tcW w:w="1364" w:type="dxa"/>
                  <w:shd w:val="clear" w:color="auto" w:fill="FFFFFF"/>
                </w:tcPr>
                <w:p w14:paraId="47EB27C3" w14:textId="77777777" w:rsidR="00290749" w:rsidRPr="00515859" w:rsidRDefault="00290749" w:rsidP="00445BD3">
                  <w:pPr>
                    <w:framePr w:hSpace="180" w:wrap="around" w:vAnchor="text" w:hAnchor="margin" w:y="13"/>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S</w:t>
                  </w:r>
                </w:p>
              </w:tc>
            </w:tr>
            <w:tr w:rsidR="00290749" w:rsidRPr="00E72CB9" w14:paraId="28CF9385" w14:textId="77777777" w:rsidTr="00E84720">
              <w:trPr>
                <w:trHeight w:val="93"/>
              </w:trPr>
              <w:tc>
                <w:tcPr>
                  <w:tcW w:w="3384" w:type="dxa"/>
                  <w:vMerge w:val="restart"/>
                  <w:shd w:val="clear" w:color="auto" w:fill="FFFFFF"/>
                </w:tcPr>
                <w:p w14:paraId="6296C441" w14:textId="77777777" w:rsidR="00290749" w:rsidRPr="00CE031F" w:rsidRDefault="00290749" w:rsidP="00445BD3">
                  <w:pPr>
                    <w:framePr w:hSpace="180" w:wrap="around" w:vAnchor="text" w:hAnchor="margin" w:y="13"/>
                    <w:suppressAutoHyphens w:val="0"/>
                    <w:autoSpaceDE w:val="0"/>
                    <w:autoSpaceDN w:val="0"/>
                    <w:adjustRightInd w:val="0"/>
                    <w:jc w:val="both"/>
                    <w:rPr>
                      <w:rFonts w:ascii="Arial" w:eastAsia="Calibri" w:hAnsi="Arial" w:cs="Arial"/>
                      <w:b/>
                      <w:color w:val="000000"/>
                      <w:lang w:val="sv-SE" w:eastAsia="en-GB"/>
                    </w:rPr>
                  </w:pPr>
                  <w:r w:rsidRPr="00E72CB9">
                    <w:rPr>
                      <w:rFonts w:ascii="Arial" w:eastAsia="Arial" w:hAnsi="Arial" w:cs="Arial"/>
                      <w:bCs/>
                      <w:color w:val="000000"/>
                      <w:shd w:val="clear" w:color="auto" w:fill="FFFFFF"/>
                      <w:lang w:eastAsia="en-GB" w:bidi="en-GB"/>
                    </w:rPr>
                    <w:t>Fraction of active ingredient released</w:t>
                  </w:r>
                </w:p>
              </w:tc>
              <w:tc>
                <w:tcPr>
                  <w:tcW w:w="1879" w:type="dxa"/>
                  <w:shd w:val="clear" w:color="auto" w:fill="FFFFFF"/>
                </w:tcPr>
                <w:p w14:paraId="4CF3E168" w14:textId="77777777" w:rsidR="00290749" w:rsidRPr="00CC262E" w:rsidRDefault="00290749" w:rsidP="00445BD3">
                  <w:pPr>
                    <w:framePr w:hSpace="180" w:wrap="around" w:vAnchor="text" w:hAnchor="margin" w:y="13"/>
                    <w:suppressAutoHyphens w:val="0"/>
                    <w:autoSpaceDE w:val="0"/>
                    <w:autoSpaceDN w:val="0"/>
                    <w:adjustRightInd w:val="0"/>
                    <w:jc w:val="both"/>
                    <w:rPr>
                      <w:rFonts w:ascii="Arial" w:eastAsia="Calibri" w:hAnsi="Arial" w:cs="Arial"/>
                      <w:b/>
                      <w:color w:val="000000"/>
                      <w:lang w:val="sv-SE" w:eastAsia="en-GB"/>
                    </w:rPr>
                  </w:pPr>
                  <w:r w:rsidRPr="009F2E41">
                    <w:rPr>
                      <w:rFonts w:ascii="Arial" w:eastAsia="Arial" w:hAnsi="Arial" w:cs="Arial"/>
                      <w:b/>
                      <w:bCs/>
                      <w:color w:val="000000"/>
                      <w:shd w:val="clear" w:color="auto" w:fill="FFFFFF"/>
                      <w:lang w:val="en-US" w:eastAsia="fr-FR" w:bidi="fr-FR"/>
                    </w:rPr>
                    <w:t xml:space="preserve">F </w:t>
                  </w:r>
                  <w:r w:rsidRPr="009F2E41">
                    <w:rPr>
                      <w:rFonts w:ascii="Arial" w:eastAsia="Arial" w:hAnsi="Arial" w:cs="Arial"/>
                      <w:b/>
                      <w:color w:val="000000"/>
                      <w:shd w:val="clear" w:color="auto" w:fill="FFFFFF"/>
                      <w:lang w:eastAsia="en-GB" w:bidi="en-GB"/>
                    </w:rPr>
                    <w:t>slurry/manure or STP</w:t>
                  </w:r>
                </w:p>
              </w:tc>
              <w:tc>
                <w:tcPr>
                  <w:tcW w:w="1473" w:type="dxa"/>
                  <w:shd w:val="clear" w:color="auto" w:fill="FFFFFF"/>
                </w:tcPr>
                <w:p w14:paraId="431B2CEC" w14:textId="77777777" w:rsidR="00290749" w:rsidRPr="00CC262E" w:rsidRDefault="00290749" w:rsidP="00445BD3">
                  <w:pPr>
                    <w:framePr w:hSpace="180" w:wrap="around" w:vAnchor="text" w:hAnchor="margin" w:y="13"/>
                    <w:suppressAutoHyphens w:val="0"/>
                    <w:autoSpaceDE w:val="0"/>
                    <w:autoSpaceDN w:val="0"/>
                    <w:adjustRightInd w:val="0"/>
                    <w:jc w:val="both"/>
                    <w:rPr>
                      <w:rFonts w:ascii="Arial" w:eastAsia="Calibri" w:hAnsi="Arial" w:cs="Arial"/>
                      <w:color w:val="000000"/>
                      <w:lang w:val="sv-SE" w:eastAsia="en-GB"/>
                    </w:rPr>
                  </w:pPr>
                  <w:r w:rsidRPr="00CC262E">
                    <w:rPr>
                      <w:rFonts w:ascii="Arial" w:eastAsia="Calibri" w:hAnsi="Arial" w:cs="Arial"/>
                      <w:color w:val="000000"/>
                      <w:lang w:val="sv-SE" w:eastAsia="en-GB"/>
                    </w:rPr>
                    <w:t>0.5</w:t>
                  </w:r>
                </w:p>
              </w:tc>
              <w:tc>
                <w:tcPr>
                  <w:tcW w:w="859" w:type="dxa"/>
                  <w:shd w:val="clear" w:color="auto" w:fill="FFFFFF"/>
                </w:tcPr>
                <w:p w14:paraId="049720EC" w14:textId="77777777" w:rsidR="00290749" w:rsidRPr="00515859" w:rsidRDefault="00290749" w:rsidP="00445BD3">
                  <w:pPr>
                    <w:framePr w:hSpace="180" w:wrap="around" w:vAnchor="text" w:hAnchor="margin" w:y="13"/>
                    <w:widowControl w:val="0"/>
                    <w:suppressAutoHyphens w:val="0"/>
                    <w:jc w:val="both"/>
                    <w:rPr>
                      <w:rFonts w:ascii="Arial" w:eastAsia="Arial" w:hAnsi="Arial" w:cs="Arial"/>
                      <w:b/>
                      <w:lang w:val="fr-FR" w:eastAsia="en-US"/>
                    </w:rPr>
                  </w:pPr>
                  <w:r w:rsidRPr="00B22902">
                    <w:rPr>
                      <w:rFonts w:ascii="Arial" w:eastAsia="Arial" w:hAnsi="Arial" w:cs="Arial"/>
                      <w:bCs/>
                      <w:color w:val="000000"/>
                      <w:shd w:val="clear" w:color="auto" w:fill="FFFFFF"/>
                      <w:lang w:eastAsia="en-GB" w:bidi="en-GB"/>
                    </w:rPr>
                    <w:t>[-]</w:t>
                  </w:r>
                </w:p>
              </w:tc>
              <w:tc>
                <w:tcPr>
                  <w:tcW w:w="1364" w:type="dxa"/>
                  <w:shd w:val="clear" w:color="auto" w:fill="FFFFFF"/>
                </w:tcPr>
                <w:p w14:paraId="34D6A047" w14:textId="77777777" w:rsidR="00290749" w:rsidRPr="00515859" w:rsidRDefault="00290749" w:rsidP="00445BD3">
                  <w:pPr>
                    <w:framePr w:hSpace="180" w:wrap="around" w:vAnchor="text" w:hAnchor="margin" w:y="13"/>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D</w:t>
                  </w:r>
                </w:p>
              </w:tc>
            </w:tr>
            <w:tr w:rsidR="00290749" w:rsidRPr="00E72CB9" w14:paraId="6D65B836" w14:textId="77777777" w:rsidTr="00E84720">
              <w:trPr>
                <w:trHeight w:val="93"/>
              </w:trPr>
              <w:tc>
                <w:tcPr>
                  <w:tcW w:w="3384" w:type="dxa"/>
                  <w:vMerge/>
                  <w:shd w:val="clear" w:color="auto" w:fill="FFFFFF"/>
                </w:tcPr>
                <w:p w14:paraId="3E5B12FC" w14:textId="77777777" w:rsidR="00290749" w:rsidRPr="00E72CB9" w:rsidRDefault="00290749" w:rsidP="00445BD3">
                  <w:pPr>
                    <w:framePr w:hSpace="180" w:wrap="around" w:vAnchor="text" w:hAnchor="margin" w:y="13"/>
                    <w:suppressAutoHyphens w:val="0"/>
                    <w:autoSpaceDE w:val="0"/>
                    <w:autoSpaceDN w:val="0"/>
                    <w:adjustRightInd w:val="0"/>
                    <w:jc w:val="both"/>
                    <w:rPr>
                      <w:rFonts w:ascii="Arial" w:eastAsia="Arial" w:hAnsi="Arial" w:cs="Arial"/>
                      <w:bCs/>
                      <w:color w:val="000000"/>
                      <w:shd w:val="clear" w:color="auto" w:fill="FFFFFF"/>
                      <w:lang w:eastAsia="en-GB" w:bidi="en-GB"/>
                    </w:rPr>
                  </w:pPr>
                </w:p>
              </w:tc>
              <w:tc>
                <w:tcPr>
                  <w:tcW w:w="1879" w:type="dxa"/>
                  <w:shd w:val="clear" w:color="auto" w:fill="FFFFFF"/>
                </w:tcPr>
                <w:p w14:paraId="46F413D4" w14:textId="77777777" w:rsidR="00290749" w:rsidRPr="00E72CB9" w:rsidRDefault="00290749" w:rsidP="00445BD3">
                  <w:pPr>
                    <w:framePr w:hSpace="180" w:wrap="around" w:vAnchor="text" w:hAnchor="margin" w:y="13"/>
                    <w:suppressAutoHyphens w:val="0"/>
                    <w:autoSpaceDE w:val="0"/>
                    <w:autoSpaceDN w:val="0"/>
                    <w:adjustRightInd w:val="0"/>
                    <w:jc w:val="both"/>
                    <w:rPr>
                      <w:rFonts w:ascii="Arial" w:eastAsia="Calibri" w:hAnsi="Arial" w:cs="Arial"/>
                      <w:b/>
                      <w:color w:val="000000"/>
                      <w:lang w:val="sv-SE" w:eastAsia="en-GB"/>
                    </w:rPr>
                  </w:pPr>
                  <w:r w:rsidRPr="00E72CB9">
                    <w:rPr>
                      <w:rFonts w:ascii="Arial" w:eastAsia="Arial" w:hAnsi="Arial" w:cs="Arial"/>
                      <w:b/>
                      <w:bCs/>
                      <w:color w:val="000000"/>
                      <w:shd w:val="clear" w:color="auto" w:fill="FFFFFF"/>
                      <w:lang w:val="fr-FR" w:eastAsia="fr-FR" w:bidi="fr-FR"/>
                    </w:rPr>
                    <w:t xml:space="preserve">F </w:t>
                  </w:r>
                  <w:r w:rsidRPr="00E72CB9">
                    <w:rPr>
                      <w:rFonts w:ascii="Arial" w:eastAsia="Arial" w:hAnsi="Arial" w:cs="Arial"/>
                      <w:b/>
                      <w:color w:val="000000"/>
                      <w:shd w:val="clear" w:color="auto" w:fill="FFFFFF"/>
                      <w:lang w:eastAsia="en-GB" w:bidi="en-GB"/>
                    </w:rPr>
                    <w:t>air</w:t>
                  </w:r>
                </w:p>
              </w:tc>
              <w:tc>
                <w:tcPr>
                  <w:tcW w:w="1473" w:type="dxa"/>
                  <w:shd w:val="clear" w:color="auto" w:fill="FFFFFF"/>
                </w:tcPr>
                <w:p w14:paraId="1CA99465" w14:textId="77777777" w:rsidR="00290749" w:rsidRPr="00E72CB9" w:rsidRDefault="00290749" w:rsidP="00445BD3">
                  <w:pPr>
                    <w:framePr w:hSpace="180" w:wrap="around" w:vAnchor="text" w:hAnchor="margin" w:y="13"/>
                    <w:suppressAutoHyphens w:val="0"/>
                    <w:autoSpaceDE w:val="0"/>
                    <w:autoSpaceDN w:val="0"/>
                    <w:adjustRightInd w:val="0"/>
                    <w:jc w:val="both"/>
                    <w:rPr>
                      <w:rFonts w:ascii="Arial" w:eastAsia="Calibri" w:hAnsi="Arial" w:cs="Arial"/>
                      <w:color w:val="000000"/>
                      <w:lang w:val="sv-SE" w:eastAsia="en-GB"/>
                    </w:rPr>
                  </w:pPr>
                  <w:r w:rsidRPr="00E72CB9">
                    <w:rPr>
                      <w:rFonts w:ascii="Arial" w:eastAsia="Calibri" w:hAnsi="Arial" w:cs="Arial"/>
                      <w:color w:val="000000"/>
                      <w:lang w:val="sv-SE" w:eastAsia="en-GB"/>
                    </w:rPr>
                    <w:t>0</w:t>
                  </w:r>
                </w:p>
              </w:tc>
              <w:tc>
                <w:tcPr>
                  <w:tcW w:w="859" w:type="dxa"/>
                  <w:shd w:val="clear" w:color="auto" w:fill="FFFFFF"/>
                </w:tcPr>
                <w:p w14:paraId="30AE9B24" w14:textId="77777777" w:rsidR="00290749" w:rsidRPr="00E72CB9" w:rsidRDefault="00290749" w:rsidP="00445BD3">
                  <w:pPr>
                    <w:framePr w:hSpace="180" w:wrap="around" w:vAnchor="text" w:hAnchor="margin" w:y="13"/>
                    <w:widowControl w:val="0"/>
                    <w:suppressAutoHyphens w:val="0"/>
                    <w:jc w:val="both"/>
                    <w:rPr>
                      <w:rFonts w:ascii="Arial" w:eastAsia="Arial" w:hAnsi="Arial" w:cs="Arial"/>
                      <w:b/>
                      <w:lang w:val="fr-FR" w:eastAsia="en-US"/>
                    </w:rPr>
                  </w:pPr>
                  <w:r w:rsidRPr="00E72CB9">
                    <w:rPr>
                      <w:rFonts w:ascii="Arial" w:eastAsia="Arial" w:hAnsi="Arial" w:cs="Arial"/>
                      <w:bCs/>
                      <w:color w:val="000000"/>
                      <w:shd w:val="clear" w:color="auto" w:fill="FFFFFF"/>
                      <w:lang w:eastAsia="en-GB" w:bidi="en-GB"/>
                    </w:rPr>
                    <w:t>[-]</w:t>
                  </w:r>
                </w:p>
              </w:tc>
              <w:tc>
                <w:tcPr>
                  <w:tcW w:w="1364" w:type="dxa"/>
                  <w:shd w:val="clear" w:color="auto" w:fill="FFFFFF"/>
                </w:tcPr>
                <w:p w14:paraId="3582939D" w14:textId="77777777" w:rsidR="00290749" w:rsidRPr="00E72CB9" w:rsidRDefault="00290749" w:rsidP="00445BD3">
                  <w:pPr>
                    <w:framePr w:hSpace="180" w:wrap="around" w:vAnchor="text" w:hAnchor="margin" w:y="13"/>
                    <w:widowControl w:val="0"/>
                    <w:suppressAutoHyphens w:val="0"/>
                    <w:jc w:val="both"/>
                    <w:rPr>
                      <w:rFonts w:ascii="Arial" w:eastAsia="Arial" w:hAnsi="Arial" w:cs="Arial"/>
                      <w:b/>
                      <w:lang w:val="fr-FR" w:eastAsia="en-US"/>
                    </w:rPr>
                  </w:pPr>
                  <w:r w:rsidRPr="00E72CB9">
                    <w:rPr>
                      <w:rFonts w:ascii="Arial" w:eastAsia="Arial" w:hAnsi="Arial" w:cs="Arial"/>
                      <w:bCs/>
                      <w:color w:val="000000"/>
                      <w:shd w:val="clear" w:color="auto" w:fill="FFFFFF"/>
                      <w:lang w:eastAsia="en-GB" w:bidi="en-GB"/>
                    </w:rPr>
                    <w:t>D</w:t>
                  </w:r>
                </w:p>
              </w:tc>
            </w:tr>
            <w:tr w:rsidR="00290749" w:rsidRPr="00E72CB9" w14:paraId="7285D468" w14:textId="77777777" w:rsidTr="00E84720">
              <w:trPr>
                <w:trHeight w:val="93"/>
              </w:trPr>
              <w:tc>
                <w:tcPr>
                  <w:tcW w:w="3384" w:type="dxa"/>
                  <w:vMerge/>
                  <w:shd w:val="clear" w:color="auto" w:fill="FFFFFF"/>
                </w:tcPr>
                <w:p w14:paraId="7258E913" w14:textId="77777777" w:rsidR="00290749" w:rsidRPr="00E72CB9" w:rsidRDefault="00290749" w:rsidP="00445BD3">
                  <w:pPr>
                    <w:framePr w:hSpace="180" w:wrap="around" w:vAnchor="text" w:hAnchor="margin" w:y="13"/>
                    <w:suppressAutoHyphens w:val="0"/>
                    <w:autoSpaceDE w:val="0"/>
                    <w:autoSpaceDN w:val="0"/>
                    <w:adjustRightInd w:val="0"/>
                    <w:jc w:val="both"/>
                    <w:rPr>
                      <w:rFonts w:ascii="Arial" w:eastAsia="Arial" w:hAnsi="Arial" w:cs="Arial"/>
                      <w:bCs/>
                      <w:color w:val="000000"/>
                      <w:shd w:val="clear" w:color="auto" w:fill="FFFFFF"/>
                      <w:lang w:eastAsia="en-GB" w:bidi="en-GB"/>
                    </w:rPr>
                  </w:pPr>
                </w:p>
              </w:tc>
              <w:tc>
                <w:tcPr>
                  <w:tcW w:w="1879" w:type="dxa"/>
                  <w:shd w:val="clear" w:color="auto" w:fill="FFFFFF"/>
                </w:tcPr>
                <w:p w14:paraId="57F268AD" w14:textId="77777777" w:rsidR="00290749" w:rsidRPr="00E72CB9" w:rsidRDefault="00290749" w:rsidP="00445BD3">
                  <w:pPr>
                    <w:framePr w:hSpace="180" w:wrap="around" w:vAnchor="text" w:hAnchor="margin" w:y="13"/>
                    <w:suppressAutoHyphens w:val="0"/>
                    <w:autoSpaceDE w:val="0"/>
                    <w:autoSpaceDN w:val="0"/>
                    <w:adjustRightInd w:val="0"/>
                    <w:jc w:val="both"/>
                    <w:rPr>
                      <w:rFonts w:ascii="Arial" w:eastAsia="Calibri" w:hAnsi="Arial" w:cs="Arial"/>
                      <w:b/>
                      <w:color w:val="000000"/>
                      <w:lang w:val="sv-SE" w:eastAsia="en-GB"/>
                    </w:rPr>
                  </w:pPr>
                  <w:r w:rsidRPr="00E72CB9">
                    <w:rPr>
                      <w:rFonts w:ascii="Arial" w:eastAsia="Arial" w:hAnsi="Arial" w:cs="Arial"/>
                      <w:b/>
                      <w:bCs/>
                      <w:color w:val="000000"/>
                      <w:shd w:val="clear" w:color="auto" w:fill="FFFFFF"/>
                      <w:lang w:eastAsia="en-GB" w:bidi="en-GB"/>
                    </w:rPr>
                    <w:t>F</w:t>
                  </w:r>
                  <w:r w:rsidRPr="00E72CB9">
                    <w:rPr>
                      <w:rFonts w:ascii="Arial" w:eastAsia="Arial" w:hAnsi="Arial" w:cs="Arial"/>
                      <w:b/>
                      <w:color w:val="000000"/>
                      <w:shd w:val="clear" w:color="auto" w:fill="FFFFFF"/>
                      <w:lang w:eastAsia="en-GB" w:bidi="en-GB"/>
                    </w:rPr>
                    <w:t>teat</w:t>
                  </w:r>
                </w:p>
              </w:tc>
              <w:tc>
                <w:tcPr>
                  <w:tcW w:w="1473" w:type="dxa"/>
                  <w:shd w:val="clear" w:color="auto" w:fill="FFFFFF"/>
                </w:tcPr>
                <w:p w14:paraId="09A6888C" w14:textId="77777777" w:rsidR="00290749" w:rsidRPr="00E72CB9" w:rsidRDefault="00290749" w:rsidP="00445BD3">
                  <w:pPr>
                    <w:framePr w:hSpace="180" w:wrap="around" w:vAnchor="text" w:hAnchor="margin" w:y="13"/>
                    <w:suppressAutoHyphens w:val="0"/>
                    <w:autoSpaceDE w:val="0"/>
                    <w:autoSpaceDN w:val="0"/>
                    <w:adjustRightInd w:val="0"/>
                    <w:jc w:val="both"/>
                    <w:rPr>
                      <w:rFonts w:ascii="Arial" w:eastAsia="Calibri" w:hAnsi="Arial" w:cs="Arial"/>
                      <w:color w:val="000000"/>
                      <w:lang w:val="sv-SE" w:eastAsia="en-GB"/>
                    </w:rPr>
                  </w:pPr>
                  <w:r w:rsidRPr="00E72CB9">
                    <w:rPr>
                      <w:rFonts w:ascii="Arial" w:eastAsia="Calibri" w:hAnsi="Arial" w:cs="Arial"/>
                      <w:color w:val="000000"/>
                      <w:lang w:val="sv-SE" w:eastAsia="en-GB"/>
                    </w:rPr>
                    <w:t>0.5</w:t>
                  </w:r>
                </w:p>
              </w:tc>
              <w:tc>
                <w:tcPr>
                  <w:tcW w:w="859" w:type="dxa"/>
                  <w:shd w:val="clear" w:color="auto" w:fill="FFFFFF"/>
                </w:tcPr>
                <w:p w14:paraId="54D11237" w14:textId="77777777" w:rsidR="00290749" w:rsidRPr="00E72CB9" w:rsidRDefault="00290749" w:rsidP="00445BD3">
                  <w:pPr>
                    <w:framePr w:hSpace="180" w:wrap="around" w:vAnchor="text" w:hAnchor="margin" w:y="13"/>
                    <w:widowControl w:val="0"/>
                    <w:suppressAutoHyphens w:val="0"/>
                    <w:jc w:val="both"/>
                    <w:rPr>
                      <w:rFonts w:ascii="Arial" w:eastAsia="Arial" w:hAnsi="Arial" w:cs="Arial"/>
                      <w:b/>
                      <w:lang w:val="fr-FR" w:eastAsia="en-US"/>
                    </w:rPr>
                  </w:pPr>
                  <w:r w:rsidRPr="00E72CB9">
                    <w:rPr>
                      <w:rFonts w:ascii="Arial" w:eastAsia="Arial" w:hAnsi="Arial" w:cs="Arial"/>
                      <w:bCs/>
                      <w:color w:val="000000"/>
                      <w:shd w:val="clear" w:color="auto" w:fill="FFFFFF"/>
                      <w:lang w:eastAsia="en-GB" w:bidi="en-GB"/>
                    </w:rPr>
                    <w:t>[-]</w:t>
                  </w:r>
                </w:p>
              </w:tc>
              <w:tc>
                <w:tcPr>
                  <w:tcW w:w="1364" w:type="dxa"/>
                  <w:shd w:val="clear" w:color="auto" w:fill="FFFFFF"/>
                </w:tcPr>
                <w:p w14:paraId="73B49A06" w14:textId="77777777" w:rsidR="00290749" w:rsidRPr="00E72CB9" w:rsidRDefault="00290749" w:rsidP="00445BD3">
                  <w:pPr>
                    <w:framePr w:hSpace="180" w:wrap="around" w:vAnchor="text" w:hAnchor="margin" w:y="13"/>
                    <w:widowControl w:val="0"/>
                    <w:suppressAutoHyphens w:val="0"/>
                    <w:jc w:val="both"/>
                    <w:rPr>
                      <w:rFonts w:ascii="Arial" w:eastAsia="Arial" w:hAnsi="Arial" w:cs="Arial"/>
                      <w:b/>
                      <w:lang w:val="fr-FR" w:eastAsia="en-US"/>
                    </w:rPr>
                  </w:pPr>
                  <w:r w:rsidRPr="00E72CB9">
                    <w:rPr>
                      <w:rFonts w:ascii="Arial" w:eastAsia="Arial" w:hAnsi="Arial" w:cs="Arial"/>
                      <w:bCs/>
                      <w:color w:val="000000"/>
                      <w:shd w:val="clear" w:color="auto" w:fill="FFFFFF"/>
                      <w:lang w:eastAsia="en-GB" w:bidi="en-GB"/>
                    </w:rPr>
                    <w:t>D</w:t>
                  </w:r>
                </w:p>
              </w:tc>
            </w:tr>
            <w:tr w:rsidR="00290749" w:rsidRPr="00E72CB9" w14:paraId="240221BD" w14:textId="77777777" w:rsidTr="00E84720">
              <w:trPr>
                <w:trHeight w:val="75"/>
              </w:trPr>
              <w:tc>
                <w:tcPr>
                  <w:tcW w:w="3384" w:type="dxa"/>
                  <w:shd w:val="clear" w:color="auto" w:fill="FFFFFF"/>
                </w:tcPr>
                <w:p w14:paraId="1332A048" w14:textId="77777777" w:rsidR="00290749" w:rsidRPr="00CE031F" w:rsidRDefault="00290749" w:rsidP="00445BD3">
                  <w:pPr>
                    <w:framePr w:hSpace="180" w:wrap="around" w:vAnchor="text" w:hAnchor="margin" w:y="13"/>
                    <w:suppressAutoHyphens w:val="0"/>
                    <w:autoSpaceDE w:val="0"/>
                    <w:autoSpaceDN w:val="0"/>
                    <w:adjustRightInd w:val="0"/>
                    <w:jc w:val="both"/>
                    <w:rPr>
                      <w:rFonts w:ascii="Arial" w:eastAsia="Calibri" w:hAnsi="Arial" w:cs="Arial"/>
                      <w:b/>
                      <w:color w:val="000000"/>
                      <w:lang w:val="sv-SE" w:eastAsia="en-GB"/>
                    </w:rPr>
                  </w:pPr>
                  <w:r w:rsidRPr="00E72CB9">
                    <w:rPr>
                      <w:rFonts w:ascii="Arial" w:eastAsia="Arial" w:hAnsi="Arial" w:cs="Arial"/>
                      <w:bCs/>
                      <w:color w:val="000000"/>
                      <w:shd w:val="clear" w:color="auto" w:fill="FFFFFF"/>
                      <w:lang w:eastAsia="en-GB" w:bidi="en-GB"/>
                    </w:rPr>
                    <w:t>Number of teat dipping events for one animal and one day (dipping of the four teats of one animal = one disinfectant application</w:t>
                  </w:r>
                </w:p>
              </w:tc>
              <w:tc>
                <w:tcPr>
                  <w:tcW w:w="1879" w:type="dxa"/>
                  <w:shd w:val="clear" w:color="auto" w:fill="FFFFFF"/>
                </w:tcPr>
                <w:p w14:paraId="183B9F6F" w14:textId="77777777" w:rsidR="00290749" w:rsidRPr="009F2E41" w:rsidRDefault="00290749" w:rsidP="00445BD3">
                  <w:pPr>
                    <w:framePr w:hSpace="180" w:wrap="around" w:vAnchor="text" w:hAnchor="margin" w:y="13"/>
                    <w:suppressAutoHyphens w:val="0"/>
                    <w:autoSpaceDE w:val="0"/>
                    <w:autoSpaceDN w:val="0"/>
                    <w:adjustRightInd w:val="0"/>
                    <w:jc w:val="both"/>
                    <w:rPr>
                      <w:rFonts w:ascii="Arial" w:eastAsia="Calibri" w:hAnsi="Arial" w:cs="Arial"/>
                      <w:b/>
                      <w:i/>
                      <w:color w:val="FF0000"/>
                      <w:lang w:val="sv-SE" w:eastAsia="en-GB"/>
                    </w:rPr>
                  </w:pPr>
                  <w:r w:rsidRPr="009F2E41">
                    <w:rPr>
                      <w:rFonts w:ascii="Arial" w:eastAsia="Arial" w:hAnsi="Arial" w:cs="Arial"/>
                      <w:b/>
                      <w:bCs/>
                      <w:color w:val="000000"/>
                      <w:shd w:val="clear" w:color="auto" w:fill="FFFFFF"/>
                      <w:lang w:eastAsia="en-GB" w:bidi="en-GB"/>
                    </w:rPr>
                    <w:t>Napp-teat</w:t>
                  </w:r>
                </w:p>
              </w:tc>
              <w:tc>
                <w:tcPr>
                  <w:tcW w:w="1473" w:type="dxa"/>
                  <w:shd w:val="clear" w:color="auto" w:fill="FFFFFF"/>
                </w:tcPr>
                <w:p w14:paraId="42601E6B" w14:textId="4C1111A6" w:rsidR="00290749" w:rsidRPr="009F2E41" w:rsidRDefault="00290749" w:rsidP="00445BD3">
                  <w:pPr>
                    <w:framePr w:hSpace="180" w:wrap="around" w:vAnchor="text" w:hAnchor="margin" w:y="13"/>
                    <w:suppressAutoHyphens w:val="0"/>
                    <w:autoSpaceDE w:val="0"/>
                    <w:autoSpaceDN w:val="0"/>
                    <w:adjustRightInd w:val="0"/>
                    <w:jc w:val="both"/>
                    <w:rPr>
                      <w:rFonts w:ascii="Arial" w:eastAsia="Calibri" w:hAnsi="Arial" w:cs="Arial"/>
                      <w:color w:val="000000"/>
                      <w:lang w:val="sv-SE" w:eastAsia="en-GB"/>
                    </w:rPr>
                  </w:pPr>
                  <w:r w:rsidRPr="009F2E41">
                    <w:rPr>
                      <w:rFonts w:ascii="Arial" w:eastAsia="Calibri" w:hAnsi="Arial" w:cs="Arial"/>
                      <w:color w:val="000000"/>
                      <w:lang w:val="sv-SE" w:eastAsia="en-GB"/>
                    </w:rPr>
                    <w:t>4 (pre and post milking)</w:t>
                  </w:r>
                </w:p>
              </w:tc>
              <w:tc>
                <w:tcPr>
                  <w:tcW w:w="859" w:type="dxa"/>
                  <w:shd w:val="clear" w:color="auto" w:fill="FFFFFF"/>
                </w:tcPr>
                <w:p w14:paraId="7C7BD871" w14:textId="77777777" w:rsidR="00290749" w:rsidRPr="00CC262E" w:rsidRDefault="00290749" w:rsidP="00445BD3">
                  <w:pPr>
                    <w:framePr w:hSpace="180" w:wrap="around" w:vAnchor="text" w:hAnchor="margin" w:y="13"/>
                    <w:widowControl w:val="0"/>
                    <w:suppressAutoHyphens w:val="0"/>
                    <w:jc w:val="both"/>
                    <w:rPr>
                      <w:rFonts w:ascii="Arial" w:eastAsia="Arial" w:hAnsi="Arial" w:cs="Arial"/>
                      <w:b/>
                      <w:lang w:val="en-US" w:eastAsia="en-US"/>
                    </w:rPr>
                  </w:pPr>
                  <w:r w:rsidRPr="00CC262E">
                    <w:rPr>
                      <w:rFonts w:ascii="Arial" w:eastAsia="Arial" w:hAnsi="Arial" w:cs="Arial"/>
                      <w:bCs/>
                      <w:color w:val="000000"/>
                      <w:shd w:val="clear" w:color="auto" w:fill="FFFFFF"/>
                      <w:lang w:eastAsia="en-GB" w:bidi="en-GB"/>
                    </w:rPr>
                    <w:t>[-]</w:t>
                  </w:r>
                </w:p>
              </w:tc>
              <w:tc>
                <w:tcPr>
                  <w:tcW w:w="1364" w:type="dxa"/>
                  <w:shd w:val="clear" w:color="auto" w:fill="FFFFFF"/>
                </w:tcPr>
                <w:p w14:paraId="362B64A2" w14:textId="77777777" w:rsidR="00290749" w:rsidRPr="00515859" w:rsidRDefault="00290749" w:rsidP="00445BD3">
                  <w:pPr>
                    <w:framePr w:hSpace="180" w:wrap="around" w:vAnchor="text" w:hAnchor="margin" w:y="13"/>
                    <w:widowControl w:val="0"/>
                    <w:suppressAutoHyphens w:val="0"/>
                    <w:jc w:val="both"/>
                    <w:rPr>
                      <w:rFonts w:ascii="Arial" w:eastAsia="Arial" w:hAnsi="Arial" w:cs="Arial"/>
                      <w:lang w:val="en-US" w:eastAsia="en-US"/>
                    </w:rPr>
                  </w:pPr>
                  <w:r w:rsidRPr="00B22902">
                    <w:rPr>
                      <w:rFonts w:ascii="Arial" w:eastAsia="Arial" w:hAnsi="Arial" w:cs="Arial"/>
                      <w:bCs/>
                      <w:color w:val="000000"/>
                      <w:shd w:val="clear" w:color="auto" w:fill="FFFFFF"/>
                      <w:lang w:eastAsia="en-GB" w:bidi="en-GB"/>
                    </w:rPr>
                    <w:t>D</w:t>
                  </w:r>
                </w:p>
                <w:p w14:paraId="39C05ED0" w14:textId="77777777" w:rsidR="00290749" w:rsidRPr="00515859" w:rsidRDefault="00290749" w:rsidP="00445BD3">
                  <w:pPr>
                    <w:framePr w:hSpace="180" w:wrap="around" w:vAnchor="text" w:hAnchor="margin" w:y="13"/>
                    <w:suppressAutoHyphens w:val="0"/>
                    <w:jc w:val="both"/>
                    <w:rPr>
                      <w:rFonts w:ascii="Arial" w:eastAsia="Calibri" w:hAnsi="Arial" w:cs="Arial"/>
                      <w:lang w:val="en-US" w:eastAsia="en-US"/>
                    </w:rPr>
                  </w:pPr>
                </w:p>
              </w:tc>
            </w:tr>
            <w:tr w:rsidR="00E84720" w:rsidRPr="00E72CB9" w14:paraId="2D939FA3" w14:textId="77777777" w:rsidTr="00E84720">
              <w:trPr>
                <w:trHeight w:val="75"/>
              </w:trPr>
              <w:tc>
                <w:tcPr>
                  <w:tcW w:w="3384" w:type="dxa"/>
                  <w:shd w:val="clear" w:color="auto" w:fill="FFFFFF"/>
                </w:tcPr>
                <w:p w14:paraId="00D510C7" w14:textId="77777777" w:rsidR="00E84720" w:rsidRPr="00E72CB9" w:rsidRDefault="00E84720" w:rsidP="00445BD3">
                  <w:pPr>
                    <w:framePr w:hSpace="180" w:wrap="around" w:vAnchor="text" w:hAnchor="margin" w:y="13"/>
                    <w:suppressAutoHyphens w:val="0"/>
                    <w:autoSpaceDE w:val="0"/>
                    <w:autoSpaceDN w:val="0"/>
                    <w:adjustRightInd w:val="0"/>
                    <w:jc w:val="both"/>
                    <w:rPr>
                      <w:rFonts w:ascii="Arial" w:eastAsia="Arial" w:hAnsi="Arial" w:cs="Arial"/>
                      <w:bCs/>
                      <w:color w:val="000000"/>
                      <w:shd w:val="clear" w:color="auto" w:fill="FFFFFF"/>
                      <w:lang w:eastAsia="en-GB" w:bidi="en-GB"/>
                    </w:rPr>
                  </w:pPr>
                  <w:r w:rsidRPr="00AB5DF3">
                    <w:rPr>
                      <w:rStyle w:val="MSGENFONTSTYLENAMETEMPLATEROLENUMBERMSGENFONTSTYLENAMEBYROLETEXT2MSGENFONTSTYLEMODIFERSIZE9"/>
                      <w:b w:val="0"/>
                    </w:rPr>
                    <w:t>Number of days of lactation period</w:t>
                  </w:r>
                </w:p>
              </w:tc>
              <w:tc>
                <w:tcPr>
                  <w:tcW w:w="1879" w:type="dxa"/>
                  <w:shd w:val="clear" w:color="auto" w:fill="FFFFFF"/>
                </w:tcPr>
                <w:p w14:paraId="08F14FDA" w14:textId="77777777" w:rsidR="00E84720" w:rsidRPr="00E72CB9" w:rsidRDefault="00E84720" w:rsidP="00445BD3">
                  <w:pPr>
                    <w:framePr w:hSpace="180" w:wrap="around" w:vAnchor="text" w:hAnchor="margin" w:y="13"/>
                    <w:suppressAutoHyphens w:val="0"/>
                    <w:autoSpaceDE w:val="0"/>
                    <w:autoSpaceDN w:val="0"/>
                    <w:adjustRightInd w:val="0"/>
                    <w:jc w:val="both"/>
                    <w:rPr>
                      <w:rFonts w:ascii="Arial" w:eastAsia="Arial" w:hAnsi="Arial" w:cs="Arial"/>
                      <w:b/>
                      <w:bCs/>
                      <w:color w:val="000000"/>
                      <w:shd w:val="clear" w:color="auto" w:fill="FFFFFF"/>
                      <w:lang w:eastAsia="en-GB" w:bidi="en-GB"/>
                    </w:rPr>
                  </w:pPr>
                  <w:r w:rsidRPr="00AB5DF3">
                    <w:rPr>
                      <w:rStyle w:val="MSGENFONTSTYLENAMETEMPLATEROLENUMBERMSGENFONTSTYLENAMEBYROLETEXT2MSGENFONTSTYLEMODIFERSIZE9"/>
                    </w:rPr>
                    <w:t>Nday-lact</w:t>
                  </w:r>
                  <w:r w:rsidRPr="00AB5DF3">
                    <w:rPr>
                      <w:rFonts w:ascii="Arial" w:hAnsi="Arial" w:cs="Arial"/>
                      <w:color w:val="000000"/>
                      <w:sz w:val="18"/>
                      <w:szCs w:val="18"/>
                    </w:rPr>
                    <w:t xml:space="preserve"> </w:t>
                  </w:r>
                </w:p>
              </w:tc>
              <w:tc>
                <w:tcPr>
                  <w:tcW w:w="1473" w:type="dxa"/>
                  <w:shd w:val="clear" w:color="auto" w:fill="FFFFFF"/>
                </w:tcPr>
                <w:p w14:paraId="2C912275" w14:textId="77777777" w:rsidR="00E84720" w:rsidRPr="00E72CB9" w:rsidRDefault="00E84720" w:rsidP="00445BD3">
                  <w:pPr>
                    <w:framePr w:hSpace="180" w:wrap="around" w:vAnchor="text" w:hAnchor="margin" w:y="13"/>
                    <w:suppressAutoHyphens w:val="0"/>
                    <w:autoSpaceDE w:val="0"/>
                    <w:autoSpaceDN w:val="0"/>
                    <w:adjustRightInd w:val="0"/>
                    <w:jc w:val="both"/>
                    <w:rPr>
                      <w:rFonts w:ascii="Arial" w:eastAsia="Calibri" w:hAnsi="Arial" w:cs="Arial"/>
                      <w:color w:val="000000"/>
                      <w:lang w:val="sv-SE" w:eastAsia="en-GB"/>
                    </w:rPr>
                  </w:pPr>
                  <w:r w:rsidRPr="00AB5DF3">
                    <w:rPr>
                      <w:rFonts w:ascii="Arial" w:hAnsi="Arial" w:cs="Arial"/>
                      <w:color w:val="000000"/>
                      <w:szCs w:val="22"/>
                    </w:rPr>
                    <w:t>300</w:t>
                  </w:r>
                </w:p>
              </w:tc>
              <w:tc>
                <w:tcPr>
                  <w:tcW w:w="859" w:type="dxa"/>
                  <w:shd w:val="clear" w:color="auto" w:fill="FFFFFF"/>
                </w:tcPr>
                <w:p w14:paraId="56E3B3B0" w14:textId="77777777" w:rsidR="00E84720" w:rsidRPr="00E72CB9" w:rsidRDefault="00E84720" w:rsidP="00445BD3">
                  <w:pPr>
                    <w:framePr w:hSpace="180" w:wrap="around" w:vAnchor="text" w:hAnchor="margin" w:y="13"/>
                    <w:widowControl w:val="0"/>
                    <w:suppressAutoHyphens w:val="0"/>
                    <w:jc w:val="both"/>
                    <w:rPr>
                      <w:rFonts w:ascii="Arial" w:eastAsia="Arial" w:hAnsi="Arial" w:cs="Arial"/>
                      <w:bCs/>
                      <w:color w:val="000000"/>
                      <w:shd w:val="clear" w:color="auto" w:fill="FFFFFF"/>
                      <w:lang w:eastAsia="en-GB" w:bidi="en-GB"/>
                    </w:rPr>
                  </w:pPr>
                  <w:r w:rsidRPr="00AB5DF3">
                    <w:rPr>
                      <w:rFonts w:ascii="Arial" w:hAnsi="Arial" w:cs="Arial"/>
                      <w:color w:val="000000"/>
                      <w:sz w:val="18"/>
                      <w:szCs w:val="18"/>
                    </w:rPr>
                    <w:t>[-]</w:t>
                  </w:r>
                </w:p>
              </w:tc>
              <w:tc>
                <w:tcPr>
                  <w:tcW w:w="1364" w:type="dxa"/>
                  <w:shd w:val="clear" w:color="auto" w:fill="FFFFFF"/>
                </w:tcPr>
                <w:p w14:paraId="78714C93" w14:textId="77777777" w:rsidR="00E84720" w:rsidRPr="00E72CB9" w:rsidRDefault="00E84720" w:rsidP="00445BD3">
                  <w:pPr>
                    <w:framePr w:hSpace="180" w:wrap="around" w:vAnchor="text" w:hAnchor="margin" w:y="13"/>
                    <w:widowControl w:val="0"/>
                    <w:suppressAutoHyphens w:val="0"/>
                    <w:jc w:val="both"/>
                    <w:rPr>
                      <w:rFonts w:ascii="Arial" w:eastAsia="Arial" w:hAnsi="Arial" w:cs="Arial"/>
                      <w:bCs/>
                      <w:color w:val="000000"/>
                      <w:shd w:val="clear" w:color="auto" w:fill="FFFFFF"/>
                      <w:lang w:eastAsia="en-GB" w:bidi="en-GB"/>
                    </w:rPr>
                  </w:pPr>
                  <w:r w:rsidRPr="00AB5DF3">
                    <w:rPr>
                      <w:rFonts w:ascii="Arial" w:hAnsi="Arial" w:cs="Arial"/>
                      <w:color w:val="000000"/>
                      <w:sz w:val="18"/>
                      <w:szCs w:val="18"/>
                    </w:rPr>
                    <w:t>D</w:t>
                  </w:r>
                </w:p>
              </w:tc>
            </w:tr>
            <w:tr w:rsidR="00E84720" w:rsidRPr="00E72CB9" w14:paraId="2D33B003" w14:textId="77777777" w:rsidTr="00E84720">
              <w:trPr>
                <w:trHeight w:val="75"/>
              </w:trPr>
              <w:tc>
                <w:tcPr>
                  <w:tcW w:w="3384" w:type="dxa"/>
                  <w:shd w:val="clear" w:color="auto" w:fill="FFFFFF"/>
                </w:tcPr>
                <w:p w14:paraId="135FE9FD" w14:textId="77777777" w:rsidR="00E84720" w:rsidRPr="00E72CB9" w:rsidRDefault="00E84720" w:rsidP="00445BD3">
                  <w:pPr>
                    <w:framePr w:hSpace="180" w:wrap="around" w:vAnchor="text" w:hAnchor="margin" w:y="13"/>
                    <w:suppressAutoHyphens w:val="0"/>
                    <w:autoSpaceDE w:val="0"/>
                    <w:autoSpaceDN w:val="0"/>
                    <w:adjustRightInd w:val="0"/>
                    <w:jc w:val="both"/>
                    <w:rPr>
                      <w:rFonts w:ascii="Arial" w:eastAsia="Arial" w:hAnsi="Arial" w:cs="Arial"/>
                      <w:bCs/>
                      <w:color w:val="000000"/>
                      <w:shd w:val="clear" w:color="auto" w:fill="FFFFFF"/>
                      <w:lang w:eastAsia="en-GB" w:bidi="en-GB"/>
                    </w:rPr>
                  </w:pPr>
                  <w:r w:rsidRPr="00AB5DF3">
                    <w:rPr>
                      <w:rStyle w:val="MSGENFONTSTYLENAMETEMPLATEROLENUMBERMSGENFONTSTYLENAMEBYROLETEXT2MSGENFONTSTYLEMODIFERSIZE9"/>
                      <w:b w:val="0"/>
                    </w:rPr>
                    <w:t>Number of disinfectant applications in one year</w:t>
                  </w:r>
                </w:p>
              </w:tc>
              <w:tc>
                <w:tcPr>
                  <w:tcW w:w="1879" w:type="dxa"/>
                  <w:shd w:val="clear" w:color="auto" w:fill="FFFFFF"/>
                </w:tcPr>
                <w:p w14:paraId="61A0441C" w14:textId="77777777" w:rsidR="00E84720" w:rsidRPr="00E72CB9" w:rsidRDefault="00E84720" w:rsidP="00445BD3">
                  <w:pPr>
                    <w:framePr w:hSpace="180" w:wrap="around" w:vAnchor="text" w:hAnchor="margin" w:y="13"/>
                    <w:suppressAutoHyphens w:val="0"/>
                    <w:autoSpaceDE w:val="0"/>
                    <w:autoSpaceDN w:val="0"/>
                    <w:adjustRightInd w:val="0"/>
                    <w:jc w:val="both"/>
                    <w:rPr>
                      <w:rFonts w:ascii="Arial" w:eastAsia="Arial" w:hAnsi="Arial" w:cs="Arial"/>
                      <w:b/>
                      <w:bCs/>
                      <w:color w:val="000000"/>
                      <w:shd w:val="clear" w:color="auto" w:fill="FFFFFF"/>
                      <w:lang w:eastAsia="en-GB" w:bidi="en-GB"/>
                    </w:rPr>
                  </w:pPr>
                  <w:r w:rsidRPr="00AB5DF3">
                    <w:rPr>
                      <w:rStyle w:val="MSGENFONTSTYLENAMETEMPLATEROLENUMBERMSGENFONTSTYLENAMEBYROLETEXT2MSGENFONTSTYLEMODIFERSIZE9"/>
                    </w:rPr>
                    <w:t>Napp-bioc</w:t>
                  </w:r>
                </w:p>
              </w:tc>
              <w:tc>
                <w:tcPr>
                  <w:tcW w:w="1473" w:type="dxa"/>
                  <w:shd w:val="clear" w:color="auto" w:fill="FFFFFF"/>
                </w:tcPr>
                <w:p w14:paraId="5C61BEA9" w14:textId="77777777" w:rsidR="00E84720" w:rsidRPr="00E72CB9" w:rsidRDefault="00E84720" w:rsidP="00445BD3">
                  <w:pPr>
                    <w:framePr w:hSpace="180" w:wrap="around" w:vAnchor="text" w:hAnchor="margin" w:y="13"/>
                    <w:suppressAutoHyphens w:val="0"/>
                    <w:autoSpaceDE w:val="0"/>
                    <w:autoSpaceDN w:val="0"/>
                    <w:adjustRightInd w:val="0"/>
                    <w:jc w:val="both"/>
                    <w:rPr>
                      <w:rFonts w:ascii="Arial" w:eastAsia="Calibri" w:hAnsi="Arial" w:cs="Arial"/>
                      <w:color w:val="000000"/>
                      <w:lang w:val="sv-SE" w:eastAsia="en-GB"/>
                    </w:rPr>
                  </w:pPr>
                  <w:r w:rsidRPr="00AB5DF3">
                    <w:rPr>
                      <w:rFonts w:ascii="Arial" w:hAnsi="Arial" w:cs="Arial"/>
                      <w:color w:val="000000"/>
                      <w:szCs w:val="22"/>
                    </w:rPr>
                    <w:t>600</w:t>
                  </w:r>
                </w:p>
              </w:tc>
              <w:tc>
                <w:tcPr>
                  <w:tcW w:w="859" w:type="dxa"/>
                  <w:shd w:val="clear" w:color="auto" w:fill="FFFFFF"/>
                </w:tcPr>
                <w:p w14:paraId="2CDC4717" w14:textId="77777777" w:rsidR="00E84720" w:rsidRPr="00E72CB9" w:rsidRDefault="00E84720" w:rsidP="00445BD3">
                  <w:pPr>
                    <w:framePr w:hSpace="180" w:wrap="around" w:vAnchor="text" w:hAnchor="margin" w:y="13"/>
                    <w:widowControl w:val="0"/>
                    <w:suppressAutoHyphens w:val="0"/>
                    <w:jc w:val="both"/>
                    <w:rPr>
                      <w:rFonts w:ascii="Arial" w:eastAsia="Arial" w:hAnsi="Arial" w:cs="Arial"/>
                      <w:bCs/>
                      <w:color w:val="000000"/>
                      <w:shd w:val="clear" w:color="auto" w:fill="FFFFFF"/>
                      <w:lang w:eastAsia="en-GB" w:bidi="en-GB"/>
                    </w:rPr>
                  </w:pPr>
                  <w:r w:rsidRPr="00AB5DF3">
                    <w:rPr>
                      <w:rFonts w:ascii="Arial" w:hAnsi="Arial" w:cs="Arial"/>
                      <w:color w:val="000000"/>
                      <w:sz w:val="18"/>
                      <w:szCs w:val="18"/>
                    </w:rPr>
                    <w:t>[-]</w:t>
                  </w:r>
                </w:p>
              </w:tc>
              <w:tc>
                <w:tcPr>
                  <w:tcW w:w="1364" w:type="dxa"/>
                  <w:shd w:val="clear" w:color="auto" w:fill="FFFFFF"/>
                </w:tcPr>
                <w:p w14:paraId="19A01433" w14:textId="77777777" w:rsidR="00E84720" w:rsidRPr="00E72CB9" w:rsidRDefault="00E84720" w:rsidP="00445BD3">
                  <w:pPr>
                    <w:framePr w:hSpace="180" w:wrap="around" w:vAnchor="text" w:hAnchor="margin" w:y="13"/>
                    <w:widowControl w:val="0"/>
                    <w:suppressAutoHyphens w:val="0"/>
                    <w:jc w:val="both"/>
                    <w:rPr>
                      <w:rFonts w:ascii="Arial" w:eastAsia="Arial" w:hAnsi="Arial" w:cs="Arial"/>
                      <w:bCs/>
                      <w:color w:val="000000"/>
                      <w:shd w:val="clear" w:color="auto" w:fill="FFFFFF"/>
                      <w:lang w:eastAsia="en-GB" w:bidi="en-GB"/>
                    </w:rPr>
                  </w:pPr>
                  <w:r w:rsidRPr="00AB5DF3">
                    <w:rPr>
                      <w:rFonts w:ascii="Arial" w:hAnsi="Arial" w:cs="Arial"/>
                      <w:color w:val="000000"/>
                      <w:sz w:val="18"/>
                      <w:szCs w:val="18"/>
                    </w:rPr>
                    <w:t>D</w:t>
                  </w:r>
                </w:p>
              </w:tc>
            </w:tr>
            <w:tr w:rsidR="00E84720" w:rsidRPr="00E72CB9" w14:paraId="3BC77D95" w14:textId="77777777" w:rsidTr="00E84720">
              <w:trPr>
                <w:trHeight w:val="75"/>
              </w:trPr>
              <w:tc>
                <w:tcPr>
                  <w:tcW w:w="3384" w:type="dxa"/>
                  <w:shd w:val="clear" w:color="auto" w:fill="FFFFFF"/>
                </w:tcPr>
                <w:p w14:paraId="32F42182" w14:textId="77777777" w:rsidR="00E84720" w:rsidRPr="00E72CB9" w:rsidRDefault="00E84720" w:rsidP="00445BD3">
                  <w:pPr>
                    <w:framePr w:hSpace="180" w:wrap="around" w:vAnchor="text" w:hAnchor="margin" w:y="13"/>
                    <w:suppressAutoHyphens w:val="0"/>
                    <w:autoSpaceDE w:val="0"/>
                    <w:autoSpaceDN w:val="0"/>
                    <w:adjustRightInd w:val="0"/>
                    <w:jc w:val="both"/>
                    <w:rPr>
                      <w:rFonts w:ascii="Arial" w:eastAsia="Arial" w:hAnsi="Arial" w:cs="Arial"/>
                      <w:bCs/>
                      <w:color w:val="000000"/>
                      <w:shd w:val="clear" w:color="auto" w:fill="FFFFFF"/>
                      <w:lang w:eastAsia="en-GB" w:bidi="en-GB"/>
                    </w:rPr>
                  </w:pPr>
                  <w:r w:rsidRPr="00AB5DF3">
                    <w:rPr>
                      <w:rStyle w:val="MSGENFONTSTYLENAMETEMPLATEROLENUMBERMSGENFONTSTYLENAMEBYROLETEXT2MSGENFONTSTYLEMODIFERSIZE9"/>
                      <w:b w:val="0"/>
                    </w:rPr>
                    <w:t>Interval between two disinfectant applications</w:t>
                  </w:r>
                </w:p>
              </w:tc>
              <w:tc>
                <w:tcPr>
                  <w:tcW w:w="1879" w:type="dxa"/>
                  <w:shd w:val="clear" w:color="auto" w:fill="FFFFFF"/>
                </w:tcPr>
                <w:p w14:paraId="5AB63777" w14:textId="77777777" w:rsidR="00E84720" w:rsidRPr="00E72CB9" w:rsidRDefault="00E84720" w:rsidP="00445BD3">
                  <w:pPr>
                    <w:framePr w:hSpace="180" w:wrap="around" w:vAnchor="text" w:hAnchor="margin" w:y="13"/>
                    <w:suppressAutoHyphens w:val="0"/>
                    <w:autoSpaceDE w:val="0"/>
                    <w:autoSpaceDN w:val="0"/>
                    <w:adjustRightInd w:val="0"/>
                    <w:jc w:val="both"/>
                    <w:rPr>
                      <w:rFonts w:ascii="Arial" w:eastAsia="Arial" w:hAnsi="Arial" w:cs="Arial"/>
                      <w:b/>
                      <w:bCs/>
                      <w:color w:val="000000"/>
                      <w:shd w:val="clear" w:color="auto" w:fill="FFFFFF"/>
                      <w:lang w:eastAsia="en-GB" w:bidi="en-GB"/>
                    </w:rPr>
                  </w:pPr>
                  <w:r w:rsidRPr="00AB5DF3">
                    <w:rPr>
                      <w:rStyle w:val="MSGENFONTSTYLENAMETEMPLATEROLENUMBERMSGENFONTSTYLENAMEBYROLETEXT2MSGENFONTSTYLEMODIFERSIZE9"/>
                    </w:rPr>
                    <w:t>Tbioc-int</w:t>
                  </w:r>
                </w:p>
              </w:tc>
              <w:tc>
                <w:tcPr>
                  <w:tcW w:w="1473" w:type="dxa"/>
                  <w:shd w:val="clear" w:color="auto" w:fill="FFFFFF"/>
                </w:tcPr>
                <w:p w14:paraId="1B7AB5C3" w14:textId="77777777" w:rsidR="00E84720" w:rsidRPr="00E72CB9" w:rsidRDefault="00E84720" w:rsidP="00445BD3">
                  <w:pPr>
                    <w:framePr w:hSpace="180" w:wrap="around" w:vAnchor="text" w:hAnchor="margin" w:y="13"/>
                    <w:suppressAutoHyphens w:val="0"/>
                    <w:autoSpaceDE w:val="0"/>
                    <w:autoSpaceDN w:val="0"/>
                    <w:adjustRightInd w:val="0"/>
                    <w:jc w:val="both"/>
                    <w:rPr>
                      <w:rFonts w:ascii="Arial" w:eastAsia="Calibri" w:hAnsi="Arial" w:cs="Arial"/>
                      <w:color w:val="000000"/>
                      <w:lang w:val="sv-SE" w:eastAsia="en-GB"/>
                    </w:rPr>
                  </w:pPr>
                  <w:r w:rsidRPr="00AB5DF3">
                    <w:rPr>
                      <w:rFonts w:ascii="Arial" w:hAnsi="Arial" w:cs="Arial"/>
                      <w:color w:val="000000"/>
                      <w:szCs w:val="22"/>
                    </w:rPr>
                    <w:t>0.5</w:t>
                  </w:r>
                </w:p>
              </w:tc>
              <w:tc>
                <w:tcPr>
                  <w:tcW w:w="859" w:type="dxa"/>
                  <w:shd w:val="clear" w:color="auto" w:fill="FFFFFF"/>
                </w:tcPr>
                <w:p w14:paraId="4D9BB209" w14:textId="77777777" w:rsidR="00E84720" w:rsidRPr="00E72CB9" w:rsidRDefault="00E84720" w:rsidP="00445BD3">
                  <w:pPr>
                    <w:framePr w:hSpace="180" w:wrap="around" w:vAnchor="text" w:hAnchor="margin" w:y="13"/>
                    <w:widowControl w:val="0"/>
                    <w:suppressAutoHyphens w:val="0"/>
                    <w:jc w:val="both"/>
                    <w:rPr>
                      <w:rFonts w:ascii="Arial" w:eastAsia="Arial" w:hAnsi="Arial" w:cs="Arial"/>
                      <w:bCs/>
                      <w:color w:val="000000"/>
                      <w:shd w:val="clear" w:color="auto" w:fill="FFFFFF"/>
                      <w:lang w:eastAsia="en-GB" w:bidi="en-GB"/>
                    </w:rPr>
                  </w:pPr>
                  <w:r w:rsidRPr="00AB5DF3">
                    <w:rPr>
                      <w:rFonts w:ascii="Arial" w:hAnsi="Arial" w:cs="Arial"/>
                      <w:color w:val="000000"/>
                      <w:sz w:val="18"/>
                      <w:szCs w:val="18"/>
                    </w:rPr>
                    <w:t>[-]</w:t>
                  </w:r>
                </w:p>
              </w:tc>
              <w:tc>
                <w:tcPr>
                  <w:tcW w:w="1364" w:type="dxa"/>
                  <w:shd w:val="clear" w:color="auto" w:fill="FFFFFF"/>
                </w:tcPr>
                <w:p w14:paraId="6909E5F3" w14:textId="77777777" w:rsidR="00E84720" w:rsidRPr="00E72CB9" w:rsidRDefault="00E84720" w:rsidP="00445BD3">
                  <w:pPr>
                    <w:framePr w:hSpace="180" w:wrap="around" w:vAnchor="text" w:hAnchor="margin" w:y="13"/>
                    <w:widowControl w:val="0"/>
                    <w:suppressAutoHyphens w:val="0"/>
                    <w:jc w:val="both"/>
                    <w:rPr>
                      <w:rFonts w:ascii="Arial" w:eastAsia="Arial" w:hAnsi="Arial" w:cs="Arial"/>
                      <w:bCs/>
                      <w:color w:val="000000"/>
                      <w:shd w:val="clear" w:color="auto" w:fill="FFFFFF"/>
                      <w:lang w:eastAsia="en-GB" w:bidi="en-GB"/>
                    </w:rPr>
                  </w:pPr>
                  <w:r w:rsidRPr="00AB5DF3">
                    <w:rPr>
                      <w:rFonts w:ascii="Arial" w:hAnsi="Arial" w:cs="Arial"/>
                      <w:color w:val="000000"/>
                      <w:sz w:val="18"/>
                      <w:szCs w:val="18"/>
                    </w:rPr>
                    <w:t>D</w:t>
                  </w:r>
                </w:p>
              </w:tc>
            </w:tr>
            <w:tr w:rsidR="00E84720" w:rsidRPr="00E72CB9" w14:paraId="2CCD4A09" w14:textId="77777777" w:rsidTr="00E84720">
              <w:trPr>
                <w:trHeight w:val="75"/>
              </w:trPr>
              <w:tc>
                <w:tcPr>
                  <w:tcW w:w="3384" w:type="dxa"/>
                  <w:shd w:val="clear" w:color="auto" w:fill="FFFFFF"/>
                </w:tcPr>
                <w:p w14:paraId="6F29A2F4" w14:textId="77777777" w:rsidR="00E84720" w:rsidRPr="00E72CB9" w:rsidRDefault="00E84720" w:rsidP="00445BD3">
                  <w:pPr>
                    <w:framePr w:hSpace="180" w:wrap="around" w:vAnchor="text" w:hAnchor="margin" w:y="13"/>
                    <w:suppressAutoHyphens w:val="0"/>
                    <w:autoSpaceDE w:val="0"/>
                    <w:autoSpaceDN w:val="0"/>
                    <w:adjustRightInd w:val="0"/>
                    <w:jc w:val="both"/>
                    <w:rPr>
                      <w:rFonts w:ascii="Arial" w:eastAsia="Arial" w:hAnsi="Arial" w:cs="Arial"/>
                      <w:bCs/>
                      <w:color w:val="000000"/>
                      <w:shd w:val="clear" w:color="auto" w:fill="FFFFFF"/>
                      <w:lang w:eastAsia="en-GB" w:bidi="en-GB"/>
                    </w:rPr>
                  </w:pPr>
                  <w:r w:rsidRPr="00AB5DF3">
                    <w:rPr>
                      <w:rStyle w:val="MSGENFONTSTYLENAMETEMPLATEROLENUMBERMSGENFONTSTYLENAMEBYROLETEXT2MSGENFONTSTYLEMODIFERSIZE9"/>
                      <w:b w:val="0"/>
                    </w:rPr>
                    <w:t>Number of manure applications for grassland</w:t>
                  </w:r>
                </w:p>
              </w:tc>
              <w:tc>
                <w:tcPr>
                  <w:tcW w:w="1879" w:type="dxa"/>
                  <w:shd w:val="clear" w:color="auto" w:fill="FFFFFF"/>
                </w:tcPr>
                <w:p w14:paraId="2B5D6513" w14:textId="77777777" w:rsidR="00E84720" w:rsidRPr="00E72CB9" w:rsidRDefault="00E84720" w:rsidP="00445BD3">
                  <w:pPr>
                    <w:framePr w:hSpace="180" w:wrap="around" w:vAnchor="text" w:hAnchor="margin" w:y="13"/>
                    <w:suppressAutoHyphens w:val="0"/>
                    <w:autoSpaceDE w:val="0"/>
                    <w:autoSpaceDN w:val="0"/>
                    <w:adjustRightInd w:val="0"/>
                    <w:jc w:val="both"/>
                    <w:rPr>
                      <w:rFonts w:ascii="Arial" w:eastAsia="Arial" w:hAnsi="Arial" w:cs="Arial"/>
                      <w:b/>
                      <w:bCs/>
                      <w:color w:val="000000"/>
                      <w:shd w:val="clear" w:color="auto" w:fill="FFFFFF"/>
                      <w:lang w:eastAsia="en-GB" w:bidi="en-GB"/>
                    </w:rPr>
                  </w:pPr>
                  <w:r w:rsidRPr="00AB5DF3">
                    <w:rPr>
                      <w:rStyle w:val="MSGENFONTSTYLENAMETEMPLATEROLENUMBERMSGENFONTSTYLENAMEBYROLETEXT2MSGENFONTSTYLEMODIFERSIZE9"/>
                    </w:rPr>
                    <w:t>Napp-grass</w:t>
                  </w:r>
                </w:p>
              </w:tc>
              <w:tc>
                <w:tcPr>
                  <w:tcW w:w="1473" w:type="dxa"/>
                  <w:shd w:val="clear" w:color="auto" w:fill="FFFFFF"/>
                </w:tcPr>
                <w:p w14:paraId="38FB5C40" w14:textId="77777777" w:rsidR="00E84720" w:rsidRPr="00E72CB9" w:rsidRDefault="00E84720" w:rsidP="00445BD3">
                  <w:pPr>
                    <w:framePr w:hSpace="180" w:wrap="around" w:vAnchor="text" w:hAnchor="margin" w:y="13"/>
                    <w:suppressAutoHyphens w:val="0"/>
                    <w:autoSpaceDE w:val="0"/>
                    <w:autoSpaceDN w:val="0"/>
                    <w:adjustRightInd w:val="0"/>
                    <w:jc w:val="both"/>
                    <w:rPr>
                      <w:rFonts w:ascii="Arial" w:eastAsia="Calibri" w:hAnsi="Arial" w:cs="Arial"/>
                      <w:color w:val="000000"/>
                      <w:lang w:val="sv-SE" w:eastAsia="en-GB"/>
                    </w:rPr>
                  </w:pPr>
                  <w:r w:rsidRPr="00AB5DF3">
                    <w:rPr>
                      <w:rFonts w:ascii="Arial" w:hAnsi="Arial" w:cs="Arial"/>
                      <w:color w:val="000000"/>
                      <w:szCs w:val="22"/>
                    </w:rPr>
                    <w:t>1</w:t>
                  </w:r>
                </w:p>
              </w:tc>
              <w:tc>
                <w:tcPr>
                  <w:tcW w:w="859" w:type="dxa"/>
                  <w:shd w:val="clear" w:color="auto" w:fill="FFFFFF"/>
                </w:tcPr>
                <w:p w14:paraId="1E0ECEA1" w14:textId="77777777" w:rsidR="00E84720" w:rsidRPr="00E72CB9" w:rsidRDefault="00E84720" w:rsidP="00445BD3">
                  <w:pPr>
                    <w:framePr w:hSpace="180" w:wrap="around" w:vAnchor="text" w:hAnchor="margin" w:y="13"/>
                    <w:widowControl w:val="0"/>
                    <w:suppressAutoHyphens w:val="0"/>
                    <w:jc w:val="both"/>
                    <w:rPr>
                      <w:rFonts w:ascii="Arial" w:eastAsia="Arial" w:hAnsi="Arial" w:cs="Arial"/>
                      <w:bCs/>
                      <w:color w:val="000000"/>
                      <w:shd w:val="clear" w:color="auto" w:fill="FFFFFF"/>
                      <w:lang w:eastAsia="en-GB" w:bidi="en-GB"/>
                    </w:rPr>
                  </w:pPr>
                  <w:r w:rsidRPr="00AB5DF3">
                    <w:rPr>
                      <w:rFonts w:ascii="Arial" w:hAnsi="Arial" w:cs="Arial"/>
                      <w:color w:val="000000"/>
                      <w:sz w:val="18"/>
                      <w:szCs w:val="18"/>
                    </w:rPr>
                    <w:t>[-]</w:t>
                  </w:r>
                </w:p>
              </w:tc>
              <w:tc>
                <w:tcPr>
                  <w:tcW w:w="1364" w:type="dxa"/>
                  <w:shd w:val="clear" w:color="auto" w:fill="FFFFFF"/>
                </w:tcPr>
                <w:p w14:paraId="3919C5FD" w14:textId="77777777" w:rsidR="00E84720" w:rsidRPr="00E72CB9" w:rsidRDefault="00E84720" w:rsidP="00445BD3">
                  <w:pPr>
                    <w:framePr w:hSpace="180" w:wrap="around" w:vAnchor="text" w:hAnchor="margin" w:y="13"/>
                    <w:widowControl w:val="0"/>
                    <w:suppressAutoHyphens w:val="0"/>
                    <w:jc w:val="both"/>
                    <w:rPr>
                      <w:rFonts w:ascii="Arial" w:eastAsia="Arial" w:hAnsi="Arial" w:cs="Arial"/>
                      <w:bCs/>
                      <w:color w:val="000000"/>
                      <w:shd w:val="clear" w:color="auto" w:fill="FFFFFF"/>
                      <w:lang w:eastAsia="en-GB" w:bidi="en-GB"/>
                    </w:rPr>
                  </w:pPr>
                  <w:r w:rsidRPr="00AB5DF3">
                    <w:rPr>
                      <w:rFonts w:ascii="Arial" w:hAnsi="Arial" w:cs="Arial"/>
                      <w:color w:val="000000"/>
                      <w:sz w:val="18"/>
                      <w:szCs w:val="18"/>
                    </w:rPr>
                    <w:t>D</w:t>
                  </w:r>
                </w:p>
              </w:tc>
            </w:tr>
            <w:tr w:rsidR="00E84720" w:rsidRPr="00E72CB9" w14:paraId="162B62CD" w14:textId="77777777" w:rsidTr="00E84720">
              <w:trPr>
                <w:trHeight w:val="75"/>
              </w:trPr>
              <w:tc>
                <w:tcPr>
                  <w:tcW w:w="3384" w:type="dxa"/>
                  <w:shd w:val="clear" w:color="auto" w:fill="FFFFFF"/>
                </w:tcPr>
                <w:p w14:paraId="5A9E0DEA" w14:textId="77777777" w:rsidR="00E84720" w:rsidRPr="00E72CB9" w:rsidRDefault="00E84720" w:rsidP="00445BD3">
                  <w:pPr>
                    <w:framePr w:hSpace="180" w:wrap="around" w:vAnchor="text" w:hAnchor="margin" w:y="13"/>
                    <w:suppressAutoHyphens w:val="0"/>
                    <w:autoSpaceDE w:val="0"/>
                    <w:autoSpaceDN w:val="0"/>
                    <w:adjustRightInd w:val="0"/>
                    <w:jc w:val="both"/>
                    <w:rPr>
                      <w:rFonts w:ascii="Arial" w:eastAsia="Arial" w:hAnsi="Arial" w:cs="Arial"/>
                      <w:bCs/>
                      <w:color w:val="000000"/>
                      <w:shd w:val="clear" w:color="auto" w:fill="FFFFFF"/>
                      <w:lang w:eastAsia="en-GB" w:bidi="en-GB"/>
                    </w:rPr>
                  </w:pPr>
                  <w:r w:rsidRPr="00AB5DF3">
                    <w:rPr>
                      <w:rStyle w:val="MSGENFONTSTYLENAMETEMPLATEROLENUMBERMSGENFONTSTYLENAMEBYROLETEXT2MSGENFONTSTYLEMODIFERSIZE9"/>
                      <w:b w:val="0"/>
                    </w:rPr>
                    <w:t>Number of manure applications for arable land</w:t>
                  </w:r>
                </w:p>
              </w:tc>
              <w:tc>
                <w:tcPr>
                  <w:tcW w:w="1879" w:type="dxa"/>
                  <w:shd w:val="clear" w:color="auto" w:fill="FFFFFF"/>
                </w:tcPr>
                <w:p w14:paraId="7C88B141" w14:textId="77777777" w:rsidR="00E84720" w:rsidRPr="00E72CB9" w:rsidRDefault="00E84720" w:rsidP="00445BD3">
                  <w:pPr>
                    <w:framePr w:hSpace="180" w:wrap="around" w:vAnchor="text" w:hAnchor="margin" w:y="13"/>
                    <w:suppressAutoHyphens w:val="0"/>
                    <w:autoSpaceDE w:val="0"/>
                    <w:autoSpaceDN w:val="0"/>
                    <w:adjustRightInd w:val="0"/>
                    <w:jc w:val="both"/>
                    <w:rPr>
                      <w:rFonts w:ascii="Arial" w:eastAsia="Arial" w:hAnsi="Arial" w:cs="Arial"/>
                      <w:b/>
                      <w:bCs/>
                      <w:color w:val="000000"/>
                      <w:shd w:val="clear" w:color="auto" w:fill="FFFFFF"/>
                      <w:lang w:eastAsia="en-GB" w:bidi="en-GB"/>
                    </w:rPr>
                  </w:pPr>
                  <w:r w:rsidRPr="00AB5DF3">
                    <w:rPr>
                      <w:rStyle w:val="MSGENFONTSTYLENAMETEMPLATEROLENUMBERMSGENFONTSTYLENAMEBYROLETEXT2MSGENFONTSTYLEMODIFERSIZE9"/>
                    </w:rPr>
                    <w:t>Napp-arab</w:t>
                  </w:r>
                </w:p>
              </w:tc>
              <w:tc>
                <w:tcPr>
                  <w:tcW w:w="1473" w:type="dxa"/>
                  <w:shd w:val="clear" w:color="auto" w:fill="FFFFFF"/>
                </w:tcPr>
                <w:p w14:paraId="2305165B" w14:textId="77777777" w:rsidR="00E84720" w:rsidRPr="00E72CB9" w:rsidRDefault="00E84720" w:rsidP="00445BD3">
                  <w:pPr>
                    <w:framePr w:hSpace="180" w:wrap="around" w:vAnchor="text" w:hAnchor="margin" w:y="13"/>
                    <w:suppressAutoHyphens w:val="0"/>
                    <w:autoSpaceDE w:val="0"/>
                    <w:autoSpaceDN w:val="0"/>
                    <w:adjustRightInd w:val="0"/>
                    <w:jc w:val="both"/>
                    <w:rPr>
                      <w:rFonts w:ascii="Arial" w:eastAsia="Calibri" w:hAnsi="Arial" w:cs="Arial"/>
                      <w:color w:val="000000"/>
                      <w:lang w:val="sv-SE" w:eastAsia="en-GB"/>
                    </w:rPr>
                  </w:pPr>
                  <w:r w:rsidRPr="00AB5DF3">
                    <w:rPr>
                      <w:rFonts w:ascii="Arial" w:hAnsi="Arial" w:cs="Arial"/>
                      <w:color w:val="000000"/>
                      <w:szCs w:val="22"/>
                    </w:rPr>
                    <w:t>1</w:t>
                  </w:r>
                </w:p>
              </w:tc>
              <w:tc>
                <w:tcPr>
                  <w:tcW w:w="859" w:type="dxa"/>
                  <w:shd w:val="clear" w:color="auto" w:fill="FFFFFF"/>
                </w:tcPr>
                <w:p w14:paraId="153771C2" w14:textId="77777777" w:rsidR="00E84720" w:rsidRPr="00E72CB9" w:rsidRDefault="00E84720" w:rsidP="00445BD3">
                  <w:pPr>
                    <w:framePr w:hSpace="180" w:wrap="around" w:vAnchor="text" w:hAnchor="margin" w:y="13"/>
                    <w:widowControl w:val="0"/>
                    <w:suppressAutoHyphens w:val="0"/>
                    <w:jc w:val="both"/>
                    <w:rPr>
                      <w:rFonts w:ascii="Arial" w:eastAsia="Arial" w:hAnsi="Arial" w:cs="Arial"/>
                      <w:bCs/>
                      <w:color w:val="000000"/>
                      <w:shd w:val="clear" w:color="auto" w:fill="FFFFFF"/>
                      <w:lang w:eastAsia="en-GB" w:bidi="en-GB"/>
                    </w:rPr>
                  </w:pPr>
                  <w:r w:rsidRPr="00AB5DF3">
                    <w:rPr>
                      <w:rFonts w:ascii="Arial" w:hAnsi="Arial" w:cs="Arial"/>
                      <w:color w:val="000000"/>
                      <w:sz w:val="18"/>
                      <w:szCs w:val="18"/>
                    </w:rPr>
                    <w:t>[-]</w:t>
                  </w:r>
                </w:p>
              </w:tc>
              <w:tc>
                <w:tcPr>
                  <w:tcW w:w="1364" w:type="dxa"/>
                  <w:shd w:val="clear" w:color="auto" w:fill="FFFFFF"/>
                </w:tcPr>
                <w:p w14:paraId="0B13EB02" w14:textId="77777777" w:rsidR="00E84720" w:rsidRPr="00E72CB9" w:rsidRDefault="00E84720" w:rsidP="00445BD3">
                  <w:pPr>
                    <w:framePr w:hSpace="180" w:wrap="around" w:vAnchor="text" w:hAnchor="margin" w:y="13"/>
                    <w:widowControl w:val="0"/>
                    <w:suppressAutoHyphens w:val="0"/>
                    <w:jc w:val="both"/>
                    <w:rPr>
                      <w:rFonts w:ascii="Arial" w:eastAsia="Arial" w:hAnsi="Arial" w:cs="Arial"/>
                      <w:bCs/>
                      <w:color w:val="000000"/>
                      <w:shd w:val="clear" w:color="auto" w:fill="FFFFFF"/>
                      <w:lang w:eastAsia="en-GB" w:bidi="en-GB"/>
                    </w:rPr>
                  </w:pPr>
                  <w:r w:rsidRPr="00AB5DF3">
                    <w:rPr>
                      <w:rFonts w:ascii="Arial" w:hAnsi="Arial" w:cs="Arial"/>
                      <w:color w:val="000000"/>
                      <w:sz w:val="18"/>
                      <w:szCs w:val="18"/>
                    </w:rPr>
                    <w:t>D</w:t>
                  </w:r>
                </w:p>
              </w:tc>
            </w:tr>
            <w:tr w:rsidR="00E84720" w:rsidRPr="00E72CB9" w14:paraId="0D519BBE" w14:textId="77777777" w:rsidTr="00E84720">
              <w:trPr>
                <w:trHeight w:val="75"/>
              </w:trPr>
              <w:tc>
                <w:tcPr>
                  <w:tcW w:w="3384" w:type="dxa"/>
                  <w:shd w:val="clear" w:color="auto" w:fill="FFFFFF"/>
                </w:tcPr>
                <w:p w14:paraId="197A195C" w14:textId="77777777" w:rsidR="00E84720" w:rsidRPr="00E72CB9" w:rsidRDefault="00E84720" w:rsidP="00445BD3">
                  <w:pPr>
                    <w:framePr w:hSpace="180" w:wrap="around" w:vAnchor="text" w:hAnchor="margin" w:y="13"/>
                    <w:suppressAutoHyphens w:val="0"/>
                    <w:autoSpaceDE w:val="0"/>
                    <w:autoSpaceDN w:val="0"/>
                    <w:adjustRightInd w:val="0"/>
                    <w:jc w:val="both"/>
                    <w:rPr>
                      <w:rFonts w:ascii="Arial" w:eastAsia="Arial" w:hAnsi="Arial" w:cs="Arial"/>
                      <w:bCs/>
                      <w:color w:val="000000"/>
                      <w:shd w:val="clear" w:color="auto" w:fill="FFFFFF"/>
                      <w:lang w:eastAsia="en-GB" w:bidi="en-GB"/>
                    </w:rPr>
                  </w:pPr>
                  <w:r w:rsidRPr="00AB5DF3">
                    <w:rPr>
                      <w:rStyle w:val="MSGENFONTSTYLENAMETEMPLATEROLENUMBERMSGENFONTSTYLENAMEBYROLETEXT2MSGENFONTSTYLEMODIFERSIZE9"/>
                      <w:b w:val="0"/>
                    </w:rPr>
                    <w:lastRenderedPageBreak/>
                    <w:t>Manure application time interval for grassland</w:t>
                  </w:r>
                </w:p>
              </w:tc>
              <w:tc>
                <w:tcPr>
                  <w:tcW w:w="1879" w:type="dxa"/>
                  <w:shd w:val="clear" w:color="auto" w:fill="FFFFFF"/>
                </w:tcPr>
                <w:p w14:paraId="7C2B8B73" w14:textId="77777777" w:rsidR="00E84720" w:rsidRPr="00E72CB9" w:rsidRDefault="00E84720" w:rsidP="00445BD3">
                  <w:pPr>
                    <w:framePr w:hSpace="180" w:wrap="around" w:vAnchor="text" w:hAnchor="margin" w:y="13"/>
                    <w:suppressAutoHyphens w:val="0"/>
                    <w:autoSpaceDE w:val="0"/>
                    <w:autoSpaceDN w:val="0"/>
                    <w:adjustRightInd w:val="0"/>
                    <w:jc w:val="both"/>
                    <w:rPr>
                      <w:rFonts w:ascii="Arial" w:eastAsia="Arial" w:hAnsi="Arial" w:cs="Arial"/>
                      <w:b/>
                      <w:bCs/>
                      <w:color w:val="000000"/>
                      <w:shd w:val="clear" w:color="auto" w:fill="FFFFFF"/>
                      <w:lang w:eastAsia="en-GB" w:bidi="en-GB"/>
                    </w:rPr>
                  </w:pPr>
                  <w:r w:rsidRPr="00AB5DF3">
                    <w:rPr>
                      <w:rStyle w:val="MSGENFONTSTYLENAMETEMPLATEROLENUMBERMSGENFONTSTYLENAMEBYROLETEXT2MSGENFONTSTYLEMODIFERSIZE9"/>
                    </w:rPr>
                    <w:t>Tgr-int</w:t>
                  </w:r>
                </w:p>
              </w:tc>
              <w:tc>
                <w:tcPr>
                  <w:tcW w:w="1473" w:type="dxa"/>
                  <w:shd w:val="clear" w:color="auto" w:fill="FFFFFF"/>
                </w:tcPr>
                <w:p w14:paraId="2D91C15A" w14:textId="77777777" w:rsidR="00E84720" w:rsidRPr="00E72CB9" w:rsidRDefault="00E84720" w:rsidP="00445BD3">
                  <w:pPr>
                    <w:framePr w:hSpace="180" w:wrap="around" w:vAnchor="text" w:hAnchor="margin" w:y="13"/>
                    <w:suppressAutoHyphens w:val="0"/>
                    <w:autoSpaceDE w:val="0"/>
                    <w:autoSpaceDN w:val="0"/>
                    <w:adjustRightInd w:val="0"/>
                    <w:jc w:val="both"/>
                    <w:rPr>
                      <w:rFonts w:ascii="Arial" w:eastAsia="Calibri" w:hAnsi="Arial" w:cs="Arial"/>
                      <w:color w:val="000000"/>
                      <w:lang w:val="sv-SE" w:eastAsia="en-GB"/>
                    </w:rPr>
                  </w:pPr>
                  <w:r w:rsidRPr="00AB5DF3">
                    <w:rPr>
                      <w:rFonts w:ascii="Arial" w:hAnsi="Arial" w:cs="Arial"/>
                      <w:color w:val="000000"/>
                      <w:szCs w:val="22"/>
                    </w:rPr>
                    <w:t>53</w:t>
                  </w:r>
                </w:p>
              </w:tc>
              <w:tc>
                <w:tcPr>
                  <w:tcW w:w="859" w:type="dxa"/>
                  <w:shd w:val="clear" w:color="auto" w:fill="FFFFFF"/>
                </w:tcPr>
                <w:p w14:paraId="4BB355DD" w14:textId="77777777" w:rsidR="00E84720" w:rsidRPr="00E72CB9" w:rsidRDefault="00E84720" w:rsidP="00445BD3">
                  <w:pPr>
                    <w:framePr w:hSpace="180" w:wrap="around" w:vAnchor="text" w:hAnchor="margin" w:y="13"/>
                    <w:widowControl w:val="0"/>
                    <w:suppressAutoHyphens w:val="0"/>
                    <w:jc w:val="both"/>
                    <w:rPr>
                      <w:rFonts w:ascii="Arial" w:eastAsia="Arial" w:hAnsi="Arial" w:cs="Arial"/>
                      <w:bCs/>
                      <w:color w:val="000000"/>
                      <w:shd w:val="clear" w:color="auto" w:fill="FFFFFF"/>
                      <w:lang w:eastAsia="en-GB" w:bidi="en-GB"/>
                    </w:rPr>
                  </w:pPr>
                  <w:r w:rsidRPr="00AB5DF3">
                    <w:rPr>
                      <w:rFonts w:ascii="Arial" w:hAnsi="Arial" w:cs="Arial"/>
                      <w:color w:val="000000"/>
                      <w:sz w:val="18"/>
                      <w:szCs w:val="18"/>
                    </w:rPr>
                    <w:t>[-]</w:t>
                  </w:r>
                </w:p>
              </w:tc>
              <w:tc>
                <w:tcPr>
                  <w:tcW w:w="1364" w:type="dxa"/>
                  <w:shd w:val="clear" w:color="auto" w:fill="FFFFFF"/>
                </w:tcPr>
                <w:p w14:paraId="39F1D3A8" w14:textId="77777777" w:rsidR="00E84720" w:rsidRPr="00E72CB9" w:rsidRDefault="00E84720" w:rsidP="00445BD3">
                  <w:pPr>
                    <w:framePr w:hSpace="180" w:wrap="around" w:vAnchor="text" w:hAnchor="margin" w:y="13"/>
                    <w:widowControl w:val="0"/>
                    <w:suppressAutoHyphens w:val="0"/>
                    <w:jc w:val="both"/>
                    <w:rPr>
                      <w:rFonts w:ascii="Arial" w:eastAsia="Arial" w:hAnsi="Arial" w:cs="Arial"/>
                      <w:bCs/>
                      <w:color w:val="000000"/>
                      <w:shd w:val="clear" w:color="auto" w:fill="FFFFFF"/>
                      <w:lang w:eastAsia="en-GB" w:bidi="en-GB"/>
                    </w:rPr>
                  </w:pPr>
                  <w:r w:rsidRPr="00AB5DF3">
                    <w:rPr>
                      <w:rFonts w:ascii="Arial" w:hAnsi="Arial" w:cs="Arial"/>
                      <w:color w:val="000000"/>
                      <w:sz w:val="18"/>
                      <w:szCs w:val="18"/>
                    </w:rPr>
                    <w:t>D/S (ESD-PT3, 2011; Appendix1: Table 12)</w:t>
                  </w:r>
                </w:p>
              </w:tc>
            </w:tr>
            <w:tr w:rsidR="00E84720" w:rsidRPr="00E72CB9" w14:paraId="61DC616D" w14:textId="77777777" w:rsidTr="00E84720">
              <w:trPr>
                <w:trHeight w:val="75"/>
              </w:trPr>
              <w:tc>
                <w:tcPr>
                  <w:tcW w:w="3384" w:type="dxa"/>
                  <w:shd w:val="clear" w:color="auto" w:fill="FFFFFF"/>
                </w:tcPr>
                <w:p w14:paraId="0ED074FC" w14:textId="77777777" w:rsidR="00E84720" w:rsidRPr="00E72CB9" w:rsidRDefault="00E84720" w:rsidP="00445BD3">
                  <w:pPr>
                    <w:framePr w:hSpace="180" w:wrap="around" w:vAnchor="text" w:hAnchor="margin" w:y="13"/>
                    <w:suppressAutoHyphens w:val="0"/>
                    <w:autoSpaceDE w:val="0"/>
                    <w:autoSpaceDN w:val="0"/>
                    <w:adjustRightInd w:val="0"/>
                    <w:jc w:val="both"/>
                    <w:rPr>
                      <w:rFonts w:ascii="Arial" w:eastAsia="Arial" w:hAnsi="Arial" w:cs="Arial"/>
                      <w:bCs/>
                      <w:color w:val="000000"/>
                      <w:shd w:val="clear" w:color="auto" w:fill="FFFFFF"/>
                      <w:lang w:eastAsia="en-GB" w:bidi="en-GB"/>
                    </w:rPr>
                  </w:pPr>
                  <w:r w:rsidRPr="00AB5DF3">
                    <w:rPr>
                      <w:rStyle w:val="MSGENFONTSTYLENAMETEMPLATEROLENUMBERMSGENFONTSTYLENAMEBYROLETEXT2MSGENFONTSTYLEMODIFERSIZE9"/>
                      <w:b w:val="0"/>
                    </w:rPr>
                    <w:t>Manure application time interval for arable land</w:t>
                  </w:r>
                </w:p>
              </w:tc>
              <w:tc>
                <w:tcPr>
                  <w:tcW w:w="1879" w:type="dxa"/>
                  <w:shd w:val="clear" w:color="auto" w:fill="FFFFFF"/>
                </w:tcPr>
                <w:p w14:paraId="6E249A6C" w14:textId="77777777" w:rsidR="00E84720" w:rsidRPr="00E72CB9" w:rsidRDefault="00E84720" w:rsidP="00445BD3">
                  <w:pPr>
                    <w:framePr w:hSpace="180" w:wrap="around" w:vAnchor="text" w:hAnchor="margin" w:y="13"/>
                    <w:suppressAutoHyphens w:val="0"/>
                    <w:autoSpaceDE w:val="0"/>
                    <w:autoSpaceDN w:val="0"/>
                    <w:adjustRightInd w:val="0"/>
                    <w:jc w:val="both"/>
                    <w:rPr>
                      <w:rFonts w:ascii="Arial" w:eastAsia="Arial" w:hAnsi="Arial" w:cs="Arial"/>
                      <w:b/>
                      <w:bCs/>
                      <w:color w:val="000000"/>
                      <w:shd w:val="clear" w:color="auto" w:fill="FFFFFF"/>
                      <w:lang w:eastAsia="en-GB" w:bidi="en-GB"/>
                    </w:rPr>
                  </w:pPr>
                  <w:r w:rsidRPr="00AB5DF3">
                    <w:rPr>
                      <w:rStyle w:val="MSGENFONTSTYLENAMETEMPLATEROLENUMBERMSGENFONTSTYLENAMEBYROLETEXT2MSGENFONTSTYLEMODIFERSIZE9"/>
                    </w:rPr>
                    <w:t>Tar-int</w:t>
                  </w:r>
                </w:p>
              </w:tc>
              <w:tc>
                <w:tcPr>
                  <w:tcW w:w="1473" w:type="dxa"/>
                  <w:shd w:val="clear" w:color="auto" w:fill="FFFFFF"/>
                </w:tcPr>
                <w:p w14:paraId="0D4507E4" w14:textId="77777777" w:rsidR="00E84720" w:rsidRPr="00E72CB9" w:rsidRDefault="00E84720" w:rsidP="00445BD3">
                  <w:pPr>
                    <w:framePr w:hSpace="180" w:wrap="around" w:vAnchor="text" w:hAnchor="margin" w:y="13"/>
                    <w:suppressAutoHyphens w:val="0"/>
                    <w:autoSpaceDE w:val="0"/>
                    <w:autoSpaceDN w:val="0"/>
                    <w:adjustRightInd w:val="0"/>
                    <w:jc w:val="both"/>
                    <w:rPr>
                      <w:rFonts w:ascii="Arial" w:eastAsia="Calibri" w:hAnsi="Arial" w:cs="Arial"/>
                      <w:color w:val="000000"/>
                      <w:lang w:val="sv-SE" w:eastAsia="en-GB"/>
                    </w:rPr>
                  </w:pPr>
                  <w:r w:rsidRPr="00AB5DF3">
                    <w:rPr>
                      <w:rFonts w:ascii="Arial" w:hAnsi="Arial" w:cs="Arial"/>
                      <w:color w:val="000000"/>
                      <w:szCs w:val="22"/>
                    </w:rPr>
                    <w:t>212</w:t>
                  </w:r>
                </w:p>
              </w:tc>
              <w:tc>
                <w:tcPr>
                  <w:tcW w:w="859" w:type="dxa"/>
                  <w:shd w:val="clear" w:color="auto" w:fill="FFFFFF"/>
                </w:tcPr>
                <w:p w14:paraId="2C4C639C" w14:textId="77777777" w:rsidR="00E84720" w:rsidRPr="00E72CB9" w:rsidRDefault="00E84720" w:rsidP="00445BD3">
                  <w:pPr>
                    <w:framePr w:hSpace="180" w:wrap="around" w:vAnchor="text" w:hAnchor="margin" w:y="13"/>
                    <w:widowControl w:val="0"/>
                    <w:suppressAutoHyphens w:val="0"/>
                    <w:jc w:val="both"/>
                    <w:rPr>
                      <w:rFonts w:ascii="Arial" w:eastAsia="Arial" w:hAnsi="Arial" w:cs="Arial"/>
                      <w:bCs/>
                      <w:color w:val="000000"/>
                      <w:shd w:val="clear" w:color="auto" w:fill="FFFFFF"/>
                      <w:lang w:eastAsia="en-GB" w:bidi="en-GB"/>
                    </w:rPr>
                  </w:pPr>
                  <w:r w:rsidRPr="00AB5DF3">
                    <w:rPr>
                      <w:rFonts w:ascii="Arial" w:hAnsi="Arial" w:cs="Arial"/>
                      <w:color w:val="000000"/>
                      <w:sz w:val="18"/>
                      <w:szCs w:val="18"/>
                    </w:rPr>
                    <w:t>[-]</w:t>
                  </w:r>
                </w:p>
              </w:tc>
              <w:tc>
                <w:tcPr>
                  <w:tcW w:w="1364" w:type="dxa"/>
                  <w:shd w:val="clear" w:color="auto" w:fill="FFFFFF"/>
                </w:tcPr>
                <w:p w14:paraId="099630D7" w14:textId="77777777" w:rsidR="00E84720" w:rsidRPr="00E72CB9" w:rsidRDefault="00E84720" w:rsidP="00445BD3">
                  <w:pPr>
                    <w:framePr w:hSpace="180" w:wrap="around" w:vAnchor="text" w:hAnchor="margin" w:y="13"/>
                    <w:widowControl w:val="0"/>
                    <w:suppressAutoHyphens w:val="0"/>
                    <w:jc w:val="both"/>
                    <w:rPr>
                      <w:rFonts w:ascii="Arial" w:eastAsia="Arial" w:hAnsi="Arial" w:cs="Arial"/>
                      <w:bCs/>
                      <w:color w:val="000000"/>
                      <w:shd w:val="clear" w:color="auto" w:fill="FFFFFF"/>
                      <w:lang w:eastAsia="en-GB" w:bidi="en-GB"/>
                    </w:rPr>
                  </w:pPr>
                  <w:r w:rsidRPr="00AB5DF3">
                    <w:rPr>
                      <w:rFonts w:ascii="Arial" w:hAnsi="Arial" w:cs="Arial"/>
                      <w:color w:val="000000"/>
                      <w:sz w:val="18"/>
                      <w:szCs w:val="18"/>
                    </w:rPr>
                    <w:t>D/S (ESD-PT3, 2011; Appendix1: Table 12)</w:t>
                  </w:r>
                </w:p>
              </w:tc>
            </w:tr>
            <w:tr w:rsidR="00E84720" w:rsidRPr="00E72CB9" w14:paraId="157C95D9" w14:textId="77777777" w:rsidTr="00E84720">
              <w:trPr>
                <w:trHeight w:val="75"/>
              </w:trPr>
              <w:tc>
                <w:tcPr>
                  <w:tcW w:w="3384" w:type="dxa"/>
                  <w:shd w:val="clear" w:color="auto" w:fill="FFFFFF"/>
                </w:tcPr>
                <w:p w14:paraId="5E926AB6" w14:textId="77777777" w:rsidR="00E84720" w:rsidRPr="00E72CB9" w:rsidRDefault="00E84720" w:rsidP="00445BD3">
                  <w:pPr>
                    <w:framePr w:hSpace="180" w:wrap="around" w:vAnchor="text" w:hAnchor="margin" w:y="13"/>
                    <w:suppressAutoHyphens w:val="0"/>
                    <w:autoSpaceDE w:val="0"/>
                    <w:autoSpaceDN w:val="0"/>
                    <w:adjustRightInd w:val="0"/>
                    <w:jc w:val="both"/>
                    <w:rPr>
                      <w:rFonts w:ascii="Arial" w:eastAsia="Arial" w:hAnsi="Arial" w:cs="Arial"/>
                      <w:bCs/>
                      <w:color w:val="000000"/>
                      <w:shd w:val="clear" w:color="auto" w:fill="FFFFFF"/>
                      <w:lang w:eastAsia="en-GB" w:bidi="en-GB"/>
                    </w:rPr>
                  </w:pPr>
                  <w:r w:rsidRPr="00AB5DF3">
                    <w:rPr>
                      <w:rStyle w:val="MSGENFONTSTYLENAMETEMPLATEROLENUMBERMSGENFONTSTYLENAMEBYROLETEXT2MSGENFONTSTYLEMODIFERSIZE9"/>
                      <w:b w:val="0"/>
                    </w:rPr>
                    <w:t>Number of animal in housing for category/subcategory i1=1</w:t>
                  </w:r>
                </w:p>
              </w:tc>
              <w:tc>
                <w:tcPr>
                  <w:tcW w:w="1879" w:type="dxa"/>
                  <w:shd w:val="clear" w:color="auto" w:fill="FFFFFF"/>
                </w:tcPr>
                <w:p w14:paraId="3214B956" w14:textId="77777777" w:rsidR="00E84720" w:rsidRPr="00E72CB9" w:rsidRDefault="00E84720" w:rsidP="00445BD3">
                  <w:pPr>
                    <w:framePr w:hSpace="180" w:wrap="around" w:vAnchor="text" w:hAnchor="margin" w:y="13"/>
                    <w:suppressAutoHyphens w:val="0"/>
                    <w:autoSpaceDE w:val="0"/>
                    <w:autoSpaceDN w:val="0"/>
                    <w:adjustRightInd w:val="0"/>
                    <w:jc w:val="both"/>
                    <w:rPr>
                      <w:rFonts w:ascii="Arial" w:eastAsia="Arial" w:hAnsi="Arial" w:cs="Arial"/>
                      <w:b/>
                      <w:bCs/>
                      <w:color w:val="000000"/>
                      <w:shd w:val="clear" w:color="auto" w:fill="FFFFFF"/>
                      <w:lang w:eastAsia="en-GB" w:bidi="en-GB"/>
                    </w:rPr>
                  </w:pPr>
                  <w:r w:rsidRPr="00AB5DF3">
                    <w:rPr>
                      <w:rStyle w:val="MSGENFONTSTYLENAMETEMPLATEROLENUMBERMSGENFONTSTYLENAMEBYROLETEXT2MSGENFONTSTYLEMODIFERSIZE9"/>
                    </w:rPr>
                    <w:t>Nanimali1</w:t>
                  </w:r>
                </w:p>
              </w:tc>
              <w:tc>
                <w:tcPr>
                  <w:tcW w:w="1473" w:type="dxa"/>
                  <w:shd w:val="clear" w:color="auto" w:fill="FFFFFF"/>
                </w:tcPr>
                <w:p w14:paraId="6016DD53" w14:textId="77777777" w:rsidR="00E84720" w:rsidRPr="00E72CB9" w:rsidRDefault="00E84720" w:rsidP="00445BD3">
                  <w:pPr>
                    <w:framePr w:hSpace="180" w:wrap="around" w:vAnchor="text" w:hAnchor="margin" w:y="13"/>
                    <w:suppressAutoHyphens w:val="0"/>
                    <w:autoSpaceDE w:val="0"/>
                    <w:autoSpaceDN w:val="0"/>
                    <w:adjustRightInd w:val="0"/>
                    <w:jc w:val="both"/>
                    <w:rPr>
                      <w:rFonts w:ascii="Arial" w:eastAsia="Calibri" w:hAnsi="Arial" w:cs="Arial"/>
                      <w:color w:val="000000"/>
                      <w:lang w:val="sv-SE" w:eastAsia="en-GB"/>
                    </w:rPr>
                  </w:pPr>
                  <w:r w:rsidRPr="00AB5DF3">
                    <w:rPr>
                      <w:rFonts w:ascii="Arial" w:hAnsi="Arial" w:cs="Arial"/>
                      <w:color w:val="000000"/>
                      <w:szCs w:val="22"/>
                    </w:rPr>
                    <w:t>100</w:t>
                  </w:r>
                </w:p>
              </w:tc>
              <w:tc>
                <w:tcPr>
                  <w:tcW w:w="859" w:type="dxa"/>
                  <w:shd w:val="clear" w:color="auto" w:fill="FFFFFF"/>
                </w:tcPr>
                <w:p w14:paraId="6835A51F" w14:textId="77777777" w:rsidR="00E84720" w:rsidRPr="00E72CB9" w:rsidRDefault="00E84720" w:rsidP="00445BD3">
                  <w:pPr>
                    <w:framePr w:hSpace="180" w:wrap="around" w:vAnchor="text" w:hAnchor="margin" w:y="13"/>
                    <w:widowControl w:val="0"/>
                    <w:suppressAutoHyphens w:val="0"/>
                    <w:jc w:val="both"/>
                    <w:rPr>
                      <w:rFonts w:ascii="Arial" w:eastAsia="Arial" w:hAnsi="Arial" w:cs="Arial"/>
                      <w:bCs/>
                      <w:color w:val="000000"/>
                      <w:shd w:val="clear" w:color="auto" w:fill="FFFFFF"/>
                      <w:lang w:eastAsia="en-GB" w:bidi="en-GB"/>
                    </w:rPr>
                  </w:pPr>
                  <w:r w:rsidRPr="00AB5DF3">
                    <w:rPr>
                      <w:rFonts w:ascii="Arial" w:hAnsi="Arial" w:cs="Arial"/>
                      <w:color w:val="000000"/>
                      <w:sz w:val="18"/>
                      <w:szCs w:val="18"/>
                    </w:rPr>
                    <w:t>[-]</w:t>
                  </w:r>
                </w:p>
              </w:tc>
              <w:tc>
                <w:tcPr>
                  <w:tcW w:w="1364" w:type="dxa"/>
                  <w:shd w:val="clear" w:color="auto" w:fill="FFFFFF"/>
                </w:tcPr>
                <w:p w14:paraId="6D0C8CA5" w14:textId="77777777" w:rsidR="00E84720" w:rsidRPr="00E72CB9" w:rsidRDefault="00E84720" w:rsidP="00445BD3">
                  <w:pPr>
                    <w:framePr w:hSpace="180" w:wrap="around" w:vAnchor="text" w:hAnchor="margin" w:y="13"/>
                    <w:widowControl w:val="0"/>
                    <w:suppressAutoHyphens w:val="0"/>
                    <w:jc w:val="both"/>
                    <w:rPr>
                      <w:rFonts w:ascii="Arial" w:eastAsia="Arial" w:hAnsi="Arial" w:cs="Arial"/>
                      <w:bCs/>
                      <w:color w:val="000000"/>
                      <w:shd w:val="clear" w:color="auto" w:fill="FFFFFF"/>
                      <w:lang w:eastAsia="en-GB" w:bidi="en-GB"/>
                    </w:rPr>
                  </w:pPr>
                  <w:r w:rsidRPr="00AB5DF3">
                    <w:rPr>
                      <w:rFonts w:ascii="Arial" w:hAnsi="Arial" w:cs="Arial"/>
                      <w:color w:val="000000"/>
                      <w:sz w:val="18"/>
                      <w:szCs w:val="18"/>
                    </w:rPr>
                    <w:t>D/S (ESD-PT3, 2011; Appendix1: Table 8)</w:t>
                  </w:r>
                </w:p>
              </w:tc>
            </w:tr>
            <w:tr w:rsidR="00E84720" w:rsidRPr="00E72CB9" w14:paraId="58480425" w14:textId="77777777" w:rsidTr="00E84720">
              <w:trPr>
                <w:trHeight w:val="75"/>
              </w:trPr>
              <w:tc>
                <w:tcPr>
                  <w:tcW w:w="3384" w:type="dxa"/>
                  <w:shd w:val="clear" w:color="auto" w:fill="FFFFFF"/>
                </w:tcPr>
                <w:p w14:paraId="678D5BB4" w14:textId="77777777" w:rsidR="00E84720" w:rsidRPr="00E72CB9" w:rsidRDefault="00E84720" w:rsidP="00445BD3">
                  <w:pPr>
                    <w:framePr w:hSpace="180" w:wrap="around" w:vAnchor="text" w:hAnchor="margin" w:y="13"/>
                    <w:suppressAutoHyphens w:val="0"/>
                    <w:autoSpaceDE w:val="0"/>
                    <w:autoSpaceDN w:val="0"/>
                    <w:adjustRightInd w:val="0"/>
                    <w:jc w:val="both"/>
                    <w:rPr>
                      <w:rFonts w:ascii="Arial" w:eastAsia="Arial" w:hAnsi="Arial" w:cs="Arial"/>
                      <w:bCs/>
                      <w:color w:val="000000"/>
                      <w:shd w:val="clear" w:color="auto" w:fill="FFFFFF"/>
                      <w:lang w:eastAsia="en-GB" w:bidi="en-GB"/>
                    </w:rPr>
                  </w:pPr>
                  <w:r w:rsidRPr="00AB5DF3">
                    <w:rPr>
                      <w:rStyle w:val="MSGENFONTSTYLENAMETEMPLATEROLENUMBERMSGENFONTSTYLENAMEBYROLETEXT2MSGENFONTSTYLEMODIFERSIZE9"/>
                      <w:b w:val="0"/>
                    </w:rPr>
                    <w:t>Amount of nitrogen per animal for category/subcategory i1=1</w:t>
                  </w:r>
                </w:p>
              </w:tc>
              <w:tc>
                <w:tcPr>
                  <w:tcW w:w="1879" w:type="dxa"/>
                  <w:shd w:val="clear" w:color="auto" w:fill="FFFFFF"/>
                </w:tcPr>
                <w:p w14:paraId="3503F93C" w14:textId="77777777" w:rsidR="00E84720" w:rsidRPr="00E72CB9" w:rsidRDefault="00E84720" w:rsidP="00445BD3">
                  <w:pPr>
                    <w:framePr w:hSpace="180" w:wrap="around" w:vAnchor="text" w:hAnchor="margin" w:y="13"/>
                    <w:suppressAutoHyphens w:val="0"/>
                    <w:autoSpaceDE w:val="0"/>
                    <w:autoSpaceDN w:val="0"/>
                    <w:adjustRightInd w:val="0"/>
                    <w:jc w:val="both"/>
                    <w:rPr>
                      <w:rFonts w:ascii="Arial" w:eastAsia="Arial" w:hAnsi="Arial" w:cs="Arial"/>
                      <w:b/>
                      <w:bCs/>
                      <w:color w:val="000000"/>
                      <w:shd w:val="clear" w:color="auto" w:fill="FFFFFF"/>
                      <w:lang w:eastAsia="en-GB" w:bidi="en-GB"/>
                    </w:rPr>
                  </w:pPr>
                  <w:r w:rsidRPr="00AB5DF3">
                    <w:rPr>
                      <w:rStyle w:val="MSGENFONTSTYLENAMETEMPLATEROLENUMBERMSGENFONTSTYLENAMEBYROLETEXT2MSGENFONTSTYLEMODIFERSIZE9"/>
                    </w:rPr>
                    <w:t>Qnitrogi1</w:t>
                  </w:r>
                </w:p>
              </w:tc>
              <w:tc>
                <w:tcPr>
                  <w:tcW w:w="1473" w:type="dxa"/>
                  <w:shd w:val="clear" w:color="auto" w:fill="FFFFFF"/>
                </w:tcPr>
                <w:p w14:paraId="747D3B66" w14:textId="77777777" w:rsidR="00E84720" w:rsidRPr="00E72CB9" w:rsidRDefault="00E84720" w:rsidP="00445BD3">
                  <w:pPr>
                    <w:framePr w:hSpace="180" w:wrap="around" w:vAnchor="text" w:hAnchor="margin" w:y="13"/>
                    <w:suppressAutoHyphens w:val="0"/>
                    <w:autoSpaceDE w:val="0"/>
                    <w:autoSpaceDN w:val="0"/>
                    <w:adjustRightInd w:val="0"/>
                    <w:jc w:val="both"/>
                    <w:rPr>
                      <w:rFonts w:ascii="Arial" w:eastAsia="Calibri" w:hAnsi="Arial" w:cs="Arial"/>
                      <w:color w:val="000000"/>
                      <w:lang w:val="sv-SE" w:eastAsia="en-GB"/>
                    </w:rPr>
                  </w:pPr>
                  <w:r w:rsidRPr="00AB5DF3">
                    <w:rPr>
                      <w:rFonts w:ascii="Arial" w:hAnsi="Arial" w:cs="Arial"/>
                      <w:color w:val="000000"/>
                      <w:szCs w:val="22"/>
                    </w:rPr>
                    <w:t>0.3389</w:t>
                  </w:r>
                </w:p>
              </w:tc>
              <w:tc>
                <w:tcPr>
                  <w:tcW w:w="859" w:type="dxa"/>
                  <w:shd w:val="clear" w:color="auto" w:fill="FFFFFF"/>
                </w:tcPr>
                <w:p w14:paraId="035CB8A3" w14:textId="77777777" w:rsidR="00E84720" w:rsidRPr="00E72CB9" w:rsidRDefault="00E84720" w:rsidP="00445BD3">
                  <w:pPr>
                    <w:framePr w:hSpace="180" w:wrap="around" w:vAnchor="text" w:hAnchor="margin" w:y="13"/>
                    <w:widowControl w:val="0"/>
                    <w:suppressAutoHyphens w:val="0"/>
                    <w:jc w:val="both"/>
                    <w:rPr>
                      <w:rFonts w:ascii="Arial" w:eastAsia="Arial" w:hAnsi="Arial" w:cs="Arial"/>
                      <w:bCs/>
                      <w:color w:val="000000"/>
                      <w:shd w:val="clear" w:color="auto" w:fill="FFFFFF"/>
                      <w:lang w:eastAsia="en-GB" w:bidi="en-GB"/>
                    </w:rPr>
                  </w:pPr>
                  <w:r w:rsidRPr="00AB5DF3">
                    <w:rPr>
                      <w:rFonts w:ascii="Arial" w:hAnsi="Arial" w:cs="Arial"/>
                      <w:color w:val="000000"/>
                      <w:sz w:val="18"/>
                      <w:szCs w:val="18"/>
                    </w:rPr>
                    <w:t>[kg.d</w:t>
                  </w:r>
                  <w:r w:rsidRPr="00AB5DF3">
                    <w:rPr>
                      <w:rFonts w:ascii="Arial" w:hAnsi="Arial" w:cs="Arial"/>
                      <w:color w:val="000000"/>
                      <w:sz w:val="18"/>
                      <w:szCs w:val="18"/>
                      <w:vertAlign w:val="superscript"/>
                    </w:rPr>
                    <w:t>-1</w:t>
                  </w:r>
                  <w:r w:rsidRPr="00AB5DF3">
                    <w:rPr>
                      <w:rFonts w:ascii="Arial" w:hAnsi="Arial" w:cs="Arial"/>
                      <w:color w:val="000000"/>
                      <w:sz w:val="18"/>
                      <w:szCs w:val="18"/>
                    </w:rPr>
                    <w:t>]</w:t>
                  </w:r>
                </w:p>
              </w:tc>
              <w:tc>
                <w:tcPr>
                  <w:tcW w:w="1364" w:type="dxa"/>
                  <w:shd w:val="clear" w:color="auto" w:fill="FFFFFF"/>
                </w:tcPr>
                <w:p w14:paraId="1723ED01" w14:textId="77777777" w:rsidR="00E84720" w:rsidRPr="00E72CB9" w:rsidRDefault="00E84720" w:rsidP="00445BD3">
                  <w:pPr>
                    <w:framePr w:hSpace="180" w:wrap="around" w:vAnchor="text" w:hAnchor="margin" w:y="13"/>
                    <w:widowControl w:val="0"/>
                    <w:suppressAutoHyphens w:val="0"/>
                    <w:jc w:val="both"/>
                    <w:rPr>
                      <w:rFonts w:ascii="Arial" w:eastAsia="Arial" w:hAnsi="Arial" w:cs="Arial"/>
                      <w:bCs/>
                      <w:color w:val="000000"/>
                      <w:shd w:val="clear" w:color="auto" w:fill="FFFFFF"/>
                      <w:lang w:eastAsia="en-GB" w:bidi="en-GB"/>
                    </w:rPr>
                  </w:pPr>
                  <w:r w:rsidRPr="00AB5DF3">
                    <w:rPr>
                      <w:rFonts w:ascii="Arial" w:hAnsi="Arial" w:cs="Arial"/>
                      <w:color w:val="000000"/>
                      <w:sz w:val="18"/>
                      <w:szCs w:val="18"/>
                    </w:rPr>
                    <w:t>D (ESD-PT3, 2011; Appendix1: Table 11)</w:t>
                  </w:r>
                </w:p>
              </w:tc>
            </w:tr>
            <w:tr w:rsidR="00E84720" w:rsidRPr="00E72CB9" w14:paraId="278D7F6D" w14:textId="77777777" w:rsidTr="00E84720">
              <w:trPr>
                <w:trHeight w:val="75"/>
              </w:trPr>
              <w:tc>
                <w:tcPr>
                  <w:tcW w:w="8959" w:type="dxa"/>
                  <w:gridSpan w:val="5"/>
                  <w:shd w:val="clear" w:color="auto" w:fill="FFFFFF"/>
                </w:tcPr>
                <w:p w14:paraId="5DD3F5E7" w14:textId="77777777" w:rsidR="00E84720" w:rsidRPr="00E72CB9" w:rsidRDefault="00E84720" w:rsidP="00445BD3">
                  <w:pPr>
                    <w:framePr w:hSpace="180" w:wrap="around" w:vAnchor="text" w:hAnchor="margin" w:y="13"/>
                    <w:widowControl w:val="0"/>
                    <w:suppressAutoHyphens w:val="0"/>
                    <w:jc w:val="both"/>
                    <w:rPr>
                      <w:rFonts w:ascii="Arial" w:eastAsia="Arial" w:hAnsi="Arial" w:cs="Arial"/>
                      <w:bCs/>
                      <w:color w:val="000000"/>
                      <w:shd w:val="clear" w:color="auto" w:fill="FFFFFF"/>
                      <w:lang w:eastAsia="en-GB" w:bidi="en-GB"/>
                    </w:rPr>
                  </w:pPr>
                  <w:r w:rsidRPr="00AB5DF3">
                    <w:rPr>
                      <w:rFonts w:ascii="Arial" w:hAnsi="Arial" w:cs="Arial"/>
                      <w:i/>
                      <w:iCs/>
                      <w:color w:val="000000"/>
                      <w:sz w:val="18"/>
                      <w:szCs w:val="18"/>
                    </w:rPr>
                    <w:t>If nitrogen immission standards are applied:</w:t>
                  </w:r>
                </w:p>
              </w:tc>
            </w:tr>
            <w:tr w:rsidR="00E84720" w:rsidRPr="00E72CB9" w14:paraId="205AE158" w14:textId="77777777" w:rsidTr="00E84720">
              <w:trPr>
                <w:trHeight w:val="75"/>
              </w:trPr>
              <w:tc>
                <w:tcPr>
                  <w:tcW w:w="3384" w:type="dxa"/>
                  <w:shd w:val="clear" w:color="auto" w:fill="FFFFFF"/>
                </w:tcPr>
                <w:p w14:paraId="7A5E50A3" w14:textId="77777777" w:rsidR="00E84720" w:rsidRPr="00E72CB9" w:rsidRDefault="00E84720" w:rsidP="00445BD3">
                  <w:pPr>
                    <w:framePr w:hSpace="180" w:wrap="around" w:vAnchor="text" w:hAnchor="margin" w:y="13"/>
                    <w:suppressAutoHyphens w:val="0"/>
                    <w:autoSpaceDE w:val="0"/>
                    <w:autoSpaceDN w:val="0"/>
                    <w:adjustRightInd w:val="0"/>
                    <w:jc w:val="both"/>
                    <w:rPr>
                      <w:rFonts w:ascii="Arial" w:eastAsia="Arial" w:hAnsi="Arial" w:cs="Arial"/>
                      <w:bCs/>
                      <w:color w:val="000000"/>
                      <w:shd w:val="clear" w:color="auto" w:fill="FFFFFF"/>
                      <w:lang w:eastAsia="en-GB" w:bidi="en-GB"/>
                    </w:rPr>
                  </w:pPr>
                  <w:r w:rsidRPr="00AB5DF3">
                    <w:rPr>
                      <w:rStyle w:val="MSGENFONTSTYLENAMETEMPLATEROLENUMBERMSGENFONTSTYLENAMEBYROLETEXT2MSGENFONTSTYLEMODIFERSIZE9"/>
                      <w:b w:val="0"/>
                    </w:rPr>
                    <w:t>Nitrogen immission standard for one year on grassland</w:t>
                  </w:r>
                </w:p>
              </w:tc>
              <w:tc>
                <w:tcPr>
                  <w:tcW w:w="1879" w:type="dxa"/>
                  <w:shd w:val="clear" w:color="auto" w:fill="FFFFFF"/>
                </w:tcPr>
                <w:p w14:paraId="0F486777" w14:textId="77777777" w:rsidR="00E84720" w:rsidRPr="00E72CB9" w:rsidRDefault="00E84720" w:rsidP="00445BD3">
                  <w:pPr>
                    <w:framePr w:hSpace="180" w:wrap="around" w:vAnchor="text" w:hAnchor="margin" w:y="13"/>
                    <w:suppressAutoHyphens w:val="0"/>
                    <w:autoSpaceDE w:val="0"/>
                    <w:autoSpaceDN w:val="0"/>
                    <w:adjustRightInd w:val="0"/>
                    <w:jc w:val="both"/>
                    <w:rPr>
                      <w:rFonts w:ascii="Arial" w:eastAsia="Arial" w:hAnsi="Arial" w:cs="Arial"/>
                      <w:b/>
                      <w:bCs/>
                      <w:color w:val="000000"/>
                      <w:shd w:val="clear" w:color="auto" w:fill="FFFFFF"/>
                      <w:lang w:eastAsia="en-GB" w:bidi="en-GB"/>
                    </w:rPr>
                  </w:pPr>
                  <w:r w:rsidRPr="00AB5DF3">
                    <w:rPr>
                      <w:rStyle w:val="MSGENFONTSTYLENAMETEMPLATEROLENUMBERMSGENFONTSTYLENAMEBYROLETEXT2MSGENFONTSTYLEMODIFERSIZE9"/>
                    </w:rPr>
                    <w:t>QN,grassland</w:t>
                  </w:r>
                </w:p>
              </w:tc>
              <w:tc>
                <w:tcPr>
                  <w:tcW w:w="1473" w:type="dxa"/>
                  <w:shd w:val="clear" w:color="auto" w:fill="FFFFFF"/>
                </w:tcPr>
                <w:p w14:paraId="67B60995" w14:textId="77777777" w:rsidR="00E84720" w:rsidRPr="00E72CB9" w:rsidRDefault="00E84720" w:rsidP="00445BD3">
                  <w:pPr>
                    <w:framePr w:hSpace="180" w:wrap="around" w:vAnchor="text" w:hAnchor="margin" w:y="13"/>
                    <w:suppressAutoHyphens w:val="0"/>
                    <w:autoSpaceDE w:val="0"/>
                    <w:autoSpaceDN w:val="0"/>
                    <w:adjustRightInd w:val="0"/>
                    <w:jc w:val="both"/>
                    <w:rPr>
                      <w:rFonts w:ascii="Arial" w:eastAsia="Calibri" w:hAnsi="Arial" w:cs="Arial"/>
                      <w:color w:val="000000"/>
                      <w:lang w:val="sv-SE" w:eastAsia="en-GB"/>
                    </w:rPr>
                  </w:pPr>
                  <w:r w:rsidRPr="00AB5DF3">
                    <w:rPr>
                      <w:rFonts w:ascii="Arial" w:hAnsi="Arial" w:cs="Arial"/>
                      <w:color w:val="000000"/>
                      <w:szCs w:val="22"/>
                    </w:rPr>
                    <w:t>170</w:t>
                  </w:r>
                </w:p>
              </w:tc>
              <w:tc>
                <w:tcPr>
                  <w:tcW w:w="859" w:type="dxa"/>
                  <w:shd w:val="clear" w:color="auto" w:fill="FFFFFF"/>
                </w:tcPr>
                <w:p w14:paraId="4D9A92A9" w14:textId="77777777" w:rsidR="00E84720" w:rsidRPr="00E72CB9" w:rsidRDefault="00E84720" w:rsidP="00445BD3">
                  <w:pPr>
                    <w:framePr w:hSpace="180" w:wrap="around" w:vAnchor="text" w:hAnchor="margin" w:y="13"/>
                    <w:widowControl w:val="0"/>
                    <w:suppressAutoHyphens w:val="0"/>
                    <w:jc w:val="both"/>
                    <w:rPr>
                      <w:rFonts w:ascii="Arial" w:eastAsia="Arial" w:hAnsi="Arial" w:cs="Arial"/>
                      <w:bCs/>
                      <w:color w:val="000000"/>
                      <w:shd w:val="clear" w:color="auto" w:fill="FFFFFF"/>
                      <w:lang w:eastAsia="en-GB" w:bidi="en-GB"/>
                    </w:rPr>
                  </w:pPr>
                  <w:r w:rsidRPr="00AB5DF3">
                    <w:rPr>
                      <w:rFonts w:ascii="Arial" w:hAnsi="Arial" w:cs="Arial"/>
                      <w:color w:val="000000"/>
                      <w:sz w:val="18"/>
                      <w:szCs w:val="18"/>
                    </w:rPr>
                    <w:t>[kg.ha</w:t>
                  </w:r>
                  <w:r w:rsidRPr="00AB5DF3">
                    <w:rPr>
                      <w:rFonts w:ascii="Arial" w:hAnsi="Arial" w:cs="Arial"/>
                      <w:color w:val="000000"/>
                      <w:sz w:val="18"/>
                      <w:szCs w:val="18"/>
                      <w:vertAlign w:val="superscript"/>
                    </w:rPr>
                    <w:t>-1</w:t>
                  </w:r>
                  <w:r w:rsidRPr="00AB5DF3">
                    <w:rPr>
                      <w:rFonts w:ascii="Arial" w:hAnsi="Arial" w:cs="Arial"/>
                      <w:color w:val="000000"/>
                      <w:sz w:val="18"/>
                      <w:szCs w:val="18"/>
                    </w:rPr>
                    <w:t>]</w:t>
                  </w:r>
                </w:p>
              </w:tc>
              <w:tc>
                <w:tcPr>
                  <w:tcW w:w="1364" w:type="dxa"/>
                  <w:shd w:val="clear" w:color="auto" w:fill="FFFFFF"/>
                </w:tcPr>
                <w:p w14:paraId="3DF94F10" w14:textId="77777777" w:rsidR="00E84720" w:rsidRPr="00E72CB9" w:rsidRDefault="00E84720" w:rsidP="00445BD3">
                  <w:pPr>
                    <w:framePr w:hSpace="180" w:wrap="around" w:vAnchor="text" w:hAnchor="margin" w:y="13"/>
                    <w:widowControl w:val="0"/>
                    <w:suppressAutoHyphens w:val="0"/>
                    <w:jc w:val="both"/>
                    <w:rPr>
                      <w:rFonts w:ascii="Arial" w:eastAsia="Arial" w:hAnsi="Arial" w:cs="Arial"/>
                      <w:bCs/>
                      <w:color w:val="000000"/>
                      <w:shd w:val="clear" w:color="auto" w:fill="FFFFFF"/>
                      <w:lang w:eastAsia="en-GB" w:bidi="en-GB"/>
                    </w:rPr>
                  </w:pPr>
                  <w:r w:rsidRPr="00AB5DF3">
                    <w:rPr>
                      <w:rFonts w:ascii="Arial" w:hAnsi="Arial" w:cs="Arial"/>
                      <w:color w:val="000000"/>
                      <w:sz w:val="18"/>
                      <w:szCs w:val="18"/>
                    </w:rPr>
                    <w:t>D (ESD-PT3, 2011; Appendix1: Table 13)</w:t>
                  </w:r>
                </w:p>
              </w:tc>
            </w:tr>
            <w:tr w:rsidR="00E84720" w:rsidRPr="00E72CB9" w14:paraId="4EE606F3" w14:textId="77777777" w:rsidTr="00E84720">
              <w:trPr>
                <w:trHeight w:val="75"/>
              </w:trPr>
              <w:tc>
                <w:tcPr>
                  <w:tcW w:w="3384" w:type="dxa"/>
                  <w:shd w:val="clear" w:color="auto" w:fill="FFFFFF"/>
                </w:tcPr>
                <w:p w14:paraId="5983C036" w14:textId="77777777" w:rsidR="00E84720" w:rsidRPr="00E72CB9" w:rsidRDefault="00E84720" w:rsidP="00445BD3">
                  <w:pPr>
                    <w:framePr w:hSpace="180" w:wrap="around" w:vAnchor="text" w:hAnchor="margin" w:y="13"/>
                    <w:suppressAutoHyphens w:val="0"/>
                    <w:autoSpaceDE w:val="0"/>
                    <w:autoSpaceDN w:val="0"/>
                    <w:adjustRightInd w:val="0"/>
                    <w:jc w:val="both"/>
                    <w:rPr>
                      <w:rFonts w:ascii="Arial" w:eastAsia="Arial" w:hAnsi="Arial" w:cs="Arial"/>
                      <w:bCs/>
                      <w:color w:val="000000"/>
                      <w:shd w:val="clear" w:color="auto" w:fill="FFFFFF"/>
                      <w:lang w:eastAsia="en-GB" w:bidi="en-GB"/>
                    </w:rPr>
                  </w:pPr>
                  <w:r w:rsidRPr="00AB5DF3">
                    <w:rPr>
                      <w:rStyle w:val="MSGENFONTSTYLENAMETEMPLATEROLENUMBERMSGENFONTSTYLENAMEBYROLETEXT2MSGENFONTSTYLEMODIFERSIZE9"/>
                      <w:b w:val="0"/>
                    </w:rPr>
                    <w:t>Nitrogen immission standard for one year on arable land</w:t>
                  </w:r>
                </w:p>
              </w:tc>
              <w:tc>
                <w:tcPr>
                  <w:tcW w:w="1879" w:type="dxa"/>
                  <w:shd w:val="clear" w:color="auto" w:fill="FFFFFF"/>
                </w:tcPr>
                <w:p w14:paraId="2E71D041" w14:textId="77777777" w:rsidR="00E84720" w:rsidRPr="00E72CB9" w:rsidRDefault="00E84720" w:rsidP="00445BD3">
                  <w:pPr>
                    <w:framePr w:hSpace="180" w:wrap="around" w:vAnchor="text" w:hAnchor="margin" w:y="13"/>
                    <w:suppressAutoHyphens w:val="0"/>
                    <w:autoSpaceDE w:val="0"/>
                    <w:autoSpaceDN w:val="0"/>
                    <w:adjustRightInd w:val="0"/>
                    <w:jc w:val="both"/>
                    <w:rPr>
                      <w:rFonts w:ascii="Arial" w:eastAsia="Arial" w:hAnsi="Arial" w:cs="Arial"/>
                      <w:b/>
                      <w:bCs/>
                      <w:color w:val="000000"/>
                      <w:shd w:val="clear" w:color="auto" w:fill="FFFFFF"/>
                      <w:lang w:eastAsia="en-GB" w:bidi="en-GB"/>
                    </w:rPr>
                  </w:pPr>
                  <w:r w:rsidRPr="00AB5DF3">
                    <w:rPr>
                      <w:rStyle w:val="MSGENFONTSTYLENAMETEMPLATEROLENUMBERMSGENFONTSTYLENAMEBYROLETEXT2MSGENFONTSTYLEMODIFERSIZE9"/>
                    </w:rPr>
                    <w:t>QN,arable_land</w:t>
                  </w:r>
                </w:p>
              </w:tc>
              <w:tc>
                <w:tcPr>
                  <w:tcW w:w="1473" w:type="dxa"/>
                  <w:shd w:val="clear" w:color="auto" w:fill="FFFFFF"/>
                </w:tcPr>
                <w:p w14:paraId="5F4F1205" w14:textId="77777777" w:rsidR="00E84720" w:rsidRPr="00E72CB9" w:rsidRDefault="00E84720" w:rsidP="00445BD3">
                  <w:pPr>
                    <w:framePr w:hSpace="180" w:wrap="around" w:vAnchor="text" w:hAnchor="margin" w:y="13"/>
                    <w:suppressAutoHyphens w:val="0"/>
                    <w:autoSpaceDE w:val="0"/>
                    <w:autoSpaceDN w:val="0"/>
                    <w:adjustRightInd w:val="0"/>
                    <w:jc w:val="both"/>
                    <w:rPr>
                      <w:rFonts w:ascii="Arial" w:eastAsia="Calibri" w:hAnsi="Arial" w:cs="Arial"/>
                      <w:color w:val="000000"/>
                      <w:lang w:val="sv-SE" w:eastAsia="en-GB"/>
                    </w:rPr>
                  </w:pPr>
                  <w:r w:rsidRPr="00AB5DF3">
                    <w:rPr>
                      <w:rFonts w:ascii="Arial" w:hAnsi="Arial" w:cs="Arial"/>
                      <w:color w:val="000000"/>
                      <w:szCs w:val="22"/>
                    </w:rPr>
                    <w:t>170</w:t>
                  </w:r>
                </w:p>
              </w:tc>
              <w:tc>
                <w:tcPr>
                  <w:tcW w:w="859" w:type="dxa"/>
                  <w:shd w:val="clear" w:color="auto" w:fill="FFFFFF"/>
                </w:tcPr>
                <w:p w14:paraId="777343CC" w14:textId="77777777" w:rsidR="00E84720" w:rsidRPr="00E72CB9" w:rsidRDefault="00E84720" w:rsidP="00445BD3">
                  <w:pPr>
                    <w:framePr w:hSpace="180" w:wrap="around" w:vAnchor="text" w:hAnchor="margin" w:y="13"/>
                    <w:widowControl w:val="0"/>
                    <w:suppressAutoHyphens w:val="0"/>
                    <w:jc w:val="both"/>
                    <w:rPr>
                      <w:rFonts w:ascii="Arial" w:eastAsia="Arial" w:hAnsi="Arial" w:cs="Arial"/>
                      <w:bCs/>
                      <w:color w:val="000000"/>
                      <w:shd w:val="clear" w:color="auto" w:fill="FFFFFF"/>
                      <w:lang w:eastAsia="en-GB" w:bidi="en-GB"/>
                    </w:rPr>
                  </w:pPr>
                  <w:r w:rsidRPr="00AB5DF3">
                    <w:rPr>
                      <w:rFonts w:ascii="Arial" w:hAnsi="Arial" w:cs="Arial"/>
                      <w:color w:val="000000"/>
                      <w:sz w:val="18"/>
                      <w:szCs w:val="18"/>
                    </w:rPr>
                    <w:t>[kg.ha</w:t>
                  </w:r>
                  <w:r w:rsidRPr="00AB5DF3">
                    <w:rPr>
                      <w:rFonts w:ascii="Arial" w:hAnsi="Arial" w:cs="Arial"/>
                      <w:color w:val="000000"/>
                      <w:sz w:val="18"/>
                      <w:szCs w:val="18"/>
                      <w:vertAlign w:val="superscript"/>
                    </w:rPr>
                    <w:t>-1</w:t>
                  </w:r>
                  <w:r w:rsidRPr="00AB5DF3">
                    <w:rPr>
                      <w:rFonts w:ascii="Arial" w:hAnsi="Arial" w:cs="Arial"/>
                      <w:color w:val="000000"/>
                      <w:sz w:val="18"/>
                      <w:szCs w:val="18"/>
                    </w:rPr>
                    <w:t>]</w:t>
                  </w:r>
                </w:p>
              </w:tc>
              <w:tc>
                <w:tcPr>
                  <w:tcW w:w="1364" w:type="dxa"/>
                  <w:shd w:val="clear" w:color="auto" w:fill="FFFFFF"/>
                </w:tcPr>
                <w:p w14:paraId="1BFCDE3A" w14:textId="77777777" w:rsidR="00E84720" w:rsidRPr="00E72CB9" w:rsidRDefault="00E84720" w:rsidP="00445BD3">
                  <w:pPr>
                    <w:framePr w:hSpace="180" w:wrap="around" w:vAnchor="text" w:hAnchor="margin" w:y="13"/>
                    <w:widowControl w:val="0"/>
                    <w:suppressAutoHyphens w:val="0"/>
                    <w:jc w:val="both"/>
                    <w:rPr>
                      <w:rFonts w:ascii="Arial" w:eastAsia="Arial" w:hAnsi="Arial" w:cs="Arial"/>
                      <w:bCs/>
                      <w:color w:val="000000"/>
                      <w:shd w:val="clear" w:color="auto" w:fill="FFFFFF"/>
                      <w:lang w:eastAsia="en-GB" w:bidi="en-GB"/>
                    </w:rPr>
                  </w:pPr>
                  <w:r w:rsidRPr="00AB5DF3">
                    <w:rPr>
                      <w:rFonts w:ascii="Arial" w:hAnsi="Arial" w:cs="Arial"/>
                      <w:color w:val="000000"/>
                      <w:sz w:val="18"/>
                      <w:szCs w:val="18"/>
                    </w:rPr>
                    <w:t>D (ESD-PT3, 2011; Appendix1: Table 13)</w:t>
                  </w:r>
                </w:p>
              </w:tc>
            </w:tr>
            <w:tr w:rsidR="00E84720" w:rsidRPr="00E72CB9" w14:paraId="3FB3C881" w14:textId="77777777" w:rsidTr="00E84720">
              <w:trPr>
                <w:trHeight w:val="75"/>
              </w:trPr>
              <w:tc>
                <w:tcPr>
                  <w:tcW w:w="3384" w:type="dxa"/>
                  <w:shd w:val="clear" w:color="auto" w:fill="FFFFFF"/>
                </w:tcPr>
                <w:p w14:paraId="69A574BD" w14:textId="77777777" w:rsidR="00E84720" w:rsidRPr="00E72CB9" w:rsidRDefault="00E84720" w:rsidP="00445BD3">
                  <w:pPr>
                    <w:framePr w:hSpace="180" w:wrap="around" w:vAnchor="text" w:hAnchor="margin" w:y="13"/>
                    <w:suppressAutoHyphens w:val="0"/>
                    <w:autoSpaceDE w:val="0"/>
                    <w:autoSpaceDN w:val="0"/>
                    <w:adjustRightInd w:val="0"/>
                    <w:jc w:val="both"/>
                    <w:rPr>
                      <w:rFonts w:ascii="Arial" w:eastAsia="Arial" w:hAnsi="Arial" w:cs="Arial"/>
                      <w:bCs/>
                      <w:color w:val="000000"/>
                      <w:shd w:val="clear" w:color="auto" w:fill="FFFFFF"/>
                      <w:lang w:eastAsia="en-GB" w:bidi="en-GB"/>
                    </w:rPr>
                  </w:pPr>
                  <w:r w:rsidRPr="00AB5DF3">
                    <w:rPr>
                      <w:rStyle w:val="MSGENFONTSTYLENAMETEMPLATEROLENUMBERMSGENFONTSTYLENAMEBYROLETEXT2MSGENFONTSTYLEMODIFERSIZE9"/>
                      <w:b w:val="0"/>
                    </w:rPr>
                    <w:t>Mixing depth with soil, grassland</w:t>
                  </w:r>
                </w:p>
              </w:tc>
              <w:tc>
                <w:tcPr>
                  <w:tcW w:w="1879" w:type="dxa"/>
                  <w:shd w:val="clear" w:color="auto" w:fill="FFFFFF"/>
                </w:tcPr>
                <w:p w14:paraId="0B7C560C" w14:textId="77777777" w:rsidR="00E84720" w:rsidRPr="00E72CB9" w:rsidRDefault="00E84720" w:rsidP="00445BD3">
                  <w:pPr>
                    <w:framePr w:hSpace="180" w:wrap="around" w:vAnchor="text" w:hAnchor="margin" w:y="13"/>
                    <w:suppressAutoHyphens w:val="0"/>
                    <w:autoSpaceDE w:val="0"/>
                    <w:autoSpaceDN w:val="0"/>
                    <w:adjustRightInd w:val="0"/>
                    <w:jc w:val="both"/>
                    <w:rPr>
                      <w:rFonts w:ascii="Arial" w:eastAsia="Arial" w:hAnsi="Arial" w:cs="Arial"/>
                      <w:b/>
                      <w:bCs/>
                      <w:color w:val="000000"/>
                      <w:shd w:val="clear" w:color="auto" w:fill="FFFFFF"/>
                      <w:lang w:eastAsia="en-GB" w:bidi="en-GB"/>
                    </w:rPr>
                  </w:pPr>
                  <w:r w:rsidRPr="00AB5DF3">
                    <w:rPr>
                      <w:rStyle w:val="MSGENFONTSTYLENAMETEMPLATEROLENUMBERMSGENFONTSTYLENAMEBYROLETEXT2MSGENFONTSTYLEMODIFERSIZE9"/>
                    </w:rPr>
                    <w:t>DEPTHgrassland</w:t>
                  </w:r>
                </w:p>
              </w:tc>
              <w:tc>
                <w:tcPr>
                  <w:tcW w:w="1473" w:type="dxa"/>
                  <w:shd w:val="clear" w:color="auto" w:fill="FFFFFF"/>
                </w:tcPr>
                <w:p w14:paraId="3BFDC69A" w14:textId="77777777" w:rsidR="00E84720" w:rsidRPr="00E72CB9" w:rsidRDefault="00E84720" w:rsidP="00445BD3">
                  <w:pPr>
                    <w:framePr w:hSpace="180" w:wrap="around" w:vAnchor="text" w:hAnchor="margin" w:y="13"/>
                    <w:suppressAutoHyphens w:val="0"/>
                    <w:autoSpaceDE w:val="0"/>
                    <w:autoSpaceDN w:val="0"/>
                    <w:adjustRightInd w:val="0"/>
                    <w:jc w:val="both"/>
                    <w:rPr>
                      <w:rFonts w:ascii="Arial" w:eastAsia="Calibri" w:hAnsi="Arial" w:cs="Arial"/>
                      <w:color w:val="000000"/>
                      <w:lang w:val="sv-SE" w:eastAsia="en-GB"/>
                    </w:rPr>
                  </w:pPr>
                  <w:r w:rsidRPr="00AB5DF3">
                    <w:rPr>
                      <w:rFonts w:ascii="Arial" w:hAnsi="Arial" w:cs="Arial"/>
                      <w:color w:val="000000"/>
                      <w:szCs w:val="22"/>
                    </w:rPr>
                    <w:t>0.05</w:t>
                  </w:r>
                </w:p>
              </w:tc>
              <w:tc>
                <w:tcPr>
                  <w:tcW w:w="859" w:type="dxa"/>
                  <w:shd w:val="clear" w:color="auto" w:fill="FFFFFF"/>
                </w:tcPr>
                <w:p w14:paraId="11B8DD49" w14:textId="77777777" w:rsidR="00E84720" w:rsidRPr="00E72CB9" w:rsidRDefault="00E84720" w:rsidP="00445BD3">
                  <w:pPr>
                    <w:framePr w:hSpace="180" w:wrap="around" w:vAnchor="text" w:hAnchor="margin" w:y="13"/>
                    <w:widowControl w:val="0"/>
                    <w:suppressAutoHyphens w:val="0"/>
                    <w:jc w:val="both"/>
                    <w:rPr>
                      <w:rFonts w:ascii="Arial" w:eastAsia="Arial" w:hAnsi="Arial" w:cs="Arial"/>
                      <w:bCs/>
                      <w:color w:val="000000"/>
                      <w:shd w:val="clear" w:color="auto" w:fill="FFFFFF"/>
                      <w:lang w:eastAsia="en-GB" w:bidi="en-GB"/>
                    </w:rPr>
                  </w:pPr>
                  <w:r w:rsidRPr="00AB5DF3">
                    <w:rPr>
                      <w:rFonts w:ascii="Arial" w:hAnsi="Arial" w:cs="Arial"/>
                      <w:color w:val="000000"/>
                      <w:sz w:val="18"/>
                      <w:szCs w:val="18"/>
                    </w:rPr>
                    <w:t>[m]</w:t>
                  </w:r>
                </w:p>
              </w:tc>
              <w:tc>
                <w:tcPr>
                  <w:tcW w:w="1364" w:type="dxa"/>
                  <w:shd w:val="clear" w:color="auto" w:fill="FFFFFF"/>
                </w:tcPr>
                <w:p w14:paraId="7C0DFD1A" w14:textId="77777777" w:rsidR="00E84720" w:rsidRPr="00E72CB9" w:rsidRDefault="00E84720" w:rsidP="00445BD3">
                  <w:pPr>
                    <w:framePr w:hSpace="180" w:wrap="around" w:vAnchor="text" w:hAnchor="margin" w:y="13"/>
                    <w:widowControl w:val="0"/>
                    <w:suppressAutoHyphens w:val="0"/>
                    <w:jc w:val="both"/>
                    <w:rPr>
                      <w:rFonts w:ascii="Arial" w:eastAsia="Arial" w:hAnsi="Arial" w:cs="Arial"/>
                      <w:bCs/>
                      <w:color w:val="000000"/>
                      <w:shd w:val="clear" w:color="auto" w:fill="FFFFFF"/>
                      <w:lang w:eastAsia="en-GB" w:bidi="en-GB"/>
                    </w:rPr>
                  </w:pPr>
                  <w:r w:rsidRPr="00AB5DF3">
                    <w:rPr>
                      <w:rFonts w:ascii="Arial" w:hAnsi="Arial" w:cs="Arial"/>
                      <w:color w:val="000000"/>
                      <w:sz w:val="18"/>
                      <w:szCs w:val="18"/>
                    </w:rPr>
                    <w:t>D</w:t>
                  </w:r>
                </w:p>
              </w:tc>
            </w:tr>
            <w:tr w:rsidR="00E84720" w:rsidRPr="00E72CB9" w14:paraId="7C47CCB2" w14:textId="77777777" w:rsidTr="00E84720">
              <w:trPr>
                <w:trHeight w:val="75"/>
              </w:trPr>
              <w:tc>
                <w:tcPr>
                  <w:tcW w:w="3384" w:type="dxa"/>
                  <w:shd w:val="clear" w:color="auto" w:fill="FFFFFF"/>
                </w:tcPr>
                <w:p w14:paraId="6F1FD2A7" w14:textId="77777777" w:rsidR="00E84720" w:rsidRPr="00E72CB9" w:rsidRDefault="00E84720" w:rsidP="00445BD3">
                  <w:pPr>
                    <w:framePr w:hSpace="180" w:wrap="around" w:vAnchor="text" w:hAnchor="margin" w:y="13"/>
                    <w:suppressAutoHyphens w:val="0"/>
                    <w:autoSpaceDE w:val="0"/>
                    <w:autoSpaceDN w:val="0"/>
                    <w:adjustRightInd w:val="0"/>
                    <w:jc w:val="both"/>
                    <w:rPr>
                      <w:rFonts w:ascii="Arial" w:eastAsia="Arial" w:hAnsi="Arial" w:cs="Arial"/>
                      <w:bCs/>
                      <w:color w:val="000000"/>
                      <w:shd w:val="clear" w:color="auto" w:fill="FFFFFF"/>
                      <w:lang w:eastAsia="en-GB" w:bidi="en-GB"/>
                    </w:rPr>
                  </w:pPr>
                  <w:r w:rsidRPr="00AB5DF3">
                    <w:rPr>
                      <w:rStyle w:val="MSGENFONTSTYLENAMETEMPLATEROLENUMBERMSGENFONTSTYLENAMEBYROLETEXT2MSGENFONTSTYLEMODIFERSIZE9"/>
                      <w:b w:val="0"/>
                    </w:rPr>
                    <w:t>Mixing depth with soil, arable land</w:t>
                  </w:r>
                </w:p>
              </w:tc>
              <w:tc>
                <w:tcPr>
                  <w:tcW w:w="1879" w:type="dxa"/>
                  <w:shd w:val="clear" w:color="auto" w:fill="FFFFFF"/>
                </w:tcPr>
                <w:p w14:paraId="32E1500C" w14:textId="77777777" w:rsidR="00E84720" w:rsidRPr="00E72CB9" w:rsidRDefault="00E84720" w:rsidP="00445BD3">
                  <w:pPr>
                    <w:framePr w:hSpace="180" w:wrap="around" w:vAnchor="text" w:hAnchor="margin" w:y="13"/>
                    <w:suppressAutoHyphens w:val="0"/>
                    <w:autoSpaceDE w:val="0"/>
                    <w:autoSpaceDN w:val="0"/>
                    <w:adjustRightInd w:val="0"/>
                    <w:jc w:val="both"/>
                    <w:rPr>
                      <w:rFonts w:ascii="Arial" w:eastAsia="Arial" w:hAnsi="Arial" w:cs="Arial"/>
                      <w:b/>
                      <w:bCs/>
                      <w:color w:val="000000"/>
                      <w:shd w:val="clear" w:color="auto" w:fill="FFFFFF"/>
                      <w:lang w:eastAsia="en-GB" w:bidi="en-GB"/>
                    </w:rPr>
                  </w:pPr>
                  <w:r w:rsidRPr="00AB5DF3">
                    <w:rPr>
                      <w:rStyle w:val="MSGENFONTSTYLENAMETEMPLATEROLENUMBERMSGENFONTSTYLENAMEBYROLETEXT2MSGENFONTSTYLEMODIFERSIZE9"/>
                    </w:rPr>
                    <w:t>DEPTHarable _land</w:t>
                  </w:r>
                </w:p>
              </w:tc>
              <w:tc>
                <w:tcPr>
                  <w:tcW w:w="1473" w:type="dxa"/>
                  <w:shd w:val="clear" w:color="auto" w:fill="FFFFFF"/>
                </w:tcPr>
                <w:p w14:paraId="08C8AE1C" w14:textId="77777777" w:rsidR="00E84720" w:rsidRPr="00E72CB9" w:rsidRDefault="00E84720" w:rsidP="00445BD3">
                  <w:pPr>
                    <w:framePr w:hSpace="180" w:wrap="around" w:vAnchor="text" w:hAnchor="margin" w:y="13"/>
                    <w:suppressAutoHyphens w:val="0"/>
                    <w:autoSpaceDE w:val="0"/>
                    <w:autoSpaceDN w:val="0"/>
                    <w:adjustRightInd w:val="0"/>
                    <w:jc w:val="both"/>
                    <w:rPr>
                      <w:rFonts w:ascii="Arial" w:eastAsia="Calibri" w:hAnsi="Arial" w:cs="Arial"/>
                      <w:color w:val="000000"/>
                      <w:lang w:val="sv-SE" w:eastAsia="en-GB"/>
                    </w:rPr>
                  </w:pPr>
                  <w:r w:rsidRPr="00AB5DF3">
                    <w:rPr>
                      <w:rFonts w:ascii="Arial" w:hAnsi="Arial" w:cs="Arial"/>
                      <w:color w:val="000000"/>
                      <w:szCs w:val="22"/>
                    </w:rPr>
                    <w:t>0.2</w:t>
                  </w:r>
                </w:p>
              </w:tc>
              <w:tc>
                <w:tcPr>
                  <w:tcW w:w="859" w:type="dxa"/>
                  <w:shd w:val="clear" w:color="auto" w:fill="FFFFFF"/>
                </w:tcPr>
                <w:p w14:paraId="15CC222B" w14:textId="77777777" w:rsidR="00E84720" w:rsidRPr="00E72CB9" w:rsidRDefault="00E84720" w:rsidP="00445BD3">
                  <w:pPr>
                    <w:framePr w:hSpace="180" w:wrap="around" w:vAnchor="text" w:hAnchor="margin" w:y="13"/>
                    <w:widowControl w:val="0"/>
                    <w:suppressAutoHyphens w:val="0"/>
                    <w:jc w:val="both"/>
                    <w:rPr>
                      <w:rFonts w:ascii="Arial" w:eastAsia="Arial" w:hAnsi="Arial" w:cs="Arial"/>
                      <w:bCs/>
                      <w:color w:val="000000"/>
                      <w:shd w:val="clear" w:color="auto" w:fill="FFFFFF"/>
                      <w:lang w:eastAsia="en-GB" w:bidi="en-GB"/>
                    </w:rPr>
                  </w:pPr>
                  <w:r w:rsidRPr="00AB5DF3">
                    <w:rPr>
                      <w:rFonts w:ascii="Arial" w:hAnsi="Arial" w:cs="Arial"/>
                      <w:color w:val="000000"/>
                      <w:sz w:val="18"/>
                      <w:szCs w:val="18"/>
                    </w:rPr>
                    <w:t>[m]</w:t>
                  </w:r>
                </w:p>
              </w:tc>
              <w:tc>
                <w:tcPr>
                  <w:tcW w:w="1364" w:type="dxa"/>
                  <w:shd w:val="clear" w:color="auto" w:fill="FFFFFF"/>
                </w:tcPr>
                <w:p w14:paraId="534795B9" w14:textId="77777777" w:rsidR="00E84720" w:rsidRPr="00E72CB9" w:rsidRDefault="00E84720" w:rsidP="00445BD3">
                  <w:pPr>
                    <w:framePr w:hSpace="180" w:wrap="around" w:vAnchor="text" w:hAnchor="margin" w:y="13"/>
                    <w:widowControl w:val="0"/>
                    <w:suppressAutoHyphens w:val="0"/>
                    <w:jc w:val="both"/>
                    <w:rPr>
                      <w:rFonts w:ascii="Arial" w:eastAsia="Arial" w:hAnsi="Arial" w:cs="Arial"/>
                      <w:bCs/>
                      <w:color w:val="000000"/>
                      <w:shd w:val="clear" w:color="auto" w:fill="FFFFFF"/>
                      <w:lang w:eastAsia="en-GB" w:bidi="en-GB"/>
                    </w:rPr>
                  </w:pPr>
                  <w:r w:rsidRPr="00AB5DF3">
                    <w:rPr>
                      <w:rFonts w:ascii="Arial" w:hAnsi="Arial" w:cs="Arial"/>
                      <w:color w:val="000000"/>
                      <w:sz w:val="18"/>
                      <w:szCs w:val="18"/>
                    </w:rPr>
                    <w:t>D</w:t>
                  </w:r>
                </w:p>
              </w:tc>
            </w:tr>
            <w:tr w:rsidR="00E84720" w:rsidRPr="00E72CB9" w14:paraId="5FA80779" w14:textId="77777777" w:rsidTr="00E84720">
              <w:trPr>
                <w:trHeight w:val="75"/>
              </w:trPr>
              <w:tc>
                <w:tcPr>
                  <w:tcW w:w="3384" w:type="dxa"/>
                  <w:shd w:val="clear" w:color="auto" w:fill="FFFFFF"/>
                </w:tcPr>
                <w:p w14:paraId="6984B77B" w14:textId="77777777" w:rsidR="00E84720" w:rsidRPr="00E72CB9" w:rsidRDefault="00E84720" w:rsidP="00445BD3">
                  <w:pPr>
                    <w:framePr w:hSpace="180" w:wrap="around" w:vAnchor="text" w:hAnchor="margin" w:y="13"/>
                    <w:suppressAutoHyphens w:val="0"/>
                    <w:autoSpaceDE w:val="0"/>
                    <w:autoSpaceDN w:val="0"/>
                    <w:adjustRightInd w:val="0"/>
                    <w:jc w:val="both"/>
                    <w:rPr>
                      <w:rFonts w:ascii="Arial" w:eastAsia="Arial" w:hAnsi="Arial" w:cs="Arial"/>
                      <w:bCs/>
                      <w:color w:val="000000"/>
                      <w:shd w:val="clear" w:color="auto" w:fill="FFFFFF"/>
                      <w:lang w:eastAsia="en-GB" w:bidi="en-GB"/>
                    </w:rPr>
                  </w:pPr>
                  <w:r w:rsidRPr="00AB5DF3">
                    <w:rPr>
                      <w:rStyle w:val="MSGENFONTSTYLENAMETEMPLATEROLENUMBERMSGENFONTSTYLENAMEBYROLETEXT2MSGENFONTSTYLEMODIFERSIZE9"/>
                      <w:b w:val="0"/>
                    </w:rPr>
                    <w:t>Density of wet bulk soil</w:t>
                  </w:r>
                </w:p>
              </w:tc>
              <w:tc>
                <w:tcPr>
                  <w:tcW w:w="1879" w:type="dxa"/>
                  <w:shd w:val="clear" w:color="auto" w:fill="FFFFFF"/>
                </w:tcPr>
                <w:p w14:paraId="237FDC67" w14:textId="77777777" w:rsidR="00E84720" w:rsidRPr="00E72CB9" w:rsidRDefault="00E84720" w:rsidP="00445BD3">
                  <w:pPr>
                    <w:framePr w:hSpace="180" w:wrap="around" w:vAnchor="text" w:hAnchor="margin" w:y="13"/>
                    <w:suppressAutoHyphens w:val="0"/>
                    <w:autoSpaceDE w:val="0"/>
                    <w:autoSpaceDN w:val="0"/>
                    <w:adjustRightInd w:val="0"/>
                    <w:jc w:val="both"/>
                    <w:rPr>
                      <w:rFonts w:ascii="Arial" w:eastAsia="Arial" w:hAnsi="Arial" w:cs="Arial"/>
                      <w:b/>
                      <w:bCs/>
                      <w:color w:val="000000"/>
                      <w:shd w:val="clear" w:color="auto" w:fill="FFFFFF"/>
                      <w:lang w:eastAsia="en-GB" w:bidi="en-GB"/>
                    </w:rPr>
                  </w:pPr>
                  <w:r w:rsidRPr="00AB5DF3">
                    <w:rPr>
                      <w:rStyle w:val="MSGENFONTSTYLENAMETEMPLATEROLENUMBERMSGENFONTSTYLENAMEBYROLETEXT2MSGENFONTSTYLEMODIFERSIZE9"/>
                    </w:rPr>
                    <w:t>RHOsoilwet</w:t>
                  </w:r>
                </w:p>
              </w:tc>
              <w:tc>
                <w:tcPr>
                  <w:tcW w:w="1473" w:type="dxa"/>
                  <w:shd w:val="clear" w:color="auto" w:fill="FFFFFF"/>
                </w:tcPr>
                <w:p w14:paraId="7B371269" w14:textId="77777777" w:rsidR="00E84720" w:rsidRPr="00E72CB9" w:rsidRDefault="00E84720" w:rsidP="00445BD3">
                  <w:pPr>
                    <w:framePr w:hSpace="180" w:wrap="around" w:vAnchor="text" w:hAnchor="margin" w:y="13"/>
                    <w:suppressAutoHyphens w:val="0"/>
                    <w:autoSpaceDE w:val="0"/>
                    <w:autoSpaceDN w:val="0"/>
                    <w:adjustRightInd w:val="0"/>
                    <w:jc w:val="both"/>
                    <w:rPr>
                      <w:rFonts w:ascii="Arial" w:eastAsia="Calibri" w:hAnsi="Arial" w:cs="Arial"/>
                      <w:color w:val="000000"/>
                      <w:lang w:val="sv-SE" w:eastAsia="en-GB"/>
                    </w:rPr>
                  </w:pPr>
                  <w:r w:rsidRPr="00AB5DF3">
                    <w:rPr>
                      <w:rFonts w:ascii="Arial" w:hAnsi="Arial" w:cs="Arial"/>
                      <w:color w:val="000000"/>
                      <w:szCs w:val="22"/>
                    </w:rPr>
                    <w:t>1700</w:t>
                  </w:r>
                </w:p>
              </w:tc>
              <w:tc>
                <w:tcPr>
                  <w:tcW w:w="859" w:type="dxa"/>
                  <w:shd w:val="clear" w:color="auto" w:fill="FFFFFF"/>
                </w:tcPr>
                <w:p w14:paraId="0ACA52CA" w14:textId="77777777" w:rsidR="00E84720" w:rsidRPr="00E72CB9" w:rsidRDefault="00E84720" w:rsidP="00445BD3">
                  <w:pPr>
                    <w:framePr w:hSpace="180" w:wrap="around" w:vAnchor="text" w:hAnchor="margin" w:y="13"/>
                    <w:widowControl w:val="0"/>
                    <w:suppressAutoHyphens w:val="0"/>
                    <w:jc w:val="both"/>
                    <w:rPr>
                      <w:rFonts w:ascii="Arial" w:eastAsia="Arial" w:hAnsi="Arial" w:cs="Arial"/>
                      <w:bCs/>
                      <w:color w:val="000000"/>
                      <w:shd w:val="clear" w:color="auto" w:fill="FFFFFF"/>
                      <w:lang w:eastAsia="en-GB" w:bidi="en-GB"/>
                    </w:rPr>
                  </w:pPr>
                  <w:r w:rsidRPr="00AB5DF3">
                    <w:rPr>
                      <w:rFonts w:ascii="Arial" w:hAnsi="Arial" w:cs="Arial"/>
                      <w:color w:val="000000"/>
                      <w:sz w:val="18"/>
                      <w:szCs w:val="18"/>
                    </w:rPr>
                    <w:t>[kg.m</w:t>
                  </w:r>
                  <w:r w:rsidRPr="00AB5DF3">
                    <w:rPr>
                      <w:rFonts w:ascii="Arial" w:hAnsi="Arial" w:cs="Arial"/>
                      <w:color w:val="000000"/>
                      <w:sz w:val="18"/>
                      <w:szCs w:val="18"/>
                      <w:vertAlign w:val="superscript"/>
                    </w:rPr>
                    <w:t>-3</w:t>
                  </w:r>
                  <w:r w:rsidRPr="00AB5DF3">
                    <w:rPr>
                      <w:rFonts w:ascii="Arial" w:hAnsi="Arial" w:cs="Arial"/>
                      <w:color w:val="000000"/>
                      <w:sz w:val="18"/>
                      <w:szCs w:val="18"/>
                    </w:rPr>
                    <w:t>]</w:t>
                  </w:r>
                </w:p>
              </w:tc>
              <w:tc>
                <w:tcPr>
                  <w:tcW w:w="1364" w:type="dxa"/>
                  <w:shd w:val="clear" w:color="auto" w:fill="FFFFFF"/>
                </w:tcPr>
                <w:p w14:paraId="0ED6C09D" w14:textId="77777777" w:rsidR="00E84720" w:rsidRPr="00E72CB9" w:rsidRDefault="00E84720" w:rsidP="00445BD3">
                  <w:pPr>
                    <w:framePr w:hSpace="180" w:wrap="around" w:vAnchor="text" w:hAnchor="margin" w:y="13"/>
                    <w:widowControl w:val="0"/>
                    <w:suppressAutoHyphens w:val="0"/>
                    <w:jc w:val="both"/>
                    <w:rPr>
                      <w:rFonts w:ascii="Arial" w:eastAsia="Arial" w:hAnsi="Arial" w:cs="Arial"/>
                      <w:bCs/>
                      <w:color w:val="000000"/>
                      <w:shd w:val="clear" w:color="auto" w:fill="FFFFFF"/>
                      <w:lang w:eastAsia="en-GB" w:bidi="en-GB"/>
                    </w:rPr>
                  </w:pPr>
                  <w:r w:rsidRPr="00AB5DF3">
                    <w:rPr>
                      <w:rFonts w:ascii="Arial" w:hAnsi="Arial" w:cs="Arial"/>
                      <w:color w:val="000000"/>
                      <w:sz w:val="18"/>
                      <w:szCs w:val="18"/>
                    </w:rPr>
                    <w:t>D</w:t>
                  </w:r>
                </w:p>
              </w:tc>
            </w:tr>
          </w:tbl>
          <w:p w14:paraId="4C338EE3" w14:textId="77777777" w:rsidR="00FA33F2" w:rsidRPr="00E72CB9" w:rsidRDefault="00FA33F2" w:rsidP="00AB5DF3">
            <w:pPr>
              <w:suppressAutoHyphens w:val="0"/>
              <w:jc w:val="both"/>
              <w:rPr>
                <w:rFonts w:ascii="Arial" w:hAnsi="Arial" w:cs="Arial"/>
                <w:sz w:val="20"/>
                <w:szCs w:val="20"/>
                <w:lang w:val="sv-SE" w:eastAsia="sv-SE"/>
              </w:rPr>
            </w:pPr>
            <w:r w:rsidRPr="00AB5DF3">
              <w:rPr>
                <w:rFonts w:ascii="Arial" w:eastAsia="Arial" w:hAnsi="Arial" w:cs="Arial"/>
                <w:sz w:val="18"/>
                <w:szCs w:val="18"/>
                <w:lang w:val="en-US" w:eastAsia="en-US"/>
              </w:rPr>
              <w:t>*D: default from ESD, S: set based on product.</w:t>
            </w:r>
          </w:p>
          <w:p w14:paraId="2405EAEF" w14:textId="77777777" w:rsidR="005B6627" w:rsidRPr="00CE031F" w:rsidRDefault="005B6627" w:rsidP="00AB5DF3">
            <w:pPr>
              <w:suppressAutoHyphens w:val="0"/>
              <w:jc w:val="both"/>
              <w:rPr>
                <w:rFonts w:ascii="Arial" w:hAnsi="Arial" w:cs="Arial"/>
                <w:sz w:val="20"/>
                <w:szCs w:val="20"/>
                <w:lang w:val="sv-SE" w:eastAsia="sv-SE"/>
              </w:rPr>
            </w:pPr>
          </w:p>
          <w:p w14:paraId="48B6AB3D" w14:textId="77777777" w:rsidR="00FA33F2" w:rsidRPr="00AB5DF3" w:rsidRDefault="00FA33F2" w:rsidP="00AB5DF3">
            <w:pPr>
              <w:jc w:val="both"/>
              <w:rPr>
                <w:rFonts w:ascii="Arial" w:hAnsi="Arial" w:cs="Arial"/>
                <w:sz w:val="20"/>
                <w:szCs w:val="20"/>
              </w:rPr>
            </w:pPr>
            <w:r w:rsidRPr="00AB5DF3">
              <w:rPr>
                <w:rFonts w:ascii="Arial" w:hAnsi="Arial" w:cs="Arial"/>
              </w:rPr>
              <w:t>The table below presents input parameters, intermediate calculations and output needed for the PEC calculations for emission via slurry and manure.</w:t>
            </w:r>
          </w:p>
          <w:p w14:paraId="22D4138F" w14:textId="77777777" w:rsidR="00FA33F2" w:rsidRPr="00E72CB9" w:rsidRDefault="00FA33F2" w:rsidP="00AB5DF3">
            <w:pPr>
              <w:suppressAutoHyphens w:val="0"/>
              <w:jc w:val="both"/>
              <w:rPr>
                <w:rFonts w:ascii="Arial" w:hAnsi="Arial" w:cs="Arial"/>
                <w:sz w:val="20"/>
                <w:szCs w:val="20"/>
                <w:lang w:val="sv-SE" w:eastAsia="sv-SE"/>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17"/>
              <w:gridCol w:w="1783"/>
              <w:gridCol w:w="2189"/>
              <w:gridCol w:w="821"/>
              <w:gridCol w:w="1462"/>
            </w:tblGrid>
            <w:tr w:rsidR="00FA33F2" w:rsidRPr="00E72CB9" w14:paraId="026A530E" w14:textId="77777777" w:rsidTr="00521D63">
              <w:trPr>
                <w:trHeight w:val="313"/>
              </w:trPr>
              <w:tc>
                <w:tcPr>
                  <w:tcW w:w="9356" w:type="dxa"/>
                  <w:gridSpan w:val="5"/>
                  <w:shd w:val="clear" w:color="auto" w:fill="FFFFCC"/>
                  <w:vAlign w:val="center"/>
                </w:tcPr>
                <w:p w14:paraId="3CFF2AF8" w14:textId="77777777" w:rsidR="00FA33F2" w:rsidRPr="00AB5DF3" w:rsidRDefault="00FA33F2" w:rsidP="00445BD3">
                  <w:pPr>
                    <w:framePr w:hSpace="180" w:wrap="around" w:vAnchor="text" w:hAnchor="margin" w:y="13"/>
                    <w:autoSpaceDE w:val="0"/>
                    <w:autoSpaceDN w:val="0"/>
                    <w:adjustRightInd w:val="0"/>
                    <w:jc w:val="both"/>
                    <w:rPr>
                      <w:rFonts w:ascii="Arial" w:hAnsi="Arial" w:cs="Arial"/>
                      <w:b/>
                      <w:color w:val="000000"/>
                      <w:lang w:eastAsia="en-GB"/>
                    </w:rPr>
                  </w:pPr>
                  <w:r w:rsidRPr="00AB5DF3">
                    <w:rPr>
                      <w:rFonts w:ascii="Arial" w:hAnsi="Arial" w:cs="Arial"/>
                      <w:b/>
                      <w:color w:val="000000"/>
                      <w:lang w:eastAsia="en-GB"/>
                    </w:rPr>
                    <w:t>Additional Input parameters and intermediate calculations for scenario 12</w:t>
                  </w:r>
                </w:p>
                <w:p w14:paraId="242033A7" w14:textId="77777777" w:rsidR="00FA33F2" w:rsidRPr="00AB5DF3" w:rsidRDefault="00FA33F2" w:rsidP="00445BD3">
                  <w:pPr>
                    <w:framePr w:hSpace="180" w:wrap="around" w:vAnchor="text" w:hAnchor="margin" w:y="13"/>
                    <w:autoSpaceDE w:val="0"/>
                    <w:autoSpaceDN w:val="0"/>
                    <w:adjustRightInd w:val="0"/>
                    <w:jc w:val="both"/>
                    <w:rPr>
                      <w:rFonts w:ascii="Arial" w:hAnsi="Arial" w:cs="Arial"/>
                      <w:b/>
                      <w:color w:val="000000"/>
                      <w:sz w:val="18"/>
                      <w:szCs w:val="18"/>
                      <w:lang w:eastAsia="en-GB"/>
                    </w:rPr>
                  </w:pPr>
                  <w:r w:rsidRPr="00AB5DF3">
                    <w:rPr>
                      <w:rFonts w:ascii="Arial" w:hAnsi="Arial" w:cs="Arial"/>
                      <w:b/>
                      <w:color w:val="000000"/>
                      <w:lang w:eastAsia="en-GB"/>
                    </w:rPr>
                    <w:t>"Input parameters for emission calculations to soil via manure application"</w:t>
                  </w:r>
                  <w:r w:rsidRPr="00AB5DF3">
                    <w:rPr>
                      <w:rFonts w:ascii="Arial" w:hAnsi="Arial" w:cs="Arial"/>
                      <w:b/>
                      <w:color w:val="000000"/>
                      <w:sz w:val="18"/>
                      <w:szCs w:val="18"/>
                      <w:lang w:eastAsia="en-GB"/>
                    </w:rPr>
                    <w:t xml:space="preserve"> </w:t>
                  </w:r>
                </w:p>
              </w:tc>
            </w:tr>
            <w:tr w:rsidR="00FA33F2" w:rsidRPr="00E72CB9" w14:paraId="4ACADBCE" w14:textId="77777777" w:rsidTr="00521D63">
              <w:trPr>
                <w:trHeight w:val="313"/>
              </w:trPr>
              <w:tc>
                <w:tcPr>
                  <w:tcW w:w="2926" w:type="dxa"/>
                  <w:shd w:val="clear" w:color="auto" w:fill="FFFFFF"/>
                </w:tcPr>
                <w:p w14:paraId="4400FB34" w14:textId="77777777" w:rsidR="00FA33F2" w:rsidRPr="00AB5DF3" w:rsidRDefault="00FA33F2" w:rsidP="00445BD3">
                  <w:pPr>
                    <w:framePr w:hSpace="180" w:wrap="around" w:vAnchor="text" w:hAnchor="margin" w:y="13"/>
                    <w:autoSpaceDE w:val="0"/>
                    <w:autoSpaceDN w:val="0"/>
                    <w:adjustRightInd w:val="0"/>
                    <w:jc w:val="both"/>
                    <w:rPr>
                      <w:rFonts w:ascii="Arial" w:hAnsi="Arial" w:cs="Arial"/>
                      <w:color w:val="000000"/>
                      <w:sz w:val="18"/>
                      <w:szCs w:val="18"/>
                      <w:lang w:eastAsia="en-GB"/>
                    </w:rPr>
                  </w:pPr>
                  <w:r w:rsidRPr="00AB5DF3">
                    <w:rPr>
                      <w:rFonts w:ascii="Arial" w:hAnsi="Arial" w:cs="Arial"/>
                      <w:bCs/>
                      <w:color w:val="000000"/>
                      <w:sz w:val="18"/>
                      <w:szCs w:val="18"/>
                      <w:lang w:eastAsia="en-GB"/>
                    </w:rPr>
                    <w:t>Parameter</w:t>
                  </w:r>
                </w:p>
              </w:tc>
              <w:tc>
                <w:tcPr>
                  <w:tcW w:w="1809" w:type="dxa"/>
                  <w:shd w:val="clear" w:color="auto" w:fill="FFFFFF"/>
                </w:tcPr>
                <w:p w14:paraId="74B1DFCB" w14:textId="77777777" w:rsidR="00FA33F2" w:rsidRPr="00AB5DF3" w:rsidRDefault="00FA33F2" w:rsidP="00445BD3">
                  <w:pPr>
                    <w:framePr w:hSpace="180" w:wrap="around" w:vAnchor="text" w:hAnchor="margin" w:y="13"/>
                    <w:autoSpaceDE w:val="0"/>
                    <w:autoSpaceDN w:val="0"/>
                    <w:adjustRightInd w:val="0"/>
                    <w:jc w:val="both"/>
                    <w:rPr>
                      <w:rFonts w:ascii="Arial" w:hAnsi="Arial" w:cs="Arial"/>
                      <w:color w:val="000000"/>
                      <w:sz w:val="18"/>
                      <w:szCs w:val="18"/>
                      <w:lang w:eastAsia="en-GB"/>
                    </w:rPr>
                  </w:pPr>
                  <w:r w:rsidRPr="00AB5DF3">
                    <w:rPr>
                      <w:rFonts w:ascii="Arial" w:hAnsi="Arial" w:cs="Arial"/>
                      <w:color w:val="000000"/>
                      <w:sz w:val="18"/>
                      <w:szCs w:val="18"/>
                      <w:lang w:eastAsia="en-GB"/>
                    </w:rPr>
                    <w:t>Nomenclature</w:t>
                  </w:r>
                </w:p>
              </w:tc>
              <w:tc>
                <w:tcPr>
                  <w:tcW w:w="2276" w:type="dxa"/>
                  <w:shd w:val="clear" w:color="auto" w:fill="FFFFFF"/>
                </w:tcPr>
                <w:p w14:paraId="66E360C9" w14:textId="77777777" w:rsidR="00FA33F2" w:rsidRPr="00AB5DF3" w:rsidRDefault="00FA33F2" w:rsidP="00445BD3">
                  <w:pPr>
                    <w:framePr w:hSpace="180" w:wrap="around" w:vAnchor="text" w:hAnchor="margin" w:y="13"/>
                    <w:autoSpaceDE w:val="0"/>
                    <w:autoSpaceDN w:val="0"/>
                    <w:adjustRightInd w:val="0"/>
                    <w:jc w:val="both"/>
                    <w:rPr>
                      <w:rFonts w:ascii="Arial" w:hAnsi="Arial" w:cs="Arial"/>
                      <w:color w:val="000000"/>
                      <w:sz w:val="18"/>
                      <w:szCs w:val="18"/>
                      <w:lang w:eastAsia="en-GB"/>
                    </w:rPr>
                  </w:pPr>
                  <w:r w:rsidRPr="00AB5DF3">
                    <w:rPr>
                      <w:rFonts w:ascii="Arial" w:hAnsi="Arial" w:cs="Arial"/>
                      <w:bCs/>
                      <w:color w:val="000000"/>
                      <w:sz w:val="18"/>
                      <w:szCs w:val="18"/>
                      <w:lang w:eastAsia="en-GB"/>
                    </w:rPr>
                    <w:t xml:space="preserve">Value </w:t>
                  </w:r>
                </w:p>
              </w:tc>
              <w:tc>
                <w:tcPr>
                  <w:tcW w:w="823" w:type="dxa"/>
                  <w:shd w:val="clear" w:color="auto" w:fill="FFFFFF"/>
                </w:tcPr>
                <w:p w14:paraId="3C04EA8B" w14:textId="77777777" w:rsidR="00FA33F2" w:rsidRPr="00AB5DF3" w:rsidRDefault="00FA33F2" w:rsidP="00445BD3">
                  <w:pPr>
                    <w:framePr w:hSpace="180" w:wrap="around" w:vAnchor="text" w:hAnchor="margin" w:y="13"/>
                    <w:autoSpaceDE w:val="0"/>
                    <w:autoSpaceDN w:val="0"/>
                    <w:adjustRightInd w:val="0"/>
                    <w:jc w:val="both"/>
                    <w:rPr>
                      <w:rFonts w:ascii="Arial" w:hAnsi="Arial" w:cs="Arial"/>
                      <w:bCs/>
                      <w:color w:val="000000"/>
                      <w:sz w:val="18"/>
                      <w:szCs w:val="18"/>
                      <w:lang w:eastAsia="en-GB"/>
                    </w:rPr>
                  </w:pPr>
                  <w:r w:rsidRPr="00AB5DF3">
                    <w:rPr>
                      <w:rFonts w:ascii="Arial" w:hAnsi="Arial" w:cs="Arial"/>
                      <w:bCs/>
                      <w:color w:val="000000"/>
                      <w:sz w:val="18"/>
                      <w:szCs w:val="18"/>
                      <w:lang w:eastAsia="en-GB"/>
                    </w:rPr>
                    <w:t>Unit</w:t>
                  </w:r>
                </w:p>
              </w:tc>
              <w:tc>
                <w:tcPr>
                  <w:tcW w:w="1522" w:type="dxa"/>
                  <w:shd w:val="clear" w:color="auto" w:fill="FFFFFF"/>
                </w:tcPr>
                <w:p w14:paraId="23A6A313" w14:textId="77777777" w:rsidR="00FA33F2" w:rsidRPr="00AB5DF3" w:rsidRDefault="00FA33F2" w:rsidP="00445BD3">
                  <w:pPr>
                    <w:framePr w:hSpace="180" w:wrap="around" w:vAnchor="text" w:hAnchor="margin" w:y="13"/>
                    <w:autoSpaceDE w:val="0"/>
                    <w:autoSpaceDN w:val="0"/>
                    <w:adjustRightInd w:val="0"/>
                    <w:jc w:val="both"/>
                    <w:rPr>
                      <w:rFonts w:ascii="Arial" w:hAnsi="Arial" w:cs="Arial"/>
                      <w:bCs/>
                      <w:color w:val="000000"/>
                      <w:sz w:val="18"/>
                      <w:szCs w:val="18"/>
                      <w:lang w:eastAsia="en-GB"/>
                    </w:rPr>
                  </w:pPr>
                  <w:r w:rsidRPr="00AB5DF3">
                    <w:rPr>
                      <w:rFonts w:ascii="Arial" w:hAnsi="Arial" w:cs="Arial"/>
                      <w:bCs/>
                      <w:color w:val="000000"/>
                      <w:sz w:val="18"/>
                      <w:szCs w:val="18"/>
                      <w:lang w:eastAsia="en-GB"/>
                    </w:rPr>
                    <w:t>Origin</w:t>
                  </w:r>
                </w:p>
              </w:tc>
            </w:tr>
            <w:tr w:rsidR="00FA33F2" w:rsidRPr="00E72CB9" w14:paraId="42337EF1" w14:textId="77777777" w:rsidTr="00521D63">
              <w:trPr>
                <w:trHeight w:val="75"/>
              </w:trPr>
              <w:tc>
                <w:tcPr>
                  <w:tcW w:w="2926" w:type="dxa"/>
                  <w:shd w:val="clear" w:color="auto" w:fill="FFFFFF"/>
                </w:tcPr>
                <w:p w14:paraId="635F47C0" w14:textId="77777777" w:rsidR="00FA33F2" w:rsidRPr="00AB5DF3" w:rsidRDefault="00FA33F2" w:rsidP="00445BD3">
                  <w:pPr>
                    <w:framePr w:hSpace="180" w:wrap="around" w:vAnchor="text" w:hAnchor="margin" w:y="13"/>
                    <w:jc w:val="both"/>
                    <w:rPr>
                      <w:rStyle w:val="MSGENFONTSTYLENAMETEMPLATEROLENUMBERMSGENFONTSTYLENAMEBYROLETEXT2MSGENFONTSTYLEMODIFERSIZE9"/>
                      <w:b w:val="0"/>
                    </w:rPr>
                  </w:pPr>
                  <w:r w:rsidRPr="00AB5DF3">
                    <w:rPr>
                      <w:rStyle w:val="MSGENFONTSTYLENAMETEMPLATEROLENUMBERMSGENFONTSTYLENAMEBYROLETEXT2MSGENFONTSTYLEMODIFERSIZE9"/>
                      <w:b w:val="0"/>
                    </w:rPr>
                    <w:t>Number of biocide applications during storage period for application on grassland</w:t>
                  </w:r>
                </w:p>
              </w:tc>
              <w:tc>
                <w:tcPr>
                  <w:tcW w:w="1809" w:type="dxa"/>
                  <w:shd w:val="clear" w:color="auto" w:fill="FFFFFF"/>
                </w:tcPr>
                <w:p w14:paraId="59506964" w14:textId="77777777" w:rsidR="00FA33F2" w:rsidRPr="00AB5DF3" w:rsidRDefault="00FA33F2" w:rsidP="00445BD3">
                  <w:pPr>
                    <w:framePr w:hSpace="180" w:wrap="around" w:vAnchor="text" w:hAnchor="margin" w:y="13"/>
                    <w:autoSpaceDE w:val="0"/>
                    <w:autoSpaceDN w:val="0"/>
                    <w:adjustRightInd w:val="0"/>
                    <w:jc w:val="both"/>
                    <w:rPr>
                      <w:rStyle w:val="MSGENFONTSTYLENAMETEMPLATEROLENUMBERMSGENFONTSTYLENAMEBYROLETEXT2MSGENFONTSTYLEMODIFERSIZE9"/>
                    </w:rPr>
                  </w:pPr>
                  <w:r w:rsidRPr="00AB5DF3">
                    <w:rPr>
                      <w:rStyle w:val="MSGENFONTSTYLENAMETEMPLATEROLENUMBERMSGENFONTSTYLENAMEBYROLETEXT2MSGENFONTSTYLEMODIFERSIZE9"/>
                    </w:rPr>
                    <w:t>Napp-manure</w:t>
                  </w:r>
                  <w:r w:rsidRPr="00AB5DF3">
                    <w:rPr>
                      <w:rStyle w:val="MSGENFONTSTYLENAMETEMPLATEROLENUMBERMSGENFONTSTYLENAMEBYROLETEXT2MSGENFONTSTYLEMODIFERSIZE9"/>
                      <w:vertAlign w:val="subscript"/>
                    </w:rPr>
                    <w:t>gr</w:t>
                  </w:r>
                </w:p>
              </w:tc>
              <w:tc>
                <w:tcPr>
                  <w:tcW w:w="2276" w:type="dxa"/>
                  <w:shd w:val="clear" w:color="auto" w:fill="FFFFFF"/>
                </w:tcPr>
                <w:p w14:paraId="7CE7F698" w14:textId="77777777" w:rsidR="00FA33F2" w:rsidRPr="00AB5DF3" w:rsidRDefault="00FA33F2" w:rsidP="00445BD3">
                  <w:pPr>
                    <w:framePr w:hSpace="180" w:wrap="around" w:vAnchor="text" w:hAnchor="margin" w:y="13"/>
                    <w:jc w:val="both"/>
                    <w:rPr>
                      <w:rFonts w:ascii="Arial" w:hAnsi="Arial" w:cs="Arial"/>
                      <w:color w:val="000000"/>
                    </w:rPr>
                  </w:pPr>
                  <w:r w:rsidRPr="00AB5DF3">
                    <w:rPr>
                      <w:rFonts w:ascii="Arial" w:hAnsi="Arial" w:cs="Arial"/>
                      <w:bCs/>
                      <w:szCs w:val="22"/>
                    </w:rPr>
                    <w:t xml:space="preserve">106 </w:t>
                  </w:r>
                </w:p>
              </w:tc>
              <w:tc>
                <w:tcPr>
                  <w:tcW w:w="823" w:type="dxa"/>
                  <w:shd w:val="clear" w:color="auto" w:fill="FFFFFF"/>
                </w:tcPr>
                <w:p w14:paraId="69EC1A2E" w14:textId="77777777" w:rsidR="00FA33F2" w:rsidRPr="00AB5DF3" w:rsidRDefault="00FA33F2" w:rsidP="00445BD3">
                  <w:pPr>
                    <w:framePr w:hSpace="180" w:wrap="around" w:vAnchor="text" w:hAnchor="margin" w:y="13"/>
                    <w:jc w:val="both"/>
                    <w:rPr>
                      <w:rFonts w:ascii="Arial" w:hAnsi="Arial" w:cs="Arial"/>
                      <w:color w:val="000000"/>
                      <w:sz w:val="18"/>
                      <w:szCs w:val="18"/>
                    </w:rPr>
                  </w:pPr>
                  <w:r w:rsidRPr="00AB5DF3">
                    <w:rPr>
                      <w:rFonts w:ascii="Arial" w:hAnsi="Arial" w:cs="Arial"/>
                      <w:color w:val="000000"/>
                      <w:sz w:val="18"/>
                      <w:szCs w:val="18"/>
                    </w:rPr>
                    <w:t>[-]</w:t>
                  </w:r>
                </w:p>
              </w:tc>
              <w:tc>
                <w:tcPr>
                  <w:tcW w:w="1522" w:type="dxa"/>
                  <w:shd w:val="clear" w:color="auto" w:fill="FFFFFF"/>
                </w:tcPr>
                <w:p w14:paraId="21B54562" w14:textId="77777777" w:rsidR="00FA33F2" w:rsidRPr="00AB5DF3" w:rsidRDefault="00FA33F2" w:rsidP="00445BD3">
                  <w:pPr>
                    <w:framePr w:hSpace="180" w:wrap="around" w:vAnchor="text" w:hAnchor="margin" w:y="13"/>
                    <w:jc w:val="both"/>
                    <w:rPr>
                      <w:rFonts w:ascii="Arial" w:hAnsi="Arial" w:cs="Arial"/>
                      <w:color w:val="000000"/>
                      <w:sz w:val="18"/>
                      <w:szCs w:val="18"/>
                    </w:rPr>
                  </w:pPr>
                  <w:r w:rsidRPr="00AB5DF3">
                    <w:rPr>
                      <w:rFonts w:ascii="Arial" w:hAnsi="Arial" w:cs="Arial"/>
                      <w:color w:val="000000"/>
                      <w:sz w:val="18"/>
                      <w:szCs w:val="18"/>
                    </w:rPr>
                    <w:t>O</w:t>
                  </w:r>
                </w:p>
              </w:tc>
            </w:tr>
            <w:tr w:rsidR="00FA33F2" w:rsidRPr="00E72CB9" w14:paraId="664E7498" w14:textId="77777777" w:rsidTr="00521D63">
              <w:trPr>
                <w:trHeight w:val="75"/>
              </w:trPr>
              <w:tc>
                <w:tcPr>
                  <w:tcW w:w="2926" w:type="dxa"/>
                  <w:shd w:val="clear" w:color="auto" w:fill="FFFFFF"/>
                </w:tcPr>
                <w:p w14:paraId="4C99C22F" w14:textId="77777777" w:rsidR="00FA33F2" w:rsidRPr="00AB5DF3" w:rsidRDefault="00FA33F2" w:rsidP="00445BD3">
                  <w:pPr>
                    <w:framePr w:hSpace="180" w:wrap="around" w:vAnchor="text" w:hAnchor="margin" w:y="13"/>
                    <w:jc w:val="both"/>
                    <w:rPr>
                      <w:rStyle w:val="MSGENFONTSTYLENAMETEMPLATEROLENUMBERMSGENFONTSTYLENAMEBYROLETEXT2MSGENFONTSTYLEMODIFERSIZE9"/>
                      <w:b w:val="0"/>
                    </w:rPr>
                  </w:pPr>
                  <w:r w:rsidRPr="00AB5DF3">
                    <w:rPr>
                      <w:rStyle w:val="MSGENFONTSTYLENAMETEMPLATEROLENUMBERMSGENFONTSTYLENAMEBYROLETEXT2MSGENFONTSTYLEMODIFERSIZE9"/>
                      <w:b w:val="0"/>
                    </w:rPr>
                    <w:t>Number of biocide applications during storage period for application on arable land</w:t>
                  </w:r>
                </w:p>
              </w:tc>
              <w:tc>
                <w:tcPr>
                  <w:tcW w:w="1809" w:type="dxa"/>
                  <w:shd w:val="clear" w:color="auto" w:fill="FFFFFF"/>
                </w:tcPr>
                <w:p w14:paraId="41BB6EB9" w14:textId="77777777" w:rsidR="00FA33F2" w:rsidRPr="00AB5DF3" w:rsidRDefault="00FA33F2" w:rsidP="00445BD3">
                  <w:pPr>
                    <w:framePr w:hSpace="180" w:wrap="around" w:vAnchor="text" w:hAnchor="margin" w:y="13"/>
                    <w:autoSpaceDE w:val="0"/>
                    <w:autoSpaceDN w:val="0"/>
                    <w:adjustRightInd w:val="0"/>
                    <w:jc w:val="both"/>
                    <w:rPr>
                      <w:rStyle w:val="MSGENFONTSTYLENAMETEMPLATEROLENUMBERMSGENFONTSTYLENAMEBYROLETEXT2MSGENFONTSTYLEMODIFERSIZE9"/>
                    </w:rPr>
                  </w:pPr>
                  <w:r w:rsidRPr="00AB5DF3">
                    <w:rPr>
                      <w:rStyle w:val="MSGENFONTSTYLENAMETEMPLATEROLENUMBERMSGENFONTSTYLENAMEBYROLETEXT2MSGENFONTSTYLEMODIFERSIZE9"/>
                    </w:rPr>
                    <w:t>Napp-manure</w:t>
                  </w:r>
                  <w:r w:rsidRPr="00AB5DF3">
                    <w:rPr>
                      <w:rStyle w:val="MSGENFONTSTYLENAMETEMPLATEROLENUMBERMSGENFONTSTYLENAMEBYROLETEXT2MSGENFONTSTYLEMODIFERSIZE9"/>
                      <w:vertAlign w:val="subscript"/>
                    </w:rPr>
                    <w:t>ar</w:t>
                  </w:r>
                </w:p>
              </w:tc>
              <w:tc>
                <w:tcPr>
                  <w:tcW w:w="2276" w:type="dxa"/>
                  <w:shd w:val="clear" w:color="auto" w:fill="FFFFFF"/>
                </w:tcPr>
                <w:p w14:paraId="4E938D64" w14:textId="77777777" w:rsidR="00FA33F2" w:rsidRPr="00AB5DF3" w:rsidRDefault="00FA33F2" w:rsidP="00445BD3">
                  <w:pPr>
                    <w:framePr w:hSpace="180" w:wrap="around" w:vAnchor="text" w:hAnchor="margin" w:y="13"/>
                    <w:jc w:val="both"/>
                    <w:rPr>
                      <w:rFonts w:ascii="Arial" w:hAnsi="Arial" w:cs="Arial"/>
                      <w:color w:val="000000"/>
                    </w:rPr>
                  </w:pPr>
                  <w:r w:rsidRPr="00AB5DF3">
                    <w:rPr>
                      <w:rFonts w:ascii="Arial" w:hAnsi="Arial" w:cs="Arial"/>
                      <w:bCs/>
                      <w:szCs w:val="22"/>
                    </w:rPr>
                    <w:t>424</w:t>
                  </w:r>
                </w:p>
              </w:tc>
              <w:tc>
                <w:tcPr>
                  <w:tcW w:w="823" w:type="dxa"/>
                  <w:shd w:val="clear" w:color="auto" w:fill="FFFFFF"/>
                </w:tcPr>
                <w:p w14:paraId="0DA41B89" w14:textId="77777777" w:rsidR="00FA33F2" w:rsidRPr="00AB5DF3" w:rsidRDefault="00FA33F2" w:rsidP="00445BD3">
                  <w:pPr>
                    <w:framePr w:hSpace="180" w:wrap="around" w:vAnchor="text" w:hAnchor="margin" w:y="13"/>
                    <w:jc w:val="both"/>
                    <w:rPr>
                      <w:rFonts w:ascii="Arial" w:hAnsi="Arial" w:cs="Arial"/>
                      <w:color w:val="000000"/>
                      <w:sz w:val="18"/>
                      <w:szCs w:val="18"/>
                    </w:rPr>
                  </w:pPr>
                  <w:r w:rsidRPr="00AB5DF3">
                    <w:rPr>
                      <w:rFonts w:ascii="Arial" w:hAnsi="Arial" w:cs="Arial"/>
                      <w:color w:val="000000"/>
                      <w:sz w:val="18"/>
                      <w:szCs w:val="18"/>
                    </w:rPr>
                    <w:t>[-]</w:t>
                  </w:r>
                </w:p>
              </w:tc>
              <w:tc>
                <w:tcPr>
                  <w:tcW w:w="1522" w:type="dxa"/>
                  <w:shd w:val="clear" w:color="auto" w:fill="FFFFFF"/>
                </w:tcPr>
                <w:p w14:paraId="6BC100F4" w14:textId="77777777" w:rsidR="00FA33F2" w:rsidRPr="00AB5DF3" w:rsidRDefault="00FA33F2" w:rsidP="00445BD3">
                  <w:pPr>
                    <w:framePr w:hSpace="180" w:wrap="around" w:vAnchor="text" w:hAnchor="margin" w:y="13"/>
                    <w:jc w:val="both"/>
                    <w:rPr>
                      <w:rFonts w:ascii="Arial" w:hAnsi="Arial" w:cs="Arial"/>
                      <w:color w:val="000000"/>
                      <w:sz w:val="18"/>
                      <w:szCs w:val="18"/>
                    </w:rPr>
                  </w:pPr>
                  <w:r w:rsidRPr="00AB5DF3">
                    <w:rPr>
                      <w:rFonts w:ascii="Arial" w:hAnsi="Arial" w:cs="Arial"/>
                      <w:color w:val="000000"/>
                      <w:sz w:val="18"/>
                      <w:szCs w:val="18"/>
                    </w:rPr>
                    <w:t>O</w:t>
                  </w:r>
                </w:p>
              </w:tc>
            </w:tr>
            <w:tr w:rsidR="00FA33F2" w:rsidRPr="00E72CB9" w14:paraId="353CD954" w14:textId="77777777" w:rsidTr="00521D63">
              <w:trPr>
                <w:trHeight w:val="75"/>
              </w:trPr>
              <w:tc>
                <w:tcPr>
                  <w:tcW w:w="2926" w:type="dxa"/>
                  <w:shd w:val="clear" w:color="auto" w:fill="FFFFFF"/>
                </w:tcPr>
                <w:p w14:paraId="6ADBD10B" w14:textId="77777777" w:rsidR="00FA33F2" w:rsidRPr="00AB5DF3" w:rsidRDefault="00FA33F2" w:rsidP="00445BD3">
                  <w:pPr>
                    <w:framePr w:hSpace="180" w:wrap="around" w:vAnchor="text" w:hAnchor="margin" w:y="13"/>
                    <w:jc w:val="both"/>
                    <w:rPr>
                      <w:rStyle w:val="MSGENFONTSTYLENAMETEMPLATEROLENUMBERMSGENFONTSTYLENAMEBYROLETEXT2MSGENFONTSTYLEMODIFERSIZE9"/>
                      <w:b w:val="0"/>
                    </w:rPr>
                  </w:pPr>
                  <w:r w:rsidRPr="00AB5DF3">
                    <w:rPr>
                      <w:rStyle w:val="MSGENFONTSTYLENAMETEMPLATEROLENUMBERMSGENFONTSTYLENAMEBYROLETEXT2MSGENFONTSTYLEMODIFERSIZE9"/>
                      <w:b w:val="0"/>
                    </w:rPr>
                    <w:t>Amount of active ingredient to be used for one application</w:t>
                  </w:r>
                </w:p>
              </w:tc>
              <w:tc>
                <w:tcPr>
                  <w:tcW w:w="1809" w:type="dxa"/>
                  <w:shd w:val="clear" w:color="auto" w:fill="FFFFFF"/>
                </w:tcPr>
                <w:p w14:paraId="0DEF8D6F" w14:textId="77777777" w:rsidR="00FA33F2" w:rsidRPr="00AB5DF3" w:rsidRDefault="00FA33F2" w:rsidP="00445BD3">
                  <w:pPr>
                    <w:framePr w:hSpace="180" w:wrap="around" w:vAnchor="text" w:hAnchor="margin" w:y="13"/>
                    <w:autoSpaceDE w:val="0"/>
                    <w:autoSpaceDN w:val="0"/>
                    <w:adjustRightInd w:val="0"/>
                    <w:jc w:val="both"/>
                    <w:rPr>
                      <w:rStyle w:val="MSGENFONTSTYLENAMETEMPLATEROLENUMBERMSGENFONTSTYLENAMEBYROLETEXT2MSGENFONTSTYLEMODIFERSIZE9"/>
                    </w:rPr>
                  </w:pPr>
                  <w:r w:rsidRPr="00AB5DF3">
                    <w:rPr>
                      <w:rStyle w:val="MSGENFONTSTYLENAMETEMPLATEROLENUMBERMSGENFONTSTYLENAMEBYROLETEXT2MSGENFONTSTYLEMODIFERSIZE9"/>
                    </w:rPr>
                    <w:t>Qai-prescri1,i2,i3</w:t>
                  </w:r>
                </w:p>
              </w:tc>
              <w:tc>
                <w:tcPr>
                  <w:tcW w:w="2276" w:type="dxa"/>
                  <w:shd w:val="clear" w:color="auto" w:fill="FFFFFF"/>
                </w:tcPr>
                <w:p w14:paraId="3A11874F" w14:textId="77777777" w:rsidR="00FA33F2" w:rsidRPr="00AB5DF3" w:rsidRDefault="008571C7" w:rsidP="00445BD3">
                  <w:pPr>
                    <w:framePr w:hSpace="180" w:wrap="around" w:vAnchor="text" w:hAnchor="margin" w:y="13"/>
                    <w:jc w:val="both"/>
                    <w:rPr>
                      <w:rFonts w:ascii="Arial" w:hAnsi="Arial" w:cs="Arial"/>
                      <w:color w:val="000000"/>
                    </w:rPr>
                  </w:pPr>
                  <w:r w:rsidRPr="00AB5DF3">
                    <w:rPr>
                      <w:rFonts w:ascii="Arial" w:hAnsi="Arial" w:cs="Arial"/>
                      <w:color w:val="000000"/>
                      <w:szCs w:val="22"/>
                    </w:rPr>
                    <w:t>9.8E-05</w:t>
                  </w:r>
                </w:p>
              </w:tc>
              <w:tc>
                <w:tcPr>
                  <w:tcW w:w="823" w:type="dxa"/>
                  <w:shd w:val="clear" w:color="auto" w:fill="FFFFFF"/>
                </w:tcPr>
                <w:p w14:paraId="4D80AD14" w14:textId="77777777" w:rsidR="00FA33F2" w:rsidRPr="00AB5DF3" w:rsidRDefault="00FA33F2" w:rsidP="00445BD3">
                  <w:pPr>
                    <w:framePr w:hSpace="180" w:wrap="around" w:vAnchor="text" w:hAnchor="margin" w:y="13"/>
                    <w:jc w:val="both"/>
                    <w:rPr>
                      <w:rFonts w:ascii="Arial" w:hAnsi="Arial" w:cs="Arial"/>
                      <w:color w:val="000000"/>
                      <w:sz w:val="18"/>
                      <w:szCs w:val="18"/>
                    </w:rPr>
                  </w:pPr>
                  <w:r w:rsidRPr="00AB5DF3">
                    <w:rPr>
                      <w:rFonts w:ascii="Arial" w:hAnsi="Arial" w:cs="Arial"/>
                      <w:color w:val="000000"/>
                      <w:sz w:val="18"/>
                      <w:szCs w:val="18"/>
                    </w:rPr>
                    <w:t>[kg]</w:t>
                  </w:r>
                </w:p>
              </w:tc>
              <w:tc>
                <w:tcPr>
                  <w:tcW w:w="1522" w:type="dxa"/>
                  <w:shd w:val="clear" w:color="auto" w:fill="FFFFFF"/>
                </w:tcPr>
                <w:p w14:paraId="5C7CA7C3" w14:textId="77777777" w:rsidR="00FA33F2" w:rsidRPr="00AB5DF3" w:rsidRDefault="00FA33F2" w:rsidP="00445BD3">
                  <w:pPr>
                    <w:framePr w:hSpace="180" w:wrap="around" w:vAnchor="text" w:hAnchor="margin" w:y="13"/>
                    <w:jc w:val="both"/>
                    <w:rPr>
                      <w:rFonts w:ascii="Arial" w:hAnsi="Arial" w:cs="Arial"/>
                      <w:color w:val="000000"/>
                      <w:sz w:val="18"/>
                      <w:szCs w:val="18"/>
                    </w:rPr>
                  </w:pPr>
                  <w:r w:rsidRPr="00AB5DF3">
                    <w:rPr>
                      <w:rFonts w:ascii="Arial" w:hAnsi="Arial" w:cs="Arial"/>
                      <w:color w:val="000000"/>
                      <w:sz w:val="18"/>
                      <w:szCs w:val="18"/>
                    </w:rPr>
                    <w:t>O</w:t>
                  </w:r>
                </w:p>
              </w:tc>
            </w:tr>
            <w:tr w:rsidR="00FA33F2" w:rsidRPr="00E72CB9" w14:paraId="5BC687B6" w14:textId="77777777" w:rsidTr="00521D63">
              <w:trPr>
                <w:trHeight w:val="75"/>
              </w:trPr>
              <w:tc>
                <w:tcPr>
                  <w:tcW w:w="2926" w:type="dxa"/>
                  <w:shd w:val="clear" w:color="auto" w:fill="FFFFFF"/>
                </w:tcPr>
                <w:p w14:paraId="7A6A3E29" w14:textId="77777777" w:rsidR="00FA33F2" w:rsidRPr="00AB5DF3" w:rsidRDefault="00FA33F2" w:rsidP="00445BD3">
                  <w:pPr>
                    <w:framePr w:hSpace="180" w:wrap="around" w:vAnchor="text" w:hAnchor="margin" w:y="13"/>
                    <w:jc w:val="both"/>
                    <w:rPr>
                      <w:rStyle w:val="MSGENFONTSTYLENAMETEMPLATEROLENUMBERMSGENFONTSTYLENAMEBYROLETEXT2MSGENFONTSTYLEMODIFERSIZE9"/>
                      <w:b w:val="0"/>
                    </w:rPr>
                  </w:pPr>
                  <w:r w:rsidRPr="00AB5DF3">
                    <w:rPr>
                      <w:rStyle w:val="MSGENFONTSTYLENAMETEMPLATEROLENUMBERMSGENFONTSTYLENAMEBYROLETEXT2MSGENFONTSTYLEMODIFERSIZE9"/>
                      <w:b w:val="0"/>
                    </w:rPr>
                    <w:t>Amount of active ingredient in relevant stream i4 after one application for all animals</w:t>
                  </w:r>
                </w:p>
              </w:tc>
              <w:tc>
                <w:tcPr>
                  <w:tcW w:w="1809" w:type="dxa"/>
                  <w:shd w:val="clear" w:color="auto" w:fill="FFFFFF"/>
                </w:tcPr>
                <w:p w14:paraId="58DF9225" w14:textId="77777777" w:rsidR="00FA33F2" w:rsidRPr="00AB5DF3" w:rsidRDefault="00FA33F2" w:rsidP="00445BD3">
                  <w:pPr>
                    <w:framePr w:hSpace="180" w:wrap="around" w:vAnchor="text" w:hAnchor="margin" w:y="13"/>
                    <w:autoSpaceDE w:val="0"/>
                    <w:autoSpaceDN w:val="0"/>
                    <w:adjustRightInd w:val="0"/>
                    <w:jc w:val="both"/>
                    <w:rPr>
                      <w:rStyle w:val="MSGENFONTSTYLENAMETEMPLATEROLENUMBERMSGENFONTSTYLENAMEBYROLETEXT2MSGENFONTSTYLEMODIFERSIZE9"/>
                    </w:rPr>
                  </w:pPr>
                  <w:r w:rsidRPr="00AB5DF3">
                    <w:rPr>
                      <w:rStyle w:val="MSGENFONTSTYLENAMETEMPLATEROLENUMBERMSGENFONTSTYLENAMEBYROLETEXT2MSGENFONTSTYLEMODIFERSIZE9"/>
                    </w:rPr>
                    <w:t>Qai i1,i2,i3,i4</w:t>
                  </w:r>
                </w:p>
              </w:tc>
              <w:tc>
                <w:tcPr>
                  <w:tcW w:w="2276" w:type="dxa"/>
                  <w:shd w:val="clear" w:color="auto" w:fill="FFFFFF"/>
                </w:tcPr>
                <w:p w14:paraId="13F67AF9" w14:textId="77777777" w:rsidR="00FA33F2" w:rsidRPr="00AB5DF3" w:rsidRDefault="008571C7" w:rsidP="00445BD3">
                  <w:pPr>
                    <w:framePr w:hSpace="180" w:wrap="around" w:vAnchor="text" w:hAnchor="margin" w:y="13"/>
                    <w:jc w:val="both"/>
                    <w:rPr>
                      <w:rFonts w:ascii="Arial" w:hAnsi="Arial" w:cs="Arial"/>
                      <w:color w:val="000000"/>
                    </w:rPr>
                  </w:pPr>
                  <w:r w:rsidRPr="00AB5DF3">
                    <w:rPr>
                      <w:rFonts w:ascii="Arial" w:hAnsi="Arial" w:cs="Arial"/>
                      <w:color w:val="000000"/>
                      <w:szCs w:val="22"/>
                    </w:rPr>
                    <w:t>4.9</w:t>
                  </w:r>
                  <w:r w:rsidR="00FA33F2" w:rsidRPr="00AB5DF3">
                    <w:rPr>
                      <w:rFonts w:ascii="Arial" w:hAnsi="Arial" w:cs="Arial"/>
                      <w:color w:val="000000"/>
                      <w:szCs w:val="22"/>
                    </w:rPr>
                    <w:t>E-03</w:t>
                  </w:r>
                </w:p>
              </w:tc>
              <w:tc>
                <w:tcPr>
                  <w:tcW w:w="823" w:type="dxa"/>
                  <w:shd w:val="clear" w:color="auto" w:fill="FFFFFF"/>
                </w:tcPr>
                <w:p w14:paraId="71D85AA7" w14:textId="77777777" w:rsidR="00FA33F2" w:rsidRPr="00AB5DF3" w:rsidRDefault="00FA33F2" w:rsidP="00445BD3">
                  <w:pPr>
                    <w:framePr w:hSpace="180" w:wrap="around" w:vAnchor="text" w:hAnchor="margin" w:y="13"/>
                    <w:jc w:val="both"/>
                    <w:rPr>
                      <w:rFonts w:ascii="Arial" w:hAnsi="Arial" w:cs="Arial"/>
                      <w:color w:val="000000"/>
                      <w:sz w:val="18"/>
                      <w:szCs w:val="18"/>
                    </w:rPr>
                  </w:pPr>
                  <w:r w:rsidRPr="00AB5DF3">
                    <w:rPr>
                      <w:rFonts w:ascii="Arial" w:hAnsi="Arial" w:cs="Arial"/>
                      <w:color w:val="000000"/>
                      <w:sz w:val="18"/>
                      <w:szCs w:val="18"/>
                    </w:rPr>
                    <w:t>[kg]</w:t>
                  </w:r>
                </w:p>
              </w:tc>
              <w:tc>
                <w:tcPr>
                  <w:tcW w:w="1522" w:type="dxa"/>
                  <w:shd w:val="clear" w:color="auto" w:fill="FFFFFF"/>
                </w:tcPr>
                <w:p w14:paraId="141A9B5A" w14:textId="77777777" w:rsidR="00FA33F2" w:rsidRPr="00AB5DF3" w:rsidRDefault="00FA33F2" w:rsidP="00445BD3">
                  <w:pPr>
                    <w:framePr w:hSpace="180" w:wrap="around" w:vAnchor="text" w:hAnchor="margin" w:y="13"/>
                    <w:jc w:val="both"/>
                    <w:rPr>
                      <w:rFonts w:ascii="Arial" w:hAnsi="Arial" w:cs="Arial"/>
                      <w:color w:val="000000"/>
                      <w:sz w:val="18"/>
                      <w:szCs w:val="18"/>
                    </w:rPr>
                  </w:pPr>
                  <w:r w:rsidRPr="00AB5DF3">
                    <w:rPr>
                      <w:rFonts w:ascii="Arial" w:hAnsi="Arial" w:cs="Arial"/>
                      <w:color w:val="000000"/>
                      <w:sz w:val="18"/>
                      <w:szCs w:val="18"/>
                    </w:rPr>
                    <w:t>O</w:t>
                  </w:r>
                </w:p>
              </w:tc>
            </w:tr>
            <w:tr w:rsidR="00FA33F2" w:rsidRPr="00E72CB9" w14:paraId="5AA2C526" w14:textId="77777777" w:rsidTr="00521D63">
              <w:trPr>
                <w:trHeight w:val="75"/>
              </w:trPr>
              <w:tc>
                <w:tcPr>
                  <w:tcW w:w="2926" w:type="dxa"/>
                  <w:shd w:val="clear" w:color="auto" w:fill="FFFFFF"/>
                </w:tcPr>
                <w:p w14:paraId="6A513DE9" w14:textId="77777777" w:rsidR="00FA33F2" w:rsidRPr="00AB5DF3" w:rsidRDefault="00FA33F2" w:rsidP="00445BD3">
                  <w:pPr>
                    <w:framePr w:hSpace="180" w:wrap="around" w:vAnchor="text" w:hAnchor="margin" w:y="13"/>
                    <w:jc w:val="both"/>
                    <w:rPr>
                      <w:rStyle w:val="MSGENFONTSTYLENAMETEMPLATEROLENUMBERMSGENFONTSTYLENAMEBYROLETEXT2MSGENFONTSTYLEMODIFERSIZE9"/>
                      <w:b w:val="0"/>
                    </w:rPr>
                  </w:pPr>
                  <w:r w:rsidRPr="00AB5DF3">
                    <w:rPr>
                      <w:rStyle w:val="MSGENFONTSTYLENAMETEMPLATEROLENUMBERMSGENFONTSTYLENAMEBYROLETEXT2MSGENFONTSTYLEMODIFERSIZE9"/>
                      <w:b w:val="0"/>
                    </w:rPr>
                    <w:t>Amount of active ingredient in manure or slurry after the relevant number of biocide applications for the manure application to grassland</w:t>
                  </w:r>
                </w:p>
              </w:tc>
              <w:tc>
                <w:tcPr>
                  <w:tcW w:w="1809" w:type="dxa"/>
                  <w:shd w:val="clear" w:color="auto" w:fill="FFFFFF"/>
                </w:tcPr>
                <w:p w14:paraId="49C109F5" w14:textId="77777777" w:rsidR="00FA33F2" w:rsidRPr="00AB5DF3" w:rsidRDefault="00FA33F2" w:rsidP="00445BD3">
                  <w:pPr>
                    <w:framePr w:hSpace="180" w:wrap="around" w:vAnchor="text" w:hAnchor="margin" w:y="13"/>
                    <w:autoSpaceDE w:val="0"/>
                    <w:autoSpaceDN w:val="0"/>
                    <w:adjustRightInd w:val="0"/>
                    <w:jc w:val="both"/>
                    <w:rPr>
                      <w:rStyle w:val="MSGENFONTSTYLENAMETEMPLATEROLENUMBERMSGENFONTSTYLENAMEBYROLETEXT2MSGENFONTSTYLEMODIFERSIZE9"/>
                    </w:rPr>
                  </w:pPr>
                  <w:r w:rsidRPr="00AB5DF3">
                    <w:rPr>
                      <w:rStyle w:val="MSGENFONTSTYLENAMETEMPLATEROLENUMBERMSGENFONTSTYLENAMEBYROLETEXT2MSGENFONTSTYLEMODIFERSIZE9"/>
                    </w:rPr>
                    <w:t>Qai-grassi1,i2,i3,i4</w:t>
                  </w:r>
                </w:p>
              </w:tc>
              <w:tc>
                <w:tcPr>
                  <w:tcW w:w="2276" w:type="dxa"/>
                  <w:shd w:val="clear" w:color="auto" w:fill="FFFFFF"/>
                </w:tcPr>
                <w:p w14:paraId="0DA7CE94" w14:textId="77777777" w:rsidR="00FA33F2" w:rsidRPr="00AB5DF3" w:rsidRDefault="008571C7" w:rsidP="00445BD3">
                  <w:pPr>
                    <w:framePr w:hSpace="180" w:wrap="around" w:vAnchor="text" w:hAnchor="margin" w:y="13"/>
                    <w:jc w:val="both"/>
                    <w:rPr>
                      <w:rFonts w:ascii="Arial" w:hAnsi="Arial" w:cs="Arial"/>
                      <w:color w:val="000000"/>
                    </w:rPr>
                  </w:pPr>
                  <w:r w:rsidRPr="00AB5DF3">
                    <w:rPr>
                      <w:rFonts w:ascii="Arial" w:hAnsi="Arial" w:cs="Arial"/>
                    </w:rPr>
                    <w:t>1.04</w:t>
                  </w:r>
                </w:p>
              </w:tc>
              <w:tc>
                <w:tcPr>
                  <w:tcW w:w="823" w:type="dxa"/>
                  <w:shd w:val="clear" w:color="auto" w:fill="FFFFFF"/>
                </w:tcPr>
                <w:p w14:paraId="79ACBDAF" w14:textId="77777777" w:rsidR="00FA33F2" w:rsidRPr="00AB5DF3" w:rsidRDefault="00FA33F2" w:rsidP="00445BD3">
                  <w:pPr>
                    <w:framePr w:hSpace="180" w:wrap="around" w:vAnchor="text" w:hAnchor="margin" w:y="13"/>
                    <w:jc w:val="both"/>
                    <w:rPr>
                      <w:rFonts w:ascii="Arial" w:hAnsi="Arial" w:cs="Arial"/>
                      <w:color w:val="000000"/>
                      <w:sz w:val="18"/>
                      <w:szCs w:val="18"/>
                    </w:rPr>
                  </w:pPr>
                  <w:r w:rsidRPr="00AB5DF3">
                    <w:rPr>
                      <w:rFonts w:ascii="Arial" w:hAnsi="Arial" w:cs="Arial"/>
                      <w:color w:val="000000"/>
                      <w:sz w:val="18"/>
                      <w:szCs w:val="18"/>
                    </w:rPr>
                    <w:t>[kg]</w:t>
                  </w:r>
                </w:p>
              </w:tc>
              <w:tc>
                <w:tcPr>
                  <w:tcW w:w="1522" w:type="dxa"/>
                  <w:shd w:val="clear" w:color="auto" w:fill="FFFFFF"/>
                </w:tcPr>
                <w:p w14:paraId="72F5CC12" w14:textId="77777777" w:rsidR="00FA33F2" w:rsidRPr="00AB5DF3" w:rsidRDefault="00FA33F2" w:rsidP="00445BD3">
                  <w:pPr>
                    <w:framePr w:hSpace="180" w:wrap="around" w:vAnchor="text" w:hAnchor="margin" w:y="13"/>
                    <w:jc w:val="both"/>
                    <w:rPr>
                      <w:rFonts w:ascii="Arial" w:hAnsi="Arial" w:cs="Arial"/>
                      <w:color w:val="000000"/>
                      <w:sz w:val="18"/>
                      <w:szCs w:val="18"/>
                    </w:rPr>
                  </w:pPr>
                  <w:r w:rsidRPr="00AB5DF3">
                    <w:rPr>
                      <w:rFonts w:ascii="Arial" w:hAnsi="Arial" w:cs="Arial"/>
                      <w:color w:val="000000"/>
                      <w:sz w:val="18"/>
                      <w:szCs w:val="18"/>
                    </w:rPr>
                    <w:t>O</w:t>
                  </w:r>
                </w:p>
              </w:tc>
            </w:tr>
            <w:tr w:rsidR="00FA33F2" w:rsidRPr="00E72CB9" w14:paraId="5C6FC7EF" w14:textId="77777777" w:rsidTr="00521D63">
              <w:trPr>
                <w:trHeight w:val="75"/>
              </w:trPr>
              <w:tc>
                <w:tcPr>
                  <w:tcW w:w="2926" w:type="dxa"/>
                  <w:shd w:val="clear" w:color="auto" w:fill="FFFFFF"/>
                </w:tcPr>
                <w:p w14:paraId="31723153" w14:textId="77777777" w:rsidR="00FA33F2" w:rsidRPr="00AB5DF3" w:rsidRDefault="00FA33F2" w:rsidP="00445BD3">
                  <w:pPr>
                    <w:framePr w:hSpace="180" w:wrap="around" w:vAnchor="text" w:hAnchor="margin" w:y="13"/>
                    <w:jc w:val="both"/>
                    <w:rPr>
                      <w:rStyle w:val="MSGENFONTSTYLENAMETEMPLATEROLENUMBERMSGENFONTSTYLENAMEBYROLETEXT2MSGENFONTSTYLEMODIFERSIZE9"/>
                      <w:b w:val="0"/>
                    </w:rPr>
                  </w:pPr>
                  <w:r w:rsidRPr="00AB5DF3">
                    <w:rPr>
                      <w:rStyle w:val="MSGENFONTSTYLENAMETEMPLATEROLENUMBERMSGENFONTSTYLENAMEBYROLETEXT2MSGENFONTSTYLEMODIFERSIZE9"/>
                      <w:b w:val="0"/>
                    </w:rPr>
                    <w:t>Amount of active ingredient in manure or slurry after the relevant number of biocide applications for the manure application to arable land</w:t>
                  </w:r>
                </w:p>
              </w:tc>
              <w:tc>
                <w:tcPr>
                  <w:tcW w:w="1809" w:type="dxa"/>
                  <w:shd w:val="clear" w:color="auto" w:fill="FFFFFF"/>
                </w:tcPr>
                <w:p w14:paraId="04DB13EC" w14:textId="77777777" w:rsidR="00FA33F2" w:rsidRPr="00AB5DF3" w:rsidRDefault="00FA33F2" w:rsidP="00445BD3">
                  <w:pPr>
                    <w:framePr w:hSpace="180" w:wrap="around" w:vAnchor="text" w:hAnchor="margin" w:y="13"/>
                    <w:autoSpaceDE w:val="0"/>
                    <w:autoSpaceDN w:val="0"/>
                    <w:adjustRightInd w:val="0"/>
                    <w:jc w:val="both"/>
                    <w:rPr>
                      <w:rStyle w:val="MSGENFONTSTYLENAMETEMPLATEROLENUMBERMSGENFONTSTYLENAMEBYROLETEXT2MSGENFONTSTYLEMODIFERSIZE9"/>
                    </w:rPr>
                  </w:pPr>
                  <w:r w:rsidRPr="00AB5DF3">
                    <w:rPr>
                      <w:rStyle w:val="MSGENFONTSTYLENAMETEMPLATEROLENUMBERMSGENFONTSTYLENAMEBYROLETEXT2MSGENFONTSTYLEMODIFERSIZE9"/>
                    </w:rPr>
                    <w:t>Qai-arabi1,i2,i3,i4</w:t>
                  </w:r>
                </w:p>
              </w:tc>
              <w:tc>
                <w:tcPr>
                  <w:tcW w:w="2276" w:type="dxa"/>
                  <w:shd w:val="clear" w:color="auto" w:fill="FFFFFF"/>
                </w:tcPr>
                <w:p w14:paraId="6398053F" w14:textId="77777777" w:rsidR="00FA33F2" w:rsidRPr="00AB5DF3" w:rsidRDefault="008571C7" w:rsidP="00445BD3">
                  <w:pPr>
                    <w:framePr w:hSpace="180" w:wrap="around" w:vAnchor="text" w:hAnchor="margin" w:y="13"/>
                    <w:jc w:val="both"/>
                    <w:rPr>
                      <w:rFonts w:ascii="Arial" w:hAnsi="Arial" w:cs="Arial"/>
                      <w:color w:val="000000"/>
                    </w:rPr>
                  </w:pPr>
                  <w:r w:rsidRPr="00AB5DF3">
                    <w:rPr>
                      <w:rFonts w:ascii="Arial" w:hAnsi="Arial" w:cs="Arial"/>
                    </w:rPr>
                    <w:t>4.15</w:t>
                  </w:r>
                </w:p>
              </w:tc>
              <w:tc>
                <w:tcPr>
                  <w:tcW w:w="823" w:type="dxa"/>
                  <w:shd w:val="clear" w:color="auto" w:fill="FFFFFF"/>
                </w:tcPr>
                <w:p w14:paraId="5A0E2AC9" w14:textId="77777777" w:rsidR="00FA33F2" w:rsidRPr="00AB5DF3" w:rsidRDefault="00FA33F2" w:rsidP="00445BD3">
                  <w:pPr>
                    <w:framePr w:hSpace="180" w:wrap="around" w:vAnchor="text" w:hAnchor="margin" w:y="13"/>
                    <w:jc w:val="both"/>
                    <w:rPr>
                      <w:rFonts w:ascii="Arial" w:hAnsi="Arial" w:cs="Arial"/>
                      <w:color w:val="000000"/>
                      <w:sz w:val="18"/>
                      <w:szCs w:val="18"/>
                    </w:rPr>
                  </w:pPr>
                  <w:r w:rsidRPr="00AB5DF3">
                    <w:rPr>
                      <w:rFonts w:ascii="Arial" w:hAnsi="Arial" w:cs="Arial"/>
                      <w:color w:val="000000"/>
                      <w:sz w:val="18"/>
                      <w:szCs w:val="18"/>
                    </w:rPr>
                    <w:t>[kg]</w:t>
                  </w:r>
                </w:p>
              </w:tc>
              <w:tc>
                <w:tcPr>
                  <w:tcW w:w="1522" w:type="dxa"/>
                  <w:shd w:val="clear" w:color="auto" w:fill="FFFFFF"/>
                </w:tcPr>
                <w:p w14:paraId="6C8C463F" w14:textId="77777777" w:rsidR="00FA33F2" w:rsidRPr="00AB5DF3" w:rsidRDefault="00FA33F2" w:rsidP="00445BD3">
                  <w:pPr>
                    <w:framePr w:hSpace="180" w:wrap="around" w:vAnchor="text" w:hAnchor="margin" w:y="13"/>
                    <w:jc w:val="both"/>
                    <w:rPr>
                      <w:rFonts w:ascii="Arial" w:hAnsi="Arial" w:cs="Arial"/>
                      <w:color w:val="000000"/>
                      <w:sz w:val="18"/>
                      <w:szCs w:val="18"/>
                    </w:rPr>
                  </w:pPr>
                  <w:r w:rsidRPr="00AB5DF3">
                    <w:rPr>
                      <w:rFonts w:ascii="Arial" w:hAnsi="Arial" w:cs="Arial"/>
                      <w:color w:val="000000"/>
                      <w:sz w:val="18"/>
                      <w:szCs w:val="18"/>
                    </w:rPr>
                    <w:t>O</w:t>
                  </w:r>
                </w:p>
              </w:tc>
            </w:tr>
            <w:tr w:rsidR="00FA33F2" w:rsidRPr="00E72CB9" w14:paraId="53B61794" w14:textId="77777777" w:rsidTr="00521D63">
              <w:trPr>
                <w:trHeight w:val="75"/>
              </w:trPr>
              <w:tc>
                <w:tcPr>
                  <w:tcW w:w="2926" w:type="dxa"/>
                  <w:shd w:val="clear" w:color="auto" w:fill="FFFFFF"/>
                </w:tcPr>
                <w:p w14:paraId="47560F24" w14:textId="77777777" w:rsidR="00FA33F2" w:rsidRPr="00AB5DF3" w:rsidRDefault="00FA33F2" w:rsidP="00445BD3">
                  <w:pPr>
                    <w:framePr w:hSpace="180" w:wrap="around" w:vAnchor="text" w:hAnchor="margin" w:y="13"/>
                    <w:jc w:val="both"/>
                    <w:rPr>
                      <w:rStyle w:val="MSGENFONTSTYLENAMETEMPLATEROLENUMBERMSGENFONTSTYLENAMEBYROLETEXT2MSGENFONTSTYLEMODIFERSIZE9"/>
                      <w:b w:val="0"/>
                    </w:rPr>
                  </w:pPr>
                  <w:r w:rsidRPr="00AB5DF3">
                    <w:rPr>
                      <w:rStyle w:val="MSGENFONTSTYLENAMETEMPLATEROLENUMBERMSGENFONTSTYLENAMEBYROLETEXT2MSGENFONTSTYLEMODIFERSIZE9"/>
                      <w:b w:val="0"/>
                    </w:rPr>
                    <w:t>Amount of nitrogen produced during the relevant period for every relevant (sub)category of animal/housing i1 and application to grassland</w:t>
                  </w:r>
                </w:p>
              </w:tc>
              <w:tc>
                <w:tcPr>
                  <w:tcW w:w="1809" w:type="dxa"/>
                  <w:shd w:val="clear" w:color="auto" w:fill="FFFFFF"/>
                </w:tcPr>
                <w:p w14:paraId="4B8FA075" w14:textId="77777777" w:rsidR="00FA33F2" w:rsidRPr="00AB5DF3" w:rsidRDefault="00FA33F2" w:rsidP="00445BD3">
                  <w:pPr>
                    <w:framePr w:hSpace="180" w:wrap="around" w:vAnchor="text" w:hAnchor="margin" w:y="13"/>
                    <w:autoSpaceDE w:val="0"/>
                    <w:autoSpaceDN w:val="0"/>
                    <w:adjustRightInd w:val="0"/>
                    <w:jc w:val="both"/>
                    <w:rPr>
                      <w:rStyle w:val="MSGENFONTSTYLENAMETEMPLATEROLENUMBERMSGENFONTSTYLENAMEBYROLETEXT2MSGENFONTSTYLEMODIFERSIZE9"/>
                    </w:rPr>
                  </w:pPr>
                  <w:r w:rsidRPr="00AB5DF3">
                    <w:rPr>
                      <w:rStyle w:val="MSGENFONTSTYLENAMETEMPLATEROLENUMBERMSGENFONTSTYLENAMEBYROLETEXT2MSGENFONTSTYLEMODIFERSIZE9"/>
                    </w:rPr>
                    <w:t>Qnitrog-grassi1,i4</w:t>
                  </w:r>
                </w:p>
              </w:tc>
              <w:tc>
                <w:tcPr>
                  <w:tcW w:w="2276" w:type="dxa"/>
                  <w:shd w:val="clear" w:color="auto" w:fill="FFFFFF"/>
                </w:tcPr>
                <w:p w14:paraId="600B942D" w14:textId="77777777" w:rsidR="00FA33F2" w:rsidRPr="00AB5DF3" w:rsidRDefault="00FA33F2" w:rsidP="00445BD3">
                  <w:pPr>
                    <w:framePr w:hSpace="180" w:wrap="around" w:vAnchor="text" w:hAnchor="margin" w:y="13"/>
                    <w:jc w:val="both"/>
                    <w:rPr>
                      <w:rFonts w:ascii="Arial" w:hAnsi="Arial" w:cs="Arial"/>
                      <w:color w:val="000000"/>
                    </w:rPr>
                  </w:pPr>
                  <w:r w:rsidRPr="00AB5DF3">
                    <w:rPr>
                      <w:rFonts w:ascii="Arial" w:hAnsi="Arial" w:cs="Arial"/>
                      <w:color w:val="000000"/>
                      <w:szCs w:val="22"/>
                    </w:rPr>
                    <w:t>1.80E+03</w:t>
                  </w:r>
                </w:p>
              </w:tc>
              <w:tc>
                <w:tcPr>
                  <w:tcW w:w="823" w:type="dxa"/>
                  <w:shd w:val="clear" w:color="auto" w:fill="FFFFFF"/>
                </w:tcPr>
                <w:p w14:paraId="37405CDD" w14:textId="77777777" w:rsidR="00FA33F2" w:rsidRPr="00AB5DF3" w:rsidRDefault="00FA33F2" w:rsidP="00445BD3">
                  <w:pPr>
                    <w:framePr w:hSpace="180" w:wrap="around" w:vAnchor="text" w:hAnchor="margin" w:y="13"/>
                    <w:jc w:val="both"/>
                    <w:rPr>
                      <w:rFonts w:ascii="Arial" w:hAnsi="Arial" w:cs="Arial"/>
                      <w:color w:val="000000"/>
                      <w:sz w:val="18"/>
                      <w:szCs w:val="18"/>
                    </w:rPr>
                  </w:pPr>
                  <w:r w:rsidRPr="00AB5DF3">
                    <w:rPr>
                      <w:rFonts w:ascii="Arial" w:hAnsi="Arial" w:cs="Arial"/>
                      <w:color w:val="000000"/>
                      <w:sz w:val="18"/>
                      <w:szCs w:val="18"/>
                    </w:rPr>
                    <w:t>[kg]</w:t>
                  </w:r>
                </w:p>
              </w:tc>
              <w:tc>
                <w:tcPr>
                  <w:tcW w:w="1522" w:type="dxa"/>
                  <w:shd w:val="clear" w:color="auto" w:fill="FFFFFF"/>
                </w:tcPr>
                <w:p w14:paraId="3B374DF2" w14:textId="77777777" w:rsidR="00FA33F2" w:rsidRPr="00AB5DF3" w:rsidRDefault="00FA33F2" w:rsidP="00445BD3">
                  <w:pPr>
                    <w:framePr w:hSpace="180" w:wrap="around" w:vAnchor="text" w:hAnchor="margin" w:y="13"/>
                    <w:jc w:val="both"/>
                    <w:rPr>
                      <w:rFonts w:ascii="Arial" w:hAnsi="Arial" w:cs="Arial"/>
                      <w:color w:val="000000"/>
                      <w:sz w:val="18"/>
                      <w:szCs w:val="18"/>
                    </w:rPr>
                  </w:pPr>
                  <w:r w:rsidRPr="00AB5DF3">
                    <w:rPr>
                      <w:rFonts w:ascii="Arial" w:hAnsi="Arial" w:cs="Arial"/>
                      <w:color w:val="000000"/>
                      <w:sz w:val="18"/>
                      <w:szCs w:val="18"/>
                    </w:rPr>
                    <w:t>O</w:t>
                  </w:r>
                </w:p>
              </w:tc>
            </w:tr>
            <w:tr w:rsidR="00FA33F2" w:rsidRPr="00E72CB9" w14:paraId="2187BCAF" w14:textId="77777777" w:rsidTr="00521D63">
              <w:trPr>
                <w:trHeight w:val="75"/>
              </w:trPr>
              <w:tc>
                <w:tcPr>
                  <w:tcW w:w="2926" w:type="dxa"/>
                  <w:shd w:val="clear" w:color="auto" w:fill="FFFFFF"/>
                </w:tcPr>
                <w:p w14:paraId="0BB35A5E" w14:textId="77777777" w:rsidR="00FA33F2" w:rsidRPr="00AB5DF3" w:rsidRDefault="00FA33F2" w:rsidP="00445BD3">
                  <w:pPr>
                    <w:framePr w:hSpace="180" w:wrap="around" w:vAnchor="text" w:hAnchor="margin" w:y="13"/>
                    <w:jc w:val="both"/>
                    <w:rPr>
                      <w:rStyle w:val="MSGENFONTSTYLENAMETEMPLATEROLENUMBERMSGENFONTSTYLENAMEBYROLETEXT2MSGENFONTSTYLEMODIFERSIZE9"/>
                      <w:b w:val="0"/>
                    </w:rPr>
                  </w:pPr>
                  <w:r w:rsidRPr="00AB5DF3">
                    <w:rPr>
                      <w:rStyle w:val="MSGENFONTSTYLENAMETEMPLATEROLENUMBERMSGENFONTSTYLENAMEBYROLETEXT2MSGENFONTSTYLEMODIFERSIZE9"/>
                      <w:b w:val="0"/>
                    </w:rPr>
                    <w:t xml:space="preserve">Amount of nitrogen produced during the relevant period for </w:t>
                  </w:r>
                  <w:r w:rsidRPr="00AB5DF3">
                    <w:rPr>
                      <w:rStyle w:val="MSGENFONTSTYLENAMETEMPLATEROLENUMBERMSGENFONTSTYLENAMEBYROLETEXT2MSGENFONTSTYLEMODIFERSIZE9"/>
                      <w:b w:val="0"/>
                    </w:rPr>
                    <w:lastRenderedPageBreak/>
                    <w:t>every relevant (sub)category of animal/housing i1 and application to arable land</w:t>
                  </w:r>
                </w:p>
              </w:tc>
              <w:tc>
                <w:tcPr>
                  <w:tcW w:w="1809" w:type="dxa"/>
                  <w:shd w:val="clear" w:color="auto" w:fill="FFFFFF"/>
                </w:tcPr>
                <w:p w14:paraId="7A9E7434" w14:textId="77777777" w:rsidR="00FA33F2" w:rsidRPr="00AB5DF3" w:rsidRDefault="00FA33F2" w:rsidP="00445BD3">
                  <w:pPr>
                    <w:framePr w:hSpace="180" w:wrap="around" w:vAnchor="text" w:hAnchor="margin" w:y="13"/>
                    <w:autoSpaceDE w:val="0"/>
                    <w:autoSpaceDN w:val="0"/>
                    <w:adjustRightInd w:val="0"/>
                    <w:jc w:val="both"/>
                    <w:rPr>
                      <w:rStyle w:val="MSGENFONTSTYLENAMETEMPLATEROLENUMBERMSGENFONTSTYLENAMEBYROLETEXT2MSGENFONTSTYLEMODIFERSIZE9"/>
                    </w:rPr>
                  </w:pPr>
                  <w:r w:rsidRPr="00AB5DF3">
                    <w:rPr>
                      <w:rStyle w:val="MSGENFONTSTYLENAMETEMPLATEROLENUMBERMSGENFONTSTYLENAMEBYROLETEXT2MSGENFONTSTYLEMODIFERSIZE9"/>
                    </w:rPr>
                    <w:lastRenderedPageBreak/>
                    <w:t>Qnitrog-arabi1,i4</w:t>
                  </w:r>
                </w:p>
              </w:tc>
              <w:tc>
                <w:tcPr>
                  <w:tcW w:w="2276" w:type="dxa"/>
                  <w:shd w:val="clear" w:color="auto" w:fill="FFFFFF"/>
                </w:tcPr>
                <w:p w14:paraId="2BDCE79A" w14:textId="77777777" w:rsidR="00FA33F2" w:rsidRPr="00AB5DF3" w:rsidRDefault="00FA33F2" w:rsidP="00445BD3">
                  <w:pPr>
                    <w:framePr w:hSpace="180" w:wrap="around" w:vAnchor="text" w:hAnchor="margin" w:y="13"/>
                    <w:jc w:val="both"/>
                    <w:rPr>
                      <w:rFonts w:ascii="Arial" w:hAnsi="Arial" w:cs="Arial"/>
                      <w:color w:val="000000"/>
                    </w:rPr>
                  </w:pPr>
                  <w:r w:rsidRPr="00AB5DF3">
                    <w:rPr>
                      <w:rFonts w:ascii="Arial" w:hAnsi="Arial" w:cs="Arial"/>
                      <w:color w:val="000000"/>
                      <w:szCs w:val="22"/>
                    </w:rPr>
                    <w:t>7.18E+03</w:t>
                  </w:r>
                </w:p>
              </w:tc>
              <w:tc>
                <w:tcPr>
                  <w:tcW w:w="823" w:type="dxa"/>
                  <w:shd w:val="clear" w:color="auto" w:fill="FFFFFF"/>
                </w:tcPr>
                <w:p w14:paraId="54ADCA66" w14:textId="77777777" w:rsidR="00FA33F2" w:rsidRPr="00AB5DF3" w:rsidRDefault="00FA33F2" w:rsidP="00445BD3">
                  <w:pPr>
                    <w:framePr w:hSpace="180" w:wrap="around" w:vAnchor="text" w:hAnchor="margin" w:y="13"/>
                    <w:jc w:val="both"/>
                    <w:rPr>
                      <w:rFonts w:ascii="Arial" w:hAnsi="Arial" w:cs="Arial"/>
                      <w:color w:val="000000"/>
                      <w:sz w:val="18"/>
                      <w:szCs w:val="18"/>
                    </w:rPr>
                  </w:pPr>
                  <w:r w:rsidRPr="00AB5DF3">
                    <w:rPr>
                      <w:rFonts w:ascii="Arial" w:hAnsi="Arial" w:cs="Arial"/>
                      <w:color w:val="000000"/>
                      <w:sz w:val="18"/>
                      <w:szCs w:val="18"/>
                    </w:rPr>
                    <w:t>[kg]</w:t>
                  </w:r>
                </w:p>
              </w:tc>
              <w:tc>
                <w:tcPr>
                  <w:tcW w:w="1522" w:type="dxa"/>
                  <w:shd w:val="clear" w:color="auto" w:fill="FFFFFF"/>
                </w:tcPr>
                <w:p w14:paraId="2A3A8186" w14:textId="77777777" w:rsidR="00FA33F2" w:rsidRPr="00AB5DF3" w:rsidRDefault="00FA33F2" w:rsidP="00445BD3">
                  <w:pPr>
                    <w:framePr w:hSpace="180" w:wrap="around" w:vAnchor="text" w:hAnchor="margin" w:y="13"/>
                    <w:jc w:val="both"/>
                    <w:rPr>
                      <w:rFonts w:ascii="Arial" w:hAnsi="Arial" w:cs="Arial"/>
                      <w:color w:val="000000"/>
                      <w:sz w:val="18"/>
                      <w:szCs w:val="18"/>
                    </w:rPr>
                  </w:pPr>
                  <w:r w:rsidRPr="00AB5DF3">
                    <w:rPr>
                      <w:rFonts w:ascii="Arial" w:hAnsi="Arial" w:cs="Arial"/>
                      <w:color w:val="000000"/>
                      <w:sz w:val="18"/>
                      <w:szCs w:val="18"/>
                    </w:rPr>
                    <w:t>O</w:t>
                  </w:r>
                </w:p>
              </w:tc>
            </w:tr>
            <w:tr w:rsidR="00FA33F2" w:rsidRPr="00E72CB9" w14:paraId="1179A2F4" w14:textId="77777777" w:rsidTr="00521D63">
              <w:trPr>
                <w:trHeight w:val="75"/>
              </w:trPr>
              <w:tc>
                <w:tcPr>
                  <w:tcW w:w="9356" w:type="dxa"/>
                  <w:gridSpan w:val="5"/>
                  <w:shd w:val="clear" w:color="auto" w:fill="FFFFFF"/>
                </w:tcPr>
                <w:p w14:paraId="6F5E5898" w14:textId="77777777" w:rsidR="00FA33F2" w:rsidRPr="00AB5DF3" w:rsidRDefault="00FA33F2" w:rsidP="00445BD3">
                  <w:pPr>
                    <w:framePr w:hSpace="180" w:wrap="around" w:vAnchor="text" w:hAnchor="margin" w:y="13"/>
                    <w:jc w:val="both"/>
                    <w:rPr>
                      <w:rFonts w:ascii="Arial" w:hAnsi="Arial" w:cs="Arial"/>
                      <w:b/>
                      <w:i/>
                      <w:color w:val="000000"/>
                      <w:sz w:val="18"/>
                      <w:szCs w:val="18"/>
                    </w:rPr>
                  </w:pPr>
                  <w:r w:rsidRPr="00AB5DF3">
                    <w:rPr>
                      <w:rFonts w:ascii="Arial" w:hAnsi="Arial" w:cs="Arial"/>
                      <w:b/>
                      <w:i/>
                      <w:color w:val="000000"/>
                      <w:sz w:val="18"/>
                      <w:szCs w:val="18"/>
                    </w:rPr>
                    <w:t>OUTPUT</w:t>
                  </w:r>
                </w:p>
              </w:tc>
            </w:tr>
            <w:tr w:rsidR="00FA33F2" w:rsidRPr="00E72CB9" w14:paraId="23647E71" w14:textId="77777777" w:rsidTr="00521D63">
              <w:trPr>
                <w:trHeight w:val="75"/>
              </w:trPr>
              <w:tc>
                <w:tcPr>
                  <w:tcW w:w="2926" w:type="dxa"/>
                  <w:shd w:val="clear" w:color="auto" w:fill="FFFFFF"/>
                </w:tcPr>
                <w:p w14:paraId="026D1521" w14:textId="77777777" w:rsidR="00FA33F2" w:rsidRPr="00AB5DF3" w:rsidRDefault="00FA33F2" w:rsidP="00445BD3">
                  <w:pPr>
                    <w:framePr w:hSpace="180" w:wrap="around" w:vAnchor="text" w:hAnchor="margin" w:y="13"/>
                    <w:jc w:val="both"/>
                    <w:rPr>
                      <w:rStyle w:val="MSGENFONTSTYLENAMETEMPLATEROLENUMBERMSGENFONTSTYLENAMEBYROLETEXT2MSGENFONTSTYLEMODIFERSIZE9"/>
                      <w:b w:val="0"/>
                    </w:rPr>
                  </w:pPr>
                  <w:r w:rsidRPr="00AB5DF3">
                    <w:rPr>
                      <w:rStyle w:val="MSGENFONTSTYLENAMETEMPLATEROLENUMBERMSGENFONTSTYLENAMEBYROLETEXT2MSGENFONTSTYLEMODIFERSIZE9"/>
                      <w:b w:val="0"/>
                    </w:rPr>
                    <w:t>Concentration of the biocide (active ingredient) in soil in the case of immission standard for nitrogen and land application on grassland</w:t>
                  </w:r>
                </w:p>
              </w:tc>
              <w:tc>
                <w:tcPr>
                  <w:tcW w:w="1809" w:type="dxa"/>
                  <w:shd w:val="clear" w:color="auto" w:fill="FFFFFF"/>
                </w:tcPr>
                <w:p w14:paraId="2DD04617" w14:textId="77777777" w:rsidR="00FA33F2" w:rsidRPr="00AB5DF3" w:rsidRDefault="00FA33F2" w:rsidP="00445BD3">
                  <w:pPr>
                    <w:framePr w:hSpace="180" w:wrap="around" w:vAnchor="text" w:hAnchor="margin" w:y="13"/>
                    <w:autoSpaceDE w:val="0"/>
                    <w:autoSpaceDN w:val="0"/>
                    <w:adjustRightInd w:val="0"/>
                    <w:jc w:val="both"/>
                    <w:rPr>
                      <w:rStyle w:val="MSGENFONTSTYLENAMETEMPLATEROLENUMBERMSGENFONTSTYLENAMEBYROLETEXT2MSGENFONTSTYLEMODIFERSIZE9"/>
                    </w:rPr>
                  </w:pPr>
                  <w:r w:rsidRPr="00AB5DF3">
                    <w:rPr>
                      <w:rStyle w:val="MSGENFONTSTYLENAMETEMPLATEROLENUMBERMSGENFONTSTYLENAMEBYROLETEXT2MSGENFONTSTYLEMODIFERSIZE9"/>
                    </w:rPr>
                    <w:t>PIECgrs-Ni1,i2,i3,i4</w:t>
                  </w:r>
                </w:p>
              </w:tc>
              <w:tc>
                <w:tcPr>
                  <w:tcW w:w="2276" w:type="dxa"/>
                  <w:shd w:val="clear" w:color="auto" w:fill="FFFFFF"/>
                </w:tcPr>
                <w:p w14:paraId="2A1DB58E" w14:textId="77777777" w:rsidR="00FA33F2" w:rsidRPr="00AB5DF3" w:rsidRDefault="00D133F5" w:rsidP="00445BD3">
                  <w:pPr>
                    <w:framePr w:hSpace="180" w:wrap="around" w:vAnchor="text" w:hAnchor="margin" w:y="13"/>
                    <w:jc w:val="both"/>
                    <w:rPr>
                      <w:rFonts w:ascii="Arial" w:hAnsi="Arial" w:cs="Arial"/>
                      <w:color w:val="000000"/>
                    </w:rPr>
                  </w:pPr>
                  <w:r w:rsidRPr="00AB5DF3">
                    <w:rPr>
                      <w:rFonts w:ascii="Arial" w:hAnsi="Arial" w:cs="Arial"/>
                      <w:color w:val="000000"/>
                      <w:szCs w:val="22"/>
                    </w:rPr>
                    <w:t>1.06</w:t>
                  </w:r>
                  <w:r w:rsidR="00FA33F2" w:rsidRPr="00AB5DF3">
                    <w:rPr>
                      <w:rFonts w:ascii="Arial" w:hAnsi="Arial" w:cs="Arial"/>
                      <w:color w:val="000000"/>
                      <w:szCs w:val="22"/>
                    </w:rPr>
                    <w:t>E-0</w:t>
                  </w:r>
                  <w:r w:rsidRPr="00AB5DF3">
                    <w:rPr>
                      <w:rFonts w:ascii="Arial" w:hAnsi="Arial" w:cs="Arial"/>
                      <w:color w:val="000000"/>
                      <w:szCs w:val="22"/>
                    </w:rPr>
                    <w:t>1</w:t>
                  </w:r>
                </w:p>
              </w:tc>
              <w:tc>
                <w:tcPr>
                  <w:tcW w:w="823" w:type="dxa"/>
                  <w:shd w:val="clear" w:color="auto" w:fill="FFFFFF"/>
                </w:tcPr>
                <w:p w14:paraId="50CAC0DB" w14:textId="719B6F08" w:rsidR="00FA33F2" w:rsidRPr="00AB5DF3" w:rsidRDefault="00FA33F2" w:rsidP="00445BD3">
                  <w:pPr>
                    <w:framePr w:hSpace="180" w:wrap="around" w:vAnchor="text" w:hAnchor="margin" w:y="13"/>
                    <w:jc w:val="both"/>
                    <w:rPr>
                      <w:rFonts w:ascii="Arial" w:hAnsi="Arial" w:cs="Arial"/>
                      <w:color w:val="000000"/>
                      <w:sz w:val="18"/>
                      <w:szCs w:val="18"/>
                    </w:rPr>
                  </w:pPr>
                  <w:r w:rsidRPr="00AB5DF3">
                    <w:rPr>
                      <w:rFonts w:ascii="Arial" w:hAnsi="Arial" w:cs="Arial"/>
                      <w:color w:val="000000"/>
                      <w:sz w:val="18"/>
                      <w:szCs w:val="18"/>
                    </w:rPr>
                    <w:t>[mg.kg</w:t>
                  </w:r>
                  <w:r w:rsidRPr="00AB5DF3">
                    <w:rPr>
                      <w:rFonts w:ascii="Arial" w:hAnsi="Arial" w:cs="Arial"/>
                      <w:color w:val="000000"/>
                      <w:sz w:val="18"/>
                      <w:szCs w:val="18"/>
                      <w:vertAlign w:val="superscript"/>
                    </w:rPr>
                    <w:t>-1</w:t>
                  </w:r>
                  <w:r w:rsidRPr="00AB5DF3">
                    <w:rPr>
                      <w:rFonts w:ascii="Arial" w:hAnsi="Arial" w:cs="Arial"/>
                      <w:color w:val="000000"/>
                      <w:sz w:val="18"/>
                      <w:szCs w:val="18"/>
                      <w:vertAlign w:val="subscript"/>
                    </w:rPr>
                    <w:t>wwt</w:t>
                  </w:r>
                  <w:r w:rsidR="00FB738F" w:rsidRPr="00AB5DF3">
                    <w:rPr>
                      <w:rFonts w:ascii="Arial" w:hAnsi="Arial" w:cs="Arial"/>
                      <w:color w:val="000000"/>
                      <w:sz w:val="18"/>
                      <w:szCs w:val="18"/>
                    </w:rPr>
                    <w:t>. Year</w:t>
                  </w:r>
                  <w:r w:rsidR="00FB738F" w:rsidRPr="00AB5DF3">
                    <w:rPr>
                      <w:rFonts w:ascii="Arial" w:hAnsi="Arial" w:cs="Arial"/>
                      <w:color w:val="000000"/>
                      <w:sz w:val="18"/>
                      <w:szCs w:val="18"/>
                      <w:vertAlign w:val="superscript"/>
                    </w:rPr>
                    <w:t>-1</w:t>
                  </w:r>
                  <w:r w:rsidRPr="00AB5DF3">
                    <w:rPr>
                      <w:rFonts w:ascii="Arial" w:hAnsi="Arial" w:cs="Arial"/>
                      <w:color w:val="000000"/>
                      <w:sz w:val="18"/>
                      <w:szCs w:val="18"/>
                    </w:rPr>
                    <w:t>]</w:t>
                  </w:r>
                </w:p>
              </w:tc>
              <w:tc>
                <w:tcPr>
                  <w:tcW w:w="1522" w:type="dxa"/>
                  <w:shd w:val="clear" w:color="auto" w:fill="FFFFFF"/>
                </w:tcPr>
                <w:p w14:paraId="0D557B36" w14:textId="77777777" w:rsidR="00FA33F2" w:rsidRPr="00AB5DF3" w:rsidRDefault="00FA33F2" w:rsidP="00445BD3">
                  <w:pPr>
                    <w:framePr w:hSpace="180" w:wrap="around" w:vAnchor="text" w:hAnchor="margin" w:y="13"/>
                    <w:jc w:val="both"/>
                    <w:rPr>
                      <w:rFonts w:ascii="Arial" w:hAnsi="Arial" w:cs="Arial"/>
                      <w:color w:val="000000"/>
                      <w:sz w:val="18"/>
                      <w:szCs w:val="18"/>
                    </w:rPr>
                  </w:pPr>
                  <w:r w:rsidRPr="00AB5DF3">
                    <w:rPr>
                      <w:rFonts w:ascii="Arial" w:hAnsi="Arial" w:cs="Arial"/>
                      <w:color w:val="000000"/>
                      <w:sz w:val="18"/>
                      <w:szCs w:val="18"/>
                    </w:rPr>
                    <w:t>O</w:t>
                  </w:r>
                </w:p>
              </w:tc>
            </w:tr>
            <w:tr w:rsidR="00FA33F2" w:rsidRPr="00E72CB9" w14:paraId="3501FD8D" w14:textId="77777777" w:rsidTr="00521D63">
              <w:trPr>
                <w:trHeight w:val="75"/>
              </w:trPr>
              <w:tc>
                <w:tcPr>
                  <w:tcW w:w="2926" w:type="dxa"/>
                  <w:shd w:val="clear" w:color="auto" w:fill="FFFFFF"/>
                </w:tcPr>
                <w:p w14:paraId="615374E3" w14:textId="77777777" w:rsidR="00FA33F2" w:rsidRPr="00AB5DF3" w:rsidRDefault="00FA33F2" w:rsidP="00445BD3">
                  <w:pPr>
                    <w:framePr w:hSpace="180" w:wrap="around" w:vAnchor="text" w:hAnchor="margin" w:y="13"/>
                    <w:jc w:val="both"/>
                    <w:rPr>
                      <w:rStyle w:val="MSGENFONTSTYLENAMETEMPLATEROLENUMBERMSGENFONTSTYLENAMEBYROLETEXT2MSGENFONTSTYLEMODIFERSIZE9"/>
                      <w:b w:val="0"/>
                    </w:rPr>
                  </w:pPr>
                  <w:r w:rsidRPr="00AB5DF3">
                    <w:rPr>
                      <w:rStyle w:val="MSGENFONTSTYLENAMETEMPLATEROLENUMBERMSGENFONTSTYLENAMEBYROLETEXT2MSGENFONTSTYLEMODIFERSIZE9"/>
                      <w:b w:val="0"/>
                    </w:rPr>
                    <w:t>Concentration of the biocide (active ingredient) in soil in the case of immission standard for nitrogen and land application on arable land</w:t>
                  </w:r>
                </w:p>
              </w:tc>
              <w:tc>
                <w:tcPr>
                  <w:tcW w:w="1809" w:type="dxa"/>
                  <w:shd w:val="clear" w:color="auto" w:fill="FFFFFF"/>
                </w:tcPr>
                <w:p w14:paraId="59B81F60" w14:textId="77777777" w:rsidR="00FA33F2" w:rsidRPr="00AB5DF3" w:rsidRDefault="00FA33F2" w:rsidP="00445BD3">
                  <w:pPr>
                    <w:framePr w:hSpace="180" w:wrap="around" w:vAnchor="text" w:hAnchor="margin" w:y="13"/>
                    <w:autoSpaceDE w:val="0"/>
                    <w:autoSpaceDN w:val="0"/>
                    <w:adjustRightInd w:val="0"/>
                    <w:jc w:val="both"/>
                    <w:rPr>
                      <w:rStyle w:val="MSGENFONTSTYLENAMETEMPLATEROLENUMBERMSGENFONTSTYLENAMEBYROLETEXT2MSGENFONTSTYLEMODIFERSIZE9"/>
                    </w:rPr>
                  </w:pPr>
                  <w:r w:rsidRPr="00AB5DF3">
                    <w:rPr>
                      <w:rStyle w:val="MSGENFONTSTYLENAMETEMPLATEROLENUMBERMSGENFONTSTYLENAMEBYROLETEXT2MSGENFONTSTYLEMODIFERSIZE9"/>
                    </w:rPr>
                    <w:t>PIECars-Ni1,i2,i3,i4</w:t>
                  </w:r>
                </w:p>
              </w:tc>
              <w:tc>
                <w:tcPr>
                  <w:tcW w:w="2276" w:type="dxa"/>
                  <w:shd w:val="clear" w:color="auto" w:fill="FFFFFF"/>
                </w:tcPr>
                <w:p w14:paraId="079889D5" w14:textId="77777777" w:rsidR="00FA33F2" w:rsidRPr="00AB5DF3" w:rsidRDefault="008571C7" w:rsidP="00445BD3">
                  <w:pPr>
                    <w:framePr w:hSpace="180" w:wrap="around" w:vAnchor="text" w:hAnchor="margin" w:y="13"/>
                    <w:jc w:val="both"/>
                    <w:rPr>
                      <w:rFonts w:ascii="Arial" w:hAnsi="Arial" w:cs="Arial"/>
                      <w:color w:val="000000"/>
                    </w:rPr>
                  </w:pPr>
                  <w:r w:rsidRPr="00AB5DF3">
                    <w:rPr>
                      <w:rFonts w:ascii="Arial" w:hAnsi="Arial" w:cs="Arial"/>
                      <w:color w:val="000000"/>
                      <w:szCs w:val="22"/>
                    </w:rPr>
                    <w:t>2.89E-02</w:t>
                  </w:r>
                </w:p>
              </w:tc>
              <w:tc>
                <w:tcPr>
                  <w:tcW w:w="823" w:type="dxa"/>
                  <w:shd w:val="clear" w:color="auto" w:fill="FFFFFF"/>
                </w:tcPr>
                <w:p w14:paraId="01EC6FB3" w14:textId="33B65785" w:rsidR="00FA33F2" w:rsidRPr="00AB5DF3" w:rsidRDefault="00FA33F2" w:rsidP="00445BD3">
                  <w:pPr>
                    <w:framePr w:hSpace="180" w:wrap="around" w:vAnchor="text" w:hAnchor="margin" w:y="13"/>
                    <w:jc w:val="both"/>
                    <w:rPr>
                      <w:rFonts w:ascii="Arial" w:hAnsi="Arial" w:cs="Arial"/>
                      <w:color w:val="000000"/>
                      <w:sz w:val="18"/>
                      <w:szCs w:val="18"/>
                    </w:rPr>
                  </w:pPr>
                  <w:r w:rsidRPr="00AB5DF3">
                    <w:rPr>
                      <w:rFonts w:ascii="Arial" w:hAnsi="Arial" w:cs="Arial"/>
                      <w:color w:val="000000"/>
                      <w:sz w:val="18"/>
                      <w:szCs w:val="18"/>
                    </w:rPr>
                    <w:t>[mg.kg</w:t>
                  </w:r>
                  <w:r w:rsidRPr="00AB5DF3">
                    <w:rPr>
                      <w:rFonts w:ascii="Arial" w:hAnsi="Arial" w:cs="Arial"/>
                      <w:color w:val="000000"/>
                      <w:sz w:val="18"/>
                      <w:szCs w:val="18"/>
                      <w:vertAlign w:val="superscript"/>
                    </w:rPr>
                    <w:t>-1</w:t>
                  </w:r>
                  <w:r w:rsidRPr="00AB5DF3">
                    <w:rPr>
                      <w:rFonts w:ascii="Arial" w:hAnsi="Arial" w:cs="Arial"/>
                      <w:color w:val="000000"/>
                      <w:sz w:val="18"/>
                      <w:szCs w:val="18"/>
                      <w:vertAlign w:val="subscript"/>
                    </w:rPr>
                    <w:t>wwt</w:t>
                  </w:r>
                  <w:r w:rsidR="00FB738F" w:rsidRPr="00AB5DF3">
                    <w:rPr>
                      <w:rFonts w:ascii="Arial" w:hAnsi="Arial" w:cs="Arial"/>
                      <w:color w:val="000000"/>
                      <w:sz w:val="18"/>
                      <w:szCs w:val="18"/>
                    </w:rPr>
                    <w:t>. Year</w:t>
                  </w:r>
                  <w:r w:rsidR="00FB738F" w:rsidRPr="00AB5DF3">
                    <w:rPr>
                      <w:rFonts w:ascii="Arial" w:hAnsi="Arial" w:cs="Arial"/>
                      <w:color w:val="000000"/>
                      <w:sz w:val="18"/>
                      <w:szCs w:val="18"/>
                      <w:vertAlign w:val="superscript"/>
                    </w:rPr>
                    <w:t>-1</w:t>
                  </w:r>
                  <w:r w:rsidRPr="00AB5DF3">
                    <w:rPr>
                      <w:rFonts w:ascii="Arial" w:hAnsi="Arial" w:cs="Arial"/>
                      <w:color w:val="000000"/>
                      <w:sz w:val="18"/>
                      <w:szCs w:val="18"/>
                    </w:rPr>
                    <w:t>]</w:t>
                  </w:r>
                </w:p>
              </w:tc>
              <w:tc>
                <w:tcPr>
                  <w:tcW w:w="1522" w:type="dxa"/>
                  <w:shd w:val="clear" w:color="auto" w:fill="FFFFFF"/>
                </w:tcPr>
                <w:p w14:paraId="6685C5CB" w14:textId="77777777" w:rsidR="00FA33F2" w:rsidRPr="00AB5DF3" w:rsidRDefault="00FA33F2" w:rsidP="00445BD3">
                  <w:pPr>
                    <w:framePr w:hSpace="180" w:wrap="around" w:vAnchor="text" w:hAnchor="margin" w:y="13"/>
                    <w:jc w:val="both"/>
                    <w:rPr>
                      <w:rFonts w:ascii="Arial" w:hAnsi="Arial" w:cs="Arial"/>
                      <w:color w:val="000000"/>
                      <w:sz w:val="18"/>
                      <w:szCs w:val="18"/>
                    </w:rPr>
                  </w:pPr>
                  <w:r w:rsidRPr="00AB5DF3">
                    <w:rPr>
                      <w:rFonts w:ascii="Arial" w:hAnsi="Arial" w:cs="Arial"/>
                      <w:color w:val="000000"/>
                      <w:sz w:val="18"/>
                      <w:szCs w:val="18"/>
                    </w:rPr>
                    <w:t>O</w:t>
                  </w:r>
                </w:p>
              </w:tc>
            </w:tr>
            <w:tr w:rsidR="00FA33F2" w:rsidRPr="00E72CB9" w14:paraId="3011697E" w14:textId="77777777" w:rsidTr="00521D63">
              <w:trPr>
                <w:trHeight w:val="75"/>
              </w:trPr>
              <w:tc>
                <w:tcPr>
                  <w:tcW w:w="2926" w:type="dxa"/>
                  <w:shd w:val="clear" w:color="auto" w:fill="FFFFFF"/>
                </w:tcPr>
                <w:p w14:paraId="2868DDEB" w14:textId="77777777" w:rsidR="00FA33F2" w:rsidRPr="00AB5DF3" w:rsidRDefault="00FA33F2" w:rsidP="00445BD3">
                  <w:pPr>
                    <w:framePr w:hSpace="180" w:wrap="around" w:vAnchor="text" w:hAnchor="margin" w:y="13"/>
                    <w:jc w:val="both"/>
                    <w:rPr>
                      <w:rStyle w:val="MSGENFONTSTYLENAMETEMPLATEROLENUMBERMSGENFONTSTYLENAMEBYROLETEXT2MSGENFONTSTYLEMODIFERSIZE9"/>
                      <w:b w:val="0"/>
                    </w:rPr>
                  </w:pPr>
                  <w:r w:rsidRPr="00AB5DF3">
                    <w:rPr>
                      <w:rStyle w:val="MSGENFONTSTYLENAMETEMPLATEROLENUMBERMSGENFONTSTYLENAMEBYROLETEXT2MSGENFONTSTYLEMODIFERSIZE9"/>
                      <w:b w:val="0"/>
                    </w:rPr>
                    <w:t>Local emission to a standard STP or on-site waste water treatment plant</w:t>
                  </w:r>
                </w:p>
              </w:tc>
              <w:tc>
                <w:tcPr>
                  <w:tcW w:w="1809" w:type="dxa"/>
                  <w:shd w:val="clear" w:color="auto" w:fill="FFFFFF"/>
                </w:tcPr>
                <w:p w14:paraId="5A165616" w14:textId="77777777" w:rsidR="00FA33F2" w:rsidRPr="00AB5DF3" w:rsidRDefault="00FA33F2" w:rsidP="00445BD3">
                  <w:pPr>
                    <w:framePr w:hSpace="180" w:wrap="around" w:vAnchor="text" w:hAnchor="margin" w:y="13"/>
                    <w:autoSpaceDE w:val="0"/>
                    <w:autoSpaceDN w:val="0"/>
                    <w:adjustRightInd w:val="0"/>
                    <w:jc w:val="both"/>
                    <w:rPr>
                      <w:rFonts w:ascii="Arial" w:hAnsi="Arial" w:cs="Arial"/>
                      <w:color w:val="000000"/>
                      <w:sz w:val="18"/>
                      <w:szCs w:val="18"/>
                    </w:rPr>
                  </w:pPr>
                  <w:r w:rsidRPr="00AB5DF3">
                    <w:rPr>
                      <w:rStyle w:val="MSGENFONTSTYLENAMETEMPLATEROLENUMBERMSGENFONTSTYLENAMEBYROLETEXT2MSGENFONTSTYLEMODIFERSIZE9"/>
                    </w:rPr>
                    <w:t>Qai-stpi1,i2,i3,i4 = Elocalwaste water</w:t>
                  </w:r>
                </w:p>
              </w:tc>
              <w:tc>
                <w:tcPr>
                  <w:tcW w:w="2276" w:type="dxa"/>
                  <w:shd w:val="clear" w:color="auto" w:fill="FFFFFF"/>
                </w:tcPr>
                <w:p w14:paraId="25F18267" w14:textId="77777777" w:rsidR="00FA33F2" w:rsidRPr="00AB5DF3" w:rsidRDefault="008571C7" w:rsidP="00445BD3">
                  <w:pPr>
                    <w:framePr w:hSpace="180" w:wrap="around" w:vAnchor="text" w:hAnchor="margin" w:y="13"/>
                    <w:jc w:val="both"/>
                    <w:rPr>
                      <w:rFonts w:ascii="Arial" w:hAnsi="Arial" w:cs="Arial"/>
                      <w:color w:val="000000"/>
                    </w:rPr>
                  </w:pPr>
                  <w:r w:rsidRPr="00AB5DF3">
                    <w:rPr>
                      <w:rFonts w:ascii="Arial" w:hAnsi="Arial" w:cs="Arial"/>
                      <w:color w:val="000000"/>
                      <w:szCs w:val="22"/>
                    </w:rPr>
                    <w:t>1.61</w:t>
                  </w:r>
                  <w:r w:rsidR="00FA33F2" w:rsidRPr="00AB5DF3">
                    <w:rPr>
                      <w:rFonts w:ascii="Arial" w:hAnsi="Arial" w:cs="Arial"/>
                      <w:color w:val="000000"/>
                      <w:szCs w:val="22"/>
                    </w:rPr>
                    <w:t>E</w:t>
                  </w:r>
                  <w:r w:rsidRPr="00AB5DF3">
                    <w:rPr>
                      <w:rFonts w:ascii="Arial" w:hAnsi="Arial" w:cs="Arial"/>
                      <w:color w:val="000000"/>
                      <w:szCs w:val="22"/>
                    </w:rPr>
                    <w:t>-02</w:t>
                  </w:r>
                </w:p>
              </w:tc>
              <w:tc>
                <w:tcPr>
                  <w:tcW w:w="823" w:type="dxa"/>
                  <w:shd w:val="clear" w:color="auto" w:fill="FFFFFF"/>
                </w:tcPr>
                <w:p w14:paraId="3D247F49" w14:textId="77777777" w:rsidR="00FA33F2" w:rsidRPr="00AB5DF3" w:rsidRDefault="00FA33F2" w:rsidP="00445BD3">
                  <w:pPr>
                    <w:framePr w:hSpace="180" w:wrap="around" w:vAnchor="text" w:hAnchor="margin" w:y="13"/>
                    <w:jc w:val="both"/>
                    <w:rPr>
                      <w:rFonts w:ascii="Arial" w:hAnsi="Arial" w:cs="Arial"/>
                      <w:color w:val="000000"/>
                      <w:sz w:val="18"/>
                      <w:szCs w:val="18"/>
                    </w:rPr>
                  </w:pPr>
                  <w:r w:rsidRPr="00AB5DF3">
                    <w:rPr>
                      <w:rFonts w:ascii="Arial" w:hAnsi="Arial" w:cs="Arial"/>
                      <w:color w:val="000000"/>
                      <w:sz w:val="18"/>
                      <w:szCs w:val="18"/>
                    </w:rPr>
                    <w:t>[kg.d</w:t>
                  </w:r>
                  <w:r w:rsidRPr="00AB5DF3">
                    <w:rPr>
                      <w:rFonts w:ascii="Arial" w:hAnsi="Arial" w:cs="Arial"/>
                      <w:color w:val="000000"/>
                      <w:sz w:val="18"/>
                      <w:szCs w:val="18"/>
                      <w:vertAlign w:val="superscript"/>
                    </w:rPr>
                    <w:t>-1</w:t>
                  </w:r>
                  <w:r w:rsidRPr="00AB5DF3">
                    <w:rPr>
                      <w:rFonts w:ascii="Arial" w:hAnsi="Arial" w:cs="Arial"/>
                      <w:color w:val="000000"/>
                      <w:sz w:val="18"/>
                      <w:szCs w:val="18"/>
                    </w:rPr>
                    <w:t>]</w:t>
                  </w:r>
                </w:p>
              </w:tc>
              <w:tc>
                <w:tcPr>
                  <w:tcW w:w="1522" w:type="dxa"/>
                  <w:shd w:val="clear" w:color="auto" w:fill="FFFFFF"/>
                </w:tcPr>
                <w:p w14:paraId="3C33F381" w14:textId="77777777" w:rsidR="00FA33F2" w:rsidRPr="00AB5DF3" w:rsidRDefault="00FA33F2" w:rsidP="00445BD3">
                  <w:pPr>
                    <w:framePr w:hSpace="180" w:wrap="around" w:vAnchor="text" w:hAnchor="margin" w:y="13"/>
                    <w:jc w:val="both"/>
                    <w:rPr>
                      <w:rFonts w:ascii="Arial" w:hAnsi="Arial" w:cs="Arial"/>
                      <w:color w:val="000000"/>
                      <w:sz w:val="18"/>
                      <w:szCs w:val="18"/>
                    </w:rPr>
                  </w:pPr>
                  <w:r w:rsidRPr="00AB5DF3">
                    <w:rPr>
                      <w:rFonts w:ascii="Arial" w:hAnsi="Arial" w:cs="Arial"/>
                      <w:color w:val="000000"/>
                      <w:sz w:val="18"/>
                      <w:szCs w:val="18"/>
                    </w:rPr>
                    <w:t>O</w:t>
                  </w:r>
                </w:p>
              </w:tc>
            </w:tr>
          </w:tbl>
          <w:p w14:paraId="2708C125" w14:textId="77777777" w:rsidR="00FA33F2" w:rsidRPr="00E72CB9" w:rsidRDefault="00FA33F2" w:rsidP="00AB5DF3">
            <w:pPr>
              <w:suppressAutoHyphens w:val="0"/>
              <w:jc w:val="both"/>
              <w:rPr>
                <w:rFonts w:ascii="Arial" w:hAnsi="Arial" w:cs="Arial"/>
                <w:sz w:val="20"/>
                <w:szCs w:val="20"/>
                <w:lang w:val="sv-SE" w:eastAsia="sv-SE"/>
              </w:rPr>
            </w:pPr>
          </w:p>
          <w:p w14:paraId="15E66F07" w14:textId="77777777" w:rsidR="00FA33F2" w:rsidRPr="00CE031F" w:rsidRDefault="00FA33F2" w:rsidP="00AB5DF3">
            <w:pPr>
              <w:suppressAutoHyphens w:val="0"/>
              <w:jc w:val="both"/>
              <w:rPr>
                <w:rFonts w:ascii="Arial" w:hAnsi="Arial" w:cs="Arial"/>
                <w:sz w:val="20"/>
                <w:szCs w:val="20"/>
                <w:lang w:val="sv-SE" w:eastAsia="sv-SE"/>
              </w:rPr>
            </w:pPr>
          </w:p>
          <w:p w14:paraId="443E1711" w14:textId="77777777" w:rsidR="00290749" w:rsidRPr="009F2E41" w:rsidRDefault="00290749" w:rsidP="00AB5DF3">
            <w:pPr>
              <w:suppressAutoHyphens w:val="0"/>
              <w:jc w:val="both"/>
              <w:rPr>
                <w:rFonts w:ascii="Arial" w:hAnsi="Arial" w:cs="Arial"/>
                <w:sz w:val="20"/>
                <w:szCs w:val="20"/>
                <w:lang w:val="sv-SE" w:eastAsia="sv-SE"/>
              </w:rPr>
            </w:pPr>
            <w:r w:rsidRPr="009F2E41">
              <w:rPr>
                <w:rFonts w:ascii="Arial" w:hAnsi="Arial" w:cs="Arial"/>
                <w:sz w:val="20"/>
                <w:szCs w:val="20"/>
                <w:lang w:val="sv-SE" w:eastAsia="sv-SE"/>
              </w:rPr>
              <w:t xml:space="preserve"> </w:t>
            </w: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34"/>
              <w:gridCol w:w="1730"/>
              <w:gridCol w:w="1473"/>
              <w:gridCol w:w="844"/>
              <w:gridCol w:w="1378"/>
            </w:tblGrid>
            <w:tr w:rsidR="00E6360B" w:rsidRPr="00E72CB9" w14:paraId="4B3182E5" w14:textId="77777777" w:rsidTr="00357385">
              <w:trPr>
                <w:trHeight w:val="313"/>
              </w:trPr>
              <w:tc>
                <w:tcPr>
                  <w:tcW w:w="8959" w:type="dxa"/>
                  <w:gridSpan w:val="5"/>
                  <w:shd w:val="clear" w:color="auto" w:fill="FFFFCC"/>
                  <w:vAlign w:val="center"/>
                </w:tcPr>
                <w:p w14:paraId="1D07B182" w14:textId="77777777" w:rsidR="00E6360B" w:rsidRPr="00CC262E" w:rsidRDefault="00E6360B" w:rsidP="00445BD3">
                  <w:pPr>
                    <w:framePr w:hSpace="180" w:wrap="around" w:vAnchor="text" w:hAnchor="margin" w:y="13"/>
                    <w:suppressAutoHyphens w:val="0"/>
                    <w:autoSpaceDE w:val="0"/>
                    <w:autoSpaceDN w:val="0"/>
                    <w:adjustRightInd w:val="0"/>
                    <w:jc w:val="both"/>
                    <w:rPr>
                      <w:rFonts w:ascii="Arial" w:eastAsia="Calibri" w:hAnsi="Arial" w:cs="Arial"/>
                      <w:b/>
                      <w:color w:val="000000"/>
                      <w:lang w:val="sv-SE" w:eastAsia="en-GB"/>
                    </w:rPr>
                  </w:pPr>
                  <w:r w:rsidRPr="009F2E41">
                    <w:rPr>
                      <w:rFonts w:ascii="Arial" w:eastAsia="Calibri" w:hAnsi="Arial" w:cs="Arial"/>
                      <w:b/>
                      <w:color w:val="000000"/>
                      <w:lang w:val="sv-SE" w:eastAsia="en-GB"/>
                    </w:rPr>
                    <w:t>Input parameters for emission calculations for the worst cases Sce</w:t>
                  </w:r>
                  <w:r w:rsidRPr="00CC262E">
                    <w:rPr>
                      <w:rFonts w:ascii="Arial" w:eastAsia="Calibri" w:hAnsi="Arial" w:cs="Arial"/>
                      <w:b/>
                      <w:color w:val="000000"/>
                      <w:lang w:val="sv-SE" w:eastAsia="en-GB"/>
                    </w:rPr>
                    <w:t>nario 3 or 8.</w:t>
                  </w:r>
                </w:p>
              </w:tc>
            </w:tr>
            <w:tr w:rsidR="00E6360B" w:rsidRPr="00E72CB9" w14:paraId="14766BA8" w14:textId="77777777" w:rsidTr="00FA33F2">
              <w:trPr>
                <w:trHeight w:val="313"/>
              </w:trPr>
              <w:tc>
                <w:tcPr>
                  <w:tcW w:w="3534" w:type="dxa"/>
                  <w:shd w:val="clear" w:color="auto" w:fill="FFFFFF"/>
                  <w:vAlign w:val="center"/>
                </w:tcPr>
                <w:p w14:paraId="45776DA6" w14:textId="77777777" w:rsidR="00E6360B" w:rsidRPr="00CE031F" w:rsidRDefault="00E6360B" w:rsidP="00445BD3">
                  <w:pPr>
                    <w:framePr w:hSpace="180" w:wrap="around" w:vAnchor="text" w:hAnchor="margin" w:y="13"/>
                    <w:suppressAutoHyphens w:val="0"/>
                    <w:autoSpaceDE w:val="0"/>
                    <w:autoSpaceDN w:val="0"/>
                    <w:adjustRightInd w:val="0"/>
                    <w:jc w:val="both"/>
                    <w:rPr>
                      <w:rFonts w:ascii="Arial" w:eastAsia="Calibri" w:hAnsi="Arial" w:cs="Arial"/>
                      <w:color w:val="000000"/>
                      <w:lang w:val="sv-SE" w:eastAsia="en-GB"/>
                    </w:rPr>
                  </w:pPr>
                  <w:r w:rsidRPr="00E72CB9">
                    <w:rPr>
                      <w:rFonts w:ascii="Arial" w:eastAsia="Calibri" w:hAnsi="Arial" w:cs="Arial"/>
                      <w:bCs/>
                      <w:color w:val="000000"/>
                      <w:lang w:val="sv-SE" w:eastAsia="en-GB"/>
                    </w:rPr>
                    <w:t>Parameter</w:t>
                  </w:r>
                </w:p>
              </w:tc>
              <w:tc>
                <w:tcPr>
                  <w:tcW w:w="1730" w:type="dxa"/>
                  <w:shd w:val="clear" w:color="auto" w:fill="FFFFFF"/>
                  <w:vAlign w:val="center"/>
                </w:tcPr>
                <w:p w14:paraId="11B646B5" w14:textId="77777777" w:rsidR="00E6360B" w:rsidRPr="009F2E41" w:rsidRDefault="00E6360B" w:rsidP="00445BD3">
                  <w:pPr>
                    <w:framePr w:hSpace="180" w:wrap="around" w:vAnchor="text" w:hAnchor="margin" w:y="13"/>
                    <w:suppressAutoHyphens w:val="0"/>
                    <w:autoSpaceDE w:val="0"/>
                    <w:autoSpaceDN w:val="0"/>
                    <w:adjustRightInd w:val="0"/>
                    <w:jc w:val="both"/>
                    <w:rPr>
                      <w:rFonts w:ascii="Arial" w:eastAsia="Calibri" w:hAnsi="Arial" w:cs="Arial"/>
                      <w:color w:val="000000"/>
                      <w:lang w:val="sv-SE" w:eastAsia="en-GB"/>
                    </w:rPr>
                  </w:pPr>
                  <w:r w:rsidRPr="009F2E41">
                    <w:rPr>
                      <w:rFonts w:ascii="Arial" w:eastAsia="Calibri" w:hAnsi="Arial" w:cs="Arial"/>
                      <w:color w:val="000000"/>
                      <w:lang w:val="sv-SE" w:eastAsia="en-GB"/>
                    </w:rPr>
                    <w:t>Nomenclature</w:t>
                  </w:r>
                </w:p>
              </w:tc>
              <w:tc>
                <w:tcPr>
                  <w:tcW w:w="1473" w:type="dxa"/>
                  <w:shd w:val="clear" w:color="auto" w:fill="FFFFFF"/>
                  <w:vAlign w:val="center"/>
                </w:tcPr>
                <w:p w14:paraId="18C35996" w14:textId="77777777" w:rsidR="00E6360B" w:rsidRPr="009F2E41" w:rsidRDefault="00E6360B" w:rsidP="00445BD3">
                  <w:pPr>
                    <w:framePr w:hSpace="180" w:wrap="around" w:vAnchor="text" w:hAnchor="margin" w:y="13"/>
                    <w:suppressAutoHyphens w:val="0"/>
                    <w:autoSpaceDE w:val="0"/>
                    <w:autoSpaceDN w:val="0"/>
                    <w:adjustRightInd w:val="0"/>
                    <w:jc w:val="both"/>
                    <w:rPr>
                      <w:rFonts w:ascii="Arial" w:eastAsia="Calibri" w:hAnsi="Arial" w:cs="Arial"/>
                      <w:color w:val="000000"/>
                      <w:lang w:val="sv-SE" w:eastAsia="en-GB"/>
                    </w:rPr>
                  </w:pPr>
                  <w:r w:rsidRPr="009F2E41">
                    <w:rPr>
                      <w:rFonts w:ascii="Arial" w:eastAsia="Calibri" w:hAnsi="Arial" w:cs="Arial"/>
                      <w:bCs/>
                      <w:color w:val="000000"/>
                      <w:lang w:val="sv-SE" w:eastAsia="en-GB"/>
                    </w:rPr>
                    <w:t xml:space="preserve">Value </w:t>
                  </w:r>
                </w:p>
              </w:tc>
              <w:tc>
                <w:tcPr>
                  <w:tcW w:w="844" w:type="dxa"/>
                  <w:shd w:val="clear" w:color="auto" w:fill="FFFFFF"/>
                  <w:vAlign w:val="center"/>
                </w:tcPr>
                <w:p w14:paraId="19507C14" w14:textId="77777777" w:rsidR="00E6360B" w:rsidRPr="00CC262E" w:rsidRDefault="00E6360B" w:rsidP="00445BD3">
                  <w:pPr>
                    <w:framePr w:hSpace="180" w:wrap="around" w:vAnchor="text" w:hAnchor="margin" w:y="13"/>
                    <w:suppressAutoHyphens w:val="0"/>
                    <w:autoSpaceDE w:val="0"/>
                    <w:autoSpaceDN w:val="0"/>
                    <w:adjustRightInd w:val="0"/>
                    <w:jc w:val="both"/>
                    <w:rPr>
                      <w:rFonts w:ascii="Arial" w:eastAsia="Calibri" w:hAnsi="Arial" w:cs="Arial"/>
                      <w:bCs/>
                      <w:color w:val="000000"/>
                      <w:lang w:val="sv-SE" w:eastAsia="en-GB"/>
                    </w:rPr>
                  </w:pPr>
                  <w:r w:rsidRPr="00CC262E">
                    <w:rPr>
                      <w:rFonts w:ascii="Arial" w:eastAsia="Calibri" w:hAnsi="Arial" w:cs="Arial"/>
                      <w:bCs/>
                      <w:color w:val="000000"/>
                      <w:lang w:val="sv-SE" w:eastAsia="en-GB"/>
                    </w:rPr>
                    <w:t>Unit</w:t>
                  </w:r>
                </w:p>
              </w:tc>
              <w:tc>
                <w:tcPr>
                  <w:tcW w:w="1378" w:type="dxa"/>
                  <w:shd w:val="clear" w:color="auto" w:fill="FFFFFF"/>
                  <w:vAlign w:val="center"/>
                </w:tcPr>
                <w:p w14:paraId="3FB4C1AA" w14:textId="77777777" w:rsidR="00E6360B" w:rsidRPr="00CC262E" w:rsidRDefault="00E6360B" w:rsidP="00445BD3">
                  <w:pPr>
                    <w:framePr w:hSpace="180" w:wrap="around" w:vAnchor="text" w:hAnchor="margin" w:y="13"/>
                    <w:suppressAutoHyphens w:val="0"/>
                    <w:autoSpaceDE w:val="0"/>
                    <w:autoSpaceDN w:val="0"/>
                    <w:adjustRightInd w:val="0"/>
                    <w:jc w:val="both"/>
                    <w:rPr>
                      <w:rFonts w:ascii="Arial" w:eastAsia="Calibri" w:hAnsi="Arial" w:cs="Arial"/>
                      <w:bCs/>
                      <w:color w:val="000000"/>
                      <w:lang w:val="sv-SE" w:eastAsia="en-GB"/>
                    </w:rPr>
                  </w:pPr>
                  <w:r w:rsidRPr="00CC262E">
                    <w:rPr>
                      <w:rFonts w:ascii="Arial" w:eastAsia="Calibri" w:hAnsi="Arial" w:cs="Arial"/>
                      <w:bCs/>
                      <w:color w:val="000000"/>
                      <w:lang w:val="sv-SE" w:eastAsia="en-GB"/>
                    </w:rPr>
                    <w:t>Origin</w:t>
                  </w:r>
                </w:p>
              </w:tc>
            </w:tr>
            <w:tr w:rsidR="00E6360B" w:rsidRPr="00E72CB9" w14:paraId="1703CCFF" w14:textId="77777777" w:rsidTr="00FA33F2">
              <w:trPr>
                <w:trHeight w:val="75"/>
              </w:trPr>
              <w:tc>
                <w:tcPr>
                  <w:tcW w:w="3534" w:type="dxa"/>
                  <w:shd w:val="clear" w:color="auto" w:fill="FFFFFF"/>
                </w:tcPr>
                <w:p w14:paraId="1E0CB7CB" w14:textId="77777777" w:rsidR="00E6360B" w:rsidRPr="00CE031F" w:rsidRDefault="00E6360B" w:rsidP="00445BD3">
                  <w:pPr>
                    <w:framePr w:hSpace="180" w:wrap="around" w:vAnchor="text" w:hAnchor="margin" w:y="13"/>
                    <w:widowControl w:val="0"/>
                    <w:suppressAutoHyphens w:val="0"/>
                    <w:jc w:val="both"/>
                    <w:rPr>
                      <w:rFonts w:ascii="Arial" w:eastAsia="Arial" w:hAnsi="Arial" w:cs="Arial"/>
                      <w:b/>
                      <w:lang w:val="en-US" w:eastAsia="en-US"/>
                    </w:rPr>
                  </w:pPr>
                  <w:r w:rsidRPr="00E72CB9">
                    <w:rPr>
                      <w:rFonts w:ascii="Arial" w:eastAsia="Arial" w:hAnsi="Arial" w:cs="Arial"/>
                      <w:bCs/>
                      <w:color w:val="000000"/>
                      <w:shd w:val="clear" w:color="auto" w:fill="FFFFFF"/>
                      <w:lang w:eastAsia="en-GB" w:bidi="en-GB"/>
                    </w:rPr>
                    <w:t>Type of housing/manure storage (for application of the notification)</w:t>
                  </w:r>
                </w:p>
              </w:tc>
              <w:tc>
                <w:tcPr>
                  <w:tcW w:w="1730" w:type="dxa"/>
                  <w:shd w:val="clear" w:color="auto" w:fill="FFFFFF"/>
                </w:tcPr>
                <w:p w14:paraId="68F39D37" w14:textId="77777777" w:rsidR="00E6360B" w:rsidRPr="009F2E41" w:rsidRDefault="00E6360B" w:rsidP="00445BD3">
                  <w:pPr>
                    <w:framePr w:hSpace="180" w:wrap="around" w:vAnchor="text" w:hAnchor="margin" w:y="13"/>
                    <w:widowControl w:val="0"/>
                    <w:suppressAutoHyphens w:val="0"/>
                    <w:jc w:val="both"/>
                    <w:rPr>
                      <w:rFonts w:ascii="Arial" w:eastAsia="Arial" w:hAnsi="Arial" w:cs="Arial"/>
                      <w:b/>
                      <w:lang w:val="fr-FR" w:eastAsia="en-US"/>
                    </w:rPr>
                  </w:pPr>
                  <w:r w:rsidRPr="009F2E41">
                    <w:rPr>
                      <w:rFonts w:ascii="Arial" w:eastAsia="Arial" w:hAnsi="Arial" w:cs="Arial"/>
                      <w:b/>
                      <w:bCs/>
                      <w:color w:val="000000"/>
                      <w:shd w:val="clear" w:color="auto" w:fill="FFFFFF"/>
                      <w:lang w:eastAsia="en-GB" w:bidi="en-GB"/>
                    </w:rPr>
                    <w:t>cat-subcat (i1)</w:t>
                  </w:r>
                </w:p>
              </w:tc>
              <w:tc>
                <w:tcPr>
                  <w:tcW w:w="1473" w:type="dxa"/>
                  <w:shd w:val="clear" w:color="auto" w:fill="FFFFFF"/>
                </w:tcPr>
                <w:p w14:paraId="64E34934" w14:textId="77777777" w:rsidR="00E6360B" w:rsidRPr="00CC262E" w:rsidRDefault="00E6360B" w:rsidP="00445BD3">
                  <w:pPr>
                    <w:framePr w:hSpace="180" w:wrap="around" w:vAnchor="text" w:hAnchor="margin" w:y="13"/>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1 – Dairy cows</w:t>
                  </w:r>
                </w:p>
              </w:tc>
              <w:tc>
                <w:tcPr>
                  <w:tcW w:w="844" w:type="dxa"/>
                  <w:shd w:val="clear" w:color="auto" w:fill="FFFFFF"/>
                </w:tcPr>
                <w:p w14:paraId="7E7C4440" w14:textId="77777777" w:rsidR="00E6360B" w:rsidRPr="00B22902" w:rsidRDefault="00E6360B" w:rsidP="00445BD3">
                  <w:pPr>
                    <w:framePr w:hSpace="180" w:wrap="around" w:vAnchor="text" w:hAnchor="margin" w:y="13"/>
                    <w:widowControl w:val="0"/>
                    <w:suppressAutoHyphens w:val="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w:t>
                  </w:r>
                </w:p>
              </w:tc>
              <w:tc>
                <w:tcPr>
                  <w:tcW w:w="1378" w:type="dxa"/>
                  <w:shd w:val="clear" w:color="auto" w:fill="FFFFFF"/>
                </w:tcPr>
                <w:p w14:paraId="00534ED4" w14:textId="77777777" w:rsidR="00E6360B" w:rsidRPr="00515859" w:rsidRDefault="00E6360B" w:rsidP="00445BD3">
                  <w:pPr>
                    <w:framePr w:hSpace="180" w:wrap="around" w:vAnchor="text" w:hAnchor="margin" w:y="13"/>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S (ESD Appendix 1: Table 7)</w:t>
                  </w:r>
                </w:p>
              </w:tc>
            </w:tr>
            <w:tr w:rsidR="00E6360B" w:rsidRPr="00E72CB9" w14:paraId="675A7AF0" w14:textId="77777777" w:rsidTr="00FA33F2">
              <w:trPr>
                <w:trHeight w:val="75"/>
              </w:trPr>
              <w:tc>
                <w:tcPr>
                  <w:tcW w:w="3534" w:type="dxa"/>
                  <w:shd w:val="clear" w:color="auto" w:fill="FFFFFF"/>
                </w:tcPr>
                <w:p w14:paraId="07DC0C09" w14:textId="77777777" w:rsidR="00E6360B" w:rsidRPr="00CE031F" w:rsidRDefault="00E6360B" w:rsidP="00445BD3">
                  <w:pPr>
                    <w:framePr w:hSpace="180" w:wrap="around" w:vAnchor="text" w:hAnchor="margin" w:y="13"/>
                    <w:widowControl w:val="0"/>
                    <w:suppressAutoHyphens w:val="0"/>
                    <w:jc w:val="both"/>
                    <w:rPr>
                      <w:rFonts w:ascii="Arial" w:eastAsia="Arial" w:hAnsi="Arial" w:cs="Arial"/>
                      <w:b/>
                      <w:lang w:val="fr-FR" w:eastAsia="en-US"/>
                    </w:rPr>
                  </w:pPr>
                  <w:r w:rsidRPr="00E72CB9">
                    <w:rPr>
                      <w:rFonts w:ascii="Arial" w:eastAsia="Arial" w:hAnsi="Arial" w:cs="Arial"/>
                      <w:bCs/>
                      <w:color w:val="000000"/>
                      <w:shd w:val="clear" w:color="auto" w:fill="FFFFFF"/>
                      <w:lang w:eastAsia="en-GB" w:bidi="en-GB"/>
                    </w:rPr>
                    <w:t>Type of biocide</w:t>
                  </w:r>
                </w:p>
              </w:tc>
              <w:tc>
                <w:tcPr>
                  <w:tcW w:w="1730" w:type="dxa"/>
                  <w:shd w:val="clear" w:color="auto" w:fill="FFFFFF"/>
                </w:tcPr>
                <w:p w14:paraId="1FC67C5C" w14:textId="77777777" w:rsidR="00E6360B" w:rsidRPr="009F2E41" w:rsidRDefault="00E6360B" w:rsidP="00445BD3">
                  <w:pPr>
                    <w:framePr w:hSpace="180" w:wrap="around" w:vAnchor="text" w:hAnchor="margin" w:y="13"/>
                    <w:widowControl w:val="0"/>
                    <w:suppressAutoHyphens w:val="0"/>
                    <w:jc w:val="both"/>
                    <w:rPr>
                      <w:rFonts w:ascii="Arial" w:eastAsia="Arial" w:hAnsi="Arial" w:cs="Arial"/>
                      <w:b/>
                      <w:lang w:val="fr-FR" w:eastAsia="en-US"/>
                    </w:rPr>
                  </w:pPr>
                  <w:r w:rsidRPr="009F2E41">
                    <w:rPr>
                      <w:rFonts w:ascii="Arial" w:eastAsia="Arial" w:hAnsi="Arial" w:cs="Arial"/>
                      <w:b/>
                      <w:bCs/>
                      <w:color w:val="000000"/>
                      <w:shd w:val="clear" w:color="auto" w:fill="FFFFFF"/>
                      <w:lang w:eastAsia="en-GB" w:bidi="en-GB"/>
                    </w:rPr>
                    <w:t>bioctype (i2)</w:t>
                  </w:r>
                </w:p>
              </w:tc>
              <w:tc>
                <w:tcPr>
                  <w:tcW w:w="1473" w:type="dxa"/>
                  <w:shd w:val="clear" w:color="auto" w:fill="FFFFFF"/>
                </w:tcPr>
                <w:p w14:paraId="1C9D9F36" w14:textId="77777777" w:rsidR="00E6360B" w:rsidRPr="00CC262E" w:rsidRDefault="00E6360B" w:rsidP="00445BD3">
                  <w:pPr>
                    <w:framePr w:hSpace="180" w:wrap="around" w:vAnchor="text" w:hAnchor="margin" w:y="13"/>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1 - Disinfectant</w:t>
                  </w:r>
                </w:p>
              </w:tc>
              <w:tc>
                <w:tcPr>
                  <w:tcW w:w="844" w:type="dxa"/>
                  <w:shd w:val="clear" w:color="auto" w:fill="FFFFFF"/>
                </w:tcPr>
                <w:p w14:paraId="65F192BD" w14:textId="77777777" w:rsidR="00E6360B" w:rsidRPr="00B22902" w:rsidRDefault="00E6360B" w:rsidP="00445BD3">
                  <w:pPr>
                    <w:framePr w:hSpace="180" w:wrap="around" w:vAnchor="text" w:hAnchor="margin" w:y="13"/>
                    <w:widowControl w:val="0"/>
                    <w:suppressAutoHyphens w:val="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w:t>
                  </w:r>
                </w:p>
              </w:tc>
              <w:tc>
                <w:tcPr>
                  <w:tcW w:w="1378" w:type="dxa"/>
                  <w:shd w:val="clear" w:color="auto" w:fill="FFFFFF"/>
                </w:tcPr>
                <w:p w14:paraId="7F97385E" w14:textId="77777777" w:rsidR="00E6360B" w:rsidRPr="00515859" w:rsidRDefault="00E6360B" w:rsidP="00445BD3">
                  <w:pPr>
                    <w:framePr w:hSpace="180" w:wrap="around" w:vAnchor="text" w:hAnchor="margin" w:y="13"/>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S (ESD Appendix 1: Table 7)</w:t>
                  </w:r>
                </w:p>
              </w:tc>
            </w:tr>
            <w:tr w:rsidR="00E6360B" w:rsidRPr="00E72CB9" w14:paraId="58174BE4" w14:textId="77777777" w:rsidTr="00FA33F2">
              <w:trPr>
                <w:trHeight w:val="75"/>
              </w:trPr>
              <w:tc>
                <w:tcPr>
                  <w:tcW w:w="3534" w:type="dxa"/>
                  <w:shd w:val="clear" w:color="auto" w:fill="FFFFFF"/>
                </w:tcPr>
                <w:p w14:paraId="152B2EB8" w14:textId="77777777" w:rsidR="00E6360B" w:rsidRPr="00CE031F" w:rsidRDefault="00E6360B" w:rsidP="00445BD3">
                  <w:pPr>
                    <w:framePr w:hSpace="180" w:wrap="around" w:vAnchor="text" w:hAnchor="margin" w:y="13"/>
                    <w:widowControl w:val="0"/>
                    <w:suppressAutoHyphens w:val="0"/>
                    <w:jc w:val="both"/>
                    <w:rPr>
                      <w:rFonts w:ascii="Arial" w:eastAsia="Arial" w:hAnsi="Arial" w:cs="Arial"/>
                      <w:b/>
                      <w:lang w:val="fr-FR" w:eastAsia="en-US"/>
                    </w:rPr>
                  </w:pPr>
                  <w:r w:rsidRPr="00E72CB9">
                    <w:rPr>
                      <w:rFonts w:ascii="Arial" w:eastAsia="Arial" w:hAnsi="Arial" w:cs="Arial"/>
                      <w:bCs/>
                      <w:color w:val="000000"/>
                      <w:shd w:val="clear" w:color="auto" w:fill="FFFFFF"/>
                      <w:lang w:eastAsia="en-GB" w:bidi="en-GB"/>
                    </w:rPr>
                    <w:t>Type of application</w:t>
                  </w:r>
                </w:p>
              </w:tc>
              <w:tc>
                <w:tcPr>
                  <w:tcW w:w="1730" w:type="dxa"/>
                  <w:shd w:val="clear" w:color="auto" w:fill="FFFFFF"/>
                </w:tcPr>
                <w:p w14:paraId="34AC010A" w14:textId="77777777" w:rsidR="00E6360B" w:rsidRPr="009F2E41" w:rsidRDefault="00E6360B" w:rsidP="00445BD3">
                  <w:pPr>
                    <w:framePr w:hSpace="180" w:wrap="around" w:vAnchor="text" w:hAnchor="margin" w:y="13"/>
                    <w:widowControl w:val="0"/>
                    <w:suppressAutoHyphens w:val="0"/>
                    <w:jc w:val="both"/>
                    <w:rPr>
                      <w:rFonts w:ascii="Arial" w:eastAsia="Arial" w:hAnsi="Arial" w:cs="Arial"/>
                      <w:b/>
                      <w:lang w:val="fr-FR" w:eastAsia="en-US"/>
                    </w:rPr>
                  </w:pPr>
                  <w:r w:rsidRPr="009F2E41">
                    <w:rPr>
                      <w:rFonts w:ascii="Arial" w:eastAsia="Arial" w:hAnsi="Arial" w:cs="Arial"/>
                      <w:b/>
                      <w:bCs/>
                      <w:color w:val="000000"/>
                      <w:shd w:val="clear" w:color="auto" w:fill="FFFFFF"/>
                      <w:lang w:eastAsia="en-GB" w:bidi="en-GB"/>
                    </w:rPr>
                    <w:t>appway (i3)</w:t>
                  </w:r>
                </w:p>
              </w:tc>
              <w:tc>
                <w:tcPr>
                  <w:tcW w:w="1473" w:type="dxa"/>
                  <w:shd w:val="clear" w:color="auto" w:fill="FFFFFF"/>
                </w:tcPr>
                <w:p w14:paraId="45B0BF50" w14:textId="77777777" w:rsidR="00E6360B" w:rsidRPr="00CC262E" w:rsidRDefault="00E6360B" w:rsidP="00445BD3">
                  <w:pPr>
                    <w:framePr w:hSpace="180" w:wrap="around" w:vAnchor="text" w:hAnchor="margin" w:y="13"/>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1 Spraying</w:t>
                  </w:r>
                </w:p>
              </w:tc>
              <w:tc>
                <w:tcPr>
                  <w:tcW w:w="844" w:type="dxa"/>
                  <w:shd w:val="clear" w:color="auto" w:fill="FFFFFF"/>
                </w:tcPr>
                <w:p w14:paraId="28A8425F" w14:textId="77777777" w:rsidR="00E6360B" w:rsidRPr="00B22902" w:rsidRDefault="00E6360B" w:rsidP="00445BD3">
                  <w:pPr>
                    <w:framePr w:hSpace="180" w:wrap="around" w:vAnchor="text" w:hAnchor="margin" w:y="13"/>
                    <w:widowControl w:val="0"/>
                    <w:suppressAutoHyphens w:val="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w:t>
                  </w:r>
                </w:p>
              </w:tc>
              <w:tc>
                <w:tcPr>
                  <w:tcW w:w="1378" w:type="dxa"/>
                  <w:shd w:val="clear" w:color="auto" w:fill="FFFFFF"/>
                </w:tcPr>
                <w:p w14:paraId="5A06F5FA" w14:textId="77777777" w:rsidR="00E6360B" w:rsidRPr="00515859" w:rsidRDefault="00E6360B" w:rsidP="00445BD3">
                  <w:pPr>
                    <w:framePr w:hSpace="180" w:wrap="around" w:vAnchor="text" w:hAnchor="margin" w:y="13"/>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S (ESD Appendix 1: Table 7)</w:t>
                  </w:r>
                </w:p>
              </w:tc>
            </w:tr>
            <w:tr w:rsidR="00E6360B" w:rsidRPr="00E72CB9" w14:paraId="4C029CDC" w14:textId="77777777" w:rsidTr="00FA33F2">
              <w:trPr>
                <w:trHeight w:val="75"/>
              </w:trPr>
              <w:tc>
                <w:tcPr>
                  <w:tcW w:w="3534" w:type="dxa"/>
                  <w:shd w:val="clear" w:color="auto" w:fill="FFFFFF"/>
                </w:tcPr>
                <w:p w14:paraId="10C73C07" w14:textId="77777777" w:rsidR="00E6360B" w:rsidRPr="00CE031F" w:rsidRDefault="00E6360B" w:rsidP="00445BD3">
                  <w:pPr>
                    <w:framePr w:hSpace="180" w:wrap="around" w:vAnchor="text" w:hAnchor="margin" w:y="13"/>
                    <w:widowControl w:val="0"/>
                    <w:suppressAutoHyphens w:val="0"/>
                    <w:jc w:val="both"/>
                    <w:rPr>
                      <w:rFonts w:ascii="Arial" w:eastAsia="Arial" w:hAnsi="Arial" w:cs="Arial"/>
                      <w:b/>
                      <w:lang w:val="fr-FR" w:eastAsia="en-US"/>
                    </w:rPr>
                  </w:pPr>
                  <w:r w:rsidRPr="00E72CB9">
                    <w:rPr>
                      <w:rFonts w:ascii="Arial" w:eastAsia="Arial" w:hAnsi="Arial" w:cs="Arial"/>
                      <w:bCs/>
                      <w:color w:val="000000"/>
                      <w:shd w:val="clear" w:color="auto" w:fill="FFFFFF"/>
                      <w:lang w:eastAsia="en-GB" w:bidi="en-GB"/>
                    </w:rPr>
                    <w:t>Relevant emission stream</w:t>
                  </w:r>
                </w:p>
              </w:tc>
              <w:tc>
                <w:tcPr>
                  <w:tcW w:w="1730" w:type="dxa"/>
                  <w:shd w:val="clear" w:color="auto" w:fill="FFFFFF"/>
                </w:tcPr>
                <w:p w14:paraId="465695FC" w14:textId="77777777" w:rsidR="00E6360B" w:rsidRPr="009F2E41" w:rsidRDefault="00E6360B" w:rsidP="00445BD3">
                  <w:pPr>
                    <w:framePr w:hSpace="180" w:wrap="around" w:vAnchor="text" w:hAnchor="margin" w:y="13"/>
                    <w:widowControl w:val="0"/>
                    <w:suppressAutoHyphens w:val="0"/>
                    <w:jc w:val="both"/>
                    <w:rPr>
                      <w:rFonts w:ascii="Arial" w:eastAsia="Arial" w:hAnsi="Arial" w:cs="Arial"/>
                      <w:b/>
                      <w:lang w:val="fr-FR" w:eastAsia="en-US"/>
                    </w:rPr>
                  </w:pPr>
                  <w:r w:rsidRPr="009F2E41">
                    <w:rPr>
                      <w:rFonts w:ascii="Arial" w:eastAsia="Arial" w:hAnsi="Arial" w:cs="Arial"/>
                      <w:b/>
                      <w:bCs/>
                      <w:color w:val="000000"/>
                      <w:shd w:val="clear" w:color="auto" w:fill="FFFFFF"/>
                      <w:lang w:eastAsia="en-GB" w:bidi="en-GB"/>
                    </w:rPr>
                    <w:t>stream(i4)</w:t>
                  </w:r>
                </w:p>
              </w:tc>
              <w:tc>
                <w:tcPr>
                  <w:tcW w:w="1473" w:type="dxa"/>
                  <w:shd w:val="clear" w:color="auto" w:fill="FFFFFF"/>
                </w:tcPr>
                <w:p w14:paraId="02C4BC4B" w14:textId="77777777" w:rsidR="00E6360B" w:rsidRPr="00CC262E" w:rsidRDefault="00E6360B" w:rsidP="00445BD3">
                  <w:pPr>
                    <w:framePr w:hSpace="180" w:wrap="around" w:vAnchor="text" w:hAnchor="margin" w:y="13"/>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1 and 3-  Manure/waste water</w:t>
                  </w:r>
                </w:p>
              </w:tc>
              <w:tc>
                <w:tcPr>
                  <w:tcW w:w="844" w:type="dxa"/>
                  <w:shd w:val="clear" w:color="auto" w:fill="FFFFFF"/>
                </w:tcPr>
                <w:p w14:paraId="50783142" w14:textId="77777777" w:rsidR="00E6360B" w:rsidRPr="00B22902" w:rsidRDefault="00E6360B" w:rsidP="00445BD3">
                  <w:pPr>
                    <w:framePr w:hSpace="180" w:wrap="around" w:vAnchor="text" w:hAnchor="margin" w:y="13"/>
                    <w:widowControl w:val="0"/>
                    <w:suppressAutoHyphens w:val="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w:t>
                  </w:r>
                </w:p>
              </w:tc>
              <w:tc>
                <w:tcPr>
                  <w:tcW w:w="1378" w:type="dxa"/>
                  <w:shd w:val="clear" w:color="auto" w:fill="FFFFFF"/>
                </w:tcPr>
                <w:p w14:paraId="2E068AAB" w14:textId="77777777" w:rsidR="00E6360B" w:rsidRPr="00515859" w:rsidRDefault="00E6360B" w:rsidP="00445BD3">
                  <w:pPr>
                    <w:framePr w:hSpace="180" w:wrap="around" w:vAnchor="text" w:hAnchor="margin" w:y="13"/>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P (Appendix 1: Table 7)</w:t>
                  </w:r>
                </w:p>
              </w:tc>
            </w:tr>
            <w:tr w:rsidR="00E6360B" w:rsidRPr="00E72CB9" w14:paraId="0A932520" w14:textId="77777777" w:rsidTr="00FA33F2">
              <w:trPr>
                <w:trHeight w:val="75"/>
              </w:trPr>
              <w:tc>
                <w:tcPr>
                  <w:tcW w:w="3534" w:type="dxa"/>
                  <w:shd w:val="clear" w:color="auto" w:fill="FFFFFF"/>
                </w:tcPr>
                <w:p w14:paraId="1B487C7D" w14:textId="77777777" w:rsidR="00E6360B" w:rsidRPr="00CE031F" w:rsidRDefault="00E6360B" w:rsidP="00445BD3">
                  <w:pPr>
                    <w:framePr w:hSpace="180" w:wrap="around" w:vAnchor="text" w:hAnchor="margin" w:y="13"/>
                    <w:widowControl w:val="0"/>
                    <w:suppressAutoHyphens w:val="0"/>
                    <w:jc w:val="both"/>
                    <w:rPr>
                      <w:rFonts w:ascii="Arial" w:eastAsia="Arial" w:hAnsi="Arial" w:cs="Arial"/>
                      <w:b/>
                      <w:lang w:val="en-US" w:eastAsia="en-US"/>
                    </w:rPr>
                  </w:pPr>
                  <w:r w:rsidRPr="00E72CB9">
                    <w:rPr>
                      <w:rFonts w:ascii="Arial" w:eastAsia="Arial" w:hAnsi="Arial" w:cs="Arial"/>
                      <w:bCs/>
                      <w:color w:val="000000"/>
                      <w:shd w:val="clear" w:color="auto" w:fill="FFFFFF"/>
                      <w:lang w:eastAsia="en-GB" w:bidi="en-GB"/>
                    </w:rPr>
                    <w:t>Content of active ingredient in formulation (product)</w:t>
                  </w:r>
                </w:p>
              </w:tc>
              <w:tc>
                <w:tcPr>
                  <w:tcW w:w="1730" w:type="dxa"/>
                  <w:shd w:val="clear" w:color="auto" w:fill="FFFFFF"/>
                </w:tcPr>
                <w:p w14:paraId="46DC95B6" w14:textId="77777777" w:rsidR="00E6360B" w:rsidRPr="009F2E41" w:rsidRDefault="00E6360B" w:rsidP="00445BD3">
                  <w:pPr>
                    <w:framePr w:hSpace="180" w:wrap="around" w:vAnchor="text" w:hAnchor="margin" w:y="13"/>
                    <w:widowControl w:val="0"/>
                    <w:suppressAutoHyphens w:val="0"/>
                    <w:jc w:val="both"/>
                    <w:rPr>
                      <w:rFonts w:ascii="Arial" w:eastAsia="Arial" w:hAnsi="Arial" w:cs="Arial"/>
                      <w:b/>
                      <w:lang w:val="fr-FR" w:eastAsia="en-US"/>
                    </w:rPr>
                  </w:pPr>
                  <w:r w:rsidRPr="009F2E41">
                    <w:rPr>
                      <w:rFonts w:ascii="Arial" w:eastAsia="Arial" w:hAnsi="Arial" w:cs="Arial"/>
                      <w:b/>
                      <w:bCs/>
                      <w:color w:val="000000"/>
                      <w:shd w:val="clear" w:color="auto" w:fill="FFFFFF"/>
                      <w:lang w:eastAsia="en-GB" w:bidi="en-GB"/>
                    </w:rPr>
                    <w:t>Fbioc</w:t>
                  </w:r>
                </w:p>
              </w:tc>
              <w:tc>
                <w:tcPr>
                  <w:tcW w:w="1473" w:type="dxa"/>
                  <w:shd w:val="clear" w:color="auto" w:fill="FFFFFF"/>
                </w:tcPr>
                <w:p w14:paraId="176839D7" w14:textId="77777777" w:rsidR="00E6360B" w:rsidRPr="00CC262E" w:rsidRDefault="00E6360B" w:rsidP="00445BD3">
                  <w:pPr>
                    <w:framePr w:hSpace="180" w:wrap="around" w:vAnchor="text" w:hAnchor="margin" w:y="13"/>
                    <w:widowControl w:val="0"/>
                    <w:suppressAutoHyphens w:val="0"/>
                    <w:jc w:val="both"/>
                    <w:rPr>
                      <w:rFonts w:ascii="Arial" w:eastAsia="Arial" w:hAnsi="Arial" w:cs="Arial"/>
                      <w:b/>
                      <w:color w:val="000000"/>
                      <w:lang w:val="fr-FR" w:eastAsia="en-GB"/>
                    </w:rPr>
                  </w:pPr>
                  <w:r w:rsidRPr="009F2E41">
                    <w:rPr>
                      <w:rFonts w:ascii="Arial" w:eastAsia="Arial" w:hAnsi="Arial" w:cs="Arial"/>
                      <w:b/>
                      <w:bCs/>
                      <w:color w:val="000000"/>
                      <w:shd w:val="clear" w:color="auto" w:fill="FFFFFF"/>
                      <w:lang w:eastAsia="en-GB" w:bidi="en-GB"/>
                    </w:rPr>
                    <w:t>4.9</w:t>
                  </w:r>
                </w:p>
              </w:tc>
              <w:tc>
                <w:tcPr>
                  <w:tcW w:w="844" w:type="dxa"/>
                  <w:shd w:val="clear" w:color="auto" w:fill="FFFFFF"/>
                </w:tcPr>
                <w:p w14:paraId="147FB4F7" w14:textId="77777777" w:rsidR="00E6360B" w:rsidRPr="00B22902" w:rsidRDefault="00E6360B" w:rsidP="00445BD3">
                  <w:pPr>
                    <w:framePr w:hSpace="180" w:wrap="around" w:vAnchor="text" w:hAnchor="margin" w:y="13"/>
                    <w:widowControl w:val="0"/>
                    <w:suppressAutoHyphens w:val="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g/L</w:t>
                  </w:r>
                </w:p>
              </w:tc>
              <w:tc>
                <w:tcPr>
                  <w:tcW w:w="1378" w:type="dxa"/>
                  <w:shd w:val="clear" w:color="auto" w:fill="FFFFFF"/>
                </w:tcPr>
                <w:p w14:paraId="024E22A1" w14:textId="77777777" w:rsidR="00E6360B" w:rsidRPr="00515859" w:rsidRDefault="00E6360B" w:rsidP="00445BD3">
                  <w:pPr>
                    <w:framePr w:hSpace="180" w:wrap="around" w:vAnchor="text" w:hAnchor="margin" w:y="13"/>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S</w:t>
                  </w:r>
                </w:p>
              </w:tc>
            </w:tr>
            <w:tr w:rsidR="00E6360B" w:rsidRPr="00E72CB9" w14:paraId="641F3080" w14:textId="77777777" w:rsidTr="00FA33F2">
              <w:trPr>
                <w:trHeight w:val="75"/>
              </w:trPr>
              <w:tc>
                <w:tcPr>
                  <w:tcW w:w="3534" w:type="dxa"/>
                  <w:shd w:val="clear" w:color="auto" w:fill="FFFFFF"/>
                </w:tcPr>
                <w:p w14:paraId="4A03FDAA" w14:textId="77777777" w:rsidR="00E6360B" w:rsidRPr="00CE031F" w:rsidRDefault="00E6360B" w:rsidP="00445BD3">
                  <w:pPr>
                    <w:framePr w:hSpace="180" w:wrap="around" w:vAnchor="text" w:hAnchor="margin" w:y="13"/>
                    <w:widowControl w:val="0"/>
                    <w:suppressAutoHyphens w:val="0"/>
                    <w:jc w:val="both"/>
                    <w:rPr>
                      <w:rFonts w:ascii="Arial" w:eastAsia="Arial" w:hAnsi="Arial" w:cs="Arial"/>
                      <w:b/>
                      <w:lang w:val="en-US" w:eastAsia="en-US"/>
                    </w:rPr>
                  </w:pPr>
                  <w:r w:rsidRPr="00E72CB9">
                    <w:rPr>
                      <w:rFonts w:ascii="Arial" w:eastAsia="Arial" w:hAnsi="Arial" w:cs="Arial"/>
                      <w:bCs/>
                      <w:color w:val="000000"/>
                      <w:shd w:val="clear" w:color="auto" w:fill="FFFFFF"/>
                      <w:lang w:eastAsia="en-GB" w:bidi="en-GB"/>
                    </w:rPr>
                    <w:t>Amount of product prescribed to be used for one treatment (dipping of the four teats) of one animal</w:t>
                  </w:r>
                </w:p>
              </w:tc>
              <w:tc>
                <w:tcPr>
                  <w:tcW w:w="1730" w:type="dxa"/>
                  <w:shd w:val="clear" w:color="auto" w:fill="FFFFFF"/>
                </w:tcPr>
                <w:p w14:paraId="162746B5" w14:textId="77777777" w:rsidR="00E6360B" w:rsidRPr="009F2E41" w:rsidRDefault="00E6360B" w:rsidP="00445BD3">
                  <w:pPr>
                    <w:framePr w:hSpace="180" w:wrap="around" w:vAnchor="text" w:hAnchor="margin" w:y="13"/>
                    <w:widowControl w:val="0"/>
                    <w:suppressAutoHyphens w:val="0"/>
                    <w:jc w:val="both"/>
                    <w:rPr>
                      <w:rFonts w:ascii="Arial" w:eastAsia="Arial" w:hAnsi="Arial" w:cs="Arial"/>
                      <w:b/>
                      <w:lang w:val="fr-FR" w:eastAsia="en-US"/>
                    </w:rPr>
                  </w:pPr>
                  <w:r w:rsidRPr="009F2E41">
                    <w:rPr>
                      <w:rFonts w:ascii="Arial" w:eastAsia="Arial" w:hAnsi="Arial" w:cs="Arial"/>
                      <w:b/>
                      <w:bCs/>
                      <w:color w:val="000000"/>
                      <w:shd w:val="clear" w:color="auto" w:fill="FFFFFF"/>
                      <w:lang w:eastAsia="en-GB" w:bidi="en-GB"/>
                    </w:rPr>
                    <w:t>Vprod</w:t>
                  </w:r>
                  <w:r w:rsidRPr="009F2E41">
                    <w:rPr>
                      <w:rFonts w:ascii="Arial" w:eastAsia="Arial" w:hAnsi="Arial" w:cs="Arial"/>
                      <w:b/>
                      <w:color w:val="000000"/>
                      <w:shd w:val="clear" w:color="auto" w:fill="FFFFFF"/>
                      <w:lang w:eastAsia="en-GB" w:bidi="en-GB"/>
                    </w:rPr>
                    <w:t>i1,i2,i3</w:t>
                  </w:r>
                </w:p>
              </w:tc>
              <w:tc>
                <w:tcPr>
                  <w:tcW w:w="1473" w:type="dxa"/>
                  <w:shd w:val="clear" w:color="auto" w:fill="FFFFFF"/>
                </w:tcPr>
                <w:p w14:paraId="7BD03DC8" w14:textId="77777777" w:rsidR="00E6360B" w:rsidRPr="00CC262E" w:rsidRDefault="00E6360B" w:rsidP="00445BD3">
                  <w:pPr>
                    <w:framePr w:hSpace="180" w:wrap="around" w:vAnchor="text" w:hAnchor="margin" w:y="13"/>
                    <w:suppressAutoHyphens w:val="0"/>
                    <w:autoSpaceDE w:val="0"/>
                    <w:autoSpaceDN w:val="0"/>
                    <w:adjustRightInd w:val="0"/>
                    <w:jc w:val="both"/>
                    <w:rPr>
                      <w:rFonts w:ascii="Arial" w:eastAsia="Calibri" w:hAnsi="Arial" w:cs="Arial"/>
                      <w:color w:val="000000"/>
                      <w:lang w:val="sv-SE" w:eastAsia="en-GB"/>
                    </w:rPr>
                  </w:pPr>
                  <w:r w:rsidRPr="00CC262E">
                    <w:rPr>
                      <w:rFonts w:ascii="Arial" w:eastAsia="Calibri" w:hAnsi="Arial" w:cs="Arial"/>
                      <w:color w:val="000000"/>
                      <w:lang w:val="sv-SE" w:eastAsia="en-GB"/>
                    </w:rPr>
                    <w:t>0.02</w:t>
                  </w:r>
                </w:p>
              </w:tc>
              <w:tc>
                <w:tcPr>
                  <w:tcW w:w="844" w:type="dxa"/>
                  <w:shd w:val="clear" w:color="auto" w:fill="FFFFFF"/>
                </w:tcPr>
                <w:p w14:paraId="7EDF0C0D" w14:textId="77777777" w:rsidR="00E6360B" w:rsidRPr="00B22902" w:rsidRDefault="00E6360B" w:rsidP="00445BD3">
                  <w:pPr>
                    <w:framePr w:hSpace="180" w:wrap="around" w:vAnchor="text" w:hAnchor="margin" w:y="13"/>
                    <w:widowControl w:val="0"/>
                    <w:suppressAutoHyphens w:val="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L</w:t>
                  </w:r>
                </w:p>
              </w:tc>
              <w:tc>
                <w:tcPr>
                  <w:tcW w:w="1378" w:type="dxa"/>
                  <w:shd w:val="clear" w:color="auto" w:fill="FFFFFF"/>
                </w:tcPr>
                <w:p w14:paraId="4DDE4C3A" w14:textId="77777777" w:rsidR="00E6360B" w:rsidRPr="00515859" w:rsidRDefault="00E6360B" w:rsidP="00445BD3">
                  <w:pPr>
                    <w:framePr w:hSpace="180" w:wrap="around" w:vAnchor="text" w:hAnchor="margin" w:y="13"/>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S</w:t>
                  </w:r>
                </w:p>
              </w:tc>
            </w:tr>
            <w:tr w:rsidR="00E6360B" w:rsidRPr="00E72CB9" w14:paraId="2FE838C5" w14:textId="77777777" w:rsidTr="00FA33F2">
              <w:trPr>
                <w:trHeight w:val="75"/>
              </w:trPr>
              <w:tc>
                <w:tcPr>
                  <w:tcW w:w="3534" w:type="dxa"/>
                  <w:shd w:val="clear" w:color="auto" w:fill="FFFFFF"/>
                </w:tcPr>
                <w:p w14:paraId="1B9479C4" w14:textId="77777777" w:rsidR="00E6360B" w:rsidRPr="00CE031F" w:rsidRDefault="00E6360B" w:rsidP="00445BD3">
                  <w:pPr>
                    <w:framePr w:hSpace="180" w:wrap="around" w:vAnchor="text" w:hAnchor="margin" w:y="13"/>
                    <w:widowControl w:val="0"/>
                    <w:suppressAutoHyphens w:val="0"/>
                    <w:jc w:val="both"/>
                    <w:rPr>
                      <w:rFonts w:ascii="Arial" w:eastAsia="Arial" w:hAnsi="Arial" w:cs="Arial"/>
                      <w:b/>
                      <w:lang w:val="en-US" w:eastAsia="en-US"/>
                    </w:rPr>
                  </w:pPr>
                  <w:r w:rsidRPr="00E72CB9">
                    <w:rPr>
                      <w:rFonts w:ascii="Arial" w:eastAsia="Arial" w:hAnsi="Arial" w:cs="Arial"/>
                      <w:bCs/>
                      <w:color w:val="000000"/>
                      <w:shd w:val="clear" w:color="auto" w:fill="FFFFFF"/>
                      <w:lang w:eastAsia="en-GB" w:bidi="en-GB"/>
                    </w:rPr>
                    <w:t>Dilution factor (for preparation of the working solution from the formulation (product))</w:t>
                  </w:r>
                </w:p>
              </w:tc>
              <w:tc>
                <w:tcPr>
                  <w:tcW w:w="1730" w:type="dxa"/>
                  <w:shd w:val="clear" w:color="auto" w:fill="FFFFFF"/>
                </w:tcPr>
                <w:p w14:paraId="2A1010D2" w14:textId="77777777" w:rsidR="00E6360B" w:rsidRPr="00CC262E" w:rsidRDefault="00E6360B" w:rsidP="00445BD3">
                  <w:pPr>
                    <w:framePr w:hSpace="180" w:wrap="around" w:vAnchor="text" w:hAnchor="margin" w:y="13"/>
                    <w:widowControl w:val="0"/>
                    <w:suppressAutoHyphens w:val="0"/>
                    <w:jc w:val="both"/>
                    <w:rPr>
                      <w:rFonts w:ascii="Arial" w:eastAsia="Arial" w:hAnsi="Arial" w:cs="Arial"/>
                      <w:b/>
                      <w:lang w:val="fr-FR" w:eastAsia="en-US"/>
                    </w:rPr>
                  </w:pPr>
                  <w:r w:rsidRPr="009F2E41">
                    <w:rPr>
                      <w:rFonts w:ascii="Arial" w:eastAsia="Arial" w:hAnsi="Arial" w:cs="Arial"/>
                      <w:b/>
                      <w:bCs/>
                      <w:color w:val="000000"/>
                      <w:shd w:val="clear" w:color="auto" w:fill="FFFFFF"/>
                      <w:lang w:eastAsia="en-GB" w:bidi="en-GB"/>
                    </w:rPr>
                    <w:t>F</w:t>
                  </w:r>
                  <w:r w:rsidRPr="009F2E41">
                    <w:rPr>
                      <w:rFonts w:ascii="Arial" w:eastAsia="Arial" w:hAnsi="Arial" w:cs="Arial"/>
                      <w:b/>
                      <w:color w:val="000000"/>
                      <w:shd w:val="clear" w:color="auto" w:fill="FFFFFF"/>
                      <w:lang w:eastAsia="en-GB" w:bidi="en-GB"/>
                    </w:rPr>
                    <w:t xml:space="preserve">dil </w:t>
                  </w:r>
                  <w:r w:rsidRPr="009F2E41">
                    <w:rPr>
                      <w:rFonts w:ascii="Arial" w:eastAsia="Arial" w:hAnsi="Arial" w:cs="Arial"/>
                      <w:b/>
                      <w:color w:val="000000"/>
                      <w:shd w:val="clear" w:color="auto" w:fill="FFFFFF"/>
                      <w:vertAlign w:val="superscript"/>
                      <w:lang w:eastAsia="en-GB" w:bidi="en-GB"/>
                    </w:rPr>
                    <w:t>A)</w:t>
                  </w:r>
                </w:p>
              </w:tc>
              <w:tc>
                <w:tcPr>
                  <w:tcW w:w="1473" w:type="dxa"/>
                  <w:shd w:val="clear" w:color="auto" w:fill="FFFFFF"/>
                </w:tcPr>
                <w:p w14:paraId="4562201B" w14:textId="77777777" w:rsidR="00E6360B" w:rsidRPr="00CC262E" w:rsidRDefault="00E6360B" w:rsidP="00445BD3">
                  <w:pPr>
                    <w:framePr w:hSpace="180" w:wrap="around" w:vAnchor="text" w:hAnchor="margin" w:y="13"/>
                    <w:suppressAutoHyphens w:val="0"/>
                    <w:autoSpaceDE w:val="0"/>
                    <w:autoSpaceDN w:val="0"/>
                    <w:adjustRightInd w:val="0"/>
                    <w:jc w:val="both"/>
                    <w:rPr>
                      <w:rFonts w:ascii="Arial" w:eastAsia="Calibri" w:hAnsi="Arial" w:cs="Arial"/>
                      <w:color w:val="000000"/>
                      <w:lang w:val="sv-SE" w:eastAsia="en-GB"/>
                    </w:rPr>
                  </w:pPr>
                  <w:r w:rsidRPr="00CC262E">
                    <w:rPr>
                      <w:rFonts w:ascii="Arial" w:eastAsia="Calibri" w:hAnsi="Arial" w:cs="Arial"/>
                      <w:color w:val="000000"/>
                      <w:lang w:val="sv-SE" w:eastAsia="en-GB"/>
                    </w:rPr>
                    <w:t>1</w:t>
                  </w:r>
                </w:p>
              </w:tc>
              <w:tc>
                <w:tcPr>
                  <w:tcW w:w="844" w:type="dxa"/>
                  <w:shd w:val="clear" w:color="auto" w:fill="FFFFFF"/>
                </w:tcPr>
                <w:p w14:paraId="60768126" w14:textId="77777777" w:rsidR="00E6360B" w:rsidRPr="00515859" w:rsidRDefault="00E6360B" w:rsidP="00445BD3">
                  <w:pPr>
                    <w:framePr w:hSpace="180" w:wrap="around" w:vAnchor="text" w:hAnchor="margin" w:y="13"/>
                    <w:widowControl w:val="0"/>
                    <w:suppressAutoHyphens w:val="0"/>
                    <w:jc w:val="both"/>
                    <w:rPr>
                      <w:rFonts w:ascii="Arial" w:eastAsia="Arial" w:hAnsi="Arial" w:cs="Arial"/>
                      <w:b/>
                      <w:lang w:val="fr-FR" w:eastAsia="en-US"/>
                    </w:rPr>
                  </w:pPr>
                  <w:r w:rsidRPr="00B22902">
                    <w:rPr>
                      <w:rFonts w:ascii="Arial" w:eastAsia="Arial" w:hAnsi="Arial" w:cs="Arial"/>
                      <w:bCs/>
                      <w:color w:val="000000"/>
                      <w:shd w:val="clear" w:color="auto" w:fill="FFFFFF"/>
                      <w:lang w:eastAsia="en-GB" w:bidi="en-GB"/>
                    </w:rPr>
                    <w:t>[-]</w:t>
                  </w:r>
                </w:p>
              </w:tc>
              <w:tc>
                <w:tcPr>
                  <w:tcW w:w="1378" w:type="dxa"/>
                  <w:shd w:val="clear" w:color="auto" w:fill="FFFFFF"/>
                </w:tcPr>
                <w:p w14:paraId="3D458ABD" w14:textId="77777777" w:rsidR="00E6360B" w:rsidRPr="00515859" w:rsidRDefault="00E6360B" w:rsidP="00445BD3">
                  <w:pPr>
                    <w:framePr w:hSpace="180" w:wrap="around" w:vAnchor="text" w:hAnchor="margin" w:y="13"/>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S</w:t>
                  </w:r>
                </w:p>
              </w:tc>
            </w:tr>
            <w:tr w:rsidR="00E6360B" w:rsidRPr="00E72CB9" w14:paraId="77955627" w14:textId="77777777" w:rsidTr="00FA33F2">
              <w:trPr>
                <w:trHeight w:val="93"/>
              </w:trPr>
              <w:tc>
                <w:tcPr>
                  <w:tcW w:w="3534" w:type="dxa"/>
                  <w:vMerge w:val="restart"/>
                  <w:shd w:val="clear" w:color="auto" w:fill="FFFFFF"/>
                </w:tcPr>
                <w:p w14:paraId="7AD6BBAC" w14:textId="77777777" w:rsidR="00E6360B" w:rsidRPr="00CE031F" w:rsidRDefault="00E6360B" w:rsidP="00445BD3">
                  <w:pPr>
                    <w:framePr w:hSpace="180" w:wrap="around" w:vAnchor="text" w:hAnchor="margin" w:y="13"/>
                    <w:suppressAutoHyphens w:val="0"/>
                    <w:autoSpaceDE w:val="0"/>
                    <w:autoSpaceDN w:val="0"/>
                    <w:adjustRightInd w:val="0"/>
                    <w:jc w:val="both"/>
                    <w:rPr>
                      <w:rFonts w:ascii="Arial" w:eastAsia="Calibri" w:hAnsi="Arial" w:cs="Arial"/>
                      <w:b/>
                      <w:color w:val="000000"/>
                      <w:lang w:val="sv-SE" w:eastAsia="en-GB"/>
                    </w:rPr>
                  </w:pPr>
                  <w:r w:rsidRPr="00E72CB9">
                    <w:rPr>
                      <w:rFonts w:ascii="Arial" w:eastAsia="Arial" w:hAnsi="Arial" w:cs="Arial"/>
                      <w:bCs/>
                      <w:color w:val="000000"/>
                      <w:shd w:val="clear" w:color="auto" w:fill="FFFFFF"/>
                      <w:lang w:eastAsia="en-GB" w:bidi="en-GB"/>
                    </w:rPr>
                    <w:t>Fraction of active ingred</w:t>
                  </w:r>
                  <w:r w:rsidRPr="00CE031F">
                    <w:rPr>
                      <w:rFonts w:ascii="Arial" w:eastAsia="Arial" w:hAnsi="Arial" w:cs="Arial"/>
                      <w:bCs/>
                      <w:color w:val="000000"/>
                      <w:shd w:val="clear" w:color="auto" w:fill="FFFFFF"/>
                      <w:lang w:eastAsia="en-GB" w:bidi="en-GB"/>
                    </w:rPr>
                    <w:t>ient released</w:t>
                  </w:r>
                </w:p>
              </w:tc>
              <w:tc>
                <w:tcPr>
                  <w:tcW w:w="1730" w:type="dxa"/>
                  <w:shd w:val="clear" w:color="auto" w:fill="FFFFFF"/>
                </w:tcPr>
                <w:p w14:paraId="1AEABB16" w14:textId="77777777" w:rsidR="00E6360B" w:rsidRPr="009F2E41" w:rsidRDefault="00E6360B" w:rsidP="00445BD3">
                  <w:pPr>
                    <w:framePr w:hSpace="180" w:wrap="around" w:vAnchor="text" w:hAnchor="margin" w:y="13"/>
                    <w:suppressAutoHyphens w:val="0"/>
                    <w:autoSpaceDE w:val="0"/>
                    <w:autoSpaceDN w:val="0"/>
                    <w:adjustRightInd w:val="0"/>
                    <w:jc w:val="both"/>
                    <w:rPr>
                      <w:rFonts w:ascii="Arial" w:eastAsia="Calibri" w:hAnsi="Arial" w:cs="Arial"/>
                      <w:b/>
                      <w:color w:val="000000"/>
                      <w:lang w:val="sv-SE" w:eastAsia="en-GB"/>
                    </w:rPr>
                  </w:pPr>
                  <w:r w:rsidRPr="009F2E41">
                    <w:rPr>
                      <w:rFonts w:ascii="Arial" w:eastAsia="Arial" w:hAnsi="Arial" w:cs="Arial"/>
                      <w:b/>
                      <w:bCs/>
                      <w:color w:val="000000"/>
                      <w:shd w:val="clear" w:color="auto" w:fill="FFFFFF"/>
                      <w:lang w:val="en-US" w:eastAsia="fr-FR" w:bidi="fr-FR"/>
                    </w:rPr>
                    <w:t xml:space="preserve">F </w:t>
                  </w:r>
                  <w:r w:rsidRPr="009F2E41">
                    <w:rPr>
                      <w:rFonts w:ascii="Arial" w:eastAsia="Arial" w:hAnsi="Arial" w:cs="Arial"/>
                      <w:b/>
                      <w:color w:val="000000"/>
                      <w:shd w:val="clear" w:color="auto" w:fill="FFFFFF"/>
                      <w:lang w:eastAsia="en-GB" w:bidi="en-GB"/>
                    </w:rPr>
                    <w:t>slurry/manure or STP</w:t>
                  </w:r>
                </w:p>
              </w:tc>
              <w:tc>
                <w:tcPr>
                  <w:tcW w:w="1473" w:type="dxa"/>
                  <w:shd w:val="clear" w:color="auto" w:fill="FFFFFF"/>
                </w:tcPr>
                <w:p w14:paraId="3A17E960" w14:textId="77777777" w:rsidR="00E6360B" w:rsidRPr="00CC262E" w:rsidRDefault="00E6360B" w:rsidP="00445BD3">
                  <w:pPr>
                    <w:framePr w:hSpace="180" w:wrap="around" w:vAnchor="text" w:hAnchor="margin" w:y="13"/>
                    <w:suppressAutoHyphens w:val="0"/>
                    <w:autoSpaceDE w:val="0"/>
                    <w:autoSpaceDN w:val="0"/>
                    <w:adjustRightInd w:val="0"/>
                    <w:jc w:val="both"/>
                    <w:rPr>
                      <w:rFonts w:ascii="Arial" w:eastAsia="Calibri" w:hAnsi="Arial" w:cs="Arial"/>
                      <w:color w:val="000000"/>
                      <w:lang w:val="sv-SE" w:eastAsia="en-GB"/>
                    </w:rPr>
                  </w:pPr>
                  <w:r w:rsidRPr="00CC262E">
                    <w:rPr>
                      <w:rFonts w:ascii="Arial" w:eastAsia="Calibri" w:hAnsi="Arial" w:cs="Arial"/>
                      <w:color w:val="000000"/>
                      <w:lang w:val="sv-SE" w:eastAsia="en-GB"/>
                    </w:rPr>
                    <w:t>0.5</w:t>
                  </w:r>
                </w:p>
              </w:tc>
              <w:tc>
                <w:tcPr>
                  <w:tcW w:w="844" w:type="dxa"/>
                  <w:shd w:val="clear" w:color="auto" w:fill="FFFFFF"/>
                </w:tcPr>
                <w:p w14:paraId="4260CC0F" w14:textId="77777777" w:rsidR="00E6360B" w:rsidRPr="00B22902" w:rsidRDefault="00E6360B" w:rsidP="00445BD3">
                  <w:pPr>
                    <w:framePr w:hSpace="180" w:wrap="around" w:vAnchor="text" w:hAnchor="margin" w:y="13"/>
                    <w:widowControl w:val="0"/>
                    <w:suppressAutoHyphens w:val="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w:t>
                  </w:r>
                </w:p>
              </w:tc>
              <w:tc>
                <w:tcPr>
                  <w:tcW w:w="1378" w:type="dxa"/>
                  <w:shd w:val="clear" w:color="auto" w:fill="FFFFFF"/>
                </w:tcPr>
                <w:p w14:paraId="16814088" w14:textId="77777777" w:rsidR="00E6360B" w:rsidRPr="00515859" w:rsidRDefault="00E6360B" w:rsidP="00445BD3">
                  <w:pPr>
                    <w:framePr w:hSpace="180" w:wrap="around" w:vAnchor="text" w:hAnchor="margin" w:y="13"/>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D</w:t>
                  </w:r>
                </w:p>
              </w:tc>
            </w:tr>
            <w:tr w:rsidR="00E6360B" w:rsidRPr="00E72CB9" w14:paraId="12CB8C50" w14:textId="77777777" w:rsidTr="00FA33F2">
              <w:trPr>
                <w:trHeight w:val="93"/>
              </w:trPr>
              <w:tc>
                <w:tcPr>
                  <w:tcW w:w="3534" w:type="dxa"/>
                  <w:vMerge/>
                  <w:shd w:val="clear" w:color="auto" w:fill="FFFFFF"/>
                </w:tcPr>
                <w:p w14:paraId="37171193" w14:textId="77777777" w:rsidR="00E6360B" w:rsidRPr="00E72CB9" w:rsidRDefault="00E6360B" w:rsidP="00445BD3">
                  <w:pPr>
                    <w:framePr w:hSpace="180" w:wrap="around" w:vAnchor="text" w:hAnchor="margin" w:y="13"/>
                    <w:suppressAutoHyphens w:val="0"/>
                    <w:autoSpaceDE w:val="0"/>
                    <w:autoSpaceDN w:val="0"/>
                    <w:adjustRightInd w:val="0"/>
                    <w:jc w:val="both"/>
                    <w:rPr>
                      <w:rFonts w:ascii="Arial" w:eastAsia="Arial" w:hAnsi="Arial" w:cs="Arial"/>
                      <w:bCs/>
                      <w:color w:val="000000"/>
                      <w:shd w:val="clear" w:color="auto" w:fill="FFFFFF"/>
                      <w:lang w:eastAsia="en-GB" w:bidi="en-GB"/>
                    </w:rPr>
                  </w:pPr>
                </w:p>
              </w:tc>
              <w:tc>
                <w:tcPr>
                  <w:tcW w:w="1730" w:type="dxa"/>
                  <w:shd w:val="clear" w:color="auto" w:fill="FFFFFF"/>
                </w:tcPr>
                <w:p w14:paraId="0B0A148A" w14:textId="77777777" w:rsidR="00E6360B" w:rsidRPr="00E72CB9" w:rsidRDefault="00E6360B" w:rsidP="00445BD3">
                  <w:pPr>
                    <w:framePr w:hSpace="180" w:wrap="around" w:vAnchor="text" w:hAnchor="margin" w:y="13"/>
                    <w:suppressAutoHyphens w:val="0"/>
                    <w:autoSpaceDE w:val="0"/>
                    <w:autoSpaceDN w:val="0"/>
                    <w:adjustRightInd w:val="0"/>
                    <w:jc w:val="both"/>
                    <w:rPr>
                      <w:rFonts w:ascii="Arial" w:eastAsia="Calibri" w:hAnsi="Arial" w:cs="Arial"/>
                      <w:b/>
                      <w:color w:val="000000"/>
                      <w:lang w:val="sv-SE" w:eastAsia="en-GB"/>
                    </w:rPr>
                  </w:pPr>
                  <w:r w:rsidRPr="00E72CB9">
                    <w:rPr>
                      <w:rFonts w:ascii="Arial" w:eastAsia="Arial" w:hAnsi="Arial" w:cs="Arial"/>
                      <w:b/>
                      <w:bCs/>
                      <w:color w:val="000000"/>
                      <w:shd w:val="clear" w:color="auto" w:fill="FFFFFF"/>
                      <w:lang w:val="fr-FR" w:eastAsia="fr-FR" w:bidi="fr-FR"/>
                    </w:rPr>
                    <w:t xml:space="preserve">F </w:t>
                  </w:r>
                  <w:r w:rsidRPr="00E72CB9">
                    <w:rPr>
                      <w:rFonts w:ascii="Arial" w:eastAsia="Arial" w:hAnsi="Arial" w:cs="Arial"/>
                      <w:b/>
                      <w:color w:val="000000"/>
                      <w:shd w:val="clear" w:color="auto" w:fill="FFFFFF"/>
                      <w:lang w:eastAsia="en-GB" w:bidi="en-GB"/>
                    </w:rPr>
                    <w:t>air</w:t>
                  </w:r>
                </w:p>
              </w:tc>
              <w:tc>
                <w:tcPr>
                  <w:tcW w:w="1473" w:type="dxa"/>
                  <w:shd w:val="clear" w:color="auto" w:fill="FFFFFF"/>
                </w:tcPr>
                <w:p w14:paraId="1CC2A756" w14:textId="77777777" w:rsidR="00E6360B" w:rsidRPr="00E72CB9" w:rsidRDefault="00E6360B" w:rsidP="00445BD3">
                  <w:pPr>
                    <w:framePr w:hSpace="180" w:wrap="around" w:vAnchor="text" w:hAnchor="margin" w:y="13"/>
                    <w:suppressAutoHyphens w:val="0"/>
                    <w:autoSpaceDE w:val="0"/>
                    <w:autoSpaceDN w:val="0"/>
                    <w:adjustRightInd w:val="0"/>
                    <w:jc w:val="both"/>
                    <w:rPr>
                      <w:rFonts w:ascii="Arial" w:eastAsia="Calibri" w:hAnsi="Arial" w:cs="Arial"/>
                      <w:color w:val="000000"/>
                      <w:lang w:val="sv-SE" w:eastAsia="en-GB"/>
                    </w:rPr>
                  </w:pPr>
                  <w:r w:rsidRPr="00E72CB9">
                    <w:rPr>
                      <w:rFonts w:ascii="Arial" w:eastAsia="Calibri" w:hAnsi="Arial" w:cs="Arial"/>
                      <w:color w:val="000000"/>
                      <w:lang w:val="sv-SE" w:eastAsia="en-GB"/>
                    </w:rPr>
                    <w:t>0</w:t>
                  </w:r>
                </w:p>
              </w:tc>
              <w:tc>
                <w:tcPr>
                  <w:tcW w:w="844" w:type="dxa"/>
                  <w:shd w:val="clear" w:color="auto" w:fill="FFFFFF"/>
                </w:tcPr>
                <w:p w14:paraId="729A405E" w14:textId="77777777" w:rsidR="00E6360B" w:rsidRPr="00E72CB9" w:rsidRDefault="00E6360B" w:rsidP="00445BD3">
                  <w:pPr>
                    <w:framePr w:hSpace="180" w:wrap="around" w:vAnchor="text" w:hAnchor="margin" w:y="13"/>
                    <w:widowControl w:val="0"/>
                    <w:suppressAutoHyphens w:val="0"/>
                    <w:jc w:val="both"/>
                    <w:rPr>
                      <w:rFonts w:ascii="Arial" w:eastAsia="Arial" w:hAnsi="Arial" w:cs="Arial"/>
                      <w:b/>
                      <w:lang w:val="fr-FR" w:eastAsia="en-US"/>
                    </w:rPr>
                  </w:pPr>
                  <w:r w:rsidRPr="00E72CB9">
                    <w:rPr>
                      <w:rFonts w:ascii="Arial" w:eastAsia="Arial" w:hAnsi="Arial" w:cs="Arial"/>
                      <w:bCs/>
                      <w:color w:val="000000"/>
                      <w:shd w:val="clear" w:color="auto" w:fill="FFFFFF"/>
                      <w:lang w:eastAsia="en-GB" w:bidi="en-GB"/>
                    </w:rPr>
                    <w:t>[-]</w:t>
                  </w:r>
                </w:p>
              </w:tc>
              <w:tc>
                <w:tcPr>
                  <w:tcW w:w="1378" w:type="dxa"/>
                  <w:shd w:val="clear" w:color="auto" w:fill="FFFFFF"/>
                </w:tcPr>
                <w:p w14:paraId="22A443D8" w14:textId="77777777" w:rsidR="00E6360B" w:rsidRPr="00E72CB9" w:rsidRDefault="00E6360B" w:rsidP="00445BD3">
                  <w:pPr>
                    <w:framePr w:hSpace="180" w:wrap="around" w:vAnchor="text" w:hAnchor="margin" w:y="13"/>
                    <w:widowControl w:val="0"/>
                    <w:suppressAutoHyphens w:val="0"/>
                    <w:jc w:val="both"/>
                    <w:rPr>
                      <w:rFonts w:ascii="Arial" w:eastAsia="Arial" w:hAnsi="Arial" w:cs="Arial"/>
                      <w:b/>
                      <w:lang w:val="fr-FR" w:eastAsia="en-US"/>
                    </w:rPr>
                  </w:pPr>
                  <w:r w:rsidRPr="00E72CB9">
                    <w:rPr>
                      <w:rFonts w:ascii="Arial" w:eastAsia="Arial" w:hAnsi="Arial" w:cs="Arial"/>
                      <w:bCs/>
                      <w:color w:val="000000"/>
                      <w:shd w:val="clear" w:color="auto" w:fill="FFFFFF"/>
                      <w:lang w:eastAsia="en-GB" w:bidi="en-GB"/>
                    </w:rPr>
                    <w:t>D</w:t>
                  </w:r>
                </w:p>
              </w:tc>
            </w:tr>
            <w:tr w:rsidR="00E6360B" w:rsidRPr="00E72CB9" w14:paraId="12F130C9" w14:textId="77777777" w:rsidTr="00FA33F2">
              <w:trPr>
                <w:trHeight w:val="93"/>
              </w:trPr>
              <w:tc>
                <w:tcPr>
                  <w:tcW w:w="3534" w:type="dxa"/>
                  <w:vMerge/>
                  <w:shd w:val="clear" w:color="auto" w:fill="FFFFFF"/>
                </w:tcPr>
                <w:p w14:paraId="25D2A08C" w14:textId="77777777" w:rsidR="00E6360B" w:rsidRPr="00E72CB9" w:rsidRDefault="00E6360B" w:rsidP="00445BD3">
                  <w:pPr>
                    <w:framePr w:hSpace="180" w:wrap="around" w:vAnchor="text" w:hAnchor="margin" w:y="13"/>
                    <w:suppressAutoHyphens w:val="0"/>
                    <w:autoSpaceDE w:val="0"/>
                    <w:autoSpaceDN w:val="0"/>
                    <w:adjustRightInd w:val="0"/>
                    <w:jc w:val="both"/>
                    <w:rPr>
                      <w:rFonts w:ascii="Arial" w:eastAsia="Arial" w:hAnsi="Arial" w:cs="Arial"/>
                      <w:bCs/>
                      <w:color w:val="000000"/>
                      <w:shd w:val="clear" w:color="auto" w:fill="FFFFFF"/>
                      <w:lang w:eastAsia="en-GB" w:bidi="en-GB"/>
                    </w:rPr>
                  </w:pPr>
                </w:p>
              </w:tc>
              <w:tc>
                <w:tcPr>
                  <w:tcW w:w="1730" w:type="dxa"/>
                  <w:shd w:val="clear" w:color="auto" w:fill="FFFFFF"/>
                </w:tcPr>
                <w:p w14:paraId="1C65D947" w14:textId="77777777" w:rsidR="00E6360B" w:rsidRPr="00E72CB9" w:rsidRDefault="00E6360B" w:rsidP="00445BD3">
                  <w:pPr>
                    <w:framePr w:hSpace="180" w:wrap="around" w:vAnchor="text" w:hAnchor="margin" w:y="13"/>
                    <w:suppressAutoHyphens w:val="0"/>
                    <w:autoSpaceDE w:val="0"/>
                    <w:autoSpaceDN w:val="0"/>
                    <w:adjustRightInd w:val="0"/>
                    <w:jc w:val="both"/>
                    <w:rPr>
                      <w:rFonts w:ascii="Arial" w:eastAsia="Calibri" w:hAnsi="Arial" w:cs="Arial"/>
                      <w:b/>
                      <w:color w:val="000000"/>
                      <w:lang w:val="sv-SE" w:eastAsia="en-GB"/>
                    </w:rPr>
                  </w:pPr>
                  <w:r w:rsidRPr="00E72CB9">
                    <w:rPr>
                      <w:rFonts w:ascii="Arial" w:eastAsia="Arial" w:hAnsi="Arial" w:cs="Arial"/>
                      <w:b/>
                      <w:bCs/>
                      <w:color w:val="000000"/>
                      <w:shd w:val="clear" w:color="auto" w:fill="FFFFFF"/>
                      <w:lang w:eastAsia="en-GB" w:bidi="en-GB"/>
                    </w:rPr>
                    <w:t>F</w:t>
                  </w:r>
                  <w:r w:rsidRPr="00E72CB9">
                    <w:rPr>
                      <w:rFonts w:ascii="Arial" w:eastAsia="Arial" w:hAnsi="Arial" w:cs="Arial"/>
                      <w:b/>
                      <w:color w:val="000000"/>
                      <w:shd w:val="clear" w:color="auto" w:fill="FFFFFF"/>
                      <w:lang w:eastAsia="en-GB" w:bidi="en-GB"/>
                    </w:rPr>
                    <w:t>teat</w:t>
                  </w:r>
                </w:p>
              </w:tc>
              <w:tc>
                <w:tcPr>
                  <w:tcW w:w="1473" w:type="dxa"/>
                  <w:shd w:val="clear" w:color="auto" w:fill="FFFFFF"/>
                </w:tcPr>
                <w:p w14:paraId="0A4D3809" w14:textId="77777777" w:rsidR="00E6360B" w:rsidRPr="00E72CB9" w:rsidRDefault="00E6360B" w:rsidP="00445BD3">
                  <w:pPr>
                    <w:framePr w:hSpace="180" w:wrap="around" w:vAnchor="text" w:hAnchor="margin" w:y="13"/>
                    <w:suppressAutoHyphens w:val="0"/>
                    <w:autoSpaceDE w:val="0"/>
                    <w:autoSpaceDN w:val="0"/>
                    <w:adjustRightInd w:val="0"/>
                    <w:jc w:val="both"/>
                    <w:rPr>
                      <w:rFonts w:ascii="Arial" w:eastAsia="Calibri" w:hAnsi="Arial" w:cs="Arial"/>
                      <w:color w:val="000000"/>
                      <w:lang w:val="sv-SE" w:eastAsia="en-GB"/>
                    </w:rPr>
                  </w:pPr>
                  <w:r w:rsidRPr="00E72CB9">
                    <w:rPr>
                      <w:rFonts w:ascii="Arial" w:eastAsia="Calibri" w:hAnsi="Arial" w:cs="Arial"/>
                      <w:color w:val="000000"/>
                      <w:lang w:val="sv-SE" w:eastAsia="en-GB"/>
                    </w:rPr>
                    <w:t>0.5</w:t>
                  </w:r>
                </w:p>
              </w:tc>
              <w:tc>
                <w:tcPr>
                  <w:tcW w:w="844" w:type="dxa"/>
                  <w:shd w:val="clear" w:color="auto" w:fill="FFFFFF"/>
                </w:tcPr>
                <w:p w14:paraId="4F6B706F" w14:textId="77777777" w:rsidR="00E6360B" w:rsidRPr="00E72CB9" w:rsidRDefault="00E6360B" w:rsidP="00445BD3">
                  <w:pPr>
                    <w:framePr w:hSpace="180" w:wrap="around" w:vAnchor="text" w:hAnchor="margin" w:y="13"/>
                    <w:widowControl w:val="0"/>
                    <w:suppressAutoHyphens w:val="0"/>
                    <w:jc w:val="both"/>
                    <w:rPr>
                      <w:rFonts w:ascii="Arial" w:eastAsia="Arial" w:hAnsi="Arial" w:cs="Arial"/>
                      <w:b/>
                      <w:lang w:val="fr-FR" w:eastAsia="en-US"/>
                    </w:rPr>
                  </w:pPr>
                  <w:r w:rsidRPr="00E72CB9">
                    <w:rPr>
                      <w:rFonts w:ascii="Arial" w:eastAsia="Arial" w:hAnsi="Arial" w:cs="Arial"/>
                      <w:bCs/>
                      <w:color w:val="000000"/>
                      <w:shd w:val="clear" w:color="auto" w:fill="FFFFFF"/>
                      <w:lang w:eastAsia="en-GB" w:bidi="en-GB"/>
                    </w:rPr>
                    <w:t>[-]</w:t>
                  </w:r>
                </w:p>
              </w:tc>
              <w:tc>
                <w:tcPr>
                  <w:tcW w:w="1378" w:type="dxa"/>
                  <w:shd w:val="clear" w:color="auto" w:fill="FFFFFF"/>
                </w:tcPr>
                <w:p w14:paraId="67C530E2" w14:textId="77777777" w:rsidR="00E6360B" w:rsidRPr="00E72CB9" w:rsidRDefault="00E6360B" w:rsidP="00445BD3">
                  <w:pPr>
                    <w:framePr w:hSpace="180" w:wrap="around" w:vAnchor="text" w:hAnchor="margin" w:y="13"/>
                    <w:widowControl w:val="0"/>
                    <w:suppressAutoHyphens w:val="0"/>
                    <w:jc w:val="both"/>
                    <w:rPr>
                      <w:rFonts w:ascii="Arial" w:eastAsia="Arial" w:hAnsi="Arial" w:cs="Arial"/>
                      <w:b/>
                      <w:lang w:val="fr-FR" w:eastAsia="en-US"/>
                    </w:rPr>
                  </w:pPr>
                  <w:r w:rsidRPr="00E72CB9">
                    <w:rPr>
                      <w:rFonts w:ascii="Arial" w:eastAsia="Arial" w:hAnsi="Arial" w:cs="Arial"/>
                      <w:bCs/>
                      <w:color w:val="000000"/>
                      <w:shd w:val="clear" w:color="auto" w:fill="FFFFFF"/>
                      <w:lang w:eastAsia="en-GB" w:bidi="en-GB"/>
                    </w:rPr>
                    <w:t>D</w:t>
                  </w:r>
                </w:p>
              </w:tc>
            </w:tr>
            <w:tr w:rsidR="00E6360B" w:rsidRPr="00E72CB9" w14:paraId="7DC58819" w14:textId="77777777" w:rsidTr="00FA33F2">
              <w:trPr>
                <w:trHeight w:val="75"/>
              </w:trPr>
              <w:tc>
                <w:tcPr>
                  <w:tcW w:w="3534" w:type="dxa"/>
                  <w:shd w:val="clear" w:color="auto" w:fill="FFFFFF"/>
                </w:tcPr>
                <w:p w14:paraId="49E94AF6" w14:textId="77777777" w:rsidR="00E6360B" w:rsidRPr="00CE031F" w:rsidRDefault="00E6360B" w:rsidP="00445BD3">
                  <w:pPr>
                    <w:framePr w:hSpace="180" w:wrap="around" w:vAnchor="text" w:hAnchor="margin" w:y="13"/>
                    <w:suppressAutoHyphens w:val="0"/>
                    <w:autoSpaceDE w:val="0"/>
                    <w:autoSpaceDN w:val="0"/>
                    <w:adjustRightInd w:val="0"/>
                    <w:jc w:val="both"/>
                    <w:rPr>
                      <w:rFonts w:ascii="Arial" w:eastAsia="Calibri" w:hAnsi="Arial" w:cs="Arial"/>
                      <w:b/>
                      <w:color w:val="000000"/>
                      <w:lang w:val="sv-SE" w:eastAsia="en-GB"/>
                    </w:rPr>
                  </w:pPr>
                  <w:r w:rsidRPr="00E72CB9">
                    <w:rPr>
                      <w:rFonts w:ascii="Arial" w:eastAsia="Arial" w:hAnsi="Arial" w:cs="Arial"/>
                      <w:bCs/>
                      <w:color w:val="000000"/>
                      <w:shd w:val="clear" w:color="auto" w:fill="FFFFFF"/>
                      <w:lang w:eastAsia="en-GB" w:bidi="en-GB"/>
                    </w:rPr>
                    <w:t>Number of teat dipping events for one animal and one day (dipping of the four teats of one animal = one disinfectant application</w:t>
                  </w:r>
                </w:p>
              </w:tc>
              <w:tc>
                <w:tcPr>
                  <w:tcW w:w="1730" w:type="dxa"/>
                  <w:shd w:val="clear" w:color="auto" w:fill="FFFFFF"/>
                </w:tcPr>
                <w:p w14:paraId="15EDA533" w14:textId="77777777" w:rsidR="00E6360B" w:rsidRPr="009F2E41" w:rsidRDefault="00E6360B" w:rsidP="00445BD3">
                  <w:pPr>
                    <w:framePr w:hSpace="180" w:wrap="around" w:vAnchor="text" w:hAnchor="margin" w:y="13"/>
                    <w:suppressAutoHyphens w:val="0"/>
                    <w:autoSpaceDE w:val="0"/>
                    <w:autoSpaceDN w:val="0"/>
                    <w:adjustRightInd w:val="0"/>
                    <w:jc w:val="both"/>
                    <w:rPr>
                      <w:rFonts w:ascii="Arial" w:eastAsia="Calibri" w:hAnsi="Arial" w:cs="Arial"/>
                      <w:b/>
                      <w:i/>
                      <w:color w:val="FF0000"/>
                      <w:lang w:val="sv-SE" w:eastAsia="en-GB"/>
                    </w:rPr>
                  </w:pPr>
                  <w:r w:rsidRPr="009F2E41">
                    <w:rPr>
                      <w:rFonts w:ascii="Arial" w:eastAsia="Arial" w:hAnsi="Arial" w:cs="Arial"/>
                      <w:b/>
                      <w:bCs/>
                      <w:color w:val="000000"/>
                      <w:shd w:val="clear" w:color="auto" w:fill="FFFFFF"/>
                      <w:lang w:eastAsia="en-GB" w:bidi="en-GB"/>
                    </w:rPr>
                    <w:t>Napp-teat</w:t>
                  </w:r>
                </w:p>
              </w:tc>
              <w:tc>
                <w:tcPr>
                  <w:tcW w:w="1473" w:type="dxa"/>
                  <w:shd w:val="clear" w:color="auto" w:fill="FFFFFF"/>
                </w:tcPr>
                <w:p w14:paraId="58E7433B" w14:textId="565D362D" w:rsidR="00E6360B" w:rsidRPr="009F2E41" w:rsidRDefault="00E6360B" w:rsidP="00445BD3">
                  <w:pPr>
                    <w:framePr w:hSpace="180" w:wrap="around" w:vAnchor="text" w:hAnchor="margin" w:y="13"/>
                    <w:suppressAutoHyphens w:val="0"/>
                    <w:autoSpaceDE w:val="0"/>
                    <w:autoSpaceDN w:val="0"/>
                    <w:adjustRightInd w:val="0"/>
                    <w:jc w:val="both"/>
                    <w:rPr>
                      <w:rFonts w:ascii="Arial" w:eastAsia="Calibri" w:hAnsi="Arial" w:cs="Arial"/>
                      <w:color w:val="000000"/>
                      <w:lang w:val="sv-SE" w:eastAsia="en-GB"/>
                    </w:rPr>
                  </w:pPr>
                  <w:r w:rsidRPr="009F2E41">
                    <w:rPr>
                      <w:rFonts w:ascii="Arial" w:eastAsia="Calibri" w:hAnsi="Arial" w:cs="Arial"/>
                      <w:color w:val="000000"/>
                      <w:lang w:val="sv-SE" w:eastAsia="en-GB"/>
                    </w:rPr>
                    <w:t>2 (pre or post milking)</w:t>
                  </w:r>
                </w:p>
              </w:tc>
              <w:tc>
                <w:tcPr>
                  <w:tcW w:w="844" w:type="dxa"/>
                  <w:shd w:val="clear" w:color="auto" w:fill="FFFFFF"/>
                </w:tcPr>
                <w:p w14:paraId="3B0B26FE" w14:textId="77777777" w:rsidR="00E6360B" w:rsidRPr="00CC262E" w:rsidRDefault="00E6360B" w:rsidP="00445BD3">
                  <w:pPr>
                    <w:framePr w:hSpace="180" w:wrap="around" w:vAnchor="text" w:hAnchor="margin" w:y="13"/>
                    <w:widowControl w:val="0"/>
                    <w:suppressAutoHyphens w:val="0"/>
                    <w:jc w:val="both"/>
                    <w:rPr>
                      <w:rFonts w:ascii="Arial" w:eastAsia="Arial" w:hAnsi="Arial" w:cs="Arial"/>
                      <w:b/>
                      <w:lang w:val="en-US" w:eastAsia="en-US"/>
                    </w:rPr>
                  </w:pPr>
                  <w:r w:rsidRPr="00CC262E">
                    <w:rPr>
                      <w:rFonts w:ascii="Arial" w:eastAsia="Arial" w:hAnsi="Arial" w:cs="Arial"/>
                      <w:bCs/>
                      <w:color w:val="000000"/>
                      <w:shd w:val="clear" w:color="auto" w:fill="FFFFFF"/>
                      <w:lang w:eastAsia="en-GB" w:bidi="en-GB"/>
                    </w:rPr>
                    <w:t>[-]</w:t>
                  </w:r>
                </w:p>
              </w:tc>
              <w:tc>
                <w:tcPr>
                  <w:tcW w:w="1378" w:type="dxa"/>
                  <w:shd w:val="clear" w:color="auto" w:fill="FFFFFF"/>
                </w:tcPr>
                <w:p w14:paraId="35E3C214" w14:textId="77777777" w:rsidR="00E6360B" w:rsidRPr="00515859" w:rsidRDefault="00E6360B" w:rsidP="00445BD3">
                  <w:pPr>
                    <w:framePr w:hSpace="180" w:wrap="around" w:vAnchor="text" w:hAnchor="margin" w:y="13"/>
                    <w:widowControl w:val="0"/>
                    <w:suppressAutoHyphens w:val="0"/>
                    <w:jc w:val="both"/>
                    <w:rPr>
                      <w:rFonts w:ascii="Arial" w:eastAsia="Arial" w:hAnsi="Arial" w:cs="Arial"/>
                      <w:lang w:val="en-US" w:eastAsia="en-US"/>
                    </w:rPr>
                  </w:pPr>
                  <w:r w:rsidRPr="00B22902">
                    <w:rPr>
                      <w:rFonts w:ascii="Arial" w:eastAsia="Arial" w:hAnsi="Arial" w:cs="Arial"/>
                      <w:bCs/>
                      <w:color w:val="000000"/>
                      <w:shd w:val="clear" w:color="auto" w:fill="FFFFFF"/>
                      <w:lang w:eastAsia="en-GB" w:bidi="en-GB"/>
                    </w:rPr>
                    <w:t>D</w:t>
                  </w:r>
                </w:p>
                <w:p w14:paraId="7D995101" w14:textId="77777777" w:rsidR="00E6360B" w:rsidRPr="00515859" w:rsidRDefault="00E6360B" w:rsidP="00445BD3">
                  <w:pPr>
                    <w:framePr w:hSpace="180" w:wrap="around" w:vAnchor="text" w:hAnchor="margin" w:y="13"/>
                    <w:suppressAutoHyphens w:val="0"/>
                    <w:jc w:val="both"/>
                    <w:rPr>
                      <w:rFonts w:ascii="Arial" w:eastAsia="Calibri" w:hAnsi="Arial" w:cs="Arial"/>
                      <w:lang w:val="en-US" w:eastAsia="en-US"/>
                    </w:rPr>
                  </w:pPr>
                </w:p>
              </w:tc>
            </w:tr>
            <w:tr w:rsidR="00FA33F2" w:rsidRPr="00E72CB9" w14:paraId="16EF7A9C" w14:textId="77777777" w:rsidTr="00FA33F2">
              <w:trPr>
                <w:trHeight w:val="75"/>
              </w:trPr>
              <w:tc>
                <w:tcPr>
                  <w:tcW w:w="3534" w:type="dxa"/>
                  <w:shd w:val="clear" w:color="auto" w:fill="FFFFFF"/>
                </w:tcPr>
                <w:p w14:paraId="1E032749" w14:textId="77777777" w:rsidR="00FA33F2" w:rsidRPr="00E72CB9" w:rsidRDefault="00FA33F2" w:rsidP="00445BD3">
                  <w:pPr>
                    <w:framePr w:hSpace="180" w:wrap="around" w:vAnchor="text" w:hAnchor="margin" w:y="13"/>
                    <w:suppressAutoHyphens w:val="0"/>
                    <w:autoSpaceDE w:val="0"/>
                    <w:autoSpaceDN w:val="0"/>
                    <w:adjustRightInd w:val="0"/>
                    <w:jc w:val="both"/>
                    <w:rPr>
                      <w:rFonts w:ascii="Arial" w:eastAsia="Arial" w:hAnsi="Arial" w:cs="Arial"/>
                      <w:bCs/>
                      <w:color w:val="000000"/>
                      <w:shd w:val="clear" w:color="auto" w:fill="FFFFFF"/>
                      <w:lang w:eastAsia="en-GB" w:bidi="en-GB"/>
                    </w:rPr>
                  </w:pPr>
                  <w:r w:rsidRPr="00AB5DF3">
                    <w:rPr>
                      <w:rStyle w:val="MSGENFONTSTYLENAMETEMPLATEROLENUMBERMSGENFONTSTYLENAMEBYROLETEXT2MSGENFONTSTYLEMODIFERSIZE9"/>
                      <w:b w:val="0"/>
                    </w:rPr>
                    <w:t>Number of days of lactation period</w:t>
                  </w:r>
                </w:p>
              </w:tc>
              <w:tc>
                <w:tcPr>
                  <w:tcW w:w="1730" w:type="dxa"/>
                  <w:shd w:val="clear" w:color="auto" w:fill="FFFFFF"/>
                </w:tcPr>
                <w:p w14:paraId="7A06ED43" w14:textId="77777777" w:rsidR="00FA33F2" w:rsidRPr="00E72CB9" w:rsidRDefault="00FA33F2" w:rsidP="00445BD3">
                  <w:pPr>
                    <w:framePr w:hSpace="180" w:wrap="around" w:vAnchor="text" w:hAnchor="margin" w:y="13"/>
                    <w:suppressAutoHyphens w:val="0"/>
                    <w:autoSpaceDE w:val="0"/>
                    <w:autoSpaceDN w:val="0"/>
                    <w:adjustRightInd w:val="0"/>
                    <w:jc w:val="both"/>
                    <w:rPr>
                      <w:rFonts w:ascii="Arial" w:eastAsia="Arial" w:hAnsi="Arial" w:cs="Arial"/>
                      <w:b/>
                      <w:bCs/>
                      <w:color w:val="000000"/>
                      <w:shd w:val="clear" w:color="auto" w:fill="FFFFFF"/>
                      <w:lang w:eastAsia="en-GB" w:bidi="en-GB"/>
                    </w:rPr>
                  </w:pPr>
                  <w:r w:rsidRPr="00AB5DF3">
                    <w:rPr>
                      <w:rStyle w:val="MSGENFONTSTYLENAMETEMPLATEROLENUMBERMSGENFONTSTYLENAMEBYROLETEXT2MSGENFONTSTYLEMODIFERSIZE9"/>
                    </w:rPr>
                    <w:t>Nday-lact</w:t>
                  </w:r>
                  <w:r w:rsidRPr="00AB5DF3">
                    <w:rPr>
                      <w:rFonts w:ascii="Arial" w:hAnsi="Arial" w:cs="Arial"/>
                      <w:color w:val="000000"/>
                      <w:sz w:val="18"/>
                      <w:szCs w:val="18"/>
                    </w:rPr>
                    <w:t xml:space="preserve"> </w:t>
                  </w:r>
                </w:p>
              </w:tc>
              <w:tc>
                <w:tcPr>
                  <w:tcW w:w="1473" w:type="dxa"/>
                  <w:shd w:val="clear" w:color="auto" w:fill="FFFFFF"/>
                </w:tcPr>
                <w:p w14:paraId="76C92A0F" w14:textId="77777777" w:rsidR="00FA33F2" w:rsidRPr="00E72CB9" w:rsidRDefault="00FA33F2" w:rsidP="00445BD3">
                  <w:pPr>
                    <w:framePr w:hSpace="180" w:wrap="around" w:vAnchor="text" w:hAnchor="margin" w:y="13"/>
                    <w:suppressAutoHyphens w:val="0"/>
                    <w:autoSpaceDE w:val="0"/>
                    <w:autoSpaceDN w:val="0"/>
                    <w:adjustRightInd w:val="0"/>
                    <w:jc w:val="both"/>
                    <w:rPr>
                      <w:rFonts w:ascii="Arial" w:eastAsia="Calibri" w:hAnsi="Arial" w:cs="Arial"/>
                      <w:color w:val="000000"/>
                      <w:lang w:val="sv-SE" w:eastAsia="en-GB"/>
                    </w:rPr>
                  </w:pPr>
                  <w:r w:rsidRPr="00AB5DF3">
                    <w:rPr>
                      <w:rFonts w:ascii="Arial" w:hAnsi="Arial" w:cs="Arial"/>
                      <w:color w:val="000000"/>
                      <w:szCs w:val="22"/>
                    </w:rPr>
                    <w:t>300</w:t>
                  </w:r>
                </w:p>
              </w:tc>
              <w:tc>
                <w:tcPr>
                  <w:tcW w:w="844" w:type="dxa"/>
                  <w:shd w:val="clear" w:color="auto" w:fill="FFFFFF"/>
                </w:tcPr>
                <w:p w14:paraId="1E5F7212" w14:textId="77777777" w:rsidR="00FA33F2" w:rsidRPr="00E72CB9" w:rsidRDefault="00FA33F2" w:rsidP="00445BD3">
                  <w:pPr>
                    <w:framePr w:hSpace="180" w:wrap="around" w:vAnchor="text" w:hAnchor="margin" w:y="13"/>
                    <w:widowControl w:val="0"/>
                    <w:suppressAutoHyphens w:val="0"/>
                    <w:jc w:val="both"/>
                    <w:rPr>
                      <w:rFonts w:ascii="Arial" w:eastAsia="Arial" w:hAnsi="Arial" w:cs="Arial"/>
                      <w:bCs/>
                      <w:color w:val="000000"/>
                      <w:shd w:val="clear" w:color="auto" w:fill="FFFFFF"/>
                      <w:lang w:eastAsia="en-GB" w:bidi="en-GB"/>
                    </w:rPr>
                  </w:pPr>
                  <w:r w:rsidRPr="00AB5DF3">
                    <w:rPr>
                      <w:rFonts w:ascii="Arial" w:hAnsi="Arial" w:cs="Arial"/>
                      <w:color w:val="000000"/>
                      <w:sz w:val="18"/>
                      <w:szCs w:val="18"/>
                    </w:rPr>
                    <w:t>[-]</w:t>
                  </w:r>
                </w:p>
              </w:tc>
              <w:tc>
                <w:tcPr>
                  <w:tcW w:w="1378" w:type="dxa"/>
                  <w:shd w:val="clear" w:color="auto" w:fill="FFFFFF"/>
                </w:tcPr>
                <w:p w14:paraId="4EA7D050" w14:textId="77777777" w:rsidR="00FA33F2" w:rsidRPr="00E72CB9" w:rsidRDefault="00FA33F2" w:rsidP="00445BD3">
                  <w:pPr>
                    <w:framePr w:hSpace="180" w:wrap="around" w:vAnchor="text" w:hAnchor="margin" w:y="13"/>
                    <w:widowControl w:val="0"/>
                    <w:suppressAutoHyphens w:val="0"/>
                    <w:jc w:val="both"/>
                    <w:rPr>
                      <w:rFonts w:ascii="Arial" w:eastAsia="Arial" w:hAnsi="Arial" w:cs="Arial"/>
                      <w:bCs/>
                      <w:color w:val="000000"/>
                      <w:shd w:val="clear" w:color="auto" w:fill="FFFFFF"/>
                      <w:lang w:eastAsia="en-GB" w:bidi="en-GB"/>
                    </w:rPr>
                  </w:pPr>
                  <w:r w:rsidRPr="00AB5DF3">
                    <w:rPr>
                      <w:rFonts w:ascii="Arial" w:hAnsi="Arial" w:cs="Arial"/>
                      <w:color w:val="000000"/>
                      <w:sz w:val="18"/>
                      <w:szCs w:val="18"/>
                    </w:rPr>
                    <w:t>D</w:t>
                  </w:r>
                </w:p>
              </w:tc>
            </w:tr>
            <w:tr w:rsidR="00FA33F2" w:rsidRPr="00E72CB9" w14:paraId="69242D80" w14:textId="77777777" w:rsidTr="00FA33F2">
              <w:trPr>
                <w:trHeight w:val="75"/>
              </w:trPr>
              <w:tc>
                <w:tcPr>
                  <w:tcW w:w="3534" w:type="dxa"/>
                  <w:shd w:val="clear" w:color="auto" w:fill="FFFFFF"/>
                </w:tcPr>
                <w:p w14:paraId="7C3F7B93" w14:textId="77777777" w:rsidR="00FA33F2" w:rsidRPr="00AB5DF3" w:rsidRDefault="00FA33F2" w:rsidP="00445BD3">
                  <w:pPr>
                    <w:framePr w:hSpace="180" w:wrap="around" w:vAnchor="text" w:hAnchor="margin" w:y="13"/>
                    <w:suppressAutoHyphens w:val="0"/>
                    <w:autoSpaceDE w:val="0"/>
                    <w:autoSpaceDN w:val="0"/>
                    <w:adjustRightInd w:val="0"/>
                    <w:jc w:val="both"/>
                    <w:rPr>
                      <w:rStyle w:val="MSGENFONTSTYLENAMETEMPLATEROLENUMBERMSGENFONTSTYLENAMEBYROLETEXT2MSGENFONTSTYLEMODIFERSIZE9"/>
                      <w:b w:val="0"/>
                    </w:rPr>
                  </w:pPr>
                  <w:r w:rsidRPr="00AB5DF3">
                    <w:rPr>
                      <w:rStyle w:val="MSGENFONTSTYLENAMETEMPLATEROLENUMBERMSGENFONTSTYLENAMEBYROLETEXT2MSGENFONTSTYLEMODIFERSIZE9"/>
                      <w:b w:val="0"/>
                    </w:rPr>
                    <w:t>Number of disinfectant applications in one year</w:t>
                  </w:r>
                </w:p>
              </w:tc>
              <w:tc>
                <w:tcPr>
                  <w:tcW w:w="1730" w:type="dxa"/>
                  <w:shd w:val="clear" w:color="auto" w:fill="FFFFFF"/>
                </w:tcPr>
                <w:p w14:paraId="2A74AC7E" w14:textId="77777777" w:rsidR="00FA33F2" w:rsidRPr="00AB5DF3" w:rsidRDefault="00FA33F2" w:rsidP="00445BD3">
                  <w:pPr>
                    <w:framePr w:hSpace="180" w:wrap="around" w:vAnchor="text" w:hAnchor="margin" w:y="13"/>
                    <w:suppressAutoHyphens w:val="0"/>
                    <w:autoSpaceDE w:val="0"/>
                    <w:autoSpaceDN w:val="0"/>
                    <w:adjustRightInd w:val="0"/>
                    <w:jc w:val="both"/>
                    <w:rPr>
                      <w:rStyle w:val="MSGENFONTSTYLENAMETEMPLATEROLENUMBERMSGENFONTSTYLENAMEBYROLETEXT2MSGENFONTSTYLEMODIFERSIZE9"/>
                    </w:rPr>
                  </w:pPr>
                  <w:r w:rsidRPr="00AB5DF3">
                    <w:rPr>
                      <w:rStyle w:val="MSGENFONTSTYLENAMETEMPLATEROLENUMBERMSGENFONTSTYLENAMEBYROLETEXT2MSGENFONTSTYLEMODIFERSIZE9"/>
                    </w:rPr>
                    <w:t>Napp-bioc</w:t>
                  </w:r>
                </w:p>
              </w:tc>
              <w:tc>
                <w:tcPr>
                  <w:tcW w:w="1473" w:type="dxa"/>
                  <w:shd w:val="clear" w:color="auto" w:fill="FFFFFF"/>
                </w:tcPr>
                <w:p w14:paraId="590A1B70" w14:textId="77777777" w:rsidR="00FA33F2" w:rsidRPr="00AB5DF3" w:rsidRDefault="00FA33F2" w:rsidP="00445BD3">
                  <w:pPr>
                    <w:framePr w:hSpace="180" w:wrap="around" w:vAnchor="text" w:hAnchor="margin" w:y="13"/>
                    <w:suppressAutoHyphens w:val="0"/>
                    <w:autoSpaceDE w:val="0"/>
                    <w:autoSpaceDN w:val="0"/>
                    <w:adjustRightInd w:val="0"/>
                    <w:jc w:val="both"/>
                    <w:rPr>
                      <w:rFonts w:ascii="Arial" w:hAnsi="Arial" w:cs="Arial"/>
                      <w:color w:val="000000"/>
                      <w:szCs w:val="22"/>
                    </w:rPr>
                  </w:pPr>
                  <w:r w:rsidRPr="00AB5DF3">
                    <w:rPr>
                      <w:rFonts w:ascii="Arial" w:hAnsi="Arial" w:cs="Arial"/>
                      <w:color w:val="000000"/>
                      <w:szCs w:val="22"/>
                    </w:rPr>
                    <w:t>600</w:t>
                  </w:r>
                </w:p>
              </w:tc>
              <w:tc>
                <w:tcPr>
                  <w:tcW w:w="844" w:type="dxa"/>
                  <w:shd w:val="clear" w:color="auto" w:fill="FFFFFF"/>
                </w:tcPr>
                <w:p w14:paraId="73CB8455" w14:textId="77777777" w:rsidR="00FA33F2" w:rsidRPr="00AB5DF3" w:rsidRDefault="00FA33F2" w:rsidP="00445BD3">
                  <w:pPr>
                    <w:framePr w:hSpace="180" w:wrap="around" w:vAnchor="text" w:hAnchor="margin" w:y="13"/>
                    <w:widowControl w:val="0"/>
                    <w:suppressAutoHyphens w:val="0"/>
                    <w:jc w:val="both"/>
                    <w:rPr>
                      <w:rFonts w:ascii="Arial" w:hAnsi="Arial" w:cs="Arial"/>
                      <w:color w:val="000000"/>
                      <w:sz w:val="18"/>
                      <w:szCs w:val="18"/>
                    </w:rPr>
                  </w:pPr>
                  <w:r w:rsidRPr="00AB5DF3">
                    <w:rPr>
                      <w:rFonts w:ascii="Arial" w:hAnsi="Arial" w:cs="Arial"/>
                      <w:color w:val="000000"/>
                      <w:sz w:val="18"/>
                      <w:szCs w:val="18"/>
                    </w:rPr>
                    <w:t>[-]</w:t>
                  </w:r>
                </w:p>
              </w:tc>
              <w:tc>
                <w:tcPr>
                  <w:tcW w:w="1378" w:type="dxa"/>
                  <w:shd w:val="clear" w:color="auto" w:fill="FFFFFF"/>
                </w:tcPr>
                <w:p w14:paraId="61A09941" w14:textId="77777777" w:rsidR="00FA33F2" w:rsidRPr="00AB5DF3" w:rsidRDefault="00FA33F2" w:rsidP="00445BD3">
                  <w:pPr>
                    <w:framePr w:hSpace="180" w:wrap="around" w:vAnchor="text" w:hAnchor="margin" w:y="13"/>
                    <w:widowControl w:val="0"/>
                    <w:suppressAutoHyphens w:val="0"/>
                    <w:jc w:val="both"/>
                    <w:rPr>
                      <w:rFonts w:ascii="Arial" w:hAnsi="Arial" w:cs="Arial"/>
                      <w:color w:val="000000"/>
                      <w:sz w:val="18"/>
                      <w:szCs w:val="18"/>
                    </w:rPr>
                  </w:pPr>
                  <w:r w:rsidRPr="00AB5DF3">
                    <w:rPr>
                      <w:rFonts w:ascii="Arial" w:hAnsi="Arial" w:cs="Arial"/>
                      <w:color w:val="000000"/>
                      <w:sz w:val="18"/>
                      <w:szCs w:val="18"/>
                    </w:rPr>
                    <w:t>D</w:t>
                  </w:r>
                </w:p>
              </w:tc>
            </w:tr>
            <w:tr w:rsidR="00FA33F2" w:rsidRPr="00E72CB9" w14:paraId="17E021BD" w14:textId="77777777" w:rsidTr="00FA33F2">
              <w:trPr>
                <w:trHeight w:val="75"/>
              </w:trPr>
              <w:tc>
                <w:tcPr>
                  <w:tcW w:w="3534" w:type="dxa"/>
                  <w:shd w:val="clear" w:color="auto" w:fill="FFFFFF"/>
                </w:tcPr>
                <w:p w14:paraId="2BF26E01" w14:textId="77777777" w:rsidR="00FA33F2" w:rsidRPr="00AB5DF3" w:rsidRDefault="00FA33F2" w:rsidP="00445BD3">
                  <w:pPr>
                    <w:framePr w:hSpace="180" w:wrap="around" w:vAnchor="text" w:hAnchor="margin" w:y="13"/>
                    <w:suppressAutoHyphens w:val="0"/>
                    <w:autoSpaceDE w:val="0"/>
                    <w:autoSpaceDN w:val="0"/>
                    <w:adjustRightInd w:val="0"/>
                    <w:jc w:val="both"/>
                    <w:rPr>
                      <w:rStyle w:val="MSGENFONTSTYLENAMETEMPLATEROLENUMBERMSGENFONTSTYLENAMEBYROLETEXT2MSGENFONTSTYLEMODIFERSIZE9"/>
                      <w:b w:val="0"/>
                    </w:rPr>
                  </w:pPr>
                  <w:r w:rsidRPr="00AB5DF3">
                    <w:rPr>
                      <w:rStyle w:val="MSGENFONTSTYLENAMETEMPLATEROLENUMBERMSGENFONTSTYLENAMEBYROLETEXT2MSGENFONTSTYLEMODIFERSIZE9"/>
                      <w:b w:val="0"/>
                    </w:rPr>
                    <w:t>Interval between two disinfectant applications</w:t>
                  </w:r>
                </w:p>
              </w:tc>
              <w:tc>
                <w:tcPr>
                  <w:tcW w:w="1730" w:type="dxa"/>
                  <w:shd w:val="clear" w:color="auto" w:fill="FFFFFF"/>
                </w:tcPr>
                <w:p w14:paraId="0E72E26D" w14:textId="77777777" w:rsidR="00FA33F2" w:rsidRPr="00AB5DF3" w:rsidRDefault="00FA33F2" w:rsidP="00445BD3">
                  <w:pPr>
                    <w:framePr w:hSpace="180" w:wrap="around" w:vAnchor="text" w:hAnchor="margin" w:y="13"/>
                    <w:suppressAutoHyphens w:val="0"/>
                    <w:autoSpaceDE w:val="0"/>
                    <w:autoSpaceDN w:val="0"/>
                    <w:adjustRightInd w:val="0"/>
                    <w:jc w:val="both"/>
                    <w:rPr>
                      <w:rStyle w:val="MSGENFONTSTYLENAMETEMPLATEROLENUMBERMSGENFONTSTYLENAMEBYROLETEXT2MSGENFONTSTYLEMODIFERSIZE9"/>
                    </w:rPr>
                  </w:pPr>
                  <w:r w:rsidRPr="00AB5DF3">
                    <w:rPr>
                      <w:rStyle w:val="MSGENFONTSTYLENAMETEMPLATEROLENUMBERMSGENFONTSTYLENAMEBYROLETEXT2MSGENFONTSTYLEMODIFERSIZE9"/>
                    </w:rPr>
                    <w:t>Tbioc-int</w:t>
                  </w:r>
                </w:p>
              </w:tc>
              <w:tc>
                <w:tcPr>
                  <w:tcW w:w="1473" w:type="dxa"/>
                  <w:shd w:val="clear" w:color="auto" w:fill="FFFFFF"/>
                </w:tcPr>
                <w:p w14:paraId="68651CB4" w14:textId="77777777" w:rsidR="00FA33F2" w:rsidRPr="00AB5DF3" w:rsidRDefault="00FA33F2" w:rsidP="00445BD3">
                  <w:pPr>
                    <w:framePr w:hSpace="180" w:wrap="around" w:vAnchor="text" w:hAnchor="margin" w:y="13"/>
                    <w:suppressAutoHyphens w:val="0"/>
                    <w:autoSpaceDE w:val="0"/>
                    <w:autoSpaceDN w:val="0"/>
                    <w:adjustRightInd w:val="0"/>
                    <w:jc w:val="both"/>
                    <w:rPr>
                      <w:rFonts w:ascii="Arial" w:hAnsi="Arial" w:cs="Arial"/>
                      <w:color w:val="000000"/>
                      <w:szCs w:val="22"/>
                    </w:rPr>
                  </w:pPr>
                  <w:r w:rsidRPr="00AB5DF3">
                    <w:rPr>
                      <w:rFonts w:ascii="Arial" w:hAnsi="Arial" w:cs="Arial"/>
                      <w:color w:val="000000"/>
                      <w:szCs w:val="22"/>
                    </w:rPr>
                    <w:t>0.5</w:t>
                  </w:r>
                </w:p>
              </w:tc>
              <w:tc>
                <w:tcPr>
                  <w:tcW w:w="844" w:type="dxa"/>
                  <w:shd w:val="clear" w:color="auto" w:fill="FFFFFF"/>
                </w:tcPr>
                <w:p w14:paraId="0A0B0C92" w14:textId="77777777" w:rsidR="00FA33F2" w:rsidRPr="00AB5DF3" w:rsidRDefault="00FA33F2" w:rsidP="00445BD3">
                  <w:pPr>
                    <w:framePr w:hSpace="180" w:wrap="around" w:vAnchor="text" w:hAnchor="margin" w:y="13"/>
                    <w:widowControl w:val="0"/>
                    <w:suppressAutoHyphens w:val="0"/>
                    <w:jc w:val="both"/>
                    <w:rPr>
                      <w:rFonts w:ascii="Arial" w:hAnsi="Arial" w:cs="Arial"/>
                      <w:color w:val="000000"/>
                      <w:sz w:val="18"/>
                      <w:szCs w:val="18"/>
                    </w:rPr>
                  </w:pPr>
                  <w:r w:rsidRPr="00AB5DF3">
                    <w:rPr>
                      <w:rFonts w:ascii="Arial" w:hAnsi="Arial" w:cs="Arial"/>
                      <w:color w:val="000000"/>
                      <w:sz w:val="18"/>
                      <w:szCs w:val="18"/>
                    </w:rPr>
                    <w:t>[-]</w:t>
                  </w:r>
                </w:p>
              </w:tc>
              <w:tc>
                <w:tcPr>
                  <w:tcW w:w="1378" w:type="dxa"/>
                  <w:shd w:val="clear" w:color="auto" w:fill="FFFFFF"/>
                </w:tcPr>
                <w:p w14:paraId="64EDF515" w14:textId="77777777" w:rsidR="00FA33F2" w:rsidRPr="00AB5DF3" w:rsidRDefault="00FA33F2" w:rsidP="00445BD3">
                  <w:pPr>
                    <w:framePr w:hSpace="180" w:wrap="around" w:vAnchor="text" w:hAnchor="margin" w:y="13"/>
                    <w:widowControl w:val="0"/>
                    <w:suppressAutoHyphens w:val="0"/>
                    <w:jc w:val="both"/>
                    <w:rPr>
                      <w:rFonts w:ascii="Arial" w:hAnsi="Arial" w:cs="Arial"/>
                      <w:color w:val="000000"/>
                      <w:sz w:val="18"/>
                      <w:szCs w:val="18"/>
                    </w:rPr>
                  </w:pPr>
                  <w:r w:rsidRPr="00AB5DF3">
                    <w:rPr>
                      <w:rFonts w:ascii="Arial" w:hAnsi="Arial" w:cs="Arial"/>
                      <w:color w:val="000000"/>
                      <w:sz w:val="18"/>
                      <w:szCs w:val="18"/>
                    </w:rPr>
                    <w:t>D</w:t>
                  </w:r>
                </w:p>
              </w:tc>
            </w:tr>
            <w:tr w:rsidR="00FA33F2" w:rsidRPr="00E72CB9" w14:paraId="5769D88B" w14:textId="77777777" w:rsidTr="00FA33F2">
              <w:trPr>
                <w:trHeight w:val="75"/>
              </w:trPr>
              <w:tc>
                <w:tcPr>
                  <w:tcW w:w="3534" w:type="dxa"/>
                  <w:shd w:val="clear" w:color="auto" w:fill="FFFFFF"/>
                </w:tcPr>
                <w:p w14:paraId="0C7B13D9" w14:textId="77777777" w:rsidR="00FA33F2" w:rsidRPr="00AB5DF3" w:rsidRDefault="00FA33F2" w:rsidP="00445BD3">
                  <w:pPr>
                    <w:framePr w:hSpace="180" w:wrap="around" w:vAnchor="text" w:hAnchor="margin" w:y="13"/>
                    <w:suppressAutoHyphens w:val="0"/>
                    <w:autoSpaceDE w:val="0"/>
                    <w:autoSpaceDN w:val="0"/>
                    <w:adjustRightInd w:val="0"/>
                    <w:jc w:val="both"/>
                    <w:rPr>
                      <w:rStyle w:val="MSGENFONTSTYLENAMETEMPLATEROLENUMBERMSGENFONTSTYLENAMEBYROLETEXT2MSGENFONTSTYLEMODIFERSIZE9"/>
                      <w:b w:val="0"/>
                    </w:rPr>
                  </w:pPr>
                  <w:r w:rsidRPr="00AB5DF3">
                    <w:rPr>
                      <w:rStyle w:val="MSGENFONTSTYLENAMETEMPLATEROLENUMBERMSGENFONTSTYLENAMEBYROLETEXT2MSGENFONTSTYLEMODIFERSIZE9"/>
                      <w:b w:val="0"/>
                    </w:rPr>
                    <w:t>Number of manure applications for grassland</w:t>
                  </w:r>
                </w:p>
              </w:tc>
              <w:tc>
                <w:tcPr>
                  <w:tcW w:w="1730" w:type="dxa"/>
                  <w:shd w:val="clear" w:color="auto" w:fill="FFFFFF"/>
                </w:tcPr>
                <w:p w14:paraId="68B52A8B" w14:textId="77777777" w:rsidR="00FA33F2" w:rsidRPr="00AB5DF3" w:rsidRDefault="00FA33F2" w:rsidP="00445BD3">
                  <w:pPr>
                    <w:framePr w:hSpace="180" w:wrap="around" w:vAnchor="text" w:hAnchor="margin" w:y="13"/>
                    <w:suppressAutoHyphens w:val="0"/>
                    <w:autoSpaceDE w:val="0"/>
                    <w:autoSpaceDN w:val="0"/>
                    <w:adjustRightInd w:val="0"/>
                    <w:jc w:val="both"/>
                    <w:rPr>
                      <w:rStyle w:val="MSGENFONTSTYLENAMETEMPLATEROLENUMBERMSGENFONTSTYLENAMEBYROLETEXT2MSGENFONTSTYLEMODIFERSIZE9"/>
                    </w:rPr>
                  </w:pPr>
                  <w:r w:rsidRPr="00AB5DF3">
                    <w:rPr>
                      <w:rStyle w:val="MSGENFONTSTYLENAMETEMPLATEROLENUMBERMSGENFONTSTYLENAMEBYROLETEXT2MSGENFONTSTYLEMODIFERSIZE9"/>
                    </w:rPr>
                    <w:t>Napp-grass</w:t>
                  </w:r>
                </w:p>
              </w:tc>
              <w:tc>
                <w:tcPr>
                  <w:tcW w:w="1473" w:type="dxa"/>
                  <w:shd w:val="clear" w:color="auto" w:fill="FFFFFF"/>
                </w:tcPr>
                <w:p w14:paraId="092E17FA" w14:textId="77777777" w:rsidR="00FA33F2" w:rsidRPr="00AB5DF3" w:rsidRDefault="00FA33F2" w:rsidP="00445BD3">
                  <w:pPr>
                    <w:framePr w:hSpace="180" w:wrap="around" w:vAnchor="text" w:hAnchor="margin" w:y="13"/>
                    <w:suppressAutoHyphens w:val="0"/>
                    <w:autoSpaceDE w:val="0"/>
                    <w:autoSpaceDN w:val="0"/>
                    <w:adjustRightInd w:val="0"/>
                    <w:jc w:val="both"/>
                    <w:rPr>
                      <w:rFonts w:ascii="Arial" w:hAnsi="Arial" w:cs="Arial"/>
                      <w:color w:val="000000"/>
                      <w:szCs w:val="22"/>
                    </w:rPr>
                  </w:pPr>
                  <w:r w:rsidRPr="00AB5DF3">
                    <w:rPr>
                      <w:rFonts w:ascii="Arial" w:hAnsi="Arial" w:cs="Arial"/>
                      <w:color w:val="000000"/>
                      <w:szCs w:val="22"/>
                    </w:rPr>
                    <w:t>1</w:t>
                  </w:r>
                </w:p>
              </w:tc>
              <w:tc>
                <w:tcPr>
                  <w:tcW w:w="844" w:type="dxa"/>
                  <w:shd w:val="clear" w:color="auto" w:fill="FFFFFF"/>
                </w:tcPr>
                <w:p w14:paraId="485A8080" w14:textId="77777777" w:rsidR="00FA33F2" w:rsidRPr="00AB5DF3" w:rsidRDefault="00FA33F2" w:rsidP="00445BD3">
                  <w:pPr>
                    <w:framePr w:hSpace="180" w:wrap="around" w:vAnchor="text" w:hAnchor="margin" w:y="13"/>
                    <w:widowControl w:val="0"/>
                    <w:suppressAutoHyphens w:val="0"/>
                    <w:jc w:val="both"/>
                    <w:rPr>
                      <w:rFonts w:ascii="Arial" w:hAnsi="Arial" w:cs="Arial"/>
                      <w:color w:val="000000"/>
                      <w:sz w:val="18"/>
                      <w:szCs w:val="18"/>
                    </w:rPr>
                  </w:pPr>
                  <w:r w:rsidRPr="00AB5DF3">
                    <w:rPr>
                      <w:rFonts w:ascii="Arial" w:hAnsi="Arial" w:cs="Arial"/>
                      <w:color w:val="000000"/>
                      <w:sz w:val="18"/>
                      <w:szCs w:val="18"/>
                    </w:rPr>
                    <w:t>[-]</w:t>
                  </w:r>
                </w:p>
              </w:tc>
              <w:tc>
                <w:tcPr>
                  <w:tcW w:w="1378" w:type="dxa"/>
                  <w:shd w:val="clear" w:color="auto" w:fill="FFFFFF"/>
                </w:tcPr>
                <w:p w14:paraId="53008E8F" w14:textId="77777777" w:rsidR="00FA33F2" w:rsidRPr="00AB5DF3" w:rsidRDefault="00FA33F2" w:rsidP="00445BD3">
                  <w:pPr>
                    <w:framePr w:hSpace="180" w:wrap="around" w:vAnchor="text" w:hAnchor="margin" w:y="13"/>
                    <w:widowControl w:val="0"/>
                    <w:suppressAutoHyphens w:val="0"/>
                    <w:jc w:val="both"/>
                    <w:rPr>
                      <w:rFonts w:ascii="Arial" w:hAnsi="Arial" w:cs="Arial"/>
                      <w:color w:val="000000"/>
                      <w:sz w:val="18"/>
                      <w:szCs w:val="18"/>
                    </w:rPr>
                  </w:pPr>
                  <w:r w:rsidRPr="00AB5DF3">
                    <w:rPr>
                      <w:rFonts w:ascii="Arial" w:hAnsi="Arial" w:cs="Arial"/>
                      <w:color w:val="000000"/>
                      <w:sz w:val="18"/>
                      <w:szCs w:val="18"/>
                    </w:rPr>
                    <w:t>D</w:t>
                  </w:r>
                </w:p>
              </w:tc>
            </w:tr>
            <w:tr w:rsidR="00FA33F2" w:rsidRPr="00E72CB9" w14:paraId="43A34629" w14:textId="77777777" w:rsidTr="00FA33F2">
              <w:trPr>
                <w:trHeight w:val="75"/>
              </w:trPr>
              <w:tc>
                <w:tcPr>
                  <w:tcW w:w="3534" w:type="dxa"/>
                  <w:shd w:val="clear" w:color="auto" w:fill="FFFFFF"/>
                </w:tcPr>
                <w:p w14:paraId="12A5291C" w14:textId="77777777" w:rsidR="00FA33F2" w:rsidRPr="00AB5DF3" w:rsidRDefault="00FA33F2" w:rsidP="00445BD3">
                  <w:pPr>
                    <w:framePr w:hSpace="180" w:wrap="around" w:vAnchor="text" w:hAnchor="margin" w:y="13"/>
                    <w:suppressAutoHyphens w:val="0"/>
                    <w:autoSpaceDE w:val="0"/>
                    <w:autoSpaceDN w:val="0"/>
                    <w:adjustRightInd w:val="0"/>
                    <w:jc w:val="both"/>
                    <w:rPr>
                      <w:rStyle w:val="MSGENFONTSTYLENAMETEMPLATEROLENUMBERMSGENFONTSTYLENAMEBYROLETEXT2MSGENFONTSTYLEMODIFERSIZE9"/>
                      <w:b w:val="0"/>
                    </w:rPr>
                  </w:pPr>
                  <w:r w:rsidRPr="00AB5DF3">
                    <w:rPr>
                      <w:rStyle w:val="MSGENFONTSTYLENAMETEMPLATEROLENUMBERMSGENFONTSTYLENAMEBYROLETEXT2MSGENFONTSTYLEMODIFERSIZE9"/>
                      <w:b w:val="0"/>
                    </w:rPr>
                    <w:t>Number of manure applications for arable land</w:t>
                  </w:r>
                </w:p>
              </w:tc>
              <w:tc>
                <w:tcPr>
                  <w:tcW w:w="1730" w:type="dxa"/>
                  <w:shd w:val="clear" w:color="auto" w:fill="FFFFFF"/>
                </w:tcPr>
                <w:p w14:paraId="6526DE21" w14:textId="77777777" w:rsidR="00FA33F2" w:rsidRPr="00AB5DF3" w:rsidRDefault="00FA33F2" w:rsidP="00445BD3">
                  <w:pPr>
                    <w:framePr w:hSpace="180" w:wrap="around" w:vAnchor="text" w:hAnchor="margin" w:y="13"/>
                    <w:suppressAutoHyphens w:val="0"/>
                    <w:autoSpaceDE w:val="0"/>
                    <w:autoSpaceDN w:val="0"/>
                    <w:adjustRightInd w:val="0"/>
                    <w:jc w:val="both"/>
                    <w:rPr>
                      <w:rStyle w:val="MSGENFONTSTYLENAMETEMPLATEROLENUMBERMSGENFONTSTYLENAMEBYROLETEXT2MSGENFONTSTYLEMODIFERSIZE9"/>
                    </w:rPr>
                  </w:pPr>
                  <w:r w:rsidRPr="00AB5DF3">
                    <w:rPr>
                      <w:rStyle w:val="MSGENFONTSTYLENAMETEMPLATEROLENUMBERMSGENFONTSTYLENAMEBYROLETEXT2MSGENFONTSTYLEMODIFERSIZE9"/>
                    </w:rPr>
                    <w:t>Napp-arab</w:t>
                  </w:r>
                </w:p>
              </w:tc>
              <w:tc>
                <w:tcPr>
                  <w:tcW w:w="1473" w:type="dxa"/>
                  <w:shd w:val="clear" w:color="auto" w:fill="FFFFFF"/>
                </w:tcPr>
                <w:p w14:paraId="1F24725B" w14:textId="77777777" w:rsidR="00FA33F2" w:rsidRPr="00AB5DF3" w:rsidRDefault="00FA33F2" w:rsidP="00445BD3">
                  <w:pPr>
                    <w:framePr w:hSpace="180" w:wrap="around" w:vAnchor="text" w:hAnchor="margin" w:y="13"/>
                    <w:suppressAutoHyphens w:val="0"/>
                    <w:autoSpaceDE w:val="0"/>
                    <w:autoSpaceDN w:val="0"/>
                    <w:adjustRightInd w:val="0"/>
                    <w:jc w:val="both"/>
                    <w:rPr>
                      <w:rFonts w:ascii="Arial" w:hAnsi="Arial" w:cs="Arial"/>
                      <w:color w:val="000000"/>
                      <w:szCs w:val="22"/>
                    </w:rPr>
                  </w:pPr>
                  <w:r w:rsidRPr="00AB5DF3">
                    <w:rPr>
                      <w:rFonts w:ascii="Arial" w:hAnsi="Arial" w:cs="Arial"/>
                      <w:color w:val="000000"/>
                      <w:szCs w:val="22"/>
                    </w:rPr>
                    <w:t>1</w:t>
                  </w:r>
                </w:p>
              </w:tc>
              <w:tc>
                <w:tcPr>
                  <w:tcW w:w="844" w:type="dxa"/>
                  <w:shd w:val="clear" w:color="auto" w:fill="FFFFFF"/>
                </w:tcPr>
                <w:p w14:paraId="5443C2C8" w14:textId="77777777" w:rsidR="00FA33F2" w:rsidRPr="00AB5DF3" w:rsidRDefault="00FA33F2" w:rsidP="00445BD3">
                  <w:pPr>
                    <w:framePr w:hSpace="180" w:wrap="around" w:vAnchor="text" w:hAnchor="margin" w:y="13"/>
                    <w:widowControl w:val="0"/>
                    <w:suppressAutoHyphens w:val="0"/>
                    <w:jc w:val="both"/>
                    <w:rPr>
                      <w:rFonts w:ascii="Arial" w:hAnsi="Arial" w:cs="Arial"/>
                      <w:color w:val="000000"/>
                      <w:sz w:val="18"/>
                      <w:szCs w:val="18"/>
                    </w:rPr>
                  </w:pPr>
                  <w:r w:rsidRPr="00AB5DF3">
                    <w:rPr>
                      <w:rFonts w:ascii="Arial" w:hAnsi="Arial" w:cs="Arial"/>
                      <w:color w:val="000000"/>
                      <w:sz w:val="18"/>
                      <w:szCs w:val="18"/>
                    </w:rPr>
                    <w:t>[-]</w:t>
                  </w:r>
                </w:p>
              </w:tc>
              <w:tc>
                <w:tcPr>
                  <w:tcW w:w="1378" w:type="dxa"/>
                  <w:shd w:val="clear" w:color="auto" w:fill="FFFFFF"/>
                </w:tcPr>
                <w:p w14:paraId="46945590" w14:textId="77777777" w:rsidR="00FA33F2" w:rsidRPr="00AB5DF3" w:rsidRDefault="00FA33F2" w:rsidP="00445BD3">
                  <w:pPr>
                    <w:framePr w:hSpace="180" w:wrap="around" w:vAnchor="text" w:hAnchor="margin" w:y="13"/>
                    <w:widowControl w:val="0"/>
                    <w:suppressAutoHyphens w:val="0"/>
                    <w:jc w:val="both"/>
                    <w:rPr>
                      <w:rFonts w:ascii="Arial" w:hAnsi="Arial" w:cs="Arial"/>
                      <w:color w:val="000000"/>
                      <w:sz w:val="18"/>
                      <w:szCs w:val="18"/>
                    </w:rPr>
                  </w:pPr>
                  <w:r w:rsidRPr="00AB5DF3">
                    <w:rPr>
                      <w:rFonts w:ascii="Arial" w:hAnsi="Arial" w:cs="Arial"/>
                      <w:color w:val="000000"/>
                      <w:sz w:val="18"/>
                      <w:szCs w:val="18"/>
                    </w:rPr>
                    <w:t>D</w:t>
                  </w:r>
                </w:p>
              </w:tc>
            </w:tr>
            <w:tr w:rsidR="00FA33F2" w:rsidRPr="00E72CB9" w14:paraId="789E6084" w14:textId="77777777" w:rsidTr="00FA33F2">
              <w:trPr>
                <w:trHeight w:val="75"/>
              </w:trPr>
              <w:tc>
                <w:tcPr>
                  <w:tcW w:w="3534" w:type="dxa"/>
                  <w:shd w:val="clear" w:color="auto" w:fill="FFFFFF"/>
                </w:tcPr>
                <w:p w14:paraId="69C76C5B" w14:textId="77777777" w:rsidR="00FA33F2" w:rsidRPr="00AB5DF3" w:rsidRDefault="00FA33F2" w:rsidP="00445BD3">
                  <w:pPr>
                    <w:framePr w:hSpace="180" w:wrap="around" w:vAnchor="text" w:hAnchor="margin" w:y="13"/>
                    <w:suppressAutoHyphens w:val="0"/>
                    <w:autoSpaceDE w:val="0"/>
                    <w:autoSpaceDN w:val="0"/>
                    <w:adjustRightInd w:val="0"/>
                    <w:jc w:val="both"/>
                    <w:rPr>
                      <w:rStyle w:val="MSGENFONTSTYLENAMETEMPLATEROLENUMBERMSGENFONTSTYLENAMEBYROLETEXT2MSGENFONTSTYLEMODIFERSIZE9"/>
                      <w:b w:val="0"/>
                    </w:rPr>
                  </w:pPr>
                  <w:r w:rsidRPr="00AB5DF3">
                    <w:rPr>
                      <w:rStyle w:val="MSGENFONTSTYLENAMETEMPLATEROLENUMBERMSGENFONTSTYLENAMEBYROLETEXT2MSGENFONTSTYLEMODIFERSIZE9"/>
                      <w:b w:val="0"/>
                    </w:rPr>
                    <w:t>Manure application time interval for grassland</w:t>
                  </w:r>
                </w:p>
              </w:tc>
              <w:tc>
                <w:tcPr>
                  <w:tcW w:w="1730" w:type="dxa"/>
                  <w:shd w:val="clear" w:color="auto" w:fill="FFFFFF"/>
                </w:tcPr>
                <w:p w14:paraId="2294DA9E" w14:textId="77777777" w:rsidR="00FA33F2" w:rsidRPr="00AB5DF3" w:rsidRDefault="00FA33F2" w:rsidP="00445BD3">
                  <w:pPr>
                    <w:framePr w:hSpace="180" w:wrap="around" w:vAnchor="text" w:hAnchor="margin" w:y="13"/>
                    <w:suppressAutoHyphens w:val="0"/>
                    <w:autoSpaceDE w:val="0"/>
                    <w:autoSpaceDN w:val="0"/>
                    <w:adjustRightInd w:val="0"/>
                    <w:jc w:val="both"/>
                    <w:rPr>
                      <w:rStyle w:val="MSGENFONTSTYLENAMETEMPLATEROLENUMBERMSGENFONTSTYLENAMEBYROLETEXT2MSGENFONTSTYLEMODIFERSIZE9"/>
                    </w:rPr>
                  </w:pPr>
                  <w:r w:rsidRPr="00AB5DF3">
                    <w:rPr>
                      <w:rStyle w:val="MSGENFONTSTYLENAMETEMPLATEROLENUMBERMSGENFONTSTYLENAMEBYROLETEXT2MSGENFONTSTYLEMODIFERSIZE9"/>
                    </w:rPr>
                    <w:t>Tgr-int</w:t>
                  </w:r>
                </w:p>
              </w:tc>
              <w:tc>
                <w:tcPr>
                  <w:tcW w:w="1473" w:type="dxa"/>
                  <w:shd w:val="clear" w:color="auto" w:fill="FFFFFF"/>
                </w:tcPr>
                <w:p w14:paraId="4393A708" w14:textId="77777777" w:rsidR="00FA33F2" w:rsidRPr="00AB5DF3" w:rsidRDefault="00FA33F2" w:rsidP="00445BD3">
                  <w:pPr>
                    <w:framePr w:hSpace="180" w:wrap="around" w:vAnchor="text" w:hAnchor="margin" w:y="13"/>
                    <w:suppressAutoHyphens w:val="0"/>
                    <w:autoSpaceDE w:val="0"/>
                    <w:autoSpaceDN w:val="0"/>
                    <w:adjustRightInd w:val="0"/>
                    <w:jc w:val="both"/>
                    <w:rPr>
                      <w:rFonts w:ascii="Arial" w:hAnsi="Arial" w:cs="Arial"/>
                      <w:color w:val="000000"/>
                      <w:szCs w:val="22"/>
                    </w:rPr>
                  </w:pPr>
                  <w:r w:rsidRPr="00AB5DF3">
                    <w:rPr>
                      <w:rFonts w:ascii="Arial" w:hAnsi="Arial" w:cs="Arial"/>
                      <w:color w:val="000000"/>
                      <w:szCs w:val="22"/>
                    </w:rPr>
                    <w:t>53</w:t>
                  </w:r>
                </w:p>
              </w:tc>
              <w:tc>
                <w:tcPr>
                  <w:tcW w:w="844" w:type="dxa"/>
                  <w:shd w:val="clear" w:color="auto" w:fill="FFFFFF"/>
                </w:tcPr>
                <w:p w14:paraId="127BAA43" w14:textId="77777777" w:rsidR="00FA33F2" w:rsidRPr="00AB5DF3" w:rsidRDefault="00FA33F2" w:rsidP="00445BD3">
                  <w:pPr>
                    <w:framePr w:hSpace="180" w:wrap="around" w:vAnchor="text" w:hAnchor="margin" w:y="13"/>
                    <w:widowControl w:val="0"/>
                    <w:suppressAutoHyphens w:val="0"/>
                    <w:jc w:val="both"/>
                    <w:rPr>
                      <w:rFonts w:ascii="Arial" w:hAnsi="Arial" w:cs="Arial"/>
                      <w:color w:val="000000"/>
                      <w:sz w:val="18"/>
                      <w:szCs w:val="18"/>
                    </w:rPr>
                  </w:pPr>
                  <w:r w:rsidRPr="00AB5DF3">
                    <w:rPr>
                      <w:rFonts w:ascii="Arial" w:hAnsi="Arial" w:cs="Arial"/>
                      <w:color w:val="000000"/>
                      <w:sz w:val="18"/>
                      <w:szCs w:val="18"/>
                    </w:rPr>
                    <w:t>[-]</w:t>
                  </w:r>
                </w:p>
              </w:tc>
              <w:tc>
                <w:tcPr>
                  <w:tcW w:w="1378" w:type="dxa"/>
                  <w:shd w:val="clear" w:color="auto" w:fill="FFFFFF"/>
                </w:tcPr>
                <w:p w14:paraId="2D3F8357" w14:textId="77777777" w:rsidR="00FA33F2" w:rsidRPr="00AB5DF3" w:rsidRDefault="00FA33F2" w:rsidP="00445BD3">
                  <w:pPr>
                    <w:framePr w:hSpace="180" w:wrap="around" w:vAnchor="text" w:hAnchor="margin" w:y="13"/>
                    <w:widowControl w:val="0"/>
                    <w:suppressAutoHyphens w:val="0"/>
                    <w:jc w:val="both"/>
                    <w:rPr>
                      <w:rFonts w:ascii="Arial" w:hAnsi="Arial" w:cs="Arial"/>
                      <w:color w:val="000000"/>
                      <w:sz w:val="18"/>
                      <w:szCs w:val="18"/>
                    </w:rPr>
                  </w:pPr>
                  <w:r w:rsidRPr="00AB5DF3">
                    <w:rPr>
                      <w:rFonts w:ascii="Arial" w:hAnsi="Arial" w:cs="Arial"/>
                      <w:color w:val="000000"/>
                      <w:sz w:val="18"/>
                      <w:szCs w:val="18"/>
                    </w:rPr>
                    <w:t xml:space="preserve">D/S (ESD-PT3, 2011; </w:t>
                  </w:r>
                  <w:r w:rsidRPr="00AB5DF3">
                    <w:rPr>
                      <w:rFonts w:ascii="Arial" w:hAnsi="Arial" w:cs="Arial"/>
                      <w:color w:val="000000"/>
                      <w:sz w:val="18"/>
                      <w:szCs w:val="18"/>
                    </w:rPr>
                    <w:lastRenderedPageBreak/>
                    <w:t>Appendix1: Table 12)</w:t>
                  </w:r>
                </w:p>
              </w:tc>
            </w:tr>
            <w:tr w:rsidR="00FA33F2" w:rsidRPr="00E72CB9" w14:paraId="55443823" w14:textId="77777777" w:rsidTr="00FA33F2">
              <w:trPr>
                <w:trHeight w:val="75"/>
              </w:trPr>
              <w:tc>
                <w:tcPr>
                  <w:tcW w:w="3534" w:type="dxa"/>
                  <w:shd w:val="clear" w:color="auto" w:fill="FFFFFF"/>
                </w:tcPr>
                <w:p w14:paraId="6EE9A5D5" w14:textId="77777777" w:rsidR="00FA33F2" w:rsidRPr="00AB5DF3" w:rsidRDefault="00FA33F2" w:rsidP="00445BD3">
                  <w:pPr>
                    <w:framePr w:hSpace="180" w:wrap="around" w:vAnchor="text" w:hAnchor="margin" w:y="13"/>
                    <w:suppressAutoHyphens w:val="0"/>
                    <w:autoSpaceDE w:val="0"/>
                    <w:autoSpaceDN w:val="0"/>
                    <w:adjustRightInd w:val="0"/>
                    <w:jc w:val="both"/>
                    <w:rPr>
                      <w:rStyle w:val="MSGENFONTSTYLENAMETEMPLATEROLENUMBERMSGENFONTSTYLENAMEBYROLETEXT2MSGENFONTSTYLEMODIFERSIZE9"/>
                      <w:b w:val="0"/>
                    </w:rPr>
                  </w:pPr>
                  <w:r w:rsidRPr="00AB5DF3">
                    <w:rPr>
                      <w:rStyle w:val="MSGENFONTSTYLENAMETEMPLATEROLENUMBERMSGENFONTSTYLENAMEBYROLETEXT2MSGENFONTSTYLEMODIFERSIZE9"/>
                      <w:b w:val="0"/>
                    </w:rPr>
                    <w:lastRenderedPageBreak/>
                    <w:t>Manure application time interval for arable land</w:t>
                  </w:r>
                </w:p>
              </w:tc>
              <w:tc>
                <w:tcPr>
                  <w:tcW w:w="1730" w:type="dxa"/>
                  <w:shd w:val="clear" w:color="auto" w:fill="FFFFFF"/>
                </w:tcPr>
                <w:p w14:paraId="148BBC37" w14:textId="77777777" w:rsidR="00FA33F2" w:rsidRPr="00AB5DF3" w:rsidRDefault="00FA33F2" w:rsidP="00445BD3">
                  <w:pPr>
                    <w:framePr w:hSpace="180" w:wrap="around" w:vAnchor="text" w:hAnchor="margin" w:y="13"/>
                    <w:suppressAutoHyphens w:val="0"/>
                    <w:autoSpaceDE w:val="0"/>
                    <w:autoSpaceDN w:val="0"/>
                    <w:adjustRightInd w:val="0"/>
                    <w:jc w:val="both"/>
                    <w:rPr>
                      <w:rStyle w:val="MSGENFONTSTYLENAMETEMPLATEROLENUMBERMSGENFONTSTYLENAMEBYROLETEXT2MSGENFONTSTYLEMODIFERSIZE9"/>
                    </w:rPr>
                  </w:pPr>
                  <w:r w:rsidRPr="00AB5DF3">
                    <w:rPr>
                      <w:rStyle w:val="MSGENFONTSTYLENAMETEMPLATEROLENUMBERMSGENFONTSTYLENAMEBYROLETEXT2MSGENFONTSTYLEMODIFERSIZE9"/>
                    </w:rPr>
                    <w:t>Tar-int</w:t>
                  </w:r>
                </w:p>
              </w:tc>
              <w:tc>
                <w:tcPr>
                  <w:tcW w:w="1473" w:type="dxa"/>
                  <w:shd w:val="clear" w:color="auto" w:fill="FFFFFF"/>
                </w:tcPr>
                <w:p w14:paraId="4FC049BE" w14:textId="77777777" w:rsidR="00FA33F2" w:rsidRPr="00AB5DF3" w:rsidRDefault="00FA33F2" w:rsidP="00445BD3">
                  <w:pPr>
                    <w:framePr w:hSpace="180" w:wrap="around" w:vAnchor="text" w:hAnchor="margin" w:y="13"/>
                    <w:suppressAutoHyphens w:val="0"/>
                    <w:autoSpaceDE w:val="0"/>
                    <w:autoSpaceDN w:val="0"/>
                    <w:adjustRightInd w:val="0"/>
                    <w:jc w:val="both"/>
                    <w:rPr>
                      <w:rFonts w:ascii="Arial" w:hAnsi="Arial" w:cs="Arial"/>
                      <w:color w:val="000000"/>
                      <w:szCs w:val="22"/>
                    </w:rPr>
                  </w:pPr>
                  <w:r w:rsidRPr="00AB5DF3">
                    <w:rPr>
                      <w:rFonts w:ascii="Arial" w:hAnsi="Arial" w:cs="Arial"/>
                      <w:color w:val="000000"/>
                      <w:szCs w:val="22"/>
                    </w:rPr>
                    <w:t>212</w:t>
                  </w:r>
                </w:p>
              </w:tc>
              <w:tc>
                <w:tcPr>
                  <w:tcW w:w="844" w:type="dxa"/>
                  <w:shd w:val="clear" w:color="auto" w:fill="FFFFFF"/>
                </w:tcPr>
                <w:p w14:paraId="1ED9EDF8" w14:textId="77777777" w:rsidR="00FA33F2" w:rsidRPr="00AB5DF3" w:rsidRDefault="00FA33F2" w:rsidP="00445BD3">
                  <w:pPr>
                    <w:framePr w:hSpace="180" w:wrap="around" w:vAnchor="text" w:hAnchor="margin" w:y="13"/>
                    <w:widowControl w:val="0"/>
                    <w:suppressAutoHyphens w:val="0"/>
                    <w:jc w:val="both"/>
                    <w:rPr>
                      <w:rFonts w:ascii="Arial" w:hAnsi="Arial" w:cs="Arial"/>
                      <w:color w:val="000000"/>
                      <w:sz w:val="18"/>
                      <w:szCs w:val="18"/>
                    </w:rPr>
                  </w:pPr>
                  <w:r w:rsidRPr="00AB5DF3">
                    <w:rPr>
                      <w:rFonts w:ascii="Arial" w:hAnsi="Arial" w:cs="Arial"/>
                      <w:color w:val="000000"/>
                      <w:sz w:val="18"/>
                      <w:szCs w:val="18"/>
                    </w:rPr>
                    <w:t>[-]</w:t>
                  </w:r>
                </w:p>
              </w:tc>
              <w:tc>
                <w:tcPr>
                  <w:tcW w:w="1378" w:type="dxa"/>
                  <w:shd w:val="clear" w:color="auto" w:fill="FFFFFF"/>
                </w:tcPr>
                <w:p w14:paraId="298B04CF" w14:textId="77777777" w:rsidR="00FA33F2" w:rsidRPr="00AB5DF3" w:rsidRDefault="00FA33F2" w:rsidP="00445BD3">
                  <w:pPr>
                    <w:framePr w:hSpace="180" w:wrap="around" w:vAnchor="text" w:hAnchor="margin" w:y="13"/>
                    <w:widowControl w:val="0"/>
                    <w:suppressAutoHyphens w:val="0"/>
                    <w:jc w:val="both"/>
                    <w:rPr>
                      <w:rFonts w:ascii="Arial" w:hAnsi="Arial" w:cs="Arial"/>
                      <w:color w:val="000000"/>
                      <w:sz w:val="18"/>
                      <w:szCs w:val="18"/>
                    </w:rPr>
                  </w:pPr>
                  <w:r w:rsidRPr="00AB5DF3">
                    <w:rPr>
                      <w:rFonts w:ascii="Arial" w:hAnsi="Arial" w:cs="Arial"/>
                      <w:color w:val="000000"/>
                      <w:sz w:val="18"/>
                      <w:szCs w:val="18"/>
                    </w:rPr>
                    <w:t>D/S (ESD-PT3, 2011; Appendix1: Table 12)</w:t>
                  </w:r>
                </w:p>
              </w:tc>
            </w:tr>
            <w:tr w:rsidR="00FA33F2" w:rsidRPr="00E72CB9" w14:paraId="050FCCC7" w14:textId="77777777" w:rsidTr="00FA33F2">
              <w:trPr>
                <w:trHeight w:val="75"/>
              </w:trPr>
              <w:tc>
                <w:tcPr>
                  <w:tcW w:w="3534" w:type="dxa"/>
                  <w:shd w:val="clear" w:color="auto" w:fill="FFFFFF"/>
                </w:tcPr>
                <w:p w14:paraId="352A86BC" w14:textId="77777777" w:rsidR="00FA33F2" w:rsidRPr="00AB5DF3" w:rsidRDefault="00FA33F2" w:rsidP="00445BD3">
                  <w:pPr>
                    <w:framePr w:hSpace="180" w:wrap="around" w:vAnchor="text" w:hAnchor="margin" w:y="13"/>
                    <w:suppressAutoHyphens w:val="0"/>
                    <w:autoSpaceDE w:val="0"/>
                    <w:autoSpaceDN w:val="0"/>
                    <w:adjustRightInd w:val="0"/>
                    <w:jc w:val="both"/>
                    <w:rPr>
                      <w:rStyle w:val="MSGENFONTSTYLENAMETEMPLATEROLENUMBERMSGENFONTSTYLENAMEBYROLETEXT2MSGENFONTSTYLEMODIFERSIZE9"/>
                      <w:b w:val="0"/>
                    </w:rPr>
                  </w:pPr>
                  <w:r w:rsidRPr="00AB5DF3">
                    <w:rPr>
                      <w:rStyle w:val="MSGENFONTSTYLENAMETEMPLATEROLENUMBERMSGENFONTSTYLENAMEBYROLETEXT2MSGENFONTSTYLEMODIFERSIZE9"/>
                      <w:b w:val="0"/>
                    </w:rPr>
                    <w:t>Number of animal in housing for category/subcategory i1=1</w:t>
                  </w:r>
                </w:p>
              </w:tc>
              <w:tc>
                <w:tcPr>
                  <w:tcW w:w="1730" w:type="dxa"/>
                  <w:shd w:val="clear" w:color="auto" w:fill="FFFFFF"/>
                </w:tcPr>
                <w:p w14:paraId="3B7FA2FA" w14:textId="77777777" w:rsidR="00FA33F2" w:rsidRPr="00AB5DF3" w:rsidRDefault="00FA33F2" w:rsidP="00445BD3">
                  <w:pPr>
                    <w:framePr w:hSpace="180" w:wrap="around" w:vAnchor="text" w:hAnchor="margin" w:y="13"/>
                    <w:suppressAutoHyphens w:val="0"/>
                    <w:autoSpaceDE w:val="0"/>
                    <w:autoSpaceDN w:val="0"/>
                    <w:adjustRightInd w:val="0"/>
                    <w:jc w:val="both"/>
                    <w:rPr>
                      <w:rStyle w:val="MSGENFONTSTYLENAMETEMPLATEROLENUMBERMSGENFONTSTYLENAMEBYROLETEXT2MSGENFONTSTYLEMODIFERSIZE9"/>
                    </w:rPr>
                  </w:pPr>
                  <w:r w:rsidRPr="00AB5DF3">
                    <w:rPr>
                      <w:rStyle w:val="MSGENFONTSTYLENAMETEMPLATEROLENUMBERMSGENFONTSTYLENAMEBYROLETEXT2MSGENFONTSTYLEMODIFERSIZE9"/>
                    </w:rPr>
                    <w:t>Nanimali1</w:t>
                  </w:r>
                </w:p>
              </w:tc>
              <w:tc>
                <w:tcPr>
                  <w:tcW w:w="1473" w:type="dxa"/>
                  <w:shd w:val="clear" w:color="auto" w:fill="FFFFFF"/>
                </w:tcPr>
                <w:p w14:paraId="2A9C3201" w14:textId="77777777" w:rsidR="00FA33F2" w:rsidRPr="00AB5DF3" w:rsidRDefault="00FA33F2" w:rsidP="00445BD3">
                  <w:pPr>
                    <w:framePr w:hSpace="180" w:wrap="around" w:vAnchor="text" w:hAnchor="margin" w:y="13"/>
                    <w:suppressAutoHyphens w:val="0"/>
                    <w:autoSpaceDE w:val="0"/>
                    <w:autoSpaceDN w:val="0"/>
                    <w:adjustRightInd w:val="0"/>
                    <w:jc w:val="both"/>
                    <w:rPr>
                      <w:rFonts w:ascii="Arial" w:hAnsi="Arial" w:cs="Arial"/>
                      <w:color w:val="000000"/>
                      <w:szCs w:val="22"/>
                    </w:rPr>
                  </w:pPr>
                  <w:r w:rsidRPr="00AB5DF3">
                    <w:rPr>
                      <w:rFonts w:ascii="Arial" w:hAnsi="Arial" w:cs="Arial"/>
                      <w:color w:val="000000"/>
                      <w:szCs w:val="22"/>
                    </w:rPr>
                    <w:t>100</w:t>
                  </w:r>
                </w:p>
              </w:tc>
              <w:tc>
                <w:tcPr>
                  <w:tcW w:w="844" w:type="dxa"/>
                  <w:shd w:val="clear" w:color="auto" w:fill="FFFFFF"/>
                </w:tcPr>
                <w:p w14:paraId="45371A64" w14:textId="77777777" w:rsidR="00FA33F2" w:rsidRPr="00AB5DF3" w:rsidRDefault="00FA33F2" w:rsidP="00445BD3">
                  <w:pPr>
                    <w:framePr w:hSpace="180" w:wrap="around" w:vAnchor="text" w:hAnchor="margin" w:y="13"/>
                    <w:widowControl w:val="0"/>
                    <w:suppressAutoHyphens w:val="0"/>
                    <w:jc w:val="both"/>
                    <w:rPr>
                      <w:rFonts w:ascii="Arial" w:hAnsi="Arial" w:cs="Arial"/>
                      <w:color w:val="000000"/>
                      <w:sz w:val="18"/>
                      <w:szCs w:val="18"/>
                    </w:rPr>
                  </w:pPr>
                  <w:r w:rsidRPr="00AB5DF3">
                    <w:rPr>
                      <w:rFonts w:ascii="Arial" w:hAnsi="Arial" w:cs="Arial"/>
                      <w:color w:val="000000"/>
                      <w:sz w:val="18"/>
                      <w:szCs w:val="18"/>
                    </w:rPr>
                    <w:t>[-]</w:t>
                  </w:r>
                </w:p>
              </w:tc>
              <w:tc>
                <w:tcPr>
                  <w:tcW w:w="1378" w:type="dxa"/>
                  <w:shd w:val="clear" w:color="auto" w:fill="FFFFFF"/>
                </w:tcPr>
                <w:p w14:paraId="6DFC59D9" w14:textId="77777777" w:rsidR="00FA33F2" w:rsidRPr="00AB5DF3" w:rsidRDefault="00FA33F2" w:rsidP="00445BD3">
                  <w:pPr>
                    <w:framePr w:hSpace="180" w:wrap="around" w:vAnchor="text" w:hAnchor="margin" w:y="13"/>
                    <w:widowControl w:val="0"/>
                    <w:suppressAutoHyphens w:val="0"/>
                    <w:jc w:val="both"/>
                    <w:rPr>
                      <w:rFonts w:ascii="Arial" w:hAnsi="Arial" w:cs="Arial"/>
                      <w:color w:val="000000"/>
                      <w:sz w:val="18"/>
                      <w:szCs w:val="18"/>
                    </w:rPr>
                  </w:pPr>
                  <w:r w:rsidRPr="00AB5DF3">
                    <w:rPr>
                      <w:rFonts w:ascii="Arial" w:hAnsi="Arial" w:cs="Arial"/>
                      <w:color w:val="000000"/>
                      <w:sz w:val="18"/>
                      <w:szCs w:val="18"/>
                    </w:rPr>
                    <w:t>D/S (ESD-PT3, 2011; Appendix1: Table 8)</w:t>
                  </w:r>
                </w:p>
              </w:tc>
            </w:tr>
            <w:tr w:rsidR="00FA33F2" w:rsidRPr="00E72CB9" w14:paraId="75A74D98" w14:textId="77777777" w:rsidTr="00FA33F2">
              <w:trPr>
                <w:trHeight w:val="75"/>
              </w:trPr>
              <w:tc>
                <w:tcPr>
                  <w:tcW w:w="3534" w:type="dxa"/>
                  <w:shd w:val="clear" w:color="auto" w:fill="FFFFFF"/>
                </w:tcPr>
                <w:p w14:paraId="4A2F93FB" w14:textId="77777777" w:rsidR="00FA33F2" w:rsidRPr="00AB5DF3" w:rsidRDefault="00FA33F2" w:rsidP="00445BD3">
                  <w:pPr>
                    <w:framePr w:hSpace="180" w:wrap="around" w:vAnchor="text" w:hAnchor="margin" w:y="13"/>
                    <w:suppressAutoHyphens w:val="0"/>
                    <w:autoSpaceDE w:val="0"/>
                    <w:autoSpaceDN w:val="0"/>
                    <w:adjustRightInd w:val="0"/>
                    <w:jc w:val="both"/>
                    <w:rPr>
                      <w:rStyle w:val="MSGENFONTSTYLENAMETEMPLATEROLENUMBERMSGENFONTSTYLENAMEBYROLETEXT2MSGENFONTSTYLEMODIFERSIZE9"/>
                      <w:b w:val="0"/>
                    </w:rPr>
                  </w:pPr>
                  <w:r w:rsidRPr="00AB5DF3">
                    <w:rPr>
                      <w:rStyle w:val="MSGENFONTSTYLENAMETEMPLATEROLENUMBERMSGENFONTSTYLENAMEBYROLETEXT2MSGENFONTSTYLEMODIFERSIZE9"/>
                      <w:b w:val="0"/>
                    </w:rPr>
                    <w:t>Amount of nitrogen per animal for category/subcategory i1=1</w:t>
                  </w:r>
                </w:p>
              </w:tc>
              <w:tc>
                <w:tcPr>
                  <w:tcW w:w="1730" w:type="dxa"/>
                  <w:shd w:val="clear" w:color="auto" w:fill="FFFFFF"/>
                </w:tcPr>
                <w:p w14:paraId="1E4CEC09" w14:textId="77777777" w:rsidR="00FA33F2" w:rsidRPr="00AB5DF3" w:rsidRDefault="00FA33F2" w:rsidP="00445BD3">
                  <w:pPr>
                    <w:framePr w:hSpace="180" w:wrap="around" w:vAnchor="text" w:hAnchor="margin" w:y="13"/>
                    <w:suppressAutoHyphens w:val="0"/>
                    <w:autoSpaceDE w:val="0"/>
                    <w:autoSpaceDN w:val="0"/>
                    <w:adjustRightInd w:val="0"/>
                    <w:jc w:val="both"/>
                    <w:rPr>
                      <w:rStyle w:val="MSGENFONTSTYLENAMETEMPLATEROLENUMBERMSGENFONTSTYLENAMEBYROLETEXT2MSGENFONTSTYLEMODIFERSIZE9"/>
                    </w:rPr>
                  </w:pPr>
                  <w:r w:rsidRPr="00AB5DF3">
                    <w:rPr>
                      <w:rStyle w:val="MSGENFONTSTYLENAMETEMPLATEROLENUMBERMSGENFONTSTYLENAMEBYROLETEXT2MSGENFONTSTYLEMODIFERSIZE9"/>
                    </w:rPr>
                    <w:t>Qnitrogi1</w:t>
                  </w:r>
                </w:p>
              </w:tc>
              <w:tc>
                <w:tcPr>
                  <w:tcW w:w="1473" w:type="dxa"/>
                  <w:shd w:val="clear" w:color="auto" w:fill="FFFFFF"/>
                </w:tcPr>
                <w:p w14:paraId="0807E5AC" w14:textId="77777777" w:rsidR="00FA33F2" w:rsidRPr="00AB5DF3" w:rsidRDefault="00FA33F2" w:rsidP="00445BD3">
                  <w:pPr>
                    <w:framePr w:hSpace="180" w:wrap="around" w:vAnchor="text" w:hAnchor="margin" w:y="13"/>
                    <w:suppressAutoHyphens w:val="0"/>
                    <w:autoSpaceDE w:val="0"/>
                    <w:autoSpaceDN w:val="0"/>
                    <w:adjustRightInd w:val="0"/>
                    <w:jc w:val="both"/>
                    <w:rPr>
                      <w:rFonts w:ascii="Arial" w:hAnsi="Arial" w:cs="Arial"/>
                      <w:color w:val="000000"/>
                      <w:szCs w:val="22"/>
                    </w:rPr>
                  </w:pPr>
                  <w:r w:rsidRPr="00AB5DF3">
                    <w:rPr>
                      <w:rFonts w:ascii="Arial" w:hAnsi="Arial" w:cs="Arial"/>
                      <w:color w:val="000000"/>
                      <w:szCs w:val="22"/>
                    </w:rPr>
                    <w:t>0.3389</w:t>
                  </w:r>
                </w:p>
              </w:tc>
              <w:tc>
                <w:tcPr>
                  <w:tcW w:w="844" w:type="dxa"/>
                  <w:shd w:val="clear" w:color="auto" w:fill="FFFFFF"/>
                </w:tcPr>
                <w:p w14:paraId="3202A724" w14:textId="77777777" w:rsidR="00FA33F2" w:rsidRPr="00AB5DF3" w:rsidRDefault="00FA33F2" w:rsidP="00445BD3">
                  <w:pPr>
                    <w:framePr w:hSpace="180" w:wrap="around" w:vAnchor="text" w:hAnchor="margin" w:y="13"/>
                    <w:widowControl w:val="0"/>
                    <w:suppressAutoHyphens w:val="0"/>
                    <w:jc w:val="both"/>
                    <w:rPr>
                      <w:rFonts w:ascii="Arial" w:hAnsi="Arial" w:cs="Arial"/>
                      <w:color w:val="000000"/>
                      <w:sz w:val="18"/>
                      <w:szCs w:val="18"/>
                    </w:rPr>
                  </w:pPr>
                  <w:r w:rsidRPr="00AB5DF3">
                    <w:rPr>
                      <w:rFonts w:ascii="Arial" w:hAnsi="Arial" w:cs="Arial"/>
                      <w:color w:val="000000"/>
                      <w:sz w:val="18"/>
                      <w:szCs w:val="18"/>
                    </w:rPr>
                    <w:t>[kg.d</w:t>
                  </w:r>
                  <w:r w:rsidRPr="00AB5DF3">
                    <w:rPr>
                      <w:rFonts w:ascii="Arial" w:hAnsi="Arial" w:cs="Arial"/>
                      <w:color w:val="000000"/>
                      <w:sz w:val="18"/>
                      <w:szCs w:val="18"/>
                      <w:vertAlign w:val="superscript"/>
                    </w:rPr>
                    <w:t>-1</w:t>
                  </w:r>
                  <w:r w:rsidRPr="00AB5DF3">
                    <w:rPr>
                      <w:rFonts w:ascii="Arial" w:hAnsi="Arial" w:cs="Arial"/>
                      <w:color w:val="000000"/>
                      <w:sz w:val="18"/>
                      <w:szCs w:val="18"/>
                    </w:rPr>
                    <w:t>]</w:t>
                  </w:r>
                </w:p>
              </w:tc>
              <w:tc>
                <w:tcPr>
                  <w:tcW w:w="1378" w:type="dxa"/>
                  <w:shd w:val="clear" w:color="auto" w:fill="FFFFFF"/>
                </w:tcPr>
                <w:p w14:paraId="2AD2D7A3" w14:textId="77777777" w:rsidR="00FA33F2" w:rsidRPr="00AB5DF3" w:rsidRDefault="00FA33F2" w:rsidP="00445BD3">
                  <w:pPr>
                    <w:framePr w:hSpace="180" w:wrap="around" w:vAnchor="text" w:hAnchor="margin" w:y="13"/>
                    <w:widowControl w:val="0"/>
                    <w:suppressAutoHyphens w:val="0"/>
                    <w:jc w:val="both"/>
                    <w:rPr>
                      <w:rFonts w:ascii="Arial" w:hAnsi="Arial" w:cs="Arial"/>
                      <w:color w:val="000000"/>
                      <w:sz w:val="18"/>
                      <w:szCs w:val="18"/>
                    </w:rPr>
                  </w:pPr>
                  <w:r w:rsidRPr="00AB5DF3">
                    <w:rPr>
                      <w:rFonts w:ascii="Arial" w:hAnsi="Arial" w:cs="Arial"/>
                      <w:color w:val="000000"/>
                      <w:sz w:val="18"/>
                      <w:szCs w:val="18"/>
                    </w:rPr>
                    <w:t>D (ESD-PT3, 2011; Appendix1: Table 11)</w:t>
                  </w:r>
                </w:p>
              </w:tc>
            </w:tr>
            <w:tr w:rsidR="008571C7" w:rsidRPr="00E72CB9" w14:paraId="1EFFF3CB" w14:textId="77777777" w:rsidTr="00521D63">
              <w:trPr>
                <w:trHeight w:val="75"/>
              </w:trPr>
              <w:tc>
                <w:tcPr>
                  <w:tcW w:w="8959" w:type="dxa"/>
                  <w:gridSpan w:val="5"/>
                  <w:shd w:val="clear" w:color="auto" w:fill="FFFFFF"/>
                </w:tcPr>
                <w:p w14:paraId="2E58C811" w14:textId="77777777" w:rsidR="008571C7" w:rsidRPr="00AB5DF3" w:rsidRDefault="008571C7" w:rsidP="00445BD3">
                  <w:pPr>
                    <w:framePr w:hSpace="180" w:wrap="around" w:vAnchor="text" w:hAnchor="margin" w:y="13"/>
                    <w:widowControl w:val="0"/>
                    <w:suppressAutoHyphens w:val="0"/>
                    <w:jc w:val="both"/>
                    <w:rPr>
                      <w:rFonts w:ascii="Arial" w:hAnsi="Arial" w:cs="Arial"/>
                      <w:color w:val="000000"/>
                      <w:sz w:val="18"/>
                      <w:szCs w:val="18"/>
                    </w:rPr>
                  </w:pPr>
                  <w:r w:rsidRPr="00AB5DF3">
                    <w:rPr>
                      <w:rFonts w:ascii="Arial" w:hAnsi="Arial" w:cs="Arial"/>
                      <w:i/>
                      <w:iCs/>
                      <w:color w:val="000000"/>
                      <w:sz w:val="18"/>
                      <w:szCs w:val="18"/>
                    </w:rPr>
                    <w:t>If nitrogen immission standards are applied:</w:t>
                  </w:r>
                </w:p>
              </w:tc>
            </w:tr>
            <w:tr w:rsidR="008571C7" w:rsidRPr="00E72CB9" w14:paraId="4C79C45B" w14:textId="77777777" w:rsidTr="00FA33F2">
              <w:trPr>
                <w:trHeight w:val="75"/>
              </w:trPr>
              <w:tc>
                <w:tcPr>
                  <w:tcW w:w="3534" w:type="dxa"/>
                  <w:shd w:val="clear" w:color="auto" w:fill="FFFFFF"/>
                </w:tcPr>
                <w:p w14:paraId="5C386E63" w14:textId="77777777" w:rsidR="008571C7" w:rsidRPr="00AB5DF3" w:rsidRDefault="008571C7" w:rsidP="00445BD3">
                  <w:pPr>
                    <w:framePr w:hSpace="180" w:wrap="around" w:vAnchor="text" w:hAnchor="margin" w:y="13"/>
                    <w:suppressAutoHyphens w:val="0"/>
                    <w:autoSpaceDE w:val="0"/>
                    <w:autoSpaceDN w:val="0"/>
                    <w:adjustRightInd w:val="0"/>
                    <w:jc w:val="both"/>
                    <w:rPr>
                      <w:rStyle w:val="MSGENFONTSTYLENAMETEMPLATEROLENUMBERMSGENFONTSTYLENAMEBYROLETEXT2MSGENFONTSTYLEMODIFERSIZE9"/>
                      <w:b w:val="0"/>
                    </w:rPr>
                  </w:pPr>
                  <w:r w:rsidRPr="00AB5DF3">
                    <w:rPr>
                      <w:rStyle w:val="MSGENFONTSTYLENAMETEMPLATEROLENUMBERMSGENFONTSTYLENAMEBYROLETEXT2MSGENFONTSTYLEMODIFERSIZE9"/>
                      <w:b w:val="0"/>
                    </w:rPr>
                    <w:t>Nitrogen immission standard for one year on grassland</w:t>
                  </w:r>
                </w:p>
              </w:tc>
              <w:tc>
                <w:tcPr>
                  <w:tcW w:w="1730" w:type="dxa"/>
                  <w:shd w:val="clear" w:color="auto" w:fill="FFFFFF"/>
                </w:tcPr>
                <w:p w14:paraId="7BEFBC47" w14:textId="77777777" w:rsidR="008571C7" w:rsidRPr="00AB5DF3" w:rsidRDefault="008571C7" w:rsidP="00445BD3">
                  <w:pPr>
                    <w:framePr w:hSpace="180" w:wrap="around" w:vAnchor="text" w:hAnchor="margin" w:y="13"/>
                    <w:suppressAutoHyphens w:val="0"/>
                    <w:autoSpaceDE w:val="0"/>
                    <w:autoSpaceDN w:val="0"/>
                    <w:adjustRightInd w:val="0"/>
                    <w:jc w:val="both"/>
                    <w:rPr>
                      <w:rStyle w:val="MSGENFONTSTYLENAMETEMPLATEROLENUMBERMSGENFONTSTYLENAMEBYROLETEXT2MSGENFONTSTYLEMODIFERSIZE9"/>
                    </w:rPr>
                  </w:pPr>
                  <w:r w:rsidRPr="00AB5DF3">
                    <w:rPr>
                      <w:rStyle w:val="MSGENFONTSTYLENAMETEMPLATEROLENUMBERMSGENFONTSTYLENAMEBYROLETEXT2MSGENFONTSTYLEMODIFERSIZE9"/>
                    </w:rPr>
                    <w:t>QN,grassland</w:t>
                  </w:r>
                </w:p>
              </w:tc>
              <w:tc>
                <w:tcPr>
                  <w:tcW w:w="1473" w:type="dxa"/>
                  <w:shd w:val="clear" w:color="auto" w:fill="FFFFFF"/>
                </w:tcPr>
                <w:p w14:paraId="3716FAB6" w14:textId="77777777" w:rsidR="008571C7" w:rsidRPr="00AB5DF3" w:rsidRDefault="008571C7" w:rsidP="00445BD3">
                  <w:pPr>
                    <w:framePr w:hSpace="180" w:wrap="around" w:vAnchor="text" w:hAnchor="margin" w:y="13"/>
                    <w:suppressAutoHyphens w:val="0"/>
                    <w:autoSpaceDE w:val="0"/>
                    <w:autoSpaceDN w:val="0"/>
                    <w:adjustRightInd w:val="0"/>
                    <w:jc w:val="both"/>
                    <w:rPr>
                      <w:rFonts w:ascii="Arial" w:hAnsi="Arial" w:cs="Arial"/>
                      <w:color w:val="000000"/>
                      <w:szCs w:val="22"/>
                    </w:rPr>
                  </w:pPr>
                  <w:r w:rsidRPr="00AB5DF3">
                    <w:rPr>
                      <w:rFonts w:ascii="Arial" w:hAnsi="Arial" w:cs="Arial"/>
                      <w:color w:val="000000"/>
                      <w:szCs w:val="22"/>
                    </w:rPr>
                    <w:t>170</w:t>
                  </w:r>
                </w:p>
              </w:tc>
              <w:tc>
                <w:tcPr>
                  <w:tcW w:w="844" w:type="dxa"/>
                  <w:shd w:val="clear" w:color="auto" w:fill="FFFFFF"/>
                </w:tcPr>
                <w:p w14:paraId="079CE8F8" w14:textId="77777777" w:rsidR="008571C7" w:rsidRPr="00AB5DF3" w:rsidRDefault="008571C7" w:rsidP="00445BD3">
                  <w:pPr>
                    <w:framePr w:hSpace="180" w:wrap="around" w:vAnchor="text" w:hAnchor="margin" w:y="13"/>
                    <w:widowControl w:val="0"/>
                    <w:suppressAutoHyphens w:val="0"/>
                    <w:jc w:val="both"/>
                    <w:rPr>
                      <w:rFonts w:ascii="Arial" w:hAnsi="Arial" w:cs="Arial"/>
                      <w:color w:val="000000"/>
                      <w:sz w:val="18"/>
                      <w:szCs w:val="18"/>
                    </w:rPr>
                  </w:pPr>
                  <w:r w:rsidRPr="00AB5DF3">
                    <w:rPr>
                      <w:rFonts w:ascii="Arial" w:hAnsi="Arial" w:cs="Arial"/>
                      <w:color w:val="000000"/>
                      <w:sz w:val="18"/>
                      <w:szCs w:val="18"/>
                    </w:rPr>
                    <w:t>[kg.ha</w:t>
                  </w:r>
                  <w:r w:rsidRPr="00AB5DF3">
                    <w:rPr>
                      <w:rFonts w:ascii="Arial" w:hAnsi="Arial" w:cs="Arial"/>
                      <w:color w:val="000000"/>
                      <w:sz w:val="18"/>
                      <w:szCs w:val="18"/>
                      <w:vertAlign w:val="superscript"/>
                    </w:rPr>
                    <w:t>-1</w:t>
                  </w:r>
                  <w:r w:rsidRPr="00AB5DF3">
                    <w:rPr>
                      <w:rFonts w:ascii="Arial" w:hAnsi="Arial" w:cs="Arial"/>
                      <w:color w:val="000000"/>
                      <w:sz w:val="18"/>
                      <w:szCs w:val="18"/>
                    </w:rPr>
                    <w:t>]</w:t>
                  </w:r>
                </w:p>
              </w:tc>
              <w:tc>
                <w:tcPr>
                  <w:tcW w:w="1378" w:type="dxa"/>
                  <w:shd w:val="clear" w:color="auto" w:fill="FFFFFF"/>
                </w:tcPr>
                <w:p w14:paraId="29A22532" w14:textId="77777777" w:rsidR="008571C7" w:rsidRPr="00AB5DF3" w:rsidRDefault="008571C7" w:rsidP="00445BD3">
                  <w:pPr>
                    <w:framePr w:hSpace="180" w:wrap="around" w:vAnchor="text" w:hAnchor="margin" w:y="13"/>
                    <w:widowControl w:val="0"/>
                    <w:suppressAutoHyphens w:val="0"/>
                    <w:jc w:val="both"/>
                    <w:rPr>
                      <w:rFonts w:ascii="Arial" w:hAnsi="Arial" w:cs="Arial"/>
                      <w:color w:val="000000"/>
                      <w:sz w:val="18"/>
                      <w:szCs w:val="18"/>
                    </w:rPr>
                  </w:pPr>
                  <w:r w:rsidRPr="00AB5DF3">
                    <w:rPr>
                      <w:rFonts w:ascii="Arial" w:hAnsi="Arial" w:cs="Arial"/>
                      <w:color w:val="000000"/>
                      <w:sz w:val="18"/>
                      <w:szCs w:val="18"/>
                    </w:rPr>
                    <w:t>D (ESD-PT3, 2011; Appendix1: Table 13)</w:t>
                  </w:r>
                </w:p>
              </w:tc>
            </w:tr>
            <w:tr w:rsidR="008571C7" w:rsidRPr="00E72CB9" w14:paraId="04D33FF9" w14:textId="77777777" w:rsidTr="00FA33F2">
              <w:trPr>
                <w:trHeight w:val="75"/>
              </w:trPr>
              <w:tc>
                <w:tcPr>
                  <w:tcW w:w="3534" w:type="dxa"/>
                  <w:shd w:val="clear" w:color="auto" w:fill="FFFFFF"/>
                </w:tcPr>
                <w:p w14:paraId="766EC50D" w14:textId="77777777" w:rsidR="008571C7" w:rsidRPr="00AB5DF3" w:rsidRDefault="008571C7" w:rsidP="00445BD3">
                  <w:pPr>
                    <w:framePr w:hSpace="180" w:wrap="around" w:vAnchor="text" w:hAnchor="margin" w:y="13"/>
                    <w:suppressAutoHyphens w:val="0"/>
                    <w:autoSpaceDE w:val="0"/>
                    <w:autoSpaceDN w:val="0"/>
                    <w:adjustRightInd w:val="0"/>
                    <w:jc w:val="both"/>
                    <w:rPr>
                      <w:rStyle w:val="MSGENFONTSTYLENAMETEMPLATEROLENUMBERMSGENFONTSTYLENAMEBYROLETEXT2MSGENFONTSTYLEMODIFERSIZE9"/>
                      <w:b w:val="0"/>
                    </w:rPr>
                  </w:pPr>
                  <w:r w:rsidRPr="00AB5DF3">
                    <w:rPr>
                      <w:rStyle w:val="MSGENFONTSTYLENAMETEMPLATEROLENUMBERMSGENFONTSTYLENAMEBYROLETEXT2MSGENFONTSTYLEMODIFERSIZE9"/>
                      <w:b w:val="0"/>
                    </w:rPr>
                    <w:t>Nitrogen immission standard for one year on arable land</w:t>
                  </w:r>
                </w:p>
              </w:tc>
              <w:tc>
                <w:tcPr>
                  <w:tcW w:w="1730" w:type="dxa"/>
                  <w:shd w:val="clear" w:color="auto" w:fill="FFFFFF"/>
                </w:tcPr>
                <w:p w14:paraId="128A7671" w14:textId="77777777" w:rsidR="008571C7" w:rsidRPr="00AB5DF3" w:rsidRDefault="008571C7" w:rsidP="00445BD3">
                  <w:pPr>
                    <w:framePr w:hSpace="180" w:wrap="around" w:vAnchor="text" w:hAnchor="margin" w:y="13"/>
                    <w:suppressAutoHyphens w:val="0"/>
                    <w:autoSpaceDE w:val="0"/>
                    <w:autoSpaceDN w:val="0"/>
                    <w:adjustRightInd w:val="0"/>
                    <w:jc w:val="both"/>
                    <w:rPr>
                      <w:rStyle w:val="MSGENFONTSTYLENAMETEMPLATEROLENUMBERMSGENFONTSTYLENAMEBYROLETEXT2MSGENFONTSTYLEMODIFERSIZE9"/>
                    </w:rPr>
                  </w:pPr>
                  <w:r w:rsidRPr="00AB5DF3">
                    <w:rPr>
                      <w:rStyle w:val="MSGENFONTSTYLENAMETEMPLATEROLENUMBERMSGENFONTSTYLENAMEBYROLETEXT2MSGENFONTSTYLEMODIFERSIZE9"/>
                    </w:rPr>
                    <w:t>QN,arable_land</w:t>
                  </w:r>
                </w:p>
              </w:tc>
              <w:tc>
                <w:tcPr>
                  <w:tcW w:w="1473" w:type="dxa"/>
                  <w:shd w:val="clear" w:color="auto" w:fill="FFFFFF"/>
                </w:tcPr>
                <w:p w14:paraId="64EE841F" w14:textId="77777777" w:rsidR="008571C7" w:rsidRPr="00AB5DF3" w:rsidRDefault="008571C7" w:rsidP="00445BD3">
                  <w:pPr>
                    <w:framePr w:hSpace="180" w:wrap="around" w:vAnchor="text" w:hAnchor="margin" w:y="13"/>
                    <w:suppressAutoHyphens w:val="0"/>
                    <w:autoSpaceDE w:val="0"/>
                    <w:autoSpaceDN w:val="0"/>
                    <w:adjustRightInd w:val="0"/>
                    <w:jc w:val="both"/>
                    <w:rPr>
                      <w:rFonts w:ascii="Arial" w:hAnsi="Arial" w:cs="Arial"/>
                      <w:color w:val="000000"/>
                      <w:szCs w:val="22"/>
                    </w:rPr>
                  </w:pPr>
                  <w:r w:rsidRPr="00AB5DF3">
                    <w:rPr>
                      <w:rFonts w:ascii="Arial" w:hAnsi="Arial" w:cs="Arial"/>
                      <w:color w:val="000000"/>
                      <w:szCs w:val="22"/>
                    </w:rPr>
                    <w:t>170</w:t>
                  </w:r>
                </w:p>
              </w:tc>
              <w:tc>
                <w:tcPr>
                  <w:tcW w:w="844" w:type="dxa"/>
                  <w:shd w:val="clear" w:color="auto" w:fill="FFFFFF"/>
                </w:tcPr>
                <w:p w14:paraId="2D4F8682" w14:textId="77777777" w:rsidR="008571C7" w:rsidRPr="00AB5DF3" w:rsidRDefault="008571C7" w:rsidP="00445BD3">
                  <w:pPr>
                    <w:framePr w:hSpace="180" w:wrap="around" w:vAnchor="text" w:hAnchor="margin" w:y="13"/>
                    <w:widowControl w:val="0"/>
                    <w:suppressAutoHyphens w:val="0"/>
                    <w:jc w:val="both"/>
                    <w:rPr>
                      <w:rFonts w:ascii="Arial" w:hAnsi="Arial" w:cs="Arial"/>
                      <w:color w:val="000000"/>
                      <w:sz w:val="18"/>
                      <w:szCs w:val="18"/>
                    </w:rPr>
                  </w:pPr>
                  <w:r w:rsidRPr="00AB5DF3">
                    <w:rPr>
                      <w:rFonts w:ascii="Arial" w:hAnsi="Arial" w:cs="Arial"/>
                      <w:color w:val="000000"/>
                      <w:sz w:val="18"/>
                      <w:szCs w:val="18"/>
                    </w:rPr>
                    <w:t>[kg.ha</w:t>
                  </w:r>
                  <w:r w:rsidRPr="00AB5DF3">
                    <w:rPr>
                      <w:rFonts w:ascii="Arial" w:hAnsi="Arial" w:cs="Arial"/>
                      <w:color w:val="000000"/>
                      <w:sz w:val="18"/>
                      <w:szCs w:val="18"/>
                      <w:vertAlign w:val="superscript"/>
                    </w:rPr>
                    <w:t>-1</w:t>
                  </w:r>
                  <w:r w:rsidRPr="00AB5DF3">
                    <w:rPr>
                      <w:rFonts w:ascii="Arial" w:hAnsi="Arial" w:cs="Arial"/>
                      <w:color w:val="000000"/>
                      <w:sz w:val="18"/>
                      <w:szCs w:val="18"/>
                    </w:rPr>
                    <w:t>]</w:t>
                  </w:r>
                </w:p>
              </w:tc>
              <w:tc>
                <w:tcPr>
                  <w:tcW w:w="1378" w:type="dxa"/>
                  <w:shd w:val="clear" w:color="auto" w:fill="FFFFFF"/>
                </w:tcPr>
                <w:p w14:paraId="5EE7FC9F" w14:textId="77777777" w:rsidR="008571C7" w:rsidRPr="00AB5DF3" w:rsidRDefault="008571C7" w:rsidP="00445BD3">
                  <w:pPr>
                    <w:framePr w:hSpace="180" w:wrap="around" w:vAnchor="text" w:hAnchor="margin" w:y="13"/>
                    <w:widowControl w:val="0"/>
                    <w:suppressAutoHyphens w:val="0"/>
                    <w:jc w:val="both"/>
                    <w:rPr>
                      <w:rFonts w:ascii="Arial" w:hAnsi="Arial" w:cs="Arial"/>
                      <w:color w:val="000000"/>
                      <w:sz w:val="18"/>
                      <w:szCs w:val="18"/>
                    </w:rPr>
                  </w:pPr>
                  <w:r w:rsidRPr="00AB5DF3">
                    <w:rPr>
                      <w:rFonts w:ascii="Arial" w:hAnsi="Arial" w:cs="Arial"/>
                      <w:color w:val="000000"/>
                      <w:sz w:val="18"/>
                      <w:szCs w:val="18"/>
                    </w:rPr>
                    <w:t>D (ESD-PT3, 2011; Appendix1: Table 13)</w:t>
                  </w:r>
                </w:p>
              </w:tc>
            </w:tr>
            <w:tr w:rsidR="008571C7" w:rsidRPr="00E72CB9" w14:paraId="4626956A" w14:textId="77777777" w:rsidTr="00FA33F2">
              <w:trPr>
                <w:trHeight w:val="75"/>
              </w:trPr>
              <w:tc>
                <w:tcPr>
                  <w:tcW w:w="3534" w:type="dxa"/>
                  <w:shd w:val="clear" w:color="auto" w:fill="FFFFFF"/>
                </w:tcPr>
                <w:p w14:paraId="3749EFA0" w14:textId="77777777" w:rsidR="008571C7" w:rsidRPr="00AB5DF3" w:rsidRDefault="008571C7" w:rsidP="00445BD3">
                  <w:pPr>
                    <w:framePr w:hSpace="180" w:wrap="around" w:vAnchor="text" w:hAnchor="margin" w:y="13"/>
                    <w:suppressAutoHyphens w:val="0"/>
                    <w:autoSpaceDE w:val="0"/>
                    <w:autoSpaceDN w:val="0"/>
                    <w:adjustRightInd w:val="0"/>
                    <w:jc w:val="both"/>
                    <w:rPr>
                      <w:rStyle w:val="MSGENFONTSTYLENAMETEMPLATEROLENUMBERMSGENFONTSTYLENAMEBYROLETEXT2MSGENFONTSTYLEMODIFERSIZE9"/>
                      <w:b w:val="0"/>
                    </w:rPr>
                  </w:pPr>
                  <w:r w:rsidRPr="00AB5DF3">
                    <w:rPr>
                      <w:rStyle w:val="MSGENFONTSTYLENAMETEMPLATEROLENUMBERMSGENFONTSTYLENAMEBYROLETEXT2MSGENFONTSTYLEMODIFERSIZE9"/>
                      <w:b w:val="0"/>
                    </w:rPr>
                    <w:t>Mixing depth with soil, grassland</w:t>
                  </w:r>
                </w:p>
              </w:tc>
              <w:tc>
                <w:tcPr>
                  <w:tcW w:w="1730" w:type="dxa"/>
                  <w:shd w:val="clear" w:color="auto" w:fill="FFFFFF"/>
                </w:tcPr>
                <w:p w14:paraId="2A7AA17F" w14:textId="77777777" w:rsidR="008571C7" w:rsidRPr="00AB5DF3" w:rsidRDefault="008571C7" w:rsidP="00445BD3">
                  <w:pPr>
                    <w:framePr w:hSpace="180" w:wrap="around" w:vAnchor="text" w:hAnchor="margin" w:y="13"/>
                    <w:suppressAutoHyphens w:val="0"/>
                    <w:autoSpaceDE w:val="0"/>
                    <w:autoSpaceDN w:val="0"/>
                    <w:adjustRightInd w:val="0"/>
                    <w:jc w:val="both"/>
                    <w:rPr>
                      <w:rStyle w:val="MSGENFONTSTYLENAMETEMPLATEROLENUMBERMSGENFONTSTYLENAMEBYROLETEXT2MSGENFONTSTYLEMODIFERSIZE9"/>
                    </w:rPr>
                  </w:pPr>
                  <w:r w:rsidRPr="00AB5DF3">
                    <w:rPr>
                      <w:rStyle w:val="MSGENFONTSTYLENAMETEMPLATEROLENUMBERMSGENFONTSTYLENAMEBYROLETEXT2MSGENFONTSTYLEMODIFERSIZE9"/>
                    </w:rPr>
                    <w:t>DEPTHgrassland</w:t>
                  </w:r>
                </w:p>
              </w:tc>
              <w:tc>
                <w:tcPr>
                  <w:tcW w:w="1473" w:type="dxa"/>
                  <w:shd w:val="clear" w:color="auto" w:fill="FFFFFF"/>
                </w:tcPr>
                <w:p w14:paraId="3D924CD8" w14:textId="77777777" w:rsidR="008571C7" w:rsidRPr="00AB5DF3" w:rsidRDefault="008571C7" w:rsidP="00445BD3">
                  <w:pPr>
                    <w:framePr w:hSpace="180" w:wrap="around" w:vAnchor="text" w:hAnchor="margin" w:y="13"/>
                    <w:suppressAutoHyphens w:val="0"/>
                    <w:autoSpaceDE w:val="0"/>
                    <w:autoSpaceDN w:val="0"/>
                    <w:adjustRightInd w:val="0"/>
                    <w:jc w:val="both"/>
                    <w:rPr>
                      <w:rFonts w:ascii="Arial" w:hAnsi="Arial" w:cs="Arial"/>
                      <w:color w:val="000000"/>
                      <w:szCs w:val="22"/>
                    </w:rPr>
                  </w:pPr>
                  <w:r w:rsidRPr="00AB5DF3">
                    <w:rPr>
                      <w:rFonts w:ascii="Arial" w:hAnsi="Arial" w:cs="Arial"/>
                      <w:color w:val="000000"/>
                      <w:szCs w:val="22"/>
                    </w:rPr>
                    <w:t>0.05</w:t>
                  </w:r>
                </w:p>
              </w:tc>
              <w:tc>
                <w:tcPr>
                  <w:tcW w:w="844" w:type="dxa"/>
                  <w:shd w:val="clear" w:color="auto" w:fill="FFFFFF"/>
                </w:tcPr>
                <w:p w14:paraId="309ACDCA" w14:textId="77777777" w:rsidR="008571C7" w:rsidRPr="00AB5DF3" w:rsidRDefault="008571C7" w:rsidP="00445BD3">
                  <w:pPr>
                    <w:framePr w:hSpace="180" w:wrap="around" w:vAnchor="text" w:hAnchor="margin" w:y="13"/>
                    <w:widowControl w:val="0"/>
                    <w:suppressAutoHyphens w:val="0"/>
                    <w:jc w:val="both"/>
                    <w:rPr>
                      <w:rFonts w:ascii="Arial" w:hAnsi="Arial" w:cs="Arial"/>
                      <w:color w:val="000000"/>
                      <w:sz w:val="18"/>
                      <w:szCs w:val="18"/>
                    </w:rPr>
                  </w:pPr>
                  <w:r w:rsidRPr="00AB5DF3">
                    <w:rPr>
                      <w:rFonts w:ascii="Arial" w:hAnsi="Arial" w:cs="Arial"/>
                      <w:color w:val="000000"/>
                      <w:sz w:val="18"/>
                      <w:szCs w:val="18"/>
                    </w:rPr>
                    <w:t>[m]</w:t>
                  </w:r>
                </w:p>
              </w:tc>
              <w:tc>
                <w:tcPr>
                  <w:tcW w:w="1378" w:type="dxa"/>
                  <w:shd w:val="clear" w:color="auto" w:fill="FFFFFF"/>
                </w:tcPr>
                <w:p w14:paraId="3DD5979F" w14:textId="77777777" w:rsidR="008571C7" w:rsidRPr="00AB5DF3" w:rsidRDefault="008571C7" w:rsidP="00445BD3">
                  <w:pPr>
                    <w:framePr w:hSpace="180" w:wrap="around" w:vAnchor="text" w:hAnchor="margin" w:y="13"/>
                    <w:widowControl w:val="0"/>
                    <w:suppressAutoHyphens w:val="0"/>
                    <w:jc w:val="both"/>
                    <w:rPr>
                      <w:rFonts w:ascii="Arial" w:hAnsi="Arial" w:cs="Arial"/>
                      <w:color w:val="000000"/>
                      <w:sz w:val="18"/>
                      <w:szCs w:val="18"/>
                    </w:rPr>
                  </w:pPr>
                  <w:r w:rsidRPr="00AB5DF3">
                    <w:rPr>
                      <w:rFonts w:ascii="Arial" w:hAnsi="Arial" w:cs="Arial"/>
                      <w:color w:val="000000"/>
                      <w:sz w:val="18"/>
                      <w:szCs w:val="18"/>
                    </w:rPr>
                    <w:t>D</w:t>
                  </w:r>
                </w:p>
              </w:tc>
            </w:tr>
            <w:tr w:rsidR="008571C7" w:rsidRPr="00E72CB9" w14:paraId="29B84397" w14:textId="77777777" w:rsidTr="00FA33F2">
              <w:trPr>
                <w:trHeight w:val="75"/>
              </w:trPr>
              <w:tc>
                <w:tcPr>
                  <w:tcW w:w="3534" w:type="dxa"/>
                  <w:shd w:val="clear" w:color="auto" w:fill="FFFFFF"/>
                </w:tcPr>
                <w:p w14:paraId="513ED780" w14:textId="77777777" w:rsidR="008571C7" w:rsidRPr="00AB5DF3" w:rsidRDefault="008571C7" w:rsidP="00445BD3">
                  <w:pPr>
                    <w:framePr w:hSpace="180" w:wrap="around" w:vAnchor="text" w:hAnchor="margin" w:y="13"/>
                    <w:suppressAutoHyphens w:val="0"/>
                    <w:autoSpaceDE w:val="0"/>
                    <w:autoSpaceDN w:val="0"/>
                    <w:adjustRightInd w:val="0"/>
                    <w:jc w:val="both"/>
                    <w:rPr>
                      <w:rStyle w:val="MSGENFONTSTYLENAMETEMPLATEROLENUMBERMSGENFONTSTYLENAMEBYROLETEXT2MSGENFONTSTYLEMODIFERSIZE9"/>
                      <w:b w:val="0"/>
                    </w:rPr>
                  </w:pPr>
                  <w:r w:rsidRPr="00AB5DF3">
                    <w:rPr>
                      <w:rStyle w:val="MSGENFONTSTYLENAMETEMPLATEROLENUMBERMSGENFONTSTYLENAMEBYROLETEXT2MSGENFONTSTYLEMODIFERSIZE9"/>
                      <w:b w:val="0"/>
                    </w:rPr>
                    <w:t>Mixing depth with soil, arable land</w:t>
                  </w:r>
                </w:p>
              </w:tc>
              <w:tc>
                <w:tcPr>
                  <w:tcW w:w="1730" w:type="dxa"/>
                  <w:shd w:val="clear" w:color="auto" w:fill="FFFFFF"/>
                </w:tcPr>
                <w:p w14:paraId="72DE3B17" w14:textId="77777777" w:rsidR="008571C7" w:rsidRPr="00AB5DF3" w:rsidRDefault="008571C7" w:rsidP="00445BD3">
                  <w:pPr>
                    <w:framePr w:hSpace="180" w:wrap="around" w:vAnchor="text" w:hAnchor="margin" w:y="13"/>
                    <w:suppressAutoHyphens w:val="0"/>
                    <w:autoSpaceDE w:val="0"/>
                    <w:autoSpaceDN w:val="0"/>
                    <w:adjustRightInd w:val="0"/>
                    <w:jc w:val="both"/>
                    <w:rPr>
                      <w:rStyle w:val="MSGENFONTSTYLENAMETEMPLATEROLENUMBERMSGENFONTSTYLENAMEBYROLETEXT2MSGENFONTSTYLEMODIFERSIZE9"/>
                    </w:rPr>
                  </w:pPr>
                  <w:r w:rsidRPr="00AB5DF3">
                    <w:rPr>
                      <w:rStyle w:val="MSGENFONTSTYLENAMETEMPLATEROLENUMBERMSGENFONTSTYLENAMEBYROLETEXT2MSGENFONTSTYLEMODIFERSIZE9"/>
                    </w:rPr>
                    <w:t>DEPTHarable _land</w:t>
                  </w:r>
                </w:p>
              </w:tc>
              <w:tc>
                <w:tcPr>
                  <w:tcW w:w="1473" w:type="dxa"/>
                  <w:shd w:val="clear" w:color="auto" w:fill="FFFFFF"/>
                </w:tcPr>
                <w:p w14:paraId="528DC948" w14:textId="77777777" w:rsidR="008571C7" w:rsidRPr="00AB5DF3" w:rsidRDefault="008571C7" w:rsidP="00445BD3">
                  <w:pPr>
                    <w:framePr w:hSpace="180" w:wrap="around" w:vAnchor="text" w:hAnchor="margin" w:y="13"/>
                    <w:suppressAutoHyphens w:val="0"/>
                    <w:autoSpaceDE w:val="0"/>
                    <w:autoSpaceDN w:val="0"/>
                    <w:adjustRightInd w:val="0"/>
                    <w:jc w:val="both"/>
                    <w:rPr>
                      <w:rFonts w:ascii="Arial" w:hAnsi="Arial" w:cs="Arial"/>
                      <w:color w:val="000000"/>
                      <w:szCs w:val="22"/>
                    </w:rPr>
                  </w:pPr>
                  <w:r w:rsidRPr="00AB5DF3">
                    <w:rPr>
                      <w:rFonts w:ascii="Arial" w:hAnsi="Arial" w:cs="Arial"/>
                      <w:color w:val="000000"/>
                      <w:szCs w:val="22"/>
                    </w:rPr>
                    <w:t>0.2</w:t>
                  </w:r>
                </w:p>
              </w:tc>
              <w:tc>
                <w:tcPr>
                  <w:tcW w:w="844" w:type="dxa"/>
                  <w:shd w:val="clear" w:color="auto" w:fill="FFFFFF"/>
                </w:tcPr>
                <w:p w14:paraId="246FA699" w14:textId="77777777" w:rsidR="008571C7" w:rsidRPr="00AB5DF3" w:rsidRDefault="008571C7" w:rsidP="00445BD3">
                  <w:pPr>
                    <w:framePr w:hSpace="180" w:wrap="around" w:vAnchor="text" w:hAnchor="margin" w:y="13"/>
                    <w:widowControl w:val="0"/>
                    <w:suppressAutoHyphens w:val="0"/>
                    <w:jc w:val="both"/>
                    <w:rPr>
                      <w:rFonts w:ascii="Arial" w:hAnsi="Arial" w:cs="Arial"/>
                      <w:color w:val="000000"/>
                      <w:sz w:val="18"/>
                      <w:szCs w:val="18"/>
                    </w:rPr>
                  </w:pPr>
                  <w:r w:rsidRPr="00AB5DF3">
                    <w:rPr>
                      <w:rFonts w:ascii="Arial" w:hAnsi="Arial" w:cs="Arial"/>
                      <w:color w:val="000000"/>
                      <w:sz w:val="18"/>
                      <w:szCs w:val="18"/>
                    </w:rPr>
                    <w:t>[m]</w:t>
                  </w:r>
                </w:p>
              </w:tc>
              <w:tc>
                <w:tcPr>
                  <w:tcW w:w="1378" w:type="dxa"/>
                  <w:shd w:val="clear" w:color="auto" w:fill="FFFFFF"/>
                </w:tcPr>
                <w:p w14:paraId="6A571472" w14:textId="77777777" w:rsidR="008571C7" w:rsidRPr="00AB5DF3" w:rsidRDefault="008571C7" w:rsidP="00445BD3">
                  <w:pPr>
                    <w:framePr w:hSpace="180" w:wrap="around" w:vAnchor="text" w:hAnchor="margin" w:y="13"/>
                    <w:widowControl w:val="0"/>
                    <w:suppressAutoHyphens w:val="0"/>
                    <w:jc w:val="both"/>
                    <w:rPr>
                      <w:rFonts w:ascii="Arial" w:hAnsi="Arial" w:cs="Arial"/>
                      <w:color w:val="000000"/>
                      <w:sz w:val="18"/>
                      <w:szCs w:val="18"/>
                    </w:rPr>
                  </w:pPr>
                  <w:r w:rsidRPr="00AB5DF3">
                    <w:rPr>
                      <w:rFonts w:ascii="Arial" w:hAnsi="Arial" w:cs="Arial"/>
                      <w:color w:val="000000"/>
                      <w:sz w:val="18"/>
                      <w:szCs w:val="18"/>
                    </w:rPr>
                    <w:t>D</w:t>
                  </w:r>
                </w:p>
              </w:tc>
            </w:tr>
            <w:tr w:rsidR="008571C7" w:rsidRPr="00E72CB9" w14:paraId="01724F0D" w14:textId="77777777" w:rsidTr="00FA33F2">
              <w:trPr>
                <w:trHeight w:val="75"/>
              </w:trPr>
              <w:tc>
                <w:tcPr>
                  <w:tcW w:w="3534" w:type="dxa"/>
                  <w:shd w:val="clear" w:color="auto" w:fill="FFFFFF"/>
                </w:tcPr>
                <w:p w14:paraId="1D05BA18" w14:textId="77777777" w:rsidR="008571C7" w:rsidRPr="00AB5DF3" w:rsidRDefault="008571C7" w:rsidP="00445BD3">
                  <w:pPr>
                    <w:framePr w:hSpace="180" w:wrap="around" w:vAnchor="text" w:hAnchor="margin" w:y="13"/>
                    <w:suppressAutoHyphens w:val="0"/>
                    <w:autoSpaceDE w:val="0"/>
                    <w:autoSpaceDN w:val="0"/>
                    <w:adjustRightInd w:val="0"/>
                    <w:jc w:val="both"/>
                    <w:rPr>
                      <w:rStyle w:val="MSGENFONTSTYLENAMETEMPLATEROLENUMBERMSGENFONTSTYLENAMEBYROLETEXT2MSGENFONTSTYLEMODIFERSIZE9"/>
                      <w:b w:val="0"/>
                    </w:rPr>
                  </w:pPr>
                  <w:r w:rsidRPr="00AB5DF3">
                    <w:rPr>
                      <w:rStyle w:val="MSGENFONTSTYLENAMETEMPLATEROLENUMBERMSGENFONTSTYLENAMEBYROLETEXT2MSGENFONTSTYLEMODIFERSIZE9"/>
                      <w:b w:val="0"/>
                    </w:rPr>
                    <w:t>Density of wet bulk soil</w:t>
                  </w:r>
                </w:p>
              </w:tc>
              <w:tc>
                <w:tcPr>
                  <w:tcW w:w="1730" w:type="dxa"/>
                  <w:shd w:val="clear" w:color="auto" w:fill="FFFFFF"/>
                </w:tcPr>
                <w:p w14:paraId="7FC0F412" w14:textId="77777777" w:rsidR="008571C7" w:rsidRPr="00AB5DF3" w:rsidRDefault="008571C7" w:rsidP="00445BD3">
                  <w:pPr>
                    <w:framePr w:hSpace="180" w:wrap="around" w:vAnchor="text" w:hAnchor="margin" w:y="13"/>
                    <w:suppressAutoHyphens w:val="0"/>
                    <w:autoSpaceDE w:val="0"/>
                    <w:autoSpaceDN w:val="0"/>
                    <w:adjustRightInd w:val="0"/>
                    <w:jc w:val="both"/>
                    <w:rPr>
                      <w:rStyle w:val="MSGENFONTSTYLENAMETEMPLATEROLENUMBERMSGENFONTSTYLENAMEBYROLETEXT2MSGENFONTSTYLEMODIFERSIZE9"/>
                    </w:rPr>
                  </w:pPr>
                  <w:r w:rsidRPr="00AB5DF3">
                    <w:rPr>
                      <w:rStyle w:val="MSGENFONTSTYLENAMETEMPLATEROLENUMBERMSGENFONTSTYLENAMEBYROLETEXT2MSGENFONTSTYLEMODIFERSIZE9"/>
                    </w:rPr>
                    <w:t>RHOsoilwet</w:t>
                  </w:r>
                </w:p>
              </w:tc>
              <w:tc>
                <w:tcPr>
                  <w:tcW w:w="1473" w:type="dxa"/>
                  <w:shd w:val="clear" w:color="auto" w:fill="FFFFFF"/>
                </w:tcPr>
                <w:p w14:paraId="28605013" w14:textId="77777777" w:rsidR="008571C7" w:rsidRPr="00AB5DF3" w:rsidRDefault="008571C7" w:rsidP="00445BD3">
                  <w:pPr>
                    <w:framePr w:hSpace="180" w:wrap="around" w:vAnchor="text" w:hAnchor="margin" w:y="13"/>
                    <w:suppressAutoHyphens w:val="0"/>
                    <w:autoSpaceDE w:val="0"/>
                    <w:autoSpaceDN w:val="0"/>
                    <w:adjustRightInd w:val="0"/>
                    <w:jc w:val="both"/>
                    <w:rPr>
                      <w:rFonts w:ascii="Arial" w:hAnsi="Arial" w:cs="Arial"/>
                      <w:color w:val="000000"/>
                      <w:szCs w:val="22"/>
                    </w:rPr>
                  </w:pPr>
                  <w:r w:rsidRPr="00AB5DF3">
                    <w:rPr>
                      <w:rFonts w:ascii="Arial" w:hAnsi="Arial" w:cs="Arial"/>
                      <w:color w:val="000000"/>
                      <w:szCs w:val="22"/>
                    </w:rPr>
                    <w:t>1700</w:t>
                  </w:r>
                </w:p>
              </w:tc>
              <w:tc>
                <w:tcPr>
                  <w:tcW w:w="844" w:type="dxa"/>
                  <w:shd w:val="clear" w:color="auto" w:fill="FFFFFF"/>
                </w:tcPr>
                <w:p w14:paraId="11ECB45C" w14:textId="77777777" w:rsidR="008571C7" w:rsidRPr="00AB5DF3" w:rsidRDefault="008571C7" w:rsidP="00445BD3">
                  <w:pPr>
                    <w:framePr w:hSpace="180" w:wrap="around" w:vAnchor="text" w:hAnchor="margin" w:y="13"/>
                    <w:widowControl w:val="0"/>
                    <w:suppressAutoHyphens w:val="0"/>
                    <w:jc w:val="both"/>
                    <w:rPr>
                      <w:rFonts w:ascii="Arial" w:hAnsi="Arial" w:cs="Arial"/>
                      <w:color w:val="000000"/>
                      <w:sz w:val="18"/>
                      <w:szCs w:val="18"/>
                    </w:rPr>
                  </w:pPr>
                  <w:r w:rsidRPr="00AB5DF3">
                    <w:rPr>
                      <w:rFonts w:ascii="Arial" w:hAnsi="Arial" w:cs="Arial"/>
                      <w:color w:val="000000"/>
                      <w:sz w:val="18"/>
                      <w:szCs w:val="18"/>
                    </w:rPr>
                    <w:t>[kg.m</w:t>
                  </w:r>
                  <w:r w:rsidRPr="00AB5DF3">
                    <w:rPr>
                      <w:rFonts w:ascii="Arial" w:hAnsi="Arial" w:cs="Arial"/>
                      <w:color w:val="000000"/>
                      <w:sz w:val="18"/>
                      <w:szCs w:val="18"/>
                      <w:vertAlign w:val="superscript"/>
                    </w:rPr>
                    <w:t>-3</w:t>
                  </w:r>
                  <w:r w:rsidRPr="00AB5DF3">
                    <w:rPr>
                      <w:rFonts w:ascii="Arial" w:hAnsi="Arial" w:cs="Arial"/>
                      <w:color w:val="000000"/>
                      <w:sz w:val="18"/>
                      <w:szCs w:val="18"/>
                    </w:rPr>
                    <w:t>]</w:t>
                  </w:r>
                </w:p>
              </w:tc>
              <w:tc>
                <w:tcPr>
                  <w:tcW w:w="1378" w:type="dxa"/>
                  <w:shd w:val="clear" w:color="auto" w:fill="FFFFFF"/>
                </w:tcPr>
                <w:p w14:paraId="40CFDD87" w14:textId="77777777" w:rsidR="008571C7" w:rsidRPr="00AB5DF3" w:rsidRDefault="008571C7" w:rsidP="00445BD3">
                  <w:pPr>
                    <w:framePr w:hSpace="180" w:wrap="around" w:vAnchor="text" w:hAnchor="margin" w:y="13"/>
                    <w:widowControl w:val="0"/>
                    <w:suppressAutoHyphens w:val="0"/>
                    <w:jc w:val="both"/>
                    <w:rPr>
                      <w:rFonts w:ascii="Arial" w:hAnsi="Arial" w:cs="Arial"/>
                      <w:color w:val="000000"/>
                      <w:sz w:val="18"/>
                      <w:szCs w:val="18"/>
                    </w:rPr>
                  </w:pPr>
                  <w:r w:rsidRPr="00AB5DF3">
                    <w:rPr>
                      <w:rFonts w:ascii="Arial" w:hAnsi="Arial" w:cs="Arial"/>
                      <w:color w:val="000000"/>
                      <w:sz w:val="18"/>
                      <w:szCs w:val="18"/>
                    </w:rPr>
                    <w:t>D</w:t>
                  </w:r>
                </w:p>
              </w:tc>
            </w:tr>
          </w:tbl>
          <w:p w14:paraId="194F5262" w14:textId="77777777" w:rsidR="00E6360B" w:rsidRPr="00E72CB9" w:rsidRDefault="008571C7" w:rsidP="00AB5DF3">
            <w:pPr>
              <w:suppressAutoHyphens w:val="0"/>
              <w:jc w:val="both"/>
              <w:rPr>
                <w:rFonts w:ascii="Arial" w:hAnsi="Arial" w:cs="Arial"/>
                <w:sz w:val="20"/>
                <w:szCs w:val="20"/>
                <w:lang w:val="sv-SE" w:eastAsia="sv-SE"/>
              </w:rPr>
            </w:pPr>
            <w:r w:rsidRPr="00AB5DF3">
              <w:rPr>
                <w:rFonts w:ascii="Arial" w:eastAsia="Arial" w:hAnsi="Arial" w:cs="Arial"/>
                <w:sz w:val="18"/>
                <w:szCs w:val="18"/>
                <w:lang w:val="en-US" w:eastAsia="en-US"/>
              </w:rPr>
              <w:t>*D: default from ESD, S: set based on product.</w:t>
            </w:r>
          </w:p>
          <w:p w14:paraId="131836F9" w14:textId="3E153DF3" w:rsidR="001F564F" w:rsidRPr="005B6627" w:rsidRDefault="001F564F" w:rsidP="00AB5DF3">
            <w:pPr>
              <w:suppressAutoHyphens w:val="0"/>
              <w:jc w:val="both"/>
              <w:rPr>
                <w:rFonts w:ascii="Arial" w:hAnsi="Arial" w:cs="Arial"/>
                <w:sz w:val="20"/>
                <w:szCs w:val="20"/>
                <w:lang w:eastAsia="sv-SE"/>
              </w:rPr>
            </w:pPr>
          </w:p>
          <w:p w14:paraId="2301A45F" w14:textId="77777777" w:rsidR="008571C7" w:rsidRPr="00AB5DF3" w:rsidRDefault="008571C7" w:rsidP="00AB5DF3">
            <w:pPr>
              <w:jc w:val="both"/>
              <w:rPr>
                <w:rFonts w:ascii="Arial" w:hAnsi="Arial" w:cs="Arial"/>
                <w:sz w:val="20"/>
                <w:szCs w:val="20"/>
              </w:rPr>
            </w:pPr>
            <w:r w:rsidRPr="00AB5DF3">
              <w:rPr>
                <w:rFonts w:ascii="Arial" w:hAnsi="Arial" w:cs="Arial"/>
              </w:rPr>
              <w:t>The table below presents input parameters, intermediate calculations and output needed for the PEC calculations for emission via slurry and manure.</w:t>
            </w:r>
          </w:p>
          <w:p w14:paraId="110B8B4C" w14:textId="77777777" w:rsidR="001F564F" w:rsidRPr="00E72CB9" w:rsidRDefault="001F564F" w:rsidP="00AB5DF3">
            <w:pPr>
              <w:suppressAutoHyphens w:val="0"/>
              <w:jc w:val="both"/>
              <w:rPr>
                <w:rFonts w:ascii="Arial" w:hAnsi="Arial" w:cs="Arial"/>
                <w:sz w:val="20"/>
                <w:szCs w:val="20"/>
                <w:lang w:val="sv-SE" w:eastAsia="sv-SE"/>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17"/>
              <w:gridCol w:w="1783"/>
              <w:gridCol w:w="2189"/>
              <w:gridCol w:w="821"/>
              <w:gridCol w:w="1462"/>
            </w:tblGrid>
            <w:tr w:rsidR="008571C7" w:rsidRPr="00E72CB9" w14:paraId="519C0350" w14:textId="77777777" w:rsidTr="00521D63">
              <w:trPr>
                <w:trHeight w:val="313"/>
              </w:trPr>
              <w:tc>
                <w:tcPr>
                  <w:tcW w:w="9356" w:type="dxa"/>
                  <w:gridSpan w:val="5"/>
                  <w:shd w:val="clear" w:color="auto" w:fill="FFFFCC"/>
                  <w:vAlign w:val="center"/>
                </w:tcPr>
                <w:p w14:paraId="02EB95FA" w14:textId="77777777" w:rsidR="008571C7" w:rsidRPr="00AB5DF3" w:rsidRDefault="008571C7" w:rsidP="00445BD3">
                  <w:pPr>
                    <w:framePr w:hSpace="180" w:wrap="around" w:vAnchor="text" w:hAnchor="margin" w:y="13"/>
                    <w:autoSpaceDE w:val="0"/>
                    <w:autoSpaceDN w:val="0"/>
                    <w:adjustRightInd w:val="0"/>
                    <w:jc w:val="both"/>
                    <w:rPr>
                      <w:rFonts w:ascii="Arial" w:hAnsi="Arial" w:cs="Arial"/>
                      <w:b/>
                      <w:color w:val="000000"/>
                      <w:lang w:eastAsia="en-GB"/>
                    </w:rPr>
                  </w:pPr>
                  <w:r w:rsidRPr="00AB5DF3">
                    <w:rPr>
                      <w:rFonts w:ascii="Arial" w:hAnsi="Arial" w:cs="Arial"/>
                      <w:b/>
                      <w:color w:val="000000"/>
                      <w:lang w:eastAsia="en-GB"/>
                    </w:rPr>
                    <w:t>Additional Input parameters and intermediate calculations for scenarios 3&amp;8</w:t>
                  </w:r>
                </w:p>
                <w:p w14:paraId="22E54BDC" w14:textId="77777777" w:rsidR="008571C7" w:rsidRPr="00AB5DF3" w:rsidRDefault="008571C7" w:rsidP="00445BD3">
                  <w:pPr>
                    <w:framePr w:hSpace="180" w:wrap="around" w:vAnchor="text" w:hAnchor="margin" w:y="13"/>
                    <w:autoSpaceDE w:val="0"/>
                    <w:autoSpaceDN w:val="0"/>
                    <w:adjustRightInd w:val="0"/>
                    <w:jc w:val="both"/>
                    <w:rPr>
                      <w:rFonts w:ascii="Arial" w:hAnsi="Arial" w:cs="Arial"/>
                      <w:b/>
                      <w:color w:val="000000"/>
                      <w:sz w:val="18"/>
                      <w:szCs w:val="18"/>
                      <w:lang w:eastAsia="en-GB"/>
                    </w:rPr>
                  </w:pPr>
                  <w:r w:rsidRPr="00AB5DF3">
                    <w:rPr>
                      <w:rFonts w:ascii="Arial" w:hAnsi="Arial" w:cs="Arial"/>
                      <w:b/>
                      <w:color w:val="000000"/>
                      <w:lang w:eastAsia="en-GB"/>
                    </w:rPr>
                    <w:t>"Input parameters for emission calculations to soil via manure application"</w:t>
                  </w:r>
                  <w:r w:rsidRPr="00AB5DF3">
                    <w:rPr>
                      <w:rFonts w:ascii="Arial" w:hAnsi="Arial" w:cs="Arial"/>
                      <w:b/>
                      <w:color w:val="000000"/>
                      <w:sz w:val="18"/>
                      <w:szCs w:val="18"/>
                      <w:lang w:eastAsia="en-GB"/>
                    </w:rPr>
                    <w:t xml:space="preserve"> </w:t>
                  </w:r>
                </w:p>
              </w:tc>
            </w:tr>
            <w:tr w:rsidR="008571C7" w:rsidRPr="00E72CB9" w14:paraId="0D48EFE7" w14:textId="77777777" w:rsidTr="00521D63">
              <w:trPr>
                <w:trHeight w:val="313"/>
              </w:trPr>
              <w:tc>
                <w:tcPr>
                  <w:tcW w:w="2926" w:type="dxa"/>
                  <w:shd w:val="clear" w:color="auto" w:fill="FFFFFF"/>
                </w:tcPr>
                <w:p w14:paraId="6937F8BA" w14:textId="77777777" w:rsidR="008571C7" w:rsidRPr="00AB5DF3" w:rsidRDefault="008571C7" w:rsidP="00445BD3">
                  <w:pPr>
                    <w:framePr w:hSpace="180" w:wrap="around" w:vAnchor="text" w:hAnchor="margin" w:y="13"/>
                    <w:autoSpaceDE w:val="0"/>
                    <w:autoSpaceDN w:val="0"/>
                    <w:adjustRightInd w:val="0"/>
                    <w:jc w:val="both"/>
                    <w:rPr>
                      <w:rFonts w:ascii="Arial" w:hAnsi="Arial" w:cs="Arial"/>
                      <w:color w:val="000000"/>
                      <w:sz w:val="18"/>
                      <w:szCs w:val="18"/>
                      <w:lang w:eastAsia="en-GB"/>
                    </w:rPr>
                  </w:pPr>
                  <w:r w:rsidRPr="00AB5DF3">
                    <w:rPr>
                      <w:rFonts w:ascii="Arial" w:hAnsi="Arial" w:cs="Arial"/>
                      <w:bCs/>
                      <w:color w:val="000000"/>
                      <w:sz w:val="18"/>
                      <w:szCs w:val="18"/>
                      <w:lang w:eastAsia="en-GB"/>
                    </w:rPr>
                    <w:t>Parameter</w:t>
                  </w:r>
                </w:p>
              </w:tc>
              <w:tc>
                <w:tcPr>
                  <w:tcW w:w="1809" w:type="dxa"/>
                  <w:shd w:val="clear" w:color="auto" w:fill="FFFFFF"/>
                </w:tcPr>
                <w:p w14:paraId="234DE5DE" w14:textId="77777777" w:rsidR="008571C7" w:rsidRPr="00AB5DF3" w:rsidRDefault="008571C7" w:rsidP="00445BD3">
                  <w:pPr>
                    <w:framePr w:hSpace="180" w:wrap="around" w:vAnchor="text" w:hAnchor="margin" w:y="13"/>
                    <w:autoSpaceDE w:val="0"/>
                    <w:autoSpaceDN w:val="0"/>
                    <w:adjustRightInd w:val="0"/>
                    <w:jc w:val="both"/>
                    <w:rPr>
                      <w:rFonts w:ascii="Arial" w:hAnsi="Arial" w:cs="Arial"/>
                      <w:color w:val="000000"/>
                      <w:sz w:val="18"/>
                      <w:szCs w:val="18"/>
                      <w:lang w:eastAsia="en-GB"/>
                    </w:rPr>
                  </w:pPr>
                  <w:r w:rsidRPr="00AB5DF3">
                    <w:rPr>
                      <w:rFonts w:ascii="Arial" w:hAnsi="Arial" w:cs="Arial"/>
                      <w:color w:val="000000"/>
                      <w:sz w:val="18"/>
                      <w:szCs w:val="18"/>
                      <w:lang w:eastAsia="en-GB"/>
                    </w:rPr>
                    <w:t>Nomenclature</w:t>
                  </w:r>
                </w:p>
              </w:tc>
              <w:tc>
                <w:tcPr>
                  <w:tcW w:w="2276" w:type="dxa"/>
                  <w:shd w:val="clear" w:color="auto" w:fill="FFFFFF"/>
                </w:tcPr>
                <w:p w14:paraId="7E783782" w14:textId="77777777" w:rsidR="008571C7" w:rsidRPr="00AB5DF3" w:rsidRDefault="008571C7" w:rsidP="00445BD3">
                  <w:pPr>
                    <w:framePr w:hSpace="180" w:wrap="around" w:vAnchor="text" w:hAnchor="margin" w:y="13"/>
                    <w:autoSpaceDE w:val="0"/>
                    <w:autoSpaceDN w:val="0"/>
                    <w:adjustRightInd w:val="0"/>
                    <w:jc w:val="both"/>
                    <w:rPr>
                      <w:rFonts w:ascii="Arial" w:hAnsi="Arial" w:cs="Arial"/>
                      <w:color w:val="000000"/>
                      <w:sz w:val="18"/>
                      <w:szCs w:val="18"/>
                      <w:lang w:eastAsia="en-GB"/>
                    </w:rPr>
                  </w:pPr>
                  <w:r w:rsidRPr="00AB5DF3">
                    <w:rPr>
                      <w:rFonts w:ascii="Arial" w:hAnsi="Arial" w:cs="Arial"/>
                      <w:bCs/>
                      <w:color w:val="000000"/>
                      <w:sz w:val="18"/>
                      <w:szCs w:val="18"/>
                      <w:lang w:eastAsia="en-GB"/>
                    </w:rPr>
                    <w:t xml:space="preserve">Value </w:t>
                  </w:r>
                </w:p>
              </w:tc>
              <w:tc>
                <w:tcPr>
                  <w:tcW w:w="823" w:type="dxa"/>
                  <w:shd w:val="clear" w:color="auto" w:fill="FFFFFF"/>
                </w:tcPr>
                <w:p w14:paraId="64F66977" w14:textId="77777777" w:rsidR="008571C7" w:rsidRPr="00AB5DF3" w:rsidRDefault="008571C7" w:rsidP="00445BD3">
                  <w:pPr>
                    <w:framePr w:hSpace="180" w:wrap="around" w:vAnchor="text" w:hAnchor="margin" w:y="13"/>
                    <w:autoSpaceDE w:val="0"/>
                    <w:autoSpaceDN w:val="0"/>
                    <w:adjustRightInd w:val="0"/>
                    <w:jc w:val="both"/>
                    <w:rPr>
                      <w:rFonts w:ascii="Arial" w:hAnsi="Arial" w:cs="Arial"/>
                      <w:bCs/>
                      <w:color w:val="000000"/>
                      <w:sz w:val="18"/>
                      <w:szCs w:val="18"/>
                      <w:lang w:eastAsia="en-GB"/>
                    </w:rPr>
                  </w:pPr>
                  <w:r w:rsidRPr="00AB5DF3">
                    <w:rPr>
                      <w:rFonts w:ascii="Arial" w:hAnsi="Arial" w:cs="Arial"/>
                      <w:bCs/>
                      <w:color w:val="000000"/>
                      <w:sz w:val="18"/>
                      <w:szCs w:val="18"/>
                      <w:lang w:eastAsia="en-GB"/>
                    </w:rPr>
                    <w:t>Unit</w:t>
                  </w:r>
                </w:p>
              </w:tc>
              <w:tc>
                <w:tcPr>
                  <w:tcW w:w="1522" w:type="dxa"/>
                  <w:shd w:val="clear" w:color="auto" w:fill="FFFFFF"/>
                </w:tcPr>
                <w:p w14:paraId="5C38E228" w14:textId="77777777" w:rsidR="008571C7" w:rsidRPr="00AB5DF3" w:rsidRDefault="008571C7" w:rsidP="00445BD3">
                  <w:pPr>
                    <w:framePr w:hSpace="180" w:wrap="around" w:vAnchor="text" w:hAnchor="margin" w:y="13"/>
                    <w:autoSpaceDE w:val="0"/>
                    <w:autoSpaceDN w:val="0"/>
                    <w:adjustRightInd w:val="0"/>
                    <w:jc w:val="both"/>
                    <w:rPr>
                      <w:rFonts w:ascii="Arial" w:hAnsi="Arial" w:cs="Arial"/>
                      <w:bCs/>
                      <w:color w:val="000000"/>
                      <w:sz w:val="18"/>
                      <w:szCs w:val="18"/>
                      <w:lang w:eastAsia="en-GB"/>
                    </w:rPr>
                  </w:pPr>
                  <w:r w:rsidRPr="00AB5DF3">
                    <w:rPr>
                      <w:rFonts w:ascii="Arial" w:hAnsi="Arial" w:cs="Arial"/>
                      <w:bCs/>
                      <w:color w:val="000000"/>
                      <w:sz w:val="18"/>
                      <w:szCs w:val="18"/>
                      <w:lang w:eastAsia="en-GB"/>
                    </w:rPr>
                    <w:t>Origin</w:t>
                  </w:r>
                </w:p>
              </w:tc>
            </w:tr>
            <w:tr w:rsidR="008571C7" w:rsidRPr="00E72CB9" w14:paraId="7E8E1E6C" w14:textId="77777777" w:rsidTr="00521D63">
              <w:trPr>
                <w:trHeight w:val="75"/>
              </w:trPr>
              <w:tc>
                <w:tcPr>
                  <w:tcW w:w="2926" w:type="dxa"/>
                  <w:shd w:val="clear" w:color="auto" w:fill="FFFFFF"/>
                </w:tcPr>
                <w:p w14:paraId="42281C74" w14:textId="77777777" w:rsidR="008571C7" w:rsidRPr="00AB5DF3" w:rsidRDefault="008571C7" w:rsidP="00445BD3">
                  <w:pPr>
                    <w:framePr w:hSpace="180" w:wrap="around" w:vAnchor="text" w:hAnchor="margin" w:y="13"/>
                    <w:jc w:val="both"/>
                    <w:rPr>
                      <w:rStyle w:val="MSGENFONTSTYLENAMETEMPLATEROLENUMBERMSGENFONTSTYLENAMEBYROLETEXT2MSGENFONTSTYLEMODIFERSIZE9"/>
                      <w:b w:val="0"/>
                    </w:rPr>
                  </w:pPr>
                  <w:r w:rsidRPr="00AB5DF3">
                    <w:rPr>
                      <w:rStyle w:val="MSGENFONTSTYLENAMETEMPLATEROLENUMBERMSGENFONTSTYLENAMEBYROLETEXT2MSGENFONTSTYLEMODIFERSIZE9"/>
                      <w:b w:val="0"/>
                    </w:rPr>
                    <w:t>Number of biocide applications during storage period for application on grassland</w:t>
                  </w:r>
                </w:p>
              </w:tc>
              <w:tc>
                <w:tcPr>
                  <w:tcW w:w="1809" w:type="dxa"/>
                  <w:shd w:val="clear" w:color="auto" w:fill="FFFFFF"/>
                </w:tcPr>
                <w:p w14:paraId="17D85613" w14:textId="77777777" w:rsidR="008571C7" w:rsidRPr="00AB5DF3" w:rsidRDefault="008571C7" w:rsidP="00445BD3">
                  <w:pPr>
                    <w:framePr w:hSpace="180" w:wrap="around" w:vAnchor="text" w:hAnchor="margin" w:y="13"/>
                    <w:autoSpaceDE w:val="0"/>
                    <w:autoSpaceDN w:val="0"/>
                    <w:adjustRightInd w:val="0"/>
                    <w:jc w:val="both"/>
                    <w:rPr>
                      <w:rStyle w:val="MSGENFONTSTYLENAMETEMPLATEROLENUMBERMSGENFONTSTYLENAMEBYROLETEXT2MSGENFONTSTYLEMODIFERSIZE9"/>
                    </w:rPr>
                  </w:pPr>
                  <w:r w:rsidRPr="00AB5DF3">
                    <w:rPr>
                      <w:rStyle w:val="MSGENFONTSTYLENAMETEMPLATEROLENUMBERMSGENFONTSTYLENAMEBYROLETEXT2MSGENFONTSTYLEMODIFERSIZE9"/>
                    </w:rPr>
                    <w:t>Napp-manure</w:t>
                  </w:r>
                  <w:r w:rsidRPr="00AB5DF3">
                    <w:rPr>
                      <w:rStyle w:val="MSGENFONTSTYLENAMETEMPLATEROLENUMBERMSGENFONTSTYLENAMEBYROLETEXT2MSGENFONTSTYLEMODIFERSIZE9"/>
                      <w:vertAlign w:val="subscript"/>
                    </w:rPr>
                    <w:t>gr</w:t>
                  </w:r>
                </w:p>
              </w:tc>
              <w:tc>
                <w:tcPr>
                  <w:tcW w:w="2276" w:type="dxa"/>
                  <w:shd w:val="clear" w:color="auto" w:fill="FFFFFF"/>
                </w:tcPr>
                <w:p w14:paraId="616AD8C3" w14:textId="77777777" w:rsidR="008571C7" w:rsidRPr="00AB5DF3" w:rsidRDefault="008571C7" w:rsidP="00445BD3">
                  <w:pPr>
                    <w:framePr w:hSpace="180" w:wrap="around" w:vAnchor="text" w:hAnchor="margin" w:y="13"/>
                    <w:jc w:val="both"/>
                    <w:rPr>
                      <w:rFonts w:ascii="Arial" w:hAnsi="Arial" w:cs="Arial"/>
                      <w:color w:val="000000"/>
                    </w:rPr>
                  </w:pPr>
                  <w:r w:rsidRPr="00AB5DF3">
                    <w:rPr>
                      <w:rFonts w:ascii="Arial" w:hAnsi="Arial" w:cs="Arial"/>
                      <w:bCs/>
                      <w:szCs w:val="22"/>
                    </w:rPr>
                    <w:t xml:space="preserve">106 </w:t>
                  </w:r>
                </w:p>
              </w:tc>
              <w:tc>
                <w:tcPr>
                  <w:tcW w:w="823" w:type="dxa"/>
                  <w:shd w:val="clear" w:color="auto" w:fill="FFFFFF"/>
                </w:tcPr>
                <w:p w14:paraId="5B0AA414" w14:textId="77777777" w:rsidR="008571C7" w:rsidRPr="00AB5DF3" w:rsidRDefault="008571C7" w:rsidP="00445BD3">
                  <w:pPr>
                    <w:framePr w:hSpace="180" w:wrap="around" w:vAnchor="text" w:hAnchor="margin" w:y="13"/>
                    <w:jc w:val="both"/>
                    <w:rPr>
                      <w:rFonts w:ascii="Arial" w:hAnsi="Arial" w:cs="Arial"/>
                      <w:color w:val="000000"/>
                      <w:sz w:val="18"/>
                      <w:szCs w:val="18"/>
                    </w:rPr>
                  </w:pPr>
                  <w:r w:rsidRPr="00AB5DF3">
                    <w:rPr>
                      <w:rFonts w:ascii="Arial" w:hAnsi="Arial" w:cs="Arial"/>
                      <w:color w:val="000000"/>
                      <w:sz w:val="18"/>
                      <w:szCs w:val="18"/>
                    </w:rPr>
                    <w:t>[-]</w:t>
                  </w:r>
                </w:p>
              </w:tc>
              <w:tc>
                <w:tcPr>
                  <w:tcW w:w="1522" w:type="dxa"/>
                  <w:shd w:val="clear" w:color="auto" w:fill="FFFFFF"/>
                </w:tcPr>
                <w:p w14:paraId="42457B0B" w14:textId="77777777" w:rsidR="008571C7" w:rsidRPr="00AB5DF3" w:rsidRDefault="008571C7" w:rsidP="00445BD3">
                  <w:pPr>
                    <w:framePr w:hSpace="180" w:wrap="around" w:vAnchor="text" w:hAnchor="margin" w:y="13"/>
                    <w:jc w:val="both"/>
                    <w:rPr>
                      <w:rFonts w:ascii="Arial" w:hAnsi="Arial" w:cs="Arial"/>
                      <w:color w:val="000000"/>
                      <w:sz w:val="18"/>
                      <w:szCs w:val="18"/>
                    </w:rPr>
                  </w:pPr>
                  <w:r w:rsidRPr="00AB5DF3">
                    <w:rPr>
                      <w:rFonts w:ascii="Arial" w:hAnsi="Arial" w:cs="Arial"/>
                      <w:color w:val="000000"/>
                      <w:sz w:val="18"/>
                      <w:szCs w:val="18"/>
                    </w:rPr>
                    <w:t>O</w:t>
                  </w:r>
                </w:p>
              </w:tc>
            </w:tr>
            <w:tr w:rsidR="008571C7" w:rsidRPr="00E72CB9" w14:paraId="035EC479" w14:textId="77777777" w:rsidTr="00521D63">
              <w:trPr>
                <w:trHeight w:val="75"/>
              </w:trPr>
              <w:tc>
                <w:tcPr>
                  <w:tcW w:w="2926" w:type="dxa"/>
                  <w:shd w:val="clear" w:color="auto" w:fill="FFFFFF"/>
                </w:tcPr>
                <w:p w14:paraId="2D3215BD" w14:textId="77777777" w:rsidR="008571C7" w:rsidRPr="00AB5DF3" w:rsidRDefault="008571C7" w:rsidP="00445BD3">
                  <w:pPr>
                    <w:framePr w:hSpace="180" w:wrap="around" w:vAnchor="text" w:hAnchor="margin" w:y="13"/>
                    <w:jc w:val="both"/>
                    <w:rPr>
                      <w:rStyle w:val="MSGENFONTSTYLENAMETEMPLATEROLENUMBERMSGENFONTSTYLENAMEBYROLETEXT2MSGENFONTSTYLEMODIFERSIZE9"/>
                      <w:b w:val="0"/>
                    </w:rPr>
                  </w:pPr>
                  <w:r w:rsidRPr="00AB5DF3">
                    <w:rPr>
                      <w:rStyle w:val="MSGENFONTSTYLENAMETEMPLATEROLENUMBERMSGENFONTSTYLENAMEBYROLETEXT2MSGENFONTSTYLEMODIFERSIZE9"/>
                      <w:b w:val="0"/>
                    </w:rPr>
                    <w:t>Number of biocide applications during storage period for application on arable land</w:t>
                  </w:r>
                </w:p>
              </w:tc>
              <w:tc>
                <w:tcPr>
                  <w:tcW w:w="1809" w:type="dxa"/>
                  <w:shd w:val="clear" w:color="auto" w:fill="FFFFFF"/>
                </w:tcPr>
                <w:p w14:paraId="7578BAEA" w14:textId="77777777" w:rsidR="008571C7" w:rsidRPr="00AB5DF3" w:rsidRDefault="008571C7" w:rsidP="00445BD3">
                  <w:pPr>
                    <w:framePr w:hSpace="180" w:wrap="around" w:vAnchor="text" w:hAnchor="margin" w:y="13"/>
                    <w:autoSpaceDE w:val="0"/>
                    <w:autoSpaceDN w:val="0"/>
                    <w:adjustRightInd w:val="0"/>
                    <w:jc w:val="both"/>
                    <w:rPr>
                      <w:rStyle w:val="MSGENFONTSTYLENAMETEMPLATEROLENUMBERMSGENFONTSTYLENAMEBYROLETEXT2MSGENFONTSTYLEMODIFERSIZE9"/>
                    </w:rPr>
                  </w:pPr>
                  <w:r w:rsidRPr="00AB5DF3">
                    <w:rPr>
                      <w:rStyle w:val="MSGENFONTSTYLENAMETEMPLATEROLENUMBERMSGENFONTSTYLENAMEBYROLETEXT2MSGENFONTSTYLEMODIFERSIZE9"/>
                    </w:rPr>
                    <w:t>Napp-manure</w:t>
                  </w:r>
                  <w:r w:rsidRPr="00AB5DF3">
                    <w:rPr>
                      <w:rStyle w:val="MSGENFONTSTYLENAMETEMPLATEROLENUMBERMSGENFONTSTYLENAMEBYROLETEXT2MSGENFONTSTYLEMODIFERSIZE9"/>
                      <w:vertAlign w:val="subscript"/>
                    </w:rPr>
                    <w:t>ar</w:t>
                  </w:r>
                </w:p>
              </w:tc>
              <w:tc>
                <w:tcPr>
                  <w:tcW w:w="2276" w:type="dxa"/>
                  <w:shd w:val="clear" w:color="auto" w:fill="FFFFFF"/>
                </w:tcPr>
                <w:p w14:paraId="33A7993F" w14:textId="77777777" w:rsidR="008571C7" w:rsidRPr="00AB5DF3" w:rsidRDefault="008571C7" w:rsidP="00445BD3">
                  <w:pPr>
                    <w:framePr w:hSpace="180" w:wrap="around" w:vAnchor="text" w:hAnchor="margin" w:y="13"/>
                    <w:jc w:val="both"/>
                    <w:rPr>
                      <w:rFonts w:ascii="Arial" w:hAnsi="Arial" w:cs="Arial"/>
                      <w:color w:val="000000"/>
                    </w:rPr>
                  </w:pPr>
                  <w:r w:rsidRPr="00AB5DF3">
                    <w:rPr>
                      <w:rFonts w:ascii="Arial" w:hAnsi="Arial" w:cs="Arial"/>
                      <w:bCs/>
                      <w:szCs w:val="22"/>
                    </w:rPr>
                    <w:t>424</w:t>
                  </w:r>
                </w:p>
              </w:tc>
              <w:tc>
                <w:tcPr>
                  <w:tcW w:w="823" w:type="dxa"/>
                  <w:shd w:val="clear" w:color="auto" w:fill="FFFFFF"/>
                </w:tcPr>
                <w:p w14:paraId="3FAED1A4" w14:textId="77777777" w:rsidR="008571C7" w:rsidRPr="00AB5DF3" w:rsidRDefault="008571C7" w:rsidP="00445BD3">
                  <w:pPr>
                    <w:framePr w:hSpace="180" w:wrap="around" w:vAnchor="text" w:hAnchor="margin" w:y="13"/>
                    <w:jc w:val="both"/>
                    <w:rPr>
                      <w:rFonts w:ascii="Arial" w:hAnsi="Arial" w:cs="Arial"/>
                      <w:color w:val="000000"/>
                      <w:sz w:val="18"/>
                      <w:szCs w:val="18"/>
                    </w:rPr>
                  </w:pPr>
                  <w:r w:rsidRPr="00AB5DF3">
                    <w:rPr>
                      <w:rFonts w:ascii="Arial" w:hAnsi="Arial" w:cs="Arial"/>
                      <w:color w:val="000000"/>
                      <w:sz w:val="18"/>
                      <w:szCs w:val="18"/>
                    </w:rPr>
                    <w:t>[-]</w:t>
                  </w:r>
                </w:p>
              </w:tc>
              <w:tc>
                <w:tcPr>
                  <w:tcW w:w="1522" w:type="dxa"/>
                  <w:shd w:val="clear" w:color="auto" w:fill="FFFFFF"/>
                </w:tcPr>
                <w:p w14:paraId="30AD4C8F" w14:textId="77777777" w:rsidR="008571C7" w:rsidRPr="00AB5DF3" w:rsidRDefault="008571C7" w:rsidP="00445BD3">
                  <w:pPr>
                    <w:framePr w:hSpace="180" w:wrap="around" w:vAnchor="text" w:hAnchor="margin" w:y="13"/>
                    <w:jc w:val="both"/>
                    <w:rPr>
                      <w:rFonts w:ascii="Arial" w:hAnsi="Arial" w:cs="Arial"/>
                      <w:color w:val="000000"/>
                      <w:sz w:val="18"/>
                      <w:szCs w:val="18"/>
                    </w:rPr>
                  </w:pPr>
                  <w:r w:rsidRPr="00AB5DF3">
                    <w:rPr>
                      <w:rFonts w:ascii="Arial" w:hAnsi="Arial" w:cs="Arial"/>
                      <w:color w:val="000000"/>
                      <w:sz w:val="18"/>
                      <w:szCs w:val="18"/>
                    </w:rPr>
                    <w:t>O</w:t>
                  </w:r>
                </w:p>
              </w:tc>
            </w:tr>
            <w:tr w:rsidR="008571C7" w:rsidRPr="00E72CB9" w14:paraId="713BA668" w14:textId="77777777" w:rsidTr="00521D63">
              <w:trPr>
                <w:trHeight w:val="75"/>
              </w:trPr>
              <w:tc>
                <w:tcPr>
                  <w:tcW w:w="2926" w:type="dxa"/>
                  <w:shd w:val="clear" w:color="auto" w:fill="FFFFFF"/>
                </w:tcPr>
                <w:p w14:paraId="65A4041C" w14:textId="77777777" w:rsidR="008571C7" w:rsidRPr="00AB5DF3" w:rsidRDefault="008571C7" w:rsidP="00445BD3">
                  <w:pPr>
                    <w:framePr w:hSpace="180" w:wrap="around" w:vAnchor="text" w:hAnchor="margin" w:y="13"/>
                    <w:jc w:val="both"/>
                    <w:rPr>
                      <w:rStyle w:val="MSGENFONTSTYLENAMETEMPLATEROLENUMBERMSGENFONTSTYLENAMEBYROLETEXT2MSGENFONTSTYLEMODIFERSIZE9"/>
                      <w:b w:val="0"/>
                    </w:rPr>
                  </w:pPr>
                  <w:r w:rsidRPr="00AB5DF3">
                    <w:rPr>
                      <w:rStyle w:val="MSGENFONTSTYLENAMETEMPLATEROLENUMBERMSGENFONTSTYLENAMEBYROLETEXT2MSGENFONTSTYLEMODIFERSIZE9"/>
                      <w:b w:val="0"/>
                    </w:rPr>
                    <w:t>Amount of active ingredient to be used for one application</w:t>
                  </w:r>
                </w:p>
              </w:tc>
              <w:tc>
                <w:tcPr>
                  <w:tcW w:w="1809" w:type="dxa"/>
                  <w:shd w:val="clear" w:color="auto" w:fill="FFFFFF"/>
                </w:tcPr>
                <w:p w14:paraId="603EA22D" w14:textId="77777777" w:rsidR="008571C7" w:rsidRPr="00AB5DF3" w:rsidRDefault="008571C7" w:rsidP="00445BD3">
                  <w:pPr>
                    <w:framePr w:hSpace="180" w:wrap="around" w:vAnchor="text" w:hAnchor="margin" w:y="13"/>
                    <w:autoSpaceDE w:val="0"/>
                    <w:autoSpaceDN w:val="0"/>
                    <w:adjustRightInd w:val="0"/>
                    <w:jc w:val="both"/>
                    <w:rPr>
                      <w:rStyle w:val="MSGENFONTSTYLENAMETEMPLATEROLENUMBERMSGENFONTSTYLENAMEBYROLETEXT2MSGENFONTSTYLEMODIFERSIZE9"/>
                    </w:rPr>
                  </w:pPr>
                  <w:r w:rsidRPr="00AB5DF3">
                    <w:rPr>
                      <w:rStyle w:val="MSGENFONTSTYLENAMETEMPLATEROLENUMBERMSGENFONTSTYLENAMEBYROLETEXT2MSGENFONTSTYLEMODIFERSIZE9"/>
                    </w:rPr>
                    <w:t>Qai-prescri1,i2,i3</w:t>
                  </w:r>
                </w:p>
              </w:tc>
              <w:tc>
                <w:tcPr>
                  <w:tcW w:w="2276" w:type="dxa"/>
                  <w:shd w:val="clear" w:color="auto" w:fill="FFFFFF"/>
                </w:tcPr>
                <w:p w14:paraId="5DE089CA" w14:textId="77777777" w:rsidR="008571C7" w:rsidRPr="00AB5DF3" w:rsidRDefault="00D133F5" w:rsidP="00445BD3">
                  <w:pPr>
                    <w:framePr w:hSpace="180" w:wrap="around" w:vAnchor="text" w:hAnchor="margin" w:y="13"/>
                    <w:jc w:val="both"/>
                    <w:rPr>
                      <w:rFonts w:ascii="Arial" w:hAnsi="Arial" w:cs="Arial"/>
                      <w:color w:val="000000"/>
                    </w:rPr>
                  </w:pPr>
                  <w:r w:rsidRPr="00AB5DF3">
                    <w:rPr>
                      <w:rFonts w:ascii="Arial" w:hAnsi="Arial" w:cs="Arial"/>
                      <w:color w:val="000000"/>
                      <w:szCs w:val="22"/>
                    </w:rPr>
                    <w:t>9.8</w:t>
                  </w:r>
                  <w:r w:rsidR="008571C7" w:rsidRPr="00AB5DF3">
                    <w:rPr>
                      <w:rFonts w:ascii="Arial" w:hAnsi="Arial" w:cs="Arial"/>
                      <w:color w:val="000000"/>
                      <w:szCs w:val="22"/>
                    </w:rPr>
                    <w:t>E-05</w:t>
                  </w:r>
                </w:p>
              </w:tc>
              <w:tc>
                <w:tcPr>
                  <w:tcW w:w="823" w:type="dxa"/>
                  <w:shd w:val="clear" w:color="auto" w:fill="FFFFFF"/>
                </w:tcPr>
                <w:p w14:paraId="0A12E460" w14:textId="77777777" w:rsidR="008571C7" w:rsidRPr="00AB5DF3" w:rsidRDefault="008571C7" w:rsidP="00445BD3">
                  <w:pPr>
                    <w:framePr w:hSpace="180" w:wrap="around" w:vAnchor="text" w:hAnchor="margin" w:y="13"/>
                    <w:jc w:val="both"/>
                    <w:rPr>
                      <w:rFonts w:ascii="Arial" w:hAnsi="Arial" w:cs="Arial"/>
                      <w:color w:val="000000"/>
                      <w:sz w:val="18"/>
                      <w:szCs w:val="18"/>
                    </w:rPr>
                  </w:pPr>
                  <w:r w:rsidRPr="00AB5DF3">
                    <w:rPr>
                      <w:rFonts w:ascii="Arial" w:hAnsi="Arial" w:cs="Arial"/>
                      <w:color w:val="000000"/>
                      <w:sz w:val="18"/>
                      <w:szCs w:val="18"/>
                    </w:rPr>
                    <w:t>[kg]</w:t>
                  </w:r>
                </w:p>
              </w:tc>
              <w:tc>
                <w:tcPr>
                  <w:tcW w:w="1522" w:type="dxa"/>
                  <w:shd w:val="clear" w:color="auto" w:fill="FFFFFF"/>
                </w:tcPr>
                <w:p w14:paraId="11CFF020" w14:textId="77777777" w:rsidR="008571C7" w:rsidRPr="00AB5DF3" w:rsidRDefault="008571C7" w:rsidP="00445BD3">
                  <w:pPr>
                    <w:framePr w:hSpace="180" w:wrap="around" w:vAnchor="text" w:hAnchor="margin" w:y="13"/>
                    <w:jc w:val="both"/>
                    <w:rPr>
                      <w:rFonts w:ascii="Arial" w:hAnsi="Arial" w:cs="Arial"/>
                      <w:color w:val="000000"/>
                      <w:sz w:val="18"/>
                      <w:szCs w:val="18"/>
                    </w:rPr>
                  </w:pPr>
                  <w:r w:rsidRPr="00AB5DF3">
                    <w:rPr>
                      <w:rFonts w:ascii="Arial" w:hAnsi="Arial" w:cs="Arial"/>
                      <w:color w:val="000000"/>
                      <w:sz w:val="18"/>
                      <w:szCs w:val="18"/>
                    </w:rPr>
                    <w:t>O</w:t>
                  </w:r>
                </w:p>
              </w:tc>
            </w:tr>
            <w:tr w:rsidR="008571C7" w:rsidRPr="00E72CB9" w14:paraId="0DD5B264" w14:textId="77777777" w:rsidTr="00521D63">
              <w:trPr>
                <w:trHeight w:val="75"/>
              </w:trPr>
              <w:tc>
                <w:tcPr>
                  <w:tcW w:w="2926" w:type="dxa"/>
                  <w:shd w:val="clear" w:color="auto" w:fill="FFFFFF"/>
                </w:tcPr>
                <w:p w14:paraId="186BD91F" w14:textId="77777777" w:rsidR="008571C7" w:rsidRPr="00AB5DF3" w:rsidRDefault="008571C7" w:rsidP="00445BD3">
                  <w:pPr>
                    <w:framePr w:hSpace="180" w:wrap="around" w:vAnchor="text" w:hAnchor="margin" w:y="13"/>
                    <w:jc w:val="both"/>
                    <w:rPr>
                      <w:rStyle w:val="MSGENFONTSTYLENAMETEMPLATEROLENUMBERMSGENFONTSTYLENAMEBYROLETEXT2MSGENFONTSTYLEMODIFERSIZE9"/>
                      <w:b w:val="0"/>
                    </w:rPr>
                  </w:pPr>
                  <w:r w:rsidRPr="00AB5DF3">
                    <w:rPr>
                      <w:rStyle w:val="MSGENFONTSTYLENAMETEMPLATEROLENUMBERMSGENFONTSTYLENAMEBYROLETEXT2MSGENFONTSTYLEMODIFERSIZE9"/>
                      <w:b w:val="0"/>
                    </w:rPr>
                    <w:t>Amount of active ingredient in relevant stream i4 after one application for all animals</w:t>
                  </w:r>
                </w:p>
              </w:tc>
              <w:tc>
                <w:tcPr>
                  <w:tcW w:w="1809" w:type="dxa"/>
                  <w:shd w:val="clear" w:color="auto" w:fill="FFFFFF"/>
                </w:tcPr>
                <w:p w14:paraId="7C753F1E" w14:textId="77777777" w:rsidR="008571C7" w:rsidRPr="00AB5DF3" w:rsidRDefault="008571C7" w:rsidP="00445BD3">
                  <w:pPr>
                    <w:framePr w:hSpace="180" w:wrap="around" w:vAnchor="text" w:hAnchor="margin" w:y="13"/>
                    <w:autoSpaceDE w:val="0"/>
                    <w:autoSpaceDN w:val="0"/>
                    <w:adjustRightInd w:val="0"/>
                    <w:jc w:val="both"/>
                    <w:rPr>
                      <w:rStyle w:val="MSGENFONTSTYLENAMETEMPLATEROLENUMBERMSGENFONTSTYLENAMEBYROLETEXT2MSGENFONTSTYLEMODIFERSIZE9"/>
                    </w:rPr>
                  </w:pPr>
                  <w:r w:rsidRPr="00AB5DF3">
                    <w:rPr>
                      <w:rStyle w:val="MSGENFONTSTYLENAMETEMPLATEROLENUMBERMSGENFONTSTYLENAMEBYROLETEXT2MSGENFONTSTYLEMODIFERSIZE9"/>
                    </w:rPr>
                    <w:t>Qai i1,i2,i3,i4</w:t>
                  </w:r>
                </w:p>
              </w:tc>
              <w:tc>
                <w:tcPr>
                  <w:tcW w:w="2276" w:type="dxa"/>
                  <w:shd w:val="clear" w:color="auto" w:fill="FFFFFF"/>
                </w:tcPr>
                <w:p w14:paraId="39035F54" w14:textId="77777777" w:rsidR="008571C7" w:rsidRPr="00AB5DF3" w:rsidRDefault="00D133F5" w:rsidP="00445BD3">
                  <w:pPr>
                    <w:framePr w:hSpace="180" w:wrap="around" w:vAnchor="text" w:hAnchor="margin" w:y="13"/>
                    <w:jc w:val="both"/>
                    <w:rPr>
                      <w:rFonts w:ascii="Arial" w:hAnsi="Arial" w:cs="Arial"/>
                      <w:color w:val="000000"/>
                    </w:rPr>
                  </w:pPr>
                  <w:r w:rsidRPr="00AB5DF3">
                    <w:rPr>
                      <w:rFonts w:ascii="Arial" w:hAnsi="Arial" w:cs="Arial"/>
                      <w:color w:val="000000"/>
                      <w:szCs w:val="22"/>
                    </w:rPr>
                    <w:t>4.9</w:t>
                  </w:r>
                  <w:r w:rsidR="008571C7" w:rsidRPr="00AB5DF3">
                    <w:rPr>
                      <w:rFonts w:ascii="Arial" w:hAnsi="Arial" w:cs="Arial"/>
                      <w:color w:val="000000"/>
                      <w:szCs w:val="22"/>
                    </w:rPr>
                    <w:t>E-03</w:t>
                  </w:r>
                </w:p>
              </w:tc>
              <w:tc>
                <w:tcPr>
                  <w:tcW w:w="823" w:type="dxa"/>
                  <w:shd w:val="clear" w:color="auto" w:fill="FFFFFF"/>
                </w:tcPr>
                <w:p w14:paraId="516CF60D" w14:textId="77777777" w:rsidR="008571C7" w:rsidRPr="00AB5DF3" w:rsidRDefault="008571C7" w:rsidP="00445BD3">
                  <w:pPr>
                    <w:framePr w:hSpace="180" w:wrap="around" w:vAnchor="text" w:hAnchor="margin" w:y="13"/>
                    <w:jc w:val="both"/>
                    <w:rPr>
                      <w:rFonts w:ascii="Arial" w:hAnsi="Arial" w:cs="Arial"/>
                      <w:color w:val="000000"/>
                      <w:sz w:val="18"/>
                      <w:szCs w:val="18"/>
                    </w:rPr>
                  </w:pPr>
                  <w:r w:rsidRPr="00AB5DF3">
                    <w:rPr>
                      <w:rFonts w:ascii="Arial" w:hAnsi="Arial" w:cs="Arial"/>
                      <w:color w:val="000000"/>
                      <w:sz w:val="18"/>
                      <w:szCs w:val="18"/>
                    </w:rPr>
                    <w:t>[kg]</w:t>
                  </w:r>
                </w:p>
              </w:tc>
              <w:tc>
                <w:tcPr>
                  <w:tcW w:w="1522" w:type="dxa"/>
                  <w:shd w:val="clear" w:color="auto" w:fill="FFFFFF"/>
                </w:tcPr>
                <w:p w14:paraId="5C283713" w14:textId="77777777" w:rsidR="008571C7" w:rsidRPr="00AB5DF3" w:rsidRDefault="008571C7" w:rsidP="00445BD3">
                  <w:pPr>
                    <w:framePr w:hSpace="180" w:wrap="around" w:vAnchor="text" w:hAnchor="margin" w:y="13"/>
                    <w:jc w:val="both"/>
                    <w:rPr>
                      <w:rFonts w:ascii="Arial" w:hAnsi="Arial" w:cs="Arial"/>
                      <w:color w:val="000000"/>
                      <w:sz w:val="18"/>
                      <w:szCs w:val="18"/>
                    </w:rPr>
                  </w:pPr>
                  <w:r w:rsidRPr="00AB5DF3">
                    <w:rPr>
                      <w:rFonts w:ascii="Arial" w:hAnsi="Arial" w:cs="Arial"/>
                      <w:color w:val="000000"/>
                      <w:sz w:val="18"/>
                      <w:szCs w:val="18"/>
                    </w:rPr>
                    <w:t>O</w:t>
                  </w:r>
                </w:p>
              </w:tc>
            </w:tr>
            <w:tr w:rsidR="008571C7" w:rsidRPr="00E72CB9" w14:paraId="7A279D06" w14:textId="77777777" w:rsidTr="00521D63">
              <w:trPr>
                <w:trHeight w:val="75"/>
              </w:trPr>
              <w:tc>
                <w:tcPr>
                  <w:tcW w:w="2926" w:type="dxa"/>
                  <w:shd w:val="clear" w:color="auto" w:fill="FFFFFF"/>
                </w:tcPr>
                <w:p w14:paraId="5A295BAD" w14:textId="77777777" w:rsidR="008571C7" w:rsidRPr="00AB5DF3" w:rsidRDefault="008571C7" w:rsidP="00445BD3">
                  <w:pPr>
                    <w:framePr w:hSpace="180" w:wrap="around" w:vAnchor="text" w:hAnchor="margin" w:y="13"/>
                    <w:jc w:val="both"/>
                    <w:rPr>
                      <w:rStyle w:val="MSGENFONTSTYLENAMETEMPLATEROLENUMBERMSGENFONTSTYLENAMEBYROLETEXT2MSGENFONTSTYLEMODIFERSIZE9"/>
                      <w:b w:val="0"/>
                    </w:rPr>
                  </w:pPr>
                  <w:r w:rsidRPr="00AB5DF3">
                    <w:rPr>
                      <w:rStyle w:val="MSGENFONTSTYLENAMETEMPLATEROLENUMBERMSGENFONTSTYLENAMEBYROLETEXT2MSGENFONTSTYLEMODIFERSIZE9"/>
                      <w:b w:val="0"/>
                    </w:rPr>
                    <w:t>Amount of active ingredient in manure or slurry after the relevant number of biocide applications for the manure application to grassland</w:t>
                  </w:r>
                </w:p>
              </w:tc>
              <w:tc>
                <w:tcPr>
                  <w:tcW w:w="1809" w:type="dxa"/>
                  <w:shd w:val="clear" w:color="auto" w:fill="FFFFFF"/>
                </w:tcPr>
                <w:p w14:paraId="7FAEE245" w14:textId="77777777" w:rsidR="008571C7" w:rsidRPr="00AB5DF3" w:rsidRDefault="008571C7" w:rsidP="00445BD3">
                  <w:pPr>
                    <w:framePr w:hSpace="180" w:wrap="around" w:vAnchor="text" w:hAnchor="margin" w:y="13"/>
                    <w:autoSpaceDE w:val="0"/>
                    <w:autoSpaceDN w:val="0"/>
                    <w:adjustRightInd w:val="0"/>
                    <w:jc w:val="both"/>
                    <w:rPr>
                      <w:rStyle w:val="MSGENFONTSTYLENAMETEMPLATEROLENUMBERMSGENFONTSTYLENAMEBYROLETEXT2MSGENFONTSTYLEMODIFERSIZE9"/>
                    </w:rPr>
                  </w:pPr>
                  <w:r w:rsidRPr="00AB5DF3">
                    <w:rPr>
                      <w:rStyle w:val="MSGENFONTSTYLENAMETEMPLATEROLENUMBERMSGENFONTSTYLENAMEBYROLETEXT2MSGENFONTSTYLEMODIFERSIZE9"/>
                    </w:rPr>
                    <w:t>Qai-grassi1,i2,i3,i4</w:t>
                  </w:r>
                </w:p>
              </w:tc>
              <w:tc>
                <w:tcPr>
                  <w:tcW w:w="2276" w:type="dxa"/>
                  <w:shd w:val="clear" w:color="auto" w:fill="FFFFFF"/>
                </w:tcPr>
                <w:p w14:paraId="732B7CE1" w14:textId="77777777" w:rsidR="008571C7" w:rsidRPr="00AB5DF3" w:rsidRDefault="00D133F5" w:rsidP="00445BD3">
                  <w:pPr>
                    <w:framePr w:hSpace="180" w:wrap="around" w:vAnchor="text" w:hAnchor="margin" w:y="13"/>
                    <w:jc w:val="both"/>
                    <w:rPr>
                      <w:rFonts w:ascii="Arial" w:hAnsi="Arial" w:cs="Arial"/>
                      <w:color w:val="000000"/>
                    </w:rPr>
                  </w:pPr>
                  <w:r w:rsidRPr="00AB5DF3">
                    <w:rPr>
                      <w:rFonts w:ascii="Arial" w:hAnsi="Arial" w:cs="Arial"/>
                    </w:rPr>
                    <w:t>5.19</w:t>
                  </w:r>
                  <w:r w:rsidR="008571C7" w:rsidRPr="00AB5DF3">
                    <w:rPr>
                      <w:rFonts w:ascii="Arial" w:hAnsi="Arial" w:cs="Arial"/>
                    </w:rPr>
                    <w:t>E-01</w:t>
                  </w:r>
                </w:p>
              </w:tc>
              <w:tc>
                <w:tcPr>
                  <w:tcW w:w="823" w:type="dxa"/>
                  <w:shd w:val="clear" w:color="auto" w:fill="FFFFFF"/>
                </w:tcPr>
                <w:p w14:paraId="6662C1D7" w14:textId="77777777" w:rsidR="008571C7" w:rsidRPr="00AB5DF3" w:rsidRDefault="008571C7" w:rsidP="00445BD3">
                  <w:pPr>
                    <w:framePr w:hSpace="180" w:wrap="around" w:vAnchor="text" w:hAnchor="margin" w:y="13"/>
                    <w:jc w:val="both"/>
                    <w:rPr>
                      <w:rFonts w:ascii="Arial" w:hAnsi="Arial" w:cs="Arial"/>
                      <w:color w:val="000000"/>
                      <w:sz w:val="18"/>
                      <w:szCs w:val="18"/>
                    </w:rPr>
                  </w:pPr>
                  <w:r w:rsidRPr="00AB5DF3">
                    <w:rPr>
                      <w:rFonts w:ascii="Arial" w:hAnsi="Arial" w:cs="Arial"/>
                      <w:color w:val="000000"/>
                      <w:sz w:val="18"/>
                      <w:szCs w:val="18"/>
                    </w:rPr>
                    <w:t>[kg]</w:t>
                  </w:r>
                </w:p>
              </w:tc>
              <w:tc>
                <w:tcPr>
                  <w:tcW w:w="1522" w:type="dxa"/>
                  <w:shd w:val="clear" w:color="auto" w:fill="FFFFFF"/>
                </w:tcPr>
                <w:p w14:paraId="75B349EA" w14:textId="77777777" w:rsidR="008571C7" w:rsidRPr="00AB5DF3" w:rsidRDefault="008571C7" w:rsidP="00445BD3">
                  <w:pPr>
                    <w:framePr w:hSpace="180" w:wrap="around" w:vAnchor="text" w:hAnchor="margin" w:y="13"/>
                    <w:jc w:val="both"/>
                    <w:rPr>
                      <w:rFonts w:ascii="Arial" w:hAnsi="Arial" w:cs="Arial"/>
                      <w:color w:val="000000"/>
                      <w:sz w:val="18"/>
                      <w:szCs w:val="18"/>
                    </w:rPr>
                  </w:pPr>
                  <w:r w:rsidRPr="00AB5DF3">
                    <w:rPr>
                      <w:rFonts w:ascii="Arial" w:hAnsi="Arial" w:cs="Arial"/>
                      <w:color w:val="000000"/>
                      <w:sz w:val="18"/>
                      <w:szCs w:val="18"/>
                    </w:rPr>
                    <w:t>O</w:t>
                  </w:r>
                </w:p>
              </w:tc>
            </w:tr>
            <w:tr w:rsidR="008571C7" w:rsidRPr="00E72CB9" w14:paraId="2D983EC2" w14:textId="77777777" w:rsidTr="00521D63">
              <w:trPr>
                <w:trHeight w:val="75"/>
              </w:trPr>
              <w:tc>
                <w:tcPr>
                  <w:tcW w:w="2926" w:type="dxa"/>
                  <w:shd w:val="clear" w:color="auto" w:fill="FFFFFF"/>
                </w:tcPr>
                <w:p w14:paraId="5CBFFBAB" w14:textId="77777777" w:rsidR="008571C7" w:rsidRPr="00AB5DF3" w:rsidRDefault="008571C7" w:rsidP="00445BD3">
                  <w:pPr>
                    <w:framePr w:hSpace="180" w:wrap="around" w:vAnchor="text" w:hAnchor="margin" w:y="13"/>
                    <w:jc w:val="both"/>
                    <w:rPr>
                      <w:rStyle w:val="MSGENFONTSTYLENAMETEMPLATEROLENUMBERMSGENFONTSTYLENAMEBYROLETEXT2MSGENFONTSTYLEMODIFERSIZE9"/>
                      <w:b w:val="0"/>
                    </w:rPr>
                  </w:pPr>
                  <w:r w:rsidRPr="00AB5DF3">
                    <w:rPr>
                      <w:rStyle w:val="MSGENFONTSTYLENAMETEMPLATEROLENUMBERMSGENFONTSTYLENAMEBYROLETEXT2MSGENFONTSTYLEMODIFERSIZE9"/>
                      <w:b w:val="0"/>
                    </w:rPr>
                    <w:t>Amount of active ingredient in manure or slurry after the relevant number of biocide applications for the manure application to arable land</w:t>
                  </w:r>
                </w:p>
              </w:tc>
              <w:tc>
                <w:tcPr>
                  <w:tcW w:w="1809" w:type="dxa"/>
                  <w:shd w:val="clear" w:color="auto" w:fill="FFFFFF"/>
                </w:tcPr>
                <w:p w14:paraId="4C26BF23" w14:textId="77777777" w:rsidR="008571C7" w:rsidRPr="00AB5DF3" w:rsidRDefault="008571C7" w:rsidP="00445BD3">
                  <w:pPr>
                    <w:framePr w:hSpace="180" w:wrap="around" w:vAnchor="text" w:hAnchor="margin" w:y="13"/>
                    <w:autoSpaceDE w:val="0"/>
                    <w:autoSpaceDN w:val="0"/>
                    <w:adjustRightInd w:val="0"/>
                    <w:jc w:val="both"/>
                    <w:rPr>
                      <w:rStyle w:val="MSGENFONTSTYLENAMETEMPLATEROLENUMBERMSGENFONTSTYLENAMEBYROLETEXT2MSGENFONTSTYLEMODIFERSIZE9"/>
                    </w:rPr>
                  </w:pPr>
                  <w:r w:rsidRPr="00AB5DF3">
                    <w:rPr>
                      <w:rStyle w:val="MSGENFONTSTYLENAMETEMPLATEROLENUMBERMSGENFONTSTYLENAMEBYROLETEXT2MSGENFONTSTYLEMODIFERSIZE9"/>
                    </w:rPr>
                    <w:t>Qai-arabi1,i2,i3,i4</w:t>
                  </w:r>
                </w:p>
              </w:tc>
              <w:tc>
                <w:tcPr>
                  <w:tcW w:w="2276" w:type="dxa"/>
                  <w:shd w:val="clear" w:color="auto" w:fill="FFFFFF"/>
                </w:tcPr>
                <w:p w14:paraId="057F90C3" w14:textId="77777777" w:rsidR="008571C7" w:rsidRPr="00AB5DF3" w:rsidRDefault="00D133F5" w:rsidP="00445BD3">
                  <w:pPr>
                    <w:framePr w:hSpace="180" w:wrap="around" w:vAnchor="text" w:hAnchor="margin" w:y="13"/>
                    <w:jc w:val="both"/>
                    <w:rPr>
                      <w:rFonts w:ascii="Arial" w:hAnsi="Arial" w:cs="Arial"/>
                      <w:color w:val="000000"/>
                    </w:rPr>
                  </w:pPr>
                  <w:r w:rsidRPr="00AB5DF3">
                    <w:rPr>
                      <w:rFonts w:ascii="Arial" w:hAnsi="Arial" w:cs="Arial"/>
                    </w:rPr>
                    <w:t>2.07</w:t>
                  </w:r>
                </w:p>
              </w:tc>
              <w:tc>
                <w:tcPr>
                  <w:tcW w:w="823" w:type="dxa"/>
                  <w:shd w:val="clear" w:color="auto" w:fill="FFFFFF"/>
                </w:tcPr>
                <w:p w14:paraId="09E143AA" w14:textId="77777777" w:rsidR="008571C7" w:rsidRPr="00AB5DF3" w:rsidRDefault="008571C7" w:rsidP="00445BD3">
                  <w:pPr>
                    <w:framePr w:hSpace="180" w:wrap="around" w:vAnchor="text" w:hAnchor="margin" w:y="13"/>
                    <w:jc w:val="both"/>
                    <w:rPr>
                      <w:rFonts w:ascii="Arial" w:hAnsi="Arial" w:cs="Arial"/>
                      <w:color w:val="000000"/>
                      <w:sz w:val="18"/>
                      <w:szCs w:val="18"/>
                    </w:rPr>
                  </w:pPr>
                  <w:r w:rsidRPr="00AB5DF3">
                    <w:rPr>
                      <w:rFonts w:ascii="Arial" w:hAnsi="Arial" w:cs="Arial"/>
                      <w:color w:val="000000"/>
                      <w:sz w:val="18"/>
                      <w:szCs w:val="18"/>
                    </w:rPr>
                    <w:t>[kg]</w:t>
                  </w:r>
                </w:p>
              </w:tc>
              <w:tc>
                <w:tcPr>
                  <w:tcW w:w="1522" w:type="dxa"/>
                  <w:shd w:val="clear" w:color="auto" w:fill="FFFFFF"/>
                </w:tcPr>
                <w:p w14:paraId="21ED746D" w14:textId="77777777" w:rsidR="008571C7" w:rsidRPr="00AB5DF3" w:rsidRDefault="008571C7" w:rsidP="00445BD3">
                  <w:pPr>
                    <w:framePr w:hSpace="180" w:wrap="around" w:vAnchor="text" w:hAnchor="margin" w:y="13"/>
                    <w:jc w:val="both"/>
                    <w:rPr>
                      <w:rFonts w:ascii="Arial" w:hAnsi="Arial" w:cs="Arial"/>
                      <w:color w:val="000000"/>
                      <w:sz w:val="18"/>
                      <w:szCs w:val="18"/>
                    </w:rPr>
                  </w:pPr>
                  <w:r w:rsidRPr="00AB5DF3">
                    <w:rPr>
                      <w:rFonts w:ascii="Arial" w:hAnsi="Arial" w:cs="Arial"/>
                      <w:color w:val="000000"/>
                      <w:sz w:val="18"/>
                      <w:szCs w:val="18"/>
                    </w:rPr>
                    <w:t>O</w:t>
                  </w:r>
                </w:p>
              </w:tc>
            </w:tr>
            <w:tr w:rsidR="008571C7" w:rsidRPr="00E72CB9" w14:paraId="4A4F038D" w14:textId="77777777" w:rsidTr="00521D63">
              <w:trPr>
                <w:trHeight w:val="75"/>
              </w:trPr>
              <w:tc>
                <w:tcPr>
                  <w:tcW w:w="2926" w:type="dxa"/>
                  <w:shd w:val="clear" w:color="auto" w:fill="FFFFFF"/>
                </w:tcPr>
                <w:p w14:paraId="44AC650E" w14:textId="77777777" w:rsidR="008571C7" w:rsidRPr="00AB5DF3" w:rsidRDefault="008571C7" w:rsidP="00445BD3">
                  <w:pPr>
                    <w:framePr w:hSpace="180" w:wrap="around" w:vAnchor="text" w:hAnchor="margin" w:y="13"/>
                    <w:jc w:val="both"/>
                    <w:rPr>
                      <w:rStyle w:val="MSGENFONTSTYLENAMETEMPLATEROLENUMBERMSGENFONTSTYLENAMEBYROLETEXT2MSGENFONTSTYLEMODIFERSIZE9"/>
                      <w:b w:val="0"/>
                    </w:rPr>
                  </w:pPr>
                  <w:r w:rsidRPr="00AB5DF3">
                    <w:rPr>
                      <w:rStyle w:val="MSGENFONTSTYLENAMETEMPLATEROLENUMBERMSGENFONTSTYLENAMEBYROLETEXT2MSGENFONTSTYLEMODIFERSIZE9"/>
                      <w:b w:val="0"/>
                    </w:rPr>
                    <w:t>Amount of nitrogen produced during the relevant period for every relevant (sub)category of animal/housing i1 and application to grassland</w:t>
                  </w:r>
                </w:p>
              </w:tc>
              <w:tc>
                <w:tcPr>
                  <w:tcW w:w="1809" w:type="dxa"/>
                  <w:shd w:val="clear" w:color="auto" w:fill="FFFFFF"/>
                </w:tcPr>
                <w:p w14:paraId="24AD95FE" w14:textId="77777777" w:rsidR="008571C7" w:rsidRPr="00AB5DF3" w:rsidRDefault="008571C7" w:rsidP="00445BD3">
                  <w:pPr>
                    <w:framePr w:hSpace="180" w:wrap="around" w:vAnchor="text" w:hAnchor="margin" w:y="13"/>
                    <w:autoSpaceDE w:val="0"/>
                    <w:autoSpaceDN w:val="0"/>
                    <w:adjustRightInd w:val="0"/>
                    <w:jc w:val="both"/>
                    <w:rPr>
                      <w:rStyle w:val="MSGENFONTSTYLENAMETEMPLATEROLENUMBERMSGENFONTSTYLENAMEBYROLETEXT2MSGENFONTSTYLEMODIFERSIZE9"/>
                    </w:rPr>
                  </w:pPr>
                  <w:r w:rsidRPr="00AB5DF3">
                    <w:rPr>
                      <w:rStyle w:val="MSGENFONTSTYLENAMETEMPLATEROLENUMBERMSGENFONTSTYLENAMEBYROLETEXT2MSGENFONTSTYLEMODIFERSIZE9"/>
                    </w:rPr>
                    <w:t>Qnitrog-grassi1,i4</w:t>
                  </w:r>
                </w:p>
              </w:tc>
              <w:tc>
                <w:tcPr>
                  <w:tcW w:w="2276" w:type="dxa"/>
                  <w:shd w:val="clear" w:color="auto" w:fill="FFFFFF"/>
                </w:tcPr>
                <w:p w14:paraId="325FE4D3" w14:textId="77777777" w:rsidR="008571C7" w:rsidRPr="00AB5DF3" w:rsidRDefault="008571C7" w:rsidP="00445BD3">
                  <w:pPr>
                    <w:framePr w:hSpace="180" w:wrap="around" w:vAnchor="text" w:hAnchor="margin" w:y="13"/>
                    <w:jc w:val="both"/>
                    <w:rPr>
                      <w:rFonts w:ascii="Arial" w:hAnsi="Arial" w:cs="Arial"/>
                      <w:color w:val="000000"/>
                    </w:rPr>
                  </w:pPr>
                  <w:r w:rsidRPr="00AB5DF3">
                    <w:rPr>
                      <w:rFonts w:ascii="Arial" w:hAnsi="Arial" w:cs="Arial"/>
                      <w:color w:val="000000"/>
                      <w:szCs w:val="22"/>
                    </w:rPr>
                    <w:t>1.80E+03</w:t>
                  </w:r>
                </w:p>
              </w:tc>
              <w:tc>
                <w:tcPr>
                  <w:tcW w:w="823" w:type="dxa"/>
                  <w:shd w:val="clear" w:color="auto" w:fill="FFFFFF"/>
                </w:tcPr>
                <w:p w14:paraId="23DA4B4B" w14:textId="77777777" w:rsidR="008571C7" w:rsidRPr="00AB5DF3" w:rsidRDefault="008571C7" w:rsidP="00445BD3">
                  <w:pPr>
                    <w:framePr w:hSpace="180" w:wrap="around" w:vAnchor="text" w:hAnchor="margin" w:y="13"/>
                    <w:jc w:val="both"/>
                    <w:rPr>
                      <w:rFonts w:ascii="Arial" w:hAnsi="Arial" w:cs="Arial"/>
                      <w:color w:val="000000"/>
                      <w:sz w:val="18"/>
                      <w:szCs w:val="18"/>
                    </w:rPr>
                  </w:pPr>
                  <w:r w:rsidRPr="00AB5DF3">
                    <w:rPr>
                      <w:rFonts w:ascii="Arial" w:hAnsi="Arial" w:cs="Arial"/>
                      <w:color w:val="000000"/>
                      <w:sz w:val="18"/>
                      <w:szCs w:val="18"/>
                    </w:rPr>
                    <w:t>[kg]</w:t>
                  </w:r>
                </w:p>
              </w:tc>
              <w:tc>
                <w:tcPr>
                  <w:tcW w:w="1522" w:type="dxa"/>
                  <w:shd w:val="clear" w:color="auto" w:fill="FFFFFF"/>
                </w:tcPr>
                <w:p w14:paraId="08875185" w14:textId="77777777" w:rsidR="008571C7" w:rsidRPr="00AB5DF3" w:rsidRDefault="008571C7" w:rsidP="00445BD3">
                  <w:pPr>
                    <w:framePr w:hSpace="180" w:wrap="around" w:vAnchor="text" w:hAnchor="margin" w:y="13"/>
                    <w:jc w:val="both"/>
                    <w:rPr>
                      <w:rFonts w:ascii="Arial" w:hAnsi="Arial" w:cs="Arial"/>
                      <w:color w:val="000000"/>
                      <w:sz w:val="18"/>
                      <w:szCs w:val="18"/>
                    </w:rPr>
                  </w:pPr>
                  <w:r w:rsidRPr="00AB5DF3">
                    <w:rPr>
                      <w:rFonts w:ascii="Arial" w:hAnsi="Arial" w:cs="Arial"/>
                      <w:color w:val="000000"/>
                      <w:sz w:val="18"/>
                      <w:szCs w:val="18"/>
                    </w:rPr>
                    <w:t>O</w:t>
                  </w:r>
                </w:p>
              </w:tc>
            </w:tr>
            <w:tr w:rsidR="008571C7" w:rsidRPr="00E72CB9" w14:paraId="5B6BA6D5" w14:textId="77777777" w:rsidTr="00521D63">
              <w:trPr>
                <w:trHeight w:val="75"/>
              </w:trPr>
              <w:tc>
                <w:tcPr>
                  <w:tcW w:w="2926" w:type="dxa"/>
                  <w:shd w:val="clear" w:color="auto" w:fill="FFFFFF"/>
                </w:tcPr>
                <w:p w14:paraId="544826D1" w14:textId="77777777" w:rsidR="008571C7" w:rsidRPr="00AB5DF3" w:rsidRDefault="008571C7" w:rsidP="00445BD3">
                  <w:pPr>
                    <w:framePr w:hSpace="180" w:wrap="around" w:vAnchor="text" w:hAnchor="margin" w:y="13"/>
                    <w:jc w:val="both"/>
                    <w:rPr>
                      <w:rStyle w:val="MSGENFONTSTYLENAMETEMPLATEROLENUMBERMSGENFONTSTYLENAMEBYROLETEXT2MSGENFONTSTYLEMODIFERSIZE9"/>
                      <w:b w:val="0"/>
                    </w:rPr>
                  </w:pPr>
                  <w:r w:rsidRPr="00AB5DF3">
                    <w:rPr>
                      <w:rStyle w:val="MSGENFONTSTYLENAMETEMPLATEROLENUMBERMSGENFONTSTYLENAMEBYROLETEXT2MSGENFONTSTYLEMODIFERSIZE9"/>
                      <w:b w:val="0"/>
                    </w:rPr>
                    <w:t xml:space="preserve">Amount of nitrogen produced during the relevant period for every relevant (sub)category of </w:t>
                  </w:r>
                  <w:r w:rsidRPr="00AB5DF3">
                    <w:rPr>
                      <w:rStyle w:val="MSGENFONTSTYLENAMETEMPLATEROLENUMBERMSGENFONTSTYLENAMEBYROLETEXT2MSGENFONTSTYLEMODIFERSIZE9"/>
                      <w:b w:val="0"/>
                    </w:rPr>
                    <w:lastRenderedPageBreak/>
                    <w:t>animal/housing i1 and application to arable land</w:t>
                  </w:r>
                </w:p>
              </w:tc>
              <w:tc>
                <w:tcPr>
                  <w:tcW w:w="1809" w:type="dxa"/>
                  <w:shd w:val="clear" w:color="auto" w:fill="FFFFFF"/>
                </w:tcPr>
                <w:p w14:paraId="6F05FDA9" w14:textId="77777777" w:rsidR="008571C7" w:rsidRPr="00AB5DF3" w:rsidRDefault="008571C7" w:rsidP="00445BD3">
                  <w:pPr>
                    <w:framePr w:hSpace="180" w:wrap="around" w:vAnchor="text" w:hAnchor="margin" w:y="13"/>
                    <w:autoSpaceDE w:val="0"/>
                    <w:autoSpaceDN w:val="0"/>
                    <w:adjustRightInd w:val="0"/>
                    <w:jc w:val="both"/>
                    <w:rPr>
                      <w:rStyle w:val="MSGENFONTSTYLENAMETEMPLATEROLENUMBERMSGENFONTSTYLENAMEBYROLETEXT2MSGENFONTSTYLEMODIFERSIZE9"/>
                    </w:rPr>
                  </w:pPr>
                  <w:r w:rsidRPr="00AB5DF3">
                    <w:rPr>
                      <w:rStyle w:val="MSGENFONTSTYLENAMETEMPLATEROLENUMBERMSGENFONTSTYLENAMEBYROLETEXT2MSGENFONTSTYLEMODIFERSIZE9"/>
                    </w:rPr>
                    <w:lastRenderedPageBreak/>
                    <w:t>Qnitrog-arabi1,i4</w:t>
                  </w:r>
                </w:p>
              </w:tc>
              <w:tc>
                <w:tcPr>
                  <w:tcW w:w="2276" w:type="dxa"/>
                  <w:shd w:val="clear" w:color="auto" w:fill="FFFFFF"/>
                </w:tcPr>
                <w:p w14:paraId="53E11F26" w14:textId="77777777" w:rsidR="008571C7" w:rsidRPr="00AB5DF3" w:rsidRDefault="008571C7" w:rsidP="00445BD3">
                  <w:pPr>
                    <w:framePr w:hSpace="180" w:wrap="around" w:vAnchor="text" w:hAnchor="margin" w:y="13"/>
                    <w:jc w:val="both"/>
                    <w:rPr>
                      <w:rFonts w:ascii="Arial" w:hAnsi="Arial" w:cs="Arial"/>
                      <w:color w:val="000000"/>
                    </w:rPr>
                  </w:pPr>
                  <w:r w:rsidRPr="00AB5DF3">
                    <w:rPr>
                      <w:rFonts w:ascii="Arial" w:hAnsi="Arial" w:cs="Arial"/>
                      <w:color w:val="000000"/>
                      <w:szCs w:val="22"/>
                    </w:rPr>
                    <w:t>7.18E+03</w:t>
                  </w:r>
                </w:p>
              </w:tc>
              <w:tc>
                <w:tcPr>
                  <w:tcW w:w="823" w:type="dxa"/>
                  <w:shd w:val="clear" w:color="auto" w:fill="FFFFFF"/>
                </w:tcPr>
                <w:p w14:paraId="7E74DE3A" w14:textId="77777777" w:rsidR="008571C7" w:rsidRPr="00AB5DF3" w:rsidRDefault="008571C7" w:rsidP="00445BD3">
                  <w:pPr>
                    <w:framePr w:hSpace="180" w:wrap="around" w:vAnchor="text" w:hAnchor="margin" w:y="13"/>
                    <w:jc w:val="both"/>
                    <w:rPr>
                      <w:rFonts w:ascii="Arial" w:hAnsi="Arial" w:cs="Arial"/>
                      <w:color w:val="000000"/>
                      <w:sz w:val="18"/>
                      <w:szCs w:val="18"/>
                    </w:rPr>
                  </w:pPr>
                  <w:r w:rsidRPr="00AB5DF3">
                    <w:rPr>
                      <w:rFonts w:ascii="Arial" w:hAnsi="Arial" w:cs="Arial"/>
                      <w:color w:val="000000"/>
                      <w:sz w:val="18"/>
                      <w:szCs w:val="18"/>
                    </w:rPr>
                    <w:t>[kg]</w:t>
                  </w:r>
                </w:p>
              </w:tc>
              <w:tc>
                <w:tcPr>
                  <w:tcW w:w="1522" w:type="dxa"/>
                  <w:shd w:val="clear" w:color="auto" w:fill="FFFFFF"/>
                </w:tcPr>
                <w:p w14:paraId="647E46B6" w14:textId="77777777" w:rsidR="008571C7" w:rsidRPr="00AB5DF3" w:rsidRDefault="008571C7" w:rsidP="00445BD3">
                  <w:pPr>
                    <w:framePr w:hSpace="180" w:wrap="around" w:vAnchor="text" w:hAnchor="margin" w:y="13"/>
                    <w:jc w:val="both"/>
                    <w:rPr>
                      <w:rFonts w:ascii="Arial" w:hAnsi="Arial" w:cs="Arial"/>
                      <w:color w:val="000000"/>
                      <w:sz w:val="18"/>
                      <w:szCs w:val="18"/>
                    </w:rPr>
                  </w:pPr>
                  <w:r w:rsidRPr="00AB5DF3">
                    <w:rPr>
                      <w:rFonts w:ascii="Arial" w:hAnsi="Arial" w:cs="Arial"/>
                      <w:color w:val="000000"/>
                      <w:sz w:val="18"/>
                      <w:szCs w:val="18"/>
                    </w:rPr>
                    <w:t>O</w:t>
                  </w:r>
                </w:p>
              </w:tc>
            </w:tr>
            <w:tr w:rsidR="008571C7" w:rsidRPr="00E72CB9" w14:paraId="3B3136F0" w14:textId="77777777" w:rsidTr="00521D63">
              <w:trPr>
                <w:trHeight w:val="75"/>
              </w:trPr>
              <w:tc>
                <w:tcPr>
                  <w:tcW w:w="9356" w:type="dxa"/>
                  <w:gridSpan w:val="5"/>
                  <w:shd w:val="clear" w:color="auto" w:fill="FFFFFF"/>
                </w:tcPr>
                <w:p w14:paraId="4BEC16BD" w14:textId="77777777" w:rsidR="008571C7" w:rsidRPr="00AB5DF3" w:rsidRDefault="008571C7" w:rsidP="00445BD3">
                  <w:pPr>
                    <w:framePr w:hSpace="180" w:wrap="around" w:vAnchor="text" w:hAnchor="margin" w:y="13"/>
                    <w:jc w:val="both"/>
                    <w:rPr>
                      <w:rFonts w:ascii="Arial" w:hAnsi="Arial" w:cs="Arial"/>
                      <w:b/>
                      <w:i/>
                      <w:color w:val="000000"/>
                      <w:sz w:val="18"/>
                      <w:szCs w:val="18"/>
                    </w:rPr>
                  </w:pPr>
                  <w:r w:rsidRPr="00AB5DF3">
                    <w:rPr>
                      <w:rFonts w:ascii="Arial" w:hAnsi="Arial" w:cs="Arial"/>
                      <w:b/>
                      <w:i/>
                      <w:color w:val="000000"/>
                      <w:sz w:val="18"/>
                      <w:szCs w:val="18"/>
                    </w:rPr>
                    <w:t>OUTPUT</w:t>
                  </w:r>
                </w:p>
              </w:tc>
            </w:tr>
            <w:tr w:rsidR="008571C7" w:rsidRPr="00E72CB9" w14:paraId="4A1CC863" w14:textId="77777777" w:rsidTr="00521D63">
              <w:trPr>
                <w:trHeight w:val="75"/>
              </w:trPr>
              <w:tc>
                <w:tcPr>
                  <w:tcW w:w="2926" w:type="dxa"/>
                  <w:shd w:val="clear" w:color="auto" w:fill="FFFFFF"/>
                </w:tcPr>
                <w:p w14:paraId="6A156CB4" w14:textId="77777777" w:rsidR="008571C7" w:rsidRPr="00AB5DF3" w:rsidRDefault="008571C7" w:rsidP="00445BD3">
                  <w:pPr>
                    <w:framePr w:hSpace="180" w:wrap="around" w:vAnchor="text" w:hAnchor="margin" w:y="13"/>
                    <w:jc w:val="both"/>
                    <w:rPr>
                      <w:rStyle w:val="MSGENFONTSTYLENAMETEMPLATEROLENUMBERMSGENFONTSTYLENAMEBYROLETEXT2MSGENFONTSTYLEMODIFERSIZE9"/>
                      <w:b w:val="0"/>
                    </w:rPr>
                  </w:pPr>
                  <w:r w:rsidRPr="00AB5DF3">
                    <w:rPr>
                      <w:rStyle w:val="MSGENFONTSTYLENAMETEMPLATEROLENUMBERMSGENFONTSTYLENAMEBYROLETEXT2MSGENFONTSTYLEMODIFERSIZE9"/>
                      <w:b w:val="0"/>
                    </w:rPr>
                    <w:t>Concentration of the biocide (active ingredient) in soil in the case of immission standard for nitrogen and land application on grassland</w:t>
                  </w:r>
                </w:p>
              </w:tc>
              <w:tc>
                <w:tcPr>
                  <w:tcW w:w="1809" w:type="dxa"/>
                  <w:shd w:val="clear" w:color="auto" w:fill="FFFFFF"/>
                </w:tcPr>
                <w:p w14:paraId="52F81539" w14:textId="77777777" w:rsidR="008571C7" w:rsidRPr="00AB5DF3" w:rsidRDefault="008571C7" w:rsidP="00445BD3">
                  <w:pPr>
                    <w:framePr w:hSpace="180" w:wrap="around" w:vAnchor="text" w:hAnchor="margin" w:y="13"/>
                    <w:autoSpaceDE w:val="0"/>
                    <w:autoSpaceDN w:val="0"/>
                    <w:adjustRightInd w:val="0"/>
                    <w:jc w:val="both"/>
                    <w:rPr>
                      <w:rStyle w:val="MSGENFONTSTYLENAMETEMPLATEROLENUMBERMSGENFONTSTYLENAMEBYROLETEXT2MSGENFONTSTYLEMODIFERSIZE9"/>
                    </w:rPr>
                  </w:pPr>
                  <w:r w:rsidRPr="00AB5DF3">
                    <w:rPr>
                      <w:rStyle w:val="MSGENFONTSTYLENAMETEMPLATEROLENUMBERMSGENFONTSTYLENAMEBYROLETEXT2MSGENFONTSTYLEMODIFERSIZE9"/>
                    </w:rPr>
                    <w:t>PIECgrs-Ni1,i2,i3,i4</w:t>
                  </w:r>
                </w:p>
              </w:tc>
              <w:tc>
                <w:tcPr>
                  <w:tcW w:w="2276" w:type="dxa"/>
                  <w:shd w:val="clear" w:color="auto" w:fill="FFFFFF"/>
                </w:tcPr>
                <w:p w14:paraId="125311C3" w14:textId="77777777" w:rsidR="008571C7" w:rsidRPr="00AB5DF3" w:rsidRDefault="00D133F5" w:rsidP="00445BD3">
                  <w:pPr>
                    <w:framePr w:hSpace="180" w:wrap="around" w:vAnchor="text" w:hAnchor="margin" w:y="13"/>
                    <w:jc w:val="both"/>
                    <w:rPr>
                      <w:rFonts w:ascii="Arial" w:hAnsi="Arial" w:cs="Arial"/>
                      <w:color w:val="000000"/>
                    </w:rPr>
                  </w:pPr>
                  <w:r w:rsidRPr="00AB5DF3">
                    <w:rPr>
                      <w:rFonts w:ascii="Arial" w:hAnsi="Arial" w:cs="Arial"/>
                      <w:color w:val="000000"/>
                      <w:szCs w:val="22"/>
                    </w:rPr>
                    <w:t>5.31</w:t>
                  </w:r>
                  <w:r w:rsidR="008571C7" w:rsidRPr="00AB5DF3">
                    <w:rPr>
                      <w:rFonts w:ascii="Arial" w:hAnsi="Arial" w:cs="Arial"/>
                      <w:color w:val="000000"/>
                      <w:szCs w:val="22"/>
                    </w:rPr>
                    <w:t>E-02</w:t>
                  </w:r>
                </w:p>
              </w:tc>
              <w:tc>
                <w:tcPr>
                  <w:tcW w:w="823" w:type="dxa"/>
                  <w:shd w:val="clear" w:color="auto" w:fill="FFFFFF"/>
                </w:tcPr>
                <w:p w14:paraId="17DD2874" w14:textId="30CC43BB" w:rsidR="008571C7" w:rsidRPr="00AB5DF3" w:rsidRDefault="008571C7" w:rsidP="00445BD3">
                  <w:pPr>
                    <w:framePr w:hSpace="180" w:wrap="around" w:vAnchor="text" w:hAnchor="margin" w:y="13"/>
                    <w:jc w:val="both"/>
                    <w:rPr>
                      <w:rFonts w:ascii="Arial" w:hAnsi="Arial" w:cs="Arial"/>
                      <w:color w:val="000000"/>
                      <w:sz w:val="18"/>
                      <w:szCs w:val="18"/>
                    </w:rPr>
                  </w:pPr>
                  <w:r w:rsidRPr="00AB5DF3">
                    <w:rPr>
                      <w:rFonts w:ascii="Arial" w:hAnsi="Arial" w:cs="Arial"/>
                      <w:color w:val="000000"/>
                      <w:sz w:val="18"/>
                      <w:szCs w:val="18"/>
                    </w:rPr>
                    <w:t>[mg.kg</w:t>
                  </w:r>
                  <w:r w:rsidRPr="00AB5DF3">
                    <w:rPr>
                      <w:rFonts w:ascii="Arial" w:hAnsi="Arial" w:cs="Arial"/>
                      <w:color w:val="000000"/>
                      <w:sz w:val="18"/>
                      <w:szCs w:val="18"/>
                      <w:vertAlign w:val="superscript"/>
                    </w:rPr>
                    <w:t>-1</w:t>
                  </w:r>
                  <w:r w:rsidRPr="00AB5DF3">
                    <w:rPr>
                      <w:rFonts w:ascii="Arial" w:hAnsi="Arial" w:cs="Arial"/>
                      <w:color w:val="000000"/>
                      <w:sz w:val="18"/>
                      <w:szCs w:val="18"/>
                      <w:vertAlign w:val="subscript"/>
                    </w:rPr>
                    <w:t>wwt</w:t>
                  </w:r>
                  <w:r w:rsidR="003B1291" w:rsidRPr="00AB5DF3">
                    <w:rPr>
                      <w:rFonts w:ascii="Arial" w:hAnsi="Arial" w:cs="Arial"/>
                      <w:color w:val="000000"/>
                      <w:sz w:val="18"/>
                      <w:szCs w:val="18"/>
                    </w:rPr>
                    <w:t>. Year</w:t>
                  </w:r>
                  <w:r w:rsidR="003B1291" w:rsidRPr="00AB5DF3">
                    <w:rPr>
                      <w:rFonts w:ascii="Arial" w:hAnsi="Arial" w:cs="Arial"/>
                      <w:color w:val="000000"/>
                      <w:sz w:val="18"/>
                      <w:szCs w:val="18"/>
                      <w:vertAlign w:val="superscript"/>
                    </w:rPr>
                    <w:t>-1</w:t>
                  </w:r>
                  <w:r w:rsidRPr="00AB5DF3">
                    <w:rPr>
                      <w:rFonts w:ascii="Arial" w:hAnsi="Arial" w:cs="Arial"/>
                      <w:color w:val="000000"/>
                      <w:sz w:val="18"/>
                      <w:szCs w:val="18"/>
                    </w:rPr>
                    <w:t>]</w:t>
                  </w:r>
                </w:p>
              </w:tc>
              <w:tc>
                <w:tcPr>
                  <w:tcW w:w="1522" w:type="dxa"/>
                  <w:shd w:val="clear" w:color="auto" w:fill="FFFFFF"/>
                </w:tcPr>
                <w:p w14:paraId="1A65AFFA" w14:textId="77777777" w:rsidR="008571C7" w:rsidRPr="00AB5DF3" w:rsidRDefault="008571C7" w:rsidP="00445BD3">
                  <w:pPr>
                    <w:framePr w:hSpace="180" w:wrap="around" w:vAnchor="text" w:hAnchor="margin" w:y="13"/>
                    <w:jc w:val="both"/>
                    <w:rPr>
                      <w:rFonts w:ascii="Arial" w:hAnsi="Arial" w:cs="Arial"/>
                      <w:color w:val="000000"/>
                      <w:sz w:val="18"/>
                      <w:szCs w:val="18"/>
                    </w:rPr>
                  </w:pPr>
                  <w:r w:rsidRPr="00AB5DF3">
                    <w:rPr>
                      <w:rFonts w:ascii="Arial" w:hAnsi="Arial" w:cs="Arial"/>
                      <w:color w:val="000000"/>
                      <w:sz w:val="18"/>
                      <w:szCs w:val="18"/>
                    </w:rPr>
                    <w:t>O</w:t>
                  </w:r>
                </w:p>
              </w:tc>
            </w:tr>
            <w:tr w:rsidR="008571C7" w:rsidRPr="00E72CB9" w14:paraId="52EA5BAD" w14:textId="77777777" w:rsidTr="00521D63">
              <w:trPr>
                <w:trHeight w:val="75"/>
              </w:trPr>
              <w:tc>
                <w:tcPr>
                  <w:tcW w:w="2926" w:type="dxa"/>
                  <w:shd w:val="clear" w:color="auto" w:fill="FFFFFF"/>
                </w:tcPr>
                <w:p w14:paraId="4D404B24" w14:textId="77777777" w:rsidR="008571C7" w:rsidRPr="00AB5DF3" w:rsidRDefault="008571C7" w:rsidP="00445BD3">
                  <w:pPr>
                    <w:framePr w:hSpace="180" w:wrap="around" w:vAnchor="text" w:hAnchor="margin" w:y="13"/>
                    <w:jc w:val="both"/>
                    <w:rPr>
                      <w:rStyle w:val="MSGENFONTSTYLENAMETEMPLATEROLENUMBERMSGENFONTSTYLENAMEBYROLETEXT2MSGENFONTSTYLEMODIFERSIZE9"/>
                      <w:b w:val="0"/>
                    </w:rPr>
                  </w:pPr>
                  <w:r w:rsidRPr="00AB5DF3">
                    <w:rPr>
                      <w:rStyle w:val="MSGENFONTSTYLENAMETEMPLATEROLENUMBERMSGENFONTSTYLENAMEBYROLETEXT2MSGENFONTSTYLEMODIFERSIZE9"/>
                      <w:b w:val="0"/>
                    </w:rPr>
                    <w:t>Concentration of the biocide (active ingredient) in soil in the case of immission standard for nitrogen and land application on arable land</w:t>
                  </w:r>
                </w:p>
              </w:tc>
              <w:tc>
                <w:tcPr>
                  <w:tcW w:w="1809" w:type="dxa"/>
                  <w:shd w:val="clear" w:color="auto" w:fill="FFFFFF"/>
                </w:tcPr>
                <w:p w14:paraId="368F815D" w14:textId="77777777" w:rsidR="008571C7" w:rsidRPr="00AB5DF3" w:rsidRDefault="008571C7" w:rsidP="00445BD3">
                  <w:pPr>
                    <w:framePr w:hSpace="180" w:wrap="around" w:vAnchor="text" w:hAnchor="margin" w:y="13"/>
                    <w:autoSpaceDE w:val="0"/>
                    <w:autoSpaceDN w:val="0"/>
                    <w:adjustRightInd w:val="0"/>
                    <w:jc w:val="both"/>
                    <w:rPr>
                      <w:rStyle w:val="MSGENFONTSTYLENAMETEMPLATEROLENUMBERMSGENFONTSTYLENAMEBYROLETEXT2MSGENFONTSTYLEMODIFERSIZE9"/>
                    </w:rPr>
                  </w:pPr>
                  <w:r w:rsidRPr="00AB5DF3">
                    <w:rPr>
                      <w:rStyle w:val="MSGENFONTSTYLENAMETEMPLATEROLENUMBERMSGENFONTSTYLENAMEBYROLETEXT2MSGENFONTSTYLEMODIFERSIZE9"/>
                    </w:rPr>
                    <w:t>PIECars-Ni1,i2,i3,i4</w:t>
                  </w:r>
                </w:p>
              </w:tc>
              <w:tc>
                <w:tcPr>
                  <w:tcW w:w="2276" w:type="dxa"/>
                  <w:shd w:val="clear" w:color="auto" w:fill="FFFFFF"/>
                </w:tcPr>
                <w:p w14:paraId="3A62AC18" w14:textId="77777777" w:rsidR="008571C7" w:rsidRPr="00AB5DF3" w:rsidRDefault="00D133F5" w:rsidP="00445BD3">
                  <w:pPr>
                    <w:framePr w:hSpace="180" w:wrap="around" w:vAnchor="text" w:hAnchor="margin" w:y="13"/>
                    <w:jc w:val="both"/>
                    <w:rPr>
                      <w:rFonts w:ascii="Arial" w:hAnsi="Arial" w:cs="Arial"/>
                      <w:color w:val="000000"/>
                    </w:rPr>
                  </w:pPr>
                  <w:r w:rsidRPr="00AB5DF3">
                    <w:rPr>
                      <w:rFonts w:ascii="Arial" w:hAnsi="Arial" w:cs="Arial"/>
                      <w:color w:val="000000"/>
                      <w:szCs w:val="22"/>
                    </w:rPr>
                    <w:t>1.44E-02</w:t>
                  </w:r>
                </w:p>
              </w:tc>
              <w:tc>
                <w:tcPr>
                  <w:tcW w:w="823" w:type="dxa"/>
                  <w:shd w:val="clear" w:color="auto" w:fill="FFFFFF"/>
                </w:tcPr>
                <w:p w14:paraId="7670F05A" w14:textId="5858091E" w:rsidR="008571C7" w:rsidRPr="00AB5DF3" w:rsidRDefault="008571C7" w:rsidP="00445BD3">
                  <w:pPr>
                    <w:framePr w:hSpace="180" w:wrap="around" w:vAnchor="text" w:hAnchor="margin" w:y="13"/>
                    <w:jc w:val="both"/>
                    <w:rPr>
                      <w:rFonts w:ascii="Arial" w:hAnsi="Arial" w:cs="Arial"/>
                      <w:color w:val="000000"/>
                      <w:sz w:val="18"/>
                      <w:szCs w:val="18"/>
                    </w:rPr>
                  </w:pPr>
                  <w:r w:rsidRPr="00AB5DF3">
                    <w:rPr>
                      <w:rFonts w:ascii="Arial" w:hAnsi="Arial" w:cs="Arial"/>
                      <w:color w:val="000000"/>
                      <w:sz w:val="18"/>
                      <w:szCs w:val="18"/>
                    </w:rPr>
                    <w:t>[mg.kg</w:t>
                  </w:r>
                  <w:r w:rsidRPr="00AB5DF3">
                    <w:rPr>
                      <w:rFonts w:ascii="Arial" w:hAnsi="Arial" w:cs="Arial"/>
                      <w:color w:val="000000"/>
                      <w:sz w:val="18"/>
                      <w:szCs w:val="18"/>
                      <w:vertAlign w:val="superscript"/>
                    </w:rPr>
                    <w:t>-1</w:t>
                  </w:r>
                  <w:r w:rsidRPr="00AB5DF3">
                    <w:rPr>
                      <w:rFonts w:ascii="Arial" w:hAnsi="Arial" w:cs="Arial"/>
                      <w:color w:val="000000"/>
                      <w:sz w:val="18"/>
                      <w:szCs w:val="18"/>
                      <w:vertAlign w:val="subscript"/>
                    </w:rPr>
                    <w:t>wwt</w:t>
                  </w:r>
                  <w:r w:rsidR="003B1291" w:rsidRPr="00AB5DF3">
                    <w:rPr>
                      <w:rFonts w:ascii="Arial" w:hAnsi="Arial" w:cs="Arial"/>
                      <w:color w:val="000000"/>
                      <w:sz w:val="18"/>
                      <w:szCs w:val="18"/>
                    </w:rPr>
                    <w:t>. Year</w:t>
                  </w:r>
                  <w:r w:rsidR="003B1291" w:rsidRPr="00AB5DF3">
                    <w:rPr>
                      <w:rFonts w:ascii="Arial" w:hAnsi="Arial" w:cs="Arial"/>
                      <w:color w:val="000000"/>
                      <w:sz w:val="18"/>
                      <w:szCs w:val="18"/>
                      <w:vertAlign w:val="superscript"/>
                    </w:rPr>
                    <w:t>-1</w:t>
                  </w:r>
                  <w:r w:rsidRPr="00AB5DF3">
                    <w:rPr>
                      <w:rFonts w:ascii="Arial" w:hAnsi="Arial" w:cs="Arial"/>
                      <w:color w:val="000000"/>
                      <w:sz w:val="18"/>
                      <w:szCs w:val="18"/>
                    </w:rPr>
                    <w:t>]</w:t>
                  </w:r>
                </w:p>
              </w:tc>
              <w:tc>
                <w:tcPr>
                  <w:tcW w:w="1522" w:type="dxa"/>
                  <w:shd w:val="clear" w:color="auto" w:fill="FFFFFF"/>
                </w:tcPr>
                <w:p w14:paraId="65C1B284" w14:textId="77777777" w:rsidR="008571C7" w:rsidRPr="00AB5DF3" w:rsidRDefault="008571C7" w:rsidP="00445BD3">
                  <w:pPr>
                    <w:framePr w:hSpace="180" w:wrap="around" w:vAnchor="text" w:hAnchor="margin" w:y="13"/>
                    <w:jc w:val="both"/>
                    <w:rPr>
                      <w:rFonts w:ascii="Arial" w:hAnsi="Arial" w:cs="Arial"/>
                      <w:color w:val="000000"/>
                      <w:sz w:val="18"/>
                      <w:szCs w:val="18"/>
                    </w:rPr>
                  </w:pPr>
                  <w:r w:rsidRPr="00AB5DF3">
                    <w:rPr>
                      <w:rFonts w:ascii="Arial" w:hAnsi="Arial" w:cs="Arial"/>
                      <w:color w:val="000000"/>
                      <w:sz w:val="18"/>
                      <w:szCs w:val="18"/>
                    </w:rPr>
                    <w:t>O</w:t>
                  </w:r>
                </w:p>
              </w:tc>
            </w:tr>
            <w:tr w:rsidR="008571C7" w:rsidRPr="00E72CB9" w14:paraId="33EF7FF7" w14:textId="77777777" w:rsidTr="00521D63">
              <w:trPr>
                <w:trHeight w:val="75"/>
              </w:trPr>
              <w:tc>
                <w:tcPr>
                  <w:tcW w:w="2926" w:type="dxa"/>
                  <w:shd w:val="clear" w:color="auto" w:fill="FFFFFF"/>
                </w:tcPr>
                <w:p w14:paraId="03CBE101" w14:textId="77777777" w:rsidR="008571C7" w:rsidRPr="00AB5DF3" w:rsidRDefault="008571C7" w:rsidP="00445BD3">
                  <w:pPr>
                    <w:framePr w:hSpace="180" w:wrap="around" w:vAnchor="text" w:hAnchor="margin" w:y="13"/>
                    <w:jc w:val="both"/>
                    <w:rPr>
                      <w:rStyle w:val="MSGENFONTSTYLENAMETEMPLATEROLENUMBERMSGENFONTSTYLENAMEBYROLETEXT2MSGENFONTSTYLEMODIFERSIZE9"/>
                      <w:b w:val="0"/>
                    </w:rPr>
                  </w:pPr>
                  <w:r w:rsidRPr="00AB5DF3">
                    <w:rPr>
                      <w:rStyle w:val="MSGENFONTSTYLENAMETEMPLATEROLENUMBERMSGENFONTSTYLENAMEBYROLETEXT2MSGENFONTSTYLEMODIFERSIZE9"/>
                      <w:b w:val="0"/>
                    </w:rPr>
                    <w:t>Local emission to a standard STP or on-site waste water treatment plant</w:t>
                  </w:r>
                </w:p>
              </w:tc>
              <w:tc>
                <w:tcPr>
                  <w:tcW w:w="1809" w:type="dxa"/>
                  <w:shd w:val="clear" w:color="auto" w:fill="FFFFFF"/>
                </w:tcPr>
                <w:p w14:paraId="3F839F15" w14:textId="77777777" w:rsidR="008571C7" w:rsidRPr="00AB5DF3" w:rsidRDefault="008571C7" w:rsidP="00445BD3">
                  <w:pPr>
                    <w:framePr w:hSpace="180" w:wrap="around" w:vAnchor="text" w:hAnchor="margin" w:y="13"/>
                    <w:autoSpaceDE w:val="0"/>
                    <w:autoSpaceDN w:val="0"/>
                    <w:adjustRightInd w:val="0"/>
                    <w:jc w:val="both"/>
                    <w:rPr>
                      <w:rFonts w:ascii="Arial" w:hAnsi="Arial" w:cs="Arial"/>
                      <w:color w:val="000000"/>
                      <w:sz w:val="18"/>
                      <w:szCs w:val="18"/>
                    </w:rPr>
                  </w:pPr>
                  <w:r w:rsidRPr="00AB5DF3">
                    <w:rPr>
                      <w:rStyle w:val="MSGENFONTSTYLENAMETEMPLATEROLENUMBERMSGENFONTSTYLENAMEBYROLETEXT2MSGENFONTSTYLEMODIFERSIZE9"/>
                    </w:rPr>
                    <w:t>Qai-stpi1,i2,i3,i4 = Elocalwaste water</w:t>
                  </w:r>
                </w:p>
              </w:tc>
              <w:tc>
                <w:tcPr>
                  <w:tcW w:w="2276" w:type="dxa"/>
                  <w:shd w:val="clear" w:color="auto" w:fill="FFFFFF"/>
                </w:tcPr>
                <w:p w14:paraId="377AB98D" w14:textId="77777777" w:rsidR="008571C7" w:rsidRPr="00AB5DF3" w:rsidRDefault="00D133F5" w:rsidP="00445BD3">
                  <w:pPr>
                    <w:framePr w:hSpace="180" w:wrap="around" w:vAnchor="text" w:hAnchor="margin" w:y="13"/>
                    <w:jc w:val="both"/>
                    <w:rPr>
                      <w:rFonts w:ascii="Arial" w:hAnsi="Arial" w:cs="Arial"/>
                      <w:color w:val="000000"/>
                    </w:rPr>
                  </w:pPr>
                  <w:r w:rsidRPr="00AB5DF3">
                    <w:rPr>
                      <w:rFonts w:ascii="Arial" w:hAnsi="Arial" w:cs="Arial"/>
                      <w:color w:val="000000"/>
                      <w:szCs w:val="22"/>
                    </w:rPr>
                    <w:t>8.05</w:t>
                  </w:r>
                  <w:r w:rsidR="008571C7" w:rsidRPr="00AB5DF3">
                    <w:rPr>
                      <w:rFonts w:ascii="Arial" w:hAnsi="Arial" w:cs="Arial"/>
                      <w:color w:val="000000"/>
                      <w:szCs w:val="22"/>
                    </w:rPr>
                    <w:t>E-03</w:t>
                  </w:r>
                </w:p>
              </w:tc>
              <w:tc>
                <w:tcPr>
                  <w:tcW w:w="823" w:type="dxa"/>
                  <w:shd w:val="clear" w:color="auto" w:fill="FFFFFF"/>
                </w:tcPr>
                <w:p w14:paraId="7A2D36A7" w14:textId="77777777" w:rsidR="008571C7" w:rsidRPr="00AB5DF3" w:rsidRDefault="008571C7" w:rsidP="00445BD3">
                  <w:pPr>
                    <w:framePr w:hSpace="180" w:wrap="around" w:vAnchor="text" w:hAnchor="margin" w:y="13"/>
                    <w:jc w:val="both"/>
                    <w:rPr>
                      <w:rFonts w:ascii="Arial" w:hAnsi="Arial" w:cs="Arial"/>
                      <w:color w:val="000000"/>
                      <w:sz w:val="18"/>
                      <w:szCs w:val="18"/>
                    </w:rPr>
                  </w:pPr>
                  <w:r w:rsidRPr="00AB5DF3">
                    <w:rPr>
                      <w:rFonts w:ascii="Arial" w:hAnsi="Arial" w:cs="Arial"/>
                      <w:color w:val="000000"/>
                      <w:sz w:val="18"/>
                      <w:szCs w:val="18"/>
                    </w:rPr>
                    <w:t>[kg.d</w:t>
                  </w:r>
                  <w:r w:rsidRPr="00AB5DF3">
                    <w:rPr>
                      <w:rFonts w:ascii="Arial" w:hAnsi="Arial" w:cs="Arial"/>
                      <w:color w:val="000000"/>
                      <w:sz w:val="18"/>
                      <w:szCs w:val="18"/>
                      <w:vertAlign w:val="superscript"/>
                    </w:rPr>
                    <w:t>-1</w:t>
                  </w:r>
                  <w:r w:rsidRPr="00AB5DF3">
                    <w:rPr>
                      <w:rFonts w:ascii="Arial" w:hAnsi="Arial" w:cs="Arial"/>
                      <w:color w:val="000000"/>
                      <w:sz w:val="18"/>
                      <w:szCs w:val="18"/>
                    </w:rPr>
                    <w:t>]</w:t>
                  </w:r>
                </w:p>
              </w:tc>
              <w:tc>
                <w:tcPr>
                  <w:tcW w:w="1522" w:type="dxa"/>
                  <w:shd w:val="clear" w:color="auto" w:fill="FFFFFF"/>
                </w:tcPr>
                <w:p w14:paraId="33969C1B" w14:textId="77777777" w:rsidR="008571C7" w:rsidRPr="00AB5DF3" w:rsidRDefault="008571C7" w:rsidP="00445BD3">
                  <w:pPr>
                    <w:framePr w:hSpace="180" w:wrap="around" w:vAnchor="text" w:hAnchor="margin" w:y="13"/>
                    <w:jc w:val="both"/>
                    <w:rPr>
                      <w:rFonts w:ascii="Arial" w:hAnsi="Arial" w:cs="Arial"/>
                      <w:color w:val="000000"/>
                      <w:sz w:val="18"/>
                      <w:szCs w:val="18"/>
                    </w:rPr>
                  </w:pPr>
                  <w:r w:rsidRPr="00AB5DF3">
                    <w:rPr>
                      <w:rFonts w:ascii="Arial" w:hAnsi="Arial" w:cs="Arial"/>
                      <w:color w:val="000000"/>
                      <w:sz w:val="18"/>
                      <w:szCs w:val="18"/>
                    </w:rPr>
                    <w:t>O</w:t>
                  </w:r>
                </w:p>
              </w:tc>
            </w:tr>
          </w:tbl>
          <w:p w14:paraId="060CFD80" w14:textId="77777777" w:rsidR="001F564F" w:rsidRPr="00E72CB9" w:rsidRDefault="001F564F" w:rsidP="00AB5DF3">
            <w:pPr>
              <w:suppressAutoHyphens w:val="0"/>
              <w:jc w:val="both"/>
              <w:rPr>
                <w:rFonts w:ascii="Arial" w:hAnsi="Arial" w:cs="Arial"/>
                <w:sz w:val="20"/>
                <w:szCs w:val="20"/>
                <w:lang w:val="sv-SE" w:eastAsia="sv-SE"/>
              </w:rPr>
            </w:pPr>
          </w:p>
          <w:p w14:paraId="3B65D804" w14:textId="77777777" w:rsidR="001F564F" w:rsidRPr="00CE031F" w:rsidRDefault="001F564F" w:rsidP="00AB5DF3">
            <w:pPr>
              <w:suppressAutoHyphens w:val="0"/>
              <w:jc w:val="both"/>
              <w:rPr>
                <w:rFonts w:ascii="Arial" w:hAnsi="Arial" w:cs="Arial"/>
                <w:sz w:val="20"/>
                <w:szCs w:val="20"/>
                <w:lang w:val="sv-SE" w:eastAsia="sv-SE"/>
              </w:rPr>
            </w:pPr>
          </w:p>
          <w:p w14:paraId="4D1CD3FD" w14:textId="77777777" w:rsidR="001F564F" w:rsidRPr="009F2E41" w:rsidRDefault="001F564F" w:rsidP="00AB5DF3">
            <w:pPr>
              <w:suppressAutoHyphens w:val="0"/>
              <w:jc w:val="both"/>
              <w:rPr>
                <w:rFonts w:ascii="Arial" w:hAnsi="Arial" w:cs="Arial"/>
                <w:sz w:val="20"/>
                <w:szCs w:val="20"/>
                <w:lang w:val="sv-SE" w:eastAsia="sv-SE"/>
              </w:rPr>
            </w:pPr>
          </w:p>
        </w:tc>
      </w:tr>
    </w:tbl>
    <w:p w14:paraId="47AA05C4" w14:textId="77777777" w:rsidR="00290749" w:rsidRPr="00E72CB9" w:rsidRDefault="00290749" w:rsidP="00AB5DF3">
      <w:pPr>
        <w:suppressAutoHyphens w:val="0"/>
        <w:ind w:left="360"/>
        <w:jc w:val="both"/>
        <w:rPr>
          <w:rFonts w:ascii="Arial" w:eastAsia="Arial" w:hAnsi="Arial" w:cs="Arial"/>
          <w:lang w:val="en-US" w:eastAsia="en-US"/>
        </w:rPr>
      </w:pPr>
    </w:p>
    <w:tbl>
      <w:tblPr>
        <w:tblStyle w:val="Grilledutableau41"/>
        <w:tblpPr w:leftFromText="180" w:rightFromText="180" w:vertAnchor="text" w:horzAnchor="margin" w:tblpY="106"/>
        <w:tblW w:w="9180" w:type="dxa"/>
        <w:tblLook w:val="04A0" w:firstRow="1" w:lastRow="0" w:firstColumn="1" w:lastColumn="0" w:noHBand="0" w:noVBand="1"/>
      </w:tblPr>
      <w:tblGrid>
        <w:gridCol w:w="9259"/>
      </w:tblGrid>
      <w:tr w:rsidR="00290749" w:rsidRPr="00E72CB9" w14:paraId="63C7572F" w14:textId="77777777" w:rsidTr="00290749">
        <w:trPr>
          <w:trHeight w:val="1474"/>
        </w:trPr>
        <w:tc>
          <w:tcPr>
            <w:tcW w:w="9180" w:type="dxa"/>
            <w:shd w:val="clear" w:color="auto" w:fill="D6E3BC" w:themeFill="accent3" w:themeFillTint="66"/>
          </w:tcPr>
          <w:p w14:paraId="60ABFD01" w14:textId="2B6F8F5A" w:rsidR="00290749" w:rsidRPr="00CE031F" w:rsidRDefault="00290749" w:rsidP="00E72CB9">
            <w:pPr>
              <w:shd w:val="clear" w:color="auto" w:fill="D6E3BC"/>
              <w:suppressAutoHyphens w:val="0"/>
              <w:jc w:val="both"/>
              <w:textAlignment w:val="baseline"/>
              <w:rPr>
                <w:rFonts w:ascii="Arial" w:hAnsi="Arial" w:cs="Arial"/>
                <w:b/>
                <w:sz w:val="20"/>
                <w:szCs w:val="20"/>
                <w:lang w:val="sv-SE" w:eastAsia="sv-SE"/>
              </w:rPr>
            </w:pPr>
            <w:r w:rsidRPr="00CE031F">
              <w:rPr>
                <w:rFonts w:ascii="Arial" w:hAnsi="Arial" w:cs="Arial"/>
                <w:b/>
                <w:sz w:val="20"/>
                <w:szCs w:val="20"/>
                <w:lang w:eastAsia="de-DE"/>
              </w:rPr>
              <w:t xml:space="preserve">Box </w:t>
            </w:r>
            <w:r w:rsidRPr="00CE031F">
              <w:rPr>
                <w:rFonts w:ascii="Arial" w:hAnsi="Arial" w:cs="Arial"/>
                <w:b/>
                <w:lang w:eastAsia="de-DE"/>
              </w:rPr>
              <w:fldChar w:fldCharType="begin"/>
            </w:r>
            <w:r w:rsidRPr="00E72CB9">
              <w:rPr>
                <w:rFonts w:ascii="Arial" w:hAnsi="Arial" w:cs="Arial"/>
                <w:b/>
                <w:lang w:eastAsia="de-DE"/>
              </w:rPr>
              <w:instrText xml:space="preserve"> SEQ Box \* ARABIC </w:instrText>
            </w:r>
            <w:r w:rsidRPr="00CE031F">
              <w:rPr>
                <w:rFonts w:ascii="Arial" w:hAnsi="Arial" w:cs="Arial"/>
                <w:b/>
                <w:lang w:eastAsia="de-DE"/>
              </w:rPr>
              <w:fldChar w:fldCharType="separate"/>
            </w:r>
            <w:r w:rsidR="00E7351C">
              <w:rPr>
                <w:rFonts w:ascii="Arial" w:hAnsi="Arial" w:cs="Arial"/>
                <w:b/>
                <w:noProof/>
                <w:lang w:eastAsia="de-DE"/>
              </w:rPr>
              <w:t>6</w:t>
            </w:r>
            <w:r w:rsidRPr="00CE031F">
              <w:rPr>
                <w:rFonts w:ascii="Arial" w:hAnsi="Arial" w:cs="Arial"/>
                <w:b/>
                <w:lang w:eastAsia="de-DE"/>
              </w:rPr>
              <w:fldChar w:fldCharType="end"/>
            </w:r>
            <w:r w:rsidRPr="00E72CB9">
              <w:rPr>
                <w:rFonts w:ascii="Arial" w:hAnsi="Arial" w:cs="Arial"/>
                <w:b/>
                <w:sz w:val="20"/>
                <w:szCs w:val="20"/>
                <w:lang w:val="sv-SE" w:eastAsia="sv-SE"/>
              </w:rPr>
              <w:t xml:space="preserve"> -</w:t>
            </w:r>
            <w:r w:rsidRPr="00CE031F">
              <w:rPr>
                <w:rFonts w:ascii="Arial" w:hAnsi="Arial" w:cs="Arial"/>
                <w:b/>
                <w:sz w:val="20"/>
                <w:szCs w:val="20"/>
                <w:lang w:val="sv-SE" w:eastAsia="sv-SE"/>
              </w:rPr>
              <w:t xml:space="preserve"> FR CA position:</w:t>
            </w:r>
          </w:p>
          <w:p w14:paraId="4115F02C" w14:textId="77777777" w:rsidR="00290749" w:rsidRPr="00CE031F" w:rsidRDefault="00290749" w:rsidP="00AB5DF3">
            <w:pPr>
              <w:suppressAutoHyphens w:val="0"/>
              <w:jc w:val="both"/>
              <w:rPr>
                <w:rFonts w:ascii="Arial" w:hAnsi="Arial" w:cs="Arial"/>
                <w:sz w:val="20"/>
                <w:szCs w:val="20"/>
                <w:lang w:val="sv-SE" w:eastAsia="sv-SE"/>
              </w:rPr>
            </w:pPr>
            <w:r w:rsidRPr="00CE031F">
              <w:rPr>
                <w:rFonts w:ascii="Arial" w:hAnsi="Arial" w:cs="Arial"/>
                <w:sz w:val="20"/>
                <w:szCs w:val="20"/>
                <w:lang w:val="sv-SE" w:eastAsia="sv-SE"/>
              </w:rPr>
              <w:t>The table below presents the physico-chemical parameters needed for the PEC calculations.</w:t>
            </w:r>
          </w:p>
          <w:p w14:paraId="01AB958A" w14:textId="77777777" w:rsidR="00290749" w:rsidRPr="009F2E41" w:rsidRDefault="00290749" w:rsidP="00AB5DF3">
            <w:pPr>
              <w:suppressAutoHyphens w:val="0"/>
              <w:jc w:val="both"/>
              <w:rPr>
                <w:rFonts w:ascii="Arial" w:hAnsi="Arial" w:cs="Arial"/>
                <w:sz w:val="20"/>
                <w:szCs w:val="20"/>
                <w:lang w:val="sv-SE" w:eastAsia="sv-SE"/>
              </w:rPr>
            </w:pPr>
          </w:p>
          <w:tbl>
            <w:tblPr>
              <w:tblW w:w="92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33"/>
              <w:gridCol w:w="2370"/>
            </w:tblGrid>
            <w:tr w:rsidR="00290749" w:rsidRPr="00E72CB9" w14:paraId="12608C7A" w14:textId="77777777" w:rsidTr="00290749">
              <w:trPr>
                <w:trHeight w:val="496"/>
              </w:trPr>
              <w:tc>
                <w:tcPr>
                  <w:tcW w:w="9203" w:type="dxa"/>
                  <w:gridSpan w:val="2"/>
                  <w:shd w:val="clear" w:color="auto" w:fill="FFFFCC"/>
                  <w:vAlign w:val="center"/>
                </w:tcPr>
                <w:p w14:paraId="2E948289" w14:textId="77777777" w:rsidR="00290749" w:rsidRPr="009F2E41" w:rsidRDefault="00290749" w:rsidP="00445BD3">
                  <w:pPr>
                    <w:framePr w:hSpace="180" w:wrap="around" w:vAnchor="text" w:hAnchor="margin" w:y="106"/>
                    <w:suppressAutoHyphens w:val="0"/>
                    <w:autoSpaceDE w:val="0"/>
                    <w:autoSpaceDN w:val="0"/>
                    <w:adjustRightInd w:val="0"/>
                    <w:jc w:val="both"/>
                    <w:rPr>
                      <w:rFonts w:ascii="Arial" w:eastAsia="Calibri" w:hAnsi="Arial" w:cs="Arial"/>
                      <w:b/>
                      <w:color w:val="000000"/>
                      <w:lang w:val="sv-SE" w:eastAsia="en-GB"/>
                    </w:rPr>
                  </w:pPr>
                  <w:r w:rsidRPr="009F2E41">
                    <w:rPr>
                      <w:rFonts w:ascii="Arial" w:eastAsia="Calibri" w:hAnsi="Arial" w:cs="Arial"/>
                      <w:b/>
                      <w:color w:val="000000"/>
                      <w:lang w:val="sv-SE" w:eastAsia="en-GB"/>
                    </w:rPr>
                    <w:t>Physico-chemical parameters used as inputs in the environmental exposure assessments according to the CAR (December,2013) and recommendation of the BPC (november,2015)</w:t>
                  </w:r>
                </w:p>
              </w:tc>
            </w:tr>
            <w:tr w:rsidR="00290749" w:rsidRPr="00E72CB9" w14:paraId="616FD91F" w14:textId="77777777" w:rsidTr="00290749">
              <w:trPr>
                <w:trHeight w:val="496"/>
              </w:trPr>
              <w:tc>
                <w:tcPr>
                  <w:tcW w:w="6833" w:type="dxa"/>
                  <w:shd w:val="clear" w:color="auto" w:fill="FFFFFF"/>
                  <w:vAlign w:val="center"/>
                </w:tcPr>
                <w:p w14:paraId="1CF9F279" w14:textId="77777777" w:rsidR="00290749" w:rsidRPr="00CE031F" w:rsidRDefault="00290749" w:rsidP="00445BD3">
                  <w:pPr>
                    <w:framePr w:hSpace="180" w:wrap="around" w:vAnchor="text" w:hAnchor="margin" w:y="106"/>
                    <w:suppressAutoHyphens w:val="0"/>
                    <w:autoSpaceDE w:val="0"/>
                    <w:autoSpaceDN w:val="0"/>
                    <w:adjustRightInd w:val="0"/>
                    <w:jc w:val="both"/>
                    <w:rPr>
                      <w:rFonts w:ascii="Arial" w:eastAsia="Calibri" w:hAnsi="Arial" w:cs="Arial"/>
                      <w:b/>
                      <w:color w:val="000000"/>
                      <w:u w:val="single"/>
                      <w:lang w:val="sv-SE" w:eastAsia="en-GB"/>
                    </w:rPr>
                  </w:pPr>
                  <w:r w:rsidRPr="00E72CB9">
                    <w:rPr>
                      <w:rFonts w:ascii="Arial" w:eastAsia="Calibri" w:hAnsi="Arial" w:cs="Arial"/>
                      <w:b/>
                      <w:bCs/>
                      <w:color w:val="000000"/>
                      <w:u w:val="single"/>
                      <w:lang w:val="sv-SE" w:eastAsia="en-GB"/>
                    </w:rPr>
                    <w:t>Parameters for iodine</w:t>
                  </w:r>
                </w:p>
              </w:tc>
              <w:tc>
                <w:tcPr>
                  <w:tcW w:w="2370" w:type="dxa"/>
                  <w:shd w:val="clear" w:color="auto" w:fill="FFFFFF"/>
                  <w:vAlign w:val="center"/>
                </w:tcPr>
                <w:p w14:paraId="3BD7D0BE" w14:textId="77777777" w:rsidR="00290749" w:rsidRPr="009F2E41" w:rsidRDefault="00290749" w:rsidP="00445BD3">
                  <w:pPr>
                    <w:framePr w:hSpace="180" w:wrap="around" w:vAnchor="text" w:hAnchor="margin" w:y="106"/>
                    <w:suppressAutoHyphens w:val="0"/>
                    <w:autoSpaceDE w:val="0"/>
                    <w:autoSpaceDN w:val="0"/>
                    <w:adjustRightInd w:val="0"/>
                    <w:jc w:val="both"/>
                    <w:rPr>
                      <w:rFonts w:ascii="Arial" w:eastAsia="Calibri" w:hAnsi="Arial" w:cs="Arial"/>
                      <w:color w:val="000000"/>
                      <w:lang w:val="sv-SE" w:eastAsia="en-GB"/>
                    </w:rPr>
                  </w:pPr>
                  <w:r w:rsidRPr="009F2E41">
                    <w:rPr>
                      <w:rFonts w:ascii="Arial" w:eastAsia="Calibri" w:hAnsi="Arial" w:cs="Arial"/>
                      <w:bCs/>
                      <w:color w:val="000000"/>
                      <w:lang w:val="sv-SE" w:eastAsia="en-GB"/>
                    </w:rPr>
                    <w:t>Value</w:t>
                  </w:r>
                </w:p>
              </w:tc>
            </w:tr>
            <w:tr w:rsidR="00290749" w:rsidRPr="00E72CB9" w14:paraId="51FF978E" w14:textId="77777777" w:rsidTr="00290749">
              <w:trPr>
                <w:trHeight w:val="119"/>
              </w:trPr>
              <w:tc>
                <w:tcPr>
                  <w:tcW w:w="6833" w:type="dxa"/>
                  <w:shd w:val="clear" w:color="auto" w:fill="FFFFFF"/>
                </w:tcPr>
                <w:p w14:paraId="1AE95AC6" w14:textId="77777777" w:rsidR="00290749" w:rsidRPr="00CE031F" w:rsidRDefault="00290749" w:rsidP="00445BD3">
                  <w:pPr>
                    <w:framePr w:hSpace="180" w:wrap="around" w:vAnchor="text" w:hAnchor="margin" w:y="106"/>
                    <w:widowControl w:val="0"/>
                    <w:suppressAutoHyphens w:val="0"/>
                    <w:jc w:val="both"/>
                    <w:rPr>
                      <w:rFonts w:ascii="Arial" w:eastAsia="Arial" w:hAnsi="Arial" w:cs="Arial"/>
                      <w:b/>
                      <w:bCs/>
                      <w:color w:val="000000"/>
                      <w:shd w:val="clear" w:color="auto" w:fill="FFFFFF"/>
                      <w:lang w:eastAsia="en-GB" w:bidi="en-GB"/>
                    </w:rPr>
                  </w:pPr>
                  <w:r w:rsidRPr="00E72CB9">
                    <w:rPr>
                      <w:rFonts w:ascii="Arial" w:eastAsia="Arial" w:hAnsi="Arial" w:cs="Arial"/>
                      <w:b/>
                      <w:bCs/>
                      <w:color w:val="000000"/>
                      <w:shd w:val="clear" w:color="auto" w:fill="FFFFFF"/>
                      <w:lang w:eastAsia="en-GB" w:bidi="en-GB"/>
                    </w:rPr>
                    <w:t>Molecular mass (g.mol</w:t>
                  </w:r>
                  <w:r w:rsidRPr="00CE031F">
                    <w:rPr>
                      <w:rFonts w:ascii="Arial" w:eastAsia="Arial" w:hAnsi="Arial" w:cs="Arial"/>
                      <w:b/>
                      <w:bCs/>
                      <w:color w:val="000000"/>
                      <w:shd w:val="clear" w:color="auto" w:fill="FFFFFF"/>
                      <w:vertAlign w:val="superscript"/>
                      <w:lang w:eastAsia="en-GB" w:bidi="en-GB"/>
                    </w:rPr>
                    <w:t>-1</w:t>
                  </w:r>
                  <w:r w:rsidRPr="00CE031F">
                    <w:rPr>
                      <w:rFonts w:ascii="Arial" w:eastAsia="Arial" w:hAnsi="Arial" w:cs="Arial"/>
                      <w:b/>
                      <w:bCs/>
                      <w:color w:val="000000"/>
                      <w:shd w:val="clear" w:color="auto" w:fill="FFFFFF"/>
                      <w:lang w:eastAsia="en-GB" w:bidi="en-GB"/>
                    </w:rPr>
                    <w:t>)</w:t>
                  </w:r>
                </w:p>
              </w:tc>
              <w:tc>
                <w:tcPr>
                  <w:tcW w:w="2370" w:type="dxa"/>
                  <w:shd w:val="clear" w:color="auto" w:fill="FFFFFF"/>
                </w:tcPr>
                <w:p w14:paraId="054C0F9C" w14:textId="77777777" w:rsidR="00290749" w:rsidRPr="009F2E41" w:rsidRDefault="00290749" w:rsidP="00445BD3">
                  <w:pPr>
                    <w:framePr w:hSpace="180" w:wrap="around" w:vAnchor="text" w:hAnchor="margin" w:y="106"/>
                    <w:widowControl w:val="0"/>
                    <w:suppressAutoHyphens w:val="0"/>
                    <w:ind w:left="20"/>
                    <w:jc w:val="both"/>
                    <w:rPr>
                      <w:rFonts w:ascii="Arial" w:eastAsia="Arial" w:hAnsi="Arial" w:cs="Arial"/>
                      <w:lang w:val="fr-FR" w:eastAsia="en-US"/>
                    </w:rPr>
                  </w:pPr>
                  <w:r w:rsidRPr="009F2E41">
                    <w:rPr>
                      <w:rFonts w:ascii="Arial" w:eastAsia="Arial" w:hAnsi="Arial" w:cs="Arial"/>
                      <w:lang w:val="fr-FR" w:eastAsia="en-US"/>
                    </w:rPr>
                    <w:t>253.81</w:t>
                  </w:r>
                </w:p>
              </w:tc>
            </w:tr>
            <w:tr w:rsidR="00290749" w:rsidRPr="00E72CB9" w14:paraId="105B2BC0" w14:textId="77777777" w:rsidTr="00290749">
              <w:trPr>
                <w:trHeight w:val="119"/>
              </w:trPr>
              <w:tc>
                <w:tcPr>
                  <w:tcW w:w="6833" w:type="dxa"/>
                  <w:shd w:val="clear" w:color="auto" w:fill="FFFFFF"/>
                </w:tcPr>
                <w:p w14:paraId="55661227" w14:textId="77777777" w:rsidR="00290749" w:rsidRPr="00E72CB9" w:rsidRDefault="00290749" w:rsidP="00445BD3">
                  <w:pPr>
                    <w:framePr w:hSpace="180" w:wrap="around" w:vAnchor="text" w:hAnchor="margin" w:y="106"/>
                    <w:widowControl w:val="0"/>
                    <w:suppressAutoHyphens w:val="0"/>
                    <w:jc w:val="both"/>
                    <w:rPr>
                      <w:rFonts w:ascii="Arial" w:eastAsia="Arial" w:hAnsi="Arial" w:cs="Arial"/>
                      <w:b/>
                      <w:bCs/>
                      <w:color w:val="000000"/>
                      <w:shd w:val="clear" w:color="auto" w:fill="FFFFFF"/>
                      <w:lang w:eastAsia="en-GB" w:bidi="en-GB"/>
                    </w:rPr>
                  </w:pPr>
                  <w:r w:rsidRPr="00E72CB9">
                    <w:rPr>
                      <w:rFonts w:ascii="Arial" w:eastAsia="Arial" w:hAnsi="Arial" w:cs="Arial"/>
                      <w:b/>
                      <w:bCs/>
                      <w:color w:val="000000"/>
                      <w:shd w:val="clear" w:color="auto" w:fill="FFFFFF"/>
                      <w:lang w:eastAsia="en-GB" w:bidi="en-GB"/>
                    </w:rPr>
                    <w:t>Vapour pressure (Pa)</w:t>
                  </w:r>
                </w:p>
              </w:tc>
              <w:tc>
                <w:tcPr>
                  <w:tcW w:w="2370" w:type="dxa"/>
                  <w:shd w:val="clear" w:color="auto" w:fill="FFFFFF"/>
                </w:tcPr>
                <w:p w14:paraId="47D34DC4" w14:textId="77777777" w:rsidR="00290749" w:rsidRPr="00CE031F" w:rsidRDefault="00290749" w:rsidP="00445BD3">
                  <w:pPr>
                    <w:framePr w:hSpace="180" w:wrap="around" w:vAnchor="text" w:hAnchor="margin" w:y="106"/>
                    <w:widowControl w:val="0"/>
                    <w:suppressAutoHyphens w:val="0"/>
                    <w:ind w:left="20"/>
                    <w:jc w:val="both"/>
                    <w:rPr>
                      <w:rFonts w:ascii="Arial" w:eastAsia="Arial" w:hAnsi="Arial" w:cs="Arial"/>
                      <w:b/>
                      <w:lang w:val="fr-FR" w:eastAsia="en-US"/>
                    </w:rPr>
                  </w:pPr>
                  <w:r w:rsidRPr="00CE031F">
                    <w:rPr>
                      <w:rFonts w:ascii="Arial" w:eastAsia="Arial" w:hAnsi="Arial" w:cs="Arial"/>
                      <w:lang w:val="fr-FR" w:eastAsia="en-US"/>
                    </w:rPr>
                    <w:t>40.7</w:t>
                  </w:r>
                </w:p>
              </w:tc>
            </w:tr>
            <w:tr w:rsidR="00290749" w:rsidRPr="00E72CB9" w14:paraId="15147CC9" w14:textId="77777777" w:rsidTr="00290749">
              <w:trPr>
                <w:trHeight w:val="119"/>
              </w:trPr>
              <w:tc>
                <w:tcPr>
                  <w:tcW w:w="6833" w:type="dxa"/>
                  <w:shd w:val="clear" w:color="auto" w:fill="FFFFFF"/>
                </w:tcPr>
                <w:p w14:paraId="14AA2C89" w14:textId="77777777" w:rsidR="00290749" w:rsidRPr="00CE031F" w:rsidRDefault="00290749" w:rsidP="00445BD3">
                  <w:pPr>
                    <w:framePr w:hSpace="180" w:wrap="around" w:vAnchor="text" w:hAnchor="margin" w:y="106"/>
                    <w:widowControl w:val="0"/>
                    <w:suppressAutoHyphens w:val="0"/>
                    <w:jc w:val="both"/>
                    <w:rPr>
                      <w:rFonts w:ascii="Arial" w:eastAsia="Arial" w:hAnsi="Arial" w:cs="Arial"/>
                      <w:b/>
                      <w:bCs/>
                      <w:color w:val="000000"/>
                      <w:shd w:val="clear" w:color="auto" w:fill="FFFFFF"/>
                      <w:lang w:eastAsia="en-GB" w:bidi="en-GB"/>
                    </w:rPr>
                  </w:pPr>
                  <w:r w:rsidRPr="00E72CB9">
                    <w:rPr>
                      <w:rFonts w:ascii="Arial" w:eastAsia="Arial" w:hAnsi="Arial" w:cs="Arial"/>
                      <w:b/>
                      <w:bCs/>
                      <w:color w:val="000000"/>
                      <w:shd w:val="clear" w:color="auto" w:fill="FFFFFF"/>
                      <w:lang w:eastAsia="en-GB" w:bidi="en-GB"/>
                    </w:rPr>
                    <w:t>Water solubility (mg.L</w:t>
                  </w:r>
                  <w:r w:rsidRPr="00CE031F">
                    <w:rPr>
                      <w:rFonts w:ascii="Arial" w:eastAsia="Arial" w:hAnsi="Arial" w:cs="Arial"/>
                      <w:b/>
                      <w:bCs/>
                      <w:color w:val="000000"/>
                      <w:shd w:val="clear" w:color="auto" w:fill="FFFFFF"/>
                      <w:vertAlign w:val="superscript"/>
                      <w:lang w:eastAsia="en-GB" w:bidi="en-GB"/>
                    </w:rPr>
                    <w:t>-1</w:t>
                  </w:r>
                  <w:r w:rsidRPr="00CE031F">
                    <w:rPr>
                      <w:rFonts w:ascii="Arial" w:eastAsia="Arial" w:hAnsi="Arial" w:cs="Arial"/>
                      <w:b/>
                      <w:bCs/>
                      <w:color w:val="000000"/>
                      <w:shd w:val="clear" w:color="auto" w:fill="FFFFFF"/>
                      <w:lang w:eastAsia="en-GB" w:bidi="en-GB"/>
                    </w:rPr>
                    <w:t>)</w:t>
                  </w:r>
                </w:p>
              </w:tc>
              <w:tc>
                <w:tcPr>
                  <w:tcW w:w="2370" w:type="dxa"/>
                  <w:shd w:val="clear" w:color="auto" w:fill="FFFFFF"/>
                </w:tcPr>
                <w:p w14:paraId="5F7B37B1" w14:textId="77777777" w:rsidR="00290749" w:rsidRPr="009F2E41" w:rsidRDefault="00290749" w:rsidP="00445BD3">
                  <w:pPr>
                    <w:framePr w:hSpace="180" w:wrap="around" w:vAnchor="text" w:hAnchor="margin" w:y="106"/>
                    <w:widowControl w:val="0"/>
                    <w:suppressAutoHyphens w:val="0"/>
                    <w:ind w:left="20"/>
                    <w:jc w:val="both"/>
                    <w:rPr>
                      <w:rFonts w:ascii="Arial" w:eastAsia="Arial" w:hAnsi="Arial" w:cs="Arial"/>
                      <w:bCs/>
                      <w:color w:val="000000"/>
                      <w:shd w:val="clear" w:color="auto" w:fill="FFFFFF"/>
                      <w:lang w:eastAsia="en-GB" w:bidi="en-GB"/>
                    </w:rPr>
                  </w:pPr>
                  <w:r w:rsidRPr="009F2E41">
                    <w:rPr>
                      <w:rFonts w:ascii="Arial" w:eastAsia="Arial" w:hAnsi="Arial" w:cs="Arial"/>
                      <w:bCs/>
                      <w:color w:val="000000"/>
                      <w:shd w:val="clear" w:color="auto" w:fill="FFFFFF"/>
                      <w:lang w:eastAsia="en-GB" w:bidi="en-GB"/>
                    </w:rPr>
                    <w:t>290</w:t>
                  </w:r>
                </w:p>
              </w:tc>
            </w:tr>
            <w:tr w:rsidR="00290749" w:rsidRPr="00E72CB9" w14:paraId="3E4BCE59" w14:textId="77777777" w:rsidTr="00290749">
              <w:trPr>
                <w:trHeight w:val="119"/>
              </w:trPr>
              <w:tc>
                <w:tcPr>
                  <w:tcW w:w="6833" w:type="dxa"/>
                  <w:shd w:val="clear" w:color="auto" w:fill="FFFFFF"/>
                </w:tcPr>
                <w:p w14:paraId="4E03EBAF" w14:textId="77777777" w:rsidR="00290749" w:rsidRPr="00CE031F" w:rsidRDefault="00290749" w:rsidP="00445BD3">
                  <w:pPr>
                    <w:framePr w:hSpace="180" w:wrap="around" w:vAnchor="text" w:hAnchor="margin" w:y="106"/>
                    <w:widowControl w:val="0"/>
                    <w:suppressAutoHyphens w:val="0"/>
                    <w:jc w:val="both"/>
                    <w:rPr>
                      <w:rFonts w:ascii="Arial" w:eastAsia="Arial" w:hAnsi="Arial" w:cs="Arial"/>
                      <w:b/>
                      <w:bCs/>
                      <w:color w:val="000000"/>
                      <w:shd w:val="clear" w:color="auto" w:fill="FFFFFF"/>
                      <w:lang w:eastAsia="en-GB" w:bidi="en-GB"/>
                    </w:rPr>
                  </w:pPr>
                  <w:r w:rsidRPr="00E72CB9">
                    <w:rPr>
                      <w:rFonts w:ascii="Arial" w:eastAsia="Arial" w:hAnsi="Arial" w:cs="Arial"/>
                      <w:b/>
                      <w:bCs/>
                      <w:color w:val="000000"/>
                      <w:shd w:val="clear" w:color="auto" w:fill="FFFFFF"/>
                      <w:lang w:eastAsia="en-GB" w:bidi="en-GB"/>
                    </w:rPr>
                    <w:t>Henry’s law constant (Pa.m</w:t>
                  </w:r>
                  <w:r w:rsidRPr="00CE031F">
                    <w:rPr>
                      <w:rFonts w:ascii="Arial" w:eastAsia="Arial" w:hAnsi="Arial" w:cs="Arial"/>
                      <w:b/>
                      <w:bCs/>
                      <w:color w:val="000000"/>
                      <w:shd w:val="clear" w:color="auto" w:fill="FFFFFF"/>
                      <w:vertAlign w:val="superscript"/>
                      <w:lang w:eastAsia="en-GB" w:bidi="en-GB"/>
                    </w:rPr>
                    <w:t>3</w:t>
                  </w:r>
                  <w:r w:rsidRPr="00CE031F">
                    <w:rPr>
                      <w:rFonts w:ascii="Arial" w:eastAsia="Arial" w:hAnsi="Arial" w:cs="Arial"/>
                      <w:b/>
                      <w:bCs/>
                      <w:color w:val="000000"/>
                      <w:shd w:val="clear" w:color="auto" w:fill="FFFFFF"/>
                      <w:lang w:eastAsia="en-GB" w:bidi="en-GB"/>
                    </w:rPr>
                    <w:t>.mole</w:t>
                  </w:r>
                  <w:r w:rsidRPr="00CE031F">
                    <w:rPr>
                      <w:rFonts w:ascii="Arial" w:eastAsia="Arial" w:hAnsi="Arial" w:cs="Arial"/>
                      <w:b/>
                      <w:bCs/>
                      <w:color w:val="000000"/>
                      <w:shd w:val="clear" w:color="auto" w:fill="FFFFFF"/>
                      <w:vertAlign w:val="superscript"/>
                      <w:lang w:eastAsia="en-GB" w:bidi="en-GB"/>
                    </w:rPr>
                    <w:t>-1</w:t>
                  </w:r>
                  <w:r w:rsidRPr="00CE031F">
                    <w:rPr>
                      <w:rFonts w:ascii="Arial" w:eastAsia="Arial" w:hAnsi="Arial" w:cs="Arial"/>
                      <w:b/>
                      <w:bCs/>
                      <w:color w:val="000000"/>
                      <w:shd w:val="clear" w:color="auto" w:fill="FFFFFF"/>
                      <w:lang w:eastAsia="en-GB" w:bidi="en-GB"/>
                    </w:rPr>
                    <w:t>)</w:t>
                  </w:r>
                </w:p>
              </w:tc>
              <w:tc>
                <w:tcPr>
                  <w:tcW w:w="2370" w:type="dxa"/>
                  <w:shd w:val="clear" w:color="auto" w:fill="FFFFFF"/>
                </w:tcPr>
                <w:p w14:paraId="0775690D" w14:textId="77777777" w:rsidR="00290749" w:rsidRPr="009F2E41" w:rsidRDefault="00290749" w:rsidP="00445BD3">
                  <w:pPr>
                    <w:framePr w:hSpace="180" w:wrap="around" w:vAnchor="text" w:hAnchor="margin" w:y="106"/>
                    <w:widowControl w:val="0"/>
                    <w:suppressAutoHyphens w:val="0"/>
                    <w:ind w:left="20"/>
                    <w:jc w:val="both"/>
                    <w:rPr>
                      <w:rFonts w:ascii="Arial" w:eastAsia="Arial" w:hAnsi="Arial" w:cs="Arial"/>
                      <w:bCs/>
                      <w:color w:val="000000"/>
                      <w:shd w:val="clear" w:color="auto" w:fill="FFFFFF"/>
                      <w:lang w:eastAsia="en-GB" w:bidi="en-GB"/>
                    </w:rPr>
                  </w:pPr>
                  <w:r w:rsidRPr="009F2E41">
                    <w:rPr>
                      <w:rFonts w:ascii="Arial" w:eastAsia="Arial" w:hAnsi="Arial" w:cs="Arial"/>
                      <w:bCs/>
                      <w:color w:val="000000"/>
                      <w:shd w:val="clear" w:color="auto" w:fill="FFFFFF"/>
                      <w:lang w:eastAsia="en-GB" w:bidi="en-GB"/>
                    </w:rPr>
                    <w:t>34.43</w:t>
                  </w:r>
                </w:p>
              </w:tc>
            </w:tr>
            <w:tr w:rsidR="00290749" w:rsidRPr="00E72CB9" w14:paraId="2DF63430" w14:textId="77777777" w:rsidTr="00290749">
              <w:trPr>
                <w:trHeight w:val="119"/>
              </w:trPr>
              <w:tc>
                <w:tcPr>
                  <w:tcW w:w="6833" w:type="dxa"/>
                  <w:shd w:val="clear" w:color="auto" w:fill="FFFFFF"/>
                </w:tcPr>
                <w:p w14:paraId="7D37EFC4" w14:textId="77777777" w:rsidR="00290749" w:rsidRPr="00CE031F" w:rsidRDefault="00290749" w:rsidP="00445BD3">
                  <w:pPr>
                    <w:framePr w:hSpace="180" w:wrap="around" w:vAnchor="text" w:hAnchor="margin" w:y="106"/>
                    <w:widowControl w:val="0"/>
                    <w:suppressAutoHyphens w:val="0"/>
                    <w:jc w:val="both"/>
                    <w:rPr>
                      <w:rFonts w:ascii="Arial" w:eastAsia="Arial" w:hAnsi="Arial" w:cs="Arial"/>
                      <w:b/>
                      <w:bCs/>
                      <w:color w:val="000000"/>
                      <w:shd w:val="clear" w:color="auto" w:fill="FFFFFF"/>
                      <w:lang w:val="sv-SE" w:eastAsia="en-GB" w:bidi="en-GB"/>
                    </w:rPr>
                  </w:pPr>
                  <w:r w:rsidRPr="00E72CB9">
                    <w:rPr>
                      <w:rFonts w:ascii="Arial" w:eastAsia="Arial" w:hAnsi="Arial" w:cs="Arial"/>
                      <w:b/>
                      <w:bCs/>
                      <w:color w:val="000000"/>
                      <w:shd w:val="clear" w:color="auto" w:fill="FFFFFF"/>
                      <w:lang w:eastAsia="en-GB" w:bidi="en-GB"/>
                    </w:rPr>
                    <w:t xml:space="preserve">Kpsusp: </w:t>
                  </w:r>
                  <w:r w:rsidRPr="00CE031F">
                    <w:rPr>
                      <w:rFonts w:ascii="Arial" w:eastAsia="Arial" w:hAnsi="Arial" w:cs="Arial"/>
                      <w:bCs/>
                      <w:color w:val="000000"/>
                      <w:shd w:val="clear" w:color="auto" w:fill="FFFFFF"/>
                      <w:lang w:eastAsia="en-GB" w:bidi="en-GB"/>
                    </w:rPr>
                    <w:t>Partition coefficient solid-water in suspended matter</w:t>
                  </w:r>
                  <w:r w:rsidRPr="00CE031F">
                    <w:rPr>
                      <w:rFonts w:ascii="Arial" w:eastAsia="Arial" w:hAnsi="Arial" w:cs="Arial"/>
                      <w:b/>
                      <w:bCs/>
                      <w:color w:val="000000"/>
                      <w:shd w:val="clear" w:color="auto" w:fill="FFFFFF"/>
                      <w:lang w:eastAsia="en-GB" w:bidi="en-GB"/>
                    </w:rPr>
                    <w:t xml:space="preserve"> (L/kg)</w:t>
                  </w:r>
                </w:p>
              </w:tc>
              <w:tc>
                <w:tcPr>
                  <w:tcW w:w="2370" w:type="dxa"/>
                  <w:shd w:val="clear" w:color="auto" w:fill="FFFFFF"/>
                </w:tcPr>
                <w:p w14:paraId="65F61E53" w14:textId="77777777" w:rsidR="00290749" w:rsidRPr="009F2E41" w:rsidRDefault="00290749" w:rsidP="00445BD3">
                  <w:pPr>
                    <w:framePr w:hSpace="180" w:wrap="around" w:vAnchor="text" w:hAnchor="margin" w:y="106"/>
                    <w:widowControl w:val="0"/>
                    <w:suppressAutoHyphens w:val="0"/>
                    <w:ind w:left="20"/>
                    <w:jc w:val="both"/>
                    <w:rPr>
                      <w:rFonts w:ascii="Arial" w:eastAsia="Arial" w:hAnsi="Arial" w:cs="Arial"/>
                      <w:bCs/>
                      <w:color w:val="000000"/>
                      <w:shd w:val="clear" w:color="auto" w:fill="FFFFFF"/>
                      <w:lang w:eastAsia="en-GB" w:bidi="en-GB"/>
                    </w:rPr>
                  </w:pPr>
                  <w:r w:rsidRPr="009F2E41">
                    <w:rPr>
                      <w:rFonts w:ascii="Arial" w:eastAsia="Arial" w:hAnsi="Arial" w:cs="Arial"/>
                      <w:bCs/>
                      <w:color w:val="000000"/>
                      <w:shd w:val="clear" w:color="auto" w:fill="FFFFFF"/>
                      <w:lang w:eastAsia="en-GB" w:bidi="en-GB"/>
                    </w:rPr>
                    <w:t>220</w:t>
                  </w:r>
                </w:p>
              </w:tc>
            </w:tr>
            <w:tr w:rsidR="00290749" w:rsidRPr="00E72CB9" w14:paraId="408626EB" w14:textId="77777777" w:rsidTr="00290749">
              <w:trPr>
                <w:trHeight w:val="119"/>
              </w:trPr>
              <w:tc>
                <w:tcPr>
                  <w:tcW w:w="6833" w:type="dxa"/>
                  <w:shd w:val="clear" w:color="auto" w:fill="FFFFFF"/>
                </w:tcPr>
                <w:p w14:paraId="593CEDB4" w14:textId="77777777" w:rsidR="00290749" w:rsidRPr="00CE031F" w:rsidRDefault="00290749" w:rsidP="00445BD3">
                  <w:pPr>
                    <w:framePr w:hSpace="180" w:wrap="around" w:vAnchor="text" w:hAnchor="margin" w:y="106"/>
                    <w:widowControl w:val="0"/>
                    <w:suppressAutoHyphens w:val="0"/>
                    <w:jc w:val="both"/>
                    <w:rPr>
                      <w:rFonts w:ascii="Arial" w:eastAsia="Arial" w:hAnsi="Arial" w:cs="Arial"/>
                      <w:b/>
                      <w:bCs/>
                      <w:color w:val="000000"/>
                      <w:shd w:val="clear" w:color="auto" w:fill="FFFFFF"/>
                      <w:lang w:eastAsia="en-GB" w:bidi="en-GB"/>
                    </w:rPr>
                  </w:pPr>
                  <w:r w:rsidRPr="00E72CB9">
                    <w:rPr>
                      <w:rFonts w:ascii="Arial" w:eastAsia="Arial" w:hAnsi="Arial" w:cs="Arial"/>
                      <w:b/>
                      <w:bCs/>
                      <w:color w:val="000000"/>
                      <w:shd w:val="clear" w:color="auto" w:fill="FFFFFF"/>
                      <w:lang w:eastAsia="en-GB" w:bidi="en-GB"/>
                    </w:rPr>
                    <w:t>Ksusp-water:</w:t>
                  </w:r>
                  <w:r w:rsidRPr="00CE031F">
                    <w:rPr>
                      <w:rFonts w:ascii="Arial" w:eastAsia="Arial" w:hAnsi="Arial" w:cs="Arial"/>
                      <w:bCs/>
                      <w:color w:val="000000"/>
                      <w:shd w:val="clear" w:color="auto" w:fill="FFFFFF"/>
                      <w:lang w:val="sv-SE" w:eastAsia="en-GB" w:bidi="en-GB"/>
                    </w:rPr>
                    <w:t xml:space="preserve"> Susp-water partition coefficient</w:t>
                  </w:r>
                  <w:r w:rsidRPr="00CE031F">
                    <w:rPr>
                      <w:rFonts w:ascii="Arial" w:eastAsia="Arial" w:hAnsi="Arial" w:cs="Arial"/>
                      <w:b/>
                      <w:bCs/>
                      <w:color w:val="000000"/>
                      <w:shd w:val="clear" w:color="auto" w:fill="FFFFFF"/>
                      <w:lang w:val="sv-SE" w:eastAsia="en-GB" w:bidi="en-GB"/>
                    </w:rPr>
                    <w:t xml:space="preserve"> (m</w:t>
                  </w:r>
                  <w:r w:rsidRPr="00CE031F">
                    <w:rPr>
                      <w:rFonts w:ascii="Arial" w:eastAsia="Arial" w:hAnsi="Arial" w:cs="Arial"/>
                      <w:b/>
                      <w:bCs/>
                      <w:color w:val="000000"/>
                      <w:shd w:val="clear" w:color="auto" w:fill="FFFFFF"/>
                      <w:vertAlign w:val="superscript"/>
                      <w:lang w:val="sv-SE" w:eastAsia="en-GB" w:bidi="en-GB"/>
                    </w:rPr>
                    <w:t>3</w:t>
                  </w:r>
                  <w:r w:rsidRPr="00CE031F">
                    <w:rPr>
                      <w:rFonts w:ascii="Arial" w:eastAsia="Arial" w:hAnsi="Arial" w:cs="Arial"/>
                      <w:b/>
                      <w:bCs/>
                      <w:color w:val="000000"/>
                      <w:shd w:val="clear" w:color="auto" w:fill="FFFFFF"/>
                      <w:lang w:val="sv-SE" w:eastAsia="en-GB" w:bidi="en-GB"/>
                    </w:rPr>
                    <w:t>/m</w:t>
                  </w:r>
                  <w:r w:rsidRPr="00CE031F">
                    <w:rPr>
                      <w:rFonts w:ascii="Arial" w:eastAsia="Arial" w:hAnsi="Arial" w:cs="Arial"/>
                      <w:b/>
                      <w:bCs/>
                      <w:color w:val="000000"/>
                      <w:shd w:val="clear" w:color="auto" w:fill="FFFFFF"/>
                      <w:vertAlign w:val="superscript"/>
                      <w:lang w:val="sv-SE" w:eastAsia="en-GB" w:bidi="en-GB"/>
                    </w:rPr>
                    <w:t>3</w:t>
                  </w:r>
                  <w:r w:rsidRPr="00CE031F">
                    <w:rPr>
                      <w:rFonts w:ascii="Arial" w:eastAsia="Arial" w:hAnsi="Arial" w:cs="Arial"/>
                      <w:b/>
                      <w:bCs/>
                      <w:color w:val="000000"/>
                      <w:shd w:val="clear" w:color="auto" w:fill="FFFFFF"/>
                      <w:lang w:val="sv-SE" w:eastAsia="en-GB" w:bidi="en-GB"/>
                    </w:rPr>
                    <w:t>)</w:t>
                  </w:r>
                </w:p>
              </w:tc>
              <w:tc>
                <w:tcPr>
                  <w:tcW w:w="2370" w:type="dxa"/>
                  <w:shd w:val="clear" w:color="auto" w:fill="FFFFFF"/>
                </w:tcPr>
                <w:p w14:paraId="1177EB2F" w14:textId="77777777" w:rsidR="00290749" w:rsidRPr="009F2E41" w:rsidRDefault="00290749" w:rsidP="00445BD3">
                  <w:pPr>
                    <w:framePr w:hSpace="180" w:wrap="around" w:vAnchor="text" w:hAnchor="margin" w:y="106"/>
                    <w:widowControl w:val="0"/>
                    <w:suppressAutoHyphens w:val="0"/>
                    <w:ind w:left="20"/>
                    <w:jc w:val="both"/>
                    <w:rPr>
                      <w:rFonts w:ascii="Arial" w:eastAsia="Arial" w:hAnsi="Arial" w:cs="Arial"/>
                      <w:bCs/>
                      <w:color w:val="000000"/>
                      <w:shd w:val="clear" w:color="auto" w:fill="FFFFFF"/>
                      <w:lang w:eastAsia="en-GB" w:bidi="en-GB"/>
                    </w:rPr>
                  </w:pPr>
                  <w:r w:rsidRPr="009F2E41">
                    <w:rPr>
                      <w:rFonts w:ascii="Arial" w:eastAsia="Arial" w:hAnsi="Arial" w:cs="Arial"/>
                      <w:bCs/>
                      <w:color w:val="000000"/>
                      <w:shd w:val="clear" w:color="auto" w:fill="FFFFFF"/>
                      <w:lang w:eastAsia="en-GB" w:bidi="en-GB"/>
                    </w:rPr>
                    <w:t>55.9</w:t>
                  </w:r>
                </w:p>
              </w:tc>
            </w:tr>
            <w:tr w:rsidR="00290749" w:rsidRPr="00E72CB9" w14:paraId="735C20D9" w14:textId="77777777" w:rsidTr="00290749">
              <w:trPr>
                <w:trHeight w:val="119"/>
              </w:trPr>
              <w:tc>
                <w:tcPr>
                  <w:tcW w:w="6833" w:type="dxa"/>
                  <w:shd w:val="clear" w:color="auto" w:fill="FFFFFF"/>
                </w:tcPr>
                <w:p w14:paraId="758FCBBA" w14:textId="77777777" w:rsidR="00290749" w:rsidRPr="00CE031F" w:rsidRDefault="00290749" w:rsidP="00445BD3">
                  <w:pPr>
                    <w:framePr w:hSpace="180" w:wrap="around" w:vAnchor="text" w:hAnchor="margin" w:y="106"/>
                    <w:widowControl w:val="0"/>
                    <w:suppressAutoHyphens w:val="0"/>
                    <w:jc w:val="both"/>
                    <w:rPr>
                      <w:rFonts w:ascii="Arial" w:eastAsia="Arial" w:hAnsi="Arial" w:cs="Arial"/>
                      <w:b/>
                      <w:bCs/>
                      <w:color w:val="000000"/>
                      <w:shd w:val="clear" w:color="auto" w:fill="FFFFFF"/>
                      <w:lang w:val="sv-SE" w:eastAsia="en-GB" w:bidi="en-GB"/>
                    </w:rPr>
                  </w:pPr>
                  <w:r w:rsidRPr="00E72CB9">
                    <w:rPr>
                      <w:rFonts w:ascii="Arial" w:eastAsia="Arial" w:hAnsi="Arial" w:cs="Arial"/>
                      <w:b/>
                      <w:bCs/>
                      <w:color w:val="000000"/>
                      <w:shd w:val="clear" w:color="auto" w:fill="FFFFFF"/>
                      <w:lang w:val="sv-SE" w:eastAsia="en-GB" w:bidi="en-GB"/>
                    </w:rPr>
                    <w:t xml:space="preserve">Kpsoil: </w:t>
                  </w:r>
                  <w:r w:rsidRPr="00CE031F">
                    <w:rPr>
                      <w:rFonts w:ascii="Arial" w:eastAsia="Arial" w:hAnsi="Arial" w:cs="Arial"/>
                      <w:bCs/>
                      <w:color w:val="000000"/>
                      <w:shd w:val="clear" w:color="auto" w:fill="FFFFFF"/>
                      <w:lang w:val="sv-SE" w:eastAsia="en-GB" w:bidi="en-GB"/>
                    </w:rPr>
                    <w:t>Partition coefficient organic carbon-water</w:t>
                  </w:r>
                  <w:r w:rsidRPr="00CE031F">
                    <w:rPr>
                      <w:rFonts w:ascii="Arial" w:eastAsia="Arial" w:hAnsi="Arial" w:cs="Arial"/>
                      <w:b/>
                      <w:bCs/>
                      <w:color w:val="000000"/>
                      <w:shd w:val="clear" w:color="auto" w:fill="FFFFFF"/>
                      <w:lang w:val="sv-SE" w:eastAsia="en-GB" w:bidi="en-GB"/>
                    </w:rPr>
                    <w:t xml:space="preserve"> (L/kg)</w:t>
                  </w:r>
                </w:p>
              </w:tc>
              <w:tc>
                <w:tcPr>
                  <w:tcW w:w="2370" w:type="dxa"/>
                  <w:shd w:val="clear" w:color="auto" w:fill="FFFFFF"/>
                </w:tcPr>
                <w:p w14:paraId="28878DEA" w14:textId="77777777" w:rsidR="00290749" w:rsidRPr="009F2E41" w:rsidRDefault="00290749" w:rsidP="00445BD3">
                  <w:pPr>
                    <w:framePr w:hSpace="180" w:wrap="around" w:vAnchor="text" w:hAnchor="margin" w:y="106"/>
                    <w:widowControl w:val="0"/>
                    <w:suppressAutoHyphens w:val="0"/>
                    <w:ind w:left="20"/>
                    <w:jc w:val="both"/>
                    <w:rPr>
                      <w:rFonts w:ascii="Arial" w:eastAsia="Arial" w:hAnsi="Arial" w:cs="Arial"/>
                      <w:bCs/>
                      <w:color w:val="000000"/>
                      <w:shd w:val="clear" w:color="auto" w:fill="FFFFFF"/>
                      <w:lang w:eastAsia="en-GB" w:bidi="en-GB"/>
                    </w:rPr>
                  </w:pPr>
                  <w:r w:rsidRPr="009F2E41">
                    <w:rPr>
                      <w:rFonts w:ascii="Arial" w:eastAsia="Arial" w:hAnsi="Arial" w:cs="Arial"/>
                      <w:bCs/>
                      <w:color w:val="000000"/>
                      <w:shd w:val="clear" w:color="auto" w:fill="FFFFFF"/>
                      <w:lang w:eastAsia="en-GB" w:bidi="en-GB"/>
                    </w:rPr>
                    <w:t>5.8</w:t>
                  </w:r>
                </w:p>
              </w:tc>
            </w:tr>
            <w:tr w:rsidR="00290749" w:rsidRPr="00E72CB9" w14:paraId="46EFAE78" w14:textId="77777777" w:rsidTr="00290749">
              <w:trPr>
                <w:trHeight w:val="119"/>
              </w:trPr>
              <w:tc>
                <w:tcPr>
                  <w:tcW w:w="6833" w:type="dxa"/>
                  <w:shd w:val="clear" w:color="auto" w:fill="FFFFFF"/>
                </w:tcPr>
                <w:p w14:paraId="306512AE" w14:textId="77777777" w:rsidR="00290749" w:rsidRPr="00CE031F" w:rsidRDefault="00290749" w:rsidP="00445BD3">
                  <w:pPr>
                    <w:framePr w:hSpace="180" w:wrap="around" w:vAnchor="text" w:hAnchor="margin" w:y="106"/>
                    <w:widowControl w:val="0"/>
                    <w:suppressAutoHyphens w:val="0"/>
                    <w:jc w:val="both"/>
                    <w:rPr>
                      <w:rFonts w:ascii="Arial" w:eastAsia="Arial" w:hAnsi="Arial" w:cs="Arial"/>
                      <w:b/>
                      <w:bCs/>
                      <w:color w:val="000000"/>
                      <w:shd w:val="clear" w:color="auto" w:fill="FFFFFF"/>
                      <w:lang w:eastAsia="en-GB" w:bidi="en-GB"/>
                    </w:rPr>
                  </w:pPr>
                  <w:r w:rsidRPr="00E72CB9">
                    <w:rPr>
                      <w:rFonts w:ascii="Arial" w:eastAsia="Arial" w:hAnsi="Arial" w:cs="Arial"/>
                      <w:b/>
                      <w:bCs/>
                      <w:color w:val="000000"/>
                      <w:shd w:val="clear" w:color="auto" w:fill="FFFFFF"/>
                      <w:lang w:val="sv-SE" w:eastAsia="en-GB" w:bidi="en-GB"/>
                    </w:rPr>
                    <w:t xml:space="preserve">Ksoil-water: </w:t>
                  </w:r>
                  <w:r w:rsidRPr="00CE031F">
                    <w:rPr>
                      <w:rFonts w:ascii="Arial" w:eastAsia="Arial" w:hAnsi="Arial" w:cs="Arial"/>
                      <w:bCs/>
                      <w:color w:val="000000"/>
                      <w:shd w:val="clear" w:color="auto" w:fill="FFFFFF"/>
                      <w:lang w:val="sv-SE" w:eastAsia="en-GB" w:bidi="en-GB"/>
                    </w:rPr>
                    <w:t>Soil-water partition coefficient</w:t>
                  </w:r>
                  <w:r w:rsidRPr="00CE031F">
                    <w:rPr>
                      <w:rFonts w:ascii="Arial" w:eastAsia="Arial" w:hAnsi="Arial" w:cs="Arial"/>
                      <w:b/>
                      <w:bCs/>
                      <w:color w:val="000000"/>
                      <w:shd w:val="clear" w:color="auto" w:fill="FFFFFF"/>
                      <w:lang w:val="sv-SE" w:eastAsia="en-GB" w:bidi="en-GB"/>
                    </w:rPr>
                    <w:t xml:space="preserve"> (m</w:t>
                  </w:r>
                  <w:r w:rsidRPr="00CE031F">
                    <w:rPr>
                      <w:rFonts w:ascii="Arial" w:eastAsia="Arial" w:hAnsi="Arial" w:cs="Arial"/>
                      <w:b/>
                      <w:bCs/>
                      <w:color w:val="000000"/>
                      <w:shd w:val="clear" w:color="auto" w:fill="FFFFFF"/>
                      <w:vertAlign w:val="superscript"/>
                      <w:lang w:val="sv-SE" w:eastAsia="en-GB" w:bidi="en-GB"/>
                    </w:rPr>
                    <w:t>3</w:t>
                  </w:r>
                  <w:r w:rsidRPr="00CE031F">
                    <w:rPr>
                      <w:rFonts w:ascii="Arial" w:eastAsia="Arial" w:hAnsi="Arial" w:cs="Arial"/>
                      <w:b/>
                      <w:bCs/>
                      <w:color w:val="000000"/>
                      <w:shd w:val="clear" w:color="auto" w:fill="FFFFFF"/>
                      <w:lang w:val="sv-SE" w:eastAsia="en-GB" w:bidi="en-GB"/>
                    </w:rPr>
                    <w:t>/m</w:t>
                  </w:r>
                  <w:r w:rsidRPr="00CE031F">
                    <w:rPr>
                      <w:rFonts w:ascii="Arial" w:eastAsia="Arial" w:hAnsi="Arial" w:cs="Arial"/>
                      <w:b/>
                      <w:bCs/>
                      <w:color w:val="000000"/>
                      <w:shd w:val="clear" w:color="auto" w:fill="FFFFFF"/>
                      <w:vertAlign w:val="superscript"/>
                      <w:lang w:val="sv-SE" w:eastAsia="en-GB" w:bidi="en-GB"/>
                    </w:rPr>
                    <w:t>3</w:t>
                  </w:r>
                  <w:r w:rsidRPr="00CE031F">
                    <w:rPr>
                      <w:rFonts w:ascii="Arial" w:eastAsia="Arial" w:hAnsi="Arial" w:cs="Arial"/>
                      <w:b/>
                      <w:bCs/>
                      <w:color w:val="000000"/>
                      <w:shd w:val="clear" w:color="auto" w:fill="FFFFFF"/>
                      <w:lang w:val="sv-SE" w:eastAsia="en-GB" w:bidi="en-GB"/>
                    </w:rPr>
                    <w:t>)</w:t>
                  </w:r>
                </w:p>
              </w:tc>
              <w:tc>
                <w:tcPr>
                  <w:tcW w:w="2370" w:type="dxa"/>
                  <w:shd w:val="clear" w:color="auto" w:fill="FFFFFF"/>
                </w:tcPr>
                <w:p w14:paraId="308A5BC7" w14:textId="77777777" w:rsidR="00290749" w:rsidRPr="009F2E41" w:rsidRDefault="00290749" w:rsidP="00445BD3">
                  <w:pPr>
                    <w:framePr w:hSpace="180" w:wrap="around" w:vAnchor="text" w:hAnchor="margin" w:y="106"/>
                    <w:widowControl w:val="0"/>
                    <w:suppressAutoHyphens w:val="0"/>
                    <w:ind w:left="20"/>
                    <w:jc w:val="both"/>
                    <w:rPr>
                      <w:rFonts w:ascii="Arial" w:eastAsia="Arial" w:hAnsi="Arial" w:cs="Arial"/>
                      <w:bCs/>
                      <w:color w:val="000000"/>
                      <w:shd w:val="clear" w:color="auto" w:fill="FFFFFF"/>
                      <w:lang w:eastAsia="en-GB" w:bidi="en-GB"/>
                    </w:rPr>
                  </w:pPr>
                  <w:r w:rsidRPr="009F2E41">
                    <w:rPr>
                      <w:rFonts w:ascii="Arial" w:eastAsia="Arial" w:hAnsi="Arial" w:cs="Arial"/>
                      <w:bCs/>
                      <w:color w:val="000000"/>
                      <w:shd w:val="clear" w:color="auto" w:fill="FFFFFF"/>
                      <w:lang w:eastAsia="en-GB" w:bidi="en-GB"/>
                    </w:rPr>
                    <w:t>8.903</w:t>
                  </w:r>
                </w:p>
              </w:tc>
            </w:tr>
            <w:tr w:rsidR="00290749" w:rsidRPr="00E72CB9" w14:paraId="2AB38100" w14:textId="77777777" w:rsidTr="00290749">
              <w:trPr>
                <w:trHeight w:val="119"/>
              </w:trPr>
              <w:tc>
                <w:tcPr>
                  <w:tcW w:w="6833" w:type="dxa"/>
                  <w:shd w:val="clear" w:color="auto" w:fill="FFFFFF"/>
                </w:tcPr>
                <w:p w14:paraId="74050EE0" w14:textId="77777777" w:rsidR="00290749" w:rsidRPr="00CE031F" w:rsidRDefault="00290749" w:rsidP="00445BD3">
                  <w:pPr>
                    <w:framePr w:hSpace="180" w:wrap="around" w:vAnchor="text" w:hAnchor="margin" w:y="106"/>
                    <w:widowControl w:val="0"/>
                    <w:suppressAutoHyphens w:val="0"/>
                    <w:jc w:val="both"/>
                    <w:rPr>
                      <w:rFonts w:ascii="Arial" w:eastAsia="Arial" w:hAnsi="Arial" w:cs="Arial"/>
                      <w:b/>
                      <w:bCs/>
                      <w:color w:val="000000"/>
                      <w:shd w:val="clear" w:color="auto" w:fill="FFFFFF"/>
                      <w:lang w:eastAsia="en-GB" w:bidi="en-GB"/>
                    </w:rPr>
                  </w:pPr>
                  <w:r w:rsidRPr="00E72CB9">
                    <w:rPr>
                      <w:rFonts w:ascii="Arial" w:eastAsia="Arial" w:hAnsi="Arial" w:cs="Arial"/>
                      <w:b/>
                      <w:bCs/>
                      <w:color w:val="000000"/>
                      <w:shd w:val="clear" w:color="auto" w:fill="FFFFFF"/>
                      <w:lang w:eastAsia="en-GB" w:bidi="en-GB"/>
                    </w:rPr>
                    <w:t xml:space="preserve">Fstp water: </w:t>
                  </w:r>
                  <w:r w:rsidRPr="00CE031F">
                    <w:rPr>
                      <w:rFonts w:ascii="Arial" w:eastAsia="Arial" w:hAnsi="Arial" w:cs="Arial"/>
                      <w:bCs/>
                      <w:color w:val="000000"/>
                      <w:shd w:val="clear" w:color="auto" w:fill="FFFFFF"/>
                      <w:lang w:eastAsia="en-GB" w:bidi="en-GB"/>
                    </w:rPr>
                    <w:t xml:space="preserve">Fraction of emission directed to water by STP released </w:t>
                  </w:r>
                  <w:r w:rsidRPr="00CE031F">
                    <w:rPr>
                      <w:rFonts w:ascii="Arial" w:eastAsia="Arial" w:hAnsi="Arial" w:cs="Arial"/>
                      <w:b/>
                      <w:bCs/>
                      <w:color w:val="000000"/>
                      <w:shd w:val="clear" w:color="auto" w:fill="FFFFFF"/>
                      <w:lang w:eastAsia="en-GB" w:bidi="en-GB"/>
                    </w:rPr>
                    <w:t>(-)</w:t>
                  </w:r>
                </w:p>
              </w:tc>
              <w:tc>
                <w:tcPr>
                  <w:tcW w:w="2370" w:type="dxa"/>
                  <w:shd w:val="clear" w:color="auto" w:fill="FFFFFF"/>
                </w:tcPr>
                <w:p w14:paraId="0118AD0D" w14:textId="77777777" w:rsidR="00290749" w:rsidRPr="009F2E41" w:rsidRDefault="00290749" w:rsidP="00445BD3">
                  <w:pPr>
                    <w:framePr w:hSpace="180" w:wrap="around" w:vAnchor="text" w:hAnchor="margin" w:y="106"/>
                    <w:widowControl w:val="0"/>
                    <w:suppressAutoHyphens w:val="0"/>
                    <w:ind w:left="20"/>
                    <w:jc w:val="both"/>
                    <w:rPr>
                      <w:rFonts w:ascii="Arial" w:eastAsia="Arial" w:hAnsi="Arial" w:cs="Arial"/>
                      <w:bCs/>
                      <w:color w:val="000000"/>
                      <w:shd w:val="clear" w:color="auto" w:fill="FFFFFF"/>
                      <w:lang w:eastAsia="en-GB" w:bidi="en-GB"/>
                    </w:rPr>
                  </w:pPr>
                  <w:r w:rsidRPr="009F2E41">
                    <w:rPr>
                      <w:rFonts w:ascii="Arial" w:eastAsia="Arial" w:hAnsi="Arial" w:cs="Arial"/>
                      <w:bCs/>
                      <w:color w:val="000000"/>
                      <w:shd w:val="clear" w:color="auto" w:fill="FFFFFF"/>
                      <w:lang w:eastAsia="en-GB" w:bidi="en-GB"/>
                    </w:rPr>
                    <w:t>0.8</w:t>
                  </w:r>
                </w:p>
              </w:tc>
            </w:tr>
            <w:tr w:rsidR="00290749" w:rsidRPr="00E72CB9" w14:paraId="72F850A5" w14:textId="77777777" w:rsidTr="00290749">
              <w:trPr>
                <w:trHeight w:val="119"/>
              </w:trPr>
              <w:tc>
                <w:tcPr>
                  <w:tcW w:w="6833" w:type="dxa"/>
                  <w:shd w:val="clear" w:color="auto" w:fill="FFFFFF"/>
                </w:tcPr>
                <w:p w14:paraId="43689619" w14:textId="77777777" w:rsidR="00290749" w:rsidRPr="00CE031F" w:rsidRDefault="00290749" w:rsidP="00445BD3">
                  <w:pPr>
                    <w:framePr w:hSpace="180" w:wrap="around" w:vAnchor="text" w:hAnchor="margin" w:y="106"/>
                    <w:widowControl w:val="0"/>
                    <w:suppressAutoHyphens w:val="0"/>
                    <w:jc w:val="both"/>
                    <w:rPr>
                      <w:rFonts w:ascii="Arial" w:eastAsia="Arial" w:hAnsi="Arial" w:cs="Arial"/>
                      <w:b/>
                      <w:bCs/>
                      <w:color w:val="000000"/>
                      <w:shd w:val="clear" w:color="auto" w:fill="FFFFFF"/>
                      <w:lang w:eastAsia="en-GB" w:bidi="en-GB"/>
                    </w:rPr>
                  </w:pPr>
                  <w:r w:rsidRPr="00E72CB9">
                    <w:rPr>
                      <w:rFonts w:ascii="Arial" w:eastAsia="Arial" w:hAnsi="Arial" w:cs="Arial"/>
                      <w:b/>
                      <w:bCs/>
                      <w:color w:val="000000"/>
                      <w:shd w:val="clear" w:color="auto" w:fill="FFFFFF"/>
                      <w:lang w:eastAsia="en-GB" w:bidi="en-GB"/>
                    </w:rPr>
                    <w:t xml:space="preserve">Fstp sludge: </w:t>
                  </w:r>
                  <w:r w:rsidRPr="00CE031F">
                    <w:rPr>
                      <w:rFonts w:ascii="Arial" w:eastAsia="Arial" w:hAnsi="Arial" w:cs="Arial"/>
                      <w:bCs/>
                      <w:color w:val="000000"/>
                      <w:shd w:val="clear" w:color="auto" w:fill="FFFFFF"/>
                      <w:lang w:eastAsia="en-GB" w:bidi="en-GB"/>
                    </w:rPr>
                    <w:t xml:space="preserve">Fraction of emission directed to water by STP released </w:t>
                  </w:r>
                  <w:r w:rsidRPr="00CE031F">
                    <w:rPr>
                      <w:rFonts w:ascii="Arial" w:eastAsia="Arial" w:hAnsi="Arial" w:cs="Arial"/>
                      <w:b/>
                      <w:bCs/>
                      <w:color w:val="000000"/>
                      <w:shd w:val="clear" w:color="auto" w:fill="FFFFFF"/>
                      <w:lang w:eastAsia="en-GB" w:bidi="en-GB"/>
                    </w:rPr>
                    <w:t>(-)</w:t>
                  </w:r>
                </w:p>
              </w:tc>
              <w:tc>
                <w:tcPr>
                  <w:tcW w:w="2370" w:type="dxa"/>
                  <w:shd w:val="clear" w:color="auto" w:fill="FFFFFF"/>
                </w:tcPr>
                <w:p w14:paraId="1E530BCC" w14:textId="77777777" w:rsidR="00290749" w:rsidRPr="009F2E41" w:rsidRDefault="00290749" w:rsidP="00445BD3">
                  <w:pPr>
                    <w:framePr w:hSpace="180" w:wrap="around" w:vAnchor="text" w:hAnchor="margin" w:y="106"/>
                    <w:widowControl w:val="0"/>
                    <w:suppressAutoHyphens w:val="0"/>
                    <w:ind w:left="20"/>
                    <w:jc w:val="both"/>
                    <w:rPr>
                      <w:rFonts w:ascii="Arial" w:eastAsia="Arial" w:hAnsi="Arial" w:cs="Arial"/>
                      <w:bCs/>
                      <w:color w:val="000000"/>
                      <w:shd w:val="clear" w:color="auto" w:fill="FFFFFF"/>
                      <w:lang w:eastAsia="en-GB" w:bidi="en-GB"/>
                    </w:rPr>
                  </w:pPr>
                  <w:r w:rsidRPr="009F2E41">
                    <w:rPr>
                      <w:rFonts w:ascii="Arial" w:eastAsia="Arial" w:hAnsi="Arial" w:cs="Arial"/>
                      <w:bCs/>
                      <w:color w:val="000000"/>
                      <w:shd w:val="clear" w:color="auto" w:fill="FFFFFF"/>
                      <w:lang w:eastAsia="en-GB" w:bidi="en-GB"/>
                    </w:rPr>
                    <w:t>0.2</w:t>
                  </w:r>
                </w:p>
              </w:tc>
            </w:tr>
            <w:tr w:rsidR="00290749" w:rsidRPr="00E72CB9" w14:paraId="2D3F130C" w14:textId="77777777" w:rsidTr="00290749">
              <w:trPr>
                <w:trHeight w:val="119"/>
              </w:trPr>
              <w:tc>
                <w:tcPr>
                  <w:tcW w:w="6833" w:type="dxa"/>
                  <w:shd w:val="clear" w:color="auto" w:fill="FFFFFF"/>
                </w:tcPr>
                <w:p w14:paraId="3B3ACB58" w14:textId="77777777" w:rsidR="00290749" w:rsidRPr="00CE031F" w:rsidRDefault="00290749" w:rsidP="00445BD3">
                  <w:pPr>
                    <w:framePr w:hSpace="180" w:wrap="around" w:vAnchor="text" w:hAnchor="margin" w:y="106"/>
                    <w:widowControl w:val="0"/>
                    <w:suppressAutoHyphens w:val="0"/>
                    <w:jc w:val="both"/>
                    <w:rPr>
                      <w:rFonts w:ascii="Arial" w:eastAsia="Arial" w:hAnsi="Arial" w:cs="Arial"/>
                      <w:b/>
                      <w:bCs/>
                      <w:color w:val="000000"/>
                      <w:shd w:val="clear" w:color="auto" w:fill="FFFFFF"/>
                      <w:lang w:val="sv-SE" w:eastAsia="en-GB" w:bidi="en-GB"/>
                    </w:rPr>
                  </w:pPr>
                  <w:r w:rsidRPr="00E72CB9">
                    <w:rPr>
                      <w:rFonts w:ascii="Arial" w:eastAsia="Arial" w:hAnsi="Arial" w:cs="Arial"/>
                      <w:b/>
                      <w:bCs/>
                      <w:color w:val="000000"/>
                      <w:shd w:val="clear" w:color="auto" w:fill="FFFFFF"/>
                      <w:lang w:eastAsia="en-GB" w:bidi="en-GB"/>
                    </w:rPr>
                    <w:t xml:space="preserve">SLUDGERATE: </w:t>
                  </w:r>
                  <w:r w:rsidRPr="00CE031F">
                    <w:rPr>
                      <w:rFonts w:ascii="Arial" w:eastAsia="Arial" w:hAnsi="Arial" w:cs="Arial"/>
                      <w:bCs/>
                      <w:color w:val="000000"/>
                      <w:shd w:val="clear" w:color="auto" w:fill="FFFFFF"/>
                      <w:lang w:eastAsia="en-GB" w:bidi="en-GB"/>
                    </w:rPr>
                    <w:t>Rate of sewage sludge production</w:t>
                  </w:r>
                  <w:r w:rsidRPr="00CE031F">
                    <w:rPr>
                      <w:rFonts w:ascii="Arial" w:eastAsia="Arial" w:hAnsi="Arial" w:cs="Arial"/>
                      <w:b/>
                      <w:bCs/>
                      <w:color w:val="000000"/>
                      <w:shd w:val="clear" w:color="auto" w:fill="FFFFFF"/>
                      <w:lang w:eastAsia="en-GB" w:bidi="en-GB"/>
                    </w:rPr>
                    <w:t xml:space="preserve"> (kg/d)</w:t>
                  </w:r>
                </w:p>
              </w:tc>
              <w:tc>
                <w:tcPr>
                  <w:tcW w:w="2370" w:type="dxa"/>
                  <w:shd w:val="clear" w:color="auto" w:fill="FFFFFF"/>
                </w:tcPr>
                <w:p w14:paraId="5997BD1E" w14:textId="77777777" w:rsidR="00290749" w:rsidRPr="009F2E41" w:rsidRDefault="00290749" w:rsidP="00445BD3">
                  <w:pPr>
                    <w:framePr w:hSpace="180" w:wrap="around" w:vAnchor="text" w:hAnchor="margin" w:y="106"/>
                    <w:widowControl w:val="0"/>
                    <w:suppressAutoHyphens w:val="0"/>
                    <w:ind w:left="20"/>
                    <w:jc w:val="both"/>
                    <w:rPr>
                      <w:rFonts w:ascii="Arial" w:eastAsia="Arial" w:hAnsi="Arial" w:cs="Arial"/>
                      <w:bCs/>
                      <w:color w:val="000000"/>
                      <w:shd w:val="clear" w:color="auto" w:fill="FFFFFF"/>
                      <w:lang w:eastAsia="en-GB" w:bidi="en-GB"/>
                    </w:rPr>
                  </w:pPr>
                  <w:r w:rsidRPr="009F2E41">
                    <w:rPr>
                      <w:rFonts w:ascii="Arial" w:eastAsia="Arial" w:hAnsi="Arial" w:cs="Arial"/>
                      <w:bCs/>
                      <w:color w:val="000000"/>
                      <w:shd w:val="clear" w:color="auto" w:fill="FFFFFF"/>
                      <w:lang w:eastAsia="en-GB" w:bidi="en-GB"/>
                    </w:rPr>
                    <w:t>790</w:t>
                  </w:r>
                </w:p>
              </w:tc>
            </w:tr>
            <w:tr w:rsidR="00290749" w:rsidRPr="00E72CB9" w14:paraId="36674B22" w14:textId="77777777" w:rsidTr="00290749">
              <w:trPr>
                <w:trHeight w:val="119"/>
              </w:trPr>
              <w:tc>
                <w:tcPr>
                  <w:tcW w:w="6833" w:type="dxa"/>
                  <w:shd w:val="clear" w:color="auto" w:fill="FFFFFF"/>
                </w:tcPr>
                <w:p w14:paraId="67CA8375" w14:textId="77777777" w:rsidR="00290749" w:rsidRPr="00E72CB9" w:rsidRDefault="00290749" w:rsidP="00445BD3">
                  <w:pPr>
                    <w:framePr w:hSpace="180" w:wrap="around" w:vAnchor="text" w:hAnchor="margin" w:y="106"/>
                    <w:widowControl w:val="0"/>
                    <w:suppressAutoHyphens w:val="0"/>
                    <w:jc w:val="both"/>
                    <w:rPr>
                      <w:rFonts w:ascii="Arial" w:eastAsia="Arial" w:hAnsi="Arial" w:cs="Arial"/>
                      <w:b/>
                      <w:bCs/>
                      <w:color w:val="000000"/>
                      <w:shd w:val="clear" w:color="auto" w:fill="FFFFFF"/>
                      <w:lang w:eastAsia="en-GB" w:bidi="en-GB"/>
                    </w:rPr>
                  </w:pPr>
                  <w:r w:rsidRPr="00E72CB9">
                    <w:rPr>
                      <w:rFonts w:ascii="Arial" w:eastAsia="Arial" w:hAnsi="Arial" w:cs="Arial"/>
                      <w:b/>
                      <w:bCs/>
                      <w:color w:val="000000"/>
                      <w:shd w:val="clear" w:color="auto" w:fill="FFFFFF"/>
                      <w:lang w:eastAsia="en-GB" w:bidi="en-GB"/>
                    </w:rPr>
                    <w:t>DT50 soil (days)</w:t>
                  </w:r>
                </w:p>
              </w:tc>
              <w:tc>
                <w:tcPr>
                  <w:tcW w:w="2370" w:type="dxa"/>
                  <w:shd w:val="clear" w:color="auto" w:fill="FFFFFF"/>
                </w:tcPr>
                <w:p w14:paraId="5F220003" w14:textId="77777777" w:rsidR="00290749" w:rsidRPr="00CE031F" w:rsidRDefault="00290749" w:rsidP="00445BD3">
                  <w:pPr>
                    <w:framePr w:hSpace="180" w:wrap="around" w:vAnchor="text" w:hAnchor="margin" w:y="106"/>
                    <w:widowControl w:val="0"/>
                    <w:suppressAutoHyphens w:val="0"/>
                    <w:ind w:left="20"/>
                    <w:jc w:val="both"/>
                    <w:rPr>
                      <w:rFonts w:ascii="Arial" w:eastAsia="Arial" w:hAnsi="Arial" w:cs="Arial"/>
                      <w:bCs/>
                      <w:color w:val="000000"/>
                      <w:shd w:val="clear" w:color="auto" w:fill="FFFFFF"/>
                      <w:lang w:eastAsia="en-GB" w:bidi="en-GB"/>
                    </w:rPr>
                  </w:pPr>
                  <w:r w:rsidRPr="00CE031F">
                    <w:rPr>
                      <w:rFonts w:ascii="Arial" w:eastAsia="Arial" w:hAnsi="Arial" w:cs="Arial"/>
                      <w:bCs/>
                      <w:color w:val="000000"/>
                      <w:shd w:val="clear" w:color="auto" w:fill="FFFFFF"/>
                      <w:lang w:eastAsia="en-GB" w:bidi="en-GB"/>
                    </w:rPr>
                    <w:t>1E06</w:t>
                  </w:r>
                </w:p>
              </w:tc>
            </w:tr>
            <w:tr w:rsidR="00290749" w:rsidRPr="00E72CB9" w14:paraId="5B4E2761" w14:textId="77777777" w:rsidTr="00290749">
              <w:trPr>
                <w:trHeight w:val="353"/>
              </w:trPr>
              <w:tc>
                <w:tcPr>
                  <w:tcW w:w="6833" w:type="dxa"/>
                  <w:shd w:val="clear" w:color="auto" w:fill="FFFFFF"/>
                  <w:vAlign w:val="center"/>
                </w:tcPr>
                <w:p w14:paraId="33BA1B3D" w14:textId="77777777" w:rsidR="00290749" w:rsidRPr="00CE031F" w:rsidRDefault="00290749" w:rsidP="00445BD3">
                  <w:pPr>
                    <w:framePr w:hSpace="180" w:wrap="around" w:vAnchor="text" w:hAnchor="margin" w:y="106"/>
                    <w:widowControl w:val="0"/>
                    <w:suppressAutoHyphens w:val="0"/>
                    <w:jc w:val="both"/>
                    <w:rPr>
                      <w:rFonts w:ascii="Arial" w:eastAsia="Arial" w:hAnsi="Arial" w:cs="Arial"/>
                      <w:bCs/>
                      <w:color w:val="000000"/>
                      <w:u w:val="single"/>
                      <w:shd w:val="clear" w:color="auto" w:fill="FFFFFF"/>
                      <w:lang w:val="sv-SE" w:eastAsia="en-GB" w:bidi="en-GB"/>
                    </w:rPr>
                  </w:pPr>
                  <w:r w:rsidRPr="00E72CB9">
                    <w:rPr>
                      <w:rFonts w:ascii="Arial" w:eastAsia="Arial" w:hAnsi="Arial" w:cs="Arial"/>
                      <w:b/>
                      <w:bCs/>
                      <w:color w:val="000000"/>
                      <w:u w:val="single"/>
                      <w:lang w:val="fr-FR" w:eastAsia="en-GB"/>
                    </w:rPr>
                    <w:t>Parameters for iodide</w:t>
                  </w:r>
                </w:p>
              </w:tc>
              <w:tc>
                <w:tcPr>
                  <w:tcW w:w="2370" w:type="dxa"/>
                  <w:shd w:val="clear" w:color="auto" w:fill="FFFFFF"/>
                  <w:vAlign w:val="center"/>
                </w:tcPr>
                <w:p w14:paraId="05B3BC5E" w14:textId="77777777" w:rsidR="00290749" w:rsidRPr="009F2E41" w:rsidRDefault="00290749" w:rsidP="00445BD3">
                  <w:pPr>
                    <w:framePr w:hSpace="180" w:wrap="around" w:vAnchor="text" w:hAnchor="margin" w:y="106"/>
                    <w:widowControl w:val="0"/>
                    <w:suppressAutoHyphens w:val="0"/>
                    <w:ind w:left="20"/>
                    <w:jc w:val="both"/>
                    <w:rPr>
                      <w:rFonts w:ascii="Arial" w:eastAsia="Arial" w:hAnsi="Arial" w:cs="Arial"/>
                      <w:bCs/>
                      <w:color w:val="000000"/>
                      <w:shd w:val="clear" w:color="auto" w:fill="FFFFFF"/>
                      <w:lang w:eastAsia="en-GB" w:bidi="en-GB"/>
                    </w:rPr>
                  </w:pPr>
                </w:p>
              </w:tc>
            </w:tr>
            <w:tr w:rsidR="00290749" w:rsidRPr="00E72CB9" w14:paraId="001EE7C9" w14:textId="77777777" w:rsidTr="00290749">
              <w:trPr>
                <w:trHeight w:val="119"/>
              </w:trPr>
              <w:tc>
                <w:tcPr>
                  <w:tcW w:w="6833" w:type="dxa"/>
                  <w:shd w:val="clear" w:color="auto" w:fill="FFFFFF"/>
                </w:tcPr>
                <w:p w14:paraId="6049AE25" w14:textId="77777777" w:rsidR="00290749" w:rsidRPr="00E72CB9" w:rsidRDefault="00290749" w:rsidP="00445BD3">
                  <w:pPr>
                    <w:framePr w:hSpace="180" w:wrap="around" w:vAnchor="text" w:hAnchor="margin" w:y="106"/>
                    <w:widowControl w:val="0"/>
                    <w:suppressAutoHyphens w:val="0"/>
                    <w:jc w:val="both"/>
                    <w:rPr>
                      <w:rFonts w:ascii="Arial" w:eastAsia="Arial" w:hAnsi="Arial" w:cs="Arial"/>
                      <w:b/>
                      <w:bCs/>
                      <w:color w:val="000000"/>
                      <w:shd w:val="clear" w:color="auto" w:fill="FFFFFF"/>
                      <w:lang w:eastAsia="en-GB" w:bidi="en-GB"/>
                    </w:rPr>
                  </w:pPr>
                  <w:r w:rsidRPr="00E72CB9">
                    <w:rPr>
                      <w:rFonts w:ascii="Arial" w:eastAsia="Arial" w:hAnsi="Arial" w:cs="Arial"/>
                      <w:b/>
                      <w:bCs/>
                      <w:color w:val="000000"/>
                      <w:shd w:val="clear" w:color="auto" w:fill="FFFFFF"/>
                      <w:lang w:eastAsia="en-GB" w:bidi="en-GB"/>
                    </w:rPr>
                    <w:t>Transformation rate in surface water iodine to iodide (%)</w:t>
                  </w:r>
                </w:p>
              </w:tc>
              <w:tc>
                <w:tcPr>
                  <w:tcW w:w="2370" w:type="dxa"/>
                  <w:shd w:val="clear" w:color="auto" w:fill="FFFFFF"/>
                </w:tcPr>
                <w:p w14:paraId="05AAAF97" w14:textId="77777777" w:rsidR="00290749" w:rsidRPr="00CE031F" w:rsidRDefault="00290749" w:rsidP="00445BD3">
                  <w:pPr>
                    <w:framePr w:hSpace="180" w:wrap="around" w:vAnchor="text" w:hAnchor="margin" w:y="106"/>
                    <w:widowControl w:val="0"/>
                    <w:suppressAutoHyphens w:val="0"/>
                    <w:ind w:left="20"/>
                    <w:jc w:val="both"/>
                    <w:rPr>
                      <w:rFonts w:ascii="Arial" w:eastAsia="Arial" w:hAnsi="Arial" w:cs="Arial"/>
                      <w:bCs/>
                      <w:color w:val="000000"/>
                      <w:shd w:val="clear" w:color="auto" w:fill="FFFFFF"/>
                      <w:lang w:eastAsia="en-GB" w:bidi="en-GB"/>
                    </w:rPr>
                  </w:pPr>
                  <w:r w:rsidRPr="00CE031F">
                    <w:rPr>
                      <w:rFonts w:ascii="Arial" w:eastAsia="Arial" w:hAnsi="Arial" w:cs="Arial"/>
                      <w:bCs/>
                      <w:color w:val="000000"/>
                      <w:shd w:val="clear" w:color="auto" w:fill="FFFFFF"/>
                      <w:lang w:eastAsia="en-GB" w:bidi="en-GB"/>
                    </w:rPr>
                    <w:t>100</w:t>
                  </w:r>
                </w:p>
              </w:tc>
            </w:tr>
            <w:tr w:rsidR="00290749" w:rsidRPr="00E72CB9" w14:paraId="365B17DD" w14:textId="77777777" w:rsidTr="00290749">
              <w:trPr>
                <w:trHeight w:val="119"/>
              </w:trPr>
              <w:tc>
                <w:tcPr>
                  <w:tcW w:w="6833" w:type="dxa"/>
                  <w:shd w:val="clear" w:color="auto" w:fill="FFFFFF"/>
                </w:tcPr>
                <w:p w14:paraId="3CAEB8C6" w14:textId="77777777" w:rsidR="00290749" w:rsidRPr="00CE031F" w:rsidRDefault="00290749" w:rsidP="00445BD3">
                  <w:pPr>
                    <w:framePr w:hSpace="180" w:wrap="around" w:vAnchor="text" w:hAnchor="margin" w:y="106"/>
                    <w:widowControl w:val="0"/>
                    <w:suppressAutoHyphens w:val="0"/>
                    <w:jc w:val="both"/>
                    <w:rPr>
                      <w:rFonts w:ascii="Arial" w:eastAsia="Arial" w:hAnsi="Arial" w:cs="Arial"/>
                      <w:b/>
                      <w:bCs/>
                      <w:color w:val="000000"/>
                      <w:shd w:val="clear" w:color="auto" w:fill="FFFFFF"/>
                      <w:lang w:eastAsia="en-GB" w:bidi="en-GB"/>
                    </w:rPr>
                  </w:pPr>
                  <w:r w:rsidRPr="00E72CB9">
                    <w:rPr>
                      <w:rFonts w:ascii="Arial" w:eastAsia="Arial" w:hAnsi="Arial" w:cs="Arial"/>
                      <w:b/>
                      <w:bCs/>
                      <w:color w:val="000000"/>
                      <w:shd w:val="clear" w:color="auto" w:fill="FFFFFF"/>
                      <w:lang w:eastAsia="en-GB" w:bidi="en-GB"/>
                    </w:rPr>
                    <w:t>Transf</w:t>
                  </w:r>
                  <w:r w:rsidRPr="00CE031F">
                    <w:rPr>
                      <w:rFonts w:ascii="Arial" w:eastAsia="Arial" w:hAnsi="Arial" w:cs="Arial"/>
                      <w:b/>
                      <w:bCs/>
                      <w:color w:val="000000"/>
                      <w:shd w:val="clear" w:color="auto" w:fill="FFFFFF"/>
                      <w:lang w:eastAsia="en-GB" w:bidi="en-GB"/>
                    </w:rPr>
                    <w:t>ormation rate in soil iodine to iodide via the STP (%)</w:t>
                  </w:r>
                </w:p>
              </w:tc>
              <w:tc>
                <w:tcPr>
                  <w:tcW w:w="2370" w:type="dxa"/>
                  <w:shd w:val="clear" w:color="auto" w:fill="FFFFFF"/>
                </w:tcPr>
                <w:p w14:paraId="15F36AF6" w14:textId="77777777" w:rsidR="00290749" w:rsidRPr="009F2E41" w:rsidRDefault="00290749" w:rsidP="00445BD3">
                  <w:pPr>
                    <w:framePr w:hSpace="180" w:wrap="around" w:vAnchor="text" w:hAnchor="margin" w:y="106"/>
                    <w:widowControl w:val="0"/>
                    <w:suppressAutoHyphens w:val="0"/>
                    <w:ind w:left="20"/>
                    <w:jc w:val="both"/>
                    <w:rPr>
                      <w:rFonts w:ascii="Arial" w:eastAsia="Arial" w:hAnsi="Arial" w:cs="Arial"/>
                      <w:bCs/>
                      <w:color w:val="000000"/>
                      <w:shd w:val="clear" w:color="auto" w:fill="FFFFFF"/>
                      <w:lang w:eastAsia="en-GB" w:bidi="en-GB"/>
                    </w:rPr>
                  </w:pPr>
                  <w:r w:rsidRPr="009F2E41">
                    <w:rPr>
                      <w:rFonts w:ascii="Arial" w:eastAsia="Arial" w:hAnsi="Arial" w:cs="Arial"/>
                      <w:bCs/>
                      <w:color w:val="000000"/>
                      <w:shd w:val="clear" w:color="auto" w:fill="FFFFFF"/>
                      <w:lang w:eastAsia="en-GB" w:bidi="en-GB"/>
                    </w:rPr>
                    <w:t>14</w:t>
                  </w:r>
                </w:p>
              </w:tc>
            </w:tr>
            <w:tr w:rsidR="00290749" w:rsidRPr="00E72CB9" w14:paraId="11AE5768" w14:textId="77777777" w:rsidTr="00290749">
              <w:trPr>
                <w:trHeight w:val="119"/>
              </w:trPr>
              <w:tc>
                <w:tcPr>
                  <w:tcW w:w="6833" w:type="dxa"/>
                  <w:shd w:val="clear" w:color="auto" w:fill="FFFFFF"/>
                </w:tcPr>
                <w:p w14:paraId="5FAF5179" w14:textId="77777777" w:rsidR="00290749" w:rsidRPr="00E72CB9" w:rsidRDefault="00290749" w:rsidP="00445BD3">
                  <w:pPr>
                    <w:framePr w:hSpace="180" w:wrap="around" w:vAnchor="text" w:hAnchor="margin" w:y="106"/>
                    <w:widowControl w:val="0"/>
                    <w:suppressAutoHyphens w:val="0"/>
                    <w:jc w:val="both"/>
                    <w:rPr>
                      <w:rFonts w:ascii="Arial" w:eastAsia="Arial" w:hAnsi="Arial" w:cs="Arial"/>
                      <w:b/>
                      <w:bCs/>
                      <w:color w:val="000000"/>
                      <w:shd w:val="clear" w:color="auto" w:fill="FFFFFF"/>
                      <w:lang w:eastAsia="en-GB" w:bidi="en-GB"/>
                    </w:rPr>
                  </w:pPr>
                  <w:r w:rsidRPr="00E72CB9">
                    <w:rPr>
                      <w:rFonts w:ascii="Arial" w:eastAsia="Arial" w:hAnsi="Arial" w:cs="Arial"/>
                      <w:b/>
                      <w:bCs/>
                      <w:color w:val="000000"/>
                      <w:shd w:val="clear" w:color="auto" w:fill="FFFFFF"/>
                      <w:lang w:eastAsia="en-GB" w:bidi="en-GB"/>
                    </w:rPr>
                    <w:t>Transformation rate in soil iodine to iodide via manure (%)</w:t>
                  </w:r>
                </w:p>
              </w:tc>
              <w:tc>
                <w:tcPr>
                  <w:tcW w:w="2370" w:type="dxa"/>
                  <w:shd w:val="clear" w:color="auto" w:fill="FFFFFF"/>
                </w:tcPr>
                <w:p w14:paraId="63D58724" w14:textId="77777777" w:rsidR="00290749" w:rsidRPr="00CE031F" w:rsidRDefault="00290749" w:rsidP="00445BD3">
                  <w:pPr>
                    <w:framePr w:hSpace="180" w:wrap="around" w:vAnchor="text" w:hAnchor="margin" w:y="106"/>
                    <w:widowControl w:val="0"/>
                    <w:suppressAutoHyphens w:val="0"/>
                    <w:ind w:left="20"/>
                    <w:jc w:val="both"/>
                    <w:rPr>
                      <w:rFonts w:ascii="Arial" w:eastAsia="Arial" w:hAnsi="Arial" w:cs="Arial"/>
                      <w:bCs/>
                      <w:color w:val="000000"/>
                      <w:shd w:val="clear" w:color="auto" w:fill="FFFFFF"/>
                      <w:lang w:eastAsia="en-GB" w:bidi="en-GB"/>
                    </w:rPr>
                  </w:pPr>
                  <w:r w:rsidRPr="00CE031F">
                    <w:rPr>
                      <w:rFonts w:ascii="Arial" w:eastAsia="Arial" w:hAnsi="Arial" w:cs="Arial"/>
                      <w:bCs/>
                      <w:color w:val="000000"/>
                      <w:shd w:val="clear" w:color="auto" w:fill="FFFFFF"/>
                      <w:lang w:eastAsia="en-GB" w:bidi="en-GB"/>
                    </w:rPr>
                    <w:t>100</w:t>
                  </w:r>
                </w:p>
              </w:tc>
            </w:tr>
            <w:tr w:rsidR="00290749" w:rsidRPr="00E72CB9" w14:paraId="1AADA9B1" w14:textId="77777777" w:rsidTr="00290749">
              <w:trPr>
                <w:trHeight w:val="119"/>
              </w:trPr>
              <w:tc>
                <w:tcPr>
                  <w:tcW w:w="6833" w:type="dxa"/>
                  <w:shd w:val="clear" w:color="auto" w:fill="FFFFFF"/>
                </w:tcPr>
                <w:p w14:paraId="685BF6C3" w14:textId="77777777" w:rsidR="00290749" w:rsidRPr="00CE031F" w:rsidRDefault="00290749" w:rsidP="00445BD3">
                  <w:pPr>
                    <w:framePr w:hSpace="180" w:wrap="around" w:vAnchor="text" w:hAnchor="margin" w:y="106"/>
                    <w:widowControl w:val="0"/>
                    <w:suppressAutoHyphens w:val="0"/>
                    <w:jc w:val="both"/>
                    <w:rPr>
                      <w:rFonts w:ascii="Arial" w:eastAsia="Arial" w:hAnsi="Arial" w:cs="Arial"/>
                      <w:b/>
                      <w:bCs/>
                      <w:color w:val="000000"/>
                      <w:shd w:val="clear" w:color="auto" w:fill="FFFFFF"/>
                      <w:lang w:val="sv-SE" w:eastAsia="en-GB" w:bidi="en-GB"/>
                    </w:rPr>
                  </w:pPr>
                  <w:r w:rsidRPr="00E72CB9">
                    <w:rPr>
                      <w:rFonts w:ascii="Arial" w:eastAsia="Arial" w:hAnsi="Arial" w:cs="Arial"/>
                      <w:b/>
                      <w:bCs/>
                      <w:color w:val="000000"/>
                      <w:shd w:val="clear" w:color="auto" w:fill="FFFFFF"/>
                      <w:lang w:val="sv-SE" w:eastAsia="en-GB" w:bidi="en-GB"/>
                    </w:rPr>
                    <w:t>Molecular equivalent iodide/iodine</w:t>
                  </w:r>
                  <w:r w:rsidRPr="00CE031F" w:rsidDel="00C301C2">
                    <w:rPr>
                      <w:rFonts w:ascii="Arial" w:eastAsia="Arial" w:hAnsi="Arial" w:cs="Arial"/>
                      <w:b/>
                      <w:bCs/>
                      <w:color w:val="000000"/>
                      <w:shd w:val="clear" w:color="auto" w:fill="FFFFFF"/>
                      <w:lang w:val="sv-SE" w:eastAsia="en-GB" w:bidi="en-GB"/>
                    </w:rPr>
                    <w:t xml:space="preserve"> </w:t>
                  </w:r>
                </w:p>
              </w:tc>
              <w:tc>
                <w:tcPr>
                  <w:tcW w:w="2370" w:type="dxa"/>
                  <w:shd w:val="clear" w:color="auto" w:fill="FFFFFF"/>
                </w:tcPr>
                <w:p w14:paraId="2B1689B5" w14:textId="77777777" w:rsidR="00290749" w:rsidRPr="009F2E41" w:rsidRDefault="00290749" w:rsidP="00445BD3">
                  <w:pPr>
                    <w:framePr w:hSpace="180" w:wrap="around" w:vAnchor="text" w:hAnchor="margin" w:y="106"/>
                    <w:widowControl w:val="0"/>
                    <w:suppressAutoHyphens w:val="0"/>
                    <w:ind w:left="20"/>
                    <w:jc w:val="both"/>
                    <w:rPr>
                      <w:rFonts w:ascii="Arial" w:eastAsia="Arial" w:hAnsi="Arial" w:cs="Arial"/>
                      <w:bCs/>
                      <w:color w:val="000000"/>
                      <w:shd w:val="clear" w:color="auto" w:fill="FFFFFF"/>
                      <w:lang w:eastAsia="en-GB" w:bidi="en-GB"/>
                    </w:rPr>
                  </w:pPr>
                  <w:r w:rsidRPr="009F2E41">
                    <w:rPr>
                      <w:rFonts w:ascii="Arial" w:eastAsia="Arial" w:hAnsi="Arial" w:cs="Arial"/>
                      <w:bCs/>
                      <w:color w:val="000000"/>
                      <w:shd w:val="clear" w:color="auto" w:fill="FFFFFF"/>
                      <w:lang w:eastAsia="en-GB" w:bidi="en-GB"/>
                    </w:rPr>
                    <w:t>1</w:t>
                  </w:r>
                </w:p>
              </w:tc>
            </w:tr>
            <w:tr w:rsidR="00290749" w:rsidRPr="00E72CB9" w14:paraId="37954BFF" w14:textId="77777777" w:rsidTr="00290749">
              <w:trPr>
                <w:trHeight w:val="287"/>
              </w:trPr>
              <w:tc>
                <w:tcPr>
                  <w:tcW w:w="6833" w:type="dxa"/>
                  <w:shd w:val="clear" w:color="auto" w:fill="FFFFFF"/>
                  <w:vAlign w:val="center"/>
                </w:tcPr>
                <w:p w14:paraId="1353A2FA" w14:textId="77777777" w:rsidR="00290749" w:rsidRPr="00CE031F" w:rsidRDefault="00290749" w:rsidP="00445BD3">
                  <w:pPr>
                    <w:framePr w:hSpace="180" w:wrap="around" w:vAnchor="text" w:hAnchor="margin" w:y="106"/>
                    <w:widowControl w:val="0"/>
                    <w:suppressAutoHyphens w:val="0"/>
                    <w:jc w:val="both"/>
                    <w:rPr>
                      <w:rFonts w:ascii="Arial" w:eastAsia="Arial" w:hAnsi="Arial" w:cs="Arial"/>
                      <w:bCs/>
                      <w:color w:val="000000"/>
                      <w:u w:val="single"/>
                      <w:shd w:val="clear" w:color="auto" w:fill="FFFFFF"/>
                      <w:lang w:val="sv-SE" w:eastAsia="en-GB" w:bidi="en-GB"/>
                    </w:rPr>
                  </w:pPr>
                  <w:r w:rsidRPr="00E72CB9">
                    <w:rPr>
                      <w:rFonts w:ascii="Arial" w:eastAsia="Arial" w:hAnsi="Arial" w:cs="Arial"/>
                      <w:b/>
                      <w:bCs/>
                      <w:color w:val="000000"/>
                      <w:u w:val="single"/>
                      <w:lang w:val="fr-FR" w:eastAsia="en-GB"/>
                    </w:rPr>
                    <w:t>Parameters for iodate</w:t>
                  </w:r>
                </w:p>
              </w:tc>
              <w:tc>
                <w:tcPr>
                  <w:tcW w:w="2370" w:type="dxa"/>
                  <w:shd w:val="clear" w:color="auto" w:fill="FFFFFF"/>
                  <w:vAlign w:val="center"/>
                </w:tcPr>
                <w:p w14:paraId="0AA002BA" w14:textId="77777777" w:rsidR="00290749" w:rsidRPr="009F2E41" w:rsidRDefault="00290749" w:rsidP="00445BD3">
                  <w:pPr>
                    <w:framePr w:hSpace="180" w:wrap="around" w:vAnchor="text" w:hAnchor="margin" w:y="106"/>
                    <w:widowControl w:val="0"/>
                    <w:suppressAutoHyphens w:val="0"/>
                    <w:ind w:left="20"/>
                    <w:jc w:val="both"/>
                    <w:rPr>
                      <w:rFonts w:ascii="Arial" w:eastAsia="Arial" w:hAnsi="Arial" w:cs="Arial"/>
                      <w:bCs/>
                      <w:color w:val="000000"/>
                      <w:shd w:val="clear" w:color="auto" w:fill="FFFFFF"/>
                      <w:lang w:eastAsia="en-GB" w:bidi="en-GB"/>
                    </w:rPr>
                  </w:pPr>
                </w:p>
              </w:tc>
            </w:tr>
            <w:tr w:rsidR="00290749" w:rsidRPr="00E72CB9" w14:paraId="7300BA11" w14:textId="77777777" w:rsidTr="00290749">
              <w:trPr>
                <w:trHeight w:val="119"/>
              </w:trPr>
              <w:tc>
                <w:tcPr>
                  <w:tcW w:w="6833" w:type="dxa"/>
                  <w:shd w:val="clear" w:color="auto" w:fill="FFFFFF"/>
                </w:tcPr>
                <w:p w14:paraId="759158D7" w14:textId="77777777" w:rsidR="00290749" w:rsidRPr="00E72CB9" w:rsidRDefault="00290749" w:rsidP="00445BD3">
                  <w:pPr>
                    <w:framePr w:hSpace="180" w:wrap="around" w:vAnchor="text" w:hAnchor="margin" w:y="106"/>
                    <w:widowControl w:val="0"/>
                    <w:suppressAutoHyphens w:val="0"/>
                    <w:jc w:val="both"/>
                    <w:rPr>
                      <w:rFonts w:ascii="Arial" w:eastAsia="Arial" w:hAnsi="Arial" w:cs="Arial"/>
                      <w:b/>
                      <w:bCs/>
                      <w:color w:val="000000"/>
                      <w:shd w:val="clear" w:color="auto" w:fill="FFFFFF"/>
                      <w:lang w:eastAsia="en-GB" w:bidi="en-GB"/>
                    </w:rPr>
                  </w:pPr>
                  <w:r w:rsidRPr="00E72CB9">
                    <w:rPr>
                      <w:rFonts w:ascii="Arial" w:eastAsia="Arial" w:hAnsi="Arial" w:cs="Arial"/>
                      <w:b/>
                      <w:bCs/>
                      <w:color w:val="000000"/>
                      <w:shd w:val="clear" w:color="auto" w:fill="FFFFFF"/>
                      <w:lang w:eastAsia="en-GB" w:bidi="en-GB"/>
                    </w:rPr>
                    <w:t>Transformation rate in surface water iodine to iodide (%)</w:t>
                  </w:r>
                </w:p>
              </w:tc>
              <w:tc>
                <w:tcPr>
                  <w:tcW w:w="2370" w:type="dxa"/>
                  <w:shd w:val="clear" w:color="auto" w:fill="FFFFFF"/>
                </w:tcPr>
                <w:p w14:paraId="640A1CD3" w14:textId="77777777" w:rsidR="00290749" w:rsidRPr="00CE031F" w:rsidRDefault="00290749" w:rsidP="00445BD3">
                  <w:pPr>
                    <w:framePr w:hSpace="180" w:wrap="around" w:vAnchor="text" w:hAnchor="margin" w:y="106"/>
                    <w:widowControl w:val="0"/>
                    <w:suppressAutoHyphens w:val="0"/>
                    <w:ind w:left="20"/>
                    <w:jc w:val="both"/>
                    <w:rPr>
                      <w:rFonts w:ascii="Arial" w:eastAsia="Arial" w:hAnsi="Arial" w:cs="Arial"/>
                      <w:bCs/>
                      <w:color w:val="000000"/>
                      <w:shd w:val="clear" w:color="auto" w:fill="FFFFFF"/>
                      <w:lang w:eastAsia="en-GB" w:bidi="en-GB"/>
                    </w:rPr>
                  </w:pPr>
                  <w:r w:rsidRPr="00CE031F">
                    <w:rPr>
                      <w:rFonts w:ascii="Arial" w:eastAsia="Arial" w:hAnsi="Arial" w:cs="Arial"/>
                      <w:bCs/>
                      <w:color w:val="000000"/>
                      <w:shd w:val="clear" w:color="auto" w:fill="FFFFFF"/>
                      <w:lang w:eastAsia="en-GB" w:bidi="en-GB"/>
                    </w:rPr>
                    <w:t>100</w:t>
                  </w:r>
                </w:p>
              </w:tc>
            </w:tr>
            <w:tr w:rsidR="00290749" w:rsidRPr="00E72CB9" w14:paraId="476CDC46" w14:textId="77777777" w:rsidTr="00290749">
              <w:trPr>
                <w:trHeight w:val="119"/>
              </w:trPr>
              <w:tc>
                <w:tcPr>
                  <w:tcW w:w="6833" w:type="dxa"/>
                  <w:shd w:val="clear" w:color="auto" w:fill="FFFFFF"/>
                </w:tcPr>
                <w:p w14:paraId="7DEF2232" w14:textId="77777777" w:rsidR="00290749" w:rsidRPr="00CE031F" w:rsidRDefault="00290749" w:rsidP="00445BD3">
                  <w:pPr>
                    <w:framePr w:hSpace="180" w:wrap="around" w:vAnchor="text" w:hAnchor="margin" w:y="106"/>
                    <w:widowControl w:val="0"/>
                    <w:suppressAutoHyphens w:val="0"/>
                    <w:jc w:val="both"/>
                    <w:rPr>
                      <w:rFonts w:ascii="Arial" w:eastAsia="Arial" w:hAnsi="Arial" w:cs="Arial"/>
                      <w:b/>
                      <w:bCs/>
                      <w:color w:val="000000"/>
                      <w:shd w:val="clear" w:color="auto" w:fill="FFFFFF"/>
                      <w:lang w:val="sv-SE" w:eastAsia="en-GB" w:bidi="en-GB"/>
                    </w:rPr>
                  </w:pPr>
                  <w:r w:rsidRPr="00E72CB9">
                    <w:rPr>
                      <w:rFonts w:ascii="Arial" w:eastAsia="Arial" w:hAnsi="Arial" w:cs="Arial"/>
                      <w:b/>
                      <w:bCs/>
                      <w:color w:val="000000"/>
                      <w:shd w:val="clear" w:color="auto" w:fill="FFFFFF"/>
                      <w:lang w:eastAsia="en-GB" w:bidi="en-GB"/>
                    </w:rPr>
                    <w:t>Transf</w:t>
                  </w:r>
                  <w:r w:rsidRPr="00CE031F">
                    <w:rPr>
                      <w:rFonts w:ascii="Arial" w:eastAsia="Arial" w:hAnsi="Arial" w:cs="Arial"/>
                      <w:b/>
                      <w:bCs/>
                      <w:color w:val="000000"/>
                      <w:shd w:val="clear" w:color="auto" w:fill="FFFFFF"/>
                      <w:lang w:eastAsia="en-GB" w:bidi="en-GB"/>
                    </w:rPr>
                    <w:t>ormation rate in soil iodine to iodide via the STP (%)</w:t>
                  </w:r>
                </w:p>
              </w:tc>
              <w:tc>
                <w:tcPr>
                  <w:tcW w:w="2370" w:type="dxa"/>
                  <w:shd w:val="clear" w:color="auto" w:fill="FFFFFF"/>
                </w:tcPr>
                <w:p w14:paraId="59FFDA77" w14:textId="77777777" w:rsidR="00290749" w:rsidRPr="009F2E41" w:rsidRDefault="00290749" w:rsidP="00445BD3">
                  <w:pPr>
                    <w:framePr w:hSpace="180" w:wrap="around" w:vAnchor="text" w:hAnchor="margin" w:y="106"/>
                    <w:widowControl w:val="0"/>
                    <w:suppressAutoHyphens w:val="0"/>
                    <w:ind w:left="20"/>
                    <w:jc w:val="both"/>
                    <w:rPr>
                      <w:rFonts w:ascii="Arial" w:eastAsia="Arial" w:hAnsi="Arial" w:cs="Arial"/>
                      <w:bCs/>
                      <w:color w:val="000000"/>
                      <w:shd w:val="clear" w:color="auto" w:fill="FFFFFF"/>
                      <w:lang w:eastAsia="en-GB" w:bidi="en-GB"/>
                    </w:rPr>
                  </w:pPr>
                  <w:r w:rsidRPr="009F2E41">
                    <w:rPr>
                      <w:rFonts w:ascii="Arial" w:eastAsia="Arial" w:hAnsi="Arial" w:cs="Arial"/>
                      <w:bCs/>
                      <w:color w:val="000000"/>
                      <w:shd w:val="clear" w:color="auto" w:fill="FFFFFF"/>
                      <w:lang w:eastAsia="en-GB" w:bidi="en-GB"/>
                    </w:rPr>
                    <w:t>100</w:t>
                  </w:r>
                </w:p>
              </w:tc>
            </w:tr>
            <w:tr w:rsidR="00290749" w:rsidRPr="00E72CB9" w14:paraId="51E5A3F9" w14:textId="77777777" w:rsidTr="00290749">
              <w:trPr>
                <w:trHeight w:val="119"/>
              </w:trPr>
              <w:tc>
                <w:tcPr>
                  <w:tcW w:w="6833" w:type="dxa"/>
                  <w:shd w:val="clear" w:color="auto" w:fill="FFFFFF"/>
                </w:tcPr>
                <w:p w14:paraId="364B497D" w14:textId="77777777" w:rsidR="00290749" w:rsidRPr="00CE031F" w:rsidRDefault="00290749" w:rsidP="00445BD3">
                  <w:pPr>
                    <w:framePr w:hSpace="180" w:wrap="around" w:vAnchor="text" w:hAnchor="margin" w:y="106"/>
                    <w:widowControl w:val="0"/>
                    <w:suppressAutoHyphens w:val="0"/>
                    <w:jc w:val="both"/>
                    <w:rPr>
                      <w:rFonts w:ascii="Arial" w:eastAsia="Arial" w:hAnsi="Arial" w:cs="Arial"/>
                      <w:b/>
                      <w:bCs/>
                      <w:color w:val="000000"/>
                      <w:shd w:val="clear" w:color="auto" w:fill="FFFFFF"/>
                      <w:lang w:val="sv-SE" w:eastAsia="en-GB" w:bidi="en-GB"/>
                    </w:rPr>
                  </w:pPr>
                  <w:r w:rsidRPr="00E72CB9">
                    <w:rPr>
                      <w:rFonts w:ascii="Arial" w:eastAsia="Arial" w:hAnsi="Arial" w:cs="Arial"/>
                      <w:b/>
                      <w:bCs/>
                      <w:color w:val="000000"/>
                      <w:shd w:val="clear" w:color="auto" w:fill="FFFFFF"/>
                      <w:lang w:eastAsia="en-GB" w:bidi="en-GB"/>
                    </w:rPr>
                    <w:t>Transformation rate in soil iodine to iodide via manure (%)</w:t>
                  </w:r>
                </w:p>
              </w:tc>
              <w:tc>
                <w:tcPr>
                  <w:tcW w:w="2370" w:type="dxa"/>
                  <w:shd w:val="clear" w:color="auto" w:fill="FFFFFF"/>
                </w:tcPr>
                <w:p w14:paraId="014F1502" w14:textId="77777777" w:rsidR="00290749" w:rsidRPr="009F2E41" w:rsidRDefault="00290749" w:rsidP="00445BD3">
                  <w:pPr>
                    <w:framePr w:hSpace="180" w:wrap="around" w:vAnchor="text" w:hAnchor="margin" w:y="106"/>
                    <w:widowControl w:val="0"/>
                    <w:suppressAutoHyphens w:val="0"/>
                    <w:ind w:left="20"/>
                    <w:jc w:val="both"/>
                    <w:rPr>
                      <w:rFonts w:ascii="Arial" w:eastAsia="Arial" w:hAnsi="Arial" w:cs="Arial"/>
                      <w:bCs/>
                      <w:color w:val="000000"/>
                      <w:shd w:val="clear" w:color="auto" w:fill="FFFFFF"/>
                      <w:lang w:eastAsia="en-GB" w:bidi="en-GB"/>
                    </w:rPr>
                  </w:pPr>
                  <w:r w:rsidRPr="009F2E41">
                    <w:rPr>
                      <w:rFonts w:ascii="Arial" w:eastAsia="Arial" w:hAnsi="Arial" w:cs="Arial"/>
                      <w:bCs/>
                      <w:color w:val="000000"/>
                      <w:shd w:val="clear" w:color="auto" w:fill="FFFFFF"/>
                      <w:lang w:eastAsia="en-GB" w:bidi="en-GB"/>
                    </w:rPr>
                    <w:t>100</w:t>
                  </w:r>
                </w:p>
              </w:tc>
            </w:tr>
            <w:tr w:rsidR="00290749" w:rsidRPr="00E72CB9" w14:paraId="1F356569" w14:textId="77777777" w:rsidTr="00290749">
              <w:trPr>
                <w:trHeight w:val="119"/>
              </w:trPr>
              <w:tc>
                <w:tcPr>
                  <w:tcW w:w="6833" w:type="dxa"/>
                  <w:shd w:val="clear" w:color="auto" w:fill="FFFFFF"/>
                </w:tcPr>
                <w:p w14:paraId="71D074C7" w14:textId="77777777" w:rsidR="00290749" w:rsidRPr="00CE031F" w:rsidRDefault="00290749" w:rsidP="00445BD3">
                  <w:pPr>
                    <w:framePr w:hSpace="180" w:wrap="around" w:vAnchor="text" w:hAnchor="margin" w:y="106"/>
                    <w:widowControl w:val="0"/>
                    <w:suppressAutoHyphens w:val="0"/>
                    <w:jc w:val="both"/>
                    <w:rPr>
                      <w:rFonts w:ascii="Arial" w:eastAsia="Arial" w:hAnsi="Arial" w:cs="Arial"/>
                      <w:b/>
                      <w:bCs/>
                      <w:color w:val="000000"/>
                      <w:shd w:val="clear" w:color="auto" w:fill="FFFFFF"/>
                      <w:lang w:eastAsia="en-GB" w:bidi="en-GB"/>
                    </w:rPr>
                  </w:pPr>
                  <w:r w:rsidRPr="00E72CB9">
                    <w:rPr>
                      <w:rFonts w:ascii="Arial" w:eastAsia="Arial" w:hAnsi="Arial" w:cs="Arial"/>
                      <w:b/>
                      <w:bCs/>
                      <w:color w:val="000000"/>
                      <w:shd w:val="clear" w:color="auto" w:fill="FFFFFF"/>
                      <w:lang w:val="sv-SE" w:eastAsia="en-GB" w:bidi="en-GB"/>
                    </w:rPr>
                    <w:t>Molecular equivalent iodate/iodine</w:t>
                  </w:r>
                  <w:r w:rsidRPr="00CE031F" w:rsidDel="00C301C2">
                    <w:rPr>
                      <w:rFonts w:ascii="Arial" w:eastAsia="Arial" w:hAnsi="Arial" w:cs="Arial"/>
                      <w:b/>
                      <w:bCs/>
                      <w:color w:val="000000"/>
                      <w:shd w:val="clear" w:color="auto" w:fill="FFFFFF"/>
                      <w:lang w:val="sv-SE" w:eastAsia="en-GB" w:bidi="en-GB"/>
                    </w:rPr>
                    <w:t xml:space="preserve"> </w:t>
                  </w:r>
                </w:p>
              </w:tc>
              <w:tc>
                <w:tcPr>
                  <w:tcW w:w="2370" w:type="dxa"/>
                  <w:shd w:val="clear" w:color="auto" w:fill="FFFFFF"/>
                </w:tcPr>
                <w:p w14:paraId="651CDC1E" w14:textId="77777777" w:rsidR="00290749" w:rsidRPr="009F2E41" w:rsidRDefault="00290749" w:rsidP="00445BD3">
                  <w:pPr>
                    <w:framePr w:hSpace="180" w:wrap="around" w:vAnchor="text" w:hAnchor="margin" w:y="106"/>
                    <w:widowControl w:val="0"/>
                    <w:suppressAutoHyphens w:val="0"/>
                    <w:ind w:left="20"/>
                    <w:jc w:val="both"/>
                    <w:rPr>
                      <w:rFonts w:ascii="Arial" w:eastAsia="Arial" w:hAnsi="Arial" w:cs="Arial"/>
                      <w:bCs/>
                      <w:color w:val="000000"/>
                      <w:shd w:val="clear" w:color="auto" w:fill="FFFFFF"/>
                      <w:lang w:eastAsia="en-GB" w:bidi="en-GB"/>
                    </w:rPr>
                  </w:pPr>
                  <w:r w:rsidRPr="009F2E41">
                    <w:rPr>
                      <w:rFonts w:ascii="Arial" w:eastAsia="Arial" w:hAnsi="Arial" w:cs="Arial"/>
                      <w:bCs/>
                      <w:color w:val="000000"/>
                      <w:shd w:val="clear" w:color="auto" w:fill="FFFFFF"/>
                      <w:lang w:eastAsia="en-GB" w:bidi="en-GB"/>
                    </w:rPr>
                    <w:t>1.382</w:t>
                  </w:r>
                </w:p>
              </w:tc>
            </w:tr>
          </w:tbl>
          <w:p w14:paraId="5E801FF2" w14:textId="77777777" w:rsidR="00290749" w:rsidRPr="00E72CB9" w:rsidRDefault="00290749" w:rsidP="00AB5DF3">
            <w:pPr>
              <w:suppressAutoHyphens w:val="0"/>
              <w:jc w:val="both"/>
              <w:rPr>
                <w:rFonts w:ascii="Arial" w:hAnsi="Arial" w:cs="Arial"/>
                <w:sz w:val="20"/>
                <w:szCs w:val="20"/>
                <w:lang w:val="sv-SE" w:eastAsia="sv-SE"/>
              </w:rPr>
            </w:pPr>
          </w:p>
          <w:p w14:paraId="74566698" w14:textId="77777777" w:rsidR="0033382D" w:rsidRPr="000074CF" w:rsidRDefault="00495B5D" w:rsidP="00AB5DF3">
            <w:pPr>
              <w:jc w:val="both"/>
              <w:rPr>
                <w:rFonts w:ascii="Arial" w:hAnsi="Arial" w:cs="Arial"/>
                <w:sz w:val="20"/>
                <w:szCs w:val="20"/>
                <w:lang w:val="en-US" w:eastAsia="en-US"/>
              </w:rPr>
            </w:pPr>
            <w:r w:rsidRPr="00CE031F">
              <w:rPr>
                <w:rFonts w:ascii="Arial" w:hAnsi="Arial" w:cs="Arial"/>
                <w:sz w:val="20"/>
                <w:szCs w:val="20"/>
                <w:lang w:val="en-US" w:eastAsia="en-US"/>
              </w:rPr>
              <w:t xml:space="preserve">In a first time, manure and slurry applications were considered only on 1 year as proposed in the ESD for PT03. However, following the European discussions, applications on 10 years have been added taking </w:t>
            </w:r>
            <w:r w:rsidR="00F221FA" w:rsidRPr="009F2E41">
              <w:rPr>
                <w:rFonts w:ascii="Arial" w:hAnsi="Arial" w:cs="Arial"/>
                <w:sz w:val="20"/>
                <w:szCs w:val="20"/>
                <w:lang w:val="en-US" w:eastAsia="en-US"/>
              </w:rPr>
              <w:t>disspation</w:t>
            </w:r>
            <w:r w:rsidR="007C43BB" w:rsidRPr="009F2E41">
              <w:rPr>
                <w:rFonts w:ascii="Arial" w:hAnsi="Arial" w:cs="Arial"/>
                <w:sz w:val="20"/>
                <w:szCs w:val="20"/>
                <w:lang w:val="en-US" w:eastAsia="en-US"/>
              </w:rPr>
              <w:t xml:space="preserve"> (leaching)</w:t>
            </w:r>
            <w:r w:rsidRPr="009F2E41">
              <w:rPr>
                <w:rFonts w:ascii="Arial" w:hAnsi="Arial" w:cs="Arial"/>
                <w:sz w:val="20"/>
                <w:szCs w:val="20"/>
                <w:lang w:val="en-US" w:eastAsia="en-US"/>
              </w:rPr>
              <w:t xml:space="preserve"> in soil into account</w:t>
            </w:r>
            <w:r w:rsidR="007C43BB" w:rsidRPr="00CC262E">
              <w:rPr>
                <w:rFonts w:ascii="Arial" w:eastAsia="Arial" w:hAnsi="Arial" w:cs="Arial"/>
                <w:lang w:val="en-US" w:eastAsia="en-US"/>
              </w:rPr>
              <w:t xml:space="preserve"> </w:t>
            </w:r>
            <w:r w:rsidR="007C43BB" w:rsidRPr="00CC262E">
              <w:rPr>
                <w:rFonts w:ascii="Arial" w:eastAsia="Arial" w:hAnsi="Arial" w:cs="Arial"/>
                <w:lang w:eastAsia="en-US"/>
              </w:rPr>
              <w:t>with DT</w:t>
            </w:r>
            <w:r w:rsidR="007C43BB" w:rsidRPr="00B22902">
              <w:rPr>
                <w:rFonts w:ascii="Arial" w:eastAsia="Arial" w:hAnsi="Arial" w:cs="Arial"/>
                <w:vertAlign w:val="subscript"/>
                <w:lang w:eastAsia="en-US"/>
              </w:rPr>
              <w:t>50</w:t>
            </w:r>
            <w:r w:rsidR="007C43BB" w:rsidRPr="00515859">
              <w:rPr>
                <w:rFonts w:ascii="Arial" w:eastAsia="Arial" w:hAnsi="Arial" w:cs="Arial"/>
                <w:lang w:eastAsia="en-US"/>
              </w:rPr>
              <w:t xml:space="preserve"> </w:t>
            </w:r>
            <w:r w:rsidR="007C43BB" w:rsidRPr="00515859">
              <w:rPr>
                <w:rFonts w:ascii="Arial" w:hAnsi="Arial" w:cs="Arial"/>
                <w:sz w:val="20"/>
                <w:szCs w:val="20"/>
                <w:lang w:val="en-US" w:eastAsia="en-US"/>
              </w:rPr>
              <w:t>of 643 days for grassland and 2571 days for arable land as agreed at the European level. The equations of the Addendum to the OECD SERIES ON EMISSION SCENARIO DOCUMENTS, Number 14: Emission Scenario Document for Insecticides for Stables and Manure Storage Systems were applied.</w:t>
            </w:r>
          </w:p>
          <w:p w14:paraId="31AAD3B3" w14:textId="77777777" w:rsidR="00290749" w:rsidRPr="000074CF" w:rsidRDefault="00290749" w:rsidP="00E72CB9">
            <w:pPr>
              <w:suppressAutoHyphens w:val="0"/>
              <w:jc w:val="both"/>
              <w:rPr>
                <w:rFonts w:ascii="Arial" w:hAnsi="Arial" w:cs="Arial"/>
                <w:sz w:val="20"/>
                <w:szCs w:val="20"/>
                <w:lang w:val="en-US" w:eastAsia="en-US"/>
              </w:rPr>
            </w:pPr>
          </w:p>
          <w:p w14:paraId="018844E3" w14:textId="77777777" w:rsidR="00290749" w:rsidRPr="00964B0B" w:rsidRDefault="00290749" w:rsidP="00E72CB9">
            <w:pPr>
              <w:suppressAutoHyphens w:val="0"/>
              <w:jc w:val="both"/>
              <w:rPr>
                <w:rFonts w:ascii="Arial" w:hAnsi="Arial" w:cs="Arial"/>
                <w:sz w:val="20"/>
                <w:szCs w:val="20"/>
                <w:lang w:val="en-US" w:eastAsia="en-US"/>
              </w:rPr>
            </w:pPr>
            <w:r w:rsidRPr="000074CF">
              <w:rPr>
                <w:rFonts w:ascii="Arial" w:hAnsi="Arial" w:cs="Arial"/>
                <w:sz w:val="20"/>
                <w:szCs w:val="20"/>
                <w:lang w:val="en-US" w:eastAsia="en-US"/>
              </w:rPr>
              <w:lastRenderedPageBreak/>
              <w:t>Finally, according to the CAR, all considered compartment with PEC/PNEC ratio above 1 will be assessed by a comparison between PEC values</w:t>
            </w:r>
            <w:r w:rsidR="007C43BB" w:rsidRPr="002D4DC5">
              <w:rPr>
                <w:rFonts w:ascii="Arial" w:hAnsi="Arial" w:cs="Arial"/>
                <w:sz w:val="20"/>
                <w:szCs w:val="20"/>
                <w:lang w:val="en-US" w:eastAsia="en-US"/>
              </w:rPr>
              <w:t xml:space="preserve"> for iodine</w:t>
            </w:r>
            <w:r w:rsidRPr="00964B0B">
              <w:rPr>
                <w:rFonts w:ascii="Arial" w:hAnsi="Arial" w:cs="Arial"/>
                <w:sz w:val="20"/>
                <w:szCs w:val="20"/>
                <w:lang w:val="en-US" w:eastAsia="en-US"/>
              </w:rPr>
              <w:t xml:space="preserve"> and background level determined for each compartment. </w:t>
            </w:r>
          </w:p>
        </w:tc>
      </w:tr>
    </w:tbl>
    <w:p w14:paraId="7168920B" w14:textId="77777777" w:rsidR="00290749" w:rsidRPr="00E72CB9" w:rsidRDefault="00290749" w:rsidP="00AB5DF3">
      <w:pPr>
        <w:tabs>
          <w:tab w:val="left" w:pos="3940"/>
        </w:tabs>
        <w:suppressAutoHyphens w:val="0"/>
        <w:jc w:val="both"/>
        <w:rPr>
          <w:rFonts w:ascii="Arial" w:eastAsia="Arial" w:hAnsi="Arial" w:cs="Arial"/>
          <w:lang w:val="sv-SE" w:eastAsia="en-US"/>
        </w:rPr>
      </w:pPr>
      <w:r w:rsidRPr="00E72CB9">
        <w:rPr>
          <w:rFonts w:ascii="Arial" w:eastAsia="Arial" w:hAnsi="Arial" w:cs="Arial"/>
          <w:lang w:val="sv-SE" w:eastAsia="en-US"/>
        </w:rPr>
        <w:lastRenderedPageBreak/>
        <w:tab/>
      </w:r>
    </w:p>
    <w:p w14:paraId="53B7B1D9" w14:textId="77777777" w:rsidR="00290749" w:rsidRPr="00CE031F" w:rsidRDefault="00290749" w:rsidP="00AB5DF3">
      <w:pPr>
        <w:suppressAutoHyphens w:val="0"/>
        <w:ind w:left="360"/>
        <w:jc w:val="both"/>
        <w:rPr>
          <w:rFonts w:ascii="Arial" w:eastAsia="Arial" w:hAnsi="Arial" w:cs="Arial"/>
          <w:lang w:val="en-US" w:eastAsia="en-US"/>
        </w:rPr>
      </w:pPr>
    </w:p>
    <w:p w14:paraId="492EA36E" w14:textId="77777777" w:rsidR="00290749" w:rsidRPr="00CE031F" w:rsidRDefault="00290749" w:rsidP="00AB5DF3">
      <w:pPr>
        <w:keepNext/>
        <w:keepLines/>
        <w:suppressAutoHyphens w:val="0"/>
        <w:jc w:val="both"/>
        <w:rPr>
          <w:rFonts w:ascii="Arial" w:eastAsia="Calibri" w:hAnsi="Arial" w:cs="Arial"/>
          <w:lang w:val="sv-SE" w:eastAsia="sv-SE"/>
        </w:rPr>
      </w:pPr>
      <w:bookmarkStart w:id="336" w:name="bookmark41"/>
      <w:r w:rsidRPr="00CE031F">
        <w:rPr>
          <w:rFonts w:ascii="Arial" w:eastAsia="Arial" w:hAnsi="Arial" w:cs="Arial"/>
          <w:b/>
          <w:color w:val="000000"/>
          <w:u w:val="single"/>
          <w:lang w:val="en-US" w:eastAsia="en-GB" w:bidi="en-GB"/>
        </w:rPr>
        <w:t>PEC calculations via manure application</w:t>
      </w:r>
      <w:bookmarkEnd w:id="336"/>
    </w:p>
    <w:p w14:paraId="008B0A01" w14:textId="77777777" w:rsidR="004C5EE0" w:rsidRDefault="004C5EE0" w:rsidP="00AB5DF3">
      <w:pPr>
        <w:widowControl w:val="0"/>
        <w:suppressAutoHyphens w:val="0"/>
        <w:jc w:val="both"/>
        <w:rPr>
          <w:rFonts w:ascii="Arial" w:eastAsia="Arial" w:hAnsi="Arial" w:cs="Arial"/>
          <w:lang w:val="en-US" w:eastAsia="en-US"/>
        </w:rPr>
      </w:pPr>
    </w:p>
    <w:p w14:paraId="1D408562" w14:textId="77777777" w:rsidR="00290749" w:rsidRPr="00CE031F" w:rsidRDefault="00290749" w:rsidP="00AB5DF3">
      <w:pPr>
        <w:widowControl w:val="0"/>
        <w:suppressAutoHyphens w:val="0"/>
        <w:jc w:val="both"/>
        <w:rPr>
          <w:rFonts w:ascii="Arial" w:eastAsia="Arial" w:hAnsi="Arial" w:cs="Arial"/>
          <w:lang w:val="en-US" w:eastAsia="en-US"/>
        </w:rPr>
      </w:pPr>
      <w:r w:rsidRPr="009F2E41">
        <w:rPr>
          <w:rFonts w:ascii="Arial" w:eastAsia="Arial" w:hAnsi="Arial" w:cs="Arial"/>
          <w:lang w:val="en-US" w:eastAsia="en-US"/>
        </w:rPr>
        <w:t>Soil is the first exposed environmental compartemt when the product is discharged in manure. The predicted environmental concentration (PEC) of iodine (and the iodine species iodide and iodate) in soil has been determined using the Tier 1 procedure provided in the ESD for PT3 (JRC, 2011). Furthermore, the soil pore water concentration was used as an indicator for potential concentrations in groundwater and surface water (due to run</w:t>
      </w:r>
      <w:r w:rsidRPr="009F2E41">
        <w:rPr>
          <w:rFonts w:ascii="Arial" w:eastAsia="Arial" w:hAnsi="Arial" w:cs="Arial"/>
          <w:lang w:val="en-US" w:eastAsia="en-US"/>
        </w:rPr>
        <w:softHyphen/>
        <w:t>off from the field). These values were calculated based on the ESD Number 14 (OECD, 2006</w:t>
      </w:r>
      <w:r w:rsidRPr="00E72CB9">
        <w:rPr>
          <w:rFonts w:ascii="Arial" w:eastAsia="Arial" w:hAnsi="Arial" w:cs="Arial"/>
          <w:vertAlign w:val="superscript"/>
          <w:lang w:val="fr-FR" w:eastAsia="en-US"/>
        </w:rPr>
        <w:footnoteReference w:id="11"/>
      </w:r>
      <w:r w:rsidRPr="00E72CB9">
        <w:rPr>
          <w:rFonts w:ascii="Arial" w:eastAsia="Arial" w:hAnsi="Arial" w:cs="Arial"/>
          <w:lang w:val="en-US" w:eastAsia="en-US"/>
        </w:rPr>
        <w:t>). Based on iodine's volatility characteristics and backg</w:t>
      </w:r>
      <w:r w:rsidRPr="00CE031F">
        <w:rPr>
          <w:rFonts w:ascii="Arial" w:eastAsia="Arial" w:hAnsi="Arial" w:cs="Arial"/>
          <w:lang w:val="en-US" w:eastAsia="en-US"/>
        </w:rPr>
        <w:t>round concentrations, an estimation of atmospheric PEC is not necessary.</w:t>
      </w:r>
    </w:p>
    <w:p w14:paraId="4F49D2F2" w14:textId="77777777" w:rsidR="00290749" w:rsidRPr="009F2E41" w:rsidRDefault="00290749" w:rsidP="00AB5DF3">
      <w:pPr>
        <w:widowControl w:val="0"/>
        <w:suppressAutoHyphens w:val="0"/>
        <w:jc w:val="both"/>
        <w:rPr>
          <w:rFonts w:ascii="Arial" w:eastAsia="Arial" w:hAnsi="Arial" w:cs="Arial"/>
          <w:lang w:val="en-US" w:eastAsia="en-US"/>
        </w:rPr>
      </w:pPr>
      <w:r w:rsidRPr="009F2E41">
        <w:rPr>
          <w:rFonts w:ascii="Arial" w:eastAsia="Arial" w:hAnsi="Arial" w:cs="Arial"/>
          <w:lang w:val="en-US" w:eastAsia="en-US"/>
        </w:rPr>
        <w:t xml:space="preserve">Using the below final equations and the default values given in the ESD PT 3 (JRC; 2011) (see table below) the concentration of iodine, iodide and iodate in soil following a single land application of manure are calculated. </w:t>
      </w:r>
    </w:p>
    <w:p w14:paraId="38DA36A2" w14:textId="77777777" w:rsidR="004C5EE0" w:rsidRDefault="004C5EE0" w:rsidP="00AB5DF3">
      <w:pPr>
        <w:widowControl w:val="0"/>
        <w:suppressAutoHyphens w:val="0"/>
        <w:jc w:val="both"/>
        <w:rPr>
          <w:rFonts w:ascii="Arial" w:eastAsia="Arial" w:hAnsi="Arial" w:cs="Arial"/>
          <w:b/>
          <w:bCs/>
          <w:lang w:val="en-US" w:eastAsia="en-US"/>
        </w:rPr>
      </w:pPr>
    </w:p>
    <w:p w14:paraId="5E2E7FA7" w14:textId="77777777" w:rsidR="00290749" w:rsidRPr="009F2E41" w:rsidRDefault="00290749" w:rsidP="00AB5DF3">
      <w:pPr>
        <w:widowControl w:val="0"/>
        <w:suppressAutoHyphens w:val="0"/>
        <w:jc w:val="both"/>
        <w:rPr>
          <w:rFonts w:ascii="Arial" w:eastAsia="Arial" w:hAnsi="Arial" w:cs="Arial"/>
          <w:b/>
          <w:bCs/>
          <w:lang w:val="en-US" w:eastAsia="en-US"/>
        </w:rPr>
      </w:pPr>
      <w:r w:rsidRPr="009F2E41">
        <w:rPr>
          <w:rFonts w:ascii="Arial" w:eastAsia="Arial" w:hAnsi="Arial" w:cs="Arial"/>
          <w:b/>
          <w:bCs/>
          <w:lang w:val="en-US" w:eastAsia="en-US"/>
        </w:rPr>
        <w:t>Equations if the phosphate emission standard is applicable</w:t>
      </w:r>
    </w:p>
    <w:p w14:paraId="266EB7B9" w14:textId="77777777" w:rsidR="004C5EE0" w:rsidRDefault="004C5EE0" w:rsidP="00AB5DF3">
      <w:pPr>
        <w:widowControl w:val="0"/>
        <w:suppressAutoHyphens w:val="0"/>
        <w:jc w:val="both"/>
        <w:rPr>
          <w:rFonts w:ascii="Arial" w:eastAsia="Arial" w:hAnsi="Arial" w:cs="Arial"/>
          <w:lang w:val="en-US" w:eastAsia="en-US"/>
        </w:rPr>
      </w:pPr>
    </w:p>
    <w:p w14:paraId="38E41F88" w14:textId="77777777" w:rsidR="00290749" w:rsidRPr="00CC262E" w:rsidRDefault="00290749" w:rsidP="00AB5DF3">
      <w:pPr>
        <w:widowControl w:val="0"/>
        <w:suppressAutoHyphens w:val="0"/>
        <w:jc w:val="both"/>
        <w:rPr>
          <w:rFonts w:ascii="Arial" w:eastAsia="Arial" w:hAnsi="Arial" w:cs="Arial"/>
          <w:lang w:val="en-US" w:eastAsia="en-US"/>
        </w:rPr>
      </w:pPr>
      <w:r w:rsidRPr="00CC262E">
        <w:rPr>
          <w:rFonts w:ascii="Arial" w:eastAsia="Arial" w:hAnsi="Arial" w:cs="Arial"/>
          <w:lang w:val="en-US" w:eastAsia="en-US"/>
        </w:rPr>
        <w:t>Concentration of the active ingredient in soil based on the phosphate emission standard for grassland</w:t>
      </w:r>
    </w:p>
    <w:p w14:paraId="229A7388" w14:textId="77777777" w:rsidR="00290749" w:rsidRPr="00515859" w:rsidRDefault="00290749" w:rsidP="00AB5DF3">
      <w:pPr>
        <w:widowControl w:val="0"/>
        <w:suppressAutoHyphens w:val="0"/>
        <w:jc w:val="both"/>
        <w:rPr>
          <w:rFonts w:ascii="Arial" w:eastAsia="Arial" w:hAnsi="Arial" w:cs="Arial"/>
          <w:lang w:val="en-US" w:eastAsia="en-US"/>
        </w:rPr>
      </w:pPr>
      <w:r w:rsidRPr="00CC262E">
        <w:rPr>
          <w:rFonts w:ascii="Arial" w:eastAsia="Arial" w:hAnsi="Arial" w:cs="Arial"/>
          <w:lang w:val="en-US" w:eastAsia="en-US"/>
        </w:rPr>
        <w:tab/>
      </w:r>
      <w:r w:rsidRPr="00CC262E">
        <w:rPr>
          <w:rFonts w:ascii="Arial" w:eastAsia="Arial" w:hAnsi="Arial" w:cs="Arial"/>
          <w:lang w:val="en-US" w:eastAsia="en-US"/>
        </w:rPr>
        <w:tab/>
        <w:t xml:space="preserve">               100 x Qai-grass </w:t>
      </w:r>
      <w:r w:rsidRPr="00B22902">
        <w:rPr>
          <w:rFonts w:ascii="Arial" w:eastAsia="Arial" w:hAnsi="Arial" w:cs="Arial"/>
          <w:vertAlign w:val="subscript"/>
          <w:lang w:val="en-US" w:eastAsia="en-US"/>
        </w:rPr>
        <w:t>i1,i2,i3,i4</w:t>
      </w:r>
      <w:r w:rsidRPr="00515859">
        <w:rPr>
          <w:rFonts w:ascii="Arial" w:eastAsia="Arial" w:hAnsi="Arial" w:cs="Arial"/>
          <w:lang w:val="en-US" w:eastAsia="en-US"/>
        </w:rPr>
        <w:t xml:space="preserve"> x Q</w:t>
      </w:r>
      <w:r w:rsidRPr="00515859">
        <w:rPr>
          <w:rFonts w:ascii="Arial" w:eastAsia="Arial" w:hAnsi="Arial" w:cs="Arial"/>
          <w:vertAlign w:val="subscript"/>
          <w:lang w:val="en-US" w:eastAsia="en-US"/>
        </w:rPr>
        <w:t>P2O5</w:t>
      </w:r>
      <w:r w:rsidRPr="00515859">
        <w:rPr>
          <w:rFonts w:ascii="Arial" w:eastAsia="Arial" w:hAnsi="Arial" w:cs="Arial"/>
          <w:lang w:val="en-US" w:eastAsia="en-US"/>
        </w:rPr>
        <w:t xml:space="preserve">, </w:t>
      </w:r>
      <w:r w:rsidRPr="00515859">
        <w:rPr>
          <w:rFonts w:ascii="Arial" w:eastAsia="Arial" w:hAnsi="Arial" w:cs="Arial"/>
          <w:vertAlign w:val="subscript"/>
          <w:lang w:val="en-US" w:eastAsia="en-US"/>
        </w:rPr>
        <w:t>grassland</w:t>
      </w:r>
    </w:p>
    <w:p w14:paraId="1A4EFB0E" w14:textId="77777777" w:rsidR="00290749" w:rsidRPr="00CE031F" w:rsidRDefault="00290749" w:rsidP="00AB5DF3">
      <w:pPr>
        <w:widowControl w:val="0"/>
        <w:tabs>
          <w:tab w:val="left" w:leader="underscore" w:pos="965"/>
          <w:tab w:val="left" w:leader="underscore" w:pos="4901"/>
        </w:tabs>
        <w:suppressAutoHyphens w:val="0"/>
        <w:jc w:val="both"/>
        <w:rPr>
          <w:rFonts w:ascii="Arial" w:eastAsia="Arial" w:hAnsi="Arial" w:cs="Arial"/>
          <w:color w:val="000000"/>
          <w:lang w:eastAsia="en-GB" w:bidi="en-GB"/>
        </w:rPr>
      </w:pPr>
      <w:r w:rsidRPr="00E72CB9">
        <w:rPr>
          <w:rFonts w:ascii="Arial" w:eastAsia="Arial" w:hAnsi="Arial" w:cs="Arial"/>
          <w:i/>
          <w:noProof/>
          <w:lang w:val="fr-FR" w:eastAsia="fr-FR"/>
        </w:rPr>
        <mc:AlternateContent>
          <mc:Choice Requires="wps">
            <w:drawing>
              <wp:anchor distT="0" distB="0" distL="114300" distR="114300" simplePos="0" relativeHeight="251671552" behindDoc="0" locked="0" layoutInCell="1" allowOverlap="1" wp14:anchorId="4DFF60BD" wp14:editId="592F241A">
                <wp:simplePos x="0" y="0"/>
                <wp:positionH relativeFrom="column">
                  <wp:posOffset>1255395</wp:posOffset>
                </wp:positionH>
                <wp:positionV relativeFrom="paragraph">
                  <wp:posOffset>48895</wp:posOffset>
                </wp:positionV>
                <wp:extent cx="3331845" cy="0"/>
                <wp:effectExtent l="11430" t="6985" r="9525" b="12065"/>
                <wp:wrapNone/>
                <wp:docPr id="24"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18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0911D34" id="_x0000_t32" coordsize="21600,21600" o:spt="32" o:oned="t" path="m,l21600,21600e" filled="f">
                <v:path arrowok="t" fillok="f" o:connecttype="none"/>
                <o:lock v:ext="edit" shapetype="t"/>
              </v:shapetype>
              <v:shape id="AutoShape 19" o:spid="_x0000_s1026" type="#_x0000_t32" style="position:absolute;margin-left:98.85pt;margin-top:3.85pt;width:262.3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"/>
            </w:pict>
          </mc:Fallback>
        </mc:AlternateContent>
      </w:r>
      <w:r w:rsidRPr="00E72CB9">
        <w:rPr>
          <w:rFonts w:ascii="Arial" w:eastAsia="Arial" w:hAnsi="Arial" w:cs="Arial"/>
          <w:lang w:val="en-US" w:eastAsia="en-US"/>
        </w:rPr>
        <w:t>PIECgrs- P</w:t>
      </w:r>
      <w:r w:rsidRPr="00CE031F">
        <w:rPr>
          <w:rFonts w:ascii="Arial" w:eastAsia="Arial" w:hAnsi="Arial" w:cs="Arial"/>
          <w:vertAlign w:val="subscript"/>
          <w:lang w:val="en-US" w:eastAsia="en-US"/>
        </w:rPr>
        <w:t>2</w:t>
      </w:r>
      <w:r w:rsidRPr="00CE031F">
        <w:rPr>
          <w:rFonts w:ascii="Arial" w:eastAsia="Arial" w:hAnsi="Arial" w:cs="Arial"/>
          <w:lang w:val="en-US" w:eastAsia="en-US"/>
        </w:rPr>
        <w:t>O</w:t>
      </w:r>
      <w:r w:rsidRPr="00CE031F">
        <w:rPr>
          <w:rFonts w:ascii="Arial" w:eastAsia="Arial" w:hAnsi="Arial" w:cs="Arial"/>
          <w:vertAlign w:val="subscript"/>
          <w:lang w:val="en-US" w:eastAsia="en-US"/>
        </w:rPr>
        <w:t>5</w:t>
      </w:r>
      <w:r w:rsidRPr="00CE031F">
        <w:rPr>
          <w:rFonts w:ascii="Arial" w:eastAsia="Arial" w:hAnsi="Arial" w:cs="Arial"/>
          <w:lang w:val="en-US" w:eastAsia="en-US"/>
        </w:rPr>
        <w:t xml:space="preserve"> </w:t>
      </w:r>
      <w:r w:rsidRPr="00CE031F">
        <w:rPr>
          <w:rFonts w:ascii="Arial" w:eastAsia="Arial" w:hAnsi="Arial" w:cs="Arial"/>
          <w:color w:val="000000"/>
          <w:vertAlign w:val="subscript"/>
          <w:lang w:eastAsia="en-GB" w:bidi="en-GB"/>
        </w:rPr>
        <w:t>i1,i2,i3,i4</w:t>
      </w:r>
      <w:r w:rsidRPr="00CE031F">
        <w:rPr>
          <w:rFonts w:ascii="Arial" w:eastAsia="Arial" w:hAnsi="Arial" w:cs="Arial"/>
          <w:color w:val="000000"/>
          <w:lang w:eastAsia="en-GB" w:bidi="en-GB"/>
        </w:rPr>
        <w:t xml:space="preserve"> = </w:t>
      </w:r>
    </w:p>
    <w:p w14:paraId="630208F9" w14:textId="77777777" w:rsidR="00290749" w:rsidRPr="00CC262E" w:rsidRDefault="00290749" w:rsidP="00AB5DF3">
      <w:pPr>
        <w:widowControl w:val="0"/>
        <w:tabs>
          <w:tab w:val="left" w:leader="underscore" w:pos="965"/>
          <w:tab w:val="left" w:leader="underscore" w:pos="4901"/>
        </w:tabs>
        <w:suppressAutoHyphens w:val="0"/>
        <w:jc w:val="both"/>
        <w:rPr>
          <w:rFonts w:ascii="Arial" w:eastAsia="Arial" w:hAnsi="Arial" w:cs="Arial"/>
          <w:lang w:val="en-US" w:eastAsia="en-US"/>
        </w:rPr>
      </w:pPr>
      <w:r w:rsidRPr="00CE031F">
        <w:rPr>
          <w:rFonts w:ascii="Arial" w:eastAsia="Arial" w:hAnsi="Arial" w:cs="Arial"/>
          <w:lang w:val="en-US" w:eastAsia="en-US"/>
        </w:rPr>
        <w:t xml:space="preserve">                                         Qphosph-grass </w:t>
      </w:r>
      <w:r w:rsidRPr="00CE031F">
        <w:rPr>
          <w:rFonts w:ascii="Arial" w:eastAsia="Arial" w:hAnsi="Arial" w:cs="Arial"/>
          <w:vertAlign w:val="subscript"/>
          <w:lang w:val="en-US" w:eastAsia="en-US"/>
        </w:rPr>
        <w:t>i1,i4</w:t>
      </w:r>
      <w:r w:rsidRPr="00CE031F">
        <w:rPr>
          <w:rFonts w:ascii="Arial" w:eastAsia="Arial" w:hAnsi="Arial" w:cs="Arial"/>
          <w:lang w:val="en-US" w:eastAsia="en-US"/>
        </w:rPr>
        <w:t xml:space="preserve"> x Nlapp-grass x DEPTH </w:t>
      </w:r>
      <w:r w:rsidRPr="009F2E41">
        <w:rPr>
          <w:rFonts w:ascii="Arial" w:eastAsia="Arial" w:hAnsi="Arial" w:cs="Arial"/>
          <w:vertAlign w:val="subscript"/>
          <w:lang w:val="en-US" w:eastAsia="en-US"/>
        </w:rPr>
        <w:t>grassland</w:t>
      </w:r>
      <w:r w:rsidRPr="009F2E41">
        <w:rPr>
          <w:rFonts w:ascii="Arial" w:eastAsia="Arial" w:hAnsi="Arial" w:cs="Arial"/>
          <w:lang w:val="en-US" w:eastAsia="en-US"/>
        </w:rPr>
        <w:t xml:space="preserve"> x RHOsoil </w:t>
      </w:r>
      <w:r w:rsidRPr="009F2E41">
        <w:rPr>
          <w:rFonts w:ascii="Arial" w:eastAsia="Arial" w:hAnsi="Arial" w:cs="Arial"/>
          <w:vertAlign w:val="subscript"/>
          <w:lang w:val="en-US" w:eastAsia="en-US"/>
        </w:rPr>
        <w:t>wet</w:t>
      </w:r>
    </w:p>
    <w:p w14:paraId="601F1DD5" w14:textId="77777777" w:rsidR="00290749" w:rsidRPr="00CC262E" w:rsidRDefault="00290749" w:rsidP="00AB5DF3">
      <w:pPr>
        <w:widowControl w:val="0"/>
        <w:suppressAutoHyphens w:val="0"/>
        <w:jc w:val="both"/>
        <w:rPr>
          <w:rFonts w:ascii="Arial" w:eastAsia="Arial" w:hAnsi="Arial" w:cs="Arial"/>
          <w:lang w:val="en-US" w:eastAsia="en-US"/>
        </w:rPr>
      </w:pPr>
      <w:r w:rsidRPr="00CC262E">
        <w:rPr>
          <w:rFonts w:ascii="Arial" w:eastAsia="Arial" w:hAnsi="Arial" w:cs="Arial"/>
          <w:lang w:val="en-US" w:eastAsia="en-US"/>
        </w:rPr>
        <w:t>Where:</w:t>
      </w:r>
    </w:p>
    <w:p w14:paraId="24C86B5E" w14:textId="77777777" w:rsidR="00290749" w:rsidRPr="00515859" w:rsidRDefault="00290749" w:rsidP="00AB5DF3">
      <w:pPr>
        <w:widowControl w:val="0"/>
        <w:suppressAutoHyphens w:val="0"/>
        <w:jc w:val="both"/>
        <w:rPr>
          <w:rFonts w:ascii="Arial" w:eastAsia="Arial" w:hAnsi="Arial" w:cs="Arial"/>
          <w:lang w:val="en-US" w:eastAsia="en-US"/>
        </w:rPr>
      </w:pPr>
      <w:r w:rsidRPr="00B22902">
        <w:rPr>
          <w:rFonts w:ascii="Arial" w:eastAsia="Arial" w:hAnsi="Arial" w:cs="Arial"/>
          <w:lang w:val="en-US" w:eastAsia="en-US"/>
        </w:rPr>
        <w:t>QP</w:t>
      </w:r>
      <w:r w:rsidRPr="00515859">
        <w:rPr>
          <w:rFonts w:ascii="Arial" w:eastAsia="Arial" w:hAnsi="Arial" w:cs="Arial"/>
          <w:vertAlign w:val="subscript"/>
          <w:lang w:val="en-US" w:eastAsia="en-US"/>
        </w:rPr>
        <w:t>2</w:t>
      </w:r>
      <w:r w:rsidRPr="00515859">
        <w:rPr>
          <w:rFonts w:ascii="Arial" w:eastAsia="Arial" w:hAnsi="Arial" w:cs="Arial"/>
          <w:lang w:val="en-US" w:eastAsia="en-US"/>
        </w:rPr>
        <w:t>O</w:t>
      </w:r>
      <w:r w:rsidRPr="00515859">
        <w:rPr>
          <w:rFonts w:ascii="Arial" w:eastAsia="Arial" w:hAnsi="Arial" w:cs="Arial"/>
          <w:vertAlign w:val="subscript"/>
          <w:lang w:val="en-US" w:eastAsia="en-US"/>
        </w:rPr>
        <w:t>5</w:t>
      </w:r>
      <w:r w:rsidRPr="00515859">
        <w:rPr>
          <w:rFonts w:ascii="Arial" w:eastAsia="Arial" w:hAnsi="Arial" w:cs="Arial"/>
          <w:lang w:val="en-US" w:eastAsia="en-US"/>
        </w:rPr>
        <w:t>, grassland : Phosphate emission standard for one year on grassland</w:t>
      </w:r>
    </w:p>
    <w:p w14:paraId="37CBB9B5" w14:textId="77777777" w:rsidR="00290749" w:rsidRPr="000074CF" w:rsidRDefault="00290749" w:rsidP="00AB5DF3">
      <w:pPr>
        <w:widowControl w:val="0"/>
        <w:suppressAutoHyphens w:val="0"/>
        <w:jc w:val="both"/>
        <w:rPr>
          <w:rFonts w:ascii="Arial" w:eastAsia="Arial" w:hAnsi="Arial" w:cs="Arial"/>
          <w:lang w:val="en-US" w:eastAsia="en-US"/>
        </w:rPr>
      </w:pPr>
      <w:r w:rsidRPr="000074CF">
        <w:rPr>
          <w:rFonts w:ascii="Arial" w:eastAsia="Arial" w:hAnsi="Arial" w:cs="Arial"/>
          <w:lang w:val="en-US" w:eastAsia="en-US"/>
        </w:rPr>
        <w:t>Qai-grass i1,i2,i3,i4 : Amount of active ingredient for manure or slurry after the relevant number of biocide applications for the manure application</w:t>
      </w:r>
    </w:p>
    <w:p w14:paraId="1DA03650" w14:textId="77777777" w:rsidR="00290749" w:rsidRPr="000074CF" w:rsidRDefault="00290749" w:rsidP="00AB5DF3">
      <w:pPr>
        <w:widowControl w:val="0"/>
        <w:suppressAutoHyphens w:val="0"/>
        <w:jc w:val="both"/>
        <w:rPr>
          <w:rFonts w:ascii="Arial" w:eastAsia="Arial" w:hAnsi="Arial" w:cs="Arial"/>
          <w:lang w:val="en-US" w:eastAsia="en-US"/>
        </w:rPr>
      </w:pPr>
      <w:r w:rsidRPr="000074CF">
        <w:rPr>
          <w:rFonts w:ascii="Arial" w:eastAsia="Arial" w:hAnsi="Arial" w:cs="Arial"/>
          <w:lang w:val="en-US" w:eastAsia="en-US"/>
        </w:rPr>
        <w:t>Qphosph-grass i1,i4 : Amount of phosphate produced during the relevant period for every relevant (sub)category of animal/housing i1 and application</w:t>
      </w:r>
    </w:p>
    <w:p w14:paraId="26506192" w14:textId="77777777" w:rsidR="00290749" w:rsidRPr="000074CF" w:rsidRDefault="00290749" w:rsidP="00AB5DF3">
      <w:pPr>
        <w:widowControl w:val="0"/>
        <w:suppressAutoHyphens w:val="0"/>
        <w:jc w:val="both"/>
        <w:rPr>
          <w:rFonts w:ascii="Arial" w:eastAsia="Arial" w:hAnsi="Arial" w:cs="Arial"/>
          <w:lang w:val="en-US" w:eastAsia="en-US"/>
        </w:rPr>
      </w:pPr>
      <w:r w:rsidRPr="000074CF">
        <w:rPr>
          <w:rFonts w:ascii="Arial" w:eastAsia="Arial" w:hAnsi="Arial" w:cs="Arial"/>
          <w:lang w:val="en-US" w:eastAsia="en-US"/>
        </w:rPr>
        <w:t>Concentration of the active ingredient in soil based on the phosphate emission standard for arable land</w:t>
      </w:r>
    </w:p>
    <w:p w14:paraId="74BBF4F4" w14:textId="77777777" w:rsidR="003929B2" w:rsidRPr="002D4DC5" w:rsidRDefault="003929B2" w:rsidP="00AB5DF3">
      <w:pPr>
        <w:widowControl w:val="0"/>
        <w:suppressAutoHyphens w:val="0"/>
        <w:jc w:val="both"/>
        <w:rPr>
          <w:rFonts w:ascii="Arial" w:eastAsia="Arial" w:hAnsi="Arial" w:cs="Arial"/>
          <w:lang w:val="en-US" w:eastAsia="en-US"/>
        </w:rPr>
      </w:pPr>
    </w:p>
    <w:p w14:paraId="69B12974" w14:textId="77777777" w:rsidR="00290749" w:rsidRPr="00E72CB9" w:rsidRDefault="00290749" w:rsidP="00AB5DF3">
      <w:pPr>
        <w:widowControl w:val="0"/>
        <w:suppressAutoHyphens w:val="0"/>
        <w:jc w:val="both"/>
        <w:rPr>
          <w:rFonts w:ascii="Arial" w:eastAsia="Arial" w:hAnsi="Arial" w:cs="Arial"/>
          <w:lang w:val="en-US" w:eastAsia="en-US"/>
        </w:rPr>
      </w:pPr>
      <w:r w:rsidRPr="00964B0B">
        <w:rPr>
          <w:rFonts w:ascii="Arial" w:eastAsia="Arial" w:hAnsi="Arial" w:cs="Arial"/>
          <w:lang w:val="en-US" w:eastAsia="en-US"/>
        </w:rPr>
        <w:tab/>
      </w:r>
      <w:r w:rsidRPr="00964B0B">
        <w:rPr>
          <w:rFonts w:ascii="Arial" w:eastAsia="Arial" w:hAnsi="Arial" w:cs="Arial"/>
          <w:lang w:val="en-US" w:eastAsia="en-US"/>
        </w:rPr>
        <w:tab/>
        <w:t xml:space="preserve">100 x Qai-arab </w:t>
      </w:r>
      <w:r w:rsidRPr="00964B0B">
        <w:rPr>
          <w:rFonts w:ascii="Arial" w:eastAsia="Arial" w:hAnsi="Arial" w:cs="Arial"/>
          <w:vertAlign w:val="subscript"/>
          <w:lang w:val="en-US" w:eastAsia="en-US"/>
        </w:rPr>
        <w:t>i1,i2,i3,i4</w:t>
      </w:r>
      <w:r w:rsidRPr="008B001A">
        <w:rPr>
          <w:rFonts w:ascii="Arial" w:eastAsia="Arial" w:hAnsi="Arial" w:cs="Arial"/>
          <w:lang w:val="en-US" w:eastAsia="en-US"/>
        </w:rPr>
        <w:t xml:space="preserve"> x Q</w:t>
      </w:r>
      <w:r w:rsidRPr="008B001A">
        <w:rPr>
          <w:rFonts w:ascii="Arial" w:eastAsia="Arial" w:hAnsi="Arial" w:cs="Arial"/>
          <w:vertAlign w:val="subscript"/>
          <w:lang w:val="en-US" w:eastAsia="en-US"/>
        </w:rPr>
        <w:t>P2O5</w:t>
      </w:r>
      <w:r w:rsidRPr="008B001A">
        <w:rPr>
          <w:rFonts w:ascii="Arial" w:eastAsia="Arial" w:hAnsi="Arial" w:cs="Arial"/>
          <w:lang w:val="en-US" w:eastAsia="en-US"/>
        </w:rPr>
        <w:t xml:space="preserve">, </w:t>
      </w:r>
      <w:r w:rsidRPr="00E72CB9">
        <w:rPr>
          <w:rFonts w:ascii="Arial" w:eastAsia="Arial" w:hAnsi="Arial" w:cs="Arial"/>
          <w:vertAlign w:val="subscript"/>
          <w:lang w:val="en-US" w:eastAsia="en-US"/>
        </w:rPr>
        <w:t>arable-land</w:t>
      </w:r>
    </w:p>
    <w:p w14:paraId="4C9027DF" w14:textId="77777777" w:rsidR="00290749" w:rsidRPr="00CE031F" w:rsidRDefault="00290749" w:rsidP="00AB5DF3">
      <w:pPr>
        <w:widowControl w:val="0"/>
        <w:suppressAutoHyphens w:val="0"/>
        <w:jc w:val="both"/>
        <w:rPr>
          <w:rFonts w:ascii="Arial" w:eastAsia="Arial" w:hAnsi="Arial" w:cs="Arial"/>
          <w:shd w:val="clear" w:color="auto" w:fill="FFFFFF"/>
          <w:lang w:val="en-US" w:eastAsia="en-US"/>
        </w:rPr>
      </w:pPr>
      <w:r w:rsidRPr="00E72CB9">
        <w:rPr>
          <w:rFonts w:ascii="Arial" w:eastAsia="Arial" w:hAnsi="Arial" w:cs="Arial"/>
          <w:i/>
          <w:noProof/>
          <w:lang w:val="fr-FR" w:eastAsia="fr-FR"/>
        </w:rPr>
        <mc:AlternateContent>
          <mc:Choice Requires="wps">
            <w:drawing>
              <wp:anchor distT="0" distB="0" distL="114300" distR="114300" simplePos="0" relativeHeight="251672576" behindDoc="0" locked="0" layoutInCell="1" allowOverlap="1" wp14:anchorId="0088E1D3" wp14:editId="1E4C101B">
                <wp:simplePos x="0" y="0"/>
                <wp:positionH relativeFrom="column">
                  <wp:posOffset>1351915</wp:posOffset>
                </wp:positionH>
                <wp:positionV relativeFrom="paragraph">
                  <wp:posOffset>78105</wp:posOffset>
                </wp:positionV>
                <wp:extent cx="3331845" cy="0"/>
                <wp:effectExtent l="12700" t="9525" r="8255" b="9525"/>
                <wp:wrapNone/>
                <wp:docPr id="23"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18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7DF3D3" id="AutoShape 20" o:spid="_x0000_s1026" type="#_x0000_t32" style="position:absolute;margin-left:106.45pt;margin-top:6.15pt;width:262.35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"/>
            </w:pict>
          </mc:Fallback>
        </mc:AlternateContent>
      </w:r>
      <w:r w:rsidRPr="00E72CB9">
        <w:rPr>
          <w:rFonts w:ascii="Arial" w:eastAsia="Arial" w:hAnsi="Arial" w:cs="Arial"/>
          <w:lang w:val="en-US" w:eastAsia="en-US"/>
        </w:rPr>
        <w:t>PIECars- P</w:t>
      </w:r>
      <w:r w:rsidRPr="00CE031F">
        <w:rPr>
          <w:rFonts w:ascii="Arial" w:eastAsia="Arial" w:hAnsi="Arial" w:cs="Arial"/>
          <w:vertAlign w:val="subscript"/>
          <w:lang w:val="en-US" w:eastAsia="en-US"/>
        </w:rPr>
        <w:t>2</w:t>
      </w:r>
      <w:r w:rsidRPr="00CE031F">
        <w:rPr>
          <w:rFonts w:ascii="Arial" w:eastAsia="Arial" w:hAnsi="Arial" w:cs="Arial"/>
          <w:lang w:val="en-US" w:eastAsia="en-US"/>
        </w:rPr>
        <w:t>O</w:t>
      </w:r>
      <w:r w:rsidRPr="00CE031F">
        <w:rPr>
          <w:rFonts w:ascii="Arial" w:eastAsia="Arial" w:hAnsi="Arial" w:cs="Arial"/>
          <w:vertAlign w:val="subscript"/>
          <w:lang w:val="en-US" w:eastAsia="en-US"/>
        </w:rPr>
        <w:t>5</w:t>
      </w:r>
      <w:r w:rsidRPr="00CE031F">
        <w:rPr>
          <w:rFonts w:ascii="Arial" w:eastAsia="Arial" w:hAnsi="Arial" w:cs="Arial"/>
          <w:shd w:val="clear" w:color="auto" w:fill="FFFFFF"/>
          <w:lang w:val="en-US" w:eastAsia="en-US"/>
        </w:rPr>
        <w:t xml:space="preserve"> </w:t>
      </w:r>
      <w:r w:rsidRPr="00CE031F">
        <w:rPr>
          <w:rFonts w:ascii="Arial" w:eastAsia="Arial" w:hAnsi="Arial" w:cs="Arial"/>
          <w:shd w:val="clear" w:color="auto" w:fill="FFFFFF"/>
          <w:vertAlign w:val="subscript"/>
          <w:lang w:val="en-US" w:eastAsia="en-US"/>
        </w:rPr>
        <w:t>i1,i2,i3,i4</w:t>
      </w:r>
      <w:r w:rsidRPr="00CE031F">
        <w:rPr>
          <w:rFonts w:ascii="Arial" w:eastAsia="Arial" w:hAnsi="Arial" w:cs="Arial"/>
          <w:shd w:val="clear" w:color="auto" w:fill="FFFFFF"/>
          <w:lang w:val="en-US" w:eastAsia="en-US"/>
        </w:rPr>
        <w:t xml:space="preserve"> = </w:t>
      </w:r>
    </w:p>
    <w:p w14:paraId="515682F5" w14:textId="77777777" w:rsidR="00290749" w:rsidRPr="00B22902" w:rsidRDefault="00290749" w:rsidP="00AB5DF3">
      <w:pPr>
        <w:widowControl w:val="0"/>
        <w:suppressAutoHyphens w:val="0"/>
        <w:jc w:val="both"/>
        <w:rPr>
          <w:rFonts w:ascii="Arial" w:eastAsia="Arial" w:hAnsi="Arial" w:cs="Arial"/>
          <w:shd w:val="clear" w:color="auto" w:fill="FFFFFF"/>
          <w:lang w:val="en-US" w:eastAsia="en-US"/>
        </w:rPr>
      </w:pPr>
      <w:r w:rsidRPr="009F2E41">
        <w:rPr>
          <w:rFonts w:ascii="Arial" w:eastAsia="Arial" w:hAnsi="Arial" w:cs="Arial"/>
          <w:shd w:val="clear" w:color="auto" w:fill="FFFFFF"/>
          <w:lang w:val="en-US" w:eastAsia="en-US"/>
        </w:rPr>
        <w:tab/>
      </w:r>
      <w:r w:rsidRPr="009F2E41">
        <w:rPr>
          <w:rFonts w:ascii="Arial" w:eastAsia="Arial" w:hAnsi="Arial" w:cs="Arial"/>
          <w:shd w:val="clear" w:color="auto" w:fill="FFFFFF"/>
          <w:lang w:val="en-US" w:eastAsia="en-US"/>
        </w:rPr>
        <w:tab/>
        <w:t xml:space="preserve">Qphosph-arab </w:t>
      </w:r>
      <w:r w:rsidRPr="009F2E41">
        <w:rPr>
          <w:rFonts w:ascii="Arial" w:eastAsia="Arial" w:hAnsi="Arial" w:cs="Arial"/>
          <w:shd w:val="clear" w:color="auto" w:fill="FFFFFF"/>
          <w:vertAlign w:val="subscript"/>
          <w:lang w:val="en-US" w:eastAsia="en-US"/>
        </w:rPr>
        <w:t>i1,i4</w:t>
      </w:r>
      <w:r w:rsidRPr="009F2E41">
        <w:rPr>
          <w:rFonts w:ascii="Arial" w:eastAsia="Arial" w:hAnsi="Arial" w:cs="Arial"/>
          <w:shd w:val="clear" w:color="auto" w:fill="FFFFFF"/>
          <w:lang w:val="en-US" w:eastAsia="en-US"/>
        </w:rPr>
        <w:t xml:space="preserve"> x Nlapp-arab x DEPTH </w:t>
      </w:r>
      <w:r w:rsidRPr="00CC262E">
        <w:rPr>
          <w:rFonts w:ascii="Arial" w:eastAsia="Arial" w:hAnsi="Arial" w:cs="Arial"/>
          <w:shd w:val="clear" w:color="auto" w:fill="FFFFFF"/>
          <w:vertAlign w:val="subscript"/>
          <w:lang w:val="en-US" w:eastAsia="en-US"/>
        </w:rPr>
        <w:t>arable-land</w:t>
      </w:r>
      <w:r w:rsidRPr="00CC262E">
        <w:rPr>
          <w:rFonts w:ascii="Arial" w:eastAsia="Arial" w:hAnsi="Arial" w:cs="Arial"/>
          <w:shd w:val="clear" w:color="auto" w:fill="FFFFFF"/>
          <w:lang w:val="en-US" w:eastAsia="en-US"/>
        </w:rPr>
        <w:t xml:space="preserve"> x RH</w:t>
      </w:r>
      <w:r w:rsidRPr="00B22902">
        <w:rPr>
          <w:rFonts w:ascii="Arial" w:eastAsia="Arial" w:hAnsi="Arial" w:cs="Arial"/>
          <w:shd w:val="clear" w:color="auto" w:fill="FFFFFF"/>
          <w:lang w:val="en-US" w:eastAsia="en-US"/>
        </w:rPr>
        <w:t>Osoil wet</w:t>
      </w:r>
    </w:p>
    <w:p w14:paraId="7EEACEE3" w14:textId="77777777" w:rsidR="00290749" w:rsidRPr="00515859" w:rsidRDefault="00290749" w:rsidP="00AB5DF3">
      <w:pPr>
        <w:widowControl w:val="0"/>
        <w:suppressAutoHyphens w:val="0"/>
        <w:jc w:val="both"/>
        <w:rPr>
          <w:rFonts w:ascii="Arial" w:eastAsia="Arial" w:hAnsi="Arial" w:cs="Arial"/>
          <w:b/>
          <w:bCs/>
          <w:lang w:val="en-US" w:eastAsia="en-US"/>
        </w:rPr>
      </w:pPr>
    </w:p>
    <w:p w14:paraId="110FCB29" w14:textId="77777777" w:rsidR="00290749" w:rsidRPr="00515859" w:rsidRDefault="00290749" w:rsidP="00AB5DF3">
      <w:pPr>
        <w:widowControl w:val="0"/>
        <w:suppressAutoHyphens w:val="0"/>
        <w:jc w:val="both"/>
        <w:rPr>
          <w:rFonts w:ascii="Arial" w:eastAsia="Arial" w:hAnsi="Arial" w:cs="Arial"/>
          <w:b/>
          <w:bCs/>
          <w:lang w:val="en-US" w:eastAsia="en-US"/>
        </w:rPr>
      </w:pPr>
      <w:r w:rsidRPr="00515859">
        <w:rPr>
          <w:rFonts w:ascii="Arial" w:eastAsia="Arial" w:hAnsi="Arial" w:cs="Arial"/>
          <w:b/>
          <w:bCs/>
          <w:lang w:val="en-US" w:eastAsia="en-US"/>
        </w:rPr>
        <w:t>Equations if the nitrogen emission standard is applicable</w:t>
      </w:r>
    </w:p>
    <w:p w14:paraId="79FC5754" w14:textId="77777777" w:rsidR="004C5EE0" w:rsidRDefault="004C5EE0" w:rsidP="00AB5DF3">
      <w:pPr>
        <w:widowControl w:val="0"/>
        <w:suppressAutoHyphens w:val="0"/>
        <w:jc w:val="both"/>
        <w:rPr>
          <w:rFonts w:ascii="Arial" w:eastAsia="Arial" w:hAnsi="Arial" w:cs="Arial"/>
          <w:lang w:val="en-US" w:eastAsia="en-US"/>
        </w:rPr>
      </w:pPr>
    </w:p>
    <w:p w14:paraId="25F19E91" w14:textId="77777777" w:rsidR="00290749" w:rsidRPr="00515859" w:rsidRDefault="00290749" w:rsidP="00AB5DF3">
      <w:pPr>
        <w:widowControl w:val="0"/>
        <w:suppressAutoHyphens w:val="0"/>
        <w:jc w:val="both"/>
        <w:rPr>
          <w:rFonts w:ascii="Arial" w:eastAsia="Arial" w:hAnsi="Arial" w:cs="Arial"/>
          <w:lang w:val="en-US" w:eastAsia="en-US"/>
        </w:rPr>
      </w:pPr>
      <w:r w:rsidRPr="00515859">
        <w:rPr>
          <w:rFonts w:ascii="Arial" w:eastAsia="Arial" w:hAnsi="Arial" w:cs="Arial"/>
          <w:lang w:val="en-US" w:eastAsia="en-US"/>
        </w:rPr>
        <w:t>Concentration of the active ingredient in soil based on the nitrogen emission standard for grassland</w:t>
      </w:r>
    </w:p>
    <w:p w14:paraId="415CDCC5" w14:textId="77777777" w:rsidR="00290749" w:rsidRPr="000074CF" w:rsidRDefault="00290749" w:rsidP="00AB5DF3">
      <w:pPr>
        <w:widowControl w:val="0"/>
        <w:suppressAutoHyphens w:val="0"/>
        <w:jc w:val="both"/>
        <w:rPr>
          <w:rFonts w:ascii="Arial" w:eastAsia="Arial" w:hAnsi="Arial" w:cs="Arial"/>
          <w:lang w:val="en-US" w:eastAsia="en-US"/>
        </w:rPr>
      </w:pPr>
      <w:r w:rsidRPr="00515859">
        <w:rPr>
          <w:rFonts w:ascii="Arial" w:eastAsia="Arial" w:hAnsi="Arial" w:cs="Arial"/>
          <w:lang w:val="en-US" w:eastAsia="en-US"/>
        </w:rPr>
        <w:tab/>
      </w:r>
      <w:r w:rsidRPr="00515859">
        <w:rPr>
          <w:rFonts w:ascii="Arial" w:eastAsia="Arial" w:hAnsi="Arial" w:cs="Arial"/>
          <w:lang w:val="en-US" w:eastAsia="en-US"/>
        </w:rPr>
        <w:tab/>
        <w:t xml:space="preserve">        100 x Qai-grass </w:t>
      </w:r>
      <w:r w:rsidRPr="00515859">
        <w:rPr>
          <w:rFonts w:ascii="Arial" w:eastAsia="Arial" w:hAnsi="Arial" w:cs="Arial"/>
          <w:vertAlign w:val="subscript"/>
          <w:lang w:val="en-US" w:eastAsia="en-US"/>
        </w:rPr>
        <w:t>i1,i2,i3,i4</w:t>
      </w:r>
      <w:r w:rsidRPr="00515859">
        <w:rPr>
          <w:rFonts w:ascii="Arial" w:eastAsia="Arial" w:hAnsi="Arial" w:cs="Arial"/>
          <w:lang w:val="en-US" w:eastAsia="en-US"/>
        </w:rPr>
        <w:t xml:space="preserve"> x Q</w:t>
      </w:r>
      <w:r w:rsidRPr="000074CF">
        <w:rPr>
          <w:rFonts w:ascii="Arial" w:eastAsia="Arial" w:hAnsi="Arial" w:cs="Arial"/>
          <w:vertAlign w:val="subscript"/>
          <w:lang w:val="en-US" w:eastAsia="en-US"/>
        </w:rPr>
        <w:t>N</w:t>
      </w:r>
      <w:r w:rsidRPr="000074CF">
        <w:rPr>
          <w:rFonts w:ascii="Arial" w:eastAsia="Arial" w:hAnsi="Arial" w:cs="Arial"/>
          <w:lang w:val="en-US" w:eastAsia="en-US"/>
        </w:rPr>
        <w:t xml:space="preserve">, </w:t>
      </w:r>
      <w:r w:rsidRPr="000074CF">
        <w:rPr>
          <w:rFonts w:ascii="Arial" w:eastAsia="Arial" w:hAnsi="Arial" w:cs="Arial"/>
          <w:vertAlign w:val="subscript"/>
          <w:lang w:val="en-US" w:eastAsia="en-US"/>
        </w:rPr>
        <w:t>grassland</w:t>
      </w:r>
    </w:p>
    <w:p w14:paraId="228E3EF8" w14:textId="77777777" w:rsidR="00290749" w:rsidRPr="00CE031F" w:rsidRDefault="00290749" w:rsidP="00AB5DF3">
      <w:pPr>
        <w:widowControl w:val="0"/>
        <w:suppressAutoHyphens w:val="0"/>
        <w:jc w:val="both"/>
        <w:rPr>
          <w:rFonts w:ascii="Arial" w:eastAsia="Arial" w:hAnsi="Arial" w:cs="Arial"/>
          <w:lang w:val="en-US" w:eastAsia="en-US"/>
        </w:rPr>
      </w:pPr>
      <w:r w:rsidRPr="00E72CB9">
        <w:rPr>
          <w:rFonts w:ascii="Arial" w:eastAsia="Arial" w:hAnsi="Arial" w:cs="Arial"/>
          <w:i/>
          <w:noProof/>
          <w:lang w:val="fr-FR" w:eastAsia="fr-FR"/>
        </w:rPr>
        <mc:AlternateContent>
          <mc:Choice Requires="wps">
            <w:drawing>
              <wp:anchor distT="0" distB="0" distL="114300" distR="114300" simplePos="0" relativeHeight="251673600" behindDoc="0" locked="0" layoutInCell="1" allowOverlap="1" wp14:anchorId="671294FA" wp14:editId="4EEA36DD">
                <wp:simplePos x="0" y="0"/>
                <wp:positionH relativeFrom="column">
                  <wp:posOffset>1082040</wp:posOffset>
                </wp:positionH>
                <wp:positionV relativeFrom="paragraph">
                  <wp:posOffset>79375</wp:posOffset>
                </wp:positionV>
                <wp:extent cx="3331845" cy="0"/>
                <wp:effectExtent l="9525" t="6985" r="11430" b="12065"/>
                <wp:wrapNone/>
                <wp:docPr id="22"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18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CD2940" id="AutoShape 21" o:spid="_x0000_s1026" type="#_x0000_t32" style="position:absolute;margin-left:85.2pt;margin-top:6.25pt;width:262.35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"/>
            </w:pict>
          </mc:Fallback>
        </mc:AlternateContent>
      </w:r>
      <w:r w:rsidRPr="00E72CB9">
        <w:rPr>
          <w:rFonts w:ascii="Arial" w:eastAsia="Arial" w:hAnsi="Arial" w:cs="Arial"/>
          <w:lang w:val="en-US" w:eastAsia="en-US"/>
        </w:rPr>
        <w:t xml:space="preserve">PIECgrs- N </w:t>
      </w:r>
      <w:r w:rsidRPr="00CE031F">
        <w:rPr>
          <w:rFonts w:ascii="Arial" w:eastAsia="Arial" w:hAnsi="Arial" w:cs="Arial"/>
          <w:vertAlign w:val="subscript"/>
          <w:lang w:val="en-US" w:eastAsia="en-US"/>
        </w:rPr>
        <w:t xml:space="preserve">i1,i2,i3,i4 </w:t>
      </w:r>
      <w:r w:rsidRPr="00CE031F">
        <w:rPr>
          <w:rFonts w:ascii="Arial" w:eastAsia="Arial" w:hAnsi="Arial" w:cs="Arial"/>
          <w:lang w:val="en-US" w:eastAsia="en-US"/>
        </w:rPr>
        <w:t xml:space="preserve">= </w:t>
      </w:r>
    </w:p>
    <w:p w14:paraId="46127BEC" w14:textId="77777777" w:rsidR="00290749" w:rsidRPr="00515859" w:rsidRDefault="00290749" w:rsidP="00AB5DF3">
      <w:pPr>
        <w:widowControl w:val="0"/>
        <w:suppressAutoHyphens w:val="0"/>
        <w:jc w:val="both"/>
        <w:rPr>
          <w:rFonts w:ascii="Arial" w:eastAsia="Arial" w:hAnsi="Arial" w:cs="Arial"/>
          <w:lang w:val="en-US" w:eastAsia="en-US"/>
        </w:rPr>
      </w:pPr>
      <w:r w:rsidRPr="009F2E41">
        <w:rPr>
          <w:rFonts w:ascii="Arial" w:eastAsia="Arial" w:hAnsi="Arial" w:cs="Arial"/>
          <w:lang w:val="en-US" w:eastAsia="en-US"/>
        </w:rPr>
        <w:tab/>
      </w:r>
      <w:r w:rsidRPr="009F2E41">
        <w:rPr>
          <w:rFonts w:ascii="Arial" w:eastAsia="Arial" w:hAnsi="Arial" w:cs="Arial"/>
          <w:lang w:val="en-US" w:eastAsia="en-US"/>
        </w:rPr>
        <w:tab/>
        <w:t xml:space="preserve">     Qnitro-grass </w:t>
      </w:r>
      <w:r w:rsidRPr="009F2E41">
        <w:rPr>
          <w:rFonts w:ascii="Arial" w:eastAsia="Arial" w:hAnsi="Arial" w:cs="Arial"/>
          <w:vertAlign w:val="subscript"/>
          <w:lang w:val="en-US" w:eastAsia="en-US"/>
        </w:rPr>
        <w:t>i1,i4</w:t>
      </w:r>
      <w:r w:rsidRPr="00CC262E">
        <w:rPr>
          <w:rFonts w:ascii="Arial" w:eastAsia="Arial" w:hAnsi="Arial" w:cs="Arial"/>
          <w:lang w:val="en-US" w:eastAsia="en-US"/>
        </w:rPr>
        <w:t xml:space="preserve"> x Nlapp-grass x DEPTH </w:t>
      </w:r>
      <w:r w:rsidRPr="00CC262E">
        <w:rPr>
          <w:rFonts w:ascii="Arial" w:eastAsia="Arial" w:hAnsi="Arial" w:cs="Arial"/>
          <w:vertAlign w:val="subscript"/>
          <w:lang w:val="en-US" w:eastAsia="en-US"/>
        </w:rPr>
        <w:t>grassland</w:t>
      </w:r>
      <w:r w:rsidRPr="00B22902">
        <w:rPr>
          <w:rFonts w:ascii="Arial" w:eastAsia="Arial" w:hAnsi="Arial" w:cs="Arial"/>
          <w:lang w:val="en-US" w:eastAsia="en-US"/>
        </w:rPr>
        <w:t xml:space="preserve"> x RHOsoil </w:t>
      </w:r>
      <w:r w:rsidRPr="00515859">
        <w:rPr>
          <w:rFonts w:ascii="Arial" w:eastAsia="Arial" w:hAnsi="Arial" w:cs="Arial"/>
          <w:vertAlign w:val="subscript"/>
          <w:lang w:val="en-US" w:eastAsia="en-US"/>
        </w:rPr>
        <w:t>wet</w:t>
      </w:r>
    </w:p>
    <w:p w14:paraId="4E28DFAE" w14:textId="77777777" w:rsidR="00290749" w:rsidRPr="00515859" w:rsidRDefault="00290749" w:rsidP="00AB5DF3">
      <w:pPr>
        <w:widowControl w:val="0"/>
        <w:suppressAutoHyphens w:val="0"/>
        <w:jc w:val="both"/>
        <w:rPr>
          <w:rFonts w:ascii="Arial" w:eastAsia="Arial" w:hAnsi="Arial" w:cs="Arial"/>
          <w:lang w:val="en-US" w:eastAsia="en-US"/>
        </w:rPr>
      </w:pPr>
    </w:p>
    <w:p w14:paraId="1119F2FA" w14:textId="77777777" w:rsidR="00290749" w:rsidRPr="00515859" w:rsidRDefault="00290749" w:rsidP="00AB5DF3">
      <w:pPr>
        <w:widowControl w:val="0"/>
        <w:suppressAutoHyphens w:val="0"/>
        <w:jc w:val="both"/>
        <w:rPr>
          <w:rFonts w:ascii="Arial" w:eastAsia="Arial" w:hAnsi="Arial" w:cs="Arial"/>
          <w:lang w:val="en-US" w:eastAsia="en-US"/>
        </w:rPr>
      </w:pPr>
      <w:r w:rsidRPr="00515859">
        <w:rPr>
          <w:rFonts w:ascii="Arial" w:eastAsia="Arial" w:hAnsi="Arial" w:cs="Arial"/>
          <w:lang w:val="en-US" w:eastAsia="en-US"/>
        </w:rPr>
        <w:t>Concentration of the active ingredient in soil based on the nitrogen emission standard for arable land</w:t>
      </w:r>
    </w:p>
    <w:p w14:paraId="2B8B0F5A" w14:textId="77777777" w:rsidR="00290749" w:rsidRPr="000074CF" w:rsidRDefault="00290749" w:rsidP="00AB5DF3">
      <w:pPr>
        <w:widowControl w:val="0"/>
        <w:suppressAutoHyphens w:val="0"/>
        <w:jc w:val="both"/>
        <w:rPr>
          <w:rFonts w:ascii="Arial" w:eastAsia="Arial" w:hAnsi="Arial" w:cs="Arial"/>
          <w:lang w:val="en-US" w:eastAsia="en-US"/>
        </w:rPr>
      </w:pPr>
      <w:r w:rsidRPr="00515859">
        <w:rPr>
          <w:rFonts w:ascii="Arial" w:eastAsia="Arial" w:hAnsi="Arial" w:cs="Arial"/>
          <w:lang w:val="en-US" w:eastAsia="en-US"/>
        </w:rPr>
        <w:tab/>
      </w:r>
      <w:r w:rsidRPr="00515859">
        <w:rPr>
          <w:rFonts w:ascii="Arial" w:eastAsia="Arial" w:hAnsi="Arial" w:cs="Arial"/>
          <w:lang w:val="en-US" w:eastAsia="en-US"/>
        </w:rPr>
        <w:tab/>
        <w:t xml:space="preserve">100 x Qai-arab </w:t>
      </w:r>
      <w:r w:rsidRPr="00515859">
        <w:rPr>
          <w:rFonts w:ascii="Arial" w:eastAsia="Arial" w:hAnsi="Arial" w:cs="Arial"/>
          <w:vertAlign w:val="subscript"/>
          <w:lang w:val="en-US" w:eastAsia="en-US"/>
        </w:rPr>
        <w:t>i1,i2,i3,i4</w:t>
      </w:r>
      <w:r w:rsidRPr="000074CF">
        <w:rPr>
          <w:rFonts w:ascii="Arial" w:eastAsia="Arial" w:hAnsi="Arial" w:cs="Arial"/>
          <w:lang w:val="en-US" w:eastAsia="en-US"/>
        </w:rPr>
        <w:t xml:space="preserve"> x Q</w:t>
      </w:r>
      <w:r w:rsidRPr="000074CF">
        <w:rPr>
          <w:rFonts w:ascii="Arial" w:eastAsia="Arial" w:hAnsi="Arial" w:cs="Arial"/>
          <w:vertAlign w:val="subscript"/>
          <w:lang w:val="en-US" w:eastAsia="en-US"/>
        </w:rPr>
        <w:t>N</w:t>
      </w:r>
      <w:r w:rsidRPr="000074CF">
        <w:rPr>
          <w:rFonts w:ascii="Arial" w:eastAsia="Arial" w:hAnsi="Arial" w:cs="Arial"/>
          <w:lang w:val="en-US" w:eastAsia="en-US"/>
        </w:rPr>
        <w:t xml:space="preserve">, </w:t>
      </w:r>
      <w:r w:rsidRPr="000074CF">
        <w:rPr>
          <w:rFonts w:ascii="Arial" w:eastAsia="Arial" w:hAnsi="Arial" w:cs="Arial"/>
          <w:vertAlign w:val="subscript"/>
          <w:lang w:val="en-US" w:eastAsia="en-US"/>
        </w:rPr>
        <w:t>arable-land</w:t>
      </w:r>
    </w:p>
    <w:p w14:paraId="10D8C1D2" w14:textId="77777777" w:rsidR="00290749" w:rsidRPr="00E72CB9" w:rsidRDefault="00290749" w:rsidP="00AB5DF3">
      <w:pPr>
        <w:widowControl w:val="0"/>
        <w:suppressAutoHyphens w:val="0"/>
        <w:jc w:val="both"/>
        <w:rPr>
          <w:rFonts w:ascii="Arial" w:eastAsia="Arial" w:hAnsi="Arial" w:cs="Arial"/>
          <w:lang w:val="en-US" w:eastAsia="en-US"/>
        </w:rPr>
      </w:pPr>
      <w:r w:rsidRPr="00E72CB9">
        <w:rPr>
          <w:rFonts w:ascii="Arial" w:eastAsia="Arial" w:hAnsi="Arial" w:cs="Arial"/>
          <w:i/>
          <w:noProof/>
          <w:lang w:val="fr-FR" w:eastAsia="fr-FR"/>
        </w:rPr>
        <mc:AlternateContent>
          <mc:Choice Requires="wps">
            <w:drawing>
              <wp:anchor distT="0" distB="0" distL="114300" distR="114300" simplePos="0" relativeHeight="251674624" behindDoc="0" locked="0" layoutInCell="1" allowOverlap="1" wp14:anchorId="0A479DFF" wp14:editId="7884EDB7">
                <wp:simplePos x="0" y="0"/>
                <wp:positionH relativeFrom="column">
                  <wp:posOffset>1194435</wp:posOffset>
                </wp:positionH>
                <wp:positionV relativeFrom="paragraph">
                  <wp:posOffset>69215</wp:posOffset>
                </wp:positionV>
                <wp:extent cx="3331845" cy="0"/>
                <wp:effectExtent l="7620" t="6350" r="13335" b="12700"/>
                <wp:wrapNone/>
                <wp:docPr id="21"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18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C21572" id="AutoShape 22" o:spid="_x0000_s1026" type="#_x0000_t32" style="position:absolute;margin-left:94.05pt;margin-top:5.45pt;width:262.35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"/>
            </w:pict>
          </mc:Fallback>
        </mc:AlternateContent>
      </w:r>
      <w:r w:rsidRPr="00E72CB9">
        <w:rPr>
          <w:rFonts w:ascii="Arial" w:eastAsia="Arial" w:hAnsi="Arial" w:cs="Arial"/>
          <w:lang w:val="en-US" w:eastAsia="en-US"/>
        </w:rPr>
        <w:t>PIECars- Ni1,i2,i3,i4  =</w:t>
      </w:r>
    </w:p>
    <w:p w14:paraId="66904BC3" w14:textId="77777777" w:rsidR="00290749" w:rsidRPr="00CE031F" w:rsidRDefault="00290749" w:rsidP="00AB5DF3">
      <w:pPr>
        <w:widowControl w:val="0"/>
        <w:suppressAutoHyphens w:val="0"/>
        <w:jc w:val="both"/>
        <w:rPr>
          <w:rFonts w:ascii="Arial" w:eastAsia="Arial" w:hAnsi="Arial" w:cs="Arial"/>
          <w:shd w:val="clear" w:color="auto" w:fill="FFFFFF"/>
          <w:lang w:val="en-US" w:eastAsia="en-US"/>
        </w:rPr>
      </w:pPr>
      <w:r w:rsidRPr="00CE031F">
        <w:rPr>
          <w:rFonts w:ascii="Arial" w:eastAsia="Arial" w:hAnsi="Arial" w:cs="Arial"/>
          <w:lang w:val="en-US" w:eastAsia="en-US"/>
        </w:rPr>
        <w:tab/>
        <w:t xml:space="preserve">        </w:t>
      </w:r>
      <w:r w:rsidRPr="00CE031F">
        <w:rPr>
          <w:rFonts w:ascii="Arial" w:eastAsia="Arial" w:hAnsi="Arial" w:cs="Arial"/>
          <w:shd w:val="clear" w:color="auto" w:fill="FFFFFF"/>
          <w:lang w:val="en-US" w:eastAsia="en-US"/>
        </w:rPr>
        <w:t xml:space="preserve">Qnitro-arab </w:t>
      </w:r>
      <w:r w:rsidRPr="00CE031F">
        <w:rPr>
          <w:rFonts w:ascii="Arial" w:eastAsia="Arial" w:hAnsi="Arial" w:cs="Arial"/>
          <w:shd w:val="clear" w:color="auto" w:fill="FFFFFF"/>
          <w:vertAlign w:val="subscript"/>
          <w:lang w:val="en-US" w:eastAsia="en-US"/>
        </w:rPr>
        <w:t>i1,i4</w:t>
      </w:r>
      <w:r w:rsidRPr="00CE031F">
        <w:rPr>
          <w:rFonts w:ascii="Arial" w:eastAsia="Arial" w:hAnsi="Arial" w:cs="Arial"/>
          <w:shd w:val="clear" w:color="auto" w:fill="FFFFFF"/>
          <w:lang w:val="en-US" w:eastAsia="en-US"/>
        </w:rPr>
        <w:t xml:space="preserve"> x Nlapp-arab x DEPTH </w:t>
      </w:r>
      <w:r w:rsidRPr="00CE031F">
        <w:rPr>
          <w:rFonts w:ascii="Arial" w:eastAsia="Arial" w:hAnsi="Arial" w:cs="Arial"/>
          <w:shd w:val="clear" w:color="auto" w:fill="FFFFFF"/>
          <w:vertAlign w:val="subscript"/>
          <w:lang w:val="en-US" w:eastAsia="en-US"/>
        </w:rPr>
        <w:t>arable-land</w:t>
      </w:r>
      <w:r w:rsidRPr="00CE031F">
        <w:rPr>
          <w:rFonts w:ascii="Arial" w:eastAsia="Arial" w:hAnsi="Arial" w:cs="Arial"/>
          <w:shd w:val="clear" w:color="auto" w:fill="FFFFFF"/>
          <w:lang w:val="en-US" w:eastAsia="en-US"/>
        </w:rPr>
        <w:t xml:space="preserve"> x RHOsoil wet</w:t>
      </w:r>
    </w:p>
    <w:p w14:paraId="4D1D596C" w14:textId="77777777" w:rsidR="004C5EE0" w:rsidRDefault="004C5EE0" w:rsidP="00AB5DF3">
      <w:pPr>
        <w:widowControl w:val="0"/>
        <w:suppressAutoHyphens w:val="0"/>
        <w:jc w:val="both"/>
        <w:rPr>
          <w:rFonts w:ascii="Arial" w:eastAsia="Arial" w:hAnsi="Arial" w:cs="Arial"/>
          <w:b/>
          <w:bCs/>
          <w:color w:val="000000"/>
          <w:lang w:eastAsia="en-GB" w:bidi="en-GB"/>
        </w:rPr>
      </w:pPr>
    </w:p>
    <w:p w14:paraId="48B753B4" w14:textId="77777777" w:rsidR="00290749" w:rsidRPr="009F2E41" w:rsidRDefault="00290749" w:rsidP="00AB5DF3">
      <w:pPr>
        <w:widowControl w:val="0"/>
        <w:suppressAutoHyphens w:val="0"/>
        <w:jc w:val="both"/>
        <w:rPr>
          <w:rFonts w:ascii="Arial" w:eastAsia="Arial" w:hAnsi="Arial" w:cs="Arial"/>
          <w:b/>
          <w:bCs/>
          <w:lang w:val="en-US" w:eastAsia="en-US"/>
        </w:rPr>
      </w:pPr>
      <w:r w:rsidRPr="009F2E41">
        <w:rPr>
          <w:rFonts w:ascii="Arial" w:eastAsia="Arial" w:hAnsi="Arial" w:cs="Arial"/>
          <w:b/>
          <w:bCs/>
          <w:color w:val="000000"/>
          <w:lang w:eastAsia="en-GB" w:bidi="en-GB"/>
        </w:rPr>
        <w:t>Det</w:t>
      </w:r>
      <w:r w:rsidRPr="009F2E41">
        <w:rPr>
          <w:rFonts w:ascii="Arial" w:eastAsia="Arial" w:hAnsi="Arial" w:cs="Arial"/>
          <w:b/>
          <w:bCs/>
          <w:lang w:val="en-US" w:eastAsia="en-US"/>
        </w:rPr>
        <w:t>ails of the environmental intermediate calculations for PECsoil via manure application</w:t>
      </w:r>
    </w:p>
    <w:p w14:paraId="60AF1C36" w14:textId="77777777" w:rsidR="004C5EE0" w:rsidRDefault="004C5EE0" w:rsidP="00AB5DF3">
      <w:pPr>
        <w:widowControl w:val="0"/>
        <w:suppressAutoHyphens w:val="0"/>
        <w:jc w:val="both"/>
        <w:rPr>
          <w:rFonts w:ascii="Arial" w:eastAsia="Arial" w:hAnsi="Arial" w:cs="Arial"/>
          <w:color w:val="000000"/>
          <w:lang w:eastAsia="en-GB" w:bidi="en-GB"/>
        </w:rPr>
      </w:pPr>
    </w:p>
    <w:p w14:paraId="3C12EE64" w14:textId="77777777" w:rsidR="00290749" w:rsidRPr="00CC262E" w:rsidRDefault="00290749" w:rsidP="00AB5DF3">
      <w:pPr>
        <w:widowControl w:val="0"/>
        <w:suppressAutoHyphens w:val="0"/>
        <w:jc w:val="both"/>
        <w:rPr>
          <w:rFonts w:ascii="Arial" w:eastAsia="Arial" w:hAnsi="Arial" w:cs="Arial"/>
          <w:lang w:val="en-US" w:eastAsia="en-US"/>
        </w:rPr>
      </w:pPr>
      <w:r w:rsidRPr="009F2E41">
        <w:rPr>
          <w:rFonts w:ascii="Arial" w:eastAsia="Arial" w:hAnsi="Arial" w:cs="Arial"/>
          <w:color w:val="000000"/>
          <w:lang w:eastAsia="en-GB" w:bidi="en-GB"/>
        </w:rPr>
        <w:t>The intermediate calculation of iodine in soil via manure application are given using the below equation</w:t>
      </w:r>
      <w:r w:rsidRPr="00CC262E">
        <w:rPr>
          <w:rFonts w:ascii="Arial" w:eastAsia="Arial" w:hAnsi="Arial" w:cs="Arial"/>
          <w:color w:val="000000"/>
          <w:lang w:eastAsia="en-GB" w:bidi="en-GB"/>
        </w:rPr>
        <w:t>s.</w:t>
      </w:r>
    </w:p>
    <w:p w14:paraId="3D504F8A" w14:textId="77777777" w:rsidR="00290749" w:rsidRPr="00515859" w:rsidRDefault="00290749" w:rsidP="00AB5DF3">
      <w:pPr>
        <w:widowControl w:val="0"/>
        <w:suppressAutoHyphens w:val="0"/>
        <w:jc w:val="both"/>
        <w:rPr>
          <w:rFonts w:ascii="Arial" w:eastAsia="Arial" w:hAnsi="Arial" w:cs="Arial"/>
          <w:lang w:val="en-US" w:eastAsia="en-US"/>
        </w:rPr>
      </w:pPr>
      <w:r w:rsidRPr="00B22902">
        <w:rPr>
          <w:rFonts w:ascii="Arial" w:eastAsia="Arial" w:hAnsi="Arial" w:cs="Arial"/>
          <w:color w:val="000000"/>
          <w:lang w:eastAsia="en-GB" w:bidi="en-GB"/>
        </w:rPr>
        <w:t>Amount of active ingredient to be used for one application (one treatment of one animal):</w:t>
      </w:r>
    </w:p>
    <w:p w14:paraId="4D083979" w14:textId="77777777" w:rsidR="00290749" w:rsidRPr="00964B0B" w:rsidRDefault="00290749" w:rsidP="00AB5DF3">
      <w:pPr>
        <w:widowControl w:val="0"/>
        <w:suppressAutoHyphens w:val="0"/>
        <w:jc w:val="both"/>
        <w:rPr>
          <w:rFonts w:ascii="Arial" w:eastAsia="Arial" w:hAnsi="Arial" w:cs="Arial"/>
          <w:lang w:val="en-US" w:eastAsia="en-US"/>
        </w:rPr>
      </w:pPr>
      <w:r w:rsidRPr="00515859">
        <w:rPr>
          <w:rFonts w:ascii="Arial" w:eastAsia="Arial" w:hAnsi="Arial" w:cs="Arial"/>
          <w:color w:val="000000"/>
          <w:lang w:eastAsia="en-GB" w:bidi="en-GB"/>
        </w:rPr>
        <w:t>Qai-presci1,i2,i3 = 10</w:t>
      </w:r>
      <w:r w:rsidRPr="00515859">
        <w:rPr>
          <w:rFonts w:ascii="Arial" w:eastAsia="Arial" w:hAnsi="Arial" w:cs="Arial"/>
          <w:color w:val="000000"/>
          <w:shd w:val="clear" w:color="auto" w:fill="FFFFFF"/>
          <w:lang w:eastAsia="en-GB" w:bidi="en-GB"/>
        </w:rPr>
        <w:t>-</w:t>
      </w:r>
      <w:r w:rsidRPr="00515859">
        <w:rPr>
          <w:rFonts w:ascii="Arial" w:eastAsia="Arial" w:hAnsi="Arial" w:cs="Arial"/>
          <w:color w:val="000000"/>
          <w:shd w:val="clear" w:color="auto" w:fill="FFFFFF"/>
          <w:vertAlign w:val="superscript"/>
          <w:lang w:eastAsia="en-GB" w:bidi="en-GB"/>
        </w:rPr>
        <w:t>3</w:t>
      </w:r>
      <w:r w:rsidRPr="00515859">
        <w:rPr>
          <w:rFonts w:ascii="Arial" w:eastAsia="Arial" w:hAnsi="Arial" w:cs="Arial"/>
          <w:color w:val="000000"/>
          <w:shd w:val="clear" w:color="auto" w:fill="FFFFFF"/>
          <w:lang w:eastAsia="en-GB" w:bidi="en-GB"/>
        </w:rPr>
        <w:t xml:space="preserve"> </w:t>
      </w:r>
      <w:r w:rsidRPr="00515859">
        <w:rPr>
          <w:rFonts w:ascii="Arial" w:eastAsia="Arial" w:hAnsi="Arial" w:cs="Arial"/>
          <w:color w:val="000000"/>
          <w:lang w:eastAsia="en-GB" w:bidi="en-GB"/>
        </w:rPr>
        <w:t>x Fbioc x Vprod</w:t>
      </w:r>
      <w:r w:rsidRPr="000074CF">
        <w:rPr>
          <w:rFonts w:ascii="Arial" w:eastAsia="Arial" w:hAnsi="Arial" w:cs="Arial"/>
          <w:color w:val="000000"/>
          <w:shd w:val="clear" w:color="auto" w:fill="FFFFFF"/>
          <w:lang w:eastAsia="en-GB" w:bidi="en-GB"/>
        </w:rPr>
        <w:t>ii,i</w:t>
      </w:r>
      <w:r w:rsidRPr="000074CF">
        <w:rPr>
          <w:rFonts w:ascii="Arial" w:eastAsia="Arial" w:hAnsi="Arial" w:cs="Arial"/>
          <w:color w:val="000000"/>
          <w:lang w:eastAsia="en-GB" w:bidi="en-GB"/>
        </w:rPr>
        <w:t>2</w:t>
      </w:r>
      <w:r w:rsidRPr="000074CF">
        <w:rPr>
          <w:rFonts w:ascii="Arial" w:eastAsia="Arial" w:hAnsi="Arial" w:cs="Arial"/>
          <w:color w:val="000000"/>
          <w:shd w:val="clear" w:color="auto" w:fill="FFFFFF"/>
          <w:lang w:eastAsia="en-GB" w:bidi="en-GB"/>
        </w:rPr>
        <w:t>,i</w:t>
      </w:r>
      <w:r w:rsidRPr="000074CF">
        <w:rPr>
          <w:rFonts w:ascii="Arial" w:eastAsia="Arial" w:hAnsi="Arial" w:cs="Arial"/>
          <w:color w:val="000000"/>
          <w:lang w:eastAsia="en-GB" w:bidi="en-GB"/>
        </w:rPr>
        <w:t>3</w:t>
      </w:r>
      <w:r w:rsidRPr="000074CF">
        <w:rPr>
          <w:rFonts w:ascii="Arial" w:eastAsia="Arial" w:hAnsi="Arial" w:cs="Arial"/>
          <w:color w:val="000000"/>
          <w:shd w:val="clear" w:color="auto" w:fill="FFFFFF"/>
          <w:lang w:eastAsia="en-GB" w:bidi="en-GB"/>
        </w:rPr>
        <w:t xml:space="preserve"> </w:t>
      </w:r>
      <w:r w:rsidRPr="002D4DC5">
        <w:rPr>
          <w:rFonts w:ascii="Arial" w:eastAsia="Arial" w:hAnsi="Arial" w:cs="Arial"/>
          <w:color w:val="000000"/>
          <w:lang w:eastAsia="en-GB" w:bidi="en-GB"/>
        </w:rPr>
        <w:t>x F</w:t>
      </w:r>
      <w:r w:rsidRPr="00964B0B">
        <w:rPr>
          <w:rFonts w:ascii="Arial" w:eastAsia="Arial" w:hAnsi="Arial" w:cs="Arial"/>
          <w:color w:val="000000"/>
          <w:shd w:val="clear" w:color="auto" w:fill="FFFFFF"/>
          <w:lang w:eastAsia="en-GB" w:bidi="en-GB"/>
        </w:rPr>
        <w:t>dii</w:t>
      </w:r>
    </w:p>
    <w:p w14:paraId="4F91B6B7" w14:textId="77777777" w:rsidR="00290749" w:rsidRPr="008B001A" w:rsidRDefault="00290749" w:rsidP="00AB5DF3">
      <w:pPr>
        <w:widowControl w:val="0"/>
        <w:suppressAutoHyphens w:val="0"/>
        <w:jc w:val="both"/>
        <w:rPr>
          <w:rFonts w:ascii="Arial" w:eastAsia="Arial" w:hAnsi="Arial" w:cs="Arial"/>
          <w:color w:val="000000"/>
          <w:lang w:eastAsia="en-GB" w:bidi="en-GB"/>
        </w:rPr>
      </w:pPr>
      <w:r w:rsidRPr="008B001A">
        <w:rPr>
          <w:rFonts w:ascii="Arial" w:eastAsia="Arial" w:hAnsi="Arial" w:cs="Arial"/>
          <w:color w:val="000000"/>
          <w:lang w:eastAsia="en-GB" w:bidi="en-GB"/>
        </w:rPr>
        <w:t xml:space="preserve">Amount of active ingredient in relevant stream i4 after one application for all animals: </w:t>
      </w:r>
    </w:p>
    <w:p w14:paraId="241B6991" w14:textId="77777777" w:rsidR="00290749" w:rsidRPr="00E72CB9" w:rsidRDefault="00290749" w:rsidP="00AB5DF3">
      <w:pPr>
        <w:widowControl w:val="0"/>
        <w:suppressAutoHyphens w:val="0"/>
        <w:jc w:val="both"/>
        <w:rPr>
          <w:rFonts w:ascii="Arial" w:eastAsia="Arial" w:hAnsi="Arial" w:cs="Arial"/>
          <w:lang w:val="en-US" w:eastAsia="en-US"/>
        </w:rPr>
      </w:pPr>
      <w:r w:rsidRPr="008B001A">
        <w:rPr>
          <w:rFonts w:ascii="Arial" w:eastAsia="Arial" w:hAnsi="Arial" w:cs="Arial"/>
          <w:color w:val="000000"/>
          <w:shd w:val="clear" w:color="auto" w:fill="FFFFFF"/>
          <w:lang w:eastAsia="en-GB" w:bidi="en-GB"/>
        </w:rPr>
        <w:lastRenderedPageBreak/>
        <w:t>Qai</w:t>
      </w:r>
      <w:r w:rsidRPr="00E72CB9">
        <w:rPr>
          <w:rFonts w:ascii="Arial" w:eastAsia="Arial" w:hAnsi="Arial" w:cs="Arial"/>
          <w:color w:val="000000"/>
          <w:shd w:val="clear" w:color="auto" w:fill="FFFFFF"/>
          <w:lang w:eastAsia="en-GB" w:bidi="en-GB"/>
        </w:rPr>
        <w:t xml:space="preserve"> i1,i2,i3,i4 = </w:t>
      </w:r>
      <w:r w:rsidRPr="00E72CB9">
        <w:rPr>
          <w:rFonts w:ascii="Arial" w:eastAsia="Arial" w:hAnsi="Arial" w:cs="Arial"/>
          <w:color w:val="000000"/>
          <w:shd w:val="clear" w:color="auto" w:fill="FFFFFF"/>
          <w:lang w:val="en-US" w:eastAsia="fr-FR" w:bidi="fr-FR"/>
        </w:rPr>
        <w:t xml:space="preserve">F </w:t>
      </w:r>
      <w:r w:rsidRPr="00E72CB9">
        <w:rPr>
          <w:rFonts w:ascii="Arial" w:eastAsia="Arial" w:hAnsi="Arial" w:cs="Arial"/>
          <w:color w:val="000000"/>
          <w:shd w:val="clear" w:color="auto" w:fill="FFFFFF"/>
          <w:lang w:eastAsia="en-GB" w:bidi="en-GB"/>
        </w:rPr>
        <w:t>stp or slurry/manure i1,i2,i3,i4 * Qai-prescr i1,i2,i3 * Nanimalil</w:t>
      </w:r>
    </w:p>
    <w:p w14:paraId="4AADA668" w14:textId="77777777" w:rsidR="00290749" w:rsidRPr="00E72CB9" w:rsidRDefault="00290749" w:rsidP="00AB5DF3">
      <w:pPr>
        <w:widowControl w:val="0"/>
        <w:suppressAutoHyphens w:val="0"/>
        <w:jc w:val="both"/>
        <w:rPr>
          <w:rFonts w:ascii="Arial" w:eastAsia="Arial" w:hAnsi="Arial" w:cs="Arial"/>
          <w:lang w:val="en-US" w:eastAsia="en-US"/>
        </w:rPr>
      </w:pPr>
      <w:r w:rsidRPr="00E72CB9">
        <w:rPr>
          <w:rFonts w:ascii="Arial" w:eastAsia="Arial" w:hAnsi="Arial" w:cs="Arial"/>
          <w:color w:val="000000"/>
          <w:lang w:eastAsia="en-GB" w:bidi="en-GB"/>
        </w:rPr>
        <w:t>Amount of active ingredient for manure or slurry after the relevant number of biocide applications for the manure application:</w:t>
      </w:r>
    </w:p>
    <w:p w14:paraId="02D5CF9B" w14:textId="77777777" w:rsidR="00290749" w:rsidRPr="00E72CB9" w:rsidRDefault="00290749" w:rsidP="0009060B">
      <w:pPr>
        <w:widowControl w:val="0"/>
        <w:numPr>
          <w:ilvl w:val="0"/>
          <w:numId w:val="25"/>
        </w:numPr>
        <w:tabs>
          <w:tab w:val="left" w:pos="850"/>
        </w:tabs>
        <w:suppressAutoHyphens w:val="0"/>
        <w:jc w:val="both"/>
        <w:rPr>
          <w:rFonts w:ascii="Arial" w:eastAsia="Arial" w:hAnsi="Arial" w:cs="Arial"/>
          <w:lang w:val="fr-FR" w:eastAsia="en-US"/>
        </w:rPr>
      </w:pPr>
      <w:r w:rsidRPr="00E72CB9">
        <w:rPr>
          <w:rFonts w:ascii="Arial" w:eastAsia="Arial" w:hAnsi="Arial" w:cs="Arial"/>
          <w:color w:val="000000"/>
          <w:lang w:eastAsia="en-GB" w:bidi="en-GB"/>
        </w:rPr>
        <w:t>to grassland</w:t>
      </w:r>
    </w:p>
    <w:p w14:paraId="5F8A2F65" w14:textId="77777777" w:rsidR="00290749" w:rsidRPr="00E72CB9" w:rsidRDefault="00290749" w:rsidP="00AB5DF3">
      <w:pPr>
        <w:widowControl w:val="0"/>
        <w:suppressAutoHyphens w:val="0"/>
        <w:jc w:val="both"/>
        <w:rPr>
          <w:rFonts w:ascii="Arial" w:eastAsia="Arial" w:hAnsi="Arial" w:cs="Arial"/>
          <w:lang w:val="en-US" w:eastAsia="en-US"/>
        </w:rPr>
      </w:pPr>
      <w:r w:rsidRPr="00E72CB9">
        <w:rPr>
          <w:rFonts w:ascii="Arial" w:eastAsia="Arial" w:hAnsi="Arial" w:cs="Arial"/>
          <w:color w:val="000000"/>
          <w:lang w:eastAsia="en-GB" w:bidi="en-GB"/>
        </w:rPr>
        <w:t>Qai-grassi1,i2,i3,i4 = Qai i1,i2,i3,i4 * Napp-manuregr</w:t>
      </w:r>
    </w:p>
    <w:p w14:paraId="53491779" w14:textId="77777777" w:rsidR="00290749" w:rsidRPr="00E72CB9" w:rsidRDefault="00290749" w:rsidP="0009060B">
      <w:pPr>
        <w:widowControl w:val="0"/>
        <w:numPr>
          <w:ilvl w:val="0"/>
          <w:numId w:val="25"/>
        </w:numPr>
        <w:tabs>
          <w:tab w:val="left" w:pos="850"/>
        </w:tabs>
        <w:suppressAutoHyphens w:val="0"/>
        <w:jc w:val="both"/>
        <w:rPr>
          <w:rFonts w:ascii="Arial" w:eastAsia="Arial" w:hAnsi="Arial" w:cs="Arial"/>
          <w:lang w:val="fr-FR" w:eastAsia="en-US"/>
        </w:rPr>
      </w:pPr>
      <w:r w:rsidRPr="00E72CB9">
        <w:rPr>
          <w:rFonts w:ascii="Arial" w:eastAsia="Arial" w:hAnsi="Arial" w:cs="Arial"/>
          <w:color w:val="000000"/>
          <w:lang w:eastAsia="en-GB" w:bidi="en-GB"/>
        </w:rPr>
        <w:t>to arable land</w:t>
      </w:r>
    </w:p>
    <w:p w14:paraId="36166F60" w14:textId="77777777" w:rsidR="00290749" w:rsidRPr="00E72CB9" w:rsidRDefault="00290749" w:rsidP="00AB5DF3">
      <w:pPr>
        <w:widowControl w:val="0"/>
        <w:suppressAutoHyphens w:val="0"/>
        <w:jc w:val="both"/>
        <w:rPr>
          <w:rFonts w:ascii="Arial" w:eastAsia="Arial" w:hAnsi="Arial" w:cs="Arial"/>
          <w:lang w:val="en-US" w:eastAsia="en-US"/>
        </w:rPr>
      </w:pPr>
      <w:r w:rsidRPr="00E72CB9">
        <w:rPr>
          <w:rFonts w:ascii="Arial" w:eastAsia="Arial" w:hAnsi="Arial" w:cs="Arial"/>
          <w:color w:val="000000"/>
          <w:lang w:eastAsia="en-GB" w:bidi="en-GB"/>
        </w:rPr>
        <w:t>Qai-arab i1,i2,i3,i4 = Qai i1,i2,i3,i4 * Napp-manurear</w:t>
      </w:r>
    </w:p>
    <w:p w14:paraId="15BB775E" w14:textId="77777777" w:rsidR="00290749" w:rsidRPr="00E72CB9" w:rsidRDefault="00290749" w:rsidP="00AB5DF3">
      <w:pPr>
        <w:widowControl w:val="0"/>
        <w:suppressAutoHyphens w:val="0"/>
        <w:jc w:val="both"/>
        <w:rPr>
          <w:rFonts w:ascii="Arial" w:eastAsia="Arial" w:hAnsi="Arial" w:cs="Arial"/>
          <w:lang w:val="en-US" w:eastAsia="en-US"/>
        </w:rPr>
      </w:pPr>
      <w:r w:rsidRPr="00E72CB9">
        <w:rPr>
          <w:rFonts w:ascii="Arial" w:eastAsia="Arial" w:hAnsi="Arial" w:cs="Arial"/>
          <w:color w:val="000000"/>
          <w:lang w:eastAsia="en-GB" w:bidi="en-GB"/>
        </w:rPr>
        <w:t>Amount of phosphate produced during the relevant period for every relevant (sub)category of animal/housing i1 and application:</w:t>
      </w:r>
    </w:p>
    <w:p w14:paraId="53DEFB2F" w14:textId="77777777" w:rsidR="00290749" w:rsidRPr="00E72CB9" w:rsidRDefault="00290749" w:rsidP="0009060B">
      <w:pPr>
        <w:widowControl w:val="0"/>
        <w:numPr>
          <w:ilvl w:val="0"/>
          <w:numId w:val="25"/>
        </w:numPr>
        <w:tabs>
          <w:tab w:val="left" w:pos="850"/>
        </w:tabs>
        <w:suppressAutoHyphens w:val="0"/>
        <w:jc w:val="both"/>
        <w:rPr>
          <w:rFonts w:ascii="Arial" w:eastAsia="Arial" w:hAnsi="Arial" w:cs="Arial"/>
          <w:lang w:val="fr-FR" w:eastAsia="en-US"/>
        </w:rPr>
      </w:pPr>
      <w:r w:rsidRPr="00E72CB9">
        <w:rPr>
          <w:rFonts w:ascii="Arial" w:eastAsia="Arial" w:hAnsi="Arial" w:cs="Arial"/>
          <w:color w:val="000000"/>
          <w:lang w:eastAsia="en-GB" w:bidi="en-GB"/>
        </w:rPr>
        <w:t>to grassland</w:t>
      </w:r>
    </w:p>
    <w:p w14:paraId="2C571018" w14:textId="77777777" w:rsidR="00290749" w:rsidRPr="00E72CB9"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color w:val="000000"/>
          <w:lang w:eastAsia="en-GB" w:bidi="en-GB"/>
        </w:rPr>
        <w:t>Qphosph-grassi1,i4 = Nanimali1 * Qphosphi1 * Tgr-inti2</w:t>
      </w:r>
    </w:p>
    <w:p w14:paraId="23113047" w14:textId="77777777" w:rsidR="00290749" w:rsidRPr="00E72CB9" w:rsidRDefault="00290749" w:rsidP="0009060B">
      <w:pPr>
        <w:widowControl w:val="0"/>
        <w:numPr>
          <w:ilvl w:val="0"/>
          <w:numId w:val="25"/>
        </w:numPr>
        <w:tabs>
          <w:tab w:val="left" w:pos="850"/>
        </w:tabs>
        <w:suppressAutoHyphens w:val="0"/>
        <w:jc w:val="both"/>
        <w:rPr>
          <w:rFonts w:ascii="Arial" w:eastAsia="Arial" w:hAnsi="Arial" w:cs="Arial"/>
          <w:lang w:val="fr-FR" w:eastAsia="en-US"/>
        </w:rPr>
      </w:pPr>
      <w:r w:rsidRPr="00E72CB9">
        <w:rPr>
          <w:rFonts w:ascii="Arial" w:eastAsia="Arial" w:hAnsi="Arial" w:cs="Arial"/>
          <w:color w:val="000000"/>
          <w:lang w:eastAsia="en-GB" w:bidi="en-GB"/>
        </w:rPr>
        <w:t>to arable land</w:t>
      </w:r>
    </w:p>
    <w:p w14:paraId="6575D92D" w14:textId="77777777" w:rsidR="00290749" w:rsidRPr="00E72CB9"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color w:val="000000"/>
          <w:lang w:eastAsia="en-GB" w:bidi="en-GB"/>
        </w:rPr>
        <w:t>Qphosph-arabi1,i4 = Nanimali! * Qphosphi! * Tar-inti2</w:t>
      </w:r>
    </w:p>
    <w:p w14:paraId="751974D4" w14:textId="77777777" w:rsidR="00290749" w:rsidRPr="00E72CB9" w:rsidRDefault="00290749" w:rsidP="00AB5DF3">
      <w:pPr>
        <w:widowControl w:val="0"/>
        <w:suppressAutoHyphens w:val="0"/>
        <w:jc w:val="both"/>
        <w:rPr>
          <w:rFonts w:ascii="Arial" w:eastAsia="Arial" w:hAnsi="Arial" w:cs="Arial"/>
          <w:lang w:val="en-US" w:eastAsia="en-US"/>
        </w:rPr>
      </w:pPr>
      <w:r w:rsidRPr="00E72CB9">
        <w:rPr>
          <w:rFonts w:ascii="Arial" w:eastAsia="Arial" w:hAnsi="Arial" w:cs="Arial"/>
          <w:color w:val="000000"/>
          <w:lang w:eastAsia="en-GB" w:bidi="en-GB"/>
        </w:rPr>
        <w:t>Amount of nitrogen produced during the relevant period for every relevant (sub)category of animal/housing i1 and application:</w:t>
      </w:r>
    </w:p>
    <w:p w14:paraId="6CA3CEEA" w14:textId="77777777" w:rsidR="00290749" w:rsidRPr="00E72CB9" w:rsidRDefault="00290749" w:rsidP="0009060B">
      <w:pPr>
        <w:widowControl w:val="0"/>
        <w:numPr>
          <w:ilvl w:val="0"/>
          <w:numId w:val="25"/>
        </w:numPr>
        <w:tabs>
          <w:tab w:val="left" w:pos="850"/>
        </w:tabs>
        <w:suppressAutoHyphens w:val="0"/>
        <w:jc w:val="both"/>
        <w:rPr>
          <w:rFonts w:ascii="Arial" w:eastAsia="Arial" w:hAnsi="Arial" w:cs="Arial"/>
          <w:lang w:val="fr-FR" w:eastAsia="en-US"/>
        </w:rPr>
      </w:pPr>
      <w:r w:rsidRPr="00E72CB9">
        <w:rPr>
          <w:rFonts w:ascii="Arial" w:eastAsia="Arial" w:hAnsi="Arial" w:cs="Arial"/>
          <w:color w:val="000000"/>
          <w:lang w:eastAsia="en-GB" w:bidi="en-GB"/>
        </w:rPr>
        <w:t>to grassland</w:t>
      </w:r>
    </w:p>
    <w:p w14:paraId="6345E868" w14:textId="77777777" w:rsidR="00290749" w:rsidRPr="00E72CB9"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color w:val="000000"/>
          <w:lang w:eastAsia="en-GB" w:bidi="en-GB"/>
        </w:rPr>
        <w:t>Qnitrog-grassi1,i4 = Nanimali1 * Qnitrogi1 * Tgr-inti2</w:t>
      </w:r>
    </w:p>
    <w:p w14:paraId="0BF1D24C" w14:textId="77777777" w:rsidR="00290749" w:rsidRPr="00E72CB9" w:rsidRDefault="00290749" w:rsidP="0009060B">
      <w:pPr>
        <w:widowControl w:val="0"/>
        <w:numPr>
          <w:ilvl w:val="0"/>
          <w:numId w:val="25"/>
        </w:numPr>
        <w:tabs>
          <w:tab w:val="left" w:pos="850"/>
        </w:tabs>
        <w:suppressAutoHyphens w:val="0"/>
        <w:jc w:val="both"/>
        <w:rPr>
          <w:rFonts w:ascii="Arial" w:eastAsia="Arial" w:hAnsi="Arial" w:cs="Arial"/>
          <w:lang w:val="fr-FR" w:eastAsia="en-US"/>
        </w:rPr>
      </w:pPr>
      <w:r w:rsidRPr="00E72CB9">
        <w:rPr>
          <w:rFonts w:ascii="Arial" w:eastAsia="Arial" w:hAnsi="Arial" w:cs="Arial"/>
          <w:color w:val="000000"/>
          <w:lang w:eastAsia="en-GB" w:bidi="en-GB"/>
        </w:rPr>
        <w:t>to arable land</w:t>
      </w:r>
    </w:p>
    <w:p w14:paraId="571D7264" w14:textId="77777777" w:rsidR="00290749" w:rsidRDefault="00290749" w:rsidP="00AB5DF3">
      <w:pPr>
        <w:widowControl w:val="0"/>
        <w:suppressAutoHyphens w:val="0"/>
        <w:jc w:val="both"/>
        <w:rPr>
          <w:rFonts w:ascii="Arial" w:eastAsia="Arial" w:hAnsi="Arial" w:cs="Arial"/>
          <w:color w:val="000000"/>
          <w:lang w:eastAsia="en-GB" w:bidi="en-GB"/>
        </w:rPr>
      </w:pPr>
      <w:r w:rsidRPr="00E72CB9">
        <w:rPr>
          <w:rFonts w:ascii="Arial" w:eastAsia="Arial" w:hAnsi="Arial" w:cs="Arial"/>
          <w:color w:val="000000"/>
          <w:lang w:eastAsia="en-GB" w:bidi="en-GB"/>
        </w:rPr>
        <w:t>Qnitrog-arabi1,i4 = Nanimali1 * Qnitrogi1 * Tar-inti2</w:t>
      </w:r>
    </w:p>
    <w:p w14:paraId="710B7B03" w14:textId="77777777" w:rsidR="004C5EE0" w:rsidRPr="00E72CB9" w:rsidRDefault="004C5EE0" w:rsidP="00AB5DF3">
      <w:pPr>
        <w:widowControl w:val="0"/>
        <w:suppressAutoHyphens w:val="0"/>
        <w:jc w:val="both"/>
        <w:rPr>
          <w:rFonts w:ascii="Arial" w:eastAsia="Arial" w:hAnsi="Arial" w:cs="Arial"/>
          <w:lang w:val="fr-FR" w:eastAsia="en-US"/>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4678"/>
        <w:gridCol w:w="2693"/>
      </w:tblGrid>
      <w:tr w:rsidR="00290749" w:rsidRPr="00E72CB9" w14:paraId="4B8691E4" w14:textId="77777777" w:rsidTr="00290749">
        <w:trPr>
          <w:trHeight w:val="313"/>
        </w:trPr>
        <w:tc>
          <w:tcPr>
            <w:tcW w:w="9356" w:type="dxa"/>
            <w:gridSpan w:val="3"/>
            <w:shd w:val="clear" w:color="auto" w:fill="FFFFCC"/>
            <w:vAlign w:val="center"/>
          </w:tcPr>
          <w:p w14:paraId="1FBA5CCB" w14:textId="77777777" w:rsidR="00290749" w:rsidRPr="00E72CB9" w:rsidRDefault="00290749" w:rsidP="00AB5DF3">
            <w:pPr>
              <w:suppressAutoHyphens w:val="0"/>
              <w:autoSpaceDE w:val="0"/>
              <w:autoSpaceDN w:val="0"/>
              <w:adjustRightInd w:val="0"/>
              <w:jc w:val="both"/>
              <w:rPr>
                <w:rFonts w:ascii="Arial" w:eastAsia="Calibri" w:hAnsi="Arial" w:cs="Arial"/>
                <w:b/>
                <w:color w:val="000000"/>
                <w:lang w:val="sv-SE" w:eastAsia="en-GB"/>
              </w:rPr>
            </w:pPr>
            <w:r w:rsidRPr="00E72CB9">
              <w:rPr>
                <w:rFonts w:ascii="Arial" w:eastAsia="Calibri" w:hAnsi="Arial" w:cs="Arial"/>
                <w:b/>
                <w:color w:val="000000"/>
                <w:lang w:val="sv-SE" w:eastAsia="en-GB"/>
              </w:rPr>
              <w:t xml:space="preserve">Additional Input parameters for intermediate calculations not listed under "Input parameters for emission calculations to soil via manure application" </w:t>
            </w:r>
          </w:p>
        </w:tc>
      </w:tr>
      <w:tr w:rsidR="00290749" w:rsidRPr="00E72CB9" w14:paraId="14BAC714" w14:textId="77777777" w:rsidTr="00290749">
        <w:trPr>
          <w:trHeight w:val="313"/>
        </w:trPr>
        <w:tc>
          <w:tcPr>
            <w:tcW w:w="1985" w:type="dxa"/>
            <w:shd w:val="clear" w:color="auto" w:fill="FFFFFF"/>
            <w:vAlign w:val="center"/>
          </w:tcPr>
          <w:p w14:paraId="0497AFDF" w14:textId="77777777" w:rsidR="00290749" w:rsidRPr="00CE031F" w:rsidRDefault="00290749" w:rsidP="00AB5DF3">
            <w:pPr>
              <w:suppressAutoHyphens w:val="0"/>
              <w:autoSpaceDE w:val="0"/>
              <w:autoSpaceDN w:val="0"/>
              <w:adjustRightInd w:val="0"/>
              <w:jc w:val="both"/>
              <w:rPr>
                <w:rFonts w:ascii="Arial" w:eastAsia="Calibri" w:hAnsi="Arial" w:cs="Arial"/>
                <w:color w:val="000000"/>
                <w:lang w:val="sv-SE" w:eastAsia="en-GB"/>
              </w:rPr>
            </w:pPr>
            <w:r w:rsidRPr="00E72CB9">
              <w:rPr>
                <w:rFonts w:ascii="Arial" w:eastAsia="Calibri" w:hAnsi="Arial" w:cs="Arial"/>
                <w:bCs/>
                <w:color w:val="000000"/>
                <w:lang w:val="sv-SE" w:eastAsia="en-GB"/>
              </w:rPr>
              <w:t>Paramete</w:t>
            </w:r>
            <w:r w:rsidRPr="00CE031F">
              <w:rPr>
                <w:rFonts w:ascii="Arial" w:eastAsia="Calibri" w:hAnsi="Arial" w:cs="Arial"/>
                <w:bCs/>
                <w:color w:val="000000"/>
                <w:lang w:val="sv-SE" w:eastAsia="en-GB"/>
              </w:rPr>
              <w:t>r</w:t>
            </w:r>
          </w:p>
        </w:tc>
        <w:tc>
          <w:tcPr>
            <w:tcW w:w="4678" w:type="dxa"/>
            <w:shd w:val="clear" w:color="auto" w:fill="FFFFFF"/>
            <w:vAlign w:val="center"/>
          </w:tcPr>
          <w:p w14:paraId="4A42C1E5" w14:textId="77777777" w:rsidR="00290749" w:rsidRPr="009F2E41" w:rsidRDefault="00290749" w:rsidP="00AB5DF3">
            <w:pPr>
              <w:suppressAutoHyphens w:val="0"/>
              <w:autoSpaceDE w:val="0"/>
              <w:autoSpaceDN w:val="0"/>
              <w:adjustRightInd w:val="0"/>
              <w:jc w:val="both"/>
              <w:rPr>
                <w:rFonts w:ascii="Arial" w:eastAsia="Calibri" w:hAnsi="Arial" w:cs="Arial"/>
                <w:color w:val="000000"/>
                <w:lang w:val="sv-SE" w:eastAsia="en-GB"/>
              </w:rPr>
            </w:pPr>
            <w:r w:rsidRPr="009F2E41">
              <w:rPr>
                <w:rFonts w:ascii="Arial" w:eastAsia="Calibri" w:hAnsi="Arial" w:cs="Arial"/>
                <w:color w:val="000000"/>
                <w:lang w:val="sv-SE" w:eastAsia="en-GB"/>
              </w:rPr>
              <w:t>Description</w:t>
            </w:r>
          </w:p>
        </w:tc>
        <w:tc>
          <w:tcPr>
            <w:tcW w:w="2693" w:type="dxa"/>
            <w:shd w:val="clear" w:color="auto" w:fill="FFFFFF"/>
            <w:vAlign w:val="center"/>
          </w:tcPr>
          <w:p w14:paraId="7E155DC2" w14:textId="77777777" w:rsidR="00290749" w:rsidRPr="009F2E41" w:rsidRDefault="00290749" w:rsidP="00AB5DF3">
            <w:pPr>
              <w:suppressAutoHyphens w:val="0"/>
              <w:autoSpaceDE w:val="0"/>
              <w:autoSpaceDN w:val="0"/>
              <w:adjustRightInd w:val="0"/>
              <w:jc w:val="both"/>
              <w:rPr>
                <w:rFonts w:ascii="Arial" w:eastAsia="Calibri" w:hAnsi="Arial" w:cs="Arial"/>
                <w:color w:val="000000"/>
                <w:lang w:val="sv-SE" w:eastAsia="en-GB"/>
              </w:rPr>
            </w:pPr>
            <w:r w:rsidRPr="009F2E41">
              <w:rPr>
                <w:rFonts w:ascii="Arial" w:eastAsia="Calibri" w:hAnsi="Arial" w:cs="Arial"/>
                <w:bCs/>
                <w:color w:val="000000"/>
                <w:lang w:val="sv-SE" w:eastAsia="en-GB"/>
              </w:rPr>
              <w:t xml:space="preserve">Value </w:t>
            </w:r>
          </w:p>
        </w:tc>
      </w:tr>
      <w:tr w:rsidR="00290749" w:rsidRPr="00E72CB9" w14:paraId="393D4F48" w14:textId="77777777" w:rsidTr="00290749">
        <w:trPr>
          <w:trHeight w:val="75"/>
        </w:trPr>
        <w:tc>
          <w:tcPr>
            <w:tcW w:w="1985" w:type="dxa"/>
            <w:shd w:val="clear" w:color="auto" w:fill="FFFFFF"/>
          </w:tcPr>
          <w:p w14:paraId="5C73F772" w14:textId="77777777" w:rsidR="00290749" w:rsidRPr="00CE031F"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Napp-manure</w:t>
            </w:r>
            <w:r w:rsidRPr="00CE031F">
              <w:rPr>
                <w:rFonts w:ascii="Arial" w:eastAsia="Arial" w:hAnsi="Arial" w:cs="Arial"/>
                <w:color w:val="000000"/>
                <w:shd w:val="clear" w:color="auto" w:fill="FFFFFF"/>
                <w:lang w:eastAsia="en-GB" w:bidi="en-GB"/>
              </w:rPr>
              <w:t>gr</w:t>
            </w:r>
          </w:p>
        </w:tc>
        <w:tc>
          <w:tcPr>
            <w:tcW w:w="4678" w:type="dxa"/>
            <w:shd w:val="clear" w:color="auto" w:fill="FFFFFF"/>
            <w:vAlign w:val="bottom"/>
          </w:tcPr>
          <w:p w14:paraId="67E8BE8E" w14:textId="77777777" w:rsidR="00290749" w:rsidRPr="009F2E41" w:rsidRDefault="00290749" w:rsidP="00AB5DF3">
            <w:pPr>
              <w:widowControl w:val="0"/>
              <w:suppressAutoHyphens w:val="0"/>
              <w:jc w:val="both"/>
              <w:rPr>
                <w:rFonts w:ascii="Arial" w:eastAsia="Arial" w:hAnsi="Arial" w:cs="Arial"/>
                <w:b/>
                <w:lang w:val="en-US" w:eastAsia="en-US"/>
              </w:rPr>
            </w:pPr>
            <w:r w:rsidRPr="009F2E41">
              <w:rPr>
                <w:rFonts w:ascii="Arial" w:eastAsia="Arial" w:hAnsi="Arial" w:cs="Arial"/>
                <w:bCs/>
                <w:color w:val="000000"/>
                <w:shd w:val="clear" w:color="auto" w:fill="FFFFFF"/>
                <w:lang w:eastAsia="en-GB" w:bidi="en-GB"/>
              </w:rPr>
              <w:t>Number of biocide applications during storage period for application on grassland</w:t>
            </w:r>
          </w:p>
        </w:tc>
        <w:tc>
          <w:tcPr>
            <w:tcW w:w="2693" w:type="dxa"/>
            <w:shd w:val="clear" w:color="auto" w:fill="FFFFFF"/>
          </w:tcPr>
          <w:p w14:paraId="66E34E3C" w14:textId="77777777" w:rsidR="00290749" w:rsidRPr="00CC262E" w:rsidRDefault="00290749" w:rsidP="00AB5DF3">
            <w:pPr>
              <w:widowControl w:val="0"/>
              <w:suppressAutoHyphens w:val="0"/>
              <w:ind w:left="2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106 (D)</w:t>
            </w:r>
          </w:p>
        </w:tc>
      </w:tr>
      <w:tr w:rsidR="00290749" w:rsidRPr="00E72CB9" w14:paraId="669CF01B" w14:textId="77777777" w:rsidTr="00290749">
        <w:trPr>
          <w:trHeight w:val="75"/>
        </w:trPr>
        <w:tc>
          <w:tcPr>
            <w:tcW w:w="1985" w:type="dxa"/>
            <w:shd w:val="clear" w:color="auto" w:fill="FFFFFF"/>
          </w:tcPr>
          <w:p w14:paraId="00173DD3" w14:textId="77777777" w:rsidR="00290749" w:rsidRPr="00CE031F"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Napp-manure</w:t>
            </w:r>
            <w:r w:rsidRPr="00CE031F">
              <w:rPr>
                <w:rFonts w:ascii="Arial" w:eastAsia="Arial" w:hAnsi="Arial" w:cs="Arial"/>
                <w:color w:val="000000"/>
                <w:shd w:val="clear" w:color="auto" w:fill="FFFFFF"/>
                <w:lang w:eastAsia="en-GB" w:bidi="en-GB"/>
              </w:rPr>
              <w:t>ar</w:t>
            </w:r>
          </w:p>
        </w:tc>
        <w:tc>
          <w:tcPr>
            <w:tcW w:w="4678" w:type="dxa"/>
            <w:shd w:val="clear" w:color="auto" w:fill="FFFFFF"/>
            <w:vAlign w:val="bottom"/>
          </w:tcPr>
          <w:p w14:paraId="16AB71C4" w14:textId="77777777" w:rsidR="00290749" w:rsidRPr="009F2E41" w:rsidRDefault="00290749" w:rsidP="00AB5DF3">
            <w:pPr>
              <w:widowControl w:val="0"/>
              <w:suppressAutoHyphens w:val="0"/>
              <w:jc w:val="both"/>
              <w:rPr>
                <w:rFonts w:ascii="Arial" w:eastAsia="Arial" w:hAnsi="Arial" w:cs="Arial"/>
                <w:b/>
                <w:lang w:val="en-US" w:eastAsia="en-US"/>
              </w:rPr>
            </w:pPr>
            <w:r w:rsidRPr="009F2E41">
              <w:rPr>
                <w:rFonts w:ascii="Arial" w:eastAsia="Arial" w:hAnsi="Arial" w:cs="Arial"/>
                <w:bCs/>
                <w:color w:val="000000"/>
                <w:shd w:val="clear" w:color="auto" w:fill="FFFFFF"/>
                <w:lang w:eastAsia="en-GB" w:bidi="en-GB"/>
              </w:rPr>
              <w:t>Number of biocide applications during storage period for application on arable land</w:t>
            </w:r>
          </w:p>
        </w:tc>
        <w:tc>
          <w:tcPr>
            <w:tcW w:w="2693" w:type="dxa"/>
            <w:shd w:val="clear" w:color="auto" w:fill="FFFFFF"/>
          </w:tcPr>
          <w:p w14:paraId="4A3822D4" w14:textId="77777777" w:rsidR="00290749" w:rsidRPr="00CC262E" w:rsidRDefault="00290749" w:rsidP="00AB5DF3">
            <w:pPr>
              <w:widowControl w:val="0"/>
              <w:suppressAutoHyphens w:val="0"/>
              <w:ind w:left="2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424 (D)</w:t>
            </w:r>
          </w:p>
        </w:tc>
      </w:tr>
    </w:tbl>
    <w:p w14:paraId="2DB42250" w14:textId="77777777" w:rsidR="005E7F25" w:rsidRDefault="005E7F25" w:rsidP="00AB5DF3">
      <w:pPr>
        <w:suppressAutoHyphens w:val="0"/>
        <w:jc w:val="both"/>
        <w:rPr>
          <w:rFonts w:ascii="Arial" w:eastAsia="Calibri" w:hAnsi="Arial" w:cs="Arial"/>
          <w:lang w:val="sv-SE" w:eastAsia="en-US"/>
        </w:rPr>
        <w:sectPr w:rsidR="005E7F25" w:rsidSect="007144E0">
          <w:pgSz w:w="11900" w:h="16840"/>
          <w:pgMar w:top="1488" w:right="1215" w:bottom="1488" w:left="1416" w:header="0" w:footer="3" w:gutter="0"/>
          <w:cols w:space="720"/>
          <w:noEndnote/>
          <w:docGrid w:linePitch="360"/>
        </w:sectPr>
      </w:pPr>
    </w:p>
    <w:p w14:paraId="72951D1E" w14:textId="77777777" w:rsidR="00290749" w:rsidRPr="00E72CB9" w:rsidRDefault="00290749" w:rsidP="00AB5DF3">
      <w:pPr>
        <w:suppressAutoHyphens w:val="0"/>
        <w:jc w:val="both"/>
        <w:rPr>
          <w:rFonts w:ascii="Arial" w:eastAsia="Calibri" w:hAnsi="Arial" w:cs="Arial"/>
          <w:lang w:val="sv-SE" w:eastAsia="en-US"/>
        </w:rPr>
      </w:pPr>
    </w:p>
    <w:tbl>
      <w:tblPr>
        <w:tblW w:w="1375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1"/>
        <w:gridCol w:w="1531"/>
        <w:gridCol w:w="1531"/>
        <w:gridCol w:w="1531"/>
        <w:gridCol w:w="1531"/>
        <w:gridCol w:w="1531"/>
        <w:gridCol w:w="1531"/>
        <w:gridCol w:w="1531"/>
        <w:gridCol w:w="1502"/>
      </w:tblGrid>
      <w:tr w:rsidR="00290749" w:rsidRPr="00E72CB9" w14:paraId="38CE4A43" w14:textId="77777777" w:rsidTr="00290749">
        <w:trPr>
          <w:trHeight w:val="249"/>
        </w:trPr>
        <w:tc>
          <w:tcPr>
            <w:tcW w:w="13750" w:type="dxa"/>
            <w:gridSpan w:val="9"/>
            <w:tcBorders>
              <w:top w:val="single" w:sz="4" w:space="0" w:color="auto"/>
              <w:left w:val="single" w:sz="4" w:space="0" w:color="auto"/>
              <w:bottom w:val="single" w:sz="4" w:space="0" w:color="auto"/>
              <w:right w:val="single" w:sz="4" w:space="0" w:color="auto"/>
            </w:tcBorders>
            <w:shd w:val="clear" w:color="auto" w:fill="FFFFCC"/>
            <w:vAlign w:val="center"/>
          </w:tcPr>
          <w:p w14:paraId="5D8B01BB" w14:textId="77777777" w:rsidR="00290749" w:rsidRPr="00E72CB9" w:rsidRDefault="00290749" w:rsidP="00AB5DF3">
            <w:pPr>
              <w:suppressAutoHyphens w:val="0"/>
              <w:autoSpaceDE w:val="0"/>
              <w:autoSpaceDN w:val="0"/>
              <w:adjustRightInd w:val="0"/>
              <w:jc w:val="both"/>
              <w:rPr>
                <w:rFonts w:ascii="Arial" w:eastAsia="Calibri" w:hAnsi="Arial" w:cs="Arial"/>
                <w:b/>
                <w:bCs/>
                <w:color w:val="000000"/>
                <w:lang w:val="sv-SE" w:eastAsia="en-GB"/>
              </w:rPr>
            </w:pPr>
            <w:r w:rsidRPr="00E72CB9">
              <w:rPr>
                <w:rFonts w:ascii="Arial" w:eastAsia="Calibri" w:hAnsi="Arial" w:cs="Arial"/>
                <w:b/>
                <w:bCs/>
                <w:color w:val="000000"/>
                <w:lang w:val="sv-SE" w:eastAsia="en-GB"/>
              </w:rPr>
              <w:t>Summary table on intermediate values used on the calculation of PECsoil via manure application (kg)</w:t>
            </w:r>
          </w:p>
        </w:tc>
      </w:tr>
      <w:tr w:rsidR="00290749" w:rsidRPr="00E72CB9" w14:paraId="5952EA14" w14:textId="77777777" w:rsidTr="00290749">
        <w:trPr>
          <w:trHeight w:val="380"/>
        </w:trPr>
        <w:tc>
          <w:tcPr>
            <w:tcW w:w="1531" w:type="dxa"/>
            <w:tcBorders>
              <w:top w:val="single" w:sz="4" w:space="0" w:color="auto"/>
              <w:left w:val="single" w:sz="4" w:space="0" w:color="auto"/>
              <w:right w:val="single" w:sz="4" w:space="0" w:color="auto"/>
            </w:tcBorders>
            <w:shd w:val="clear" w:color="auto" w:fill="auto"/>
            <w:vAlign w:val="center"/>
          </w:tcPr>
          <w:p w14:paraId="5D03B252" w14:textId="77777777" w:rsidR="00290749" w:rsidRPr="00CE031F" w:rsidRDefault="00290749" w:rsidP="00AB5DF3">
            <w:pPr>
              <w:widowControl w:val="0"/>
              <w:suppressAutoHyphens w:val="0"/>
              <w:ind w:right="24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Scenarios</w:t>
            </w:r>
          </w:p>
        </w:tc>
        <w:tc>
          <w:tcPr>
            <w:tcW w:w="1531" w:type="dxa"/>
            <w:tcBorders>
              <w:top w:val="single" w:sz="4" w:space="0" w:color="auto"/>
              <w:left w:val="single" w:sz="4" w:space="0" w:color="auto"/>
              <w:right w:val="single" w:sz="4" w:space="0" w:color="auto"/>
            </w:tcBorders>
            <w:vAlign w:val="bottom"/>
          </w:tcPr>
          <w:p w14:paraId="71DCE6A7" w14:textId="77777777" w:rsidR="00290749" w:rsidRPr="00CE031F" w:rsidRDefault="00290749" w:rsidP="00AB5DF3">
            <w:pPr>
              <w:widowControl w:val="0"/>
              <w:suppressAutoHyphens w:val="0"/>
              <w:jc w:val="both"/>
              <w:rPr>
                <w:rFonts w:ascii="Arial" w:eastAsia="Arial" w:hAnsi="Arial" w:cs="Arial"/>
                <w:b/>
                <w:lang w:val="en-US" w:eastAsia="en-US"/>
              </w:rPr>
            </w:pPr>
            <w:r w:rsidRPr="00CE031F">
              <w:rPr>
                <w:rFonts w:ascii="Arial" w:eastAsia="Arial" w:hAnsi="Arial" w:cs="Arial"/>
                <w:bCs/>
                <w:color w:val="000000"/>
                <w:shd w:val="clear" w:color="auto" w:fill="FFFFFF"/>
                <w:lang w:eastAsia="en-GB" w:bidi="en-GB"/>
              </w:rPr>
              <w:t>Qai-presc</w:t>
            </w:r>
          </w:p>
          <w:p w14:paraId="42897FF7" w14:textId="77777777" w:rsidR="00290749" w:rsidRPr="00CE031F" w:rsidRDefault="00290749" w:rsidP="00AB5DF3">
            <w:pPr>
              <w:widowControl w:val="0"/>
              <w:suppressAutoHyphens w:val="0"/>
              <w:jc w:val="both"/>
              <w:rPr>
                <w:rFonts w:ascii="Arial" w:eastAsia="Arial" w:hAnsi="Arial" w:cs="Arial"/>
                <w:b/>
                <w:lang w:val="en-US" w:eastAsia="en-US"/>
              </w:rPr>
            </w:pPr>
            <w:r w:rsidRPr="00CE031F">
              <w:rPr>
                <w:rFonts w:ascii="Arial" w:eastAsia="Arial" w:hAnsi="Arial" w:cs="Arial"/>
                <w:bCs/>
                <w:color w:val="000000"/>
                <w:shd w:val="clear" w:color="auto" w:fill="FFFFFF"/>
                <w:lang w:eastAsia="en-GB" w:bidi="en-GB"/>
              </w:rPr>
              <w:t>i1,i2,i3</w:t>
            </w:r>
          </w:p>
        </w:tc>
        <w:tc>
          <w:tcPr>
            <w:tcW w:w="1531" w:type="dxa"/>
            <w:tcBorders>
              <w:top w:val="single" w:sz="4" w:space="0" w:color="auto"/>
              <w:left w:val="single" w:sz="4" w:space="0" w:color="auto"/>
              <w:right w:val="single" w:sz="4" w:space="0" w:color="auto"/>
            </w:tcBorders>
            <w:vAlign w:val="bottom"/>
          </w:tcPr>
          <w:p w14:paraId="2FFF04C4" w14:textId="77777777" w:rsidR="00290749" w:rsidRPr="009F2E41" w:rsidRDefault="00290749" w:rsidP="00AB5DF3">
            <w:pPr>
              <w:widowControl w:val="0"/>
              <w:suppressAutoHyphens w:val="0"/>
              <w:jc w:val="both"/>
              <w:rPr>
                <w:rFonts w:ascii="Arial" w:eastAsia="Arial" w:hAnsi="Arial" w:cs="Arial"/>
                <w:b/>
                <w:lang w:val="fr-FR" w:eastAsia="en-US"/>
              </w:rPr>
            </w:pPr>
            <w:r w:rsidRPr="00CE031F">
              <w:rPr>
                <w:rFonts w:ascii="Arial" w:eastAsia="Arial" w:hAnsi="Arial" w:cs="Arial"/>
                <w:bCs/>
                <w:color w:val="000000"/>
                <w:shd w:val="clear" w:color="auto" w:fill="FFFFFF"/>
                <w:lang w:eastAsia="en-GB" w:bidi="en-GB"/>
              </w:rPr>
              <w:t>Qai</w:t>
            </w:r>
          </w:p>
          <w:p w14:paraId="6566AB77" w14:textId="77777777" w:rsidR="00290749" w:rsidRPr="009F2E41" w:rsidRDefault="00290749" w:rsidP="00AB5DF3">
            <w:pPr>
              <w:widowControl w:val="0"/>
              <w:suppressAutoHyphens w:val="0"/>
              <w:ind w:left="24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i1,i2,i3,i4</w:t>
            </w:r>
          </w:p>
        </w:tc>
        <w:tc>
          <w:tcPr>
            <w:tcW w:w="1531" w:type="dxa"/>
            <w:tcBorders>
              <w:top w:val="single" w:sz="4" w:space="0" w:color="auto"/>
              <w:left w:val="single" w:sz="4" w:space="0" w:color="auto"/>
              <w:right w:val="single" w:sz="4" w:space="0" w:color="auto"/>
            </w:tcBorders>
            <w:vAlign w:val="bottom"/>
          </w:tcPr>
          <w:p w14:paraId="2ECCF363" w14:textId="77777777" w:rsidR="00290749" w:rsidRPr="00CC262E" w:rsidRDefault="00290749" w:rsidP="00AB5DF3">
            <w:pPr>
              <w:widowControl w:val="0"/>
              <w:suppressAutoHyphens w:val="0"/>
              <w:jc w:val="both"/>
              <w:rPr>
                <w:rFonts w:ascii="Arial" w:eastAsia="Arial" w:hAnsi="Arial" w:cs="Arial"/>
                <w:b/>
                <w:lang w:val="en-US" w:eastAsia="en-US"/>
              </w:rPr>
            </w:pPr>
            <w:r w:rsidRPr="00CC262E">
              <w:rPr>
                <w:rFonts w:ascii="Arial" w:eastAsia="Arial" w:hAnsi="Arial" w:cs="Arial"/>
                <w:bCs/>
                <w:color w:val="000000"/>
                <w:shd w:val="clear" w:color="auto" w:fill="FFFFFF"/>
                <w:lang w:eastAsia="en-GB" w:bidi="en-GB"/>
              </w:rPr>
              <w:t>Qai-grass</w:t>
            </w:r>
          </w:p>
          <w:p w14:paraId="07A1D9CF" w14:textId="77777777" w:rsidR="00290749" w:rsidRPr="00515859" w:rsidRDefault="00290749" w:rsidP="00AB5DF3">
            <w:pPr>
              <w:widowControl w:val="0"/>
              <w:suppressAutoHyphens w:val="0"/>
              <w:jc w:val="both"/>
              <w:rPr>
                <w:rFonts w:ascii="Arial" w:eastAsia="Arial" w:hAnsi="Arial" w:cs="Arial"/>
                <w:b/>
                <w:lang w:val="en-US" w:eastAsia="en-US"/>
              </w:rPr>
            </w:pPr>
            <w:r w:rsidRPr="00B22902">
              <w:rPr>
                <w:rFonts w:ascii="Arial" w:eastAsia="Arial" w:hAnsi="Arial" w:cs="Arial"/>
                <w:bCs/>
                <w:color w:val="000000"/>
                <w:shd w:val="clear" w:color="auto" w:fill="FFFFFF"/>
                <w:lang w:eastAsia="en-GB" w:bidi="en-GB"/>
              </w:rPr>
              <w:t>i1,i2,i3,i4</w:t>
            </w:r>
          </w:p>
        </w:tc>
        <w:tc>
          <w:tcPr>
            <w:tcW w:w="1531" w:type="dxa"/>
            <w:tcBorders>
              <w:top w:val="single" w:sz="4" w:space="0" w:color="auto"/>
              <w:left w:val="single" w:sz="4" w:space="0" w:color="auto"/>
              <w:right w:val="single" w:sz="4" w:space="0" w:color="auto"/>
            </w:tcBorders>
            <w:vAlign w:val="bottom"/>
          </w:tcPr>
          <w:p w14:paraId="672DA08E" w14:textId="77777777" w:rsidR="00290749" w:rsidRPr="00515859" w:rsidRDefault="00290749" w:rsidP="00AB5DF3">
            <w:pPr>
              <w:widowControl w:val="0"/>
              <w:suppressAutoHyphens w:val="0"/>
              <w:jc w:val="both"/>
              <w:rPr>
                <w:rFonts w:ascii="Arial" w:eastAsia="Arial" w:hAnsi="Arial" w:cs="Arial"/>
                <w:b/>
                <w:lang w:val="en-US" w:eastAsia="en-US"/>
              </w:rPr>
            </w:pPr>
            <w:r w:rsidRPr="00515859">
              <w:rPr>
                <w:rFonts w:ascii="Arial" w:eastAsia="Arial" w:hAnsi="Arial" w:cs="Arial"/>
                <w:bCs/>
                <w:color w:val="000000"/>
                <w:shd w:val="clear" w:color="auto" w:fill="FFFFFF"/>
                <w:lang w:eastAsia="en-GB" w:bidi="en-GB"/>
              </w:rPr>
              <w:t>Qai-arab</w:t>
            </w:r>
          </w:p>
          <w:p w14:paraId="5C7556EE" w14:textId="77777777" w:rsidR="00290749" w:rsidRPr="000074CF" w:rsidRDefault="00290749" w:rsidP="00AB5DF3">
            <w:pPr>
              <w:widowControl w:val="0"/>
              <w:suppressAutoHyphens w:val="0"/>
              <w:jc w:val="both"/>
              <w:rPr>
                <w:rFonts w:ascii="Arial" w:eastAsia="Arial" w:hAnsi="Arial" w:cs="Arial"/>
                <w:b/>
                <w:lang w:val="en-US" w:eastAsia="en-US"/>
              </w:rPr>
            </w:pPr>
            <w:r w:rsidRPr="000074CF">
              <w:rPr>
                <w:rFonts w:ascii="Arial" w:eastAsia="Arial" w:hAnsi="Arial" w:cs="Arial"/>
                <w:bCs/>
                <w:color w:val="000000"/>
                <w:shd w:val="clear" w:color="auto" w:fill="FFFFFF"/>
                <w:lang w:eastAsia="en-GB" w:bidi="en-GB"/>
              </w:rPr>
              <w:t>i1,i2,i3,i4</w:t>
            </w:r>
          </w:p>
        </w:tc>
        <w:tc>
          <w:tcPr>
            <w:tcW w:w="1531" w:type="dxa"/>
            <w:tcBorders>
              <w:top w:val="single" w:sz="4" w:space="0" w:color="auto"/>
              <w:left w:val="single" w:sz="4" w:space="0" w:color="auto"/>
              <w:right w:val="single" w:sz="4" w:space="0" w:color="auto"/>
            </w:tcBorders>
            <w:vAlign w:val="bottom"/>
          </w:tcPr>
          <w:p w14:paraId="1C94BF28" w14:textId="77777777" w:rsidR="00290749" w:rsidRPr="000074CF" w:rsidRDefault="00290749" w:rsidP="00AB5DF3">
            <w:pPr>
              <w:widowControl w:val="0"/>
              <w:suppressAutoHyphens w:val="0"/>
              <w:ind w:left="26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Qphosph-</w:t>
            </w:r>
          </w:p>
          <w:p w14:paraId="11761B14" w14:textId="77777777" w:rsidR="00290749" w:rsidRPr="002D4DC5" w:rsidRDefault="00290749" w:rsidP="00AB5DF3">
            <w:pPr>
              <w:widowControl w:val="0"/>
              <w:suppressAutoHyphens w:val="0"/>
              <w:jc w:val="both"/>
              <w:rPr>
                <w:rFonts w:ascii="Arial" w:eastAsia="Arial" w:hAnsi="Arial" w:cs="Arial"/>
                <w:b/>
                <w:lang w:val="fr-FR" w:eastAsia="en-US"/>
              </w:rPr>
            </w:pPr>
            <w:r w:rsidRPr="002D4DC5">
              <w:rPr>
                <w:rFonts w:ascii="Arial" w:eastAsia="Arial" w:hAnsi="Arial" w:cs="Arial"/>
                <w:bCs/>
                <w:color w:val="000000"/>
                <w:shd w:val="clear" w:color="auto" w:fill="FFFFFF"/>
                <w:lang w:eastAsia="en-GB" w:bidi="en-GB"/>
              </w:rPr>
              <w:t>grassi1,i4</w:t>
            </w:r>
          </w:p>
        </w:tc>
        <w:tc>
          <w:tcPr>
            <w:tcW w:w="1531" w:type="dxa"/>
            <w:tcBorders>
              <w:top w:val="single" w:sz="4" w:space="0" w:color="auto"/>
              <w:left w:val="single" w:sz="4" w:space="0" w:color="auto"/>
              <w:right w:val="single" w:sz="4" w:space="0" w:color="auto"/>
            </w:tcBorders>
            <w:vAlign w:val="bottom"/>
          </w:tcPr>
          <w:p w14:paraId="7AF994EB" w14:textId="77777777" w:rsidR="00290749" w:rsidRPr="00964B0B" w:rsidRDefault="00290749" w:rsidP="00AB5DF3">
            <w:pPr>
              <w:widowControl w:val="0"/>
              <w:suppressAutoHyphens w:val="0"/>
              <w:jc w:val="both"/>
              <w:rPr>
                <w:rFonts w:ascii="Arial" w:eastAsia="Arial" w:hAnsi="Arial" w:cs="Arial"/>
                <w:b/>
                <w:lang w:val="fr-FR" w:eastAsia="en-US"/>
              </w:rPr>
            </w:pPr>
            <w:r w:rsidRPr="00964B0B">
              <w:rPr>
                <w:rFonts w:ascii="Arial" w:eastAsia="Arial" w:hAnsi="Arial" w:cs="Arial"/>
                <w:bCs/>
                <w:color w:val="000000"/>
                <w:shd w:val="clear" w:color="auto" w:fill="FFFFFF"/>
                <w:lang w:eastAsia="en-GB" w:bidi="en-GB"/>
              </w:rPr>
              <w:t>Qphosph-</w:t>
            </w:r>
          </w:p>
          <w:p w14:paraId="53D30696" w14:textId="77777777" w:rsidR="00290749" w:rsidRPr="008B001A" w:rsidRDefault="00290749" w:rsidP="00AB5DF3">
            <w:pPr>
              <w:widowControl w:val="0"/>
              <w:suppressAutoHyphens w:val="0"/>
              <w:jc w:val="both"/>
              <w:rPr>
                <w:rFonts w:ascii="Arial" w:eastAsia="Arial" w:hAnsi="Arial" w:cs="Arial"/>
                <w:b/>
                <w:lang w:val="fr-FR" w:eastAsia="en-US"/>
              </w:rPr>
            </w:pPr>
            <w:r w:rsidRPr="008B001A">
              <w:rPr>
                <w:rFonts w:ascii="Arial" w:eastAsia="Arial" w:hAnsi="Arial" w:cs="Arial"/>
                <w:bCs/>
                <w:color w:val="000000"/>
                <w:shd w:val="clear" w:color="auto" w:fill="FFFFFF"/>
                <w:lang w:eastAsia="en-GB" w:bidi="en-GB"/>
              </w:rPr>
              <w:t>arabi1,i4</w:t>
            </w:r>
          </w:p>
        </w:tc>
        <w:tc>
          <w:tcPr>
            <w:tcW w:w="1531" w:type="dxa"/>
            <w:tcBorders>
              <w:top w:val="single" w:sz="4" w:space="0" w:color="auto"/>
              <w:left w:val="single" w:sz="4" w:space="0" w:color="auto"/>
              <w:right w:val="single" w:sz="4" w:space="0" w:color="auto"/>
            </w:tcBorders>
            <w:vAlign w:val="bottom"/>
          </w:tcPr>
          <w:p w14:paraId="61B09536" w14:textId="77777777" w:rsidR="00290749" w:rsidRPr="00E72CB9" w:rsidRDefault="00290749" w:rsidP="00AB5DF3">
            <w:pPr>
              <w:widowControl w:val="0"/>
              <w:suppressAutoHyphens w:val="0"/>
              <w:ind w:right="20"/>
              <w:jc w:val="both"/>
              <w:rPr>
                <w:rFonts w:ascii="Arial" w:eastAsia="Arial" w:hAnsi="Arial" w:cs="Arial"/>
                <w:b/>
                <w:lang w:val="fr-FR" w:eastAsia="en-US"/>
              </w:rPr>
            </w:pPr>
            <w:r w:rsidRPr="00E72CB9">
              <w:rPr>
                <w:rFonts w:ascii="Arial" w:eastAsia="Arial" w:hAnsi="Arial" w:cs="Arial"/>
                <w:bCs/>
                <w:color w:val="000000"/>
                <w:shd w:val="clear" w:color="auto" w:fill="FFFFFF"/>
                <w:lang w:eastAsia="en-GB" w:bidi="en-GB"/>
              </w:rPr>
              <w:t>Qnitrog-</w:t>
            </w:r>
          </w:p>
          <w:p w14:paraId="4E5927F6" w14:textId="77777777" w:rsidR="00290749" w:rsidRPr="00E72CB9" w:rsidRDefault="00290749" w:rsidP="00AB5DF3">
            <w:pPr>
              <w:widowControl w:val="0"/>
              <w:suppressAutoHyphens w:val="0"/>
              <w:ind w:right="320"/>
              <w:jc w:val="both"/>
              <w:rPr>
                <w:rFonts w:ascii="Arial" w:eastAsia="Arial" w:hAnsi="Arial" w:cs="Arial"/>
                <w:b/>
                <w:lang w:val="fr-FR" w:eastAsia="en-US"/>
              </w:rPr>
            </w:pPr>
            <w:r w:rsidRPr="00E72CB9">
              <w:rPr>
                <w:rFonts w:ascii="Arial" w:eastAsia="Arial" w:hAnsi="Arial" w:cs="Arial"/>
                <w:bCs/>
                <w:color w:val="000000"/>
                <w:shd w:val="clear" w:color="auto" w:fill="FFFFFF"/>
                <w:lang w:eastAsia="en-GB" w:bidi="en-GB"/>
              </w:rPr>
              <w:t>grassi1,i4</w:t>
            </w:r>
          </w:p>
        </w:tc>
        <w:tc>
          <w:tcPr>
            <w:tcW w:w="1502" w:type="dxa"/>
            <w:tcBorders>
              <w:top w:val="single" w:sz="4" w:space="0" w:color="auto"/>
              <w:left w:val="single" w:sz="4" w:space="0" w:color="auto"/>
              <w:right w:val="single" w:sz="4" w:space="0" w:color="auto"/>
            </w:tcBorders>
            <w:vAlign w:val="bottom"/>
          </w:tcPr>
          <w:p w14:paraId="4D5EDF0F" w14:textId="77777777" w:rsidR="00290749" w:rsidRPr="00E72CB9" w:rsidRDefault="00290749" w:rsidP="00AB5DF3">
            <w:pPr>
              <w:widowControl w:val="0"/>
              <w:suppressAutoHyphens w:val="0"/>
              <w:jc w:val="both"/>
              <w:rPr>
                <w:rFonts w:ascii="Arial" w:eastAsia="Arial" w:hAnsi="Arial" w:cs="Arial"/>
                <w:b/>
                <w:lang w:val="fr-FR" w:eastAsia="en-US"/>
              </w:rPr>
            </w:pPr>
            <w:r w:rsidRPr="00E72CB9">
              <w:rPr>
                <w:rFonts w:ascii="Arial" w:eastAsia="Arial" w:hAnsi="Arial" w:cs="Arial"/>
                <w:bCs/>
                <w:color w:val="000000"/>
                <w:shd w:val="clear" w:color="auto" w:fill="FFFFFF"/>
                <w:lang w:eastAsia="en-GB" w:bidi="en-GB"/>
              </w:rPr>
              <w:t>Qnitrog-</w:t>
            </w:r>
          </w:p>
          <w:p w14:paraId="4BA0225B" w14:textId="77777777" w:rsidR="00290749" w:rsidRPr="00E72CB9" w:rsidRDefault="00290749" w:rsidP="00AB5DF3">
            <w:pPr>
              <w:widowControl w:val="0"/>
              <w:suppressAutoHyphens w:val="0"/>
              <w:jc w:val="both"/>
              <w:rPr>
                <w:rFonts w:ascii="Arial" w:eastAsia="Arial" w:hAnsi="Arial" w:cs="Arial"/>
                <w:b/>
                <w:lang w:val="fr-FR" w:eastAsia="en-US"/>
              </w:rPr>
            </w:pPr>
            <w:r w:rsidRPr="00E72CB9">
              <w:rPr>
                <w:rFonts w:ascii="Arial" w:eastAsia="Arial" w:hAnsi="Arial" w:cs="Arial"/>
                <w:bCs/>
                <w:color w:val="000000"/>
                <w:shd w:val="clear" w:color="auto" w:fill="FFFFFF"/>
                <w:lang w:eastAsia="en-GB" w:bidi="en-GB"/>
              </w:rPr>
              <w:t>arabi1,i4</w:t>
            </w:r>
          </w:p>
        </w:tc>
      </w:tr>
      <w:tr w:rsidR="00290749" w:rsidRPr="00E72CB9" w14:paraId="4DA37A33" w14:textId="77777777" w:rsidTr="00290749">
        <w:trPr>
          <w:trHeight w:val="249"/>
        </w:trPr>
        <w:tc>
          <w:tcPr>
            <w:tcW w:w="1531" w:type="dxa"/>
            <w:tcBorders>
              <w:top w:val="single" w:sz="4" w:space="0" w:color="auto"/>
              <w:left w:val="single" w:sz="4" w:space="0" w:color="auto"/>
              <w:bottom w:val="single" w:sz="4" w:space="0" w:color="auto"/>
              <w:right w:val="single" w:sz="4" w:space="0" w:color="auto"/>
            </w:tcBorders>
            <w:shd w:val="clear" w:color="auto" w:fill="auto"/>
            <w:vAlign w:val="center"/>
          </w:tcPr>
          <w:p w14:paraId="5CEAE61E" w14:textId="77777777" w:rsidR="00290749" w:rsidRPr="00CE031F"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Scenario</w:t>
            </w:r>
            <w:r w:rsidRPr="00CE031F">
              <w:rPr>
                <w:rFonts w:ascii="Arial" w:eastAsia="Arial" w:hAnsi="Arial" w:cs="Arial"/>
                <w:b/>
                <w:bCs/>
                <w:color w:val="000000"/>
                <w:shd w:val="clear" w:color="auto" w:fill="FFFFFF"/>
                <w:lang w:eastAsia="en-GB" w:bidi="en-GB"/>
              </w:rPr>
              <w:t xml:space="preserve"> 1</w:t>
            </w:r>
          </w:p>
        </w:tc>
        <w:tc>
          <w:tcPr>
            <w:tcW w:w="1531" w:type="dxa"/>
            <w:tcBorders>
              <w:top w:val="single" w:sz="4" w:space="0" w:color="auto"/>
              <w:left w:val="single" w:sz="4" w:space="0" w:color="auto"/>
              <w:bottom w:val="single" w:sz="4" w:space="0" w:color="auto"/>
              <w:right w:val="single" w:sz="4" w:space="0" w:color="auto"/>
            </w:tcBorders>
            <w:vAlign w:val="center"/>
          </w:tcPr>
          <w:p w14:paraId="3A8AF978" w14:textId="77777777" w:rsidR="00290749" w:rsidRPr="009F2E41"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0.000036</w:t>
            </w:r>
          </w:p>
        </w:tc>
        <w:tc>
          <w:tcPr>
            <w:tcW w:w="1531" w:type="dxa"/>
            <w:tcBorders>
              <w:top w:val="single" w:sz="4" w:space="0" w:color="auto"/>
              <w:left w:val="single" w:sz="4" w:space="0" w:color="auto"/>
              <w:bottom w:val="single" w:sz="4" w:space="0" w:color="auto"/>
              <w:right w:val="single" w:sz="4" w:space="0" w:color="auto"/>
            </w:tcBorders>
            <w:vAlign w:val="center"/>
          </w:tcPr>
          <w:p w14:paraId="00915201" w14:textId="77777777" w:rsidR="00290749" w:rsidRPr="00CC262E" w:rsidRDefault="00290749" w:rsidP="00AB5DF3">
            <w:pPr>
              <w:widowControl w:val="0"/>
              <w:suppressAutoHyphens w:val="0"/>
              <w:ind w:left="24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0.001785</w:t>
            </w:r>
          </w:p>
        </w:tc>
        <w:tc>
          <w:tcPr>
            <w:tcW w:w="1531" w:type="dxa"/>
            <w:tcBorders>
              <w:top w:val="single" w:sz="4" w:space="0" w:color="auto"/>
              <w:left w:val="single" w:sz="4" w:space="0" w:color="auto"/>
              <w:bottom w:val="single" w:sz="4" w:space="0" w:color="auto"/>
              <w:right w:val="single" w:sz="4" w:space="0" w:color="auto"/>
            </w:tcBorders>
            <w:vAlign w:val="center"/>
          </w:tcPr>
          <w:p w14:paraId="6203A8EF" w14:textId="77777777" w:rsidR="00290749" w:rsidRPr="00B22902" w:rsidRDefault="00290749" w:rsidP="00AB5DF3">
            <w:pPr>
              <w:widowControl w:val="0"/>
              <w:suppressAutoHyphens w:val="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0.189210</w:t>
            </w:r>
          </w:p>
        </w:tc>
        <w:tc>
          <w:tcPr>
            <w:tcW w:w="1531" w:type="dxa"/>
            <w:tcBorders>
              <w:top w:val="single" w:sz="4" w:space="0" w:color="auto"/>
              <w:left w:val="single" w:sz="4" w:space="0" w:color="auto"/>
              <w:bottom w:val="single" w:sz="4" w:space="0" w:color="auto"/>
              <w:right w:val="single" w:sz="4" w:space="0" w:color="auto"/>
            </w:tcBorders>
            <w:vAlign w:val="center"/>
          </w:tcPr>
          <w:p w14:paraId="4174B7FC" w14:textId="77777777" w:rsidR="00290749" w:rsidRPr="00515859" w:rsidRDefault="00290749" w:rsidP="00AB5DF3">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0.756840</w:t>
            </w:r>
          </w:p>
        </w:tc>
        <w:tc>
          <w:tcPr>
            <w:tcW w:w="1531" w:type="dxa"/>
            <w:tcBorders>
              <w:top w:val="single" w:sz="4" w:space="0" w:color="auto"/>
              <w:left w:val="single" w:sz="4" w:space="0" w:color="auto"/>
              <w:bottom w:val="single" w:sz="4" w:space="0" w:color="auto"/>
              <w:right w:val="single" w:sz="4" w:space="0" w:color="auto"/>
            </w:tcBorders>
            <w:vAlign w:val="center"/>
          </w:tcPr>
          <w:p w14:paraId="35C317B6" w14:textId="77777777" w:rsidR="00290749" w:rsidRPr="00515859" w:rsidRDefault="00290749" w:rsidP="00AB5DF3">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554.70</w:t>
            </w:r>
          </w:p>
        </w:tc>
        <w:tc>
          <w:tcPr>
            <w:tcW w:w="1531" w:type="dxa"/>
            <w:tcBorders>
              <w:top w:val="single" w:sz="4" w:space="0" w:color="auto"/>
              <w:left w:val="single" w:sz="4" w:space="0" w:color="auto"/>
              <w:bottom w:val="single" w:sz="4" w:space="0" w:color="auto"/>
              <w:right w:val="single" w:sz="4" w:space="0" w:color="auto"/>
            </w:tcBorders>
            <w:vAlign w:val="center"/>
          </w:tcPr>
          <w:p w14:paraId="187180CE" w14:textId="77777777" w:rsidR="00290749" w:rsidRPr="000074CF" w:rsidRDefault="00290749" w:rsidP="00AB5DF3">
            <w:pPr>
              <w:widowControl w:val="0"/>
              <w:suppressAutoHyphens w:val="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2218.79</w:t>
            </w:r>
          </w:p>
        </w:tc>
        <w:tc>
          <w:tcPr>
            <w:tcW w:w="1531" w:type="dxa"/>
            <w:tcBorders>
              <w:top w:val="single" w:sz="4" w:space="0" w:color="auto"/>
              <w:left w:val="single" w:sz="4" w:space="0" w:color="auto"/>
              <w:bottom w:val="single" w:sz="4" w:space="0" w:color="auto"/>
              <w:right w:val="single" w:sz="4" w:space="0" w:color="auto"/>
            </w:tcBorders>
            <w:vAlign w:val="center"/>
          </w:tcPr>
          <w:p w14:paraId="55671096" w14:textId="77777777" w:rsidR="00290749" w:rsidRPr="000074CF" w:rsidRDefault="00290749" w:rsidP="00AB5DF3">
            <w:pPr>
              <w:widowControl w:val="0"/>
              <w:suppressAutoHyphens w:val="0"/>
              <w:ind w:right="2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1796.17</w:t>
            </w:r>
          </w:p>
        </w:tc>
        <w:tc>
          <w:tcPr>
            <w:tcW w:w="1502" w:type="dxa"/>
            <w:tcBorders>
              <w:top w:val="single" w:sz="4" w:space="0" w:color="auto"/>
              <w:left w:val="single" w:sz="4" w:space="0" w:color="auto"/>
              <w:bottom w:val="single" w:sz="4" w:space="0" w:color="auto"/>
              <w:right w:val="single" w:sz="4" w:space="0" w:color="auto"/>
            </w:tcBorders>
            <w:vAlign w:val="center"/>
          </w:tcPr>
          <w:p w14:paraId="6DF43BB5" w14:textId="77777777" w:rsidR="00290749" w:rsidRPr="002D4DC5" w:rsidRDefault="00290749" w:rsidP="00AB5DF3">
            <w:pPr>
              <w:widowControl w:val="0"/>
              <w:suppressAutoHyphens w:val="0"/>
              <w:jc w:val="both"/>
              <w:rPr>
                <w:rFonts w:ascii="Arial" w:eastAsia="Arial" w:hAnsi="Arial" w:cs="Arial"/>
                <w:b/>
                <w:lang w:val="fr-FR" w:eastAsia="en-US"/>
              </w:rPr>
            </w:pPr>
            <w:r w:rsidRPr="002D4DC5">
              <w:rPr>
                <w:rFonts w:ascii="Arial" w:eastAsia="Arial" w:hAnsi="Arial" w:cs="Arial"/>
                <w:bCs/>
                <w:color w:val="000000"/>
                <w:shd w:val="clear" w:color="auto" w:fill="FFFFFF"/>
                <w:lang w:eastAsia="en-GB" w:bidi="en-GB"/>
              </w:rPr>
              <w:t>7184.68</w:t>
            </w:r>
          </w:p>
        </w:tc>
      </w:tr>
      <w:tr w:rsidR="00290749" w:rsidRPr="00E72CB9" w14:paraId="60F8EE25" w14:textId="77777777" w:rsidTr="00290749">
        <w:trPr>
          <w:trHeight w:val="249"/>
        </w:trPr>
        <w:tc>
          <w:tcPr>
            <w:tcW w:w="1531" w:type="dxa"/>
            <w:tcBorders>
              <w:top w:val="single" w:sz="4" w:space="0" w:color="auto"/>
              <w:left w:val="single" w:sz="4" w:space="0" w:color="auto"/>
              <w:bottom w:val="single" w:sz="4" w:space="0" w:color="auto"/>
              <w:right w:val="single" w:sz="4" w:space="0" w:color="auto"/>
            </w:tcBorders>
            <w:shd w:val="clear" w:color="auto" w:fill="auto"/>
            <w:vAlign w:val="center"/>
          </w:tcPr>
          <w:p w14:paraId="1393E2A7" w14:textId="77777777" w:rsidR="00290749" w:rsidRPr="00CE031F"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Scenario 2</w:t>
            </w:r>
          </w:p>
        </w:tc>
        <w:tc>
          <w:tcPr>
            <w:tcW w:w="1531" w:type="dxa"/>
            <w:tcBorders>
              <w:top w:val="single" w:sz="4" w:space="0" w:color="auto"/>
              <w:left w:val="single" w:sz="4" w:space="0" w:color="auto"/>
              <w:bottom w:val="single" w:sz="4" w:space="0" w:color="auto"/>
              <w:right w:val="single" w:sz="4" w:space="0" w:color="auto"/>
            </w:tcBorders>
            <w:vAlign w:val="center"/>
          </w:tcPr>
          <w:p w14:paraId="2B6AD844" w14:textId="77777777" w:rsidR="00290749" w:rsidRPr="009F2E41"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0.000009</w:t>
            </w:r>
          </w:p>
        </w:tc>
        <w:tc>
          <w:tcPr>
            <w:tcW w:w="1531" w:type="dxa"/>
            <w:tcBorders>
              <w:top w:val="single" w:sz="4" w:space="0" w:color="auto"/>
              <w:left w:val="single" w:sz="4" w:space="0" w:color="auto"/>
              <w:bottom w:val="single" w:sz="4" w:space="0" w:color="auto"/>
              <w:right w:val="single" w:sz="4" w:space="0" w:color="auto"/>
            </w:tcBorders>
            <w:vAlign w:val="center"/>
          </w:tcPr>
          <w:p w14:paraId="3CF77A00" w14:textId="77777777" w:rsidR="00290749" w:rsidRPr="00CC262E" w:rsidRDefault="00290749" w:rsidP="00AB5DF3">
            <w:pPr>
              <w:widowControl w:val="0"/>
              <w:suppressAutoHyphens w:val="0"/>
              <w:ind w:left="24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0.000446</w:t>
            </w:r>
          </w:p>
        </w:tc>
        <w:tc>
          <w:tcPr>
            <w:tcW w:w="1531" w:type="dxa"/>
            <w:tcBorders>
              <w:top w:val="single" w:sz="4" w:space="0" w:color="auto"/>
              <w:left w:val="single" w:sz="4" w:space="0" w:color="auto"/>
              <w:bottom w:val="single" w:sz="4" w:space="0" w:color="auto"/>
              <w:right w:val="single" w:sz="4" w:space="0" w:color="auto"/>
            </w:tcBorders>
            <w:vAlign w:val="center"/>
          </w:tcPr>
          <w:p w14:paraId="7D102EE8" w14:textId="77777777" w:rsidR="00290749" w:rsidRPr="00B22902" w:rsidRDefault="00290749" w:rsidP="00AB5DF3">
            <w:pPr>
              <w:widowControl w:val="0"/>
              <w:suppressAutoHyphens w:val="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0.047303</w:t>
            </w:r>
          </w:p>
        </w:tc>
        <w:tc>
          <w:tcPr>
            <w:tcW w:w="1531" w:type="dxa"/>
            <w:tcBorders>
              <w:top w:val="single" w:sz="4" w:space="0" w:color="auto"/>
              <w:left w:val="single" w:sz="4" w:space="0" w:color="auto"/>
              <w:bottom w:val="single" w:sz="4" w:space="0" w:color="auto"/>
              <w:right w:val="single" w:sz="4" w:space="0" w:color="auto"/>
            </w:tcBorders>
            <w:vAlign w:val="center"/>
          </w:tcPr>
          <w:p w14:paraId="70E48379" w14:textId="77777777" w:rsidR="00290749" w:rsidRPr="00515859" w:rsidRDefault="00290749" w:rsidP="00AB5DF3">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0.189210</w:t>
            </w:r>
          </w:p>
        </w:tc>
        <w:tc>
          <w:tcPr>
            <w:tcW w:w="1531" w:type="dxa"/>
            <w:tcBorders>
              <w:top w:val="single" w:sz="4" w:space="0" w:color="auto"/>
              <w:left w:val="single" w:sz="4" w:space="0" w:color="auto"/>
              <w:bottom w:val="single" w:sz="4" w:space="0" w:color="auto"/>
              <w:right w:val="single" w:sz="4" w:space="0" w:color="auto"/>
            </w:tcBorders>
            <w:vAlign w:val="center"/>
          </w:tcPr>
          <w:p w14:paraId="0994A947" w14:textId="77777777" w:rsidR="00290749" w:rsidRPr="00515859" w:rsidRDefault="00290749" w:rsidP="00AB5DF3">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554.70</w:t>
            </w:r>
          </w:p>
        </w:tc>
        <w:tc>
          <w:tcPr>
            <w:tcW w:w="1531" w:type="dxa"/>
            <w:tcBorders>
              <w:top w:val="single" w:sz="4" w:space="0" w:color="auto"/>
              <w:left w:val="single" w:sz="4" w:space="0" w:color="auto"/>
              <w:bottom w:val="single" w:sz="4" w:space="0" w:color="auto"/>
              <w:right w:val="single" w:sz="4" w:space="0" w:color="auto"/>
            </w:tcBorders>
            <w:vAlign w:val="center"/>
          </w:tcPr>
          <w:p w14:paraId="272EC70F" w14:textId="77777777" w:rsidR="00290749" w:rsidRPr="000074CF" w:rsidRDefault="00290749" w:rsidP="00AB5DF3">
            <w:pPr>
              <w:widowControl w:val="0"/>
              <w:suppressAutoHyphens w:val="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2218.79</w:t>
            </w:r>
          </w:p>
        </w:tc>
        <w:tc>
          <w:tcPr>
            <w:tcW w:w="1531" w:type="dxa"/>
            <w:tcBorders>
              <w:top w:val="single" w:sz="4" w:space="0" w:color="auto"/>
              <w:left w:val="single" w:sz="4" w:space="0" w:color="auto"/>
              <w:bottom w:val="single" w:sz="4" w:space="0" w:color="auto"/>
              <w:right w:val="single" w:sz="4" w:space="0" w:color="auto"/>
            </w:tcBorders>
            <w:vAlign w:val="center"/>
          </w:tcPr>
          <w:p w14:paraId="4897621D" w14:textId="77777777" w:rsidR="00290749" w:rsidRPr="000074CF" w:rsidRDefault="00290749" w:rsidP="00AB5DF3">
            <w:pPr>
              <w:widowControl w:val="0"/>
              <w:suppressAutoHyphens w:val="0"/>
              <w:ind w:right="2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1796.17</w:t>
            </w:r>
          </w:p>
        </w:tc>
        <w:tc>
          <w:tcPr>
            <w:tcW w:w="1502" w:type="dxa"/>
            <w:tcBorders>
              <w:top w:val="single" w:sz="4" w:space="0" w:color="auto"/>
              <w:left w:val="single" w:sz="4" w:space="0" w:color="auto"/>
              <w:bottom w:val="single" w:sz="4" w:space="0" w:color="auto"/>
              <w:right w:val="single" w:sz="4" w:space="0" w:color="auto"/>
            </w:tcBorders>
            <w:vAlign w:val="center"/>
          </w:tcPr>
          <w:p w14:paraId="729BE04D" w14:textId="77777777" w:rsidR="00290749" w:rsidRPr="002D4DC5" w:rsidRDefault="00290749" w:rsidP="00AB5DF3">
            <w:pPr>
              <w:widowControl w:val="0"/>
              <w:suppressAutoHyphens w:val="0"/>
              <w:jc w:val="both"/>
              <w:rPr>
                <w:rFonts w:ascii="Arial" w:eastAsia="Arial" w:hAnsi="Arial" w:cs="Arial"/>
                <w:b/>
                <w:lang w:val="fr-FR" w:eastAsia="en-US"/>
              </w:rPr>
            </w:pPr>
            <w:r w:rsidRPr="002D4DC5">
              <w:rPr>
                <w:rFonts w:ascii="Arial" w:eastAsia="Arial" w:hAnsi="Arial" w:cs="Arial"/>
                <w:bCs/>
                <w:color w:val="000000"/>
                <w:shd w:val="clear" w:color="auto" w:fill="FFFFFF"/>
                <w:lang w:eastAsia="en-GB" w:bidi="en-GB"/>
              </w:rPr>
              <w:t>7184.68</w:t>
            </w:r>
          </w:p>
        </w:tc>
      </w:tr>
      <w:tr w:rsidR="00290749" w:rsidRPr="00E72CB9" w14:paraId="3C5D7B9F" w14:textId="77777777" w:rsidTr="00290749">
        <w:trPr>
          <w:trHeight w:val="249"/>
        </w:trPr>
        <w:tc>
          <w:tcPr>
            <w:tcW w:w="1531" w:type="dxa"/>
            <w:tcBorders>
              <w:top w:val="single" w:sz="4" w:space="0" w:color="auto"/>
              <w:left w:val="single" w:sz="4" w:space="0" w:color="auto"/>
              <w:bottom w:val="single" w:sz="4" w:space="0" w:color="auto"/>
              <w:right w:val="single" w:sz="4" w:space="0" w:color="auto"/>
            </w:tcBorders>
            <w:shd w:val="clear" w:color="auto" w:fill="auto"/>
            <w:vAlign w:val="center"/>
          </w:tcPr>
          <w:p w14:paraId="48D4EB2A" w14:textId="77777777" w:rsidR="00290749" w:rsidRPr="00CE031F"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Scenario 3</w:t>
            </w:r>
          </w:p>
        </w:tc>
        <w:tc>
          <w:tcPr>
            <w:tcW w:w="1531" w:type="dxa"/>
            <w:tcBorders>
              <w:top w:val="single" w:sz="4" w:space="0" w:color="auto"/>
              <w:left w:val="single" w:sz="4" w:space="0" w:color="auto"/>
              <w:bottom w:val="single" w:sz="4" w:space="0" w:color="auto"/>
              <w:right w:val="single" w:sz="4" w:space="0" w:color="auto"/>
            </w:tcBorders>
            <w:vAlign w:val="center"/>
          </w:tcPr>
          <w:p w14:paraId="2B4E8F6A" w14:textId="77777777" w:rsidR="00290749" w:rsidRPr="009F2E41"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0.000071</w:t>
            </w:r>
          </w:p>
        </w:tc>
        <w:tc>
          <w:tcPr>
            <w:tcW w:w="1531" w:type="dxa"/>
            <w:tcBorders>
              <w:top w:val="single" w:sz="4" w:space="0" w:color="auto"/>
              <w:left w:val="single" w:sz="4" w:space="0" w:color="auto"/>
              <w:bottom w:val="single" w:sz="4" w:space="0" w:color="auto"/>
              <w:right w:val="single" w:sz="4" w:space="0" w:color="auto"/>
            </w:tcBorders>
            <w:vAlign w:val="center"/>
          </w:tcPr>
          <w:p w14:paraId="7FE09139" w14:textId="77777777" w:rsidR="00290749" w:rsidRPr="00CC262E" w:rsidRDefault="00290749" w:rsidP="00AB5DF3">
            <w:pPr>
              <w:widowControl w:val="0"/>
              <w:suppressAutoHyphens w:val="0"/>
              <w:ind w:left="24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0.003570</w:t>
            </w:r>
          </w:p>
        </w:tc>
        <w:tc>
          <w:tcPr>
            <w:tcW w:w="1531" w:type="dxa"/>
            <w:tcBorders>
              <w:top w:val="single" w:sz="4" w:space="0" w:color="auto"/>
              <w:left w:val="single" w:sz="4" w:space="0" w:color="auto"/>
              <w:bottom w:val="single" w:sz="4" w:space="0" w:color="auto"/>
              <w:right w:val="single" w:sz="4" w:space="0" w:color="auto"/>
            </w:tcBorders>
            <w:vAlign w:val="center"/>
          </w:tcPr>
          <w:p w14:paraId="65302EFE" w14:textId="77777777" w:rsidR="00290749" w:rsidRPr="00B22902" w:rsidRDefault="00290749" w:rsidP="00AB5DF3">
            <w:pPr>
              <w:widowControl w:val="0"/>
              <w:suppressAutoHyphens w:val="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0.378420</w:t>
            </w:r>
          </w:p>
        </w:tc>
        <w:tc>
          <w:tcPr>
            <w:tcW w:w="1531" w:type="dxa"/>
            <w:tcBorders>
              <w:top w:val="single" w:sz="4" w:space="0" w:color="auto"/>
              <w:left w:val="single" w:sz="4" w:space="0" w:color="auto"/>
              <w:bottom w:val="single" w:sz="4" w:space="0" w:color="auto"/>
              <w:right w:val="single" w:sz="4" w:space="0" w:color="auto"/>
            </w:tcBorders>
            <w:vAlign w:val="center"/>
          </w:tcPr>
          <w:p w14:paraId="0487A6B6" w14:textId="77777777" w:rsidR="00290749" w:rsidRPr="00515859" w:rsidRDefault="00290749" w:rsidP="00AB5DF3">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1.513680</w:t>
            </w:r>
          </w:p>
        </w:tc>
        <w:tc>
          <w:tcPr>
            <w:tcW w:w="1531" w:type="dxa"/>
            <w:tcBorders>
              <w:top w:val="single" w:sz="4" w:space="0" w:color="auto"/>
              <w:left w:val="single" w:sz="4" w:space="0" w:color="auto"/>
              <w:bottom w:val="single" w:sz="4" w:space="0" w:color="auto"/>
              <w:right w:val="single" w:sz="4" w:space="0" w:color="auto"/>
            </w:tcBorders>
            <w:vAlign w:val="center"/>
          </w:tcPr>
          <w:p w14:paraId="63133ED3" w14:textId="77777777" w:rsidR="00290749" w:rsidRPr="00515859" w:rsidRDefault="00290749" w:rsidP="00AB5DF3">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554.70</w:t>
            </w:r>
          </w:p>
        </w:tc>
        <w:tc>
          <w:tcPr>
            <w:tcW w:w="1531" w:type="dxa"/>
            <w:tcBorders>
              <w:top w:val="single" w:sz="4" w:space="0" w:color="auto"/>
              <w:left w:val="single" w:sz="4" w:space="0" w:color="auto"/>
              <w:bottom w:val="single" w:sz="4" w:space="0" w:color="auto"/>
              <w:right w:val="single" w:sz="4" w:space="0" w:color="auto"/>
            </w:tcBorders>
            <w:vAlign w:val="center"/>
          </w:tcPr>
          <w:p w14:paraId="745E1305" w14:textId="77777777" w:rsidR="00290749" w:rsidRPr="000074CF" w:rsidRDefault="00290749" w:rsidP="00AB5DF3">
            <w:pPr>
              <w:widowControl w:val="0"/>
              <w:suppressAutoHyphens w:val="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2218.79</w:t>
            </w:r>
          </w:p>
        </w:tc>
        <w:tc>
          <w:tcPr>
            <w:tcW w:w="1531" w:type="dxa"/>
            <w:tcBorders>
              <w:top w:val="single" w:sz="4" w:space="0" w:color="auto"/>
              <w:left w:val="single" w:sz="4" w:space="0" w:color="auto"/>
              <w:bottom w:val="single" w:sz="4" w:space="0" w:color="auto"/>
              <w:right w:val="single" w:sz="4" w:space="0" w:color="auto"/>
            </w:tcBorders>
            <w:vAlign w:val="center"/>
          </w:tcPr>
          <w:p w14:paraId="580C9602" w14:textId="77777777" w:rsidR="00290749" w:rsidRPr="000074CF" w:rsidRDefault="00290749" w:rsidP="00AB5DF3">
            <w:pPr>
              <w:widowControl w:val="0"/>
              <w:suppressAutoHyphens w:val="0"/>
              <w:ind w:right="2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1796.17</w:t>
            </w:r>
          </w:p>
        </w:tc>
        <w:tc>
          <w:tcPr>
            <w:tcW w:w="1502" w:type="dxa"/>
            <w:tcBorders>
              <w:top w:val="single" w:sz="4" w:space="0" w:color="auto"/>
              <w:left w:val="single" w:sz="4" w:space="0" w:color="auto"/>
              <w:bottom w:val="single" w:sz="4" w:space="0" w:color="auto"/>
              <w:right w:val="single" w:sz="4" w:space="0" w:color="auto"/>
            </w:tcBorders>
            <w:vAlign w:val="center"/>
          </w:tcPr>
          <w:p w14:paraId="75E3B9D8" w14:textId="77777777" w:rsidR="00290749" w:rsidRPr="002D4DC5" w:rsidRDefault="00290749" w:rsidP="00AB5DF3">
            <w:pPr>
              <w:widowControl w:val="0"/>
              <w:suppressAutoHyphens w:val="0"/>
              <w:jc w:val="both"/>
              <w:rPr>
                <w:rFonts w:ascii="Arial" w:eastAsia="Arial" w:hAnsi="Arial" w:cs="Arial"/>
                <w:b/>
                <w:lang w:val="fr-FR" w:eastAsia="en-US"/>
              </w:rPr>
            </w:pPr>
            <w:r w:rsidRPr="002D4DC5">
              <w:rPr>
                <w:rFonts w:ascii="Arial" w:eastAsia="Arial" w:hAnsi="Arial" w:cs="Arial"/>
                <w:bCs/>
                <w:color w:val="000000"/>
                <w:shd w:val="clear" w:color="auto" w:fill="FFFFFF"/>
                <w:lang w:eastAsia="en-GB" w:bidi="en-GB"/>
              </w:rPr>
              <w:t>7184.68</w:t>
            </w:r>
          </w:p>
        </w:tc>
      </w:tr>
      <w:tr w:rsidR="00290749" w:rsidRPr="00E72CB9" w14:paraId="34A61E5D" w14:textId="77777777" w:rsidTr="00290749">
        <w:trPr>
          <w:trHeight w:val="249"/>
        </w:trPr>
        <w:tc>
          <w:tcPr>
            <w:tcW w:w="1531" w:type="dxa"/>
            <w:tcBorders>
              <w:top w:val="single" w:sz="4" w:space="0" w:color="auto"/>
              <w:left w:val="single" w:sz="4" w:space="0" w:color="auto"/>
              <w:bottom w:val="single" w:sz="4" w:space="0" w:color="auto"/>
              <w:right w:val="single" w:sz="4" w:space="0" w:color="auto"/>
            </w:tcBorders>
            <w:shd w:val="clear" w:color="auto" w:fill="auto"/>
            <w:vAlign w:val="center"/>
          </w:tcPr>
          <w:p w14:paraId="695C48D1" w14:textId="77777777" w:rsidR="00290749" w:rsidRPr="00CE031F"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Scenario 4</w:t>
            </w:r>
          </w:p>
        </w:tc>
        <w:tc>
          <w:tcPr>
            <w:tcW w:w="1531" w:type="dxa"/>
            <w:tcBorders>
              <w:top w:val="single" w:sz="4" w:space="0" w:color="auto"/>
              <w:left w:val="single" w:sz="4" w:space="0" w:color="auto"/>
              <w:bottom w:val="single" w:sz="4" w:space="0" w:color="auto"/>
              <w:right w:val="single" w:sz="4" w:space="0" w:color="auto"/>
            </w:tcBorders>
            <w:vAlign w:val="center"/>
          </w:tcPr>
          <w:p w14:paraId="146273C3" w14:textId="77777777" w:rsidR="00290749" w:rsidRPr="009F2E41"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0.000071</w:t>
            </w:r>
          </w:p>
        </w:tc>
        <w:tc>
          <w:tcPr>
            <w:tcW w:w="1531" w:type="dxa"/>
            <w:tcBorders>
              <w:top w:val="single" w:sz="4" w:space="0" w:color="auto"/>
              <w:left w:val="single" w:sz="4" w:space="0" w:color="auto"/>
              <w:bottom w:val="single" w:sz="4" w:space="0" w:color="auto"/>
              <w:right w:val="single" w:sz="4" w:space="0" w:color="auto"/>
            </w:tcBorders>
            <w:vAlign w:val="center"/>
          </w:tcPr>
          <w:p w14:paraId="1FFFC0A8" w14:textId="77777777" w:rsidR="00290749" w:rsidRPr="00CC262E" w:rsidRDefault="00290749" w:rsidP="00AB5DF3">
            <w:pPr>
              <w:widowControl w:val="0"/>
              <w:suppressAutoHyphens w:val="0"/>
              <w:ind w:left="24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0.003570</w:t>
            </w:r>
          </w:p>
        </w:tc>
        <w:tc>
          <w:tcPr>
            <w:tcW w:w="1531" w:type="dxa"/>
            <w:tcBorders>
              <w:top w:val="single" w:sz="4" w:space="0" w:color="auto"/>
              <w:left w:val="single" w:sz="4" w:space="0" w:color="auto"/>
              <w:bottom w:val="single" w:sz="4" w:space="0" w:color="auto"/>
              <w:right w:val="single" w:sz="4" w:space="0" w:color="auto"/>
            </w:tcBorders>
            <w:vAlign w:val="center"/>
          </w:tcPr>
          <w:p w14:paraId="318EA514" w14:textId="77777777" w:rsidR="00290749" w:rsidRPr="00B22902" w:rsidRDefault="00290749" w:rsidP="00AB5DF3">
            <w:pPr>
              <w:widowControl w:val="0"/>
              <w:suppressAutoHyphens w:val="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0.378420</w:t>
            </w:r>
          </w:p>
        </w:tc>
        <w:tc>
          <w:tcPr>
            <w:tcW w:w="1531" w:type="dxa"/>
            <w:tcBorders>
              <w:top w:val="single" w:sz="4" w:space="0" w:color="auto"/>
              <w:left w:val="single" w:sz="4" w:space="0" w:color="auto"/>
              <w:bottom w:val="single" w:sz="4" w:space="0" w:color="auto"/>
              <w:right w:val="single" w:sz="4" w:space="0" w:color="auto"/>
            </w:tcBorders>
            <w:vAlign w:val="center"/>
          </w:tcPr>
          <w:p w14:paraId="485FC502" w14:textId="77777777" w:rsidR="00290749" w:rsidRPr="00515859" w:rsidRDefault="00290749" w:rsidP="00AB5DF3">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1.513680</w:t>
            </w:r>
          </w:p>
        </w:tc>
        <w:tc>
          <w:tcPr>
            <w:tcW w:w="1531" w:type="dxa"/>
            <w:tcBorders>
              <w:top w:val="single" w:sz="4" w:space="0" w:color="auto"/>
              <w:left w:val="single" w:sz="4" w:space="0" w:color="auto"/>
              <w:bottom w:val="single" w:sz="4" w:space="0" w:color="auto"/>
              <w:right w:val="single" w:sz="4" w:space="0" w:color="auto"/>
            </w:tcBorders>
            <w:vAlign w:val="center"/>
          </w:tcPr>
          <w:p w14:paraId="1D15C847" w14:textId="77777777" w:rsidR="00290749" w:rsidRPr="00515859" w:rsidRDefault="00290749" w:rsidP="00AB5DF3">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554.70</w:t>
            </w:r>
          </w:p>
        </w:tc>
        <w:tc>
          <w:tcPr>
            <w:tcW w:w="1531" w:type="dxa"/>
            <w:tcBorders>
              <w:top w:val="single" w:sz="4" w:space="0" w:color="auto"/>
              <w:left w:val="single" w:sz="4" w:space="0" w:color="auto"/>
              <w:bottom w:val="single" w:sz="4" w:space="0" w:color="auto"/>
              <w:right w:val="single" w:sz="4" w:space="0" w:color="auto"/>
            </w:tcBorders>
            <w:vAlign w:val="center"/>
          </w:tcPr>
          <w:p w14:paraId="67B10A81" w14:textId="77777777" w:rsidR="00290749" w:rsidRPr="000074CF" w:rsidRDefault="00290749" w:rsidP="00AB5DF3">
            <w:pPr>
              <w:widowControl w:val="0"/>
              <w:suppressAutoHyphens w:val="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2218.79</w:t>
            </w:r>
          </w:p>
        </w:tc>
        <w:tc>
          <w:tcPr>
            <w:tcW w:w="1531" w:type="dxa"/>
            <w:tcBorders>
              <w:top w:val="single" w:sz="4" w:space="0" w:color="auto"/>
              <w:left w:val="single" w:sz="4" w:space="0" w:color="auto"/>
              <w:bottom w:val="single" w:sz="4" w:space="0" w:color="auto"/>
              <w:right w:val="single" w:sz="4" w:space="0" w:color="auto"/>
            </w:tcBorders>
            <w:vAlign w:val="center"/>
          </w:tcPr>
          <w:p w14:paraId="0DECF858" w14:textId="77777777" w:rsidR="00290749" w:rsidRPr="000074CF" w:rsidRDefault="00290749" w:rsidP="00AB5DF3">
            <w:pPr>
              <w:widowControl w:val="0"/>
              <w:suppressAutoHyphens w:val="0"/>
              <w:ind w:right="2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1796.17</w:t>
            </w:r>
          </w:p>
        </w:tc>
        <w:tc>
          <w:tcPr>
            <w:tcW w:w="1502" w:type="dxa"/>
            <w:tcBorders>
              <w:top w:val="single" w:sz="4" w:space="0" w:color="auto"/>
              <w:left w:val="single" w:sz="4" w:space="0" w:color="auto"/>
              <w:bottom w:val="single" w:sz="4" w:space="0" w:color="auto"/>
              <w:right w:val="single" w:sz="4" w:space="0" w:color="auto"/>
            </w:tcBorders>
            <w:vAlign w:val="center"/>
          </w:tcPr>
          <w:p w14:paraId="56FFF6A6" w14:textId="77777777" w:rsidR="00290749" w:rsidRPr="002D4DC5" w:rsidRDefault="00290749" w:rsidP="00AB5DF3">
            <w:pPr>
              <w:widowControl w:val="0"/>
              <w:suppressAutoHyphens w:val="0"/>
              <w:jc w:val="both"/>
              <w:rPr>
                <w:rFonts w:ascii="Arial" w:eastAsia="Arial" w:hAnsi="Arial" w:cs="Arial"/>
                <w:b/>
                <w:lang w:val="fr-FR" w:eastAsia="en-US"/>
              </w:rPr>
            </w:pPr>
            <w:r w:rsidRPr="002D4DC5">
              <w:rPr>
                <w:rFonts w:ascii="Arial" w:eastAsia="Arial" w:hAnsi="Arial" w:cs="Arial"/>
                <w:bCs/>
                <w:color w:val="000000"/>
                <w:shd w:val="clear" w:color="auto" w:fill="FFFFFF"/>
                <w:lang w:eastAsia="en-GB" w:bidi="en-GB"/>
              </w:rPr>
              <w:t>7184.68</w:t>
            </w:r>
          </w:p>
        </w:tc>
      </w:tr>
      <w:tr w:rsidR="00290749" w:rsidRPr="00E72CB9" w14:paraId="1C4C2C99" w14:textId="77777777" w:rsidTr="00290749">
        <w:trPr>
          <w:trHeight w:val="249"/>
        </w:trPr>
        <w:tc>
          <w:tcPr>
            <w:tcW w:w="1531" w:type="dxa"/>
            <w:tcBorders>
              <w:top w:val="single" w:sz="4" w:space="0" w:color="auto"/>
              <w:left w:val="single" w:sz="4" w:space="0" w:color="auto"/>
              <w:bottom w:val="single" w:sz="4" w:space="0" w:color="auto"/>
              <w:right w:val="single" w:sz="4" w:space="0" w:color="auto"/>
            </w:tcBorders>
            <w:shd w:val="clear" w:color="auto" w:fill="auto"/>
            <w:vAlign w:val="center"/>
          </w:tcPr>
          <w:p w14:paraId="63E7AA61" w14:textId="77777777" w:rsidR="00290749" w:rsidRPr="00CE031F"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Scenario 7</w:t>
            </w:r>
          </w:p>
        </w:tc>
        <w:tc>
          <w:tcPr>
            <w:tcW w:w="1531" w:type="dxa"/>
            <w:tcBorders>
              <w:top w:val="single" w:sz="4" w:space="0" w:color="auto"/>
              <w:left w:val="single" w:sz="4" w:space="0" w:color="auto"/>
              <w:bottom w:val="single" w:sz="4" w:space="0" w:color="auto"/>
              <w:right w:val="single" w:sz="4" w:space="0" w:color="auto"/>
            </w:tcBorders>
            <w:vAlign w:val="center"/>
          </w:tcPr>
          <w:p w14:paraId="498027D9" w14:textId="77777777" w:rsidR="00290749" w:rsidRPr="009F2E41"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0.000036</w:t>
            </w:r>
          </w:p>
        </w:tc>
        <w:tc>
          <w:tcPr>
            <w:tcW w:w="1531" w:type="dxa"/>
            <w:tcBorders>
              <w:top w:val="single" w:sz="4" w:space="0" w:color="auto"/>
              <w:left w:val="single" w:sz="4" w:space="0" w:color="auto"/>
              <w:bottom w:val="single" w:sz="4" w:space="0" w:color="auto"/>
              <w:right w:val="single" w:sz="4" w:space="0" w:color="auto"/>
            </w:tcBorders>
            <w:vAlign w:val="center"/>
          </w:tcPr>
          <w:p w14:paraId="54859D27" w14:textId="77777777" w:rsidR="00290749" w:rsidRPr="00CC262E" w:rsidRDefault="00290749" w:rsidP="00AB5DF3">
            <w:pPr>
              <w:widowControl w:val="0"/>
              <w:suppressAutoHyphens w:val="0"/>
              <w:ind w:left="24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0.001785</w:t>
            </w:r>
          </w:p>
        </w:tc>
        <w:tc>
          <w:tcPr>
            <w:tcW w:w="1531" w:type="dxa"/>
            <w:tcBorders>
              <w:top w:val="single" w:sz="4" w:space="0" w:color="auto"/>
              <w:left w:val="single" w:sz="4" w:space="0" w:color="auto"/>
              <w:bottom w:val="single" w:sz="4" w:space="0" w:color="auto"/>
              <w:right w:val="single" w:sz="4" w:space="0" w:color="auto"/>
            </w:tcBorders>
            <w:vAlign w:val="center"/>
          </w:tcPr>
          <w:p w14:paraId="24EABB89" w14:textId="77777777" w:rsidR="00290749" w:rsidRPr="00B22902" w:rsidRDefault="00290749" w:rsidP="00AB5DF3">
            <w:pPr>
              <w:widowControl w:val="0"/>
              <w:suppressAutoHyphens w:val="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0.189210</w:t>
            </w:r>
          </w:p>
        </w:tc>
        <w:tc>
          <w:tcPr>
            <w:tcW w:w="1531" w:type="dxa"/>
            <w:tcBorders>
              <w:top w:val="single" w:sz="4" w:space="0" w:color="auto"/>
              <w:left w:val="single" w:sz="4" w:space="0" w:color="auto"/>
              <w:bottom w:val="single" w:sz="4" w:space="0" w:color="auto"/>
              <w:right w:val="single" w:sz="4" w:space="0" w:color="auto"/>
            </w:tcBorders>
            <w:vAlign w:val="center"/>
          </w:tcPr>
          <w:p w14:paraId="5C292C7E" w14:textId="77777777" w:rsidR="00290749" w:rsidRPr="00515859" w:rsidRDefault="00290749" w:rsidP="00AB5DF3">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0.756840</w:t>
            </w:r>
          </w:p>
        </w:tc>
        <w:tc>
          <w:tcPr>
            <w:tcW w:w="1531" w:type="dxa"/>
            <w:tcBorders>
              <w:top w:val="single" w:sz="4" w:space="0" w:color="auto"/>
              <w:left w:val="single" w:sz="4" w:space="0" w:color="auto"/>
              <w:bottom w:val="single" w:sz="4" w:space="0" w:color="auto"/>
              <w:right w:val="single" w:sz="4" w:space="0" w:color="auto"/>
            </w:tcBorders>
            <w:vAlign w:val="center"/>
          </w:tcPr>
          <w:p w14:paraId="329CC0AE" w14:textId="77777777" w:rsidR="00290749" w:rsidRPr="00515859" w:rsidRDefault="00290749" w:rsidP="00AB5DF3">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554.70</w:t>
            </w:r>
          </w:p>
        </w:tc>
        <w:tc>
          <w:tcPr>
            <w:tcW w:w="1531" w:type="dxa"/>
            <w:tcBorders>
              <w:top w:val="single" w:sz="4" w:space="0" w:color="auto"/>
              <w:left w:val="single" w:sz="4" w:space="0" w:color="auto"/>
              <w:bottom w:val="single" w:sz="4" w:space="0" w:color="auto"/>
              <w:right w:val="single" w:sz="4" w:space="0" w:color="auto"/>
            </w:tcBorders>
            <w:vAlign w:val="center"/>
          </w:tcPr>
          <w:p w14:paraId="4298A40F" w14:textId="77777777" w:rsidR="00290749" w:rsidRPr="000074CF" w:rsidRDefault="00290749" w:rsidP="00AB5DF3">
            <w:pPr>
              <w:widowControl w:val="0"/>
              <w:suppressAutoHyphens w:val="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2218.79</w:t>
            </w:r>
          </w:p>
        </w:tc>
        <w:tc>
          <w:tcPr>
            <w:tcW w:w="1531" w:type="dxa"/>
            <w:tcBorders>
              <w:top w:val="single" w:sz="4" w:space="0" w:color="auto"/>
              <w:left w:val="single" w:sz="4" w:space="0" w:color="auto"/>
              <w:bottom w:val="single" w:sz="4" w:space="0" w:color="auto"/>
              <w:right w:val="single" w:sz="4" w:space="0" w:color="auto"/>
            </w:tcBorders>
            <w:vAlign w:val="center"/>
          </w:tcPr>
          <w:p w14:paraId="74DAACE9" w14:textId="77777777" w:rsidR="00290749" w:rsidRPr="000074CF" w:rsidRDefault="00290749" w:rsidP="00AB5DF3">
            <w:pPr>
              <w:widowControl w:val="0"/>
              <w:suppressAutoHyphens w:val="0"/>
              <w:ind w:right="2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1796.17</w:t>
            </w:r>
          </w:p>
        </w:tc>
        <w:tc>
          <w:tcPr>
            <w:tcW w:w="1502" w:type="dxa"/>
            <w:tcBorders>
              <w:top w:val="single" w:sz="4" w:space="0" w:color="auto"/>
              <w:left w:val="single" w:sz="4" w:space="0" w:color="auto"/>
              <w:bottom w:val="single" w:sz="4" w:space="0" w:color="auto"/>
              <w:right w:val="single" w:sz="4" w:space="0" w:color="auto"/>
            </w:tcBorders>
            <w:vAlign w:val="center"/>
          </w:tcPr>
          <w:p w14:paraId="04286235" w14:textId="77777777" w:rsidR="00290749" w:rsidRPr="002D4DC5" w:rsidRDefault="00290749" w:rsidP="00AB5DF3">
            <w:pPr>
              <w:widowControl w:val="0"/>
              <w:suppressAutoHyphens w:val="0"/>
              <w:jc w:val="both"/>
              <w:rPr>
                <w:rFonts w:ascii="Arial" w:eastAsia="Arial" w:hAnsi="Arial" w:cs="Arial"/>
                <w:b/>
                <w:lang w:val="fr-FR" w:eastAsia="en-US"/>
              </w:rPr>
            </w:pPr>
            <w:r w:rsidRPr="002D4DC5">
              <w:rPr>
                <w:rFonts w:ascii="Arial" w:eastAsia="Arial" w:hAnsi="Arial" w:cs="Arial"/>
                <w:bCs/>
                <w:color w:val="000000"/>
                <w:shd w:val="clear" w:color="auto" w:fill="FFFFFF"/>
                <w:lang w:eastAsia="en-GB" w:bidi="en-GB"/>
              </w:rPr>
              <w:t>7184.68</w:t>
            </w:r>
          </w:p>
        </w:tc>
      </w:tr>
      <w:tr w:rsidR="00290749" w:rsidRPr="00E72CB9" w14:paraId="34F2630D" w14:textId="77777777" w:rsidTr="00290749">
        <w:trPr>
          <w:trHeight w:val="249"/>
        </w:trPr>
        <w:tc>
          <w:tcPr>
            <w:tcW w:w="1531" w:type="dxa"/>
            <w:tcBorders>
              <w:top w:val="single" w:sz="4" w:space="0" w:color="auto"/>
              <w:left w:val="single" w:sz="4" w:space="0" w:color="auto"/>
              <w:bottom w:val="single" w:sz="4" w:space="0" w:color="auto"/>
              <w:right w:val="single" w:sz="4" w:space="0" w:color="auto"/>
            </w:tcBorders>
            <w:shd w:val="clear" w:color="auto" w:fill="auto"/>
            <w:vAlign w:val="center"/>
          </w:tcPr>
          <w:p w14:paraId="3157BCE7" w14:textId="77777777" w:rsidR="00290749" w:rsidRPr="00CE031F"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Scenario 8</w:t>
            </w:r>
          </w:p>
        </w:tc>
        <w:tc>
          <w:tcPr>
            <w:tcW w:w="1531" w:type="dxa"/>
            <w:tcBorders>
              <w:top w:val="single" w:sz="4" w:space="0" w:color="auto"/>
              <w:left w:val="single" w:sz="4" w:space="0" w:color="auto"/>
              <w:bottom w:val="single" w:sz="4" w:space="0" w:color="auto"/>
              <w:right w:val="single" w:sz="4" w:space="0" w:color="auto"/>
            </w:tcBorders>
            <w:vAlign w:val="center"/>
          </w:tcPr>
          <w:p w14:paraId="0DF6C329" w14:textId="77777777" w:rsidR="00290749" w:rsidRPr="009F2E41"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0.000071</w:t>
            </w:r>
          </w:p>
        </w:tc>
        <w:tc>
          <w:tcPr>
            <w:tcW w:w="1531" w:type="dxa"/>
            <w:tcBorders>
              <w:top w:val="single" w:sz="4" w:space="0" w:color="auto"/>
              <w:left w:val="single" w:sz="4" w:space="0" w:color="auto"/>
              <w:bottom w:val="single" w:sz="4" w:space="0" w:color="auto"/>
              <w:right w:val="single" w:sz="4" w:space="0" w:color="auto"/>
            </w:tcBorders>
            <w:vAlign w:val="center"/>
          </w:tcPr>
          <w:p w14:paraId="4EA9BC2F" w14:textId="77777777" w:rsidR="00290749" w:rsidRPr="00CC262E" w:rsidRDefault="00290749" w:rsidP="00AB5DF3">
            <w:pPr>
              <w:widowControl w:val="0"/>
              <w:suppressAutoHyphens w:val="0"/>
              <w:ind w:left="24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0.003570</w:t>
            </w:r>
          </w:p>
        </w:tc>
        <w:tc>
          <w:tcPr>
            <w:tcW w:w="1531" w:type="dxa"/>
            <w:tcBorders>
              <w:top w:val="single" w:sz="4" w:space="0" w:color="auto"/>
              <w:left w:val="single" w:sz="4" w:space="0" w:color="auto"/>
              <w:bottom w:val="single" w:sz="4" w:space="0" w:color="auto"/>
              <w:right w:val="single" w:sz="4" w:space="0" w:color="auto"/>
            </w:tcBorders>
            <w:vAlign w:val="center"/>
          </w:tcPr>
          <w:p w14:paraId="60A52B11" w14:textId="77777777" w:rsidR="00290749" w:rsidRPr="00B22902" w:rsidRDefault="00290749" w:rsidP="00AB5DF3">
            <w:pPr>
              <w:widowControl w:val="0"/>
              <w:suppressAutoHyphens w:val="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0.378420</w:t>
            </w:r>
          </w:p>
        </w:tc>
        <w:tc>
          <w:tcPr>
            <w:tcW w:w="1531" w:type="dxa"/>
            <w:tcBorders>
              <w:top w:val="single" w:sz="4" w:space="0" w:color="auto"/>
              <w:left w:val="single" w:sz="4" w:space="0" w:color="auto"/>
              <w:bottom w:val="single" w:sz="4" w:space="0" w:color="auto"/>
              <w:right w:val="single" w:sz="4" w:space="0" w:color="auto"/>
            </w:tcBorders>
            <w:vAlign w:val="center"/>
          </w:tcPr>
          <w:p w14:paraId="3B721CC5" w14:textId="77777777" w:rsidR="00290749" w:rsidRPr="00515859" w:rsidRDefault="00290749" w:rsidP="00AB5DF3">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1.513680</w:t>
            </w:r>
          </w:p>
        </w:tc>
        <w:tc>
          <w:tcPr>
            <w:tcW w:w="1531" w:type="dxa"/>
            <w:tcBorders>
              <w:top w:val="single" w:sz="4" w:space="0" w:color="auto"/>
              <w:left w:val="single" w:sz="4" w:space="0" w:color="auto"/>
              <w:bottom w:val="single" w:sz="4" w:space="0" w:color="auto"/>
              <w:right w:val="single" w:sz="4" w:space="0" w:color="auto"/>
            </w:tcBorders>
            <w:vAlign w:val="center"/>
          </w:tcPr>
          <w:p w14:paraId="23C67321" w14:textId="77777777" w:rsidR="00290749" w:rsidRPr="00515859" w:rsidRDefault="00290749" w:rsidP="00AB5DF3">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554.70</w:t>
            </w:r>
          </w:p>
        </w:tc>
        <w:tc>
          <w:tcPr>
            <w:tcW w:w="1531" w:type="dxa"/>
            <w:tcBorders>
              <w:top w:val="single" w:sz="4" w:space="0" w:color="auto"/>
              <w:left w:val="single" w:sz="4" w:space="0" w:color="auto"/>
              <w:bottom w:val="single" w:sz="4" w:space="0" w:color="auto"/>
              <w:right w:val="single" w:sz="4" w:space="0" w:color="auto"/>
            </w:tcBorders>
            <w:vAlign w:val="center"/>
          </w:tcPr>
          <w:p w14:paraId="0F3B905C" w14:textId="77777777" w:rsidR="00290749" w:rsidRPr="000074CF" w:rsidRDefault="00290749" w:rsidP="00AB5DF3">
            <w:pPr>
              <w:widowControl w:val="0"/>
              <w:suppressAutoHyphens w:val="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2218.79</w:t>
            </w:r>
          </w:p>
        </w:tc>
        <w:tc>
          <w:tcPr>
            <w:tcW w:w="1531" w:type="dxa"/>
            <w:tcBorders>
              <w:top w:val="single" w:sz="4" w:space="0" w:color="auto"/>
              <w:left w:val="single" w:sz="4" w:space="0" w:color="auto"/>
              <w:bottom w:val="single" w:sz="4" w:space="0" w:color="auto"/>
              <w:right w:val="single" w:sz="4" w:space="0" w:color="auto"/>
            </w:tcBorders>
            <w:vAlign w:val="center"/>
          </w:tcPr>
          <w:p w14:paraId="7B1DC4F4" w14:textId="77777777" w:rsidR="00290749" w:rsidRPr="000074CF" w:rsidRDefault="00290749" w:rsidP="00AB5DF3">
            <w:pPr>
              <w:widowControl w:val="0"/>
              <w:suppressAutoHyphens w:val="0"/>
              <w:ind w:right="2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1796.17</w:t>
            </w:r>
          </w:p>
        </w:tc>
        <w:tc>
          <w:tcPr>
            <w:tcW w:w="1502" w:type="dxa"/>
            <w:tcBorders>
              <w:top w:val="single" w:sz="4" w:space="0" w:color="auto"/>
              <w:left w:val="single" w:sz="4" w:space="0" w:color="auto"/>
              <w:bottom w:val="single" w:sz="4" w:space="0" w:color="auto"/>
              <w:right w:val="single" w:sz="4" w:space="0" w:color="auto"/>
            </w:tcBorders>
            <w:vAlign w:val="center"/>
          </w:tcPr>
          <w:p w14:paraId="4019B2EF" w14:textId="77777777" w:rsidR="00290749" w:rsidRPr="002D4DC5" w:rsidRDefault="00290749" w:rsidP="00AB5DF3">
            <w:pPr>
              <w:widowControl w:val="0"/>
              <w:suppressAutoHyphens w:val="0"/>
              <w:jc w:val="both"/>
              <w:rPr>
                <w:rFonts w:ascii="Arial" w:eastAsia="Arial" w:hAnsi="Arial" w:cs="Arial"/>
                <w:b/>
                <w:lang w:val="fr-FR" w:eastAsia="en-US"/>
              </w:rPr>
            </w:pPr>
            <w:r w:rsidRPr="002D4DC5">
              <w:rPr>
                <w:rFonts w:ascii="Arial" w:eastAsia="Arial" w:hAnsi="Arial" w:cs="Arial"/>
                <w:bCs/>
                <w:color w:val="000000"/>
                <w:shd w:val="clear" w:color="auto" w:fill="FFFFFF"/>
                <w:lang w:eastAsia="en-GB" w:bidi="en-GB"/>
              </w:rPr>
              <w:t>7184.68</w:t>
            </w:r>
          </w:p>
        </w:tc>
      </w:tr>
      <w:tr w:rsidR="00290749" w:rsidRPr="00E72CB9" w14:paraId="1E7A6019" w14:textId="77777777" w:rsidTr="00290749">
        <w:trPr>
          <w:trHeight w:val="249"/>
        </w:trPr>
        <w:tc>
          <w:tcPr>
            <w:tcW w:w="1531" w:type="dxa"/>
            <w:tcBorders>
              <w:top w:val="single" w:sz="4" w:space="0" w:color="auto"/>
              <w:left w:val="single" w:sz="4" w:space="0" w:color="auto"/>
              <w:bottom w:val="single" w:sz="4" w:space="0" w:color="auto"/>
              <w:right w:val="single" w:sz="4" w:space="0" w:color="auto"/>
            </w:tcBorders>
            <w:shd w:val="clear" w:color="auto" w:fill="auto"/>
            <w:vAlign w:val="center"/>
          </w:tcPr>
          <w:p w14:paraId="51CEB699" w14:textId="77777777" w:rsidR="00290749" w:rsidRPr="00CE031F"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Scenario 9</w:t>
            </w:r>
          </w:p>
        </w:tc>
        <w:tc>
          <w:tcPr>
            <w:tcW w:w="1531" w:type="dxa"/>
            <w:tcBorders>
              <w:top w:val="single" w:sz="4" w:space="0" w:color="auto"/>
              <w:left w:val="single" w:sz="4" w:space="0" w:color="auto"/>
              <w:bottom w:val="single" w:sz="4" w:space="0" w:color="auto"/>
              <w:right w:val="single" w:sz="4" w:space="0" w:color="auto"/>
            </w:tcBorders>
            <w:vAlign w:val="center"/>
          </w:tcPr>
          <w:p w14:paraId="023FF35D" w14:textId="77777777" w:rsidR="00290749" w:rsidRPr="009F2E41"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0.000071</w:t>
            </w:r>
          </w:p>
        </w:tc>
        <w:tc>
          <w:tcPr>
            <w:tcW w:w="1531" w:type="dxa"/>
            <w:tcBorders>
              <w:top w:val="single" w:sz="4" w:space="0" w:color="auto"/>
              <w:left w:val="single" w:sz="4" w:space="0" w:color="auto"/>
              <w:bottom w:val="single" w:sz="4" w:space="0" w:color="auto"/>
              <w:right w:val="single" w:sz="4" w:space="0" w:color="auto"/>
            </w:tcBorders>
            <w:vAlign w:val="center"/>
          </w:tcPr>
          <w:p w14:paraId="6A67D9D9" w14:textId="77777777" w:rsidR="00290749" w:rsidRPr="00CC262E" w:rsidRDefault="00290749" w:rsidP="00AB5DF3">
            <w:pPr>
              <w:widowControl w:val="0"/>
              <w:suppressAutoHyphens w:val="0"/>
              <w:ind w:left="24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0.003570</w:t>
            </w:r>
          </w:p>
        </w:tc>
        <w:tc>
          <w:tcPr>
            <w:tcW w:w="1531" w:type="dxa"/>
            <w:tcBorders>
              <w:top w:val="single" w:sz="4" w:space="0" w:color="auto"/>
              <w:left w:val="single" w:sz="4" w:space="0" w:color="auto"/>
              <w:bottom w:val="single" w:sz="4" w:space="0" w:color="auto"/>
              <w:right w:val="single" w:sz="4" w:space="0" w:color="auto"/>
            </w:tcBorders>
            <w:vAlign w:val="center"/>
          </w:tcPr>
          <w:p w14:paraId="2D1D5A56" w14:textId="77777777" w:rsidR="00290749" w:rsidRPr="00B22902" w:rsidRDefault="00290749" w:rsidP="00AB5DF3">
            <w:pPr>
              <w:widowControl w:val="0"/>
              <w:suppressAutoHyphens w:val="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0.378420</w:t>
            </w:r>
          </w:p>
        </w:tc>
        <w:tc>
          <w:tcPr>
            <w:tcW w:w="1531" w:type="dxa"/>
            <w:tcBorders>
              <w:top w:val="single" w:sz="4" w:space="0" w:color="auto"/>
              <w:left w:val="single" w:sz="4" w:space="0" w:color="auto"/>
              <w:bottom w:val="single" w:sz="4" w:space="0" w:color="auto"/>
              <w:right w:val="single" w:sz="4" w:space="0" w:color="auto"/>
            </w:tcBorders>
            <w:vAlign w:val="center"/>
          </w:tcPr>
          <w:p w14:paraId="5A1F736D" w14:textId="77777777" w:rsidR="00290749" w:rsidRPr="00515859" w:rsidRDefault="00290749" w:rsidP="00AB5DF3">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1.513680</w:t>
            </w:r>
          </w:p>
        </w:tc>
        <w:tc>
          <w:tcPr>
            <w:tcW w:w="1531" w:type="dxa"/>
            <w:tcBorders>
              <w:top w:val="single" w:sz="4" w:space="0" w:color="auto"/>
              <w:left w:val="single" w:sz="4" w:space="0" w:color="auto"/>
              <w:bottom w:val="single" w:sz="4" w:space="0" w:color="auto"/>
              <w:right w:val="single" w:sz="4" w:space="0" w:color="auto"/>
            </w:tcBorders>
            <w:vAlign w:val="center"/>
          </w:tcPr>
          <w:p w14:paraId="039C02CE" w14:textId="77777777" w:rsidR="00290749" w:rsidRPr="00515859" w:rsidRDefault="00290749" w:rsidP="00AB5DF3">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554.70</w:t>
            </w:r>
          </w:p>
        </w:tc>
        <w:tc>
          <w:tcPr>
            <w:tcW w:w="1531" w:type="dxa"/>
            <w:tcBorders>
              <w:top w:val="single" w:sz="4" w:space="0" w:color="auto"/>
              <w:left w:val="single" w:sz="4" w:space="0" w:color="auto"/>
              <w:bottom w:val="single" w:sz="4" w:space="0" w:color="auto"/>
              <w:right w:val="single" w:sz="4" w:space="0" w:color="auto"/>
            </w:tcBorders>
            <w:vAlign w:val="center"/>
          </w:tcPr>
          <w:p w14:paraId="13244306" w14:textId="77777777" w:rsidR="00290749" w:rsidRPr="000074CF" w:rsidRDefault="00290749" w:rsidP="00AB5DF3">
            <w:pPr>
              <w:widowControl w:val="0"/>
              <w:suppressAutoHyphens w:val="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2218.79</w:t>
            </w:r>
          </w:p>
        </w:tc>
        <w:tc>
          <w:tcPr>
            <w:tcW w:w="1531" w:type="dxa"/>
            <w:tcBorders>
              <w:top w:val="single" w:sz="4" w:space="0" w:color="auto"/>
              <w:left w:val="single" w:sz="4" w:space="0" w:color="auto"/>
              <w:bottom w:val="single" w:sz="4" w:space="0" w:color="auto"/>
              <w:right w:val="single" w:sz="4" w:space="0" w:color="auto"/>
            </w:tcBorders>
            <w:vAlign w:val="center"/>
          </w:tcPr>
          <w:p w14:paraId="712BFAC5" w14:textId="77777777" w:rsidR="00290749" w:rsidRPr="000074CF" w:rsidRDefault="00290749" w:rsidP="00AB5DF3">
            <w:pPr>
              <w:widowControl w:val="0"/>
              <w:suppressAutoHyphens w:val="0"/>
              <w:ind w:right="2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1796.17</w:t>
            </w:r>
          </w:p>
        </w:tc>
        <w:tc>
          <w:tcPr>
            <w:tcW w:w="1502" w:type="dxa"/>
            <w:tcBorders>
              <w:top w:val="single" w:sz="4" w:space="0" w:color="auto"/>
              <w:left w:val="single" w:sz="4" w:space="0" w:color="auto"/>
              <w:bottom w:val="single" w:sz="4" w:space="0" w:color="auto"/>
              <w:right w:val="single" w:sz="4" w:space="0" w:color="auto"/>
            </w:tcBorders>
            <w:vAlign w:val="center"/>
          </w:tcPr>
          <w:p w14:paraId="3F403D3F" w14:textId="77777777" w:rsidR="00290749" w:rsidRPr="002D4DC5" w:rsidRDefault="00290749" w:rsidP="00AB5DF3">
            <w:pPr>
              <w:widowControl w:val="0"/>
              <w:suppressAutoHyphens w:val="0"/>
              <w:jc w:val="both"/>
              <w:rPr>
                <w:rFonts w:ascii="Arial" w:eastAsia="Arial" w:hAnsi="Arial" w:cs="Arial"/>
                <w:b/>
                <w:lang w:val="fr-FR" w:eastAsia="en-US"/>
              </w:rPr>
            </w:pPr>
            <w:r w:rsidRPr="002D4DC5">
              <w:rPr>
                <w:rFonts w:ascii="Arial" w:eastAsia="Arial" w:hAnsi="Arial" w:cs="Arial"/>
                <w:bCs/>
                <w:color w:val="000000"/>
                <w:shd w:val="clear" w:color="auto" w:fill="FFFFFF"/>
                <w:lang w:eastAsia="en-GB" w:bidi="en-GB"/>
              </w:rPr>
              <w:t>7184.68</w:t>
            </w:r>
          </w:p>
        </w:tc>
      </w:tr>
      <w:tr w:rsidR="00290749" w:rsidRPr="00E72CB9" w14:paraId="269C1864" w14:textId="77777777" w:rsidTr="00290749">
        <w:trPr>
          <w:trHeight w:val="249"/>
        </w:trPr>
        <w:tc>
          <w:tcPr>
            <w:tcW w:w="1531" w:type="dxa"/>
            <w:tcBorders>
              <w:top w:val="single" w:sz="4" w:space="0" w:color="auto"/>
              <w:left w:val="single" w:sz="4" w:space="0" w:color="auto"/>
              <w:bottom w:val="single" w:sz="4" w:space="0" w:color="auto"/>
              <w:right w:val="single" w:sz="4" w:space="0" w:color="auto"/>
            </w:tcBorders>
            <w:shd w:val="clear" w:color="auto" w:fill="auto"/>
            <w:vAlign w:val="center"/>
          </w:tcPr>
          <w:p w14:paraId="57C55A20" w14:textId="77777777" w:rsidR="00290749" w:rsidRPr="00CE031F" w:rsidRDefault="00290749" w:rsidP="00AB5DF3">
            <w:pPr>
              <w:widowControl w:val="0"/>
              <w:suppressAutoHyphens w:val="0"/>
              <w:ind w:right="24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Scenario 10</w:t>
            </w:r>
          </w:p>
        </w:tc>
        <w:tc>
          <w:tcPr>
            <w:tcW w:w="1531" w:type="dxa"/>
            <w:tcBorders>
              <w:top w:val="single" w:sz="4" w:space="0" w:color="auto"/>
              <w:left w:val="single" w:sz="4" w:space="0" w:color="auto"/>
              <w:bottom w:val="single" w:sz="4" w:space="0" w:color="auto"/>
              <w:right w:val="single" w:sz="4" w:space="0" w:color="auto"/>
            </w:tcBorders>
            <w:vAlign w:val="center"/>
          </w:tcPr>
          <w:p w14:paraId="491F5C8F" w14:textId="77777777" w:rsidR="00290749" w:rsidRPr="009F2E41"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0.000036</w:t>
            </w:r>
          </w:p>
        </w:tc>
        <w:tc>
          <w:tcPr>
            <w:tcW w:w="1531" w:type="dxa"/>
            <w:tcBorders>
              <w:top w:val="single" w:sz="4" w:space="0" w:color="auto"/>
              <w:left w:val="single" w:sz="4" w:space="0" w:color="auto"/>
              <w:bottom w:val="single" w:sz="4" w:space="0" w:color="auto"/>
              <w:right w:val="single" w:sz="4" w:space="0" w:color="auto"/>
            </w:tcBorders>
            <w:vAlign w:val="center"/>
          </w:tcPr>
          <w:p w14:paraId="532EB91B" w14:textId="77777777" w:rsidR="00290749" w:rsidRPr="00CC262E" w:rsidRDefault="00290749" w:rsidP="00AB5DF3">
            <w:pPr>
              <w:widowControl w:val="0"/>
              <w:suppressAutoHyphens w:val="0"/>
              <w:ind w:left="24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0.001785</w:t>
            </w:r>
          </w:p>
        </w:tc>
        <w:tc>
          <w:tcPr>
            <w:tcW w:w="1531" w:type="dxa"/>
            <w:tcBorders>
              <w:top w:val="single" w:sz="4" w:space="0" w:color="auto"/>
              <w:left w:val="single" w:sz="4" w:space="0" w:color="auto"/>
              <w:bottom w:val="single" w:sz="4" w:space="0" w:color="auto"/>
              <w:right w:val="single" w:sz="4" w:space="0" w:color="auto"/>
            </w:tcBorders>
            <w:vAlign w:val="center"/>
          </w:tcPr>
          <w:p w14:paraId="428034DF" w14:textId="77777777" w:rsidR="00290749" w:rsidRPr="00B22902" w:rsidRDefault="00290749" w:rsidP="00AB5DF3">
            <w:pPr>
              <w:widowControl w:val="0"/>
              <w:suppressAutoHyphens w:val="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0.189210</w:t>
            </w:r>
          </w:p>
        </w:tc>
        <w:tc>
          <w:tcPr>
            <w:tcW w:w="1531" w:type="dxa"/>
            <w:tcBorders>
              <w:top w:val="single" w:sz="4" w:space="0" w:color="auto"/>
              <w:left w:val="single" w:sz="4" w:space="0" w:color="auto"/>
              <w:bottom w:val="single" w:sz="4" w:space="0" w:color="auto"/>
              <w:right w:val="single" w:sz="4" w:space="0" w:color="auto"/>
            </w:tcBorders>
            <w:vAlign w:val="center"/>
          </w:tcPr>
          <w:p w14:paraId="4B7936B6" w14:textId="77777777" w:rsidR="00290749" w:rsidRPr="00515859" w:rsidRDefault="00290749" w:rsidP="00AB5DF3">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0.756840</w:t>
            </w:r>
          </w:p>
        </w:tc>
        <w:tc>
          <w:tcPr>
            <w:tcW w:w="1531" w:type="dxa"/>
            <w:tcBorders>
              <w:top w:val="single" w:sz="4" w:space="0" w:color="auto"/>
              <w:left w:val="single" w:sz="4" w:space="0" w:color="auto"/>
              <w:bottom w:val="single" w:sz="4" w:space="0" w:color="auto"/>
              <w:right w:val="single" w:sz="4" w:space="0" w:color="auto"/>
            </w:tcBorders>
            <w:vAlign w:val="center"/>
          </w:tcPr>
          <w:p w14:paraId="0434CCF2" w14:textId="77777777" w:rsidR="00290749" w:rsidRPr="00515859" w:rsidRDefault="00290749" w:rsidP="00AB5DF3">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554.70</w:t>
            </w:r>
          </w:p>
        </w:tc>
        <w:tc>
          <w:tcPr>
            <w:tcW w:w="1531" w:type="dxa"/>
            <w:tcBorders>
              <w:top w:val="single" w:sz="4" w:space="0" w:color="auto"/>
              <w:left w:val="single" w:sz="4" w:space="0" w:color="auto"/>
              <w:bottom w:val="single" w:sz="4" w:space="0" w:color="auto"/>
              <w:right w:val="single" w:sz="4" w:space="0" w:color="auto"/>
            </w:tcBorders>
            <w:vAlign w:val="center"/>
          </w:tcPr>
          <w:p w14:paraId="78A717CF" w14:textId="77777777" w:rsidR="00290749" w:rsidRPr="000074CF" w:rsidRDefault="00290749" w:rsidP="00AB5DF3">
            <w:pPr>
              <w:widowControl w:val="0"/>
              <w:suppressAutoHyphens w:val="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2218.79</w:t>
            </w:r>
          </w:p>
        </w:tc>
        <w:tc>
          <w:tcPr>
            <w:tcW w:w="1531" w:type="dxa"/>
            <w:tcBorders>
              <w:top w:val="single" w:sz="4" w:space="0" w:color="auto"/>
              <w:left w:val="single" w:sz="4" w:space="0" w:color="auto"/>
              <w:bottom w:val="single" w:sz="4" w:space="0" w:color="auto"/>
              <w:right w:val="single" w:sz="4" w:space="0" w:color="auto"/>
            </w:tcBorders>
            <w:vAlign w:val="center"/>
          </w:tcPr>
          <w:p w14:paraId="3D494D5F" w14:textId="77777777" w:rsidR="00290749" w:rsidRPr="000074CF" w:rsidRDefault="00290749" w:rsidP="00AB5DF3">
            <w:pPr>
              <w:widowControl w:val="0"/>
              <w:suppressAutoHyphens w:val="0"/>
              <w:ind w:right="2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1796.17</w:t>
            </w:r>
          </w:p>
        </w:tc>
        <w:tc>
          <w:tcPr>
            <w:tcW w:w="1502" w:type="dxa"/>
            <w:tcBorders>
              <w:top w:val="single" w:sz="4" w:space="0" w:color="auto"/>
              <w:left w:val="single" w:sz="4" w:space="0" w:color="auto"/>
              <w:bottom w:val="single" w:sz="4" w:space="0" w:color="auto"/>
              <w:right w:val="single" w:sz="4" w:space="0" w:color="auto"/>
            </w:tcBorders>
            <w:vAlign w:val="center"/>
          </w:tcPr>
          <w:p w14:paraId="402A0204" w14:textId="77777777" w:rsidR="00290749" w:rsidRPr="002D4DC5" w:rsidRDefault="00290749" w:rsidP="00AB5DF3">
            <w:pPr>
              <w:widowControl w:val="0"/>
              <w:suppressAutoHyphens w:val="0"/>
              <w:jc w:val="both"/>
              <w:rPr>
                <w:rFonts w:ascii="Arial" w:eastAsia="Arial" w:hAnsi="Arial" w:cs="Arial"/>
                <w:b/>
                <w:lang w:val="fr-FR" w:eastAsia="en-US"/>
              </w:rPr>
            </w:pPr>
            <w:r w:rsidRPr="002D4DC5">
              <w:rPr>
                <w:rFonts w:ascii="Arial" w:eastAsia="Arial" w:hAnsi="Arial" w:cs="Arial"/>
                <w:bCs/>
                <w:color w:val="000000"/>
                <w:shd w:val="clear" w:color="auto" w:fill="FFFFFF"/>
                <w:lang w:eastAsia="en-GB" w:bidi="en-GB"/>
              </w:rPr>
              <w:t>7184.68</w:t>
            </w:r>
          </w:p>
        </w:tc>
      </w:tr>
      <w:tr w:rsidR="00290749" w:rsidRPr="00E72CB9" w14:paraId="288878C7" w14:textId="77777777" w:rsidTr="00290749">
        <w:trPr>
          <w:trHeight w:val="249"/>
        </w:trPr>
        <w:tc>
          <w:tcPr>
            <w:tcW w:w="1531" w:type="dxa"/>
            <w:tcBorders>
              <w:top w:val="single" w:sz="4" w:space="0" w:color="auto"/>
              <w:left w:val="single" w:sz="4" w:space="0" w:color="auto"/>
              <w:bottom w:val="single" w:sz="4" w:space="0" w:color="auto"/>
              <w:right w:val="single" w:sz="4" w:space="0" w:color="auto"/>
            </w:tcBorders>
            <w:shd w:val="clear" w:color="auto" w:fill="auto"/>
            <w:vAlign w:val="center"/>
          </w:tcPr>
          <w:p w14:paraId="4D606C00" w14:textId="77777777" w:rsidR="00290749" w:rsidRPr="00CE031F" w:rsidRDefault="00290749" w:rsidP="00AB5DF3">
            <w:pPr>
              <w:widowControl w:val="0"/>
              <w:suppressAutoHyphens w:val="0"/>
              <w:ind w:right="24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Scenario 11</w:t>
            </w:r>
          </w:p>
        </w:tc>
        <w:tc>
          <w:tcPr>
            <w:tcW w:w="1531" w:type="dxa"/>
            <w:tcBorders>
              <w:top w:val="single" w:sz="4" w:space="0" w:color="auto"/>
              <w:left w:val="single" w:sz="4" w:space="0" w:color="auto"/>
              <w:bottom w:val="single" w:sz="4" w:space="0" w:color="auto"/>
              <w:right w:val="single" w:sz="4" w:space="0" w:color="auto"/>
            </w:tcBorders>
            <w:vAlign w:val="center"/>
          </w:tcPr>
          <w:p w14:paraId="071C1445" w14:textId="77777777" w:rsidR="00290749" w:rsidRPr="009F2E41"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0.000036</w:t>
            </w:r>
          </w:p>
        </w:tc>
        <w:tc>
          <w:tcPr>
            <w:tcW w:w="1531" w:type="dxa"/>
            <w:tcBorders>
              <w:top w:val="single" w:sz="4" w:space="0" w:color="auto"/>
              <w:left w:val="single" w:sz="4" w:space="0" w:color="auto"/>
              <w:bottom w:val="single" w:sz="4" w:space="0" w:color="auto"/>
              <w:right w:val="single" w:sz="4" w:space="0" w:color="auto"/>
            </w:tcBorders>
            <w:vAlign w:val="center"/>
          </w:tcPr>
          <w:p w14:paraId="5B424D7E" w14:textId="77777777" w:rsidR="00290749" w:rsidRPr="00CC262E" w:rsidRDefault="00290749" w:rsidP="00AB5DF3">
            <w:pPr>
              <w:widowControl w:val="0"/>
              <w:suppressAutoHyphens w:val="0"/>
              <w:ind w:left="24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0.001785</w:t>
            </w:r>
          </w:p>
        </w:tc>
        <w:tc>
          <w:tcPr>
            <w:tcW w:w="1531" w:type="dxa"/>
            <w:tcBorders>
              <w:top w:val="single" w:sz="4" w:space="0" w:color="auto"/>
              <w:left w:val="single" w:sz="4" w:space="0" w:color="auto"/>
              <w:bottom w:val="single" w:sz="4" w:space="0" w:color="auto"/>
              <w:right w:val="single" w:sz="4" w:space="0" w:color="auto"/>
            </w:tcBorders>
            <w:vAlign w:val="center"/>
          </w:tcPr>
          <w:p w14:paraId="19A3BDFB" w14:textId="77777777" w:rsidR="00290749" w:rsidRPr="00B22902" w:rsidRDefault="00290749" w:rsidP="00AB5DF3">
            <w:pPr>
              <w:widowControl w:val="0"/>
              <w:suppressAutoHyphens w:val="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0.189210</w:t>
            </w:r>
          </w:p>
        </w:tc>
        <w:tc>
          <w:tcPr>
            <w:tcW w:w="1531" w:type="dxa"/>
            <w:tcBorders>
              <w:top w:val="single" w:sz="4" w:space="0" w:color="auto"/>
              <w:left w:val="single" w:sz="4" w:space="0" w:color="auto"/>
              <w:bottom w:val="single" w:sz="4" w:space="0" w:color="auto"/>
              <w:right w:val="single" w:sz="4" w:space="0" w:color="auto"/>
            </w:tcBorders>
            <w:vAlign w:val="center"/>
          </w:tcPr>
          <w:p w14:paraId="39BC0C8B" w14:textId="77777777" w:rsidR="00290749" w:rsidRPr="00515859" w:rsidRDefault="00290749" w:rsidP="00AB5DF3">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0.756840</w:t>
            </w:r>
          </w:p>
        </w:tc>
        <w:tc>
          <w:tcPr>
            <w:tcW w:w="1531" w:type="dxa"/>
            <w:tcBorders>
              <w:top w:val="single" w:sz="4" w:space="0" w:color="auto"/>
              <w:left w:val="single" w:sz="4" w:space="0" w:color="auto"/>
              <w:bottom w:val="single" w:sz="4" w:space="0" w:color="auto"/>
              <w:right w:val="single" w:sz="4" w:space="0" w:color="auto"/>
            </w:tcBorders>
            <w:vAlign w:val="center"/>
          </w:tcPr>
          <w:p w14:paraId="7E39F979" w14:textId="77777777" w:rsidR="00290749" w:rsidRPr="00515859" w:rsidRDefault="00290749" w:rsidP="00AB5DF3">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554.70</w:t>
            </w:r>
          </w:p>
        </w:tc>
        <w:tc>
          <w:tcPr>
            <w:tcW w:w="1531" w:type="dxa"/>
            <w:tcBorders>
              <w:top w:val="single" w:sz="4" w:space="0" w:color="auto"/>
              <w:left w:val="single" w:sz="4" w:space="0" w:color="auto"/>
              <w:bottom w:val="single" w:sz="4" w:space="0" w:color="auto"/>
              <w:right w:val="single" w:sz="4" w:space="0" w:color="auto"/>
            </w:tcBorders>
            <w:vAlign w:val="center"/>
          </w:tcPr>
          <w:p w14:paraId="11249404" w14:textId="77777777" w:rsidR="00290749" w:rsidRPr="000074CF" w:rsidRDefault="00290749" w:rsidP="00AB5DF3">
            <w:pPr>
              <w:widowControl w:val="0"/>
              <w:suppressAutoHyphens w:val="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2218.79</w:t>
            </w:r>
          </w:p>
        </w:tc>
        <w:tc>
          <w:tcPr>
            <w:tcW w:w="1531" w:type="dxa"/>
            <w:tcBorders>
              <w:top w:val="single" w:sz="4" w:space="0" w:color="auto"/>
              <w:left w:val="single" w:sz="4" w:space="0" w:color="auto"/>
              <w:bottom w:val="single" w:sz="4" w:space="0" w:color="auto"/>
              <w:right w:val="single" w:sz="4" w:space="0" w:color="auto"/>
            </w:tcBorders>
            <w:vAlign w:val="center"/>
          </w:tcPr>
          <w:p w14:paraId="434F1713" w14:textId="77777777" w:rsidR="00290749" w:rsidRPr="000074CF" w:rsidRDefault="00290749" w:rsidP="00AB5DF3">
            <w:pPr>
              <w:widowControl w:val="0"/>
              <w:suppressAutoHyphens w:val="0"/>
              <w:ind w:right="2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1796.17</w:t>
            </w:r>
          </w:p>
        </w:tc>
        <w:tc>
          <w:tcPr>
            <w:tcW w:w="1502" w:type="dxa"/>
            <w:tcBorders>
              <w:top w:val="single" w:sz="4" w:space="0" w:color="auto"/>
              <w:left w:val="single" w:sz="4" w:space="0" w:color="auto"/>
              <w:bottom w:val="single" w:sz="4" w:space="0" w:color="auto"/>
              <w:right w:val="single" w:sz="4" w:space="0" w:color="auto"/>
            </w:tcBorders>
            <w:vAlign w:val="center"/>
          </w:tcPr>
          <w:p w14:paraId="4C350187" w14:textId="77777777" w:rsidR="00290749" w:rsidRPr="002D4DC5" w:rsidRDefault="00290749" w:rsidP="00AB5DF3">
            <w:pPr>
              <w:widowControl w:val="0"/>
              <w:suppressAutoHyphens w:val="0"/>
              <w:jc w:val="both"/>
              <w:rPr>
                <w:rFonts w:ascii="Arial" w:eastAsia="Arial" w:hAnsi="Arial" w:cs="Arial"/>
                <w:b/>
                <w:lang w:val="fr-FR" w:eastAsia="en-US"/>
              </w:rPr>
            </w:pPr>
            <w:r w:rsidRPr="002D4DC5">
              <w:rPr>
                <w:rFonts w:ascii="Arial" w:eastAsia="Arial" w:hAnsi="Arial" w:cs="Arial"/>
                <w:bCs/>
                <w:color w:val="000000"/>
                <w:shd w:val="clear" w:color="auto" w:fill="FFFFFF"/>
                <w:lang w:eastAsia="en-GB" w:bidi="en-GB"/>
              </w:rPr>
              <w:t>7184.68</w:t>
            </w:r>
          </w:p>
        </w:tc>
      </w:tr>
    </w:tbl>
    <w:p w14:paraId="168E30E1" w14:textId="77777777" w:rsidR="00290749" w:rsidRPr="00E72CB9" w:rsidRDefault="00290749" w:rsidP="00AB5DF3">
      <w:pPr>
        <w:suppressAutoHyphens w:val="0"/>
        <w:jc w:val="both"/>
        <w:rPr>
          <w:rFonts w:ascii="Arial" w:eastAsia="Calibri" w:hAnsi="Arial" w:cs="Arial"/>
          <w:lang w:val="sv-SE" w:eastAsia="en-US"/>
        </w:rPr>
      </w:pPr>
    </w:p>
    <w:p w14:paraId="67F5DF42" w14:textId="77777777" w:rsidR="00290749" w:rsidRPr="00CE031F" w:rsidRDefault="00290749" w:rsidP="00AB5DF3">
      <w:pPr>
        <w:suppressAutoHyphens w:val="0"/>
        <w:jc w:val="both"/>
        <w:rPr>
          <w:rFonts w:ascii="Arial" w:eastAsia="Calibri" w:hAnsi="Arial" w:cs="Arial"/>
          <w:lang w:val="sv-SE" w:eastAsia="en-US"/>
        </w:rPr>
      </w:pPr>
    </w:p>
    <w:p w14:paraId="5E82D7AB" w14:textId="77777777" w:rsidR="00290749" w:rsidRPr="009F2E41" w:rsidRDefault="00290749" w:rsidP="00AB5DF3">
      <w:pPr>
        <w:suppressAutoHyphens w:val="0"/>
        <w:jc w:val="both"/>
        <w:rPr>
          <w:rFonts w:ascii="Arial" w:eastAsia="Calibri" w:hAnsi="Arial" w:cs="Arial"/>
          <w:lang w:val="sv-SE" w:eastAsia="en-US"/>
        </w:rPr>
      </w:pPr>
    </w:p>
    <w:p w14:paraId="5C989C27" w14:textId="77777777" w:rsidR="00290749" w:rsidRPr="009F2E41" w:rsidRDefault="00290749" w:rsidP="00AB5DF3">
      <w:pPr>
        <w:suppressAutoHyphens w:val="0"/>
        <w:jc w:val="both"/>
        <w:rPr>
          <w:rFonts w:ascii="Arial" w:eastAsia="Calibri" w:hAnsi="Arial" w:cs="Arial"/>
          <w:lang w:val="sv-SE" w:eastAsia="en-US"/>
        </w:rPr>
      </w:pPr>
    </w:p>
    <w:p w14:paraId="65AB669F" w14:textId="77777777" w:rsidR="00290749" w:rsidRPr="009F2E41" w:rsidRDefault="00290749" w:rsidP="00AB5DF3">
      <w:pPr>
        <w:suppressAutoHyphens w:val="0"/>
        <w:jc w:val="both"/>
        <w:rPr>
          <w:rFonts w:ascii="Arial" w:eastAsia="Calibri" w:hAnsi="Arial" w:cs="Arial"/>
          <w:lang w:val="sv-SE" w:eastAsia="en-US"/>
        </w:rPr>
      </w:pPr>
    </w:p>
    <w:p w14:paraId="7B8CD586" w14:textId="77777777" w:rsidR="00290749" w:rsidRPr="00CC262E" w:rsidRDefault="00290749" w:rsidP="00AB5DF3">
      <w:pPr>
        <w:suppressAutoHyphens w:val="0"/>
        <w:jc w:val="both"/>
        <w:rPr>
          <w:rFonts w:ascii="Arial" w:eastAsia="Calibri" w:hAnsi="Arial" w:cs="Arial"/>
          <w:lang w:val="sv-SE" w:eastAsia="en-US"/>
        </w:rPr>
      </w:pPr>
    </w:p>
    <w:p w14:paraId="64E867DE" w14:textId="77777777" w:rsidR="00290749" w:rsidRPr="00B22902" w:rsidRDefault="00290749" w:rsidP="00AB5DF3">
      <w:pPr>
        <w:suppressAutoHyphens w:val="0"/>
        <w:jc w:val="both"/>
        <w:rPr>
          <w:rFonts w:ascii="Arial" w:eastAsia="Calibri" w:hAnsi="Arial" w:cs="Arial"/>
          <w:lang w:val="sv-SE" w:eastAsia="en-US"/>
        </w:rPr>
      </w:pPr>
    </w:p>
    <w:p w14:paraId="42E5A8F5" w14:textId="77777777" w:rsidR="00290749" w:rsidRPr="00515859" w:rsidRDefault="00290749" w:rsidP="00AB5DF3">
      <w:pPr>
        <w:suppressAutoHyphens w:val="0"/>
        <w:jc w:val="both"/>
        <w:rPr>
          <w:rFonts w:ascii="Arial" w:eastAsia="Calibri" w:hAnsi="Arial" w:cs="Arial"/>
          <w:lang w:val="sv-SE" w:eastAsia="en-US"/>
        </w:rPr>
      </w:pPr>
    </w:p>
    <w:p w14:paraId="7F8F9BC3" w14:textId="77777777" w:rsidR="00290749" w:rsidRPr="00515859" w:rsidRDefault="00290749" w:rsidP="00AB5DF3">
      <w:pPr>
        <w:suppressAutoHyphens w:val="0"/>
        <w:jc w:val="both"/>
        <w:rPr>
          <w:rFonts w:ascii="Arial" w:eastAsia="Calibri" w:hAnsi="Arial" w:cs="Arial"/>
          <w:lang w:val="sv-SE" w:eastAsia="en-US"/>
        </w:rPr>
      </w:pPr>
    </w:p>
    <w:p w14:paraId="43578319" w14:textId="77777777" w:rsidR="00290749" w:rsidRPr="00515859" w:rsidRDefault="00290749" w:rsidP="00AB5DF3">
      <w:pPr>
        <w:suppressAutoHyphens w:val="0"/>
        <w:jc w:val="both"/>
        <w:rPr>
          <w:rFonts w:ascii="Arial" w:eastAsia="Calibri" w:hAnsi="Arial" w:cs="Arial"/>
          <w:lang w:val="sv-SE" w:eastAsia="en-US"/>
        </w:rPr>
      </w:pPr>
    </w:p>
    <w:p w14:paraId="0F4D2848" w14:textId="77777777" w:rsidR="00290749" w:rsidRPr="000074CF" w:rsidRDefault="00290749" w:rsidP="00AB5DF3">
      <w:pPr>
        <w:suppressAutoHyphens w:val="0"/>
        <w:jc w:val="both"/>
        <w:rPr>
          <w:rFonts w:ascii="Arial" w:eastAsia="Calibri" w:hAnsi="Arial" w:cs="Arial"/>
          <w:lang w:val="sv-SE" w:eastAsia="en-US"/>
        </w:rPr>
      </w:pPr>
    </w:p>
    <w:p w14:paraId="1E0F0F9A" w14:textId="77777777" w:rsidR="00290749" w:rsidRPr="000074CF" w:rsidRDefault="00290749" w:rsidP="00AB5DF3">
      <w:pPr>
        <w:suppressAutoHyphens w:val="0"/>
        <w:jc w:val="both"/>
        <w:rPr>
          <w:rFonts w:ascii="Arial" w:eastAsia="Calibri" w:hAnsi="Arial" w:cs="Arial"/>
          <w:lang w:val="sv-SE" w:eastAsia="en-US"/>
        </w:rPr>
      </w:pPr>
    </w:p>
    <w:p w14:paraId="42D63853" w14:textId="77777777" w:rsidR="00290749" w:rsidRPr="000074CF" w:rsidRDefault="00290749" w:rsidP="00AB5DF3">
      <w:pPr>
        <w:suppressAutoHyphens w:val="0"/>
        <w:jc w:val="both"/>
        <w:rPr>
          <w:rFonts w:ascii="Arial" w:eastAsia="Calibri" w:hAnsi="Arial" w:cs="Arial"/>
          <w:lang w:val="sv-SE" w:eastAsia="en-US"/>
        </w:rPr>
      </w:pPr>
    </w:p>
    <w:p w14:paraId="2F3B9687" w14:textId="77777777" w:rsidR="00290749" w:rsidRPr="000074CF" w:rsidRDefault="00290749" w:rsidP="00AB5DF3">
      <w:pPr>
        <w:suppressAutoHyphens w:val="0"/>
        <w:jc w:val="both"/>
        <w:rPr>
          <w:rFonts w:ascii="Arial" w:eastAsia="Calibri" w:hAnsi="Arial" w:cs="Arial"/>
          <w:lang w:val="sv-SE" w:eastAsia="en-US"/>
        </w:rPr>
      </w:pPr>
    </w:p>
    <w:p w14:paraId="1C0A92BC" w14:textId="77777777" w:rsidR="00290749" w:rsidRPr="002D4DC5" w:rsidRDefault="00290749" w:rsidP="00AB5DF3">
      <w:pPr>
        <w:suppressAutoHyphens w:val="0"/>
        <w:jc w:val="both"/>
        <w:rPr>
          <w:rFonts w:ascii="Arial" w:eastAsia="Calibri" w:hAnsi="Arial" w:cs="Arial"/>
          <w:lang w:val="sv-SE" w:eastAsia="en-US"/>
        </w:rPr>
      </w:pPr>
    </w:p>
    <w:p w14:paraId="5CABFA08" w14:textId="77777777" w:rsidR="00290749" w:rsidRPr="00964B0B" w:rsidRDefault="00290749" w:rsidP="00AB5DF3">
      <w:pPr>
        <w:suppressAutoHyphens w:val="0"/>
        <w:jc w:val="both"/>
        <w:rPr>
          <w:rFonts w:ascii="Arial" w:eastAsia="Calibri" w:hAnsi="Arial" w:cs="Arial"/>
          <w:lang w:val="sv-SE" w:eastAsia="en-US"/>
        </w:rPr>
      </w:pPr>
    </w:p>
    <w:p w14:paraId="4CA3E68A" w14:textId="77777777" w:rsidR="00290749" w:rsidRPr="008B001A" w:rsidRDefault="00290749" w:rsidP="00AB5DF3">
      <w:pPr>
        <w:suppressAutoHyphens w:val="0"/>
        <w:jc w:val="both"/>
        <w:rPr>
          <w:rFonts w:ascii="Arial" w:eastAsia="Calibri" w:hAnsi="Arial" w:cs="Arial"/>
          <w:lang w:val="sv-SE" w:eastAsia="en-US"/>
        </w:rPr>
      </w:pPr>
    </w:p>
    <w:p w14:paraId="46D0099C" w14:textId="77777777" w:rsidR="00290749" w:rsidRPr="008B001A" w:rsidRDefault="00290749" w:rsidP="00AB5DF3">
      <w:pPr>
        <w:suppressAutoHyphens w:val="0"/>
        <w:jc w:val="both"/>
        <w:rPr>
          <w:rFonts w:ascii="Arial" w:eastAsia="Calibri" w:hAnsi="Arial" w:cs="Arial"/>
          <w:lang w:val="sv-SE" w:eastAsia="en-US"/>
        </w:rPr>
      </w:pPr>
    </w:p>
    <w:p w14:paraId="360D7878" w14:textId="77777777" w:rsidR="005E7F25" w:rsidRDefault="005E7F25" w:rsidP="00AB5DF3">
      <w:pPr>
        <w:suppressAutoHyphens w:val="0"/>
        <w:jc w:val="both"/>
        <w:rPr>
          <w:rFonts w:ascii="Arial" w:eastAsia="Calibri" w:hAnsi="Arial" w:cs="Arial"/>
          <w:lang w:val="sv-SE" w:eastAsia="en-US"/>
        </w:rPr>
        <w:sectPr w:rsidR="005E7F25" w:rsidSect="007144E0">
          <w:pgSz w:w="16840" w:h="11900" w:orient="landscape"/>
          <w:pgMar w:top="1416" w:right="1488" w:bottom="1215" w:left="1488" w:header="0" w:footer="3" w:gutter="0"/>
          <w:cols w:space="720"/>
          <w:noEndnote/>
          <w:docGrid w:linePitch="360"/>
        </w:sect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6"/>
        <w:gridCol w:w="1734"/>
        <w:gridCol w:w="1418"/>
        <w:gridCol w:w="850"/>
        <w:gridCol w:w="1418"/>
      </w:tblGrid>
      <w:tr w:rsidR="00290749" w:rsidRPr="00E72CB9" w14:paraId="77029E18" w14:textId="77777777" w:rsidTr="00290749">
        <w:trPr>
          <w:trHeight w:val="313"/>
        </w:trPr>
        <w:tc>
          <w:tcPr>
            <w:tcW w:w="9356" w:type="dxa"/>
            <w:gridSpan w:val="5"/>
            <w:shd w:val="clear" w:color="auto" w:fill="FFFFCC"/>
            <w:vAlign w:val="center"/>
          </w:tcPr>
          <w:p w14:paraId="71738001" w14:textId="77777777" w:rsidR="00290749" w:rsidRPr="00E72CB9" w:rsidRDefault="00290749" w:rsidP="00AB5DF3">
            <w:pPr>
              <w:suppressAutoHyphens w:val="0"/>
              <w:autoSpaceDE w:val="0"/>
              <w:autoSpaceDN w:val="0"/>
              <w:adjustRightInd w:val="0"/>
              <w:jc w:val="both"/>
              <w:rPr>
                <w:rFonts w:ascii="Arial" w:eastAsia="Calibri" w:hAnsi="Arial" w:cs="Arial"/>
                <w:b/>
                <w:color w:val="000000"/>
                <w:lang w:val="sv-SE" w:eastAsia="en-GB"/>
              </w:rPr>
            </w:pPr>
            <w:r w:rsidRPr="00E72CB9">
              <w:rPr>
                <w:rFonts w:ascii="Arial" w:eastAsia="Calibri" w:hAnsi="Arial" w:cs="Arial"/>
                <w:b/>
                <w:color w:val="000000"/>
                <w:lang w:val="sv-SE" w:eastAsia="en-GB"/>
              </w:rPr>
              <w:lastRenderedPageBreak/>
              <w:t xml:space="preserve">Input parameters for emission calculations to soil via manure application </w:t>
            </w:r>
          </w:p>
        </w:tc>
      </w:tr>
      <w:tr w:rsidR="00290749" w:rsidRPr="00E72CB9" w14:paraId="4B04A822" w14:textId="77777777" w:rsidTr="00290749">
        <w:trPr>
          <w:trHeight w:val="313"/>
        </w:trPr>
        <w:tc>
          <w:tcPr>
            <w:tcW w:w="3936" w:type="dxa"/>
            <w:shd w:val="clear" w:color="auto" w:fill="FFFFFF"/>
            <w:vAlign w:val="center"/>
          </w:tcPr>
          <w:p w14:paraId="3A78091D" w14:textId="77777777" w:rsidR="00290749" w:rsidRPr="00CE031F" w:rsidRDefault="00290749" w:rsidP="00AB5DF3">
            <w:pPr>
              <w:suppressAutoHyphens w:val="0"/>
              <w:autoSpaceDE w:val="0"/>
              <w:autoSpaceDN w:val="0"/>
              <w:adjustRightInd w:val="0"/>
              <w:jc w:val="both"/>
              <w:rPr>
                <w:rFonts w:ascii="Arial" w:eastAsia="Calibri" w:hAnsi="Arial" w:cs="Arial"/>
                <w:color w:val="000000"/>
                <w:lang w:val="sv-SE" w:eastAsia="en-GB"/>
              </w:rPr>
            </w:pPr>
            <w:r w:rsidRPr="00E72CB9">
              <w:rPr>
                <w:rFonts w:ascii="Arial" w:eastAsia="Calibri" w:hAnsi="Arial" w:cs="Arial"/>
                <w:bCs/>
                <w:color w:val="000000"/>
                <w:lang w:val="sv-SE" w:eastAsia="en-GB"/>
              </w:rPr>
              <w:t>Parameter</w:t>
            </w:r>
          </w:p>
        </w:tc>
        <w:tc>
          <w:tcPr>
            <w:tcW w:w="1734" w:type="dxa"/>
            <w:shd w:val="clear" w:color="auto" w:fill="FFFFFF"/>
            <w:vAlign w:val="center"/>
          </w:tcPr>
          <w:p w14:paraId="2A0263E5" w14:textId="77777777" w:rsidR="00290749" w:rsidRPr="009F2E41" w:rsidRDefault="00290749" w:rsidP="00AB5DF3">
            <w:pPr>
              <w:suppressAutoHyphens w:val="0"/>
              <w:autoSpaceDE w:val="0"/>
              <w:autoSpaceDN w:val="0"/>
              <w:adjustRightInd w:val="0"/>
              <w:jc w:val="both"/>
              <w:rPr>
                <w:rFonts w:ascii="Arial" w:eastAsia="Calibri" w:hAnsi="Arial" w:cs="Arial"/>
                <w:color w:val="000000"/>
                <w:lang w:val="sv-SE" w:eastAsia="en-GB"/>
              </w:rPr>
            </w:pPr>
            <w:r w:rsidRPr="009F2E41">
              <w:rPr>
                <w:rFonts w:ascii="Arial" w:eastAsia="Calibri" w:hAnsi="Arial" w:cs="Arial"/>
                <w:color w:val="000000"/>
                <w:lang w:val="sv-SE" w:eastAsia="en-GB"/>
              </w:rPr>
              <w:t>Nomenclature</w:t>
            </w:r>
          </w:p>
        </w:tc>
        <w:tc>
          <w:tcPr>
            <w:tcW w:w="1418" w:type="dxa"/>
            <w:shd w:val="clear" w:color="auto" w:fill="FFFFFF"/>
            <w:vAlign w:val="center"/>
          </w:tcPr>
          <w:p w14:paraId="38BF112C" w14:textId="77777777" w:rsidR="00290749" w:rsidRPr="009F2E41" w:rsidRDefault="00290749" w:rsidP="00AB5DF3">
            <w:pPr>
              <w:suppressAutoHyphens w:val="0"/>
              <w:autoSpaceDE w:val="0"/>
              <w:autoSpaceDN w:val="0"/>
              <w:adjustRightInd w:val="0"/>
              <w:jc w:val="both"/>
              <w:rPr>
                <w:rFonts w:ascii="Arial" w:eastAsia="Calibri" w:hAnsi="Arial" w:cs="Arial"/>
                <w:color w:val="000000"/>
                <w:lang w:val="sv-SE" w:eastAsia="en-GB"/>
              </w:rPr>
            </w:pPr>
            <w:r w:rsidRPr="009F2E41">
              <w:rPr>
                <w:rFonts w:ascii="Arial" w:eastAsia="Calibri" w:hAnsi="Arial" w:cs="Arial"/>
                <w:bCs/>
                <w:color w:val="000000"/>
                <w:lang w:val="sv-SE" w:eastAsia="en-GB"/>
              </w:rPr>
              <w:t xml:space="preserve">Value </w:t>
            </w:r>
          </w:p>
        </w:tc>
        <w:tc>
          <w:tcPr>
            <w:tcW w:w="850" w:type="dxa"/>
            <w:shd w:val="clear" w:color="auto" w:fill="FFFFFF"/>
            <w:vAlign w:val="center"/>
          </w:tcPr>
          <w:p w14:paraId="15029BAE" w14:textId="77777777" w:rsidR="00290749" w:rsidRPr="00CC262E" w:rsidRDefault="00290749" w:rsidP="00AB5DF3">
            <w:pPr>
              <w:suppressAutoHyphens w:val="0"/>
              <w:autoSpaceDE w:val="0"/>
              <w:autoSpaceDN w:val="0"/>
              <w:adjustRightInd w:val="0"/>
              <w:jc w:val="both"/>
              <w:rPr>
                <w:rFonts w:ascii="Arial" w:eastAsia="Calibri" w:hAnsi="Arial" w:cs="Arial"/>
                <w:bCs/>
                <w:color w:val="000000"/>
                <w:lang w:val="sv-SE" w:eastAsia="en-GB"/>
              </w:rPr>
            </w:pPr>
            <w:r w:rsidRPr="00CC262E">
              <w:rPr>
                <w:rFonts w:ascii="Arial" w:eastAsia="Calibri" w:hAnsi="Arial" w:cs="Arial"/>
                <w:bCs/>
                <w:color w:val="000000"/>
                <w:lang w:val="sv-SE" w:eastAsia="en-GB"/>
              </w:rPr>
              <w:t>Unit</w:t>
            </w:r>
          </w:p>
        </w:tc>
        <w:tc>
          <w:tcPr>
            <w:tcW w:w="1418" w:type="dxa"/>
            <w:shd w:val="clear" w:color="auto" w:fill="FFFFFF"/>
            <w:vAlign w:val="center"/>
          </w:tcPr>
          <w:p w14:paraId="201B1BC2" w14:textId="77777777" w:rsidR="00290749" w:rsidRPr="00CC262E" w:rsidRDefault="00290749" w:rsidP="00AB5DF3">
            <w:pPr>
              <w:suppressAutoHyphens w:val="0"/>
              <w:autoSpaceDE w:val="0"/>
              <w:autoSpaceDN w:val="0"/>
              <w:adjustRightInd w:val="0"/>
              <w:jc w:val="both"/>
              <w:rPr>
                <w:rFonts w:ascii="Arial" w:eastAsia="Calibri" w:hAnsi="Arial" w:cs="Arial"/>
                <w:bCs/>
                <w:color w:val="000000"/>
                <w:lang w:val="sv-SE" w:eastAsia="en-GB"/>
              </w:rPr>
            </w:pPr>
            <w:r w:rsidRPr="00CC262E">
              <w:rPr>
                <w:rFonts w:ascii="Arial" w:eastAsia="Calibri" w:hAnsi="Arial" w:cs="Arial"/>
                <w:bCs/>
                <w:color w:val="000000"/>
                <w:lang w:val="sv-SE" w:eastAsia="en-GB"/>
              </w:rPr>
              <w:t>Origin*</w:t>
            </w:r>
          </w:p>
        </w:tc>
      </w:tr>
      <w:tr w:rsidR="00290749" w:rsidRPr="00E72CB9" w14:paraId="1FCFFB9E" w14:textId="77777777" w:rsidTr="00290749">
        <w:trPr>
          <w:trHeight w:val="75"/>
        </w:trPr>
        <w:tc>
          <w:tcPr>
            <w:tcW w:w="3936" w:type="dxa"/>
            <w:shd w:val="clear" w:color="auto" w:fill="FFFFFF"/>
          </w:tcPr>
          <w:p w14:paraId="0CB30535" w14:textId="77777777" w:rsidR="00290749" w:rsidRPr="00CE031F" w:rsidRDefault="00290749" w:rsidP="00AB5DF3">
            <w:pPr>
              <w:widowControl w:val="0"/>
              <w:suppressAutoHyphens w:val="0"/>
              <w:jc w:val="both"/>
              <w:rPr>
                <w:rFonts w:ascii="Arial" w:eastAsia="Arial" w:hAnsi="Arial" w:cs="Arial"/>
                <w:b/>
                <w:lang w:val="en-US" w:eastAsia="en-US"/>
              </w:rPr>
            </w:pPr>
            <w:r w:rsidRPr="00E72CB9">
              <w:rPr>
                <w:rFonts w:ascii="Arial" w:eastAsia="Arial" w:hAnsi="Arial" w:cs="Arial"/>
                <w:bCs/>
                <w:color w:val="000000"/>
                <w:shd w:val="clear" w:color="auto" w:fill="FFFFFF"/>
                <w:lang w:eastAsia="en-GB" w:bidi="en-GB"/>
              </w:rPr>
              <w:t>Type of housing/manure storage (for application of the notification)</w:t>
            </w:r>
          </w:p>
        </w:tc>
        <w:tc>
          <w:tcPr>
            <w:tcW w:w="1734" w:type="dxa"/>
            <w:shd w:val="clear" w:color="auto" w:fill="FFFFFF"/>
          </w:tcPr>
          <w:p w14:paraId="4ADB8876" w14:textId="77777777" w:rsidR="00290749" w:rsidRPr="009F2E41" w:rsidRDefault="00290749" w:rsidP="00AB5DF3">
            <w:pPr>
              <w:widowControl w:val="0"/>
              <w:suppressAutoHyphens w:val="0"/>
              <w:jc w:val="both"/>
              <w:rPr>
                <w:rFonts w:ascii="Arial" w:eastAsia="Arial" w:hAnsi="Arial" w:cs="Arial"/>
                <w:lang w:val="fr-FR" w:eastAsia="en-US"/>
              </w:rPr>
            </w:pPr>
            <w:r w:rsidRPr="009F2E41">
              <w:rPr>
                <w:rFonts w:ascii="Arial" w:eastAsia="Arial" w:hAnsi="Arial" w:cs="Arial"/>
                <w:b/>
                <w:bCs/>
                <w:color w:val="000000"/>
                <w:shd w:val="clear" w:color="auto" w:fill="FFFFFF"/>
                <w:lang w:eastAsia="en-GB" w:bidi="en-GB"/>
              </w:rPr>
              <w:t>cat-subcat (i1)</w:t>
            </w:r>
          </w:p>
        </w:tc>
        <w:tc>
          <w:tcPr>
            <w:tcW w:w="1418" w:type="dxa"/>
            <w:shd w:val="clear" w:color="auto" w:fill="FFFFFF"/>
          </w:tcPr>
          <w:p w14:paraId="630EF846" w14:textId="77777777" w:rsidR="00290749" w:rsidRPr="00CC262E"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1</w:t>
            </w:r>
          </w:p>
        </w:tc>
        <w:tc>
          <w:tcPr>
            <w:tcW w:w="850" w:type="dxa"/>
            <w:shd w:val="clear" w:color="auto" w:fill="FFFFFF"/>
          </w:tcPr>
          <w:p w14:paraId="5057745D" w14:textId="77777777" w:rsidR="00290749" w:rsidRPr="00B22902" w:rsidRDefault="00290749" w:rsidP="00AB5DF3">
            <w:pPr>
              <w:widowControl w:val="0"/>
              <w:suppressAutoHyphens w:val="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w:t>
            </w:r>
          </w:p>
        </w:tc>
        <w:tc>
          <w:tcPr>
            <w:tcW w:w="1418" w:type="dxa"/>
            <w:shd w:val="clear" w:color="auto" w:fill="FFFFFF"/>
          </w:tcPr>
          <w:p w14:paraId="4617F2F2" w14:textId="77777777" w:rsidR="00290749" w:rsidRPr="00515859" w:rsidRDefault="00290749" w:rsidP="00AB5DF3">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S (Appendix 1: Table 7)</w:t>
            </w:r>
          </w:p>
        </w:tc>
      </w:tr>
      <w:tr w:rsidR="00290749" w:rsidRPr="00E72CB9" w14:paraId="3D940112" w14:textId="77777777" w:rsidTr="00290749">
        <w:trPr>
          <w:trHeight w:val="75"/>
        </w:trPr>
        <w:tc>
          <w:tcPr>
            <w:tcW w:w="3936" w:type="dxa"/>
            <w:shd w:val="clear" w:color="auto" w:fill="FFFFFF"/>
          </w:tcPr>
          <w:p w14:paraId="08F49DBD" w14:textId="77777777" w:rsidR="00290749" w:rsidRPr="00CE031F" w:rsidRDefault="00290749" w:rsidP="00AB5DF3">
            <w:pPr>
              <w:widowControl w:val="0"/>
              <w:suppressAutoHyphens w:val="0"/>
              <w:jc w:val="both"/>
              <w:rPr>
                <w:rFonts w:ascii="Arial" w:eastAsia="Arial" w:hAnsi="Arial" w:cs="Arial"/>
                <w:b/>
                <w:lang w:val="fr-FR" w:eastAsia="en-US"/>
              </w:rPr>
            </w:pPr>
            <w:r w:rsidRPr="00E72CB9">
              <w:rPr>
                <w:rFonts w:ascii="Arial" w:eastAsia="Arial" w:hAnsi="Arial" w:cs="Arial"/>
                <w:bCs/>
                <w:color w:val="000000"/>
                <w:shd w:val="clear" w:color="auto" w:fill="FFFFFF"/>
                <w:lang w:eastAsia="en-GB" w:bidi="en-GB"/>
              </w:rPr>
              <w:t>Type of biocide</w:t>
            </w:r>
          </w:p>
        </w:tc>
        <w:tc>
          <w:tcPr>
            <w:tcW w:w="1734" w:type="dxa"/>
            <w:shd w:val="clear" w:color="auto" w:fill="FFFFFF"/>
          </w:tcPr>
          <w:p w14:paraId="2B541E20" w14:textId="77777777" w:rsidR="00290749" w:rsidRPr="009F2E41" w:rsidRDefault="00290749" w:rsidP="00AB5DF3">
            <w:pPr>
              <w:widowControl w:val="0"/>
              <w:suppressAutoHyphens w:val="0"/>
              <w:jc w:val="both"/>
              <w:rPr>
                <w:rFonts w:ascii="Arial" w:eastAsia="Arial" w:hAnsi="Arial" w:cs="Arial"/>
                <w:lang w:val="fr-FR" w:eastAsia="en-US"/>
              </w:rPr>
            </w:pPr>
            <w:r w:rsidRPr="009F2E41">
              <w:rPr>
                <w:rFonts w:ascii="Arial" w:eastAsia="Arial" w:hAnsi="Arial" w:cs="Arial"/>
                <w:b/>
                <w:bCs/>
                <w:color w:val="000000"/>
                <w:shd w:val="clear" w:color="auto" w:fill="FFFFFF"/>
                <w:lang w:eastAsia="en-GB" w:bidi="en-GB"/>
              </w:rPr>
              <w:t>bioctype (i2)</w:t>
            </w:r>
          </w:p>
        </w:tc>
        <w:tc>
          <w:tcPr>
            <w:tcW w:w="1418" w:type="dxa"/>
            <w:shd w:val="clear" w:color="auto" w:fill="FFFFFF"/>
            <w:vAlign w:val="center"/>
          </w:tcPr>
          <w:p w14:paraId="55146985" w14:textId="77777777" w:rsidR="00290749" w:rsidRPr="00CC262E"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1</w:t>
            </w:r>
          </w:p>
        </w:tc>
        <w:tc>
          <w:tcPr>
            <w:tcW w:w="850" w:type="dxa"/>
            <w:shd w:val="clear" w:color="auto" w:fill="FFFFFF"/>
          </w:tcPr>
          <w:p w14:paraId="0B21007E" w14:textId="77777777" w:rsidR="00290749" w:rsidRPr="00B22902" w:rsidRDefault="00290749" w:rsidP="00AB5DF3">
            <w:pPr>
              <w:widowControl w:val="0"/>
              <w:suppressAutoHyphens w:val="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w:t>
            </w:r>
          </w:p>
        </w:tc>
        <w:tc>
          <w:tcPr>
            <w:tcW w:w="1418" w:type="dxa"/>
            <w:shd w:val="clear" w:color="auto" w:fill="FFFFFF"/>
            <w:vAlign w:val="bottom"/>
          </w:tcPr>
          <w:p w14:paraId="0C1C87D7" w14:textId="77777777" w:rsidR="00290749" w:rsidRPr="00515859" w:rsidRDefault="00290749" w:rsidP="00AB5DF3">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S (Appendix 1: Table 7)</w:t>
            </w:r>
          </w:p>
        </w:tc>
      </w:tr>
      <w:tr w:rsidR="00290749" w:rsidRPr="00E72CB9" w14:paraId="11AD92A0" w14:textId="77777777" w:rsidTr="00290749">
        <w:trPr>
          <w:trHeight w:val="75"/>
        </w:trPr>
        <w:tc>
          <w:tcPr>
            <w:tcW w:w="3936" w:type="dxa"/>
            <w:shd w:val="clear" w:color="auto" w:fill="FFFFFF"/>
          </w:tcPr>
          <w:p w14:paraId="71F9F1B1" w14:textId="77777777" w:rsidR="00290749" w:rsidRPr="00CE031F" w:rsidRDefault="00290749" w:rsidP="00AB5DF3">
            <w:pPr>
              <w:widowControl w:val="0"/>
              <w:suppressAutoHyphens w:val="0"/>
              <w:jc w:val="both"/>
              <w:rPr>
                <w:rFonts w:ascii="Arial" w:eastAsia="Arial" w:hAnsi="Arial" w:cs="Arial"/>
                <w:b/>
                <w:lang w:val="fr-FR" w:eastAsia="en-US"/>
              </w:rPr>
            </w:pPr>
            <w:r w:rsidRPr="00E72CB9">
              <w:rPr>
                <w:rFonts w:ascii="Arial" w:eastAsia="Arial" w:hAnsi="Arial" w:cs="Arial"/>
                <w:bCs/>
                <w:color w:val="000000"/>
                <w:shd w:val="clear" w:color="auto" w:fill="FFFFFF"/>
                <w:lang w:eastAsia="en-GB" w:bidi="en-GB"/>
              </w:rPr>
              <w:t>Ty</w:t>
            </w:r>
            <w:r w:rsidRPr="00CE031F">
              <w:rPr>
                <w:rFonts w:ascii="Arial" w:eastAsia="Arial" w:hAnsi="Arial" w:cs="Arial"/>
                <w:bCs/>
                <w:color w:val="000000"/>
                <w:shd w:val="clear" w:color="auto" w:fill="FFFFFF"/>
                <w:lang w:eastAsia="en-GB" w:bidi="en-GB"/>
              </w:rPr>
              <w:t>pe of application</w:t>
            </w:r>
          </w:p>
        </w:tc>
        <w:tc>
          <w:tcPr>
            <w:tcW w:w="1734" w:type="dxa"/>
            <w:shd w:val="clear" w:color="auto" w:fill="FFFFFF"/>
          </w:tcPr>
          <w:p w14:paraId="1CBA118F" w14:textId="77777777" w:rsidR="00290749" w:rsidRPr="009F2E41" w:rsidRDefault="00290749" w:rsidP="00AB5DF3">
            <w:pPr>
              <w:widowControl w:val="0"/>
              <w:suppressAutoHyphens w:val="0"/>
              <w:jc w:val="both"/>
              <w:rPr>
                <w:rFonts w:ascii="Arial" w:eastAsia="Arial" w:hAnsi="Arial" w:cs="Arial"/>
                <w:lang w:val="fr-FR" w:eastAsia="en-US"/>
              </w:rPr>
            </w:pPr>
            <w:r w:rsidRPr="009F2E41">
              <w:rPr>
                <w:rFonts w:ascii="Arial" w:eastAsia="Arial" w:hAnsi="Arial" w:cs="Arial"/>
                <w:b/>
                <w:bCs/>
                <w:color w:val="000000"/>
                <w:shd w:val="clear" w:color="auto" w:fill="FFFFFF"/>
                <w:lang w:eastAsia="en-GB" w:bidi="en-GB"/>
              </w:rPr>
              <w:t>appway (i3)</w:t>
            </w:r>
          </w:p>
        </w:tc>
        <w:tc>
          <w:tcPr>
            <w:tcW w:w="1418" w:type="dxa"/>
            <w:shd w:val="clear" w:color="auto" w:fill="FFFFFF"/>
            <w:vAlign w:val="bottom"/>
          </w:tcPr>
          <w:p w14:paraId="294050F9" w14:textId="77777777" w:rsidR="00290749" w:rsidRPr="00CC262E"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1 and 2 (depending on scenarios)</w:t>
            </w:r>
          </w:p>
        </w:tc>
        <w:tc>
          <w:tcPr>
            <w:tcW w:w="850" w:type="dxa"/>
            <w:shd w:val="clear" w:color="auto" w:fill="FFFFFF"/>
          </w:tcPr>
          <w:p w14:paraId="236F38E0" w14:textId="77777777" w:rsidR="00290749" w:rsidRPr="00B22902" w:rsidRDefault="00290749" w:rsidP="00AB5DF3">
            <w:pPr>
              <w:widowControl w:val="0"/>
              <w:suppressAutoHyphens w:val="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w:t>
            </w:r>
          </w:p>
        </w:tc>
        <w:tc>
          <w:tcPr>
            <w:tcW w:w="1418" w:type="dxa"/>
            <w:shd w:val="clear" w:color="auto" w:fill="FFFFFF"/>
          </w:tcPr>
          <w:p w14:paraId="7CE5A9BC" w14:textId="77777777" w:rsidR="00290749" w:rsidRPr="00515859" w:rsidRDefault="00290749" w:rsidP="00AB5DF3">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S (Appendix 1: Table 7)</w:t>
            </w:r>
          </w:p>
        </w:tc>
      </w:tr>
      <w:tr w:rsidR="00290749" w:rsidRPr="00E72CB9" w14:paraId="4A8205E0" w14:textId="77777777" w:rsidTr="00290749">
        <w:trPr>
          <w:trHeight w:val="75"/>
        </w:trPr>
        <w:tc>
          <w:tcPr>
            <w:tcW w:w="3936" w:type="dxa"/>
            <w:shd w:val="clear" w:color="auto" w:fill="FFFFFF"/>
          </w:tcPr>
          <w:p w14:paraId="4ADECB62" w14:textId="77777777" w:rsidR="00290749" w:rsidRPr="00CE031F" w:rsidRDefault="00290749" w:rsidP="00AB5DF3">
            <w:pPr>
              <w:widowControl w:val="0"/>
              <w:suppressAutoHyphens w:val="0"/>
              <w:jc w:val="both"/>
              <w:rPr>
                <w:rFonts w:ascii="Arial" w:eastAsia="Arial" w:hAnsi="Arial" w:cs="Arial"/>
                <w:b/>
                <w:lang w:val="fr-FR" w:eastAsia="en-US"/>
              </w:rPr>
            </w:pPr>
            <w:r w:rsidRPr="00E72CB9">
              <w:rPr>
                <w:rFonts w:ascii="Arial" w:eastAsia="Arial" w:hAnsi="Arial" w:cs="Arial"/>
                <w:bCs/>
                <w:color w:val="000000"/>
                <w:shd w:val="clear" w:color="auto" w:fill="FFFFFF"/>
                <w:lang w:eastAsia="en-GB" w:bidi="en-GB"/>
              </w:rPr>
              <w:t>Relevant emission stream</w:t>
            </w:r>
          </w:p>
        </w:tc>
        <w:tc>
          <w:tcPr>
            <w:tcW w:w="1734" w:type="dxa"/>
            <w:shd w:val="clear" w:color="auto" w:fill="FFFFFF"/>
          </w:tcPr>
          <w:p w14:paraId="602D3E79" w14:textId="77777777" w:rsidR="00290749" w:rsidRPr="009F2E41" w:rsidRDefault="00290749" w:rsidP="00AB5DF3">
            <w:pPr>
              <w:widowControl w:val="0"/>
              <w:suppressAutoHyphens w:val="0"/>
              <w:jc w:val="both"/>
              <w:rPr>
                <w:rFonts w:ascii="Arial" w:eastAsia="Arial" w:hAnsi="Arial" w:cs="Arial"/>
                <w:lang w:val="fr-FR" w:eastAsia="en-US"/>
              </w:rPr>
            </w:pPr>
            <w:r w:rsidRPr="009F2E41">
              <w:rPr>
                <w:rFonts w:ascii="Arial" w:eastAsia="Arial" w:hAnsi="Arial" w:cs="Arial"/>
                <w:b/>
                <w:bCs/>
                <w:color w:val="000000"/>
                <w:shd w:val="clear" w:color="auto" w:fill="FFFFFF"/>
                <w:lang w:eastAsia="en-GB" w:bidi="en-GB"/>
              </w:rPr>
              <w:t>stream(i4)</w:t>
            </w:r>
          </w:p>
        </w:tc>
        <w:tc>
          <w:tcPr>
            <w:tcW w:w="1418" w:type="dxa"/>
            <w:shd w:val="clear" w:color="auto" w:fill="FFFFFF"/>
          </w:tcPr>
          <w:p w14:paraId="42C299EC" w14:textId="77777777" w:rsidR="00290749" w:rsidRPr="00CC262E"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1 and 3</w:t>
            </w:r>
          </w:p>
        </w:tc>
        <w:tc>
          <w:tcPr>
            <w:tcW w:w="850" w:type="dxa"/>
            <w:shd w:val="clear" w:color="auto" w:fill="FFFFFF"/>
          </w:tcPr>
          <w:p w14:paraId="3E97D724" w14:textId="77777777" w:rsidR="00290749" w:rsidRPr="00B22902" w:rsidRDefault="00290749" w:rsidP="00AB5DF3">
            <w:pPr>
              <w:widowControl w:val="0"/>
              <w:suppressAutoHyphens w:val="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w:t>
            </w:r>
          </w:p>
        </w:tc>
        <w:tc>
          <w:tcPr>
            <w:tcW w:w="1418" w:type="dxa"/>
            <w:shd w:val="clear" w:color="auto" w:fill="FFFFFF"/>
            <w:vAlign w:val="bottom"/>
          </w:tcPr>
          <w:p w14:paraId="622542D6" w14:textId="77777777" w:rsidR="00290749" w:rsidRPr="00515859" w:rsidRDefault="00290749" w:rsidP="00AB5DF3">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P (Appendix 1: Table 7)</w:t>
            </w:r>
          </w:p>
        </w:tc>
      </w:tr>
      <w:tr w:rsidR="00290749" w:rsidRPr="00E72CB9" w14:paraId="3764065E" w14:textId="77777777" w:rsidTr="00290749">
        <w:trPr>
          <w:trHeight w:val="75"/>
        </w:trPr>
        <w:tc>
          <w:tcPr>
            <w:tcW w:w="3936" w:type="dxa"/>
            <w:shd w:val="clear" w:color="auto" w:fill="FFFFFF"/>
            <w:vAlign w:val="bottom"/>
          </w:tcPr>
          <w:p w14:paraId="79283F0F" w14:textId="77777777" w:rsidR="00290749" w:rsidRPr="00CE031F" w:rsidRDefault="00290749" w:rsidP="00AB5DF3">
            <w:pPr>
              <w:widowControl w:val="0"/>
              <w:suppressAutoHyphens w:val="0"/>
              <w:jc w:val="both"/>
              <w:rPr>
                <w:rFonts w:ascii="Arial" w:eastAsia="Arial" w:hAnsi="Arial" w:cs="Arial"/>
                <w:b/>
                <w:lang w:val="en-US" w:eastAsia="en-US"/>
              </w:rPr>
            </w:pPr>
            <w:r w:rsidRPr="00E72CB9">
              <w:rPr>
                <w:rFonts w:ascii="Arial" w:eastAsia="Arial" w:hAnsi="Arial" w:cs="Arial"/>
                <w:bCs/>
                <w:color w:val="000000"/>
                <w:shd w:val="clear" w:color="auto" w:fill="FFFFFF"/>
                <w:lang w:eastAsia="en-GB" w:bidi="en-GB"/>
              </w:rPr>
              <w:t>Content of active ingredient in formulation (product)</w:t>
            </w:r>
          </w:p>
        </w:tc>
        <w:tc>
          <w:tcPr>
            <w:tcW w:w="1734" w:type="dxa"/>
            <w:shd w:val="clear" w:color="auto" w:fill="FFFFFF"/>
          </w:tcPr>
          <w:p w14:paraId="180816BE" w14:textId="77777777" w:rsidR="00290749" w:rsidRPr="009F2E41" w:rsidRDefault="00290749" w:rsidP="00AB5DF3">
            <w:pPr>
              <w:widowControl w:val="0"/>
              <w:suppressAutoHyphens w:val="0"/>
              <w:jc w:val="both"/>
              <w:rPr>
                <w:rFonts w:ascii="Arial" w:eastAsia="Arial" w:hAnsi="Arial" w:cs="Arial"/>
                <w:lang w:val="fr-FR" w:eastAsia="en-US"/>
              </w:rPr>
            </w:pPr>
            <w:r w:rsidRPr="009F2E41">
              <w:rPr>
                <w:rFonts w:ascii="Arial" w:eastAsia="Arial" w:hAnsi="Arial" w:cs="Arial"/>
                <w:b/>
                <w:bCs/>
                <w:color w:val="000000"/>
                <w:shd w:val="clear" w:color="auto" w:fill="FFFFFF"/>
                <w:lang w:eastAsia="en-GB" w:bidi="en-GB"/>
              </w:rPr>
              <w:t>Fbioc</w:t>
            </w:r>
          </w:p>
        </w:tc>
        <w:tc>
          <w:tcPr>
            <w:tcW w:w="1418" w:type="dxa"/>
            <w:vMerge w:val="restart"/>
            <w:shd w:val="clear" w:color="auto" w:fill="FFFFFF"/>
            <w:vAlign w:val="center"/>
          </w:tcPr>
          <w:p w14:paraId="095D26E8" w14:textId="77777777" w:rsidR="00290749" w:rsidRPr="00CC262E" w:rsidRDefault="00290749" w:rsidP="00AB5DF3">
            <w:pPr>
              <w:suppressAutoHyphens w:val="0"/>
              <w:autoSpaceDE w:val="0"/>
              <w:autoSpaceDN w:val="0"/>
              <w:adjustRightInd w:val="0"/>
              <w:jc w:val="both"/>
              <w:rPr>
                <w:rFonts w:ascii="Arial" w:eastAsia="Calibri" w:hAnsi="Arial" w:cs="Arial"/>
                <w:b/>
                <w:color w:val="000000"/>
                <w:lang w:val="sv-SE" w:eastAsia="en-GB"/>
              </w:rPr>
            </w:pPr>
            <w:r w:rsidRPr="009F2E41">
              <w:rPr>
                <w:rFonts w:ascii="Arial" w:eastAsia="Arial" w:hAnsi="Arial" w:cs="Arial"/>
                <w:bCs/>
                <w:color w:val="000000"/>
                <w:shd w:val="clear" w:color="auto" w:fill="FFFFFF"/>
                <w:lang w:eastAsia="en-GB" w:bidi="en-GB"/>
              </w:rPr>
              <w:t>Parameters provided in below tab</w:t>
            </w:r>
            <w:r w:rsidRPr="00CC262E">
              <w:rPr>
                <w:rFonts w:ascii="Arial" w:eastAsia="Arial" w:hAnsi="Arial" w:cs="Arial"/>
                <w:bCs/>
                <w:color w:val="000000"/>
                <w:shd w:val="clear" w:color="auto" w:fill="FFFFFF"/>
                <w:lang w:eastAsia="en-GB" w:bidi="en-GB"/>
              </w:rPr>
              <w:t>les based on scenario specificities</w:t>
            </w:r>
          </w:p>
        </w:tc>
        <w:tc>
          <w:tcPr>
            <w:tcW w:w="850" w:type="dxa"/>
            <w:shd w:val="clear" w:color="auto" w:fill="FFFFFF"/>
          </w:tcPr>
          <w:p w14:paraId="55AA4861" w14:textId="77777777" w:rsidR="00290749" w:rsidRPr="00515859" w:rsidRDefault="00290749" w:rsidP="00AB5DF3">
            <w:pPr>
              <w:widowControl w:val="0"/>
              <w:suppressAutoHyphens w:val="0"/>
              <w:jc w:val="both"/>
              <w:rPr>
                <w:rFonts w:ascii="Arial" w:eastAsia="Arial" w:hAnsi="Arial" w:cs="Arial"/>
                <w:b/>
                <w:lang w:val="fr-FR" w:eastAsia="en-US"/>
              </w:rPr>
            </w:pPr>
            <w:r w:rsidRPr="00B22902">
              <w:rPr>
                <w:rFonts w:ascii="Arial" w:eastAsia="Arial" w:hAnsi="Arial" w:cs="Arial"/>
                <w:bCs/>
                <w:color w:val="000000"/>
                <w:shd w:val="clear" w:color="auto" w:fill="FFFFFF"/>
                <w:lang w:eastAsia="en-GB" w:bidi="en-GB"/>
              </w:rPr>
              <w:t>g/L</w:t>
            </w:r>
          </w:p>
        </w:tc>
        <w:tc>
          <w:tcPr>
            <w:tcW w:w="1418" w:type="dxa"/>
            <w:shd w:val="clear" w:color="auto" w:fill="FFFFFF"/>
          </w:tcPr>
          <w:p w14:paraId="00A790A0" w14:textId="77777777" w:rsidR="00290749" w:rsidRPr="00515859" w:rsidRDefault="00290749" w:rsidP="00AB5DF3">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S</w:t>
            </w:r>
          </w:p>
        </w:tc>
      </w:tr>
      <w:tr w:rsidR="00290749" w:rsidRPr="00E72CB9" w14:paraId="024275D1" w14:textId="77777777" w:rsidTr="00290749">
        <w:trPr>
          <w:trHeight w:val="75"/>
        </w:trPr>
        <w:tc>
          <w:tcPr>
            <w:tcW w:w="3936" w:type="dxa"/>
            <w:shd w:val="clear" w:color="auto" w:fill="FFFFFF"/>
            <w:vAlign w:val="bottom"/>
          </w:tcPr>
          <w:p w14:paraId="13551F7E" w14:textId="77777777" w:rsidR="00290749" w:rsidRPr="00CE031F" w:rsidRDefault="00290749" w:rsidP="00AB5DF3">
            <w:pPr>
              <w:widowControl w:val="0"/>
              <w:suppressAutoHyphens w:val="0"/>
              <w:jc w:val="both"/>
              <w:rPr>
                <w:rFonts w:ascii="Arial" w:eastAsia="Arial" w:hAnsi="Arial" w:cs="Arial"/>
                <w:b/>
                <w:lang w:val="en-US" w:eastAsia="en-US"/>
              </w:rPr>
            </w:pPr>
            <w:r w:rsidRPr="00E72CB9">
              <w:rPr>
                <w:rFonts w:ascii="Arial" w:eastAsia="Arial" w:hAnsi="Arial" w:cs="Arial"/>
                <w:bCs/>
                <w:color w:val="000000"/>
                <w:shd w:val="clear" w:color="auto" w:fill="FFFFFF"/>
                <w:lang w:eastAsia="en-GB" w:bidi="en-GB"/>
              </w:rPr>
              <w:t>Amount of product prescribed to be used for one treatment (dipping of the four teats) of one animal</w:t>
            </w:r>
          </w:p>
        </w:tc>
        <w:tc>
          <w:tcPr>
            <w:tcW w:w="1734" w:type="dxa"/>
            <w:shd w:val="clear" w:color="auto" w:fill="FFFFFF"/>
          </w:tcPr>
          <w:p w14:paraId="43A5CD76" w14:textId="77777777" w:rsidR="00290749" w:rsidRPr="009F2E41" w:rsidRDefault="00290749" w:rsidP="00AB5DF3">
            <w:pPr>
              <w:widowControl w:val="0"/>
              <w:suppressAutoHyphens w:val="0"/>
              <w:jc w:val="both"/>
              <w:rPr>
                <w:rFonts w:ascii="Arial" w:eastAsia="Arial" w:hAnsi="Arial" w:cs="Arial"/>
                <w:lang w:val="fr-FR" w:eastAsia="en-US"/>
              </w:rPr>
            </w:pPr>
            <w:r w:rsidRPr="009F2E41">
              <w:rPr>
                <w:rFonts w:ascii="Arial" w:eastAsia="Arial" w:hAnsi="Arial" w:cs="Arial"/>
                <w:b/>
                <w:bCs/>
                <w:color w:val="000000"/>
                <w:shd w:val="clear" w:color="auto" w:fill="FFFFFF"/>
                <w:lang w:eastAsia="en-GB" w:bidi="en-GB"/>
              </w:rPr>
              <w:t>Vprod</w:t>
            </w:r>
            <w:r w:rsidRPr="009F2E41">
              <w:rPr>
                <w:rFonts w:ascii="Arial" w:eastAsia="Arial" w:hAnsi="Arial" w:cs="Arial"/>
                <w:color w:val="000000"/>
                <w:shd w:val="clear" w:color="auto" w:fill="FFFFFF"/>
                <w:lang w:eastAsia="en-GB" w:bidi="en-GB"/>
              </w:rPr>
              <w:t>i1,i2,i3</w:t>
            </w:r>
          </w:p>
        </w:tc>
        <w:tc>
          <w:tcPr>
            <w:tcW w:w="1418" w:type="dxa"/>
            <w:vMerge/>
            <w:shd w:val="clear" w:color="auto" w:fill="FFFFFF"/>
            <w:vAlign w:val="center"/>
          </w:tcPr>
          <w:p w14:paraId="4AC7F38B" w14:textId="77777777" w:rsidR="00290749" w:rsidRPr="00E72CB9" w:rsidRDefault="00290749" w:rsidP="00AB5DF3">
            <w:pPr>
              <w:suppressAutoHyphens w:val="0"/>
              <w:autoSpaceDE w:val="0"/>
              <w:autoSpaceDN w:val="0"/>
              <w:adjustRightInd w:val="0"/>
              <w:jc w:val="both"/>
              <w:rPr>
                <w:rFonts w:ascii="Arial" w:eastAsia="Calibri" w:hAnsi="Arial" w:cs="Arial"/>
                <w:color w:val="000000"/>
                <w:lang w:val="sv-SE" w:eastAsia="en-GB"/>
              </w:rPr>
            </w:pPr>
          </w:p>
        </w:tc>
        <w:tc>
          <w:tcPr>
            <w:tcW w:w="850" w:type="dxa"/>
            <w:shd w:val="clear" w:color="auto" w:fill="FFFFFF"/>
          </w:tcPr>
          <w:p w14:paraId="73D706DE" w14:textId="77777777" w:rsidR="00290749" w:rsidRPr="00E72CB9" w:rsidRDefault="00290749" w:rsidP="00AB5DF3">
            <w:pPr>
              <w:widowControl w:val="0"/>
              <w:suppressAutoHyphens w:val="0"/>
              <w:jc w:val="both"/>
              <w:rPr>
                <w:rFonts w:ascii="Arial" w:eastAsia="Arial" w:hAnsi="Arial" w:cs="Arial"/>
                <w:b/>
                <w:lang w:val="fr-FR" w:eastAsia="en-US"/>
              </w:rPr>
            </w:pPr>
            <w:r w:rsidRPr="00E72CB9">
              <w:rPr>
                <w:rFonts w:ascii="Arial" w:eastAsia="Arial" w:hAnsi="Arial" w:cs="Arial"/>
                <w:bCs/>
                <w:color w:val="000000"/>
                <w:shd w:val="clear" w:color="auto" w:fill="FFFFFF"/>
                <w:lang w:eastAsia="en-GB" w:bidi="en-GB"/>
              </w:rPr>
              <w:t>L</w:t>
            </w:r>
          </w:p>
        </w:tc>
        <w:tc>
          <w:tcPr>
            <w:tcW w:w="1418" w:type="dxa"/>
            <w:shd w:val="clear" w:color="auto" w:fill="FFFFFF"/>
          </w:tcPr>
          <w:p w14:paraId="1B2F57A8" w14:textId="77777777" w:rsidR="00290749" w:rsidRPr="00E72CB9" w:rsidRDefault="00290749" w:rsidP="00AB5DF3">
            <w:pPr>
              <w:widowControl w:val="0"/>
              <w:suppressAutoHyphens w:val="0"/>
              <w:jc w:val="both"/>
              <w:rPr>
                <w:rFonts w:ascii="Arial" w:eastAsia="Arial" w:hAnsi="Arial" w:cs="Arial"/>
                <w:b/>
                <w:lang w:val="fr-FR" w:eastAsia="en-US"/>
              </w:rPr>
            </w:pPr>
            <w:r w:rsidRPr="00E72CB9">
              <w:rPr>
                <w:rFonts w:ascii="Arial" w:eastAsia="Arial" w:hAnsi="Arial" w:cs="Arial"/>
                <w:bCs/>
                <w:color w:val="000000"/>
                <w:shd w:val="clear" w:color="auto" w:fill="FFFFFF"/>
                <w:lang w:eastAsia="en-GB" w:bidi="en-GB"/>
              </w:rPr>
              <w:t>S</w:t>
            </w:r>
          </w:p>
        </w:tc>
      </w:tr>
      <w:tr w:rsidR="00290749" w:rsidRPr="00E72CB9" w14:paraId="158FDA74" w14:textId="77777777" w:rsidTr="00290749">
        <w:trPr>
          <w:trHeight w:val="75"/>
        </w:trPr>
        <w:tc>
          <w:tcPr>
            <w:tcW w:w="3936" w:type="dxa"/>
            <w:shd w:val="clear" w:color="auto" w:fill="FFFFFF"/>
            <w:vAlign w:val="bottom"/>
          </w:tcPr>
          <w:p w14:paraId="4AAE85BA" w14:textId="77777777" w:rsidR="00290749" w:rsidRPr="00CE031F" w:rsidRDefault="00290749" w:rsidP="00AB5DF3">
            <w:pPr>
              <w:widowControl w:val="0"/>
              <w:suppressAutoHyphens w:val="0"/>
              <w:jc w:val="both"/>
              <w:rPr>
                <w:rFonts w:ascii="Arial" w:eastAsia="Arial" w:hAnsi="Arial" w:cs="Arial"/>
                <w:b/>
                <w:lang w:val="en-US" w:eastAsia="en-US"/>
              </w:rPr>
            </w:pPr>
            <w:r w:rsidRPr="00E72CB9">
              <w:rPr>
                <w:rFonts w:ascii="Arial" w:eastAsia="Arial" w:hAnsi="Arial" w:cs="Arial"/>
                <w:bCs/>
                <w:color w:val="000000"/>
                <w:shd w:val="clear" w:color="auto" w:fill="FFFFFF"/>
                <w:lang w:eastAsia="en-GB" w:bidi="en-GB"/>
              </w:rPr>
              <w:t>Dilution factor (for preparation of the working solution from the formulation (product))</w:t>
            </w:r>
          </w:p>
        </w:tc>
        <w:tc>
          <w:tcPr>
            <w:tcW w:w="1734" w:type="dxa"/>
            <w:shd w:val="clear" w:color="auto" w:fill="FFFFFF"/>
          </w:tcPr>
          <w:p w14:paraId="244D1042" w14:textId="77777777" w:rsidR="00290749" w:rsidRPr="00CC262E" w:rsidRDefault="00290749" w:rsidP="00AB5DF3">
            <w:pPr>
              <w:widowControl w:val="0"/>
              <w:suppressAutoHyphens w:val="0"/>
              <w:jc w:val="both"/>
              <w:rPr>
                <w:rFonts w:ascii="Arial" w:eastAsia="Arial" w:hAnsi="Arial" w:cs="Arial"/>
                <w:lang w:val="fr-FR" w:eastAsia="en-US"/>
              </w:rPr>
            </w:pPr>
            <w:r w:rsidRPr="009F2E41">
              <w:rPr>
                <w:rFonts w:ascii="Arial" w:eastAsia="Arial" w:hAnsi="Arial" w:cs="Arial"/>
                <w:b/>
                <w:bCs/>
                <w:color w:val="000000"/>
                <w:shd w:val="clear" w:color="auto" w:fill="FFFFFF"/>
                <w:lang w:eastAsia="en-GB" w:bidi="en-GB"/>
              </w:rPr>
              <w:t>F</w:t>
            </w:r>
            <w:r w:rsidRPr="009F2E41">
              <w:rPr>
                <w:rFonts w:ascii="Arial" w:eastAsia="Arial" w:hAnsi="Arial" w:cs="Arial"/>
                <w:color w:val="000000"/>
                <w:shd w:val="clear" w:color="auto" w:fill="FFFFFF"/>
                <w:lang w:eastAsia="en-GB" w:bidi="en-GB"/>
              </w:rPr>
              <w:t xml:space="preserve">dil </w:t>
            </w:r>
            <w:r w:rsidRPr="00CC262E">
              <w:rPr>
                <w:rFonts w:ascii="Arial" w:eastAsia="Arial" w:hAnsi="Arial" w:cs="Arial"/>
                <w:color w:val="000000"/>
                <w:shd w:val="clear" w:color="auto" w:fill="FFFFFF"/>
                <w:vertAlign w:val="superscript"/>
                <w:lang w:eastAsia="en-GB" w:bidi="en-GB"/>
              </w:rPr>
              <w:t>A)</w:t>
            </w:r>
          </w:p>
        </w:tc>
        <w:tc>
          <w:tcPr>
            <w:tcW w:w="1418" w:type="dxa"/>
            <w:vMerge/>
            <w:shd w:val="clear" w:color="auto" w:fill="FFFFFF"/>
            <w:vAlign w:val="center"/>
          </w:tcPr>
          <w:p w14:paraId="3B757CBC" w14:textId="77777777" w:rsidR="00290749" w:rsidRPr="00E72CB9" w:rsidRDefault="00290749" w:rsidP="00AB5DF3">
            <w:pPr>
              <w:suppressAutoHyphens w:val="0"/>
              <w:autoSpaceDE w:val="0"/>
              <w:autoSpaceDN w:val="0"/>
              <w:adjustRightInd w:val="0"/>
              <w:jc w:val="both"/>
              <w:rPr>
                <w:rFonts w:ascii="Arial" w:eastAsia="Calibri" w:hAnsi="Arial" w:cs="Arial"/>
                <w:color w:val="000000"/>
                <w:lang w:val="sv-SE" w:eastAsia="en-GB"/>
              </w:rPr>
            </w:pPr>
          </w:p>
        </w:tc>
        <w:tc>
          <w:tcPr>
            <w:tcW w:w="850" w:type="dxa"/>
            <w:shd w:val="clear" w:color="auto" w:fill="FFFFFF"/>
          </w:tcPr>
          <w:p w14:paraId="253EFA16" w14:textId="77777777" w:rsidR="00290749" w:rsidRPr="00E72CB9" w:rsidRDefault="00290749" w:rsidP="00AB5DF3">
            <w:pPr>
              <w:widowControl w:val="0"/>
              <w:suppressAutoHyphens w:val="0"/>
              <w:jc w:val="both"/>
              <w:rPr>
                <w:rFonts w:ascii="Arial" w:eastAsia="Arial" w:hAnsi="Arial" w:cs="Arial"/>
                <w:b/>
                <w:lang w:val="fr-FR" w:eastAsia="en-US"/>
              </w:rPr>
            </w:pPr>
            <w:r w:rsidRPr="00E72CB9">
              <w:rPr>
                <w:rFonts w:ascii="Arial" w:eastAsia="Arial" w:hAnsi="Arial" w:cs="Arial"/>
                <w:bCs/>
                <w:color w:val="000000"/>
                <w:shd w:val="clear" w:color="auto" w:fill="FFFFFF"/>
                <w:lang w:eastAsia="en-GB" w:bidi="en-GB"/>
              </w:rPr>
              <w:t>[-]</w:t>
            </w:r>
          </w:p>
        </w:tc>
        <w:tc>
          <w:tcPr>
            <w:tcW w:w="1418" w:type="dxa"/>
            <w:shd w:val="clear" w:color="auto" w:fill="FFFFFF"/>
          </w:tcPr>
          <w:p w14:paraId="7C0CE3E6" w14:textId="77777777" w:rsidR="00290749" w:rsidRPr="00E72CB9" w:rsidRDefault="00290749" w:rsidP="00AB5DF3">
            <w:pPr>
              <w:widowControl w:val="0"/>
              <w:suppressAutoHyphens w:val="0"/>
              <w:jc w:val="both"/>
              <w:rPr>
                <w:rFonts w:ascii="Arial" w:eastAsia="Arial" w:hAnsi="Arial" w:cs="Arial"/>
                <w:b/>
                <w:lang w:val="fr-FR" w:eastAsia="en-US"/>
              </w:rPr>
            </w:pPr>
            <w:r w:rsidRPr="00E72CB9">
              <w:rPr>
                <w:rFonts w:ascii="Arial" w:eastAsia="Arial" w:hAnsi="Arial" w:cs="Arial"/>
                <w:bCs/>
                <w:color w:val="000000"/>
                <w:shd w:val="clear" w:color="auto" w:fill="FFFFFF"/>
                <w:lang w:eastAsia="en-GB" w:bidi="en-GB"/>
              </w:rPr>
              <w:t>S</w:t>
            </w:r>
          </w:p>
        </w:tc>
      </w:tr>
      <w:tr w:rsidR="00290749" w:rsidRPr="00E72CB9" w14:paraId="10B18F56" w14:textId="77777777" w:rsidTr="00290749">
        <w:trPr>
          <w:trHeight w:val="93"/>
        </w:trPr>
        <w:tc>
          <w:tcPr>
            <w:tcW w:w="3936" w:type="dxa"/>
            <w:vMerge w:val="restart"/>
            <w:shd w:val="clear" w:color="auto" w:fill="FFFFFF"/>
            <w:vAlign w:val="center"/>
          </w:tcPr>
          <w:p w14:paraId="4ABC5D32" w14:textId="77777777" w:rsidR="00290749" w:rsidRPr="00CE031F" w:rsidRDefault="00290749" w:rsidP="00AB5DF3">
            <w:pPr>
              <w:suppressAutoHyphens w:val="0"/>
              <w:autoSpaceDE w:val="0"/>
              <w:autoSpaceDN w:val="0"/>
              <w:adjustRightInd w:val="0"/>
              <w:jc w:val="both"/>
              <w:rPr>
                <w:rFonts w:ascii="Arial" w:eastAsia="Calibri" w:hAnsi="Arial" w:cs="Arial"/>
                <w:b/>
                <w:color w:val="000000"/>
                <w:lang w:val="sv-SE" w:eastAsia="en-GB"/>
              </w:rPr>
            </w:pPr>
            <w:r w:rsidRPr="00E72CB9">
              <w:rPr>
                <w:rFonts w:ascii="Arial" w:eastAsia="Arial" w:hAnsi="Arial" w:cs="Arial"/>
                <w:bCs/>
                <w:color w:val="000000"/>
                <w:shd w:val="clear" w:color="auto" w:fill="FFFFFF"/>
                <w:lang w:eastAsia="en-GB" w:bidi="en-GB"/>
              </w:rPr>
              <w:t>Fraction of active ingredient released</w:t>
            </w:r>
          </w:p>
        </w:tc>
        <w:tc>
          <w:tcPr>
            <w:tcW w:w="1734" w:type="dxa"/>
            <w:shd w:val="clear" w:color="auto" w:fill="FFFFFF"/>
            <w:vAlign w:val="center"/>
          </w:tcPr>
          <w:p w14:paraId="375024D3" w14:textId="77777777" w:rsidR="00290749" w:rsidRPr="009F2E41" w:rsidRDefault="00290749" w:rsidP="00AB5DF3">
            <w:pPr>
              <w:suppressAutoHyphens w:val="0"/>
              <w:autoSpaceDE w:val="0"/>
              <w:autoSpaceDN w:val="0"/>
              <w:adjustRightInd w:val="0"/>
              <w:jc w:val="both"/>
              <w:rPr>
                <w:rFonts w:ascii="Arial" w:eastAsia="Calibri" w:hAnsi="Arial" w:cs="Arial"/>
                <w:color w:val="000000"/>
                <w:lang w:val="sv-SE" w:eastAsia="en-GB"/>
              </w:rPr>
            </w:pPr>
            <w:r w:rsidRPr="009F2E41">
              <w:rPr>
                <w:rFonts w:ascii="Arial" w:eastAsia="Arial" w:hAnsi="Arial" w:cs="Arial"/>
                <w:b/>
                <w:bCs/>
                <w:color w:val="000000"/>
                <w:shd w:val="clear" w:color="auto" w:fill="FFFFFF"/>
                <w:lang w:val="en-US" w:eastAsia="fr-FR" w:bidi="fr-FR"/>
              </w:rPr>
              <w:t xml:space="preserve">F </w:t>
            </w:r>
            <w:r w:rsidRPr="009F2E41">
              <w:rPr>
                <w:rFonts w:ascii="Arial" w:eastAsia="Arial" w:hAnsi="Arial" w:cs="Arial"/>
                <w:color w:val="000000"/>
                <w:shd w:val="clear" w:color="auto" w:fill="FFFFFF"/>
                <w:lang w:eastAsia="en-GB" w:bidi="en-GB"/>
              </w:rPr>
              <w:t>slurry/manure_i1,i2 ,i3,i4</w:t>
            </w:r>
          </w:p>
        </w:tc>
        <w:tc>
          <w:tcPr>
            <w:tcW w:w="1418" w:type="dxa"/>
            <w:shd w:val="clear" w:color="auto" w:fill="FFFFFF"/>
            <w:vAlign w:val="center"/>
          </w:tcPr>
          <w:p w14:paraId="18A18E71" w14:textId="77777777" w:rsidR="00290749" w:rsidRPr="00CC262E" w:rsidRDefault="00290749" w:rsidP="00AB5DF3">
            <w:pPr>
              <w:suppressAutoHyphens w:val="0"/>
              <w:autoSpaceDE w:val="0"/>
              <w:autoSpaceDN w:val="0"/>
              <w:adjustRightInd w:val="0"/>
              <w:jc w:val="both"/>
              <w:rPr>
                <w:rFonts w:ascii="Arial" w:eastAsia="Calibri" w:hAnsi="Arial" w:cs="Arial"/>
                <w:color w:val="000000"/>
                <w:lang w:val="sv-SE" w:eastAsia="en-GB"/>
              </w:rPr>
            </w:pPr>
            <w:r w:rsidRPr="00CC262E">
              <w:rPr>
                <w:rFonts w:ascii="Arial" w:eastAsia="Calibri" w:hAnsi="Arial" w:cs="Arial"/>
                <w:color w:val="000000"/>
                <w:lang w:val="sv-SE" w:eastAsia="en-GB"/>
              </w:rPr>
              <w:t>0.5</w:t>
            </w:r>
          </w:p>
        </w:tc>
        <w:tc>
          <w:tcPr>
            <w:tcW w:w="850" w:type="dxa"/>
            <w:shd w:val="clear" w:color="auto" w:fill="FFFFFF"/>
          </w:tcPr>
          <w:p w14:paraId="08E24C16" w14:textId="77777777" w:rsidR="00290749" w:rsidRPr="00B22902" w:rsidRDefault="00290749" w:rsidP="00AB5DF3">
            <w:pPr>
              <w:widowControl w:val="0"/>
              <w:suppressAutoHyphens w:val="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w:t>
            </w:r>
          </w:p>
        </w:tc>
        <w:tc>
          <w:tcPr>
            <w:tcW w:w="1418" w:type="dxa"/>
            <w:shd w:val="clear" w:color="auto" w:fill="FFFFFF"/>
          </w:tcPr>
          <w:p w14:paraId="6C8DA2F5" w14:textId="77777777" w:rsidR="00290749" w:rsidRPr="00515859" w:rsidRDefault="00290749" w:rsidP="00AB5DF3">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D</w:t>
            </w:r>
          </w:p>
        </w:tc>
      </w:tr>
      <w:tr w:rsidR="00290749" w:rsidRPr="00E72CB9" w14:paraId="4B74085F" w14:textId="77777777" w:rsidTr="00290749">
        <w:trPr>
          <w:trHeight w:val="93"/>
        </w:trPr>
        <w:tc>
          <w:tcPr>
            <w:tcW w:w="3936" w:type="dxa"/>
            <w:vMerge/>
            <w:shd w:val="clear" w:color="auto" w:fill="FFFFFF"/>
            <w:vAlign w:val="center"/>
          </w:tcPr>
          <w:p w14:paraId="06D49350" w14:textId="77777777" w:rsidR="00290749" w:rsidRPr="00E72CB9" w:rsidRDefault="00290749" w:rsidP="00AB5DF3">
            <w:pPr>
              <w:suppressAutoHyphens w:val="0"/>
              <w:autoSpaceDE w:val="0"/>
              <w:autoSpaceDN w:val="0"/>
              <w:adjustRightInd w:val="0"/>
              <w:jc w:val="both"/>
              <w:rPr>
                <w:rFonts w:ascii="Arial" w:eastAsia="Arial" w:hAnsi="Arial" w:cs="Arial"/>
                <w:bCs/>
                <w:color w:val="000000"/>
                <w:shd w:val="clear" w:color="auto" w:fill="FFFFFF"/>
                <w:lang w:eastAsia="en-GB" w:bidi="en-GB"/>
              </w:rPr>
            </w:pPr>
          </w:p>
        </w:tc>
        <w:tc>
          <w:tcPr>
            <w:tcW w:w="1734" w:type="dxa"/>
            <w:shd w:val="clear" w:color="auto" w:fill="FFFFFF"/>
            <w:vAlign w:val="center"/>
          </w:tcPr>
          <w:p w14:paraId="242418F7" w14:textId="77777777" w:rsidR="00290749" w:rsidRPr="00E72CB9" w:rsidRDefault="00290749" w:rsidP="00AB5DF3">
            <w:pPr>
              <w:suppressAutoHyphens w:val="0"/>
              <w:autoSpaceDE w:val="0"/>
              <w:autoSpaceDN w:val="0"/>
              <w:adjustRightInd w:val="0"/>
              <w:jc w:val="both"/>
              <w:rPr>
                <w:rFonts w:ascii="Arial" w:eastAsia="Calibri" w:hAnsi="Arial" w:cs="Arial"/>
                <w:color w:val="000000"/>
                <w:lang w:val="sv-SE" w:eastAsia="en-GB"/>
              </w:rPr>
            </w:pPr>
            <w:r w:rsidRPr="00E72CB9">
              <w:rPr>
                <w:rFonts w:ascii="Arial" w:eastAsia="Arial" w:hAnsi="Arial" w:cs="Arial"/>
                <w:b/>
                <w:bCs/>
                <w:color w:val="000000"/>
                <w:shd w:val="clear" w:color="auto" w:fill="FFFFFF"/>
                <w:lang w:val="fr-FR" w:eastAsia="fr-FR" w:bidi="fr-FR"/>
              </w:rPr>
              <w:t xml:space="preserve">F </w:t>
            </w:r>
            <w:r w:rsidRPr="00E72CB9">
              <w:rPr>
                <w:rFonts w:ascii="Arial" w:eastAsia="Arial" w:hAnsi="Arial" w:cs="Arial"/>
                <w:color w:val="000000"/>
                <w:shd w:val="clear" w:color="auto" w:fill="FFFFFF"/>
                <w:lang w:eastAsia="en-GB" w:bidi="en-GB"/>
              </w:rPr>
              <w:t>air</w:t>
            </w:r>
          </w:p>
        </w:tc>
        <w:tc>
          <w:tcPr>
            <w:tcW w:w="1418" w:type="dxa"/>
            <w:shd w:val="clear" w:color="auto" w:fill="FFFFFF"/>
            <w:vAlign w:val="center"/>
          </w:tcPr>
          <w:p w14:paraId="17DE785A" w14:textId="77777777" w:rsidR="00290749" w:rsidRPr="00E72CB9" w:rsidRDefault="00290749" w:rsidP="00AB5DF3">
            <w:pPr>
              <w:suppressAutoHyphens w:val="0"/>
              <w:autoSpaceDE w:val="0"/>
              <w:autoSpaceDN w:val="0"/>
              <w:adjustRightInd w:val="0"/>
              <w:jc w:val="both"/>
              <w:rPr>
                <w:rFonts w:ascii="Arial" w:eastAsia="Calibri" w:hAnsi="Arial" w:cs="Arial"/>
                <w:color w:val="000000"/>
                <w:lang w:val="sv-SE" w:eastAsia="en-GB"/>
              </w:rPr>
            </w:pPr>
            <w:r w:rsidRPr="00E72CB9">
              <w:rPr>
                <w:rFonts w:ascii="Arial" w:eastAsia="Calibri" w:hAnsi="Arial" w:cs="Arial"/>
                <w:color w:val="000000"/>
                <w:lang w:val="sv-SE" w:eastAsia="en-GB"/>
              </w:rPr>
              <w:t>0</w:t>
            </w:r>
          </w:p>
        </w:tc>
        <w:tc>
          <w:tcPr>
            <w:tcW w:w="850" w:type="dxa"/>
            <w:shd w:val="clear" w:color="auto" w:fill="FFFFFF"/>
          </w:tcPr>
          <w:p w14:paraId="4CBBC626" w14:textId="77777777" w:rsidR="00290749" w:rsidRPr="00E72CB9" w:rsidRDefault="00290749" w:rsidP="00AB5DF3">
            <w:pPr>
              <w:widowControl w:val="0"/>
              <w:suppressAutoHyphens w:val="0"/>
              <w:jc w:val="both"/>
              <w:rPr>
                <w:rFonts w:ascii="Arial" w:eastAsia="Arial" w:hAnsi="Arial" w:cs="Arial"/>
                <w:b/>
                <w:lang w:val="fr-FR" w:eastAsia="en-US"/>
              </w:rPr>
            </w:pPr>
            <w:r w:rsidRPr="00E72CB9">
              <w:rPr>
                <w:rFonts w:ascii="Arial" w:eastAsia="Arial" w:hAnsi="Arial" w:cs="Arial"/>
                <w:bCs/>
                <w:color w:val="000000"/>
                <w:shd w:val="clear" w:color="auto" w:fill="FFFFFF"/>
                <w:lang w:eastAsia="en-GB" w:bidi="en-GB"/>
              </w:rPr>
              <w:t>[-]</w:t>
            </w:r>
          </w:p>
        </w:tc>
        <w:tc>
          <w:tcPr>
            <w:tcW w:w="1418" w:type="dxa"/>
            <w:shd w:val="clear" w:color="auto" w:fill="FFFFFF"/>
          </w:tcPr>
          <w:p w14:paraId="5AAD7526" w14:textId="77777777" w:rsidR="00290749" w:rsidRPr="00E72CB9" w:rsidRDefault="00290749" w:rsidP="00AB5DF3">
            <w:pPr>
              <w:widowControl w:val="0"/>
              <w:suppressAutoHyphens w:val="0"/>
              <w:jc w:val="both"/>
              <w:rPr>
                <w:rFonts w:ascii="Arial" w:eastAsia="Arial" w:hAnsi="Arial" w:cs="Arial"/>
                <w:b/>
                <w:lang w:val="fr-FR" w:eastAsia="en-US"/>
              </w:rPr>
            </w:pPr>
            <w:r w:rsidRPr="00E72CB9">
              <w:rPr>
                <w:rFonts w:ascii="Arial" w:eastAsia="Arial" w:hAnsi="Arial" w:cs="Arial"/>
                <w:bCs/>
                <w:color w:val="000000"/>
                <w:shd w:val="clear" w:color="auto" w:fill="FFFFFF"/>
                <w:lang w:eastAsia="en-GB" w:bidi="en-GB"/>
              </w:rPr>
              <w:t>D</w:t>
            </w:r>
          </w:p>
        </w:tc>
      </w:tr>
      <w:tr w:rsidR="00290749" w:rsidRPr="00E72CB9" w14:paraId="7A888B8D" w14:textId="77777777" w:rsidTr="00290749">
        <w:trPr>
          <w:trHeight w:val="93"/>
        </w:trPr>
        <w:tc>
          <w:tcPr>
            <w:tcW w:w="3936" w:type="dxa"/>
            <w:vMerge/>
            <w:shd w:val="clear" w:color="auto" w:fill="FFFFFF"/>
            <w:vAlign w:val="center"/>
          </w:tcPr>
          <w:p w14:paraId="3D720EFC" w14:textId="77777777" w:rsidR="00290749" w:rsidRPr="00E72CB9" w:rsidRDefault="00290749" w:rsidP="00AB5DF3">
            <w:pPr>
              <w:suppressAutoHyphens w:val="0"/>
              <w:autoSpaceDE w:val="0"/>
              <w:autoSpaceDN w:val="0"/>
              <w:adjustRightInd w:val="0"/>
              <w:jc w:val="both"/>
              <w:rPr>
                <w:rFonts w:ascii="Arial" w:eastAsia="Arial" w:hAnsi="Arial" w:cs="Arial"/>
                <w:bCs/>
                <w:color w:val="000000"/>
                <w:shd w:val="clear" w:color="auto" w:fill="FFFFFF"/>
                <w:lang w:eastAsia="en-GB" w:bidi="en-GB"/>
              </w:rPr>
            </w:pPr>
          </w:p>
        </w:tc>
        <w:tc>
          <w:tcPr>
            <w:tcW w:w="1734" w:type="dxa"/>
            <w:shd w:val="clear" w:color="auto" w:fill="FFFFFF"/>
            <w:vAlign w:val="center"/>
          </w:tcPr>
          <w:p w14:paraId="5BB5B7A8" w14:textId="77777777" w:rsidR="00290749" w:rsidRPr="00E72CB9" w:rsidRDefault="00290749" w:rsidP="00AB5DF3">
            <w:pPr>
              <w:suppressAutoHyphens w:val="0"/>
              <w:autoSpaceDE w:val="0"/>
              <w:autoSpaceDN w:val="0"/>
              <w:adjustRightInd w:val="0"/>
              <w:jc w:val="both"/>
              <w:rPr>
                <w:rFonts w:ascii="Arial" w:eastAsia="Calibri" w:hAnsi="Arial" w:cs="Arial"/>
                <w:color w:val="000000"/>
                <w:lang w:val="sv-SE" w:eastAsia="en-GB"/>
              </w:rPr>
            </w:pPr>
            <w:r w:rsidRPr="00E72CB9">
              <w:rPr>
                <w:rFonts w:ascii="Arial" w:eastAsia="Arial" w:hAnsi="Arial" w:cs="Arial"/>
                <w:b/>
                <w:bCs/>
                <w:color w:val="000000"/>
                <w:shd w:val="clear" w:color="auto" w:fill="FFFFFF"/>
                <w:lang w:eastAsia="en-GB" w:bidi="en-GB"/>
              </w:rPr>
              <w:t>F</w:t>
            </w:r>
            <w:r w:rsidRPr="00E72CB9">
              <w:rPr>
                <w:rFonts w:ascii="Arial" w:eastAsia="Arial" w:hAnsi="Arial" w:cs="Arial"/>
                <w:color w:val="000000"/>
                <w:shd w:val="clear" w:color="auto" w:fill="FFFFFF"/>
                <w:lang w:eastAsia="en-GB" w:bidi="en-GB"/>
              </w:rPr>
              <w:t>teat</w:t>
            </w:r>
          </w:p>
        </w:tc>
        <w:tc>
          <w:tcPr>
            <w:tcW w:w="1418" w:type="dxa"/>
            <w:shd w:val="clear" w:color="auto" w:fill="FFFFFF"/>
            <w:vAlign w:val="center"/>
          </w:tcPr>
          <w:p w14:paraId="65538743" w14:textId="77777777" w:rsidR="00290749" w:rsidRPr="00E72CB9" w:rsidRDefault="00290749" w:rsidP="00AB5DF3">
            <w:pPr>
              <w:suppressAutoHyphens w:val="0"/>
              <w:autoSpaceDE w:val="0"/>
              <w:autoSpaceDN w:val="0"/>
              <w:adjustRightInd w:val="0"/>
              <w:jc w:val="both"/>
              <w:rPr>
                <w:rFonts w:ascii="Arial" w:eastAsia="Calibri" w:hAnsi="Arial" w:cs="Arial"/>
                <w:color w:val="000000"/>
                <w:lang w:val="sv-SE" w:eastAsia="en-GB"/>
              </w:rPr>
            </w:pPr>
            <w:r w:rsidRPr="00E72CB9">
              <w:rPr>
                <w:rFonts w:ascii="Arial" w:eastAsia="Calibri" w:hAnsi="Arial" w:cs="Arial"/>
                <w:color w:val="000000"/>
                <w:lang w:val="sv-SE" w:eastAsia="en-GB"/>
              </w:rPr>
              <w:t>0.5</w:t>
            </w:r>
          </w:p>
        </w:tc>
        <w:tc>
          <w:tcPr>
            <w:tcW w:w="850" w:type="dxa"/>
            <w:shd w:val="clear" w:color="auto" w:fill="FFFFFF"/>
          </w:tcPr>
          <w:p w14:paraId="5079105F" w14:textId="77777777" w:rsidR="00290749" w:rsidRPr="00E72CB9" w:rsidRDefault="00290749" w:rsidP="00AB5DF3">
            <w:pPr>
              <w:widowControl w:val="0"/>
              <w:suppressAutoHyphens w:val="0"/>
              <w:jc w:val="both"/>
              <w:rPr>
                <w:rFonts w:ascii="Arial" w:eastAsia="Arial" w:hAnsi="Arial" w:cs="Arial"/>
                <w:b/>
                <w:lang w:val="fr-FR" w:eastAsia="en-US"/>
              </w:rPr>
            </w:pPr>
            <w:r w:rsidRPr="00E72CB9">
              <w:rPr>
                <w:rFonts w:ascii="Arial" w:eastAsia="Arial" w:hAnsi="Arial" w:cs="Arial"/>
                <w:bCs/>
                <w:color w:val="000000"/>
                <w:shd w:val="clear" w:color="auto" w:fill="FFFFFF"/>
                <w:lang w:eastAsia="en-GB" w:bidi="en-GB"/>
              </w:rPr>
              <w:t>[-]</w:t>
            </w:r>
          </w:p>
        </w:tc>
        <w:tc>
          <w:tcPr>
            <w:tcW w:w="1418" w:type="dxa"/>
            <w:shd w:val="clear" w:color="auto" w:fill="FFFFFF"/>
          </w:tcPr>
          <w:p w14:paraId="4F75F017" w14:textId="77777777" w:rsidR="00290749" w:rsidRPr="00E72CB9" w:rsidRDefault="00290749" w:rsidP="00AB5DF3">
            <w:pPr>
              <w:widowControl w:val="0"/>
              <w:suppressAutoHyphens w:val="0"/>
              <w:jc w:val="both"/>
              <w:rPr>
                <w:rFonts w:ascii="Arial" w:eastAsia="Arial" w:hAnsi="Arial" w:cs="Arial"/>
                <w:b/>
                <w:lang w:val="fr-FR" w:eastAsia="en-US"/>
              </w:rPr>
            </w:pPr>
            <w:r w:rsidRPr="00E72CB9">
              <w:rPr>
                <w:rFonts w:ascii="Arial" w:eastAsia="Arial" w:hAnsi="Arial" w:cs="Arial"/>
                <w:bCs/>
                <w:color w:val="000000"/>
                <w:shd w:val="clear" w:color="auto" w:fill="FFFFFF"/>
                <w:lang w:eastAsia="en-GB" w:bidi="en-GB"/>
              </w:rPr>
              <w:t>D</w:t>
            </w:r>
          </w:p>
        </w:tc>
      </w:tr>
      <w:tr w:rsidR="00290749" w:rsidRPr="00E72CB9" w14:paraId="046987A7" w14:textId="77777777" w:rsidTr="00290749">
        <w:trPr>
          <w:trHeight w:val="75"/>
        </w:trPr>
        <w:tc>
          <w:tcPr>
            <w:tcW w:w="3936" w:type="dxa"/>
            <w:shd w:val="clear" w:color="auto" w:fill="FFFFFF"/>
            <w:vAlign w:val="center"/>
          </w:tcPr>
          <w:p w14:paraId="635EA153" w14:textId="77777777" w:rsidR="00290749" w:rsidRPr="00CE031F" w:rsidRDefault="00290749" w:rsidP="00AB5DF3">
            <w:pPr>
              <w:suppressAutoHyphens w:val="0"/>
              <w:autoSpaceDE w:val="0"/>
              <w:autoSpaceDN w:val="0"/>
              <w:adjustRightInd w:val="0"/>
              <w:jc w:val="both"/>
              <w:rPr>
                <w:rFonts w:ascii="Arial" w:eastAsia="Calibri" w:hAnsi="Arial" w:cs="Arial"/>
                <w:b/>
                <w:color w:val="000000"/>
                <w:lang w:val="sv-SE" w:eastAsia="en-GB"/>
              </w:rPr>
            </w:pPr>
            <w:r w:rsidRPr="00E72CB9">
              <w:rPr>
                <w:rFonts w:ascii="Arial" w:eastAsia="Arial" w:hAnsi="Arial" w:cs="Arial"/>
                <w:bCs/>
                <w:color w:val="000000"/>
                <w:shd w:val="clear" w:color="auto" w:fill="FFFFFF"/>
                <w:lang w:eastAsia="en-GB" w:bidi="en-GB"/>
              </w:rPr>
              <w:t>Number of teat dipping events for one animal and one day (dipping of the four teats of one animal = one disinfectant application</w:t>
            </w:r>
          </w:p>
        </w:tc>
        <w:tc>
          <w:tcPr>
            <w:tcW w:w="1734" w:type="dxa"/>
            <w:shd w:val="clear" w:color="auto" w:fill="FFFFFF"/>
            <w:vAlign w:val="center"/>
          </w:tcPr>
          <w:p w14:paraId="405FC5CB" w14:textId="77777777" w:rsidR="00290749" w:rsidRPr="009F2E41" w:rsidRDefault="00290749" w:rsidP="00AB5DF3">
            <w:pPr>
              <w:suppressAutoHyphens w:val="0"/>
              <w:autoSpaceDE w:val="0"/>
              <w:autoSpaceDN w:val="0"/>
              <w:adjustRightInd w:val="0"/>
              <w:jc w:val="both"/>
              <w:rPr>
                <w:rFonts w:ascii="Arial" w:eastAsia="Calibri" w:hAnsi="Arial" w:cs="Arial"/>
                <w:i/>
                <w:color w:val="FF0000"/>
                <w:lang w:val="sv-SE" w:eastAsia="en-GB"/>
              </w:rPr>
            </w:pPr>
            <w:r w:rsidRPr="009F2E41">
              <w:rPr>
                <w:rFonts w:ascii="Arial" w:eastAsia="Arial" w:hAnsi="Arial" w:cs="Arial"/>
                <w:b/>
                <w:bCs/>
                <w:color w:val="000000"/>
                <w:shd w:val="clear" w:color="auto" w:fill="FFFFFF"/>
                <w:lang w:eastAsia="en-GB" w:bidi="en-GB"/>
              </w:rPr>
              <w:t>Napp-teat</w:t>
            </w:r>
          </w:p>
        </w:tc>
        <w:tc>
          <w:tcPr>
            <w:tcW w:w="1418" w:type="dxa"/>
            <w:shd w:val="clear" w:color="auto" w:fill="FFFFFF"/>
            <w:vAlign w:val="center"/>
          </w:tcPr>
          <w:p w14:paraId="3533D204" w14:textId="77777777" w:rsidR="00290749" w:rsidRPr="00CC262E" w:rsidRDefault="00290749" w:rsidP="00AB5DF3">
            <w:pPr>
              <w:suppressAutoHyphens w:val="0"/>
              <w:autoSpaceDE w:val="0"/>
              <w:autoSpaceDN w:val="0"/>
              <w:adjustRightInd w:val="0"/>
              <w:jc w:val="both"/>
              <w:rPr>
                <w:rFonts w:ascii="Arial" w:eastAsia="Calibri" w:hAnsi="Arial" w:cs="Arial"/>
                <w:color w:val="000000"/>
                <w:lang w:val="sv-SE" w:eastAsia="en-GB"/>
              </w:rPr>
            </w:pPr>
            <w:r w:rsidRPr="00CC262E">
              <w:rPr>
                <w:rFonts w:ascii="Arial" w:eastAsia="Calibri" w:hAnsi="Arial" w:cs="Arial"/>
                <w:color w:val="000000"/>
                <w:lang w:val="sv-SE" w:eastAsia="en-GB"/>
              </w:rPr>
              <w:t>2</w:t>
            </w:r>
          </w:p>
        </w:tc>
        <w:tc>
          <w:tcPr>
            <w:tcW w:w="850" w:type="dxa"/>
            <w:shd w:val="clear" w:color="auto" w:fill="FFFFFF"/>
          </w:tcPr>
          <w:p w14:paraId="200CB20E" w14:textId="77777777" w:rsidR="00290749" w:rsidRPr="00B22902" w:rsidRDefault="00290749" w:rsidP="00AB5DF3">
            <w:pPr>
              <w:widowControl w:val="0"/>
              <w:suppressAutoHyphens w:val="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w:t>
            </w:r>
          </w:p>
        </w:tc>
        <w:tc>
          <w:tcPr>
            <w:tcW w:w="1418" w:type="dxa"/>
            <w:shd w:val="clear" w:color="auto" w:fill="FFFFFF"/>
          </w:tcPr>
          <w:p w14:paraId="22178B52" w14:textId="77777777" w:rsidR="00290749" w:rsidRPr="00515859" w:rsidRDefault="00290749" w:rsidP="00AB5DF3">
            <w:pPr>
              <w:widowControl w:val="0"/>
              <w:suppressAutoHyphens w:val="0"/>
              <w:jc w:val="both"/>
              <w:rPr>
                <w:rFonts w:ascii="Arial" w:eastAsia="Arial" w:hAnsi="Arial" w:cs="Arial"/>
                <w:lang w:val="fr-FR" w:eastAsia="en-US"/>
              </w:rPr>
            </w:pPr>
            <w:r w:rsidRPr="00515859">
              <w:rPr>
                <w:rFonts w:ascii="Arial" w:eastAsia="Arial" w:hAnsi="Arial" w:cs="Arial"/>
                <w:bCs/>
                <w:color w:val="000000"/>
                <w:shd w:val="clear" w:color="auto" w:fill="FFFFFF"/>
                <w:lang w:eastAsia="en-GB" w:bidi="en-GB"/>
              </w:rPr>
              <w:t>D</w:t>
            </w:r>
          </w:p>
          <w:p w14:paraId="7C488028" w14:textId="77777777" w:rsidR="00290749" w:rsidRPr="00515859" w:rsidRDefault="00290749" w:rsidP="00AB5DF3">
            <w:pPr>
              <w:suppressAutoHyphens w:val="0"/>
              <w:jc w:val="both"/>
              <w:rPr>
                <w:rFonts w:ascii="Arial" w:eastAsia="Calibri" w:hAnsi="Arial" w:cs="Arial"/>
                <w:lang w:val="fr-FR" w:eastAsia="en-US"/>
              </w:rPr>
            </w:pPr>
          </w:p>
        </w:tc>
      </w:tr>
      <w:tr w:rsidR="00290749" w:rsidRPr="00E72CB9" w14:paraId="40370C4D" w14:textId="77777777" w:rsidTr="00290749">
        <w:trPr>
          <w:trHeight w:val="93"/>
        </w:trPr>
        <w:tc>
          <w:tcPr>
            <w:tcW w:w="3936" w:type="dxa"/>
            <w:shd w:val="clear" w:color="auto" w:fill="FFFFFF"/>
            <w:vAlign w:val="center"/>
          </w:tcPr>
          <w:p w14:paraId="5F85D4BA" w14:textId="77777777" w:rsidR="00290749" w:rsidRPr="00CE031F" w:rsidRDefault="00290749" w:rsidP="00AB5DF3">
            <w:pPr>
              <w:suppressAutoHyphens w:val="0"/>
              <w:autoSpaceDE w:val="0"/>
              <w:autoSpaceDN w:val="0"/>
              <w:adjustRightInd w:val="0"/>
              <w:jc w:val="both"/>
              <w:rPr>
                <w:rFonts w:ascii="Arial" w:eastAsia="Calibri" w:hAnsi="Arial" w:cs="Arial"/>
                <w:b/>
                <w:color w:val="000000"/>
                <w:lang w:val="sv-SE" w:eastAsia="en-GB"/>
              </w:rPr>
            </w:pPr>
            <w:r w:rsidRPr="00E72CB9">
              <w:rPr>
                <w:rFonts w:ascii="Arial" w:eastAsia="Arial" w:hAnsi="Arial" w:cs="Arial"/>
                <w:bCs/>
                <w:color w:val="000000"/>
                <w:shd w:val="clear" w:color="auto" w:fill="FFFFFF"/>
                <w:lang w:eastAsia="en-GB" w:bidi="en-GB"/>
              </w:rPr>
              <w:t>Number of days of lactation period (corresponds to number of emission days)</w:t>
            </w:r>
          </w:p>
        </w:tc>
        <w:tc>
          <w:tcPr>
            <w:tcW w:w="1734" w:type="dxa"/>
            <w:shd w:val="clear" w:color="auto" w:fill="FFFFFF"/>
            <w:vAlign w:val="center"/>
          </w:tcPr>
          <w:p w14:paraId="2C3ED337" w14:textId="77777777" w:rsidR="00290749" w:rsidRPr="009F2E41" w:rsidRDefault="00290749" w:rsidP="00AB5DF3">
            <w:pPr>
              <w:suppressAutoHyphens w:val="0"/>
              <w:autoSpaceDE w:val="0"/>
              <w:autoSpaceDN w:val="0"/>
              <w:adjustRightInd w:val="0"/>
              <w:jc w:val="both"/>
              <w:rPr>
                <w:rFonts w:ascii="Arial" w:eastAsia="Calibri" w:hAnsi="Arial" w:cs="Arial"/>
                <w:color w:val="000000"/>
                <w:lang w:val="sv-SE" w:eastAsia="en-GB"/>
              </w:rPr>
            </w:pPr>
            <w:r w:rsidRPr="009F2E41">
              <w:rPr>
                <w:rFonts w:ascii="Arial" w:eastAsia="Arial" w:hAnsi="Arial" w:cs="Arial"/>
                <w:b/>
                <w:bCs/>
                <w:color w:val="000000"/>
                <w:shd w:val="clear" w:color="auto" w:fill="FFFFFF"/>
                <w:lang w:eastAsia="en-GB" w:bidi="en-GB"/>
              </w:rPr>
              <w:t>Nday-lact (= Temission)</w:t>
            </w:r>
          </w:p>
        </w:tc>
        <w:tc>
          <w:tcPr>
            <w:tcW w:w="1418" w:type="dxa"/>
            <w:shd w:val="clear" w:color="auto" w:fill="FFFFFF"/>
            <w:vAlign w:val="center"/>
          </w:tcPr>
          <w:p w14:paraId="0139B130" w14:textId="77777777" w:rsidR="00290749" w:rsidRPr="009F2E41" w:rsidRDefault="00290749" w:rsidP="00AB5DF3">
            <w:pPr>
              <w:suppressAutoHyphens w:val="0"/>
              <w:autoSpaceDE w:val="0"/>
              <w:autoSpaceDN w:val="0"/>
              <w:adjustRightInd w:val="0"/>
              <w:jc w:val="both"/>
              <w:rPr>
                <w:rFonts w:ascii="Arial" w:eastAsia="Calibri" w:hAnsi="Arial" w:cs="Arial"/>
                <w:color w:val="000000"/>
                <w:lang w:val="sv-SE" w:eastAsia="en-GB"/>
              </w:rPr>
            </w:pPr>
            <w:r w:rsidRPr="009F2E41">
              <w:rPr>
                <w:rFonts w:ascii="Arial" w:eastAsia="Calibri" w:hAnsi="Arial" w:cs="Arial"/>
                <w:color w:val="000000"/>
                <w:lang w:val="sv-SE" w:eastAsia="en-GB"/>
              </w:rPr>
              <w:t>300</w:t>
            </w:r>
          </w:p>
        </w:tc>
        <w:tc>
          <w:tcPr>
            <w:tcW w:w="850" w:type="dxa"/>
            <w:shd w:val="clear" w:color="auto" w:fill="FFFFFF"/>
          </w:tcPr>
          <w:p w14:paraId="1D4F2780" w14:textId="77777777" w:rsidR="00290749" w:rsidRPr="00CC262E" w:rsidRDefault="00290749" w:rsidP="00AB5DF3">
            <w:pPr>
              <w:widowControl w:val="0"/>
              <w:suppressAutoHyphens w:val="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w:t>
            </w:r>
          </w:p>
        </w:tc>
        <w:tc>
          <w:tcPr>
            <w:tcW w:w="1418" w:type="dxa"/>
            <w:shd w:val="clear" w:color="auto" w:fill="FFFFFF"/>
          </w:tcPr>
          <w:p w14:paraId="00AB21A9" w14:textId="77777777" w:rsidR="00290749" w:rsidRPr="00515859" w:rsidRDefault="00290749" w:rsidP="00AB5DF3">
            <w:pPr>
              <w:widowControl w:val="0"/>
              <w:suppressAutoHyphens w:val="0"/>
              <w:jc w:val="both"/>
              <w:rPr>
                <w:rFonts w:ascii="Arial" w:eastAsia="Arial" w:hAnsi="Arial" w:cs="Arial"/>
                <w:b/>
                <w:lang w:val="fr-FR" w:eastAsia="en-US"/>
              </w:rPr>
            </w:pPr>
            <w:r w:rsidRPr="00B22902">
              <w:rPr>
                <w:rFonts w:ascii="Arial" w:eastAsia="Arial" w:hAnsi="Arial" w:cs="Arial"/>
                <w:bCs/>
                <w:color w:val="000000"/>
                <w:shd w:val="clear" w:color="auto" w:fill="FFFFFF"/>
                <w:lang w:eastAsia="en-GB" w:bidi="en-GB"/>
              </w:rPr>
              <w:t>D</w:t>
            </w:r>
          </w:p>
        </w:tc>
      </w:tr>
      <w:tr w:rsidR="00290749" w:rsidRPr="00E72CB9" w14:paraId="6B450D69" w14:textId="77777777" w:rsidTr="00290749">
        <w:trPr>
          <w:trHeight w:val="93"/>
        </w:trPr>
        <w:tc>
          <w:tcPr>
            <w:tcW w:w="3936" w:type="dxa"/>
            <w:shd w:val="clear" w:color="auto" w:fill="FFFFFF"/>
            <w:vAlign w:val="center"/>
          </w:tcPr>
          <w:p w14:paraId="1ADFB523" w14:textId="77777777" w:rsidR="00290749" w:rsidRPr="00CE031F" w:rsidRDefault="00290749" w:rsidP="00AB5DF3">
            <w:pPr>
              <w:suppressAutoHyphens w:val="0"/>
              <w:autoSpaceDE w:val="0"/>
              <w:autoSpaceDN w:val="0"/>
              <w:adjustRightInd w:val="0"/>
              <w:jc w:val="both"/>
              <w:rPr>
                <w:rFonts w:ascii="Arial" w:eastAsia="Calibri" w:hAnsi="Arial" w:cs="Arial"/>
                <w:b/>
                <w:color w:val="000000"/>
                <w:lang w:val="sv-SE" w:eastAsia="en-GB"/>
              </w:rPr>
            </w:pPr>
            <w:r w:rsidRPr="00E72CB9">
              <w:rPr>
                <w:rFonts w:ascii="Arial" w:eastAsia="Arial" w:hAnsi="Arial" w:cs="Arial"/>
                <w:bCs/>
                <w:color w:val="000000"/>
                <w:shd w:val="clear" w:color="auto" w:fill="FFFFFF"/>
                <w:lang w:eastAsia="en-GB" w:bidi="en-GB"/>
              </w:rPr>
              <w:t>Number of disinfectant applications in one year (equal number of disinfectant applications in one lactation period)</w:t>
            </w:r>
          </w:p>
        </w:tc>
        <w:tc>
          <w:tcPr>
            <w:tcW w:w="1734" w:type="dxa"/>
            <w:shd w:val="clear" w:color="auto" w:fill="FFFFFF"/>
            <w:vAlign w:val="center"/>
          </w:tcPr>
          <w:p w14:paraId="1334CE2B" w14:textId="77777777" w:rsidR="00290749" w:rsidRPr="009F2E41" w:rsidRDefault="00290749" w:rsidP="00AB5DF3">
            <w:pPr>
              <w:suppressAutoHyphens w:val="0"/>
              <w:autoSpaceDE w:val="0"/>
              <w:autoSpaceDN w:val="0"/>
              <w:adjustRightInd w:val="0"/>
              <w:jc w:val="both"/>
              <w:rPr>
                <w:rFonts w:ascii="Arial" w:eastAsia="Calibri" w:hAnsi="Arial" w:cs="Arial"/>
                <w:color w:val="000000"/>
                <w:lang w:val="sv-SE" w:eastAsia="en-GB"/>
              </w:rPr>
            </w:pPr>
            <w:r w:rsidRPr="009F2E41">
              <w:rPr>
                <w:rFonts w:ascii="Arial" w:eastAsia="Arial" w:hAnsi="Arial" w:cs="Arial"/>
                <w:b/>
                <w:bCs/>
                <w:color w:val="000000"/>
                <w:shd w:val="clear" w:color="auto" w:fill="FFFFFF"/>
                <w:lang w:eastAsia="en-GB" w:bidi="en-GB"/>
              </w:rPr>
              <w:t>Napp-bioc</w:t>
            </w:r>
          </w:p>
        </w:tc>
        <w:tc>
          <w:tcPr>
            <w:tcW w:w="1418" w:type="dxa"/>
            <w:shd w:val="clear" w:color="auto" w:fill="FFFFFF"/>
            <w:vAlign w:val="center"/>
          </w:tcPr>
          <w:p w14:paraId="6BD601EA" w14:textId="77777777" w:rsidR="00290749" w:rsidRPr="00CC262E" w:rsidRDefault="00290749" w:rsidP="00AB5DF3">
            <w:pPr>
              <w:suppressAutoHyphens w:val="0"/>
              <w:autoSpaceDE w:val="0"/>
              <w:autoSpaceDN w:val="0"/>
              <w:adjustRightInd w:val="0"/>
              <w:jc w:val="both"/>
              <w:rPr>
                <w:rFonts w:ascii="Arial" w:eastAsia="Calibri" w:hAnsi="Arial" w:cs="Arial"/>
                <w:color w:val="000000"/>
                <w:lang w:val="sv-SE" w:eastAsia="en-GB"/>
              </w:rPr>
            </w:pPr>
            <w:r w:rsidRPr="009F2E41">
              <w:rPr>
                <w:rFonts w:ascii="Arial" w:eastAsia="Calibri" w:hAnsi="Arial" w:cs="Arial"/>
                <w:color w:val="000000"/>
                <w:lang w:val="sv-SE" w:eastAsia="en-GB"/>
              </w:rPr>
              <w:t>6</w:t>
            </w:r>
            <w:r w:rsidRPr="00CC262E">
              <w:rPr>
                <w:rFonts w:ascii="Arial" w:eastAsia="Calibri" w:hAnsi="Arial" w:cs="Arial"/>
                <w:color w:val="000000"/>
                <w:lang w:val="sv-SE" w:eastAsia="en-GB"/>
              </w:rPr>
              <w:t>00</w:t>
            </w:r>
          </w:p>
        </w:tc>
        <w:tc>
          <w:tcPr>
            <w:tcW w:w="850" w:type="dxa"/>
            <w:shd w:val="clear" w:color="auto" w:fill="FFFFFF"/>
          </w:tcPr>
          <w:p w14:paraId="0C1453FD" w14:textId="77777777" w:rsidR="00290749" w:rsidRPr="00B22902" w:rsidRDefault="00290749" w:rsidP="00AB5DF3">
            <w:pPr>
              <w:widowControl w:val="0"/>
              <w:suppressAutoHyphens w:val="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w:t>
            </w:r>
          </w:p>
        </w:tc>
        <w:tc>
          <w:tcPr>
            <w:tcW w:w="1418" w:type="dxa"/>
            <w:shd w:val="clear" w:color="auto" w:fill="FFFFFF"/>
          </w:tcPr>
          <w:p w14:paraId="02E6CCA2" w14:textId="77777777" w:rsidR="00290749" w:rsidRPr="00515859" w:rsidRDefault="00290749" w:rsidP="00AB5DF3">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D</w:t>
            </w:r>
          </w:p>
        </w:tc>
      </w:tr>
      <w:tr w:rsidR="00290749" w:rsidRPr="00E72CB9" w14:paraId="0D976A81" w14:textId="77777777" w:rsidTr="00290749">
        <w:trPr>
          <w:trHeight w:val="93"/>
        </w:trPr>
        <w:tc>
          <w:tcPr>
            <w:tcW w:w="3936" w:type="dxa"/>
            <w:shd w:val="clear" w:color="auto" w:fill="FFFFFF"/>
            <w:vAlign w:val="center"/>
          </w:tcPr>
          <w:p w14:paraId="53205594" w14:textId="77777777" w:rsidR="00290749" w:rsidRPr="00CE031F" w:rsidRDefault="00290749" w:rsidP="00AB5DF3">
            <w:pPr>
              <w:suppressAutoHyphens w:val="0"/>
              <w:autoSpaceDE w:val="0"/>
              <w:autoSpaceDN w:val="0"/>
              <w:adjustRightInd w:val="0"/>
              <w:jc w:val="both"/>
              <w:rPr>
                <w:rFonts w:ascii="Arial" w:eastAsia="Calibri" w:hAnsi="Arial" w:cs="Arial"/>
                <w:b/>
                <w:color w:val="000000"/>
                <w:lang w:val="sv-SE" w:eastAsia="en-GB"/>
              </w:rPr>
            </w:pPr>
            <w:r w:rsidRPr="00E72CB9">
              <w:rPr>
                <w:rFonts w:ascii="Arial" w:eastAsia="Arial" w:hAnsi="Arial" w:cs="Arial"/>
                <w:bCs/>
                <w:color w:val="000000"/>
                <w:shd w:val="clear" w:color="auto" w:fill="FFFFFF"/>
                <w:lang w:eastAsia="en-GB" w:bidi="en-GB"/>
              </w:rPr>
              <w:t>Interval between two disinfectant applications (dipping events)</w:t>
            </w:r>
          </w:p>
        </w:tc>
        <w:tc>
          <w:tcPr>
            <w:tcW w:w="1734" w:type="dxa"/>
            <w:shd w:val="clear" w:color="auto" w:fill="FFFFFF"/>
            <w:vAlign w:val="center"/>
          </w:tcPr>
          <w:p w14:paraId="1A7FF6D8" w14:textId="77777777" w:rsidR="00290749" w:rsidRPr="009F2E41" w:rsidRDefault="00290749" w:rsidP="00AB5DF3">
            <w:pPr>
              <w:suppressAutoHyphens w:val="0"/>
              <w:autoSpaceDE w:val="0"/>
              <w:autoSpaceDN w:val="0"/>
              <w:adjustRightInd w:val="0"/>
              <w:jc w:val="both"/>
              <w:rPr>
                <w:rFonts w:ascii="Arial" w:eastAsia="Calibri" w:hAnsi="Arial" w:cs="Arial"/>
                <w:color w:val="000000"/>
                <w:lang w:val="sv-SE" w:eastAsia="en-GB"/>
              </w:rPr>
            </w:pPr>
            <w:r w:rsidRPr="009F2E41">
              <w:rPr>
                <w:rFonts w:ascii="Arial" w:eastAsia="Arial" w:hAnsi="Arial" w:cs="Arial"/>
                <w:b/>
                <w:bCs/>
                <w:color w:val="000000"/>
                <w:shd w:val="clear" w:color="auto" w:fill="FFFFFF"/>
                <w:lang w:eastAsia="en-GB" w:bidi="en-GB"/>
              </w:rPr>
              <w:t>T bioc-int</w:t>
            </w:r>
          </w:p>
        </w:tc>
        <w:tc>
          <w:tcPr>
            <w:tcW w:w="1418" w:type="dxa"/>
            <w:shd w:val="clear" w:color="auto" w:fill="FFFFFF"/>
            <w:vAlign w:val="center"/>
          </w:tcPr>
          <w:p w14:paraId="3A2D7B69" w14:textId="77777777" w:rsidR="00290749" w:rsidRPr="009F2E41" w:rsidRDefault="00290749" w:rsidP="00AB5DF3">
            <w:pPr>
              <w:suppressAutoHyphens w:val="0"/>
              <w:autoSpaceDE w:val="0"/>
              <w:autoSpaceDN w:val="0"/>
              <w:adjustRightInd w:val="0"/>
              <w:jc w:val="both"/>
              <w:rPr>
                <w:rFonts w:ascii="Arial" w:eastAsia="Calibri" w:hAnsi="Arial" w:cs="Arial"/>
                <w:color w:val="000000"/>
                <w:lang w:val="sv-SE" w:eastAsia="en-GB"/>
              </w:rPr>
            </w:pPr>
            <w:r w:rsidRPr="009F2E41">
              <w:rPr>
                <w:rFonts w:ascii="Arial" w:eastAsia="Calibri" w:hAnsi="Arial" w:cs="Arial"/>
                <w:color w:val="000000"/>
                <w:lang w:val="sv-SE" w:eastAsia="en-GB"/>
              </w:rPr>
              <w:t>0.5</w:t>
            </w:r>
          </w:p>
        </w:tc>
        <w:tc>
          <w:tcPr>
            <w:tcW w:w="850" w:type="dxa"/>
            <w:shd w:val="clear" w:color="auto" w:fill="FFFFFF"/>
          </w:tcPr>
          <w:p w14:paraId="7DE434CC" w14:textId="77777777" w:rsidR="00290749" w:rsidRPr="00CC262E" w:rsidRDefault="00290749" w:rsidP="00AB5DF3">
            <w:pPr>
              <w:widowControl w:val="0"/>
              <w:suppressAutoHyphens w:val="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d</w:t>
            </w:r>
          </w:p>
        </w:tc>
        <w:tc>
          <w:tcPr>
            <w:tcW w:w="1418" w:type="dxa"/>
            <w:shd w:val="clear" w:color="auto" w:fill="FFFFFF"/>
          </w:tcPr>
          <w:p w14:paraId="36CA6527" w14:textId="77777777" w:rsidR="00290749" w:rsidRPr="00515859" w:rsidRDefault="00290749" w:rsidP="00AB5DF3">
            <w:pPr>
              <w:widowControl w:val="0"/>
              <w:suppressAutoHyphens w:val="0"/>
              <w:jc w:val="both"/>
              <w:rPr>
                <w:rFonts w:ascii="Arial" w:eastAsia="Arial" w:hAnsi="Arial" w:cs="Arial"/>
                <w:b/>
                <w:lang w:val="fr-FR" w:eastAsia="en-US"/>
              </w:rPr>
            </w:pPr>
            <w:r w:rsidRPr="00B22902">
              <w:rPr>
                <w:rFonts w:ascii="Arial" w:eastAsia="Arial" w:hAnsi="Arial" w:cs="Arial"/>
                <w:bCs/>
                <w:color w:val="000000"/>
                <w:shd w:val="clear" w:color="auto" w:fill="FFFFFF"/>
                <w:lang w:eastAsia="en-GB" w:bidi="en-GB"/>
              </w:rPr>
              <w:t>D</w:t>
            </w:r>
          </w:p>
        </w:tc>
      </w:tr>
      <w:tr w:rsidR="00290749" w:rsidRPr="00E72CB9" w14:paraId="1C3262E4" w14:textId="77777777" w:rsidTr="00290749">
        <w:trPr>
          <w:trHeight w:val="93"/>
        </w:trPr>
        <w:tc>
          <w:tcPr>
            <w:tcW w:w="3936" w:type="dxa"/>
            <w:shd w:val="clear" w:color="auto" w:fill="FFFFFF"/>
            <w:vAlign w:val="center"/>
          </w:tcPr>
          <w:p w14:paraId="04DD8878" w14:textId="77777777" w:rsidR="00290749" w:rsidRPr="00CE031F" w:rsidRDefault="00290749" w:rsidP="00AB5DF3">
            <w:pPr>
              <w:suppressAutoHyphens w:val="0"/>
              <w:autoSpaceDE w:val="0"/>
              <w:autoSpaceDN w:val="0"/>
              <w:adjustRightInd w:val="0"/>
              <w:jc w:val="both"/>
              <w:rPr>
                <w:rFonts w:ascii="Arial" w:eastAsia="Calibri" w:hAnsi="Arial" w:cs="Arial"/>
                <w:b/>
                <w:color w:val="000000"/>
                <w:lang w:val="sv-SE" w:eastAsia="en-GB"/>
              </w:rPr>
            </w:pPr>
            <w:r w:rsidRPr="00E72CB9">
              <w:rPr>
                <w:rFonts w:ascii="Arial" w:eastAsia="Arial" w:hAnsi="Arial" w:cs="Arial"/>
                <w:bCs/>
                <w:color w:val="000000"/>
                <w:shd w:val="clear" w:color="auto" w:fill="FFFFFF"/>
                <w:lang w:eastAsia="en-GB" w:bidi="en-GB"/>
              </w:rPr>
              <w:t>Number of manure applications for grassland</w:t>
            </w:r>
          </w:p>
        </w:tc>
        <w:tc>
          <w:tcPr>
            <w:tcW w:w="1734" w:type="dxa"/>
            <w:shd w:val="clear" w:color="auto" w:fill="FFFFFF"/>
            <w:vAlign w:val="center"/>
          </w:tcPr>
          <w:p w14:paraId="41C92083" w14:textId="77777777" w:rsidR="00290749" w:rsidRPr="009F2E41" w:rsidRDefault="00290749" w:rsidP="00AB5DF3">
            <w:pPr>
              <w:suppressAutoHyphens w:val="0"/>
              <w:autoSpaceDE w:val="0"/>
              <w:autoSpaceDN w:val="0"/>
              <w:adjustRightInd w:val="0"/>
              <w:jc w:val="both"/>
              <w:rPr>
                <w:rFonts w:ascii="Arial" w:eastAsia="Calibri" w:hAnsi="Arial" w:cs="Arial"/>
                <w:color w:val="000000"/>
                <w:lang w:val="sv-SE" w:eastAsia="en-GB"/>
              </w:rPr>
            </w:pPr>
            <w:r w:rsidRPr="009F2E41">
              <w:rPr>
                <w:rFonts w:ascii="Arial" w:eastAsia="Arial" w:hAnsi="Arial" w:cs="Arial"/>
                <w:b/>
                <w:bCs/>
                <w:color w:val="000000"/>
                <w:shd w:val="clear" w:color="auto" w:fill="FFFFFF"/>
                <w:lang w:eastAsia="en-GB" w:bidi="en-GB"/>
              </w:rPr>
              <w:t>Nlapp-grass</w:t>
            </w:r>
          </w:p>
        </w:tc>
        <w:tc>
          <w:tcPr>
            <w:tcW w:w="1418" w:type="dxa"/>
            <w:shd w:val="clear" w:color="auto" w:fill="FFFFFF"/>
            <w:vAlign w:val="center"/>
          </w:tcPr>
          <w:p w14:paraId="5BF10EEA" w14:textId="77777777" w:rsidR="00290749" w:rsidRPr="009F2E41" w:rsidRDefault="00290749" w:rsidP="00AB5DF3">
            <w:pPr>
              <w:suppressAutoHyphens w:val="0"/>
              <w:autoSpaceDE w:val="0"/>
              <w:autoSpaceDN w:val="0"/>
              <w:adjustRightInd w:val="0"/>
              <w:jc w:val="both"/>
              <w:rPr>
                <w:rFonts w:ascii="Arial" w:eastAsia="Calibri" w:hAnsi="Arial" w:cs="Arial"/>
                <w:color w:val="000000"/>
                <w:lang w:val="sv-SE" w:eastAsia="en-GB"/>
              </w:rPr>
            </w:pPr>
            <w:r w:rsidRPr="009F2E41">
              <w:rPr>
                <w:rFonts w:ascii="Arial" w:eastAsia="Calibri" w:hAnsi="Arial" w:cs="Arial"/>
                <w:color w:val="000000"/>
                <w:lang w:val="sv-SE" w:eastAsia="en-GB"/>
              </w:rPr>
              <w:t>4</w:t>
            </w:r>
          </w:p>
        </w:tc>
        <w:tc>
          <w:tcPr>
            <w:tcW w:w="850" w:type="dxa"/>
            <w:shd w:val="clear" w:color="auto" w:fill="FFFFFF"/>
          </w:tcPr>
          <w:p w14:paraId="49D6123B" w14:textId="77777777" w:rsidR="00290749" w:rsidRPr="00CC262E" w:rsidRDefault="00290749" w:rsidP="00AB5DF3">
            <w:pPr>
              <w:widowControl w:val="0"/>
              <w:suppressAutoHyphens w:val="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w:t>
            </w:r>
          </w:p>
        </w:tc>
        <w:tc>
          <w:tcPr>
            <w:tcW w:w="1418" w:type="dxa"/>
            <w:shd w:val="clear" w:color="auto" w:fill="FFFFFF"/>
          </w:tcPr>
          <w:p w14:paraId="34863880" w14:textId="77777777" w:rsidR="00290749" w:rsidRPr="00515859" w:rsidRDefault="00290749" w:rsidP="00AB5DF3">
            <w:pPr>
              <w:widowControl w:val="0"/>
              <w:suppressAutoHyphens w:val="0"/>
              <w:jc w:val="both"/>
              <w:rPr>
                <w:rFonts w:ascii="Arial" w:eastAsia="Arial" w:hAnsi="Arial" w:cs="Arial"/>
                <w:b/>
                <w:lang w:val="fr-FR" w:eastAsia="en-US"/>
              </w:rPr>
            </w:pPr>
            <w:r w:rsidRPr="00B22902">
              <w:rPr>
                <w:rFonts w:ascii="Arial" w:eastAsia="Arial" w:hAnsi="Arial" w:cs="Arial"/>
                <w:bCs/>
                <w:color w:val="000000"/>
                <w:shd w:val="clear" w:color="auto" w:fill="FFFFFF"/>
                <w:lang w:eastAsia="en-GB" w:bidi="en-GB"/>
              </w:rPr>
              <w:t>D</w:t>
            </w:r>
          </w:p>
        </w:tc>
      </w:tr>
      <w:tr w:rsidR="00290749" w:rsidRPr="00E72CB9" w14:paraId="14F9A5FF" w14:textId="77777777" w:rsidTr="00290749">
        <w:trPr>
          <w:trHeight w:val="93"/>
        </w:trPr>
        <w:tc>
          <w:tcPr>
            <w:tcW w:w="3936" w:type="dxa"/>
            <w:shd w:val="clear" w:color="auto" w:fill="FFFFFF"/>
            <w:vAlign w:val="center"/>
          </w:tcPr>
          <w:p w14:paraId="540876E1" w14:textId="77777777" w:rsidR="00290749" w:rsidRPr="00CE031F" w:rsidRDefault="00290749" w:rsidP="00AB5DF3">
            <w:pPr>
              <w:suppressAutoHyphens w:val="0"/>
              <w:autoSpaceDE w:val="0"/>
              <w:autoSpaceDN w:val="0"/>
              <w:adjustRightInd w:val="0"/>
              <w:jc w:val="both"/>
              <w:rPr>
                <w:rFonts w:ascii="Arial" w:eastAsia="Calibri" w:hAnsi="Arial" w:cs="Arial"/>
                <w:b/>
                <w:color w:val="000000"/>
                <w:lang w:val="sv-SE" w:eastAsia="en-GB"/>
              </w:rPr>
            </w:pPr>
            <w:r w:rsidRPr="00E72CB9">
              <w:rPr>
                <w:rFonts w:ascii="Arial" w:eastAsia="Arial" w:hAnsi="Arial" w:cs="Arial"/>
                <w:bCs/>
                <w:color w:val="000000"/>
                <w:shd w:val="clear" w:color="auto" w:fill="FFFFFF"/>
                <w:lang w:eastAsia="en-GB" w:bidi="en-GB"/>
              </w:rPr>
              <w:t>Number of manure applications for arable land</w:t>
            </w:r>
          </w:p>
        </w:tc>
        <w:tc>
          <w:tcPr>
            <w:tcW w:w="1734" w:type="dxa"/>
            <w:shd w:val="clear" w:color="auto" w:fill="FFFFFF"/>
          </w:tcPr>
          <w:p w14:paraId="63C57C77" w14:textId="77777777" w:rsidR="00290749" w:rsidRPr="009F2E41" w:rsidRDefault="00290749" w:rsidP="00AB5DF3">
            <w:pPr>
              <w:suppressAutoHyphens w:val="0"/>
              <w:autoSpaceDE w:val="0"/>
              <w:autoSpaceDN w:val="0"/>
              <w:adjustRightInd w:val="0"/>
              <w:jc w:val="both"/>
              <w:rPr>
                <w:rFonts w:ascii="Arial" w:eastAsia="Calibri" w:hAnsi="Arial" w:cs="Arial"/>
                <w:color w:val="000000"/>
                <w:lang w:val="sv-SE" w:eastAsia="en-GB"/>
              </w:rPr>
            </w:pPr>
            <w:r w:rsidRPr="009F2E41">
              <w:rPr>
                <w:rFonts w:ascii="Arial" w:eastAsia="Arial" w:hAnsi="Arial" w:cs="Arial"/>
                <w:b/>
                <w:bCs/>
                <w:color w:val="000000"/>
                <w:shd w:val="clear" w:color="auto" w:fill="FFFFFF"/>
                <w:lang w:eastAsia="en-GB" w:bidi="en-GB"/>
              </w:rPr>
              <w:t>Nlapp-arab</w:t>
            </w:r>
          </w:p>
        </w:tc>
        <w:tc>
          <w:tcPr>
            <w:tcW w:w="1418" w:type="dxa"/>
            <w:shd w:val="clear" w:color="auto" w:fill="FFFFFF"/>
          </w:tcPr>
          <w:p w14:paraId="2A44BC32" w14:textId="77777777" w:rsidR="00290749" w:rsidRPr="009F2E41" w:rsidRDefault="00290749" w:rsidP="00AB5DF3">
            <w:pPr>
              <w:suppressAutoHyphens w:val="0"/>
              <w:autoSpaceDE w:val="0"/>
              <w:autoSpaceDN w:val="0"/>
              <w:adjustRightInd w:val="0"/>
              <w:jc w:val="both"/>
              <w:rPr>
                <w:rFonts w:ascii="Arial" w:eastAsia="Calibri" w:hAnsi="Arial" w:cs="Arial"/>
                <w:color w:val="000000"/>
                <w:lang w:val="sv-SE" w:eastAsia="en-GB"/>
              </w:rPr>
            </w:pPr>
            <w:r w:rsidRPr="009F2E41">
              <w:rPr>
                <w:rFonts w:ascii="Arial" w:eastAsia="Calibri" w:hAnsi="Arial" w:cs="Arial"/>
                <w:color w:val="000000"/>
                <w:lang w:val="sv-SE" w:eastAsia="en-GB"/>
              </w:rPr>
              <w:t>1</w:t>
            </w:r>
          </w:p>
        </w:tc>
        <w:tc>
          <w:tcPr>
            <w:tcW w:w="850" w:type="dxa"/>
            <w:shd w:val="clear" w:color="auto" w:fill="FFFFFF"/>
          </w:tcPr>
          <w:p w14:paraId="29F49146" w14:textId="77777777" w:rsidR="00290749" w:rsidRPr="00CC262E" w:rsidRDefault="00290749" w:rsidP="00AB5DF3">
            <w:pPr>
              <w:widowControl w:val="0"/>
              <w:suppressAutoHyphens w:val="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w:t>
            </w:r>
          </w:p>
        </w:tc>
        <w:tc>
          <w:tcPr>
            <w:tcW w:w="1418" w:type="dxa"/>
            <w:shd w:val="clear" w:color="auto" w:fill="FFFFFF"/>
          </w:tcPr>
          <w:p w14:paraId="2675EC5E" w14:textId="77777777" w:rsidR="00290749" w:rsidRPr="00515859" w:rsidRDefault="00290749" w:rsidP="00AB5DF3">
            <w:pPr>
              <w:widowControl w:val="0"/>
              <w:suppressAutoHyphens w:val="0"/>
              <w:jc w:val="both"/>
              <w:rPr>
                <w:rFonts w:ascii="Arial" w:eastAsia="Arial" w:hAnsi="Arial" w:cs="Arial"/>
                <w:b/>
                <w:lang w:val="fr-FR" w:eastAsia="en-US"/>
              </w:rPr>
            </w:pPr>
            <w:r w:rsidRPr="00B22902">
              <w:rPr>
                <w:rFonts w:ascii="Arial" w:eastAsia="Arial" w:hAnsi="Arial" w:cs="Arial"/>
                <w:bCs/>
                <w:color w:val="000000"/>
                <w:shd w:val="clear" w:color="auto" w:fill="FFFFFF"/>
                <w:lang w:eastAsia="en-GB" w:bidi="en-GB"/>
              </w:rPr>
              <w:t>D</w:t>
            </w:r>
          </w:p>
        </w:tc>
      </w:tr>
      <w:tr w:rsidR="00290749" w:rsidRPr="00E72CB9" w14:paraId="13E75799" w14:textId="77777777" w:rsidTr="00290749">
        <w:trPr>
          <w:trHeight w:val="93"/>
        </w:trPr>
        <w:tc>
          <w:tcPr>
            <w:tcW w:w="3936" w:type="dxa"/>
            <w:shd w:val="clear" w:color="auto" w:fill="FFFFFF"/>
            <w:vAlign w:val="center"/>
          </w:tcPr>
          <w:p w14:paraId="4861E4EE" w14:textId="77777777" w:rsidR="00290749" w:rsidRPr="009F2E41" w:rsidRDefault="00290749" w:rsidP="00AB5DF3">
            <w:pPr>
              <w:suppressAutoHyphens w:val="0"/>
              <w:autoSpaceDE w:val="0"/>
              <w:autoSpaceDN w:val="0"/>
              <w:adjustRightInd w:val="0"/>
              <w:jc w:val="both"/>
              <w:rPr>
                <w:rFonts w:ascii="Arial" w:eastAsia="Calibri" w:hAnsi="Arial" w:cs="Arial"/>
                <w:b/>
                <w:color w:val="000000"/>
                <w:lang w:val="sv-SE" w:eastAsia="en-GB"/>
              </w:rPr>
            </w:pPr>
            <w:r w:rsidRPr="00E72CB9">
              <w:rPr>
                <w:rFonts w:ascii="Arial" w:eastAsia="Arial" w:hAnsi="Arial" w:cs="Arial"/>
                <w:bCs/>
                <w:color w:val="000000"/>
                <w:shd w:val="clear" w:color="auto" w:fill="FFFFFF"/>
                <w:lang w:eastAsia="en-GB" w:bidi="en-GB"/>
              </w:rPr>
              <w:t>Manure application time interv</w:t>
            </w:r>
            <w:r w:rsidRPr="00CE031F">
              <w:rPr>
                <w:rFonts w:ascii="Arial" w:eastAsia="Arial" w:hAnsi="Arial" w:cs="Arial"/>
                <w:bCs/>
                <w:color w:val="000000"/>
                <w:shd w:val="clear" w:color="auto" w:fill="FFFFFF"/>
                <w:lang w:eastAsia="en-GB" w:bidi="en-GB"/>
              </w:rPr>
              <w:t>al for grassland</w:t>
            </w:r>
          </w:p>
        </w:tc>
        <w:tc>
          <w:tcPr>
            <w:tcW w:w="1734" w:type="dxa"/>
            <w:shd w:val="clear" w:color="auto" w:fill="FFFFFF"/>
          </w:tcPr>
          <w:p w14:paraId="6E984843" w14:textId="77777777" w:rsidR="00290749" w:rsidRPr="00CC262E" w:rsidRDefault="00290749" w:rsidP="00AB5DF3">
            <w:pPr>
              <w:suppressAutoHyphens w:val="0"/>
              <w:autoSpaceDE w:val="0"/>
              <w:autoSpaceDN w:val="0"/>
              <w:adjustRightInd w:val="0"/>
              <w:jc w:val="both"/>
              <w:rPr>
                <w:rFonts w:ascii="Arial" w:eastAsia="Calibri" w:hAnsi="Arial" w:cs="Arial"/>
                <w:color w:val="000000"/>
                <w:lang w:val="sv-SE" w:eastAsia="en-GB"/>
              </w:rPr>
            </w:pPr>
            <w:r w:rsidRPr="009F2E41">
              <w:rPr>
                <w:rFonts w:ascii="Arial" w:eastAsia="Arial" w:hAnsi="Arial" w:cs="Arial"/>
                <w:b/>
                <w:bCs/>
                <w:color w:val="000000"/>
                <w:shd w:val="clear" w:color="auto" w:fill="FFFFFF"/>
                <w:lang w:eastAsia="en-GB" w:bidi="en-GB"/>
              </w:rPr>
              <w:t>T</w:t>
            </w:r>
            <w:r w:rsidRPr="009F2E41">
              <w:rPr>
                <w:rFonts w:ascii="Arial" w:eastAsia="Arial" w:hAnsi="Arial" w:cs="Arial"/>
                <w:color w:val="000000"/>
                <w:shd w:val="clear" w:color="auto" w:fill="FFFFFF"/>
                <w:lang w:eastAsia="en-GB" w:bidi="en-GB"/>
              </w:rPr>
              <w:t>gr-int</w:t>
            </w:r>
          </w:p>
        </w:tc>
        <w:tc>
          <w:tcPr>
            <w:tcW w:w="1418" w:type="dxa"/>
            <w:shd w:val="clear" w:color="auto" w:fill="FFFFFF"/>
          </w:tcPr>
          <w:p w14:paraId="63192F52" w14:textId="77777777" w:rsidR="00290749" w:rsidRPr="00CC262E" w:rsidRDefault="00290749" w:rsidP="00AB5DF3">
            <w:pPr>
              <w:suppressAutoHyphens w:val="0"/>
              <w:autoSpaceDE w:val="0"/>
              <w:autoSpaceDN w:val="0"/>
              <w:adjustRightInd w:val="0"/>
              <w:jc w:val="both"/>
              <w:rPr>
                <w:rFonts w:ascii="Arial" w:eastAsia="Calibri" w:hAnsi="Arial" w:cs="Arial"/>
                <w:color w:val="000000"/>
                <w:lang w:val="sv-SE" w:eastAsia="en-GB"/>
              </w:rPr>
            </w:pPr>
            <w:r w:rsidRPr="00CC262E">
              <w:rPr>
                <w:rFonts w:ascii="Arial" w:eastAsia="Calibri" w:hAnsi="Arial" w:cs="Arial"/>
                <w:color w:val="000000"/>
                <w:lang w:val="sv-SE" w:eastAsia="en-GB"/>
              </w:rPr>
              <w:t>53</w:t>
            </w:r>
          </w:p>
        </w:tc>
        <w:tc>
          <w:tcPr>
            <w:tcW w:w="850" w:type="dxa"/>
            <w:shd w:val="clear" w:color="auto" w:fill="FFFFFF"/>
          </w:tcPr>
          <w:p w14:paraId="583935BA" w14:textId="77777777" w:rsidR="00290749" w:rsidRPr="00515859" w:rsidRDefault="00290749" w:rsidP="00AB5DF3">
            <w:pPr>
              <w:widowControl w:val="0"/>
              <w:suppressAutoHyphens w:val="0"/>
              <w:jc w:val="both"/>
              <w:rPr>
                <w:rFonts w:ascii="Arial" w:eastAsia="Arial" w:hAnsi="Arial" w:cs="Arial"/>
                <w:b/>
                <w:lang w:val="fr-FR" w:eastAsia="en-US"/>
              </w:rPr>
            </w:pPr>
            <w:r w:rsidRPr="00B22902">
              <w:rPr>
                <w:rFonts w:ascii="Arial" w:eastAsia="Arial" w:hAnsi="Arial" w:cs="Arial"/>
                <w:bCs/>
                <w:color w:val="000000"/>
                <w:shd w:val="clear" w:color="auto" w:fill="FFFFFF"/>
                <w:lang w:eastAsia="en-GB" w:bidi="en-GB"/>
              </w:rPr>
              <w:t>d</w:t>
            </w:r>
          </w:p>
        </w:tc>
        <w:tc>
          <w:tcPr>
            <w:tcW w:w="1418" w:type="dxa"/>
            <w:shd w:val="clear" w:color="auto" w:fill="FFFFFF"/>
            <w:vAlign w:val="bottom"/>
          </w:tcPr>
          <w:p w14:paraId="25CF11B7" w14:textId="77777777" w:rsidR="00290749" w:rsidRPr="00515859" w:rsidRDefault="00290749" w:rsidP="00AB5DF3">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D/S (Appendix 1: Table 12)</w:t>
            </w:r>
          </w:p>
        </w:tc>
      </w:tr>
      <w:tr w:rsidR="00290749" w:rsidRPr="00E72CB9" w14:paraId="08BC321C" w14:textId="77777777" w:rsidTr="00290749">
        <w:trPr>
          <w:trHeight w:val="93"/>
        </w:trPr>
        <w:tc>
          <w:tcPr>
            <w:tcW w:w="3936" w:type="dxa"/>
            <w:shd w:val="clear" w:color="auto" w:fill="FFFFFF"/>
            <w:vAlign w:val="center"/>
          </w:tcPr>
          <w:p w14:paraId="2D185250" w14:textId="77777777" w:rsidR="00290749" w:rsidRPr="00CE031F" w:rsidRDefault="00290749" w:rsidP="00AB5DF3">
            <w:pPr>
              <w:suppressAutoHyphens w:val="0"/>
              <w:autoSpaceDE w:val="0"/>
              <w:autoSpaceDN w:val="0"/>
              <w:adjustRightInd w:val="0"/>
              <w:jc w:val="both"/>
              <w:rPr>
                <w:rFonts w:ascii="Arial" w:eastAsia="Calibri" w:hAnsi="Arial" w:cs="Arial"/>
                <w:b/>
                <w:color w:val="000000"/>
                <w:lang w:val="sv-SE" w:eastAsia="en-GB"/>
              </w:rPr>
            </w:pPr>
            <w:r w:rsidRPr="00E72CB9">
              <w:rPr>
                <w:rFonts w:ascii="Arial" w:eastAsia="Arial" w:hAnsi="Arial" w:cs="Arial"/>
                <w:bCs/>
                <w:color w:val="000000"/>
                <w:shd w:val="clear" w:color="auto" w:fill="FFFFFF"/>
                <w:lang w:eastAsia="en-GB" w:bidi="en-GB"/>
              </w:rPr>
              <w:t>Manure application time interval for arable land</w:t>
            </w:r>
          </w:p>
        </w:tc>
        <w:tc>
          <w:tcPr>
            <w:tcW w:w="1734" w:type="dxa"/>
            <w:shd w:val="clear" w:color="auto" w:fill="FFFFFF"/>
          </w:tcPr>
          <w:p w14:paraId="191A96B7" w14:textId="77777777" w:rsidR="00290749" w:rsidRPr="009F2E41" w:rsidRDefault="00290749" w:rsidP="00AB5DF3">
            <w:pPr>
              <w:suppressAutoHyphens w:val="0"/>
              <w:autoSpaceDE w:val="0"/>
              <w:autoSpaceDN w:val="0"/>
              <w:adjustRightInd w:val="0"/>
              <w:jc w:val="both"/>
              <w:rPr>
                <w:rFonts w:ascii="Arial" w:eastAsia="Calibri" w:hAnsi="Arial" w:cs="Arial"/>
                <w:color w:val="000000"/>
                <w:lang w:val="sv-SE" w:eastAsia="en-GB"/>
              </w:rPr>
            </w:pPr>
            <w:r w:rsidRPr="009F2E41">
              <w:rPr>
                <w:rFonts w:ascii="Arial" w:eastAsia="Arial" w:hAnsi="Arial" w:cs="Arial"/>
                <w:b/>
                <w:bCs/>
                <w:color w:val="000000"/>
                <w:shd w:val="clear" w:color="auto" w:fill="FFFFFF"/>
                <w:lang w:eastAsia="en-GB" w:bidi="en-GB"/>
              </w:rPr>
              <w:t>T</w:t>
            </w:r>
            <w:r w:rsidRPr="009F2E41">
              <w:rPr>
                <w:rFonts w:ascii="Arial" w:eastAsia="Arial" w:hAnsi="Arial" w:cs="Arial"/>
                <w:color w:val="000000"/>
                <w:shd w:val="clear" w:color="auto" w:fill="FFFFFF"/>
                <w:lang w:eastAsia="en-GB" w:bidi="en-GB"/>
              </w:rPr>
              <w:t>ar-int</w:t>
            </w:r>
          </w:p>
        </w:tc>
        <w:tc>
          <w:tcPr>
            <w:tcW w:w="1418" w:type="dxa"/>
            <w:shd w:val="clear" w:color="auto" w:fill="FFFFFF"/>
          </w:tcPr>
          <w:p w14:paraId="2C14A12E" w14:textId="77777777" w:rsidR="00290749" w:rsidRPr="00CC262E" w:rsidRDefault="00290749" w:rsidP="00AB5DF3">
            <w:pPr>
              <w:suppressAutoHyphens w:val="0"/>
              <w:autoSpaceDE w:val="0"/>
              <w:autoSpaceDN w:val="0"/>
              <w:adjustRightInd w:val="0"/>
              <w:jc w:val="both"/>
              <w:rPr>
                <w:rFonts w:ascii="Arial" w:eastAsia="Calibri" w:hAnsi="Arial" w:cs="Arial"/>
                <w:color w:val="000000"/>
                <w:lang w:val="sv-SE" w:eastAsia="en-GB"/>
              </w:rPr>
            </w:pPr>
            <w:r w:rsidRPr="00CC262E">
              <w:rPr>
                <w:rFonts w:ascii="Arial" w:eastAsia="Calibri" w:hAnsi="Arial" w:cs="Arial"/>
                <w:color w:val="000000"/>
                <w:lang w:val="sv-SE" w:eastAsia="en-GB"/>
              </w:rPr>
              <w:t>212</w:t>
            </w:r>
          </w:p>
        </w:tc>
        <w:tc>
          <w:tcPr>
            <w:tcW w:w="850" w:type="dxa"/>
            <w:shd w:val="clear" w:color="auto" w:fill="FFFFFF"/>
          </w:tcPr>
          <w:p w14:paraId="2E782C1E" w14:textId="77777777" w:rsidR="00290749" w:rsidRPr="00B22902" w:rsidRDefault="00290749" w:rsidP="00AB5DF3">
            <w:pPr>
              <w:widowControl w:val="0"/>
              <w:suppressAutoHyphens w:val="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d</w:t>
            </w:r>
          </w:p>
        </w:tc>
        <w:tc>
          <w:tcPr>
            <w:tcW w:w="1418" w:type="dxa"/>
            <w:shd w:val="clear" w:color="auto" w:fill="FFFFFF"/>
            <w:vAlign w:val="bottom"/>
          </w:tcPr>
          <w:p w14:paraId="53413C89" w14:textId="77777777" w:rsidR="00290749" w:rsidRPr="00515859" w:rsidRDefault="00290749" w:rsidP="00AB5DF3">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D/S (Appendix 1: Table 12)</w:t>
            </w:r>
          </w:p>
        </w:tc>
      </w:tr>
      <w:tr w:rsidR="00290749" w:rsidRPr="00E72CB9" w14:paraId="462B45BF" w14:textId="77777777" w:rsidTr="00290749">
        <w:trPr>
          <w:trHeight w:val="93"/>
        </w:trPr>
        <w:tc>
          <w:tcPr>
            <w:tcW w:w="3936" w:type="dxa"/>
            <w:shd w:val="clear" w:color="auto" w:fill="FFFFFF"/>
            <w:vAlign w:val="center"/>
          </w:tcPr>
          <w:p w14:paraId="36DB0396" w14:textId="77777777" w:rsidR="00290749" w:rsidRPr="00CE031F" w:rsidRDefault="00290749" w:rsidP="00AB5DF3">
            <w:pPr>
              <w:suppressAutoHyphens w:val="0"/>
              <w:autoSpaceDE w:val="0"/>
              <w:autoSpaceDN w:val="0"/>
              <w:adjustRightInd w:val="0"/>
              <w:jc w:val="both"/>
              <w:rPr>
                <w:rFonts w:ascii="Arial" w:eastAsia="Calibri" w:hAnsi="Arial" w:cs="Arial"/>
                <w:b/>
                <w:color w:val="000000"/>
                <w:lang w:val="sv-SE" w:eastAsia="en-GB"/>
              </w:rPr>
            </w:pPr>
            <w:r w:rsidRPr="00E72CB9">
              <w:rPr>
                <w:rFonts w:ascii="Arial" w:eastAsia="Arial" w:hAnsi="Arial" w:cs="Arial"/>
                <w:bCs/>
                <w:color w:val="000000"/>
                <w:shd w:val="clear" w:color="auto" w:fill="FFFFFF"/>
                <w:lang w:eastAsia="en-GB" w:bidi="en-GB"/>
              </w:rPr>
              <w:t>Number of animal in housing for category/subcategory i1 = 1</w:t>
            </w:r>
          </w:p>
        </w:tc>
        <w:tc>
          <w:tcPr>
            <w:tcW w:w="1734" w:type="dxa"/>
            <w:shd w:val="clear" w:color="auto" w:fill="FFFFFF"/>
          </w:tcPr>
          <w:p w14:paraId="0B2559CD" w14:textId="77777777" w:rsidR="00290749" w:rsidRPr="00CC262E" w:rsidRDefault="00290749" w:rsidP="00AB5DF3">
            <w:pPr>
              <w:suppressAutoHyphens w:val="0"/>
              <w:autoSpaceDE w:val="0"/>
              <w:autoSpaceDN w:val="0"/>
              <w:adjustRightInd w:val="0"/>
              <w:jc w:val="both"/>
              <w:rPr>
                <w:rFonts w:ascii="Arial" w:eastAsia="Calibri" w:hAnsi="Arial" w:cs="Arial"/>
                <w:color w:val="000000"/>
                <w:lang w:val="sv-SE" w:eastAsia="en-GB"/>
              </w:rPr>
            </w:pPr>
            <w:r w:rsidRPr="009F2E41">
              <w:rPr>
                <w:rFonts w:ascii="Arial" w:eastAsia="Arial" w:hAnsi="Arial" w:cs="Arial"/>
                <w:b/>
                <w:bCs/>
                <w:color w:val="000000"/>
                <w:shd w:val="clear" w:color="auto" w:fill="FFFFFF"/>
                <w:lang w:eastAsia="en-GB" w:bidi="en-GB"/>
              </w:rPr>
              <w:t xml:space="preserve">Nanimal </w:t>
            </w:r>
            <w:r w:rsidRPr="009F2E41">
              <w:rPr>
                <w:rFonts w:ascii="Arial" w:eastAsia="Arial" w:hAnsi="Arial" w:cs="Arial"/>
                <w:color w:val="000000"/>
                <w:shd w:val="clear" w:color="auto" w:fill="FFFFFF"/>
                <w:lang w:eastAsia="en-GB" w:bidi="en-GB"/>
              </w:rPr>
              <w:t>i</w:t>
            </w:r>
            <w:r w:rsidRPr="009F2E41">
              <w:rPr>
                <w:rFonts w:ascii="Arial" w:eastAsia="Arial" w:hAnsi="Arial" w:cs="Arial"/>
                <w:b/>
                <w:bCs/>
                <w:color w:val="000000"/>
                <w:shd w:val="clear" w:color="auto" w:fill="FFFFFF"/>
                <w:lang w:eastAsia="en-GB" w:bidi="en-GB"/>
              </w:rPr>
              <w:t>1</w:t>
            </w:r>
          </w:p>
        </w:tc>
        <w:tc>
          <w:tcPr>
            <w:tcW w:w="1418" w:type="dxa"/>
            <w:shd w:val="clear" w:color="auto" w:fill="FFFFFF"/>
          </w:tcPr>
          <w:p w14:paraId="32F2CBD0" w14:textId="77777777" w:rsidR="00290749" w:rsidRPr="00CC262E" w:rsidRDefault="00290749" w:rsidP="00AB5DF3">
            <w:pPr>
              <w:suppressAutoHyphens w:val="0"/>
              <w:autoSpaceDE w:val="0"/>
              <w:autoSpaceDN w:val="0"/>
              <w:adjustRightInd w:val="0"/>
              <w:jc w:val="both"/>
              <w:rPr>
                <w:rFonts w:ascii="Arial" w:eastAsia="Calibri" w:hAnsi="Arial" w:cs="Arial"/>
                <w:color w:val="000000"/>
                <w:lang w:val="sv-SE" w:eastAsia="en-GB"/>
              </w:rPr>
            </w:pPr>
            <w:r w:rsidRPr="00CC262E">
              <w:rPr>
                <w:rFonts w:ascii="Arial" w:eastAsia="Calibri" w:hAnsi="Arial" w:cs="Arial"/>
                <w:color w:val="000000"/>
                <w:lang w:val="sv-SE" w:eastAsia="en-GB"/>
              </w:rPr>
              <w:t>100</w:t>
            </w:r>
          </w:p>
        </w:tc>
        <w:tc>
          <w:tcPr>
            <w:tcW w:w="850" w:type="dxa"/>
            <w:shd w:val="clear" w:color="auto" w:fill="FFFFFF"/>
          </w:tcPr>
          <w:p w14:paraId="2781C933" w14:textId="77777777" w:rsidR="00290749" w:rsidRPr="00515859" w:rsidRDefault="00290749" w:rsidP="00AB5DF3">
            <w:pPr>
              <w:widowControl w:val="0"/>
              <w:suppressAutoHyphens w:val="0"/>
              <w:jc w:val="both"/>
              <w:rPr>
                <w:rFonts w:ascii="Arial" w:eastAsia="Arial" w:hAnsi="Arial" w:cs="Arial"/>
                <w:b/>
                <w:lang w:val="fr-FR" w:eastAsia="en-US"/>
              </w:rPr>
            </w:pPr>
            <w:r w:rsidRPr="00B22902">
              <w:rPr>
                <w:rFonts w:ascii="Arial" w:eastAsia="Arial" w:hAnsi="Arial" w:cs="Arial"/>
                <w:bCs/>
                <w:color w:val="000000"/>
                <w:shd w:val="clear" w:color="auto" w:fill="FFFFFF"/>
                <w:lang w:eastAsia="en-GB" w:bidi="en-GB"/>
              </w:rPr>
              <w:t>[-]</w:t>
            </w:r>
          </w:p>
        </w:tc>
        <w:tc>
          <w:tcPr>
            <w:tcW w:w="1418" w:type="dxa"/>
            <w:shd w:val="clear" w:color="auto" w:fill="FFFFFF"/>
            <w:vAlign w:val="bottom"/>
          </w:tcPr>
          <w:p w14:paraId="39106CD0" w14:textId="77777777" w:rsidR="00290749" w:rsidRPr="00515859" w:rsidRDefault="00290749" w:rsidP="00AB5DF3">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D/S (Appendix 1: Table 8)</w:t>
            </w:r>
          </w:p>
        </w:tc>
      </w:tr>
      <w:tr w:rsidR="00290749" w:rsidRPr="00E72CB9" w14:paraId="1C698423" w14:textId="77777777" w:rsidTr="00290749">
        <w:trPr>
          <w:trHeight w:val="93"/>
        </w:trPr>
        <w:tc>
          <w:tcPr>
            <w:tcW w:w="3936" w:type="dxa"/>
            <w:shd w:val="clear" w:color="auto" w:fill="FFFFFF"/>
            <w:vAlign w:val="center"/>
          </w:tcPr>
          <w:p w14:paraId="051F9698" w14:textId="77777777" w:rsidR="00290749" w:rsidRPr="009F2E41" w:rsidRDefault="00290749" w:rsidP="00AB5DF3">
            <w:pPr>
              <w:suppressAutoHyphens w:val="0"/>
              <w:autoSpaceDE w:val="0"/>
              <w:autoSpaceDN w:val="0"/>
              <w:adjustRightInd w:val="0"/>
              <w:jc w:val="both"/>
              <w:rPr>
                <w:rFonts w:ascii="Arial" w:eastAsia="Calibri" w:hAnsi="Arial" w:cs="Arial"/>
                <w:b/>
                <w:color w:val="000000"/>
                <w:lang w:val="sv-SE" w:eastAsia="en-GB"/>
              </w:rPr>
            </w:pPr>
            <w:r w:rsidRPr="00E72CB9">
              <w:rPr>
                <w:rFonts w:ascii="Arial" w:eastAsia="Arial" w:hAnsi="Arial" w:cs="Arial"/>
                <w:bCs/>
                <w:color w:val="000000"/>
                <w:shd w:val="clear" w:color="auto" w:fill="FFFFFF"/>
                <w:lang w:eastAsia="en-GB" w:bidi="en-GB"/>
              </w:rPr>
              <w:t>A</w:t>
            </w:r>
            <w:r w:rsidRPr="00CE031F">
              <w:rPr>
                <w:rFonts w:ascii="Arial" w:eastAsia="Arial" w:hAnsi="Arial" w:cs="Arial"/>
                <w:bCs/>
                <w:color w:val="000000"/>
                <w:shd w:val="clear" w:color="auto" w:fill="FFFFFF"/>
                <w:lang w:eastAsia="en-GB" w:bidi="en-GB"/>
              </w:rPr>
              <w:t>mount of phosphate per animal for category/subcategory i1 = 1</w:t>
            </w:r>
          </w:p>
        </w:tc>
        <w:tc>
          <w:tcPr>
            <w:tcW w:w="1734" w:type="dxa"/>
            <w:shd w:val="clear" w:color="auto" w:fill="FFFFFF"/>
          </w:tcPr>
          <w:p w14:paraId="27E0EF68" w14:textId="77777777" w:rsidR="00290749" w:rsidRPr="00CC262E" w:rsidRDefault="00290749" w:rsidP="00AB5DF3">
            <w:pPr>
              <w:suppressAutoHyphens w:val="0"/>
              <w:autoSpaceDE w:val="0"/>
              <w:autoSpaceDN w:val="0"/>
              <w:adjustRightInd w:val="0"/>
              <w:jc w:val="both"/>
              <w:rPr>
                <w:rFonts w:ascii="Arial" w:eastAsia="Calibri" w:hAnsi="Arial" w:cs="Arial"/>
                <w:color w:val="000000"/>
                <w:lang w:val="sv-SE" w:eastAsia="en-GB"/>
              </w:rPr>
            </w:pPr>
            <w:r w:rsidRPr="009F2E41">
              <w:rPr>
                <w:rFonts w:ascii="Arial" w:eastAsia="Arial" w:hAnsi="Arial" w:cs="Arial"/>
                <w:b/>
                <w:bCs/>
                <w:color w:val="000000"/>
                <w:shd w:val="clear" w:color="auto" w:fill="FFFFFF"/>
                <w:lang w:val="fr-FR" w:eastAsia="fr-FR" w:bidi="fr-FR"/>
              </w:rPr>
              <w:t>Qphosph</w:t>
            </w:r>
            <w:r w:rsidRPr="009F2E41">
              <w:rPr>
                <w:rFonts w:ascii="Arial" w:eastAsia="Arial" w:hAnsi="Arial" w:cs="Arial"/>
                <w:color w:val="000000"/>
                <w:shd w:val="clear" w:color="auto" w:fill="FFFFFF"/>
                <w:lang w:val="fr-FR" w:eastAsia="fr-FR" w:bidi="fr-FR"/>
              </w:rPr>
              <w:t>ü</w:t>
            </w:r>
          </w:p>
        </w:tc>
        <w:tc>
          <w:tcPr>
            <w:tcW w:w="1418" w:type="dxa"/>
            <w:shd w:val="clear" w:color="auto" w:fill="FFFFFF"/>
          </w:tcPr>
          <w:p w14:paraId="7B4D265E" w14:textId="77777777" w:rsidR="00290749" w:rsidRPr="00CC262E" w:rsidRDefault="00290749" w:rsidP="00AB5DF3">
            <w:pPr>
              <w:suppressAutoHyphens w:val="0"/>
              <w:autoSpaceDE w:val="0"/>
              <w:autoSpaceDN w:val="0"/>
              <w:adjustRightInd w:val="0"/>
              <w:jc w:val="both"/>
              <w:rPr>
                <w:rFonts w:ascii="Arial" w:eastAsia="Calibri" w:hAnsi="Arial" w:cs="Arial"/>
                <w:color w:val="000000"/>
                <w:lang w:val="sv-SE" w:eastAsia="en-GB"/>
              </w:rPr>
            </w:pPr>
            <w:r w:rsidRPr="00CC262E">
              <w:rPr>
                <w:rFonts w:ascii="Arial" w:eastAsia="Calibri" w:hAnsi="Arial" w:cs="Arial"/>
                <w:color w:val="000000"/>
                <w:lang w:val="sv-SE" w:eastAsia="en-GB"/>
              </w:rPr>
              <w:t>0.10466</w:t>
            </w:r>
          </w:p>
        </w:tc>
        <w:tc>
          <w:tcPr>
            <w:tcW w:w="850" w:type="dxa"/>
            <w:shd w:val="clear" w:color="auto" w:fill="FFFFFF"/>
          </w:tcPr>
          <w:p w14:paraId="59C5F030" w14:textId="77777777" w:rsidR="00290749" w:rsidRPr="00515859" w:rsidRDefault="00290749" w:rsidP="00AB5DF3">
            <w:pPr>
              <w:widowControl w:val="0"/>
              <w:suppressAutoHyphens w:val="0"/>
              <w:jc w:val="both"/>
              <w:rPr>
                <w:rFonts w:ascii="Arial" w:eastAsia="Arial" w:hAnsi="Arial" w:cs="Arial"/>
                <w:b/>
                <w:lang w:val="fr-FR" w:eastAsia="en-US"/>
              </w:rPr>
            </w:pPr>
            <w:r w:rsidRPr="00B22902">
              <w:rPr>
                <w:rFonts w:ascii="Arial" w:eastAsia="Arial" w:hAnsi="Arial" w:cs="Arial"/>
                <w:bCs/>
                <w:color w:val="000000"/>
                <w:shd w:val="clear" w:color="auto" w:fill="FFFFFF"/>
                <w:lang w:eastAsia="en-GB" w:bidi="en-GB"/>
              </w:rPr>
              <w:t>kg/d</w:t>
            </w:r>
          </w:p>
        </w:tc>
        <w:tc>
          <w:tcPr>
            <w:tcW w:w="1418" w:type="dxa"/>
            <w:shd w:val="clear" w:color="auto" w:fill="FFFFFF"/>
          </w:tcPr>
          <w:p w14:paraId="199C4E03" w14:textId="77777777" w:rsidR="00290749" w:rsidRPr="00515859" w:rsidRDefault="00290749" w:rsidP="00AB5DF3">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D (Appendix 1: Table 11)</w:t>
            </w:r>
          </w:p>
        </w:tc>
      </w:tr>
      <w:tr w:rsidR="00290749" w:rsidRPr="00E72CB9" w14:paraId="79DAD201" w14:textId="77777777" w:rsidTr="00290749">
        <w:trPr>
          <w:trHeight w:val="93"/>
        </w:trPr>
        <w:tc>
          <w:tcPr>
            <w:tcW w:w="3936" w:type="dxa"/>
            <w:shd w:val="clear" w:color="auto" w:fill="FFFFFF"/>
            <w:vAlign w:val="center"/>
          </w:tcPr>
          <w:p w14:paraId="16FEEB4A" w14:textId="77777777" w:rsidR="00290749" w:rsidRPr="00CE031F" w:rsidRDefault="00290749" w:rsidP="00AB5DF3">
            <w:pPr>
              <w:suppressAutoHyphens w:val="0"/>
              <w:autoSpaceDE w:val="0"/>
              <w:autoSpaceDN w:val="0"/>
              <w:adjustRightInd w:val="0"/>
              <w:jc w:val="both"/>
              <w:rPr>
                <w:rFonts w:ascii="Arial" w:eastAsia="Calibri" w:hAnsi="Arial" w:cs="Arial"/>
                <w:b/>
                <w:color w:val="000000"/>
                <w:lang w:val="sv-SE" w:eastAsia="en-GB"/>
              </w:rPr>
            </w:pPr>
            <w:r w:rsidRPr="00E72CB9">
              <w:rPr>
                <w:rFonts w:ascii="Arial" w:eastAsia="Arial" w:hAnsi="Arial" w:cs="Arial"/>
                <w:bCs/>
                <w:color w:val="000000"/>
                <w:shd w:val="clear" w:color="auto" w:fill="FFFFFF"/>
                <w:lang w:eastAsia="en-GB" w:bidi="en-GB"/>
              </w:rPr>
              <w:t>Amount of nitrogen per animal for category/subcategory i1 = 1</w:t>
            </w:r>
          </w:p>
        </w:tc>
        <w:tc>
          <w:tcPr>
            <w:tcW w:w="1734" w:type="dxa"/>
            <w:shd w:val="clear" w:color="auto" w:fill="FFFFFF"/>
          </w:tcPr>
          <w:p w14:paraId="4C952EAE" w14:textId="77777777" w:rsidR="00290749" w:rsidRPr="009F2E41" w:rsidRDefault="00290749" w:rsidP="00AB5DF3">
            <w:pPr>
              <w:suppressAutoHyphens w:val="0"/>
              <w:autoSpaceDE w:val="0"/>
              <w:autoSpaceDN w:val="0"/>
              <w:adjustRightInd w:val="0"/>
              <w:jc w:val="both"/>
              <w:rPr>
                <w:rFonts w:ascii="Arial" w:eastAsia="Calibri" w:hAnsi="Arial" w:cs="Arial"/>
                <w:color w:val="000000"/>
                <w:lang w:val="sv-SE" w:eastAsia="en-GB"/>
              </w:rPr>
            </w:pPr>
            <w:r w:rsidRPr="009F2E41">
              <w:rPr>
                <w:rFonts w:ascii="Arial" w:eastAsia="Arial" w:hAnsi="Arial" w:cs="Arial"/>
                <w:b/>
                <w:bCs/>
                <w:color w:val="000000"/>
                <w:shd w:val="clear" w:color="auto" w:fill="FFFFFF"/>
                <w:lang w:val="fr-FR" w:eastAsia="fr-FR" w:bidi="fr-FR"/>
              </w:rPr>
              <w:t>Qnitrog</w:t>
            </w:r>
            <w:r w:rsidRPr="009F2E41">
              <w:rPr>
                <w:rFonts w:ascii="Arial" w:eastAsia="Arial" w:hAnsi="Arial" w:cs="Arial"/>
                <w:color w:val="000000"/>
                <w:shd w:val="clear" w:color="auto" w:fill="FFFFFF"/>
                <w:lang w:val="fr-FR" w:eastAsia="fr-FR" w:bidi="fr-FR"/>
              </w:rPr>
              <w:t>ü</w:t>
            </w:r>
          </w:p>
        </w:tc>
        <w:tc>
          <w:tcPr>
            <w:tcW w:w="1418" w:type="dxa"/>
            <w:shd w:val="clear" w:color="auto" w:fill="FFFFFF"/>
          </w:tcPr>
          <w:p w14:paraId="122C96EA" w14:textId="77777777" w:rsidR="00290749" w:rsidRPr="00CC262E" w:rsidRDefault="00290749" w:rsidP="00AB5DF3">
            <w:pPr>
              <w:suppressAutoHyphens w:val="0"/>
              <w:autoSpaceDE w:val="0"/>
              <w:autoSpaceDN w:val="0"/>
              <w:adjustRightInd w:val="0"/>
              <w:jc w:val="both"/>
              <w:rPr>
                <w:rFonts w:ascii="Arial" w:eastAsia="Calibri" w:hAnsi="Arial" w:cs="Arial"/>
                <w:color w:val="000000"/>
                <w:lang w:val="sv-SE" w:eastAsia="en-GB"/>
              </w:rPr>
            </w:pPr>
            <w:r w:rsidRPr="00CC262E">
              <w:rPr>
                <w:rFonts w:ascii="Arial" w:eastAsia="Calibri" w:hAnsi="Arial" w:cs="Arial"/>
                <w:color w:val="000000"/>
                <w:lang w:val="sv-SE" w:eastAsia="en-GB"/>
              </w:rPr>
              <w:t>0.3389</w:t>
            </w:r>
          </w:p>
        </w:tc>
        <w:tc>
          <w:tcPr>
            <w:tcW w:w="850" w:type="dxa"/>
            <w:shd w:val="clear" w:color="auto" w:fill="FFFFFF"/>
          </w:tcPr>
          <w:p w14:paraId="53A65058" w14:textId="77777777" w:rsidR="00290749" w:rsidRPr="00B22902" w:rsidRDefault="00290749" w:rsidP="00AB5DF3">
            <w:pPr>
              <w:widowControl w:val="0"/>
              <w:suppressAutoHyphens w:val="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kg/d</w:t>
            </w:r>
          </w:p>
        </w:tc>
        <w:tc>
          <w:tcPr>
            <w:tcW w:w="1418" w:type="dxa"/>
            <w:shd w:val="clear" w:color="auto" w:fill="FFFFFF"/>
          </w:tcPr>
          <w:p w14:paraId="2E6528CB" w14:textId="77777777" w:rsidR="00290749" w:rsidRPr="00515859" w:rsidRDefault="00290749" w:rsidP="00AB5DF3">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D (Appendix 1: Table 11)</w:t>
            </w:r>
          </w:p>
        </w:tc>
      </w:tr>
      <w:tr w:rsidR="00290749" w:rsidRPr="00E72CB9" w14:paraId="478C1D45" w14:textId="77777777" w:rsidTr="00290749">
        <w:trPr>
          <w:trHeight w:val="93"/>
        </w:trPr>
        <w:tc>
          <w:tcPr>
            <w:tcW w:w="9356" w:type="dxa"/>
            <w:gridSpan w:val="5"/>
            <w:shd w:val="clear" w:color="auto" w:fill="FFFFFF"/>
            <w:vAlign w:val="center"/>
          </w:tcPr>
          <w:p w14:paraId="5AB75D88" w14:textId="77777777" w:rsidR="00290749" w:rsidRPr="00CE031F" w:rsidRDefault="00290749" w:rsidP="00AB5DF3">
            <w:pPr>
              <w:suppressAutoHyphens w:val="0"/>
              <w:autoSpaceDE w:val="0"/>
              <w:autoSpaceDN w:val="0"/>
              <w:adjustRightInd w:val="0"/>
              <w:jc w:val="both"/>
              <w:rPr>
                <w:rFonts w:ascii="Arial" w:eastAsia="Calibri" w:hAnsi="Arial" w:cs="Arial"/>
                <w:b/>
                <w:color w:val="000000"/>
                <w:lang w:val="sv-SE" w:eastAsia="en-GB"/>
              </w:rPr>
            </w:pPr>
            <w:r w:rsidRPr="00E72CB9">
              <w:rPr>
                <w:rFonts w:ascii="Arial" w:eastAsia="Arial" w:hAnsi="Arial" w:cs="Arial"/>
                <w:bCs/>
                <w:color w:val="000000"/>
                <w:shd w:val="clear" w:color="auto" w:fill="FFFFFF"/>
                <w:lang w:eastAsia="en-GB" w:bidi="en-GB"/>
              </w:rPr>
              <w:t>If phosphate emission standards are a</w:t>
            </w:r>
            <w:r w:rsidRPr="00CE031F">
              <w:rPr>
                <w:rFonts w:ascii="Arial" w:eastAsia="Arial" w:hAnsi="Arial" w:cs="Arial"/>
                <w:bCs/>
                <w:color w:val="000000"/>
                <w:shd w:val="clear" w:color="auto" w:fill="FFFFFF"/>
                <w:lang w:eastAsia="en-GB" w:bidi="en-GB"/>
              </w:rPr>
              <w:t>pplied:</w:t>
            </w:r>
          </w:p>
        </w:tc>
      </w:tr>
      <w:tr w:rsidR="00290749" w:rsidRPr="00E72CB9" w14:paraId="69C055FC" w14:textId="77777777" w:rsidTr="00290749">
        <w:trPr>
          <w:trHeight w:val="93"/>
        </w:trPr>
        <w:tc>
          <w:tcPr>
            <w:tcW w:w="3936" w:type="dxa"/>
            <w:shd w:val="clear" w:color="auto" w:fill="FFFFFF"/>
            <w:vAlign w:val="center"/>
          </w:tcPr>
          <w:p w14:paraId="654BCB5D" w14:textId="77777777" w:rsidR="00290749" w:rsidRPr="00CE031F" w:rsidRDefault="00290749" w:rsidP="00AB5DF3">
            <w:pPr>
              <w:suppressAutoHyphens w:val="0"/>
              <w:autoSpaceDE w:val="0"/>
              <w:autoSpaceDN w:val="0"/>
              <w:adjustRightInd w:val="0"/>
              <w:jc w:val="both"/>
              <w:rPr>
                <w:rFonts w:ascii="Arial" w:eastAsia="Calibri" w:hAnsi="Arial" w:cs="Arial"/>
                <w:b/>
                <w:color w:val="000000"/>
                <w:lang w:val="sv-SE" w:eastAsia="en-GB"/>
              </w:rPr>
            </w:pPr>
            <w:r w:rsidRPr="00E72CB9">
              <w:rPr>
                <w:rFonts w:ascii="Arial" w:eastAsia="Arial" w:hAnsi="Arial" w:cs="Arial"/>
                <w:bCs/>
                <w:color w:val="000000"/>
                <w:shd w:val="clear" w:color="auto" w:fill="FFFFFF"/>
                <w:lang w:eastAsia="en-GB" w:bidi="en-GB"/>
              </w:rPr>
              <w:t>Phosphate emission standard for one year on grassland</w:t>
            </w:r>
          </w:p>
        </w:tc>
        <w:tc>
          <w:tcPr>
            <w:tcW w:w="1734" w:type="dxa"/>
            <w:shd w:val="clear" w:color="auto" w:fill="FFFFFF"/>
          </w:tcPr>
          <w:p w14:paraId="27C58CD2" w14:textId="77777777" w:rsidR="00290749" w:rsidRPr="009F2E41" w:rsidRDefault="00290749" w:rsidP="00AB5DF3">
            <w:pPr>
              <w:suppressAutoHyphens w:val="0"/>
              <w:autoSpaceDE w:val="0"/>
              <w:autoSpaceDN w:val="0"/>
              <w:adjustRightInd w:val="0"/>
              <w:jc w:val="both"/>
              <w:rPr>
                <w:rFonts w:ascii="Arial" w:eastAsia="Calibri" w:hAnsi="Arial" w:cs="Arial"/>
                <w:color w:val="000000"/>
                <w:lang w:val="sv-SE" w:eastAsia="en-GB"/>
              </w:rPr>
            </w:pPr>
            <w:r w:rsidRPr="009F2E41">
              <w:rPr>
                <w:rFonts w:ascii="Arial" w:eastAsia="Arial" w:hAnsi="Arial" w:cs="Arial"/>
                <w:b/>
                <w:bCs/>
                <w:color w:val="000000"/>
                <w:shd w:val="clear" w:color="auto" w:fill="FFFFFF"/>
                <w:lang w:eastAsia="en-GB" w:bidi="en-GB"/>
              </w:rPr>
              <w:t>Q</w:t>
            </w:r>
            <w:r w:rsidRPr="009F2E41">
              <w:rPr>
                <w:rFonts w:ascii="Arial" w:eastAsia="Arial" w:hAnsi="Arial" w:cs="Arial"/>
                <w:color w:val="000000"/>
                <w:shd w:val="clear" w:color="auto" w:fill="FFFFFF"/>
                <w:lang w:eastAsia="en-GB" w:bidi="en-GB"/>
              </w:rPr>
              <w:t>P2O5, grassland</w:t>
            </w:r>
          </w:p>
        </w:tc>
        <w:tc>
          <w:tcPr>
            <w:tcW w:w="1418" w:type="dxa"/>
            <w:shd w:val="clear" w:color="auto" w:fill="FFFFFF"/>
          </w:tcPr>
          <w:p w14:paraId="60B82C8E" w14:textId="77777777" w:rsidR="00290749" w:rsidRPr="00CC262E" w:rsidRDefault="00290749" w:rsidP="00AB5DF3">
            <w:pPr>
              <w:suppressAutoHyphens w:val="0"/>
              <w:autoSpaceDE w:val="0"/>
              <w:autoSpaceDN w:val="0"/>
              <w:adjustRightInd w:val="0"/>
              <w:jc w:val="both"/>
              <w:rPr>
                <w:rFonts w:ascii="Arial" w:eastAsia="Calibri" w:hAnsi="Arial" w:cs="Arial"/>
                <w:color w:val="000000"/>
                <w:lang w:val="sv-SE" w:eastAsia="en-GB"/>
              </w:rPr>
            </w:pPr>
            <w:r w:rsidRPr="00CC262E">
              <w:rPr>
                <w:rFonts w:ascii="Arial" w:eastAsia="Calibri" w:hAnsi="Arial" w:cs="Arial"/>
                <w:color w:val="000000"/>
                <w:lang w:val="sv-SE" w:eastAsia="en-GB"/>
              </w:rPr>
              <w:t>110</w:t>
            </w:r>
          </w:p>
        </w:tc>
        <w:tc>
          <w:tcPr>
            <w:tcW w:w="850" w:type="dxa"/>
            <w:shd w:val="clear" w:color="auto" w:fill="FFFFFF"/>
          </w:tcPr>
          <w:p w14:paraId="14921C61" w14:textId="77777777" w:rsidR="00290749" w:rsidRPr="00B22902" w:rsidRDefault="00290749" w:rsidP="00AB5DF3">
            <w:pPr>
              <w:suppressAutoHyphens w:val="0"/>
              <w:autoSpaceDE w:val="0"/>
              <w:autoSpaceDN w:val="0"/>
              <w:adjustRightInd w:val="0"/>
              <w:jc w:val="both"/>
              <w:rPr>
                <w:rFonts w:ascii="Arial" w:eastAsia="Calibri" w:hAnsi="Arial" w:cs="Arial"/>
                <w:b/>
                <w:color w:val="000000"/>
                <w:lang w:val="sv-SE" w:eastAsia="en-GB"/>
              </w:rPr>
            </w:pPr>
            <w:r w:rsidRPr="00CC262E">
              <w:rPr>
                <w:rFonts w:ascii="Arial" w:eastAsia="Arial" w:hAnsi="Arial" w:cs="Arial"/>
                <w:bCs/>
                <w:color w:val="000000"/>
                <w:shd w:val="clear" w:color="auto" w:fill="FFFFFF"/>
                <w:lang w:eastAsia="en-GB" w:bidi="en-GB"/>
              </w:rPr>
              <w:t>kg/ha</w:t>
            </w:r>
          </w:p>
        </w:tc>
        <w:tc>
          <w:tcPr>
            <w:tcW w:w="1418" w:type="dxa"/>
            <w:shd w:val="clear" w:color="auto" w:fill="FFFFFF"/>
          </w:tcPr>
          <w:p w14:paraId="44577215" w14:textId="77777777" w:rsidR="00290749" w:rsidRPr="00515859" w:rsidRDefault="00290749" w:rsidP="00AB5DF3">
            <w:pPr>
              <w:suppressAutoHyphens w:val="0"/>
              <w:autoSpaceDE w:val="0"/>
              <w:autoSpaceDN w:val="0"/>
              <w:adjustRightInd w:val="0"/>
              <w:jc w:val="both"/>
              <w:rPr>
                <w:rFonts w:ascii="Arial" w:eastAsia="Calibri" w:hAnsi="Arial" w:cs="Arial"/>
                <w:b/>
                <w:color w:val="000000"/>
                <w:lang w:val="sv-SE" w:eastAsia="en-GB"/>
              </w:rPr>
            </w:pPr>
            <w:r w:rsidRPr="00515859">
              <w:rPr>
                <w:rFonts w:ascii="Arial" w:eastAsia="Arial" w:hAnsi="Arial" w:cs="Arial"/>
                <w:bCs/>
                <w:color w:val="000000"/>
                <w:shd w:val="clear" w:color="auto" w:fill="FFFFFF"/>
                <w:lang w:eastAsia="en-GB" w:bidi="en-GB"/>
              </w:rPr>
              <w:t>D (Appendix 1: Table 13)</w:t>
            </w:r>
          </w:p>
        </w:tc>
      </w:tr>
      <w:tr w:rsidR="00290749" w:rsidRPr="00E72CB9" w14:paraId="3F968CAD" w14:textId="77777777" w:rsidTr="00290749">
        <w:trPr>
          <w:trHeight w:val="93"/>
        </w:trPr>
        <w:tc>
          <w:tcPr>
            <w:tcW w:w="3936" w:type="dxa"/>
            <w:shd w:val="clear" w:color="auto" w:fill="FFFFFF"/>
            <w:vAlign w:val="center"/>
          </w:tcPr>
          <w:p w14:paraId="12AF93E5" w14:textId="77777777" w:rsidR="00290749" w:rsidRPr="00CE031F" w:rsidRDefault="00290749" w:rsidP="00AB5DF3">
            <w:pPr>
              <w:suppressAutoHyphens w:val="0"/>
              <w:autoSpaceDE w:val="0"/>
              <w:autoSpaceDN w:val="0"/>
              <w:adjustRightInd w:val="0"/>
              <w:jc w:val="both"/>
              <w:rPr>
                <w:rFonts w:ascii="Arial" w:eastAsia="Calibri" w:hAnsi="Arial" w:cs="Arial"/>
                <w:b/>
                <w:color w:val="000000"/>
                <w:lang w:val="sv-SE" w:eastAsia="en-GB"/>
              </w:rPr>
            </w:pPr>
            <w:r w:rsidRPr="00E72CB9">
              <w:rPr>
                <w:rFonts w:ascii="Arial" w:eastAsia="Arial" w:hAnsi="Arial" w:cs="Arial"/>
                <w:bCs/>
                <w:color w:val="000000"/>
                <w:shd w:val="clear" w:color="auto" w:fill="FFFFFF"/>
                <w:lang w:eastAsia="en-GB" w:bidi="en-GB"/>
              </w:rPr>
              <w:t>Phosphate emission standard for one year on arable land</w:t>
            </w:r>
          </w:p>
        </w:tc>
        <w:tc>
          <w:tcPr>
            <w:tcW w:w="1734" w:type="dxa"/>
            <w:shd w:val="clear" w:color="auto" w:fill="FFFFFF"/>
          </w:tcPr>
          <w:p w14:paraId="74C96884" w14:textId="77777777" w:rsidR="00290749" w:rsidRPr="009F2E41" w:rsidRDefault="00290749" w:rsidP="00AB5DF3">
            <w:pPr>
              <w:suppressAutoHyphens w:val="0"/>
              <w:autoSpaceDE w:val="0"/>
              <w:autoSpaceDN w:val="0"/>
              <w:adjustRightInd w:val="0"/>
              <w:jc w:val="both"/>
              <w:rPr>
                <w:rFonts w:ascii="Arial" w:eastAsia="Calibri" w:hAnsi="Arial" w:cs="Arial"/>
                <w:color w:val="000000"/>
                <w:lang w:val="sv-SE" w:eastAsia="en-GB"/>
              </w:rPr>
            </w:pPr>
            <w:r w:rsidRPr="009F2E41">
              <w:rPr>
                <w:rFonts w:ascii="Arial" w:eastAsia="Arial" w:hAnsi="Arial" w:cs="Arial"/>
                <w:b/>
                <w:bCs/>
                <w:color w:val="000000"/>
                <w:shd w:val="clear" w:color="auto" w:fill="FFFFFF"/>
                <w:lang w:eastAsia="en-GB" w:bidi="en-GB"/>
              </w:rPr>
              <w:t>Q</w:t>
            </w:r>
            <w:r w:rsidRPr="009F2E41">
              <w:rPr>
                <w:rFonts w:ascii="Arial" w:eastAsia="Arial" w:hAnsi="Arial" w:cs="Arial"/>
                <w:color w:val="000000"/>
                <w:shd w:val="clear" w:color="auto" w:fill="FFFFFF"/>
                <w:lang w:eastAsia="en-GB" w:bidi="en-GB"/>
              </w:rPr>
              <w:t>P2O5, arable_land</w:t>
            </w:r>
          </w:p>
        </w:tc>
        <w:tc>
          <w:tcPr>
            <w:tcW w:w="1418" w:type="dxa"/>
            <w:shd w:val="clear" w:color="auto" w:fill="FFFFFF"/>
          </w:tcPr>
          <w:p w14:paraId="6DBB9639" w14:textId="77777777" w:rsidR="00290749" w:rsidRPr="00CC262E" w:rsidRDefault="00290749" w:rsidP="00AB5DF3">
            <w:pPr>
              <w:suppressAutoHyphens w:val="0"/>
              <w:autoSpaceDE w:val="0"/>
              <w:autoSpaceDN w:val="0"/>
              <w:adjustRightInd w:val="0"/>
              <w:jc w:val="both"/>
              <w:rPr>
                <w:rFonts w:ascii="Arial" w:eastAsia="Calibri" w:hAnsi="Arial" w:cs="Arial"/>
                <w:color w:val="000000"/>
                <w:lang w:val="sv-SE" w:eastAsia="en-GB"/>
              </w:rPr>
            </w:pPr>
            <w:r w:rsidRPr="00CC262E">
              <w:rPr>
                <w:rFonts w:ascii="Arial" w:eastAsia="Calibri" w:hAnsi="Arial" w:cs="Arial"/>
                <w:color w:val="000000"/>
                <w:lang w:val="sv-SE" w:eastAsia="en-GB"/>
              </w:rPr>
              <w:t>85</w:t>
            </w:r>
          </w:p>
        </w:tc>
        <w:tc>
          <w:tcPr>
            <w:tcW w:w="850" w:type="dxa"/>
            <w:shd w:val="clear" w:color="auto" w:fill="FFFFFF"/>
          </w:tcPr>
          <w:p w14:paraId="507EF5BA" w14:textId="77777777" w:rsidR="00290749" w:rsidRPr="00B22902" w:rsidRDefault="00290749" w:rsidP="00AB5DF3">
            <w:pPr>
              <w:suppressAutoHyphens w:val="0"/>
              <w:autoSpaceDE w:val="0"/>
              <w:autoSpaceDN w:val="0"/>
              <w:adjustRightInd w:val="0"/>
              <w:jc w:val="both"/>
              <w:rPr>
                <w:rFonts w:ascii="Arial" w:eastAsia="Calibri" w:hAnsi="Arial" w:cs="Arial"/>
                <w:color w:val="000000"/>
                <w:lang w:val="sv-SE" w:eastAsia="en-GB"/>
              </w:rPr>
            </w:pPr>
            <w:r w:rsidRPr="00CC262E">
              <w:rPr>
                <w:rFonts w:ascii="Arial" w:eastAsia="Arial" w:hAnsi="Arial" w:cs="Arial"/>
                <w:bCs/>
                <w:color w:val="000000"/>
                <w:shd w:val="clear" w:color="auto" w:fill="FFFFFF"/>
                <w:lang w:eastAsia="en-GB" w:bidi="en-GB"/>
              </w:rPr>
              <w:t>kg/ha</w:t>
            </w:r>
          </w:p>
        </w:tc>
        <w:tc>
          <w:tcPr>
            <w:tcW w:w="1418" w:type="dxa"/>
            <w:shd w:val="clear" w:color="auto" w:fill="FFFFFF"/>
          </w:tcPr>
          <w:p w14:paraId="31A5C580" w14:textId="77777777" w:rsidR="00290749" w:rsidRPr="00515859" w:rsidRDefault="00290749" w:rsidP="00AB5DF3">
            <w:pPr>
              <w:suppressAutoHyphens w:val="0"/>
              <w:autoSpaceDE w:val="0"/>
              <w:autoSpaceDN w:val="0"/>
              <w:adjustRightInd w:val="0"/>
              <w:jc w:val="both"/>
              <w:rPr>
                <w:rFonts w:ascii="Arial" w:eastAsia="Calibri" w:hAnsi="Arial" w:cs="Arial"/>
                <w:b/>
                <w:color w:val="000000"/>
                <w:lang w:val="sv-SE" w:eastAsia="en-GB"/>
              </w:rPr>
            </w:pPr>
            <w:r w:rsidRPr="00515859">
              <w:rPr>
                <w:rFonts w:ascii="Arial" w:eastAsia="Arial" w:hAnsi="Arial" w:cs="Arial"/>
                <w:bCs/>
                <w:color w:val="000000"/>
                <w:shd w:val="clear" w:color="auto" w:fill="FFFFFF"/>
                <w:lang w:eastAsia="en-GB" w:bidi="en-GB"/>
              </w:rPr>
              <w:t>D (Appendix 1: Table 13)</w:t>
            </w:r>
          </w:p>
        </w:tc>
      </w:tr>
      <w:tr w:rsidR="00290749" w:rsidRPr="00E72CB9" w14:paraId="40B545A9" w14:textId="77777777" w:rsidTr="00290749">
        <w:trPr>
          <w:trHeight w:val="93"/>
        </w:trPr>
        <w:tc>
          <w:tcPr>
            <w:tcW w:w="9356" w:type="dxa"/>
            <w:gridSpan w:val="5"/>
            <w:shd w:val="clear" w:color="auto" w:fill="FFFFFF"/>
            <w:vAlign w:val="center"/>
          </w:tcPr>
          <w:p w14:paraId="0D9FA623" w14:textId="77777777" w:rsidR="00290749" w:rsidRPr="00CE031F" w:rsidRDefault="00290749" w:rsidP="00AB5DF3">
            <w:pPr>
              <w:suppressAutoHyphens w:val="0"/>
              <w:autoSpaceDE w:val="0"/>
              <w:autoSpaceDN w:val="0"/>
              <w:adjustRightInd w:val="0"/>
              <w:jc w:val="both"/>
              <w:rPr>
                <w:rFonts w:ascii="Arial" w:eastAsia="Calibri" w:hAnsi="Arial" w:cs="Arial"/>
                <w:b/>
                <w:color w:val="000000"/>
                <w:lang w:val="sv-SE" w:eastAsia="en-GB"/>
              </w:rPr>
            </w:pPr>
            <w:r w:rsidRPr="00E72CB9">
              <w:rPr>
                <w:rFonts w:ascii="Arial" w:eastAsia="Arial" w:hAnsi="Arial" w:cs="Arial"/>
                <w:bCs/>
                <w:color w:val="000000"/>
                <w:shd w:val="clear" w:color="auto" w:fill="FFFFFF"/>
                <w:lang w:eastAsia="en-GB" w:bidi="en-GB"/>
              </w:rPr>
              <w:t>If nitrogen emission standards</w:t>
            </w:r>
            <w:r w:rsidRPr="00CE031F">
              <w:rPr>
                <w:rFonts w:ascii="Arial" w:eastAsia="Arial" w:hAnsi="Arial" w:cs="Arial"/>
                <w:bCs/>
                <w:color w:val="000000"/>
                <w:shd w:val="clear" w:color="auto" w:fill="FFFFFF"/>
                <w:lang w:eastAsia="en-GB" w:bidi="en-GB"/>
              </w:rPr>
              <w:t xml:space="preserve"> are applied:</w:t>
            </w:r>
          </w:p>
        </w:tc>
      </w:tr>
      <w:tr w:rsidR="00290749" w:rsidRPr="00E72CB9" w14:paraId="400DE862" w14:textId="77777777" w:rsidTr="00290749">
        <w:trPr>
          <w:trHeight w:val="93"/>
        </w:trPr>
        <w:tc>
          <w:tcPr>
            <w:tcW w:w="3936" w:type="dxa"/>
            <w:shd w:val="clear" w:color="auto" w:fill="FFFFFF"/>
            <w:vAlign w:val="center"/>
          </w:tcPr>
          <w:p w14:paraId="053E4009" w14:textId="77777777" w:rsidR="00290749" w:rsidRPr="00CE031F" w:rsidRDefault="00290749" w:rsidP="00AB5DF3">
            <w:pPr>
              <w:suppressAutoHyphens w:val="0"/>
              <w:autoSpaceDE w:val="0"/>
              <w:autoSpaceDN w:val="0"/>
              <w:adjustRightInd w:val="0"/>
              <w:jc w:val="both"/>
              <w:rPr>
                <w:rFonts w:ascii="Arial" w:eastAsia="Calibri" w:hAnsi="Arial" w:cs="Arial"/>
                <w:b/>
                <w:color w:val="000000"/>
                <w:lang w:val="sv-SE" w:eastAsia="en-GB"/>
              </w:rPr>
            </w:pPr>
            <w:r w:rsidRPr="00E72CB9">
              <w:rPr>
                <w:rFonts w:ascii="Arial" w:eastAsia="Arial" w:hAnsi="Arial" w:cs="Arial"/>
                <w:bCs/>
                <w:color w:val="000000"/>
                <w:shd w:val="clear" w:color="auto" w:fill="FFFFFF"/>
                <w:lang w:eastAsia="en-GB" w:bidi="en-GB"/>
              </w:rPr>
              <w:lastRenderedPageBreak/>
              <w:t>Nitrogen emission standard for one year on grassland</w:t>
            </w:r>
          </w:p>
        </w:tc>
        <w:tc>
          <w:tcPr>
            <w:tcW w:w="1734" w:type="dxa"/>
            <w:shd w:val="clear" w:color="auto" w:fill="FFFFFF"/>
          </w:tcPr>
          <w:p w14:paraId="402B525D" w14:textId="77777777" w:rsidR="00290749" w:rsidRPr="009F2E41" w:rsidRDefault="00290749" w:rsidP="00AB5DF3">
            <w:pPr>
              <w:suppressAutoHyphens w:val="0"/>
              <w:autoSpaceDE w:val="0"/>
              <w:autoSpaceDN w:val="0"/>
              <w:adjustRightInd w:val="0"/>
              <w:jc w:val="both"/>
              <w:rPr>
                <w:rFonts w:ascii="Arial" w:eastAsia="Calibri" w:hAnsi="Arial" w:cs="Arial"/>
                <w:color w:val="000000"/>
                <w:lang w:val="sv-SE" w:eastAsia="en-GB"/>
              </w:rPr>
            </w:pPr>
            <w:r w:rsidRPr="009F2E41">
              <w:rPr>
                <w:rFonts w:ascii="Arial" w:eastAsia="Arial" w:hAnsi="Arial" w:cs="Arial"/>
                <w:b/>
                <w:bCs/>
                <w:color w:val="000000"/>
                <w:shd w:val="clear" w:color="auto" w:fill="FFFFFF"/>
                <w:lang w:eastAsia="en-GB" w:bidi="en-GB"/>
              </w:rPr>
              <w:t>Q</w:t>
            </w:r>
            <w:r w:rsidRPr="009F2E41">
              <w:rPr>
                <w:rFonts w:ascii="Arial" w:eastAsia="Arial" w:hAnsi="Arial" w:cs="Arial"/>
                <w:color w:val="000000"/>
                <w:shd w:val="clear" w:color="auto" w:fill="FFFFFF"/>
                <w:lang w:eastAsia="en-GB" w:bidi="en-GB"/>
              </w:rPr>
              <w:t>N,grassland</w:t>
            </w:r>
          </w:p>
        </w:tc>
        <w:tc>
          <w:tcPr>
            <w:tcW w:w="1418" w:type="dxa"/>
            <w:shd w:val="clear" w:color="auto" w:fill="FFFFFF"/>
          </w:tcPr>
          <w:p w14:paraId="5903A35C" w14:textId="77777777" w:rsidR="00290749" w:rsidRPr="00CC262E" w:rsidRDefault="00290749" w:rsidP="00AB5DF3">
            <w:pPr>
              <w:suppressAutoHyphens w:val="0"/>
              <w:autoSpaceDE w:val="0"/>
              <w:autoSpaceDN w:val="0"/>
              <w:adjustRightInd w:val="0"/>
              <w:jc w:val="both"/>
              <w:rPr>
                <w:rFonts w:ascii="Arial" w:eastAsia="Calibri" w:hAnsi="Arial" w:cs="Arial"/>
                <w:color w:val="000000"/>
                <w:lang w:val="sv-SE" w:eastAsia="en-GB"/>
              </w:rPr>
            </w:pPr>
            <w:r w:rsidRPr="00CC262E">
              <w:rPr>
                <w:rFonts w:ascii="Arial" w:eastAsia="Calibri" w:hAnsi="Arial" w:cs="Arial"/>
                <w:color w:val="000000"/>
                <w:lang w:val="sv-SE" w:eastAsia="en-GB"/>
              </w:rPr>
              <w:t>170</w:t>
            </w:r>
          </w:p>
        </w:tc>
        <w:tc>
          <w:tcPr>
            <w:tcW w:w="850" w:type="dxa"/>
            <w:shd w:val="clear" w:color="auto" w:fill="FFFFFF"/>
          </w:tcPr>
          <w:p w14:paraId="7B9ED7A3" w14:textId="77777777" w:rsidR="00290749" w:rsidRPr="00B22902" w:rsidRDefault="00290749" w:rsidP="00AB5DF3">
            <w:pPr>
              <w:widowControl w:val="0"/>
              <w:suppressAutoHyphens w:val="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kg/ha</w:t>
            </w:r>
          </w:p>
        </w:tc>
        <w:tc>
          <w:tcPr>
            <w:tcW w:w="1418" w:type="dxa"/>
            <w:shd w:val="clear" w:color="auto" w:fill="FFFFFF"/>
            <w:vAlign w:val="bottom"/>
          </w:tcPr>
          <w:p w14:paraId="17C3728A" w14:textId="77777777" w:rsidR="00290749" w:rsidRPr="00515859" w:rsidRDefault="00290749" w:rsidP="00AB5DF3">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D (Appendix 1: Table 13)</w:t>
            </w:r>
          </w:p>
        </w:tc>
      </w:tr>
      <w:tr w:rsidR="00290749" w:rsidRPr="00E72CB9" w14:paraId="5D1335FE" w14:textId="77777777" w:rsidTr="00290749">
        <w:trPr>
          <w:trHeight w:val="93"/>
        </w:trPr>
        <w:tc>
          <w:tcPr>
            <w:tcW w:w="3936" w:type="dxa"/>
            <w:shd w:val="clear" w:color="auto" w:fill="FFFFFF"/>
            <w:vAlign w:val="center"/>
          </w:tcPr>
          <w:p w14:paraId="7098BFAE" w14:textId="77777777" w:rsidR="00290749" w:rsidRPr="00CE031F" w:rsidRDefault="00290749" w:rsidP="00AB5DF3">
            <w:pPr>
              <w:suppressAutoHyphens w:val="0"/>
              <w:autoSpaceDE w:val="0"/>
              <w:autoSpaceDN w:val="0"/>
              <w:adjustRightInd w:val="0"/>
              <w:jc w:val="both"/>
              <w:rPr>
                <w:rFonts w:ascii="Arial" w:eastAsia="Calibri" w:hAnsi="Arial" w:cs="Arial"/>
                <w:b/>
                <w:color w:val="000000"/>
                <w:lang w:val="sv-SE" w:eastAsia="en-GB"/>
              </w:rPr>
            </w:pPr>
            <w:r w:rsidRPr="00E72CB9">
              <w:rPr>
                <w:rFonts w:ascii="Arial" w:eastAsia="Arial" w:hAnsi="Arial" w:cs="Arial"/>
                <w:bCs/>
                <w:color w:val="000000"/>
                <w:shd w:val="clear" w:color="auto" w:fill="FFFFFF"/>
                <w:lang w:eastAsia="en-GB" w:bidi="en-GB"/>
              </w:rPr>
              <w:t>Nitrogen emission standard for one year on arable land</w:t>
            </w:r>
          </w:p>
        </w:tc>
        <w:tc>
          <w:tcPr>
            <w:tcW w:w="1734" w:type="dxa"/>
            <w:shd w:val="clear" w:color="auto" w:fill="FFFFFF"/>
            <w:vAlign w:val="center"/>
          </w:tcPr>
          <w:p w14:paraId="2EFE6C60" w14:textId="77777777" w:rsidR="00290749" w:rsidRPr="009F2E41" w:rsidRDefault="00290749" w:rsidP="00AB5DF3">
            <w:pPr>
              <w:suppressAutoHyphens w:val="0"/>
              <w:autoSpaceDE w:val="0"/>
              <w:autoSpaceDN w:val="0"/>
              <w:adjustRightInd w:val="0"/>
              <w:jc w:val="both"/>
              <w:rPr>
                <w:rFonts w:ascii="Arial" w:eastAsia="Calibri" w:hAnsi="Arial" w:cs="Arial"/>
                <w:color w:val="000000"/>
                <w:lang w:val="sv-SE" w:eastAsia="en-GB"/>
              </w:rPr>
            </w:pPr>
            <w:r w:rsidRPr="009F2E41">
              <w:rPr>
                <w:rFonts w:ascii="Arial" w:eastAsia="Arial" w:hAnsi="Arial" w:cs="Arial"/>
                <w:b/>
                <w:bCs/>
                <w:color w:val="000000"/>
                <w:shd w:val="clear" w:color="auto" w:fill="FFFFFF"/>
                <w:lang w:eastAsia="en-GB" w:bidi="en-GB"/>
              </w:rPr>
              <w:t>Q</w:t>
            </w:r>
            <w:r w:rsidRPr="009F2E41">
              <w:rPr>
                <w:rFonts w:ascii="Arial" w:eastAsia="Arial" w:hAnsi="Arial" w:cs="Arial"/>
                <w:color w:val="000000"/>
                <w:shd w:val="clear" w:color="auto" w:fill="FFFFFF"/>
                <w:lang w:eastAsia="en-GB" w:bidi="en-GB"/>
              </w:rPr>
              <w:t>N,arable-land</w:t>
            </w:r>
          </w:p>
        </w:tc>
        <w:tc>
          <w:tcPr>
            <w:tcW w:w="1418" w:type="dxa"/>
            <w:shd w:val="clear" w:color="auto" w:fill="FFFFFF"/>
          </w:tcPr>
          <w:p w14:paraId="71906395" w14:textId="77777777" w:rsidR="00290749" w:rsidRPr="00CC262E" w:rsidRDefault="00290749" w:rsidP="00AB5DF3">
            <w:pPr>
              <w:suppressAutoHyphens w:val="0"/>
              <w:autoSpaceDE w:val="0"/>
              <w:autoSpaceDN w:val="0"/>
              <w:adjustRightInd w:val="0"/>
              <w:jc w:val="both"/>
              <w:rPr>
                <w:rFonts w:ascii="Arial" w:eastAsia="Calibri" w:hAnsi="Arial" w:cs="Arial"/>
                <w:color w:val="000000"/>
                <w:lang w:val="sv-SE" w:eastAsia="en-GB"/>
              </w:rPr>
            </w:pPr>
            <w:r w:rsidRPr="00CC262E">
              <w:rPr>
                <w:rFonts w:ascii="Arial" w:eastAsia="Calibri" w:hAnsi="Arial" w:cs="Arial"/>
                <w:color w:val="000000"/>
                <w:lang w:val="sv-SE" w:eastAsia="en-GB"/>
              </w:rPr>
              <w:t>170</w:t>
            </w:r>
          </w:p>
        </w:tc>
        <w:tc>
          <w:tcPr>
            <w:tcW w:w="850" w:type="dxa"/>
            <w:shd w:val="clear" w:color="auto" w:fill="FFFFFF"/>
          </w:tcPr>
          <w:p w14:paraId="4B493A9F" w14:textId="77777777" w:rsidR="00290749" w:rsidRPr="00B22902" w:rsidRDefault="00290749" w:rsidP="00AB5DF3">
            <w:pPr>
              <w:widowControl w:val="0"/>
              <w:suppressAutoHyphens w:val="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kg/ha</w:t>
            </w:r>
          </w:p>
        </w:tc>
        <w:tc>
          <w:tcPr>
            <w:tcW w:w="1418" w:type="dxa"/>
            <w:shd w:val="clear" w:color="auto" w:fill="FFFFFF"/>
            <w:vAlign w:val="bottom"/>
          </w:tcPr>
          <w:p w14:paraId="535ACA64" w14:textId="77777777" w:rsidR="00290749" w:rsidRPr="00515859" w:rsidRDefault="00290749" w:rsidP="00AB5DF3">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D (Appendix 1: Table 13)</w:t>
            </w:r>
          </w:p>
        </w:tc>
      </w:tr>
      <w:tr w:rsidR="00290749" w:rsidRPr="00E72CB9" w14:paraId="6153AFF7" w14:textId="77777777" w:rsidTr="00290749">
        <w:trPr>
          <w:trHeight w:val="93"/>
        </w:trPr>
        <w:tc>
          <w:tcPr>
            <w:tcW w:w="3936" w:type="dxa"/>
            <w:shd w:val="clear" w:color="auto" w:fill="FFFFFF"/>
            <w:vAlign w:val="center"/>
          </w:tcPr>
          <w:p w14:paraId="450B3F0B" w14:textId="77777777" w:rsidR="00290749" w:rsidRPr="00CE031F" w:rsidRDefault="00290749" w:rsidP="00AB5DF3">
            <w:pPr>
              <w:suppressAutoHyphens w:val="0"/>
              <w:autoSpaceDE w:val="0"/>
              <w:autoSpaceDN w:val="0"/>
              <w:adjustRightInd w:val="0"/>
              <w:jc w:val="both"/>
              <w:rPr>
                <w:rFonts w:ascii="Arial" w:eastAsia="Calibri" w:hAnsi="Arial" w:cs="Arial"/>
                <w:b/>
                <w:color w:val="000000"/>
                <w:lang w:val="sv-SE" w:eastAsia="en-GB"/>
              </w:rPr>
            </w:pPr>
            <w:r w:rsidRPr="00E72CB9">
              <w:rPr>
                <w:rFonts w:ascii="Arial" w:eastAsia="Arial" w:hAnsi="Arial" w:cs="Arial"/>
                <w:bCs/>
                <w:color w:val="000000"/>
                <w:shd w:val="clear" w:color="auto" w:fill="FFFFFF"/>
                <w:lang w:eastAsia="en-GB" w:bidi="en-GB"/>
              </w:rPr>
              <w:t>Mixing depth with soil, grassland</w:t>
            </w:r>
          </w:p>
        </w:tc>
        <w:tc>
          <w:tcPr>
            <w:tcW w:w="1734" w:type="dxa"/>
            <w:shd w:val="clear" w:color="auto" w:fill="FFFFFF"/>
            <w:vAlign w:val="center"/>
          </w:tcPr>
          <w:p w14:paraId="5B7E66CE" w14:textId="77777777" w:rsidR="00290749" w:rsidRPr="009F2E41" w:rsidRDefault="00290749" w:rsidP="00AB5DF3">
            <w:pPr>
              <w:suppressAutoHyphens w:val="0"/>
              <w:autoSpaceDE w:val="0"/>
              <w:autoSpaceDN w:val="0"/>
              <w:adjustRightInd w:val="0"/>
              <w:jc w:val="both"/>
              <w:rPr>
                <w:rFonts w:ascii="Arial" w:eastAsia="Calibri" w:hAnsi="Arial" w:cs="Arial"/>
                <w:color w:val="000000"/>
                <w:lang w:val="sv-SE" w:eastAsia="en-GB"/>
              </w:rPr>
            </w:pPr>
            <w:r w:rsidRPr="009F2E41">
              <w:rPr>
                <w:rFonts w:ascii="Arial" w:eastAsia="Arial" w:hAnsi="Arial" w:cs="Arial"/>
                <w:b/>
                <w:bCs/>
                <w:color w:val="000000"/>
                <w:shd w:val="clear" w:color="auto" w:fill="FFFFFF"/>
                <w:lang w:eastAsia="en-GB" w:bidi="en-GB"/>
              </w:rPr>
              <w:t>DEPTH</w:t>
            </w:r>
            <w:r w:rsidRPr="009F2E41">
              <w:rPr>
                <w:rFonts w:ascii="Arial" w:eastAsia="Arial" w:hAnsi="Arial" w:cs="Arial"/>
                <w:color w:val="000000"/>
                <w:shd w:val="clear" w:color="auto" w:fill="FFFFFF"/>
                <w:lang w:eastAsia="en-GB" w:bidi="en-GB"/>
              </w:rPr>
              <w:t>grassland</w:t>
            </w:r>
          </w:p>
        </w:tc>
        <w:tc>
          <w:tcPr>
            <w:tcW w:w="1418" w:type="dxa"/>
            <w:shd w:val="clear" w:color="auto" w:fill="FFFFFF"/>
          </w:tcPr>
          <w:p w14:paraId="1B3AD690" w14:textId="77777777" w:rsidR="00290749" w:rsidRPr="00CC262E" w:rsidRDefault="00290749" w:rsidP="00AB5DF3">
            <w:pPr>
              <w:suppressAutoHyphens w:val="0"/>
              <w:autoSpaceDE w:val="0"/>
              <w:autoSpaceDN w:val="0"/>
              <w:adjustRightInd w:val="0"/>
              <w:jc w:val="both"/>
              <w:rPr>
                <w:rFonts w:ascii="Arial" w:eastAsia="Calibri" w:hAnsi="Arial" w:cs="Arial"/>
                <w:color w:val="000000"/>
                <w:lang w:val="sv-SE" w:eastAsia="en-GB"/>
              </w:rPr>
            </w:pPr>
            <w:r w:rsidRPr="00CC262E">
              <w:rPr>
                <w:rFonts w:ascii="Arial" w:eastAsia="Calibri" w:hAnsi="Arial" w:cs="Arial"/>
                <w:color w:val="000000"/>
                <w:lang w:val="sv-SE" w:eastAsia="en-GB"/>
              </w:rPr>
              <w:t>0.05</w:t>
            </w:r>
          </w:p>
        </w:tc>
        <w:tc>
          <w:tcPr>
            <w:tcW w:w="850" w:type="dxa"/>
            <w:shd w:val="clear" w:color="auto" w:fill="FFFFFF"/>
          </w:tcPr>
          <w:p w14:paraId="3B46111A" w14:textId="77777777" w:rsidR="00290749" w:rsidRPr="00B22902" w:rsidRDefault="00290749" w:rsidP="00AB5DF3">
            <w:pPr>
              <w:widowControl w:val="0"/>
              <w:suppressAutoHyphens w:val="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m</w:t>
            </w:r>
          </w:p>
        </w:tc>
        <w:tc>
          <w:tcPr>
            <w:tcW w:w="1418" w:type="dxa"/>
            <w:shd w:val="clear" w:color="auto" w:fill="FFFFFF"/>
          </w:tcPr>
          <w:p w14:paraId="0A0AF488" w14:textId="77777777" w:rsidR="00290749" w:rsidRPr="00515859" w:rsidRDefault="00290749" w:rsidP="00AB5DF3">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D</w:t>
            </w:r>
          </w:p>
        </w:tc>
      </w:tr>
      <w:tr w:rsidR="00290749" w:rsidRPr="00E72CB9" w14:paraId="21FC6403" w14:textId="77777777" w:rsidTr="00290749">
        <w:trPr>
          <w:trHeight w:val="93"/>
        </w:trPr>
        <w:tc>
          <w:tcPr>
            <w:tcW w:w="3936" w:type="dxa"/>
            <w:shd w:val="clear" w:color="auto" w:fill="FFFFFF"/>
            <w:vAlign w:val="center"/>
          </w:tcPr>
          <w:p w14:paraId="62927729" w14:textId="77777777" w:rsidR="00290749" w:rsidRPr="00CE031F" w:rsidRDefault="00290749" w:rsidP="00AB5DF3">
            <w:pPr>
              <w:suppressAutoHyphens w:val="0"/>
              <w:autoSpaceDE w:val="0"/>
              <w:autoSpaceDN w:val="0"/>
              <w:adjustRightInd w:val="0"/>
              <w:jc w:val="both"/>
              <w:rPr>
                <w:rFonts w:ascii="Arial" w:eastAsia="Calibri" w:hAnsi="Arial" w:cs="Arial"/>
                <w:b/>
                <w:color w:val="000000"/>
                <w:lang w:val="sv-SE" w:eastAsia="en-GB"/>
              </w:rPr>
            </w:pPr>
            <w:r w:rsidRPr="00E72CB9">
              <w:rPr>
                <w:rFonts w:ascii="Arial" w:eastAsia="Arial" w:hAnsi="Arial" w:cs="Arial"/>
                <w:bCs/>
                <w:color w:val="000000"/>
                <w:shd w:val="clear" w:color="auto" w:fill="FFFFFF"/>
                <w:lang w:eastAsia="en-GB" w:bidi="en-GB"/>
              </w:rPr>
              <w:t>Mixing depth with soil, arable land</w:t>
            </w:r>
          </w:p>
        </w:tc>
        <w:tc>
          <w:tcPr>
            <w:tcW w:w="1734" w:type="dxa"/>
            <w:shd w:val="clear" w:color="auto" w:fill="FFFFFF"/>
            <w:vAlign w:val="center"/>
          </w:tcPr>
          <w:p w14:paraId="27F25755" w14:textId="77777777" w:rsidR="00290749" w:rsidRPr="009F2E41" w:rsidRDefault="00290749" w:rsidP="00AB5DF3">
            <w:pPr>
              <w:suppressAutoHyphens w:val="0"/>
              <w:autoSpaceDE w:val="0"/>
              <w:autoSpaceDN w:val="0"/>
              <w:adjustRightInd w:val="0"/>
              <w:jc w:val="both"/>
              <w:rPr>
                <w:rFonts w:ascii="Arial" w:eastAsia="Calibri" w:hAnsi="Arial" w:cs="Arial"/>
                <w:color w:val="000000"/>
                <w:lang w:val="sv-SE" w:eastAsia="en-GB"/>
              </w:rPr>
            </w:pPr>
            <w:r w:rsidRPr="009F2E41">
              <w:rPr>
                <w:rFonts w:ascii="Arial" w:eastAsia="Arial" w:hAnsi="Arial" w:cs="Arial"/>
                <w:b/>
                <w:bCs/>
                <w:color w:val="000000"/>
                <w:shd w:val="clear" w:color="auto" w:fill="FFFFFF"/>
                <w:lang w:eastAsia="en-GB" w:bidi="en-GB"/>
              </w:rPr>
              <w:t>DEPTH</w:t>
            </w:r>
            <w:r w:rsidRPr="009F2E41">
              <w:rPr>
                <w:rFonts w:ascii="Arial" w:eastAsia="Arial" w:hAnsi="Arial" w:cs="Arial"/>
                <w:color w:val="000000"/>
                <w:shd w:val="clear" w:color="auto" w:fill="FFFFFF"/>
                <w:lang w:eastAsia="en-GB" w:bidi="en-GB"/>
              </w:rPr>
              <w:t>arable_land</w:t>
            </w:r>
          </w:p>
        </w:tc>
        <w:tc>
          <w:tcPr>
            <w:tcW w:w="1418" w:type="dxa"/>
            <w:shd w:val="clear" w:color="auto" w:fill="FFFFFF"/>
          </w:tcPr>
          <w:p w14:paraId="170D1FE3" w14:textId="77777777" w:rsidR="00290749" w:rsidRPr="00CC262E" w:rsidRDefault="00290749" w:rsidP="00AB5DF3">
            <w:pPr>
              <w:suppressAutoHyphens w:val="0"/>
              <w:autoSpaceDE w:val="0"/>
              <w:autoSpaceDN w:val="0"/>
              <w:adjustRightInd w:val="0"/>
              <w:jc w:val="both"/>
              <w:rPr>
                <w:rFonts w:ascii="Arial" w:eastAsia="Calibri" w:hAnsi="Arial" w:cs="Arial"/>
                <w:color w:val="000000"/>
                <w:lang w:val="sv-SE" w:eastAsia="en-GB"/>
              </w:rPr>
            </w:pPr>
            <w:r w:rsidRPr="00CC262E">
              <w:rPr>
                <w:rFonts w:ascii="Arial" w:eastAsia="Calibri" w:hAnsi="Arial" w:cs="Arial"/>
                <w:color w:val="000000"/>
                <w:lang w:val="sv-SE" w:eastAsia="en-GB"/>
              </w:rPr>
              <w:t>0.2</w:t>
            </w:r>
          </w:p>
        </w:tc>
        <w:tc>
          <w:tcPr>
            <w:tcW w:w="850" w:type="dxa"/>
            <w:shd w:val="clear" w:color="auto" w:fill="FFFFFF"/>
          </w:tcPr>
          <w:p w14:paraId="6D8D104B" w14:textId="77777777" w:rsidR="00290749" w:rsidRPr="00B22902" w:rsidRDefault="00290749" w:rsidP="00AB5DF3">
            <w:pPr>
              <w:widowControl w:val="0"/>
              <w:suppressAutoHyphens w:val="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m</w:t>
            </w:r>
          </w:p>
        </w:tc>
        <w:tc>
          <w:tcPr>
            <w:tcW w:w="1418" w:type="dxa"/>
            <w:shd w:val="clear" w:color="auto" w:fill="FFFFFF"/>
          </w:tcPr>
          <w:p w14:paraId="57B6FC5D" w14:textId="77777777" w:rsidR="00290749" w:rsidRPr="00515859" w:rsidRDefault="00290749" w:rsidP="00AB5DF3">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D</w:t>
            </w:r>
          </w:p>
        </w:tc>
      </w:tr>
      <w:tr w:rsidR="00290749" w:rsidRPr="00E72CB9" w14:paraId="4EB98287" w14:textId="77777777" w:rsidTr="00290749">
        <w:trPr>
          <w:trHeight w:val="93"/>
        </w:trPr>
        <w:tc>
          <w:tcPr>
            <w:tcW w:w="3936" w:type="dxa"/>
            <w:shd w:val="clear" w:color="auto" w:fill="FFFFFF"/>
            <w:vAlign w:val="center"/>
          </w:tcPr>
          <w:p w14:paraId="6A9593F7" w14:textId="77777777" w:rsidR="00290749" w:rsidRPr="00CE031F" w:rsidRDefault="00290749" w:rsidP="00AB5DF3">
            <w:pPr>
              <w:suppressAutoHyphens w:val="0"/>
              <w:autoSpaceDE w:val="0"/>
              <w:autoSpaceDN w:val="0"/>
              <w:adjustRightInd w:val="0"/>
              <w:jc w:val="both"/>
              <w:rPr>
                <w:rFonts w:ascii="Arial" w:eastAsia="Calibri" w:hAnsi="Arial" w:cs="Arial"/>
                <w:b/>
                <w:color w:val="000000"/>
                <w:lang w:val="sv-SE" w:eastAsia="en-GB"/>
              </w:rPr>
            </w:pPr>
            <w:r w:rsidRPr="00E72CB9">
              <w:rPr>
                <w:rFonts w:ascii="Arial" w:eastAsia="Arial" w:hAnsi="Arial" w:cs="Arial"/>
                <w:bCs/>
                <w:color w:val="000000"/>
                <w:shd w:val="clear" w:color="auto" w:fill="FFFFFF"/>
                <w:lang w:eastAsia="en-GB" w:bidi="en-GB"/>
              </w:rPr>
              <w:t>Density of wet bulk soil</w:t>
            </w:r>
          </w:p>
        </w:tc>
        <w:tc>
          <w:tcPr>
            <w:tcW w:w="1734" w:type="dxa"/>
            <w:shd w:val="clear" w:color="auto" w:fill="FFFFFF"/>
            <w:vAlign w:val="center"/>
          </w:tcPr>
          <w:p w14:paraId="075A5283" w14:textId="77777777" w:rsidR="00290749" w:rsidRPr="009F2E41" w:rsidRDefault="00290749" w:rsidP="00AB5DF3">
            <w:pPr>
              <w:suppressAutoHyphens w:val="0"/>
              <w:autoSpaceDE w:val="0"/>
              <w:autoSpaceDN w:val="0"/>
              <w:adjustRightInd w:val="0"/>
              <w:jc w:val="both"/>
              <w:rPr>
                <w:rFonts w:ascii="Arial" w:eastAsia="Calibri" w:hAnsi="Arial" w:cs="Arial"/>
                <w:color w:val="000000"/>
                <w:lang w:val="sv-SE" w:eastAsia="en-GB"/>
              </w:rPr>
            </w:pPr>
            <w:r w:rsidRPr="009F2E41">
              <w:rPr>
                <w:rFonts w:ascii="Arial" w:eastAsia="Arial" w:hAnsi="Arial" w:cs="Arial"/>
                <w:b/>
                <w:bCs/>
                <w:color w:val="000000"/>
                <w:shd w:val="clear" w:color="auto" w:fill="FFFFFF"/>
                <w:lang w:eastAsia="en-GB" w:bidi="en-GB"/>
              </w:rPr>
              <w:t>RHOsoil</w:t>
            </w:r>
            <w:r w:rsidRPr="009F2E41">
              <w:rPr>
                <w:rFonts w:ascii="Arial" w:eastAsia="Arial" w:hAnsi="Arial" w:cs="Arial"/>
                <w:color w:val="000000"/>
                <w:shd w:val="clear" w:color="auto" w:fill="FFFFFF"/>
                <w:lang w:eastAsia="en-GB" w:bidi="en-GB"/>
              </w:rPr>
              <w:t>wet</w:t>
            </w:r>
          </w:p>
        </w:tc>
        <w:tc>
          <w:tcPr>
            <w:tcW w:w="1418" w:type="dxa"/>
            <w:shd w:val="clear" w:color="auto" w:fill="FFFFFF"/>
          </w:tcPr>
          <w:p w14:paraId="2F1C0EA8" w14:textId="77777777" w:rsidR="00290749" w:rsidRPr="00CC262E" w:rsidRDefault="00290749" w:rsidP="00AB5DF3">
            <w:pPr>
              <w:suppressAutoHyphens w:val="0"/>
              <w:autoSpaceDE w:val="0"/>
              <w:autoSpaceDN w:val="0"/>
              <w:adjustRightInd w:val="0"/>
              <w:jc w:val="both"/>
              <w:rPr>
                <w:rFonts w:ascii="Arial" w:eastAsia="Calibri" w:hAnsi="Arial" w:cs="Arial"/>
                <w:color w:val="000000"/>
                <w:lang w:val="sv-SE" w:eastAsia="en-GB"/>
              </w:rPr>
            </w:pPr>
            <w:r w:rsidRPr="00CC262E">
              <w:rPr>
                <w:rFonts w:ascii="Arial" w:eastAsia="Calibri" w:hAnsi="Arial" w:cs="Arial"/>
                <w:color w:val="000000"/>
                <w:lang w:val="sv-SE" w:eastAsia="en-GB"/>
              </w:rPr>
              <w:t>1700</w:t>
            </w:r>
          </w:p>
        </w:tc>
        <w:tc>
          <w:tcPr>
            <w:tcW w:w="850" w:type="dxa"/>
            <w:shd w:val="clear" w:color="auto" w:fill="FFFFFF"/>
          </w:tcPr>
          <w:p w14:paraId="626B1D2B" w14:textId="77777777" w:rsidR="00290749" w:rsidRPr="00515859" w:rsidRDefault="00290749" w:rsidP="00AB5DF3">
            <w:pPr>
              <w:widowControl w:val="0"/>
              <w:suppressAutoHyphens w:val="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kg/m</w:t>
            </w:r>
            <w:r w:rsidRPr="00B22902">
              <w:rPr>
                <w:rFonts w:ascii="Arial" w:eastAsia="Arial" w:hAnsi="Arial" w:cs="Arial"/>
                <w:bCs/>
                <w:color w:val="000000"/>
                <w:shd w:val="clear" w:color="auto" w:fill="FFFFFF"/>
                <w:vertAlign w:val="superscript"/>
                <w:lang w:eastAsia="en-GB" w:bidi="en-GB"/>
              </w:rPr>
              <w:t>3</w:t>
            </w:r>
          </w:p>
        </w:tc>
        <w:tc>
          <w:tcPr>
            <w:tcW w:w="1418" w:type="dxa"/>
            <w:shd w:val="clear" w:color="auto" w:fill="FFFFFF"/>
          </w:tcPr>
          <w:p w14:paraId="424AE82B" w14:textId="77777777" w:rsidR="00290749" w:rsidRPr="00515859" w:rsidRDefault="00290749" w:rsidP="00AB5DF3">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D</w:t>
            </w:r>
          </w:p>
        </w:tc>
      </w:tr>
    </w:tbl>
    <w:p w14:paraId="3DD144C4" w14:textId="77777777" w:rsidR="00290749" w:rsidRPr="00CE031F" w:rsidRDefault="00290749" w:rsidP="00AB5DF3">
      <w:pPr>
        <w:suppressAutoHyphens w:val="0"/>
        <w:jc w:val="both"/>
        <w:rPr>
          <w:rFonts w:ascii="Arial" w:eastAsia="Calibri" w:hAnsi="Arial" w:cs="Arial"/>
          <w:lang w:val="sv-SE" w:eastAsia="en-US"/>
        </w:rPr>
      </w:pPr>
      <w:r w:rsidRPr="00E72CB9">
        <w:rPr>
          <w:rFonts w:ascii="Arial" w:eastAsia="Arial" w:hAnsi="Arial" w:cs="Arial"/>
          <w:lang w:val="en-US" w:eastAsia="en-US"/>
        </w:rPr>
        <w:t>*D: default from ESD, S: set based on product, P: pick list in ESD</w:t>
      </w:r>
    </w:p>
    <w:p w14:paraId="2047F73C" w14:textId="77777777" w:rsidR="00290749" w:rsidRPr="009F2E41" w:rsidRDefault="00290749" w:rsidP="00AB5DF3">
      <w:pPr>
        <w:suppressAutoHyphens w:val="0"/>
        <w:jc w:val="both"/>
        <w:rPr>
          <w:rFonts w:ascii="Arial" w:eastAsia="Calibri" w:hAnsi="Arial" w:cs="Arial"/>
          <w:lang w:val="sv-SE" w:eastAsia="en-US"/>
        </w:rPr>
      </w:pPr>
    </w:p>
    <w:p w14:paraId="03E47F15" w14:textId="77777777" w:rsidR="00290749" w:rsidRPr="009F2E41" w:rsidRDefault="00290749" w:rsidP="00AB5DF3">
      <w:pPr>
        <w:suppressAutoHyphens w:val="0"/>
        <w:jc w:val="both"/>
        <w:rPr>
          <w:rFonts w:ascii="Arial" w:eastAsia="Calibri" w:hAnsi="Arial" w:cs="Arial"/>
          <w:lang w:val="sv-SE" w:eastAsia="en-US"/>
        </w:rPr>
      </w:pPr>
    </w:p>
    <w:p w14:paraId="4D611064" w14:textId="6DA90259" w:rsidR="00290749" w:rsidRDefault="00290749" w:rsidP="00AB5DF3">
      <w:pPr>
        <w:suppressAutoHyphens w:val="0"/>
        <w:jc w:val="both"/>
        <w:rPr>
          <w:rFonts w:ascii="Arial" w:eastAsia="Calibri" w:hAnsi="Arial" w:cs="Arial"/>
          <w:b/>
          <w:i/>
          <w:lang w:val="sv-SE" w:eastAsia="en-US"/>
        </w:rPr>
      </w:pPr>
      <w:bookmarkStart w:id="337" w:name="_Toc389729116"/>
      <w:bookmarkStart w:id="338" w:name="_Toc403472801"/>
      <w:r w:rsidRPr="009F2E41">
        <w:rPr>
          <w:rFonts w:ascii="Arial" w:eastAsia="Calibri" w:hAnsi="Arial" w:cs="Arial"/>
          <w:b/>
          <w:i/>
          <w:lang w:val="sv-SE" w:eastAsia="en-US"/>
        </w:rPr>
        <w:t>Calculated PEC values</w:t>
      </w:r>
      <w:bookmarkEnd w:id="337"/>
      <w:bookmarkEnd w:id="338"/>
    </w:p>
    <w:p w14:paraId="110A3D94" w14:textId="77777777" w:rsidR="004C5EE0" w:rsidRPr="00CC262E" w:rsidRDefault="004C5EE0" w:rsidP="00AB5DF3">
      <w:pPr>
        <w:suppressAutoHyphens w:val="0"/>
        <w:jc w:val="both"/>
        <w:rPr>
          <w:rFonts w:ascii="Arial" w:eastAsia="Calibri" w:hAnsi="Arial" w:cs="Arial"/>
          <w:b/>
          <w:i/>
          <w:lang w:val="sv-SE" w:eastAsia="en-US"/>
        </w:rPr>
      </w:pPr>
    </w:p>
    <w:tbl>
      <w:tblPr>
        <w:tblStyle w:val="Grilledutableau41"/>
        <w:tblpPr w:leftFromText="180" w:rightFromText="180" w:vertAnchor="text" w:horzAnchor="margin" w:tblpY="106"/>
        <w:tblW w:w="9180" w:type="dxa"/>
        <w:tblLook w:val="04A0" w:firstRow="1" w:lastRow="0" w:firstColumn="1" w:lastColumn="0" w:noHBand="0" w:noVBand="1"/>
      </w:tblPr>
      <w:tblGrid>
        <w:gridCol w:w="9180"/>
      </w:tblGrid>
      <w:tr w:rsidR="00290749" w:rsidRPr="00E72CB9" w14:paraId="1F17D98D" w14:textId="77777777" w:rsidTr="000A517C">
        <w:trPr>
          <w:trHeight w:val="9065"/>
        </w:trPr>
        <w:tc>
          <w:tcPr>
            <w:tcW w:w="9180" w:type="dxa"/>
            <w:shd w:val="clear" w:color="auto" w:fill="D6E3BC" w:themeFill="accent3" w:themeFillTint="66"/>
          </w:tcPr>
          <w:p w14:paraId="1FBEABDD" w14:textId="396CA05D" w:rsidR="00290749" w:rsidRPr="00E72CB9" w:rsidRDefault="00290749" w:rsidP="00E72CB9">
            <w:pPr>
              <w:shd w:val="clear" w:color="auto" w:fill="D6E3BC"/>
              <w:suppressAutoHyphens w:val="0"/>
              <w:jc w:val="both"/>
              <w:textAlignment w:val="baseline"/>
              <w:rPr>
                <w:rFonts w:ascii="Arial" w:hAnsi="Arial" w:cs="Arial"/>
                <w:b/>
                <w:sz w:val="20"/>
                <w:szCs w:val="20"/>
                <w:lang w:val="sv-SE" w:eastAsia="sv-SE"/>
              </w:rPr>
            </w:pPr>
            <w:r w:rsidRPr="00CC262E">
              <w:rPr>
                <w:rFonts w:ascii="Arial" w:hAnsi="Arial" w:cs="Arial"/>
                <w:b/>
                <w:sz w:val="20"/>
                <w:szCs w:val="20"/>
                <w:lang w:eastAsia="de-DE"/>
              </w:rPr>
              <w:t xml:space="preserve">Box </w:t>
            </w:r>
            <w:r w:rsidRPr="00CE031F">
              <w:rPr>
                <w:rFonts w:ascii="Arial" w:hAnsi="Arial" w:cs="Arial"/>
                <w:b/>
                <w:lang w:eastAsia="de-DE"/>
              </w:rPr>
              <w:fldChar w:fldCharType="begin"/>
            </w:r>
            <w:r w:rsidRPr="00E72CB9">
              <w:rPr>
                <w:rFonts w:ascii="Arial" w:hAnsi="Arial" w:cs="Arial"/>
                <w:b/>
                <w:lang w:eastAsia="de-DE"/>
              </w:rPr>
              <w:instrText xml:space="preserve"> SEQ Box \* ARABIC </w:instrText>
            </w:r>
            <w:r w:rsidRPr="00CE031F">
              <w:rPr>
                <w:rFonts w:ascii="Arial" w:hAnsi="Arial" w:cs="Arial"/>
                <w:b/>
                <w:lang w:eastAsia="de-DE"/>
              </w:rPr>
              <w:fldChar w:fldCharType="separate"/>
            </w:r>
            <w:r w:rsidR="00E7351C">
              <w:rPr>
                <w:rFonts w:ascii="Arial" w:hAnsi="Arial" w:cs="Arial"/>
                <w:b/>
                <w:noProof/>
                <w:lang w:eastAsia="de-DE"/>
              </w:rPr>
              <w:t>7</w:t>
            </w:r>
            <w:r w:rsidRPr="00CE031F">
              <w:rPr>
                <w:rFonts w:ascii="Arial" w:hAnsi="Arial" w:cs="Arial"/>
                <w:b/>
                <w:lang w:eastAsia="de-DE"/>
              </w:rPr>
              <w:fldChar w:fldCharType="end"/>
            </w:r>
            <w:r w:rsidRPr="00E72CB9">
              <w:rPr>
                <w:rFonts w:ascii="Arial" w:hAnsi="Arial" w:cs="Arial"/>
                <w:b/>
                <w:sz w:val="20"/>
                <w:szCs w:val="20"/>
                <w:lang w:val="sv-SE" w:eastAsia="sv-SE"/>
              </w:rPr>
              <w:t xml:space="preserve"> - FR CA position:</w:t>
            </w:r>
          </w:p>
          <w:p w14:paraId="70D40776" w14:textId="77777777" w:rsidR="00290749" w:rsidRPr="00CE031F" w:rsidRDefault="00290749" w:rsidP="00E72CB9">
            <w:pPr>
              <w:shd w:val="clear" w:color="auto" w:fill="D6E3BC"/>
              <w:suppressAutoHyphens w:val="0"/>
              <w:jc w:val="both"/>
              <w:textAlignment w:val="baseline"/>
              <w:rPr>
                <w:rFonts w:ascii="Arial" w:hAnsi="Arial" w:cs="Arial"/>
                <w:color w:val="000000"/>
                <w:sz w:val="20"/>
                <w:szCs w:val="20"/>
                <w:lang w:eastAsia="en-GB" w:bidi="en-GB"/>
              </w:rPr>
            </w:pPr>
            <w:r w:rsidRPr="00CE031F">
              <w:rPr>
                <w:rFonts w:ascii="Arial" w:eastAsia="Arial" w:hAnsi="Arial" w:cs="Arial"/>
                <w:color w:val="000000"/>
                <w:sz w:val="20"/>
                <w:szCs w:val="20"/>
                <w:u w:val="single"/>
                <w:lang w:eastAsia="en-GB" w:bidi="en-GB"/>
              </w:rPr>
              <w:t>Scenario 12 as a worst case - Exposure characterization</w:t>
            </w:r>
            <w:r w:rsidRPr="00CE031F">
              <w:rPr>
                <w:rFonts w:ascii="Arial" w:hAnsi="Arial" w:cs="Arial"/>
                <w:color w:val="000000"/>
                <w:sz w:val="20"/>
                <w:szCs w:val="20"/>
                <w:lang w:eastAsia="en-GB" w:bidi="en-GB"/>
              </w:rPr>
              <w:t xml:space="preserve"> </w:t>
            </w:r>
          </w:p>
          <w:p w14:paraId="112F3354" w14:textId="77777777" w:rsidR="00290749" w:rsidRPr="00CE031F" w:rsidRDefault="00290749" w:rsidP="00CE031F">
            <w:pPr>
              <w:shd w:val="clear" w:color="auto" w:fill="D6E3BC"/>
              <w:suppressAutoHyphens w:val="0"/>
              <w:jc w:val="both"/>
              <w:textAlignment w:val="baseline"/>
              <w:rPr>
                <w:rFonts w:ascii="Arial" w:hAnsi="Arial" w:cs="Arial"/>
                <w:color w:val="000000"/>
                <w:sz w:val="20"/>
                <w:szCs w:val="20"/>
                <w:lang w:eastAsia="en-GB" w:bidi="en-GB"/>
              </w:rPr>
            </w:pPr>
          </w:p>
          <w:p w14:paraId="5AD0E1ED" w14:textId="77777777" w:rsidR="00290749" w:rsidRPr="009F2E41" w:rsidRDefault="00290749" w:rsidP="009F2E41">
            <w:pPr>
              <w:shd w:val="clear" w:color="auto" w:fill="D6E3BC"/>
              <w:suppressAutoHyphens w:val="0"/>
              <w:jc w:val="both"/>
              <w:textAlignment w:val="baseline"/>
              <w:rPr>
                <w:rFonts w:ascii="Arial" w:hAnsi="Arial" w:cs="Arial"/>
                <w:color w:val="000000"/>
                <w:sz w:val="20"/>
                <w:szCs w:val="20"/>
                <w:lang w:eastAsia="en-GB" w:bidi="en-GB"/>
              </w:rPr>
            </w:pPr>
            <w:r w:rsidRPr="009F2E41">
              <w:rPr>
                <w:rFonts w:ascii="Arial" w:hAnsi="Arial" w:cs="Arial"/>
                <w:color w:val="000000"/>
                <w:sz w:val="20"/>
                <w:szCs w:val="20"/>
                <w:lang w:eastAsia="en-GB" w:bidi="en-GB"/>
              </w:rPr>
              <w:t>Scenario 12 covers a combined use of pre-milking and post-milking in automated spraying. This scenario was thus assessed as a combination of scenarios 3 and 8. It should be noted that the nitrogen standard is the most relevant in Europe notably in France. Therefore, regarding emission via manure application, PEC values were calculated for application to grassland and arable land on the nitrogen standard.</w:t>
            </w:r>
          </w:p>
          <w:p w14:paraId="1A7814B8" w14:textId="77777777" w:rsidR="00290749" w:rsidRPr="009F2E41" w:rsidRDefault="00290749" w:rsidP="00AB5DF3">
            <w:pPr>
              <w:suppressAutoHyphens w:val="0"/>
              <w:jc w:val="both"/>
              <w:rPr>
                <w:rFonts w:ascii="Arial" w:hAnsi="Arial" w:cs="Arial"/>
                <w:sz w:val="20"/>
                <w:szCs w:val="20"/>
                <w:lang w:val="sv-SE" w:eastAsia="sv-SE"/>
              </w:rPr>
            </w:pPr>
          </w:p>
          <w:tbl>
            <w:tblPr>
              <w:tblW w:w="867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36"/>
              <w:gridCol w:w="1512"/>
              <w:gridCol w:w="1468"/>
              <w:gridCol w:w="1940"/>
              <w:gridCol w:w="1820"/>
            </w:tblGrid>
            <w:tr w:rsidR="00290749" w:rsidRPr="00E72CB9" w14:paraId="52408E63" w14:textId="77777777" w:rsidTr="00290749">
              <w:trPr>
                <w:trHeight w:val="249"/>
              </w:trPr>
              <w:tc>
                <w:tcPr>
                  <w:tcW w:w="8676" w:type="dxa"/>
                  <w:gridSpan w:val="5"/>
                  <w:tcBorders>
                    <w:top w:val="single" w:sz="4" w:space="0" w:color="auto"/>
                    <w:left w:val="single" w:sz="4" w:space="0" w:color="auto"/>
                    <w:bottom w:val="single" w:sz="4" w:space="0" w:color="auto"/>
                    <w:right w:val="single" w:sz="4" w:space="0" w:color="auto"/>
                  </w:tcBorders>
                  <w:shd w:val="clear" w:color="auto" w:fill="FFFFCC"/>
                  <w:vAlign w:val="center"/>
                </w:tcPr>
                <w:p w14:paraId="0BBFA599" w14:textId="77777777" w:rsidR="00290749" w:rsidRPr="00515859" w:rsidRDefault="00290749" w:rsidP="00445BD3">
                  <w:pPr>
                    <w:framePr w:hSpace="180" w:wrap="around" w:vAnchor="text" w:hAnchor="margin" w:y="106"/>
                    <w:suppressAutoHyphens w:val="0"/>
                    <w:autoSpaceDE w:val="0"/>
                    <w:autoSpaceDN w:val="0"/>
                    <w:adjustRightInd w:val="0"/>
                    <w:jc w:val="both"/>
                    <w:rPr>
                      <w:rFonts w:ascii="Arial" w:eastAsia="Calibri" w:hAnsi="Arial" w:cs="Arial"/>
                      <w:b/>
                      <w:bCs/>
                      <w:color w:val="000000"/>
                      <w:lang w:val="sv-SE" w:eastAsia="en-GB"/>
                    </w:rPr>
                  </w:pPr>
                  <w:r w:rsidRPr="00CC262E">
                    <w:rPr>
                      <w:rFonts w:ascii="Arial" w:eastAsia="Calibri" w:hAnsi="Arial" w:cs="Arial"/>
                      <w:b/>
                      <w:bCs/>
                      <w:color w:val="000000"/>
                      <w:lang w:val="sv-SE" w:eastAsia="en-GB"/>
                    </w:rPr>
                    <w:t xml:space="preserve">Summary table on calculated PEC </w:t>
                  </w:r>
                  <w:r w:rsidR="00F77C82" w:rsidRPr="00B22902">
                    <w:rPr>
                      <w:rFonts w:ascii="Arial" w:eastAsia="Calibri" w:hAnsi="Arial" w:cs="Arial"/>
                      <w:b/>
                      <w:bCs/>
                      <w:color w:val="000000"/>
                      <w:lang w:val="sv-SE" w:eastAsia="en-GB"/>
                    </w:rPr>
                    <w:t xml:space="preserve">for scenario 12 </w:t>
                  </w:r>
                  <w:r w:rsidRPr="00515859">
                    <w:rPr>
                      <w:rFonts w:ascii="Arial" w:eastAsia="Calibri" w:hAnsi="Arial" w:cs="Arial"/>
                      <w:b/>
                      <w:bCs/>
                      <w:color w:val="000000"/>
                      <w:lang w:val="sv-SE" w:eastAsia="en-GB"/>
                    </w:rPr>
                    <w:t>and background levels (as iodine)</w:t>
                  </w:r>
                </w:p>
              </w:tc>
            </w:tr>
            <w:tr w:rsidR="00290749" w:rsidRPr="00E72CB9" w14:paraId="2805627A" w14:textId="77777777" w:rsidTr="005345D5">
              <w:trPr>
                <w:trHeight w:val="473"/>
              </w:trPr>
              <w:tc>
                <w:tcPr>
                  <w:tcW w:w="1936" w:type="dxa"/>
                  <w:vMerge w:val="restart"/>
                  <w:shd w:val="clear" w:color="auto" w:fill="FFFFFF"/>
                  <w:vAlign w:val="center"/>
                </w:tcPr>
                <w:p w14:paraId="11A34176" w14:textId="77777777" w:rsidR="00290749" w:rsidRPr="00E72CB9" w:rsidRDefault="00290749" w:rsidP="00445BD3">
                  <w:pPr>
                    <w:framePr w:hSpace="180" w:wrap="around" w:vAnchor="text" w:hAnchor="margin" w:y="106"/>
                    <w:suppressAutoHyphens w:val="0"/>
                    <w:autoSpaceDE w:val="0"/>
                    <w:autoSpaceDN w:val="0"/>
                    <w:adjustRightInd w:val="0"/>
                    <w:jc w:val="both"/>
                    <w:rPr>
                      <w:rFonts w:ascii="Arial" w:eastAsia="Calibri" w:hAnsi="Arial" w:cs="Arial"/>
                      <w:color w:val="000000"/>
                      <w:lang w:val="sv-SE" w:eastAsia="en-GB"/>
                    </w:rPr>
                  </w:pPr>
                </w:p>
              </w:tc>
              <w:tc>
                <w:tcPr>
                  <w:tcW w:w="2980" w:type="dxa"/>
                  <w:gridSpan w:val="2"/>
                  <w:shd w:val="clear" w:color="auto" w:fill="FFFFFF"/>
                  <w:vAlign w:val="center"/>
                </w:tcPr>
                <w:p w14:paraId="3F130902" w14:textId="77777777" w:rsidR="00290749" w:rsidRPr="00CE031F" w:rsidRDefault="00290749" w:rsidP="00445BD3">
                  <w:pPr>
                    <w:framePr w:hSpace="180" w:wrap="around" w:vAnchor="text" w:hAnchor="margin" w:y="106"/>
                    <w:suppressAutoHyphens w:val="0"/>
                    <w:autoSpaceDE w:val="0"/>
                    <w:autoSpaceDN w:val="0"/>
                    <w:adjustRightInd w:val="0"/>
                    <w:jc w:val="both"/>
                    <w:rPr>
                      <w:rFonts w:ascii="Arial" w:eastAsia="Calibri" w:hAnsi="Arial" w:cs="Arial"/>
                      <w:color w:val="000000"/>
                      <w:lang w:val="sv-SE" w:eastAsia="en-GB"/>
                    </w:rPr>
                  </w:pPr>
                  <w:r w:rsidRPr="00CE031F">
                    <w:rPr>
                      <w:rFonts w:ascii="Arial" w:eastAsia="Calibri" w:hAnsi="Arial" w:cs="Arial"/>
                      <w:b/>
                      <w:bCs/>
                      <w:color w:val="000000"/>
                      <w:lang w:val="sv-SE" w:eastAsia="en-GB"/>
                    </w:rPr>
                    <w:t>Values for Iodine</w:t>
                  </w:r>
                </w:p>
              </w:tc>
              <w:tc>
                <w:tcPr>
                  <w:tcW w:w="1940" w:type="dxa"/>
                  <w:shd w:val="clear" w:color="auto" w:fill="FFFFFF"/>
                  <w:vAlign w:val="center"/>
                </w:tcPr>
                <w:p w14:paraId="584D73F5" w14:textId="77777777" w:rsidR="00290749" w:rsidRPr="009F2E41" w:rsidRDefault="00290749" w:rsidP="00445BD3">
                  <w:pPr>
                    <w:framePr w:hSpace="180" w:wrap="around" w:vAnchor="text" w:hAnchor="margin" w:y="106"/>
                    <w:suppressAutoHyphens w:val="0"/>
                    <w:autoSpaceDE w:val="0"/>
                    <w:autoSpaceDN w:val="0"/>
                    <w:adjustRightInd w:val="0"/>
                    <w:jc w:val="both"/>
                    <w:rPr>
                      <w:rFonts w:ascii="Arial" w:eastAsia="Calibri" w:hAnsi="Arial" w:cs="Arial"/>
                      <w:b/>
                      <w:color w:val="000000"/>
                      <w:lang w:val="sv-SE" w:eastAsia="en-GB"/>
                    </w:rPr>
                  </w:pPr>
                  <w:r w:rsidRPr="009F2E41">
                    <w:rPr>
                      <w:rFonts w:ascii="Arial" w:eastAsia="Calibri" w:hAnsi="Arial" w:cs="Arial"/>
                      <w:b/>
                      <w:bCs/>
                      <w:color w:val="000000"/>
                      <w:lang w:val="sv-SE" w:eastAsia="en-GB"/>
                    </w:rPr>
                    <w:t>Values for Iodide</w:t>
                  </w:r>
                </w:p>
              </w:tc>
              <w:tc>
                <w:tcPr>
                  <w:tcW w:w="1820" w:type="dxa"/>
                  <w:shd w:val="clear" w:color="auto" w:fill="FFFFFF"/>
                  <w:vAlign w:val="center"/>
                </w:tcPr>
                <w:p w14:paraId="2E665CDD" w14:textId="77777777" w:rsidR="00290749" w:rsidRPr="00CC262E" w:rsidRDefault="00290749" w:rsidP="00445BD3">
                  <w:pPr>
                    <w:framePr w:hSpace="180" w:wrap="around" w:vAnchor="text" w:hAnchor="margin" w:y="106"/>
                    <w:suppressAutoHyphens w:val="0"/>
                    <w:autoSpaceDE w:val="0"/>
                    <w:autoSpaceDN w:val="0"/>
                    <w:adjustRightInd w:val="0"/>
                    <w:jc w:val="both"/>
                    <w:rPr>
                      <w:rFonts w:ascii="Arial" w:eastAsia="Calibri" w:hAnsi="Arial" w:cs="Arial"/>
                      <w:color w:val="000000"/>
                      <w:lang w:val="sv-SE" w:eastAsia="en-GB"/>
                    </w:rPr>
                  </w:pPr>
                  <w:r w:rsidRPr="009F2E41">
                    <w:rPr>
                      <w:rFonts w:ascii="Arial" w:eastAsia="Calibri" w:hAnsi="Arial" w:cs="Arial"/>
                      <w:b/>
                      <w:bCs/>
                      <w:color w:val="000000"/>
                      <w:lang w:val="sv-SE" w:eastAsia="en-GB"/>
                    </w:rPr>
                    <w:t>Values for Iodate</w:t>
                  </w:r>
                </w:p>
              </w:tc>
            </w:tr>
            <w:tr w:rsidR="00290749" w:rsidRPr="00E72CB9" w14:paraId="69D79C3F" w14:textId="77777777" w:rsidTr="005345D5">
              <w:trPr>
                <w:trHeight w:val="75"/>
              </w:trPr>
              <w:tc>
                <w:tcPr>
                  <w:tcW w:w="1936" w:type="dxa"/>
                  <w:vMerge/>
                  <w:shd w:val="clear" w:color="auto" w:fill="FFFFFF"/>
                  <w:vAlign w:val="center"/>
                </w:tcPr>
                <w:p w14:paraId="719FB424" w14:textId="77777777" w:rsidR="00290749" w:rsidRPr="00E72CB9" w:rsidRDefault="00290749" w:rsidP="00445BD3">
                  <w:pPr>
                    <w:framePr w:hSpace="180" w:wrap="around" w:vAnchor="text" w:hAnchor="margin" w:y="106"/>
                    <w:widowControl w:val="0"/>
                    <w:suppressAutoHyphens w:val="0"/>
                    <w:jc w:val="both"/>
                    <w:rPr>
                      <w:rFonts w:ascii="Arial" w:eastAsia="Arial" w:hAnsi="Arial" w:cs="Arial"/>
                      <w:lang w:val="fr-FR" w:eastAsia="en-US"/>
                    </w:rPr>
                  </w:pPr>
                </w:p>
              </w:tc>
              <w:tc>
                <w:tcPr>
                  <w:tcW w:w="1512" w:type="dxa"/>
                  <w:shd w:val="clear" w:color="auto" w:fill="FFFFFF"/>
                  <w:vAlign w:val="center"/>
                </w:tcPr>
                <w:p w14:paraId="16CEB068" w14:textId="77777777" w:rsidR="00290749" w:rsidRPr="00E72CB9" w:rsidRDefault="00290749" w:rsidP="00445BD3">
                  <w:pPr>
                    <w:framePr w:hSpace="180" w:wrap="around" w:vAnchor="text" w:hAnchor="margin" w:y="106"/>
                    <w:suppressAutoHyphens w:val="0"/>
                    <w:autoSpaceDE w:val="0"/>
                    <w:autoSpaceDN w:val="0"/>
                    <w:adjustRightInd w:val="0"/>
                    <w:jc w:val="both"/>
                    <w:rPr>
                      <w:rFonts w:ascii="Arial" w:eastAsia="Calibri" w:hAnsi="Arial" w:cs="Arial"/>
                      <w:b/>
                      <w:bCs/>
                      <w:color w:val="000000"/>
                      <w:lang w:val="sv-SE" w:eastAsia="en-GB"/>
                    </w:rPr>
                  </w:pPr>
                  <w:r w:rsidRPr="00E72CB9">
                    <w:rPr>
                      <w:rFonts w:ascii="Arial" w:eastAsia="Calibri" w:hAnsi="Arial" w:cs="Arial"/>
                      <w:b/>
                      <w:bCs/>
                      <w:color w:val="000000"/>
                      <w:lang w:val="sv-SE" w:eastAsia="en-GB"/>
                    </w:rPr>
                    <w:t>Background</w:t>
                  </w:r>
                </w:p>
              </w:tc>
              <w:tc>
                <w:tcPr>
                  <w:tcW w:w="1468" w:type="dxa"/>
                  <w:shd w:val="clear" w:color="auto" w:fill="FFFFFF"/>
                  <w:vAlign w:val="center"/>
                </w:tcPr>
                <w:p w14:paraId="12524BD8" w14:textId="77777777" w:rsidR="00290749" w:rsidRPr="00E72CB9" w:rsidRDefault="00290749" w:rsidP="00445BD3">
                  <w:pPr>
                    <w:framePr w:hSpace="180" w:wrap="around" w:vAnchor="text" w:hAnchor="margin" w:y="106"/>
                    <w:suppressAutoHyphens w:val="0"/>
                    <w:autoSpaceDE w:val="0"/>
                    <w:autoSpaceDN w:val="0"/>
                    <w:adjustRightInd w:val="0"/>
                    <w:jc w:val="both"/>
                    <w:rPr>
                      <w:rFonts w:ascii="Arial" w:eastAsia="Calibri" w:hAnsi="Arial" w:cs="Arial"/>
                      <w:b/>
                      <w:bCs/>
                      <w:color w:val="000000"/>
                      <w:lang w:val="sv-SE" w:eastAsia="en-GB"/>
                    </w:rPr>
                  </w:pPr>
                  <w:r w:rsidRPr="00E72CB9">
                    <w:rPr>
                      <w:rFonts w:ascii="Arial" w:eastAsia="Calibri" w:hAnsi="Arial" w:cs="Arial"/>
                      <w:b/>
                      <w:bCs/>
                      <w:color w:val="000000"/>
                      <w:lang w:val="sv-SE" w:eastAsia="en-GB"/>
                    </w:rPr>
                    <w:t>PEC</w:t>
                  </w:r>
                </w:p>
              </w:tc>
              <w:tc>
                <w:tcPr>
                  <w:tcW w:w="1940" w:type="dxa"/>
                  <w:shd w:val="clear" w:color="auto" w:fill="FFFFFF"/>
                  <w:vAlign w:val="center"/>
                </w:tcPr>
                <w:p w14:paraId="7A344A93" w14:textId="77777777" w:rsidR="00290749" w:rsidRPr="00E72CB9" w:rsidRDefault="00290749" w:rsidP="00445BD3">
                  <w:pPr>
                    <w:framePr w:hSpace="180" w:wrap="around" w:vAnchor="text" w:hAnchor="margin" w:y="106"/>
                    <w:suppressAutoHyphens w:val="0"/>
                    <w:autoSpaceDE w:val="0"/>
                    <w:autoSpaceDN w:val="0"/>
                    <w:adjustRightInd w:val="0"/>
                    <w:jc w:val="both"/>
                    <w:rPr>
                      <w:rFonts w:ascii="Arial" w:eastAsia="Calibri" w:hAnsi="Arial" w:cs="Arial"/>
                      <w:b/>
                      <w:bCs/>
                      <w:color w:val="000000"/>
                      <w:lang w:val="sv-SE" w:eastAsia="en-GB"/>
                    </w:rPr>
                  </w:pPr>
                  <w:r w:rsidRPr="00E72CB9">
                    <w:rPr>
                      <w:rFonts w:ascii="Arial" w:eastAsia="Calibri" w:hAnsi="Arial" w:cs="Arial"/>
                      <w:b/>
                      <w:bCs/>
                      <w:color w:val="000000"/>
                      <w:lang w:val="sv-SE" w:eastAsia="en-GB"/>
                    </w:rPr>
                    <w:t>PEC</w:t>
                  </w:r>
                </w:p>
              </w:tc>
              <w:tc>
                <w:tcPr>
                  <w:tcW w:w="1820" w:type="dxa"/>
                  <w:shd w:val="clear" w:color="auto" w:fill="FFFFFF"/>
                  <w:vAlign w:val="center"/>
                </w:tcPr>
                <w:p w14:paraId="431DD094" w14:textId="77777777" w:rsidR="00290749" w:rsidRPr="00E72CB9" w:rsidRDefault="00290749" w:rsidP="00445BD3">
                  <w:pPr>
                    <w:framePr w:hSpace="180" w:wrap="around" w:vAnchor="text" w:hAnchor="margin" w:y="106"/>
                    <w:suppressAutoHyphens w:val="0"/>
                    <w:autoSpaceDE w:val="0"/>
                    <w:autoSpaceDN w:val="0"/>
                    <w:adjustRightInd w:val="0"/>
                    <w:jc w:val="both"/>
                    <w:rPr>
                      <w:rFonts w:ascii="Arial" w:eastAsia="Calibri" w:hAnsi="Arial" w:cs="Arial"/>
                      <w:b/>
                      <w:bCs/>
                      <w:color w:val="000000"/>
                      <w:lang w:val="sv-SE" w:eastAsia="en-GB"/>
                    </w:rPr>
                  </w:pPr>
                  <w:r w:rsidRPr="00E72CB9">
                    <w:rPr>
                      <w:rFonts w:ascii="Arial" w:eastAsia="Calibri" w:hAnsi="Arial" w:cs="Arial"/>
                      <w:b/>
                      <w:bCs/>
                      <w:color w:val="000000"/>
                      <w:lang w:val="sv-SE" w:eastAsia="en-GB"/>
                    </w:rPr>
                    <w:t>PEC</w:t>
                  </w:r>
                </w:p>
              </w:tc>
            </w:tr>
            <w:tr w:rsidR="00D82B6A" w:rsidRPr="00E72CB9" w14:paraId="61229519" w14:textId="77777777" w:rsidTr="00D82B6A">
              <w:trPr>
                <w:trHeight w:val="75"/>
              </w:trPr>
              <w:tc>
                <w:tcPr>
                  <w:tcW w:w="8676" w:type="dxa"/>
                  <w:gridSpan w:val="5"/>
                  <w:shd w:val="clear" w:color="auto" w:fill="D9D9D9" w:themeFill="background1" w:themeFillShade="D9"/>
                </w:tcPr>
                <w:p w14:paraId="2D34E42E" w14:textId="77777777" w:rsidR="00D82B6A" w:rsidRPr="00CE031F" w:rsidRDefault="00D82B6A" w:rsidP="00445BD3">
                  <w:pPr>
                    <w:framePr w:hSpace="180" w:wrap="around" w:vAnchor="text" w:hAnchor="margin" w:y="106"/>
                    <w:suppressAutoHyphens w:val="0"/>
                    <w:jc w:val="both"/>
                    <w:rPr>
                      <w:rFonts w:ascii="Arial" w:eastAsia="Calibri" w:hAnsi="Arial" w:cs="Arial"/>
                      <w:bCs/>
                      <w:color w:val="000000"/>
                      <w:lang w:val="sv-SE" w:eastAsia="sv-SE"/>
                    </w:rPr>
                  </w:pPr>
                  <w:r w:rsidRPr="00E72CB9">
                    <w:rPr>
                      <w:rFonts w:ascii="Arial" w:eastAsia="Calibri" w:hAnsi="Arial" w:cs="Arial"/>
                      <w:b/>
                      <w:lang w:val="sv-SE" w:eastAsia="en-US"/>
                    </w:rPr>
                    <w:t>Via manure application</w:t>
                  </w:r>
                  <w:r w:rsidRPr="00CE031F">
                    <w:rPr>
                      <w:rFonts w:ascii="Arial" w:eastAsia="Calibri" w:hAnsi="Arial" w:cs="Arial"/>
                      <w:b/>
                      <w:lang w:val="sv-SE" w:eastAsia="en-US"/>
                    </w:rPr>
                    <w:t xml:space="preserve"> (10 years applications)</w:t>
                  </w:r>
                </w:p>
              </w:tc>
            </w:tr>
            <w:tr w:rsidR="00D82B6A" w:rsidRPr="00E72CB9" w14:paraId="17486D45" w14:textId="77777777" w:rsidTr="005345D5">
              <w:trPr>
                <w:trHeight w:val="75"/>
              </w:trPr>
              <w:tc>
                <w:tcPr>
                  <w:tcW w:w="1936" w:type="dxa"/>
                  <w:shd w:val="clear" w:color="auto" w:fill="FFFFFF"/>
                </w:tcPr>
                <w:p w14:paraId="06BEB880" w14:textId="77777777" w:rsidR="00D82B6A" w:rsidRPr="00CE031F" w:rsidRDefault="00D82B6A" w:rsidP="00445BD3">
                  <w:pPr>
                    <w:framePr w:hSpace="180" w:wrap="around" w:vAnchor="text" w:hAnchor="margin" w:y="106"/>
                    <w:widowControl w:val="0"/>
                    <w:suppressAutoHyphens w:val="0"/>
                    <w:jc w:val="both"/>
                    <w:rPr>
                      <w:rFonts w:ascii="Arial" w:eastAsia="Arial" w:hAnsi="Arial" w:cs="Arial"/>
                      <w:lang w:val="sv-SE" w:eastAsia="en-US"/>
                    </w:rPr>
                  </w:pPr>
                  <w:r w:rsidRPr="00E72CB9">
                    <w:rPr>
                      <w:rFonts w:ascii="Arial" w:eastAsia="Arial" w:hAnsi="Arial" w:cs="Arial"/>
                      <w:lang w:val="sv-SE" w:eastAsia="en-US"/>
                    </w:rPr>
                    <w:t>Surface water grassland (µg.L</w:t>
                  </w:r>
                  <w:r w:rsidRPr="00CE031F">
                    <w:rPr>
                      <w:rFonts w:ascii="Arial" w:eastAsia="Arial" w:hAnsi="Arial" w:cs="Arial"/>
                      <w:vertAlign w:val="superscript"/>
                      <w:lang w:val="sv-SE" w:eastAsia="en-US"/>
                    </w:rPr>
                    <w:t>-1</w:t>
                  </w:r>
                  <w:r w:rsidRPr="00CE031F">
                    <w:rPr>
                      <w:rFonts w:ascii="Arial" w:eastAsia="Arial" w:hAnsi="Arial" w:cs="Arial"/>
                      <w:lang w:val="sv-SE" w:eastAsia="en-US"/>
                    </w:rPr>
                    <w:t>)</w:t>
                  </w:r>
                </w:p>
              </w:tc>
              <w:tc>
                <w:tcPr>
                  <w:tcW w:w="1512" w:type="dxa"/>
                  <w:vMerge w:val="restart"/>
                  <w:shd w:val="clear" w:color="auto" w:fill="FFFFFF"/>
                  <w:vAlign w:val="center"/>
                </w:tcPr>
                <w:p w14:paraId="5DB8C6DD" w14:textId="77777777" w:rsidR="00D82B6A" w:rsidRPr="009F2E41" w:rsidRDefault="00D82B6A" w:rsidP="00445BD3">
                  <w:pPr>
                    <w:framePr w:hSpace="180" w:wrap="around" w:vAnchor="text" w:hAnchor="margin" w:y="106"/>
                    <w:widowControl w:val="0"/>
                    <w:suppressAutoHyphens w:val="0"/>
                    <w:jc w:val="both"/>
                    <w:rPr>
                      <w:rFonts w:ascii="Arial" w:eastAsia="Arial" w:hAnsi="Arial" w:cs="Arial"/>
                      <w:b/>
                      <w:lang w:val="en-US" w:eastAsia="en-US"/>
                    </w:rPr>
                  </w:pPr>
                  <w:r w:rsidRPr="009F2E41">
                    <w:rPr>
                      <w:rFonts w:ascii="Arial" w:eastAsia="Arial" w:hAnsi="Arial" w:cs="Arial"/>
                      <w:lang w:val="sv-SE" w:eastAsia="en-US"/>
                    </w:rPr>
                    <w:t>0.5-20</w:t>
                  </w:r>
                </w:p>
              </w:tc>
              <w:tc>
                <w:tcPr>
                  <w:tcW w:w="1468" w:type="dxa"/>
                  <w:shd w:val="clear" w:color="auto" w:fill="FFFFFF"/>
                  <w:vAlign w:val="center"/>
                </w:tcPr>
                <w:p w14:paraId="14B1E740" w14:textId="0FE7C876" w:rsidR="00D82B6A" w:rsidRPr="00CC262E" w:rsidRDefault="00291A67" w:rsidP="00445BD3">
                  <w:pPr>
                    <w:framePr w:hSpace="180" w:wrap="around" w:vAnchor="text" w:hAnchor="margin" w:y="106"/>
                    <w:suppressAutoHyphens w:val="0"/>
                    <w:jc w:val="both"/>
                    <w:rPr>
                      <w:rFonts w:ascii="Arial" w:eastAsia="Calibri" w:hAnsi="Arial" w:cs="Arial"/>
                      <w:bCs/>
                      <w:color w:val="000000"/>
                      <w:lang w:val="sv-SE" w:eastAsia="sv-SE"/>
                    </w:rPr>
                  </w:pPr>
                  <w:r w:rsidRPr="009F2E41">
                    <w:rPr>
                      <w:rFonts w:ascii="Arial" w:eastAsia="Calibri" w:hAnsi="Arial" w:cs="Arial"/>
                      <w:bCs/>
                      <w:color w:val="000000"/>
                      <w:lang w:val="sv-SE" w:eastAsia="sv-SE"/>
                    </w:rPr>
                    <w:t>9.09</w:t>
                  </w:r>
                </w:p>
              </w:tc>
              <w:tc>
                <w:tcPr>
                  <w:tcW w:w="1940" w:type="dxa"/>
                  <w:shd w:val="clear" w:color="auto" w:fill="FFFFFF"/>
                  <w:vAlign w:val="center"/>
                </w:tcPr>
                <w:p w14:paraId="0801495C" w14:textId="6F992663" w:rsidR="00D82B6A" w:rsidRPr="00B22902" w:rsidRDefault="006F28EF" w:rsidP="00445BD3">
                  <w:pPr>
                    <w:framePr w:hSpace="180" w:wrap="around" w:vAnchor="text" w:hAnchor="margin" w:y="106"/>
                    <w:suppressAutoHyphens w:val="0"/>
                    <w:jc w:val="both"/>
                    <w:rPr>
                      <w:rFonts w:ascii="Arial" w:eastAsia="Calibri" w:hAnsi="Arial" w:cs="Arial"/>
                      <w:bCs/>
                      <w:color w:val="000000"/>
                      <w:lang w:val="sv-SE" w:eastAsia="sv-SE"/>
                    </w:rPr>
                  </w:pPr>
                  <w:r w:rsidRPr="00CC262E">
                    <w:rPr>
                      <w:rFonts w:ascii="Arial" w:eastAsia="Calibri" w:hAnsi="Arial" w:cs="Arial"/>
                      <w:bCs/>
                      <w:color w:val="000000"/>
                      <w:lang w:val="sv-SE" w:eastAsia="sv-SE"/>
                    </w:rPr>
                    <w:t>9.09</w:t>
                  </w:r>
                </w:p>
              </w:tc>
              <w:tc>
                <w:tcPr>
                  <w:tcW w:w="1820" w:type="dxa"/>
                  <w:shd w:val="clear" w:color="auto" w:fill="FFFFFF"/>
                  <w:vAlign w:val="center"/>
                </w:tcPr>
                <w:p w14:paraId="3468105C" w14:textId="51C984B4" w:rsidR="00D82B6A" w:rsidRPr="00515859" w:rsidRDefault="00866F8D" w:rsidP="00445BD3">
                  <w:pPr>
                    <w:framePr w:hSpace="180" w:wrap="around" w:vAnchor="text" w:hAnchor="margin" w:y="106"/>
                    <w:suppressAutoHyphens w:val="0"/>
                    <w:jc w:val="both"/>
                    <w:rPr>
                      <w:rFonts w:ascii="Arial" w:eastAsia="Calibri" w:hAnsi="Arial" w:cs="Arial"/>
                      <w:bCs/>
                      <w:color w:val="000000"/>
                      <w:lang w:val="sv-SE" w:eastAsia="sv-SE"/>
                    </w:rPr>
                  </w:pPr>
                  <w:r w:rsidRPr="00515859">
                    <w:rPr>
                      <w:rFonts w:ascii="Arial" w:eastAsia="Calibri" w:hAnsi="Arial" w:cs="Arial"/>
                      <w:bCs/>
                      <w:color w:val="000000"/>
                      <w:lang w:val="sv-SE" w:eastAsia="sv-SE"/>
                    </w:rPr>
                    <w:t>1.26E+01</w:t>
                  </w:r>
                </w:p>
              </w:tc>
            </w:tr>
            <w:tr w:rsidR="00D82B6A" w:rsidRPr="00E72CB9" w14:paraId="1EDFB8F0" w14:textId="77777777" w:rsidTr="005345D5">
              <w:trPr>
                <w:trHeight w:val="75"/>
              </w:trPr>
              <w:tc>
                <w:tcPr>
                  <w:tcW w:w="1936" w:type="dxa"/>
                  <w:shd w:val="clear" w:color="auto" w:fill="FFFFFF"/>
                </w:tcPr>
                <w:p w14:paraId="5094AD5B" w14:textId="77777777" w:rsidR="00D82B6A" w:rsidRPr="009F2E41" w:rsidRDefault="00D82B6A" w:rsidP="00445BD3">
                  <w:pPr>
                    <w:framePr w:hSpace="180" w:wrap="around" w:vAnchor="text" w:hAnchor="margin" w:y="106"/>
                    <w:widowControl w:val="0"/>
                    <w:suppressAutoHyphens w:val="0"/>
                    <w:jc w:val="both"/>
                    <w:rPr>
                      <w:rFonts w:ascii="Arial" w:eastAsia="Arial" w:hAnsi="Arial" w:cs="Arial"/>
                      <w:lang w:val="sv-SE" w:eastAsia="en-US"/>
                    </w:rPr>
                  </w:pPr>
                  <w:r w:rsidRPr="00E72CB9">
                    <w:rPr>
                      <w:rFonts w:ascii="Arial" w:eastAsia="Arial" w:hAnsi="Arial" w:cs="Arial"/>
                      <w:lang w:val="sv-SE" w:eastAsia="en-US"/>
                    </w:rPr>
                    <w:t>Surface w</w:t>
                  </w:r>
                  <w:r w:rsidRPr="00CE031F">
                    <w:rPr>
                      <w:rFonts w:ascii="Arial" w:eastAsia="Arial" w:hAnsi="Arial" w:cs="Arial"/>
                      <w:lang w:val="sv-SE" w:eastAsia="en-US"/>
                    </w:rPr>
                    <w:t>ater arable (µg.L</w:t>
                  </w:r>
                  <w:r w:rsidRPr="009F2E41">
                    <w:rPr>
                      <w:rFonts w:ascii="Arial" w:eastAsia="Arial" w:hAnsi="Arial" w:cs="Arial"/>
                      <w:vertAlign w:val="superscript"/>
                      <w:lang w:val="sv-SE" w:eastAsia="en-US"/>
                    </w:rPr>
                    <w:t>-1</w:t>
                  </w:r>
                  <w:r w:rsidRPr="009F2E41">
                    <w:rPr>
                      <w:rFonts w:ascii="Arial" w:eastAsia="Arial" w:hAnsi="Arial" w:cs="Arial"/>
                      <w:lang w:val="sv-SE" w:eastAsia="en-US"/>
                    </w:rPr>
                    <w:t>)</w:t>
                  </w:r>
                </w:p>
              </w:tc>
              <w:tc>
                <w:tcPr>
                  <w:tcW w:w="1512" w:type="dxa"/>
                  <w:vMerge/>
                  <w:shd w:val="clear" w:color="auto" w:fill="FFFFFF"/>
                  <w:vAlign w:val="center"/>
                </w:tcPr>
                <w:p w14:paraId="72CB6C39" w14:textId="77777777" w:rsidR="00D82B6A" w:rsidRPr="00E72CB9" w:rsidRDefault="00D82B6A" w:rsidP="00445BD3">
                  <w:pPr>
                    <w:framePr w:hSpace="180" w:wrap="around" w:vAnchor="text" w:hAnchor="margin" w:y="106"/>
                    <w:widowControl w:val="0"/>
                    <w:suppressAutoHyphens w:val="0"/>
                    <w:jc w:val="both"/>
                    <w:rPr>
                      <w:rFonts w:ascii="Arial" w:eastAsia="Arial" w:hAnsi="Arial" w:cs="Arial"/>
                      <w:b/>
                      <w:lang w:val="en-US" w:eastAsia="en-US"/>
                    </w:rPr>
                  </w:pPr>
                </w:p>
              </w:tc>
              <w:tc>
                <w:tcPr>
                  <w:tcW w:w="1468" w:type="dxa"/>
                  <w:shd w:val="clear" w:color="auto" w:fill="FFFFFF"/>
                  <w:vAlign w:val="center"/>
                </w:tcPr>
                <w:p w14:paraId="0103C3B1" w14:textId="11156677" w:rsidR="00D82B6A" w:rsidRPr="00E72CB9" w:rsidRDefault="00B25DCC" w:rsidP="00445BD3">
                  <w:pPr>
                    <w:framePr w:hSpace="180" w:wrap="around" w:vAnchor="text" w:hAnchor="margin" w:y="106"/>
                    <w:suppressAutoHyphens w:val="0"/>
                    <w:jc w:val="both"/>
                    <w:rPr>
                      <w:rFonts w:ascii="Arial" w:eastAsia="Calibri" w:hAnsi="Arial" w:cs="Arial"/>
                      <w:bCs/>
                      <w:color w:val="000000"/>
                      <w:lang w:val="sv-SE" w:eastAsia="sv-SE"/>
                    </w:rPr>
                  </w:pPr>
                  <w:r w:rsidRPr="00E72CB9">
                    <w:rPr>
                      <w:rFonts w:ascii="Arial" w:eastAsia="Calibri" w:hAnsi="Arial" w:cs="Arial"/>
                      <w:bCs/>
                      <w:color w:val="000000"/>
                      <w:lang w:val="sv-SE" w:eastAsia="sv-SE"/>
                    </w:rPr>
                    <w:t>3.69</w:t>
                  </w:r>
                </w:p>
              </w:tc>
              <w:tc>
                <w:tcPr>
                  <w:tcW w:w="1940" w:type="dxa"/>
                  <w:shd w:val="clear" w:color="auto" w:fill="FFFFFF"/>
                  <w:vAlign w:val="center"/>
                </w:tcPr>
                <w:p w14:paraId="08770FE2" w14:textId="6CF4B175" w:rsidR="00D82B6A" w:rsidRPr="00E72CB9" w:rsidRDefault="00B25DCC" w:rsidP="00445BD3">
                  <w:pPr>
                    <w:framePr w:hSpace="180" w:wrap="around" w:vAnchor="text" w:hAnchor="margin" w:y="106"/>
                    <w:suppressAutoHyphens w:val="0"/>
                    <w:jc w:val="both"/>
                    <w:rPr>
                      <w:rFonts w:ascii="Arial" w:eastAsia="Calibri" w:hAnsi="Arial" w:cs="Arial"/>
                      <w:bCs/>
                      <w:color w:val="000000"/>
                      <w:lang w:val="sv-SE" w:eastAsia="sv-SE"/>
                    </w:rPr>
                  </w:pPr>
                  <w:r w:rsidRPr="00E72CB9">
                    <w:rPr>
                      <w:rFonts w:ascii="Arial" w:eastAsia="Calibri" w:hAnsi="Arial" w:cs="Arial"/>
                      <w:bCs/>
                      <w:color w:val="000000"/>
                      <w:lang w:val="sv-SE" w:eastAsia="sv-SE"/>
                    </w:rPr>
                    <w:t>3.69</w:t>
                  </w:r>
                </w:p>
              </w:tc>
              <w:tc>
                <w:tcPr>
                  <w:tcW w:w="1820" w:type="dxa"/>
                  <w:shd w:val="clear" w:color="auto" w:fill="FFFFFF"/>
                  <w:vAlign w:val="center"/>
                </w:tcPr>
                <w:p w14:paraId="5AA8F584" w14:textId="45755556" w:rsidR="00D82B6A" w:rsidRPr="00E72CB9" w:rsidRDefault="00B25DCC" w:rsidP="00445BD3">
                  <w:pPr>
                    <w:framePr w:hSpace="180" w:wrap="around" w:vAnchor="text" w:hAnchor="margin" w:y="106"/>
                    <w:suppressAutoHyphens w:val="0"/>
                    <w:jc w:val="both"/>
                    <w:rPr>
                      <w:rFonts w:ascii="Arial" w:eastAsia="Calibri" w:hAnsi="Arial" w:cs="Arial"/>
                      <w:bCs/>
                      <w:color w:val="000000"/>
                      <w:lang w:val="sv-SE" w:eastAsia="sv-SE"/>
                    </w:rPr>
                  </w:pPr>
                  <w:r w:rsidRPr="00E72CB9">
                    <w:rPr>
                      <w:rFonts w:ascii="Arial" w:eastAsia="Calibri" w:hAnsi="Arial" w:cs="Arial"/>
                      <w:bCs/>
                      <w:color w:val="000000"/>
                      <w:lang w:val="sv-SE" w:eastAsia="sv-SE"/>
                    </w:rPr>
                    <w:t>5.1</w:t>
                  </w:r>
                </w:p>
              </w:tc>
            </w:tr>
            <w:tr w:rsidR="00356935" w:rsidRPr="00E72CB9" w14:paraId="7027A7FC" w14:textId="77777777" w:rsidTr="005345D5">
              <w:trPr>
                <w:trHeight w:val="75"/>
              </w:trPr>
              <w:tc>
                <w:tcPr>
                  <w:tcW w:w="1936" w:type="dxa"/>
                  <w:shd w:val="clear" w:color="auto" w:fill="FFFFFF"/>
                </w:tcPr>
                <w:p w14:paraId="07C6813E" w14:textId="77777777" w:rsidR="00356935" w:rsidRPr="00CE031F" w:rsidRDefault="00356935" w:rsidP="00445BD3">
                  <w:pPr>
                    <w:framePr w:hSpace="180" w:wrap="around" w:vAnchor="text" w:hAnchor="margin" w:y="106"/>
                    <w:widowControl w:val="0"/>
                    <w:suppressAutoHyphens w:val="0"/>
                    <w:jc w:val="both"/>
                    <w:rPr>
                      <w:rFonts w:ascii="Arial" w:eastAsia="Arial" w:hAnsi="Arial" w:cs="Arial"/>
                      <w:lang w:val="sv-SE" w:eastAsia="en-US"/>
                    </w:rPr>
                  </w:pPr>
                  <w:r w:rsidRPr="00E72CB9">
                    <w:rPr>
                      <w:rFonts w:ascii="Arial" w:eastAsia="Arial" w:hAnsi="Arial" w:cs="Arial"/>
                      <w:lang w:val="sv-SE" w:eastAsia="en-US"/>
                    </w:rPr>
                    <w:t>Soil grassland (mg.kg</w:t>
                  </w:r>
                  <w:r w:rsidRPr="00CE031F">
                    <w:rPr>
                      <w:rFonts w:ascii="Arial" w:eastAsia="Arial" w:hAnsi="Arial" w:cs="Arial"/>
                      <w:vertAlign w:val="subscript"/>
                      <w:lang w:val="sv-SE" w:eastAsia="en-US"/>
                    </w:rPr>
                    <w:t>wwt</w:t>
                  </w:r>
                  <w:r w:rsidRPr="00CE031F">
                    <w:rPr>
                      <w:rFonts w:ascii="Arial" w:eastAsia="Arial" w:hAnsi="Arial" w:cs="Arial"/>
                      <w:lang w:val="sv-SE" w:eastAsia="en-US"/>
                    </w:rPr>
                    <w:t xml:space="preserve"> )</w:t>
                  </w:r>
                </w:p>
              </w:tc>
              <w:tc>
                <w:tcPr>
                  <w:tcW w:w="1512" w:type="dxa"/>
                  <w:vMerge w:val="restart"/>
                  <w:shd w:val="clear" w:color="auto" w:fill="FFFFFF"/>
                  <w:vAlign w:val="center"/>
                </w:tcPr>
                <w:p w14:paraId="6558E7E3" w14:textId="77777777" w:rsidR="00356935" w:rsidRPr="009F2E41" w:rsidRDefault="00356935" w:rsidP="00445BD3">
                  <w:pPr>
                    <w:framePr w:hSpace="180" w:wrap="around" w:vAnchor="text" w:hAnchor="margin" w:y="106"/>
                    <w:widowControl w:val="0"/>
                    <w:suppressAutoHyphens w:val="0"/>
                    <w:jc w:val="both"/>
                    <w:rPr>
                      <w:rFonts w:ascii="Arial" w:eastAsia="Arial" w:hAnsi="Arial" w:cs="Arial"/>
                      <w:lang w:val="sv-SE" w:eastAsia="en-US"/>
                    </w:rPr>
                  </w:pPr>
                  <w:r w:rsidRPr="009F2E41">
                    <w:rPr>
                      <w:rFonts w:ascii="Arial" w:eastAsia="Arial" w:hAnsi="Arial" w:cs="Arial"/>
                      <w:lang w:val="sv-SE" w:eastAsia="en-US"/>
                    </w:rPr>
                    <w:t>0.565-22.6</w:t>
                  </w:r>
                </w:p>
                <w:p w14:paraId="1EC4CA6E" w14:textId="77777777" w:rsidR="00356935" w:rsidRPr="009F2E41" w:rsidRDefault="00356935" w:rsidP="00445BD3">
                  <w:pPr>
                    <w:framePr w:hSpace="180" w:wrap="around" w:vAnchor="text" w:hAnchor="margin" w:y="106"/>
                    <w:widowControl w:val="0"/>
                    <w:suppressAutoHyphens w:val="0"/>
                    <w:jc w:val="both"/>
                    <w:rPr>
                      <w:rFonts w:ascii="Arial" w:eastAsia="Arial" w:hAnsi="Arial" w:cs="Arial"/>
                      <w:b/>
                      <w:lang w:val="en-US" w:eastAsia="en-US"/>
                    </w:rPr>
                  </w:pPr>
                  <w:r w:rsidRPr="009F2E41">
                    <w:rPr>
                      <w:rFonts w:ascii="Arial" w:eastAsia="Arial" w:hAnsi="Arial" w:cs="Arial"/>
                      <w:lang w:val="sv-SE" w:eastAsia="en-US"/>
                    </w:rPr>
                    <w:t>extremes up to 110.74</w:t>
                  </w:r>
                </w:p>
              </w:tc>
              <w:tc>
                <w:tcPr>
                  <w:tcW w:w="1468" w:type="dxa"/>
                  <w:shd w:val="clear" w:color="auto" w:fill="FFFFFF"/>
                  <w:vAlign w:val="center"/>
                </w:tcPr>
                <w:p w14:paraId="7E96A510" w14:textId="3497A5AF" w:rsidR="00356935" w:rsidRPr="00CC262E" w:rsidRDefault="00291A67" w:rsidP="00445BD3">
                  <w:pPr>
                    <w:framePr w:hSpace="180" w:wrap="around" w:vAnchor="text" w:hAnchor="margin" w:y="106"/>
                    <w:suppressAutoHyphens w:val="0"/>
                    <w:jc w:val="both"/>
                    <w:rPr>
                      <w:rFonts w:ascii="Arial" w:eastAsia="Calibri" w:hAnsi="Arial" w:cs="Arial"/>
                      <w:bCs/>
                      <w:color w:val="000000"/>
                      <w:lang w:val="sv-SE" w:eastAsia="sv-SE"/>
                    </w:rPr>
                  </w:pPr>
                  <w:r w:rsidRPr="00CC262E">
                    <w:rPr>
                      <w:rFonts w:ascii="Arial" w:eastAsia="Calibri" w:hAnsi="Arial" w:cs="Arial"/>
                      <w:bCs/>
                      <w:color w:val="000000"/>
                      <w:lang w:val="sv-SE" w:eastAsia="sv-SE"/>
                    </w:rPr>
                    <w:t>4.76</w:t>
                  </w:r>
                  <w:r w:rsidR="00356935" w:rsidRPr="00CC262E">
                    <w:rPr>
                      <w:rFonts w:ascii="Arial" w:eastAsia="Calibri" w:hAnsi="Arial" w:cs="Arial"/>
                      <w:bCs/>
                      <w:color w:val="000000"/>
                      <w:lang w:val="sv-SE" w:eastAsia="sv-SE"/>
                    </w:rPr>
                    <w:t>E-01</w:t>
                  </w:r>
                </w:p>
              </w:tc>
              <w:tc>
                <w:tcPr>
                  <w:tcW w:w="1940" w:type="dxa"/>
                  <w:shd w:val="clear" w:color="auto" w:fill="FFFFFF"/>
                  <w:vAlign w:val="center"/>
                </w:tcPr>
                <w:p w14:paraId="74476579" w14:textId="686C3160" w:rsidR="00356935" w:rsidRPr="00515859" w:rsidRDefault="006F28EF" w:rsidP="00445BD3">
                  <w:pPr>
                    <w:framePr w:hSpace="180" w:wrap="around" w:vAnchor="text" w:hAnchor="margin" w:y="106"/>
                    <w:suppressAutoHyphens w:val="0"/>
                    <w:jc w:val="both"/>
                    <w:rPr>
                      <w:rFonts w:ascii="Arial" w:eastAsia="Calibri" w:hAnsi="Arial" w:cs="Arial"/>
                      <w:bCs/>
                      <w:color w:val="000000"/>
                      <w:lang w:val="sv-SE" w:eastAsia="sv-SE"/>
                    </w:rPr>
                  </w:pPr>
                  <w:r w:rsidRPr="00B22902">
                    <w:rPr>
                      <w:rFonts w:ascii="Arial" w:eastAsia="Calibri" w:hAnsi="Arial" w:cs="Arial"/>
                      <w:bCs/>
                      <w:color w:val="000000"/>
                      <w:lang w:val="sv-SE" w:eastAsia="sv-SE"/>
                    </w:rPr>
                    <w:t>4.76</w:t>
                  </w:r>
                  <w:r w:rsidR="00356935" w:rsidRPr="00515859">
                    <w:rPr>
                      <w:rFonts w:ascii="Arial" w:eastAsia="Calibri" w:hAnsi="Arial" w:cs="Arial"/>
                      <w:bCs/>
                      <w:color w:val="000000"/>
                      <w:lang w:val="sv-SE" w:eastAsia="sv-SE"/>
                    </w:rPr>
                    <w:t>E-01</w:t>
                  </w:r>
                </w:p>
              </w:tc>
              <w:tc>
                <w:tcPr>
                  <w:tcW w:w="1820" w:type="dxa"/>
                  <w:shd w:val="clear" w:color="auto" w:fill="FFFFFF"/>
                  <w:vAlign w:val="center"/>
                </w:tcPr>
                <w:p w14:paraId="720CCD2A" w14:textId="13AE0F2E" w:rsidR="00356935" w:rsidRPr="00515859" w:rsidRDefault="00866F8D" w:rsidP="00445BD3">
                  <w:pPr>
                    <w:framePr w:hSpace="180" w:wrap="around" w:vAnchor="text" w:hAnchor="margin" w:y="106"/>
                    <w:suppressAutoHyphens w:val="0"/>
                    <w:jc w:val="both"/>
                    <w:rPr>
                      <w:rFonts w:ascii="Arial" w:eastAsia="Calibri" w:hAnsi="Arial" w:cs="Arial"/>
                      <w:bCs/>
                      <w:color w:val="000000"/>
                      <w:lang w:val="sv-SE" w:eastAsia="sv-SE"/>
                    </w:rPr>
                  </w:pPr>
                  <w:r w:rsidRPr="00515859">
                    <w:rPr>
                      <w:rFonts w:ascii="Arial" w:eastAsia="Calibri" w:hAnsi="Arial" w:cs="Arial"/>
                      <w:bCs/>
                      <w:color w:val="000000"/>
                      <w:lang w:val="sv-SE" w:eastAsia="sv-SE"/>
                    </w:rPr>
                    <w:t>6.58</w:t>
                  </w:r>
                  <w:r w:rsidR="00233ADE" w:rsidRPr="00515859">
                    <w:rPr>
                      <w:rFonts w:ascii="Arial" w:eastAsia="Calibri" w:hAnsi="Arial" w:cs="Arial"/>
                      <w:bCs/>
                      <w:color w:val="000000"/>
                      <w:lang w:val="sv-SE" w:eastAsia="sv-SE"/>
                    </w:rPr>
                    <w:t>E-01</w:t>
                  </w:r>
                </w:p>
              </w:tc>
            </w:tr>
            <w:tr w:rsidR="005345D5" w:rsidRPr="00E72CB9" w14:paraId="0169CB23" w14:textId="77777777" w:rsidTr="005345D5">
              <w:trPr>
                <w:trHeight w:val="75"/>
              </w:trPr>
              <w:tc>
                <w:tcPr>
                  <w:tcW w:w="1936" w:type="dxa"/>
                  <w:shd w:val="clear" w:color="auto" w:fill="FFFFFF"/>
                </w:tcPr>
                <w:p w14:paraId="3C6465C2" w14:textId="77777777" w:rsidR="005345D5" w:rsidRPr="00CE031F" w:rsidRDefault="005345D5" w:rsidP="00445BD3">
                  <w:pPr>
                    <w:framePr w:hSpace="180" w:wrap="around" w:vAnchor="text" w:hAnchor="margin" w:y="106"/>
                    <w:widowControl w:val="0"/>
                    <w:suppressAutoHyphens w:val="0"/>
                    <w:jc w:val="both"/>
                    <w:rPr>
                      <w:rFonts w:ascii="Arial" w:eastAsia="Arial" w:hAnsi="Arial" w:cs="Arial"/>
                      <w:lang w:val="sv-SE" w:eastAsia="en-US"/>
                    </w:rPr>
                  </w:pPr>
                  <w:r w:rsidRPr="00E72CB9">
                    <w:rPr>
                      <w:rFonts w:ascii="Arial" w:eastAsia="Arial" w:hAnsi="Arial" w:cs="Arial"/>
                      <w:lang w:val="sv-SE" w:eastAsia="en-US"/>
                    </w:rPr>
                    <w:t>Soil arable (mg.kg</w:t>
                  </w:r>
                  <w:r w:rsidRPr="00CE031F">
                    <w:rPr>
                      <w:rFonts w:ascii="Arial" w:eastAsia="Arial" w:hAnsi="Arial" w:cs="Arial"/>
                      <w:vertAlign w:val="subscript"/>
                      <w:lang w:val="sv-SE" w:eastAsia="en-US"/>
                    </w:rPr>
                    <w:t>wwt</w:t>
                  </w:r>
                  <w:r w:rsidRPr="00CE031F">
                    <w:rPr>
                      <w:rFonts w:ascii="Arial" w:eastAsia="Arial" w:hAnsi="Arial" w:cs="Arial"/>
                      <w:lang w:val="sv-SE" w:eastAsia="en-US"/>
                    </w:rPr>
                    <w:t xml:space="preserve"> )</w:t>
                  </w:r>
                </w:p>
              </w:tc>
              <w:tc>
                <w:tcPr>
                  <w:tcW w:w="1512" w:type="dxa"/>
                  <w:vMerge/>
                  <w:shd w:val="clear" w:color="auto" w:fill="FFFFFF"/>
                  <w:vAlign w:val="center"/>
                </w:tcPr>
                <w:p w14:paraId="72A09D03" w14:textId="77777777" w:rsidR="005345D5" w:rsidRPr="00E72CB9" w:rsidRDefault="005345D5" w:rsidP="00445BD3">
                  <w:pPr>
                    <w:framePr w:hSpace="180" w:wrap="around" w:vAnchor="text" w:hAnchor="margin" w:y="106"/>
                    <w:widowControl w:val="0"/>
                    <w:suppressAutoHyphens w:val="0"/>
                    <w:jc w:val="both"/>
                    <w:rPr>
                      <w:rFonts w:ascii="Arial" w:eastAsia="Arial" w:hAnsi="Arial" w:cs="Arial"/>
                      <w:b/>
                      <w:lang w:val="en-US" w:eastAsia="en-US"/>
                    </w:rPr>
                  </w:pPr>
                </w:p>
              </w:tc>
              <w:tc>
                <w:tcPr>
                  <w:tcW w:w="1468" w:type="dxa"/>
                  <w:shd w:val="clear" w:color="auto" w:fill="FFFFFF"/>
                  <w:vAlign w:val="center"/>
                </w:tcPr>
                <w:p w14:paraId="16B47E9E" w14:textId="1C582307" w:rsidR="005345D5" w:rsidRPr="00E72CB9" w:rsidRDefault="005345D5" w:rsidP="00445BD3">
                  <w:pPr>
                    <w:framePr w:hSpace="180" w:wrap="around" w:vAnchor="text" w:hAnchor="margin" w:y="106"/>
                    <w:suppressAutoHyphens w:val="0"/>
                    <w:jc w:val="both"/>
                    <w:rPr>
                      <w:rFonts w:ascii="Arial" w:eastAsia="Calibri" w:hAnsi="Arial" w:cs="Arial"/>
                      <w:bCs/>
                      <w:color w:val="000000"/>
                      <w:lang w:val="sv-SE" w:eastAsia="sv-SE"/>
                    </w:rPr>
                  </w:pPr>
                  <w:r w:rsidRPr="00E72CB9">
                    <w:rPr>
                      <w:rFonts w:ascii="Arial" w:eastAsia="Calibri" w:hAnsi="Arial" w:cs="Arial"/>
                      <w:bCs/>
                      <w:color w:val="000000"/>
                      <w:lang w:val="sv-SE" w:eastAsia="sv-SE"/>
                    </w:rPr>
                    <w:t>1.</w:t>
                  </w:r>
                  <w:r w:rsidR="00291A67" w:rsidRPr="00E72CB9">
                    <w:rPr>
                      <w:rFonts w:ascii="Arial" w:eastAsia="Calibri" w:hAnsi="Arial" w:cs="Arial"/>
                      <w:bCs/>
                      <w:color w:val="000000"/>
                      <w:lang w:val="sv-SE" w:eastAsia="sv-SE"/>
                    </w:rPr>
                    <w:t>93E</w:t>
                  </w:r>
                  <w:r w:rsidRPr="00E72CB9">
                    <w:rPr>
                      <w:rFonts w:ascii="Arial" w:eastAsia="Calibri" w:hAnsi="Arial" w:cs="Arial"/>
                      <w:bCs/>
                      <w:color w:val="000000"/>
                      <w:lang w:val="sv-SE" w:eastAsia="sv-SE"/>
                    </w:rPr>
                    <w:t>-01</w:t>
                  </w:r>
                </w:p>
              </w:tc>
              <w:tc>
                <w:tcPr>
                  <w:tcW w:w="1940" w:type="dxa"/>
                  <w:shd w:val="clear" w:color="auto" w:fill="FFFFFF"/>
                  <w:vAlign w:val="center"/>
                </w:tcPr>
                <w:p w14:paraId="256A3710" w14:textId="24D9B426" w:rsidR="005345D5" w:rsidRPr="00E72CB9" w:rsidRDefault="005345D5" w:rsidP="00445BD3">
                  <w:pPr>
                    <w:framePr w:hSpace="180" w:wrap="around" w:vAnchor="text" w:hAnchor="margin" w:y="106"/>
                    <w:suppressAutoHyphens w:val="0"/>
                    <w:jc w:val="both"/>
                    <w:rPr>
                      <w:rFonts w:ascii="Arial" w:eastAsia="Calibri" w:hAnsi="Arial" w:cs="Arial"/>
                      <w:bCs/>
                      <w:color w:val="000000"/>
                      <w:lang w:val="sv-SE" w:eastAsia="sv-SE"/>
                    </w:rPr>
                  </w:pPr>
                  <w:r w:rsidRPr="00E72CB9">
                    <w:rPr>
                      <w:rFonts w:ascii="Arial" w:eastAsia="Calibri" w:hAnsi="Arial" w:cs="Arial"/>
                      <w:bCs/>
                      <w:color w:val="000000"/>
                      <w:lang w:val="sv-SE" w:eastAsia="sv-SE"/>
                    </w:rPr>
                    <w:t>1.</w:t>
                  </w:r>
                  <w:r w:rsidR="006F28EF" w:rsidRPr="00E72CB9">
                    <w:rPr>
                      <w:rFonts w:ascii="Arial" w:eastAsia="Calibri" w:hAnsi="Arial" w:cs="Arial"/>
                      <w:bCs/>
                      <w:color w:val="000000"/>
                      <w:lang w:val="sv-SE" w:eastAsia="sv-SE"/>
                    </w:rPr>
                    <w:t>93</w:t>
                  </w:r>
                  <w:r w:rsidRPr="00E72CB9">
                    <w:rPr>
                      <w:rFonts w:ascii="Arial" w:eastAsia="Calibri" w:hAnsi="Arial" w:cs="Arial"/>
                      <w:bCs/>
                      <w:color w:val="000000"/>
                      <w:lang w:val="sv-SE" w:eastAsia="sv-SE"/>
                    </w:rPr>
                    <w:t>E-01</w:t>
                  </w:r>
                </w:p>
              </w:tc>
              <w:tc>
                <w:tcPr>
                  <w:tcW w:w="1820" w:type="dxa"/>
                  <w:shd w:val="clear" w:color="auto" w:fill="FFFFFF"/>
                  <w:vAlign w:val="center"/>
                </w:tcPr>
                <w:p w14:paraId="76CF151C" w14:textId="44BE8EBA" w:rsidR="005345D5" w:rsidRPr="00E72CB9" w:rsidRDefault="00866F8D" w:rsidP="00445BD3">
                  <w:pPr>
                    <w:framePr w:hSpace="180" w:wrap="around" w:vAnchor="text" w:hAnchor="margin" w:y="106"/>
                    <w:suppressAutoHyphens w:val="0"/>
                    <w:jc w:val="both"/>
                    <w:rPr>
                      <w:rFonts w:ascii="Arial" w:eastAsia="Calibri" w:hAnsi="Arial" w:cs="Arial"/>
                      <w:bCs/>
                      <w:color w:val="000000"/>
                      <w:lang w:val="sv-SE" w:eastAsia="sv-SE"/>
                    </w:rPr>
                  </w:pPr>
                  <w:r w:rsidRPr="00E72CB9">
                    <w:rPr>
                      <w:rFonts w:ascii="Arial" w:eastAsia="Calibri" w:hAnsi="Arial" w:cs="Arial"/>
                      <w:bCs/>
                      <w:color w:val="000000"/>
                      <w:lang w:val="sv-SE" w:eastAsia="sv-SE"/>
                    </w:rPr>
                    <w:t>2.67</w:t>
                  </w:r>
                  <w:r w:rsidR="005345D5" w:rsidRPr="00E72CB9">
                    <w:rPr>
                      <w:rFonts w:ascii="Arial" w:eastAsia="Calibri" w:hAnsi="Arial" w:cs="Arial"/>
                      <w:bCs/>
                      <w:color w:val="000000"/>
                      <w:lang w:val="sv-SE" w:eastAsia="sv-SE"/>
                    </w:rPr>
                    <w:t>E-01</w:t>
                  </w:r>
                </w:p>
              </w:tc>
            </w:tr>
            <w:tr w:rsidR="005345D5" w:rsidRPr="00E72CB9" w14:paraId="79DE4D8F" w14:textId="77777777" w:rsidTr="005345D5">
              <w:trPr>
                <w:trHeight w:val="75"/>
              </w:trPr>
              <w:tc>
                <w:tcPr>
                  <w:tcW w:w="1936" w:type="dxa"/>
                  <w:shd w:val="clear" w:color="auto" w:fill="FFFFFF"/>
                </w:tcPr>
                <w:p w14:paraId="52A2A9D9" w14:textId="77777777" w:rsidR="005345D5" w:rsidRPr="00CE031F" w:rsidRDefault="005345D5" w:rsidP="00445BD3">
                  <w:pPr>
                    <w:framePr w:hSpace="180" w:wrap="around" w:vAnchor="text" w:hAnchor="margin" w:y="106"/>
                    <w:widowControl w:val="0"/>
                    <w:suppressAutoHyphens w:val="0"/>
                    <w:jc w:val="both"/>
                    <w:rPr>
                      <w:rFonts w:ascii="Arial" w:eastAsia="Arial" w:hAnsi="Arial" w:cs="Arial"/>
                      <w:lang w:val="sv-SE" w:eastAsia="en-US"/>
                    </w:rPr>
                  </w:pPr>
                  <w:r w:rsidRPr="00E72CB9">
                    <w:rPr>
                      <w:rFonts w:ascii="Arial" w:eastAsia="Arial" w:hAnsi="Arial" w:cs="Arial"/>
                      <w:lang w:val="sv-SE" w:eastAsia="en-US"/>
                    </w:rPr>
                    <w:t>Groundwater grassland (µg.L</w:t>
                  </w:r>
                  <w:r w:rsidRPr="00CE031F">
                    <w:rPr>
                      <w:rFonts w:ascii="Arial" w:eastAsia="Arial" w:hAnsi="Arial" w:cs="Arial"/>
                      <w:vertAlign w:val="superscript"/>
                      <w:lang w:val="sv-SE" w:eastAsia="en-US"/>
                    </w:rPr>
                    <w:t>-1</w:t>
                  </w:r>
                  <w:r w:rsidRPr="00CE031F">
                    <w:rPr>
                      <w:rFonts w:ascii="Arial" w:eastAsia="Arial" w:hAnsi="Arial" w:cs="Arial"/>
                      <w:lang w:val="sv-SE" w:eastAsia="en-US"/>
                    </w:rPr>
                    <w:t>)</w:t>
                  </w:r>
                </w:p>
              </w:tc>
              <w:tc>
                <w:tcPr>
                  <w:tcW w:w="1512" w:type="dxa"/>
                  <w:vMerge w:val="restart"/>
                  <w:shd w:val="clear" w:color="auto" w:fill="FFFFFF"/>
                  <w:vAlign w:val="center"/>
                </w:tcPr>
                <w:p w14:paraId="455AC326" w14:textId="77777777" w:rsidR="005345D5" w:rsidRPr="009F2E41" w:rsidRDefault="005345D5" w:rsidP="00445BD3">
                  <w:pPr>
                    <w:framePr w:hSpace="180" w:wrap="around" w:vAnchor="text" w:hAnchor="margin" w:y="106"/>
                    <w:widowControl w:val="0"/>
                    <w:suppressAutoHyphens w:val="0"/>
                    <w:jc w:val="both"/>
                    <w:rPr>
                      <w:rFonts w:ascii="Arial" w:eastAsia="Arial" w:hAnsi="Arial" w:cs="Arial"/>
                      <w:b/>
                      <w:lang w:val="en-US" w:eastAsia="en-US"/>
                    </w:rPr>
                  </w:pPr>
                  <w:r w:rsidRPr="009F2E41">
                    <w:rPr>
                      <w:rFonts w:ascii="Arial" w:eastAsia="Arial" w:hAnsi="Arial" w:cs="Arial"/>
                      <w:lang w:val="sv-SE" w:eastAsia="en-US"/>
                    </w:rPr>
                    <w:t>1-70</w:t>
                  </w:r>
                </w:p>
              </w:tc>
              <w:tc>
                <w:tcPr>
                  <w:tcW w:w="1468" w:type="dxa"/>
                  <w:shd w:val="clear" w:color="auto" w:fill="FFFFFF"/>
                  <w:vAlign w:val="center"/>
                </w:tcPr>
                <w:p w14:paraId="45FD5B87" w14:textId="2D4E2D50" w:rsidR="005345D5" w:rsidRPr="00CC262E" w:rsidRDefault="005D616B" w:rsidP="00445BD3">
                  <w:pPr>
                    <w:framePr w:hSpace="180" w:wrap="around" w:vAnchor="text" w:hAnchor="margin" w:y="106"/>
                    <w:suppressAutoHyphens w:val="0"/>
                    <w:jc w:val="both"/>
                    <w:rPr>
                      <w:rFonts w:ascii="Arial" w:eastAsia="Calibri" w:hAnsi="Arial" w:cs="Arial"/>
                      <w:bCs/>
                      <w:color w:val="000000"/>
                      <w:lang w:val="sv-SE" w:eastAsia="sv-SE"/>
                    </w:rPr>
                  </w:pPr>
                  <w:r w:rsidRPr="009F2E41">
                    <w:rPr>
                      <w:rFonts w:ascii="Arial" w:eastAsia="Calibri" w:hAnsi="Arial" w:cs="Arial"/>
                      <w:bCs/>
                      <w:color w:val="000000"/>
                      <w:lang w:val="sv-SE" w:eastAsia="sv-SE"/>
                    </w:rPr>
                    <w:t>9.09</w:t>
                  </w:r>
                  <w:r w:rsidR="005345D5" w:rsidRPr="00CC262E">
                    <w:rPr>
                      <w:rFonts w:ascii="Arial" w:eastAsia="Calibri" w:hAnsi="Arial" w:cs="Arial"/>
                      <w:bCs/>
                      <w:color w:val="000000"/>
                      <w:lang w:val="sv-SE" w:eastAsia="sv-SE"/>
                    </w:rPr>
                    <w:t>E+01</w:t>
                  </w:r>
                </w:p>
              </w:tc>
              <w:tc>
                <w:tcPr>
                  <w:tcW w:w="1940" w:type="dxa"/>
                  <w:shd w:val="clear" w:color="auto" w:fill="FFFFFF"/>
                  <w:vAlign w:val="center"/>
                </w:tcPr>
                <w:p w14:paraId="23AD11E7" w14:textId="6E17A505" w:rsidR="005345D5" w:rsidRPr="00B22902" w:rsidRDefault="006F28EF" w:rsidP="00445BD3">
                  <w:pPr>
                    <w:framePr w:hSpace="180" w:wrap="around" w:vAnchor="text" w:hAnchor="margin" w:y="106"/>
                    <w:suppressAutoHyphens w:val="0"/>
                    <w:jc w:val="both"/>
                    <w:rPr>
                      <w:rFonts w:ascii="Arial" w:eastAsia="Calibri" w:hAnsi="Arial" w:cs="Arial"/>
                      <w:bCs/>
                      <w:color w:val="000000"/>
                      <w:lang w:val="sv-SE" w:eastAsia="sv-SE"/>
                    </w:rPr>
                  </w:pPr>
                  <w:r w:rsidRPr="00CC262E">
                    <w:rPr>
                      <w:rFonts w:ascii="Arial" w:eastAsia="Calibri" w:hAnsi="Arial" w:cs="Arial"/>
                      <w:bCs/>
                      <w:color w:val="000000"/>
                      <w:lang w:val="sv-SE" w:eastAsia="sv-SE"/>
                    </w:rPr>
                    <w:t>9.09</w:t>
                  </w:r>
                  <w:r w:rsidR="005345D5" w:rsidRPr="00B22902">
                    <w:rPr>
                      <w:rFonts w:ascii="Arial" w:eastAsia="Calibri" w:hAnsi="Arial" w:cs="Arial"/>
                      <w:bCs/>
                      <w:color w:val="000000"/>
                      <w:lang w:val="sv-SE" w:eastAsia="sv-SE"/>
                    </w:rPr>
                    <w:t>E+01</w:t>
                  </w:r>
                </w:p>
              </w:tc>
              <w:tc>
                <w:tcPr>
                  <w:tcW w:w="1820" w:type="dxa"/>
                  <w:shd w:val="clear" w:color="auto" w:fill="FFFFFF"/>
                  <w:vAlign w:val="center"/>
                </w:tcPr>
                <w:p w14:paraId="419485D0" w14:textId="6FCF8077" w:rsidR="005345D5" w:rsidRPr="00515859" w:rsidRDefault="00866F8D" w:rsidP="00445BD3">
                  <w:pPr>
                    <w:framePr w:hSpace="180" w:wrap="around" w:vAnchor="text" w:hAnchor="margin" w:y="106"/>
                    <w:suppressAutoHyphens w:val="0"/>
                    <w:jc w:val="both"/>
                    <w:rPr>
                      <w:rFonts w:ascii="Arial" w:eastAsia="Calibri" w:hAnsi="Arial" w:cs="Arial"/>
                      <w:bCs/>
                      <w:color w:val="000000"/>
                      <w:lang w:val="sv-SE" w:eastAsia="sv-SE"/>
                    </w:rPr>
                  </w:pPr>
                  <w:r w:rsidRPr="00515859">
                    <w:rPr>
                      <w:rFonts w:ascii="Arial" w:eastAsia="Calibri" w:hAnsi="Arial" w:cs="Arial"/>
                      <w:bCs/>
                      <w:color w:val="000000"/>
                      <w:lang w:val="sv-SE" w:eastAsia="sv-SE"/>
                    </w:rPr>
                    <w:t>1.26</w:t>
                  </w:r>
                  <w:r w:rsidR="005345D5" w:rsidRPr="00515859">
                    <w:rPr>
                      <w:rFonts w:ascii="Arial" w:eastAsia="Calibri" w:hAnsi="Arial" w:cs="Arial"/>
                      <w:bCs/>
                      <w:color w:val="000000"/>
                      <w:lang w:val="sv-SE" w:eastAsia="sv-SE"/>
                    </w:rPr>
                    <w:t>E+0</w:t>
                  </w:r>
                  <w:r w:rsidRPr="00515859">
                    <w:rPr>
                      <w:rFonts w:ascii="Arial" w:eastAsia="Calibri" w:hAnsi="Arial" w:cs="Arial"/>
                      <w:bCs/>
                      <w:color w:val="000000"/>
                      <w:lang w:val="sv-SE" w:eastAsia="sv-SE"/>
                    </w:rPr>
                    <w:t>2</w:t>
                  </w:r>
                </w:p>
              </w:tc>
            </w:tr>
            <w:tr w:rsidR="005345D5" w:rsidRPr="00E72CB9" w14:paraId="74B275F2" w14:textId="77777777" w:rsidTr="005345D5">
              <w:trPr>
                <w:trHeight w:val="75"/>
              </w:trPr>
              <w:tc>
                <w:tcPr>
                  <w:tcW w:w="1936" w:type="dxa"/>
                  <w:shd w:val="clear" w:color="auto" w:fill="FFFFFF"/>
                </w:tcPr>
                <w:p w14:paraId="60524E59" w14:textId="77777777" w:rsidR="005345D5" w:rsidRPr="00CE031F" w:rsidRDefault="005345D5" w:rsidP="00445BD3">
                  <w:pPr>
                    <w:framePr w:hSpace="180" w:wrap="around" w:vAnchor="text" w:hAnchor="margin" w:y="106"/>
                    <w:widowControl w:val="0"/>
                    <w:suppressAutoHyphens w:val="0"/>
                    <w:jc w:val="both"/>
                    <w:rPr>
                      <w:rFonts w:ascii="Arial" w:eastAsia="Arial" w:hAnsi="Arial" w:cs="Arial"/>
                      <w:lang w:val="sv-SE" w:eastAsia="en-US"/>
                    </w:rPr>
                  </w:pPr>
                  <w:r w:rsidRPr="00E72CB9">
                    <w:rPr>
                      <w:rFonts w:ascii="Arial" w:eastAsia="Arial" w:hAnsi="Arial" w:cs="Arial"/>
                      <w:lang w:val="sv-SE" w:eastAsia="en-US"/>
                    </w:rPr>
                    <w:t>Groundwater ar</w:t>
                  </w:r>
                  <w:r w:rsidRPr="00CE031F">
                    <w:rPr>
                      <w:rFonts w:ascii="Arial" w:eastAsia="Arial" w:hAnsi="Arial" w:cs="Arial"/>
                      <w:lang w:val="sv-SE" w:eastAsia="en-US"/>
                    </w:rPr>
                    <w:t>able (µg.L</w:t>
                  </w:r>
                  <w:r w:rsidRPr="00CE031F">
                    <w:rPr>
                      <w:rFonts w:ascii="Arial" w:eastAsia="Arial" w:hAnsi="Arial" w:cs="Arial"/>
                      <w:vertAlign w:val="superscript"/>
                      <w:lang w:val="sv-SE" w:eastAsia="en-US"/>
                    </w:rPr>
                    <w:t>-1</w:t>
                  </w:r>
                  <w:r w:rsidRPr="00CE031F">
                    <w:rPr>
                      <w:rFonts w:ascii="Arial" w:eastAsia="Arial" w:hAnsi="Arial" w:cs="Arial"/>
                      <w:lang w:val="sv-SE" w:eastAsia="en-US"/>
                    </w:rPr>
                    <w:t>)</w:t>
                  </w:r>
                </w:p>
              </w:tc>
              <w:tc>
                <w:tcPr>
                  <w:tcW w:w="1512" w:type="dxa"/>
                  <w:vMerge/>
                  <w:shd w:val="clear" w:color="auto" w:fill="FFFFFF"/>
                  <w:vAlign w:val="center"/>
                </w:tcPr>
                <w:p w14:paraId="50949FA5" w14:textId="77777777" w:rsidR="005345D5" w:rsidRPr="00E72CB9" w:rsidRDefault="005345D5" w:rsidP="00445BD3">
                  <w:pPr>
                    <w:framePr w:hSpace="180" w:wrap="around" w:vAnchor="text" w:hAnchor="margin" w:y="106"/>
                    <w:widowControl w:val="0"/>
                    <w:suppressAutoHyphens w:val="0"/>
                    <w:jc w:val="both"/>
                    <w:rPr>
                      <w:rFonts w:ascii="Arial" w:eastAsia="Arial" w:hAnsi="Arial" w:cs="Arial"/>
                      <w:b/>
                      <w:lang w:val="en-US" w:eastAsia="en-US"/>
                    </w:rPr>
                  </w:pPr>
                </w:p>
              </w:tc>
              <w:tc>
                <w:tcPr>
                  <w:tcW w:w="1468" w:type="dxa"/>
                  <w:shd w:val="clear" w:color="auto" w:fill="FFFFFF"/>
                  <w:vAlign w:val="center"/>
                </w:tcPr>
                <w:p w14:paraId="70BD6BAF" w14:textId="2641A5C6" w:rsidR="005345D5" w:rsidRPr="00E72CB9" w:rsidRDefault="005D616B" w:rsidP="00445BD3">
                  <w:pPr>
                    <w:framePr w:hSpace="180" w:wrap="around" w:vAnchor="text" w:hAnchor="margin" w:y="106"/>
                    <w:suppressAutoHyphens w:val="0"/>
                    <w:jc w:val="both"/>
                    <w:rPr>
                      <w:rFonts w:ascii="Arial" w:eastAsia="Calibri" w:hAnsi="Arial" w:cs="Arial"/>
                      <w:bCs/>
                      <w:color w:val="000000"/>
                      <w:lang w:val="sv-SE" w:eastAsia="sv-SE"/>
                    </w:rPr>
                  </w:pPr>
                  <w:r w:rsidRPr="00E72CB9">
                    <w:rPr>
                      <w:rFonts w:ascii="Arial" w:eastAsia="Calibri" w:hAnsi="Arial" w:cs="Arial"/>
                      <w:bCs/>
                      <w:color w:val="000000"/>
                      <w:lang w:val="sv-SE" w:eastAsia="sv-SE"/>
                    </w:rPr>
                    <w:t>3.69</w:t>
                  </w:r>
                  <w:r w:rsidR="005345D5" w:rsidRPr="00E72CB9">
                    <w:rPr>
                      <w:rFonts w:ascii="Arial" w:eastAsia="Calibri" w:hAnsi="Arial" w:cs="Arial"/>
                      <w:bCs/>
                      <w:color w:val="000000"/>
                      <w:lang w:val="sv-SE" w:eastAsia="sv-SE"/>
                    </w:rPr>
                    <w:t>E+01</w:t>
                  </w:r>
                </w:p>
              </w:tc>
              <w:tc>
                <w:tcPr>
                  <w:tcW w:w="1940" w:type="dxa"/>
                  <w:shd w:val="clear" w:color="auto" w:fill="FFFFFF"/>
                  <w:vAlign w:val="center"/>
                </w:tcPr>
                <w:p w14:paraId="2DD9043F" w14:textId="63E988D7" w:rsidR="005345D5" w:rsidRPr="00E72CB9" w:rsidRDefault="006F28EF" w:rsidP="00445BD3">
                  <w:pPr>
                    <w:framePr w:hSpace="180" w:wrap="around" w:vAnchor="text" w:hAnchor="margin" w:y="106"/>
                    <w:suppressAutoHyphens w:val="0"/>
                    <w:jc w:val="both"/>
                    <w:rPr>
                      <w:rFonts w:ascii="Arial" w:eastAsia="Calibri" w:hAnsi="Arial" w:cs="Arial"/>
                      <w:bCs/>
                      <w:color w:val="000000"/>
                      <w:lang w:val="sv-SE" w:eastAsia="sv-SE"/>
                    </w:rPr>
                  </w:pPr>
                  <w:r w:rsidRPr="00E72CB9">
                    <w:rPr>
                      <w:rFonts w:ascii="Arial" w:eastAsia="Calibri" w:hAnsi="Arial" w:cs="Arial"/>
                      <w:bCs/>
                      <w:color w:val="000000"/>
                      <w:lang w:val="sv-SE" w:eastAsia="sv-SE"/>
                    </w:rPr>
                    <w:t>3.69</w:t>
                  </w:r>
                  <w:r w:rsidR="005345D5" w:rsidRPr="00E72CB9">
                    <w:rPr>
                      <w:rFonts w:ascii="Arial" w:eastAsia="Calibri" w:hAnsi="Arial" w:cs="Arial"/>
                      <w:bCs/>
                      <w:color w:val="000000"/>
                      <w:lang w:val="sv-SE" w:eastAsia="sv-SE"/>
                    </w:rPr>
                    <w:t>E+01</w:t>
                  </w:r>
                </w:p>
              </w:tc>
              <w:tc>
                <w:tcPr>
                  <w:tcW w:w="1820" w:type="dxa"/>
                  <w:shd w:val="clear" w:color="auto" w:fill="FFFFFF"/>
                  <w:vAlign w:val="center"/>
                </w:tcPr>
                <w:p w14:paraId="7984BF79" w14:textId="2AEED741" w:rsidR="005345D5" w:rsidRPr="00E72CB9" w:rsidRDefault="00866F8D" w:rsidP="00445BD3">
                  <w:pPr>
                    <w:framePr w:hSpace="180" w:wrap="around" w:vAnchor="text" w:hAnchor="margin" w:y="106"/>
                    <w:suppressAutoHyphens w:val="0"/>
                    <w:jc w:val="both"/>
                    <w:rPr>
                      <w:rFonts w:ascii="Arial" w:eastAsia="Calibri" w:hAnsi="Arial" w:cs="Arial"/>
                      <w:bCs/>
                      <w:color w:val="000000"/>
                      <w:lang w:val="sv-SE" w:eastAsia="sv-SE"/>
                    </w:rPr>
                  </w:pPr>
                  <w:r w:rsidRPr="00E72CB9">
                    <w:rPr>
                      <w:rFonts w:ascii="Arial" w:eastAsia="Calibri" w:hAnsi="Arial" w:cs="Arial"/>
                      <w:bCs/>
                      <w:color w:val="000000"/>
                      <w:lang w:val="sv-SE" w:eastAsia="sv-SE"/>
                    </w:rPr>
                    <w:t>5.10</w:t>
                  </w:r>
                  <w:r w:rsidR="005345D5" w:rsidRPr="00E72CB9">
                    <w:rPr>
                      <w:rFonts w:ascii="Arial" w:eastAsia="Calibri" w:hAnsi="Arial" w:cs="Arial"/>
                      <w:bCs/>
                      <w:color w:val="000000"/>
                      <w:lang w:val="sv-SE" w:eastAsia="sv-SE"/>
                    </w:rPr>
                    <w:t>E+01</w:t>
                  </w:r>
                </w:p>
              </w:tc>
            </w:tr>
            <w:tr w:rsidR="005345D5" w:rsidRPr="00E72CB9" w14:paraId="770F6755" w14:textId="77777777" w:rsidTr="00290749">
              <w:trPr>
                <w:trHeight w:val="378"/>
              </w:trPr>
              <w:tc>
                <w:tcPr>
                  <w:tcW w:w="8676" w:type="dxa"/>
                  <w:gridSpan w:val="5"/>
                  <w:shd w:val="clear" w:color="auto" w:fill="D9D9D9" w:themeFill="background1" w:themeFillShade="D9"/>
                  <w:vAlign w:val="center"/>
                </w:tcPr>
                <w:p w14:paraId="7D63C1D1" w14:textId="77777777" w:rsidR="005345D5" w:rsidRPr="00CE031F" w:rsidRDefault="005345D5" w:rsidP="00445BD3">
                  <w:pPr>
                    <w:framePr w:hSpace="180" w:wrap="around" w:vAnchor="text" w:hAnchor="margin" w:y="106"/>
                    <w:widowControl w:val="0"/>
                    <w:suppressAutoHyphens w:val="0"/>
                    <w:ind w:left="20"/>
                    <w:jc w:val="both"/>
                    <w:rPr>
                      <w:rFonts w:ascii="Arial" w:eastAsia="Arial" w:hAnsi="Arial" w:cs="Arial"/>
                      <w:b/>
                      <w:lang w:val="en-US" w:eastAsia="en-US"/>
                    </w:rPr>
                  </w:pPr>
                  <w:r w:rsidRPr="00E72CB9">
                    <w:rPr>
                      <w:rFonts w:ascii="Arial" w:eastAsia="Calibri" w:hAnsi="Arial" w:cs="Arial"/>
                      <w:b/>
                      <w:bCs/>
                      <w:lang w:val="sv-SE" w:eastAsia="en-US"/>
                    </w:rPr>
                    <w:t>Via STP</w:t>
                  </w:r>
                </w:p>
              </w:tc>
            </w:tr>
            <w:tr w:rsidR="005345D5" w:rsidRPr="00E72CB9" w14:paraId="73C7E3EA" w14:textId="77777777" w:rsidTr="005345D5">
              <w:trPr>
                <w:trHeight w:val="378"/>
              </w:trPr>
              <w:tc>
                <w:tcPr>
                  <w:tcW w:w="1936" w:type="dxa"/>
                  <w:shd w:val="clear" w:color="auto" w:fill="FFFFFF"/>
                  <w:vAlign w:val="center"/>
                </w:tcPr>
                <w:p w14:paraId="24FC2430" w14:textId="77777777" w:rsidR="005345D5" w:rsidRPr="00CE031F" w:rsidRDefault="005345D5" w:rsidP="00445BD3">
                  <w:pPr>
                    <w:framePr w:hSpace="180" w:wrap="around" w:vAnchor="text" w:hAnchor="margin" w:y="106"/>
                    <w:widowControl w:val="0"/>
                    <w:suppressAutoHyphens w:val="0"/>
                    <w:ind w:left="20"/>
                    <w:jc w:val="both"/>
                    <w:rPr>
                      <w:rFonts w:ascii="Arial" w:eastAsia="Arial" w:hAnsi="Arial" w:cs="Arial"/>
                      <w:b/>
                      <w:bCs/>
                      <w:color w:val="000000"/>
                      <w:shd w:val="clear" w:color="auto" w:fill="FFFFFF"/>
                      <w:lang w:eastAsia="en-GB" w:bidi="en-GB"/>
                    </w:rPr>
                  </w:pPr>
                  <w:r w:rsidRPr="00E72CB9">
                    <w:rPr>
                      <w:rFonts w:ascii="Arial" w:eastAsia="Arial" w:hAnsi="Arial" w:cs="Arial"/>
                      <w:b/>
                      <w:bCs/>
                      <w:color w:val="000000"/>
                      <w:shd w:val="clear" w:color="auto" w:fill="FFFFFF"/>
                      <w:lang w:eastAsia="en-GB" w:bidi="en-GB"/>
                    </w:rPr>
                    <w:t xml:space="preserve">Elocal </w:t>
                  </w:r>
                  <w:r w:rsidRPr="00CE031F">
                    <w:rPr>
                      <w:rFonts w:ascii="Arial" w:eastAsia="Arial" w:hAnsi="Arial" w:cs="Arial"/>
                      <w:bCs/>
                      <w:color w:val="000000"/>
                      <w:shd w:val="clear" w:color="auto" w:fill="FFFFFF"/>
                      <w:lang w:eastAsia="en-GB" w:bidi="en-GB"/>
                    </w:rPr>
                    <w:t>(kg/d)</w:t>
                  </w:r>
                </w:p>
              </w:tc>
              <w:tc>
                <w:tcPr>
                  <w:tcW w:w="6740" w:type="dxa"/>
                  <w:gridSpan w:val="4"/>
                  <w:shd w:val="clear" w:color="auto" w:fill="FFFFFF"/>
                  <w:vAlign w:val="center"/>
                </w:tcPr>
                <w:p w14:paraId="78050619" w14:textId="0FAAEC20" w:rsidR="005345D5" w:rsidRPr="00CC262E" w:rsidRDefault="005345D5" w:rsidP="00445BD3">
                  <w:pPr>
                    <w:framePr w:hSpace="180" w:wrap="around" w:vAnchor="text" w:hAnchor="margin" w:y="106"/>
                    <w:suppressAutoHyphens w:val="0"/>
                    <w:jc w:val="both"/>
                    <w:rPr>
                      <w:rFonts w:ascii="Arial" w:eastAsia="Calibri" w:hAnsi="Arial" w:cs="Arial"/>
                      <w:lang w:val="sv-SE" w:eastAsia="sv-SE"/>
                    </w:rPr>
                  </w:pPr>
                  <w:r w:rsidRPr="009F2E41">
                    <w:rPr>
                      <w:rFonts w:ascii="Arial" w:eastAsia="Calibri" w:hAnsi="Arial" w:cs="Arial"/>
                      <w:color w:val="000000"/>
                      <w:lang w:val="sv-SE" w:eastAsia="sv-SE"/>
                    </w:rPr>
                    <w:t>1.</w:t>
                  </w:r>
                  <w:r w:rsidR="00E755F7" w:rsidRPr="009F2E41">
                    <w:rPr>
                      <w:rFonts w:ascii="Arial" w:eastAsia="Calibri" w:hAnsi="Arial" w:cs="Arial"/>
                      <w:color w:val="000000"/>
                      <w:lang w:val="sv-SE" w:eastAsia="sv-SE"/>
                    </w:rPr>
                    <w:t>61E</w:t>
                  </w:r>
                  <w:r w:rsidRPr="009F2E41">
                    <w:rPr>
                      <w:rFonts w:ascii="Arial" w:eastAsia="Calibri" w:hAnsi="Arial" w:cs="Arial"/>
                      <w:color w:val="000000"/>
                      <w:lang w:val="sv-SE" w:eastAsia="sv-SE"/>
                    </w:rPr>
                    <w:t>-02</w:t>
                  </w:r>
                </w:p>
              </w:tc>
            </w:tr>
            <w:tr w:rsidR="005345D5" w:rsidRPr="00E72CB9" w14:paraId="38E9E22E" w14:textId="77777777" w:rsidTr="005345D5">
              <w:trPr>
                <w:trHeight w:val="75"/>
              </w:trPr>
              <w:tc>
                <w:tcPr>
                  <w:tcW w:w="1936" w:type="dxa"/>
                  <w:shd w:val="clear" w:color="auto" w:fill="FFFFFF"/>
                  <w:vAlign w:val="center"/>
                </w:tcPr>
                <w:p w14:paraId="567F8B82" w14:textId="77777777" w:rsidR="005345D5" w:rsidRPr="00CE031F" w:rsidRDefault="005345D5" w:rsidP="00445BD3">
                  <w:pPr>
                    <w:framePr w:hSpace="180" w:wrap="around" w:vAnchor="text" w:hAnchor="margin" w:y="106"/>
                    <w:widowControl w:val="0"/>
                    <w:suppressAutoHyphens w:val="0"/>
                    <w:jc w:val="both"/>
                    <w:rPr>
                      <w:rFonts w:ascii="Arial" w:eastAsia="Arial" w:hAnsi="Arial" w:cs="Arial"/>
                      <w:b/>
                      <w:lang w:eastAsia="en-US"/>
                    </w:rPr>
                  </w:pPr>
                  <w:r w:rsidRPr="00E72CB9">
                    <w:rPr>
                      <w:rFonts w:ascii="Arial" w:eastAsia="Arial" w:hAnsi="Arial" w:cs="Arial"/>
                      <w:bCs/>
                      <w:color w:val="000000"/>
                      <w:shd w:val="clear" w:color="auto" w:fill="FFFFFF"/>
                      <w:lang w:eastAsia="en-GB" w:bidi="en-GB"/>
                    </w:rPr>
                    <w:t>STP (mg/L)</w:t>
                  </w:r>
                </w:p>
              </w:tc>
              <w:tc>
                <w:tcPr>
                  <w:tcW w:w="1512" w:type="dxa"/>
                  <w:shd w:val="clear" w:color="auto" w:fill="FFFFFF"/>
                  <w:vAlign w:val="center"/>
                </w:tcPr>
                <w:p w14:paraId="7617CBAC" w14:textId="77777777" w:rsidR="005345D5" w:rsidRPr="009F2E41" w:rsidRDefault="005345D5" w:rsidP="00445BD3">
                  <w:pPr>
                    <w:framePr w:hSpace="180" w:wrap="around" w:vAnchor="text" w:hAnchor="margin" w:y="106"/>
                    <w:suppressAutoHyphens w:val="0"/>
                    <w:jc w:val="both"/>
                    <w:rPr>
                      <w:rFonts w:ascii="Arial" w:eastAsia="Calibri" w:hAnsi="Arial" w:cs="Arial"/>
                      <w:color w:val="000000"/>
                      <w:lang w:val="sv-SE" w:eastAsia="sv-SE"/>
                    </w:rPr>
                  </w:pPr>
                  <w:r w:rsidRPr="009F2E41">
                    <w:rPr>
                      <w:rFonts w:ascii="Arial" w:eastAsia="Calibri" w:hAnsi="Arial" w:cs="Arial"/>
                      <w:color w:val="000000"/>
                      <w:lang w:val="sv-SE" w:eastAsia="sv-SE"/>
                    </w:rPr>
                    <w:t>-</w:t>
                  </w:r>
                </w:p>
              </w:tc>
              <w:tc>
                <w:tcPr>
                  <w:tcW w:w="1468" w:type="dxa"/>
                  <w:shd w:val="clear" w:color="auto" w:fill="FFFFFF"/>
                  <w:vAlign w:val="center"/>
                </w:tcPr>
                <w:p w14:paraId="09ED7056" w14:textId="5ABD91DB" w:rsidR="005345D5" w:rsidRPr="009F2E41" w:rsidRDefault="005D616B" w:rsidP="00445BD3">
                  <w:pPr>
                    <w:framePr w:hSpace="180" w:wrap="around" w:vAnchor="text" w:hAnchor="margin" w:y="106"/>
                    <w:suppressAutoHyphens w:val="0"/>
                    <w:jc w:val="both"/>
                    <w:rPr>
                      <w:rFonts w:ascii="Arial" w:eastAsia="Calibri" w:hAnsi="Arial" w:cs="Arial"/>
                      <w:color w:val="000000"/>
                      <w:lang w:val="sv-SE" w:eastAsia="sv-SE"/>
                    </w:rPr>
                  </w:pPr>
                  <w:r w:rsidRPr="009F2E41">
                    <w:rPr>
                      <w:rFonts w:ascii="Arial" w:eastAsia="Calibri" w:hAnsi="Arial" w:cs="Arial"/>
                      <w:color w:val="000000"/>
                      <w:lang w:val="sv-SE" w:eastAsia="sv-SE"/>
                    </w:rPr>
                    <w:t>6.44</w:t>
                  </w:r>
                  <w:r w:rsidR="005345D5" w:rsidRPr="009F2E41">
                    <w:rPr>
                      <w:rFonts w:ascii="Arial" w:eastAsia="Calibri" w:hAnsi="Arial" w:cs="Arial"/>
                      <w:color w:val="000000"/>
                      <w:lang w:val="sv-SE" w:eastAsia="sv-SE"/>
                    </w:rPr>
                    <w:t>E-03</w:t>
                  </w:r>
                </w:p>
              </w:tc>
              <w:tc>
                <w:tcPr>
                  <w:tcW w:w="1940" w:type="dxa"/>
                  <w:shd w:val="clear" w:color="auto" w:fill="FFFFFF"/>
                  <w:vAlign w:val="center"/>
                </w:tcPr>
                <w:p w14:paraId="74FB479D" w14:textId="1648B317" w:rsidR="005345D5" w:rsidRPr="00CC262E" w:rsidRDefault="006F28EF" w:rsidP="00445BD3">
                  <w:pPr>
                    <w:framePr w:hSpace="180" w:wrap="around" w:vAnchor="text" w:hAnchor="margin" w:y="106"/>
                    <w:suppressAutoHyphens w:val="0"/>
                    <w:jc w:val="both"/>
                    <w:rPr>
                      <w:rFonts w:ascii="Arial" w:eastAsia="Calibri" w:hAnsi="Arial" w:cs="Arial"/>
                      <w:color w:val="000000"/>
                      <w:lang w:val="sv-SE" w:eastAsia="sv-SE"/>
                    </w:rPr>
                  </w:pPr>
                  <w:r w:rsidRPr="00CC262E">
                    <w:rPr>
                      <w:rFonts w:ascii="Arial" w:eastAsia="Calibri" w:hAnsi="Arial" w:cs="Arial"/>
                      <w:color w:val="000000"/>
                      <w:lang w:val="sv-SE" w:eastAsia="sv-SE"/>
                    </w:rPr>
                    <w:t>6.44</w:t>
                  </w:r>
                  <w:r w:rsidR="005345D5" w:rsidRPr="00CC262E">
                    <w:rPr>
                      <w:rFonts w:ascii="Arial" w:eastAsia="Calibri" w:hAnsi="Arial" w:cs="Arial"/>
                      <w:color w:val="000000"/>
                      <w:lang w:val="sv-SE" w:eastAsia="sv-SE"/>
                    </w:rPr>
                    <w:t>E-03</w:t>
                  </w:r>
                </w:p>
              </w:tc>
              <w:tc>
                <w:tcPr>
                  <w:tcW w:w="1820" w:type="dxa"/>
                  <w:shd w:val="clear" w:color="auto" w:fill="FFFFFF"/>
                  <w:vAlign w:val="center"/>
                </w:tcPr>
                <w:p w14:paraId="66F750F6" w14:textId="1217860F" w:rsidR="005345D5" w:rsidRPr="00515859" w:rsidRDefault="00866F8D" w:rsidP="00445BD3">
                  <w:pPr>
                    <w:framePr w:hSpace="180" w:wrap="around" w:vAnchor="text" w:hAnchor="margin" w:y="106"/>
                    <w:suppressAutoHyphens w:val="0"/>
                    <w:jc w:val="both"/>
                    <w:rPr>
                      <w:rFonts w:ascii="Arial" w:eastAsia="Calibri" w:hAnsi="Arial" w:cs="Arial"/>
                      <w:color w:val="000000"/>
                      <w:lang w:val="sv-SE" w:eastAsia="sv-SE"/>
                    </w:rPr>
                  </w:pPr>
                  <w:r w:rsidRPr="00B22902">
                    <w:rPr>
                      <w:rFonts w:ascii="Arial" w:eastAsia="Calibri" w:hAnsi="Arial" w:cs="Arial"/>
                      <w:color w:val="000000"/>
                      <w:lang w:val="sv-SE" w:eastAsia="sv-SE"/>
                    </w:rPr>
                    <w:t>8.91</w:t>
                  </w:r>
                  <w:r w:rsidR="005345D5" w:rsidRPr="00515859">
                    <w:rPr>
                      <w:rFonts w:ascii="Arial" w:eastAsia="Calibri" w:hAnsi="Arial" w:cs="Arial"/>
                      <w:color w:val="000000"/>
                      <w:lang w:val="sv-SE" w:eastAsia="sv-SE"/>
                    </w:rPr>
                    <w:t>E-03</w:t>
                  </w:r>
                </w:p>
              </w:tc>
            </w:tr>
            <w:tr w:rsidR="005345D5" w:rsidRPr="00E72CB9" w14:paraId="7F86144D" w14:textId="77777777" w:rsidTr="005345D5">
              <w:trPr>
                <w:trHeight w:val="75"/>
              </w:trPr>
              <w:tc>
                <w:tcPr>
                  <w:tcW w:w="1936" w:type="dxa"/>
                  <w:shd w:val="clear" w:color="auto" w:fill="FFFFFF"/>
                  <w:vAlign w:val="bottom"/>
                </w:tcPr>
                <w:p w14:paraId="7F96DF5D" w14:textId="77777777" w:rsidR="005345D5" w:rsidRPr="00CE031F" w:rsidRDefault="005345D5" w:rsidP="00445BD3">
                  <w:pPr>
                    <w:framePr w:hSpace="180" w:wrap="around" w:vAnchor="text" w:hAnchor="margin" w:y="106"/>
                    <w:widowControl w:val="0"/>
                    <w:suppressAutoHyphens w:val="0"/>
                    <w:jc w:val="both"/>
                    <w:rPr>
                      <w:rFonts w:ascii="Arial" w:eastAsia="Arial" w:hAnsi="Arial" w:cs="Arial"/>
                      <w:b/>
                      <w:lang w:eastAsia="en-US"/>
                    </w:rPr>
                  </w:pPr>
                  <w:r w:rsidRPr="00E72CB9">
                    <w:rPr>
                      <w:rFonts w:ascii="Arial" w:eastAsia="Arial" w:hAnsi="Arial" w:cs="Arial"/>
                      <w:bCs/>
                      <w:color w:val="000000"/>
                      <w:shd w:val="clear" w:color="auto" w:fill="FFFFFF"/>
                      <w:lang w:eastAsia="en-GB" w:bidi="en-GB"/>
                    </w:rPr>
                    <w:t>Surface water (µg/L)</w:t>
                  </w:r>
                </w:p>
              </w:tc>
              <w:tc>
                <w:tcPr>
                  <w:tcW w:w="1512" w:type="dxa"/>
                  <w:shd w:val="clear" w:color="auto" w:fill="FFFFFF"/>
                  <w:vAlign w:val="center"/>
                </w:tcPr>
                <w:p w14:paraId="5A03FF20" w14:textId="77777777" w:rsidR="005345D5" w:rsidRPr="009F2E41" w:rsidRDefault="005345D5" w:rsidP="00445BD3">
                  <w:pPr>
                    <w:framePr w:hSpace="180" w:wrap="around" w:vAnchor="text" w:hAnchor="margin" w:y="106"/>
                    <w:widowControl w:val="0"/>
                    <w:suppressAutoHyphens w:val="0"/>
                    <w:jc w:val="both"/>
                    <w:rPr>
                      <w:rFonts w:ascii="Arial" w:eastAsia="Arial" w:hAnsi="Arial" w:cs="Arial"/>
                      <w:b/>
                      <w:lang w:val="en-US" w:eastAsia="en-US"/>
                    </w:rPr>
                  </w:pPr>
                  <w:r w:rsidRPr="009F2E41">
                    <w:rPr>
                      <w:rFonts w:ascii="Arial" w:eastAsia="Arial" w:hAnsi="Arial" w:cs="Arial"/>
                      <w:lang w:val="sv-SE" w:eastAsia="en-US"/>
                    </w:rPr>
                    <w:t>0.5-20</w:t>
                  </w:r>
                </w:p>
              </w:tc>
              <w:tc>
                <w:tcPr>
                  <w:tcW w:w="1468" w:type="dxa"/>
                  <w:shd w:val="clear" w:color="auto" w:fill="FFFFFF"/>
                  <w:vAlign w:val="center"/>
                </w:tcPr>
                <w:p w14:paraId="665F50B4" w14:textId="1F893471" w:rsidR="005345D5" w:rsidRPr="00CC262E" w:rsidRDefault="006F28EF" w:rsidP="00445BD3">
                  <w:pPr>
                    <w:framePr w:hSpace="180" w:wrap="around" w:vAnchor="text" w:hAnchor="margin" w:y="106"/>
                    <w:suppressAutoHyphens w:val="0"/>
                    <w:jc w:val="both"/>
                    <w:rPr>
                      <w:rFonts w:ascii="Arial" w:eastAsia="Calibri" w:hAnsi="Arial" w:cs="Arial"/>
                      <w:color w:val="000000"/>
                      <w:lang w:val="sv-SE" w:eastAsia="sv-SE"/>
                    </w:rPr>
                  </w:pPr>
                  <w:r w:rsidRPr="009F2E41">
                    <w:rPr>
                      <w:rFonts w:ascii="Arial" w:eastAsia="Calibri" w:hAnsi="Arial" w:cs="Arial"/>
                      <w:color w:val="000000"/>
                      <w:lang w:val="sv-SE" w:eastAsia="sv-SE"/>
                    </w:rPr>
                    <w:t>6.42</w:t>
                  </w:r>
                  <w:r w:rsidR="005345D5" w:rsidRPr="00CC262E">
                    <w:rPr>
                      <w:rFonts w:ascii="Arial" w:eastAsia="Calibri" w:hAnsi="Arial" w:cs="Arial"/>
                      <w:color w:val="000000"/>
                      <w:lang w:val="sv-SE" w:eastAsia="sv-SE"/>
                    </w:rPr>
                    <w:t>E-01</w:t>
                  </w:r>
                </w:p>
              </w:tc>
              <w:tc>
                <w:tcPr>
                  <w:tcW w:w="1940" w:type="dxa"/>
                  <w:shd w:val="clear" w:color="auto" w:fill="FFFFFF"/>
                  <w:vAlign w:val="center"/>
                </w:tcPr>
                <w:p w14:paraId="71A800AC" w14:textId="398C2E79" w:rsidR="005345D5" w:rsidRPr="00B22902" w:rsidRDefault="006F28EF" w:rsidP="00445BD3">
                  <w:pPr>
                    <w:framePr w:hSpace="180" w:wrap="around" w:vAnchor="text" w:hAnchor="margin" w:y="106"/>
                    <w:suppressAutoHyphens w:val="0"/>
                    <w:jc w:val="both"/>
                    <w:rPr>
                      <w:rFonts w:ascii="Arial" w:eastAsia="Calibri" w:hAnsi="Arial" w:cs="Arial"/>
                      <w:color w:val="000000"/>
                      <w:lang w:val="sv-SE" w:eastAsia="sv-SE"/>
                    </w:rPr>
                  </w:pPr>
                  <w:r w:rsidRPr="00CC262E">
                    <w:rPr>
                      <w:rFonts w:ascii="Arial" w:eastAsia="Calibri" w:hAnsi="Arial" w:cs="Arial"/>
                      <w:color w:val="000000"/>
                      <w:lang w:val="sv-SE" w:eastAsia="sv-SE"/>
                    </w:rPr>
                    <w:t>6.42</w:t>
                  </w:r>
                  <w:r w:rsidR="005345D5" w:rsidRPr="00B22902">
                    <w:rPr>
                      <w:rFonts w:ascii="Arial" w:eastAsia="Calibri" w:hAnsi="Arial" w:cs="Arial"/>
                      <w:color w:val="000000"/>
                      <w:lang w:val="sv-SE" w:eastAsia="sv-SE"/>
                    </w:rPr>
                    <w:t>E-01</w:t>
                  </w:r>
                </w:p>
              </w:tc>
              <w:tc>
                <w:tcPr>
                  <w:tcW w:w="1820" w:type="dxa"/>
                  <w:shd w:val="clear" w:color="auto" w:fill="FFFFFF"/>
                  <w:vAlign w:val="center"/>
                </w:tcPr>
                <w:p w14:paraId="552ECD48" w14:textId="30B3F430" w:rsidR="005345D5" w:rsidRPr="00515859" w:rsidRDefault="00866F8D" w:rsidP="00445BD3">
                  <w:pPr>
                    <w:framePr w:hSpace="180" w:wrap="around" w:vAnchor="text" w:hAnchor="margin" w:y="106"/>
                    <w:suppressAutoHyphens w:val="0"/>
                    <w:jc w:val="both"/>
                    <w:rPr>
                      <w:rFonts w:ascii="Arial" w:eastAsia="Calibri" w:hAnsi="Arial" w:cs="Arial"/>
                      <w:color w:val="000000"/>
                      <w:lang w:val="sv-SE" w:eastAsia="sv-SE"/>
                    </w:rPr>
                  </w:pPr>
                  <w:r w:rsidRPr="00515859">
                    <w:rPr>
                      <w:rFonts w:ascii="Arial" w:eastAsia="Calibri" w:hAnsi="Arial" w:cs="Arial"/>
                      <w:color w:val="000000"/>
                      <w:lang w:val="sv-SE" w:eastAsia="sv-SE"/>
                    </w:rPr>
                    <w:t>8.88</w:t>
                  </w:r>
                  <w:r w:rsidR="005345D5" w:rsidRPr="00515859">
                    <w:rPr>
                      <w:rFonts w:ascii="Arial" w:eastAsia="Calibri" w:hAnsi="Arial" w:cs="Arial"/>
                      <w:color w:val="000000"/>
                      <w:lang w:val="sv-SE" w:eastAsia="sv-SE"/>
                    </w:rPr>
                    <w:t>E-01</w:t>
                  </w:r>
                </w:p>
              </w:tc>
            </w:tr>
            <w:tr w:rsidR="005345D5" w:rsidRPr="00E72CB9" w14:paraId="055BD3F4" w14:textId="77777777" w:rsidTr="005345D5">
              <w:trPr>
                <w:trHeight w:val="75"/>
              </w:trPr>
              <w:tc>
                <w:tcPr>
                  <w:tcW w:w="1936" w:type="dxa"/>
                  <w:shd w:val="clear" w:color="auto" w:fill="FFFFFF"/>
                  <w:vAlign w:val="center"/>
                </w:tcPr>
                <w:p w14:paraId="55C5C34F" w14:textId="77777777" w:rsidR="005345D5" w:rsidRPr="00CE031F" w:rsidRDefault="005345D5" w:rsidP="00445BD3">
                  <w:pPr>
                    <w:framePr w:hSpace="180" w:wrap="around" w:vAnchor="text" w:hAnchor="margin" w:y="106"/>
                    <w:widowControl w:val="0"/>
                    <w:suppressAutoHyphens w:val="0"/>
                    <w:jc w:val="both"/>
                    <w:rPr>
                      <w:rFonts w:ascii="Arial" w:eastAsia="Arial" w:hAnsi="Arial" w:cs="Arial"/>
                      <w:b/>
                      <w:lang w:eastAsia="en-US"/>
                    </w:rPr>
                  </w:pPr>
                  <w:r w:rsidRPr="00E72CB9">
                    <w:rPr>
                      <w:rFonts w:ascii="Arial" w:eastAsia="Arial" w:hAnsi="Arial" w:cs="Arial"/>
                      <w:bCs/>
                      <w:color w:val="000000"/>
                      <w:shd w:val="clear" w:color="auto" w:fill="FFFFFF"/>
                      <w:lang w:eastAsia="en-GB" w:bidi="en-GB"/>
                    </w:rPr>
                    <w:t>Soil (mg/kg</w:t>
                  </w:r>
                  <w:r w:rsidRPr="00CE031F">
                    <w:rPr>
                      <w:rFonts w:ascii="Arial" w:eastAsia="Arial" w:hAnsi="Arial" w:cs="Arial"/>
                      <w:bCs/>
                      <w:color w:val="000000"/>
                      <w:shd w:val="clear" w:color="auto" w:fill="FFFFFF"/>
                      <w:vertAlign w:val="subscript"/>
                      <w:lang w:eastAsia="en-GB" w:bidi="en-GB"/>
                    </w:rPr>
                    <w:t>wwt</w:t>
                  </w:r>
                  <w:r w:rsidRPr="00CE031F">
                    <w:rPr>
                      <w:rFonts w:ascii="Arial" w:eastAsia="Arial" w:hAnsi="Arial" w:cs="Arial"/>
                      <w:bCs/>
                      <w:color w:val="000000"/>
                      <w:shd w:val="clear" w:color="auto" w:fill="FFFFFF"/>
                      <w:lang w:eastAsia="en-GB" w:bidi="en-GB"/>
                    </w:rPr>
                    <w:t>)</w:t>
                  </w:r>
                </w:p>
              </w:tc>
              <w:tc>
                <w:tcPr>
                  <w:tcW w:w="1512" w:type="dxa"/>
                  <w:shd w:val="clear" w:color="auto" w:fill="FFFFFF"/>
                  <w:vAlign w:val="center"/>
                </w:tcPr>
                <w:p w14:paraId="1EE298ED" w14:textId="77777777" w:rsidR="005345D5" w:rsidRPr="009F2E41" w:rsidRDefault="005345D5" w:rsidP="00445BD3">
                  <w:pPr>
                    <w:framePr w:hSpace="180" w:wrap="around" w:vAnchor="text" w:hAnchor="margin" w:y="106"/>
                    <w:widowControl w:val="0"/>
                    <w:suppressAutoHyphens w:val="0"/>
                    <w:jc w:val="both"/>
                    <w:rPr>
                      <w:rFonts w:ascii="Arial" w:eastAsia="Arial" w:hAnsi="Arial" w:cs="Arial"/>
                      <w:lang w:val="sv-SE" w:eastAsia="en-US"/>
                    </w:rPr>
                  </w:pPr>
                  <w:r w:rsidRPr="009F2E41">
                    <w:rPr>
                      <w:rFonts w:ascii="Arial" w:eastAsia="Arial" w:hAnsi="Arial" w:cs="Arial"/>
                      <w:lang w:val="sv-SE" w:eastAsia="en-US"/>
                    </w:rPr>
                    <w:t>0.565-22.6</w:t>
                  </w:r>
                </w:p>
                <w:p w14:paraId="76116CCC" w14:textId="77777777" w:rsidR="005345D5" w:rsidRPr="009F2E41" w:rsidRDefault="005345D5" w:rsidP="00445BD3">
                  <w:pPr>
                    <w:framePr w:hSpace="180" w:wrap="around" w:vAnchor="text" w:hAnchor="margin" w:y="106"/>
                    <w:widowControl w:val="0"/>
                    <w:suppressAutoHyphens w:val="0"/>
                    <w:jc w:val="both"/>
                    <w:rPr>
                      <w:rFonts w:ascii="Arial" w:eastAsia="Arial" w:hAnsi="Arial" w:cs="Arial"/>
                      <w:b/>
                      <w:lang w:val="en-US" w:eastAsia="en-US"/>
                    </w:rPr>
                  </w:pPr>
                  <w:r w:rsidRPr="009F2E41">
                    <w:rPr>
                      <w:rFonts w:ascii="Arial" w:eastAsia="Arial" w:hAnsi="Arial" w:cs="Arial"/>
                      <w:lang w:val="sv-SE" w:eastAsia="en-US"/>
                    </w:rPr>
                    <w:t>extremes up to 110.74</w:t>
                  </w:r>
                </w:p>
              </w:tc>
              <w:tc>
                <w:tcPr>
                  <w:tcW w:w="1468" w:type="dxa"/>
                  <w:shd w:val="clear" w:color="auto" w:fill="FFFFFF"/>
                  <w:vAlign w:val="center"/>
                </w:tcPr>
                <w:p w14:paraId="1587D0DD" w14:textId="59A13221" w:rsidR="005345D5" w:rsidRPr="00CC262E" w:rsidRDefault="006F28EF" w:rsidP="00445BD3">
                  <w:pPr>
                    <w:framePr w:hSpace="180" w:wrap="around" w:vAnchor="text" w:hAnchor="margin" w:y="106"/>
                    <w:suppressAutoHyphens w:val="0"/>
                    <w:jc w:val="both"/>
                    <w:rPr>
                      <w:rFonts w:ascii="Arial" w:eastAsia="Calibri" w:hAnsi="Arial" w:cs="Arial"/>
                      <w:color w:val="000000"/>
                      <w:lang w:val="sv-SE" w:eastAsia="sv-SE"/>
                    </w:rPr>
                  </w:pPr>
                  <w:r w:rsidRPr="00CC262E">
                    <w:rPr>
                      <w:rFonts w:ascii="Arial" w:eastAsia="Calibri" w:hAnsi="Arial" w:cs="Arial"/>
                      <w:color w:val="000000"/>
                      <w:lang w:val="sv-SE" w:eastAsia="sv-SE"/>
                    </w:rPr>
                    <w:t>3.99</w:t>
                  </w:r>
                  <w:r w:rsidR="005345D5" w:rsidRPr="00CC262E">
                    <w:rPr>
                      <w:rFonts w:ascii="Arial" w:eastAsia="Calibri" w:hAnsi="Arial" w:cs="Arial"/>
                      <w:color w:val="000000"/>
                      <w:lang w:val="sv-SE" w:eastAsia="sv-SE"/>
                    </w:rPr>
                    <w:t>E-02</w:t>
                  </w:r>
                </w:p>
              </w:tc>
              <w:tc>
                <w:tcPr>
                  <w:tcW w:w="1940" w:type="dxa"/>
                  <w:shd w:val="clear" w:color="auto" w:fill="FFFFFF"/>
                  <w:vAlign w:val="center"/>
                </w:tcPr>
                <w:p w14:paraId="1664606A" w14:textId="1BB45C99" w:rsidR="005345D5" w:rsidRPr="00515859" w:rsidRDefault="006F28EF" w:rsidP="00445BD3">
                  <w:pPr>
                    <w:framePr w:hSpace="180" w:wrap="around" w:vAnchor="text" w:hAnchor="margin" w:y="106"/>
                    <w:suppressAutoHyphens w:val="0"/>
                    <w:jc w:val="both"/>
                    <w:rPr>
                      <w:rFonts w:ascii="Arial" w:eastAsia="Calibri" w:hAnsi="Arial" w:cs="Arial"/>
                      <w:color w:val="000000"/>
                      <w:lang w:val="sv-SE" w:eastAsia="sv-SE"/>
                    </w:rPr>
                  </w:pPr>
                  <w:r w:rsidRPr="00B22902">
                    <w:rPr>
                      <w:rFonts w:ascii="Arial" w:eastAsia="Calibri" w:hAnsi="Arial" w:cs="Arial"/>
                      <w:color w:val="000000"/>
                      <w:lang w:val="sv-SE" w:eastAsia="sv-SE"/>
                    </w:rPr>
                    <w:t>5.58</w:t>
                  </w:r>
                  <w:r w:rsidR="005345D5" w:rsidRPr="00515859">
                    <w:rPr>
                      <w:rFonts w:ascii="Arial" w:eastAsia="Calibri" w:hAnsi="Arial" w:cs="Arial"/>
                      <w:color w:val="000000"/>
                      <w:lang w:val="sv-SE" w:eastAsia="sv-SE"/>
                    </w:rPr>
                    <w:t>E-03</w:t>
                  </w:r>
                </w:p>
              </w:tc>
              <w:tc>
                <w:tcPr>
                  <w:tcW w:w="1820" w:type="dxa"/>
                  <w:shd w:val="clear" w:color="auto" w:fill="FFFFFF"/>
                  <w:vAlign w:val="center"/>
                </w:tcPr>
                <w:p w14:paraId="23D389D7" w14:textId="5D502810" w:rsidR="005345D5" w:rsidRPr="00515859" w:rsidRDefault="00866F8D" w:rsidP="00445BD3">
                  <w:pPr>
                    <w:framePr w:hSpace="180" w:wrap="around" w:vAnchor="text" w:hAnchor="margin" w:y="106"/>
                    <w:suppressAutoHyphens w:val="0"/>
                    <w:jc w:val="both"/>
                    <w:rPr>
                      <w:rFonts w:ascii="Arial" w:eastAsia="Calibri" w:hAnsi="Arial" w:cs="Arial"/>
                      <w:color w:val="000000"/>
                      <w:lang w:val="sv-SE" w:eastAsia="sv-SE"/>
                    </w:rPr>
                  </w:pPr>
                  <w:r w:rsidRPr="00515859">
                    <w:rPr>
                      <w:rFonts w:ascii="Arial" w:eastAsia="Calibri" w:hAnsi="Arial" w:cs="Arial"/>
                      <w:color w:val="000000"/>
                      <w:lang w:val="sv-SE" w:eastAsia="sv-SE"/>
                    </w:rPr>
                    <w:t>5.51</w:t>
                  </w:r>
                  <w:r w:rsidR="005345D5" w:rsidRPr="00515859">
                    <w:rPr>
                      <w:rFonts w:ascii="Arial" w:eastAsia="Calibri" w:hAnsi="Arial" w:cs="Arial"/>
                      <w:color w:val="000000"/>
                      <w:lang w:val="sv-SE" w:eastAsia="sv-SE"/>
                    </w:rPr>
                    <w:t>E-02</w:t>
                  </w:r>
                </w:p>
              </w:tc>
            </w:tr>
            <w:tr w:rsidR="005345D5" w:rsidRPr="00E72CB9" w14:paraId="18EB9FDA" w14:textId="77777777" w:rsidTr="005345D5">
              <w:trPr>
                <w:trHeight w:val="75"/>
              </w:trPr>
              <w:tc>
                <w:tcPr>
                  <w:tcW w:w="1936" w:type="dxa"/>
                  <w:shd w:val="clear" w:color="auto" w:fill="FFFFFF"/>
                  <w:vAlign w:val="bottom"/>
                </w:tcPr>
                <w:p w14:paraId="2EDED8C3" w14:textId="77777777" w:rsidR="005345D5" w:rsidRPr="009F2E41" w:rsidRDefault="005345D5" w:rsidP="00445BD3">
                  <w:pPr>
                    <w:framePr w:hSpace="180" w:wrap="around" w:vAnchor="text" w:hAnchor="margin" w:y="106"/>
                    <w:widowControl w:val="0"/>
                    <w:suppressAutoHyphens w:val="0"/>
                    <w:jc w:val="both"/>
                    <w:rPr>
                      <w:rFonts w:ascii="Arial" w:eastAsia="Arial" w:hAnsi="Arial" w:cs="Arial"/>
                      <w:b/>
                      <w:lang w:eastAsia="en-US"/>
                    </w:rPr>
                  </w:pPr>
                  <w:r w:rsidRPr="00E72CB9">
                    <w:rPr>
                      <w:rFonts w:ascii="Arial" w:eastAsia="Arial" w:hAnsi="Arial" w:cs="Arial"/>
                      <w:bCs/>
                      <w:color w:val="000000"/>
                      <w:shd w:val="clear" w:color="auto" w:fill="FFFFFF"/>
                      <w:lang w:eastAsia="en-GB" w:bidi="en-GB"/>
                    </w:rPr>
                    <w:t>Ground</w:t>
                  </w:r>
                  <w:r w:rsidRPr="00CE031F">
                    <w:rPr>
                      <w:rFonts w:ascii="Arial" w:eastAsia="Arial" w:hAnsi="Arial" w:cs="Arial"/>
                      <w:bCs/>
                      <w:color w:val="000000"/>
                      <w:shd w:val="clear" w:color="auto" w:fill="FFFFFF"/>
                      <w:lang w:eastAsia="en-GB" w:bidi="en-GB"/>
                    </w:rPr>
                    <w:t>water</w:t>
                  </w:r>
                  <w:r w:rsidRPr="00CE031F">
                    <w:rPr>
                      <w:rFonts w:ascii="Arial" w:eastAsia="Arial" w:hAnsi="Arial" w:cs="Arial"/>
                      <w:b/>
                      <w:lang w:eastAsia="en-US"/>
                    </w:rPr>
                    <w:t xml:space="preserve"> </w:t>
                  </w:r>
                  <w:r w:rsidRPr="009F2E41">
                    <w:rPr>
                      <w:rFonts w:ascii="Arial" w:eastAsia="Arial" w:hAnsi="Arial" w:cs="Arial"/>
                      <w:lang w:eastAsia="en-US"/>
                    </w:rPr>
                    <w:t>(µg/L)</w:t>
                  </w:r>
                  <w:r w:rsidRPr="009F2E41">
                    <w:rPr>
                      <w:rFonts w:ascii="Arial" w:eastAsia="Arial" w:hAnsi="Arial" w:cs="Arial"/>
                      <w:bCs/>
                      <w:color w:val="000000"/>
                      <w:shd w:val="clear" w:color="auto" w:fill="FFFFFF"/>
                      <w:lang w:eastAsia="en-GB" w:bidi="en-GB"/>
                    </w:rPr>
                    <w:tab/>
                  </w:r>
                </w:p>
              </w:tc>
              <w:tc>
                <w:tcPr>
                  <w:tcW w:w="1512" w:type="dxa"/>
                  <w:shd w:val="clear" w:color="auto" w:fill="FFFFFF"/>
                  <w:vAlign w:val="center"/>
                </w:tcPr>
                <w:p w14:paraId="362E6F42" w14:textId="77777777" w:rsidR="005345D5" w:rsidRPr="00CC262E" w:rsidRDefault="005345D5" w:rsidP="00445BD3">
                  <w:pPr>
                    <w:framePr w:hSpace="180" w:wrap="around" w:vAnchor="text" w:hAnchor="margin" w:y="106"/>
                    <w:widowControl w:val="0"/>
                    <w:suppressAutoHyphens w:val="0"/>
                    <w:jc w:val="both"/>
                    <w:rPr>
                      <w:rFonts w:ascii="Arial" w:eastAsia="Arial" w:hAnsi="Arial" w:cs="Arial"/>
                      <w:b/>
                      <w:lang w:val="en-US" w:eastAsia="en-US"/>
                    </w:rPr>
                  </w:pPr>
                  <w:r w:rsidRPr="00CC262E">
                    <w:rPr>
                      <w:rFonts w:ascii="Arial" w:eastAsia="Arial" w:hAnsi="Arial" w:cs="Arial"/>
                      <w:lang w:val="sv-SE" w:eastAsia="en-US"/>
                    </w:rPr>
                    <w:t>1-70</w:t>
                  </w:r>
                </w:p>
              </w:tc>
              <w:tc>
                <w:tcPr>
                  <w:tcW w:w="1468" w:type="dxa"/>
                  <w:shd w:val="clear" w:color="auto" w:fill="FFFFFF"/>
                  <w:vAlign w:val="center"/>
                </w:tcPr>
                <w:p w14:paraId="2E6EF638" w14:textId="34F5AB3C" w:rsidR="005345D5" w:rsidRPr="00515859" w:rsidRDefault="006F28EF" w:rsidP="00445BD3">
                  <w:pPr>
                    <w:framePr w:hSpace="180" w:wrap="around" w:vAnchor="text" w:hAnchor="margin" w:y="106"/>
                    <w:suppressAutoHyphens w:val="0"/>
                    <w:jc w:val="both"/>
                    <w:rPr>
                      <w:rFonts w:ascii="Arial" w:eastAsia="Calibri" w:hAnsi="Arial" w:cs="Arial"/>
                      <w:color w:val="000000"/>
                      <w:lang w:val="sv-SE" w:eastAsia="sv-SE"/>
                    </w:rPr>
                  </w:pPr>
                  <w:r w:rsidRPr="00B22902">
                    <w:rPr>
                      <w:rFonts w:ascii="Arial" w:eastAsia="Calibri" w:hAnsi="Arial" w:cs="Arial"/>
                      <w:color w:val="000000"/>
                      <w:lang w:val="sv-SE" w:eastAsia="sv-SE"/>
                    </w:rPr>
                    <w:t>7.46</w:t>
                  </w:r>
                </w:p>
              </w:tc>
              <w:tc>
                <w:tcPr>
                  <w:tcW w:w="1940" w:type="dxa"/>
                  <w:shd w:val="clear" w:color="auto" w:fill="FFFFFF"/>
                  <w:vAlign w:val="center"/>
                </w:tcPr>
                <w:p w14:paraId="71E88181" w14:textId="5795C396" w:rsidR="005345D5" w:rsidRPr="00515859" w:rsidRDefault="006F28EF" w:rsidP="00445BD3">
                  <w:pPr>
                    <w:framePr w:hSpace="180" w:wrap="around" w:vAnchor="text" w:hAnchor="margin" w:y="106"/>
                    <w:suppressAutoHyphens w:val="0"/>
                    <w:jc w:val="both"/>
                    <w:rPr>
                      <w:rFonts w:ascii="Arial" w:eastAsia="Calibri" w:hAnsi="Arial" w:cs="Arial"/>
                      <w:color w:val="000000"/>
                      <w:lang w:val="sv-SE" w:eastAsia="sv-SE"/>
                    </w:rPr>
                  </w:pPr>
                  <w:r w:rsidRPr="00515859">
                    <w:rPr>
                      <w:rFonts w:ascii="Arial" w:eastAsia="Calibri" w:hAnsi="Arial" w:cs="Arial"/>
                      <w:color w:val="000000"/>
                      <w:lang w:val="sv-SE" w:eastAsia="sv-SE"/>
                    </w:rPr>
                    <w:t>1.04</w:t>
                  </w:r>
                </w:p>
              </w:tc>
              <w:tc>
                <w:tcPr>
                  <w:tcW w:w="1820" w:type="dxa"/>
                  <w:shd w:val="clear" w:color="auto" w:fill="FFFFFF"/>
                  <w:vAlign w:val="center"/>
                </w:tcPr>
                <w:p w14:paraId="7FBD36C8" w14:textId="5E86A6E2" w:rsidR="005345D5" w:rsidRPr="000074CF" w:rsidRDefault="00866F8D" w:rsidP="00445BD3">
                  <w:pPr>
                    <w:framePr w:hSpace="180" w:wrap="around" w:vAnchor="text" w:hAnchor="margin" w:y="106"/>
                    <w:suppressAutoHyphens w:val="0"/>
                    <w:jc w:val="both"/>
                    <w:rPr>
                      <w:rFonts w:ascii="Arial" w:eastAsia="Calibri" w:hAnsi="Arial" w:cs="Arial"/>
                      <w:color w:val="000000"/>
                      <w:lang w:val="sv-SE" w:eastAsia="sv-SE"/>
                    </w:rPr>
                  </w:pPr>
                  <w:r w:rsidRPr="000074CF">
                    <w:rPr>
                      <w:rFonts w:ascii="Arial" w:eastAsia="Calibri" w:hAnsi="Arial" w:cs="Arial"/>
                      <w:color w:val="000000"/>
                      <w:lang w:val="sv-SE" w:eastAsia="sv-SE"/>
                    </w:rPr>
                    <w:t>1.03</w:t>
                  </w:r>
                  <w:r w:rsidR="005345D5" w:rsidRPr="000074CF">
                    <w:rPr>
                      <w:rFonts w:ascii="Arial" w:eastAsia="Calibri" w:hAnsi="Arial" w:cs="Arial"/>
                      <w:color w:val="000000"/>
                      <w:lang w:val="sv-SE" w:eastAsia="sv-SE"/>
                    </w:rPr>
                    <w:t>E+</w:t>
                  </w:r>
                  <w:r w:rsidRPr="000074CF">
                    <w:rPr>
                      <w:rFonts w:ascii="Arial" w:eastAsia="Calibri" w:hAnsi="Arial" w:cs="Arial"/>
                      <w:color w:val="000000"/>
                      <w:lang w:val="sv-SE" w:eastAsia="sv-SE"/>
                    </w:rPr>
                    <w:t>01</w:t>
                  </w:r>
                </w:p>
              </w:tc>
            </w:tr>
          </w:tbl>
          <w:p w14:paraId="22603827" w14:textId="77777777" w:rsidR="00290749" w:rsidRPr="00E72CB9" w:rsidRDefault="00290749" w:rsidP="00AB5DF3">
            <w:pPr>
              <w:suppressAutoHyphens w:val="0"/>
              <w:jc w:val="both"/>
              <w:rPr>
                <w:rFonts w:ascii="Arial" w:hAnsi="Arial" w:cs="Arial"/>
                <w:sz w:val="20"/>
                <w:szCs w:val="20"/>
                <w:lang w:val="sv-SE" w:eastAsia="sv-SE"/>
              </w:rPr>
            </w:pPr>
          </w:p>
          <w:p w14:paraId="6056EE5B" w14:textId="77777777" w:rsidR="00357385" w:rsidRPr="00CE031F" w:rsidRDefault="00357385" w:rsidP="00AB5DF3">
            <w:pPr>
              <w:suppressAutoHyphens w:val="0"/>
              <w:jc w:val="both"/>
              <w:rPr>
                <w:rFonts w:ascii="Arial" w:hAnsi="Arial" w:cs="Arial"/>
                <w:sz w:val="20"/>
                <w:szCs w:val="20"/>
                <w:lang w:val="sv-SE" w:eastAsia="sv-SE"/>
              </w:rPr>
            </w:pPr>
          </w:p>
          <w:p w14:paraId="02031020" w14:textId="77777777" w:rsidR="00357385" w:rsidRPr="009F2E41" w:rsidRDefault="00357385" w:rsidP="00AB5DF3">
            <w:pPr>
              <w:suppressAutoHyphens w:val="0"/>
              <w:jc w:val="both"/>
              <w:rPr>
                <w:rFonts w:ascii="Arial" w:hAnsi="Arial" w:cs="Arial"/>
                <w:sz w:val="20"/>
                <w:szCs w:val="20"/>
                <w:lang w:val="sv-SE" w:eastAsia="sv-SE"/>
              </w:rPr>
            </w:pPr>
          </w:p>
          <w:p w14:paraId="4A8E40CA" w14:textId="77777777" w:rsidR="00357385" w:rsidRPr="009F2E41" w:rsidRDefault="00357385" w:rsidP="00E72CB9">
            <w:pPr>
              <w:shd w:val="clear" w:color="auto" w:fill="D6E3BC"/>
              <w:suppressAutoHyphens w:val="0"/>
              <w:jc w:val="both"/>
              <w:textAlignment w:val="baseline"/>
              <w:rPr>
                <w:rFonts w:ascii="Arial" w:hAnsi="Arial" w:cs="Arial"/>
                <w:color w:val="000000"/>
                <w:sz w:val="20"/>
                <w:szCs w:val="20"/>
                <w:lang w:eastAsia="en-GB" w:bidi="en-GB"/>
              </w:rPr>
            </w:pPr>
            <w:r w:rsidRPr="009F2E41">
              <w:rPr>
                <w:rFonts w:ascii="Arial" w:eastAsia="Arial" w:hAnsi="Arial" w:cs="Arial"/>
                <w:color w:val="000000"/>
                <w:sz w:val="20"/>
                <w:szCs w:val="20"/>
                <w:u w:val="single"/>
                <w:lang w:eastAsia="en-GB" w:bidi="en-GB"/>
              </w:rPr>
              <w:t>Scenario 3 or 8 as a worst case for pre-milking and post-milking application respectively - Exposure characterization</w:t>
            </w:r>
            <w:r w:rsidRPr="009F2E41">
              <w:rPr>
                <w:rFonts w:ascii="Arial" w:hAnsi="Arial" w:cs="Arial"/>
                <w:color w:val="000000"/>
                <w:sz w:val="20"/>
                <w:szCs w:val="20"/>
                <w:lang w:eastAsia="en-GB" w:bidi="en-GB"/>
              </w:rPr>
              <w:t xml:space="preserve"> </w:t>
            </w:r>
          </w:p>
          <w:p w14:paraId="4E5862D2" w14:textId="77777777" w:rsidR="00357385" w:rsidRPr="00CC262E" w:rsidRDefault="00357385" w:rsidP="00E72CB9">
            <w:pPr>
              <w:shd w:val="clear" w:color="auto" w:fill="D6E3BC"/>
              <w:suppressAutoHyphens w:val="0"/>
              <w:jc w:val="both"/>
              <w:textAlignment w:val="baseline"/>
              <w:rPr>
                <w:rFonts w:ascii="Arial" w:hAnsi="Arial" w:cs="Arial"/>
                <w:color w:val="000000"/>
                <w:sz w:val="20"/>
                <w:szCs w:val="20"/>
                <w:lang w:eastAsia="en-GB" w:bidi="en-GB"/>
              </w:rPr>
            </w:pPr>
          </w:p>
          <w:p w14:paraId="2FD3F02D" w14:textId="77777777" w:rsidR="00357385" w:rsidRPr="000074CF" w:rsidRDefault="00357385" w:rsidP="00CE031F">
            <w:pPr>
              <w:shd w:val="clear" w:color="auto" w:fill="D6E3BC"/>
              <w:suppressAutoHyphens w:val="0"/>
              <w:jc w:val="both"/>
              <w:textAlignment w:val="baseline"/>
              <w:rPr>
                <w:rFonts w:ascii="Arial" w:hAnsi="Arial" w:cs="Arial"/>
                <w:color w:val="000000"/>
                <w:sz w:val="20"/>
                <w:szCs w:val="20"/>
                <w:lang w:eastAsia="en-GB" w:bidi="en-GB"/>
              </w:rPr>
            </w:pPr>
            <w:r w:rsidRPr="00CC262E">
              <w:rPr>
                <w:rFonts w:ascii="Arial" w:hAnsi="Arial" w:cs="Arial"/>
                <w:color w:val="000000"/>
                <w:sz w:val="20"/>
                <w:szCs w:val="20"/>
                <w:lang w:eastAsia="en-GB" w:bidi="en-GB"/>
              </w:rPr>
              <w:lastRenderedPageBreak/>
              <w:t>Scenario 3 and 8 cover the use of the product for pre-milking and post-milking applications. Th</w:t>
            </w:r>
            <w:r w:rsidRPr="00B22902">
              <w:rPr>
                <w:rFonts w:ascii="Arial" w:hAnsi="Arial" w:cs="Arial"/>
                <w:color w:val="000000"/>
                <w:sz w:val="20"/>
                <w:szCs w:val="20"/>
                <w:lang w:eastAsia="en-GB" w:bidi="en-GB"/>
              </w:rPr>
              <w:t>ese scenarios are similar</w:t>
            </w:r>
            <w:r w:rsidR="007C7F89" w:rsidRPr="00515859">
              <w:rPr>
                <w:rFonts w:ascii="Arial" w:hAnsi="Arial" w:cs="Arial"/>
                <w:color w:val="000000"/>
                <w:sz w:val="20"/>
                <w:szCs w:val="20"/>
                <w:lang w:eastAsia="en-GB" w:bidi="en-GB"/>
              </w:rPr>
              <w:t>,</w:t>
            </w:r>
            <w:r w:rsidR="00F77C82" w:rsidRPr="00515859">
              <w:rPr>
                <w:rFonts w:ascii="Arial" w:hAnsi="Arial" w:cs="Arial"/>
                <w:color w:val="000000"/>
                <w:sz w:val="20"/>
                <w:szCs w:val="20"/>
                <w:lang w:eastAsia="en-GB" w:bidi="en-GB"/>
              </w:rPr>
              <w:t xml:space="preserve"> the only difference is the timing of the application, </w:t>
            </w:r>
            <w:r w:rsidRPr="00515859">
              <w:rPr>
                <w:rFonts w:ascii="Arial" w:hAnsi="Arial" w:cs="Arial"/>
                <w:color w:val="000000"/>
                <w:sz w:val="20"/>
                <w:szCs w:val="20"/>
                <w:lang w:eastAsia="en-GB" w:bidi="en-GB"/>
              </w:rPr>
              <w:t xml:space="preserve">thus </w:t>
            </w:r>
            <w:r w:rsidR="00F77C82" w:rsidRPr="00515859">
              <w:rPr>
                <w:rFonts w:ascii="Arial" w:hAnsi="Arial" w:cs="Arial"/>
                <w:color w:val="000000"/>
                <w:sz w:val="20"/>
                <w:szCs w:val="20"/>
                <w:lang w:eastAsia="en-GB" w:bidi="en-GB"/>
              </w:rPr>
              <w:t>the environmental assessment for the both is proposed in the following table</w:t>
            </w:r>
            <w:r w:rsidRPr="000074CF">
              <w:rPr>
                <w:rFonts w:ascii="Arial" w:hAnsi="Arial" w:cs="Arial"/>
                <w:color w:val="000000"/>
                <w:sz w:val="20"/>
                <w:szCs w:val="20"/>
                <w:lang w:eastAsia="en-GB" w:bidi="en-GB"/>
              </w:rPr>
              <w:t>. As explained above, the nitrogen standard is the most relevant in Europe notably in France. Therefore, regarding emission via manure application, PEC values were calculated for application to grassland and arable land on the nitrogen standard.</w:t>
            </w:r>
          </w:p>
          <w:p w14:paraId="70B1B8AD" w14:textId="77777777" w:rsidR="00357385" w:rsidRPr="000074CF" w:rsidRDefault="00357385" w:rsidP="00AB5DF3">
            <w:pPr>
              <w:suppressAutoHyphens w:val="0"/>
              <w:jc w:val="both"/>
              <w:rPr>
                <w:rFonts w:ascii="Arial" w:hAnsi="Arial" w:cs="Arial"/>
                <w:sz w:val="20"/>
                <w:szCs w:val="20"/>
                <w:lang w:val="sv-SE" w:eastAsia="sv-SE"/>
              </w:rPr>
            </w:pPr>
          </w:p>
          <w:tbl>
            <w:tblPr>
              <w:tblW w:w="867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36"/>
              <w:gridCol w:w="1512"/>
              <w:gridCol w:w="1468"/>
              <w:gridCol w:w="1940"/>
              <w:gridCol w:w="1820"/>
            </w:tblGrid>
            <w:tr w:rsidR="00F77C82" w:rsidRPr="00E72CB9" w14:paraId="33168B45" w14:textId="77777777" w:rsidTr="006F73FF">
              <w:trPr>
                <w:trHeight w:val="249"/>
              </w:trPr>
              <w:tc>
                <w:tcPr>
                  <w:tcW w:w="8676" w:type="dxa"/>
                  <w:gridSpan w:val="5"/>
                  <w:tcBorders>
                    <w:top w:val="single" w:sz="4" w:space="0" w:color="auto"/>
                    <w:left w:val="single" w:sz="4" w:space="0" w:color="auto"/>
                    <w:bottom w:val="single" w:sz="4" w:space="0" w:color="auto"/>
                    <w:right w:val="single" w:sz="4" w:space="0" w:color="auto"/>
                  </w:tcBorders>
                  <w:shd w:val="clear" w:color="auto" w:fill="FFFFCC"/>
                  <w:vAlign w:val="center"/>
                </w:tcPr>
                <w:p w14:paraId="6D06A5E1" w14:textId="77777777" w:rsidR="00F77C82" w:rsidRPr="000074CF" w:rsidRDefault="00F77C82" w:rsidP="00445BD3">
                  <w:pPr>
                    <w:framePr w:hSpace="180" w:wrap="around" w:vAnchor="text" w:hAnchor="margin" w:y="106"/>
                    <w:suppressAutoHyphens w:val="0"/>
                    <w:autoSpaceDE w:val="0"/>
                    <w:autoSpaceDN w:val="0"/>
                    <w:adjustRightInd w:val="0"/>
                    <w:jc w:val="both"/>
                    <w:rPr>
                      <w:rFonts w:ascii="Arial" w:eastAsia="Calibri" w:hAnsi="Arial" w:cs="Arial"/>
                      <w:b/>
                      <w:bCs/>
                      <w:color w:val="000000"/>
                      <w:lang w:val="sv-SE" w:eastAsia="en-GB"/>
                    </w:rPr>
                  </w:pPr>
                  <w:r w:rsidRPr="000074CF">
                    <w:rPr>
                      <w:rFonts w:ascii="Arial" w:eastAsia="Calibri" w:hAnsi="Arial" w:cs="Arial"/>
                      <w:b/>
                      <w:bCs/>
                      <w:color w:val="000000"/>
                      <w:lang w:val="sv-SE" w:eastAsia="en-GB"/>
                    </w:rPr>
                    <w:t>Summary table on calculated PEC for scenario 3 or 8 and background levels (as iodine)</w:t>
                  </w:r>
                </w:p>
              </w:tc>
            </w:tr>
            <w:tr w:rsidR="00F77C82" w:rsidRPr="00E72CB9" w14:paraId="5E1928D5" w14:textId="77777777" w:rsidTr="006F73FF">
              <w:trPr>
                <w:trHeight w:val="473"/>
              </w:trPr>
              <w:tc>
                <w:tcPr>
                  <w:tcW w:w="1936" w:type="dxa"/>
                  <w:vMerge w:val="restart"/>
                  <w:shd w:val="clear" w:color="auto" w:fill="FFFFFF"/>
                  <w:vAlign w:val="center"/>
                </w:tcPr>
                <w:p w14:paraId="02E9AA84" w14:textId="77777777" w:rsidR="00F77C82" w:rsidRPr="00E72CB9" w:rsidRDefault="00F77C82" w:rsidP="00445BD3">
                  <w:pPr>
                    <w:framePr w:hSpace="180" w:wrap="around" w:vAnchor="text" w:hAnchor="margin" w:y="106"/>
                    <w:suppressAutoHyphens w:val="0"/>
                    <w:autoSpaceDE w:val="0"/>
                    <w:autoSpaceDN w:val="0"/>
                    <w:adjustRightInd w:val="0"/>
                    <w:jc w:val="both"/>
                    <w:rPr>
                      <w:rFonts w:ascii="Arial" w:eastAsia="Calibri" w:hAnsi="Arial" w:cs="Arial"/>
                      <w:color w:val="000000"/>
                      <w:lang w:val="sv-SE" w:eastAsia="en-GB"/>
                    </w:rPr>
                  </w:pPr>
                </w:p>
              </w:tc>
              <w:tc>
                <w:tcPr>
                  <w:tcW w:w="2980" w:type="dxa"/>
                  <w:gridSpan w:val="2"/>
                  <w:shd w:val="clear" w:color="auto" w:fill="FFFFFF"/>
                  <w:vAlign w:val="center"/>
                </w:tcPr>
                <w:p w14:paraId="593F3243" w14:textId="77777777" w:rsidR="00F77C82" w:rsidRPr="00CE031F" w:rsidRDefault="00F77C82" w:rsidP="00445BD3">
                  <w:pPr>
                    <w:framePr w:hSpace="180" w:wrap="around" w:vAnchor="text" w:hAnchor="margin" w:y="106"/>
                    <w:suppressAutoHyphens w:val="0"/>
                    <w:autoSpaceDE w:val="0"/>
                    <w:autoSpaceDN w:val="0"/>
                    <w:adjustRightInd w:val="0"/>
                    <w:jc w:val="both"/>
                    <w:rPr>
                      <w:rFonts w:ascii="Arial" w:eastAsia="Calibri" w:hAnsi="Arial" w:cs="Arial"/>
                      <w:color w:val="000000"/>
                      <w:lang w:val="sv-SE" w:eastAsia="en-GB"/>
                    </w:rPr>
                  </w:pPr>
                  <w:r w:rsidRPr="00CE031F">
                    <w:rPr>
                      <w:rFonts w:ascii="Arial" w:eastAsia="Calibri" w:hAnsi="Arial" w:cs="Arial"/>
                      <w:b/>
                      <w:bCs/>
                      <w:color w:val="000000"/>
                      <w:lang w:val="sv-SE" w:eastAsia="en-GB"/>
                    </w:rPr>
                    <w:t>Values for Iodine</w:t>
                  </w:r>
                </w:p>
              </w:tc>
              <w:tc>
                <w:tcPr>
                  <w:tcW w:w="1940" w:type="dxa"/>
                  <w:shd w:val="clear" w:color="auto" w:fill="FFFFFF"/>
                  <w:vAlign w:val="center"/>
                </w:tcPr>
                <w:p w14:paraId="687829E7" w14:textId="77777777" w:rsidR="00F77C82" w:rsidRPr="009F2E41" w:rsidRDefault="00F77C82" w:rsidP="00445BD3">
                  <w:pPr>
                    <w:framePr w:hSpace="180" w:wrap="around" w:vAnchor="text" w:hAnchor="margin" w:y="106"/>
                    <w:suppressAutoHyphens w:val="0"/>
                    <w:autoSpaceDE w:val="0"/>
                    <w:autoSpaceDN w:val="0"/>
                    <w:adjustRightInd w:val="0"/>
                    <w:jc w:val="both"/>
                    <w:rPr>
                      <w:rFonts w:ascii="Arial" w:eastAsia="Calibri" w:hAnsi="Arial" w:cs="Arial"/>
                      <w:b/>
                      <w:color w:val="000000"/>
                      <w:lang w:val="sv-SE" w:eastAsia="en-GB"/>
                    </w:rPr>
                  </w:pPr>
                  <w:r w:rsidRPr="009F2E41">
                    <w:rPr>
                      <w:rFonts w:ascii="Arial" w:eastAsia="Calibri" w:hAnsi="Arial" w:cs="Arial"/>
                      <w:b/>
                      <w:bCs/>
                      <w:color w:val="000000"/>
                      <w:lang w:val="sv-SE" w:eastAsia="en-GB"/>
                    </w:rPr>
                    <w:t>Values for Iodide</w:t>
                  </w:r>
                </w:p>
              </w:tc>
              <w:tc>
                <w:tcPr>
                  <w:tcW w:w="1820" w:type="dxa"/>
                  <w:shd w:val="clear" w:color="auto" w:fill="FFFFFF"/>
                  <w:vAlign w:val="center"/>
                </w:tcPr>
                <w:p w14:paraId="64EC7389" w14:textId="77777777" w:rsidR="00F77C82" w:rsidRPr="00CC262E" w:rsidRDefault="00F77C82" w:rsidP="00445BD3">
                  <w:pPr>
                    <w:framePr w:hSpace="180" w:wrap="around" w:vAnchor="text" w:hAnchor="margin" w:y="106"/>
                    <w:suppressAutoHyphens w:val="0"/>
                    <w:autoSpaceDE w:val="0"/>
                    <w:autoSpaceDN w:val="0"/>
                    <w:adjustRightInd w:val="0"/>
                    <w:jc w:val="both"/>
                    <w:rPr>
                      <w:rFonts w:ascii="Arial" w:eastAsia="Calibri" w:hAnsi="Arial" w:cs="Arial"/>
                      <w:color w:val="000000"/>
                      <w:lang w:val="sv-SE" w:eastAsia="en-GB"/>
                    </w:rPr>
                  </w:pPr>
                  <w:r w:rsidRPr="009F2E41">
                    <w:rPr>
                      <w:rFonts w:ascii="Arial" w:eastAsia="Calibri" w:hAnsi="Arial" w:cs="Arial"/>
                      <w:b/>
                      <w:bCs/>
                      <w:color w:val="000000"/>
                      <w:lang w:val="sv-SE" w:eastAsia="en-GB"/>
                    </w:rPr>
                    <w:t>Values for Iodate</w:t>
                  </w:r>
                </w:p>
              </w:tc>
            </w:tr>
            <w:tr w:rsidR="00F77C82" w:rsidRPr="00E72CB9" w14:paraId="15D769D6" w14:textId="77777777" w:rsidTr="006F73FF">
              <w:trPr>
                <w:trHeight w:val="75"/>
              </w:trPr>
              <w:tc>
                <w:tcPr>
                  <w:tcW w:w="1936" w:type="dxa"/>
                  <w:vMerge/>
                  <w:shd w:val="clear" w:color="auto" w:fill="FFFFFF"/>
                  <w:vAlign w:val="center"/>
                </w:tcPr>
                <w:p w14:paraId="064059F6" w14:textId="77777777" w:rsidR="00F77C82" w:rsidRPr="00E72CB9" w:rsidRDefault="00F77C82" w:rsidP="00445BD3">
                  <w:pPr>
                    <w:framePr w:hSpace="180" w:wrap="around" w:vAnchor="text" w:hAnchor="margin" w:y="106"/>
                    <w:widowControl w:val="0"/>
                    <w:suppressAutoHyphens w:val="0"/>
                    <w:jc w:val="both"/>
                    <w:rPr>
                      <w:rFonts w:ascii="Arial" w:eastAsia="Arial" w:hAnsi="Arial" w:cs="Arial"/>
                      <w:lang w:val="fr-FR" w:eastAsia="en-US"/>
                    </w:rPr>
                  </w:pPr>
                </w:p>
              </w:tc>
              <w:tc>
                <w:tcPr>
                  <w:tcW w:w="1512" w:type="dxa"/>
                  <w:shd w:val="clear" w:color="auto" w:fill="FFFFFF"/>
                  <w:vAlign w:val="center"/>
                </w:tcPr>
                <w:p w14:paraId="6DC7D907" w14:textId="77777777" w:rsidR="00F77C82" w:rsidRPr="00E72CB9" w:rsidRDefault="00F77C82" w:rsidP="00445BD3">
                  <w:pPr>
                    <w:framePr w:hSpace="180" w:wrap="around" w:vAnchor="text" w:hAnchor="margin" w:y="106"/>
                    <w:suppressAutoHyphens w:val="0"/>
                    <w:autoSpaceDE w:val="0"/>
                    <w:autoSpaceDN w:val="0"/>
                    <w:adjustRightInd w:val="0"/>
                    <w:jc w:val="both"/>
                    <w:rPr>
                      <w:rFonts w:ascii="Arial" w:eastAsia="Calibri" w:hAnsi="Arial" w:cs="Arial"/>
                      <w:b/>
                      <w:bCs/>
                      <w:color w:val="000000"/>
                      <w:lang w:val="sv-SE" w:eastAsia="en-GB"/>
                    </w:rPr>
                  </w:pPr>
                  <w:r w:rsidRPr="00E72CB9">
                    <w:rPr>
                      <w:rFonts w:ascii="Arial" w:eastAsia="Calibri" w:hAnsi="Arial" w:cs="Arial"/>
                      <w:b/>
                      <w:bCs/>
                      <w:color w:val="000000"/>
                      <w:lang w:val="sv-SE" w:eastAsia="en-GB"/>
                    </w:rPr>
                    <w:t>Background</w:t>
                  </w:r>
                </w:p>
              </w:tc>
              <w:tc>
                <w:tcPr>
                  <w:tcW w:w="1468" w:type="dxa"/>
                  <w:shd w:val="clear" w:color="auto" w:fill="FFFFFF"/>
                  <w:vAlign w:val="center"/>
                </w:tcPr>
                <w:p w14:paraId="26DDD742" w14:textId="77777777" w:rsidR="00F77C82" w:rsidRPr="00E72CB9" w:rsidRDefault="00F77C82" w:rsidP="00445BD3">
                  <w:pPr>
                    <w:framePr w:hSpace="180" w:wrap="around" w:vAnchor="text" w:hAnchor="margin" w:y="106"/>
                    <w:suppressAutoHyphens w:val="0"/>
                    <w:autoSpaceDE w:val="0"/>
                    <w:autoSpaceDN w:val="0"/>
                    <w:adjustRightInd w:val="0"/>
                    <w:jc w:val="both"/>
                    <w:rPr>
                      <w:rFonts w:ascii="Arial" w:eastAsia="Calibri" w:hAnsi="Arial" w:cs="Arial"/>
                      <w:b/>
                      <w:bCs/>
                      <w:color w:val="000000"/>
                      <w:lang w:val="sv-SE" w:eastAsia="en-GB"/>
                    </w:rPr>
                  </w:pPr>
                  <w:r w:rsidRPr="00E72CB9">
                    <w:rPr>
                      <w:rFonts w:ascii="Arial" w:eastAsia="Calibri" w:hAnsi="Arial" w:cs="Arial"/>
                      <w:b/>
                      <w:bCs/>
                      <w:color w:val="000000"/>
                      <w:lang w:val="sv-SE" w:eastAsia="en-GB"/>
                    </w:rPr>
                    <w:t>PEC</w:t>
                  </w:r>
                </w:p>
              </w:tc>
              <w:tc>
                <w:tcPr>
                  <w:tcW w:w="1940" w:type="dxa"/>
                  <w:shd w:val="clear" w:color="auto" w:fill="FFFFFF"/>
                  <w:vAlign w:val="center"/>
                </w:tcPr>
                <w:p w14:paraId="2797C03E" w14:textId="77777777" w:rsidR="00F77C82" w:rsidRPr="00E72CB9" w:rsidRDefault="00F77C82" w:rsidP="00445BD3">
                  <w:pPr>
                    <w:framePr w:hSpace="180" w:wrap="around" w:vAnchor="text" w:hAnchor="margin" w:y="106"/>
                    <w:suppressAutoHyphens w:val="0"/>
                    <w:autoSpaceDE w:val="0"/>
                    <w:autoSpaceDN w:val="0"/>
                    <w:adjustRightInd w:val="0"/>
                    <w:jc w:val="both"/>
                    <w:rPr>
                      <w:rFonts w:ascii="Arial" w:eastAsia="Calibri" w:hAnsi="Arial" w:cs="Arial"/>
                      <w:b/>
                      <w:bCs/>
                      <w:color w:val="000000"/>
                      <w:lang w:val="sv-SE" w:eastAsia="en-GB"/>
                    </w:rPr>
                  </w:pPr>
                  <w:r w:rsidRPr="00E72CB9">
                    <w:rPr>
                      <w:rFonts w:ascii="Arial" w:eastAsia="Calibri" w:hAnsi="Arial" w:cs="Arial"/>
                      <w:b/>
                      <w:bCs/>
                      <w:color w:val="000000"/>
                      <w:lang w:val="sv-SE" w:eastAsia="en-GB"/>
                    </w:rPr>
                    <w:t>PEC</w:t>
                  </w:r>
                </w:p>
              </w:tc>
              <w:tc>
                <w:tcPr>
                  <w:tcW w:w="1820" w:type="dxa"/>
                  <w:shd w:val="clear" w:color="auto" w:fill="FFFFFF"/>
                  <w:vAlign w:val="center"/>
                </w:tcPr>
                <w:p w14:paraId="03B6C605" w14:textId="77777777" w:rsidR="00F77C82" w:rsidRPr="00E72CB9" w:rsidRDefault="00F77C82" w:rsidP="00445BD3">
                  <w:pPr>
                    <w:framePr w:hSpace="180" w:wrap="around" w:vAnchor="text" w:hAnchor="margin" w:y="106"/>
                    <w:suppressAutoHyphens w:val="0"/>
                    <w:autoSpaceDE w:val="0"/>
                    <w:autoSpaceDN w:val="0"/>
                    <w:adjustRightInd w:val="0"/>
                    <w:jc w:val="both"/>
                    <w:rPr>
                      <w:rFonts w:ascii="Arial" w:eastAsia="Calibri" w:hAnsi="Arial" w:cs="Arial"/>
                      <w:b/>
                      <w:bCs/>
                      <w:color w:val="000000"/>
                      <w:lang w:val="sv-SE" w:eastAsia="en-GB"/>
                    </w:rPr>
                  </w:pPr>
                  <w:r w:rsidRPr="00E72CB9">
                    <w:rPr>
                      <w:rFonts w:ascii="Arial" w:eastAsia="Calibri" w:hAnsi="Arial" w:cs="Arial"/>
                      <w:b/>
                      <w:bCs/>
                      <w:color w:val="000000"/>
                      <w:lang w:val="sv-SE" w:eastAsia="en-GB"/>
                    </w:rPr>
                    <w:t>PEC</w:t>
                  </w:r>
                </w:p>
              </w:tc>
            </w:tr>
            <w:tr w:rsidR="00F77C82" w:rsidRPr="00E72CB9" w14:paraId="02E8F709" w14:textId="77777777" w:rsidTr="006F73FF">
              <w:trPr>
                <w:trHeight w:val="75"/>
              </w:trPr>
              <w:tc>
                <w:tcPr>
                  <w:tcW w:w="8676" w:type="dxa"/>
                  <w:gridSpan w:val="5"/>
                  <w:shd w:val="clear" w:color="auto" w:fill="D9D9D9" w:themeFill="background1" w:themeFillShade="D9"/>
                </w:tcPr>
                <w:p w14:paraId="7B9E4C7B" w14:textId="77777777" w:rsidR="00F77C82" w:rsidRPr="00CE031F" w:rsidRDefault="00F77C82" w:rsidP="00445BD3">
                  <w:pPr>
                    <w:framePr w:hSpace="180" w:wrap="around" w:vAnchor="text" w:hAnchor="margin" w:y="106"/>
                    <w:suppressAutoHyphens w:val="0"/>
                    <w:jc w:val="both"/>
                    <w:rPr>
                      <w:rFonts w:ascii="Arial" w:eastAsia="Calibri" w:hAnsi="Arial" w:cs="Arial"/>
                      <w:bCs/>
                      <w:color w:val="000000"/>
                      <w:lang w:val="sv-SE" w:eastAsia="sv-SE"/>
                    </w:rPr>
                  </w:pPr>
                  <w:r w:rsidRPr="00E72CB9">
                    <w:rPr>
                      <w:rFonts w:ascii="Arial" w:eastAsia="Calibri" w:hAnsi="Arial" w:cs="Arial"/>
                      <w:b/>
                      <w:lang w:val="sv-SE" w:eastAsia="en-US"/>
                    </w:rPr>
                    <w:t>Via manure application</w:t>
                  </w:r>
                  <w:r w:rsidRPr="00CE031F">
                    <w:rPr>
                      <w:rFonts w:ascii="Arial" w:eastAsia="Calibri" w:hAnsi="Arial" w:cs="Arial"/>
                      <w:b/>
                      <w:lang w:val="sv-SE" w:eastAsia="en-US"/>
                    </w:rPr>
                    <w:t xml:space="preserve"> (10 years applications)</w:t>
                  </w:r>
                </w:p>
              </w:tc>
            </w:tr>
            <w:tr w:rsidR="00F77C82" w:rsidRPr="00E72CB9" w14:paraId="7632538B" w14:textId="77777777" w:rsidTr="006F73FF">
              <w:trPr>
                <w:trHeight w:val="75"/>
              </w:trPr>
              <w:tc>
                <w:tcPr>
                  <w:tcW w:w="1936" w:type="dxa"/>
                  <w:shd w:val="clear" w:color="auto" w:fill="FFFFFF"/>
                </w:tcPr>
                <w:p w14:paraId="3E59BA8F" w14:textId="77777777" w:rsidR="00F77C82" w:rsidRPr="00CE031F" w:rsidRDefault="00F77C82" w:rsidP="00445BD3">
                  <w:pPr>
                    <w:framePr w:hSpace="180" w:wrap="around" w:vAnchor="text" w:hAnchor="margin" w:y="106"/>
                    <w:widowControl w:val="0"/>
                    <w:suppressAutoHyphens w:val="0"/>
                    <w:jc w:val="both"/>
                    <w:rPr>
                      <w:rFonts w:ascii="Arial" w:eastAsia="Arial" w:hAnsi="Arial" w:cs="Arial"/>
                      <w:lang w:val="sv-SE" w:eastAsia="en-US"/>
                    </w:rPr>
                  </w:pPr>
                  <w:r w:rsidRPr="00E72CB9">
                    <w:rPr>
                      <w:rFonts w:ascii="Arial" w:eastAsia="Arial" w:hAnsi="Arial" w:cs="Arial"/>
                      <w:lang w:val="sv-SE" w:eastAsia="en-US"/>
                    </w:rPr>
                    <w:t>Surface water grassland (µg.L</w:t>
                  </w:r>
                  <w:r w:rsidRPr="00CE031F">
                    <w:rPr>
                      <w:rFonts w:ascii="Arial" w:eastAsia="Arial" w:hAnsi="Arial" w:cs="Arial"/>
                      <w:vertAlign w:val="superscript"/>
                      <w:lang w:val="sv-SE" w:eastAsia="en-US"/>
                    </w:rPr>
                    <w:t>-1</w:t>
                  </w:r>
                  <w:r w:rsidRPr="00CE031F">
                    <w:rPr>
                      <w:rFonts w:ascii="Arial" w:eastAsia="Arial" w:hAnsi="Arial" w:cs="Arial"/>
                      <w:lang w:val="sv-SE" w:eastAsia="en-US"/>
                    </w:rPr>
                    <w:t>)</w:t>
                  </w:r>
                </w:p>
              </w:tc>
              <w:tc>
                <w:tcPr>
                  <w:tcW w:w="1512" w:type="dxa"/>
                  <w:vMerge w:val="restart"/>
                  <w:shd w:val="clear" w:color="auto" w:fill="FFFFFF"/>
                  <w:vAlign w:val="center"/>
                </w:tcPr>
                <w:p w14:paraId="1356D2D3" w14:textId="77777777" w:rsidR="00F77C82" w:rsidRPr="009F2E41" w:rsidRDefault="00F77C82" w:rsidP="00445BD3">
                  <w:pPr>
                    <w:framePr w:hSpace="180" w:wrap="around" w:vAnchor="text" w:hAnchor="margin" w:y="106"/>
                    <w:widowControl w:val="0"/>
                    <w:suppressAutoHyphens w:val="0"/>
                    <w:jc w:val="both"/>
                    <w:rPr>
                      <w:rFonts w:ascii="Arial" w:eastAsia="Arial" w:hAnsi="Arial" w:cs="Arial"/>
                      <w:b/>
                      <w:lang w:val="en-US" w:eastAsia="en-US"/>
                    </w:rPr>
                  </w:pPr>
                  <w:r w:rsidRPr="009F2E41">
                    <w:rPr>
                      <w:rFonts w:ascii="Arial" w:eastAsia="Arial" w:hAnsi="Arial" w:cs="Arial"/>
                      <w:lang w:val="sv-SE" w:eastAsia="en-US"/>
                    </w:rPr>
                    <w:t>0.5-20</w:t>
                  </w:r>
                </w:p>
              </w:tc>
              <w:tc>
                <w:tcPr>
                  <w:tcW w:w="1468" w:type="dxa"/>
                  <w:shd w:val="clear" w:color="auto" w:fill="FFFFFF"/>
                  <w:vAlign w:val="center"/>
                </w:tcPr>
                <w:p w14:paraId="04E2AF17" w14:textId="351F77F9" w:rsidR="00F77C82" w:rsidRPr="00CC262E" w:rsidRDefault="00BB5E85" w:rsidP="00445BD3">
                  <w:pPr>
                    <w:framePr w:hSpace="180" w:wrap="around" w:vAnchor="text" w:hAnchor="margin" w:y="106"/>
                    <w:suppressAutoHyphens w:val="0"/>
                    <w:jc w:val="both"/>
                    <w:rPr>
                      <w:rFonts w:ascii="Arial" w:eastAsia="Calibri" w:hAnsi="Arial" w:cs="Arial"/>
                      <w:bCs/>
                      <w:color w:val="000000"/>
                      <w:lang w:val="sv-SE" w:eastAsia="sv-SE"/>
                    </w:rPr>
                  </w:pPr>
                  <w:r w:rsidRPr="009F2E41">
                    <w:rPr>
                      <w:rFonts w:ascii="Arial" w:eastAsia="Calibri" w:hAnsi="Arial" w:cs="Arial"/>
                      <w:bCs/>
                      <w:color w:val="000000"/>
                      <w:lang w:val="sv-SE" w:eastAsia="sv-SE"/>
                    </w:rPr>
                    <w:t>4.55</w:t>
                  </w:r>
                </w:p>
              </w:tc>
              <w:tc>
                <w:tcPr>
                  <w:tcW w:w="1940" w:type="dxa"/>
                  <w:shd w:val="clear" w:color="auto" w:fill="FFFFFF"/>
                  <w:vAlign w:val="center"/>
                </w:tcPr>
                <w:p w14:paraId="0763AEF2" w14:textId="5E286941" w:rsidR="00F77C82" w:rsidRPr="00B22902" w:rsidRDefault="00BB5E85" w:rsidP="00445BD3">
                  <w:pPr>
                    <w:framePr w:hSpace="180" w:wrap="around" w:vAnchor="text" w:hAnchor="margin" w:y="106"/>
                    <w:suppressAutoHyphens w:val="0"/>
                    <w:jc w:val="both"/>
                    <w:rPr>
                      <w:rFonts w:ascii="Arial" w:eastAsia="Calibri" w:hAnsi="Arial" w:cs="Arial"/>
                      <w:bCs/>
                      <w:color w:val="000000"/>
                      <w:lang w:val="sv-SE" w:eastAsia="sv-SE"/>
                    </w:rPr>
                  </w:pPr>
                  <w:r w:rsidRPr="00CC262E">
                    <w:rPr>
                      <w:rFonts w:ascii="Arial" w:eastAsia="Calibri" w:hAnsi="Arial" w:cs="Arial"/>
                      <w:bCs/>
                      <w:color w:val="000000"/>
                      <w:lang w:val="sv-SE" w:eastAsia="sv-SE"/>
                    </w:rPr>
                    <w:t>4.55</w:t>
                  </w:r>
                </w:p>
              </w:tc>
              <w:tc>
                <w:tcPr>
                  <w:tcW w:w="1820" w:type="dxa"/>
                  <w:shd w:val="clear" w:color="auto" w:fill="FFFFFF"/>
                  <w:vAlign w:val="center"/>
                </w:tcPr>
                <w:p w14:paraId="163B2620" w14:textId="2FEC2EBC" w:rsidR="00F77C82" w:rsidRPr="00515859" w:rsidRDefault="0063659C" w:rsidP="00445BD3">
                  <w:pPr>
                    <w:framePr w:hSpace="180" w:wrap="around" w:vAnchor="text" w:hAnchor="margin" w:y="106"/>
                    <w:suppressAutoHyphens w:val="0"/>
                    <w:jc w:val="both"/>
                    <w:rPr>
                      <w:rFonts w:ascii="Arial" w:eastAsia="Calibri" w:hAnsi="Arial" w:cs="Arial"/>
                      <w:bCs/>
                      <w:color w:val="000000"/>
                      <w:lang w:val="sv-SE" w:eastAsia="sv-SE"/>
                    </w:rPr>
                  </w:pPr>
                  <w:r w:rsidRPr="00515859">
                    <w:rPr>
                      <w:rFonts w:ascii="Arial" w:eastAsia="Calibri" w:hAnsi="Arial" w:cs="Arial"/>
                      <w:bCs/>
                      <w:color w:val="000000"/>
                      <w:lang w:val="sv-SE" w:eastAsia="sv-SE"/>
                    </w:rPr>
                    <w:t>6.28</w:t>
                  </w:r>
                </w:p>
              </w:tc>
            </w:tr>
            <w:tr w:rsidR="00F77C82" w:rsidRPr="00E72CB9" w14:paraId="34DC3D12" w14:textId="77777777" w:rsidTr="006F73FF">
              <w:trPr>
                <w:trHeight w:val="75"/>
              </w:trPr>
              <w:tc>
                <w:tcPr>
                  <w:tcW w:w="1936" w:type="dxa"/>
                  <w:shd w:val="clear" w:color="auto" w:fill="FFFFFF"/>
                </w:tcPr>
                <w:p w14:paraId="03BBE500" w14:textId="77777777" w:rsidR="00F77C82" w:rsidRPr="00CE031F" w:rsidRDefault="00F77C82" w:rsidP="00445BD3">
                  <w:pPr>
                    <w:framePr w:hSpace="180" w:wrap="around" w:vAnchor="text" w:hAnchor="margin" w:y="106"/>
                    <w:widowControl w:val="0"/>
                    <w:suppressAutoHyphens w:val="0"/>
                    <w:jc w:val="both"/>
                    <w:rPr>
                      <w:rFonts w:ascii="Arial" w:eastAsia="Arial" w:hAnsi="Arial" w:cs="Arial"/>
                      <w:lang w:val="sv-SE" w:eastAsia="en-US"/>
                    </w:rPr>
                  </w:pPr>
                  <w:r w:rsidRPr="00E72CB9">
                    <w:rPr>
                      <w:rFonts w:ascii="Arial" w:eastAsia="Arial" w:hAnsi="Arial" w:cs="Arial"/>
                      <w:lang w:val="sv-SE" w:eastAsia="en-US"/>
                    </w:rPr>
                    <w:t>Surface water arable (µg.L</w:t>
                  </w:r>
                  <w:r w:rsidRPr="00CE031F">
                    <w:rPr>
                      <w:rFonts w:ascii="Arial" w:eastAsia="Arial" w:hAnsi="Arial" w:cs="Arial"/>
                      <w:vertAlign w:val="superscript"/>
                      <w:lang w:val="sv-SE" w:eastAsia="en-US"/>
                    </w:rPr>
                    <w:t>-1</w:t>
                  </w:r>
                  <w:r w:rsidRPr="00CE031F">
                    <w:rPr>
                      <w:rFonts w:ascii="Arial" w:eastAsia="Arial" w:hAnsi="Arial" w:cs="Arial"/>
                      <w:lang w:val="sv-SE" w:eastAsia="en-US"/>
                    </w:rPr>
                    <w:t>)</w:t>
                  </w:r>
                </w:p>
              </w:tc>
              <w:tc>
                <w:tcPr>
                  <w:tcW w:w="1512" w:type="dxa"/>
                  <w:vMerge/>
                  <w:shd w:val="clear" w:color="auto" w:fill="FFFFFF"/>
                  <w:vAlign w:val="center"/>
                </w:tcPr>
                <w:p w14:paraId="5A4CDAE2" w14:textId="77777777" w:rsidR="00F77C82" w:rsidRPr="00E72CB9" w:rsidRDefault="00F77C82" w:rsidP="00445BD3">
                  <w:pPr>
                    <w:framePr w:hSpace="180" w:wrap="around" w:vAnchor="text" w:hAnchor="margin" w:y="106"/>
                    <w:widowControl w:val="0"/>
                    <w:suppressAutoHyphens w:val="0"/>
                    <w:jc w:val="both"/>
                    <w:rPr>
                      <w:rFonts w:ascii="Arial" w:eastAsia="Arial" w:hAnsi="Arial" w:cs="Arial"/>
                      <w:b/>
                      <w:lang w:val="en-US" w:eastAsia="en-US"/>
                    </w:rPr>
                  </w:pPr>
                </w:p>
              </w:tc>
              <w:tc>
                <w:tcPr>
                  <w:tcW w:w="1468" w:type="dxa"/>
                  <w:shd w:val="clear" w:color="auto" w:fill="FFFFFF"/>
                  <w:vAlign w:val="center"/>
                </w:tcPr>
                <w:p w14:paraId="5175FE8C" w14:textId="7A363B50" w:rsidR="00F77C82" w:rsidRPr="00E72CB9" w:rsidRDefault="006B4A5F" w:rsidP="00445BD3">
                  <w:pPr>
                    <w:framePr w:hSpace="180" w:wrap="around" w:vAnchor="text" w:hAnchor="margin" w:y="106"/>
                    <w:suppressAutoHyphens w:val="0"/>
                    <w:jc w:val="both"/>
                    <w:rPr>
                      <w:rFonts w:ascii="Arial" w:eastAsia="Calibri" w:hAnsi="Arial" w:cs="Arial"/>
                      <w:bCs/>
                      <w:color w:val="000000"/>
                      <w:lang w:val="sv-SE" w:eastAsia="sv-SE"/>
                    </w:rPr>
                  </w:pPr>
                  <w:r w:rsidRPr="00E72CB9">
                    <w:rPr>
                      <w:rFonts w:ascii="Arial" w:eastAsia="Calibri" w:hAnsi="Arial" w:cs="Arial"/>
                      <w:bCs/>
                      <w:color w:val="000000"/>
                      <w:lang w:val="sv-SE" w:eastAsia="sv-SE"/>
                    </w:rPr>
                    <w:t>1.84</w:t>
                  </w:r>
                </w:p>
              </w:tc>
              <w:tc>
                <w:tcPr>
                  <w:tcW w:w="1940" w:type="dxa"/>
                  <w:shd w:val="clear" w:color="auto" w:fill="FFFFFF"/>
                  <w:vAlign w:val="center"/>
                </w:tcPr>
                <w:p w14:paraId="36B310A9" w14:textId="28EA46A9" w:rsidR="00F77C82" w:rsidRPr="00E72CB9" w:rsidRDefault="006B4A5F" w:rsidP="00445BD3">
                  <w:pPr>
                    <w:framePr w:hSpace="180" w:wrap="around" w:vAnchor="text" w:hAnchor="margin" w:y="106"/>
                    <w:suppressAutoHyphens w:val="0"/>
                    <w:jc w:val="both"/>
                    <w:rPr>
                      <w:rFonts w:ascii="Arial" w:eastAsia="Calibri" w:hAnsi="Arial" w:cs="Arial"/>
                      <w:bCs/>
                      <w:color w:val="000000"/>
                      <w:lang w:val="sv-SE" w:eastAsia="sv-SE"/>
                    </w:rPr>
                  </w:pPr>
                  <w:r w:rsidRPr="00E72CB9">
                    <w:rPr>
                      <w:rFonts w:ascii="Arial" w:eastAsia="Calibri" w:hAnsi="Arial" w:cs="Arial"/>
                      <w:bCs/>
                      <w:color w:val="000000"/>
                      <w:lang w:val="sv-SE" w:eastAsia="sv-SE"/>
                    </w:rPr>
                    <w:t>1.84</w:t>
                  </w:r>
                </w:p>
              </w:tc>
              <w:tc>
                <w:tcPr>
                  <w:tcW w:w="1820" w:type="dxa"/>
                  <w:shd w:val="clear" w:color="auto" w:fill="FFFFFF"/>
                  <w:vAlign w:val="center"/>
                </w:tcPr>
                <w:p w14:paraId="0E92E808" w14:textId="1665E2B6" w:rsidR="00F77C82" w:rsidRPr="00E72CB9" w:rsidRDefault="006B4A5F" w:rsidP="00445BD3">
                  <w:pPr>
                    <w:framePr w:hSpace="180" w:wrap="around" w:vAnchor="text" w:hAnchor="margin" w:y="106"/>
                    <w:suppressAutoHyphens w:val="0"/>
                    <w:jc w:val="both"/>
                    <w:rPr>
                      <w:rFonts w:ascii="Arial" w:eastAsia="Calibri" w:hAnsi="Arial" w:cs="Arial"/>
                      <w:bCs/>
                      <w:color w:val="000000"/>
                      <w:lang w:val="sv-SE" w:eastAsia="sv-SE"/>
                    </w:rPr>
                  </w:pPr>
                  <w:r w:rsidRPr="00E72CB9">
                    <w:rPr>
                      <w:rFonts w:ascii="Arial" w:eastAsia="Calibri" w:hAnsi="Arial" w:cs="Arial"/>
                      <w:bCs/>
                      <w:color w:val="000000"/>
                      <w:lang w:val="sv-SE" w:eastAsia="sv-SE"/>
                    </w:rPr>
                    <w:t>2.55</w:t>
                  </w:r>
                </w:p>
              </w:tc>
            </w:tr>
            <w:tr w:rsidR="00F77C82" w:rsidRPr="00E72CB9" w14:paraId="768CC54D" w14:textId="77777777" w:rsidTr="006F73FF">
              <w:trPr>
                <w:trHeight w:val="75"/>
              </w:trPr>
              <w:tc>
                <w:tcPr>
                  <w:tcW w:w="1936" w:type="dxa"/>
                  <w:shd w:val="clear" w:color="auto" w:fill="FFFFFF"/>
                </w:tcPr>
                <w:p w14:paraId="001F9DEE" w14:textId="77777777" w:rsidR="00F77C82" w:rsidRPr="00CE031F" w:rsidRDefault="00F77C82" w:rsidP="00445BD3">
                  <w:pPr>
                    <w:framePr w:hSpace="180" w:wrap="around" w:vAnchor="text" w:hAnchor="margin" w:y="106"/>
                    <w:widowControl w:val="0"/>
                    <w:suppressAutoHyphens w:val="0"/>
                    <w:jc w:val="both"/>
                    <w:rPr>
                      <w:rFonts w:ascii="Arial" w:eastAsia="Arial" w:hAnsi="Arial" w:cs="Arial"/>
                      <w:lang w:val="sv-SE" w:eastAsia="en-US"/>
                    </w:rPr>
                  </w:pPr>
                  <w:r w:rsidRPr="00E72CB9">
                    <w:rPr>
                      <w:rFonts w:ascii="Arial" w:eastAsia="Arial" w:hAnsi="Arial" w:cs="Arial"/>
                      <w:lang w:val="sv-SE" w:eastAsia="en-US"/>
                    </w:rPr>
                    <w:t>Soil grassland (mg.kg</w:t>
                  </w:r>
                  <w:r w:rsidRPr="00CE031F">
                    <w:rPr>
                      <w:rFonts w:ascii="Arial" w:eastAsia="Arial" w:hAnsi="Arial" w:cs="Arial"/>
                      <w:vertAlign w:val="subscript"/>
                      <w:lang w:val="sv-SE" w:eastAsia="en-US"/>
                    </w:rPr>
                    <w:t>wwt</w:t>
                  </w:r>
                  <w:r w:rsidRPr="00CE031F">
                    <w:rPr>
                      <w:rFonts w:ascii="Arial" w:eastAsia="Arial" w:hAnsi="Arial" w:cs="Arial"/>
                      <w:lang w:val="sv-SE" w:eastAsia="en-US"/>
                    </w:rPr>
                    <w:t xml:space="preserve"> )</w:t>
                  </w:r>
                </w:p>
              </w:tc>
              <w:tc>
                <w:tcPr>
                  <w:tcW w:w="1512" w:type="dxa"/>
                  <w:vMerge w:val="restart"/>
                  <w:shd w:val="clear" w:color="auto" w:fill="FFFFFF"/>
                  <w:vAlign w:val="center"/>
                </w:tcPr>
                <w:p w14:paraId="57FA6463" w14:textId="77777777" w:rsidR="00F77C82" w:rsidRPr="009F2E41" w:rsidRDefault="00F77C82" w:rsidP="00445BD3">
                  <w:pPr>
                    <w:framePr w:hSpace="180" w:wrap="around" w:vAnchor="text" w:hAnchor="margin" w:y="106"/>
                    <w:widowControl w:val="0"/>
                    <w:suppressAutoHyphens w:val="0"/>
                    <w:jc w:val="both"/>
                    <w:rPr>
                      <w:rFonts w:ascii="Arial" w:eastAsia="Arial" w:hAnsi="Arial" w:cs="Arial"/>
                      <w:lang w:val="sv-SE" w:eastAsia="en-US"/>
                    </w:rPr>
                  </w:pPr>
                  <w:r w:rsidRPr="009F2E41">
                    <w:rPr>
                      <w:rFonts w:ascii="Arial" w:eastAsia="Arial" w:hAnsi="Arial" w:cs="Arial"/>
                      <w:lang w:val="sv-SE" w:eastAsia="en-US"/>
                    </w:rPr>
                    <w:t>0.565-22.6</w:t>
                  </w:r>
                </w:p>
                <w:p w14:paraId="3BEA1B42" w14:textId="77777777" w:rsidR="00F77C82" w:rsidRPr="00CC262E" w:rsidRDefault="00F77C82" w:rsidP="00445BD3">
                  <w:pPr>
                    <w:framePr w:hSpace="180" w:wrap="around" w:vAnchor="text" w:hAnchor="margin" w:y="106"/>
                    <w:widowControl w:val="0"/>
                    <w:suppressAutoHyphens w:val="0"/>
                    <w:jc w:val="both"/>
                    <w:rPr>
                      <w:rFonts w:ascii="Arial" w:eastAsia="Arial" w:hAnsi="Arial" w:cs="Arial"/>
                      <w:b/>
                      <w:lang w:val="en-US" w:eastAsia="en-US"/>
                    </w:rPr>
                  </w:pPr>
                  <w:r w:rsidRPr="009F2E41">
                    <w:rPr>
                      <w:rFonts w:ascii="Arial" w:eastAsia="Arial" w:hAnsi="Arial" w:cs="Arial"/>
                      <w:lang w:val="sv-SE" w:eastAsia="en-US"/>
                    </w:rPr>
                    <w:t>extremes up to 110.74</w:t>
                  </w:r>
                </w:p>
              </w:tc>
              <w:tc>
                <w:tcPr>
                  <w:tcW w:w="1468" w:type="dxa"/>
                  <w:shd w:val="clear" w:color="auto" w:fill="FFFFFF"/>
                  <w:vAlign w:val="center"/>
                </w:tcPr>
                <w:p w14:paraId="1F248D6B" w14:textId="18818B48" w:rsidR="00F77C82" w:rsidRPr="00B22902" w:rsidRDefault="00BB5E85" w:rsidP="00445BD3">
                  <w:pPr>
                    <w:framePr w:hSpace="180" w:wrap="around" w:vAnchor="text" w:hAnchor="margin" w:y="106"/>
                    <w:suppressAutoHyphens w:val="0"/>
                    <w:jc w:val="both"/>
                    <w:rPr>
                      <w:rFonts w:ascii="Arial" w:eastAsia="Calibri" w:hAnsi="Arial" w:cs="Arial"/>
                      <w:bCs/>
                      <w:color w:val="000000"/>
                      <w:lang w:val="sv-SE" w:eastAsia="sv-SE"/>
                    </w:rPr>
                  </w:pPr>
                  <w:r w:rsidRPr="00CC262E">
                    <w:rPr>
                      <w:rFonts w:ascii="Arial" w:eastAsia="Calibri" w:hAnsi="Arial" w:cs="Arial"/>
                      <w:bCs/>
                      <w:color w:val="000000"/>
                      <w:lang w:val="sv-SE" w:eastAsia="sv-SE"/>
                    </w:rPr>
                    <w:t>2.38</w:t>
                  </w:r>
                  <w:r w:rsidR="00F77C82" w:rsidRPr="00B22902">
                    <w:rPr>
                      <w:rFonts w:ascii="Arial" w:eastAsia="Calibri" w:hAnsi="Arial" w:cs="Arial"/>
                      <w:bCs/>
                      <w:color w:val="000000"/>
                      <w:lang w:val="sv-SE" w:eastAsia="sv-SE"/>
                    </w:rPr>
                    <w:t>E-01</w:t>
                  </w:r>
                </w:p>
              </w:tc>
              <w:tc>
                <w:tcPr>
                  <w:tcW w:w="1940" w:type="dxa"/>
                  <w:shd w:val="clear" w:color="auto" w:fill="FFFFFF"/>
                  <w:vAlign w:val="center"/>
                </w:tcPr>
                <w:p w14:paraId="5851FE90" w14:textId="5CA579AB" w:rsidR="00F77C82" w:rsidRPr="00515859" w:rsidRDefault="00BB5E85" w:rsidP="00445BD3">
                  <w:pPr>
                    <w:framePr w:hSpace="180" w:wrap="around" w:vAnchor="text" w:hAnchor="margin" w:y="106"/>
                    <w:suppressAutoHyphens w:val="0"/>
                    <w:jc w:val="both"/>
                    <w:rPr>
                      <w:rFonts w:ascii="Arial" w:eastAsia="Calibri" w:hAnsi="Arial" w:cs="Arial"/>
                      <w:bCs/>
                      <w:color w:val="000000"/>
                      <w:lang w:val="sv-SE" w:eastAsia="sv-SE"/>
                    </w:rPr>
                  </w:pPr>
                  <w:r w:rsidRPr="00515859">
                    <w:rPr>
                      <w:rFonts w:ascii="Arial" w:eastAsia="Calibri" w:hAnsi="Arial" w:cs="Arial"/>
                      <w:bCs/>
                      <w:color w:val="000000"/>
                      <w:lang w:val="sv-SE" w:eastAsia="sv-SE"/>
                    </w:rPr>
                    <w:t>2.38</w:t>
                  </w:r>
                  <w:r w:rsidR="00F77C82" w:rsidRPr="00515859">
                    <w:rPr>
                      <w:rFonts w:ascii="Arial" w:eastAsia="Calibri" w:hAnsi="Arial" w:cs="Arial"/>
                      <w:bCs/>
                      <w:color w:val="000000"/>
                      <w:lang w:val="sv-SE" w:eastAsia="sv-SE"/>
                    </w:rPr>
                    <w:t>E-01</w:t>
                  </w:r>
                </w:p>
              </w:tc>
              <w:tc>
                <w:tcPr>
                  <w:tcW w:w="1820" w:type="dxa"/>
                  <w:shd w:val="clear" w:color="auto" w:fill="FFFFFF"/>
                  <w:vAlign w:val="center"/>
                </w:tcPr>
                <w:p w14:paraId="5C9FB918" w14:textId="65F8F807" w:rsidR="00F77C82" w:rsidRPr="00515859" w:rsidRDefault="0063659C" w:rsidP="00445BD3">
                  <w:pPr>
                    <w:framePr w:hSpace="180" w:wrap="around" w:vAnchor="text" w:hAnchor="margin" w:y="106"/>
                    <w:suppressAutoHyphens w:val="0"/>
                    <w:jc w:val="both"/>
                    <w:rPr>
                      <w:rFonts w:ascii="Arial" w:eastAsia="Calibri" w:hAnsi="Arial" w:cs="Arial"/>
                      <w:bCs/>
                      <w:color w:val="000000"/>
                      <w:lang w:val="sv-SE" w:eastAsia="sv-SE"/>
                    </w:rPr>
                  </w:pPr>
                  <w:r w:rsidRPr="00515859">
                    <w:rPr>
                      <w:rFonts w:ascii="Arial" w:eastAsia="Calibri" w:hAnsi="Arial" w:cs="Arial"/>
                      <w:bCs/>
                      <w:color w:val="000000"/>
                      <w:lang w:val="sv-SE" w:eastAsia="sv-SE"/>
                    </w:rPr>
                    <w:t>3.29</w:t>
                  </w:r>
                  <w:r w:rsidR="00F77C82" w:rsidRPr="00515859">
                    <w:rPr>
                      <w:rFonts w:ascii="Arial" w:eastAsia="Calibri" w:hAnsi="Arial" w:cs="Arial"/>
                      <w:bCs/>
                      <w:color w:val="000000"/>
                      <w:lang w:val="sv-SE" w:eastAsia="sv-SE"/>
                    </w:rPr>
                    <w:t>E-01</w:t>
                  </w:r>
                </w:p>
              </w:tc>
            </w:tr>
            <w:tr w:rsidR="00F77C82" w:rsidRPr="00E72CB9" w14:paraId="6ED049C4" w14:textId="77777777" w:rsidTr="006F73FF">
              <w:trPr>
                <w:trHeight w:val="75"/>
              </w:trPr>
              <w:tc>
                <w:tcPr>
                  <w:tcW w:w="1936" w:type="dxa"/>
                  <w:shd w:val="clear" w:color="auto" w:fill="FFFFFF"/>
                </w:tcPr>
                <w:p w14:paraId="117A1748" w14:textId="77777777" w:rsidR="00F77C82" w:rsidRPr="00CE031F" w:rsidRDefault="00F77C82" w:rsidP="00445BD3">
                  <w:pPr>
                    <w:framePr w:hSpace="180" w:wrap="around" w:vAnchor="text" w:hAnchor="margin" w:y="106"/>
                    <w:widowControl w:val="0"/>
                    <w:suppressAutoHyphens w:val="0"/>
                    <w:jc w:val="both"/>
                    <w:rPr>
                      <w:rFonts w:ascii="Arial" w:eastAsia="Arial" w:hAnsi="Arial" w:cs="Arial"/>
                      <w:lang w:val="sv-SE" w:eastAsia="en-US"/>
                    </w:rPr>
                  </w:pPr>
                  <w:r w:rsidRPr="00E72CB9">
                    <w:rPr>
                      <w:rFonts w:ascii="Arial" w:eastAsia="Arial" w:hAnsi="Arial" w:cs="Arial"/>
                      <w:lang w:val="sv-SE" w:eastAsia="en-US"/>
                    </w:rPr>
                    <w:t>Soil arable (mg.kg</w:t>
                  </w:r>
                  <w:r w:rsidRPr="00CE031F">
                    <w:rPr>
                      <w:rFonts w:ascii="Arial" w:eastAsia="Arial" w:hAnsi="Arial" w:cs="Arial"/>
                      <w:vertAlign w:val="subscript"/>
                      <w:lang w:val="sv-SE" w:eastAsia="en-US"/>
                    </w:rPr>
                    <w:t>wwt</w:t>
                  </w:r>
                  <w:r w:rsidRPr="00CE031F">
                    <w:rPr>
                      <w:rFonts w:ascii="Arial" w:eastAsia="Arial" w:hAnsi="Arial" w:cs="Arial"/>
                      <w:lang w:val="sv-SE" w:eastAsia="en-US"/>
                    </w:rPr>
                    <w:t xml:space="preserve"> )</w:t>
                  </w:r>
                </w:p>
              </w:tc>
              <w:tc>
                <w:tcPr>
                  <w:tcW w:w="1512" w:type="dxa"/>
                  <w:vMerge/>
                  <w:shd w:val="clear" w:color="auto" w:fill="FFFFFF"/>
                  <w:vAlign w:val="center"/>
                </w:tcPr>
                <w:p w14:paraId="13DBE5D3" w14:textId="77777777" w:rsidR="00F77C82" w:rsidRPr="00E72CB9" w:rsidRDefault="00F77C82" w:rsidP="00445BD3">
                  <w:pPr>
                    <w:framePr w:hSpace="180" w:wrap="around" w:vAnchor="text" w:hAnchor="margin" w:y="106"/>
                    <w:widowControl w:val="0"/>
                    <w:suppressAutoHyphens w:val="0"/>
                    <w:jc w:val="both"/>
                    <w:rPr>
                      <w:rFonts w:ascii="Arial" w:eastAsia="Arial" w:hAnsi="Arial" w:cs="Arial"/>
                      <w:b/>
                      <w:lang w:val="en-US" w:eastAsia="en-US"/>
                    </w:rPr>
                  </w:pPr>
                </w:p>
              </w:tc>
              <w:tc>
                <w:tcPr>
                  <w:tcW w:w="1468" w:type="dxa"/>
                  <w:shd w:val="clear" w:color="auto" w:fill="FFFFFF"/>
                  <w:vAlign w:val="center"/>
                </w:tcPr>
                <w:p w14:paraId="760C79C2" w14:textId="7B65CF56" w:rsidR="00F77C82" w:rsidRPr="00E72CB9" w:rsidRDefault="00BB5E85" w:rsidP="00445BD3">
                  <w:pPr>
                    <w:framePr w:hSpace="180" w:wrap="around" w:vAnchor="text" w:hAnchor="margin" w:y="106"/>
                    <w:suppressAutoHyphens w:val="0"/>
                    <w:jc w:val="both"/>
                    <w:rPr>
                      <w:rFonts w:ascii="Arial" w:eastAsia="Calibri" w:hAnsi="Arial" w:cs="Arial"/>
                      <w:bCs/>
                      <w:color w:val="000000"/>
                      <w:lang w:val="sv-SE" w:eastAsia="sv-SE"/>
                    </w:rPr>
                  </w:pPr>
                  <w:r w:rsidRPr="00E72CB9">
                    <w:rPr>
                      <w:rFonts w:ascii="Arial" w:eastAsia="Calibri" w:hAnsi="Arial" w:cs="Arial"/>
                      <w:bCs/>
                      <w:color w:val="000000"/>
                      <w:lang w:val="sv-SE" w:eastAsia="sv-SE"/>
                    </w:rPr>
                    <w:t>9.66</w:t>
                  </w:r>
                  <w:r w:rsidR="00F77C82" w:rsidRPr="00E72CB9">
                    <w:rPr>
                      <w:rFonts w:ascii="Arial" w:eastAsia="Calibri" w:hAnsi="Arial" w:cs="Arial"/>
                      <w:bCs/>
                      <w:color w:val="000000"/>
                      <w:lang w:val="sv-SE" w:eastAsia="sv-SE"/>
                    </w:rPr>
                    <w:t>E-0</w:t>
                  </w:r>
                  <w:r w:rsidRPr="00E72CB9">
                    <w:rPr>
                      <w:rFonts w:ascii="Arial" w:eastAsia="Calibri" w:hAnsi="Arial" w:cs="Arial"/>
                      <w:bCs/>
                      <w:color w:val="000000"/>
                      <w:lang w:val="sv-SE" w:eastAsia="sv-SE"/>
                    </w:rPr>
                    <w:t>2</w:t>
                  </w:r>
                </w:p>
              </w:tc>
              <w:tc>
                <w:tcPr>
                  <w:tcW w:w="1940" w:type="dxa"/>
                  <w:shd w:val="clear" w:color="auto" w:fill="FFFFFF"/>
                  <w:vAlign w:val="center"/>
                </w:tcPr>
                <w:p w14:paraId="57A80AD3" w14:textId="5D36BD36" w:rsidR="00F77C82" w:rsidRPr="00E72CB9" w:rsidRDefault="00BB5E85" w:rsidP="00445BD3">
                  <w:pPr>
                    <w:framePr w:hSpace="180" w:wrap="around" w:vAnchor="text" w:hAnchor="margin" w:y="106"/>
                    <w:suppressAutoHyphens w:val="0"/>
                    <w:jc w:val="both"/>
                    <w:rPr>
                      <w:rFonts w:ascii="Arial" w:eastAsia="Calibri" w:hAnsi="Arial" w:cs="Arial"/>
                      <w:bCs/>
                      <w:color w:val="000000"/>
                      <w:lang w:val="sv-SE" w:eastAsia="sv-SE"/>
                    </w:rPr>
                  </w:pPr>
                  <w:r w:rsidRPr="00E72CB9">
                    <w:rPr>
                      <w:rFonts w:ascii="Arial" w:eastAsia="Calibri" w:hAnsi="Arial" w:cs="Arial"/>
                      <w:bCs/>
                      <w:color w:val="000000"/>
                      <w:lang w:val="sv-SE" w:eastAsia="sv-SE"/>
                    </w:rPr>
                    <w:t>9.66</w:t>
                  </w:r>
                  <w:r w:rsidR="00F77C82" w:rsidRPr="00E72CB9">
                    <w:rPr>
                      <w:rFonts w:ascii="Arial" w:eastAsia="Calibri" w:hAnsi="Arial" w:cs="Arial"/>
                      <w:bCs/>
                      <w:color w:val="000000"/>
                      <w:lang w:val="sv-SE" w:eastAsia="sv-SE"/>
                    </w:rPr>
                    <w:t>E-01</w:t>
                  </w:r>
                </w:p>
              </w:tc>
              <w:tc>
                <w:tcPr>
                  <w:tcW w:w="1820" w:type="dxa"/>
                  <w:shd w:val="clear" w:color="auto" w:fill="FFFFFF"/>
                  <w:vAlign w:val="center"/>
                </w:tcPr>
                <w:p w14:paraId="64B42A86" w14:textId="1E4D5155" w:rsidR="00F77C82" w:rsidRPr="00E72CB9" w:rsidRDefault="0063659C" w:rsidP="00445BD3">
                  <w:pPr>
                    <w:framePr w:hSpace="180" w:wrap="around" w:vAnchor="text" w:hAnchor="margin" w:y="106"/>
                    <w:suppressAutoHyphens w:val="0"/>
                    <w:jc w:val="both"/>
                    <w:rPr>
                      <w:rFonts w:ascii="Arial" w:eastAsia="Calibri" w:hAnsi="Arial" w:cs="Arial"/>
                      <w:bCs/>
                      <w:color w:val="000000"/>
                      <w:lang w:val="sv-SE" w:eastAsia="sv-SE"/>
                    </w:rPr>
                  </w:pPr>
                  <w:r w:rsidRPr="00E72CB9">
                    <w:rPr>
                      <w:rFonts w:ascii="Arial" w:eastAsia="Calibri" w:hAnsi="Arial" w:cs="Arial"/>
                      <w:bCs/>
                      <w:color w:val="000000"/>
                      <w:lang w:val="sv-SE" w:eastAsia="sv-SE"/>
                    </w:rPr>
                    <w:t>1.34</w:t>
                  </w:r>
                  <w:r w:rsidR="00F77C82" w:rsidRPr="00E72CB9">
                    <w:rPr>
                      <w:rFonts w:ascii="Arial" w:eastAsia="Calibri" w:hAnsi="Arial" w:cs="Arial"/>
                      <w:bCs/>
                      <w:color w:val="000000"/>
                      <w:lang w:val="sv-SE" w:eastAsia="sv-SE"/>
                    </w:rPr>
                    <w:t>E-01</w:t>
                  </w:r>
                </w:p>
              </w:tc>
            </w:tr>
            <w:tr w:rsidR="00F77C82" w:rsidRPr="00E72CB9" w14:paraId="671118F3" w14:textId="77777777" w:rsidTr="006F73FF">
              <w:trPr>
                <w:trHeight w:val="75"/>
              </w:trPr>
              <w:tc>
                <w:tcPr>
                  <w:tcW w:w="1936" w:type="dxa"/>
                  <w:shd w:val="clear" w:color="auto" w:fill="FFFFFF"/>
                </w:tcPr>
                <w:p w14:paraId="47AAE468" w14:textId="77777777" w:rsidR="00F77C82" w:rsidRPr="00CE031F" w:rsidRDefault="00F77C82" w:rsidP="00445BD3">
                  <w:pPr>
                    <w:framePr w:hSpace="180" w:wrap="around" w:vAnchor="text" w:hAnchor="margin" w:y="106"/>
                    <w:widowControl w:val="0"/>
                    <w:suppressAutoHyphens w:val="0"/>
                    <w:jc w:val="both"/>
                    <w:rPr>
                      <w:rFonts w:ascii="Arial" w:eastAsia="Arial" w:hAnsi="Arial" w:cs="Arial"/>
                      <w:lang w:val="sv-SE" w:eastAsia="en-US"/>
                    </w:rPr>
                  </w:pPr>
                  <w:r w:rsidRPr="00E72CB9">
                    <w:rPr>
                      <w:rFonts w:ascii="Arial" w:eastAsia="Arial" w:hAnsi="Arial" w:cs="Arial"/>
                      <w:lang w:val="sv-SE" w:eastAsia="en-US"/>
                    </w:rPr>
                    <w:t>Groundwater grassland (µg.L</w:t>
                  </w:r>
                  <w:r w:rsidRPr="00CE031F">
                    <w:rPr>
                      <w:rFonts w:ascii="Arial" w:eastAsia="Arial" w:hAnsi="Arial" w:cs="Arial"/>
                      <w:vertAlign w:val="superscript"/>
                      <w:lang w:val="sv-SE" w:eastAsia="en-US"/>
                    </w:rPr>
                    <w:t>-1</w:t>
                  </w:r>
                  <w:r w:rsidRPr="00CE031F">
                    <w:rPr>
                      <w:rFonts w:ascii="Arial" w:eastAsia="Arial" w:hAnsi="Arial" w:cs="Arial"/>
                      <w:lang w:val="sv-SE" w:eastAsia="en-US"/>
                    </w:rPr>
                    <w:t>)</w:t>
                  </w:r>
                </w:p>
              </w:tc>
              <w:tc>
                <w:tcPr>
                  <w:tcW w:w="1512" w:type="dxa"/>
                  <w:vMerge w:val="restart"/>
                  <w:shd w:val="clear" w:color="auto" w:fill="FFFFFF"/>
                  <w:vAlign w:val="center"/>
                </w:tcPr>
                <w:p w14:paraId="02093B88" w14:textId="77777777" w:rsidR="00F77C82" w:rsidRPr="009F2E41" w:rsidRDefault="00F77C82" w:rsidP="00445BD3">
                  <w:pPr>
                    <w:framePr w:hSpace="180" w:wrap="around" w:vAnchor="text" w:hAnchor="margin" w:y="106"/>
                    <w:widowControl w:val="0"/>
                    <w:suppressAutoHyphens w:val="0"/>
                    <w:jc w:val="both"/>
                    <w:rPr>
                      <w:rFonts w:ascii="Arial" w:eastAsia="Arial" w:hAnsi="Arial" w:cs="Arial"/>
                      <w:b/>
                      <w:lang w:val="en-US" w:eastAsia="en-US"/>
                    </w:rPr>
                  </w:pPr>
                  <w:r w:rsidRPr="009F2E41">
                    <w:rPr>
                      <w:rFonts w:ascii="Arial" w:eastAsia="Arial" w:hAnsi="Arial" w:cs="Arial"/>
                      <w:lang w:val="sv-SE" w:eastAsia="en-US"/>
                    </w:rPr>
                    <w:t>1-70</w:t>
                  </w:r>
                </w:p>
              </w:tc>
              <w:tc>
                <w:tcPr>
                  <w:tcW w:w="1468" w:type="dxa"/>
                  <w:shd w:val="clear" w:color="auto" w:fill="FFFFFF"/>
                  <w:vAlign w:val="center"/>
                </w:tcPr>
                <w:p w14:paraId="373D8A67" w14:textId="35C4AB43" w:rsidR="00F77C82" w:rsidRPr="00CC262E" w:rsidRDefault="00BB5E85" w:rsidP="00445BD3">
                  <w:pPr>
                    <w:framePr w:hSpace="180" w:wrap="around" w:vAnchor="text" w:hAnchor="margin" w:y="106"/>
                    <w:suppressAutoHyphens w:val="0"/>
                    <w:jc w:val="both"/>
                    <w:rPr>
                      <w:rFonts w:ascii="Arial" w:eastAsia="Calibri" w:hAnsi="Arial" w:cs="Arial"/>
                      <w:bCs/>
                      <w:color w:val="000000"/>
                      <w:lang w:val="sv-SE" w:eastAsia="sv-SE"/>
                    </w:rPr>
                  </w:pPr>
                  <w:r w:rsidRPr="009F2E41">
                    <w:rPr>
                      <w:rFonts w:ascii="Arial" w:eastAsia="Calibri" w:hAnsi="Arial" w:cs="Arial"/>
                      <w:bCs/>
                      <w:color w:val="000000"/>
                      <w:lang w:val="sv-SE" w:eastAsia="sv-SE"/>
                    </w:rPr>
                    <w:t>4.55</w:t>
                  </w:r>
                  <w:r w:rsidR="00F77C82" w:rsidRPr="00CC262E">
                    <w:rPr>
                      <w:rFonts w:ascii="Arial" w:eastAsia="Calibri" w:hAnsi="Arial" w:cs="Arial"/>
                      <w:bCs/>
                      <w:color w:val="000000"/>
                      <w:lang w:val="sv-SE" w:eastAsia="sv-SE"/>
                    </w:rPr>
                    <w:t>E+01</w:t>
                  </w:r>
                </w:p>
              </w:tc>
              <w:tc>
                <w:tcPr>
                  <w:tcW w:w="1940" w:type="dxa"/>
                  <w:shd w:val="clear" w:color="auto" w:fill="FFFFFF"/>
                  <w:vAlign w:val="center"/>
                </w:tcPr>
                <w:p w14:paraId="4EF35B86" w14:textId="1C744E00" w:rsidR="00F77C82" w:rsidRPr="00B22902" w:rsidRDefault="00BB5E85" w:rsidP="00445BD3">
                  <w:pPr>
                    <w:framePr w:hSpace="180" w:wrap="around" w:vAnchor="text" w:hAnchor="margin" w:y="106"/>
                    <w:suppressAutoHyphens w:val="0"/>
                    <w:jc w:val="both"/>
                    <w:rPr>
                      <w:rFonts w:ascii="Arial" w:eastAsia="Calibri" w:hAnsi="Arial" w:cs="Arial"/>
                      <w:bCs/>
                      <w:color w:val="000000"/>
                      <w:lang w:val="sv-SE" w:eastAsia="sv-SE"/>
                    </w:rPr>
                  </w:pPr>
                  <w:r w:rsidRPr="00CC262E">
                    <w:rPr>
                      <w:rFonts w:ascii="Arial" w:eastAsia="Calibri" w:hAnsi="Arial" w:cs="Arial"/>
                      <w:bCs/>
                      <w:color w:val="000000"/>
                      <w:lang w:val="sv-SE" w:eastAsia="sv-SE"/>
                    </w:rPr>
                    <w:t>4.55</w:t>
                  </w:r>
                  <w:r w:rsidR="00F77C82" w:rsidRPr="00B22902">
                    <w:rPr>
                      <w:rFonts w:ascii="Arial" w:eastAsia="Calibri" w:hAnsi="Arial" w:cs="Arial"/>
                      <w:bCs/>
                      <w:color w:val="000000"/>
                      <w:lang w:val="sv-SE" w:eastAsia="sv-SE"/>
                    </w:rPr>
                    <w:t>E+01</w:t>
                  </w:r>
                </w:p>
              </w:tc>
              <w:tc>
                <w:tcPr>
                  <w:tcW w:w="1820" w:type="dxa"/>
                  <w:shd w:val="clear" w:color="auto" w:fill="FFFFFF"/>
                  <w:vAlign w:val="center"/>
                </w:tcPr>
                <w:p w14:paraId="690B06CF" w14:textId="2F190F0F" w:rsidR="00F77C82" w:rsidRPr="00515859" w:rsidRDefault="0063659C" w:rsidP="00445BD3">
                  <w:pPr>
                    <w:framePr w:hSpace="180" w:wrap="around" w:vAnchor="text" w:hAnchor="margin" w:y="106"/>
                    <w:suppressAutoHyphens w:val="0"/>
                    <w:jc w:val="both"/>
                    <w:rPr>
                      <w:rFonts w:ascii="Arial" w:eastAsia="Calibri" w:hAnsi="Arial" w:cs="Arial"/>
                      <w:bCs/>
                      <w:color w:val="000000"/>
                      <w:lang w:val="sv-SE" w:eastAsia="sv-SE"/>
                    </w:rPr>
                  </w:pPr>
                  <w:r w:rsidRPr="00515859">
                    <w:rPr>
                      <w:rFonts w:ascii="Arial" w:eastAsia="Calibri" w:hAnsi="Arial" w:cs="Arial"/>
                      <w:bCs/>
                      <w:color w:val="000000"/>
                      <w:lang w:val="sv-SE" w:eastAsia="sv-SE"/>
                    </w:rPr>
                    <w:t>6.28</w:t>
                  </w:r>
                  <w:r w:rsidR="00F77C82" w:rsidRPr="00515859">
                    <w:rPr>
                      <w:rFonts w:ascii="Arial" w:eastAsia="Calibri" w:hAnsi="Arial" w:cs="Arial"/>
                      <w:bCs/>
                      <w:color w:val="000000"/>
                      <w:lang w:val="sv-SE" w:eastAsia="sv-SE"/>
                    </w:rPr>
                    <w:t>E+0</w:t>
                  </w:r>
                  <w:r w:rsidRPr="00515859">
                    <w:rPr>
                      <w:rFonts w:ascii="Arial" w:eastAsia="Calibri" w:hAnsi="Arial" w:cs="Arial"/>
                      <w:bCs/>
                      <w:color w:val="000000"/>
                      <w:lang w:val="sv-SE" w:eastAsia="sv-SE"/>
                    </w:rPr>
                    <w:t>1</w:t>
                  </w:r>
                </w:p>
              </w:tc>
            </w:tr>
            <w:tr w:rsidR="00F77C82" w:rsidRPr="00E72CB9" w14:paraId="47308686" w14:textId="77777777" w:rsidTr="006F73FF">
              <w:trPr>
                <w:trHeight w:val="75"/>
              </w:trPr>
              <w:tc>
                <w:tcPr>
                  <w:tcW w:w="1936" w:type="dxa"/>
                  <w:shd w:val="clear" w:color="auto" w:fill="FFFFFF"/>
                </w:tcPr>
                <w:p w14:paraId="15F715BF" w14:textId="77777777" w:rsidR="00F77C82" w:rsidRPr="00CE031F" w:rsidRDefault="00F77C82" w:rsidP="00445BD3">
                  <w:pPr>
                    <w:framePr w:hSpace="180" w:wrap="around" w:vAnchor="text" w:hAnchor="margin" w:y="106"/>
                    <w:widowControl w:val="0"/>
                    <w:suppressAutoHyphens w:val="0"/>
                    <w:jc w:val="both"/>
                    <w:rPr>
                      <w:rFonts w:ascii="Arial" w:eastAsia="Arial" w:hAnsi="Arial" w:cs="Arial"/>
                      <w:lang w:val="sv-SE" w:eastAsia="en-US"/>
                    </w:rPr>
                  </w:pPr>
                  <w:r w:rsidRPr="00E72CB9">
                    <w:rPr>
                      <w:rFonts w:ascii="Arial" w:eastAsia="Arial" w:hAnsi="Arial" w:cs="Arial"/>
                      <w:lang w:val="sv-SE" w:eastAsia="en-US"/>
                    </w:rPr>
                    <w:t>Groundwater arable (µg.L</w:t>
                  </w:r>
                  <w:r w:rsidRPr="00CE031F">
                    <w:rPr>
                      <w:rFonts w:ascii="Arial" w:eastAsia="Arial" w:hAnsi="Arial" w:cs="Arial"/>
                      <w:vertAlign w:val="superscript"/>
                      <w:lang w:val="sv-SE" w:eastAsia="en-US"/>
                    </w:rPr>
                    <w:t>-1</w:t>
                  </w:r>
                  <w:r w:rsidRPr="00CE031F">
                    <w:rPr>
                      <w:rFonts w:ascii="Arial" w:eastAsia="Arial" w:hAnsi="Arial" w:cs="Arial"/>
                      <w:lang w:val="sv-SE" w:eastAsia="en-US"/>
                    </w:rPr>
                    <w:t>)</w:t>
                  </w:r>
                </w:p>
              </w:tc>
              <w:tc>
                <w:tcPr>
                  <w:tcW w:w="1512" w:type="dxa"/>
                  <w:vMerge/>
                  <w:shd w:val="clear" w:color="auto" w:fill="FFFFFF"/>
                  <w:vAlign w:val="center"/>
                </w:tcPr>
                <w:p w14:paraId="4309F057" w14:textId="77777777" w:rsidR="00F77C82" w:rsidRPr="00E72CB9" w:rsidRDefault="00F77C82" w:rsidP="00445BD3">
                  <w:pPr>
                    <w:framePr w:hSpace="180" w:wrap="around" w:vAnchor="text" w:hAnchor="margin" w:y="106"/>
                    <w:widowControl w:val="0"/>
                    <w:suppressAutoHyphens w:val="0"/>
                    <w:jc w:val="both"/>
                    <w:rPr>
                      <w:rFonts w:ascii="Arial" w:eastAsia="Arial" w:hAnsi="Arial" w:cs="Arial"/>
                      <w:b/>
                      <w:lang w:val="en-US" w:eastAsia="en-US"/>
                    </w:rPr>
                  </w:pPr>
                </w:p>
              </w:tc>
              <w:tc>
                <w:tcPr>
                  <w:tcW w:w="1468" w:type="dxa"/>
                  <w:shd w:val="clear" w:color="auto" w:fill="FFFFFF"/>
                  <w:vAlign w:val="center"/>
                </w:tcPr>
                <w:p w14:paraId="6F561D08" w14:textId="2AE52089" w:rsidR="00F77C82" w:rsidRPr="00E72CB9" w:rsidRDefault="00BB5E85" w:rsidP="00445BD3">
                  <w:pPr>
                    <w:framePr w:hSpace="180" w:wrap="around" w:vAnchor="text" w:hAnchor="margin" w:y="106"/>
                    <w:suppressAutoHyphens w:val="0"/>
                    <w:jc w:val="both"/>
                    <w:rPr>
                      <w:rFonts w:ascii="Arial" w:eastAsia="Calibri" w:hAnsi="Arial" w:cs="Arial"/>
                      <w:bCs/>
                      <w:color w:val="000000"/>
                      <w:lang w:val="sv-SE" w:eastAsia="sv-SE"/>
                    </w:rPr>
                  </w:pPr>
                  <w:r w:rsidRPr="00E72CB9">
                    <w:rPr>
                      <w:rFonts w:ascii="Arial" w:eastAsia="Calibri" w:hAnsi="Arial" w:cs="Arial"/>
                      <w:bCs/>
                      <w:color w:val="000000"/>
                      <w:lang w:val="sv-SE" w:eastAsia="sv-SE"/>
                    </w:rPr>
                    <w:t>1.84</w:t>
                  </w:r>
                  <w:r w:rsidR="00F77C82" w:rsidRPr="00E72CB9">
                    <w:rPr>
                      <w:rFonts w:ascii="Arial" w:eastAsia="Calibri" w:hAnsi="Arial" w:cs="Arial"/>
                      <w:bCs/>
                      <w:color w:val="000000"/>
                      <w:lang w:val="sv-SE" w:eastAsia="sv-SE"/>
                    </w:rPr>
                    <w:t>E+01</w:t>
                  </w:r>
                </w:p>
              </w:tc>
              <w:tc>
                <w:tcPr>
                  <w:tcW w:w="1940" w:type="dxa"/>
                  <w:shd w:val="clear" w:color="auto" w:fill="FFFFFF"/>
                  <w:vAlign w:val="center"/>
                </w:tcPr>
                <w:p w14:paraId="55A4BD88" w14:textId="0B72486C" w:rsidR="00F77C82" w:rsidRPr="00E72CB9" w:rsidRDefault="00BB5E85" w:rsidP="00445BD3">
                  <w:pPr>
                    <w:framePr w:hSpace="180" w:wrap="around" w:vAnchor="text" w:hAnchor="margin" w:y="106"/>
                    <w:suppressAutoHyphens w:val="0"/>
                    <w:jc w:val="both"/>
                    <w:rPr>
                      <w:rFonts w:ascii="Arial" w:eastAsia="Calibri" w:hAnsi="Arial" w:cs="Arial"/>
                      <w:bCs/>
                      <w:color w:val="000000"/>
                      <w:lang w:val="sv-SE" w:eastAsia="sv-SE"/>
                    </w:rPr>
                  </w:pPr>
                  <w:r w:rsidRPr="00E72CB9">
                    <w:rPr>
                      <w:rFonts w:ascii="Arial" w:eastAsia="Calibri" w:hAnsi="Arial" w:cs="Arial"/>
                      <w:bCs/>
                      <w:color w:val="000000"/>
                      <w:lang w:val="sv-SE" w:eastAsia="sv-SE"/>
                    </w:rPr>
                    <w:t>1.84</w:t>
                  </w:r>
                  <w:r w:rsidR="00F77C82" w:rsidRPr="00E72CB9">
                    <w:rPr>
                      <w:rFonts w:ascii="Arial" w:eastAsia="Calibri" w:hAnsi="Arial" w:cs="Arial"/>
                      <w:bCs/>
                      <w:color w:val="000000"/>
                      <w:lang w:val="sv-SE" w:eastAsia="sv-SE"/>
                    </w:rPr>
                    <w:t>E+01</w:t>
                  </w:r>
                </w:p>
              </w:tc>
              <w:tc>
                <w:tcPr>
                  <w:tcW w:w="1820" w:type="dxa"/>
                  <w:shd w:val="clear" w:color="auto" w:fill="FFFFFF"/>
                  <w:vAlign w:val="center"/>
                </w:tcPr>
                <w:p w14:paraId="2C07ED8A" w14:textId="7830324D" w:rsidR="00F77C82" w:rsidRPr="00E72CB9" w:rsidRDefault="0063659C" w:rsidP="00445BD3">
                  <w:pPr>
                    <w:framePr w:hSpace="180" w:wrap="around" w:vAnchor="text" w:hAnchor="margin" w:y="106"/>
                    <w:suppressAutoHyphens w:val="0"/>
                    <w:jc w:val="both"/>
                    <w:rPr>
                      <w:rFonts w:ascii="Arial" w:eastAsia="Calibri" w:hAnsi="Arial" w:cs="Arial"/>
                      <w:bCs/>
                      <w:color w:val="000000"/>
                      <w:lang w:val="sv-SE" w:eastAsia="sv-SE"/>
                    </w:rPr>
                  </w:pPr>
                  <w:r w:rsidRPr="00E72CB9">
                    <w:rPr>
                      <w:rFonts w:ascii="Arial" w:eastAsia="Calibri" w:hAnsi="Arial" w:cs="Arial"/>
                      <w:bCs/>
                      <w:color w:val="000000"/>
                      <w:lang w:val="sv-SE" w:eastAsia="sv-SE"/>
                    </w:rPr>
                    <w:t>2.55</w:t>
                  </w:r>
                  <w:r w:rsidR="00F77C82" w:rsidRPr="00E72CB9">
                    <w:rPr>
                      <w:rFonts w:ascii="Arial" w:eastAsia="Calibri" w:hAnsi="Arial" w:cs="Arial"/>
                      <w:bCs/>
                      <w:color w:val="000000"/>
                      <w:lang w:val="sv-SE" w:eastAsia="sv-SE"/>
                    </w:rPr>
                    <w:t>E+01</w:t>
                  </w:r>
                </w:p>
              </w:tc>
            </w:tr>
            <w:tr w:rsidR="00F77C82" w:rsidRPr="00E72CB9" w14:paraId="0989C1FA" w14:textId="77777777" w:rsidTr="006F73FF">
              <w:trPr>
                <w:trHeight w:val="378"/>
              </w:trPr>
              <w:tc>
                <w:tcPr>
                  <w:tcW w:w="8676" w:type="dxa"/>
                  <w:gridSpan w:val="5"/>
                  <w:shd w:val="clear" w:color="auto" w:fill="D9D9D9" w:themeFill="background1" w:themeFillShade="D9"/>
                  <w:vAlign w:val="center"/>
                </w:tcPr>
                <w:p w14:paraId="2BA58FC8" w14:textId="77777777" w:rsidR="00F77C82" w:rsidRPr="00CE031F" w:rsidRDefault="00F77C82" w:rsidP="00445BD3">
                  <w:pPr>
                    <w:framePr w:hSpace="180" w:wrap="around" w:vAnchor="text" w:hAnchor="margin" w:y="106"/>
                    <w:widowControl w:val="0"/>
                    <w:suppressAutoHyphens w:val="0"/>
                    <w:ind w:left="20"/>
                    <w:jc w:val="both"/>
                    <w:rPr>
                      <w:rFonts w:ascii="Arial" w:eastAsia="Arial" w:hAnsi="Arial" w:cs="Arial"/>
                      <w:b/>
                      <w:lang w:val="en-US" w:eastAsia="en-US"/>
                    </w:rPr>
                  </w:pPr>
                  <w:r w:rsidRPr="00E72CB9">
                    <w:rPr>
                      <w:rFonts w:ascii="Arial" w:eastAsia="Calibri" w:hAnsi="Arial" w:cs="Arial"/>
                      <w:b/>
                      <w:bCs/>
                      <w:lang w:val="sv-SE" w:eastAsia="en-US"/>
                    </w:rPr>
                    <w:t>Via STP</w:t>
                  </w:r>
                </w:p>
              </w:tc>
            </w:tr>
            <w:tr w:rsidR="00F77C82" w:rsidRPr="00E72CB9" w14:paraId="48D3958D" w14:textId="77777777" w:rsidTr="006F73FF">
              <w:trPr>
                <w:trHeight w:val="378"/>
              </w:trPr>
              <w:tc>
                <w:tcPr>
                  <w:tcW w:w="1936" w:type="dxa"/>
                  <w:shd w:val="clear" w:color="auto" w:fill="FFFFFF"/>
                  <w:vAlign w:val="center"/>
                </w:tcPr>
                <w:p w14:paraId="04E350E4" w14:textId="77777777" w:rsidR="00F77C82" w:rsidRPr="00CE031F" w:rsidRDefault="00F77C82" w:rsidP="00445BD3">
                  <w:pPr>
                    <w:framePr w:hSpace="180" w:wrap="around" w:vAnchor="text" w:hAnchor="margin" w:y="106"/>
                    <w:widowControl w:val="0"/>
                    <w:suppressAutoHyphens w:val="0"/>
                    <w:ind w:left="20"/>
                    <w:jc w:val="both"/>
                    <w:rPr>
                      <w:rFonts w:ascii="Arial" w:eastAsia="Arial" w:hAnsi="Arial" w:cs="Arial"/>
                      <w:b/>
                      <w:bCs/>
                      <w:color w:val="000000"/>
                      <w:shd w:val="clear" w:color="auto" w:fill="FFFFFF"/>
                      <w:lang w:eastAsia="en-GB" w:bidi="en-GB"/>
                    </w:rPr>
                  </w:pPr>
                  <w:r w:rsidRPr="00E72CB9">
                    <w:rPr>
                      <w:rFonts w:ascii="Arial" w:eastAsia="Arial" w:hAnsi="Arial" w:cs="Arial"/>
                      <w:b/>
                      <w:bCs/>
                      <w:color w:val="000000"/>
                      <w:shd w:val="clear" w:color="auto" w:fill="FFFFFF"/>
                      <w:lang w:eastAsia="en-GB" w:bidi="en-GB"/>
                    </w:rPr>
                    <w:t xml:space="preserve">Elocal </w:t>
                  </w:r>
                  <w:r w:rsidRPr="00CE031F">
                    <w:rPr>
                      <w:rFonts w:ascii="Arial" w:eastAsia="Arial" w:hAnsi="Arial" w:cs="Arial"/>
                      <w:bCs/>
                      <w:color w:val="000000"/>
                      <w:shd w:val="clear" w:color="auto" w:fill="FFFFFF"/>
                      <w:lang w:eastAsia="en-GB" w:bidi="en-GB"/>
                    </w:rPr>
                    <w:t>(kg/d)</w:t>
                  </w:r>
                </w:p>
              </w:tc>
              <w:tc>
                <w:tcPr>
                  <w:tcW w:w="6740" w:type="dxa"/>
                  <w:gridSpan w:val="4"/>
                  <w:shd w:val="clear" w:color="auto" w:fill="FFFFFF"/>
                  <w:vAlign w:val="center"/>
                </w:tcPr>
                <w:p w14:paraId="1FA2EFBB" w14:textId="64C9BDAC" w:rsidR="00F77C82" w:rsidRPr="00CC262E" w:rsidRDefault="00BB5E85" w:rsidP="00445BD3">
                  <w:pPr>
                    <w:framePr w:hSpace="180" w:wrap="around" w:vAnchor="text" w:hAnchor="margin" w:y="106"/>
                    <w:suppressAutoHyphens w:val="0"/>
                    <w:jc w:val="both"/>
                    <w:rPr>
                      <w:rFonts w:ascii="Arial" w:eastAsia="Calibri" w:hAnsi="Arial" w:cs="Arial"/>
                      <w:lang w:val="sv-SE" w:eastAsia="sv-SE"/>
                    </w:rPr>
                  </w:pPr>
                  <w:r w:rsidRPr="009F2E41">
                    <w:rPr>
                      <w:rFonts w:ascii="Arial" w:eastAsia="Calibri" w:hAnsi="Arial" w:cs="Arial"/>
                      <w:color w:val="000000"/>
                      <w:lang w:val="sv-SE" w:eastAsia="sv-SE"/>
                    </w:rPr>
                    <w:t>8.05</w:t>
                  </w:r>
                  <w:r w:rsidR="00F77C82" w:rsidRPr="009F2E41">
                    <w:rPr>
                      <w:rFonts w:ascii="Arial" w:eastAsia="Calibri" w:hAnsi="Arial" w:cs="Arial"/>
                      <w:color w:val="000000"/>
                      <w:lang w:val="sv-SE" w:eastAsia="sv-SE"/>
                    </w:rPr>
                    <w:t>E-0</w:t>
                  </w:r>
                  <w:r w:rsidRPr="009F2E41">
                    <w:rPr>
                      <w:rFonts w:ascii="Arial" w:eastAsia="Calibri" w:hAnsi="Arial" w:cs="Arial"/>
                      <w:color w:val="000000"/>
                      <w:lang w:val="sv-SE" w:eastAsia="sv-SE"/>
                    </w:rPr>
                    <w:t>3</w:t>
                  </w:r>
                </w:p>
              </w:tc>
            </w:tr>
            <w:tr w:rsidR="00F77C82" w:rsidRPr="00E72CB9" w14:paraId="744DF19E" w14:textId="77777777" w:rsidTr="006F73FF">
              <w:trPr>
                <w:trHeight w:val="75"/>
              </w:trPr>
              <w:tc>
                <w:tcPr>
                  <w:tcW w:w="1936" w:type="dxa"/>
                  <w:shd w:val="clear" w:color="auto" w:fill="FFFFFF"/>
                  <w:vAlign w:val="center"/>
                </w:tcPr>
                <w:p w14:paraId="781D1A09" w14:textId="77777777" w:rsidR="00F77C82" w:rsidRPr="00CE031F" w:rsidRDefault="00F77C82" w:rsidP="00445BD3">
                  <w:pPr>
                    <w:framePr w:hSpace="180" w:wrap="around" w:vAnchor="text" w:hAnchor="margin" w:y="106"/>
                    <w:widowControl w:val="0"/>
                    <w:suppressAutoHyphens w:val="0"/>
                    <w:jc w:val="both"/>
                    <w:rPr>
                      <w:rFonts w:ascii="Arial" w:eastAsia="Arial" w:hAnsi="Arial" w:cs="Arial"/>
                      <w:b/>
                      <w:lang w:val="fr-FR" w:eastAsia="en-US"/>
                    </w:rPr>
                  </w:pPr>
                  <w:r w:rsidRPr="00E72CB9">
                    <w:rPr>
                      <w:rFonts w:ascii="Arial" w:eastAsia="Arial" w:hAnsi="Arial" w:cs="Arial"/>
                      <w:bCs/>
                      <w:color w:val="000000"/>
                      <w:shd w:val="clear" w:color="auto" w:fill="FFFFFF"/>
                      <w:lang w:eastAsia="en-GB" w:bidi="en-GB"/>
                    </w:rPr>
                    <w:t>STP (mg/L)</w:t>
                  </w:r>
                </w:p>
              </w:tc>
              <w:tc>
                <w:tcPr>
                  <w:tcW w:w="1512" w:type="dxa"/>
                  <w:shd w:val="clear" w:color="auto" w:fill="FFFFFF"/>
                  <w:vAlign w:val="center"/>
                </w:tcPr>
                <w:p w14:paraId="0F7CC6FB" w14:textId="77777777" w:rsidR="00F77C82" w:rsidRPr="009F2E41" w:rsidRDefault="00F77C82" w:rsidP="00445BD3">
                  <w:pPr>
                    <w:framePr w:hSpace="180" w:wrap="around" w:vAnchor="text" w:hAnchor="margin" w:y="106"/>
                    <w:suppressAutoHyphens w:val="0"/>
                    <w:jc w:val="both"/>
                    <w:rPr>
                      <w:rFonts w:ascii="Arial" w:eastAsia="Calibri" w:hAnsi="Arial" w:cs="Arial"/>
                      <w:color w:val="000000"/>
                      <w:lang w:val="sv-SE" w:eastAsia="sv-SE"/>
                    </w:rPr>
                  </w:pPr>
                  <w:r w:rsidRPr="009F2E41">
                    <w:rPr>
                      <w:rFonts w:ascii="Arial" w:eastAsia="Calibri" w:hAnsi="Arial" w:cs="Arial"/>
                      <w:color w:val="000000"/>
                      <w:lang w:val="sv-SE" w:eastAsia="sv-SE"/>
                    </w:rPr>
                    <w:t>-</w:t>
                  </w:r>
                </w:p>
              </w:tc>
              <w:tc>
                <w:tcPr>
                  <w:tcW w:w="1468" w:type="dxa"/>
                  <w:shd w:val="clear" w:color="auto" w:fill="FFFFFF"/>
                  <w:vAlign w:val="center"/>
                </w:tcPr>
                <w:p w14:paraId="40EA3A77" w14:textId="207A765C" w:rsidR="00F77C82" w:rsidRPr="009F2E41" w:rsidRDefault="000A3970" w:rsidP="00445BD3">
                  <w:pPr>
                    <w:framePr w:hSpace="180" w:wrap="around" w:vAnchor="text" w:hAnchor="margin" w:y="106"/>
                    <w:suppressAutoHyphens w:val="0"/>
                    <w:jc w:val="both"/>
                    <w:rPr>
                      <w:rFonts w:ascii="Arial" w:eastAsia="Calibri" w:hAnsi="Arial" w:cs="Arial"/>
                      <w:color w:val="000000"/>
                      <w:lang w:val="sv-SE" w:eastAsia="sv-SE"/>
                    </w:rPr>
                  </w:pPr>
                  <w:r w:rsidRPr="009F2E41">
                    <w:rPr>
                      <w:rFonts w:ascii="Arial" w:eastAsia="Calibri" w:hAnsi="Arial" w:cs="Arial"/>
                      <w:color w:val="000000"/>
                      <w:lang w:val="sv-SE" w:eastAsia="sv-SE"/>
                    </w:rPr>
                    <w:t>3.22</w:t>
                  </w:r>
                  <w:r w:rsidR="00F77C82" w:rsidRPr="009F2E41">
                    <w:rPr>
                      <w:rFonts w:ascii="Arial" w:eastAsia="Calibri" w:hAnsi="Arial" w:cs="Arial"/>
                      <w:color w:val="000000"/>
                      <w:lang w:val="sv-SE" w:eastAsia="sv-SE"/>
                    </w:rPr>
                    <w:t>E-03</w:t>
                  </w:r>
                </w:p>
              </w:tc>
              <w:tc>
                <w:tcPr>
                  <w:tcW w:w="1940" w:type="dxa"/>
                  <w:shd w:val="clear" w:color="auto" w:fill="FFFFFF"/>
                  <w:vAlign w:val="center"/>
                </w:tcPr>
                <w:p w14:paraId="74D1B24E" w14:textId="53FD54DC" w:rsidR="00F77C82" w:rsidRPr="00CC262E" w:rsidRDefault="000A3970" w:rsidP="00445BD3">
                  <w:pPr>
                    <w:framePr w:hSpace="180" w:wrap="around" w:vAnchor="text" w:hAnchor="margin" w:y="106"/>
                    <w:suppressAutoHyphens w:val="0"/>
                    <w:jc w:val="both"/>
                    <w:rPr>
                      <w:rFonts w:ascii="Arial" w:eastAsia="Calibri" w:hAnsi="Arial" w:cs="Arial"/>
                      <w:color w:val="000000"/>
                      <w:lang w:val="sv-SE" w:eastAsia="sv-SE"/>
                    </w:rPr>
                  </w:pPr>
                  <w:r w:rsidRPr="00CC262E">
                    <w:rPr>
                      <w:rFonts w:ascii="Arial" w:eastAsia="Calibri" w:hAnsi="Arial" w:cs="Arial"/>
                      <w:color w:val="000000"/>
                      <w:lang w:val="sv-SE" w:eastAsia="sv-SE"/>
                    </w:rPr>
                    <w:t>3.22</w:t>
                  </w:r>
                  <w:r w:rsidR="00F77C82" w:rsidRPr="00CC262E">
                    <w:rPr>
                      <w:rFonts w:ascii="Arial" w:eastAsia="Calibri" w:hAnsi="Arial" w:cs="Arial"/>
                      <w:color w:val="000000"/>
                      <w:lang w:val="sv-SE" w:eastAsia="sv-SE"/>
                    </w:rPr>
                    <w:t>E-03</w:t>
                  </w:r>
                </w:p>
              </w:tc>
              <w:tc>
                <w:tcPr>
                  <w:tcW w:w="1820" w:type="dxa"/>
                  <w:shd w:val="clear" w:color="auto" w:fill="FFFFFF"/>
                  <w:vAlign w:val="center"/>
                </w:tcPr>
                <w:p w14:paraId="2BB25AB1" w14:textId="16606AE0" w:rsidR="00F77C82" w:rsidRPr="00515859" w:rsidRDefault="000A3970" w:rsidP="00445BD3">
                  <w:pPr>
                    <w:framePr w:hSpace="180" w:wrap="around" w:vAnchor="text" w:hAnchor="margin" w:y="106"/>
                    <w:suppressAutoHyphens w:val="0"/>
                    <w:jc w:val="both"/>
                    <w:rPr>
                      <w:rFonts w:ascii="Arial" w:eastAsia="Calibri" w:hAnsi="Arial" w:cs="Arial"/>
                      <w:color w:val="000000"/>
                      <w:lang w:val="sv-SE" w:eastAsia="sv-SE"/>
                    </w:rPr>
                  </w:pPr>
                  <w:r w:rsidRPr="00B22902">
                    <w:rPr>
                      <w:rFonts w:ascii="Arial" w:eastAsia="Calibri" w:hAnsi="Arial" w:cs="Arial"/>
                      <w:color w:val="000000"/>
                      <w:lang w:val="sv-SE" w:eastAsia="sv-SE"/>
                    </w:rPr>
                    <w:t>4.45</w:t>
                  </w:r>
                  <w:r w:rsidR="00F77C82" w:rsidRPr="00515859">
                    <w:rPr>
                      <w:rFonts w:ascii="Arial" w:eastAsia="Calibri" w:hAnsi="Arial" w:cs="Arial"/>
                      <w:color w:val="000000"/>
                      <w:lang w:val="sv-SE" w:eastAsia="sv-SE"/>
                    </w:rPr>
                    <w:t>E-03</w:t>
                  </w:r>
                </w:p>
              </w:tc>
            </w:tr>
            <w:tr w:rsidR="00F77C82" w:rsidRPr="00E72CB9" w14:paraId="6D029B01" w14:textId="77777777" w:rsidTr="006F73FF">
              <w:trPr>
                <w:trHeight w:val="75"/>
              </w:trPr>
              <w:tc>
                <w:tcPr>
                  <w:tcW w:w="1936" w:type="dxa"/>
                  <w:shd w:val="clear" w:color="auto" w:fill="FFFFFF"/>
                  <w:vAlign w:val="bottom"/>
                </w:tcPr>
                <w:p w14:paraId="6D3B38E0" w14:textId="77777777" w:rsidR="00F77C82" w:rsidRPr="00CE031F" w:rsidRDefault="00F77C82" w:rsidP="00445BD3">
                  <w:pPr>
                    <w:framePr w:hSpace="180" w:wrap="around" w:vAnchor="text" w:hAnchor="margin" w:y="106"/>
                    <w:widowControl w:val="0"/>
                    <w:suppressAutoHyphens w:val="0"/>
                    <w:jc w:val="both"/>
                    <w:rPr>
                      <w:rFonts w:ascii="Arial" w:eastAsia="Arial" w:hAnsi="Arial" w:cs="Arial"/>
                      <w:b/>
                      <w:lang w:val="fr-FR" w:eastAsia="en-US"/>
                    </w:rPr>
                  </w:pPr>
                  <w:r w:rsidRPr="00E72CB9">
                    <w:rPr>
                      <w:rFonts w:ascii="Arial" w:eastAsia="Arial" w:hAnsi="Arial" w:cs="Arial"/>
                      <w:bCs/>
                      <w:color w:val="000000"/>
                      <w:shd w:val="clear" w:color="auto" w:fill="FFFFFF"/>
                      <w:lang w:eastAsia="en-GB" w:bidi="en-GB"/>
                    </w:rPr>
                    <w:t>Surface water (µg/L)</w:t>
                  </w:r>
                </w:p>
              </w:tc>
              <w:tc>
                <w:tcPr>
                  <w:tcW w:w="1512" w:type="dxa"/>
                  <w:shd w:val="clear" w:color="auto" w:fill="FFFFFF"/>
                  <w:vAlign w:val="center"/>
                </w:tcPr>
                <w:p w14:paraId="1401DA98" w14:textId="77777777" w:rsidR="00F77C82" w:rsidRPr="009F2E41" w:rsidRDefault="00F77C82" w:rsidP="00445BD3">
                  <w:pPr>
                    <w:framePr w:hSpace="180" w:wrap="around" w:vAnchor="text" w:hAnchor="margin" w:y="106"/>
                    <w:widowControl w:val="0"/>
                    <w:suppressAutoHyphens w:val="0"/>
                    <w:jc w:val="both"/>
                    <w:rPr>
                      <w:rFonts w:ascii="Arial" w:eastAsia="Arial" w:hAnsi="Arial" w:cs="Arial"/>
                      <w:b/>
                      <w:lang w:val="en-US" w:eastAsia="en-US"/>
                    </w:rPr>
                  </w:pPr>
                  <w:r w:rsidRPr="009F2E41">
                    <w:rPr>
                      <w:rFonts w:ascii="Arial" w:eastAsia="Arial" w:hAnsi="Arial" w:cs="Arial"/>
                      <w:lang w:val="sv-SE" w:eastAsia="en-US"/>
                    </w:rPr>
                    <w:t>0.5-20</w:t>
                  </w:r>
                </w:p>
              </w:tc>
              <w:tc>
                <w:tcPr>
                  <w:tcW w:w="1468" w:type="dxa"/>
                  <w:shd w:val="clear" w:color="auto" w:fill="FFFFFF"/>
                  <w:vAlign w:val="center"/>
                </w:tcPr>
                <w:p w14:paraId="262BBE61" w14:textId="6395EDCD" w:rsidR="00F77C82" w:rsidRPr="00CC262E" w:rsidRDefault="000A3970" w:rsidP="00445BD3">
                  <w:pPr>
                    <w:framePr w:hSpace="180" w:wrap="around" w:vAnchor="text" w:hAnchor="margin" w:y="106"/>
                    <w:suppressAutoHyphens w:val="0"/>
                    <w:jc w:val="both"/>
                    <w:rPr>
                      <w:rFonts w:ascii="Arial" w:eastAsia="Calibri" w:hAnsi="Arial" w:cs="Arial"/>
                      <w:color w:val="000000"/>
                      <w:lang w:val="sv-SE" w:eastAsia="sv-SE"/>
                    </w:rPr>
                  </w:pPr>
                  <w:r w:rsidRPr="009F2E41">
                    <w:rPr>
                      <w:rFonts w:ascii="Arial" w:eastAsia="Calibri" w:hAnsi="Arial" w:cs="Arial"/>
                      <w:color w:val="000000"/>
                      <w:lang w:val="sv-SE" w:eastAsia="sv-SE"/>
                    </w:rPr>
                    <w:t>3.21</w:t>
                  </w:r>
                  <w:r w:rsidR="00F77C82" w:rsidRPr="00CC262E">
                    <w:rPr>
                      <w:rFonts w:ascii="Arial" w:eastAsia="Calibri" w:hAnsi="Arial" w:cs="Arial"/>
                      <w:color w:val="000000"/>
                      <w:lang w:val="sv-SE" w:eastAsia="sv-SE"/>
                    </w:rPr>
                    <w:t>E-01</w:t>
                  </w:r>
                </w:p>
              </w:tc>
              <w:tc>
                <w:tcPr>
                  <w:tcW w:w="1940" w:type="dxa"/>
                  <w:shd w:val="clear" w:color="auto" w:fill="FFFFFF"/>
                  <w:vAlign w:val="center"/>
                </w:tcPr>
                <w:p w14:paraId="77335BD0" w14:textId="663F61EB" w:rsidR="00F77C82" w:rsidRPr="00B22902" w:rsidRDefault="000A3970" w:rsidP="00445BD3">
                  <w:pPr>
                    <w:framePr w:hSpace="180" w:wrap="around" w:vAnchor="text" w:hAnchor="margin" w:y="106"/>
                    <w:suppressAutoHyphens w:val="0"/>
                    <w:jc w:val="both"/>
                    <w:rPr>
                      <w:rFonts w:ascii="Arial" w:eastAsia="Calibri" w:hAnsi="Arial" w:cs="Arial"/>
                      <w:color w:val="000000"/>
                      <w:lang w:val="sv-SE" w:eastAsia="sv-SE"/>
                    </w:rPr>
                  </w:pPr>
                  <w:r w:rsidRPr="00CC262E">
                    <w:rPr>
                      <w:rFonts w:ascii="Arial" w:eastAsia="Calibri" w:hAnsi="Arial" w:cs="Arial"/>
                      <w:color w:val="000000"/>
                      <w:lang w:val="sv-SE" w:eastAsia="sv-SE"/>
                    </w:rPr>
                    <w:t>3.21</w:t>
                  </w:r>
                  <w:r w:rsidR="00F77C82" w:rsidRPr="00B22902">
                    <w:rPr>
                      <w:rFonts w:ascii="Arial" w:eastAsia="Calibri" w:hAnsi="Arial" w:cs="Arial"/>
                      <w:color w:val="000000"/>
                      <w:lang w:val="sv-SE" w:eastAsia="sv-SE"/>
                    </w:rPr>
                    <w:t>E-01</w:t>
                  </w:r>
                </w:p>
              </w:tc>
              <w:tc>
                <w:tcPr>
                  <w:tcW w:w="1820" w:type="dxa"/>
                  <w:shd w:val="clear" w:color="auto" w:fill="FFFFFF"/>
                  <w:vAlign w:val="center"/>
                </w:tcPr>
                <w:p w14:paraId="08562CD5" w14:textId="7FC5C89B" w:rsidR="00F77C82" w:rsidRPr="00515859" w:rsidRDefault="000A3970" w:rsidP="00445BD3">
                  <w:pPr>
                    <w:framePr w:hSpace="180" w:wrap="around" w:vAnchor="text" w:hAnchor="margin" w:y="106"/>
                    <w:suppressAutoHyphens w:val="0"/>
                    <w:jc w:val="both"/>
                    <w:rPr>
                      <w:rFonts w:ascii="Arial" w:eastAsia="Calibri" w:hAnsi="Arial" w:cs="Arial"/>
                      <w:color w:val="000000"/>
                      <w:lang w:val="sv-SE" w:eastAsia="sv-SE"/>
                    </w:rPr>
                  </w:pPr>
                  <w:r w:rsidRPr="00515859">
                    <w:rPr>
                      <w:rFonts w:ascii="Arial" w:eastAsia="Calibri" w:hAnsi="Arial" w:cs="Arial"/>
                      <w:color w:val="000000"/>
                      <w:lang w:val="sv-SE" w:eastAsia="sv-SE"/>
                    </w:rPr>
                    <w:t>4.44</w:t>
                  </w:r>
                  <w:r w:rsidR="00F77C82" w:rsidRPr="00515859">
                    <w:rPr>
                      <w:rFonts w:ascii="Arial" w:eastAsia="Calibri" w:hAnsi="Arial" w:cs="Arial"/>
                      <w:color w:val="000000"/>
                      <w:lang w:val="sv-SE" w:eastAsia="sv-SE"/>
                    </w:rPr>
                    <w:t>E-01</w:t>
                  </w:r>
                </w:p>
              </w:tc>
            </w:tr>
            <w:tr w:rsidR="00F77C82" w:rsidRPr="00E72CB9" w14:paraId="1DD63A1C" w14:textId="77777777" w:rsidTr="006F73FF">
              <w:trPr>
                <w:trHeight w:val="75"/>
              </w:trPr>
              <w:tc>
                <w:tcPr>
                  <w:tcW w:w="1936" w:type="dxa"/>
                  <w:shd w:val="clear" w:color="auto" w:fill="FFFFFF"/>
                  <w:vAlign w:val="center"/>
                </w:tcPr>
                <w:p w14:paraId="180154F9" w14:textId="77777777" w:rsidR="00F77C82" w:rsidRPr="00CE031F" w:rsidRDefault="00F77C82" w:rsidP="00445BD3">
                  <w:pPr>
                    <w:framePr w:hSpace="180" w:wrap="around" w:vAnchor="text" w:hAnchor="margin" w:y="106"/>
                    <w:widowControl w:val="0"/>
                    <w:suppressAutoHyphens w:val="0"/>
                    <w:jc w:val="both"/>
                    <w:rPr>
                      <w:rFonts w:ascii="Arial" w:eastAsia="Arial" w:hAnsi="Arial" w:cs="Arial"/>
                      <w:b/>
                      <w:lang w:val="fr-FR" w:eastAsia="en-US"/>
                    </w:rPr>
                  </w:pPr>
                  <w:r w:rsidRPr="00E72CB9">
                    <w:rPr>
                      <w:rFonts w:ascii="Arial" w:eastAsia="Arial" w:hAnsi="Arial" w:cs="Arial"/>
                      <w:bCs/>
                      <w:color w:val="000000"/>
                      <w:shd w:val="clear" w:color="auto" w:fill="FFFFFF"/>
                      <w:lang w:eastAsia="en-GB" w:bidi="en-GB"/>
                    </w:rPr>
                    <w:t>Soil (mg/kg</w:t>
                  </w:r>
                  <w:r w:rsidRPr="00CE031F">
                    <w:rPr>
                      <w:rFonts w:ascii="Arial" w:eastAsia="Arial" w:hAnsi="Arial" w:cs="Arial"/>
                      <w:bCs/>
                      <w:color w:val="000000"/>
                      <w:shd w:val="clear" w:color="auto" w:fill="FFFFFF"/>
                      <w:vertAlign w:val="subscript"/>
                      <w:lang w:eastAsia="en-GB" w:bidi="en-GB"/>
                    </w:rPr>
                    <w:t>wwt</w:t>
                  </w:r>
                  <w:r w:rsidRPr="00CE031F">
                    <w:rPr>
                      <w:rFonts w:ascii="Arial" w:eastAsia="Arial" w:hAnsi="Arial" w:cs="Arial"/>
                      <w:bCs/>
                      <w:color w:val="000000"/>
                      <w:shd w:val="clear" w:color="auto" w:fill="FFFFFF"/>
                      <w:lang w:eastAsia="en-GB" w:bidi="en-GB"/>
                    </w:rPr>
                    <w:t>)</w:t>
                  </w:r>
                </w:p>
              </w:tc>
              <w:tc>
                <w:tcPr>
                  <w:tcW w:w="1512" w:type="dxa"/>
                  <w:shd w:val="clear" w:color="auto" w:fill="FFFFFF"/>
                  <w:vAlign w:val="center"/>
                </w:tcPr>
                <w:p w14:paraId="0625A59C" w14:textId="77777777" w:rsidR="00F77C82" w:rsidRPr="009F2E41" w:rsidRDefault="00F77C82" w:rsidP="00445BD3">
                  <w:pPr>
                    <w:framePr w:hSpace="180" w:wrap="around" w:vAnchor="text" w:hAnchor="margin" w:y="106"/>
                    <w:widowControl w:val="0"/>
                    <w:suppressAutoHyphens w:val="0"/>
                    <w:jc w:val="both"/>
                    <w:rPr>
                      <w:rFonts w:ascii="Arial" w:eastAsia="Arial" w:hAnsi="Arial" w:cs="Arial"/>
                      <w:lang w:val="sv-SE" w:eastAsia="en-US"/>
                    </w:rPr>
                  </w:pPr>
                  <w:r w:rsidRPr="009F2E41">
                    <w:rPr>
                      <w:rFonts w:ascii="Arial" w:eastAsia="Arial" w:hAnsi="Arial" w:cs="Arial"/>
                      <w:lang w:val="sv-SE" w:eastAsia="en-US"/>
                    </w:rPr>
                    <w:t>0.565-22.6</w:t>
                  </w:r>
                </w:p>
                <w:p w14:paraId="6D4EFA48" w14:textId="77777777" w:rsidR="00F77C82" w:rsidRPr="009F2E41" w:rsidRDefault="00F77C82" w:rsidP="00445BD3">
                  <w:pPr>
                    <w:framePr w:hSpace="180" w:wrap="around" w:vAnchor="text" w:hAnchor="margin" w:y="106"/>
                    <w:widowControl w:val="0"/>
                    <w:suppressAutoHyphens w:val="0"/>
                    <w:jc w:val="both"/>
                    <w:rPr>
                      <w:rFonts w:ascii="Arial" w:eastAsia="Arial" w:hAnsi="Arial" w:cs="Arial"/>
                      <w:b/>
                      <w:lang w:val="en-US" w:eastAsia="en-US"/>
                    </w:rPr>
                  </w:pPr>
                  <w:r w:rsidRPr="009F2E41">
                    <w:rPr>
                      <w:rFonts w:ascii="Arial" w:eastAsia="Arial" w:hAnsi="Arial" w:cs="Arial"/>
                      <w:lang w:val="sv-SE" w:eastAsia="en-US"/>
                    </w:rPr>
                    <w:t>extremes up to 110.74</w:t>
                  </w:r>
                </w:p>
              </w:tc>
              <w:tc>
                <w:tcPr>
                  <w:tcW w:w="1468" w:type="dxa"/>
                  <w:shd w:val="clear" w:color="auto" w:fill="FFFFFF"/>
                  <w:vAlign w:val="center"/>
                </w:tcPr>
                <w:p w14:paraId="09E4873B" w14:textId="2B0648B7" w:rsidR="00F77C82" w:rsidRPr="00B22902" w:rsidRDefault="00BB5E85" w:rsidP="00445BD3">
                  <w:pPr>
                    <w:framePr w:hSpace="180" w:wrap="around" w:vAnchor="text" w:hAnchor="margin" w:y="106"/>
                    <w:suppressAutoHyphens w:val="0"/>
                    <w:jc w:val="both"/>
                    <w:rPr>
                      <w:rFonts w:ascii="Arial" w:eastAsia="Calibri" w:hAnsi="Arial" w:cs="Arial"/>
                      <w:color w:val="000000"/>
                      <w:lang w:val="sv-SE" w:eastAsia="sv-SE"/>
                    </w:rPr>
                  </w:pPr>
                  <w:r w:rsidRPr="00CC262E">
                    <w:rPr>
                      <w:rFonts w:ascii="Arial" w:eastAsia="Calibri" w:hAnsi="Arial" w:cs="Arial"/>
                      <w:color w:val="000000"/>
                      <w:lang w:val="sv-SE" w:eastAsia="sv-SE"/>
                    </w:rPr>
                    <w:t>1.</w:t>
                  </w:r>
                  <w:r w:rsidR="000A3970" w:rsidRPr="00CC262E">
                    <w:rPr>
                      <w:rFonts w:ascii="Arial" w:eastAsia="Calibri" w:hAnsi="Arial" w:cs="Arial"/>
                      <w:color w:val="000000"/>
                      <w:lang w:val="sv-SE" w:eastAsia="sv-SE"/>
                    </w:rPr>
                    <w:t>99</w:t>
                  </w:r>
                  <w:r w:rsidR="00F77C82" w:rsidRPr="00B22902">
                    <w:rPr>
                      <w:rFonts w:ascii="Arial" w:eastAsia="Calibri" w:hAnsi="Arial" w:cs="Arial"/>
                      <w:color w:val="000000"/>
                      <w:lang w:val="sv-SE" w:eastAsia="sv-SE"/>
                    </w:rPr>
                    <w:t>E-02</w:t>
                  </w:r>
                </w:p>
              </w:tc>
              <w:tc>
                <w:tcPr>
                  <w:tcW w:w="1940" w:type="dxa"/>
                  <w:shd w:val="clear" w:color="auto" w:fill="FFFFFF"/>
                  <w:vAlign w:val="center"/>
                </w:tcPr>
                <w:p w14:paraId="1F24ABA4" w14:textId="11DB6744" w:rsidR="00F77C82" w:rsidRPr="00515859" w:rsidRDefault="000A3970" w:rsidP="00445BD3">
                  <w:pPr>
                    <w:framePr w:hSpace="180" w:wrap="around" w:vAnchor="text" w:hAnchor="margin" w:y="106"/>
                    <w:suppressAutoHyphens w:val="0"/>
                    <w:jc w:val="both"/>
                    <w:rPr>
                      <w:rFonts w:ascii="Arial" w:eastAsia="Calibri" w:hAnsi="Arial" w:cs="Arial"/>
                      <w:color w:val="000000"/>
                      <w:lang w:val="sv-SE" w:eastAsia="sv-SE"/>
                    </w:rPr>
                  </w:pPr>
                  <w:r w:rsidRPr="00515859">
                    <w:rPr>
                      <w:rFonts w:ascii="Arial" w:eastAsia="Calibri" w:hAnsi="Arial" w:cs="Arial"/>
                      <w:color w:val="000000"/>
                      <w:lang w:val="sv-SE" w:eastAsia="sv-SE"/>
                    </w:rPr>
                    <w:t>2.79</w:t>
                  </w:r>
                  <w:r w:rsidR="00F77C82" w:rsidRPr="00515859">
                    <w:rPr>
                      <w:rFonts w:ascii="Arial" w:eastAsia="Calibri" w:hAnsi="Arial" w:cs="Arial"/>
                      <w:color w:val="000000"/>
                      <w:lang w:val="sv-SE" w:eastAsia="sv-SE"/>
                    </w:rPr>
                    <w:t>E-03</w:t>
                  </w:r>
                </w:p>
              </w:tc>
              <w:tc>
                <w:tcPr>
                  <w:tcW w:w="1820" w:type="dxa"/>
                  <w:shd w:val="clear" w:color="auto" w:fill="FFFFFF"/>
                  <w:vAlign w:val="center"/>
                </w:tcPr>
                <w:p w14:paraId="5CD977CF" w14:textId="683C1071" w:rsidR="00F77C82" w:rsidRPr="00515859" w:rsidRDefault="005206F3" w:rsidP="00445BD3">
                  <w:pPr>
                    <w:framePr w:hSpace="180" w:wrap="around" w:vAnchor="text" w:hAnchor="margin" w:y="106"/>
                    <w:suppressAutoHyphens w:val="0"/>
                    <w:jc w:val="both"/>
                    <w:rPr>
                      <w:rFonts w:ascii="Arial" w:eastAsia="Calibri" w:hAnsi="Arial" w:cs="Arial"/>
                      <w:color w:val="000000"/>
                      <w:lang w:val="sv-SE" w:eastAsia="sv-SE"/>
                    </w:rPr>
                  </w:pPr>
                  <w:r w:rsidRPr="00515859">
                    <w:rPr>
                      <w:rFonts w:ascii="Arial" w:eastAsia="Calibri" w:hAnsi="Arial" w:cs="Arial"/>
                      <w:color w:val="000000"/>
                      <w:lang w:val="sv-SE" w:eastAsia="sv-SE"/>
                    </w:rPr>
                    <w:t>2.</w:t>
                  </w:r>
                  <w:r w:rsidR="000A3970" w:rsidRPr="00515859">
                    <w:rPr>
                      <w:rFonts w:ascii="Arial" w:eastAsia="Calibri" w:hAnsi="Arial" w:cs="Arial"/>
                      <w:color w:val="000000"/>
                      <w:lang w:val="sv-SE" w:eastAsia="sv-SE"/>
                    </w:rPr>
                    <w:t>76</w:t>
                  </w:r>
                  <w:r w:rsidR="00F77C82" w:rsidRPr="00515859">
                    <w:rPr>
                      <w:rFonts w:ascii="Arial" w:eastAsia="Calibri" w:hAnsi="Arial" w:cs="Arial"/>
                      <w:color w:val="000000"/>
                      <w:lang w:val="sv-SE" w:eastAsia="sv-SE"/>
                    </w:rPr>
                    <w:t>E-02</w:t>
                  </w:r>
                </w:p>
              </w:tc>
            </w:tr>
            <w:tr w:rsidR="00F77C82" w:rsidRPr="00E72CB9" w14:paraId="50C6F57B" w14:textId="77777777" w:rsidTr="006F73FF">
              <w:trPr>
                <w:trHeight w:val="75"/>
              </w:trPr>
              <w:tc>
                <w:tcPr>
                  <w:tcW w:w="1936" w:type="dxa"/>
                  <w:shd w:val="clear" w:color="auto" w:fill="FFFFFF"/>
                  <w:vAlign w:val="bottom"/>
                </w:tcPr>
                <w:p w14:paraId="3E800BF4" w14:textId="77777777" w:rsidR="00F77C82" w:rsidRPr="009F2E41" w:rsidRDefault="00F77C82" w:rsidP="00445BD3">
                  <w:pPr>
                    <w:framePr w:hSpace="180" w:wrap="around" w:vAnchor="text" w:hAnchor="margin" w:y="106"/>
                    <w:widowControl w:val="0"/>
                    <w:suppressAutoHyphens w:val="0"/>
                    <w:jc w:val="both"/>
                    <w:rPr>
                      <w:rFonts w:ascii="Arial" w:eastAsia="Arial" w:hAnsi="Arial" w:cs="Arial"/>
                      <w:b/>
                      <w:lang w:val="fr-FR" w:eastAsia="en-US"/>
                    </w:rPr>
                  </w:pPr>
                  <w:r w:rsidRPr="00E72CB9">
                    <w:rPr>
                      <w:rFonts w:ascii="Arial" w:eastAsia="Arial" w:hAnsi="Arial" w:cs="Arial"/>
                      <w:bCs/>
                      <w:color w:val="000000"/>
                      <w:shd w:val="clear" w:color="auto" w:fill="FFFFFF"/>
                      <w:lang w:eastAsia="en-GB" w:bidi="en-GB"/>
                    </w:rPr>
                    <w:t>Groundwater</w:t>
                  </w:r>
                  <w:r w:rsidRPr="00CE031F">
                    <w:rPr>
                      <w:rFonts w:ascii="Arial" w:eastAsia="Arial" w:hAnsi="Arial" w:cs="Arial"/>
                      <w:b/>
                      <w:lang w:val="fr-FR" w:eastAsia="en-US"/>
                    </w:rPr>
                    <w:t xml:space="preserve"> </w:t>
                  </w:r>
                  <w:r w:rsidRPr="009F2E41">
                    <w:rPr>
                      <w:rFonts w:ascii="Arial" w:eastAsia="Arial" w:hAnsi="Arial" w:cs="Arial"/>
                      <w:lang w:val="fr-FR" w:eastAsia="en-US"/>
                    </w:rPr>
                    <w:t>(µg/L)</w:t>
                  </w:r>
                  <w:r w:rsidRPr="009F2E41">
                    <w:rPr>
                      <w:rFonts w:ascii="Arial" w:eastAsia="Arial" w:hAnsi="Arial" w:cs="Arial"/>
                      <w:bCs/>
                      <w:color w:val="000000"/>
                      <w:shd w:val="clear" w:color="auto" w:fill="FFFFFF"/>
                      <w:lang w:eastAsia="en-GB" w:bidi="en-GB"/>
                    </w:rPr>
                    <w:tab/>
                  </w:r>
                </w:p>
              </w:tc>
              <w:tc>
                <w:tcPr>
                  <w:tcW w:w="1512" w:type="dxa"/>
                  <w:shd w:val="clear" w:color="auto" w:fill="FFFFFF"/>
                  <w:vAlign w:val="center"/>
                </w:tcPr>
                <w:p w14:paraId="515769EE" w14:textId="77777777" w:rsidR="00F77C82" w:rsidRPr="00CC262E" w:rsidRDefault="00F77C82" w:rsidP="00445BD3">
                  <w:pPr>
                    <w:framePr w:hSpace="180" w:wrap="around" w:vAnchor="text" w:hAnchor="margin" w:y="106"/>
                    <w:widowControl w:val="0"/>
                    <w:suppressAutoHyphens w:val="0"/>
                    <w:jc w:val="both"/>
                    <w:rPr>
                      <w:rFonts w:ascii="Arial" w:eastAsia="Arial" w:hAnsi="Arial" w:cs="Arial"/>
                      <w:b/>
                      <w:lang w:val="en-US" w:eastAsia="en-US"/>
                    </w:rPr>
                  </w:pPr>
                  <w:r w:rsidRPr="00CC262E">
                    <w:rPr>
                      <w:rFonts w:ascii="Arial" w:eastAsia="Arial" w:hAnsi="Arial" w:cs="Arial"/>
                      <w:lang w:val="sv-SE" w:eastAsia="en-US"/>
                    </w:rPr>
                    <w:t>1-70</w:t>
                  </w:r>
                </w:p>
              </w:tc>
              <w:tc>
                <w:tcPr>
                  <w:tcW w:w="1468" w:type="dxa"/>
                  <w:shd w:val="clear" w:color="auto" w:fill="FFFFFF"/>
                  <w:vAlign w:val="center"/>
                </w:tcPr>
                <w:p w14:paraId="2187A495" w14:textId="2C111833" w:rsidR="00F77C82" w:rsidRPr="00515859" w:rsidRDefault="000A3970" w:rsidP="00445BD3">
                  <w:pPr>
                    <w:framePr w:hSpace="180" w:wrap="around" w:vAnchor="text" w:hAnchor="margin" w:y="106"/>
                    <w:suppressAutoHyphens w:val="0"/>
                    <w:jc w:val="both"/>
                    <w:rPr>
                      <w:rFonts w:ascii="Arial" w:eastAsia="Calibri" w:hAnsi="Arial" w:cs="Arial"/>
                      <w:color w:val="000000"/>
                      <w:lang w:val="sv-SE" w:eastAsia="sv-SE"/>
                    </w:rPr>
                  </w:pPr>
                  <w:r w:rsidRPr="00B22902">
                    <w:rPr>
                      <w:rFonts w:ascii="Arial" w:eastAsia="Calibri" w:hAnsi="Arial" w:cs="Arial"/>
                      <w:color w:val="000000"/>
                      <w:lang w:val="sv-SE" w:eastAsia="sv-SE"/>
                    </w:rPr>
                    <w:t>3.73</w:t>
                  </w:r>
                </w:p>
              </w:tc>
              <w:tc>
                <w:tcPr>
                  <w:tcW w:w="1940" w:type="dxa"/>
                  <w:shd w:val="clear" w:color="auto" w:fill="FFFFFF"/>
                  <w:vAlign w:val="center"/>
                </w:tcPr>
                <w:p w14:paraId="6BC1A8CA" w14:textId="2CE89AB6" w:rsidR="00F77C82" w:rsidRPr="00515859" w:rsidRDefault="000A3970" w:rsidP="00445BD3">
                  <w:pPr>
                    <w:framePr w:hSpace="180" w:wrap="around" w:vAnchor="text" w:hAnchor="margin" w:y="106"/>
                    <w:suppressAutoHyphens w:val="0"/>
                    <w:jc w:val="both"/>
                    <w:rPr>
                      <w:rFonts w:ascii="Arial" w:eastAsia="Calibri" w:hAnsi="Arial" w:cs="Arial"/>
                      <w:color w:val="000000"/>
                      <w:lang w:val="sv-SE" w:eastAsia="sv-SE"/>
                    </w:rPr>
                  </w:pPr>
                  <w:r w:rsidRPr="00515859">
                    <w:rPr>
                      <w:rFonts w:ascii="Arial" w:eastAsia="Calibri" w:hAnsi="Arial" w:cs="Arial"/>
                      <w:color w:val="000000"/>
                      <w:lang w:val="sv-SE" w:eastAsia="sv-SE"/>
                    </w:rPr>
                    <w:t>5.22</w:t>
                  </w:r>
                  <w:r w:rsidR="0063659C" w:rsidRPr="00515859">
                    <w:rPr>
                      <w:rFonts w:ascii="Arial" w:eastAsia="Calibri" w:hAnsi="Arial" w:cs="Arial"/>
                      <w:color w:val="000000"/>
                      <w:lang w:val="sv-SE" w:eastAsia="sv-SE"/>
                    </w:rPr>
                    <w:t>E-01</w:t>
                  </w:r>
                </w:p>
              </w:tc>
              <w:tc>
                <w:tcPr>
                  <w:tcW w:w="1820" w:type="dxa"/>
                  <w:shd w:val="clear" w:color="auto" w:fill="FFFFFF"/>
                  <w:vAlign w:val="center"/>
                </w:tcPr>
                <w:p w14:paraId="7F754437" w14:textId="173E5EBB" w:rsidR="00F77C82" w:rsidRPr="000074CF" w:rsidRDefault="000A3970" w:rsidP="00445BD3">
                  <w:pPr>
                    <w:framePr w:hSpace="180" w:wrap="around" w:vAnchor="text" w:hAnchor="margin" w:y="106"/>
                    <w:suppressAutoHyphens w:val="0"/>
                    <w:jc w:val="both"/>
                    <w:rPr>
                      <w:rFonts w:ascii="Arial" w:eastAsia="Calibri" w:hAnsi="Arial" w:cs="Arial"/>
                      <w:color w:val="000000"/>
                      <w:lang w:val="sv-SE" w:eastAsia="sv-SE"/>
                    </w:rPr>
                  </w:pPr>
                  <w:r w:rsidRPr="000074CF">
                    <w:rPr>
                      <w:rFonts w:ascii="Arial" w:eastAsia="Calibri" w:hAnsi="Arial" w:cs="Arial"/>
                      <w:color w:val="000000"/>
                      <w:lang w:val="sv-SE" w:eastAsia="sv-SE"/>
                    </w:rPr>
                    <w:t>5.16</w:t>
                  </w:r>
                </w:p>
              </w:tc>
            </w:tr>
          </w:tbl>
          <w:p w14:paraId="0A880441" w14:textId="77777777" w:rsidR="00357385" w:rsidRPr="009F2E41" w:rsidRDefault="00357385" w:rsidP="00AB5DF3">
            <w:pPr>
              <w:suppressAutoHyphens w:val="0"/>
              <w:jc w:val="both"/>
              <w:rPr>
                <w:rFonts w:ascii="Arial" w:hAnsi="Arial" w:cs="Arial"/>
                <w:sz w:val="20"/>
                <w:szCs w:val="20"/>
                <w:lang w:val="sv-SE" w:eastAsia="sv-SE"/>
              </w:rPr>
            </w:pPr>
          </w:p>
        </w:tc>
      </w:tr>
    </w:tbl>
    <w:p w14:paraId="7101C8F1" w14:textId="77777777" w:rsidR="00290749" w:rsidRPr="00E72CB9" w:rsidRDefault="00290749" w:rsidP="00AB5DF3">
      <w:pPr>
        <w:suppressAutoHyphens w:val="0"/>
        <w:jc w:val="both"/>
        <w:rPr>
          <w:rFonts w:ascii="Arial" w:eastAsia="Calibri" w:hAnsi="Arial" w:cs="Arial"/>
          <w:i/>
          <w:lang w:val="sv-SE" w:eastAsia="en-US"/>
        </w:rPr>
      </w:pPr>
    </w:p>
    <w:p w14:paraId="6C86B3C5" w14:textId="77777777" w:rsidR="00290749" w:rsidRPr="00CE031F" w:rsidRDefault="00290749" w:rsidP="00AB5DF3">
      <w:pPr>
        <w:suppressAutoHyphens w:val="0"/>
        <w:jc w:val="both"/>
        <w:rPr>
          <w:rFonts w:ascii="Arial" w:eastAsia="Calibri" w:hAnsi="Arial" w:cs="Arial"/>
          <w:i/>
          <w:lang w:val="sv-SE" w:eastAsia="en-US"/>
        </w:rPr>
      </w:pPr>
    </w:p>
    <w:p w14:paraId="06AB6DE7" w14:textId="77777777" w:rsidR="00290749" w:rsidRPr="009F2E41" w:rsidRDefault="00290749" w:rsidP="00AB5DF3">
      <w:pPr>
        <w:suppressAutoHyphens w:val="0"/>
        <w:jc w:val="both"/>
        <w:rPr>
          <w:rFonts w:ascii="Arial" w:eastAsia="Calibri" w:hAnsi="Arial" w:cs="Arial"/>
          <w:i/>
          <w:lang w:val="sv-SE" w:eastAsia="en-US"/>
        </w:rPr>
      </w:pPr>
      <w:r w:rsidRPr="009F2E41">
        <w:rPr>
          <w:rFonts w:ascii="Arial" w:eastAsia="Calibri" w:hAnsi="Arial" w:cs="Arial"/>
          <w:i/>
          <w:lang w:val="sv-SE" w:eastAsia="en-US"/>
        </w:rPr>
        <w:t>Calculated PECsoil values via manure application</w:t>
      </w:r>
    </w:p>
    <w:p w14:paraId="79A3E898" w14:textId="77777777" w:rsidR="00290749" w:rsidRPr="009F2E41" w:rsidRDefault="00290749" w:rsidP="00AB5DF3">
      <w:pPr>
        <w:suppressAutoHyphens w:val="0"/>
        <w:jc w:val="both"/>
        <w:rPr>
          <w:rFonts w:ascii="Arial" w:eastAsia="Calibri" w:hAnsi="Arial" w:cs="Arial"/>
          <w:lang w:val="en-US" w:eastAsia="en-US"/>
        </w:rPr>
      </w:pPr>
    </w:p>
    <w:tbl>
      <w:tblPr>
        <w:tblW w:w="49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3"/>
        <w:gridCol w:w="996"/>
        <w:gridCol w:w="1051"/>
        <w:gridCol w:w="969"/>
        <w:gridCol w:w="969"/>
        <w:gridCol w:w="1106"/>
        <w:gridCol w:w="970"/>
        <w:gridCol w:w="1106"/>
        <w:gridCol w:w="969"/>
      </w:tblGrid>
      <w:tr w:rsidR="00290749" w:rsidRPr="00E72CB9" w14:paraId="5F5539F2" w14:textId="77777777" w:rsidTr="00290749">
        <w:trPr>
          <w:trHeight w:val="249"/>
        </w:trPr>
        <w:tc>
          <w:tcPr>
            <w:tcW w:w="9464" w:type="dxa"/>
            <w:gridSpan w:val="9"/>
            <w:tcBorders>
              <w:top w:val="single" w:sz="4" w:space="0" w:color="auto"/>
              <w:left w:val="single" w:sz="4" w:space="0" w:color="auto"/>
              <w:bottom w:val="single" w:sz="4" w:space="0" w:color="auto"/>
            </w:tcBorders>
            <w:shd w:val="clear" w:color="auto" w:fill="FFFFCC"/>
            <w:vAlign w:val="center"/>
          </w:tcPr>
          <w:p w14:paraId="201EF978" w14:textId="77777777" w:rsidR="00290749" w:rsidRPr="00CC262E" w:rsidRDefault="00290749" w:rsidP="00AB5DF3">
            <w:pPr>
              <w:suppressAutoHyphens w:val="0"/>
              <w:autoSpaceDE w:val="0"/>
              <w:autoSpaceDN w:val="0"/>
              <w:adjustRightInd w:val="0"/>
              <w:jc w:val="both"/>
              <w:rPr>
                <w:rFonts w:ascii="Arial" w:eastAsia="Calibri" w:hAnsi="Arial" w:cs="Arial"/>
                <w:color w:val="000000"/>
                <w:lang w:val="sv-SE" w:eastAsia="en-GB"/>
              </w:rPr>
            </w:pPr>
            <w:r w:rsidRPr="00CC262E">
              <w:rPr>
                <w:rFonts w:ascii="Arial" w:eastAsia="Calibri" w:hAnsi="Arial" w:cs="Arial"/>
                <w:b/>
                <w:bCs/>
                <w:lang w:val="sv-SE" w:eastAsia="en-GB"/>
              </w:rPr>
              <w:t>Summary table on calculated PEC values for iodine, iodide and iodate</w:t>
            </w:r>
          </w:p>
        </w:tc>
      </w:tr>
      <w:tr w:rsidR="00290749" w:rsidRPr="00E72CB9" w14:paraId="010FA725" w14:textId="77777777" w:rsidTr="00290749">
        <w:trPr>
          <w:trHeight w:val="249"/>
        </w:trPr>
        <w:tc>
          <w:tcPr>
            <w:tcW w:w="1130" w:type="dxa"/>
            <w:vMerge w:val="restart"/>
            <w:shd w:val="clear" w:color="auto" w:fill="FFFFFF"/>
            <w:vAlign w:val="center"/>
          </w:tcPr>
          <w:p w14:paraId="639CF272" w14:textId="77777777" w:rsidR="00290749" w:rsidRPr="00E72CB9" w:rsidRDefault="00290749" w:rsidP="00AB5DF3">
            <w:pPr>
              <w:suppressAutoHyphens w:val="0"/>
              <w:jc w:val="both"/>
              <w:rPr>
                <w:rFonts w:ascii="Arial" w:eastAsia="Calibri" w:hAnsi="Arial" w:cs="Arial"/>
                <w:lang w:val="sv-SE" w:eastAsia="en-GB"/>
              </w:rPr>
            </w:pPr>
          </w:p>
        </w:tc>
        <w:tc>
          <w:tcPr>
            <w:tcW w:w="4081" w:type="dxa"/>
            <w:gridSpan w:val="4"/>
            <w:shd w:val="clear" w:color="auto" w:fill="FFFFFF"/>
            <w:vAlign w:val="center"/>
          </w:tcPr>
          <w:p w14:paraId="170DF115" w14:textId="77777777" w:rsidR="00290749" w:rsidRPr="00CE031F" w:rsidRDefault="00290749" w:rsidP="00AB5DF3">
            <w:pPr>
              <w:suppressAutoHyphens w:val="0"/>
              <w:jc w:val="both"/>
              <w:rPr>
                <w:rFonts w:ascii="Arial" w:eastAsia="Calibri" w:hAnsi="Arial" w:cs="Arial"/>
                <w:b/>
                <w:lang w:val="sv-SE" w:eastAsia="en-GB"/>
              </w:rPr>
            </w:pPr>
            <w:r w:rsidRPr="00CE031F">
              <w:rPr>
                <w:rFonts w:ascii="Arial" w:eastAsia="Calibri" w:hAnsi="Arial" w:cs="Arial"/>
                <w:b/>
                <w:lang w:val="sv-SE" w:eastAsia="en-GB"/>
              </w:rPr>
              <w:t xml:space="preserve">PECsoil Iodine and Iodide </w:t>
            </w:r>
            <w:r w:rsidRPr="00CE031F">
              <w:rPr>
                <w:rFonts w:ascii="Arial" w:eastAsia="Calibri" w:hAnsi="Arial" w:cs="Arial"/>
                <w:lang w:val="sv-SE" w:eastAsia="en-GB"/>
              </w:rPr>
              <w:t>(mg/kg wwt)</w:t>
            </w:r>
          </w:p>
        </w:tc>
        <w:tc>
          <w:tcPr>
            <w:tcW w:w="4253" w:type="dxa"/>
            <w:gridSpan w:val="4"/>
            <w:shd w:val="clear" w:color="auto" w:fill="FFFFFF"/>
            <w:vAlign w:val="center"/>
          </w:tcPr>
          <w:p w14:paraId="0CE67B2A" w14:textId="77777777" w:rsidR="00290749" w:rsidRPr="009F2E41" w:rsidRDefault="00290749" w:rsidP="00AB5DF3">
            <w:pPr>
              <w:suppressAutoHyphens w:val="0"/>
              <w:jc w:val="both"/>
              <w:rPr>
                <w:rFonts w:ascii="Arial" w:eastAsia="Calibri" w:hAnsi="Arial" w:cs="Arial"/>
                <w:color w:val="000000"/>
                <w:lang w:val="sv-SE" w:eastAsia="en-GB"/>
              </w:rPr>
            </w:pPr>
            <w:r w:rsidRPr="009F2E41">
              <w:rPr>
                <w:rFonts w:ascii="Arial" w:eastAsia="Calibri" w:hAnsi="Arial" w:cs="Arial"/>
                <w:b/>
                <w:lang w:val="sv-SE" w:eastAsia="en-GB"/>
              </w:rPr>
              <w:t>PECsoil Iodate (mg/kg wwt)</w:t>
            </w:r>
          </w:p>
        </w:tc>
      </w:tr>
      <w:tr w:rsidR="00290749" w:rsidRPr="00E72CB9" w14:paraId="3FA9A109" w14:textId="77777777" w:rsidTr="00290749">
        <w:trPr>
          <w:trHeight w:val="249"/>
        </w:trPr>
        <w:tc>
          <w:tcPr>
            <w:tcW w:w="1130" w:type="dxa"/>
            <w:vMerge/>
            <w:shd w:val="clear" w:color="auto" w:fill="FFFFFF"/>
            <w:vAlign w:val="center"/>
          </w:tcPr>
          <w:p w14:paraId="508BE259" w14:textId="77777777" w:rsidR="00290749" w:rsidRPr="00E72CB9" w:rsidRDefault="00290749" w:rsidP="00AB5DF3">
            <w:pPr>
              <w:suppressAutoHyphens w:val="0"/>
              <w:jc w:val="both"/>
              <w:rPr>
                <w:rFonts w:ascii="Arial" w:eastAsia="Calibri" w:hAnsi="Arial" w:cs="Arial"/>
                <w:b/>
                <w:bCs/>
                <w:lang w:val="sv-SE" w:eastAsia="en-GB"/>
              </w:rPr>
            </w:pPr>
          </w:p>
        </w:tc>
        <w:tc>
          <w:tcPr>
            <w:tcW w:w="2097" w:type="dxa"/>
            <w:gridSpan w:val="2"/>
            <w:shd w:val="clear" w:color="auto" w:fill="FFFFFF"/>
          </w:tcPr>
          <w:p w14:paraId="21775B1C" w14:textId="77777777" w:rsidR="00290749" w:rsidRPr="00E72CB9" w:rsidRDefault="00290749" w:rsidP="00AB5DF3">
            <w:pPr>
              <w:suppressAutoHyphens w:val="0"/>
              <w:autoSpaceDE w:val="0"/>
              <w:autoSpaceDN w:val="0"/>
              <w:adjustRightInd w:val="0"/>
              <w:jc w:val="both"/>
              <w:rPr>
                <w:rFonts w:ascii="Arial" w:eastAsia="Calibri" w:hAnsi="Arial" w:cs="Arial"/>
                <w:bCs/>
                <w:i/>
                <w:color w:val="000000"/>
                <w:lang w:val="sv-SE" w:eastAsia="en-GB"/>
              </w:rPr>
            </w:pPr>
            <w:r w:rsidRPr="00E72CB9">
              <w:rPr>
                <w:rFonts w:ascii="Arial" w:eastAsia="Calibri" w:hAnsi="Arial" w:cs="Arial"/>
                <w:bCs/>
                <w:i/>
                <w:color w:val="000000"/>
                <w:lang w:val="sv-SE" w:eastAsia="en-GB"/>
              </w:rPr>
              <w:t>Phosphate standard</w:t>
            </w:r>
          </w:p>
        </w:tc>
        <w:tc>
          <w:tcPr>
            <w:tcW w:w="1984" w:type="dxa"/>
            <w:gridSpan w:val="2"/>
            <w:shd w:val="clear" w:color="auto" w:fill="FFFFFF"/>
            <w:vAlign w:val="center"/>
          </w:tcPr>
          <w:p w14:paraId="7AEEF9E4" w14:textId="77777777" w:rsidR="00290749" w:rsidRPr="00E72CB9" w:rsidRDefault="00290749" w:rsidP="00AB5DF3">
            <w:pPr>
              <w:suppressAutoHyphens w:val="0"/>
              <w:autoSpaceDE w:val="0"/>
              <w:autoSpaceDN w:val="0"/>
              <w:adjustRightInd w:val="0"/>
              <w:jc w:val="both"/>
              <w:rPr>
                <w:rFonts w:ascii="Arial" w:eastAsia="Calibri" w:hAnsi="Arial" w:cs="Arial"/>
                <w:bCs/>
                <w:i/>
                <w:color w:val="000000"/>
                <w:lang w:val="sv-SE" w:eastAsia="en-GB"/>
              </w:rPr>
            </w:pPr>
            <w:r w:rsidRPr="00E72CB9">
              <w:rPr>
                <w:rFonts w:ascii="Arial" w:eastAsia="Calibri" w:hAnsi="Arial" w:cs="Arial"/>
                <w:bCs/>
                <w:i/>
                <w:color w:val="000000"/>
                <w:lang w:val="sv-SE" w:eastAsia="en-GB"/>
              </w:rPr>
              <w:t>Nitrogen standard</w:t>
            </w:r>
          </w:p>
        </w:tc>
        <w:tc>
          <w:tcPr>
            <w:tcW w:w="2127" w:type="dxa"/>
            <w:gridSpan w:val="2"/>
            <w:shd w:val="clear" w:color="auto" w:fill="FFFFFF"/>
          </w:tcPr>
          <w:p w14:paraId="3CF58CED" w14:textId="77777777" w:rsidR="00290749" w:rsidRPr="00E72CB9" w:rsidRDefault="00290749" w:rsidP="00AB5DF3">
            <w:pPr>
              <w:suppressAutoHyphens w:val="0"/>
              <w:autoSpaceDE w:val="0"/>
              <w:autoSpaceDN w:val="0"/>
              <w:adjustRightInd w:val="0"/>
              <w:jc w:val="both"/>
              <w:rPr>
                <w:rFonts w:ascii="Arial" w:eastAsia="Calibri" w:hAnsi="Arial" w:cs="Arial"/>
                <w:bCs/>
                <w:i/>
                <w:color w:val="000000"/>
                <w:lang w:val="sv-SE" w:eastAsia="en-GB"/>
              </w:rPr>
            </w:pPr>
            <w:r w:rsidRPr="00E72CB9">
              <w:rPr>
                <w:rFonts w:ascii="Arial" w:eastAsia="Calibri" w:hAnsi="Arial" w:cs="Arial"/>
                <w:bCs/>
                <w:i/>
                <w:color w:val="000000"/>
                <w:lang w:val="sv-SE" w:eastAsia="en-GB"/>
              </w:rPr>
              <w:t>Phosphate standard</w:t>
            </w:r>
          </w:p>
        </w:tc>
        <w:tc>
          <w:tcPr>
            <w:tcW w:w="2126" w:type="dxa"/>
            <w:gridSpan w:val="2"/>
            <w:vAlign w:val="center"/>
          </w:tcPr>
          <w:p w14:paraId="332C258F" w14:textId="77777777" w:rsidR="00290749" w:rsidRPr="00E72CB9" w:rsidRDefault="00290749" w:rsidP="00AB5DF3">
            <w:pPr>
              <w:suppressAutoHyphens w:val="0"/>
              <w:autoSpaceDE w:val="0"/>
              <w:autoSpaceDN w:val="0"/>
              <w:adjustRightInd w:val="0"/>
              <w:jc w:val="both"/>
              <w:rPr>
                <w:rFonts w:ascii="Arial" w:eastAsia="Calibri" w:hAnsi="Arial" w:cs="Arial"/>
                <w:bCs/>
                <w:i/>
                <w:color w:val="000000"/>
                <w:lang w:val="sv-SE" w:eastAsia="en-GB"/>
              </w:rPr>
            </w:pPr>
            <w:r w:rsidRPr="00E72CB9">
              <w:rPr>
                <w:rFonts w:ascii="Arial" w:eastAsia="Calibri" w:hAnsi="Arial" w:cs="Arial"/>
                <w:bCs/>
                <w:i/>
                <w:color w:val="000000"/>
                <w:lang w:val="sv-SE" w:eastAsia="en-GB"/>
              </w:rPr>
              <w:t>Nitrogen standard</w:t>
            </w:r>
          </w:p>
        </w:tc>
      </w:tr>
      <w:tr w:rsidR="00290749" w:rsidRPr="00E72CB9" w14:paraId="27029CBE" w14:textId="77777777" w:rsidTr="00290749">
        <w:trPr>
          <w:trHeight w:val="397"/>
        </w:trPr>
        <w:tc>
          <w:tcPr>
            <w:tcW w:w="1130" w:type="dxa"/>
            <w:vMerge/>
            <w:shd w:val="clear" w:color="auto" w:fill="FFFFFF"/>
          </w:tcPr>
          <w:p w14:paraId="6993B80C" w14:textId="77777777" w:rsidR="00290749" w:rsidRPr="00E72CB9" w:rsidRDefault="00290749" w:rsidP="00AB5DF3">
            <w:pPr>
              <w:suppressAutoHyphens w:val="0"/>
              <w:jc w:val="both"/>
              <w:rPr>
                <w:rFonts w:ascii="Arial" w:eastAsia="Calibri" w:hAnsi="Arial" w:cs="Arial"/>
                <w:lang w:val="sv-SE" w:eastAsia="en-GB"/>
              </w:rPr>
            </w:pPr>
          </w:p>
        </w:tc>
        <w:tc>
          <w:tcPr>
            <w:tcW w:w="1020" w:type="dxa"/>
            <w:shd w:val="clear" w:color="auto" w:fill="FFFFFF"/>
            <w:vAlign w:val="center"/>
          </w:tcPr>
          <w:p w14:paraId="6308A622" w14:textId="77777777" w:rsidR="00290749" w:rsidRPr="00E72CB9" w:rsidRDefault="00290749" w:rsidP="00AB5DF3">
            <w:pPr>
              <w:suppressAutoHyphens w:val="0"/>
              <w:jc w:val="both"/>
              <w:rPr>
                <w:rFonts w:ascii="Arial" w:eastAsia="Calibri" w:hAnsi="Arial" w:cs="Arial"/>
                <w:i/>
                <w:color w:val="000000"/>
                <w:lang w:val="sv-SE" w:eastAsia="en-GB"/>
              </w:rPr>
            </w:pPr>
            <w:r w:rsidRPr="00E72CB9">
              <w:rPr>
                <w:rFonts w:ascii="Arial" w:eastAsia="Calibri" w:hAnsi="Arial" w:cs="Arial"/>
                <w:i/>
                <w:color w:val="000000"/>
                <w:lang w:val="sv-SE" w:eastAsia="en-GB"/>
              </w:rPr>
              <w:t>Grassland</w:t>
            </w:r>
          </w:p>
        </w:tc>
        <w:tc>
          <w:tcPr>
            <w:tcW w:w="1077" w:type="dxa"/>
            <w:shd w:val="clear" w:color="auto" w:fill="FFFFFF"/>
            <w:vAlign w:val="center"/>
          </w:tcPr>
          <w:p w14:paraId="5DDA5744" w14:textId="77777777" w:rsidR="00290749" w:rsidRPr="00E72CB9" w:rsidRDefault="00290749" w:rsidP="00AB5DF3">
            <w:pPr>
              <w:suppressAutoHyphens w:val="0"/>
              <w:jc w:val="both"/>
              <w:rPr>
                <w:rFonts w:ascii="Arial" w:eastAsia="Calibri" w:hAnsi="Arial" w:cs="Arial"/>
                <w:i/>
                <w:color w:val="000000"/>
                <w:lang w:val="sv-SE" w:eastAsia="en-GB"/>
              </w:rPr>
            </w:pPr>
            <w:r w:rsidRPr="00E72CB9">
              <w:rPr>
                <w:rFonts w:ascii="Arial" w:eastAsia="Calibri" w:hAnsi="Arial" w:cs="Arial"/>
                <w:i/>
                <w:color w:val="000000"/>
                <w:lang w:val="sv-SE" w:eastAsia="en-GB"/>
              </w:rPr>
              <w:t>Arable land</w:t>
            </w:r>
          </w:p>
        </w:tc>
        <w:tc>
          <w:tcPr>
            <w:tcW w:w="992" w:type="dxa"/>
            <w:shd w:val="clear" w:color="auto" w:fill="FFFFFF"/>
            <w:vAlign w:val="center"/>
          </w:tcPr>
          <w:p w14:paraId="1C52C1A5" w14:textId="77777777" w:rsidR="00290749" w:rsidRPr="00E72CB9" w:rsidRDefault="00290749" w:rsidP="00AB5DF3">
            <w:pPr>
              <w:suppressAutoHyphens w:val="0"/>
              <w:jc w:val="both"/>
              <w:rPr>
                <w:rFonts w:ascii="Arial" w:eastAsia="Calibri" w:hAnsi="Arial" w:cs="Arial"/>
                <w:i/>
                <w:color w:val="000000"/>
                <w:lang w:val="sv-SE" w:eastAsia="en-GB"/>
              </w:rPr>
            </w:pPr>
            <w:r w:rsidRPr="00E72CB9">
              <w:rPr>
                <w:rFonts w:ascii="Arial" w:eastAsia="Calibri" w:hAnsi="Arial" w:cs="Arial"/>
                <w:i/>
                <w:color w:val="000000"/>
                <w:lang w:val="sv-SE" w:eastAsia="en-GB"/>
              </w:rPr>
              <w:t>Grassland</w:t>
            </w:r>
          </w:p>
        </w:tc>
        <w:tc>
          <w:tcPr>
            <w:tcW w:w="992" w:type="dxa"/>
            <w:shd w:val="clear" w:color="auto" w:fill="FFFFFF"/>
            <w:vAlign w:val="center"/>
          </w:tcPr>
          <w:p w14:paraId="2DDB86AC" w14:textId="77777777" w:rsidR="00290749" w:rsidRPr="00E72CB9" w:rsidRDefault="00290749" w:rsidP="00AB5DF3">
            <w:pPr>
              <w:suppressAutoHyphens w:val="0"/>
              <w:jc w:val="both"/>
              <w:rPr>
                <w:rFonts w:ascii="Arial" w:eastAsia="Calibri" w:hAnsi="Arial" w:cs="Arial"/>
                <w:i/>
                <w:color w:val="000000"/>
                <w:lang w:val="sv-SE" w:eastAsia="en-GB"/>
              </w:rPr>
            </w:pPr>
            <w:r w:rsidRPr="00E72CB9">
              <w:rPr>
                <w:rFonts w:ascii="Arial" w:eastAsia="Calibri" w:hAnsi="Arial" w:cs="Arial"/>
                <w:i/>
                <w:color w:val="000000"/>
                <w:lang w:val="sv-SE" w:eastAsia="en-GB"/>
              </w:rPr>
              <w:t>Arable land</w:t>
            </w:r>
          </w:p>
        </w:tc>
        <w:tc>
          <w:tcPr>
            <w:tcW w:w="1134" w:type="dxa"/>
            <w:shd w:val="clear" w:color="auto" w:fill="FFFFFF"/>
            <w:vAlign w:val="center"/>
          </w:tcPr>
          <w:p w14:paraId="59CA4302" w14:textId="77777777" w:rsidR="00290749" w:rsidRPr="00E72CB9" w:rsidRDefault="00290749" w:rsidP="00AB5DF3">
            <w:pPr>
              <w:suppressAutoHyphens w:val="0"/>
              <w:jc w:val="both"/>
              <w:rPr>
                <w:rFonts w:ascii="Arial" w:eastAsia="Calibri" w:hAnsi="Arial" w:cs="Arial"/>
                <w:i/>
                <w:color w:val="000000"/>
                <w:lang w:val="sv-SE" w:eastAsia="en-GB"/>
              </w:rPr>
            </w:pPr>
            <w:r w:rsidRPr="00E72CB9">
              <w:rPr>
                <w:rFonts w:ascii="Arial" w:eastAsia="Calibri" w:hAnsi="Arial" w:cs="Arial"/>
                <w:i/>
                <w:color w:val="000000"/>
                <w:lang w:val="sv-SE" w:eastAsia="en-GB"/>
              </w:rPr>
              <w:t>Grassland</w:t>
            </w:r>
          </w:p>
        </w:tc>
        <w:tc>
          <w:tcPr>
            <w:tcW w:w="993" w:type="dxa"/>
            <w:vAlign w:val="center"/>
          </w:tcPr>
          <w:p w14:paraId="3F798B5A" w14:textId="77777777" w:rsidR="00290749" w:rsidRPr="00E72CB9" w:rsidRDefault="00290749" w:rsidP="00AB5DF3">
            <w:pPr>
              <w:suppressAutoHyphens w:val="0"/>
              <w:jc w:val="both"/>
              <w:rPr>
                <w:rFonts w:ascii="Arial" w:eastAsia="Calibri" w:hAnsi="Arial" w:cs="Arial"/>
                <w:i/>
                <w:color w:val="000000"/>
                <w:lang w:val="sv-SE" w:eastAsia="en-GB"/>
              </w:rPr>
            </w:pPr>
            <w:r w:rsidRPr="00E72CB9">
              <w:rPr>
                <w:rFonts w:ascii="Arial" w:eastAsia="Calibri" w:hAnsi="Arial" w:cs="Arial"/>
                <w:i/>
                <w:color w:val="000000"/>
                <w:lang w:val="sv-SE" w:eastAsia="en-GB"/>
              </w:rPr>
              <w:t>Arable land</w:t>
            </w:r>
          </w:p>
        </w:tc>
        <w:tc>
          <w:tcPr>
            <w:tcW w:w="1134" w:type="dxa"/>
            <w:vAlign w:val="center"/>
          </w:tcPr>
          <w:p w14:paraId="34E3DD8D" w14:textId="77777777" w:rsidR="00290749" w:rsidRPr="00E72CB9" w:rsidRDefault="00290749" w:rsidP="00AB5DF3">
            <w:pPr>
              <w:suppressAutoHyphens w:val="0"/>
              <w:jc w:val="both"/>
              <w:rPr>
                <w:rFonts w:ascii="Arial" w:eastAsia="Calibri" w:hAnsi="Arial" w:cs="Arial"/>
                <w:i/>
                <w:color w:val="000000"/>
                <w:lang w:val="sv-SE" w:eastAsia="en-GB"/>
              </w:rPr>
            </w:pPr>
            <w:r w:rsidRPr="00E72CB9">
              <w:rPr>
                <w:rFonts w:ascii="Arial" w:eastAsia="Calibri" w:hAnsi="Arial" w:cs="Arial"/>
                <w:i/>
                <w:color w:val="000000"/>
                <w:lang w:val="sv-SE" w:eastAsia="en-GB"/>
              </w:rPr>
              <w:t>Grassland</w:t>
            </w:r>
          </w:p>
        </w:tc>
        <w:tc>
          <w:tcPr>
            <w:tcW w:w="992" w:type="dxa"/>
            <w:vAlign w:val="center"/>
          </w:tcPr>
          <w:p w14:paraId="24B74C9B" w14:textId="77777777" w:rsidR="00290749" w:rsidRPr="00E72CB9" w:rsidRDefault="00290749" w:rsidP="00AB5DF3">
            <w:pPr>
              <w:suppressAutoHyphens w:val="0"/>
              <w:jc w:val="both"/>
              <w:rPr>
                <w:rFonts w:ascii="Arial" w:eastAsia="Calibri" w:hAnsi="Arial" w:cs="Arial"/>
                <w:i/>
                <w:color w:val="000000"/>
                <w:lang w:val="sv-SE" w:eastAsia="en-GB"/>
              </w:rPr>
            </w:pPr>
            <w:r w:rsidRPr="00E72CB9">
              <w:rPr>
                <w:rFonts w:ascii="Arial" w:eastAsia="Calibri" w:hAnsi="Arial" w:cs="Arial"/>
                <w:i/>
                <w:color w:val="000000"/>
                <w:lang w:val="sv-SE" w:eastAsia="en-GB"/>
              </w:rPr>
              <w:t>Arable land</w:t>
            </w:r>
          </w:p>
        </w:tc>
      </w:tr>
      <w:tr w:rsidR="00290749" w:rsidRPr="00E72CB9" w14:paraId="613A45CA" w14:textId="77777777" w:rsidTr="00290749">
        <w:trPr>
          <w:trHeight w:val="75"/>
        </w:trPr>
        <w:tc>
          <w:tcPr>
            <w:tcW w:w="1130" w:type="dxa"/>
            <w:shd w:val="clear" w:color="auto" w:fill="FFFFFF"/>
          </w:tcPr>
          <w:p w14:paraId="2A43F4F9" w14:textId="77777777" w:rsidR="00290749" w:rsidRPr="00E72CB9" w:rsidRDefault="00290749" w:rsidP="00AB5DF3">
            <w:pPr>
              <w:suppressAutoHyphens w:val="0"/>
              <w:jc w:val="both"/>
              <w:rPr>
                <w:rFonts w:ascii="Arial" w:eastAsia="Calibri" w:hAnsi="Arial" w:cs="Arial"/>
                <w:lang w:val="sv-SE" w:eastAsia="en-GB"/>
              </w:rPr>
            </w:pPr>
            <w:r w:rsidRPr="00E72CB9">
              <w:rPr>
                <w:rFonts w:ascii="Arial" w:eastAsia="Calibri" w:hAnsi="Arial" w:cs="Arial"/>
                <w:lang w:val="sv-SE" w:eastAsia="en-GB"/>
              </w:rPr>
              <w:t>Scenario 1</w:t>
            </w:r>
          </w:p>
        </w:tc>
        <w:tc>
          <w:tcPr>
            <w:tcW w:w="1020" w:type="dxa"/>
            <w:shd w:val="clear" w:color="auto" w:fill="FFFFFF"/>
            <w:vAlign w:val="center"/>
          </w:tcPr>
          <w:p w14:paraId="0C19C708" w14:textId="77777777" w:rsidR="00290749" w:rsidRPr="009F2E41" w:rsidRDefault="00290749" w:rsidP="00AB5DF3">
            <w:pPr>
              <w:widowControl w:val="0"/>
              <w:suppressAutoHyphens w:val="0"/>
              <w:jc w:val="both"/>
              <w:rPr>
                <w:rFonts w:ascii="Arial" w:eastAsia="Arial" w:hAnsi="Arial" w:cs="Arial"/>
                <w:b/>
                <w:lang w:val="fr-FR" w:eastAsia="en-US"/>
              </w:rPr>
            </w:pPr>
            <w:r w:rsidRPr="00CE031F">
              <w:rPr>
                <w:rFonts w:ascii="Arial" w:eastAsia="Arial" w:hAnsi="Arial" w:cs="Arial"/>
                <w:bCs/>
                <w:color w:val="000000"/>
                <w:shd w:val="clear" w:color="auto" w:fill="FFFFFF"/>
                <w:lang w:eastAsia="en-GB" w:bidi="en-GB"/>
              </w:rPr>
              <w:t>0.011036</w:t>
            </w:r>
          </w:p>
        </w:tc>
        <w:tc>
          <w:tcPr>
            <w:tcW w:w="1077" w:type="dxa"/>
            <w:shd w:val="clear" w:color="auto" w:fill="FFFFFF"/>
            <w:vAlign w:val="center"/>
          </w:tcPr>
          <w:p w14:paraId="53F537D3" w14:textId="77777777" w:rsidR="00290749" w:rsidRPr="009F2E41" w:rsidRDefault="00290749" w:rsidP="00AB5DF3">
            <w:pPr>
              <w:widowControl w:val="0"/>
              <w:suppressAutoHyphens w:val="0"/>
              <w:jc w:val="both"/>
              <w:rPr>
                <w:rFonts w:ascii="Arial" w:eastAsia="Arial" w:hAnsi="Arial" w:cs="Arial"/>
                <w:b/>
                <w:bCs/>
                <w:color w:val="000000"/>
                <w:shd w:val="clear" w:color="auto" w:fill="FFFFFF"/>
                <w:lang w:eastAsia="en-GB" w:bidi="en-GB"/>
              </w:rPr>
            </w:pPr>
            <w:r w:rsidRPr="009F2E41">
              <w:rPr>
                <w:rFonts w:ascii="Arial" w:eastAsia="Arial" w:hAnsi="Arial" w:cs="Arial"/>
                <w:bCs/>
                <w:color w:val="000000"/>
                <w:shd w:val="clear" w:color="auto" w:fill="FFFFFF"/>
                <w:lang w:eastAsia="en-GB" w:bidi="en-GB"/>
              </w:rPr>
              <w:t>0.008528</w:t>
            </w:r>
          </w:p>
        </w:tc>
        <w:tc>
          <w:tcPr>
            <w:tcW w:w="992" w:type="dxa"/>
            <w:shd w:val="clear" w:color="auto" w:fill="FFFFFF"/>
            <w:vAlign w:val="center"/>
          </w:tcPr>
          <w:p w14:paraId="016B8328" w14:textId="77777777" w:rsidR="00290749" w:rsidRPr="00CC262E" w:rsidRDefault="00290749" w:rsidP="00AB5DF3">
            <w:pPr>
              <w:widowControl w:val="0"/>
              <w:suppressAutoHyphens w:val="0"/>
              <w:jc w:val="both"/>
              <w:rPr>
                <w:rFonts w:ascii="Arial" w:eastAsia="Arial" w:hAnsi="Arial" w:cs="Arial"/>
                <w:b/>
                <w:bCs/>
                <w:color w:val="000000"/>
                <w:shd w:val="clear" w:color="auto" w:fill="FFFFFF"/>
                <w:lang w:eastAsia="en-GB" w:bidi="en-GB"/>
              </w:rPr>
            </w:pPr>
            <w:r w:rsidRPr="00CC262E">
              <w:rPr>
                <w:rFonts w:ascii="Arial" w:eastAsia="Arial" w:hAnsi="Arial" w:cs="Arial"/>
                <w:bCs/>
                <w:color w:val="000000"/>
                <w:shd w:val="clear" w:color="auto" w:fill="FFFFFF"/>
                <w:lang w:eastAsia="en-GB" w:bidi="en-GB"/>
              </w:rPr>
              <w:t>0.005267</w:t>
            </w:r>
          </w:p>
        </w:tc>
        <w:tc>
          <w:tcPr>
            <w:tcW w:w="992" w:type="dxa"/>
            <w:shd w:val="clear" w:color="auto" w:fill="FFFFFF"/>
            <w:vAlign w:val="center"/>
          </w:tcPr>
          <w:p w14:paraId="14933F6B" w14:textId="77777777" w:rsidR="00290749" w:rsidRPr="00515859" w:rsidRDefault="00290749" w:rsidP="00AB5DF3">
            <w:pPr>
              <w:widowControl w:val="0"/>
              <w:suppressAutoHyphens w:val="0"/>
              <w:jc w:val="both"/>
              <w:rPr>
                <w:rFonts w:ascii="Arial" w:eastAsia="Arial" w:hAnsi="Arial" w:cs="Arial"/>
                <w:b/>
                <w:lang w:val="fr-FR" w:eastAsia="en-US"/>
              </w:rPr>
            </w:pPr>
            <w:r w:rsidRPr="00B22902">
              <w:rPr>
                <w:rFonts w:ascii="Arial" w:eastAsia="Arial" w:hAnsi="Arial" w:cs="Arial"/>
                <w:bCs/>
                <w:color w:val="000000"/>
                <w:shd w:val="clear" w:color="auto" w:fill="FFFFFF"/>
                <w:lang w:eastAsia="en-GB" w:bidi="en-GB"/>
              </w:rPr>
              <w:t>0.005267</w:t>
            </w:r>
          </w:p>
        </w:tc>
        <w:tc>
          <w:tcPr>
            <w:tcW w:w="1134" w:type="dxa"/>
            <w:shd w:val="clear" w:color="auto" w:fill="FFFFFF"/>
            <w:vAlign w:val="center"/>
          </w:tcPr>
          <w:p w14:paraId="6FF4B3F3" w14:textId="77777777" w:rsidR="00290749" w:rsidRPr="00515859" w:rsidRDefault="00290749" w:rsidP="00AB5DF3">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0.015251</w:t>
            </w:r>
          </w:p>
        </w:tc>
        <w:tc>
          <w:tcPr>
            <w:tcW w:w="993" w:type="dxa"/>
            <w:vAlign w:val="center"/>
          </w:tcPr>
          <w:p w14:paraId="19A872F2" w14:textId="77777777" w:rsidR="00290749" w:rsidRPr="000074CF" w:rsidRDefault="00290749" w:rsidP="00AB5DF3">
            <w:pPr>
              <w:widowControl w:val="0"/>
              <w:suppressAutoHyphens w:val="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0.011786</w:t>
            </w:r>
          </w:p>
        </w:tc>
        <w:tc>
          <w:tcPr>
            <w:tcW w:w="1134" w:type="dxa"/>
            <w:vAlign w:val="center"/>
          </w:tcPr>
          <w:p w14:paraId="6E4E5AF2" w14:textId="77777777" w:rsidR="00290749" w:rsidRPr="000074CF" w:rsidRDefault="00290749" w:rsidP="00AB5DF3">
            <w:pPr>
              <w:widowControl w:val="0"/>
              <w:suppressAutoHyphens w:val="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0.007279</w:t>
            </w:r>
          </w:p>
        </w:tc>
        <w:tc>
          <w:tcPr>
            <w:tcW w:w="992" w:type="dxa"/>
            <w:vAlign w:val="center"/>
          </w:tcPr>
          <w:p w14:paraId="4F03D61F" w14:textId="77777777" w:rsidR="00290749" w:rsidRPr="00964B0B" w:rsidRDefault="00290749" w:rsidP="00AB5DF3">
            <w:pPr>
              <w:widowControl w:val="0"/>
              <w:suppressAutoHyphens w:val="0"/>
              <w:jc w:val="both"/>
              <w:rPr>
                <w:rFonts w:ascii="Arial" w:eastAsia="Arial" w:hAnsi="Arial" w:cs="Arial"/>
                <w:b/>
                <w:lang w:val="fr-FR" w:eastAsia="en-US"/>
              </w:rPr>
            </w:pPr>
            <w:r w:rsidRPr="002D4DC5">
              <w:rPr>
                <w:rFonts w:ascii="Arial" w:eastAsia="Arial" w:hAnsi="Arial" w:cs="Arial"/>
                <w:bCs/>
                <w:color w:val="000000"/>
                <w:shd w:val="clear" w:color="auto" w:fill="FFFFFF"/>
                <w:lang w:eastAsia="en-GB" w:bidi="en-GB"/>
              </w:rPr>
              <w:t>0.007279</w:t>
            </w:r>
          </w:p>
        </w:tc>
      </w:tr>
      <w:tr w:rsidR="00290749" w:rsidRPr="00E72CB9" w14:paraId="263A5D37" w14:textId="77777777" w:rsidTr="00290749">
        <w:trPr>
          <w:trHeight w:val="75"/>
        </w:trPr>
        <w:tc>
          <w:tcPr>
            <w:tcW w:w="1130" w:type="dxa"/>
            <w:shd w:val="clear" w:color="auto" w:fill="FFFFFF"/>
          </w:tcPr>
          <w:p w14:paraId="1394511E" w14:textId="77777777" w:rsidR="00290749" w:rsidRPr="00E72CB9" w:rsidRDefault="00290749" w:rsidP="00AB5DF3">
            <w:pPr>
              <w:suppressAutoHyphens w:val="0"/>
              <w:jc w:val="both"/>
              <w:rPr>
                <w:rFonts w:ascii="Arial" w:eastAsia="Calibri" w:hAnsi="Arial" w:cs="Arial"/>
                <w:lang w:val="sv-SE" w:eastAsia="en-GB"/>
              </w:rPr>
            </w:pPr>
            <w:r w:rsidRPr="00E72CB9">
              <w:rPr>
                <w:rFonts w:ascii="Arial" w:eastAsia="Calibri" w:hAnsi="Arial" w:cs="Arial"/>
                <w:lang w:val="sv-SE" w:eastAsia="en-GB"/>
              </w:rPr>
              <w:t>Scenario 2</w:t>
            </w:r>
          </w:p>
        </w:tc>
        <w:tc>
          <w:tcPr>
            <w:tcW w:w="1020" w:type="dxa"/>
            <w:shd w:val="clear" w:color="auto" w:fill="FFFFFF"/>
            <w:vAlign w:val="center"/>
          </w:tcPr>
          <w:p w14:paraId="3BF8B39B" w14:textId="77777777" w:rsidR="00290749" w:rsidRPr="009F2E41" w:rsidRDefault="00290749" w:rsidP="00AB5DF3">
            <w:pPr>
              <w:widowControl w:val="0"/>
              <w:suppressAutoHyphens w:val="0"/>
              <w:jc w:val="both"/>
              <w:rPr>
                <w:rFonts w:ascii="Arial" w:eastAsia="Arial" w:hAnsi="Arial" w:cs="Arial"/>
                <w:b/>
                <w:lang w:val="fr-FR" w:eastAsia="en-US"/>
              </w:rPr>
            </w:pPr>
            <w:r w:rsidRPr="00CE031F">
              <w:rPr>
                <w:rFonts w:ascii="Arial" w:eastAsia="Arial" w:hAnsi="Arial" w:cs="Arial"/>
                <w:bCs/>
                <w:color w:val="000000"/>
                <w:shd w:val="clear" w:color="auto" w:fill="FFFFFF"/>
                <w:lang w:eastAsia="en-GB" w:bidi="en-GB"/>
              </w:rPr>
              <w:t>0.002759</w:t>
            </w:r>
          </w:p>
        </w:tc>
        <w:tc>
          <w:tcPr>
            <w:tcW w:w="1077" w:type="dxa"/>
            <w:shd w:val="clear" w:color="auto" w:fill="FFFFFF"/>
            <w:vAlign w:val="center"/>
          </w:tcPr>
          <w:p w14:paraId="4F0F14A1" w14:textId="77777777" w:rsidR="00290749" w:rsidRPr="009F2E41" w:rsidRDefault="00290749" w:rsidP="00AB5DF3">
            <w:pPr>
              <w:widowControl w:val="0"/>
              <w:suppressAutoHyphens w:val="0"/>
              <w:jc w:val="both"/>
              <w:rPr>
                <w:rFonts w:ascii="Arial" w:eastAsia="Arial" w:hAnsi="Arial" w:cs="Arial"/>
                <w:b/>
                <w:bCs/>
                <w:color w:val="000000"/>
                <w:shd w:val="clear" w:color="auto" w:fill="FFFFFF"/>
                <w:lang w:eastAsia="en-GB" w:bidi="en-GB"/>
              </w:rPr>
            </w:pPr>
            <w:r w:rsidRPr="009F2E41">
              <w:rPr>
                <w:rFonts w:ascii="Arial" w:eastAsia="Arial" w:hAnsi="Arial" w:cs="Arial"/>
                <w:bCs/>
                <w:color w:val="000000"/>
                <w:shd w:val="clear" w:color="auto" w:fill="FFFFFF"/>
                <w:lang w:eastAsia="en-GB" w:bidi="en-GB"/>
              </w:rPr>
              <w:t>0.002132</w:t>
            </w:r>
          </w:p>
        </w:tc>
        <w:tc>
          <w:tcPr>
            <w:tcW w:w="992" w:type="dxa"/>
            <w:shd w:val="clear" w:color="auto" w:fill="FFFFFF"/>
            <w:vAlign w:val="center"/>
          </w:tcPr>
          <w:p w14:paraId="10973DBB" w14:textId="77777777" w:rsidR="00290749" w:rsidRPr="00CC262E" w:rsidRDefault="00290749" w:rsidP="00AB5DF3">
            <w:pPr>
              <w:widowControl w:val="0"/>
              <w:suppressAutoHyphens w:val="0"/>
              <w:jc w:val="both"/>
              <w:rPr>
                <w:rFonts w:ascii="Arial" w:eastAsia="Arial" w:hAnsi="Arial" w:cs="Arial"/>
                <w:b/>
                <w:bCs/>
                <w:color w:val="000000"/>
                <w:shd w:val="clear" w:color="auto" w:fill="FFFFFF"/>
                <w:lang w:eastAsia="en-GB" w:bidi="en-GB"/>
              </w:rPr>
            </w:pPr>
            <w:r w:rsidRPr="00CC262E">
              <w:rPr>
                <w:rFonts w:ascii="Arial" w:eastAsia="Arial" w:hAnsi="Arial" w:cs="Arial"/>
                <w:bCs/>
                <w:color w:val="000000"/>
                <w:shd w:val="clear" w:color="auto" w:fill="FFFFFF"/>
                <w:lang w:eastAsia="en-GB" w:bidi="en-GB"/>
              </w:rPr>
              <w:t>0.001317</w:t>
            </w:r>
          </w:p>
        </w:tc>
        <w:tc>
          <w:tcPr>
            <w:tcW w:w="992" w:type="dxa"/>
            <w:shd w:val="clear" w:color="auto" w:fill="FFFFFF"/>
            <w:vAlign w:val="center"/>
          </w:tcPr>
          <w:p w14:paraId="1527EF3A" w14:textId="77777777" w:rsidR="00290749" w:rsidRPr="00515859" w:rsidRDefault="00290749" w:rsidP="00AB5DF3">
            <w:pPr>
              <w:widowControl w:val="0"/>
              <w:suppressAutoHyphens w:val="0"/>
              <w:jc w:val="both"/>
              <w:rPr>
                <w:rFonts w:ascii="Arial" w:eastAsia="Arial" w:hAnsi="Arial" w:cs="Arial"/>
                <w:b/>
                <w:lang w:val="fr-FR" w:eastAsia="en-US"/>
              </w:rPr>
            </w:pPr>
            <w:r w:rsidRPr="00B22902">
              <w:rPr>
                <w:rFonts w:ascii="Arial" w:eastAsia="Arial" w:hAnsi="Arial" w:cs="Arial"/>
                <w:bCs/>
                <w:color w:val="000000"/>
                <w:shd w:val="clear" w:color="auto" w:fill="FFFFFF"/>
                <w:lang w:eastAsia="en-GB" w:bidi="en-GB"/>
              </w:rPr>
              <w:t>0.001317</w:t>
            </w:r>
          </w:p>
        </w:tc>
        <w:tc>
          <w:tcPr>
            <w:tcW w:w="1134" w:type="dxa"/>
            <w:shd w:val="clear" w:color="auto" w:fill="FFFFFF"/>
            <w:vAlign w:val="center"/>
          </w:tcPr>
          <w:p w14:paraId="381131B4" w14:textId="77777777" w:rsidR="00290749" w:rsidRPr="00515859" w:rsidRDefault="00290749" w:rsidP="00AB5DF3">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0.003813</w:t>
            </w:r>
          </w:p>
        </w:tc>
        <w:tc>
          <w:tcPr>
            <w:tcW w:w="993" w:type="dxa"/>
            <w:vAlign w:val="center"/>
          </w:tcPr>
          <w:p w14:paraId="06AC919F" w14:textId="77777777" w:rsidR="00290749" w:rsidRPr="000074CF" w:rsidRDefault="00290749" w:rsidP="00AB5DF3">
            <w:pPr>
              <w:widowControl w:val="0"/>
              <w:suppressAutoHyphens w:val="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0.002946</w:t>
            </w:r>
          </w:p>
        </w:tc>
        <w:tc>
          <w:tcPr>
            <w:tcW w:w="1134" w:type="dxa"/>
            <w:vAlign w:val="center"/>
          </w:tcPr>
          <w:p w14:paraId="255B4253" w14:textId="77777777" w:rsidR="00290749" w:rsidRPr="000074CF" w:rsidRDefault="00290749" w:rsidP="00AB5DF3">
            <w:pPr>
              <w:widowControl w:val="0"/>
              <w:suppressAutoHyphens w:val="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0.001820</w:t>
            </w:r>
          </w:p>
        </w:tc>
        <w:tc>
          <w:tcPr>
            <w:tcW w:w="992" w:type="dxa"/>
            <w:vAlign w:val="center"/>
          </w:tcPr>
          <w:p w14:paraId="390C4185" w14:textId="77777777" w:rsidR="00290749" w:rsidRPr="00964B0B" w:rsidRDefault="00290749" w:rsidP="00AB5DF3">
            <w:pPr>
              <w:widowControl w:val="0"/>
              <w:suppressAutoHyphens w:val="0"/>
              <w:jc w:val="both"/>
              <w:rPr>
                <w:rFonts w:ascii="Arial" w:eastAsia="Arial" w:hAnsi="Arial" w:cs="Arial"/>
                <w:b/>
                <w:lang w:val="fr-FR" w:eastAsia="en-US"/>
              </w:rPr>
            </w:pPr>
            <w:r w:rsidRPr="002D4DC5">
              <w:rPr>
                <w:rFonts w:ascii="Arial" w:eastAsia="Arial" w:hAnsi="Arial" w:cs="Arial"/>
                <w:bCs/>
                <w:color w:val="000000"/>
                <w:shd w:val="clear" w:color="auto" w:fill="FFFFFF"/>
                <w:lang w:eastAsia="en-GB" w:bidi="en-GB"/>
              </w:rPr>
              <w:t>0.001820</w:t>
            </w:r>
          </w:p>
        </w:tc>
      </w:tr>
      <w:tr w:rsidR="00290749" w:rsidRPr="00E72CB9" w14:paraId="6518E597" w14:textId="77777777" w:rsidTr="00290749">
        <w:trPr>
          <w:trHeight w:val="75"/>
        </w:trPr>
        <w:tc>
          <w:tcPr>
            <w:tcW w:w="1130" w:type="dxa"/>
            <w:shd w:val="clear" w:color="auto" w:fill="FFFFFF"/>
          </w:tcPr>
          <w:p w14:paraId="2816CEEA" w14:textId="77777777" w:rsidR="00290749" w:rsidRPr="00E72CB9" w:rsidRDefault="00290749" w:rsidP="00AB5DF3">
            <w:pPr>
              <w:suppressAutoHyphens w:val="0"/>
              <w:jc w:val="both"/>
              <w:rPr>
                <w:rFonts w:ascii="Arial" w:eastAsia="Calibri" w:hAnsi="Arial" w:cs="Arial"/>
                <w:lang w:val="sv-SE" w:eastAsia="en-GB"/>
              </w:rPr>
            </w:pPr>
            <w:r w:rsidRPr="00E72CB9">
              <w:rPr>
                <w:rFonts w:ascii="Arial" w:eastAsia="Calibri" w:hAnsi="Arial" w:cs="Arial"/>
                <w:lang w:val="sv-SE" w:eastAsia="en-GB"/>
              </w:rPr>
              <w:t>Scenario 3</w:t>
            </w:r>
          </w:p>
        </w:tc>
        <w:tc>
          <w:tcPr>
            <w:tcW w:w="1020" w:type="dxa"/>
            <w:shd w:val="clear" w:color="auto" w:fill="FFFFFF"/>
            <w:vAlign w:val="center"/>
          </w:tcPr>
          <w:p w14:paraId="0E0CA8E0" w14:textId="77777777" w:rsidR="00290749" w:rsidRPr="009F2E41" w:rsidRDefault="00290749" w:rsidP="00AB5DF3">
            <w:pPr>
              <w:widowControl w:val="0"/>
              <w:suppressAutoHyphens w:val="0"/>
              <w:jc w:val="both"/>
              <w:rPr>
                <w:rFonts w:ascii="Arial" w:eastAsia="Arial" w:hAnsi="Arial" w:cs="Arial"/>
                <w:b/>
                <w:lang w:val="fr-FR" w:eastAsia="en-US"/>
              </w:rPr>
            </w:pPr>
            <w:r w:rsidRPr="00CE031F">
              <w:rPr>
                <w:rFonts w:ascii="Arial" w:eastAsia="Arial" w:hAnsi="Arial" w:cs="Arial"/>
                <w:bCs/>
                <w:color w:val="000000"/>
                <w:shd w:val="clear" w:color="auto" w:fill="FFFFFF"/>
                <w:lang w:eastAsia="en-GB" w:bidi="en-GB"/>
              </w:rPr>
              <w:t>0.022071</w:t>
            </w:r>
          </w:p>
        </w:tc>
        <w:tc>
          <w:tcPr>
            <w:tcW w:w="1077" w:type="dxa"/>
            <w:shd w:val="clear" w:color="auto" w:fill="FFFFFF"/>
            <w:vAlign w:val="center"/>
          </w:tcPr>
          <w:p w14:paraId="16B73FE4" w14:textId="77777777" w:rsidR="00290749" w:rsidRPr="00CC262E" w:rsidRDefault="00290749" w:rsidP="00AB5DF3">
            <w:pPr>
              <w:widowControl w:val="0"/>
              <w:suppressAutoHyphens w:val="0"/>
              <w:jc w:val="both"/>
              <w:rPr>
                <w:rFonts w:ascii="Arial" w:eastAsia="Arial" w:hAnsi="Arial" w:cs="Arial"/>
                <w:b/>
                <w:bCs/>
                <w:color w:val="000000"/>
                <w:shd w:val="clear" w:color="auto" w:fill="FFFFFF"/>
                <w:lang w:eastAsia="en-GB" w:bidi="en-GB"/>
              </w:rPr>
            </w:pPr>
            <w:r w:rsidRPr="009F2E41">
              <w:rPr>
                <w:rFonts w:ascii="Arial" w:eastAsia="Arial" w:hAnsi="Arial" w:cs="Arial"/>
                <w:bCs/>
                <w:color w:val="000000"/>
                <w:shd w:val="clear" w:color="auto" w:fill="FFFFFF"/>
                <w:lang w:eastAsia="en-GB" w:bidi="en-GB"/>
              </w:rPr>
              <w:t>0.017055</w:t>
            </w:r>
          </w:p>
        </w:tc>
        <w:tc>
          <w:tcPr>
            <w:tcW w:w="992" w:type="dxa"/>
            <w:shd w:val="clear" w:color="auto" w:fill="FFFFFF"/>
            <w:vAlign w:val="center"/>
          </w:tcPr>
          <w:p w14:paraId="0F1ACF3E" w14:textId="77777777" w:rsidR="00290749" w:rsidRPr="00B22902" w:rsidRDefault="00290749" w:rsidP="00AB5DF3">
            <w:pPr>
              <w:widowControl w:val="0"/>
              <w:suppressAutoHyphens w:val="0"/>
              <w:jc w:val="both"/>
              <w:rPr>
                <w:rFonts w:ascii="Arial" w:eastAsia="Arial" w:hAnsi="Arial" w:cs="Arial"/>
                <w:b/>
                <w:bCs/>
                <w:color w:val="000000"/>
                <w:shd w:val="clear" w:color="auto" w:fill="FFFFFF"/>
                <w:lang w:eastAsia="en-GB" w:bidi="en-GB"/>
              </w:rPr>
            </w:pPr>
            <w:r w:rsidRPr="00CC262E">
              <w:rPr>
                <w:rFonts w:ascii="Arial" w:eastAsia="Arial" w:hAnsi="Arial" w:cs="Arial"/>
                <w:bCs/>
                <w:color w:val="000000"/>
                <w:shd w:val="clear" w:color="auto" w:fill="FFFFFF"/>
                <w:lang w:eastAsia="en-GB" w:bidi="en-GB"/>
              </w:rPr>
              <w:t>0.010534</w:t>
            </w:r>
          </w:p>
        </w:tc>
        <w:tc>
          <w:tcPr>
            <w:tcW w:w="992" w:type="dxa"/>
            <w:shd w:val="clear" w:color="auto" w:fill="FFFFFF"/>
            <w:vAlign w:val="center"/>
          </w:tcPr>
          <w:p w14:paraId="128D46F5" w14:textId="77777777" w:rsidR="00290749" w:rsidRPr="00515859" w:rsidRDefault="00290749" w:rsidP="00AB5DF3">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0.010534</w:t>
            </w:r>
          </w:p>
        </w:tc>
        <w:tc>
          <w:tcPr>
            <w:tcW w:w="1134" w:type="dxa"/>
            <w:shd w:val="clear" w:color="auto" w:fill="FFFFFF"/>
            <w:vAlign w:val="center"/>
          </w:tcPr>
          <w:p w14:paraId="50E7D8C7" w14:textId="77777777" w:rsidR="00290749" w:rsidRPr="00515859" w:rsidRDefault="00290749" w:rsidP="00AB5DF3">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0.030503</w:t>
            </w:r>
          </w:p>
        </w:tc>
        <w:tc>
          <w:tcPr>
            <w:tcW w:w="993" w:type="dxa"/>
            <w:vAlign w:val="center"/>
          </w:tcPr>
          <w:p w14:paraId="697437D6" w14:textId="77777777" w:rsidR="00290749" w:rsidRPr="000074CF" w:rsidRDefault="00290749" w:rsidP="00AB5DF3">
            <w:pPr>
              <w:widowControl w:val="0"/>
              <w:suppressAutoHyphens w:val="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0.023570</w:t>
            </w:r>
          </w:p>
        </w:tc>
        <w:tc>
          <w:tcPr>
            <w:tcW w:w="1134" w:type="dxa"/>
            <w:vAlign w:val="center"/>
          </w:tcPr>
          <w:p w14:paraId="2A8EFC03" w14:textId="77777777" w:rsidR="00290749" w:rsidRPr="000074CF" w:rsidRDefault="00290749" w:rsidP="00AB5DF3">
            <w:pPr>
              <w:widowControl w:val="0"/>
              <w:suppressAutoHyphens w:val="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0.014558</w:t>
            </w:r>
          </w:p>
        </w:tc>
        <w:tc>
          <w:tcPr>
            <w:tcW w:w="992" w:type="dxa"/>
            <w:vAlign w:val="center"/>
          </w:tcPr>
          <w:p w14:paraId="4A66CED0" w14:textId="77777777" w:rsidR="00290749" w:rsidRPr="00964B0B" w:rsidRDefault="00290749" w:rsidP="00AB5DF3">
            <w:pPr>
              <w:widowControl w:val="0"/>
              <w:suppressAutoHyphens w:val="0"/>
              <w:jc w:val="both"/>
              <w:rPr>
                <w:rFonts w:ascii="Arial" w:eastAsia="Arial" w:hAnsi="Arial" w:cs="Arial"/>
                <w:b/>
                <w:lang w:val="fr-FR" w:eastAsia="en-US"/>
              </w:rPr>
            </w:pPr>
            <w:r w:rsidRPr="002D4DC5">
              <w:rPr>
                <w:rFonts w:ascii="Arial" w:eastAsia="Arial" w:hAnsi="Arial" w:cs="Arial"/>
                <w:bCs/>
                <w:color w:val="000000"/>
                <w:shd w:val="clear" w:color="auto" w:fill="FFFFFF"/>
                <w:lang w:eastAsia="en-GB" w:bidi="en-GB"/>
              </w:rPr>
              <w:t>0.014558</w:t>
            </w:r>
          </w:p>
        </w:tc>
      </w:tr>
      <w:tr w:rsidR="00290749" w:rsidRPr="00E72CB9" w14:paraId="361554DC" w14:textId="77777777" w:rsidTr="00290749">
        <w:trPr>
          <w:trHeight w:val="75"/>
        </w:trPr>
        <w:tc>
          <w:tcPr>
            <w:tcW w:w="1130" w:type="dxa"/>
            <w:shd w:val="clear" w:color="auto" w:fill="FFFFFF"/>
          </w:tcPr>
          <w:p w14:paraId="072CBE81" w14:textId="77777777" w:rsidR="00290749" w:rsidRPr="00E72CB9" w:rsidRDefault="00290749" w:rsidP="00AB5DF3">
            <w:pPr>
              <w:suppressAutoHyphens w:val="0"/>
              <w:jc w:val="both"/>
              <w:rPr>
                <w:rFonts w:ascii="Arial" w:eastAsia="Calibri" w:hAnsi="Arial" w:cs="Arial"/>
                <w:lang w:val="sv-SE" w:eastAsia="en-GB"/>
              </w:rPr>
            </w:pPr>
            <w:r w:rsidRPr="00E72CB9">
              <w:rPr>
                <w:rFonts w:ascii="Arial" w:eastAsia="Calibri" w:hAnsi="Arial" w:cs="Arial"/>
                <w:lang w:val="sv-SE" w:eastAsia="en-GB"/>
              </w:rPr>
              <w:t>Scenario 4</w:t>
            </w:r>
          </w:p>
        </w:tc>
        <w:tc>
          <w:tcPr>
            <w:tcW w:w="1020" w:type="dxa"/>
            <w:shd w:val="clear" w:color="auto" w:fill="FFFFFF"/>
            <w:vAlign w:val="center"/>
          </w:tcPr>
          <w:p w14:paraId="5A951CE0" w14:textId="77777777" w:rsidR="00290749" w:rsidRPr="009F2E41" w:rsidRDefault="00290749" w:rsidP="00AB5DF3">
            <w:pPr>
              <w:widowControl w:val="0"/>
              <w:suppressAutoHyphens w:val="0"/>
              <w:jc w:val="both"/>
              <w:rPr>
                <w:rFonts w:ascii="Arial" w:eastAsia="Arial" w:hAnsi="Arial" w:cs="Arial"/>
                <w:b/>
                <w:lang w:val="fr-FR" w:eastAsia="en-US"/>
              </w:rPr>
            </w:pPr>
            <w:r w:rsidRPr="00CE031F">
              <w:rPr>
                <w:rFonts w:ascii="Arial" w:eastAsia="Arial" w:hAnsi="Arial" w:cs="Arial"/>
                <w:bCs/>
                <w:color w:val="000000"/>
                <w:shd w:val="clear" w:color="auto" w:fill="FFFFFF"/>
                <w:lang w:eastAsia="en-GB" w:bidi="en-GB"/>
              </w:rPr>
              <w:t>0.022071</w:t>
            </w:r>
          </w:p>
        </w:tc>
        <w:tc>
          <w:tcPr>
            <w:tcW w:w="1077" w:type="dxa"/>
            <w:shd w:val="clear" w:color="auto" w:fill="FFFFFF"/>
            <w:vAlign w:val="center"/>
          </w:tcPr>
          <w:p w14:paraId="25819831" w14:textId="77777777" w:rsidR="00290749" w:rsidRPr="009F2E41" w:rsidRDefault="00290749" w:rsidP="00AB5DF3">
            <w:pPr>
              <w:widowControl w:val="0"/>
              <w:suppressAutoHyphens w:val="0"/>
              <w:jc w:val="both"/>
              <w:rPr>
                <w:rFonts w:ascii="Arial" w:eastAsia="Arial" w:hAnsi="Arial" w:cs="Arial"/>
                <w:b/>
                <w:bCs/>
                <w:color w:val="000000"/>
                <w:shd w:val="clear" w:color="auto" w:fill="FFFFFF"/>
                <w:lang w:eastAsia="en-GB" w:bidi="en-GB"/>
              </w:rPr>
            </w:pPr>
            <w:r w:rsidRPr="009F2E41">
              <w:rPr>
                <w:rFonts w:ascii="Arial" w:eastAsia="Arial" w:hAnsi="Arial" w:cs="Arial"/>
                <w:bCs/>
                <w:color w:val="000000"/>
                <w:shd w:val="clear" w:color="auto" w:fill="FFFFFF"/>
                <w:lang w:eastAsia="en-GB" w:bidi="en-GB"/>
              </w:rPr>
              <w:t>0.017055</w:t>
            </w:r>
          </w:p>
        </w:tc>
        <w:tc>
          <w:tcPr>
            <w:tcW w:w="992" w:type="dxa"/>
            <w:shd w:val="clear" w:color="auto" w:fill="FFFFFF"/>
            <w:vAlign w:val="center"/>
          </w:tcPr>
          <w:p w14:paraId="77B848F8" w14:textId="77777777" w:rsidR="00290749" w:rsidRPr="00CC262E" w:rsidRDefault="00290749" w:rsidP="00AB5DF3">
            <w:pPr>
              <w:widowControl w:val="0"/>
              <w:suppressAutoHyphens w:val="0"/>
              <w:jc w:val="both"/>
              <w:rPr>
                <w:rFonts w:ascii="Arial" w:eastAsia="Arial" w:hAnsi="Arial" w:cs="Arial"/>
                <w:b/>
                <w:bCs/>
                <w:color w:val="000000"/>
                <w:shd w:val="clear" w:color="auto" w:fill="FFFFFF"/>
                <w:lang w:eastAsia="en-GB" w:bidi="en-GB"/>
              </w:rPr>
            </w:pPr>
            <w:r w:rsidRPr="00CC262E">
              <w:rPr>
                <w:rFonts w:ascii="Arial" w:eastAsia="Arial" w:hAnsi="Arial" w:cs="Arial"/>
                <w:bCs/>
                <w:color w:val="000000"/>
                <w:shd w:val="clear" w:color="auto" w:fill="FFFFFF"/>
                <w:lang w:eastAsia="en-GB" w:bidi="en-GB"/>
              </w:rPr>
              <w:t>0.010534</w:t>
            </w:r>
          </w:p>
        </w:tc>
        <w:tc>
          <w:tcPr>
            <w:tcW w:w="992" w:type="dxa"/>
            <w:shd w:val="clear" w:color="auto" w:fill="FFFFFF"/>
            <w:vAlign w:val="center"/>
          </w:tcPr>
          <w:p w14:paraId="73D442A2" w14:textId="77777777" w:rsidR="00290749" w:rsidRPr="00515859" w:rsidRDefault="00290749" w:rsidP="00AB5DF3">
            <w:pPr>
              <w:widowControl w:val="0"/>
              <w:suppressAutoHyphens w:val="0"/>
              <w:jc w:val="both"/>
              <w:rPr>
                <w:rFonts w:ascii="Arial" w:eastAsia="Arial" w:hAnsi="Arial" w:cs="Arial"/>
                <w:b/>
                <w:lang w:val="fr-FR" w:eastAsia="en-US"/>
              </w:rPr>
            </w:pPr>
            <w:r w:rsidRPr="00B22902">
              <w:rPr>
                <w:rFonts w:ascii="Arial" w:eastAsia="Arial" w:hAnsi="Arial" w:cs="Arial"/>
                <w:bCs/>
                <w:color w:val="000000"/>
                <w:shd w:val="clear" w:color="auto" w:fill="FFFFFF"/>
                <w:lang w:eastAsia="en-GB" w:bidi="en-GB"/>
              </w:rPr>
              <w:t>0.010534</w:t>
            </w:r>
          </w:p>
        </w:tc>
        <w:tc>
          <w:tcPr>
            <w:tcW w:w="1134" w:type="dxa"/>
            <w:shd w:val="clear" w:color="auto" w:fill="FFFFFF"/>
            <w:vAlign w:val="center"/>
          </w:tcPr>
          <w:p w14:paraId="310D3A76" w14:textId="77777777" w:rsidR="00290749" w:rsidRPr="00515859" w:rsidRDefault="00290749" w:rsidP="00AB5DF3">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0.030503</w:t>
            </w:r>
          </w:p>
        </w:tc>
        <w:tc>
          <w:tcPr>
            <w:tcW w:w="993" w:type="dxa"/>
            <w:vAlign w:val="center"/>
          </w:tcPr>
          <w:p w14:paraId="63889336" w14:textId="77777777" w:rsidR="00290749" w:rsidRPr="000074CF" w:rsidRDefault="00290749" w:rsidP="00AB5DF3">
            <w:pPr>
              <w:widowControl w:val="0"/>
              <w:suppressAutoHyphens w:val="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0.023570</w:t>
            </w:r>
          </w:p>
        </w:tc>
        <w:tc>
          <w:tcPr>
            <w:tcW w:w="1134" w:type="dxa"/>
            <w:vAlign w:val="center"/>
          </w:tcPr>
          <w:p w14:paraId="0984705D" w14:textId="77777777" w:rsidR="00290749" w:rsidRPr="000074CF" w:rsidRDefault="00290749" w:rsidP="00AB5DF3">
            <w:pPr>
              <w:widowControl w:val="0"/>
              <w:suppressAutoHyphens w:val="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0.014558</w:t>
            </w:r>
          </w:p>
        </w:tc>
        <w:tc>
          <w:tcPr>
            <w:tcW w:w="992" w:type="dxa"/>
            <w:vAlign w:val="center"/>
          </w:tcPr>
          <w:p w14:paraId="38D748EC" w14:textId="77777777" w:rsidR="00290749" w:rsidRPr="00964B0B" w:rsidRDefault="00290749" w:rsidP="00AB5DF3">
            <w:pPr>
              <w:widowControl w:val="0"/>
              <w:suppressAutoHyphens w:val="0"/>
              <w:jc w:val="both"/>
              <w:rPr>
                <w:rFonts w:ascii="Arial" w:eastAsia="Arial" w:hAnsi="Arial" w:cs="Arial"/>
                <w:b/>
                <w:lang w:val="fr-FR" w:eastAsia="en-US"/>
              </w:rPr>
            </w:pPr>
            <w:r w:rsidRPr="002D4DC5">
              <w:rPr>
                <w:rFonts w:ascii="Arial" w:eastAsia="Arial" w:hAnsi="Arial" w:cs="Arial"/>
                <w:bCs/>
                <w:color w:val="000000"/>
                <w:shd w:val="clear" w:color="auto" w:fill="FFFFFF"/>
                <w:lang w:eastAsia="en-GB" w:bidi="en-GB"/>
              </w:rPr>
              <w:t>0.014558</w:t>
            </w:r>
          </w:p>
        </w:tc>
      </w:tr>
      <w:tr w:rsidR="00290749" w:rsidRPr="00E72CB9" w14:paraId="59D8A92C" w14:textId="77777777" w:rsidTr="00290749">
        <w:trPr>
          <w:trHeight w:val="75"/>
        </w:trPr>
        <w:tc>
          <w:tcPr>
            <w:tcW w:w="1130" w:type="dxa"/>
            <w:shd w:val="clear" w:color="auto" w:fill="FFFFFF"/>
          </w:tcPr>
          <w:p w14:paraId="6B654E91" w14:textId="77777777" w:rsidR="00290749" w:rsidRPr="00E72CB9" w:rsidRDefault="00290749" w:rsidP="00AB5DF3">
            <w:pPr>
              <w:suppressAutoHyphens w:val="0"/>
              <w:jc w:val="both"/>
              <w:rPr>
                <w:rFonts w:ascii="Arial" w:eastAsia="Calibri" w:hAnsi="Arial" w:cs="Arial"/>
                <w:lang w:val="sv-SE" w:eastAsia="en-GB"/>
              </w:rPr>
            </w:pPr>
            <w:r w:rsidRPr="00E72CB9">
              <w:rPr>
                <w:rFonts w:ascii="Arial" w:eastAsia="Calibri" w:hAnsi="Arial" w:cs="Arial"/>
                <w:lang w:val="sv-SE" w:eastAsia="en-GB"/>
              </w:rPr>
              <w:t>Scenario 7</w:t>
            </w:r>
          </w:p>
        </w:tc>
        <w:tc>
          <w:tcPr>
            <w:tcW w:w="1020" w:type="dxa"/>
            <w:shd w:val="clear" w:color="auto" w:fill="FFFFFF"/>
            <w:vAlign w:val="center"/>
          </w:tcPr>
          <w:p w14:paraId="2883F7EE" w14:textId="77777777" w:rsidR="00290749" w:rsidRPr="009F2E41" w:rsidRDefault="00290749" w:rsidP="00AB5DF3">
            <w:pPr>
              <w:widowControl w:val="0"/>
              <w:suppressAutoHyphens w:val="0"/>
              <w:jc w:val="both"/>
              <w:rPr>
                <w:rFonts w:ascii="Arial" w:eastAsia="Arial" w:hAnsi="Arial" w:cs="Arial"/>
                <w:b/>
                <w:lang w:val="fr-FR" w:eastAsia="en-US"/>
              </w:rPr>
            </w:pPr>
            <w:r w:rsidRPr="00CE031F">
              <w:rPr>
                <w:rFonts w:ascii="Arial" w:eastAsia="Arial" w:hAnsi="Arial" w:cs="Arial"/>
                <w:bCs/>
                <w:color w:val="000000"/>
                <w:shd w:val="clear" w:color="auto" w:fill="FFFFFF"/>
                <w:lang w:eastAsia="en-GB" w:bidi="en-GB"/>
              </w:rPr>
              <w:t>0.011036</w:t>
            </w:r>
          </w:p>
        </w:tc>
        <w:tc>
          <w:tcPr>
            <w:tcW w:w="1077" w:type="dxa"/>
            <w:shd w:val="clear" w:color="auto" w:fill="FFFFFF"/>
            <w:vAlign w:val="center"/>
          </w:tcPr>
          <w:p w14:paraId="69CB24A0" w14:textId="77777777" w:rsidR="00290749" w:rsidRPr="009F2E41" w:rsidRDefault="00290749" w:rsidP="00AB5DF3">
            <w:pPr>
              <w:widowControl w:val="0"/>
              <w:suppressAutoHyphens w:val="0"/>
              <w:jc w:val="both"/>
              <w:rPr>
                <w:rFonts w:ascii="Arial" w:eastAsia="Arial" w:hAnsi="Arial" w:cs="Arial"/>
                <w:b/>
                <w:bCs/>
                <w:color w:val="000000"/>
                <w:shd w:val="clear" w:color="auto" w:fill="FFFFFF"/>
                <w:lang w:eastAsia="en-GB" w:bidi="en-GB"/>
              </w:rPr>
            </w:pPr>
            <w:r w:rsidRPr="009F2E41">
              <w:rPr>
                <w:rFonts w:ascii="Arial" w:eastAsia="Arial" w:hAnsi="Arial" w:cs="Arial"/>
                <w:bCs/>
                <w:color w:val="000000"/>
                <w:shd w:val="clear" w:color="auto" w:fill="FFFFFF"/>
                <w:lang w:eastAsia="en-GB" w:bidi="en-GB"/>
              </w:rPr>
              <w:t>0.008528</w:t>
            </w:r>
          </w:p>
        </w:tc>
        <w:tc>
          <w:tcPr>
            <w:tcW w:w="992" w:type="dxa"/>
            <w:shd w:val="clear" w:color="auto" w:fill="FFFFFF"/>
            <w:vAlign w:val="center"/>
          </w:tcPr>
          <w:p w14:paraId="3148ECB0" w14:textId="77777777" w:rsidR="00290749" w:rsidRPr="00CC262E" w:rsidRDefault="00290749" w:rsidP="00AB5DF3">
            <w:pPr>
              <w:widowControl w:val="0"/>
              <w:suppressAutoHyphens w:val="0"/>
              <w:jc w:val="both"/>
              <w:rPr>
                <w:rFonts w:ascii="Arial" w:eastAsia="Arial" w:hAnsi="Arial" w:cs="Arial"/>
                <w:b/>
                <w:bCs/>
                <w:color w:val="000000"/>
                <w:shd w:val="clear" w:color="auto" w:fill="FFFFFF"/>
                <w:lang w:eastAsia="en-GB" w:bidi="en-GB"/>
              </w:rPr>
            </w:pPr>
            <w:r w:rsidRPr="00CC262E">
              <w:rPr>
                <w:rFonts w:ascii="Arial" w:eastAsia="Arial" w:hAnsi="Arial" w:cs="Arial"/>
                <w:bCs/>
                <w:color w:val="000000"/>
                <w:shd w:val="clear" w:color="auto" w:fill="FFFFFF"/>
                <w:lang w:eastAsia="en-GB" w:bidi="en-GB"/>
              </w:rPr>
              <w:t>0.005267</w:t>
            </w:r>
          </w:p>
        </w:tc>
        <w:tc>
          <w:tcPr>
            <w:tcW w:w="992" w:type="dxa"/>
            <w:shd w:val="clear" w:color="auto" w:fill="FFFFFF"/>
            <w:vAlign w:val="center"/>
          </w:tcPr>
          <w:p w14:paraId="55ACD841" w14:textId="77777777" w:rsidR="00290749" w:rsidRPr="00515859" w:rsidRDefault="00290749" w:rsidP="00AB5DF3">
            <w:pPr>
              <w:widowControl w:val="0"/>
              <w:suppressAutoHyphens w:val="0"/>
              <w:jc w:val="both"/>
              <w:rPr>
                <w:rFonts w:ascii="Arial" w:eastAsia="Arial" w:hAnsi="Arial" w:cs="Arial"/>
                <w:b/>
                <w:lang w:val="fr-FR" w:eastAsia="en-US"/>
              </w:rPr>
            </w:pPr>
            <w:r w:rsidRPr="00B22902">
              <w:rPr>
                <w:rFonts w:ascii="Arial" w:eastAsia="Arial" w:hAnsi="Arial" w:cs="Arial"/>
                <w:bCs/>
                <w:color w:val="000000"/>
                <w:shd w:val="clear" w:color="auto" w:fill="FFFFFF"/>
                <w:lang w:eastAsia="en-GB" w:bidi="en-GB"/>
              </w:rPr>
              <w:t>0.005267</w:t>
            </w:r>
          </w:p>
        </w:tc>
        <w:tc>
          <w:tcPr>
            <w:tcW w:w="1134" w:type="dxa"/>
            <w:shd w:val="clear" w:color="auto" w:fill="FFFFFF"/>
            <w:vAlign w:val="center"/>
          </w:tcPr>
          <w:p w14:paraId="62F117EB" w14:textId="77777777" w:rsidR="00290749" w:rsidRPr="00515859" w:rsidRDefault="00290749" w:rsidP="00AB5DF3">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0.015251</w:t>
            </w:r>
          </w:p>
        </w:tc>
        <w:tc>
          <w:tcPr>
            <w:tcW w:w="993" w:type="dxa"/>
            <w:vAlign w:val="center"/>
          </w:tcPr>
          <w:p w14:paraId="562F7833" w14:textId="77777777" w:rsidR="00290749" w:rsidRPr="000074CF" w:rsidRDefault="00290749" w:rsidP="00AB5DF3">
            <w:pPr>
              <w:widowControl w:val="0"/>
              <w:suppressAutoHyphens w:val="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0.011786</w:t>
            </w:r>
          </w:p>
        </w:tc>
        <w:tc>
          <w:tcPr>
            <w:tcW w:w="1134" w:type="dxa"/>
            <w:vAlign w:val="center"/>
          </w:tcPr>
          <w:p w14:paraId="76231098" w14:textId="77777777" w:rsidR="00290749" w:rsidRPr="000074CF" w:rsidRDefault="00290749" w:rsidP="00AB5DF3">
            <w:pPr>
              <w:widowControl w:val="0"/>
              <w:suppressAutoHyphens w:val="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0.007279</w:t>
            </w:r>
          </w:p>
        </w:tc>
        <w:tc>
          <w:tcPr>
            <w:tcW w:w="992" w:type="dxa"/>
            <w:vAlign w:val="center"/>
          </w:tcPr>
          <w:p w14:paraId="3A408FC7" w14:textId="77777777" w:rsidR="00290749" w:rsidRPr="00964B0B" w:rsidRDefault="00290749" w:rsidP="00AB5DF3">
            <w:pPr>
              <w:widowControl w:val="0"/>
              <w:suppressAutoHyphens w:val="0"/>
              <w:jc w:val="both"/>
              <w:rPr>
                <w:rFonts w:ascii="Arial" w:eastAsia="Arial" w:hAnsi="Arial" w:cs="Arial"/>
                <w:b/>
                <w:lang w:val="fr-FR" w:eastAsia="en-US"/>
              </w:rPr>
            </w:pPr>
            <w:r w:rsidRPr="002D4DC5">
              <w:rPr>
                <w:rFonts w:ascii="Arial" w:eastAsia="Arial" w:hAnsi="Arial" w:cs="Arial"/>
                <w:bCs/>
                <w:color w:val="000000"/>
                <w:shd w:val="clear" w:color="auto" w:fill="FFFFFF"/>
                <w:lang w:eastAsia="en-GB" w:bidi="en-GB"/>
              </w:rPr>
              <w:t>0.007279</w:t>
            </w:r>
          </w:p>
        </w:tc>
      </w:tr>
      <w:tr w:rsidR="00290749" w:rsidRPr="00E72CB9" w14:paraId="1C7BB934" w14:textId="77777777" w:rsidTr="00290749">
        <w:trPr>
          <w:trHeight w:val="75"/>
        </w:trPr>
        <w:tc>
          <w:tcPr>
            <w:tcW w:w="1130" w:type="dxa"/>
            <w:shd w:val="clear" w:color="auto" w:fill="FFFFFF"/>
          </w:tcPr>
          <w:p w14:paraId="67DEDBB1" w14:textId="77777777" w:rsidR="00290749" w:rsidRPr="00E72CB9" w:rsidRDefault="00290749" w:rsidP="00AB5DF3">
            <w:pPr>
              <w:suppressAutoHyphens w:val="0"/>
              <w:jc w:val="both"/>
              <w:rPr>
                <w:rFonts w:ascii="Arial" w:eastAsia="Calibri" w:hAnsi="Arial" w:cs="Arial"/>
                <w:lang w:val="sv-SE" w:eastAsia="en-GB"/>
              </w:rPr>
            </w:pPr>
            <w:r w:rsidRPr="00E72CB9">
              <w:rPr>
                <w:rFonts w:ascii="Arial" w:eastAsia="Calibri" w:hAnsi="Arial" w:cs="Arial"/>
                <w:lang w:val="sv-SE" w:eastAsia="en-GB"/>
              </w:rPr>
              <w:lastRenderedPageBreak/>
              <w:t>Scenario 8</w:t>
            </w:r>
          </w:p>
        </w:tc>
        <w:tc>
          <w:tcPr>
            <w:tcW w:w="1020" w:type="dxa"/>
            <w:shd w:val="clear" w:color="auto" w:fill="FFFFFF"/>
            <w:vAlign w:val="center"/>
          </w:tcPr>
          <w:p w14:paraId="6B9F05EA" w14:textId="77777777" w:rsidR="00290749" w:rsidRPr="009F2E41" w:rsidRDefault="00290749" w:rsidP="00AB5DF3">
            <w:pPr>
              <w:widowControl w:val="0"/>
              <w:suppressAutoHyphens w:val="0"/>
              <w:jc w:val="both"/>
              <w:rPr>
                <w:rFonts w:ascii="Arial" w:eastAsia="Arial" w:hAnsi="Arial" w:cs="Arial"/>
                <w:b/>
                <w:lang w:val="fr-FR" w:eastAsia="en-US"/>
              </w:rPr>
            </w:pPr>
            <w:r w:rsidRPr="00CE031F">
              <w:rPr>
                <w:rFonts w:ascii="Arial" w:eastAsia="Arial" w:hAnsi="Arial" w:cs="Arial"/>
                <w:bCs/>
                <w:color w:val="000000"/>
                <w:shd w:val="clear" w:color="auto" w:fill="FFFFFF"/>
                <w:lang w:eastAsia="en-GB" w:bidi="en-GB"/>
              </w:rPr>
              <w:t>0.022071</w:t>
            </w:r>
          </w:p>
        </w:tc>
        <w:tc>
          <w:tcPr>
            <w:tcW w:w="1077" w:type="dxa"/>
            <w:shd w:val="clear" w:color="auto" w:fill="FFFFFF"/>
            <w:vAlign w:val="center"/>
          </w:tcPr>
          <w:p w14:paraId="4EB2E26F" w14:textId="77777777" w:rsidR="00290749" w:rsidRPr="00CC262E" w:rsidRDefault="00290749" w:rsidP="00AB5DF3">
            <w:pPr>
              <w:widowControl w:val="0"/>
              <w:suppressAutoHyphens w:val="0"/>
              <w:jc w:val="both"/>
              <w:rPr>
                <w:rFonts w:ascii="Arial" w:eastAsia="Arial" w:hAnsi="Arial" w:cs="Arial"/>
                <w:b/>
                <w:bCs/>
                <w:color w:val="000000"/>
                <w:shd w:val="clear" w:color="auto" w:fill="FFFFFF"/>
                <w:lang w:eastAsia="en-GB" w:bidi="en-GB"/>
              </w:rPr>
            </w:pPr>
            <w:r w:rsidRPr="009F2E41">
              <w:rPr>
                <w:rFonts w:ascii="Arial" w:eastAsia="Arial" w:hAnsi="Arial" w:cs="Arial"/>
                <w:bCs/>
                <w:color w:val="000000"/>
                <w:shd w:val="clear" w:color="auto" w:fill="FFFFFF"/>
                <w:lang w:eastAsia="en-GB" w:bidi="en-GB"/>
              </w:rPr>
              <w:t>0.017055</w:t>
            </w:r>
          </w:p>
        </w:tc>
        <w:tc>
          <w:tcPr>
            <w:tcW w:w="992" w:type="dxa"/>
            <w:shd w:val="clear" w:color="auto" w:fill="FFFFFF"/>
            <w:vAlign w:val="center"/>
          </w:tcPr>
          <w:p w14:paraId="3FA5A30D" w14:textId="77777777" w:rsidR="00290749" w:rsidRPr="00B22902" w:rsidRDefault="00290749" w:rsidP="00AB5DF3">
            <w:pPr>
              <w:widowControl w:val="0"/>
              <w:suppressAutoHyphens w:val="0"/>
              <w:jc w:val="both"/>
              <w:rPr>
                <w:rFonts w:ascii="Arial" w:eastAsia="Arial" w:hAnsi="Arial" w:cs="Arial"/>
                <w:b/>
                <w:bCs/>
                <w:color w:val="000000"/>
                <w:shd w:val="clear" w:color="auto" w:fill="FFFFFF"/>
                <w:lang w:eastAsia="en-GB" w:bidi="en-GB"/>
              </w:rPr>
            </w:pPr>
            <w:r w:rsidRPr="00CC262E">
              <w:rPr>
                <w:rFonts w:ascii="Arial" w:eastAsia="Arial" w:hAnsi="Arial" w:cs="Arial"/>
                <w:bCs/>
                <w:color w:val="000000"/>
                <w:shd w:val="clear" w:color="auto" w:fill="FFFFFF"/>
                <w:lang w:eastAsia="en-GB" w:bidi="en-GB"/>
              </w:rPr>
              <w:t>0.010534</w:t>
            </w:r>
          </w:p>
        </w:tc>
        <w:tc>
          <w:tcPr>
            <w:tcW w:w="992" w:type="dxa"/>
            <w:shd w:val="clear" w:color="auto" w:fill="FFFFFF"/>
            <w:vAlign w:val="center"/>
          </w:tcPr>
          <w:p w14:paraId="506D04AF" w14:textId="77777777" w:rsidR="00290749" w:rsidRPr="00515859" w:rsidRDefault="00290749" w:rsidP="00AB5DF3">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0.010534</w:t>
            </w:r>
          </w:p>
        </w:tc>
        <w:tc>
          <w:tcPr>
            <w:tcW w:w="1134" w:type="dxa"/>
            <w:shd w:val="clear" w:color="auto" w:fill="FFFFFF"/>
            <w:vAlign w:val="center"/>
          </w:tcPr>
          <w:p w14:paraId="01599B0C" w14:textId="77777777" w:rsidR="00290749" w:rsidRPr="00515859" w:rsidRDefault="00290749" w:rsidP="00AB5DF3">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0.030503</w:t>
            </w:r>
          </w:p>
        </w:tc>
        <w:tc>
          <w:tcPr>
            <w:tcW w:w="993" w:type="dxa"/>
            <w:vAlign w:val="center"/>
          </w:tcPr>
          <w:p w14:paraId="659DDD4B" w14:textId="77777777" w:rsidR="00290749" w:rsidRPr="000074CF" w:rsidRDefault="00290749" w:rsidP="00AB5DF3">
            <w:pPr>
              <w:widowControl w:val="0"/>
              <w:suppressAutoHyphens w:val="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0.023570</w:t>
            </w:r>
          </w:p>
        </w:tc>
        <w:tc>
          <w:tcPr>
            <w:tcW w:w="1134" w:type="dxa"/>
            <w:vAlign w:val="center"/>
          </w:tcPr>
          <w:p w14:paraId="743F8074" w14:textId="77777777" w:rsidR="00290749" w:rsidRPr="000074CF" w:rsidRDefault="00290749" w:rsidP="00AB5DF3">
            <w:pPr>
              <w:widowControl w:val="0"/>
              <w:suppressAutoHyphens w:val="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0.014558</w:t>
            </w:r>
          </w:p>
        </w:tc>
        <w:tc>
          <w:tcPr>
            <w:tcW w:w="992" w:type="dxa"/>
            <w:vAlign w:val="center"/>
          </w:tcPr>
          <w:p w14:paraId="432FD142" w14:textId="77777777" w:rsidR="00290749" w:rsidRPr="00964B0B" w:rsidRDefault="00290749" w:rsidP="00AB5DF3">
            <w:pPr>
              <w:widowControl w:val="0"/>
              <w:suppressAutoHyphens w:val="0"/>
              <w:jc w:val="both"/>
              <w:rPr>
                <w:rFonts w:ascii="Arial" w:eastAsia="Arial" w:hAnsi="Arial" w:cs="Arial"/>
                <w:b/>
                <w:lang w:val="fr-FR" w:eastAsia="en-US"/>
              </w:rPr>
            </w:pPr>
            <w:r w:rsidRPr="002D4DC5">
              <w:rPr>
                <w:rFonts w:ascii="Arial" w:eastAsia="Arial" w:hAnsi="Arial" w:cs="Arial"/>
                <w:bCs/>
                <w:color w:val="000000"/>
                <w:shd w:val="clear" w:color="auto" w:fill="FFFFFF"/>
                <w:lang w:eastAsia="en-GB" w:bidi="en-GB"/>
              </w:rPr>
              <w:t>0.014558</w:t>
            </w:r>
          </w:p>
        </w:tc>
      </w:tr>
      <w:tr w:rsidR="00290749" w:rsidRPr="00E72CB9" w14:paraId="355D2D7A" w14:textId="77777777" w:rsidTr="00290749">
        <w:trPr>
          <w:trHeight w:val="75"/>
        </w:trPr>
        <w:tc>
          <w:tcPr>
            <w:tcW w:w="1130" w:type="dxa"/>
            <w:shd w:val="clear" w:color="auto" w:fill="FFFFFF"/>
          </w:tcPr>
          <w:p w14:paraId="517CCCC4" w14:textId="77777777" w:rsidR="00290749" w:rsidRPr="00E72CB9" w:rsidRDefault="00290749" w:rsidP="00AB5DF3">
            <w:pPr>
              <w:suppressAutoHyphens w:val="0"/>
              <w:jc w:val="both"/>
              <w:rPr>
                <w:rFonts w:ascii="Arial" w:eastAsia="Calibri" w:hAnsi="Arial" w:cs="Arial"/>
                <w:lang w:val="sv-SE" w:eastAsia="en-GB"/>
              </w:rPr>
            </w:pPr>
            <w:r w:rsidRPr="00E72CB9">
              <w:rPr>
                <w:rFonts w:ascii="Arial" w:eastAsia="Calibri" w:hAnsi="Arial" w:cs="Arial"/>
                <w:lang w:val="sv-SE" w:eastAsia="en-GB"/>
              </w:rPr>
              <w:t>Scenario 9</w:t>
            </w:r>
          </w:p>
        </w:tc>
        <w:tc>
          <w:tcPr>
            <w:tcW w:w="1020" w:type="dxa"/>
            <w:shd w:val="clear" w:color="auto" w:fill="FFFFFF"/>
            <w:vAlign w:val="center"/>
          </w:tcPr>
          <w:p w14:paraId="3BC862FB" w14:textId="77777777" w:rsidR="00290749" w:rsidRPr="009F2E41" w:rsidRDefault="00290749" w:rsidP="00AB5DF3">
            <w:pPr>
              <w:widowControl w:val="0"/>
              <w:suppressAutoHyphens w:val="0"/>
              <w:jc w:val="both"/>
              <w:rPr>
                <w:rFonts w:ascii="Arial" w:eastAsia="Arial" w:hAnsi="Arial" w:cs="Arial"/>
                <w:b/>
                <w:lang w:val="fr-FR" w:eastAsia="en-US"/>
              </w:rPr>
            </w:pPr>
            <w:r w:rsidRPr="00CE031F">
              <w:rPr>
                <w:rFonts w:ascii="Arial" w:eastAsia="Arial" w:hAnsi="Arial" w:cs="Arial"/>
                <w:bCs/>
                <w:color w:val="000000"/>
                <w:shd w:val="clear" w:color="auto" w:fill="FFFFFF"/>
                <w:lang w:eastAsia="en-GB" w:bidi="en-GB"/>
              </w:rPr>
              <w:t>0.022071</w:t>
            </w:r>
          </w:p>
        </w:tc>
        <w:tc>
          <w:tcPr>
            <w:tcW w:w="1077" w:type="dxa"/>
            <w:shd w:val="clear" w:color="auto" w:fill="FFFFFF"/>
            <w:vAlign w:val="center"/>
          </w:tcPr>
          <w:p w14:paraId="118A009E" w14:textId="77777777" w:rsidR="00290749" w:rsidRPr="009F2E41" w:rsidRDefault="00290749" w:rsidP="00AB5DF3">
            <w:pPr>
              <w:widowControl w:val="0"/>
              <w:suppressAutoHyphens w:val="0"/>
              <w:jc w:val="both"/>
              <w:rPr>
                <w:rFonts w:ascii="Arial" w:eastAsia="Arial" w:hAnsi="Arial" w:cs="Arial"/>
                <w:b/>
                <w:bCs/>
                <w:color w:val="000000"/>
                <w:shd w:val="clear" w:color="auto" w:fill="FFFFFF"/>
                <w:lang w:eastAsia="en-GB" w:bidi="en-GB"/>
              </w:rPr>
            </w:pPr>
            <w:r w:rsidRPr="009F2E41">
              <w:rPr>
                <w:rFonts w:ascii="Arial" w:eastAsia="Arial" w:hAnsi="Arial" w:cs="Arial"/>
                <w:bCs/>
                <w:color w:val="000000"/>
                <w:shd w:val="clear" w:color="auto" w:fill="FFFFFF"/>
                <w:lang w:eastAsia="en-GB" w:bidi="en-GB"/>
              </w:rPr>
              <w:t>0.017055</w:t>
            </w:r>
          </w:p>
        </w:tc>
        <w:tc>
          <w:tcPr>
            <w:tcW w:w="992" w:type="dxa"/>
            <w:shd w:val="clear" w:color="auto" w:fill="FFFFFF"/>
            <w:vAlign w:val="center"/>
          </w:tcPr>
          <w:p w14:paraId="7646612C" w14:textId="77777777" w:rsidR="00290749" w:rsidRPr="00CC262E" w:rsidRDefault="00290749" w:rsidP="00AB5DF3">
            <w:pPr>
              <w:widowControl w:val="0"/>
              <w:suppressAutoHyphens w:val="0"/>
              <w:jc w:val="both"/>
              <w:rPr>
                <w:rFonts w:ascii="Arial" w:eastAsia="Arial" w:hAnsi="Arial" w:cs="Arial"/>
                <w:b/>
                <w:bCs/>
                <w:color w:val="000000"/>
                <w:shd w:val="clear" w:color="auto" w:fill="FFFFFF"/>
                <w:lang w:eastAsia="en-GB" w:bidi="en-GB"/>
              </w:rPr>
            </w:pPr>
            <w:r w:rsidRPr="00CC262E">
              <w:rPr>
                <w:rFonts w:ascii="Arial" w:eastAsia="Arial" w:hAnsi="Arial" w:cs="Arial"/>
                <w:bCs/>
                <w:color w:val="000000"/>
                <w:shd w:val="clear" w:color="auto" w:fill="FFFFFF"/>
                <w:lang w:eastAsia="en-GB" w:bidi="en-GB"/>
              </w:rPr>
              <w:t>0.010534</w:t>
            </w:r>
          </w:p>
        </w:tc>
        <w:tc>
          <w:tcPr>
            <w:tcW w:w="992" w:type="dxa"/>
            <w:shd w:val="clear" w:color="auto" w:fill="FFFFFF"/>
            <w:vAlign w:val="center"/>
          </w:tcPr>
          <w:p w14:paraId="050AC289" w14:textId="77777777" w:rsidR="00290749" w:rsidRPr="00515859" w:rsidRDefault="00290749" w:rsidP="00AB5DF3">
            <w:pPr>
              <w:widowControl w:val="0"/>
              <w:suppressAutoHyphens w:val="0"/>
              <w:jc w:val="both"/>
              <w:rPr>
                <w:rFonts w:ascii="Arial" w:eastAsia="Arial" w:hAnsi="Arial" w:cs="Arial"/>
                <w:b/>
                <w:lang w:val="fr-FR" w:eastAsia="en-US"/>
              </w:rPr>
            </w:pPr>
            <w:r w:rsidRPr="00B22902">
              <w:rPr>
                <w:rFonts w:ascii="Arial" w:eastAsia="Arial" w:hAnsi="Arial" w:cs="Arial"/>
                <w:bCs/>
                <w:color w:val="000000"/>
                <w:shd w:val="clear" w:color="auto" w:fill="FFFFFF"/>
                <w:lang w:eastAsia="en-GB" w:bidi="en-GB"/>
              </w:rPr>
              <w:t>0.010534</w:t>
            </w:r>
          </w:p>
        </w:tc>
        <w:tc>
          <w:tcPr>
            <w:tcW w:w="1134" w:type="dxa"/>
            <w:shd w:val="clear" w:color="auto" w:fill="FFFFFF"/>
            <w:vAlign w:val="center"/>
          </w:tcPr>
          <w:p w14:paraId="08D5A477" w14:textId="77777777" w:rsidR="00290749" w:rsidRPr="00515859" w:rsidRDefault="00290749" w:rsidP="00AB5DF3">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0.030503</w:t>
            </w:r>
          </w:p>
        </w:tc>
        <w:tc>
          <w:tcPr>
            <w:tcW w:w="993" w:type="dxa"/>
            <w:vAlign w:val="center"/>
          </w:tcPr>
          <w:p w14:paraId="07132088" w14:textId="77777777" w:rsidR="00290749" w:rsidRPr="000074CF" w:rsidRDefault="00290749" w:rsidP="00AB5DF3">
            <w:pPr>
              <w:widowControl w:val="0"/>
              <w:suppressAutoHyphens w:val="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0.023570</w:t>
            </w:r>
          </w:p>
        </w:tc>
        <w:tc>
          <w:tcPr>
            <w:tcW w:w="1134" w:type="dxa"/>
            <w:vAlign w:val="center"/>
          </w:tcPr>
          <w:p w14:paraId="03D3B6D6" w14:textId="77777777" w:rsidR="00290749" w:rsidRPr="000074CF" w:rsidRDefault="00290749" w:rsidP="00AB5DF3">
            <w:pPr>
              <w:widowControl w:val="0"/>
              <w:suppressAutoHyphens w:val="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0.014558</w:t>
            </w:r>
          </w:p>
        </w:tc>
        <w:tc>
          <w:tcPr>
            <w:tcW w:w="992" w:type="dxa"/>
            <w:vAlign w:val="center"/>
          </w:tcPr>
          <w:p w14:paraId="6C19D069" w14:textId="77777777" w:rsidR="00290749" w:rsidRPr="00964B0B" w:rsidRDefault="00290749" w:rsidP="00AB5DF3">
            <w:pPr>
              <w:widowControl w:val="0"/>
              <w:suppressAutoHyphens w:val="0"/>
              <w:jc w:val="both"/>
              <w:rPr>
                <w:rFonts w:ascii="Arial" w:eastAsia="Arial" w:hAnsi="Arial" w:cs="Arial"/>
                <w:b/>
                <w:lang w:val="fr-FR" w:eastAsia="en-US"/>
              </w:rPr>
            </w:pPr>
            <w:r w:rsidRPr="002D4DC5">
              <w:rPr>
                <w:rFonts w:ascii="Arial" w:eastAsia="Arial" w:hAnsi="Arial" w:cs="Arial"/>
                <w:bCs/>
                <w:color w:val="000000"/>
                <w:shd w:val="clear" w:color="auto" w:fill="FFFFFF"/>
                <w:lang w:eastAsia="en-GB" w:bidi="en-GB"/>
              </w:rPr>
              <w:t>0.014558</w:t>
            </w:r>
          </w:p>
        </w:tc>
      </w:tr>
      <w:tr w:rsidR="00290749" w:rsidRPr="00E72CB9" w14:paraId="3EB70E2D" w14:textId="77777777" w:rsidTr="00290749">
        <w:trPr>
          <w:trHeight w:val="75"/>
        </w:trPr>
        <w:tc>
          <w:tcPr>
            <w:tcW w:w="1130" w:type="dxa"/>
            <w:shd w:val="clear" w:color="auto" w:fill="FFFFFF"/>
          </w:tcPr>
          <w:p w14:paraId="52A6795C" w14:textId="77777777" w:rsidR="00290749" w:rsidRPr="00E72CB9" w:rsidRDefault="00290749" w:rsidP="00AB5DF3">
            <w:pPr>
              <w:suppressAutoHyphens w:val="0"/>
              <w:jc w:val="both"/>
              <w:rPr>
                <w:rFonts w:ascii="Arial" w:eastAsia="Calibri" w:hAnsi="Arial" w:cs="Arial"/>
                <w:lang w:val="sv-SE" w:eastAsia="en-GB"/>
              </w:rPr>
            </w:pPr>
            <w:r w:rsidRPr="00E72CB9">
              <w:rPr>
                <w:rFonts w:ascii="Arial" w:eastAsia="Calibri" w:hAnsi="Arial" w:cs="Arial"/>
                <w:lang w:val="sv-SE" w:eastAsia="en-GB"/>
              </w:rPr>
              <w:t>Scenario 10</w:t>
            </w:r>
          </w:p>
        </w:tc>
        <w:tc>
          <w:tcPr>
            <w:tcW w:w="1020" w:type="dxa"/>
            <w:shd w:val="clear" w:color="auto" w:fill="FFFFFF"/>
            <w:vAlign w:val="center"/>
          </w:tcPr>
          <w:p w14:paraId="578AA8AB" w14:textId="77777777" w:rsidR="00290749" w:rsidRPr="009F2E41" w:rsidRDefault="00290749" w:rsidP="00AB5DF3">
            <w:pPr>
              <w:widowControl w:val="0"/>
              <w:suppressAutoHyphens w:val="0"/>
              <w:jc w:val="both"/>
              <w:rPr>
                <w:rFonts w:ascii="Arial" w:eastAsia="Arial" w:hAnsi="Arial" w:cs="Arial"/>
                <w:b/>
                <w:lang w:val="fr-FR" w:eastAsia="en-US"/>
              </w:rPr>
            </w:pPr>
            <w:r w:rsidRPr="00CE031F">
              <w:rPr>
                <w:rFonts w:ascii="Arial" w:eastAsia="Arial" w:hAnsi="Arial" w:cs="Arial"/>
                <w:bCs/>
                <w:color w:val="000000"/>
                <w:shd w:val="clear" w:color="auto" w:fill="FFFFFF"/>
                <w:lang w:eastAsia="en-GB" w:bidi="en-GB"/>
              </w:rPr>
              <w:t>0.011036</w:t>
            </w:r>
          </w:p>
        </w:tc>
        <w:tc>
          <w:tcPr>
            <w:tcW w:w="1077" w:type="dxa"/>
            <w:shd w:val="clear" w:color="auto" w:fill="FFFFFF"/>
            <w:vAlign w:val="center"/>
          </w:tcPr>
          <w:p w14:paraId="7D7597B0" w14:textId="77777777" w:rsidR="00290749" w:rsidRPr="009F2E41" w:rsidRDefault="00290749" w:rsidP="00AB5DF3">
            <w:pPr>
              <w:widowControl w:val="0"/>
              <w:suppressAutoHyphens w:val="0"/>
              <w:jc w:val="both"/>
              <w:rPr>
                <w:rFonts w:ascii="Arial" w:eastAsia="Arial" w:hAnsi="Arial" w:cs="Arial"/>
                <w:b/>
                <w:bCs/>
                <w:color w:val="000000"/>
                <w:shd w:val="clear" w:color="auto" w:fill="FFFFFF"/>
                <w:lang w:eastAsia="en-GB" w:bidi="en-GB"/>
              </w:rPr>
            </w:pPr>
            <w:r w:rsidRPr="009F2E41">
              <w:rPr>
                <w:rFonts w:ascii="Arial" w:eastAsia="Arial" w:hAnsi="Arial" w:cs="Arial"/>
                <w:bCs/>
                <w:color w:val="000000"/>
                <w:shd w:val="clear" w:color="auto" w:fill="FFFFFF"/>
                <w:lang w:eastAsia="en-GB" w:bidi="en-GB"/>
              </w:rPr>
              <w:t>0.008528</w:t>
            </w:r>
          </w:p>
        </w:tc>
        <w:tc>
          <w:tcPr>
            <w:tcW w:w="992" w:type="dxa"/>
            <w:shd w:val="clear" w:color="auto" w:fill="FFFFFF"/>
            <w:vAlign w:val="center"/>
          </w:tcPr>
          <w:p w14:paraId="23492689" w14:textId="77777777" w:rsidR="00290749" w:rsidRPr="00CC262E" w:rsidRDefault="00290749" w:rsidP="00AB5DF3">
            <w:pPr>
              <w:widowControl w:val="0"/>
              <w:suppressAutoHyphens w:val="0"/>
              <w:jc w:val="both"/>
              <w:rPr>
                <w:rFonts w:ascii="Arial" w:eastAsia="Arial" w:hAnsi="Arial" w:cs="Arial"/>
                <w:b/>
                <w:bCs/>
                <w:color w:val="000000"/>
                <w:shd w:val="clear" w:color="auto" w:fill="FFFFFF"/>
                <w:lang w:eastAsia="en-GB" w:bidi="en-GB"/>
              </w:rPr>
            </w:pPr>
            <w:r w:rsidRPr="00CC262E">
              <w:rPr>
                <w:rFonts w:ascii="Arial" w:eastAsia="Arial" w:hAnsi="Arial" w:cs="Arial"/>
                <w:bCs/>
                <w:color w:val="000000"/>
                <w:shd w:val="clear" w:color="auto" w:fill="FFFFFF"/>
                <w:lang w:eastAsia="en-GB" w:bidi="en-GB"/>
              </w:rPr>
              <w:t>0.005267</w:t>
            </w:r>
          </w:p>
        </w:tc>
        <w:tc>
          <w:tcPr>
            <w:tcW w:w="992" w:type="dxa"/>
            <w:shd w:val="clear" w:color="auto" w:fill="FFFFFF"/>
            <w:vAlign w:val="center"/>
          </w:tcPr>
          <w:p w14:paraId="48582950" w14:textId="77777777" w:rsidR="00290749" w:rsidRPr="00515859" w:rsidRDefault="00290749" w:rsidP="00AB5DF3">
            <w:pPr>
              <w:widowControl w:val="0"/>
              <w:suppressAutoHyphens w:val="0"/>
              <w:jc w:val="both"/>
              <w:rPr>
                <w:rFonts w:ascii="Arial" w:eastAsia="Arial" w:hAnsi="Arial" w:cs="Arial"/>
                <w:b/>
                <w:lang w:val="fr-FR" w:eastAsia="en-US"/>
              </w:rPr>
            </w:pPr>
            <w:r w:rsidRPr="00B22902">
              <w:rPr>
                <w:rFonts w:ascii="Arial" w:eastAsia="Arial" w:hAnsi="Arial" w:cs="Arial"/>
                <w:bCs/>
                <w:color w:val="000000"/>
                <w:shd w:val="clear" w:color="auto" w:fill="FFFFFF"/>
                <w:lang w:eastAsia="en-GB" w:bidi="en-GB"/>
              </w:rPr>
              <w:t>0.005267</w:t>
            </w:r>
          </w:p>
        </w:tc>
        <w:tc>
          <w:tcPr>
            <w:tcW w:w="1134" w:type="dxa"/>
            <w:shd w:val="clear" w:color="auto" w:fill="FFFFFF"/>
            <w:vAlign w:val="center"/>
          </w:tcPr>
          <w:p w14:paraId="7935D034" w14:textId="77777777" w:rsidR="00290749" w:rsidRPr="00515859" w:rsidRDefault="00290749" w:rsidP="00AB5DF3">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0.015251</w:t>
            </w:r>
          </w:p>
        </w:tc>
        <w:tc>
          <w:tcPr>
            <w:tcW w:w="993" w:type="dxa"/>
            <w:vAlign w:val="center"/>
          </w:tcPr>
          <w:p w14:paraId="20815B8B" w14:textId="77777777" w:rsidR="00290749" w:rsidRPr="000074CF" w:rsidRDefault="00290749" w:rsidP="00AB5DF3">
            <w:pPr>
              <w:widowControl w:val="0"/>
              <w:suppressAutoHyphens w:val="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0.011786</w:t>
            </w:r>
          </w:p>
        </w:tc>
        <w:tc>
          <w:tcPr>
            <w:tcW w:w="1134" w:type="dxa"/>
            <w:vAlign w:val="center"/>
          </w:tcPr>
          <w:p w14:paraId="1DA1B8B1" w14:textId="77777777" w:rsidR="00290749" w:rsidRPr="000074CF" w:rsidRDefault="00290749" w:rsidP="00AB5DF3">
            <w:pPr>
              <w:widowControl w:val="0"/>
              <w:suppressAutoHyphens w:val="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0.007279</w:t>
            </w:r>
          </w:p>
        </w:tc>
        <w:tc>
          <w:tcPr>
            <w:tcW w:w="992" w:type="dxa"/>
            <w:vAlign w:val="center"/>
          </w:tcPr>
          <w:p w14:paraId="603725EE" w14:textId="77777777" w:rsidR="00290749" w:rsidRPr="00964B0B" w:rsidRDefault="00290749" w:rsidP="00AB5DF3">
            <w:pPr>
              <w:widowControl w:val="0"/>
              <w:suppressAutoHyphens w:val="0"/>
              <w:jc w:val="both"/>
              <w:rPr>
                <w:rFonts w:ascii="Arial" w:eastAsia="Arial" w:hAnsi="Arial" w:cs="Arial"/>
                <w:b/>
                <w:lang w:val="fr-FR" w:eastAsia="en-US"/>
              </w:rPr>
            </w:pPr>
            <w:r w:rsidRPr="002D4DC5">
              <w:rPr>
                <w:rFonts w:ascii="Arial" w:eastAsia="Arial" w:hAnsi="Arial" w:cs="Arial"/>
                <w:bCs/>
                <w:color w:val="000000"/>
                <w:shd w:val="clear" w:color="auto" w:fill="FFFFFF"/>
                <w:lang w:eastAsia="en-GB" w:bidi="en-GB"/>
              </w:rPr>
              <w:t>0.007279</w:t>
            </w:r>
          </w:p>
        </w:tc>
      </w:tr>
      <w:tr w:rsidR="00290749" w:rsidRPr="00E72CB9" w14:paraId="4B21BCBC" w14:textId="77777777" w:rsidTr="00290749">
        <w:trPr>
          <w:trHeight w:val="75"/>
        </w:trPr>
        <w:tc>
          <w:tcPr>
            <w:tcW w:w="1130" w:type="dxa"/>
            <w:shd w:val="clear" w:color="auto" w:fill="FFFFFF"/>
          </w:tcPr>
          <w:p w14:paraId="0FA7B1B6" w14:textId="77777777" w:rsidR="00290749" w:rsidRPr="00E72CB9" w:rsidRDefault="00290749" w:rsidP="00AB5DF3">
            <w:pPr>
              <w:suppressAutoHyphens w:val="0"/>
              <w:jc w:val="both"/>
              <w:rPr>
                <w:rFonts w:ascii="Arial" w:eastAsia="Calibri" w:hAnsi="Arial" w:cs="Arial"/>
                <w:lang w:val="sv-SE" w:eastAsia="en-GB"/>
              </w:rPr>
            </w:pPr>
            <w:r w:rsidRPr="00E72CB9">
              <w:rPr>
                <w:rFonts w:ascii="Arial" w:eastAsia="Calibri" w:hAnsi="Arial" w:cs="Arial"/>
                <w:lang w:val="sv-SE" w:eastAsia="en-GB"/>
              </w:rPr>
              <w:t>Scenario 11</w:t>
            </w:r>
          </w:p>
        </w:tc>
        <w:tc>
          <w:tcPr>
            <w:tcW w:w="1020" w:type="dxa"/>
            <w:shd w:val="clear" w:color="auto" w:fill="FFFFFF"/>
            <w:vAlign w:val="center"/>
          </w:tcPr>
          <w:p w14:paraId="2F595308" w14:textId="77777777" w:rsidR="00290749" w:rsidRPr="009F2E41" w:rsidRDefault="00290749" w:rsidP="00AB5DF3">
            <w:pPr>
              <w:widowControl w:val="0"/>
              <w:suppressAutoHyphens w:val="0"/>
              <w:jc w:val="both"/>
              <w:rPr>
                <w:rFonts w:ascii="Arial" w:eastAsia="Arial" w:hAnsi="Arial" w:cs="Arial"/>
                <w:b/>
                <w:lang w:val="fr-FR" w:eastAsia="en-US"/>
              </w:rPr>
            </w:pPr>
            <w:r w:rsidRPr="00CE031F">
              <w:rPr>
                <w:rFonts w:ascii="Arial" w:eastAsia="Arial" w:hAnsi="Arial" w:cs="Arial"/>
                <w:bCs/>
                <w:color w:val="000000"/>
                <w:shd w:val="clear" w:color="auto" w:fill="FFFFFF"/>
                <w:lang w:eastAsia="en-GB" w:bidi="en-GB"/>
              </w:rPr>
              <w:t>0.011036</w:t>
            </w:r>
          </w:p>
        </w:tc>
        <w:tc>
          <w:tcPr>
            <w:tcW w:w="1077" w:type="dxa"/>
            <w:shd w:val="clear" w:color="auto" w:fill="FFFFFF"/>
            <w:vAlign w:val="center"/>
          </w:tcPr>
          <w:p w14:paraId="10D3316D" w14:textId="77777777" w:rsidR="00290749" w:rsidRPr="009F2E41" w:rsidRDefault="00290749" w:rsidP="00AB5DF3">
            <w:pPr>
              <w:widowControl w:val="0"/>
              <w:suppressAutoHyphens w:val="0"/>
              <w:jc w:val="both"/>
              <w:rPr>
                <w:rFonts w:ascii="Arial" w:eastAsia="Arial" w:hAnsi="Arial" w:cs="Arial"/>
                <w:b/>
                <w:bCs/>
                <w:color w:val="000000"/>
                <w:shd w:val="clear" w:color="auto" w:fill="FFFFFF"/>
                <w:lang w:eastAsia="en-GB" w:bidi="en-GB"/>
              </w:rPr>
            </w:pPr>
            <w:r w:rsidRPr="009F2E41">
              <w:rPr>
                <w:rFonts w:ascii="Arial" w:eastAsia="Arial" w:hAnsi="Arial" w:cs="Arial"/>
                <w:bCs/>
                <w:color w:val="000000"/>
                <w:shd w:val="clear" w:color="auto" w:fill="FFFFFF"/>
                <w:lang w:eastAsia="en-GB" w:bidi="en-GB"/>
              </w:rPr>
              <w:t>0.008528</w:t>
            </w:r>
          </w:p>
        </w:tc>
        <w:tc>
          <w:tcPr>
            <w:tcW w:w="992" w:type="dxa"/>
            <w:shd w:val="clear" w:color="auto" w:fill="FFFFFF"/>
            <w:vAlign w:val="center"/>
          </w:tcPr>
          <w:p w14:paraId="111BDC12" w14:textId="77777777" w:rsidR="00290749" w:rsidRPr="00CC262E" w:rsidRDefault="00290749" w:rsidP="00AB5DF3">
            <w:pPr>
              <w:widowControl w:val="0"/>
              <w:suppressAutoHyphens w:val="0"/>
              <w:jc w:val="both"/>
              <w:rPr>
                <w:rFonts w:ascii="Arial" w:eastAsia="Arial" w:hAnsi="Arial" w:cs="Arial"/>
                <w:b/>
                <w:bCs/>
                <w:color w:val="000000"/>
                <w:shd w:val="clear" w:color="auto" w:fill="FFFFFF"/>
                <w:lang w:eastAsia="en-GB" w:bidi="en-GB"/>
              </w:rPr>
            </w:pPr>
            <w:r w:rsidRPr="00CC262E">
              <w:rPr>
                <w:rFonts w:ascii="Arial" w:eastAsia="Arial" w:hAnsi="Arial" w:cs="Arial"/>
                <w:bCs/>
                <w:color w:val="000000"/>
                <w:shd w:val="clear" w:color="auto" w:fill="FFFFFF"/>
                <w:lang w:eastAsia="en-GB" w:bidi="en-GB"/>
              </w:rPr>
              <w:t>0.005267</w:t>
            </w:r>
          </w:p>
        </w:tc>
        <w:tc>
          <w:tcPr>
            <w:tcW w:w="992" w:type="dxa"/>
            <w:shd w:val="clear" w:color="auto" w:fill="FFFFFF"/>
            <w:vAlign w:val="center"/>
          </w:tcPr>
          <w:p w14:paraId="74D65E3A" w14:textId="77777777" w:rsidR="00290749" w:rsidRPr="00515859" w:rsidRDefault="00290749" w:rsidP="00AB5DF3">
            <w:pPr>
              <w:widowControl w:val="0"/>
              <w:suppressAutoHyphens w:val="0"/>
              <w:jc w:val="both"/>
              <w:rPr>
                <w:rFonts w:ascii="Arial" w:eastAsia="Arial" w:hAnsi="Arial" w:cs="Arial"/>
                <w:b/>
                <w:lang w:val="fr-FR" w:eastAsia="en-US"/>
              </w:rPr>
            </w:pPr>
            <w:r w:rsidRPr="00B22902">
              <w:rPr>
                <w:rFonts w:ascii="Arial" w:eastAsia="Arial" w:hAnsi="Arial" w:cs="Arial"/>
                <w:bCs/>
                <w:color w:val="000000"/>
                <w:shd w:val="clear" w:color="auto" w:fill="FFFFFF"/>
                <w:lang w:eastAsia="en-GB" w:bidi="en-GB"/>
              </w:rPr>
              <w:t>0.005267</w:t>
            </w:r>
          </w:p>
        </w:tc>
        <w:tc>
          <w:tcPr>
            <w:tcW w:w="1134" w:type="dxa"/>
            <w:shd w:val="clear" w:color="auto" w:fill="FFFFFF"/>
            <w:vAlign w:val="center"/>
          </w:tcPr>
          <w:p w14:paraId="5EE9C00B" w14:textId="77777777" w:rsidR="00290749" w:rsidRPr="00515859" w:rsidRDefault="00290749" w:rsidP="00AB5DF3">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0.015251</w:t>
            </w:r>
          </w:p>
        </w:tc>
        <w:tc>
          <w:tcPr>
            <w:tcW w:w="993" w:type="dxa"/>
            <w:vAlign w:val="center"/>
          </w:tcPr>
          <w:p w14:paraId="48795244" w14:textId="77777777" w:rsidR="00290749" w:rsidRPr="000074CF" w:rsidRDefault="00290749" w:rsidP="00AB5DF3">
            <w:pPr>
              <w:widowControl w:val="0"/>
              <w:suppressAutoHyphens w:val="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0.011786</w:t>
            </w:r>
          </w:p>
        </w:tc>
        <w:tc>
          <w:tcPr>
            <w:tcW w:w="1134" w:type="dxa"/>
            <w:vAlign w:val="center"/>
          </w:tcPr>
          <w:p w14:paraId="7155E699" w14:textId="77777777" w:rsidR="00290749" w:rsidRPr="000074CF" w:rsidRDefault="00290749" w:rsidP="00AB5DF3">
            <w:pPr>
              <w:widowControl w:val="0"/>
              <w:suppressAutoHyphens w:val="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0.007279</w:t>
            </w:r>
          </w:p>
        </w:tc>
        <w:tc>
          <w:tcPr>
            <w:tcW w:w="992" w:type="dxa"/>
            <w:vAlign w:val="center"/>
          </w:tcPr>
          <w:p w14:paraId="077C6B01" w14:textId="77777777" w:rsidR="00290749" w:rsidRPr="00964B0B" w:rsidRDefault="00290749" w:rsidP="00AB5DF3">
            <w:pPr>
              <w:widowControl w:val="0"/>
              <w:suppressAutoHyphens w:val="0"/>
              <w:jc w:val="both"/>
              <w:rPr>
                <w:rFonts w:ascii="Arial" w:eastAsia="Arial" w:hAnsi="Arial" w:cs="Arial"/>
                <w:b/>
                <w:lang w:val="fr-FR" w:eastAsia="en-US"/>
              </w:rPr>
            </w:pPr>
            <w:r w:rsidRPr="002D4DC5">
              <w:rPr>
                <w:rFonts w:ascii="Arial" w:eastAsia="Arial" w:hAnsi="Arial" w:cs="Arial"/>
                <w:bCs/>
                <w:color w:val="000000"/>
                <w:shd w:val="clear" w:color="auto" w:fill="FFFFFF"/>
                <w:lang w:eastAsia="en-GB" w:bidi="en-GB"/>
              </w:rPr>
              <w:t>0.007279</w:t>
            </w:r>
          </w:p>
        </w:tc>
      </w:tr>
    </w:tbl>
    <w:p w14:paraId="68525B0D" w14:textId="77777777" w:rsidR="00290749" w:rsidRPr="00E72CB9" w:rsidRDefault="00290749" w:rsidP="00AB5DF3">
      <w:pPr>
        <w:suppressAutoHyphens w:val="0"/>
        <w:jc w:val="both"/>
        <w:rPr>
          <w:rFonts w:ascii="Arial" w:eastAsia="Calibri" w:hAnsi="Arial" w:cs="Arial"/>
          <w:lang w:val="sv-SE" w:eastAsia="en-US"/>
        </w:rPr>
      </w:pPr>
    </w:p>
    <w:p w14:paraId="3A7BEAFF" w14:textId="77777777" w:rsidR="00290749" w:rsidRPr="00CE031F" w:rsidRDefault="00290749" w:rsidP="00AB5DF3">
      <w:pPr>
        <w:suppressAutoHyphens w:val="0"/>
        <w:jc w:val="both"/>
        <w:rPr>
          <w:rFonts w:ascii="Arial" w:eastAsia="Calibri" w:hAnsi="Arial" w:cs="Arial"/>
          <w:i/>
          <w:lang w:val="sv-SE" w:eastAsia="en-US"/>
        </w:rPr>
      </w:pPr>
      <w:bookmarkStart w:id="339" w:name="bookmark44"/>
      <w:r w:rsidRPr="00CE031F">
        <w:rPr>
          <w:rFonts w:ascii="Arial" w:eastAsia="Calibri" w:hAnsi="Arial" w:cs="Arial"/>
          <w:i/>
          <w:lang w:val="sv-SE" w:eastAsia="en-US"/>
        </w:rPr>
        <w:t>PEC in groundwater via manure application</w:t>
      </w:r>
      <w:bookmarkEnd w:id="339"/>
    </w:p>
    <w:p w14:paraId="3EF31A58" w14:textId="77777777" w:rsidR="00290749" w:rsidRPr="009F2E41" w:rsidRDefault="00290749" w:rsidP="00AB5DF3">
      <w:pPr>
        <w:suppressAutoHyphens w:val="0"/>
        <w:jc w:val="both"/>
        <w:rPr>
          <w:rFonts w:ascii="Arial" w:eastAsia="Calibri" w:hAnsi="Arial" w:cs="Arial"/>
          <w:lang w:val="sv-SE" w:eastAsia="en-US"/>
        </w:rPr>
      </w:pPr>
    </w:p>
    <w:p w14:paraId="0F46766B" w14:textId="77777777" w:rsidR="00290749" w:rsidRPr="00B22902" w:rsidRDefault="00290749" w:rsidP="00AB5DF3">
      <w:pPr>
        <w:widowControl w:val="0"/>
        <w:suppressAutoHyphens w:val="0"/>
        <w:jc w:val="both"/>
        <w:rPr>
          <w:rFonts w:ascii="Arial" w:eastAsia="Arial" w:hAnsi="Arial" w:cs="Arial"/>
          <w:lang w:val="en-US" w:eastAsia="en-US"/>
        </w:rPr>
      </w:pPr>
      <w:r w:rsidRPr="009F2E41">
        <w:rPr>
          <w:rFonts w:ascii="Arial" w:eastAsia="Arial" w:hAnsi="Arial" w:cs="Arial"/>
          <w:color w:val="000000"/>
          <w:lang w:eastAsia="en-GB" w:bidi="en-GB"/>
        </w:rPr>
        <w:t>A simple Tier 1 assessment of the predicted concentration in groundwater (PECgw) has been carried out by calculating the soil porewater concentration of iodine (and the iodine species iodide and iodate) as suggested by the ESD PT18 (2006) and the ECHA Guidance for Environmental Risk Assessment (2015). The Tier 1 assessment is based on the assumption that the concentration in groundwater will not exceed the ma</w:t>
      </w:r>
      <w:r w:rsidRPr="00CC262E">
        <w:rPr>
          <w:rFonts w:ascii="Arial" w:eastAsia="Arial" w:hAnsi="Arial" w:cs="Arial"/>
          <w:color w:val="000000"/>
          <w:lang w:eastAsia="en-GB" w:bidi="en-GB"/>
        </w:rPr>
        <w:t>ximum soil porewater concentration.</w:t>
      </w:r>
    </w:p>
    <w:p w14:paraId="1D398F2F" w14:textId="77777777" w:rsidR="00290749" w:rsidRPr="00515859" w:rsidRDefault="00290749" w:rsidP="00AB5DF3">
      <w:pPr>
        <w:widowControl w:val="0"/>
        <w:suppressAutoHyphens w:val="0"/>
        <w:jc w:val="both"/>
        <w:rPr>
          <w:rFonts w:ascii="Arial" w:eastAsia="Arial" w:hAnsi="Arial" w:cs="Arial"/>
          <w:lang w:val="en-US" w:eastAsia="en-US"/>
        </w:rPr>
      </w:pPr>
      <w:r w:rsidRPr="00515859">
        <w:rPr>
          <w:rFonts w:ascii="Arial" w:eastAsia="Arial" w:hAnsi="Arial" w:cs="Arial"/>
          <w:color w:val="000000"/>
          <w:lang w:eastAsia="en-GB" w:bidi="en-GB"/>
        </w:rPr>
        <w:t>Potential exposure to soil porewater is anticipated via application of stored manure to land and subsequent leaching to groundwater. It should be noted that this represents a very simplified worst-case approach, neglecting transformation processes and dilution in deeper soil layers. The porewater concentration of iodine (and the iodine species iodide and iodate) is calculated based on equation 67 from ECHA Guidance on the BPR:</w:t>
      </w:r>
    </w:p>
    <w:p w14:paraId="4436CD46" w14:textId="77777777" w:rsidR="00290749" w:rsidRPr="00515859" w:rsidRDefault="00290749" w:rsidP="00AB5DF3">
      <w:pPr>
        <w:widowControl w:val="0"/>
        <w:suppressAutoHyphens w:val="0"/>
        <w:ind w:left="1260"/>
        <w:jc w:val="both"/>
        <w:rPr>
          <w:rFonts w:ascii="Arial" w:eastAsia="Arial" w:hAnsi="Arial" w:cs="Arial"/>
          <w:color w:val="000000"/>
          <w:lang w:eastAsia="en-GB" w:bidi="en-GB"/>
        </w:rPr>
      </w:pPr>
      <w:r w:rsidRPr="00515859">
        <w:rPr>
          <w:rFonts w:ascii="Arial" w:eastAsia="Arial" w:hAnsi="Arial" w:cs="Arial"/>
          <w:color w:val="000000"/>
          <w:lang w:eastAsia="en-GB" w:bidi="en-GB"/>
        </w:rPr>
        <w:tab/>
      </w:r>
      <w:r w:rsidRPr="00515859">
        <w:rPr>
          <w:rFonts w:ascii="Arial" w:eastAsia="Arial" w:hAnsi="Arial" w:cs="Arial"/>
          <w:color w:val="000000"/>
          <w:lang w:eastAsia="en-GB" w:bidi="en-GB"/>
        </w:rPr>
        <w:tab/>
        <w:t>(PEClocalsoil x RHOsoilwet)</w:t>
      </w:r>
    </w:p>
    <w:p w14:paraId="056DD00C" w14:textId="77777777" w:rsidR="00290749" w:rsidRPr="00CE031F" w:rsidRDefault="00290749" w:rsidP="00AB5DF3">
      <w:pPr>
        <w:widowControl w:val="0"/>
        <w:suppressAutoHyphens w:val="0"/>
        <w:ind w:left="1260"/>
        <w:jc w:val="both"/>
        <w:rPr>
          <w:rFonts w:ascii="Arial" w:eastAsia="Arial" w:hAnsi="Arial" w:cs="Arial"/>
          <w:lang w:val="en-US" w:eastAsia="en-US"/>
        </w:rPr>
      </w:pPr>
      <w:r w:rsidRPr="00E72CB9">
        <w:rPr>
          <w:rFonts w:ascii="Arial" w:eastAsia="Arial" w:hAnsi="Arial" w:cs="Arial"/>
          <w:noProof/>
          <w:color w:val="000000"/>
          <w:lang w:val="fr-FR" w:eastAsia="fr-FR"/>
        </w:rPr>
        <mc:AlternateContent>
          <mc:Choice Requires="wps">
            <w:drawing>
              <wp:anchor distT="0" distB="0" distL="114300" distR="114300" simplePos="0" relativeHeight="251660288" behindDoc="0" locked="0" layoutInCell="1" allowOverlap="1" wp14:anchorId="1EA07A85" wp14:editId="0D890FAB">
                <wp:simplePos x="0" y="0"/>
                <wp:positionH relativeFrom="column">
                  <wp:posOffset>2152650</wp:posOffset>
                </wp:positionH>
                <wp:positionV relativeFrom="paragraph">
                  <wp:posOffset>69215</wp:posOffset>
                </wp:positionV>
                <wp:extent cx="1812925" cy="0"/>
                <wp:effectExtent l="13335" t="8255" r="12065" b="10795"/>
                <wp:wrapNone/>
                <wp:docPr id="20"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2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4E4E13" id="AutoShape 8" o:spid="_x0000_s1026" type="#_x0000_t32" style="position:absolute;margin-left:169.5pt;margin-top:5.45pt;width:142.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"/>
            </w:pict>
          </mc:Fallback>
        </mc:AlternateContent>
      </w:r>
      <w:r w:rsidRPr="00E72CB9">
        <w:rPr>
          <w:rFonts w:ascii="Arial" w:eastAsia="Arial" w:hAnsi="Arial" w:cs="Arial"/>
          <w:color w:val="000000"/>
          <w:lang w:eastAsia="en-GB" w:bidi="en-GB"/>
        </w:rPr>
        <w:t>PEC local soi</w:t>
      </w:r>
      <w:r w:rsidRPr="00CE031F">
        <w:rPr>
          <w:rFonts w:ascii="Arial" w:eastAsia="Arial" w:hAnsi="Arial" w:cs="Arial"/>
          <w:color w:val="000000"/>
          <w:lang w:eastAsia="en-GB" w:bidi="en-GB"/>
        </w:rPr>
        <w:t>l, porew =</w:t>
      </w:r>
    </w:p>
    <w:p w14:paraId="60D31920" w14:textId="77777777" w:rsidR="00290749" w:rsidRPr="00CE031F" w:rsidRDefault="00290749" w:rsidP="00AB5DF3">
      <w:pPr>
        <w:widowControl w:val="0"/>
        <w:suppressAutoHyphens w:val="0"/>
        <w:ind w:left="2832" w:firstLine="708"/>
        <w:jc w:val="both"/>
        <w:rPr>
          <w:rFonts w:ascii="Arial" w:eastAsia="Arial" w:hAnsi="Arial" w:cs="Arial"/>
          <w:iCs/>
          <w:spacing w:val="10"/>
          <w:lang w:val="en-US" w:eastAsia="en-US"/>
        </w:rPr>
      </w:pPr>
      <w:r w:rsidRPr="00CE031F">
        <w:rPr>
          <w:rFonts w:ascii="Arial" w:eastAsia="Arial" w:hAnsi="Arial" w:cs="Arial"/>
          <w:iCs/>
          <w:spacing w:val="10"/>
          <w:lang w:val="en-US" w:eastAsia="en-US"/>
        </w:rPr>
        <w:t xml:space="preserve">   (Ksoil — water x 1000)</w:t>
      </w:r>
    </w:p>
    <w:p w14:paraId="1D77C661" w14:textId="77777777" w:rsidR="00290749" w:rsidRPr="009F2E41" w:rsidRDefault="00290749" w:rsidP="00AB5DF3">
      <w:pPr>
        <w:widowControl w:val="0"/>
        <w:suppressAutoHyphens w:val="0"/>
        <w:jc w:val="both"/>
        <w:rPr>
          <w:rFonts w:ascii="Arial" w:eastAsia="Arial" w:hAnsi="Arial" w:cs="Arial"/>
          <w:color w:val="000000"/>
          <w:lang w:eastAsia="en-GB" w:bidi="en-GB"/>
        </w:rPr>
      </w:pPr>
      <w:r w:rsidRPr="009F2E41">
        <w:rPr>
          <w:rFonts w:ascii="Arial" w:eastAsia="Arial" w:hAnsi="Arial" w:cs="Arial"/>
          <w:color w:val="000000"/>
          <w:lang w:eastAsia="en-GB" w:bidi="en-GB"/>
        </w:rPr>
        <w:t xml:space="preserve">Where </w:t>
      </w:r>
      <w:r w:rsidRPr="009F2E41">
        <w:rPr>
          <w:rFonts w:ascii="Arial" w:eastAsia="Arial" w:hAnsi="Arial" w:cs="Arial"/>
          <w:i/>
          <w:iCs/>
          <w:lang w:val="en-US" w:eastAsia="en-US"/>
        </w:rPr>
        <w:t>PEClocal soil</w:t>
      </w:r>
      <w:r w:rsidRPr="009F2E41">
        <w:rPr>
          <w:rFonts w:ascii="Arial" w:eastAsia="Arial" w:hAnsi="Arial" w:cs="Arial"/>
          <w:color w:val="000000"/>
          <w:lang w:eastAsia="en-GB" w:bidi="en-GB"/>
        </w:rPr>
        <w:t xml:space="preserve"> is given by PIEC values from the phosphate or nitrogen emission standard applicable for grassland and arable land.</w:t>
      </w:r>
    </w:p>
    <w:p w14:paraId="17024458" w14:textId="77777777" w:rsidR="00290749" w:rsidRPr="00515859" w:rsidRDefault="00290749" w:rsidP="00AB5DF3">
      <w:pPr>
        <w:widowControl w:val="0"/>
        <w:suppressAutoHyphens w:val="0"/>
        <w:jc w:val="both"/>
        <w:rPr>
          <w:rFonts w:ascii="Arial" w:eastAsia="Arial" w:hAnsi="Arial" w:cs="Arial"/>
          <w:color w:val="000000"/>
          <w:lang w:eastAsia="en-GB" w:bidi="en-GB"/>
        </w:rPr>
      </w:pPr>
      <w:r w:rsidRPr="00CC262E">
        <w:rPr>
          <w:rFonts w:ascii="Arial" w:eastAsia="Arial" w:hAnsi="Arial" w:cs="Arial"/>
          <w:color w:val="000000"/>
          <w:lang w:eastAsia="en-GB" w:bidi="en-GB"/>
        </w:rPr>
        <w:t xml:space="preserve">Where </w:t>
      </w:r>
      <w:r w:rsidRPr="00B22902">
        <w:rPr>
          <w:rFonts w:ascii="Arial" w:eastAsia="Arial" w:hAnsi="Arial" w:cs="Arial"/>
          <w:i/>
          <w:iCs/>
          <w:lang w:val="en-US" w:eastAsia="en-US"/>
        </w:rPr>
        <w:t>Ksoil-water</w:t>
      </w:r>
      <w:r w:rsidRPr="00515859">
        <w:rPr>
          <w:rFonts w:ascii="Arial" w:eastAsia="Arial" w:hAnsi="Arial" w:cs="Arial"/>
          <w:color w:val="000000"/>
          <w:lang w:eastAsia="en-GB" w:bidi="en-GB"/>
        </w:rPr>
        <w:t xml:space="preserve"> is given by equation 24 from ECHA Guidance on the BPR.</w:t>
      </w:r>
    </w:p>
    <w:p w14:paraId="4D0493EC" w14:textId="77777777" w:rsidR="00290749" w:rsidRPr="00515859" w:rsidRDefault="00290749" w:rsidP="00AB5DF3">
      <w:pPr>
        <w:widowControl w:val="0"/>
        <w:suppressAutoHyphens w:val="0"/>
        <w:jc w:val="both"/>
        <w:rPr>
          <w:rFonts w:ascii="Arial" w:eastAsia="Arial" w:hAnsi="Arial" w:cs="Arial"/>
          <w:iCs/>
          <w:spacing w:val="10"/>
          <w:lang w:val="en-US" w:eastAsia="en-US"/>
        </w:rPr>
      </w:pPr>
      <w:r w:rsidRPr="00515859">
        <w:rPr>
          <w:rFonts w:ascii="Arial" w:eastAsia="Arial" w:hAnsi="Arial" w:cs="Arial"/>
          <w:iCs/>
          <w:spacing w:val="10"/>
          <w:lang w:val="en-US" w:eastAsia="en-US"/>
        </w:rPr>
        <w:tab/>
      </w:r>
      <w:r w:rsidR="00F15B06" w:rsidRPr="00515859">
        <w:rPr>
          <w:rFonts w:ascii="Arial" w:eastAsia="Arial" w:hAnsi="Arial" w:cs="Arial"/>
          <w:iCs/>
          <w:spacing w:val="10"/>
          <w:lang w:val="en-US" w:eastAsia="en-US"/>
        </w:rPr>
        <w:t xml:space="preserve">                </w:t>
      </w:r>
      <w:r w:rsidRPr="00515859">
        <w:rPr>
          <w:rFonts w:ascii="Arial" w:eastAsia="Arial" w:hAnsi="Arial" w:cs="Arial"/>
          <w:iCs/>
          <w:spacing w:val="10"/>
          <w:lang w:val="en-US" w:eastAsia="en-US"/>
        </w:rPr>
        <w:t>HENRY                                                  Kpsoil</w:t>
      </w:r>
    </w:p>
    <w:p w14:paraId="43ABA82A" w14:textId="77777777" w:rsidR="00290749" w:rsidRPr="00E72CB9" w:rsidRDefault="00290749" w:rsidP="00AB5DF3">
      <w:pPr>
        <w:widowControl w:val="0"/>
        <w:suppressAutoHyphens w:val="0"/>
        <w:jc w:val="both"/>
        <w:rPr>
          <w:rFonts w:ascii="Arial" w:eastAsia="Arial" w:hAnsi="Arial" w:cs="Arial"/>
          <w:iCs/>
          <w:spacing w:val="10"/>
          <w:lang w:val="en-US" w:eastAsia="en-US"/>
        </w:rPr>
      </w:pPr>
      <w:r w:rsidRPr="00E72CB9">
        <w:rPr>
          <w:rFonts w:ascii="Arial" w:eastAsia="Arial" w:hAnsi="Arial" w:cs="Arial"/>
          <w:i/>
          <w:iCs/>
          <w:noProof/>
          <w:color w:val="000000"/>
          <w:spacing w:val="10"/>
          <w:lang w:val="fr-FR" w:eastAsia="fr-FR"/>
        </w:rPr>
        <mc:AlternateContent>
          <mc:Choice Requires="wps">
            <w:drawing>
              <wp:anchor distT="0" distB="0" distL="114300" distR="114300" simplePos="0" relativeHeight="251661312" behindDoc="0" locked="0" layoutInCell="1" allowOverlap="1" wp14:anchorId="5E2AD44F" wp14:editId="2C1FB597">
                <wp:simplePos x="0" y="0"/>
                <wp:positionH relativeFrom="column">
                  <wp:posOffset>1731645</wp:posOffset>
                </wp:positionH>
                <wp:positionV relativeFrom="paragraph">
                  <wp:posOffset>83185</wp:posOffset>
                </wp:positionV>
                <wp:extent cx="572770" cy="635"/>
                <wp:effectExtent l="11430" t="9525" r="6350" b="8890"/>
                <wp:wrapNone/>
                <wp:docPr id="19"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77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80C179" id="AutoShape 9" o:spid="_x0000_s1026" type="#_x0000_t32" style="position:absolute;margin-left:136.35pt;margin-top:6.55pt;width:45.1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"/>
            </w:pict>
          </mc:Fallback>
        </mc:AlternateContent>
      </w:r>
      <w:r w:rsidRPr="00AB5DF3">
        <w:rPr>
          <w:rFonts w:ascii="Arial" w:eastAsia="Arial" w:hAnsi="Arial" w:cs="Arial"/>
          <w:i/>
          <w:iCs/>
          <w:noProof/>
          <w:color w:val="000000"/>
          <w:spacing w:val="10"/>
          <w:lang w:val="fr-FR" w:eastAsia="fr-FR"/>
        </w:rPr>
        <mc:AlternateContent>
          <mc:Choice Requires="wps">
            <w:drawing>
              <wp:anchor distT="0" distB="0" distL="114300" distR="114300" simplePos="0" relativeHeight="251662336" behindDoc="0" locked="0" layoutInCell="1" allowOverlap="1" wp14:anchorId="578621FE" wp14:editId="4FD2F9B2">
                <wp:simplePos x="0" y="0"/>
                <wp:positionH relativeFrom="column">
                  <wp:posOffset>4220210</wp:posOffset>
                </wp:positionH>
                <wp:positionV relativeFrom="paragraph">
                  <wp:posOffset>91440</wp:posOffset>
                </wp:positionV>
                <wp:extent cx="508635" cy="635"/>
                <wp:effectExtent l="13970" t="8255" r="10795" b="10160"/>
                <wp:wrapNone/>
                <wp:docPr id="18"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86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C1C001" id="AutoShape 10" o:spid="_x0000_s1026" type="#_x0000_t32" style="position:absolute;margin-left:332.3pt;margin-top:7.2pt;width:40.05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"/>
            </w:pict>
          </mc:Fallback>
        </mc:AlternateContent>
      </w:r>
      <w:r w:rsidRPr="00E72CB9">
        <w:rPr>
          <w:rFonts w:ascii="Arial" w:eastAsia="Arial" w:hAnsi="Arial" w:cs="Arial"/>
          <w:iCs/>
          <w:spacing w:val="10"/>
          <w:lang w:val="en-US" w:eastAsia="en-US"/>
        </w:rPr>
        <w:t>Ksoil — water = ( Fairsoil x                     ) + Fwatersoil + ( Fsolidsoil x               x RHOsolid )</w:t>
      </w:r>
    </w:p>
    <w:p w14:paraId="2B5F2E86" w14:textId="77777777" w:rsidR="00290749" w:rsidRPr="00CE031F" w:rsidRDefault="00290749" w:rsidP="00AB5DF3">
      <w:pPr>
        <w:widowControl w:val="0"/>
        <w:suppressAutoHyphens w:val="0"/>
        <w:jc w:val="both"/>
        <w:rPr>
          <w:rFonts w:ascii="Arial" w:eastAsia="Arial" w:hAnsi="Arial" w:cs="Arial"/>
          <w:iCs/>
          <w:spacing w:val="10"/>
          <w:lang w:val="en-US" w:eastAsia="en-US"/>
        </w:rPr>
      </w:pPr>
      <w:r w:rsidRPr="00CE031F">
        <w:rPr>
          <w:rFonts w:ascii="Arial" w:eastAsia="Arial" w:hAnsi="Arial" w:cs="Arial"/>
          <w:iCs/>
          <w:spacing w:val="10"/>
          <w:lang w:val="en-US" w:eastAsia="en-US"/>
        </w:rPr>
        <w:tab/>
        <w:t xml:space="preserve">          </w:t>
      </w:r>
      <w:r w:rsidR="00F15B06" w:rsidRPr="00CE031F">
        <w:rPr>
          <w:rFonts w:ascii="Arial" w:eastAsia="Arial" w:hAnsi="Arial" w:cs="Arial"/>
          <w:iCs/>
          <w:spacing w:val="10"/>
          <w:lang w:val="en-US" w:eastAsia="en-US"/>
        </w:rPr>
        <w:t xml:space="preserve">     </w:t>
      </w:r>
      <w:r w:rsidRPr="00CE031F">
        <w:rPr>
          <w:rFonts w:ascii="Arial" w:eastAsia="Arial" w:hAnsi="Arial" w:cs="Arial"/>
          <w:iCs/>
          <w:spacing w:val="10"/>
          <w:lang w:val="en-US" w:eastAsia="en-US"/>
        </w:rPr>
        <w:t>R x TEMP                                                1000</w:t>
      </w:r>
    </w:p>
    <w:p w14:paraId="7D88874B" w14:textId="77777777" w:rsidR="00290749" w:rsidRPr="00CE031F" w:rsidRDefault="00290749" w:rsidP="00AB5DF3">
      <w:pPr>
        <w:widowControl w:val="0"/>
        <w:suppressAutoHyphens w:val="0"/>
        <w:jc w:val="both"/>
        <w:rPr>
          <w:rFonts w:ascii="Arial" w:eastAsia="Arial" w:hAnsi="Arial" w:cs="Arial"/>
          <w:iCs/>
          <w:spacing w:val="10"/>
          <w:lang w:val="en-US" w:eastAsia="en-US"/>
        </w:rPr>
      </w:pPr>
    </w:p>
    <w:p w14:paraId="79BB466C" w14:textId="77777777" w:rsidR="005E7F25" w:rsidRDefault="00290749" w:rsidP="00AB5DF3">
      <w:pPr>
        <w:widowControl w:val="0"/>
        <w:suppressAutoHyphens w:val="0"/>
        <w:jc w:val="both"/>
        <w:rPr>
          <w:rFonts w:ascii="Arial" w:eastAsia="Arial" w:hAnsi="Arial" w:cs="Arial"/>
          <w:color w:val="000000"/>
          <w:lang w:eastAsia="en-GB" w:bidi="en-GB"/>
        </w:rPr>
        <w:sectPr w:rsidR="005E7F25" w:rsidSect="007144E0">
          <w:pgSz w:w="11900" w:h="16840"/>
          <w:pgMar w:top="1488" w:right="1215" w:bottom="1488" w:left="1416" w:header="0" w:footer="3" w:gutter="0"/>
          <w:cols w:space="720"/>
          <w:noEndnote/>
          <w:docGrid w:linePitch="360"/>
        </w:sectPr>
      </w:pPr>
      <w:r w:rsidRPr="009F2E41">
        <w:rPr>
          <w:rFonts w:ascii="Arial" w:eastAsia="Arial" w:hAnsi="Arial" w:cs="Arial"/>
          <w:color w:val="000000"/>
          <w:lang w:eastAsia="en-GB" w:bidi="en-GB"/>
        </w:rPr>
        <w:t>Using this exposure scenario and the formulae given above, the theoretical maximum concentration in groundwater is estimated in the table below:</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4678"/>
        <w:gridCol w:w="2693"/>
      </w:tblGrid>
      <w:tr w:rsidR="00290749" w:rsidRPr="00E72CB9" w14:paraId="59BD2B31" w14:textId="77777777" w:rsidTr="00290749">
        <w:trPr>
          <w:trHeight w:val="313"/>
        </w:trPr>
        <w:tc>
          <w:tcPr>
            <w:tcW w:w="9356" w:type="dxa"/>
            <w:gridSpan w:val="3"/>
            <w:shd w:val="clear" w:color="auto" w:fill="FFFFCC"/>
            <w:vAlign w:val="center"/>
          </w:tcPr>
          <w:p w14:paraId="208998F1" w14:textId="77777777" w:rsidR="00290749" w:rsidRPr="00E72CB9" w:rsidRDefault="00290749" w:rsidP="00AB5DF3">
            <w:pPr>
              <w:suppressAutoHyphens w:val="0"/>
              <w:autoSpaceDE w:val="0"/>
              <w:autoSpaceDN w:val="0"/>
              <w:adjustRightInd w:val="0"/>
              <w:jc w:val="both"/>
              <w:rPr>
                <w:rFonts w:ascii="Arial" w:eastAsia="Calibri" w:hAnsi="Arial" w:cs="Arial"/>
                <w:b/>
                <w:color w:val="000000"/>
                <w:lang w:val="sv-SE" w:eastAsia="en-GB"/>
              </w:rPr>
            </w:pPr>
            <w:r w:rsidRPr="00E72CB9">
              <w:rPr>
                <w:rFonts w:ascii="Arial" w:eastAsia="Calibri" w:hAnsi="Arial" w:cs="Arial"/>
                <w:b/>
                <w:color w:val="000000"/>
                <w:lang w:val="sv-SE" w:eastAsia="en-GB"/>
              </w:rPr>
              <w:lastRenderedPageBreak/>
              <w:t xml:space="preserve">Input parameters for emission calculations to groundwater via manure application </w:t>
            </w:r>
          </w:p>
        </w:tc>
      </w:tr>
      <w:tr w:rsidR="00290749" w:rsidRPr="00E72CB9" w14:paraId="0D2A1EAE" w14:textId="77777777" w:rsidTr="00290749">
        <w:trPr>
          <w:trHeight w:val="313"/>
        </w:trPr>
        <w:tc>
          <w:tcPr>
            <w:tcW w:w="1985" w:type="dxa"/>
            <w:shd w:val="clear" w:color="auto" w:fill="FFFFFF"/>
            <w:vAlign w:val="center"/>
          </w:tcPr>
          <w:p w14:paraId="492EE83E" w14:textId="77777777" w:rsidR="00290749" w:rsidRPr="00CE031F" w:rsidRDefault="00290749" w:rsidP="00AB5DF3">
            <w:pPr>
              <w:suppressAutoHyphens w:val="0"/>
              <w:autoSpaceDE w:val="0"/>
              <w:autoSpaceDN w:val="0"/>
              <w:adjustRightInd w:val="0"/>
              <w:jc w:val="both"/>
              <w:rPr>
                <w:rFonts w:ascii="Arial" w:eastAsia="Calibri" w:hAnsi="Arial" w:cs="Arial"/>
                <w:color w:val="000000"/>
                <w:lang w:val="sv-SE" w:eastAsia="en-GB"/>
              </w:rPr>
            </w:pPr>
            <w:r w:rsidRPr="00E72CB9">
              <w:rPr>
                <w:rFonts w:ascii="Arial" w:eastAsia="Calibri" w:hAnsi="Arial" w:cs="Arial"/>
                <w:bCs/>
                <w:color w:val="000000"/>
                <w:lang w:val="sv-SE" w:eastAsia="en-GB"/>
              </w:rPr>
              <w:t>Parameter</w:t>
            </w:r>
          </w:p>
        </w:tc>
        <w:tc>
          <w:tcPr>
            <w:tcW w:w="4678" w:type="dxa"/>
            <w:shd w:val="clear" w:color="auto" w:fill="FFFFFF"/>
            <w:vAlign w:val="center"/>
          </w:tcPr>
          <w:p w14:paraId="27906C84" w14:textId="77777777" w:rsidR="00290749" w:rsidRPr="009F2E41" w:rsidRDefault="00290749" w:rsidP="00AB5DF3">
            <w:pPr>
              <w:suppressAutoHyphens w:val="0"/>
              <w:autoSpaceDE w:val="0"/>
              <w:autoSpaceDN w:val="0"/>
              <w:adjustRightInd w:val="0"/>
              <w:jc w:val="both"/>
              <w:rPr>
                <w:rFonts w:ascii="Arial" w:eastAsia="Calibri" w:hAnsi="Arial" w:cs="Arial"/>
                <w:color w:val="000000"/>
                <w:lang w:val="sv-SE" w:eastAsia="en-GB"/>
              </w:rPr>
            </w:pPr>
            <w:r w:rsidRPr="009F2E41">
              <w:rPr>
                <w:rFonts w:ascii="Arial" w:eastAsia="Calibri" w:hAnsi="Arial" w:cs="Arial"/>
                <w:color w:val="000000"/>
                <w:lang w:val="sv-SE" w:eastAsia="en-GB"/>
              </w:rPr>
              <w:t>Description</w:t>
            </w:r>
          </w:p>
        </w:tc>
        <w:tc>
          <w:tcPr>
            <w:tcW w:w="2693" w:type="dxa"/>
            <w:shd w:val="clear" w:color="auto" w:fill="FFFFFF"/>
            <w:vAlign w:val="center"/>
          </w:tcPr>
          <w:p w14:paraId="6A9FBD32" w14:textId="77777777" w:rsidR="00290749" w:rsidRPr="009F2E41" w:rsidRDefault="00290749" w:rsidP="00AB5DF3">
            <w:pPr>
              <w:suppressAutoHyphens w:val="0"/>
              <w:autoSpaceDE w:val="0"/>
              <w:autoSpaceDN w:val="0"/>
              <w:adjustRightInd w:val="0"/>
              <w:jc w:val="both"/>
              <w:rPr>
                <w:rFonts w:ascii="Arial" w:eastAsia="Calibri" w:hAnsi="Arial" w:cs="Arial"/>
                <w:color w:val="000000"/>
                <w:lang w:val="sv-SE" w:eastAsia="en-GB"/>
              </w:rPr>
            </w:pPr>
            <w:r w:rsidRPr="009F2E41">
              <w:rPr>
                <w:rFonts w:ascii="Arial" w:eastAsia="Calibri" w:hAnsi="Arial" w:cs="Arial"/>
                <w:bCs/>
                <w:color w:val="000000"/>
                <w:lang w:val="sv-SE" w:eastAsia="en-GB"/>
              </w:rPr>
              <w:t xml:space="preserve">Value </w:t>
            </w:r>
          </w:p>
        </w:tc>
      </w:tr>
      <w:tr w:rsidR="00290749" w:rsidRPr="00E72CB9" w14:paraId="53D91DE1" w14:textId="77777777" w:rsidTr="00290749">
        <w:trPr>
          <w:trHeight w:val="75"/>
        </w:trPr>
        <w:tc>
          <w:tcPr>
            <w:tcW w:w="1985" w:type="dxa"/>
            <w:shd w:val="clear" w:color="auto" w:fill="FFFFFF"/>
          </w:tcPr>
          <w:p w14:paraId="23E7A1D3" w14:textId="77777777" w:rsidR="00290749" w:rsidRPr="00CE031F"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PEClocal soil</w:t>
            </w:r>
          </w:p>
        </w:tc>
        <w:tc>
          <w:tcPr>
            <w:tcW w:w="4678" w:type="dxa"/>
            <w:shd w:val="clear" w:color="auto" w:fill="FFFFFF"/>
            <w:vAlign w:val="center"/>
          </w:tcPr>
          <w:p w14:paraId="0837E05E" w14:textId="77777777" w:rsidR="00290749" w:rsidRPr="009F2E41" w:rsidRDefault="00290749" w:rsidP="00AB5DF3">
            <w:pPr>
              <w:widowControl w:val="0"/>
              <w:suppressAutoHyphens w:val="0"/>
              <w:jc w:val="both"/>
              <w:rPr>
                <w:rFonts w:ascii="Arial" w:eastAsia="Arial" w:hAnsi="Arial" w:cs="Arial"/>
                <w:b/>
                <w:lang w:val="en-US" w:eastAsia="en-US"/>
              </w:rPr>
            </w:pPr>
            <w:r w:rsidRPr="009F2E41">
              <w:rPr>
                <w:rFonts w:ascii="Arial" w:eastAsia="Arial" w:hAnsi="Arial" w:cs="Arial"/>
                <w:bCs/>
                <w:color w:val="000000"/>
                <w:shd w:val="clear" w:color="auto" w:fill="FFFFFF"/>
                <w:lang w:eastAsia="en-GB" w:bidi="en-GB"/>
              </w:rPr>
              <w:t>Predicted environmental concentration in soil (mq/kq wwt), values for qrassland and arable land</w:t>
            </w:r>
          </w:p>
        </w:tc>
        <w:tc>
          <w:tcPr>
            <w:tcW w:w="2693" w:type="dxa"/>
            <w:shd w:val="clear" w:color="auto" w:fill="FFFFFF"/>
            <w:vAlign w:val="center"/>
          </w:tcPr>
          <w:p w14:paraId="62A718EA" w14:textId="77777777" w:rsidR="00290749" w:rsidRPr="00CC262E" w:rsidRDefault="00290749" w:rsidP="00AB5DF3">
            <w:pPr>
              <w:widowControl w:val="0"/>
              <w:suppressAutoHyphens w:val="0"/>
              <w:ind w:left="24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See "calculated PECsoil</w:t>
            </w:r>
          </w:p>
          <w:p w14:paraId="3F73ADA3" w14:textId="77777777" w:rsidR="00290749" w:rsidRPr="00B22902" w:rsidRDefault="00290749" w:rsidP="00AB5DF3">
            <w:pPr>
              <w:widowControl w:val="0"/>
              <w:suppressAutoHyphens w:val="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values"</w:t>
            </w:r>
          </w:p>
        </w:tc>
      </w:tr>
      <w:tr w:rsidR="00290749" w:rsidRPr="00E72CB9" w14:paraId="0904B66E" w14:textId="77777777" w:rsidTr="00290749">
        <w:trPr>
          <w:trHeight w:val="75"/>
        </w:trPr>
        <w:tc>
          <w:tcPr>
            <w:tcW w:w="1985" w:type="dxa"/>
            <w:shd w:val="clear" w:color="auto" w:fill="FFFFFF"/>
            <w:vAlign w:val="bottom"/>
          </w:tcPr>
          <w:p w14:paraId="4B5C2E82" w14:textId="77777777" w:rsidR="00290749" w:rsidRPr="00CE031F"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RHOsoil</w:t>
            </w:r>
          </w:p>
        </w:tc>
        <w:tc>
          <w:tcPr>
            <w:tcW w:w="4678" w:type="dxa"/>
            <w:shd w:val="clear" w:color="auto" w:fill="FFFFFF"/>
            <w:vAlign w:val="center"/>
          </w:tcPr>
          <w:p w14:paraId="2A710F0A" w14:textId="77777777" w:rsidR="00290749" w:rsidRPr="00CC262E" w:rsidRDefault="00290749" w:rsidP="00AB5DF3">
            <w:pPr>
              <w:widowControl w:val="0"/>
              <w:suppressAutoHyphens w:val="0"/>
              <w:jc w:val="both"/>
              <w:rPr>
                <w:rFonts w:ascii="Arial" w:eastAsia="Arial" w:hAnsi="Arial" w:cs="Arial"/>
                <w:b/>
                <w:lang w:val="en-US" w:eastAsia="en-US"/>
              </w:rPr>
            </w:pPr>
            <w:r w:rsidRPr="009F2E41">
              <w:rPr>
                <w:rFonts w:ascii="Arial" w:eastAsia="Arial" w:hAnsi="Arial" w:cs="Arial"/>
                <w:bCs/>
                <w:color w:val="000000"/>
                <w:shd w:val="clear" w:color="auto" w:fill="FFFFFF"/>
                <w:lang w:eastAsia="en-GB" w:bidi="en-GB"/>
              </w:rPr>
              <w:t>Bulk density of wet soil (kg/m</w:t>
            </w:r>
            <w:r w:rsidRPr="009F2E41">
              <w:rPr>
                <w:rFonts w:ascii="Arial" w:eastAsia="Arial" w:hAnsi="Arial" w:cs="Arial"/>
                <w:bCs/>
                <w:color w:val="000000"/>
                <w:shd w:val="clear" w:color="auto" w:fill="FFFFFF"/>
                <w:vertAlign w:val="superscript"/>
                <w:lang w:eastAsia="en-GB" w:bidi="en-GB"/>
              </w:rPr>
              <w:t>3</w:t>
            </w:r>
            <w:r w:rsidRPr="009F2E41">
              <w:rPr>
                <w:rFonts w:ascii="Arial" w:eastAsia="Arial" w:hAnsi="Arial" w:cs="Arial"/>
                <w:bCs/>
                <w:color w:val="000000"/>
                <w:shd w:val="clear" w:color="auto" w:fill="FFFFFF"/>
                <w:lang w:eastAsia="en-GB" w:bidi="en-GB"/>
              </w:rPr>
              <w:t>)</w:t>
            </w:r>
          </w:p>
        </w:tc>
        <w:tc>
          <w:tcPr>
            <w:tcW w:w="2693" w:type="dxa"/>
            <w:shd w:val="clear" w:color="auto" w:fill="FFFFFF"/>
            <w:vAlign w:val="center"/>
          </w:tcPr>
          <w:p w14:paraId="4E5AB5FE" w14:textId="77777777" w:rsidR="00290749" w:rsidRPr="00B22902" w:rsidRDefault="00290749" w:rsidP="00AB5DF3">
            <w:pPr>
              <w:widowControl w:val="0"/>
              <w:suppressAutoHyphens w:val="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1,700 (D)</w:t>
            </w:r>
          </w:p>
        </w:tc>
      </w:tr>
      <w:tr w:rsidR="00290749" w:rsidRPr="00E72CB9" w14:paraId="70FBB517" w14:textId="77777777" w:rsidTr="00290749">
        <w:trPr>
          <w:trHeight w:val="75"/>
        </w:trPr>
        <w:tc>
          <w:tcPr>
            <w:tcW w:w="1985" w:type="dxa"/>
            <w:shd w:val="clear" w:color="auto" w:fill="FFFFFF"/>
            <w:vAlign w:val="bottom"/>
          </w:tcPr>
          <w:p w14:paraId="14D755AF" w14:textId="77777777" w:rsidR="00290749" w:rsidRPr="00CE031F"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Fairsoil</w:t>
            </w:r>
          </w:p>
        </w:tc>
        <w:tc>
          <w:tcPr>
            <w:tcW w:w="4678" w:type="dxa"/>
            <w:shd w:val="clear" w:color="auto" w:fill="FFFFFF"/>
            <w:vAlign w:val="center"/>
          </w:tcPr>
          <w:p w14:paraId="23FEC523" w14:textId="77777777" w:rsidR="00290749" w:rsidRPr="009F2E41" w:rsidRDefault="00290749" w:rsidP="00AB5DF3">
            <w:pPr>
              <w:widowControl w:val="0"/>
              <w:suppressAutoHyphens w:val="0"/>
              <w:jc w:val="both"/>
              <w:rPr>
                <w:rFonts w:ascii="Arial" w:eastAsia="Arial" w:hAnsi="Arial" w:cs="Arial"/>
                <w:b/>
                <w:lang w:val="en-US" w:eastAsia="en-US"/>
              </w:rPr>
            </w:pPr>
            <w:r w:rsidRPr="009F2E41">
              <w:rPr>
                <w:rFonts w:ascii="Arial" w:eastAsia="Arial" w:hAnsi="Arial" w:cs="Arial"/>
                <w:bCs/>
                <w:color w:val="000000"/>
                <w:shd w:val="clear" w:color="auto" w:fill="FFFFFF"/>
                <w:lang w:eastAsia="en-GB" w:bidi="en-GB"/>
              </w:rPr>
              <w:t>Fraction of air in soil compartment (m3/m3)</w:t>
            </w:r>
          </w:p>
        </w:tc>
        <w:tc>
          <w:tcPr>
            <w:tcW w:w="2693" w:type="dxa"/>
            <w:shd w:val="clear" w:color="auto" w:fill="FFFFFF"/>
            <w:vAlign w:val="center"/>
          </w:tcPr>
          <w:p w14:paraId="7FDD89C8" w14:textId="77777777" w:rsidR="00290749" w:rsidRPr="00CC262E"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0.2 (D)</w:t>
            </w:r>
          </w:p>
        </w:tc>
      </w:tr>
      <w:tr w:rsidR="00290749" w:rsidRPr="00E72CB9" w14:paraId="5E1A6F94" w14:textId="77777777" w:rsidTr="00290749">
        <w:trPr>
          <w:trHeight w:val="75"/>
        </w:trPr>
        <w:tc>
          <w:tcPr>
            <w:tcW w:w="1985" w:type="dxa"/>
            <w:shd w:val="clear" w:color="auto" w:fill="FFFFFF"/>
            <w:vAlign w:val="bottom"/>
          </w:tcPr>
          <w:p w14:paraId="035F21E1" w14:textId="77777777" w:rsidR="00290749" w:rsidRPr="00CE031F"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HENRY</w:t>
            </w:r>
          </w:p>
        </w:tc>
        <w:tc>
          <w:tcPr>
            <w:tcW w:w="4678" w:type="dxa"/>
            <w:shd w:val="clear" w:color="auto" w:fill="FFFFFF"/>
            <w:vAlign w:val="center"/>
          </w:tcPr>
          <w:p w14:paraId="73A36537" w14:textId="77777777" w:rsidR="00290749" w:rsidRPr="00CC262E" w:rsidRDefault="00290749" w:rsidP="00AB5DF3">
            <w:pPr>
              <w:widowControl w:val="0"/>
              <w:suppressAutoHyphens w:val="0"/>
              <w:jc w:val="both"/>
              <w:rPr>
                <w:rFonts w:ascii="Arial" w:eastAsia="Arial" w:hAnsi="Arial" w:cs="Arial"/>
                <w:b/>
                <w:lang w:val="en-US" w:eastAsia="en-US"/>
              </w:rPr>
            </w:pPr>
            <w:r w:rsidRPr="009F2E41">
              <w:rPr>
                <w:rFonts w:ascii="Arial" w:eastAsia="Arial" w:hAnsi="Arial" w:cs="Arial"/>
                <w:bCs/>
                <w:color w:val="000000"/>
                <w:shd w:val="clear" w:color="auto" w:fill="FFFFFF"/>
                <w:lang w:eastAsia="en-GB" w:bidi="en-GB"/>
              </w:rPr>
              <w:t>Henry's Law Constant (Pa m</w:t>
            </w:r>
            <w:r w:rsidRPr="009F2E41">
              <w:rPr>
                <w:rFonts w:ascii="Arial" w:eastAsia="Arial" w:hAnsi="Arial" w:cs="Arial"/>
                <w:bCs/>
                <w:color w:val="000000"/>
                <w:shd w:val="clear" w:color="auto" w:fill="FFFFFF"/>
                <w:vertAlign w:val="superscript"/>
                <w:lang w:eastAsia="en-GB" w:bidi="en-GB"/>
              </w:rPr>
              <w:t>3</w:t>
            </w:r>
            <w:r w:rsidRPr="009F2E41">
              <w:rPr>
                <w:rFonts w:ascii="Arial" w:eastAsia="Arial" w:hAnsi="Arial" w:cs="Arial"/>
                <w:bCs/>
                <w:color w:val="000000"/>
                <w:shd w:val="clear" w:color="auto" w:fill="FFFFFF"/>
                <w:lang w:eastAsia="en-GB" w:bidi="en-GB"/>
              </w:rPr>
              <w:t>/mol)</w:t>
            </w:r>
          </w:p>
        </w:tc>
        <w:tc>
          <w:tcPr>
            <w:tcW w:w="2693" w:type="dxa"/>
            <w:shd w:val="clear" w:color="auto" w:fill="FFFFFF"/>
            <w:vAlign w:val="center"/>
          </w:tcPr>
          <w:p w14:paraId="5E6EDCD3" w14:textId="77777777" w:rsidR="00290749" w:rsidRPr="00B22902" w:rsidRDefault="00290749" w:rsidP="00AB5DF3">
            <w:pPr>
              <w:widowControl w:val="0"/>
              <w:suppressAutoHyphens w:val="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34.43 (AR, 2013)</w:t>
            </w:r>
          </w:p>
        </w:tc>
      </w:tr>
      <w:tr w:rsidR="00290749" w:rsidRPr="00E72CB9" w14:paraId="060B8E2E" w14:textId="77777777" w:rsidTr="00290749">
        <w:trPr>
          <w:trHeight w:val="75"/>
        </w:trPr>
        <w:tc>
          <w:tcPr>
            <w:tcW w:w="1985" w:type="dxa"/>
            <w:shd w:val="clear" w:color="auto" w:fill="FFFFFF"/>
            <w:vAlign w:val="bottom"/>
          </w:tcPr>
          <w:p w14:paraId="3737744E" w14:textId="77777777" w:rsidR="00290749" w:rsidRPr="00CE031F"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R</w:t>
            </w:r>
          </w:p>
        </w:tc>
        <w:tc>
          <w:tcPr>
            <w:tcW w:w="4678" w:type="dxa"/>
            <w:shd w:val="clear" w:color="auto" w:fill="FFFFFF"/>
            <w:vAlign w:val="center"/>
          </w:tcPr>
          <w:p w14:paraId="6575B19F" w14:textId="77777777" w:rsidR="00290749" w:rsidRPr="009F2E41"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val="fr-FR" w:eastAsia="en-GB" w:bidi="en-GB"/>
              </w:rPr>
              <w:t>Gas constant (Pa m3/mol/k)</w:t>
            </w:r>
          </w:p>
        </w:tc>
        <w:tc>
          <w:tcPr>
            <w:tcW w:w="2693" w:type="dxa"/>
            <w:shd w:val="clear" w:color="auto" w:fill="FFFFFF"/>
            <w:vAlign w:val="center"/>
          </w:tcPr>
          <w:p w14:paraId="6F2C0011" w14:textId="77777777" w:rsidR="00290749" w:rsidRPr="00CC262E"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8.314 (D)</w:t>
            </w:r>
          </w:p>
        </w:tc>
      </w:tr>
      <w:tr w:rsidR="00290749" w:rsidRPr="00E72CB9" w14:paraId="2C3D71F3" w14:textId="77777777" w:rsidTr="00290749">
        <w:trPr>
          <w:trHeight w:val="93"/>
        </w:trPr>
        <w:tc>
          <w:tcPr>
            <w:tcW w:w="1985" w:type="dxa"/>
            <w:shd w:val="clear" w:color="auto" w:fill="FFFFFF"/>
            <w:vAlign w:val="bottom"/>
          </w:tcPr>
          <w:p w14:paraId="045A33E3" w14:textId="77777777" w:rsidR="00290749" w:rsidRPr="00CE031F"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TEMP</w:t>
            </w:r>
          </w:p>
        </w:tc>
        <w:tc>
          <w:tcPr>
            <w:tcW w:w="4678" w:type="dxa"/>
            <w:shd w:val="clear" w:color="auto" w:fill="FFFFFF"/>
            <w:vAlign w:val="center"/>
          </w:tcPr>
          <w:p w14:paraId="13852F49" w14:textId="77777777" w:rsidR="00290749" w:rsidRPr="009F2E41" w:rsidRDefault="00290749" w:rsidP="00AB5DF3">
            <w:pPr>
              <w:widowControl w:val="0"/>
              <w:suppressAutoHyphens w:val="0"/>
              <w:jc w:val="both"/>
              <w:rPr>
                <w:rFonts w:ascii="Arial" w:eastAsia="Arial" w:hAnsi="Arial" w:cs="Arial"/>
                <w:b/>
                <w:lang w:val="en-US" w:eastAsia="en-US"/>
              </w:rPr>
            </w:pPr>
            <w:r w:rsidRPr="009F2E41">
              <w:rPr>
                <w:rFonts w:ascii="Arial" w:eastAsia="Arial" w:hAnsi="Arial" w:cs="Arial"/>
                <w:bCs/>
                <w:color w:val="000000"/>
                <w:shd w:val="clear" w:color="auto" w:fill="FFFFFF"/>
                <w:lang w:eastAsia="en-GB" w:bidi="en-GB"/>
              </w:rPr>
              <w:t>Temperature of the air-water interface (K)</w:t>
            </w:r>
          </w:p>
        </w:tc>
        <w:tc>
          <w:tcPr>
            <w:tcW w:w="2693" w:type="dxa"/>
            <w:shd w:val="clear" w:color="auto" w:fill="FFFFFF"/>
            <w:vAlign w:val="center"/>
          </w:tcPr>
          <w:p w14:paraId="7773B040" w14:textId="77777777" w:rsidR="00290749" w:rsidRPr="00CC262E"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285 (D)</w:t>
            </w:r>
          </w:p>
        </w:tc>
      </w:tr>
      <w:tr w:rsidR="00290749" w:rsidRPr="00E72CB9" w14:paraId="1A3E1D80" w14:textId="77777777" w:rsidTr="00290749">
        <w:trPr>
          <w:trHeight w:val="93"/>
        </w:trPr>
        <w:tc>
          <w:tcPr>
            <w:tcW w:w="1985" w:type="dxa"/>
            <w:shd w:val="clear" w:color="auto" w:fill="FFFFFF"/>
            <w:vAlign w:val="bottom"/>
          </w:tcPr>
          <w:p w14:paraId="4C4943EE" w14:textId="77777777" w:rsidR="00290749" w:rsidRPr="00CE031F"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Fwatersoil</w:t>
            </w:r>
          </w:p>
        </w:tc>
        <w:tc>
          <w:tcPr>
            <w:tcW w:w="4678" w:type="dxa"/>
            <w:shd w:val="clear" w:color="auto" w:fill="FFFFFF"/>
            <w:vAlign w:val="center"/>
          </w:tcPr>
          <w:p w14:paraId="31BFD455" w14:textId="77777777" w:rsidR="00290749" w:rsidRPr="009F2E41" w:rsidRDefault="00290749" w:rsidP="00AB5DF3">
            <w:pPr>
              <w:widowControl w:val="0"/>
              <w:suppressAutoHyphens w:val="0"/>
              <w:jc w:val="both"/>
              <w:rPr>
                <w:rFonts w:ascii="Arial" w:eastAsia="Arial" w:hAnsi="Arial" w:cs="Arial"/>
                <w:b/>
                <w:lang w:val="en-US" w:eastAsia="en-US"/>
              </w:rPr>
            </w:pPr>
            <w:r w:rsidRPr="009F2E41">
              <w:rPr>
                <w:rFonts w:ascii="Arial" w:eastAsia="Arial" w:hAnsi="Arial" w:cs="Arial"/>
                <w:bCs/>
                <w:color w:val="000000"/>
                <w:shd w:val="clear" w:color="auto" w:fill="FFFFFF"/>
                <w:lang w:eastAsia="en-GB" w:bidi="en-GB"/>
              </w:rPr>
              <w:t>Fraction of water in soil compartment (m3/m3)</w:t>
            </w:r>
          </w:p>
        </w:tc>
        <w:tc>
          <w:tcPr>
            <w:tcW w:w="2693" w:type="dxa"/>
            <w:shd w:val="clear" w:color="auto" w:fill="FFFFFF"/>
            <w:vAlign w:val="center"/>
          </w:tcPr>
          <w:p w14:paraId="274196AC" w14:textId="77777777" w:rsidR="00290749" w:rsidRPr="00CC262E"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0.2 (D)</w:t>
            </w:r>
          </w:p>
        </w:tc>
      </w:tr>
      <w:tr w:rsidR="00290749" w:rsidRPr="00E72CB9" w14:paraId="7E353466" w14:textId="77777777" w:rsidTr="00290749">
        <w:trPr>
          <w:trHeight w:val="93"/>
        </w:trPr>
        <w:tc>
          <w:tcPr>
            <w:tcW w:w="1985" w:type="dxa"/>
            <w:shd w:val="clear" w:color="auto" w:fill="FFFFFF"/>
            <w:vAlign w:val="bottom"/>
          </w:tcPr>
          <w:p w14:paraId="5BFE893F" w14:textId="77777777" w:rsidR="00290749" w:rsidRPr="00CE031F"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Fsolidsoil</w:t>
            </w:r>
          </w:p>
        </w:tc>
        <w:tc>
          <w:tcPr>
            <w:tcW w:w="4678" w:type="dxa"/>
            <w:shd w:val="clear" w:color="auto" w:fill="FFFFFF"/>
            <w:vAlign w:val="center"/>
          </w:tcPr>
          <w:p w14:paraId="4EE4163E" w14:textId="77777777" w:rsidR="00290749" w:rsidRPr="009F2E41" w:rsidRDefault="00290749" w:rsidP="00AB5DF3">
            <w:pPr>
              <w:widowControl w:val="0"/>
              <w:suppressAutoHyphens w:val="0"/>
              <w:jc w:val="both"/>
              <w:rPr>
                <w:rFonts w:ascii="Arial" w:eastAsia="Arial" w:hAnsi="Arial" w:cs="Arial"/>
                <w:b/>
                <w:lang w:val="en-US" w:eastAsia="en-US"/>
              </w:rPr>
            </w:pPr>
            <w:r w:rsidRPr="009F2E41">
              <w:rPr>
                <w:rFonts w:ascii="Arial" w:eastAsia="Arial" w:hAnsi="Arial" w:cs="Arial"/>
                <w:bCs/>
                <w:color w:val="000000"/>
                <w:shd w:val="clear" w:color="auto" w:fill="FFFFFF"/>
                <w:lang w:eastAsia="en-GB" w:bidi="en-GB"/>
              </w:rPr>
              <w:t>Fraction of solids in soil compartment (m3/m3)</w:t>
            </w:r>
          </w:p>
        </w:tc>
        <w:tc>
          <w:tcPr>
            <w:tcW w:w="2693" w:type="dxa"/>
            <w:shd w:val="clear" w:color="auto" w:fill="FFFFFF"/>
            <w:vAlign w:val="center"/>
          </w:tcPr>
          <w:p w14:paraId="1F3638FE" w14:textId="77777777" w:rsidR="00290749" w:rsidRPr="00CC262E" w:rsidRDefault="00290749" w:rsidP="00AB5DF3">
            <w:pPr>
              <w:widowControl w:val="0"/>
              <w:suppressAutoHyphens w:val="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0.6 (D)</w:t>
            </w:r>
          </w:p>
        </w:tc>
      </w:tr>
      <w:tr w:rsidR="00290749" w:rsidRPr="00E72CB9" w14:paraId="52D568BD" w14:textId="77777777" w:rsidTr="00290749">
        <w:trPr>
          <w:trHeight w:val="93"/>
        </w:trPr>
        <w:tc>
          <w:tcPr>
            <w:tcW w:w="1985" w:type="dxa"/>
            <w:shd w:val="clear" w:color="auto" w:fill="FFFFFF"/>
            <w:vAlign w:val="bottom"/>
          </w:tcPr>
          <w:p w14:paraId="5A281BDF" w14:textId="77777777" w:rsidR="00290749" w:rsidRPr="00CE031F"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Kpsoil</w:t>
            </w:r>
          </w:p>
        </w:tc>
        <w:tc>
          <w:tcPr>
            <w:tcW w:w="4678" w:type="dxa"/>
            <w:shd w:val="clear" w:color="auto" w:fill="FFFFFF"/>
            <w:vAlign w:val="center"/>
          </w:tcPr>
          <w:p w14:paraId="4FC22CBA" w14:textId="77777777" w:rsidR="00290749" w:rsidRPr="009F2E41"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Partition coefficient organic carbon-water (L/kg)</w:t>
            </w:r>
          </w:p>
        </w:tc>
        <w:tc>
          <w:tcPr>
            <w:tcW w:w="2693" w:type="dxa"/>
            <w:shd w:val="clear" w:color="auto" w:fill="FFFFFF"/>
            <w:vAlign w:val="center"/>
          </w:tcPr>
          <w:p w14:paraId="673AB8EE" w14:textId="77777777" w:rsidR="00290749" w:rsidRPr="00CC262E"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5.8 (AR, 2013)</w:t>
            </w:r>
          </w:p>
        </w:tc>
      </w:tr>
      <w:tr w:rsidR="00290749" w:rsidRPr="00E72CB9" w14:paraId="4D134BD0" w14:textId="77777777" w:rsidTr="00290749">
        <w:trPr>
          <w:trHeight w:val="93"/>
        </w:trPr>
        <w:tc>
          <w:tcPr>
            <w:tcW w:w="1985" w:type="dxa"/>
            <w:tcBorders>
              <w:bottom w:val="single" w:sz="4" w:space="0" w:color="auto"/>
            </w:tcBorders>
            <w:shd w:val="clear" w:color="auto" w:fill="FFFFFF"/>
            <w:vAlign w:val="bottom"/>
          </w:tcPr>
          <w:p w14:paraId="601FF22D" w14:textId="77777777" w:rsidR="00290749" w:rsidRPr="00CE031F"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RHOsolid</w:t>
            </w:r>
          </w:p>
        </w:tc>
        <w:tc>
          <w:tcPr>
            <w:tcW w:w="4678" w:type="dxa"/>
            <w:tcBorders>
              <w:bottom w:val="single" w:sz="4" w:space="0" w:color="auto"/>
            </w:tcBorders>
            <w:shd w:val="clear" w:color="auto" w:fill="FFFFFF"/>
            <w:vAlign w:val="center"/>
          </w:tcPr>
          <w:p w14:paraId="449A882E" w14:textId="77777777" w:rsidR="00290749" w:rsidRPr="009F2E41" w:rsidRDefault="00290749" w:rsidP="00AB5DF3">
            <w:pPr>
              <w:widowControl w:val="0"/>
              <w:suppressAutoHyphens w:val="0"/>
              <w:jc w:val="both"/>
              <w:rPr>
                <w:rFonts w:ascii="Arial" w:eastAsia="Arial" w:hAnsi="Arial" w:cs="Arial"/>
                <w:b/>
                <w:lang w:val="en-US" w:eastAsia="en-US"/>
              </w:rPr>
            </w:pPr>
            <w:r w:rsidRPr="009F2E41">
              <w:rPr>
                <w:rFonts w:ascii="Arial" w:eastAsia="Arial" w:hAnsi="Arial" w:cs="Arial"/>
                <w:bCs/>
                <w:color w:val="000000"/>
                <w:shd w:val="clear" w:color="auto" w:fill="FFFFFF"/>
                <w:lang w:eastAsia="en-GB" w:bidi="en-GB"/>
              </w:rPr>
              <w:t>Density of the solid phase (kg/m3)</w:t>
            </w:r>
          </w:p>
        </w:tc>
        <w:tc>
          <w:tcPr>
            <w:tcW w:w="2693" w:type="dxa"/>
            <w:tcBorders>
              <w:bottom w:val="single" w:sz="4" w:space="0" w:color="auto"/>
            </w:tcBorders>
            <w:shd w:val="clear" w:color="auto" w:fill="FFFFFF"/>
            <w:vAlign w:val="center"/>
          </w:tcPr>
          <w:p w14:paraId="776732C3" w14:textId="77777777" w:rsidR="00290749" w:rsidRPr="00CC262E"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2,500 (D)</w:t>
            </w:r>
          </w:p>
        </w:tc>
      </w:tr>
      <w:tr w:rsidR="00290749" w:rsidRPr="00E72CB9" w14:paraId="45691B7E" w14:textId="77777777" w:rsidTr="00290749">
        <w:trPr>
          <w:trHeight w:val="93"/>
        </w:trPr>
        <w:tc>
          <w:tcPr>
            <w:tcW w:w="1985" w:type="dxa"/>
            <w:tcBorders>
              <w:bottom w:val="single" w:sz="4" w:space="0" w:color="auto"/>
            </w:tcBorders>
            <w:shd w:val="clear" w:color="auto" w:fill="FFFFFF"/>
          </w:tcPr>
          <w:p w14:paraId="785056D5" w14:textId="77777777" w:rsidR="00290749" w:rsidRPr="00CE031F"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Ksoil-water</w:t>
            </w:r>
          </w:p>
        </w:tc>
        <w:tc>
          <w:tcPr>
            <w:tcW w:w="4678" w:type="dxa"/>
            <w:tcBorders>
              <w:bottom w:val="single" w:sz="4" w:space="0" w:color="auto"/>
            </w:tcBorders>
            <w:shd w:val="clear" w:color="auto" w:fill="FFFFFF"/>
            <w:vAlign w:val="center"/>
          </w:tcPr>
          <w:p w14:paraId="3D201547" w14:textId="77777777" w:rsidR="00290749" w:rsidRPr="009F2E41" w:rsidRDefault="00290749" w:rsidP="00AB5DF3">
            <w:pPr>
              <w:suppressAutoHyphens w:val="0"/>
              <w:autoSpaceDE w:val="0"/>
              <w:autoSpaceDN w:val="0"/>
              <w:adjustRightInd w:val="0"/>
              <w:jc w:val="both"/>
              <w:rPr>
                <w:rFonts w:ascii="Arial" w:eastAsia="Calibri" w:hAnsi="Arial" w:cs="Arial"/>
                <w:b/>
                <w:color w:val="000000"/>
                <w:lang w:val="sv-SE" w:eastAsia="en-GB"/>
              </w:rPr>
            </w:pPr>
            <w:r w:rsidRPr="009F2E41">
              <w:rPr>
                <w:rFonts w:ascii="Arial" w:eastAsia="Arial" w:hAnsi="Arial" w:cs="Arial"/>
                <w:bCs/>
                <w:color w:val="000000"/>
                <w:shd w:val="clear" w:color="auto" w:fill="FFFFFF"/>
                <w:lang w:eastAsia="en-GB" w:bidi="en-GB"/>
              </w:rPr>
              <w:t>Soil-water partition coefficient (m3/m3)</w:t>
            </w:r>
          </w:p>
        </w:tc>
        <w:tc>
          <w:tcPr>
            <w:tcW w:w="2693" w:type="dxa"/>
            <w:tcBorders>
              <w:bottom w:val="single" w:sz="4" w:space="0" w:color="auto"/>
            </w:tcBorders>
            <w:shd w:val="clear" w:color="auto" w:fill="FFFFFF"/>
            <w:vAlign w:val="center"/>
          </w:tcPr>
          <w:p w14:paraId="12DD0DDA" w14:textId="77777777" w:rsidR="00290749" w:rsidRPr="00CC262E" w:rsidRDefault="00290749" w:rsidP="00AB5DF3">
            <w:pPr>
              <w:widowControl w:val="0"/>
              <w:suppressAutoHyphens w:val="0"/>
              <w:jc w:val="both"/>
              <w:rPr>
                <w:rFonts w:ascii="Arial" w:eastAsia="Arial" w:hAnsi="Arial" w:cs="Arial"/>
                <w:b/>
                <w:lang w:val="en-US" w:eastAsia="en-US"/>
              </w:rPr>
            </w:pPr>
            <w:r w:rsidRPr="009F2E41">
              <w:rPr>
                <w:rFonts w:ascii="Arial" w:eastAsia="Arial" w:hAnsi="Arial" w:cs="Arial"/>
                <w:bCs/>
                <w:color w:val="000000"/>
                <w:shd w:val="clear" w:color="auto" w:fill="FFFFFF"/>
                <w:lang w:eastAsia="en-GB" w:bidi="en-GB"/>
              </w:rPr>
              <w:t xml:space="preserve">8.903 (intermediate calculation, see here </w:t>
            </w:r>
            <w:r w:rsidRPr="00CC262E">
              <w:rPr>
                <w:rFonts w:ascii="Arial" w:eastAsia="Arial" w:hAnsi="Arial" w:cs="Arial"/>
                <w:bCs/>
                <w:color w:val="000000"/>
                <w:shd w:val="clear" w:color="auto" w:fill="FFFFFF"/>
                <w:lang w:eastAsia="en-GB" w:bidi="en-GB"/>
              </w:rPr>
              <w:t>above)</w:t>
            </w:r>
          </w:p>
        </w:tc>
      </w:tr>
    </w:tbl>
    <w:p w14:paraId="6C508C8F" w14:textId="77777777" w:rsidR="00290749" w:rsidRPr="00CE031F" w:rsidRDefault="00290749" w:rsidP="00AB5DF3">
      <w:pPr>
        <w:widowControl w:val="0"/>
        <w:suppressAutoHyphens w:val="0"/>
        <w:jc w:val="both"/>
        <w:rPr>
          <w:rFonts w:ascii="Arial" w:eastAsia="Arial" w:hAnsi="Arial" w:cs="Arial"/>
          <w:lang w:val="en-US" w:eastAsia="en-US"/>
        </w:rPr>
      </w:pPr>
      <w:r w:rsidRPr="00E72CB9">
        <w:rPr>
          <w:rFonts w:ascii="Arial" w:eastAsia="Arial" w:hAnsi="Arial" w:cs="Arial"/>
          <w:color w:val="000000"/>
          <w:lang w:eastAsia="en-GB" w:bidi="en-GB"/>
        </w:rPr>
        <w:t>D: default from ECHA Guidance for Environmental Risk Assessment (2015)</w:t>
      </w:r>
    </w:p>
    <w:p w14:paraId="692D3758" w14:textId="77777777" w:rsidR="00290749" w:rsidRPr="009F2E41" w:rsidRDefault="00290749" w:rsidP="00AB5DF3">
      <w:pPr>
        <w:suppressAutoHyphens w:val="0"/>
        <w:jc w:val="both"/>
        <w:rPr>
          <w:rFonts w:ascii="Arial" w:eastAsia="Calibri" w:hAnsi="Arial" w:cs="Arial"/>
          <w:lang w:val="en-US" w:eastAsia="en-US"/>
        </w:rPr>
      </w:pPr>
    </w:p>
    <w:p w14:paraId="06B10C4E" w14:textId="77777777" w:rsidR="00290749" w:rsidRPr="009F2E41" w:rsidRDefault="00290749" w:rsidP="00AB5DF3">
      <w:pPr>
        <w:suppressAutoHyphens w:val="0"/>
        <w:jc w:val="both"/>
        <w:rPr>
          <w:rFonts w:ascii="Arial" w:eastAsia="Calibri" w:hAnsi="Arial" w:cs="Arial"/>
          <w:i/>
          <w:lang w:val="sv-SE" w:eastAsia="en-US"/>
        </w:rPr>
      </w:pPr>
      <w:r w:rsidRPr="009F2E41">
        <w:rPr>
          <w:rFonts w:ascii="Arial" w:eastAsia="Calibri" w:hAnsi="Arial" w:cs="Arial"/>
          <w:i/>
          <w:lang w:val="sv-SE" w:eastAsia="en-US"/>
        </w:rPr>
        <w:t>Calculated PECgw values via manure application</w:t>
      </w:r>
    </w:p>
    <w:p w14:paraId="5131BDF0" w14:textId="77777777" w:rsidR="00290749" w:rsidRPr="009F2E41" w:rsidRDefault="00290749" w:rsidP="00AB5DF3">
      <w:pPr>
        <w:suppressAutoHyphens w:val="0"/>
        <w:jc w:val="both"/>
        <w:rPr>
          <w:rFonts w:ascii="Arial" w:eastAsia="Calibri" w:hAnsi="Arial" w:cs="Arial"/>
          <w:lang w:val="sv-SE" w:eastAsia="en-US"/>
        </w:rPr>
      </w:pPr>
    </w:p>
    <w:tbl>
      <w:tblPr>
        <w:tblW w:w="50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63"/>
        <w:gridCol w:w="1138"/>
        <w:gridCol w:w="1055"/>
        <w:gridCol w:w="996"/>
        <w:gridCol w:w="1121"/>
        <w:gridCol w:w="998"/>
        <w:gridCol w:w="1199"/>
        <w:gridCol w:w="998"/>
        <w:gridCol w:w="1199"/>
      </w:tblGrid>
      <w:tr w:rsidR="00290749" w:rsidRPr="00E72CB9" w14:paraId="37D05FEC" w14:textId="77777777" w:rsidTr="00290749">
        <w:trPr>
          <w:trHeight w:val="249"/>
        </w:trPr>
        <w:tc>
          <w:tcPr>
            <w:tcW w:w="9580" w:type="dxa"/>
            <w:gridSpan w:val="9"/>
            <w:tcBorders>
              <w:top w:val="single" w:sz="4" w:space="0" w:color="auto"/>
              <w:left w:val="single" w:sz="4" w:space="0" w:color="auto"/>
              <w:bottom w:val="single" w:sz="4" w:space="0" w:color="auto"/>
            </w:tcBorders>
            <w:shd w:val="clear" w:color="auto" w:fill="FFFFCC"/>
            <w:vAlign w:val="center"/>
          </w:tcPr>
          <w:p w14:paraId="7C508377" w14:textId="77777777" w:rsidR="00290749" w:rsidRPr="00CC262E" w:rsidRDefault="00290749" w:rsidP="00AB5DF3">
            <w:pPr>
              <w:suppressAutoHyphens w:val="0"/>
              <w:autoSpaceDE w:val="0"/>
              <w:autoSpaceDN w:val="0"/>
              <w:adjustRightInd w:val="0"/>
              <w:jc w:val="both"/>
              <w:rPr>
                <w:rFonts w:ascii="Arial" w:eastAsia="Calibri" w:hAnsi="Arial" w:cs="Arial"/>
                <w:color w:val="000000"/>
                <w:lang w:val="sv-SE" w:eastAsia="en-GB"/>
              </w:rPr>
            </w:pPr>
            <w:r w:rsidRPr="00CC262E">
              <w:rPr>
                <w:rFonts w:ascii="Arial" w:eastAsia="Calibri" w:hAnsi="Arial" w:cs="Arial"/>
                <w:b/>
                <w:bCs/>
                <w:lang w:val="sv-SE" w:eastAsia="en-GB"/>
              </w:rPr>
              <w:t>Summary table on calculated PECgw values for iodine, iodide and iodate</w:t>
            </w:r>
          </w:p>
        </w:tc>
      </w:tr>
      <w:tr w:rsidR="00290749" w:rsidRPr="00E72CB9" w14:paraId="6790FFB2" w14:textId="77777777" w:rsidTr="00290749">
        <w:trPr>
          <w:trHeight w:val="249"/>
        </w:trPr>
        <w:tc>
          <w:tcPr>
            <w:tcW w:w="1130" w:type="dxa"/>
            <w:vMerge w:val="restart"/>
            <w:shd w:val="clear" w:color="auto" w:fill="FFFFFF"/>
            <w:vAlign w:val="center"/>
          </w:tcPr>
          <w:p w14:paraId="4FFCA598" w14:textId="77777777" w:rsidR="00290749" w:rsidRPr="00E72CB9" w:rsidRDefault="00290749" w:rsidP="00AB5DF3">
            <w:pPr>
              <w:suppressAutoHyphens w:val="0"/>
              <w:jc w:val="both"/>
              <w:rPr>
                <w:rFonts w:ascii="Arial" w:eastAsia="Calibri" w:hAnsi="Arial" w:cs="Arial"/>
                <w:lang w:val="sv-SE" w:eastAsia="en-GB"/>
              </w:rPr>
            </w:pPr>
          </w:p>
        </w:tc>
        <w:tc>
          <w:tcPr>
            <w:tcW w:w="4184" w:type="dxa"/>
            <w:gridSpan w:val="4"/>
            <w:shd w:val="clear" w:color="auto" w:fill="FFFFFF"/>
            <w:vAlign w:val="center"/>
          </w:tcPr>
          <w:p w14:paraId="2A698F49" w14:textId="77777777" w:rsidR="00290749" w:rsidRPr="00CE031F" w:rsidRDefault="00290749" w:rsidP="00AB5DF3">
            <w:pPr>
              <w:suppressAutoHyphens w:val="0"/>
              <w:jc w:val="both"/>
              <w:rPr>
                <w:rFonts w:ascii="Arial" w:eastAsia="Calibri" w:hAnsi="Arial" w:cs="Arial"/>
                <w:b/>
                <w:lang w:val="sv-SE" w:eastAsia="en-GB"/>
              </w:rPr>
            </w:pPr>
            <w:r w:rsidRPr="00CE031F">
              <w:rPr>
                <w:rFonts w:ascii="Arial" w:eastAsia="Calibri" w:hAnsi="Arial" w:cs="Arial"/>
                <w:b/>
                <w:lang w:val="sv-SE" w:eastAsia="en-GB"/>
              </w:rPr>
              <w:t>PECgw/PECpore-water</w:t>
            </w:r>
            <w:r w:rsidRPr="00CE031F">
              <w:rPr>
                <w:rFonts w:ascii="Arial" w:eastAsia="Calibri" w:hAnsi="Arial" w:cs="Arial"/>
                <w:lang w:val="sv-SE" w:eastAsia="en-GB"/>
              </w:rPr>
              <w:t>(mg/L)</w:t>
            </w:r>
          </w:p>
        </w:tc>
        <w:tc>
          <w:tcPr>
            <w:tcW w:w="4266" w:type="dxa"/>
            <w:gridSpan w:val="4"/>
            <w:shd w:val="clear" w:color="auto" w:fill="FFFFFF"/>
            <w:vAlign w:val="center"/>
          </w:tcPr>
          <w:p w14:paraId="2EAABFE8" w14:textId="77777777" w:rsidR="00290749" w:rsidRPr="009F2E41" w:rsidRDefault="00290749" w:rsidP="00AB5DF3">
            <w:pPr>
              <w:suppressAutoHyphens w:val="0"/>
              <w:jc w:val="both"/>
              <w:rPr>
                <w:rFonts w:ascii="Arial" w:eastAsia="Calibri" w:hAnsi="Arial" w:cs="Arial"/>
                <w:color w:val="000000"/>
                <w:lang w:val="sv-SE" w:eastAsia="en-GB"/>
              </w:rPr>
            </w:pPr>
            <w:r w:rsidRPr="009F2E41">
              <w:rPr>
                <w:rFonts w:ascii="Arial" w:eastAsia="Calibri" w:hAnsi="Arial" w:cs="Arial"/>
                <w:b/>
                <w:lang w:val="sv-SE" w:eastAsia="en-GB"/>
              </w:rPr>
              <w:t>PECgw/PECpore-water</w:t>
            </w:r>
            <w:r w:rsidRPr="009F2E41">
              <w:rPr>
                <w:rFonts w:ascii="Arial" w:eastAsia="Calibri" w:hAnsi="Arial" w:cs="Arial"/>
                <w:lang w:val="sv-SE" w:eastAsia="en-GB"/>
              </w:rPr>
              <w:t>(mg/L)</w:t>
            </w:r>
          </w:p>
        </w:tc>
      </w:tr>
      <w:tr w:rsidR="00290749" w:rsidRPr="00E72CB9" w14:paraId="2EBC7B3B" w14:textId="77777777" w:rsidTr="00290749">
        <w:trPr>
          <w:trHeight w:val="249"/>
        </w:trPr>
        <w:tc>
          <w:tcPr>
            <w:tcW w:w="1130" w:type="dxa"/>
            <w:vMerge/>
            <w:shd w:val="clear" w:color="auto" w:fill="FFFFFF"/>
            <w:vAlign w:val="center"/>
          </w:tcPr>
          <w:p w14:paraId="40AE3664" w14:textId="77777777" w:rsidR="00290749" w:rsidRPr="00E72CB9" w:rsidRDefault="00290749" w:rsidP="00AB5DF3">
            <w:pPr>
              <w:suppressAutoHyphens w:val="0"/>
              <w:jc w:val="both"/>
              <w:rPr>
                <w:rFonts w:ascii="Arial" w:eastAsia="Calibri" w:hAnsi="Arial" w:cs="Arial"/>
                <w:b/>
                <w:bCs/>
                <w:lang w:val="sv-SE" w:eastAsia="en-GB"/>
              </w:rPr>
            </w:pPr>
          </w:p>
        </w:tc>
        <w:tc>
          <w:tcPr>
            <w:tcW w:w="2129" w:type="dxa"/>
            <w:gridSpan w:val="2"/>
            <w:shd w:val="clear" w:color="auto" w:fill="FFFFFF"/>
          </w:tcPr>
          <w:p w14:paraId="7669754A" w14:textId="77777777" w:rsidR="00290749" w:rsidRPr="00E72CB9" w:rsidRDefault="00290749" w:rsidP="00AB5DF3">
            <w:pPr>
              <w:suppressAutoHyphens w:val="0"/>
              <w:autoSpaceDE w:val="0"/>
              <w:autoSpaceDN w:val="0"/>
              <w:adjustRightInd w:val="0"/>
              <w:jc w:val="both"/>
              <w:rPr>
                <w:rFonts w:ascii="Arial" w:eastAsia="Calibri" w:hAnsi="Arial" w:cs="Arial"/>
                <w:bCs/>
                <w:i/>
                <w:color w:val="000000"/>
                <w:lang w:val="sv-SE" w:eastAsia="en-GB"/>
              </w:rPr>
            </w:pPr>
            <w:r w:rsidRPr="00E72CB9">
              <w:rPr>
                <w:rFonts w:ascii="Arial" w:eastAsia="Calibri" w:hAnsi="Arial" w:cs="Arial"/>
                <w:bCs/>
                <w:i/>
                <w:color w:val="000000"/>
                <w:lang w:val="sv-SE" w:eastAsia="en-GB"/>
              </w:rPr>
              <w:t>Phosphate standard</w:t>
            </w:r>
          </w:p>
        </w:tc>
        <w:tc>
          <w:tcPr>
            <w:tcW w:w="2055" w:type="dxa"/>
            <w:gridSpan w:val="2"/>
            <w:shd w:val="clear" w:color="auto" w:fill="FFFFFF"/>
            <w:vAlign w:val="center"/>
          </w:tcPr>
          <w:p w14:paraId="46C5855A" w14:textId="77777777" w:rsidR="00290749" w:rsidRPr="00E72CB9" w:rsidRDefault="00290749" w:rsidP="00AB5DF3">
            <w:pPr>
              <w:suppressAutoHyphens w:val="0"/>
              <w:autoSpaceDE w:val="0"/>
              <w:autoSpaceDN w:val="0"/>
              <w:adjustRightInd w:val="0"/>
              <w:jc w:val="both"/>
              <w:rPr>
                <w:rFonts w:ascii="Arial" w:eastAsia="Calibri" w:hAnsi="Arial" w:cs="Arial"/>
                <w:bCs/>
                <w:i/>
                <w:color w:val="000000"/>
                <w:lang w:val="sv-SE" w:eastAsia="en-GB"/>
              </w:rPr>
            </w:pPr>
            <w:r w:rsidRPr="00E72CB9">
              <w:rPr>
                <w:rFonts w:ascii="Arial" w:eastAsia="Calibri" w:hAnsi="Arial" w:cs="Arial"/>
                <w:bCs/>
                <w:i/>
                <w:color w:val="000000"/>
                <w:lang w:val="sv-SE" w:eastAsia="en-GB"/>
              </w:rPr>
              <w:t>Nitrogen standard</w:t>
            </w:r>
          </w:p>
        </w:tc>
        <w:tc>
          <w:tcPr>
            <w:tcW w:w="2133" w:type="dxa"/>
            <w:gridSpan w:val="2"/>
            <w:shd w:val="clear" w:color="auto" w:fill="FFFFFF"/>
          </w:tcPr>
          <w:p w14:paraId="2299B613" w14:textId="77777777" w:rsidR="00290749" w:rsidRPr="00E72CB9" w:rsidRDefault="00290749" w:rsidP="00AB5DF3">
            <w:pPr>
              <w:suppressAutoHyphens w:val="0"/>
              <w:autoSpaceDE w:val="0"/>
              <w:autoSpaceDN w:val="0"/>
              <w:adjustRightInd w:val="0"/>
              <w:jc w:val="both"/>
              <w:rPr>
                <w:rFonts w:ascii="Arial" w:eastAsia="Calibri" w:hAnsi="Arial" w:cs="Arial"/>
                <w:bCs/>
                <w:i/>
                <w:color w:val="000000"/>
                <w:lang w:val="sv-SE" w:eastAsia="en-GB"/>
              </w:rPr>
            </w:pPr>
            <w:r w:rsidRPr="00E72CB9">
              <w:rPr>
                <w:rFonts w:ascii="Arial" w:eastAsia="Calibri" w:hAnsi="Arial" w:cs="Arial"/>
                <w:bCs/>
                <w:i/>
                <w:color w:val="000000"/>
                <w:lang w:val="sv-SE" w:eastAsia="en-GB"/>
              </w:rPr>
              <w:t>Phosphate standard</w:t>
            </w:r>
          </w:p>
        </w:tc>
        <w:tc>
          <w:tcPr>
            <w:tcW w:w="2133" w:type="dxa"/>
            <w:gridSpan w:val="2"/>
            <w:vAlign w:val="center"/>
          </w:tcPr>
          <w:p w14:paraId="7DEAAB59" w14:textId="77777777" w:rsidR="00290749" w:rsidRPr="00E72CB9" w:rsidRDefault="00290749" w:rsidP="00AB5DF3">
            <w:pPr>
              <w:suppressAutoHyphens w:val="0"/>
              <w:autoSpaceDE w:val="0"/>
              <w:autoSpaceDN w:val="0"/>
              <w:adjustRightInd w:val="0"/>
              <w:jc w:val="both"/>
              <w:rPr>
                <w:rFonts w:ascii="Arial" w:eastAsia="Calibri" w:hAnsi="Arial" w:cs="Arial"/>
                <w:bCs/>
                <w:i/>
                <w:color w:val="000000"/>
                <w:lang w:val="sv-SE" w:eastAsia="en-GB"/>
              </w:rPr>
            </w:pPr>
            <w:r w:rsidRPr="00E72CB9">
              <w:rPr>
                <w:rFonts w:ascii="Arial" w:eastAsia="Calibri" w:hAnsi="Arial" w:cs="Arial"/>
                <w:bCs/>
                <w:i/>
                <w:color w:val="000000"/>
                <w:lang w:val="sv-SE" w:eastAsia="en-GB"/>
              </w:rPr>
              <w:t>Nitrogen standard</w:t>
            </w:r>
          </w:p>
        </w:tc>
      </w:tr>
      <w:tr w:rsidR="00290749" w:rsidRPr="00E72CB9" w14:paraId="6AF2C3F8" w14:textId="77777777" w:rsidTr="00290749">
        <w:trPr>
          <w:trHeight w:val="397"/>
        </w:trPr>
        <w:tc>
          <w:tcPr>
            <w:tcW w:w="1130" w:type="dxa"/>
            <w:vMerge/>
            <w:shd w:val="clear" w:color="auto" w:fill="FFFFFF"/>
          </w:tcPr>
          <w:p w14:paraId="0FD050B1" w14:textId="77777777" w:rsidR="00290749" w:rsidRPr="00E72CB9" w:rsidRDefault="00290749" w:rsidP="00AB5DF3">
            <w:pPr>
              <w:suppressAutoHyphens w:val="0"/>
              <w:jc w:val="both"/>
              <w:rPr>
                <w:rFonts w:ascii="Arial" w:eastAsia="Calibri" w:hAnsi="Arial" w:cs="Arial"/>
                <w:lang w:val="sv-SE" w:eastAsia="en-GB"/>
              </w:rPr>
            </w:pPr>
          </w:p>
        </w:tc>
        <w:tc>
          <w:tcPr>
            <w:tcW w:w="1105" w:type="dxa"/>
            <w:shd w:val="clear" w:color="auto" w:fill="FFFFFF"/>
            <w:vAlign w:val="center"/>
          </w:tcPr>
          <w:p w14:paraId="45B44A00" w14:textId="77777777" w:rsidR="00290749" w:rsidRPr="00E72CB9" w:rsidRDefault="00290749" w:rsidP="00AB5DF3">
            <w:pPr>
              <w:suppressAutoHyphens w:val="0"/>
              <w:jc w:val="both"/>
              <w:rPr>
                <w:rFonts w:ascii="Arial" w:eastAsia="Calibri" w:hAnsi="Arial" w:cs="Arial"/>
                <w:i/>
                <w:color w:val="000000"/>
                <w:lang w:val="sv-SE" w:eastAsia="en-GB"/>
              </w:rPr>
            </w:pPr>
            <w:r w:rsidRPr="00E72CB9">
              <w:rPr>
                <w:rFonts w:ascii="Arial" w:eastAsia="Calibri" w:hAnsi="Arial" w:cs="Arial"/>
                <w:i/>
                <w:color w:val="000000"/>
                <w:lang w:val="sv-SE" w:eastAsia="en-GB"/>
              </w:rPr>
              <w:t>Grassland</w:t>
            </w:r>
          </w:p>
        </w:tc>
        <w:tc>
          <w:tcPr>
            <w:tcW w:w="1024" w:type="dxa"/>
            <w:shd w:val="clear" w:color="auto" w:fill="FFFFFF"/>
            <w:vAlign w:val="center"/>
          </w:tcPr>
          <w:p w14:paraId="3087C894" w14:textId="77777777" w:rsidR="00290749" w:rsidRPr="00E72CB9" w:rsidRDefault="00290749" w:rsidP="00AB5DF3">
            <w:pPr>
              <w:suppressAutoHyphens w:val="0"/>
              <w:jc w:val="both"/>
              <w:rPr>
                <w:rFonts w:ascii="Arial" w:eastAsia="Calibri" w:hAnsi="Arial" w:cs="Arial"/>
                <w:i/>
                <w:color w:val="000000"/>
                <w:lang w:val="sv-SE" w:eastAsia="en-GB"/>
              </w:rPr>
            </w:pPr>
            <w:r w:rsidRPr="00E72CB9">
              <w:rPr>
                <w:rFonts w:ascii="Arial" w:eastAsia="Calibri" w:hAnsi="Arial" w:cs="Arial"/>
                <w:i/>
                <w:color w:val="000000"/>
                <w:lang w:val="sv-SE" w:eastAsia="en-GB"/>
              </w:rPr>
              <w:t>Arable land</w:t>
            </w:r>
          </w:p>
        </w:tc>
        <w:tc>
          <w:tcPr>
            <w:tcW w:w="967" w:type="dxa"/>
            <w:shd w:val="clear" w:color="auto" w:fill="FFFFFF"/>
            <w:vAlign w:val="center"/>
          </w:tcPr>
          <w:p w14:paraId="6426A2CA" w14:textId="77777777" w:rsidR="00290749" w:rsidRPr="00E72CB9" w:rsidRDefault="00290749" w:rsidP="00AB5DF3">
            <w:pPr>
              <w:suppressAutoHyphens w:val="0"/>
              <w:jc w:val="both"/>
              <w:rPr>
                <w:rFonts w:ascii="Arial" w:eastAsia="Calibri" w:hAnsi="Arial" w:cs="Arial"/>
                <w:i/>
                <w:color w:val="000000"/>
                <w:lang w:val="sv-SE" w:eastAsia="en-GB"/>
              </w:rPr>
            </w:pPr>
            <w:r w:rsidRPr="00E72CB9">
              <w:rPr>
                <w:rFonts w:ascii="Arial" w:eastAsia="Calibri" w:hAnsi="Arial" w:cs="Arial"/>
                <w:i/>
                <w:color w:val="000000"/>
                <w:lang w:val="sv-SE" w:eastAsia="en-GB"/>
              </w:rPr>
              <w:t>Grassland</w:t>
            </w:r>
          </w:p>
        </w:tc>
        <w:tc>
          <w:tcPr>
            <w:tcW w:w="1088" w:type="dxa"/>
            <w:shd w:val="clear" w:color="auto" w:fill="FFFFFF"/>
            <w:vAlign w:val="center"/>
          </w:tcPr>
          <w:p w14:paraId="39401519" w14:textId="77777777" w:rsidR="00290749" w:rsidRPr="00E72CB9" w:rsidRDefault="00290749" w:rsidP="00AB5DF3">
            <w:pPr>
              <w:suppressAutoHyphens w:val="0"/>
              <w:jc w:val="both"/>
              <w:rPr>
                <w:rFonts w:ascii="Arial" w:eastAsia="Calibri" w:hAnsi="Arial" w:cs="Arial"/>
                <w:i/>
                <w:color w:val="000000"/>
                <w:lang w:val="sv-SE" w:eastAsia="en-GB"/>
              </w:rPr>
            </w:pPr>
            <w:r w:rsidRPr="00E72CB9">
              <w:rPr>
                <w:rFonts w:ascii="Arial" w:eastAsia="Calibri" w:hAnsi="Arial" w:cs="Arial"/>
                <w:i/>
                <w:color w:val="000000"/>
                <w:lang w:val="sv-SE" w:eastAsia="en-GB"/>
              </w:rPr>
              <w:t>Arable land</w:t>
            </w:r>
          </w:p>
        </w:tc>
        <w:tc>
          <w:tcPr>
            <w:tcW w:w="969" w:type="dxa"/>
            <w:shd w:val="clear" w:color="auto" w:fill="FFFFFF"/>
            <w:vAlign w:val="center"/>
          </w:tcPr>
          <w:p w14:paraId="6A762144" w14:textId="77777777" w:rsidR="00290749" w:rsidRPr="00E72CB9" w:rsidRDefault="00290749" w:rsidP="00AB5DF3">
            <w:pPr>
              <w:suppressAutoHyphens w:val="0"/>
              <w:jc w:val="both"/>
              <w:rPr>
                <w:rFonts w:ascii="Arial" w:eastAsia="Calibri" w:hAnsi="Arial" w:cs="Arial"/>
                <w:i/>
                <w:color w:val="000000"/>
                <w:lang w:val="sv-SE" w:eastAsia="en-GB"/>
              </w:rPr>
            </w:pPr>
            <w:r w:rsidRPr="00E72CB9">
              <w:rPr>
                <w:rFonts w:ascii="Arial" w:eastAsia="Calibri" w:hAnsi="Arial" w:cs="Arial"/>
                <w:i/>
                <w:color w:val="000000"/>
                <w:lang w:val="sv-SE" w:eastAsia="en-GB"/>
              </w:rPr>
              <w:t>Grassland</w:t>
            </w:r>
          </w:p>
        </w:tc>
        <w:tc>
          <w:tcPr>
            <w:tcW w:w="1164" w:type="dxa"/>
            <w:vAlign w:val="center"/>
          </w:tcPr>
          <w:p w14:paraId="50E72EF4" w14:textId="77777777" w:rsidR="00290749" w:rsidRPr="00E72CB9" w:rsidRDefault="00290749" w:rsidP="00AB5DF3">
            <w:pPr>
              <w:suppressAutoHyphens w:val="0"/>
              <w:jc w:val="both"/>
              <w:rPr>
                <w:rFonts w:ascii="Arial" w:eastAsia="Calibri" w:hAnsi="Arial" w:cs="Arial"/>
                <w:i/>
                <w:color w:val="000000"/>
                <w:lang w:val="sv-SE" w:eastAsia="en-GB"/>
              </w:rPr>
            </w:pPr>
            <w:r w:rsidRPr="00E72CB9">
              <w:rPr>
                <w:rFonts w:ascii="Arial" w:eastAsia="Calibri" w:hAnsi="Arial" w:cs="Arial"/>
                <w:i/>
                <w:color w:val="000000"/>
                <w:lang w:val="sv-SE" w:eastAsia="en-GB"/>
              </w:rPr>
              <w:t>Arable land</w:t>
            </w:r>
          </w:p>
        </w:tc>
        <w:tc>
          <w:tcPr>
            <w:tcW w:w="969" w:type="dxa"/>
            <w:vAlign w:val="center"/>
          </w:tcPr>
          <w:p w14:paraId="50012D24" w14:textId="77777777" w:rsidR="00290749" w:rsidRPr="00E72CB9" w:rsidRDefault="00290749" w:rsidP="00AB5DF3">
            <w:pPr>
              <w:suppressAutoHyphens w:val="0"/>
              <w:jc w:val="both"/>
              <w:rPr>
                <w:rFonts w:ascii="Arial" w:eastAsia="Calibri" w:hAnsi="Arial" w:cs="Arial"/>
                <w:i/>
                <w:color w:val="000000"/>
                <w:lang w:val="sv-SE" w:eastAsia="en-GB"/>
              </w:rPr>
            </w:pPr>
            <w:r w:rsidRPr="00E72CB9">
              <w:rPr>
                <w:rFonts w:ascii="Arial" w:eastAsia="Calibri" w:hAnsi="Arial" w:cs="Arial"/>
                <w:i/>
                <w:color w:val="000000"/>
                <w:lang w:val="sv-SE" w:eastAsia="en-GB"/>
              </w:rPr>
              <w:t>Grassland</w:t>
            </w:r>
          </w:p>
        </w:tc>
        <w:tc>
          <w:tcPr>
            <w:tcW w:w="1164" w:type="dxa"/>
            <w:vAlign w:val="center"/>
          </w:tcPr>
          <w:p w14:paraId="582DAA80" w14:textId="77777777" w:rsidR="00290749" w:rsidRPr="00E72CB9" w:rsidRDefault="00290749" w:rsidP="00AB5DF3">
            <w:pPr>
              <w:suppressAutoHyphens w:val="0"/>
              <w:jc w:val="both"/>
              <w:rPr>
                <w:rFonts w:ascii="Arial" w:eastAsia="Calibri" w:hAnsi="Arial" w:cs="Arial"/>
                <w:i/>
                <w:color w:val="000000"/>
                <w:lang w:val="sv-SE" w:eastAsia="en-GB"/>
              </w:rPr>
            </w:pPr>
            <w:r w:rsidRPr="00E72CB9">
              <w:rPr>
                <w:rFonts w:ascii="Arial" w:eastAsia="Calibri" w:hAnsi="Arial" w:cs="Arial"/>
                <w:i/>
                <w:color w:val="000000"/>
                <w:lang w:val="sv-SE" w:eastAsia="en-GB"/>
              </w:rPr>
              <w:t>Arable land</w:t>
            </w:r>
          </w:p>
        </w:tc>
      </w:tr>
      <w:tr w:rsidR="00290749" w:rsidRPr="00E72CB9" w14:paraId="6CAAF63C" w14:textId="77777777" w:rsidTr="00290749">
        <w:trPr>
          <w:trHeight w:val="75"/>
        </w:trPr>
        <w:tc>
          <w:tcPr>
            <w:tcW w:w="1130" w:type="dxa"/>
            <w:shd w:val="clear" w:color="auto" w:fill="FFFFFF"/>
          </w:tcPr>
          <w:p w14:paraId="7E54E844" w14:textId="77777777" w:rsidR="00290749" w:rsidRPr="00E72CB9" w:rsidRDefault="00290749" w:rsidP="00AB5DF3">
            <w:pPr>
              <w:suppressAutoHyphens w:val="0"/>
              <w:jc w:val="both"/>
              <w:rPr>
                <w:rFonts w:ascii="Arial" w:eastAsia="Calibri" w:hAnsi="Arial" w:cs="Arial"/>
                <w:lang w:val="sv-SE" w:eastAsia="en-GB"/>
              </w:rPr>
            </w:pPr>
            <w:r w:rsidRPr="00E72CB9">
              <w:rPr>
                <w:rFonts w:ascii="Arial" w:eastAsia="Calibri" w:hAnsi="Arial" w:cs="Arial"/>
                <w:lang w:val="sv-SE" w:eastAsia="en-GB"/>
              </w:rPr>
              <w:t>Scenario 1</w:t>
            </w:r>
          </w:p>
        </w:tc>
        <w:tc>
          <w:tcPr>
            <w:tcW w:w="1105" w:type="dxa"/>
            <w:shd w:val="clear" w:color="auto" w:fill="FFFFFF"/>
            <w:vAlign w:val="center"/>
          </w:tcPr>
          <w:p w14:paraId="1A5F7D8E" w14:textId="77777777" w:rsidR="00290749" w:rsidRPr="00CE031F" w:rsidRDefault="00290749" w:rsidP="00AB5DF3">
            <w:pPr>
              <w:widowControl w:val="0"/>
              <w:suppressAutoHyphens w:val="0"/>
              <w:jc w:val="both"/>
              <w:rPr>
                <w:rFonts w:ascii="Arial" w:eastAsia="Arial" w:hAnsi="Arial" w:cs="Arial"/>
                <w:b/>
                <w:lang w:val="fr-FR" w:eastAsia="en-US"/>
              </w:rPr>
            </w:pPr>
            <w:r w:rsidRPr="00CE031F">
              <w:rPr>
                <w:rFonts w:ascii="Arial" w:eastAsia="Arial" w:hAnsi="Arial" w:cs="Arial"/>
                <w:bCs/>
                <w:color w:val="000000"/>
                <w:shd w:val="clear" w:color="auto" w:fill="FFFFFF"/>
                <w:lang w:eastAsia="en-GB" w:bidi="en-GB"/>
              </w:rPr>
              <w:t>0.002107</w:t>
            </w:r>
          </w:p>
        </w:tc>
        <w:tc>
          <w:tcPr>
            <w:tcW w:w="1024" w:type="dxa"/>
            <w:shd w:val="clear" w:color="auto" w:fill="FFFFFF"/>
            <w:vAlign w:val="center"/>
          </w:tcPr>
          <w:p w14:paraId="5C606602" w14:textId="77777777" w:rsidR="00290749" w:rsidRPr="009F2E41"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0.001628</w:t>
            </w:r>
          </w:p>
        </w:tc>
        <w:tc>
          <w:tcPr>
            <w:tcW w:w="967" w:type="dxa"/>
            <w:shd w:val="clear" w:color="auto" w:fill="FFFFFF"/>
            <w:vAlign w:val="center"/>
          </w:tcPr>
          <w:p w14:paraId="7936481E" w14:textId="77777777" w:rsidR="00290749" w:rsidRPr="00CC262E"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0.001006</w:t>
            </w:r>
          </w:p>
        </w:tc>
        <w:tc>
          <w:tcPr>
            <w:tcW w:w="1088" w:type="dxa"/>
            <w:shd w:val="clear" w:color="auto" w:fill="FFFFFF"/>
            <w:vAlign w:val="center"/>
          </w:tcPr>
          <w:p w14:paraId="3279AE98" w14:textId="77777777" w:rsidR="00290749" w:rsidRPr="00B22902" w:rsidRDefault="00290749" w:rsidP="00AB5DF3">
            <w:pPr>
              <w:widowControl w:val="0"/>
              <w:suppressAutoHyphens w:val="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0.001006</w:t>
            </w:r>
          </w:p>
        </w:tc>
        <w:tc>
          <w:tcPr>
            <w:tcW w:w="969" w:type="dxa"/>
            <w:shd w:val="clear" w:color="auto" w:fill="FFFFFF"/>
            <w:vAlign w:val="center"/>
          </w:tcPr>
          <w:p w14:paraId="012BD543" w14:textId="77777777" w:rsidR="00290749" w:rsidRPr="00515859" w:rsidRDefault="00290749" w:rsidP="00AB5DF3">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0.002912</w:t>
            </w:r>
          </w:p>
        </w:tc>
        <w:tc>
          <w:tcPr>
            <w:tcW w:w="1164" w:type="dxa"/>
            <w:vAlign w:val="center"/>
          </w:tcPr>
          <w:p w14:paraId="09A12F3B" w14:textId="77777777" w:rsidR="00290749" w:rsidRPr="00515859" w:rsidRDefault="00290749" w:rsidP="00AB5DF3">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0.002250</w:t>
            </w:r>
          </w:p>
        </w:tc>
        <w:tc>
          <w:tcPr>
            <w:tcW w:w="969" w:type="dxa"/>
            <w:vAlign w:val="center"/>
          </w:tcPr>
          <w:p w14:paraId="079D8D48" w14:textId="77777777" w:rsidR="00290749" w:rsidRPr="000074CF" w:rsidRDefault="00290749" w:rsidP="00AB5DF3">
            <w:pPr>
              <w:widowControl w:val="0"/>
              <w:suppressAutoHyphens w:val="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0.001390</w:t>
            </w:r>
          </w:p>
        </w:tc>
        <w:tc>
          <w:tcPr>
            <w:tcW w:w="1164" w:type="dxa"/>
            <w:vAlign w:val="center"/>
          </w:tcPr>
          <w:p w14:paraId="4241AD87" w14:textId="77777777" w:rsidR="00290749" w:rsidRPr="000074CF" w:rsidRDefault="00290749" w:rsidP="00AB5DF3">
            <w:pPr>
              <w:widowControl w:val="0"/>
              <w:suppressAutoHyphens w:val="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0.001390</w:t>
            </w:r>
          </w:p>
        </w:tc>
      </w:tr>
      <w:tr w:rsidR="00290749" w:rsidRPr="00E72CB9" w14:paraId="2A9739E1" w14:textId="77777777" w:rsidTr="00290749">
        <w:trPr>
          <w:trHeight w:val="75"/>
        </w:trPr>
        <w:tc>
          <w:tcPr>
            <w:tcW w:w="1130" w:type="dxa"/>
            <w:shd w:val="clear" w:color="auto" w:fill="FFFFFF"/>
          </w:tcPr>
          <w:p w14:paraId="75B54A63" w14:textId="77777777" w:rsidR="00290749" w:rsidRPr="00CE031F" w:rsidRDefault="00290749" w:rsidP="00AB5DF3">
            <w:pPr>
              <w:suppressAutoHyphens w:val="0"/>
              <w:jc w:val="both"/>
              <w:rPr>
                <w:rFonts w:ascii="Arial" w:eastAsia="Calibri" w:hAnsi="Arial" w:cs="Arial"/>
                <w:lang w:val="sv-SE" w:eastAsia="en-GB"/>
              </w:rPr>
            </w:pPr>
            <w:r w:rsidRPr="00E72CB9">
              <w:rPr>
                <w:rFonts w:ascii="Arial" w:eastAsia="Calibri" w:hAnsi="Arial" w:cs="Arial"/>
                <w:lang w:val="sv-SE" w:eastAsia="en-GB"/>
              </w:rPr>
              <w:t>Scenari</w:t>
            </w:r>
            <w:r w:rsidRPr="00CE031F">
              <w:rPr>
                <w:rFonts w:ascii="Arial" w:eastAsia="Calibri" w:hAnsi="Arial" w:cs="Arial"/>
                <w:lang w:val="sv-SE" w:eastAsia="en-GB"/>
              </w:rPr>
              <w:t>o 2</w:t>
            </w:r>
          </w:p>
        </w:tc>
        <w:tc>
          <w:tcPr>
            <w:tcW w:w="1105" w:type="dxa"/>
            <w:shd w:val="clear" w:color="auto" w:fill="FFFFFF"/>
            <w:vAlign w:val="center"/>
          </w:tcPr>
          <w:p w14:paraId="46F3BC10" w14:textId="77777777" w:rsidR="00290749" w:rsidRPr="00CE031F" w:rsidRDefault="00290749" w:rsidP="00AB5DF3">
            <w:pPr>
              <w:widowControl w:val="0"/>
              <w:suppressAutoHyphens w:val="0"/>
              <w:jc w:val="both"/>
              <w:rPr>
                <w:rFonts w:ascii="Arial" w:eastAsia="Arial" w:hAnsi="Arial" w:cs="Arial"/>
                <w:b/>
                <w:lang w:val="fr-FR" w:eastAsia="en-US"/>
              </w:rPr>
            </w:pPr>
            <w:r w:rsidRPr="00CE031F">
              <w:rPr>
                <w:rFonts w:ascii="Arial" w:eastAsia="Arial" w:hAnsi="Arial" w:cs="Arial"/>
                <w:bCs/>
                <w:color w:val="000000"/>
                <w:shd w:val="clear" w:color="auto" w:fill="FFFFFF"/>
                <w:lang w:eastAsia="en-GB" w:bidi="en-GB"/>
              </w:rPr>
              <w:t>0.000527</w:t>
            </w:r>
          </w:p>
        </w:tc>
        <w:tc>
          <w:tcPr>
            <w:tcW w:w="1024" w:type="dxa"/>
            <w:shd w:val="clear" w:color="auto" w:fill="FFFFFF"/>
            <w:vAlign w:val="center"/>
          </w:tcPr>
          <w:p w14:paraId="0F8294A5" w14:textId="77777777" w:rsidR="00290749" w:rsidRPr="009F2E41"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0.000407</w:t>
            </w:r>
          </w:p>
        </w:tc>
        <w:tc>
          <w:tcPr>
            <w:tcW w:w="967" w:type="dxa"/>
            <w:shd w:val="clear" w:color="auto" w:fill="FFFFFF"/>
            <w:vAlign w:val="center"/>
          </w:tcPr>
          <w:p w14:paraId="1F8D47D3" w14:textId="77777777" w:rsidR="00290749" w:rsidRPr="00CC262E"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0.000251</w:t>
            </w:r>
          </w:p>
        </w:tc>
        <w:tc>
          <w:tcPr>
            <w:tcW w:w="1088" w:type="dxa"/>
            <w:shd w:val="clear" w:color="auto" w:fill="FFFFFF"/>
            <w:vAlign w:val="center"/>
          </w:tcPr>
          <w:p w14:paraId="0A0920E1" w14:textId="77777777" w:rsidR="00290749" w:rsidRPr="00B22902" w:rsidRDefault="00290749" w:rsidP="00AB5DF3">
            <w:pPr>
              <w:widowControl w:val="0"/>
              <w:suppressAutoHyphens w:val="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0.000251</w:t>
            </w:r>
          </w:p>
        </w:tc>
        <w:tc>
          <w:tcPr>
            <w:tcW w:w="969" w:type="dxa"/>
            <w:shd w:val="clear" w:color="auto" w:fill="FFFFFF"/>
            <w:vAlign w:val="center"/>
          </w:tcPr>
          <w:p w14:paraId="1B3F0632" w14:textId="77777777" w:rsidR="00290749" w:rsidRPr="00515859" w:rsidRDefault="00290749" w:rsidP="00AB5DF3">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0.000728</w:t>
            </w:r>
          </w:p>
        </w:tc>
        <w:tc>
          <w:tcPr>
            <w:tcW w:w="1164" w:type="dxa"/>
            <w:vAlign w:val="center"/>
          </w:tcPr>
          <w:p w14:paraId="5BDD7751" w14:textId="77777777" w:rsidR="00290749" w:rsidRPr="00515859" w:rsidRDefault="00290749" w:rsidP="00AB5DF3">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0.000563</w:t>
            </w:r>
          </w:p>
        </w:tc>
        <w:tc>
          <w:tcPr>
            <w:tcW w:w="969" w:type="dxa"/>
            <w:vAlign w:val="center"/>
          </w:tcPr>
          <w:p w14:paraId="5A373F62" w14:textId="77777777" w:rsidR="00290749" w:rsidRPr="000074CF" w:rsidRDefault="00290749" w:rsidP="00AB5DF3">
            <w:pPr>
              <w:widowControl w:val="0"/>
              <w:suppressAutoHyphens w:val="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0.000347</w:t>
            </w:r>
          </w:p>
        </w:tc>
        <w:tc>
          <w:tcPr>
            <w:tcW w:w="1164" w:type="dxa"/>
            <w:vAlign w:val="center"/>
          </w:tcPr>
          <w:p w14:paraId="14876E18" w14:textId="77777777" w:rsidR="00290749" w:rsidRPr="000074CF" w:rsidRDefault="00290749" w:rsidP="00AB5DF3">
            <w:pPr>
              <w:widowControl w:val="0"/>
              <w:suppressAutoHyphens w:val="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0.000347</w:t>
            </w:r>
          </w:p>
        </w:tc>
      </w:tr>
      <w:tr w:rsidR="00290749" w:rsidRPr="00E72CB9" w14:paraId="70040FD1" w14:textId="77777777" w:rsidTr="00290749">
        <w:trPr>
          <w:trHeight w:val="75"/>
        </w:trPr>
        <w:tc>
          <w:tcPr>
            <w:tcW w:w="1130" w:type="dxa"/>
            <w:shd w:val="clear" w:color="auto" w:fill="FFFFFF"/>
          </w:tcPr>
          <w:p w14:paraId="06943832" w14:textId="77777777" w:rsidR="00290749" w:rsidRPr="00E72CB9" w:rsidRDefault="00290749" w:rsidP="00AB5DF3">
            <w:pPr>
              <w:suppressAutoHyphens w:val="0"/>
              <w:jc w:val="both"/>
              <w:rPr>
                <w:rFonts w:ascii="Arial" w:eastAsia="Calibri" w:hAnsi="Arial" w:cs="Arial"/>
                <w:lang w:val="sv-SE" w:eastAsia="en-GB"/>
              </w:rPr>
            </w:pPr>
            <w:r w:rsidRPr="00E72CB9">
              <w:rPr>
                <w:rFonts w:ascii="Arial" w:eastAsia="Calibri" w:hAnsi="Arial" w:cs="Arial"/>
                <w:lang w:val="sv-SE" w:eastAsia="en-GB"/>
              </w:rPr>
              <w:t>Scenario 3</w:t>
            </w:r>
          </w:p>
        </w:tc>
        <w:tc>
          <w:tcPr>
            <w:tcW w:w="1105" w:type="dxa"/>
            <w:shd w:val="clear" w:color="auto" w:fill="FFFFFF"/>
            <w:vAlign w:val="center"/>
          </w:tcPr>
          <w:p w14:paraId="7F3C8644" w14:textId="77777777" w:rsidR="00290749" w:rsidRPr="00CE031F" w:rsidRDefault="00290749" w:rsidP="00AB5DF3">
            <w:pPr>
              <w:widowControl w:val="0"/>
              <w:suppressAutoHyphens w:val="0"/>
              <w:jc w:val="both"/>
              <w:rPr>
                <w:rFonts w:ascii="Arial" w:eastAsia="Arial" w:hAnsi="Arial" w:cs="Arial"/>
                <w:b/>
                <w:lang w:val="fr-FR" w:eastAsia="en-US"/>
              </w:rPr>
            </w:pPr>
            <w:r w:rsidRPr="00CE031F">
              <w:rPr>
                <w:rFonts w:ascii="Arial" w:eastAsia="Arial" w:hAnsi="Arial" w:cs="Arial"/>
                <w:bCs/>
                <w:color w:val="000000"/>
                <w:shd w:val="clear" w:color="auto" w:fill="FFFFFF"/>
                <w:lang w:eastAsia="en-GB" w:bidi="en-GB"/>
              </w:rPr>
              <w:t>0.004214</w:t>
            </w:r>
          </w:p>
        </w:tc>
        <w:tc>
          <w:tcPr>
            <w:tcW w:w="1024" w:type="dxa"/>
            <w:shd w:val="clear" w:color="auto" w:fill="FFFFFF"/>
            <w:vAlign w:val="center"/>
          </w:tcPr>
          <w:p w14:paraId="4FF7D012" w14:textId="77777777" w:rsidR="00290749" w:rsidRPr="009F2E41"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0.003257</w:t>
            </w:r>
          </w:p>
        </w:tc>
        <w:tc>
          <w:tcPr>
            <w:tcW w:w="967" w:type="dxa"/>
            <w:shd w:val="clear" w:color="auto" w:fill="FFFFFF"/>
            <w:vAlign w:val="center"/>
          </w:tcPr>
          <w:p w14:paraId="70F615A2" w14:textId="77777777" w:rsidR="00290749" w:rsidRPr="00CC262E"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0.002011</w:t>
            </w:r>
          </w:p>
        </w:tc>
        <w:tc>
          <w:tcPr>
            <w:tcW w:w="1088" w:type="dxa"/>
            <w:shd w:val="clear" w:color="auto" w:fill="FFFFFF"/>
            <w:vAlign w:val="center"/>
          </w:tcPr>
          <w:p w14:paraId="2BA8D28D" w14:textId="77777777" w:rsidR="00290749" w:rsidRPr="00B22902" w:rsidRDefault="00290749" w:rsidP="00AB5DF3">
            <w:pPr>
              <w:widowControl w:val="0"/>
              <w:suppressAutoHyphens w:val="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0.002011</w:t>
            </w:r>
          </w:p>
        </w:tc>
        <w:tc>
          <w:tcPr>
            <w:tcW w:w="969" w:type="dxa"/>
            <w:shd w:val="clear" w:color="auto" w:fill="FFFFFF"/>
            <w:vAlign w:val="center"/>
          </w:tcPr>
          <w:p w14:paraId="06A237E1" w14:textId="77777777" w:rsidR="00290749" w:rsidRPr="00515859" w:rsidRDefault="00290749" w:rsidP="00AB5DF3">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0.005824</w:t>
            </w:r>
          </w:p>
        </w:tc>
        <w:tc>
          <w:tcPr>
            <w:tcW w:w="1164" w:type="dxa"/>
            <w:vAlign w:val="center"/>
          </w:tcPr>
          <w:p w14:paraId="18465F40" w14:textId="77777777" w:rsidR="00290749" w:rsidRPr="00515859" w:rsidRDefault="00290749" w:rsidP="00AB5DF3">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0.004501</w:t>
            </w:r>
          </w:p>
        </w:tc>
        <w:tc>
          <w:tcPr>
            <w:tcW w:w="969" w:type="dxa"/>
            <w:vAlign w:val="center"/>
          </w:tcPr>
          <w:p w14:paraId="5EC0C9AE" w14:textId="77777777" w:rsidR="00290749" w:rsidRPr="000074CF" w:rsidRDefault="00290749" w:rsidP="00AB5DF3">
            <w:pPr>
              <w:widowControl w:val="0"/>
              <w:suppressAutoHyphens w:val="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0.002780</w:t>
            </w:r>
          </w:p>
        </w:tc>
        <w:tc>
          <w:tcPr>
            <w:tcW w:w="1164" w:type="dxa"/>
            <w:vAlign w:val="center"/>
          </w:tcPr>
          <w:p w14:paraId="2505F13A" w14:textId="77777777" w:rsidR="00290749" w:rsidRPr="000074CF" w:rsidRDefault="00290749" w:rsidP="00AB5DF3">
            <w:pPr>
              <w:widowControl w:val="0"/>
              <w:suppressAutoHyphens w:val="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0.002780</w:t>
            </w:r>
          </w:p>
        </w:tc>
      </w:tr>
      <w:tr w:rsidR="00290749" w:rsidRPr="00E72CB9" w14:paraId="61D1C63D" w14:textId="77777777" w:rsidTr="00290749">
        <w:trPr>
          <w:trHeight w:val="75"/>
        </w:trPr>
        <w:tc>
          <w:tcPr>
            <w:tcW w:w="1130" w:type="dxa"/>
            <w:shd w:val="clear" w:color="auto" w:fill="FFFFFF"/>
          </w:tcPr>
          <w:p w14:paraId="66DFA548" w14:textId="77777777" w:rsidR="00290749" w:rsidRPr="00E72CB9" w:rsidRDefault="00290749" w:rsidP="00AB5DF3">
            <w:pPr>
              <w:suppressAutoHyphens w:val="0"/>
              <w:jc w:val="both"/>
              <w:rPr>
                <w:rFonts w:ascii="Arial" w:eastAsia="Calibri" w:hAnsi="Arial" w:cs="Arial"/>
                <w:lang w:val="sv-SE" w:eastAsia="en-GB"/>
              </w:rPr>
            </w:pPr>
            <w:r w:rsidRPr="00E72CB9">
              <w:rPr>
                <w:rFonts w:ascii="Arial" w:eastAsia="Calibri" w:hAnsi="Arial" w:cs="Arial"/>
                <w:lang w:val="sv-SE" w:eastAsia="en-GB"/>
              </w:rPr>
              <w:t>Scenario 4</w:t>
            </w:r>
          </w:p>
        </w:tc>
        <w:tc>
          <w:tcPr>
            <w:tcW w:w="1105" w:type="dxa"/>
            <w:shd w:val="clear" w:color="auto" w:fill="FFFFFF"/>
            <w:vAlign w:val="center"/>
          </w:tcPr>
          <w:p w14:paraId="2CD4ABC6" w14:textId="77777777" w:rsidR="00290749" w:rsidRPr="00CE031F" w:rsidRDefault="00290749" w:rsidP="00AB5DF3">
            <w:pPr>
              <w:widowControl w:val="0"/>
              <w:suppressAutoHyphens w:val="0"/>
              <w:jc w:val="both"/>
              <w:rPr>
                <w:rFonts w:ascii="Arial" w:eastAsia="Arial" w:hAnsi="Arial" w:cs="Arial"/>
                <w:b/>
                <w:lang w:val="fr-FR" w:eastAsia="en-US"/>
              </w:rPr>
            </w:pPr>
            <w:r w:rsidRPr="00CE031F">
              <w:rPr>
                <w:rFonts w:ascii="Arial" w:eastAsia="Arial" w:hAnsi="Arial" w:cs="Arial"/>
                <w:bCs/>
                <w:color w:val="000000"/>
                <w:shd w:val="clear" w:color="auto" w:fill="FFFFFF"/>
                <w:lang w:eastAsia="en-GB" w:bidi="en-GB"/>
              </w:rPr>
              <w:t>0.004214</w:t>
            </w:r>
          </w:p>
        </w:tc>
        <w:tc>
          <w:tcPr>
            <w:tcW w:w="1024" w:type="dxa"/>
            <w:shd w:val="clear" w:color="auto" w:fill="FFFFFF"/>
            <w:vAlign w:val="center"/>
          </w:tcPr>
          <w:p w14:paraId="75CEA4FE" w14:textId="77777777" w:rsidR="00290749" w:rsidRPr="009F2E41"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0.003257</w:t>
            </w:r>
          </w:p>
        </w:tc>
        <w:tc>
          <w:tcPr>
            <w:tcW w:w="967" w:type="dxa"/>
            <w:shd w:val="clear" w:color="auto" w:fill="FFFFFF"/>
            <w:vAlign w:val="center"/>
          </w:tcPr>
          <w:p w14:paraId="139C8ADA" w14:textId="77777777" w:rsidR="00290749" w:rsidRPr="00CC262E"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0.002011</w:t>
            </w:r>
          </w:p>
        </w:tc>
        <w:tc>
          <w:tcPr>
            <w:tcW w:w="1088" w:type="dxa"/>
            <w:shd w:val="clear" w:color="auto" w:fill="FFFFFF"/>
            <w:vAlign w:val="center"/>
          </w:tcPr>
          <w:p w14:paraId="77879A4B" w14:textId="77777777" w:rsidR="00290749" w:rsidRPr="00B22902" w:rsidRDefault="00290749" w:rsidP="00AB5DF3">
            <w:pPr>
              <w:widowControl w:val="0"/>
              <w:suppressAutoHyphens w:val="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0.002011</w:t>
            </w:r>
          </w:p>
        </w:tc>
        <w:tc>
          <w:tcPr>
            <w:tcW w:w="969" w:type="dxa"/>
            <w:shd w:val="clear" w:color="auto" w:fill="FFFFFF"/>
            <w:vAlign w:val="center"/>
          </w:tcPr>
          <w:p w14:paraId="28372BEE" w14:textId="77777777" w:rsidR="00290749" w:rsidRPr="00515859" w:rsidRDefault="00290749" w:rsidP="00AB5DF3">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0.005824</w:t>
            </w:r>
          </w:p>
        </w:tc>
        <w:tc>
          <w:tcPr>
            <w:tcW w:w="1164" w:type="dxa"/>
            <w:vAlign w:val="center"/>
          </w:tcPr>
          <w:p w14:paraId="679D0687" w14:textId="77777777" w:rsidR="00290749" w:rsidRPr="00515859" w:rsidRDefault="00290749" w:rsidP="00AB5DF3">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0.004501</w:t>
            </w:r>
          </w:p>
        </w:tc>
        <w:tc>
          <w:tcPr>
            <w:tcW w:w="969" w:type="dxa"/>
            <w:vAlign w:val="center"/>
          </w:tcPr>
          <w:p w14:paraId="0E10444F" w14:textId="77777777" w:rsidR="00290749" w:rsidRPr="000074CF" w:rsidRDefault="00290749" w:rsidP="00AB5DF3">
            <w:pPr>
              <w:widowControl w:val="0"/>
              <w:suppressAutoHyphens w:val="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0.002780</w:t>
            </w:r>
          </w:p>
        </w:tc>
        <w:tc>
          <w:tcPr>
            <w:tcW w:w="1164" w:type="dxa"/>
            <w:vAlign w:val="center"/>
          </w:tcPr>
          <w:p w14:paraId="21194752" w14:textId="77777777" w:rsidR="00290749" w:rsidRPr="000074CF" w:rsidRDefault="00290749" w:rsidP="00AB5DF3">
            <w:pPr>
              <w:widowControl w:val="0"/>
              <w:suppressAutoHyphens w:val="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0.002780</w:t>
            </w:r>
          </w:p>
        </w:tc>
      </w:tr>
      <w:tr w:rsidR="00290749" w:rsidRPr="00E72CB9" w14:paraId="6D030173" w14:textId="77777777" w:rsidTr="00290749">
        <w:trPr>
          <w:trHeight w:val="75"/>
        </w:trPr>
        <w:tc>
          <w:tcPr>
            <w:tcW w:w="1130" w:type="dxa"/>
            <w:shd w:val="clear" w:color="auto" w:fill="FFFFFF"/>
          </w:tcPr>
          <w:p w14:paraId="47AF0DDE" w14:textId="77777777" w:rsidR="00290749" w:rsidRPr="00E72CB9" w:rsidRDefault="00290749" w:rsidP="00AB5DF3">
            <w:pPr>
              <w:suppressAutoHyphens w:val="0"/>
              <w:jc w:val="both"/>
              <w:rPr>
                <w:rFonts w:ascii="Arial" w:eastAsia="Calibri" w:hAnsi="Arial" w:cs="Arial"/>
                <w:lang w:val="sv-SE" w:eastAsia="en-GB"/>
              </w:rPr>
            </w:pPr>
            <w:r w:rsidRPr="00E72CB9">
              <w:rPr>
                <w:rFonts w:ascii="Arial" w:eastAsia="Calibri" w:hAnsi="Arial" w:cs="Arial"/>
                <w:lang w:val="sv-SE" w:eastAsia="en-GB"/>
              </w:rPr>
              <w:t>Scenario 7</w:t>
            </w:r>
          </w:p>
        </w:tc>
        <w:tc>
          <w:tcPr>
            <w:tcW w:w="1105" w:type="dxa"/>
            <w:shd w:val="clear" w:color="auto" w:fill="FFFFFF"/>
            <w:vAlign w:val="center"/>
          </w:tcPr>
          <w:p w14:paraId="21B3D338" w14:textId="77777777" w:rsidR="00290749" w:rsidRPr="00CE031F" w:rsidRDefault="00290749" w:rsidP="00AB5DF3">
            <w:pPr>
              <w:widowControl w:val="0"/>
              <w:suppressAutoHyphens w:val="0"/>
              <w:jc w:val="both"/>
              <w:rPr>
                <w:rFonts w:ascii="Arial" w:eastAsia="Arial" w:hAnsi="Arial" w:cs="Arial"/>
                <w:b/>
                <w:lang w:val="fr-FR" w:eastAsia="en-US"/>
              </w:rPr>
            </w:pPr>
            <w:r w:rsidRPr="00CE031F">
              <w:rPr>
                <w:rFonts w:ascii="Arial" w:eastAsia="Arial" w:hAnsi="Arial" w:cs="Arial"/>
                <w:bCs/>
                <w:color w:val="000000"/>
                <w:shd w:val="clear" w:color="auto" w:fill="FFFFFF"/>
                <w:lang w:eastAsia="en-GB" w:bidi="en-GB"/>
              </w:rPr>
              <w:t>0.002107</w:t>
            </w:r>
          </w:p>
        </w:tc>
        <w:tc>
          <w:tcPr>
            <w:tcW w:w="1024" w:type="dxa"/>
            <w:shd w:val="clear" w:color="auto" w:fill="FFFFFF"/>
            <w:vAlign w:val="center"/>
          </w:tcPr>
          <w:p w14:paraId="0ABACF75" w14:textId="77777777" w:rsidR="00290749" w:rsidRPr="009F2E41"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0.001628</w:t>
            </w:r>
          </w:p>
        </w:tc>
        <w:tc>
          <w:tcPr>
            <w:tcW w:w="967" w:type="dxa"/>
            <w:shd w:val="clear" w:color="auto" w:fill="FFFFFF"/>
            <w:vAlign w:val="center"/>
          </w:tcPr>
          <w:p w14:paraId="3BB57340" w14:textId="77777777" w:rsidR="00290749" w:rsidRPr="00CC262E"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0.001006</w:t>
            </w:r>
          </w:p>
        </w:tc>
        <w:tc>
          <w:tcPr>
            <w:tcW w:w="1088" w:type="dxa"/>
            <w:shd w:val="clear" w:color="auto" w:fill="FFFFFF"/>
            <w:vAlign w:val="center"/>
          </w:tcPr>
          <w:p w14:paraId="3B133D7C" w14:textId="77777777" w:rsidR="00290749" w:rsidRPr="00B22902" w:rsidRDefault="00290749" w:rsidP="00AB5DF3">
            <w:pPr>
              <w:widowControl w:val="0"/>
              <w:suppressAutoHyphens w:val="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0.001006</w:t>
            </w:r>
          </w:p>
        </w:tc>
        <w:tc>
          <w:tcPr>
            <w:tcW w:w="969" w:type="dxa"/>
            <w:shd w:val="clear" w:color="auto" w:fill="FFFFFF"/>
            <w:vAlign w:val="center"/>
          </w:tcPr>
          <w:p w14:paraId="6C2A92B7" w14:textId="77777777" w:rsidR="00290749" w:rsidRPr="00515859" w:rsidRDefault="00290749" w:rsidP="00AB5DF3">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0.002912</w:t>
            </w:r>
          </w:p>
        </w:tc>
        <w:tc>
          <w:tcPr>
            <w:tcW w:w="1164" w:type="dxa"/>
            <w:vAlign w:val="center"/>
          </w:tcPr>
          <w:p w14:paraId="384B5A10" w14:textId="77777777" w:rsidR="00290749" w:rsidRPr="00515859" w:rsidRDefault="00290749" w:rsidP="00AB5DF3">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0.002250</w:t>
            </w:r>
          </w:p>
        </w:tc>
        <w:tc>
          <w:tcPr>
            <w:tcW w:w="969" w:type="dxa"/>
            <w:vAlign w:val="center"/>
          </w:tcPr>
          <w:p w14:paraId="3DCADAB9" w14:textId="77777777" w:rsidR="00290749" w:rsidRPr="000074CF" w:rsidRDefault="00290749" w:rsidP="00AB5DF3">
            <w:pPr>
              <w:widowControl w:val="0"/>
              <w:suppressAutoHyphens w:val="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0.001390</w:t>
            </w:r>
          </w:p>
        </w:tc>
        <w:tc>
          <w:tcPr>
            <w:tcW w:w="1164" w:type="dxa"/>
            <w:vAlign w:val="center"/>
          </w:tcPr>
          <w:p w14:paraId="2A35CCEA" w14:textId="77777777" w:rsidR="00290749" w:rsidRPr="000074CF" w:rsidRDefault="00290749" w:rsidP="00AB5DF3">
            <w:pPr>
              <w:widowControl w:val="0"/>
              <w:suppressAutoHyphens w:val="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0.001390</w:t>
            </w:r>
          </w:p>
        </w:tc>
      </w:tr>
      <w:tr w:rsidR="00290749" w:rsidRPr="00E72CB9" w14:paraId="5339573E" w14:textId="77777777" w:rsidTr="00290749">
        <w:trPr>
          <w:trHeight w:val="75"/>
        </w:trPr>
        <w:tc>
          <w:tcPr>
            <w:tcW w:w="1130" w:type="dxa"/>
            <w:shd w:val="clear" w:color="auto" w:fill="FFFFFF"/>
          </w:tcPr>
          <w:p w14:paraId="275B8DD1" w14:textId="77777777" w:rsidR="00290749" w:rsidRPr="00E72CB9" w:rsidRDefault="00290749" w:rsidP="00AB5DF3">
            <w:pPr>
              <w:suppressAutoHyphens w:val="0"/>
              <w:jc w:val="both"/>
              <w:rPr>
                <w:rFonts w:ascii="Arial" w:eastAsia="Calibri" w:hAnsi="Arial" w:cs="Arial"/>
                <w:lang w:val="sv-SE" w:eastAsia="en-GB"/>
              </w:rPr>
            </w:pPr>
            <w:r w:rsidRPr="00E72CB9">
              <w:rPr>
                <w:rFonts w:ascii="Arial" w:eastAsia="Calibri" w:hAnsi="Arial" w:cs="Arial"/>
                <w:lang w:val="sv-SE" w:eastAsia="en-GB"/>
              </w:rPr>
              <w:t>Scenario 8</w:t>
            </w:r>
          </w:p>
        </w:tc>
        <w:tc>
          <w:tcPr>
            <w:tcW w:w="1105" w:type="dxa"/>
            <w:shd w:val="clear" w:color="auto" w:fill="FFFFFF"/>
            <w:vAlign w:val="center"/>
          </w:tcPr>
          <w:p w14:paraId="7E5C5A45" w14:textId="77777777" w:rsidR="00290749" w:rsidRPr="00CE031F" w:rsidRDefault="00290749" w:rsidP="00AB5DF3">
            <w:pPr>
              <w:widowControl w:val="0"/>
              <w:suppressAutoHyphens w:val="0"/>
              <w:jc w:val="both"/>
              <w:rPr>
                <w:rFonts w:ascii="Arial" w:eastAsia="Arial" w:hAnsi="Arial" w:cs="Arial"/>
                <w:b/>
                <w:lang w:val="fr-FR" w:eastAsia="en-US"/>
              </w:rPr>
            </w:pPr>
            <w:r w:rsidRPr="00CE031F">
              <w:rPr>
                <w:rFonts w:ascii="Arial" w:eastAsia="Arial" w:hAnsi="Arial" w:cs="Arial"/>
                <w:bCs/>
                <w:color w:val="000000"/>
                <w:shd w:val="clear" w:color="auto" w:fill="FFFFFF"/>
                <w:lang w:eastAsia="en-GB" w:bidi="en-GB"/>
              </w:rPr>
              <w:t>0.004214</w:t>
            </w:r>
          </w:p>
        </w:tc>
        <w:tc>
          <w:tcPr>
            <w:tcW w:w="1024" w:type="dxa"/>
            <w:shd w:val="clear" w:color="auto" w:fill="FFFFFF"/>
            <w:vAlign w:val="center"/>
          </w:tcPr>
          <w:p w14:paraId="380016FB" w14:textId="77777777" w:rsidR="00290749" w:rsidRPr="009F2E41"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0.003257</w:t>
            </w:r>
          </w:p>
        </w:tc>
        <w:tc>
          <w:tcPr>
            <w:tcW w:w="967" w:type="dxa"/>
            <w:shd w:val="clear" w:color="auto" w:fill="FFFFFF"/>
            <w:vAlign w:val="center"/>
          </w:tcPr>
          <w:p w14:paraId="767E7638" w14:textId="77777777" w:rsidR="00290749" w:rsidRPr="00CC262E"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0.002011</w:t>
            </w:r>
          </w:p>
        </w:tc>
        <w:tc>
          <w:tcPr>
            <w:tcW w:w="1088" w:type="dxa"/>
            <w:shd w:val="clear" w:color="auto" w:fill="FFFFFF"/>
            <w:vAlign w:val="center"/>
          </w:tcPr>
          <w:p w14:paraId="6C8A36C8" w14:textId="77777777" w:rsidR="00290749" w:rsidRPr="00B22902" w:rsidRDefault="00290749" w:rsidP="00AB5DF3">
            <w:pPr>
              <w:widowControl w:val="0"/>
              <w:suppressAutoHyphens w:val="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0.002011</w:t>
            </w:r>
          </w:p>
        </w:tc>
        <w:tc>
          <w:tcPr>
            <w:tcW w:w="969" w:type="dxa"/>
            <w:shd w:val="clear" w:color="auto" w:fill="FFFFFF"/>
            <w:vAlign w:val="center"/>
          </w:tcPr>
          <w:p w14:paraId="0D647AFD" w14:textId="77777777" w:rsidR="00290749" w:rsidRPr="00515859" w:rsidRDefault="00290749" w:rsidP="00AB5DF3">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0.005824</w:t>
            </w:r>
          </w:p>
        </w:tc>
        <w:tc>
          <w:tcPr>
            <w:tcW w:w="1164" w:type="dxa"/>
            <w:vAlign w:val="center"/>
          </w:tcPr>
          <w:p w14:paraId="62CEF7C7" w14:textId="77777777" w:rsidR="00290749" w:rsidRPr="00515859" w:rsidRDefault="00290749" w:rsidP="00AB5DF3">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0.004501</w:t>
            </w:r>
          </w:p>
        </w:tc>
        <w:tc>
          <w:tcPr>
            <w:tcW w:w="969" w:type="dxa"/>
            <w:vAlign w:val="center"/>
          </w:tcPr>
          <w:p w14:paraId="39046C27" w14:textId="77777777" w:rsidR="00290749" w:rsidRPr="000074CF" w:rsidRDefault="00290749" w:rsidP="00AB5DF3">
            <w:pPr>
              <w:widowControl w:val="0"/>
              <w:suppressAutoHyphens w:val="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0.002780</w:t>
            </w:r>
          </w:p>
        </w:tc>
        <w:tc>
          <w:tcPr>
            <w:tcW w:w="1164" w:type="dxa"/>
            <w:vAlign w:val="center"/>
          </w:tcPr>
          <w:p w14:paraId="79B5EC5B" w14:textId="77777777" w:rsidR="00290749" w:rsidRPr="000074CF" w:rsidRDefault="00290749" w:rsidP="00AB5DF3">
            <w:pPr>
              <w:widowControl w:val="0"/>
              <w:suppressAutoHyphens w:val="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0.002780</w:t>
            </w:r>
          </w:p>
        </w:tc>
      </w:tr>
      <w:tr w:rsidR="00290749" w:rsidRPr="00E72CB9" w14:paraId="06E9C2AA" w14:textId="77777777" w:rsidTr="00290749">
        <w:trPr>
          <w:trHeight w:val="75"/>
        </w:trPr>
        <w:tc>
          <w:tcPr>
            <w:tcW w:w="1130" w:type="dxa"/>
            <w:shd w:val="clear" w:color="auto" w:fill="FFFFFF"/>
          </w:tcPr>
          <w:p w14:paraId="59D4CCD9" w14:textId="77777777" w:rsidR="00290749" w:rsidRPr="00E72CB9" w:rsidRDefault="00290749" w:rsidP="00AB5DF3">
            <w:pPr>
              <w:suppressAutoHyphens w:val="0"/>
              <w:jc w:val="both"/>
              <w:rPr>
                <w:rFonts w:ascii="Arial" w:eastAsia="Calibri" w:hAnsi="Arial" w:cs="Arial"/>
                <w:lang w:val="sv-SE" w:eastAsia="en-GB"/>
              </w:rPr>
            </w:pPr>
            <w:r w:rsidRPr="00E72CB9">
              <w:rPr>
                <w:rFonts w:ascii="Arial" w:eastAsia="Calibri" w:hAnsi="Arial" w:cs="Arial"/>
                <w:lang w:val="sv-SE" w:eastAsia="en-GB"/>
              </w:rPr>
              <w:t>Scenario 9</w:t>
            </w:r>
          </w:p>
        </w:tc>
        <w:tc>
          <w:tcPr>
            <w:tcW w:w="1105" w:type="dxa"/>
            <w:shd w:val="clear" w:color="auto" w:fill="FFFFFF"/>
            <w:vAlign w:val="center"/>
          </w:tcPr>
          <w:p w14:paraId="53C38D2D" w14:textId="77777777" w:rsidR="00290749" w:rsidRPr="00CE031F" w:rsidRDefault="00290749" w:rsidP="00AB5DF3">
            <w:pPr>
              <w:widowControl w:val="0"/>
              <w:suppressAutoHyphens w:val="0"/>
              <w:jc w:val="both"/>
              <w:rPr>
                <w:rFonts w:ascii="Arial" w:eastAsia="Arial" w:hAnsi="Arial" w:cs="Arial"/>
                <w:b/>
                <w:lang w:val="fr-FR" w:eastAsia="en-US"/>
              </w:rPr>
            </w:pPr>
            <w:r w:rsidRPr="00CE031F">
              <w:rPr>
                <w:rFonts w:ascii="Arial" w:eastAsia="Arial" w:hAnsi="Arial" w:cs="Arial"/>
                <w:bCs/>
                <w:color w:val="000000"/>
                <w:shd w:val="clear" w:color="auto" w:fill="FFFFFF"/>
                <w:lang w:eastAsia="en-GB" w:bidi="en-GB"/>
              </w:rPr>
              <w:t>0.004214</w:t>
            </w:r>
          </w:p>
        </w:tc>
        <w:tc>
          <w:tcPr>
            <w:tcW w:w="1024" w:type="dxa"/>
            <w:shd w:val="clear" w:color="auto" w:fill="FFFFFF"/>
            <w:vAlign w:val="center"/>
          </w:tcPr>
          <w:p w14:paraId="100BEA37" w14:textId="77777777" w:rsidR="00290749" w:rsidRPr="009F2E41"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0.003257</w:t>
            </w:r>
          </w:p>
        </w:tc>
        <w:tc>
          <w:tcPr>
            <w:tcW w:w="967" w:type="dxa"/>
            <w:shd w:val="clear" w:color="auto" w:fill="FFFFFF"/>
            <w:vAlign w:val="center"/>
          </w:tcPr>
          <w:p w14:paraId="342504EA" w14:textId="77777777" w:rsidR="00290749" w:rsidRPr="00CC262E"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0.002011</w:t>
            </w:r>
          </w:p>
        </w:tc>
        <w:tc>
          <w:tcPr>
            <w:tcW w:w="1088" w:type="dxa"/>
            <w:shd w:val="clear" w:color="auto" w:fill="FFFFFF"/>
            <w:vAlign w:val="center"/>
          </w:tcPr>
          <w:p w14:paraId="0B3A630C" w14:textId="77777777" w:rsidR="00290749" w:rsidRPr="00B22902" w:rsidRDefault="00290749" w:rsidP="00AB5DF3">
            <w:pPr>
              <w:widowControl w:val="0"/>
              <w:suppressAutoHyphens w:val="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0.002011</w:t>
            </w:r>
          </w:p>
        </w:tc>
        <w:tc>
          <w:tcPr>
            <w:tcW w:w="969" w:type="dxa"/>
            <w:shd w:val="clear" w:color="auto" w:fill="FFFFFF"/>
            <w:vAlign w:val="center"/>
          </w:tcPr>
          <w:p w14:paraId="59F67543" w14:textId="77777777" w:rsidR="00290749" w:rsidRPr="00515859" w:rsidRDefault="00290749" w:rsidP="00AB5DF3">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0.005824</w:t>
            </w:r>
          </w:p>
        </w:tc>
        <w:tc>
          <w:tcPr>
            <w:tcW w:w="1164" w:type="dxa"/>
            <w:vAlign w:val="center"/>
          </w:tcPr>
          <w:p w14:paraId="5EFD6421" w14:textId="77777777" w:rsidR="00290749" w:rsidRPr="00515859" w:rsidRDefault="00290749" w:rsidP="00AB5DF3">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0.004501</w:t>
            </w:r>
          </w:p>
        </w:tc>
        <w:tc>
          <w:tcPr>
            <w:tcW w:w="969" w:type="dxa"/>
            <w:vAlign w:val="center"/>
          </w:tcPr>
          <w:p w14:paraId="39F72932" w14:textId="77777777" w:rsidR="00290749" w:rsidRPr="000074CF" w:rsidRDefault="00290749" w:rsidP="00AB5DF3">
            <w:pPr>
              <w:widowControl w:val="0"/>
              <w:suppressAutoHyphens w:val="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0.002780</w:t>
            </w:r>
          </w:p>
        </w:tc>
        <w:tc>
          <w:tcPr>
            <w:tcW w:w="1164" w:type="dxa"/>
            <w:vAlign w:val="center"/>
          </w:tcPr>
          <w:p w14:paraId="59F42985" w14:textId="77777777" w:rsidR="00290749" w:rsidRPr="000074CF" w:rsidRDefault="00290749" w:rsidP="00AB5DF3">
            <w:pPr>
              <w:widowControl w:val="0"/>
              <w:suppressAutoHyphens w:val="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0.002780</w:t>
            </w:r>
          </w:p>
        </w:tc>
      </w:tr>
      <w:tr w:rsidR="00290749" w:rsidRPr="00E72CB9" w14:paraId="5C291101" w14:textId="77777777" w:rsidTr="00290749">
        <w:trPr>
          <w:trHeight w:val="75"/>
        </w:trPr>
        <w:tc>
          <w:tcPr>
            <w:tcW w:w="1130" w:type="dxa"/>
            <w:shd w:val="clear" w:color="auto" w:fill="FFFFFF"/>
          </w:tcPr>
          <w:p w14:paraId="50DDA416" w14:textId="77777777" w:rsidR="00290749" w:rsidRPr="00E72CB9" w:rsidRDefault="00290749" w:rsidP="00AB5DF3">
            <w:pPr>
              <w:suppressAutoHyphens w:val="0"/>
              <w:jc w:val="both"/>
              <w:rPr>
                <w:rFonts w:ascii="Arial" w:eastAsia="Calibri" w:hAnsi="Arial" w:cs="Arial"/>
                <w:lang w:val="sv-SE" w:eastAsia="en-GB"/>
              </w:rPr>
            </w:pPr>
            <w:r w:rsidRPr="00E72CB9">
              <w:rPr>
                <w:rFonts w:ascii="Arial" w:eastAsia="Calibri" w:hAnsi="Arial" w:cs="Arial"/>
                <w:lang w:val="sv-SE" w:eastAsia="en-GB"/>
              </w:rPr>
              <w:t>Scenario 10</w:t>
            </w:r>
          </w:p>
        </w:tc>
        <w:tc>
          <w:tcPr>
            <w:tcW w:w="1105" w:type="dxa"/>
            <w:shd w:val="clear" w:color="auto" w:fill="FFFFFF"/>
            <w:vAlign w:val="center"/>
          </w:tcPr>
          <w:p w14:paraId="61ECBFE6" w14:textId="77777777" w:rsidR="00290749" w:rsidRPr="00CE031F" w:rsidRDefault="00290749" w:rsidP="00AB5DF3">
            <w:pPr>
              <w:widowControl w:val="0"/>
              <w:suppressAutoHyphens w:val="0"/>
              <w:jc w:val="both"/>
              <w:rPr>
                <w:rFonts w:ascii="Arial" w:eastAsia="Arial" w:hAnsi="Arial" w:cs="Arial"/>
                <w:b/>
                <w:lang w:val="fr-FR" w:eastAsia="en-US"/>
              </w:rPr>
            </w:pPr>
            <w:r w:rsidRPr="00CE031F">
              <w:rPr>
                <w:rFonts w:ascii="Arial" w:eastAsia="Arial" w:hAnsi="Arial" w:cs="Arial"/>
                <w:bCs/>
                <w:color w:val="000000"/>
                <w:shd w:val="clear" w:color="auto" w:fill="FFFFFF"/>
                <w:lang w:eastAsia="en-GB" w:bidi="en-GB"/>
              </w:rPr>
              <w:t>0.002107</w:t>
            </w:r>
          </w:p>
        </w:tc>
        <w:tc>
          <w:tcPr>
            <w:tcW w:w="1024" w:type="dxa"/>
            <w:shd w:val="clear" w:color="auto" w:fill="FFFFFF"/>
            <w:vAlign w:val="center"/>
          </w:tcPr>
          <w:p w14:paraId="528AC793" w14:textId="77777777" w:rsidR="00290749" w:rsidRPr="009F2E41"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0.001628</w:t>
            </w:r>
          </w:p>
        </w:tc>
        <w:tc>
          <w:tcPr>
            <w:tcW w:w="967" w:type="dxa"/>
            <w:shd w:val="clear" w:color="auto" w:fill="FFFFFF"/>
            <w:vAlign w:val="center"/>
          </w:tcPr>
          <w:p w14:paraId="31173742" w14:textId="77777777" w:rsidR="00290749" w:rsidRPr="00CC262E"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0.001006</w:t>
            </w:r>
          </w:p>
        </w:tc>
        <w:tc>
          <w:tcPr>
            <w:tcW w:w="1088" w:type="dxa"/>
            <w:shd w:val="clear" w:color="auto" w:fill="FFFFFF"/>
            <w:vAlign w:val="center"/>
          </w:tcPr>
          <w:p w14:paraId="62AFA52F" w14:textId="77777777" w:rsidR="00290749" w:rsidRPr="00B22902" w:rsidRDefault="00290749" w:rsidP="00AB5DF3">
            <w:pPr>
              <w:widowControl w:val="0"/>
              <w:suppressAutoHyphens w:val="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0.001006</w:t>
            </w:r>
          </w:p>
        </w:tc>
        <w:tc>
          <w:tcPr>
            <w:tcW w:w="969" w:type="dxa"/>
            <w:shd w:val="clear" w:color="auto" w:fill="FFFFFF"/>
            <w:vAlign w:val="center"/>
          </w:tcPr>
          <w:p w14:paraId="0760DD7C" w14:textId="77777777" w:rsidR="00290749" w:rsidRPr="00515859" w:rsidRDefault="00290749" w:rsidP="00AB5DF3">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0.002912</w:t>
            </w:r>
          </w:p>
        </w:tc>
        <w:tc>
          <w:tcPr>
            <w:tcW w:w="1164" w:type="dxa"/>
            <w:vAlign w:val="center"/>
          </w:tcPr>
          <w:p w14:paraId="2A1D969F" w14:textId="77777777" w:rsidR="00290749" w:rsidRPr="00515859" w:rsidRDefault="00290749" w:rsidP="00AB5DF3">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0.002250</w:t>
            </w:r>
          </w:p>
        </w:tc>
        <w:tc>
          <w:tcPr>
            <w:tcW w:w="969" w:type="dxa"/>
            <w:vAlign w:val="center"/>
          </w:tcPr>
          <w:p w14:paraId="4C280A8F" w14:textId="77777777" w:rsidR="00290749" w:rsidRPr="000074CF" w:rsidRDefault="00290749" w:rsidP="00AB5DF3">
            <w:pPr>
              <w:widowControl w:val="0"/>
              <w:suppressAutoHyphens w:val="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0.001390</w:t>
            </w:r>
          </w:p>
        </w:tc>
        <w:tc>
          <w:tcPr>
            <w:tcW w:w="1164" w:type="dxa"/>
            <w:vAlign w:val="center"/>
          </w:tcPr>
          <w:p w14:paraId="3729DDA7" w14:textId="77777777" w:rsidR="00290749" w:rsidRPr="000074CF" w:rsidRDefault="00290749" w:rsidP="00AB5DF3">
            <w:pPr>
              <w:widowControl w:val="0"/>
              <w:suppressAutoHyphens w:val="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0.001390</w:t>
            </w:r>
          </w:p>
        </w:tc>
      </w:tr>
      <w:tr w:rsidR="00290749" w:rsidRPr="00E72CB9" w14:paraId="3C850626" w14:textId="77777777" w:rsidTr="00290749">
        <w:trPr>
          <w:trHeight w:val="75"/>
        </w:trPr>
        <w:tc>
          <w:tcPr>
            <w:tcW w:w="1130" w:type="dxa"/>
            <w:shd w:val="clear" w:color="auto" w:fill="FFFFFF"/>
          </w:tcPr>
          <w:p w14:paraId="2E7E3C30" w14:textId="77777777" w:rsidR="00290749" w:rsidRPr="00E72CB9" w:rsidRDefault="00290749" w:rsidP="00AB5DF3">
            <w:pPr>
              <w:suppressAutoHyphens w:val="0"/>
              <w:jc w:val="both"/>
              <w:rPr>
                <w:rFonts w:ascii="Arial" w:eastAsia="Calibri" w:hAnsi="Arial" w:cs="Arial"/>
                <w:lang w:val="sv-SE" w:eastAsia="en-GB"/>
              </w:rPr>
            </w:pPr>
            <w:r w:rsidRPr="00E72CB9">
              <w:rPr>
                <w:rFonts w:ascii="Arial" w:eastAsia="Calibri" w:hAnsi="Arial" w:cs="Arial"/>
                <w:lang w:val="sv-SE" w:eastAsia="en-GB"/>
              </w:rPr>
              <w:t>Scenario 11</w:t>
            </w:r>
          </w:p>
        </w:tc>
        <w:tc>
          <w:tcPr>
            <w:tcW w:w="1105" w:type="dxa"/>
            <w:shd w:val="clear" w:color="auto" w:fill="FFFFFF"/>
            <w:vAlign w:val="center"/>
          </w:tcPr>
          <w:p w14:paraId="3BD7DBB3" w14:textId="77777777" w:rsidR="00290749" w:rsidRPr="00CE031F" w:rsidRDefault="00290749" w:rsidP="00AB5DF3">
            <w:pPr>
              <w:widowControl w:val="0"/>
              <w:suppressAutoHyphens w:val="0"/>
              <w:jc w:val="both"/>
              <w:rPr>
                <w:rFonts w:ascii="Arial" w:eastAsia="Arial" w:hAnsi="Arial" w:cs="Arial"/>
                <w:b/>
                <w:lang w:val="fr-FR" w:eastAsia="en-US"/>
              </w:rPr>
            </w:pPr>
            <w:r w:rsidRPr="00CE031F">
              <w:rPr>
                <w:rFonts w:ascii="Arial" w:eastAsia="Arial" w:hAnsi="Arial" w:cs="Arial"/>
                <w:bCs/>
                <w:color w:val="000000"/>
                <w:shd w:val="clear" w:color="auto" w:fill="FFFFFF"/>
                <w:lang w:eastAsia="en-GB" w:bidi="en-GB"/>
              </w:rPr>
              <w:t>0.002107</w:t>
            </w:r>
          </w:p>
        </w:tc>
        <w:tc>
          <w:tcPr>
            <w:tcW w:w="1024" w:type="dxa"/>
            <w:shd w:val="clear" w:color="auto" w:fill="FFFFFF"/>
            <w:vAlign w:val="center"/>
          </w:tcPr>
          <w:p w14:paraId="631428D5" w14:textId="77777777" w:rsidR="00290749" w:rsidRPr="009F2E41"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0.001628</w:t>
            </w:r>
          </w:p>
        </w:tc>
        <w:tc>
          <w:tcPr>
            <w:tcW w:w="967" w:type="dxa"/>
            <w:shd w:val="clear" w:color="auto" w:fill="FFFFFF"/>
            <w:vAlign w:val="center"/>
          </w:tcPr>
          <w:p w14:paraId="176F662C" w14:textId="77777777" w:rsidR="00290749" w:rsidRPr="00CC262E"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0.001006</w:t>
            </w:r>
          </w:p>
        </w:tc>
        <w:tc>
          <w:tcPr>
            <w:tcW w:w="1088" w:type="dxa"/>
            <w:shd w:val="clear" w:color="auto" w:fill="FFFFFF"/>
            <w:vAlign w:val="center"/>
          </w:tcPr>
          <w:p w14:paraId="27AF63F4" w14:textId="77777777" w:rsidR="00290749" w:rsidRPr="00B22902" w:rsidRDefault="00290749" w:rsidP="00AB5DF3">
            <w:pPr>
              <w:widowControl w:val="0"/>
              <w:suppressAutoHyphens w:val="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0.001006</w:t>
            </w:r>
          </w:p>
        </w:tc>
        <w:tc>
          <w:tcPr>
            <w:tcW w:w="969" w:type="dxa"/>
            <w:shd w:val="clear" w:color="auto" w:fill="FFFFFF"/>
            <w:vAlign w:val="center"/>
          </w:tcPr>
          <w:p w14:paraId="0E9A4370" w14:textId="77777777" w:rsidR="00290749" w:rsidRPr="00515859" w:rsidRDefault="00290749" w:rsidP="00AB5DF3">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0.002912</w:t>
            </w:r>
          </w:p>
        </w:tc>
        <w:tc>
          <w:tcPr>
            <w:tcW w:w="1164" w:type="dxa"/>
            <w:vAlign w:val="center"/>
          </w:tcPr>
          <w:p w14:paraId="4F19D137" w14:textId="77777777" w:rsidR="00290749" w:rsidRPr="00515859" w:rsidRDefault="00290749" w:rsidP="00AB5DF3">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0.002250</w:t>
            </w:r>
          </w:p>
        </w:tc>
        <w:tc>
          <w:tcPr>
            <w:tcW w:w="969" w:type="dxa"/>
            <w:vAlign w:val="center"/>
          </w:tcPr>
          <w:p w14:paraId="2C7C074B" w14:textId="77777777" w:rsidR="00290749" w:rsidRPr="000074CF" w:rsidRDefault="00290749" w:rsidP="00AB5DF3">
            <w:pPr>
              <w:widowControl w:val="0"/>
              <w:suppressAutoHyphens w:val="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0.001390</w:t>
            </w:r>
          </w:p>
        </w:tc>
        <w:tc>
          <w:tcPr>
            <w:tcW w:w="1164" w:type="dxa"/>
            <w:vAlign w:val="center"/>
          </w:tcPr>
          <w:p w14:paraId="2D3099B2" w14:textId="77777777" w:rsidR="00290749" w:rsidRPr="000074CF" w:rsidRDefault="00290749" w:rsidP="00AB5DF3">
            <w:pPr>
              <w:widowControl w:val="0"/>
              <w:suppressAutoHyphens w:val="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0.001390</w:t>
            </w:r>
          </w:p>
        </w:tc>
      </w:tr>
    </w:tbl>
    <w:p w14:paraId="5649BA64" w14:textId="77777777" w:rsidR="00290749" w:rsidRPr="00E72CB9" w:rsidRDefault="00290749" w:rsidP="00AB5DF3">
      <w:pPr>
        <w:suppressAutoHyphens w:val="0"/>
        <w:jc w:val="both"/>
        <w:rPr>
          <w:rFonts w:ascii="Arial" w:eastAsia="Calibri" w:hAnsi="Arial" w:cs="Arial"/>
          <w:lang w:val="sv-SE" w:eastAsia="en-US"/>
        </w:rPr>
      </w:pPr>
    </w:p>
    <w:p w14:paraId="65807F51" w14:textId="77777777" w:rsidR="00290749" w:rsidRPr="00CE031F" w:rsidRDefault="00290749" w:rsidP="00AB5DF3">
      <w:pPr>
        <w:suppressAutoHyphens w:val="0"/>
        <w:jc w:val="both"/>
        <w:rPr>
          <w:rFonts w:ascii="Arial" w:eastAsia="Calibri" w:hAnsi="Arial" w:cs="Arial"/>
          <w:i/>
          <w:lang w:val="sv-SE" w:eastAsia="en-US"/>
        </w:rPr>
      </w:pPr>
      <w:r w:rsidRPr="00CE031F">
        <w:rPr>
          <w:rFonts w:ascii="Arial" w:eastAsia="Calibri" w:hAnsi="Arial" w:cs="Arial"/>
          <w:i/>
          <w:lang w:val="sv-SE" w:eastAsia="en-US"/>
        </w:rPr>
        <w:t>PEC in  surface water via manure application</w:t>
      </w:r>
    </w:p>
    <w:p w14:paraId="0DA14356" w14:textId="77777777" w:rsidR="00290749" w:rsidRPr="009F2E41" w:rsidRDefault="00290749" w:rsidP="00AB5DF3">
      <w:pPr>
        <w:suppressAutoHyphens w:val="0"/>
        <w:jc w:val="both"/>
        <w:rPr>
          <w:rFonts w:ascii="Arial" w:eastAsia="Calibri" w:hAnsi="Arial" w:cs="Arial"/>
          <w:i/>
          <w:lang w:val="sv-SE" w:eastAsia="en-US"/>
        </w:rPr>
      </w:pPr>
    </w:p>
    <w:p w14:paraId="7EA0E5D9" w14:textId="77777777" w:rsidR="00290749" w:rsidRPr="00CC262E" w:rsidRDefault="00290749" w:rsidP="00AB5DF3">
      <w:pPr>
        <w:widowControl w:val="0"/>
        <w:suppressAutoHyphens w:val="0"/>
        <w:jc w:val="both"/>
        <w:rPr>
          <w:rFonts w:ascii="Arial" w:eastAsia="Arial" w:hAnsi="Arial" w:cs="Arial"/>
          <w:lang w:val="en-US" w:eastAsia="en-US"/>
        </w:rPr>
      </w:pPr>
      <w:r w:rsidRPr="009F2E41">
        <w:rPr>
          <w:rFonts w:ascii="Arial" w:eastAsia="Arial" w:hAnsi="Arial" w:cs="Arial"/>
          <w:color w:val="000000"/>
          <w:lang w:eastAsia="en-GB" w:bidi="en-GB"/>
        </w:rPr>
        <w:t>Use of the product is not carried out near surface water bodies. However, following use of the formulated product in animal houses and subsequent land application of manure, exposure of surface water to the active substance could potentially occur as a result of water run-off from areas treated with manure.</w:t>
      </w:r>
    </w:p>
    <w:p w14:paraId="7D9EAB17" w14:textId="77777777" w:rsidR="00290749" w:rsidRPr="00515859" w:rsidRDefault="00290749" w:rsidP="00AB5DF3">
      <w:pPr>
        <w:widowControl w:val="0"/>
        <w:suppressAutoHyphens w:val="0"/>
        <w:jc w:val="both"/>
        <w:rPr>
          <w:rFonts w:ascii="Arial" w:eastAsia="Arial" w:hAnsi="Arial" w:cs="Arial"/>
          <w:lang w:val="en-US" w:eastAsia="en-US"/>
        </w:rPr>
      </w:pPr>
      <w:r w:rsidRPr="00B22902">
        <w:rPr>
          <w:rFonts w:ascii="Arial" w:eastAsia="Arial" w:hAnsi="Arial" w:cs="Arial"/>
          <w:color w:val="000000"/>
          <w:lang w:eastAsia="en-GB" w:bidi="en-GB"/>
        </w:rPr>
        <w:t xml:space="preserve">The predicted environmental concentration (PEC) of iodine (and the iodine species iodide and iodate) in surface water has been determined using Tier 1 procedure provided in ESD PT18 (2006). PEC surface water was calculated from the groundwater concentration </w:t>
      </w:r>
      <w:r w:rsidRPr="00515859">
        <w:rPr>
          <w:rFonts w:ascii="Arial" w:eastAsia="Arial" w:hAnsi="Arial" w:cs="Arial"/>
          <w:color w:val="000000"/>
          <w:lang w:eastAsia="en-GB" w:bidi="en-GB"/>
        </w:rPr>
        <w:t>assuming a dilution factor of 10.</w:t>
      </w:r>
    </w:p>
    <w:p w14:paraId="4B169BE6" w14:textId="77777777" w:rsidR="00290749" w:rsidRPr="000074CF" w:rsidRDefault="00290749" w:rsidP="00AB5DF3">
      <w:pPr>
        <w:widowControl w:val="0"/>
        <w:suppressAutoHyphens w:val="0"/>
        <w:jc w:val="both"/>
        <w:rPr>
          <w:rFonts w:ascii="Arial" w:eastAsia="Arial" w:hAnsi="Arial" w:cs="Arial"/>
          <w:lang w:val="en-US" w:eastAsia="en-US"/>
        </w:rPr>
      </w:pPr>
      <w:r w:rsidRPr="00515859">
        <w:rPr>
          <w:rFonts w:ascii="Arial" w:eastAsia="Arial" w:hAnsi="Arial" w:cs="Arial"/>
          <w:color w:val="000000"/>
          <w:lang w:eastAsia="en-GB" w:bidi="en-GB"/>
        </w:rPr>
        <w:t>The potential concentration of iodine (and the iodine species iodide and iodate) in surface water is given in the below equation:</w:t>
      </w:r>
    </w:p>
    <w:p w14:paraId="3D679AD9" w14:textId="77777777" w:rsidR="00290749" w:rsidRPr="000074CF" w:rsidRDefault="00290749" w:rsidP="00AB5DF3">
      <w:pPr>
        <w:widowControl w:val="0"/>
        <w:suppressAutoHyphens w:val="0"/>
        <w:jc w:val="both"/>
        <w:rPr>
          <w:rFonts w:ascii="Arial" w:eastAsia="Arial" w:hAnsi="Arial" w:cs="Arial"/>
          <w:lang w:val="en-US" w:eastAsia="en-US"/>
        </w:rPr>
      </w:pPr>
      <w:r w:rsidRPr="000074CF">
        <w:rPr>
          <w:rFonts w:ascii="Arial" w:eastAsia="Arial" w:hAnsi="Arial" w:cs="Arial"/>
          <w:lang w:val="en-US" w:eastAsia="en-US"/>
        </w:rPr>
        <w:tab/>
      </w:r>
      <w:r w:rsidRPr="000074CF">
        <w:rPr>
          <w:rFonts w:ascii="Arial" w:eastAsia="Arial" w:hAnsi="Arial" w:cs="Arial"/>
          <w:lang w:val="en-US" w:eastAsia="en-US"/>
        </w:rPr>
        <w:tab/>
        <w:t xml:space="preserve">     </w:t>
      </w:r>
      <w:r w:rsidRPr="000074CF">
        <w:rPr>
          <w:rFonts w:ascii="Arial" w:eastAsia="Arial" w:hAnsi="Arial" w:cs="Arial"/>
          <w:color w:val="000000"/>
          <w:lang w:eastAsia="en-GB" w:bidi="en-GB"/>
        </w:rPr>
        <w:t>PECgw</w:t>
      </w:r>
    </w:p>
    <w:p w14:paraId="4AAC5DEF" w14:textId="77777777" w:rsidR="00290749" w:rsidRPr="00E72CB9" w:rsidRDefault="00290749" w:rsidP="00AB5DF3">
      <w:pPr>
        <w:widowControl w:val="0"/>
        <w:suppressAutoHyphens w:val="0"/>
        <w:ind w:left="1416" w:firstLine="708"/>
        <w:jc w:val="both"/>
        <w:rPr>
          <w:rFonts w:ascii="Arial" w:eastAsia="Arial" w:hAnsi="Arial" w:cs="Arial"/>
          <w:lang w:val="en-US" w:eastAsia="en-US"/>
        </w:rPr>
      </w:pPr>
      <w:r w:rsidRPr="00E72CB9">
        <w:rPr>
          <w:rFonts w:ascii="Arial" w:eastAsia="Arial" w:hAnsi="Arial" w:cs="Arial"/>
          <w:noProof/>
          <w:color w:val="000000"/>
          <w:lang w:val="fr-FR" w:eastAsia="fr-FR"/>
        </w:rPr>
        <mc:AlternateContent>
          <mc:Choice Requires="wps">
            <w:drawing>
              <wp:anchor distT="0" distB="0" distL="114300" distR="114300" simplePos="0" relativeHeight="251663360" behindDoc="0" locked="0" layoutInCell="1" allowOverlap="1" wp14:anchorId="6BC1F522" wp14:editId="0AE60088">
                <wp:simplePos x="0" y="0"/>
                <wp:positionH relativeFrom="column">
                  <wp:posOffset>1891665</wp:posOffset>
                </wp:positionH>
                <wp:positionV relativeFrom="paragraph">
                  <wp:posOffset>81280</wp:posOffset>
                </wp:positionV>
                <wp:extent cx="1127760" cy="0"/>
                <wp:effectExtent l="9525" t="6985" r="5715" b="12065"/>
                <wp:wrapNone/>
                <wp:docPr id="17"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77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912A6E" id="AutoShape 11" o:spid="_x0000_s1026" type="#_x0000_t32" style="position:absolute;margin-left:148.95pt;margin-top:6.4pt;width:88.8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"/>
            </w:pict>
          </mc:Fallback>
        </mc:AlternateContent>
      </w:r>
      <w:r w:rsidRPr="00E72CB9">
        <w:rPr>
          <w:rFonts w:ascii="Arial" w:eastAsia="Arial" w:hAnsi="Arial" w:cs="Arial"/>
          <w:lang w:val="en-US" w:eastAsia="en-US"/>
        </w:rPr>
        <w:t>PECsw =</w:t>
      </w:r>
    </w:p>
    <w:p w14:paraId="519C7144" w14:textId="77777777" w:rsidR="00290749" w:rsidRPr="00CE031F" w:rsidRDefault="00290749" w:rsidP="00AB5DF3">
      <w:pPr>
        <w:widowControl w:val="0"/>
        <w:suppressAutoHyphens w:val="0"/>
        <w:ind w:left="2124" w:firstLine="708"/>
        <w:jc w:val="both"/>
        <w:rPr>
          <w:rFonts w:ascii="Arial" w:eastAsia="Arial" w:hAnsi="Arial" w:cs="Arial"/>
          <w:color w:val="000000"/>
          <w:lang w:eastAsia="en-GB" w:bidi="en-GB"/>
        </w:rPr>
      </w:pPr>
      <w:r w:rsidRPr="00CE031F">
        <w:rPr>
          <w:rFonts w:ascii="Arial" w:eastAsia="Arial" w:hAnsi="Arial" w:cs="Arial"/>
          <w:lang w:val="en-US" w:eastAsia="en-US"/>
        </w:rPr>
        <w:t xml:space="preserve">   </w:t>
      </w:r>
      <w:r w:rsidRPr="00CE031F">
        <w:rPr>
          <w:rFonts w:ascii="Arial" w:eastAsia="Arial" w:hAnsi="Arial" w:cs="Arial"/>
          <w:color w:val="000000"/>
          <w:lang w:eastAsia="en-GB" w:bidi="en-GB"/>
        </w:rPr>
        <w:t>DILUTIONrun – off</w:t>
      </w:r>
    </w:p>
    <w:p w14:paraId="79B21691" w14:textId="77777777" w:rsidR="00290749" w:rsidRPr="009F2E41" w:rsidRDefault="00290749" w:rsidP="00AB5DF3">
      <w:pPr>
        <w:widowControl w:val="0"/>
        <w:suppressAutoHyphens w:val="0"/>
        <w:jc w:val="both"/>
        <w:rPr>
          <w:rFonts w:ascii="Arial" w:eastAsia="Arial" w:hAnsi="Arial" w:cs="Arial"/>
          <w:color w:val="000000"/>
          <w:lang w:eastAsia="en-GB" w:bidi="en-GB"/>
        </w:rPr>
      </w:pPr>
    </w:p>
    <w:p w14:paraId="4018A2D9" w14:textId="77777777" w:rsidR="00F15B06" w:rsidRPr="00CC262E" w:rsidRDefault="00290749" w:rsidP="00AB5DF3">
      <w:pPr>
        <w:widowControl w:val="0"/>
        <w:suppressAutoHyphens w:val="0"/>
        <w:jc w:val="both"/>
        <w:rPr>
          <w:rFonts w:ascii="Arial" w:eastAsia="Arial" w:hAnsi="Arial" w:cs="Arial"/>
          <w:color w:val="000000"/>
          <w:lang w:eastAsia="en-GB" w:bidi="en-GB"/>
        </w:rPr>
        <w:sectPr w:rsidR="00F15B06" w:rsidRPr="00CC262E" w:rsidSect="007144E0">
          <w:headerReference w:type="even" r:id="rId23"/>
          <w:headerReference w:type="default" r:id="rId24"/>
          <w:footerReference w:type="even" r:id="rId25"/>
          <w:footerReference w:type="default" r:id="rId26"/>
          <w:pgSz w:w="11906" w:h="16838"/>
          <w:pgMar w:top="104" w:right="709" w:bottom="1021" w:left="1418" w:header="709" w:footer="709" w:gutter="0"/>
          <w:cols w:space="708"/>
          <w:docGrid w:linePitch="360"/>
        </w:sectPr>
      </w:pPr>
      <w:r w:rsidRPr="009F2E41">
        <w:rPr>
          <w:rFonts w:ascii="Arial" w:eastAsia="Arial" w:hAnsi="Arial" w:cs="Arial"/>
          <w:color w:val="000000"/>
          <w:lang w:eastAsia="en-GB" w:bidi="en-GB"/>
        </w:rPr>
        <w:t>Using this exposure scenario and the equation above, the potential concentration of iodine (and the iodine species iodide and iodate) in surface water is determined for arable land and grassland in the below table</w:t>
      </w:r>
      <w:r w:rsidR="00F15B06" w:rsidRPr="00CC262E">
        <w:rPr>
          <w:rFonts w:ascii="Arial" w:eastAsia="Arial" w:hAnsi="Arial" w:cs="Arial"/>
          <w:color w:val="000000"/>
          <w:lang w:eastAsia="en-GB" w:bidi="en-GB"/>
        </w:rPr>
        <w:t>.</w:t>
      </w:r>
    </w:p>
    <w:p w14:paraId="0C2C4783" w14:textId="77777777" w:rsidR="00290749" w:rsidRPr="00CC262E" w:rsidRDefault="00290749" w:rsidP="00AB5DF3">
      <w:pPr>
        <w:widowControl w:val="0"/>
        <w:suppressAutoHyphens w:val="0"/>
        <w:jc w:val="both"/>
        <w:rPr>
          <w:rFonts w:ascii="Arial" w:eastAsia="Arial" w:hAnsi="Arial" w:cs="Arial"/>
          <w:lang w:val="en-US" w:eastAsia="en-US"/>
        </w:rPr>
      </w:pPr>
    </w:p>
    <w:p w14:paraId="19C0168D" w14:textId="77777777" w:rsidR="00290749" w:rsidRPr="00B22902" w:rsidRDefault="00F15B06" w:rsidP="00AB5DF3">
      <w:pPr>
        <w:widowControl w:val="0"/>
        <w:tabs>
          <w:tab w:val="left" w:pos="4485"/>
        </w:tabs>
        <w:suppressAutoHyphens w:val="0"/>
        <w:ind w:left="1416" w:firstLine="708"/>
        <w:jc w:val="both"/>
        <w:rPr>
          <w:rFonts w:ascii="Arial" w:eastAsia="Arial" w:hAnsi="Arial" w:cs="Arial"/>
          <w:lang w:val="en-US" w:eastAsia="en-US"/>
        </w:rPr>
      </w:pPr>
      <w:r w:rsidRPr="00B22902">
        <w:rPr>
          <w:rFonts w:ascii="Arial" w:eastAsia="Arial" w:hAnsi="Arial" w:cs="Arial"/>
          <w:lang w:val="en-US" w:eastAsia="en-US"/>
        </w:rPr>
        <w:tab/>
      </w:r>
    </w:p>
    <w:p w14:paraId="792DEE45" w14:textId="77777777" w:rsidR="00290749" w:rsidRPr="00515859" w:rsidRDefault="00290749" w:rsidP="00AB5DF3">
      <w:pPr>
        <w:suppressAutoHyphens w:val="0"/>
        <w:jc w:val="both"/>
        <w:rPr>
          <w:rFonts w:ascii="Arial" w:eastAsia="Calibri" w:hAnsi="Arial" w:cs="Arial"/>
          <w:i/>
          <w:lang w:val="sv-SE" w:eastAsia="en-US"/>
        </w:rPr>
      </w:pPr>
      <w:r w:rsidRPr="00515859">
        <w:rPr>
          <w:rFonts w:ascii="Arial" w:eastAsia="Calibri" w:hAnsi="Arial" w:cs="Arial"/>
          <w:i/>
          <w:lang w:val="sv-SE" w:eastAsia="en-US"/>
        </w:rPr>
        <w:t xml:space="preserve">Calculated PECsurface water values </w:t>
      </w:r>
    </w:p>
    <w:p w14:paraId="721ABF1B" w14:textId="77777777" w:rsidR="00290749" w:rsidRPr="00515859" w:rsidRDefault="00290749" w:rsidP="00AB5DF3">
      <w:pPr>
        <w:suppressAutoHyphens w:val="0"/>
        <w:jc w:val="both"/>
        <w:rPr>
          <w:rFonts w:ascii="Arial" w:eastAsia="Calibri" w:hAnsi="Arial" w:cs="Arial"/>
          <w:lang w:val="sv-SE" w:eastAsia="en-US"/>
        </w:rPr>
      </w:pPr>
    </w:p>
    <w:tbl>
      <w:tblPr>
        <w:tblW w:w="50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64"/>
        <w:gridCol w:w="992"/>
        <w:gridCol w:w="1199"/>
        <w:gridCol w:w="995"/>
        <w:gridCol w:w="1121"/>
        <w:gridCol w:w="998"/>
        <w:gridCol w:w="1200"/>
        <w:gridCol w:w="998"/>
        <w:gridCol w:w="1200"/>
      </w:tblGrid>
      <w:tr w:rsidR="00290749" w:rsidRPr="00E72CB9" w14:paraId="4BF03B88" w14:textId="77777777" w:rsidTr="00290749">
        <w:trPr>
          <w:trHeight w:val="249"/>
        </w:trPr>
        <w:tc>
          <w:tcPr>
            <w:tcW w:w="10095" w:type="dxa"/>
            <w:gridSpan w:val="9"/>
            <w:tcBorders>
              <w:top w:val="single" w:sz="4" w:space="0" w:color="auto"/>
              <w:left w:val="single" w:sz="4" w:space="0" w:color="auto"/>
              <w:bottom w:val="single" w:sz="4" w:space="0" w:color="auto"/>
            </w:tcBorders>
            <w:shd w:val="clear" w:color="auto" w:fill="FFFFCC"/>
            <w:vAlign w:val="center"/>
          </w:tcPr>
          <w:p w14:paraId="07225A56" w14:textId="77777777" w:rsidR="00290749" w:rsidRPr="00515859" w:rsidRDefault="00290749" w:rsidP="00AB5DF3">
            <w:pPr>
              <w:suppressAutoHyphens w:val="0"/>
              <w:autoSpaceDE w:val="0"/>
              <w:autoSpaceDN w:val="0"/>
              <w:adjustRightInd w:val="0"/>
              <w:jc w:val="both"/>
              <w:rPr>
                <w:rFonts w:ascii="Arial" w:eastAsia="Calibri" w:hAnsi="Arial" w:cs="Arial"/>
                <w:color w:val="000000"/>
                <w:lang w:val="sv-SE" w:eastAsia="en-GB"/>
              </w:rPr>
            </w:pPr>
            <w:r w:rsidRPr="00515859">
              <w:rPr>
                <w:rFonts w:ascii="Arial" w:eastAsia="Calibri" w:hAnsi="Arial" w:cs="Arial"/>
                <w:b/>
                <w:bCs/>
                <w:lang w:val="sv-SE" w:eastAsia="en-GB"/>
              </w:rPr>
              <w:t>Summary table on calculated PECgw values for iodine, iodide and iodate</w:t>
            </w:r>
          </w:p>
        </w:tc>
      </w:tr>
      <w:tr w:rsidR="00290749" w:rsidRPr="00E72CB9" w14:paraId="712DA3F8" w14:textId="77777777" w:rsidTr="00290749">
        <w:trPr>
          <w:trHeight w:val="249"/>
        </w:trPr>
        <w:tc>
          <w:tcPr>
            <w:tcW w:w="1192" w:type="dxa"/>
            <w:vMerge w:val="restart"/>
            <w:shd w:val="clear" w:color="auto" w:fill="FFFFFF"/>
            <w:vAlign w:val="center"/>
          </w:tcPr>
          <w:p w14:paraId="5A28A347" w14:textId="77777777" w:rsidR="00290749" w:rsidRPr="00E72CB9" w:rsidRDefault="00290749" w:rsidP="00AB5DF3">
            <w:pPr>
              <w:suppressAutoHyphens w:val="0"/>
              <w:jc w:val="both"/>
              <w:rPr>
                <w:rFonts w:ascii="Arial" w:eastAsia="Calibri" w:hAnsi="Arial" w:cs="Arial"/>
                <w:lang w:val="sv-SE" w:eastAsia="en-GB"/>
              </w:rPr>
            </w:pPr>
          </w:p>
        </w:tc>
        <w:tc>
          <w:tcPr>
            <w:tcW w:w="4407" w:type="dxa"/>
            <w:gridSpan w:val="4"/>
            <w:shd w:val="clear" w:color="auto" w:fill="FFFFFF"/>
            <w:vAlign w:val="center"/>
          </w:tcPr>
          <w:p w14:paraId="640CB096" w14:textId="77777777" w:rsidR="00290749" w:rsidRPr="00CE031F" w:rsidRDefault="00290749" w:rsidP="00AB5DF3">
            <w:pPr>
              <w:suppressAutoHyphens w:val="0"/>
              <w:jc w:val="both"/>
              <w:rPr>
                <w:rFonts w:ascii="Arial" w:eastAsia="Calibri" w:hAnsi="Arial" w:cs="Arial"/>
                <w:b/>
                <w:lang w:val="sv-SE" w:eastAsia="en-GB"/>
              </w:rPr>
            </w:pPr>
            <w:r w:rsidRPr="00CE031F">
              <w:rPr>
                <w:rFonts w:ascii="Arial" w:eastAsia="Calibri" w:hAnsi="Arial" w:cs="Arial"/>
                <w:b/>
                <w:lang w:val="sv-SE" w:eastAsia="en-GB"/>
              </w:rPr>
              <w:t>PECgw/PECpore-water</w:t>
            </w:r>
            <w:r w:rsidRPr="00CE031F">
              <w:rPr>
                <w:rFonts w:ascii="Arial" w:eastAsia="Calibri" w:hAnsi="Arial" w:cs="Arial"/>
                <w:lang w:val="sv-SE" w:eastAsia="en-GB"/>
              </w:rPr>
              <w:t>(mg/L)</w:t>
            </w:r>
          </w:p>
        </w:tc>
        <w:tc>
          <w:tcPr>
            <w:tcW w:w="4496" w:type="dxa"/>
            <w:gridSpan w:val="4"/>
            <w:shd w:val="clear" w:color="auto" w:fill="FFFFFF"/>
            <w:vAlign w:val="center"/>
          </w:tcPr>
          <w:p w14:paraId="55DF4382" w14:textId="77777777" w:rsidR="00290749" w:rsidRPr="009F2E41" w:rsidRDefault="00290749" w:rsidP="00AB5DF3">
            <w:pPr>
              <w:suppressAutoHyphens w:val="0"/>
              <w:jc w:val="both"/>
              <w:rPr>
                <w:rFonts w:ascii="Arial" w:eastAsia="Calibri" w:hAnsi="Arial" w:cs="Arial"/>
                <w:color w:val="000000"/>
                <w:lang w:val="sv-SE" w:eastAsia="en-GB"/>
              </w:rPr>
            </w:pPr>
            <w:r w:rsidRPr="009F2E41">
              <w:rPr>
                <w:rFonts w:ascii="Arial" w:eastAsia="Calibri" w:hAnsi="Arial" w:cs="Arial"/>
                <w:b/>
                <w:lang w:val="sv-SE" w:eastAsia="en-GB"/>
              </w:rPr>
              <w:t>PECgw/PECpore-water</w:t>
            </w:r>
            <w:r w:rsidRPr="009F2E41">
              <w:rPr>
                <w:rFonts w:ascii="Arial" w:eastAsia="Calibri" w:hAnsi="Arial" w:cs="Arial"/>
                <w:lang w:val="sv-SE" w:eastAsia="en-GB"/>
              </w:rPr>
              <w:t>(mg/L)</w:t>
            </w:r>
          </w:p>
        </w:tc>
      </w:tr>
      <w:tr w:rsidR="00290749" w:rsidRPr="00E72CB9" w14:paraId="69BE53E7" w14:textId="77777777" w:rsidTr="00290749">
        <w:trPr>
          <w:trHeight w:val="249"/>
        </w:trPr>
        <w:tc>
          <w:tcPr>
            <w:tcW w:w="1192" w:type="dxa"/>
            <w:vMerge/>
            <w:shd w:val="clear" w:color="auto" w:fill="FFFFFF"/>
            <w:vAlign w:val="center"/>
          </w:tcPr>
          <w:p w14:paraId="7EF867D0" w14:textId="77777777" w:rsidR="00290749" w:rsidRPr="00E72CB9" w:rsidRDefault="00290749" w:rsidP="00AB5DF3">
            <w:pPr>
              <w:suppressAutoHyphens w:val="0"/>
              <w:jc w:val="both"/>
              <w:rPr>
                <w:rFonts w:ascii="Arial" w:eastAsia="Calibri" w:hAnsi="Arial" w:cs="Arial"/>
                <w:b/>
                <w:bCs/>
                <w:lang w:val="sv-SE" w:eastAsia="en-GB"/>
              </w:rPr>
            </w:pPr>
          </w:p>
        </w:tc>
        <w:tc>
          <w:tcPr>
            <w:tcW w:w="2243" w:type="dxa"/>
            <w:gridSpan w:val="2"/>
            <w:shd w:val="clear" w:color="auto" w:fill="FFFFFF"/>
          </w:tcPr>
          <w:p w14:paraId="1AB3872F" w14:textId="77777777" w:rsidR="00290749" w:rsidRPr="00E72CB9" w:rsidRDefault="00290749" w:rsidP="00AB5DF3">
            <w:pPr>
              <w:suppressAutoHyphens w:val="0"/>
              <w:autoSpaceDE w:val="0"/>
              <w:autoSpaceDN w:val="0"/>
              <w:adjustRightInd w:val="0"/>
              <w:jc w:val="both"/>
              <w:rPr>
                <w:rFonts w:ascii="Arial" w:eastAsia="Calibri" w:hAnsi="Arial" w:cs="Arial"/>
                <w:bCs/>
                <w:i/>
                <w:color w:val="000000"/>
                <w:lang w:val="sv-SE" w:eastAsia="en-GB"/>
              </w:rPr>
            </w:pPr>
            <w:r w:rsidRPr="00E72CB9">
              <w:rPr>
                <w:rFonts w:ascii="Arial" w:eastAsia="Calibri" w:hAnsi="Arial" w:cs="Arial"/>
                <w:bCs/>
                <w:i/>
                <w:color w:val="000000"/>
                <w:lang w:val="sv-SE" w:eastAsia="en-GB"/>
              </w:rPr>
              <w:t>Phosphate standard</w:t>
            </w:r>
          </w:p>
        </w:tc>
        <w:tc>
          <w:tcPr>
            <w:tcW w:w="2164" w:type="dxa"/>
            <w:gridSpan w:val="2"/>
            <w:shd w:val="clear" w:color="auto" w:fill="FFFFFF"/>
            <w:vAlign w:val="center"/>
          </w:tcPr>
          <w:p w14:paraId="7455C9D9" w14:textId="77777777" w:rsidR="00290749" w:rsidRPr="00E72CB9" w:rsidRDefault="00290749" w:rsidP="00AB5DF3">
            <w:pPr>
              <w:suppressAutoHyphens w:val="0"/>
              <w:autoSpaceDE w:val="0"/>
              <w:autoSpaceDN w:val="0"/>
              <w:adjustRightInd w:val="0"/>
              <w:jc w:val="both"/>
              <w:rPr>
                <w:rFonts w:ascii="Arial" w:eastAsia="Calibri" w:hAnsi="Arial" w:cs="Arial"/>
                <w:bCs/>
                <w:i/>
                <w:color w:val="000000"/>
                <w:lang w:val="sv-SE" w:eastAsia="en-GB"/>
              </w:rPr>
            </w:pPr>
            <w:r w:rsidRPr="00E72CB9">
              <w:rPr>
                <w:rFonts w:ascii="Arial" w:eastAsia="Calibri" w:hAnsi="Arial" w:cs="Arial"/>
                <w:bCs/>
                <w:i/>
                <w:color w:val="000000"/>
                <w:lang w:val="sv-SE" w:eastAsia="en-GB"/>
              </w:rPr>
              <w:t>Nitrogen standard</w:t>
            </w:r>
          </w:p>
        </w:tc>
        <w:tc>
          <w:tcPr>
            <w:tcW w:w="2248" w:type="dxa"/>
            <w:gridSpan w:val="2"/>
            <w:shd w:val="clear" w:color="auto" w:fill="FFFFFF"/>
          </w:tcPr>
          <w:p w14:paraId="1A2D7761" w14:textId="77777777" w:rsidR="00290749" w:rsidRPr="00E72CB9" w:rsidRDefault="00290749" w:rsidP="00AB5DF3">
            <w:pPr>
              <w:suppressAutoHyphens w:val="0"/>
              <w:autoSpaceDE w:val="0"/>
              <w:autoSpaceDN w:val="0"/>
              <w:adjustRightInd w:val="0"/>
              <w:jc w:val="both"/>
              <w:rPr>
                <w:rFonts w:ascii="Arial" w:eastAsia="Calibri" w:hAnsi="Arial" w:cs="Arial"/>
                <w:bCs/>
                <w:i/>
                <w:color w:val="000000"/>
                <w:lang w:val="sv-SE" w:eastAsia="en-GB"/>
              </w:rPr>
            </w:pPr>
            <w:r w:rsidRPr="00E72CB9">
              <w:rPr>
                <w:rFonts w:ascii="Arial" w:eastAsia="Calibri" w:hAnsi="Arial" w:cs="Arial"/>
                <w:bCs/>
                <w:i/>
                <w:color w:val="000000"/>
                <w:lang w:val="sv-SE" w:eastAsia="en-GB"/>
              </w:rPr>
              <w:t>Phosphate standard</w:t>
            </w:r>
          </w:p>
        </w:tc>
        <w:tc>
          <w:tcPr>
            <w:tcW w:w="2248" w:type="dxa"/>
            <w:gridSpan w:val="2"/>
            <w:vAlign w:val="center"/>
          </w:tcPr>
          <w:p w14:paraId="5D498D4B" w14:textId="77777777" w:rsidR="00290749" w:rsidRPr="00E72CB9" w:rsidRDefault="00290749" w:rsidP="00AB5DF3">
            <w:pPr>
              <w:suppressAutoHyphens w:val="0"/>
              <w:autoSpaceDE w:val="0"/>
              <w:autoSpaceDN w:val="0"/>
              <w:adjustRightInd w:val="0"/>
              <w:jc w:val="both"/>
              <w:rPr>
                <w:rFonts w:ascii="Arial" w:eastAsia="Calibri" w:hAnsi="Arial" w:cs="Arial"/>
                <w:bCs/>
                <w:i/>
                <w:color w:val="000000"/>
                <w:lang w:val="sv-SE" w:eastAsia="en-GB"/>
              </w:rPr>
            </w:pPr>
            <w:r w:rsidRPr="00E72CB9">
              <w:rPr>
                <w:rFonts w:ascii="Arial" w:eastAsia="Calibri" w:hAnsi="Arial" w:cs="Arial"/>
                <w:bCs/>
                <w:i/>
                <w:color w:val="000000"/>
                <w:lang w:val="sv-SE" w:eastAsia="en-GB"/>
              </w:rPr>
              <w:t>Nitrogen standard</w:t>
            </w:r>
          </w:p>
        </w:tc>
      </w:tr>
      <w:tr w:rsidR="00290749" w:rsidRPr="00E72CB9" w14:paraId="01EEE8C0" w14:textId="77777777" w:rsidTr="00290749">
        <w:trPr>
          <w:trHeight w:val="397"/>
        </w:trPr>
        <w:tc>
          <w:tcPr>
            <w:tcW w:w="1192" w:type="dxa"/>
            <w:vMerge/>
            <w:shd w:val="clear" w:color="auto" w:fill="FFFFFF"/>
          </w:tcPr>
          <w:p w14:paraId="45A5C712" w14:textId="77777777" w:rsidR="00290749" w:rsidRPr="00E72CB9" w:rsidRDefault="00290749" w:rsidP="00AB5DF3">
            <w:pPr>
              <w:suppressAutoHyphens w:val="0"/>
              <w:jc w:val="both"/>
              <w:rPr>
                <w:rFonts w:ascii="Arial" w:eastAsia="Calibri" w:hAnsi="Arial" w:cs="Arial"/>
                <w:lang w:val="sv-SE" w:eastAsia="en-GB"/>
              </w:rPr>
            </w:pPr>
          </w:p>
        </w:tc>
        <w:tc>
          <w:tcPr>
            <w:tcW w:w="1015" w:type="dxa"/>
            <w:shd w:val="clear" w:color="auto" w:fill="FFFFFF"/>
            <w:vAlign w:val="center"/>
          </w:tcPr>
          <w:p w14:paraId="03D2C493" w14:textId="77777777" w:rsidR="00290749" w:rsidRPr="00E72CB9" w:rsidRDefault="00290749" w:rsidP="00AB5DF3">
            <w:pPr>
              <w:suppressAutoHyphens w:val="0"/>
              <w:jc w:val="both"/>
              <w:rPr>
                <w:rFonts w:ascii="Arial" w:eastAsia="Calibri" w:hAnsi="Arial" w:cs="Arial"/>
                <w:i/>
                <w:color w:val="000000"/>
                <w:lang w:val="sv-SE" w:eastAsia="en-GB"/>
              </w:rPr>
            </w:pPr>
            <w:r w:rsidRPr="00E72CB9">
              <w:rPr>
                <w:rFonts w:ascii="Arial" w:eastAsia="Calibri" w:hAnsi="Arial" w:cs="Arial"/>
                <w:i/>
                <w:color w:val="000000"/>
                <w:lang w:val="sv-SE" w:eastAsia="en-GB"/>
              </w:rPr>
              <w:t>Grassland</w:t>
            </w:r>
          </w:p>
        </w:tc>
        <w:tc>
          <w:tcPr>
            <w:tcW w:w="1228" w:type="dxa"/>
            <w:shd w:val="clear" w:color="auto" w:fill="FFFFFF"/>
            <w:vAlign w:val="center"/>
          </w:tcPr>
          <w:p w14:paraId="47CBF65F" w14:textId="77777777" w:rsidR="00290749" w:rsidRPr="00E72CB9" w:rsidRDefault="00290749" w:rsidP="00AB5DF3">
            <w:pPr>
              <w:suppressAutoHyphens w:val="0"/>
              <w:jc w:val="both"/>
              <w:rPr>
                <w:rFonts w:ascii="Arial" w:eastAsia="Calibri" w:hAnsi="Arial" w:cs="Arial"/>
                <w:i/>
                <w:color w:val="000000"/>
                <w:lang w:val="sv-SE" w:eastAsia="en-GB"/>
              </w:rPr>
            </w:pPr>
            <w:r w:rsidRPr="00E72CB9">
              <w:rPr>
                <w:rFonts w:ascii="Arial" w:eastAsia="Calibri" w:hAnsi="Arial" w:cs="Arial"/>
                <w:i/>
                <w:color w:val="000000"/>
                <w:lang w:val="sv-SE" w:eastAsia="en-GB"/>
              </w:rPr>
              <w:t>Arable land</w:t>
            </w:r>
          </w:p>
        </w:tc>
        <w:tc>
          <w:tcPr>
            <w:tcW w:w="1017" w:type="dxa"/>
            <w:shd w:val="clear" w:color="auto" w:fill="FFFFFF"/>
            <w:vAlign w:val="center"/>
          </w:tcPr>
          <w:p w14:paraId="76B77279" w14:textId="77777777" w:rsidR="00290749" w:rsidRPr="00E72CB9" w:rsidRDefault="00290749" w:rsidP="00AB5DF3">
            <w:pPr>
              <w:suppressAutoHyphens w:val="0"/>
              <w:jc w:val="both"/>
              <w:rPr>
                <w:rFonts w:ascii="Arial" w:eastAsia="Calibri" w:hAnsi="Arial" w:cs="Arial"/>
                <w:i/>
                <w:color w:val="000000"/>
                <w:lang w:val="sv-SE" w:eastAsia="en-GB"/>
              </w:rPr>
            </w:pPr>
            <w:r w:rsidRPr="00E72CB9">
              <w:rPr>
                <w:rFonts w:ascii="Arial" w:eastAsia="Calibri" w:hAnsi="Arial" w:cs="Arial"/>
                <w:i/>
                <w:color w:val="000000"/>
                <w:lang w:val="sv-SE" w:eastAsia="en-GB"/>
              </w:rPr>
              <w:t>Grassland</w:t>
            </w:r>
          </w:p>
        </w:tc>
        <w:tc>
          <w:tcPr>
            <w:tcW w:w="1147" w:type="dxa"/>
            <w:shd w:val="clear" w:color="auto" w:fill="FFFFFF"/>
            <w:vAlign w:val="center"/>
          </w:tcPr>
          <w:p w14:paraId="76AF9599" w14:textId="77777777" w:rsidR="00290749" w:rsidRPr="00E72CB9" w:rsidRDefault="00290749" w:rsidP="00AB5DF3">
            <w:pPr>
              <w:suppressAutoHyphens w:val="0"/>
              <w:jc w:val="both"/>
              <w:rPr>
                <w:rFonts w:ascii="Arial" w:eastAsia="Calibri" w:hAnsi="Arial" w:cs="Arial"/>
                <w:i/>
                <w:color w:val="000000"/>
                <w:lang w:val="sv-SE" w:eastAsia="en-GB"/>
              </w:rPr>
            </w:pPr>
            <w:r w:rsidRPr="00E72CB9">
              <w:rPr>
                <w:rFonts w:ascii="Arial" w:eastAsia="Calibri" w:hAnsi="Arial" w:cs="Arial"/>
                <w:i/>
                <w:color w:val="000000"/>
                <w:lang w:val="sv-SE" w:eastAsia="en-GB"/>
              </w:rPr>
              <w:t>Arable land</w:t>
            </w:r>
          </w:p>
        </w:tc>
        <w:tc>
          <w:tcPr>
            <w:tcW w:w="1020" w:type="dxa"/>
            <w:shd w:val="clear" w:color="auto" w:fill="FFFFFF"/>
            <w:vAlign w:val="center"/>
          </w:tcPr>
          <w:p w14:paraId="490B0259" w14:textId="77777777" w:rsidR="00290749" w:rsidRPr="00E72CB9" w:rsidRDefault="00290749" w:rsidP="00AB5DF3">
            <w:pPr>
              <w:suppressAutoHyphens w:val="0"/>
              <w:jc w:val="both"/>
              <w:rPr>
                <w:rFonts w:ascii="Arial" w:eastAsia="Calibri" w:hAnsi="Arial" w:cs="Arial"/>
                <w:i/>
                <w:color w:val="000000"/>
                <w:lang w:val="sv-SE" w:eastAsia="en-GB"/>
              </w:rPr>
            </w:pPr>
            <w:r w:rsidRPr="00E72CB9">
              <w:rPr>
                <w:rFonts w:ascii="Arial" w:eastAsia="Calibri" w:hAnsi="Arial" w:cs="Arial"/>
                <w:i/>
                <w:color w:val="000000"/>
                <w:lang w:val="sv-SE" w:eastAsia="en-GB"/>
              </w:rPr>
              <w:t>Grassland</w:t>
            </w:r>
          </w:p>
        </w:tc>
        <w:tc>
          <w:tcPr>
            <w:tcW w:w="1228" w:type="dxa"/>
            <w:vAlign w:val="center"/>
          </w:tcPr>
          <w:p w14:paraId="4665DC3C" w14:textId="77777777" w:rsidR="00290749" w:rsidRPr="00E72CB9" w:rsidRDefault="00290749" w:rsidP="00AB5DF3">
            <w:pPr>
              <w:suppressAutoHyphens w:val="0"/>
              <w:jc w:val="both"/>
              <w:rPr>
                <w:rFonts w:ascii="Arial" w:eastAsia="Calibri" w:hAnsi="Arial" w:cs="Arial"/>
                <w:i/>
                <w:color w:val="000000"/>
                <w:lang w:val="sv-SE" w:eastAsia="en-GB"/>
              </w:rPr>
            </w:pPr>
            <w:r w:rsidRPr="00E72CB9">
              <w:rPr>
                <w:rFonts w:ascii="Arial" w:eastAsia="Calibri" w:hAnsi="Arial" w:cs="Arial"/>
                <w:i/>
                <w:color w:val="000000"/>
                <w:lang w:val="sv-SE" w:eastAsia="en-GB"/>
              </w:rPr>
              <w:t>Arable land</w:t>
            </w:r>
          </w:p>
        </w:tc>
        <w:tc>
          <w:tcPr>
            <w:tcW w:w="1020" w:type="dxa"/>
            <w:vAlign w:val="center"/>
          </w:tcPr>
          <w:p w14:paraId="4CBEC3B6" w14:textId="77777777" w:rsidR="00290749" w:rsidRPr="00E72CB9" w:rsidRDefault="00290749" w:rsidP="00AB5DF3">
            <w:pPr>
              <w:suppressAutoHyphens w:val="0"/>
              <w:jc w:val="both"/>
              <w:rPr>
                <w:rFonts w:ascii="Arial" w:eastAsia="Calibri" w:hAnsi="Arial" w:cs="Arial"/>
                <w:i/>
                <w:color w:val="000000"/>
                <w:lang w:val="sv-SE" w:eastAsia="en-GB"/>
              </w:rPr>
            </w:pPr>
            <w:r w:rsidRPr="00E72CB9">
              <w:rPr>
                <w:rFonts w:ascii="Arial" w:eastAsia="Calibri" w:hAnsi="Arial" w:cs="Arial"/>
                <w:i/>
                <w:color w:val="000000"/>
                <w:lang w:val="sv-SE" w:eastAsia="en-GB"/>
              </w:rPr>
              <w:t>Grassland</w:t>
            </w:r>
          </w:p>
        </w:tc>
        <w:tc>
          <w:tcPr>
            <w:tcW w:w="1228" w:type="dxa"/>
            <w:vAlign w:val="center"/>
          </w:tcPr>
          <w:p w14:paraId="4D66F5C2" w14:textId="77777777" w:rsidR="00290749" w:rsidRPr="00E72CB9" w:rsidRDefault="00290749" w:rsidP="00AB5DF3">
            <w:pPr>
              <w:suppressAutoHyphens w:val="0"/>
              <w:jc w:val="both"/>
              <w:rPr>
                <w:rFonts w:ascii="Arial" w:eastAsia="Calibri" w:hAnsi="Arial" w:cs="Arial"/>
                <w:i/>
                <w:color w:val="000000"/>
                <w:lang w:val="sv-SE" w:eastAsia="en-GB"/>
              </w:rPr>
            </w:pPr>
            <w:r w:rsidRPr="00E72CB9">
              <w:rPr>
                <w:rFonts w:ascii="Arial" w:eastAsia="Calibri" w:hAnsi="Arial" w:cs="Arial"/>
                <w:i/>
                <w:color w:val="000000"/>
                <w:lang w:val="sv-SE" w:eastAsia="en-GB"/>
              </w:rPr>
              <w:t>Arable land</w:t>
            </w:r>
          </w:p>
        </w:tc>
      </w:tr>
      <w:tr w:rsidR="00290749" w:rsidRPr="00E72CB9" w14:paraId="6024480A" w14:textId="77777777" w:rsidTr="00290749">
        <w:trPr>
          <w:trHeight w:val="75"/>
        </w:trPr>
        <w:tc>
          <w:tcPr>
            <w:tcW w:w="1192" w:type="dxa"/>
            <w:shd w:val="clear" w:color="auto" w:fill="FFFFFF"/>
          </w:tcPr>
          <w:p w14:paraId="4563B5FD" w14:textId="77777777" w:rsidR="00290749" w:rsidRPr="00E72CB9" w:rsidRDefault="00290749" w:rsidP="00AB5DF3">
            <w:pPr>
              <w:suppressAutoHyphens w:val="0"/>
              <w:jc w:val="both"/>
              <w:rPr>
                <w:rFonts w:ascii="Arial" w:eastAsia="Calibri" w:hAnsi="Arial" w:cs="Arial"/>
                <w:lang w:val="sv-SE" w:eastAsia="en-GB"/>
              </w:rPr>
            </w:pPr>
            <w:r w:rsidRPr="00E72CB9">
              <w:rPr>
                <w:rFonts w:ascii="Arial" w:eastAsia="Calibri" w:hAnsi="Arial" w:cs="Arial"/>
                <w:lang w:val="sv-SE" w:eastAsia="en-GB"/>
              </w:rPr>
              <w:t>Scenario 1</w:t>
            </w:r>
          </w:p>
        </w:tc>
        <w:tc>
          <w:tcPr>
            <w:tcW w:w="1015" w:type="dxa"/>
            <w:shd w:val="clear" w:color="auto" w:fill="FFFFFF"/>
            <w:vAlign w:val="center"/>
          </w:tcPr>
          <w:p w14:paraId="1D497325" w14:textId="77777777" w:rsidR="00290749" w:rsidRPr="009F2E41" w:rsidRDefault="00290749" w:rsidP="00AB5DF3">
            <w:pPr>
              <w:widowControl w:val="0"/>
              <w:suppressAutoHyphens w:val="0"/>
              <w:jc w:val="both"/>
              <w:rPr>
                <w:rFonts w:ascii="Arial" w:eastAsia="Arial" w:hAnsi="Arial" w:cs="Arial"/>
                <w:b/>
                <w:lang w:val="fr-FR" w:eastAsia="en-US"/>
              </w:rPr>
            </w:pPr>
            <w:r w:rsidRPr="00CE031F">
              <w:rPr>
                <w:rFonts w:ascii="Arial" w:eastAsia="Arial" w:hAnsi="Arial" w:cs="Arial"/>
                <w:bCs/>
                <w:color w:val="000000"/>
                <w:shd w:val="clear" w:color="auto" w:fill="FFFFFF"/>
                <w:lang w:eastAsia="en-GB" w:bidi="en-GB"/>
              </w:rPr>
              <w:t>0.000211</w:t>
            </w:r>
          </w:p>
        </w:tc>
        <w:tc>
          <w:tcPr>
            <w:tcW w:w="1228" w:type="dxa"/>
            <w:shd w:val="clear" w:color="auto" w:fill="FFFFFF"/>
            <w:vAlign w:val="center"/>
          </w:tcPr>
          <w:p w14:paraId="25D320D1" w14:textId="77777777" w:rsidR="00290749" w:rsidRPr="009F2E41"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0.000163</w:t>
            </w:r>
          </w:p>
        </w:tc>
        <w:tc>
          <w:tcPr>
            <w:tcW w:w="1017" w:type="dxa"/>
            <w:shd w:val="clear" w:color="auto" w:fill="FFFFFF"/>
            <w:vAlign w:val="center"/>
          </w:tcPr>
          <w:p w14:paraId="2F9ECB9E" w14:textId="77777777" w:rsidR="00290749" w:rsidRPr="00CC262E" w:rsidRDefault="00290749" w:rsidP="00AB5DF3">
            <w:pPr>
              <w:widowControl w:val="0"/>
              <w:suppressAutoHyphens w:val="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0.000101</w:t>
            </w:r>
          </w:p>
        </w:tc>
        <w:tc>
          <w:tcPr>
            <w:tcW w:w="1147" w:type="dxa"/>
            <w:shd w:val="clear" w:color="auto" w:fill="FFFFFF"/>
            <w:vAlign w:val="center"/>
          </w:tcPr>
          <w:p w14:paraId="79F63021" w14:textId="77777777" w:rsidR="00290749" w:rsidRPr="00B22902" w:rsidRDefault="00290749" w:rsidP="00AB5DF3">
            <w:pPr>
              <w:widowControl w:val="0"/>
              <w:suppressAutoHyphens w:val="0"/>
              <w:ind w:right="20"/>
              <w:jc w:val="both"/>
              <w:rPr>
                <w:rFonts w:ascii="Arial" w:eastAsia="Arial" w:hAnsi="Arial" w:cs="Arial"/>
                <w:b/>
                <w:lang w:val="fr-FR" w:eastAsia="en-US"/>
              </w:rPr>
            </w:pPr>
            <w:r w:rsidRPr="00B22902">
              <w:rPr>
                <w:rFonts w:ascii="Arial" w:eastAsia="Arial" w:hAnsi="Arial" w:cs="Arial"/>
                <w:bCs/>
                <w:color w:val="000000"/>
                <w:shd w:val="clear" w:color="auto" w:fill="FFFFFF"/>
                <w:lang w:eastAsia="en-GB" w:bidi="en-GB"/>
              </w:rPr>
              <w:t>0.000101</w:t>
            </w:r>
          </w:p>
        </w:tc>
        <w:tc>
          <w:tcPr>
            <w:tcW w:w="1020" w:type="dxa"/>
            <w:shd w:val="clear" w:color="auto" w:fill="FFFFFF"/>
            <w:vAlign w:val="center"/>
          </w:tcPr>
          <w:p w14:paraId="74A169FB" w14:textId="77777777" w:rsidR="00290749" w:rsidRPr="00515859" w:rsidRDefault="00290749" w:rsidP="00AB5DF3">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0.000291</w:t>
            </w:r>
          </w:p>
        </w:tc>
        <w:tc>
          <w:tcPr>
            <w:tcW w:w="1228" w:type="dxa"/>
            <w:vAlign w:val="center"/>
          </w:tcPr>
          <w:p w14:paraId="6F6BB618" w14:textId="77777777" w:rsidR="00290749" w:rsidRPr="00515859" w:rsidRDefault="00290749" w:rsidP="00AB5DF3">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0.000225</w:t>
            </w:r>
          </w:p>
        </w:tc>
        <w:tc>
          <w:tcPr>
            <w:tcW w:w="1020" w:type="dxa"/>
            <w:vAlign w:val="center"/>
          </w:tcPr>
          <w:p w14:paraId="1235B6ED" w14:textId="77777777" w:rsidR="00290749" w:rsidRPr="000074CF" w:rsidRDefault="00290749" w:rsidP="00AB5DF3">
            <w:pPr>
              <w:widowControl w:val="0"/>
              <w:suppressAutoHyphens w:val="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0.000139</w:t>
            </w:r>
          </w:p>
        </w:tc>
        <w:tc>
          <w:tcPr>
            <w:tcW w:w="1228" w:type="dxa"/>
            <w:vAlign w:val="center"/>
          </w:tcPr>
          <w:p w14:paraId="31B74D7B" w14:textId="77777777" w:rsidR="00290749" w:rsidRPr="000074CF" w:rsidRDefault="00290749" w:rsidP="00AB5DF3">
            <w:pPr>
              <w:widowControl w:val="0"/>
              <w:suppressAutoHyphens w:val="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0.000139</w:t>
            </w:r>
          </w:p>
        </w:tc>
      </w:tr>
      <w:tr w:rsidR="00290749" w:rsidRPr="00E72CB9" w14:paraId="5124F983" w14:textId="77777777" w:rsidTr="00290749">
        <w:trPr>
          <w:trHeight w:val="75"/>
        </w:trPr>
        <w:tc>
          <w:tcPr>
            <w:tcW w:w="1192" w:type="dxa"/>
            <w:shd w:val="clear" w:color="auto" w:fill="FFFFFF"/>
          </w:tcPr>
          <w:p w14:paraId="6AEC9819" w14:textId="77777777" w:rsidR="00290749" w:rsidRPr="00E72CB9" w:rsidRDefault="00290749" w:rsidP="00AB5DF3">
            <w:pPr>
              <w:suppressAutoHyphens w:val="0"/>
              <w:jc w:val="both"/>
              <w:rPr>
                <w:rFonts w:ascii="Arial" w:eastAsia="Calibri" w:hAnsi="Arial" w:cs="Arial"/>
                <w:lang w:val="sv-SE" w:eastAsia="en-GB"/>
              </w:rPr>
            </w:pPr>
            <w:r w:rsidRPr="00E72CB9">
              <w:rPr>
                <w:rFonts w:ascii="Arial" w:eastAsia="Calibri" w:hAnsi="Arial" w:cs="Arial"/>
                <w:lang w:val="sv-SE" w:eastAsia="en-GB"/>
              </w:rPr>
              <w:t>Scenario 2</w:t>
            </w:r>
          </w:p>
        </w:tc>
        <w:tc>
          <w:tcPr>
            <w:tcW w:w="1015" w:type="dxa"/>
            <w:shd w:val="clear" w:color="auto" w:fill="FFFFFF"/>
            <w:vAlign w:val="center"/>
          </w:tcPr>
          <w:p w14:paraId="1193E993" w14:textId="77777777" w:rsidR="00290749" w:rsidRPr="009F2E41" w:rsidRDefault="00290749" w:rsidP="00AB5DF3">
            <w:pPr>
              <w:widowControl w:val="0"/>
              <w:suppressAutoHyphens w:val="0"/>
              <w:jc w:val="both"/>
              <w:rPr>
                <w:rFonts w:ascii="Arial" w:eastAsia="Arial" w:hAnsi="Arial" w:cs="Arial"/>
                <w:b/>
                <w:lang w:val="fr-FR" w:eastAsia="en-US"/>
              </w:rPr>
            </w:pPr>
            <w:r w:rsidRPr="00CE031F">
              <w:rPr>
                <w:rFonts w:ascii="Arial" w:eastAsia="Arial" w:hAnsi="Arial" w:cs="Arial"/>
                <w:bCs/>
                <w:color w:val="000000"/>
                <w:shd w:val="clear" w:color="auto" w:fill="FFFFFF"/>
                <w:lang w:eastAsia="en-GB" w:bidi="en-GB"/>
              </w:rPr>
              <w:t>0.000053</w:t>
            </w:r>
          </w:p>
        </w:tc>
        <w:tc>
          <w:tcPr>
            <w:tcW w:w="1228" w:type="dxa"/>
            <w:shd w:val="clear" w:color="auto" w:fill="FFFFFF"/>
            <w:vAlign w:val="center"/>
          </w:tcPr>
          <w:p w14:paraId="727474DB" w14:textId="77777777" w:rsidR="00290749" w:rsidRPr="009F2E41"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0.000041</w:t>
            </w:r>
          </w:p>
        </w:tc>
        <w:tc>
          <w:tcPr>
            <w:tcW w:w="1017" w:type="dxa"/>
            <w:shd w:val="clear" w:color="auto" w:fill="FFFFFF"/>
            <w:vAlign w:val="center"/>
          </w:tcPr>
          <w:p w14:paraId="78B3E832" w14:textId="77777777" w:rsidR="00290749" w:rsidRPr="00CC262E" w:rsidRDefault="00290749" w:rsidP="00AB5DF3">
            <w:pPr>
              <w:widowControl w:val="0"/>
              <w:suppressAutoHyphens w:val="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0.000025</w:t>
            </w:r>
          </w:p>
        </w:tc>
        <w:tc>
          <w:tcPr>
            <w:tcW w:w="1147" w:type="dxa"/>
            <w:shd w:val="clear" w:color="auto" w:fill="FFFFFF"/>
            <w:vAlign w:val="center"/>
          </w:tcPr>
          <w:p w14:paraId="28DFC312" w14:textId="77777777" w:rsidR="00290749" w:rsidRPr="00B22902" w:rsidRDefault="00290749" w:rsidP="00AB5DF3">
            <w:pPr>
              <w:widowControl w:val="0"/>
              <w:suppressAutoHyphens w:val="0"/>
              <w:ind w:right="20"/>
              <w:jc w:val="both"/>
              <w:rPr>
                <w:rFonts w:ascii="Arial" w:eastAsia="Arial" w:hAnsi="Arial" w:cs="Arial"/>
                <w:b/>
                <w:lang w:val="fr-FR" w:eastAsia="en-US"/>
              </w:rPr>
            </w:pPr>
            <w:r w:rsidRPr="00B22902">
              <w:rPr>
                <w:rFonts w:ascii="Arial" w:eastAsia="Arial" w:hAnsi="Arial" w:cs="Arial"/>
                <w:bCs/>
                <w:color w:val="000000"/>
                <w:shd w:val="clear" w:color="auto" w:fill="FFFFFF"/>
                <w:lang w:eastAsia="en-GB" w:bidi="en-GB"/>
              </w:rPr>
              <w:t>0.000025</w:t>
            </w:r>
          </w:p>
        </w:tc>
        <w:tc>
          <w:tcPr>
            <w:tcW w:w="1020" w:type="dxa"/>
            <w:shd w:val="clear" w:color="auto" w:fill="FFFFFF"/>
            <w:vAlign w:val="center"/>
          </w:tcPr>
          <w:p w14:paraId="2B4B5B96" w14:textId="77777777" w:rsidR="00290749" w:rsidRPr="00515859" w:rsidRDefault="00290749" w:rsidP="00AB5DF3">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0.000073</w:t>
            </w:r>
          </w:p>
        </w:tc>
        <w:tc>
          <w:tcPr>
            <w:tcW w:w="1228" w:type="dxa"/>
            <w:vAlign w:val="center"/>
          </w:tcPr>
          <w:p w14:paraId="05055F5D" w14:textId="77777777" w:rsidR="00290749" w:rsidRPr="00515859" w:rsidRDefault="00290749" w:rsidP="00AB5DF3">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0.000056</w:t>
            </w:r>
          </w:p>
        </w:tc>
        <w:tc>
          <w:tcPr>
            <w:tcW w:w="1020" w:type="dxa"/>
            <w:vAlign w:val="center"/>
          </w:tcPr>
          <w:p w14:paraId="3A282C68" w14:textId="77777777" w:rsidR="00290749" w:rsidRPr="000074CF" w:rsidRDefault="00290749" w:rsidP="00AB5DF3">
            <w:pPr>
              <w:widowControl w:val="0"/>
              <w:suppressAutoHyphens w:val="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0.000035</w:t>
            </w:r>
          </w:p>
        </w:tc>
        <w:tc>
          <w:tcPr>
            <w:tcW w:w="1228" w:type="dxa"/>
            <w:vAlign w:val="center"/>
          </w:tcPr>
          <w:p w14:paraId="323C5F68" w14:textId="77777777" w:rsidR="00290749" w:rsidRPr="000074CF" w:rsidRDefault="00290749" w:rsidP="00AB5DF3">
            <w:pPr>
              <w:widowControl w:val="0"/>
              <w:suppressAutoHyphens w:val="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0.000035</w:t>
            </w:r>
          </w:p>
        </w:tc>
      </w:tr>
      <w:tr w:rsidR="00290749" w:rsidRPr="00E72CB9" w14:paraId="04F3B7C5" w14:textId="77777777" w:rsidTr="00290749">
        <w:trPr>
          <w:trHeight w:val="75"/>
        </w:trPr>
        <w:tc>
          <w:tcPr>
            <w:tcW w:w="1192" w:type="dxa"/>
            <w:shd w:val="clear" w:color="auto" w:fill="FFFFFF"/>
          </w:tcPr>
          <w:p w14:paraId="1285038A" w14:textId="77777777" w:rsidR="00290749" w:rsidRPr="00E72CB9" w:rsidRDefault="00290749" w:rsidP="00AB5DF3">
            <w:pPr>
              <w:suppressAutoHyphens w:val="0"/>
              <w:jc w:val="both"/>
              <w:rPr>
                <w:rFonts w:ascii="Arial" w:eastAsia="Calibri" w:hAnsi="Arial" w:cs="Arial"/>
                <w:lang w:val="sv-SE" w:eastAsia="en-GB"/>
              </w:rPr>
            </w:pPr>
            <w:r w:rsidRPr="00E72CB9">
              <w:rPr>
                <w:rFonts w:ascii="Arial" w:eastAsia="Calibri" w:hAnsi="Arial" w:cs="Arial"/>
                <w:lang w:val="sv-SE" w:eastAsia="en-GB"/>
              </w:rPr>
              <w:t>Scenario 3</w:t>
            </w:r>
          </w:p>
        </w:tc>
        <w:tc>
          <w:tcPr>
            <w:tcW w:w="1015" w:type="dxa"/>
            <w:shd w:val="clear" w:color="auto" w:fill="FFFFFF"/>
            <w:vAlign w:val="center"/>
          </w:tcPr>
          <w:p w14:paraId="13E57CA8" w14:textId="77777777" w:rsidR="00290749" w:rsidRPr="009F2E41" w:rsidRDefault="00290749" w:rsidP="00AB5DF3">
            <w:pPr>
              <w:widowControl w:val="0"/>
              <w:suppressAutoHyphens w:val="0"/>
              <w:jc w:val="both"/>
              <w:rPr>
                <w:rFonts w:ascii="Arial" w:eastAsia="Arial" w:hAnsi="Arial" w:cs="Arial"/>
                <w:b/>
                <w:lang w:val="fr-FR" w:eastAsia="en-US"/>
              </w:rPr>
            </w:pPr>
            <w:r w:rsidRPr="00CE031F">
              <w:rPr>
                <w:rFonts w:ascii="Arial" w:eastAsia="Arial" w:hAnsi="Arial" w:cs="Arial"/>
                <w:bCs/>
                <w:color w:val="000000"/>
                <w:shd w:val="clear" w:color="auto" w:fill="FFFFFF"/>
                <w:lang w:eastAsia="en-GB" w:bidi="en-GB"/>
              </w:rPr>
              <w:t>0.000421</w:t>
            </w:r>
          </w:p>
        </w:tc>
        <w:tc>
          <w:tcPr>
            <w:tcW w:w="1228" w:type="dxa"/>
            <w:shd w:val="clear" w:color="auto" w:fill="FFFFFF"/>
            <w:vAlign w:val="center"/>
          </w:tcPr>
          <w:p w14:paraId="65EC035C" w14:textId="77777777" w:rsidR="00290749" w:rsidRPr="009F2E41"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0.000326</w:t>
            </w:r>
          </w:p>
        </w:tc>
        <w:tc>
          <w:tcPr>
            <w:tcW w:w="1017" w:type="dxa"/>
            <w:shd w:val="clear" w:color="auto" w:fill="FFFFFF"/>
            <w:vAlign w:val="center"/>
          </w:tcPr>
          <w:p w14:paraId="2A49C175" w14:textId="77777777" w:rsidR="00290749" w:rsidRPr="00CC262E" w:rsidRDefault="00290749" w:rsidP="00AB5DF3">
            <w:pPr>
              <w:widowControl w:val="0"/>
              <w:suppressAutoHyphens w:val="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0.000201</w:t>
            </w:r>
          </w:p>
        </w:tc>
        <w:tc>
          <w:tcPr>
            <w:tcW w:w="1147" w:type="dxa"/>
            <w:shd w:val="clear" w:color="auto" w:fill="FFFFFF"/>
            <w:vAlign w:val="center"/>
          </w:tcPr>
          <w:p w14:paraId="6A8F6198" w14:textId="77777777" w:rsidR="00290749" w:rsidRPr="00B22902" w:rsidRDefault="00290749" w:rsidP="00AB5DF3">
            <w:pPr>
              <w:widowControl w:val="0"/>
              <w:suppressAutoHyphens w:val="0"/>
              <w:ind w:right="20"/>
              <w:jc w:val="both"/>
              <w:rPr>
                <w:rFonts w:ascii="Arial" w:eastAsia="Arial" w:hAnsi="Arial" w:cs="Arial"/>
                <w:b/>
                <w:lang w:val="fr-FR" w:eastAsia="en-US"/>
              </w:rPr>
            </w:pPr>
            <w:r w:rsidRPr="00B22902">
              <w:rPr>
                <w:rFonts w:ascii="Arial" w:eastAsia="Arial" w:hAnsi="Arial" w:cs="Arial"/>
                <w:bCs/>
                <w:color w:val="000000"/>
                <w:shd w:val="clear" w:color="auto" w:fill="FFFFFF"/>
                <w:lang w:eastAsia="en-GB" w:bidi="en-GB"/>
              </w:rPr>
              <w:t>0.000201</w:t>
            </w:r>
          </w:p>
        </w:tc>
        <w:tc>
          <w:tcPr>
            <w:tcW w:w="1020" w:type="dxa"/>
            <w:shd w:val="clear" w:color="auto" w:fill="FFFFFF"/>
            <w:vAlign w:val="center"/>
          </w:tcPr>
          <w:p w14:paraId="199FF7FC" w14:textId="77777777" w:rsidR="00290749" w:rsidRPr="00515859" w:rsidRDefault="00290749" w:rsidP="00AB5DF3">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0.000582</w:t>
            </w:r>
          </w:p>
        </w:tc>
        <w:tc>
          <w:tcPr>
            <w:tcW w:w="1228" w:type="dxa"/>
            <w:vAlign w:val="center"/>
          </w:tcPr>
          <w:p w14:paraId="28F94A60" w14:textId="77777777" w:rsidR="00290749" w:rsidRPr="00515859" w:rsidRDefault="00290749" w:rsidP="00AB5DF3">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0.000450</w:t>
            </w:r>
          </w:p>
        </w:tc>
        <w:tc>
          <w:tcPr>
            <w:tcW w:w="1020" w:type="dxa"/>
            <w:vAlign w:val="center"/>
          </w:tcPr>
          <w:p w14:paraId="7EA717D1" w14:textId="77777777" w:rsidR="00290749" w:rsidRPr="000074CF" w:rsidRDefault="00290749" w:rsidP="00AB5DF3">
            <w:pPr>
              <w:widowControl w:val="0"/>
              <w:suppressAutoHyphens w:val="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0.000278</w:t>
            </w:r>
          </w:p>
        </w:tc>
        <w:tc>
          <w:tcPr>
            <w:tcW w:w="1228" w:type="dxa"/>
            <w:vAlign w:val="center"/>
          </w:tcPr>
          <w:p w14:paraId="6B49B00C" w14:textId="77777777" w:rsidR="00290749" w:rsidRPr="000074CF" w:rsidRDefault="00290749" w:rsidP="00AB5DF3">
            <w:pPr>
              <w:widowControl w:val="0"/>
              <w:suppressAutoHyphens w:val="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0.000278</w:t>
            </w:r>
          </w:p>
        </w:tc>
      </w:tr>
      <w:tr w:rsidR="00290749" w:rsidRPr="00E72CB9" w14:paraId="604B8921" w14:textId="77777777" w:rsidTr="00290749">
        <w:trPr>
          <w:trHeight w:val="75"/>
        </w:trPr>
        <w:tc>
          <w:tcPr>
            <w:tcW w:w="1192" w:type="dxa"/>
            <w:shd w:val="clear" w:color="auto" w:fill="FFFFFF"/>
          </w:tcPr>
          <w:p w14:paraId="14DDBA57" w14:textId="77777777" w:rsidR="00290749" w:rsidRPr="00E72CB9" w:rsidRDefault="00290749" w:rsidP="00AB5DF3">
            <w:pPr>
              <w:suppressAutoHyphens w:val="0"/>
              <w:jc w:val="both"/>
              <w:rPr>
                <w:rFonts w:ascii="Arial" w:eastAsia="Calibri" w:hAnsi="Arial" w:cs="Arial"/>
                <w:lang w:val="sv-SE" w:eastAsia="en-GB"/>
              </w:rPr>
            </w:pPr>
            <w:r w:rsidRPr="00E72CB9">
              <w:rPr>
                <w:rFonts w:ascii="Arial" w:eastAsia="Calibri" w:hAnsi="Arial" w:cs="Arial"/>
                <w:lang w:val="sv-SE" w:eastAsia="en-GB"/>
              </w:rPr>
              <w:t>Scenario 4</w:t>
            </w:r>
          </w:p>
        </w:tc>
        <w:tc>
          <w:tcPr>
            <w:tcW w:w="1015" w:type="dxa"/>
            <w:shd w:val="clear" w:color="auto" w:fill="FFFFFF"/>
            <w:vAlign w:val="center"/>
          </w:tcPr>
          <w:p w14:paraId="194250CF" w14:textId="77777777" w:rsidR="00290749" w:rsidRPr="009F2E41" w:rsidRDefault="00290749" w:rsidP="00AB5DF3">
            <w:pPr>
              <w:widowControl w:val="0"/>
              <w:suppressAutoHyphens w:val="0"/>
              <w:jc w:val="both"/>
              <w:rPr>
                <w:rFonts w:ascii="Arial" w:eastAsia="Arial" w:hAnsi="Arial" w:cs="Arial"/>
                <w:b/>
                <w:lang w:val="fr-FR" w:eastAsia="en-US"/>
              </w:rPr>
            </w:pPr>
            <w:r w:rsidRPr="00CE031F">
              <w:rPr>
                <w:rFonts w:ascii="Arial" w:eastAsia="Arial" w:hAnsi="Arial" w:cs="Arial"/>
                <w:bCs/>
                <w:color w:val="000000"/>
                <w:shd w:val="clear" w:color="auto" w:fill="FFFFFF"/>
                <w:lang w:eastAsia="en-GB" w:bidi="en-GB"/>
              </w:rPr>
              <w:t>0.000421</w:t>
            </w:r>
          </w:p>
        </w:tc>
        <w:tc>
          <w:tcPr>
            <w:tcW w:w="1228" w:type="dxa"/>
            <w:shd w:val="clear" w:color="auto" w:fill="FFFFFF"/>
            <w:vAlign w:val="center"/>
          </w:tcPr>
          <w:p w14:paraId="2022C754" w14:textId="77777777" w:rsidR="00290749" w:rsidRPr="009F2E41"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0.000326</w:t>
            </w:r>
          </w:p>
        </w:tc>
        <w:tc>
          <w:tcPr>
            <w:tcW w:w="1017" w:type="dxa"/>
            <w:shd w:val="clear" w:color="auto" w:fill="FFFFFF"/>
            <w:vAlign w:val="center"/>
          </w:tcPr>
          <w:p w14:paraId="7145A8D8" w14:textId="77777777" w:rsidR="00290749" w:rsidRPr="00CC262E" w:rsidRDefault="00290749" w:rsidP="00AB5DF3">
            <w:pPr>
              <w:widowControl w:val="0"/>
              <w:suppressAutoHyphens w:val="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0.000201</w:t>
            </w:r>
          </w:p>
        </w:tc>
        <w:tc>
          <w:tcPr>
            <w:tcW w:w="1147" w:type="dxa"/>
            <w:shd w:val="clear" w:color="auto" w:fill="FFFFFF"/>
            <w:vAlign w:val="center"/>
          </w:tcPr>
          <w:p w14:paraId="186B63AD" w14:textId="77777777" w:rsidR="00290749" w:rsidRPr="00B22902" w:rsidRDefault="00290749" w:rsidP="00AB5DF3">
            <w:pPr>
              <w:widowControl w:val="0"/>
              <w:suppressAutoHyphens w:val="0"/>
              <w:ind w:right="20"/>
              <w:jc w:val="both"/>
              <w:rPr>
                <w:rFonts w:ascii="Arial" w:eastAsia="Arial" w:hAnsi="Arial" w:cs="Arial"/>
                <w:b/>
                <w:lang w:val="fr-FR" w:eastAsia="en-US"/>
              </w:rPr>
            </w:pPr>
            <w:r w:rsidRPr="00B22902">
              <w:rPr>
                <w:rFonts w:ascii="Arial" w:eastAsia="Arial" w:hAnsi="Arial" w:cs="Arial"/>
                <w:bCs/>
                <w:color w:val="000000"/>
                <w:shd w:val="clear" w:color="auto" w:fill="FFFFFF"/>
                <w:lang w:eastAsia="en-GB" w:bidi="en-GB"/>
              </w:rPr>
              <w:t>0.000201</w:t>
            </w:r>
          </w:p>
        </w:tc>
        <w:tc>
          <w:tcPr>
            <w:tcW w:w="1020" w:type="dxa"/>
            <w:shd w:val="clear" w:color="auto" w:fill="FFFFFF"/>
            <w:vAlign w:val="center"/>
          </w:tcPr>
          <w:p w14:paraId="6ADBAB67" w14:textId="77777777" w:rsidR="00290749" w:rsidRPr="00515859" w:rsidRDefault="00290749" w:rsidP="00AB5DF3">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0.000582</w:t>
            </w:r>
          </w:p>
        </w:tc>
        <w:tc>
          <w:tcPr>
            <w:tcW w:w="1228" w:type="dxa"/>
            <w:vAlign w:val="center"/>
          </w:tcPr>
          <w:p w14:paraId="084B7A2B" w14:textId="77777777" w:rsidR="00290749" w:rsidRPr="00515859" w:rsidRDefault="00290749" w:rsidP="00AB5DF3">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0.000450</w:t>
            </w:r>
          </w:p>
        </w:tc>
        <w:tc>
          <w:tcPr>
            <w:tcW w:w="1020" w:type="dxa"/>
            <w:vAlign w:val="center"/>
          </w:tcPr>
          <w:p w14:paraId="529A7EE3" w14:textId="77777777" w:rsidR="00290749" w:rsidRPr="000074CF" w:rsidRDefault="00290749" w:rsidP="00AB5DF3">
            <w:pPr>
              <w:widowControl w:val="0"/>
              <w:suppressAutoHyphens w:val="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0.000278</w:t>
            </w:r>
          </w:p>
        </w:tc>
        <w:tc>
          <w:tcPr>
            <w:tcW w:w="1228" w:type="dxa"/>
            <w:vAlign w:val="center"/>
          </w:tcPr>
          <w:p w14:paraId="0C02BE4F" w14:textId="77777777" w:rsidR="00290749" w:rsidRPr="000074CF" w:rsidRDefault="00290749" w:rsidP="00AB5DF3">
            <w:pPr>
              <w:widowControl w:val="0"/>
              <w:suppressAutoHyphens w:val="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0.000278</w:t>
            </w:r>
          </w:p>
        </w:tc>
      </w:tr>
      <w:tr w:rsidR="00290749" w:rsidRPr="00E72CB9" w14:paraId="3EBFB8A0" w14:textId="77777777" w:rsidTr="00290749">
        <w:trPr>
          <w:trHeight w:val="75"/>
        </w:trPr>
        <w:tc>
          <w:tcPr>
            <w:tcW w:w="1192" w:type="dxa"/>
            <w:shd w:val="clear" w:color="auto" w:fill="FFFFFF"/>
          </w:tcPr>
          <w:p w14:paraId="4CD8AC2D" w14:textId="77777777" w:rsidR="00290749" w:rsidRPr="00E72CB9" w:rsidRDefault="00290749" w:rsidP="00AB5DF3">
            <w:pPr>
              <w:suppressAutoHyphens w:val="0"/>
              <w:jc w:val="both"/>
              <w:rPr>
                <w:rFonts w:ascii="Arial" w:eastAsia="Calibri" w:hAnsi="Arial" w:cs="Arial"/>
                <w:lang w:val="sv-SE" w:eastAsia="en-GB"/>
              </w:rPr>
            </w:pPr>
            <w:r w:rsidRPr="00E72CB9">
              <w:rPr>
                <w:rFonts w:ascii="Arial" w:eastAsia="Calibri" w:hAnsi="Arial" w:cs="Arial"/>
                <w:lang w:val="sv-SE" w:eastAsia="en-GB"/>
              </w:rPr>
              <w:t>Scenario 7</w:t>
            </w:r>
          </w:p>
        </w:tc>
        <w:tc>
          <w:tcPr>
            <w:tcW w:w="1015" w:type="dxa"/>
            <w:shd w:val="clear" w:color="auto" w:fill="FFFFFF"/>
            <w:vAlign w:val="center"/>
          </w:tcPr>
          <w:p w14:paraId="2F52177C" w14:textId="77777777" w:rsidR="00290749" w:rsidRPr="009F2E41" w:rsidRDefault="00290749" w:rsidP="00AB5DF3">
            <w:pPr>
              <w:widowControl w:val="0"/>
              <w:suppressAutoHyphens w:val="0"/>
              <w:jc w:val="both"/>
              <w:rPr>
                <w:rFonts w:ascii="Arial" w:eastAsia="Arial" w:hAnsi="Arial" w:cs="Arial"/>
                <w:b/>
                <w:lang w:val="fr-FR" w:eastAsia="en-US"/>
              </w:rPr>
            </w:pPr>
            <w:r w:rsidRPr="00CE031F">
              <w:rPr>
                <w:rFonts w:ascii="Arial" w:eastAsia="Arial" w:hAnsi="Arial" w:cs="Arial"/>
                <w:bCs/>
                <w:color w:val="000000"/>
                <w:shd w:val="clear" w:color="auto" w:fill="FFFFFF"/>
                <w:lang w:eastAsia="en-GB" w:bidi="en-GB"/>
              </w:rPr>
              <w:t>0.000211</w:t>
            </w:r>
          </w:p>
        </w:tc>
        <w:tc>
          <w:tcPr>
            <w:tcW w:w="1228" w:type="dxa"/>
            <w:shd w:val="clear" w:color="auto" w:fill="FFFFFF"/>
            <w:vAlign w:val="center"/>
          </w:tcPr>
          <w:p w14:paraId="7B5BC16A" w14:textId="77777777" w:rsidR="00290749" w:rsidRPr="009F2E41"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0.000163</w:t>
            </w:r>
          </w:p>
        </w:tc>
        <w:tc>
          <w:tcPr>
            <w:tcW w:w="1017" w:type="dxa"/>
            <w:shd w:val="clear" w:color="auto" w:fill="FFFFFF"/>
            <w:vAlign w:val="center"/>
          </w:tcPr>
          <w:p w14:paraId="0A1809C1" w14:textId="77777777" w:rsidR="00290749" w:rsidRPr="00CC262E" w:rsidRDefault="00290749" w:rsidP="00AB5DF3">
            <w:pPr>
              <w:widowControl w:val="0"/>
              <w:suppressAutoHyphens w:val="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0.000101</w:t>
            </w:r>
          </w:p>
        </w:tc>
        <w:tc>
          <w:tcPr>
            <w:tcW w:w="1147" w:type="dxa"/>
            <w:shd w:val="clear" w:color="auto" w:fill="FFFFFF"/>
            <w:vAlign w:val="center"/>
          </w:tcPr>
          <w:p w14:paraId="573AE988" w14:textId="77777777" w:rsidR="00290749" w:rsidRPr="00B22902" w:rsidRDefault="00290749" w:rsidP="00AB5DF3">
            <w:pPr>
              <w:widowControl w:val="0"/>
              <w:suppressAutoHyphens w:val="0"/>
              <w:ind w:right="20"/>
              <w:jc w:val="both"/>
              <w:rPr>
                <w:rFonts w:ascii="Arial" w:eastAsia="Arial" w:hAnsi="Arial" w:cs="Arial"/>
                <w:b/>
                <w:lang w:val="fr-FR" w:eastAsia="en-US"/>
              </w:rPr>
            </w:pPr>
            <w:r w:rsidRPr="00B22902">
              <w:rPr>
                <w:rFonts w:ascii="Arial" w:eastAsia="Arial" w:hAnsi="Arial" w:cs="Arial"/>
                <w:bCs/>
                <w:color w:val="000000"/>
                <w:shd w:val="clear" w:color="auto" w:fill="FFFFFF"/>
                <w:lang w:eastAsia="en-GB" w:bidi="en-GB"/>
              </w:rPr>
              <w:t>0.000101</w:t>
            </w:r>
          </w:p>
        </w:tc>
        <w:tc>
          <w:tcPr>
            <w:tcW w:w="1020" w:type="dxa"/>
            <w:shd w:val="clear" w:color="auto" w:fill="FFFFFF"/>
            <w:vAlign w:val="center"/>
          </w:tcPr>
          <w:p w14:paraId="0A1DFDFF" w14:textId="77777777" w:rsidR="00290749" w:rsidRPr="00515859" w:rsidRDefault="00290749" w:rsidP="00AB5DF3">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0.000291</w:t>
            </w:r>
          </w:p>
        </w:tc>
        <w:tc>
          <w:tcPr>
            <w:tcW w:w="1228" w:type="dxa"/>
            <w:vAlign w:val="center"/>
          </w:tcPr>
          <w:p w14:paraId="3BA5CF37" w14:textId="77777777" w:rsidR="00290749" w:rsidRPr="00515859" w:rsidRDefault="00290749" w:rsidP="00AB5DF3">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0.000225</w:t>
            </w:r>
          </w:p>
        </w:tc>
        <w:tc>
          <w:tcPr>
            <w:tcW w:w="1020" w:type="dxa"/>
            <w:vAlign w:val="center"/>
          </w:tcPr>
          <w:p w14:paraId="630B57EE" w14:textId="77777777" w:rsidR="00290749" w:rsidRPr="000074CF" w:rsidRDefault="00290749" w:rsidP="00AB5DF3">
            <w:pPr>
              <w:widowControl w:val="0"/>
              <w:suppressAutoHyphens w:val="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0.000139</w:t>
            </w:r>
          </w:p>
        </w:tc>
        <w:tc>
          <w:tcPr>
            <w:tcW w:w="1228" w:type="dxa"/>
            <w:vAlign w:val="center"/>
          </w:tcPr>
          <w:p w14:paraId="45393554" w14:textId="77777777" w:rsidR="00290749" w:rsidRPr="000074CF" w:rsidRDefault="00290749" w:rsidP="00AB5DF3">
            <w:pPr>
              <w:widowControl w:val="0"/>
              <w:suppressAutoHyphens w:val="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0.000139</w:t>
            </w:r>
          </w:p>
        </w:tc>
      </w:tr>
      <w:tr w:rsidR="00290749" w:rsidRPr="00E72CB9" w14:paraId="4B3246E8" w14:textId="77777777" w:rsidTr="00290749">
        <w:trPr>
          <w:trHeight w:val="75"/>
        </w:trPr>
        <w:tc>
          <w:tcPr>
            <w:tcW w:w="1192" w:type="dxa"/>
            <w:shd w:val="clear" w:color="auto" w:fill="FFFFFF"/>
          </w:tcPr>
          <w:p w14:paraId="5C1A952F" w14:textId="77777777" w:rsidR="00290749" w:rsidRPr="00E72CB9" w:rsidRDefault="00290749" w:rsidP="00AB5DF3">
            <w:pPr>
              <w:suppressAutoHyphens w:val="0"/>
              <w:jc w:val="both"/>
              <w:rPr>
                <w:rFonts w:ascii="Arial" w:eastAsia="Calibri" w:hAnsi="Arial" w:cs="Arial"/>
                <w:lang w:val="sv-SE" w:eastAsia="en-GB"/>
              </w:rPr>
            </w:pPr>
            <w:r w:rsidRPr="00E72CB9">
              <w:rPr>
                <w:rFonts w:ascii="Arial" w:eastAsia="Calibri" w:hAnsi="Arial" w:cs="Arial"/>
                <w:lang w:val="sv-SE" w:eastAsia="en-GB"/>
              </w:rPr>
              <w:t>Scenario 8</w:t>
            </w:r>
          </w:p>
        </w:tc>
        <w:tc>
          <w:tcPr>
            <w:tcW w:w="1015" w:type="dxa"/>
            <w:shd w:val="clear" w:color="auto" w:fill="FFFFFF"/>
            <w:vAlign w:val="center"/>
          </w:tcPr>
          <w:p w14:paraId="02DA1BB9" w14:textId="77777777" w:rsidR="00290749" w:rsidRPr="009F2E41" w:rsidRDefault="00290749" w:rsidP="00AB5DF3">
            <w:pPr>
              <w:widowControl w:val="0"/>
              <w:suppressAutoHyphens w:val="0"/>
              <w:jc w:val="both"/>
              <w:rPr>
                <w:rFonts w:ascii="Arial" w:eastAsia="Arial" w:hAnsi="Arial" w:cs="Arial"/>
                <w:b/>
                <w:lang w:val="fr-FR" w:eastAsia="en-US"/>
              </w:rPr>
            </w:pPr>
            <w:r w:rsidRPr="00CE031F">
              <w:rPr>
                <w:rFonts w:ascii="Arial" w:eastAsia="Arial" w:hAnsi="Arial" w:cs="Arial"/>
                <w:bCs/>
                <w:color w:val="000000"/>
                <w:shd w:val="clear" w:color="auto" w:fill="FFFFFF"/>
                <w:lang w:eastAsia="en-GB" w:bidi="en-GB"/>
              </w:rPr>
              <w:t>0.000421</w:t>
            </w:r>
          </w:p>
        </w:tc>
        <w:tc>
          <w:tcPr>
            <w:tcW w:w="1228" w:type="dxa"/>
            <w:shd w:val="clear" w:color="auto" w:fill="FFFFFF"/>
            <w:vAlign w:val="center"/>
          </w:tcPr>
          <w:p w14:paraId="04662E0D" w14:textId="77777777" w:rsidR="00290749" w:rsidRPr="009F2E41"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0.000326</w:t>
            </w:r>
          </w:p>
        </w:tc>
        <w:tc>
          <w:tcPr>
            <w:tcW w:w="1017" w:type="dxa"/>
            <w:shd w:val="clear" w:color="auto" w:fill="FFFFFF"/>
            <w:vAlign w:val="center"/>
          </w:tcPr>
          <w:p w14:paraId="5F0151C9" w14:textId="77777777" w:rsidR="00290749" w:rsidRPr="00CC262E" w:rsidRDefault="00290749" w:rsidP="00AB5DF3">
            <w:pPr>
              <w:widowControl w:val="0"/>
              <w:suppressAutoHyphens w:val="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0.000201</w:t>
            </w:r>
          </w:p>
        </w:tc>
        <w:tc>
          <w:tcPr>
            <w:tcW w:w="1147" w:type="dxa"/>
            <w:shd w:val="clear" w:color="auto" w:fill="FFFFFF"/>
            <w:vAlign w:val="center"/>
          </w:tcPr>
          <w:p w14:paraId="50AB6B2B" w14:textId="77777777" w:rsidR="00290749" w:rsidRPr="00B22902" w:rsidRDefault="00290749" w:rsidP="00AB5DF3">
            <w:pPr>
              <w:widowControl w:val="0"/>
              <w:suppressAutoHyphens w:val="0"/>
              <w:ind w:right="20"/>
              <w:jc w:val="both"/>
              <w:rPr>
                <w:rFonts w:ascii="Arial" w:eastAsia="Arial" w:hAnsi="Arial" w:cs="Arial"/>
                <w:b/>
                <w:lang w:val="fr-FR" w:eastAsia="en-US"/>
              </w:rPr>
            </w:pPr>
            <w:r w:rsidRPr="00B22902">
              <w:rPr>
                <w:rFonts w:ascii="Arial" w:eastAsia="Arial" w:hAnsi="Arial" w:cs="Arial"/>
                <w:bCs/>
                <w:color w:val="000000"/>
                <w:shd w:val="clear" w:color="auto" w:fill="FFFFFF"/>
                <w:lang w:eastAsia="en-GB" w:bidi="en-GB"/>
              </w:rPr>
              <w:t>0.000201</w:t>
            </w:r>
          </w:p>
        </w:tc>
        <w:tc>
          <w:tcPr>
            <w:tcW w:w="1020" w:type="dxa"/>
            <w:shd w:val="clear" w:color="auto" w:fill="FFFFFF"/>
            <w:vAlign w:val="center"/>
          </w:tcPr>
          <w:p w14:paraId="5B3B3566" w14:textId="77777777" w:rsidR="00290749" w:rsidRPr="00515859" w:rsidRDefault="00290749" w:rsidP="00AB5DF3">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0.000582</w:t>
            </w:r>
          </w:p>
        </w:tc>
        <w:tc>
          <w:tcPr>
            <w:tcW w:w="1228" w:type="dxa"/>
            <w:vAlign w:val="center"/>
          </w:tcPr>
          <w:p w14:paraId="097C6FA9" w14:textId="77777777" w:rsidR="00290749" w:rsidRPr="00515859" w:rsidRDefault="00290749" w:rsidP="00AB5DF3">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0.000450</w:t>
            </w:r>
          </w:p>
        </w:tc>
        <w:tc>
          <w:tcPr>
            <w:tcW w:w="1020" w:type="dxa"/>
            <w:vAlign w:val="center"/>
          </w:tcPr>
          <w:p w14:paraId="05D46590" w14:textId="77777777" w:rsidR="00290749" w:rsidRPr="000074CF" w:rsidRDefault="00290749" w:rsidP="00AB5DF3">
            <w:pPr>
              <w:widowControl w:val="0"/>
              <w:suppressAutoHyphens w:val="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0.000278</w:t>
            </w:r>
          </w:p>
        </w:tc>
        <w:tc>
          <w:tcPr>
            <w:tcW w:w="1228" w:type="dxa"/>
            <w:vAlign w:val="center"/>
          </w:tcPr>
          <w:p w14:paraId="4048FD82" w14:textId="77777777" w:rsidR="00290749" w:rsidRPr="000074CF" w:rsidRDefault="00290749" w:rsidP="00AB5DF3">
            <w:pPr>
              <w:widowControl w:val="0"/>
              <w:suppressAutoHyphens w:val="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0.000278</w:t>
            </w:r>
          </w:p>
        </w:tc>
      </w:tr>
      <w:tr w:rsidR="00290749" w:rsidRPr="00E72CB9" w14:paraId="6E1569D7" w14:textId="77777777" w:rsidTr="00290749">
        <w:trPr>
          <w:trHeight w:val="75"/>
        </w:trPr>
        <w:tc>
          <w:tcPr>
            <w:tcW w:w="1192" w:type="dxa"/>
            <w:shd w:val="clear" w:color="auto" w:fill="FFFFFF"/>
          </w:tcPr>
          <w:p w14:paraId="62D71496" w14:textId="77777777" w:rsidR="00290749" w:rsidRPr="00E72CB9" w:rsidRDefault="00290749" w:rsidP="00AB5DF3">
            <w:pPr>
              <w:suppressAutoHyphens w:val="0"/>
              <w:jc w:val="both"/>
              <w:rPr>
                <w:rFonts w:ascii="Arial" w:eastAsia="Calibri" w:hAnsi="Arial" w:cs="Arial"/>
                <w:lang w:val="sv-SE" w:eastAsia="en-GB"/>
              </w:rPr>
            </w:pPr>
            <w:r w:rsidRPr="00E72CB9">
              <w:rPr>
                <w:rFonts w:ascii="Arial" w:eastAsia="Calibri" w:hAnsi="Arial" w:cs="Arial"/>
                <w:lang w:val="sv-SE" w:eastAsia="en-GB"/>
              </w:rPr>
              <w:t>Scenario 9</w:t>
            </w:r>
          </w:p>
        </w:tc>
        <w:tc>
          <w:tcPr>
            <w:tcW w:w="1015" w:type="dxa"/>
            <w:shd w:val="clear" w:color="auto" w:fill="FFFFFF"/>
            <w:vAlign w:val="center"/>
          </w:tcPr>
          <w:p w14:paraId="703DA451" w14:textId="77777777" w:rsidR="00290749" w:rsidRPr="009F2E41" w:rsidRDefault="00290749" w:rsidP="00AB5DF3">
            <w:pPr>
              <w:widowControl w:val="0"/>
              <w:suppressAutoHyphens w:val="0"/>
              <w:jc w:val="both"/>
              <w:rPr>
                <w:rFonts w:ascii="Arial" w:eastAsia="Arial" w:hAnsi="Arial" w:cs="Arial"/>
                <w:b/>
                <w:lang w:val="fr-FR" w:eastAsia="en-US"/>
              </w:rPr>
            </w:pPr>
            <w:r w:rsidRPr="00CE031F">
              <w:rPr>
                <w:rFonts w:ascii="Arial" w:eastAsia="Arial" w:hAnsi="Arial" w:cs="Arial"/>
                <w:bCs/>
                <w:color w:val="000000"/>
                <w:shd w:val="clear" w:color="auto" w:fill="FFFFFF"/>
                <w:lang w:eastAsia="en-GB" w:bidi="en-GB"/>
              </w:rPr>
              <w:t>0.000421</w:t>
            </w:r>
          </w:p>
        </w:tc>
        <w:tc>
          <w:tcPr>
            <w:tcW w:w="1228" w:type="dxa"/>
            <w:shd w:val="clear" w:color="auto" w:fill="FFFFFF"/>
            <w:vAlign w:val="center"/>
          </w:tcPr>
          <w:p w14:paraId="07D5B1DD" w14:textId="77777777" w:rsidR="00290749" w:rsidRPr="00CC262E"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0.000326</w:t>
            </w:r>
          </w:p>
        </w:tc>
        <w:tc>
          <w:tcPr>
            <w:tcW w:w="1017" w:type="dxa"/>
            <w:shd w:val="clear" w:color="auto" w:fill="FFFFFF"/>
            <w:vAlign w:val="center"/>
          </w:tcPr>
          <w:p w14:paraId="2C151745" w14:textId="77777777" w:rsidR="00290749" w:rsidRPr="00B22902" w:rsidRDefault="00290749" w:rsidP="00AB5DF3">
            <w:pPr>
              <w:widowControl w:val="0"/>
              <w:suppressAutoHyphens w:val="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0.000201</w:t>
            </w:r>
          </w:p>
        </w:tc>
        <w:tc>
          <w:tcPr>
            <w:tcW w:w="1147" w:type="dxa"/>
            <w:shd w:val="clear" w:color="auto" w:fill="FFFFFF"/>
            <w:vAlign w:val="center"/>
          </w:tcPr>
          <w:p w14:paraId="402A7D72" w14:textId="77777777" w:rsidR="00290749" w:rsidRPr="00515859" w:rsidRDefault="00290749" w:rsidP="00AB5DF3">
            <w:pPr>
              <w:widowControl w:val="0"/>
              <w:suppressAutoHyphens w:val="0"/>
              <w:ind w:right="2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0.000201</w:t>
            </w:r>
          </w:p>
        </w:tc>
        <w:tc>
          <w:tcPr>
            <w:tcW w:w="1020" w:type="dxa"/>
            <w:shd w:val="clear" w:color="auto" w:fill="FFFFFF"/>
            <w:vAlign w:val="center"/>
          </w:tcPr>
          <w:p w14:paraId="391B4DEA" w14:textId="77777777" w:rsidR="00290749" w:rsidRPr="000074CF" w:rsidRDefault="00290749" w:rsidP="00AB5DF3">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0.000582</w:t>
            </w:r>
          </w:p>
        </w:tc>
        <w:tc>
          <w:tcPr>
            <w:tcW w:w="1228" w:type="dxa"/>
            <w:vAlign w:val="center"/>
          </w:tcPr>
          <w:p w14:paraId="6788D921" w14:textId="77777777" w:rsidR="00290749" w:rsidRPr="000074CF" w:rsidRDefault="00290749" w:rsidP="00AB5DF3">
            <w:pPr>
              <w:widowControl w:val="0"/>
              <w:suppressAutoHyphens w:val="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0.000450</w:t>
            </w:r>
          </w:p>
        </w:tc>
        <w:tc>
          <w:tcPr>
            <w:tcW w:w="1020" w:type="dxa"/>
            <w:vAlign w:val="center"/>
          </w:tcPr>
          <w:p w14:paraId="07FEC000" w14:textId="77777777" w:rsidR="00290749" w:rsidRPr="002D4DC5" w:rsidRDefault="00290749" w:rsidP="00AB5DF3">
            <w:pPr>
              <w:widowControl w:val="0"/>
              <w:suppressAutoHyphens w:val="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0.000278</w:t>
            </w:r>
          </w:p>
        </w:tc>
        <w:tc>
          <w:tcPr>
            <w:tcW w:w="1228" w:type="dxa"/>
            <w:vAlign w:val="center"/>
          </w:tcPr>
          <w:p w14:paraId="531880E3" w14:textId="77777777" w:rsidR="00290749" w:rsidRPr="00964B0B" w:rsidRDefault="00290749" w:rsidP="00AB5DF3">
            <w:pPr>
              <w:widowControl w:val="0"/>
              <w:suppressAutoHyphens w:val="0"/>
              <w:jc w:val="both"/>
              <w:rPr>
                <w:rFonts w:ascii="Arial" w:eastAsia="Arial" w:hAnsi="Arial" w:cs="Arial"/>
                <w:b/>
                <w:lang w:val="fr-FR" w:eastAsia="en-US"/>
              </w:rPr>
            </w:pPr>
            <w:r w:rsidRPr="00964B0B">
              <w:rPr>
                <w:rFonts w:ascii="Arial" w:eastAsia="Arial" w:hAnsi="Arial" w:cs="Arial"/>
                <w:bCs/>
                <w:color w:val="000000"/>
                <w:shd w:val="clear" w:color="auto" w:fill="FFFFFF"/>
                <w:lang w:eastAsia="en-GB" w:bidi="en-GB"/>
              </w:rPr>
              <w:t>0.000278</w:t>
            </w:r>
          </w:p>
        </w:tc>
      </w:tr>
      <w:tr w:rsidR="00290749" w:rsidRPr="00E72CB9" w14:paraId="12B147DF" w14:textId="77777777" w:rsidTr="00290749">
        <w:trPr>
          <w:trHeight w:val="75"/>
        </w:trPr>
        <w:tc>
          <w:tcPr>
            <w:tcW w:w="1192" w:type="dxa"/>
            <w:shd w:val="clear" w:color="auto" w:fill="FFFFFF"/>
          </w:tcPr>
          <w:p w14:paraId="468A5417" w14:textId="77777777" w:rsidR="00290749" w:rsidRPr="00E72CB9" w:rsidRDefault="00290749" w:rsidP="00AB5DF3">
            <w:pPr>
              <w:suppressAutoHyphens w:val="0"/>
              <w:jc w:val="both"/>
              <w:rPr>
                <w:rFonts w:ascii="Arial" w:eastAsia="Calibri" w:hAnsi="Arial" w:cs="Arial"/>
                <w:lang w:val="sv-SE" w:eastAsia="en-GB"/>
              </w:rPr>
            </w:pPr>
            <w:r w:rsidRPr="00E72CB9">
              <w:rPr>
                <w:rFonts w:ascii="Arial" w:eastAsia="Calibri" w:hAnsi="Arial" w:cs="Arial"/>
                <w:lang w:val="sv-SE" w:eastAsia="en-GB"/>
              </w:rPr>
              <w:t>Scenario 10</w:t>
            </w:r>
          </w:p>
        </w:tc>
        <w:tc>
          <w:tcPr>
            <w:tcW w:w="1015" w:type="dxa"/>
            <w:shd w:val="clear" w:color="auto" w:fill="FFFFFF"/>
            <w:vAlign w:val="center"/>
          </w:tcPr>
          <w:p w14:paraId="43C8E147" w14:textId="77777777" w:rsidR="00290749" w:rsidRPr="009F2E41" w:rsidRDefault="00290749" w:rsidP="00AB5DF3">
            <w:pPr>
              <w:widowControl w:val="0"/>
              <w:suppressAutoHyphens w:val="0"/>
              <w:jc w:val="both"/>
              <w:rPr>
                <w:rFonts w:ascii="Arial" w:eastAsia="Arial" w:hAnsi="Arial" w:cs="Arial"/>
                <w:b/>
                <w:lang w:val="fr-FR" w:eastAsia="en-US"/>
              </w:rPr>
            </w:pPr>
            <w:r w:rsidRPr="00CE031F">
              <w:rPr>
                <w:rFonts w:ascii="Arial" w:eastAsia="Arial" w:hAnsi="Arial" w:cs="Arial"/>
                <w:bCs/>
                <w:color w:val="000000"/>
                <w:shd w:val="clear" w:color="auto" w:fill="FFFFFF"/>
                <w:lang w:eastAsia="en-GB" w:bidi="en-GB"/>
              </w:rPr>
              <w:t>0.000211</w:t>
            </w:r>
          </w:p>
        </w:tc>
        <w:tc>
          <w:tcPr>
            <w:tcW w:w="1228" w:type="dxa"/>
            <w:shd w:val="clear" w:color="auto" w:fill="FFFFFF"/>
            <w:vAlign w:val="center"/>
          </w:tcPr>
          <w:p w14:paraId="0C77425A" w14:textId="77777777" w:rsidR="00290749" w:rsidRPr="009F2E41"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0.000163</w:t>
            </w:r>
          </w:p>
        </w:tc>
        <w:tc>
          <w:tcPr>
            <w:tcW w:w="1017" w:type="dxa"/>
            <w:shd w:val="clear" w:color="auto" w:fill="FFFFFF"/>
            <w:vAlign w:val="center"/>
          </w:tcPr>
          <w:p w14:paraId="56393D34" w14:textId="77777777" w:rsidR="00290749" w:rsidRPr="00CC262E" w:rsidRDefault="00290749" w:rsidP="00AB5DF3">
            <w:pPr>
              <w:widowControl w:val="0"/>
              <w:suppressAutoHyphens w:val="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0.000101</w:t>
            </w:r>
          </w:p>
        </w:tc>
        <w:tc>
          <w:tcPr>
            <w:tcW w:w="1147" w:type="dxa"/>
            <w:shd w:val="clear" w:color="auto" w:fill="FFFFFF"/>
            <w:vAlign w:val="center"/>
          </w:tcPr>
          <w:p w14:paraId="6CEDCACE" w14:textId="77777777" w:rsidR="00290749" w:rsidRPr="00B22902" w:rsidRDefault="00290749" w:rsidP="00AB5DF3">
            <w:pPr>
              <w:widowControl w:val="0"/>
              <w:suppressAutoHyphens w:val="0"/>
              <w:ind w:right="20"/>
              <w:jc w:val="both"/>
              <w:rPr>
                <w:rFonts w:ascii="Arial" w:eastAsia="Arial" w:hAnsi="Arial" w:cs="Arial"/>
                <w:b/>
                <w:lang w:val="fr-FR" w:eastAsia="en-US"/>
              </w:rPr>
            </w:pPr>
            <w:r w:rsidRPr="00B22902">
              <w:rPr>
                <w:rFonts w:ascii="Arial" w:eastAsia="Arial" w:hAnsi="Arial" w:cs="Arial"/>
                <w:bCs/>
                <w:color w:val="000000"/>
                <w:shd w:val="clear" w:color="auto" w:fill="FFFFFF"/>
                <w:lang w:eastAsia="en-GB" w:bidi="en-GB"/>
              </w:rPr>
              <w:t>0.000101</w:t>
            </w:r>
          </w:p>
        </w:tc>
        <w:tc>
          <w:tcPr>
            <w:tcW w:w="1020" w:type="dxa"/>
            <w:shd w:val="clear" w:color="auto" w:fill="FFFFFF"/>
            <w:vAlign w:val="center"/>
          </w:tcPr>
          <w:p w14:paraId="798A35A5" w14:textId="77777777" w:rsidR="00290749" w:rsidRPr="00515859" w:rsidRDefault="00290749" w:rsidP="00AB5DF3">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0.000291</w:t>
            </w:r>
          </w:p>
        </w:tc>
        <w:tc>
          <w:tcPr>
            <w:tcW w:w="1228" w:type="dxa"/>
            <w:vAlign w:val="center"/>
          </w:tcPr>
          <w:p w14:paraId="46390209" w14:textId="77777777" w:rsidR="00290749" w:rsidRPr="00515859" w:rsidRDefault="00290749" w:rsidP="00AB5DF3">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0.000225</w:t>
            </w:r>
          </w:p>
        </w:tc>
        <w:tc>
          <w:tcPr>
            <w:tcW w:w="1020" w:type="dxa"/>
            <w:vAlign w:val="center"/>
          </w:tcPr>
          <w:p w14:paraId="1410004B" w14:textId="77777777" w:rsidR="00290749" w:rsidRPr="000074CF" w:rsidRDefault="00290749" w:rsidP="00AB5DF3">
            <w:pPr>
              <w:widowControl w:val="0"/>
              <w:suppressAutoHyphens w:val="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0.000139</w:t>
            </w:r>
          </w:p>
        </w:tc>
        <w:tc>
          <w:tcPr>
            <w:tcW w:w="1228" w:type="dxa"/>
            <w:vAlign w:val="center"/>
          </w:tcPr>
          <w:p w14:paraId="44E7FBBC" w14:textId="77777777" w:rsidR="00290749" w:rsidRPr="000074CF" w:rsidRDefault="00290749" w:rsidP="00AB5DF3">
            <w:pPr>
              <w:widowControl w:val="0"/>
              <w:suppressAutoHyphens w:val="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0.000139</w:t>
            </w:r>
          </w:p>
        </w:tc>
      </w:tr>
      <w:tr w:rsidR="00290749" w:rsidRPr="00E72CB9" w14:paraId="55203729" w14:textId="77777777" w:rsidTr="00290749">
        <w:trPr>
          <w:trHeight w:val="75"/>
        </w:trPr>
        <w:tc>
          <w:tcPr>
            <w:tcW w:w="1192" w:type="dxa"/>
            <w:shd w:val="clear" w:color="auto" w:fill="FFFFFF"/>
          </w:tcPr>
          <w:p w14:paraId="361EF10E" w14:textId="77777777" w:rsidR="00290749" w:rsidRPr="00E72CB9" w:rsidRDefault="00290749" w:rsidP="00AB5DF3">
            <w:pPr>
              <w:suppressAutoHyphens w:val="0"/>
              <w:jc w:val="both"/>
              <w:rPr>
                <w:rFonts w:ascii="Arial" w:eastAsia="Calibri" w:hAnsi="Arial" w:cs="Arial"/>
                <w:lang w:val="sv-SE" w:eastAsia="en-GB"/>
              </w:rPr>
            </w:pPr>
            <w:r w:rsidRPr="00E72CB9">
              <w:rPr>
                <w:rFonts w:ascii="Arial" w:eastAsia="Calibri" w:hAnsi="Arial" w:cs="Arial"/>
                <w:lang w:val="sv-SE" w:eastAsia="en-GB"/>
              </w:rPr>
              <w:t>Scenario 11</w:t>
            </w:r>
          </w:p>
        </w:tc>
        <w:tc>
          <w:tcPr>
            <w:tcW w:w="1015" w:type="dxa"/>
            <w:shd w:val="clear" w:color="auto" w:fill="FFFFFF"/>
            <w:vAlign w:val="center"/>
          </w:tcPr>
          <w:p w14:paraId="5C128505" w14:textId="77777777" w:rsidR="00290749" w:rsidRPr="009F2E41" w:rsidRDefault="00290749" w:rsidP="00AB5DF3">
            <w:pPr>
              <w:widowControl w:val="0"/>
              <w:suppressAutoHyphens w:val="0"/>
              <w:jc w:val="both"/>
              <w:rPr>
                <w:rFonts w:ascii="Arial" w:eastAsia="Arial" w:hAnsi="Arial" w:cs="Arial"/>
                <w:b/>
                <w:lang w:val="fr-FR" w:eastAsia="en-US"/>
              </w:rPr>
            </w:pPr>
            <w:r w:rsidRPr="00CE031F">
              <w:rPr>
                <w:rFonts w:ascii="Arial" w:eastAsia="Arial" w:hAnsi="Arial" w:cs="Arial"/>
                <w:bCs/>
                <w:color w:val="000000"/>
                <w:shd w:val="clear" w:color="auto" w:fill="FFFFFF"/>
                <w:lang w:eastAsia="en-GB" w:bidi="en-GB"/>
              </w:rPr>
              <w:t>0.000211</w:t>
            </w:r>
          </w:p>
        </w:tc>
        <w:tc>
          <w:tcPr>
            <w:tcW w:w="1228" w:type="dxa"/>
            <w:shd w:val="clear" w:color="auto" w:fill="FFFFFF"/>
            <w:vAlign w:val="center"/>
          </w:tcPr>
          <w:p w14:paraId="4D85EFFA" w14:textId="77777777" w:rsidR="00290749" w:rsidRPr="009F2E41"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0.000163</w:t>
            </w:r>
          </w:p>
        </w:tc>
        <w:tc>
          <w:tcPr>
            <w:tcW w:w="1017" w:type="dxa"/>
            <w:shd w:val="clear" w:color="auto" w:fill="FFFFFF"/>
            <w:vAlign w:val="center"/>
          </w:tcPr>
          <w:p w14:paraId="26541786" w14:textId="77777777" w:rsidR="00290749" w:rsidRPr="00CC262E" w:rsidRDefault="00290749" w:rsidP="00AB5DF3">
            <w:pPr>
              <w:widowControl w:val="0"/>
              <w:suppressAutoHyphens w:val="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0.000101</w:t>
            </w:r>
          </w:p>
        </w:tc>
        <w:tc>
          <w:tcPr>
            <w:tcW w:w="1147" w:type="dxa"/>
            <w:shd w:val="clear" w:color="auto" w:fill="FFFFFF"/>
            <w:vAlign w:val="center"/>
          </w:tcPr>
          <w:p w14:paraId="03173105" w14:textId="77777777" w:rsidR="00290749" w:rsidRPr="00B22902" w:rsidRDefault="00290749" w:rsidP="00AB5DF3">
            <w:pPr>
              <w:widowControl w:val="0"/>
              <w:suppressAutoHyphens w:val="0"/>
              <w:ind w:right="20"/>
              <w:jc w:val="both"/>
              <w:rPr>
                <w:rFonts w:ascii="Arial" w:eastAsia="Arial" w:hAnsi="Arial" w:cs="Arial"/>
                <w:b/>
                <w:lang w:val="fr-FR" w:eastAsia="en-US"/>
              </w:rPr>
            </w:pPr>
            <w:r w:rsidRPr="00B22902">
              <w:rPr>
                <w:rFonts w:ascii="Arial" w:eastAsia="Arial" w:hAnsi="Arial" w:cs="Arial"/>
                <w:bCs/>
                <w:color w:val="000000"/>
                <w:shd w:val="clear" w:color="auto" w:fill="FFFFFF"/>
                <w:lang w:eastAsia="en-GB" w:bidi="en-GB"/>
              </w:rPr>
              <w:t>0.000101</w:t>
            </w:r>
          </w:p>
        </w:tc>
        <w:tc>
          <w:tcPr>
            <w:tcW w:w="1020" w:type="dxa"/>
            <w:shd w:val="clear" w:color="auto" w:fill="FFFFFF"/>
            <w:vAlign w:val="center"/>
          </w:tcPr>
          <w:p w14:paraId="2BC04F48" w14:textId="77777777" w:rsidR="00290749" w:rsidRPr="00515859" w:rsidRDefault="00290749" w:rsidP="00AB5DF3">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0.000291</w:t>
            </w:r>
          </w:p>
        </w:tc>
        <w:tc>
          <w:tcPr>
            <w:tcW w:w="1228" w:type="dxa"/>
            <w:vAlign w:val="center"/>
          </w:tcPr>
          <w:p w14:paraId="0BAE350F" w14:textId="77777777" w:rsidR="00290749" w:rsidRPr="00515859" w:rsidRDefault="00290749" w:rsidP="00AB5DF3">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0.000225</w:t>
            </w:r>
          </w:p>
        </w:tc>
        <w:tc>
          <w:tcPr>
            <w:tcW w:w="1020" w:type="dxa"/>
            <w:vAlign w:val="center"/>
          </w:tcPr>
          <w:p w14:paraId="353637E6" w14:textId="77777777" w:rsidR="00290749" w:rsidRPr="000074CF" w:rsidRDefault="00290749" w:rsidP="00AB5DF3">
            <w:pPr>
              <w:widowControl w:val="0"/>
              <w:suppressAutoHyphens w:val="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0.000139</w:t>
            </w:r>
          </w:p>
        </w:tc>
        <w:tc>
          <w:tcPr>
            <w:tcW w:w="1228" w:type="dxa"/>
            <w:vAlign w:val="center"/>
          </w:tcPr>
          <w:p w14:paraId="7C0B35E9" w14:textId="77777777" w:rsidR="00290749" w:rsidRPr="000074CF" w:rsidRDefault="00290749" w:rsidP="00AB5DF3">
            <w:pPr>
              <w:widowControl w:val="0"/>
              <w:suppressAutoHyphens w:val="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0.000139</w:t>
            </w:r>
          </w:p>
        </w:tc>
      </w:tr>
    </w:tbl>
    <w:p w14:paraId="4FF10220" w14:textId="77777777" w:rsidR="00290749" w:rsidRPr="00E72CB9" w:rsidRDefault="00290749" w:rsidP="00AB5DF3">
      <w:pPr>
        <w:suppressAutoHyphens w:val="0"/>
        <w:jc w:val="both"/>
        <w:rPr>
          <w:rFonts w:ascii="Arial" w:eastAsia="Calibri" w:hAnsi="Arial" w:cs="Arial"/>
          <w:lang w:val="sv-SE" w:eastAsia="en-US"/>
        </w:rPr>
      </w:pPr>
    </w:p>
    <w:p w14:paraId="6BEB647B" w14:textId="77777777" w:rsidR="00290749" w:rsidRDefault="00290749" w:rsidP="00AB5DF3">
      <w:pPr>
        <w:suppressAutoHyphens w:val="0"/>
        <w:jc w:val="both"/>
        <w:rPr>
          <w:rFonts w:ascii="Arial" w:eastAsia="Calibri" w:hAnsi="Arial" w:cs="Arial"/>
          <w:i/>
          <w:lang w:val="sv-SE" w:eastAsia="en-US"/>
        </w:rPr>
      </w:pPr>
      <w:r w:rsidRPr="00CE031F">
        <w:rPr>
          <w:rFonts w:ascii="Arial" w:eastAsia="Calibri" w:hAnsi="Arial" w:cs="Arial"/>
          <w:i/>
          <w:lang w:val="sv-SE" w:eastAsia="en-US"/>
        </w:rPr>
        <w:t>Fate and distribution in exposed environmental compartments via STP</w:t>
      </w:r>
    </w:p>
    <w:p w14:paraId="50E9067F" w14:textId="77777777" w:rsidR="004C5EE0" w:rsidRPr="00CE031F" w:rsidRDefault="004C5EE0" w:rsidP="00AB5DF3">
      <w:pPr>
        <w:suppressAutoHyphens w:val="0"/>
        <w:jc w:val="both"/>
        <w:rPr>
          <w:rFonts w:ascii="Arial" w:eastAsia="Calibri" w:hAnsi="Arial" w:cs="Arial"/>
          <w:i/>
          <w:lang w:val="sv-SE" w:eastAsia="en-US"/>
        </w:rPr>
      </w:pPr>
    </w:p>
    <w:tbl>
      <w:tblPr>
        <w:tblW w:w="5002"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331"/>
        <w:gridCol w:w="891"/>
        <w:gridCol w:w="1333"/>
        <w:gridCol w:w="1054"/>
        <w:gridCol w:w="1534"/>
        <w:gridCol w:w="698"/>
        <w:gridCol w:w="698"/>
        <w:gridCol w:w="698"/>
        <w:gridCol w:w="1536"/>
      </w:tblGrid>
      <w:tr w:rsidR="00290749" w:rsidRPr="00E72CB9" w14:paraId="4054130F" w14:textId="77777777" w:rsidTr="00290749">
        <w:trPr>
          <w:trHeight w:val="333"/>
          <w:tblHeader/>
        </w:trPr>
        <w:tc>
          <w:tcPr>
            <w:tcW w:w="5000" w:type="pct"/>
            <w:gridSpan w:val="9"/>
            <w:shd w:val="clear" w:color="auto" w:fill="FFFFCC"/>
          </w:tcPr>
          <w:p w14:paraId="407AC13D" w14:textId="77777777" w:rsidR="00290749" w:rsidRPr="00CE031F" w:rsidRDefault="00290749" w:rsidP="00AB5DF3">
            <w:pPr>
              <w:widowControl w:val="0"/>
              <w:tabs>
                <w:tab w:val="center" w:pos="4536"/>
                <w:tab w:val="right" w:pos="9072"/>
              </w:tabs>
              <w:suppressAutoHyphens w:val="0"/>
              <w:jc w:val="both"/>
              <w:rPr>
                <w:rFonts w:ascii="Arial" w:eastAsia="Calibri" w:hAnsi="Arial" w:cs="Arial"/>
                <w:b/>
                <w:bCs/>
                <w:color w:val="000000"/>
                <w:lang w:val="sv-SE" w:eastAsia="en-GB"/>
              </w:rPr>
            </w:pPr>
            <w:r w:rsidRPr="00CE031F">
              <w:rPr>
                <w:rFonts w:ascii="Arial" w:eastAsia="Calibri" w:hAnsi="Arial" w:cs="Arial"/>
                <w:b/>
                <w:lang w:val="sv-SE" w:eastAsia="en-US"/>
              </w:rPr>
              <w:t>Identification of relevant receiving compartments based on the exposure pathway</w:t>
            </w:r>
          </w:p>
        </w:tc>
      </w:tr>
      <w:tr w:rsidR="00290749" w:rsidRPr="00E72CB9" w14:paraId="2AF1408B" w14:textId="77777777" w:rsidTr="00290749">
        <w:trPr>
          <w:tblHeader/>
        </w:trPr>
        <w:tc>
          <w:tcPr>
            <w:tcW w:w="681" w:type="pct"/>
            <w:shd w:val="clear" w:color="auto" w:fill="auto"/>
            <w:vAlign w:val="center"/>
          </w:tcPr>
          <w:p w14:paraId="746BEE61" w14:textId="77777777" w:rsidR="00290749" w:rsidRPr="00E72CB9" w:rsidRDefault="00290749" w:rsidP="00AB5DF3">
            <w:pPr>
              <w:widowControl w:val="0"/>
              <w:suppressAutoHyphens w:val="0"/>
              <w:jc w:val="both"/>
              <w:rPr>
                <w:rFonts w:ascii="Arial" w:eastAsia="Calibri" w:hAnsi="Arial" w:cs="Arial"/>
                <w:bCs/>
                <w:color w:val="000000"/>
                <w:lang w:val="sv-SE" w:eastAsia="en-GB"/>
              </w:rPr>
            </w:pPr>
          </w:p>
        </w:tc>
        <w:tc>
          <w:tcPr>
            <w:tcW w:w="456" w:type="pct"/>
            <w:shd w:val="clear" w:color="auto" w:fill="auto"/>
            <w:tcMar>
              <w:top w:w="57" w:type="dxa"/>
              <w:left w:w="70" w:type="dxa"/>
              <w:bottom w:w="57" w:type="dxa"/>
              <w:right w:w="70" w:type="dxa"/>
            </w:tcMar>
            <w:vAlign w:val="center"/>
          </w:tcPr>
          <w:p w14:paraId="6BA4E776" w14:textId="77777777" w:rsidR="00290749" w:rsidRPr="00CE031F" w:rsidRDefault="00290749" w:rsidP="00AB5DF3">
            <w:pPr>
              <w:widowControl w:val="0"/>
              <w:suppressAutoHyphens w:val="0"/>
              <w:jc w:val="both"/>
              <w:rPr>
                <w:rFonts w:ascii="Arial" w:eastAsia="Calibri" w:hAnsi="Arial" w:cs="Arial"/>
                <w:color w:val="000000"/>
                <w:lang w:val="sv-SE" w:eastAsia="en-GB"/>
              </w:rPr>
            </w:pPr>
            <w:r w:rsidRPr="00CE031F">
              <w:rPr>
                <w:rFonts w:ascii="Arial" w:eastAsia="Calibri" w:hAnsi="Arial" w:cs="Arial"/>
                <w:color w:val="000000"/>
                <w:lang w:val="sv-SE" w:eastAsia="en-GB"/>
              </w:rPr>
              <w:t>Fresh-water</w:t>
            </w:r>
          </w:p>
        </w:tc>
        <w:tc>
          <w:tcPr>
            <w:tcW w:w="682" w:type="pct"/>
            <w:shd w:val="clear" w:color="auto" w:fill="auto"/>
            <w:tcMar>
              <w:top w:w="57" w:type="dxa"/>
              <w:left w:w="70" w:type="dxa"/>
              <w:bottom w:w="57" w:type="dxa"/>
              <w:right w:w="70" w:type="dxa"/>
            </w:tcMar>
            <w:vAlign w:val="center"/>
          </w:tcPr>
          <w:p w14:paraId="30508D2F" w14:textId="77777777" w:rsidR="00290749" w:rsidRPr="009F2E41" w:rsidRDefault="00290749" w:rsidP="00AB5DF3">
            <w:pPr>
              <w:widowControl w:val="0"/>
              <w:suppressAutoHyphens w:val="0"/>
              <w:jc w:val="both"/>
              <w:rPr>
                <w:rFonts w:ascii="Arial" w:eastAsia="Calibri" w:hAnsi="Arial" w:cs="Arial"/>
                <w:color w:val="000000"/>
                <w:lang w:val="sv-SE" w:eastAsia="en-GB"/>
              </w:rPr>
            </w:pPr>
            <w:r w:rsidRPr="009F2E41">
              <w:rPr>
                <w:rFonts w:ascii="Arial" w:eastAsia="Calibri" w:hAnsi="Arial" w:cs="Arial"/>
                <w:color w:val="000000"/>
                <w:lang w:val="sv-SE" w:eastAsia="en-GB"/>
              </w:rPr>
              <w:t xml:space="preserve">Freshwater sediment </w:t>
            </w:r>
            <w:r w:rsidRPr="009F2E41">
              <w:rPr>
                <w:rFonts w:ascii="Arial" w:eastAsia="Calibri" w:hAnsi="Arial" w:cs="Arial"/>
                <w:color w:val="000000"/>
                <w:vertAlign w:val="superscript"/>
                <w:lang w:val="sv-SE" w:eastAsia="en-GB"/>
              </w:rPr>
              <w:t>(1)</w:t>
            </w:r>
          </w:p>
        </w:tc>
        <w:tc>
          <w:tcPr>
            <w:tcW w:w="539" w:type="pct"/>
            <w:shd w:val="clear" w:color="auto" w:fill="auto"/>
            <w:tcMar>
              <w:top w:w="57" w:type="dxa"/>
              <w:left w:w="70" w:type="dxa"/>
              <w:bottom w:w="57" w:type="dxa"/>
              <w:right w:w="70" w:type="dxa"/>
            </w:tcMar>
            <w:vAlign w:val="center"/>
          </w:tcPr>
          <w:p w14:paraId="1D450C88" w14:textId="77777777" w:rsidR="00290749" w:rsidRPr="00B22902" w:rsidRDefault="00290749" w:rsidP="00AB5DF3">
            <w:pPr>
              <w:widowControl w:val="0"/>
              <w:suppressAutoHyphens w:val="0"/>
              <w:jc w:val="both"/>
              <w:rPr>
                <w:rFonts w:ascii="Arial" w:eastAsia="Calibri" w:hAnsi="Arial" w:cs="Arial"/>
                <w:color w:val="000000"/>
                <w:lang w:val="sv-SE" w:eastAsia="en-GB"/>
              </w:rPr>
            </w:pPr>
            <w:r w:rsidRPr="00CC262E">
              <w:rPr>
                <w:rFonts w:ascii="Arial" w:eastAsia="Calibri" w:hAnsi="Arial" w:cs="Arial"/>
                <w:color w:val="000000"/>
                <w:lang w:val="sv-SE" w:eastAsia="en-GB"/>
              </w:rPr>
              <w:t xml:space="preserve">Sea-water </w:t>
            </w:r>
            <w:r w:rsidRPr="00CC262E">
              <w:rPr>
                <w:rFonts w:ascii="Arial" w:eastAsia="Calibri" w:hAnsi="Arial" w:cs="Arial"/>
                <w:color w:val="000000"/>
                <w:vertAlign w:val="superscript"/>
                <w:lang w:val="sv-SE" w:eastAsia="en-GB"/>
              </w:rPr>
              <w:t>(2)</w:t>
            </w:r>
          </w:p>
        </w:tc>
        <w:tc>
          <w:tcPr>
            <w:tcW w:w="785" w:type="pct"/>
            <w:shd w:val="clear" w:color="auto" w:fill="auto"/>
            <w:vAlign w:val="center"/>
          </w:tcPr>
          <w:p w14:paraId="7CFE89AE" w14:textId="77777777" w:rsidR="00290749" w:rsidRPr="00515859" w:rsidRDefault="00290749" w:rsidP="00AB5DF3">
            <w:pPr>
              <w:widowControl w:val="0"/>
              <w:suppressAutoHyphens w:val="0"/>
              <w:jc w:val="both"/>
              <w:rPr>
                <w:rFonts w:ascii="Arial" w:eastAsia="Calibri" w:hAnsi="Arial" w:cs="Arial"/>
                <w:color w:val="000000"/>
                <w:lang w:val="sv-SE" w:eastAsia="en-GB"/>
              </w:rPr>
            </w:pPr>
            <w:r w:rsidRPr="00515859">
              <w:rPr>
                <w:rFonts w:ascii="Arial" w:eastAsia="Calibri" w:hAnsi="Arial" w:cs="Arial"/>
                <w:color w:val="000000"/>
                <w:lang w:val="sv-SE" w:eastAsia="en-GB"/>
              </w:rPr>
              <w:t xml:space="preserve">Seawater sediment </w:t>
            </w:r>
            <w:r w:rsidRPr="00515859">
              <w:rPr>
                <w:rFonts w:ascii="Arial" w:eastAsia="Calibri" w:hAnsi="Arial" w:cs="Arial"/>
                <w:color w:val="000000"/>
                <w:vertAlign w:val="superscript"/>
                <w:lang w:val="sv-SE" w:eastAsia="en-GB"/>
              </w:rPr>
              <w:t>(1)</w:t>
            </w:r>
          </w:p>
        </w:tc>
        <w:tc>
          <w:tcPr>
            <w:tcW w:w="357" w:type="pct"/>
            <w:shd w:val="clear" w:color="auto" w:fill="auto"/>
            <w:vAlign w:val="center"/>
          </w:tcPr>
          <w:p w14:paraId="4BF4D4F7" w14:textId="77777777" w:rsidR="00290749" w:rsidRPr="000074CF" w:rsidRDefault="00290749" w:rsidP="00AB5DF3">
            <w:pPr>
              <w:widowControl w:val="0"/>
              <w:suppressAutoHyphens w:val="0"/>
              <w:jc w:val="both"/>
              <w:rPr>
                <w:rFonts w:ascii="Arial" w:eastAsia="Calibri" w:hAnsi="Arial" w:cs="Arial"/>
                <w:color w:val="000000"/>
                <w:lang w:val="sv-SE" w:eastAsia="en-GB"/>
              </w:rPr>
            </w:pPr>
            <w:r w:rsidRPr="000074CF">
              <w:rPr>
                <w:rFonts w:ascii="Arial" w:eastAsia="Calibri" w:hAnsi="Arial" w:cs="Arial"/>
                <w:color w:val="000000"/>
                <w:lang w:val="sv-SE" w:eastAsia="en-GB"/>
              </w:rPr>
              <w:t>Air</w:t>
            </w:r>
          </w:p>
        </w:tc>
        <w:tc>
          <w:tcPr>
            <w:tcW w:w="357" w:type="pct"/>
            <w:shd w:val="clear" w:color="auto" w:fill="auto"/>
            <w:vAlign w:val="center"/>
          </w:tcPr>
          <w:p w14:paraId="0A9AF235" w14:textId="77777777" w:rsidR="00290749" w:rsidRPr="000074CF" w:rsidRDefault="00290749" w:rsidP="00AB5DF3">
            <w:pPr>
              <w:widowControl w:val="0"/>
              <w:suppressAutoHyphens w:val="0"/>
              <w:jc w:val="both"/>
              <w:rPr>
                <w:rFonts w:ascii="Arial" w:eastAsia="Calibri" w:hAnsi="Arial" w:cs="Arial"/>
                <w:color w:val="000000"/>
                <w:lang w:val="sv-SE" w:eastAsia="en-GB"/>
              </w:rPr>
            </w:pPr>
            <w:r w:rsidRPr="000074CF">
              <w:rPr>
                <w:rFonts w:ascii="Arial" w:eastAsia="Calibri" w:hAnsi="Arial" w:cs="Arial"/>
                <w:color w:val="000000"/>
                <w:lang w:val="sv-SE" w:eastAsia="en-GB"/>
              </w:rPr>
              <w:t>STP</w:t>
            </w:r>
          </w:p>
        </w:tc>
        <w:tc>
          <w:tcPr>
            <w:tcW w:w="357" w:type="pct"/>
            <w:vAlign w:val="center"/>
          </w:tcPr>
          <w:p w14:paraId="754A92FF" w14:textId="77777777" w:rsidR="00290749" w:rsidRPr="000074CF" w:rsidRDefault="00290749" w:rsidP="00AB5DF3">
            <w:pPr>
              <w:widowControl w:val="0"/>
              <w:tabs>
                <w:tab w:val="center" w:pos="4536"/>
                <w:tab w:val="right" w:pos="9072"/>
              </w:tabs>
              <w:suppressAutoHyphens w:val="0"/>
              <w:jc w:val="both"/>
              <w:rPr>
                <w:rFonts w:ascii="Arial" w:eastAsia="Calibri" w:hAnsi="Arial" w:cs="Arial"/>
                <w:bCs/>
                <w:color w:val="000000"/>
                <w:lang w:val="sv-SE" w:eastAsia="en-GB"/>
              </w:rPr>
            </w:pPr>
            <w:r w:rsidRPr="000074CF">
              <w:rPr>
                <w:rFonts w:ascii="Arial" w:eastAsia="Calibri" w:hAnsi="Arial" w:cs="Arial"/>
                <w:bCs/>
                <w:color w:val="000000"/>
                <w:lang w:val="sv-SE" w:eastAsia="en-GB"/>
              </w:rPr>
              <w:t>Soil</w:t>
            </w:r>
          </w:p>
        </w:tc>
        <w:tc>
          <w:tcPr>
            <w:tcW w:w="786" w:type="pct"/>
            <w:vAlign w:val="center"/>
          </w:tcPr>
          <w:p w14:paraId="48F6463C" w14:textId="77777777" w:rsidR="00290749" w:rsidRPr="000074CF" w:rsidRDefault="00290749" w:rsidP="00AB5DF3">
            <w:pPr>
              <w:widowControl w:val="0"/>
              <w:tabs>
                <w:tab w:val="center" w:pos="4536"/>
                <w:tab w:val="right" w:pos="9072"/>
              </w:tabs>
              <w:suppressAutoHyphens w:val="0"/>
              <w:jc w:val="both"/>
              <w:rPr>
                <w:rFonts w:ascii="Arial" w:eastAsia="Calibri" w:hAnsi="Arial" w:cs="Arial"/>
                <w:bCs/>
                <w:color w:val="000000"/>
                <w:lang w:val="sv-SE" w:eastAsia="en-GB"/>
              </w:rPr>
            </w:pPr>
            <w:r w:rsidRPr="000074CF">
              <w:rPr>
                <w:rFonts w:ascii="Arial" w:eastAsia="Calibri" w:hAnsi="Arial" w:cs="Arial"/>
                <w:bCs/>
                <w:color w:val="000000"/>
                <w:lang w:val="sv-SE" w:eastAsia="en-GB"/>
              </w:rPr>
              <w:t>Groundwater</w:t>
            </w:r>
          </w:p>
        </w:tc>
      </w:tr>
      <w:tr w:rsidR="00290749" w:rsidRPr="00E72CB9" w14:paraId="72D6EF6C" w14:textId="77777777" w:rsidTr="00290749">
        <w:trPr>
          <w:tblHeader/>
        </w:trPr>
        <w:tc>
          <w:tcPr>
            <w:tcW w:w="681" w:type="pct"/>
            <w:shd w:val="clear" w:color="auto" w:fill="auto"/>
            <w:tcMar>
              <w:top w:w="57" w:type="dxa"/>
              <w:left w:w="70" w:type="dxa"/>
              <w:bottom w:w="57" w:type="dxa"/>
              <w:right w:w="70" w:type="dxa"/>
            </w:tcMar>
            <w:vAlign w:val="center"/>
          </w:tcPr>
          <w:p w14:paraId="0445D8AF" w14:textId="77777777" w:rsidR="00290749" w:rsidRPr="00E72CB9" w:rsidRDefault="00290749" w:rsidP="00AB5DF3">
            <w:pPr>
              <w:widowControl w:val="0"/>
              <w:tabs>
                <w:tab w:val="center" w:pos="4536"/>
                <w:tab w:val="right" w:pos="9072"/>
              </w:tabs>
              <w:suppressAutoHyphens w:val="0"/>
              <w:jc w:val="both"/>
              <w:rPr>
                <w:rFonts w:ascii="Arial" w:eastAsia="Calibri" w:hAnsi="Arial" w:cs="Arial"/>
                <w:color w:val="000000"/>
                <w:lang w:val="sv-SE" w:eastAsia="en-GB"/>
              </w:rPr>
            </w:pPr>
            <w:r w:rsidRPr="00E72CB9">
              <w:rPr>
                <w:rFonts w:ascii="Arial" w:eastAsia="Calibri" w:hAnsi="Arial" w:cs="Arial"/>
                <w:color w:val="000000"/>
                <w:lang w:val="sv-SE" w:eastAsia="en-GB"/>
              </w:rPr>
              <w:t>Scenario 1</w:t>
            </w:r>
          </w:p>
        </w:tc>
        <w:tc>
          <w:tcPr>
            <w:tcW w:w="456" w:type="pct"/>
            <w:shd w:val="clear" w:color="auto" w:fill="auto"/>
            <w:tcMar>
              <w:top w:w="57" w:type="dxa"/>
              <w:left w:w="70" w:type="dxa"/>
              <w:bottom w:w="57" w:type="dxa"/>
              <w:right w:w="70" w:type="dxa"/>
            </w:tcMar>
            <w:vAlign w:val="center"/>
          </w:tcPr>
          <w:p w14:paraId="0696704B" w14:textId="77777777" w:rsidR="00290749" w:rsidRPr="00CE031F"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CE031F">
              <w:rPr>
                <w:rFonts w:ascii="Arial" w:eastAsia="Calibri" w:hAnsi="Arial" w:cs="Arial"/>
                <w:i/>
                <w:color w:val="000000"/>
                <w:lang w:val="sv-SE" w:eastAsia="en-GB"/>
              </w:rPr>
              <w:t>yes</w:t>
            </w:r>
          </w:p>
        </w:tc>
        <w:tc>
          <w:tcPr>
            <w:tcW w:w="682" w:type="pct"/>
            <w:shd w:val="clear" w:color="auto" w:fill="auto"/>
            <w:tcMar>
              <w:top w:w="57" w:type="dxa"/>
              <w:left w:w="70" w:type="dxa"/>
              <w:bottom w:w="57" w:type="dxa"/>
              <w:right w:w="70" w:type="dxa"/>
            </w:tcMar>
            <w:vAlign w:val="center"/>
          </w:tcPr>
          <w:p w14:paraId="545EA1FF" w14:textId="77777777" w:rsidR="00290749" w:rsidRPr="009F2E41"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9F2E41">
              <w:rPr>
                <w:rFonts w:ascii="Arial" w:eastAsia="Calibri" w:hAnsi="Arial" w:cs="Arial"/>
                <w:i/>
                <w:color w:val="000000"/>
                <w:lang w:val="sv-SE" w:eastAsia="en-GB"/>
              </w:rPr>
              <w:t>yes</w:t>
            </w:r>
          </w:p>
        </w:tc>
        <w:tc>
          <w:tcPr>
            <w:tcW w:w="539" w:type="pct"/>
            <w:shd w:val="clear" w:color="auto" w:fill="auto"/>
            <w:tcMar>
              <w:top w:w="57" w:type="dxa"/>
              <w:left w:w="70" w:type="dxa"/>
              <w:bottom w:w="57" w:type="dxa"/>
              <w:right w:w="70" w:type="dxa"/>
            </w:tcMar>
            <w:vAlign w:val="center"/>
          </w:tcPr>
          <w:p w14:paraId="4D7988AE" w14:textId="77777777" w:rsidR="00290749" w:rsidRPr="009F2E41"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9F2E41">
              <w:rPr>
                <w:rFonts w:ascii="Arial" w:eastAsia="Calibri" w:hAnsi="Arial" w:cs="Arial"/>
                <w:i/>
                <w:color w:val="000000"/>
                <w:lang w:val="sv-SE" w:eastAsia="en-GB"/>
              </w:rPr>
              <w:t>yes</w:t>
            </w:r>
          </w:p>
        </w:tc>
        <w:tc>
          <w:tcPr>
            <w:tcW w:w="785" w:type="pct"/>
            <w:shd w:val="clear" w:color="auto" w:fill="auto"/>
            <w:vAlign w:val="center"/>
          </w:tcPr>
          <w:p w14:paraId="4A7D5B45" w14:textId="77777777" w:rsidR="00290749" w:rsidRPr="009F2E41"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9F2E41">
              <w:rPr>
                <w:rFonts w:ascii="Arial" w:eastAsia="Calibri" w:hAnsi="Arial" w:cs="Arial"/>
                <w:i/>
                <w:color w:val="000000"/>
                <w:lang w:val="sv-SE" w:eastAsia="en-GB"/>
              </w:rPr>
              <w:t>yes</w:t>
            </w:r>
          </w:p>
        </w:tc>
        <w:tc>
          <w:tcPr>
            <w:tcW w:w="357" w:type="pct"/>
            <w:shd w:val="clear" w:color="auto" w:fill="auto"/>
            <w:vAlign w:val="center"/>
          </w:tcPr>
          <w:p w14:paraId="46233AA9" w14:textId="77777777" w:rsidR="00290749" w:rsidRPr="00CC262E"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CC262E">
              <w:rPr>
                <w:rFonts w:ascii="Arial" w:eastAsia="Calibri" w:hAnsi="Arial" w:cs="Arial"/>
                <w:i/>
                <w:color w:val="000000"/>
                <w:lang w:val="sv-SE" w:eastAsia="en-GB"/>
              </w:rPr>
              <w:t>no</w:t>
            </w:r>
          </w:p>
        </w:tc>
        <w:tc>
          <w:tcPr>
            <w:tcW w:w="357" w:type="pct"/>
            <w:shd w:val="clear" w:color="auto" w:fill="auto"/>
          </w:tcPr>
          <w:p w14:paraId="508E4201" w14:textId="77777777" w:rsidR="00290749" w:rsidRPr="00CC262E"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CC262E">
              <w:rPr>
                <w:rFonts w:ascii="Arial" w:eastAsia="Calibri" w:hAnsi="Arial" w:cs="Arial"/>
                <w:i/>
                <w:color w:val="000000"/>
                <w:lang w:val="sv-SE" w:eastAsia="en-GB"/>
              </w:rPr>
              <w:t>yes</w:t>
            </w:r>
          </w:p>
        </w:tc>
        <w:tc>
          <w:tcPr>
            <w:tcW w:w="357" w:type="pct"/>
          </w:tcPr>
          <w:p w14:paraId="7C870DAE" w14:textId="77777777" w:rsidR="00290749" w:rsidRPr="00B22902"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B22902">
              <w:rPr>
                <w:rFonts w:ascii="Arial" w:eastAsia="Calibri" w:hAnsi="Arial" w:cs="Arial"/>
                <w:i/>
                <w:color w:val="000000"/>
                <w:lang w:val="sv-SE" w:eastAsia="en-GB"/>
              </w:rPr>
              <w:t>yes</w:t>
            </w:r>
          </w:p>
        </w:tc>
        <w:tc>
          <w:tcPr>
            <w:tcW w:w="786" w:type="pct"/>
          </w:tcPr>
          <w:p w14:paraId="6424CCF0" w14:textId="77777777" w:rsidR="00290749" w:rsidRPr="00515859"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515859">
              <w:rPr>
                <w:rFonts w:ascii="Arial" w:eastAsia="Calibri" w:hAnsi="Arial" w:cs="Arial"/>
                <w:i/>
                <w:color w:val="000000"/>
                <w:lang w:val="sv-SE" w:eastAsia="en-GB"/>
              </w:rPr>
              <w:t>yes</w:t>
            </w:r>
          </w:p>
        </w:tc>
      </w:tr>
      <w:tr w:rsidR="00290749" w:rsidRPr="00E72CB9" w14:paraId="478AE403" w14:textId="77777777" w:rsidTr="00290749">
        <w:trPr>
          <w:tblHeader/>
        </w:trPr>
        <w:tc>
          <w:tcPr>
            <w:tcW w:w="681" w:type="pct"/>
            <w:shd w:val="clear" w:color="auto" w:fill="auto"/>
            <w:tcMar>
              <w:top w:w="57" w:type="dxa"/>
              <w:left w:w="70" w:type="dxa"/>
              <w:bottom w:w="57" w:type="dxa"/>
              <w:right w:w="70" w:type="dxa"/>
            </w:tcMar>
            <w:vAlign w:val="center"/>
          </w:tcPr>
          <w:p w14:paraId="3AABF314" w14:textId="77777777" w:rsidR="00290749" w:rsidRPr="00E72CB9" w:rsidRDefault="00290749" w:rsidP="00AB5DF3">
            <w:pPr>
              <w:widowControl w:val="0"/>
              <w:tabs>
                <w:tab w:val="center" w:pos="4536"/>
                <w:tab w:val="right" w:pos="9072"/>
              </w:tabs>
              <w:suppressAutoHyphens w:val="0"/>
              <w:jc w:val="both"/>
              <w:rPr>
                <w:rFonts w:ascii="Arial" w:eastAsia="Calibri" w:hAnsi="Arial" w:cs="Arial"/>
                <w:color w:val="000000"/>
                <w:lang w:val="sv-SE" w:eastAsia="en-GB"/>
              </w:rPr>
            </w:pPr>
            <w:r w:rsidRPr="00E72CB9">
              <w:rPr>
                <w:rFonts w:ascii="Arial" w:eastAsia="Calibri" w:hAnsi="Arial" w:cs="Arial"/>
                <w:color w:val="000000"/>
                <w:lang w:val="sv-SE" w:eastAsia="en-GB"/>
              </w:rPr>
              <w:t>Scenario 2</w:t>
            </w:r>
          </w:p>
        </w:tc>
        <w:tc>
          <w:tcPr>
            <w:tcW w:w="456" w:type="pct"/>
            <w:shd w:val="clear" w:color="auto" w:fill="auto"/>
            <w:tcMar>
              <w:top w:w="57" w:type="dxa"/>
              <w:left w:w="70" w:type="dxa"/>
              <w:bottom w:w="57" w:type="dxa"/>
              <w:right w:w="70" w:type="dxa"/>
            </w:tcMar>
            <w:vAlign w:val="center"/>
          </w:tcPr>
          <w:p w14:paraId="71990F05" w14:textId="77777777" w:rsidR="00290749" w:rsidRPr="00CE031F"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CE031F">
              <w:rPr>
                <w:rFonts w:ascii="Arial" w:eastAsia="Calibri" w:hAnsi="Arial" w:cs="Arial"/>
                <w:i/>
                <w:color w:val="000000"/>
                <w:lang w:val="sv-SE" w:eastAsia="en-GB"/>
              </w:rPr>
              <w:t>yes</w:t>
            </w:r>
          </w:p>
        </w:tc>
        <w:tc>
          <w:tcPr>
            <w:tcW w:w="682" w:type="pct"/>
            <w:shd w:val="clear" w:color="auto" w:fill="auto"/>
            <w:tcMar>
              <w:top w:w="57" w:type="dxa"/>
              <w:left w:w="70" w:type="dxa"/>
              <w:bottom w:w="57" w:type="dxa"/>
              <w:right w:w="70" w:type="dxa"/>
            </w:tcMar>
            <w:vAlign w:val="center"/>
          </w:tcPr>
          <w:p w14:paraId="17E21AF8" w14:textId="77777777" w:rsidR="00290749" w:rsidRPr="009F2E41"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9F2E41">
              <w:rPr>
                <w:rFonts w:ascii="Arial" w:eastAsia="Calibri" w:hAnsi="Arial" w:cs="Arial"/>
                <w:i/>
                <w:color w:val="000000"/>
                <w:lang w:val="sv-SE" w:eastAsia="en-GB"/>
              </w:rPr>
              <w:t>yes</w:t>
            </w:r>
          </w:p>
        </w:tc>
        <w:tc>
          <w:tcPr>
            <w:tcW w:w="539" w:type="pct"/>
            <w:shd w:val="clear" w:color="auto" w:fill="auto"/>
            <w:tcMar>
              <w:top w:w="57" w:type="dxa"/>
              <w:left w:w="70" w:type="dxa"/>
              <w:bottom w:w="57" w:type="dxa"/>
              <w:right w:w="70" w:type="dxa"/>
            </w:tcMar>
            <w:vAlign w:val="center"/>
          </w:tcPr>
          <w:p w14:paraId="58316227" w14:textId="77777777" w:rsidR="00290749" w:rsidRPr="009F2E41"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9F2E41">
              <w:rPr>
                <w:rFonts w:ascii="Arial" w:eastAsia="Calibri" w:hAnsi="Arial" w:cs="Arial"/>
                <w:i/>
                <w:color w:val="000000"/>
                <w:lang w:val="sv-SE" w:eastAsia="en-GB"/>
              </w:rPr>
              <w:t>yes</w:t>
            </w:r>
          </w:p>
        </w:tc>
        <w:tc>
          <w:tcPr>
            <w:tcW w:w="785" w:type="pct"/>
            <w:shd w:val="clear" w:color="auto" w:fill="auto"/>
            <w:vAlign w:val="center"/>
          </w:tcPr>
          <w:p w14:paraId="798F45A3" w14:textId="77777777" w:rsidR="00290749" w:rsidRPr="009F2E41"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9F2E41">
              <w:rPr>
                <w:rFonts w:ascii="Arial" w:eastAsia="Calibri" w:hAnsi="Arial" w:cs="Arial"/>
                <w:i/>
                <w:color w:val="000000"/>
                <w:lang w:val="sv-SE" w:eastAsia="en-GB"/>
              </w:rPr>
              <w:t>yes</w:t>
            </w:r>
          </w:p>
        </w:tc>
        <w:tc>
          <w:tcPr>
            <w:tcW w:w="357" w:type="pct"/>
            <w:shd w:val="clear" w:color="auto" w:fill="auto"/>
            <w:vAlign w:val="center"/>
          </w:tcPr>
          <w:p w14:paraId="086F6565" w14:textId="77777777" w:rsidR="00290749" w:rsidRPr="00CC262E"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CC262E">
              <w:rPr>
                <w:rFonts w:ascii="Arial" w:eastAsia="Calibri" w:hAnsi="Arial" w:cs="Arial"/>
                <w:i/>
                <w:color w:val="000000"/>
                <w:lang w:val="sv-SE" w:eastAsia="en-GB"/>
              </w:rPr>
              <w:t>no</w:t>
            </w:r>
          </w:p>
        </w:tc>
        <w:tc>
          <w:tcPr>
            <w:tcW w:w="357" w:type="pct"/>
            <w:shd w:val="clear" w:color="auto" w:fill="auto"/>
          </w:tcPr>
          <w:p w14:paraId="34918BD0" w14:textId="77777777" w:rsidR="00290749" w:rsidRPr="00CC262E"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CC262E">
              <w:rPr>
                <w:rFonts w:ascii="Arial" w:eastAsia="Calibri" w:hAnsi="Arial" w:cs="Arial"/>
                <w:i/>
                <w:color w:val="000000"/>
                <w:lang w:val="sv-SE" w:eastAsia="en-GB"/>
              </w:rPr>
              <w:t>yes</w:t>
            </w:r>
          </w:p>
        </w:tc>
        <w:tc>
          <w:tcPr>
            <w:tcW w:w="357" w:type="pct"/>
          </w:tcPr>
          <w:p w14:paraId="4EAD8646" w14:textId="77777777" w:rsidR="00290749" w:rsidRPr="00B22902"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B22902">
              <w:rPr>
                <w:rFonts w:ascii="Arial" w:eastAsia="Calibri" w:hAnsi="Arial" w:cs="Arial"/>
                <w:i/>
                <w:color w:val="000000"/>
                <w:lang w:val="sv-SE" w:eastAsia="en-GB"/>
              </w:rPr>
              <w:t>yes</w:t>
            </w:r>
          </w:p>
        </w:tc>
        <w:tc>
          <w:tcPr>
            <w:tcW w:w="786" w:type="pct"/>
          </w:tcPr>
          <w:p w14:paraId="720511DB" w14:textId="77777777" w:rsidR="00290749" w:rsidRPr="00515859"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515859">
              <w:rPr>
                <w:rFonts w:ascii="Arial" w:eastAsia="Calibri" w:hAnsi="Arial" w:cs="Arial"/>
                <w:i/>
                <w:color w:val="000000"/>
                <w:lang w:val="sv-SE" w:eastAsia="en-GB"/>
              </w:rPr>
              <w:t>yes</w:t>
            </w:r>
          </w:p>
        </w:tc>
      </w:tr>
      <w:tr w:rsidR="00290749" w:rsidRPr="00E72CB9" w14:paraId="70F612FB" w14:textId="77777777" w:rsidTr="00290749">
        <w:trPr>
          <w:tblHeader/>
        </w:trPr>
        <w:tc>
          <w:tcPr>
            <w:tcW w:w="681" w:type="pct"/>
            <w:shd w:val="clear" w:color="auto" w:fill="auto"/>
            <w:tcMar>
              <w:top w:w="57" w:type="dxa"/>
              <w:left w:w="70" w:type="dxa"/>
              <w:bottom w:w="57" w:type="dxa"/>
              <w:right w:w="70" w:type="dxa"/>
            </w:tcMar>
            <w:vAlign w:val="center"/>
          </w:tcPr>
          <w:p w14:paraId="365A1ED5" w14:textId="77777777" w:rsidR="00290749" w:rsidRPr="00E72CB9" w:rsidRDefault="00290749" w:rsidP="00AB5DF3">
            <w:pPr>
              <w:widowControl w:val="0"/>
              <w:tabs>
                <w:tab w:val="center" w:pos="4536"/>
                <w:tab w:val="right" w:pos="9072"/>
              </w:tabs>
              <w:suppressAutoHyphens w:val="0"/>
              <w:jc w:val="both"/>
              <w:rPr>
                <w:rFonts w:ascii="Arial" w:eastAsia="Calibri" w:hAnsi="Arial" w:cs="Arial"/>
                <w:color w:val="000000"/>
                <w:lang w:val="sv-SE" w:eastAsia="en-GB"/>
              </w:rPr>
            </w:pPr>
            <w:r w:rsidRPr="00E72CB9">
              <w:rPr>
                <w:rFonts w:ascii="Arial" w:eastAsia="Calibri" w:hAnsi="Arial" w:cs="Arial"/>
                <w:color w:val="000000"/>
                <w:lang w:val="sv-SE" w:eastAsia="en-GB"/>
              </w:rPr>
              <w:t>Scenario 3</w:t>
            </w:r>
          </w:p>
        </w:tc>
        <w:tc>
          <w:tcPr>
            <w:tcW w:w="456" w:type="pct"/>
            <w:shd w:val="clear" w:color="auto" w:fill="auto"/>
            <w:tcMar>
              <w:top w:w="57" w:type="dxa"/>
              <w:left w:w="70" w:type="dxa"/>
              <w:bottom w:w="57" w:type="dxa"/>
              <w:right w:w="70" w:type="dxa"/>
            </w:tcMar>
            <w:vAlign w:val="center"/>
          </w:tcPr>
          <w:p w14:paraId="3A5D9FC1" w14:textId="77777777" w:rsidR="00290749" w:rsidRPr="00CE031F"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CE031F">
              <w:rPr>
                <w:rFonts w:ascii="Arial" w:eastAsia="Calibri" w:hAnsi="Arial" w:cs="Arial"/>
                <w:i/>
                <w:color w:val="000000"/>
                <w:lang w:val="sv-SE" w:eastAsia="en-GB"/>
              </w:rPr>
              <w:t>yes</w:t>
            </w:r>
          </w:p>
        </w:tc>
        <w:tc>
          <w:tcPr>
            <w:tcW w:w="682" w:type="pct"/>
            <w:shd w:val="clear" w:color="auto" w:fill="auto"/>
            <w:tcMar>
              <w:top w:w="57" w:type="dxa"/>
              <w:left w:w="70" w:type="dxa"/>
              <w:bottom w:w="57" w:type="dxa"/>
              <w:right w:w="70" w:type="dxa"/>
            </w:tcMar>
            <w:vAlign w:val="center"/>
          </w:tcPr>
          <w:p w14:paraId="34C688CE" w14:textId="77777777" w:rsidR="00290749" w:rsidRPr="009F2E41"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9F2E41">
              <w:rPr>
                <w:rFonts w:ascii="Arial" w:eastAsia="Calibri" w:hAnsi="Arial" w:cs="Arial"/>
                <w:i/>
                <w:color w:val="000000"/>
                <w:lang w:val="sv-SE" w:eastAsia="en-GB"/>
              </w:rPr>
              <w:t>yes</w:t>
            </w:r>
          </w:p>
        </w:tc>
        <w:tc>
          <w:tcPr>
            <w:tcW w:w="539" w:type="pct"/>
            <w:shd w:val="clear" w:color="auto" w:fill="auto"/>
            <w:tcMar>
              <w:top w:w="57" w:type="dxa"/>
              <w:left w:w="70" w:type="dxa"/>
              <w:bottom w:w="57" w:type="dxa"/>
              <w:right w:w="70" w:type="dxa"/>
            </w:tcMar>
            <w:vAlign w:val="center"/>
          </w:tcPr>
          <w:p w14:paraId="3F7B0A92" w14:textId="77777777" w:rsidR="00290749" w:rsidRPr="009F2E41"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9F2E41">
              <w:rPr>
                <w:rFonts w:ascii="Arial" w:eastAsia="Calibri" w:hAnsi="Arial" w:cs="Arial"/>
                <w:i/>
                <w:color w:val="000000"/>
                <w:lang w:val="sv-SE" w:eastAsia="en-GB"/>
              </w:rPr>
              <w:t>yes</w:t>
            </w:r>
          </w:p>
        </w:tc>
        <w:tc>
          <w:tcPr>
            <w:tcW w:w="785" w:type="pct"/>
            <w:shd w:val="clear" w:color="auto" w:fill="auto"/>
            <w:vAlign w:val="center"/>
          </w:tcPr>
          <w:p w14:paraId="6E5164AB" w14:textId="77777777" w:rsidR="00290749" w:rsidRPr="009F2E41"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9F2E41">
              <w:rPr>
                <w:rFonts w:ascii="Arial" w:eastAsia="Calibri" w:hAnsi="Arial" w:cs="Arial"/>
                <w:i/>
                <w:color w:val="000000"/>
                <w:lang w:val="sv-SE" w:eastAsia="en-GB"/>
              </w:rPr>
              <w:t>yes</w:t>
            </w:r>
          </w:p>
        </w:tc>
        <w:tc>
          <w:tcPr>
            <w:tcW w:w="357" w:type="pct"/>
            <w:shd w:val="clear" w:color="auto" w:fill="auto"/>
            <w:vAlign w:val="center"/>
          </w:tcPr>
          <w:p w14:paraId="438FE7F6" w14:textId="77777777" w:rsidR="00290749" w:rsidRPr="00CC262E"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CC262E">
              <w:rPr>
                <w:rFonts w:ascii="Arial" w:eastAsia="Calibri" w:hAnsi="Arial" w:cs="Arial"/>
                <w:i/>
                <w:color w:val="000000"/>
                <w:lang w:val="sv-SE" w:eastAsia="en-GB"/>
              </w:rPr>
              <w:t>no</w:t>
            </w:r>
          </w:p>
        </w:tc>
        <w:tc>
          <w:tcPr>
            <w:tcW w:w="357" w:type="pct"/>
            <w:shd w:val="clear" w:color="auto" w:fill="auto"/>
          </w:tcPr>
          <w:p w14:paraId="02C29B51" w14:textId="77777777" w:rsidR="00290749" w:rsidRPr="00CC262E"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CC262E">
              <w:rPr>
                <w:rFonts w:ascii="Arial" w:eastAsia="Calibri" w:hAnsi="Arial" w:cs="Arial"/>
                <w:i/>
                <w:color w:val="000000"/>
                <w:lang w:val="sv-SE" w:eastAsia="en-GB"/>
              </w:rPr>
              <w:t>yes</w:t>
            </w:r>
          </w:p>
        </w:tc>
        <w:tc>
          <w:tcPr>
            <w:tcW w:w="357" w:type="pct"/>
          </w:tcPr>
          <w:p w14:paraId="7ECD28D2" w14:textId="77777777" w:rsidR="00290749" w:rsidRPr="00B22902"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B22902">
              <w:rPr>
                <w:rFonts w:ascii="Arial" w:eastAsia="Calibri" w:hAnsi="Arial" w:cs="Arial"/>
                <w:i/>
                <w:color w:val="000000"/>
                <w:lang w:val="sv-SE" w:eastAsia="en-GB"/>
              </w:rPr>
              <w:t>yes</w:t>
            </w:r>
          </w:p>
        </w:tc>
        <w:tc>
          <w:tcPr>
            <w:tcW w:w="786" w:type="pct"/>
          </w:tcPr>
          <w:p w14:paraId="1FA3FB8D" w14:textId="77777777" w:rsidR="00290749" w:rsidRPr="00515859"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515859">
              <w:rPr>
                <w:rFonts w:ascii="Arial" w:eastAsia="Calibri" w:hAnsi="Arial" w:cs="Arial"/>
                <w:i/>
                <w:color w:val="000000"/>
                <w:lang w:val="sv-SE" w:eastAsia="en-GB"/>
              </w:rPr>
              <w:t>yes</w:t>
            </w:r>
          </w:p>
        </w:tc>
      </w:tr>
      <w:tr w:rsidR="00290749" w:rsidRPr="00E72CB9" w14:paraId="4BFD50F9" w14:textId="77777777" w:rsidTr="00290749">
        <w:trPr>
          <w:tblHeader/>
        </w:trPr>
        <w:tc>
          <w:tcPr>
            <w:tcW w:w="681" w:type="pct"/>
            <w:shd w:val="clear" w:color="auto" w:fill="auto"/>
            <w:tcMar>
              <w:top w:w="57" w:type="dxa"/>
              <w:left w:w="70" w:type="dxa"/>
              <w:bottom w:w="57" w:type="dxa"/>
              <w:right w:w="70" w:type="dxa"/>
            </w:tcMar>
            <w:vAlign w:val="center"/>
          </w:tcPr>
          <w:p w14:paraId="2B432151" w14:textId="77777777" w:rsidR="00290749" w:rsidRPr="00E72CB9" w:rsidRDefault="00290749" w:rsidP="00AB5DF3">
            <w:pPr>
              <w:widowControl w:val="0"/>
              <w:tabs>
                <w:tab w:val="center" w:pos="4536"/>
                <w:tab w:val="right" w:pos="9072"/>
              </w:tabs>
              <w:suppressAutoHyphens w:val="0"/>
              <w:jc w:val="both"/>
              <w:rPr>
                <w:rFonts w:ascii="Arial" w:eastAsia="Calibri" w:hAnsi="Arial" w:cs="Arial"/>
                <w:color w:val="000000"/>
                <w:lang w:val="sv-SE" w:eastAsia="en-GB"/>
              </w:rPr>
            </w:pPr>
            <w:r w:rsidRPr="00E72CB9">
              <w:rPr>
                <w:rFonts w:ascii="Arial" w:eastAsia="Calibri" w:hAnsi="Arial" w:cs="Arial"/>
                <w:color w:val="000000"/>
                <w:lang w:val="sv-SE" w:eastAsia="en-GB"/>
              </w:rPr>
              <w:t>Scenario 4</w:t>
            </w:r>
          </w:p>
        </w:tc>
        <w:tc>
          <w:tcPr>
            <w:tcW w:w="456" w:type="pct"/>
            <w:shd w:val="clear" w:color="auto" w:fill="auto"/>
            <w:tcMar>
              <w:top w:w="57" w:type="dxa"/>
              <w:left w:w="70" w:type="dxa"/>
              <w:bottom w:w="57" w:type="dxa"/>
              <w:right w:w="70" w:type="dxa"/>
            </w:tcMar>
            <w:vAlign w:val="center"/>
          </w:tcPr>
          <w:p w14:paraId="4961FD43" w14:textId="77777777" w:rsidR="00290749" w:rsidRPr="00CE031F"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CE031F">
              <w:rPr>
                <w:rFonts w:ascii="Arial" w:eastAsia="Calibri" w:hAnsi="Arial" w:cs="Arial"/>
                <w:i/>
                <w:color w:val="000000"/>
                <w:lang w:val="sv-SE" w:eastAsia="en-GB"/>
              </w:rPr>
              <w:t>yes</w:t>
            </w:r>
          </w:p>
        </w:tc>
        <w:tc>
          <w:tcPr>
            <w:tcW w:w="682" w:type="pct"/>
            <w:shd w:val="clear" w:color="auto" w:fill="auto"/>
            <w:tcMar>
              <w:top w:w="57" w:type="dxa"/>
              <w:left w:w="70" w:type="dxa"/>
              <w:bottom w:w="57" w:type="dxa"/>
              <w:right w:w="70" w:type="dxa"/>
            </w:tcMar>
            <w:vAlign w:val="center"/>
          </w:tcPr>
          <w:p w14:paraId="4F3DCF34" w14:textId="77777777" w:rsidR="00290749" w:rsidRPr="009F2E41"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9F2E41">
              <w:rPr>
                <w:rFonts w:ascii="Arial" w:eastAsia="Calibri" w:hAnsi="Arial" w:cs="Arial"/>
                <w:i/>
                <w:color w:val="000000"/>
                <w:lang w:val="sv-SE" w:eastAsia="en-GB"/>
              </w:rPr>
              <w:t>yes</w:t>
            </w:r>
          </w:p>
        </w:tc>
        <w:tc>
          <w:tcPr>
            <w:tcW w:w="539" w:type="pct"/>
            <w:shd w:val="clear" w:color="auto" w:fill="auto"/>
            <w:tcMar>
              <w:top w:w="57" w:type="dxa"/>
              <w:left w:w="70" w:type="dxa"/>
              <w:bottom w:w="57" w:type="dxa"/>
              <w:right w:w="70" w:type="dxa"/>
            </w:tcMar>
            <w:vAlign w:val="center"/>
          </w:tcPr>
          <w:p w14:paraId="1142CBE5" w14:textId="77777777" w:rsidR="00290749" w:rsidRPr="009F2E41"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9F2E41">
              <w:rPr>
                <w:rFonts w:ascii="Arial" w:eastAsia="Calibri" w:hAnsi="Arial" w:cs="Arial"/>
                <w:i/>
                <w:color w:val="000000"/>
                <w:lang w:val="sv-SE" w:eastAsia="en-GB"/>
              </w:rPr>
              <w:t>yes</w:t>
            </w:r>
          </w:p>
        </w:tc>
        <w:tc>
          <w:tcPr>
            <w:tcW w:w="785" w:type="pct"/>
            <w:shd w:val="clear" w:color="auto" w:fill="auto"/>
            <w:vAlign w:val="center"/>
          </w:tcPr>
          <w:p w14:paraId="4A94C70A" w14:textId="77777777" w:rsidR="00290749" w:rsidRPr="009F2E41"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9F2E41">
              <w:rPr>
                <w:rFonts w:ascii="Arial" w:eastAsia="Calibri" w:hAnsi="Arial" w:cs="Arial"/>
                <w:i/>
                <w:color w:val="000000"/>
                <w:lang w:val="sv-SE" w:eastAsia="en-GB"/>
              </w:rPr>
              <w:t>yes</w:t>
            </w:r>
          </w:p>
        </w:tc>
        <w:tc>
          <w:tcPr>
            <w:tcW w:w="357" w:type="pct"/>
            <w:shd w:val="clear" w:color="auto" w:fill="auto"/>
            <w:vAlign w:val="center"/>
          </w:tcPr>
          <w:p w14:paraId="48A4A2F9" w14:textId="77777777" w:rsidR="00290749" w:rsidRPr="00CC262E"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CC262E">
              <w:rPr>
                <w:rFonts w:ascii="Arial" w:eastAsia="Calibri" w:hAnsi="Arial" w:cs="Arial"/>
                <w:i/>
                <w:color w:val="000000"/>
                <w:lang w:val="sv-SE" w:eastAsia="en-GB"/>
              </w:rPr>
              <w:t>no</w:t>
            </w:r>
          </w:p>
        </w:tc>
        <w:tc>
          <w:tcPr>
            <w:tcW w:w="357" w:type="pct"/>
            <w:shd w:val="clear" w:color="auto" w:fill="auto"/>
          </w:tcPr>
          <w:p w14:paraId="6F0D0A36" w14:textId="77777777" w:rsidR="00290749" w:rsidRPr="00CC262E"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CC262E">
              <w:rPr>
                <w:rFonts w:ascii="Arial" w:eastAsia="Calibri" w:hAnsi="Arial" w:cs="Arial"/>
                <w:i/>
                <w:color w:val="000000"/>
                <w:lang w:val="sv-SE" w:eastAsia="en-GB"/>
              </w:rPr>
              <w:t>yes</w:t>
            </w:r>
          </w:p>
        </w:tc>
        <w:tc>
          <w:tcPr>
            <w:tcW w:w="357" w:type="pct"/>
          </w:tcPr>
          <w:p w14:paraId="624DBF10" w14:textId="77777777" w:rsidR="00290749" w:rsidRPr="00B22902"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B22902">
              <w:rPr>
                <w:rFonts w:ascii="Arial" w:eastAsia="Calibri" w:hAnsi="Arial" w:cs="Arial"/>
                <w:i/>
                <w:color w:val="000000"/>
                <w:lang w:val="sv-SE" w:eastAsia="en-GB"/>
              </w:rPr>
              <w:t>yes</w:t>
            </w:r>
          </w:p>
        </w:tc>
        <w:tc>
          <w:tcPr>
            <w:tcW w:w="786" w:type="pct"/>
          </w:tcPr>
          <w:p w14:paraId="5BA7B5FB" w14:textId="77777777" w:rsidR="00290749" w:rsidRPr="00515859"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515859">
              <w:rPr>
                <w:rFonts w:ascii="Arial" w:eastAsia="Calibri" w:hAnsi="Arial" w:cs="Arial"/>
                <w:i/>
                <w:color w:val="000000"/>
                <w:lang w:val="sv-SE" w:eastAsia="en-GB"/>
              </w:rPr>
              <w:t>yes</w:t>
            </w:r>
          </w:p>
        </w:tc>
      </w:tr>
      <w:tr w:rsidR="00290749" w:rsidRPr="00E72CB9" w14:paraId="75A05EBF" w14:textId="77777777" w:rsidTr="00290749">
        <w:trPr>
          <w:tblHeader/>
        </w:trPr>
        <w:tc>
          <w:tcPr>
            <w:tcW w:w="681" w:type="pct"/>
            <w:shd w:val="clear" w:color="auto" w:fill="auto"/>
            <w:tcMar>
              <w:top w:w="57" w:type="dxa"/>
              <w:left w:w="70" w:type="dxa"/>
              <w:bottom w:w="57" w:type="dxa"/>
              <w:right w:w="70" w:type="dxa"/>
            </w:tcMar>
            <w:vAlign w:val="center"/>
          </w:tcPr>
          <w:p w14:paraId="501844C9" w14:textId="77777777" w:rsidR="00290749" w:rsidRPr="00E72CB9" w:rsidRDefault="00290749" w:rsidP="00AB5DF3">
            <w:pPr>
              <w:widowControl w:val="0"/>
              <w:tabs>
                <w:tab w:val="center" w:pos="4536"/>
                <w:tab w:val="right" w:pos="9072"/>
              </w:tabs>
              <w:suppressAutoHyphens w:val="0"/>
              <w:jc w:val="both"/>
              <w:rPr>
                <w:rFonts w:ascii="Arial" w:eastAsia="Calibri" w:hAnsi="Arial" w:cs="Arial"/>
                <w:color w:val="000000"/>
                <w:lang w:val="sv-SE" w:eastAsia="en-GB"/>
              </w:rPr>
            </w:pPr>
            <w:r w:rsidRPr="00E72CB9">
              <w:rPr>
                <w:rFonts w:ascii="Arial" w:eastAsia="Calibri" w:hAnsi="Arial" w:cs="Arial"/>
                <w:color w:val="000000"/>
                <w:lang w:val="sv-SE" w:eastAsia="en-GB"/>
              </w:rPr>
              <w:t>Scenario 7</w:t>
            </w:r>
          </w:p>
        </w:tc>
        <w:tc>
          <w:tcPr>
            <w:tcW w:w="456" w:type="pct"/>
            <w:shd w:val="clear" w:color="auto" w:fill="auto"/>
            <w:tcMar>
              <w:top w:w="57" w:type="dxa"/>
              <w:left w:w="70" w:type="dxa"/>
              <w:bottom w:w="57" w:type="dxa"/>
              <w:right w:w="70" w:type="dxa"/>
            </w:tcMar>
            <w:vAlign w:val="center"/>
          </w:tcPr>
          <w:p w14:paraId="4E13B52D" w14:textId="77777777" w:rsidR="00290749" w:rsidRPr="00CE031F"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CE031F">
              <w:rPr>
                <w:rFonts w:ascii="Arial" w:eastAsia="Calibri" w:hAnsi="Arial" w:cs="Arial"/>
                <w:i/>
                <w:color w:val="000000"/>
                <w:lang w:val="sv-SE" w:eastAsia="en-GB"/>
              </w:rPr>
              <w:t>yes</w:t>
            </w:r>
          </w:p>
        </w:tc>
        <w:tc>
          <w:tcPr>
            <w:tcW w:w="682" w:type="pct"/>
            <w:shd w:val="clear" w:color="auto" w:fill="auto"/>
            <w:tcMar>
              <w:top w:w="57" w:type="dxa"/>
              <w:left w:w="70" w:type="dxa"/>
              <w:bottom w:w="57" w:type="dxa"/>
              <w:right w:w="70" w:type="dxa"/>
            </w:tcMar>
            <w:vAlign w:val="center"/>
          </w:tcPr>
          <w:p w14:paraId="651A573D" w14:textId="77777777" w:rsidR="00290749" w:rsidRPr="009F2E41"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9F2E41">
              <w:rPr>
                <w:rFonts w:ascii="Arial" w:eastAsia="Calibri" w:hAnsi="Arial" w:cs="Arial"/>
                <w:i/>
                <w:color w:val="000000"/>
                <w:lang w:val="sv-SE" w:eastAsia="en-GB"/>
              </w:rPr>
              <w:t>yes</w:t>
            </w:r>
          </w:p>
        </w:tc>
        <w:tc>
          <w:tcPr>
            <w:tcW w:w="539" w:type="pct"/>
            <w:shd w:val="clear" w:color="auto" w:fill="auto"/>
            <w:tcMar>
              <w:top w:w="57" w:type="dxa"/>
              <w:left w:w="70" w:type="dxa"/>
              <w:bottom w:w="57" w:type="dxa"/>
              <w:right w:w="70" w:type="dxa"/>
            </w:tcMar>
            <w:vAlign w:val="center"/>
          </w:tcPr>
          <w:p w14:paraId="3E919B79" w14:textId="77777777" w:rsidR="00290749" w:rsidRPr="009F2E41"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9F2E41">
              <w:rPr>
                <w:rFonts w:ascii="Arial" w:eastAsia="Calibri" w:hAnsi="Arial" w:cs="Arial"/>
                <w:i/>
                <w:color w:val="000000"/>
                <w:lang w:val="sv-SE" w:eastAsia="en-GB"/>
              </w:rPr>
              <w:t>yes</w:t>
            </w:r>
          </w:p>
        </w:tc>
        <w:tc>
          <w:tcPr>
            <w:tcW w:w="785" w:type="pct"/>
            <w:shd w:val="clear" w:color="auto" w:fill="auto"/>
            <w:vAlign w:val="center"/>
          </w:tcPr>
          <w:p w14:paraId="73064267" w14:textId="77777777" w:rsidR="00290749" w:rsidRPr="009F2E41"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9F2E41">
              <w:rPr>
                <w:rFonts w:ascii="Arial" w:eastAsia="Calibri" w:hAnsi="Arial" w:cs="Arial"/>
                <w:i/>
                <w:color w:val="000000"/>
                <w:lang w:val="sv-SE" w:eastAsia="en-GB"/>
              </w:rPr>
              <w:t>yes</w:t>
            </w:r>
          </w:p>
        </w:tc>
        <w:tc>
          <w:tcPr>
            <w:tcW w:w="357" w:type="pct"/>
            <w:shd w:val="clear" w:color="auto" w:fill="auto"/>
            <w:vAlign w:val="center"/>
          </w:tcPr>
          <w:p w14:paraId="522E5444" w14:textId="77777777" w:rsidR="00290749" w:rsidRPr="00CC262E"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CC262E">
              <w:rPr>
                <w:rFonts w:ascii="Arial" w:eastAsia="Calibri" w:hAnsi="Arial" w:cs="Arial"/>
                <w:i/>
                <w:color w:val="000000"/>
                <w:lang w:val="sv-SE" w:eastAsia="en-GB"/>
              </w:rPr>
              <w:t>no</w:t>
            </w:r>
          </w:p>
        </w:tc>
        <w:tc>
          <w:tcPr>
            <w:tcW w:w="357" w:type="pct"/>
            <w:shd w:val="clear" w:color="auto" w:fill="auto"/>
          </w:tcPr>
          <w:p w14:paraId="56638F71" w14:textId="77777777" w:rsidR="00290749" w:rsidRPr="00CC262E"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CC262E">
              <w:rPr>
                <w:rFonts w:ascii="Arial" w:eastAsia="Calibri" w:hAnsi="Arial" w:cs="Arial"/>
                <w:i/>
                <w:color w:val="000000"/>
                <w:lang w:val="sv-SE" w:eastAsia="en-GB"/>
              </w:rPr>
              <w:t>yes</w:t>
            </w:r>
          </w:p>
        </w:tc>
        <w:tc>
          <w:tcPr>
            <w:tcW w:w="357" w:type="pct"/>
          </w:tcPr>
          <w:p w14:paraId="4482BA9E" w14:textId="77777777" w:rsidR="00290749" w:rsidRPr="00B22902"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B22902">
              <w:rPr>
                <w:rFonts w:ascii="Arial" w:eastAsia="Calibri" w:hAnsi="Arial" w:cs="Arial"/>
                <w:i/>
                <w:color w:val="000000"/>
                <w:lang w:val="sv-SE" w:eastAsia="en-GB"/>
              </w:rPr>
              <w:t>yes</w:t>
            </w:r>
          </w:p>
        </w:tc>
        <w:tc>
          <w:tcPr>
            <w:tcW w:w="786" w:type="pct"/>
          </w:tcPr>
          <w:p w14:paraId="663E0DB2" w14:textId="77777777" w:rsidR="00290749" w:rsidRPr="00515859"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515859">
              <w:rPr>
                <w:rFonts w:ascii="Arial" w:eastAsia="Calibri" w:hAnsi="Arial" w:cs="Arial"/>
                <w:i/>
                <w:color w:val="000000"/>
                <w:lang w:val="sv-SE" w:eastAsia="en-GB"/>
              </w:rPr>
              <w:t>yes</w:t>
            </w:r>
          </w:p>
        </w:tc>
      </w:tr>
      <w:tr w:rsidR="00290749" w:rsidRPr="00E72CB9" w14:paraId="163DAB1C" w14:textId="77777777" w:rsidTr="00290749">
        <w:trPr>
          <w:tblHeader/>
        </w:trPr>
        <w:tc>
          <w:tcPr>
            <w:tcW w:w="681" w:type="pct"/>
            <w:shd w:val="clear" w:color="auto" w:fill="auto"/>
            <w:tcMar>
              <w:top w:w="57" w:type="dxa"/>
              <w:left w:w="70" w:type="dxa"/>
              <w:bottom w:w="57" w:type="dxa"/>
              <w:right w:w="70" w:type="dxa"/>
            </w:tcMar>
            <w:vAlign w:val="center"/>
          </w:tcPr>
          <w:p w14:paraId="245FB39C" w14:textId="77777777" w:rsidR="00290749" w:rsidRPr="00E72CB9" w:rsidRDefault="00290749" w:rsidP="00AB5DF3">
            <w:pPr>
              <w:widowControl w:val="0"/>
              <w:tabs>
                <w:tab w:val="center" w:pos="4536"/>
                <w:tab w:val="right" w:pos="9072"/>
              </w:tabs>
              <w:suppressAutoHyphens w:val="0"/>
              <w:jc w:val="both"/>
              <w:rPr>
                <w:rFonts w:ascii="Arial" w:eastAsia="Calibri" w:hAnsi="Arial" w:cs="Arial"/>
                <w:color w:val="000000"/>
                <w:lang w:val="sv-SE" w:eastAsia="en-GB"/>
              </w:rPr>
            </w:pPr>
            <w:r w:rsidRPr="00E72CB9">
              <w:rPr>
                <w:rFonts w:ascii="Arial" w:eastAsia="Calibri" w:hAnsi="Arial" w:cs="Arial"/>
                <w:color w:val="000000"/>
                <w:lang w:val="sv-SE" w:eastAsia="en-GB"/>
              </w:rPr>
              <w:t>Scenario 8</w:t>
            </w:r>
          </w:p>
        </w:tc>
        <w:tc>
          <w:tcPr>
            <w:tcW w:w="456" w:type="pct"/>
            <w:shd w:val="clear" w:color="auto" w:fill="auto"/>
            <w:tcMar>
              <w:top w:w="57" w:type="dxa"/>
              <w:left w:w="70" w:type="dxa"/>
              <w:bottom w:w="57" w:type="dxa"/>
              <w:right w:w="70" w:type="dxa"/>
            </w:tcMar>
            <w:vAlign w:val="center"/>
          </w:tcPr>
          <w:p w14:paraId="067A22A5" w14:textId="77777777" w:rsidR="00290749" w:rsidRPr="00CE031F"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CE031F">
              <w:rPr>
                <w:rFonts w:ascii="Arial" w:eastAsia="Calibri" w:hAnsi="Arial" w:cs="Arial"/>
                <w:i/>
                <w:color w:val="000000"/>
                <w:lang w:val="sv-SE" w:eastAsia="en-GB"/>
              </w:rPr>
              <w:t>yes</w:t>
            </w:r>
          </w:p>
        </w:tc>
        <w:tc>
          <w:tcPr>
            <w:tcW w:w="682" w:type="pct"/>
            <w:shd w:val="clear" w:color="auto" w:fill="auto"/>
            <w:tcMar>
              <w:top w:w="57" w:type="dxa"/>
              <w:left w:w="70" w:type="dxa"/>
              <w:bottom w:w="57" w:type="dxa"/>
              <w:right w:w="70" w:type="dxa"/>
            </w:tcMar>
            <w:vAlign w:val="center"/>
          </w:tcPr>
          <w:p w14:paraId="168FC58C" w14:textId="77777777" w:rsidR="00290749" w:rsidRPr="009F2E41"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9F2E41">
              <w:rPr>
                <w:rFonts w:ascii="Arial" w:eastAsia="Calibri" w:hAnsi="Arial" w:cs="Arial"/>
                <w:i/>
                <w:color w:val="000000"/>
                <w:lang w:val="sv-SE" w:eastAsia="en-GB"/>
              </w:rPr>
              <w:t>yes</w:t>
            </w:r>
          </w:p>
        </w:tc>
        <w:tc>
          <w:tcPr>
            <w:tcW w:w="539" w:type="pct"/>
            <w:shd w:val="clear" w:color="auto" w:fill="auto"/>
            <w:tcMar>
              <w:top w:w="57" w:type="dxa"/>
              <w:left w:w="70" w:type="dxa"/>
              <w:bottom w:w="57" w:type="dxa"/>
              <w:right w:w="70" w:type="dxa"/>
            </w:tcMar>
            <w:vAlign w:val="center"/>
          </w:tcPr>
          <w:p w14:paraId="249A48C7" w14:textId="77777777" w:rsidR="00290749" w:rsidRPr="009F2E41"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9F2E41">
              <w:rPr>
                <w:rFonts w:ascii="Arial" w:eastAsia="Calibri" w:hAnsi="Arial" w:cs="Arial"/>
                <w:i/>
                <w:color w:val="000000"/>
                <w:lang w:val="sv-SE" w:eastAsia="en-GB"/>
              </w:rPr>
              <w:t>yes</w:t>
            </w:r>
          </w:p>
        </w:tc>
        <w:tc>
          <w:tcPr>
            <w:tcW w:w="785" w:type="pct"/>
            <w:shd w:val="clear" w:color="auto" w:fill="auto"/>
            <w:vAlign w:val="center"/>
          </w:tcPr>
          <w:p w14:paraId="4DE6C79E" w14:textId="77777777" w:rsidR="00290749" w:rsidRPr="009F2E41"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9F2E41">
              <w:rPr>
                <w:rFonts w:ascii="Arial" w:eastAsia="Calibri" w:hAnsi="Arial" w:cs="Arial"/>
                <w:i/>
                <w:color w:val="000000"/>
                <w:lang w:val="sv-SE" w:eastAsia="en-GB"/>
              </w:rPr>
              <w:t>yes</w:t>
            </w:r>
          </w:p>
        </w:tc>
        <w:tc>
          <w:tcPr>
            <w:tcW w:w="357" w:type="pct"/>
            <w:shd w:val="clear" w:color="auto" w:fill="auto"/>
            <w:vAlign w:val="center"/>
          </w:tcPr>
          <w:p w14:paraId="2984E39F" w14:textId="77777777" w:rsidR="00290749" w:rsidRPr="00CC262E"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CC262E">
              <w:rPr>
                <w:rFonts w:ascii="Arial" w:eastAsia="Calibri" w:hAnsi="Arial" w:cs="Arial"/>
                <w:i/>
                <w:color w:val="000000"/>
                <w:lang w:val="sv-SE" w:eastAsia="en-GB"/>
              </w:rPr>
              <w:t>no</w:t>
            </w:r>
          </w:p>
        </w:tc>
        <w:tc>
          <w:tcPr>
            <w:tcW w:w="357" w:type="pct"/>
            <w:shd w:val="clear" w:color="auto" w:fill="auto"/>
          </w:tcPr>
          <w:p w14:paraId="6A1D21D3" w14:textId="77777777" w:rsidR="00290749" w:rsidRPr="00CC262E"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CC262E">
              <w:rPr>
                <w:rFonts w:ascii="Arial" w:eastAsia="Calibri" w:hAnsi="Arial" w:cs="Arial"/>
                <w:i/>
                <w:color w:val="000000"/>
                <w:lang w:val="sv-SE" w:eastAsia="en-GB"/>
              </w:rPr>
              <w:t>yes</w:t>
            </w:r>
          </w:p>
        </w:tc>
        <w:tc>
          <w:tcPr>
            <w:tcW w:w="357" w:type="pct"/>
          </w:tcPr>
          <w:p w14:paraId="7AA79E66" w14:textId="77777777" w:rsidR="00290749" w:rsidRPr="00B22902"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B22902">
              <w:rPr>
                <w:rFonts w:ascii="Arial" w:eastAsia="Calibri" w:hAnsi="Arial" w:cs="Arial"/>
                <w:i/>
                <w:color w:val="000000"/>
                <w:lang w:val="sv-SE" w:eastAsia="en-GB"/>
              </w:rPr>
              <w:t>yes</w:t>
            </w:r>
          </w:p>
        </w:tc>
        <w:tc>
          <w:tcPr>
            <w:tcW w:w="786" w:type="pct"/>
          </w:tcPr>
          <w:p w14:paraId="0B74ADD6" w14:textId="77777777" w:rsidR="00290749" w:rsidRPr="00515859"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515859">
              <w:rPr>
                <w:rFonts w:ascii="Arial" w:eastAsia="Calibri" w:hAnsi="Arial" w:cs="Arial"/>
                <w:i/>
                <w:color w:val="000000"/>
                <w:lang w:val="sv-SE" w:eastAsia="en-GB"/>
              </w:rPr>
              <w:t>yes</w:t>
            </w:r>
          </w:p>
        </w:tc>
      </w:tr>
      <w:tr w:rsidR="00290749" w:rsidRPr="00E72CB9" w14:paraId="48D824DD" w14:textId="77777777" w:rsidTr="00290749">
        <w:trPr>
          <w:tblHeader/>
        </w:trPr>
        <w:tc>
          <w:tcPr>
            <w:tcW w:w="681" w:type="pct"/>
            <w:shd w:val="clear" w:color="auto" w:fill="auto"/>
            <w:tcMar>
              <w:top w:w="57" w:type="dxa"/>
              <w:left w:w="70" w:type="dxa"/>
              <w:bottom w:w="57" w:type="dxa"/>
              <w:right w:w="70" w:type="dxa"/>
            </w:tcMar>
            <w:vAlign w:val="center"/>
          </w:tcPr>
          <w:p w14:paraId="56DA05C5" w14:textId="77777777" w:rsidR="00290749" w:rsidRPr="00E72CB9" w:rsidRDefault="00290749" w:rsidP="00AB5DF3">
            <w:pPr>
              <w:widowControl w:val="0"/>
              <w:tabs>
                <w:tab w:val="center" w:pos="4536"/>
                <w:tab w:val="right" w:pos="9072"/>
              </w:tabs>
              <w:suppressAutoHyphens w:val="0"/>
              <w:jc w:val="both"/>
              <w:rPr>
                <w:rFonts w:ascii="Arial" w:eastAsia="Calibri" w:hAnsi="Arial" w:cs="Arial"/>
                <w:color w:val="000000"/>
                <w:lang w:val="sv-SE" w:eastAsia="en-GB"/>
              </w:rPr>
            </w:pPr>
            <w:r w:rsidRPr="00E72CB9">
              <w:rPr>
                <w:rFonts w:ascii="Arial" w:eastAsia="Calibri" w:hAnsi="Arial" w:cs="Arial"/>
                <w:color w:val="000000"/>
                <w:lang w:val="sv-SE" w:eastAsia="en-GB"/>
              </w:rPr>
              <w:t>Scenario 9</w:t>
            </w:r>
          </w:p>
        </w:tc>
        <w:tc>
          <w:tcPr>
            <w:tcW w:w="456" w:type="pct"/>
            <w:shd w:val="clear" w:color="auto" w:fill="auto"/>
            <w:tcMar>
              <w:top w:w="57" w:type="dxa"/>
              <w:left w:w="70" w:type="dxa"/>
              <w:bottom w:w="57" w:type="dxa"/>
              <w:right w:w="70" w:type="dxa"/>
            </w:tcMar>
            <w:vAlign w:val="center"/>
          </w:tcPr>
          <w:p w14:paraId="051C440A" w14:textId="77777777" w:rsidR="00290749" w:rsidRPr="00CE031F"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CE031F">
              <w:rPr>
                <w:rFonts w:ascii="Arial" w:eastAsia="Calibri" w:hAnsi="Arial" w:cs="Arial"/>
                <w:i/>
                <w:color w:val="000000"/>
                <w:lang w:val="sv-SE" w:eastAsia="en-GB"/>
              </w:rPr>
              <w:t>yes</w:t>
            </w:r>
          </w:p>
        </w:tc>
        <w:tc>
          <w:tcPr>
            <w:tcW w:w="682" w:type="pct"/>
            <w:shd w:val="clear" w:color="auto" w:fill="auto"/>
            <w:tcMar>
              <w:top w:w="57" w:type="dxa"/>
              <w:left w:w="70" w:type="dxa"/>
              <w:bottom w:w="57" w:type="dxa"/>
              <w:right w:w="70" w:type="dxa"/>
            </w:tcMar>
            <w:vAlign w:val="center"/>
          </w:tcPr>
          <w:p w14:paraId="286AF592" w14:textId="77777777" w:rsidR="00290749" w:rsidRPr="009F2E41"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9F2E41">
              <w:rPr>
                <w:rFonts w:ascii="Arial" w:eastAsia="Calibri" w:hAnsi="Arial" w:cs="Arial"/>
                <w:i/>
                <w:color w:val="000000"/>
                <w:lang w:val="sv-SE" w:eastAsia="en-GB"/>
              </w:rPr>
              <w:t>yes</w:t>
            </w:r>
          </w:p>
        </w:tc>
        <w:tc>
          <w:tcPr>
            <w:tcW w:w="539" w:type="pct"/>
            <w:shd w:val="clear" w:color="auto" w:fill="auto"/>
            <w:tcMar>
              <w:top w:w="57" w:type="dxa"/>
              <w:left w:w="70" w:type="dxa"/>
              <w:bottom w:w="57" w:type="dxa"/>
              <w:right w:w="70" w:type="dxa"/>
            </w:tcMar>
            <w:vAlign w:val="center"/>
          </w:tcPr>
          <w:p w14:paraId="2A5BB5E3" w14:textId="77777777" w:rsidR="00290749" w:rsidRPr="009F2E41"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9F2E41">
              <w:rPr>
                <w:rFonts w:ascii="Arial" w:eastAsia="Calibri" w:hAnsi="Arial" w:cs="Arial"/>
                <w:i/>
                <w:color w:val="000000"/>
                <w:lang w:val="sv-SE" w:eastAsia="en-GB"/>
              </w:rPr>
              <w:t>yes</w:t>
            </w:r>
          </w:p>
        </w:tc>
        <w:tc>
          <w:tcPr>
            <w:tcW w:w="785" w:type="pct"/>
            <w:shd w:val="clear" w:color="auto" w:fill="auto"/>
            <w:vAlign w:val="center"/>
          </w:tcPr>
          <w:p w14:paraId="1B5D82C2" w14:textId="77777777" w:rsidR="00290749" w:rsidRPr="009F2E41"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9F2E41">
              <w:rPr>
                <w:rFonts w:ascii="Arial" w:eastAsia="Calibri" w:hAnsi="Arial" w:cs="Arial"/>
                <w:i/>
                <w:color w:val="000000"/>
                <w:lang w:val="sv-SE" w:eastAsia="en-GB"/>
              </w:rPr>
              <w:t>yes</w:t>
            </w:r>
          </w:p>
        </w:tc>
        <w:tc>
          <w:tcPr>
            <w:tcW w:w="357" w:type="pct"/>
            <w:shd w:val="clear" w:color="auto" w:fill="auto"/>
            <w:vAlign w:val="center"/>
          </w:tcPr>
          <w:p w14:paraId="6D6E1647" w14:textId="77777777" w:rsidR="00290749" w:rsidRPr="00CC262E"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CC262E">
              <w:rPr>
                <w:rFonts w:ascii="Arial" w:eastAsia="Calibri" w:hAnsi="Arial" w:cs="Arial"/>
                <w:i/>
                <w:color w:val="000000"/>
                <w:lang w:val="sv-SE" w:eastAsia="en-GB"/>
              </w:rPr>
              <w:t>no</w:t>
            </w:r>
          </w:p>
        </w:tc>
        <w:tc>
          <w:tcPr>
            <w:tcW w:w="357" w:type="pct"/>
            <w:shd w:val="clear" w:color="auto" w:fill="auto"/>
          </w:tcPr>
          <w:p w14:paraId="33599EC6" w14:textId="77777777" w:rsidR="00290749" w:rsidRPr="00B22902"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B22902">
              <w:rPr>
                <w:rFonts w:ascii="Arial" w:eastAsia="Calibri" w:hAnsi="Arial" w:cs="Arial"/>
                <w:i/>
                <w:color w:val="000000"/>
                <w:lang w:val="sv-SE" w:eastAsia="en-GB"/>
              </w:rPr>
              <w:t>yes</w:t>
            </w:r>
          </w:p>
        </w:tc>
        <w:tc>
          <w:tcPr>
            <w:tcW w:w="357" w:type="pct"/>
          </w:tcPr>
          <w:p w14:paraId="102CEADF" w14:textId="77777777" w:rsidR="00290749" w:rsidRPr="00515859"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515859">
              <w:rPr>
                <w:rFonts w:ascii="Arial" w:eastAsia="Calibri" w:hAnsi="Arial" w:cs="Arial"/>
                <w:i/>
                <w:color w:val="000000"/>
                <w:lang w:val="sv-SE" w:eastAsia="en-GB"/>
              </w:rPr>
              <w:t>yes</w:t>
            </w:r>
          </w:p>
        </w:tc>
        <w:tc>
          <w:tcPr>
            <w:tcW w:w="786" w:type="pct"/>
          </w:tcPr>
          <w:p w14:paraId="263B37CB" w14:textId="77777777" w:rsidR="00290749" w:rsidRPr="00515859"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515859">
              <w:rPr>
                <w:rFonts w:ascii="Arial" w:eastAsia="Calibri" w:hAnsi="Arial" w:cs="Arial"/>
                <w:i/>
                <w:color w:val="000000"/>
                <w:lang w:val="sv-SE" w:eastAsia="en-GB"/>
              </w:rPr>
              <w:t>yes</w:t>
            </w:r>
          </w:p>
        </w:tc>
      </w:tr>
      <w:tr w:rsidR="00290749" w:rsidRPr="00E72CB9" w14:paraId="74350556" w14:textId="77777777" w:rsidTr="00290749">
        <w:trPr>
          <w:tblHeader/>
        </w:trPr>
        <w:tc>
          <w:tcPr>
            <w:tcW w:w="681" w:type="pct"/>
            <w:shd w:val="clear" w:color="auto" w:fill="auto"/>
            <w:tcMar>
              <w:top w:w="57" w:type="dxa"/>
              <w:left w:w="70" w:type="dxa"/>
              <w:bottom w:w="57" w:type="dxa"/>
              <w:right w:w="70" w:type="dxa"/>
            </w:tcMar>
            <w:vAlign w:val="center"/>
          </w:tcPr>
          <w:p w14:paraId="270AFC04" w14:textId="77777777" w:rsidR="00290749" w:rsidRPr="00E72CB9" w:rsidRDefault="00290749" w:rsidP="00AB5DF3">
            <w:pPr>
              <w:widowControl w:val="0"/>
              <w:tabs>
                <w:tab w:val="center" w:pos="4536"/>
                <w:tab w:val="right" w:pos="9072"/>
              </w:tabs>
              <w:suppressAutoHyphens w:val="0"/>
              <w:jc w:val="both"/>
              <w:rPr>
                <w:rFonts w:ascii="Arial" w:eastAsia="Calibri" w:hAnsi="Arial" w:cs="Arial"/>
                <w:color w:val="000000"/>
                <w:lang w:val="sv-SE" w:eastAsia="en-GB"/>
              </w:rPr>
            </w:pPr>
            <w:r w:rsidRPr="00E72CB9">
              <w:rPr>
                <w:rFonts w:ascii="Arial" w:eastAsia="Calibri" w:hAnsi="Arial" w:cs="Arial"/>
                <w:color w:val="000000"/>
                <w:lang w:val="sv-SE" w:eastAsia="en-GB"/>
              </w:rPr>
              <w:t>Scenario 10</w:t>
            </w:r>
          </w:p>
        </w:tc>
        <w:tc>
          <w:tcPr>
            <w:tcW w:w="456" w:type="pct"/>
            <w:shd w:val="clear" w:color="auto" w:fill="auto"/>
            <w:tcMar>
              <w:top w:w="57" w:type="dxa"/>
              <w:left w:w="70" w:type="dxa"/>
              <w:bottom w:w="57" w:type="dxa"/>
              <w:right w:w="70" w:type="dxa"/>
            </w:tcMar>
            <w:vAlign w:val="center"/>
          </w:tcPr>
          <w:p w14:paraId="6B72F519" w14:textId="77777777" w:rsidR="00290749" w:rsidRPr="00CE031F"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CE031F">
              <w:rPr>
                <w:rFonts w:ascii="Arial" w:eastAsia="Calibri" w:hAnsi="Arial" w:cs="Arial"/>
                <w:i/>
                <w:color w:val="000000"/>
                <w:lang w:val="sv-SE" w:eastAsia="en-GB"/>
              </w:rPr>
              <w:t>yes</w:t>
            </w:r>
          </w:p>
        </w:tc>
        <w:tc>
          <w:tcPr>
            <w:tcW w:w="682" w:type="pct"/>
            <w:shd w:val="clear" w:color="auto" w:fill="auto"/>
            <w:tcMar>
              <w:top w:w="57" w:type="dxa"/>
              <w:left w:w="70" w:type="dxa"/>
              <w:bottom w:w="57" w:type="dxa"/>
              <w:right w:w="70" w:type="dxa"/>
            </w:tcMar>
            <w:vAlign w:val="center"/>
          </w:tcPr>
          <w:p w14:paraId="3431C382" w14:textId="77777777" w:rsidR="00290749" w:rsidRPr="009F2E41"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9F2E41">
              <w:rPr>
                <w:rFonts w:ascii="Arial" w:eastAsia="Calibri" w:hAnsi="Arial" w:cs="Arial"/>
                <w:i/>
                <w:color w:val="000000"/>
                <w:lang w:val="sv-SE" w:eastAsia="en-GB"/>
              </w:rPr>
              <w:t>yes</w:t>
            </w:r>
          </w:p>
        </w:tc>
        <w:tc>
          <w:tcPr>
            <w:tcW w:w="539" w:type="pct"/>
            <w:shd w:val="clear" w:color="auto" w:fill="auto"/>
            <w:tcMar>
              <w:top w:w="57" w:type="dxa"/>
              <w:left w:w="70" w:type="dxa"/>
              <w:bottom w:w="57" w:type="dxa"/>
              <w:right w:w="70" w:type="dxa"/>
            </w:tcMar>
            <w:vAlign w:val="center"/>
          </w:tcPr>
          <w:p w14:paraId="74261CC7" w14:textId="77777777" w:rsidR="00290749" w:rsidRPr="009F2E41"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9F2E41">
              <w:rPr>
                <w:rFonts w:ascii="Arial" w:eastAsia="Calibri" w:hAnsi="Arial" w:cs="Arial"/>
                <w:i/>
                <w:color w:val="000000"/>
                <w:lang w:val="sv-SE" w:eastAsia="en-GB"/>
              </w:rPr>
              <w:t>yes</w:t>
            </w:r>
          </w:p>
        </w:tc>
        <w:tc>
          <w:tcPr>
            <w:tcW w:w="785" w:type="pct"/>
            <w:shd w:val="clear" w:color="auto" w:fill="auto"/>
            <w:vAlign w:val="center"/>
          </w:tcPr>
          <w:p w14:paraId="752AF43A" w14:textId="77777777" w:rsidR="00290749" w:rsidRPr="009F2E41"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9F2E41">
              <w:rPr>
                <w:rFonts w:ascii="Arial" w:eastAsia="Calibri" w:hAnsi="Arial" w:cs="Arial"/>
                <w:i/>
                <w:color w:val="000000"/>
                <w:lang w:val="sv-SE" w:eastAsia="en-GB"/>
              </w:rPr>
              <w:t>yes</w:t>
            </w:r>
          </w:p>
        </w:tc>
        <w:tc>
          <w:tcPr>
            <w:tcW w:w="357" w:type="pct"/>
            <w:shd w:val="clear" w:color="auto" w:fill="auto"/>
            <w:vAlign w:val="center"/>
          </w:tcPr>
          <w:p w14:paraId="0BE851AE" w14:textId="77777777" w:rsidR="00290749" w:rsidRPr="00CC262E"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CC262E">
              <w:rPr>
                <w:rFonts w:ascii="Arial" w:eastAsia="Calibri" w:hAnsi="Arial" w:cs="Arial"/>
                <w:i/>
                <w:color w:val="000000"/>
                <w:lang w:val="sv-SE" w:eastAsia="en-GB"/>
              </w:rPr>
              <w:t>no</w:t>
            </w:r>
          </w:p>
        </w:tc>
        <w:tc>
          <w:tcPr>
            <w:tcW w:w="357" w:type="pct"/>
            <w:shd w:val="clear" w:color="auto" w:fill="auto"/>
          </w:tcPr>
          <w:p w14:paraId="6A923662" w14:textId="77777777" w:rsidR="00290749" w:rsidRPr="00CC262E"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CC262E">
              <w:rPr>
                <w:rFonts w:ascii="Arial" w:eastAsia="Calibri" w:hAnsi="Arial" w:cs="Arial"/>
                <w:i/>
                <w:color w:val="000000"/>
                <w:lang w:val="sv-SE" w:eastAsia="en-GB"/>
              </w:rPr>
              <w:t>yes</w:t>
            </w:r>
          </w:p>
        </w:tc>
        <w:tc>
          <w:tcPr>
            <w:tcW w:w="357" w:type="pct"/>
          </w:tcPr>
          <w:p w14:paraId="063D33F5" w14:textId="77777777" w:rsidR="00290749" w:rsidRPr="00B22902"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B22902">
              <w:rPr>
                <w:rFonts w:ascii="Arial" w:eastAsia="Calibri" w:hAnsi="Arial" w:cs="Arial"/>
                <w:i/>
                <w:color w:val="000000"/>
                <w:lang w:val="sv-SE" w:eastAsia="en-GB"/>
              </w:rPr>
              <w:t>yes</w:t>
            </w:r>
          </w:p>
        </w:tc>
        <w:tc>
          <w:tcPr>
            <w:tcW w:w="786" w:type="pct"/>
          </w:tcPr>
          <w:p w14:paraId="74FEF61F" w14:textId="77777777" w:rsidR="00290749" w:rsidRPr="00515859"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515859">
              <w:rPr>
                <w:rFonts w:ascii="Arial" w:eastAsia="Calibri" w:hAnsi="Arial" w:cs="Arial"/>
                <w:i/>
                <w:color w:val="000000"/>
                <w:lang w:val="sv-SE" w:eastAsia="en-GB"/>
              </w:rPr>
              <w:t>yes</w:t>
            </w:r>
          </w:p>
        </w:tc>
      </w:tr>
      <w:tr w:rsidR="00290749" w:rsidRPr="00E72CB9" w14:paraId="64B44298" w14:textId="77777777" w:rsidTr="00290749">
        <w:trPr>
          <w:tblHeader/>
        </w:trPr>
        <w:tc>
          <w:tcPr>
            <w:tcW w:w="681" w:type="pct"/>
            <w:shd w:val="clear" w:color="auto" w:fill="auto"/>
            <w:tcMar>
              <w:top w:w="57" w:type="dxa"/>
              <w:left w:w="70" w:type="dxa"/>
              <w:bottom w:w="57" w:type="dxa"/>
              <w:right w:w="70" w:type="dxa"/>
            </w:tcMar>
            <w:vAlign w:val="center"/>
          </w:tcPr>
          <w:p w14:paraId="311A9AAC" w14:textId="77777777" w:rsidR="00290749" w:rsidRPr="00E72CB9" w:rsidRDefault="00290749" w:rsidP="00AB5DF3">
            <w:pPr>
              <w:widowControl w:val="0"/>
              <w:tabs>
                <w:tab w:val="center" w:pos="4536"/>
                <w:tab w:val="right" w:pos="9072"/>
              </w:tabs>
              <w:suppressAutoHyphens w:val="0"/>
              <w:jc w:val="both"/>
              <w:rPr>
                <w:rFonts w:ascii="Arial" w:eastAsia="Calibri" w:hAnsi="Arial" w:cs="Arial"/>
                <w:color w:val="000000"/>
                <w:lang w:val="sv-SE" w:eastAsia="en-GB"/>
              </w:rPr>
            </w:pPr>
            <w:r w:rsidRPr="00E72CB9">
              <w:rPr>
                <w:rFonts w:ascii="Arial" w:eastAsia="Calibri" w:hAnsi="Arial" w:cs="Arial"/>
                <w:color w:val="000000"/>
                <w:lang w:val="sv-SE" w:eastAsia="en-GB"/>
              </w:rPr>
              <w:t>Scenario 11</w:t>
            </w:r>
          </w:p>
        </w:tc>
        <w:tc>
          <w:tcPr>
            <w:tcW w:w="456" w:type="pct"/>
            <w:shd w:val="clear" w:color="auto" w:fill="auto"/>
            <w:tcMar>
              <w:top w:w="57" w:type="dxa"/>
              <w:left w:w="70" w:type="dxa"/>
              <w:bottom w:w="57" w:type="dxa"/>
              <w:right w:w="70" w:type="dxa"/>
            </w:tcMar>
            <w:vAlign w:val="center"/>
          </w:tcPr>
          <w:p w14:paraId="64AC77A6" w14:textId="77777777" w:rsidR="00290749" w:rsidRPr="00CE031F"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CE031F">
              <w:rPr>
                <w:rFonts w:ascii="Arial" w:eastAsia="Calibri" w:hAnsi="Arial" w:cs="Arial"/>
                <w:i/>
                <w:color w:val="000000"/>
                <w:lang w:val="sv-SE" w:eastAsia="en-GB"/>
              </w:rPr>
              <w:t>yes</w:t>
            </w:r>
          </w:p>
        </w:tc>
        <w:tc>
          <w:tcPr>
            <w:tcW w:w="682" w:type="pct"/>
            <w:shd w:val="clear" w:color="auto" w:fill="auto"/>
            <w:tcMar>
              <w:top w:w="57" w:type="dxa"/>
              <w:left w:w="70" w:type="dxa"/>
              <w:bottom w:w="57" w:type="dxa"/>
              <w:right w:w="70" w:type="dxa"/>
            </w:tcMar>
            <w:vAlign w:val="center"/>
          </w:tcPr>
          <w:p w14:paraId="4776F9DD" w14:textId="77777777" w:rsidR="00290749" w:rsidRPr="009F2E41"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9F2E41">
              <w:rPr>
                <w:rFonts w:ascii="Arial" w:eastAsia="Calibri" w:hAnsi="Arial" w:cs="Arial"/>
                <w:i/>
                <w:color w:val="000000"/>
                <w:lang w:val="sv-SE" w:eastAsia="en-GB"/>
              </w:rPr>
              <w:t>yes</w:t>
            </w:r>
          </w:p>
        </w:tc>
        <w:tc>
          <w:tcPr>
            <w:tcW w:w="539" w:type="pct"/>
            <w:shd w:val="clear" w:color="auto" w:fill="auto"/>
            <w:tcMar>
              <w:top w:w="57" w:type="dxa"/>
              <w:left w:w="70" w:type="dxa"/>
              <w:bottom w:w="57" w:type="dxa"/>
              <w:right w:w="70" w:type="dxa"/>
            </w:tcMar>
            <w:vAlign w:val="center"/>
          </w:tcPr>
          <w:p w14:paraId="3A5C75F7" w14:textId="77777777" w:rsidR="00290749" w:rsidRPr="009F2E41"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9F2E41">
              <w:rPr>
                <w:rFonts w:ascii="Arial" w:eastAsia="Calibri" w:hAnsi="Arial" w:cs="Arial"/>
                <w:i/>
                <w:color w:val="000000"/>
                <w:lang w:val="sv-SE" w:eastAsia="en-GB"/>
              </w:rPr>
              <w:t>yes</w:t>
            </w:r>
          </w:p>
        </w:tc>
        <w:tc>
          <w:tcPr>
            <w:tcW w:w="785" w:type="pct"/>
            <w:shd w:val="clear" w:color="auto" w:fill="auto"/>
            <w:vAlign w:val="center"/>
          </w:tcPr>
          <w:p w14:paraId="0826670A" w14:textId="77777777" w:rsidR="00290749" w:rsidRPr="009F2E41"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9F2E41">
              <w:rPr>
                <w:rFonts w:ascii="Arial" w:eastAsia="Calibri" w:hAnsi="Arial" w:cs="Arial"/>
                <w:i/>
                <w:color w:val="000000"/>
                <w:lang w:val="sv-SE" w:eastAsia="en-GB"/>
              </w:rPr>
              <w:t>yes</w:t>
            </w:r>
          </w:p>
        </w:tc>
        <w:tc>
          <w:tcPr>
            <w:tcW w:w="357" w:type="pct"/>
            <w:shd w:val="clear" w:color="auto" w:fill="auto"/>
            <w:vAlign w:val="center"/>
          </w:tcPr>
          <w:p w14:paraId="444BAA19" w14:textId="77777777" w:rsidR="00290749" w:rsidRPr="00CC262E"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CC262E">
              <w:rPr>
                <w:rFonts w:ascii="Arial" w:eastAsia="Calibri" w:hAnsi="Arial" w:cs="Arial"/>
                <w:i/>
                <w:color w:val="000000"/>
                <w:lang w:val="sv-SE" w:eastAsia="en-GB"/>
              </w:rPr>
              <w:t>no</w:t>
            </w:r>
          </w:p>
        </w:tc>
        <w:tc>
          <w:tcPr>
            <w:tcW w:w="357" w:type="pct"/>
            <w:shd w:val="clear" w:color="auto" w:fill="auto"/>
          </w:tcPr>
          <w:p w14:paraId="25C95527" w14:textId="77777777" w:rsidR="00290749" w:rsidRPr="00CC262E"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CC262E">
              <w:rPr>
                <w:rFonts w:ascii="Arial" w:eastAsia="Calibri" w:hAnsi="Arial" w:cs="Arial"/>
                <w:i/>
                <w:color w:val="000000"/>
                <w:lang w:val="sv-SE" w:eastAsia="en-GB"/>
              </w:rPr>
              <w:t>yes</w:t>
            </w:r>
          </w:p>
        </w:tc>
        <w:tc>
          <w:tcPr>
            <w:tcW w:w="357" w:type="pct"/>
          </w:tcPr>
          <w:p w14:paraId="37D48B5D" w14:textId="77777777" w:rsidR="00290749" w:rsidRPr="00B22902"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B22902">
              <w:rPr>
                <w:rFonts w:ascii="Arial" w:eastAsia="Calibri" w:hAnsi="Arial" w:cs="Arial"/>
                <w:i/>
                <w:color w:val="000000"/>
                <w:lang w:val="sv-SE" w:eastAsia="en-GB"/>
              </w:rPr>
              <w:t>yes</w:t>
            </w:r>
          </w:p>
        </w:tc>
        <w:tc>
          <w:tcPr>
            <w:tcW w:w="786" w:type="pct"/>
          </w:tcPr>
          <w:p w14:paraId="6FF35296" w14:textId="77777777" w:rsidR="00290749" w:rsidRPr="00515859"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515859">
              <w:rPr>
                <w:rFonts w:ascii="Arial" w:eastAsia="Calibri" w:hAnsi="Arial" w:cs="Arial"/>
                <w:i/>
                <w:color w:val="000000"/>
                <w:lang w:val="sv-SE" w:eastAsia="en-GB"/>
              </w:rPr>
              <w:t>yes</w:t>
            </w:r>
          </w:p>
        </w:tc>
      </w:tr>
    </w:tbl>
    <w:p w14:paraId="726BB607" w14:textId="77777777" w:rsidR="00290749" w:rsidRPr="009F2E41" w:rsidRDefault="00290749" w:rsidP="00AB5DF3">
      <w:pPr>
        <w:suppressAutoHyphens w:val="0"/>
        <w:jc w:val="both"/>
        <w:rPr>
          <w:rFonts w:ascii="Arial" w:eastAsia="Arial" w:hAnsi="Arial" w:cs="Arial"/>
          <w:lang w:val="en-US" w:eastAsia="en-US"/>
        </w:rPr>
      </w:pPr>
      <w:r w:rsidRPr="00E72CB9">
        <w:rPr>
          <w:rFonts w:ascii="Arial" w:eastAsia="Calibri" w:hAnsi="Arial" w:cs="Arial"/>
          <w:lang w:val="en-US" w:eastAsia="en-US"/>
        </w:rPr>
        <w:t>(1</w:t>
      </w:r>
      <w:r w:rsidRPr="00CE031F">
        <w:rPr>
          <w:rFonts w:ascii="Arial" w:eastAsia="Arial" w:hAnsi="Arial" w:cs="Arial"/>
          <w:lang w:val="en-US" w:eastAsia="en-US"/>
        </w:rPr>
        <w:t>) PEC's calculated for freshwater and marine sediments are negligible compared to the natural background levels and not used in the risk assessment. M</w:t>
      </w:r>
      <w:r w:rsidRPr="009F2E41">
        <w:rPr>
          <w:rFonts w:ascii="Arial" w:eastAsia="Arial" w:hAnsi="Arial" w:cs="Arial"/>
          <w:lang w:val="en-US" w:eastAsia="en-US"/>
        </w:rPr>
        <w:t>oreover, no risk assessment has been performed for sediments as both the PEC and PNEC values for sediment would have been calculated using the equilibrium partitioning method, and consequently the resulting risk quotient would be the same as described for surface/sea water.</w:t>
      </w:r>
    </w:p>
    <w:p w14:paraId="29333191" w14:textId="77777777" w:rsidR="00290749" w:rsidRPr="00B22902" w:rsidRDefault="00290749" w:rsidP="00AB5DF3">
      <w:pPr>
        <w:suppressAutoHyphens w:val="0"/>
        <w:jc w:val="both"/>
        <w:rPr>
          <w:rFonts w:ascii="Arial" w:eastAsia="Arial" w:hAnsi="Arial" w:cs="Arial"/>
          <w:lang w:val="en-US" w:eastAsia="en-US"/>
        </w:rPr>
      </w:pPr>
      <w:r w:rsidRPr="00CC262E">
        <w:rPr>
          <w:rFonts w:ascii="Arial" w:eastAsia="Arial" w:hAnsi="Arial" w:cs="Arial"/>
          <w:lang w:val="en-US" w:eastAsia="en-US"/>
        </w:rPr>
        <w:t>(2) PEC/PNEC ratios for seawater are not explicitly reported here since they would be the same as those for freshwater taking into account both that the PNEC values are 10 times lower and that a dilution factor of 10 is applied on the PEC</w:t>
      </w:r>
      <w:r w:rsidRPr="00B22902">
        <w:rPr>
          <w:rFonts w:ascii="Arial" w:eastAsia="Arial" w:hAnsi="Arial" w:cs="Arial"/>
          <w:lang w:val="en-US" w:eastAsia="en-US"/>
        </w:rPr>
        <w:t>.</w:t>
      </w:r>
    </w:p>
    <w:p w14:paraId="2C014771" w14:textId="77777777" w:rsidR="00290749" w:rsidRPr="00B22902" w:rsidRDefault="00290749" w:rsidP="00AB5DF3">
      <w:pPr>
        <w:keepNext/>
        <w:keepLines/>
        <w:suppressAutoHyphens w:val="0"/>
        <w:jc w:val="both"/>
        <w:rPr>
          <w:rFonts w:ascii="Arial" w:eastAsia="Arial" w:hAnsi="Arial" w:cs="Arial"/>
          <w:b/>
          <w:color w:val="000000"/>
          <w:u w:val="single"/>
          <w:lang w:val="sv-SE" w:eastAsia="en-GB" w:bidi="en-GB"/>
        </w:rPr>
      </w:pPr>
    </w:p>
    <w:p w14:paraId="481E83A1" w14:textId="77777777" w:rsidR="00290749" w:rsidRPr="00515859" w:rsidRDefault="00290749" w:rsidP="00AB5DF3">
      <w:pPr>
        <w:keepNext/>
        <w:keepLines/>
        <w:suppressAutoHyphens w:val="0"/>
        <w:jc w:val="both"/>
        <w:rPr>
          <w:rFonts w:ascii="Arial" w:eastAsia="Arial" w:hAnsi="Arial" w:cs="Arial"/>
          <w:b/>
          <w:color w:val="000000"/>
          <w:u w:val="single"/>
          <w:lang w:val="en-US" w:eastAsia="en-GB" w:bidi="en-GB"/>
        </w:rPr>
      </w:pPr>
      <w:r w:rsidRPr="00515859">
        <w:rPr>
          <w:rFonts w:ascii="Arial" w:eastAsia="Arial" w:hAnsi="Arial" w:cs="Arial"/>
          <w:b/>
          <w:color w:val="000000"/>
          <w:u w:val="single"/>
          <w:lang w:val="en-US" w:eastAsia="en-GB" w:bidi="en-GB"/>
        </w:rPr>
        <w:t>PEC calculations via STP</w:t>
      </w:r>
    </w:p>
    <w:p w14:paraId="55AC9F90" w14:textId="77777777" w:rsidR="00290749" w:rsidRPr="000074CF" w:rsidRDefault="00290749" w:rsidP="00AB5DF3">
      <w:pPr>
        <w:widowControl w:val="0"/>
        <w:suppressAutoHyphens w:val="0"/>
        <w:jc w:val="both"/>
        <w:rPr>
          <w:rFonts w:ascii="Arial" w:eastAsia="Arial" w:hAnsi="Arial" w:cs="Arial"/>
          <w:lang w:val="en-US" w:eastAsia="en-US"/>
        </w:rPr>
      </w:pPr>
      <w:r w:rsidRPr="00515859">
        <w:rPr>
          <w:rFonts w:ascii="Arial" w:eastAsia="Arial" w:hAnsi="Arial" w:cs="Arial"/>
          <w:color w:val="000000"/>
          <w:lang w:eastAsia="en-GB" w:bidi="en-GB"/>
        </w:rPr>
        <w:t>The waste water treatment plant (STP) is the first exposed environmental compartment when the product is discharged in waste water. The predicted environmental concentration (PEC) of iodine (and the iodine species iodide and iodate) in STP has been determined using the Tier 1 procedure provided in the ESD PT3 and ECHA Guidance for Environmental Risk Assessment (2015).</w:t>
      </w:r>
    </w:p>
    <w:p w14:paraId="5A723C9D" w14:textId="77777777" w:rsidR="00290749" w:rsidRPr="002D4DC5" w:rsidRDefault="00290749" w:rsidP="00AB5DF3">
      <w:pPr>
        <w:widowControl w:val="0"/>
        <w:suppressAutoHyphens w:val="0"/>
        <w:jc w:val="both"/>
        <w:rPr>
          <w:rFonts w:ascii="Arial" w:eastAsia="Arial" w:hAnsi="Arial" w:cs="Arial"/>
          <w:color w:val="000000"/>
          <w:lang w:eastAsia="en-GB" w:bidi="en-GB"/>
        </w:rPr>
      </w:pPr>
      <w:r w:rsidRPr="000074CF">
        <w:rPr>
          <w:rFonts w:ascii="Arial" w:eastAsia="Arial" w:hAnsi="Arial" w:cs="Arial"/>
          <w:color w:val="000000"/>
          <w:lang w:eastAsia="en-GB" w:bidi="en-GB"/>
        </w:rPr>
        <w:t xml:space="preserve">In a second phase, STP exposure leads to emission to surface water and agricultural soil. Both PECs where calculated based on ECHA Guidance for Environmental Risk Assessment (2015) and using data from the AR on sludge retention rate. In a last phase, sludge application to soil leads to exposure of groundwater and surface </w:t>
      </w:r>
      <w:r w:rsidRPr="000074CF">
        <w:rPr>
          <w:rFonts w:ascii="Arial" w:eastAsia="Arial" w:hAnsi="Arial" w:cs="Arial"/>
          <w:color w:val="000000"/>
          <w:lang w:eastAsia="en-GB" w:bidi="en-GB"/>
        </w:rPr>
        <w:lastRenderedPageBreak/>
        <w:t xml:space="preserve">water via run-off. The soil pore water concentration was used as an indicator for potential concentrations in groundwater (PECgw) and surface water (PECsw). These PECs were assessed based on the ESD Number 14 (OECD, 2006). Based on iodine's volatility characteristics and background concentrations, an </w:t>
      </w:r>
      <w:r w:rsidRPr="002D4DC5">
        <w:rPr>
          <w:rFonts w:ascii="Arial" w:eastAsia="Arial" w:hAnsi="Arial" w:cs="Arial"/>
          <w:color w:val="000000"/>
          <w:lang w:eastAsia="en-GB" w:bidi="en-GB"/>
        </w:rPr>
        <w:t>estimation of atmospheric PEC is not necessary.</w:t>
      </w:r>
    </w:p>
    <w:p w14:paraId="6B8C430D" w14:textId="77777777" w:rsidR="00290749" w:rsidRPr="00964B0B" w:rsidRDefault="00290749" w:rsidP="00AB5DF3">
      <w:pPr>
        <w:suppressAutoHyphens w:val="0"/>
        <w:jc w:val="both"/>
        <w:rPr>
          <w:rFonts w:ascii="Arial" w:eastAsia="Calibri" w:hAnsi="Arial" w:cs="Arial"/>
          <w:i/>
          <w:lang w:val="sv-SE" w:eastAsia="en-US"/>
        </w:rPr>
      </w:pPr>
      <w:r w:rsidRPr="00964B0B">
        <w:rPr>
          <w:rFonts w:ascii="Arial" w:eastAsia="Calibri" w:hAnsi="Arial" w:cs="Arial"/>
          <w:i/>
          <w:lang w:val="sv-SE" w:eastAsia="en-US"/>
        </w:rPr>
        <w:t>PEC in STP</w:t>
      </w:r>
    </w:p>
    <w:p w14:paraId="7EF538C3" w14:textId="77777777" w:rsidR="00290749" w:rsidRPr="008B001A" w:rsidRDefault="00290749" w:rsidP="00AB5DF3">
      <w:pPr>
        <w:suppressAutoHyphens w:val="0"/>
        <w:jc w:val="both"/>
        <w:rPr>
          <w:rFonts w:ascii="Arial" w:eastAsia="Calibri" w:hAnsi="Arial" w:cs="Arial"/>
          <w:lang w:val="sv-SE" w:eastAsia="en-US"/>
        </w:rPr>
      </w:pPr>
    </w:p>
    <w:p w14:paraId="208F988A" w14:textId="77777777" w:rsidR="00290749" w:rsidRPr="00E72CB9" w:rsidRDefault="00290749" w:rsidP="00AB5DF3">
      <w:pPr>
        <w:widowControl w:val="0"/>
        <w:suppressAutoHyphens w:val="0"/>
        <w:jc w:val="both"/>
        <w:rPr>
          <w:rFonts w:ascii="Arial" w:eastAsia="Arial" w:hAnsi="Arial" w:cs="Arial"/>
          <w:lang w:val="en-US" w:eastAsia="en-US"/>
        </w:rPr>
      </w:pPr>
      <w:r w:rsidRPr="008B001A">
        <w:rPr>
          <w:rFonts w:ascii="Arial" w:eastAsia="Arial" w:hAnsi="Arial" w:cs="Arial"/>
          <w:color w:val="000000"/>
          <w:lang w:eastAsia="en-GB" w:bidi="en-GB"/>
        </w:rPr>
        <w:t>The model presented in the ESD PT 3 comprises a calculation of the amount emitted to waste water. Next, ECHA Guidance for Environmental Risk Assessment (2015) was used to calculate i</w:t>
      </w:r>
      <w:r w:rsidRPr="00E72CB9">
        <w:rPr>
          <w:rFonts w:ascii="Arial" w:eastAsia="Arial" w:hAnsi="Arial" w:cs="Arial"/>
          <w:color w:val="000000"/>
          <w:lang w:eastAsia="en-GB" w:bidi="en-GB"/>
        </w:rPr>
        <w:t>odine concentration in the STP influent after dilution in municipal waste water. Microorganisms of STP are considered to be exposed to iodine concentration in effluent of STP, thus to the iodine concentration after treatment of the water and elimination of the active substance to sludge.</w:t>
      </w:r>
    </w:p>
    <w:p w14:paraId="3FDB97D0" w14:textId="77777777" w:rsidR="00290749" w:rsidRPr="00E72CB9" w:rsidRDefault="00290749" w:rsidP="00AB5DF3">
      <w:pPr>
        <w:widowControl w:val="0"/>
        <w:suppressAutoHyphens w:val="0"/>
        <w:jc w:val="both"/>
        <w:rPr>
          <w:rFonts w:ascii="Arial" w:eastAsia="Arial" w:hAnsi="Arial" w:cs="Arial"/>
          <w:lang w:val="en-US" w:eastAsia="en-US"/>
        </w:rPr>
      </w:pPr>
      <w:r w:rsidRPr="00E72CB9">
        <w:rPr>
          <w:rFonts w:ascii="Arial" w:eastAsia="Arial" w:hAnsi="Arial" w:cs="Arial"/>
          <w:color w:val="000000"/>
          <w:lang w:eastAsia="en-GB" w:bidi="en-GB"/>
        </w:rPr>
        <w:t>Following the use of the product, iodine is emitted to the waste water. The resulting emitted quantity is given by the equation below (see ESD):</w:t>
      </w:r>
    </w:p>
    <w:p w14:paraId="665BCA72" w14:textId="77777777" w:rsidR="00290749" w:rsidRPr="00E72CB9" w:rsidRDefault="00290749" w:rsidP="00AB5DF3">
      <w:pPr>
        <w:suppressAutoHyphens w:val="0"/>
        <w:jc w:val="both"/>
        <w:rPr>
          <w:rFonts w:ascii="Arial" w:eastAsia="Calibri" w:hAnsi="Arial" w:cs="Arial"/>
          <w:lang w:val="en-US" w:eastAsia="en-US"/>
        </w:rPr>
      </w:pPr>
    </w:p>
    <w:p w14:paraId="6A7266FB" w14:textId="77777777" w:rsidR="00290749" w:rsidRPr="00E72CB9" w:rsidRDefault="00290749" w:rsidP="00AB5DF3">
      <w:pPr>
        <w:widowControl w:val="0"/>
        <w:suppressAutoHyphens w:val="0"/>
        <w:jc w:val="both"/>
        <w:rPr>
          <w:rFonts w:ascii="Arial" w:eastAsia="Arial" w:hAnsi="Arial" w:cs="Arial"/>
          <w:lang w:eastAsia="en-GB" w:bidi="en-GB"/>
        </w:rPr>
      </w:pPr>
      <w:r w:rsidRPr="00E72CB9">
        <w:rPr>
          <w:rFonts w:ascii="Arial" w:eastAsia="Arial" w:hAnsi="Arial" w:cs="Arial"/>
          <w:color w:val="000000"/>
          <w:lang w:eastAsia="en-GB" w:bidi="en-GB"/>
        </w:rPr>
        <w:t xml:space="preserve">Qai-stp = </w:t>
      </w:r>
      <w:r w:rsidRPr="00E72CB9">
        <w:rPr>
          <w:rFonts w:ascii="Arial" w:eastAsia="Arial" w:hAnsi="Arial" w:cs="Arial"/>
          <w:color w:val="000000"/>
          <w:lang w:val="en-US" w:eastAsia="fr-FR" w:bidi="fr-FR"/>
        </w:rPr>
        <w:t xml:space="preserve">F </w:t>
      </w:r>
      <w:r w:rsidRPr="00E72CB9">
        <w:rPr>
          <w:rFonts w:ascii="Arial" w:eastAsia="Arial" w:hAnsi="Arial" w:cs="Arial"/>
          <w:color w:val="000000"/>
          <w:lang w:eastAsia="en-GB" w:bidi="en-GB"/>
        </w:rPr>
        <w:t>stp x Qai-prescr x Nanimal x Napp-teat x Temission / 365</w:t>
      </w:r>
    </w:p>
    <w:p w14:paraId="41E596C8" w14:textId="77777777" w:rsidR="00290749" w:rsidRPr="00E72CB9" w:rsidRDefault="00290749" w:rsidP="00AB5DF3">
      <w:pPr>
        <w:suppressAutoHyphens w:val="0"/>
        <w:jc w:val="both"/>
        <w:rPr>
          <w:rFonts w:ascii="Arial" w:eastAsia="Calibri" w:hAnsi="Arial" w:cs="Arial"/>
          <w:lang w:eastAsia="en-US"/>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4678"/>
        <w:gridCol w:w="2693"/>
      </w:tblGrid>
      <w:tr w:rsidR="00290749" w:rsidRPr="00E72CB9" w14:paraId="7AE974AB" w14:textId="77777777" w:rsidTr="00290749">
        <w:trPr>
          <w:trHeight w:val="313"/>
        </w:trPr>
        <w:tc>
          <w:tcPr>
            <w:tcW w:w="9356" w:type="dxa"/>
            <w:gridSpan w:val="3"/>
            <w:shd w:val="clear" w:color="auto" w:fill="FFFFCC"/>
            <w:vAlign w:val="center"/>
          </w:tcPr>
          <w:p w14:paraId="1FD64A34" w14:textId="77777777" w:rsidR="00290749" w:rsidRPr="00E72CB9" w:rsidRDefault="00290749" w:rsidP="00AB5DF3">
            <w:pPr>
              <w:suppressAutoHyphens w:val="0"/>
              <w:autoSpaceDE w:val="0"/>
              <w:autoSpaceDN w:val="0"/>
              <w:adjustRightInd w:val="0"/>
              <w:jc w:val="both"/>
              <w:rPr>
                <w:rFonts w:ascii="Arial" w:eastAsia="Calibri" w:hAnsi="Arial" w:cs="Arial"/>
                <w:b/>
                <w:color w:val="000000"/>
                <w:lang w:val="sv-SE" w:eastAsia="en-GB"/>
              </w:rPr>
            </w:pPr>
            <w:r w:rsidRPr="00E72CB9">
              <w:rPr>
                <w:rFonts w:ascii="Arial" w:eastAsia="Calibri" w:hAnsi="Arial" w:cs="Arial"/>
                <w:b/>
                <w:color w:val="000000"/>
                <w:lang w:val="sv-SE" w:eastAsia="en-GB"/>
              </w:rPr>
              <w:t xml:space="preserve">Input parameters for calculations of Qai-stp </w:t>
            </w:r>
          </w:p>
        </w:tc>
      </w:tr>
      <w:tr w:rsidR="00290749" w:rsidRPr="00E72CB9" w14:paraId="5BEC3454" w14:textId="77777777" w:rsidTr="00290749">
        <w:trPr>
          <w:trHeight w:val="313"/>
        </w:trPr>
        <w:tc>
          <w:tcPr>
            <w:tcW w:w="1985" w:type="dxa"/>
            <w:shd w:val="clear" w:color="auto" w:fill="FFFFFF"/>
            <w:vAlign w:val="center"/>
          </w:tcPr>
          <w:p w14:paraId="692DC4C5" w14:textId="77777777" w:rsidR="00290749" w:rsidRPr="00CE031F" w:rsidRDefault="00290749" w:rsidP="00AB5DF3">
            <w:pPr>
              <w:suppressAutoHyphens w:val="0"/>
              <w:autoSpaceDE w:val="0"/>
              <w:autoSpaceDN w:val="0"/>
              <w:adjustRightInd w:val="0"/>
              <w:jc w:val="both"/>
              <w:rPr>
                <w:rFonts w:ascii="Arial" w:eastAsia="Calibri" w:hAnsi="Arial" w:cs="Arial"/>
                <w:color w:val="000000"/>
                <w:lang w:val="sv-SE" w:eastAsia="en-GB"/>
              </w:rPr>
            </w:pPr>
            <w:r w:rsidRPr="00E72CB9">
              <w:rPr>
                <w:rFonts w:ascii="Arial" w:eastAsia="Calibri" w:hAnsi="Arial" w:cs="Arial"/>
                <w:bCs/>
                <w:color w:val="000000"/>
                <w:lang w:val="sv-SE" w:eastAsia="en-GB"/>
              </w:rPr>
              <w:t>Parameter</w:t>
            </w:r>
          </w:p>
        </w:tc>
        <w:tc>
          <w:tcPr>
            <w:tcW w:w="4678" w:type="dxa"/>
            <w:shd w:val="clear" w:color="auto" w:fill="FFFFFF"/>
            <w:vAlign w:val="center"/>
          </w:tcPr>
          <w:p w14:paraId="1BE2B520" w14:textId="77777777" w:rsidR="00290749" w:rsidRPr="009F2E41" w:rsidRDefault="00290749" w:rsidP="00AB5DF3">
            <w:pPr>
              <w:suppressAutoHyphens w:val="0"/>
              <w:autoSpaceDE w:val="0"/>
              <w:autoSpaceDN w:val="0"/>
              <w:adjustRightInd w:val="0"/>
              <w:jc w:val="both"/>
              <w:rPr>
                <w:rFonts w:ascii="Arial" w:eastAsia="Calibri" w:hAnsi="Arial" w:cs="Arial"/>
                <w:color w:val="000000"/>
                <w:lang w:val="sv-SE" w:eastAsia="en-GB"/>
              </w:rPr>
            </w:pPr>
            <w:r w:rsidRPr="009F2E41">
              <w:rPr>
                <w:rFonts w:ascii="Arial" w:eastAsia="Calibri" w:hAnsi="Arial" w:cs="Arial"/>
                <w:color w:val="000000"/>
                <w:lang w:val="sv-SE" w:eastAsia="en-GB"/>
              </w:rPr>
              <w:t>Description</w:t>
            </w:r>
          </w:p>
        </w:tc>
        <w:tc>
          <w:tcPr>
            <w:tcW w:w="2693" w:type="dxa"/>
            <w:shd w:val="clear" w:color="auto" w:fill="FFFFFF"/>
            <w:vAlign w:val="center"/>
          </w:tcPr>
          <w:p w14:paraId="634B5441" w14:textId="77777777" w:rsidR="00290749" w:rsidRPr="009F2E41" w:rsidRDefault="00290749" w:rsidP="00AB5DF3">
            <w:pPr>
              <w:suppressAutoHyphens w:val="0"/>
              <w:autoSpaceDE w:val="0"/>
              <w:autoSpaceDN w:val="0"/>
              <w:adjustRightInd w:val="0"/>
              <w:jc w:val="both"/>
              <w:rPr>
                <w:rFonts w:ascii="Arial" w:eastAsia="Calibri" w:hAnsi="Arial" w:cs="Arial"/>
                <w:color w:val="000000"/>
                <w:lang w:val="sv-SE" w:eastAsia="en-GB"/>
              </w:rPr>
            </w:pPr>
            <w:r w:rsidRPr="009F2E41">
              <w:rPr>
                <w:rFonts w:ascii="Arial" w:eastAsia="Calibri" w:hAnsi="Arial" w:cs="Arial"/>
                <w:bCs/>
                <w:color w:val="000000"/>
                <w:lang w:val="sv-SE" w:eastAsia="en-GB"/>
              </w:rPr>
              <w:t xml:space="preserve">Value </w:t>
            </w:r>
          </w:p>
        </w:tc>
      </w:tr>
      <w:tr w:rsidR="00290749" w:rsidRPr="00E72CB9" w14:paraId="4C39B2E8" w14:textId="77777777" w:rsidTr="00290749">
        <w:trPr>
          <w:trHeight w:val="75"/>
        </w:trPr>
        <w:tc>
          <w:tcPr>
            <w:tcW w:w="1985" w:type="dxa"/>
            <w:shd w:val="clear" w:color="auto" w:fill="FFFFFF"/>
            <w:vAlign w:val="bottom"/>
          </w:tcPr>
          <w:p w14:paraId="0FA057E1" w14:textId="77777777" w:rsidR="00290749" w:rsidRPr="00CE031F"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Fstp</w:t>
            </w:r>
          </w:p>
        </w:tc>
        <w:tc>
          <w:tcPr>
            <w:tcW w:w="4678" w:type="dxa"/>
            <w:shd w:val="clear" w:color="auto" w:fill="FFFFFF"/>
            <w:vAlign w:val="bottom"/>
          </w:tcPr>
          <w:p w14:paraId="155812A8" w14:textId="77777777" w:rsidR="00290749" w:rsidRPr="009F2E41" w:rsidRDefault="00290749" w:rsidP="00AB5DF3">
            <w:pPr>
              <w:widowControl w:val="0"/>
              <w:suppressAutoHyphens w:val="0"/>
              <w:jc w:val="both"/>
              <w:rPr>
                <w:rFonts w:ascii="Arial" w:eastAsia="Arial" w:hAnsi="Arial" w:cs="Arial"/>
                <w:b/>
                <w:lang w:val="en-US" w:eastAsia="en-US"/>
              </w:rPr>
            </w:pPr>
            <w:r w:rsidRPr="009F2E41">
              <w:rPr>
                <w:rFonts w:ascii="Arial" w:eastAsia="Arial" w:hAnsi="Arial" w:cs="Arial"/>
                <w:bCs/>
                <w:color w:val="000000"/>
                <w:shd w:val="clear" w:color="auto" w:fill="FFFFFF"/>
                <w:lang w:eastAsia="en-GB" w:bidi="en-GB"/>
              </w:rPr>
              <w:t>Fraction of active inqredient released</w:t>
            </w:r>
          </w:p>
        </w:tc>
        <w:tc>
          <w:tcPr>
            <w:tcW w:w="2693" w:type="dxa"/>
            <w:shd w:val="clear" w:color="auto" w:fill="FFFFFF"/>
            <w:vAlign w:val="bottom"/>
          </w:tcPr>
          <w:p w14:paraId="6ED0682F" w14:textId="77777777" w:rsidR="00290749" w:rsidRPr="00CC262E"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0.5 (D)</w:t>
            </w:r>
          </w:p>
        </w:tc>
      </w:tr>
      <w:tr w:rsidR="00290749" w:rsidRPr="00E72CB9" w14:paraId="27CC3D76" w14:textId="77777777" w:rsidTr="00290749">
        <w:trPr>
          <w:trHeight w:val="75"/>
        </w:trPr>
        <w:tc>
          <w:tcPr>
            <w:tcW w:w="1985" w:type="dxa"/>
            <w:shd w:val="clear" w:color="auto" w:fill="FFFFFF"/>
          </w:tcPr>
          <w:p w14:paraId="5C915468" w14:textId="77777777" w:rsidR="00290749" w:rsidRPr="00CE031F"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Qai-prescr</w:t>
            </w:r>
          </w:p>
        </w:tc>
        <w:tc>
          <w:tcPr>
            <w:tcW w:w="4678" w:type="dxa"/>
            <w:shd w:val="clear" w:color="auto" w:fill="FFFFFF"/>
            <w:vAlign w:val="bottom"/>
          </w:tcPr>
          <w:p w14:paraId="4E6009B9" w14:textId="77777777" w:rsidR="00290749" w:rsidRPr="009F2E41" w:rsidRDefault="00290749" w:rsidP="00AB5DF3">
            <w:pPr>
              <w:widowControl w:val="0"/>
              <w:suppressAutoHyphens w:val="0"/>
              <w:jc w:val="both"/>
              <w:rPr>
                <w:rFonts w:ascii="Arial" w:eastAsia="Arial" w:hAnsi="Arial" w:cs="Arial"/>
                <w:b/>
                <w:lang w:val="en-US" w:eastAsia="en-US"/>
              </w:rPr>
            </w:pPr>
            <w:r w:rsidRPr="009F2E41">
              <w:rPr>
                <w:rFonts w:ascii="Arial" w:eastAsia="Arial" w:hAnsi="Arial" w:cs="Arial"/>
                <w:bCs/>
                <w:color w:val="000000"/>
                <w:shd w:val="clear" w:color="auto" w:fill="FFFFFF"/>
                <w:lang w:eastAsia="en-GB" w:bidi="en-GB"/>
              </w:rPr>
              <w:t>Amount of active ingredient to be used for one application (one treatment of one animal)</w:t>
            </w:r>
          </w:p>
        </w:tc>
        <w:tc>
          <w:tcPr>
            <w:tcW w:w="2693" w:type="dxa"/>
            <w:shd w:val="clear" w:color="auto" w:fill="FFFFFF"/>
            <w:vAlign w:val="bottom"/>
          </w:tcPr>
          <w:p w14:paraId="5561E648" w14:textId="77777777" w:rsidR="00290749" w:rsidRPr="00CC262E" w:rsidRDefault="00290749" w:rsidP="00AB5DF3">
            <w:pPr>
              <w:widowControl w:val="0"/>
              <w:suppressAutoHyphens w:val="0"/>
              <w:ind w:right="300"/>
              <w:jc w:val="both"/>
              <w:rPr>
                <w:rFonts w:ascii="Arial" w:eastAsia="Arial" w:hAnsi="Arial" w:cs="Arial"/>
                <w:b/>
                <w:lang w:val="en-US" w:eastAsia="en-US"/>
              </w:rPr>
            </w:pPr>
            <w:r w:rsidRPr="009F2E41">
              <w:rPr>
                <w:rFonts w:ascii="Arial" w:eastAsia="Arial" w:hAnsi="Arial" w:cs="Arial"/>
                <w:bCs/>
                <w:color w:val="000000"/>
                <w:shd w:val="clear" w:color="auto" w:fill="FFFFFF"/>
                <w:lang w:eastAsia="en-GB" w:bidi="en-GB"/>
              </w:rPr>
              <w:t>See "Input parameters specific to Scenarios"</w:t>
            </w:r>
          </w:p>
        </w:tc>
      </w:tr>
      <w:tr w:rsidR="00290749" w:rsidRPr="00E72CB9" w14:paraId="63A77056" w14:textId="77777777" w:rsidTr="00290749">
        <w:trPr>
          <w:trHeight w:val="75"/>
        </w:trPr>
        <w:tc>
          <w:tcPr>
            <w:tcW w:w="1985" w:type="dxa"/>
            <w:shd w:val="clear" w:color="auto" w:fill="FFFFFF"/>
          </w:tcPr>
          <w:p w14:paraId="615EA185" w14:textId="77777777" w:rsidR="00290749" w:rsidRPr="00CE031F"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Nanimal</w:t>
            </w:r>
          </w:p>
        </w:tc>
        <w:tc>
          <w:tcPr>
            <w:tcW w:w="4678" w:type="dxa"/>
            <w:shd w:val="clear" w:color="auto" w:fill="FFFFFF"/>
            <w:vAlign w:val="bottom"/>
          </w:tcPr>
          <w:p w14:paraId="06675A5D" w14:textId="77777777" w:rsidR="00290749" w:rsidRPr="009F2E41" w:rsidRDefault="00290749" w:rsidP="00AB5DF3">
            <w:pPr>
              <w:widowControl w:val="0"/>
              <w:suppressAutoHyphens w:val="0"/>
              <w:jc w:val="both"/>
              <w:rPr>
                <w:rFonts w:ascii="Arial" w:eastAsia="Arial" w:hAnsi="Arial" w:cs="Arial"/>
                <w:b/>
                <w:lang w:val="en-US" w:eastAsia="en-US"/>
              </w:rPr>
            </w:pPr>
            <w:r w:rsidRPr="009F2E41">
              <w:rPr>
                <w:rFonts w:ascii="Arial" w:eastAsia="Arial" w:hAnsi="Arial" w:cs="Arial"/>
                <w:bCs/>
                <w:color w:val="000000"/>
                <w:shd w:val="clear" w:color="auto" w:fill="FFFFFF"/>
                <w:lang w:eastAsia="en-GB" w:bidi="en-GB"/>
              </w:rPr>
              <w:t>Number of animal in housing for category/subcategory</w:t>
            </w:r>
          </w:p>
        </w:tc>
        <w:tc>
          <w:tcPr>
            <w:tcW w:w="2693" w:type="dxa"/>
            <w:shd w:val="clear" w:color="auto" w:fill="FFFFFF"/>
          </w:tcPr>
          <w:p w14:paraId="46025C9B" w14:textId="77777777" w:rsidR="00290749" w:rsidRPr="00CC262E"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100 (D)</w:t>
            </w:r>
          </w:p>
        </w:tc>
      </w:tr>
      <w:tr w:rsidR="00290749" w:rsidRPr="00E72CB9" w14:paraId="11D1B4DE" w14:textId="77777777" w:rsidTr="00290749">
        <w:trPr>
          <w:trHeight w:val="75"/>
        </w:trPr>
        <w:tc>
          <w:tcPr>
            <w:tcW w:w="1985" w:type="dxa"/>
            <w:shd w:val="clear" w:color="auto" w:fill="FFFFFF"/>
          </w:tcPr>
          <w:p w14:paraId="298D7EC4" w14:textId="77777777" w:rsidR="00290749" w:rsidRPr="00CE031F"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Napp-teat</w:t>
            </w:r>
          </w:p>
        </w:tc>
        <w:tc>
          <w:tcPr>
            <w:tcW w:w="4678" w:type="dxa"/>
            <w:shd w:val="clear" w:color="auto" w:fill="FFFFFF"/>
            <w:vAlign w:val="bottom"/>
          </w:tcPr>
          <w:p w14:paraId="3444F1C8" w14:textId="77777777" w:rsidR="00290749" w:rsidRPr="009F2E41" w:rsidRDefault="00290749" w:rsidP="00AB5DF3">
            <w:pPr>
              <w:widowControl w:val="0"/>
              <w:suppressAutoHyphens w:val="0"/>
              <w:jc w:val="both"/>
              <w:rPr>
                <w:rFonts w:ascii="Arial" w:eastAsia="Arial" w:hAnsi="Arial" w:cs="Arial"/>
                <w:b/>
                <w:lang w:val="en-US" w:eastAsia="en-US"/>
              </w:rPr>
            </w:pPr>
            <w:r w:rsidRPr="009F2E41">
              <w:rPr>
                <w:rFonts w:ascii="Arial" w:eastAsia="Arial" w:hAnsi="Arial" w:cs="Arial"/>
                <w:bCs/>
                <w:color w:val="000000"/>
                <w:shd w:val="clear" w:color="auto" w:fill="FFFFFF"/>
                <w:lang w:eastAsia="en-GB" w:bidi="en-GB"/>
              </w:rPr>
              <w:t>Number of teat dipping events for one animal and one day</w:t>
            </w:r>
          </w:p>
        </w:tc>
        <w:tc>
          <w:tcPr>
            <w:tcW w:w="2693" w:type="dxa"/>
            <w:shd w:val="clear" w:color="auto" w:fill="FFFFFF"/>
          </w:tcPr>
          <w:p w14:paraId="53FC518F" w14:textId="77777777" w:rsidR="00290749" w:rsidRPr="00CC262E"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2 (D)</w:t>
            </w:r>
          </w:p>
        </w:tc>
      </w:tr>
      <w:tr w:rsidR="00290749" w:rsidRPr="00E72CB9" w14:paraId="012704FC" w14:textId="77777777" w:rsidTr="00290749">
        <w:trPr>
          <w:trHeight w:val="75"/>
        </w:trPr>
        <w:tc>
          <w:tcPr>
            <w:tcW w:w="1985" w:type="dxa"/>
            <w:shd w:val="clear" w:color="auto" w:fill="FFFFFF"/>
          </w:tcPr>
          <w:p w14:paraId="35145AED" w14:textId="77777777" w:rsidR="00290749" w:rsidRPr="00CE031F"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Temission</w:t>
            </w:r>
          </w:p>
        </w:tc>
        <w:tc>
          <w:tcPr>
            <w:tcW w:w="4678" w:type="dxa"/>
            <w:shd w:val="clear" w:color="auto" w:fill="FFFFFF"/>
            <w:vAlign w:val="bottom"/>
          </w:tcPr>
          <w:p w14:paraId="68F10B5D" w14:textId="77777777" w:rsidR="00290749" w:rsidRPr="009F2E41" w:rsidRDefault="00290749" w:rsidP="00AB5DF3">
            <w:pPr>
              <w:widowControl w:val="0"/>
              <w:suppressAutoHyphens w:val="0"/>
              <w:jc w:val="both"/>
              <w:rPr>
                <w:rFonts w:ascii="Arial" w:eastAsia="Arial" w:hAnsi="Arial" w:cs="Arial"/>
                <w:b/>
                <w:lang w:val="en-US" w:eastAsia="en-US"/>
              </w:rPr>
            </w:pPr>
            <w:r w:rsidRPr="009F2E41">
              <w:rPr>
                <w:rFonts w:ascii="Arial" w:eastAsia="Arial" w:hAnsi="Arial" w:cs="Arial"/>
                <w:bCs/>
                <w:color w:val="000000"/>
                <w:shd w:val="clear" w:color="auto" w:fill="FFFFFF"/>
                <w:lang w:eastAsia="en-GB" w:bidi="en-GB"/>
              </w:rPr>
              <w:t>Number of days of lactation period (corresponds to number of emission days)</w:t>
            </w:r>
          </w:p>
        </w:tc>
        <w:tc>
          <w:tcPr>
            <w:tcW w:w="2693" w:type="dxa"/>
            <w:shd w:val="clear" w:color="auto" w:fill="FFFFFF"/>
          </w:tcPr>
          <w:p w14:paraId="024DE3C1" w14:textId="77777777" w:rsidR="00290749" w:rsidRPr="00CC262E"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300 (D)</w:t>
            </w:r>
          </w:p>
        </w:tc>
      </w:tr>
    </w:tbl>
    <w:p w14:paraId="50F6EEEC" w14:textId="77777777" w:rsidR="00290749" w:rsidRPr="00CE031F"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color w:val="000000"/>
          <w:lang w:eastAsia="en-GB" w:bidi="en-GB"/>
        </w:rPr>
        <w:t>D: default</w:t>
      </w:r>
    </w:p>
    <w:p w14:paraId="2C38A720" w14:textId="77777777" w:rsidR="00290749" w:rsidRPr="009F2E41" w:rsidRDefault="00290749" w:rsidP="00AB5DF3">
      <w:pPr>
        <w:widowControl w:val="0"/>
        <w:suppressAutoHyphens w:val="0"/>
        <w:jc w:val="both"/>
        <w:rPr>
          <w:rFonts w:ascii="Arial" w:eastAsia="Arial" w:hAnsi="Arial" w:cs="Arial"/>
          <w:lang w:val="en-US" w:eastAsia="en-US"/>
        </w:rPr>
      </w:pPr>
      <w:r w:rsidRPr="00CE031F">
        <w:rPr>
          <w:rFonts w:ascii="Arial" w:eastAsia="Arial" w:hAnsi="Arial" w:cs="Arial"/>
          <w:color w:val="000000"/>
          <w:lang w:eastAsia="en-GB" w:bidi="en-GB"/>
        </w:rPr>
        <w:t>The quantity emitted to waste water or local emission (Qai-STP =Elocalwater) is diluted in municipal waste water. This leads to an iodine concentration in the water entering the STP (Clocalinf) calculated using following equation (equation 33 of the ECHA Guidanc</w:t>
      </w:r>
      <w:r w:rsidRPr="009F2E41">
        <w:rPr>
          <w:rFonts w:ascii="Arial" w:eastAsia="Arial" w:hAnsi="Arial" w:cs="Arial"/>
          <w:color w:val="000000"/>
          <w:lang w:eastAsia="en-GB" w:bidi="en-GB"/>
        </w:rPr>
        <w:t>e on the BPR):</w:t>
      </w:r>
    </w:p>
    <w:p w14:paraId="147043BB" w14:textId="77777777" w:rsidR="00290749" w:rsidRPr="00515859" w:rsidRDefault="00290749" w:rsidP="00AB5DF3">
      <w:pPr>
        <w:suppressAutoHyphens w:val="0"/>
        <w:jc w:val="both"/>
        <w:rPr>
          <w:rFonts w:ascii="Arial" w:eastAsia="Arial" w:hAnsi="Arial" w:cs="Arial"/>
          <w:color w:val="000000"/>
          <w:lang w:eastAsia="en-GB" w:bidi="en-GB"/>
        </w:rPr>
      </w:pPr>
      <w:r w:rsidRPr="00CC262E">
        <w:rPr>
          <w:rFonts w:ascii="Arial" w:eastAsia="Arial" w:hAnsi="Arial" w:cs="Arial"/>
          <w:color w:val="000000"/>
          <w:lang w:eastAsia="en-GB" w:bidi="en-GB"/>
        </w:rPr>
        <w:t xml:space="preserve">    </w:t>
      </w:r>
      <w:r w:rsidR="00F15B06" w:rsidRPr="00CC262E">
        <w:rPr>
          <w:rFonts w:ascii="Arial" w:eastAsia="Arial" w:hAnsi="Arial" w:cs="Arial"/>
          <w:color w:val="000000"/>
          <w:lang w:eastAsia="en-GB" w:bidi="en-GB"/>
        </w:rPr>
        <w:tab/>
      </w:r>
      <w:r w:rsidR="00F15B06" w:rsidRPr="00CC262E">
        <w:rPr>
          <w:rFonts w:ascii="Arial" w:eastAsia="Arial" w:hAnsi="Arial" w:cs="Arial"/>
          <w:color w:val="000000"/>
          <w:lang w:eastAsia="en-GB" w:bidi="en-GB"/>
        </w:rPr>
        <w:tab/>
      </w:r>
      <w:r w:rsidRPr="00B22902">
        <w:rPr>
          <w:rFonts w:ascii="Arial" w:eastAsia="Arial" w:hAnsi="Arial" w:cs="Arial"/>
          <w:color w:val="000000"/>
          <w:lang w:eastAsia="en-GB" w:bidi="en-GB"/>
        </w:rPr>
        <w:t xml:space="preserve"> Elocalwater x 10</w:t>
      </w:r>
      <w:r w:rsidRPr="00515859">
        <w:rPr>
          <w:rFonts w:ascii="Arial" w:eastAsia="Arial" w:hAnsi="Arial" w:cs="Arial"/>
          <w:color w:val="000000"/>
          <w:vertAlign w:val="superscript"/>
          <w:lang w:eastAsia="en-GB" w:bidi="en-GB"/>
        </w:rPr>
        <w:t>6</w:t>
      </w:r>
    </w:p>
    <w:p w14:paraId="31E30CE4" w14:textId="77777777" w:rsidR="00F15B06" w:rsidRPr="00CE031F" w:rsidRDefault="00290749" w:rsidP="00AB5DF3">
      <w:pPr>
        <w:suppressAutoHyphens w:val="0"/>
        <w:jc w:val="both"/>
        <w:rPr>
          <w:rFonts w:ascii="Arial" w:eastAsia="Arial" w:hAnsi="Arial" w:cs="Arial"/>
          <w:color w:val="000000"/>
          <w:lang w:eastAsia="en-GB" w:bidi="en-GB"/>
        </w:rPr>
      </w:pPr>
      <w:r w:rsidRPr="00E72CB9">
        <w:rPr>
          <w:rFonts w:ascii="Arial" w:eastAsia="Arial" w:hAnsi="Arial" w:cs="Arial"/>
          <w:noProof/>
          <w:color w:val="000000"/>
          <w:lang w:val="fr-FR" w:eastAsia="fr-FR"/>
        </w:rPr>
        <mc:AlternateContent>
          <mc:Choice Requires="wps">
            <w:drawing>
              <wp:anchor distT="0" distB="0" distL="114300" distR="114300" simplePos="0" relativeHeight="251664384" behindDoc="0" locked="0" layoutInCell="1" allowOverlap="1" wp14:anchorId="34AF1987" wp14:editId="3C732BC1">
                <wp:simplePos x="0" y="0"/>
                <wp:positionH relativeFrom="column">
                  <wp:posOffset>2362835</wp:posOffset>
                </wp:positionH>
                <wp:positionV relativeFrom="paragraph">
                  <wp:posOffset>104140</wp:posOffset>
                </wp:positionV>
                <wp:extent cx="1127760" cy="0"/>
                <wp:effectExtent l="5715" t="5080" r="9525" b="13970"/>
                <wp:wrapNone/>
                <wp:docPr id="16"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77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CEB3C0" id="AutoShape 12" o:spid="_x0000_s1026" type="#_x0000_t32" style="position:absolute;margin-left:186.05pt;margin-top:8.2pt;width:88.8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"/>
            </w:pict>
          </mc:Fallback>
        </mc:AlternateContent>
      </w:r>
      <w:r w:rsidRPr="00E72CB9">
        <w:rPr>
          <w:rFonts w:ascii="Arial" w:eastAsia="Arial" w:hAnsi="Arial" w:cs="Arial"/>
          <w:color w:val="000000"/>
          <w:lang w:eastAsia="en-GB" w:bidi="en-GB"/>
        </w:rPr>
        <w:t xml:space="preserve">          </w:t>
      </w:r>
      <w:r w:rsidR="00F15B06" w:rsidRPr="00CE031F">
        <w:rPr>
          <w:rFonts w:ascii="Arial" w:eastAsia="Arial" w:hAnsi="Arial" w:cs="Arial"/>
          <w:color w:val="000000"/>
          <w:lang w:eastAsia="en-GB" w:bidi="en-GB"/>
        </w:rPr>
        <w:t>……………………….</w:t>
      </w:r>
      <w:r w:rsidRPr="00CE031F">
        <w:rPr>
          <w:rFonts w:ascii="Arial" w:eastAsia="Arial" w:hAnsi="Arial" w:cs="Arial"/>
          <w:color w:val="000000"/>
          <w:lang w:eastAsia="en-GB" w:bidi="en-GB"/>
        </w:rPr>
        <w:t xml:space="preserve">Clocalinf =                   </w:t>
      </w:r>
      <w:r w:rsidRPr="00CE031F">
        <w:rPr>
          <w:rFonts w:ascii="Arial" w:eastAsia="Arial" w:hAnsi="Arial" w:cs="Arial"/>
          <w:color w:val="000000"/>
          <w:lang w:eastAsia="en-GB" w:bidi="en-GB"/>
        </w:rPr>
        <w:tab/>
      </w:r>
      <w:r w:rsidR="00F15B06" w:rsidRPr="00CE031F">
        <w:rPr>
          <w:rFonts w:ascii="Arial" w:eastAsia="Arial" w:hAnsi="Arial" w:cs="Arial"/>
          <w:color w:val="000000"/>
          <w:lang w:eastAsia="en-GB" w:bidi="en-GB"/>
        </w:rPr>
        <w:tab/>
      </w:r>
    </w:p>
    <w:p w14:paraId="6E7243E4" w14:textId="77777777" w:rsidR="00290749" w:rsidRPr="009F2E41" w:rsidRDefault="00290749" w:rsidP="00AB5DF3">
      <w:pPr>
        <w:suppressAutoHyphens w:val="0"/>
        <w:ind w:left="1729" w:firstLine="1729"/>
        <w:jc w:val="both"/>
        <w:rPr>
          <w:rFonts w:ascii="Arial" w:eastAsia="Arial" w:hAnsi="Arial" w:cs="Arial"/>
          <w:color w:val="000000"/>
          <w:lang w:eastAsia="en-GB" w:bidi="en-GB"/>
        </w:rPr>
      </w:pPr>
      <w:r w:rsidRPr="009F2E41">
        <w:rPr>
          <w:rFonts w:ascii="Arial" w:eastAsia="Arial" w:hAnsi="Arial" w:cs="Arial"/>
          <w:color w:val="000000"/>
          <w:lang w:eastAsia="en-GB" w:bidi="en-GB"/>
        </w:rPr>
        <w:t xml:space="preserve">        EFFLUENTstp</w:t>
      </w:r>
    </w:p>
    <w:p w14:paraId="30A38375" w14:textId="77777777" w:rsidR="00290749" w:rsidRPr="009F2E41" w:rsidRDefault="00290749" w:rsidP="00AB5DF3">
      <w:pPr>
        <w:suppressAutoHyphens w:val="0"/>
        <w:jc w:val="both"/>
        <w:rPr>
          <w:rFonts w:ascii="Arial" w:eastAsia="Arial" w:hAnsi="Arial" w:cs="Arial"/>
          <w:color w:val="000000"/>
          <w:lang w:eastAsia="en-GB" w:bidi="en-GB"/>
        </w:rPr>
      </w:pPr>
    </w:p>
    <w:p w14:paraId="0BF6DC46" w14:textId="77777777" w:rsidR="00290749" w:rsidRPr="00515859" w:rsidRDefault="00290749" w:rsidP="00AB5DF3">
      <w:pPr>
        <w:widowControl w:val="0"/>
        <w:suppressAutoHyphens w:val="0"/>
        <w:jc w:val="both"/>
        <w:rPr>
          <w:rFonts w:ascii="Arial" w:eastAsia="Arial" w:hAnsi="Arial" w:cs="Arial"/>
          <w:lang w:val="fr-FR" w:eastAsia="en-US"/>
        </w:rPr>
      </w:pPr>
      <w:r w:rsidRPr="009F2E41">
        <w:rPr>
          <w:rFonts w:ascii="Arial" w:eastAsia="Arial" w:hAnsi="Arial" w:cs="Arial"/>
          <w:color w:val="000000"/>
          <w:lang w:eastAsia="en-GB" w:bidi="en-GB"/>
        </w:rPr>
        <w:t>Subsequent treatment of waste water entering the STP lead to retention of part of the iodine in sludge. Usual modelling of this process is not</w:t>
      </w:r>
      <w:r w:rsidRPr="00CC262E">
        <w:rPr>
          <w:rFonts w:ascii="Arial" w:eastAsia="Arial" w:hAnsi="Arial" w:cs="Arial"/>
          <w:color w:val="000000"/>
          <w:lang w:eastAsia="en-GB" w:bidi="en-GB"/>
        </w:rPr>
        <w:t xml:space="preserve"> applicable for iodine as explained in AR and thus sludge retention rate was determined in AR based on litterature data. The parameter Clocaleff is the PEC</w:t>
      </w:r>
      <w:r w:rsidRPr="00B22902">
        <w:rPr>
          <w:rFonts w:ascii="Arial" w:eastAsia="Arial" w:hAnsi="Arial" w:cs="Arial"/>
          <w:color w:val="000000"/>
          <w:shd w:val="clear" w:color="auto" w:fill="FFFFFF"/>
          <w:lang w:eastAsia="en-GB" w:bidi="en-GB"/>
        </w:rPr>
        <w:t>stp</w:t>
      </w:r>
      <w:r w:rsidRPr="00515859">
        <w:rPr>
          <w:rFonts w:ascii="Arial" w:eastAsia="Arial" w:hAnsi="Arial" w:cs="Arial"/>
          <w:color w:val="000000"/>
          <w:lang w:eastAsia="en-GB" w:bidi="en-GB"/>
        </w:rPr>
        <w:t>.</w:t>
      </w:r>
    </w:p>
    <w:p w14:paraId="186D28D2" w14:textId="77777777" w:rsidR="00290749" w:rsidRPr="00515859" w:rsidRDefault="00290749" w:rsidP="00AB5DF3">
      <w:pPr>
        <w:suppressAutoHyphens w:val="0"/>
        <w:jc w:val="both"/>
        <w:rPr>
          <w:rFonts w:ascii="Arial" w:eastAsia="Arial" w:hAnsi="Arial" w:cs="Arial"/>
          <w:color w:val="000000"/>
          <w:lang w:eastAsia="en-GB" w:bidi="en-GB"/>
        </w:rPr>
      </w:pPr>
    </w:p>
    <w:p w14:paraId="2EC3CD64" w14:textId="77777777" w:rsidR="00290749" w:rsidRPr="000074CF" w:rsidRDefault="00290749" w:rsidP="00AB5DF3">
      <w:pPr>
        <w:suppressAutoHyphens w:val="0"/>
        <w:ind w:left="2124" w:firstLine="708"/>
        <w:jc w:val="both"/>
        <w:rPr>
          <w:rFonts w:ascii="Arial" w:eastAsia="Arial" w:hAnsi="Arial" w:cs="Arial"/>
          <w:color w:val="000000"/>
          <w:lang w:eastAsia="en-GB" w:bidi="en-GB"/>
        </w:rPr>
      </w:pPr>
      <w:r w:rsidRPr="000074CF">
        <w:rPr>
          <w:rFonts w:ascii="Arial" w:eastAsia="Arial" w:hAnsi="Arial" w:cs="Arial"/>
          <w:color w:val="000000"/>
          <w:lang w:eastAsia="en-GB" w:bidi="en-GB"/>
        </w:rPr>
        <w:t>Clocaleff = Clocalinf x Fstpwater</w:t>
      </w:r>
    </w:p>
    <w:p w14:paraId="28AB4BA6" w14:textId="77777777" w:rsidR="00290749" w:rsidRPr="000074CF" w:rsidRDefault="00290749" w:rsidP="00AB5DF3">
      <w:pPr>
        <w:suppressAutoHyphens w:val="0"/>
        <w:jc w:val="both"/>
        <w:rPr>
          <w:rFonts w:ascii="Arial" w:eastAsia="Arial" w:hAnsi="Arial" w:cs="Arial"/>
          <w:color w:val="000000"/>
          <w:lang w:eastAsia="en-GB" w:bidi="en-GB"/>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4678"/>
        <w:gridCol w:w="2693"/>
      </w:tblGrid>
      <w:tr w:rsidR="00290749" w:rsidRPr="00E72CB9" w14:paraId="66F003C6" w14:textId="77777777" w:rsidTr="00290749">
        <w:trPr>
          <w:trHeight w:val="313"/>
        </w:trPr>
        <w:tc>
          <w:tcPr>
            <w:tcW w:w="9356" w:type="dxa"/>
            <w:gridSpan w:val="3"/>
            <w:shd w:val="clear" w:color="auto" w:fill="FFFFCC"/>
            <w:vAlign w:val="center"/>
          </w:tcPr>
          <w:p w14:paraId="4E81DC5F" w14:textId="77777777" w:rsidR="00290749" w:rsidRPr="002D4DC5" w:rsidRDefault="00290749" w:rsidP="00AB5DF3">
            <w:pPr>
              <w:suppressAutoHyphens w:val="0"/>
              <w:autoSpaceDE w:val="0"/>
              <w:autoSpaceDN w:val="0"/>
              <w:adjustRightInd w:val="0"/>
              <w:jc w:val="both"/>
              <w:rPr>
                <w:rFonts w:ascii="Arial" w:eastAsia="Calibri" w:hAnsi="Arial" w:cs="Arial"/>
                <w:b/>
                <w:color w:val="000000"/>
                <w:lang w:val="sv-SE" w:eastAsia="en-GB"/>
              </w:rPr>
            </w:pPr>
            <w:r w:rsidRPr="000074CF">
              <w:rPr>
                <w:rFonts w:ascii="Arial" w:eastAsia="Calibri" w:hAnsi="Arial" w:cs="Arial"/>
                <w:b/>
                <w:color w:val="000000"/>
                <w:lang w:val="sv-SE" w:eastAsia="en-GB"/>
              </w:rPr>
              <w:t xml:space="preserve">Input parameters for calculations of PEC </w:t>
            </w:r>
            <w:r w:rsidRPr="000074CF">
              <w:rPr>
                <w:rFonts w:ascii="Arial" w:eastAsia="Calibri" w:hAnsi="Arial" w:cs="Arial"/>
                <w:b/>
                <w:color w:val="000000"/>
                <w:vertAlign w:val="subscript"/>
                <w:lang w:val="sv-SE" w:eastAsia="en-GB"/>
              </w:rPr>
              <w:t>STP</w:t>
            </w:r>
            <w:r w:rsidRPr="002D4DC5">
              <w:rPr>
                <w:rFonts w:ascii="Arial" w:eastAsia="Calibri" w:hAnsi="Arial" w:cs="Arial"/>
                <w:b/>
                <w:color w:val="000000"/>
                <w:lang w:val="sv-SE" w:eastAsia="en-GB"/>
              </w:rPr>
              <w:t xml:space="preserve"> </w:t>
            </w:r>
          </w:p>
        </w:tc>
      </w:tr>
      <w:tr w:rsidR="00290749" w:rsidRPr="00E72CB9" w14:paraId="21686C30" w14:textId="77777777" w:rsidTr="00290749">
        <w:trPr>
          <w:trHeight w:val="313"/>
        </w:trPr>
        <w:tc>
          <w:tcPr>
            <w:tcW w:w="1985" w:type="dxa"/>
            <w:shd w:val="clear" w:color="auto" w:fill="FFFFFF"/>
            <w:vAlign w:val="center"/>
          </w:tcPr>
          <w:p w14:paraId="20CDA5EA" w14:textId="77777777" w:rsidR="00290749" w:rsidRPr="00CE031F" w:rsidRDefault="00290749" w:rsidP="00AB5DF3">
            <w:pPr>
              <w:suppressAutoHyphens w:val="0"/>
              <w:autoSpaceDE w:val="0"/>
              <w:autoSpaceDN w:val="0"/>
              <w:adjustRightInd w:val="0"/>
              <w:jc w:val="both"/>
              <w:rPr>
                <w:rFonts w:ascii="Arial" w:eastAsia="Calibri" w:hAnsi="Arial" w:cs="Arial"/>
                <w:color w:val="000000"/>
                <w:lang w:val="sv-SE" w:eastAsia="en-GB"/>
              </w:rPr>
            </w:pPr>
            <w:r w:rsidRPr="00E72CB9">
              <w:rPr>
                <w:rFonts w:ascii="Arial" w:eastAsia="Calibri" w:hAnsi="Arial" w:cs="Arial"/>
                <w:bCs/>
                <w:color w:val="000000"/>
                <w:lang w:val="sv-SE" w:eastAsia="en-GB"/>
              </w:rPr>
              <w:t>Parameter</w:t>
            </w:r>
          </w:p>
        </w:tc>
        <w:tc>
          <w:tcPr>
            <w:tcW w:w="4678" w:type="dxa"/>
            <w:shd w:val="clear" w:color="auto" w:fill="FFFFFF"/>
            <w:vAlign w:val="center"/>
          </w:tcPr>
          <w:p w14:paraId="0C62B377" w14:textId="77777777" w:rsidR="00290749" w:rsidRPr="009F2E41" w:rsidRDefault="00290749" w:rsidP="00AB5DF3">
            <w:pPr>
              <w:suppressAutoHyphens w:val="0"/>
              <w:autoSpaceDE w:val="0"/>
              <w:autoSpaceDN w:val="0"/>
              <w:adjustRightInd w:val="0"/>
              <w:jc w:val="both"/>
              <w:rPr>
                <w:rFonts w:ascii="Arial" w:eastAsia="Calibri" w:hAnsi="Arial" w:cs="Arial"/>
                <w:color w:val="000000"/>
                <w:lang w:val="sv-SE" w:eastAsia="en-GB"/>
              </w:rPr>
            </w:pPr>
            <w:r w:rsidRPr="009F2E41">
              <w:rPr>
                <w:rFonts w:ascii="Arial" w:eastAsia="Calibri" w:hAnsi="Arial" w:cs="Arial"/>
                <w:color w:val="000000"/>
                <w:lang w:val="sv-SE" w:eastAsia="en-GB"/>
              </w:rPr>
              <w:t>Description</w:t>
            </w:r>
          </w:p>
        </w:tc>
        <w:tc>
          <w:tcPr>
            <w:tcW w:w="2693" w:type="dxa"/>
            <w:shd w:val="clear" w:color="auto" w:fill="FFFFFF"/>
            <w:vAlign w:val="center"/>
          </w:tcPr>
          <w:p w14:paraId="418B8B36" w14:textId="77777777" w:rsidR="00290749" w:rsidRPr="00CC262E" w:rsidRDefault="00290749" w:rsidP="00AB5DF3">
            <w:pPr>
              <w:suppressAutoHyphens w:val="0"/>
              <w:autoSpaceDE w:val="0"/>
              <w:autoSpaceDN w:val="0"/>
              <w:adjustRightInd w:val="0"/>
              <w:jc w:val="both"/>
              <w:rPr>
                <w:rFonts w:ascii="Arial" w:eastAsia="Calibri" w:hAnsi="Arial" w:cs="Arial"/>
                <w:color w:val="000000"/>
                <w:lang w:val="sv-SE" w:eastAsia="en-GB"/>
              </w:rPr>
            </w:pPr>
            <w:r w:rsidRPr="009F2E41">
              <w:rPr>
                <w:rFonts w:ascii="Arial" w:eastAsia="Calibri" w:hAnsi="Arial" w:cs="Arial"/>
                <w:bCs/>
                <w:color w:val="000000"/>
                <w:lang w:val="sv-SE" w:eastAsia="en-GB"/>
              </w:rPr>
              <w:t xml:space="preserve">Value </w:t>
            </w:r>
          </w:p>
        </w:tc>
      </w:tr>
      <w:tr w:rsidR="00290749" w:rsidRPr="00E72CB9" w14:paraId="33273D30" w14:textId="77777777" w:rsidTr="00290749">
        <w:trPr>
          <w:trHeight w:val="75"/>
        </w:trPr>
        <w:tc>
          <w:tcPr>
            <w:tcW w:w="1985" w:type="dxa"/>
            <w:shd w:val="clear" w:color="auto" w:fill="FFFFFF"/>
            <w:vAlign w:val="bottom"/>
          </w:tcPr>
          <w:p w14:paraId="3E0B318C" w14:textId="77777777" w:rsidR="00290749" w:rsidRPr="00CE031F"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EFFLUENT</w:t>
            </w:r>
            <w:r w:rsidRPr="00CE031F">
              <w:rPr>
                <w:rFonts w:ascii="Arial" w:eastAsia="Arial" w:hAnsi="Arial" w:cs="Arial"/>
                <w:b/>
                <w:bCs/>
                <w:color w:val="000000"/>
                <w:shd w:val="clear" w:color="auto" w:fill="FFFFFF"/>
                <w:vertAlign w:val="subscript"/>
                <w:lang w:eastAsia="en-GB" w:bidi="en-GB"/>
              </w:rPr>
              <w:t>STP</w:t>
            </w:r>
          </w:p>
        </w:tc>
        <w:tc>
          <w:tcPr>
            <w:tcW w:w="4678" w:type="dxa"/>
            <w:shd w:val="clear" w:color="auto" w:fill="FFFFFF"/>
            <w:vAlign w:val="bottom"/>
          </w:tcPr>
          <w:p w14:paraId="4E78A5F8" w14:textId="77777777" w:rsidR="00290749" w:rsidRPr="009F2E41" w:rsidRDefault="00290749" w:rsidP="00AB5DF3">
            <w:pPr>
              <w:widowControl w:val="0"/>
              <w:suppressAutoHyphens w:val="0"/>
              <w:jc w:val="both"/>
              <w:rPr>
                <w:rFonts w:ascii="Arial" w:eastAsia="Arial" w:hAnsi="Arial" w:cs="Arial"/>
                <w:b/>
                <w:lang w:val="en-US" w:eastAsia="en-US"/>
              </w:rPr>
            </w:pPr>
            <w:r w:rsidRPr="009F2E41">
              <w:rPr>
                <w:rFonts w:ascii="Arial" w:eastAsia="Arial" w:hAnsi="Arial" w:cs="Arial"/>
                <w:bCs/>
                <w:color w:val="000000"/>
                <w:shd w:val="clear" w:color="auto" w:fill="FFFFFF"/>
                <w:lang w:eastAsia="en-GB" w:bidi="en-GB"/>
              </w:rPr>
              <w:t>Sewage treatment plant effluent discharge rate (L/day)</w:t>
            </w:r>
          </w:p>
        </w:tc>
        <w:tc>
          <w:tcPr>
            <w:tcW w:w="2693" w:type="dxa"/>
            <w:shd w:val="clear" w:color="auto" w:fill="FFFFFF"/>
            <w:vAlign w:val="bottom"/>
          </w:tcPr>
          <w:p w14:paraId="0583FA55" w14:textId="77777777" w:rsidR="00290749" w:rsidRPr="00CC262E"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2,000,000 (D)</w:t>
            </w:r>
          </w:p>
        </w:tc>
      </w:tr>
      <w:tr w:rsidR="00290749" w:rsidRPr="00E72CB9" w14:paraId="669A0B87" w14:textId="77777777" w:rsidTr="00290749">
        <w:trPr>
          <w:trHeight w:val="75"/>
        </w:trPr>
        <w:tc>
          <w:tcPr>
            <w:tcW w:w="1985" w:type="dxa"/>
            <w:shd w:val="clear" w:color="auto" w:fill="FFFFFF"/>
          </w:tcPr>
          <w:p w14:paraId="036317A8" w14:textId="77777777" w:rsidR="00290749" w:rsidRPr="00CE031F"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Fstp</w:t>
            </w:r>
            <w:r w:rsidRPr="00CE031F">
              <w:rPr>
                <w:rFonts w:ascii="Arial" w:eastAsia="Arial" w:hAnsi="Arial" w:cs="Arial"/>
                <w:b/>
                <w:bCs/>
                <w:color w:val="000000"/>
                <w:shd w:val="clear" w:color="auto" w:fill="FFFFFF"/>
                <w:vertAlign w:val="subscript"/>
                <w:lang w:eastAsia="en-GB" w:bidi="en-GB"/>
              </w:rPr>
              <w:t>water</w:t>
            </w:r>
          </w:p>
        </w:tc>
        <w:tc>
          <w:tcPr>
            <w:tcW w:w="4678" w:type="dxa"/>
            <w:shd w:val="clear" w:color="auto" w:fill="FFFFFF"/>
            <w:vAlign w:val="bottom"/>
          </w:tcPr>
          <w:p w14:paraId="0B8F4ADF" w14:textId="77777777" w:rsidR="00290749" w:rsidRPr="009F2E41" w:rsidRDefault="00290749" w:rsidP="00AB5DF3">
            <w:pPr>
              <w:widowControl w:val="0"/>
              <w:suppressAutoHyphens w:val="0"/>
              <w:jc w:val="both"/>
              <w:rPr>
                <w:rFonts w:ascii="Arial" w:eastAsia="Arial" w:hAnsi="Arial" w:cs="Arial"/>
                <w:b/>
                <w:lang w:val="en-US" w:eastAsia="en-US"/>
              </w:rPr>
            </w:pPr>
            <w:r w:rsidRPr="00CE031F">
              <w:rPr>
                <w:rFonts w:ascii="Arial" w:eastAsia="Arial" w:hAnsi="Arial" w:cs="Arial"/>
                <w:bCs/>
                <w:color w:val="000000"/>
                <w:shd w:val="clear" w:color="auto" w:fill="FFFFFF"/>
                <w:lang w:eastAsia="en-GB" w:bidi="en-GB"/>
              </w:rPr>
              <w:t>Fraction of emission directed to water by STP (mg/L)</w:t>
            </w:r>
          </w:p>
        </w:tc>
        <w:tc>
          <w:tcPr>
            <w:tcW w:w="2693" w:type="dxa"/>
            <w:shd w:val="clear" w:color="auto" w:fill="FFFFFF"/>
            <w:vAlign w:val="center"/>
          </w:tcPr>
          <w:p w14:paraId="13380164" w14:textId="77777777" w:rsidR="00290749" w:rsidRPr="009F2E41" w:rsidRDefault="00290749" w:rsidP="00AB5DF3">
            <w:pPr>
              <w:widowControl w:val="0"/>
              <w:suppressAutoHyphens w:val="0"/>
              <w:ind w:right="300"/>
              <w:jc w:val="both"/>
              <w:rPr>
                <w:rFonts w:ascii="Arial" w:eastAsia="Arial" w:hAnsi="Arial" w:cs="Arial"/>
                <w:b/>
                <w:lang w:val="en-US" w:eastAsia="en-US"/>
              </w:rPr>
            </w:pPr>
            <w:r w:rsidRPr="009F2E41">
              <w:rPr>
                <w:rFonts w:ascii="Arial" w:eastAsia="Arial" w:hAnsi="Arial" w:cs="Arial"/>
                <w:bCs/>
                <w:color w:val="000000"/>
                <w:shd w:val="clear" w:color="auto" w:fill="FFFFFF"/>
                <w:lang w:eastAsia="en-GB" w:bidi="en-GB"/>
              </w:rPr>
              <w:t>0.8 (AR)</w:t>
            </w:r>
          </w:p>
        </w:tc>
      </w:tr>
    </w:tbl>
    <w:p w14:paraId="3EB92EB5" w14:textId="77777777" w:rsidR="00290749" w:rsidRPr="00E72CB9" w:rsidRDefault="00290749" w:rsidP="00AB5DF3">
      <w:pPr>
        <w:suppressAutoHyphens w:val="0"/>
        <w:jc w:val="both"/>
        <w:rPr>
          <w:rFonts w:ascii="Arial" w:eastAsia="Arial" w:hAnsi="Arial" w:cs="Arial"/>
          <w:color w:val="000000"/>
          <w:lang w:eastAsia="en-GB" w:bidi="en-GB"/>
        </w:rPr>
      </w:pPr>
      <w:bookmarkStart w:id="340" w:name="_Toc377651047"/>
      <w:bookmarkStart w:id="341" w:name="_Toc389729117"/>
      <w:bookmarkStart w:id="342" w:name="_Toc403472802"/>
    </w:p>
    <w:p w14:paraId="6141A879" w14:textId="77777777" w:rsidR="00290749" w:rsidRPr="00CE031F" w:rsidRDefault="00290749" w:rsidP="00AB5DF3">
      <w:pPr>
        <w:suppressAutoHyphens w:val="0"/>
        <w:jc w:val="both"/>
        <w:rPr>
          <w:rFonts w:ascii="Arial" w:eastAsia="Arial" w:hAnsi="Arial" w:cs="Arial"/>
          <w:color w:val="000000"/>
          <w:lang w:eastAsia="en-GB" w:bidi="en-GB"/>
        </w:rPr>
      </w:pPr>
      <w:r w:rsidRPr="00CE031F">
        <w:rPr>
          <w:rFonts w:ascii="Arial" w:eastAsia="Arial" w:hAnsi="Arial" w:cs="Arial"/>
          <w:color w:val="000000"/>
          <w:lang w:eastAsia="en-GB" w:bidi="en-GB"/>
        </w:rPr>
        <w:t>Using the formulae and input data given above, the resulting worst-case concentration of iodine in the effluent of the STP after treatment is calculated in the below table.</w:t>
      </w:r>
    </w:p>
    <w:p w14:paraId="2EE9182E" w14:textId="77777777" w:rsidR="00290749" w:rsidRPr="009F2E41" w:rsidRDefault="00290749" w:rsidP="00AB5DF3">
      <w:pPr>
        <w:suppressAutoHyphens w:val="0"/>
        <w:jc w:val="both"/>
        <w:rPr>
          <w:rFonts w:ascii="Arial" w:eastAsia="Arial" w:hAnsi="Arial" w:cs="Arial"/>
          <w:color w:val="000000"/>
          <w:lang w:eastAsia="en-GB" w:bidi="en-GB"/>
        </w:rPr>
      </w:pPr>
    </w:p>
    <w:p w14:paraId="3F51579B" w14:textId="77777777" w:rsidR="00290749" w:rsidRPr="00CC262E" w:rsidRDefault="00290749" w:rsidP="00AB5DF3">
      <w:pPr>
        <w:suppressAutoHyphens w:val="0"/>
        <w:jc w:val="both"/>
        <w:rPr>
          <w:rFonts w:ascii="Arial" w:eastAsia="Calibri" w:hAnsi="Arial" w:cs="Arial"/>
          <w:i/>
          <w:lang w:val="sv-SE" w:eastAsia="en-US"/>
        </w:rPr>
      </w:pPr>
      <w:r w:rsidRPr="009F2E41">
        <w:rPr>
          <w:rFonts w:ascii="Arial" w:eastAsia="Calibri" w:hAnsi="Arial" w:cs="Arial"/>
          <w:i/>
          <w:lang w:val="sv-SE" w:eastAsia="en-US"/>
        </w:rPr>
        <w:t>Calculated PEC</w:t>
      </w:r>
      <w:r w:rsidRPr="009F2E41">
        <w:rPr>
          <w:rFonts w:ascii="Arial" w:eastAsia="Calibri" w:hAnsi="Arial" w:cs="Arial"/>
          <w:i/>
          <w:vertAlign w:val="subscript"/>
          <w:lang w:val="sv-SE" w:eastAsia="en-US"/>
        </w:rPr>
        <w:t>STP</w:t>
      </w:r>
      <w:r w:rsidRPr="00CC262E">
        <w:rPr>
          <w:rFonts w:ascii="Arial" w:eastAsia="Calibri" w:hAnsi="Arial" w:cs="Arial"/>
          <w:i/>
          <w:lang w:val="sv-SE" w:eastAsia="en-US"/>
        </w:rPr>
        <w:t xml:space="preserve"> values </w:t>
      </w:r>
    </w:p>
    <w:p w14:paraId="2E9AA64F" w14:textId="77777777" w:rsidR="00BE15D7" w:rsidRPr="00CC262E" w:rsidRDefault="00BE15D7" w:rsidP="00AB5DF3">
      <w:pPr>
        <w:suppressAutoHyphens w:val="0"/>
        <w:jc w:val="both"/>
        <w:rPr>
          <w:rFonts w:ascii="Arial" w:eastAsia="Calibri" w:hAnsi="Arial" w:cs="Arial"/>
          <w:b/>
          <w:i/>
          <w:lang w:val="sv-SE" w:eastAsia="en-US"/>
        </w:rPr>
      </w:pPr>
    </w:p>
    <w:p w14:paraId="7DEAE5BC" w14:textId="77777777" w:rsidR="00BE15D7" w:rsidRPr="00B22902" w:rsidRDefault="00BE15D7" w:rsidP="00AB5DF3">
      <w:pPr>
        <w:suppressAutoHyphens w:val="0"/>
        <w:jc w:val="both"/>
        <w:rPr>
          <w:rFonts w:ascii="Arial" w:eastAsia="Calibri" w:hAnsi="Arial" w:cs="Arial"/>
          <w:b/>
          <w:i/>
          <w:lang w:val="sv-SE" w:eastAsia="en-US"/>
        </w:rPr>
      </w:pPr>
    </w:p>
    <w:p w14:paraId="377C509D" w14:textId="77777777" w:rsidR="00290749" w:rsidRPr="00515859" w:rsidRDefault="00290749" w:rsidP="00AB5DF3">
      <w:pPr>
        <w:suppressAutoHyphens w:val="0"/>
        <w:jc w:val="both"/>
        <w:rPr>
          <w:rFonts w:ascii="Arial" w:eastAsia="Calibri" w:hAnsi="Arial" w:cs="Arial"/>
          <w:b/>
          <w:i/>
          <w:lang w:val="sv-SE" w:eastAsia="en-US"/>
        </w:rPr>
      </w:pPr>
    </w:p>
    <w:tbl>
      <w:tblPr>
        <w:tblW w:w="46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29"/>
        <w:gridCol w:w="7174"/>
      </w:tblGrid>
      <w:tr w:rsidR="00290749" w:rsidRPr="00E72CB9" w14:paraId="62B5310C" w14:textId="77777777" w:rsidTr="00F15B06">
        <w:trPr>
          <w:trHeight w:val="255"/>
        </w:trPr>
        <w:tc>
          <w:tcPr>
            <w:tcW w:w="9314" w:type="dxa"/>
            <w:gridSpan w:val="2"/>
            <w:tcBorders>
              <w:top w:val="single" w:sz="4" w:space="0" w:color="auto"/>
              <w:left w:val="single" w:sz="4" w:space="0" w:color="auto"/>
              <w:bottom w:val="single" w:sz="4" w:space="0" w:color="auto"/>
            </w:tcBorders>
            <w:shd w:val="clear" w:color="auto" w:fill="FFFFCC"/>
            <w:vAlign w:val="center"/>
          </w:tcPr>
          <w:p w14:paraId="372D5F7E" w14:textId="77777777" w:rsidR="00290749" w:rsidRPr="00515859" w:rsidRDefault="00290749" w:rsidP="00AB5DF3">
            <w:pPr>
              <w:suppressAutoHyphens w:val="0"/>
              <w:autoSpaceDE w:val="0"/>
              <w:autoSpaceDN w:val="0"/>
              <w:adjustRightInd w:val="0"/>
              <w:jc w:val="both"/>
              <w:rPr>
                <w:rFonts w:ascii="Arial" w:eastAsia="Calibri" w:hAnsi="Arial" w:cs="Arial"/>
                <w:color w:val="000000"/>
                <w:lang w:val="sv-SE" w:eastAsia="en-GB"/>
              </w:rPr>
            </w:pPr>
            <w:r w:rsidRPr="00515859">
              <w:rPr>
                <w:rFonts w:ascii="Arial" w:eastAsia="Calibri" w:hAnsi="Arial" w:cs="Arial"/>
                <w:b/>
                <w:bCs/>
                <w:lang w:val="sv-SE" w:eastAsia="en-GB"/>
              </w:rPr>
              <w:t>Summary table on calculated PEC</w:t>
            </w:r>
            <w:r w:rsidRPr="00515859">
              <w:rPr>
                <w:rFonts w:ascii="Arial" w:eastAsia="Calibri" w:hAnsi="Arial" w:cs="Arial"/>
                <w:b/>
                <w:bCs/>
                <w:vertAlign w:val="subscript"/>
                <w:lang w:val="sv-SE" w:eastAsia="en-GB"/>
              </w:rPr>
              <w:t>STP</w:t>
            </w:r>
            <w:r w:rsidRPr="00515859">
              <w:rPr>
                <w:rFonts w:ascii="Arial" w:eastAsia="Calibri" w:hAnsi="Arial" w:cs="Arial"/>
                <w:b/>
                <w:bCs/>
                <w:lang w:val="sv-SE" w:eastAsia="en-GB"/>
              </w:rPr>
              <w:t xml:space="preserve"> values for iodine</w:t>
            </w:r>
          </w:p>
        </w:tc>
      </w:tr>
      <w:tr w:rsidR="00290749" w:rsidRPr="00E72CB9" w14:paraId="7F1467F6" w14:textId="77777777" w:rsidTr="00F15B06">
        <w:trPr>
          <w:trHeight w:val="487"/>
        </w:trPr>
        <w:tc>
          <w:tcPr>
            <w:tcW w:w="1970" w:type="dxa"/>
            <w:shd w:val="clear" w:color="auto" w:fill="FFFFFF"/>
            <w:vAlign w:val="center"/>
          </w:tcPr>
          <w:p w14:paraId="5C27961D" w14:textId="77777777" w:rsidR="00290749" w:rsidRPr="00E72CB9" w:rsidRDefault="00290749" w:rsidP="00AB5DF3">
            <w:pPr>
              <w:suppressAutoHyphens w:val="0"/>
              <w:jc w:val="both"/>
              <w:rPr>
                <w:rFonts w:ascii="Arial" w:eastAsia="Calibri" w:hAnsi="Arial" w:cs="Arial"/>
                <w:lang w:val="sv-SE" w:eastAsia="en-GB"/>
              </w:rPr>
            </w:pPr>
          </w:p>
        </w:tc>
        <w:tc>
          <w:tcPr>
            <w:tcW w:w="7344" w:type="dxa"/>
            <w:shd w:val="clear" w:color="auto" w:fill="FFFFFF"/>
            <w:vAlign w:val="center"/>
          </w:tcPr>
          <w:p w14:paraId="75B6C0EE" w14:textId="77777777" w:rsidR="00290749" w:rsidRPr="00CE031F" w:rsidRDefault="00290749" w:rsidP="00AB5DF3">
            <w:pPr>
              <w:suppressAutoHyphens w:val="0"/>
              <w:jc w:val="both"/>
              <w:rPr>
                <w:rFonts w:ascii="Arial" w:eastAsia="Calibri" w:hAnsi="Arial" w:cs="Arial"/>
                <w:b/>
                <w:lang w:val="sv-SE" w:eastAsia="en-GB"/>
              </w:rPr>
            </w:pPr>
            <w:r w:rsidRPr="00CE031F">
              <w:rPr>
                <w:rFonts w:ascii="Arial" w:eastAsia="Calibri" w:hAnsi="Arial" w:cs="Arial"/>
                <w:b/>
                <w:lang w:val="sv-SE" w:eastAsia="en-GB"/>
              </w:rPr>
              <w:t>PEC</w:t>
            </w:r>
            <w:r w:rsidRPr="00CE031F">
              <w:rPr>
                <w:rFonts w:ascii="Arial" w:eastAsia="Calibri" w:hAnsi="Arial" w:cs="Arial"/>
                <w:b/>
                <w:vertAlign w:val="subscript"/>
                <w:lang w:val="sv-SE" w:eastAsia="en-GB"/>
              </w:rPr>
              <w:t>STP</w:t>
            </w:r>
            <w:r w:rsidRPr="00CE031F">
              <w:rPr>
                <w:rFonts w:ascii="Arial" w:eastAsia="Calibri" w:hAnsi="Arial" w:cs="Arial"/>
                <w:lang w:val="sv-SE" w:eastAsia="en-GB"/>
              </w:rPr>
              <w:t xml:space="preserve"> (mg/L)</w:t>
            </w:r>
          </w:p>
        </w:tc>
      </w:tr>
      <w:tr w:rsidR="00290749" w:rsidRPr="00E72CB9" w14:paraId="1E942362" w14:textId="77777777" w:rsidTr="00F15B06">
        <w:trPr>
          <w:trHeight w:val="77"/>
        </w:trPr>
        <w:tc>
          <w:tcPr>
            <w:tcW w:w="1970" w:type="dxa"/>
            <w:shd w:val="clear" w:color="auto" w:fill="FFFFFF"/>
          </w:tcPr>
          <w:p w14:paraId="4CE55229" w14:textId="77777777" w:rsidR="00290749" w:rsidRPr="00E72CB9" w:rsidRDefault="00290749" w:rsidP="00AB5DF3">
            <w:pPr>
              <w:suppressAutoHyphens w:val="0"/>
              <w:jc w:val="both"/>
              <w:rPr>
                <w:rFonts w:ascii="Arial" w:eastAsia="Calibri" w:hAnsi="Arial" w:cs="Arial"/>
                <w:lang w:val="sv-SE" w:eastAsia="en-GB"/>
              </w:rPr>
            </w:pPr>
            <w:r w:rsidRPr="00E72CB9">
              <w:rPr>
                <w:rFonts w:ascii="Arial" w:eastAsia="Calibri" w:hAnsi="Arial" w:cs="Arial"/>
                <w:lang w:val="sv-SE" w:eastAsia="en-GB"/>
              </w:rPr>
              <w:t>Scenario 1</w:t>
            </w:r>
          </w:p>
        </w:tc>
        <w:tc>
          <w:tcPr>
            <w:tcW w:w="7344" w:type="dxa"/>
            <w:shd w:val="clear" w:color="auto" w:fill="FFFFFF"/>
            <w:vAlign w:val="bottom"/>
          </w:tcPr>
          <w:p w14:paraId="148DCA3C" w14:textId="77777777" w:rsidR="00290749" w:rsidRPr="00CE031F" w:rsidRDefault="00290749" w:rsidP="00AB5DF3">
            <w:pPr>
              <w:widowControl w:val="0"/>
              <w:suppressAutoHyphens w:val="0"/>
              <w:jc w:val="both"/>
              <w:rPr>
                <w:rFonts w:ascii="Arial" w:eastAsia="Arial" w:hAnsi="Arial" w:cs="Arial"/>
                <w:b/>
                <w:lang w:val="fr-FR" w:eastAsia="en-US"/>
              </w:rPr>
            </w:pPr>
            <w:r w:rsidRPr="00CE031F">
              <w:rPr>
                <w:rFonts w:ascii="Arial" w:eastAsia="Arial" w:hAnsi="Arial" w:cs="Arial"/>
                <w:bCs/>
                <w:color w:val="000000"/>
                <w:shd w:val="clear" w:color="auto" w:fill="FFFFFF"/>
                <w:lang w:eastAsia="en-GB" w:bidi="en-GB"/>
              </w:rPr>
              <w:t>0.001174</w:t>
            </w:r>
          </w:p>
        </w:tc>
      </w:tr>
      <w:tr w:rsidR="00290749" w:rsidRPr="00E72CB9" w14:paraId="0DE9A791" w14:textId="77777777" w:rsidTr="00F15B06">
        <w:trPr>
          <w:trHeight w:val="77"/>
        </w:trPr>
        <w:tc>
          <w:tcPr>
            <w:tcW w:w="1970" w:type="dxa"/>
            <w:shd w:val="clear" w:color="auto" w:fill="FFFFFF"/>
          </w:tcPr>
          <w:p w14:paraId="341E3A4C" w14:textId="77777777" w:rsidR="00290749" w:rsidRPr="00E72CB9" w:rsidRDefault="00290749" w:rsidP="00AB5DF3">
            <w:pPr>
              <w:suppressAutoHyphens w:val="0"/>
              <w:jc w:val="both"/>
              <w:rPr>
                <w:rFonts w:ascii="Arial" w:eastAsia="Calibri" w:hAnsi="Arial" w:cs="Arial"/>
                <w:lang w:val="sv-SE" w:eastAsia="en-GB"/>
              </w:rPr>
            </w:pPr>
            <w:r w:rsidRPr="00E72CB9">
              <w:rPr>
                <w:rFonts w:ascii="Arial" w:eastAsia="Calibri" w:hAnsi="Arial" w:cs="Arial"/>
                <w:lang w:val="sv-SE" w:eastAsia="en-GB"/>
              </w:rPr>
              <w:t>Scenario 2</w:t>
            </w:r>
          </w:p>
        </w:tc>
        <w:tc>
          <w:tcPr>
            <w:tcW w:w="7344" w:type="dxa"/>
            <w:shd w:val="clear" w:color="auto" w:fill="FFFFFF"/>
            <w:vAlign w:val="center"/>
          </w:tcPr>
          <w:p w14:paraId="06AF4B55" w14:textId="77777777" w:rsidR="00290749" w:rsidRPr="00CE031F" w:rsidRDefault="00290749" w:rsidP="00AB5DF3">
            <w:pPr>
              <w:widowControl w:val="0"/>
              <w:suppressAutoHyphens w:val="0"/>
              <w:jc w:val="both"/>
              <w:rPr>
                <w:rFonts w:ascii="Arial" w:eastAsia="Arial" w:hAnsi="Arial" w:cs="Arial"/>
                <w:b/>
                <w:lang w:val="fr-FR" w:eastAsia="en-US"/>
              </w:rPr>
            </w:pPr>
            <w:r w:rsidRPr="00CE031F">
              <w:rPr>
                <w:rFonts w:ascii="Arial" w:eastAsia="Arial" w:hAnsi="Arial" w:cs="Arial"/>
                <w:bCs/>
                <w:color w:val="000000"/>
                <w:shd w:val="clear" w:color="auto" w:fill="FFFFFF"/>
                <w:lang w:eastAsia="en-GB" w:bidi="en-GB"/>
              </w:rPr>
              <w:t>0.000293</w:t>
            </w:r>
          </w:p>
        </w:tc>
      </w:tr>
      <w:tr w:rsidR="00290749" w:rsidRPr="00E72CB9" w14:paraId="21BD2B4B" w14:textId="77777777" w:rsidTr="00F15B06">
        <w:trPr>
          <w:trHeight w:val="77"/>
        </w:trPr>
        <w:tc>
          <w:tcPr>
            <w:tcW w:w="1970" w:type="dxa"/>
            <w:shd w:val="clear" w:color="auto" w:fill="FFFFFF"/>
          </w:tcPr>
          <w:p w14:paraId="57CE152E" w14:textId="77777777" w:rsidR="00290749" w:rsidRPr="00E72CB9" w:rsidRDefault="00290749" w:rsidP="00AB5DF3">
            <w:pPr>
              <w:suppressAutoHyphens w:val="0"/>
              <w:jc w:val="both"/>
              <w:rPr>
                <w:rFonts w:ascii="Arial" w:eastAsia="Calibri" w:hAnsi="Arial" w:cs="Arial"/>
                <w:lang w:val="sv-SE" w:eastAsia="en-GB"/>
              </w:rPr>
            </w:pPr>
            <w:r w:rsidRPr="00E72CB9">
              <w:rPr>
                <w:rFonts w:ascii="Arial" w:eastAsia="Calibri" w:hAnsi="Arial" w:cs="Arial"/>
                <w:lang w:val="sv-SE" w:eastAsia="en-GB"/>
              </w:rPr>
              <w:t>Scenario 3</w:t>
            </w:r>
          </w:p>
        </w:tc>
        <w:tc>
          <w:tcPr>
            <w:tcW w:w="7344" w:type="dxa"/>
            <w:shd w:val="clear" w:color="auto" w:fill="FFFFFF"/>
            <w:vAlign w:val="center"/>
          </w:tcPr>
          <w:p w14:paraId="180F65B2" w14:textId="77777777" w:rsidR="00290749" w:rsidRPr="00CE031F" w:rsidRDefault="00290749" w:rsidP="00AB5DF3">
            <w:pPr>
              <w:widowControl w:val="0"/>
              <w:suppressAutoHyphens w:val="0"/>
              <w:jc w:val="both"/>
              <w:rPr>
                <w:rFonts w:ascii="Arial" w:eastAsia="Arial" w:hAnsi="Arial" w:cs="Arial"/>
                <w:b/>
                <w:lang w:val="fr-FR" w:eastAsia="en-US"/>
              </w:rPr>
            </w:pPr>
            <w:r w:rsidRPr="00CE031F">
              <w:rPr>
                <w:rFonts w:ascii="Arial" w:eastAsia="Arial" w:hAnsi="Arial" w:cs="Arial"/>
                <w:bCs/>
                <w:color w:val="000000"/>
                <w:shd w:val="clear" w:color="auto" w:fill="FFFFFF"/>
                <w:lang w:eastAsia="en-GB" w:bidi="en-GB"/>
              </w:rPr>
              <w:t>0.002347</w:t>
            </w:r>
          </w:p>
        </w:tc>
      </w:tr>
      <w:tr w:rsidR="00290749" w:rsidRPr="00E72CB9" w14:paraId="03F80839" w14:textId="77777777" w:rsidTr="00F15B06">
        <w:trPr>
          <w:trHeight w:val="77"/>
        </w:trPr>
        <w:tc>
          <w:tcPr>
            <w:tcW w:w="1970" w:type="dxa"/>
            <w:shd w:val="clear" w:color="auto" w:fill="FFFFFF"/>
          </w:tcPr>
          <w:p w14:paraId="7132969D" w14:textId="77777777" w:rsidR="00290749" w:rsidRPr="00CE031F" w:rsidRDefault="00290749" w:rsidP="00AB5DF3">
            <w:pPr>
              <w:suppressAutoHyphens w:val="0"/>
              <w:jc w:val="both"/>
              <w:rPr>
                <w:rFonts w:ascii="Arial" w:eastAsia="Calibri" w:hAnsi="Arial" w:cs="Arial"/>
                <w:lang w:val="sv-SE" w:eastAsia="en-GB"/>
              </w:rPr>
            </w:pPr>
            <w:r w:rsidRPr="00E72CB9">
              <w:rPr>
                <w:rFonts w:ascii="Arial" w:eastAsia="Calibri" w:hAnsi="Arial" w:cs="Arial"/>
                <w:lang w:val="sv-SE" w:eastAsia="en-GB"/>
              </w:rPr>
              <w:t>Sc</w:t>
            </w:r>
            <w:r w:rsidRPr="00CE031F">
              <w:rPr>
                <w:rFonts w:ascii="Arial" w:eastAsia="Calibri" w:hAnsi="Arial" w:cs="Arial"/>
                <w:lang w:val="sv-SE" w:eastAsia="en-GB"/>
              </w:rPr>
              <w:t>enario 4</w:t>
            </w:r>
          </w:p>
        </w:tc>
        <w:tc>
          <w:tcPr>
            <w:tcW w:w="7344" w:type="dxa"/>
            <w:shd w:val="clear" w:color="auto" w:fill="FFFFFF"/>
            <w:vAlign w:val="center"/>
          </w:tcPr>
          <w:p w14:paraId="3CC8F1FB" w14:textId="77777777" w:rsidR="00290749" w:rsidRPr="00CE031F" w:rsidRDefault="00290749" w:rsidP="00AB5DF3">
            <w:pPr>
              <w:widowControl w:val="0"/>
              <w:suppressAutoHyphens w:val="0"/>
              <w:jc w:val="both"/>
              <w:rPr>
                <w:rFonts w:ascii="Arial" w:eastAsia="Arial" w:hAnsi="Arial" w:cs="Arial"/>
                <w:b/>
                <w:lang w:val="fr-FR" w:eastAsia="en-US"/>
              </w:rPr>
            </w:pPr>
            <w:r w:rsidRPr="00CE031F">
              <w:rPr>
                <w:rFonts w:ascii="Arial" w:eastAsia="Arial" w:hAnsi="Arial" w:cs="Arial"/>
                <w:bCs/>
                <w:color w:val="000000"/>
                <w:shd w:val="clear" w:color="auto" w:fill="FFFFFF"/>
                <w:lang w:eastAsia="en-GB" w:bidi="en-GB"/>
              </w:rPr>
              <w:t>0.002347</w:t>
            </w:r>
          </w:p>
        </w:tc>
      </w:tr>
      <w:tr w:rsidR="00290749" w:rsidRPr="00E72CB9" w14:paraId="7ECD8B12" w14:textId="77777777" w:rsidTr="00F15B06">
        <w:trPr>
          <w:trHeight w:val="77"/>
        </w:trPr>
        <w:tc>
          <w:tcPr>
            <w:tcW w:w="1970" w:type="dxa"/>
            <w:shd w:val="clear" w:color="auto" w:fill="FFFFFF"/>
          </w:tcPr>
          <w:p w14:paraId="5D60249C" w14:textId="77777777" w:rsidR="00290749" w:rsidRPr="00E72CB9" w:rsidRDefault="00290749" w:rsidP="00AB5DF3">
            <w:pPr>
              <w:suppressAutoHyphens w:val="0"/>
              <w:jc w:val="both"/>
              <w:rPr>
                <w:rFonts w:ascii="Arial" w:eastAsia="Calibri" w:hAnsi="Arial" w:cs="Arial"/>
                <w:lang w:val="sv-SE" w:eastAsia="en-GB"/>
              </w:rPr>
            </w:pPr>
            <w:r w:rsidRPr="00E72CB9">
              <w:rPr>
                <w:rFonts w:ascii="Arial" w:eastAsia="Calibri" w:hAnsi="Arial" w:cs="Arial"/>
                <w:lang w:val="sv-SE" w:eastAsia="en-GB"/>
              </w:rPr>
              <w:t>Scenario 7</w:t>
            </w:r>
          </w:p>
        </w:tc>
        <w:tc>
          <w:tcPr>
            <w:tcW w:w="7344" w:type="dxa"/>
            <w:shd w:val="clear" w:color="auto" w:fill="FFFFFF"/>
            <w:vAlign w:val="bottom"/>
          </w:tcPr>
          <w:p w14:paraId="4C694D76" w14:textId="77777777" w:rsidR="00290749" w:rsidRPr="00CE031F" w:rsidRDefault="00290749" w:rsidP="00AB5DF3">
            <w:pPr>
              <w:widowControl w:val="0"/>
              <w:suppressAutoHyphens w:val="0"/>
              <w:jc w:val="both"/>
              <w:rPr>
                <w:rFonts w:ascii="Arial" w:eastAsia="Arial" w:hAnsi="Arial" w:cs="Arial"/>
                <w:b/>
                <w:lang w:val="fr-FR" w:eastAsia="en-US"/>
              </w:rPr>
            </w:pPr>
            <w:r w:rsidRPr="00CE031F">
              <w:rPr>
                <w:rFonts w:ascii="Arial" w:eastAsia="Arial" w:hAnsi="Arial" w:cs="Arial"/>
                <w:bCs/>
                <w:color w:val="000000"/>
                <w:shd w:val="clear" w:color="auto" w:fill="FFFFFF"/>
                <w:lang w:eastAsia="en-GB" w:bidi="en-GB"/>
              </w:rPr>
              <w:t>0.001174</w:t>
            </w:r>
          </w:p>
        </w:tc>
      </w:tr>
      <w:tr w:rsidR="00290749" w:rsidRPr="00E72CB9" w14:paraId="5DFB355A" w14:textId="77777777" w:rsidTr="00F15B06">
        <w:trPr>
          <w:trHeight w:val="77"/>
        </w:trPr>
        <w:tc>
          <w:tcPr>
            <w:tcW w:w="1970" w:type="dxa"/>
            <w:shd w:val="clear" w:color="auto" w:fill="FFFFFF"/>
          </w:tcPr>
          <w:p w14:paraId="2E5D1E43" w14:textId="77777777" w:rsidR="00290749" w:rsidRPr="00E72CB9" w:rsidRDefault="00290749" w:rsidP="00AB5DF3">
            <w:pPr>
              <w:suppressAutoHyphens w:val="0"/>
              <w:jc w:val="both"/>
              <w:rPr>
                <w:rFonts w:ascii="Arial" w:eastAsia="Calibri" w:hAnsi="Arial" w:cs="Arial"/>
                <w:lang w:val="sv-SE" w:eastAsia="en-GB"/>
              </w:rPr>
            </w:pPr>
            <w:r w:rsidRPr="00E72CB9">
              <w:rPr>
                <w:rFonts w:ascii="Arial" w:eastAsia="Calibri" w:hAnsi="Arial" w:cs="Arial"/>
                <w:lang w:val="sv-SE" w:eastAsia="en-GB"/>
              </w:rPr>
              <w:lastRenderedPageBreak/>
              <w:t>Scenario 8</w:t>
            </w:r>
          </w:p>
        </w:tc>
        <w:tc>
          <w:tcPr>
            <w:tcW w:w="7344" w:type="dxa"/>
            <w:shd w:val="clear" w:color="auto" w:fill="FFFFFF"/>
            <w:vAlign w:val="center"/>
          </w:tcPr>
          <w:p w14:paraId="455EB965" w14:textId="77777777" w:rsidR="00290749" w:rsidRPr="00CE031F" w:rsidRDefault="00290749" w:rsidP="00AB5DF3">
            <w:pPr>
              <w:widowControl w:val="0"/>
              <w:suppressAutoHyphens w:val="0"/>
              <w:jc w:val="both"/>
              <w:rPr>
                <w:rFonts w:ascii="Arial" w:eastAsia="Arial" w:hAnsi="Arial" w:cs="Arial"/>
                <w:b/>
                <w:lang w:val="fr-FR" w:eastAsia="en-US"/>
              </w:rPr>
            </w:pPr>
            <w:r w:rsidRPr="00CE031F">
              <w:rPr>
                <w:rFonts w:ascii="Arial" w:eastAsia="Arial" w:hAnsi="Arial" w:cs="Arial"/>
                <w:bCs/>
                <w:color w:val="000000"/>
                <w:shd w:val="clear" w:color="auto" w:fill="FFFFFF"/>
                <w:lang w:eastAsia="en-GB" w:bidi="en-GB"/>
              </w:rPr>
              <w:t>0.002347</w:t>
            </w:r>
          </w:p>
        </w:tc>
      </w:tr>
      <w:tr w:rsidR="00290749" w:rsidRPr="00E72CB9" w14:paraId="46136D99" w14:textId="77777777" w:rsidTr="00F15B06">
        <w:trPr>
          <w:trHeight w:val="77"/>
        </w:trPr>
        <w:tc>
          <w:tcPr>
            <w:tcW w:w="1970" w:type="dxa"/>
            <w:shd w:val="clear" w:color="auto" w:fill="FFFFFF"/>
          </w:tcPr>
          <w:p w14:paraId="093A997C" w14:textId="77777777" w:rsidR="00290749" w:rsidRPr="00E72CB9" w:rsidRDefault="00290749" w:rsidP="00AB5DF3">
            <w:pPr>
              <w:suppressAutoHyphens w:val="0"/>
              <w:jc w:val="both"/>
              <w:rPr>
                <w:rFonts w:ascii="Arial" w:eastAsia="Calibri" w:hAnsi="Arial" w:cs="Arial"/>
                <w:lang w:val="sv-SE" w:eastAsia="en-GB"/>
              </w:rPr>
            </w:pPr>
            <w:r w:rsidRPr="00E72CB9">
              <w:rPr>
                <w:rFonts w:ascii="Arial" w:eastAsia="Calibri" w:hAnsi="Arial" w:cs="Arial"/>
                <w:lang w:val="sv-SE" w:eastAsia="en-GB"/>
              </w:rPr>
              <w:t>Scenario 9</w:t>
            </w:r>
          </w:p>
        </w:tc>
        <w:tc>
          <w:tcPr>
            <w:tcW w:w="7344" w:type="dxa"/>
            <w:shd w:val="clear" w:color="auto" w:fill="FFFFFF"/>
            <w:vAlign w:val="center"/>
          </w:tcPr>
          <w:p w14:paraId="281EF115" w14:textId="77777777" w:rsidR="00290749" w:rsidRPr="00CE031F" w:rsidRDefault="00290749" w:rsidP="00AB5DF3">
            <w:pPr>
              <w:widowControl w:val="0"/>
              <w:suppressAutoHyphens w:val="0"/>
              <w:jc w:val="both"/>
              <w:rPr>
                <w:rFonts w:ascii="Arial" w:eastAsia="Arial" w:hAnsi="Arial" w:cs="Arial"/>
                <w:b/>
                <w:lang w:val="fr-FR" w:eastAsia="en-US"/>
              </w:rPr>
            </w:pPr>
            <w:r w:rsidRPr="00CE031F">
              <w:rPr>
                <w:rFonts w:ascii="Arial" w:eastAsia="Arial" w:hAnsi="Arial" w:cs="Arial"/>
                <w:bCs/>
                <w:color w:val="000000"/>
                <w:shd w:val="clear" w:color="auto" w:fill="FFFFFF"/>
                <w:lang w:eastAsia="en-GB" w:bidi="en-GB"/>
              </w:rPr>
              <w:t>0.002347</w:t>
            </w:r>
          </w:p>
        </w:tc>
      </w:tr>
      <w:tr w:rsidR="00290749" w:rsidRPr="00E72CB9" w14:paraId="1263A67B" w14:textId="77777777" w:rsidTr="00F15B06">
        <w:trPr>
          <w:trHeight w:val="77"/>
        </w:trPr>
        <w:tc>
          <w:tcPr>
            <w:tcW w:w="1970" w:type="dxa"/>
            <w:shd w:val="clear" w:color="auto" w:fill="FFFFFF"/>
          </w:tcPr>
          <w:p w14:paraId="72605E8C" w14:textId="77777777" w:rsidR="00290749" w:rsidRPr="00E72CB9" w:rsidRDefault="00290749" w:rsidP="00AB5DF3">
            <w:pPr>
              <w:suppressAutoHyphens w:val="0"/>
              <w:jc w:val="both"/>
              <w:rPr>
                <w:rFonts w:ascii="Arial" w:eastAsia="Calibri" w:hAnsi="Arial" w:cs="Arial"/>
                <w:lang w:val="sv-SE" w:eastAsia="en-GB"/>
              </w:rPr>
            </w:pPr>
            <w:r w:rsidRPr="00E72CB9">
              <w:rPr>
                <w:rFonts w:ascii="Arial" w:eastAsia="Calibri" w:hAnsi="Arial" w:cs="Arial"/>
                <w:lang w:val="sv-SE" w:eastAsia="en-GB"/>
              </w:rPr>
              <w:t>Scenario 10</w:t>
            </w:r>
          </w:p>
        </w:tc>
        <w:tc>
          <w:tcPr>
            <w:tcW w:w="7344" w:type="dxa"/>
            <w:shd w:val="clear" w:color="auto" w:fill="FFFFFF"/>
            <w:vAlign w:val="center"/>
          </w:tcPr>
          <w:p w14:paraId="76180423" w14:textId="77777777" w:rsidR="00290749" w:rsidRPr="00CE031F" w:rsidRDefault="00290749" w:rsidP="00AB5DF3">
            <w:pPr>
              <w:widowControl w:val="0"/>
              <w:suppressAutoHyphens w:val="0"/>
              <w:jc w:val="both"/>
              <w:rPr>
                <w:rFonts w:ascii="Arial" w:eastAsia="Arial" w:hAnsi="Arial" w:cs="Arial"/>
                <w:b/>
                <w:lang w:val="fr-FR" w:eastAsia="en-US"/>
              </w:rPr>
            </w:pPr>
            <w:r w:rsidRPr="00CE031F">
              <w:rPr>
                <w:rFonts w:ascii="Arial" w:eastAsia="Arial" w:hAnsi="Arial" w:cs="Arial"/>
                <w:bCs/>
                <w:color w:val="000000"/>
                <w:shd w:val="clear" w:color="auto" w:fill="FFFFFF"/>
                <w:lang w:eastAsia="en-GB" w:bidi="en-GB"/>
              </w:rPr>
              <w:t>0.001174</w:t>
            </w:r>
          </w:p>
        </w:tc>
      </w:tr>
      <w:tr w:rsidR="00290749" w:rsidRPr="00E72CB9" w14:paraId="5C62BA6C" w14:textId="77777777" w:rsidTr="00F15B06">
        <w:trPr>
          <w:trHeight w:val="77"/>
        </w:trPr>
        <w:tc>
          <w:tcPr>
            <w:tcW w:w="1970" w:type="dxa"/>
            <w:shd w:val="clear" w:color="auto" w:fill="FFFFFF"/>
          </w:tcPr>
          <w:p w14:paraId="13F68897" w14:textId="77777777" w:rsidR="00290749" w:rsidRPr="00E72CB9" w:rsidRDefault="00290749" w:rsidP="00AB5DF3">
            <w:pPr>
              <w:suppressAutoHyphens w:val="0"/>
              <w:jc w:val="both"/>
              <w:rPr>
                <w:rFonts w:ascii="Arial" w:eastAsia="Calibri" w:hAnsi="Arial" w:cs="Arial"/>
                <w:lang w:val="sv-SE" w:eastAsia="en-GB"/>
              </w:rPr>
            </w:pPr>
            <w:r w:rsidRPr="00E72CB9">
              <w:rPr>
                <w:rFonts w:ascii="Arial" w:eastAsia="Calibri" w:hAnsi="Arial" w:cs="Arial"/>
                <w:lang w:val="sv-SE" w:eastAsia="en-GB"/>
              </w:rPr>
              <w:t>Scenario 11</w:t>
            </w:r>
          </w:p>
        </w:tc>
        <w:tc>
          <w:tcPr>
            <w:tcW w:w="7344" w:type="dxa"/>
            <w:shd w:val="clear" w:color="auto" w:fill="FFFFFF"/>
            <w:vAlign w:val="center"/>
          </w:tcPr>
          <w:p w14:paraId="73E2BC67" w14:textId="77777777" w:rsidR="00290749" w:rsidRPr="00CE031F" w:rsidRDefault="00290749" w:rsidP="00AB5DF3">
            <w:pPr>
              <w:widowControl w:val="0"/>
              <w:suppressAutoHyphens w:val="0"/>
              <w:jc w:val="both"/>
              <w:rPr>
                <w:rFonts w:ascii="Arial" w:eastAsia="Arial" w:hAnsi="Arial" w:cs="Arial"/>
                <w:b/>
                <w:lang w:val="fr-FR" w:eastAsia="en-US"/>
              </w:rPr>
            </w:pPr>
            <w:r w:rsidRPr="00CE031F">
              <w:rPr>
                <w:rFonts w:ascii="Arial" w:eastAsia="Arial" w:hAnsi="Arial" w:cs="Arial"/>
                <w:bCs/>
                <w:color w:val="000000"/>
                <w:shd w:val="clear" w:color="auto" w:fill="FFFFFF"/>
                <w:lang w:eastAsia="en-GB" w:bidi="en-GB"/>
              </w:rPr>
              <w:t>0.001174</w:t>
            </w:r>
          </w:p>
        </w:tc>
      </w:tr>
    </w:tbl>
    <w:p w14:paraId="52969694" w14:textId="77777777" w:rsidR="00290749" w:rsidRPr="00E72CB9" w:rsidRDefault="00290749" w:rsidP="00AB5DF3">
      <w:pPr>
        <w:suppressAutoHyphens w:val="0"/>
        <w:jc w:val="both"/>
        <w:rPr>
          <w:rFonts w:ascii="Arial" w:eastAsia="Calibri" w:hAnsi="Arial" w:cs="Arial"/>
          <w:b/>
          <w:lang w:val="sv-SE" w:eastAsia="en-US"/>
        </w:rPr>
      </w:pPr>
    </w:p>
    <w:p w14:paraId="761B8155" w14:textId="77777777" w:rsidR="00290749" w:rsidRPr="00CE031F" w:rsidRDefault="00290749" w:rsidP="00AB5DF3">
      <w:pPr>
        <w:suppressAutoHyphens w:val="0"/>
        <w:jc w:val="both"/>
        <w:rPr>
          <w:rFonts w:ascii="Arial" w:eastAsia="Calibri" w:hAnsi="Arial" w:cs="Arial"/>
          <w:i/>
          <w:lang w:val="sv-SE" w:eastAsia="en-US"/>
        </w:rPr>
      </w:pPr>
      <w:r w:rsidRPr="00CE031F">
        <w:rPr>
          <w:rFonts w:ascii="Arial" w:eastAsia="Calibri" w:hAnsi="Arial" w:cs="Arial"/>
          <w:i/>
          <w:lang w:val="sv-SE" w:eastAsia="en-US"/>
        </w:rPr>
        <w:t>PEC in surface water via STP</w:t>
      </w:r>
    </w:p>
    <w:p w14:paraId="183D845B" w14:textId="77777777" w:rsidR="00290749" w:rsidRPr="009F2E41" w:rsidRDefault="00290749" w:rsidP="00AB5DF3">
      <w:pPr>
        <w:suppressAutoHyphens w:val="0"/>
        <w:jc w:val="both"/>
        <w:rPr>
          <w:rFonts w:ascii="Arial" w:eastAsia="Calibri" w:hAnsi="Arial" w:cs="Arial"/>
          <w:b/>
          <w:lang w:val="sv-SE" w:eastAsia="en-US"/>
        </w:rPr>
      </w:pPr>
    </w:p>
    <w:p w14:paraId="0B0B4EE2" w14:textId="77777777" w:rsidR="00290749" w:rsidRPr="009F2E41" w:rsidRDefault="00290749" w:rsidP="00AB5DF3">
      <w:pPr>
        <w:widowControl w:val="0"/>
        <w:suppressAutoHyphens w:val="0"/>
        <w:jc w:val="both"/>
        <w:rPr>
          <w:rFonts w:ascii="Arial" w:eastAsia="Arial" w:hAnsi="Arial" w:cs="Arial"/>
          <w:lang w:val="en-US" w:eastAsia="en-US"/>
        </w:rPr>
      </w:pPr>
      <w:r w:rsidRPr="009F2E41">
        <w:rPr>
          <w:rFonts w:ascii="Arial" w:eastAsia="Arial" w:hAnsi="Arial" w:cs="Arial"/>
          <w:color w:val="000000"/>
          <w:lang w:eastAsia="en-GB" w:bidi="en-GB"/>
        </w:rPr>
        <w:t>The effluent of the sewage treatment plant is diluted into the surface water.</w:t>
      </w:r>
    </w:p>
    <w:p w14:paraId="4BDDF3F1" w14:textId="77777777" w:rsidR="00290749" w:rsidRPr="00B22902" w:rsidRDefault="00290749" w:rsidP="00AB5DF3">
      <w:pPr>
        <w:widowControl w:val="0"/>
        <w:suppressAutoHyphens w:val="0"/>
        <w:jc w:val="both"/>
        <w:rPr>
          <w:rFonts w:ascii="Arial" w:eastAsia="Arial" w:hAnsi="Arial" w:cs="Arial"/>
          <w:lang w:val="en-US" w:eastAsia="en-US"/>
        </w:rPr>
      </w:pPr>
      <w:r w:rsidRPr="00CC262E">
        <w:rPr>
          <w:rFonts w:ascii="Arial" w:eastAsia="Arial" w:hAnsi="Arial" w:cs="Arial"/>
          <w:color w:val="000000"/>
          <w:lang w:eastAsia="en-GB" w:bidi="en-GB"/>
        </w:rPr>
        <w:t>Using the following equation and the input parameters (equation 45 of the ECHA Guidance for Environmental Risk Assessment), the local concentration in surface water is calculated in the below table. This ouput corresponds to PEC surface water (PEC sw).</w:t>
      </w:r>
    </w:p>
    <w:p w14:paraId="1CE4351A" w14:textId="77777777" w:rsidR="00290749" w:rsidRPr="00515859" w:rsidRDefault="00290749" w:rsidP="00AB5DF3">
      <w:pPr>
        <w:widowControl w:val="0"/>
        <w:suppressAutoHyphens w:val="0"/>
        <w:jc w:val="both"/>
        <w:rPr>
          <w:rFonts w:ascii="Arial" w:eastAsia="Arial" w:hAnsi="Arial" w:cs="Arial"/>
          <w:b/>
          <w:lang w:val="en-US" w:eastAsia="en-US"/>
        </w:rPr>
      </w:pPr>
      <w:r w:rsidRPr="00515859">
        <w:rPr>
          <w:rFonts w:ascii="Arial" w:eastAsia="Arial" w:hAnsi="Arial" w:cs="Arial"/>
          <w:b/>
          <w:lang w:val="en-US" w:eastAsia="en-US"/>
        </w:rPr>
        <w:tab/>
      </w:r>
      <w:r w:rsidRPr="00515859">
        <w:rPr>
          <w:rFonts w:ascii="Arial" w:eastAsia="Arial" w:hAnsi="Arial" w:cs="Arial"/>
          <w:b/>
          <w:lang w:val="en-US" w:eastAsia="en-US"/>
        </w:rPr>
        <w:tab/>
      </w:r>
      <w:r w:rsidRPr="00515859">
        <w:rPr>
          <w:rFonts w:ascii="Arial" w:eastAsia="Arial" w:hAnsi="Arial" w:cs="Arial"/>
          <w:b/>
          <w:lang w:val="en-US" w:eastAsia="en-US"/>
        </w:rPr>
        <w:tab/>
      </w:r>
      <w:r w:rsidRPr="00515859">
        <w:rPr>
          <w:rFonts w:ascii="Arial" w:eastAsia="Arial" w:hAnsi="Arial" w:cs="Arial"/>
          <w:b/>
          <w:lang w:val="en-US" w:eastAsia="en-US"/>
        </w:rPr>
        <w:tab/>
      </w:r>
      <w:r w:rsidRPr="00515859">
        <w:rPr>
          <w:rFonts w:ascii="Arial" w:eastAsia="Arial" w:hAnsi="Arial" w:cs="Arial"/>
          <w:b/>
          <w:lang w:val="en-US" w:eastAsia="en-US"/>
        </w:rPr>
        <w:tab/>
      </w:r>
      <w:r w:rsidRPr="00515859">
        <w:rPr>
          <w:rFonts w:ascii="Arial" w:eastAsia="Arial" w:hAnsi="Arial" w:cs="Arial"/>
          <w:b/>
          <w:lang w:val="en-US" w:eastAsia="en-US"/>
        </w:rPr>
        <w:tab/>
      </w:r>
      <w:r w:rsidRPr="00515859">
        <w:rPr>
          <w:rFonts w:ascii="Arial" w:eastAsia="Arial" w:hAnsi="Arial" w:cs="Arial"/>
          <w:b/>
          <w:lang w:val="en-US" w:eastAsia="en-US"/>
        </w:rPr>
        <w:tab/>
      </w:r>
      <w:r w:rsidRPr="00515859">
        <w:rPr>
          <w:rFonts w:ascii="Arial" w:eastAsia="Arial" w:hAnsi="Arial" w:cs="Arial"/>
          <w:color w:val="000000"/>
          <w:lang w:eastAsia="en-GB" w:bidi="en-GB"/>
        </w:rPr>
        <w:t>Clocaleff</w:t>
      </w:r>
    </w:p>
    <w:p w14:paraId="79D5E408" w14:textId="77777777" w:rsidR="00290749" w:rsidRPr="00CE031F" w:rsidRDefault="00290749" w:rsidP="00AB5DF3">
      <w:pPr>
        <w:widowControl w:val="0"/>
        <w:suppressAutoHyphens w:val="0"/>
        <w:jc w:val="both"/>
        <w:rPr>
          <w:rFonts w:ascii="Arial" w:eastAsia="Arial" w:hAnsi="Arial" w:cs="Arial"/>
          <w:lang w:val="en-US" w:eastAsia="en-US"/>
        </w:rPr>
      </w:pPr>
      <w:r w:rsidRPr="00E72CB9">
        <w:rPr>
          <w:rFonts w:ascii="Arial" w:eastAsia="Arial" w:hAnsi="Arial" w:cs="Arial"/>
          <w:b/>
          <w:noProof/>
          <w:lang w:val="fr-FR" w:eastAsia="fr-FR"/>
        </w:rPr>
        <mc:AlternateContent>
          <mc:Choice Requires="wps">
            <w:drawing>
              <wp:anchor distT="0" distB="0" distL="114300" distR="114300" simplePos="0" relativeHeight="251665408" behindDoc="0" locked="0" layoutInCell="1" allowOverlap="1" wp14:anchorId="2962718B" wp14:editId="40AAA096">
                <wp:simplePos x="0" y="0"/>
                <wp:positionH relativeFrom="column">
                  <wp:posOffset>2173605</wp:posOffset>
                </wp:positionH>
                <wp:positionV relativeFrom="paragraph">
                  <wp:posOffset>73025</wp:posOffset>
                </wp:positionV>
                <wp:extent cx="2603500" cy="0"/>
                <wp:effectExtent l="6985" t="5715" r="8890" b="13335"/>
                <wp:wrapNone/>
                <wp:docPr id="15"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3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D7728F" id="AutoShape 13" o:spid="_x0000_s1026" type="#_x0000_t32" style="position:absolute;margin-left:171.15pt;margin-top:5.75pt;width:20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"/>
            </w:pict>
          </mc:Fallback>
        </mc:AlternateContent>
      </w:r>
      <w:r w:rsidRPr="00E72CB9">
        <w:rPr>
          <w:rFonts w:ascii="Arial" w:eastAsia="Arial" w:hAnsi="Arial" w:cs="Arial"/>
          <w:b/>
          <w:lang w:val="en-US" w:eastAsia="en-US"/>
        </w:rPr>
        <w:tab/>
      </w:r>
      <w:r w:rsidRPr="00CE031F">
        <w:rPr>
          <w:rFonts w:ascii="Arial" w:eastAsia="Arial" w:hAnsi="Arial" w:cs="Arial"/>
          <w:lang w:val="en-US" w:eastAsia="en-US"/>
        </w:rPr>
        <w:t>Clocalwater =</w:t>
      </w:r>
    </w:p>
    <w:p w14:paraId="1D9A12F3" w14:textId="77777777" w:rsidR="00290749" w:rsidRPr="009F2E41" w:rsidRDefault="00290749" w:rsidP="00AB5DF3">
      <w:pPr>
        <w:widowControl w:val="0"/>
        <w:suppressAutoHyphens w:val="0"/>
        <w:jc w:val="both"/>
        <w:rPr>
          <w:rFonts w:ascii="Arial" w:eastAsia="Arial" w:hAnsi="Arial" w:cs="Arial"/>
          <w:lang w:val="en-US" w:eastAsia="en-US"/>
        </w:rPr>
      </w:pPr>
      <w:r w:rsidRPr="00CE031F">
        <w:rPr>
          <w:rFonts w:ascii="Arial" w:eastAsia="Arial" w:hAnsi="Arial" w:cs="Arial"/>
          <w:lang w:val="en-US" w:eastAsia="en-US"/>
        </w:rPr>
        <w:tab/>
      </w:r>
      <w:r w:rsidRPr="00CE031F">
        <w:rPr>
          <w:rFonts w:ascii="Arial" w:eastAsia="Arial" w:hAnsi="Arial" w:cs="Arial"/>
          <w:lang w:val="en-US" w:eastAsia="en-US"/>
        </w:rPr>
        <w:tab/>
      </w:r>
      <w:r w:rsidRPr="00CE031F">
        <w:rPr>
          <w:rFonts w:ascii="Arial" w:eastAsia="Arial" w:hAnsi="Arial" w:cs="Arial"/>
          <w:color w:val="000000"/>
          <w:lang w:eastAsia="en-GB" w:bidi="en-GB"/>
        </w:rPr>
        <w:t>(1 + Kpsusp x SUSPwater x 10</w:t>
      </w:r>
      <w:r w:rsidRPr="009F2E41">
        <w:rPr>
          <w:rFonts w:ascii="Arial" w:eastAsia="Arial" w:hAnsi="Arial" w:cs="Arial"/>
          <w:color w:val="000000"/>
          <w:vertAlign w:val="superscript"/>
          <w:lang w:eastAsia="en-GB" w:bidi="en-GB"/>
        </w:rPr>
        <w:t>-6</w:t>
      </w:r>
      <w:r w:rsidRPr="009F2E41">
        <w:rPr>
          <w:rFonts w:ascii="Arial" w:eastAsia="Arial" w:hAnsi="Arial" w:cs="Arial"/>
          <w:color w:val="000000"/>
          <w:lang w:eastAsia="en-GB" w:bidi="en-GB"/>
        </w:rPr>
        <w:t>) x DILUTION</w:t>
      </w:r>
    </w:p>
    <w:p w14:paraId="3AD5BA7C" w14:textId="77777777" w:rsidR="00290749" w:rsidRPr="00CC262E" w:rsidRDefault="00290749" w:rsidP="00AB5DF3">
      <w:pPr>
        <w:widowControl w:val="0"/>
        <w:suppressAutoHyphens w:val="0"/>
        <w:jc w:val="both"/>
        <w:rPr>
          <w:rFonts w:ascii="Arial" w:eastAsia="Arial" w:hAnsi="Arial" w:cs="Arial"/>
          <w:lang w:val="en-US" w:eastAsia="en-US"/>
        </w:rPr>
      </w:pPr>
    </w:p>
    <w:tbl>
      <w:tblPr>
        <w:tblW w:w="9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9"/>
        <w:gridCol w:w="4711"/>
        <w:gridCol w:w="2713"/>
      </w:tblGrid>
      <w:tr w:rsidR="00290749" w:rsidRPr="00E72CB9" w14:paraId="63312913" w14:textId="77777777" w:rsidTr="00290749">
        <w:trPr>
          <w:trHeight w:val="324"/>
        </w:trPr>
        <w:tc>
          <w:tcPr>
            <w:tcW w:w="9423" w:type="dxa"/>
            <w:gridSpan w:val="3"/>
            <w:shd w:val="clear" w:color="auto" w:fill="FFFFCC"/>
            <w:vAlign w:val="center"/>
          </w:tcPr>
          <w:p w14:paraId="34600874" w14:textId="77777777" w:rsidR="00290749" w:rsidRPr="00515859" w:rsidRDefault="00290749" w:rsidP="00AB5DF3">
            <w:pPr>
              <w:suppressAutoHyphens w:val="0"/>
              <w:autoSpaceDE w:val="0"/>
              <w:autoSpaceDN w:val="0"/>
              <w:adjustRightInd w:val="0"/>
              <w:jc w:val="both"/>
              <w:rPr>
                <w:rFonts w:ascii="Arial" w:eastAsia="Calibri" w:hAnsi="Arial" w:cs="Arial"/>
                <w:b/>
                <w:color w:val="000000"/>
                <w:lang w:val="sv-SE" w:eastAsia="en-GB"/>
              </w:rPr>
            </w:pPr>
            <w:r w:rsidRPr="00CC262E">
              <w:rPr>
                <w:rFonts w:ascii="Arial" w:eastAsia="Calibri" w:hAnsi="Arial" w:cs="Arial"/>
                <w:b/>
                <w:color w:val="000000"/>
                <w:lang w:val="sv-SE" w:eastAsia="en-GB"/>
              </w:rPr>
              <w:t xml:space="preserve">Input parameters for calculations of Clocalwater (=PEC </w:t>
            </w:r>
            <w:r w:rsidRPr="00B22902">
              <w:rPr>
                <w:rFonts w:ascii="Arial" w:eastAsia="Calibri" w:hAnsi="Arial" w:cs="Arial"/>
                <w:b/>
                <w:color w:val="000000"/>
                <w:vertAlign w:val="subscript"/>
                <w:lang w:val="sv-SE" w:eastAsia="en-GB"/>
              </w:rPr>
              <w:t>sw</w:t>
            </w:r>
            <w:r w:rsidRPr="00515859">
              <w:rPr>
                <w:rFonts w:ascii="Arial" w:eastAsia="Calibri" w:hAnsi="Arial" w:cs="Arial"/>
                <w:b/>
                <w:color w:val="000000"/>
                <w:lang w:val="sv-SE" w:eastAsia="en-GB"/>
              </w:rPr>
              <w:t xml:space="preserve">) </w:t>
            </w:r>
          </w:p>
        </w:tc>
      </w:tr>
      <w:tr w:rsidR="00290749" w:rsidRPr="00E72CB9" w14:paraId="2888C094" w14:textId="77777777" w:rsidTr="00290749">
        <w:trPr>
          <w:trHeight w:val="324"/>
        </w:trPr>
        <w:tc>
          <w:tcPr>
            <w:tcW w:w="1999" w:type="dxa"/>
            <w:tcBorders>
              <w:bottom w:val="single" w:sz="4" w:space="0" w:color="auto"/>
            </w:tcBorders>
            <w:shd w:val="clear" w:color="auto" w:fill="FFFFFF"/>
            <w:vAlign w:val="center"/>
          </w:tcPr>
          <w:p w14:paraId="70019D0F" w14:textId="77777777" w:rsidR="00290749" w:rsidRPr="00CE031F" w:rsidRDefault="00290749" w:rsidP="00AB5DF3">
            <w:pPr>
              <w:suppressAutoHyphens w:val="0"/>
              <w:autoSpaceDE w:val="0"/>
              <w:autoSpaceDN w:val="0"/>
              <w:adjustRightInd w:val="0"/>
              <w:jc w:val="both"/>
              <w:rPr>
                <w:rFonts w:ascii="Arial" w:eastAsia="Calibri" w:hAnsi="Arial" w:cs="Arial"/>
                <w:color w:val="000000"/>
                <w:lang w:val="sv-SE" w:eastAsia="en-GB"/>
              </w:rPr>
            </w:pPr>
            <w:r w:rsidRPr="00E72CB9">
              <w:rPr>
                <w:rFonts w:ascii="Arial" w:eastAsia="Calibri" w:hAnsi="Arial" w:cs="Arial"/>
                <w:bCs/>
                <w:color w:val="000000"/>
                <w:lang w:val="sv-SE" w:eastAsia="en-GB"/>
              </w:rPr>
              <w:t>Parameter</w:t>
            </w:r>
          </w:p>
        </w:tc>
        <w:tc>
          <w:tcPr>
            <w:tcW w:w="4711" w:type="dxa"/>
            <w:shd w:val="clear" w:color="auto" w:fill="FFFFFF"/>
            <w:vAlign w:val="center"/>
          </w:tcPr>
          <w:p w14:paraId="08F33C84" w14:textId="77777777" w:rsidR="00290749" w:rsidRPr="009F2E41" w:rsidRDefault="00290749" w:rsidP="00AB5DF3">
            <w:pPr>
              <w:suppressAutoHyphens w:val="0"/>
              <w:autoSpaceDE w:val="0"/>
              <w:autoSpaceDN w:val="0"/>
              <w:adjustRightInd w:val="0"/>
              <w:jc w:val="both"/>
              <w:rPr>
                <w:rFonts w:ascii="Arial" w:eastAsia="Calibri" w:hAnsi="Arial" w:cs="Arial"/>
                <w:color w:val="000000"/>
                <w:lang w:val="sv-SE" w:eastAsia="en-GB"/>
              </w:rPr>
            </w:pPr>
            <w:r w:rsidRPr="009F2E41">
              <w:rPr>
                <w:rFonts w:ascii="Arial" w:eastAsia="Calibri" w:hAnsi="Arial" w:cs="Arial"/>
                <w:color w:val="000000"/>
                <w:lang w:val="sv-SE" w:eastAsia="en-GB"/>
              </w:rPr>
              <w:t>Description</w:t>
            </w:r>
          </w:p>
        </w:tc>
        <w:tc>
          <w:tcPr>
            <w:tcW w:w="2712" w:type="dxa"/>
            <w:shd w:val="clear" w:color="auto" w:fill="FFFFFF"/>
            <w:vAlign w:val="center"/>
          </w:tcPr>
          <w:p w14:paraId="7665555D" w14:textId="77777777" w:rsidR="00290749" w:rsidRPr="009F2E41" w:rsidRDefault="00290749" w:rsidP="00AB5DF3">
            <w:pPr>
              <w:suppressAutoHyphens w:val="0"/>
              <w:autoSpaceDE w:val="0"/>
              <w:autoSpaceDN w:val="0"/>
              <w:adjustRightInd w:val="0"/>
              <w:jc w:val="both"/>
              <w:rPr>
                <w:rFonts w:ascii="Arial" w:eastAsia="Calibri" w:hAnsi="Arial" w:cs="Arial"/>
                <w:color w:val="000000"/>
                <w:lang w:val="sv-SE" w:eastAsia="en-GB"/>
              </w:rPr>
            </w:pPr>
            <w:r w:rsidRPr="009F2E41">
              <w:rPr>
                <w:rFonts w:ascii="Arial" w:eastAsia="Calibri" w:hAnsi="Arial" w:cs="Arial"/>
                <w:bCs/>
                <w:color w:val="000000"/>
                <w:lang w:val="sv-SE" w:eastAsia="en-GB"/>
              </w:rPr>
              <w:t xml:space="preserve">Value </w:t>
            </w:r>
          </w:p>
        </w:tc>
      </w:tr>
      <w:tr w:rsidR="00290749" w:rsidRPr="00E72CB9" w14:paraId="36F9FEB8" w14:textId="77777777" w:rsidTr="00290749">
        <w:trPr>
          <w:trHeight w:val="78"/>
        </w:trPr>
        <w:tc>
          <w:tcPr>
            <w:tcW w:w="1999" w:type="dxa"/>
            <w:tcBorders>
              <w:top w:val="single" w:sz="4" w:space="0" w:color="auto"/>
            </w:tcBorders>
            <w:shd w:val="clear" w:color="auto" w:fill="FFFFFF"/>
          </w:tcPr>
          <w:p w14:paraId="2150C7E8" w14:textId="77777777" w:rsidR="00290749" w:rsidRPr="00CE031F"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Clocaleff</w:t>
            </w:r>
          </w:p>
        </w:tc>
        <w:tc>
          <w:tcPr>
            <w:tcW w:w="4711" w:type="dxa"/>
            <w:shd w:val="clear" w:color="auto" w:fill="FFFFFF"/>
            <w:vAlign w:val="bottom"/>
          </w:tcPr>
          <w:p w14:paraId="3311D677" w14:textId="77777777" w:rsidR="00290749" w:rsidRPr="009F2E41" w:rsidRDefault="00290749" w:rsidP="00AB5DF3">
            <w:pPr>
              <w:widowControl w:val="0"/>
              <w:suppressAutoHyphens w:val="0"/>
              <w:jc w:val="both"/>
              <w:rPr>
                <w:rFonts w:ascii="Arial" w:eastAsia="Arial" w:hAnsi="Arial" w:cs="Arial"/>
                <w:b/>
                <w:bCs/>
                <w:color w:val="000000"/>
                <w:shd w:val="clear" w:color="auto" w:fill="FFFFFF"/>
                <w:lang w:val="en-US" w:eastAsia="en-GB" w:bidi="en-GB"/>
              </w:rPr>
            </w:pPr>
            <w:r w:rsidRPr="009F2E41">
              <w:rPr>
                <w:rFonts w:ascii="Arial" w:eastAsia="Arial" w:hAnsi="Arial" w:cs="Arial"/>
                <w:bCs/>
                <w:color w:val="000000"/>
                <w:shd w:val="clear" w:color="auto" w:fill="FFFFFF"/>
                <w:lang w:eastAsia="en-GB" w:bidi="en-GB"/>
              </w:rPr>
              <w:t>PEC for microorganisms in the STP (mg/L)</w:t>
            </w:r>
          </w:p>
        </w:tc>
        <w:tc>
          <w:tcPr>
            <w:tcW w:w="2712" w:type="dxa"/>
            <w:shd w:val="clear" w:color="auto" w:fill="FFFFFF"/>
            <w:vAlign w:val="bottom"/>
          </w:tcPr>
          <w:p w14:paraId="4E5D5C23" w14:textId="77777777" w:rsidR="00290749" w:rsidRPr="00CC262E" w:rsidRDefault="00290749" w:rsidP="00AB5DF3">
            <w:pPr>
              <w:widowControl w:val="0"/>
              <w:suppressAutoHyphens w:val="0"/>
              <w:jc w:val="both"/>
              <w:rPr>
                <w:rFonts w:ascii="Arial" w:eastAsia="Arial" w:hAnsi="Arial" w:cs="Arial"/>
                <w:b/>
                <w:lang w:val="en-US" w:eastAsia="en-US"/>
              </w:rPr>
            </w:pPr>
            <w:r w:rsidRPr="009F2E41">
              <w:rPr>
                <w:rFonts w:ascii="Arial" w:eastAsia="Arial" w:hAnsi="Arial" w:cs="Arial"/>
                <w:bCs/>
                <w:color w:val="000000"/>
                <w:shd w:val="clear" w:color="auto" w:fill="FFFFFF"/>
                <w:lang w:eastAsia="en-GB" w:bidi="en-GB"/>
              </w:rPr>
              <w:t>See table "Calculated</w:t>
            </w:r>
          </w:p>
          <w:p w14:paraId="6EA47A70" w14:textId="77777777" w:rsidR="00290749" w:rsidRPr="00515859" w:rsidRDefault="00290749" w:rsidP="00AB5DF3">
            <w:pPr>
              <w:widowControl w:val="0"/>
              <w:suppressAutoHyphens w:val="0"/>
              <w:jc w:val="both"/>
              <w:rPr>
                <w:rFonts w:ascii="Arial" w:eastAsia="Arial" w:hAnsi="Arial" w:cs="Arial"/>
                <w:b/>
                <w:lang w:val="en-US" w:eastAsia="en-US"/>
              </w:rPr>
            </w:pPr>
            <w:r w:rsidRPr="00CC262E">
              <w:rPr>
                <w:rFonts w:ascii="Arial" w:eastAsia="Arial" w:hAnsi="Arial" w:cs="Arial"/>
                <w:bCs/>
                <w:color w:val="000000"/>
                <w:shd w:val="clear" w:color="auto" w:fill="FFFFFF"/>
                <w:lang w:eastAsia="en-GB" w:bidi="en-GB"/>
              </w:rPr>
              <w:t>PEC</w:t>
            </w:r>
            <w:r w:rsidRPr="00B22902">
              <w:rPr>
                <w:rFonts w:ascii="Arial" w:eastAsia="Arial" w:hAnsi="Arial" w:cs="Arial"/>
                <w:b/>
                <w:color w:val="000000"/>
                <w:shd w:val="clear" w:color="auto" w:fill="FFFFFF"/>
                <w:lang w:eastAsia="en-GB" w:bidi="en-GB"/>
              </w:rPr>
              <w:t xml:space="preserve">stp </w:t>
            </w:r>
            <w:r w:rsidRPr="00515859">
              <w:rPr>
                <w:rFonts w:ascii="Arial" w:eastAsia="Arial" w:hAnsi="Arial" w:cs="Arial"/>
                <w:bCs/>
                <w:color w:val="000000"/>
                <w:shd w:val="clear" w:color="auto" w:fill="FFFFFF"/>
                <w:lang w:eastAsia="en-GB" w:bidi="en-GB"/>
              </w:rPr>
              <w:t>values"</w:t>
            </w:r>
          </w:p>
        </w:tc>
      </w:tr>
      <w:tr w:rsidR="00290749" w:rsidRPr="00E72CB9" w14:paraId="18E5FC4D" w14:textId="77777777" w:rsidTr="00290749">
        <w:trPr>
          <w:trHeight w:val="78"/>
        </w:trPr>
        <w:tc>
          <w:tcPr>
            <w:tcW w:w="1999" w:type="dxa"/>
            <w:shd w:val="clear" w:color="auto" w:fill="FFFFFF"/>
          </w:tcPr>
          <w:p w14:paraId="2FAD9F34" w14:textId="77777777" w:rsidR="00290749" w:rsidRPr="00CE031F"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Kpsusp</w:t>
            </w:r>
          </w:p>
        </w:tc>
        <w:tc>
          <w:tcPr>
            <w:tcW w:w="4711" w:type="dxa"/>
            <w:shd w:val="clear" w:color="auto" w:fill="FFFFFF"/>
            <w:vAlign w:val="bottom"/>
          </w:tcPr>
          <w:p w14:paraId="32C156DF" w14:textId="77777777" w:rsidR="00290749" w:rsidRPr="009F2E41" w:rsidRDefault="00290749" w:rsidP="00AB5DF3">
            <w:pPr>
              <w:widowControl w:val="0"/>
              <w:suppressAutoHyphens w:val="0"/>
              <w:jc w:val="both"/>
              <w:rPr>
                <w:rFonts w:ascii="Arial" w:eastAsia="Arial" w:hAnsi="Arial" w:cs="Arial"/>
                <w:b/>
                <w:bCs/>
                <w:color w:val="000000"/>
                <w:shd w:val="clear" w:color="auto" w:fill="FFFFFF"/>
                <w:lang w:val="en-US" w:eastAsia="en-GB" w:bidi="en-GB"/>
              </w:rPr>
            </w:pPr>
            <w:r w:rsidRPr="00CE031F">
              <w:rPr>
                <w:rFonts w:ascii="Arial" w:eastAsia="Arial" w:hAnsi="Arial" w:cs="Arial"/>
                <w:bCs/>
                <w:color w:val="000000"/>
                <w:shd w:val="clear" w:color="auto" w:fill="FFFFFF"/>
                <w:lang w:eastAsia="en-GB" w:bidi="en-GB"/>
              </w:rPr>
              <w:t>Partition coefficient solid-water in suspended matter (L/kg)</w:t>
            </w:r>
          </w:p>
        </w:tc>
        <w:tc>
          <w:tcPr>
            <w:tcW w:w="2712" w:type="dxa"/>
            <w:shd w:val="clear" w:color="auto" w:fill="FFFFFF"/>
            <w:vAlign w:val="center"/>
          </w:tcPr>
          <w:p w14:paraId="3E2E7FB4" w14:textId="77777777" w:rsidR="00290749" w:rsidRPr="009F2E41" w:rsidRDefault="00290749" w:rsidP="00AB5DF3">
            <w:pPr>
              <w:widowControl w:val="0"/>
              <w:suppressAutoHyphens w:val="0"/>
              <w:ind w:right="300"/>
              <w:jc w:val="both"/>
              <w:rPr>
                <w:rFonts w:ascii="Arial" w:eastAsia="Arial" w:hAnsi="Arial" w:cs="Arial"/>
                <w:b/>
                <w:lang w:val="en-US" w:eastAsia="en-US"/>
              </w:rPr>
            </w:pPr>
            <w:r w:rsidRPr="009F2E41">
              <w:rPr>
                <w:rFonts w:ascii="Arial" w:eastAsia="Arial" w:hAnsi="Arial" w:cs="Arial"/>
                <w:bCs/>
                <w:color w:val="000000"/>
                <w:shd w:val="clear" w:color="auto" w:fill="FFFFFF"/>
                <w:lang w:eastAsia="en-GB" w:bidi="en-GB"/>
              </w:rPr>
              <w:t>220 (AR, 2013)</w:t>
            </w:r>
          </w:p>
        </w:tc>
      </w:tr>
      <w:tr w:rsidR="00290749" w:rsidRPr="00E72CB9" w14:paraId="7FE836C0" w14:textId="77777777" w:rsidTr="00290749">
        <w:trPr>
          <w:trHeight w:val="78"/>
        </w:trPr>
        <w:tc>
          <w:tcPr>
            <w:tcW w:w="1999" w:type="dxa"/>
            <w:shd w:val="clear" w:color="auto" w:fill="FFFFFF"/>
          </w:tcPr>
          <w:p w14:paraId="4A0CDCA1" w14:textId="77777777" w:rsidR="00290749" w:rsidRPr="00CE031F"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SUSPwater</w:t>
            </w:r>
          </w:p>
        </w:tc>
        <w:tc>
          <w:tcPr>
            <w:tcW w:w="4711" w:type="dxa"/>
            <w:shd w:val="clear" w:color="auto" w:fill="FFFFFF"/>
            <w:vAlign w:val="bottom"/>
          </w:tcPr>
          <w:p w14:paraId="6A78F157" w14:textId="77777777" w:rsidR="00290749" w:rsidRPr="00CE031F" w:rsidRDefault="00290749" w:rsidP="00AB5DF3">
            <w:pPr>
              <w:widowControl w:val="0"/>
              <w:suppressAutoHyphens w:val="0"/>
              <w:jc w:val="both"/>
              <w:rPr>
                <w:rFonts w:ascii="Arial" w:eastAsia="Arial" w:hAnsi="Arial" w:cs="Arial"/>
                <w:bCs/>
                <w:color w:val="000000"/>
                <w:shd w:val="clear" w:color="auto" w:fill="FFFFFF"/>
                <w:lang w:eastAsia="en-GB" w:bidi="en-GB"/>
              </w:rPr>
            </w:pPr>
            <w:r w:rsidRPr="00CE031F">
              <w:rPr>
                <w:rFonts w:ascii="Arial" w:eastAsia="Arial" w:hAnsi="Arial" w:cs="Arial"/>
                <w:bCs/>
                <w:color w:val="000000"/>
                <w:shd w:val="clear" w:color="auto" w:fill="FFFFFF"/>
                <w:lang w:eastAsia="en-GB" w:bidi="en-GB"/>
              </w:rPr>
              <w:t>Concentration of suspended matter in the river (mg/L)</w:t>
            </w:r>
          </w:p>
        </w:tc>
        <w:tc>
          <w:tcPr>
            <w:tcW w:w="2712" w:type="dxa"/>
            <w:shd w:val="clear" w:color="auto" w:fill="FFFFFF"/>
            <w:vAlign w:val="center"/>
          </w:tcPr>
          <w:p w14:paraId="3CCF832D" w14:textId="77777777" w:rsidR="00290749" w:rsidRPr="00CE031F" w:rsidRDefault="00290749" w:rsidP="00AB5DF3">
            <w:pPr>
              <w:widowControl w:val="0"/>
              <w:suppressAutoHyphens w:val="0"/>
              <w:ind w:right="300"/>
              <w:jc w:val="both"/>
              <w:rPr>
                <w:rFonts w:ascii="Arial" w:eastAsia="Arial" w:hAnsi="Arial" w:cs="Arial"/>
                <w:bCs/>
                <w:color w:val="000000"/>
                <w:shd w:val="clear" w:color="auto" w:fill="FFFFFF"/>
                <w:lang w:eastAsia="en-GB" w:bidi="en-GB"/>
              </w:rPr>
            </w:pPr>
            <w:r w:rsidRPr="00CE031F">
              <w:rPr>
                <w:rFonts w:ascii="Arial" w:eastAsia="Arial" w:hAnsi="Arial" w:cs="Arial"/>
                <w:bCs/>
                <w:color w:val="000000"/>
                <w:shd w:val="clear" w:color="auto" w:fill="FFFFFF"/>
                <w:lang w:eastAsia="en-GB" w:bidi="en-GB"/>
              </w:rPr>
              <w:t>15 (D)</w:t>
            </w:r>
          </w:p>
        </w:tc>
      </w:tr>
      <w:tr w:rsidR="00290749" w:rsidRPr="00E72CB9" w14:paraId="019A870C" w14:textId="77777777" w:rsidTr="00290749">
        <w:trPr>
          <w:trHeight w:val="78"/>
        </w:trPr>
        <w:tc>
          <w:tcPr>
            <w:tcW w:w="1999" w:type="dxa"/>
            <w:shd w:val="clear" w:color="auto" w:fill="FFFFFF"/>
            <w:vAlign w:val="bottom"/>
          </w:tcPr>
          <w:p w14:paraId="0A89690D" w14:textId="77777777" w:rsidR="00290749" w:rsidRPr="00CE031F"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DILUTION</w:t>
            </w:r>
          </w:p>
        </w:tc>
        <w:tc>
          <w:tcPr>
            <w:tcW w:w="4711" w:type="dxa"/>
            <w:shd w:val="clear" w:color="auto" w:fill="FFFFFF"/>
            <w:vAlign w:val="bottom"/>
          </w:tcPr>
          <w:p w14:paraId="548FD098" w14:textId="77777777" w:rsidR="00290749" w:rsidRPr="00CE031F" w:rsidRDefault="00290749" w:rsidP="00AB5DF3">
            <w:pPr>
              <w:widowControl w:val="0"/>
              <w:suppressAutoHyphens w:val="0"/>
              <w:jc w:val="both"/>
              <w:rPr>
                <w:rFonts w:ascii="Arial" w:eastAsia="Arial" w:hAnsi="Arial" w:cs="Arial"/>
                <w:bCs/>
                <w:color w:val="000000"/>
                <w:shd w:val="clear" w:color="auto" w:fill="FFFFFF"/>
                <w:lang w:eastAsia="en-GB" w:bidi="en-GB"/>
              </w:rPr>
            </w:pPr>
            <w:r w:rsidRPr="00CE031F">
              <w:rPr>
                <w:rFonts w:ascii="Arial" w:eastAsia="Arial" w:hAnsi="Arial" w:cs="Arial"/>
                <w:bCs/>
                <w:color w:val="000000"/>
                <w:shd w:val="clear" w:color="auto" w:fill="FFFFFF"/>
                <w:lang w:eastAsia="en-GB" w:bidi="en-GB"/>
              </w:rPr>
              <w:t>Dilution factor (-)</w:t>
            </w:r>
          </w:p>
        </w:tc>
        <w:tc>
          <w:tcPr>
            <w:tcW w:w="2712" w:type="dxa"/>
            <w:shd w:val="clear" w:color="auto" w:fill="FFFFFF"/>
            <w:vAlign w:val="center"/>
          </w:tcPr>
          <w:p w14:paraId="2C422BE4" w14:textId="77777777" w:rsidR="00290749" w:rsidRPr="00CE031F" w:rsidRDefault="00290749" w:rsidP="00AB5DF3">
            <w:pPr>
              <w:widowControl w:val="0"/>
              <w:suppressAutoHyphens w:val="0"/>
              <w:ind w:right="300"/>
              <w:jc w:val="both"/>
              <w:rPr>
                <w:rFonts w:ascii="Arial" w:eastAsia="Arial" w:hAnsi="Arial" w:cs="Arial"/>
                <w:bCs/>
                <w:color w:val="000000"/>
                <w:shd w:val="clear" w:color="auto" w:fill="FFFFFF"/>
                <w:lang w:eastAsia="en-GB" w:bidi="en-GB"/>
              </w:rPr>
            </w:pPr>
            <w:r w:rsidRPr="00CE031F">
              <w:rPr>
                <w:rFonts w:ascii="Arial" w:eastAsia="Arial" w:hAnsi="Arial" w:cs="Arial"/>
                <w:bCs/>
                <w:color w:val="000000"/>
                <w:shd w:val="clear" w:color="auto" w:fill="FFFFFF"/>
                <w:lang w:eastAsia="en-GB" w:bidi="en-GB"/>
              </w:rPr>
              <w:t>10(D)</w:t>
            </w:r>
          </w:p>
        </w:tc>
      </w:tr>
    </w:tbl>
    <w:p w14:paraId="203B9A33" w14:textId="77777777" w:rsidR="00290749" w:rsidRPr="00E72CB9"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lang w:val="fr-FR" w:eastAsia="en-US"/>
        </w:rPr>
        <w:t>D: default</w:t>
      </w:r>
    </w:p>
    <w:p w14:paraId="29974AE8" w14:textId="77777777" w:rsidR="00290749" w:rsidRPr="00CE031F" w:rsidRDefault="00290749" w:rsidP="00AB5DF3">
      <w:pPr>
        <w:widowControl w:val="0"/>
        <w:suppressAutoHyphens w:val="0"/>
        <w:jc w:val="both"/>
        <w:rPr>
          <w:rFonts w:ascii="Arial" w:eastAsia="Arial" w:hAnsi="Arial" w:cs="Arial"/>
          <w:lang w:val="fr-FR" w:eastAsia="en-US"/>
        </w:rPr>
      </w:pPr>
    </w:p>
    <w:p w14:paraId="2C2163FC" w14:textId="77777777" w:rsidR="00290749" w:rsidRPr="009F2E41" w:rsidRDefault="00290749" w:rsidP="00AB5DF3">
      <w:pPr>
        <w:suppressAutoHyphens w:val="0"/>
        <w:jc w:val="both"/>
        <w:rPr>
          <w:rFonts w:ascii="Arial" w:eastAsia="Calibri" w:hAnsi="Arial" w:cs="Arial"/>
          <w:i/>
          <w:lang w:val="sv-SE" w:eastAsia="en-US"/>
        </w:rPr>
      </w:pPr>
      <w:r w:rsidRPr="009F2E41">
        <w:rPr>
          <w:rFonts w:ascii="Arial" w:eastAsia="Calibri" w:hAnsi="Arial" w:cs="Arial"/>
          <w:i/>
          <w:lang w:val="sv-SE" w:eastAsia="en-US"/>
        </w:rPr>
        <w:t>Calculated PEC</w:t>
      </w:r>
      <w:r w:rsidRPr="009F2E41">
        <w:rPr>
          <w:rFonts w:ascii="Arial" w:eastAsia="Calibri" w:hAnsi="Arial" w:cs="Arial"/>
          <w:i/>
          <w:vertAlign w:val="subscript"/>
          <w:lang w:val="sv-SE" w:eastAsia="en-US"/>
        </w:rPr>
        <w:t>surface water</w:t>
      </w:r>
      <w:r w:rsidRPr="009F2E41">
        <w:rPr>
          <w:rFonts w:ascii="Arial" w:eastAsia="Calibri" w:hAnsi="Arial" w:cs="Arial"/>
          <w:i/>
          <w:lang w:val="sv-SE" w:eastAsia="en-US"/>
        </w:rPr>
        <w:t xml:space="preserve"> values via STP</w:t>
      </w:r>
    </w:p>
    <w:p w14:paraId="18059780" w14:textId="77777777" w:rsidR="00290749" w:rsidRPr="00CC262E" w:rsidRDefault="00290749" w:rsidP="00AB5DF3">
      <w:pPr>
        <w:suppressAutoHyphens w:val="0"/>
        <w:jc w:val="both"/>
        <w:rPr>
          <w:rFonts w:ascii="Arial" w:eastAsia="Calibri" w:hAnsi="Arial" w:cs="Arial"/>
          <w:lang w:val="sv-SE" w:eastAsia="en-US"/>
        </w:rPr>
      </w:pPr>
    </w:p>
    <w:tbl>
      <w:tblPr>
        <w:tblW w:w="8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92"/>
        <w:gridCol w:w="3594"/>
        <w:gridCol w:w="3544"/>
        <w:gridCol w:w="7"/>
      </w:tblGrid>
      <w:tr w:rsidR="00290749" w:rsidRPr="00E72CB9" w14:paraId="560A5011" w14:textId="77777777" w:rsidTr="00B50F61">
        <w:trPr>
          <w:gridAfter w:val="1"/>
          <w:wAfter w:w="7" w:type="dxa"/>
          <w:trHeight w:val="249"/>
        </w:trPr>
        <w:tc>
          <w:tcPr>
            <w:tcW w:w="8330" w:type="dxa"/>
            <w:gridSpan w:val="3"/>
            <w:tcBorders>
              <w:top w:val="single" w:sz="4" w:space="0" w:color="auto"/>
              <w:left w:val="single" w:sz="4" w:space="0" w:color="auto"/>
              <w:bottom w:val="single" w:sz="4" w:space="0" w:color="auto"/>
            </w:tcBorders>
            <w:shd w:val="clear" w:color="auto" w:fill="FFFFCC"/>
            <w:vAlign w:val="center"/>
          </w:tcPr>
          <w:p w14:paraId="2991B645" w14:textId="77777777" w:rsidR="00290749" w:rsidRPr="00515859" w:rsidRDefault="00290749" w:rsidP="00AB5DF3">
            <w:pPr>
              <w:suppressAutoHyphens w:val="0"/>
              <w:autoSpaceDE w:val="0"/>
              <w:autoSpaceDN w:val="0"/>
              <w:adjustRightInd w:val="0"/>
              <w:jc w:val="both"/>
              <w:rPr>
                <w:rFonts w:ascii="Arial" w:eastAsia="Calibri" w:hAnsi="Arial" w:cs="Arial"/>
                <w:color w:val="000000"/>
                <w:lang w:val="sv-SE" w:eastAsia="en-GB"/>
              </w:rPr>
            </w:pPr>
            <w:r w:rsidRPr="00CC262E">
              <w:rPr>
                <w:rFonts w:ascii="Arial" w:eastAsia="Calibri" w:hAnsi="Arial" w:cs="Arial"/>
                <w:b/>
                <w:bCs/>
                <w:lang w:val="sv-SE" w:eastAsia="en-GB"/>
              </w:rPr>
              <w:t>Summary table on calculated PE</w:t>
            </w:r>
            <w:r w:rsidRPr="00B22902">
              <w:rPr>
                <w:rFonts w:ascii="Arial" w:eastAsia="Calibri" w:hAnsi="Arial" w:cs="Arial"/>
                <w:b/>
                <w:bCs/>
                <w:lang w:val="sv-SE" w:eastAsia="en-GB"/>
              </w:rPr>
              <w:t>C</w:t>
            </w:r>
            <w:r w:rsidRPr="00515859">
              <w:rPr>
                <w:rFonts w:ascii="Arial" w:eastAsia="Calibri" w:hAnsi="Arial" w:cs="Arial"/>
                <w:b/>
                <w:bCs/>
                <w:vertAlign w:val="subscript"/>
                <w:lang w:val="sv-SE" w:eastAsia="en-GB"/>
              </w:rPr>
              <w:t>surface water</w:t>
            </w:r>
            <w:r w:rsidRPr="00515859">
              <w:rPr>
                <w:rFonts w:ascii="Arial" w:eastAsia="Calibri" w:hAnsi="Arial" w:cs="Arial"/>
                <w:b/>
                <w:bCs/>
                <w:lang w:val="sv-SE" w:eastAsia="en-GB"/>
              </w:rPr>
              <w:t xml:space="preserve"> values for iodine, iodine and iodate</w:t>
            </w:r>
          </w:p>
        </w:tc>
      </w:tr>
      <w:tr w:rsidR="00290749" w:rsidRPr="00E72CB9" w14:paraId="4517E761" w14:textId="77777777" w:rsidTr="00B50F61">
        <w:trPr>
          <w:gridAfter w:val="1"/>
          <w:wAfter w:w="7" w:type="dxa"/>
          <w:trHeight w:val="476"/>
        </w:trPr>
        <w:tc>
          <w:tcPr>
            <w:tcW w:w="1192" w:type="dxa"/>
            <w:shd w:val="clear" w:color="auto" w:fill="FFFFFF"/>
            <w:vAlign w:val="center"/>
          </w:tcPr>
          <w:p w14:paraId="64AE79F2" w14:textId="77777777" w:rsidR="00290749" w:rsidRPr="00E72CB9" w:rsidRDefault="00290749" w:rsidP="00AB5DF3">
            <w:pPr>
              <w:suppressAutoHyphens w:val="0"/>
              <w:jc w:val="both"/>
              <w:rPr>
                <w:rFonts w:ascii="Arial" w:eastAsia="Calibri" w:hAnsi="Arial" w:cs="Arial"/>
                <w:lang w:val="sv-SE" w:eastAsia="en-GB"/>
              </w:rPr>
            </w:pPr>
          </w:p>
        </w:tc>
        <w:tc>
          <w:tcPr>
            <w:tcW w:w="3594" w:type="dxa"/>
            <w:shd w:val="clear" w:color="auto" w:fill="FFFFFF"/>
            <w:vAlign w:val="center"/>
          </w:tcPr>
          <w:p w14:paraId="1489324D" w14:textId="77777777" w:rsidR="00290749" w:rsidRPr="009F2E41" w:rsidRDefault="00290749" w:rsidP="00AB5DF3">
            <w:pPr>
              <w:suppressAutoHyphens w:val="0"/>
              <w:jc w:val="both"/>
              <w:rPr>
                <w:rFonts w:ascii="Arial" w:eastAsia="Calibri" w:hAnsi="Arial" w:cs="Arial"/>
                <w:b/>
                <w:lang w:val="sv-SE" w:eastAsia="en-GB"/>
              </w:rPr>
            </w:pPr>
            <w:r w:rsidRPr="00CE031F">
              <w:rPr>
                <w:rFonts w:ascii="Arial" w:eastAsia="Calibri" w:hAnsi="Arial" w:cs="Arial"/>
                <w:b/>
                <w:lang w:val="sv-SE" w:eastAsia="en-GB"/>
              </w:rPr>
              <w:t>PEC</w:t>
            </w:r>
            <w:r w:rsidRPr="00CE031F">
              <w:rPr>
                <w:rFonts w:ascii="Arial" w:eastAsia="Calibri" w:hAnsi="Arial" w:cs="Arial"/>
                <w:b/>
                <w:vertAlign w:val="subscript"/>
                <w:lang w:val="sv-SE" w:eastAsia="en-GB"/>
              </w:rPr>
              <w:t>surface water</w:t>
            </w:r>
            <w:r w:rsidRPr="00CE031F">
              <w:rPr>
                <w:rFonts w:ascii="Arial" w:eastAsia="Calibri" w:hAnsi="Arial" w:cs="Arial"/>
                <w:b/>
                <w:lang w:val="sv-SE" w:eastAsia="en-GB"/>
              </w:rPr>
              <w:t xml:space="preserve"> for</w:t>
            </w:r>
            <w:r w:rsidRPr="00CE031F">
              <w:rPr>
                <w:rFonts w:ascii="Arial" w:eastAsia="Calibri" w:hAnsi="Arial" w:cs="Arial"/>
                <w:lang w:val="sv-SE" w:eastAsia="en-GB"/>
              </w:rPr>
              <w:t xml:space="preserve"> </w:t>
            </w:r>
            <w:r w:rsidRPr="009F2E41">
              <w:rPr>
                <w:rFonts w:ascii="Arial" w:eastAsia="Arial" w:hAnsi="Arial" w:cs="Arial"/>
                <w:b/>
                <w:bCs/>
                <w:color w:val="000000"/>
                <w:shd w:val="clear" w:color="auto" w:fill="FFFFFF"/>
                <w:lang w:eastAsia="en-GB" w:bidi="en-GB"/>
              </w:rPr>
              <w:t>Iodine and Iodide</w:t>
            </w:r>
            <w:r w:rsidRPr="009F2E41">
              <w:rPr>
                <w:rFonts w:ascii="Arial" w:eastAsia="Calibri" w:hAnsi="Arial" w:cs="Arial"/>
                <w:lang w:val="sv-SE" w:eastAsia="en-GB"/>
              </w:rPr>
              <w:t xml:space="preserve"> (mg/L)</w:t>
            </w:r>
          </w:p>
        </w:tc>
        <w:tc>
          <w:tcPr>
            <w:tcW w:w="3544" w:type="dxa"/>
            <w:shd w:val="clear" w:color="auto" w:fill="FFFFFF"/>
            <w:vAlign w:val="center"/>
          </w:tcPr>
          <w:p w14:paraId="6E5B7156" w14:textId="77777777" w:rsidR="00290749" w:rsidRPr="00515859" w:rsidRDefault="00290749" w:rsidP="00AB5DF3">
            <w:pPr>
              <w:suppressAutoHyphens w:val="0"/>
              <w:jc w:val="both"/>
              <w:rPr>
                <w:rFonts w:ascii="Arial" w:eastAsia="Calibri" w:hAnsi="Arial" w:cs="Arial"/>
                <w:b/>
                <w:lang w:val="sv-SE" w:eastAsia="en-GB"/>
              </w:rPr>
            </w:pPr>
            <w:r w:rsidRPr="00CC262E">
              <w:rPr>
                <w:rFonts w:ascii="Arial" w:eastAsia="Calibri" w:hAnsi="Arial" w:cs="Arial"/>
                <w:b/>
                <w:lang w:val="sv-SE" w:eastAsia="en-GB"/>
              </w:rPr>
              <w:t>PEC</w:t>
            </w:r>
            <w:r w:rsidRPr="00CC262E">
              <w:rPr>
                <w:rFonts w:ascii="Arial" w:eastAsia="Calibri" w:hAnsi="Arial" w:cs="Arial"/>
                <w:b/>
                <w:vertAlign w:val="subscript"/>
                <w:lang w:val="sv-SE" w:eastAsia="en-GB"/>
              </w:rPr>
              <w:t>surface water</w:t>
            </w:r>
            <w:r w:rsidRPr="00B22902">
              <w:rPr>
                <w:rFonts w:ascii="Arial" w:eastAsia="Calibri" w:hAnsi="Arial" w:cs="Arial"/>
                <w:b/>
                <w:lang w:val="sv-SE" w:eastAsia="en-GB"/>
              </w:rPr>
              <w:t xml:space="preserve"> for</w:t>
            </w:r>
            <w:r w:rsidRPr="00515859">
              <w:rPr>
                <w:rFonts w:ascii="Arial" w:eastAsia="Calibri" w:hAnsi="Arial" w:cs="Arial"/>
                <w:lang w:val="sv-SE" w:eastAsia="en-GB"/>
              </w:rPr>
              <w:t xml:space="preserve"> </w:t>
            </w:r>
            <w:r w:rsidRPr="00515859">
              <w:rPr>
                <w:rFonts w:ascii="Arial" w:eastAsia="Arial" w:hAnsi="Arial" w:cs="Arial"/>
                <w:b/>
                <w:bCs/>
                <w:color w:val="000000"/>
                <w:shd w:val="clear" w:color="auto" w:fill="FFFFFF"/>
                <w:lang w:eastAsia="en-GB" w:bidi="en-GB"/>
              </w:rPr>
              <w:t>Iodate</w:t>
            </w:r>
            <w:r w:rsidRPr="00515859">
              <w:rPr>
                <w:rFonts w:ascii="Arial" w:eastAsia="Calibri" w:hAnsi="Arial" w:cs="Arial"/>
                <w:lang w:val="sv-SE" w:eastAsia="en-GB"/>
              </w:rPr>
              <w:t xml:space="preserve"> (mg/L)</w:t>
            </w:r>
          </w:p>
        </w:tc>
      </w:tr>
      <w:tr w:rsidR="00290749" w:rsidRPr="00E72CB9" w14:paraId="06704E87" w14:textId="77777777" w:rsidTr="00B50F61">
        <w:trPr>
          <w:gridAfter w:val="1"/>
          <w:wAfter w:w="7" w:type="dxa"/>
          <w:trHeight w:val="75"/>
        </w:trPr>
        <w:tc>
          <w:tcPr>
            <w:tcW w:w="1192" w:type="dxa"/>
            <w:shd w:val="clear" w:color="auto" w:fill="FFFFFF"/>
          </w:tcPr>
          <w:p w14:paraId="411446E2" w14:textId="77777777" w:rsidR="00290749" w:rsidRPr="00E72CB9" w:rsidRDefault="00290749" w:rsidP="00AB5DF3">
            <w:pPr>
              <w:suppressAutoHyphens w:val="0"/>
              <w:jc w:val="both"/>
              <w:rPr>
                <w:rFonts w:ascii="Arial" w:eastAsia="Calibri" w:hAnsi="Arial" w:cs="Arial"/>
                <w:lang w:val="sv-SE" w:eastAsia="en-GB"/>
              </w:rPr>
            </w:pPr>
            <w:r w:rsidRPr="00E72CB9">
              <w:rPr>
                <w:rFonts w:ascii="Arial" w:eastAsia="Calibri" w:hAnsi="Arial" w:cs="Arial"/>
                <w:lang w:val="sv-SE" w:eastAsia="en-GB"/>
              </w:rPr>
              <w:t>Scenario 1</w:t>
            </w:r>
          </w:p>
        </w:tc>
        <w:tc>
          <w:tcPr>
            <w:tcW w:w="3594" w:type="dxa"/>
            <w:shd w:val="clear" w:color="auto" w:fill="FFFFFF"/>
            <w:vAlign w:val="center"/>
          </w:tcPr>
          <w:p w14:paraId="41F0335A" w14:textId="77777777" w:rsidR="00290749" w:rsidRPr="00CE031F" w:rsidRDefault="00290749" w:rsidP="00AB5DF3">
            <w:pPr>
              <w:widowControl w:val="0"/>
              <w:suppressAutoHyphens w:val="0"/>
              <w:jc w:val="both"/>
              <w:rPr>
                <w:rFonts w:ascii="Arial" w:eastAsia="Arial" w:hAnsi="Arial" w:cs="Arial"/>
                <w:b/>
                <w:lang w:val="fr-FR" w:eastAsia="en-US"/>
              </w:rPr>
            </w:pPr>
            <w:r w:rsidRPr="00CE031F">
              <w:rPr>
                <w:rFonts w:ascii="Arial" w:eastAsia="Arial" w:hAnsi="Arial" w:cs="Arial"/>
                <w:bCs/>
                <w:color w:val="000000"/>
                <w:shd w:val="clear" w:color="auto" w:fill="FFFFFF"/>
                <w:lang w:eastAsia="en-GB" w:bidi="en-GB"/>
              </w:rPr>
              <w:t>0.000117</w:t>
            </w:r>
          </w:p>
        </w:tc>
        <w:tc>
          <w:tcPr>
            <w:tcW w:w="3544" w:type="dxa"/>
            <w:shd w:val="clear" w:color="auto" w:fill="FFFFFF"/>
            <w:vAlign w:val="center"/>
          </w:tcPr>
          <w:p w14:paraId="36EEE913" w14:textId="77777777" w:rsidR="00290749" w:rsidRPr="009F2E41"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0.000162</w:t>
            </w:r>
          </w:p>
        </w:tc>
      </w:tr>
      <w:tr w:rsidR="00290749" w:rsidRPr="00E72CB9" w14:paraId="0CD1E86F" w14:textId="77777777" w:rsidTr="00B50F61">
        <w:trPr>
          <w:gridAfter w:val="1"/>
          <w:wAfter w:w="7" w:type="dxa"/>
          <w:trHeight w:val="75"/>
        </w:trPr>
        <w:tc>
          <w:tcPr>
            <w:tcW w:w="1192" w:type="dxa"/>
            <w:shd w:val="clear" w:color="auto" w:fill="FFFFFF"/>
          </w:tcPr>
          <w:p w14:paraId="1D81559B" w14:textId="77777777" w:rsidR="00290749" w:rsidRPr="00E72CB9" w:rsidRDefault="00290749" w:rsidP="00AB5DF3">
            <w:pPr>
              <w:suppressAutoHyphens w:val="0"/>
              <w:jc w:val="both"/>
              <w:rPr>
                <w:rFonts w:ascii="Arial" w:eastAsia="Calibri" w:hAnsi="Arial" w:cs="Arial"/>
                <w:lang w:val="sv-SE" w:eastAsia="en-GB"/>
              </w:rPr>
            </w:pPr>
            <w:r w:rsidRPr="00E72CB9">
              <w:rPr>
                <w:rFonts w:ascii="Arial" w:eastAsia="Calibri" w:hAnsi="Arial" w:cs="Arial"/>
                <w:lang w:val="sv-SE" w:eastAsia="en-GB"/>
              </w:rPr>
              <w:t>Scenario 2</w:t>
            </w:r>
          </w:p>
        </w:tc>
        <w:tc>
          <w:tcPr>
            <w:tcW w:w="3594" w:type="dxa"/>
            <w:shd w:val="clear" w:color="auto" w:fill="FFFFFF"/>
            <w:vAlign w:val="center"/>
          </w:tcPr>
          <w:p w14:paraId="05BDD681" w14:textId="77777777" w:rsidR="00290749" w:rsidRPr="00CE031F" w:rsidRDefault="00290749" w:rsidP="00AB5DF3">
            <w:pPr>
              <w:widowControl w:val="0"/>
              <w:suppressAutoHyphens w:val="0"/>
              <w:jc w:val="both"/>
              <w:rPr>
                <w:rFonts w:ascii="Arial" w:eastAsia="Arial" w:hAnsi="Arial" w:cs="Arial"/>
                <w:b/>
                <w:lang w:val="fr-FR" w:eastAsia="en-US"/>
              </w:rPr>
            </w:pPr>
            <w:r w:rsidRPr="00CE031F">
              <w:rPr>
                <w:rFonts w:ascii="Arial" w:eastAsia="Arial" w:hAnsi="Arial" w:cs="Arial"/>
                <w:bCs/>
                <w:color w:val="000000"/>
                <w:shd w:val="clear" w:color="auto" w:fill="FFFFFF"/>
                <w:lang w:eastAsia="en-GB" w:bidi="en-GB"/>
              </w:rPr>
              <w:t>0.000029</w:t>
            </w:r>
          </w:p>
        </w:tc>
        <w:tc>
          <w:tcPr>
            <w:tcW w:w="3544" w:type="dxa"/>
            <w:shd w:val="clear" w:color="auto" w:fill="FFFFFF"/>
            <w:vAlign w:val="center"/>
          </w:tcPr>
          <w:p w14:paraId="5EDAD95F" w14:textId="77777777" w:rsidR="00290749" w:rsidRPr="009F2E41"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0.000040</w:t>
            </w:r>
          </w:p>
        </w:tc>
      </w:tr>
      <w:tr w:rsidR="00290749" w:rsidRPr="00E72CB9" w14:paraId="132B999A" w14:textId="77777777" w:rsidTr="00B50F61">
        <w:trPr>
          <w:gridAfter w:val="1"/>
          <w:wAfter w:w="7" w:type="dxa"/>
          <w:trHeight w:val="75"/>
        </w:trPr>
        <w:tc>
          <w:tcPr>
            <w:tcW w:w="1192" w:type="dxa"/>
            <w:shd w:val="clear" w:color="auto" w:fill="FFFFFF"/>
          </w:tcPr>
          <w:p w14:paraId="6BCE9269" w14:textId="77777777" w:rsidR="00290749" w:rsidRPr="00E72CB9" w:rsidRDefault="00290749" w:rsidP="00AB5DF3">
            <w:pPr>
              <w:suppressAutoHyphens w:val="0"/>
              <w:jc w:val="both"/>
              <w:rPr>
                <w:rFonts w:ascii="Arial" w:eastAsia="Calibri" w:hAnsi="Arial" w:cs="Arial"/>
                <w:lang w:val="sv-SE" w:eastAsia="en-GB"/>
              </w:rPr>
            </w:pPr>
            <w:r w:rsidRPr="00E72CB9">
              <w:rPr>
                <w:rFonts w:ascii="Arial" w:eastAsia="Calibri" w:hAnsi="Arial" w:cs="Arial"/>
                <w:lang w:val="sv-SE" w:eastAsia="en-GB"/>
              </w:rPr>
              <w:t>Scenario 3</w:t>
            </w:r>
          </w:p>
        </w:tc>
        <w:tc>
          <w:tcPr>
            <w:tcW w:w="3594" w:type="dxa"/>
            <w:shd w:val="clear" w:color="auto" w:fill="FFFFFF"/>
            <w:vAlign w:val="center"/>
          </w:tcPr>
          <w:p w14:paraId="6ED3A6CD" w14:textId="77777777" w:rsidR="00290749" w:rsidRPr="00CE031F" w:rsidRDefault="00290749" w:rsidP="00AB5DF3">
            <w:pPr>
              <w:widowControl w:val="0"/>
              <w:suppressAutoHyphens w:val="0"/>
              <w:jc w:val="both"/>
              <w:rPr>
                <w:rFonts w:ascii="Arial" w:eastAsia="Arial" w:hAnsi="Arial" w:cs="Arial"/>
                <w:b/>
                <w:lang w:val="fr-FR" w:eastAsia="en-US"/>
              </w:rPr>
            </w:pPr>
            <w:r w:rsidRPr="00CE031F">
              <w:rPr>
                <w:rFonts w:ascii="Arial" w:eastAsia="Arial" w:hAnsi="Arial" w:cs="Arial"/>
                <w:bCs/>
                <w:color w:val="000000"/>
                <w:shd w:val="clear" w:color="auto" w:fill="FFFFFF"/>
                <w:lang w:eastAsia="en-GB" w:bidi="en-GB"/>
              </w:rPr>
              <w:t>0.000234</w:t>
            </w:r>
          </w:p>
        </w:tc>
        <w:tc>
          <w:tcPr>
            <w:tcW w:w="3544" w:type="dxa"/>
            <w:shd w:val="clear" w:color="auto" w:fill="FFFFFF"/>
            <w:vAlign w:val="center"/>
          </w:tcPr>
          <w:p w14:paraId="48B2EC9A" w14:textId="77777777" w:rsidR="00290749" w:rsidRPr="009F2E41"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0.000323</w:t>
            </w:r>
          </w:p>
        </w:tc>
      </w:tr>
      <w:tr w:rsidR="00290749" w:rsidRPr="00E72CB9" w14:paraId="36341318" w14:textId="77777777" w:rsidTr="00B50F61">
        <w:trPr>
          <w:gridAfter w:val="1"/>
          <w:wAfter w:w="7" w:type="dxa"/>
          <w:trHeight w:val="75"/>
        </w:trPr>
        <w:tc>
          <w:tcPr>
            <w:tcW w:w="1192" w:type="dxa"/>
            <w:shd w:val="clear" w:color="auto" w:fill="FFFFFF"/>
          </w:tcPr>
          <w:p w14:paraId="0AB071A1" w14:textId="77777777" w:rsidR="00290749" w:rsidRPr="00E72CB9" w:rsidRDefault="00290749" w:rsidP="00AB5DF3">
            <w:pPr>
              <w:suppressAutoHyphens w:val="0"/>
              <w:jc w:val="both"/>
              <w:rPr>
                <w:rFonts w:ascii="Arial" w:eastAsia="Calibri" w:hAnsi="Arial" w:cs="Arial"/>
                <w:lang w:val="sv-SE" w:eastAsia="en-GB"/>
              </w:rPr>
            </w:pPr>
            <w:r w:rsidRPr="00E72CB9">
              <w:rPr>
                <w:rFonts w:ascii="Arial" w:eastAsia="Calibri" w:hAnsi="Arial" w:cs="Arial"/>
                <w:lang w:val="sv-SE" w:eastAsia="en-GB"/>
              </w:rPr>
              <w:t>Scenario 4</w:t>
            </w:r>
          </w:p>
        </w:tc>
        <w:tc>
          <w:tcPr>
            <w:tcW w:w="3594" w:type="dxa"/>
            <w:shd w:val="clear" w:color="auto" w:fill="FFFFFF"/>
            <w:vAlign w:val="center"/>
          </w:tcPr>
          <w:p w14:paraId="2E03E84F" w14:textId="77777777" w:rsidR="00290749" w:rsidRPr="00CE031F" w:rsidRDefault="00290749" w:rsidP="00AB5DF3">
            <w:pPr>
              <w:widowControl w:val="0"/>
              <w:suppressAutoHyphens w:val="0"/>
              <w:jc w:val="both"/>
              <w:rPr>
                <w:rFonts w:ascii="Arial" w:eastAsia="Arial" w:hAnsi="Arial" w:cs="Arial"/>
                <w:b/>
                <w:lang w:val="fr-FR" w:eastAsia="en-US"/>
              </w:rPr>
            </w:pPr>
            <w:r w:rsidRPr="00CE031F">
              <w:rPr>
                <w:rFonts w:ascii="Arial" w:eastAsia="Arial" w:hAnsi="Arial" w:cs="Arial"/>
                <w:bCs/>
                <w:color w:val="000000"/>
                <w:shd w:val="clear" w:color="auto" w:fill="FFFFFF"/>
                <w:lang w:eastAsia="en-GB" w:bidi="en-GB"/>
              </w:rPr>
              <w:t>0.000234</w:t>
            </w:r>
          </w:p>
        </w:tc>
        <w:tc>
          <w:tcPr>
            <w:tcW w:w="3544" w:type="dxa"/>
            <w:shd w:val="clear" w:color="auto" w:fill="FFFFFF"/>
            <w:vAlign w:val="center"/>
          </w:tcPr>
          <w:p w14:paraId="66F3E8BA" w14:textId="77777777" w:rsidR="00290749" w:rsidRPr="009F2E41"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0.000323</w:t>
            </w:r>
          </w:p>
        </w:tc>
      </w:tr>
      <w:tr w:rsidR="00290749" w:rsidRPr="00E72CB9" w14:paraId="23413F81" w14:textId="77777777" w:rsidTr="00B50F61">
        <w:trPr>
          <w:gridAfter w:val="1"/>
          <w:wAfter w:w="7" w:type="dxa"/>
          <w:trHeight w:val="75"/>
        </w:trPr>
        <w:tc>
          <w:tcPr>
            <w:tcW w:w="1192" w:type="dxa"/>
            <w:shd w:val="clear" w:color="auto" w:fill="FFFFFF"/>
          </w:tcPr>
          <w:p w14:paraId="06CD4C4D" w14:textId="77777777" w:rsidR="00290749" w:rsidRPr="00E72CB9" w:rsidRDefault="00290749" w:rsidP="00AB5DF3">
            <w:pPr>
              <w:suppressAutoHyphens w:val="0"/>
              <w:jc w:val="both"/>
              <w:rPr>
                <w:rFonts w:ascii="Arial" w:eastAsia="Calibri" w:hAnsi="Arial" w:cs="Arial"/>
                <w:lang w:val="sv-SE" w:eastAsia="en-GB"/>
              </w:rPr>
            </w:pPr>
            <w:r w:rsidRPr="00E72CB9">
              <w:rPr>
                <w:rFonts w:ascii="Arial" w:eastAsia="Calibri" w:hAnsi="Arial" w:cs="Arial"/>
                <w:lang w:val="sv-SE" w:eastAsia="en-GB"/>
              </w:rPr>
              <w:t>Scenario 7</w:t>
            </w:r>
          </w:p>
        </w:tc>
        <w:tc>
          <w:tcPr>
            <w:tcW w:w="3594" w:type="dxa"/>
            <w:shd w:val="clear" w:color="auto" w:fill="FFFFFF"/>
            <w:vAlign w:val="center"/>
          </w:tcPr>
          <w:p w14:paraId="0CF4CB84" w14:textId="77777777" w:rsidR="00290749" w:rsidRPr="00CE031F" w:rsidRDefault="00290749" w:rsidP="00AB5DF3">
            <w:pPr>
              <w:widowControl w:val="0"/>
              <w:suppressAutoHyphens w:val="0"/>
              <w:jc w:val="both"/>
              <w:rPr>
                <w:rFonts w:ascii="Arial" w:eastAsia="Arial" w:hAnsi="Arial" w:cs="Arial"/>
                <w:b/>
                <w:lang w:val="fr-FR" w:eastAsia="en-US"/>
              </w:rPr>
            </w:pPr>
            <w:r w:rsidRPr="00CE031F">
              <w:rPr>
                <w:rFonts w:ascii="Arial" w:eastAsia="Arial" w:hAnsi="Arial" w:cs="Arial"/>
                <w:bCs/>
                <w:color w:val="000000"/>
                <w:shd w:val="clear" w:color="auto" w:fill="FFFFFF"/>
                <w:lang w:eastAsia="en-GB" w:bidi="en-GB"/>
              </w:rPr>
              <w:t>0.000117</w:t>
            </w:r>
          </w:p>
        </w:tc>
        <w:tc>
          <w:tcPr>
            <w:tcW w:w="3544" w:type="dxa"/>
            <w:shd w:val="clear" w:color="auto" w:fill="FFFFFF"/>
            <w:vAlign w:val="center"/>
          </w:tcPr>
          <w:p w14:paraId="26303A81" w14:textId="77777777" w:rsidR="00290749" w:rsidRPr="009F2E41"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0.000162</w:t>
            </w:r>
          </w:p>
        </w:tc>
      </w:tr>
      <w:tr w:rsidR="00290749" w:rsidRPr="00E72CB9" w14:paraId="101517C0" w14:textId="77777777" w:rsidTr="00B50F61">
        <w:trPr>
          <w:gridAfter w:val="1"/>
          <w:wAfter w:w="7" w:type="dxa"/>
          <w:trHeight w:val="75"/>
        </w:trPr>
        <w:tc>
          <w:tcPr>
            <w:tcW w:w="1192" w:type="dxa"/>
            <w:shd w:val="clear" w:color="auto" w:fill="FFFFFF"/>
          </w:tcPr>
          <w:p w14:paraId="192E0D22" w14:textId="77777777" w:rsidR="00290749" w:rsidRPr="00E72CB9" w:rsidRDefault="00290749" w:rsidP="00AB5DF3">
            <w:pPr>
              <w:suppressAutoHyphens w:val="0"/>
              <w:jc w:val="both"/>
              <w:rPr>
                <w:rFonts w:ascii="Arial" w:eastAsia="Calibri" w:hAnsi="Arial" w:cs="Arial"/>
                <w:lang w:val="sv-SE" w:eastAsia="en-GB"/>
              </w:rPr>
            </w:pPr>
            <w:r w:rsidRPr="00E72CB9">
              <w:rPr>
                <w:rFonts w:ascii="Arial" w:eastAsia="Calibri" w:hAnsi="Arial" w:cs="Arial"/>
                <w:lang w:val="sv-SE" w:eastAsia="en-GB"/>
              </w:rPr>
              <w:t>Scenario 8</w:t>
            </w:r>
          </w:p>
        </w:tc>
        <w:tc>
          <w:tcPr>
            <w:tcW w:w="3594" w:type="dxa"/>
            <w:shd w:val="clear" w:color="auto" w:fill="FFFFFF"/>
            <w:vAlign w:val="center"/>
          </w:tcPr>
          <w:p w14:paraId="16BA9FF4" w14:textId="77777777" w:rsidR="00290749" w:rsidRPr="00CE031F" w:rsidRDefault="00290749" w:rsidP="00AB5DF3">
            <w:pPr>
              <w:widowControl w:val="0"/>
              <w:suppressAutoHyphens w:val="0"/>
              <w:jc w:val="both"/>
              <w:rPr>
                <w:rFonts w:ascii="Arial" w:eastAsia="Arial" w:hAnsi="Arial" w:cs="Arial"/>
                <w:b/>
                <w:lang w:val="fr-FR" w:eastAsia="en-US"/>
              </w:rPr>
            </w:pPr>
            <w:r w:rsidRPr="00CE031F">
              <w:rPr>
                <w:rFonts w:ascii="Arial" w:eastAsia="Arial" w:hAnsi="Arial" w:cs="Arial"/>
                <w:bCs/>
                <w:color w:val="000000"/>
                <w:shd w:val="clear" w:color="auto" w:fill="FFFFFF"/>
                <w:lang w:eastAsia="en-GB" w:bidi="en-GB"/>
              </w:rPr>
              <w:t>0.000234</w:t>
            </w:r>
          </w:p>
        </w:tc>
        <w:tc>
          <w:tcPr>
            <w:tcW w:w="3544" w:type="dxa"/>
            <w:shd w:val="clear" w:color="auto" w:fill="FFFFFF"/>
            <w:vAlign w:val="center"/>
          </w:tcPr>
          <w:p w14:paraId="10971BE0" w14:textId="77777777" w:rsidR="00290749" w:rsidRPr="009F2E41"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0.000323</w:t>
            </w:r>
          </w:p>
        </w:tc>
      </w:tr>
      <w:tr w:rsidR="00290749" w:rsidRPr="00E72CB9" w14:paraId="6D71F8DC" w14:textId="77777777" w:rsidTr="00B50F61">
        <w:trPr>
          <w:gridAfter w:val="1"/>
          <w:wAfter w:w="7" w:type="dxa"/>
          <w:trHeight w:val="75"/>
        </w:trPr>
        <w:tc>
          <w:tcPr>
            <w:tcW w:w="1192" w:type="dxa"/>
            <w:shd w:val="clear" w:color="auto" w:fill="FFFFFF"/>
          </w:tcPr>
          <w:p w14:paraId="143CDD25" w14:textId="77777777" w:rsidR="00290749" w:rsidRPr="00E72CB9" w:rsidRDefault="00290749" w:rsidP="00AB5DF3">
            <w:pPr>
              <w:suppressAutoHyphens w:val="0"/>
              <w:jc w:val="both"/>
              <w:rPr>
                <w:rFonts w:ascii="Arial" w:eastAsia="Calibri" w:hAnsi="Arial" w:cs="Arial"/>
                <w:lang w:val="sv-SE" w:eastAsia="en-GB"/>
              </w:rPr>
            </w:pPr>
            <w:r w:rsidRPr="00E72CB9">
              <w:rPr>
                <w:rFonts w:ascii="Arial" w:eastAsia="Calibri" w:hAnsi="Arial" w:cs="Arial"/>
                <w:lang w:val="sv-SE" w:eastAsia="en-GB"/>
              </w:rPr>
              <w:t>Scenario 9</w:t>
            </w:r>
          </w:p>
        </w:tc>
        <w:tc>
          <w:tcPr>
            <w:tcW w:w="3594" w:type="dxa"/>
            <w:shd w:val="clear" w:color="auto" w:fill="FFFFFF"/>
            <w:vAlign w:val="center"/>
          </w:tcPr>
          <w:p w14:paraId="7DFC9759" w14:textId="77777777" w:rsidR="00290749" w:rsidRPr="00CE031F" w:rsidRDefault="00290749" w:rsidP="00AB5DF3">
            <w:pPr>
              <w:widowControl w:val="0"/>
              <w:suppressAutoHyphens w:val="0"/>
              <w:jc w:val="both"/>
              <w:rPr>
                <w:rFonts w:ascii="Arial" w:eastAsia="Arial" w:hAnsi="Arial" w:cs="Arial"/>
                <w:b/>
                <w:lang w:val="fr-FR" w:eastAsia="en-US"/>
              </w:rPr>
            </w:pPr>
            <w:r w:rsidRPr="00CE031F">
              <w:rPr>
                <w:rFonts w:ascii="Arial" w:eastAsia="Arial" w:hAnsi="Arial" w:cs="Arial"/>
                <w:bCs/>
                <w:color w:val="000000"/>
                <w:shd w:val="clear" w:color="auto" w:fill="FFFFFF"/>
                <w:lang w:eastAsia="en-GB" w:bidi="en-GB"/>
              </w:rPr>
              <w:t>0.000234</w:t>
            </w:r>
          </w:p>
        </w:tc>
        <w:tc>
          <w:tcPr>
            <w:tcW w:w="3544" w:type="dxa"/>
            <w:shd w:val="clear" w:color="auto" w:fill="FFFFFF"/>
            <w:vAlign w:val="center"/>
          </w:tcPr>
          <w:p w14:paraId="5E473966" w14:textId="77777777" w:rsidR="00290749" w:rsidRPr="009F2E41"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0.000323</w:t>
            </w:r>
          </w:p>
        </w:tc>
      </w:tr>
      <w:tr w:rsidR="00290749" w:rsidRPr="00E72CB9" w14:paraId="7041B1CB" w14:textId="77777777" w:rsidTr="00B50F61">
        <w:trPr>
          <w:trHeight w:val="75"/>
        </w:trPr>
        <w:tc>
          <w:tcPr>
            <w:tcW w:w="1192" w:type="dxa"/>
            <w:shd w:val="clear" w:color="auto" w:fill="FFFFFF"/>
          </w:tcPr>
          <w:p w14:paraId="486504F6" w14:textId="77777777" w:rsidR="00290749" w:rsidRPr="00E72CB9" w:rsidRDefault="00290749" w:rsidP="00AB5DF3">
            <w:pPr>
              <w:suppressAutoHyphens w:val="0"/>
              <w:jc w:val="both"/>
              <w:rPr>
                <w:rFonts w:ascii="Arial" w:eastAsia="Calibri" w:hAnsi="Arial" w:cs="Arial"/>
                <w:lang w:val="sv-SE" w:eastAsia="en-GB"/>
              </w:rPr>
            </w:pPr>
            <w:r w:rsidRPr="00E72CB9">
              <w:rPr>
                <w:rFonts w:ascii="Arial" w:eastAsia="Calibri" w:hAnsi="Arial" w:cs="Arial"/>
                <w:lang w:val="sv-SE" w:eastAsia="en-GB"/>
              </w:rPr>
              <w:t>Scenario 10</w:t>
            </w:r>
          </w:p>
        </w:tc>
        <w:tc>
          <w:tcPr>
            <w:tcW w:w="3594" w:type="dxa"/>
            <w:shd w:val="clear" w:color="auto" w:fill="FFFFFF"/>
            <w:vAlign w:val="center"/>
          </w:tcPr>
          <w:p w14:paraId="667C20B7" w14:textId="77777777" w:rsidR="00290749" w:rsidRPr="00CE031F" w:rsidRDefault="00290749" w:rsidP="00AB5DF3">
            <w:pPr>
              <w:widowControl w:val="0"/>
              <w:suppressAutoHyphens w:val="0"/>
              <w:jc w:val="both"/>
              <w:rPr>
                <w:rFonts w:ascii="Arial" w:eastAsia="Arial" w:hAnsi="Arial" w:cs="Arial"/>
                <w:b/>
                <w:lang w:val="fr-FR" w:eastAsia="en-US"/>
              </w:rPr>
            </w:pPr>
            <w:r w:rsidRPr="00CE031F">
              <w:rPr>
                <w:rFonts w:ascii="Arial" w:eastAsia="Arial" w:hAnsi="Arial" w:cs="Arial"/>
                <w:bCs/>
                <w:color w:val="000000"/>
                <w:shd w:val="clear" w:color="auto" w:fill="FFFFFF"/>
                <w:lang w:eastAsia="en-GB" w:bidi="en-GB"/>
              </w:rPr>
              <w:t>0.000117</w:t>
            </w:r>
          </w:p>
        </w:tc>
        <w:tc>
          <w:tcPr>
            <w:tcW w:w="3551" w:type="dxa"/>
            <w:gridSpan w:val="2"/>
            <w:vAlign w:val="center"/>
          </w:tcPr>
          <w:p w14:paraId="42FFF408" w14:textId="77777777" w:rsidR="00290749" w:rsidRPr="009F2E41"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0.000162</w:t>
            </w:r>
          </w:p>
        </w:tc>
      </w:tr>
      <w:tr w:rsidR="00290749" w:rsidRPr="00E72CB9" w14:paraId="703E3ACB" w14:textId="77777777" w:rsidTr="00B50F61">
        <w:trPr>
          <w:trHeight w:val="75"/>
        </w:trPr>
        <w:tc>
          <w:tcPr>
            <w:tcW w:w="1192" w:type="dxa"/>
            <w:shd w:val="clear" w:color="auto" w:fill="FFFFFF"/>
          </w:tcPr>
          <w:p w14:paraId="234E9F40" w14:textId="77777777" w:rsidR="00290749" w:rsidRPr="00E72CB9" w:rsidRDefault="00290749" w:rsidP="00AB5DF3">
            <w:pPr>
              <w:suppressAutoHyphens w:val="0"/>
              <w:jc w:val="both"/>
              <w:rPr>
                <w:rFonts w:ascii="Arial" w:eastAsia="Calibri" w:hAnsi="Arial" w:cs="Arial"/>
                <w:lang w:val="sv-SE" w:eastAsia="en-GB"/>
              </w:rPr>
            </w:pPr>
            <w:r w:rsidRPr="00E72CB9">
              <w:rPr>
                <w:rFonts w:ascii="Arial" w:eastAsia="Calibri" w:hAnsi="Arial" w:cs="Arial"/>
                <w:lang w:val="sv-SE" w:eastAsia="en-GB"/>
              </w:rPr>
              <w:t>Scenario 11</w:t>
            </w:r>
          </w:p>
        </w:tc>
        <w:tc>
          <w:tcPr>
            <w:tcW w:w="3594" w:type="dxa"/>
            <w:shd w:val="clear" w:color="auto" w:fill="FFFFFF"/>
            <w:vAlign w:val="center"/>
          </w:tcPr>
          <w:p w14:paraId="1A402050" w14:textId="77777777" w:rsidR="00290749" w:rsidRPr="00CE031F" w:rsidRDefault="00290749" w:rsidP="00AB5DF3">
            <w:pPr>
              <w:widowControl w:val="0"/>
              <w:suppressAutoHyphens w:val="0"/>
              <w:jc w:val="both"/>
              <w:rPr>
                <w:rFonts w:ascii="Arial" w:eastAsia="Arial" w:hAnsi="Arial" w:cs="Arial"/>
                <w:b/>
                <w:lang w:val="fr-FR" w:eastAsia="en-US"/>
              </w:rPr>
            </w:pPr>
            <w:r w:rsidRPr="00CE031F">
              <w:rPr>
                <w:rFonts w:ascii="Arial" w:eastAsia="Arial" w:hAnsi="Arial" w:cs="Arial"/>
                <w:bCs/>
                <w:color w:val="000000"/>
                <w:shd w:val="clear" w:color="auto" w:fill="FFFFFF"/>
                <w:lang w:eastAsia="en-GB" w:bidi="en-GB"/>
              </w:rPr>
              <w:t>0.000117</w:t>
            </w:r>
          </w:p>
        </w:tc>
        <w:tc>
          <w:tcPr>
            <w:tcW w:w="3551" w:type="dxa"/>
            <w:gridSpan w:val="2"/>
            <w:vAlign w:val="center"/>
          </w:tcPr>
          <w:p w14:paraId="29244A2C" w14:textId="77777777" w:rsidR="00290749" w:rsidRPr="009F2E41"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0.000162</w:t>
            </w:r>
          </w:p>
        </w:tc>
      </w:tr>
    </w:tbl>
    <w:p w14:paraId="1E628285" w14:textId="77777777" w:rsidR="00290749" w:rsidRPr="00E72CB9" w:rsidRDefault="00290749" w:rsidP="00AB5DF3">
      <w:pPr>
        <w:widowControl w:val="0"/>
        <w:suppressAutoHyphens w:val="0"/>
        <w:jc w:val="both"/>
        <w:rPr>
          <w:rFonts w:ascii="Arial" w:eastAsia="Arial" w:hAnsi="Arial" w:cs="Arial"/>
          <w:lang w:val="en-US" w:eastAsia="en-US"/>
        </w:rPr>
      </w:pPr>
    </w:p>
    <w:p w14:paraId="4435FD0F" w14:textId="77777777" w:rsidR="00290749" w:rsidRPr="00CE031F" w:rsidRDefault="00290749" w:rsidP="00AB5DF3">
      <w:pPr>
        <w:suppressAutoHyphens w:val="0"/>
        <w:jc w:val="both"/>
        <w:rPr>
          <w:rFonts w:ascii="Arial" w:eastAsia="Calibri" w:hAnsi="Arial" w:cs="Arial"/>
          <w:b/>
          <w:i/>
          <w:lang w:val="sv-SE" w:eastAsia="en-US"/>
        </w:rPr>
      </w:pPr>
    </w:p>
    <w:p w14:paraId="663A12FF" w14:textId="77777777" w:rsidR="00290749" w:rsidRPr="009F2E41" w:rsidRDefault="00290749" w:rsidP="00AB5DF3">
      <w:pPr>
        <w:suppressAutoHyphens w:val="0"/>
        <w:jc w:val="both"/>
        <w:rPr>
          <w:rFonts w:ascii="Arial" w:eastAsia="Calibri" w:hAnsi="Arial" w:cs="Arial"/>
          <w:b/>
          <w:i/>
          <w:lang w:val="sv-SE" w:eastAsia="en-US"/>
        </w:rPr>
      </w:pPr>
    </w:p>
    <w:p w14:paraId="5CF7A5B7" w14:textId="77777777" w:rsidR="00290749" w:rsidRPr="009F2E41" w:rsidRDefault="00290749" w:rsidP="00AB5DF3">
      <w:pPr>
        <w:suppressAutoHyphens w:val="0"/>
        <w:jc w:val="both"/>
        <w:rPr>
          <w:rFonts w:ascii="Arial" w:eastAsia="Calibri" w:hAnsi="Arial" w:cs="Arial"/>
          <w:b/>
          <w:i/>
          <w:lang w:val="sv-SE" w:eastAsia="en-US"/>
        </w:rPr>
      </w:pPr>
    </w:p>
    <w:p w14:paraId="239D3898" w14:textId="77777777" w:rsidR="00290749" w:rsidRPr="009F2E41" w:rsidRDefault="00290749" w:rsidP="00AB5DF3">
      <w:pPr>
        <w:suppressAutoHyphens w:val="0"/>
        <w:jc w:val="both"/>
        <w:rPr>
          <w:rFonts w:ascii="Arial" w:eastAsia="Calibri" w:hAnsi="Arial" w:cs="Arial"/>
          <w:i/>
          <w:lang w:val="sv-SE" w:eastAsia="en-US"/>
        </w:rPr>
      </w:pPr>
      <w:r w:rsidRPr="009F2E41">
        <w:rPr>
          <w:rFonts w:ascii="Arial" w:eastAsia="Calibri" w:hAnsi="Arial" w:cs="Arial"/>
          <w:i/>
          <w:lang w:val="sv-SE" w:eastAsia="en-US"/>
        </w:rPr>
        <w:t>PEC in soil via sludge application</w:t>
      </w:r>
    </w:p>
    <w:p w14:paraId="6190F443" w14:textId="77777777" w:rsidR="00290749" w:rsidRPr="00CC262E" w:rsidRDefault="00290749" w:rsidP="00AB5DF3">
      <w:pPr>
        <w:suppressAutoHyphens w:val="0"/>
        <w:jc w:val="both"/>
        <w:rPr>
          <w:rFonts w:ascii="Arial" w:eastAsia="Calibri" w:hAnsi="Arial" w:cs="Arial"/>
          <w:lang w:val="sv-SE" w:eastAsia="en-US"/>
        </w:rPr>
      </w:pPr>
    </w:p>
    <w:p w14:paraId="10F78E67" w14:textId="77777777" w:rsidR="00290749" w:rsidRPr="00515859" w:rsidRDefault="00290749" w:rsidP="00AB5DF3">
      <w:pPr>
        <w:widowControl w:val="0"/>
        <w:suppressAutoHyphens w:val="0"/>
        <w:ind w:right="160"/>
        <w:jc w:val="both"/>
        <w:rPr>
          <w:rFonts w:ascii="Arial" w:eastAsia="Arial" w:hAnsi="Arial" w:cs="Arial"/>
          <w:lang w:val="en-US" w:eastAsia="en-US"/>
        </w:rPr>
      </w:pPr>
      <w:r w:rsidRPr="00B22902">
        <w:rPr>
          <w:rFonts w:ascii="Arial" w:eastAsia="Arial" w:hAnsi="Arial" w:cs="Arial"/>
          <w:lang w:val="en-US" w:eastAsia="en-US"/>
        </w:rPr>
        <w:t xml:space="preserve">Guidance for calculating PEClocal in soil due to application of </w:t>
      </w:r>
      <w:r w:rsidRPr="00515859">
        <w:rPr>
          <w:rFonts w:ascii="Arial" w:eastAsia="Arial" w:hAnsi="Arial" w:cs="Arial"/>
          <w:lang w:val="en-US" w:eastAsia="en-US"/>
        </w:rPr>
        <w:t>sewage sludge in agriculture is given the the ECHA Guidance for Environmental Risk Assessment (2015).</w:t>
      </w:r>
    </w:p>
    <w:p w14:paraId="041EB3A7" w14:textId="77777777" w:rsidR="00290749" w:rsidRPr="00515859" w:rsidRDefault="00290749" w:rsidP="00AB5DF3">
      <w:pPr>
        <w:widowControl w:val="0"/>
        <w:suppressAutoHyphens w:val="0"/>
        <w:ind w:right="160"/>
        <w:jc w:val="both"/>
        <w:rPr>
          <w:rFonts w:ascii="Arial" w:eastAsia="Arial" w:hAnsi="Arial" w:cs="Arial"/>
          <w:lang w:val="en-US" w:eastAsia="en-US"/>
        </w:rPr>
      </w:pPr>
      <w:r w:rsidRPr="00515859">
        <w:rPr>
          <w:rFonts w:ascii="Arial" w:eastAsia="Arial" w:hAnsi="Arial" w:cs="Arial"/>
          <w:lang w:val="en-US" w:eastAsia="en-US"/>
        </w:rPr>
        <w:t>When soil is fertilized with sludge from the STP, a concentration of iodine (and the iodine species iodide and iodate) is transferred into this compartment.</w:t>
      </w:r>
    </w:p>
    <w:p w14:paraId="28DEC3EB" w14:textId="77777777" w:rsidR="00290749" w:rsidRPr="000074CF" w:rsidRDefault="00290749" w:rsidP="00AB5DF3">
      <w:pPr>
        <w:widowControl w:val="0"/>
        <w:suppressAutoHyphens w:val="0"/>
        <w:ind w:right="160"/>
        <w:jc w:val="both"/>
        <w:rPr>
          <w:rFonts w:ascii="Arial" w:eastAsia="Arial" w:hAnsi="Arial" w:cs="Arial"/>
          <w:lang w:val="en-US" w:eastAsia="en-US"/>
        </w:rPr>
      </w:pPr>
      <w:r w:rsidRPr="000074CF">
        <w:rPr>
          <w:rFonts w:ascii="Arial" w:eastAsia="Arial" w:hAnsi="Arial" w:cs="Arial"/>
          <w:lang w:val="en-US" w:eastAsia="en-US"/>
        </w:rPr>
        <w:t>For the calculation of iodine (and the iodine species iodide and iodate) in soil via sludge application, the rate of sewage sludge production can be estimated using equation 37 of the ECHA Guidance for Environmental Risk Assessment (2015):</w:t>
      </w:r>
    </w:p>
    <w:p w14:paraId="050ED555" w14:textId="77777777" w:rsidR="00290749" w:rsidRPr="000074CF" w:rsidRDefault="00290749" w:rsidP="00AB5DF3">
      <w:pPr>
        <w:suppressAutoHyphens w:val="0"/>
        <w:jc w:val="both"/>
        <w:rPr>
          <w:rFonts w:ascii="Arial" w:eastAsia="Arial" w:hAnsi="Arial" w:cs="Arial"/>
          <w:lang w:val="en-US" w:eastAsia="sv-SE"/>
        </w:rPr>
      </w:pPr>
      <w:r w:rsidRPr="000074CF">
        <w:rPr>
          <w:rFonts w:ascii="Arial" w:eastAsia="Arial" w:hAnsi="Arial" w:cs="Arial"/>
          <w:lang w:val="en-US" w:eastAsia="en-US"/>
        </w:rPr>
        <w:t>SLUDGERATE = 2/3 x SUSPCONCinf  x EFFLUENT stp + SURPLUSsludge x CAPACITYstp</w:t>
      </w:r>
    </w:p>
    <w:p w14:paraId="251AD1E2" w14:textId="77777777" w:rsidR="00290749" w:rsidRPr="002D4DC5" w:rsidRDefault="00290749" w:rsidP="00AB5DF3">
      <w:pPr>
        <w:suppressAutoHyphens w:val="0"/>
        <w:jc w:val="both"/>
        <w:rPr>
          <w:rFonts w:ascii="Arial" w:eastAsia="Calibri" w:hAnsi="Arial" w:cs="Arial"/>
          <w:b/>
          <w:lang w:val="en-US" w:eastAsia="en-US"/>
        </w:rPr>
      </w:pPr>
    </w:p>
    <w:p w14:paraId="10F280D4" w14:textId="77777777" w:rsidR="00290749" w:rsidRPr="00964B0B" w:rsidRDefault="00290749" w:rsidP="00AB5DF3">
      <w:pPr>
        <w:widowControl w:val="0"/>
        <w:suppressAutoHyphens w:val="0"/>
        <w:ind w:right="160"/>
        <w:jc w:val="both"/>
        <w:rPr>
          <w:rFonts w:ascii="Arial" w:eastAsia="Arial" w:hAnsi="Arial" w:cs="Arial"/>
          <w:lang w:val="en-US" w:eastAsia="en-US"/>
        </w:rPr>
      </w:pPr>
      <w:r w:rsidRPr="00964B0B">
        <w:rPr>
          <w:rFonts w:ascii="Arial" w:eastAsia="Arial" w:hAnsi="Arial" w:cs="Arial"/>
          <w:lang w:val="en-US" w:eastAsia="en-US"/>
        </w:rPr>
        <w:t>The obtained value is then used in equation 36 for the calculation of the iodine (and the iodine species iodide and iodate) concentration obtained in sewage sludge:</w:t>
      </w:r>
    </w:p>
    <w:p w14:paraId="4245018F" w14:textId="77777777" w:rsidR="00290749" w:rsidRPr="00E72CB9" w:rsidRDefault="00290749" w:rsidP="00AB5DF3">
      <w:pPr>
        <w:suppressAutoHyphens w:val="0"/>
        <w:jc w:val="both"/>
        <w:rPr>
          <w:rFonts w:ascii="Arial" w:eastAsia="Arial" w:hAnsi="Arial" w:cs="Arial"/>
          <w:color w:val="000000"/>
          <w:lang w:eastAsia="en-GB" w:bidi="en-GB"/>
        </w:rPr>
      </w:pPr>
      <w:r w:rsidRPr="00964B0B">
        <w:rPr>
          <w:rFonts w:ascii="Arial" w:eastAsia="Calibri" w:hAnsi="Arial" w:cs="Arial"/>
          <w:b/>
          <w:lang w:val="en-US" w:eastAsia="en-US"/>
        </w:rPr>
        <w:tab/>
      </w:r>
      <w:r w:rsidRPr="00964B0B">
        <w:rPr>
          <w:rFonts w:ascii="Arial" w:eastAsia="Calibri" w:hAnsi="Arial" w:cs="Arial"/>
          <w:b/>
          <w:lang w:val="en-US" w:eastAsia="en-US"/>
        </w:rPr>
        <w:tab/>
      </w:r>
      <w:r w:rsidRPr="008B001A">
        <w:rPr>
          <w:rFonts w:ascii="Arial" w:eastAsia="Arial" w:hAnsi="Arial" w:cs="Arial"/>
          <w:color w:val="000000"/>
          <w:lang w:eastAsia="en-GB" w:bidi="en-GB"/>
        </w:rPr>
        <w:t>Fstpsludge x Elocalwater x 10</w:t>
      </w:r>
      <w:r w:rsidRPr="008B001A">
        <w:rPr>
          <w:rFonts w:ascii="Arial" w:eastAsia="Arial" w:hAnsi="Arial" w:cs="Arial"/>
          <w:color w:val="000000"/>
          <w:vertAlign w:val="superscript"/>
          <w:lang w:eastAsia="en-GB" w:bidi="en-GB"/>
        </w:rPr>
        <w:t>6</w:t>
      </w:r>
    </w:p>
    <w:p w14:paraId="6C599BCB" w14:textId="77777777" w:rsidR="00290749" w:rsidRPr="00E72CB9" w:rsidRDefault="00290749" w:rsidP="00AB5DF3">
      <w:pPr>
        <w:suppressAutoHyphens w:val="0"/>
        <w:ind w:left="708" w:firstLine="708"/>
        <w:jc w:val="both"/>
        <w:rPr>
          <w:rFonts w:ascii="Arial" w:eastAsia="Arial" w:hAnsi="Arial" w:cs="Arial"/>
          <w:lang w:val="en-US" w:eastAsia="en-US"/>
        </w:rPr>
      </w:pPr>
      <w:r w:rsidRPr="00E72CB9">
        <w:rPr>
          <w:rFonts w:ascii="Arial" w:eastAsia="Arial" w:hAnsi="Arial" w:cs="Arial"/>
          <w:noProof/>
          <w:lang w:val="fr-FR" w:eastAsia="fr-FR"/>
        </w:rPr>
        <mc:AlternateContent>
          <mc:Choice Requires="wps">
            <w:drawing>
              <wp:anchor distT="0" distB="0" distL="114300" distR="114300" simplePos="0" relativeHeight="251666432" behindDoc="0" locked="0" layoutInCell="1" allowOverlap="1" wp14:anchorId="6CDF7215" wp14:editId="5328766E">
                <wp:simplePos x="0" y="0"/>
                <wp:positionH relativeFrom="column">
                  <wp:posOffset>1580515</wp:posOffset>
                </wp:positionH>
                <wp:positionV relativeFrom="paragraph">
                  <wp:posOffset>102870</wp:posOffset>
                </wp:positionV>
                <wp:extent cx="2122805" cy="0"/>
                <wp:effectExtent l="13970" t="5715" r="6350" b="13335"/>
                <wp:wrapNone/>
                <wp:docPr id="14"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28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438AE4" id="AutoShape 14" o:spid="_x0000_s1026" type="#_x0000_t32" style="position:absolute;margin-left:124.45pt;margin-top:8.1pt;width:167.1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"/>
            </w:pict>
          </mc:Fallback>
        </mc:AlternateContent>
      </w:r>
      <w:r w:rsidRPr="00E72CB9">
        <w:rPr>
          <w:rFonts w:ascii="Arial" w:eastAsia="Arial" w:hAnsi="Arial" w:cs="Arial"/>
          <w:lang w:val="en-US" w:eastAsia="en-US"/>
        </w:rPr>
        <w:t>Csludge =</w:t>
      </w:r>
    </w:p>
    <w:p w14:paraId="44BABA93" w14:textId="77777777" w:rsidR="00290749" w:rsidRPr="00CE031F" w:rsidRDefault="00290749" w:rsidP="00AB5DF3">
      <w:pPr>
        <w:suppressAutoHyphens w:val="0"/>
        <w:ind w:left="708" w:firstLine="708"/>
        <w:jc w:val="both"/>
        <w:rPr>
          <w:rFonts w:ascii="Arial" w:eastAsia="Arial" w:hAnsi="Arial" w:cs="Arial"/>
          <w:color w:val="000000"/>
          <w:lang w:eastAsia="en-GB" w:bidi="en-GB"/>
        </w:rPr>
      </w:pPr>
      <w:r w:rsidRPr="00CE031F">
        <w:rPr>
          <w:rFonts w:ascii="Arial" w:eastAsia="Arial" w:hAnsi="Arial" w:cs="Arial"/>
          <w:lang w:val="en-US" w:eastAsia="en-US"/>
        </w:rPr>
        <w:tab/>
      </w:r>
      <w:r w:rsidRPr="00CE031F">
        <w:rPr>
          <w:rFonts w:ascii="Arial" w:eastAsia="Arial" w:hAnsi="Arial" w:cs="Arial"/>
          <w:lang w:val="en-US" w:eastAsia="en-US"/>
        </w:rPr>
        <w:tab/>
      </w:r>
      <w:r w:rsidRPr="00CE031F">
        <w:rPr>
          <w:rFonts w:ascii="Arial" w:eastAsia="Arial" w:hAnsi="Arial" w:cs="Arial"/>
          <w:color w:val="000000"/>
          <w:lang w:eastAsia="en-GB" w:bidi="en-GB"/>
        </w:rPr>
        <w:t>SLUDGERATE</w:t>
      </w:r>
    </w:p>
    <w:p w14:paraId="4A946EBF" w14:textId="77777777" w:rsidR="00290749" w:rsidRPr="009F2E41" w:rsidRDefault="00290749" w:rsidP="000A517C">
      <w:pPr>
        <w:suppressAutoHyphens w:val="0"/>
        <w:jc w:val="both"/>
        <w:rPr>
          <w:rFonts w:ascii="Arial" w:eastAsia="Arial" w:hAnsi="Arial" w:cs="Arial"/>
          <w:color w:val="000000"/>
          <w:lang w:eastAsia="en-GB" w:bidi="en-GB"/>
        </w:rPr>
      </w:pPr>
    </w:p>
    <w:p w14:paraId="3B696AF5" w14:textId="77777777" w:rsidR="00290749" w:rsidRPr="009F2E41" w:rsidRDefault="00290749" w:rsidP="00AB5DF3">
      <w:pPr>
        <w:widowControl w:val="0"/>
        <w:suppressAutoHyphens w:val="0"/>
        <w:jc w:val="both"/>
        <w:rPr>
          <w:rFonts w:ascii="Arial" w:eastAsia="Arial" w:hAnsi="Arial" w:cs="Arial"/>
          <w:lang w:val="en-US" w:eastAsia="en-US"/>
        </w:rPr>
      </w:pPr>
      <w:r w:rsidRPr="009F2E41">
        <w:rPr>
          <w:rFonts w:ascii="Arial" w:eastAsia="Arial" w:hAnsi="Arial" w:cs="Arial"/>
          <w:lang w:val="en-US" w:eastAsia="en-US"/>
        </w:rPr>
        <w:t>The concentration in soil just after the first application can be derived with equation 60:</w:t>
      </w:r>
    </w:p>
    <w:p w14:paraId="5638FD1D" w14:textId="77777777" w:rsidR="00290749" w:rsidRPr="009F2E41" w:rsidRDefault="00290749" w:rsidP="00AB5DF3">
      <w:pPr>
        <w:widowControl w:val="0"/>
        <w:suppressAutoHyphens w:val="0"/>
        <w:jc w:val="both"/>
        <w:rPr>
          <w:rFonts w:ascii="Arial" w:eastAsia="Arial" w:hAnsi="Arial" w:cs="Arial"/>
          <w:lang w:val="en-US" w:eastAsia="en-US"/>
        </w:rPr>
      </w:pPr>
    </w:p>
    <w:p w14:paraId="63531FA5" w14:textId="77777777" w:rsidR="00290749" w:rsidRPr="00515859" w:rsidRDefault="00290749" w:rsidP="00AB5DF3">
      <w:pPr>
        <w:suppressAutoHyphens w:val="0"/>
        <w:jc w:val="both"/>
        <w:rPr>
          <w:rFonts w:ascii="Arial" w:eastAsia="Arial" w:hAnsi="Arial" w:cs="Arial"/>
          <w:lang w:val="en-US" w:eastAsia="sv-SE"/>
        </w:rPr>
      </w:pPr>
      <w:r w:rsidRPr="00CC262E">
        <w:rPr>
          <w:rFonts w:ascii="Arial" w:eastAsia="Arial" w:hAnsi="Arial" w:cs="Arial"/>
          <w:lang w:val="en-US" w:eastAsia="sv-SE"/>
        </w:rPr>
        <w:tab/>
      </w:r>
      <w:r w:rsidR="00F15B06" w:rsidRPr="00CC262E">
        <w:rPr>
          <w:rFonts w:ascii="Arial" w:eastAsia="Arial" w:hAnsi="Arial" w:cs="Arial"/>
          <w:lang w:val="en-US" w:eastAsia="sv-SE"/>
        </w:rPr>
        <w:tab/>
      </w:r>
      <w:r w:rsidRPr="00B22902">
        <w:rPr>
          <w:rFonts w:ascii="Arial" w:eastAsia="Arial" w:hAnsi="Arial" w:cs="Arial"/>
          <w:color w:val="000000"/>
          <w:lang w:eastAsia="en-GB" w:bidi="en-GB"/>
        </w:rPr>
        <w:t>Csludge x APPLsludge</w:t>
      </w:r>
    </w:p>
    <w:p w14:paraId="06F1DC2E" w14:textId="77777777" w:rsidR="00290749" w:rsidRPr="00CE031F" w:rsidRDefault="00290749" w:rsidP="00AB5DF3">
      <w:pPr>
        <w:suppressAutoHyphens w:val="0"/>
        <w:ind w:left="708" w:firstLine="708"/>
        <w:jc w:val="both"/>
        <w:rPr>
          <w:rFonts w:ascii="Arial" w:eastAsia="Arial" w:hAnsi="Arial" w:cs="Arial"/>
          <w:lang w:val="en-US" w:eastAsia="en-US"/>
        </w:rPr>
      </w:pPr>
      <w:r w:rsidRPr="00E72CB9">
        <w:rPr>
          <w:rFonts w:ascii="Arial" w:eastAsia="Arial" w:hAnsi="Arial" w:cs="Arial"/>
          <w:noProof/>
          <w:lang w:val="fr-FR" w:eastAsia="fr-FR"/>
        </w:rPr>
        <mc:AlternateContent>
          <mc:Choice Requires="wps">
            <w:drawing>
              <wp:anchor distT="0" distB="0" distL="114300" distR="114300" simplePos="0" relativeHeight="251667456" behindDoc="0" locked="0" layoutInCell="1" allowOverlap="1" wp14:anchorId="52543BE4" wp14:editId="048A832E">
                <wp:simplePos x="0" y="0"/>
                <wp:positionH relativeFrom="column">
                  <wp:posOffset>1907540</wp:posOffset>
                </wp:positionH>
                <wp:positionV relativeFrom="paragraph">
                  <wp:posOffset>97155</wp:posOffset>
                </wp:positionV>
                <wp:extent cx="2122805" cy="0"/>
                <wp:effectExtent l="7620" t="5715" r="12700" b="13335"/>
                <wp:wrapNone/>
                <wp:docPr id="13"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28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D94059" id="AutoShape 15" o:spid="_x0000_s1026" type="#_x0000_t32" style="position:absolute;margin-left:150.2pt;margin-top:7.65pt;width:167.1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yZ0IAIAAD0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"/>
            </w:pict>
          </mc:Fallback>
        </mc:AlternateContent>
      </w:r>
      <w:r w:rsidRPr="00E72CB9">
        <w:rPr>
          <w:rFonts w:ascii="Arial" w:eastAsia="Arial" w:hAnsi="Arial" w:cs="Arial"/>
          <w:lang w:val="en-US" w:eastAsia="en-US"/>
        </w:rPr>
        <w:t xml:space="preserve">Csludge </w:t>
      </w:r>
      <w:r w:rsidRPr="00CE031F">
        <w:rPr>
          <w:rFonts w:ascii="Arial" w:eastAsia="Arial" w:hAnsi="Arial" w:cs="Arial"/>
          <w:vertAlign w:val="subscript"/>
          <w:lang w:val="sv-SE" w:eastAsia="en-US"/>
        </w:rPr>
        <w:t>soil 1</w:t>
      </w:r>
      <w:r w:rsidRPr="00CE031F">
        <w:rPr>
          <w:rFonts w:ascii="Arial" w:eastAsia="Arial" w:hAnsi="Arial" w:cs="Arial"/>
          <w:lang w:val="sv-SE" w:eastAsia="en-US"/>
        </w:rPr>
        <w:t xml:space="preserve"> </w:t>
      </w:r>
      <w:r w:rsidRPr="00CE031F">
        <w:rPr>
          <w:rFonts w:ascii="Arial" w:eastAsia="Arial" w:hAnsi="Arial" w:cs="Arial"/>
          <w:lang w:val="en-US" w:eastAsia="en-US"/>
        </w:rPr>
        <w:t>(0) =</w:t>
      </w:r>
    </w:p>
    <w:p w14:paraId="07987F05" w14:textId="77777777" w:rsidR="00290749" w:rsidRPr="009F2E41" w:rsidRDefault="00290749" w:rsidP="00AB5DF3">
      <w:pPr>
        <w:suppressAutoHyphens w:val="0"/>
        <w:jc w:val="both"/>
        <w:rPr>
          <w:rFonts w:ascii="Arial" w:eastAsia="Arial" w:hAnsi="Arial" w:cs="Arial"/>
          <w:lang w:val="en-US" w:eastAsia="en-US"/>
        </w:rPr>
      </w:pPr>
      <w:r w:rsidRPr="009F2E41">
        <w:rPr>
          <w:rFonts w:ascii="Arial" w:eastAsia="Arial" w:hAnsi="Arial" w:cs="Arial"/>
          <w:lang w:val="en-US" w:eastAsia="en-US"/>
        </w:rPr>
        <w:tab/>
      </w:r>
      <w:r w:rsidRPr="009F2E41">
        <w:rPr>
          <w:rFonts w:ascii="Arial" w:eastAsia="Arial" w:hAnsi="Arial" w:cs="Arial"/>
          <w:lang w:val="en-US" w:eastAsia="en-US"/>
        </w:rPr>
        <w:tab/>
      </w:r>
      <w:r w:rsidRPr="009F2E41">
        <w:rPr>
          <w:rFonts w:ascii="Arial" w:eastAsia="Arial" w:hAnsi="Arial" w:cs="Arial"/>
          <w:color w:val="000000"/>
          <w:lang w:eastAsia="en-GB" w:bidi="en-GB"/>
        </w:rPr>
        <w:t>DEPTHsoil X RHOsoil</w:t>
      </w:r>
      <w:r w:rsidRPr="009F2E41">
        <w:rPr>
          <w:rFonts w:ascii="Arial" w:eastAsia="Arial" w:hAnsi="Arial" w:cs="Arial"/>
          <w:lang w:val="en-US" w:eastAsia="en-US"/>
        </w:rPr>
        <w:t xml:space="preserve"> </w:t>
      </w:r>
    </w:p>
    <w:p w14:paraId="004DA009" w14:textId="77777777" w:rsidR="00290749" w:rsidRPr="00CC262E" w:rsidRDefault="00290749" w:rsidP="00AB5DF3">
      <w:pPr>
        <w:suppressAutoHyphens w:val="0"/>
        <w:jc w:val="both"/>
        <w:rPr>
          <w:rFonts w:ascii="Arial" w:eastAsia="Calibri" w:hAnsi="Arial" w:cs="Arial"/>
          <w:b/>
          <w:i/>
          <w:lang w:val="sv-SE" w:eastAsia="en-US"/>
        </w:rPr>
      </w:pPr>
    </w:p>
    <w:p w14:paraId="3D013C1B" w14:textId="77777777" w:rsidR="00290749" w:rsidRPr="00B22902" w:rsidRDefault="00290749" w:rsidP="00AB5DF3">
      <w:pPr>
        <w:suppressAutoHyphens w:val="0"/>
        <w:jc w:val="both"/>
        <w:rPr>
          <w:rFonts w:ascii="Arial" w:eastAsia="Calibri" w:hAnsi="Arial" w:cs="Arial"/>
          <w:b/>
          <w:lang w:val="sv-SE" w:eastAsia="en-US"/>
        </w:rPr>
      </w:pPr>
    </w:p>
    <w:tbl>
      <w:tblPr>
        <w:tblW w:w="9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9"/>
        <w:gridCol w:w="4711"/>
        <w:gridCol w:w="2713"/>
      </w:tblGrid>
      <w:tr w:rsidR="00290749" w:rsidRPr="00E72CB9" w14:paraId="05AD8BD1" w14:textId="77777777" w:rsidTr="00290749">
        <w:trPr>
          <w:trHeight w:val="324"/>
        </w:trPr>
        <w:tc>
          <w:tcPr>
            <w:tcW w:w="9423" w:type="dxa"/>
            <w:gridSpan w:val="3"/>
            <w:shd w:val="clear" w:color="auto" w:fill="FFFFCC"/>
            <w:vAlign w:val="center"/>
          </w:tcPr>
          <w:p w14:paraId="736BB28C" w14:textId="77777777" w:rsidR="00290749" w:rsidRPr="00515859" w:rsidRDefault="00290749" w:rsidP="00AB5DF3">
            <w:pPr>
              <w:suppressAutoHyphens w:val="0"/>
              <w:autoSpaceDE w:val="0"/>
              <w:autoSpaceDN w:val="0"/>
              <w:adjustRightInd w:val="0"/>
              <w:jc w:val="both"/>
              <w:rPr>
                <w:rFonts w:ascii="Arial" w:eastAsia="Calibri" w:hAnsi="Arial" w:cs="Arial"/>
                <w:b/>
                <w:color w:val="000000"/>
                <w:lang w:val="sv-SE" w:eastAsia="en-GB"/>
              </w:rPr>
            </w:pPr>
            <w:r w:rsidRPr="00515859">
              <w:rPr>
                <w:rFonts w:ascii="Arial" w:eastAsia="Calibri" w:hAnsi="Arial" w:cs="Arial"/>
                <w:b/>
                <w:color w:val="000000"/>
                <w:lang w:val="sv-SE" w:eastAsia="en-GB"/>
              </w:rPr>
              <w:t xml:space="preserve">Input parameters for calculations of PECsoil via sludge application </w:t>
            </w:r>
          </w:p>
        </w:tc>
      </w:tr>
      <w:tr w:rsidR="00290749" w:rsidRPr="00E72CB9" w14:paraId="17645D8F" w14:textId="77777777" w:rsidTr="00290749">
        <w:trPr>
          <w:trHeight w:val="324"/>
        </w:trPr>
        <w:tc>
          <w:tcPr>
            <w:tcW w:w="1999" w:type="dxa"/>
            <w:tcBorders>
              <w:bottom w:val="single" w:sz="4" w:space="0" w:color="auto"/>
            </w:tcBorders>
            <w:shd w:val="clear" w:color="auto" w:fill="FFFFFF"/>
            <w:vAlign w:val="center"/>
          </w:tcPr>
          <w:p w14:paraId="6DD97437" w14:textId="77777777" w:rsidR="00290749" w:rsidRPr="00CE031F" w:rsidRDefault="00290749" w:rsidP="00AB5DF3">
            <w:pPr>
              <w:suppressAutoHyphens w:val="0"/>
              <w:autoSpaceDE w:val="0"/>
              <w:autoSpaceDN w:val="0"/>
              <w:adjustRightInd w:val="0"/>
              <w:jc w:val="both"/>
              <w:rPr>
                <w:rFonts w:ascii="Arial" w:eastAsia="Calibri" w:hAnsi="Arial" w:cs="Arial"/>
                <w:color w:val="000000"/>
                <w:lang w:val="sv-SE" w:eastAsia="en-GB"/>
              </w:rPr>
            </w:pPr>
            <w:r w:rsidRPr="00E72CB9">
              <w:rPr>
                <w:rFonts w:ascii="Arial" w:eastAsia="Calibri" w:hAnsi="Arial" w:cs="Arial"/>
                <w:bCs/>
                <w:color w:val="000000"/>
                <w:lang w:val="sv-SE" w:eastAsia="en-GB"/>
              </w:rPr>
              <w:t>Parameter</w:t>
            </w:r>
          </w:p>
        </w:tc>
        <w:tc>
          <w:tcPr>
            <w:tcW w:w="4711" w:type="dxa"/>
            <w:shd w:val="clear" w:color="auto" w:fill="FFFFFF"/>
            <w:vAlign w:val="center"/>
          </w:tcPr>
          <w:p w14:paraId="4A4C5106" w14:textId="77777777" w:rsidR="00290749" w:rsidRPr="009F2E41" w:rsidRDefault="00290749" w:rsidP="00AB5DF3">
            <w:pPr>
              <w:suppressAutoHyphens w:val="0"/>
              <w:autoSpaceDE w:val="0"/>
              <w:autoSpaceDN w:val="0"/>
              <w:adjustRightInd w:val="0"/>
              <w:jc w:val="both"/>
              <w:rPr>
                <w:rFonts w:ascii="Arial" w:eastAsia="Calibri" w:hAnsi="Arial" w:cs="Arial"/>
                <w:color w:val="000000"/>
                <w:lang w:val="sv-SE" w:eastAsia="en-GB"/>
              </w:rPr>
            </w:pPr>
            <w:r w:rsidRPr="009F2E41">
              <w:rPr>
                <w:rFonts w:ascii="Arial" w:eastAsia="Calibri" w:hAnsi="Arial" w:cs="Arial"/>
                <w:color w:val="000000"/>
                <w:lang w:val="sv-SE" w:eastAsia="en-GB"/>
              </w:rPr>
              <w:t>Description</w:t>
            </w:r>
          </w:p>
        </w:tc>
        <w:tc>
          <w:tcPr>
            <w:tcW w:w="2713" w:type="dxa"/>
            <w:shd w:val="clear" w:color="auto" w:fill="FFFFFF"/>
            <w:vAlign w:val="center"/>
          </w:tcPr>
          <w:p w14:paraId="6CCD3482" w14:textId="77777777" w:rsidR="00290749" w:rsidRPr="009F2E41" w:rsidRDefault="00290749" w:rsidP="00AB5DF3">
            <w:pPr>
              <w:suppressAutoHyphens w:val="0"/>
              <w:autoSpaceDE w:val="0"/>
              <w:autoSpaceDN w:val="0"/>
              <w:adjustRightInd w:val="0"/>
              <w:jc w:val="both"/>
              <w:rPr>
                <w:rFonts w:ascii="Arial" w:eastAsia="Calibri" w:hAnsi="Arial" w:cs="Arial"/>
                <w:color w:val="000000"/>
                <w:lang w:val="sv-SE" w:eastAsia="en-GB"/>
              </w:rPr>
            </w:pPr>
            <w:r w:rsidRPr="009F2E41">
              <w:rPr>
                <w:rFonts w:ascii="Arial" w:eastAsia="Calibri" w:hAnsi="Arial" w:cs="Arial"/>
                <w:bCs/>
                <w:color w:val="000000"/>
                <w:lang w:val="sv-SE" w:eastAsia="en-GB"/>
              </w:rPr>
              <w:t xml:space="preserve">Value </w:t>
            </w:r>
          </w:p>
        </w:tc>
      </w:tr>
      <w:tr w:rsidR="00290749" w:rsidRPr="00E72CB9" w14:paraId="714F2011" w14:textId="77777777" w:rsidTr="00290749">
        <w:trPr>
          <w:trHeight w:val="78"/>
        </w:trPr>
        <w:tc>
          <w:tcPr>
            <w:tcW w:w="1999" w:type="dxa"/>
            <w:tcBorders>
              <w:top w:val="single" w:sz="4" w:space="0" w:color="auto"/>
            </w:tcBorders>
            <w:shd w:val="clear" w:color="auto" w:fill="FFFFFF"/>
          </w:tcPr>
          <w:p w14:paraId="0065F405" w14:textId="77777777" w:rsidR="00290749" w:rsidRPr="00CE031F"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SUSPCONCinf</w:t>
            </w:r>
          </w:p>
        </w:tc>
        <w:tc>
          <w:tcPr>
            <w:tcW w:w="4711" w:type="dxa"/>
            <w:shd w:val="clear" w:color="auto" w:fill="FFFFFF"/>
            <w:vAlign w:val="bottom"/>
          </w:tcPr>
          <w:p w14:paraId="624F18B7" w14:textId="77777777" w:rsidR="00290749" w:rsidRPr="00CC262E" w:rsidRDefault="00290749" w:rsidP="00AB5DF3">
            <w:pPr>
              <w:widowControl w:val="0"/>
              <w:suppressAutoHyphens w:val="0"/>
              <w:ind w:right="220"/>
              <w:jc w:val="both"/>
              <w:rPr>
                <w:rFonts w:ascii="Arial" w:eastAsia="Arial" w:hAnsi="Arial" w:cs="Arial"/>
                <w:b/>
                <w:lang w:val="en-US" w:eastAsia="en-US"/>
              </w:rPr>
            </w:pPr>
            <w:r w:rsidRPr="009F2E41">
              <w:rPr>
                <w:rFonts w:ascii="Arial" w:eastAsia="Arial" w:hAnsi="Arial" w:cs="Arial"/>
                <w:bCs/>
                <w:color w:val="000000"/>
                <w:shd w:val="clear" w:color="auto" w:fill="FFFFFF"/>
                <w:lang w:eastAsia="en-GB" w:bidi="en-GB"/>
              </w:rPr>
              <w:t>Concentration of suspended matter in STP influent (kg/m</w:t>
            </w:r>
            <w:r w:rsidRPr="009F2E41">
              <w:rPr>
                <w:rFonts w:ascii="Arial" w:eastAsia="Arial" w:hAnsi="Arial" w:cs="Arial"/>
                <w:bCs/>
                <w:color w:val="000000"/>
                <w:shd w:val="clear" w:color="auto" w:fill="FFFFFF"/>
                <w:vertAlign w:val="superscript"/>
                <w:lang w:eastAsia="en-GB" w:bidi="en-GB"/>
              </w:rPr>
              <w:t>3</w:t>
            </w:r>
            <w:r w:rsidRPr="009F2E41">
              <w:rPr>
                <w:rFonts w:ascii="Arial" w:eastAsia="Arial" w:hAnsi="Arial" w:cs="Arial"/>
                <w:bCs/>
                <w:color w:val="000000"/>
                <w:shd w:val="clear" w:color="auto" w:fill="FFFFFF"/>
                <w:lang w:eastAsia="en-GB" w:bidi="en-GB"/>
              </w:rPr>
              <w:t>)</w:t>
            </w:r>
          </w:p>
        </w:tc>
        <w:tc>
          <w:tcPr>
            <w:tcW w:w="2713" w:type="dxa"/>
            <w:shd w:val="clear" w:color="auto" w:fill="FFFFFF"/>
          </w:tcPr>
          <w:p w14:paraId="0F740777" w14:textId="77777777" w:rsidR="00290749" w:rsidRPr="00B22902" w:rsidRDefault="00290749" w:rsidP="00AB5DF3">
            <w:pPr>
              <w:widowControl w:val="0"/>
              <w:suppressAutoHyphens w:val="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0.45 (D)</w:t>
            </w:r>
          </w:p>
        </w:tc>
      </w:tr>
      <w:tr w:rsidR="00290749" w:rsidRPr="00E72CB9" w14:paraId="6FE27264" w14:textId="77777777" w:rsidTr="00290749">
        <w:trPr>
          <w:trHeight w:val="78"/>
        </w:trPr>
        <w:tc>
          <w:tcPr>
            <w:tcW w:w="1999" w:type="dxa"/>
            <w:shd w:val="clear" w:color="auto" w:fill="FFFFFF"/>
            <w:vAlign w:val="bottom"/>
          </w:tcPr>
          <w:p w14:paraId="038E2317" w14:textId="77777777" w:rsidR="00290749" w:rsidRPr="00CE031F"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EFFLUENTstp</w:t>
            </w:r>
          </w:p>
        </w:tc>
        <w:tc>
          <w:tcPr>
            <w:tcW w:w="4711" w:type="dxa"/>
            <w:shd w:val="clear" w:color="auto" w:fill="FFFFFF"/>
            <w:vAlign w:val="bottom"/>
          </w:tcPr>
          <w:p w14:paraId="7EE4E705" w14:textId="77777777" w:rsidR="00290749" w:rsidRPr="009F2E41" w:rsidRDefault="00290749" w:rsidP="00AB5DF3">
            <w:pPr>
              <w:widowControl w:val="0"/>
              <w:suppressAutoHyphens w:val="0"/>
              <w:jc w:val="both"/>
              <w:rPr>
                <w:rFonts w:ascii="Arial" w:eastAsia="Arial" w:hAnsi="Arial" w:cs="Arial"/>
                <w:b/>
                <w:lang w:val="en-US" w:eastAsia="en-US"/>
              </w:rPr>
            </w:pPr>
            <w:r w:rsidRPr="009F2E41">
              <w:rPr>
                <w:rFonts w:ascii="Arial" w:eastAsia="Arial" w:hAnsi="Arial" w:cs="Arial"/>
                <w:bCs/>
                <w:color w:val="000000"/>
                <w:shd w:val="clear" w:color="auto" w:fill="FFFFFF"/>
                <w:lang w:eastAsia="en-GB" w:bidi="en-GB"/>
              </w:rPr>
              <w:t>Effluent discharge rate of STP (m3/d)</w:t>
            </w:r>
          </w:p>
        </w:tc>
        <w:tc>
          <w:tcPr>
            <w:tcW w:w="2713" w:type="dxa"/>
            <w:shd w:val="clear" w:color="auto" w:fill="FFFFFF"/>
            <w:vAlign w:val="bottom"/>
          </w:tcPr>
          <w:p w14:paraId="2E7F9777" w14:textId="77777777" w:rsidR="00290749" w:rsidRPr="00CC262E"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2,000 (D)</w:t>
            </w:r>
          </w:p>
        </w:tc>
      </w:tr>
      <w:tr w:rsidR="00290749" w:rsidRPr="00E72CB9" w14:paraId="47174092" w14:textId="77777777" w:rsidTr="00290749">
        <w:trPr>
          <w:trHeight w:val="78"/>
        </w:trPr>
        <w:tc>
          <w:tcPr>
            <w:tcW w:w="1999" w:type="dxa"/>
            <w:shd w:val="clear" w:color="auto" w:fill="FFFFFF"/>
            <w:vAlign w:val="bottom"/>
          </w:tcPr>
          <w:p w14:paraId="5D4B4F14" w14:textId="77777777" w:rsidR="00290749" w:rsidRPr="00CE031F"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SURPLUSsludge</w:t>
            </w:r>
          </w:p>
        </w:tc>
        <w:tc>
          <w:tcPr>
            <w:tcW w:w="4711" w:type="dxa"/>
            <w:shd w:val="clear" w:color="auto" w:fill="FFFFFF"/>
            <w:vAlign w:val="bottom"/>
          </w:tcPr>
          <w:p w14:paraId="2D2589B5" w14:textId="77777777" w:rsidR="00290749" w:rsidRPr="009F2E41" w:rsidRDefault="00290749" w:rsidP="00AB5DF3">
            <w:pPr>
              <w:widowControl w:val="0"/>
              <w:suppressAutoHyphens w:val="0"/>
              <w:jc w:val="both"/>
              <w:rPr>
                <w:rFonts w:ascii="Arial" w:eastAsia="Arial" w:hAnsi="Arial" w:cs="Arial"/>
                <w:b/>
                <w:lang w:val="en-US" w:eastAsia="en-US"/>
              </w:rPr>
            </w:pPr>
            <w:r w:rsidRPr="009F2E41">
              <w:rPr>
                <w:rFonts w:ascii="Arial" w:eastAsia="Arial" w:hAnsi="Arial" w:cs="Arial"/>
                <w:bCs/>
                <w:color w:val="000000"/>
                <w:shd w:val="clear" w:color="auto" w:fill="FFFFFF"/>
                <w:lang w:eastAsia="en-GB" w:bidi="en-GB"/>
              </w:rPr>
              <w:t>Surplus sludge per inhabitant equivalent (kg/d/eq)</w:t>
            </w:r>
          </w:p>
        </w:tc>
        <w:tc>
          <w:tcPr>
            <w:tcW w:w="2713" w:type="dxa"/>
            <w:shd w:val="clear" w:color="auto" w:fill="FFFFFF"/>
            <w:vAlign w:val="bottom"/>
          </w:tcPr>
          <w:p w14:paraId="1420BD9F" w14:textId="77777777" w:rsidR="00290749" w:rsidRPr="00CC262E"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0.011 (D)</w:t>
            </w:r>
          </w:p>
        </w:tc>
      </w:tr>
      <w:tr w:rsidR="00290749" w:rsidRPr="00E72CB9" w14:paraId="01C2A1F2" w14:textId="77777777" w:rsidTr="00290749">
        <w:trPr>
          <w:trHeight w:val="78"/>
        </w:trPr>
        <w:tc>
          <w:tcPr>
            <w:tcW w:w="1999" w:type="dxa"/>
            <w:shd w:val="clear" w:color="auto" w:fill="FFFFFF"/>
            <w:vAlign w:val="bottom"/>
          </w:tcPr>
          <w:p w14:paraId="621509A3" w14:textId="77777777" w:rsidR="00290749" w:rsidRPr="00CE031F"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CAPACITYstp</w:t>
            </w:r>
          </w:p>
        </w:tc>
        <w:tc>
          <w:tcPr>
            <w:tcW w:w="4711" w:type="dxa"/>
            <w:shd w:val="clear" w:color="auto" w:fill="FFFFFF"/>
            <w:vAlign w:val="bottom"/>
          </w:tcPr>
          <w:p w14:paraId="5C1FA1EE" w14:textId="77777777" w:rsidR="00290749" w:rsidRPr="009F2E41" w:rsidRDefault="00290749" w:rsidP="00AB5DF3">
            <w:pPr>
              <w:widowControl w:val="0"/>
              <w:suppressAutoHyphens w:val="0"/>
              <w:jc w:val="both"/>
              <w:rPr>
                <w:rFonts w:ascii="Arial" w:eastAsia="Arial" w:hAnsi="Arial" w:cs="Arial"/>
                <w:b/>
                <w:lang w:val="en-US" w:eastAsia="en-US"/>
              </w:rPr>
            </w:pPr>
            <w:r w:rsidRPr="009F2E41">
              <w:rPr>
                <w:rFonts w:ascii="Arial" w:eastAsia="Arial" w:hAnsi="Arial" w:cs="Arial"/>
                <w:bCs/>
                <w:color w:val="000000"/>
                <w:shd w:val="clear" w:color="auto" w:fill="FFFFFF"/>
                <w:lang w:eastAsia="en-GB" w:bidi="en-GB"/>
              </w:rPr>
              <w:t>Capacity of the STP (eq)</w:t>
            </w:r>
          </w:p>
        </w:tc>
        <w:tc>
          <w:tcPr>
            <w:tcW w:w="2713" w:type="dxa"/>
            <w:shd w:val="clear" w:color="auto" w:fill="FFFFFF"/>
            <w:vAlign w:val="bottom"/>
          </w:tcPr>
          <w:p w14:paraId="449420FF" w14:textId="77777777" w:rsidR="00290749" w:rsidRPr="00CC262E"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10,000 (D)</w:t>
            </w:r>
          </w:p>
        </w:tc>
      </w:tr>
      <w:tr w:rsidR="00290749" w:rsidRPr="00E72CB9" w14:paraId="1F16BB17" w14:textId="77777777" w:rsidTr="00290749">
        <w:trPr>
          <w:trHeight w:val="78"/>
        </w:trPr>
        <w:tc>
          <w:tcPr>
            <w:tcW w:w="1999" w:type="dxa"/>
            <w:shd w:val="clear" w:color="auto" w:fill="FFFFFF"/>
            <w:vAlign w:val="bottom"/>
          </w:tcPr>
          <w:p w14:paraId="22CB6315" w14:textId="77777777" w:rsidR="00290749" w:rsidRPr="00CE031F"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SLUDGERATE</w:t>
            </w:r>
          </w:p>
        </w:tc>
        <w:tc>
          <w:tcPr>
            <w:tcW w:w="4711" w:type="dxa"/>
            <w:shd w:val="clear" w:color="auto" w:fill="FFFFFF"/>
            <w:vAlign w:val="bottom"/>
          </w:tcPr>
          <w:p w14:paraId="6FA4EFE0" w14:textId="77777777" w:rsidR="00290749" w:rsidRPr="009F2E41" w:rsidRDefault="00290749" w:rsidP="00AB5DF3">
            <w:pPr>
              <w:widowControl w:val="0"/>
              <w:suppressAutoHyphens w:val="0"/>
              <w:jc w:val="both"/>
              <w:rPr>
                <w:rFonts w:ascii="Arial" w:eastAsia="Arial" w:hAnsi="Arial" w:cs="Arial"/>
                <w:b/>
                <w:lang w:val="en-US" w:eastAsia="en-US"/>
              </w:rPr>
            </w:pPr>
            <w:r w:rsidRPr="009F2E41">
              <w:rPr>
                <w:rFonts w:ascii="Arial" w:eastAsia="Arial" w:hAnsi="Arial" w:cs="Arial"/>
                <w:bCs/>
                <w:color w:val="000000"/>
                <w:shd w:val="clear" w:color="auto" w:fill="FFFFFF"/>
                <w:lang w:eastAsia="en-GB" w:bidi="en-GB"/>
              </w:rPr>
              <w:t>Rate of sewage sludge production (kg/d)</w:t>
            </w:r>
          </w:p>
        </w:tc>
        <w:tc>
          <w:tcPr>
            <w:tcW w:w="2713" w:type="dxa"/>
            <w:shd w:val="clear" w:color="auto" w:fill="FFFFFF"/>
            <w:vAlign w:val="bottom"/>
          </w:tcPr>
          <w:p w14:paraId="25934DA7" w14:textId="77777777" w:rsidR="00290749" w:rsidRPr="00CC262E"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710 (D)</w:t>
            </w:r>
          </w:p>
        </w:tc>
      </w:tr>
      <w:tr w:rsidR="00290749" w:rsidRPr="00E72CB9" w14:paraId="736CAE6A" w14:textId="77777777" w:rsidTr="00290749">
        <w:trPr>
          <w:trHeight w:val="78"/>
        </w:trPr>
        <w:tc>
          <w:tcPr>
            <w:tcW w:w="1999" w:type="dxa"/>
            <w:shd w:val="clear" w:color="auto" w:fill="FFFFFF"/>
          </w:tcPr>
          <w:p w14:paraId="46141668" w14:textId="77777777" w:rsidR="00290749" w:rsidRPr="00CE031F"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Elocalwater</w:t>
            </w:r>
          </w:p>
        </w:tc>
        <w:tc>
          <w:tcPr>
            <w:tcW w:w="4711" w:type="dxa"/>
            <w:shd w:val="clear" w:color="auto" w:fill="FFFFFF"/>
          </w:tcPr>
          <w:p w14:paraId="0BAC5E57" w14:textId="77777777" w:rsidR="00290749" w:rsidRPr="009F2E41" w:rsidRDefault="00290749" w:rsidP="00AB5DF3">
            <w:pPr>
              <w:widowControl w:val="0"/>
              <w:suppressAutoHyphens w:val="0"/>
              <w:jc w:val="both"/>
              <w:rPr>
                <w:rFonts w:ascii="Arial" w:eastAsia="Arial" w:hAnsi="Arial" w:cs="Arial"/>
                <w:b/>
                <w:lang w:val="en-US" w:eastAsia="en-US"/>
              </w:rPr>
            </w:pPr>
            <w:r w:rsidRPr="009F2E41">
              <w:rPr>
                <w:rFonts w:ascii="Arial" w:eastAsia="Arial" w:hAnsi="Arial" w:cs="Arial"/>
                <w:bCs/>
                <w:color w:val="000000"/>
                <w:shd w:val="clear" w:color="auto" w:fill="FFFFFF"/>
                <w:lang w:eastAsia="en-GB" w:bidi="en-GB"/>
              </w:rPr>
              <w:t>Local emission rate to water during episode (kg/d)</w:t>
            </w:r>
          </w:p>
        </w:tc>
        <w:tc>
          <w:tcPr>
            <w:tcW w:w="2713" w:type="dxa"/>
            <w:shd w:val="clear" w:color="auto" w:fill="FFFFFF"/>
            <w:vAlign w:val="bottom"/>
          </w:tcPr>
          <w:p w14:paraId="6EABD8D0" w14:textId="77777777" w:rsidR="00290749" w:rsidRPr="00CC262E"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See "Calculated PECsw</w:t>
            </w:r>
          </w:p>
          <w:p w14:paraId="51A9A005" w14:textId="77777777" w:rsidR="00290749" w:rsidRPr="00B22902" w:rsidRDefault="00290749" w:rsidP="00AB5DF3">
            <w:pPr>
              <w:widowControl w:val="0"/>
              <w:suppressAutoHyphens w:val="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values"</w:t>
            </w:r>
          </w:p>
        </w:tc>
      </w:tr>
      <w:tr w:rsidR="00290749" w:rsidRPr="00E72CB9" w14:paraId="018C4782" w14:textId="77777777" w:rsidTr="00290749">
        <w:trPr>
          <w:trHeight w:val="78"/>
        </w:trPr>
        <w:tc>
          <w:tcPr>
            <w:tcW w:w="1999" w:type="dxa"/>
            <w:shd w:val="clear" w:color="auto" w:fill="FFFFFF"/>
            <w:vAlign w:val="bottom"/>
          </w:tcPr>
          <w:p w14:paraId="2B6C071B" w14:textId="77777777" w:rsidR="00290749" w:rsidRPr="00CE031F"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Fstpsludge</w:t>
            </w:r>
          </w:p>
        </w:tc>
        <w:tc>
          <w:tcPr>
            <w:tcW w:w="4711" w:type="dxa"/>
            <w:shd w:val="clear" w:color="auto" w:fill="FFFFFF"/>
            <w:vAlign w:val="bottom"/>
          </w:tcPr>
          <w:p w14:paraId="6A594E2E" w14:textId="77777777" w:rsidR="00290749" w:rsidRPr="009F2E41" w:rsidRDefault="00290749" w:rsidP="00AB5DF3">
            <w:pPr>
              <w:widowControl w:val="0"/>
              <w:suppressAutoHyphens w:val="0"/>
              <w:jc w:val="both"/>
              <w:rPr>
                <w:rFonts w:ascii="Arial" w:eastAsia="Arial" w:hAnsi="Arial" w:cs="Arial"/>
                <w:b/>
                <w:lang w:val="en-US" w:eastAsia="en-US"/>
              </w:rPr>
            </w:pPr>
            <w:r w:rsidRPr="009F2E41">
              <w:rPr>
                <w:rFonts w:ascii="Arial" w:eastAsia="Arial" w:hAnsi="Arial" w:cs="Arial"/>
                <w:bCs/>
                <w:color w:val="000000"/>
                <w:shd w:val="clear" w:color="auto" w:fill="FFFFFF"/>
                <w:lang w:eastAsia="en-GB" w:bidi="en-GB"/>
              </w:rPr>
              <w:t>Fraction of emission directed to sludge by STP</w:t>
            </w:r>
          </w:p>
        </w:tc>
        <w:tc>
          <w:tcPr>
            <w:tcW w:w="2713" w:type="dxa"/>
            <w:shd w:val="clear" w:color="auto" w:fill="FFFFFF"/>
            <w:vAlign w:val="bottom"/>
          </w:tcPr>
          <w:p w14:paraId="7F191D77" w14:textId="77777777" w:rsidR="00290749" w:rsidRPr="00CC262E" w:rsidRDefault="00290749" w:rsidP="00AB5DF3">
            <w:pPr>
              <w:widowControl w:val="0"/>
              <w:suppressAutoHyphens w:val="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0.2 (AR, 2013)</w:t>
            </w:r>
          </w:p>
        </w:tc>
      </w:tr>
      <w:tr w:rsidR="00290749" w:rsidRPr="00E72CB9" w14:paraId="12DE56CD" w14:textId="77777777" w:rsidTr="00290749">
        <w:trPr>
          <w:trHeight w:val="78"/>
        </w:trPr>
        <w:tc>
          <w:tcPr>
            <w:tcW w:w="1999" w:type="dxa"/>
            <w:shd w:val="clear" w:color="auto" w:fill="FFFFFF"/>
          </w:tcPr>
          <w:p w14:paraId="7DA001A4" w14:textId="77777777" w:rsidR="00290749" w:rsidRPr="00CE031F"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Csludge</w:t>
            </w:r>
          </w:p>
        </w:tc>
        <w:tc>
          <w:tcPr>
            <w:tcW w:w="4711" w:type="dxa"/>
            <w:shd w:val="clear" w:color="auto" w:fill="FFFFFF"/>
          </w:tcPr>
          <w:p w14:paraId="7E6BF25A" w14:textId="77777777" w:rsidR="00290749" w:rsidRPr="009F2E41" w:rsidRDefault="00290749" w:rsidP="00AB5DF3">
            <w:pPr>
              <w:widowControl w:val="0"/>
              <w:suppressAutoHyphens w:val="0"/>
              <w:jc w:val="both"/>
              <w:rPr>
                <w:rFonts w:ascii="Arial" w:eastAsia="Arial" w:hAnsi="Arial" w:cs="Arial"/>
                <w:b/>
                <w:lang w:val="en-US" w:eastAsia="en-US"/>
              </w:rPr>
            </w:pPr>
            <w:r w:rsidRPr="009F2E41">
              <w:rPr>
                <w:rFonts w:ascii="Arial" w:eastAsia="Arial" w:hAnsi="Arial" w:cs="Arial"/>
                <w:bCs/>
                <w:color w:val="000000"/>
                <w:shd w:val="clear" w:color="auto" w:fill="FFFFFF"/>
                <w:lang w:eastAsia="en-GB" w:bidi="en-GB"/>
              </w:rPr>
              <w:t>Concentration in dry sewage sludge (mg/kg)</w:t>
            </w:r>
          </w:p>
        </w:tc>
        <w:tc>
          <w:tcPr>
            <w:tcW w:w="2713" w:type="dxa"/>
            <w:shd w:val="clear" w:color="auto" w:fill="FFFFFF"/>
            <w:vAlign w:val="bottom"/>
          </w:tcPr>
          <w:p w14:paraId="0E3D6328" w14:textId="77777777" w:rsidR="00290749" w:rsidRPr="00CC262E" w:rsidRDefault="00290749" w:rsidP="00AB5DF3">
            <w:pPr>
              <w:widowControl w:val="0"/>
              <w:suppressAutoHyphens w:val="0"/>
              <w:ind w:left="30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Intermediate calculation</w:t>
            </w:r>
          </w:p>
          <w:p w14:paraId="64119DC4" w14:textId="77777777" w:rsidR="00290749" w:rsidRPr="00B22902" w:rsidRDefault="00290749" w:rsidP="00AB5DF3">
            <w:pPr>
              <w:widowControl w:val="0"/>
              <w:suppressAutoHyphens w:val="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here above</w:t>
            </w:r>
          </w:p>
        </w:tc>
      </w:tr>
      <w:tr w:rsidR="00290749" w:rsidRPr="00E72CB9" w14:paraId="6F496FA1" w14:textId="77777777" w:rsidTr="00290749">
        <w:trPr>
          <w:trHeight w:val="78"/>
        </w:trPr>
        <w:tc>
          <w:tcPr>
            <w:tcW w:w="1999" w:type="dxa"/>
            <w:shd w:val="clear" w:color="auto" w:fill="FFFFFF"/>
            <w:vAlign w:val="bottom"/>
          </w:tcPr>
          <w:p w14:paraId="76B4ADD7" w14:textId="77777777" w:rsidR="00290749" w:rsidRPr="00CE031F"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APPLsludge</w:t>
            </w:r>
          </w:p>
        </w:tc>
        <w:tc>
          <w:tcPr>
            <w:tcW w:w="4711" w:type="dxa"/>
            <w:shd w:val="clear" w:color="auto" w:fill="FFFFFF"/>
            <w:vAlign w:val="bottom"/>
          </w:tcPr>
          <w:p w14:paraId="0C7E1A3A" w14:textId="77777777" w:rsidR="00290749" w:rsidRPr="00CC262E" w:rsidRDefault="00290749" w:rsidP="00AB5DF3">
            <w:pPr>
              <w:widowControl w:val="0"/>
              <w:suppressAutoHyphens w:val="0"/>
              <w:jc w:val="both"/>
              <w:rPr>
                <w:rFonts w:ascii="Arial" w:eastAsia="Arial" w:hAnsi="Arial" w:cs="Arial"/>
                <w:b/>
                <w:lang w:val="en-US" w:eastAsia="en-US"/>
              </w:rPr>
            </w:pPr>
            <w:r w:rsidRPr="009F2E41">
              <w:rPr>
                <w:rFonts w:ascii="Arial" w:eastAsia="Arial" w:hAnsi="Arial" w:cs="Arial"/>
                <w:bCs/>
                <w:color w:val="000000"/>
                <w:shd w:val="clear" w:color="auto" w:fill="FFFFFF"/>
                <w:lang w:eastAsia="en-GB" w:bidi="en-GB"/>
              </w:rPr>
              <w:t>Dry sludge application rate (kg/m</w:t>
            </w:r>
            <w:r w:rsidRPr="009F2E41">
              <w:rPr>
                <w:rFonts w:ascii="Arial" w:eastAsia="Arial" w:hAnsi="Arial" w:cs="Arial"/>
                <w:bCs/>
                <w:color w:val="000000"/>
                <w:shd w:val="clear" w:color="auto" w:fill="FFFFFF"/>
                <w:vertAlign w:val="superscript"/>
                <w:lang w:eastAsia="en-GB" w:bidi="en-GB"/>
              </w:rPr>
              <w:t>2</w:t>
            </w:r>
            <w:r w:rsidRPr="009F2E41">
              <w:rPr>
                <w:rFonts w:ascii="Arial" w:eastAsia="Arial" w:hAnsi="Arial" w:cs="Arial"/>
                <w:bCs/>
                <w:color w:val="000000"/>
                <w:shd w:val="clear" w:color="auto" w:fill="FFFFFF"/>
                <w:lang w:eastAsia="en-GB" w:bidi="en-GB"/>
              </w:rPr>
              <w:t>/yr)</w:t>
            </w:r>
          </w:p>
        </w:tc>
        <w:tc>
          <w:tcPr>
            <w:tcW w:w="2713" w:type="dxa"/>
            <w:shd w:val="clear" w:color="auto" w:fill="FFFFFF"/>
            <w:vAlign w:val="bottom"/>
          </w:tcPr>
          <w:p w14:paraId="5CC0E621" w14:textId="77777777" w:rsidR="00290749" w:rsidRPr="00B22902" w:rsidRDefault="00290749" w:rsidP="00AB5DF3">
            <w:pPr>
              <w:widowControl w:val="0"/>
              <w:suppressAutoHyphens w:val="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0.5 (D)</w:t>
            </w:r>
          </w:p>
        </w:tc>
      </w:tr>
      <w:tr w:rsidR="00290749" w:rsidRPr="00E72CB9" w14:paraId="79F90AE9" w14:textId="77777777" w:rsidTr="00290749">
        <w:trPr>
          <w:trHeight w:val="78"/>
        </w:trPr>
        <w:tc>
          <w:tcPr>
            <w:tcW w:w="1999" w:type="dxa"/>
            <w:shd w:val="clear" w:color="auto" w:fill="FFFFFF"/>
            <w:vAlign w:val="bottom"/>
          </w:tcPr>
          <w:p w14:paraId="6F4C660D" w14:textId="77777777" w:rsidR="00290749" w:rsidRPr="00CE031F"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DEPTHsoil</w:t>
            </w:r>
          </w:p>
        </w:tc>
        <w:tc>
          <w:tcPr>
            <w:tcW w:w="4711" w:type="dxa"/>
            <w:shd w:val="clear" w:color="auto" w:fill="FFFFFF"/>
            <w:vAlign w:val="bottom"/>
          </w:tcPr>
          <w:p w14:paraId="60F3F695" w14:textId="77777777" w:rsidR="00290749" w:rsidRPr="009F2E41" w:rsidRDefault="00290749" w:rsidP="00AB5DF3">
            <w:pPr>
              <w:widowControl w:val="0"/>
              <w:suppressAutoHyphens w:val="0"/>
              <w:jc w:val="both"/>
              <w:rPr>
                <w:rFonts w:ascii="Arial" w:eastAsia="Arial" w:hAnsi="Arial" w:cs="Arial"/>
                <w:b/>
                <w:lang w:val="en-US" w:eastAsia="en-US"/>
              </w:rPr>
            </w:pPr>
            <w:r w:rsidRPr="009F2E41">
              <w:rPr>
                <w:rFonts w:ascii="Arial" w:eastAsia="Arial" w:hAnsi="Arial" w:cs="Arial"/>
                <w:bCs/>
                <w:color w:val="000000"/>
                <w:shd w:val="clear" w:color="auto" w:fill="FFFFFF"/>
                <w:lang w:eastAsia="en-GB" w:bidi="en-GB"/>
              </w:rPr>
              <w:t>Mixing depth of soil (m)</w:t>
            </w:r>
          </w:p>
        </w:tc>
        <w:tc>
          <w:tcPr>
            <w:tcW w:w="2713" w:type="dxa"/>
            <w:shd w:val="clear" w:color="auto" w:fill="FFFFFF"/>
            <w:vAlign w:val="bottom"/>
          </w:tcPr>
          <w:p w14:paraId="0A47A7B2" w14:textId="77777777" w:rsidR="00290749" w:rsidRPr="00CC262E"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0.2 (D)</w:t>
            </w:r>
          </w:p>
        </w:tc>
      </w:tr>
      <w:tr w:rsidR="00290749" w:rsidRPr="00E72CB9" w14:paraId="1905C6E0" w14:textId="77777777" w:rsidTr="00290749">
        <w:trPr>
          <w:trHeight w:val="78"/>
        </w:trPr>
        <w:tc>
          <w:tcPr>
            <w:tcW w:w="1999" w:type="dxa"/>
            <w:shd w:val="clear" w:color="auto" w:fill="FFFFFF"/>
            <w:vAlign w:val="bottom"/>
          </w:tcPr>
          <w:p w14:paraId="62249623" w14:textId="77777777" w:rsidR="00290749" w:rsidRPr="00CE031F"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RHOsoil</w:t>
            </w:r>
          </w:p>
        </w:tc>
        <w:tc>
          <w:tcPr>
            <w:tcW w:w="4711" w:type="dxa"/>
            <w:shd w:val="clear" w:color="auto" w:fill="FFFFFF"/>
            <w:vAlign w:val="bottom"/>
          </w:tcPr>
          <w:p w14:paraId="30A0A28B" w14:textId="77777777" w:rsidR="00290749" w:rsidRPr="009F2E41" w:rsidRDefault="00290749" w:rsidP="00AB5DF3">
            <w:pPr>
              <w:widowControl w:val="0"/>
              <w:suppressAutoHyphens w:val="0"/>
              <w:jc w:val="both"/>
              <w:rPr>
                <w:rFonts w:ascii="Arial" w:eastAsia="Arial" w:hAnsi="Arial" w:cs="Arial"/>
                <w:b/>
                <w:lang w:val="en-US" w:eastAsia="en-US"/>
              </w:rPr>
            </w:pPr>
            <w:r w:rsidRPr="009F2E41">
              <w:rPr>
                <w:rFonts w:ascii="Arial" w:eastAsia="Arial" w:hAnsi="Arial" w:cs="Arial"/>
                <w:bCs/>
                <w:color w:val="000000"/>
                <w:shd w:val="clear" w:color="auto" w:fill="FFFFFF"/>
                <w:lang w:eastAsia="en-GB" w:bidi="en-GB"/>
              </w:rPr>
              <w:t>Bulk density of soil (kg/m3)</w:t>
            </w:r>
          </w:p>
        </w:tc>
        <w:tc>
          <w:tcPr>
            <w:tcW w:w="2713" w:type="dxa"/>
            <w:shd w:val="clear" w:color="auto" w:fill="FFFFFF"/>
            <w:vAlign w:val="bottom"/>
          </w:tcPr>
          <w:p w14:paraId="1D888291" w14:textId="77777777" w:rsidR="00290749" w:rsidRPr="00CC262E"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1,700 (</w:t>
            </w:r>
            <w:r w:rsidRPr="00CC262E">
              <w:rPr>
                <w:rFonts w:ascii="Arial" w:eastAsia="Arial" w:hAnsi="Arial" w:cs="Arial"/>
                <w:bCs/>
                <w:color w:val="000000"/>
                <w:shd w:val="clear" w:color="auto" w:fill="FFFFFF"/>
                <w:lang w:eastAsia="en-GB" w:bidi="en-GB"/>
              </w:rPr>
              <w:t>D)</w:t>
            </w:r>
          </w:p>
        </w:tc>
      </w:tr>
    </w:tbl>
    <w:p w14:paraId="0DAB3CD2" w14:textId="77777777" w:rsidR="00290749" w:rsidRPr="00E72CB9"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lang w:val="fr-FR" w:eastAsia="en-US"/>
        </w:rPr>
        <w:t>D: default</w:t>
      </w:r>
    </w:p>
    <w:p w14:paraId="7D48F5AA" w14:textId="77777777" w:rsidR="00290749" w:rsidRPr="00CE031F" w:rsidRDefault="00290749" w:rsidP="00AB5DF3">
      <w:pPr>
        <w:suppressAutoHyphens w:val="0"/>
        <w:jc w:val="both"/>
        <w:rPr>
          <w:rFonts w:ascii="Arial" w:eastAsia="Calibri" w:hAnsi="Arial" w:cs="Arial"/>
          <w:b/>
          <w:lang w:val="sv-SE" w:eastAsia="en-US"/>
        </w:rPr>
      </w:pPr>
    </w:p>
    <w:p w14:paraId="73056F7E" w14:textId="77777777" w:rsidR="00290749" w:rsidRPr="009F2E41" w:rsidRDefault="00290749" w:rsidP="00AB5DF3">
      <w:pPr>
        <w:suppressAutoHyphens w:val="0"/>
        <w:jc w:val="both"/>
        <w:rPr>
          <w:rFonts w:ascii="Arial" w:eastAsia="Arial" w:hAnsi="Arial" w:cs="Arial"/>
          <w:lang w:val="en-US" w:eastAsia="en-US"/>
        </w:rPr>
      </w:pPr>
      <w:r w:rsidRPr="009F2E41">
        <w:rPr>
          <w:rFonts w:ascii="Arial" w:eastAsia="Arial" w:hAnsi="Arial" w:cs="Arial"/>
          <w:lang w:val="en-US" w:eastAsia="en-US"/>
        </w:rPr>
        <w:t>Using the equations above and the input parameters, the concentration of iodine (and the iodine species iodide and iodate) in soil via sludge application is calculated in the table below.</w:t>
      </w:r>
    </w:p>
    <w:p w14:paraId="329334FA" w14:textId="77777777" w:rsidR="00290749" w:rsidRPr="009F2E41" w:rsidRDefault="00290749" w:rsidP="00AB5DF3">
      <w:pPr>
        <w:suppressAutoHyphens w:val="0"/>
        <w:jc w:val="both"/>
        <w:rPr>
          <w:rFonts w:ascii="Arial" w:eastAsia="Calibri" w:hAnsi="Arial" w:cs="Arial"/>
          <w:b/>
          <w:lang w:val="sv-SE" w:eastAsia="en-US"/>
        </w:rPr>
      </w:pPr>
    </w:p>
    <w:p w14:paraId="54642C91" w14:textId="77777777" w:rsidR="00290749" w:rsidRPr="00CC262E" w:rsidRDefault="00290749" w:rsidP="00AB5DF3">
      <w:pPr>
        <w:suppressAutoHyphens w:val="0"/>
        <w:jc w:val="both"/>
        <w:rPr>
          <w:rFonts w:ascii="Arial" w:eastAsia="Calibri" w:hAnsi="Arial" w:cs="Arial"/>
          <w:i/>
          <w:lang w:val="sv-SE" w:eastAsia="en-US"/>
        </w:rPr>
      </w:pPr>
      <w:r w:rsidRPr="009F2E41">
        <w:rPr>
          <w:rFonts w:ascii="Arial" w:eastAsia="Calibri" w:hAnsi="Arial" w:cs="Arial"/>
          <w:i/>
          <w:lang w:val="sv-SE" w:eastAsia="en-US"/>
        </w:rPr>
        <w:t>Calculated PEC</w:t>
      </w:r>
      <w:r w:rsidRPr="00CC262E">
        <w:rPr>
          <w:rFonts w:ascii="Arial" w:eastAsia="Calibri" w:hAnsi="Arial" w:cs="Arial"/>
          <w:i/>
          <w:vertAlign w:val="subscript"/>
          <w:lang w:val="sv-SE" w:eastAsia="en-US"/>
        </w:rPr>
        <w:t>soil</w:t>
      </w:r>
      <w:r w:rsidRPr="00CC262E">
        <w:rPr>
          <w:rFonts w:ascii="Arial" w:eastAsia="Calibri" w:hAnsi="Arial" w:cs="Arial"/>
          <w:i/>
          <w:lang w:val="sv-SE" w:eastAsia="en-US"/>
        </w:rPr>
        <w:t xml:space="preserve"> values via sludge application</w:t>
      </w:r>
    </w:p>
    <w:p w14:paraId="220E9709" w14:textId="77777777" w:rsidR="00290749" w:rsidRPr="00B22902" w:rsidRDefault="00290749" w:rsidP="00AB5DF3">
      <w:pPr>
        <w:suppressAutoHyphens w:val="0"/>
        <w:jc w:val="both"/>
        <w:rPr>
          <w:rFonts w:ascii="Arial" w:eastAsia="Calibri" w:hAnsi="Arial" w:cs="Arial"/>
          <w:b/>
          <w:lang w:val="sv-SE" w:eastAsia="en-US"/>
        </w:rPr>
      </w:pPr>
    </w:p>
    <w:p w14:paraId="12E38668" w14:textId="77777777" w:rsidR="00290749" w:rsidRPr="008B001A" w:rsidRDefault="00290749" w:rsidP="00AB5DF3">
      <w:pPr>
        <w:suppressAutoHyphens w:val="0"/>
        <w:jc w:val="both"/>
        <w:rPr>
          <w:rFonts w:ascii="Arial" w:eastAsia="Calibri" w:hAnsi="Arial" w:cs="Arial"/>
          <w:b/>
          <w:lang w:val="sv-SE" w:eastAsia="en-US"/>
        </w:rPr>
      </w:pPr>
    </w:p>
    <w:tbl>
      <w:tblPr>
        <w:tblW w:w="8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92"/>
        <w:gridCol w:w="3594"/>
        <w:gridCol w:w="3544"/>
        <w:gridCol w:w="7"/>
      </w:tblGrid>
      <w:tr w:rsidR="00290749" w:rsidRPr="00E72CB9" w14:paraId="6F77D423" w14:textId="77777777" w:rsidTr="00B50F61">
        <w:trPr>
          <w:gridAfter w:val="1"/>
          <w:wAfter w:w="7" w:type="dxa"/>
          <w:trHeight w:val="249"/>
        </w:trPr>
        <w:tc>
          <w:tcPr>
            <w:tcW w:w="8330" w:type="dxa"/>
            <w:gridSpan w:val="3"/>
            <w:tcBorders>
              <w:top w:val="single" w:sz="4" w:space="0" w:color="auto"/>
              <w:left w:val="single" w:sz="4" w:space="0" w:color="auto"/>
              <w:bottom w:val="single" w:sz="4" w:space="0" w:color="auto"/>
            </w:tcBorders>
            <w:shd w:val="clear" w:color="auto" w:fill="FFFFCC"/>
            <w:vAlign w:val="center"/>
          </w:tcPr>
          <w:p w14:paraId="3DA7F53C" w14:textId="77777777" w:rsidR="00290749" w:rsidRPr="00E72CB9" w:rsidRDefault="00290749" w:rsidP="00AB5DF3">
            <w:pPr>
              <w:suppressAutoHyphens w:val="0"/>
              <w:autoSpaceDE w:val="0"/>
              <w:autoSpaceDN w:val="0"/>
              <w:adjustRightInd w:val="0"/>
              <w:jc w:val="both"/>
              <w:rPr>
                <w:rFonts w:ascii="Arial" w:eastAsia="Calibri" w:hAnsi="Arial" w:cs="Arial"/>
                <w:color w:val="000000"/>
                <w:lang w:val="sv-SE" w:eastAsia="en-GB"/>
              </w:rPr>
            </w:pPr>
            <w:r w:rsidRPr="008B001A">
              <w:rPr>
                <w:rFonts w:ascii="Arial" w:eastAsia="Calibri" w:hAnsi="Arial" w:cs="Arial"/>
                <w:b/>
                <w:bCs/>
                <w:lang w:val="sv-SE" w:eastAsia="en-GB"/>
              </w:rPr>
              <w:t>Summary table on calculated PEC</w:t>
            </w:r>
            <w:r w:rsidRPr="008B001A">
              <w:rPr>
                <w:rFonts w:ascii="Arial" w:eastAsia="Calibri" w:hAnsi="Arial" w:cs="Arial"/>
                <w:b/>
                <w:bCs/>
                <w:vertAlign w:val="subscript"/>
                <w:lang w:val="sv-SE" w:eastAsia="en-GB"/>
              </w:rPr>
              <w:t>soil</w:t>
            </w:r>
            <w:r w:rsidRPr="00E72CB9">
              <w:rPr>
                <w:rFonts w:ascii="Arial" w:eastAsia="Calibri" w:hAnsi="Arial" w:cs="Arial"/>
                <w:b/>
                <w:bCs/>
                <w:lang w:val="sv-SE" w:eastAsia="en-GB"/>
              </w:rPr>
              <w:t xml:space="preserve"> values for iodine, iodine and iodate</w:t>
            </w:r>
          </w:p>
        </w:tc>
      </w:tr>
      <w:tr w:rsidR="00290749" w:rsidRPr="00E72CB9" w14:paraId="56101A6A" w14:textId="77777777" w:rsidTr="00B50F61">
        <w:trPr>
          <w:gridAfter w:val="1"/>
          <w:wAfter w:w="7" w:type="dxa"/>
          <w:trHeight w:val="476"/>
        </w:trPr>
        <w:tc>
          <w:tcPr>
            <w:tcW w:w="1192" w:type="dxa"/>
            <w:shd w:val="clear" w:color="auto" w:fill="FFFFFF"/>
            <w:vAlign w:val="center"/>
          </w:tcPr>
          <w:p w14:paraId="63123EA5" w14:textId="77777777" w:rsidR="00290749" w:rsidRPr="00E72CB9" w:rsidRDefault="00290749" w:rsidP="00AB5DF3">
            <w:pPr>
              <w:suppressAutoHyphens w:val="0"/>
              <w:jc w:val="both"/>
              <w:rPr>
                <w:rFonts w:ascii="Arial" w:eastAsia="Calibri" w:hAnsi="Arial" w:cs="Arial"/>
                <w:lang w:val="sv-SE" w:eastAsia="en-GB"/>
              </w:rPr>
            </w:pPr>
          </w:p>
        </w:tc>
        <w:tc>
          <w:tcPr>
            <w:tcW w:w="3594" w:type="dxa"/>
            <w:shd w:val="clear" w:color="auto" w:fill="FFFFFF"/>
            <w:vAlign w:val="center"/>
          </w:tcPr>
          <w:p w14:paraId="4DFA2A90" w14:textId="77777777" w:rsidR="00290749" w:rsidRPr="00CC262E" w:rsidRDefault="00290749" w:rsidP="00AB5DF3">
            <w:pPr>
              <w:suppressAutoHyphens w:val="0"/>
              <w:jc w:val="both"/>
              <w:rPr>
                <w:rFonts w:ascii="Arial" w:eastAsia="Calibri" w:hAnsi="Arial" w:cs="Arial"/>
                <w:b/>
                <w:lang w:val="sv-SE" w:eastAsia="en-GB"/>
              </w:rPr>
            </w:pPr>
            <w:r w:rsidRPr="00CE031F">
              <w:rPr>
                <w:rFonts w:ascii="Arial" w:eastAsia="Calibri" w:hAnsi="Arial" w:cs="Arial"/>
                <w:b/>
                <w:lang w:val="sv-SE" w:eastAsia="en-GB"/>
              </w:rPr>
              <w:t>PEC</w:t>
            </w:r>
            <w:r w:rsidRPr="00CE031F">
              <w:rPr>
                <w:rFonts w:ascii="Arial" w:eastAsia="Calibri" w:hAnsi="Arial" w:cs="Arial"/>
                <w:b/>
                <w:vertAlign w:val="subscript"/>
                <w:lang w:val="sv-SE" w:eastAsia="en-GB"/>
              </w:rPr>
              <w:t>soil</w:t>
            </w:r>
            <w:r w:rsidRPr="00CE031F">
              <w:rPr>
                <w:rFonts w:ascii="Arial" w:eastAsia="Calibri" w:hAnsi="Arial" w:cs="Arial"/>
                <w:b/>
                <w:lang w:val="sv-SE" w:eastAsia="en-GB"/>
              </w:rPr>
              <w:t xml:space="preserve"> for</w:t>
            </w:r>
            <w:r w:rsidRPr="00CE031F">
              <w:rPr>
                <w:rFonts w:ascii="Arial" w:eastAsia="Calibri" w:hAnsi="Arial" w:cs="Arial"/>
                <w:lang w:val="sv-SE" w:eastAsia="en-GB"/>
              </w:rPr>
              <w:t xml:space="preserve"> </w:t>
            </w:r>
            <w:r w:rsidRPr="009F2E41">
              <w:rPr>
                <w:rFonts w:ascii="Arial" w:eastAsia="Arial" w:hAnsi="Arial" w:cs="Arial"/>
                <w:b/>
                <w:bCs/>
                <w:color w:val="000000"/>
                <w:shd w:val="clear" w:color="auto" w:fill="FFFFFF"/>
                <w:lang w:eastAsia="en-GB" w:bidi="en-GB"/>
              </w:rPr>
              <w:t>Iodine and Iodide</w:t>
            </w:r>
            <w:r w:rsidRPr="009F2E41">
              <w:rPr>
                <w:rFonts w:ascii="Arial" w:eastAsia="Calibri" w:hAnsi="Arial" w:cs="Arial"/>
                <w:lang w:val="sv-SE" w:eastAsia="en-GB"/>
              </w:rPr>
              <w:t xml:space="preserve"> </w:t>
            </w:r>
            <w:r w:rsidRPr="009F2E41">
              <w:rPr>
                <w:rFonts w:ascii="Arial" w:eastAsia="Arial" w:hAnsi="Arial" w:cs="Arial"/>
                <w:bCs/>
                <w:color w:val="000000"/>
                <w:shd w:val="clear" w:color="auto" w:fill="FFFFFF"/>
                <w:lang w:eastAsia="en-GB" w:bidi="en-GB"/>
              </w:rPr>
              <w:t>(mg/kgwwt)</w:t>
            </w:r>
          </w:p>
        </w:tc>
        <w:tc>
          <w:tcPr>
            <w:tcW w:w="3544" w:type="dxa"/>
            <w:shd w:val="clear" w:color="auto" w:fill="FFFFFF"/>
            <w:vAlign w:val="center"/>
          </w:tcPr>
          <w:p w14:paraId="113FC25D" w14:textId="77777777" w:rsidR="00290749" w:rsidRPr="00515859" w:rsidRDefault="00290749" w:rsidP="00AB5DF3">
            <w:pPr>
              <w:suppressAutoHyphens w:val="0"/>
              <w:jc w:val="both"/>
              <w:rPr>
                <w:rFonts w:ascii="Arial" w:eastAsia="Calibri" w:hAnsi="Arial" w:cs="Arial"/>
                <w:b/>
                <w:lang w:val="sv-SE" w:eastAsia="en-GB"/>
              </w:rPr>
            </w:pPr>
            <w:r w:rsidRPr="00CC262E">
              <w:rPr>
                <w:rFonts w:ascii="Arial" w:eastAsia="Calibri" w:hAnsi="Arial" w:cs="Arial"/>
                <w:b/>
                <w:lang w:val="sv-SE" w:eastAsia="en-GB"/>
              </w:rPr>
              <w:t>PEC</w:t>
            </w:r>
            <w:r w:rsidRPr="00B22902">
              <w:rPr>
                <w:rFonts w:ascii="Arial" w:eastAsia="Calibri" w:hAnsi="Arial" w:cs="Arial"/>
                <w:b/>
                <w:vertAlign w:val="subscript"/>
                <w:lang w:val="sv-SE" w:eastAsia="en-GB"/>
              </w:rPr>
              <w:t>soil</w:t>
            </w:r>
            <w:r w:rsidRPr="00515859">
              <w:rPr>
                <w:rFonts w:ascii="Arial" w:eastAsia="Calibri" w:hAnsi="Arial" w:cs="Arial"/>
                <w:b/>
                <w:lang w:val="sv-SE" w:eastAsia="en-GB"/>
              </w:rPr>
              <w:t xml:space="preserve"> for</w:t>
            </w:r>
            <w:r w:rsidRPr="00515859">
              <w:rPr>
                <w:rFonts w:ascii="Arial" w:eastAsia="Calibri" w:hAnsi="Arial" w:cs="Arial"/>
                <w:lang w:val="sv-SE" w:eastAsia="en-GB"/>
              </w:rPr>
              <w:t xml:space="preserve"> </w:t>
            </w:r>
            <w:r w:rsidRPr="00515859">
              <w:rPr>
                <w:rFonts w:ascii="Arial" w:eastAsia="Arial" w:hAnsi="Arial" w:cs="Arial"/>
                <w:b/>
                <w:bCs/>
                <w:color w:val="000000"/>
                <w:shd w:val="clear" w:color="auto" w:fill="FFFFFF"/>
                <w:lang w:eastAsia="en-GB" w:bidi="en-GB"/>
              </w:rPr>
              <w:t>Iodate</w:t>
            </w:r>
            <w:r w:rsidRPr="00515859">
              <w:rPr>
                <w:rFonts w:ascii="Arial" w:eastAsia="Calibri" w:hAnsi="Arial" w:cs="Arial"/>
                <w:lang w:val="sv-SE" w:eastAsia="en-GB"/>
              </w:rPr>
              <w:t xml:space="preserve"> </w:t>
            </w:r>
            <w:r w:rsidRPr="00515859">
              <w:rPr>
                <w:rFonts w:ascii="Arial" w:eastAsia="Arial" w:hAnsi="Arial" w:cs="Arial"/>
                <w:bCs/>
                <w:color w:val="000000"/>
                <w:shd w:val="clear" w:color="auto" w:fill="FFFFFF"/>
                <w:lang w:eastAsia="en-GB" w:bidi="en-GB"/>
              </w:rPr>
              <w:t>(mg/kgwwt)</w:t>
            </w:r>
          </w:p>
        </w:tc>
      </w:tr>
      <w:tr w:rsidR="00290749" w:rsidRPr="00E72CB9" w14:paraId="75422F5F" w14:textId="77777777" w:rsidTr="00B50F61">
        <w:trPr>
          <w:gridAfter w:val="1"/>
          <w:wAfter w:w="7" w:type="dxa"/>
          <w:trHeight w:val="75"/>
        </w:trPr>
        <w:tc>
          <w:tcPr>
            <w:tcW w:w="1192" w:type="dxa"/>
            <w:shd w:val="clear" w:color="auto" w:fill="FFFFFF"/>
          </w:tcPr>
          <w:p w14:paraId="42D229ED" w14:textId="77777777" w:rsidR="00290749" w:rsidRPr="00E72CB9" w:rsidRDefault="00290749" w:rsidP="00AB5DF3">
            <w:pPr>
              <w:suppressAutoHyphens w:val="0"/>
              <w:jc w:val="both"/>
              <w:rPr>
                <w:rFonts w:ascii="Arial" w:eastAsia="Calibri" w:hAnsi="Arial" w:cs="Arial"/>
                <w:lang w:val="sv-SE" w:eastAsia="en-GB"/>
              </w:rPr>
            </w:pPr>
            <w:r w:rsidRPr="00E72CB9">
              <w:rPr>
                <w:rFonts w:ascii="Arial" w:eastAsia="Calibri" w:hAnsi="Arial" w:cs="Arial"/>
                <w:lang w:val="sv-SE" w:eastAsia="en-GB"/>
              </w:rPr>
              <w:t>Scenario 1</w:t>
            </w:r>
          </w:p>
        </w:tc>
        <w:tc>
          <w:tcPr>
            <w:tcW w:w="3594" w:type="dxa"/>
            <w:shd w:val="clear" w:color="auto" w:fill="FFFFFF"/>
            <w:vAlign w:val="bottom"/>
          </w:tcPr>
          <w:p w14:paraId="139F45A3" w14:textId="77777777" w:rsidR="00290749" w:rsidRPr="00CE031F" w:rsidRDefault="00290749" w:rsidP="00AB5DF3">
            <w:pPr>
              <w:widowControl w:val="0"/>
              <w:suppressAutoHyphens w:val="0"/>
              <w:jc w:val="both"/>
              <w:rPr>
                <w:rFonts w:ascii="Arial" w:eastAsia="Arial" w:hAnsi="Arial" w:cs="Arial"/>
                <w:lang w:val="fr-FR" w:eastAsia="en-US"/>
              </w:rPr>
            </w:pPr>
            <w:r w:rsidRPr="00CE031F">
              <w:rPr>
                <w:rFonts w:ascii="Arial" w:eastAsia="Arial" w:hAnsi="Arial" w:cs="Arial"/>
                <w:bCs/>
                <w:color w:val="000000"/>
                <w:shd w:val="clear" w:color="auto" w:fill="FFFFFF"/>
                <w:lang w:eastAsia="en-GB" w:bidi="en-GB"/>
              </w:rPr>
              <w:t>0.000048</w:t>
            </w:r>
          </w:p>
        </w:tc>
        <w:tc>
          <w:tcPr>
            <w:tcW w:w="3544" w:type="dxa"/>
            <w:shd w:val="clear" w:color="auto" w:fill="FFFFFF"/>
            <w:vAlign w:val="bottom"/>
          </w:tcPr>
          <w:p w14:paraId="603F3E34" w14:textId="77777777" w:rsidR="00290749" w:rsidRPr="009F2E41" w:rsidRDefault="00290749" w:rsidP="00AB5DF3">
            <w:pPr>
              <w:widowControl w:val="0"/>
              <w:suppressAutoHyphens w:val="0"/>
              <w:jc w:val="both"/>
              <w:rPr>
                <w:rFonts w:ascii="Arial" w:eastAsia="Arial" w:hAnsi="Arial" w:cs="Arial"/>
                <w:lang w:val="fr-FR" w:eastAsia="en-US"/>
              </w:rPr>
            </w:pPr>
            <w:r w:rsidRPr="009F2E41">
              <w:rPr>
                <w:rFonts w:ascii="Arial" w:eastAsia="Arial" w:hAnsi="Arial" w:cs="Arial"/>
                <w:bCs/>
                <w:color w:val="000000"/>
                <w:shd w:val="clear" w:color="auto" w:fill="FFFFFF"/>
                <w:lang w:eastAsia="en-GB" w:bidi="en-GB"/>
              </w:rPr>
              <w:t>0.000067</w:t>
            </w:r>
          </w:p>
        </w:tc>
      </w:tr>
      <w:tr w:rsidR="00290749" w:rsidRPr="00E72CB9" w14:paraId="525E9765" w14:textId="77777777" w:rsidTr="00B50F61">
        <w:trPr>
          <w:gridAfter w:val="1"/>
          <w:wAfter w:w="7" w:type="dxa"/>
          <w:trHeight w:val="75"/>
        </w:trPr>
        <w:tc>
          <w:tcPr>
            <w:tcW w:w="1192" w:type="dxa"/>
            <w:shd w:val="clear" w:color="auto" w:fill="FFFFFF"/>
          </w:tcPr>
          <w:p w14:paraId="07205197" w14:textId="77777777" w:rsidR="00290749" w:rsidRPr="00E72CB9" w:rsidRDefault="00290749" w:rsidP="00AB5DF3">
            <w:pPr>
              <w:suppressAutoHyphens w:val="0"/>
              <w:jc w:val="both"/>
              <w:rPr>
                <w:rFonts w:ascii="Arial" w:eastAsia="Calibri" w:hAnsi="Arial" w:cs="Arial"/>
                <w:lang w:val="sv-SE" w:eastAsia="en-GB"/>
              </w:rPr>
            </w:pPr>
            <w:r w:rsidRPr="00E72CB9">
              <w:rPr>
                <w:rFonts w:ascii="Arial" w:eastAsia="Calibri" w:hAnsi="Arial" w:cs="Arial"/>
                <w:lang w:val="sv-SE" w:eastAsia="en-GB"/>
              </w:rPr>
              <w:t>Scenario 2</w:t>
            </w:r>
          </w:p>
        </w:tc>
        <w:tc>
          <w:tcPr>
            <w:tcW w:w="3594" w:type="dxa"/>
            <w:shd w:val="clear" w:color="auto" w:fill="FFFFFF"/>
            <w:vAlign w:val="center"/>
          </w:tcPr>
          <w:p w14:paraId="7DE6CDEA" w14:textId="77777777" w:rsidR="00290749" w:rsidRPr="00CE031F" w:rsidRDefault="00290749" w:rsidP="00AB5DF3">
            <w:pPr>
              <w:widowControl w:val="0"/>
              <w:suppressAutoHyphens w:val="0"/>
              <w:jc w:val="both"/>
              <w:rPr>
                <w:rFonts w:ascii="Arial" w:eastAsia="Arial" w:hAnsi="Arial" w:cs="Arial"/>
                <w:lang w:val="fr-FR" w:eastAsia="en-US"/>
              </w:rPr>
            </w:pPr>
            <w:r w:rsidRPr="00CE031F">
              <w:rPr>
                <w:rFonts w:ascii="Arial" w:eastAsia="Arial" w:hAnsi="Arial" w:cs="Arial"/>
                <w:bCs/>
                <w:color w:val="000000"/>
                <w:shd w:val="clear" w:color="auto" w:fill="FFFFFF"/>
                <w:lang w:eastAsia="en-GB" w:bidi="en-GB"/>
              </w:rPr>
              <w:t>0.000012</w:t>
            </w:r>
          </w:p>
        </w:tc>
        <w:tc>
          <w:tcPr>
            <w:tcW w:w="3544" w:type="dxa"/>
            <w:shd w:val="clear" w:color="auto" w:fill="FFFFFF"/>
            <w:vAlign w:val="center"/>
          </w:tcPr>
          <w:p w14:paraId="1A7695D4" w14:textId="77777777" w:rsidR="00290749" w:rsidRPr="009F2E41" w:rsidRDefault="00290749" w:rsidP="00AB5DF3">
            <w:pPr>
              <w:widowControl w:val="0"/>
              <w:suppressAutoHyphens w:val="0"/>
              <w:jc w:val="both"/>
              <w:rPr>
                <w:rFonts w:ascii="Arial" w:eastAsia="Arial" w:hAnsi="Arial" w:cs="Arial"/>
                <w:lang w:val="fr-FR" w:eastAsia="en-US"/>
              </w:rPr>
            </w:pPr>
            <w:r w:rsidRPr="009F2E41">
              <w:rPr>
                <w:rFonts w:ascii="Arial" w:eastAsia="Arial" w:hAnsi="Arial" w:cs="Arial"/>
                <w:bCs/>
                <w:color w:val="000000"/>
                <w:shd w:val="clear" w:color="auto" w:fill="FFFFFF"/>
                <w:lang w:eastAsia="en-GB" w:bidi="en-GB"/>
              </w:rPr>
              <w:t>0.000017</w:t>
            </w:r>
          </w:p>
        </w:tc>
      </w:tr>
      <w:tr w:rsidR="00290749" w:rsidRPr="00E72CB9" w14:paraId="7479C23B" w14:textId="77777777" w:rsidTr="00B50F61">
        <w:trPr>
          <w:gridAfter w:val="1"/>
          <w:wAfter w:w="7" w:type="dxa"/>
          <w:trHeight w:val="75"/>
        </w:trPr>
        <w:tc>
          <w:tcPr>
            <w:tcW w:w="1192" w:type="dxa"/>
            <w:shd w:val="clear" w:color="auto" w:fill="FFFFFF"/>
          </w:tcPr>
          <w:p w14:paraId="11E2CC12" w14:textId="77777777" w:rsidR="00290749" w:rsidRPr="00E72CB9" w:rsidRDefault="00290749" w:rsidP="00AB5DF3">
            <w:pPr>
              <w:suppressAutoHyphens w:val="0"/>
              <w:jc w:val="both"/>
              <w:rPr>
                <w:rFonts w:ascii="Arial" w:eastAsia="Calibri" w:hAnsi="Arial" w:cs="Arial"/>
                <w:lang w:val="sv-SE" w:eastAsia="en-GB"/>
              </w:rPr>
            </w:pPr>
            <w:r w:rsidRPr="00E72CB9">
              <w:rPr>
                <w:rFonts w:ascii="Arial" w:eastAsia="Calibri" w:hAnsi="Arial" w:cs="Arial"/>
                <w:lang w:val="sv-SE" w:eastAsia="en-GB"/>
              </w:rPr>
              <w:t>Scenario 3</w:t>
            </w:r>
          </w:p>
        </w:tc>
        <w:tc>
          <w:tcPr>
            <w:tcW w:w="3594" w:type="dxa"/>
            <w:shd w:val="clear" w:color="auto" w:fill="FFFFFF"/>
            <w:vAlign w:val="center"/>
          </w:tcPr>
          <w:p w14:paraId="44BB81DD" w14:textId="77777777" w:rsidR="00290749" w:rsidRPr="00CE031F" w:rsidRDefault="00290749" w:rsidP="00AB5DF3">
            <w:pPr>
              <w:widowControl w:val="0"/>
              <w:suppressAutoHyphens w:val="0"/>
              <w:jc w:val="both"/>
              <w:rPr>
                <w:rFonts w:ascii="Arial" w:eastAsia="Arial" w:hAnsi="Arial" w:cs="Arial"/>
                <w:lang w:val="fr-FR" w:eastAsia="en-US"/>
              </w:rPr>
            </w:pPr>
            <w:r w:rsidRPr="00CE031F">
              <w:rPr>
                <w:rFonts w:ascii="Arial" w:eastAsia="Arial" w:hAnsi="Arial" w:cs="Arial"/>
                <w:bCs/>
                <w:color w:val="000000"/>
                <w:shd w:val="clear" w:color="auto" w:fill="FFFFFF"/>
                <w:lang w:eastAsia="en-GB" w:bidi="en-GB"/>
              </w:rPr>
              <w:t>0.000097</w:t>
            </w:r>
          </w:p>
        </w:tc>
        <w:tc>
          <w:tcPr>
            <w:tcW w:w="3544" w:type="dxa"/>
            <w:shd w:val="clear" w:color="auto" w:fill="FFFFFF"/>
            <w:vAlign w:val="center"/>
          </w:tcPr>
          <w:p w14:paraId="6871E562" w14:textId="77777777" w:rsidR="00290749" w:rsidRPr="009F2E41" w:rsidRDefault="00290749" w:rsidP="00AB5DF3">
            <w:pPr>
              <w:widowControl w:val="0"/>
              <w:suppressAutoHyphens w:val="0"/>
              <w:jc w:val="both"/>
              <w:rPr>
                <w:rFonts w:ascii="Arial" w:eastAsia="Arial" w:hAnsi="Arial" w:cs="Arial"/>
                <w:lang w:val="fr-FR" w:eastAsia="en-US"/>
              </w:rPr>
            </w:pPr>
            <w:r w:rsidRPr="009F2E41">
              <w:rPr>
                <w:rFonts w:ascii="Arial" w:eastAsia="Arial" w:hAnsi="Arial" w:cs="Arial"/>
                <w:bCs/>
                <w:color w:val="000000"/>
                <w:shd w:val="clear" w:color="auto" w:fill="FFFFFF"/>
                <w:lang w:eastAsia="en-GB" w:bidi="en-GB"/>
              </w:rPr>
              <w:t>0.000134</w:t>
            </w:r>
          </w:p>
        </w:tc>
      </w:tr>
      <w:tr w:rsidR="00290749" w:rsidRPr="00E72CB9" w14:paraId="5E402DFA" w14:textId="77777777" w:rsidTr="00B50F61">
        <w:trPr>
          <w:gridAfter w:val="1"/>
          <w:wAfter w:w="7" w:type="dxa"/>
          <w:trHeight w:val="75"/>
        </w:trPr>
        <w:tc>
          <w:tcPr>
            <w:tcW w:w="1192" w:type="dxa"/>
            <w:shd w:val="clear" w:color="auto" w:fill="FFFFFF"/>
          </w:tcPr>
          <w:p w14:paraId="7E1D4545" w14:textId="77777777" w:rsidR="00290749" w:rsidRPr="00CE031F" w:rsidRDefault="00290749" w:rsidP="00AB5DF3">
            <w:pPr>
              <w:suppressAutoHyphens w:val="0"/>
              <w:jc w:val="both"/>
              <w:rPr>
                <w:rFonts w:ascii="Arial" w:eastAsia="Calibri" w:hAnsi="Arial" w:cs="Arial"/>
                <w:lang w:val="sv-SE" w:eastAsia="en-GB"/>
              </w:rPr>
            </w:pPr>
            <w:r w:rsidRPr="00E72CB9">
              <w:rPr>
                <w:rFonts w:ascii="Arial" w:eastAsia="Calibri" w:hAnsi="Arial" w:cs="Arial"/>
                <w:lang w:val="sv-SE" w:eastAsia="en-GB"/>
              </w:rPr>
              <w:t xml:space="preserve">Scenario </w:t>
            </w:r>
            <w:r w:rsidRPr="00CE031F">
              <w:rPr>
                <w:rFonts w:ascii="Arial" w:eastAsia="Calibri" w:hAnsi="Arial" w:cs="Arial"/>
                <w:lang w:val="sv-SE" w:eastAsia="en-GB"/>
              </w:rPr>
              <w:t>4</w:t>
            </w:r>
          </w:p>
        </w:tc>
        <w:tc>
          <w:tcPr>
            <w:tcW w:w="3594" w:type="dxa"/>
            <w:shd w:val="clear" w:color="auto" w:fill="FFFFFF"/>
            <w:vAlign w:val="center"/>
          </w:tcPr>
          <w:p w14:paraId="43F76160" w14:textId="77777777" w:rsidR="00290749" w:rsidRPr="00CE031F" w:rsidRDefault="00290749" w:rsidP="00AB5DF3">
            <w:pPr>
              <w:widowControl w:val="0"/>
              <w:suppressAutoHyphens w:val="0"/>
              <w:jc w:val="both"/>
              <w:rPr>
                <w:rFonts w:ascii="Arial" w:eastAsia="Arial" w:hAnsi="Arial" w:cs="Arial"/>
                <w:lang w:val="fr-FR" w:eastAsia="en-US"/>
              </w:rPr>
            </w:pPr>
            <w:r w:rsidRPr="00CE031F">
              <w:rPr>
                <w:rFonts w:ascii="Arial" w:eastAsia="Arial" w:hAnsi="Arial" w:cs="Arial"/>
                <w:bCs/>
                <w:color w:val="000000"/>
                <w:shd w:val="clear" w:color="auto" w:fill="FFFFFF"/>
                <w:lang w:eastAsia="en-GB" w:bidi="en-GB"/>
              </w:rPr>
              <w:t>0.000097</w:t>
            </w:r>
          </w:p>
        </w:tc>
        <w:tc>
          <w:tcPr>
            <w:tcW w:w="3544" w:type="dxa"/>
            <w:shd w:val="clear" w:color="auto" w:fill="FFFFFF"/>
            <w:vAlign w:val="center"/>
          </w:tcPr>
          <w:p w14:paraId="045F7CB7" w14:textId="77777777" w:rsidR="00290749" w:rsidRPr="009F2E41" w:rsidRDefault="00290749" w:rsidP="00AB5DF3">
            <w:pPr>
              <w:widowControl w:val="0"/>
              <w:suppressAutoHyphens w:val="0"/>
              <w:jc w:val="both"/>
              <w:rPr>
                <w:rFonts w:ascii="Arial" w:eastAsia="Arial" w:hAnsi="Arial" w:cs="Arial"/>
                <w:lang w:val="fr-FR" w:eastAsia="en-US"/>
              </w:rPr>
            </w:pPr>
            <w:r w:rsidRPr="009F2E41">
              <w:rPr>
                <w:rFonts w:ascii="Arial" w:eastAsia="Arial" w:hAnsi="Arial" w:cs="Arial"/>
                <w:bCs/>
                <w:color w:val="000000"/>
                <w:shd w:val="clear" w:color="auto" w:fill="FFFFFF"/>
                <w:lang w:eastAsia="en-GB" w:bidi="en-GB"/>
              </w:rPr>
              <w:t>0.000134</w:t>
            </w:r>
          </w:p>
        </w:tc>
      </w:tr>
      <w:tr w:rsidR="00290749" w:rsidRPr="00E72CB9" w14:paraId="087E7BC2" w14:textId="77777777" w:rsidTr="00B50F61">
        <w:trPr>
          <w:gridAfter w:val="1"/>
          <w:wAfter w:w="7" w:type="dxa"/>
          <w:trHeight w:val="75"/>
        </w:trPr>
        <w:tc>
          <w:tcPr>
            <w:tcW w:w="1192" w:type="dxa"/>
            <w:shd w:val="clear" w:color="auto" w:fill="FFFFFF"/>
          </w:tcPr>
          <w:p w14:paraId="5F30C42F" w14:textId="77777777" w:rsidR="00290749" w:rsidRPr="00E72CB9" w:rsidRDefault="00290749" w:rsidP="00AB5DF3">
            <w:pPr>
              <w:suppressAutoHyphens w:val="0"/>
              <w:jc w:val="both"/>
              <w:rPr>
                <w:rFonts w:ascii="Arial" w:eastAsia="Calibri" w:hAnsi="Arial" w:cs="Arial"/>
                <w:lang w:val="sv-SE" w:eastAsia="en-GB"/>
              </w:rPr>
            </w:pPr>
            <w:r w:rsidRPr="00E72CB9">
              <w:rPr>
                <w:rFonts w:ascii="Arial" w:eastAsia="Calibri" w:hAnsi="Arial" w:cs="Arial"/>
                <w:lang w:val="sv-SE" w:eastAsia="en-GB"/>
              </w:rPr>
              <w:t>Scenario 7</w:t>
            </w:r>
          </w:p>
        </w:tc>
        <w:tc>
          <w:tcPr>
            <w:tcW w:w="3594" w:type="dxa"/>
            <w:shd w:val="clear" w:color="auto" w:fill="FFFFFF"/>
            <w:vAlign w:val="bottom"/>
          </w:tcPr>
          <w:p w14:paraId="6CE31C48" w14:textId="77777777" w:rsidR="00290749" w:rsidRPr="00CE031F" w:rsidRDefault="00290749" w:rsidP="00AB5DF3">
            <w:pPr>
              <w:widowControl w:val="0"/>
              <w:suppressAutoHyphens w:val="0"/>
              <w:jc w:val="both"/>
              <w:rPr>
                <w:rFonts w:ascii="Arial" w:eastAsia="Arial" w:hAnsi="Arial" w:cs="Arial"/>
                <w:lang w:val="fr-FR" w:eastAsia="en-US"/>
              </w:rPr>
            </w:pPr>
            <w:r w:rsidRPr="00CE031F">
              <w:rPr>
                <w:rFonts w:ascii="Arial" w:eastAsia="Arial" w:hAnsi="Arial" w:cs="Arial"/>
                <w:bCs/>
                <w:color w:val="000000"/>
                <w:shd w:val="clear" w:color="auto" w:fill="FFFFFF"/>
                <w:lang w:eastAsia="en-GB" w:bidi="en-GB"/>
              </w:rPr>
              <w:t>0.000048</w:t>
            </w:r>
          </w:p>
        </w:tc>
        <w:tc>
          <w:tcPr>
            <w:tcW w:w="3544" w:type="dxa"/>
            <w:shd w:val="clear" w:color="auto" w:fill="FFFFFF"/>
            <w:vAlign w:val="bottom"/>
          </w:tcPr>
          <w:p w14:paraId="5FC0F4DC" w14:textId="77777777" w:rsidR="00290749" w:rsidRPr="009F2E41" w:rsidRDefault="00290749" w:rsidP="00AB5DF3">
            <w:pPr>
              <w:widowControl w:val="0"/>
              <w:suppressAutoHyphens w:val="0"/>
              <w:jc w:val="both"/>
              <w:rPr>
                <w:rFonts w:ascii="Arial" w:eastAsia="Arial" w:hAnsi="Arial" w:cs="Arial"/>
                <w:lang w:val="fr-FR" w:eastAsia="en-US"/>
              </w:rPr>
            </w:pPr>
            <w:r w:rsidRPr="009F2E41">
              <w:rPr>
                <w:rFonts w:ascii="Arial" w:eastAsia="Arial" w:hAnsi="Arial" w:cs="Arial"/>
                <w:bCs/>
                <w:color w:val="000000"/>
                <w:shd w:val="clear" w:color="auto" w:fill="FFFFFF"/>
                <w:lang w:eastAsia="en-GB" w:bidi="en-GB"/>
              </w:rPr>
              <w:t>0.000067</w:t>
            </w:r>
          </w:p>
        </w:tc>
      </w:tr>
      <w:tr w:rsidR="00290749" w:rsidRPr="00E72CB9" w14:paraId="651A155C" w14:textId="77777777" w:rsidTr="00B50F61">
        <w:trPr>
          <w:gridAfter w:val="1"/>
          <w:wAfter w:w="7" w:type="dxa"/>
          <w:trHeight w:val="75"/>
        </w:trPr>
        <w:tc>
          <w:tcPr>
            <w:tcW w:w="1192" w:type="dxa"/>
            <w:shd w:val="clear" w:color="auto" w:fill="FFFFFF"/>
          </w:tcPr>
          <w:p w14:paraId="775E812A" w14:textId="77777777" w:rsidR="00290749" w:rsidRPr="00E72CB9" w:rsidRDefault="00290749" w:rsidP="00AB5DF3">
            <w:pPr>
              <w:suppressAutoHyphens w:val="0"/>
              <w:jc w:val="both"/>
              <w:rPr>
                <w:rFonts w:ascii="Arial" w:eastAsia="Calibri" w:hAnsi="Arial" w:cs="Arial"/>
                <w:lang w:val="sv-SE" w:eastAsia="en-GB"/>
              </w:rPr>
            </w:pPr>
            <w:r w:rsidRPr="00E72CB9">
              <w:rPr>
                <w:rFonts w:ascii="Arial" w:eastAsia="Calibri" w:hAnsi="Arial" w:cs="Arial"/>
                <w:lang w:val="sv-SE" w:eastAsia="en-GB"/>
              </w:rPr>
              <w:t>Scenario 8</w:t>
            </w:r>
          </w:p>
        </w:tc>
        <w:tc>
          <w:tcPr>
            <w:tcW w:w="3594" w:type="dxa"/>
            <w:shd w:val="clear" w:color="auto" w:fill="FFFFFF"/>
            <w:vAlign w:val="center"/>
          </w:tcPr>
          <w:p w14:paraId="7F8E113B" w14:textId="77777777" w:rsidR="00290749" w:rsidRPr="00CE031F" w:rsidRDefault="00290749" w:rsidP="00AB5DF3">
            <w:pPr>
              <w:widowControl w:val="0"/>
              <w:suppressAutoHyphens w:val="0"/>
              <w:jc w:val="both"/>
              <w:rPr>
                <w:rFonts w:ascii="Arial" w:eastAsia="Arial" w:hAnsi="Arial" w:cs="Arial"/>
                <w:lang w:val="fr-FR" w:eastAsia="en-US"/>
              </w:rPr>
            </w:pPr>
            <w:r w:rsidRPr="00CE031F">
              <w:rPr>
                <w:rFonts w:ascii="Arial" w:eastAsia="Arial" w:hAnsi="Arial" w:cs="Arial"/>
                <w:bCs/>
                <w:color w:val="000000"/>
                <w:shd w:val="clear" w:color="auto" w:fill="FFFFFF"/>
                <w:lang w:eastAsia="en-GB" w:bidi="en-GB"/>
              </w:rPr>
              <w:t>0.000097</w:t>
            </w:r>
          </w:p>
        </w:tc>
        <w:tc>
          <w:tcPr>
            <w:tcW w:w="3544" w:type="dxa"/>
            <w:shd w:val="clear" w:color="auto" w:fill="FFFFFF"/>
            <w:vAlign w:val="center"/>
          </w:tcPr>
          <w:p w14:paraId="0837F0B5" w14:textId="77777777" w:rsidR="00290749" w:rsidRPr="009F2E41" w:rsidRDefault="00290749" w:rsidP="00AB5DF3">
            <w:pPr>
              <w:widowControl w:val="0"/>
              <w:suppressAutoHyphens w:val="0"/>
              <w:jc w:val="both"/>
              <w:rPr>
                <w:rFonts w:ascii="Arial" w:eastAsia="Arial" w:hAnsi="Arial" w:cs="Arial"/>
                <w:lang w:val="fr-FR" w:eastAsia="en-US"/>
              </w:rPr>
            </w:pPr>
            <w:r w:rsidRPr="009F2E41">
              <w:rPr>
                <w:rFonts w:ascii="Arial" w:eastAsia="Arial" w:hAnsi="Arial" w:cs="Arial"/>
                <w:bCs/>
                <w:color w:val="000000"/>
                <w:shd w:val="clear" w:color="auto" w:fill="FFFFFF"/>
                <w:lang w:eastAsia="en-GB" w:bidi="en-GB"/>
              </w:rPr>
              <w:t>0.000134</w:t>
            </w:r>
          </w:p>
        </w:tc>
      </w:tr>
      <w:tr w:rsidR="00290749" w:rsidRPr="00E72CB9" w14:paraId="72C94629" w14:textId="77777777" w:rsidTr="00B50F61">
        <w:trPr>
          <w:gridAfter w:val="1"/>
          <w:wAfter w:w="7" w:type="dxa"/>
          <w:trHeight w:val="75"/>
        </w:trPr>
        <w:tc>
          <w:tcPr>
            <w:tcW w:w="1192" w:type="dxa"/>
            <w:shd w:val="clear" w:color="auto" w:fill="FFFFFF"/>
          </w:tcPr>
          <w:p w14:paraId="34B260CF" w14:textId="77777777" w:rsidR="00290749" w:rsidRPr="00E72CB9" w:rsidRDefault="00290749" w:rsidP="00AB5DF3">
            <w:pPr>
              <w:suppressAutoHyphens w:val="0"/>
              <w:jc w:val="both"/>
              <w:rPr>
                <w:rFonts w:ascii="Arial" w:eastAsia="Calibri" w:hAnsi="Arial" w:cs="Arial"/>
                <w:lang w:val="sv-SE" w:eastAsia="en-GB"/>
              </w:rPr>
            </w:pPr>
            <w:r w:rsidRPr="00E72CB9">
              <w:rPr>
                <w:rFonts w:ascii="Arial" w:eastAsia="Calibri" w:hAnsi="Arial" w:cs="Arial"/>
                <w:lang w:val="sv-SE" w:eastAsia="en-GB"/>
              </w:rPr>
              <w:t>Scenario 9</w:t>
            </w:r>
          </w:p>
        </w:tc>
        <w:tc>
          <w:tcPr>
            <w:tcW w:w="3594" w:type="dxa"/>
            <w:shd w:val="clear" w:color="auto" w:fill="FFFFFF"/>
            <w:vAlign w:val="center"/>
          </w:tcPr>
          <w:p w14:paraId="3A38BEBD" w14:textId="77777777" w:rsidR="00290749" w:rsidRPr="00CE031F" w:rsidRDefault="00290749" w:rsidP="00AB5DF3">
            <w:pPr>
              <w:widowControl w:val="0"/>
              <w:suppressAutoHyphens w:val="0"/>
              <w:jc w:val="both"/>
              <w:rPr>
                <w:rFonts w:ascii="Arial" w:eastAsia="Arial" w:hAnsi="Arial" w:cs="Arial"/>
                <w:lang w:val="fr-FR" w:eastAsia="en-US"/>
              </w:rPr>
            </w:pPr>
            <w:r w:rsidRPr="00CE031F">
              <w:rPr>
                <w:rFonts w:ascii="Arial" w:eastAsia="Arial" w:hAnsi="Arial" w:cs="Arial"/>
                <w:bCs/>
                <w:color w:val="000000"/>
                <w:shd w:val="clear" w:color="auto" w:fill="FFFFFF"/>
                <w:lang w:eastAsia="en-GB" w:bidi="en-GB"/>
              </w:rPr>
              <w:t>0.000097</w:t>
            </w:r>
          </w:p>
        </w:tc>
        <w:tc>
          <w:tcPr>
            <w:tcW w:w="3544" w:type="dxa"/>
            <w:shd w:val="clear" w:color="auto" w:fill="FFFFFF"/>
            <w:vAlign w:val="center"/>
          </w:tcPr>
          <w:p w14:paraId="2DFA34D3" w14:textId="77777777" w:rsidR="00290749" w:rsidRPr="009F2E41" w:rsidRDefault="00290749" w:rsidP="00AB5DF3">
            <w:pPr>
              <w:widowControl w:val="0"/>
              <w:suppressAutoHyphens w:val="0"/>
              <w:jc w:val="both"/>
              <w:rPr>
                <w:rFonts w:ascii="Arial" w:eastAsia="Arial" w:hAnsi="Arial" w:cs="Arial"/>
                <w:lang w:val="fr-FR" w:eastAsia="en-US"/>
              </w:rPr>
            </w:pPr>
            <w:r w:rsidRPr="009F2E41">
              <w:rPr>
                <w:rFonts w:ascii="Arial" w:eastAsia="Arial" w:hAnsi="Arial" w:cs="Arial"/>
                <w:bCs/>
                <w:color w:val="000000"/>
                <w:shd w:val="clear" w:color="auto" w:fill="FFFFFF"/>
                <w:lang w:eastAsia="en-GB" w:bidi="en-GB"/>
              </w:rPr>
              <w:t>0.000134</w:t>
            </w:r>
          </w:p>
        </w:tc>
      </w:tr>
      <w:tr w:rsidR="00290749" w:rsidRPr="00E72CB9" w14:paraId="4274CF9B" w14:textId="77777777" w:rsidTr="00B50F61">
        <w:trPr>
          <w:trHeight w:val="75"/>
        </w:trPr>
        <w:tc>
          <w:tcPr>
            <w:tcW w:w="1192" w:type="dxa"/>
            <w:shd w:val="clear" w:color="auto" w:fill="FFFFFF"/>
          </w:tcPr>
          <w:p w14:paraId="2E9585FC" w14:textId="77777777" w:rsidR="00290749" w:rsidRPr="00E72CB9" w:rsidRDefault="00290749" w:rsidP="00AB5DF3">
            <w:pPr>
              <w:suppressAutoHyphens w:val="0"/>
              <w:jc w:val="both"/>
              <w:rPr>
                <w:rFonts w:ascii="Arial" w:eastAsia="Calibri" w:hAnsi="Arial" w:cs="Arial"/>
                <w:lang w:val="sv-SE" w:eastAsia="en-GB"/>
              </w:rPr>
            </w:pPr>
            <w:r w:rsidRPr="00E72CB9">
              <w:rPr>
                <w:rFonts w:ascii="Arial" w:eastAsia="Calibri" w:hAnsi="Arial" w:cs="Arial"/>
                <w:lang w:val="sv-SE" w:eastAsia="en-GB"/>
              </w:rPr>
              <w:t>Scenario 10</w:t>
            </w:r>
          </w:p>
        </w:tc>
        <w:tc>
          <w:tcPr>
            <w:tcW w:w="3594" w:type="dxa"/>
            <w:shd w:val="clear" w:color="auto" w:fill="FFFFFF"/>
            <w:vAlign w:val="bottom"/>
          </w:tcPr>
          <w:p w14:paraId="3941EE63" w14:textId="77777777" w:rsidR="00290749" w:rsidRPr="00CE031F" w:rsidRDefault="00290749" w:rsidP="00AB5DF3">
            <w:pPr>
              <w:widowControl w:val="0"/>
              <w:suppressAutoHyphens w:val="0"/>
              <w:jc w:val="both"/>
              <w:rPr>
                <w:rFonts w:ascii="Arial" w:eastAsia="Arial" w:hAnsi="Arial" w:cs="Arial"/>
                <w:b/>
                <w:lang w:val="fr-FR" w:eastAsia="en-US"/>
              </w:rPr>
            </w:pPr>
            <w:r w:rsidRPr="00CE031F">
              <w:rPr>
                <w:rFonts w:ascii="Arial" w:eastAsia="Arial" w:hAnsi="Arial" w:cs="Arial"/>
                <w:bCs/>
                <w:color w:val="000000"/>
                <w:shd w:val="clear" w:color="auto" w:fill="FFFFFF"/>
                <w:lang w:eastAsia="en-GB" w:bidi="en-GB"/>
              </w:rPr>
              <w:t>0.000048</w:t>
            </w:r>
          </w:p>
        </w:tc>
        <w:tc>
          <w:tcPr>
            <w:tcW w:w="3551" w:type="dxa"/>
            <w:gridSpan w:val="2"/>
            <w:vAlign w:val="bottom"/>
          </w:tcPr>
          <w:p w14:paraId="31631DA3" w14:textId="77777777" w:rsidR="00290749" w:rsidRPr="009F2E41"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0.000067</w:t>
            </w:r>
          </w:p>
        </w:tc>
      </w:tr>
      <w:tr w:rsidR="00290749" w:rsidRPr="00E72CB9" w14:paraId="1262BFEB" w14:textId="77777777" w:rsidTr="00B50F61">
        <w:trPr>
          <w:trHeight w:val="75"/>
        </w:trPr>
        <w:tc>
          <w:tcPr>
            <w:tcW w:w="1192" w:type="dxa"/>
            <w:shd w:val="clear" w:color="auto" w:fill="FFFFFF"/>
          </w:tcPr>
          <w:p w14:paraId="164D3B89" w14:textId="77777777" w:rsidR="00290749" w:rsidRPr="00E72CB9" w:rsidRDefault="00290749" w:rsidP="00AB5DF3">
            <w:pPr>
              <w:suppressAutoHyphens w:val="0"/>
              <w:jc w:val="both"/>
              <w:rPr>
                <w:rFonts w:ascii="Arial" w:eastAsia="Calibri" w:hAnsi="Arial" w:cs="Arial"/>
                <w:lang w:val="sv-SE" w:eastAsia="en-GB"/>
              </w:rPr>
            </w:pPr>
            <w:r w:rsidRPr="00E72CB9">
              <w:rPr>
                <w:rFonts w:ascii="Arial" w:eastAsia="Calibri" w:hAnsi="Arial" w:cs="Arial"/>
                <w:lang w:val="sv-SE" w:eastAsia="en-GB"/>
              </w:rPr>
              <w:t>Scenario 11</w:t>
            </w:r>
          </w:p>
        </w:tc>
        <w:tc>
          <w:tcPr>
            <w:tcW w:w="3594" w:type="dxa"/>
            <w:shd w:val="clear" w:color="auto" w:fill="FFFFFF"/>
            <w:vAlign w:val="center"/>
          </w:tcPr>
          <w:p w14:paraId="2BF1C286" w14:textId="77777777" w:rsidR="00290749" w:rsidRPr="00CE031F" w:rsidRDefault="00290749" w:rsidP="00AB5DF3">
            <w:pPr>
              <w:widowControl w:val="0"/>
              <w:suppressAutoHyphens w:val="0"/>
              <w:jc w:val="both"/>
              <w:rPr>
                <w:rFonts w:ascii="Arial" w:eastAsia="Arial" w:hAnsi="Arial" w:cs="Arial"/>
                <w:b/>
                <w:lang w:val="fr-FR" w:eastAsia="en-US"/>
              </w:rPr>
            </w:pPr>
            <w:r w:rsidRPr="00CE031F">
              <w:rPr>
                <w:rFonts w:ascii="Arial" w:eastAsia="Arial" w:hAnsi="Arial" w:cs="Arial"/>
                <w:bCs/>
                <w:color w:val="000000"/>
                <w:shd w:val="clear" w:color="auto" w:fill="FFFFFF"/>
                <w:lang w:eastAsia="en-GB" w:bidi="en-GB"/>
              </w:rPr>
              <w:t>0.000048</w:t>
            </w:r>
          </w:p>
        </w:tc>
        <w:tc>
          <w:tcPr>
            <w:tcW w:w="3551" w:type="dxa"/>
            <w:gridSpan w:val="2"/>
            <w:vAlign w:val="center"/>
          </w:tcPr>
          <w:p w14:paraId="74C05AA7" w14:textId="77777777" w:rsidR="00290749" w:rsidRPr="009F2E41"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0.000067</w:t>
            </w:r>
          </w:p>
        </w:tc>
      </w:tr>
    </w:tbl>
    <w:p w14:paraId="71694899" w14:textId="77777777" w:rsidR="00290749" w:rsidRPr="00E72CB9" w:rsidRDefault="00290749" w:rsidP="00AB5DF3">
      <w:pPr>
        <w:suppressAutoHyphens w:val="0"/>
        <w:jc w:val="both"/>
        <w:rPr>
          <w:rFonts w:ascii="Arial" w:eastAsia="Calibri" w:hAnsi="Arial" w:cs="Arial"/>
          <w:b/>
          <w:lang w:val="sv-SE" w:eastAsia="en-US"/>
        </w:rPr>
      </w:pPr>
    </w:p>
    <w:p w14:paraId="6F13188E" w14:textId="77777777" w:rsidR="00290749" w:rsidRPr="00CE031F" w:rsidRDefault="00290749" w:rsidP="00AB5DF3">
      <w:pPr>
        <w:suppressAutoHyphens w:val="0"/>
        <w:jc w:val="both"/>
        <w:rPr>
          <w:rFonts w:ascii="Arial" w:eastAsia="Calibri" w:hAnsi="Arial" w:cs="Arial"/>
          <w:b/>
          <w:lang w:val="sv-SE" w:eastAsia="en-US"/>
        </w:rPr>
      </w:pPr>
    </w:p>
    <w:p w14:paraId="4B2E9236" w14:textId="77777777" w:rsidR="00290749" w:rsidRPr="008B001A" w:rsidRDefault="00290749" w:rsidP="00AB5DF3">
      <w:pPr>
        <w:suppressAutoHyphens w:val="0"/>
        <w:jc w:val="both"/>
        <w:rPr>
          <w:rFonts w:ascii="Arial" w:eastAsia="Calibri" w:hAnsi="Arial" w:cs="Arial"/>
          <w:i/>
          <w:lang w:val="sv-SE" w:eastAsia="en-US"/>
        </w:rPr>
      </w:pPr>
      <w:r w:rsidRPr="008B001A">
        <w:rPr>
          <w:rFonts w:ascii="Arial" w:eastAsia="Calibri" w:hAnsi="Arial" w:cs="Arial"/>
          <w:i/>
          <w:lang w:val="sv-SE" w:eastAsia="en-US"/>
        </w:rPr>
        <w:t>PEC in groundwater via sludge application</w:t>
      </w:r>
    </w:p>
    <w:p w14:paraId="54AC0665" w14:textId="77777777" w:rsidR="00290749" w:rsidRPr="008B001A" w:rsidRDefault="00290749" w:rsidP="00AB5DF3">
      <w:pPr>
        <w:suppressAutoHyphens w:val="0"/>
        <w:jc w:val="both"/>
        <w:rPr>
          <w:rFonts w:ascii="Arial" w:eastAsia="Calibri" w:hAnsi="Arial" w:cs="Arial"/>
          <w:b/>
          <w:lang w:val="sv-SE" w:eastAsia="en-US"/>
        </w:rPr>
      </w:pPr>
    </w:p>
    <w:p w14:paraId="667E364B" w14:textId="77777777" w:rsidR="00290749" w:rsidRPr="00E72CB9" w:rsidRDefault="00290749" w:rsidP="00AB5DF3">
      <w:pPr>
        <w:widowControl w:val="0"/>
        <w:suppressAutoHyphens w:val="0"/>
        <w:jc w:val="both"/>
        <w:rPr>
          <w:rFonts w:ascii="Arial" w:eastAsia="Arial" w:hAnsi="Arial" w:cs="Arial"/>
          <w:lang w:val="en-US" w:eastAsia="en-US"/>
        </w:rPr>
      </w:pPr>
      <w:r w:rsidRPr="008B001A">
        <w:rPr>
          <w:rFonts w:ascii="Arial" w:eastAsia="Arial" w:hAnsi="Arial" w:cs="Arial"/>
          <w:lang w:val="en-US" w:eastAsia="en-US"/>
        </w:rPr>
        <w:t>The predic</w:t>
      </w:r>
      <w:r w:rsidRPr="00E72CB9">
        <w:rPr>
          <w:rFonts w:ascii="Arial" w:eastAsia="Arial" w:hAnsi="Arial" w:cs="Arial"/>
          <w:lang w:val="en-US" w:eastAsia="en-US"/>
        </w:rPr>
        <w:t>ted concentration in groundwater have been calculated according to the ECHA Guidance for Environmental Risk Assessment (2015). In a tier 1 approach, PEC groundwater is considred equivalent to PECsoil porewater.</w:t>
      </w:r>
    </w:p>
    <w:p w14:paraId="12F5C0C7" w14:textId="77777777" w:rsidR="00290749" w:rsidRPr="00E72CB9" w:rsidRDefault="00290749" w:rsidP="00AB5DF3">
      <w:pPr>
        <w:widowControl w:val="0"/>
        <w:suppressAutoHyphens w:val="0"/>
        <w:jc w:val="both"/>
        <w:rPr>
          <w:rFonts w:ascii="Arial" w:eastAsia="Arial" w:hAnsi="Arial" w:cs="Arial"/>
          <w:lang w:val="en-US" w:eastAsia="en-US"/>
        </w:rPr>
      </w:pPr>
      <w:r w:rsidRPr="00E72CB9">
        <w:rPr>
          <w:rFonts w:ascii="Arial" w:eastAsia="Arial" w:hAnsi="Arial" w:cs="Arial"/>
          <w:lang w:val="en-US" w:eastAsia="en-US"/>
        </w:rPr>
        <w:t>Based on PECsoil, the porewater concentration of iodine (and the iodine species iodide and iodate) is calculated using equation 67:</w:t>
      </w:r>
    </w:p>
    <w:p w14:paraId="78F14A7C" w14:textId="77777777" w:rsidR="00290749" w:rsidRPr="00E72CB9" w:rsidRDefault="00290749" w:rsidP="00AB5DF3">
      <w:pPr>
        <w:suppressAutoHyphens w:val="0"/>
        <w:jc w:val="both"/>
        <w:rPr>
          <w:rFonts w:ascii="Arial" w:eastAsia="Calibri" w:hAnsi="Arial" w:cs="Arial"/>
          <w:b/>
          <w:lang w:val="en-US" w:eastAsia="en-US"/>
        </w:rPr>
      </w:pPr>
      <w:r w:rsidRPr="00E72CB9">
        <w:rPr>
          <w:rFonts w:ascii="Arial" w:eastAsia="Calibri" w:hAnsi="Arial" w:cs="Arial"/>
          <w:b/>
          <w:lang w:val="en-US" w:eastAsia="en-US"/>
        </w:rPr>
        <w:tab/>
      </w:r>
      <w:r w:rsidR="00F15B06" w:rsidRPr="00E72CB9">
        <w:rPr>
          <w:rFonts w:ascii="Arial" w:eastAsia="Calibri" w:hAnsi="Arial" w:cs="Arial"/>
          <w:b/>
          <w:lang w:val="en-US" w:eastAsia="en-US"/>
        </w:rPr>
        <w:tab/>
      </w:r>
      <w:r w:rsidRPr="00E72CB9">
        <w:rPr>
          <w:rFonts w:ascii="Arial" w:eastAsia="Arial" w:hAnsi="Arial" w:cs="Arial"/>
          <w:lang w:val="en-US" w:eastAsia="en-US"/>
        </w:rPr>
        <w:t>(PEClocalsoil x RHOsoilwet)</w:t>
      </w:r>
    </w:p>
    <w:p w14:paraId="5BC38017" w14:textId="77777777" w:rsidR="00290749" w:rsidRPr="00E72CB9" w:rsidRDefault="00290749" w:rsidP="00AB5DF3">
      <w:pPr>
        <w:widowControl w:val="0"/>
        <w:suppressAutoHyphens w:val="0"/>
        <w:ind w:left="1340"/>
        <w:jc w:val="both"/>
        <w:rPr>
          <w:rFonts w:ascii="Arial" w:eastAsia="Arial" w:hAnsi="Arial" w:cs="Arial"/>
          <w:lang w:val="en-US" w:eastAsia="en-US"/>
        </w:rPr>
      </w:pPr>
      <w:r w:rsidRPr="00E72CB9">
        <w:rPr>
          <w:rFonts w:ascii="Arial" w:eastAsia="Arial" w:hAnsi="Arial" w:cs="Arial"/>
          <w:noProof/>
          <w:lang w:val="fr-FR" w:eastAsia="fr-FR"/>
        </w:rPr>
        <mc:AlternateContent>
          <mc:Choice Requires="wps">
            <w:drawing>
              <wp:anchor distT="0" distB="0" distL="114300" distR="114300" simplePos="0" relativeHeight="251668480" behindDoc="0" locked="0" layoutInCell="1" allowOverlap="1" wp14:anchorId="50D73E06" wp14:editId="6C733C80">
                <wp:simplePos x="0" y="0"/>
                <wp:positionH relativeFrom="column">
                  <wp:posOffset>2203450</wp:posOffset>
                </wp:positionH>
                <wp:positionV relativeFrom="paragraph">
                  <wp:posOffset>90170</wp:posOffset>
                </wp:positionV>
                <wp:extent cx="1818005" cy="0"/>
                <wp:effectExtent l="8255" t="9525" r="12065" b="9525"/>
                <wp:wrapNone/>
                <wp:docPr id="12"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80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E623FB" id="AutoShape 16" o:spid="_x0000_s1026" type="#_x0000_t32" style="position:absolute;margin-left:173.5pt;margin-top:7.1pt;width:143.1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"/>
            </w:pict>
          </mc:Fallback>
        </mc:AlternateContent>
      </w:r>
      <w:r w:rsidRPr="00E72CB9">
        <w:rPr>
          <w:rFonts w:ascii="Arial" w:eastAsia="Arial" w:hAnsi="Arial" w:cs="Arial"/>
          <w:lang w:val="en-US" w:eastAsia="en-US"/>
        </w:rPr>
        <w:t>PEC local soil, porew =</w:t>
      </w:r>
    </w:p>
    <w:p w14:paraId="7615D4BC" w14:textId="77777777" w:rsidR="00290749" w:rsidRPr="00CE031F" w:rsidRDefault="00290749" w:rsidP="00AB5DF3">
      <w:pPr>
        <w:suppressAutoHyphens w:val="0"/>
        <w:jc w:val="both"/>
        <w:rPr>
          <w:rFonts w:ascii="Arial" w:eastAsia="Arial" w:hAnsi="Arial" w:cs="Arial"/>
          <w:lang w:val="en-US" w:eastAsia="en-US"/>
        </w:rPr>
      </w:pPr>
      <w:r w:rsidRPr="00CE031F">
        <w:rPr>
          <w:rFonts w:ascii="Arial" w:eastAsia="Calibri" w:hAnsi="Arial" w:cs="Arial"/>
          <w:b/>
          <w:lang w:val="en-US" w:eastAsia="en-US"/>
        </w:rPr>
        <w:tab/>
      </w:r>
      <w:r w:rsidRPr="00CE031F">
        <w:rPr>
          <w:rFonts w:ascii="Arial" w:eastAsia="Calibri" w:hAnsi="Arial" w:cs="Arial"/>
          <w:b/>
          <w:lang w:val="en-US" w:eastAsia="en-US"/>
        </w:rPr>
        <w:tab/>
      </w:r>
      <w:r w:rsidRPr="00CE031F">
        <w:rPr>
          <w:rFonts w:ascii="Arial" w:eastAsia="Arial" w:hAnsi="Arial" w:cs="Arial"/>
          <w:lang w:val="en-US" w:eastAsia="en-US"/>
        </w:rPr>
        <w:t>(Ksoil — water x 1000)</w:t>
      </w:r>
    </w:p>
    <w:p w14:paraId="3E8F1D18" w14:textId="77777777" w:rsidR="00290749" w:rsidRPr="009F2E41" w:rsidRDefault="00290749" w:rsidP="00AB5DF3">
      <w:pPr>
        <w:suppressAutoHyphens w:val="0"/>
        <w:jc w:val="both"/>
        <w:rPr>
          <w:rFonts w:ascii="Arial" w:eastAsia="Arial" w:hAnsi="Arial" w:cs="Arial"/>
          <w:lang w:val="en-US" w:eastAsia="en-US"/>
        </w:rPr>
      </w:pPr>
    </w:p>
    <w:p w14:paraId="135BF1AC" w14:textId="77777777" w:rsidR="00290749" w:rsidRPr="00CC262E" w:rsidRDefault="00290749" w:rsidP="00AB5DF3">
      <w:pPr>
        <w:widowControl w:val="0"/>
        <w:suppressAutoHyphens w:val="0"/>
        <w:jc w:val="both"/>
        <w:rPr>
          <w:rFonts w:ascii="Arial" w:eastAsia="Arial" w:hAnsi="Arial" w:cs="Arial"/>
          <w:lang w:val="en-US" w:eastAsia="en-US"/>
        </w:rPr>
      </w:pPr>
      <w:r w:rsidRPr="009F2E41">
        <w:rPr>
          <w:rFonts w:ascii="Arial" w:eastAsia="Arial" w:hAnsi="Arial" w:cs="Arial"/>
          <w:lang w:val="en-US" w:eastAsia="en-US"/>
        </w:rPr>
        <w:t xml:space="preserve">Where </w:t>
      </w:r>
      <w:r w:rsidRPr="009F2E41">
        <w:rPr>
          <w:rFonts w:ascii="Arial" w:eastAsia="Arial" w:hAnsi="Arial" w:cs="Arial"/>
          <w:i/>
          <w:iCs/>
          <w:color w:val="000000"/>
          <w:shd w:val="clear" w:color="auto" w:fill="FFFFFF"/>
          <w:lang w:eastAsia="en-GB" w:bidi="en-GB"/>
        </w:rPr>
        <w:t>Ksoil-water</w:t>
      </w:r>
      <w:r w:rsidRPr="00CC262E">
        <w:rPr>
          <w:rFonts w:ascii="Arial" w:eastAsia="Arial" w:hAnsi="Arial" w:cs="Arial"/>
          <w:lang w:val="en-US" w:eastAsia="en-US"/>
        </w:rPr>
        <w:t xml:space="preserve"> is presented in equation 24:</w:t>
      </w:r>
    </w:p>
    <w:p w14:paraId="4952FFB1" w14:textId="77777777" w:rsidR="00290749" w:rsidRPr="00515859" w:rsidRDefault="00290749" w:rsidP="00AB5DF3">
      <w:pPr>
        <w:widowControl w:val="0"/>
        <w:suppressAutoHyphens w:val="0"/>
        <w:jc w:val="both"/>
        <w:rPr>
          <w:rFonts w:ascii="Arial" w:eastAsia="Arial" w:hAnsi="Arial" w:cs="Arial"/>
          <w:lang w:val="en-US" w:eastAsia="en-US"/>
        </w:rPr>
      </w:pPr>
      <w:r w:rsidRPr="00CC262E">
        <w:rPr>
          <w:rFonts w:ascii="Arial" w:eastAsia="Arial" w:hAnsi="Arial" w:cs="Arial"/>
          <w:lang w:val="en-US" w:eastAsia="en-US"/>
        </w:rPr>
        <w:tab/>
      </w:r>
      <w:r w:rsidR="00F15B06" w:rsidRPr="00B22902">
        <w:rPr>
          <w:rFonts w:ascii="Arial" w:eastAsia="Arial" w:hAnsi="Arial" w:cs="Arial"/>
          <w:lang w:val="en-US" w:eastAsia="en-US"/>
        </w:rPr>
        <w:tab/>
      </w:r>
      <w:r w:rsidRPr="00515859">
        <w:rPr>
          <w:rFonts w:ascii="Arial" w:eastAsia="Arial" w:hAnsi="Arial" w:cs="Arial"/>
          <w:lang w:val="en-US" w:eastAsia="en-US"/>
        </w:rPr>
        <w:t xml:space="preserve">   HENRY</w:t>
      </w:r>
      <w:r w:rsidRPr="00515859">
        <w:rPr>
          <w:rFonts w:ascii="Arial" w:eastAsia="Arial" w:hAnsi="Arial" w:cs="Arial"/>
          <w:lang w:val="en-US" w:eastAsia="en-US"/>
        </w:rPr>
        <w:tab/>
      </w:r>
      <w:r w:rsidRPr="00515859">
        <w:rPr>
          <w:rFonts w:ascii="Arial" w:eastAsia="Arial" w:hAnsi="Arial" w:cs="Arial"/>
          <w:lang w:val="en-US" w:eastAsia="en-US"/>
        </w:rPr>
        <w:tab/>
        <w:t xml:space="preserve">  Kpsoil</w:t>
      </w:r>
    </w:p>
    <w:p w14:paraId="10280996" w14:textId="77777777" w:rsidR="00290749" w:rsidRPr="00CE031F" w:rsidRDefault="00290749" w:rsidP="00AB5DF3">
      <w:pPr>
        <w:widowControl w:val="0"/>
        <w:tabs>
          <w:tab w:val="left" w:pos="4272"/>
          <w:tab w:val="left" w:pos="7814"/>
        </w:tabs>
        <w:suppressAutoHyphens w:val="0"/>
        <w:ind w:left="480"/>
        <w:jc w:val="both"/>
        <w:rPr>
          <w:rFonts w:ascii="Arial" w:eastAsia="Arial" w:hAnsi="Arial" w:cs="Arial"/>
          <w:lang w:val="en-US" w:eastAsia="en-US"/>
        </w:rPr>
      </w:pPr>
      <w:r w:rsidRPr="00E72CB9">
        <w:rPr>
          <w:rFonts w:ascii="Arial" w:eastAsia="Arial" w:hAnsi="Arial" w:cs="Arial"/>
          <w:noProof/>
          <w:lang w:val="fr-FR" w:eastAsia="fr-FR"/>
        </w:rPr>
        <mc:AlternateContent>
          <mc:Choice Requires="wps">
            <w:drawing>
              <wp:anchor distT="0" distB="0" distL="114300" distR="114300" simplePos="0" relativeHeight="251670528" behindDoc="0" locked="0" layoutInCell="1" allowOverlap="1" wp14:anchorId="1BE4EFEA" wp14:editId="38D4AFC3">
                <wp:simplePos x="0" y="0"/>
                <wp:positionH relativeFrom="column">
                  <wp:posOffset>4474845</wp:posOffset>
                </wp:positionH>
                <wp:positionV relativeFrom="paragraph">
                  <wp:posOffset>76835</wp:posOffset>
                </wp:positionV>
                <wp:extent cx="661035" cy="635"/>
                <wp:effectExtent l="12700" t="8255" r="12065" b="10160"/>
                <wp:wrapNone/>
                <wp:docPr id="1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10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696C22" id="AutoShape 18" o:spid="_x0000_s1026" type="#_x0000_t32" style="position:absolute;margin-left:352.35pt;margin-top:6.05pt;width:52.05pt;height:.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"/>
            </w:pict>
          </mc:Fallback>
        </mc:AlternateContent>
      </w:r>
      <w:r w:rsidRPr="00AB5DF3">
        <w:rPr>
          <w:rFonts w:ascii="Arial" w:eastAsia="Arial" w:hAnsi="Arial" w:cs="Arial"/>
          <w:noProof/>
          <w:lang w:val="fr-FR" w:eastAsia="fr-FR"/>
        </w:rPr>
        <mc:AlternateContent>
          <mc:Choice Requires="wps">
            <w:drawing>
              <wp:anchor distT="0" distB="0" distL="114300" distR="114300" simplePos="0" relativeHeight="251669504" behindDoc="0" locked="0" layoutInCell="1" allowOverlap="1" wp14:anchorId="526797D1" wp14:editId="6B380DCE">
                <wp:simplePos x="0" y="0"/>
                <wp:positionH relativeFrom="column">
                  <wp:posOffset>1900555</wp:posOffset>
                </wp:positionH>
                <wp:positionV relativeFrom="paragraph">
                  <wp:posOffset>76835</wp:posOffset>
                </wp:positionV>
                <wp:extent cx="793115" cy="0"/>
                <wp:effectExtent l="10160" t="8255" r="6350" b="10795"/>
                <wp:wrapNone/>
                <wp:docPr id="10"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31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2865B5" id="AutoShape 17" o:spid="_x0000_s1026" type="#_x0000_t32" style="position:absolute;margin-left:149.65pt;margin-top:6.05pt;width:62.4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"/>
            </w:pict>
          </mc:Fallback>
        </mc:AlternateContent>
      </w:r>
      <w:r w:rsidRPr="00E72CB9">
        <w:rPr>
          <w:rFonts w:ascii="Arial" w:eastAsia="Arial" w:hAnsi="Arial" w:cs="Arial"/>
          <w:lang w:val="en-US" w:eastAsia="en-US"/>
        </w:rPr>
        <w:t xml:space="preserve">Ksoil — water = ( Fairsoil x   </w:t>
      </w:r>
      <w:r w:rsidRPr="00CE031F">
        <w:rPr>
          <w:rFonts w:ascii="Arial" w:eastAsia="Arial" w:hAnsi="Arial" w:cs="Arial"/>
          <w:lang w:val="en-US" w:eastAsia="en-US"/>
        </w:rPr>
        <w:t xml:space="preserve">                        ) + Fwatersoil + ( Fsolidsoil </w:t>
      </w:r>
      <w:r w:rsidRPr="00CE031F">
        <w:rPr>
          <w:rFonts w:ascii="Arial" w:eastAsia="Arial" w:hAnsi="Arial" w:cs="Arial"/>
          <w:lang w:val="en-US" w:eastAsia="fr-FR" w:bidi="fr-FR"/>
        </w:rPr>
        <w:t xml:space="preserve">x                       </w:t>
      </w:r>
      <w:r w:rsidRPr="00CE031F">
        <w:rPr>
          <w:rFonts w:ascii="Arial" w:eastAsia="Arial" w:hAnsi="Arial" w:cs="Arial"/>
          <w:lang w:val="en-US" w:eastAsia="en-US"/>
        </w:rPr>
        <w:t>x RHOsolid )</w:t>
      </w:r>
    </w:p>
    <w:p w14:paraId="6B0482A0" w14:textId="77777777" w:rsidR="00290749" w:rsidRPr="009F2E41" w:rsidRDefault="00290749" w:rsidP="00AB5DF3">
      <w:pPr>
        <w:widowControl w:val="0"/>
        <w:suppressAutoHyphens w:val="0"/>
        <w:ind w:left="1416"/>
        <w:jc w:val="both"/>
        <w:rPr>
          <w:rFonts w:ascii="Arial" w:eastAsia="Arial" w:hAnsi="Arial" w:cs="Arial"/>
          <w:lang w:val="en-US" w:eastAsia="en-US"/>
        </w:rPr>
      </w:pPr>
      <w:r w:rsidRPr="00CE031F">
        <w:rPr>
          <w:rFonts w:ascii="Arial" w:eastAsia="Arial" w:hAnsi="Arial" w:cs="Arial"/>
          <w:lang w:val="en-US" w:eastAsia="en-US"/>
        </w:rPr>
        <w:tab/>
      </w:r>
      <w:r w:rsidR="00F15B06" w:rsidRPr="009F2E41">
        <w:rPr>
          <w:rFonts w:ascii="Arial" w:eastAsia="Arial" w:hAnsi="Arial" w:cs="Arial"/>
          <w:lang w:val="en-US" w:eastAsia="en-US"/>
        </w:rPr>
        <w:tab/>
      </w:r>
      <w:r w:rsidRPr="009F2E41">
        <w:rPr>
          <w:rFonts w:ascii="Arial" w:eastAsia="Arial" w:hAnsi="Arial" w:cs="Arial"/>
          <w:lang w:val="en-US" w:eastAsia="en-US"/>
        </w:rPr>
        <w:t xml:space="preserve">  R  x TEMP                                                         1000</w:t>
      </w:r>
    </w:p>
    <w:p w14:paraId="27142ABD" w14:textId="77777777" w:rsidR="00290749" w:rsidRPr="009F2E41" w:rsidRDefault="00290749" w:rsidP="00AB5DF3">
      <w:pPr>
        <w:suppressAutoHyphens w:val="0"/>
        <w:jc w:val="both"/>
        <w:rPr>
          <w:rFonts w:ascii="Arial" w:eastAsia="Calibri" w:hAnsi="Arial" w:cs="Arial"/>
          <w:b/>
          <w:lang w:val="sv-SE" w:eastAsia="en-US"/>
        </w:rPr>
      </w:pPr>
    </w:p>
    <w:p w14:paraId="4BB85CD1" w14:textId="77777777" w:rsidR="00290749" w:rsidRPr="00CC262E" w:rsidRDefault="00290749" w:rsidP="00AB5DF3">
      <w:pPr>
        <w:suppressAutoHyphens w:val="0"/>
        <w:jc w:val="both"/>
        <w:rPr>
          <w:rFonts w:ascii="Arial" w:eastAsia="Calibri" w:hAnsi="Arial" w:cs="Arial"/>
          <w:b/>
          <w:lang w:val="sv-SE" w:eastAsia="en-US"/>
        </w:rPr>
      </w:pPr>
    </w:p>
    <w:tbl>
      <w:tblPr>
        <w:tblW w:w="9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9"/>
        <w:gridCol w:w="4711"/>
        <w:gridCol w:w="2713"/>
      </w:tblGrid>
      <w:tr w:rsidR="00290749" w:rsidRPr="00E72CB9" w14:paraId="3BCE312E" w14:textId="77777777" w:rsidTr="00290749">
        <w:trPr>
          <w:trHeight w:val="324"/>
        </w:trPr>
        <w:tc>
          <w:tcPr>
            <w:tcW w:w="9423" w:type="dxa"/>
            <w:gridSpan w:val="3"/>
            <w:shd w:val="clear" w:color="auto" w:fill="FFFFCC"/>
            <w:vAlign w:val="center"/>
          </w:tcPr>
          <w:p w14:paraId="7ACD94B1" w14:textId="77777777" w:rsidR="00290749" w:rsidRPr="00B22902" w:rsidRDefault="00290749" w:rsidP="00AB5DF3">
            <w:pPr>
              <w:suppressAutoHyphens w:val="0"/>
              <w:autoSpaceDE w:val="0"/>
              <w:autoSpaceDN w:val="0"/>
              <w:adjustRightInd w:val="0"/>
              <w:jc w:val="both"/>
              <w:rPr>
                <w:rFonts w:ascii="Arial" w:eastAsia="Calibri" w:hAnsi="Arial" w:cs="Arial"/>
                <w:b/>
                <w:color w:val="000000"/>
                <w:lang w:val="sv-SE" w:eastAsia="en-GB"/>
              </w:rPr>
            </w:pPr>
            <w:r w:rsidRPr="00B22902">
              <w:rPr>
                <w:rFonts w:ascii="Arial" w:eastAsia="Calibri" w:hAnsi="Arial" w:cs="Arial"/>
                <w:b/>
                <w:color w:val="000000"/>
                <w:lang w:val="sv-SE" w:eastAsia="en-GB"/>
              </w:rPr>
              <w:t xml:space="preserve">Input parameters for calculations of PECsoil via sludge application </w:t>
            </w:r>
          </w:p>
        </w:tc>
      </w:tr>
      <w:tr w:rsidR="00290749" w:rsidRPr="00E72CB9" w14:paraId="5F48FE7F" w14:textId="77777777" w:rsidTr="00290749">
        <w:trPr>
          <w:trHeight w:val="324"/>
        </w:trPr>
        <w:tc>
          <w:tcPr>
            <w:tcW w:w="1999" w:type="dxa"/>
            <w:tcBorders>
              <w:bottom w:val="single" w:sz="4" w:space="0" w:color="auto"/>
            </w:tcBorders>
            <w:shd w:val="clear" w:color="auto" w:fill="FFFFFF"/>
            <w:vAlign w:val="center"/>
          </w:tcPr>
          <w:p w14:paraId="70417452" w14:textId="77777777" w:rsidR="00290749" w:rsidRPr="00CE031F" w:rsidRDefault="00290749" w:rsidP="00AB5DF3">
            <w:pPr>
              <w:suppressAutoHyphens w:val="0"/>
              <w:autoSpaceDE w:val="0"/>
              <w:autoSpaceDN w:val="0"/>
              <w:adjustRightInd w:val="0"/>
              <w:jc w:val="both"/>
              <w:rPr>
                <w:rFonts w:ascii="Arial" w:eastAsia="Calibri" w:hAnsi="Arial" w:cs="Arial"/>
                <w:color w:val="000000"/>
                <w:lang w:val="sv-SE" w:eastAsia="en-GB"/>
              </w:rPr>
            </w:pPr>
            <w:r w:rsidRPr="00E72CB9">
              <w:rPr>
                <w:rFonts w:ascii="Arial" w:eastAsia="Calibri" w:hAnsi="Arial" w:cs="Arial"/>
                <w:bCs/>
                <w:color w:val="000000"/>
                <w:lang w:val="sv-SE" w:eastAsia="en-GB"/>
              </w:rPr>
              <w:t>Parameter</w:t>
            </w:r>
          </w:p>
        </w:tc>
        <w:tc>
          <w:tcPr>
            <w:tcW w:w="4711" w:type="dxa"/>
            <w:shd w:val="clear" w:color="auto" w:fill="FFFFFF"/>
            <w:vAlign w:val="center"/>
          </w:tcPr>
          <w:p w14:paraId="1A1859FD" w14:textId="77777777" w:rsidR="00290749" w:rsidRPr="009F2E41" w:rsidRDefault="00290749" w:rsidP="00AB5DF3">
            <w:pPr>
              <w:suppressAutoHyphens w:val="0"/>
              <w:autoSpaceDE w:val="0"/>
              <w:autoSpaceDN w:val="0"/>
              <w:adjustRightInd w:val="0"/>
              <w:jc w:val="both"/>
              <w:rPr>
                <w:rFonts w:ascii="Arial" w:eastAsia="Calibri" w:hAnsi="Arial" w:cs="Arial"/>
                <w:color w:val="000000"/>
                <w:lang w:val="sv-SE" w:eastAsia="en-GB"/>
              </w:rPr>
            </w:pPr>
            <w:r w:rsidRPr="009F2E41">
              <w:rPr>
                <w:rFonts w:ascii="Arial" w:eastAsia="Calibri" w:hAnsi="Arial" w:cs="Arial"/>
                <w:color w:val="000000"/>
                <w:lang w:val="sv-SE" w:eastAsia="en-GB"/>
              </w:rPr>
              <w:t>Description</w:t>
            </w:r>
          </w:p>
        </w:tc>
        <w:tc>
          <w:tcPr>
            <w:tcW w:w="2713" w:type="dxa"/>
            <w:shd w:val="clear" w:color="auto" w:fill="FFFFFF"/>
            <w:vAlign w:val="center"/>
          </w:tcPr>
          <w:p w14:paraId="3340FD7A" w14:textId="77777777" w:rsidR="00290749" w:rsidRPr="00CC262E" w:rsidRDefault="00290749" w:rsidP="00AB5DF3">
            <w:pPr>
              <w:suppressAutoHyphens w:val="0"/>
              <w:autoSpaceDE w:val="0"/>
              <w:autoSpaceDN w:val="0"/>
              <w:adjustRightInd w:val="0"/>
              <w:jc w:val="both"/>
              <w:rPr>
                <w:rFonts w:ascii="Arial" w:eastAsia="Calibri" w:hAnsi="Arial" w:cs="Arial"/>
                <w:color w:val="000000"/>
                <w:lang w:val="sv-SE" w:eastAsia="en-GB"/>
              </w:rPr>
            </w:pPr>
            <w:r w:rsidRPr="009F2E41">
              <w:rPr>
                <w:rFonts w:ascii="Arial" w:eastAsia="Calibri" w:hAnsi="Arial" w:cs="Arial"/>
                <w:bCs/>
                <w:color w:val="000000"/>
                <w:lang w:val="sv-SE" w:eastAsia="en-GB"/>
              </w:rPr>
              <w:t xml:space="preserve">Value </w:t>
            </w:r>
          </w:p>
        </w:tc>
      </w:tr>
      <w:tr w:rsidR="00290749" w:rsidRPr="00E72CB9" w14:paraId="6B893AC5" w14:textId="77777777" w:rsidTr="00290749">
        <w:trPr>
          <w:trHeight w:val="78"/>
        </w:trPr>
        <w:tc>
          <w:tcPr>
            <w:tcW w:w="1999" w:type="dxa"/>
            <w:tcBorders>
              <w:top w:val="single" w:sz="4" w:space="0" w:color="auto"/>
            </w:tcBorders>
            <w:shd w:val="clear" w:color="auto" w:fill="FFFFFF"/>
          </w:tcPr>
          <w:p w14:paraId="0E582B6D" w14:textId="77777777" w:rsidR="00290749" w:rsidRPr="00CE031F"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PEClocal soil</w:t>
            </w:r>
          </w:p>
        </w:tc>
        <w:tc>
          <w:tcPr>
            <w:tcW w:w="4711" w:type="dxa"/>
            <w:shd w:val="clear" w:color="auto" w:fill="FFFFFF"/>
            <w:vAlign w:val="bottom"/>
          </w:tcPr>
          <w:p w14:paraId="6786AD8B" w14:textId="77777777" w:rsidR="00290749" w:rsidRPr="00CE031F" w:rsidRDefault="00290749" w:rsidP="00AB5DF3">
            <w:pPr>
              <w:widowControl w:val="0"/>
              <w:suppressAutoHyphens w:val="0"/>
              <w:jc w:val="both"/>
              <w:rPr>
                <w:rFonts w:ascii="Arial" w:eastAsia="Arial" w:hAnsi="Arial" w:cs="Arial"/>
                <w:b/>
                <w:lang w:val="en-US" w:eastAsia="en-US"/>
              </w:rPr>
            </w:pPr>
            <w:r w:rsidRPr="00CE031F">
              <w:rPr>
                <w:rFonts w:ascii="Arial" w:eastAsia="Arial" w:hAnsi="Arial" w:cs="Arial"/>
                <w:bCs/>
                <w:color w:val="000000"/>
                <w:shd w:val="clear" w:color="auto" w:fill="FFFFFF"/>
                <w:lang w:eastAsia="en-GB" w:bidi="en-GB"/>
              </w:rPr>
              <w:t>Predicted environmental concentration in soil</w:t>
            </w:r>
          </w:p>
          <w:p w14:paraId="34BC8922" w14:textId="77777777" w:rsidR="00290749" w:rsidRPr="009F2E41" w:rsidRDefault="00290749" w:rsidP="00AB5DF3">
            <w:pPr>
              <w:widowControl w:val="0"/>
              <w:suppressAutoHyphens w:val="0"/>
              <w:jc w:val="both"/>
              <w:rPr>
                <w:rFonts w:ascii="Arial" w:eastAsia="Arial" w:hAnsi="Arial" w:cs="Arial"/>
                <w:b/>
                <w:lang w:val="en-US" w:eastAsia="en-US"/>
              </w:rPr>
            </w:pPr>
            <w:r w:rsidRPr="00CE031F">
              <w:rPr>
                <w:rFonts w:ascii="Arial" w:eastAsia="Arial" w:hAnsi="Arial" w:cs="Arial"/>
                <w:bCs/>
                <w:color w:val="000000"/>
                <w:shd w:val="clear" w:color="auto" w:fill="FFFFFF"/>
                <w:lang w:eastAsia="en-GB" w:bidi="en-GB"/>
              </w:rPr>
              <w:t>(mg/kg wwt)</w:t>
            </w:r>
          </w:p>
        </w:tc>
        <w:tc>
          <w:tcPr>
            <w:tcW w:w="2713" w:type="dxa"/>
            <w:shd w:val="clear" w:color="auto" w:fill="FFFFFF"/>
            <w:vAlign w:val="bottom"/>
          </w:tcPr>
          <w:p w14:paraId="3FE5BCCF" w14:textId="77777777" w:rsidR="00290749" w:rsidRPr="009F2E41" w:rsidRDefault="00290749" w:rsidP="00AB5DF3">
            <w:pPr>
              <w:widowControl w:val="0"/>
              <w:suppressAutoHyphens w:val="0"/>
              <w:ind w:left="20"/>
              <w:jc w:val="both"/>
              <w:rPr>
                <w:rFonts w:ascii="Arial" w:eastAsia="Arial" w:hAnsi="Arial" w:cs="Arial"/>
                <w:b/>
                <w:lang w:val="en-US" w:eastAsia="en-US"/>
              </w:rPr>
            </w:pPr>
            <w:r w:rsidRPr="009F2E41">
              <w:rPr>
                <w:rFonts w:ascii="Arial" w:eastAsia="Arial" w:hAnsi="Arial" w:cs="Arial"/>
                <w:bCs/>
                <w:color w:val="000000"/>
                <w:shd w:val="clear" w:color="auto" w:fill="FFFFFF"/>
                <w:lang w:eastAsia="en-GB" w:bidi="en-GB"/>
              </w:rPr>
              <w:t>See "calculated PECsoil values via sludqe application"</w:t>
            </w:r>
          </w:p>
        </w:tc>
      </w:tr>
      <w:tr w:rsidR="00290749" w:rsidRPr="00E72CB9" w14:paraId="61D22359" w14:textId="77777777" w:rsidTr="00290749">
        <w:trPr>
          <w:trHeight w:val="78"/>
        </w:trPr>
        <w:tc>
          <w:tcPr>
            <w:tcW w:w="1999" w:type="dxa"/>
            <w:shd w:val="clear" w:color="auto" w:fill="FFFFFF"/>
            <w:vAlign w:val="bottom"/>
          </w:tcPr>
          <w:p w14:paraId="0AA09526" w14:textId="77777777" w:rsidR="00290749" w:rsidRPr="00CE031F"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RHOsoilwet</w:t>
            </w:r>
          </w:p>
        </w:tc>
        <w:tc>
          <w:tcPr>
            <w:tcW w:w="4711" w:type="dxa"/>
            <w:shd w:val="clear" w:color="auto" w:fill="FFFFFF"/>
            <w:vAlign w:val="bottom"/>
          </w:tcPr>
          <w:p w14:paraId="4D8696C4" w14:textId="77777777" w:rsidR="00290749" w:rsidRPr="00CC262E" w:rsidRDefault="00290749" w:rsidP="00AB5DF3">
            <w:pPr>
              <w:widowControl w:val="0"/>
              <w:suppressAutoHyphens w:val="0"/>
              <w:jc w:val="both"/>
              <w:rPr>
                <w:rFonts w:ascii="Arial" w:eastAsia="Arial" w:hAnsi="Arial" w:cs="Arial"/>
                <w:b/>
                <w:lang w:val="en-US" w:eastAsia="en-US"/>
              </w:rPr>
            </w:pPr>
            <w:r w:rsidRPr="009F2E41">
              <w:rPr>
                <w:rFonts w:ascii="Arial" w:eastAsia="Arial" w:hAnsi="Arial" w:cs="Arial"/>
                <w:bCs/>
                <w:color w:val="000000"/>
                <w:shd w:val="clear" w:color="auto" w:fill="FFFFFF"/>
                <w:lang w:eastAsia="en-GB" w:bidi="en-GB"/>
              </w:rPr>
              <w:t>Bulk density of wet soil (kg/m</w:t>
            </w:r>
            <w:r w:rsidRPr="009F2E41">
              <w:rPr>
                <w:rFonts w:ascii="Arial" w:eastAsia="Arial" w:hAnsi="Arial" w:cs="Arial"/>
                <w:bCs/>
                <w:color w:val="000000"/>
                <w:shd w:val="clear" w:color="auto" w:fill="FFFFFF"/>
                <w:vertAlign w:val="superscript"/>
                <w:lang w:eastAsia="en-GB" w:bidi="en-GB"/>
              </w:rPr>
              <w:t>3</w:t>
            </w:r>
            <w:r w:rsidRPr="009F2E41">
              <w:rPr>
                <w:rFonts w:ascii="Arial" w:eastAsia="Arial" w:hAnsi="Arial" w:cs="Arial"/>
                <w:bCs/>
                <w:color w:val="000000"/>
                <w:shd w:val="clear" w:color="auto" w:fill="FFFFFF"/>
                <w:lang w:eastAsia="en-GB" w:bidi="en-GB"/>
              </w:rPr>
              <w:t>)</w:t>
            </w:r>
          </w:p>
        </w:tc>
        <w:tc>
          <w:tcPr>
            <w:tcW w:w="2713" w:type="dxa"/>
            <w:shd w:val="clear" w:color="auto" w:fill="FFFFFF"/>
            <w:vAlign w:val="bottom"/>
          </w:tcPr>
          <w:p w14:paraId="3F52AD60" w14:textId="77777777" w:rsidR="00290749" w:rsidRPr="00B22902" w:rsidRDefault="00290749" w:rsidP="00AB5DF3">
            <w:pPr>
              <w:widowControl w:val="0"/>
              <w:suppressAutoHyphens w:val="0"/>
              <w:ind w:left="2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1,700 (D)</w:t>
            </w:r>
          </w:p>
        </w:tc>
      </w:tr>
      <w:tr w:rsidR="00290749" w:rsidRPr="00E72CB9" w14:paraId="744DC741" w14:textId="77777777" w:rsidTr="00290749">
        <w:trPr>
          <w:trHeight w:val="78"/>
        </w:trPr>
        <w:tc>
          <w:tcPr>
            <w:tcW w:w="1999" w:type="dxa"/>
            <w:shd w:val="clear" w:color="auto" w:fill="FFFFFF"/>
            <w:vAlign w:val="bottom"/>
          </w:tcPr>
          <w:p w14:paraId="55A3079D" w14:textId="77777777" w:rsidR="00290749" w:rsidRPr="00CE031F"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Fairsoil</w:t>
            </w:r>
          </w:p>
        </w:tc>
        <w:tc>
          <w:tcPr>
            <w:tcW w:w="4711" w:type="dxa"/>
            <w:shd w:val="clear" w:color="auto" w:fill="FFFFFF"/>
            <w:vAlign w:val="bottom"/>
          </w:tcPr>
          <w:p w14:paraId="6A67FCA8" w14:textId="77777777" w:rsidR="00290749" w:rsidRPr="009F2E41" w:rsidRDefault="00290749" w:rsidP="00AB5DF3">
            <w:pPr>
              <w:widowControl w:val="0"/>
              <w:suppressAutoHyphens w:val="0"/>
              <w:jc w:val="both"/>
              <w:rPr>
                <w:rFonts w:ascii="Arial" w:eastAsia="Arial" w:hAnsi="Arial" w:cs="Arial"/>
                <w:b/>
                <w:lang w:val="en-US" w:eastAsia="en-US"/>
              </w:rPr>
            </w:pPr>
            <w:r w:rsidRPr="009F2E41">
              <w:rPr>
                <w:rFonts w:ascii="Arial" w:eastAsia="Arial" w:hAnsi="Arial" w:cs="Arial"/>
                <w:bCs/>
                <w:color w:val="000000"/>
                <w:shd w:val="clear" w:color="auto" w:fill="FFFFFF"/>
                <w:lang w:eastAsia="en-GB" w:bidi="en-GB"/>
              </w:rPr>
              <w:t>Fraction of air in soil compartment (m3/m3)</w:t>
            </w:r>
          </w:p>
        </w:tc>
        <w:tc>
          <w:tcPr>
            <w:tcW w:w="2713" w:type="dxa"/>
            <w:shd w:val="clear" w:color="auto" w:fill="FFFFFF"/>
            <w:vAlign w:val="bottom"/>
          </w:tcPr>
          <w:p w14:paraId="3254A514" w14:textId="77777777" w:rsidR="00290749" w:rsidRPr="00CC262E" w:rsidRDefault="00290749" w:rsidP="00AB5DF3">
            <w:pPr>
              <w:widowControl w:val="0"/>
              <w:suppressAutoHyphens w:val="0"/>
              <w:ind w:left="2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0.2 (D)</w:t>
            </w:r>
          </w:p>
        </w:tc>
      </w:tr>
      <w:tr w:rsidR="00290749" w:rsidRPr="00E72CB9" w14:paraId="3D2733B8" w14:textId="77777777" w:rsidTr="00290749">
        <w:trPr>
          <w:trHeight w:val="78"/>
        </w:trPr>
        <w:tc>
          <w:tcPr>
            <w:tcW w:w="1999" w:type="dxa"/>
            <w:shd w:val="clear" w:color="auto" w:fill="FFFFFF"/>
            <w:vAlign w:val="bottom"/>
          </w:tcPr>
          <w:p w14:paraId="66E20465" w14:textId="77777777" w:rsidR="00290749" w:rsidRPr="00CE031F"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HENRY</w:t>
            </w:r>
          </w:p>
        </w:tc>
        <w:tc>
          <w:tcPr>
            <w:tcW w:w="4711" w:type="dxa"/>
            <w:shd w:val="clear" w:color="auto" w:fill="FFFFFF"/>
            <w:vAlign w:val="bottom"/>
          </w:tcPr>
          <w:p w14:paraId="07CF733B" w14:textId="77777777" w:rsidR="00290749" w:rsidRPr="00CC262E" w:rsidRDefault="00290749" w:rsidP="00AB5DF3">
            <w:pPr>
              <w:widowControl w:val="0"/>
              <w:suppressAutoHyphens w:val="0"/>
              <w:jc w:val="both"/>
              <w:rPr>
                <w:rFonts w:ascii="Arial" w:eastAsia="Arial" w:hAnsi="Arial" w:cs="Arial"/>
                <w:b/>
                <w:lang w:val="en-US" w:eastAsia="en-US"/>
              </w:rPr>
            </w:pPr>
            <w:r w:rsidRPr="009F2E41">
              <w:rPr>
                <w:rFonts w:ascii="Arial" w:eastAsia="Arial" w:hAnsi="Arial" w:cs="Arial"/>
                <w:bCs/>
                <w:color w:val="000000"/>
                <w:shd w:val="clear" w:color="auto" w:fill="FFFFFF"/>
                <w:lang w:eastAsia="en-GB" w:bidi="en-GB"/>
              </w:rPr>
              <w:t>Henry's Law Constant (Pa m</w:t>
            </w:r>
            <w:r w:rsidRPr="009F2E41">
              <w:rPr>
                <w:rFonts w:ascii="Arial" w:eastAsia="Arial" w:hAnsi="Arial" w:cs="Arial"/>
                <w:bCs/>
                <w:color w:val="000000"/>
                <w:shd w:val="clear" w:color="auto" w:fill="FFFFFF"/>
                <w:vertAlign w:val="superscript"/>
                <w:lang w:eastAsia="en-GB" w:bidi="en-GB"/>
              </w:rPr>
              <w:t>3</w:t>
            </w:r>
            <w:r w:rsidRPr="009F2E41">
              <w:rPr>
                <w:rFonts w:ascii="Arial" w:eastAsia="Arial" w:hAnsi="Arial" w:cs="Arial"/>
                <w:bCs/>
                <w:color w:val="000000"/>
                <w:shd w:val="clear" w:color="auto" w:fill="FFFFFF"/>
                <w:lang w:eastAsia="en-GB" w:bidi="en-GB"/>
              </w:rPr>
              <w:t>/mol)</w:t>
            </w:r>
          </w:p>
        </w:tc>
        <w:tc>
          <w:tcPr>
            <w:tcW w:w="2713" w:type="dxa"/>
            <w:shd w:val="clear" w:color="auto" w:fill="FFFFFF"/>
            <w:vAlign w:val="bottom"/>
          </w:tcPr>
          <w:p w14:paraId="3C845E6C" w14:textId="77777777" w:rsidR="00290749" w:rsidRPr="00B22902" w:rsidRDefault="00290749" w:rsidP="00AB5DF3">
            <w:pPr>
              <w:widowControl w:val="0"/>
              <w:suppressAutoHyphens w:val="0"/>
              <w:ind w:left="2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34.43 (AR, 2013)</w:t>
            </w:r>
          </w:p>
        </w:tc>
      </w:tr>
      <w:tr w:rsidR="00290749" w:rsidRPr="00E72CB9" w14:paraId="20168B3D" w14:textId="77777777" w:rsidTr="00290749">
        <w:trPr>
          <w:trHeight w:val="78"/>
        </w:trPr>
        <w:tc>
          <w:tcPr>
            <w:tcW w:w="1999" w:type="dxa"/>
            <w:shd w:val="clear" w:color="auto" w:fill="FFFFFF"/>
            <w:vAlign w:val="bottom"/>
          </w:tcPr>
          <w:p w14:paraId="23F7F58F" w14:textId="77777777" w:rsidR="00290749" w:rsidRPr="00CE031F"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R</w:t>
            </w:r>
          </w:p>
        </w:tc>
        <w:tc>
          <w:tcPr>
            <w:tcW w:w="4711" w:type="dxa"/>
            <w:shd w:val="clear" w:color="auto" w:fill="FFFFFF"/>
            <w:vAlign w:val="bottom"/>
          </w:tcPr>
          <w:p w14:paraId="7A942F02" w14:textId="77777777" w:rsidR="00290749" w:rsidRPr="009F2E41"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val="fr-FR" w:eastAsia="en-GB" w:bidi="en-GB"/>
              </w:rPr>
              <w:t>Gas constant (Pa m3/mol/k)</w:t>
            </w:r>
          </w:p>
        </w:tc>
        <w:tc>
          <w:tcPr>
            <w:tcW w:w="2713" w:type="dxa"/>
            <w:shd w:val="clear" w:color="auto" w:fill="FFFFFF"/>
            <w:vAlign w:val="bottom"/>
          </w:tcPr>
          <w:p w14:paraId="21DC6B8C" w14:textId="77777777" w:rsidR="00290749" w:rsidRPr="00CC262E" w:rsidRDefault="00290749" w:rsidP="00AB5DF3">
            <w:pPr>
              <w:widowControl w:val="0"/>
              <w:suppressAutoHyphens w:val="0"/>
              <w:ind w:left="2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8.314 (D)</w:t>
            </w:r>
          </w:p>
        </w:tc>
      </w:tr>
      <w:tr w:rsidR="00290749" w:rsidRPr="00E72CB9" w14:paraId="11C3BD94" w14:textId="77777777" w:rsidTr="00290749">
        <w:trPr>
          <w:trHeight w:val="78"/>
        </w:trPr>
        <w:tc>
          <w:tcPr>
            <w:tcW w:w="1999" w:type="dxa"/>
            <w:shd w:val="clear" w:color="auto" w:fill="FFFFFF"/>
            <w:vAlign w:val="bottom"/>
          </w:tcPr>
          <w:p w14:paraId="1BE8718A" w14:textId="77777777" w:rsidR="00290749" w:rsidRPr="00CE031F"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TEMP</w:t>
            </w:r>
          </w:p>
        </w:tc>
        <w:tc>
          <w:tcPr>
            <w:tcW w:w="4711" w:type="dxa"/>
            <w:shd w:val="clear" w:color="auto" w:fill="FFFFFF"/>
            <w:vAlign w:val="bottom"/>
          </w:tcPr>
          <w:p w14:paraId="3F586E76" w14:textId="77777777" w:rsidR="00290749" w:rsidRPr="009F2E41" w:rsidRDefault="00290749" w:rsidP="00AB5DF3">
            <w:pPr>
              <w:widowControl w:val="0"/>
              <w:suppressAutoHyphens w:val="0"/>
              <w:jc w:val="both"/>
              <w:rPr>
                <w:rFonts w:ascii="Arial" w:eastAsia="Arial" w:hAnsi="Arial" w:cs="Arial"/>
                <w:b/>
                <w:lang w:val="en-US" w:eastAsia="en-US"/>
              </w:rPr>
            </w:pPr>
            <w:r w:rsidRPr="009F2E41">
              <w:rPr>
                <w:rFonts w:ascii="Arial" w:eastAsia="Arial" w:hAnsi="Arial" w:cs="Arial"/>
                <w:bCs/>
                <w:color w:val="000000"/>
                <w:shd w:val="clear" w:color="auto" w:fill="FFFFFF"/>
                <w:lang w:eastAsia="en-GB" w:bidi="en-GB"/>
              </w:rPr>
              <w:t>Temperature of the air-water interface (K)</w:t>
            </w:r>
          </w:p>
        </w:tc>
        <w:tc>
          <w:tcPr>
            <w:tcW w:w="2713" w:type="dxa"/>
            <w:shd w:val="clear" w:color="auto" w:fill="FFFFFF"/>
            <w:vAlign w:val="bottom"/>
          </w:tcPr>
          <w:p w14:paraId="3E92689A" w14:textId="77777777" w:rsidR="00290749" w:rsidRPr="00CC262E" w:rsidRDefault="00290749" w:rsidP="00AB5DF3">
            <w:pPr>
              <w:widowControl w:val="0"/>
              <w:suppressAutoHyphens w:val="0"/>
              <w:ind w:left="2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285 (D)</w:t>
            </w:r>
          </w:p>
        </w:tc>
      </w:tr>
      <w:tr w:rsidR="00290749" w:rsidRPr="00E72CB9" w14:paraId="0637152D" w14:textId="77777777" w:rsidTr="00290749">
        <w:trPr>
          <w:trHeight w:val="78"/>
        </w:trPr>
        <w:tc>
          <w:tcPr>
            <w:tcW w:w="1999" w:type="dxa"/>
            <w:shd w:val="clear" w:color="auto" w:fill="FFFFFF"/>
            <w:vAlign w:val="bottom"/>
          </w:tcPr>
          <w:p w14:paraId="1D4CA43E" w14:textId="77777777" w:rsidR="00290749" w:rsidRPr="00CE031F"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Fwatersoil</w:t>
            </w:r>
          </w:p>
        </w:tc>
        <w:tc>
          <w:tcPr>
            <w:tcW w:w="4711" w:type="dxa"/>
            <w:shd w:val="clear" w:color="auto" w:fill="FFFFFF"/>
            <w:vAlign w:val="bottom"/>
          </w:tcPr>
          <w:p w14:paraId="2045B152" w14:textId="77777777" w:rsidR="00290749" w:rsidRPr="009F2E41" w:rsidRDefault="00290749" w:rsidP="00AB5DF3">
            <w:pPr>
              <w:widowControl w:val="0"/>
              <w:suppressAutoHyphens w:val="0"/>
              <w:jc w:val="both"/>
              <w:rPr>
                <w:rFonts w:ascii="Arial" w:eastAsia="Arial" w:hAnsi="Arial" w:cs="Arial"/>
                <w:b/>
                <w:lang w:val="en-US" w:eastAsia="en-US"/>
              </w:rPr>
            </w:pPr>
            <w:r w:rsidRPr="009F2E41">
              <w:rPr>
                <w:rFonts w:ascii="Arial" w:eastAsia="Arial" w:hAnsi="Arial" w:cs="Arial"/>
                <w:bCs/>
                <w:color w:val="000000"/>
                <w:shd w:val="clear" w:color="auto" w:fill="FFFFFF"/>
                <w:lang w:eastAsia="en-GB" w:bidi="en-GB"/>
              </w:rPr>
              <w:t>Fraction of water in soil compartment (m3/m3)</w:t>
            </w:r>
          </w:p>
        </w:tc>
        <w:tc>
          <w:tcPr>
            <w:tcW w:w="2713" w:type="dxa"/>
            <w:shd w:val="clear" w:color="auto" w:fill="FFFFFF"/>
            <w:vAlign w:val="bottom"/>
          </w:tcPr>
          <w:p w14:paraId="2CB0659D" w14:textId="77777777" w:rsidR="00290749" w:rsidRPr="00CC262E" w:rsidRDefault="00290749" w:rsidP="00AB5DF3">
            <w:pPr>
              <w:widowControl w:val="0"/>
              <w:suppressAutoHyphens w:val="0"/>
              <w:ind w:left="2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0.2 (D)</w:t>
            </w:r>
          </w:p>
        </w:tc>
      </w:tr>
      <w:tr w:rsidR="00290749" w:rsidRPr="00E72CB9" w14:paraId="2B200ACF" w14:textId="77777777" w:rsidTr="00290749">
        <w:trPr>
          <w:trHeight w:val="78"/>
        </w:trPr>
        <w:tc>
          <w:tcPr>
            <w:tcW w:w="1999" w:type="dxa"/>
            <w:shd w:val="clear" w:color="auto" w:fill="FFFFFF"/>
            <w:vAlign w:val="bottom"/>
          </w:tcPr>
          <w:p w14:paraId="0A340A5C" w14:textId="77777777" w:rsidR="00290749" w:rsidRPr="00CE031F"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Fsolidsoil</w:t>
            </w:r>
          </w:p>
        </w:tc>
        <w:tc>
          <w:tcPr>
            <w:tcW w:w="4711" w:type="dxa"/>
            <w:shd w:val="clear" w:color="auto" w:fill="FFFFFF"/>
            <w:vAlign w:val="bottom"/>
          </w:tcPr>
          <w:p w14:paraId="097E28F1" w14:textId="77777777" w:rsidR="00290749" w:rsidRPr="009F2E41" w:rsidRDefault="00290749" w:rsidP="00AB5DF3">
            <w:pPr>
              <w:widowControl w:val="0"/>
              <w:suppressAutoHyphens w:val="0"/>
              <w:jc w:val="both"/>
              <w:rPr>
                <w:rFonts w:ascii="Arial" w:eastAsia="Arial" w:hAnsi="Arial" w:cs="Arial"/>
                <w:b/>
                <w:lang w:val="en-US" w:eastAsia="en-US"/>
              </w:rPr>
            </w:pPr>
            <w:r w:rsidRPr="009F2E41">
              <w:rPr>
                <w:rFonts w:ascii="Arial" w:eastAsia="Arial" w:hAnsi="Arial" w:cs="Arial"/>
                <w:bCs/>
                <w:color w:val="000000"/>
                <w:shd w:val="clear" w:color="auto" w:fill="FFFFFF"/>
                <w:lang w:eastAsia="en-GB" w:bidi="en-GB"/>
              </w:rPr>
              <w:t>Fraction of solids in soil compartment (m3/m3)</w:t>
            </w:r>
          </w:p>
        </w:tc>
        <w:tc>
          <w:tcPr>
            <w:tcW w:w="2713" w:type="dxa"/>
            <w:shd w:val="clear" w:color="auto" w:fill="FFFFFF"/>
            <w:vAlign w:val="bottom"/>
          </w:tcPr>
          <w:p w14:paraId="47F55DE6" w14:textId="77777777" w:rsidR="00290749" w:rsidRPr="00CC262E" w:rsidRDefault="00290749" w:rsidP="00AB5DF3">
            <w:pPr>
              <w:widowControl w:val="0"/>
              <w:suppressAutoHyphens w:val="0"/>
              <w:ind w:left="2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0.6 (D)</w:t>
            </w:r>
          </w:p>
        </w:tc>
      </w:tr>
      <w:tr w:rsidR="00290749" w:rsidRPr="00E72CB9" w14:paraId="54998167" w14:textId="77777777" w:rsidTr="00290749">
        <w:trPr>
          <w:trHeight w:val="78"/>
        </w:trPr>
        <w:tc>
          <w:tcPr>
            <w:tcW w:w="1999" w:type="dxa"/>
            <w:shd w:val="clear" w:color="auto" w:fill="FFFFFF"/>
            <w:vAlign w:val="bottom"/>
          </w:tcPr>
          <w:p w14:paraId="074B8144" w14:textId="77777777" w:rsidR="00290749" w:rsidRPr="00CE031F"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Kpsoil</w:t>
            </w:r>
          </w:p>
        </w:tc>
        <w:tc>
          <w:tcPr>
            <w:tcW w:w="4711" w:type="dxa"/>
            <w:shd w:val="clear" w:color="auto" w:fill="FFFFFF"/>
            <w:vAlign w:val="bottom"/>
          </w:tcPr>
          <w:p w14:paraId="76AACDEA" w14:textId="77777777" w:rsidR="00290749" w:rsidRPr="009F2E41"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Partition coefficient organic carbon-water (L/kg)</w:t>
            </w:r>
          </w:p>
        </w:tc>
        <w:tc>
          <w:tcPr>
            <w:tcW w:w="2713" w:type="dxa"/>
            <w:shd w:val="clear" w:color="auto" w:fill="FFFFFF"/>
            <w:vAlign w:val="bottom"/>
          </w:tcPr>
          <w:p w14:paraId="11AA7D67" w14:textId="77777777" w:rsidR="00290749" w:rsidRPr="00CC262E" w:rsidRDefault="00290749" w:rsidP="00AB5DF3">
            <w:pPr>
              <w:widowControl w:val="0"/>
              <w:suppressAutoHyphens w:val="0"/>
              <w:ind w:left="2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5.8 (AR, 2013)</w:t>
            </w:r>
          </w:p>
        </w:tc>
      </w:tr>
      <w:tr w:rsidR="00290749" w:rsidRPr="00E72CB9" w14:paraId="4022DFFF" w14:textId="77777777" w:rsidTr="00290749">
        <w:trPr>
          <w:trHeight w:val="78"/>
        </w:trPr>
        <w:tc>
          <w:tcPr>
            <w:tcW w:w="1999" w:type="dxa"/>
            <w:shd w:val="clear" w:color="auto" w:fill="FFFFFF"/>
            <w:vAlign w:val="bottom"/>
          </w:tcPr>
          <w:p w14:paraId="200633F9" w14:textId="77777777" w:rsidR="00290749" w:rsidRPr="00CE031F"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RHOsolid</w:t>
            </w:r>
          </w:p>
        </w:tc>
        <w:tc>
          <w:tcPr>
            <w:tcW w:w="4711" w:type="dxa"/>
            <w:shd w:val="clear" w:color="auto" w:fill="FFFFFF"/>
            <w:vAlign w:val="bottom"/>
          </w:tcPr>
          <w:p w14:paraId="29048BFC" w14:textId="77777777" w:rsidR="00290749" w:rsidRPr="009F2E41" w:rsidRDefault="00290749" w:rsidP="00AB5DF3">
            <w:pPr>
              <w:widowControl w:val="0"/>
              <w:suppressAutoHyphens w:val="0"/>
              <w:jc w:val="both"/>
              <w:rPr>
                <w:rFonts w:ascii="Arial" w:eastAsia="Arial" w:hAnsi="Arial" w:cs="Arial"/>
                <w:b/>
                <w:lang w:val="en-US" w:eastAsia="en-US"/>
              </w:rPr>
            </w:pPr>
            <w:r w:rsidRPr="009F2E41">
              <w:rPr>
                <w:rFonts w:ascii="Arial" w:eastAsia="Arial" w:hAnsi="Arial" w:cs="Arial"/>
                <w:bCs/>
                <w:color w:val="000000"/>
                <w:shd w:val="clear" w:color="auto" w:fill="FFFFFF"/>
                <w:lang w:eastAsia="en-GB" w:bidi="en-GB"/>
              </w:rPr>
              <w:t>Density of the solid phase (kq/m3)</w:t>
            </w:r>
          </w:p>
        </w:tc>
        <w:tc>
          <w:tcPr>
            <w:tcW w:w="2713" w:type="dxa"/>
            <w:shd w:val="clear" w:color="auto" w:fill="FFFFFF"/>
            <w:vAlign w:val="bottom"/>
          </w:tcPr>
          <w:p w14:paraId="2E7B02B0" w14:textId="77777777" w:rsidR="00290749" w:rsidRPr="00CC262E" w:rsidRDefault="00290749" w:rsidP="00AB5DF3">
            <w:pPr>
              <w:widowControl w:val="0"/>
              <w:suppressAutoHyphens w:val="0"/>
              <w:ind w:left="2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2,500 (D)</w:t>
            </w:r>
          </w:p>
        </w:tc>
      </w:tr>
      <w:tr w:rsidR="00290749" w:rsidRPr="00E72CB9" w14:paraId="3B744BC0" w14:textId="77777777" w:rsidTr="00290749">
        <w:trPr>
          <w:trHeight w:val="78"/>
        </w:trPr>
        <w:tc>
          <w:tcPr>
            <w:tcW w:w="1999" w:type="dxa"/>
            <w:shd w:val="clear" w:color="auto" w:fill="FFFFFF"/>
          </w:tcPr>
          <w:p w14:paraId="14F80D1C" w14:textId="77777777" w:rsidR="00290749" w:rsidRPr="00CE031F"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Ksoil-water</w:t>
            </w:r>
          </w:p>
        </w:tc>
        <w:tc>
          <w:tcPr>
            <w:tcW w:w="4711" w:type="dxa"/>
            <w:shd w:val="clear" w:color="auto" w:fill="FFFFFF"/>
          </w:tcPr>
          <w:p w14:paraId="0B1BABFD" w14:textId="77777777" w:rsidR="00290749" w:rsidRPr="009F2E41"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Soil-water partition coefficient (m3/m3)</w:t>
            </w:r>
          </w:p>
        </w:tc>
        <w:tc>
          <w:tcPr>
            <w:tcW w:w="2713" w:type="dxa"/>
            <w:shd w:val="clear" w:color="auto" w:fill="FFFFFF"/>
            <w:vAlign w:val="bottom"/>
          </w:tcPr>
          <w:p w14:paraId="3FA1C0F5" w14:textId="77777777" w:rsidR="00290749" w:rsidRPr="00CC262E" w:rsidRDefault="00290749" w:rsidP="00AB5DF3">
            <w:pPr>
              <w:widowControl w:val="0"/>
              <w:suppressAutoHyphens w:val="0"/>
              <w:ind w:left="20"/>
              <w:jc w:val="both"/>
              <w:rPr>
                <w:rFonts w:ascii="Arial" w:eastAsia="Arial" w:hAnsi="Arial" w:cs="Arial"/>
                <w:b/>
                <w:lang w:val="en-US" w:eastAsia="en-US"/>
              </w:rPr>
            </w:pPr>
            <w:r w:rsidRPr="009F2E41">
              <w:rPr>
                <w:rFonts w:ascii="Arial" w:eastAsia="Arial" w:hAnsi="Arial" w:cs="Arial"/>
                <w:bCs/>
                <w:color w:val="000000"/>
                <w:shd w:val="clear" w:color="auto" w:fill="FFFFFF"/>
                <w:lang w:eastAsia="en-GB" w:bidi="en-GB"/>
              </w:rPr>
              <w:t>8.903 (intermediate calculation, see here ab</w:t>
            </w:r>
            <w:r w:rsidRPr="00CC262E">
              <w:rPr>
                <w:rFonts w:ascii="Arial" w:eastAsia="Arial" w:hAnsi="Arial" w:cs="Arial"/>
                <w:bCs/>
                <w:color w:val="000000"/>
                <w:shd w:val="clear" w:color="auto" w:fill="FFFFFF"/>
                <w:lang w:eastAsia="en-GB" w:bidi="en-GB"/>
              </w:rPr>
              <w:t>ove)</w:t>
            </w:r>
          </w:p>
        </w:tc>
      </w:tr>
    </w:tbl>
    <w:p w14:paraId="778AC8EF" w14:textId="77777777" w:rsidR="00290749" w:rsidRPr="00E72CB9" w:rsidRDefault="00290749" w:rsidP="00AB5DF3">
      <w:pPr>
        <w:widowControl w:val="0"/>
        <w:suppressAutoHyphens w:val="0"/>
        <w:jc w:val="both"/>
        <w:rPr>
          <w:rFonts w:ascii="Arial" w:eastAsia="Arial" w:hAnsi="Arial" w:cs="Arial"/>
          <w:lang w:val="en-US" w:eastAsia="en-US"/>
        </w:rPr>
      </w:pPr>
      <w:r w:rsidRPr="00E72CB9">
        <w:rPr>
          <w:rFonts w:ascii="Arial" w:eastAsia="Arial" w:hAnsi="Arial" w:cs="Arial"/>
          <w:lang w:val="en-US" w:eastAsia="en-US"/>
        </w:rPr>
        <w:t>D: default</w:t>
      </w:r>
    </w:p>
    <w:p w14:paraId="224B5DE8" w14:textId="77777777" w:rsidR="00290749" w:rsidRPr="00CE031F" w:rsidRDefault="00290749" w:rsidP="00AB5DF3">
      <w:pPr>
        <w:suppressAutoHyphens w:val="0"/>
        <w:jc w:val="both"/>
        <w:rPr>
          <w:rFonts w:ascii="Arial" w:eastAsia="Calibri" w:hAnsi="Arial" w:cs="Arial"/>
          <w:b/>
          <w:lang w:val="sv-SE" w:eastAsia="en-US"/>
        </w:rPr>
      </w:pPr>
    </w:p>
    <w:p w14:paraId="405E421B" w14:textId="77777777" w:rsidR="00290749" w:rsidRPr="00CE031F" w:rsidRDefault="00290749" w:rsidP="00AB5DF3">
      <w:pPr>
        <w:widowControl w:val="0"/>
        <w:suppressAutoHyphens w:val="0"/>
        <w:jc w:val="both"/>
        <w:rPr>
          <w:rFonts w:ascii="Arial" w:eastAsia="Arial" w:hAnsi="Arial" w:cs="Arial"/>
          <w:lang w:val="en-US" w:eastAsia="en-US"/>
        </w:rPr>
      </w:pPr>
      <w:r w:rsidRPr="00CE031F">
        <w:rPr>
          <w:rFonts w:ascii="Arial" w:eastAsia="Arial" w:hAnsi="Arial" w:cs="Arial"/>
          <w:lang w:val="en-US" w:eastAsia="en-US"/>
        </w:rPr>
        <w:t>Using this exposure scenario and the formulae given above , the theoretical maximum concentration in groundwater is estimated in the table below:</w:t>
      </w:r>
    </w:p>
    <w:p w14:paraId="7B1AE1D1" w14:textId="77777777" w:rsidR="00290749" w:rsidRPr="00CE031F" w:rsidRDefault="00290749" w:rsidP="00F277BB">
      <w:pPr>
        <w:suppressAutoHyphens w:val="0"/>
        <w:jc w:val="both"/>
        <w:rPr>
          <w:rFonts w:ascii="Arial" w:eastAsia="Calibri" w:hAnsi="Arial" w:cs="Arial"/>
          <w:b/>
          <w:lang w:val="en-US" w:eastAsia="en-US"/>
        </w:rPr>
      </w:pPr>
    </w:p>
    <w:p w14:paraId="54EF2F3C" w14:textId="77777777" w:rsidR="00290749" w:rsidRPr="00515859" w:rsidRDefault="00290749" w:rsidP="00F277BB">
      <w:pPr>
        <w:suppressAutoHyphens w:val="0"/>
        <w:jc w:val="both"/>
        <w:rPr>
          <w:rFonts w:ascii="Arial" w:eastAsia="Calibri" w:hAnsi="Arial" w:cs="Arial"/>
          <w:i/>
          <w:lang w:val="sv-SE" w:eastAsia="en-US"/>
        </w:rPr>
      </w:pPr>
      <w:r w:rsidRPr="00515859">
        <w:rPr>
          <w:rFonts w:ascii="Arial" w:eastAsia="Calibri" w:hAnsi="Arial" w:cs="Arial"/>
          <w:i/>
          <w:lang w:val="sv-SE" w:eastAsia="en-US"/>
        </w:rPr>
        <w:t>Calculated PEC</w:t>
      </w:r>
      <w:r w:rsidRPr="00515859">
        <w:rPr>
          <w:rFonts w:ascii="Arial" w:eastAsia="Calibri" w:hAnsi="Arial" w:cs="Arial"/>
          <w:i/>
          <w:vertAlign w:val="subscript"/>
          <w:lang w:val="sv-SE" w:eastAsia="en-US"/>
        </w:rPr>
        <w:t>groundwater</w:t>
      </w:r>
      <w:r w:rsidRPr="00515859">
        <w:rPr>
          <w:rFonts w:ascii="Arial" w:eastAsia="Calibri" w:hAnsi="Arial" w:cs="Arial"/>
          <w:i/>
          <w:lang w:val="sv-SE" w:eastAsia="en-US"/>
        </w:rPr>
        <w:t xml:space="preserve"> values via sludge application</w:t>
      </w:r>
    </w:p>
    <w:p w14:paraId="76F3F9EB" w14:textId="77777777" w:rsidR="00290749" w:rsidRPr="000074CF" w:rsidRDefault="00290749" w:rsidP="00F277BB">
      <w:pPr>
        <w:suppressAutoHyphens w:val="0"/>
        <w:jc w:val="both"/>
        <w:rPr>
          <w:rFonts w:ascii="Arial" w:eastAsia="Calibri" w:hAnsi="Arial" w:cs="Arial"/>
          <w:b/>
          <w:lang w:val="sv-SE" w:eastAsia="en-US"/>
        </w:rPr>
      </w:pPr>
    </w:p>
    <w:tbl>
      <w:tblPr>
        <w:tblpPr w:leftFromText="141" w:rightFromText="141" w:vertAnchor="text" w:horzAnchor="margin" w:tblpY="-41"/>
        <w:tblW w:w="8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92"/>
        <w:gridCol w:w="3594"/>
        <w:gridCol w:w="3544"/>
        <w:gridCol w:w="7"/>
      </w:tblGrid>
      <w:tr w:rsidR="00290749" w:rsidRPr="00E72CB9" w14:paraId="6E4B7FB2" w14:textId="77777777" w:rsidTr="00290749">
        <w:trPr>
          <w:gridAfter w:val="1"/>
          <w:wAfter w:w="7" w:type="dxa"/>
          <w:trHeight w:val="249"/>
        </w:trPr>
        <w:tc>
          <w:tcPr>
            <w:tcW w:w="8330" w:type="dxa"/>
            <w:gridSpan w:val="3"/>
            <w:tcBorders>
              <w:top w:val="single" w:sz="4" w:space="0" w:color="auto"/>
              <w:left w:val="single" w:sz="4" w:space="0" w:color="auto"/>
              <w:bottom w:val="single" w:sz="4" w:space="0" w:color="auto"/>
            </w:tcBorders>
            <w:shd w:val="clear" w:color="auto" w:fill="FFFFCC"/>
            <w:vAlign w:val="center"/>
          </w:tcPr>
          <w:p w14:paraId="08C7A682" w14:textId="77777777" w:rsidR="00290749" w:rsidRPr="00964B0B" w:rsidRDefault="00290749" w:rsidP="00F277BB">
            <w:pPr>
              <w:suppressAutoHyphens w:val="0"/>
              <w:autoSpaceDE w:val="0"/>
              <w:autoSpaceDN w:val="0"/>
              <w:adjustRightInd w:val="0"/>
              <w:jc w:val="both"/>
              <w:rPr>
                <w:rFonts w:ascii="Arial" w:eastAsia="Calibri" w:hAnsi="Arial" w:cs="Arial"/>
                <w:color w:val="000000"/>
                <w:lang w:val="sv-SE" w:eastAsia="en-GB"/>
              </w:rPr>
            </w:pPr>
            <w:r w:rsidRPr="000074CF">
              <w:rPr>
                <w:rFonts w:ascii="Arial" w:eastAsia="Calibri" w:hAnsi="Arial" w:cs="Arial"/>
                <w:b/>
                <w:bCs/>
                <w:lang w:val="sv-SE" w:eastAsia="en-GB"/>
              </w:rPr>
              <w:t>Summary table on calculated PEC</w:t>
            </w:r>
            <w:r w:rsidRPr="000074CF">
              <w:rPr>
                <w:rFonts w:ascii="Arial" w:eastAsia="Calibri" w:hAnsi="Arial" w:cs="Arial"/>
                <w:b/>
                <w:bCs/>
                <w:vertAlign w:val="subscript"/>
                <w:lang w:val="sv-SE" w:eastAsia="en-GB"/>
              </w:rPr>
              <w:t>groundwater</w:t>
            </w:r>
            <w:r w:rsidRPr="002D4DC5">
              <w:rPr>
                <w:rFonts w:ascii="Arial" w:eastAsia="Calibri" w:hAnsi="Arial" w:cs="Arial"/>
                <w:b/>
                <w:bCs/>
                <w:lang w:val="sv-SE" w:eastAsia="en-GB"/>
              </w:rPr>
              <w:t xml:space="preserve"> values for iodine, iodine and iodate</w:t>
            </w:r>
          </w:p>
        </w:tc>
      </w:tr>
      <w:tr w:rsidR="00290749" w:rsidRPr="00E72CB9" w14:paraId="41500458" w14:textId="77777777" w:rsidTr="00290749">
        <w:trPr>
          <w:gridAfter w:val="1"/>
          <w:wAfter w:w="7" w:type="dxa"/>
          <w:trHeight w:val="476"/>
        </w:trPr>
        <w:tc>
          <w:tcPr>
            <w:tcW w:w="1192" w:type="dxa"/>
            <w:shd w:val="clear" w:color="auto" w:fill="FFFFFF"/>
            <w:vAlign w:val="center"/>
          </w:tcPr>
          <w:p w14:paraId="616ED1E3" w14:textId="77777777" w:rsidR="00290749" w:rsidRPr="00E72CB9" w:rsidRDefault="00290749" w:rsidP="00F277BB">
            <w:pPr>
              <w:suppressAutoHyphens w:val="0"/>
              <w:jc w:val="both"/>
              <w:rPr>
                <w:rFonts w:ascii="Arial" w:eastAsia="Calibri" w:hAnsi="Arial" w:cs="Arial"/>
                <w:lang w:val="sv-SE" w:eastAsia="en-GB"/>
              </w:rPr>
            </w:pPr>
          </w:p>
        </w:tc>
        <w:tc>
          <w:tcPr>
            <w:tcW w:w="3594" w:type="dxa"/>
            <w:shd w:val="clear" w:color="auto" w:fill="FFFFFF"/>
            <w:vAlign w:val="center"/>
          </w:tcPr>
          <w:p w14:paraId="7376E5FA" w14:textId="77777777" w:rsidR="00290749" w:rsidRPr="00CC262E" w:rsidRDefault="00290749" w:rsidP="00F277BB">
            <w:pPr>
              <w:suppressAutoHyphens w:val="0"/>
              <w:jc w:val="both"/>
              <w:rPr>
                <w:rFonts w:ascii="Arial" w:eastAsia="Calibri" w:hAnsi="Arial" w:cs="Arial"/>
                <w:b/>
                <w:lang w:val="sv-SE" w:eastAsia="en-GB"/>
              </w:rPr>
            </w:pPr>
            <w:r w:rsidRPr="00CE031F">
              <w:rPr>
                <w:rFonts w:ascii="Arial" w:eastAsia="Calibri" w:hAnsi="Arial" w:cs="Arial"/>
                <w:b/>
                <w:lang w:val="sv-SE" w:eastAsia="en-GB"/>
              </w:rPr>
              <w:t>PEC</w:t>
            </w:r>
            <w:r w:rsidRPr="00CE031F">
              <w:rPr>
                <w:rFonts w:ascii="Arial" w:eastAsia="Calibri" w:hAnsi="Arial" w:cs="Arial"/>
                <w:b/>
                <w:vertAlign w:val="subscript"/>
                <w:lang w:val="sv-SE" w:eastAsia="en-GB"/>
              </w:rPr>
              <w:t>gw</w:t>
            </w:r>
            <w:r w:rsidRPr="00CE031F">
              <w:rPr>
                <w:rFonts w:ascii="Arial" w:eastAsia="Calibri" w:hAnsi="Arial" w:cs="Arial"/>
                <w:b/>
                <w:lang w:val="sv-SE" w:eastAsia="en-GB"/>
              </w:rPr>
              <w:t xml:space="preserve"> for</w:t>
            </w:r>
            <w:r w:rsidRPr="00CE031F">
              <w:rPr>
                <w:rFonts w:ascii="Arial" w:eastAsia="Calibri" w:hAnsi="Arial" w:cs="Arial"/>
                <w:lang w:val="sv-SE" w:eastAsia="en-GB"/>
              </w:rPr>
              <w:t xml:space="preserve"> </w:t>
            </w:r>
            <w:r w:rsidRPr="009F2E41">
              <w:rPr>
                <w:rFonts w:ascii="Arial" w:eastAsia="Arial" w:hAnsi="Arial" w:cs="Arial"/>
                <w:b/>
                <w:bCs/>
                <w:color w:val="000000"/>
                <w:shd w:val="clear" w:color="auto" w:fill="FFFFFF"/>
                <w:lang w:eastAsia="en-GB" w:bidi="en-GB"/>
              </w:rPr>
              <w:t>Iodine and Iodide</w:t>
            </w:r>
            <w:r w:rsidRPr="009F2E41">
              <w:rPr>
                <w:rFonts w:ascii="Arial" w:eastAsia="Calibri" w:hAnsi="Arial" w:cs="Arial"/>
                <w:lang w:val="sv-SE" w:eastAsia="en-GB"/>
              </w:rPr>
              <w:t xml:space="preserve"> </w:t>
            </w:r>
            <w:r w:rsidRPr="009F2E41">
              <w:rPr>
                <w:rFonts w:ascii="Arial" w:eastAsia="Arial" w:hAnsi="Arial" w:cs="Arial"/>
                <w:bCs/>
                <w:color w:val="000000"/>
                <w:shd w:val="clear" w:color="auto" w:fill="FFFFFF"/>
                <w:lang w:eastAsia="en-GB" w:bidi="en-GB"/>
              </w:rPr>
              <w:t>(mg/L)</w:t>
            </w:r>
          </w:p>
        </w:tc>
        <w:tc>
          <w:tcPr>
            <w:tcW w:w="3544" w:type="dxa"/>
            <w:shd w:val="clear" w:color="auto" w:fill="FFFFFF"/>
            <w:vAlign w:val="center"/>
          </w:tcPr>
          <w:p w14:paraId="336192F8" w14:textId="77777777" w:rsidR="00290749" w:rsidRPr="00515859" w:rsidRDefault="00290749" w:rsidP="00F277BB">
            <w:pPr>
              <w:suppressAutoHyphens w:val="0"/>
              <w:jc w:val="both"/>
              <w:rPr>
                <w:rFonts w:ascii="Arial" w:eastAsia="Calibri" w:hAnsi="Arial" w:cs="Arial"/>
                <w:b/>
                <w:lang w:val="sv-SE" w:eastAsia="en-GB"/>
              </w:rPr>
            </w:pPr>
            <w:r w:rsidRPr="00CC262E">
              <w:rPr>
                <w:rFonts w:ascii="Arial" w:eastAsia="Calibri" w:hAnsi="Arial" w:cs="Arial"/>
                <w:b/>
                <w:lang w:val="sv-SE" w:eastAsia="en-GB"/>
              </w:rPr>
              <w:t>PEC</w:t>
            </w:r>
            <w:r w:rsidRPr="00B22902">
              <w:rPr>
                <w:rFonts w:ascii="Arial" w:eastAsia="Calibri" w:hAnsi="Arial" w:cs="Arial"/>
                <w:b/>
                <w:vertAlign w:val="subscript"/>
                <w:lang w:val="sv-SE" w:eastAsia="en-GB"/>
              </w:rPr>
              <w:t>gw</w:t>
            </w:r>
            <w:r w:rsidRPr="00515859">
              <w:rPr>
                <w:rFonts w:ascii="Arial" w:eastAsia="Calibri" w:hAnsi="Arial" w:cs="Arial"/>
                <w:b/>
                <w:lang w:val="sv-SE" w:eastAsia="en-GB"/>
              </w:rPr>
              <w:t xml:space="preserve"> for</w:t>
            </w:r>
            <w:r w:rsidRPr="00515859">
              <w:rPr>
                <w:rFonts w:ascii="Arial" w:eastAsia="Calibri" w:hAnsi="Arial" w:cs="Arial"/>
                <w:lang w:val="sv-SE" w:eastAsia="en-GB"/>
              </w:rPr>
              <w:t xml:space="preserve"> </w:t>
            </w:r>
            <w:r w:rsidRPr="00515859">
              <w:rPr>
                <w:rFonts w:ascii="Arial" w:eastAsia="Arial" w:hAnsi="Arial" w:cs="Arial"/>
                <w:b/>
                <w:bCs/>
                <w:color w:val="000000"/>
                <w:shd w:val="clear" w:color="auto" w:fill="FFFFFF"/>
                <w:lang w:eastAsia="en-GB" w:bidi="en-GB"/>
              </w:rPr>
              <w:t>Iodate</w:t>
            </w:r>
            <w:r w:rsidRPr="00515859">
              <w:rPr>
                <w:rFonts w:ascii="Arial" w:eastAsia="Calibri" w:hAnsi="Arial" w:cs="Arial"/>
                <w:lang w:val="sv-SE" w:eastAsia="en-GB"/>
              </w:rPr>
              <w:t xml:space="preserve"> </w:t>
            </w:r>
            <w:r w:rsidRPr="00515859">
              <w:rPr>
                <w:rFonts w:ascii="Arial" w:eastAsia="Arial" w:hAnsi="Arial" w:cs="Arial"/>
                <w:bCs/>
                <w:color w:val="000000"/>
                <w:shd w:val="clear" w:color="auto" w:fill="FFFFFF"/>
                <w:lang w:eastAsia="en-GB" w:bidi="en-GB"/>
              </w:rPr>
              <w:t>(mg/L)</w:t>
            </w:r>
          </w:p>
        </w:tc>
      </w:tr>
      <w:tr w:rsidR="00290749" w:rsidRPr="00E72CB9" w14:paraId="753F2896" w14:textId="77777777" w:rsidTr="00290749">
        <w:trPr>
          <w:gridAfter w:val="1"/>
          <w:wAfter w:w="7" w:type="dxa"/>
          <w:trHeight w:val="75"/>
        </w:trPr>
        <w:tc>
          <w:tcPr>
            <w:tcW w:w="1192" w:type="dxa"/>
            <w:shd w:val="clear" w:color="auto" w:fill="FFFFFF"/>
          </w:tcPr>
          <w:p w14:paraId="35C36C0D" w14:textId="77777777" w:rsidR="00290749" w:rsidRPr="00E72CB9" w:rsidRDefault="00290749" w:rsidP="00F277BB">
            <w:pPr>
              <w:suppressAutoHyphens w:val="0"/>
              <w:jc w:val="both"/>
              <w:rPr>
                <w:rFonts w:ascii="Arial" w:eastAsia="Calibri" w:hAnsi="Arial" w:cs="Arial"/>
                <w:lang w:val="sv-SE" w:eastAsia="en-GB"/>
              </w:rPr>
            </w:pPr>
            <w:r w:rsidRPr="00E72CB9">
              <w:rPr>
                <w:rFonts w:ascii="Arial" w:eastAsia="Calibri" w:hAnsi="Arial" w:cs="Arial"/>
                <w:lang w:val="sv-SE" w:eastAsia="en-GB"/>
              </w:rPr>
              <w:t>Scenario 1</w:t>
            </w:r>
          </w:p>
        </w:tc>
        <w:tc>
          <w:tcPr>
            <w:tcW w:w="3594" w:type="dxa"/>
            <w:shd w:val="clear" w:color="auto" w:fill="FFFFFF"/>
            <w:vAlign w:val="bottom"/>
          </w:tcPr>
          <w:p w14:paraId="2514FE86" w14:textId="77777777" w:rsidR="00290749" w:rsidRPr="00CE031F" w:rsidRDefault="00290749" w:rsidP="00F277BB">
            <w:pPr>
              <w:widowControl w:val="0"/>
              <w:suppressAutoHyphens w:val="0"/>
              <w:jc w:val="both"/>
              <w:rPr>
                <w:rFonts w:ascii="Arial" w:eastAsia="Arial" w:hAnsi="Arial" w:cs="Arial"/>
                <w:lang w:val="fr-FR" w:eastAsia="en-US"/>
              </w:rPr>
            </w:pPr>
            <w:r w:rsidRPr="00CE031F">
              <w:rPr>
                <w:rFonts w:ascii="Arial" w:eastAsia="Arial" w:hAnsi="Arial" w:cs="Arial"/>
                <w:bCs/>
                <w:color w:val="000000"/>
                <w:shd w:val="clear" w:color="auto" w:fill="FFFFFF"/>
                <w:lang w:eastAsia="en-GB" w:bidi="en-GB"/>
              </w:rPr>
              <w:t>0.000009</w:t>
            </w:r>
          </w:p>
        </w:tc>
        <w:tc>
          <w:tcPr>
            <w:tcW w:w="3544" w:type="dxa"/>
            <w:shd w:val="clear" w:color="auto" w:fill="FFFFFF"/>
            <w:vAlign w:val="bottom"/>
          </w:tcPr>
          <w:p w14:paraId="31751F51" w14:textId="77777777" w:rsidR="00290749" w:rsidRPr="009F2E41" w:rsidRDefault="00290749" w:rsidP="00F277BB">
            <w:pPr>
              <w:widowControl w:val="0"/>
              <w:suppressAutoHyphens w:val="0"/>
              <w:jc w:val="both"/>
              <w:rPr>
                <w:rFonts w:ascii="Arial" w:eastAsia="Arial" w:hAnsi="Arial" w:cs="Arial"/>
                <w:lang w:val="fr-FR" w:eastAsia="en-US"/>
              </w:rPr>
            </w:pPr>
            <w:r w:rsidRPr="009F2E41">
              <w:rPr>
                <w:rFonts w:ascii="Arial" w:eastAsia="Arial" w:hAnsi="Arial" w:cs="Arial"/>
                <w:bCs/>
                <w:color w:val="000000"/>
                <w:shd w:val="clear" w:color="auto" w:fill="FFFFFF"/>
                <w:lang w:eastAsia="en-GB" w:bidi="en-GB"/>
              </w:rPr>
              <w:t>0.000013</w:t>
            </w:r>
          </w:p>
        </w:tc>
      </w:tr>
      <w:tr w:rsidR="00290749" w:rsidRPr="00E72CB9" w14:paraId="04561D65" w14:textId="77777777" w:rsidTr="00290749">
        <w:trPr>
          <w:gridAfter w:val="1"/>
          <w:wAfter w:w="7" w:type="dxa"/>
          <w:trHeight w:val="75"/>
        </w:trPr>
        <w:tc>
          <w:tcPr>
            <w:tcW w:w="1192" w:type="dxa"/>
            <w:shd w:val="clear" w:color="auto" w:fill="FFFFFF"/>
          </w:tcPr>
          <w:p w14:paraId="1304EB3F" w14:textId="77777777" w:rsidR="00290749" w:rsidRPr="00E72CB9" w:rsidRDefault="00290749" w:rsidP="00F277BB">
            <w:pPr>
              <w:suppressAutoHyphens w:val="0"/>
              <w:jc w:val="both"/>
              <w:rPr>
                <w:rFonts w:ascii="Arial" w:eastAsia="Calibri" w:hAnsi="Arial" w:cs="Arial"/>
                <w:lang w:val="sv-SE" w:eastAsia="en-GB"/>
              </w:rPr>
            </w:pPr>
            <w:r w:rsidRPr="00E72CB9">
              <w:rPr>
                <w:rFonts w:ascii="Arial" w:eastAsia="Calibri" w:hAnsi="Arial" w:cs="Arial"/>
                <w:lang w:val="sv-SE" w:eastAsia="en-GB"/>
              </w:rPr>
              <w:t>Scenario 2</w:t>
            </w:r>
          </w:p>
        </w:tc>
        <w:tc>
          <w:tcPr>
            <w:tcW w:w="3594" w:type="dxa"/>
            <w:shd w:val="clear" w:color="auto" w:fill="FFFFFF"/>
            <w:vAlign w:val="center"/>
          </w:tcPr>
          <w:p w14:paraId="3EC180F7" w14:textId="77777777" w:rsidR="00290749" w:rsidRPr="00CE031F" w:rsidRDefault="00290749" w:rsidP="00F277BB">
            <w:pPr>
              <w:widowControl w:val="0"/>
              <w:suppressAutoHyphens w:val="0"/>
              <w:jc w:val="both"/>
              <w:rPr>
                <w:rFonts w:ascii="Arial" w:eastAsia="Arial" w:hAnsi="Arial" w:cs="Arial"/>
                <w:lang w:val="fr-FR" w:eastAsia="en-US"/>
              </w:rPr>
            </w:pPr>
            <w:r w:rsidRPr="00CE031F">
              <w:rPr>
                <w:rFonts w:ascii="Arial" w:eastAsia="Arial" w:hAnsi="Arial" w:cs="Arial"/>
                <w:bCs/>
                <w:color w:val="000000"/>
                <w:shd w:val="clear" w:color="auto" w:fill="FFFFFF"/>
                <w:lang w:eastAsia="en-GB" w:bidi="en-GB"/>
              </w:rPr>
              <w:t>0.000002</w:t>
            </w:r>
          </w:p>
        </w:tc>
        <w:tc>
          <w:tcPr>
            <w:tcW w:w="3544" w:type="dxa"/>
            <w:shd w:val="clear" w:color="auto" w:fill="FFFFFF"/>
            <w:vAlign w:val="center"/>
          </w:tcPr>
          <w:p w14:paraId="207D5C99" w14:textId="77777777" w:rsidR="00290749" w:rsidRPr="009F2E41" w:rsidRDefault="00290749" w:rsidP="00F277BB">
            <w:pPr>
              <w:widowControl w:val="0"/>
              <w:suppressAutoHyphens w:val="0"/>
              <w:jc w:val="both"/>
              <w:rPr>
                <w:rFonts w:ascii="Arial" w:eastAsia="Arial" w:hAnsi="Arial" w:cs="Arial"/>
                <w:lang w:val="fr-FR" w:eastAsia="en-US"/>
              </w:rPr>
            </w:pPr>
            <w:r w:rsidRPr="009F2E41">
              <w:rPr>
                <w:rFonts w:ascii="Arial" w:eastAsia="Arial" w:hAnsi="Arial" w:cs="Arial"/>
                <w:bCs/>
                <w:color w:val="000000"/>
                <w:shd w:val="clear" w:color="auto" w:fill="FFFFFF"/>
                <w:lang w:eastAsia="en-GB" w:bidi="en-GB"/>
              </w:rPr>
              <w:t>0.000003</w:t>
            </w:r>
          </w:p>
        </w:tc>
      </w:tr>
      <w:tr w:rsidR="00290749" w:rsidRPr="00E72CB9" w14:paraId="00304743" w14:textId="77777777" w:rsidTr="00290749">
        <w:trPr>
          <w:gridAfter w:val="1"/>
          <w:wAfter w:w="7" w:type="dxa"/>
          <w:trHeight w:val="75"/>
        </w:trPr>
        <w:tc>
          <w:tcPr>
            <w:tcW w:w="1192" w:type="dxa"/>
            <w:shd w:val="clear" w:color="auto" w:fill="FFFFFF"/>
          </w:tcPr>
          <w:p w14:paraId="76B26DED" w14:textId="77777777" w:rsidR="00290749" w:rsidRPr="00E72CB9" w:rsidRDefault="00290749" w:rsidP="00F277BB">
            <w:pPr>
              <w:suppressAutoHyphens w:val="0"/>
              <w:jc w:val="both"/>
              <w:rPr>
                <w:rFonts w:ascii="Arial" w:eastAsia="Calibri" w:hAnsi="Arial" w:cs="Arial"/>
                <w:lang w:val="sv-SE" w:eastAsia="en-GB"/>
              </w:rPr>
            </w:pPr>
            <w:r w:rsidRPr="00E72CB9">
              <w:rPr>
                <w:rFonts w:ascii="Arial" w:eastAsia="Calibri" w:hAnsi="Arial" w:cs="Arial"/>
                <w:lang w:val="sv-SE" w:eastAsia="en-GB"/>
              </w:rPr>
              <w:t>Scenario 3</w:t>
            </w:r>
          </w:p>
        </w:tc>
        <w:tc>
          <w:tcPr>
            <w:tcW w:w="3594" w:type="dxa"/>
            <w:shd w:val="clear" w:color="auto" w:fill="FFFFFF"/>
            <w:vAlign w:val="center"/>
          </w:tcPr>
          <w:p w14:paraId="36300CD1" w14:textId="77777777" w:rsidR="00290749" w:rsidRPr="00CE031F" w:rsidRDefault="00290749" w:rsidP="00F277BB">
            <w:pPr>
              <w:widowControl w:val="0"/>
              <w:suppressAutoHyphens w:val="0"/>
              <w:jc w:val="both"/>
              <w:rPr>
                <w:rFonts w:ascii="Arial" w:eastAsia="Arial" w:hAnsi="Arial" w:cs="Arial"/>
                <w:lang w:val="fr-FR" w:eastAsia="en-US"/>
              </w:rPr>
            </w:pPr>
            <w:r w:rsidRPr="00CE031F">
              <w:rPr>
                <w:rFonts w:ascii="Arial" w:eastAsia="Arial" w:hAnsi="Arial" w:cs="Arial"/>
                <w:bCs/>
                <w:color w:val="000000"/>
                <w:shd w:val="clear" w:color="auto" w:fill="FFFFFF"/>
                <w:lang w:eastAsia="en-GB" w:bidi="en-GB"/>
              </w:rPr>
              <w:t>0.000019</w:t>
            </w:r>
          </w:p>
        </w:tc>
        <w:tc>
          <w:tcPr>
            <w:tcW w:w="3544" w:type="dxa"/>
            <w:shd w:val="clear" w:color="auto" w:fill="FFFFFF"/>
            <w:vAlign w:val="center"/>
          </w:tcPr>
          <w:p w14:paraId="6C68812B" w14:textId="77777777" w:rsidR="00290749" w:rsidRPr="009F2E41" w:rsidRDefault="00290749" w:rsidP="00F277BB">
            <w:pPr>
              <w:widowControl w:val="0"/>
              <w:suppressAutoHyphens w:val="0"/>
              <w:jc w:val="both"/>
              <w:rPr>
                <w:rFonts w:ascii="Arial" w:eastAsia="Arial" w:hAnsi="Arial" w:cs="Arial"/>
                <w:lang w:val="fr-FR" w:eastAsia="en-US"/>
              </w:rPr>
            </w:pPr>
            <w:r w:rsidRPr="009F2E41">
              <w:rPr>
                <w:rFonts w:ascii="Arial" w:eastAsia="Arial" w:hAnsi="Arial" w:cs="Arial"/>
                <w:bCs/>
                <w:color w:val="000000"/>
                <w:shd w:val="clear" w:color="auto" w:fill="FFFFFF"/>
                <w:lang w:eastAsia="en-GB" w:bidi="en-GB"/>
              </w:rPr>
              <w:t>0.000026</w:t>
            </w:r>
          </w:p>
        </w:tc>
      </w:tr>
      <w:tr w:rsidR="00290749" w:rsidRPr="00E72CB9" w14:paraId="2EA71D44" w14:textId="77777777" w:rsidTr="00290749">
        <w:trPr>
          <w:gridAfter w:val="1"/>
          <w:wAfter w:w="7" w:type="dxa"/>
          <w:trHeight w:val="75"/>
        </w:trPr>
        <w:tc>
          <w:tcPr>
            <w:tcW w:w="1192" w:type="dxa"/>
            <w:shd w:val="clear" w:color="auto" w:fill="FFFFFF"/>
          </w:tcPr>
          <w:p w14:paraId="572A7389" w14:textId="77777777" w:rsidR="00290749" w:rsidRPr="00E72CB9" w:rsidRDefault="00290749" w:rsidP="00F277BB">
            <w:pPr>
              <w:suppressAutoHyphens w:val="0"/>
              <w:jc w:val="both"/>
              <w:rPr>
                <w:rFonts w:ascii="Arial" w:eastAsia="Calibri" w:hAnsi="Arial" w:cs="Arial"/>
                <w:lang w:val="sv-SE" w:eastAsia="en-GB"/>
              </w:rPr>
            </w:pPr>
            <w:r w:rsidRPr="00E72CB9">
              <w:rPr>
                <w:rFonts w:ascii="Arial" w:eastAsia="Calibri" w:hAnsi="Arial" w:cs="Arial"/>
                <w:lang w:val="sv-SE" w:eastAsia="en-GB"/>
              </w:rPr>
              <w:t>Scenario 4</w:t>
            </w:r>
          </w:p>
        </w:tc>
        <w:tc>
          <w:tcPr>
            <w:tcW w:w="3594" w:type="dxa"/>
            <w:shd w:val="clear" w:color="auto" w:fill="FFFFFF"/>
            <w:vAlign w:val="center"/>
          </w:tcPr>
          <w:p w14:paraId="129F3055" w14:textId="77777777" w:rsidR="00290749" w:rsidRPr="00CE031F" w:rsidRDefault="00290749" w:rsidP="00F277BB">
            <w:pPr>
              <w:widowControl w:val="0"/>
              <w:suppressAutoHyphens w:val="0"/>
              <w:jc w:val="both"/>
              <w:rPr>
                <w:rFonts w:ascii="Arial" w:eastAsia="Arial" w:hAnsi="Arial" w:cs="Arial"/>
                <w:lang w:val="fr-FR" w:eastAsia="en-US"/>
              </w:rPr>
            </w:pPr>
            <w:r w:rsidRPr="00CE031F">
              <w:rPr>
                <w:rFonts w:ascii="Arial" w:eastAsia="Arial" w:hAnsi="Arial" w:cs="Arial"/>
                <w:bCs/>
                <w:color w:val="000000"/>
                <w:shd w:val="clear" w:color="auto" w:fill="FFFFFF"/>
                <w:lang w:eastAsia="en-GB" w:bidi="en-GB"/>
              </w:rPr>
              <w:t>0.000019</w:t>
            </w:r>
          </w:p>
        </w:tc>
        <w:tc>
          <w:tcPr>
            <w:tcW w:w="3544" w:type="dxa"/>
            <w:shd w:val="clear" w:color="auto" w:fill="FFFFFF"/>
            <w:vAlign w:val="center"/>
          </w:tcPr>
          <w:p w14:paraId="000DDB6A" w14:textId="77777777" w:rsidR="00290749" w:rsidRPr="009F2E41" w:rsidRDefault="00290749" w:rsidP="00F277BB">
            <w:pPr>
              <w:widowControl w:val="0"/>
              <w:suppressAutoHyphens w:val="0"/>
              <w:jc w:val="both"/>
              <w:rPr>
                <w:rFonts w:ascii="Arial" w:eastAsia="Arial" w:hAnsi="Arial" w:cs="Arial"/>
                <w:lang w:val="fr-FR" w:eastAsia="en-US"/>
              </w:rPr>
            </w:pPr>
            <w:r w:rsidRPr="009F2E41">
              <w:rPr>
                <w:rFonts w:ascii="Arial" w:eastAsia="Arial" w:hAnsi="Arial" w:cs="Arial"/>
                <w:bCs/>
                <w:color w:val="000000"/>
                <w:shd w:val="clear" w:color="auto" w:fill="FFFFFF"/>
                <w:lang w:eastAsia="en-GB" w:bidi="en-GB"/>
              </w:rPr>
              <w:t>0.000026</w:t>
            </w:r>
          </w:p>
        </w:tc>
      </w:tr>
      <w:tr w:rsidR="00290749" w:rsidRPr="00E72CB9" w14:paraId="6F838587" w14:textId="77777777" w:rsidTr="00290749">
        <w:trPr>
          <w:gridAfter w:val="1"/>
          <w:wAfter w:w="7" w:type="dxa"/>
          <w:trHeight w:val="75"/>
        </w:trPr>
        <w:tc>
          <w:tcPr>
            <w:tcW w:w="1192" w:type="dxa"/>
            <w:shd w:val="clear" w:color="auto" w:fill="FFFFFF"/>
          </w:tcPr>
          <w:p w14:paraId="5C1A968A" w14:textId="77777777" w:rsidR="00290749" w:rsidRPr="00E72CB9" w:rsidRDefault="00290749" w:rsidP="00F277BB">
            <w:pPr>
              <w:suppressAutoHyphens w:val="0"/>
              <w:jc w:val="both"/>
              <w:rPr>
                <w:rFonts w:ascii="Arial" w:eastAsia="Calibri" w:hAnsi="Arial" w:cs="Arial"/>
                <w:lang w:val="sv-SE" w:eastAsia="en-GB"/>
              </w:rPr>
            </w:pPr>
            <w:r w:rsidRPr="00E72CB9">
              <w:rPr>
                <w:rFonts w:ascii="Arial" w:eastAsia="Calibri" w:hAnsi="Arial" w:cs="Arial"/>
                <w:lang w:val="sv-SE" w:eastAsia="en-GB"/>
              </w:rPr>
              <w:t>Scenario 7</w:t>
            </w:r>
          </w:p>
        </w:tc>
        <w:tc>
          <w:tcPr>
            <w:tcW w:w="3594" w:type="dxa"/>
            <w:shd w:val="clear" w:color="auto" w:fill="FFFFFF"/>
            <w:vAlign w:val="bottom"/>
          </w:tcPr>
          <w:p w14:paraId="030E15A3" w14:textId="77777777" w:rsidR="00290749" w:rsidRPr="00CE031F" w:rsidRDefault="00290749" w:rsidP="00F277BB">
            <w:pPr>
              <w:widowControl w:val="0"/>
              <w:suppressAutoHyphens w:val="0"/>
              <w:jc w:val="both"/>
              <w:rPr>
                <w:rFonts w:ascii="Arial" w:eastAsia="Arial" w:hAnsi="Arial" w:cs="Arial"/>
                <w:lang w:val="fr-FR" w:eastAsia="en-US"/>
              </w:rPr>
            </w:pPr>
            <w:r w:rsidRPr="00CE031F">
              <w:rPr>
                <w:rFonts w:ascii="Arial" w:eastAsia="Arial" w:hAnsi="Arial" w:cs="Arial"/>
                <w:bCs/>
                <w:color w:val="000000"/>
                <w:shd w:val="clear" w:color="auto" w:fill="FFFFFF"/>
                <w:lang w:eastAsia="en-GB" w:bidi="en-GB"/>
              </w:rPr>
              <w:t>0.000009</w:t>
            </w:r>
          </w:p>
        </w:tc>
        <w:tc>
          <w:tcPr>
            <w:tcW w:w="3544" w:type="dxa"/>
            <w:shd w:val="clear" w:color="auto" w:fill="FFFFFF"/>
            <w:vAlign w:val="bottom"/>
          </w:tcPr>
          <w:p w14:paraId="4E60B819" w14:textId="77777777" w:rsidR="00290749" w:rsidRPr="009F2E41" w:rsidRDefault="00290749" w:rsidP="00F277BB">
            <w:pPr>
              <w:widowControl w:val="0"/>
              <w:suppressAutoHyphens w:val="0"/>
              <w:jc w:val="both"/>
              <w:rPr>
                <w:rFonts w:ascii="Arial" w:eastAsia="Arial" w:hAnsi="Arial" w:cs="Arial"/>
                <w:lang w:val="fr-FR" w:eastAsia="en-US"/>
              </w:rPr>
            </w:pPr>
            <w:r w:rsidRPr="009F2E41">
              <w:rPr>
                <w:rFonts w:ascii="Arial" w:eastAsia="Arial" w:hAnsi="Arial" w:cs="Arial"/>
                <w:bCs/>
                <w:color w:val="000000"/>
                <w:shd w:val="clear" w:color="auto" w:fill="FFFFFF"/>
                <w:lang w:eastAsia="en-GB" w:bidi="en-GB"/>
              </w:rPr>
              <w:t>0.000013</w:t>
            </w:r>
          </w:p>
        </w:tc>
      </w:tr>
      <w:tr w:rsidR="00290749" w:rsidRPr="00E72CB9" w14:paraId="53DDFC18" w14:textId="77777777" w:rsidTr="00290749">
        <w:trPr>
          <w:gridAfter w:val="1"/>
          <w:wAfter w:w="7" w:type="dxa"/>
          <w:trHeight w:val="75"/>
        </w:trPr>
        <w:tc>
          <w:tcPr>
            <w:tcW w:w="1192" w:type="dxa"/>
            <w:shd w:val="clear" w:color="auto" w:fill="FFFFFF"/>
          </w:tcPr>
          <w:p w14:paraId="23A672D9" w14:textId="77777777" w:rsidR="00290749" w:rsidRPr="00E72CB9" w:rsidRDefault="00290749" w:rsidP="00F277BB">
            <w:pPr>
              <w:suppressAutoHyphens w:val="0"/>
              <w:jc w:val="both"/>
              <w:rPr>
                <w:rFonts w:ascii="Arial" w:eastAsia="Calibri" w:hAnsi="Arial" w:cs="Arial"/>
                <w:lang w:val="sv-SE" w:eastAsia="en-GB"/>
              </w:rPr>
            </w:pPr>
            <w:r w:rsidRPr="00E72CB9">
              <w:rPr>
                <w:rFonts w:ascii="Arial" w:eastAsia="Calibri" w:hAnsi="Arial" w:cs="Arial"/>
                <w:lang w:val="sv-SE" w:eastAsia="en-GB"/>
              </w:rPr>
              <w:t>Scenario 8</w:t>
            </w:r>
          </w:p>
        </w:tc>
        <w:tc>
          <w:tcPr>
            <w:tcW w:w="3594" w:type="dxa"/>
            <w:shd w:val="clear" w:color="auto" w:fill="FFFFFF"/>
            <w:vAlign w:val="center"/>
          </w:tcPr>
          <w:p w14:paraId="4390AA66" w14:textId="77777777" w:rsidR="00290749" w:rsidRPr="00CE031F" w:rsidRDefault="00290749" w:rsidP="00F277BB">
            <w:pPr>
              <w:widowControl w:val="0"/>
              <w:suppressAutoHyphens w:val="0"/>
              <w:jc w:val="both"/>
              <w:rPr>
                <w:rFonts w:ascii="Arial" w:eastAsia="Arial" w:hAnsi="Arial" w:cs="Arial"/>
                <w:lang w:val="fr-FR" w:eastAsia="en-US"/>
              </w:rPr>
            </w:pPr>
            <w:r w:rsidRPr="00CE031F">
              <w:rPr>
                <w:rFonts w:ascii="Arial" w:eastAsia="Arial" w:hAnsi="Arial" w:cs="Arial"/>
                <w:bCs/>
                <w:color w:val="000000"/>
                <w:shd w:val="clear" w:color="auto" w:fill="FFFFFF"/>
                <w:lang w:eastAsia="en-GB" w:bidi="en-GB"/>
              </w:rPr>
              <w:t>0.000019</w:t>
            </w:r>
          </w:p>
        </w:tc>
        <w:tc>
          <w:tcPr>
            <w:tcW w:w="3544" w:type="dxa"/>
            <w:shd w:val="clear" w:color="auto" w:fill="FFFFFF"/>
            <w:vAlign w:val="center"/>
          </w:tcPr>
          <w:p w14:paraId="1FE5F468" w14:textId="77777777" w:rsidR="00290749" w:rsidRPr="009F2E41" w:rsidRDefault="00290749" w:rsidP="00F277BB">
            <w:pPr>
              <w:widowControl w:val="0"/>
              <w:suppressAutoHyphens w:val="0"/>
              <w:jc w:val="both"/>
              <w:rPr>
                <w:rFonts w:ascii="Arial" w:eastAsia="Arial" w:hAnsi="Arial" w:cs="Arial"/>
                <w:lang w:val="fr-FR" w:eastAsia="en-US"/>
              </w:rPr>
            </w:pPr>
            <w:r w:rsidRPr="009F2E41">
              <w:rPr>
                <w:rFonts w:ascii="Arial" w:eastAsia="Arial" w:hAnsi="Arial" w:cs="Arial"/>
                <w:bCs/>
                <w:color w:val="000000"/>
                <w:shd w:val="clear" w:color="auto" w:fill="FFFFFF"/>
                <w:lang w:eastAsia="en-GB" w:bidi="en-GB"/>
              </w:rPr>
              <w:t>0.000026</w:t>
            </w:r>
          </w:p>
        </w:tc>
      </w:tr>
      <w:tr w:rsidR="00290749" w:rsidRPr="00E72CB9" w14:paraId="7C9F22A3" w14:textId="77777777" w:rsidTr="00290749">
        <w:trPr>
          <w:gridAfter w:val="1"/>
          <w:wAfter w:w="7" w:type="dxa"/>
          <w:trHeight w:val="75"/>
        </w:trPr>
        <w:tc>
          <w:tcPr>
            <w:tcW w:w="1192" w:type="dxa"/>
            <w:shd w:val="clear" w:color="auto" w:fill="FFFFFF"/>
          </w:tcPr>
          <w:p w14:paraId="061CF50C" w14:textId="77777777" w:rsidR="00290749" w:rsidRPr="00E72CB9" w:rsidRDefault="00290749" w:rsidP="00F277BB">
            <w:pPr>
              <w:suppressAutoHyphens w:val="0"/>
              <w:jc w:val="both"/>
              <w:rPr>
                <w:rFonts w:ascii="Arial" w:eastAsia="Calibri" w:hAnsi="Arial" w:cs="Arial"/>
                <w:lang w:val="sv-SE" w:eastAsia="en-GB"/>
              </w:rPr>
            </w:pPr>
            <w:r w:rsidRPr="00E72CB9">
              <w:rPr>
                <w:rFonts w:ascii="Arial" w:eastAsia="Calibri" w:hAnsi="Arial" w:cs="Arial"/>
                <w:lang w:val="sv-SE" w:eastAsia="en-GB"/>
              </w:rPr>
              <w:t>Scenario 9</w:t>
            </w:r>
          </w:p>
        </w:tc>
        <w:tc>
          <w:tcPr>
            <w:tcW w:w="3594" w:type="dxa"/>
            <w:shd w:val="clear" w:color="auto" w:fill="FFFFFF"/>
            <w:vAlign w:val="center"/>
          </w:tcPr>
          <w:p w14:paraId="1FF1760C" w14:textId="77777777" w:rsidR="00290749" w:rsidRPr="00CE031F" w:rsidRDefault="00290749" w:rsidP="00F277BB">
            <w:pPr>
              <w:widowControl w:val="0"/>
              <w:suppressAutoHyphens w:val="0"/>
              <w:jc w:val="both"/>
              <w:rPr>
                <w:rFonts w:ascii="Arial" w:eastAsia="Arial" w:hAnsi="Arial" w:cs="Arial"/>
                <w:lang w:val="fr-FR" w:eastAsia="en-US"/>
              </w:rPr>
            </w:pPr>
            <w:r w:rsidRPr="00CE031F">
              <w:rPr>
                <w:rFonts w:ascii="Arial" w:eastAsia="Arial" w:hAnsi="Arial" w:cs="Arial"/>
                <w:bCs/>
                <w:color w:val="000000"/>
                <w:shd w:val="clear" w:color="auto" w:fill="FFFFFF"/>
                <w:lang w:eastAsia="en-GB" w:bidi="en-GB"/>
              </w:rPr>
              <w:t>0.000019</w:t>
            </w:r>
          </w:p>
        </w:tc>
        <w:tc>
          <w:tcPr>
            <w:tcW w:w="3544" w:type="dxa"/>
            <w:shd w:val="clear" w:color="auto" w:fill="FFFFFF"/>
            <w:vAlign w:val="center"/>
          </w:tcPr>
          <w:p w14:paraId="0D4A760A" w14:textId="77777777" w:rsidR="00290749" w:rsidRPr="009F2E41" w:rsidRDefault="00290749" w:rsidP="00F277BB">
            <w:pPr>
              <w:widowControl w:val="0"/>
              <w:suppressAutoHyphens w:val="0"/>
              <w:jc w:val="both"/>
              <w:rPr>
                <w:rFonts w:ascii="Arial" w:eastAsia="Arial" w:hAnsi="Arial" w:cs="Arial"/>
                <w:lang w:val="fr-FR" w:eastAsia="en-US"/>
              </w:rPr>
            </w:pPr>
            <w:r w:rsidRPr="009F2E41">
              <w:rPr>
                <w:rFonts w:ascii="Arial" w:eastAsia="Arial" w:hAnsi="Arial" w:cs="Arial"/>
                <w:bCs/>
                <w:color w:val="000000"/>
                <w:shd w:val="clear" w:color="auto" w:fill="FFFFFF"/>
                <w:lang w:eastAsia="en-GB" w:bidi="en-GB"/>
              </w:rPr>
              <w:t>0.000026</w:t>
            </w:r>
          </w:p>
        </w:tc>
      </w:tr>
      <w:tr w:rsidR="00290749" w:rsidRPr="00E72CB9" w14:paraId="3E9874B0" w14:textId="77777777" w:rsidTr="00290749">
        <w:trPr>
          <w:trHeight w:val="75"/>
        </w:trPr>
        <w:tc>
          <w:tcPr>
            <w:tcW w:w="1192" w:type="dxa"/>
            <w:shd w:val="clear" w:color="auto" w:fill="FFFFFF"/>
          </w:tcPr>
          <w:p w14:paraId="0000D296" w14:textId="77777777" w:rsidR="00290749" w:rsidRPr="00E72CB9" w:rsidRDefault="00290749" w:rsidP="00F277BB">
            <w:pPr>
              <w:suppressAutoHyphens w:val="0"/>
              <w:jc w:val="both"/>
              <w:rPr>
                <w:rFonts w:ascii="Arial" w:eastAsia="Calibri" w:hAnsi="Arial" w:cs="Arial"/>
                <w:lang w:val="sv-SE" w:eastAsia="en-GB"/>
              </w:rPr>
            </w:pPr>
            <w:r w:rsidRPr="00E72CB9">
              <w:rPr>
                <w:rFonts w:ascii="Arial" w:eastAsia="Calibri" w:hAnsi="Arial" w:cs="Arial"/>
                <w:lang w:val="sv-SE" w:eastAsia="en-GB"/>
              </w:rPr>
              <w:t>Scenario 10</w:t>
            </w:r>
          </w:p>
        </w:tc>
        <w:tc>
          <w:tcPr>
            <w:tcW w:w="3594" w:type="dxa"/>
            <w:shd w:val="clear" w:color="auto" w:fill="FFFFFF"/>
            <w:vAlign w:val="bottom"/>
          </w:tcPr>
          <w:p w14:paraId="3A9B7246" w14:textId="77777777" w:rsidR="00290749" w:rsidRPr="00CE031F" w:rsidRDefault="00290749" w:rsidP="00F277BB">
            <w:pPr>
              <w:widowControl w:val="0"/>
              <w:suppressAutoHyphens w:val="0"/>
              <w:jc w:val="both"/>
              <w:rPr>
                <w:rFonts w:ascii="Arial" w:eastAsia="Arial" w:hAnsi="Arial" w:cs="Arial"/>
                <w:b/>
                <w:lang w:val="fr-FR" w:eastAsia="en-US"/>
              </w:rPr>
            </w:pPr>
            <w:r w:rsidRPr="00CE031F">
              <w:rPr>
                <w:rFonts w:ascii="Arial" w:eastAsia="Arial" w:hAnsi="Arial" w:cs="Arial"/>
                <w:bCs/>
                <w:color w:val="000000"/>
                <w:shd w:val="clear" w:color="auto" w:fill="FFFFFF"/>
                <w:lang w:eastAsia="en-GB" w:bidi="en-GB"/>
              </w:rPr>
              <w:t>0.000009</w:t>
            </w:r>
          </w:p>
        </w:tc>
        <w:tc>
          <w:tcPr>
            <w:tcW w:w="3551" w:type="dxa"/>
            <w:gridSpan w:val="2"/>
            <w:vAlign w:val="bottom"/>
          </w:tcPr>
          <w:p w14:paraId="787BC098" w14:textId="77777777" w:rsidR="00290749" w:rsidRPr="009F2E41" w:rsidRDefault="00290749" w:rsidP="00F277BB">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0.000013</w:t>
            </w:r>
          </w:p>
        </w:tc>
      </w:tr>
      <w:tr w:rsidR="00290749" w:rsidRPr="00E72CB9" w14:paraId="67114FD2" w14:textId="77777777" w:rsidTr="00290749">
        <w:trPr>
          <w:trHeight w:val="75"/>
        </w:trPr>
        <w:tc>
          <w:tcPr>
            <w:tcW w:w="1192" w:type="dxa"/>
            <w:shd w:val="clear" w:color="auto" w:fill="FFFFFF"/>
          </w:tcPr>
          <w:p w14:paraId="79C16C4F" w14:textId="77777777" w:rsidR="00290749" w:rsidRPr="00E72CB9" w:rsidRDefault="00290749" w:rsidP="00F277BB">
            <w:pPr>
              <w:suppressAutoHyphens w:val="0"/>
              <w:jc w:val="both"/>
              <w:rPr>
                <w:rFonts w:ascii="Arial" w:eastAsia="Calibri" w:hAnsi="Arial" w:cs="Arial"/>
                <w:lang w:val="sv-SE" w:eastAsia="en-GB"/>
              </w:rPr>
            </w:pPr>
            <w:r w:rsidRPr="00E72CB9">
              <w:rPr>
                <w:rFonts w:ascii="Arial" w:eastAsia="Calibri" w:hAnsi="Arial" w:cs="Arial"/>
                <w:lang w:val="sv-SE" w:eastAsia="en-GB"/>
              </w:rPr>
              <w:t>Scenario 11</w:t>
            </w:r>
          </w:p>
        </w:tc>
        <w:tc>
          <w:tcPr>
            <w:tcW w:w="3594" w:type="dxa"/>
            <w:shd w:val="clear" w:color="auto" w:fill="FFFFFF"/>
            <w:vAlign w:val="center"/>
          </w:tcPr>
          <w:p w14:paraId="0C6513E1" w14:textId="77777777" w:rsidR="00290749" w:rsidRPr="00CE031F" w:rsidRDefault="00290749" w:rsidP="00F277BB">
            <w:pPr>
              <w:widowControl w:val="0"/>
              <w:suppressAutoHyphens w:val="0"/>
              <w:jc w:val="both"/>
              <w:rPr>
                <w:rFonts w:ascii="Arial" w:eastAsia="Arial" w:hAnsi="Arial" w:cs="Arial"/>
                <w:b/>
                <w:lang w:val="fr-FR" w:eastAsia="en-US"/>
              </w:rPr>
            </w:pPr>
            <w:r w:rsidRPr="00CE031F">
              <w:rPr>
                <w:rFonts w:ascii="Arial" w:eastAsia="Arial" w:hAnsi="Arial" w:cs="Arial"/>
                <w:bCs/>
                <w:color w:val="000000"/>
                <w:shd w:val="clear" w:color="auto" w:fill="FFFFFF"/>
                <w:lang w:eastAsia="en-GB" w:bidi="en-GB"/>
              </w:rPr>
              <w:t>0.000009</w:t>
            </w:r>
          </w:p>
        </w:tc>
        <w:tc>
          <w:tcPr>
            <w:tcW w:w="3551" w:type="dxa"/>
            <w:gridSpan w:val="2"/>
            <w:vAlign w:val="center"/>
          </w:tcPr>
          <w:p w14:paraId="1CB857E9" w14:textId="77777777" w:rsidR="00290749" w:rsidRPr="009F2E41" w:rsidRDefault="00290749" w:rsidP="00F277BB">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0.000013</w:t>
            </w:r>
          </w:p>
        </w:tc>
      </w:tr>
    </w:tbl>
    <w:p w14:paraId="1E3024C0" w14:textId="77777777" w:rsidR="00290749" w:rsidRPr="00E72CB9" w:rsidRDefault="00290749" w:rsidP="00F277BB">
      <w:pPr>
        <w:suppressAutoHyphens w:val="0"/>
        <w:jc w:val="both"/>
        <w:rPr>
          <w:rFonts w:ascii="Arial" w:eastAsia="Calibri" w:hAnsi="Arial" w:cs="Arial"/>
          <w:b/>
          <w:lang w:val="en-US" w:eastAsia="en-US"/>
        </w:rPr>
      </w:pPr>
    </w:p>
    <w:p w14:paraId="37FE9E16" w14:textId="77777777" w:rsidR="00290749" w:rsidRPr="00CE031F" w:rsidRDefault="00290749" w:rsidP="00F277BB">
      <w:pPr>
        <w:suppressAutoHyphens w:val="0"/>
        <w:jc w:val="both"/>
        <w:rPr>
          <w:rFonts w:ascii="Arial" w:eastAsia="Calibri" w:hAnsi="Arial" w:cs="Arial"/>
          <w:b/>
          <w:lang w:val="en-US" w:eastAsia="en-US"/>
        </w:rPr>
      </w:pPr>
    </w:p>
    <w:p w14:paraId="3E037EA5" w14:textId="77777777" w:rsidR="00290749" w:rsidRPr="009F2E41" w:rsidRDefault="00290749" w:rsidP="00F277BB">
      <w:pPr>
        <w:suppressAutoHyphens w:val="0"/>
        <w:jc w:val="both"/>
        <w:rPr>
          <w:rFonts w:ascii="Arial" w:eastAsia="Calibri" w:hAnsi="Arial" w:cs="Arial"/>
          <w:b/>
          <w:lang w:val="en-US" w:eastAsia="en-US"/>
        </w:rPr>
      </w:pPr>
    </w:p>
    <w:p w14:paraId="271E52D0" w14:textId="77777777" w:rsidR="00290749" w:rsidRPr="009F2E41" w:rsidRDefault="00290749" w:rsidP="00F277BB">
      <w:pPr>
        <w:suppressAutoHyphens w:val="0"/>
        <w:jc w:val="both"/>
        <w:rPr>
          <w:rFonts w:ascii="Arial" w:eastAsia="Calibri" w:hAnsi="Arial" w:cs="Arial"/>
          <w:b/>
          <w:lang w:val="en-US" w:eastAsia="en-US"/>
        </w:rPr>
      </w:pPr>
    </w:p>
    <w:p w14:paraId="42B66792" w14:textId="77777777" w:rsidR="00F277BB" w:rsidRDefault="00F277BB" w:rsidP="00AB5DF3">
      <w:pPr>
        <w:suppressAutoHyphens w:val="0"/>
        <w:jc w:val="both"/>
        <w:rPr>
          <w:rFonts w:ascii="Arial" w:eastAsia="Calibri" w:hAnsi="Arial" w:cs="Arial"/>
          <w:i/>
          <w:lang w:val="sv-SE" w:eastAsia="en-US"/>
        </w:rPr>
      </w:pPr>
    </w:p>
    <w:p w14:paraId="6AB0304A" w14:textId="77777777" w:rsidR="00F277BB" w:rsidRDefault="00F277BB" w:rsidP="00AB5DF3">
      <w:pPr>
        <w:suppressAutoHyphens w:val="0"/>
        <w:jc w:val="both"/>
        <w:rPr>
          <w:rFonts w:ascii="Arial" w:eastAsia="Calibri" w:hAnsi="Arial" w:cs="Arial"/>
          <w:i/>
          <w:lang w:val="sv-SE" w:eastAsia="en-US"/>
        </w:rPr>
      </w:pPr>
    </w:p>
    <w:p w14:paraId="04398870" w14:textId="77777777" w:rsidR="00F277BB" w:rsidRDefault="00F277BB" w:rsidP="00AB5DF3">
      <w:pPr>
        <w:suppressAutoHyphens w:val="0"/>
        <w:jc w:val="both"/>
        <w:rPr>
          <w:rFonts w:ascii="Arial" w:eastAsia="Calibri" w:hAnsi="Arial" w:cs="Arial"/>
          <w:i/>
          <w:lang w:val="sv-SE" w:eastAsia="en-US"/>
        </w:rPr>
      </w:pPr>
    </w:p>
    <w:p w14:paraId="2E33E656" w14:textId="77777777" w:rsidR="00F277BB" w:rsidRDefault="00F277BB" w:rsidP="00AB5DF3">
      <w:pPr>
        <w:suppressAutoHyphens w:val="0"/>
        <w:jc w:val="both"/>
        <w:rPr>
          <w:rFonts w:ascii="Arial" w:eastAsia="Calibri" w:hAnsi="Arial" w:cs="Arial"/>
          <w:i/>
          <w:lang w:val="sv-SE" w:eastAsia="en-US"/>
        </w:rPr>
      </w:pPr>
    </w:p>
    <w:p w14:paraId="18184D2F" w14:textId="77777777" w:rsidR="00F277BB" w:rsidRDefault="00F277BB" w:rsidP="00AB5DF3">
      <w:pPr>
        <w:suppressAutoHyphens w:val="0"/>
        <w:jc w:val="both"/>
        <w:rPr>
          <w:rFonts w:ascii="Arial" w:eastAsia="Calibri" w:hAnsi="Arial" w:cs="Arial"/>
          <w:i/>
          <w:lang w:val="sv-SE" w:eastAsia="en-US"/>
        </w:rPr>
      </w:pPr>
    </w:p>
    <w:p w14:paraId="7755B2AD" w14:textId="77777777" w:rsidR="00F277BB" w:rsidRDefault="00F277BB" w:rsidP="00AB5DF3">
      <w:pPr>
        <w:suppressAutoHyphens w:val="0"/>
        <w:jc w:val="both"/>
        <w:rPr>
          <w:rFonts w:ascii="Arial" w:eastAsia="Calibri" w:hAnsi="Arial" w:cs="Arial"/>
          <w:i/>
          <w:lang w:val="sv-SE" w:eastAsia="en-US"/>
        </w:rPr>
      </w:pPr>
    </w:p>
    <w:p w14:paraId="2DB4964D" w14:textId="77777777" w:rsidR="00F277BB" w:rsidRDefault="00F277BB" w:rsidP="00AB5DF3">
      <w:pPr>
        <w:suppressAutoHyphens w:val="0"/>
        <w:jc w:val="both"/>
        <w:rPr>
          <w:rFonts w:ascii="Arial" w:eastAsia="Calibri" w:hAnsi="Arial" w:cs="Arial"/>
          <w:i/>
          <w:lang w:val="sv-SE" w:eastAsia="en-US"/>
        </w:rPr>
      </w:pPr>
    </w:p>
    <w:p w14:paraId="03F6E0C4" w14:textId="77777777" w:rsidR="00F277BB" w:rsidRDefault="00F277BB" w:rsidP="00AB5DF3">
      <w:pPr>
        <w:suppressAutoHyphens w:val="0"/>
        <w:jc w:val="both"/>
        <w:rPr>
          <w:rFonts w:ascii="Arial" w:eastAsia="Calibri" w:hAnsi="Arial" w:cs="Arial"/>
          <w:i/>
          <w:lang w:val="sv-SE" w:eastAsia="en-US"/>
        </w:rPr>
      </w:pPr>
    </w:p>
    <w:p w14:paraId="31197C0C" w14:textId="77777777" w:rsidR="00F277BB" w:rsidRDefault="00F277BB" w:rsidP="00AB5DF3">
      <w:pPr>
        <w:suppressAutoHyphens w:val="0"/>
        <w:jc w:val="both"/>
        <w:rPr>
          <w:rFonts w:ascii="Arial" w:eastAsia="Calibri" w:hAnsi="Arial" w:cs="Arial"/>
          <w:i/>
          <w:lang w:val="sv-SE" w:eastAsia="en-US"/>
        </w:rPr>
      </w:pPr>
    </w:p>
    <w:p w14:paraId="39B89EB8" w14:textId="77777777" w:rsidR="00F277BB" w:rsidRDefault="00F277BB" w:rsidP="00AB5DF3">
      <w:pPr>
        <w:suppressAutoHyphens w:val="0"/>
        <w:jc w:val="both"/>
        <w:rPr>
          <w:rFonts w:ascii="Arial" w:eastAsia="Calibri" w:hAnsi="Arial" w:cs="Arial"/>
          <w:i/>
          <w:lang w:val="sv-SE" w:eastAsia="en-US"/>
        </w:rPr>
      </w:pPr>
    </w:p>
    <w:p w14:paraId="7AADC1D2" w14:textId="77777777" w:rsidR="00F277BB" w:rsidRDefault="00F277BB" w:rsidP="00AB5DF3">
      <w:pPr>
        <w:suppressAutoHyphens w:val="0"/>
        <w:jc w:val="both"/>
        <w:rPr>
          <w:rFonts w:ascii="Arial" w:eastAsia="Calibri" w:hAnsi="Arial" w:cs="Arial"/>
          <w:i/>
          <w:lang w:val="sv-SE" w:eastAsia="en-US"/>
        </w:rPr>
      </w:pPr>
    </w:p>
    <w:p w14:paraId="684DB84E" w14:textId="77777777" w:rsidR="00F277BB" w:rsidRDefault="00F277BB" w:rsidP="00AB5DF3">
      <w:pPr>
        <w:suppressAutoHyphens w:val="0"/>
        <w:jc w:val="both"/>
        <w:rPr>
          <w:rFonts w:ascii="Arial" w:eastAsia="Calibri" w:hAnsi="Arial" w:cs="Arial"/>
          <w:i/>
          <w:lang w:val="sv-SE" w:eastAsia="en-US"/>
        </w:rPr>
        <w:sectPr w:rsidR="00F277BB" w:rsidSect="007144E0">
          <w:pgSz w:w="11906" w:h="16838"/>
          <w:pgMar w:top="104" w:right="709" w:bottom="1021" w:left="1418" w:header="709" w:footer="709" w:gutter="0"/>
          <w:cols w:space="708"/>
          <w:docGrid w:linePitch="360"/>
        </w:sectPr>
      </w:pPr>
    </w:p>
    <w:p w14:paraId="76F19257" w14:textId="7C587357" w:rsidR="00F277BB" w:rsidRDefault="00F277BB" w:rsidP="00AB5DF3">
      <w:pPr>
        <w:suppressAutoHyphens w:val="0"/>
        <w:jc w:val="both"/>
        <w:rPr>
          <w:rFonts w:ascii="Arial" w:eastAsia="Calibri" w:hAnsi="Arial" w:cs="Arial"/>
          <w:i/>
          <w:lang w:val="sv-SE" w:eastAsia="en-US"/>
        </w:rPr>
      </w:pPr>
    </w:p>
    <w:p w14:paraId="2DE7D4FA" w14:textId="77777777" w:rsidR="00290749" w:rsidRPr="008B001A" w:rsidRDefault="00290749" w:rsidP="00AB5DF3">
      <w:pPr>
        <w:suppressAutoHyphens w:val="0"/>
        <w:jc w:val="both"/>
        <w:rPr>
          <w:rFonts w:ascii="Arial" w:eastAsia="Calibri" w:hAnsi="Arial" w:cs="Arial"/>
          <w:i/>
          <w:lang w:val="sv-SE" w:eastAsia="en-US"/>
        </w:rPr>
      </w:pPr>
      <w:r w:rsidRPr="008B001A">
        <w:rPr>
          <w:rFonts w:ascii="Arial" w:eastAsia="Calibri" w:hAnsi="Arial" w:cs="Arial"/>
          <w:i/>
          <w:lang w:val="sv-SE" w:eastAsia="en-US"/>
        </w:rPr>
        <w:t>PEC in surface water via sludge application</w:t>
      </w:r>
    </w:p>
    <w:p w14:paraId="31E23B8F" w14:textId="77777777" w:rsidR="00290749" w:rsidRPr="008B001A" w:rsidRDefault="00290749" w:rsidP="00AB5DF3">
      <w:pPr>
        <w:suppressAutoHyphens w:val="0"/>
        <w:jc w:val="both"/>
        <w:rPr>
          <w:rFonts w:ascii="Arial" w:eastAsia="Arial" w:hAnsi="Arial" w:cs="Arial"/>
          <w:lang w:val="en-US" w:eastAsia="en-US"/>
        </w:rPr>
      </w:pPr>
      <w:r w:rsidRPr="008B001A">
        <w:rPr>
          <w:rFonts w:ascii="Arial" w:eastAsia="Arial" w:hAnsi="Arial" w:cs="Arial"/>
          <w:lang w:val="en-US" w:eastAsia="en-US"/>
        </w:rPr>
        <w:t>The predicted environmental concentration (PEC) of iodine can be determined using Tier 1 procedure provided in ESD PT18 (2006). PEC surface water is then calculated from the groundwater concentration assuming a dilution factor of 10.</w:t>
      </w:r>
    </w:p>
    <w:p w14:paraId="4F13B464" w14:textId="77777777" w:rsidR="00290749" w:rsidRPr="00E72CB9" w:rsidRDefault="00290749" w:rsidP="00AB5DF3">
      <w:pPr>
        <w:suppressAutoHyphens w:val="0"/>
        <w:jc w:val="both"/>
        <w:rPr>
          <w:rFonts w:ascii="Arial" w:eastAsia="Arial" w:hAnsi="Arial" w:cs="Arial"/>
          <w:lang w:val="en-US" w:eastAsia="en-US"/>
        </w:rPr>
      </w:pPr>
      <w:r w:rsidRPr="00E72CB9">
        <w:rPr>
          <w:rFonts w:ascii="Arial" w:eastAsia="Arial" w:hAnsi="Arial" w:cs="Arial"/>
          <w:lang w:val="en-US" w:eastAsia="en-US"/>
        </w:rPr>
        <w:t>The PECs in surface water via sludge application are considered negligible compared to the calculated PECsw values estimated via manure application and via STP emission to surface water. Therefore, PEC values for surface water via sludge application are not explicitly reported here.</w:t>
      </w:r>
    </w:p>
    <w:p w14:paraId="41FC3931" w14:textId="77777777" w:rsidR="00290749" w:rsidRPr="00E72CB9" w:rsidRDefault="00290749" w:rsidP="00AB5DF3">
      <w:pPr>
        <w:suppressAutoHyphens w:val="0"/>
        <w:jc w:val="both"/>
        <w:rPr>
          <w:rFonts w:ascii="Arial" w:eastAsia="Calibri" w:hAnsi="Arial" w:cs="Arial"/>
          <w:b/>
          <w:lang w:val="en-US" w:eastAsia="en-US"/>
        </w:rPr>
      </w:pPr>
    </w:p>
    <w:bookmarkEnd w:id="340"/>
    <w:bookmarkEnd w:id="341"/>
    <w:bookmarkEnd w:id="342"/>
    <w:p w14:paraId="042AF6FA" w14:textId="77777777" w:rsidR="00290749" w:rsidRPr="00E72CB9" w:rsidRDefault="00290749" w:rsidP="00AB5DF3">
      <w:pPr>
        <w:suppressAutoHyphens w:val="0"/>
        <w:jc w:val="both"/>
        <w:rPr>
          <w:rFonts w:ascii="Arial" w:eastAsia="Calibri" w:hAnsi="Arial" w:cs="Arial"/>
          <w:lang w:val="sv-SE" w:eastAsia="en-US"/>
        </w:rPr>
      </w:pPr>
    </w:p>
    <w:p w14:paraId="7F51970E" w14:textId="77777777" w:rsidR="00290749" w:rsidRPr="00E72CB9" w:rsidRDefault="00290749" w:rsidP="00AB5DF3">
      <w:pPr>
        <w:pStyle w:val="Titre4"/>
        <w:spacing w:before="0" w:after="0"/>
        <w:rPr>
          <w:rFonts w:ascii="Arial" w:hAnsi="Arial" w:cs="Arial"/>
          <w:b/>
          <w:sz w:val="20"/>
          <w:szCs w:val="20"/>
        </w:rPr>
      </w:pPr>
      <w:bookmarkStart w:id="343" w:name="_Toc377651049"/>
      <w:bookmarkStart w:id="344" w:name="_Toc389729118"/>
      <w:bookmarkStart w:id="345" w:name="_Toc403566582"/>
      <w:bookmarkStart w:id="346" w:name="_Toc425344123"/>
      <w:bookmarkStart w:id="347" w:name="_Toc527648395"/>
      <w:r w:rsidRPr="00E72CB9">
        <w:rPr>
          <w:rFonts w:ascii="Arial" w:hAnsi="Arial" w:cs="Arial"/>
          <w:b/>
          <w:sz w:val="20"/>
          <w:szCs w:val="20"/>
        </w:rPr>
        <w:t>Risk characterisation</w:t>
      </w:r>
      <w:bookmarkEnd w:id="343"/>
      <w:bookmarkEnd w:id="344"/>
      <w:bookmarkEnd w:id="345"/>
      <w:bookmarkEnd w:id="346"/>
      <w:bookmarkEnd w:id="347"/>
    </w:p>
    <w:p w14:paraId="781CE3CD" w14:textId="77777777" w:rsidR="00290749" w:rsidRPr="00E72CB9" w:rsidRDefault="00290749" w:rsidP="00AB5DF3">
      <w:pPr>
        <w:suppressAutoHyphens w:val="0"/>
        <w:jc w:val="both"/>
        <w:rPr>
          <w:rFonts w:ascii="Arial" w:eastAsia="Arial" w:hAnsi="Arial" w:cs="Arial"/>
          <w:lang w:val="en-US" w:eastAsia="en-US"/>
        </w:rPr>
      </w:pPr>
    </w:p>
    <w:p w14:paraId="075C2916" w14:textId="77777777" w:rsidR="00290749" w:rsidRPr="00E72CB9" w:rsidRDefault="00290749" w:rsidP="00AB5DF3">
      <w:pPr>
        <w:suppressAutoHyphens w:val="0"/>
        <w:jc w:val="both"/>
        <w:rPr>
          <w:rFonts w:ascii="Arial" w:eastAsia="Arial" w:hAnsi="Arial" w:cs="Arial"/>
          <w:lang w:val="en-US" w:eastAsia="en-US"/>
        </w:rPr>
      </w:pPr>
      <w:r w:rsidRPr="00E72CB9">
        <w:rPr>
          <w:rFonts w:ascii="Arial" w:eastAsia="Arial" w:hAnsi="Arial" w:cs="Arial"/>
          <w:lang w:val="en-US" w:eastAsia="en-US"/>
        </w:rPr>
        <w:t>In addition to the classical risk assessment approach (PEC/PNEC ratios), the PEC values for iodine were compared to natural background levels to assess the environmental risk. These data were obtained from the AR and are summarized in the section "Background levels" of the effect assessment (page 5).</w:t>
      </w:r>
    </w:p>
    <w:p w14:paraId="75A0DCF9" w14:textId="77777777" w:rsidR="00290749" w:rsidRPr="00E72CB9" w:rsidRDefault="00290749" w:rsidP="00AB5DF3">
      <w:pPr>
        <w:suppressAutoHyphens w:val="0"/>
        <w:jc w:val="both"/>
        <w:rPr>
          <w:rFonts w:ascii="Arial" w:eastAsia="Calibri" w:hAnsi="Arial" w:cs="Arial"/>
          <w:b/>
          <w:i/>
          <w:lang w:val="sv-SE" w:eastAsia="en-US"/>
        </w:rPr>
      </w:pPr>
      <w:bookmarkStart w:id="348" w:name="_Toc377651050"/>
      <w:bookmarkStart w:id="349" w:name="_Toc389729119"/>
      <w:bookmarkStart w:id="350" w:name="_Toc403472803"/>
    </w:p>
    <w:p w14:paraId="33DB2A2D" w14:textId="77777777" w:rsidR="00290749" w:rsidRPr="00E72CB9" w:rsidRDefault="00290749" w:rsidP="00AB5DF3">
      <w:pPr>
        <w:suppressAutoHyphens w:val="0"/>
        <w:jc w:val="both"/>
        <w:rPr>
          <w:rFonts w:ascii="Arial" w:eastAsia="Calibri" w:hAnsi="Arial" w:cs="Arial"/>
          <w:b/>
          <w:i/>
          <w:lang w:val="sv-SE" w:eastAsia="en-US"/>
        </w:rPr>
      </w:pPr>
      <w:r w:rsidRPr="00E72CB9">
        <w:rPr>
          <w:rFonts w:ascii="Arial" w:eastAsia="Calibri" w:hAnsi="Arial" w:cs="Arial"/>
          <w:b/>
          <w:i/>
          <w:lang w:val="sv-SE" w:eastAsia="en-US"/>
        </w:rPr>
        <w:t>Atmosphere</w:t>
      </w:r>
      <w:bookmarkEnd w:id="348"/>
      <w:bookmarkEnd w:id="349"/>
      <w:bookmarkEnd w:id="350"/>
    </w:p>
    <w:p w14:paraId="79EDDD68" w14:textId="77777777" w:rsidR="00290749" w:rsidRPr="00E72CB9" w:rsidRDefault="00290749" w:rsidP="00AB5DF3">
      <w:pPr>
        <w:suppressAutoHyphens w:val="0"/>
        <w:jc w:val="both"/>
        <w:rPr>
          <w:rFonts w:ascii="Arial" w:eastAsia="Calibri" w:hAnsi="Arial" w:cs="Arial"/>
          <w:lang w:val="sv-SE" w:eastAsia="en-US"/>
        </w:rPr>
      </w:pPr>
    </w:p>
    <w:p w14:paraId="3553CF8D" w14:textId="77777777" w:rsidR="00290749" w:rsidRPr="00E72CB9" w:rsidRDefault="00290749" w:rsidP="00AB5DF3">
      <w:pPr>
        <w:widowControl w:val="0"/>
        <w:suppressAutoHyphens w:val="0"/>
        <w:jc w:val="both"/>
        <w:rPr>
          <w:rFonts w:ascii="Arial" w:eastAsia="Arial" w:hAnsi="Arial" w:cs="Arial"/>
          <w:color w:val="000000"/>
          <w:lang w:eastAsia="en-GB" w:bidi="en-GB"/>
        </w:rPr>
      </w:pPr>
      <w:r w:rsidRPr="00E72CB9">
        <w:rPr>
          <w:rFonts w:ascii="Arial" w:eastAsia="Arial" w:hAnsi="Arial" w:cs="Arial"/>
          <w:color w:val="000000"/>
          <w:lang w:eastAsia="en-GB" w:bidi="en-GB"/>
        </w:rPr>
        <w:t>Concerning emissions to air, iodine has a low vapour pressure (40.7 Pa at 25°C) and in view of the high background values of iodine in air, emission to air resulting from application of iodine as disinfectant is not considered to be relevant. This approach is in line with the one taken in the AR. A risk assessment for the atmosphere is therefore not considered necessary.</w:t>
      </w:r>
    </w:p>
    <w:p w14:paraId="6B4E15EF" w14:textId="77777777" w:rsidR="00290749" w:rsidRPr="00E72CB9" w:rsidRDefault="00290749" w:rsidP="00AB5DF3">
      <w:pPr>
        <w:suppressAutoHyphens w:val="0"/>
        <w:jc w:val="both"/>
        <w:rPr>
          <w:rFonts w:ascii="Arial" w:eastAsia="Calibri" w:hAnsi="Arial" w:cs="Arial"/>
          <w:b/>
          <w:i/>
          <w:lang w:val="sv-SE" w:eastAsia="en-US"/>
        </w:rPr>
      </w:pPr>
    </w:p>
    <w:p w14:paraId="2DAC5721" w14:textId="77777777" w:rsidR="00290749" w:rsidRPr="00E72CB9" w:rsidRDefault="00290749" w:rsidP="00AB5DF3">
      <w:pPr>
        <w:suppressAutoHyphens w:val="0"/>
        <w:jc w:val="both"/>
        <w:rPr>
          <w:rFonts w:ascii="Arial" w:eastAsia="Calibri" w:hAnsi="Arial" w:cs="Arial"/>
          <w:b/>
          <w:i/>
          <w:lang w:val="sv-SE" w:eastAsia="en-US"/>
        </w:rPr>
      </w:pPr>
    </w:p>
    <w:p w14:paraId="75D9638D" w14:textId="77777777" w:rsidR="005E7F25" w:rsidRDefault="005E7F25" w:rsidP="00AB5DF3">
      <w:pPr>
        <w:suppressAutoHyphens w:val="0"/>
        <w:jc w:val="both"/>
        <w:rPr>
          <w:rFonts w:ascii="Arial" w:eastAsia="Calibri" w:hAnsi="Arial" w:cs="Arial"/>
          <w:b/>
          <w:i/>
          <w:lang w:val="sv-SE" w:eastAsia="en-US"/>
        </w:rPr>
        <w:sectPr w:rsidR="005E7F25" w:rsidSect="00F277BB">
          <w:type w:val="continuous"/>
          <w:pgSz w:w="11906" w:h="16838"/>
          <w:pgMar w:top="104" w:right="709" w:bottom="1021" w:left="1418" w:header="709" w:footer="709" w:gutter="0"/>
          <w:cols w:space="708"/>
          <w:docGrid w:linePitch="360"/>
        </w:sectPr>
      </w:pPr>
    </w:p>
    <w:tbl>
      <w:tblPr>
        <w:tblStyle w:val="Grilledutableau8"/>
        <w:tblW w:w="13470" w:type="dxa"/>
        <w:tblInd w:w="108" w:type="dxa"/>
        <w:shd w:val="clear" w:color="auto" w:fill="D6E3BC" w:themeFill="accent3" w:themeFillTint="66"/>
        <w:tblLayout w:type="fixed"/>
        <w:tblLook w:val="04A0" w:firstRow="1" w:lastRow="0" w:firstColumn="1" w:lastColumn="0" w:noHBand="0" w:noVBand="1"/>
      </w:tblPr>
      <w:tblGrid>
        <w:gridCol w:w="13470"/>
      </w:tblGrid>
      <w:tr w:rsidR="00290749" w:rsidRPr="00E72CB9" w14:paraId="4424853E" w14:textId="77777777" w:rsidTr="0070282C">
        <w:trPr>
          <w:trHeight w:val="1544"/>
        </w:trPr>
        <w:tc>
          <w:tcPr>
            <w:tcW w:w="13470" w:type="dxa"/>
            <w:shd w:val="clear" w:color="auto" w:fill="D6E3BC" w:themeFill="accent3" w:themeFillTint="66"/>
          </w:tcPr>
          <w:p w14:paraId="2FCD1175" w14:textId="2948DD88" w:rsidR="00290749" w:rsidRPr="00E72CB9" w:rsidRDefault="00290749" w:rsidP="00E72CB9">
            <w:pPr>
              <w:shd w:val="clear" w:color="auto" w:fill="D6E3BC"/>
              <w:suppressAutoHyphens w:val="0"/>
              <w:jc w:val="both"/>
              <w:textAlignment w:val="baseline"/>
              <w:rPr>
                <w:rFonts w:ascii="Arial" w:hAnsi="Arial" w:cs="Arial"/>
                <w:b/>
                <w:sz w:val="20"/>
                <w:szCs w:val="20"/>
                <w:lang w:val="sv-SE" w:eastAsia="sv-SE"/>
              </w:rPr>
            </w:pPr>
            <w:r w:rsidRPr="00E72CB9">
              <w:rPr>
                <w:rFonts w:ascii="Arial" w:hAnsi="Arial" w:cs="Arial"/>
                <w:b/>
                <w:lang w:eastAsia="de-DE"/>
              </w:rPr>
              <w:lastRenderedPageBreak/>
              <w:t xml:space="preserve">Box </w:t>
            </w:r>
            <w:r w:rsidRPr="00CE031F">
              <w:rPr>
                <w:rFonts w:ascii="Arial" w:hAnsi="Arial" w:cs="Arial"/>
                <w:b/>
                <w:lang w:eastAsia="de-DE"/>
              </w:rPr>
              <w:fldChar w:fldCharType="begin"/>
            </w:r>
            <w:r w:rsidRPr="00E72CB9">
              <w:rPr>
                <w:rFonts w:ascii="Arial" w:hAnsi="Arial" w:cs="Arial"/>
                <w:b/>
                <w:lang w:eastAsia="de-DE"/>
              </w:rPr>
              <w:instrText xml:space="preserve"> SEQ Box \* ARABIC </w:instrText>
            </w:r>
            <w:r w:rsidRPr="00CE031F">
              <w:rPr>
                <w:rFonts w:ascii="Arial" w:hAnsi="Arial" w:cs="Arial"/>
                <w:b/>
                <w:lang w:eastAsia="de-DE"/>
              </w:rPr>
              <w:fldChar w:fldCharType="separate"/>
            </w:r>
            <w:r w:rsidR="00E7351C">
              <w:rPr>
                <w:rFonts w:ascii="Arial" w:hAnsi="Arial" w:cs="Arial"/>
                <w:b/>
                <w:noProof/>
                <w:lang w:eastAsia="de-DE"/>
              </w:rPr>
              <w:t>8</w:t>
            </w:r>
            <w:r w:rsidRPr="00CE031F">
              <w:rPr>
                <w:rFonts w:ascii="Arial" w:hAnsi="Arial" w:cs="Arial"/>
                <w:b/>
                <w:lang w:eastAsia="de-DE"/>
              </w:rPr>
              <w:fldChar w:fldCharType="end"/>
            </w:r>
            <w:r w:rsidRPr="00E72CB9">
              <w:rPr>
                <w:rFonts w:ascii="Arial" w:hAnsi="Arial" w:cs="Arial"/>
                <w:b/>
                <w:sz w:val="20"/>
                <w:szCs w:val="20"/>
                <w:lang w:val="sv-SE" w:eastAsia="sv-SE"/>
              </w:rPr>
              <w:t xml:space="preserve"> - FR CA position:</w:t>
            </w:r>
          </w:p>
          <w:p w14:paraId="69238B72" w14:textId="77777777" w:rsidR="00F15B06" w:rsidRPr="00CE031F" w:rsidRDefault="00F15B06" w:rsidP="00E72CB9">
            <w:pPr>
              <w:shd w:val="clear" w:color="auto" w:fill="D6E3BC"/>
              <w:suppressAutoHyphens w:val="0"/>
              <w:jc w:val="both"/>
              <w:textAlignment w:val="baseline"/>
              <w:rPr>
                <w:rFonts w:ascii="Arial" w:hAnsi="Arial" w:cs="Arial"/>
                <w:b/>
                <w:sz w:val="20"/>
                <w:szCs w:val="20"/>
                <w:lang w:val="sv-SE" w:eastAsia="sv-SE"/>
              </w:rPr>
            </w:pPr>
          </w:p>
          <w:p w14:paraId="13A97B5E" w14:textId="77777777" w:rsidR="00290749" w:rsidRPr="00CE031F" w:rsidRDefault="00290749" w:rsidP="00CE031F">
            <w:pPr>
              <w:shd w:val="clear" w:color="auto" w:fill="D6E3BC"/>
              <w:suppressAutoHyphens w:val="0"/>
              <w:jc w:val="both"/>
              <w:textAlignment w:val="baseline"/>
              <w:rPr>
                <w:rFonts w:ascii="Arial" w:hAnsi="Arial" w:cs="Arial"/>
                <w:color w:val="000000"/>
                <w:sz w:val="20"/>
                <w:szCs w:val="20"/>
                <w:lang w:eastAsia="en-GB" w:bidi="en-GB"/>
              </w:rPr>
            </w:pPr>
            <w:r w:rsidRPr="00CE031F">
              <w:rPr>
                <w:rFonts w:ascii="Arial" w:eastAsia="Arial" w:hAnsi="Arial" w:cs="Arial"/>
                <w:color w:val="000000"/>
                <w:sz w:val="20"/>
                <w:szCs w:val="20"/>
                <w:u w:val="single"/>
                <w:lang w:eastAsia="en-GB" w:bidi="en-GB"/>
              </w:rPr>
              <w:t>Scenario 12- Cumulative risk characterization</w:t>
            </w:r>
            <w:r w:rsidRPr="00CE031F">
              <w:rPr>
                <w:rFonts w:ascii="Arial" w:hAnsi="Arial" w:cs="Arial"/>
                <w:color w:val="000000"/>
                <w:sz w:val="20"/>
                <w:szCs w:val="20"/>
                <w:lang w:eastAsia="en-GB" w:bidi="en-GB"/>
              </w:rPr>
              <w:t xml:space="preserve"> </w:t>
            </w:r>
          </w:p>
          <w:p w14:paraId="67EE8EA7" w14:textId="77777777" w:rsidR="00290749" w:rsidRPr="009F2E41" w:rsidRDefault="00290749" w:rsidP="009F2E41">
            <w:pPr>
              <w:shd w:val="clear" w:color="auto" w:fill="D6E3BC"/>
              <w:suppressAutoHyphens w:val="0"/>
              <w:jc w:val="both"/>
              <w:textAlignment w:val="baseline"/>
              <w:rPr>
                <w:rFonts w:ascii="Arial" w:hAnsi="Arial" w:cs="Arial"/>
                <w:color w:val="000000"/>
                <w:sz w:val="20"/>
                <w:szCs w:val="20"/>
                <w:lang w:eastAsia="en-GB" w:bidi="en-GB"/>
              </w:rPr>
            </w:pPr>
            <w:r w:rsidRPr="009F2E41">
              <w:rPr>
                <w:rFonts w:ascii="Arial" w:hAnsi="Arial" w:cs="Arial"/>
                <w:color w:val="000000"/>
                <w:sz w:val="20"/>
                <w:szCs w:val="20"/>
                <w:lang w:eastAsia="en-GB" w:bidi="en-GB"/>
              </w:rPr>
              <w:t>Scenario 12 covers a combined use of pre-milking and post-milking in automated spraying. This scenario was thus assessed as a combination of scenarios 3 and 8. It should be noted that the nitrogen standard is the most relevant in Europe notably in France. So, for emission via manure, the PEC values were calculated for application to grassland and arable land on the nitrogen standard.</w:t>
            </w:r>
          </w:p>
          <w:tbl>
            <w:tblPr>
              <w:tblStyle w:val="Grilledutableau8"/>
              <w:tblW w:w="12860" w:type="dxa"/>
              <w:tblLayout w:type="fixed"/>
              <w:tblLook w:val="0200" w:firstRow="0" w:lastRow="0" w:firstColumn="0" w:lastColumn="0" w:noHBand="1" w:noVBand="0"/>
            </w:tblPr>
            <w:tblGrid>
              <w:gridCol w:w="1351"/>
              <w:gridCol w:w="1892"/>
              <w:gridCol w:w="1354"/>
              <w:gridCol w:w="1635"/>
              <w:gridCol w:w="1612"/>
              <w:gridCol w:w="1760"/>
              <w:gridCol w:w="1488"/>
              <w:gridCol w:w="1768"/>
            </w:tblGrid>
            <w:tr w:rsidR="00290749" w:rsidRPr="00E72CB9" w14:paraId="77E7F79F" w14:textId="77777777" w:rsidTr="00290749">
              <w:trPr>
                <w:trHeight w:val="60"/>
              </w:trPr>
              <w:tc>
                <w:tcPr>
                  <w:tcW w:w="1351" w:type="dxa"/>
                  <w:vMerge w:val="restart"/>
                  <w:shd w:val="clear" w:color="auto" w:fill="FFFFCC"/>
                </w:tcPr>
                <w:p w14:paraId="45E37DC6" w14:textId="77777777" w:rsidR="00290749" w:rsidRPr="00CC262E" w:rsidRDefault="00290749" w:rsidP="00AB5DF3">
                  <w:pPr>
                    <w:suppressAutoHyphens w:val="0"/>
                    <w:autoSpaceDE w:val="0"/>
                    <w:autoSpaceDN w:val="0"/>
                    <w:adjustRightInd w:val="0"/>
                    <w:jc w:val="both"/>
                    <w:rPr>
                      <w:rFonts w:ascii="Arial" w:hAnsi="Arial" w:cs="Arial"/>
                      <w:b/>
                      <w:bCs/>
                      <w:color w:val="000000"/>
                      <w:sz w:val="20"/>
                      <w:szCs w:val="20"/>
                      <w:lang w:val="sv-SE" w:eastAsia="en-GB"/>
                    </w:rPr>
                  </w:pPr>
                </w:p>
              </w:tc>
              <w:tc>
                <w:tcPr>
                  <w:tcW w:w="4881" w:type="dxa"/>
                  <w:gridSpan w:val="3"/>
                  <w:shd w:val="clear" w:color="auto" w:fill="FFFFCC"/>
                </w:tcPr>
                <w:p w14:paraId="435CFE5B" w14:textId="77777777" w:rsidR="00290749" w:rsidRPr="00CC262E" w:rsidRDefault="00290749" w:rsidP="00AB5DF3">
                  <w:pPr>
                    <w:suppressAutoHyphens w:val="0"/>
                    <w:autoSpaceDE w:val="0"/>
                    <w:autoSpaceDN w:val="0"/>
                    <w:adjustRightInd w:val="0"/>
                    <w:jc w:val="both"/>
                    <w:rPr>
                      <w:rFonts w:ascii="Arial" w:hAnsi="Arial" w:cs="Arial"/>
                      <w:b/>
                      <w:bCs/>
                      <w:color w:val="000000"/>
                      <w:sz w:val="20"/>
                      <w:szCs w:val="20"/>
                      <w:lang w:val="sv-SE" w:eastAsia="en-GB"/>
                    </w:rPr>
                  </w:pPr>
                  <w:r w:rsidRPr="00CC262E">
                    <w:rPr>
                      <w:rFonts w:ascii="Arial" w:hAnsi="Arial" w:cs="Arial"/>
                      <w:b/>
                      <w:bCs/>
                      <w:color w:val="000000"/>
                      <w:sz w:val="20"/>
                      <w:szCs w:val="20"/>
                      <w:lang w:val="sv-SE" w:eastAsia="en-GB"/>
                    </w:rPr>
                    <w:t>Values for Iodine</w:t>
                  </w:r>
                  <w:r w:rsidRPr="00CC262E">
                    <w:rPr>
                      <w:rFonts w:ascii="Arial" w:hAnsi="Arial" w:cs="Arial"/>
                      <w:b/>
                      <w:bCs/>
                      <w:color w:val="000000"/>
                      <w:sz w:val="20"/>
                      <w:szCs w:val="20"/>
                      <w:lang w:val="sv-SE" w:eastAsia="en-GB"/>
                    </w:rPr>
                    <w:tab/>
                  </w:r>
                </w:p>
              </w:tc>
              <w:tc>
                <w:tcPr>
                  <w:tcW w:w="3372" w:type="dxa"/>
                  <w:gridSpan w:val="2"/>
                  <w:shd w:val="clear" w:color="auto" w:fill="FFFFCC"/>
                </w:tcPr>
                <w:p w14:paraId="6196B256" w14:textId="77777777" w:rsidR="00290749" w:rsidRPr="00B22902" w:rsidRDefault="00290749" w:rsidP="00AB5DF3">
                  <w:pPr>
                    <w:suppressAutoHyphens w:val="0"/>
                    <w:autoSpaceDE w:val="0"/>
                    <w:autoSpaceDN w:val="0"/>
                    <w:adjustRightInd w:val="0"/>
                    <w:jc w:val="both"/>
                    <w:rPr>
                      <w:rFonts w:ascii="Arial" w:hAnsi="Arial" w:cs="Arial"/>
                      <w:b/>
                      <w:bCs/>
                      <w:color w:val="000000"/>
                      <w:sz w:val="20"/>
                      <w:szCs w:val="20"/>
                      <w:lang w:val="sv-SE" w:eastAsia="en-GB"/>
                    </w:rPr>
                  </w:pPr>
                  <w:r w:rsidRPr="00B22902">
                    <w:rPr>
                      <w:rFonts w:ascii="Arial" w:hAnsi="Arial" w:cs="Arial"/>
                      <w:b/>
                      <w:bCs/>
                      <w:color w:val="000000"/>
                      <w:sz w:val="20"/>
                      <w:szCs w:val="20"/>
                      <w:lang w:val="sv-SE" w:eastAsia="en-GB"/>
                    </w:rPr>
                    <w:t>Values for Iodide</w:t>
                  </w:r>
                  <w:r w:rsidRPr="00B22902">
                    <w:rPr>
                      <w:rFonts w:ascii="Arial" w:hAnsi="Arial" w:cs="Arial"/>
                      <w:b/>
                      <w:bCs/>
                      <w:color w:val="000000"/>
                      <w:sz w:val="20"/>
                      <w:szCs w:val="20"/>
                      <w:lang w:val="sv-SE" w:eastAsia="en-GB"/>
                    </w:rPr>
                    <w:tab/>
                  </w:r>
                </w:p>
              </w:tc>
              <w:tc>
                <w:tcPr>
                  <w:tcW w:w="3256" w:type="dxa"/>
                  <w:gridSpan w:val="2"/>
                  <w:shd w:val="clear" w:color="auto" w:fill="FFFFCC"/>
                </w:tcPr>
                <w:p w14:paraId="6D447FCE" w14:textId="77777777" w:rsidR="00290749" w:rsidRPr="00515859" w:rsidRDefault="00290749" w:rsidP="00AB5DF3">
                  <w:pPr>
                    <w:suppressAutoHyphens w:val="0"/>
                    <w:autoSpaceDE w:val="0"/>
                    <w:autoSpaceDN w:val="0"/>
                    <w:adjustRightInd w:val="0"/>
                    <w:jc w:val="both"/>
                    <w:rPr>
                      <w:rFonts w:ascii="Arial" w:hAnsi="Arial" w:cs="Arial"/>
                      <w:b/>
                      <w:bCs/>
                      <w:color w:val="000000"/>
                      <w:sz w:val="20"/>
                      <w:szCs w:val="20"/>
                      <w:lang w:val="sv-SE" w:eastAsia="en-GB"/>
                    </w:rPr>
                  </w:pPr>
                  <w:r w:rsidRPr="00515859">
                    <w:rPr>
                      <w:rFonts w:ascii="Arial" w:hAnsi="Arial" w:cs="Arial"/>
                      <w:b/>
                      <w:bCs/>
                      <w:color w:val="000000"/>
                      <w:sz w:val="20"/>
                      <w:szCs w:val="20"/>
                      <w:lang w:val="sv-SE" w:eastAsia="en-GB"/>
                    </w:rPr>
                    <w:t>Values for Iodate</w:t>
                  </w:r>
                </w:p>
              </w:tc>
            </w:tr>
            <w:tr w:rsidR="00290749" w:rsidRPr="00E72CB9" w14:paraId="2642EA7A" w14:textId="77777777" w:rsidTr="00290749">
              <w:trPr>
                <w:trHeight w:val="109"/>
              </w:trPr>
              <w:tc>
                <w:tcPr>
                  <w:tcW w:w="1351" w:type="dxa"/>
                  <w:vMerge/>
                  <w:shd w:val="clear" w:color="auto" w:fill="FFFFCC"/>
                </w:tcPr>
                <w:p w14:paraId="19137D49" w14:textId="77777777" w:rsidR="00290749" w:rsidRPr="00E72CB9" w:rsidRDefault="00290749" w:rsidP="00AB5DF3">
                  <w:pPr>
                    <w:suppressAutoHyphens w:val="0"/>
                    <w:autoSpaceDE w:val="0"/>
                    <w:autoSpaceDN w:val="0"/>
                    <w:adjustRightInd w:val="0"/>
                    <w:jc w:val="both"/>
                    <w:rPr>
                      <w:rFonts w:ascii="Arial" w:hAnsi="Arial" w:cs="Arial"/>
                      <w:b/>
                      <w:bCs/>
                      <w:color w:val="000000"/>
                      <w:sz w:val="20"/>
                      <w:szCs w:val="20"/>
                      <w:lang w:val="sv-SE" w:eastAsia="en-GB"/>
                    </w:rPr>
                  </w:pPr>
                </w:p>
              </w:tc>
              <w:tc>
                <w:tcPr>
                  <w:tcW w:w="1892" w:type="dxa"/>
                  <w:shd w:val="clear" w:color="auto" w:fill="FFFFCC"/>
                  <w:vAlign w:val="center"/>
                </w:tcPr>
                <w:p w14:paraId="1BBA0A00" w14:textId="77777777" w:rsidR="00290749" w:rsidRPr="00E72CB9" w:rsidRDefault="00290749" w:rsidP="00AB5DF3">
                  <w:pPr>
                    <w:suppressAutoHyphens w:val="0"/>
                    <w:autoSpaceDE w:val="0"/>
                    <w:autoSpaceDN w:val="0"/>
                    <w:adjustRightInd w:val="0"/>
                    <w:jc w:val="both"/>
                    <w:rPr>
                      <w:rFonts w:ascii="Arial" w:hAnsi="Arial" w:cs="Arial"/>
                      <w:b/>
                      <w:bCs/>
                      <w:color w:val="000000"/>
                      <w:sz w:val="20"/>
                      <w:szCs w:val="20"/>
                      <w:lang w:val="sv-SE" w:eastAsia="en-GB"/>
                    </w:rPr>
                  </w:pPr>
                  <w:r w:rsidRPr="00E72CB9">
                    <w:rPr>
                      <w:rFonts w:ascii="Arial" w:hAnsi="Arial" w:cs="Arial"/>
                      <w:b/>
                      <w:bCs/>
                      <w:color w:val="000000"/>
                      <w:lang w:val="sv-SE" w:eastAsia="en-GB"/>
                    </w:rPr>
                    <w:t>Background</w:t>
                  </w:r>
                </w:p>
              </w:tc>
              <w:tc>
                <w:tcPr>
                  <w:tcW w:w="1354" w:type="dxa"/>
                  <w:shd w:val="clear" w:color="auto" w:fill="FFFFCC"/>
                  <w:vAlign w:val="center"/>
                </w:tcPr>
                <w:p w14:paraId="4B1E697B" w14:textId="77777777" w:rsidR="00290749" w:rsidRPr="00E72CB9" w:rsidRDefault="00290749" w:rsidP="00AB5DF3">
                  <w:pPr>
                    <w:suppressAutoHyphens w:val="0"/>
                    <w:autoSpaceDE w:val="0"/>
                    <w:autoSpaceDN w:val="0"/>
                    <w:adjustRightInd w:val="0"/>
                    <w:jc w:val="both"/>
                    <w:rPr>
                      <w:rFonts w:ascii="Arial" w:hAnsi="Arial" w:cs="Arial"/>
                      <w:b/>
                      <w:bCs/>
                      <w:color w:val="000000"/>
                      <w:sz w:val="20"/>
                      <w:szCs w:val="20"/>
                      <w:lang w:val="sv-SE" w:eastAsia="en-GB"/>
                    </w:rPr>
                  </w:pPr>
                  <w:r w:rsidRPr="00E72CB9">
                    <w:rPr>
                      <w:rFonts w:ascii="Arial" w:hAnsi="Arial" w:cs="Arial"/>
                      <w:b/>
                      <w:bCs/>
                      <w:color w:val="000000"/>
                      <w:lang w:val="sv-SE" w:eastAsia="en-GB"/>
                    </w:rPr>
                    <w:t>PEC</w:t>
                  </w:r>
                </w:p>
              </w:tc>
              <w:tc>
                <w:tcPr>
                  <w:tcW w:w="1635" w:type="dxa"/>
                  <w:shd w:val="clear" w:color="auto" w:fill="FFFFCC"/>
                  <w:vAlign w:val="center"/>
                </w:tcPr>
                <w:p w14:paraId="68C17876" w14:textId="77777777" w:rsidR="00290749" w:rsidRPr="00E72CB9" w:rsidRDefault="00290749" w:rsidP="00AB5DF3">
                  <w:pPr>
                    <w:suppressAutoHyphens w:val="0"/>
                    <w:autoSpaceDE w:val="0"/>
                    <w:autoSpaceDN w:val="0"/>
                    <w:adjustRightInd w:val="0"/>
                    <w:jc w:val="both"/>
                    <w:rPr>
                      <w:rFonts w:ascii="Arial" w:hAnsi="Arial" w:cs="Arial"/>
                      <w:b/>
                      <w:bCs/>
                      <w:color w:val="000000"/>
                      <w:sz w:val="20"/>
                      <w:szCs w:val="20"/>
                      <w:lang w:val="sv-SE" w:eastAsia="en-GB"/>
                    </w:rPr>
                  </w:pPr>
                  <w:r w:rsidRPr="00E72CB9">
                    <w:rPr>
                      <w:rFonts w:ascii="Arial" w:hAnsi="Arial" w:cs="Arial"/>
                      <w:b/>
                      <w:bCs/>
                      <w:color w:val="000000"/>
                      <w:lang w:val="sv-SE" w:eastAsia="en-GB"/>
                    </w:rPr>
                    <w:t>PEC/PNEC</w:t>
                  </w:r>
                </w:p>
              </w:tc>
              <w:tc>
                <w:tcPr>
                  <w:tcW w:w="1612" w:type="dxa"/>
                  <w:shd w:val="clear" w:color="auto" w:fill="FFFFCC"/>
                  <w:vAlign w:val="center"/>
                </w:tcPr>
                <w:p w14:paraId="61372C78" w14:textId="77777777" w:rsidR="00290749" w:rsidRPr="00E72CB9" w:rsidRDefault="00290749" w:rsidP="00AB5DF3">
                  <w:pPr>
                    <w:suppressAutoHyphens w:val="0"/>
                    <w:autoSpaceDE w:val="0"/>
                    <w:autoSpaceDN w:val="0"/>
                    <w:adjustRightInd w:val="0"/>
                    <w:jc w:val="both"/>
                    <w:rPr>
                      <w:rFonts w:ascii="Arial" w:hAnsi="Arial" w:cs="Arial"/>
                      <w:b/>
                      <w:bCs/>
                      <w:color w:val="000000"/>
                      <w:sz w:val="20"/>
                      <w:szCs w:val="20"/>
                      <w:lang w:val="sv-SE" w:eastAsia="en-GB"/>
                    </w:rPr>
                  </w:pPr>
                  <w:r w:rsidRPr="00E72CB9">
                    <w:rPr>
                      <w:rFonts w:ascii="Arial" w:hAnsi="Arial" w:cs="Arial"/>
                      <w:b/>
                      <w:bCs/>
                      <w:color w:val="000000"/>
                      <w:lang w:val="sv-SE" w:eastAsia="en-GB"/>
                    </w:rPr>
                    <w:t>PEC</w:t>
                  </w:r>
                </w:p>
              </w:tc>
              <w:tc>
                <w:tcPr>
                  <w:tcW w:w="1760" w:type="dxa"/>
                  <w:shd w:val="clear" w:color="auto" w:fill="FFFFCC"/>
                  <w:vAlign w:val="center"/>
                </w:tcPr>
                <w:p w14:paraId="1CB1DD20" w14:textId="77777777" w:rsidR="00290749" w:rsidRPr="00E72CB9" w:rsidRDefault="00290749" w:rsidP="00AB5DF3">
                  <w:pPr>
                    <w:suppressAutoHyphens w:val="0"/>
                    <w:autoSpaceDE w:val="0"/>
                    <w:autoSpaceDN w:val="0"/>
                    <w:adjustRightInd w:val="0"/>
                    <w:jc w:val="both"/>
                    <w:rPr>
                      <w:rFonts w:ascii="Arial" w:hAnsi="Arial" w:cs="Arial"/>
                      <w:b/>
                      <w:bCs/>
                      <w:color w:val="000000"/>
                      <w:sz w:val="20"/>
                      <w:szCs w:val="20"/>
                      <w:lang w:val="sv-SE" w:eastAsia="en-GB"/>
                    </w:rPr>
                  </w:pPr>
                  <w:r w:rsidRPr="00E72CB9">
                    <w:rPr>
                      <w:rFonts w:ascii="Arial" w:hAnsi="Arial" w:cs="Arial"/>
                      <w:b/>
                      <w:bCs/>
                      <w:color w:val="000000"/>
                      <w:lang w:val="sv-SE" w:eastAsia="en-GB"/>
                    </w:rPr>
                    <w:t>PEC/PNEC</w:t>
                  </w:r>
                </w:p>
              </w:tc>
              <w:tc>
                <w:tcPr>
                  <w:tcW w:w="1488" w:type="dxa"/>
                  <w:shd w:val="clear" w:color="auto" w:fill="FFFFCC"/>
                  <w:vAlign w:val="center"/>
                </w:tcPr>
                <w:p w14:paraId="6E7CCCD2" w14:textId="77777777" w:rsidR="00290749" w:rsidRPr="00E72CB9" w:rsidRDefault="00290749" w:rsidP="00AB5DF3">
                  <w:pPr>
                    <w:suppressAutoHyphens w:val="0"/>
                    <w:autoSpaceDE w:val="0"/>
                    <w:autoSpaceDN w:val="0"/>
                    <w:adjustRightInd w:val="0"/>
                    <w:jc w:val="both"/>
                    <w:rPr>
                      <w:rFonts w:ascii="Arial" w:hAnsi="Arial" w:cs="Arial"/>
                      <w:b/>
                      <w:bCs/>
                      <w:color w:val="000000"/>
                      <w:sz w:val="20"/>
                      <w:szCs w:val="20"/>
                      <w:lang w:val="sv-SE" w:eastAsia="en-GB"/>
                    </w:rPr>
                  </w:pPr>
                  <w:r w:rsidRPr="00E72CB9">
                    <w:rPr>
                      <w:rFonts w:ascii="Arial" w:hAnsi="Arial" w:cs="Arial"/>
                      <w:b/>
                      <w:bCs/>
                      <w:color w:val="000000"/>
                      <w:lang w:val="sv-SE" w:eastAsia="en-GB"/>
                    </w:rPr>
                    <w:t>PEC</w:t>
                  </w:r>
                </w:p>
              </w:tc>
              <w:tc>
                <w:tcPr>
                  <w:tcW w:w="1768" w:type="dxa"/>
                  <w:shd w:val="clear" w:color="auto" w:fill="FFFFCC"/>
                  <w:vAlign w:val="center"/>
                </w:tcPr>
                <w:p w14:paraId="44CA76F8" w14:textId="77777777" w:rsidR="00290749" w:rsidRPr="00E72CB9" w:rsidRDefault="00290749" w:rsidP="00AB5DF3">
                  <w:pPr>
                    <w:suppressAutoHyphens w:val="0"/>
                    <w:autoSpaceDE w:val="0"/>
                    <w:autoSpaceDN w:val="0"/>
                    <w:adjustRightInd w:val="0"/>
                    <w:jc w:val="both"/>
                    <w:rPr>
                      <w:rFonts w:ascii="Arial" w:hAnsi="Arial" w:cs="Arial"/>
                      <w:b/>
                      <w:bCs/>
                      <w:color w:val="000000"/>
                      <w:sz w:val="20"/>
                      <w:szCs w:val="20"/>
                      <w:lang w:val="sv-SE" w:eastAsia="en-GB"/>
                    </w:rPr>
                  </w:pPr>
                  <w:r w:rsidRPr="00E72CB9">
                    <w:rPr>
                      <w:rFonts w:ascii="Arial" w:hAnsi="Arial" w:cs="Arial"/>
                      <w:b/>
                      <w:bCs/>
                      <w:color w:val="000000"/>
                      <w:lang w:val="sv-SE" w:eastAsia="en-GB"/>
                    </w:rPr>
                    <w:t>PEC/PNEC</w:t>
                  </w:r>
                </w:p>
              </w:tc>
            </w:tr>
            <w:tr w:rsidR="00BD4285" w:rsidRPr="00E72CB9" w14:paraId="60E81C79" w14:textId="77777777" w:rsidTr="00BD4285">
              <w:trPr>
                <w:trHeight w:val="60"/>
              </w:trPr>
              <w:tc>
                <w:tcPr>
                  <w:tcW w:w="12860" w:type="dxa"/>
                  <w:gridSpan w:val="8"/>
                  <w:shd w:val="clear" w:color="auto" w:fill="D9D9D9" w:themeFill="background1" w:themeFillShade="D9"/>
                </w:tcPr>
                <w:p w14:paraId="17D852AB" w14:textId="77777777" w:rsidR="00BD4285" w:rsidRPr="00CE031F" w:rsidRDefault="00BD4285" w:rsidP="00AB5DF3">
                  <w:pPr>
                    <w:suppressAutoHyphens w:val="0"/>
                    <w:contextualSpacing/>
                    <w:jc w:val="both"/>
                    <w:rPr>
                      <w:rFonts w:ascii="Arial" w:hAnsi="Arial" w:cs="Arial"/>
                      <w:lang w:val="sv-SE" w:eastAsia="en-US"/>
                    </w:rPr>
                  </w:pPr>
                  <w:r w:rsidRPr="00E72CB9">
                    <w:rPr>
                      <w:rFonts w:ascii="Arial" w:hAnsi="Arial" w:cs="Arial"/>
                      <w:b/>
                      <w:sz w:val="20"/>
                      <w:szCs w:val="20"/>
                      <w:lang w:val="sv-SE" w:eastAsia="sv-SE"/>
                    </w:rPr>
                    <w:t>Via manure application dur</w:t>
                  </w:r>
                  <w:r w:rsidRPr="00CE031F">
                    <w:rPr>
                      <w:rFonts w:ascii="Arial" w:hAnsi="Arial" w:cs="Arial"/>
                      <w:b/>
                      <w:sz w:val="20"/>
                      <w:szCs w:val="20"/>
                      <w:lang w:val="sv-SE" w:eastAsia="sv-SE"/>
                    </w:rPr>
                    <w:t>ing 10 years</w:t>
                  </w:r>
                </w:p>
              </w:tc>
            </w:tr>
            <w:tr w:rsidR="004B77E8" w:rsidRPr="00E72CB9" w14:paraId="4079A541" w14:textId="77777777" w:rsidTr="00290749">
              <w:trPr>
                <w:trHeight w:val="60"/>
              </w:trPr>
              <w:tc>
                <w:tcPr>
                  <w:tcW w:w="1351" w:type="dxa"/>
                  <w:shd w:val="clear" w:color="auto" w:fill="FFFFFF" w:themeFill="background1"/>
                </w:tcPr>
                <w:p w14:paraId="43992A32" w14:textId="77777777" w:rsidR="004B77E8" w:rsidRPr="00CE031F" w:rsidRDefault="004B77E8" w:rsidP="00AB5DF3">
                  <w:pPr>
                    <w:widowControl w:val="0"/>
                    <w:suppressAutoHyphens w:val="0"/>
                    <w:jc w:val="both"/>
                    <w:rPr>
                      <w:rFonts w:ascii="Arial" w:eastAsia="Arial" w:hAnsi="Arial" w:cs="Arial"/>
                      <w:lang w:val="sv-SE" w:eastAsia="en-US"/>
                    </w:rPr>
                  </w:pPr>
                  <w:r w:rsidRPr="00E72CB9">
                    <w:rPr>
                      <w:rFonts w:ascii="Arial" w:eastAsia="Arial" w:hAnsi="Arial" w:cs="Arial"/>
                      <w:sz w:val="20"/>
                      <w:szCs w:val="20"/>
                      <w:lang w:val="sv-SE" w:eastAsia="en-US"/>
                    </w:rPr>
                    <w:t>Surface water grassland (µg.L</w:t>
                  </w:r>
                  <w:r w:rsidRPr="00CE031F">
                    <w:rPr>
                      <w:rFonts w:ascii="Arial" w:eastAsia="Arial" w:hAnsi="Arial" w:cs="Arial"/>
                      <w:sz w:val="20"/>
                      <w:szCs w:val="20"/>
                      <w:vertAlign w:val="superscript"/>
                      <w:lang w:val="sv-SE" w:eastAsia="en-US"/>
                    </w:rPr>
                    <w:t>-1</w:t>
                  </w:r>
                  <w:r w:rsidRPr="00CE031F">
                    <w:rPr>
                      <w:rFonts w:ascii="Arial" w:eastAsia="Arial" w:hAnsi="Arial" w:cs="Arial"/>
                      <w:sz w:val="20"/>
                      <w:szCs w:val="20"/>
                      <w:lang w:val="sv-SE" w:eastAsia="en-US"/>
                    </w:rPr>
                    <w:t>)</w:t>
                  </w:r>
                </w:p>
              </w:tc>
              <w:tc>
                <w:tcPr>
                  <w:tcW w:w="1892" w:type="dxa"/>
                  <w:vMerge w:val="restart"/>
                  <w:shd w:val="clear" w:color="auto" w:fill="FFFFFF" w:themeFill="background1"/>
                  <w:vAlign w:val="center"/>
                </w:tcPr>
                <w:p w14:paraId="65F48AA4" w14:textId="77777777" w:rsidR="004B77E8" w:rsidRPr="009F2E41" w:rsidRDefault="004B77E8" w:rsidP="00AB5DF3">
                  <w:pPr>
                    <w:suppressAutoHyphens w:val="0"/>
                    <w:jc w:val="both"/>
                    <w:rPr>
                      <w:rFonts w:ascii="Arial" w:hAnsi="Arial" w:cs="Arial"/>
                      <w:color w:val="000000"/>
                      <w:lang w:val="sv-SE" w:eastAsia="sv-SE"/>
                    </w:rPr>
                  </w:pPr>
                  <w:r w:rsidRPr="009F2E41">
                    <w:rPr>
                      <w:rFonts w:ascii="Arial" w:eastAsia="Arial" w:hAnsi="Arial" w:cs="Arial"/>
                      <w:sz w:val="20"/>
                      <w:szCs w:val="20"/>
                      <w:lang w:val="sv-SE" w:eastAsia="en-US"/>
                    </w:rPr>
                    <w:t>0.5-20</w:t>
                  </w:r>
                </w:p>
              </w:tc>
              <w:tc>
                <w:tcPr>
                  <w:tcW w:w="1354" w:type="dxa"/>
                  <w:shd w:val="clear" w:color="auto" w:fill="FFFFFF" w:themeFill="background1"/>
                  <w:vAlign w:val="center"/>
                </w:tcPr>
                <w:p w14:paraId="7177A48B" w14:textId="40D826E3" w:rsidR="004B77E8" w:rsidRPr="00CC262E" w:rsidRDefault="00942913" w:rsidP="00AB5DF3">
                  <w:pPr>
                    <w:suppressAutoHyphens w:val="0"/>
                    <w:jc w:val="both"/>
                    <w:rPr>
                      <w:rFonts w:ascii="Arial" w:hAnsi="Arial" w:cs="Arial"/>
                      <w:bCs/>
                      <w:color w:val="000000"/>
                      <w:sz w:val="20"/>
                      <w:szCs w:val="20"/>
                      <w:lang w:val="sv-SE" w:eastAsia="sv-SE"/>
                    </w:rPr>
                  </w:pPr>
                  <w:r w:rsidRPr="009F2E41">
                    <w:rPr>
                      <w:rFonts w:ascii="Arial" w:hAnsi="Arial" w:cs="Arial"/>
                      <w:bCs/>
                      <w:color w:val="000000"/>
                      <w:sz w:val="20"/>
                      <w:szCs w:val="20"/>
                      <w:lang w:val="sv-SE" w:eastAsia="sv-SE"/>
                    </w:rPr>
                    <w:t>9.09</w:t>
                  </w:r>
                </w:p>
              </w:tc>
              <w:tc>
                <w:tcPr>
                  <w:tcW w:w="1635" w:type="dxa"/>
                  <w:shd w:val="clear" w:color="auto" w:fill="FFFFFF" w:themeFill="background1"/>
                  <w:vAlign w:val="center"/>
                </w:tcPr>
                <w:p w14:paraId="15F06913" w14:textId="28F2CFA8" w:rsidR="004B77E8" w:rsidRPr="00515859" w:rsidRDefault="00093381" w:rsidP="00AB5DF3">
                  <w:pPr>
                    <w:suppressAutoHyphens w:val="0"/>
                    <w:contextualSpacing/>
                    <w:jc w:val="both"/>
                    <w:rPr>
                      <w:rFonts w:ascii="Arial" w:hAnsi="Arial" w:cs="Arial"/>
                      <w:b/>
                      <w:sz w:val="20"/>
                      <w:szCs w:val="20"/>
                      <w:lang w:val="sv-SE" w:eastAsia="en-US"/>
                    </w:rPr>
                  </w:pPr>
                  <w:r w:rsidRPr="00CC262E">
                    <w:rPr>
                      <w:rFonts w:ascii="Arial" w:hAnsi="Arial" w:cs="Arial"/>
                      <w:b/>
                      <w:sz w:val="20"/>
                      <w:szCs w:val="20"/>
                      <w:lang w:val="sv-SE" w:eastAsia="en-US"/>
                    </w:rPr>
                    <w:t>1.</w:t>
                  </w:r>
                  <w:r w:rsidR="00D63040" w:rsidRPr="00B22902">
                    <w:rPr>
                      <w:rFonts w:ascii="Arial" w:hAnsi="Arial" w:cs="Arial"/>
                      <w:b/>
                      <w:sz w:val="20"/>
                      <w:szCs w:val="20"/>
                      <w:lang w:val="sv-SE" w:eastAsia="en-US"/>
                    </w:rPr>
                    <w:t>54E</w:t>
                  </w:r>
                  <w:r w:rsidRPr="00515859">
                    <w:rPr>
                      <w:rFonts w:ascii="Arial" w:hAnsi="Arial" w:cs="Arial"/>
                      <w:b/>
                      <w:sz w:val="20"/>
                      <w:szCs w:val="20"/>
                      <w:lang w:val="sv-SE" w:eastAsia="en-US"/>
                    </w:rPr>
                    <w:t>+01</w:t>
                  </w:r>
                </w:p>
              </w:tc>
              <w:tc>
                <w:tcPr>
                  <w:tcW w:w="1612" w:type="dxa"/>
                  <w:shd w:val="clear" w:color="auto" w:fill="FFFFFF" w:themeFill="background1"/>
                  <w:vAlign w:val="center"/>
                </w:tcPr>
                <w:p w14:paraId="42FBCC0D" w14:textId="02176115" w:rsidR="004B77E8" w:rsidRPr="00515859" w:rsidRDefault="00942913" w:rsidP="00AB5DF3">
                  <w:pPr>
                    <w:suppressAutoHyphens w:val="0"/>
                    <w:jc w:val="both"/>
                    <w:rPr>
                      <w:rFonts w:ascii="Arial" w:hAnsi="Arial" w:cs="Arial"/>
                      <w:bCs/>
                      <w:color w:val="000000"/>
                      <w:sz w:val="20"/>
                      <w:szCs w:val="20"/>
                      <w:lang w:val="sv-SE" w:eastAsia="sv-SE"/>
                    </w:rPr>
                  </w:pPr>
                  <w:r w:rsidRPr="00515859">
                    <w:rPr>
                      <w:rFonts w:ascii="Arial" w:hAnsi="Arial" w:cs="Arial"/>
                      <w:bCs/>
                      <w:color w:val="000000"/>
                      <w:sz w:val="20"/>
                      <w:szCs w:val="20"/>
                      <w:lang w:val="sv-SE" w:eastAsia="sv-SE"/>
                    </w:rPr>
                    <w:t>9.09</w:t>
                  </w:r>
                </w:p>
              </w:tc>
              <w:tc>
                <w:tcPr>
                  <w:tcW w:w="1760" w:type="dxa"/>
                  <w:shd w:val="clear" w:color="auto" w:fill="FFFFFF" w:themeFill="background1"/>
                  <w:vAlign w:val="center"/>
                </w:tcPr>
                <w:p w14:paraId="50CFF9DF" w14:textId="2E872CD7" w:rsidR="004B77E8" w:rsidRPr="00515859" w:rsidRDefault="00AB053A" w:rsidP="00AB5DF3">
                  <w:pPr>
                    <w:suppressAutoHyphens w:val="0"/>
                    <w:contextualSpacing/>
                    <w:jc w:val="both"/>
                    <w:rPr>
                      <w:rFonts w:ascii="Arial" w:hAnsi="Arial" w:cs="Arial"/>
                      <w:b/>
                      <w:sz w:val="20"/>
                      <w:szCs w:val="20"/>
                      <w:lang w:val="sv-SE" w:eastAsia="en-US"/>
                    </w:rPr>
                  </w:pPr>
                  <w:r w:rsidRPr="00515859">
                    <w:rPr>
                      <w:rFonts w:ascii="Arial" w:hAnsi="Arial" w:cs="Arial"/>
                      <w:b/>
                      <w:sz w:val="20"/>
                      <w:szCs w:val="20"/>
                      <w:lang w:val="sv-SE" w:eastAsia="en-US"/>
                    </w:rPr>
                    <w:t>1.10E+01</w:t>
                  </w:r>
                </w:p>
              </w:tc>
              <w:tc>
                <w:tcPr>
                  <w:tcW w:w="1488" w:type="dxa"/>
                  <w:shd w:val="clear" w:color="auto" w:fill="FFFFFF" w:themeFill="background1"/>
                  <w:vAlign w:val="center"/>
                </w:tcPr>
                <w:p w14:paraId="55B1B01C" w14:textId="54C719DA" w:rsidR="004B77E8" w:rsidRPr="000074CF" w:rsidRDefault="00942913" w:rsidP="00AB5DF3">
                  <w:pPr>
                    <w:suppressAutoHyphens w:val="0"/>
                    <w:jc w:val="both"/>
                    <w:rPr>
                      <w:rFonts w:ascii="Arial" w:hAnsi="Arial" w:cs="Arial"/>
                      <w:bCs/>
                      <w:color w:val="000000"/>
                      <w:sz w:val="20"/>
                      <w:szCs w:val="20"/>
                      <w:lang w:val="sv-SE" w:eastAsia="sv-SE"/>
                    </w:rPr>
                  </w:pPr>
                  <w:r w:rsidRPr="00515859">
                    <w:rPr>
                      <w:rFonts w:ascii="Arial" w:hAnsi="Arial" w:cs="Arial"/>
                      <w:bCs/>
                      <w:color w:val="000000"/>
                      <w:sz w:val="20"/>
                      <w:szCs w:val="20"/>
                      <w:lang w:val="sv-SE" w:eastAsia="sv-SE"/>
                    </w:rPr>
                    <w:t>1.26E+01</w:t>
                  </w:r>
                </w:p>
              </w:tc>
              <w:tc>
                <w:tcPr>
                  <w:tcW w:w="1768" w:type="dxa"/>
                  <w:shd w:val="clear" w:color="auto" w:fill="FFFFFF" w:themeFill="background1"/>
                  <w:vAlign w:val="center"/>
                </w:tcPr>
                <w:p w14:paraId="1CBE02AF" w14:textId="7A7B6642" w:rsidR="004B77E8" w:rsidRPr="000074CF" w:rsidRDefault="00AC5B63" w:rsidP="00AB5DF3">
                  <w:pPr>
                    <w:suppressAutoHyphens w:val="0"/>
                    <w:contextualSpacing/>
                    <w:jc w:val="both"/>
                    <w:rPr>
                      <w:rFonts w:ascii="Arial" w:hAnsi="Arial" w:cs="Arial"/>
                      <w:sz w:val="20"/>
                      <w:szCs w:val="20"/>
                      <w:lang w:val="sv-SE" w:eastAsia="en-US"/>
                    </w:rPr>
                  </w:pPr>
                  <w:r w:rsidRPr="000074CF">
                    <w:rPr>
                      <w:rFonts w:ascii="Arial" w:hAnsi="Arial" w:cs="Arial"/>
                      <w:sz w:val="20"/>
                      <w:szCs w:val="20"/>
                      <w:lang w:val="sv-SE" w:eastAsia="en-US"/>
                    </w:rPr>
                    <w:t>2.15</w:t>
                  </w:r>
                  <w:r w:rsidR="009A05A8" w:rsidRPr="000074CF">
                    <w:rPr>
                      <w:rFonts w:ascii="Arial" w:hAnsi="Arial" w:cs="Arial"/>
                      <w:sz w:val="20"/>
                      <w:szCs w:val="20"/>
                      <w:lang w:val="sv-SE" w:eastAsia="en-US"/>
                    </w:rPr>
                    <w:t>E-01</w:t>
                  </w:r>
                </w:p>
              </w:tc>
            </w:tr>
            <w:tr w:rsidR="004B77E8" w:rsidRPr="00E72CB9" w14:paraId="52B1BC60" w14:textId="77777777" w:rsidTr="004A34AF">
              <w:trPr>
                <w:trHeight w:val="518"/>
              </w:trPr>
              <w:tc>
                <w:tcPr>
                  <w:tcW w:w="1351" w:type="dxa"/>
                  <w:vMerge w:val="restart"/>
                  <w:shd w:val="clear" w:color="auto" w:fill="FFFFFF" w:themeFill="background1"/>
                </w:tcPr>
                <w:p w14:paraId="15C57280" w14:textId="77777777" w:rsidR="004B77E8" w:rsidRPr="00CE031F" w:rsidRDefault="004B77E8" w:rsidP="00AB5DF3">
                  <w:pPr>
                    <w:widowControl w:val="0"/>
                    <w:suppressAutoHyphens w:val="0"/>
                    <w:jc w:val="both"/>
                    <w:rPr>
                      <w:rFonts w:ascii="Arial" w:eastAsia="Arial" w:hAnsi="Arial" w:cs="Arial"/>
                      <w:lang w:val="sv-SE" w:eastAsia="en-US"/>
                    </w:rPr>
                  </w:pPr>
                  <w:r w:rsidRPr="00E72CB9">
                    <w:rPr>
                      <w:rFonts w:ascii="Arial" w:eastAsia="Arial" w:hAnsi="Arial" w:cs="Arial"/>
                      <w:sz w:val="20"/>
                      <w:szCs w:val="20"/>
                      <w:lang w:val="sv-SE" w:eastAsia="en-US"/>
                    </w:rPr>
                    <w:t>Surface water arable (µg.L</w:t>
                  </w:r>
                  <w:r w:rsidRPr="00CE031F">
                    <w:rPr>
                      <w:rFonts w:ascii="Arial" w:eastAsia="Arial" w:hAnsi="Arial" w:cs="Arial"/>
                      <w:sz w:val="20"/>
                      <w:szCs w:val="20"/>
                      <w:vertAlign w:val="superscript"/>
                      <w:lang w:val="sv-SE" w:eastAsia="en-US"/>
                    </w:rPr>
                    <w:t>-1</w:t>
                  </w:r>
                  <w:r w:rsidRPr="00CE031F">
                    <w:rPr>
                      <w:rFonts w:ascii="Arial" w:eastAsia="Arial" w:hAnsi="Arial" w:cs="Arial"/>
                      <w:sz w:val="20"/>
                      <w:szCs w:val="20"/>
                      <w:lang w:val="sv-SE" w:eastAsia="en-US"/>
                    </w:rPr>
                    <w:t>)</w:t>
                  </w:r>
                </w:p>
              </w:tc>
              <w:tc>
                <w:tcPr>
                  <w:tcW w:w="1892" w:type="dxa"/>
                  <w:vMerge/>
                  <w:shd w:val="clear" w:color="auto" w:fill="FFFFFF" w:themeFill="background1"/>
                  <w:vAlign w:val="center"/>
                </w:tcPr>
                <w:p w14:paraId="52C661B4" w14:textId="77777777" w:rsidR="004B77E8" w:rsidRPr="00E72CB9" w:rsidRDefault="004B77E8" w:rsidP="00AB5DF3">
                  <w:pPr>
                    <w:suppressAutoHyphens w:val="0"/>
                    <w:jc w:val="both"/>
                    <w:rPr>
                      <w:rFonts w:ascii="Arial" w:hAnsi="Arial" w:cs="Arial"/>
                      <w:color w:val="000000"/>
                      <w:lang w:val="sv-SE" w:eastAsia="sv-SE"/>
                    </w:rPr>
                  </w:pPr>
                </w:p>
              </w:tc>
              <w:tc>
                <w:tcPr>
                  <w:tcW w:w="1354" w:type="dxa"/>
                  <w:shd w:val="clear" w:color="auto" w:fill="FFFFFF" w:themeFill="background1"/>
                  <w:vAlign w:val="center"/>
                </w:tcPr>
                <w:p w14:paraId="1F9F21FD" w14:textId="2C5C77F0" w:rsidR="004B77E8" w:rsidRPr="00E72CB9" w:rsidRDefault="000746BA" w:rsidP="00AB5DF3">
                  <w:pPr>
                    <w:suppressAutoHyphens w:val="0"/>
                    <w:jc w:val="both"/>
                    <w:rPr>
                      <w:rFonts w:ascii="Arial" w:hAnsi="Arial" w:cs="Arial"/>
                      <w:bCs/>
                      <w:color w:val="000000"/>
                      <w:sz w:val="20"/>
                      <w:szCs w:val="20"/>
                      <w:lang w:val="sv-SE" w:eastAsia="sv-SE"/>
                    </w:rPr>
                  </w:pPr>
                  <w:r w:rsidRPr="00E72CB9">
                    <w:rPr>
                      <w:rFonts w:ascii="Arial" w:hAnsi="Arial" w:cs="Arial"/>
                      <w:bCs/>
                      <w:color w:val="000000"/>
                      <w:lang w:val="sv-SE" w:eastAsia="sv-SE"/>
                    </w:rPr>
                    <w:t>3.69</w:t>
                  </w:r>
                </w:p>
              </w:tc>
              <w:tc>
                <w:tcPr>
                  <w:tcW w:w="1635" w:type="dxa"/>
                  <w:shd w:val="clear" w:color="auto" w:fill="FFFFFF" w:themeFill="background1"/>
                  <w:vAlign w:val="center"/>
                </w:tcPr>
                <w:p w14:paraId="36E7BA75" w14:textId="67E95002" w:rsidR="004B77E8" w:rsidRPr="00E72CB9" w:rsidRDefault="000746BA" w:rsidP="00AB5DF3">
                  <w:pPr>
                    <w:suppressAutoHyphens w:val="0"/>
                    <w:contextualSpacing/>
                    <w:jc w:val="both"/>
                    <w:rPr>
                      <w:rFonts w:ascii="Arial" w:hAnsi="Arial" w:cs="Arial"/>
                      <w:b/>
                      <w:bCs/>
                      <w:color w:val="000000"/>
                      <w:sz w:val="20"/>
                      <w:szCs w:val="20"/>
                      <w:lang w:val="sv-SE" w:eastAsia="sv-SE"/>
                    </w:rPr>
                  </w:pPr>
                  <w:r w:rsidRPr="00E72CB9">
                    <w:rPr>
                      <w:rFonts w:ascii="Arial" w:hAnsi="Arial" w:cs="Arial"/>
                      <w:b/>
                      <w:bCs/>
                      <w:color w:val="000000"/>
                      <w:lang w:val="sv-SE" w:eastAsia="sv-SE"/>
                    </w:rPr>
                    <w:t>6.25</w:t>
                  </w:r>
                </w:p>
              </w:tc>
              <w:tc>
                <w:tcPr>
                  <w:tcW w:w="1612" w:type="dxa"/>
                  <w:shd w:val="clear" w:color="auto" w:fill="FFFFFF" w:themeFill="background1"/>
                  <w:vAlign w:val="center"/>
                </w:tcPr>
                <w:p w14:paraId="72E8E248" w14:textId="3B39CE93" w:rsidR="004B77E8" w:rsidRPr="00E72CB9" w:rsidRDefault="000746BA" w:rsidP="00AB5DF3">
                  <w:pPr>
                    <w:suppressAutoHyphens w:val="0"/>
                    <w:jc w:val="both"/>
                    <w:rPr>
                      <w:rFonts w:ascii="Arial" w:hAnsi="Arial" w:cs="Arial"/>
                      <w:bCs/>
                      <w:color w:val="000000"/>
                      <w:sz w:val="20"/>
                      <w:szCs w:val="20"/>
                      <w:lang w:val="sv-SE" w:eastAsia="sv-SE"/>
                    </w:rPr>
                  </w:pPr>
                  <w:r w:rsidRPr="00E72CB9">
                    <w:rPr>
                      <w:rFonts w:ascii="Arial" w:hAnsi="Arial" w:cs="Arial"/>
                      <w:bCs/>
                      <w:color w:val="000000"/>
                      <w:lang w:val="sv-SE" w:eastAsia="sv-SE"/>
                    </w:rPr>
                    <w:t>3.69</w:t>
                  </w:r>
                </w:p>
              </w:tc>
              <w:tc>
                <w:tcPr>
                  <w:tcW w:w="1760" w:type="dxa"/>
                  <w:shd w:val="clear" w:color="auto" w:fill="FFFFFF" w:themeFill="background1"/>
                  <w:vAlign w:val="center"/>
                </w:tcPr>
                <w:p w14:paraId="6B3DE4CE" w14:textId="62A14FC5" w:rsidR="004B77E8" w:rsidRPr="00E72CB9" w:rsidRDefault="000746BA" w:rsidP="00AB5DF3">
                  <w:pPr>
                    <w:suppressAutoHyphens w:val="0"/>
                    <w:contextualSpacing/>
                    <w:jc w:val="both"/>
                    <w:rPr>
                      <w:rFonts w:ascii="Arial" w:hAnsi="Arial" w:cs="Arial"/>
                      <w:b/>
                      <w:bCs/>
                      <w:color w:val="000000"/>
                      <w:sz w:val="20"/>
                      <w:szCs w:val="20"/>
                      <w:lang w:val="sv-SE" w:eastAsia="sv-SE"/>
                    </w:rPr>
                  </w:pPr>
                  <w:r w:rsidRPr="00E72CB9">
                    <w:rPr>
                      <w:rFonts w:ascii="Arial" w:hAnsi="Arial" w:cs="Arial"/>
                      <w:b/>
                      <w:bCs/>
                      <w:color w:val="000000"/>
                      <w:lang w:val="sv-SE" w:eastAsia="sv-SE"/>
                    </w:rPr>
                    <w:t>4.45</w:t>
                  </w:r>
                </w:p>
              </w:tc>
              <w:tc>
                <w:tcPr>
                  <w:tcW w:w="1488" w:type="dxa"/>
                  <w:shd w:val="clear" w:color="auto" w:fill="FFFFFF" w:themeFill="background1"/>
                  <w:vAlign w:val="center"/>
                </w:tcPr>
                <w:p w14:paraId="407FAE65" w14:textId="655F5875" w:rsidR="004B77E8" w:rsidRPr="00E72CB9" w:rsidRDefault="000746BA" w:rsidP="00AB5DF3">
                  <w:pPr>
                    <w:suppressAutoHyphens w:val="0"/>
                    <w:jc w:val="both"/>
                    <w:rPr>
                      <w:rFonts w:ascii="Arial" w:hAnsi="Arial" w:cs="Arial"/>
                      <w:bCs/>
                      <w:color w:val="000000"/>
                      <w:sz w:val="20"/>
                      <w:szCs w:val="20"/>
                      <w:lang w:val="sv-SE" w:eastAsia="sv-SE"/>
                    </w:rPr>
                  </w:pPr>
                  <w:r w:rsidRPr="00E72CB9">
                    <w:rPr>
                      <w:rFonts w:ascii="Arial" w:hAnsi="Arial" w:cs="Arial"/>
                      <w:bCs/>
                      <w:color w:val="000000"/>
                      <w:lang w:val="sv-SE" w:eastAsia="sv-SE"/>
                    </w:rPr>
                    <w:t>5.1</w:t>
                  </w:r>
                </w:p>
              </w:tc>
              <w:tc>
                <w:tcPr>
                  <w:tcW w:w="1768" w:type="dxa"/>
                  <w:shd w:val="clear" w:color="auto" w:fill="FFFFFF" w:themeFill="background1"/>
                  <w:vAlign w:val="center"/>
                </w:tcPr>
                <w:p w14:paraId="7D522065" w14:textId="3E874828" w:rsidR="004B77E8" w:rsidRPr="00E72CB9" w:rsidRDefault="000746BA" w:rsidP="00AB5DF3">
                  <w:pPr>
                    <w:suppressAutoHyphens w:val="0"/>
                    <w:contextualSpacing/>
                    <w:jc w:val="both"/>
                    <w:rPr>
                      <w:rFonts w:ascii="Arial" w:hAnsi="Arial" w:cs="Arial"/>
                      <w:bCs/>
                      <w:color w:val="000000"/>
                      <w:sz w:val="20"/>
                      <w:szCs w:val="20"/>
                      <w:lang w:val="sv-SE" w:eastAsia="sv-SE"/>
                    </w:rPr>
                  </w:pPr>
                  <w:r w:rsidRPr="00E72CB9">
                    <w:rPr>
                      <w:rFonts w:ascii="Arial" w:hAnsi="Arial" w:cs="Arial"/>
                      <w:bCs/>
                      <w:color w:val="000000"/>
                      <w:lang w:val="sv-SE" w:eastAsia="sv-SE"/>
                    </w:rPr>
                    <w:t>8.72E-02</w:t>
                  </w:r>
                </w:p>
              </w:tc>
            </w:tr>
            <w:tr w:rsidR="004B77E8" w:rsidRPr="00E72CB9" w14:paraId="2F555D8E" w14:textId="77777777" w:rsidTr="004B77E8">
              <w:trPr>
                <w:trHeight w:val="60"/>
              </w:trPr>
              <w:tc>
                <w:tcPr>
                  <w:tcW w:w="1351" w:type="dxa"/>
                  <w:vMerge/>
                  <w:shd w:val="clear" w:color="auto" w:fill="FFFFFF" w:themeFill="background1"/>
                </w:tcPr>
                <w:p w14:paraId="0794881E" w14:textId="77777777" w:rsidR="004B77E8" w:rsidRPr="00E72CB9" w:rsidRDefault="004B77E8" w:rsidP="00AB5DF3">
                  <w:pPr>
                    <w:widowControl w:val="0"/>
                    <w:suppressAutoHyphens w:val="0"/>
                    <w:jc w:val="both"/>
                    <w:rPr>
                      <w:rFonts w:ascii="Arial" w:eastAsia="Arial" w:hAnsi="Arial" w:cs="Arial"/>
                      <w:lang w:val="sv-SE" w:eastAsia="en-US"/>
                    </w:rPr>
                  </w:pPr>
                </w:p>
              </w:tc>
              <w:tc>
                <w:tcPr>
                  <w:tcW w:w="1892" w:type="dxa"/>
                  <w:vMerge/>
                  <w:shd w:val="clear" w:color="auto" w:fill="FFFFFF" w:themeFill="background1"/>
                  <w:vAlign w:val="center"/>
                </w:tcPr>
                <w:p w14:paraId="6836A72F" w14:textId="77777777" w:rsidR="004B77E8" w:rsidRPr="00E72CB9" w:rsidRDefault="004B77E8" w:rsidP="00AB5DF3">
                  <w:pPr>
                    <w:suppressAutoHyphens w:val="0"/>
                    <w:jc w:val="both"/>
                    <w:rPr>
                      <w:rFonts w:ascii="Arial" w:hAnsi="Arial" w:cs="Arial"/>
                      <w:color w:val="000000"/>
                      <w:lang w:val="sv-SE" w:eastAsia="sv-SE"/>
                    </w:rPr>
                  </w:pPr>
                </w:p>
              </w:tc>
              <w:tc>
                <w:tcPr>
                  <w:tcW w:w="9617" w:type="dxa"/>
                  <w:gridSpan w:val="6"/>
                  <w:shd w:val="clear" w:color="auto" w:fill="FFFFFF" w:themeFill="background1"/>
                  <w:vAlign w:val="center"/>
                </w:tcPr>
                <w:p w14:paraId="13B8B06F" w14:textId="77777777" w:rsidR="004B77E8" w:rsidRPr="00E72CB9" w:rsidRDefault="004A34AF" w:rsidP="00AB5DF3">
                  <w:pPr>
                    <w:suppressAutoHyphens w:val="0"/>
                    <w:contextualSpacing/>
                    <w:jc w:val="both"/>
                    <w:rPr>
                      <w:rFonts w:ascii="Arial" w:hAnsi="Arial" w:cs="Arial"/>
                      <w:b/>
                      <w:sz w:val="20"/>
                      <w:szCs w:val="20"/>
                      <w:lang w:val="sv-SE" w:eastAsia="en-US"/>
                    </w:rPr>
                  </w:pPr>
                  <w:r w:rsidRPr="00E72CB9">
                    <w:rPr>
                      <w:rFonts w:ascii="Arial" w:hAnsi="Arial" w:cs="Arial"/>
                      <w:b/>
                      <w:bCs/>
                      <w:color w:val="000000"/>
                      <w:lang w:val="sv-SE" w:eastAsia="sv-SE"/>
                    </w:rPr>
                    <w:t>In the background level</w:t>
                  </w:r>
                  <w:r w:rsidR="00FE155E" w:rsidRPr="00E72CB9">
                    <w:rPr>
                      <w:rFonts w:ascii="Arial" w:hAnsi="Arial" w:cs="Arial"/>
                      <w:b/>
                      <w:bCs/>
                      <w:color w:val="000000"/>
                      <w:lang w:val="sv-SE" w:eastAsia="sv-SE"/>
                    </w:rPr>
                    <w:t xml:space="preserve"> for iodine</w:t>
                  </w:r>
                </w:p>
              </w:tc>
            </w:tr>
            <w:tr w:rsidR="004B77E8" w:rsidRPr="00E72CB9" w14:paraId="554B13C9" w14:textId="77777777" w:rsidTr="00290749">
              <w:trPr>
                <w:trHeight w:val="60"/>
              </w:trPr>
              <w:tc>
                <w:tcPr>
                  <w:tcW w:w="1351" w:type="dxa"/>
                  <w:shd w:val="clear" w:color="auto" w:fill="FFFFFF" w:themeFill="background1"/>
                </w:tcPr>
                <w:p w14:paraId="78F2D225" w14:textId="77777777" w:rsidR="004B77E8" w:rsidRPr="00CE031F" w:rsidRDefault="004B77E8" w:rsidP="00AB5DF3">
                  <w:pPr>
                    <w:widowControl w:val="0"/>
                    <w:suppressAutoHyphens w:val="0"/>
                    <w:jc w:val="both"/>
                    <w:rPr>
                      <w:rFonts w:ascii="Arial" w:eastAsia="Arial" w:hAnsi="Arial" w:cs="Arial"/>
                      <w:lang w:val="sv-SE" w:eastAsia="en-US"/>
                    </w:rPr>
                  </w:pPr>
                  <w:r w:rsidRPr="00E72CB9">
                    <w:rPr>
                      <w:rFonts w:ascii="Arial" w:eastAsia="Arial" w:hAnsi="Arial" w:cs="Arial"/>
                      <w:sz w:val="20"/>
                      <w:szCs w:val="20"/>
                      <w:lang w:val="sv-SE" w:eastAsia="en-US"/>
                    </w:rPr>
                    <w:t>Soil grassland (mg.kg</w:t>
                  </w:r>
                  <w:r w:rsidRPr="00CE031F">
                    <w:rPr>
                      <w:rFonts w:ascii="Arial" w:eastAsia="Arial" w:hAnsi="Arial" w:cs="Arial"/>
                      <w:sz w:val="20"/>
                      <w:szCs w:val="20"/>
                      <w:vertAlign w:val="subscript"/>
                      <w:lang w:val="sv-SE" w:eastAsia="en-US"/>
                    </w:rPr>
                    <w:t>wwt</w:t>
                  </w:r>
                  <w:r w:rsidRPr="00CE031F">
                    <w:rPr>
                      <w:rFonts w:ascii="Arial" w:eastAsia="Arial" w:hAnsi="Arial" w:cs="Arial"/>
                      <w:sz w:val="20"/>
                      <w:szCs w:val="20"/>
                      <w:lang w:val="sv-SE" w:eastAsia="en-US"/>
                    </w:rPr>
                    <w:t xml:space="preserve"> )</w:t>
                  </w:r>
                </w:p>
              </w:tc>
              <w:tc>
                <w:tcPr>
                  <w:tcW w:w="1892" w:type="dxa"/>
                  <w:vMerge w:val="restart"/>
                  <w:shd w:val="clear" w:color="auto" w:fill="FFFFFF" w:themeFill="background1"/>
                  <w:vAlign w:val="center"/>
                </w:tcPr>
                <w:p w14:paraId="1674D32D" w14:textId="77777777" w:rsidR="004B77E8" w:rsidRPr="009F2E41" w:rsidRDefault="004B77E8" w:rsidP="00AB5DF3">
                  <w:pPr>
                    <w:widowControl w:val="0"/>
                    <w:suppressAutoHyphens w:val="0"/>
                    <w:jc w:val="both"/>
                    <w:rPr>
                      <w:rFonts w:ascii="Arial" w:eastAsia="Arial" w:hAnsi="Arial" w:cs="Arial"/>
                      <w:sz w:val="20"/>
                      <w:szCs w:val="20"/>
                      <w:lang w:val="sv-SE" w:eastAsia="en-US"/>
                    </w:rPr>
                  </w:pPr>
                  <w:r w:rsidRPr="009F2E41">
                    <w:rPr>
                      <w:rFonts w:ascii="Arial" w:eastAsia="Arial" w:hAnsi="Arial" w:cs="Arial"/>
                      <w:sz w:val="20"/>
                      <w:szCs w:val="20"/>
                      <w:lang w:val="sv-SE" w:eastAsia="en-US"/>
                    </w:rPr>
                    <w:t>0.565-22.6</w:t>
                  </w:r>
                </w:p>
                <w:p w14:paraId="1AD61109" w14:textId="77777777" w:rsidR="004B77E8" w:rsidRPr="00CC262E" w:rsidRDefault="004B77E8" w:rsidP="00AB5DF3">
                  <w:pPr>
                    <w:suppressAutoHyphens w:val="0"/>
                    <w:jc w:val="both"/>
                    <w:rPr>
                      <w:rFonts w:ascii="Arial" w:hAnsi="Arial" w:cs="Arial"/>
                      <w:color w:val="000000"/>
                      <w:lang w:val="sv-SE" w:eastAsia="sv-SE"/>
                    </w:rPr>
                  </w:pPr>
                  <w:r w:rsidRPr="009F2E41">
                    <w:rPr>
                      <w:rFonts w:ascii="Arial" w:eastAsia="Arial" w:hAnsi="Arial" w:cs="Arial"/>
                      <w:sz w:val="20"/>
                      <w:szCs w:val="20"/>
                      <w:lang w:val="sv-SE" w:eastAsia="en-US"/>
                    </w:rPr>
                    <w:t>extremes up to 110.74</w:t>
                  </w:r>
                </w:p>
              </w:tc>
              <w:tc>
                <w:tcPr>
                  <w:tcW w:w="1354" w:type="dxa"/>
                  <w:shd w:val="clear" w:color="auto" w:fill="FFFFFF" w:themeFill="background1"/>
                  <w:vAlign w:val="center"/>
                </w:tcPr>
                <w:p w14:paraId="215835C7" w14:textId="5CD80FFF" w:rsidR="004B77E8" w:rsidRPr="00515859" w:rsidRDefault="00942913" w:rsidP="00AB5DF3">
                  <w:pPr>
                    <w:suppressAutoHyphens w:val="0"/>
                    <w:jc w:val="both"/>
                    <w:rPr>
                      <w:rFonts w:ascii="Arial" w:hAnsi="Arial" w:cs="Arial"/>
                      <w:bCs/>
                      <w:color w:val="000000"/>
                      <w:sz w:val="20"/>
                      <w:szCs w:val="20"/>
                      <w:lang w:val="sv-SE" w:eastAsia="sv-SE"/>
                    </w:rPr>
                  </w:pPr>
                  <w:r w:rsidRPr="00CC262E">
                    <w:rPr>
                      <w:rFonts w:ascii="Arial" w:hAnsi="Arial" w:cs="Arial"/>
                      <w:bCs/>
                      <w:color w:val="000000"/>
                      <w:lang w:val="sv-SE" w:eastAsia="sv-SE"/>
                    </w:rPr>
                    <w:t>4.76</w:t>
                  </w:r>
                  <w:r w:rsidR="009A05A8" w:rsidRPr="00B22902">
                    <w:rPr>
                      <w:rFonts w:ascii="Arial" w:hAnsi="Arial" w:cs="Arial"/>
                      <w:bCs/>
                      <w:color w:val="000000"/>
                      <w:lang w:val="sv-SE" w:eastAsia="sv-SE"/>
                    </w:rPr>
                    <w:t>E-01</w:t>
                  </w:r>
                </w:p>
              </w:tc>
              <w:tc>
                <w:tcPr>
                  <w:tcW w:w="1635" w:type="dxa"/>
                  <w:shd w:val="clear" w:color="auto" w:fill="FFFFFF" w:themeFill="background1"/>
                  <w:vAlign w:val="center"/>
                </w:tcPr>
                <w:p w14:paraId="5013CCEA" w14:textId="23A3A1BE" w:rsidR="004B77E8" w:rsidRPr="00515859" w:rsidRDefault="002A2A41" w:rsidP="00AB5DF3">
                  <w:pPr>
                    <w:suppressAutoHyphens w:val="0"/>
                    <w:contextualSpacing/>
                    <w:jc w:val="both"/>
                    <w:rPr>
                      <w:rFonts w:ascii="Arial" w:hAnsi="Arial" w:cs="Arial"/>
                      <w:b/>
                      <w:sz w:val="20"/>
                      <w:szCs w:val="20"/>
                      <w:lang w:val="sv-SE" w:eastAsia="en-US"/>
                    </w:rPr>
                  </w:pPr>
                  <w:r w:rsidRPr="00515859">
                    <w:rPr>
                      <w:rFonts w:ascii="Arial" w:hAnsi="Arial" w:cs="Arial"/>
                      <w:b/>
                      <w:lang w:val="sv-SE" w:eastAsia="en-US"/>
                    </w:rPr>
                    <w:t>4.04</w:t>
                  </w:r>
                  <w:r w:rsidR="009A05A8" w:rsidRPr="00515859">
                    <w:rPr>
                      <w:rFonts w:ascii="Arial" w:hAnsi="Arial" w:cs="Arial"/>
                      <w:b/>
                      <w:lang w:val="sv-SE" w:eastAsia="en-US"/>
                    </w:rPr>
                    <w:t>E+01</w:t>
                  </w:r>
                </w:p>
              </w:tc>
              <w:tc>
                <w:tcPr>
                  <w:tcW w:w="1612" w:type="dxa"/>
                  <w:shd w:val="clear" w:color="auto" w:fill="FFFFFF" w:themeFill="background1"/>
                  <w:vAlign w:val="center"/>
                </w:tcPr>
                <w:p w14:paraId="22A8FAA3" w14:textId="71A9A8BD" w:rsidR="004B77E8" w:rsidRPr="00515859" w:rsidRDefault="000734A9" w:rsidP="00AB5DF3">
                  <w:pPr>
                    <w:suppressAutoHyphens w:val="0"/>
                    <w:jc w:val="both"/>
                    <w:rPr>
                      <w:rFonts w:ascii="Arial" w:hAnsi="Arial" w:cs="Arial"/>
                      <w:bCs/>
                      <w:color w:val="000000"/>
                      <w:sz w:val="20"/>
                      <w:szCs w:val="20"/>
                      <w:lang w:val="sv-SE" w:eastAsia="sv-SE"/>
                    </w:rPr>
                  </w:pPr>
                  <w:r w:rsidRPr="00515859">
                    <w:rPr>
                      <w:rFonts w:ascii="Arial" w:hAnsi="Arial" w:cs="Arial"/>
                      <w:bCs/>
                      <w:color w:val="000000"/>
                      <w:lang w:val="sv-SE" w:eastAsia="sv-SE"/>
                    </w:rPr>
                    <w:t>4.76</w:t>
                  </w:r>
                  <w:r w:rsidR="00A97BAB" w:rsidRPr="00515859">
                    <w:rPr>
                      <w:rFonts w:ascii="Arial" w:hAnsi="Arial" w:cs="Arial"/>
                      <w:bCs/>
                      <w:color w:val="000000"/>
                      <w:lang w:val="sv-SE" w:eastAsia="sv-SE"/>
                    </w:rPr>
                    <w:t>E-01</w:t>
                  </w:r>
                </w:p>
              </w:tc>
              <w:tc>
                <w:tcPr>
                  <w:tcW w:w="1760" w:type="dxa"/>
                  <w:shd w:val="clear" w:color="auto" w:fill="FFFFFF" w:themeFill="background1"/>
                  <w:vAlign w:val="center"/>
                </w:tcPr>
                <w:p w14:paraId="47A3F995" w14:textId="1B662F84" w:rsidR="004B77E8" w:rsidRPr="000074CF" w:rsidRDefault="00AB053A" w:rsidP="00AB5DF3">
                  <w:pPr>
                    <w:suppressAutoHyphens w:val="0"/>
                    <w:contextualSpacing/>
                    <w:jc w:val="both"/>
                    <w:rPr>
                      <w:rFonts w:ascii="Arial" w:hAnsi="Arial" w:cs="Arial"/>
                      <w:b/>
                      <w:sz w:val="20"/>
                      <w:szCs w:val="20"/>
                      <w:lang w:val="sv-SE" w:eastAsia="en-US"/>
                    </w:rPr>
                  </w:pPr>
                  <w:r w:rsidRPr="000074CF">
                    <w:rPr>
                      <w:rFonts w:ascii="Arial" w:hAnsi="Arial" w:cs="Arial"/>
                      <w:b/>
                      <w:lang w:val="sv-SE" w:eastAsia="en-US"/>
                    </w:rPr>
                    <w:t>1.11</w:t>
                  </w:r>
                  <w:r w:rsidR="00A97BAB" w:rsidRPr="000074CF">
                    <w:rPr>
                      <w:rFonts w:ascii="Arial" w:hAnsi="Arial" w:cs="Arial"/>
                      <w:b/>
                      <w:lang w:val="sv-SE" w:eastAsia="en-US"/>
                    </w:rPr>
                    <w:t>E+0</w:t>
                  </w:r>
                  <w:r w:rsidRPr="000074CF">
                    <w:rPr>
                      <w:rFonts w:ascii="Arial" w:hAnsi="Arial" w:cs="Arial"/>
                      <w:b/>
                      <w:lang w:val="sv-SE" w:eastAsia="en-US"/>
                    </w:rPr>
                    <w:t>2</w:t>
                  </w:r>
                </w:p>
              </w:tc>
              <w:tc>
                <w:tcPr>
                  <w:tcW w:w="1488" w:type="dxa"/>
                  <w:shd w:val="clear" w:color="auto" w:fill="FFFFFF" w:themeFill="background1"/>
                  <w:vAlign w:val="center"/>
                </w:tcPr>
                <w:p w14:paraId="78AAB612" w14:textId="209C1266" w:rsidR="004B77E8" w:rsidRPr="00964B0B" w:rsidRDefault="000734A9" w:rsidP="00AB5DF3">
                  <w:pPr>
                    <w:suppressAutoHyphens w:val="0"/>
                    <w:jc w:val="both"/>
                    <w:rPr>
                      <w:rFonts w:ascii="Arial" w:hAnsi="Arial" w:cs="Arial"/>
                      <w:bCs/>
                      <w:color w:val="000000"/>
                      <w:sz w:val="20"/>
                      <w:szCs w:val="20"/>
                      <w:lang w:val="sv-SE" w:eastAsia="sv-SE"/>
                    </w:rPr>
                  </w:pPr>
                  <w:r w:rsidRPr="002D4DC5">
                    <w:rPr>
                      <w:rFonts w:ascii="Arial" w:hAnsi="Arial" w:cs="Arial"/>
                      <w:bCs/>
                      <w:color w:val="000000"/>
                      <w:lang w:val="sv-SE" w:eastAsia="sv-SE"/>
                    </w:rPr>
                    <w:t>6.58</w:t>
                  </w:r>
                  <w:r w:rsidR="00A97BAB" w:rsidRPr="00964B0B">
                    <w:rPr>
                      <w:rFonts w:ascii="Arial" w:hAnsi="Arial" w:cs="Arial"/>
                      <w:bCs/>
                      <w:color w:val="000000"/>
                      <w:lang w:val="sv-SE" w:eastAsia="sv-SE"/>
                    </w:rPr>
                    <w:t>E-01</w:t>
                  </w:r>
                </w:p>
              </w:tc>
              <w:tc>
                <w:tcPr>
                  <w:tcW w:w="1768" w:type="dxa"/>
                  <w:shd w:val="clear" w:color="auto" w:fill="FFFFFF" w:themeFill="background1"/>
                  <w:vAlign w:val="center"/>
                </w:tcPr>
                <w:p w14:paraId="4817D4CA" w14:textId="7C67BBE5" w:rsidR="004B77E8" w:rsidRPr="008B001A" w:rsidRDefault="00AC5B63" w:rsidP="00AB5DF3">
                  <w:pPr>
                    <w:suppressAutoHyphens w:val="0"/>
                    <w:contextualSpacing/>
                    <w:jc w:val="both"/>
                    <w:rPr>
                      <w:rFonts w:ascii="Arial" w:hAnsi="Arial" w:cs="Arial"/>
                      <w:b/>
                      <w:sz w:val="20"/>
                      <w:szCs w:val="20"/>
                      <w:lang w:val="sv-SE" w:eastAsia="en-US"/>
                    </w:rPr>
                  </w:pPr>
                  <w:r w:rsidRPr="008B001A">
                    <w:rPr>
                      <w:rFonts w:ascii="Arial" w:hAnsi="Arial" w:cs="Arial"/>
                      <w:b/>
                      <w:lang w:val="sv-SE" w:eastAsia="en-US"/>
                    </w:rPr>
                    <w:t>2.16</w:t>
                  </w:r>
                </w:p>
              </w:tc>
            </w:tr>
            <w:tr w:rsidR="004B77E8" w:rsidRPr="00E72CB9" w14:paraId="45D95B63" w14:textId="77777777" w:rsidTr="004A34AF">
              <w:trPr>
                <w:trHeight w:val="509"/>
              </w:trPr>
              <w:tc>
                <w:tcPr>
                  <w:tcW w:w="1351" w:type="dxa"/>
                  <w:vMerge w:val="restart"/>
                  <w:shd w:val="clear" w:color="auto" w:fill="FFFFFF" w:themeFill="background1"/>
                </w:tcPr>
                <w:p w14:paraId="3C42EE05" w14:textId="77777777" w:rsidR="004B77E8" w:rsidRPr="00CE031F" w:rsidRDefault="004B77E8" w:rsidP="00AB5DF3">
                  <w:pPr>
                    <w:widowControl w:val="0"/>
                    <w:suppressAutoHyphens w:val="0"/>
                    <w:jc w:val="both"/>
                    <w:rPr>
                      <w:rFonts w:ascii="Arial" w:eastAsia="Arial" w:hAnsi="Arial" w:cs="Arial"/>
                      <w:lang w:val="sv-SE" w:eastAsia="en-US"/>
                    </w:rPr>
                  </w:pPr>
                  <w:r w:rsidRPr="00E72CB9">
                    <w:rPr>
                      <w:rFonts w:ascii="Arial" w:eastAsia="Arial" w:hAnsi="Arial" w:cs="Arial"/>
                      <w:sz w:val="20"/>
                      <w:szCs w:val="20"/>
                      <w:lang w:val="sv-SE" w:eastAsia="en-US"/>
                    </w:rPr>
                    <w:t>Soil arable (mg.kg</w:t>
                  </w:r>
                  <w:r w:rsidRPr="00CE031F">
                    <w:rPr>
                      <w:rFonts w:ascii="Arial" w:eastAsia="Arial" w:hAnsi="Arial" w:cs="Arial"/>
                      <w:sz w:val="20"/>
                      <w:szCs w:val="20"/>
                      <w:vertAlign w:val="subscript"/>
                      <w:lang w:val="sv-SE" w:eastAsia="en-US"/>
                    </w:rPr>
                    <w:t>wwt</w:t>
                  </w:r>
                  <w:r w:rsidRPr="00CE031F">
                    <w:rPr>
                      <w:rFonts w:ascii="Arial" w:eastAsia="Arial" w:hAnsi="Arial" w:cs="Arial"/>
                      <w:sz w:val="20"/>
                      <w:szCs w:val="20"/>
                      <w:lang w:val="sv-SE" w:eastAsia="en-US"/>
                    </w:rPr>
                    <w:t xml:space="preserve"> )</w:t>
                  </w:r>
                </w:p>
              </w:tc>
              <w:tc>
                <w:tcPr>
                  <w:tcW w:w="1892" w:type="dxa"/>
                  <w:vMerge/>
                  <w:shd w:val="clear" w:color="auto" w:fill="FFFFFF" w:themeFill="background1"/>
                  <w:vAlign w:val="center"/>
                </w:tcPr>
                <w:p w14:paraId="6EB21426" w14:textId="77777777" w:rsidR="004B77E8" w:rsidRPr="00E72CB9" w:rsidRDefault="004B77E8" w:rsidP="00AB5DF3">
                  <w:pPr>
                    <w:suppressAutoHyphens w:val="0"/>
                    <w:jc w:val="both"/>
                    <w:rPr>
                      <w:rFonts w:ascii="Arial" w:hAnsi="Arial" w:cs="Arial"/>
                      <w:color w:val="000000"/>
                      <w:lang w:val="sv-SE" w:eastAsia="sv-SE"/>
                    </w:rPr>
                  </w:pPr>
                </w:p>
              </w:tc>
              <w:tc>
                <w:tcPr>
                  <w:tcW w:w="1354" w:type="dxa"/>
                  <w:shd w:val="clear" w:color="auto" w:fill="FFFFFF" w:themeFill="background1"/>
                  <w:vAlign w:val="center"/>
                </w:tcPr>
                <w:p w14:paraId="40BBE9F2" w14:textId="160CDBA4" w:rsidR="004B77E8" w:rsidRPr="00E72CB9" w:rsidRDefault="009A05A8" w:rsidP="00AB5DF3">
                  <w:pPr>
                    <w:suppressAutoHyphens w:val="0"/>
                    <w:jc w:val="both"/>
                    <w:rPr>
                      <w:rFonts w:ascii="Arial" w:hAnsi="Arial" w:cs="Arial"/>
                      <w:bCs/>
                      <w:color w:val="000000"/>
                      <w:sz w:val="20"/>
                      <w:szCs w:val="20"/>
                      <w:lang w:val="sv-SE" w:eastAsia="sv-SE"/>
                    </w:rPr>
                  </w:pPr>
                  <w:r w:rsidRPr="00E72CB9">
                    <w:rPr>
                      <w:rFonts w:ascii="Arial" w:hAnsi="Arial" w:cs="Arial"/>
                      <w:bCs/>
                      <w:color w:val="000000"/>
                      <w:lang w:val="sv-SE" w:eastAsia="sv-SE"/>
                    </w:rPr>
                    <w:t>1.</w:t>
                  </w:r>
                  <w:r w:rsidR="00942913" w:rsidRPr="00E72CB9">
                    <w:rPr>
                      <w:rFonts w:ascii="Arial" w:hAnsi="Arial" w:cs="Arial"/>
                      <w:bCs/>
                      <w:color w:val="000000"/>
                      <w:lang w:val="sv-SE" w:eastAsia="sv-SE"/>
                    </w:rPr>
                    <w:t>93</w:t>
                  </w:r>
                  <w:r w:rsidRPr="00E72CB9">
                    <w:rPr>
                      <w:rFonts w:ascii="Arial" w:hAnsi="Arial" w:cs="Arial"/>
                      <w:bCs/>
                      <w:color w:val="000000"/>
                      <w:lang w:val="sv-SE" w:eastAsia="sv-SE"/>
                    </w:rPr>
                    <w:t>E-01</w:t>
                  </w:r>
                </w:p>
              </w:tc>
              <w:tc>
                <w:tcPr>
                  <w:tcW w:w="1635" w:type="dxa"/>
                  <w:shd w:val="clear" w:color="auto" w:fill="FFFFFF" w:themeFill="background1"/>
                  <w:vAlign w:val="center"/>
                </w:tcPr>
                <w:p w14:paraId="040AB160" w14:textId="74889D35" w:rsidR="004B77E8" w:rsidRPr="00E72CB9" w:rsidRDefault="009A05A8" w:rsidP="00AB5DF3">
                  <w:pPr>
                    <w:suppressAutoHyphens w:val="0"/>
                    <w:contextualSpacing/>
                    <w:jc w:val="both"/>
                    <w:rPr>
                      <w:rFonts w:ascii="Arial" w:hAnsi="Arial" w:cs="Arial"/>
                      <w:b/>
                      <w:sz w:val="20"/>
                      <w:szCs w:val="20"/>
                      <w:lang w:val="sv-SE" w:eastAsia="en-US"/>
                    </w:rPr>
                  </w:pPr>
                  <w:r w:rsidRPr="00E72CB9">
                    <w:rPr>
                      <w:rFonts w:ascii="Arial" w:hAnsi="Arial" w:cs="Arial"/>
                      <w:b/>
                      <w:lang w:val="sv-SE" w:eastAsia="en-US"/>
                    </w:rPr>
                    <w:t>1.</w:t>
                  </w:r>
                  <w:r w:rsidR="002A2A41" w:rsidRPr="00E72CB9">
                    <w:rPr>
                      <w:rFonts w:ascii="Arial" w:hAnsi="Arial" w:cs="Arial"/>
                      <w:b/>
                      <w:lang w:val="sv-SE" w:eastAsia="en-US"/>
                    </w:rPr>
                    <w:t>64E</w:t>
                  </w:r>
                  <w:r w:rsidRPr="00E72CB9">
                    <w:rPr>
                      <w:rFonts w:ascii="Arial" w:hAnsi="Arial" w:cs="Arial"/>
                      <w:b/>
                      <w:lang w:val="sv-SE" w:eastAsia="en-US"/>
                    </w:rPr>
                    <w:t>+01</w:t>
                  </w:r>
                </w:p>
              </w:tc>
              <w:tc>
                <w:tcPr>
                  <w:tcW w:w="1612" w:type="dxa"/>
                  <w:shd w:val="clear" w:color="auto" w:fill="FFFFFF" w:themeFill="background1"/>
                  <w:vAlign w:val="center"/>
                </w:tcPr>
                <w:p w14:paraId="294355CA" w14:textId="2B4DCA1A" w:rsidR="004B77E8" w:rsidRPr="00E72CB9" w:rsidRDefault="00A97BAB" w:rsidP="00AB5DF3">
                  <w:pPr>
                    <w:suppressAutoHyphens w:val="0"/>
                    <w:jc w:val="both"/>
                    <w:rPr>
                      <w:rFonts w:ascii="Arial" w:hAnsi="Arial" w:cs="Arial"/>
                      <w:bCs/>
                      <w:color w:val="000000"/>
                      <w:sz w:val="20"/>
                      <w:szCs w:val="20"/>
                      <w:lang w:val="sv-SE" w:eastAsia="sv-SE"/>
                    </w:rPr>
                  </w:pPr>
                  <w:r w:rsidRPr="00E72CB9">
                    <w:rPr>
                      <w:rFonts w:ascii="Arial" w:hAnsi="Arial" w:cs="Arial"/>
                      <w:bCs/>
                      <w:color w:val="000000"/>
                      <w:lang w:val="sv-SE" w:eastAsia="sv-SE"/>
                    </w:rPr>
                    <w:t>1.</w:t>
                  </w:r>
                  <w:r w:rsidR="000734A9" w:rsidRPr="00E72CB9">
                    <w:rPr>
                      <w:rFonts w:ascii="Arial" w:hAnsi="Arial" w:cs="Arial"/>
                      <w:bCs/>
                      <w:color w:val="000000"/>
                      <w:lang w:val="sv-SE" w:eastAsia="sv-SE"/>
                    </w:rPr>
                    <w:t>93</w:t>
                  </w:r>
                  <w:r w:rsidRPr="00E72CB9">
                    <w:rPr>
                      <w:rFonts w:ascii="Arial" w:hAnsi="Arial" w:cs="Arial"/>
                      <w:bCs/>
                      <w:color w:val="000000"/>
                      <w:lang w:val="sv-SE" w:eastAsia="sv-SE"/>
                    </w:rPr>
                    <w:t>E-01</w:t>
                  </w:r>
                </w:p>
              </w:tc>
              <w:tc>
                <w:tcPr>
                  <w:tcW w:w="1760" w:type="dxa"/>
                  <w:shd w:val="clear" w:color="auto" w:fill="FFFFFF" w:themeFill="background1"/>
                  <w:vAlign w:val="center"/>
                </w:tcPr>
                <w:p w14:paraId="173EFCC7" w14:textId="3503DD41" w:rsidR="004B77E8" w:rsidRPr="00E72CB9" w:rsidRDefault="00AB053A" w:rsidP="00AB5DF3">
                  <w:pPr>
                    <w:suppressAutoHyphens w:val="0"/>
                    <w:contextualSpacing/>
                    <w:jc w:val="both"/>
                    <w:rPr>
                      <w:rFonts w:ascii="Arial" w:hAnsi="Arial" w:cs="Arial"/>
                      <w:b/>
                      <w:sz w:val="20"/>
                      <w:szCs w:val="20"/>
                      <w:lang w:val="sv-SE" w:eastAsia="en-US"/>
                    </w:rPr>
                  </w:pPr>
                  <w:r w:rsidRPr="00E72CB9">
                    <w:rPr>
                      <w:rFonts w:ascii="Arial" w:hAnsi="Arial" w:cs="Arial"/>
                      <w:b/>
                      <w:lang w:val="sv-SE" w:eastAsia="en-US"/>
                    </w:rPr>
                    <w:t>4.49</w:t>
                  </w:r>
                  <w:r w:rsidR="00A97BAB" w:rsidRPr="00E72CB9">
                    <w:rPr>
                      <w:rFonts w:ascii="Arial" w:hAnsi="Arial" w:cs="Arial"/>
                      <w:b/>
                      <w:lang w:val="sv-SE" w:eastAsia="en-US"/>
                    </w:rPr>
                    <w:t>E+01</w:t>
                  </w:r>
                </w:p>
              </w:tc>
              <w:tc>
                <w:tcPr>
                  <w:tcW w:w="1488" w:type="dxa"/>
                  <w:shd w:val="clear" w:color="auto" w:fill="FFFFFF" w:themeFill="background1"/>
                  <w:vAlign w:val="center"/>
                </w:tcPr>
                <w:p w14:paraId="66742253" w14:textId="67C20091" w:rsidR="004B77E8" w:rsidRPr="00E72CB9" w:rsidRDefault="000734A9" w:rsidP="00AB5DF3">
                  <w:pPr>
                    <w:suppressAutoHyphens w:val="0"/>
                    <w:jc w:val="both"/>
                    <w:rPr>
                      <w:rFonts w:ascii="Arial" w:hAnsi="Arial" w:cs="Arial"/>
                      <w:bCs/>
                      <w:color w:val="000000"/>
                      <w:sz w:val="20"/>
                      <w:szCs w:val="20"/>
                      <w:lang w:val="sv-SE" w:eastAsia="sv-SE"/>
                    </w:rPr>
                  </w:pPr>
                  <w:r w:rsidRPr="00E72CB9">
                    <w:rPr>
                      <w:rFonts w:ascii="Arial" w:hAnsi="Arial" w:cs="Arial"/>
                      <w:bCs/>
                      <w:color w:val="000000"/>
                      <w:lang w:val="sv-SE" w:eastAsia="sv-SE"/>
                    </w:rPr>
                    <w:t>2.67</w:t>
                  </w:r>
                  <w:r w:rsidR="00A97BAB" w:rsidRPr="00E72CB9">
                    <w:rPr>
                      <w:rFonts w:ascii="Arial" w:hAnsi="Arial" w:cs="Arial"/>
                      <w:bCs/>
                      <w:color w:val="000000"/>
                      <w:lang w:val="sv-SE" w:eastAsia="sv-SE"/>
                    </w:rPr>
                    <w:t>E-01</w:t>
                  </w:r>
                </w:p>
              </w:tc>
              <w:tc>
                <w:tcPr>
                  <w:tcW w:w="1768" w:type="dxa"/>
                  <w:shd w:val="clear" w:color="auto" w:fill="FFFFFF" w:themeFill="background1"/>
                  <w:vAlign w:val="center"/>
                </w:tcPr>
                <w:p w14:paraId="1055C7A9" w14:textId="490E4F20" w:rsidR="004B77E8" w:rsidRPr="00E72CB9" w:rsidRDefault="00AC5B63" w:rsidP="00AB5DF3">
                  <w:pPr>
                    <w:suppressAutoHyphens w:val="0"/>
                    <w:contextualSpacing/>
                    <w:jc w:val="both"/>
                    <w:rPr>
                      <w:rFonts w:ascii="Arial" w:hAnsi="Arial" w:cs="Arial"/>
                      <w:sz w:val="20"/>
                      <w:szCs w:val="20"/>
                      <w:lang w:val="sv-SE" w:eastAsia="en-US"/>
                    </w:rPr>
                  </w:pPr>
                  <w:r w:rsidRPr="00E72CB9">
                    <w:rPr>
                      <w:rFonts w:ascii="Arial" w:hAnsi="Arial" w:cs="Arial"/>
                      <w:lang w:val="sv-SE" w:eastAsia="en-US"/>
                    </w:rPr>
                    <w:t>8.78</w:t>
                  </w:r>
                  <w:r w:rsidR="00A97BAB" w:rsidRPr="00E72CB9">
                    <w:rPr>
                      <w:rFonts w:ascii="Arial" w:hAnsi="Arial" w:cs="Arial"/>
                      <w:lang w:val="sv-SE" w:eastAsia="en-US"/>
                    </w:rPr>
                    <w:t>E-01</w:t>
                  </w:r>
                </w:p>
              </w:tc>
            </w:tr>
            <w:tr w:rsidR="004B77E8" w:rsidRPr="00E72CB9" w14:paraId="73DBB69E" w14:textId="77777777" w:rsidTr="004B77E8">
              <w:trPr>
                <w:trHeight w:val="60"/>
              </w:trPr>
              <w:tc>
                <w:tcPr>
                  <w:tcW w:w="1351" w:type="dxa"/>
                  <w:vMerge/>
                  <w:shd w:val="clear" w:color="auto" w:fill="FFFFFF" w:themeFill="background1"/>
                </w:tcPr>
                <w:p w14:paraId="3E93B942" w14:textId="77777777" w:rsidR="004B77E8" w:rsidRPr="00E72CB9" w:rsidRDefault="004B77E8" w:rsidP="00AB5DF3">
                  <w:pPr>
                    <w:widowControl w:val="0"/>
                    <w:suppressAutoHyphens w:val="0"/>
                    <w:jc w:val="both"/>
                    <w:rPr>
                      <w:rFonts w:ascii="Arial" w:eastAsia="Arial" w:hAnsi="Arial" w:cs="Arial"/>
                      <w:lang w:val="sv-SE" w:eastAsia="en-US"/>
                    </w:rPr>
                  </w:pPr>
                </w:p>
              </w:tc>
              <w:tc>
                <w:tcPr>
                  <w:tcW w:w="1892" w:type="dxa"/>
                  <w:vMerge/>
                  <w:shd w:val="clear" w:color="auto" w:fill="FFFFFF" w:themeFill="background1"/>
                  <w:vAlign w:val="center"/>
                </w:tcPr>
                <w:p w14:paraId="44370014" w14:textId="77777777" w:rsidR="004B77E8" w:rsidRPr="00E72CB9" w:rsidRDefault="004B77E8" w:rsidP="00AB5DF3">
                  <w:pPr>
                    <w:suppressAutoHyphens w:val="0"/>
                    <w:jc w:val="both"/>
                    <w:rPr>
                      <w:rFonts w:ascii="Arial" w:hAnsi="Arial" w:cs="Arial"/>
                      <w:color w:val="000000"/>
                      <w:lang w:val="sv-SE" w:eastAsia="sv-SE"/>
                    </w:rPr>
                  </w:pPr>
                </w:p>
              </w:tc>
              <w:tc>
                <w:tcPr>
                  <w:tcW w:w="9617" w:type="dxa"/>
                  <w:gridSpan w:val="6"/>
                  <w:shd w:val="clear" w:color="auto" w:fill="FFFFFF" w:themeFill="background1"/>
                  <w:vAlign w:val="center"/>
                </w:tcPr>
                <w:p w14:paraId="0D0AD6B6" w14:textId="77777777" w:rsidR="004B77E8" w:rsidRPr="00E72CB9" w:rsidRDefault="004A34AF" w:rsidP="00AB5DF3">
                  <w:pPr>
                    <w:suppressAutoHyphens w:val="0"/>
                    <w:contextualSpacing/>
                    <w:jc w:val="both"/>
                    <w:rPr>
                      <w:rFonts w:ascii="Arial" w:hAnsi="Arial" w:cs="Arial"/>
                      <w:lang w:val="sv-SE" w:eastAsia="en-US"/>
                    </w:rPr>
                  </w:pPr>
                  <w:r w:rsidRPr="00E72CB9">
                    <w:rPr>
                      <w:rFonts w:ascii="Arial" w:hAnsi="Arial" w:cs="Arial"/>
                      <w:b/>
                      <w:bCs/>
                      <w:color w:val="000000"/>
                      <w:lang w:val="sv-SE" w:eastAsia="sv-SE"/>
                    </w:rPr>
                    <w:t>In the background level</w:t>
                  </w:r>
                  <w:r w:rsidR="00FE155E" w:rsidRPr="00E72CB9">
                    <w:rPr>
                      <w:rFonts w:ascii="Arial" w:hAnsi="Arial" w:cs="Arial"/>
                      <w:b/>
                      <w:bCs/>
                      <w:color w:val="000000"/>
                      <w:lang w:val="sv-SE" w:eastAsia="sv-SE"/>
                    </w:rPr>
                    <w:t xml:space="preserve"> for iodine</w:t>
                  </w:r>
                </w:p>
              </w:tc>
            </w:tr>
            <w:tr w:rsidR="004A34AF" w:rsidRPr="00E72CB9" w14:paraId="360840E6" w14:textId="77777777" w:rsidTr="004A34AF">
              <w:trPr>
                <w:trHeight w:val="718"/>
              </w:trPr>
              <w:tc>
                <w:tcPr>
                  <w:tcW w:w="1351" w:type="dxa"/>
                  <w:shd w:val="clear" w:color="auto" w:fill="FFFFFF" w:themeFill="background1"/>
                </w:tcPr>
                <w:p w14:paraId="4EF9B592" w14:textId="77777777" w:rsidR="004A34AF" w:rsidRPr="00CE031F" w:rsidRDefault="004A34AF" w:rsidP="00AB5DF3">
                  <w:pPr>
                    <w:widowControl w:val="0"/>
                    <w:suppressAutoHyphens w:val="0"/>
                    <w:jc w:val="both"/>
                    <w:rPr>
                      <w:rFonts w:ascii="Arial" w:eastAsia="Arial" w:hAnsi="Arial" w:cs="Arial"/>
                      <w:lang w:val="sv-SE" w:eastAsia="en-US"/>
                    </w:rPr>
                  </w:pPr>
                  <w:r w:rsidRPr="00E72CB9">
                    <w:rPr>
                      <w:rFonts w:ascii="Arial" w:eastAsia="Arial" w:hAnsi="Arial" w:cs="Arial"/>
                      <w:sz w:val="20"/>
                      <w:szCs w:val="20"/>
                      <w:lang w:val="sv-SE" w:eastAsia="en-US"/>
                    </w:rPr>
                    <w:t>Groundwater grassland (µg.L</w:t>
                  </w:r>
                  <w:r w:rsidRPr="00CE031F">
                    <w:rPr>
                      <w:rFonts w:ascii="Arial" w:eastAsia="Arial" w:hAnsi="Arial" w:cs="Arial"/>
                      <w:sz w:val="20"/>
                      <w:szCs w:val="20"/>
                      <w:vertAlign w:val="superscript"/>
                      <w:lang w:val="sv-SE" w:eastAsia="en-US"/>
                    </w:rPr>
                    <w:t>-1</w:t>
                  </w:r>
                  <w:r w:rsidRPr="00CE031F">
                    <w:rPr>
                      <w:rFonts w:ascii="Arial" w:eastAsia="Arial" w:hAnsi="Arial" w:cs="Arial"/>
                      <w:sz w:val="20"/>
                      <w:szCs w:val="20"/>
                      <w:lang w:val="sv-SE" w:eastAsia="en-US"/>
                    </w:rPr>
                    <w:t>)</w:t>
                  </w:r>
                </w:p>
              </w:tc>
              <w:tc>
                <w:tcPr>
                  <w:tcW w:w="1892" w:type="dxa"/>
                  <w:vMerge w:val="restart"/>
                  <w:shd w:val="clear" w:color="auto" w:fill="FFFFFF" w:themeFill="background1"/>
                  <w:vAlign w:val="center"/>
                </w:tcPr>
                <w:p w14:paraId="5CB78AB6" w14:textId="77777777" w:rsidR="004A34AF" w:rsidRPr="009F2E41" w:rsidRDefault="004A34AF" w:rsidP="00AB5DF3">
                  <w:pPr>
                    <w:widowControl w:val="0"/>
                    <w:suppressAutoHyphens w:val="0"/>
                    <w:jc w:val="both"/>
                    <w:rPr>
                      <w:rFonts w:ascii="Arial" w:eastAsia="Arial" w:hAnsi="Arial" w:cs="Arial"/>
                      <w:sz w:val="20"/>
                      <w:szCs w:val="20"/>
                      <w:lang w:val="sv-SE" w:eastAsia="en-US"/>
                    </w:rPr>
                  </w:pPr>
                  <w:r w:rsidRPr="009F2E41">
                    <w:rPr>
                      <w:rFonts w:ascii="Arial" w:eastAsia="Arial" w:hAnsi="Arial" w:cs="Arial"/>
                      <w:sz w:val="20"/>
                      <w:szCs w:val="20"/>
                      <w:lang w:val="sv-SE" w:eastAsia="en-US"/>
                    </w:rPr>
                    <w:t>1-70</w:t>
                  </w:r>
                </w:p>
                <w:p w14:paraId="08515ECF" w14:textId="538FAD5F" w:rsidR="004A34AF" w:rsidRPr="009F2E41" w:rsidRDefault="004A34AF" w:rsidP="00AB5DF3">
                  <w:pPr>
                    <w:suppressAutoHyphens w:val="0"/>
                    <w:jc w:val="both"/>
                    <w:rPr>
                      <w:rFonts w:ascii="Arial" w:hAnsi="Arial" w:cs="Arial"/>
                      <w:color w:val="000000"/>
                      <w:lang w:val="sv-SE" w:eastAsia="sv-SE"/>
                    </w:rPr>
                  </w:pPr>
                </w:p>
              </w:tc>
              <w:tc>
                <w:tcPr>
                  <w:tcW w:w="1354" w:type="dxa"/>
                  <w:shd w:val="clear" w:color="auto" w:fill="FFFFFF" w:themeFill="background1"/>
                  <w:vAlign w:val="center"/>
                </w:tcPr>
                <w:p w14:paraId="34AED3E3" w14:textId="123E0720" w:rsidR="004A34AF" w:rsidRPr="00B22902" w:rsidRDefault="000734A9" w:rsidP="00AB5DF3">
                  <w:pPr>
                    <w:suppressAutoHyphens w:val="0"/>
                    <w:jc w:val="both"/>
                    <w:rPr>
                      <w:rFonts w:ascii="Arial" w:hAnsi="Arial" w:cs="Arial"/>
                      <w:b/>
                      <w:bCs/>
                      <w:color w:val="000000"/>
                      <w:sz w:val="20"/>
                      <w:szCs w:val="20"/>
                      <w:lang w:val="sv-SE" w:eastAsia="sv-SE"/>
                    </w:rPr>
                  </w:pPr>
                  <w:r w:rsidRPr="009F2E41">
                    <w:rPr>
                      <w:rFonts w:ascii="Arial" w:hAnsi="Arial" w:cs="Arial"/>
                      <w:b/>
                      <w:bCs/>
                      <w:color w:val="000000"/>
                      <w:sz w:val="20"/>
                      <w:szCs w:val="20"/>
                      <w:lang w:val="sv-SE" w:eastAsia="sv-SE"/>
                    </w:rPr>
                    <w:t>9</w:t>
                  </w:r>
                  <w:r w:rsidR="004A34AF" w:rsidRPr="00CC262E">
                    <w:rPr>
                      <w:rFonts w:ascii="Arial" w:hAnsi="Arial" w:cs="Arial"/>
                      <w:b/>
                      <w:bCs/>
                      <w:color w:val="000000"/>
                      <w:sz w:val="20"/>
                      <w:szCs w:val="20"/>
                      <w:lang w:val="sv-SE" w:eastAsia="sv-SE"/>
                    </w:rPr>
                    <w:t>.</w:t>
                  </w:r>
                  <w:r w:rsidRPr="00CC262E">
                    <w:rPr>
                      <w:rFonts w:ascii="Arial" w:hAnsi="Arial" w:cs="Arial"/>
                      <w:b/>
                      <w:bCs/>
                      <w:color w:val="000000"/>
                      <w:sz w:val="20"/>
                      <w:szCs w:val="20"/>
                      <w:lang w:val="sv-SE" w:eastAsia="sv-SE"/>
                    </w:rPr>
                    <w:t>09</w:t>
                  </w:r>
                  <w:r w:rsidR="004A34AF" w:rsidRPr="00B22902">
                    <w:rPr>
                      <w:rFonts w:ascii="Arial" w:hAnsi="Arial" w:cs="Arial"/>
                      <w:b/>
                      <w:bCs/>
                      <w:color w:val="000000"/>
                      <w:sz w:val="20"/>
                      <w:szCs w:val="20"/>
                      <w:lang w:val="sv-SE" w:eastAsia="sv-SE"/>
                    </w:rPr>
                    <w:t>E+01</w:t>
                  </w:r>
                </w:p>
              </w:tc>
              <w:tc>
                <w:tcPr>
                  <w:tcW w:w="1635" w:type="dxa"/>
                  <w:shd w:val="clear" w:color="auto" w:fill="FFFFFF" w:themeFill="background1"/>
                  <w:vAlign w:val="center"/>
                </w:tcPr>
                <w:p w14:paraId="32037725" w14:textId="77777777" w:rsidR="004A34AF" w:rsidRPr="00515859" w:rsidRDefault="004A34AF" w:rsidP="00AB5DF3">
                  <w:pPr>
                    <w:suppressAutoHyphens w:val="0"/>
                    <w:contextualSpacing/>
                    <w:jc w:val="both"/>
                    <w:rPr>
                      <w:rFonts w:ascii="Arial" w:hAnsi="Arial" w:cs="Arial"/>
                      <w:sz w:val="20"/>
                      <w:szCs w:val="20"/>
                      <w:lang w:val="sv-SE" w:eastAsia="en-US"/>
                    </w:rPr>
                  </w:pPr>
                  <w:r w:rsidRPr="00515859">
                    <w:rPr>
                      <w:rFonts w:ascii="Arial" w:hAnsi="Arial" w:cs="Arial"/>
                      <w:sz w:val="20"/>
                      <w:szCs w:val="20"/>
                      <w:lang w:val="sv-SE" w:eastAsia="en-US"/>
                    </w:rPr>
                    <w:t>&gt;0.1µg/L</w:t>
                  </w:r>
                </w:p>
              </w:tc>
              <w:tc>
                <w:tcPr>
                  <w:tcW w:w="1612" w:type="dxa"/>
                  <w:shd w:val="clear" w:color="auto" w:fill="FFFFFF" w:themeFill="background1"/>
                  <w:vAlign w:val="center"/>
                </w:tcPr>
                <w:p w14:paraId="49FE8B73" w14:textId="6A2B54F6" w:rsidR="004A34AF" w:rsidRPr="00515859" w:rsidRDefault="000734A9" w:rsidP="00AB5DF3">
                  <w:pPr>
                    <w:suppressAutoHyphens w:val="0"/>
                    <w:jc w:val="both"/>
                    <w:rPr>
                      <w:rFonts w:ascii="Arial" w:hAnsi="Arial" w:cs="Arial"/>
                      <w:b/>
                      <w:bCs/>
                      <w:color w:val="000000"/>
                      <w:sz w:val="20"/>
                      <w:szCs w:val="20"/>
                      <w:lang w:val="sv-SE" w:eastAsia="sv-SE"/>
                    </w:rPr>
                  </w:pPr>
                  <w:r w:rsidRPr="00515859">
                    <w:rPr>
                      <w:rFonts w:ascii="Arial" w:hAnsi="Arial" w:cs="Arial"/>
                      <w:b/>
                      <w:bCs/>
                      <w:color w:val="000000"/>
                      <w:sz w:val="20"/>
                      <w:szCs w:val="20"/>
                      <w:lang w:val="sv-SE" w:eastAsia="sv-SE"/>
                    </w:rPr>
                    <w:t>9.09</w:t>
                  </w:r>
                  <w:r w:rsidR="004A34AF" w:rsidRPr="00515859">
                    <w:rPr>
                      <w:rFonts w:ascii="Arial" w:hAnsi="Arial" w:cs="Arial"/>
                      <w:b/>
                      <w:bCs/>
                      <w:color w:val="000000"/>
                      <w:sz w:val="20"/>
                      <w:szCs w:val="20"/>
                      <w:lang w:val="sv-SE" w:eastAsia="sv-SE"/>
                    </w:rPr>
                    <w:t>E+01</w:t>
                  </w:r>
                </w:p>
              </w:tc>
              <w:tc>
                <w:tcPr>
                  <w:tcW w:w="1760" w:type="dxa"/>
                  <w:shd w:val="clear" w:color="auto" w:fill="FFFFFF" w:themeFill="background1"/>
                  <w:vAlign w:val="center"/>
                </w:tcPr>
                <w:p w14:paraId="45389FC8" w14:textId="77777777" w:rsidR="004A34AF" w:rsidRPr="00515859" w:rsidRDefault="004A34AF" w:rsidP="00AB5DF3">
                  <w:pPr>
                    <w:suppressAutoHyphens w:val="0"/>
                    <w:contextualSpacing/>
                    <w:jc w:val="both"/>
                    <w:rPr>
                      <w:rFonts w:ascii="Arial" w:hAnsi="Arial" w:cs="Arial"/>
                      <w:sz w:val="20"/>
                      <w:szCs w:val="20"/>
                      <w:lang w:val="sv-SE" w:eastAsia="en-US"/>
                    </w:rPr>
                  </w:pPr>
                  <w:r w:rsidRPr="00515859">
                    <w:rPr>
                      <w:rFonts w:ascii="Arial" w:hAnsi="Arial" w:cs="Arial"/>
                      <w:sz w:val="20"/>
                      <w:szCs w:val="20"/>
                      <w:lang w:val="sv-SE" w:eastAsia="en-US"/>
                    </w:rPr>
                    <w:t>&gt;0.1µg/L</w:t>
                  </w:r>
                </w:p>
              </w:tc>
              <w:tc>
                <w:tcPr>
                  <w:tcW w:w="1488" w:type="dxa"/>
                  <w:shd w:val="clear" w:color="auto" w:fill="FFFFFF" w:themeFill="background1"/>
                  <w:vAlign w:val="center"/>
                </w:tcPr>
                <w:p w14:paraId="28568FCD" w14:textId="6092A801" w:rsidR="004A34AF" w:rsidRPr="000074CF" w:rsidRDefault="000734A9" w:rsidP="00AB5DF3">
                  <w:pPr>
                    <w:suppressAutoHyphens w:val="0"/>
                    <w:jc w:val="both"/>
                    <w:rPr>
                      <w:rFonts w:ascii="Arial" w:hAnsi="Arial" w:cs="Arial"/>
                      <w:b/>
                      <w:bCs/>
                      <w:color w:val="000000"/>
                      <w:sz w:val="20"/>
                      <w:szCs w:val="20"/>
                      <w:lang w:val="sv-SE" w:eastAsia="sv-SE"/>
                    </w:rPr>
                  </w:pPr>
                  <w:r w:rsidRPr="00515859">
                    <w:rPr>
                      <w:rFonts w:ascii="Arial" w:hAnsi="Arial" w:cs="Arial"/>
                      <w:b/>
                      <w:bCs/>
                      <w:color w:val="000000"/>
                      <w:sz w:val="20"/>
                      <w:szCs w:val="20"/>
                      <w:lang w:val="sv-SE" w:eastAsia="sv-SE"/>
                    </w:rPr>
                    <w:t>1.26</w:t>
                  </w:r>
                  <w:r w:rsidR="004A34AF" w:rsidRPr="00515859">
                    <w:rPr>
                      <w:rFonts w:ascii="Arial" w:hAnsi="Arial" w:cs="Arial"/>
                      <w:b/>
                      <w:bCs/>
                      <w:color w:val="000000"/>
                      <w:sz w:val="20"/>
                      <w:szCs w:val="20"/>
                      <w:lang w:val="sv-SE" w:eastAsia="sv-SE"/>
                    </w:rPr>
                    <w:t>E+0</w:t>
                  </w:r>
                  <w:r w:rsidRPr="00515859">
                    <w:rPr>
                      <w:rFonts w:ascii="Arial" w:hAnsi="Arial" w:cs="Arial"/>
                      <w:b/>
                      <w:bCs/>
                      <w:color w:val="000000"/>
                      <w:sz w:val="20"/>
                      <w:szCs w:val="20"/>
                      <w:lang w:val="sv-SE" w:eastAsia="sv-SE"/>
                    </w:rPr>
                    <w:t>2</w:t>
                  </w:r>
                </w:p>
              </w:tc>
              <w:tc>
                <w:tcPr>
                  <w:tcW w:w="1768" w:type="dxa"/>
                  <w:shd w:val="clear" w:color="auto" w:fill="FFFFFF" w:themeFill="background1"/>
                  <w:vAlign w:val="center"/>
                </w:tcPr>
                <w:p w14:paraId="1BD784A4" w14:textId="77777777" w:rsidR="004A34AF" w:rsidRPr="000074CF" w:rsidRDefault="004A34AF" w:rsidP="00AB5DF3">
                  <w:pPr>
                    <w:suppressAutoHyphens w:val="0"/>
                    <w:contextualSpacing/>
                    <w:jc w:val="both"/>
                    <w:rPr>
                      <w:rFonts w:ascii="Arial" w:hAnsi="Arial" w:cs="Arial"/>
                      <w:sz w:val="20"/>
                      <w:szCs w:val="20"/>
                      <w:lang w:val="sv-SE" w:eastAsia="en-US"/>
                    </w:rPr>
                  </w:pPr>
                  <w:r w:rsidRPr="000074CF">
                    <w:rPr>
                      <w:rFonts w:ascii="Arial" w:hAnsi="Arial" w:cs="Arial"/>
                      <w:sz w:val="20"/>
                      <w:szCs w:val="20"/>
                      <w:lang w:val="sv-SE" w:eastAsia="en-US"/>
                    </w:rPr>
                    <w:t>&gt;0.1µg/L</w:t>
                  </w:r>
                </w:p>
              </w:tc>
            </w:tr>
            <w:tr w:rsidR="004A34AF" w:rsidRPr="00E72CB9" w14:paraId="4D5D67B1" w14:textId="77777777" w:rsidTr="004A34AF">
              <w:trPr>
                <w:trHeight w:val="700"/>
              </w:trPr>
              <w:tc>
                <w:tcPr>
                  <w:tcW w:w="1351" w:type="dxa"/>
                  <w:vMerge w:val="restart"/>
                  <w:shd w:val="clear" w:color="auto" w:fill="FFFFFF" w:themeFill="background1"/>
                </w:tcPr>
                <w:p w14:paraId="75AE8FAB" w14:textId="77777777" w:rsidR="004A34AF" w:rsidRPr="00CE031F" w:rsidRDefault="004A34AF" w:rsidP="00AB5DF3">
                  <w:pPr>
                    <w:widowControl w:val="0"/>
                    <w:suppressAutoHyphens w:val="0"/>
                    <w:jc w:val="both"/>
                    <w:rPr>
                      <w:rFonts w:ascii="Arial" w:eastAsia="Arial" w:hAnsi="Arial" w:cs="Arial"/>
                      <w:lang w:val="sv-SE" w:eastAsia="en-US"/>
                    </w:rPr>
                  </w:pPr>
                  <w:r w:rsidRPr="00E72CB9">
                    <w:rPr>
                      <w:rFonts w:ascii="Arial" w:eastAsia="Arial" w:hAnsi="Arial" w:cs="Arial"/>
                      <w:sz w:val="20"/>
                      <w:szCs w:val="20"/>
                      <w:lang w:val="sv-SE" w:eastAsia="en-US"/>
                    </w:rPr>
                    <w:t>Groundwater arable (µg.L</w:t>
                  </w:r>
                  <w:r w:rsidRPr="00CE031F">
                    <w:rPr>
                      <w:rFonts w:ascii="Arial" w:eastAsia="Arial" w:hAnsi="Arial" w:cs="Arial"/>
                      <w:sz w:val="20"/>
                      <w:szCs w:val="20"/>
                      <w:vertAlign w:val="superscript"/>
                      <w:lang w:val="sv-SE" w:eastAsia="en-US"/>
                    </w:rPr>
                    <w:t>-1</w:t>
                  </w:r>
                  <w:r w:rsidRPr="00CE031F">
                    <w:rPr>
                      <w:rFonts w:ascii="Arial" w:eastAsia="Arial" w:hAnsi="Arial" w:cs="Arial"/>
                      <w:sz w:val="20"/>
                      <w:szCs w:val="20"/>
                      <w:lang w:val="sv-SE" w:eastAsia="en-US"/>
                    </w:rPr>
                    <w:t>)</w:t>
                  </w:r>
                </w:p>
              </w:tc>
              <w:tc>
                <w:tcPr>
                  <w:tcW w:w="1892" w:type="dxa"/>
                  <w:vMerge/>
                  <w:shd w:val="clear" w:color="auto" w:fill="FFFFFF" w:themeFill="background1"/>
                  <w:vAlign w:val="center"/>
                </w:tcPr>
                <w:p w14:paraId="44CA8456" w14:textId="77777777" w:rsidR="004A34AF" w:rsidRPr="00E72CB9" w:rsidRDefault="004A34AF" w:rsidP="00AB5DF3">
                  <w:pPr>
                    <w:suppressAutoHyphens w:val="0"/>
                    <w:jc w:val="both"/>
                    <w:rPr>
                      <w:rFonts w:ascii="Arial" w:hAnsi="Arial" w:cs="Arial"/>
                      <w:color w:val="000000"/>
                      <w:lang w:val="sv-SE" w:eastAsia="sv-SE"/>
                    </w:rPr>
                  </w:pPr>
                </w:p>
              </w:tc>
              <w:tc>
                <w:tcPr>
                  <w:tcW w:w="1354" w:type="dxa"/>
                  <w:shd w:val="clear" w:color="auto" w:fill="FFFFFF" w:themeFill="background1"/>
                  <w:vAlign w:val="center"/>
                </w:tcPr>
                <w:p w14:paraId="2843C2C4" w14:textId="0B859DCA" w:rsidR="004A34AF" w:rsidRPr="00E72CB9" w:rsidRDefault="000734A9" w:rsidP="00AB5DF3">
                  <w:pPr>
                    <w:suppressAutoHyphens w:val="0"/>
                    <w:jc w:val="both"/>
                    <w:rPr>
                      <w:rFonts w:ascii="Arial" w:hAnsi="Arial" w:cs="Arial"/>
                      <w:b/>
                      <w:bCs/>
                      <w:color w:val="000000"/>
                      <w:sz w:val="20"/>
                      <w:szCs w:val="20"/>
                      <w:lang w:val="sv-SE" w:eastAsia="sv-SE"/>
                    </w:rPr>
                  </w:pPr>
                  <w:r w:rsidRPr="00E72CB9">
                    <w:rPr>
                      <w:rFonts w:ascii="Arial" w:hAnsi="Arial" w:cs="Arial"/>
                      <w:b/>
                      <w:bCs/>
                      <w:color w:val="000000"/>
                      <w:lang w:val="sv-SE" w:eastAsia="sv-SE"/>
                    </w:rPr>
                    <w:t>3</w:t>
                  </w:r>
                  <w:r w:rsidR="004A34AF" w:rsidRPr="00E72CB9">
                    <w:rPr>
                      <w:rFonts w:ascii="Arial" w:hAnsi="Arial" w:cs="Arial"/>
                      <w:b/>
                      <w:bCs/>
                      <w:color w:val="000000"/>
                      <w:lang w:val="sv-SE" w:eastAsia="sv-SE"/>
                    </w:rPr>
                    <w:t>.69E+01</w:t>
                  </w:r>
                </w:p>
              </w:tc>
              <w:tc>
                <w:tcPr>
                  <w:tcW w:w="1635" w:type="dxa"/>
                  <w:shd w:val="clear" w:color="auto" w:fill="FFFFFF" w:themeFill="background1"/>
                  <w:vAlign w:val="center"/>
                </w:tcPr>
                <w:p w14:paraId="4A93A5C8" w14:textId="77777777" w:rsidR="004A34AF" w:rsidRPr="00E72CB9" w:rsidRDefault="004A34AF" w:rsidP="00AB5DF3">
                  <w:pPr>
                    <w:suppressAutoHyphens w:val="0"/>
                    <w:contextualSpacing/>
                    <w:jc w:val="both"/>
                    <w:rPr>
                      <w:rFonts w:ascii="Arial" w:hAnsi="Arial" w:cs="Arial"/>
                      <w:sz w:val="20"/>
                      <w:szCs w:val="20"/>
                      <w:lang w:val="sv-SE" w:eastAsia="en-US"/>
                    </w:rPr>
                  </w:pPr>
                  <w:r w:rsidRPr="00E72CB9">
                    <w:rPr>
                      <w:rFonts w:ascii="Arial" w:hAnsi="Arial" w:cs="Arial"/>
                      <w:lang w:val="sv-SE" w:eastAsia="en-US"/>
                    </w:rPr>
                    <w:t>&gt;0.1µg/L</w:t>
                  </w:r>
                </w:p>
              </w:tc>
              <w:tc>
                <w:tcPr>
                  <w:tcW w:w="1612" w:type="dxa"/>
                  <w:shd w:val="clear" w:color="auto" w:fill="FFFFFF" w:themeFill="background1"/>
                  <w:vAlign w:val="center"/>
                </w:tcPr>
                <w:p w14:paraId="1D4BB590" w14:textId="7F57B39C" w:rsidR="004A34AF" w:rsidRPr="00E72CB9" w:rsidRDefault="000734A9" w:rsidP="00AB5DF3">
                  <w:pPr>
                    <w:suppressAutoHyphens w:val="0"/>
                    <w:jc w:val="both"/>
                    <w:rPr>
                      <w:rFonts w:ascii="Arial" w:hAnsi="Arial" w:cs="Arial"/>
                      <w:b/>
                      <w:bCs/>
                      <w:color w:val="000000"/>
                      <w:sz w:val="20"/>
                      <w:szCs w:val="20"/>
                      <w:lang w:val="sv-SE" w:eastAsia="sv-SE"/>
                    </w:rPr>
                  </w:pPr>
                  <w:r w:rsidRPr="00E72CB9">
                    <w:rPr>
                      <w:rFonts w:ascii="Arial" w:hAnsi="Arial" w:cs="Arial"/>
                      <w:b/>
                      <w:bCs/>
                      <w:color w:val="000000"/>
                      <w:lang w:val="sv-SE" w:eastAsia="sv-SE"/>
                    </w:rPr>
                    <w:t>3</w:t>
                  </w:r>
                  <w:r w:rsidR="004A34AF" w:rsidRPr="00E72CB9">
                    <w:rPr>
                      <w:rFonts w:ascii="Arial" w:hAnsi="Arial" w:cs="Arial"/>
                      <w:b/>
                      <w:bCs/>
                      <w:color w:val="000000"/>
                      <w:lang w:val="sv-SE" w:eastAsia="sv-SE"/>
                    </w:rPr>
                    <w:t>.69E+01</w:t>
                  </w:r>
                </w:p>
              </w:tc>
              <w:tc>
                <w:tcPr>
                  <w:tcW w:w="1760" w:type="dxa"/>
                  <w:shd w:val="clear" w:color="auto" w:fill="FFFFFF" w:themeFill="background1"/>
                  <w:vAlign w:val="center"/>
                </w:tcPr>
                <w:p w14:paraId="7C8108DC" w14:textId="77777777" w:rsidR="004A34AF" w:rsidRPr="00E72CB9" w:rsidRDefault="004A34AF" w:rsidP="00AB5DF3">
                  <w:pPr>
                    <w:suppressAutoHyphens w:val="0"/>
                    <w:contextualSpacing/>
                    <w:jc w:val="both"/>
                    <w:rPr>
                      <w:rFonts w:ascii="Arial" w:hAnsi="Arial" w:cs="Arial"/>
                      <w:sz w:val="20"/>
                      <w:szCs w:val="20"/>
                      <w:lang w:val="sv-SE" w:eastAsia="en-US"/>
                    </w:rPr>
                  </w:pPr>
                  <w:r w:rsidRPr="00E72CB9">
                    <w:rPr>
                      <w:rFonts w:ascii="Arial" w:hAnsi="Arial" w:cs="Arial"/>
                      <w:lang w:val="sv-SE" w:eastAsia="en-US"/>
                    </w:rPr>
                    <w:t>&gt;0.1µg/L</w:t>
                  </w:r>
                </w:p>
              </w:tc>
              <w:tc>
                <w:tcPr>
                  <w:tcW w:w="1488" w:type="dxa"/>
                  <w:shd w:val="clear" w:color="auto" w:fill="FFFFFF" w:themeFill="background1"/>
                  <w:vAlign w:val="center"/>
                </w:tcPr>
                <w:p w14:paraId="7D3DDEEC" w14:textId="729F84C8" w:rsidR="004A34AF" w:rsidRPr="00E72CB9" w:rsidRDefault="000734A9" w:rsidP="00AB5DF3">
                  <w:pPr>
                    <w:suppressAutoHyphens w:val="0"/>
                    <w:jc w:val="both"/>
                    <w:rPr>
                      <w:rFonts w:ascii="Arial" w:hAnsi="Arial" w:cs="Arial"/>
                      <w:b/>
                      <w:bCs/>
                      <w:color w:val="000000"/>
                      <w:sz w:val="20"/>
                      <w:szCs w:val="20"/>
                      <w:lang w:val="sv-SE" w:eastAsia="sv-SE"/>
                    </w:rPr>
                  </w:pPr>
                  <w:r w:rsidRPr="00E72CB9">
                    <w:rPr>
                      <w:rFonts w:ascii="Arial" w:hAnsi="Arial" w:cs="Arial"/>
                      <w:b/>
                      <w:bCs/>
                      <w:color w:val="000000"/>
                      <w:lang w:val="sv-SE" w:eastAsia="sv-SE"/>
                    </w:rPr>
                    <w:t>5.10</w:t>
                  </w:r>
                  <w:r w:rsidR="004A34AF" w:rsidRPr="00E72CB9">
                    <w:rPr>
                      <w:rFonts w:ascii="Arial" w:hAnsi="Arial" w:cs="Arial"/>
                      <w:b/>
                      <w:bCs/>
                      <w:color w:val="000000"/>
                      <w:lang w:val="sv-SE" w:eastAsia="sv-SE"/>
                    </w:rPr>
                    <w:t>E+01</w:t>
                  </w:r>
                </w:p>
              </w:tc>
              <w:tc>
                <w:tcPr>
                  <w:tcW w:w="1768" w:type="dxa"/>
                  <w:shd w:val="clear" w:color="auto" w:fill="FFFFFF" w:themeFill="background1"/>
                  <w:vAlign w:val="center"/>
                </w:tcPr>
                <w:p w14:paraId="499DFF71" w14:textId="77777777" w:rsidR="004A34AF" w:rsidRPr="00E72CB9" w:rsidRDefault="004A34AF" w:rsidP="00AB5DF3">
                  <w:pPr>
                    <w:suppressAutoHyphens w:val="0"/>
                    <w:contextualSpacing/>
                    <w:jc w:val="both"/>
                    <w:rPr>
                      <w:rFonts w:ascii="Arial" w:hAnsi="Arial" w:cs="Arial"/>
                      <w:sz w:val="20"/>
                      <w:szCs w:val="20"/>
                      <w:lang w:val="sv-SE" w:eastAsia="en-US"/>
                    </w:rPr>
                  </w:pPr>
                  <w:r w:rsidRPr="00E72CB9">
                    <w:rPr>
                      <w:rFonts w:ascii="Arial" w:hAnsi="Arial" w:cs="Arial"/>
                      <w:lang w:val="sv-SE" w:eastAsia="en-US"/>
                    </w:rPr>
                    <w:t>&gt;0.1µg/L</w:t>
                  </w:r>
                </w:p>
              </w:tc>
            </w:tr>
            <w:tr w:rsidR="004A34AF" w:rsidRPr="00E72CB9" w14:paraId="3B53032D" w14:textId="77777777" w:rsidTr="004B77E8">
              <w:trPr>
                <w:trHeight w:val="60"/>
              </w:trPr>
              <w:tc>
                <w:tcPr>
                  <w:tcW w:w="1351" w:type="dxa"/>
                  <w:vMerge/>
                  <w:shd w:val="clear" w:color="auto" w:fill="FFFFFF" w:themeFill="background1"/>
                </w:tcPr>
                <w:p w14:paraId="135FE2BF" w14:textId="77777777" w:rsidR="004A34AF" w:rsidRPr="00E72CB9" w:rsidRDefault="004A34AF" w:rsidP="00AB5DF3">
                  <w:pPr>
                    <w:widowControl w:val="0"/>
                    <w:suppressAutoHyphens w:val="0"/>
                    <w:jc w:val="both"/>
                    <w:rPr>
                      <w:rFonts w:ascii="Arial" w:eastAsia="Arial" w:hAnsi="Arial" w:cs="Arial"/>
                      <w:lang w:val="sv-SE" w:eastAsia="en-US"/>
                    </w:rPr>
                  </w:pPr>
                </w:p>
              </w:tc>
              <w:tc>
                <w:tcPr>
                  <w:tcW w:w="1892" w:type="dxa"/>
                  <w:vMerge/>
                  <w:shd w:val="clear" w:color="auto" w:fill="FFFFFF" w:themeFill="background1"/>
                  <w:vAlign w:val="center"/>
                </w:tcPr>
                <w:p w14:paraId="608A6D03" w14:textId="77777777" w:rsidR="004A34AF" w:rsidRPr="00E72CB9" w:rsidRDefault="004A34AF" w:rsidP="00AB5DF3">
                  <w:pPr>
                    <w:suppressAutoHyphens w:val="0"/>
                    <w:jc w:val="both"/>
                    <w:rPr>
                      <w:rFonts w:ascii="Arial" w:hAnsi="Arial" w:cs="Arial"/>
                      <w:color w:val="000000"/>
                      <w:lang w:val="sv-SE" w:eastAsia="sv-SE"/>
                    </w:rPr>
                  </w:pPr>
                </w:p>
              </w:tc>
              <w:tc>
                <w:tcPr>
                  <w:tcW w:w="9617" w:type="dxa"/>
                  <w:gridSpan w:val="6"/>
                  <w:shd w:val="clear" w:color="auto" w:fill="FFFFFF" w:themeFill="background1"/>
                  <w:vAlign w:val="center"/>
                </w:tcPr>
                <w:p w14:paraId="3984EBB3" w14:textId="77777777" w:rsidR="004A34AF" w:rsidRPr="00E72CB9" w:rsidRDefault="004A34AF" w:rsidP="00AB5DF3">
                  <w:pPr>
                    <w:suppressAutoHyphens w:val="0"/>
                    <w:contextualSpacing/>
                    <w:jc w:val="both"/>
                    <w:rPr>
                      <w:rFonts w:ascii="Arial" w:hAnsi="Arial" w:cs="Arial"/>
                      <w:lang w:val="sv-SE" w:eastAsia="en-US"/>
                    </w:rPr>
                  </w:pPr>
                  <w:r w:rsidRPr="00E72CB9">
                    <w:rPr>
                      <w:rFonts w:ascii="Arial" w:hAnsi="Arial" w:cs="Arial"/>
                      <w:b/>
                      <w:bCs/>
                      <w:color w:val="000000"/>
                      <w:lang w:val="sv-SE" w:eastAsia="sv-SE"/>
                    </w:rPr>
                    <w:t xml:space="preserve">In </w:t>
                  </w:r>
                  <w:r w:rsidR="006371A2" w:rsidRPr="00E72CB9">
                    <w:rPr>
                      <w:rFonts w:ascii="Arial" w:hAnsi="Arial" w:cs="Arial"/>
                      <w:b/>
                      <w:bCs/>
                      <w:color w:val="000000"/>
                      <w:lang w:val="sv-SE" w:eastAsia="sv-SE"/>
                    </w:rPr>
                    <w:t xml:space="preserve">or higher than </w:t>
                  </w:r>
                  <w:r w:rsidRPr="00E72CB9">
                    <w:rPr>
                      <w:rFonts w:ascii="Arial" w:hAnsi="Arial" w:cs="Arial"/>
                      <w:b/>
                      <w:bCs/>
                      <w:color w:val="000000"/>
                      <w:lang w:val="sv-SE" w:eastAsia="sv-SE"/>
                    </w:rPr>
                    <w:t>the background level</w:t>
                  </w:r>
                  <w:r w:rsidR="00FE155E" w:rsidRPr="00E72CB9">
                    <w:rPr>
                      <w:rFonts w:ascii="Arial" w:hAnsi="Arial" w:cs="Arial"/>
                      <w:b/>
                      <w:bCs/>
                      <w:color w:val="000000"/>
                      <w:lang w:val="sv-SE" w:eastAsia="sv-SE"/>
                    </w:rPr>
                    <w:t xml:space="preserve"> for iodine</w:t>
                  </w:r>
                </w:p>
              </w:tc>
            </w:tr>
            <w:tr w:rsidR="004A34AF" w:rsidRPr="00E72CB9" w14:paraId="7285C8DC" w14:textId="77777777" w:rsidTr="00290749">
              <w:trPr>
                <w:trHeight w:val="60"/>
              </w:trPr>
              <w:tc>
                <w:tcPr>
                  <w:tcW w:w="12860" w:type="dxa"/>
                  <w:gridSpan w:val="8"/>
                  <w:shd w:val="clear" w:color="auto" w:fill="D9D9D9" w:themeFill="background1" w:themeFillShade="D9"/>
                  <w:vAlign w:val="center"/>
                </w:tcPr>
                <w:p w14:paraId="7AADA452" w14:textId="77777777" w:rsidR="004A34AF" w:rsidRPr="00CE031F" w:rsidRDefault="004A34AF" w:rsidP="00AB5DF3">
                  <w:pPr>
                    <w:suppressAutoHyphens w:val="0"/>
                    <w:autoSpaceDE w:val="0"/>
                    <w:autoSpaceDN w:val="0"/>
                    <w:adjustRightInd w:val="0"/>
                    <w:jc w:val="both"/>
                    <w:rPr>
                      <w:rFonts w:ascii="Arial" w:hAnsi="Arial" w:cs="Arial"/>
                      <w:bCs/>
                      <w:sz w:val="20"/>
                      <w:szCs w:val="20"/>
                      <w:lang w:val="sv-SE" w:eastAsia="sv-SE"/>
                    </w:rPr>
                  </w:pPr>
                  <w:r w:rsidRPr="00E72CB9">
                    <w:rPr>
                      <w:rFonts w:ascii="Arial" w:hAnsi="Arial" w:cs="Arial"/>
                      <w:b/>
                      <w:sz w:val="20"/>
                      <w:szCs w:val="20"/>
                      <w:lang w:val="sv-SE" w:eastAsia="sv-SE"/>
                    </w:rPr>
                    <w:t>Via STP</w:t>
                  </w:r>
                </w:p>
              </w:tc>
            </w:tr>
            <w:tr w:rsidR="004A34AF" w:rsidRPr="00E72CB9" w14:paraId="0F01DE5C" w14:textId="77777777" w:rsidTr="00C23454">
              <w:trPr>
                <w:trHeight w:val="458"/>
              </w:trPr>
              <w:tc>
                <w:tcPr>
                  <w:tcW w:w="1351" w:type="dxa"/>
                  <w:shd w:val="clear" w:color="auto" w:fill="FFFFFF" w:themeFill="background1"/>
                  <w:vAlign w:val="center"/>
                </w:tcPr>
                <w:p w14:paraId="11778F7E" w14:textId="77777777" w:rsidR="004A34AF" w:rsidRPr="00CE031F" w:rsidRDefault="004A34AF" w:rsidP="00AB5DF3">
                  <w:pPr>
                    <w:widowControl w:val="0"/>
                    <w:suppressAutoHyphens w:val="0"/>
                    <w:jc w:val="both"/>
                    <w:rPr>
                      <w:rFonts w:ascii="Arial" w:eastAsia="Arial" w:hAnsi="Arial" w:cs="Arial"/>
                      <w:sz w:val="20"/>
                      <w:szCs w:val="20"/>
                      <w:lang w:val="sv-SE" w:eastAsia="en-US"/>
                    </w:rPr>
                  </w:pPr>
                  <w:r w:rsidRPr="00E72CB9">
                    <w:rPr>
                      <w:rFonts w:ascii="Arial" w:eastAsia="Arial" w:hAnsi="Arial" w:cs="Arial"/>
                      <w:sz w:val="20"/>
                      <w:szCs w:val="20"/>
                      <w:lang w:val="sv-SE" w:eastAsia="en-US"/>
                    </w:rPr>
                    <w:t>STP (mg.L</w:t>
                  </w:r>
                  <w:r w:rsidRPr="00CE031F">
                    <w:rPr>
                      <w:rFonts w:ascii="Arial" w:eastAsia="Arial" w:hAnsi="Arial" w:cs="Arial"/>
                      <w:sz w:val="20"/>
                      <w:szCs w:val="20"/>
                      <w:vertAlign w:val="superscript"/>
                      <w:lang w:val="sv-SE" w:eastAsia="en-US"/>
                    </w:rPr>
                    <w:t>-1</w:t>
                  </w:r>
                  <w:r w:rsidRPr="00CE031F">
                    <w:rPr>
                      <w:rFonts w:ascii="Arial" w:eastAsia="Arial" w:hAnsi="Arial" w:cs="Arial"/>
                      <w:sz w:val="20"/>
                      <w:szCs w:val="20"/>
                      <w:lang w:val="sv-SE" w:eastAsia="en-US"/>
                    </w:rPr>
                    <w:t>)</w:t>
                  </w:r>
                </w:p>
              </w:tc>
              <w:tc>
                <w:tcPr>
                  <w:tcW w:w="1892" w:type="dxa"/>
                  <w:shd w:val="clear" w:color="auto" w:fill="FFFFFF" w:themeFill="background1"/>
                  <w:vAlign w:val="center"/>
                </w:tcPr>
                <w:p w14:paraId="32C89A15" w14:textId="77777777" w:rsidR="004A34AF" w:rsidRPr="00CE031F" w:rsidRDefault="004A34AF" w:rsidP="00AB5DF3">
                  <w:pPr>
                    <w:widowControl w:val="0"/>
                    <w:suppressAutoHyphens w:val="0"/>
                    <w:jc w:val="both"/>
                    <w:rPr>
                      <w:rFonts w:ascii="Arial" w:eastAsia="Arial" w:hAnsi="Arial" w:cs="Arial"/>
                      <w:sz w:val="20"/>
                      <w:szCs w:val="20"/>
                      <w:lang w:val="sv-SE" w:eastAsia="en-US"/>
                    </w:rPr>
                  </w:pPr>
                  <w:r w:rsidRPr="00CE031F">
                    <w:rPr>
                      <w:rFonts w:ascii="Arial" w:eastAsia="Arial" w:hAnsi="Arial" w:cs="Arial"/>
                      <w:sz w:val="20"/>
                      <w:szCs w:val="20"/>
                      <w:lang w:val="sv-SE" w:eastAsia="en-US"/>
                    </w:rPr>
                    <w:t>Not relevant</w:t>
                  </w:r>
                </w:p>
              </w:tc>
              <w:tc>
                <w:tcPr>
                  <w:tcW w:w="1354" w:type="dxa"/>
                  <w:shd w:val="clear" w:color="auto" w:fill="FFFFFF" w:themeFill="background1"/>
                  <w:vAlign w:val="center"/>
                </w:tcPr>
                <w:p w14:paraId="54CBF224" w14:textId="54B77BC8" w:rsidR="004A34AF" w:rsidRPr="009F2E41" w:rsidRDefault="000734A9" w:rsidP="00AB5DF3">
                  <w:pPr>
                    <w:suppressAutoHyphens w:val="0"/>
                    <w:jc w:val="both"/>
                    <w:rPr>
                      <w:rFonts w:ascii="Arial" w:hAnsi="Arial" w:cs="Arial"/>
                      <w:color w:val="000000"/>
                      <w:sz w:val="20"/>
                      <w:szCs w:val="20"/>
                      <w:lang w:val="sv-SE" w:eastAsia="sv-SE"/>
                    </w:rPr>
                  </w:pPr>
                  <w:r w:rsidRPr="009F2E41">
                    <w:rPr>
                      <w:rFonts w:ascii="Arial" w:hAnsi="Arial" w:cs="Arial"/>
                      <w:color w:val="000000"/>
                      <w:sz w:val="20"/>
                      <w:szCs w:val="20"/>
                      <w:lang w:val="sv-SE" w:eastAsia="sv-SE"/>
                    </w:rPr>
                    <w:t>6.44</w:t>
                  </w:r>
                  <w:r w:rsidR="004A34AF" w:rsidRPr="009F2E41">
                    <w:rPr>
                      <w:rFonts w:ascii="Arial" w:hAnsi="Arial" w:cs="Arial"/>
                      <w:color w:val="000000"/>
                      <w:sz w:val="20"/>
                      <w:szCs w:val="20"/>
                      <w:lang w:val="sv-SE" w:eastAsia="sv-SE"/>
                    </w:rPr>
                    <w:t>E-03</w:t>
                  </w:r>
                </w:p>
              </w:tc>
              <w:tc>
                <w:tcPr>
                  <w:tcW w:w="1635" w:type="dxa"/>
                  <w:shd w:val="clear" w:color="auto" w:fill="FFFFFF" w:themeFill="background1"/>
                  <w:vAlign w:val="center"/>
                </w:tcPr>
                <w:p w14:paraId="2F15391A" w14:textId="7D6FB897" w:rsidR="004A34AF" w:rsidRPr="00CC262E" w:rsidRDefault="002A2A41" w:rsidP="00AB5DF3">
                  <w:pPr>
                    <w:suppressAutoHyphens w:val="0"/>
                    <w:jc w:val="both"/>
                    <w:rPr>
                      <w:rFonts w:ascii="Arial" w:hAnsi="Arial" w:cs="Arial"/>
                      <w:color w:val="000000"/>
                      <w:sz w:val="20"/>
                      <w:szCs w:val="20"/>
                      <w:lang w:val="sv-SE" w:eastAsia="sv-SE"/>
                    </w:rPr>
                  </w:pPr>
                  <w:r w:rsidRPr="009F2E41">
                    <w:rPr>
                      <w:rFonts w:ascii="Arial" w:hAnsi="Arial" w:cs="Arial"/>
                      <w:color w:val="000000"/>
                      <w:sz w:val="20"/>
                      <w:szCs w:val="20"/>
                      <w:lang w:val="sv-SE" w:eastAsia="sv-SE"/>
                    </w:rPr>
                    <w:t>2.22</w:t>
                  </w:r>
                  <w:r w:rsidR="004A34AF" w:rsidRPr="00CC262E">
                    <w:rPr>
                      <w:rFonts w:ascii="Arial" w:hAnsi="Arial" w:cs="Arial"/>
                      <w:color w:val="000000"/>
                      <w:sz w:val="20"/>
                      <w:szCs w:val="20"/>
                      <w:lang w:val="sv-SE" w:eastAsia="sv-SE"/>
                    </w:rPr>
                    <w:t>E-03</w:t>
                  </w:r>
                </w:p>
              </w:tc>
              <w:tc>
                <w:tcPr>
                  <w:tcW w:w="1612" w:type="dxa"/>
                  <w:shd w:val="clear" w:color="auto" w:fill="FFFFFF" w:themeFill="background1"/>
                  <w:vAlign w:val="center"/>
                </w:tcPr>
                <w:p w14:paraId="5C3C751B" w14:textId="622537AC" w:rsidR="004A34AF" w:rsidRPr="00B22902" w:rsidRDefault="00853724" w:rsidP="00AB5DF3">
                  <w:pPr>
                    <w:suppressAutoHyphens w:val="0"/>
                    <w:jc w:val="both"/>
                    <w:rPr>
                      <w:rFonts w:ascii="Arial" w:hAnsi="Arial" w:cs="Arial"/>
                      <w:color w:val="000000"/>
                      <w:sz w:val="20"/>
                      <w:szCs w:val="20"/>
                      <w:lang w:val="sv-SE" w:eastAsia="sv-SE"/>
                    </w:rPr>
                  </w:pPr>
                  <w:r w:rsidRPr="00CC262E">
                    <w:rPr>
                      <w:rFonts w:ascii="Arial" w:hAnsi="Arial" w:cs="Arial"/>
                      <w:color w:val="000000"/>
                      <w:sz w:val="20"/>
                      <w:szCs w:val="20"/>
                      <w:lang w:val="sv-SE" w:eastAsia="sv-SE"/>
                    </w:rPr>
                    <w:t>6.44</w:t>
                  </w:r>
                  <w:r w:rsidR="004A34AF" w:rsidRPr="00B22902">
                    <w:rPr>
                      <w:rFonts w:ascii="Arial" w:hAnsi="Arial" w:cs="Arial"/>
                      <w:color w:val="000000"/>
                      <w:sz w:val="20"/>
                      <w:szCs w:val="20"/>
                      <w:lang w:val="sv-SE" w:eastAsia="sv-SE"/>
                    </w:rPr>
                    <w:t>E-03</w:t>
                  </w:r>
                </w:p>
              </w:tc>
              <w:tc>
                <w:tcPr>
                  <w:tcW w:w="1760" w:type="dxa"/>
                  <w:shd w:val="clear" w:color="auto" w:fill="FFFFFF" w:themeFill="background1"/>
                  <w:vAlign w:val="center"/>
                </w:tcPr>
                <w:p w14:paraId="166584C6" w14:textId="77777777" w:rsidR="004A34AF" w:rsidRPr="00515859" w:rsidRDefault="004A34AF" w:rsidP="00AB5DF3">
                  <w:pPr>
                    <w:suppressAutoHyphens w:val="0"/>
                    <w:jc w:val="both"/>
                    <w:rPr>
                      <w:rFonts w:ascii="Arial" w:hAnsi="Arial" w:cs="Arial"/>
                      <w:color w:val="000000"/>
                      <w:sz w:val="20"/>
                      <w:szCs w:val="20"/>
                      <w:lang w:val="sv-SE" w:eastAsia="sv-SE"/>
                    </w:rPr>
                  </w:pPr>
                  <w:r w:rsidRPr="00515859">
                    <w:rPr>
                      <w:rFonts w:ascii="Arial" w:hAnsi="Arial" w:cs="Arial"/>
                      <w:bCs/>
                      <w:color w:val="000000"/>
                      <w:sz w:val="20"/>
                      <w:szCs w:val="20"/>
                      <w:lang w:val="sv-SE" w:eastAsia="sv-SE"/>
                    </w:rPr>
                    <w:t>Not relevant</w:t>
                  </w:r>
                </w:p>
              </w:tc>
              <w:tc>
                <w:tcPr>
                  <w:tcW w:w="1488" w:type="dxa"/>
                  <w:shd w:val="clear" w:color="auto" w:fill="FFFFFF" w:themeFill="background1"/>
                  <w:vAlign w:val="center"/>
                </w:tcPr>
                <w:p w14:paraId="4FA34BFD" w14:textId="5098D482" w:rsidR="004A34AF" w:rsidRPr="00515859" w:rsidRDefault="00853724" w:rsidP="00AB5DF3">
                  <w:pPr>
                    <w:suppressAutoHyphens w:val="0"/>
                    <w:jc w:val="both"/>
                    <w:rPr>
                      <w:rFonts w:ascii="Arial" w:hAnsi="Arial" w:cs="Arial"/>
                      <w:color w:val="000000"/>
                      <w:sz w:val="20"/>
                      <w:szCs w:val="20"/>
                      <w:lang w:val="sv-SE" w:eastAsia="sv-SE"/>
                    </w:rPr>
                  </w:pPr>
                  <w:r w:rsidRPr="00515859">
                    <w:rPr>
                      <w:rFonts w:ascii="Arial" w:hAnsi="Arial" w:cs="Arial"/>
                      <w:color w:val="000000"/>
                      <w:sz w:val="20"/>
                      <w:szCs w:val="20"/>
                      <w:lang w:val="sv-SE" w:eastAsia="sv-SE"/>
                    </w:rPr>
                    <w:t>8.91</w:t>
                  </w:r>
                  <w:r w:rsidR="004A34AF" w:rsidRPr="00515859">
                    <w:rPr>
                      <w:rFonts w:ascii="Arial" w:hAnsi="Arial" w:cs="Arial"/>
                      <w:color w:val="000000"/>
                      <w:sz w:val="20"/>
                      <w:szCs w:val="20"/>
                      <w:lang w:val="sv-SE" w:eastAsia="sv-SE"/>
                    </w:rPr>
                    <w:t>E-03</w:t>
                  </w:r>
                </w:p>
              </w:tc>
              <w:tc>
                <w:tcPr>
                  <w:tcW w:w="1768" w:type="dxa"/>
                  <w:shd w:val="clear" w:color="auto" w:fill="FFFFFF" w:themeFill="background1"/>
                  <w:vAlign w:val="center"/>
                </w:tcPr>
                <w:p w14:paraId="46A6FB42" w14:textId="77777777" w:rsidR="004A34AF" w:rsidRPr="000074CF" w:rsidRDefault="004A34AF" w:rsidP="00AB5DF3">
                  <w:pPr>
                    <w:suppressAutoHyphens w:val="0"/>
                    <w:jc w:val="both"/>
                    <w:rPr>
                      <w:rFonts w:ascii="Arial" w:hAnsi="Arial" w:cs="Arial"/>
                      <w:color w:val="000000"/>
                      <w:sz w:val="20"/>
                      <w:szCs w:val="20"/>
                      <w:lang w:val="sv-SE" w:eastAsia="sv-SE"/>
                    </w:rPr>
                  </w:pPr>
                  <w:r w:rsidRPr="000074CF">
                    <w:rPr>
                      <w:rFonts w:ascii="Arial" w:hAnsi="Arial" w:cs="Arial"/>
                      <w:bCs/>
                      <w:color w:val="000000"/>
                      <w:sz w:val="20"/>
                      <w:szCs w:val="20"/>
                      <w:lang w:val="sv-SE" w:eastAsia="sv-SE"/>
                    </w:rPr>
                    <w:t>Not relevant</w:t>
                  </w:r>
                </w:p>
              </w:tc>
            </w:tr>
            <w:tr w:rsidR="00C23454" w:rsidRPr="00E72CB9" w14:paraId="70B3C6EA" w14:textId="77777777" w:rsidTr="00C23454">
              <w:trPr>
                <w:trHeight w:val="479"/>
              </w:trPr>
              <w:tc>
                <w:tcPr>
                  <w:tcW w:w="1351" w:type="dxa"/>
                  <w:vMerge w:val="restart"/>
                  <w:shd w:val="clear" w:color="auto" w:fill="FFFFFF" w:themeFill="background1"/>
                  <w:vAlign w:val="center"/>
                </w:tcPr>
                <w:p w14:paraId="55BC188E" w14:textId="77777777" w:rsidR="00C23454" w:rsidRPr="00CE031F" w:rsidRDefault="00C23454" w:rsidP="00AB5DF3">
                  <w:pPr>
                    <w:widowControl w:val="0"/>
                    <w:suppressAutoHyphens w:val="0"/>
                    <w:jc w:val="both"/>
                    <w:rPr>
                      <w:rFonts w:ascii="Arial" w:eastAsia="Arial" w:hAnsi="Arial" w:cs="Arial"/>
                      <w:sz w:val="20"/>
                      <w:szCs w:val="20"/>
                      <w:lang w:val="sv-SE" w:eastAsia="en-US"/>
                    </w:rPr>
                  </w:pPr>
                  <w:r w:rsidRPr="00E72CB9">
                    <w:rPr>
                      <w:rFonts w:ascii="Arial" w:eastAsia="Arial" w:hAnsi="Arial" w:cs="Arial"/>
                      <w:sz w:val="20"/>
                      <w:szCs w:val="20"/>
                      <w:lang w:val="sv-SE" w:eastAsia="en-US"/>
                    </w:rPr>
                    <w:t xml:space="preserve">Surface </w:t>
                  </w:r>
                  <w:r w:rsidRPr="00CE031F">
                    <w:rPr>
                      <w:rFonts w:ascii="Arial" w:eastAsia="Arial" w:hAnsi="Arial" w:cs="Arial"/>
                      <w:sz w:val="20"/>
                      <w:szCs w:val="20"/>
                      <w:lang w:val="sv-SE" w:eastAsia="en-US"/>
                    </w:rPr>
                    <w:t>water (µg.L</w:t>
                  </w:r>
                  <w:r w:rsidRPr="00CE031F">
                    <w:rPr>
                      <w:rFonts w:ascii="Arial" w:eastAsia="Arial" w:hAnsi="Arial" w:cs="Arial"/>
                      <w:sz w:val="20"/>
                      <w:szCs w:val="20"/>
                      <w:vertAlign w:val="superscript"/>
                      <w:lang w:val="sv-SE" w:eastAsia="en-US"/>
                    </w:rPr>
                    <w:t>-1</w:t>
                  </w:r>
                  <w:r w:rsidRPr="00CE031F">
                    <w:rPr>
                      <w:rFonts w:ascii="Arial" w:eastAsia="Arial" w:hAnsi="Arial" w:cs="Arial"/>
                      <w:sz w:val="20"/>
                      <w:szCs w:val="20"/>
                      <w:lang w:val="sv-SE" w:eastAsia="en-US"/>
                    </w:rPr>
                    <w:t>)</w:t>
                  </w:r>
                </w:p>
              </w:tc>
              <w:tc>
                <w:tcPr>
                  <w:tcW w:w="1892" w:type="dxa"/>
                  <w:vMerge w:val="restart"/>
                  <w:shd w:val="clear" w:color="auto" w:fill="FFFFFF" w:themeFill="background1"/>
                  <w:vAlign w:val="center"/>
                </w:tcPr>
                <w:p w14:paraId="2C06F513" w14:textId="77777777" w:rsidR="00C23454" w:rsidRPr="009F2E41" w:rsidRDefault="00C23454" w:rsidP="00AB5DF3">
                  <w:pPr>
                    <w:widowControl w:val="0"/>
                    <w:suppressAutoHyphens w:val="0"/>
                    <w:jc w:val="both"/>
                    <w:rPr>
                      <w:rFonts w:ascii="Arial" w:eastAsia="Arial" w:hAnsi="Arial" w:cs="Arial"/>
                      <w:b/>
                      <w:sz w:val="20"/>
                      <w:szCs w:val="20"/>
                      <w:lang w:val="sv-SE" w:eastAsia="en-US"/>
                    </w:rPr>
                  </w:pPr>
                  <w:r w:rsidRPr="00CE031F">
                    <w:rPr>
                      <w:rFonts w:ascii="Arial" w:eastAsia="Arial" w:hAnsi="Arial" w:cs="Arial"/>
                      <w:sz w:val="20"/>
                      <w:szCs w:val="20"/>
                      <w:lang w:val="sv-SE" w:eastAsia="en-US"/>
                    </w:rPr>
                    <w:t>0.5-20</w:t>
                  </w:r>
                </w:p>
              </w:tc>
              <w:tc>
                <w:tcPr>
                  <w:tcW w:w="1354" w:type="dxa"/>
                  <w:shd w:val="clear" w:color="auto" w:fill="FFFFFF" w:themeFill="background1"/>
                  <w:vAlign w:val="center"/>
                </w:tcPr>
                <w:p w14:paraId="21F4AC8D" w14:textId="3CDB944D" w:rsidR="00C23454" w:rsidRPr="009F2E41" w:rsidRDefault="000734A9" w:rsidP="00AB5DF3">
                  <w:pPr>
                    <w:suppressAutoHyphens w:val="0"/>
                    <w:jc w:val="both"/>
                    <w:rPr>
                      <w:rFonts w:ascii="Arial" w:hAnsi="Arial" w:cs="Arial"/>
                      <w:color w:val="000000"/>
                      <w:sz w:val="20"/>
                      <w:szCs w:val="20"/>
                      <w:lang w:val="sv-SE" w:eastAsia="sv-SE"/>
                    </w:rPr>
                  </w:pPr>
                  <w:r w:rsidRPr="009F2E41">
                    <w:rPr>
                      <w:rFonts w:ascii="Arial" w:hAnsi="Arial" w:cs="Arial"/>
                      <w:color w:val="000000"/>
                      <w:sz w:val="20"/>
                      <w:szCs w:val="20"/>
                      <w:lang w:val="sv-SE" w:eastAsia="sv-SE"/>
                    </w:rPr>
                    <w:t>6.42</w:t>
                  </w:r>
                  <w:r w:rsidR="00C23454" w:rsidRPr="009F2E41">
                    <w:rPr>
                      <w:rFonts w:ascii="Arial" w:hAnsi="Arial" w:cs="Arial"/>
                      <w:color w:val="000000"/>
                      <w:sz w:val="20"/>
                      <w:szCs w:val="20"/>
                      <w:lang w:val="sv-SE" w:eastAsia="sv-SE"/>
                    </w:rPr>
                    <w:t>E-01</w:t>
                  </w:r>
                </w:p>
              </w:tc>
              <w:tc>
                <w:tcPr>
                  <w:tcW w:w="1635" w:type="dxa"/>
                  <w:shd w:val="clear" w:color="auto" w:fill="FFFFFF" w:themeFill="background1"/>
                  <w:vAlign w:val="center"/>
                </w:tcPr>
                <w:p w14:paraId="428C5E1C" w14:textId="607B2CA3" w:rsidR="00C23454" w:rsidRPr="00CC262E" w:rsidRDefault="002A2A41" w:rsidP="00AB5DF3">
                  <w:pPr>
                    <w:suppressAutoHyphens w:val="0"/>
                    <w:jc w:val="both"/>
                    <w:rPr>
                      <w:rFonts w:ascii="Arial" w:hAnsi="Arial" w:cs="Arial"/>
                      <w:color w:val="000000"/>
                      <w:sz w:val="20"/>
                      <w:szCs w:val="20"/>
                      <w:lang w:val="sv-SE" w:eastAsia="sv-SE"/>
                    </w:rPr>
                  </w:pPr>
                  <w:r w:rsidRPr="00CC262E">
                    <w:rPr>
                      <w:rFonts w:ascii="Arial" w:hAnsi="Arial" w:cs="Arial"/>
                      <w:color w:val="000000"/>
                      <w:sz w:val="20"/>
                      <w:szCs w:val="20"/>
                      <w:lang w:val="sv-SE" w:eastAsia="sv-SE"/>
                    </w:rPr>
                    <w:t>1.09</w:t>
                  </w:r>
                </w:p>
              </w:tc>
              <w:tc>
                <w:tcPr>
                  <w:tcW w:w="1612" w:type="dxa"/>
                  <w:shd w:val="clear" w:color="auto" w:fill="FFFFFF" w:themeFill="background1"/>
                  <w:vAlign w:val="center"/>
                </w:tcPr>
                <w:p w14:paraId="1E033D8D" w14:textId="782AE921" w:rsidR="00C23454" w:rsidRPr="00515859" w:rsidRDefault="00853724" w:rsidP="00AB5DF3">
                  <w:pPr>
                    <w:suppressAutoHyphens w:val="0"/>
                    <w:jc w:val="both"/>
                    <w:rPr>
                      <w:rFonts w:ascii="Arial" w:hAnsi="Arial" w:cs="Arial"/>
                      <w:color w:val="000000"/>
                      <w:sz w:val="20"/>
                      <w:szCs w:val="20"/>
                      <w:lang w:val="sv-SE" w:eastAsia="sv-SE"/>
                    </w:rPr>
                  </w:pPr>
                  <w:r w:rsidRPr="00B22902">
                    <w:rPr>
                      <w:rFonts w:ascii="Arial" w:hAnsi="Arial" w:cs="Arial"/>
                      <w:color w:val="000000"/>
                      <w:sz w:val="20"/>
                      <w:szCs w:val="20"/>
                      <w:lang w:val="sv-SE" w:eastAsia="sv-SE"/>
                    </w:rPr>
                    <w:t>6.42</w:t>
                  </w:r>
                  <w:r w:rsidR="00C23454" w:rsidRPr="00515859">
                    <w:rPr>
                      <w:rFonts w:ascii="Arial" w:hAnsi="Arial" w:cs="Arial"/>
                      <w:color w:val="000000"/>
                      <w:sz w:val="20"/>
                      <w:szCs w:val="20"/>
                      <w:lang w:val="sv-SE" w:eastAsia="sv-SE"/>
                    </w:rPr>
                    <w:t>E-01</w:t>
                  </w:r>
                </w:p>
              </w:tc>
              <w:tc>
                <w:tcPr>
                  <w:tcW w:w="1760" w:type="dxa"/>
                  <w:shd w:val="clear" w:color="auto" w:fill="FFFFFF" w:themeFill="background1"/>
                  <w:vAlign w:val="center"/>
                </w:tcPr>
                <w:p w14:paraId="7D5D1AD8" w14:textId="23600B9F" w:rsidR="00C23454" w:rsidRPr="00515859" w:rsidRDefault="00AB053A" w:rsidP="00AB5DF3">
                  <w:pPr>
                    <w:suppressAutoHyphens w:val="0"/>
                    <w:jc w:val="both"/>
                    <w:rPr>
                      <w:rFonts w:ascii="Arial" w:hAnsi="Arial" w:cs="Arial"/>
                      <w:color w:val="000000"/>
                      <w:sz w:val="20"/>
                      <w:szCs w:val="20"/>
                      <w:lang w:val="sv-SE" w:eastAsia="sv-SE"/>
                    </w:rPr>
                  </w:pPr>
                  <w:r w:rsidRPr="00515859">
                    <w:rPr>
                      <w:rFonts w:ascii="Arial" w:hAnsi="Arial" w:cs="Arial"/>
                      <w:color w:val="000000"/>
                      <w:sz w:val="20"/>
                      <w:szCs w:val="20"/>
                      <w:lang w:val="sv-SE" w:eastAsia="sv-SE"/>
                    </w:rPr>
                    <w:t>7.7</w:t>
                  </w:r>
                  <w:r w:rsidR="00C23454" w:rsidRPr="00515859">
                    <w:rPr>
                      <w:rFonts w:ascii="Arial" w:hAnsi="Arial" w:cs="Arial"/>
                      <w:color w:val="000000"/>
                      <w:sz w:val="20"/>
                      <w:szCs w:val="20"/>
                      <w:lang w:val="sv-SE" w:eastAsia="sv-SE"/>
                    </w:rPr>
                    <w:t>4E-01</w:t>
                  </w:r>
                </w:p>
              </w:tc>
              <w:tc>
                <w:tcPr>
                  <w:tcW w:w="1488" w:type="dxa"/>
                  <w:shd w:val="clear" w:color="auto" w:fill="FFFFFF" w:themeFill="background1"/>
                  <w:vAlign w:val="center"/>
                </w:tcPr>
                <w:p w14:paraId="77DBBB63" w14:textId="7E61F580" w:rsidR="00C23454" w:rsidRPr="000074CF" w:rsidRDefault="00853724" w:rsidP="00AB5DF3">
                  <w:pPr>
                    <w:suppressAutoHyphens w:val="0"/>
                    <w:jc w:val="both"/>
                    <w:rPr>
                      <w:rFonts w:ascii="Arial" w:hAnsi="Arial" w:cs="Arial"/>
                      <w:color w:val="000000"/>
                      <w:sz w:val="20"/>
                      <w:szCs w:val="20"/>
                      <w:lang w:val="sv-SE" w:eastAsia="sv-SE"/>
                    </w:rPr>
                  </w:pPr>
                  <w:r w:rsidRPr="000074CF">
                    <w:rPr>
                      <w:rFonts w:ascii="Arial" w:hAnsi="Arial" w:cs="Arial"/>
                      <w:color w:val="000000"/>
                      <w:sz w:val="20"/>
                      <w:szCs w:val="20"/>
                      <w:lang w:val="sv-SE" w:eastAsia="sv-SE"/>
                    </w:rPr>
                    <w:t>8.88</w:t>
                  </w:r>
                  <w:r w:rsidR="00C23454" w:rsidRPr="000074CF">
                    <w:rPr>
                      <w:rFonts w:ascii="Arial" w:hAnsi="Arial" w:cs="Arial"/>
                      <w:color w:val="000000"/>
                      <w:sz w:val="20"/>
                      <w:szCs w:val="20"/>
                      <w:lang w:val="sv-SE" w:eastAsia="sv-SE"/>
                    </w:rPr>
                    <w:t>E-01</w:t>
                  </w:r>
                </w:p>
              </w:tc>
              <w:tc>
                <w:tcPr>
                  <w:tcW w:w="1768" w:type="dxa"/>
                  <w:shd w:val="clear" w:color="auto" w:fill="FFFFFF" w:themeFill="background1"/>
                  <w:vAlign w:val="center"/>
                </w:tcPr>
                <w:p w14:paraId="43B0CCF6" w14:textId="1E232BC4" w:rsidR="00C23454" w:rsidRPr="002D4DC5" w:rsidRDefault="00C23454" w:rsidP="00AB5DF3">
                  <w:pPr>
                    <w:suppressAutoHyphens w:val="0"/>
                    <w:jc w:val="both"/>
                    <w:rPr>
                      <w:rFonts w:ascii="Arial" w:hAnsi="Arial" w:cs="Arial"/>
                      <w:color w:val="000000"/>
                      <w:sz w:val="20"/>
                      <w:szCs w:val="20"/>
                      <w:lang w:val="sv-SE" w:eastAsia="sv-SE"/>
                    </w:rPr>
                  </w:pPr>
                  <w:r w:rsidRPr="000074CF">
                    <w:rPr>
                      <w:rFonts w:ascii="Arial" w:hAnsi="Arial" w:cs="Arial"/>
                      <w:color w:val="000000"/>
                      <w:sz w:val="20"/>
                      <w:szCs w:val="20"/>
                      <w:lang w:val="sv-SE" w:eastAsia="sv-SE"/>
                    </w:rPr>
                    <w:t>1.</w:t>
                  </w:r>
                  <w:r w:rsidR="00AC5B63" w:rsidRPr="000074CF">
                    <w:rPr>
                      <w:rFonts w:ascii="Arial" w:hAnsi="Arial" w:cs="Arial"/>
                      <w:color w:val="000000"/>
                      <w:sz w:val="20"/>
                      <w:szCs w:val="20"/>
                      <w:lang w:val="sv-SE" w:eastAsia="sv-SE"/>
                    </w:rPr>
                    <w:t>52E</w:t>
                  </w:r>
                  <w:r w:rsidRPr="002D4DC5">
                    <w:rPr>
                      <w:rFonts w:ascii="Arial" w:hAnsi="Arial" w:cs="Arial"/>
                      <w:color w:val="000000"/>
                      <w:sz w:val="20"/>
                      <w:szCs w:val="20"/>
                      <w:lang w:val="sv-SE" w:eastAsia="sv-SE"/>
                    </w:rPr>
                    <w:t>-02</w:t>
                  </w:r>
                </w:p>
              </w:tc>
            </w:tr>
            <w:tr w:rsidR="00C23454" w:rsidRPr="00E72CB9" w14:paraId="13C0EB3D" w14:textId="77777777" w:rsidTr="004C05DE">
              <w:trPr>
                <w:trHeight w:val="60"/>
              </w:trPr>
              <w:tc>
                <w:tcPr>
                  <w:tcW w:w="1351" w:type="dxa"/>
                  <w:vMerge/>
                  <w:shd w:val="clear" w:color="auto" w:fill="FFFFFF" w:themeFill="background1"/>
                  <w:vAlign w:val="center"/>
                </w:tcPr>
                <w:p w14:paraId="3BE2FF23" w14:textId="77777777" w:rsidR="00C23454" w:rsidRPr="00E72CB9" w:rsidRDefault="00C23454" w:rsidP="00AB5DF3">
                  <w:pPr>
                    <w:widowControl w:val="0"/>
                    <w:suppressAutoHyphens w:val="0"/>
                    <w:jc w:val="both"/>
                    <w:rPr>
                      <w:rFonts w:ascii="Arial" w:eastAsia="Arial" w:hAnsi="Arial" w:cs="Arial"/>
                      <w:sz w:val="20"/>
                      <w:szCs w:val="20"/>
                      <w:lang w:val="sv-SE" w:eastAsia="en-US"/>
                    </w:rPr>
                  </w:pPr>
                </w:p>
              </w:tc>
              <w:tc>
                <w:tcPr>
                  <w:tcW w:w="1892" w:type="dxa"/>
                  <w:vMerge/>
                  <w:shd w:val="clear" w:color="auto" w:fill="FFFFFF" w:themeFill="background1"/>
                  <w:vAlign w:val="center"/>
                </w:tcPr>
                <w:p w14:paraId="0E62AC92" w14:textId="77777777" w:rsidR="00C23454" w:rsidRPr="00E72CB9" w:rsidRDefault="00C23454" w:rsidP="00AB5DF3">
                  <w:pPr>
                    <w:widowControl w:val="0"/>
                    <w:suppressAutoHyphens w:val="0"/>
                    <w:jc w:val="both"/>
                    <w:rPr>
                      <w:rFonts w:ascii="Arial" w:eastAsia="Arial" w:hAnsi="Arial" w:cs="Arial"/>
                      <w:sz w:val="20"/>
                      <w:szCs w:val="20"/>
                      <w:lang w:val="sv-SE" w:eastAsia="en-US"/>
                    </w:rPr>
                  </w:pPr>
                </w:p>
              </w:tc>
              <w:tc>
                <w:tcPr>
                  <w:tcW w:w="9617" w:type="dxa"/>
                  <w:gridSpan w:val="6"/>
                  <w:shd w:val="clear" w:color="auto" w:fill="FFFFFF" w:themeFill="background1"/>
                  <w:vAlign w:val="center"/>
                </w:tcPr>
                <w:p w14:paraId="7A83221F" w14:textId="77777777" w:rsidR="00C23454" w:rsidRPr="00E72CB9" w:rsidRDefault="00C23454" w:rsidP="00AB5DF3">
                  <w:pPr>
                    <w:suppressAutoHyphens w:val="0"/>
                    <w:jc w:val="both"/>
                    <w:rPr>
                      <w:rFonts w:ascii="Arial" w:hAnsi="Arial" w:cs="Arial"/>
                      <w:color w:val="000000"/>
                      <w:sz w:val="20"/>
                      <w:szCs w:val="20"/>
                      <w:lang w:val="sv-SE" w:eastAsia="sv-SE"/>
                    </w:rPr>
                  </w:pPr>
                  <w:r w:rsidRPr="00E72CB9">
                    <w:rPr>
                      <w:rFonts w:ascii="Arial" w:hAnsi="Arial" w:cs="Arial"/>
                      <w:b/>
                      <w:bCs/>
                      <w:color w:val="000000"/>
                      <w:lang w:val="sv-SE" w:eastAsia="sv-SE"/>
                    </w:rPr>
                    <w:t>In the background level for iodine</w:t>
                  </w:r>
                </w:p>
              </w:tc>
            </w:tr>
            <w:tr w:rsidR="00C23454" w:rsidRPr="00E72CB9" w14:paraId="2FBAB49E" w14:textId="77777777" w:rsidTr="00C23454">
              <w:trPr>
                <w:trHeight w:val="573"/>
              </w:trPr>
              <w:tc>
                <w:tcPr>
                  <w:tcW w:w="1351" w:type="dxa"/>
                  <w:vMerge w:val="restart"/>
                  <w:shd w:val="clear" w:color="auto" w:fill="FFFFFF" w:themeFill="background1"/>
                  <w:vAlign w:val="center"/>
                </w:tcPr>
                <w:p w14:paraId="6B0D2CE5" w14:textId="77777777" w:rsidR="00C23454" w:rsidRPr="00CE031F" w:rsidRDefault="00C23454" w:rsidP="00AB5DF3">
                  <w:pPr>
                    <w:widowControl w:val="0"/>
                    <w:suppressAutoHyphens w:val="0"/>
                    <w:jc w:val="both"/>
                    <w:rPr>
                      <w:rFonts w:ascii="Arial" w:eastAsia="Arial" w:hAnsi="Arial" w:cs="Arial"/>
                      <w:sz w:val="20"/>
                      <w:szCs w:val="20"/>
                      <w:lang w:val="sv-SE" w:eastAsia="en-US"/>
                    </w:rPr>
                  </w:pPr>
                  <w:r w:rsidRPr="00E72CB9">
                    <w:rPr>
                      <w:rFonts w:ascii="Arial" w:eastAsia="Arial" w:hAnsi="Arial" w:cs="Arial"/>
                      <w:sz w:val="20"/>
                      <w:szCs w:val="20"/>
                      <w:lang w:val="sv-SE" w:eastAsia="en-US"/>
                    </w:rPr>
                    <w:lastRenderedPageBreak/>
                    <w:t>Soil (mg.kg</w:t>
                  </w:r>
                  <w:r w:rsidRPr="00CE031F">
                    <w:rPr>
                      <w:rFonts w:ascii="Arial" w:eastAsia="Arial" w:hAnsi="Arial" w:cs="Arial"/>
                      <w:sz w:val="20"/>
                      <w:szCs w:val="20"/>
                      <w:vertAlign w:val="subscript"/>
                      <w:lang w:val="sv-SE" w:eastAsia="en-US"/>
                    </w:rPr>
                    <w:t>wwt</w:t>
                  </w:r>
                  <w:r w:rsidRPr="00CE031F">
                    <w:rPr>
                      <w:rFonts w:ascii="Arial" w:eastAsia="Arial" w:hAnsi="Arial" w:cs="Arial"/>
                      <w:sz w:val="20"/>
                      <w:szCs w:val="20"/>
                      <w:lang w:val="sv-SE" w:eastAsia="en-US"/>
                    </w:rPr>
                    <w:t xml:space="preserve"> )</w:t>
                  </w:r>
                </w:p>
              </w:tc>
              <w:tc>
                <w:tcPr>
                  <w:tcW w:w="1892" w:type="dxa"/>
                  <w:vMerge w:val="restart"/>
                  <w:shd w:val="clear" w:color="auto" w:fill="FFFFFF" w:themeFill="background1"/>
                  <w:vAlign w:val="center"/>
                </w:tcPr>
                <w:p w14:paraId="73802DB2" w14:textId="77777777" w:rsidR="00C23454" w:rsidRPr="00CE031F" w:rsidRDefault="00C23454" w:rsidP="00AB5DF3">
                  <w:pPr>
                    <w:widowControl w:val="0"/>
                    <w:suppressAutoHyphens w:val="0"/>
                    <w:jc w:val="both"/>
                    <w:rPr>
                      <w:rFonts w:ascii="Arial" w:eastAsia="Arial" w:hAnsi="Arial" w:cs="Arial"/>
                      <w:sz w:val="20"/>
                      <w:szCs w:val="20"/>
                      <w:lang w:val="sv-SE" w:eastAsia="en-US"/>
                    </w:rPr>
                  </w:pPr>
                  <w:r w:rsidRPr="00CE031F">
                    <w:rPr>
                      <w:rFonts w:ascii="Arial" w:eastAsia="Arial" w:hAnsi="Arial" w:cs="Arial"/>
                      <w:sz w:val="20"/>
                      <w:szCs w:val="20"/>
                      <w:lang w:val="sv-SE" w:eastAsia="en-US"/>
                    </w:rPr>
                    <w:t>0.565-22.6</w:t>
                  </w:r>
                </w:p>
                <w:p w14:paraId="17660412" w14:textId="77777777" w:rsidR="00C23454" w:rsidRPr="009F2E41" w:rsidRDefault="00C23454" w:rsidP="00AB5DF3">
                  <w:pPr>
                    <w:widowControl w:val="0"/>
                    <w:suppressAutoHyphens w:val="0"/>
                    <w:jc w:val="both"/>
                    <w:rPr>
                      <w:rFonts w:ascii="Arial" w:eastAsia="Arial" w:hAnsi="Arial" w:cs="Arial"/>
                      <w:b/>
                      <w:sz w:val="20"/>
                      <w:szCs w:val="20"/>
                      <w:lang w:val="sv-SE" w:eastAsia="en-US"/>
                    </w:rPr>
                  </w:pPr>
                  <w:r w:rsidRPr="009F2E41">
                    <w:rPr>
                      <w:rFonts w:ascii="Arial" w:eastAsia="Arial" w:hAnsi="Arial" w:cs="Arial"/>
                      <w:sz w:val="20"/>
                      <w:szCs w:val="20"/>
                      <w:lang w:val="sv-SE" w:eastAsia="en-US"/>
                    </w:rPr>
                    <w:t>extremes up to 110.74</w:t>
                  </w:r>
                </w:p>
              </w:tc>
              <w:tc>
                <w:tcPr>
                  <w:tcW w:w="1354" w:type="dxa"/>
                  <w:shd w:val="clear" w:color="auto" w:fill="FFFFFF" w:themeFill="background1"/>
                  <w:vAlign w:val="center"/>
                </w:tcPr>
                <w:p w14:paraId="3FB6EA80" w14:textId="5A795F9F" w:rsidR="00C23454" w:rsidRPr="00CC262E" w:rsidRDefault="000734A9" w:rsidP="00AB5DF3">
                  <w:pPr>
                    <w:suppressAutoHyphens w:val="0"/>
                    <w:jc w:val="both"/>
                    <w:rPr>
                      <w:rFonts w:ascii="Arial" w:hAnsi="Arial" w:cs="Arial"/>
                      <w:color w:val="000000"/>
                      <w:sz w:val="20"/>
                      <w:szCs w:val="20"/>
                      <w:lang w:val="sv-SE" w:eastAsia="sv-SE"/>
                    </w:rPr>
                  </w:pPr>
                  <w:r w:rsidRPr="009F2E41">
                    <w:rPr>
                      <w:rFonts w:ascii="Arial" w:hAnsi="Arial" w:cs="Arial"/>
                      <w:color w:val="000000"/>
                      <w:sz w:val="20"/>
                      <w:szCs w:val="20"/>
                      <w:lang w:val="sv-SE" w:eastAsia="sv-SE"/>
                    </w:rPr>
                    <w:t>3.99</w:t>
                  </w:r>
                  <w:r w:rsidR="00C23454" w:rsidRPr="00CC262E">
                    <w:rPr>
                      <w:rFonts w:ascii="Arial" w:hAnsi="Arial" w:cs="Arial"/>
                      <w:color w:val="000000"/>
                      <w:sz w:val="20"/>
                      <w:szCs w:val="20"/>
                      <w:lang w:val="sv-SE" w:eastAsia="sv-SE"/>
                    </w:rPr>
                    <w:t>E-02</w:t>
                  </w:r>
                </w:p>
              </w:tc>
              <w:tc>
                <w:tcPr>
                  <w:tcW w:w="1635" w:type="dxa"/>
                  <w:shd w:val="clear" w:color="auto" w:fill="FFFFFF" w:themeFill="background1"/>
                  <w:vAlign w:val="center"/>
                </w:tcPr>
                <w:p w14:paraId="674F00AC" w14:textId="2EDC1A0D" w:rsidR="00C23454" w:rsidRPr="00B22902" w:rsidRDefault="002A2A41" w:rsidP="00AB5DF3">
                  <w:pPr>
                    <w:suppressAutoHyphens w:val="0"/>
                    <w:jc w:val="both"/>
                    <w:rPr>
                      <w:rFonts w:ascii="Arial" w:hAnsi="Arial" w:cs="Arial"/>
                      <w:b/>
                      <w:bCs/>
                      <w:color w:val="000000"/>
                      <w:sz w:val="20"/>
                      <w:szCs w:val="20"/>
                      <w:lang w:val="sv-SE" w:eastAsia="sv-SE"/>
                    </w:rPr>
                  </w:pPr>
                  <w:r w:rsidRPr="00CC262E">
                    <w:rPr>
                      <w:rFonts w:ascii="Arial" w:hAnsi="Arial" w:cs="Arial"/>
                      <w:b/>
                      <w:bCs/>
                      <w:color w:val="000000"/>
                      <w:sz w:val="20"/>
                      <w:szCs w:val="20"/>
                      <w:lang w:val="sv-SE" w:eastAsia="sv-SE"/>
                    </w:rPr>
                    <w:t>3.38</w:t>
                  </w:r>
                </w:p>
              </w:tc>
              <w:tc>
                <w:tcPr>
                  <w:tcW w:w="1612" w:type="dxa"/>
                  <w:shd w:val="clear" w:color="auto" w:fill="FFFFFF" w:themeFill="background1"/>
                  <w:vAlign w:val="center"/>
                </w:tcPr>
                <w:p w14:paraId="5CD9ADF5" w14:textId="03C689DB" w:rsidR="00C23454" w:rsidRPr="00515859" w:rsidRDefault="00853724" w:rsidP="00AB5DF3">
                  <w:pPr>
                    <w:suppressAutoHyphens w:val="0"/>
                    <w:jc w:val="both"/>
                    <w:rPr>
                      <w:rFonts w:ascii="Arial" w:hAnsi="Arial" w:cs="Arial"/>
                      <w:color w:val="000000"/>
                      <w:sz w:val="20"/>
                      <w:szCs w:val="20"/>
                      <w:lang w:val="sv-SE" w:eastAsia="sv-SE"/>
                    </w:rPr>
                  </w:pPr>
                  <w:r w:rsidRPr="00515859">
                    <w:rPr>
                      <w:rFonts w:ascii="Arial" w:hAnsi="Arial" w:cs="Arial"/>
                      <w:color w:val="000000"/>
                      <w:sz w:val="20"/>
                      <w:szCs w:val="20"/>
                      <w:lang w:val="sv-SE" w:eastAsia="sv-SE"/>
                    </w:rPr>
                    <w:t>5.58</w:t>
                  </w:r>
                  <w:r w:rsidR="00C23454" w:rsidRPr="00515859">
                    <w:rPr>
                      <w:rFonts w:ascii="Arial" w:hAnsi="Arial" w:cs="Arial"/>
                      <w:color w:val="000000"/>
                      <w:sz w:val="20"/>
                      <w:szCs w:val="20"/>
                      <w:lang w:val="sv-SE" w:eastAsia="sv-SE"/>
                    </w:rPr>
                    <w:t>E-03</w:t>
                  </w:r>
                </w:p>
              </w:tc>
              <w:tc>
                <w:tcPr>
                  <w:tcW w:w="1760" w:type="dxa"/>
                  <w:shd w:val="clear" w:color="auto" w:fill="FFFFFF" w:themeFill="background1"/>
                  <w:vAlign w:val="center"/>
                </w:tcPr>
                <w:p w14:paraId="25F38A4A" w14:textId="6825E421" w:rsidR="00C23454" w:rsidRPr="00515859" w:rsidRDefault="00AC5B63" w:rsidP="00AB5DF3">
                  <w:pPr>
                    <w:suppressAutoHyphens w:val="0"/>
                    <w:jc w:val="both"/>
                    <w:rPr>
                      <w:rFonts w:ascii="Arial" w:hAnsi="Arial" w:cs="Arial"/>
                      <w:b/>
                      <w:bCs/>
                      <w:color w:val="000000"/>
                      <w:sz w:val="20"/>
                      <w:szCs w:val="20"/>
                      <w:lang w:val="sv-SE" w:eastAsia="sv-SE"/>
                    </w:rPr>
                  </w:pPr>
                  <w:r w:rsidRPr="00515859">
                    <w:rPr>
                      <w:rFonts w:ascii="Arial" w:hAnsi="Arial" w:cs="Arial"/>
                      <w:b/>
                      <w:bCs/>
                      <w:color w:val="000000"/>
                      <w:lang w:val="sv-SE" w:eastAsia="sv-SE"/>
                    </w:rPr>
                    <w:t>1.30</w:t>
                  </w:r>
                </w:p>
              </w:tc>
              <w:tc>
                <w:tcPr>
                  <w:tcW w:w="1488" w:type="dxa"/>
                  <w:shd w:val="clear" w:color="auto" w:fill="FFFFFF" w:themeFill="background1"/>
                  <w:vAlign w:val="center"/>
                </w:tcPr>
                <w:p w14:paraId="0B0CFD25" w14:textId="7F354959" w:rsidR="00C23454" w:rsidRPr="000074CF" w:rsidRDefault="00853724" w:rsidP="00AB5DF3">
                  <w:pPr>
                    <w:suppressAutoHyphens w:val="0"/>
                    <w:jc w:val="both"/>
                    <w:rPr>
                      <w:rFonts w:ascii="Arial" w:hAnsi="Arial" w:cs="Arial"/>
                      <w:color w:val="000000"/>
                      <w:sz w:val="20"/>
                      <w:szCs w:val="20"/>
                      <w:lang w:val="sv-SE" w:eastAsia="sv-SE"/>
                    </w:rPr>
                  </w:pPr>
                  <w:r w:rsidRPr="000074CF">
                    <w:rPr>
                      <w:rFonts w:ascii="Arial" w:hAnsi="Arial" w:cs="Arial"/>
                      <w:color w:val="000000"/>
                      <w:sz w:val="20"/>
                      <w:szCs w:val="20"/>
                      <w:lang w:val="sv-SE" w:eastAsia="sv-SE"/>
                    </w:rPr>
                    <w:t>5.51</w:t>
                  </w:r>
                  <w:r w:rsidR="00C23454" w:rsidRPr="000074CF">
                    <w:rPr>
                      <w:rFonts w:ascii="Arial" w:hAnsi="Arial" w:cs="Arial"/>
                      <w:color w:val="000000"/>
                      <w:sz w:val="20"/>
                      <w:szCs w:val="20"/>
                      <w:lang w:val="sv-SE" w:eastAsia="sv-SE"/>
                    </w:rPr>
                    <w:t>E-02</w:t>
                  </w:r>
                </w:p>
              </w:tc>
              <w:tc>
                <w:tcPr>
                  <w:tcW w:w="1768" w:type="dxa"/>
                  <w:shd w:val="clear" w:color="auto" w:fill="FFFFFF" w:themeFill="background1"/>
                  <w:vAlign w:val="center"/>
                </w:tcPr>
                <w:p w14:paraId="0C583A21" w14:textId="2585879A" w:rsidR="00C23454" w:rsidRPr="002D4DC5" w:rsidRDefault="00C23454" w:rsidP="00AB5DF3">
                  <w:pPr>
                    <w:suppressAutoHyphens w:val="0"/>
                    <w:jc w:val="both"/>
                    <w:rPr>
                      <w:rFonts w:ascii="Arial" w:hAnsi="Arial" w:cs="Arial"/>
                      <w:color w:val="000000"/>
                      <w:sz w:val="20"/>
                      <w:szCs w:val="20"/>
                      <w:lang w:val="sv-SE" w:eastAsia="sv-SE"/>
                    </w:rPr>
                  </w:pPr>
                  <w:r w:rsidRPr="000074CF">
                    <w:rPr>
                      <w:rFonts w:ascii="Arial" w:hAnsi="Arial" w:cs="Arial"/>
                      <w:color w:val="000000"/>
                      <w:sz w:val="20"/>
                      <w:szCs w:val="20"/>
                      <w:lang w:val="sv-SE" w:eastAsia="sv-SE"/>
                    </w:rPr>
                    <w:t>1.</w:t>
                  </w:r>
                  <w:r w:rsidR="00AC5B63" w:rsidRPr="000074CF">
                    <w:rPr>
                      <w:rFonts w:ascii="Arial" w:hAnsi="Arial" w:cs="Arial"/>
                      <w:color w:val="000000"/>
                      <w:sz w:val="20"/>
                      <w:szCs w:val="20"/>
                      <w:lang w:val="sv-SE" w:eastAsia="sv-SE"/>
                    </w:rPr>
                    <w:t>81E</w:t>
                  </w:r>
                  <w:r w:rsidRPr="002D4DC5">
                    <w:rPr>
                      <w:rFonts w:ascii="Arial" w:hAnsi="Arial" w:cs="Arial"/>
                      <w:color w:val="000000"/>
                      <w:sz w:val="20"/>
                      <w:szCs w:val="20"/>
                      <w:lang w:val="sv-SE" w:eastAsia="sv-SE"/>
                    </w:rPr>
                    <w:t>-01</w:t>
                  </w:r>
                </w:p>
              </w:tc>
            </w:tr>
            <w:tr w:rsidR="00C23454" w:rsidRPr="00E72CB9" w14:paraId="0E14FFFB" w14:textId="77777777" w:rsidTr="004C05DE">
              <w:trPr>
                <w:trHeight w:val="60"/>
              </w:trPr>
              <w:tc>
                <w:tcPr>
                  <w:tcW w:w="1351" w:type="dxa"/>
                  <w:vMerge/>
                  <w:shd w:val="clear" w:color="auto" w:fill="FFFFFF" w:themeFill="background1"/>
                  <w:vAlign w:val="center"/>
                </w:tcPr>
                <w:p w14:paraId="28AFE6D2" w14:textId="77777777" w:rsidR="00C23454" w:rsidRPr="00E72CB9" w:rsidRDefault="00C23454" w:rsidP="00AB5DF3">
                  <w:pPr>
                    <w:widowControl w:val="0"/>
                    <w:suppressAutoHyphens w:val="0"/>
                    <w:jc w:val="both"/>
                    <w:rPr>
                      <w:rFonts w:ascii="Arial" w:eastAsia="Arial" w:hAnsi="Arial" w:cs="Arial"/>
                      <w:sz w:val="20"/>
                      <w:szCs w:val="20"/>
                      <w:lang w:val="sv-SE" w:eastAsia="en-US"/>
                    </w:rPr>
                  </w:pPr>
                </w:p>
              </w:tc>
              <w:tc>
                <w:tcPr>
                  <w:tcW w:w="1892" w:type="dxa"/>
                  <w:vMerge/>
                  <w:shd w:val="clear" w:color="auto" w:fill="FFFFFF" w:themeFill="background1"/>
                  <w:vAlign w:val="center"/>
                </w:tcPr>
                <w:p w14:paraId="7F36BC75" w14:textId="77777777" w:rsidR="00C23454" w:rsidRPr="00E72CB9" w:rsidRDefault="00C23454" w:rsidP="00AB5DF3">
                  <w:pPr>
                    <w:widowControl w:val="0"/>
                    <w:suppressAutoHyphens w:val="0"/>
                    <w:jc w:val="both"/>
                    <w:rPr>
                      <w:rFonts w:ascii="Arial" w:eastAsia="Arial" w:hAnsi="Arial" w:cs="Arial"/>
                      <w:sz w:val="20"/>
                      <w:szCs w:val="20"/>
                      <w:lang w:val="sv-SE" w:eastAsia="en-US"/>
                    </w:rPr>
                  </w:pPr>
                </w:p>
              </w:tc>
              <w:tc>
                <w:tcPr>
                  <w:tcW w:w="9617" w:type="dxa"/>
                  <w:gridSpan w:val="6"/>
                  <w:shd w:val="clear" w:color="auto" w:fill="FFFFFF" w:themeFill="background1"/>
                  <w:vAlign w:val="center"/>
                </w:tcPr>
                <w:p w14:paraId="71E8E137" w14:textId="77777777" w:rsidR="00C23454" w:rsidRPr="00E72CB9" w:rsidRDefault="00C23454" w:rsidP="00AB5DF3">
                  <w:pPr>
                    <w:suppressAutoHyphens w:val="0"/>
                    <w:jc w:val="both"/>
                    <w:rPr>
                      <w:rFonts w:ascii="Arial" w:hAnsi="Arial" w:cs="Arial"/>
                      <w:color w:val="000000"/>
                      <w:sz w:val="20"/>
                      <w:szCs w:val="20"/>
                      <w:lang w:val="sv-SE" w:eastAsia="sv-SE"/>
                    </w:rPr>
                  </w:pPr>
                  <w:r w:rsidRPr="00E72CB9">
                    <w:rPr>
                      <w:rFonts w:ascii="Arial" w:hAnsi="Arial" w:cs="Arial"/>
                      <w:b/>
                      <w:bCs/>
                      <w:color w:val="000000"/>
                      <w:lang w:val="sv-SE" w:eastAsia="sv-SE"/>
                    </w:rPr>
                    <w:t>Lower to the background level for iodine</w:t>
                  </w:r>
                </w:p>
              </w:tc>
            </w:tr>
            <w:tr w:rsidR="00C23454" w:rsidRPr="00E72CB9" w14:paraId="3B45FAFC" w14:textId="77777777" w:rsidTr="00C23454">
              <w:trPr>
                <w:trHeight w:val="520"/>
              </w:trPr>
              <w:tc>
                <w:tcPr>
                  <w:tcW w:w="1351" w:type="dxa"/>
                  <w:vMerge w:val="restart"/>
                  <w:shd w:val="clear" w:color="auto" w:fill="FFFFFF" w:themeFill="background1"/>
                  <w:vAlign w:val="center"/>
                </w:tcPr>
                <w:p w14:paraId="56AD038B" w14:textId="77777777" w:rsidR="00C23454" w:rsidRPr="009F2E41" w:rsidRDefault="00C23454" w:rsidP="00AB5DF3">
                  <w:pPr>
                    <w:widowControl w:val="0"/>
                    <w:suppressAutoHyphens w:val="0"/>
                    <w:jc w:val="both"/>
                    <w:rPr>
                      <w:rFonts w:ascii="Arial" w:eastAsia="Arial" w:hAnsi="Arial" w:cs="Arial"/>
                      <w:sz w:val="20"/>
                      <w:szCs w:val="20"/>
                      <w:lang w:val="sv-SE" w:eastAsia="en-US"/>
                    </w:rPr>
                  </w:pPr>
                  <w:r w:rsidRPr="00E72CB9">
                    <w:rPr>
                      <w:rFonts w:ascii="Arial" w:eastAsia="Arial" w:hAnsi="Arial" w:cs="Arial"/>
                      <w:sz w:val="20"/>
                      <w:szCs w:val="20"/>
                      <w:lang w:val="sv-SE" w:eastAsia="en-US"/>
                    </w:rPr>
                    <w:t>Grou</w:t>
                  </w:r>
                  <w:r w:rsidRPr="00CE031F">
                    <w:rPr>
                      <w:rFonts w:ascii="Arial" w:eastAsia="Arial" w:hAnsi="Arial" w:cs="Arial"/>
                      <w:sz w:val="20"/>
                      <w:szCs w:val="20"/>
                      <w:lang w:val="sv-SE" w:eastAsia="en-US"/>
                    </w:rPr>
                    <w:t>ndwater (µg.L</w:t>
                  </w:r>
                  <w:r w:rsidRPr="009F2E41">
                    <w:rPr>
                      <w:rFonts w:ascii="Arial" w:eastAsia="Arial" w:hAnsi="Arial" w:cs="Arial"/>
                      <w:sz w:val="20"/>
                      <w:szCs w:val="20"/>
                      <w:vertAlign w:val="superscript"/>
                      <w:lang w:val="sv-SE" w:eastAsia="en-US"/>
                    </w:rPr>
                    <w:t>-1</w:t>
                  </w:r>
                  <w:r w:rsidRPr="009F2E41">
                    <w:rPr>
                      <w:rFonts w:ascii="Arial" w:eastAsia="Arial" w:hAnsi="Arial" w:cs="Arial"/>
                      <w:sz w:val="20"/>
                      <w:szCs w:val="20"/>
                      <w:lang w:val="sv-SE" w:eastAsia="en-US"/>
                    </w:rPr>
                    <w:t>)</w:t>
                  </w:r>
                </w:p>
              </w:tc>
              <w:tc>
                <w:tcPr>
                  <w:tcW w:w="1892" w:type="dxa"/>
                  <w:vMerge w:val="restart"/>
                  <w:shd w:val="clear" w:color="auto" w:fill="FFFFFF" w:themeFill="background1"/>
                  <w:vAlign w:val="center"/>
                </w:tcPr>
                <w:p w14:paraId="466DD0A6" w14:textId="77777777" w:rsidR="00C23454" w:rsidRPr="009F2E41" w:rsidRDefault="00C23454" w:rsidP="00AB5DF3">
                  <w:pPr>
                    <w:widowControl w:val="0"/>
                    <w:suppressAutoHyphens w:val="0"/>
                    <w:jc w:val="both"/>
                    <w:rPr>
                      <w:rFonts w:ascii="Arial" w:eastAsia="Arial" w:hAnsi="Arial" w:cs="Arial"/>
                      <w:sz w:val="20"/>
                      <w:szCs w:val="20"/>
                      <w:lang w:val="sv-SE" w:eastAsia="en-US"/>
                    </w:rPr>
                  </w:pPr>
                  <w:r w:rsidRPr="009F2E41">
                    <w:rPr>
                      <w:rFonts w:ascii="Arial" w:eastAsia="Arial" w:hAnsi="Arial" w:cs="Arial"/>
                      <w:sz w:val="20"/>
                      <w:szCs w:val="20"/>
                      <w:lang w:val="sv-SE" w:eastAsia="en-US"/>
                    </w:rPr>
                    <w:t>1-70</w:t>
                  </w:r>
                </w:p>
                <w:p w14:paraId="7DEA5262" w14:textId="06FD2988" w:rsidR="00C23454" w:rsidRPr="00CC262E" w:rsidRDefault="00C23454" w:rsidP="00AB5DF3">
                  <w:pPr>
                    <w:widowControl w:val="0"/>
                    <w:suppressAutoHyphens w:val="0"/>
                    <w:jc w:val="both"/>
                    <w:rPr>
                      <w:rFonts w:ascii="Arial" w:eastAsia="Arial" w:hAnsi="Arial" w:cs="Arial"/>
                      <w:b/>
                      <w:sz w:val="20"/>
                      <w:szCs w:val="20"/>
                      <w:lang w:val="sv-SE" w:eastAsia="en-US"/>
                    </w:rPr>
                  </w:pPr>
                </w:p>
              </w:tc>
              <w:tc>
                <w:tcPr>
                  <w:tcW w:w="1354" w:type="dxa"/>
                  <w:shd w:val="clear" w:color="auto" w:fill="FFFFFF" w:themeFill="background1"/>
                  <w:vAlign w:val="center"/>
                </w:tcPr>
                <w:p w14:paraId="216770E4" w14:textId="66926713" w:rsidR="00C23454" w:rsidRPr="00B22902" w:rsidRDefault="000734A9" w:rsidP="00AB5DF3">
                  <w:pPr>
                    <w:suppressAutoHyphens w:val="0"/>
                    <w:jc w:val="both"/>
                    <w:rPr>
                      <w:rFonts w:ascii="Arial" w:hAnsi="Arial" w:cs="Arial"/>
                      <w:b/>
                      <w:bCs/>
                      <w:color w:val="000000"/>
                      <w:sz w:val="20"/>
                      <w:szCs w:val="20"/>
                      <w:lang w:val="sv-SE" w:eastAsia="sv-SE"/>
                    </w:rPr>
                  </w:pPr>
                  <w:r w:rsidRPr="00CC262E">
                    <w:rPr>
                      <w:rFonts w:ascii="Arial" w:hAnsi="Arial" w:cs="Arial"/>
                      <w:b/>
                      <w:bCs/>
                      <w:color w:val="000000"/>
                      <w:sz w:val="20"/>
                      <w:szCs w:val="20"/>
                      <w:lang w:val="sv-SE" w:eastAsia="sv-SE"/>
                    </w:rPr>
                    <w:t>7.46</w:t>
                  </w:r>
                  <w:r w:rsidR="00C23454" w:rsidRPr="00B22902">
                    <w:rPr>
                      <w:rFonts w:ascii="Arial" w:hAnsi="Arial" w:cs="Arial"/>
                      <w:b/>
                      <w:bCs/>
                      <w:color w:val="000000"/>
                      <w:sz w:val="20"/>
                      <w:szCs w:val="20"/>
                      <w:lang w:val="sv-SE" w:eastAsia="sv-SE"/>
                    </w:rPr>
                    <w:t>E+00</w:t>
                  </w:r>
                </w:p>
              </w:tc>
              <w:tc>
                <w:tcPr>
                  <w:tcW w:w="1635" w:type="dxa"/>
                  <w:shd w:val="clear" w:color="auto" w:fill="FFFFFF" w:themeFill="background1"/>
                  <w:vAlign w:val="center"/>
                </w:tcPr>
                <w:p w14:paraId="186294E6" w14:textId="77777777" w:rsidR="00C23454" w:rsidRPr="00515859" w:rsidRDefault="00C23454" w:rsidP="00AB5DF3">
                  <w:pPr>
                    <w:suppressAutoHyphens w:val="0"/>
                    <w:contextualSpacing/>
                    <w:jc w:val="both"/>
                    <w:rPr>
                      <w:rFonts w:ascii="Arial" w:hAnsi="Arial" w:cs="Arial"/>
                      <w:sz w:val="20"/>
                      <w:szCs w:val="20"/>
                      <w:lang w:val="sv-SE" w:eastAsia="en-US"/>
                    </w:rPr>
                  </w:pPr>
                  <w:r w:rsidRPr="00515859">
                    <w:rPr>
                      <w:rFonts w:ascii="Arial" w:hAnsi="Arial" w:cs="Arial"/>
                      <w:sz w:val="20"/>
                      <w:szCs w:val="20"/>
                      <w:lang w:val="sv-SE" w:eastAsia="en-US"/>
                    </w:rPr>
                    <w:t>&gt; 0.1 µg/L</w:t>
                  </w:r>
                </w:p>
              </w:tc>
              <w:tc>
                <w:tcPr>
                  <w:tcW w:w="1612" w:type="dxa"/>
                  <w:shd w:val="clear" w:color="auto" w:fill="FFFFFF" w:themeFill="background1"/>
                  <w:vAlign w:val="center"/>
                </w:tcPr>
                <w:p w14:paraId="18F70CA1" w14:textId="09E07D1D" w:rsidR="00C23454" w:rsidRPr="00515859" w:rsidRDefault="00853724" w:rsidP="00AB5DF3">
                  <w:pPr>
                    <w:suppressAutoHyphens w:val="0"/>
                    <w:jc w:val="both"/>
                    <w:rPr>
                      <w:rFonts w:ascii="Arial" w:hAnsi="Arial" w:cs="Arial"/>
                      <w:b/>
                      <w:bCs/>
                      <w:color w:val="000000"/>
                      <w:sz w:val="20"/>
                      <w:szCs w:val="20"/>
                      <w:lang w:val="sv-SE" w:eastAsia="sv-SE"/>
                    </w:rPr>
                  </w:pPr>
                  <w:r w:rsidRPr="00515859">
                    <w:rPr>
                      <w:rFonts w:ascii="Arial" w:hAnsi="Arial" w:cs="Arial"/>
                      <w:b/>
                      <w:bCs/>
                      <w:color w:val="000000"/>
                      <w:sz w:val="20"/>
                      <w:szCs w:val="20"/>
                      <w:lang w:val="sv-SE" w:eastAsia="sv-SE"/>
                    </w:rPr>
                    <w:t>1.04</w:t>
                  </w:r>
                </w:p>
              </w:tc>
              <w:tc>
                <w:tcPr>
                  <w:tcW w:w="1760" w:type="dxa"/>
                  <w:shd w:val="clear" w:color="auto" w:fill="FFFFFF" w:themeFill="background1"/>
                  <w:vAlign w:val="center"/>
                </w:tcPr>
                <w:p w14:paraId="58AC447E" w14:textId="77777777" w:rsidR="00C23454" w:rsidRPr="00515859" w:rsidRDefault="00C23454" w:rsidP="00AB5DF3">
                  <w:pPr>
                    <w:suppressAutoHyphens w:val="0"/>
                    <w:contextualSpacing/>
                    <w:jc w:val="both"/>
                    <w:rPr>
                      <w:rFonts w:ascii="Arial" w:hAnsi="Arial" w:cs="Arial"/>
                      <w:sz w:val="20"/>
                      <w:szCs w:val="20"/>
                      <w:lang w:val="sv-SE" w:eastAsia="en-US"/>
                    </w:rPr>
                  </w:pPr>
                  <w:r w:rsidRPr="00515859">
                    <w:rPr>
                      <w:rFonts w:ascii="Arial" w:hAnsi="Arial" w:cs="Arial"/>
                      <w:sz w:val="20"/>
                      <w:szCs w:val="20"/>
                      <w:lang w:val="sv-SE" w:eastAsia="en-US"/>
                    </w:rPr>
                    <w:t>&gt; 0.1 µg/L</w:t>
                  </w:r>
                </w:p>
              </w:tc>
              <w:tc>
                <w:tcPr>
                  <w:tcW w:w="1488" w:type="dxa"/>
                  <w:shd w:val="clear" w:color="auto" w:fill="FFFFFF" w:themeFill="background1"/>
                  <w:vAlign w:val="center"/>
                </w:tcPr>
                <w:p w14:paraId="63CC84F7" w14:textId="394BE921" w:rsidR="00C23454" w:rsidRPr="000074CF" w:rsidRDefault="00853724" w:rsidP="00AB5DF3">
                  <w:pPr>
                    <w:suppressAutoHyphens w:val="0"/>
                    <w:jc w:val="both"/>
                    <w:rPr>
                      <w:rFonts w:ascii="Arial" w:hAnsi="Arial" w:cs="Arial"/>
                      <w:b/>
                      <w:bCs/>
                      <w:color w:val="000000"/>
                      <w:sz w:val="20"/>
                      <w:szCs w:val="20"/>
                      <w:lang w:val="sv-SE" w:eastAsia="sv-SE"/>
                    </w:rPr>
                  </w:pPr>
                  <w:r w:rsidRPr="00515859">
                    <w:rPr>
                      <w:rFonts w:ascii="Arial" w:hAnsi="Arial" w:cs="Arial"/>
                      <w:b/>
                      <w:bCs/>
                      <w:color w:val="000000"/>
                      <w:sz w:val="20"/>
                      <w:szCs w:val="20"/>
                      <w:lang w:val="sv-SE" w:eastAsia="sv-SE"/>
                    </w:rPr>
                    <w:t>1.03</w:t>
                  </w:r>
                  <w:r w:rsidR="00C23454" w:rsidRPr="00515859">
                    <w:rPr>
                      <w:rFonts w:ascii="Arial" w:hAnsi="Arial" w:cs="Arial"/>
                      <w:b/>
                      <w:bCs/>
                      <w:color w:val="000000"/>
                      <w:sz w:val="20"/>
                      <w:szCs w:val="20"/>
                      <w:lang w:val="sv-SE" w:eastAsia="sv-SE"/>
                    </w:rPr>
                    <w:t>E+0</w:t>
                  </w:r>
                  <w:r w:rsidRPr="000074CF">
                    <w:rPr>
                      <w:rFonts w:ascii="Arial" w:hAnsi="Arial" w:cs="Arial"/>
                      <w:b/>
                      <w:bCs/>
                      <w:color w:val="000000"/>
                      <w:sz w:val="20"/>
                      <w:szCs w:val="20"/>
                      <w:lang w:val="sv-SE" w:eastAsia="sv-SE"/>
                    </w:rPr>
                    <w:t>1</w:t>
                  </w:r>
                </w:p>
              </w:tc>
              <w:tc>
                <w:tcPr>
                  <w:tcW w:w="1768" w:type="dxa"/>
                  <w:shd w:val="clear" w:color="auto" w:fill="FFFFFF" w:themeFill="background1"/>
                  <w:vAlign w:val="center"/>
                </w:tcPr>
                <w:p w14:paraId="3815E6DA" w14:textId="77777777" w:rsidR="00C23454" w:rsidRPr="000074CF" w:rsidRDefault="00C23454" w:rsidP="00AB5DF3">
                  <w:pPr>
                    <w:suppressAutoHyphens w:val="0"/>
                    <w:contextualSpacing/>
                    <w:jc w:val="both"/>
                    <w:rPr>
                      <w:rFonts w:ascii="Arial" w:hAnsi="Arial" w:cs="Arial"/>
                      <w:sz w:val="20"/>
                      <w:szCs w:val="20"/>
                      <w:lang w:val="sv-SE" w:eastAsia="en-US"/>
                    </w:rPr>
                  </w:pPr>
                  <w:r w:rsidRPr="000074CF">
                    <w:rPr>
                      <w:rFonts w:ascii="Arial" w:hAnsi="Arial" w:cs="Arial"/>
                      <w:sz w:val="20"/>
                      <w:szCs w:val="20"/>
                      <w:lang w:val="sv-SE" w:eastAsia="en-US"/>
                    </w:rPr>
                    <w:t>&gt; 0.1 µg/L</w:t>
                  </w:r>
                </w:p>
              </w:tc>
            </w:tr>
            <w:tr w:rsidR="00C23454" w:rsidRPr="00E72CB9" w14:paraId="24246A9A" w14:textId="77777777" w:rsidTr="004C05DE">
              <w:trPr>
                <w:trHeight w:val="60"/>
              </w:trPr>
              <w:tc>
                <w:tcPr>
                  <w:tcW w:w="1351" w:type="dxa"/>
                  <w:vMerge/>
                  <w:shd w:val="clear" w:color="auto" w:fill="FFFFFF" w:themeFill="background1"/>
                  <w:vAlign w:val="center"/>
                </w:tcPr>
                <w:p w14:paraId="06BA5B75" w14:textId="77777777" w:rsidR="00C23454" w:rsidRPr="00AB5DF3" w:rsidRDefault="00C23454" w:rsidP="00AB5DF3">
                  <w:pPr>
                    <w:widowControl w:val="0"/>
                    <w:suppressAutoHyphens w:val="0"/>
                    <w:jc w:val="both"/>
                    <w:rPr>
                      <w:rFonts w:ascii="Arial" w:eastAsia="Arial" w:hAnsi="Arial" w:cs="Arial"/>
                      <w:sz w:val="20"/>
                      <w:szCs w:val="20"/>
                      <w:lang w:val="sv-SE" w:eastAsia="en-US"/>
                    </w:rPr>
                  </w:pPr>
                </w:p>
              </w:tc>
              <w:tc>
                <w:tcPr>
                  <w:tcW w:w="1892" w:type="dxa"/>
                  <w:vMerge/>
                  <w:shd w:val="clear" w:color="auto" w:fill="FFFFFF" w:themeFill="background1"/>
                  <w:vAlign w:val="center"/>
                </w:tcPr>
                <w:p w14:paraId="36535D0A" w14:textId="77777777" w:rsidR="00C23454" w:rsidRPr="00AB5DF3" w:rsidRDefault="00C23454" w:rsidP="00AB5DF3">
                  <w:pPr>
                    <w:widowControl w:val="0"/>
                    <w:suppressAutoHyphens w:val="0"/>
                    <w:jc w:val="both"/>
                    <w:rPr>
                      <w:rFonts w:ascii="Arial" w:eastAsia="Arial" w:hAnsi="Arial" w:cs="Arial"/>
                      <w:sz w:val="20"/>
                      <w:szCs w:val="20"/>
                      <w:lang w:val="sv-SE" w:eastAsia="en-US"/>
                    </w:rPr>
                  </w:pPr>
                </w:p>
              </w:tc>
              <w:tc>
                <w:tcPr>
                  <w:tcW w:w="9617" w:type="dxa"/>
                  <w:gridSpan w:val="6"/>
                  <w:shd w:val="clear" w:color="auto" w:fill="FFFFFF" w:themeFill="background1"/>
                  <w:vAlign w:val="center"/>
                </w:tcPr>
                <w:p w14:paraId="372511B0" w14:textId="77777777" w:rsidR="00C23454" w:rsidRPr="00CE031F" w:rsidRDefault="00C23454" w:rsidP="00AB5DF3">
                  <w:pPr>
                    <w:suppressAutoHyphens w:val="0"/>
                    <w:contextualSpacing/>
                    <w:jc w:val="both"/>
                    <w:rPr>
                      <w:rFonts w:ascii="Arial" w:hAnsi="Arial" w:cs="Arial"/>
                      <w:sz w:val="20"/>
                      <w:szCs w:val="20"/>
                      <w:lang w:val="sv-SE" w:eastAsia="en-US"/>
                    </w:rPr>
                  </w:pPr>
                  <w:r w:rsidRPr="00E72CB9">
                    <w:rPr>
                      <w:rFonts w:ascii="Arial" w:hAnsi="Arial" w:cs="Arial"/>
                      <w:b/>
                      <w:bCs/>
                      <w:color w:val="000000"/>
                      <w:sz w:val="20"/>
                      <w:szCs w:val="20"/>
                      <w:lang w:val="sv-SE" w:eastAsia="sv-SE"/>
                    </w:rPr>
                    <w:t>In or lower to the background level for iodine</w:t>
                  </w:r>
                </w:p>
              </w:tc>
            </w:tr>
          </w:tbl>
          <w:p w14:paraId="241A4B5F" w14:textId="77777777" w:rsidR="00290749" w:rsidRPr="00E72CB9" w:rsidRDefault="00290749" w:rsidP="00AB5DF3">
            <w:pPr>
              <w:suppressAutoHyphens w:val="0"/>
              <w:jc w:val="both"/>
              <w:rPr>
                <w:rFonts w:ascii="Arial" w:hAnsi="Arial" w:cs="Arial"/>
                <w:sz w:val="20"/>
                <w:szCs w:val="20"/>
                <w:lang w:val="sv-SE" w:eastAsia="en-US"/>
              </w:rPr>
            </w:pPr>
          </w:p>
          <w:p w14:paraId="1FCA428C" w14:textId="77777777" w:rsidR="00290749" w:rsidRPr="00CE031F" w:rsidRDefault="00290749" w:rsidP="00AB5DF3">
            <w:pPr>
              <w:suppressAutoHyphens w:val="0"/>
              <w:ind w:left="142"/>
              <w:jc w:val="both"/>
              <w:rPr>
                <w:rFonts w:ascii="Arial" w:hAnsi="Arial" w:cs="Arial"/>
                <w:b/>
                <w:sz w:val="20"/>
                <w:szCs w:val="20"/>
                <w:lang w:val="sv-SE" w:eastAsia="en-US"/>
              </w:rPr>
            </w:pPr>
            <w:r w:rsidRPr="00CE031F">
              <w:rPr>
                <w:rFonts w:ascii="Arial" w:hAnsi="Arial" w:cs="Arial"/>
                <w:b/>
                <w:sz w:val="20"/>
                <w:szCs w:val="20"/>
                <w:lang w:val="sv-SE" w:eastAsia="en-US"/>
              </w:rPr>
              <w:t>Conclusion:</w:t>
            </w:r>
          </w:p>
          <w:p w14:paraId="2D67AFD4" w14:textId="77777777" w:rsidR="00290749" w:rsidRPr="009F2E41" w:rsidRDefault="00290749" w:rsidP="00AB5DF3">
            <w:pPr>
              <w:suppressAutoHyphens w:val="0"/>
              <w:ind w:left="142"/>
              <w:jc w:val="both"/>
              <w:rPr>
                <w:rFonts w:ascii="Arial" w:hAnsi="Arial" w:cs="Arial"/>
                <w:sz w:val="20"/>
                <w:szCs w:val="20"/>
                <w:lang w:val="en-US" w:eastAsia="en-US"/>
              </w:rPr>
            </w:pPr>
            <w:r w:rsidRPr="009F2E41">
              <w:rPr>
                <w:rFonts w:ascii="Arial" w:hAnsi="Arial" w:cs="Arial"/>
                <w:sz w:val="20"/>
                <w:szCs w:val="20"/>
                <w:u w:val="single"/>
                <w:lang w:val="en-US" w:eastAsia="en-US"/>
              </w:rPr>
              <w:t>Concerning the risk assessment via manure application</w:t>
            </w:r>
            <w:r w:rsidR="003A48D5" w:rsidRPr="009F2E41">
              <w:rPr>
                <w:rFonts w:ascii="Arial" w:hAnsi="Arial" w:cs="Arial"/>
                <w:sz w:val="20"/>
                <w:szCs w:val="20"/>
                <w:u w:val="single"/>
                <w:lang w:val="en-US" w:eastAsia="en-US"/>
              </w:rPr>
              <w:t xml:space="preserve"> after 10 years applications</w:t>
            </w:r>
            <w:r w:rsidRPr="009F2E41">
              <w:rPr>
                <w:rFonts w:ascii="Arial" w:hAnsi="Arial" w:cs="Arial"/>
                <w:sz w:val="20"/>
                <w:szCs w:val="20"/>
                <w:lang w:val="en-US" w:eastAsia="en-US"/>
              </w:rPr>
              <w:t>:</w:t>
            </w:r>
          </w:p>
          <w:p w14:paraId="7DD12FFA" w14:textId="77777777" w:rsidR="00290749" w:rsidRPr="00CC262E" w:rsidRDefault="00290749" w:rsidP="00AB5DF3">
            <w:pPr>
              <w:suppressAutoHyphens w:val="0"/>
              <w:ind w:left="142"/>
              <w:jc w:val="both"/>
              <w:rPr>
                <w:rFonts w:ascii="Arial" w:hAnsi="Arial" w:cs="Arial"/>
                <w:b/>
                <w:i/>
                <w:sz w:val="20"/>
                <w:szCs w:val="20"/>
                <w:lang w:val="en-US" w:eastAsia="en-US"/>
              </w:rPr>
            </w:pPr>
            <w:r w:rsidRPr="00CC262E">
              <w:rPr>
                <w:rFonts w:ascii="Arial" w:hAnsi="Arial" w:cs="Arial"/>
                <w:b/>
                <w:i/>
                <w:sz w:val="20"/>
                <w:szCs w:val="20"/>
                <w:lang w:val="en-US" w:eastAsia="en-US"/>
              </w:rPr>
              <w:t>In surface water</w:t>
            </w:r>
          </w:p>
          <w:p w14:paraId="5D2A9376" w14:textId="057DDA95" w:rsidR="00290749" w:rsidRPr="00515859" w:rsidRDefault="003A48D5" w:rsidP="00AB5DF3">
            <w:pPr>
              <w:suppressAutoHyphens w:val="0"/>
              <w:ind w:left="142"/>
              <w:jc w:val="both"/>
              <w:rPr>
                <w:rFonts w:ascii="Arial" w:hAnsi="Arial" w:cs="Arial"/>
                <w:sz w:val="20"/>
                <w:szCs w:val="20"/>
                <w:lang w:val="en-US" w:eastAsia="en-US"/>
              </w:rPr>
            </w:pPr>
            <w:r w:rsidRPr="00CC262E">
              <w:rPr>
                <w:rFonts w:ascii="Arial" w:hAnsi="Arial" w:cs="Arial"/>
                <w:sz w:val="20"/>
                <w:szCs w:val="20"/>
                <w:lang w:val="en-US" w:eastAsia="en-US"/>
              </w:rPr>
              <w:t>T</w:t>
            </w:r>
            <w:r w:rsidR="00290749" w:rsidRPr="00B22902">
              <w:rPr>
                <w:rFonts w:ascii="Arial" w:hAnsi="Arial" w:cs="Arial"/>
                <w:sz w:val="20"/>
                <w:szCs w:val="20"/>
                <w:lang w:val="en-US" w:eastAsia="en-US"/>
              </w:rPr>
              <w:t>he PEC surfac</w:t>
            </w:r>
            <w:r w:rsidR="00290749" w:rsidRPr="00515859">
              <w:rPr>
                <w:rFonts w:ascii="Arial" w:hAnsi="Arial" w:cs="Arial"/>
                <w:sz w:val="20"/>
                <w:szCs w:val="20"/>
                <w:lang w:val="en-US" w:eastAsia="en-US"/>
              </w:rPr>
              <w:t>e water values for iodin</w:t>
            </w:r>
            <w:r w:rsidRPr="00515859">
              <w:rPr>
                <w:rFonts w:ascii="Arial" w:hAnsi="Arial" w:cs="Arial"/>
                <w:sz w:val="20"/>
                <w:szCs w:val="20"/>
                <w:lang w:val="en-US" w:eastAsia="en-US"/>
              </w:rPr>
              <w:t xml:space="preserve">e </w:t>
            </w:r>
            <w:r w:rsidR="00290749" w:rsidRPr="00515859">
              <w:rPr>
                <w:rFonts w:ascii="Arial" w:hAnsi="Arial" w:cs="Arial"/>
                <w:sz w:val="20"/>
                <w:szCs w:val="20"/>
                <w:lang w:val="en-US" w:eastAsia="en-US"/>
              </w:rPr>
              <w:t>are in the range of typically background concentrations (0.5 to 20 µg/L)</w:t>
            </w:r>
            <w:r w:rsidRPr="00515859">
              <w:rPr>
                <w:rFonts w:ascii="Arial" w:hAnsi="Arial" w:cs="Arial"/>
                <w:sz w:val="20"/>
                <w:szCs w:val="20"/>
                <w:lang w:val="en-US" w:eastAsia="en-US"/>
              </w:rPr>
              <w:t xml:space="preserve"> </w:t>
            </w:r>
            <w:r w:rsidR="00290749" w:rsidRPr="00515859">
              <w:rPr>
                <w:rFonts w:ascii="Arial" w:hAnsi="Arial" w:cs="Arial"/>
                <w:sz w:val="20"/>
                <w:szCs w:val="20"/>
                <w:lang w:val="en-US" w:eastAsia="en-US"/>
              </w:rPr>
              <w:t>which indicates acceptable risks.</w:t>
            </w:r>
          </w:p>
          <w:p w14:paraId="456809A2" w14:textId="77777777" w:rsidR="00B246C2" w:rsidRPr="000074CF" w:rsidRDefault="00290749" w:rsidP="00AB5DF3">
            <w:pPr>
              <w:suppressAutoHyphens w:val="0"/>
              <w:ind w:left="142"/>
              <w:jc w:val="both"/>
              <w:rPr>
                <w:rFonts w:ascii="Arial" w:hAnsi="Arial" w:cs="Arial"/>
                <w:b/>
                <w:i/>
                <w:sz w:val="20"/>
                <w:szCs w:val="20"/>
                <w:lang w:val="en-US" w:eastAsia="en-US"/>
              </w:rPr>
            </w:pPr>
            <w:r w:rsidRPr="000074CF">
              <w:rPr>
                <w:rFonts w:ascii="Arial" w:hAnsi="Arial" w:cs="Arial"/>
                <w:b/>
                <w:i/>
                <w:sz w:val="20"/>
                <w:szCs w:val="20"/>
                <w:lang w:val="en-US" w:eastAsia="en-US"/>
              </w:rPr>
              <w:t>In soil</w:t>
            </w:r>
          </w:p>
          <w:p w14:paraId="434657AE" w14:textId="2B3B5ACB" w:rsidR="003A48D5" w:rsidRPr="008B001A" w:rsidRDefault="00C71BD8" w:rsidP="00AB5DF3">
            <w:pPr>
              <w:suppressAutoHyphens w:val="0"/>
              <w:ind w:left="142"/>
              <w:jc w:val="both"/>
              <w:rPr>
                <w:rFonts w:ascii="Arial" w:hAnsi="Arial" w:cs="Arial"/>
                <w:sz w:val="20"/>
                <w:szCs w:val="20"/>
                <w:lang w:val="en-US" w:eastAsia="en-US"/>
              </w:rPr>
            </w:pPr>
            <w:r w:rsidRPr="000074CF">
              <w:rPr>
                <w:rFonts w:ascii="Arial" w:hAnsi="Arial" w:cs="Arial"/>
                <w:sz w:val="20"/>
                <w:szCs w:val="20"/>
                <w:lang w:val="en-US" w:eastAsia="en-US"/>
              </w:rPr>
              <w:t>The</w:t>
            </w:r>
            <w:r w:rsidR="00290749" w:rsidRPr="000074CF">
              <w:rPr>
                <w:rFonts w:ascii="Arial" w:hAnsi="Arial" w:cs="Arial"/>
                <w:sz w:val="20"/>
                <w:szCs w:val="20"/>
                <w:lang w:val="en-US" w:eastAsia="en-US"/>
              </w:rPr>
              <w:t xml:space="preserve"> </w:t>
            </w:r>
            <w:r w:rsidR="003A48D5" w:rsidRPr="002D4DC5">
              <w:rPr>
                <w:rFonts w:ascii="Arial" w:hAnsi="Arial" w:cs="Arial"/>
                <w:sz w:val="20"/>
                <w:szCs w:val="20"/>
                <w:lang w:val="en-US" w:eastAsia="en-US"/>
              </w:rPr>
              <w:t xml:space="preserve">PEC </w:t>
            </w:r>
            <w:r w:rsidR="00290749" w:rsidRPr="00964B0B">
              <w:rPr>
                <w:rFonts w:ascii="Arial" w:hAnsi="Arial" w:cs="Arial"/>
                <w:sz w:val="20"/>
                <w:szCs w:val="20"/>
                <w:lang w:val="en-US" w:eastAsia="en-US"/>
              </w:rPr>
              <w:t xml:space="preserve">values are below </w:t>
            </w:r>
            <w:r w:rsidR="003A48D5" w:rsidRPr="00964B0B">
              <w:rPr>
                <w:rFonts w:ascii="Arial" w:hAnsi="Arial" w:cs="Arial"/>
                <w:sz w:val="20"/>
                <w:szCs w:val="20"/>
                <w:lang w:val="en-US" w:eastAsia="en-US"/>
              </w:rPr>
              <w:t xml:space="preserve">or in </w:t>
            </w:r>
            <w:r w:rsidR="00290749" w:rsidRPr="008B001A">
              <w:rPr>
                <w:rFonts w:ascii="Arial" w:hAnsi="Arial" w:cs="Arial"/>
                <w:sz w:val="20"/>
                <w:szCs w:val="20"/>
                <w:lang w:val="en-US" w:eastAsia="en-US"/>
              </w:rPr>
              <w:t xml:space="preserve">typically background concentrations ranging from 0.565 to 22.6 mg/kg wwt. </w:t>
            </w:r>
          </w:p>
          <w:p w14:paraId="7C9E8127" w14:textId="77777777" w:rsidR="00290749" w:rsidRPr="00E72CB9" w:rsidRDefault="00290749" w:rsidP="001F3ADA">
            <w:pPr>
              <w:suppressAutoHyphens w:val="0"/>
              <w:ind w:left="142"/>
              <w:jc w:val="both"/>
              <w:rPr>
                <w:rFonts w:ascii="Arial" w:hAnsi="Arial" w:cs="Arial"/>
                <w:b/>
                <w:i/>
                <w:sz w:val="20"/>
                <w:szCs w:val="20"/>
                <w:lang w:val="en-US" w:eastAsia="en-US"/>
              </w:rPr>
            </w:pPr>
            <w:r w:rsidRPr="00C415D0">
              <w:rPr>
                <w:rFonts w:ascii="Arial" w:hAnsi="Arial" w:cs="Arial"/>
                <w:b/>
                <w:i/>
                <w:lang w:val="en-US" w:eastAsia="en-US"/>
              </w:rPr>
              <w:t>In groundwater</w:t>
            </w:r>
          </w:p>
          <w:p w14:paraId="67CDB84A" w14:textId="3E683CA1" w:rsidR="002A577F" w:rsidRPr="00E72CB9" w:rsidRDefault="00290749" w:rsidP="00AB5DF3">
            <w:pPr>
              <w:suppressAutoHyphens w:val="0"/>
              <w:ind w:left="142"/>
              <w:jc w:val="both"/>
              <w:rPr>
                <w:rFonts w:ascii="Arial" w:hAnsi="Arial" w:cs="Arial"/>
                <w:sz w:val="20"/>
                <w:szCs w:val="20"/>
                <w:lang w:val="en-US" w:eastAsia="en-US"/>
              </w:rPr>
            </w:pPr>
            <w:r w:rsidRPr="001F3ADA">
              <w:rPr>
                <w:rFonts w:ascii="Arial" w:hAnsi="Arial" w:cs="Arial"/>
                <w:lang w:val="en-US" w:eastAsia="en-US"/>
              </w:rPr>
              <w:t xml:space="preserve">In </w:t>
            </w:r>
            <w:r w:rsidRPr="00C415D0">
              <w:rPr>
                <w:rFonts w:ascii="Arial" w:hAnsi="Arial" w:cs="Arial"/>
                <w:lang w:val="en-US" w:eastAsia="en-US"/>
              </w:rPr>
              <w:t xml:space="preserve">the risk assessment for groundwater, the PEC values are compared with the limit value of 0.1 µg/L provided for pesticides in the Drinking Water Directive 98/83/EC. However, as iodine and iodine compounds are not xenobiotics, this threshold value can be considered as over conservative. </w:t>
            </w:r>
            <w:r w:rsidR="002A577F" w:rsidRPr="00C415D0">
              <w:rPr>
                <w:rFonts w:ascii="Arial" w:hAnsi="Arial" w:cs="Arial"/>
                <w:lang w:val="en-US" w:eastAsia="en-US"/>
              </w:rPr>
              <w:t>C</w:t>
            </w:r>
            <w:r w:rsidRPr="00C415D0">
              <w:rPr>
                <w:rFonts w:ascii="Arial" w:hAnsi="Arial" w:cs="Arial"/>
                <w:lang w:val="en-US" w:eastAsia="en-US"/>
              </w:rPr>
              <w:t>alculated PECgw values for iodine</w:t>
            </w:r>
            <w:r w:rsidR="00B246C2" w:rsidRPr="00C415D0">
              <w:rPr>
                <w:rFonts w:ascii="Arial" w:hAnsi="Arial" w:cs="Arial"/>
                <w:lang w:val="en-US" w:eastAsia="en-US"/>
              </w:rPr>
              <w:t xml:space="preserve"> </w:t>
            </w:r>
            <w:r w:rsidRPr="00C415D0">
              <w:rPr>
                <w:rFonts w:ascii="Arial" w:hAnsi="Arial" w:cs="Arial"/>
                <w:lang w:val="en-US" w:eastAsia="en-US"/>
              </w:rPr>
              <w:t xml:space="preserve">are </w:t>
            </w:r>
            <w:r w:rsidR="00631258" w:rsidRPr="00C415D0">
              <w:rPr>
                <w:rFonts w:ascii="Arial" w:hAnsi="Arial" w:cs="Arial"/>
                <w:lang w:val="en-US" w:eastAsia="en-US"/>
              </w:rPr>
              <w:t xml:space="preserve">higher than </w:t>
            </w:r>
            <w:r w:rsidRPr="00C415D0">
              <w:rPr>
                <w:rFonts w:ascii="Arial" w:hAnsi="Arial" w:cs="Arial"/>
                <w:lang w:val="en-US" w:eastAsia="en-US"/>
              </w:rPr>
              <w:t>the natural background concentration</w:t>
            </w:r>
            <w:r w:rsidR="002A577F" w:rsidRPr="00C415D0">
              <w:rPr>
                <w:rFonts w:ascii="Arial" w:hAnsi="Arial" w:cs="Arial"/>
                <w:lang w:val="en-US" w:eastAsia="en-US"/>
              </w:rPr>
              <w:t>s</w:t>
            </w:r>
            <w:r w:rsidR="00631258" w:rsidRPr="00C415D0">
              <w:rPr>
                <w:rFonts w:ascii="Arial" w:hAnsi="Arial" w:cs="Arial"/>
                <w:lang w:val="en-US" w:eastAsia="en-US"/>
              </w:rPr>
              <w:t xml:space="preserve"> of 70</w:t>
            </w:r>
            <w:r w:rsidR="004C0782" w:rsidRPr="00C415D0">
              <w:rPr>
                <w:rFonts w:ascii="Arial" w:hAnsi="Arial" w:cs="Arial"/>
                <w:lang w:val="en-US" w:eastAsia="en-US"/>
              </w:rPr>
              <w:t xml:space="preserve"> </w:t>
            </w:r>
            <w:r w:rsidR="00631258" w:rsidRPr="00C415D0">
              <w:rPr>
                <w:rFonts w:ascii="Arial" w:hAnsi="Arial" w:cs="Arial"/>
                <w:lang w:val="en-US" w:eastAsia="en-US"/>
              </w:rPr>
              <w:t>µg/L</w:t>
            </w:r>
            <w:r w:rsidRPr="00C415D0">
              <w:rPr>
                <w:rFonts w:ascii="Arial" w:hAnsi="Arial" w:cs="Arial"/>
                <w:lang w:val="en-US" w:eastAsia="en-US"/>
              </w:rPr>
              <w:t xml:space="preserve">. </w:t>
            </w:r>
            <w:r w:rsidR="00631258" w:rsidRPr="00C415D0">
              <w:rPr>
                <w:rFonts w:ascii="Arial" w:hAnsi="Arial" w:cs="Arial"/>
                <w:lang w:val="en-US" w:eastAsia="en-US"/>
              </w:rPr>
              <w:t xml:space="preserve">The estimation of concentrations in groundwater is based on a worst case assumption taking into account the partitioning equilibrium. In the absence of possible refinement of this methodology, the assessment of estimated concentrations in groundwater cannot be </w:t>
            </w:r>
            <w:r w:rsidR="00E40F29" w:rsidRPr="00C415D0">
              <w:rPr>
                <w:rFonts w:ascii="Arial" w:hAnsi="Arial" w:cs="Arial"/>
                <w:lang w:val="en-US" w:eastAsia="en-US"/>
              </w:rPr>
              <w:t>refined. However, no unacceptable risk is exp</w:t>
            </w:r>
            <w:r w:rsidR="00C415D0" w:rsidRPr="00C415D0">
              <w:rPr>
                <w:rFonts w:ascii="Arial" w:hAnsi="Arial" w:cs="Arial"/>
                <w:lang w:val="en-US" w:eastAsia="en-US"/>
              </w:rPr>
              <w:t>e</w:t>
            </w:r>
            <w:r w:rsidR="00E40F29" w:rsidRPr="00C415D0">
              <w:rPr>
                <w:rFonts w:ascii="Arial" w:hAnsi="Arial" w:cs="Arial"/>
                <w:lang w:val="en-US" w:eastAsia="en-US"/>
              </w:rPr>
              <w:t>cted for groundwater.</w:t>
            </w:r>
          </w:p>
          <w:p w14:paraId="5A23EA4A" w14:textId="77777777" w:rsidR="002A577F" w:rsidRPr="00E72CB9" w:rsidRDefault="002A577F" w:rsidP="00AB5DF3">
            <w:pPr>
              <w:suppressAutoHyphens w:val="0"/>
              <w:ind w:left="142"/>
              <w:jc w:val="both"/>
              <w:rPr>
                <w:rFonts w:ascii="Arial" w:hAnsi="Arial" w:cs="Arial"/>
                <w:sz w:val="20"/>
                <w:szCs w:val="20"/>
                <w:lang w:val="en-US" w:eastAsia="en-US"/>
              </w:rPr>
            </w:pPr>
          </w:p>
          <w:p w14:paraId="2EDFF8F1" w14:textId="77777777" w:rsidR="00290749" w:rsidRPr="00E72CB9" w:rsidRDefault="00290749" w:rsidP="00AB5DF3">
            <w:pPr>
              <w:suppressAutoHyphens w:val="0"/>
              <w:ind w:left="142"/>
              <w:jc w:val="both"/>
              <w:rPr>
                <w:rFonts w:ascii="Arial" w:hAnsi="Arial" w:cs="Arial"/>
                <w:sz w:val="20"/>
                <w:szCs w:val="20"/>
                <w:lang w:val="en-US" w:eastAsia="en-US"/>
              </w:rPr>
            </w:pPr>
            <w:r w:rsidRPr="00E72CB9">
              <w:rPr>
                <w:rFonts w:ascii="Arial" w:hAnsi="Arial" w:cs="Arial"/>
                <w:u w:val="single"/>
                <w:lang w:val="en-US" w:eastAsia="en-US"/>
              </w:rPr>
              <w:t>Concerning the risk assessment via STP</w:t>
            </w:r>
            <w:r w:rsidRPr="00E72CB9">
              <w:rPr>
                <w:rFonts w:ascii="Arial" w:hAnsi="Arial" w:cs="Arial"/>
                <w:lang w:val="en-US" w:eastAsia="en-US"/>
              </w:rPr>
              <w:t>:</w:t>
            </w:r>
          </w:p>
          <w:p w14:paraId="615E0A25" w14:textId="77777777" w:rsidR="00290749" w:rsidRPr="00E72CB9" w:rsidRDefault="00290749" w:rsidP="00AB5DF3">
            <w:pPr>
              <w:suppressAutoHyphens w:val="0"/>
              <w:ind w:left="142"/>
              <w:jc w:val="both"/>
              <w:rPr>
                <w:rFonts w:ascii="Arial" w:hAnsi="Arial" w:cs="Arial"/>
                <w:b/>
                <w:i/>
                <w:sz w:val="20"/>
                <w:szCs w:val="20"/>
                <w:lang w:val="en-US" w:eastAsia="en-US"/>
              </w:rPr>
            </w:pPr>
            <w:r w:rsidRPr="00C415D0">
              <w:rPr>
                <w:rFonts w:ascii="Arial" w:hAnsi="Arial" w:cs="Arial"/>
                <w:b/>
                <w:i/>
                <w:lang w:val="en-US" w:eastAsia="en-US"/>
              </w:rPr>
              <w:t>In STP</w:t>
            </w:r>
          </w:p>
          <w:p w14:paraId="6FB80A0D" w14:textId="77777777" w:rsidR="00290749" w:rsidRPr="00E72CB9" w:rsidRDefault="00290749" w:rsidP="00AB5DF3">
            <w:pPr>
              <w:suppressAutoHyphens w:val="0"/>
              <w:ind w:left="142"/>
              <w:jc w:val="both"/>
              <w:rPr>
                <w:rFonts w:ascii="Arial" w:hAnsi="Arial" w:cs="Arial"/>
                <w:sz w:val="20"/>
                <w:szCs w:val="20"/>
                <w:lang w:val="en-US" w:eastAsia="en-US"/>
              </w:rPr>
            </w:pPr>
            <w:r w:rsidRPr="00C415D0">
              <w:rPr>
                <w:rFonts w:ascii="Arial" w:hAnsi="Arial" w:cs="Arial"/>
                <w:lang w:val="en-US" w:eastAsia="en-US"/>
              </w:rPr>
              <w:t>PEC/PNEC value is below 1 which indicates acceptable risk.</w:t>
            </w:r>
          </w:p>
          <w:p w14:paraId="0266820C" w14:textId="77777777" w:rsidR="00290749" w:rsidRPr="00E72CB9" w:rsidRDefault="00290749" w:rsidP="00AB5DF3">
            <w:pPr>
              <w:suppressAutoHyphens w:val="0"/>
              <w:ind w:left="142"/>
              <w:jc w:val="both"/>
              <w:rPr>
                <w:rFonts w:ascii="Arial" w:hAnsi="Arial" w:cs="Arial"/>
                <w:b/>
                <w:i/>
                <w:sz w:val="20"/>
                <w:szCs w:val="20"/>
                <w:lang w:val="en-US" w:eastAsia="en-US"/>
              </w:rPr>
            </w:pPr>
            <w:r w:rsidRPr="00C415D0">
              <w:rPr>
                <w:rFonts w:ascii="Arial" w:hAnsi="Arial" w:cs="Arial"/>
                <w:b/>
                <w:i/>
                <w:lang w:val="en-US" w:eastAsia="en-US"/>
              </w:rPr>
              <w:t>In surface water</w:t>
            </w:r>
          </w:p>
          <w:p w14:paraId="3197BA70" w14:textId="275A2B19" w:rsidR="00290749" w:rsidRPr="00E72CB9" w:rsidRDefault="00290749" w:rsidP="00AB5DF3">
            <w:pPr>
              <w:suppressAutoHyphens w:val="0"/>
              <w:ind w:left="142"/>
              <w:jc w:val="both"/>
              <w:rPr>
                <w:rFonts w:ascii="Arial" w:hAnsi="Arial" w:cs="Arial"/>
                <w:sz w:val="20"/>
                <w:szCs w:val="20"/>
                <w:lang w:val="en-US" w:eastAsia="en-US"/>
              </w:rPr>
            </w:pPr>
            <w:r w:rsidRPr="00C415D0">
              <w:rPr>
                <w:rFonts w:ascii="Arial" w:hAnsi="Arial" w:cs="Arial"/>
                <w:lang w:val="en-US" w:eastAsia="en-US"/>
              </w:rPr>
              <w:t>PEC/PNEC values in surface water are all below 1</w:t>
            </w:r>
            <w:r w:rsidR="00631258" w:rsidRPr="00C415D0">
              <w:rPr>
                <w:rFonts w:ascii="Arial" w:hAnsi="Arial" w:cs="Arial"/>
                <w:lang w:val="en-US" w:eastAsia="en-US"/>
              </w:rPr>
              <w:t xml:space="preserve"> or in the background level for iodine in this compartment</w:t>
            </w:r>
            <w:r w:rsidRPr="00C415D0">
              <w:rPr>
                <w:rFonts w:ascii="Arial" w:hAnsi="Arial" w:cs="Arial"/>
                <w:lang w:val="en-US" w:eastAsia="en-US"/>
              </w:rPr>
              <w:t xml:space="preserve"> which indicates acceptable</w:t>
            </w:r>
            <w:r w:rsidRPr="00E72CB9">
              <w:rPr>
                <w:rFonts w:ascii="Arial" w:hAnsi="Arial" w:cs="Arial"/>
                <w:lang w:val="en-US" w:eastAsia="en-US"/>
              </w:rPr>
              <w:t xml:space="preserve"> risks.</w:t>
            </w:r>
          </w:p>
          <w:p w14:paraId="24D81762" w14:textId="77777777" w:rsidR="00290749" w:rsidRPr="00E72CB9" w:rsidRDefault="00290749" w:rsidP="00AB5DF3">
            <w:pPr>
              <w:suppressAutoHyphens w:val="0"/>
              <w:ind w:left="142"/>
              <w:jc w:val="both"/>
              <w:rPr>
                <w:rFonts w:ascii="Arial" w:hAnsi="Arial" w:cs="Arial"/>
                <w:b/>
                <w:i/>
                <w:sz w:val="20"/>
                <w:szCs w:val="20"/>
                <w:lang w:val="en-US" w:eastAsia="en-US"/>
              </w:rPr>
            </w:pPr>
            <w:r w:rsidRPr="00C415D0">
              <w:rPr>
                <w:rFonts w:ascii="Arial" w:hAnsi="Arial" w:cs="Arial"/>
                <w:b/>
                <w:i/>
                <w:lang w:val="en-US" w:eastAsia="en-US"/>
              </w:rPr>
              <w:t>In soil</w:t>
            </w:r>
          </w:p>
          <w:p w14:paraId="1105DA07" w14:textId="3F611B36" w:rsidR="00290749" w:rsidRPr="00E72CB9" w:rsidRDefault="00290749" w:rsidP="00AB5DF3">
            <w:pPr>
              <w:suppressAutoHyphens w:val="0"/>
              <w:ind w:left="142"/>
              <w:jc w:val="both"/>
              <w:rPr>
                <w:rFonts w:ascii="Arial" w:hAnsi="Arial" w:cs="Arial"/>
                <w:sz w:val="20"/>
                <w:szCs w:val="20"/>
                <w:lang w:val="en-US" w:eastAsia="en-US"/>
              </w:rPr>
            </w:pPr>
            <w:r w:rsidRPr="00C415D0">
              <w:rPr>
                <w:rFonts w:ascii="Arial" w:hAnsi="Arial" w:cs="Arial"/>
                <w:lang w:val="en-US" w:eastAsia="en-US"/>
              </w:rPr>
              <w:t>PECsoil value</w:t>
            </w:r>
            <w:r w:rsidR="00631258" w:rsidRPr="00C415D0">
              <w:rPr>
                <w:rFonts w:ascii="Arial" w:hAnsi="Arial" w:cs="Arial"/>
                <w:lang w:val="en-US" w:eastAsia="en-US"/>
              </w:rPr>
              <w:t>s</w:t>
            </w:r>
            <w:r w:rsidRPr="00C415D0">
              <w:rPr>
                <w:rFonts w:ascii="Arial" w:hAnsi="Arial" w:cs="Arial"/>
                <w:lang w:val="en-US" w:eastAsia="en-US"/>
              </w:rPr>
              <w:t xml:space="preserve"> </w:t>
            </w:r>
            <w:r w:rsidR="00631258" w:rsidRPr="00C415D0">
              <w:rPr>
                <w:rFonts w:ascii="Arial" w:hAnsi="Arial" w:cs="Arial"/>
                <w:lang w:val="en-US" w:eastAsia="en-US"/>
              </w:rPr>
              <w:t xml:space="preserve">are </w:t>
            </w:r>
            <w:r w:rsidRPr="00C415D0">
              <w:rPr>
                <w:rFonts w:ascii="Arial" w:hAnsi="Arial" w:cs="Arial"/>
                <w:lang w:val="en-US" w:eastAsia="en-US"/>
              </w:rPr>
              <w:t xml:space="preserve">below </w:t>
            </w:r>
            <w:r w:rsidR="00631258" w:rsidRPr="00C415D0">
              <w:rPr>
                <w:rFonts w:ascii="Arial" w:hAnsi="Arial" w:cs="Arial"/>
                <w:lang w:val="en-US" w:eastAsia="en-US"/>
              </w:rPr>
              <w:t xml:space="preserve">or in </w:t>
            </w:r>
            <w:r w:rsidRPr="00C415D0">
              <w:rPr>
                <w:rFonts w:ascii="Arial" w:hAnsi="Arial" w:cs="Arial"/>
                <w:lang w:val="en-US" w:eastAsia="en-US"/>
              </w:rPr>
              <w:t>typically background concentrations ranging from 0.565 to 22.6 mg/kg wwt</w:t>
            </w:r>
            <w:r w:rsidR="002043B4" w:rsidRPr="00C415D0">
              <w:rPr>
                <w:rFonts w:ascii="Arial" w:hAnsi="Arial" w:cs="Arial"/>
                <w:lang w:val="en-US" w:eastAsia="en-US"/>
              </w:rPr>
              <w:t xml:space="preserve"> for iodine</w:t>
            </w:r>
            <w:r w:rsidRPr="00C415D0">
              <w:rPr>
                <w:rFonts w:ascii="Arial" w:hAnsi="Arial" w:cs="Arial"/>
                <w:lang w:val="en-US" w:eastAsia="en-US"/>
              </w:rPr>
              <w:t xml:space="preserve">. </w:t>
            </w:r>
          </w:p>
          <w:p w14:paraId="288A06B3" w14:textId="77777777" w:rsidR="00290749" w:rsidRPr="00E72CB9" w:rsidRDefault="00290749" w:rsidP="001F3ADA">
            <w:pPr>
              <w:suppressAutoHyphens w:val="0"/>
              <w:ind w:left="142"/>
              <w:jc w:val="both"/>
              <w:rPr>
                <w:rFonts w:ascii="Arial" w:hAnsi="Arial" w:cs="Arial"/>
                <w:b/>
                <w:i/>
                <w:sz w:val="20"/>
                <w:szCs w:val="20"/>
                <w:lang w:val="en-US" w:eastAsia="en-US"/>
              </w:rPr>
            </w:pPr>
            <w:r w:rsidRPr="00C415D0">
              <w:rPr>
                <w:rFonts w:ascii="Arial" w:hAnsi="Arial" w:cs="Arial"/>
                <w:b/>
                <w:i/>
                <w:lang w:val="en-US" w:eastAsia="en-US"/>
              </w:rPr>
              <w:t>In groundwater</w:t>
            </w:r>
          </w:p>
          <w:p w14:paraId="522FD7CB" w14:textId="77777777" w:rsidR="00290749" w:rsidRPr="00E72CB9" w:rsidRDefault="00D26FCB" w:rsidP="00AB5DF3">
            <w:pPr>
              <w:suppressAutoHyphens w:val="0"/>
              <w:ind w:left="142"/>
              <w:jc w:val="both"/>
              <w:rPr>
                <w:rFonts w:ascii="Arial" w:hAnsi="Arial" w:cs="Arial"/>
                <w:sz w:val="20"/>
                <w:szCs w:val="20"/>
                <w:lang w:val="en-US" w:eastAsia="en-US"/>
              </w:rPr>
            </w:pPr>
            <w:r w:rsidRPr="00C415D0">
              <w:rPr>
                <w:rFonts w:ascii="Arial" w:hAnsi="Arial" w:cs="Arial"/>
                <w:lang w:val="en-US" w:eastAsia="en-US"/>
              </w:rPr>
              <w:t>PECgw</w:t>
            </w:r>
            <w:r w:rsidR="00290749" w:rsidRPr="00C415D0">
              <w:rPr>
                <w:rFonts w:ascii="Arial" w:hAnsi="Arial" w:cs="Arial"/>
                <w:lang w:val="en-US" w:eastAsia="en-US"/>
              </w:rPr>
              <w:t xml:space="preserve"> are below the maximum natural background concentration of 70 µg/L</w:t>
            </w:r>
            <w:r w:rsidR="002043B4" w:rsidRPr="00C415D0">
              <w:rPr>
                <w:rFonts w:ascii="Arial" w:hAnsi="Arial" w:cs="Arial"/>
                <w:lang w:val="en-US" w:eastAsia="en-US"/>
              </w:rPr>
              <w:t xml:space="preserve"> for iodine</w:t>
            </w:r>
            <w:r w:rsidR="00290749" w:rsidRPr="00C415D0">
              <w:rPr>
                <w:rFonts w:ascii="Arial" w:hAnsi="Arial" w:cs="Arial"/>
                <w:lang w:val="en-US" w:eastAsia="en-US"/>
              </w:rPr>
              <w:t xml:space="preserve">. </w:t>
            </w:r>
          </w:p>
          <w:p w14:paraId="10766DA0" w14:textId="77777777" w:rsidR="00D26FCB" w:rsidRPr="00E72CB9" w:rsidRDefault="00D26FCB" w:rsidP="00AB5DF3">
            <w:pPr>
              <w:suppressAutoHyphens w:val="0"/>
              <w:ind w:left="142"/>
              <w:jc w:val="both"/>
              <w:rPr>
                <w:rFonts w:ascii="Arial" w:hAnsi="Arial" w:cs="Arial"/>
                <w:sz w:val="20"/>
                <w:szCs w:val="20"/>
                <w:lang w:val="en-US" w:eastAsia="en-US"/>
              </w:rPr>
            </w:pPr>
          </w:p>
          <w:p w14:paraId="74D438AA" w14:textId="79604EEE" w:rsidR="00C37A8D" w:rsidRPr="00E72CB9" w:rsidRDefault="00533A32" w:rsidP="00AB5DF3">
            <w:pPr>
              <w:suppressAutoHyphens w:val="0"/>
              <w:ind w:left="142"/>
              <w:jc w:val="both"/>
              <w:rPr>
                <w:rFonts w:ascii="Arial" w:hAnsi="Arial" w:cs="Arial"/>
                <w:sz w:val="20"/>
                <w:szCs w:val="20"/>
                <w:lang w:val="en-US" w:eastAsia="en-US"/>
              </w:rPr>
            </w:pPr>
            <w:r w:rsidRPr="00C415D0">
              <w:rPr>
                <w:rFonts w:ascii="Arial" w:hAnsi="Arial" w:cs="Arial"/>
                <w:lang w:val="en-US" w:eastAsia="en-US"/>
              </w:rPr>
              <w:t>Risks are acceptable following a theoretical release to the STP. Nevertheless, ac</w:t>
            </w:r>
            <w:r w:rsidR="00C37A8D" w:rsidRPr="00C415D0">
              <w:rPr>
                <w:rFonts w:ascii="Arial" w:hAnsi="Arial" w:cs="Arial"/>
                <w:lang w:val="en-US" w:eastAsia="en-US"/>
              </w:rPr>
              <w:t xml:space="preserve">cording to the French legislation, </w:t>
            </w:r>
            <w:r w:rsidRPr="00C415D0">
              <w:rPr>
                <w:rFonts w:ascii="Arial" w:hAnsi="Arial" w:cs="Arial"/>
                <w:lang w:val="en-US" w:eastAsia="en-US"/>
              </w:rPr>
              <w:t>t</w:t>
            </w:r>
            <w:r w:rsidR="00C37A8D" w:rsidRPr="00C415D0">
              <w:rPr>
                <w:rFonts w:ascii="Arial" w:hAnsi="Arial" w:cs="Arial"/>
                <w:lang w:val="en-US" w:eastAsia="en-US"/>
              </w:rPr>
              <w:t xml:space="preserve">he </w:t>
            </w:r>
            <w:r w:rsidRPr="00C415D0">
              <w:rPr>
                <w:rFonts w:ascii="Arial" w:hAnsi="Arial" w:cs="Arial"/>
                <w:lang w:val="en-US" w:eastAsia="en-US"/>
              </w:rPr>
              <w:t>‘</w:t>
            </w:r>
            <w:r w:rsidR="00C37A8D" w:rsidRPr="00C415D0">
              <w:rPr>
                <w:rFonts w:ascii="Arial" w:hAnsi="Arial" w:cs="Arial"/>
                <w:lang w:val="en-US" w:eastAsia="en-US"/>
              </w:rPr>
              <w:t>green water</w:t>
            </w:r>
            <w:r w:rsidRPr="00C415D0">
              <w:rPr>
                <w:rFonts w:ascii="Arial" w:hAnsi="Arial" w:cs="Arial"/>
                <w:lang w:val="en-US" w:eastAsia="en-US"/>
              </w:rPr>
              <w:t>’</w:t>
            </w:r>
            <w:r w:rsidR="00C37A8D" w:rsidRPr="00C415D0">
              <w:rPr>
                <w:rFonts w:ascii="Arial" w:hAnsi="Arial" w:cs="Arial"/>
                <w:lang w:val="en-US" w:eastAsia="en-US"/>
              </w:rPr>
              <w:t xml:space="preserve"> com</w:t>
            </w:r>
            <w:r w:rsidRPr="00C415D0">
              <w:rPr>
                <w:rFonts w:ascii="Arial" w:hAnsi="Arial" w:cs="Arial"/>
                <w:lang w:val="en-US" w:eastAsia="en-US"/>
              </w:rPr>
              <w:t>ing</w:t>
            </w:r>
            <w:r w:rsidR="00C37A8D" w:rsidRPr="00C415D0">
              <w:rPr>
                <w:rFonts w:ascii="Arial" w:hAnsi="Arial" w:cs="Arial"/>
                <w:lang w:val="en-US" w:eastAsia="en-US"/>
              </w:rPr>
              <w:t xml:space="preserve"> from the milking parlour (waiting area and cleaning of the milking platforms) must be sto</w:t>
            </w:r>
            <w:r w:rsidRPr="00C415D0">
              <w:rPr>
                <w:rFonts w:ascii="Arial" w:hAnsi="Arial" w:cs="Arial"/>
                <w:lang w:val="en-US" w:eastAsia="en-US"/>
              </w:rPr>
              <w:t>r</w:t>
            </w:r>
            <w:r w:rsidR="00C37A8D" w:rsidRPr="00C415D0">
              <w:rPr>
                <w:rFonts w:ascii="Arial" w:hAnsi="Arial" w:cs="Arial"/>
                <w:lang w:val="en-US" w:eastAsia="en-US"/>
              </w:rPr>
              <w:t>ed as slurry and manure before land application</w:t>
            </w:r>
            <w:r w:rsidRPr="00C415D0">
              <w:rPr>
                <w:rFonts w:ascii="Arial" w:hAnsi="Arial" w:cs="Arial"/>
                <w:lang w:val="en-US" w:eastAsia="en-US"/>
              </w:rPr>
              <w:t xml:space="preserve"> and n</w:t>
            </w:r>
            <w:r w:rsidR="00C37A8D" w:rsidRPr="00C415D0">
              <w:rPr>
                <w:rFonts w:ascii="Arial" w:hAnsi="Arial" w:cs="Arial"/>
                <w:lang w:val="en-US" w:eastAsia="en-US"/>
              </w:rPr>
              <w:t xml:space="preserve">o release to STP is authorised for </w:t>
            </w:r>
            <w:r w:rsidRPr="00C415D0">
              <w:rPr>
                <w:rFonts w:ascii="Arial" w:hAnsi="Arial" w:cs="Arial"/>
                <w:lang w:val="en-US" w:eastAsia="en-US"/>
              </w:rPr>
              <w:t>this type of releases considering their high level of organic matter</w:t>
            </w:r>
            <w:r w:rsidR="00C37A8D" w:rsidRPr="00C415D0">
              <w:rPr>
                <w:rFonts w:ascii="Arial" w:hAnsi="Arial" w:cs="Arial"/>
                <w:lang w:val="en-US" w:eastAsia="en-US"/>
              </w:rPr>
              <w:t xml:space="preserve">. </w:t>
            </w:r>
            <w:r w:rsidRPr="00C415D0">
              <w:rPr>
                <w:rFonts w:ascii="Arial" w:hAnsi="Arial" w:cs="Arial"/>
                <w:lang w:val="en-US" w:eastAsia="en-US"/>
              </w:rPr>
              <w:t>Even for</w:t>
            </w:r>
            <w:r w:rsidR="00C37A8D" w:rsidRPr="00C415D0">
              <w:rPr>
                <w:rFonts w:ascii="Arial" w:hAnsi="Arial" w:cs="Arial"/>
                <w:lang w:val="en-US" w:eastAsia="en-US"/>
              </w:rPr>
              <w:t xml:space="preserve"> </w:t>
            </w:r>
            <w:r w:rsidRPr="00C415D0">
              <w:rPr>
                <w:rFonts w:ascii="Arial" w:hAnsi="Arial" w:cs="Arial"/>
                <w:lang w:val="en-US" w:eastAsia="en-US"/>
              </w:rPr>
              <w:t>‘</w:t>
            </w:r>
            <w:r w:rsidR="00C37A8D" w:rsidRPr="00C415D0">
              <w:rPr>
                <w:rFonts w:ascii="Arial" w:hAnsi="Arial" w:cs="Arial"/>
                <w:lang w:val="en-US" w:eastAsia="en-US"/>
              </w:rPr>
              <w:t xml:space="preserve">white </w:t>
            </w:r>
            <w:r w:rsidR="00C37A8D" w:rsidRPr="00C415D0">
              <w:rPr>
                <w:rFonts w:ascii="Arial" w:hAnsi="Arial" w:cs="Arial"/>
                <w:lang w:val="en-US" w:eastAsia="en-US"/>
              </w:rPr>
              <w:lastRenderedPageBreak/>
              <w:t>water</w:t>
            </w:r>
            <w:r w:rsidRPr="00C415D0">
              <w:rPr>
                <w:rFonts w:ascii="Arial" w:hAnsi="Arial" w:cs="Arial"/>
                <w:lang w:val="en-US" w:eastAsia="en-US"/>
              </w:rPr>
              <w:t>’,</w:t>
            </w:r>
            <w:r w:rsidR="00C37A8D" w:rsidRPr="00C415D0">
              <w:rPr>
                <w:rFonts w:ascii="Arial" w:hAnsi="Arial" w:cs="Arial"/>
                <w:lang w:val="en-US" w:eastAsia="en-US"/>
              </w:rPr>
              <w:t xml:space="preserve"> </w:t>
            </w:r>
            <w:r w:rsidRPr="00C415D0">
              <w:rPr>
                <w:rFonts w:ascii="Arial" w:hAnsi="Arial" w:cs="Arial"/>
                <w:lang w:val="en-US" w:eastAsia="en-US"/>
              </w:rPr>
              <w:t xml:space="preserve">that </w:t>
            </w:r>
            <w:r w:rsidR="00C37A8D" w:rsidRPr="00C415D0">
              <w:rPr>
                <w:rFonts w:ascii="Arial" w:hAnsi="Arial" w:cs="Arial"/>
                <w:lang w:val="en-US" w:eastAsia="en-US"/>
              </w:rPr>
              <w:t>is the cleaning water of the milking parlour pipes and milk tank</w:t>
            </w:r>
            <w:r w:rsidRPr="00C415D0">
              <w:rPr>
                <w:rFonts w:ascii="Arial" w:hAnsi="Arial" w:cs="Arial"/>
                <w:lang w:val="en-US" w:eastAsia="en-US"/>
              </w:rPr>
              <w:t>, a release to the municipal STP is not automatic and must be allowed by the local authorities</w:t>
            </w:r>
            <w:r w:rsidR="00C37A8D" w:rsidRPr="00C415D0">
              <w:rPr>
                <w:rFonts w:ascii="Arial" w:hAnsi="Arial" w:cs="Arial"/>
                <w:lang w:val="en-US" w:eastAsia="en-US"/>
              </w:rPr>
              <w:t xml:space="preserve">. Therefore, releases to the STP </w:t>
            </w:r>
            <w:r w:rsidRPr="00C415D0">
              <w:rPr>
                <w:rFonts w:ascii="Arial" w:hAnsi="Arial" w:cs="Arial"/>
                <w:lang w:val="en-US" w:eastAsia="en-US"/>
              </w:rPr>
              <w:t>from milking parlour</w:t>
            </w:r>
            <w:r w:rsidR="00C37A8D" w:rsidRPr="00C415D0">
              <w:rPr>
                <w:rFonts w:ascii="Arial" w:hAnsi="Arial" w:cs="Arial"/>
                <w:lang w:val="en-US" w:eastAsia="en-US"/>
              </w:rPr>
              <w:t xml:space="preserve"> </w:t>
            </w:r>
            <w:r w:rsidR="00A131D5" w:rsidRPr="00C415D0">
              <w:rPr>
                <w:rFonts w:ascii="Arial" w:hAnsi="Arial" w:cs="Arial"/>
                <w:lang w:val="en-US" w:eastAsia="en-US"/>
              </w:rPr>
              <w:t>are not considered relevant for France</w:t>
            </w:r>
            <w:r w:rsidR="00E304F3" w:rsidRPr="00C415D0">
              <w:rPr>
                <w:rFonts w:ascii="Arial" w:hAnsi="Arial" w:cs="Arial"/>
                <w:lang w:val="en-US" w:eastAsia="en-US"/>
              </w:rPr>
              <w:t>.</w:t>
            </w:r>
          </w:p>
          <w:p w14:paraId="5724C05A" w14:textId="77777777" w:rsidR="00C37A8D" w:rsidRPr="00E72CB9" w:rsidRDefault="00C37A8D" w:rsidP="00AB5DF3">
            <w:pPr>
              <w:suppressAutoHyphens w:val="0"/>
              <w:ind w:left="142"/>
              <w:jc w:val="both"/>
              <w:rPr>
                <w:rFonts w:ascii="Arial" w:hAnsi="Arial" w:cs="Arial"/>
                <w:sz w:val="20"/>
                <w:szCs w:val="20"/>
                <w:lang w:val="en-US" w:eastAsia="en-US"/>
              </w:rPr>
            </w:pPr>
          </w:p>
          <w:p w14:paraId="19DB19A0" w14:textId="77777777" w:rsidR="006371A2" w:rsidRPr="00E72CB9" w:rsidRDefault="006371A2" w:rsidP="00AB5DF3">
            <w:pPr>
              <w:suppressAutoHyphens w:val="0"/>
              <w:ind w:left="142"/>
              <w:jc w:val="both"/>
              <w:rPr>
                <w:rFonts w:ascii="Arial" w:hAnsi="Arial" w:cs="Arial"/>
                <w:sz w:val="20"/>
                <w:szCs w:val="20"/>
                <w:lang w:val="en-US" w:eastAsia="en-US"/>
              </w:rPr>
            </w:pPr>
          </w:p>
          <w:p w14:paraId="0572D1D1" w14:textId="77777777" w:rsidR="006371A2" w:rsidRPr="00C415D0" w:rsidRDefault="006371A2" w:rsidP="00E72CB9">
            <w:pPr>
              <w:shd w:val="clear" w:color="auto" w:fill="D6E3BC"/>
              <w:suppressAutoHyphens w:val="0"/>
              <w:jc w:val="both"/>
              <w:textAlignment w:val="baseline"/>
              <w:rPr>
                <w:rFonts w:ascii="Arial" w:hAnsi="Arial" w:cs="Arial"/>
                <w:color w:val="000000"/>
                <w:sz w:val="20"/>
                <w:szCs w:val="20"/>
                <w:lang w:eastAsia="en-GB" w:bidi="en-GB"/>
              </w:rPr>
            </w:pPr>
            <w:r w:rsidRPr="00C415D0">
              <w:rPr>
                <w:rFonts w:ascii="Arial" w:eastAsia="Arial" w:hAnsi="Arial" w:cs="Arial"/>
                <w:color w:val="000000"/>
                <w:u w:val="single"/>
                <w:lang w:eastAsia="en-GB" w:bidi="en-GB"/>
              </w:rPr>
              <w:t>Scenario 3 or 8 as a worst case for pre-milking and post-milking application respectively - Risk characterization</w:t>
            </w:r>
            <w:r w:rsidRPr="00C415D0">
              <w:rPr>
                <w:rFonts w:ascii="Arial" w:hAnsi="Arial" w:cs="Arial"/>
                <w:color w:val="000000"/>
                <w:lang w:eastAsia="en-GB" w:bidi="en-GB"/>
              </w:rPr>
              <w:t xml:space="preserve"> </w:t>
            </w:r>
          </w:p>
          <w:p w14:paraId="20E7E55E" w14:textId="77777777" w:rsidR="006371A2" w:rsidRPr="00E72CB9" w:rsidRDefault="006371A2" w:rsidP="00E72CB9">
            <w:pPr>
              <w:shd w:val="clear" w:color="auto" w:fill="D6E3BC"/>
              <w:suppressAutoHyphens w:val="0"/>
              <w:jc w:val="both"/>
              <w:textAlignment w:val="baseline"/>
              <w:rPr>
                <w:rFonts w:ascii="Arial" w:hAnsi="Arial" w:cs="Arial"/>
                <w:color w:val="000000"/>
                <w:sz w:val="20"/>
                <w:szCs w:val="20"/>
                <w:lang w:eastAsia="en-GB" w:bidi="en-GB"/>
              </w:rPr>
            </w:pPr>
          </w:p>
          <w:p w14:paraId="4BE1F288" w14:textId="795C464F" w:rsidR="00BF0B8B" w:rsidRPr="001F3ADA" w:rsidRDefault="006371A2" w:rsidP="001F3ADA">
            <w:pPr>
              <w:suppressAutoHyphens w:val="0"/>
              <w:ind w:left="142"/>
              <w:jc w:val="both"/>
              <w:rPr>
                <w:rFonts w:ascii="Arial" w:hAnsi="Arial" w:cs="Arial"/>
                <w:sz w:val="20"/>
                <w:szCs w:val="20"/>
                <w:lang w:val="en-US" w:eastAsia="en-US"/>
              </w:rPr>
            </w:pPr>
            <w:r w:rsidRPr="001F3ADA">
              <w:rPr>
                <w:rFonts w:ascii="Arial" w:hAnsi="Arial" w:cs="Arial"/>
                <w:lang w:val="en-US" w:eastAsia="en-US"/>
              </w:rPr>
              <w:t>Scenario 3 and 8 cover the use of the product for pre-milking and post-milking applications. These scenarios are similar</w:t>
            </w:r>
            <w:r w:rsidR="00D40F80" w:rsidRPr="001F3ADA">
              <w:rPr>
                <w:rFonts w:ascii="Arial" w:hAnsi="Arial" w:cs="Arial"/>
                <w:lang w:val="en-US" w:eastAsia="en-US"/>
              </w:rPr>
              <w:t>,</w:t>
            </w:r>
            <w:r w:rsidRPr="001F3ADA">
              <w:rPr>
                <w:rFonts w:ascii="Arial" w:hAnsi="Arial" w:cs="Arial"/>
                <w:lang w:val="en-US" w:eastAsia="en-US"/>
              </w:rPr>
              <w:t xml:space="preserve"> the only difference is the timing of the application, thus the environmental assessment for the both is proposed in the following table. As explained above, the nitrogen standard is the most relevant in Europe notably in France. Therefore, regarding emission via manure application, PEC values were calculated for application to grassland and arable</w:t>
            </w:r>
            <w:r w:rsidR="007C1BA8" w:rsidRPr="001F3ADA">
              <w:rPr>
                <w:rFonts w:ascii="Arial" w:hAnsi="Arial" w:cs="Arial"/>
                <w:lang w:val="en-US" w:eastAsia="en-US"/>
              </w:rPr>
              <w:t xml:space="preserve"> land on the nitrogen standard.</w:t>
            </w:r>
          </w:p>
          <w:p w14:paraId="362219B5" w14:textId="77777777" w:rsidR="00BF0B8B" w:rsidRPr="00E72CB9" w:rsidRDefault="00BF0B8B" w:rsidP="00AB5DF3">
            <w:pPr>
              <w:suppressAutoHyphens w:val="0"/>
              <w:ind w:left="142"/>
              <w:jc w:val="both"/>
              <w:rPr>
                <w:rFonts w:ascii="Arial" w:hAnsi="Arial" w:cs="Arial"/>
                <w:sz w:val="20"/>
                <w:szCs w:val="20"/>
                <w:lang w:val="en-US" w:eastAsia="en-US"/>
              </w:rPr>
            </w:pPr>
          </w:p>
          <w:p w14:paraId="55410779" w14:textId="77777777" w:rsidR="00BF0B8B" w:rsidRPr="00E72CB9" w:rsidRDefault="00BF0B8B" w:rsidP="00AB5DF3">
            <w:pPr>
              <w:suppressAutoHyphens w:val="0"/>
              <w:ind w:left="142"/>
              <w:jc w:val="both"/>
              <w:rPr>
                <w:rFonts w:ascii="Arial" w:hAnsi="Arial" w:cs="Arial"/>
                <w:sz w:val="20"/>
                <w:szCs w:val="20"/>
                <w:lang w:val="en-US" w:eastAsia="en-US"/>
              </w:rPr>
            </w:pPr>
          </w:p>
          <w:tbl>
            <w:tblPr>
              <w:tblStyle w:val="Grilledutableau8"/>
              <w:tblW w:w="12860" w:type="dxa"/>
              <w:tblLayout w:type="fixed"/>
              <w:tblLook w:val="0200" w:firstRow="0" w:lastRow="0" w:firstColumn="0" w:lastColumn="0" w:noHBand="1" w:noVBand="0"/>
            </w:tblPr>
            <w:tblGrid>
              <w:gridCol w:w="1351"/>
              <w:gridCol w:w="1892"/>
              <w:gridCol w:w="1354"/>
              <w:gridCol w:w="1635"/>
              <w:gridCol w:w="1612"/>
              <w:gridCol w:w="1760"/>
              <w:gridCol w:w="1488"/>
              <w:gridCol w:w="1768"/>
            </w:tblGrid>
            <w:tr w:rsidR="006371A2" w:rsidRPr="00E72CB9" w14:paraId="36AB439D" w14:textId="77777777" w:rsidTr="006F73FF">
              <w:trPr>
                <w:trHeight w:val="60"/>
              </w:trPr>
              <w:tc>
                <w:tcPr>
                  <w:tcW w:w="1351" w:type="dxa"/>
                  <w:vMerge w:val="restart"/>
                  <w:shd w:val="clear" w:color="auto" w:fill="FFFFCC"/>
                </w:tcPr>
                <w:p w14:paraId="3AC89B2D" w14:textId="77777777" w:rsidR="006371A2" w:rsidRPr="00E72CB9" w:rsidRDefault="006371A2" w:rsidP="00AB5DF3">
                  <w:pPr>
                    <w:suppressAutoHyphens w:val="0"/>
                    <w:autoSpaceDE w:val="0"/>
                    <w:autoSpaceDN w:val="0"/>
                    <w:adjustRightInd w:val="0"/>
                    <w:jc w:val="both"/>
                    <w:rPr>
                      <w:rFonts w:ascii="Arial" w:hAnsi="Arial" w:cs="Arial"/>
                      <w:b/>
                      <w:bCs/>
                      <w:color w:val="000000"/>
                      <w:sz w:val="20"/>
                      <w:szCs w:val="20"/>
                      <w:lang w:val="sv-SE" w:eastAsia="en-GB"/>
                    </w:rPr>
                  </w:pPr>
                </w:p>
              </w:tc>
              <w:tc>
                <w:tcPr>
                  <w:tcW w:w="4881" w:type="dxa"/>
                  <w:gridSpan w:val="3"/>
                  <w:shd w:val="clear" w:color="auto" w:fill="FFFFCC"/>
                </w:tcPr>
                <w:p w14:paraId="3CF5EE9B" w14:textId="77777777" w:rsidR="006371A2" w:rsidRPr="00E72CB9" w:rsidRDefault="006371A2" w:rsidP="00AB5DF3">
                  <w:pPr>
                    <w:suppressAutoHyphens w:val="0"/>
                    <w:autoSpaceDE w:val="0"/>
                    <w:autoSpaceDN w:val="0"/>
                    <w:adjustRightInd w:val="0"/>
                    <w:jc w:val="both"/>
                    <w:rPr>
                      <w:rFonts w:ascii="Arial" w:hAnsi="Arial" w:cs="Arial"/>
                      <w:b/>
                      <w:bCs/>
                      <w:color w:val="000000"/>
                      <w:sz w:val="20"/>
                      <w:szCs w:val="20"/>
                      <w:lang w:val="sv-SE" w:eastAsia="en-GB"/>
                    </w:rPr>
                  </w:pPr>
                  <w:r w:rsidRPr="00E72CB9">
                    <w:rPr>
                      <w:rFonts w:ascii="Arial" w:hAnsi="Arial" w:cs="Arial"/>
                      <w:b/>
                      <w:bCs/>
                      <w:color w:val="000000"/>
                      <w:lang w:val="sv-SE" w:eastAsia="en-GB"/>
                    </w:rPr>
                    <w:t>Values for Iodine</w:t>
                  </w:r>
                  <w:r w:rsidRPr="00E72CB9">
                    <w:rPr>
                      <w:rFonts w:ascii="Arial" w:hAnsi="Arial" w:cs="Arial"/>
                      <w:b/>
                      <w:bCs/>
                      <w:color w:val="000000"/>
                      <w:lang w:val="sv-SE" w:eastAsia="en-GB"/>
                    </w:rPr>
                    <w:tab/>
                  </w:r>
                </w:p>
              </w:tc>
              <w:tc>
                <w:tcPr>
                  <w:tcW w:w="3372" w:type="dxa"/>
                  <w:gridSpan w:val="2"/>
                  <w:shd w:val="clear" w:color="auto" w:fill="FFFFCC"/>
                </w:tcPr>
                <w:p w14:paraId="41CF814E" w14:textId="77777777" w:rsidR="006371A2" w:rsidRPr="00E72CB9" w:rsidRDefault="006371A2" w:rsidP="00AB5DF3">
                  <w:pPr>
                    <w:suppressAutoHyphens w:val="0"/>
                    <w:autoSpaceDE w:val="0"/>
                    <w:autoSpaceDN w:val="0"/>
                    <w:adjustRightInd w:val="0"/>
                    <w:jc w:val="both"/>
                    <w:rPr>
                      <w:rFonts w:ascii="Arial" w:hAnsi="Arial" w:cs="Arial"/>
                      <w:b/>
                      <w:bCs/>
                      <w:color w:val="000000"/>
                      <w:sz w:val="20"/>
                      <w:szCs w:val="20"/>
                      <w:lang w:val="sv-SE" w:eastAsia="en-GB"/>
                    </w:rPr>
                  </w:pPr>
                  <w:r w:rsidRPr="00E72CB9">
                    <w:rPr>
                      <w:rFonts w:ascii="Arial" w:hAnsi="Arial" w:cs="Arial"/>
                      <w:b/>
                      <w:bCs/>
                      <w:color w:val="000000"/>
                      <w:lang w:val="sv-SE" w:eastAsia="en-GB"/>
                    </w:rPr>
                    <w:t>Values for Iodide</w:t>
                  </w:r>
                  <w:r w:rsidRPr="00E72CB9">
                    <w:rPr>
                      <w:rFonts w:ascii="Arial" w:hAnsi="Arial" w:cs="Arial"/>
                      <w:b/>
                      <w:bCs/>
                      <w:color w:val="000000"/>
                      <w:lang w:val="sv-SE" w:eastAsia="en-GB"/>
                    </w:rPr>
                    <w:tab/>
                  </w:r>
                </w:p>
              </w:tc>
              <w:tc>
                <w:tcPr>
                  <w:tcW w:w="3256" w:type="dxa"/>
                  <w:gridSpan w:val="2"/>
                  <w:shd w:val="clear" w:color="auto" w:fill="FFFFCC"/>
                </w:tcPr>
                <w:p w14:paraId="50A074BC" w14:textId="77777777" w:rsidR="006371A2" w:rsidRPr="00E72CB9" w:rsidRDefault="006371A2" w:rsidP="00AB5DF3">
                  <w:pPr>
                    <w:suppressAutoHyphens w:val="0"/>
                    <w:autoSpaceDE w:val="0"/>
                    <w:autoSpaceDN w:val="0"/>
                    <w:adjustRightInd w:val="0"/>
                    <w:jc w:val="both"/>
                    <w:rPr>
                      <w:rFonts w:ascii="Arial" w:hAnsi="Arial" w:cs="Arial"/>
                      <w:b/>
                      <w:bCs/>
                      <w:color w:val="000000"/>
                      <w:sz w:val="20"/>
                      <w:szCs w:val="20"/>
                      <w:lang w:val="sv-SE" w:eastAsia="en-GB"/>
                    </w:rPr>
                  </w:pPr>
                  <w:r w:rsidRPr="00E72CB9">
                    <w:rPr>
                      <w:rFonts w:ascii="Arial" w:hAnsi="Arial" w:cs="Arial"/>
                      <w:b/>
                      <w:bCs/>
                      <w:color w:val="000000"/>
                      <w:lang w:val="sv-SE" w:eastAsia="en-GB"/>
                    </w:rPr>
                    <w:t>Values for Iodate</w:t>
                  </w:r>
                </w:p>
              </w:tc>
            </w:tr>
            <w:tr w:rsidR="006371A2" w:rsidRPr="00E72CB9" w14:paraId="55634167" w14:textId="77777777" w:rsidTr="006F73FF">
              <w:trPr>
                <w:trHeight w:val="109"/>
              </w:trPr>
              <w:tc>
                <w:tcPr>
                  <w:tcW w:w="1351" w:type="dxa"/>
                  <w:vMerge/>
                  <w:shd w:val="clear" w:color="auto" w:fill="FFFFCC"/>
                </w:tcPr>
                <w:p w14:paraId="634DA66A" w14:textId="77777777" w:rsidR="006371A2" w:rsidRPr="00E72CB9" w:rsidRDefault="006371A2" w:rsidP="00AB5DF3">
                  <w:pPr>
                    <w:suppressAutoHyphens w:val="0"/>
                    <w:autoSpaceDE w:val="0"/>
                    <w:autoSpaceDN w:val="0"/>
                    <w:adjustRightInd w:val="0"/>
                    <w:jc w:val="both"/>
                    <w:rPr>
                      <w:rFonts w:ascii="Arial" w:hAnsi="Arial" w:cs="Arial"/>
                      <w:b/>
                      <w:bCs/>
                      <w:color w:val="000000"/>
                      <w:sz w:val="20"/>
                      <w:szCs w:val="20"/>
                      <w:lang w:val="sv-SE" w:eastAsia="en-GB"/>
                    </w:rPr>
                  </w:pPr>
                </w:p>
              </w:tc>
              <w:tc>
                <w:tcPr>
                  <w:tcW w:w="1892" w:type="dxa"/>
                  <w:shd w:val="clear" w:color="auto" w:fill="FFFFCC"/>
                  <w:vAlign w:val="center"/>
                </w:tcPr>
                <w:p w14:paraId="34F61C2E" w14:textId="77777777" w:rsidR="006371A2" w:rsidRPr="00E72CB9" w:rsidRDefault="006371A2" w:rsidP="00AB5DF3">
                  <w:pPr>
                    <w:suppressAutoHyphens w:val="0"/>
                    <w:autoSpaceDE w:val="0"/>
                    <w:autoSpaceDN w:val="0"/>
                    <w:adjustRightInd w:val="0"/>
                    <w:jc w:val="both"/>
                    <w:rPr>
                      <w:rFonts w:ascii="Arial" w:hAnsi="Arial" w:cs="Arial"/>
                      <w:b/>
                      <w:bCs/>
                      <w:color w:val="000000"/>
                      <w:sz w:val="20"/>
                      <w:szCs w:val="20"/>
                      <w:lang w:val="sv-SE" w:eastAsia="en-GB"/>
                    </w:rPr>
                  </w:pPr>
                  <w:r w:rsidRPr="00E72CB9">
                    <w:rPr>
                      <w:rFonts w:ascii="Arial" w:hAnsi="Arial" w:cs="Arial"/>
                      <w:b/>
                      <w:bCs/>
                      <w:color w:val="000000"/>
                      <w:lang w:val="sv-SE" w:eastAsia="en-GB"/>
                    </w:rPr>
                    <w:t>Background</w:t>
                  </w:r>
                </w:p>
              </w:tc>
              <w:tc>
                <w:tcPr>
                  <w:tcW w:w="1354" w:type="dxa"/>
                  <w:shd w:val="clear" w:color="auto" w:fill="FFFFCC"/>
                  <w:vAlign w:val="center"/>
                </w:tcPr>
                <w:p w14:paraId="60A3EB39" w14:textId="77777777" w:rsidR="006371A2" w:rsidRPr="00E72CB9" w:rsidRDefault="006371A2" w:rsidP="00AB5DF3">
                  <w:pPr>
                    <w:suppressAutoHyphens w:val="0"/>
                    <w:autoSpaceDE w:val="0"/>
                    <w:autoSpaceDN w:val="0"/>
                    <w:adjustRightInd w:val="0"/>
                    <w:jc w:val="both"/>
                    <w:rPr>
                      <w:rFonts w:ascii="Arial" w:hAnsi="Arial" w:cs="Arial"/>
                      <w:b/>
                      <w:bCs/>
                      <w:color w:val="000000"/>
                      <w:sz w:val="20"/>
                      <w:szCs w:val="20"/>
                      <w:lang w:val="sv-SE" w:eastAsia="en-GB"/>
                    </w:rPr>
                  </w:pPr>
                  <w:r w:rsidRPr="00E72CB9">
                    <w:rPr>
                      <w:rFonts w:ascii="Arial" w:hAnsi="Arial" w:cs="Arial"/>
                      <w:b/>
                      <w:bCs/>
                      <w:color w:val="000000"/>
                      <w:lang w:val="sv-SE" w:eastAsia="en-GB"/>
                    </w:rPr>
                    <w:t>PEC</w:t>
                  </w:r>
                </w:p>
              </w:tc>
              <w:tc>
                <w:tcPr>
                  <w:tcW w:w="1635" w:type="dxa"/>
                  <w:shd w:val="clear" w:color="auto" w:fill="FFFFCC"/>
                  <w:vAlign w:val="center"/>
                </w:tcPr>
                <w:p w14:paraId="0B83D3BC" w14:textId="77777777" w:rsidR="006371A2" w:rsidRPr="00E72CB9" w:rsidRDefault="006371A2" w:rsidP="00AB5DF3">
                  <w:pPr>
                    <w:suppressAutoHyphens w:val="0"/>
                    <w:autoSpaceDE w:val="0"/>
                    <w:autoSpaceDN w:val="0"/>
                    <w:adjustRightInd w:val="0"/>
                    <w:jc w:val="both"/>
                    <w:rPr>
                      <w:rFonts w:ascii="Arial" w:hAnsi="Arial" w:cs="Arial"/>
                      <w:b/>
                      <w:bCs/>
                      <w:color w:val="000000"/>
                      <w:sz w:val="20"/>
                      <w:szCs w:val="20"/>
                      <w:lang w:val="sv-SE" w:eastAsia="en-GB"/>
                    </w:rPr>
                  </w:pPr>
                  <w:r w:rsidRPr="00E72CB9">
                    <w:rPr>
                      <w:rFonts w:ascii="Arial" w:hAnsi="Arial" w:cs="Arial"/>
                      <w:b/>
                      <w:bCs/>
                      <w:color w:val="000000"/>
                      <w:lang w:val="sv-SE" w:eastAsia="en-GB"/>
                    </w:rPr>
                    <w:t>PEC/PNEC</w:t>
                  </w:r>
                </w:p>
              </w:tc>
              <w:tc>
                <w:tcPr>
                  <w:tcW w:w="1612" w:type="dxa"/>
                  <w:shd w:val="clear" w:color="auto" w:fill="FFFFCC"/>
                  <w:vAlign w:val="center"/>
                </w:tcPr>
                <w:p w14:paraId="5B5E8798" w14:textId="77777777" w:rsidR="006371A2" w:rsidRPr="00E72CB9" w:rsidRDefault="006371A2" w:rsidP="00AB5DF3">
                  <w:pPr>
                    <w:suppressAutoHyphens w:val="0"/>
                    <w:autoSpaceDE w:val="0"/>
                    <w:autoSpaceDN w:val="0"/>
                    <w:adjustRightInd w:val="0"/>
                    <w:jc w:val="both"/>
                    <w:rPr>
                      <w:rFonts w:ascii="Arial" w:hAnsi="Arial" w:cs="Arial"/>
                      <w:b/>
                      <w:bCs/>
                      <w:color w:val="000000"/>
                      <w:sz w:val="20"/>
                      <w:szCs w:val="20"/>
                      <w:lang w:val="sv-SE" w:eastAsia="en-GB"/>
                    </w:rPr>
                  </w:pPr>
                  <w:r w:rsidRPr="00E72CB9">
                    <w:rPr>
                      <w:rFonts w:ascii="Arial" w:hAnsi="Arial" w:cs="Arial"/>
                      <w:b/>
                      <w:bCs/>
                      <w:color w:val="000000"/>
                      <w:lang w:val="sv-SE" w:eastAsia="en-GB"/>
                    </w:rPr>
                    <w:t>PEC</w:t>
                  </w:r>
                </w:p>
              </w:tc>
              <w:tc>
                <w:tcPr>
                  <w:tcW w:w="1760" w:type="dxa"/>
                  <w:shd w:val="clear" w:color="auto" w:fill="FFFFCC"/>
                  <w:vAlign w:val="center"/>
                </w:tcPr>
                <w:p w14:paraId="5484CA2E" w14:textId="77777777" w:rsidR="006371A2" w:rsidRPr="00E72CB9" w:rsidRDefault="006371A2" w:rsidP="00AB5DF3">
                  <w:pPr>
                    <w:suppressAutoHyphens w:val="0"/>
                    <w:autoSpaceDE w:val="0"/>
                    <w:autoSpaceDN w:val="0"/>
                    <w:adjustRightInd w:val="0"/>
                    <w:jc w:val="both"/>
                    <w:rPr>
                      <w:rFonts w:ascii="Arial" w:hAnsi="Arial" w:cs="Arial"/>
                      <w:b/>
                      <w:bCs/>
                      <w:color w:val="000000"/>
                      <w:sz w:val="20"/>
                      <w:szCs w:val="20"/>
                      <w:lang w:val="sv-SE" w:eastAsia="en-GB"/>
                    </w:rPr>
                  </w:pPr>
                  <w:r w:rsidRPr="00E72CB9">
                    <w:rPr>
                      <w:rFonts w:ascii="Arial" w:hAnsi="Arial" w:cs="Arial"/>
                      <w:b/>
                      <w:bCs/>
                      <w:color w:val="000000"/>
                      <w:lang w:val="sv-SE" w:eastAsia="en-GB"/>
                    </w:rPr>
                    <w:t>PEC/PNEC</w:t>
                  </w:r>
                </w:p>
              </w:tc>
              <w:tc>
                <w:tcPr>
                  <w:tcW w:w="1488" w:type="dxa"/>
                  <w:shd w:val="clear" w:color="auto" w:fill="FFFFCC"/>
                  <w:vAlign w:val="center"/>
                </w:tcPr>
                <w:p w14:paraId="054D1923" w14:textId="77777777" w:rsidR="006371A2" w:rsidRPr="00E72CB9" w:rsidRDefault="006371A2" w:rsidP="00AB5DF3">
                  <w:pPr>
                    <w:suppressAutoHyphens w:val="0"/>
                    <w:autoSpaceDE w:val="0"/>
                    <w:autoSpaceDN w:val="0"/>
                    <w:adjustRightInd w:val="0"/>
                    <w:jc w:val="both"/>
                    <w:rPr>
                      <w:rFonts w:ascii="Arial" w:hAnsi="Arial" w:cs="Arial"/>
                      <w:b/>
                      <w:bCs/>
                      <w:color w:val="000000"/>
                      <w:sz w:val="20"/>
                      <w:szCs w:val="20"/>
                      <w:lang w:val="sv-SE" w:eastAsia="en-GB"/>
                    </w:rPr>
                  </w:pPr>
                  <w:r w:rsidRPr="00E72CB9">
                    <w:rPr>
                      <w:rFonts w:ascii="Arial" w:hAnsi="Arial" w:cs="Arial"/>
                      <w:b/>
                      <w:bCs/>
                      <w:color w:val="000000"/>
                      <w:lang w:val="sv-SE" w:eastAsia="en-GB"/>
                    </w:rPr>
                    <w:t>PEC</w:t>
                  </w:r>
                </w:p>
              </w:tc>
              <w:tc>
                <w:tcPr>
                  <w:tcW w:w="1768" w:type="dxa"/>
                  <w:shd w:val="clear" w:color="auto" w:fill="FFFFCC"/>
                  <w:vAlign w:val="center"/>
                </w:tcPr>
                <w:p w14:paraId="79C9FFB2" w14:textId="77777777" w:rsidR="006371A2" w:rsidRPr="00E72CB9" w:rsidRDefault="006371A2" w:rsidP="00AB5DF3">
                  <w:pPr>
                    <w:suppressAutoHyphens w:val="0"/>
                    <w:autoSpaceDE w:val="0"/>
                    <w:autoSpaceDN w:val="0"/>
                    <w:adjustRightInd w:val="0"/>
                    <w:jc w:val="both"/>
                    <w:rPr>
                      <w:rFonts w:ascii="Arial" w:hAnsi="Arial" w:cs="Arial"/>
                      <w:b/>
                      <w:bCs/>
                      <w:color w:val="000000"/>
                      <w:sz w:val="20"/>
                      <w:szCs w:val="20"/>
                      <w:lang w:val="sv-SE" w:eastAsia="en-GB"/>
                    </w:rPr>
                  </w:pPr>
                  <w:r w:rsidRPr="00E72CB9">
                    <w:rPr>
                      <w:rFonts w:ascii="Arial" w:hAnsi="Arial" w:cs="Arial"/>
                      <w:b/>
                      <w:bCs/>
                      <w:color w:val="000000"/>
                      <w:lang w:val="sv-SE" w:eastAsia="en-GB"/>
                    </w:rPr>
                    <w:t>PEC/PNEC</w:t>
                  </w:r>
                </w:p>
              </w:tc>
            </w:tr>
            <w:tr w:rsidR="006371A2" w:rsidRPr="00E72CB9" w14:paraId="1F090EB0" w14:textId="77777777" w:rsidTr="006F73FF">
              <w:trPr>
                <w:trHeight w:val="60"/>
              </w:trPr>
              <w:tc>
                <w:tcPr>
                  <w:tcW w:w="12860" w:type="dxa"/>
                  <w:gridSpan w:val="8"/>
                  <w:shd w:val="clear" w:color="auto" w:fill="D9D9D9" w:themeFill="background1" w:themeFillShade="D9"/>
                </w:tcPr>
                <w:p w14:paraId="65D10711" w14:textId="77777777" w:rsidR="006371A2" w:rsidRPr="00CE031F" w:rsidRDefault="006371A2" w:rsidP="00AB5DF3">
                  <w:pPr>
                    <w:suppressAutoHyphens w:val="0"/>
                    <w:contextualSpacing/>
                    <w:jc w:val="both"/>
                    <w:rPr>
                      <w:rFonts w:ascii="Arial" w:hAnsi="Arial" w:cs="Arial"/>
                      <w:lang w:val="sv-SE" w:eastAsia="en-US"/>
                    </w:rPr>
                  </w:pPr>
                  <w:r w:rsidRPr="00E72CB9">
                    <w:rPr>
                      <w:rFonts w:ascii="Arial" w:hAnsi="Arial" w:cs="Arial"/>
                      <w:b/>
                      <w:sz w:val="20"/>
                      <w:szCs w:val="20"/>
                      <w:lang w:val="sv-SE" w:eastAsia="sv-SE"/>
                    </w:rPr>
                    <w:t>Via manure application during 1</w:t>
                  </w:r>
                  <w:r w:rsidRPr="00CE031F">
                    <w:rPr>
                      <w:rFonts w:ascii="Arial" w:hAnsi="Arial" w:cs="Arial"/>
                      <w:b/>
                      <w:sz w:val="20"/>
                      <w:szCs w:val="20"/>
                      <w:lang w:val="sv-SE" w:eastAsia="sv-SE"/>
                    </w:rPr>
                    <w:t>0 years</w:t>
                  </w:r>
                </w:p>
              </w:tc>
            </w:tr>
            <w:tr w:rsidR="006371A2" w:rsidRPr="00E72CB9" w14:paraId="0D0919C9" w14:textId="77777777" w:rsidTr="006F73FF">
              <w:trPr>
                <w:trHeight w:val="60"/>
              </w:trPr>
              <w:tc>
                <w:tcPr>
                  <w:tcW w:w="1351" w:type="dxa"/>
                  <w:shd w:val="clear" w:color="auto" w:fill="FFFFFF" w:themeFill="background1"/>
                </w:tcPr>
                <w:p w14:paraId="398544EA" w14:textId="77777777" w:rsidR="006371A2" w:rsidRPr="009F2E41" w:rsidRDefault="006371A2" w:rsidP="00AB5DF3">
                  <w:pPr>
                    <w:widowControl w:val="0"/>
                    <w:suppressAutoHyphens w:val="0"/>
                    <w:jc w:val="both"/>
                    <w:rPr>
                      <w:rFonts w:ascii="Arial" w:eastAsia="Arial" w:hAnsi="Arial" w:cs="Arial"/>
                      <w:lang w:val="sv-SE" w:eastAsia="en-US"/>
                    </w:rPr>
                  </w:pPr>
                  <w:r w:rsidRPr="00E72CB9">
                    <w:rPr>
                      <w:rFonts w:ascii="Arial" w:eastAsia="Arial" w:hAnsi="Arial" w:cs="Arial"/>
                      <w:sz w:val="20"/>
                      <w:szCs w:val="20"/>
                      <w:lang w:val="sv-SE" w:eastAsia="en-US"/>
                    </w:rPr>
                    <w:t>S</w:t>
                  </w:r>
                  <w:r w:rsidRPr="00CE031F">
                    <w:rPr>
                      <w:rFonts w:ascii="Arial" w:eastAsia="Arial" w:hAnsi="Arial" w:cs="Arial"/>
                      <w:sz w:val="20"/>
                      <w:szCs w:val="20"/>
                      <w:lang w:val="sv-SE" w:eastAsia="en-US"/>
                    </w:rPr>
                    <w:t>urface water grassland (µg.L</w:t>
                  </w:r>
                  <w:r w:rsidRPr="009F2E41">
                    <w:rPr>
                      <w:rFonts w:ascii="Arial" w:eastAsia="Arial" w:hAnsi="Arial" w:cs="Arial"/>
                      <w:sz w:val="20"/>
                      <w:szCs w:val="20"/>
                      <w:vertAlign w:val="superscript"/>
                      <w:lang w:val="sv-SE" w:eastAsia="en-US"/>
                    </w:rPr>
                    <w:t>-1</w:t>
                  </w:r>
                  <w:r w:rsidRPr="009F2E41">
                    <w:rPr>
                      <w:rFonts w:ascii="Arial" w:eastAsia="Arial" w:hAnsi="Arial" w:cs="Arial"/>
                      <w:sz w:val="20"/>
                      <w:szCs w:val="20"/>
                      <w:lang w:val="sv-SE" w:eastAsia="en-US"/>
                    </w:rPr>
                    <w:t>)</w:t>
                  </w:r>
                </w:p>
              </w:tc>
              <w:tc>
                <w:tcPr>
                  <w:tcW w:w="1892" w:type="dxa"/>
                  <w:vMerge w:val="restart"/>
                  <w:shd w:val="clear" w:color="auto" w:fill="FFFFFF" w:themeFill="background1"/>
                  <w:vAlign w:val="center"/>
                </w:tcPr>
                <w:p w14:paraId="48B189B8" w14:textId="77777777" w:rsidR="006371A2" w:rsidRPr="00CC262E" w:rsidRDefault="006371A2" w:rsidP="00AB5DF3">
                  <w:pPr>
                    <w:suppressAutoHyphens w:val="0"/>
                    <w:jc w:val="both"/>
                    <w:rPr>
                      <w:rFonts w:ascii="Arial" w:hAnsi="Arial" w:cs="Arial"/>
                      <w:color w:val="000000"/>
                      <w:lang w:val="sv-SE" w:eastAsia="sv-SE"/>
                    </w:rPr>
                  </w:pPr>
                  <w:r w:rsidRPr="00CC262E">
                    <w:rPr>
                      <w:rFonts w:ascii="Arial" w:eastAsia="Arial" w:hAnsi="Arial" w:cs="Arial"/>
                      <w:sz w:val="20"/>
                      <w:szCs w:val="20"/>
                      <w:lang w:val="sv-SE" w:eastAsia="en-US"/>
                    </w:rPr>
                    <w:t>0.5-20</w:t>
                  </w:r>
                </w:p>
              </w:tc>
              <w:tc>
                <w:tcPr>
                  <w:tcW w:w="1354" w:type="dxa"/>
                  <w:shd w:val="clear" w:color="auto" w:fill="FFFFFF" w:themeFill="background1"/>
                  <w:vAlign w:val="center"/>
                </w:tcPr>
                <w:p w14:paraId="5DFD20F9" w14:textId="5F465149" w:rsidR="006371A2" w:rsidRPr="00515859" w:rsidRDefault="00F97300" w:rsidP="00AB5DF3">
                  <w:pPr>
                    <w:suppressAutoHyphens w:val="0"/>
                    <w:jc w:val="both"/>
                    <w:rPr>
                      <w:rFonts w:ascii="Arial" w:hAnsi="Arial" w:cs="Arial"/>
                      <w:bCs/>
                      <w:color w:val="000000"/>
                      <w:sz w:val="20"/>
                      <w:szCs w:val="20"/>
                      <w:lang w:val="sv-SE" w:eastAsia="sv-SE"/>
                    </w:rPr>
                  </w:pPr>
                  <w:r w:rsidRPr="00B22902">
                    <w:rPr>
                      <w:rFonts w:ascii="Arial" w:hAnsi="Arial" w:cs="Arial"/>
                      <w:bCs/>
                      <w:color w:val="000000"/>
                      <w:sz w:val="20"/>
                      <w:szCs w:val="20"/>
                      <w:lang w:val="sv-SE" w:eastAsia="sv-SE"/>
                    </w:rPr>
                    <w:t>4.55</w:t>
                  </w:r>
                </w:p>
              </w:tc>
              <w:tc>
                <w:tcPr>
                  <w:tcW w:w="1635" w:type="dxa"/>
                  <w:shd w:val="clear" w:color="auto" w:fill="FFFFFF" w:themeFill="background1"/>
                  <w:vAlign w:val="center"/>
                </w:tcPr>
                <w:p w14:paraId="52E6D516" w14:textId="3F55086D" w:rsidR="006371A2" w:rsidRPr="00515859" w:rsidRDefault="006F73FF" w:rsidP="00AB5DF3">
                  <w:pPr>
                    <w:suppressAutoHyphens w:val="0"/>
                    <w:contextualSpacing/>
                    <w:jc w:val="both"/>
                    <w:rPr>
                      <w:rFonts w:ascii="Arial" w:hAnsi="Arial" w:cs="Arial"/>
                      <w:b/>
                      <w:sz w:val="20"/>
                      <w:szCs w:val="20"/>
                      <w:lang w:val="sv-SE" w:eastAsia="en-US"/>
                    </w:rPr>
                  </w:pPr>
                  <w:r w:rsidRPr="00515859">
                    <w:rPr>
                      <w:rFonts w:ascii="Arial" w:hAnsi="Arial" w:cs="Arial"/>
                      <w:b/>
                      <w:sz w:val="20"/>
                      <w:szCs w:val="20"/>
                      <w:lang w:val="sv-SE" w:eastAsia="en-US"/>
                    </w:rPr>
                    <w:t>7.71</w:t>
                  </w:r>
                </w:p>
              </w:tc>
              <w:tc>
                <w:tcPr>
                  <w:tcW w:w="1612" w:type="dxa"/>
                  <w:shd w:val="clear" w:color="auto" w:fill="FFFFFF" w:themeFill="background1"/>
                  <w:vAlign w:val="center"/>
                </w:tcPr>
                <w:p w14:paraId="7C8984A8" w14:textId="3D2834C2" w:rsidR="006371A2" w:rsidRPr="00515859" w:rsidRDefault="00BF0B8B" w:rsidP="00AB5DF3">
                  <w:pPr>
                    <w:suppressAutoHyphens w:val="0"/>
                    <w:jc w:val="both"/>
                    <w:rPr>
                      <w:rFonts w:ascii="Arial" w:hAnsi="Arial" w:cs="Arial"/>
                      <w:bCs/>
                      <w:color w:val="000000"/>
                      <w:sz w:val="20"/>
                      <w:szCs w:val="20"/>
                      <w:lang w:val="sv-SE" w:eastAsia="sv-SE"/>
                    </w:rPr>
                  </w:pPr>
                  <w:r w:rsidRPr="00515859">
                    <w:rPr>
                      <w:rFonts w:ascii="Arial" w:hAnsi="Arial" w:cs="Arial"/>
                      <w:bCs/>
                      <w:color w:val="000000"/>
                      <w:sz w:val="20"/>
                      <w:szCs w:val="20"/>
                      <w:lang w:val="sv-SE" w:eastAsia="sv-SE"/>
                    </w:rPr>
                    <w:t>4.55</w:t>
                  </w:r>
                </w:p>
              </w:tc>
              <w:tc>
                <w:tcPr>
                  <w:tcW w:w="1760" w:type="dxa"/>
                  <w:shd w:val="clear" w:color="auto" w:fill="FFFFFF" w:themeFill="background1"/>
                  <w:vAlign w:val="center"/>
                </w:tcPr>
                <w:p w14:paraId="42B30ECD" w14:textId="2E8074C3" w:rsidR="006371A2" w:rsidRPr="000074CF" w:rsidRDefault="006F73FF" w:rsidP="00AB5DF3">
                  <w:pPr>
                    <w:suppressAutoHyphens w:val="0"/>
                    <w:contextualSpacing/>
                    <w:jc w:val="both"/>
                    <w:rPr>
                      <w:rFonts w:ascii="Arial" w:hAnsi="Arial" w:cs="Arial"/>
                      <w:b/>
                      <w:sz w:val="20"/>
                      <w:szCs w:val="20"/>
                      <w:lang w:val="sv-SE" w:eastAsia="en-US"/>
                    </w:rPr>
                  </w:pPr>
                  <w:r w:rsidRPr="00515859">
                    <w:rPr>
                      <w:rFonts w:ascii="Arial" w:hAnsi="Arial" w:cs="Arial"/>
                      <w:b/>
                      <w:sz w:val="20"/>
                      <w:szCs w:val="20"/>
                      <w:lang w:val="sv-SE" w:eastAsia="en-US"/>
                    </w:rPr>
                    <w:t>5.48</w:t>
                  </w:r>
                </w:p>
              </w:tc>
              <w:tc>
                <w:tcPr>
                  <w:tcW w:w="1488" w:type="dxa"/>
                  <w:shd w:val="clear" w:color="auto" w:fill="FFFFFF" w:themeFill="background1"/>
                  <w:vAlign w:val="center"/>
                </w:tcPr>
                <w:p w14:paraId="6A4BAC5B" w14:textId="63B85691" w:rsidR="006371A2" w:rsidRPr="000074CF" w:rsidRDefault="00BD5FBA" w:rsidP="00AB5DF3">
                  <w:pPr>
                    <w:suppressAutoHyphens w:val="0"/>
                    <w:jc w:val="both"/>
                    <w:rPr>
                      <w:rFonts w:ascii="Arial" w:hAnsi="Arial" w:cs="Arial"/>
                      <w:bCs/>
                      <w:color w:val="000000"/>
                      <w:sz w:val="20"/>
                      <w:szCs w:val="20"/>
                      <w:lang w:val="sv-SE" w:eastAsia="sv-SE"/>
                    </w:rPr>
                  </w:pPr>
                  <w:r w:rsidRPr="000074CF">
                    <w:rPr>
                      <w:rFonts w:ascii="Arial" w:hAnsi="Arial" w:cs="Arial"/>
                      <w:bCs/>
                      <w:color w:val="000000"/>
                      <w:sz w:val="20"/>
                      <w:szCs w:val="20"/>
                      <w:lang w:val="sv-SE" w:eastAsia="sv-SE"/>
                    </w:rPr>
                    <w:t>6.28</w:t>
                  </w:r>
                </w:p>
              </w:tc>
              <w:tc>
                <w:tcPr>
                  <w:tcW w:w="1768" w:type="dxa"/>
                  <w:shd w:val="clear" w:color="auto" w:fill="FFFFFF" w:themeFill="background1"/>
                  <w:vAlign w:val="center"/>
                </w:tcPr>
                <w:p w14:paraId="74200FBF" w14:textId="3409695E" w:rsidR="006371A2" w:rsidRPr="002D4DC5" w:rsidRDefault="005C5D2D" w:rsidP="00AB5DF3">
                  <w:pPr>
                    <w:suppressAutoHyphens w:val="0"/>
                    <w:contextualSpacing/>
                    <w:jc w:val="both"/>
                    <w:rPr>
                      <w:rFonts w:ascii="Arial" w:hAnsi="Arial" w:cs="Arial"/>
                      <w:sz w:val="20"/>
                      <w:szCs w:val="20"/>
                      <w:lang w:val="sv-SE" w:eastAsia="en-US"/>
                    </w:rPr>
                  </w:pPr>
                  <w:r w:rsidRPr="000074CF">
                    <w:rPr>
                      <w:rFonts w:ascii="Arial" w:hAnsi="Arial" w:cs="Arial"/>
                      <w:sz w:val="20"/>
                      <w:szCs w:val="20"/>
                      <w:lang w:val="sv-SE" w:eastAsia="en-US"/>
                    </w:rPr>
                    <w:t>1.07</w:t>
                  </w:r>
                  <w:r w:rsidR="006371A2" w:rsidRPr="002D4DC5">
                    <w:rPr>
                      <w:rFonts w:ascii="Arial" w:hAnsi="Arial" w:cs="Arial"/>
                      <w:sz w:val="20"/>
                      <w:szCs w:val="20"/>
                      <w:lang w:val="sv-SE" w:eastAsia="en-US"/>
                    </w:rPr>
                    <w:t>E-01</w:t>
                  </w:r>
                </w:p>
              </w:tc>
            </w:tr>
            <w:tr w:rsidR="006371A2" w:rsidRPr="00E72CB9" w14:paraId="1E82E6C1" w14:textId="77777777" w:rsidTr="006F73FF">
              <w:trPr>
                <w:trHeight w:val="518"/>
              </w:trPr>
              <w:tc>
                <w:tcPr>
                  <w:tcW w:w="1351" w:type="dxa"/>
                  <w:vMerge w:val="restart"/>
                  <w:shd w:val="clear" w:color="auto" w:fill="FFFFFF" w:themeFill="background1"/>
                </w:tcPr>
                <w:p w14:paraId="312EF030" w14:textId="77777777" w:rsidR="006371A2" w:rsidRPr="00CE031F" w:rsidRDefault="006371A2" w:rsidP="00AB5DF3">
                  <w:pPr>
                    <w:widowControl w:val="0"/>
                    <w:suppressAutoHyphens w:val="0"/>
                    <w:jc w:val="both"/>
                    <w:rPr>
                      <w:rFonts w:ascii="Arial" w:eastAsia="Arial" w:hAnsi="Arial" w:cs="Arial"/>
                      <w:lang w:val="sv-SE" w:eastAsia="en-US"/>
                    </w:rPr>
                  </w:pPr>
                  <w:r w:rsidRPr="00E72CB9">
                    <w:rPr>
                      <w:rFonts w:ascii="Arial" w:eastAsia="Arial" w:hAnsi="Arial" w:cs="Arial"/>
                      <w:sz w:val="20"/>
                      <w:szCs w:val="20"/>
                      <w:lang w:val="sv-SE" w:eastAsia="en-US"/>
                    </w:rPr>
                    <w:t>Surface water arable (µg.L</w:t>
                  </w:r>
                  <w:r w:rsidRPr="00CE031F">
                    <w:rPr>
                      <w:rFonts w:ascii="Arial" w:eastAsia="Arial" w:hAnsi="Arial" w:cs="Arial"/>
                      <w:sz w:val="20"/>
                      <w:szCs w:val="20"/>
                      <w:vertAlign w:val="superscript"/>
                      <w:lang w:val="sv-SE" w:eastAsia="en-US"/>
                    </w:rPr>
                    <w:t>-1</w:t>
                  </w:r>
                  <w:r w:rsidRPr="00CE031F">
                    <w:rPr>
                      <w:rFonts w:ascii="Arial" w:eastAsia="Arial" w:hAnsi="Arial" w:cs="Arial"/>
                      <w:sz w:val="20"/>
                      <w:szCs w:val="20"/>
                      <w:lang w:val="sv-SE" w:eastAsia="en-US"/>
                    </w:rPr>
                    <w:t>)</w:t>
                  </w:r>
                </w:p>
              </w:tc>
              <w:tc>
                <w:tcPr>
                  <w:tcW w:w="1892" w:type="dxa"/>
                  <w:vMerge/>
                  <w:shd w:val="clear" w:color="auto" w:fill="FFFFFF" w:themeFill="background1"/>
                  <w:vAlign w:val="center"/>
                </w:tcPr>
                <w:p w14:paraId="70C135CE" w14:textId="77777777" w:rsidR="006371A2" w:rsidRPr="00E72CB9" w:rsidRDefault="006371A2" w:rsidP="00AB5DF3">
                  <w:pPr>
                    <w:suppressAutoHyphens w:val="0"/>
                    <w:jc w:val="both"/>
                    <w:rPr>
                      <w:rFonts w:ascii="Arial" w:hAnsi="Arial" w:cs="Arial"/>
                      <w:color w:val="000000"/>
                      <w:lang w:val="sv-SE" w:eastAsia="sv-SE"/>
                    </w:rPr>
                  </w:pPr>
                </w:p>
              </w:tc>
              <w:tc>
                <w:tcPr>
                  <w:tcW w:w="1354" w:type="dxa"/>
                  <w:shd w:val="clear" w:color="auto" w:fill="FFFFFF" w:themeFill="background1"/>
                  <w:vAlign w:val="center"/>
                </w:tcPr>
                <w:p w14:paraId="3F3A0DE8" w14:textId="00BE750D" w:rsidR="006371A2" w:rsidRPr="00E72CB9" w:rsidRDefault="000746BA" w:rsidP="00AB5DF3">
                  <w:pPr>
                    <w:suppressAutoHyphens w:val="0"/>
                    <w:jc w:val="both"/>
                    <w:rPr>
                      <w:rFonts w:ascii="Arial" w:hAnsi="Arial" w:cs="Arial"/>
                      <w:bCs/>
                      <w:color w:val="000000"/>
                      <w:sz w:val="20"/>
                      <w:szCs w:val="20"/>
                      <w:lang w:val="sv-SE" w:eastAsia="sv-SE"/>
                    </w:rPr>
                  </w:pPr>
                  <w:r w:rsidRPr="00E72CB9">
                    <w:rPr>
                      <w:rFonts w:ascii="Arial" w:hAnsi="Arial" w:cs="Arial"/>
                      <w:bCs/>
                      <w:color w:val="000000"/>
                      <w:lang w:val="sv-SE" w:eastAsia="sv-SE"/>
                    </w:rPr>
                    <w:t>1.84</w:t>
                  </w:r>
                </w:p>
              </w:tc>
              <w:tc>
                <w:tcPr>
                  <w:tcW w:w="1635" w:type="dxa"/>
                  <w:shd w:val="clear" w:color="auto" w:fill="FFFFFF" w:themeFill="background1"/>
                  <w:vAlign w:val="center"/>
                </w:tcPr>
                <w:p w14:paraId="313450AD" w14:textId="37783760" w:rsidR="006371A2" w:rsidRPr="00E72CB9" w:rsidRDefault="000746BA" w:rsidP="00AB5DF3">
                  <w:pPr>
                    <w:suppressAutoHyphens w:val="0"/>
                    <w:contextualSpacing/>
                    <w:jc w:val="both"/>
                    <w:rPr>
                      <w:rFonts w:ascii="Arial" w:hAnsi="Arial" w:cs="Arial"/>
                      <w:b/>
                      <w:sz w:val="20"/>
                      <w:szCs w:val="20"/>
                      <w:lang w:val="sv-SE" w:eastAsia="en-US"/>
                    </w:rPr>
                  </w:pPr>
                  <w:r w:rsidRPr="00E72CB9">
                    <w:rPr>
                      <w:rFonts w:ascii="Arial" w:hAnsi="Arial" w:cs="Arial"/>
                      <w:b/>
                      <w:lang w:val="sv-SE" w:eastAsia="en-US"/>
                    </w:rPr>
                    <w:t>3.13</w:t>
                  </w:r>
                </w:p>
              </w:tc>
              <w:tc>
                <w:tcPr>
                  <w:tcW w:w="1612" w:type="dxa"/>
                  <w:shd w:val="clear" w:color="auto" w:fill="FFFFFF" w:themeFill="background1"/>
                  <w:vAlign w:val="center"/>
                </w:tcPr>
                <w:p w14:paraId="3F07DD0E" w14:textId="3991C3EA" w:rsidR="006371A2" w:rsidRPr="00E72CB9" w:rsidRDefault="000746BA" w:rsidP="00AB5DF3">
                  <w:pPr>
                    <w:suppressAutoHyphens w:val="0"/>
                    <w:jc w:val="both"/>
                    <w:rPr>
                      <w:rFonts w:ascii="Arial" w:hAnsi="Arial" w:cs="Arial"/>
                      <w:bCs/>
                      <w:color w:val="000000"/>
                      <w:sz w:val="20"/>
                      <w:szCs w:val="20"/>
                      <w:lang w:val="sv-SE" w:eastAsia="sv-SE"/>
                    </w:rPr>
                  </w:pPr>
                  <w:r w:rsidRPr="00E72CB9">
                    <w:rPr>
                      <w:rFonts w:ascii="Arial" w:hAnsi="Arial" w:cs="Arial"/>
                      <w:bCs/>
                      <w:color w:val="000000"/>
                      <w:lang w:val="sv-SE" w:eastAsia="sv-SE"/>
                    </w:rPr>
                    <w:t>1.84</w:t>
                  </w:r>
                </w:p>
              </w:tc>
              <w:tc>
                <w:tcPr>
                  <w:tcW w:w="1760" w:type="dxa"/>
                  <w:shd w:val="clear" w:color="auto" w:fill="FFFFFF" w:themeFill="background1"/>
                  <w:vAlign w:val="center"/>
                </w:tcPr>
                <w:p w14:paraId="2BB8449E" w14:textId="688C5B03" w:rsidR="006371A2" w:rsidRPr="00E72CB9" w:rsidRDefault="000746BA" w:rsidP="00AB5DF3">
                  <w:pPr>
                    <w:suppressAutoHyphens w:val="0"/>
                    <w:contextualSpacing/>
                    <w:jc w:val="both"/>
                    <w:rPr>
                      <w:rFonts w:ascii="Arial" w:hAnsi="Arial" w:cs="Arial"/>
                      <w:b/>
                      <w:sz w:val="20"/>
                      <w:szCs w:val="20"/>
                      <w:lang w:val="sv-SE" w:eastAsia="en-US"/>
                    </w:rPr>
                  </w:pPr>
                  <w:r w:rsidRPr="00E72CB9">
                    <w:rPr>
                      <w:rFonts w:ascii="Arial" w:hAnsi="Arial" w:cs="Arial"/>
                      <w:b/>
                      <w:lang w:val="sv-SE" w:eastAsia="en-US"/>
                    </w:rPr>
                    <w:t>3.13</w:t>
                  </w:r>
                </w:p>
              </w:tc>
              <w:tc>
                <w:tcPr>
                  <w:tcW w:w="1488" w:type="dxa"/>
                  <w:shd w:val="clear" w:color="auto" w:fill="FFFFFF" w:themeFill="background1"/>
                  <w:vAlign w:val="center"/>
                </w:tcPr>
                <w:p w14:paraId="572D35C4" w14:textId="2EF2C9C7" w:rsidR="006371A2" w:rsidRPr="00E72CB9" w:rsidRDefault="000746BA" w:rsidP="00AB5DF3">
                  <w:pPr>
                    <w:suppressAutoHyphens w:val="0"/>
                    <w:jc w:val="both"/>
                    <w:rPr>
                      <w:rFonts w:ascii="Arial" w:hAnsi="Arial" w:cs="Arial"/>
                      <w:bCs/>
                      <w:color w:val="000000"/>
                      <w:sz w:val="20"/>
                      <w:szCs w:val="20"/>
                      <w:lang w:val="sv-SE" w:eastAsia="sv-SE"/>
                    </w:rPr>
                  </w:pPr>
                  <w:r w:rsidRPr="00E72CB9">
                    <w:rPr>
                      <w:rFonts w:ascii="Arial" w:hAnsi="Arial" w:cs="Arial"/>
                      <w:bCs/>
                      <w:color w:val="000000"/>
                      <w:lang w:val="sv-SE" w:eastAsia="sv-SE"/>
                    </w:rPr>
                    <w:t>2.55</w:t>
                  </w:r>
                </w:p>
              </w:tc>
              <w:tc>
                <w:tcPr>
                  <w:tcW w:w="1768" w:type="dxa"/>
                  <w:shd w:val="clear" w:color="auto" w:fill="FFFFFF" w:themeFill="background1"/>
                  <w:vAlign w:val="center"/>
                </w:tcPr>
                <w:p w14:paraId="7C748E45" w14:textId="69CF212C" w:rsidR="006371A2" w:rsidRPr="00E72CB9" w:rsidRDefault="005B0781" w:rsidP="00AB5DF3">
                  <w:pPr>
                    <w:suppressAutoHyphens w:val="0"/>
                    <w:contextualSpacing/>
                    <w:jc w:val="both"/>
                    <w:rPr>
                      <w:rFonts w:ascii="Arial" w:hAnsi="Arial" w:cs="Arial"/>
                      <w:sz w:val="20"/>
                      <w:szCs w:val="20"/>
                      <w:lang w:val="sv-SE" w:eastAsia="en-US"/>
                    </w:rPr>
                  </w:pPr>
                  <w:r w:rsidRPr="00E72CB9">
                    <w:rPr>
                      <w:rFonts w:ascii="Arial" w:hAnsi="Arial" w:cs="Arial"/>
                      <w:lang w:val="sv-SE" w:eastAsia="en-US"/>
                    </w:rPr>
                    <w:t>4.36E-02</w:t>
                  </w:r>
                </w:p>
              </w:tc>
            </w:tr>
            <w:tr w:rsidR="006371A2" w:rsidRPr="00E72CB9" w14:paraId="392595EE" w14:textId="77777777" w:rsidTr="006F73FF">
              <w:trPr>
                <w:trHeight w:val="60"/>
              </w:trPr>
              <w:tc>
                <w:tcPr>
                  <w:tcW w:w="1351" w:type="dxa"/>
                  <w:vMerge/>
                  <w:shd w:val="clear" w:color="auto" w:fill="FFFFFF" w:themeFill="background1"/>
                </w:tcPr>
                <w:p w14:paraId="1EDB2CFE" w14:textId="77777777" w:rsidR="006371A2" w:rsidRPr="00E72CB9" w:rsidRDefault="006371A2" w:rsidP="00AB5DF3">
                  <w:pPr>
                    <w:widowControl w:val="0"/>
                    <w:suppressAutoHyphens w:val="0"/>
                    <w:jc w:val="both"/>
                    <w:rPr>
                      <w:rFonts w:ascii="Arial" w:eastAsia="Arial" w:hAnsi="Arial" w:cs="Arial"/>
                      <w:lang w:val="sv-SE" w:eastAsia="en-US"/>
                    </w:rPr>
                  </w:pPr>
                </w:p>
              </w:tc>
              <w:tc>
                <w:tcPr>
                  <w:tcW w:w="1892" w:type="dxa"/>
                  <w:vMerge/>
                  <w:shd w:val="clear" w:color="auto" w:fill="FFFFFF" w:themeFill="background1"/>
                  <w:vAlign w:val="center"/>
                </w:tcPr>
                <w:p w14:paraId="5959CC90" w14:textId="77777777" w:rsidR="006371A2" w:rsidRPr="00E72CB9" w:rsidRDefault="006371A2" w:rsidP="00AB5DF3">
                  <w:pPr>
                    <w:suppressAutoHyphens w:val="0"/>
                    <w:jc w:val="both"/>
                    <w:rPr>
                      <w:rFonts w:ascii="Arial" w:hAnsi="Arial" w:cs="Arial"/>
                      <w:color w:val="000000"/>
                      <w:lang w:val="sv-SE" w:eastAsia="sv-SE"/>
                    </w:rPr>
                  </w:pPr>
                </w:p>
              </w:tc>
              <w:tc>
                <w:tcPr>
                  <w:tcW w:w="9617" w:type="dxa"/>
                  <w:gridSpan w:val="6"/>
                  <w:shd w:val="clear" w:color="auto" w:fill="FFFFFF" w:themeFill="background1"/>
                  <w:vAlign w:val="center"/>
                </w:tcPr>
                <w:p w14:paraId="6509844E" w14:textId="77777777" w:rsidR="006371A2" w:rsidRPr="00E72CB9" w:rsidRDefault="006371A2" w:rsidP="00AB5DF3">
                  <w:pPr>
                    <w:suppressAutoHyphens w:val="0"/>
                    <w:contextualSpacing/>
                    <w:jc w:val="both"/>
                    <w:rPr>
                      <w:rFonts w:ascii="Arial" w:hAnsi="Arial" w:cs="Arial"/>
                      <w:b/>
                      <w:lang w:val="sv-SE" w:eastAsia="en-US"/>
                    </w:rPr>
                  </w:pPr>
                  <w:r w:rsidRPr="00E72CB9">
                    <w:rPr>
                      <w:rFonts w:ascii="Arial" w:hAnsi="Arial" w:cs="Arial"/>
                      <w:b/>
                      <w:bCs/>
                      <w:color w:val="000000"/>
                      <w:lang w:val="sv-SE" w:eastAsia="sv-SE"/>
                    </w:rPr>
                    <w:t>In the background level for iodine</w:t>
                  </w:r>
                </w:p>
              </w:tc>
            </w:tr>
            <w:tr w:rsidR="006371A2" w:rsidRPr="00E72CB9" w14:paraId="22527334" w14:textId="77777777" w:rsidTr="006F73FF">
              <w:trPr>
                <w:trHeight w:val="60"/>
              </w:trPr>
              <w:tc>
                <w:tcPr>
                  <w:tcW w:w="1351" w:type="dxa"/>
                  <w:shd w:val="clear" w:color="auto" w:fill="FFFFFF" w:themeFill="background1"/>
                </w:tcPr>
                <w:p w14:paraId="71F58D05" w14:textId="77777777" w:rsidR="006371A2" w:rsidRPr="00CE031F" w:rsidRDefault="006371A2" w:rsidP="00AB5DF3">
                  <w:pPr>
                    <w:widowControl w:val="0"/>
                    <w:suppressAutoHyphens w:val="0"/>
                    <w:jc w:val="both"/>
                    <w:rPr>
                      <w:rFonts w:ascii="Arial" w:eastAsia="Arial" w:hAnsi="Arial" w:cs="Arial"/>
                      <w:lang w:val="sv-SE" w:eastAsia="en-US"/>
                    </w:rPr>
                  </w:pPr>
                  <w:r w:rsidRPr="00E72CB9">
                    <w:rPr>
                      <w:rFonts w:ascii="Arial" w:eastAsia="Arial" w:hAnsi="Arial" w:cs="Arial"/>
                      <w:sz w:val="20"/>
                      <w:szCs w:val="20"/>
                      <w:lang w:val="sv-SE" w:eastAsia="en-US"/>
                    </w:rPr>
                    <w:t>Soil grassland (mg.kg</w:t>
                  </w:r>
                  <w:r w:rsidRPr="00CE031F">
                    <w:rPr>
                      <w:rFonts w:ascii="Arial" w:eastAsia="Arial" w:hAnsi="Arial" w:cs="Arial"/>
                      <w:sz w:val="20"/>
                      <w:szCs w:val="20"/>
                      <w:vertAlign w:val="subscript"/>
                      <w:lang w:val="sv-SE" w:eastAsia="en-US"/>
                    </w:rPr>
                    <w:t>wwt</w:t>
                  </w:r>
                  <w:r w:rsidRPr="00CE031F">
                    <w:rPr>
                      <w:rFonts w:ascii="Arial" w:eastAsia="Arial" w:hAnsi="Arial" w:cs="Arial"/>
                      <w:sz w:val="20"/>
                      <w:szCs w:val="20"/>
                      <w:lang w:val="sv-SE" w:eastAsia="en-US"/>
                    </w:rPr>
                    <w:t xml:space="preserve"> )</w:t>
                  </w:r>
                </w:p>
              </w:tc>
              <w:tc>
                <w:tcPr>
                  <w:tcW w:w="1892" w:type="dxa"/>
                  <w:vMerge w:val="restart"/>
                  <w:shd w:val="clear" w:color="auto" w:fill="FFFFFF" w:themeFill="background1"/>
                  <w:vAlign w:val="center"/>
                </w:tcPr>
                <w:p w14:paraId="742FF68B" w14:textId="77777777" w:rsidR="006371A2" w:rsidRPr="009F2E41" w:rsidRDefault="006371A2" w:rsidP="00AB5DF3">
                  <w:pPr>
                    <w:widowControl w:val="0"/>
                    <w:suppressAutoHyphens w:val="0"/>
                    <w:jc w:val="both"/>
                    <w:rPr>
                      <w:rFonts w:ascii="Arial" w:eastAsia="Arial" w:hAnsi="Arial" w:cs="Arial"/>
                      <w:sz w:val="20"/>
                      <w:szCs w:val="20"/>
                      <w:lang w:val="sv-SE" w:eastAsia="en-US"/>
                    </w:rPr>
                  </w:pPr>
                  <w:r w:rsidRPr="009F2E41">
                    <w:rPr>
                      <w:rFonts w:ascii="Arial" w:eastAsia="Arial" w:hAnsi="Arial" w:cs="Arial"/>
                      <w:sz w:val="20"/>
                      <w:szCs w:val="20"/>
                      <w:lang w:val="sv-SE" w:eastAsia="en-US"/>
                    </w:rPr>
                    <w:t>0.565-22.6</w:t>
                  </w:r>
                </w:p>
                <w:p w14:paraId="6F122AE7" w14:textId="77777777" w:rsidR="006371A2" w:rsidRPr="009F2E41" w:rsidRDefault="006371A2" w:rsidP="00AB5DF3">
                  <w:pPr>
                    <w:suppressAutoHyphens w:val="0"/>
                    <w:jc w:val="both"/>
                    <w:rPr>
                      <w:rFonts w:ascii="Arial" w:hAnsi="Arial" w:cs="Arial"/>
                      <w:color w:val="000000"/>
                      <w:lang w:val="sv-SE" w:eastAsia="sv-SE"/>
                    </w:rPr>
                  </w:pPr>
                  <w:r w:rsidRPr="009F2E41">
                    <w:rPr>
                      <w:rFonts w:ascii="Arial" w:eastAsia="Arial" w:hAnsi="Arial" w:cs="Arial"/>
                      <w:sz w:val="20"/>
                      <w:szCs w:val="20"/>
                      <w:lang w:val="sv-SE" w:eastAsia="en-US"/>
                    </w:rPr>
                    <w:t>extremes up to 110.74</w:t>
                  </w:r>
                </w:p>
              </w:tc>
              <w:tc>
                <w:tcPr>
                  <w:tcW w:w="1354" w:type="dxa"/>
                  <w:shd w:val="clear" w:color="auto" w:fill="FFFFFF" w:themeFill="background1"/>
                  <w:vAlign w:val="center"/>
                </w:tcPr>
                <w:p w14:paraId="2704DC3A" w14:textId="4C66EB80" w:rsidR="006371A2" w:rsidRPr="00CC262E" w:rsidRDefault="00BF0B8B" w:rsidP="00AB5DF3">
                  <w:pPr>
                    <w:suppressAutoHyphens w:val="0"/>
                    <w:jc w:val="both"/>
                    <w:rPr>
                      <w:rFonts w:ascii="Arial" w:hAnsi="Arial" w:cs="Arial"/>
                      <w:bCs/>
                      <w:color w:val="000000"/>
                      <w:sz w:val="20"/>
                      <w:szCs w:val="20"/>
                      <w:lang w:val="sv-SE" w:eastAsia="sv-SE"/>
                    </w:rPr>
                  </w:pPr>
                  <w:r w:rsidRPr="00CC262E">
                    <w:rPr>
                      <w:rFonts w:ascii="Arial" w:hAnsi="Arial" w:cs="Arial"/>
                      <w:bCs/>
                      <w:color w:val="000000"/>
                      <w:sz w:val="20"/>
                      <w:szCs w:val="20"/>
                      <w:lang w:val="sv-SE" w:eastAsia="sv-SE"/>
                    </w:rPr>
                    <w:t>2.38</w:t>
                  </w:r>
                  <w:r w:rsidR="006371A2" w:rsidRPr="00CC262E">
                    <w:rPr>
                      <w:rFonts w:ascii="Arial" w:hAnsi="Arial" w:cs="Arial"/>
                      <w:bCs/>
                      <w:color w:val="000000"/>
                      <w:sz w:val="20"/>
                      <w:szCs w:val="20"/>
                      <w:lang w:val="sv-SE" w:eastAsia="sv-SE"/>
                    </w:rPr>
                    <w:t>E-01</w:t>
                  </w:r>
                </w:p>
              </w:tc>
              <w:tc>
                <w:tcPr>
                  <w:tcW w:w="1635" w:type="dxa"/>
                  <w:shd w:val="clear" w:color="auto" w:fill="FFFFFF" w:themeFill="background1"/>
                  <w:vAlign w:val="center"/>
                </w:tcPr>
                <w:p w14:paraId="00815DBD" w14:textId="02854072" w:rsidR="006371A2" w:rsidRPr="00515859" w:rsidRDefault="006F73FF" w:rsidP="00AB5DF3">
                  <w:pPr>
                    <w:suppressAutoHyphens w:val="0"/>
                    <w:contextualSpacing/>
                    <w:jc w:val="both"/>
                    <w:rPr>
                      <w:rFonts w:ascii="Arial" w:hAnsi="Arial" w:cs="Arial"/>
                      <w:b/>
                      <w:sz w:val="20"/>
                      <w:szCs w:val="20"/>
                      <w:lang w:val="sv-SE" w:eastAsia="en-US"/>
                    </w:rPr>
                  </w:pPr>
                  <w:r w:rsidRPr="00B22902">
                    <w:rPr>
                      <w:rFonts w:ascii="Arial" w:hAnsi="Arial" w:cs="Arial"/>
                      <w:b/>
                      <w:sz w:val="20"/>
                      <w:szCs w:val="20"/>
                      <w:lang w:val="sv-SE" w:eastAsia="en-US"/>
                    </w:rPr>
                    <w:t>2.02</w:t>
                  </w:r>
                  <w:r w:rsidR="006371A2" w:rsidRPr="00515859">
                    <w:rPr>
                      <w:rFonts w:ascii="Arial" w:hAnsi="Arial" w:cs="Arial"/>
                      <w:b/>
                      <w:sz w:val="20"/>
                      <w:szCs w:val="20"/>
                      <w:lang w:val="sv-SE" w:eastAsia="en-US"/>
                    </w:rPr>
                    <w:t>E+01</w:t>
                  </w:r>
                </w:p>
              </w:tc>
              <w:tc>
                <w:tcPr>
                  <w:tcW w:w="1612" w:type="dxa"/>
                  <w:shd w:val="clear" w:color="auto" w:fill="FFFFFF" w:themeFill="background1"/>
                  <w:vAlign w:val="center"/>
                </w:tcPr>
                <w:p w14:paraId="7DF5C5C4" w14:textId="3D783756" w:rsidR="006371A2" w:rsidRPr="00515859" w:rsidRDefault="00BF0B8B" w:rsidP="00AB5DF3">
                  <w:pPr>
                    <w:suppressAutoHyphens w:val="0"/>
                    <w:jc w:val="both"/>
                    <w:rPr>
                      <w:rFonts w:ascii="Arial" w:hAnsi="Arial" w:cs="Arial"/>
                      <w:bCs/>
                      <w:color w:val="000000"/>
                      <w:sz w:val="20"/>
                      <w:szCs w:val="20"/>
                      <w:lang w:val="sv-SE" w:eastAsia="sv-SE"/>
                    </w:rPr>
                  </w:pPr>
                  <w:r w:rsidRPr="00515859">
                    <w:rPr>
                      <w:rFonts w:ascii="Arial" w:hAnsi="Arial" w:cs="Arial"/>
                      <w:bCs/>
                      <w:color w:val="000000"/>
                      <w:sz w:val="20"/>
                      <w:szCs w:val="20"/>
                      <w:lang w:val="sv-SE" w:eastAsia="sv-SE"/>
                    </w:rPr>
                    <w:t>2.38</w:t>
                  </w:r>
                  <w:r w:rsidR="006371A2" w:rsidRPr="00515859">
                    <w:rPr>
                      <w:rFonts w:ascii="Arial" w:hAnsi="Arial" w:cs="Arial"/>
                      <w:bCs/>
                      <w:color w:val="000000"/>
                      <w:sz w:val="20"/>
                      <w:szCs w:val="20"/>
                      <w:lang w:val="sv-SE" w:eastAsia="sv-SE"/>
                    </w:rPr>
                    <w:t>E-01</w:t>
                  </w:r>
                </w:p>
              </w:tc>
              <w:tc>
                <w:tcPr>
                  <w:tcW w:w="1760" w:type="dxa"/>
                  <w:shd w:val="clear" w:color="auto" w:fill="FFFFFF" w:themeFill="background1"/>
                  <w:vAlign w:val="center"/>
                </w:tcPr>
                <w:p w14:paraId="58B0F38D" w14:textId="7C257F8B" w:rsidR="006371A2" w:rsidRPr="000074CF" w:rsidRDefault="006F73FF" w:rsidP="00AB5DF3">
                  <w:pPr>
                    <w:suppressAutoHyphens w:val="0"/>
                    <w:contextualSpacing/>
                    <w:jc w:val="both"/>
                    <w:rPr>
                      <w:rFonts w:ascii="Arial" w:hAnsi="Arial" w:cs="Arial"/>
                      <w:b/>
                      <w:sz w:val="20"/>
                      <w:szCs w:val="20"/>
                      <w:lang w:val="sv-SE" w:eastAsia="en-US"/>
                    </w:rPr>
                  </w:pPr>
                  <w:r w:rsidRPr="00515859">
                    <w:rPr>
                      <w:rFonts w:ascii="Arial" w:hAnsi="Arial" w:cs="Arial"/>
                      <w:b/>
                      <w:lang w:val="sv-SE" w:eastAsia="en-US"/>
                    </w:rPr>
                    <w:t>5.54</w:t>
                  </w:r>
                  <w:r w:rsidR="006371A2" w:rsidRPr="00515859">
                    <w:rPr>
                      <w:rFonts w:ascii="Arial" w:hAnsi="Arial" w:cs="Arial"/>
                      <w:b/>
                      <w:lang w:val="sv-SE" w:eastAsia="en-US"/>
                    </w:rPr>
                    <w:t>E+0</w:t>
                  </w:r>
                  <w:r w:rsidRPr="000074CF">
                    <w:rPr>
                      <w:rFonts w:ascii="Arial" w:hAnsi="Arial" w:cs="Arial"/>
                      <w:b/>
                      <w:lang w:val="sv-SE" w:eastAsia="en-US"/>
                    </w:rPr>
                    <w:t>1</w:t>
                  </w:r>
                </w:p>
              </w:tc>
              <w:tc>
                <w:tcPr>
                  <w:tcW w:w="1488" w:type="dxa"/>
                  <w:shd w:val="clear" w:color="auto" w:fill="FFFFFF" w:themeFill="background1"/>
                  <w:vAlign w:val="center"/>
                </w:tcPr>
                <w:p w14:paraId="177C5DA3" w14:textId="2F59D69A" w:rsidR="006371A2" w:rsidRPr="002D4DC5" w:rsidRDefault="00BD5FBA" w:rsidP="00AB5DF3">
                  <w:pPr>
                    <w:suppressAutoHyphens w:val="0"/>
                    <w:jc w:val="both"/>
                    <w:rPr>
                      <w:rFonts w:ascii="Arial" w:hAnsi="Arial" w:cs="Arial"/>
                      <w:bCs/>
                      <w:color w:val="000000"/>
                      <w:sz w:val="20"/>
                      <w:szCs w:val="20"/>
                      <w:lang w:val="sv-SE" w:eastAsia="sv-SE"/>
                    </w:rPr>
                  </w:pPr>
                  <w:r w:rsidRPr="000074CF">
                    <w:rPr>
                      <w:rFonts w:ascii="Arial" w:hAnsi="Arial" w:cs="Arial"/>
                      <w:bCs/>
                      <w:color w:val="000000"/>
                      <w:sz w:val="20"/>
                      <w:szCs w:val="20"/>
                      <w:lang w:val="sv-SE" w:eastAsia="sv-SE"/>
                    </w:rPr>
                    <w:t>3.29</w:t>
                  </w:r>
                  <w:r w:rsidR="006371A2" w:rsidRPr="000074CF">
                    <w:rPr>
                      <w:rFonts w:ascii="Arial" w:hAnsi="Arial" w:cs="Arial"/>
                      <w:bCs/>
                      <w:color w:val="000000"/>
                      <w:lang w:val="sv-SE" w:eastAsia="sv-SE"/>
                    </w:rPr>
                    <w:t>E-01</w:t>
                  </w:r>
                </w:p>
              </w:tc>
              <w:tc>
                <w:tcPr>
                  <w:tcW w:w="1768" w:type="dxa"/>
                  <w:shd w:val="clear" w:color="auto" w:fill="FFFFFF" w:themeFill="background1"/>
                  <w:vAlign w:val="center"/>
                </w:tcPr>
                <w:p w14:paraId="192101E5" w14:textId="512D0F64" w:rsidR="006371A2" w:rsidRPr="00964B0B" w:rsidRDefault="005C5D2D" w:rsidP="00AB5DF3">
                  <w:pPr>
                    <w:suppressAutoHyphens w:val="0"/>
                    <w:contextualSpacing/>
                    <w:jc w:val="both"/>
                    <w:rPr>
                      <w:rFonts w:ascii="Arial" w:hAnsi="Arial" w:cs="Arial"/>
                      <w:b/>
                      <w:sz w:val="20"/>
                      <w:szCs w:val="20"/>
                      <w:lang w:val="sv-SE" w:eastAsia="en-US"/>
                    </w:rPr>
                  </w:pPr>
                  <w:r w:rsidRPr="00964B0B">
                    <w:rPr>
                      <w:rFonts w:ascii="Arial" w:hAnsi="Arial" w:cs="Arial"/>
                      <w:b/>
                      <w:sz w:val="20"/>
                      <w:szCs w:val="20"/>
                      <w:lang w:val="sv-SE" w:eastAsia="en-US"/>
                    </w:rPr>
                    <w:t>1.08</w:t>
                  </w:r>
                </w:p>
              </w:tc>
            </w:tr>
            <w:tr w:rsidR="006371A2" w:rsidRPr="00E72CB9" w14:paraId="26DD343C" w14:textId="77777777" w:rsidTr="006F73FF">
              <w:trPr>
                <w:trHeight w:val="509"/>
              </w:trPr>
              <w:tc>
                <w:tcPr>
                  <w:tcW w:w="1351" w:type="dxa"/>
                  <w:vMerge w:val="restart"/>
                  <w:shd w:val="clear" w:color="auto" w:fill="FFFFFF" w:themeFill="background1"/>
                </w:tcPr>
                <w:p w14:paraId="501A5088" w14:textId="77777777" w:rsidR="006371A2" w:rsidRPr="00CE031F" w:rsidRDefault="006371A2" w:rsidP="00AB5DF3">
                  <w:pPr>
                    <w:widowControl w:val="0"/>
                    <w:suppressAutoHyphens w:val="0"/>
                    <w:jc w:val="both"/>
                    <w:rPr>
                      <w:rFonts w:ascii="Arial" w:eastAsia="Arial" w:hAnsi="Arial" w:cs="Arial"/>
                      <w:lang w:val="sv-SE" w:eastAsia="en-US"/>
                    </w:rPr>
                  </w:pPr>
                  <w:r w:rsidRPr="00E72CB9">
                    <w:rPr>
                      <w:rFonts w:ascii="Arial" w:eastAsia="Arial" w:hAnsi="Arial" w:cs="Arial"/>
                      <w:sz w:val="20"/>
                      <w:szCs w:val="20"/>
                      <w:lang w:val="sv-SE" w:eastAsia="en-US"/>
                    </w:rPr>
                    <w:t>Soil arable (mg.kg</w:t>
                  </w:r>
                  <w:r w:rsidRPr="00CE031F">
                    <w:rPr>
                      <w:rFonts w:ascii="Arial" w:eastAsia="Arial" w:hAnsi="Arial" w:cs="Arial"/>
                      <w:sz w:val="20"/>
                      <w:szCs w:val="20"/>
                      <w:vertAlign w:val="subscript"/>
                      <w:lang w:val="sv-SE" w:eastAsia="en-US"/>
                    </w:rPr>
                    <w:t>wwt</w:t>
                  </w:r>
                  <w:r w:rsidRPr="00CE031F">
                    <w:rPr>
                      <w:rFonts w:ascii="Arial" w:eastAsia="Arial" w:hAnsi="Arial" w:cs="Arial"/>
                      <w:sz w:val="20"/>
                      <w:szCs w:val="20"/>
                      <w:lang w:val="sv-SE" w:eastAsia="en-US"/>
                    </w:rPr>
                    <w:t xml:space="preserve"> )</w:t>
                  </w:r>
                </w:p>
              </w:tc>
              <w:tc>
                <w:tcPr>
                  <w:tcW w:w="1892" w:type="dxa"/>
                  <w:vMerge/>
                  <w:shd w:val="clear" w:color="auto" w:fill="FFFFFF" w:themeFill="background1"/>
                  <w:vAlign w:val="center"/>
                </w:tcPr>
                <w:p w14:paraId="1C90458E" w14:textId="77777777" w:rsidR="006371A2" w:rsidRPr="00E72CB9" w:rsidRDefault="006371A2" w:rsidP="00AB5DF3">
                  <w:pPr>
                    <w:suppressAutoHyphens w:val="0"/>
                    <w:jc w:val="both"/>
                    <w:rPr>
                      <w:rFonts w:ascii="Arial" w:hAnsi="Arial" w:cs="Arial"/>
                      <w:color w:val="000000"/>
                      <w:lang w:val="sv-SE" w:eastAsia="sv-SE"/>
                    </w:rPr>
                  </w:pPr>
                </w:p>
              </w:tc>
              <w:tc>
                <w:tcPr>
                  <w:tcW w:w="1354" w:type="dxa"/>
                  <w:shd w:val="clear" w:color="auto" w:fill="FFFFFF" w:themeFill="background1"/>
                  <w:vAlign w:val="center"/>
                </w:tcPr>
                <w:p w14:paraId="65C90B63" w14:textId="71BB4C36" w:rsidR="006371A2" w:rsidRPr="00E72CB9" w:rsidRDefault="00BF0B8B" w:rsidP="00AB5DF3">
                  <w:pPr>
                    <w:suppressAutoHyphens w:val="0"/>
                    <w:jc w:val="both"/>
                    <w:rPr>
                      <w:rFonts w:ascii="Arial" w:hAnsi="Arial" w:cs="Arial"/>
                      <w:bCs/>
                      <w:color w:val="000000"/>
                      <w:sz w:val="20"/>
                      <w:szCs w:val="20"/>
                      <w:lang w:val="sv-SE" w:eastAsia="sv-SE"/>
                    </w:rPr>
                  </w:pPr>
                  <w:r w:rsidRPr="00E72CB9">
                    <w:rPr>
                      <w:rFonts w:ascii="Arial" w:hAnsi="Arial" w:cs="Arial"/>
                      <w:bCs/>
                      <w:color w:val="000000"/>
                      <w:lang w:val="sv-SE" w:eastAsia="sv-SE"/>
                    </w:rPr>
                    <w:t>9.66</w:t>
                  </w:r>
                  <w:r w:rsidR="006371A2" w:rsidRPr="00E72CB9">
                    <w:rPr>
                      <w:rFonts w:ascii="Arial" w:hAnsi="Arial" w:cs="Arial"/>
                      <w:bCs/>
                      <w:color w:val="000000"/>
                      <w:lang w:val="sv-SE" w:eastAsia="sv-SE"/>
                    </w:rPr>
                    <w:t>E-0</w:t>
                  </w:r>
                  <w:r w:rsidRPr="00E72CB9">
                    <w:rPr>
                      <w:rFonts w:ascii="Arial" w:hAnsi="Arial" w:cs="Arial"/>
                      <w:bCs/>
                      <w:color w:val="000000"/>
                      <w:lang w:val="sv-SE" w:eastAsia="sv-SE"/>
                    </w:rPr>
                    <w:t>2</w:t>
                  </w:r>
                </w:p>
              </w:tc>
              <w:tc>
                <w:tcPr>
                  <w:tcW w:w="1635" w:type="dxa"/>
                  <w:shd w:val="clear" w:color="auto" w:fill="FFFFFF" w:themeFill="background1"/>
                  <w:vAlign w:val="center"/>
                </w:tcPr>
                <w:p w14:paraId="6CC6B4A5" w14:textId="626B054B" w:rsidR="006371A2" w:rsidRPr="00E72CB9" w:rsidRDefault="006F73FF" w:rsidP="00AB5DF3">
                  <w:pPr>
                    <w:suppressAutoHyphens w:val="0"/>
                    <w:contextualSpacing/>
                    <w:jc w:val="both"/>
                    <w:rPr>
                      <w:rFonts w:ascii="Arial" w:hAnsi="Arial" w:cs="Arial"/>
                      <w:b/>
                      <w:sz w:val="20"/>
                      <w:szCs w:val="20"/>
                      <w:lang w:val="sv-SE" w:eastAsia="en-US"/>
                    </w:rPr>
                  </w:pPr>
                  <w:r w:rsidRPr="00E72CB9">
                    <w:rPr>
                      <w:rFonts w:ascii="Arial" w:hAnsi="Arial" w:cs="Arial"/>
                      <w:b/>
                      <w:lang w:val="sv-SE" w:eastAsia="en-US"/>
                    </w:rPr>
                    <w:t>8.19</w:t>
                  </w:r>
                </w:p>
              </w:tc>
              <w:tc>
                <w:tcPr>
                  <w:tcW w:w="1612" w:type="dxa"/>
                  <w:shd w:val="clear" w:color="auto" w:fill="FFFFFF" w:themeFill="background1"/>
                  <w:vAlign w:val="center"/>
                </w:tcPr>
                <w:p w14:paraId="1E0D1C6C" w14:textId="32BE1DDB" w:rsidR="006371A2" w:rsidRPr="00E72CB9" w:rsidRDefault="00BF0B8B" w:rsidP="00AB5DF3">
                  <w:pPr>
                    <w:suppressAutoHyphens w:val="0"/>
                    <w:jc w:val="both"/>
                    <w:rPr>
                      <w:rFonts w:ascii="Arial" w:hAnsi="Arial" w:cs="Arial"/>
                      <w:bCs/>
                      <w:color w:val="000000"/>
                      <w:sz w:val="20"/>
                      <w:szCs w:val="20"/>
                      <w:lang w:val="sv-SE" w:eastAsia="sv-SE"/>
                    </w:rPr>
                  </w:pPr>
                  <w:r w:rsidRPr="00E72CB9">
                    <w:rPr>
                      <w:rFonts w:ascii="Arial" w:hAnsi="Arial" w:cs="Arial"/>
                      <w:bCs/>
                      <w:color w:val="000000"/>
                      <w:lang w:val="sv-SE" w:eastAsia="sv-SE"/>
                    </w:rPr>
                    <w:t>9.66</w:t>
                  </w:r>
                  <w:r w:rsidR="006371A2" w:rsidRPr="00E72CB9">
                    <w:rPr>
                      <w:rFonts w:ascii="Arial" w:hAnsi="Arial" w:cs="Arial"/>
                      <w:bCs/>
                      <w:color w:val="000000"/>
                      <w:lang w:val="sv-SE" w:eastAsia="sv-SE"/>
                    </w:rPr>
                    <w:t>E-01</w:t>
                  </w:r>
                </w:p>
              </w:tc>
              <w:tc>
                <w:tcPr>
                  <w:tcW w:w="1760" w:type="dxa"/>
                  <w:shd w:val="clear" w:color="auto" w:fill="FFFFFF" w:themeFill="background1"/>
                  <w:vAlign w:val="center"/>
                </w:tcPr>
                <w:p w14:paraId="78082616" w14:textId="1553C396" w:rsidR="006371A2" w:rsidRPr="00E72CB9" w:rsidRDefault="006F73FF" w:rsidP="00AB5DF3">
                  <w:pPr>
                    <w:suppressAutoHyphens w:val="0"/>
                    <w:contextualSpacing/>
                    <w:jc w:val="both"/>
                    <w:rPr>
                      <w:rFonts w:ascii="Arial" w:hAnsi="Arial" w:cs="Arial"/>
                      <w:b/>
                      <w:sz w:val="20"/>
                      <w:szCs w:val="20"/>
                      <w:lang w:val="sv-SE" w:eastAsia="en-US"/>
                    </w:rPr>
                  </w:pPr>
                  <w:r w:rsidRPr="00E72CB9">
                    <w:rPr>
                      <w:rFonts w:ascii="Arial" w:hAnsi="Arial" w:cs="Arial"/>
                      <w:b/>
                      <w:lang w:val="sv-SE" w:eastAsia="en-US"/>
                    </w:rPr>
                    <w:t>2.25</w:t>
                  </w:r>
                  <w:r w:rsidR="006371A2" w:rsidRPr="00E72CB9">
                    <w:rPr>
                      <w:rFonts w:ascii="Arial" w:hAnsi="Arial" w:cs="Arial"/>
                      <w:b/>
                      <w:lang w:val="sv-SE" w:eastAsia="en-US"/>
                    </w:rPr>
                    <w:t>E+01</w:t>
                  </w:r>
                </w:p>
              </w:tc>
              <w:tc>
                <w:tcPr>
                  <w:tcW w:w="1488" w:type="dxa"/>
                  <w:shd w:val="clear" w:color="auto" w:fill="FFFFFF" w:themeFill="background1"/>
                  <w:vAlign w:val="center"/>
                </w:tcPr>
                <w:p w14:paraId="6BAA0570" w14:textId="6EE289DC" w:rsidR="006371A2" w:rsidRPr="00E72CB9" w:rsidRDefault="00BD5FBA" w:rsidP="00AB5DF3">
                  <w:pPr>
                    <w:suppressAutoHyphens w:val="0"/>
                    <w:jc w:val="both"/>
                    <w:rPr>
                      <w:rFonts w:ascii="Arial" w:hAnsi="Arial" w:cs="Arial"/>
                      <w:bCs/>
                      <w:color w:val="000000"/>
                      <w:sz w:val="20"/>
                      <w:szCs w:val="20"/>
                      <w:lang w:val="sv-SE" w:eastAsia="sv-SE"/>
                    </w:rPr>
                  </w:pPr>
                  <w:r w:rsidRPr="00E72CB9">
                    <w:rPr>
                      <w:rFonts w:ascii="Arial" w:hAnsi="Arial" w:cs="Arial"/>
                      <w:bCs/>
                      <w:color w:val="000000"/>
                      <w:lang w:val="sv-SE" w:eastAsia="sv-SE"/>
                    </w:rPr>
                    <w:t>1.34</w:t>
                  </w:r>
                  <w:r w:rsidR="006371A2" w:rsidRPr="00E72CB9">
                    <w:rPr>
                      <w:rFonts w:ascii="Arial" w:hAnsi="Arial" w:cs="Arial"/>
                      <w:bCs/>
                      <w:color w:val="000000"/>
                      <w:lang w:val="sv-SE" w:eastAsia="sv-SE"/>
                    </w:rPr>
                    <w:t>E-01</w:t>
                  </w:r>
                </w:p>
              </w:tc>
              <w:tc>
                <w:tcPr>
                  <w:tcW w:w="1768" w:type="dxa"/>
                  <w:shd w:val="clear" w:color="auto" w:fill="FFFFFF" w:themeFill="background1"/>
                  <w:vAlign w:val="center"/>
                </w:tcPr>
                <w:p w14:paraId="749F85CE" w14:textId="14FC8796" w:rsidR="006371A2" w:rsidRPr="00E72CB9" w:rsidRDefault="00A415DA" w:rsidP="00AB5DF3">
                  <w:pPr>
                    <w:suppressAutoHyphens w:val="0"/>
                    <w:contextualSpacing/>
                    <w:jc w:val="both"/>
                    <w:rPr>
                      <w:rFonts w:ascii="Arial" w:hAnsi="Arial" w:cs="Arial"/>
                      <w:sz w:val="20"/>
                      <w:szCs w:val="20"/>
                      <w:lang w:val="sv-SE" w:eastAsia="en-US"/>
                    </w:rPr>
                  </w:pPr>
                  <w:r w:rsidRPr="00E72CB9">
                    <w:rPr>
                      <w:rFonts w:ascii="Arial" w:hAnsi="Arial" w:cs="Arial"/>
                      <w:lang w:val="sv-SE" w:eastAsia="en-US"/>
                    </w:rPr>
                    <w:t>4.39</w:t>
                  </w:r>
                  <w:r w:rsidR="006371A2" w:rsidRPr="00E72CB9">
                    <w:rPr>
                      <w:rFonts w:ascii="Arial" w:hAnsi="Arial" w:cs="Arial"/>
                      <w:lang w:val="sv-SE" w:eastAsia="en-US"/>
                    </w:rPr>
                    <w:t>E-01</w:t>
                  </w:r>
                </w:p>
              </w:tc>
            </w:tr>
            <w:tr w:rsidR="006371A2" w:rsidRPr="00E72CB9" w14:paraId="45F7F9BA" w14:textId="77777777" w:rsidTr="006F73FF">
              <w:trPr>
                <w:trHeight w:val="60"/>
              </w:trPr>
              <w:tc>
                <w:tcPr>
                  <w:tcW w:w="1351" w:type="dxa"/>
                  <w:vMerge/>
                  <w:shd w:val="clear" w:color="auto" w:fill="FFFFFF" w:themeFill="background1"/>
                </w:tcPr>
                <w:p w14:paraId="0F29BA24" w14:textId="77777777" w:rsidR="006371A2" w:rsidRPr="00E72CB9" w:rsidRDefault="006371A2" w:rsidP="00AB5DF3">
                  <w:pPr>
                    <w:widowControl w:val="0"/>
                    <w:suppressAutoHyphens w:val="0"/>
                    <w:jc w:val="both"/>
                    <w:rPr>
                      <w:rFonts w:ascii="Arial" w:eastAsia="Arial" w:hAnsi="Arial" w:cs="Arial"/>
                      <w:lang w:val="sv-SE" w:eastAsia="en-US"/>
                    </w:rPr>
                  </w:pPr>
                </w:p>
              </w:tc>
              <w:tc>
                <w:tcPr>
                  <w:tcW w:w="1892" w:type="dxa"/>
                  <w:vMerge/>
                  <w:shd w:val="clear" w:color="auto" w:fill="FFFFFF" w:themeFill="background1"/>
                  <w:vAlign w:val="center"/>
                </w:tcPr>
                <w:p w14:paraId="4ED6B079" w14:textId="77777777" w:rsidR="006371A2" w:rsidRPr="00E72CB9" w:rsidRDefault="006371A2" w:rsidP="00AB5DF3">
                  <w:pPr>
                    <w:suppressAutoHyphens w:val="0"/>
                    <w:jc w:val="both"/>
                    <w:rPr>
                      <w:rFonts w:ascii="Arial" w:hAnsi="Arial" w:cs="Arial"/>
                      <w:color w:val="000000"/>
                      <w:lang w:val="sv-SE" w:eastAsia="sv-SE"/>
                    </w:rPr>
                  </w:pPr>
                </w:p>
              </w:tc>
              <w:tc>
                <w:tcPr>
                  <w:tcW w:w="9617" w:type="dxa"/>
                  <w:gridSpan w:val="6"/>
                  <w:shd w:val="clear" w:color="auto" w:fill="FFFFFF" w:themeFill="background1"/>
                  <w:vAlign w:val="center"/>
                </w:tcPr>
                <w:p w14:paraId="1D3CF10B" w14:textId="377CA20B" w:rsidR="006371A2" w:rsidRPr="00E72CB9" w:rsidRDefault="00A415DA" w:rsidP="00AB5DF3">
                  <w:pPr>
                    <w:suppressAutoHyphens w:val="0"/>
                    <w:contextualSpacing/>
                    <w:jc w:val="both"/>
                    <w:rPr>
                      <w:rFonts w:ascii="Arial" w:hAnsi="Arial" w:cs="Arial"/>
                      <w:lang w:val="sv-SE" w:eastAsia="en-US"/>
                    </w:rPr>
                  </w:pPr>
                  <w:r w:rsidRPr="00E72CB9">
                    <w:rPr>
                      <w:rFonts w:ascii="Arial" w:hAnsi="Arial" w:cs="Arial"/>
                      <w:b/>
                      <w:bCs/>
                      <w:color w:val="000000"/>
                      <w:lang w:val="sv-SE" w:eastAsia="sv-SE"/>
                    </w:rPr>
                    <w:t>Lower to</w:t>
                  </w:r>
                  <w:r w:rsidR="006371A2" w:rsidRPr="00E72CB9">
                    <w:rPr>
                      <w:rFonts w:ascii="Arial" w:hAnsi="Arial" w:cs="Arial"/>
                      <w:b/>
                      <w:bCs/>
                      <w:color w:val="000000"/>
                      <w:lang w:val="sv-SE" w:eastAsia="sv-SE"/>
                    </w:rPr>
                    <w:t xml:space="preserve"> the background level for iodine</w:t>
                  </w:r>
                </w:p>
              </w:tc>
            </w:tr>
            <w:tr w:rsidR="006371A2" w:rsidRPr="00E72CB9" w14:paraId="107A080C" w14:textId="77777777" w:rsidTr="006F73FF">
              <w:trPr>
                <w:trHeight w:val="718"/>
              </w:trPr>
              <w:tc>
                <w:tcPr>
                  <w:tcW w:w="1351" w:type="dxa"/>
                  <w:shd w:val="clear" w:color="auto" w:fill="FFFFFF" w:themeFill="background1"/>
                </w:tcPr>
                <w:p w14:paraId="55344064" w14:textId="77777777" w:rsidR="006371A2" w:rsidRPr="00CE031F" w:rsidRDefault="006371A2" w:rsidP="00AB5DF3">
                  <w:pPr>
                    <w:widowControl w:val="0"/>
                    <w:suppressAutoHyphens w:val="0"/>
                    <w:jc w:val="both"/>
                    <w:rPr>
                      <w:rFonts w:ascii="Arial" w:eastAsia="Arial" w:hAnsi="Arial" w:cs="Arial"/>
                      <w:lang w:val="sv-SE" w:eastAsia="en-US"/>
                    </w:rPr>
                  </w:pPr>
                  <w:r w:rsidRPr="00E72CB9">
                    <w:rPr>
                      <w:rFonts w:ascii="Arial" w:eastAsia="Arial" w:hAnsi="Arial" w:cs="Arial"/>
                      <w:sz w:val="20"/>
                      <w:szCs w:val="20"/>
                      <w:lang w:val="sv-SE" w:eastAsia="en-US"/>
                    </w:rPr>
                    <w:t>Groundwater grassland (µg.L</w:t>
                  </w:r>
                  <w:r w:rsidRPr="00CE031F">
                    <w:rPr>
                      <w:rFonts w:ascii="Arial" w:eastAsia="Arial" w:hAnsi="Arial" w:cs="Arial"/>
                      <w:sz w:val="20"/>
                      <w:szCs w:val="20"/>
                      <w:vertAlign w:val="superscript"/>
                      <w:lang w:val="sv-SE" w:eastAsia="en-US"/>
                    </w:rPr>
                    <w:t>-1</w:t>
                  </w:r>
                  <w:r w:rsidRPr="00CE031F">
                    <w:rPr>
                      <w:rFonts w:ascii="Arial" w:eastAsia="Arial" w:hAnsi="Arial" w:cs="Arial"/>
                      <w:sz w:val="20"/>
                      <w:szCs w:val="20"/>
                      <w:lang w:val="sv-SE" w:eastAsia="en-US"/>
                    </w:rPr>
                    <w:t>)</w:t>
                  </w:r>
                </w:p>
              </w:tc>
              <w:tc>
                <w:tcPr>
                  <w:tcW w:w="1892" w:type="dxa"/>
                  <w:vMerge w:val="restart"/>
                  <w:shd w:val="clear" w:color="auto" w:fill="FFFFFF" w:themeFill="background1"/>
                  <w:vAlign w:val="center"/>
                </w:tcPr>
                <w:p w14:paraId="509724C7" w14:textId="77777777" w:rsidR="006371A2" w:rsidRPr="009F2E41" w:rsidRDefault="006371A2" w:rsidP="00AB5DF3">
                  <w:pPr>
                    <w:widowControl w:val="0"/>
                    <w:suppressAutoHyphens w:val="0"/>
                    <w:jc w:val="both"/>
                    <w:rPr>
                      <w:rFonts w:ascii="Arial" w:eastAsia="Arial" w:hAnsi="Arial" w:cs="Arial"/>
                      <w:sz w:val="20"/>
                      <w:szCs w:val="20"/>
                      <w:lang w:val="sv-SE" w:eastAsia="en-US"/>
                    </w:rPr>
                  </w:pPr>
                  <w:r w:rsidRPr="009F2E41">
                    <w:rPr>
                      <w:rFonts w:ascii="Arial" w:eastAsia="Arial" w:hAnsi="Arial" w:cs="Arial"/>
                      <w:sz w:val="20"/>
                      <w:szCs w:val="20"/>
                      <w:lang w:val="sv-SE" w:eastAsia="en-US"/>
                    </w:rPr>
                    <w:t>1-70</w:t>
                  </w:r>
                </w:p>
                <w:p w14:paraId="516AC813" w14:textId="58D22AB7" w:rsidR="006371A2" w:rsidRPr="009F2E41" w:rsidRDefault="006371A2" w:rsidP="00AB5DF3">
                  <w:pPr>
                    <w:suppressAutoHyphens w:val="0"/>
                    <w:jc w:val="both"/>
                    <w:rPr>
                      <w:rFonts w:ascii="Arial" w:hAnsi="Arial" w:cs="Arial"/>
                      <w:color w:val="000000"/>
                      <w:lang w:val="sv-SE" w:eastAsia="sv-SE"/>
                    </w:rPr>
                  </w:pPr>
                </w:p>
              </w:tc>
              <w:tc>
                <w:tcPr>
                  <w:tcW w:w="1354" w:type="dxa"/>
                  <w:shd w:val="clear" w:color="auto" w:fill="FFFFFF" w:themeFill="background1"/>
                  <w:vAlign w:val="center"/>
                </w:tcPr>
                <w:p w14:paraId="088A5C52" w14:textId="5A285F2F" w:rsidR="006371A2" w:rsidRPr="00CC262E" w:rsidRDefault="00BF0B8B" w:rsidP="00AB5DF3">
                  <w:pPr>
                    <w:suppressAutoHyphens w:val="0"/>
                    <w:jc w:val="both"/>
                    <w:rPr>
                      <w:rFonts w:ascii="Arial" w:hAnsi="Arial" w:cs="Arial"/>
                      <w:b/>
                      <w:bCs/>
                      <w:color w:val="000000"/>
                      <w:sz w:val="20"/>
                      <w:szCs w:val="20"/>
                      <w:lang w:val="sv-SE" w:eastAsia="sv-SE"/>
                    </w:rPr>
                  </w:pPr>
                  <w:r w:rsidRPr="009F2E41">
                    <w:rPr>
                      <w:rFonts w:ascii="Arial" w:hAnsi="Arial" w:cs="Arial"/>
                      <w:b/>
                      <w:bCs/>
                      <w:color w:val="000000"/>
                      <w:sz w:val="20"/>
                      <w:szCs w:val="20"/>
                      <w:lang w:val="sv-SE" w:eastAsia="sv-SE"/>
                    </w:rPr>
                    <w:t>4.55</w:t>
                  </w:r>
                  <w:r w:rsidR="006371A2" w:rsidRPr="00CC262E">
                    <w:rPr>
                      <w:rFonts w:ascii="Arial" w:hAnsi="Arial" w:cs="Arial"/>
                      <w:b/>
                      <w:bCs/>
                      <w:color w:val="000000"/>
                      <w:sz w:val="20"/>
                      <w:szCs w:val="20"/>
                      <w:lang w:val="sv-SE" w:eastAsia="sv-SE"/>
                    </w:rPr>
                    <w:t>E+01</w:t>
                  </w:r>
                </w:p>
              </w:tc>
              <w:tc>
                <w:tcPr>
                  <w:tcW w:w="1635" w:type="dxa"/>
                  <w:shd w:val="clear" w:color="auto" w:fill="FFFFFF" w:themeFill="background1"/>
                  <w:vAlign w:val="center"/>
                </w:tcPr>
                <w:p w14:paraId="3F0459FB" w14:textId="77777777" w:rsidR="006371A2" w:rsidRPr="00CC262E" w:rsidRDefault="006371A2" w:rsidP="00AB5DF3">
                  <w:pPr>
                    <w:suppressAutoHyphens w:val="0"/>
                    <w:contextualSpacing/>
                    <w:jc w:val="both"/>
                    <w:rPr>
                      <w:rFonts w:ascii="Arial" w:hAnsi="Arial" w:cs="Arial"/>
                      <w:sz w:val="20"/>
                      <w:szCs w:val="20"/>
                      <w:lang w:val="sv-SE" w:eastAsia="en-US"/>
                    </w:rPr>
                  </w:pPr>
                  <w:r w:rsidRPr="00CC262E">
                    <w:rPr>
                      <w:rFonts w:ascii="Arial" w:hAnsi="Arial" w:cs="Arial"/>
                      <w:sz w:val="20"/>
                      <w:szCs w:val="20"/>
                      <w:lang w:val="sv-SE" w:eastAsia="en-US"/>
                    </w:rPr>
                    <w:t>&gt;0.1µg/L</w:t>
                  </w:r>
                </w:p>
              </w:tc>
              <w:tc>
                <w:tcPr>
                  <w:tcW w:w="1612" w:type="dxa"/>
                  <w:shd w:val="clear" w:color="auto" w:fill="FFFFFF" w:themeFill="background1"/>
                  <w:vAlign w:val="center"/>
                </w:tcPr>
                <w:p w14:paraId="24FCC1C2" w14:textId="22B33625" w:rsidR="006371A2" w:rsidRPr="00515859" w:rsidRDefault="00BF0B8B" w:rsidP="00AB5DF3">
                  <w:pPr>
                    <w:suppressAutoHyphens w:val="0"/>
                    <w:jc w:val="both"/>
                    <w:rPr>
                      <w:rFonts w:ascii="Arial" w:hAnsi="Arial" w:cs="Arial"/>
                      <w:b/>
                      <w:bCs/>
                      <w:color w:val="000000"/>
                      <w:sz w:val="20"/>
                      <w:szCs w:val="20"/>
                      <w:lang w:val="sv-SE" w:eastAsia="sv-SE"/>
                    </w:rPr>
                  </w:pPr>
                  <w:r w:rsidRPr="00B22902">
                    <w:rPr>
                      <w:rFonts w:ascii="Arial" w:hAnsi="Arial" w:cs="Arial"/>
                      <w:b/>
                      <w:bCs/>
                      <w:color w:val="000000"/>
                      <w:sz w:val="20"/>
                      <w:szCs w:val="20"/>
                      <w:lang w:val="sv-SE" w:eastAsia="sv-SE"/>
                    </w:rPr>
                    <w:t>4.55</w:t>
                  </w:r>
                  <w:r w:rsidR="006371A2" w:rsidRPr="00515859">
                    <w:rPr>
                      <w:rFonts w:ascii="Arial" w:hAnsi="Arial" w:cs="Arial"/>
                      <w:b/>
                      <w:bCs/>
                      <w:color w:val="000000"/>
                      <w:sz w:val="20"/>
                      <w:szCs w:val="20"/>
                      <w:lang w:val="sv-SE" w:eastAsia="sv-SE"/>
                    </w:rPr>
                    <w:t>E+01</w:t>
                  </w:r>
                </w:p>
              </w:tc>
              <w:tc>
                <w:tcPr>
                  <w:tcW w:w="1760" w:type="dxa"/>
                  <w:shd w:val="clear" w:color="auto" w:fill="FFFFFF" w:themeFill="background1"/>
                  <w:vAlign w:val="center"/>
                </w:tcPr>
                <w:p w14:paraId="0FA20593" w14:textId="77777777" w:rsidR="006371A2" w:rsidRPr="00515859" w:rsidRDefault="006371A2" w:rsidP="00AB5DF3">
                  <w:pPr>
                    <w:suppressAutoHyphens w:val="0"/>
                    <w:contextualSpacing/>
                    <w:jc w:val="both"/>
                    <w:rPr>
                      <w:rFonts w:ascii="Arial" w:hAnsi="Arial" w:cs="Arial"/>
                      <w:sz w:val="20"/>
                      <w:szCs w:val="20"/>
                      <w:lang w:val="sv-SE" w:eastAsia="en-US"/>
                    </w:rPr>
                  </w:pPr>
                  <w:r w:rsidRPr="00515859">
                    <w:rPr>
                      <w:rFonts w:ascii="Arial" w:hAnsi="Arial" w:cs="Arial"/>
                      <w:sz w:val="20"/>
                      <w:szCs w:val="20"/>
                      <w:lang w:val="sv-SE" w:eastAsia="en-US"/>
                    </w:rPr>
                    <w:t>&gt;0.1µg/L</w:t>
                  </w:r>
                </w:p>
              </w:tc>
              <w:tc>
                <w:tcPr>
                  <w:tcW w:w="1488" w:type="dxa"/>
                  <w:shd w:val="clear" w:color="auto" w:fill="FFFFFF" w:themeFill="background1"/>
                  <w:vAlign w:val="center"/>
                </w:tcPr>
                <w:p w14:paraId="55BC8090" w14:textId="739B0033" w:rsidR="006371A2" w:rsidRPr="00515859" w:rsidRDefault="00BD5FBA" w:rsidP="00AB5DF3">
                  <w:pPr>
                    <w:suppressAutoHyphens w:val="0"/>
                    <w:jc w:val="both"/>
                    <w:rPr>
                      <w:rFonts w:ascii="Arial" w:hAnsi="Arial" w:cs="Arial"/>
                      <w:b/>
                      <w:bCs/>
                      <w:color w:val="000000"/>
                      <w:sz w:val="20"/>
                      <w:szCs w:val="20"/>
                      <w:lang w:val="sv-SE" w:eastAsia="sv-SE"/>
                    </w:rPr>
                  </w:pPr>
                  <w:r w:rsidRPr="00515859">
                    <w:rPr>
                      <w:rFonts w:ascii="Arial" w:hAnsi="Arial" w:cs="Arial"/>
                      <w:b/>
                      <w:bCs/>
                      <w:color w:val="000000"/>
                      <w:sz w:val="20"/>
                      <w:szCs w:val="20"/>
                      <w:lang w:val="sv-SE" w:eastAsia="sv-SE"/>
                    </w:rPr>
                    <w:t>6.28</w:t>
                  </w:r>
                  <w:r w:rsidR="006371A2" w:rsidRPr="00515859">
                    <w:rPr>
                      <w:rFonts w:ascii="Arial" w:hAnsi="Arial" w:cs="Arial"/>
                      <w:b/>
                      <w:bCs/>
                      <w:color w:val="000000"/>
                      <w:sz w:val="20"/>
                      <w:szCs w:val="20"/>
                      <w:lang w:val="sv-SE" w:eastAsia="sv-SE"/>
                    </w:rPr>
                    <w:t>E+0</w:t>
                  </w:r>
                  <w:r w:rsidRPr="00515859">
                    <w:rPr>
                      <w:rFonts w:ascii="Arial" w:hAnsi="Arial" w:cs="Arial"/>
                      <w:b/>
                      <w:bCs/>
                      <w:color w:val="000000"/>
                      <w:sz w:val="20"/>
                      <w:szCs w:val="20"/>
                      <w:lang w:val="sv-SE" w:eastAsia="sv-SE"/>
                    </w:rPr>
                    <w:t>1</w:t>
                  </w:r>
                </w:p>
              </w:tc>
              <w:tc>
                <w:tcPr>
                  <w:tcW w:w="1768" w:type="dxa"/>
                  <w:shd w:val="clear" w:color="auto" w:fill="FFFFFF" w:themeFill="background1"/>
                  <w:vAlign w:val="center"/>
                </w:tcPr>
                <w:p w14:paraId="3B9CFBF0" w14:textId="77777777" w:rsidR="006371A2" w:rsidRPr="000074CF" w:rsidRDefault="006371A2" w:rsidP="00AB5DF3">
                  <w:pPr>
                    <w:suppressAutoHyphens w:val="0"/>
                    <w:contextualSpacing/>
                    <w:jc w:val="both"/>
                    <w:rPr>
                      <w:rFonts w:ascii="Arial" w:hAnsi="Arial" w:cs="Arial"/>
                      <w:sz w:val="20"/>
                      <w:szCs w:val="20"/>
                      <w:lang w:val="sv-SE" w:eastAsia="en-US"/>
                    </w:rPr>
                  </w:pPr>
                  <w:r w:rsidRPr="000074CF">
                    <w:rPr>
                      <w:rFonts w:ascii="Arial" w:hAnsi="Arial" w:cs="Arial"/>
                      <w:sz w:val="20"/>
                      <w:szCs w:val="20"/>
                      <w:lang w:val="sv-SE" w:eastAsia="en-US"/>
                    </w:rPr>
                    <w:t>&gt;0.1µg/L</w:t>
                  </w:r>
                </w:p>
              </w:tc>
            </w:tr>
            <w:tr w:rsidR="006371A2" w:rsidRPr="00E72CB9" w14:paraId="3B22D6D6" w14:textId="77777777" w:rsidTr="006F73FF">
              <w:trPr>
                <w:trHeight w:val="700"/>
              </w:trPr>
              <w:tc>
                <w:tcPr>
                  <w:tcW w:w="1351" w:type="dxa"/>
                  <w:vMerge w:val="restart"/>
                  <w:shd w:val="clear" w:color="auto" w:fill="FFFFFF" w:themeFill="background1"/>
                </w:tcPr>
                <w:p w14:paraId="34937061" w14:textId="77777777" w:rsidR="006371A2" w:rsidRPr="009F2E41" w:rsidRDefault="006371A2" w:rsidP="00AB5DF3">
                  <w:pPr>
                    <w:widowControl w:val="0"/>
                    <w:suppressAutoHyphens w:val="0"/>
                    <w:jc w:val="both"/>
                    <w:rPr>
                      <w:rFonts w:ascii="Arial" w:eastAsia="Arial" w:hAnsi="Arial" w:cs="Arial"/>
                      <w:lang w:val="sv-SE" w:eastAsia="en-US"/>
                    </w:rPr>
                  </w:pPr>
                  <w:r w:rsidRPr="00E72CB9">
                    <w:rPr>
                      <w:rFonts w:ascii="Arial" w:eastAsia="Arial" w:hAnsi="Arial" w:cs="Arial"/>
                      <w:sz w:val="20"/>
                      <w:szCs w:val="20"/>
                      <w:lang w:val="sv-SE" w:eastAsia="en-US"/>
                    </w:rPr>
                    <w:t>Groundwater</w:t>
                  </w:r>
                  <w:r w:rsidRPr="00CE031F">
                    <w:rPr>
                      <w:rFonts w:ascii="Arial" w:eastAsia="Arial" w:hAnsi="Arial" w:cs="Arial"/>
                      <w:sz w:val="20"/>
                      <w:szCs w:val="20"/>
                      <w:lang w:val="sv-SE" w:eastAsia="en-US"/>
                    </w:rPr>
                    <w:t xml:space="preserve"> arable (µg.L</w:t>
                  </w:r>
                  <w:r w:rsidRPr="009F2E41">
                    <w:rPr>
                      <w:rFonts w:ascii="Arial" w:eastAsia="Arial" w:hAnsi="Arial" w:cs="Arial"/>
                      <w:sz w:val="20"/>
                      <w:szCs w:val="20"/>
                      <w:vertAlign w:val="superscript"/>
                      <w:lang w:val="sv-SE" w:eastAsia="en-US"/>
                    </w:rPr>
                    <w:t>-1</w:t>
                  </w:r>
                  <w:r w:rsidRPr="009F2E41">
                    <w:rPr>
                      <w:rFonts w:ascii="Arial" w:eastAsia="Arial" w:hAnsi="Arial" w:cs="Arial"/>
                      <w:sz w:val="20"/>
                      <w:szCs w:val="20"/>
                      <w:lang w:val="sv-SE" w:eastAsia="en-US"/>
                    </w:rPr>
                    <w:t>)</w:t>
                  </w:r>
                </w:p>
              </w:tc>
              <w:tc>
                <w:tcPr>
                  <w:tcW w:w="1892" w:type="dxa"/>
                  <w:vMerge/>
                  <w:shd w:val="clear" w:color="auto" w:fill="FFFFFF" w:themeFill="background1"/>
                  <w:vAlign w:val="center"/>
                </w:tcPr>
                <w:p w14:paraId="174AFFAC" w14:textId="77777777" w:rsidR="006371A2" w:rsidRPr="00E72CB9" w:rsidRDefault="006371A2" w:rsidP="00AB5DF3">
                  <w:pPr>
                    <w:suppressAutoHyphens w:val="0"/>
                    <w:jc w:val="both"/>
                    <w:rPr>
                      <w:rFonts w:ascii="Arial" w:hAnsi="Arial" w:cs="Arial"/>
                      <w:color w:val="000000"/>
                      <w:lang w:val="sv-SE" w:eastAsia="sv-SE"/>
                    </w:rPr>
                  </w:pPr>
                </w:p>
              </w:tc>
              <w:tc>
                <w:tcPr>
                  <w:tcW w:w="1354" w:type="dxa"/>
                  <w:shd w:val="clear" w:color="auto" w:fill="FFFFFF" w:themeFill="background1"/>
                  <w:vAlign w:val="center"/>
                </w:tcPr>
                <w:p w14:paraId="333F396F" w14:textId="36A92B27" w:rsidR="006371A2" w:rsidRPr="00E72CB9" w:rsidRDefault="00BF0B8B" w:rsidP="00AB5DF3">
                  <w:pPr>
                    <w:suppressAutoHyphens w:val="0"/>
                    <w:jc w:val="both"/>
                    <w:rPr>
                      <w:rFonts w:ascii="Arial" w:hAnsi="Arial" w:cs="Arial"/>
                      <w:b/>
                      <w:bCs/>
                      <w:color w:val="000000"/>
                      <w:sz w:val="20"/>
                      <w:szCs w:val="20"/>
                      <w:lang w:val="sv-SE" w:eastAsia="sv-SE"/>
                    </w:rPr>
                  </w:pPr>
                  <w:r w:rsidRPr="00E72CB9">
                    <w:rPr>
                      <w:rFonts w:ascii="Arial" w:hAnsi="Arial" w:cs="Arial"/>
                      <w:b/>
                      <w:bCs/>
                      <w:color w:val="000000"/>
                      <w:lang w:val="sv-SE" w:eastAsia="sv-SE"/>
                    </w:rPr>
                    <w:t>1.84</w:t>
                  </w:r>
                  <w:r w:rsidR="006371A2" w:rsidRPr="00E72CB9">
                    <w:rPr>
                      <w:rFonts w:ascii="Arial" w:hAnsi="Arial" w:cs="Arial"/>
                      <w:b/>
                      <w:bCs/>
                      <w:color w:val="000000"/>
                      <w:lang w:val="sv-SE" w:eastAsia="sv-SE"/>
                    </w:rPr>
                    <w:t>E+01</w:t>
                  </w:r>
                </w:p>
              </w:tc>
              <w:tc>
                <w:tcPr>
                  <w:tcW w:w="1635" w:type="dxa"/>
                  <w:shd w:val="clear" w:color="auto" w:fill="FFFFFF" w:themeFill="background1"/>
                  <w:vAlign w:val="center"/>
                </w:tcPr>
                <w:p w14:paraId="1B8B29E6" w14:textId="77777777" w:rsidR="006371A2" w:rsidRPr="00E72CB9" w:rsidRDefault="006371A2" w:rsidP="00AB5DF3">
                  <w:pPr>
                    <w:suppressAutoHyphens w:val="0"/>
                    <w:contextualSpacing/>
                    <w:jc w:val="both"/>
                    <w:rPr>
                      <w:rFonts w:ascii="Arial" w:hAnsi="Arial" w:cs="Arial"/>
                      <w:sz w:val="20"/>
                      <w:szCs w:val="20"/>
                      <w:lang w:val="sv-SE" w:eastAsia="en-US"/>
                    </w:rPr>
                  </w:pPr>
                  <w:r w:rsidRPr="00E72CB9">
                    <w:rPr>
                      <w:rFonts w:ascii="Arial" w:hAnsi="Arial" w:cs="Arial"/>
                      <w:lang w:val="sv-SE" w:eastAsia="en-US"/>
                    </w:rPr>
                    <w:t>&gt;0.1µg/L</w:t>
                  </w:r>
                </w:p>
              </w:tc>
              <w:tc>
                <w:tcPr>
                  <w:tcW w:w="1612" w:type="dxa"/>
                  <w:shd w:val="clear" w:color="auto" w:fill="FFFFFF" w:themeFill="background1"/>
                  <w:vAlign w:val="center"/>
                </w:tcPr>
                <w:p w14:paraId="44D31679" w14:textId="5976D881" w:rsidR="006371A2" w:rsidRPr="00E72CB9" w:rsidRDefault="00BF0B8B" w:rsidP="00AB5DF3">
                  <w:pPr>
                    <w:suppressAutoHyphens w:val="0"/>
                    <w:jc w:val="both"/>
                    <w:rPr>
                      <w:rFonts w:ascii="Arial" w:hAnsi="Arial" w:cs="Arial"/>
                      <w:b/>
                      <w:bCs/>
                      <w:color w:val="000000"/>
                      <w:sz w:val="20"/>
                      <w:szCs w:val="20"/>
                      <w:lang w:val="sv-SE" w:eastAsia="sv-SE"/>
                    </w:rPr>
                  </w:pPr>
                  <w:r w:rsidRPr="00E72CB9">
                    <w:rPr>
                      <w:rFonts w:ascii="Arial" w:hAnsi="Arial" w:cs="Arial"/>
                      <w:b/>
                      <w:bCs/>
                      <w:color w:val="000000"/>
                      <w:lang w:val="sv-SE" w:eastAsia="sv-SE"/>
                    </w:rPr>
                    <w:t>1.84</w:t>
                  </w:r>
                  <w:r w:rsidR="006371A2" w:rsidRPr="00E72CB9">
                    <w:rPr>
                      <w:rFonts w:ascii="Arial" w:hAnsi="Arial" w:cs="Arial"/>
                      <w:b/>
                      <w:bCs/>
                      <w:color w:val="000000"/>
                      <w:lang w:val="sv-SE" w:eastAsia="sv-SE"/>
                    </w:rPr>
                    <w:t>E+01</w:t>
                  </w:r>
                </w:p>
              </w:tc>
              <w:tc>
                <w:tcPr>
                  <w:tcW w:w="1760" w:type="dxa"/>
                  <w:shd w:val="clear" w:color="auto" w:fill="FFFFFF" w:themeFill="background1"/>
                  <w:vAlign w:val="center"/>
                </w:tcPr>
                <w:p w14:paraId="71120974" w14:textId="77777777" w:rsidR="006371A2" w:rsidRPr="00E72CB9" w:rsidRDefault="006371A2" w:rsidP="00AB5DF3">
                  <w:pPr>
                    <w:suppressAutoHyphens w:val="0"/>
                    <w:contextualSpacing/>
                    <w:jc w:val="both"/>
                    <w:rPr>
                      <w:rFonts w:ascii="Arial" w:hAnsi="Arial" w:cs="Arial"/>
                      <w:sz w:val="20"/>
                      <w:szCs w:val="20"/>
                      <w:lang w:val="sv-SE" w:eastAsia="en-US"/>
                    </w:rPr>
                  </w:pPr>
                  <w:r w:rsidRPr="00E72CB9">
                    <w:rPr>
                      <w:rFonts w:ascii="Arial" w:hAnsi="Arial" w:cs="Arial"/>
                      <w:lang w:val="sv-SE" w:eastAsia="en-US"/>
                    </w:rPr>
                    <w:t>&gt;0.1µg/L</w:t>
                  </w:r>
                </w:p>
              </w:tc>
              <w:tc>
                <w:tcPr>
                  <w:tcW w:w="1488" w:type="dxa"/>
                  <w:shd w:val="clear" w:color="auto" w:fill="FFFFFF" w:themeFill="background1"/>
                  <w:vAlign w:val="center"/>
                </w:tcPr>
                <w:p w14:paraId="5C019DC0" w14:textId="02E3511D" w:rsidR="006371A2" w:rsidRPr="00E72CB9" w:rsidRDefault="00BD5FBA" w:rsidP="00AB5DF3">
                  <w:pPr>
                    <w:suppressAutoHyphens w:val="0"/>
                    <w:jc w:val="both"/>
                    <w:rPr>
                      <w:rFonts w:ascii="Arial" w:hAnsi="Arial" w:cs="Arial"/>
                      <w:b/>
                      <w:bCs/>
                      <w:color w:val="000000"/>
                      <w:sz w:val="20"/>
                      <w:szCs w:val="20"/>
                      <w:lang w:val="sv-SE" w:eastAsia="sv-SE"/>
                    </w:rPr>
                  </w:pPr>
                  <w:r w:rsidRPr="00E72CB9">
                    <w:rPr>
                      <w:rFonts w:ascii="Arial" w:hAnsi="Arial" w:cs="Arial"/>
                      <w:b/>
                      <w:bCs/>
                      <w:color w:val="000000"/>
                      <w:lang w:val="sv-SE" w:eastAsia="sv-SE"/>
                    </w:rPr>
                    <w:t>2.55</w:t>
                  </w:r>
                  <w:r w:rsidR="006371A2" w:rsidRPr="00E72CB9">
                    <w:rPr>
                      <w:rFonts w:ascii="Arial" w:hAnsi="Arial" w:cs="Arial"/>
                      <w:b/>
                      <w:bCs/>
                      <w:color w:val="000000"/>
                      <w:lang w:val="sv-SE" w:eastAsia="sv-SE"/>
                    </w:rPr>
                    <w:t>E+01</w:t>
                  </w:r>
                </w:p>
              </w:tc>
              <w:tc>
                <w:tcPr>
                  <w:tcW w:w="1768" w:type="dxa"/>
                  <w:shd w:val="clear" w:color="auto" w:fill="FFFFFF" w:themeFill="background1"/>
                  <w:vAlign w:val="center"/>
                </w:tcPr>
                <w:p w14:paraId="450DBD45" w14:textId="77777777" w:rsidR="006371A2" w:rsidRPr="00E72CB9" w:rsidRDefault="006371A2" w:rsidP="00AB5DF3">
                  <w:pPr>
                    <w:suppressAutoHyphens w:val="0"/>
                    <w:contextualSpacing/>
                    <w:jc w:val="both"/>
                    <w:rPr>
                      <w:rFonts w:ascii="Arial" w:hAnsi="Arial" w:cs="Arial"/>
                      <w:sz w:val="20"/>
                      <w:szCs w:val="20"/>
                      <w:lang w:val="sv-SE" w:eastAsia="en-US"/>
                    </w:rPr>
                  </w:pPr>
                  <w:r w:rsidRPr="00E72CB9">
                    <w:rPr>
                      <w:rFonts w:ascii="Arial" w:hAnsi="Arial" w:cs="Arial"/>
                      <w:lang w:val="sv-SE" w:eastAsia="en-US"/>
                    </w:rPr>
                    <w:t>&gt;0.1µg/L</w:t>
                  </w:r>
                </w:p>
              </w:tc>
            </w:tr>
            <w:tr w:rsidR="006371A2" w:rsidRPr="00E72CB9" w14:paraId="4EB20F0D" w14:textId="77777777" w:rsidTr="006F73FF">
              <w:trPr>
                <w:trHeight w:val="60"/>
              </w:trPr>
              <w:tc>
                <w:tcPr>
                  <w:tcW w:w="1351" w:type="dxa"/>
                  <w:vMerge/>
                  <w:shd w:val="clear" w:color="auto" w:fill="FFFFFF" w:themeFill="background1"/>
                </w:tcPr>
                <w:p w14:paraId="42989041" w14:textId="77777777" w:rsidR="006371A2" w:rsidRPr="00E72CB9" w:rsidRDefault="006371A2" w:rsidP="00AB5DF3">
                  <w:pPr>
                    <w:widowControl w:val="0"/>
                    <w:suppressAutoHyphens w:val="0"/>
                    <w:jc w:val="both"/>
                    <w:rPr>
                      <w:rFonts w:ascii="Arial" w:eastAsia="Arial" w:hAnsi="Arial" w:cs="Arial"/>
                      <w:lang w:val="sv-SE" w:eastAsia="en-US"/>
                    </w:rPr>
                  </w:pPr>
                </w:p>
              </w:tc>
              <w:tc>
                <w:tcPr>
                  <w:tcW w:w="1892" w:type="dxa"/>
                  <w:vMerge/>
                  <w:shd w:val="clear" w:color="auto" w:fill="FFFFFF" w:themeFill="background1"/>
                  <w:vAlign w:val="center"/>
                </w:tcPr>
                <w:p w14:paraId="71E2F683" w14:textId="77777777" w:rsidR="006371A2" w:rsidRPr="00E72CB9" w:rsidRDefault="006371A2" w:rsidP="00AB5DF3">
                  <w:pPr>
                    <w:suppressAutoHyphens w:val="0"/>
                    <w:jc w:val="both"/>
                    <w:rPr>
                      <w:rFonts w:ascii="Arial" w:hAnsi="Arial" w:cs="Arial"/>
                      <w:color w:val="000000"/>
                      <w:lang w:val="sv-SE" w:eastAsia="sv-SE"/>
                    </w:rPr>
                  </w:pPr>
                </w:p>
              </w:tc>
              <w:tc>
                <w:tcPr>
                  <w:tcW w:w="9617" w:type="dxa"/>
                  <w:gridSpan w:val="6"/>
                  <w:shd w:val="clear" w:color="auto" w:fill="FFFFFF" w:themeFill="background1"/>
                  <w:vAlign w:val="center"/>
                </w:tcPr>
                <w:p w14:paraId="2B17E4D2" w14:textId="77777777" w:rsidR="006371A2" w:rsidRPr="00E72CB9" w:rsidRDefault="006371A2" w:rsidP="00AB5DF3">
                  <w:pPr>
                    <w:suppressAutoHyphens w:val="0"/>
                    <w:contextualSpacing/>
                    <w:jc w:val="both"/>
                    <w:rPr>
                      <w:rFonts w:ascii="Arial" w:hAnsi="Arial" w:cs="Arial"/>
                      <w:lang w:val="sv-SE" w:eastAsia="en-US"/>
                    </w:rPr>
                  </w:pPr>
                  <w:r w:rsidRPr="00E72CB9">
                    <w:rPr>
                      <w:rFonts w:ascii="Arial" w:hAnsi="Arial" w:cs="Arial"/>
                      <w:b/>
                      <w:bCs/>
                      <w:color w:val="000000"/>
                      <w:lang w:val="sv-SE" w:eastAsia="sv-SE"/>
                    </w:rPr>
                    <w:t>In the background level for iodine</w:t>
                  </w:r>
                </w:p>
              </w:tc>
            </w:tr>
            <w:tr w:rsidR="006371A2" w:rsidRPr="00E72CB9" w14:paraId="10C27377" w14:textId="77777777" w:rsidTr="006F73FF">
              <w:trPr>
                <w:trHeight w:val="60"/>
              </w:trPr>
              <w:tc>
                <w:tcPr>
                  <w:tcW w:w="12860" w:type="dxa"/>
                  <w:gridSpan w:val="8"/>
                  <w:shd w:val="clear" w:color="auto" w:fill="D9D9D9" w:themeFill="background1" w:themeFillShade="D9"/>
                  <w:vAlign w:val="center"/>
                </w:tcPr>
                <w:p w14:paraId="1FF8397F" w14:textId="77777777" w:rsidR="006371A2" w:rsidRPr="00CE031F" w:rsidRDefault="006371A2" w:rsidP="00AB5DF3">
                  <w:pPr>
                    <w:suppressAutoHyphens w:val="0"/>
                    <w:autoSpaceDE w:val="0"/>
                    <w:autoSpaceDN w:val="0"/>
                    <w:adjustRightInd w:val="0"/>
                    <w:jc w:val="both"/>
                    <w:rPr>
                      <w:rFonts w:ascii="Arial" w:hAnsi="Arial" w:cs="Arial"/>
                      <w:bCs/>
                      <w:sz w:val="20"/>
                      <w:szCs w:val="20"/>
                      <w:lang w:val="sv-SE" w:eastAsia="sv-SE"/>
                    </w:rPr>
                  </w:pPr>
                  <w:r w:rsidRPr="00E72CB9">
                    <w:rPr>
                      <w:rFonts w:ascii="Arial" w:hAnsi="Arial" w:cs="Arial"/>
                      <w:b/>
                      <w:sz w:val="20"/>
                      <w:szCs w:val="20"/>
                      <w:lang w:val="sv-SE" w:eastAsia="sv-SE"/>
                    </w:rPr>
                    <w:lastRenderedPageBreak/>
                    <w:t>Via STP</w:t>
                  </w:r>
                </w:p>
              </w:tc>
            </w:tr>
            <w:tr w:rsidR="006371A2" w:rsidRPr="00E72CB9" w14:paraId="5CAD6A3F" w14:textId="77777777" w:rsidTr="006F73FF">
              <w:trPr>
                <w:trHeight w:val="458"/>
              </w:trPr>
              <w:tc>
                <w:tcPr>
                  <w:tcW w:w="1351" w:type="dxa"/>
                  <w:shd w:val="clear" w:color="auto" w:fill="FFFFFF" w:themeFill="background1"/>
                  <w:vAlign w:val="center"/>
                </w:tcPr>
                <w:p w14:paraId="0ED443CC" w14:textId="77777777" w:rsidR="006371A2" w:rsidRPr="00CE031F" w:rsidRDefault="006371A2" w:rsidP="00AB5DF3">
                  <w:pPr>
                    <w:widowControl w:val="0"/>
                    <w:suppressAutoHyphens w:val="0"/>
                    <w:jc w:val="both"/>
                    <w:rPr>
                      <w:rFonts w:ascii="Arial" w:eastAsia="Arial" w:hAnsi="Arial" w:cs="Arial"/>
                      <w:sz w:val="20"/>
                      <w:szCs w:val="20"/>
                      <w:lang w:val="sv-SE" w:eastAsia="en-US"/>
                    </w:rPr>
                  </w:pPr>
                  <w:r w:rsidRPr="00E72CB9">
                    <w:rPr>
                      <w:rFonts w:ascii="Arial" w:eastAsia="Arial" w:hAnsi="Arial" w:cs="Arial"/>
                      <w:sz w:val="20"/>
                      <w:szCs w:val="20"/>
                      <w:lang w:val="sv-SE" w:eastAsia="en-US"/>
                    </w:rPr>
                    <w:t>STP (mg.L</w:t>
                  </w:r>
                  <w:r w:rsidRPr="00CE031F">
                    <w:rPr>
                      <w:rFonts w:ascii="Arial" w:eastAsia="Arial" w:hAnsi="Arial" w:cs="Arial"/>
                      <w:sz w:val="20"/>
                      <w:szCs w:val="20"/>
                      <w:vertAlign w:val="superscript"/>
                      <w:lang w:val="sv-SE" w:eastAsia="en-US"/>
                    </w:rPr>
                    <w:t>-1</w:t>
                  </w:r>
                  <w:r w:rsidRPr="00CE031F">
                    <w:rPr>
                      <w:rFonts w:ascii="Arial" w:eastAsia="Arial" w:hAnsi="Arial" w:cs="Arial"/>
                      <w:sz w:val="20"/>
                      <w:szCs w:val="20"/>
                      <w:lang w:val="sv-SE" w:eastAsia="en-US"/>
                    </w:rPr>
                    <w:t>)</w:t>
                  </w:r>
                </w:p>
              </w:tc>
              <w:tc>
                <w:tcPr>
                  <w:tcW w:w="1892" w:type="dxa"/>
                  <w:shd w:val="clear" w:color="auto" w:fill="FFFFFF" w:themeFill="background1"/>
                  <w:vAlign w:val="center"/>
                </w:tcPr>
                <w:p w14:paraId="003998FE" w14:textId="77777777" w:rsidR="006371A2" w:rsidRPr="00CE031F" w:rsidRDefault="006371A2" w:rsidP="00AB5DF3">
                  <w:pPr>
                    <w:widowControl w:val="0"/>
                    <w:suppressAutoHyphens w:val="0"/>
                    <w:jc w:val="both"/>
                    <w:rPr>
                      <w:rFonts w:ascii="Arial" w:eastAsia="Arial" w:hAnsi="Arial" w:cs="Arial"/>
                      <w:sz w:val="20"/>
                      <w:szCs w:val="20"/>
                      <w:lang w:val="sv-SE" w:eastAsia="en-US"/>
                    </w:rPr>
                  </w:pPr>
                  <w:r w:rsidRPr="00CE031F">
                    <w:rPr>
                      <w:rFonts w:ascii="Arial" w:eastAsia="Arial" w:hAnsi="Arial" w:cs="Arial"/>
                      <w:sz w:val="20"/>
                      <w:szCs w:val="20"/>
                      <w:lang w:val="sv-SE" w:eastAsia="en-US"/>
                    </w:rPr>
                    <w:t>Not relevant</w:t>
                  </w:r>
                </w:p>
              </w:tc>
              <w:tc>
                <w:tcPr>
                  <w:tcW w:w="1354" w:type="dxa"/>
                  <w:shd w:val="clear" w:color="auto" w:fill="FFFFFF" w:themeFill="background1"/>
                  <w:vAlign w:val="center"/>
                </w:tcPr>
                <w:p w14:paraId="3CAEFE5F" w14:textId="6368E452" w:rsidR="006371A2" w:rsidRPr="009F2E41" w:rsidRDefault="005B0781" w:rsidP="00AB5DF3">
                  <w:pPr>
                    <w:suppressAutoHyphens w:val="0"/>
                    <w:jc w:val="both"/>
                    <w:rPr>
                      <w:rFonts w:ascii="Arial" w:hAnsi="Arial" w:cs="Arial"/>
                      <w:color w:val="000000"/>
                      <w:sz w:val="20"/>
                      <w:szCs w:val="20"/>
                      <w:lang w:val="sv-SE" w:eastAsia="sv-SE"/>
                    </w:rPr>
                  </w:pPr>
                  <w:r w:rsidRPr="009F2E41">
                    <w:rPr>
                      <w:rFonts w:ascii="Arial" w:hAnsi="Arial" w:cs="Arial"/>
                      <w:color w:val="000000"/>
                      <w:sz w:val="20"/>
                      <w:szCs w:val="20"/>
                      <w:lang w:val="sv-SE" w:eastAsia="sv-SE"/>
                    </w:rPr>
                    <w:t>3.22</w:t>
                  </w:r>
                  <w:r w:rsidR="006371A2" w:rsidRPr="009F2E41">
                    <w:rPr>
                      <w:rFonts w:ascii="Arial" w:hAnsi="Arial" w:cs="Arial"/>
                      <w:color w:val="000000"/>
                      <w:sz w:val="20"/>
                      <w:szCs w:val="20"/>
                      <w:lang w:val="sv-SE" w:eastAsia="sv-SE"/>
                    </w:rPr>
                    <w:t>E-03</w:t>
                  </w:r>
                </w:p>
              </w:tc>
              <w:tc>
                <w:tcPr>
                  <w:tcW w:w="1635" w:type="dxa"/>
                  <w:shd w:val="clear" w:color="auto" w:fill="FFFFFF" w:themeFill="background1"/>
                  <w:vAlign w:val="center"/>
                </w:tcPr>
                <w:p w14:paraId="206161E6" w14:textId="68FBB843" w:rsidR="006371A2" w:rsidRPr="00B22902" w:rsidRDefault="005B0781" w:rsidP="00AB5DF3">
                  <w:pPr>
                    <w:suppressAutoHyphens w:val="0"/>
                    <w:jc w:val="both"/>
                    <w:rPr>
                      <w:rFonts w:ascii="Arial" w:hAnsi="Arial" w:cs="Arial"/>
                      <w:color w:val="000000"/>
                      <w:sz w:val="20"/>
                      <w:szCs w:val="20"/>
                      <w:lang w:val="sv-SE" w:eastAsia="sv-SE"/>
                    </w:rPr>
                  </w:pPr>
                  <w:r w:rsidRPr="009F2E41">
                    <w:rPr>
                      <w:rFonts w:ascii="Arial" w:hAnsi="Arial" w:cs="Arial"/>
                      <w:color w:val="000000"/>
                      <w:sz w:val="20"/>
                      <w:szCs w:val="20"/>
                      <w:lang w:val="sv-SE" w:eastAsia="sv-SE"/>
                    </w:rPr>
                    <w:t>1.11</w:t>
                  </w:r>
                  <w:r w:rsidR="006371A2" w:rsidRPr="00CC262E">
                    <w:rPr>
                      <w:rFonts w:ascii="Arial" w:hAnsi="Arial" w:cs="Arial"/>
                      <w:color w:val="000000"/>
                      <w:sz w:val="20"/>
                      <w:szCs w:val="20"/>
                      <w:lang w:val="sv-SE" w:eastAsia="sv-SE"/>
                    </w:rPr>
                    <w:t>E-0</w:t>
                  </w:r>
                  <w:r w:rsidRPr="00CC262E">
                    <w:rPr>
                      <w:rFonts w:ascii="Arial" w:hAnsi="Arial" w:cs="Arial"/>
                      <w:color w:val="000000"/>
                      <w:sz w:val="20"/>
                      <w:szCs w:val="20"/>
                      <w:lang w:val="sv-SE" w:eastAsia="sv-SE"/>
                    </w:rPr>
                    <w:t>3</w:t>
                  </w:r>
                </w:p>
              </w:tc>
              <w:tc>
                <w:tcPr>
                  <w:tcW w:w="1612" w:type="dxa"/>
                  <w:shd w:val="clear" w:color="auto" w:fill="FFFFFF" w:themeFill="background1"/>
                  <w:vAlign w:val="center"/>
                </w:tcPr>
                <w:p w14:paraId="52F57F2F" w14:textId="3DCA227F" w:rsidR="006371A2" w:rsidRPr="00515859" w:rsidRDefault="005B0781" w:rsidP="00AB5DF3">
                  <w:pPr>
                    <w:suppressAutoHyphens w:val="0"/>
                    <w:jc w:val="both"/>
                    <w:rPr>
                      <w:rFonts w:ascii="Arial" w:hAnsi="Arial" w:cs="Arial"/>
                      <w:color w:val="000000"/>
                      <w:sz w:val="20"/>
                      <w:szCs w:val="20"/>
                      <w:lang w:val="sv-SE" w:eastAsia="sv-SE"/>
                    </w:rPr>
                  </w:pPr>
                  <w:r w:rsidRPr="00515859">
                    <w:rPr>
                      <w:rFonts w:ascii="Arial" w:hAnsi="Arial" w:cs="Arial"/>
                      <w:color w:val="000000"/>
                      <w:sz w:val="20"/>
                      <w:szCs w:val="20"/>
                      <w:lang w:val="sv-SE" w:eastAsia="sv-SE"/>
                    </w:rPr>
                    <w:t>3.22</w:t>
                  </w:r>
                  <w:r w:rsidR="006371A2" w:rsidRPr="00515859">
                    <w:rPr>
                      <w:rFonts w:ascii="Arial" w:hAnsi="Arial" w:cs="Arial"/>
                      <w:color w:val="000000"/>
                      <w:sz w:val="20"/>
                      <w:szCs w:val="20"/>
                      <w:lang w:val="sv-SE" w:eastAsia="sv-SE"/>
                    </w:rPr>
                    <w:t>E-03</w:t>
                  </w:r>
                </w:p>
              </w:tc>
              <w:tc>
                <w:tcPr>
                  <w:tcW w:w="1760" w:type="dxa"/>
                  <w:shd w:val="clear" w:color="auto" w:fill="FFFFFF" w:themeFill="background1"/>
                  <w:vAlign w:val="center"/>
                </w:tcPr>
                <w:p w14:paraId="2F1D049E" w14:textId="77777777" w:rsidR="006371A2" w:rsidRPr="00515859" w:rsidRDefault="006371A2" w:rsidP="00AB5DF3">
                  <w:pPr>
                    <w:suppressAutoHyphens w:val="0"/>
                    <w:jc w:val="both"/>
                    <w:rPr>
                      <w:rFonts w:ascii="Arial" w:hAnsi="Arial" w:cs="Arial"/>
                      <w:color w:val="000000"/>
                      <w:sz w:val="20"/>
                      <w:szCs w:val="20"/>
                      <w:lang w:val="sv-SE" w:eastAsia="sv-SE"/>
                    </w:rPr>
                  </w:pPr>
                  <w:r w:rsidRPr="00515859">
                    <w:rPr>
                      <w:rFonts w:ascii="Arial" w:hAnsi="Arial" w:cs="Arial"/>
                      <w:bCs/>
                      <w:color w:val="000000"/>
                      <w:sz w:val="20"/>
                      <w:szCs w:val="20"/>
                      <w:lang w:val="sv-SE" w:eastAsia="sv-SE"/>
                    </w:rPr>
                    <w:t>Not relevant</w:t>
                  </w:r>
                </w:p>
              </w:tc>
              <w:tc>
                <w:tcPr>
                  <w:tcW w:w="1488" w:type="dxa"/>
                  <w:shd w:val="clear" w:color="auto" w:fill="FFFFFF" w:themeFill="background1"/>
                  <w:vAlign w:val="center"/>
                </w:tcPr>
                <w:p w14:paraId="0746F360" w14:textId="26953705" w:rsidR="006371A2" w:rsidRPr="000074CF" w:rsidRDefault="005B0781" w:rsidP="00AB5DF3">
                  <w:pPr>
                    <w:suppressAutoHyphens w:val="0"/>
                    <w:jc w:val="both"/>
                    <w:rPr>
                      <w:rFonts w:ascii="Arial" w:hAnsi="Arial" w:cs="Arial"/>
                      <w:color w:val="000000"/>
                      <w:sz w:val="20"/>
                      <w:szCs w:val="20"/>
                      <w:lang w:val="sv-SE" w:eastAsia="sv-SE"/>
                    </w:rPr>
                  </w:pPr>
                  <w:r w:rsidRPr="000074CF">
                    <w:rPr>
                      <w:rFonts w:ascii="Arial" w:hAnsi="Arial" w:cs="Arial"/>
                      <w:color w:val="000000"/>
                      <w:sz w:val="20"/>
                      <w:szCs w:val="20"/>
                      <w:lang w:val="sv-SE" w:eastAsia="sv-SE"/>
                    </w:rPr>
                    <w:t>4.45</w:t>
                  </w:r>
                  <w:r w:rsidR="006371A2" w:rsidRPr="000074CF">
                    <w:rPr>
                      <w:rFonts w:ascii="Arial" w:hAnsi="Arial" w:cs="Arial"/>
                      <w:color w:val="000000"/>
                      <w:sz w:val="20"/>
                      <w:szCs w:val="20"/>
                      <w:lang w:val="sv-SE" w:eastAsia="sv-SE"/>
                    </w:rPr>
                    <w:t>E-03</w:t>
                  </w:r>
                </w:p>
              </w:tc>
              <w:tc>
                <w:tcPr>
                  <w:tcW w:w="1768" w:type="dxa"/>
                  <w:shd w:val="clear" w:color="auto" w:fill="FFFFFF" w:themeFill="background1"/>
                  <w:vAlign w:val="center"/>
                </w:tcPr>
                <w:p w14:paraId="47F35269" w14:textId="77777777" w:rsidR="006371A2" w:rsidRPr="000074CF" w:rsidRDefault="006371A2" w:rsidP="00AB5DF3">
                  <w:pPr>
                    <w:suppressAutoHyphens w:val="0"/>
                    <w:jc w:val="both"/>
                    <w:rPr>
                      <w:rFonts w:ascii="Arial" w:hAnsi="Arial" w:cs="Arial"/>
                      <w:color w:val="000000"/>
                      <w:sz w:val="20"/>
                      <w:szCs w:val="20"/>
                      <w:lang w:val="sv-SE" w:eastAsia="sv-SE"/>
                    </w:rPr>
                  </w:pPr>
                  <w:r w:rsidRPr="000074CF">
                    <w:rPr>
                      <w:rFonts w:ascii="Arial" w:hAnsi="Arial" w:cs="Arial"/>
                      <w:bCs/>
                      <w:color w:val="000000"/>
                      <w:sz w:val="20"/>
                      <w:szCs w:val="20"/>
                      <w:lang w:val="sv-SE" w:eastAsia="sv-SE"/>
                    </w:rPr>
                    <w:t>Not relevant</w:t>
                  </w:r>
                </w:p>
              </w:tc>
            </w:tr>
            <w:tr w:rsidR="006371A2" w:rsidRPr="00E72CB9" w14:paraId="25C513C9" w14:textId="77777777" w:rsidTr="006F73FF">
              <w:trPr>
                <w:trHeight w:val="479"/>
              </w:trPr>
              <w:tc>
                <w:tcPr>
                  <w:tcW w:w="1351" w:type="dxa"/>
                  <w:vMerge w:val="restart"/>
                  <w:shd w:val="clear" w:color="auto" w:fill="FFFFFF" w:themeFill="background1"/>
                  <w:vAlign w:val="center"/>
                </w:tcPr>
                <w:p w14:paraId="03D1E681" w14:textId="77777777" w:rsidR="006371A2" w:rsidRPr="00CE031F" w:rsidRDefault="006371A2" w:rsidP="00AB5DF3">
                  <w:pPr>
                    <w:widowControl w:val="0"/>
                    <w:suppressAutoHyphens w:val="0"/>
                    <w:jc w:val="both"/>
                    <w:rPr>
                      <w:rFonts w:ascii="Arial" w:eastAsia="Arial" w:hAnsi="Arial" w:cs="Arial"/>
                      <w:sz w:val="20"/>
                      <w:szCs w:val="20"/>
                      <w:lang w:val="sv-SE" w:eastAsia="en-US"/>
                    </w:rPr>
                  </w:pPr>
                  <w:r w:rsidRPr="00E72CB9">
                    <w:rPr>
                      <w:rFonts w:ascii="Arial" w:eastAsia="Arial" w:hAnsi="Arial" w:cs="Arial"/>
                      <w:sz w:val="20"/>
                      <w:szCs w:val="20"/>
                      <w:lang w:val="sv-SE" w:eastAsia="en-US"/>
                    </w:rPr>
                    <w:t>Surface water (µg.L</w:t>
                  </w:r>
                  <w:r w:rsidRPr="00CE031F">
                    <w:rPr>
                      <w:rFonts w:ascii="Arial" w:eastAsia="Arial" w:hAnsi="Arial" w:cs="Arial"/>
                      <w:sz w:val="20"/>
                      <w:szCs w:val="20"/>
                      <w:vertAlign w:val="superscript"/>
                      <w:lang w:val="sv-SE" w:eastAsia="en-US"/>
                    </w:rPr>
                    <w:t>-1</w:t>
                  </w:r>
                  <w:r w:rsidRPr="00CE031F">
                    <w:rPr>
                      <w:rFonts w:ascii="Arial" w:eastAsia="Arial" w:hAnsi="Arial" w:cs="Arial"/>
                      <w:sz w:val="20"/>
                      <w:szCs w:val="20"/>
                      <w:lang w:val="sv-SE" w:eastAsia="en-US"/>
                    </w:rPr>
                    <w:t>)</w:t>
                  </w:r>
                </w:p>
              </w:tc>
              <w:tc>
                <w:tcPr>
                  <w:tcW w:w="1892" w:type="dxa"/>
                  <w:vMerge w:val="restart"/>
                  <w:shd w:val="clear" w:color="auto" w:fill="FFFFFF" w:themeFill="background1"/>
                  <w:vAlign w:val="center"/>
                </w:tcPr>
                <w:p w14:paraId="2684A0C2" w14:textId="77777777" w:rsidR="006371A2" w:rsidRPr="00CE031F" w:rsidRDefault="006371A2" w:rsidP="00AB5DF3">
                  <w:pPr>
                    <w:widowControl w:val="0"/>
                    <w:suppressAutoHyphens w:val="0"/>
                    <w:jc w:val="both"/>
                    <w:rPr>
                      <w:rFonts w:ascii="Arial" w:eastAsia="Arial" w:hAnsi="Arial" w:cs="Arial"/>
                      <w:b/>
                      <w:sz w:val="20"/>
                      <w:szCs w:val="20"/>
                      <w:lang w:val="sv-SE" w:eastAsia="en-US"/>
                    </w:rPr>
                  </w:pPr>
                  <w:r w:rsidRPr="00CE031F">
                    <w:rPr>
                      <w:rFonts w:ascii="Arial" w:eastAsia="Arial" w:hAnsi="Arial" w:cs="Arial"/>
                      <w:sz w:val="20"/>
                      <w:szCs w:val="20"/>
                      <w:lang w:val="sv-SE" w:eastAsia="en-US"/>
                    </w:rPr>
                    <w:t>0.5-20</w:t>
                  </w:r>
                </w:p>
              </w:tc>
              <w:tc>
                <w:tcPr>
                  <w:tcW w:w="1354" w:type="dxa"/>
                  <w:shd w:val="clear" w:color="auto" w:fill="FFFFFF" w:themeFill="background1"/>
                  <w:vAlign w:val="center"/>
                </w:tcPr>
                <w:p w14:paraId="4917E74D" w14:textId="70F890A9" w:rsidR="006371A2" w:rsidRPr="009F2E41" w:rsidRDefault="005B0781" w:rsidP="00AB5DF3">
                  <w:pPr>
                    <w:suppressAutoHyphens w:val="0"/>
                    <w:jc w:val="both"/>
                    <w:rPr>
                      <w:rFonts w:ascii="Arial" w:hAnsi="Arial" w:cs="Arial"/>
                      <w:color w:val="000000"/>
                      <w:sz w:val="20"/>
                      <w:szCs w:val="20"/>
                      <w:lang w:val="sv-SE" w:eastAsia="sv-SE"/>
                    </w:rPr>
                  </w:pPr>
                  <w:r w:rsidRPr="009F2E41">
                    <w:rPr>
                      <w:rFonts w:ascii="Arial" w:hAnsi="Arial" w:cs="Arial"/>
                      <w:color w:val="000000"/>
                      <w:sz w:val="20"/>
                      <w:szCs w:val="20"/>
                      <w:lang w:val="sv-SE" w:eastAsia="sv-SE"/>
                    </w:rPr>
                    <w:t>3.21</w:t>
                  </w:r>
                  <w:r w:rsidR="006371A2" w:rsidRPr="009F2E41">
                    <w:rPr>
                      <w:rFonts w:ascii="Arial" w:hAnsi="Arial" w:cs="Arial"/>
                      <w:color w:val="000000"/>
                      <w:sz w:val="20"/>
                      <w:szCs w:val="20"/>
                      <w:lang w:val="sv-SE" w:eastAsia="sv-SE"/>
                    </w:rPr>
                    <w:t>E-01</w:t>
                  </w:r>
                </w:p>
              </w:tc>
              <w:tc>
                <w:tcPr>
                  <w:tcW w:w="1635" w:type="dxa"/>
                  <w:shd w:val="clear" w:color="auto" w:fill="FFFFFF" w:themeFill="background1"/>
                  <w:vAlign w:val="center"/>
                </w:tcPr>
                <w:p w14:paraId="351150FC" w14:textId="136FD72F" w:rsidR="006371A2" w:rsidRPr="00CC262E" w:rsidRDefault="005B0781" w:rsidP="00AB5DF3">
                  <w:pPr>
                    <w:suppressAutoHyphens w:val="0"/>
                    <w:jc w:val="both"/>
                    <w:rPr>
                      <w:rFonts w:ascii="Arial" w:hAnsi="Arial" w:cs="Arial"/>
                      <w:color w:val="000000"/>
                      <w:sz w:val="20"/>
                      <w:szCs w:val="20"/>
                      <w:lang w:val="sv-SE" w:eastAsia="sv-SE"/>
                    </w:rPr>
                  </w:pPr>
                  <w:r w:rsidRPr="009F2E41">
                    <w:rPr>
                      <w:rFonts w:ascii="Arial" w:hAnsi="Arial" w:cs="Arial"/>
                      <w:color w:val="000000"/>
                      <w:sz w:val="20"/>
                      <w:szCs w:val="20"/>
                      <w:lang w:val="sv-SE" w:eastAsia="sv-SE"/>
                    </w:rPr>
                    <w:t>5.44</w:t>
                  </w:r>
                  <w:r w:rsidR="009207F4" w:rsidRPr="00CC262E">
                    <w:rPr>
                      <w:rFonts w:ascii="Arial" w:hAnsi="Arial" w:cs="Arial"/>
                      <w:color w:val="000000"/>
                      <w:sz w:val="20"/>
                      <w:szCs w:val="20"/>
                      <w:lang w:val="sv-SE" w:eastAsia="sv-SE"/>
                    </w:rPr>
                    <w:t>E-01</w:t>
                  </w:r>
                </w:p>
              </w:tc>
              <w:tc>
                <w:tcPr>
                  <w:tcW w:w="1612" w:type="dxa"/>
                  <w:shd w:val="clear" w:color="auto" w:fill="FFFFFF" w:themeFill="background1"/>
                  <w:vAlign w:val="center"/>
                </w:tcPr>
                <w:p w14:paraId="745CAF7B" w14:textId="524795DD" w:rsidR="006371A2" w:rsidRPr="00515859" w:rsidRDefault="005B0781" w:rsidP="00AB5DF3">
                  <w:pPr>
                    <w:suppressAutoHyphens w:val="0"/>
                    <w:jc w:val="both"/>
                    <w:rPr>
                      <w:rFonts w:ascii="Arial" w:hAnsi="Arial" w:cs="Arial"/>
                      <w:color w:val="000000"/>
                      <w:sz w:val="20"/>
                      <w:szCs w:val="20"/>
                      <w:lang w:val="sv-SE" w:eastAsia="sv-SE"/>
                    </w:rPr>
                  </w:pPr>
                  <w:r w:rsidRPr="00B22902">
                    <w:rPr>
                      <w:rFonts w:ascii="Arial" w:hAnsi="Arial" w:cs="Arial"/>
                      <w:color w:val="000000"/>
                      <w:sz w:val="20"/>
                      <w:szCs w:val="20"/>
                      <w:lang w:val="sv-SE" w:eastAsia="sv-SE"/>
                    </w:rPr>
                    <w:t>3.21</w:t>
                  </w:r>
                  <w:r w:rsidR="006371A2" w:rsidRPr="00515859">
                    <w:rPr>
                      <w:rFonts w:ascii="Arial" w:hAnsi="Arial" w:cs="Arial"/>
                      <w:color w:val="000000"/>
                      <w:sz w:val="20"/>
                      <w:szCs w:val="20"/>
                      <w:lang w:val="sv-SE" w:eastAsia="sv-SE"/>
                    </w:rPr>
                    <w:t>E-01</w:t>
                  </w:r>
                </w:p>
              </w:tc>
              <w:tc>
                <w:tcPr>
                  <w:tcW w:w="1760" w:type="dxa"/>
                  <w:shd w:val="clear" w:color="auto" w:fill="FFFFFF" w:themeFill="background1"/>
                  <w:vAlign w:val="center"/>
                </w:tcPr>
                <w:p w14:paraId="22C4FD05" w14:textId="6BB2B354" w:rsidR="006371A2" w:rsidRPr="00515859" w:rsidRDefault="005B0781" w:rsidP="00AB5DF3">
                  <w:pPr>
                    <w:suppressAutoHyphens w:val="0"/>
                    <w:jc w:val="both"/>
                    <w:rPr>
                      <w:rFonts w:ascii="Arial" w:hAnsi="Arial" w:cs="Arial"/>
                      <w:color w:val="000000"/>
                      <w:sz w:val="20"/>
                      <w:szCs w:val="20"/>
                      <w:lang w:val="sv-SE" w:eastAsia="sv-SE"/>
                    </w:rPr>
                  </w:pPr>
                  <w:r w:rsidRPr="00515859">
                    <w:rPr>
                      <w:rFonts w:ascii="Arial" w:hAnsi="Arial" w:cs="Arial"/>
                      <w:color w:val="000000"/>
                      <w:sz w:val="20"/>
                      <w:szCs w:val="20"/>
                      <w:lang w:val="sv-SE" w:eastAsia="sv-SE"/>
                    </w:rPr>
                    <w:t>3.87</w:t>
                  </w:r>
                  <w:r w:rsidR="006371A2" w:rsidRPr="00515859">
                    <w:rPr>
                      <w:rFonts w:ascii="Arial" w:hAnsi="Arial" w:cs="Arial"/>
                      <w:color w:val="000000"/>
                      <w:sz w:val="20"/>
                      <w:szCs w:val="20"/>
                      <w:lang w:val="sv-SE" w:eastAsia="sv-SE"/>
                    </w:rPr>
                    <w:t>E-01</w:t>
                  </w:r>
                </w:p>
              </w:tc>
              <w:tc>
                <w:tcPr>
                  <w:tcW w:w="1488" w:type="dxa"/>
                  <w:shd w:val="clear" w:color="auto" w:fill="FFFFFF" w:themeFill="background1"/>
                  <w:vAlign w:val="center"/>
                </w:tcPr>
                <w:p w14:paraId="7A2B5BB1" w14:textId="0C8A8F72" w:rsidR="006371A2" w:rsidRPr="000074CF" w:rsidRDefault="005B0781" w:rsidP="00AB5DF3">
                  <w:pPr>
                    <w:suppressAutoHyphens w:val="0"/>
                    <w:jc w:val="both"/>
                    <w:rPr>
                      <w:rFonts w:ascii="Arial" w:hAnsi="Arial" w:cs="Arial"/>
                      <w:color w:val="000000"/>
                      <w:sz w:val="20"/>
                      <w:szCs w:val="20"/>
                      <w:lang w:val="sv-SE" w:eastAsia="sv-SE"/>
                    </w:rPr>
                  </w:pPr>
                  <w:r w:rsidRPr="000074CF">
                    <w:rPr>
                      <w:rFonts w:ascii="Arial" w:hAnsi="Arial" w:cs="Arial"/>
                      <w:color w:val="000000"/>
                      <w:sz w:val="20"/>
                      <w:szCs w:val="20"/>
                      <w:lang w:val="sv-SE" w:eastAsia="sv-SE"/>
                    </w:rPr>
                    <w:t>4.44</w:t>
                  </w:r>
                  <w:r w:rsidR="006371A2" w:rsidRPr="000074CF">
                    <w:rPr>
                      <w:rFonts w:ascii="Arial" w:hAnsi="Arial" w:cs="Arial"/>
                      <w:color w:val="000000"/>
                      <w:sz w:val="20"/>
                      <w:szCs w:val="20"/>
                      <w:lang w:val="sv-SE" w:eastAsia="sv-SE"/>
                    </w:rPr>
                    <w:t>E-01</w:t>
                  </w:r>
                </w:p>
              </w:tc>
              <w:tc>
                <w:tcPr>
                  <w:tcW w:w="1768" w:type="dxa"/>
                  <w:shd w:val="clear" w:color="auto" w:fill="FFFFFF" w:themeFill="background1"/>
                  <w:vAlign w:val="center"/>
                </w:tcPr>
                <w:p w14:paraId="6C697BF3" w14:textId="51BA8519" w:rsidR="006371A2" w:rsidRPr="00964B0B" w:rsidRDefault="005B0781" w:rsidP="00AB5DF3">
                  <w:pPr>
                    <w:suppressAutoHyphens w:val="0"/>
                    <w:jc w:val="both"/>
                    <w:rPr>
                      <w:rFonts w:ascii="Arial" w:hAnsi="Arial" w:cs="Arial"/>
                      <w:color w:val="000000"/>
                      <w:sz w:val="20"/>
                      <w:szCs w:val="20"/>
                      <w:lang w:val="sv-SE" w:eastAsia="sv-SE"/>
                    </w:rPr>
                  </w:pPr>
                  <w:r w:rsidRPr="000074CF">
                    <w:rPr>
                      <w:rFonts w:ascii="Arial" w:hAnsi="Arial" w:cs="Arial"/>
                      <w:color w:val="000000"/>
                      <w:sz w:val="20"/>
                      <w:szCs w:val="20"/>
                      <w:lang w:val="sv-SE" w:eastAsia="sv-SE"/>
                    </w:rPr>
                    <w:t>7.59</w:t>
                  </w:r>
                  <w:r w:rsidR="006371A2" w:rsidRPr="000074CF">
                    <w:rPr>
                      <w:rFonts w:ascii="Arial" w:hAnsi="Arial" w:cs="Arial"/>
                      <w:color w:val="000000"/>
                      <w:sz w:val="20"/>
                      <w:szCs w:val="20"/>
                      <w:lang w:val="sv-SE" w:eastAsia="sv-SE"/>
                    </w:rPr>
                    <w:t>E-0</w:t>
                  </w:r>
                  <w:r w:rsidR="00A415DA" w:rsidRPr="002D4DC5">
                    <w:rPr>
                      <w:rFonts w:ascii="Arial" w:hAnsi="Arial" w:cs="Arial"/>
                      <w:color w:val="000000"/>
                      <w:sz w:val="20"/>
                      <w:szCs w:val="20"/>
                      <w:lang w:val="sv-SE" w:eastAsia="sv-SE"/>
                    </w:rPr>
                    <w:t>3</w:t>
                  </w:r>
                </w:p>
              </w:tc>
            </w:tr>
            <w:tr w:rsidR="006371A2" w:rsidRPr="00E72CB9" w14:paraId="43EAF946" w14:textId="77777777" w:rsidTr="006F73FF">
              <w:trPr>
                <w:trHeight w:val="60"/>
              </w:trPr>
              <w:tc>
                <w:tcPr>
                  <w:tcW w:w="1351" w:type="dxa"/>
                  <w:vMerge/>
                  <w:shd w:val="clear" w:color="auto" w:fill="FFFFFF" w:themeFill="background1"/>
                  <w:vAlign w:val="center"/>
                </w:tcPr>
                <w:p w14:paraId="1494DF43" w14:textId="77777777" w:rsidR="006371A2" w:rsidRPr="00E72CB9" w:rsidRDefault="006371A2" w:rsidP="00AB5DF3">
                  <w:pPr>
                    <w:widowControl w:val="0"/>
                    <w:suppressAutoHyphens w:val="0"/>
                    <w:jc w:val="both"/>
                    <w:rPr>
                      <w:rFonts w:ascii="Arial" w:eastAsia="Arial" w:hAnsi="Arial" w:cs="Arial"/>
                      <w:lang w:val="sv-SE" w:eastAsia="en-US"/>
                    </w:rPr>
                  </w:pPr>
                </w:p>
              </w:tc>
              <w:tc>
                <w:tcPr>
                  <w:tcW w:w="1892" w:type="dxa"/>
                  <w:vMerge/>
                  <w:shd w:val="clear" w:color="auto" w:fill="FFFFFF" w:themeFill="background1"/>
                  <w:vAlign w:val="center"/>
                </w:tcPr>
                <w:p w14:paraId="2E45CDA1" w14:textId="77777777" w:rsidR="006371A2" w:rsidRPr="00E72CB9" w:rsidRDefault="006371A2" w:rsidP="00AB5DF3">
                  <w:pPr>
                    <w:widowControl w:val="0"/>
                    <w:suppressAutoHyphens w:val="0"/>
                    <w:jc w:val="both"/>
                    <w:rPr>
                      <w:rFonts w:ascii="Arial" w:eastAsia="Arial" w:hAnsi="Arial" w:cs="Arial"/>
                      <w:lang w:val="sv-SE" w:eastAsia="en-US"/>
                    </w:rPr>
                  </w:pPr>
                </w:p>
              </w:tc>
              <w:tc>
                <w:tcPr>
                  <w:tcW w:w="9617" w:type="dxa"/>
                  <w:gridSpan w:val="6"/>
                  <w:shd w:val="clear" w:color="auto" w:fill="FFFFFF" w:themeFill="background1"/>
                  <w:vAlign w:val="center"/>
                </w:tcPr>
                <w:p w14:paraId="46EE6D7C" w14:textId="77777777" w:rsidR="006371A2" w:rsidRPr="00E72CB9" w:rsidRDefault="00A415DA" w:rsidP="00AB5DF3">
                  <w:pPr>
                    <w:suppressAutoHyphens w:val="0"/>
                    <w:jc w:val="both"/>
                    <w:rPr>
                      <w:rFonts w:ascii="Arial" w:hAnsi="Arial" w:cs="Arial"/>
                      <w:color w:val="000000"/>
                      <w:lang w:val="sv-SE" w:eastAsia="sv-SE"/>
                    </w:rPr>
                  </w:pPr>
                  <w:r w:rsidRPr="00E72CB9">
                    <w:rPr>
                      <w:rFonts w:ascii="Arial" w:hAnsi="Arial" w:cs="Arial"/>
                      <w:b/>
                      <w:bCs/>
                      <w:color w:val="000000"/>
                      <w:lang w:val="sv-SE" w:eastAsia="sv-SE"/>
                    </w:rPr>
                    <w:t>Lower to</w:t>
                  </w:r>
                  <w:r w:rsidR="006371A2" w:rsidRPr="00E72CB9">
                    <w:rPr>
                      <w:rFonts w:ascii="Arial" w:hAnsi="Arial" w:cs="Arial"/>
                      <w:b/>
                      <w:bCs/>
                      <w:color w:val="000000"/>
                      <w:lang w:val="sv-SE" w:eastAsia="sv-SE"/>
                    </w:rPr>
                    <w:t xml:space="preserve"> the background level for iodine</w:t>
                  </w:r>
                </w:p>
              </w:tc>
            </w:tr>
            <w:tr w:rsidR="006371A2" w:rsidRPr="00E72CB9" w14:paraId="3FD2C7AE" w14:textId="77777777" w:rsidTr="006F73FF">
              <w:trPr>
                <w:trHeight w:val="573"/>
              </w:trPr>
              <w:tc>
                <w:tcPr>
                  <w:tcW w:w="1351" w:type="dxa"/>
                  <w:vMerge w:val="restart"/>
                  <w:shd w:val="clear" w:color="auto" w:fill="FFFFFF" w:themeFill="background1"/>
                  <w:vAlign w:val="center"/>
                </w:tcPr>
                <w:p w14:paraId="2869DA5B" w14:textId="77777777" w:rsidR="006371A2" w:rsidRPr="00CE031F" w:rsidRDefault="006371A2" w:rsidP="00AB5DF3">
                  <w:pPr>
                    <w:widowControl w:val="0"/>
                    <w:suppressAutoHyphens w:val="0"/>
                    <w:jc w:val="both"/>
                    <w:rPr>
                      <w:rFonts w:ascii="Arial" w:eastAsia="Arial" w:hAnsi="Arial" w:cs="Arial"/>
                      <w:sz w:val="20"/>
                      <w:szCs w:val="20"/>
                      <w:lang w:val="sv-SE" w:eastAsia="en-US"/>
                    </w:rPr>
                  </w:pPr>
                  <w:r w:rsidRPr="00E72CB9">
                    <w:rPr>
                      <w:rFonts w:ascii="Arial" w:eastAsia="Arial" w:hAnsi="Arial" w:cs="Arial"/>
                      <w:sz w:val="20"/>
                      <w:szCs w:val="20"/>
                      <w:lang w:val="sv-SE" w:eastAsia="en-US"/>
                    </w:rPr>
                    <w:t>Soil (mg.kg</w:t>
                  </w:r>
                  <w:r w:rsidRPr="00CE031F">
                    <w:rPr>
                      <w:rFonts w:ascii="Arial" w:eastAsia="Arial" w:hAnsi="Arial" w:cs="Arial"/>
                      <w:sz w:val="20"/>
                      <w:szCs w:val="20"/>
                      <w:vertAlign w:val="subscript"/>
                      <w:lang w:val="sv-SE" w:eastAsia="en-US"/>
                    </w:rPr>
                    <w:t>wwt</w:t>
                  </w:r>
                  <w:r w:rsidRPr="00CE031F">
                    <w:rPr>
                      <w:rFonts w:ascii="Arial" w:eastAsia="Arial" w:hAnsi="Arial" w:cs="Arial"/>
                      <w:sz w:val="20"/>
                      <w:szCs w:val="20"/>
                      <w:lang w:val="sv-SE" w:eastAsia="en-US"/>
                    </w:rPr>
                    <w:t xml:space="preserve"> )</w:t>
                  </w:r>
                </w:p>
              </w:tc>
              <w:tc>
                <w:tcPr>
                  <w:tcW w:w="1892" w:type="dxa"/>
                  <w:vMerge w:val="restart"/>
                  <w:shd w:val="clear" w:color="auto" w:fill="FFFFFF" w:themeFill="background1"/>
                  <w:vAlign w:val="center"/>
                </w:tcPr>
                <w:p w14:paraId="7FEAAC6C" w14:textId="77777777" w:rsidR="006371A2" w:rsidRPr="00CE031F" w:rsidRDefault="006371A2" w:rsidP="00AB5DF3">
                  <w:pPr>
                    <w:widowControl w:val="0"/>
                    <w:suppressAutoHyphens w:val="0"/>
                    <w:jc w:val="both"/>
                    <w:rPr>
                      <w:rFonts w:ascii="Arial" w:eastAsia="Arial" w:hAnsi="Arial" w:cs="Arial"/>
                      <w:sz w:val="20"/>
                      <w:szCs w:val="20"/>
                      <w:lang w:val="sv-SE" w:eastAsia="en-US"/>
                    </w:rPr>
                  </w:pPr>
                  <w:r w:rsidRPr="00CE031F">
                    <w:rPr>
                      <w:rFonts w:ascii="Arial" w:eastAsia="Arial" w:hAnsi="Arial" w:cs="Arial"/>
                      <w:sz w:val="20"/>
                      <w:szCs w:val="20"/>
                      <w:lang w:val="sv-SE" w:eastAsia="en-US"/>
                    </w:rPr>
                    <w:t>0.565-22.6</w:t>
                  </w:r>
                </w:p>
                <w:p w14:paraId="68E5A37E" w14:textId="77777777" w:rsidR="006371A2" w:rsidRPr="009F2E41" w:rsidRDefault="006371A2" w:rsidP="00AB5DF3">
                  <w:pPr>
                    <w:widowControl w:val="0"/>
                    <w:suppressAutoHyphens w:val="0"/>
                    <w:jc w:val="both"/>
                    <w:rPr>
                      <w:rFonts w:ascii="Arial" w:eastAsia="Arial" w:hAnsi="Arial" w:cs="Arial"/>
                      <w:b/>
                      <w:sz w:val="20"/>
                      <w:szCs w:val="20"/>
                      <w:lang w:val="sv-SE" w:eastAsia="en-US"/>
                    </w:rPr>
                  </w:pPr>
                  <w:r w:rsidRPr="009F2E41">
                    <w:rPr>
                      <w:rFonts w:ascii="Arial" w:eastAsia="Arial" w:hAnsi="Arial" w:cs="Arial"/>
                      <w:sz w:val="20"/>
                      <w:szCs w:val="20"/>
                      <w:lang w:val="sv-SE" w:eastAsia="en-US"/>
                    </w:rPr>
                    <w:t>extremes up to 110.74</w:t>
                  </w:r>
                </w:p>
              </w:tc>
              <w:tc>
                <w:tcPr>
                  <w:tcW w:w="1354" w:type="dxa"/>
                  <w:shd w:val="clear" w:color="auto" w:fill="FFFFFF" w:themeFill="background1"/>
                  <w:vAlign w:val="center"/>
                </w:tcPr>
                <w:p w14:paraId="4CBE0724" w14:textId="29AC0A0A" w:rsidR="006371A2" w:rsidRPr="00CC262E" w:rsidRDefault="00BF0B8B" w:rsidP="00AB5DF3">
                  <w:pPr>
                    <w:suppressAutoHyphens w:val="0"/>
                    <w:jc w:val="both"/>
                    <w:rPr>
                      <w:rFonts w:ascii="Arial" w:hAnsi="Arial" w:cs="Arial"/>
                      <w:color w:val="000000"/>
                      <w:sz w:val="20"/>
                      <w:szCs w:val="20"/>
                      <w:lang w:val="sv-SE" w:eastAsia="sv-SE"/>
                    </w:rPr>
                  </w:pPr>
                  <w:r w:rsidRPr="009F2E41">
                    <w:rPr>
                      <w:rFonts w:ascii="Arial" w:hAnsi="Arial" w:cs="Arial"/>
                      <w:color w:val="000000"/>
                      <w:sz w:val="20"/>
                      <w:szCs w:val="20"/>
                      <w:lang w:val="sv-SE" w:eastAsia="sv-SE"/>
                    </w:rPr>
                    <w:t>1.</w:t>
                  </w:r>
                  <w:r w:rsidR="005B0781" w:rsidRPr="00CC262E">
                    <w:rPr>
                      <w:rFonts w:ascii="Arial" w:hAnsi="Arial" w:cs="Arial"/>
                      <w:color w:val="000000"/>
                      <w:sz w:val="20"/>
                      <w:szCs w:val="20"/>
                      <w:lang w:val="sv-SE" w:eastAsia="sv-SE"/>
                    </w:rPr>
                    <w:t>99</w:t>
                  </w:r>
                  <w:r w:rsidR="006371A2" w:rsidRPr="00CC262E">
                    <w:rPr>
                      <w:rFonts w:ascii="Arial" w:hAnsi="Arial" w:cs="Arial"/>
                      <w:color w:val="000000"/>
                      <w:sz w:val="20"/>
                      <w:szCs w:val="20"/>
                      <w:lang w:val="sv-SE" w:eastAsia="sv-SE"/>
                    </w:rPr>
                    <w:t>E-02</w:t>
                  </w:r>
                </w:p>
              </w:tc>
              <w:tc>
                <w:tcPr>
                  <w:tcW w:w="1635" w:type="dxa"/>
                  <w:shd w:val="clear" w:color="auto" w:fill="FFFFFF" w:themeFill="background1"/>
                  <w:vAlign w:val="center"/>
                </w:tcPr>
                <w:p w14:paraId="3124DF46" w14:textId="3C96DCE7" w:rsidR="006371A2" w:rsidRPr="00515859" w:rsidRDefault="009207F4" w:rsidP="00AB5DF3">
                  <w:pPr>
                    <w:suppressAutoHyphens w:val="0"/>
                    <w:jc w:val="both"/>
                    <w:rPr>
                      <w:rFonts w:ascii="Arial" w:hAnsi="Arial" w:cs="Arial"/>
                      <w:b/>
                      <w:bCs/>
                      <w:color w:val="000000"/>
                      <w:sz w:val="20"/>
                      <w:szCs w:val="20"/>
                      <w:lang w:val="sv-SE" w:eastAsia="sv-SE"/>
                    </w:rPr>
                  </w:pPr>
                  <w:r w:rsidRPr="00B22902">
                    <w:rPr>
                      <w:rFonts w:ascii="Arial" w:hAnsi="Arial" w:cs="Arial"/>
                      <w:b/>
                      <w:bCs/>
                      <w:color w:val="000000"/>
                      <w:sz w:val="20"/>
                      <w:szCs w:val="20"/>
                      <w:lang w:val="sv-SE" w:eastAsia="sv-SE"/>
                    </w:rPr>
                    <w:t>1.</w:t>
                  </w:r>
                  <w:r w:rsidR="005B0781" w:rsidRPr="00515859">
                    <w:rPr>
                      <w:rFonts w:ascii="Arial" w:hAnsi="Arial" w:cs="Arial"/>
                      <w:b/>
                      <w:bCs/>
                      <w:color w:val="000000"/>
                      <w:sz w:val="20"/>
                      <w:szCs w:val="20"/>
                      <w:lang w:val="sv-SE" w:eastAsia="sv-SE"/>
                    </w:rPr>
                    <w:t>69</w:t>
                  </w:r>
                </w:p>
              </w:tc>
              <w:tc>
                <w:tcPr>
                  <w:tcW w:w="1612" w:type="dxa"/>
                  <w:shd w:val="clear" w:color="auto" w:fill="FFFFFF" w:themeFill="background1"/>
                  <w:vAlign w:val="center"/>
                </w:tcPr>
                <w:p w14:paraId="6E96492F" w14:textId="0B53D22D" w:rsidR="006371A2" w:rsidRPr="00515859" w:rsidRDefault="005B0781" w:rsidP="00AB5DF3">
                  <w:pPr>
                    <w:suppressAutoHyphens w:val="0"/>
                    <w:jc w:val="both"/>
                    <w:rPr>
                      <w:rFonts w:ascii="Arial" w:hAnsi="Arial" w:cs="Arial"/>
                      <w:color w:val="000000"/>
                      <w:sz w:val="20"/>
                      <w:szCs w:val="20"/>
                      <w:lang w:val="sv-SE" w:eastAsia="sv-SE"/>
                    </w:rPr>
                  </w:pPr>
                  <w:r w:rsidRPr="00515859">
                    <w:rPr>
                      <w:rFonts w:ascii="Arial" w:hAnsi="Arial" w:cs="Arial"/>
                      <w:color w:val="000000"/>
                      <w:sz w:val="20"/>
                      <w:szCs w:val="20"/>
                      <w:lang w:val="sv-SE" w:eastAsia="sv-SE"/>
                    </w:rPr>
                    <w:t>2.79</w:t>
                  </w:r>
                  <w:r w:rsidR="006371A2" w:rsidRPr="00515859">
                    <w:rPr>
                      <w:rFonts w:ascii="Arial" w:hAnsi="Arial" w:cs="Arial"/>
                      <w:color w:val="000000"/>
                      <w:sz w:val="20"/>
                      <w:szCs w:val="20"/>
                      <w:lang w:val="sv-SE" w:eastAsia="sv-SE"/>
                    </w:rPr>
                    <w:t>E-03</w:t>
                  </w:r>
                </w:p>
              </w:tc>
              <w:tc>
                <w:tcPr>
                  <w:tcW w:w="1760" w:type="dxa"/>
                  <w:shd w:val="clear" w:color="auto" w:fill="FFFFFF" w:themeFill="background1"/>
                  <w:vAlign w:val="center"/>
                </w:tcPr>
                <w:p w14:paraId="1682783A" w14:textId="0AF8BAC0" w:rsidR="006371A2" w:rsidRPr="000074CF" w:rsidRDefault="005B0781" w:rsidP="00AB5DF3">
                  <w:pPr>
                    <w:suppressAutoHyphens w:val="0"/>
                    <w:jc w:val="both"/>
                    <w:rPr>
                      <w:rFonts w:ascii="Arial" w:hAnsi="Arial" w:cs="Arial"/>
                      <w:bCs/>
                      <w:color w:val="000000"/>
                      <w:sz w:val="20"/>
                      <w:szCs w:val="20"/>
                      <w:lang w:val="sv-SE" w:eastAsia="sv-SE"/>
                    </w:rPr>
                  </w:pPr>
                  <w:r w:rsidRPr="000074CF">
                    <w:rPr>
                      <w:rFonts w:ascii="Arial" w:hAnsi="Arial" w:cs="Arial"/>
                      <w:bCs/>
                      <w:color w:val="000000"/>
                      <w:sz w:val="20"/>
                      <w:szCs w:val="20"/>
                      <w:lang w:val="sv-SE" w:eastAsia="sv-SE"/>
                    </w:rPr>
                    <w:t>6.49</w:t>
                  </w:r>
                  <w:r w:rsidR="009207F4" w:rsidRPr="000074CF">
                    <w:rPr>
                      <w:rFonts w:ascii="Arial" w:hAnsi="Arial" w:cs="Arial"/>
                      <w:bCs/>
                      <w:color w:val="000000"/>
                      <w:sz w:val="20"/>
                      <w:szCs w:val="20"/>
                      <w:lang w:val="sv-SE" w:eastAsia="sv-SE"/>
                    </w:rPr>
                    <w:t>E-01</w:t>
                  </w:r>
                </w:p>
              </w:tc>
              <w:tc>
                <w:tcPr>
                  <w:tcW w:w="1488" w:type="dxa"/>
                  <w:shd w:val="clear" w:color="auto" w:fill="FFFFFF" w:themeFill="background1"/>
                  <w:vAlign w:val="center"/>
                </w:tcPr>
                <w:p w14:paraId="264B0F21" w14:textId="695699D6" w:rsidR="006371A2" w:rsidRPr="002D4DC5" w:rsidRDefault="005B0781" w:rsidP="00AB5DF3">
                  <w:pPr>
                    <w:suppressAutoHyphens w:val="0"/>
                    <w:jc w:val="both"/>
                    <w:rPr>
                      <w:rFonts w:ascii="Arial" w:hAnsi="Arial" w:cs="Arial"/>
                      <w:color w:val="000000"/>
                      <w:sz w:val="20"/>
                      <w:szCs w:val="20"/>
                      <w:lang w:val="sv-SE" w:eastAsia="sv-SE"/>
                    </w:rPr>
                  </w:pPr>
                  <w:r w:rsidRPr="000074CF">
                    <w:rPr>
                      <w:rFonts w:ascii="Arial" w:hAnsi="Arial" w:cs="Arial"/>
                      <w:color w:val="000000"/>
                      <w:sz w:val="20"/>
                      <w:szCs w:val="20"/>
                      <w:lang w:val="sv-SE" w:eastAsia="sv-SE"/>
                    </w:rPr>
                    <w:t>2.76</w:t>
                  </w:r>
                  <w:r w:rsidR="006371A2" w:rsidRPr="002D4DC5">
                    <w:rPr>
                      <w:rFonts w:ascii="Arial" w:hAnsi="Arial" w:cs="Arial"/>
                      <w:color w:val="000000"/>
                      <w:sz w:val="20"/>
                      <w:szCs w:val="20"/>
                      <w:lang w:val="sv-SE" w:eastAsia="sv-SE"/>
                    </w:rPr>
                    <w:t>E-02</w:t>
                  </w:r>
                </w:p>
              </w:tc>
              <w:tc>
                <w:tcPr>
                  <w:tcW w:w="1768" w:type="dxa"/>
                  <w:shd w:val="clear" w:color="auto" w:fill="FFFFFF" w:themeFill="background1"/>
                  <w:vAlign w:val="center"/>
                </w:tcPr>
                <w:p w14:paraId="28903876" w14:textId="14E3159F" w:rsidR="006371A2" w:rsidRPr="008B001A" w:rsidRDefault="005B0781" w:rsidP="00AB5DF3">
                  <w:pPr>
                    <w:suppressAutoHyphens w:val="0"/>
                    <w:jc w:val="both"/>
                    <w:rPr>
                      <w:rFonts w:ascii="Arial" w:hAnsi="Arial" w:cs="Arial"/>
                      <w:color w:val="000000"/>
                      <w:sz w:val="20"/>
                      <w:szCs w:val="20"/>
                      <w:lang w:val="sv-SE" w:eastAsia="sv-SE"/>
                    </w:rPr>
                  </w:pPr>
                  <w:r w:rsidRPr="00964B0B">
                    <w:rPr>
                      <w:rFonts w:ascii="Arial" w:hAnsi="Arial" w:cs="Arial"/>
                      <w:color w:val="000000"/>
                      <w:sz w:val="20"/>
                      <w:szCs w:val="20"/>
                      <w:lang w:val="sv-SE" w:eastAsia="sv-SE"/>
                    </w:rPr>
                    <w:t>9.06</w:t>
                  </w:r>
                  <w:r w:rsidR="006371A2" w:rsidRPr="00964B0B">
                    <w:rPr>
                      <w:rFonts w:ascii="Arial" w:hAnsi="Arial" w:cs="Arial"/>
                      <w:color w:val="000000"/>
                      <w:sz w:val="20"/>
                      <w:szCs w:val="20"/>
                      <w:lang w:val="sv-SE" w:eastAsia="sv-SE"/>
                    </w:rPr>
                    <w:t>E-0</w:t>
                  </w:r>
                  <w:r w:rsidR="00A415DA" w:rsidRPr="008B001A">
                    <w:rPr>
                      <w:rFonts w:ascii="Arial" w:hAnsi="Arial" w:cs="Arial"/>
                      <w:color w:val="000000"/>
                      <w:sz w:val="20"/>
                      <w:szCs w:val="20"/>
                      <w:lang w:val="sv-SE" w:eastAsia="sv-SE"/>
                    </w:rPr>
                    <w:t>2</w:t>
                  </w:r>
                </w:p>
              </w:tc>
            </w:tr>
            <w:tr w:rsidR="006371A2" w:rsidRPr="00E72CB9" w14:paraId="572D985F" w14:textId="77777777" w:rsidTr="006F73FF">
              <w:trPr>
                <w:trHeight w:val="60"/>
              </w:trPr>
              <w:tc>
                <w:tcPr>
                  <w:tcW w:w="1351" w:type="dxa"/>
                  <w:vMerge/>
                  <w:shd w:val="clear" w:color="auto" w:fill="FFFFFF" w:themeFill="background1"/>
                  <w:vAlign w:val="center"/>
                </w:tcPr>
                <w:p w14:paraId="14433CA0" w14:textId="77777777" w:rsidR="006371A2" w:rsidRPr="00E72CB9" w:rsidRDefault="006371A2" w:rsidP="00AB5DF3">
                  <w:pPr>
                    <w:widowControl w:val="0"/>
                    <w:suppressAutoHyphens w:val="0"/>
                    <w:jc w:val="both"/>
                    <w:rPr>
                      <w:rFonts w:ascii="Arial" w:eastAsia="Arial" w:hAnsi="Arial" w:cs="Arial"/>
                      <w:lang w:val="sv-SE" w:eastAsia="en-US"/>
                    </w:rPr>
                  </w:pPr>
                </w:p>
              </w:tc>
              <w:tc>
                <w:tcPr>
                  <w:tcW w:w="1892" w:type="dxa"/>
                  <w:vMerge/>
                  <w:shd w:val="clear" w:color="auto" w:fill="FFFFFF" w:themeFill="background1"/>
                  <w:vAlign w:val="center"/>
                </w:tcPr>
                <w:p w14:paraId="72797481" w14:textId="77777777" w:rsidR="006371A2" w:rsidRPr="00E72CB9" w:rsidRDefault="006371A2" w:rsidP="00AB5DF3">
                  <w:pPr>
                    <w:widowControl w:val="0"/>
                    <w:suppressAutoHyphens w:val="0"/>
                    <w:jc w:val="both"/>
                    <w:rPr>
                      <w:rFonts w:ascii="Arial" w:eastAsia="Arial" w:hAnsi="Arial" w:cs="Arial"/>
                      <w:lang w:val="sv-SE" w:eastAsia="en-US"/>
                    </w:rPr>
                  </w:pPr>
                </w:p>
              </w:tc>
              <w:tc>
                <w:tcPr>
                  <w:tcW w:w="9617" w:type="dxa"/>
                  <w:gridSpan w:val="6"/>
                  <w:shd w:val="clear" w:color="auto" w:fill="FFFFFF" w:themeFill="background1"/>
                  <w:vAlign w:val="center"/>
                </w:tcPr>
                <w:p w14:paraId="3877636A" w14:textId="77777777" w:rsidR="006371A2" w:rsidRPr="00E72CB9" w:rsidRDefault="006371A2" w:rsidP="00AB5DF3">
                  <w:pPr>
                    <w:suppressAutoHyphens w:val="0"/>
                    <w:jc w:val="both"/>
                    <w:rPr>
                      <w:rFonts w:ascii="Arial" w:hAnsi="Arial" w:cs="Arial"/>
                      <w:color w:val="000000"/>
                      <w:lang w:val="sv-SE" w:eastAsia="sv-SE"/>
                    </w:rPr>
                  </w:pPr>
                  <w:r w:rsidRPr="00E72CB9">
                    <w:rPr>
                      <w:rFonts w:ascii="Arial" w:hAnsi="Arial" w:cs="Arial"/>
                      <w:b/>
                      <w:bCs/>
                      <w:color w:val="000000"/>
                      <w:lang w:val="sv-SE" w:eastAsia="sv-SE"/>
                    </w:rPr>
                    <w:t>Lower to the background level for iodine</w:t>
                  </w:r>
                </w:p>
              </w:tc>
            </w:tr>
            <w:tr w:rsidR="006371A2" w:rsidRPr="00E72CB9" w14:paraId="7B450AFF" w14:textId="77777777" w:rsidTr="006F73FF">
              <w:trPr>
                <w:trHeight w:val="520"/>
              </w:trPr>
              <w:tc>
                <w:tcPr>
                  <w:tcW w:w="1351" w:type="dxa"/>
                  <w:vMerge w:val="restart"/>
                  <w:shd w:val="clear" w:color="auto" w:fill="FFFFFF" w:themeFill="background1"/>
                  <w:vAlign w:val="center"/>
                </w:tcPr>
                <w:p w14:paraId="0B3B5D91" w14:textId="77777777" w:rsidR="006371A2" w:rsidRPr="00CE031F" w:rsidRDefault="006371A2" w:rsidP="00AB5DF3">
                  <w:pPr>
                    <w:widowControl w:val="0"/>
                    <w:suppressAutoHyphens w:val="0"/>
                    <w:jc w:val="both"/>
                    <w:rPr>
                      <w:rFonts w:ascii="Arial" w:eastAsia="Arial" w:hAnsi="Arial" w:cs="Arial"/>
                      <w:sz w:val="20"/>
                      <w:szCs w:val="20"/>
                      <w:lang w:val="sv-SE" w:eastAsia="en-US"/>
                    </w:rPr>
                  </w:pPr>
                  <w:r w:rsidRPr="00E72CB9">
                    <w:rPr>
                      <w:rFonts w:ascii="Arial" w:eastAsia="Arial" w:hAnsi="Arial" w:cs="Arial"/>
                      <w:sz w:val="20"/>
                      <w:szCs w:val="20"/>
                      <w:lang w:val="sv-SE" w:eastAsia="en-US"/>
                    </w:rPr>
                    <w:t>Groundwater (µg.L</w:t>
                  </w:r>
                  <w:r w:rsidRPr="00CE031F">
                    <w:rPr>
                      <w:rFonts w:ascii="Arial" w:eastAsia="Arial" w:hAnsi="Arial" w:cs="Arial"/>
                      <w:sz w:val="20"/>
                      <w:szCs w:val="20"/>
                      <w:vertAlign w:val="superscript"/>
                      <w:lang w:val="sv-SE" w:eastAsia="en-US"/>
                    </w:rPr>
                    <w:t>-1</w:t>
                  </w:r>
                  <w:r w:rsidRPr="00CE031F">
                    <w:rPr>
                      <w:rFonts w:ascii="Arial" w:eastAsia="Arial" w:hAnsi="Arial" w:cs="Arial"/>
                      <w:sz w:val="20"/>
                      <w:szCs w:val="20"/>
                      <w:lang w:val="sv-SE" w:eastAsia="en-US"/>
                    </w:rPr>
                    <w:t>)</w:t>
                  </w:r>
                </w:p>
              </w:tc>
              <w:tc>
                <w:tcPr>
                  <w:tcW w:w="1892" w:type="dxa"/>
                  <w:vMerge w:val="restart"/>
                  <w:shd w:val="clear" w:color="auto" w:fill="FFFFFF" w:themeFill="background1"/>
                  <w:vAlign w:val="center"/>
                </w:tcPr>
                <w:p w14:paraId="7F812A1C" w14:textId="77777777" w:rsidR="006371A2" w:rsidRPr="00CE031F" w:rsidRDefault="006371A2" w:rsidP="00AB5DF3">
                  <w:pPr>
                    <w:widowControl w:val="0"/>
                    <w:suppressAutoHyphens w:val="0"/>
                    <w:jc w:val="both"/>
                    <w:rPr>
                      <w:rFonts w:ascii="Arial" w:eastAsia="Arial" w:hAnsi="Arial" w:cs="Arial"/>
                      <w:sz w:val="20"/>
                      <w:szCs w:val="20"/>
                      <w:lang w:val="sv-SE" w:eastAsia="en-US"/>
                    </w:rPr>
                  </w:pPr>
                  <w:r w:rsidRPr="00CE031F">
                    <w:rPr>
                      <w:rFonts w:ascii="Arial" w:eastAsia="Arial" w:hAnsi="Arial" w:cs="Arial"/>
                      <w:sz w:val="20"/>
                      <w:szCs w:val="20"/>
                      <w:lang w:val="sv-SE" w:eastAsia="en-US"/>
                    </w:rPr>
                    <w:t>1-70</w:t>
                  </w:r>
                </w:p>
                <w:p w14:paraId="19397B58" w14:textId="5510A5B7" w:rsidR="006371A2" w:rsidRPr="009F2E41" w:rsidRDefault="006371A2" w:rsidP="00AB5DF3">
                  <w:pPr>
                    <w:widowControl w:val="0"/>
                    <w:suppressAutoHyphens w:val="0"/>
                    <w:jc w:val="both"/>
                    <w:rPr>
                      <w:rFonts w:ascii="Arial" w:eastAsia="Arial" w:hAnsi="Arial" w:cs="Arial"/>
                      <w:b/>
                      <w:sz w:val="20"/>
                      <w:szCs w:val="20"/>
                      <w:lang w:val="sv-SE" w:eastAsia="en-US"/>
                    </w:rPr>
                  </w:pPr>
                </w:p>
              </w:tc>
              <w:tc>
                <w:tcPr>
                  <w:tcW w:w="1354" w:type="dxa"/>
                  <w:shd w:val="clear" w:color="auto" w:fill="FFFFFF" w:themeFill="background1"/>
                  <w:vAlign w:val="center"/>
                </w:tcPr>
                <w:p w14:paraId="4D3DAC85" w14:textId="18343643" w:rsidR="006371A2" w:rsidRPr="00CC262E" w:rsidRDefault="005B0781" w:rsidP="00AB5DF3">
                  <w:pPr>
                    <w:suppressAutoHyphens w:val="0"/>
                    <w:jc w:val="both"/>
                    <w:rPr>
                      <w:rFonts w:ascii="Arial" w:hAnsi="Arial" w:cs="Arial"/>
                      <w:b/>
                      <w:bCs/>
                      <w:color w:val="000000"/>
                      <w:sz w:val="20"/>
                      <w:szCs w:val="20"/>
                      <w:lang w:val="sv-SE" w:eastAsia="sv-SE"/>
                    </w:rPr>
                  </w:pPr>
                  <w:r w:rsidRPr="009F2E41">
                    <w:rPr>
                      <w:rFonts w:ascii="Arial" w:hAnsi="Arial" w:cs="Arial"/>
                      <w:b/>
                      <w:bCs/>
                      <w:color w:val="000000"/>
                      <w:sz w:val="20"/>
                      <w:szCs w:val="20"/>
                      <w:lang w:val="sv-SE" w:eastAsia="sv-SE"/>
                    </w:rPr>
                    <w:t>3.73</w:t>
                  </w:r>
                </w:p>
              </w:tc>
              <w:tc>
                <w:tcPr>
                  <w:tcW w:w="1635" w:type="dxa"/>
                  <w:shd w:val="clear" w:color="auto" w:fill="FFFFFF" w:themeFill="background1"/>
                  <w:vAlign w:val="center"/>
                </w:tcPr>
                <w:p w14:paraId="52104414" w14:textId="77777777" w:rsidR="006371A2" w:rsidRPr="00CC262E" w:rsidRDefault="006371A2" w:rsidP="00AB5DF3">
                  <w:pPr>
                    <w:suppressAutoHyphens w:val="0"/>
                    <w:contextualSpacing/>
                    <w:jc w:val="both"/>
                    <w:rPr>
                      <w:rFonts w:ascii="Arial" w:hAnsi="Arial" w:cs="Arial"/>
                      <w:sz w:val="20"/>
                      <w:szCs w:val="20"/>
                      <w:lang w:val="sv-SE" w:eastAsia="en-US"/>
                    </w:rPr>
                  </w:pPr>
                  <w:r w:rsidRPr="00CC262E">
                    <w:rPr>
                      <w:rFonts w:ascii="Arial" w:hAnsi="Arial" w:cs="Arial"/>
                      <w:sz w:val="20"/>
                      <w:szCs w:val="20"/>
                      <w:lang w:val="sv-SE" w:eastAsia="en-US"/>
                    </w:rPr>
                    <w:t>&gt; 0.1 µg/L</w:t>
                  </w:r>
                </w:p>
              </w:tc>
              <w:tc>
                <w:tcPr>
                  <w:tcW w:w="1612" w:type="dxa"/>
                  <w:shd w:val="clear" w:color="auto" w:fill="FFFFFF" w:themeFill="background1"/>
                  <w:vAlign w:val="center"/>
                </w:tcPr>
                <w:p w14:paraId="5510A455" w14:textId="370B7223" w:rsidR="006371A2" w:rsidRPr="00515859" w:rsidRDefault="005B0781" w:rsidP="00AB5DF3">
                  <w:pPr>
                    <w:suppressAutoHyphens w:val="0"/>
                    <w:jc w:val="both"/>
                    <w:rPr>
                      <w:rFonts w:ascii="Arial" w:hAnsi="Arial" w:cs="Arial"/>
                      <w:b/>
                      <w:bCs/>
                      <w:color w:val="000000"/>
                      <w:sz w:val="20"/>
                      <w:szCs w:val="20"/>
                      <w:lang w:val="sv-SE" w:eastAsia="sv-SE"/>
                    </w:rPr>
                  </w:pPr>
                  <w:r w:rsidRPr="00B22902">
                    <w:rPr>
                      <w:rFonts w:ascii="Arial" w:hAnsi="Arial" w:cs="Arial"/>
                      <w:b/>
                      <w:bCs/>
                      <w:color w:val="000000"/>
                      <w:sz w:val="20"/>
                      <w:szCs w:val="20"/>
                      <w:lang w:val="sv-SE" w:eastAsia="sv-SE"/>
                    </w:rPr>
                    <w:t>5.22</w:t>
                  </w:r>
                  <w:r w:rsidR="00813FBB" w:rsidRPr="00515859">
                    <w:rPr>
                      <w:rFonts w:ascii="Arial" w:hAnsi="Arial" w:cs="Arial"/>
                      <w:b/>
                      <w:bCs/>
                      <w:color w:val="000000"/>
                      <w:sz w:val="20"/>
                      <w:szCs w:val="20"/>
                      <w:lang w:val="sv-SE" w:eastAsia="sv-SE"/>
                    </w:rPr>
                    <w:t>E-01</w:t>
                  </w:r>
                </w:p>
              </w:tc>
              <w:tc>
                <w:tcPr>
                  <w:tcW w:w="1760" w:type="dxa"/>
                  <w:shd w:val="clear" w:color="auto" w:fill="FFFFFF" w:themeFill="background1"/>
                  <w:vAlign w:val="center"/>
                </w:tcPr>
                <w:p w14:paraId="7A7D2E63" w14:textId="77777777" w:rsidR="006371A2" w:rsidRPr="00515859" w:rsidRDefault="006371A2" w:rsidP="00AB5DF3">
                  <w:pPr>
                    <w:suppressAutoHyphens w:val="0"/>
                    <w:contextualSpacing/>
                    <w:jc w:val="both"/>
                    <w:rPr>
                      <w:rFonts w:ascii="Arial" w:hAnsi="Arial" w:cs="Arial"/>
                      <w:sz w:val="20"/>
                      <w:szCs w:val="20"/>
                      <w:lang w:val="sv-SE" w:eastAsia="en-US"/>
                    </w:rPr>
                  </w:pPr>
                  <w:r w:rsidRPr="00515859">
                    <w:rPr>
                      <w:rFonts w:ascii="Arial" w:hAnsi="Arial" w:cs="Arial"/>
                      <w:sz w:val="20"/>
                      <w:szCs w:val="20"/>
                      <w:lang w:val="sv-SE" w:eastAsia="en-US"/>
                    </w:rPr>
                    <w:t>&gt; 0.1 µg/L</w:t>
                  </w:r>
                </w:p>
              </w:tc>
              <w:tc>
                <w:tcPr>
                  <w:tcW w:w="1488" w:type="dxa"/>
                  <w:shd w:val="clear" w:color="auto" w:fill="FFFFFF" w:themeFill="background1"/>
                  <w:vAlign w:val="center"/>
                </w:tcPr>
                <w:p w14:paraId="2F69802E" w14:textId="3E437414" w:rsidR="006371A2" w:rsidRPr="00515859" w:rsidRDefault="005B0781" w:rsidP="00AB5DF3">
                  <w:pPr>
                    <w:suppressAutoHyphens w:val="0"/>
                    <w:jc w:val="both"/>
                    <w:rPr>
                      <w:rFonts w:ascii="Arial" w:hAnsi="Arial" w:cs="Arial"/>
                      <w:b/>
                      <w:bCs/>
                      <w:color w:val="000000"/>
                      <w:sz w:val="20"/>
                      <w:szCs w:val="20"/>
                      <w:lang w:val="sv-SE" w:eastAsia="sv-SE"/>
                    </w:rPr>
                  </w:pPr>
                  <w:r w:rsidRPr="00515859">
                    <w:rPr>
                      <w:rFonts w:ascii="Arial" w:hAnsi="Arial" w:cs="Arial"/>
                      <w:b/>
                      <w:bCs/>
                      <w:color w:val="000000"/>
                      <w:sz w:val="20"/>
                      <w:szCs w:val="20"/>
                      <w:lang w:val="sv-SE" w:eastAsia="sv-SE"/>
                    </w:rPr>
                    <w:t>5.16</w:t>
                  </w:r>
                </w:p>
              </w:tc>
              <w:tc>
                <w:tcPr>
                  <w:tcW w:w="1768" w:type="dxa"/>
                  <w:shd w:val="clear" w:color="auto" w:fill="FFFFFF" w:themeFill="background1"/>
                  <w:vAlign w:val="center"/>
                </w:tcPr>
                <w:p w14:paraId="7D67340E" w14:textId="77777777" w:rsidR="006371A2" w:rsidRPr="00515859" w:rsidRDefault="006371A2" w:rsidP="00AB5DF3">
                  <w:pPr>
                    <w:suppressAutoHyphens w:val="0"/>
                    <w:contextualSpacing/>
                    <w:jc w:val="both"/>
                    <w:rPr>
                      <w:rFonts w:ascii="Arial" w:hAnsi="Arial" w:cs="Arial"/>
                      <w:sz w:val="20"/>
                      <w:szCs w:val="20"/>
                      <w:lang w:val="sv-SE" w:eastAsia="en-US"/>
                    </w:rPr>
                  </w:pPr>
                  <w:r w:rsidRPr="00515859">
                    <w:rPr>
                      <w:rFonts w:ascii="Arial" w:hAnsi="Arial" w:cs="Arial"/>
                      <w:sz w:val="20"/>
                      <w:szCs w:val="20"/>
                      <w:lang w:val="sv-SE" w:eastAsia="en-US"/>
                    </w:rPr>
                    <w:t>&gt; 0.1 µg/L</w:t>
                  </w:r>
                </w:p>
              </w:tc>
            </w:tr>
            <w:tr w:rsidR="006371A2" w:rsidRPr="00E72CB9" w14:paraId="75A8DCEE" w14:textId="77777777" w:rsidTr="006F73FF">
              <w:trPr>
                <w:trHeight w:val="60"/>
              </w:trPr>
              <w:tc>
                <w:tcPr>
                  <w:tcW w:w="1351" w:type="dxa"/>
                  <w:vMerge/>
                  <w:shd w:val="clear" w:color="auto" w:fill="FFFFFF" w:themeFill="background1"/>
                  <w:vAlign w:val="center"/>
                </w:tcPr>
                <w:p w14:paraId="22C3DA0A" w14:textId="77777777" w:rsidR="006371A2" w:rsidRPr="00E72CB9" w:rsidRDefault="006371A2" w:rsidP="00AB5DF3">
                  <w:pPr>
                    <w:widowControl w:val="0"/>
                    <w:suppressAutoHyphens w:val="0"/>
                    <w:jc w:val="both"/>
                    <w:rPr>
                      <w:rFonts w:ascii="Arial" w:eastAsia="Arial" w:hAnsi="Arial" w:cs="Arial"/>
                      <w:lang w:val="sv-SE" w:eastAsia="en-US"/>
                    </w:rPr>
                  </w:pPr>
                </w:p>
              </w:tc>
              <w:tc>
                <w:tcPr>
                  <w:tcW w:w="1892" w:type="dxa"/>
                  <w:vMerge/>
                  <w:shd w:val="clear" w:color="auto" w:fill="FFFFFF" w:themeFill="background1"/>
                  <w:vAlign w:val="center"/>
                </w:tcPr>
                <w:p w14:paraId="4E907FC8" w14:textId="77777777" w:rsidR="006371A2" w:rsidRPr="00E72CB9" w:rsidRDefault="006371A2" w:rsidP="00AB5DF3">
                  <w:pPr>
                    <w:widowControl w:val="0"/>
                    <w:suppressAutoHyphens w:val="0"/>
                    <w:jc w:val="both"/>
                    <w:rPr>
                      <w:rFonts w:ascii="Arial" w:eastAsia="Arial" w:hAnsi="Arial" w:cs="Arial"/>
                      <w:lang w:val="sv-SE" w:eastAsia="en-US"/>
                    </w:rPr>
                  </w:pPr>
                </w:p>
              </w:tc>
              <w:tc>
                <w:tcPr>
                  <w:tcW w:w="9617" w:type="dxa"/>
                  <w:gridSpan w:val="6"/>
                  <w:shd w:val="clear" w:color="auto" w:fill="FFFFFF" w:themeFill="background1"/>
                  <w:vAlign w:val="center"/>
                </w:tcPr>
                <w:p w14:paraId="188306CE" w14:textId="77777777" w:rsidR="006371A2" w:rsidRPr="00E72CB9" w:rsidRDefault="006371A2" w:rsidP="00AB5DF3">
                  <w:pPr>
                    <w:suppressAutoHyphens w:val="0"/>
                    <w:contextualSpacing/>
                    <w:jc w:val="both"/>
                    <w:rPr>
                      <w:rFonts w:ascii="Arial" w:hAnsi="Arial" w:cs="Arial"/>
                      <w:lang w:val="sv-SE" w:eastAsia="en-US"/>
                    </w:rPr>
                  </w:pPr>
                  <w:r w:rsidRPr="00E72CB9">
                    <w:rPr>
                      <w:rFonts w:ascii="Arial" w:hAnsi="Arial" w:cs="Arial"/>
                      <w:b/>
                      <w:bCs/>
                      <w:color w:val="000000"/>
                      <w:lang w:val="sv-SE" w:eastAsia="sv-SE"/>
                    </w:rPr>
                    <w:t>In the background level for iodine</w:t>
                  </w:r>
                </w:p>
              </w:tc>
            </w:tr>
          </w:tbl>
          <w:p w14:paraId="6A309D54" w14:textId="77777777" w:rsidR="006371A2" w:rsidRPr="00E72CB9" w:rsidRDefault="006371A2" w:rsidP="00AB5DF3">
            <w:pPr>
              <w:suppressAutoHyphens w:val="0"/>
              <w:ind w:left="142"/>
              <w:jc w:val="both"/>
              <w:rPr>
                <w:rFonts w:ascii="Arial" w:hAnsi="Arial" w:cs="Arial"/>
                <w:sz w:val="20"/>
                <w:szCs w:val="20"/>
                <w:lang w:val="en-US" w:eastAsia="en-US"/>
              </w:rPr>
            </w:pPr>
          </w:p>
          <w:p w14:paraId="66109DEB" w14:textId="77777777" w:rsidR="006371A2" w:rsidRPr="00CE031F" w:rsidRDefault="006371A2" w:rsidP="00AB5DF3">
            <w:pPr>
              <w:suppressAutoHyphens w:val="0"/>
              <w:jc w:val="both"/>
              <w:rPr>
                <w:rFonts w:ascii="Arial" w:hAnsi="Arial" w:cs="Arial"/>
                <w:sz w:val="20"/>
                <w:szCs w:val="20"/>
                <w:lang w:val="en-US" w:eastAsia="en-US"/>
              </w:rPr>
            </w:pPr>
          </w:p>
          <w:p w14:paraId="26872A9F" w14:textId="77777777" w:rsidR="00A415DA" w:rsidRPr="009F2E41" w:rsidRDefault="00A415DA" w:rsidP="00AB5DF3">
            <w:pPr>
              <w:suppressAutoHyphens w:val="0"/>
              <w:ind w:left="142"/>
              <w:jc w:val="both"/>
              <w:rPr>
                <w:rFonts w:ascii="Arial" w:hAnsi="Arial" w:cs="Arial"/>
                <w:b/>
                <w:sz w:val="20"/>
                <w:szCs w:val="20"/>
                <w:lang w:val="sv-SE" w:eastAsia="en-US"/>
              </w:rPr>
            </w:pPr>
            <w:r w:rsidRPr="009F2E41">
              <w:rPr>
                <w:rFonts w:ascii="Arial" w:hAnsi="Arial" w:cs="Arial"/>
                <w:b/>
                <w:sz w:val="20"/>
                <w:szCs w:val="20"/>
                <w:lang w:val="sv-SE" w:eastAsia="en-US"/>
              </w:rPr>
              <w:t>Conclusion:</w:t>
            </w:r>
          </w:p>
          <w:p w14:paraId="2A7ADEF8" w14:textId="77777777" w:rsidR="00A415DA" w:rsidRPr="009F2E41" w:rsidRDefault="00A415DA" w:rsidP="00AB5DF3">
            <w:pPr>
              <w:suppressAutoHyphens w:val="0"/>
              <w:ind w:left="142"/>
              <w:jc w:val="both"/>
              <w:rPr>
                <w:rFonts w:ascii="Arial" w:hAnsi="Arial" w:cs="Arial"/>
                <w:sz w:val="20"/>
                <w:szCs w:val="20"/>
                <w:lang w:val="en-US" w:eastAsia="en-US"/>
              </w:rPr>
            </w:pPr>
            <w:r w:rsidRPr="009F2E41">
              <w:rPr>
                <w:rFonts w:ascii="Arial" w:hAnsi="Arial" w:cs="Arial"/>
                <w:sz w:val="20"/>
                <w:szCs w:val="20"/>
                <w:u w:val="single"/>
                <w:lang w:val="en-US" w:eastAsia="en-US"/>
              </w:rPr>
              <w:t>Concerning the risk assessment via manure application after 10 years applications</w:t>
            </w:r>
            <w:r w:rsidRPr="009F2E41">
              <w:rPr>
                <w:rFonts w:ascii="Arial" w:hAnsi="Arial" w:cs="Arial"/>
                <w:sz w:val="20"/>
                <w:szCs w:val="20"/>
                <w:lang w:val="en-US" w:eastAsia="en-US"/>
              </w:rPr>
              <w:t>:</w:t>
            </w:r>
          </w:p>
          <w:p w14:paraId="46C89554" w14:textId="77777777" w:rsidR="00A415DA" w:rsidRPr="00CC262E" w:rsidRDefault="00A415DA" w:rsidP="00AB5DF3">
            <w:pPr>
              <w:suppressAutoHyphens w:val="0"/>
              <w:ind w:left="142"/>
              <w:jc w:val="both"/>
              <w:rPr>
                <w:rFonts w:ascii="Arial" w:hAnsi="Arial" w:cs="Arial"/>
                <w:b/>
                <w:i/>
                <w:sz w:val="20"/>
                <w:szCs w:val="20"/>
                <w:lang w:val="en-US" w:eastAsia="en-US"/>
              </w:rPr>
            </w:pPr>
            <w:r w:rsidRPr="00CC262E">
              <w:rPr>
                <w:rFonts w:ascii="Arial" w:hAnsi="Arial" w:cs="Arial"/>
                <w:b/>
                <w:i/>
                <w:sz w:val="20"/>
                <w:szCs w:val="20"/>
                <w:lang w:val="en-US" w:eastAsia="en-US"/>
              </w:rPr>
              <w:t>In surface water</w:t>
            </w:r>
          </w:p>
          <w:p w14:paraId="18158B10" w14:textId="72A487F5" w:rsidR="00A415DA" w:rsidRPr="00B22902" w:rsidRDefault="00A415DA" w:rsidP="00AB5DF3">
            <w:pPr>
              <w:suppressAutoHyphens w:val="0"/>
              <w:ind w:left="142"/>
              <w:jc w:val="both"/>
              <w:rPr>
                <w:rFonts w:ascii="Arial" w:hAnsi="Arial" w:cs="Arial"/>
                <w:sz w:val="20"/>
                <w:szCs w:val="20"/>
                <w:lang w:val="en-US" w:eastAsia="en-US"/>
              </w:rPr>
            </w:pPr>
            <w:r w:rsidRPr="00CC262E">
              <w:rPr>
                <w:rFonts w:ascii="Arial" w:hAnsi="Arial" w:cs="Arial"/>
                <w:sz w:val="20"/>
                <w:szCs w:val="20"/>
                <w:lang w:val="en-US" w:eastAsia="en-US"/>
              </w:rPr>
              <w:t>The PEC surface water values for iodine are in the ran</w:t>
            </w:r>
            <w:r w:rsidRPr="00B22902">
              <w:rPr>
                <w:rFonts w:ascii="Arial" w:hAnsi="Arial" w:cs="Arial"/>
                <w:sz w:val="20"/>
                <w:szCs w:val="20"/>
                <w:lang w:val="en-US" w:eastAsia="en-US"/>
              </w:rPr>
              <w:t>ge of typically background concentrations (0.5 to 20 µg/L) which indicates acceptable risks.</w:t>
            </w:r>
          </w:p>
          <w:p w14:paraId="0D84AC99" w14:textId="77777777" w:rsidR="00A415DA" w:rsidRPr="00515859" w:rsidRDefault="00A415DA" w:rsidP="00AB5DF3">
            <w:pPr>
              <w:suppressAutoHyphens w:val="0"/>
              <w:ind w:left="142"/>
              <w:jc w:val="both"/>
              <w:rPr>
                <w:rFonts w:ascii="Arial" w:hAnsi="Arial" w:cs="Arial"/>
                <w:b/>
                <w:i/>
                <w:sz w:val="20"/>
                <w:szCs w:val="20"/>
                <w:lang w:val="en-US" w:eastAsia="en-US"/>
              </w:rPr>
            </w:pPr>
            <w:r w:rsidRPr="00515859">
              <w:rPr>
                <w:rFonts w:ascii="Arial" w:hAnsi="Arial" w:cs="Arial"/>
                <w:b/>
                <w:i/>
                <w:sz w:val="20"/>
                <w:szCs w:val="20"/>
                <w:lang w:val="en-US" w:eastAsia="en-US"/>
              </w:rPr>
              <w:t>In soil</w:t>
            </w:r>
          </w:p>
          <w:p w14:paraId="35DE1D82" w14:textId="77777777" w:rsidR="00A415DA" w:rsidRPr="00515859" w:rsidRDefault="00A415DA" w:rsidP="00AB5DF3">
            <w:pPr>
              <w:suppressAutoHyphens w:val="0"/>
              <w:ind w:left="142"/>
              <w:jc w:val="both"/>
              <w:rPr>
                <w:rFonts w:ascii="Arial" w:hAnsi="Arial" w:cs="Arial"/>
                <w:sz w:val="20"/>
                <w:szCs w:val="20"/>
                <w:lang w:val="en-US" w:eastAsia="en-US"/>
              </w:rPr>
            </w:pPr>
            <w:r w:rsidRPr="00515859">
              <w:rPr>
                <w:rFonts w:ascii="Arial" w:hAnsi="Arial" w:cs="Arial"/>
                <w:sz w:val="20"/>
                <w:szCs w:val="20"/>
                <w:lang w:val="en-US" w:eastAsia="en-US"/>
              </w:rPr>
              <w:t xml:space="preserve">The PEC values are below typically background concentrations ranging from 0.565 to 22.6 mg/kg wwt. </w:t>
            </w:r>
          </w:p>
          <w:p w14:paraId="251ED959" w14:textId="77777777" w:rsidR="00A415DA" w:rsidRPr="00515859" w:rsidRDefault="00A415DA" w:rsidP="00AB5DF3">
            <w:pPr>
              <w:suppressAutoHyphens w:val="0"/>
              <w:ind w:left="176"/>
              <w:jc w:val="both"/>
              <w:rPr>
                <w:rFonts w:ascii="Arial" w:hAnsi="Arial" w:cs="Arial"/>
                <w:b/>
                <w:i/>
                <w:sz w:val="20"/>
                <w:szCs w:val="20"/>
                <w:lang w:val="en-US" w:eastAsia="en-US"/>
              </w:rPr>
            </w:pPr>
            <w:r w:rsidRPr="00515859">
              <w:rPr>
                <w:rFonts w:ascii="Arial" w:hAnsi="Arial" w:cs="Arial"/>
                <w:b/>
                <w:i/>
                <w:sz w:val="20"/>
                <w:szCs w:val="20"/>
                <w:lang w:val="en-US" w:eastAsia="en-US"/>
              </w:rPr>
              <w:t>In groundwater</w:t>
            </w:r>
          </w:p>
          <w:p w14:paraId="2B84EBFF" w14:textId="50879407" w:rsidR="004D2256" w:rsidRPr="00964B0B" w:rsidRDefault="00A415DA" w:rsidP="00AB5DF3">
            <w:pPr>
              <w:suppressAutoHyphens w:val="0"/>
              <w:ind w:left="142"/>
              <w:jc w:val="both"/>
              <w:rPr>
                <w:rFonts w:ascii="Arial" w:hAnsi="Arial" w:cs="Arial"/>
                <w:sz w:val="20"/>
                <w:szCs w:val="20"/>
                <w:lang w:val="en-US" w:eastAsia="en-US"/>
              </w:rPr>
            </w:pPr>
            <w:r w:rsidRPr="000074CF">
              <w:rPr>
                <w:rFonts w:ascii="Arial" w:hAnsi="Arial" w:cs="Arial"/>
                <w:sz w:val="20"/>
                <w:szCs w:val="20"/>
                <w:lang w:val="en-US" w:eastAsia="en-US"/>
              </w:rPr>
              <w:t xml:space="preserve"> Calculated PECgw values for iodine are </w:t>
            </w:r>
            <w:r w:rsidR="004D2256" w:rsidRPr="000074CF">
              <w:rPr>
                <w:rFonts w:ascii="Arial" w:hAnsi="Arial" w:cs="Arial"/>
                <w:sz w:val="20"/>
                <w:szCs w:val="20"/>
                <w:lang w:val="en-US" w:eastAsia="en-US"/>
              </w:rPr>
              <w:t xml:space="preserve">lower </w:t>
            </w:r>
            <w:r w:rsidRPr="000074CF">
              <w:rPr>
                <w:rFonts w:ascii="Arial" w:hAnsi="Arial" w:cs="Arial"/>
                <w:sz w:val="20"/>
                <w:szCs w:val="20"/>
                <w:lang w:val="en-US" w:eastAsia="en-US"/>
              </w:rPr>
              <w:t>than the natural background concentrations of 70</w:t>
            </w:r>
            <w:r w:rsidR="004C0782" w:rsidRPr="000074CF">
              <w:rPr>
                <w:rFonts w:ascii="Arial" w:hAnsi="Arial" w:cs="Arial"/>
                <w:sz w:val="20"/>
                <w:szCs w:val="20"/>
                <w:lang w:val="en-US" w:eastAsia="en-US"/>
              </w:rPr>
              <w:t xml:space="preserve"> </w:t>
            </w:r>
            <w:r w:rsidRPr="002D4DC5">
              <w:rPr>
                <w:rFonts w:ascii="Arial" w:hAnsi="Arial" w:cs="Arial"/>
                <w:sz w:val="20"/>
                <w:szCs w:val="20"/>
                <w:lang w:val="en-US" w:eastAsia="en-US"/>
              </w:rPr>
              <w:t>µg/L</w:t>
            </w:r>
            <w:r w:rsidR="004D2256" w:rsidRPr="00964B0B">
              <w:rPr>
                <w:rFonts w:ascii="Arial" w:hAnsi="Arial" w:cs="Arial"/>
                <w:sz w:val="20"/>
                <w:szCs w:val="20"/>
                <w:lang w:val="en-US" w:eastAsia="en-US"/>
              </w:rPr>
              <w:t>, which indicates acceptable risks.</w:t>
            </w:r>
          </w:p>
          <w:p w14:paraId="255E661D" w14:textId="77777777" w:rsidR="00D40F80" w:rsidRPr="008B001A" w:rsidRDefault="00D40F80" w:rsidP="00AB5DF3">
            <w:pPr>
              <w:suppressAutoHyphens w:val="0"/>
              <w:ind w:left="142"/>
              <w:jc w:val="both"/>
              <w:rPr>
                <w:rFonts w:ascii="Arial" w:hAnsi="Arial" w:cs="Arial"/>
                <w:sz w:val="20"/>
                <w:szCs w:val="20"/>
                <w:u w:val="single"/>
                <w:lang w:val="en-US" w:eastAsia="en-US"/>
              </w:rPr>
            </w:pPr>
          </w:p>
          <w:p w14:paraId="31801D29" w14:textId="77777777" w:rsidR="00A415DA" w:rsidRPr="008B001A" w:rsidRDefault="00A415DA" w:rsidP="00AB5DF3">
            <w:pPr>
              <w:suppressAutoHyphens w:val="0"/>
              <w:ind w:left="142"/>
              <w:jc w:val="both"/>
              <w:rPr>
                <w:rFonts w:ascii="Arial" w:hAnsi="Arial" w:cs="Arial"/>
                <w:sz w:val="20"/>
                <w:szCs w:val="20"/>
                <w:lang w:val="en-US" w:eastAsia="en-US"/>
              </w:rPr>
            </w:pPr>
            <w:r w:rsidRPr="008B001A">
              <w:rPr>
                <w:rFonts w:ascii="Arial" w:hAnsi="Arial" w:cs="Arial"/>
                <w:sz w:val="20"/>
                <w:szCs w:val="20"/>
                <w:u w:val="single"/>
                <w:lang w:val="en-US" w:eastAsia="en-US"/>
              </w:rPr>
              <w:t>Concerning the risk assessment via STP</w:t>
            </w:r>
            <w:r w:rsidRPr="008B001A">
              <w:rPr>
                <w:rFonts w:ascii="Arial" w:hAnsi="Arial" w:cs="Arial"/>
                <w:sz w:val="20"/>
                <w:szCs w:val="20"/>
                <w:lang w:val="en-US" w:eastAsia="en-US"/>
              </w:rPr>
              <w:t>:</w:t>
            </w:r>
          </w:p>
          <w:p w14:paraId="1AEB7155" w14:textId="77777777" w:rsidR="00A415DA" w:rsidRPr="00E72CB9" w:rsidRDefault="00A415DA" w:rsidP="00AB5DF3">
            <w:pPr>
              <w:suppressAutoHyphens w:val="0"/>
              <w:ind w:left="142"/>
              <w:jc w:val="both"/>
              <w:rPr>
                <w:rFonts w:ascii="Arial" w:hAnsi="Arial" w:cs="Arial"/>
                <w:b/>
                <w:i/>
                <w:sz w:val="20"/>
                <w:szCs w:val="20"/>
                <w:lang w:val="en-US" w:eastAsia="en-US"/>
              </w:rPr>
            </w:pPr>
            <w:r w:rsidRPr="00E72CB9">
              <w:rPr>
                <w:rFonts w:ascii="Arial" w:hAnsi="Arial" w:cs="Arial"/>
                <w:b/>
                <w:i/>
                <w:lang w:val="en-US" w:eastAsia="en-US"/>
              </w:rPr>
              <w:t>In STP</w:t>
            </w:r>
          </w:p>
          <w:p w14:paraId="55678FA3" w14:textId="77777777" w:rsidR="00A415DA" w:rsidRPr="00E72CB9" w:rsidRDefault="00A415DA" w:rsidP="00AB5DF3">
            <w:pPr>
              <w:suppressAutoHyphens w:val="0"/>
              <w:ind w:left="142"/>
              <w:jc w:val="both"/>
              <w:rPr>
                <w:rFonts w:ascii="Arial" w:hAnsi="Arial" w:cs="Arial"/>
                <w:sz w:val="20"/>
                <w:szCs w:val="20"/>
                <w:lang w:val="en-US" w:eastAsia="en-US"/>
              </w:rPr>
            </w:pPr>
            <w:r w:rsidRPr="00F44C44">
              <w:rPr>
                <w:rFonts w:ascii="Arial" w:hAnsi="Arial" w:cs="Arial"/>
                <w:lang w:val="en-US" w:eastAsia="en-US"/>
              </w:rPr>
              <w:t>PEC/PNEC value is below 1 which indicates acceptable risk.</w:t>
            </w:r>
          </w:p>
          <w:p w14:paraId="00FE3E2E" w14:textId="77777777" w:rsidR="00A415DA" w:rsidRPr="00E72CB9" w:rsidRDefault="00A415DA" w:rsidP="00AB5DF3">
            <w:pPr>
              <w:suppressAutoHyphens w:val="0"/>
              <w:ind w:left="142"/>
              <w:jc w:val="both"/>
              <w:rPr>
                <w:rFonts w:ascii="Arial" w:hAnsi="Arial" w:cs="Arial"/>
                <w:b/>
                <w:i/>
                <w:sz w:val="20"/>
                <w:szCs w:val="20"/>
                <w:lang w:val="en-US" w:eastAsia="en-US"/>
              </w:rPr>
            </w:pPr>
            <w:r w:rsidRPr="00E72CB9">
              <w:rPr>
                <w:rFonts w:ascii="Arial" w:hAnsi="Arial" w:cs="Arial"/>
                <w:b/>
                <w:i/>
                <w:lang w:val="en-US" w:eastAsia="en-US"/>
              </w:rPr>
              <w:t>In surface water</w:t>
            </w:r>
          </w:p>
          <w:p w14:paraId="34A415A5" w14:textId="472D21FE" w:rsidR="00A415DA" w:rsidRPr="00E72CB9" w:rsidRDefault="00A415DA" w:rsidP="00F44C44">
            <w:pPr>
              <w:suppressAutoHyphens w:val="0"/>
              <w:ind w:left="142"/>
              <w:jc w:val="both"/>
              <w:rPr>
                <w:rFonts w:ascii="Arial" w:hAnsi="Arial" w:cs="Arial"/>
                <w:sz w:val="20"/>
                <w:szCs w:val="20"/>
                <w:lang w:val="en-US" w:eastAsia="en-US"/>
              </w:rPr>
            </w:pPr>
            <w:r w:rsidRPr="00E72CB9">
              <w:rPr>
                <w:rFonts w:ascii="Arial" w:hAnsi="Arial" w:cs="Arial"/>
                <w:lang w:val="en-US" w:eastAsia="en-US"/>
              </w:rPr>
              <w:t>PEC/PNEC values in surface water are all below 1 which indicates acceptable risks.</w:t>
            </w:r>
          </w:p>
          <w:p w14:paraId="15DF37DB" w14:textId="77777777" w:rsidR="00A415DA" w:rsidRPr="00E72CB9" w:rsidRDefault="00A415DA" w:rsidP="00AB5DF3">
            <w:pPr>
              <w:suppressAutoHyphens w:val="0"/>
              <w:ind w:left="142"/>
              <w:jc w:val="both"/>
              <w:rPr>
                <w:rFonts w:ascii="Arial" w:hAnsi="Arial" w:cs="Arial"/>
                <w:b/>
                <w:i/>
                <w:sz w:val="20"/>
                <w:szCs w:val="20"/>
                <w:lang w:val="en-US" w:eastAsia="en-US"/>
              </w:rPr>
            </w:pPr>
            <w:r w:rsidRPr="00E72CB9">
              <w:rPr>
                <w:rFonts w:ascii="Arial" w:hAnsi="Arial" w:cs="Arial"/>
                <w:b/>
                <w:i/>
                <w:lang w:val="en-US" w:eastAsia="en-US"/>
              </w:rPr>
              <w:t>In soil</w:t>
            </w:r>
          </w:p>
          <w:p w14:paraId="2F6E9487" w14:textId="006C52CB" w:rsidR="00A415DA" w:rsidRPr="00E72CB9" w:rsidRDefault="00A415DA" w:rsidP="00AB5DF3">
            <w:pPr>
              <w:suppressAutoHyphens w:val="0"/>
              <w:ind w:left="142"/>
              <w:jc w:val="both"/>
              <w:rPr>
                <w:rFonts w:ascii="Arial" w:hAnsi="Arial" w:cs="Arial"/>
                <w:sz w:val="20"/>
                <w:szCs w:val="20"/>
                <w:lang w:val="en-US" w:eastAsia="en-US"/>
              </w:rPr>
            </w:pPr>
            <w:r w:rsidRPr="00F44C44">
              <w:rPr>
                <w:rFonts w:ascii="Arial" w:hAnsi="Arial" w:cs="Arial"/>
                <w:lang w:val="en-US" w:eastAsia="en-US"/>
              </w:rPr>
              <w:t xml:space="preserve">PECsoil values are </w:t>
            </w:r>
            <w:r w:rsidR="004D2256" w:rsidRPr="00F44C44">
              <w:rPr>
                <w:rFonts w:ascii="Arial" w:hAnsi="Arial" w:cs="Arial"/>
                <w:lang w:val="en-US" w:eastAsia="en-US"/>
              </w:rPr>
              <w:t>lower to the</w:t>
            </w:r>
            <w:r w:rsidRPr="00F44C44">
              <w:rPr>
                <w:rFonts w:ascii="Arial" w:hAnsi="Arial" w:cs="Arial"/>
                <w:lang w:val="en-US" w:eastAsia="en-US"/>
              </w:rPr>
              <w:t xml:space="preserve"> background concentrations ranging from 0.565 to 22.6 mg/kg wwt for iodine. </w:t>
            </w:r>
          </w:p>
          <w:p w14:paraId="4044D792" w14:textId="77777777" w:rsidR="00A415DA" w:rsidRPr="00E72CB9" w:rsidRDefault="00A415DA" w:rsidP="00AB5DF3">
            <w:pPr>
              <w:suppressAutoHyphens w:val="0"/>
              <w:ind w:left="176"/>
              <w:jc w:val="both"/>
              <w:rPr>
                <w:rFonts w:ascii="Arial" w:hAnsi="Arial" w:cs="Arial"/>
                <w:b/>
                <w:i/>
                <w:sz w:val="20"/>
                <w:szCs w:val="20"/>
                <w:lang w:val="en-US" w:eastAsia="en-US"/>
              </w:rPr>
            </w:pPr>
            <w:r w:rsidRPr="00E72CB9">
              <w:rPr>
                <w:rFonts w:ascii="Arial" w:hAnsi="Arial" w:cs="Arial"/>
                <w:b/>
                <w:i/>
                <w:lang w:val="en-US" w:eastAsia="en-US"/>
              </w:rPr>
              <w:t>In groundwater</w:t>
            </w:r>
          </w:p>
          <w:p w14:paraId="2C0EDA0A" w14:textId="77777777" w:rsidR="00A415DA" w:rsidRPr="00E72CB9" w:rsidRDefault="00A415DA" w:rsidP="00AB5DF3">
            <w:pPr>
              <w:suppressAutoHyphens w:val="0"/>
              <w:ind w:left="142"/>
              <w:jc w:val="both"/>
              <w:rPr>
                <w:rFonts w:ascii="Arial" w:hAnsi="Arial" w:cs="Arial"/>
                <w:sz w:val="20"/>
                <w:szCs w:val="20"/>
                <w:lang w:val="en-US" w:eastAsia="en-US"/>
              </w:rPr>
            </w:pPr>
            <w:r w:rsidRPr="00F44C44">
              <w:rPr>
                <w:rFonts w:ascii="Arial" w:hAnsi="Arial" w:cs="Arial"/>
                <w:lang w:val="en-US" w:eastAsia="en-US"/>
              </w:rPr>
              <w:t>PECgw are below the maximum natural background concentration of 70 µg/L for iodine.</w:t>
            </w:r>
            <w:r w:rsidR="004D2256" w:rsidRPr="00F44C44">
              <w:rPr>
                <w:rFonts w:ascii="Arial" w:hAnsi="Arial" w:cs="Arial"/>
                <w:lang w:val="en-US" w:eastAsia="en-US"/>
              </w:rPr>
              <w:t xml:space="preserve"> So, the risk is acceptable.</w:t>
            </w:r>
            <w:r w:rsidRPr="00F44C44">
              <w:rPr>
                <w:rFonts w:ascii="Arial" w:hAnsi="Arial" w:cs="Arial"/>
                <w:lang w:val="en-US" w:eastAsia="en-US"/>
              </w:rPr>
              <w:t xml:space="preserve"> </w:t>
            </w:r>
          </w:p>
          <w:p w14:paraId="50CF7345" w14:textId="77777777" w:rsidR="00A415DA" w:rsidRPr="00E72CB9" w:rsidRDefault="00A415DA" w:rsidP="00AB5DF3">
            <w:pPr>
              <w:suppressAutoHyphens w:val="0"/>
              <w:ind w:left="142"/>
              <w:jc w:val="both"/>
              <w:rPr>
                <w:rFonts w:ascii="Arial" w:hAnsi="Arial" w:cs="Arial"/>
                <w:sz w:val="20"/>
                <w:szCs w:val="20"/>
                <w:lang w:val="en-US" w:eastAsia="en-US"/>
              </w:rPr>
            </w:pPr>
          </w:p>
          <w:p w14:paraId="06A34B79" w14:textId="3BB83C64" w:rsidR="006371A2" w:rsidRPr="00E72CB9" w:rsidRDefault="00A415DA" w:rsidP="00AB5DF3">
            <w:pPr>
              <w:suppressAutoHyphens w:val="0"/>
              <w:ind w:left="142"/>
              <w:jc w:val="both"/>
              <w:rPr>
                <w:rFonts w:ascii="Arial" w:hAnsi="Arial" w:cs="Arial"/>
                <w:sz w:val="20"/>
                <w:szCs w:val="20"/>
                <w:lang w:val="en-US" w:eastAsia="en-US"/>
              </w:rPr>
            </w:pPr>
            <w:r w:rsidRPr="00F44C44">
              <w:rPr>
                <w:rFonts w:ascii="Arial" w:hAnsi="Arial" w:cs="Arial"/>
                <w:lang w:val="en-US" w:eastAsia="en-US"/>
              </w:rPr>
              <w:t xml:space="preserve">In conclusion, acceptable risks are reached for </w:t>
            </w:r>
            <w:r w:rsidR="004D2256" w:rsidRPr="00F44C44">
              <w:rPr>
                <w:rFonts w:ascii="Arial" w:hAnsi="Arial" w:cs="Arial"/>
                <w:lang w:val="en-US" w:eastAsia="en-US"/>
              </w:rPr>
              <w:t>a</w:t>
            </w:r>
            <w:r w:rsidRPr="00F44C44">
              <w:rPr>
                <w:rFonts w:ascii="Arial" w:hAnsi="Arial" w:cs="Arial"/>
                <w:lang w:val="en-US" w:eastAsia="en-US"/>
              </w:rPr>
              <w:t xml:space="preserve"> pre-milking </w:t>
            </w:r>
            <w:r w:rsidR="004D2256" w:rsidRPr="00F44C44">
              <w:rPr>
                <w:rFonts w:ascii="Arial" w:hAnsi="Arial" w:cs="Arial"/>
                <w:lang w:val="en-US" w:eastAsia="en-US"/>
              </w:rPr>
              <w:t xml:space="preserve">application or a </w:t>
            </w:r>
            <w:r w:rsidRPr="00F44C44">
              <w:rPr>
                <w:rFonts w:ascii="Arial" w:hAnsi="Arial" w:cs="Arial"/>
                <w:lang w:val="en-US" w:eastAsia="en-US"/>
              </w:rPr>
              <w:t xml:space="preserve">post-milking </w:t>
            </w:r>
            <w:r w:rsidR="004D2256" w:rsidRPr="00F44C44">
              <w:rPr>
                <w:rFonts w:ascii="Arial" w:hAnsi="Arial" w:cs="Arial"/>
                <w:lang w:val="en-US" w:eastAsia="en-US"/>
              </w:rPr>
              <w:t>application of products</w:t>
            </w:r>
            <w:r w:rsidRPr="00F44C44">
              <w:rPr>
                <w:rFonts w:ascii="Arial" w:hAnsi="Arial" w:cs="Arial"/>
                <w:lang w:val="en-US" w:eastAsia="en-US"/>
              </w:rPr>
              <w:t>.</w:t>
            </w:r>
          </w:p>
          <w:p w14:paraId="41931F4C" w14:textId="77777777" w:rsidR="006371A2" w:rsidRPr="00E72CB9" w:rsidRDefault="006371A2" w:rsidP="00AB5DF3">
            <w:pPr>
              <w:suppressAutoHyphens w:val="0"/>
              <w:ind w:left="142"/>
              <w:jc w:val="both"/>
              <w:rPr>
                <w:rFonts w:ascii="Arial" w:hAnsi="Arial" w:cs="Arial"/>
                <w:sz w:val="20"/>
                <w:szCs w:val="20"/>
                <w:lang w:val="en-US" w:eastAsia="en-US"/>
              </w:rPr>
            </w:pPr>
          </w:p>
        </w:tc>
      </w:tr>
    </w:tbl>
    <w:p w14:paraId="4818852C" w14:textId="77777777" w:rsidR="00290749" w:rsidRPr="00E72CB9" w:rsidRDefault="00290749" w:rsidP="00AB5DF3">
      <w:pPr>
        <w:widowControl w:val="0"/>
        <w:suppressAutoHyphens w:val="0"/>
        <w:jc w:val="both"/>
        <w:rPr>
          <w:rFonts w:ascii="Arial" w:eastAsia="Arial" w:hAnsi="Arial" w:cs="Arial"/>
          <w:b/>
          <w:color w:val="000000"/>
          <w:u w:val="single"/>
          <w:lang w:val="sv-SE" w:eastAsia="en-GB" w:bidi="en-GB"/>
        </w:rPr>
      </w:pPr>
    </w:p>
    <w:p w14:paraId="6FB9C72B" w14:textId="77777777" w:rsidR="00290749" w:rsidRPr="00CE031F" w:rsidRDefault="00290749" w:rsidP="00AB5DF3">
      <w:pPr>
        <w:pStyle w:val="Titre5"/>
        <w:spacing w:after="0" w:line="240" w:lineRule="auto"/>
        <w:jc w:val="both"/>
        <w:rPr>
          <w:rFonts w:ascii="Arial" w:eastAsia="Calibri" w:hAnsi="Arial" w:cs="Arial"/>
        </w:rPr>
      </w:pPr>
      <w:r w:rsidRPr="00CE031F">
        <w:rPr>
          <w:rFonts w:ascii="Arial" w:eastAsia="Calibri" w:hAnsi="Arial" w:cs="Arial"/>
        </w:rPr>
        <w:lastRenderedPageBreak/>
        <w:t>Risk characterization via manure application</w:t>
      </w:r>
    </w:p>
    <w:p w14:paraId="451AA2D3" w14:textId="77777777" w:rsidR="00290749" w:rsidRPr="00CE031F" w:rsidRDefault="00290749" w:rsidP="00AB5DF3">
      <w:pPr>
        <w:suppressAutoHyphens w:val="0"/>
        <w:jc w:val="both"/>
        <w:rPr>
          <w:rFonts w:ascii="Arial" w:eastAsia="Calibri" w:hAnsi="Arial" w:cs="Arial"/>
          <w:b/>
          <w:i/>
          <w:lang w:val="sv-SE" w:eastAsia="en-US"/>
        </w:rPr>
      </w:pPr>
      <w:r w:rsidRPr="00CE031F">
        <w:rPr>
          <w:rFonts w:ascii="Arial" w:eastAsia="Calibri" w:hAnsi="Arial" w:cs="Arial"/>
          <w:b/>
          <w:i/>
          <w:lang w:val="sv-SE" w:eastAsia="en-US"/>
        </w:rPr>
        <w:t>Terrestrial compartment via manure application</w:t>
      </w:r>
    </w:p>
    <w:p w14:paraId="29E54934" w14:textId="77777777" w:rsidR="00290749" w:rsidRPr="009F2E41" w:rsidRDefault="00290749" w:rsidP="00AB5DF3">
      <w:pPr>
        <w:suppressAutoHyphens w:val="0"/>
        <w:jc w:val="both"/>
        <w:rPr>
          <w:rFonts w:ascii="Arial" w:eastAsia="Calibri" w:hAnsi="Arial" w:cs="Arial"/>
          <w:b/>
          <w:i/>
          <w:lang w:val="sv-SE" w:eastAsia="en-US"/>
        </w:rPr>
      </w:pPr>
    </w:p>
    <w:tbl>
      <w:tblPr>
        <w:tblW w:w="1389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5"/>
        <w:gridCol w:w="1006"/>
        <w:gridCol w:w="1007"/>
        <w:gridCol w:w="1007"/>
        <w:gridCol w:w="1007"/>
        <w:gridCol w:w="1139"/>
        <w:gridCol w:w="1132"/>
        <w:gridCol w:w="1007"/>
        <w:gridCol w:w="1193"/>
        <w:gridCol w:w="1007"/>
        <w:gridCol w:w="1018"/>
        <w:gridCol w:w="1007"/>
        <w:gridCol w:w="1007"/>
      </w:tblGrid>
      <w:tr w:rsidR="00290749" w:rsidRPr="00E72CB9" w14:paraId="20B00D5D" w14:textId="77777777" w:rsidTr="00290749">
        <w:trPr>
          <w:trHeight w:val="249"/>
        </w:trPr>
        <w:tc>
          <w:tcPr>
            <w:tcW w:w="13892" w:type="dxa"/>
            <w:gridSpan w:val="13"/>
            <w:tcBorders>
              <w:top w:val="single" w:sz="4" w:space="0" w:color="auto"/>
              <w:left w:val="single" w:sz="4" w:space="0" w:color="auto"/>
              <w:bottom w:val="single" w:sz="4" w:space="0" w:color="auto"/>
              <w:right w:val="single" w:sz="4" w:space="0" w:color="auto"/>
            </w:tcBorders>
            <w:shd w:val="clear" w:color="auto" w:fill="FFFFCC"/>
            <w:vAlign w:val="center"/>
          </w:tcPr>
          <w:p w14:paraId="5C360D7B" w14:textId="77777777" w:rsidR="00290749" w:rsidRPr="009F2E41" w:rsidRDefault="00290749" w:rsidP="00AB5DF3">
            <w:pPr>
              <w:suppressAutoHyphens w:val="0"/>
              <w:autoSpaceDE w:val="0"/>
              <w:autoSpaceDN w:val="0"/>
              <w:adjustRightInd w:val="0"/>
              <w:jc w:val="both"/>
              <w:rPr>
                <w:rFonts w:ascii="Arial" w:eastAsia="Calibri" w:hAnsi="Arial" w:cs="Arial"/>
                <w:b/>
                <w:bCs/>
                <w:color w:val="000000"/>
                <w:lang w:val="sv-SE" w:eastAsia="en-GB"/>
              </w:rPr>
            </w:pPr>
            <w:r w:rsidRPr="009F2E41">
              <w:rPr>
                <w:rFonts w:ascii="Arial" w:eastAsia="Calibri" w:hAnsi="Arial" w:cs="Arial"/>
                <w:b/>
                <w:bCs/>
                <w:color w:val="000000"/>
                <w:lang w:val="sv-SE" w:eastAsia="en-GB"/>
              </w:rPr>
              <w:t>Calculated PEC/PNEC soil values</w:t>
            </w:r>
          </w:p>
        </w:tc>
      </w:tr>
      <w:tr w:rsidR="00290749" w:rsidRPr="00E72CB9" w14:paraId="1F9D1147" w14:textId="77777777" w:rsidTr="00290749">
        <w:trPr>
          <w:trHeight w:val="249"/>
        </w:trPr>
        <w:tc>
          <w:tcPr>
            <w:tcW w:w="1355" w:type="dxa"/>
            <w:vMerge w:val="restart"/>
            <w:tcBorders>
              <w:top w:val="single" w:sz="4" w:space="0" w:color="auto"/>
              <w:left w:val="single" w:sz="4" w:space="0" w:color="auto"/>
              <w:right w:val="single" w:sz="4" w:space="0" w:color="auto"/>
            </w:tcBorders>
            <w:shd w:val="clear" w:color="auto" w:fill="auto"/>
            <w:vAlign w:val="center"/>
          </w:tcPr>
          <w:p w14:paraId="1CFD6EEC" w14:textId="77777777" w:rsidR="00290749" w:rsidRPr="00E72CB9" w:rsidRDefault="00290749" w:rsidP="00AB5DF3">
            <w:pPr>
              <w:suppressAutoHyphens w:val="0"/>
              <w:autoSpaceDE w:val="0"/>
              <w:autoSpaceDN w:val="0"/>
              <w:adjustRightInd w:val="0"/>
              <w:jc w:val="both"/>
              <w:rPr>
                <w:rFonts w:ascii="Arial" w:eastAsia="Calibri" w:hAnsi="Arial" w:cs="Arial"/>
                <w:b/>
                <w:bCs/>
                <w:color w:val="000000"/>
                <w:lang w:val="sv-SE" w:eastAsia="en-GB"/>
              </w:rPr>
            </w:pPr>
          </w:p>
        </w:tc>
        <w:tc>
          <w:tcPr>
            <w:tcW w:w="4027"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419507CF" w14:textId="77777777" w:rsidR="00290749" w:rsidRPr="00CE031F" w:rsidRDefault="00290749" w:rsidP="00AB5DF3">
            <w:pPr>
              <w:widowControl w:val="0"/>
              <w:suppressAutoHyphens w:val="0"/>
              <w:jc w:val="both"/>
              <w:rPr>
                <w:rFonts w:ascii="Arial" w:eastAsia="Arial" w:hAnsi="Arial" w:cs="Arial"/>
                <w:lang w:val="fr-FR" w:eastAsia="en-US"/>
              </w:rPr>
            </w:pPr>
            <w:r w:rsidRPr="00CE031F">
              <w:rPr>
                <w:rFonts w:ascii="Arial" w:eastAsia="Arial" w:hAnsi="Arial" w:cs="Arial"/>
                <w:b/>
                <w:bCs/>
                <w:color w:val="000000"/>
                <w:shd w:val="clear" w:color="auto" w:fill="FFFFFF"/>
                <w:lang w:eastAsia="en-GB" w:bidi="en-GB"/>
              </w:rPr>
              <w:t>Values for Iodine</w:t>
            </w:r>
          </w:p>
        </w:tc>
        <w:tc>
          <w:tcPr>
            <w:tcW w:w="4471"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0D597342" w14:textId="77777777" w:rsidR="00290749" w:rsidRPr="009F2E41" w:rsidRDefault="00290749" w:rsidP="00AB5DF3">
            <w:pPr>
              <w:widowControl w:val="0"/>
              <w:suppressAutoHyphens w:val="0"/>
              <w:jc w:val="both"/>
              <w:rPr>
                <w:rFonts w:ascii="Arial" w:eastAsia="Arial" w:hAnsi="Arial" w:cs="Arial"/>
                <w:lang w:val="fr-FR" w:eastAsia="en-US"/>
              </w:rPr>
            </w:pPr>
            <w:r w:rsidRPr="009F2E41">
              <w:rPr>
                <w:rFonts w:ascii="Arial" w:eastAsia="Arial" w:hAnsi="Arial" w:cs="Arial"/>
                <w:b/>
                <w:bCs/>
                <w:color w:val="000000"/>
                <w:shd w:val="clear" w:color="auto" w:fill="FFFFFF"/>
                <w:lang w:eastAsia="en-GB" w:bidi="en-GB"/>
              </w:rPr>
              <w:t>Values for Iodide</w:t>
            </w:r>
          </w:p>
        </w:tc>
        <w:tc>
          <w:tcPr>
            <w:tcW w:w="4039"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3BA76366" w14:textId="77777777" w:rsidR="00290749" w:rsidRPr="00CC262E" w:rsidRDefault="00290749" w:rsidP="00AB5DF3">
            <w:pPr>
              <w:widowControl w:val="0"/>
              <w:suppressAutoHyphens w:val="0"/>
              <w:ind w:left="20"/>
              <w:jc w:val="both"/>
              <w:rPr>
                <w:rFonts w:ascii="Arial" w:eastAsia="Arial" w:hAnsi="Arial" w:cs="Arial"/>
                <w:lang w:val="fr-FR" w:eastAsia="en-US"/>
              </w:rPr>
            </w:pPr>
            <w:r w:rsidRPr="009F2E41">
              <w:rPr>
                <w:rFonts w:ascii="Arial" w:eastAsia="Arial" w:hAnsi="Arial" w:cs="Arial"/>
                <w:b/>
                <w:bCs/>
                <w:color w:val="000000"/>
                <w:shd w:val="clear" w:color="auto" w:fill="FFFFFF"/>
                <w:lang w:eastAsia="en-GB" w:bidi="en-GB"/>
              </w:rPr>
              <w:t>Values for Iodate</w:t>
            </w:r>
          </w:p>
        </w:tc>
      </w:tr>
      <w:tr w:rsidR="00290749" w:rsidRPr="00E72CB9" w14:paraId="4F0E16D2" w14:textId="77777777" w:rsidTr="00290749">
        <w:trPr>
          <w:trHeight w:val="249"/>
        </w:trPr>
        <w:tc>
          <w:tcPr>
            <w:tcW w:w="1355" w:type="dxa"/>
            <w:vMerge/>
            <w:tcBorders>
              <w:left w:val="single" w:sz="4" w:space="0" w:color="auto"/>
              <w:right w:val="single" w:sz="4" w:space="0" w:color="auto"/>
            </w:tcBorders>
            <w:shd w:val="clear" w:color="auto" w:fill="auto"/>
            <w:vAlign w:val="center"/>
          </w:tcPr>
          <w:p w14:paraId="67ACA6BC" w14:textId="77777777" w:rsidR="00290749" w:rsidRPr="00E72CB9" w:rsidRDefault="00290749" w:rsidP="00AB5DF3">
            <w:pPr>
              <w:suppressAutoHyphens w:val="0"/>
              <w:autoSpaceDE w:val="0"/>
              <w:autoSpaceDN w:val="0"/>
              <w:adjustRightInd w:val="0"/>
              <w:jc w:val="both"/>
              <w:rPr>
                <w:rFonts w:ascii="Arial" w:eastAsia="Calibri" w:hAnsi="Arial" w:cs="Arial"/>
                <w:b/>
                <w:bCs/>
                <w:color w:val="000000"/>
                <w:lang w:val="sv-SE" w:eastAsia="en-GB"/>
              </w:rPr>
            </w:pPr>
          </w:p>
        </w:tc>
        <w:tc>
          <w:tcPr>
            <w:tcW w:w="20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85613F" w14:textId="77777777" w:rsidR="00290749" w:rsidRPr="00E72CB9"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Phosphate standard</w:t>
            </w:r>
          </w:p>
        </w:tc>
        <w:tc>
          <w:tcPr>
            <w:tcW w:w="20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F09DC1" w14:textId="77777777" w:rsidR="00290749" w:rsidRPr="00E72CB9" w:rsidRDefault="00290749" w:rsidP="00AB5DF3">
            <w:pPr>
              <w:widowControl w:val="0"/>
              <w:suppressAutoHyphens w:val="0"/>
              <w:ind w:left="14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Nitrogen standard</w:t>
            </w:r>
          </w:p>
        </w:tc>
        <w:tc>
          <w:tcPr>
            <w:tcW w:w="22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E0D638" w14:textId="77777777" w:rsidR="00290749" w:rsidRPr="00E72CB9" w:rsidRDefault="00290749" w:rsidP="00AB5DF3">
            <w:pPr>
              <w:widowControl w:val="0"/>
              <w:suppressAutoHyphens w:val="0"/>
              <w:ind w:left="14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Phosphate standard</w:t>
            </w:r>
          </w:p>
        </w:tc>
        <w:tc>
          <w:tcPr>
            <w:tcW w:w="22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9870BC5" w14:textId="77777777" w:rsidR="00290749" w:rsidRPr="00E72CB9" w:rsidRDefault="00290749" w:rsidP="00AB5DF3">
            <w:pPr>
              <w:widowControl w:val="0"/>
              <w:suppressAutoHyphens w:val="0"/>
              <w:ind w:left="24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Nitrogen standard</w:t>
            </w:r>
          </w:p>
        </w:tc>
        <w:tc>
          <w:tcPr>
            <w:tcW w:w="202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0CDB4DDA" w14:textId="77777777" w:rsidR="00290749" w:rsidRPr="00E72CB9"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Phosphate</w:t>
            </w:r>
          </w:p>
          <w:p w14:paraId="54464A08" w14:textId="77777777" w:rsidR="00290749" w:rsidRPr="00E72CB9"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standard</w:t>
            </w:r>
          </w:p>
        </w:tc>
        <w:tc>
          <w:tcPr>
            <w:tcW w:w="20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930AB2" w14:textId="77777777" w:rsidR="00290749" w:rsidRPr="00E72CB9" w:rsidRDefault="00290749" w:rsidP="00AB5DF3">
            <w:pPr>
              <w:widowControl w:val="0"/>
              <w:suppressAutoHyphens w:val="0"/>
              <w:ind w:left="18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Nitrogen standard</w:t>
            </w:r>
          </w:p>
        </w:tc>
      </w:tr>
      <w:tr w:rsidR="00290749" w:rsidRPr="00E72CB9" w14:paraId="5160DFBC" w14:textId="77777777" w:rsidTr="00290749">
        <w:trPr>
          <w:trHeight w:val="684"/>
        </w:trPr>
        <w:tc>
          <w:tcPr>
            <w:tcW w:w="1355" w:type="dxa"/>
            <w:vMerge/>
            <w:tcBorders>
              <w:left w:val="single" w:sz="4" w:space="0" w:color="auto"/>
              <w:bottom w:val="single" w:sz="4" w:space="0" w:color="auto"/>
              <w:right w:val="single" w:sz="4" w:space="0" w:color="auto"/>
            </w:tcBorders>
            <w:shd w:val="clear" w:color="auto" w:fill="auto"/>
            <w:vAlign w:val="center"/>
          </w:tcPr>
          <w:p w14:paraId="6A8E4D0E" w14:textId="77777777" w:rsidR="00290749" w:rsidRPr="00E72CB9" w:rsidRDefault="00290749" w:rsidP="00AB5DF3">
            <w:pPr>
              <w:suppressAutoHyphens w:val="0"/>
              <w:autoSpaceDE w:val="0"/>
              <w:autoSpaceDN w:val="0"/>
              <w:adjustRightInd w:val="0"/>
              <w:jc w:val="both"/>
              <w:rPr>
                <w:rFonts w:ascii="Arial" w:eastAsia="Calibri" w:hAnsi="Arial" w:cs="Arial"/>
                <w:b/>
                <w:bCs/>
                <w:color w:val="000000"/>
                <w:lang w:val="sv-SE" w:eastAsia="en-GB"/>
              </w:rPr>
            </w:pP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702EF8F6" w14:textId="77777777" w:rsidR="00290749" w:rsidRPr="00E72CB9" w:rsidRDefault="00290749" w:rsidP="00AB5DF3">
            <w:pPr>
              <w:suppressAutoHyphens w:val="0"/>
              <w:jc w:val="both"/>
              <w:rPr>
                <w:rFonts w:ascii="Arial" w:hAnsi="Arial" w:cs="Arial"/>
                <w:bCs/>
                <w:lang w:eastAsia="de-DE"/>
              </w:rPr>
            </w:pPr>
            <w:r w:rsidRPr="00E72CB9">
              <w:rPr>
                <w:rFonts w:ascii="Arial" w:hAnsi="Arial" w:cs="Arial"/>
                <w:bCs/>
                <w:lang w:eastAsia="de-DE"/>
              </w:rPr>
              <w:t>Grass-</w:t>
            </w:r>
          </w:p>
          <w:p w14:paraId="5511DE44" w14:textId="77777777" w:rsidR="00290749" w:rsidRPr="00E72CB9" w:rsidRDefault="00290749" w:rsidP="00AB5DF3">
            <w:pPr>
              <w:suppressAutoHyphens w:val="0"/>
              <w:jc w:val="both"/>
              <w:rPr>
                <w:rFonts w:ascii="Arial" w:hAnsi="Arial" w:cs="Arial"/>
                <w:bCs/>
                <w:lang w:eastAsia="de-DE"/>
              </w:rPr>
            </w:pPr>
            <w:r w:rsidRPr="00E72CB9">
              <w:rPr>
                <w:rFonts w:ascii="Arial" w:hAnsi="Arial" w:cs="Arial"/>
                <w:bCs/>
                <w:lang w:eastAsia="de-DE"/>
              </w:rPr>
              <w:t>land</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2988BBEF" w14:textId="77777777" w:rsidR="00290749" w:rsidRPr="00E72CB9" w:rsidRDefault="00290749" w:rsidP="00AB5DF3">
            <w:pPr>
              <w:suppressAutoHyphens w:val="0"/>
              <w:jc w:val="both"/>
              <w:rPr>
                <w:rFonts w:ascii="Arial" w:hAnsi="Arial" w:cs="Arial"/>
                <w:lang w:eastAsia="de-DE"/>
              </w:rPr>
            </w:pPr>
            <w:r w:rsidRPr="00E72CB9">
              <w:rPr>
                <w:rFonts w:ascii="Arial" w:hAnsi="Arial" w:cs="Arial"/>
                <w:bCs/>
                <w:lang w:eastAsia="de-DE"/>
              </w:rPr>
              <w:t>Arable land</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7D9E8282" w14:textId="77777777" w:rsidR="00290749" w:rsidRPr="00E72CB9" w:rsidRDefault="00290749" w:rsidP="00AB5DF3">
            <w:pPr>
              <w:suppressAutoHyphens w:val="0"/>
              <w:jc w:val="both"/>
              <w:rPr>
                <w:rFonts w:ascii="Arial" w:hAnsi="Arial" w:cs="Arial"/>
                <w:lang w:eastAsia="de-DE"/>
              </w:rPr>
            </w:pPr>
            <w:r w:rsidRPr="00E72CB9">
              <w:rPr>
                <w:rFonts w:ascii="Arial" w:hAnsi="Arial" w:cs="Arial"/>
                <w:bCs/>
                <w:lang w:eastAsia="de-DE"/>
              </w:rPr>
              <w:t>Grass-land</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4501A864" w14:textId="77777777" w:rsidR="00290749" w:rsidRPr="00E72CB9" w:rsidRDefault="00290749" w:rsidP="00AB5DF3">
            <w:pPr>
              <w:suppressAutoHyphens w:val="0"/>
              <w:jc w:val="both"/>
              <w:rPr>
                <w:rFonts w:ascii="Arial" w:hAnsi="Arial" w:cs="Arial"/>
                <w:lang w:eastAsia="de-DE"/>
              </w:rPr>
            </w:pPr>
            <w:r w:rsidRPr="00E72CB9">
              <w:rPr>
                <w:rFonts w:ascii="Arial" w:hAnsi="Arial" w:cs="Arial"/>
                <w:bCs/>
                <w:lang w:eastAsia="de-DE"/>
              </w:rPr>
              <w:t>Arable</w:t>
            </w:r>
            <w:r w:rsidRPr="00E72CB9">
              <w:rPr>
                <w:rFonts w:ascii="Arial" w:hAnsi="Arial" w:cs="Arial"/>
                <w:lang w:eastAsia="de-DE"/>
              </w:rPr>
              <w:t xml:space="preserve"> </w:t>
            </w:r>
            <w:r w:rsidRPr="00E72CB9">
              <w:rPr>
                <w:rFonts w:ascii="Arial" w:hAnsi="Arial" w:cs="Arial"/>
                <w:bCs/>
                <w:lang w:eastAsia="de-DE"/>
              </w:rPr>
              <w:t>land</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6BA5E535" w14:textId="77777777" w:rsidR="00290749" w:rsidRPr="00E72CB9" w:rsidRDefault="00290749" w:rsidP="00AB5DF3">
            <w:pPr>
              <w:suppressAutoHyphens w:val="0"/>
              <w:ind w:left="200"/>
              <w:jc w:val="both"/>
              <w:rPr>
                <w:rFonts w:ascii="Arial" w:hAnsi="Arial" w:cs="Arial"/>
                <w:lang w:eastAsia="de-DE"/>
              </w:rPr>
            </w:pPr>
            <w:r w:rsidRPr="00E72CB9">
              <w:rPr>
                <w:rFonts w:ascii="Arial" w:hAnsi="Arial" w:cs="Arial"/>
                <w:bCs/>
                <w:lang w:eastAsia="de-DE"/>
              </w:rPr>
              <w:t>Grass-land</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14:paraId="56571D23" w14:textId="77777777" w:rsidR="00290749" w:rsidRPr="00E72CB9" w:rsidRDefault="00290749" w:rsidP="00AB5DF3">
            <w:pPr>
              <w:suppressAutoHyphens w:val="0"/>
              <w:jc w:val="both"/>
              <w:rPr>
                <w:rFonts w:ascii="Arial" w:hAnsi="Arial" w:cs="Arial"/>
                <w:lang w:eastAsia="de-DE"/>
              </w:rPr>
            </w:pPr>
            <w:r w:rsidRPr="00E72CB9">
              <w:rPr>
                <w:rFonts w:ascii="Arial" w:hAnsi="Arial" w:cs="Arial"/>
                <w:lang w:eastAsia="de-DE"/>
              </w:rPr>
              <w:t>Arable land</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67059D5B" w14:textId="77777777" w:rsidR="00290749" w:rsidRPr="00E72CB9" w:rsidRDefault="00290749" w:rsidP="00AB5DF3">
            <w:pPr>
              <w:suppressAutoHyphens w:val="0"/>
              <w:jc w:val="both"/>
              <w:rPr>
                <w:rFonts w:ascii="Arial" w:hAnsi="Arial" w:cs="Arial"/>
                <w:lang w:eastAsia="de-DE"/>
              </w:rPr>
            </w:pPr>
            <w:r w:rsidRPr="00E72CB9">
              <w:rPr>
                <w:rFonts w:ascii="Arial" w:hAnsi="Arial" w:cs="Arial"/>
                <w:bCs/>
                <w:lang w:eastAsia="de-DE"/>
              </w:rPr>
              <w:t>Grass-land</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center"/>
          </w:tcPr>
          <w:p w14:paraId="5D729D80" w14:textId="77777777" w:rsidR="00290749" w:rsidRPr="00E72CB9" w:rsidRDefault="00290749" w:rsidP="00AB5DF3">
            <w:pPr>
              <w:suppressAutoHyphens w:val="0"/>
              <w:jc w:val="both"/>
              <w:rPr>
                <w:rFonts w:ascii="Arial" w:hAnsi="Arial" w:cs="Arial"/>
                <w:lang w:eastAsia="de-DE"/>
              </w:rPr>
            </w:pPr>
            <w:r w:rsidRPr="00E72CB9">
              <w:rPr>
                <w:rFonts w:ascii="Arial" w:hAnsi="Arial" w:cs="Arial"/>
                <w:lang w:eastAsia="de-DE"/>
              </w:rPr>
              <w:t>Arable</w:t>
            </w:r>
          </w:p>
          <w:p w14:paraId="1111117E" w14:textId="77777777" w:rsidR="00290749" w:rsidRPr="00E72CB9" w:rsidRDefault="00290749" w:rsidP="00AB5DF3">
            <w:pPr>
              <w:suppressAutoHyphens w:val="0"/>
              <w:ind w:left="220"/>
              <w:jc w:val="both"/>
              <w:rPr>
                <w:rFonts w:ascii="Arial" w:hAnsi="Arial" w:cs="Arial"/>
                <w:lang w:eastAsia="de-DE"/>
              </w:rPr>
            </w:pPr>
            <w:r w:rsidRPr="00E72CB9">
              <w:rPr>
                <w:rFonts w:ascii="Arial" w:eastAsia="Arial" w:hAnsi="Arial" w:cs="Arial"/>
                <w:bCs/>
                <w:color w:val="000000"/>
                <w:shd w:val="clear" w:color="auto" w:fill="FFFFFF"/>
                <w:lang w:eastAsia="en-GB" w:bidi="en-GB"/>
              </w:rPr>
              <w:t>land</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56D8C805" w14:textId="77777777" w:rsidR="00290749" w:rsidRPr="00E72CB9" w:rsidRDefault="00290749" w:rsidP="00AB5DF3">
            <w:pPr>
              <w:suppressAutoHyphens w:val="0"/>
              <w:ind w:left="200"/>
              <w:jc w:val="both"/>
              <w:rPr>
                <w:rFonts w:ascii="Arial" w:hAnsi="Arial" w:cs="Arial"/>
                <w:lang w:eastAsia="de-DE"/>
              </w:rPr>
            </w:pPr>
            <w:r w:rsidRPr="00E72CB9">
              <w:rPr>
                <w:rFonts w:ascii="Arial" w:hAnsi="Arial" w:cs="Arial"/>
                <w:lang w:eastAsia="de-DE"/>
              </w:rPr>
              <w:t>Grass-</w:t>
            </w:r>
          </w:p>
          <w:p w14:paraId="557E38F6" w14:textId="77777777" w:rsidR="00290749" w:rsidRPr="00E72CB9" w:rsidRDefault="00290749" w:rsidP="00AB5DF3">
            <w:pPr>
              <w:suppressAutoHyphens w:val="0"/>
              <w:ind w:left="200"/>
              <w:jc w:val="both"/>
              <w:rPr>
                <w:rFonts w:ascii="Arial" w:hAnsi="Arial" w:cs="Arial"/>
                <w:lang w:eastAsia="de-DE"/>
              </w:rPr>
            </w:pPr>
            <w:r w:rsidRPr="00E72CB9">
              <w:rPr>
                <w:rFonts w:ascii="Arial" w:eastAsia="Arial" w:hAnsi="Arial" w:cs="Arial"/>
                <w:bCs/>
                <w:color w:val="000000"/>
                <w:shd w:val="clear" w:color="auto" w:fill="FFFFFF"/>
                <w:lang w:eastAsia="en-GB" w:bidi="en-GB"/>
              </w:rPr>
              <w:t>land</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center"/>
          </w:tcPr>
          <w:p w14:paraId="665C2AB4" w14:textId="77777777" w:rsidR="00290749" w:rsidRPr="00E72CB9" w:rsidRDefault="00290749" w:rsidP="00AB5DF3">
            <w:pPr>
              <w:suppressAutoHyphens w:val="0"/>
              <w:ind w:left="160"/>
              <w:jc w:val="both"/>
              <w:rPr>
                <w:rFonts w:ascii="Arial" w:hAnsi="Arial" w:cs="Arial"/>
                <w:lang w:eastAsia="de-DE"/>
              </w:rPr>
            </w:pPr>
            <w:r w:rsidRPr="00E72CB9">
              <w:rPr>
                <w:rFonts w:ascii="Arial" w:hAnsi="Arial" w:cs="Arial"/>
                <w:lang w:eastAsia="de-DE"/>
              </w:rPr>
              <w:t>Arable</w:t>
            </w:r>
          </w:p>
          <w:p w14:paraId="78DF2676" w14:textId="77777777" w:rsidR="00290749" w:rsidRPr="00E72CB9" w:rsidRDefault="00290749" w:rsidP="00AB5DF3">
            <w:pPr>
              <w:suppressAutoHyphens w:val="0"/>
              <w:ind w:left="160"/>
              <w:jc w:val="both"/>
              <w:rPr>
                <w:rFonts w:ascii="Arial" w:hAnsi="Arial" w:cs="Arial"/>
                <w:lang w:eastAsia="de-DE"/>
              </w:rPr>
            </w:pPr>
            <w:r w:rsidRPr="00E72CB9">
              <w:rPr>
                <w:rFonts w:ascii="Arial" w:eastAsia="Arial" w:hAnsi="Arial" w:cs="Arial"/>
                <w:bCs/>
                <w:color w:val="000000"/>
                <w:shd w:val="clear" w:color="auto" w:fill="FFFFFF"/>
                <w:lang w:eastAsia="en-GB" w:bidi="en-GB"/>
              </w:rPr>
              <w:t>land</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23D36C5D" w14:textId="77777777" w:rsidR="00290749" w:rsidRPr="00E72CB9" w:rsidRDefault="00290749" w:rsidP="00AB5DF3">
            <w:pPr>
              <w:suppressAutoHyphens w:val="0"/>
              <w:ind w:left="200"/>
              <w:jc w:val="both"/>
              <w:rPr>
                <w:rFonts w:ascii="Arial" w:hAnsi="Arial" w:cs="Arial"/>
                <w:lang w:eastAsia="de-DE"/>
              </w:rPr>
            </w:pPr>
            <w:r w:rsidRPr="00E72CB9">
              <w:rPr>
                <w:rFonts w:ascii="Arial" w:hAnsi="Arial" w:cs="Arial"/>
                <w:lang w:eastAsia="de-DE"/>
              </w:rPr>
              <w:t>Grass-</w:t>
            </w:r>
            <w:r w:rsidRPr="00E72CB9">
              <w:rPr>
                <w:rFonts w:ascii="Arial" w:eastAsia="Arial" w:hAnsi="Arial" w:cs="Arial"/>
                <w:bCs/>
                <w:color w:val="000000"/>
                <w:shd w:val="clear" w:color="auto" w:fill="FFFFFF"/>
                <w:lang w:eastAsia="en-GB" w:bidi="en-GB"/>
              </w:rPr>
              <w:t>land</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00F0EA0E" w14:textId="77777777" w:rsidR="00290749" w:rsidRPr="00E72CB9" w:rsidRDefault="00290749" w:rsidP="00AB5DF3">
            <w:pPr>
              <w:suppressAutoHyphens w:val="0"/>
              <w:ind w:left="160"/>
              <w:jc w:val="both"/>
              <w:rPr>
                <w:rFonts w:ascii="Arial" w:hAnsi="Arial" w:cs="Arial"/>
                <w:lang w:eastAsia="de-DE"/>
              </w:rPr>
            </w:pPr>
            <w:r w:rsidRPr="00E72CB9">
              <w:rPr>
                <w:rFonts w:ascii="Arial" w:hAnsi="Arial" w:cs="Arial"/>
                <w:lang w:eastAsia="de-DE"/>
              </w:rPr>
              <w:t>Arable</w:t>
            </w:r>
          </w:p>
          <w:p w14:paraId="354FCC64" w14:textId="77777777" w:rsidR="00290749" w:rsidRPr="00E72CB9" w:rsidRDefault="00290749" w:rsidP="00AB5DF3">
            <w:pPr>
              <w:suppressAutoHyphens w:val="0"/>
              <w:ind w:left="160"/>
              <w:jc w:val="both"/>
              <w:rPr>
                <w:rFonts w:ascii="Arial" w:hAnsi="Arial" w:cs="Arial"/>
                <w:lang w:eastAsia="de-DE"/>
              </w:rPr>
            </w:pPr>
            <w:r w:rsidRPr="00E72CB9">
              <w:rPr>
                <w:rFonts w:ascii="Arial" w:eastAsia="Arial" w:hAnsi="Arial" w:cs="Arial"/>
                <w:bCs/>
                <w:color w:val="000000"/>
                <w:shd w:val="clear" w:color="auto" w:fill="FFFFFF"/>
                <w:lang w:eastAsia="en-GB" w:bidi="en-GB"/>
              </w:rPr>
              <w:t>land</w:t>
            </w:r>
          </w:p>
        </w:tc>
      </w:tr>
      <w:tr w:rsidR="00290749" w:rsidRPr="00E72CB9" w14:paraId="3EB2F0F0" w14:textId="77777777" w:rsidTr="00290749">
        <w:trPr>
          <w:trHeight w:val="249"/>
        </w:trPr>
        <w:tc>
          <w:tcPr>
            <w:tcW w:w="1355" w:type="dxa"/>
            <w:tcBorders>
              <w:top w:val="single" w:sz="4" w:space="0" w:color="auto"/>
              <w:left w:val="single" w:sz="4" w:space="0" w:color="auto"/>
              <w:bottom w:val="single" w:sz="4" w:space="0" w:color="auto"/>
              <w:right w:val="single" w:sz="4" w:space="0" w:color="auto"/>
            </w:tcBorders>
            <w:shd w:val="clear" w:color="auto" w:fill="auto"/>
            <w:vAlign w:val="center"/>
          </w:tcPr>
          <w:p w14:paraId="0C74189D" w14:textId="77777777" w:rsidR="00290749" w:rsidRPr="00CE031F"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Scenario 1</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5CE0EAA4" w14:textId="77777777" w:rsidR="00290749" w:rsidRPr="009F2E41" w:rsidRDefault="00290749" w:rsidP="00AB5DF3">
            <w:pPr>
              <w:widowControl w:val="0"/>
              <w:suppressAutoHyphens w:val="0"/>
              <w:ind w:left="140"/>
              <w:jc w:val="both"/>
              <w:rPr>
                <w:rFonts w:ascii="Arial" w:eastAsia="Arial" w:hAnsi="Arial" w:cs="Arial"/>
                <w:lang w:val="fr-FR" w:eastAsia="en-US"/>
              </w:rPr>
            </w:pPr>
            <w:r w:rsidRPr="009F2E41">
              <w:rPr>
                <w:rFonts w:ascii="Arial" w:eastAsia="Arial" w:hAnsi="Arial" w:cs="Arial"/>
                <w:color w:val="000000"/>
                <w:shd w:val="clear" w:color="auto" w:fill="FFFFFF"/>
                <w:lang w:eastAsia="en-GB" w:bidi="en-GB"/>
              </w:rPr>
              <w:t>0.935254</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3B968AD7" w14:textId="77777777" w:rsidR="00290749" w:rsidRPr="00CC262E" w:rsidRDefault="00290749" w:rsidP="00AB5DF3">
            <w:pPr>
              <w:widowControl w:val="0"/>
              <w:suppressAutoHyphens w:val="0"/>
              <w:ind w:left="160"/>
              <w:jc w:val="both"/>
              <w:rPr>
                <w:rFonts w:ascii="Arial" w:eastAsia="Arial" w:hAnsi="Arial" w:cs="Arial"/>
                <w:lang w:val="fr-FR" w:eastAsia="en-US"/>
              </w:rPr>
            </w:pPr>
            <w:r w:rsidRPr="009F2E41">
              <w:rPr>
                <w:rFonts w:ascii="Arial" w:eastAsia="Arial" w:hAnsi="Arial" w:cs="Arial"/>
                <w:color w:val="000000"/>
                <w:shd w:val="clear" w:color="auto" w:fill="FFFFFF"/>
                <w:lang w:eastAsia="en-GB" w:bidi="en-GB"/>
              </w:rPr>
              <w:t>0.722712</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19593E36" w14:textId="77777777" w:rsidR="00290749" w:rsidRPr="00B22902" w:rsidRDefault="00290749" w:rsidP="00AB5DF3">
            <w:pPr>
              <w:widowControl w:val="0"/>
              <w:suppressAutoHyphens w:val="0"/>
              <w:jc w:val="both"/>
              <w:rPr>
                <w:rFonts w:ascii="Arial" w:eastAsia="Arial" w:hAnsi="Arial" w:cs="Arial"/>
                <w:lang w:val="fr-FR" w:eastAsia="en-US"/>
              </w:rPr>
            </w:pPr>
            <w:r w:rsidRPr="00CC262E">
              <w:rPr>
                <w:rFonts w:ascii="Arial" w:eastAsia="Arial" w:hAnsi="Arial" w:cs="Arial"/>
                <w:color w:val="000000"/>
                <w:shd w:val="clear" w:color="auto" w:fill="FFFFFF"/>
                <w:lang w:eastAsia="en-GB" w:bidi="en-GB"/>
              </w:rPr>
              <w:t>0.446356</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0FB46ADF" w14:textId="77777777" w:rsidR="00290749" w:rsidRPr="00515859" w:rsidRDefault="00290749" w:rsidP="00AB5DF3">
            <w:pPr>
              <w:widowControl w:val="0"/>
              <w:suppressAutoHyphens w:val="0"/>
              <w:jc w:val="both"/>
              <w:rPr>
                <w:rFonts w:ascii="Arial" w:eastAsia="Arial" w:hAnsi="Arial" w:cs="Arial"/>
                <w:lang w:val="fr-FR" w:eastAsia="en-US"/>
              </w:rPr>
            </w:pPr>
            <w:r w:rsidRPr="00515859">
              <w:rPr>
                <w:rFonts w:ascii="Arial" w:eastAsia="Arial" w:hAnsi="Arial" w:cs="Arial"/>
                <w:color w:val="000000"/>
                <w:shd w:val="clear" w:color="auto" w:fill="FFFFFF"/>
                <w:lang w:eastAsia="en-GB" w:bidi="en-GB"/>
              </w:rPr>
              <w:t>0.446356</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1774AAE8" w14:textId="77777777" w:rsidR="00290749" w:rsidRPr="00515859" w:rsidRDefault="00290749" w:rsidP="00AB5DF3">
            <w:pPr>
              <w:widowControl w:val="0"/>
              <w:suppressAutoHyphens w:val="0"/>
              <w:jc w:val="both"/>
              <w:rPr>
                <w:rFonts w:ascii="Arial" w:eastAsia="Arial" w:hAnsi="Arial" w:cs="Arial"/>
                <w:b/>
                <w:lang w:val="fr-FR" w:eastAsia="en-US"/>
              </w:rPr>
            </w:pPr>
            <w:r w:rsidRPr="00515859">
              <w:rPr>
                <w:rFonts w:ascii="Arial" w:eastAsia="Arial" w:hAnsi="Arial" w:cs="Arial"/>
                <w:b/>
                <w:color w:val="000000"/>
                <w:shd w:val="clear" w:color="auto" w:fill="FFFFFF"/>
                <w:lang w:eastAsia="en-GB" w:bidi="en-GB"/>
              </w:rPr>
              <w:t>2.566512</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14:paraId="71CD3B1A" w14:textId="77777777" w:rsidR="00290749" w:rsidRPr="000074CF" w:rsidRDefault="00290749" w:rsidP="00AB5DF3">
            <w:pPr>
              <w:widowControl w:val="0"/>
              <w:suppressAutoHyphens w:val="0"/>
              <w:jc w:val="both"/>
              <w:rPr>
                <w:rFonts w:ascii="Arial" w:eastAsia="Arial" w:hAnsi="Arial" w:cs="Arial"/>
                <w:b/>
                <w:lang w:val="fr-FR" w:eastAsia="en-US"/>
              </w:rPr>
            </w:pPr>
            <w:r w:rsidRPr="000074CF">
              <w:rPr>
                <w:rFonts w:ascii="Arial" w:eastAsia="Arial" w:hAnsi="Arial" w:cs="Arial"/>
                <w:b/>
                <w:color w:val="000000"/>
                <w:shd w:val="clear" w:color="auto" w:fill="FFFFFF"/>
                <w:lang w:eastAsia="en-GB" w:bidi="en-GB"/>
              </w:rPr>
              <w:t>1.983256</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696156D1" w14:textId="77777777" w:rsidR="00290749" w:rsidRPr="000074CF" w:rsidRDefault="00290749" w:rsidP="00AB5DF3">
            <w:pPr>
              <w:widowControl w:val="0"/>
              <w:suppressAutoHyphens w:val="0"/>
              <w:ind w:left="140"/>
              <w:jc w:val="both"/>
              <w:rPr>
                <w:rFonts w:ascii="Arial" w:eastAsia="Arial" w:hAnsi="Arial" w:cs="Arial"/>
                <w:b/>
                <w:lang w:val="fr-FR" w:eastAsia="en-US"/>
              </w:rPr>
            </w:pPr>
            <w:r w:rsidRPr="000074CF">
              <w:rPr>
                <w:rFonts w:ascii="Arial" w:eastAsia="Arial" w:hAnsi="Arial" w:cs="Arial"/>
                <w:b/>
                <w:color w:val="000000"/>
                <w:shd w:val="clear" w:color="auto" w:fill="FFFFFF"/>
                <w:lang w:eastAsia="en-GB" w:bidi="en-GB"/>
              </w:rPr>
              <w:t>1.224884</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center"/>
          </w:tcPr>
          <w:p w14:paraId="564C923A" w14:textId="77777777" w:rsidR="00290749" w:rsidRPr="00964B0B" w:rsidRDefault="00290749" w:rsidP="00AB5DF3">
            <w:pPr>
              <w:widowControl w:val="0"/>
              <w:suppressAutoHyphens w:val="0"/>
              <w:ind w:left="140"/>
              <w:jc w:val="both"/>
              <w:rPr>
                <w:rFonts w:ascii="Arial" w:eastAsia="Arial" w:hAnsi="Arial" w:cs="Arial"/>
                <w:b/>
                <w:lang w:val="fr-FR" w:eastAsia="en-US"/>
              </w:rPr>
            </w:pPr>
            <w:r w:rsidRPr="002D4DC5">
              <w:rPr>
                <w:rFonts w:ascii="Arial" w:eastAsia="Arial" w:hAnsi="Arial" w:cs="Arial"/>
                <w:b/>
                <w:color w:val="000000"/>
                <w:shd w:val="clear" w:color="auto" w:fill="FFFFFF"/>
                <w:lang w:eastAsia="en-GB" w:bidi="en-GB"/>
              </w:rPr>
              <w:t>1.224884</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5292900A" w14:textId="77777777" w:rsidR="00290749" w:rsidRPr="008B001A" w:rsidRDefault="00290749" w:rsidP="00AB5DF3">
            <w:pPr>
              <w:widowControl w:val="0"/>
              <w:suppressAutoHyphens w:val="0"/>
              <w:jc w:val="both"/>
              <w:rPr>
                <w:rFonts w:ascii="Arial" w:eastAsia="Arial" w:hAnsi="Arial" w:cs="Arial"/>
                <w:lang w:val="fr-FR" w:eastAsia="en-US"/>
              </w:rPr>
            </w:pPr>
            <w:r w:rsidRPr="008B001A">
              <w:rPr>
                <w:rFonts w:ascii="Arial" w:eastAsia="Arial" w:hAnsi="Arial" w:cs="Arial"/>
                <w:color w:val="000000"/>
                <w:shd w:val="clear" w:color="auto" w:fill="FFFFFF"/>
                <w:lang w:eastAsia="en-GB" w:bidi="en-GB"/>
              </w:rPr>
              <w:t>0.050168</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center"/>
          </w:tcPr>
          <w:p w14:paraId="5BACA8B9" w14:textId="77777777" w:rsidR="00290749" w:rsidRPr="00E72CB9" w:rsidRDefault="00290749" w:rsidP="00AB5DF3">
            <w:pPr>
              <w:widowControl w:val="0"/>
              <w:suppressAutoHyphens w:val="0"/>
              <w:ind w:left="160"/>
              <w:jc w:val="both"/>
              <w:rPr>
                <w:rFonts w:ascii="Arial" w:eastAsia="Arial" w:hAnsi="Arial" w:cs="Arial"/>
                <w:lang w:val="fr-FR" w:eastAsia="en-US"/>
              </w:rPr>
            </w:pPr>
            <w:r w:rsidRPr="00E72CB9">
              <w:rPr>
                <w:rFonts w:ascii="Arial" w:eastAsia="Arial" w:hAnsi="Arial" w:cs="Arial"/>
                <w:color w:val="000000"/>
                <w:shd w:val="clear" w:color="auto" w:fill="FFFFFF"/>
                <w:lang w:eastAsia="en-GB" w:bidi="en-GB"/>
              </w:rPr>
              <w:t>0.038770</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09D199ED" w14:textId="77777777" w:rsidR="00290749" w:rsidRPr="00E72CB9"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color w:val="000000"/>
                <w:shd w:val="clear" w:color="auto" w:fill="FFFFFF"/>
                <w:lang w:eastAsia="en-GB" w:bidi="en-GB"/>
              </w:rPr>
              <w:t>0.023944</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490ACEF9" w14:textId="77777777" w:rsidR="00290749" w:rsidRPr="00E72CB9" w:rsidRDefault="00290749" w:rsidP="00AB5DF3">
            <w:pPr>
              <w:widowControl w:val="0"/>
              <w:suppressAutoHyphens w:val="0"/>
              <w:ind w:left="160"/>
              <w:jc w:val="both"/>
              <w:rPr>
                <w:rFonts w:ascii="Arial" w:eastAsia="Arial" w:hAnsi="Arial" w:cs="Arial"/>
                <w:lang w:val="fr-FR" w:eastAsia="en-US"/>
              </w:rPr>
            </w:pPr>
            <w:r w:rsidRPr="00E72CB9">
              <w:rPr>
                <w:rFonts w:ascii="Arial" w:eastAsia="Arial" w:hAnsi="Arial" w:cs="Arial"/>
                <w:color w:val="000000"/>
                <w:shd w:val="clear" w:color="auto" w:fill="FFFFFF"/>
                <w:lang w:eastAsia="en-GB" w:bidi="en-GB"/>
              </w:rPr>
              <w:t>0.023944</w:t>
            </w:r>
          </w:p>
        </w:tc>
      </w:tr>
      <w:tr w:rsidR="00290749" w:rsidRPr="00E72CB9" w14:paraId="62857D54" w14:textId="77777777" w:rsidTr="00290749">
        <w:trPr>
          <w:trHeight w:val="249"/>
        </w:trPr>
        <w:tc>
          <w:tcPr>
            <w:tcW w:w="1355" w:type="dxa"/>
            <w:tcBorders>
              <w:top w:val="single" w:sz="4" w:space="0" w:color="auto"/>
              <w:left w:val="single" w:sz="4" w:space="0" w:color="auto"/>
              <w:bottom w:val="single" w:sz="4" w:space="0" w:color="auto"/>
              <w:right w:val="single" w:sz="4" w:space="0" w:color="auto"/>
            </w:tcBorders>
            <w:shd w:val="clear" w:color="auto" w:fill="auto"/>
            <w:vAlign w:val="center"/>
          </w:tcPr>
          <w:p w14:paraId="71D1EFCA" w14:textId="77777777" w:rsidR="00290749" w:rsidRPr="00CE031F"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Scenario 2</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1DE918F6" w14:textId="77777777" w:rsidR="00290749" w:rsidRPr="009F2E41" w:rsidRDefault="00290749" w:rsidP="00AB5DF3">
            <w:pPr>
              <w:widowControl w:val="0"/>
              <w:suppressAutoHyphens w:val="0"/>
              <w:ind w:left="140"/>
              <w:jc w:val="both"/>
              <w:rPr>
                <w:rFonts w:ascii="Arial" w:eastAsia="Arial" w:hAnsi="Arial" w:cs="Arial"/>
                <w:lang w:val="fr-FR" w:eastAsia="en-US"/>
              </w:rPr>
            </w:pPr>
            <w:r w:rsidRPr="009F2E41">
              <w:rPr>
                <w:rFonts w:ascii="Arial" w:eastAsia="Arial" w:hAnsi="Arial" w:cs="Arial"/>
                <w:color w:val="000000"/>
                <w:shd w:val="clear" w:color="auto" w:fill="FFFFFF"/>
                <w:lang w:eastAsia="en-GB" w:bidi="en-GB"/>
              </w:rPr>
              <w:t>0.233814</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126F6385" w14:textId="77777777" w:rsidR="00290749" w:rsidRPr="00CC262E" w:rsidRDefault="00290749" w:rsidP="00AB5DF3">
            <w:pPr>
              <w:widowControl w:val="0"/>
              <w:suppressAutoHyphens w:val="0"/>
              <w:ind w:left="160"/>
              <w:jc w:val="both"/>
              <w:rPr>
                <w:rFonts w:ascii="Arial" w:eastAsia="Arial" w:hAnsi="Arial" w:cs="Arial"/>
                <w:lang w:val="fr-FR" w:eastAsia="en-US"/>
              </w:rPr>
            </w:pPr>
            <w:r w:rsidRPr="009F2E41">
              <w:rPr>
                <w:rFonts w:ascii="Arial" w:eastAsia="Arial" w:hAnsi="Arial" w:cs="Arial"/>
                <w:color w:val="000000"/>
                <w:shd w:val="clear" w:color="auto" w:fill="FFFFFF"/>
                <w:lang w:eastAsia="en-GB" w:bidi="en-GB"/>
              </w:rPr>
              <w:t>0.180678</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5649AA19" w14:textId="77777777" w:rsidR="00290749" w:rsidRPr="00B22902" w:rsidRDefault="00290749" w:rsidP="00AB5DF3">
            <w:pPr>
              <w:widowControl w:val="0"/>
              <w:suppressAutoHyphens w:val="0"/>
              <w:jc w:val="both"/>
              <w:rPr>
                <w:rFonts w:ascii="Arial" w:eastAsia="Arial" w:hAnsi="Arial" w:cs="Arial"/>
                <w:lang w:val="fr-FR" w:eastAsia="en-US"/>
              </w:rPr>
            </w:pPr>
            <w:r w:rsidRPr="00CC262E">
              <w:rPr>
                <w:rFonts w:ascii="Arial" w:eastAsia="Arial" w:hAnsi="Arial" w:cs="Arial"/>
                <w:color w:val="000000"/>
                <w:shd w:val="clear" w:color="auto" w:fill="FFFFFF"/>
                <w:lang w:eastAsia="en-GB" w:bidi="en-GB"/>
              </w:rPr>
              <w:t>0.111610</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630F778B" w14:textId="77777777" w:rsidR="00290749" w:rsidRPr="00515859" w:rsidRDefault="00290749" w:rsidP="00AB5DF3">
            <w:pPr>
              <w:widowControl w:val="0"/>
              <w:suppressAutoHyphens w:val="0"/>
              <w:jc w:val="both"/>
              <w:rPr>
                <w:rFonts w:ascii="Arial" w:eastAsia="Arial" w:hAnsi="Arial" w:cs="Arial"/>
                <w:lang w:val="fr-FR" w:eastAsia="en-US"/>
              </w:rPr>
            </w:pPr>
            <w:r w:rsidRPr="00515859">
              <w:rPr>
                <w:rFonts w:ascii="Arial" w:eastAsia="Arial" w:hAnsi="Arial" w:cs="Arial"/>
                <w:color w:val="000000"/>
                <w:shd w:val="clear" w:color="auto" w:fill="FFFFFF"/>
                <w:lang w:eastAsia="en-GB" w:bidi="en-GB"/>
              </w:rPr>
              <w:t>0.111610</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6369F000" w14:textId="77777777" w:rsidR="00290749" w:rsidRPr="00515859" w:rsidRDefault="00290749" w:rsidP="00AB5DF3">
            <w:pPr>
              <w:widowControl w:val="0"/>
              <w:suppressAutoHyphens w:val="0"/>
              <w:jc w:val="both"/>
              <w:rPr>
                <w:rFonts w:ascii="Arial" w:eastAsia="Arial" w:hAnsi="Arial" w:cs="Arial"/>
                <w:lang w:val="fr-FR" w:eastAsia="en-US"/>
              </w:rPr>
            </w:pPr>
            <w:r w:rsidRPr="00515859">
              <w:rPr>
                <w:rFonts w:ascii="Arial" w:eastAsia="Arial" w:hAnsi="Arial" w:cs="Arial"/>
                <w:color w:val="000000"/>
                <w:shd w:val="clear" w:color="auto" w:fill="FFFFFF"/>
                <w:lang w:eastAsia="en-GB" w:bidi="en-GB"/>
              </w:rPr>
              <w:t>0.641628</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14:paraId="72292E67" w14:textId="77777777" w:rsidR="00290749" w:rsidRPr="000074CF" w:rsidRDefault="00290749" w:rsidP="00AB5DF3">
            <w:pPr>
              <w:widowControl w:val="0"/>
              <w:suppressAutoHyphens w:val="0"/>
              <w:jc w:val="both"/>
              <w:rPr>
                <w:rFonts w:ascii="Arial" w:eastAsia="Arial" w:hAnsi="Arial" w:cs="Arial"/>
                <w:lang w:val="fr-FR" w:eastAsia="en-US"/>
              </w:rPr>
            </w:pPr>
            <w:r w:rsidRPr="000074CF">
              <w:rPr>
                <w:rFonts w:ascii="Arial" w:eastAsia="Arial" w:hAnsi="Arial" w:cs="Arial"/>
                <w:color w:val="000000"/>
                <w:shd w:val="clear" w:color="auto" w:fill="FFFFFF"/>
                <w:lang w:eastAsia="en-GB" w:bidi="en-GB"/>
              </w:rPr>
              <w:t>0.495814</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30E60FAB" w14:textId="77777777" w:rsidR="00290749" w:rsidRPr="000074CF" w:rsidRDefault="00290749" w:rsidP="00AB5DF3">
            <w:pPr>
              <w:widowControl w:val="0"/>
              <w:suppressAutoHyphens w:val="0"/>
              <w:ind w:left="140"/>
              <w:jc w:val="both"/>
              <w:rPr>
                <w:rFonts w:ascii="Arial" w:eastAsia="Arial" w:hAnsi="Arial" w:cs="Arial"/>
                <w:lang w:val="fr-FR" w:eastAsia="en-US"/>
              </w:rPr>
            </w:pPr>
            <w:r w:rsidRPr="000074CF">
              <w:rPr>
                <w:rFonts w:ascii="Arial" w:eastAsia="Arial" w:hAnsi="Arial" w:cs="Arial"/>
                <w:color w:val="000000"/>
                <w:shd w:val="clear" w:color="auto" w:fill="FFFFFF"/>
                <w:lang w:eastAsia="en-GB" w:bidi="en-GB"/>
              </w:rPr>
              <w:t>0.306279</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center"/>
          </w:tcPr>
          <w:p w14:paraId="04F3DC7B" w14:textId="77777777" w:rsidR="00290749" w:rsidRPr="00964B0B" w:rsidRDefault="00290749" w:rsidP="00AB5DF3">
            <w:pPr>
              <w:widowControl w:val="0"/>
              <w:suppressAutoHyphens w:val="0"/>
              <w:ind w:left="140"/>
              <w:jc w:val="both"/>
              <w:rPr>
                <w:rFonts w:ascii="Arial" w:eastAsia="Arial" w:hAnsi="Arial" w:cs="Arial"/>
                <w:lang w:val="fr-FR" w:eastAsia="en-US"/>
              </w:rPr>
            </w:pPr>
            <w:r w:rsidRPr="002D4DC5">
              <w:rPr>
                <w:rFonts w:ascii="Arial" w:eastAsia="Arial" w:hAnsi="Arial" w:cs="Arial"/>
                <w:color w:val="000000"/>
                <w:shd w:val="clear" w:color="auto" w:fill="FFFFFF"/>
                <w:lang w:eastAsia="en-GB" w:bidi="en-GB"/>
              </w:rPr>
              <w:t>0.306279</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1A5E077E" w14:textId="77777777" w:rsidR="00290749" w:rsidRPr="008B001A" w:rsidRDefault="00290749" w:rsidP="00AB5DF3">
            <w:pPr>
              <w:widowControl w:val="0"/>
              <w:suppressAutoHyphens w:val="0"/>
              <w:jc w:val="both"/>
              <w:rPr>
                <w:rFonts w:ascii="Arial" w:eastAsia="Arial" w:hAnsi="Arial" w:cs="Arial"/>
                <w:lang w:val="fr-FR" w:eastAsia="en-US"/>
              </w:rPr>
            </w:pPr>
            <w:r w:rsidRPr="008B001A">
              <w:rPr>
                <w:rFonts w:ascii="Arial" w:eastAsia="Arial" w:hAnsi="Arial" w:cs="Arial"/>
                <w:color w:val="000000"/>
                <w:shd w:val="clear" w:color="auto" w:fill="FFFFFF"/>
                <w:lang w:eastAsia="en-GB" w:bidi="en-GB"/>
              </w:rPr>
              <w:t>0.012543</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center"/>
          </w:tcPr>
          <w:p w14:paraId="24523814" w14:textId="77777777" w:rsidR="00290749" w:rsidRPr="00E72CB9" w:rsidRDefault="00290749" w:rsidP="00AB5DF3">
            <w:pPr>
              <w:widowControl w:val="0"/>
              <w:suppressAutoHyphens w:val="0"/>
              <w:ind w:left="160"/>
              <w:jc w:val="both"/>
              <w:rPr>
                <w:rFonts w:ascii="Arial" w:eastAsia="Arial" w:hAnsi="Arial" w:cs="Arial"/>
                <w:lang w:val="fr-FR" w:eastAsia="en-US"/>
              </w:rPr>
            </w:pPr>
            <w:r w:rsidRPr="00E72CB9">
              <w:rPr>
                <w:rFonts w:ascii="Arial" w:eastAsia="Arial" w:hAnsi="Arial" w:cs="Arial"/>
                <w:color w:val="000000"/>
                <w:shd w:val="clear" w:color="auto" w:fill="FFFFFF"/>
                <w:lang w:eastAsia="en-GB" w:bidi="en-GB"/>
              </w:rPr>
              <w:t>0.009691</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013E1FCD" w14:textId="77777777" w:rsidR="00290749" w:rsidRPr="00E72CB9"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color w:val="000000"/>
                <w:shd w:val="clear" w:color="auto" w:fill="FFFFFF"/>
                <w:lang w:eastAsia="en-GB" w:bidi="en-GB"/>
              </w:rPr>
              <w:t>0.005987</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4756A85B" w14:textId="77777777" w:rsidR="00290749" w:rsidRPr="00E72CB9" w:rsidRDefault="00290749" w:rsidP="00AB5DF3">
            <w:pPr>
              <w:widowControl w:val="0"/>
              <w:suppressAutoHyphens w:val="0"/>
              <w:ind w:left="160"/>
              <w:jc w:val="both"/>
              <w:rPr>
                <w:rFonts w:ascii="Arial" w:eastAsia="Arial" w:hAnsi="Arial" w:cs="Arial"/>
                <w:lang w:val="fr-FR" w:eastAsia="en-US"/>
              </w:rPr>
            </w:pPr>
            <w:r w:rsidRPr="00E72CB9">
              <w:rPr>
                <w:rFonts w:ascii="Arial" w:eastAsia="Arial" w:hAnsi="Arial" w:cs="Arial"/>
                <w:color w:val="000000"/>
                <w:shd w:val="clear" w:color="auto" w:fill="FFFFFF"/>
                <w:lang w:eastAsia="en-GB" w:bidi="en-GB"/>
              </w:rPr>
              <w:t>0.005987</w:t>
            </w:r>
          </w:p>
        </w:tc>
      </w:tr>
      <w:tr w:rsidR="00290749" w:rsidRPr="00E72CB9" w14:paraId="638B017C" w14:textId="77777777" w:rsidTr="00290749">
        <w:trPr>
          <w:trHeight w:val="249"/>
        </w:trPr>
        <w:tc>
          <w:tcPr>
            <w:tcW w:w="1355" w:type="dxa"/>
            <w:tcBorders>
              <w:top w:val="single" w:sz="4" w:space="0" w:color="auto"/>
              <w:left w:val="single" w:sz="4" w:space="0" w:color="auto"/>
              <w:bottom w:val="single" w:sz="4" w:space="0" w:color="auto"/>
              <w:right w:val="single" w:sz="4" w:space="0" w:color="auto"/>
            </w:tcBorders>
            <w:shd w:val="clear" w:color="auto" w:fill="auto"/>
            <w:vAlign w:val="center"/>
          </w:tcPr>
          <w:p w14:paraId="3625F5C1" w14:textId="77777777" w:rsidR="00290749" w:rsidRPr="00CE031F"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Scenario 3</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6951B8B7" w14:textId="77777777" w:rsidR="00290749" w:rsidRPr="009F2E41" w:rsidRDefault="00290749" w:rsidP="00AB5DF3">
            <w:pPr>
              <w:widowControl w:val="0"/>
              <w:suppressAutoHyphens w:val="0"/>
              <w:ind w:left="140"/>
              <w:jc w:val="both"/>
              <w:rPr>
                <w:rFonts w:ascii="Arial" w:eastAsia="Arial" w:hAnsi="Arial" w:cs="Arial"/>
                <w:b/>
                <w:lang w:val="fr-FR" w:eastAsia="en-US"/>
              </w:rPr>
            </w:pPr>
            <w:r w:rsidRPr="009F2E41">
              <w:rPr>
                <w:rFonts w:ascii="Arial" w:eastAsia="Arial" w:hAnsi="Arial" w:cs="Arial"/>
                <w:b/>
                <w:color w:val="000000"/>
                <w:shd w:val="clear" w:color="auto" w:fill="FFFFFF"/>
                <w:lang w:eastAsia="en-GB" w:bidi="en-GB"/>
              </w:rPr>
              <w:t>1.870424</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7F2828E1" w14:textId="77777777" w:rsidR="00290749" w:rsidRPr="00CC262E" w:rsidRDefault="00290749" w:rsidP="00AB5DF3">
            <w:pPr>
              <w:widowControl w:val="0"/>
              <w:suppressAutoHyphens w:val="0"/>
              <w:ind w:left="160"/>
              <w:jc w:val="both"/>
              <w:rPr>
                <w:rFonts w:ascii="Arial" w:eastAsia="Arial" w:hAnsi="Arial" w:cs="Arial"/>
                <w:b/>
                <w:lang w:val="fr-FR" w:eastAsia="en-US"/>
              </w:rPr>
            </w:pPr>
            <w:r w:rsidRPr="009F2E41">
              <w:rPr>
                <w:rFonts w:ascii="Arial" w:eastAsia="Arial" w:hAnsi="Arial" w:cs="Arial"/>
                <w:b/>
                <w:color w:val="000000"/>
                <w:shd w:val="clear" w:color="auto" w:fill="FFFFFF"/>
                <w:lang w:eastAsia="en-GB" w:bidi="en-GB"/>
              </w:rPr>
              <w:t>1.445339</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42B54F3A" w14:textId="77777777" w:rsidR="00290749" w:rsidRPr="00B22902" w:rsidRDefault="00290749" w:rsidP="00AB5DF3">
            <w:pPr>
              <w:widowControl w:val="0"/>
              <w:suppressAutoHyphens w:val="0"/>
              <w:jc w:val="both"/>
              <w:rPr>
                <w:rFonts w:ascii="Arial" w:eastAsia="Arial" w:hAnsi="Arial" w:cs="Arial"/>
                <w:lang w:val="fr-FR" w:eastAsia="en-US"/>
              </w:rPr>
            </w:pPr>
            <w:r w:rsidRPr="00CC262E">
              <w:rPr>
                <w:rFonts w:ascii="Arial" w:eastAsia="Arial" w:hAnsi="Arial" w:cs="Arial"/>
                <w:color w:val="000000"/>
                <w:shd w:val="clear" w:color="auto" w:fill="FFFFFF"/>
                <w:lang w:eastAsia="en-GB" w:bidi="en-GB"/>
              </w:rPr>
              <w:t>0.892712</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40AD37EA" w14:textId="77777777" w:rsidR="00290749" w:rsidRPr="00515859" w:rsidRDefault="00290749" w:rsidP="00AB5DF3">
            <w:pPr>
              <w:widowControl w:val="0"/>
              <w:suppressAutoHyphens w:val="0"/>
              <w:jc w:val="both"/>
              <w:rPr>
                <w:rFonts w:ascii="Arial" w:eastAsia="Arial" w:hAnsi="Arial" w:cs="Arial"/>
                <w:lang w:val="fr-FR" w:eastAsia="en-US"/>
              </w:rPr>
            </w:pPr>
            <w:r w:rsidRPr="00515859">
              <w:rPr>
                <w:rFonts w:ascii="Arial" w:eastAsia="Arial" w:hAnsi="Arial" w:cs="Arial"/>
                <w:color w:val="000000"/>
                <w:shd w:val="clear" w:color="auto" w:fill="FFFFFF"/>
                <w:lang w:eastAsia="en-GB" w:bidi="en-GB"/>
              </w:rPr>
              <w:t>0.892712</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5046EFA9" w14:textId="77777777" w:rsidR="00290749" w:rsidRPr="00515859" w:rsidRDefault="00290749" w:rsidP="00AB5DF3">
            <w:pPr>
              <w:widowControl w:val="0"/>
              <w:suppressAutoHyphens w:val="0"/>
              <w:jc w:val="both"/>
              <w:rPr>
                <w:rFonts w:ascii="Arial" w:eastAsia="Arial" w:hAnsi="Arial" w:cs="Arial"/>
                <w:b/>
                <w:lang w:val="fr-FR" w:eastAsia="en-US"/>
              </w:rPr>
            </w:pPr>
            <w:r w:rsidRPr="00515859">
              <w:rPr>
                <w:rFonts w:ascii="Arial" w:eastAsia="Arial" w:hAnsi="Arial" w:cs="Arial"/>
                <w:b/>
                <w:color w:val="000000"/>
                <w:shd w:val="clear" w:color="auto" w:fill="FFFFFF"/>
                <w:lang w:eastAsia="en-GB" w:bidi="en-GB"/>
              </w:rPr>
              <w:t>5.132791</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14:paraId="4C651690" w14:textId="77777777" w:rsidR="00290749" w:rsidRPr="000074CF" w:rsidRDefault="00290749" w:rsidP="00AB5DF3">
            <w:pPr>
              <w:widowControl w:val="0"/>
              <w:suppressAutoHyphens w:val="0"/>
              <w:jc w:val="both"/>
              <w:rPr>
                <w:rFonts w:ascii="Arial" w:eastAsia="Arial" w:hAnsi="Arial" w:cs="Arial"/>
                <w:b/>
                <w:lang w:val="fr-FR" w:eastAsia="en-US"/>
              </w:rPr>
            </w:pPr>
            <w:r w:rsidRPr="000074CF">
              <w:rPr>
                <w:rFonts w:ascii="Arial" w:eastAsia="Arial" w:hAnsi="Arial" w:cs="Arial"/>
                <w:b/>
                <w:color w:val="000000"/>
                <w:shd w:val="clear" w:color="auto" w:fill="FFFFFF"/>
                <w:lang w:eastAsia="en-GB" w:bidi="en-GB"/>
              </w:rPr>
              <w:t>3.966279</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5D1F68EE" w14:textId="77777777" w:rsidR="00290749" w:rsidRPr="000074CF" w:rsidRDefault="00290749" w:rsidP="00AB5DF3">
            <w:pPr>
              <w:widowControl w:val="0"/>
              <w:suppressAutoHyphens w:val="0"/>
              <w:ind w:left="140"/>
              <w:jc w:val="both"/>
              <w:rPr>
                <w:rFonts w:ascii="Arial" w:eastAsia="Arial" w:hAnsi="Arial" w:cs="Arial"/>
                <w:b/>
                <w:lang w:val="fr-FR" w:eastAsia="en-US"/>
              </w:rPr>
            </w:pPr>
            <w:r w:rsidRPr="000074CF">
              <w:rPr>
                <w:rFonts w:ascii="Arial" w:eastAsia="Arial" w:hAnsi="Arial" w:cs="Arial"/>
                <w:b/>
                <w:color w:val="000000"/>
                <w:shd w:val="clear" w:color="auto" w:fill="FFFFFF"/>
                <w:lang w:eastAsia="en-GB" w:bidi="en-GB"/>
              </w:rPr>
              <w:t>2.449767</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center"/>
          </w:tcPr>
          <w:p w14:paraId="19094B67" w14:textId="77777777" w:rsidR="00290749" w:rsidRPr="00964B0B" w:rsidRDefault="00290749" w:rsidP="00AB5DF3">
            <w:pPr>
              <w:widowControl w:val="0"/>
              <w:suppressAutoHyphens w:val="0"/>
              <w:ind w:left="140"/>
              <w:jc w:val="both"/>
              <w:rPr>
                <w:rFonts w:ascii="Arial" w:eastAsia="Arial" w:hAnsi="Arial" w:cs="Arial"/>
                <w:b/>
                <w:lang w:val="fr-FR" w:eastAsia="en-US"/>
              </w:rPr>
            </w:pPr>
            <w:r w:rsidRPr="002D4DC5">
              <w:rPr>
                <w:rFonts w:ascii="Arial" w:eastAsia="Arial" w:hAnsi="Arial" w:cs="Arial"/>
                <w:b/>
                <w:color w:val="000000"/>
                <w:shd w:val="clear" w:color="auto" w:fill="FFFFFF"/>
                <w:lang w:eastAsia="en-GB" w:bidi="en-GB"/>
              </w:rPr>
              <w:t>2.449767</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149E7933" w14:textId="77777777" w:rsidR="00290749" w:rsidRPr="008B001A" w:rsidRDefault="00290749" w:rsidP="00AB5DF3">
            <w:pPr>
              <w:widowControl w:val="0"/>
              <w:suppressAutoHyphens w:val="0"/>
              <w:jc w:val="both"/>
              <w:rPr>
                <w:rFonts w:ascii="Arial" w:eastAsia="Arial" w:hAnsi="Arial" w:cs="Arial"/>
                <w:lang w:val="fr-FR" w:eastAsia="en-US"/>
              </w:rPr>
            </w:pPr>
            <w:r w:rsidRPr="008B001A">
              <w:rPr>
                <w:rFonts w:ascii="Arial" w:eastAsia="Arial" w:hAnsi="Arial" w:cs="Arial"/>
                <w:color w:val="000000"/>
                <w:shd w:val="clear" w:color="auto" w:fill="FFFFFF"/>
                <w:lang w:eastAsia="en-GB" w:bidi="en-GB"/>
              </w:rPr>
              <w:t>0.100339</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center"/>
          </w:tcPr>
          <w:p w14:paraId="1E9C57A5" w14:textId="77777777" w:rsidR="00290749" w:rsidRPr="00E72CB9" w:rsidRDefault="00290749" w:rsidP="00AB5DF3">
            <w:pPr>
              <w:widowControl w:val="0"/>
              <w:suppressAutoHyphens w:val="0"/>
              <w:ind w:left="160"/>
              <w:jc w:val="both"/>
              <w:rPr>
                <w:rFonts w:ascii="Arial" w:eastAsia="Arial" w:hAnsi="Arial" w:cs="Arial"/>
                <w:lang w:val="fr-FR" w:eastAsia="en-US"/>
              </w:rPr>
            </w:pPr>
            <w:r w:rsidRPr="00E72CB9">
              <w:rPr>
                <w:rFonts w:ascii="Arial" w:eastAsia="Arial" w:hAnsi="Arial" w:cs="Arial"/>
                <w:color w:val="000000"/>
                <w:shd w:val="clear" w:color="auto" w:fill="FFFFFF"/>
                <w:lang w:eastAsia="en-GB" w:bidi="en-GB"/>
              </w:rPr>
              <w:t>0.077533</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6EDB1EAB" w14:textId="77777777" w:rsidR="00290749" w:rsidRPr="00E72CB9"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color w:val="000000"/>
                <w:shd w:val="clear" w:color="auto" w:fill="FFFFFF"/>
                <w:lang w:eastAsia="en-GB" w:bidi="en-GB"/>
              </w:rPr>
              <w:t>0.047888</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67347C22" w14:textId="77777777" w:rsidR="00290749" w:rsidRPr="00E72CB9" w:rsidRDefault="00290749" w:rsidP="00AB5DF3">
            <w:pPr>
              <w:widowControl w:val="0"/>
              <w:suppressAutoHyphens w:val="0"/>
              <w:ind w:left="160"/>
              <w:jc w:val="both"/>
              <w:rPr>
                <w:rFonts w:ascii="Arial" w:eastAsia="Arial" w:hAnsi="Arial" w:cs="Arial"/>
                <w:lang w:val="fr-FR" w:eastAsia="en-US"/>
              </w:rPr>
            </w:pPr>
            <w:r w:rsidRPr="00E72CB9">
              <w:rPr>
                <w:rFonts w:ascii="Arial" w:eastAsia="Arial" w:hAnsi="Arial" w:cs="Arial"/>
                <w:color w:val="000000"/>
                <w:shd w:val="clear" w:color="auto" w:fill="FFFFFF"/>
                <w:lang w:eastAsia="en-GB" w:bidi="en-GB"/>
              </w:rPr>
              <w:t>0.047888</w:t>
            </w:r>
          </w:p>
        </w:tc>
      </w:tr>
      <w:tr w:rsidR="00290749" w:rsidRPr="00E72CB9" w14:paraId="5F46B551" w14:textId="77777777" w:rsidTr="00290749">
        <w:trPr>
          <w:trHeight w:val="249"/>
        </w:trPr>
        <w:tc>
          <w:tcPr>
            <w:tcW w:w="1355" w:type="dxa"/>
            <w:tcBorders>
              <w:top w:val="single" w:sz="4" w:space="0" w:color="auto"/>
              <w:left w:val="single" w:sz="4" w:space="0" w:color="auto"/>
              <w:bottom w:val="single" w:sz="4" w:space="0" w:color="auto"/>
              <w:right w:val="single" w:sz="4" w:space="0" w:color="auto"/>
            </w:tcBorders>
            <w:shd w:val="clear" w:color="auto" w:fill="auto"/>
            <w:vAlign w:val="center"/>
          </w:tcPr>
          <w:p w14:paraId="66C4E9C8" w14:textId="77777777" w:rsidR="00290749" w:rsidRPr="00CE031F"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Scenario 4</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2B49818A" w14:textId="77777777" w:rsidR="00290749" w:rsidRPr="009F2E41" w:rsidRDefault="00290749" w:rsidP="00AB5DF3">
            <w:pPr>
              <w:widowControl w:val="0"/>
              <w:suppressAutoHyphens w:val="0"/>
              <w:ind w:left="140"/>
              <w:jc w:val="both"/>
              <w:rPr>
                <w:rFonts w:ascii="Arial" w:eastAsia="Arial" w:hAnsi="Arial" w:cs="Arial"/>
                <w:b/>
                <w:lang w:val="fr-FR" w:eastAsia="en-US"/>
              </w:rPr>
            </w:pPr>
            <w:r w:rsidRPr="009F2E41">
              <w:rPr>
                <w:rFonts w:ascii="Arial" w:eastAsia="Arial" w:hAnsi="Arial" w:cs="Arial"/>
                <w:b/>
                <w:color w:val="000000"/>
                <w:shd w:val="clear" w:color="auto" w:fill="FFFFFF"/>
                <w:lang w:eastAsia="en-GB" w:bidi="en-GB"/>
              </w:rPr>
              <w:t>1.870424</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3DFB437B" w14:textId="77777777" w:rsidR="00290749" w:rsidRPr="00CC262E" w:rsidRDefault="00290749" w:rsidP="00AB5DF3">
            <w:pPr>
              <w:widowControl w:val="0"/>
              <w:suppressAutoHyphens w:val="0"/>
              <w:ind w:left="160"/>
              <w:jc w:val="both"/>
              <w:rPr>
                <w:rFonts w:ascii="Arial" w:eastAsia="Arial" w:hAnsi="Arial" w:cs="Arial"/>
                <w:b/>
                <w:lang w:val="fr-FR" w:eastAsia="en-US"/>
              </w:rPr>
            </w:pPr>
            <w:r w:rsidRPr="009F2E41">
              <w:rPr>
                <w:rFonts w:ascii="Arial" w:eastAsia="Arial" w:hAnsi="Arial" w:cs="Arial"/>
                <w:b/>
                <w:color w:val="000000"/>
                <w:shd w:val="clear" w:color="auto" w:fill="FFFFFF"/>
                <w:lang w:eastAsia="en-GB" w:bidi="en-GB"/>
              </w:rPr>
              <w:t>1.445339</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6B588FEF" w14:textId="77777777" w:rsidR="00290749" w:rsidRPr="00B22902" w:rsidRDefault="00290749" w:rsidP="00AB5DF3">
            <w:pPr>
              <w:widowControl w:val="0"/>
              <w:suppressAutoHyphens w:val="0"/>
              <w:jc w:val="both"/>
              <w:rPr>
                <w:rFonts w:ascii="Arial" w:eastAsia="Arial" w:hAnsi="Arial" w:cs="Arial"/>
                <w:lang w:val="fr-FR" w:eastAsia="en-US"/>
              </w:rPr>
            </w:pPr>
            <w:r w:rsidRPr="00CC262E">
              <w:rPr>
                <w:rFonts w:ascii="Arial" w:eastAsia="Arial" w:hAnsi="Arial" w:cs="Arial"/>
                <w:color w:val="000000"/>
                <w:shd w:val="clear" w:color="auto" w:fill="FFFFFF"/>
                <w:lang w:eastAsia="en-GB" w:bidi="en-GB"/>
              </w:rPr>
              <w:t>0.892712</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3F96C440" w14:textId="77777777" w:rsidR="00290749" w:rsidRPr="00515859" w:rsidRDefault="00290749" w:rsidP="00AB5DF3">
            <w:pPr>
              <w:widowControl w:val="0"/>
              <w:suppressAutoHyphens w:val="0"/>
              <w:jc w:val="both"/>
              <w:rPr>
                <w:rFonts w:ascii="Arial" w:eastAsia="Arial" w:hAnsi="Arial" w:cs="Arial"/>
                <w:lang w:val="fr-FR" w:eastAsia="en-US"/>
              </w:rPr>
            </w:pPr>
            <w:r w:rsidRPr="00515859">
              <w:rPr>
                <w:rFonts w:ascii="Arial" w:eastAsia="Arial" w:hAnsi="Arial" w:cs="Arial"/>
                <w:color w:val="000000"/>
                <w:shd w:val="clear" w:color="auto" w:fill="FFFFFF"/>
                <w:lang w:eastAsia="en-GB" w:bidi="en-GB"/>
              </w:rPr>
              <w:t>0.892712</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15F3B1FB" w14:textId="77777777" w:rsidR="00290749" w:rsidRPr="00515859" w:rsidRDefault="00290749" w:rsidP="00AB5DF3">
            <w:pPr>
              <w:widowControl w:val="0"/>
              <w:suppressAutoHyphens w:val="0"/>
              <w:jc w:val="both"/>
              <w:rPr>
                <w:rFonts w:ascii="Arial" w:eastAsia="Arial" w:hAnsi="Arial" w:cs="Arial"/>
                <w:b/>
                <w:lang w:val="fr-FR" w:eastAsia="en-US"/>
              </w:rPr>
            </w:pPr>
            <w:r w:rsidRPr="00515859">
              <w:rPr>
                <w:rFonts w:ascii="Arial" w:eastAsia="Arial" w:hAnsi="Arial" w:cs="Arial"/>
                <w:b/>
                <w:color w:val="000000"/>
                <w:shd w:val="clear" w:color="auto" w:fill="FFFFFF"/>
                <w:lang w:eastAsia="en-GB" w:bidi="en-GB"/>
              </w:rPr>
              <w:t>5.132791</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14:paraId="40FF9EC9" w14:textId="77777777" w:rsidR="00290749" w:rsidRPr="000074CF" w:rsidRDefault="00290749" w:rsidP="00AB5DF3">
            <w:pPr>
              <w:widowControl w:val="0"/>
              <w:suppressAutoHyphens w:val="0"/>
              <w:jc w:val="both"/>
              <w:rPr>
                <w:rFonts w:ascii="Arial" w:eastAsia="Arial" w:hAnsi="Arial" w:cs="Arial"/>
                <w:b/>
                <w:lang w:val="fr-FR" w:eastAsia="en-US"/>
              </w:rPr>
            </w:pPr>
            <w:r w:rsidRPr="000074CF">
              <w:rPr>
                <w:rFonts w:ascii="Arial" w:eastAsia="Arial" w:hAnsi="Arial" w:cs="Arial"/>
                <w:b/>
                <w:color w:val="000000"/>
                <w:shd w:val="clear" w:color="auto" w:fill="FFFFFF"/>
                <w:lang w:eastAsia="en-GB" w:bidi="en-GB"/>
              </w:rPr>
              <w:t>3.966279</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297B4C21" w14:textId="77777777" w:rsidR="00290749" w:rsidRPr="002D4DC5" w:rsidRDefault="00290749" w:rsidP="00AB5DF3">
            <w:pPr>
              <w:widowControl w:val="0"/>
              <w:suppressAutoHyphens w:val="0"/>
              <w:ind w:left="140"/>
              <w:jc w:val="both"/>
              <w:rPr>
                <w:rFonts w:ascii="Arial" w:eastAsia="Arial" w:hAnsi="Arial" w:cs="Arial"/>
                <w:b/>
                <w:lang w:val="fr-FR" w:eastAsia="en-US"/>
              </w:rPr>
            </w:pPr>
            <w:r w:rsidRPr="000074CF">
              <w:rPr>
                <w:rFonts w:ascii="Arial" w:eastAsia="Arial" w:hAnsi="Arial" w:cs="Arial"/>
                <w:b/>
                <w:color w:val="000000"/>
                <w:shd w:val="clear" w:color="auto" w:fill="FFFFFF"/>
                <w:lang w:eastAsia="en-GB" w:bidi="en-GB"/>
              </w:rPr>
              <w:t>2.449767</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center"/>
          </w:tcPr>
          <w:p w14:paraId="7A244FEC" w14:textId="77777777" w:rsidR="00290749" w:rsidRPr="00964B0B" w:rsidRDefault="00290749" w:rsidP="00AB5DF3">
            <w:pPr>
              <w:widowControl w:val="0"/>
              <w:suppressAutoHyphens w:val="0"/>
              <w:ind w:left="140"/>
              <w:jc w:val="both"/>
              <w:rPr>
                <w:rFonts w:ascii="Arial" w:eastAsia="Arial" w:hAnsi="Arial" w:cs="Arial"/>
                <w:b/>
                <w:lang w:val="fr-FR" w:eastAsia="en-US"/>
              </w:rPr>
            </w:pPr>
            <w:r w:rsidRPr="00964B0B">
              <w:rPr>
                <w:rFonts w:ascii="Arial" w:eastAsia="Arial" w:hAnsi="Arial" w:cs="Arial"/>
                <w:b/>
                <w:color w:val="000000"/>
                <w:shd w:val="clear" w:color="auto" w:fill="FFFFFF"/>
                <w:lang w:eastAsia="en-GB" w:bidi="en-GB"/>
              </w:rPr>
              <w:t>2.449767</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5E1B0AF1" w14:textId="77777777" w:rsidR="00290749" w:rsidRPr="008B001A" w:rsidRDefault="00290749" w:rsidP="00AB5DF3">
            <w:pPr>
              <w:widowControl w:val="0"/>
              <w:suppressAutoHyphens w:val="0"/>
              <w:jc w:val="both"/>
              <w:rPr>
                <w:rFonts w:ascii="Arial" w:eastAsia="Arial" w:hAnsi="Arial" w:cs="Arial"/>
                <w:lang w:val="fr-FR" w:eastAsia="en-US"/>
              </w:rPr>
            </w:pPr>
            <w:r w:rsidRPr="008B001A">
              <w:rPr>
                <w:rFonts w:ascii="Arial" w:eastAsia="Arial" w:hAnsi="Arial" w:cs="Arial"/>
                <w:color w:val="000000"/>
                <w:shd w:val="clear" w:color="auto" w:fill="FFFFFF"/>
                <w:lang w:eastAsia="en-GB" w:bidi="en-GB"/>
              </w:rPr>
              <w:t>0.100339</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center"/>
          </w:tcPr>
          <w:p w14:paraId="4E7FA348" w14:textId="77777777" w:rsidR="00290749" w:rsidRPr="00E72CB9" w:rsidRDefault="00290749" w:rsidP="00AB5DF3">
            <w:pPr>
              <w:widowControl w:val="0"/>
              <w:suppressAutoHyphens w:val="0"/>
              <w:ind w:left="160"/>
              <w:jc w:val="both"/>
              <w:rPr>
                <w:rFonts w:ascii="Arial" w:eastAsia="Arial" w:hAnsi="Arial" w:cs="Arial"/>
                <w:lang w:val="fr-FR" w:eastAsia="en-US"/>
              </w:rPr>
            </w:pPr>
            <w:r w:rsidRPr="00E72CB9">
              <w:rPr>
                <w:rFonts w:ascii="Arial" w:eastAsia="Arial" w:hAnsi="Arial" w:cs="Arial"/>
                <w:color w:val="000000"/>
                <w:shd w:val="clear" w:color="auto" w:fill="FFFFFF"/>
                <w:lang w:eastAsia="en-GB" w:bidi="en-GB"/>
              </w:rPr>
              <w:t>0.077533</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11A7D1EF" w14:textId="77777777" w:rsidR="00290749" w:rsidRPr="00E72CB9"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color w:val="000000"/>
                <w:shd w:val="clear" w:color="auto" w:fill="FFFFFF"/>
                <w:lang w:eastAsia="en-GB" w:bidi="en-GB"/>
              </w:rPr>
              <w:t>0.047888</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6E2D69F4" w14:textId="77777777" w:rsidR="00290749" w:rsidRPr="00E72CB9" w:rsidRDefault="00290749" w:rsidP="00AB5DF3">
            <w:pPr>
              <w:widowControl w:val="0"/>
              <w:suppressAutoHyphens w:val="0"/>
              <w:ind w:left="160"/>
              <w:jc w:val="both"/>
              <w:rPr>
                <w:rFonts w:ascii="Arial" w:eastAsia="Arial" w:hAnsi="Arial" w:cs="Arial"/>
                <w:lang w:val="fr-FR" w:eastAsia="en-US"/>
              </w:rPr>
            </w:pPr>
            <w:r w:rsidRPr="00E72CB9">
              <w:rPr>
                <w:rFonts w:ascii="Arial" w:eastAsia="Arial" w:hAnsi="Arial" w:cs="Arial"/>
                <w:color w:val="000000"/>
                <w:shd w:val="clear" w:color="auto" w:fill="FFFFFF"/>
                <w:lang w:eastAsia="en-GB" w:bidi="en-GB"/>
              </w:rPr>
              <w:t>0.047888</w:t>
            </w:r>
          </w:p>
        </w:tc>
      </w:tr>
      <w:tr w:rsidR="00290749" w:rsidRPr="00E72CB9" w14:paraId="227F724A" w14:textId="77777777" w:rsidTr="00290749">
        <w:trPr>
          <w:trHeight w:val="249"/>
        </w:trPr>
        <w:tc>
          <w:tcPr>
            <w:tcW w:w="1355" w:type="dxa"/>
            <w:tcBorders>
              <w:top w:val="single" w:sz="4" w:space="0" w:color="auto"/>
              <w:left w:val="single" w:sz="4" w:space="0" w:color="auto"/>
              <w:bottom w:val="single" w:sz="4" w:space="0" w:color="auto"/>
              <w:right w:val="single" w:sz="4" w:space="0" w:color="auto"/>
            </w:tcBorders>
            <w:shd w:val="clear" w:color="auto" w:fill="auto"/>
            <w:vAlign w:val="center"/>
          </w:tcPr>
          <w:p w14:paraId="36A6D20C" w14:textId="77777777" w:rsidR="00290749" w:rsidRPr="00CE031F"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Scenario 7</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38D4E63C" w14:textId="77777777" w:rsidR="00290749" w:rsidRPr="009F2E41" w:rsidRDefault="00290749" w:rsidP="00AB5DF3">
            <w:pPr>
              <w:widowControl w:val="0"/>
              <w:suppressAutoHyphens w:val="0"/>
              <w:ind w:left="140"/>
              <w:jc w:val="both"/>
              <w:rPr>
                <w:rFonts w:ascii="Arial" w:eastAsia="Arial" w:hAnsi="Arial" w:cs="Arial"/>
                <w:lang w:val="fr-FR" w:eastAsia="en-US"/>
              </w:rPr>
            </w:pPr>
            <w:r w:rsidRPr="009F2E41">
              <w:rPr>
                <w:rFonts w:ascii="Arial" w:eastAsia="Arial" w:hAnsi="Arial" w:cs="Arial"/>
                <w:color w:val="000000"/>
                <w:shd w:val="clear" w:color="auto" w:fill="FFFFFF"/>
                <w:lang w:eastAsia="en-GB" w:bidi="en-GB"/>
              </w:rPr>
              <w:t>0.935254</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5A915766" w14:textId="77777777" w:rsidR="00290749" w:rsidRPr="00CC262E" w:rsidRDefault="00290749" w:rsidP="00AB5DF3">
            <w:pPr>
              <w:widowControl w:val="0"/>
              <w:suppressAutoHyphens w:val="0"/>
              <w:ind w:left="160"/>
              <w:jc w:val="both"/>
              <w:rPr>
                <w:rFonts w:ascii="Arial" w:eastAsia="Arial" w:hAnsi="Arial" w:cs="Arial"/>
                <w:lang w:val="fr-FR" w:eastAsia="en-US"/>
              </w:rPr>
            </w:pPr>
            <w:r w:rsidRPr="009F2E41">
              <w:rPr>
                <w:rFonts w:ascii="Arial" w:eastAsia="Arial" w:hAnsi="Arial" w:cs="Arial"/>
                <w:color w:val="000000"/>
                <w:shd w:val="clear" w:color="auto" w:fill="FFFFFF"/>
                <w:lang w:eastAsia="en-GB" w:bidi="en-GB"/>
              </w:rPr>
              <w:t>0.722712</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14D2C876" w14:textId="77777777" w:rsidR="00290749" w:rsidRPr="00B22902" w:rsidRDefault="00290749" w:rsidP="00AB5DF3">
            <w:pPr>
              <w:widowControl w:val="0"/>
              <w:suppressAutoHyphens w:val="0"/>
              <w:jc w:val="both"/>
              <w:rPr>
                <w:rFonts w:ascii="Arial" w:eastAsia="Arial" w:hAnsi="Arial" w:cs="Arial"/>
                <w:lang w:val="fr-FR" w:eastAsia="en-US"/>
              </w:rPr>
            </w:pPr>
            <w:r w:rsidRPr="00CC262E">
              <w:rPr>
                <w:rFonts w:ascii="Arial" w:eastAsia="Arial" w:hAnsi="Arial" w:cs="Arial"/>
                <w:color w:val="000000"/>
                <w:shd w:val="clear" w:color="auto" w:fill="FFFFFF"/>
                <w:lang w:eastAsia="en-GB" w:bidi="en-GB"/>
              </w:rPr>
              <w:t>0.446356</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756119A0" w14:textId="77777777" w:rsidR="00290749" w:rsidRPr="00515859" w:rsidRDefault="00290749" w:rsidP="00AB5DF3">
            <w:pPr>
              <w:widowControl w:val="0"/>
              <w:suppressAutoHyphens w:val="0"/>
              <w:jc w:val="both"/>
              <w:rPr>
                <w:rFonts w:ascii="Arial" w:eastAsia="Arial" w:hAnsi="Arial" w:cs="Arial"/>
                <w:lang w:val="fr-FR" w:eastAsia="en-US"/>
              </w:rPr>
            </w:pPr>
            <w:r w:rsidRPr="00515859">
              <w:rPr>
                <w:rFonts w:ascii="Arial" w:eastAsia="Arial" w:hAnsi="Arial" w:cs="Arial"/>
                <w:color w:val="000000"/>
                <w:shd w:val="clear" w:color="auto" w:fill="FFFFFF"/>
                <w:lang w:eastAsia="en-GB" w:bidi="en-GB"/>
              </w:rPr>
              <w:t>0.446356</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29210943" w14:textId="77777777" w:rsidR="00290749" w:rsidRPr="00515859" w:rsidRDefault="00290749" w:rsidP="00AB5DF3">
            <w:pPr>
              <w:widowControl w:val="0"/>
              <w:suppressAutoHyphens w:val="0"/>
              <w:jc w:val="both"/>
              <w:rPr>
                <w:rFonts w:ascii="Arial" w:eastAsia="Arial" w:hAnsi="Arial" w:cs="Arial"/>
                <w:b/>
                <w:lang w:val="fr-FR" w:eastAsia="en-US"/>
              </w:rPr>
            </w:pPr>
            <w:r w:rsidRPr="00515859">
              <w:rPr>
                <w:rFonts w:ascii="Arial" w:eastAsia="Arial" w:hAnsi="Arial" w:cs="Arial"/>
                <w:b/>
                <w:color w:val="000000"/>
                <w:shd w:val="clear" w:color="auto" w:fill="FFFFFF"/>
                <w:lang w:eastAsia="en-GB" w:bidi="en-GB"/>
              </w:rPr>
              <w:t>2.566512</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14:paraId="736D05CF" w14:textId="77777777" w:rsidR="00290749" w:rsidRPr="000074CF" w:rsidRDefault="00290749" w:rsidP="00AB5DF3">
            <w:pPr>
              <w:widowControl w:val="0"/>
              <w:suppressAutoHyphens w:val="0"/>
              <w:jc w:val="both"/>
              <w:rPr>
                <w:rFonts w:ascii="Arial" w:eastAsia="Arial" w:hAnsi="Arial" w:cs="Arial"/>
                <w:b/>
                <w:lang w:val="fr-FR" w:eastAsia="en-US"/>
              </w:rPr>
            </w:pPr>
            <w:r w:rsidRPr="000074CF">
              <w:rPr>
                <w:rFonts w:ascii="Arial" w:eastAsia="Arial" w:hAnsi="Arial" w:cs="Arial"/>
                <w:b/>
                <w:color w:val="000000"/>
                <w:shd w:val="clear" w:color="auto" w:fill="FFFFFF"/>
                <w:lang w:eastAsia="en-GB" w:bidi="en-GB"/>
              </w:rPr>
              <w:t>1.983256</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3884D86D" w14:textId="77777777" w:rsidR="00290749" w:rsidRPr="000074CF" w:rsidRDefault="00290749" w:rsidP="00AB5DF3">
            <w:pPr>
              <w:widowControl w:val="0"/>
              <w:suppressAutoHyphens w:val="0"/>
              <w:ind w:left="140"/>
              <w:jc w:val="both"/>
              <w:rPr>
                <w:rFonts w:ascii="Arial" w:eastAsia="Arial" w:hAnsi="Arial" w:cs="Arial"/>
                <w:b/>
                <w:lang w:val="fr-FR" w:eastAsia="en-US"/>
              </w:rPr>
            </w:pPr>
            <w:r w:rsidRPr="000074CF">
              <w:rPr>
                <w:rFonts w:ascii="Arial" w:eastAsia="Arial" w:hAnsi="Arial" w:cs="Arial"/>
                <w:b/>
                <w:color w:val="000000"/>
                <w:shd w:val="clear" w:color="auto" w:fill="FFFFFF"/>
                <w:lang w:eastAsia="en-GB" w:bidi="en-GB"/>
              </w:rPr>
              <w:t>1.224884</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center"/>
          </w:tcPr>
          <w:p w14:paraId="5B6F9BBF" w14:textId="77777777" w:rsidR="00290749" w:rsidRPr="00964B0B" w:rsidRDefault="00290749" w:rsidP="00AB5DF3">
            <w:pPr>
              <w:widowControl w:val="0"/>
              <w:suppressAutoHyphens w:val="0"/>
              <w:ind w:left="140"/>
              <w:jc w:val="both"/>
              <w:rPr>
                <w:rFonts w:ascii="Arial" w:eastAsia="Arial" w:hAnsi="Arial" w:cs="Arial"/>
                <w:b/>
                <w:lang w:val="fr-FR" w:eastAsia="en-US"/>
              </w:rPr>
            </w:pPr>
            <w:r w:rsidRPr="002D4DC5">
              <w:rPr>
                <w:rFonts w:ascii="Arial" w:eastAsia="Arial" w:hAnsi="Arial" w:cs="Arial"/>
                <w:b/>
                <w:color w:val="000000"/>
                <w:shd w:val="clear" w:color="auto" w:fill="FFFFFF"/>
                <w:lang w:eastAsia="en-GB" w:bidi="en-GB"/>
              </w:rPr>
              <w:t>1.224884</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63B6D988" w14:textId="77777777" w:rsidR="00290749" w:rsidRPr="008B001A" w:rsidRDefault="00290749" w:rsidP="00AB5DF3">
            <w:pPr>
              <w:widowControl w:val="0"/>
              <w:suppressAutoHyphens w:val="0"/>
              <w:jc w:val="both"/>
              <w:rPr>
                <w:rFonts w:ascii="Arial" w:eastAsia="Arial" w:hAnsi="Arial" w:cs="Arial"/>
                <w:lang w:val="fr-FR" w:eastAsia="en-US"/>
              </w:rPr>
            </w:pPr>
            <w:r w:rsidRPr="008B001A">
              <w:rPr>
                <w:rFonts w:ascii="Arial" w:eastAsia="Arial" w:hAnsi="Arial" w:cs="Arial"/>
                <w:color w:val="000000"/>
                <w:shd w:val="clear" w:color="auto" w:fill="FFFFFF"/>
                <w:lang w:eastAsia="en-GB" w:bidi="en-GB"/>
              </w:rPr>
              <w:t>0.050168</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center"/>
          </w:tcPr>
          <w:p w14:paraId="78C42CDD" w14:textId="77777777" w:rsidR="00290749" w:rsidRPr="00E72CB9" w:rsidRDefault="00290749" w:rsidP="00AB5DF3">
            <w:pPr>
              <w:widowControl w:val="0"/>
              <w:suppressAutoHyphens w:val="0"/>
              <w:ind w:left="160"/>
              <w:jc w:val="both"/>
              <w:rPr>
                <w:rFonts w:ascii="Arial" w:eastAsia="Arial" w:hAnsi="Arial" w:cs="Arial"/>
                <w:lang w:val="fr-FR" w:eastAsia="en-US"/>
              </w:rPr>
            </w:pPr>
            <w:r w:rsidRPr="00E72CB9">
              <w:rPr>
                <w:rFonts w:ascii="Arial" w:eastAsia="Arial" w:hAnsi="Arial" w:cs="Arial"/>
                <w:color w:val="000000"/>
                <w:shd w:val="clear" w:color="auto" w:fill="FFFFFF"/>
                <w:lang w:eastAsia="en-GB" w:bidi="en-GB"/>
              </w:rPr>
              <w:t>0.038770</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18FA2129" w14:textId="77777777" w:rsidR="00290749" w:rsidRPr="00E72CB9"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color w:val="000000"/>
                <w:shd w:val="clear" w:color="auto" w:fill="FFFFFF"/>
                <w:lang w:eastAsia="en-GB" w:bidi="en-GB"/>
              </w:rPr>
              <w:t>0.023944</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4ED6D392" w14:textId="77777777" w:rsidR="00290749" w:rsidRPr="00E72CB9" w:rsidRDefault="00290749" w:rsidP="00AB5DF3">
            <w:pPr>
              <w:widowControl w:val="0"/>
              <w:suppressAutoHyphens w:val="0"/>
              <w:ind w:left="160"/>
              <w:jc w:val="both"/>
              <w:rPr>
                <w:rFonts w:ascii="Arial" w:eastAsia="Arial" w:hAnsi="Arial" w:cs="Arial"/>
                <w:lang w:val="fr-FR" w:eastAsia="en-US"/>
              </w:rPr>
            </w:pPr>
            <w:r w:rsidRPr="00E72CB9">
              <w:rPr>
                <w:rFonts w:ascii="Arial" w:eastAsia="Arial" w:hAnsi="Arial" w:cs="Arial"/>
                <w:color w:val="000000"/>
                <w:shd w:val="clear" w:color="auto" w:fill="FFFFFF"/>
                <w:lang w:eastAsia="en-GB" w:bidi="en-GB"/>
              </w:rPr>
              <w:t>0.023944</w:t>
            </w:r>
          </w:p>
        </w:tc>
      </w:tr>
      <w:tr w:rsidR="00290749" w:rsidRPr="00E72CB9" w14:paraId="6C13623E" w14:textId="77777777" w:rsidTr="00290749">
        <w:trPr>
          <w:trHeight w:val="249"/>
        </w:trPr>
        <w:tc>
          <w:tcPr>
            <w:tcW w:w="1355" w:type="dxa"/>
            <w:tcBorders>
              <w:top w:val="single" w:sz="4" w:space="0" w:color="auto"/>
              <w:left w:val="single" w:sz="4" w:space="0" w:color="auto"/>
              <w:bottom w:val="single" w:sz="4" w:space="0" w:color="auto"/>
              <w:right w:val="single" w:sz="4" w:space="0" w:color="auto"/>
            </w:tcBorders>
            <w:shd w:val="clear" w:color="auto" w:fill="auto"/>
            <w:vAlign w:val="center"/>
          </w:tcPr>
          <w:p w14:paraId="0E504A17" w14:textId="77777777" w:rsidR="00290749" w:rsidRPr="00CE031F"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Scenario 8</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39371997" w14:textId="77777777" w:rsidR="00290749" w:rsidRPr="009F2E41" w:rsidRDefault="00290749" w:rsidP="00AB5DF3">
            <w:pPr>
              <w:widowControl w:val="0"/>
              <w:suppressAutoHyphens w:val="0"/>
              <w:ind w:left="140"/>
              <w:jc w:val="both"/>
              <w:rPr>
                <w:rFonts w:ascii="Arial" w:eastAsia="Arial" w:hAnsi="Arial" w:cs="Arial"/>
                <w:b/>
                <w:lang w:val="fr-FR" w:eastAsia="en-US"/>
              </w:rPr>
            </w:pPr>
            <w:r w:rsidRPr="009F2E41">
              <w:rPr>
                <w:rFonts w:ascii="Arial" w:eastAsia="Arial" w:hAnsi="Arial" w:cs="Arial"/>
                <w:b/>
                <w:color w:val="000000"/>
                <w:shd w:val="clear" w:color="auto" w:fill="FFFFFF"/>
                <w:lang w:eastAsia="en-GB" w:bidi="en-GB"/>
              </w:rPr>
              <w:t>1.870424</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11DD8967" w14:textId="77777777" w:rsidR="00290749" w:rsidRPr="00CC262E" w:rsidRDefault="00290749" w:rsidP="00AB5DF3">
            <w:pPr>
              <w:widowControl w:val="0"/>
              <w:suppressAutoHyphens w:val="0"/>
              <w:ind w:left="160"/>
              <w:jc w:val="both"/>
              <w:rPr>
                <w:rFonts w:ascii="Arial" w:eastAsia="Arial" w:hAnsi="Arial" w:cs="Arial"/>
                <w:b/>
                <w:lang w:val="fr-FR" w:eastAsia="en-US"/>
              </w:rPr>
            </w:pPr>
            <w:r w:rsidRPr="009F2E41">
              <w:rPr>
                <w:rFonts w:ascii="Arial" w:eastAsia="Arial" w:hAnsi="Arial" w:cs="Arial"/>
                <w:b/>
                <w:color w:val="000000"/>
                <w:shd w:val="clear" w:color="auto" w:fill="FFFFFF"/>
                <w:lang w:eastAsia="en-GB" w:bidi="en-GB"/>
              </w:rPr>
              <w:t>1.445339</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7AECFC32" w14:textId="77777777" w:rsidR="00290749" w:rsidRPr="00B22902" w:rsidRDefault="00290749" w:rsidP="00AB5DF3">
            <w:pPr>
              <w:widowControl w:val="0"/>
              <w:suppressAutoHyphens w:val="0"/>
              <w:jc w:val="both"/>
              <w:rPr>
                <w:rFonts w:ascii="Arial" w:eastAsia="Arial" w:hAnsi="Arial" w:cs="Arial"/>
                <w:lang w:val="fr-FR" w:eastAsia="en-US"/>
              </w:rPr>
            </w:pPr>
            <w:r w:rsidRPr="00CC262E">
              <w:rPr>
                <w:rFonts w:ascii="Arial" w:eastAsia="Arial" w:hAnsi="Arial" w:cs="Arial"/>
                <w:color w:val="000000"/>
                <w:shd w:val="clear" w:color="auto" w:fill="FFFFFF"/>
                <w:lang w:eastAsia="en-GB" w:bidi="en-GB"/>
              </w:rPr>
              <w:t>0.892712</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70940AD0" w14:textId="77777777" w:rsidR="00290749" w:rsidRPr="00515859" w:rsidRDefault="00290749" w:rsidP="00AB5DF3">
            <w:pPr>
              <w:widowControl w:val="0"/>
              <w:suppressAutoHyphens w:val="0"/>
              <w:jc w:val="both"/>
              <w:rPr>
                <w:rFonts w:ascii="Arial" w:eastAsia="Arial" w:hAnsi="Arial" w:cs="Arial"/>
                <w:lang w:val="fr-FR" w:eastAsia="en-US"/>
              </w:rPr>
            </w:pPr>
            <w:r w:rsidRPr="00515859">
              <w:rPr>
                <w:rFonts w:ascii="Arial" w:eastAsia="Arial" w:hAnsi="Arial" w:cs="Arial"/>
                <w:color w:val="000000"/>
                <w:shd w:val="clear" w:color="auto" w:fill="FFFFFF"/>
                <w:lang w:eastAsia="en-GB" w:bidi="en-GB"/>
              </w:rPr>
              <w:t>0.892712</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7A6FC91E" w14:textId="77777777" w:rsidR="00290749" w:rsidRPr="00515859" w:rsidRDefault="00290749" w:rsidP="00AB5DF3">
            <w:pPr>
              <w:widowControl w:val="0"/>
              <w:suppressAutoHyphens w:val="0"/>
              <w:jc w:val="both"/>
              <w:rPr>
                <w:rFonts w:ascii="Arial" w:eastAsia="Arial" w:hAnsi="Arial" w:cs="Arial"/>
                <w:b/>
                <w:lang w:val="fr-FR" w:eastAsia="en-US"/>
              </w:rPr>
            </w:pPr>
            <w:r w:rsidRPr="00515859">
              <w:rPr>
                <w:rFonts w:ascii="Arial" w:eastAsia="Arial" w:hAnsi="Arial" w:cs="Arial"/>
                <w:b/>
                <w:color w:val="000000"/>
                <w:shd w:val="clear" w:color="auto" w:fill="FFFFFF"/>
                <w:lang w:eastAsia="en-GB" w:bidi="en-GB"/>
              </w:rPr>
              <w:t>5.132791</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14:paraId="2D8371F8" w14:textId="77777777" w:rsidR="00290749" w:rsidRPr="000074CF" w:rsidRDefault="00290749" w:rsidP="00AB5DF3">
            <w:pPr>
              <w:widowControl w:val="0"/>
              <w:suppressAutoHyphens w:val="0"/>
              <w:jc w:val="both"/>
              <w:rPr>
                <w:rFonts w:ascii="Arial" w:eastAsia="Arial" w:hAnsi="Arial" w:cs="Arial"/>
                <w:b/>
                <w:lang w:val="fr-FR" w:eastAsia="en-US"/>
              </w:rPr>
            </w:pPr>
            <w:r w:rsidRPr="000074CF">
              <w:rPr>
                <w:rFonts w:ascii="Arial" w:eastAsia="Arial" w:hAnsi="Arial" w:cs="Arial"/>
                <w:b/>
                <w:color w:val="000000"/>
                <w:shd w:val="clear" w:color="auto" w:fill="FFFFFF"/>
                <w:lang w:eastAsia="en-GB" w:bidi="en-GB"/>
              </w:rPr>
              <w:t>3.966279</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26B80A7E" w14:textId="77777777" w:rsidR="00290749" w:rsidRPr="000074CF" w:rsidRDefault="00290749" w:rsidP="00AB5DF3">
            <w:pPr>
              <w:widowControl w:val="0"/>
              <w:suppressAutoHyphens w:val="0"/>
              <w:ind w:left="140"/>
              <w:jc w:val="both"/>
              <w:rPr>
                <w:rFonts w:ascii="Arial" w:eastAsia="Arial" w:hAnsi="Arial" w:cs="Arial"/>
                <w:b/>
                <w:lang w:val="fr-FR" w:eastAsia="en-US"/>
              </w:rPr>
            </w:pPr>
            <w:r w:rsidRPr="000074CF">
              <w:rPr>
                <w:rFonts w:ascii="Arial" w:eastAsia="Arial" w:hAnsi="Arial" w:cs="Arial"/>
                <w:b/>
                <w:color w:val="000000"/>
                <w:shd w:val="clear" w:color="auto" w:fill="FFFFFF"/>
                <w:lang w:eastAsia="en-GB" w:bidi="en-GB"/>
              </w:rPr>
              <w:t>2.449767</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center"/>
          </w:tcPr>
          <w:p w14:paraId="7D773D9D" w14:textId="77777777" w:rsidR="00290749" w:rsidRPr="00964B0B" w:rsidRDefault="00290749" w:rsidP="00AB5DF3">
            <w:pPr>
              <w:widowControl w:val="0"/>
              <w:suppressAutoHyphens w:val="0"/>
              <w:ind w:left="140"/>
              <w:jc w:val="both"/>
              <w:rPr>
                <w:rFonts w:ascii="Arial" w:eastAsia="Arial" w:hAnsi="Arial" w:cs="Arial"/>
                <w:b/>
                <w:lang w:val="fr-FR" w:eastAsia="en-US"/>
              </w:rPr>
            </w:pPr>
            <w:r w:rsidRPr="002D4DC5">
              <w:rPr>
                <w:rFonts w:ascii="Arial" w:eastAsia="Arial" w:hAnsi="Arial" w:cs="Arial"/>
                <w:b/>
                <w:color w:val="000000"/>
                <w:shd w:val="clear" w:color="auto" w:fill="FFFFFF"/>
                <w:lang w:eastAsia="en-GB" w:bidi="en-GB"/>
              </w:rPr>
              <w:t>2.449767</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6283B8ED" w14:textId="77777777" w:rsidR="00290749" w:rsidRPr="008B001A" w:rsidRDefault="00290749" w:rsidP="00AB5DF3">
            <w:pPr>
              <w:widowControl w:val="0"/>
              <w:suppressAutoHyphens w:val="0"/>
              <w:jc w:val="both"/>
              <w:rPr>
                <w:rFonts w:ascii="Arial" w:eastAsia="Arial" w:hAnsi="Arial" w:cs="Arial"/>
                <w:lang w:val="fr-FR" w:eastAsia="en-US"/>
              </w:rPr>
            </w:pPr>
            <w:r w:rsidRPr="008B001A">
              <w:rPr>
                <w:rFonts w:ascii="Arial" w:eastAsia="Arial" w:hAnsi="Arial" w:cs="Arial"/>
                <w:color w:val="000000"/>
                <w:shd w:val="clear" w:color="auto" w:fill="FFFFFF"/>
                <w:lang w:eastAsia="en-GB" w:bidi="en-GB"/>
              </w:rPr>
              <w:t>0.100339</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center"/>
          </w:tcPr>
          <w:p w14:paraId="725A56E7" w14:textId="77777777" w:rsidR="00290749" w:rsidRPr="00E72CB9" w:rsidRDefault="00290749" w:rsidP="00AB5DF3">
            <w:pPr>
              <w:widowControl w:val="0"/>
              <w:suppressAutoHyphens w:val="0"/>
              <w:ind w:left="160"/>
              <w:jc w:val="both"/>
              <w:rPr>
                <w:rFonts w:ascii="Arial" w:eastAsia="Arial" w:hAnsi="Arial" w:cs="Arial"/>
                <w:lang w:val="fr-FR" w:eastAsia="en-US"/>
              </w:rPr>
            </w:pPr>
            <w:r w:rsidRPr="00E72CB9">
              <w:rPr>
                <w:rFonts w:ascii="Arial" w:eastAsia="Arial" w:hAnsi="Arial" w:cs="Arial"/>
                <w:color w:val="000000"/>
                <w:shd w:val="clear" w:color="auto" w:fill="FFFFFF"/>
                <w:lang w:eastAsia="en-GB" w:bidi="en-GB"/>
              </w:rPr>
              <w:t>0.077533</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0EC4D0F6" w14:textId="77777777" w:rsidR="00290749" w:rsidRPr="00E72CB9"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color w:val="000000"/>
                <w:shd w:val="clear" w:color="auto" w:fill="FFFFFF"/>
                <w:lang w:eastAsia="en-GB" w:bidi="en-GB"/>
              </w:rPr>
              <w:t>0.047888</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2F91165B" w14:textId="77777777" w:rsidR="00290749" w:rsidRPr="00E72CB9" w:rsidRDefault="00290749" w:rsidP="00AB5DF3">
            <w:pPr>
              <w:widowControl w:val="0"/>
              <w:suppressAutoHyphens w:val="0"/>
              <w:ind w:left="160"/>
              <w:jc w:val="both"/>
              <w:rPr>
                <w:rFonts w:ascii="Arial" w:eastAsia="Arial" w:hAnsi="Arial" w:cs="Arial"/>
                <w:lang w:val="fr-FR" w:eastAsia="en-US"/>
              </w:rPr>
            </w:pPr>
            <w:r w:rsidRPr="00E72CB9">
              <w:rPr>
                <w:rFonts w:ascii="Arial" w:eastAsia="Arial" w:hAnsi="Arial" w:cs="Arial"/>
                <w:color w:val="000000"/>
                <w:shd w:val="clear" w:color="auto" w:fill="FFFFFF"/>
                <w:lang w:eastAsia="en-GB" w:bidi="en-GB"/>
              </w:rPr>
              <w:t>0.047888</w:t>
            </w:r>
          </w:p>
        </w:tc>
      </w:tr>
      <w:tr w:rsidR="00290749" w:rsidRPr="00E72CB9" w14:paraId="6D9D906B" w14:textId="77777777" w:rsidTr="00290749">
        <w:trPr>
          <w:trHeight w:val="249"/>
        </w:trPr>
        <w:tc>
          <w:tcPr>
            <w:tcW w:w="1355" w:type="dxa"/>
            <w:tcBorders>
              <w:top w:val="single" w:sz="4" w:space="0" w:color="auto"/>
              <w:left w:val="single" w:sz="4" w:space="0" w:color="auto"/>
              <w:bottom w:val="single" w:sz="4" w:space="0" w:color="auto"/>
              <w:right w:val="single" w:sz="4" w:space="0" w:color="auto"/>
            </w:tcBorders>
            <w:shd w:val="clear" w:color="auto" w:fill="auto"/>
            <w:vAlign w:val="center"/>
          </w:tcPr>
          <w:p w14:paraId="3EACE5C6" w14:textId="77777777" w:rsidR="00290749" w:rsidRPr="00CE031F"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Scenario 9</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09F7C383" w14:textId="77777777" w:rsidR="00290749" w:rsidRPr="009F2E41" w:rsidRDefault="00290749" w:rsidP="00AB5DF3">
            <w:pPr>
              <w:widowControl w:val="0"/>
              <w:suppressAutoHyphens w:val="0"/>
              <w:ind w:left="140"/>
              <w:jc w:val="both"/>
              <w:rPr>
                <w:rFonts w:ascii="Arial" w:eastAsia="Arial" w:hAnsi="Arial" w:cs="Arial"/>
                <w:b/>
                <w:lang w:val="fr-FR" w:eastAsia="en-US"/>
              </w:rPr>
            </w:pPr>
            <w:r w:rsidRPr="009F2E41">
              <w:rPr>
                <w:rFonts w:ascii="Arial" w:eastAsia="Arial" w:hAnsi="Arial" w:cs="Arial"/>
                <w:b/>
                <w:color w:val="000000"/>
                <w:shd w:val="clear" w:color="auto" w:fill="FFFFFF"/>
                <w:lang w:eastAsia="en-GB" w:bidi="en-GB"/>
              </w:rPr>
              <w:t>1.870424</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01141F42" w14:textId="77777777" w:rsidR="00290749" w:rsidRPr="00CC262E" w:rsidRDefault="00290749" w:rsidP="00AB5DF3">
            <w:pPr>
              <w:widowControl w:val="0"/>
              <w:suppressAutoHyphens w:val="0"/>
              <w:ind w:left="160"/>
              <w:jc w:val="both"/>
              <w:rPr>
                <w:rFonts w:ascii="Arial" w:eastAsia="Arial" w:hAnsi="Arial" w:cs="Arial"/>
                <w:b/>
                <w:lang w:val="fr-FR" w:eastAsia="en-US"/>
              </w:rPr>
            </w:pPr>
            <w:r w:rsidRPr="009F2E41">
              <w:rPr>
                <w:rFonts w:ascii="Arial" w:eastAsia="Arial" w:hAnsi="Arial" w:cs="Arial"/>
                <w:b/>
                <w:color w:val="000000"/>
                <w:shd w:val="clear" w:color="auto" w:fill="FFFFFF"/>
                <w:lang w:eastAsia="en-GB" w:bidi="en-GB"/>
              </w:rPr>
              <w:t>1.445339</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7BFFCFF6" w14:textId="77777777" w:rsidR="00290749" w:rsidRPr="00B22902" w:rsidRDefault="00290749" w:rsidP="00AB5DF3">
            <w:pPr>
              <w:widowControl w:val="0"/>
              <w:suppressAutoHyphens w:val="0"/>
              <w:jc w:val="both"/>
              <w:rPr>
                <w:rFonts w:ascii="Arial" w:eastAsia="Arial" w:hAnsi="Arial" w:cs="Arial"/>
                <w:lang w:val="fr-FR" w:eastAsia="en-US"/>
              </w:rPr>
            </w:pPr>
            <w:r w:rsidRPr="00CC262E">
              <w:rPr>
                <w:rFonts w:ascii="Arial" w:eastAsia="Arial" w:hAnsi="Arial" w:cs="Arial"/>
                <w:color w:val="000000"/>
                <w:shd w:val="clear" w:color="auto" w:fill="FFFFFF"/>
                <w:lang w:eastAsia="en-GB" w:bidi="en-GB"/>
              </w:rPr>
              <w:t>0.892712</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1FD9F7EC" w14:textId="77777777" w:rsidR="00290749" w:rsidRPr="00515859" w:rsidRDefault="00290749" w:rsidP="00AB5DF3">
            <w:pPr>
              <w:widowControl w:val="0"/>
              <w:suppressAutoHyphens w:val="0"/>
              <w:jc w:val="both"/>
              <w:rPr>
                <w:rFonts w:ascii="Arial" w:eastAsia="Arial" w:hAnsi="Arial" w:cs="Arial"/>
                <w:lang w:val="fr-FR" w:eastAsia="en-US"/>
              </w:rPr>
            </w:pPr>
            <w:r w:rsidRPr="00515859">
              <w:rPr>
                <w:rFonts w:ascii="Arial" w:eastAsia="Arial" w:hAnsi="Arial" w:cs="Arial"/>
                <w:color w:val="000000"/>
                <w:shd w:val="clear" w:color="auto" w:fill="FFFFFF"/>
                <w:lang w:eastAsia="en-GB" w:bidi="en-GB"/>
              </w:rPr>
              <w:t>0.892712</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0808D8CD" w14:textId="77777777" w:rsidR="00290749" w:rsidRPr="00515859" w:rsidRDefault="00290749" w:rsidP="00AB5DF3">
            <w:pPr>
              <w:widowControl w:val="0"/>
              <w:suppressAutoHyphens w:val="0"/>
              <w:jc w:val="both"/>
              <w:rPr>
                <w:rFonts w:ascii="Arial" w:eastAsia="Arial" w:hAnsi="Arial" w:cs="Arial"/>
                <w:b/>
                <w:lang w:val="fr-FR" w:eastAsia="en-US"/>
              </w:rPr>
            </w:pPr>
            <w:r w:rsidRPr="00515859">
              <w:rPr>
                <w:rFonts w:ascii="Arial" w:eastAsia="Arial" w:hAnsi="Arial" w:cs="Arial"/>
                <w:b/>
                <w:color w:val="000000"/>
                <w:shd w:val="clear" w:color="auto" w:fill="FFFFFF"/>
                <w:lang w:eastAsia="en-GB" w:bidi="en-GB"/>
              </w:rPr>
              <w:t>5.132791</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14:paraId="5671EF90" w14:textId="77777777" w:rsidR="00290749" w:rsidRPr="000074CF" w:rsidRDefault="00290749" w:rsidP="00AB5DF3">
            <w:pPr>
              <w:widowControl w:val="0"/>
              <w:suppressAutoHyphens w:val="0"/>
              <w:jc w:val="both"/>
              <w:rPr>
                <w:rFonts w:ascii="Arial" w:eastAsia="Arial" w:hAnsi="Arial" w:cs="Arial"/>
                <w:b/>
                <w:lang w:val="fr-FR" w:eastAsia="en-US"/>
              </w:rPr>
            </w:pPr>
            <w:r w:rsidRPr="000074CF">
              <w:rPr>
                <w:rFonts w:ascii="Arial" w:eastAsia="Arial" w:hAnsi="Arial" w:cs="Arial"/>
                <w:b/>
                <w:color w:val="000000"/>
                <w:shd w:val="clear" w:color="auto" w:fill="FFFFFF"/>
                <w:lang w:eastAsia="en-GB" w:bidi="en-GB"/>
              </w:rPr>
              <w:t>3.966279</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6C003EE7" w14:textId="77777777" w:rsidR="00290749" w:rsidRPr="000074CF" w:rsidRDefault="00290749" w:rsidP="00AB5DF3">
            <w:pPr>
              <w:widowControl w:val="0"/>
              <w:suppressAutoHyphens w:val="0"/>
              <w:ind w:left="140"/>
              <w:jc w:val="both"/>
              <w:rPr>
                <w:rFonts w:ascii="Arial" w:eastAsia="Arial" w:hAnsi="Arial" w:cs="Arial"/>
                <w:b/>
                <w:lang w:val="fr-FR" w:eastAsia="en-US"/>
              </w:rPr>
            </w:pPr>
            <w:r w:rsidRPr="000074CF">
              <w:rPr>
                <w:rFonts w:ascii="Arial" w:eastAsia="Arial" w:hAnsi="Arial" w:cs="Arial"/>
                <w:b/>
                <w:color w:val="000000"/>
                <w:shd w:val="clear" w:color="auto" w:fill="FFFFFF"/>
                <w:lang w:eastAsia="en-GB" w:bidi="en-GB"/>
              </w:rPr>
              <w:t>2.449767</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center"/>
          </w:tcPr>
          <w:p w14:paraId="607A0AB8" w14:textId="77777777" w:rsidR="00290749" w:rsidRPr="00964B0B" w:rsidRDefault="00290749" w:rsidP="00AB5DF3">
            <w:pPr>
              <w:widowControl w:val="0"/>
              <w:suppressAutoHyphens w:val="0"/>
              <w:ind w:left="140"/>
              <w:jc w:val="both"/>
              <w:rPr>
                <w:rFonts w:ascii="Arial" w:eastAsia="Arial" w:hAnsi="Arial" w:cs="Arial"/>
                <w:b/>
                <w:lang w:val="fr-FR" w:eastAsia="en-US"/>
              </w:rPr>
            </w:pPr>
            <w:r w:rsidRPr="002D4DC5">
              <w:rPr>
                <w:rFonts w:ascii="Arial" w:eastAsia="Arial" w:hAnsi="Arial" w:cs="Arial"/>
                <w:b/>
                <w:color w:val="000000"/>
                <w:shd w:val="clear" w:color="auto" w:fill="FFFFFF"/>
                <w:lang w:eastAsia="en-GB" w:bidi="en-GB"/>
              </w:rPr>
              <w:t>2.449767</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44FA16C6" w14:textId="77777777" w:rsidR="00290749" w:rsidRPr="008B001A" w:rsidRDefault="00290749" w:rsidP="00AB5DF3">
            <w:pPr>
              <w:widowControl w:val="0"/>
              <w:suppressAutoHyphens w:val="0"/>
              <w:jc w:val="both"/>
              <w:rPr>
                <w:rFonts w:ascii="Arial" w:eastAsia="Arial" w:hAnsi="Arial" w:cs="Arial"/>
                <w:lang w:val="fr-FR" w:eastAsia="en-US"/>
              </w:rPr>
            </w:pPr>
            <w:r w:rsidRPr="008B001A">
              <w:rPr>
                <w:rFonts w:ascii="Arial" w:eastAsia="Arial" w:hAnsi="Arial" w:cs="Arial"/>
                <w:color w:val="000000"/>
                <w:shd w:val="clear" w:color="auto" w:fill="FFFFFF"/>
                <w:lang w:eastAsia="en-GB" w:bidi="en-GB"/>
              </w:rPr>
              <w:t>0.100339</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center"/>
          </w:tcPr>
          <w:p w14:paraId="49489347" w14:textId="77777777" w:rsidR="00290749" w:rsidRPr="00E72CB9" w:rsidRDefault="00290749" w:rsidP="00AB5DF3">
            <w:pPr>
              <w:widowControl w:val="0"/>
              <w:suppressAutoHyphens w:val="0"/>
              <w:ind w:left="160"/>
              <w:jc w:val="both"/>
              <w:rPr>
                <w:rFonts w:ascii="Arial" w:eastAsia="Arial" w:hAnsi="Arial" w:cs="Arial"/>
                <w:lang w:val="fr-FR" w:eastAsia="en-US"/>
              </w:rPr>
            </w:pPr>
            <w:r w:rsidRPr="00E72CB9">
              <w:rPr>
                <w:rFonts w:ascii="Arial" w:eastAsia="Arial" w:hAnsi="Arial" w:cs="Arial"/>
                <w:color w:val="000000"/>
                <w:shd w:val="clear" w:color="auto" w:fill="FFFFFF"/>
                <w:lang w:eastAsia="en-GB" w:bidi="en-GB"/>
              </w:rPr>
              <w:t>0.077533</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0046F379" w14:textId="77777777" w:rsidR="00290749" w:rsidRPr="00E72CB9"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color w:val="000000"/>
                <w:shd w:val="clear" w:color="auto" w:fill="FFFFFF"/>
                <w:lang w:eastAsia="en-GB" w:bidi="en-GB"/>
              </w:rPr>
              <w:t>0.047888</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3CF712EB" w14:textId="77777777" w:rsidR="00290749" w:rsidRPr="00E72CB9" w:rsidRDefault="00290749" w:rsidP="00AB5DF3">
            <w:pPr>
              <w:widowControl w:val="0"/>
              <w:suppressAutoHyphens w:val="0"/>
              <w:ind w:left="160"/>
              <w:jc w:val="both"/>
              <w:rPr>
                <w:rFonts w:ascii="Arial" w:eastAsia="Arial" w:hAnsi="Arial" w:cs="Arial"/>
                <w:lang w:val="fr-FR" w:eastAsia="en-US"/>
              </w:rPr>
            </w:pPr>
            <w:r w:rsidRPr="00E72CB9">
              <w:rPr>
                <w:rFonts w:ascii="Arial" w:eastAsia="Arial" w:hAnsi="Arial" w:cs="Arial"/>
                <w:color w:val="000000"/>
                <w:shd w:val="clear" w:color="auto" w:fill="FFFFFF"/>
                <w:lang w:eastAsia="en-GB" w:bidi="en-GB"/>
              </w:rPr>
              <w:t>0.047888</w:t>
            </w:r>
          </w:p>
        </w:tc>
      </w:tr>
      <w:tr w:rsidR="00290749" w:rsidRPr="00E72CB9" w14:paraId="2C064F83" w14:textId="77777777" w:rsidTr="00290749">
        <w:trPr>
          <w:trHeight w:val="249"/>
        </w:trPr>
        <w:tc>
          <w:tcPr>
            <w:tcW w:w="1355" w:type="dxa"/>
            <w:tcBorders>
              <w:top w:val="single" w:sz="4" w:space="0" w:color="auto"/>
              <w:left w:val="single" w:sz="4" w:space="0" w:color="auto"/>
              <w:bottom w:val="single" w:sz="4" w:space="0" w:color="auto"/>
              <w:right w:val="single" w:sz="4" w:space="0" w:color="auto"/>
            </w:tcBorders>
            <w:shd w:val="clear" w:color="auto" w:fill="auto"/>
            <w:vAlign w:val="center"/>
          </w:tcPr>
          <w:p w14:paraId="50BA594C" w14:textId="77777777" w:rsidR="00290749" w:rsidRPr="00CE031F" w:rsidRDefault="00290749" w:rsidP="00AB5DF3">
            <w:pPr>
              <w:widowControl w:val="0"/>
              <w:suppressAutoHyphens w:val="0"/>
              <w:ind w:right="24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Scenario 10</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18009F57" w14:textId="77777777" w:rsidR="00290749" w:rsidRPr="009F2E41" w:rsidRDefault="00290749" w:rsidP="00AB5DF3">
            <w:pPr>
              <w:widowControl w:val="0"/>
              <w:suppressAutoHyphens w:val="0"/>
              <w:ind w:left="140"/>
              <w:jc w:val="both"/>
              <w:rPr>
                <w:rFonts w:ascii="Arial" w:eastAsia="Arial" w:hAnsi="Arial" w:cs="Arial"/>
                <w:lang w:val="fr-FR" w:eastAsia="en-US"/>
              </w:rPr>
            </w:pPr>
            <w:r w:rsidRPr="009F2E41">
              <w:rPr>
                <w:rFonts w:ascii="Arial" w:eastAsia="Arial" w:hAnsi="Arial" w:cs="Arial"/>
                <w:color w:val="000000"/>
                <w:shd w:val="clear" w:color="auto" w:fill="FFFFFF"/>
                <w:lang w:eastAsia="en-GB" w:bidi="en-GB"/>
              </w:rPr>
              <w:t>0.935254</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6AED8134" w14:textId="77777777" w:rsidR="00290749" w:rsidRPr="00CC262E" w:rsidRDefault="00290749" w:rsidP="00AB5DF3">
            <w:pPr>
              <w:widowControl w:val="0"/>
              <w:suppressAutoHyphens w:val="0"/>
              <w:ind w:left="160"/>
              <w:jc w:val="both"/>
              <w:rPr>
                <w:rFonts w:ascii="Arial" w:eastAsia="Arial" w:hAnsi="Arial" w:cs="Arial"/>
                <w:lang w:val="fr-FR" w:eastAsia="en-US"/>
              </w:rPr>
            </w:pPr>
            <w:r w:rsidRPr="009F2E41">
              <w:rPr>
                <w:rFonts w:ascii="Arial" w:eastAsia="Arial" w:hAnsi="Arial" w:cs="Arial"/>
                <w:color w:val="000000"/>
                <w:shd w:val="clear" w:color="auto" w:fill="FFFFFF"/>
                <w:lang w:eastAsia="en-GB" w:bidi="en-GB"/>
              </w:rPr>
              <w:t>0.722712</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3482955D" w14:textId="77777777" w:rsidR="00290749" w:rsidRPr="00B22902" w:rsidRDefault="00290749" w:rsidP="00AB5DF3">
            <w:pPr>
              <w:widowControl w:val="0"/>
              <w:suppressAutoHyphens w:val="0"/>
              <w:jc w:val="both"/>
              <w:rPr>
                <w:rFonts w:ascii="Arial" w:eastAsia="Arial" w:hAnsi="Arial" w:cs="Arial"/>
                <w:lang w:val="fr-FR" w:eastAsia="en-US"/>
              </w:rPr>
            </w:pPr>
            <w:r w:rsidRPr="00CC262E">
              <w:rPr>
                <w:rFonts w:ascii="Arial" w:eastAsia="Arial" w:hAnsi="Arial" w:cs="Arial"/>
                <w:color w:val="000000"/>
                <w:shd w:val="clear" w:color="auto" w:fill="FFFFFF"/>
                <w:lang w:eastAsia="en-GB" w:bidi="en-GB"/>
              </w:rPr>
              <w:t>0.446356</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10A8D2CD" w14:textId="77777777" w:rsidR="00290749" w:rsidRPr="00515859" w:rsidRDefault="00290749" w:rsidP="00AB5DF3">
            <w:pPr>
              <w:widowControl w:val="0"/>
              <w:suppressAutoHyphens w:val="0"/>
              <w:jc w:val="both"/>
              <w:rPr>
                <w:rFonts w:ascii="Arial" w:eastAsia="Arial" w:hAnsi="Arial" w:cs="Arial"/>
                <w:lang w:val="fr-FR" w:eastAsia="en-US"/>
              </w:rPr>
            </w:pPr>
            <w:r w:rsidRPr="00515859">
              <w:rPr>
                <w:rFonts w:ascii="Arial" w:eastAsia="Arial" w:hAnsi="Arial" w:cs="Arial"/>
                <w:color w:val="000000"/>
                <w:shd w:val="clear" w:color="auto" w:fill="FFFFFF"/>
                <w:lang w:eastAsia="en-GB" w:bidi="en-GB"/>
              </w:rPr>
              <w:t>0.446356</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37ABB6EC" w14:textId="77777777" w:rsidR="00290749" w:rsidRPr="00515859" w:rsidRDefault="00290749" w:rsidP="00AB5DF3">
            <w:pPr>
              <w:widowControl w:val="0"/>
              <w:suppressAutoHyphens w:val="0"/>
              <w:jc w:val="both"/>
              <w:rPr>
                <w:rFonts w:ascii="Arial" w:eastAsia="Arial" w:hAnsi="Arial" w:cs="Arial"/>
                <w:b/>
                <w:lang w:val="fr-FR" w:eastAsia="en-US"/>
              </w:rPr>
            </w:pPr>
            <w:r w:rsidRPr="00515859">
              <w:rPr>
                <w:rFonts w:ascii="Arial" w:eastAsia="Arial" w:hAnsi="Arial" w:cs="Arial"/>
                <w:b/>
                <w:color w:val="000000"/>
                <w:shd w:val="clear" w:color="auto" w:fill="FFFFFF"/>
                <w:lang w:eastAsia="en-GB" w:bidi="en-GB"/>
              </w:rPr>
              <w:t>2.566512</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14:paraId="51955B44" w14:textId="77777777" w:rsidR="00290749" w:rsidRPr="000074CF" w:rsidRDefault="00290749" w:rsidP="00AB5DF3">
            <w:pPr>
              <w:widowControl w:val="0"/>
              <w:suppressAutoHyphens w:val="0"/>
              <w:jc w:val="both"/>
              <w:rPr>
                <w:rFonts w:ascii="Arial" w:eastAsia="Arial" w:hAnsi="Arial" w:cs="Arial"/>
                <w:b/>
                <w:lang w:val="fr-FR" w:eastAsia="en-US"/>
              </w:rPr>
            </w:pPr>
            <w:r w:rsidRPr="000074CF">
              <w:rPr>
                <w:rFonts w:ascii="Arial" w:eastAsia="Arial" w:hAnsi="Arial" w:cs="Arial"/>
                <w:b/>
                <w:color w:val="000000"/>
                <w:shd w:val="clear" w:color="auto" w:fill="FFFFFF"/>
                <w:lang w:eastAsia="en-GB" w:bidi="en-GB"/>
              </w:rPr>
              <w:t>1.983256</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69DB303E" w14:textId="77777777" w:rsidR="00290749" w:rsidRPr="000074CF" w:rsidRDefault="00290749" w:rsidP="00AB5DF3">
            <w:pPr>
              <w:widowControl w:val="0"/>
              <w:suppressAutoHyphens w:val="0"/>
              <w:ind w:left="140"/>
              <w:jc w:val="both"/>
              <w:rPr>
                <w:rFonts w:ascii="Arial" w:eastAsia="Arial" w:hAnsi="Arial" w:cs="Arial"/>
                <w:b/>
                <w:lang w:val="fr-FR" w:eastAsia="en-US"/>
              </w:rPr>
            </w:pPr>
            <w:r w:rsidRPr="000074CF">
              <w:rPr>
                <w:rFonts w:ascii="Arial" w:eastAsia="Arial" w:hAnsi="Arial" w:cs="Arial"/>
                <w:b/>
                <w:color w:val="000000"/>
                <w:shd w:val="clear" w:color="auto" w:fill="FFFFFF"/>
                <w:lang w:eastAsia="en-GB" w:bidi="en-GB"/>
              </w:rPr>
              <w:t>1.224884</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center"/>
          </w:tcPr>
          <w:p w14:paraId="18D6B3FC" w14:textId="77777777" w:rsidR="00290749" w:rsidRPr="00964B0B" w:rsidRDefault="00290749" w:rsidP="00AB5DF3">
            <w:pPr>
              <w:widowControl w:val="0"/>
              <w:suppressAutoHyphens w:val="0"/>
              <w:ind w:left="140"/>
              <w:jc w:val="both"/>
              <w:rPr>
                <w:rFonts w:ascii="Arial" w:eastAsia="Arial" w:hAnsi="Arial" w:cs="Arial"/>
                <w:b/>
                <w:lang w:val="fr-FR" w:eastAsia="en-US"/>
              </w:rPr>
            </w:pPr>
            <w:r w:rsidRPr="002D4DC5">
              <w:rPr>
                <w:rFonts w:ascii="Arial" w:eastAsia="Arial" w:hAnsi="Arial" w:cs="Arial"/>
                <w:b/>
                <w:color w:val="000000"/>
                <w:shd w:val="clear" w:color="auto" w:fill="FFFFFF"/>
                <w:lang w:eastAsia="en-GB" w:bidi="en-GB"/>
              </w:rPr>
              <w:t>1.224884</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7FC38EE1" w14:textId="77777777" w:rsidR="00290749" w:rsidRPr="00E72CB9" w:rsidRDefault="00290749" w:rsidP="00AB5DF3">
            <w:pPr>
              <w:widowControl w:val="0"/>
              <w:suppressAutoHyphens w:val="0"/>
              <w:jc w:val="both"/>
              <w:rPr>
                <w:rFonts w:ascii="Arial" w:eastAsia="Arial" w:hAnsi="Arial" w:cs="Arial"/>
                <w:lang w:val="fr-FR" w:eastAsia="en-US"/>
              </w:rPr>
            </w:pPr>
            <w:r w:rsidRPr="008B001A">
              <w:rPr>
                <w:rFonts w:ascii="Arial" w:eastAsia="Arial" w:hAnsi="Arial" w:cs="Arial"/>
                <w:color w:val="000000"/>
                <w:shd w:val="clear" w:color="auto" w:fill="FFFFFF"/>
                <w:lang w:eastAsia="en-GB" w:bidi="en-GB"/>
              </w:rPr>
              <w:t>0.050168</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center"/>
          </w:tcPr>
          <w:p w14:paraId="0C4D40C2" w14:textId="77777777" w:rsidR="00290749" w:rsidRPr="00E72CB9" w:rsidRDefault="00290749" w:rsidP="00AB5DF3">
            <w:pPr>
              <w:widowControl w:val="0"/>
              <w:suppressAutoHyphens w:val="0"/>
              <w:ind w:left="160"/>
              <w:jc w:val="both"/>
              <w:rPr>
                <w:rFonts w:ascii="Arial" w:eastAsia="Arial" w:hAnsi="Arial" w:cs="Arial"/>
                <w:lang w:val="fr-FR" w:eastAsia="en-US"/>
              </w:rPr>
            </w:pPr>
            <w:r w:rsidRPr="00E72CB9">
              <w:rPr>
                <w:rFonts w:ascii="Arial" w:eastAsia="Arial" w:hAnsi="Arial" w:cs="Arial"/>
                <w:color w:val="000000"/>
                <w:shd w:val="clear" w:color="auto" w:fill="FFFFFF"/>
                <w:lang w:eastAsia="en-GB" w:bidi="en-GB"/>
              </w:rPr>
              <w:t>0.038770</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0AB9FF10" w14:textId="77777777" w:rsidR="00290749" w:rsidRPr="00E72CB9"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color w:val="000000"/>
                <w:shd w:val="clear" w:color="auto" w:fill="FFFFFF"/>
                <w:lang w:eastAsia="en-GB" w:bidi="en-GB"/>
              </w:rPr>
              <w:t>0.023944</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1C7ABF37" w14:textId="77777777" w:rsidR="00290749" w:rsidRPr="00E72CB9" w:rsidRDefault="00290749" w:rsidP="00AB5DF3">
            <w:pPr>
              <w:widowControl w:val="0"/>
              <w:suppressAutoHyphens w:val="0"/>
              <w:ind w:left="160"/>
              <w:jc w:val="both"/>
              <w:rPr>
                <w:rFonts w:ascii="Arial" w:eastAsia="Arial" w:hAnsi="Arial" w:cs="Arial"/>
                <w:lang w:val="fr-FR" w:eastAsia="en-US"/>
              </w:rPr>
            </w:pPr>
            <w:r w:rsidRPr="00E72CB9">
              <w:rPr>
                <w:rFonts w:ascii="Arial" w:eastAsia="Arial" w:hAnsi="Arial" w:cs="Arial"/>
                <w:color w:val="000000"/>
                <w:shd w:val="clear" w:color="auto" w:fill="FFFFFF"/>
                <w:lang w:eastAsia="en-GB" w:bidi="en-GB"/>
              </w:rPr>
              <w:t>0.023944</w:t>
            </w:r>
          </w:p>
        </w:tc>
      </w:tr>
      <w:tr w:rsidR="00290749" w:rsidRPr="00E72CB9" w14:paraId="75207D93" w14:textId="77777777" w:rsidTr="00290749">
        <w:trPr>
          <w:trHeight w:val="249"/>
        </w:trPr>
        <w:tc>
          <w:tcPr>
            <w:tcW w:w="1355" w:type="dxa"/>
            <w:tcBorders>
              <w:top w:val="single" w:sz="4" w:space="0" w:color="auto"/>
              <w:left w:val="single" w:sz="4" w:space="0" w:color="auto"/>
              <w:bottom w:val="single" w:sz="4" w:space="0" w:color="auto"/>
              <w:right w:val="single" w:sz="4" w:space="0" w:color="auto"/>
            </w:tcBorders>
            <w:shd w:val="clear" w:color="auto" w:fill="auto"/>
            <w:vAlign w:val="center"/>
          </w:tcPr>
          <w:p w14:paraId="092526B7" w14:textId="77777777" w:rsidR="00290749" w:rsidRPr="00CE031F" w:rsidRDefault="00290749" w:rsidP="00AB5DF3">
            <w:pPr>
              <w:widowControl w:val="0"/>
              <w:suppressAutoHyphens w:val="0"/>
              <w:ind w:right="24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Scenario 11</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714AF0F3" w14:textId="77777777" w:rsidR="00290749" w:rsidRPr="009F2E41" w:rsidRDefault="00290749" w:rsidP="00AB5DF3">
            <w:pPr>
              <w:widowControl w:val="0"/>
              <w:suppressAutoHyphens w:val="0"/>
              <w:ind w:left="140"/>
              <w:jc w:val="both"/>
              <w:rPr>
                <w:rFonts w:ascii="Arial" w:eastAsia="Arial" w:hAnsi="Arial" w:cs="Arial"/>
                <w:lang w:val="fr-FR" w:eastAsia="en-US"/>
              </w:rPr>
            </w:pPr>
            <w:r w:rsidRPr="009F2E41">
              <w:rPr>
                <w:rFonts w:ascii="Arial" w:eastAsia="Arial" w:hAnsi="Arial" w:cs="Arial"/>
                <w:color w:val="000000"/>
                <w:shd w:val="clear" w:color="auto" w:fill="FFFFFF"/>
                <w:lang w:eastAsia="en-GB" w:bidi="en-GB"/>
              </w:rPr>
              <w:t>0.935254</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630A9C80" w14:textId="77777777" w:rsidR="00290749" w:rsidRPr="00CC262E" w:rsidRDefault="00290749" w:rsidP="00AB5DF3">
            <w:pPr>
              <w:widowControl w:val="0"/>
              <w:suppressAutoHyphens w:val="0"/>
              <w:ind w:left="160"/>
              <w:jc w:val="both"/>
              <w:rPr>
                <w:rFonts w:ascii="Arial" w:eastAsia="Arial" w:hAnsi="Arial" w:cs="Arial"/>
                <w:lang w:val="fr-FR" w:eastAsia="en-US"/>
              </w:rPr>
            </w:pPr>
            <w:r w:rsidRPr="009F2E41">
              <w:rPr>
                <w:rFonts w:ascii="Arial" w:eastAsia="Arial" w:hAnsi="Arial" w:cs="Arial"/>
                <w:color w:val="000000"/>
                <w:shd w:val="clear" w:color="auto" w:fill="FFFFFF"/>
                <w:lang w:eastAsia="en-GB" w:bidi="en-GB"/>
              </w:rPr>
              <w:t>0.722712</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2922CF04" w14:textId="77777777" w:rsidR="00290749" w:rsidRPr="00B22902" w:rsidRDefault="00290749" w:rsidP="00AB5DF3">
            <w:pPr>
              <w:widowControl w:val="0"/>
              <w:suppressAutoHyphens w:val="0"/>
              <w:jc w:val="both"/>
              <w:rPr>
                <w:rFonts w:ascii="Arial" w:eastAsia="Arial" w:hAnsi="Arial" w:cs="Arial"/>
                <w:lang w:val="fr-FR" w:eastAsia="en-US"/>
              </w:rPr>
            </w:pPr>
            <w:r w:rsidRPr="00CC262E">
              <w:rPr>
                <w:rFonts w:ascii="Arial" w:eastAsia="Arial" w:hAnsi="Arial" w:cs="Arial"/>
                <w:color w:val="000000"/>
                <w:shd w:val="clear" w:color="auto" w:fill="FFFFFF"/>
                <w:lang w:eastAsia="en-GB" w:bidi="en-GB"/>
              </w:rPr>
              <w:t>0.446356</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376C913D" w14:textId="77777777" w:rsidR="00290749" w:rsidRPr="00515859" w:rsidRDefault="00290749" w:rsidP="00AB5DF3">
            <w:pPr>
              <w:widowControl w:val="0"/>
              <w:suppressAutoHyphens w:val="0"/>
              <w:jc w:val="both"/>
              <w:rPr>
                <w:rFonts w:ascii="Arial" w:eastAsia="Arial" w:hAnsi="Arial" w:cs="Arial"/>
                <w:lang w:val="fr-FR" w:eastAsia="en-US"/>
              </w:rPr>
            </w:pPr>
            <w:r w:rsidRPr="00515859">
              <w:rPr>
                <w:rFonts w:ascii="Arial" w:eastAsia="Arial" w:hAnsi="Arial" w:cs="Arial"/>
                <w:color w:val="000000"/>
                <w:shd w:val="clear" w:color="auto" w:fill="FFFFFF"/>
                <w:lang w:eastAsia="en-GB" w:bidi="en-GB"/>
              </w:rPr>
              <w:t>0.446356</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5B0CA142" w14:textId="77777777" w:rsidR="00290749" w:rsidRPr="00515859" w:rsidRDefault="00290749" w:rsidP="00AB5DF3">
            <w:pPr>
              <w:widowControl w:val="0"/>
              <w:suppressAutoHyphens w:val="0"/>
              <w:jc w:val="both"/>
              <w:rPr>
                <w:rFonts w:ascii="Arial" w:eastAsia="Arial" w:hAnsi="Arial" w:cs="Arial"/>
                <w:b/>
                <w:lang w:val="fr-FR" w:eastAsia="en-US"/>
              </w:rPr>
            </w:pPr>
            <w:r w:rsidRPr="00515859">
              <w:rPr>
                <w:rFonts w:ascii="Arial" w:eastAsia="Arial" w:hAnsi="Arial" w:cs="Arial"/>
                <w:b/>
                <w:color w:val="000000"/>
                <w:shd w:val="clear" w:color="auto" w:fill="FFFFFF"/>
                <w:lang w:eastAsia="en-GB" w:bidi="en-GB"/>
              </w:rPr>
              <w:t>2.566512</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14:paraId="0E93417D" w14:textId="77777777" w:rsidR="00290749" w:rsidRPr="000074CF" w:rsidRDefault="00290749" w:rsidP="00AB5DF3">
            <w:pPr>
              <w:widowControl w:val="0"/>
              <w:suppressAutoHyphens w:val="0"/>
              <w:jc w:val="both"/>
              <w:rPr>
                <w:rFonts w:ascii="Arial" w:eastAsia="Arial" w:hAnsi="Arial" w:cs="Arial"/>
                <w:b/>
                <w:lang w:val="fr-FR" w:eastAsia="en-US"/>
              </w:rPr>
            </w:pPr>
            <w:r w:rsidRPr="000074CF">
              <w:rPr>
                <w:rFonts w:ascii="Arial" w:eastAsia="Arial" w:hAnsi="Arial" w:cs="Arial"/>
                <w:b/>
                <w:color w:val="000000"/>
                <w:shd w:val="clear" w:color="auto" w:fill="FFFFFF"/>
                <w:lang w:eastAsia="en-GB" w:bidi="en-GB"/>
              </w:rPr>
              <w:t>1.983256</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42440A16" w14:textId="77777777" w:rsidR="00290749" w:rsidRPr="000074CF" w:rsidRDefault="00290749" w:rsidP="00AB5DF3">
            <w:pPr>
              <w:widowControl w:val="0"/>
              <w:suppressAutoHyphens w:val="0"/>
              <w:ind w:left="140"/>
              <w:jc w:val="both"/>
              <w:rPr>
                <w:rFonts w:ascii="Arial" w:eastAsia="Arial" w:hAnsi="Arial" w:cs="Arial"/>
                <w:b/>
                <w:lang w:val="fr-FR" w:eastAsia="en-US"/>
              </w:rPr>
            </w:pPr>
            <w:r w:rsidRPr="000074CF">
              <w:rPr>
                <w:rFonts w:ascii="Arial" w:eastAsia="Arial" w:hAnsi="Arial" w:cs="Arial"/>
                <w:b/>
                <w:color w:val="000000"/>
                <w:shd w:val="clear" w:color="auto" w:fill="FFFFFF"/>
                <w:lang w:eastAsia="en-GB" w:bidi="en-GB"/>
              </w:rPr>
              <w:t>1.224884</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center"/>
          </w:tcPr>
          <w:p w14:paraId="4743D83E" w14:textId="77777777" w:rsidR="00290749" w:rsidRPr="00964B0B" w:rsidRDefault="00290749" w:rsidP="00AB5DF3">
            <w:pPr>
              <w:widowControl w:val="0"/>
              <w:suppressAutoHyphens w:val="0"/>
              <w:ind w:left="140"/>
              <w:jc w:val="both"/>
              <w:rPr>
                <w:rFonts w:ascii="Arial" w:eastAsia="Arial" w:hAnsi="Arial" w:cs="Arial"/>
                <w:b/>
                <w:lang w:val="fr-FR" w:eastAsia="en-US"/>
              </w:rPr>
            </w:pPr>
            <w:r w:rsidRPr="002D4DC5">
              <w:rPr>
                <w:rFonts w:ascii="Arial" w:eastAsia="Arial" w:hAnsi="Arial" w:cs="Arial"/>
                <w:b/>
                <w:color w:val="000000"/>
                <w:shd w:val="clear" w:color="auto" w:fill="FFFFFF"/>
                <w:lang w:eastAsia="en-GB" w:bidi="en-GB"/>
              </w:rPr>
              <w:t>1.224884</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10CB8BBB" w14:textId="77777777" w:rsidR="00290749" w:rsidRPr="008B001A" w:rsidRDefault="00290749" w:rsidP="00AB5DF3">
            <w:pPr>
              <w:widowControl w:val="0"/>
              <w:suppressAutoHyphens w:val="0"/>
              <w:jc w:val="both"/>
              <w:rPr>
                <w:rFonts w:ascii="Arial" w:eastAsia="Arial" w:hAnsi="Arial" w:cs="Arial"/>
                <w:lang w:val="fr-FR" w:eastAsia="en-US"/>
              </w:rPr>
            </w:pPr>
            <w:r w:rsidRPr="008B001A">
              <w:rPr>
                <w:rFonts w:ascii="Arial" w:eastAsia="Arial" w:hAnsi="Arial" w:cs="Arial"/>
                <w:color w:val="000000"/>
                <w:shd w:val="clear" w:color="auto" w:fill="FFFFFF"/>
                <w:lang w:eastAsia="en-GB" w:bidi="en-GB"/>
              </w:rPr>
              <w:t>0.050168</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center"/>
          </w:tcPr>
          <w:p w14:paraId="6BBC4A2A" w14:textId="77777777" w:rsidR="00290749" w:rsidRPr="00E72CB9" w:rsidRDefault="00290749" w:rsidP="00AB5DF3">
            <w:pPr>
              <w:widowControl w:val="0"/>
              <w:suppressAutoHyphens w:val="0"/>
              <w:ind w:left="160"/>
              <w:jc w:val="both"/>
              <w:rPr>
                <w:rFonts w:ascii="Arial" w:eastAsia="Arial" w:hAnsi="Arial" w:cs="Arial"/>
                <w:lang w:val="fr-FR" w:eastAsia="en-US"/>
              </w:rPr>
            </w:pPr>
            <w:r w:rsidRPr="00E72CB9">
              <w:rPr>
                <w:rFonts w:ascii="Arial" w:eastAsia="Arial" w:hAnsi="Arial" w:cs="Arial"/>
                <w:color w:val="000000"/>
                <w:shd w:val="clear" w:color="auto" w:fill="FFFFFF"/>
                <w:lang w:eastAsia="en-GB" w:bidi="en-GB"/>
              </w:rPr>
              <w:t>0.038770</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3176272B" w14:textId="77777777" w:rsidR="00290749" w:rsidRPr="00E72CB9"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color w:val="000000"/>
                <w:shd w:val="clear" w:color="auto" w:fill="FFFFFF"/>
                <w:lang w:eastAsia="en-GB" w:bidi="en-GB"/>
              </w:rPr>
              <w:t>0.023944</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1CC9647B" w14:textId="77777777" w:rsidR="00290749" w:rsidRPr="00E72CB9" w:rsidRDefault="00290749" w:rsidP="00AB5DF3">
            <w:pPr>
              <w:widowControl w:val="0"/>
              <w:suppressAutoHyphens w:val="0"/>
              <w:ind w:left="160"/>
              <w:jc w:val="both"/>
              <w:rPr>
                <w:rFonts w:ascii="Arial" w:eastAsia="Arial" w:hAnsi="Arial" w:cs="Arial"/>
                <w:lang w:val="fr-FR" w:eastAsia="en-US"/>
              </w:rPr>
            </w:pPr>
            <w:r w:rsidRPr="00E72CB9">
              <w:rPr>
                <w:rFonts w:ascii="Arial" w:eastAsia="Arial" w:hAnsi="Arial" w:cs="Arial"/>
                <w:color w:val="000000"/>
                <w:shd w:val="clear" w:color="auto" w:fill="FFFFFF"/>
                <w:lang w:eastAsia="en-GB" w:bidi="en-GB"/>
              </w:rPr>
              <w:t>0.023944</w:t>
            </w:r>
          </w:p>
        </w:tc>
      </w:tr>
    </w:tbl>
    <w:p w14:paraId="5D0A8CDD" w14:textId="77777777" w:rsidR="004C5EE0" w:rsidRDefault="004C5EE0" w:rsidP="00AB5DF3">
      <w:pPr>
        <w:suppressAutoHyphens w:val="0"/>
        <w:ind w:left="142"/>
        <w:jc w:val="both"/>
        <w:rPr>
          <w:rFonts w:ascii="Arial" w:eastAsia="Calibri" w:hAnsi="Arial" w:cs="Arial"/>
          <w:u w:val="single"/>
          <w:lang w:val="sv-SE" w:eastAsia="en-US"/>
        </w:rPr>
      </w:pPr>
    </w:p>
    <w:p w14:paraId="78CAE714" w14:textId="77777777" w:rsidR="004C5EE0" w:rsidRDefault="004C5EE0" w:rsidP="00AB5DF3">
      <w:pPr>
        <w:suppressAutoHyphens w:val="0"/>
        <w:ind w:left="142"/>
        <w:jc w:val="both"/>
        <w:rPr>
          <w:rFonts w:ascii="Arial" w:eastAsia="Calibri" w:hAnsi="Arial" w:cs="Arial"/>
          <w:u w:val="single"/>
          <w:lang w:val="sv-SE" w:eastAsia="en-US"/>
        </w:rPr>
      </w:pPr>
    </w:p>
    <w:p w14:paraId="7A7E67C3" w14:textId="77777777" w:rsidR="00290749" w:rsidRPr="009F2E41" w:rsidRDefault="00290749" w:rsidP="00AB5DF3">
      <w:pPr>
        <w:suppressAutoHyphens w:val="0"/>
        <w:ind w:left="142"/>
        <w:jc w:val="both"/>
        <w:rPr>
          <w:rFonts w:ascii="Arial" w:eastAsia="Arial" w:hAnsi="Arial" w:cs="Arial"/>
          <w:lang w:val="en-US" w:eastAsia="en-US"/>
        </w:rPr>
      </w:pPr>
      <w:r w:rsidRPr="00E72CB9">
        <w:rPr>
          <w:rFonts w:ascii="Arial" w:eastAsia="Calibri" w:hAnsi="Arial" w:cs="Arial"/>
          <w:u w:val="single"/>
          <w:lang w:val="sv-SE" w:eastAsia="en-US"/>
        </w:rPr>
        <w:t>Conclusion</w:t>
      </w:r>
      <w:r w:rsidRPr="00CE031F">
        <w:rPr>
          <w:rFonts w:ascii="Arial" w:eastAsia="Calibri" w:hAnsi="Arial" w:cs="Arial"/>
          <w:lang w:val="sv-SE" w:eastAsia="en-US"/>
        </w:rPr>
        <w:t xml:space="preserve">: </w:t>
      </w:r>
      <w:r w:rsidRPr="00CE031F">
        <w:rPr>
          <w:rFonts w:ascii="Arial" w:eastAsia="Arial" w:hAnsi="Arial" w:cs="Arial"/>
          <w:lang w:val="en-US" w:eastAsia="en-US"/>
        </w:rPr>
        <w:t>For iodate, PEC/PNEC values in soil are all below 1 which indicate acceptable risk. For iodine and iodide, PEC/PNEC values in soil above 1 have been identified for spreading of manure /slurry on grassland and arable land. However, the worst case PECsoil value (Scenario 3 - Phosphate standard - Grassland ) for iodine/iodide is equal to 0.022071 mg/kgwwt (i.e</w:t>
      </w:r>
      <w:r w:rsidRPr="009F2E41">
        <w:rPr>
          <w:rFonts w:ascii="Arial" w:eastAsia="Arial" w:hAnsi="Arial" w:cs="Arial"/>
          <w:lang w:val="en-US" w:eastAsia="en-US"/>
        </w:rPr>
        <w:t>.. 0.024940 mg/kgdwt), which is far below typically background concentrations ranging from 0.5 to 20 mg/kgdwt (with a global mean value of 5 mg/kgdwt).</w:t>
      </w:r>
    </w:p>
    <w:p w14:paraId="5E5F8B50" w14:textId="77777777" w:rsidR="005E7F25" w:rsidRDefault="005E7F25" w:rsidP="006C180F">
      <w:pPr>
        <w:suppressAutoHyphens w:val="0"/>
        <w:jc w:val="both"/>
        <w:rPr>
          <w:rFonts w:ascii="Arial" w:eastAsia="Calibri" w:hAnsi="Arial" w:cs="Arial"/>
          <w:b/>
          <w:i/>
          <w:lang w:val="sv-SE" w:eastAsia="en-US"/>
        </w:rPr>
        <w:sectPr w:rsidR="005E7F25" w:rsidSect="007144E0">
          <w:pgSz w:w="16838" w:h="11906" w:orient="landscape" w:code="9"/>
          <w:pgMar w:top="1418" w:right="1418" w:bottom="1418" w:left="1418" w:header="709" w:footer="709" w:gutter="0"/>
          <w:cols w:space="708"/>
          <w:docGrid w:linePitch="360"/>
        </w:sectPr>
      </w:pPr>
    </w:p>
    <w:p w14:paraId="1270766C" w14:textId="77777777" w:rsidR="00290749" w:rsidRPr="00E72CB9" w:rsidRDefault="00290749" w:rsidP="006C180F">
      <w:pPr>
        <w:suppressAutoHyphens w:val="0"/>
        <w:jc w:val="both"/>
        <w:rPr>
          <w:rFonts w:ascii="Arial" w:eastAsia="Calibri" w:hAnsi="Arial" w:cs="Arial"/>
          <w:b/>
          <w:i/>
          <w:lang w:val="sv-SE" w:eastAsia="en-US"/>
        </w:rPr>
      </w:pPr>
    </w:p>
    <w:p w14:paraId="4D2C0ECB" w14:textId="77777777" w:rsidR="00290749" w:rsidRDefault="00290749" w:rsidP="006C180F">
      <w:pPr>
        <w:suppressAutoHyphens w:val="0"/>
        <w:jc w:val="both"/>
        <w:rPr>
          <w:rFonts w:ascii="Arial" w:eastAsia="Calibri" w:hAnsi="Arial" w:cs="Arial"/>
          <w:b/>
          <w:lang w:val="de-DE"/>
        </w:rPr>
      </w:pPr>
    </w:p>
    <w:p w14:paraId="4B276069" w14:textId="77777777" w:rsidR="004C5EE0" w:rsidRPr="00E72CB9" w:rsidRDefault="004C5EE0" w:rsidP="006C180F">
      <w:pPr>
        <w:suppressAutoHyphens w:val="0"/>
        <w:jc w:val="both"/>
        <w:rPr>
          <w:rFonts w:ascii="Arial" w:eastAsia="Calibri" w:hAnsi="Arial" w:cs="Arial"/>
          <w:lang w:val="sv-SE" w:eastAsia="en-US"/>
        </w:rPr>
      </w:pPr>
    </w:p>
    <w:p w14:paraId="2E405930" w14:textId="77777777" w:rsidR="00290749" w:rsidRPr="00E72CB9" w:rsidRDefault="00290749" w:rsidP="006C180F">
      <w:pPr>
        <w:suppressAutoHyphens w:val="0"/>
        <w:jc w:val="both"/>
        <w:rPr>
          <w:rFonts w:ascii="Arial" w:eastAsia="Arial" w:hAnsi="Arial" w:cs="Arial"/>
          <w:lang w:val="en-US" w:eastAsia="en-US"/>
        </w:rPr>
      </w:pPr>
      <w:r w:rsidRPr="00E72CB9">
        <w:rPr>
          <w:rFonts w:ascii="Arial" w:eastAsia="Arial" w:hAnsi="Arial" w:cs="Arial"/>
          <w:lang w:val="en-US" w:eastAsia="en-US"/>
        </w:rPr>
        <w:t>In the risk assessment of groundwater, the PECgw values are compared with the limit value of 0.1 pg/L provided for pesticides in the Drinking Water Directive 98/83/EC. However, as iodine is not a xenobiotic, this threshold value can be considered as over¬conservative. Maximum calculated PECgw values (Scenario 3 - Phosphate standard - Grassland) are 4.214 pg/L and 5.824 pg/L for iodine/iodide and iodate, respectively. Although these concentrations are above the mean natural background concentration of 1 pg/L in groundwater, they are still far below the maximum natural background concentration of 70 pg/L.</w:t>
      </w:r>
    </w:p>
    <w:p w14:paraId="75AA5F4D" w14:textId="77777777" w:rsidR="00290749" w:rsidRPr="00E72CB9" w:rsidRDefault="00290749" w:rsidP="006C180F">
      <w:pPr>
        <w:suppressAutoHyphens w:val="0"/>
        <w:jc w:val="both"/>
        <w:rPr>
          <w:rFonts w:ascii="Arial" w:eastAsia="Calibri" w:hAnsi="Arial" w:cs="Arial"/>
          <w:b/>
          <w:i/>
          <w:lang w:val="sv-SE" w:eastAsia="en-US"/>
        </w:rPr>
      </w:pPr>
      <w:r w:rsidRPr="00E72CB9">
        <w:rPr>
          <w:rFonts w:ascii="Arial" w:eastAsia="Arial" w:hAnsi="Arial" w:cs="Arial"/>
          <w:lang w:val="en-US" w:eastAsia="en-US"/>
        </w:rPr>
        <w:t>Moreover, it should be noted that the PEC values in groundwater were calculated following the ECHA Guidance for Environmental Risk Assessment (2015) using the porewater concentration in soil as indication for the groundwater concentration, not taking into account any removal processes like e.g. lateral transport or plant uptake. This leads to a large overestimation of the real concentrations in groundwater.</w:t>
      </w:r>
      <w:r w:rsidRPr="00E72CB9">
        <w:rPr>
          <w:rFonts w:ascii="Arial" w:eastAsia="Calibri" w:hAnsi="Arial" w:cs="Arial"/>
          <w:b/>
          <w:i/>
          <w:lang w:val="sv-SE" w:eastAsia="en-US"/>
        </w:rPr>
        <w:t xml:space="preserve"> </w:t>
      </w:r>
    </w:p>
    <w:p w14:paraId="2416F726" w14:textId="77777777" w:rsidR="00290749" w:rsidRPr="00E72CB9" w:rsidRDefault="00290749" w:rsidP="006C180F">
      <w:pPr>
        <w:suppressAutoHyphens w:val="0"/>
        <w:jc w:val="both"/>
        <w:rPr>
          <w:rFonts w:ascii="Arial" w:eastAsia="Calibri" w:hAnsi="Arial" w:cs="Arial"/>
          <w:b/>
          <w:i/>
          <w:lang w:val="sv-SE" w:eastAsia="en-US"/>
        </w:rPr>
      </w:pPr>
    </w:p>
    <w:p w14:paraId="20142F1E" w14:textId="77777777" w:rsidR="00290749" w:rsidRPr="00E72CB9" w:rsidRDefault="00290749" w:rsidP="006C180F">
      <w:pPr>
        <w:suppressAutoHyphens w:val="0"/>
        <w:jc w:val="both"/>
        <w:rPr>
          <w:rFonts w:ascii="Arial" w:eastAsia="Calibri" w:hAnsi="Arial" w:cs="Arial"/>
          <w:b/>
          <w:i/>
          <w:lang w:val="sv-SE" w:eastAsia="en-US"/>
        </w:rPr>
      </w:pPr>
    </w:p>
    <w:p w14:paraId="41606239" w14:textId="77777777" w:rsidR="005E7F25" w:rsidRDefault="005E7F25" w:rsidP="000A517C">
      <w:pPr>
        <w:suppressAutoHyphens w:val="0"/>
        <w:jc w:val="both"/>
        <w:rPr>
          <w:rFonts w:ascii="Arial" w:eastAsia="Calibri" w:hAnsi="Arial" w:cs="Arial"/>
          <w:b/>
          <w:i/>
          <w:lang w:val="sv-SE" w:eastAsia="en-US"/>
        </w:rPr>
        <w:sectPr w:rsidR="005E7F25" w:rsidSect="007144E0">
          <w:pgSz w:w="11906" w:h="16838"/>
          <w:pgMar w:top="104" w:right="709" w:bottom="1021" w:left="1418" w:header="709" w:footer="709" w:gutter="0"/>
          <w:cols w:space="708"/>
          <w:docGrid w:linePitch="360"/>
        </w:sectPr>
      </w:pPr>
    </w:p>
    <w:p w14:paraId="29A4F3C2" w14:textId="77777777" w:rsidR="00290749" w:rsidRPr="00E72CB9" w:rsidRDefault="00290749" w:rsidP="00F277BB">
      <w:pPr>
        <w:pStyle w:val="Titre5"/>
        <w:numPr>
          <w:ilvl w:val="0"/>
          <w:numId w:val="0"/>
        </w:numPr>
        <w:spacing w:after="0" w:line="240" w:lineRule="auto"/>
        <w:ind w:left="1008"/>
        <w:jc w:val="both"/>
        <w:rPr>
          <w:rFonts w:ascii="Arial" w:eastAsia="Calibri" w:hAnsi="Arial" w:cs="Arial"/>
        </w:rPr>
      </w:pPr>
    </w:p>
    <w:p w14:paraId="38282528" w14:textId="77777777" w:rsidR="00290749" w:rsidRPr="00E72CB9" w:rsidRDefault="00290749" w:rsidP="00F277BB">
      <w:pPr>
        <w:pStyle w:val="Titre5"/>
        <w:spacing w:after="0" w:line="240" w:lineRule="auto"/>
        <w:jc w:val="both"/>
        <w:rPr>
          <w:rFonts w:ascii="Arial" w:eastAsia="Calibri" w:hAnsi="Arial" w:cs="Arial"/>
        </w:rPr>
      </w:pPr>
      <w:r w:rsidRPr="00E72CB9">
        <w:rPr>
          <w:rFonts w:ascii="Arial" w:eastAsia="Calibri" w:hAnsi="Arial" w:cs="Arial"/>
        </w:rPr>
        <w:t>Aquatic compartment via manure application</w:t>
      </w:r>
    </w:p>
    <w:p w14:paraId="7726348A" w14:textId="77777777" w:rsidR="00290749" w:rsidRPr="00E72CB9" w:rsidRDefault="00290749" w:rsidP="00F277BB">
      <w:pPr>
        <w:suppressAutoHyphens w:val="0"/>
        <w:jc w:val="both"/>
        <w:rPr>
          <w:rFonts w:ascii="Arial" w:eastAsia="Calibri" w:hAnsi="Arial" w:cs="Arial"/>
          <w:lang w:val="sv-SE" w:eastAsia="en-US"/>
        </w:rPr>
      </w:pPr>
    </w:p>
    <w:tbl>
      <w:tblPr>
        <w:tblW w:w="1389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5"/>
        <w:gridCol w:w="1006"/>
        <w:gridCol w:w="1007"/>
        <w:gridCol w:w="1007"/>
        <w:gridCol w:w="1007"/>
        <w:gridCol w:w="1139"/>
        <w:gridCol w:w="1132"/>
        <w:gridCol w:w="1007"/>
        <w:gridCol w:w="1193"/>
        <w:gridCol w:w="1007"/>
        <w:gridCol w:w="1018"/>
        <w:gridCol w:w="1007"/>
        <w:gridCol w:w="1007"/>
      </w:tblGrid>
      <w:tr w:rsidR="00290749" w:rsidRPr="00E72CB9" w14:paraId="7F794DDB" w14:textId="77777777" w:rsidTr="00290749">
        <w:trPr>
          <w:trHeight w:val="249"/>
        </w:trPr>
        <w:tc>
          <w:tcPr>
            <w:tcW w:w="13892" w:type="dxa"/>
            <w:gridSpan w:val="13"/>
            <w:tcBorders>
              <w:top w:val="single" w:sz="4" w:space="0" w:color="auto"/>
              <w:left w:val="single" w:sz="4" w:space="0" w:color="auto"/>
              <w:bottom w:val="single" w:sz="4" w:space="0" w:color="auto"/>
              <w:right w:val="single" w:sz="4" w:space="0" w:color="auto"/>
            </w:tcBorders>
            <w:shd w:val="clear" w:color="auto" w:fill="FFFFCC"/>
            <w:vAlign w:val="center"/>
          </w:tcPr>
          <w:p w14:paraId="0FBA7724" w14:textId="77777777" w:rsidR="00290749" w:rsidRPr="00E72CB9" w:rsidRDefault="00290749" w:rsidP="00F277BB">
            <w:pPr>
              <w:suppressAutoHyphens w:val="0"/>
              <w:autoSpaceDE w:val="0"/>
              <w:autoSpaceDN w:val="0"/>
              <w:adjustRightInd w:val="0"/>
              <w:jc w:val="both"/>
              <w:rPr>
                <w:rFonts w:ascii="Arial" w:eastAsia="Calibri" w:hAnsi="Arial" w:cs="Arial"/>
                <w:b/>
                <w:bCs/>
                <w:color w:val="000000"/>
                <w:lang w:val="sv-SE" w:eastAsia="en-GB"/>
              </w:rPr>
            </w:pPr>
            <w:r w:rsidRPr="00E72CB9">
              <w:rPr>
                <w:rFonts w:ascii="Arial" w:eastAsia="Calibri" w:hAnsi="Arial" w:cs="Arial"/>
                <w:b/>
                <w:bCs/>
                <w:color w:val="000000"/>
                <w:lang w:val="sv-SE" w:eastAsia="en-GB"/>
              </w:rPr>
              <w:t>PEC/PNEC surface water values</w:t>
            </w:r>
          </w:p>
        </w:tc>
      </w:tr>
      <w:tr w:rsidR="00290749" w:rsidRPr="00E72CB9" w14:paraId="4911C4DF" w14:textId="77777777" w:rsidTr="00290749">
        <w:trPr>
          <w:trHeight w:val="249"/>
        </w:trPr>
        <w:tc>
          <w:tcPr>
            <w:tcW w:w="1355" w:type="dxa"/>
            <w:vMerge w:val="restart"/>
            <w:tcBorders>
              <w:top w:val="single" w:sz="4" w:space="0" w:color="auto"/>
              <w:left w:val="single" w:sz="4" w:space="0" w:color="auto"/>
              <w:right w:val="single" w:sz="4" w:space="0" w:color="auto"/>
            </w:tcBorders>
            <w:shd w:val="clear" w:color="auto" w:fill="auto"/>
            <w:vAlign w:val="center"/>
          </w:tcPr>
          <w:p w14:paraId="6BACCA16" w14:textId="77777777" w:rsidR="00290749" w:rsidRPr="00E72CB9" w:rsidRDefault="00290749" w:rsidP="00F277BB">
            <w:pPr>
              <w:suppressAutoHyphens w:val="0"/>
              <w:autoSpaceDE w:val="0"/>
              <w:autoSpaceDN w:val="0"/>
              <w:adjustRightInd w:val="0"/>
              <w:jc w:val="both"/>
              <w:rPr>
                <w:rFonts w:ascii="Arial" w:eastAsia="Calibri" w:hAnsi="Arial" w:cs="Arial"/>
                <w:b/>
                <w:bCs/>
                <w:color w:val="000000"/>
                <w:lang w:val="sv-SE" w:eastAsia="en-GB"/>
              </w:rPr>
            </w:pPr>
          </w:p>
        </w:tc>
        <w:tc>
          <w:tcPr>
            <w:tcW w:w="4027"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5ED18DD3" w14:textId="77777777" w:rsidR="00290749" w:rsidRPr="00CE031F" w:rsidRDefault="00290749" w:rsidP="00F277BB">
            <w:pPr>
              <w:widowControl w:val="0"/>
              <w:suppressAutoHyphens w:val="0"/>
              <w:jc w:val="both"/>
              <w:rPr>
                <w:rFonts w:ascii="Arial" w:eastAsia="Arial" w:hAnsi="Arial" w:cs="Arial"/>
                <w:lang w:val="fr-FR" w:eastAsia="en-US"/>
              </w:rPr>
            </w:pPr>
            <w:r w:rsidRPr="00CE031F">
              <w:rPr>
                <w:rFonts w:ascii="Arial" w:eastAsia="Arial" w:hAnsi="Arial" w:cs="Arial"/>
                <w:b/>
                <w:bCs/>
                <w:color w:val="000000"/>
                <w:shd w:val="clear" w:color="auto" w:fill="FFFFFF"/>
                <w:lang w:eastAsia="en-GB" w:bidi="en-GB"/>
              </w:rPr>
              <w:t>Values for Iodine</w:t>
            </w:r>
          </w:p>
        </w:tc>
        <w:tc>
          <w:tcPr>
            <w:tcW w:w="4471"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283ABDC8" w14:textId="77777777" w:rsidR="00290749" w:rsidRPr="009F2E41" w:rsidRDefault="00290749" w:rsidP="00F277BB">
            <w:pPr>
              <w:widowControl w:val="0"/>
              <w:suppressAutoHyphens w:val="0"/>
              <w:jc w:val="both"/>
              <w:rPr>
                <w:rFonts w:ascii="Arial" w:eastAsia="Arial" w:hAnsi="Arial" w:cs="Arial"/>
                <w:lang w:val="fr-FR" w:eastAsia="en-US"/>
              </w:rPr>
            </w:pPr>
            <w:r w:rsidRPr="009F2E41">
              <w:rPr>
                <w:rFonts w:ascii="Arial" w:eastAsia="Arial" w:hAnsi="Arial" w:cs="Arial"/>
                <w:b/>
                <w:bCs/>
                <w:color w:val="000000"/>
                <w:shd w:val="clear" w:color="auto" w:fill="FFFFFF"/>
                <w:lang w:eastAsia="en-GB" w:bidi="en-GB"/>
              </w:rPr>
              <w:t>Values for Iodide</w:t>
            </w:r>
          </w:p>
        </w:tc>
        <w:tc>
          <w:tcPr>
            <w:tcW w:w="4039"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708F6B3C" w14:textId="77777777" w:rsidR="00290749" w:rsidRPr="00CC262E" w:rsidRDefault="00290749" w:rsidP="00F277BB">
            <w:pPr>
              <w:widowControl w:val="0"/>
              <w:suppressAutoHyphens w:val="0"/>
              <w:ind w:left="20"/>
              <w:jc w:val="both"/>
              <w:rPr>
                <w:rFonts w:ascii="Arial" w:eastAsia="Arial" w:hAnsi="Arial" w:cs="Arial"/>
                <w:lang w:val="fr-FR" w:eastAsia="en-US"/>
              </w:rPr>
            </w:pPr>
            <w:r w:rsidRPr="009F2E41">
              <w:rPr>
                <w:rFonts w:ascii="Arial" w:eastAsia="Arial" w:hAnsi="Arial" w:cs="Arial"/>
                <w:b/>
                <w:bCs/>
                <w:color w:val="000000"/>
                <w:shd w:val="clear" w:color="auto" w:fill="FFFFFF"/>
                <w:lang w:eastAsia="en-GB" w:bidi="en-GB"/>
              </w:rPr>
              <w:t>Values for Iodate</w:t>
            </w:r>
          </w:p>
        </w:tc>
      </w:tr>
      <w:tr w:rsidR="00290749" w:rsidRPr="00E72CB9" w14:paraId="33F4F28B" w14:textId="77777777" w:rsidTr="00290749">
        <w:trPr>
          <w:trHeight w:val="249"/>
        </w:trPr>
        <w:tc>
          <w:tcPr>
            <w:tcW w:w="1355" w:type="dxa"/>
            <w:vMerge/>
            <w:tcBorders>
              <w:left w:val="single" w:sz="4" w:space="0" w:color="auto"/>
              <w:right w:val="single" w:sz="4" w:space="0" w:color="auto"/>
            </w:tcBorders>
            <w:shd w:val="clear" w:color="auto" w:fill="auto"/>
            <w:vAlign w:val="center"/>
          </w:tcPr>
          <w:p w14:paraId="49BA8464" w14:textId="77777777" w:rsidR="00290749" w:rsidRPr="00E72CB9" w:rsidRDefault="00290749" w:rsidP="00F277BB">
            <w:pPr>
              <w:suppressAutoHyphens w:val="0"/>
              <w:autoSpaceDE w:val="0"/>
              <w:autoSpaceDN w:val="0"/>
              <w:adjustRightInd w:val="0"/>
              <w:jc w:val="both"/>
              <w:rPr>
                <w:rFonts w:ascii="Arial" w:eastAsia="Calibri" w:hAnsi="Arial" w:cs="Arial"/>
                <w:b/>
                <w:bCs/>
                <w:color w:val="000000"/>
                <w:lang w:val="sv-SE" w:eastAsia="en-GB"/>
              </w:rPr>
            </w:pPr>
          </w:p>
        </w:tc>
        <w:tc>
          <w:tcPr>
            <w:tcW w:w="20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75C0F4" w14:textId="77777777" w:rsidR="00290749" w:rsidRPr="00E72CB9" w:rsidRDefault="00290749" w:rsidP="00F277BB">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Phosphate standard</w:t>
            </w:r>
          </w:p>
        </w:tc>
        <w:tc>
          <w:tcPr>
            <w:tcW w:w="20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781534" w14:textId="77777777" w:rsidR="00290749" w:rsidRPr="00E72CB9" w:rsidRDefault="00290749" w:rsidP="00F277BB">
            <w:pPr>
              <w:widowControl w:val="0"/>
              <w:suppressAutoHyphens w:val="0"/>
              <w:ind w:left="14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Nitrogen standard</w:t>
            </w:r>
          </w:p>
        </w:tc>
        <w:tc>
          <w:tcPr>
            <w:tcW w:w="22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D22716" w14:textId="77777777" w:rsidR="00290749" w:rsidRPr="00E72CB9" w:rsidRDefault="00290749" w:rsidP="00F277BB">
            <w:pPr>
              <w:widowControl w:val="0"/>
              <w:suppressAutoHyphens w:val="0"/>
              <w:ind w:left="14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Phosphate standard</w:t>
            </w:r>
          </w:p>
        </w:tc>
        <w:tc>
          <w:tcPr>
            <w:tcW w:w="22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323D80" w14:textId="77777777" w:rsidR="00290749" w:rsidRPr="00E72CB9" w:rsidRDefault="00290749" w:rsidP="00F277BB">
            <w:pPr>
              <w:widowControl w:val="0"/>
              <w:suppressAutoHyphens w:val="0"/>
              <w:ind w:left="24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Nitrogen standard</w:t>
            </w:r>
          </w:p>
        </w:tc>
        <w:tc>
          <w:tcPr>
            <w:tcW w:w="202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B6E2E6B" w14:textId="77777777" w:rsidR="00290749" w:rsidRPr="00E72CB9" w:rsidRDefault="00290749" w:rsidP="00F277BB">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Phosphate</w:t>
            </w:r>
          </w:p>
          <w:p w14:paraId="6CF78D52" w14:textId="77777777" w:rsidR="00290749" w:rsidRPr="00E72CB9" w:rsidRDefault="00290749" w:rsidP="00F277BB">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standard</w:t>
            </w:r>
          </w:p>
        </w:tc>
        <w:tc>
          <w:tcPr>
            <w:tcW w:w="20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F56372" w14:textId="77777777" w:rsidR="00290749" w:rsidRPr="00E72CB9" w:rsidRDefault="00290749" w:rsidP="00F277BB">
            <w:pPr>
              <w:widowControl w:val="0"/>
              <w:suppressAutoHyphens w:val="0"/>
              <w:ind w:left="18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Nitrogen standard</w:t>
            </w:r>
          </w:p>
        </w:tc>
      </w:tr>
      <w:tr w:rsidR="00290749" w:rsidRPr="00E72CB9" w14:paraId="2868CC86" w14:textId="77777777" w:rsidTr="00290749">
        <w:trPr>
          <w:trHeight w:val="684"/>
        </w:trPr>
        <w:tc>
          <w:tcPr>
            <w:tcW w:w="1355" w:type="dxa"/>
            <w:vMerge/>
            <w:tcBorders>
              <w:left w:val="single" w:sz="4" w:space="0" w:color="auto"/>
              <w:bottom w:val="single" w:sz="4" w:space="0" w:color="auto"/>
              <w:right w:val="single" w:sz="4" w:space="0" w:color="auto"/>
            </w:tcBorders>
            <w:shd w:val="clear" w:color="auto" w:fill="auto"/>
            <w:vAlign w:val="center"/>
          </w:tcPr>
          <w:p w14:paraId="57098826" w14:textId="77777777" w:rsidR="00290749" w:rsidRPr="00E72CB9" w:rsidRDefault="00290749" w:rsidP="00F277BB">
            <w:pPr>
              <w:suppressAutoHyphens w:val="0"/>
              <w:autoSpaceDE w:val="0"/>
              <w:autoSpaceDN w:val="0"/>
              <w:adjustRightInd w:val="0"/>
              <w:jc w:val="both"/>
              <w:rPr>
                <w:rFonts w:ascii="Arial" w:eastAsia="Calibri" w:hAnsi="Arial" w:cs="Arial"/>
                <w:b/>
                <w:bCs/>
                <w:color w:val="000000"/>
                <w:lang w:val="sv-SE" w:eastAsia="en-GB"/>
              </w:rPr>
            </w:pP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23B908DA" w14:textId="77777777" w:rsidR="00290749" w:rsidRPr="00E72CB9" w:rsidRDefault="00290749" w:rsidP="00F277BB">
            <w:pPr>
              <w:suppressAutoHyphens w:val="0"/>
              <w:jc w:val="both"/>
              <w:rPr>
                <w:rFonts w:ascii="Arial" w:hAnsi="Arial" w:cs="Arial"/>
                <w:bCs/>
                <w:lang w:eastAsia="de-DE"/>
              </w:rPr>
            </w:pPr>
            <w:r w:rsidRPr="00E72CB9">
              <w:rPr>
                <w:rFonts w:ascii="Arial" w:hAnsi="Arial" w:cs="Arial"/>
                <w:bCs/>
                <w:lang w:eastAsia="de-DE"/>
              </w:rPr>
              <w:t>Grass-</w:t>
            </w:r>
          </w:p>
          <w:p w14:paraId="0C954E04" w14:textId="77777777" w:rsidR="00290749" w:rsidRPr="00E72CB9" w:rsidRDefault="00290749" w:rsidP="00F277BB">
            <w:pPr>
              <w:suppressAutoHyphens w:val="0"/>
              <w:jc w:val="both"/>
              <w:rPr>
                <w:rFonts w:ascii="Arial" w:hAnsi="Arial" w:cs="Arial"/>
                <w:bCs/>
                <w:lang w:eastAsia="de-DE"/>
              </w:rPr>
            </w:pPr>
            <w:r w:rsidRPr="00E72CB9">
              <w:rPr>
                <w:rFonts w:ascii="Arial" w:hAnsi="Arial" w:cs="Arial"/>
                <w:bCs/>
                <w:lang w:eastAsia="de-DE"/>
              </w:rPr>
              <w:t>land</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56DEB97B" w14:textId="77777777" w:rsidR="00290749" w:rsidRPr="00E72CB9" w:rsidRDefault="00290749" w:rsidP="00F277BB">
            <w:pPr>
              <w:suppressAutoHyphens w:val="0"/>
              <w:jc w:val="both"/>
              <w:rPr>
                <w:rFonts w:ascii="Arial" w:hAnsi="Arial" w:cs="Arial"/>
                <w:lang w:eastAsia="de-DE"/>
              </w:rPr>
            </w:pPr>
            <w:r w:rsidRPr="00E72CB9">
              <w:rPr>
                <w:rFonts w:ascii="Arial" w:hAnsi="Arial" w:cs="Arial"/>
                <w:bCs/>
                <w:lang w:eastAsia="de-DE"/>
              </w:rPr>
              <w:t>Arable land</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397E8F35" w14:textId="77777777" w:rsidR="00290749" w:rsidRPr="00E72CB9" w:rsidRDefault="00290749" w:rsidP="00F277BB">
            <w:pPr>
              <w:suppressAutoHyphens w:val="0"/>
              <w:jc w:val="both"/>
              <w:rPr>
                <w:rFonts w:ascii="Arial" w:hAnsi="Arial" w:cs="Arial"/>
                <w:lang w:eastAsia="de-DE"/>
              </w:rPr>
            </w:pPr>
            <w:r w:rsidRPr="00E72CB9">
              <w:rPr>
                <w:rFonts w:ascii="Arial" w:hAnsi="Arial" w:cs="Arial"/>
                <w:bCs/>
                <w:lang w:eastAsia="de-DE"/>
              </w:rPr>
              <w:t>Grass-land</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4748B0D5" w14:textId="77777777" w:rsidR="00290749" w:rsidRPr="00E72CB9" w:rsidRDefault="00290749" w:rsidP="00F277BB">
            <w:pPr>
              <w:suppressAutoHyphens w:val="0"/>
              <w:jc w:val="both"/>
              <w:rPr>
                <w:rFonts w:ascii="Arial" w:hAnsi="Arial" w:cs="Arial"/>
                <w:lang w:eastAsia="de-DE"/>
              </w:rPr>
            </w:pPr>
            <w:r w:rsidRPr="00E72CB9">
              <w:rPr>
                <w:rFonts w:ascii="Arial" w:hAnsi="Arial" w:cs="Arial"/>
                <w:bCs/>
                <w:lang w:eastAsia="de-DE"/>
              </w:rPr>
              <w:t>Arable</w:t>
            </w:r>
            <w:r w:rsidRPr="00E72CB9">
              <w:rPr>
                <w:rFonts w:ascii="Arial" w:hAnsi="Arial" w:cs="Arial"/>
                <w:lang w:eastAsia="de-DE"/>
              </w:rPr>
              <w:t xml:space="preserve"> </w:t>
            </w:r>
            <w:r w:rsidRPr="00E72CB9">
              <w:rPr>
                <w:rFonts w:ascii="Arial" w:hAnsi="Arial" w:cs="Arial"/>
                <w:bCs/>
                <w:lang w:eastAsia="de-DE"/>
              </w:rPr>
              <w:t>land</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4AB4A748" w14:textId="77777777" w:rsidR="00290749" w:rsidRPr="00E72CB9" w:rsidRDefault="00290749" w:rsidP="00F277BB">
            <w:pPr>
              <w:suppressAutoHyphens w:val="0"/>
              <w:ind w:left="200"/>
              <w:jc w:val="both"/>
              <w:rPr>
                <w:rFonts w:ascii="Arial" w:hAnsi="Arial" w:cs="Arial"/>
                <w:lang w:eastAsia="de-DE"/>
              </w:rPr>
            </w:pPr>
            <w:r w:rsidRPr="00E72CB9">
              <w:rPr>
                <w:rFonts w:ascii="Arial" w:hAnsi="Arial" w:cs="Arial"/>
                <w:bCs/>
                <w:lang w:eastAsia="de-DE"/>
              </w:rPr>
              <w:t>Grass-land</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14:paraId="0F824F13" w14:textId="77777777" w:rsidR="00290749" w:rsidRPr="00E72CB9" w:rsidRDefault="00290749" w:rsidP="00F277BB">
            <w:pPr>
              <w:suppressAutoHyphens w:val="0"/>
              <w:jc w:val="both"/>
              <w:rPr>
                <w:rFonts w:ascii="Arial" w:hAnsi="Arial" w:cs="Arial"/>
                <w:lang w:eastAsia="de-DE"/>
              </w:rPr>
            </w:pPr>
            <w:r w:rsidRPr="00E72CB9">
              <w:rPr>
                <w:rFonts w:ascii="Arial" w:hAnsi="Arial" w:cs="Arial"/>
                <w:lang w:eastAsia="de-DE"/>
              </w:rPr>
              <w:t>Arable land</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15203E2F" w14:textId="77777777" w:rsidR="00290749" w:rsidRPr="00E72CB9" w:rsidRDefault="00290749" w:rsidP="00F277BB">
            <w:pPr>
              <w:suppressAutoHyphens w:val="0"/>
              <w:jc w:val="both"/>
              <w:rPr>
                <w:rFonts w:ascii="Arial" w:hAnsi="Arial" w:cs="Arial"/>
                <w:lang w:eastAsia="de-DE"/>
              </w:rPr>
            </w:pPr>
            <w:r w:rsidRPr="00E72CB9">
              <w:rPr>
                <w:rFonts w:ascii="Arial" w:hAnsi="Arial" w:cs="Arial"/>
                <w:bCs/>
                <w:lang w:eastAsia="de-DE"/>
              </w:rPr>
              <w:t>Grass-land</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center"/>
          </w:tcPr>
          <w:p w14:paraId="10FE3FFC" w14:textId="77777777" w:rsidR="00290749" w:rsidRPr="00E72CB9" w:rsidRDefault="00290749" w:rsidP="00F277BB">
            <w:pPr>
              <w:suppressAutoHyphens w:val="0"/>
              <w:jc w:val="both"/>
              <w:rPr>
                <w:rFonts w:ascii="Arial" w:hAnsi="Arial" w:cs="Arial"/>
                <w:lang w:eastAsia="de-DE"/>
              </w:rPr>
            </w:pPr>
            <w:r w:rsidRPr="00E72CB9">
              <w:rPr>
                <w:rFonts w:ascii="Arial" w:hAnsi="Arial" w:cs="Arial"/>
                <w:lang w:eastAsia="de-DE"/>
              </w:rPr>
              <w:t>Arable</w:t>
            </w:r>
          </w:p>
          <w:p w14:paraId="04E94ECA" w14:textId="77777777" w:rsidR="00290749" w:rsidRPr="00E72CB9" w:rsidRDefault="00290749" w:rsidP="00F277BB">
            <w:pPr>
              <w:suppressAutoHyphens w:val="0"/>
              <w:ind w:left="220"/>
              <w:jc w:val="both"/>
              <w:rPr>
                <w:rFonts w:ascii="Arial" w:hAnsi="Arial" w:cs="Arial"/>
                <w:lang w:eastAsia="de-DE"/>
              </w:rPr>
            </w:pPr>
            <w:r w:rsidRPr="00E72CB9">
              <w:rPr>
                <w:rFonts w:ascii="Arial" w:eastAsia="Arial" w:hAnsi="Arial" w:cs="Arial"/>
                <w:bCs/>
                <w:color w:val="000000"/>
                <w:shd w:val="clear" w:color="auto" w:fill="FFFFFF"/>
                <w:lang w:eastAsia="en-GB" w:bidi="en-GB"/>
              </w:rPr>
              <w:t>land</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05803D41" w14:textId="77777777" w:rsidR="00290749" w:rsidRPr="00E72CB9" w:rsidRDefault="00290749" w:rsidP="00F277BB">
            <w:pPr>
              <w:suppressAutoHyphens w:val="0"/>
              <w:ind w:left="200"/>
              <w:jc w:val="both"/>
              <w:rPr>
                <w:rFonts w:ascii="Arial" w:hAnsi="Arial" w:cs="Arial"/>
                <w:lang w:eastAsia="de-DE"/>
              </w:rPr>
            </w:pPr>
            <w:r w:rsidRPr="00E72CB9">
              <w:rPr>
                <w:rFonts w:ascii="Arial" w:hAnsi="Arial" w:cs="Arial"/>
                <w:lang w:eastAsia="de-DE"/>
              </w:rPr>
              <w:t>Grass-</w:t>
            </w:r>
          </w:p>
          <w:p w14:paraId="23BA9DFD" w14:textId="77777777" w:rsidR="00290749" w:rsidRPr="00E72CB9" w:rsidRDefault="00290749" w:rsidP="00F277BB">
            <w:pPr>
              <w:suppressAutoHyphens w:val="0"/>
              <w:ind w:left="200"/>
              <w:jc w:val="both"/>
              <w:rPr>
                <w:rFonts w:ascii="Arial" w:hAnsi="Arial" w:cs="Arial"/>
                <w:lang w:eastAsia="de-DE"/>
              </w:rPr>
            </w:pPr>
            <w:r w:rsidRPr="00E72CB9">
              <w:rPr>
                <w:rFonts w:ascii="Arial" w:eastAsia="Arial" w:hAnsi="Arial" w:cs="Arial"/>
                <w:bCs/>
                <w:color w:val="000000"/>
                <w:shd w:val="clear" w:color="auto" w:fill="FFFFFF"/>
                <w:lang w:eastAsia="en-GB" w:bidi="en-GB"/>
              </w:rPr>
              <w:t>land</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center"/>
          </w:tcPr>
          <w:p w14:paraId="494BAF4D" w14:textId="77777777" w:rsidR="00290749" w:rsidRPr="00E72CB9" w:rsidRDefault="00290749" w:rsidP="00F277BB">
            <w:pPr>
              <w:suppressAutoHyphens w:val="0"/>
              <w:ind w:left="160"/>
              <w:jc w:val="both"/>
              <w:rPr>
                <w:rFonts w:ascii="Arial" w:hAnsi="Arial" w:cs="Arial"/>
                <w:lang w:eastAsia="de-DE"/>
              </w:rPr>
            </w:pPr>
            <w:r w:rsidRPr="00E72CB9">
              <w:rPr>
                <w:rFonts w:ascii="Arial" w:hAnsi="Arial" w:cs="Arial"/>
                <w:lang w:eastAsia="de-DE"/>
              </w:rPr>
              <w:t>Arable</w:t>
            </w:r>
          </w:p>
          <w:p w14:paraId="7791063E" w14:textId="77777777" w:rsidR="00290749" w:rsidRPr="00E72CB9" w:rsidRDefault="00290749" w:rsidP="00F277BB">
            <w:pPr>
              <w:suppressAutoHyphens w:val="0"/>
              <w:ind w:left="160"/>
              <w:jc w:val="both"/>
              <w:rPr>
                <w:rFonts w:ascii="Arial" w:hAnsi="Arial" w:cs="Arial"/>
                <w:lang w:eastAsia="de-DE"/>
              </w:rPr>
            </w:pPr>
            <w:r w:rsidRPr="00E72CB9">
              <w:rPr>
                <w:rFonts w:ascii="Arial" w:eastAsia="Arial" w:hAnsi="Arial" w:cs="Arial"/>
                <w:bCs/>
                <w:color w:val="000000"/>
                <w:shd w:val="clear" w:color="auto" w:fill="FFFFFF"/>
                <w:lang w:eastAsia="en-GB" w:bidi="en-GB"/>
              </w:rPr>
              <w:t>land</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11A98099" w14:textId="77777777" w:rsidR="00290749" w:rsidRPr="00E72CB9" w:rsidRDefault="00290749" w:rsidP="00F277BB">
            <w:pPr>
              <w:suppressAutoHyphens w:val="0"/>
              <w:ind w:left="200"/>
              <w:jc w:val="both"/>
              <w:rPr>
                <w:rFonts w:ascii="Arial" w:hAnsi="Arial" w:cs="Arial"/>
                <w:lang w:eastAsia="de-DE"/>
              </w:rPr>
            </w:pPr>
            <w:r w:rsidRPr="00E72CB9">
              <w:rPr>
                <w:rFonts w:ascii="Arial" w:hAnsi="Arial" w:cs="Arial"/>
                <w:lang w:eastAsia="de-DE"/>
              </w:rPr>
              <w:t>Grass-</w:t>
            </w:r>
            <w:r w:rsidRPr="00E72CB9">
              <w:rPr>
                <w:rFonts w:ascii="Arial" w:eastAsia="Arial" w:hAnsi="Arial" w:cs="Arial"/>
                <w:bCs/>
                <w:color w:val="000000"/>
                <w:shd w:val="clear" w:color="auto" w:fill="FFFFFF"/>
                <w:lang w:eastAsia="en-GB" w:bidi="en-GB"/>
              </w:rPr>
              <w:t>land</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2EB71BAA" w14:textId="77777777" w:rsidR="00290749" w:rsidRPr="00E72CB9" w:rsidRDefault="00290749" w:rsidP="00F277BB">
            <w:pPr>
              <w:suppressAutoHyphens w:val="0"/>
              <w:ind w:left="160"/>
              <w:jc w:val="both"/>
              <w:rPr>
                <w:rFonts w:ascii="Arial" w:hAnsi="Arial" w:cs="Arial"/>
                <w:lang w:eastAsia="de-DE"/>
              </w:rPr>
            </w:pPr>
            <w:r w:rsidRPr="00E72CB9">
              <w:rPr>
                <w:rFonts w:ascii="Arial" w:hAnsi="Arial" w:cs="Arial"/>
                <w:lang w:eastAsia="de-DE"/>
              </w:rPr>
              <w:t>Arable</w:t>
            </w:r>
          </w:p>
          <w:p w14:paraId="41AD176F" w14:textId="77777777" w:rsidR="00290749" w:rsidRPr="00E72CB9" w:rsidRDefault="00290749" w:rsidP="00F277BB">
            <w:pPr>
              <w:suppressAutoHyphens w:val="0"/>
              <w:ind w:left="160"/>
              <w:jc w:val="both"/>
              <w:rPr>
                <w:rFonts w:ascii="Arial" w:hAnsi="Arial" w:cs="Arial"/>
                <w:lang w:eastAsia="de-DE"/>
              </w:rPr>
            </w:pPr>
            <w:r w:rsidRPr="00E72CB9">
              <w:rPr>
                <w:rFonts w:ascii="Arial" w:eastAsia="Arial" w:hAnsi="Arial" w:cs="Arial"/>
                <w:bCs/>
                <w:color w:val="000000"/>
                <w:shd w:val="clear" w:color="auto" w:fill="FFFFFF"/>
                <w:lang w:eastAsia="en-GB" w:bidi="en-GB"/>
              </w:rPr>
              <w:t>land</w:t>
            </w:r>
          </w:p>
        </w:tc>
      </w:tr>
      <w:tr w:rsidR="00290749" w:rsidRPr="00E72CB9" w14:paraId="57887607" w14:textId="77777777" w:rsidTr="00290749">
        <w:trPr>
          <w:trHeight w:val="249"/>
        </w:trPr>
        <w:tc>
          <w:tcPr>
            <w:tcW w:w="1355" w:type="dxa"/>
            <w:tcBorders>
              <w:top w:val="single" w:sz="4" w:space="0" w:color="auto"/>
              <w:left w:val="single" w:sz="4" w:space="0" w:color="auto"/>
              <w:bottom w:val="single" w:sz="4" w:space="0" w:color="auto"/>
              <w:right w:val="single" w:sz="4" w:space="0" w:color="auto"/>
            </w:tcBorders>
            <w:shd w:val="clear" w:color="auto" w:fill="auto"/>
            <w:vAlign w:val="center"/>
          </w:tcPr>
          <w:p w14:paraId="577B0A4B" w14:textId="77777777" w:rsidR="00290749" w:rsidRPr="00CE031F" w:rsidRDefault="00290749" w:rsidP="00F277BB">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Scenario 1</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2646C261" w14:textId="77777777" w:rsidR="00290749" w:rsidRPr="009F2E41" w:rsidRDefault="00290749" w:rsidP="00F277BB">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0.357627</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039BC2A2" w14:textId="77777777" w:rsidR="00290749" w:rsidRPr="00CC262E" w:rsidRDefault="00290749" w:rsidP="00F277BB">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0.276271</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09866798" w14:textId="77777777" w:rsidR="00290749" w:rsidRPr="00B22902" w:rsidRDefault="00290749" w:rsidP="00F277BB">
            <w:pPr>
              <w:widowControl w:val="0"/>
              <w:suppressAutoHyphens w:val="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0.171186</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0440E22D" w14:textId="77777777" w:rsidR="00290749" w:rsidRPr="00515859" w:rsidRDefault="00290749" w:rsidP="00F277BB">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0.171186</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4831956A" w14:textId="77777777" w:rsidR="00290749" w:rsidRPr="000074CF" w:rsidRDefault="00290749" w:rsidP="00F277BB">
            <w:pPr>
              <w:widowControl w:val="0"/>
              <w:suppressAutoHyphens w:val="0"/>
              <w:ind w:left="14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0.254217</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14:paraId="313DDEC6" w14:textId="77777777" w:rsidR="00290749" w:rsidRPr="000074CF" w:rsidRDefault="00290749" w:rsidP="00F277BB">
            <w:pPr>
              <w:widowControl w:val="0"/>
              <w:suppressAutoHyphens w:val="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0.196386</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2D980E8C" w14:textId="77777777" w:rsidR="00290749" w:rsidRPr="002D4DC5" w:rsidRDefault="00290749" w:rsidP="00F277BB">
            <w:pPr>
              <w:widowControl w:val="0"/>
              <w:suppressAutoHyphens w:val="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0.121687</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center"/>
          </w:tcPr>
          <w:p w14:paraId="3D72E8AD" w14:textId="77777777" w:rsidR="00290749" w:rsidRPr="00964B0B" w:rsidRDefault="00290749" w:rsidP="00F277BB">
            <w:pPr>
              <w:widowControl w:val="0"/>
              <w:suppressAutoHyphens w:val="0"/>
              <w:jc w:val="both"/>
              <w:rPr>
                <w:rFonts w:ascii="Arial" w:eastAsia="Arial" w:hAnsi="Arial" w:cs="Arial"/>
                <w:b/>
                <w:lang w:val="fr-FR" w:eastAsia="en-US"/>
              </w:rPr>
            </w:pPr>
            <w:r w:rsidRPr="00964B0B">
              <w:rPr>
                <w:rFonts w:ascii="Arial" w:eastAsia="Arial" w:hAnsi="Arial" w:cs="Arial"/>
                <w:bCs/>
                <w:color w:val="000000"/>
                <w:shd w:val="clear" w:color="auto" w:fill="FFFFFF"/>
                <w:lang w:eastAsia="en-GB" w:bidi="en-GB"/>
              </w:rPr>
              <w:t>0.121687</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7C550A30" w14:textId="77777777" w:rsidR="00290749" w:rsidRPr="008B001A" w:rsidRDefault="00290749" w:rsidP="00F277BB">
            <w:pPr>
              <w:widowControl w:val="0"/>
              <w:suppressAutoHyphens w:val="0"/>
              <w:jc w:val="both"/>
              <w:rPr>
                <w:rFonts w:ascii="Arial" w:eastAsia="Arial" w:hAnsi="Arial" w:cs="Arial"/>
                <w:b/>
                <w:lang w:val="fr-FR" w:eastAsia="en-US"/>
              </w:rPr>
            </w:pPr>
            <w:r w:rsidRPr="008B001A">
              <w:rPr>
                <w:rFonts w:ascii="Arial" w:eastAsia="Arial" w:hAnsi="Arial" w:cs="Arial"/>
                <w:bCs/>
                <w:color w:val="000000"/>
                <w:shd w:val="clear" w:color="auto" w:fill="FFFFFF"/>
                <w:lang w:eastAsia="en-GB" w:bidi="en-GB"/>
              </w:rPr>
              <w:t>0.004974</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center"/>
          </w:tcPr>
          <w:p w14:paraId="6574CF5E" w14:textId="77777777" w:rsidR="00290749" w:rsidRPr="00E72CB9" w:rsidRDefault="00290749" w:rsidP="00F277BB">
            <w:pPr>
              <w:widowControl w:val="0"/>
              <w:suppressAutoHyphens w:val="0"/>
              <w:jc w:val="both"/>
              <w:rPr>
                <w:rFonts w:ascii="Arial" w:eastAsia="Arial" w:hAnsi="Arial" w:cs="Arial"/>
                <w:b/>
                <w:lang w:val="fr-FR" w:eastAsia="en-US"/>
              </w:rPr>
            </w:pPr>
            <w:r w:rsidRPr="00E72CB9">
              <w:rPr>
                <w:rFonts w:ascii="Arial" w:eastAsia="Arial" w:hAnsi="Arial" w:cs="Arial"/>
                <w:bCs/>
                <w:color w:val="000000"/>
                <w:shd w:val="clear" w:color="auto" w:fill="FFFFFF"/>
                <w:lang w:eastAsia="en-GB" w:bidi="en-GB"/>
              </w:rPr>
              <w:t>0.003846</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4D4433C5" w14:textId="77777777" w:rsidR="00290749" w:rsidRPr="00E72CB9" w:rsidRDefault="00290749" w:rsidP="00F277BB">
            <w:pPr>
              <w:widowControl w:val="0"/>
              <w:suppressAutoHyphens w:val="0"/>
              <w:jc w:val="both"/>
              <w:rPr>
                <w:rFonts w:ascii="Arial" w:eastAsia="Arial" w:hAnsi="Arial" w:cs="Arial"/>
                <w:b/>
                <w:lang w:val="fr-FR" w:eastAsia="en-US"/>
              </w:rPr>
            </w:pPr>
            <w:r w:rsidRPr="00E72CB9">
              <w:rPr>
                <w:rFonts w:ascii="Arial" w:eastAsia="Arial" w:hAnsi="Arial" w:cs="Arial"/>
                <w:bCs/>
                <w:color w:val="000000"/>
                <w:shd w:val="clear" w:color="auto" w:fill="FFFFFF"/>
                <w:lang w:eastAsia="en-GB" w:bidi="en-GB"/>
              </w:rPr>
              <w:t>0.002376</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4C82F89D" w14:textId="77777777" w:rsidR="00290749" w:rsidRPr="00E72CB9" w:rsidRDefault="00290749" w:rsidP="00F277BB">
            <w:pPr>
              <w:widowControl w:val="0"/>
              <w:suppressAutoHyphens w:val="0"/>
              <w:jc w:val="both"/>
              <w:rPr>
                <w:rFonts w:ascii="Arial" w:eastAsia="Arial" w:hAnsi="Arial" w:cs="Arial"/>
                <w:b/>
                <w:lang w:val="fr-FR" w:eastAsia="en-US"/>
              </w:rPr>
            </w:pPr>
            <w:r w:rsidRPr="00E72CB9">
              <w:rPr>
                <w:rFonts w:ascii="Arial" w:eastAsia="Arial" w:hAnsi="Arial" w:cs="Arial"/>
                <w:bCs/>
                <w:color w:val="000000"/>
                <w:shd w:val="clear" w:color="auto" w:fill="FFFFFF"/>
                <w:lang w:eastAsia="en-GB" w:bidi="en-GB"/>
              </w:rPr>
              <w:t>0.002376</w:t>
            </w:r>
          </w:p>
        </w:tc>
      </w:tr>
      <w:tr w:rsidR="00290749" w:rsidRPr="00E72CB9" w14:paraId="2B9BC653" w14:textId="77777777" w:rsidTr="00290749">
        <w:trPr>
          <w:trHeight w:val="249"/>
        </w:trPr>
        <w:tc>
          <w:tcPr>
            <w:tcW w:w="1355" w:type="dxa"/>
            <w:tcBorders>
              <w:top w:val="single" w:sz="4" w:space="0" w:color="auto"/>
              <w:left w:val="single" w:sz="4" w:space="0" w:color="auto"/>
              <w:bottom w:val="single" w:sz="4" w:space="0" w:color="auto"/>
              <w:right w:val="single" w:sz="4" w:space="0" w:color="auto"/>
            </w:tcBorders>
            <w:shd w:val="clear" w:color="auto" w:fill="auto"/>
            <w:vAlign w:val="center"/>
          </w:tcPr>
          <w:p w14:paraId="2924BFF7" w14:textId="77777777" w:rsidR="00290749" w:rsidRPr="00CE031F" w:rsidRDefault="00290749" w:rsidP="00F277BB">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Scenario 2</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01E51CE8" w14:textId="77777777" w:rsidR="00290749" w:rsidRPr="009F2E41" w:rsidRDefault="00290749" w:rsidP="00F277BB">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0.089831</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4D92B045" w14:textId="77777777" w:rsidR="00290749" w:rsidRPr="00CC262E" w:rsidRDefault="00290749" w:rsidP="00F277BB">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0.069492</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0F81258E" w14:textId="77777777" w:rsidR="00290749" w:rsidRPr="00B22902" w:rsidRDefault="00290749" w:rsidP="00F277BB">
            <w:pPr>
              <w:widowControl w:val="0"/>
              <w:suppressAutoHyphens w:val="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0.042373</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688A84F0" w14:textId="77777777" w:rsidR="00290749" w:rsidRPr="00515859" w:rsidRDefault="00290749" w:rsidP="00F277BB">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0.042373</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251AC88D" w14:textId="77777777" w:rsidR="00290749" w:rsidRPr="000074CF" w:rsidRDefault="00290749" w:rsidP="00F277BB">
            <w:pPr>
              <w:widowControl w:val="0"/>
              <w:suppressAutoHyphens w:val="0"/>
              <w:ind w:left="14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0.063855</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14:paraId="0F8C8924" w14:textId="77777777" w:rsidR="00290749" w:rsidRPr="000074CF" w:rsidRDefault="00290749" w:rsidP="00F277BB">
            <w:pPr>
              <w:widowControl w:val="0"/>
              <w:suppressAutoHyphens w:val="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0.049398</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1D75DB3C" w14:textId="77777777" w:rsidR="00290749" w:rsidRPr="00964B0B" w:rsidRDefault="00290749" w:rsidP="00F277BB">
            <w:pPr>
              <w:widowControl w:val="0"/>
              <w:suppressAutoHyphens w:val="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0.030</w:t>
            </w:r>
            <w:r w:rsidRPr="002D4DC5">
              <w:rPr>
                <w:rFonts w:ascii="Arial" w:eastAsia="Arial" w:hAnsi="Arial" w:cs="Arial"/>
                <w:bCs/>
                <w:color w:val="000000"/>
                <w:shd w:val="clear" w:color="auto" w:fill="FFFFFF"/>
                <w:lang w:eastAsia="en-GB" w:bidi="en-GB"/>
              </w:rPr>
              <w:t>120</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center"/>
          </w:tcPr>
          <w:p w14:paraId="4D684644" w14:textId="77777777" w:rsidR="00290749" w:rsidRPr="008B001A" w:rsidRDefault="00290749" w:rsidP="00F277BB">
            <w:pPr>
              <w:widowControl w:val="0"/>
              <w:suppressAutoHyphens w:val="0"/>
              <w:jc w:val="both"/>
              <w:rPr>
                <w:rFonts w:ascii="Arial" w:eastAsia="Arial" w:hAnsi="Arial" w:cs="Arial"/>
                <w:b/>
                <w:lang w:val="fr-FR" w:eastAsia="en-US"/>
              </w:rPr>
            </w:pPr>
            <w:r w:rsidRPr="008B001A">
              <w:rPr>
                <w:rFonts w:ascii="Arial" w:eastAsia="Arial" w:hAnsi="Arial" w:cs="Arial"/>
                <w:bCs/>
                <w:color w:val="000000"/>
                <w:shd w:val="clear" w:color="auto" w:fill="FFFFFF"/>
                <w:lang w:eastAsia="en-GB" w:bidi="en-GB"/>
              </w:rPr>
              <w:t>0.030120</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345C84C2" w14:textId="77777777" w:rsidR="00290749" w:rsidRPr="00E72CB9" w:rsidRDefault="00290749" w:rsidP="00F277BB">
            <w:pPr>
              <w:widowControl w:val="0"/>
              <w:suppressAutoHyphens w:val="0"/>
              <w:jc w:val="both"/>
              <w:rPr>
                <w:rFonts w:ascii="Arial" w:eastAsia="Arial" w:hAnsi="Arial" w:cs="Arial"/>
                <w:b/>
                <w:lang w:val="fr-FR" w:eastAsia="en-US"/>
              </w:rPr>
            </w:pPr>
            <w:r w:rsidRPr="00E72CB9">
              <w:rPr>
                <w:rFonts w:ascii="Arial" w:eastAsia="Arial" w:hAnsi="Arial" w:cs="Arial"/>
                <w:bCs/>
                <w:color w:val="000000"/>
                <w:shd w:val="clear" w:color="auto" w:fill="FFFFFF"/>
                <w:lang w:eastAsia="en-GB" w:bidi="en-GB"/>
              </w:rPr>
              <w:t>0.001248</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center"/>
          </w:tcPr>
          <w:p w14:paraId="5C5DC916" w14:textId="77777777" w:rsidR="00290749" w:rsidRPr="00E72CB9" w:rsidRDefault="00290749" w:rsidP="00F277BB">
            <w:pPr>
              <w:widowControl w:val="0"/>
              <w:suppressAutoHyphens w:val="0"/>
              <w:jc w:val="both"/>
              <w:rPr>
                <w:rFonts w:ascii="Arial" w:eastAsia="Arial" w:hAnsi="Arial" w:cs="Arial"/>
                <w:b/>
                <w:lang w:val="fr-FR" w:eastAsia="en-US"/>
              </w:rPr>
            </w:pPr>
            <w:r w:rsidRPr="00E72CB9">
              <w:rPr>
                <w:rFonts w:ascii="Arial" w:eastAsia="Arial" w:hAnsi="Arial" w:cs="Arial"/>
                <w:bCs/>
                <w:color w:val="000000"/>
                <w:shd w:val="clear" w:color="auto" w:fill="FFFFFF"/>
                <w:lang w:eastAsia="en-GB" w:bidi="en-GB"/>
              </w:rPr>
              <w:t>0.000957</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14F83D31" w14:textId="77777777" w:rsidR="00290749" w:rsidRPr="00E72CB9" w:rsidRDefault="00290749" w:rsidP="00F277BB">
            <w:pPr>
              <w:widowControl w:val="0"/>
              <w:suppressAutoHyphens w:val="0"/>
              <w:jc w:val="both"/>
              <w:rPr>
                <w:rFonts w:ascii="Arial" w:eastAsia="Arial" w:hAnsi="Arial" w:cs="Arial"/>
                <w:b/>
                <w:lang w:val="fr-FR" w:eastAsia="en-US"/>
              </w:rPr>
            </w:pPr>
            <w:r w:rsidRPr="00E72CB9">
              <w:rPr>
                <w:rFonts w:ascii="Arial" w:eastAsia="Arial" w:hAnsi="Arial" w:cs="Arial"/>
                <w:bCs/>
                <w:color w:val="000000"/>
                <w:shd w:val="clear" w:color="auto" w:fill="FFFFFF"/>
                <w:lang w:eastAsia="en-GB" w:bidi="en-GB"/>
              </w:rPr>
              <w:t>0.000598</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12503F5E" w14:textId="77777777" w:rsidR="00290749" w:rsidRPr="00E72CB9" w:rsidRDefault="00290749" w:rsidP="00F277BB">
            <w:pPr>
              <w:widowControl w:val="0"/>
              <w:suppressAutoHyphens w:val="0"/>
              <w:jc w:val="both"/>
              <w:rPr>
                <w:rFonts w:ascii="Arial" w:eastAsia="Arial" w:hAnsi="Arial" w:cs="Arial"/>
                <w:b/>
                <w:lang w:val="fr-FR" w:eastAsia="en-US"/>
              </w:rPr>
            </w:pPr>
            <w:r w:rsidRPr="00E72CB9">
              <w:rPr>
                <w:rFonts w:ascii="Arial" w:eastAsia="Arial" w:hAnsi="Arial" w:cs="Arial"/>
                <w:bCs/>
                <w:color w:val="000000"/>
                <w:shd w:val="clear" w:color="auto" w:fill="FFFFFF"/>
                <w:lang w:eastAsia="en-GB" w:bidi="en-GB"/>
              </w:rPr>
              <w:t>0.000598</w:t>
            </w:r>
          </w:p>
        </w:tc>
      </w:tr>
      <w:tr w:rsidR="00290749" w:rsidRPr="00E72CB9" w14:paraId="5F70A02D" w14:textId="77777777" w:rsidTr="00290749">
        <w:trPr>
          <w:trHeight w:val="249"/>
        </w:trPr>
        <w:tc>
          <w:tcPr>
            <w:tcW w:w="1355" w:type="dxa"/>
            <w:tcBorders>
              <w:top w:val="single" w:sz="4" w:space="0" w:color="auto"/>
              <w:left w:val="single" w:sz="4" w:space="0" w:color="auto"/>
              <w:bottom w:val="single" w:sz="4" w:space="0" w:color="auto"/>
              <w:right w:val="single" w:sz="4" w:space="0" w:color="auto"/>
            </w:tcBorders>
            <w:shd w:val="clear" w:color="auto" w:fill="auto"/>
            <w:vAlign w:val="center"/>
          </w:tcPr>
          <w:p w14:paraId="12143B71" w14:textId="77777777" w:rsidR="00290749" w:rsidRPr="00CE031F" w:rsidRDefault="00290749" w:rsidP="00F277BB">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Scenario 3</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2D3916FF" w14:textId="77777777" w:rsidR="00290749" w:rsidRPr="009F2E41" w:rsidRDefault="00290749" w:rsidP="00F277BB">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0.713559</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02341047" w14:textId="77777777" w:rsidR="00290749" w:rsidRPr="00CC262E" w:rsidRDefault="00290749" w:rsidP="00F277BB">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0.552542</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22612CE4" w14:textId="77777777" w:rsidR="00290749" w:rsidRPr="00B22902" w:rsidRDefault="00290749" w:rsidP="00F277BB">
            <w:pPr>
              <w:widowControl w:val="0"/>
              <w:suppressAutoHyphens w:val="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0.340678</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0503EA0C" w14:textId="77777777" w:rsidR="00290749" w:rsidRPr="00515859" w:rsidRDefault="00290749" w:rsidP="00F277BB">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0.340678</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02366FDB" w14:textId="77777777" w:rsidR="00290749" w:rsidRPr="000074CF" w:rsidRDefault="00290749" w:rsidP="00F277BB">
            <w:pPr>
              <w:widowControl w:val="0"/>
              <w:suppressAutoHyphens w:val="0"/>
              <w:ind w:left="14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0.507229</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14:paraId="7D6DDF73" w14:textId="77777777" w:rsidR="00290749" w:rsidRPr="000074CF" w:rsidRDefault="00290749" w:rsidP="00F277BB">
            <w:pPr>
              <w:widowControl w:val="0"/>
              <w:suppressAutoHyphens w:val="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0.392771</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7B223623" w14:textId="77777777" w:rsidR="00290749" w:rsidRPr="002D4DC5" w:rsidRDefault="00290749" w:rsidP="00F277BB">
            <w:pPr>
              <w:widowControl w:val="0"/>
              <w:suppressAutoHyphens w:val="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0.242169</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center"/>
          </w:tcPr>
          <w:p w14:paraId="6A83DB1E" w14:textId="77777777" w:rsidR="00290749" w:rsidRPr="00964B0B" w:rsidRDefault="00290749" w:rsidP="00F277BB">
            <w:pPr>
              <w:widowControl w:val="0"/>
              <w:suppressAutoHyphens w:val="0"/>
              <w:jc w:val="both"/>
              <w:rPr>
                <w:rFonts w:ascii="Arial" w:eastAsia="Arial" w:hAnsi="Arial" w:cs="Arial"/>
                <w:b/>
                <w:lang w:val="fr-FR" w:eastAsia="en-US"/>
              </w:rPr>
            </w:pPr>
            <w:r w:rsidRPr="00964B0B">
              <w:rPr>
                <w:rFonts w:ascii="Arial" w:eastAsia="Arial" w:hAnsi="Arial" w:cs="Arial"/>
                <w:bCs/>
                <w:color w:val="000000"/>
                <w:shd w:val="clear" w:color="auto" w:fill="FFFFFF"/>
                <w:lang w:eastAsia="en-GB" w:bidi="en-GB"/>
              </w:rPr>
              <w:t>0.242169</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5F79F838" w14:textId="77777777" w:rsidR="00290749" w:rsidRPr="008B001A" w:rsidRDefault="00290749" w:rsidP="00F277BB">
            <w:pPr>
              <w:widowControl w:val="0"/>
              <w:suppressAutoHyphens w:val="0"/>
              <w:jc w:val="both"/>
              <w:rPr>
                <w:rFonts w:ascii="Arial" w:eastAsia="Arial" w:hAnsi="Arial" w:cs="Arial"/>
                <w:b/>
                <w:lang w:val="fr-FR" w:eastAsia="en-US"/>
              </w:rPr>
            </w:pPr>
            <w:r w:rsidRPr="008B001A">
              <w:rPr>
                <w:rFonts w:ascii="Arial" w:eastAsia="Arial" w:hAnsi="Arial" w:cs="Arial"/>
                <w:bCs/>
                <w:color w:val="000000"/>
                <w:shd w:val="clear" w:color="auto" w:fill="FFFFFF"/>
                <w:lang w:eastAsia="en-GB" w:bidi="en-GB"/>
              </w:rPr>
              <w:t>0.009949</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center"/>
          </w:tcPr>
          <w:p w14:paraId="653472E1" w14:textId="77777777" w:rsidR="00290749" w:rsidRPr="00E72CB9" w:rsidRDefault="00290749" w:rsidP="00F277BB">
            <w:pPr>
              <w:widowControl w:val="0"/>
              <w:suppressAutoHyphens w:val="0"/>
              <w:jc w:val="both"/>
              <w:rPr>
                <w:rFonts w:ascii="Arial" w:eastAsia="Arial" w:hAnsi="Arial" w:cs="Arial"/>
                <w:b/>
                <w:lang w:val="fr-FR" w:eastAsia="en-US"/>
              </w:rPr>
            </w:pPr>
            <w:r w:rsidRPr="00E72CB9">
              <w:rPr>
                <w:rFonts w:ascii="Arial" w:eastAsia="Arial" w:hAnsi="Arial" w:cs="Arial"/>
                <w:bCs/>
                <w:color w:val="000000"/>
                <w:shd w:val="clear" w:color="auto" w:fill="FFFFFF"/>
                <w:lang w:eastAsia="en-GB" w:bidi="en-GB"/>
              </w:rPr>
              <w:t>0.007692</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28280937" w14:textId="77777777" w:rsidR="00290749" w:rsidRPr="00E72CB9" w:rsidRDefault="00290749" w:rsidP="00F277BB">
            <w:pPr>
              <w:widowControl w:val="0"/>
              <w:suppressAutoHyphens w:val="0"/>
              <w:jc w:val="both"/>
              <w:rPr>
                <w:rFonts w:ascii="Arial" w:eastAsia="Arial" w:hAnsi="Arial" w:cs="Arial"/>
                <w:b/>
                <w:lang w:val="fr-FR" w:eastAsia="en-US"/>
              </w:rPr>
            </w:pPr>
            <w:r w:rsidRPr="00E72CB9">
              <w:rPr>
                <w:rFonts w:ascii="Arial" w:eastAsia="Arial" w:hAnsi="Arial" w:cs="Arial"/>
                <w:bCs/>
                <w:color w:val="000000"/>
                <w:shd w:val="clear" w:color="auto" w:fill="FFFFFF"/>
                <w:lang w:eastAsia="en-GB" w:bidi="en-GB"/>
              </w:rPr>
              <w:t>0.004752</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22F656E7" w14:textId="77777777" w:rsidR="00290749" w:rsidRPr="00E72CB9" w:rsidRDefault="00290749" w:rsidP="00F277BB">
            <w:pPr>
              <w:widowControl w:val="0"/>
              <w:suppressAutoHyphens w:val="0"/>
              <w:jc w:val="both"/>
              <w:rPr>
                <w:rFonts w:ascii="Arial" w:eastAsia="Arial" w:hAnsi="Arial" w:cs="Arial"/>
                <w:b/>
                <w:lang w:val="fr-FR" w:eastAsia="en-US"/>
              </w:rPr>
            </w:pPr>
            <w:r w:rsidRPr="00E72CB9">
              <w:rPr>
                <w:rFonts w:ascii="Arial" w:eastAsia="Arial" w:hAnsi="Arial" w:cs="Arial"/>
                <w:bCs/>
                <w:color w:val="000000"/>
                <w:shd w:val="clear" w:color="auto" w:fill="FFFFFF"/>
                <w:lang w:eastAsia="en-GB" w:bidi="en-GB"/>
              </w:rPr>
              <w:t>0.004752</w:t>
            </w:r>
          </w:p>
        </w:tc>
      </w:tr>
      <w:tr w:rsidR="00290749" w:rsidRPr="00E72CB9" w14:paraId="6D041E44" w14:textId="77777777" w:rsidTr="00290749">
        <w:trPr>
          <w:trHeight w:val="249"/>
        </w:trPr>
        <w:tc>
          <w:tcPr>
            <w:tcW w:w="1355" w:type="dxa"/>
            <w:tcBorders>
              <w:top w:val="single" w:sz="4" w:space="0" w:color="auto"/>
              <w:left w:val="single" w:sz="4" w:space="0" w:color="auto"/>
              <w:bottom w:val="single" w:sz="4" w:space="0" w:color="auto"/>
              <w:right w:val="single" w:sz="4" w:space="0" w:color="auto"/>
            </w:tcBorders>
            <w:shd w:val="clear" w:color="auto" w:fill="auto"/>
            <w:vAlign w:val="center"/>
          </w:tcPr>
          <w:p w14:paraId="7EBDCA64" w14:textId="77777777" w:rsidR="00290749" w:rsidRPr="00CE031F" w:rsidRDefault="00290749" w:rsidP="00F277BB">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Scenario 4</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520A5BAF" w14:textId="77777777" w:rsidR="00290749" w:rsidRPr="009F2E41" w:rsidRDefault="00290749" w:rsidP="00F277BB">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0.713559</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726C1E11" w14:textId="77777777" w:rsidR="00290749" w:rsidRPr="00CC262E" w:rsidRDefault="00290749" w:rsidP="00F277BB">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0.552542</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38CA55AE" w14:textId="77777777" w:rsidR="00290749" w:rsidRPr="00B22902" w:rsidRDefault="00290749" w:rsidP="00F277BB">
            <w:pPr>
              <w:widowControl w:val="0"/>
              <w:suppressAutoHyphens w:val="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0.340678</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4545D671" w14:textId="77777777" w:rsidR="00290749" w:rsidRPr="00515859" w:rsidRDefault="00290749" w:rsidP="00F277BB">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0.340678</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23408BE9" w14:textId="77777777" w:rsidR="00290749" w:rsidRPr="000074CF" w:rsidRDefault="00290749" w:rsidP="00F277BB">
            <w:pPr>
              <w:widowControl w:val="0"/>
              <w:suppressAutoHyphens w:val="0"/>
              <w:ind w:left="14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0.507229</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14:paraId="7E4441D5" w14:textId="77777777" w:rsidR="00290749" w:rsidRPr="000074CF" w:rsidRDefault="00290749" w:rsidP="00F277BB">
            <w:pPr>
              <w:widowControl w:val="0"/>
              <w:suppressAutoHyphens w:val="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0.392771</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1B9E8091" w14:textId="77777777" w:rsidR="00290749" w:rsidRPr="002D4DC5" w:rsidRDefault="00290749" w:rsidP="00F277BB">
            <w:pPr>
              <w:widowControl w:val="0"/>
              <w:suppressAutoHyphens w:val="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0.242169</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center"/>
          </w:tcPr>
          <w:p w14:paraId="2AB6FBA4" w14:textId="77777777" w:rsidR="00290749" w:rsidRPr="00964B0B" w:rsidRDefault="00290749" w:rsidP="00F277BB">
            <w:pPr>
              <w:widowControl w:val="0"/>
              <w:suppressAutoHyphens w:val="0"/>
              <w:jc w:val="both"/>
              <w:rPr>
                <w:rFonts w:ascii="Arial" w:eastAsia="Arial" w:hAnsi="Arial" w:cs="Arial"/>
                <w:b/>
                <w:lang w:val="fr-FR" w:eastAsia="en-US"/>
              </w:rPr>
            </w:pPr>
            <w:r w:rsidRPr="00964B0B">
              <w:rPr>
                <w:rFonts w:ascii="Arial" w:eastAsia="Arial" w:hAnsi="Arial" w:cs="Arial"/>
                <w:bCs/>
                <w:color w:val="000000"/>
                <w:shd w:val="clear" w:color="auto" w:fill="FFFFFF"/>
                <w:lang w:eastAsia="en-GB" w:bidi="en-GB"/>
              </w:rPr>
              <w:t>0.242169</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48E08890" w14:textId="77777777" w:rsidR="00290749" w:rsidRPr="008B001A" w:rsidRDefault="00290749" w:rsidP="00F277BB">
            <w:pPr>
              <w:widowControl w:val="0"/>
              <w:suppressAutoHyphens w:val="0"/>
              <w:jc w:val="both"/>
              <w:rPr>
                <w:rFonts w:ascii="Arial" w:eastAsia="Arial" w:hAnsi="Arial" w:cs="Arial"/>
                <w:b/>
                <w:lang w:val="fr-FR" w:eastAsia="en-US"/>
              </w:rPr>
            </w:pPr>
            <w:r w:rsidRPr="008B001A">
              <w:rPr>
                <w:rFonts w:ascii="Arial" w:eastAsia="Arial" w:hAnsi="Arial" w:cs="Arial"/>
                <w:bCs/>
                <w:color w:val="000000"/>
                <w:shd w:val="clear" w:color="auto" w:fill="FFFFFF"/>
                <w:lang w:eastAsia="en-GB" w:bidi="en-GB"/>
              </w:rPr>
              <w:t>0.009949</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center"/>
          </w:tcPr>
          <w:p w14:paraId="68E3C8D0" w14:textId="77777777" w:rsidR="00290749" w:rsidRPr="00E72CB9" w:rsidRDefault="00290749" w:rsidP="00F277BB">
            <w:pPr>
              <w:widowControl w:val="0"/>
              <w:suppressAutoHyphens w:val="0"/>
              <w:jc w:val="both"/>
              <w:rPr>
                <w:rFonts w:ascii="Arial" w:eastAsia="Arial" w:hAnsi="Arial" w:cs="Arial"/>
                <w:b/>
                <w:lang w:val="fr-FR" w:eastAsia="en-US"/>
              </w:rPr>
            </w:pPr>
            <w:r w:rsidRPr="00E72CB9">
              <w:rPr>
                <w:rFonts w:ascii="Arial" w:eastAsia="Arial" w:hAnsi="Arial" w:cs="Arial"/>
                <w:bCs/>
                <w:color w:val="000000"/>
                <w:shd w:val="clear" w:color="auto" w:fill="FFFFFF"/>
                <w:lang w:eastAsia="en-GB" w:bidi="en-GB"/>
              </w:rPr>
              <w:t>0.007692</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059BBEDD" w14:textId="77777777" w:rsidR="00290749" w:rsidRPr="00E72CB9" w:rsidRDefault="00290749" w:rsidP="00F277BB">
            <w:pPr>
              <w:widowControl w:val="0"/>
              <w:suppressAutoHyphens w:val="0"/>
              <w:jc w:val="both"/>
              <w:rPr>
                <w:rFonts w:ascii="Arial" w:eastAsia="Arial" w:hAnsi="Arial" w:cs="Arial"/>
                <w:b/>
                <w:lang w:val="fr-FR" w:eastAsia="en-US"/>
              </w:rPr>
            </w:pPr>
            <w:r w:rsidRPr="00E72CB9">
              <w:rPr>
                <w:rFonts w:ascii="Arial" w:eastAsia="Arial" w:hAnsi="Arial" w:cs="Arial"/>
                <w:bCs/>
                <w:color w:val="000000"/>
                <w:shd w:val="clear" w:color="auto" w:fill="FFFFFF"/>
                <w:lang w:eastAsia="en-GB" w:bidi="en-GB"/>
              </w:rPr>
              <w:t>0.004752</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42F5DBF5" w14:textId="77777777" w:rsidR="00290749" w:rsidRPr="00E72CB9" w:rsidRDefault="00290749" w:rsidP="00F277BB">
            <w:pPr>
              <w:widowControl w:val="0"/>
              <w:suppressAutoHyphens w:val="0"/>
              <w:jc w:val="both"/>
              <w:rPr>
                <w:rFonts w:ascii="Arial" w:eastAsia="Arial" w:hAnsi="Arial" w:cs="Arial"/>
                <w:b/>
                <w:lang w:val="fr-FR" w:eastAsia="en-US"/>
              </w:rPr>
            </w:pPr>
            <w:r w:rsidRPr="00E72CB9">
              <w:rPr>
                <w:rFonts w:ascii="Arial" w:eastAsia="Arial" w:hAnsi="Arial" w:cs="Arial"/>
                <w:bCs/>
                <w:color w:val="000000"/>
                <w:shd w:val="clear" w:color="auto" w:fill="FFFFFF"/>
                <w:lang w:eastAsia="en-GB" w:bidi="en-GB"/>
              </w:rPr>
              <w:t>0.004752</w:t>
            </w:r>
          </w:p>
        </w:tc>
      </w:tr>
      <w:tr w:rsidR="00290749" w:rsidRPr="00E72CB9" w14:paraId="3302FA58" w14:textId="77777777" w:rsidTr="00290749">
        <w:trPr>
          <w:trHeight w:val="249"/>
        </w:trPr>
        <w:tc>
          <w:tcPr>
            <w:tcW w:w="1355" w:type="dxa"/>
            <w:tcBorders>
              <w:top w:val="single" w:sz="4" w:space="0" w:color="auto"/>
              <w:left w:val="single" w:sz="4" w:space="0" w:color="auto"/>
              <w:bottom w:val="single" w:sz="4" w:space="0" w:color="auto"/>
              <w:right w:val="single" w:sz="4" w:space="0" w:color="auto"/>
            </w:tcBorders>
            <w:shd w:val="clear" w:color="auto" w:fill="auto"/>
            <w:vAlign w:val="center"/>
          </w:tcPr>
          <w:p w14:paraId="520A15DB" w14:textId="77777777" w:rsidR="00290749" w:rsidRPr="00CE031F" w:rsidRDefault="00290749" w:rsidP="00F277BB">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Scenario 7</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67F555D6" w14:textId="77777777" w:rsidR="00290749" w:rsidRPr="009F2E41" w:rsidRDefault="00290749" w:rsidP="00F277BB">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0.357627</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49EAE66E" w14:textId="77777777" w:rsidR="00290749" w:rsidRPr="00CC262E" w:rsidRDefault="00290749" w:rsidP="00F277BB">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0.276271</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5396F52F" w14:textId="77777777" w:rsidR="00290749" w:rsidRPr="00B22902" w:rsidRDefault="00290749" w:rsidP="00F277BB">
            <w:pPr>
              <w:widowControl w:val="0"/>
              <w:suppressAutoHyphens w:val="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0.171186</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6148E324" w14:textId="77777777" w:rsidR="00290749" w:rsidRPr="00515859" w:rsidRDefault="00290749" w:rsidP="00F277BB">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0.171186</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443EB877" w14:textId="77777777" w:rsidR="00290749" w:rsidRPr="000074CF" w:rsidRDefault="00290749" w:rsidP="00F277BB">
            <w:pPr>
              <w:widowControl w:val="0"/>
              <w:suppressAutoHyphens w:val="0"/>
              <w:ind w:left="14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0.254217</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14:paraId="353785A6" w14:textId="77777777" w:rsidR="00290749" w:rsidRPr="000074CF" w:rsidRDefault="00290749" w:rsidP="00F277BB">
            <w:pPr>
              <w:widowControl w:val="0"/>
              <w:suppressAutoHyphens w:val="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0.196386</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2E0EF1AB" w14:textId="77777777" w:rsidR="00290749" w:rsidRPr="002D4DC5" w:rsidRDefault="00290749" w:rsidP="00F277BB">
            <w:pPr>
              <w:widowControl w:val="0"/>
              <w:suppressAutoHyphens w:val="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0.121687</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center"/>
          </w:tcPr>
          <w:p w14:paraId="0E5A0816" w14:textId="77777777" w:rsidR="00290749" w:rsidRPr="00964B0B" w:rsidRDefault="00290749" w:rsidP="00F277BB">
            <w:pPr>
              <w:widowControl w:val="0"/>
              <w:suppressAutoHyphens w:val="0"/>
              <w:jc w:val="both"/>
              <w:rPr>
                <w:rFonts w:ascii="Arial" w:eastAsia="Arial" w:hAnsi="Arial" w:cs="Arial"/>
                <w:b/>
                <w:lang w:val="fr-FR" w:eastAsia="en-US"/>
              </w:rPr>
            </w:pPr>
            <w:r w:rsidRPr="00964B0B">
              <w:rPr>
                <w:rFonts w:ascii="Arial" w:eastAsia="Arial" w:hAnsi="Arial" w:cs="Arial"/>
                <w:bCs/>
                <w:color w:val="000000"/>
                <w:shd w:val="clear" w:color="auto" w:fill="FFFFFF"/>
                <w:lang w:eastAsia="en-GB" w:bidi="en-GB"/>
              </w:rPr>
              <w:t>0.121687</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2EF4FB1A" w14:textId="77777777" w:rsidR="00290749" w:rsidRPr="008B001A" w:rsidRDefault="00290749" w:rsidP="00F277BB">
            <w:pPr>
              <w:widowControl w:val="0"/>
              <w:suppressAutoHyphens w:val="0"/>
              <w:jc w:val="both"/>
              <w:rPr>
                <w:rFonts w:ascii="Arial" w:eastAsia="Arial" w:hAnsi="Arial" w:cs="Arial"/>
                <w:b/>
                <w:lang w:val="fr-FR" w:eastAsia="en-US"/>
              </w:rPr>
            </w:pPr>
            <w:r w:rsidRPr="008B001A">
              <w:rPr>
                <w:rFonts w:ascii="Arial" w:eastAsia="Arial" w:hAnsi="Arial" w:cs="Arial"/>
                <w:bCs/>
                <w:color w:val="000000"/>
                <w:shd w:val="clear" w:color="auto" w:fill="FFFFFF"/>
                <w:lang w:eastAsia="en-GB" w:bidi="en-GB"/>
              </w:rPr>
              <w:t>0.004974</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center"/>
          </w:tcPr>
          <w:p w14:paraId="0751D663" w14:textId="77777777" w:rsidR="00290749" w:rsidRPr="00E72CB9" w:rsidRDefault="00290749" w:rsidP="00F277BB">
            <w:pPr>
              <w:widowControl w:val="0"/>
              <w:suppressAutoHyphens w:val="0"/>
              <w:jc w:val="both"/>
              <w:rPr>
                <w:rFonts w:ascii="Arial" w:eastAsia="Arial" w:hAnsi="Arial" w:cs="Arial"/>
                <w:b/>
                <w:lang w:val="fr-FR" w:eastAsia="en-US"/>
              </w:rPr>
            </w:pPr>
            <w:r w:rsidRPr="00E72CB9">
              <w:rPr>
                <w:rFonts w:ascii="Arial" w:eastAsia="Arial" w:hAnsi="Arial" w:cs="Arial"/>
                <w:bCs/>
                <w:color w:val="000000"/>
                <w:shd w:val="clear" w:color="auto" w:fill="FFFFFF"/>
                <w:lang w:eastAsia="en-GB" w:bidi="en-GB"/>
              </w:rPr>
              <w:t>0.003846</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699A4172" w14:textId="77777777" w:rsidR="00290749" w:rsidRPr="00E72CB9" w:rsidRDefault="00290749" w:rsidP="00F277BB">
            <w:pPr>
              <w:widowControl w:val="0"/>
              <w:suppressAutoHyphens w:val="0"/>
              <w:jc w:val="both"/>
              <w:rPr>
                <w:rFonts w:ascii="Arial" w:eastAsia="Arial" w:hAnsi="Arial" w:cs="Arial"/>
                <w:b/>
                <w:lang w:val="fr-FR" w:eastAsia="en-US"/>
              </w:rPr>
            </w:pPr>
            <w:r w:rsidRPr="00E72CB9">
              <w:rPr>
                <w:rFonts w:ascii="Arial" w:eastAsia="Arial" w:hAnsi="Arial" w:cs="Arial"/>
                <w:bCs/>
                <w:color w:val="000000"/>
                <w:shd w:val="clear" w:color="auto" w:fill="FFFFFF"/>
                <w:lang w:eastAsia="en-GB" w:bidi="en-GB"/>
              </w:rPr>
              <w:t>0.002376</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5DCD9611" w14:textId="77777777" w:rsidR="00290749" w:rsidRPr="00E72CB9" w:rsidRDefault="00290749" w:rsidP="00F277BB">
            <w:pPr>
              <w:widowControl w:val="0"/>
              <w:suppressAutoHyphens w:val="0"/>
              <w:jc w:val="both"/>
              <w:rPr>
                <w:rFonts w:ascii="Arial" w:eastAsia="Arial" w:hAnsi="Arial" w:cs="Arial"/>
                <w:b/>
                <w:lang w:val="fr-FR" w:eastAsia="en-US"/>
              </w:rPr>
            </w:pPr>
            <w:r w:rsidRPr="00E72CB9">
              <w:rPr>
                <w:rFonts w:ascii="Arial" w:eastAsia="Arial" w:hAnsi="Arial" w:cs="Arial"/>
                <w:bCs/>
                <w:color w:val="000000"/>
                <w:shd w:val="clear" w:color="auto" w:fill="FFFFFF"/>
                <w:lang w:eastAsia="en-GB" w:bidi="en-GB"/>
              </w:rPr>
              <w:t>0.002376</w:t>
            </w:r>
          </w:p>
        </w:tc>
      </w:tr>
      <w:tr w:rsidR="00290749" w:rsidRPr="00E72CB9" w14:paraId="777C75A2" w14:textId="77777777" w:rsidTr="00290749">
        <w:trPr>
          <w:trHeight w:val="249"/>
        </w:trPr>
        <w:tc>
          <w:tcPr>
            <w:tcW w:w="1355" w:type="dxa"/>
            <w:tcBorders>
              <w:top w:val="single" w:sz="4" w:space="0" w:color="auto"/>
              <w:left w:val="single" w:sz="4" w:space="0" w:color="auto"/>
              <w:bottom w:val="single" w:sz="4" w:space="0" w:color="auto"/>
              <w:right w:val="single" w:sz="4" w:space="0" w:color="auto"/>
            </w:tcBorders>
            <w:shd w:val="clear" w:color="auto" w:fill="auto"/>
            <w:vAlign w:val="center"/>
          </w:tcPr>
          <w:p w14:paraId="144AD897" w14:textId="77777777" w:rsidR="00290749" w:rsidRPr="00CE031F" w:rsidRDefault="00290749" w:rsidP="00F277BB">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Scenario 8</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1663CB6F" w14:textId="77777777" w:rsidR="00290749" w:rsidRPr="009F2E41" w:rsidRDefault="00290749" w:rsidP="00F277BB">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0.713559</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0D802C1B" w14:textId="77777777" w:rsidR="00290749" w:rsidRPr="00CC262E" w:rsidRDefault="00290749" w:rsidP="00F277BB">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0.552542</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0928C5EE" w14:textId="77777777" w:rsidR="00290749" w:rsidRPr="00B22902" w:rsidRDefault="00290749" w:rsidP="00F277BB">
            <w:pPr>
              <w:widowControl w:val="0"/>
              <w:suppressAutoHyphens w:val="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0.340678</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7C3DDED3" w14:textId="77777777" w:rsidR="00290749" w:rsidRPr="00515859" w:rsidRDefault="00290749" w:rsidP="00F277BB">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0.340678</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6C9A3AA9" w14:textId="77777777" w:rsidR="00290749" w:rsidRPr="000074CF" w:rsidRDefault="00290749" w:rsidP="00F277BB">
            <w:pPr>
              <w:widowControl w:val="0"/>
              <w:suppressAutoHyphens w:val="0"/>
              <w:ind w:left="14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0.507229</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14:paraId="73C968E4" w14:textId="77777777" w:rsidR="00290749" w:rsidRPr="000074CF" w:rsidRDefault="00290749" w:rsidP="00F277BB">
            <w:pPr>
              <w:widowControl w:val="0"/>
              <w:suppressAutoHyphens w:val="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0.392771</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10C9EAA4" w14:textId="77777777" w:rsidR="00290749" w:rsidRPr="002D4DC5" w:rsidRDefault="00290749" w:rsidP="00F277BB">
            <w:pPr>
              <w:widowControl w:val="0"/>
              <w:suppressAutoHyphens w:val="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0.242169</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center"/>
          </w:tcPr>
          <w:p w14:paraId="2D3B5A24" w14:textId="77777777" w:rsidR="00290749" w:rsidRPr="00964B0B" w:rsidRDefault="00290749" w:rsidP="00F277BB">
            <w:pPr>
              <w:widowControl w:val="0"/>
              <w:suppressAutoHyphens w:val="0"/>
              <w:jc w:val="both"/>
              <w:rPr>
                <w:rFonts w:ascii="Arial" w:eastAsia="Arial" w:hAnsi="Arial" w:cs="Arial"/>
                <w:b/>
                <w:lang w:val="fr-FR" w:eastAsia="en-US"/>
              </w:rPr>
            </w:pPr>
            <w:r w:rsidRPr="00964B0B">
              <w:rPr>
                <w:rFonts w:ascii="Arial" w:eastAsia="Arial" w:hAnsi="Arial" w:cs="Arial"/>
                <w:bCs/>
                <w:color w:val="000000"/>
                <w:shd w:val="clear" w:color="auto" w:fill="FFFFFF"/>
                <w:lang w:eastAsia="en-GB" w:bidi="en-GB"/>
              </w:rPr>
              <w:t>0.242169</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58FDD245" w14:textId="77777777" w:rsidR="00290749" w:rsidRPr="00E72CB9" w:rsidRDefault="00290749" w:rsidP="00F277BB">
            <w:pPr>
              <w:widowControl w:val="0"/>
              <w:suppressAutoHyphens w:val="0"/>
              <w:jc w:val="both"/>
              <w:rPr>
                <w:rFonts w:ascii="Arial" w:eastAsia="Arial" w:hAnsi="Arial" w:cs="Arial"/>
                <w:b/>
                <w:lang w:val="fr-FR" w:eastAsia="en-US"/>
              </w:rPr>
            </w:pPr>
            <w:r w:rsidRPr="008B001A">
              <w:rPr>
                <w:rFonts w:ascii="Arial" w:eastAsia="Arial" w:hAnsi="Arial" w:cs="Arial"/>
                <w:bCs/>
                <w:color w:val="000000"/>
                <w:shd w:val="clear" w:color="auto" w:fill="FFFFFF"/>
                <w:lang w:eastAsia="en-GB" w:bidi="en-GB"/>
              </w:rPr>
              <w:t>0.009949</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center"/>
          </w:tcPr>
          <w:p w14:paraId="1C788DF1" w14:textId="77777777" w:rsidR="00290749" w:rsidRPr="00E72CB9" w:rsidRDefault="00290749" w:rsidP="00F277BB">
            <w:pPr>
              <w:widowControl w:val="0"/>
              <w:suppressAutoHyphens w:val="0"/>
              <w:jc w:val="both"/>
              <w:rPr>
                <w:rFonts w:ascii="Arial" w:eastAsia="Arial" w:hAnsi="Arial" w:cs="Arial"/>
                <w:b/>
                <w:lang w:val="fr-FR" w:eastAsia="en-US"/>
              </w:rPr>
            </w:pPr>
            <w:r w:rsidRPr="00E72CB9">
              <w:rPr>
                <w:rFonts w:ascii="Arial" w:eastAsia="Arial" w:hAnsi="Arial" w:cs="Arial"/>
                <w:bCs/>
                <w:color w:val="000000"/>
                <w:shd w:val="clear" w:color="auto" w:fill="FFFFFF"/>
                <w:lang w:eastAsia="en-GB" w:bidi="en-GB"/>
              </w:rPr>
              <w:t>0.007692</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57EA071A" w14:textId="77777777" w:rsidR="00290749" w:rsidRPr="00E72CB9" w:rsidRDefault="00290749" w:rsidP="00F277BB">
            <w:pPr>
              <w:widowControl w:val="0"/>
              <w:suppressAutoHyphens w:val="0"/>
              <w:jc w:val="both"/>
              <w:rPr>
                <w:rFonts w:ascii="Arial" w:eastAsia="Arial" w:hAnsi="Arial" w:cs="Arial"/>
                <w:b/>
                <w:lang w:val="fr-FR" w:eastAsia="en-US"/>
              </w:rPr>
            </w:pPr>
            <w:r w:rsidRPr="00E72CB9">
              <w:rPr>
                <w:rFonts w:ascii="Arial" w:eastAsia="Arial" w:hAnsi="Arial" w:cs="Arial"/>
                <w:bCs/>
                <w:color w:val="000000"/>
                <w:shd w:val="clear" w:color="auto" w:fill="FFFFFF"/>
                <w:lang w:eastAsia="en-GB" w:bidi="en-GB"/>
              </w:rPr>
              <w:t>0.004752</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481F6542" w14:textId="77777777" w:rsidR="00290749" w:rsidRPr="00E72CB9" w:rsidRDefault="00290749" w:rsidP="00F277BB">
            <w:pPr>
              <w:widowControl w:val="0"/>
              <w:suppressAutoHyphens w:val="0"/>
              <w:jc w:val="both"/>
              <w:rPr>
                <w:rFonts w:ascii="Arial" w:eastAsia="Arial" w:hAnsi="Arial" w:cs="Arial"/>
                <w:b/>
                <w:lang w:val="fr-FR" w:eastAsia="en-US"/>
              </w:rPr>
            </w:pPr>
            <w:r w:rsidRPr="00E72CB9">
              <w:rPr>
                <w:rFonts w:ascii="Arial" w:eastAsia="Arial" w:hAnsi="Arial" w:cs="Arial"/>
                <w:bCs/>
                <w:color w:val="000000"/>
                <w:shd w:val="clear" w:color="auto" w:fill="FFFFFF"/>
                <w:lang w:eastAsia="en-GB" w:bidi="en-GB"/>
              </w:rPr>
              <w:t>0.004752</w:t>
            </w:r>
          </w:p>
        </w:tc>
      </w:tr>
      <w:tr w:rsidR="00290749" w:rsidRPr="00E72CB9" w14:paraId="5769A9F8" w14:textId="77777777" w:rsidTr="00290749">
        <w:trPr>
          <w:trHeight w:val="249"/>
        </w:trPr>
        <w:tc>
          <w:tcPr>
            <w:tcW w:w="1355" w:type="dxa"/>
            <w:tcBorders>
              <w:top w:val="single" w:sz="4" w:space="0" w:color="auto"/>
              <w:left w:val="single" w:sz="4" w:space="0" w:color="auto"/>
              <w:bottom w:val="single" w:sz="4" w:space="0" w:color="auto"/>
              <w:right w:val="single" w:sz="4" w:space="0" w:color="auto"/>
            </w:tcBorders>
            <w:shd w:val="clear" w:color="auto" w:fill="auto"/>
            <w:vAlign w:val="center"/>
          </w:tcPr>
          <w:p w14:paraId="7CB9ADD3" w14:textId="77777777" w:rsidR="00290749" w:rsidRPr="00CE031F" w:rsidRDefault="00290749" w:rsidP="00F277BB">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Scenario 9</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7A4E8018" w14:textId="77777777" w:rsidR="00290749" w:rsidRPr="009F2E41" w:rsidRDefault="00290749" w:rsidP="00F277BB">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0.713559</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30951015" w14:textId="77777777" w:rsidR="00290749" w:rsidRPr="00CC262E" w:rsidRDefault="00290749" w:rsidP="00F277BB">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0.552542</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6196B6BD" w14:textId="77777777" w:rsidR="00290749" w:rsidRPr="00B22902" w:rsidRDefault="00290749" w:rsidP="00F277BB">
            <w:pPr>
              <w:widowControl w:val="0"/>
              <w:suppressAutoHyphens w:val="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0.340678</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6DED6AF1" w14:textId="77777777" w:rsidR="00290749" w:rsidRPr="00515859" w:rsidRDefault="00290749" w:rsidP="00F277BB">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0.340678</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482C8A2C" w14:textId="77777777" w:rsidR="00290749" w:rsidRPr="000074CF" w:rsidRDefault="00290749" w:rsidP="00F277BB">
            <w:pPr>
              <w:widowControl w:val="0"/>
              <w:suppressAutoHyphens w:val="0"/>
              <w:ind w:left="14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0.507229</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14:paraId="6FBDA61A" w14:textId="77777777" w:rsidR="00290749" w:rsidRPr="000074CF" w:rsidRDefault="00290749" w:rsidP="00F277BB">
            <w:pPr>
              <w:widowControl w:val="0"/>
              <w:suppressAutoHyphens w:val="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0.392771</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599A37C4" w14:textId="77777777" w:rsidR="00290749" w:rsidRPr="002D4DC5" w:rsidRDefault="00290749" w:rsidP="00F277BB">
            <w:pPr>
              <w:widowControl w:val="0"/>
              <w:suppressAutoHyphens w:val="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0.242169</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center"/>
          </w:tcPr>
          <w:p w14:paraId="0C5A5204" w14:textId="77777777" w:rsidR="00290749" w:rsidRPr="00964B0B" w:rsidRDefault="00290749" w:rsidP="00F277BB">
            <w:pPr>
              <w:widowControl w:val="0"/>
              <w:suppressAutoHyphens w:val="0"/>
              <w:jc w:val="both"/>
              <w:rPr>
                <w:rFonts w:ascii="Arial" w:eastAsia="Arial" w:hAnsi="Arial" w:cs="Arial"/>
                <w:b/>
                <w:lang w:val="fr-FR" w:eastAsia="en-US"/>
              </w:rPr>
            </w:pPr>
            <w:r w:rsidRPr="00964B0B">
              <w:rPr>
                <w:rFonts w:ascii="Arial" w:eastAsia="Arial" w:hAnsi="Arial" w:cs="Arial"/>
                <w:bCs/>
                <w:color w:val="000000"/>
                <w:shd w:val="clear" w:color="auto" w:fill="FFFFFF"/>
                <w:lang w:eastAsia="en-GB" w:bidi="en-GB"/>
              </w:rPr>
              <w:t>0.242169</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000927F1" w14:textId="77777777" w:rsidR="00290749" w:rsidRPr="008B001A" w:rsidRDefault="00290749" w:rsidP="00F277BB">
            <w:pPr>
              <w:widowControl w:val="0"/>
              <w:suppressAutoHyphens w:val="0"/>
              <w:jc w:val="both"/>
              <w:rPr>
                <w:rFonts w:ascii="Arial" w:eastAsia="Arial" w:hAnsi="Arial" w:cs="Arial"/>
                <w:b/>
                <w:lang w:val="fr-FR" w:eastAsia="en-US"/>
              </w:rPr>
            </w:pPr>
            <w:r w:rsidRPr="008B001A">
              <w:rPr>
                <w:rFonts w:ascii="Arial" w:eastAsia="Arial" w:hAnsi="Arial" w:cs="Arial"/>
                <w:bCs/>
                <w:color w:val="000000"/>
                <w:shd w:val="clear" w:color="auto" w:fill="FFFFFF"/>
                <w:lang w:eastAsia="en-GB" w:bidi="en-GB"/>
              </w:rPr>
              <w:t>0.009949</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center"/>
          </w:tcPr>
          <w:p w14:paraId="7A4DFCC6" w14:textId="77777777" w:rsidR="00290749" w:rsidRPr="00E72CB9" w:rsidRDefault="00290749" w:rsidP="00F277BB">
            <w:pPr>
              <w:widowControl w:val="0"/>
              <w:suppressAutoHyphens w:val="0"/>
              <w:jc w:val="both"/>
              <w:rPr>
                <w:rFonts w:ascii="Arial" w:eastAsia="Arial" w:hAnsi="Arial" w:cs="Arial"/>
                <w:b/>
                <w:lang w:val="fr-FR" w:eastAsia="en-US"/>
              </w:rPr>
            </w:pPr>
            <w:r w:rsidRPr="00E72CB9">
              <w:rPr>
                <w:rFonts w:ascii="Arial" w:eastAsia="Arial" w:hAnsi="Arial" w:cs="Arial"/>
                <w:bCs/>
                <w:color w:val="000000"/>
                <w:shd w:val="clear" w:color="auto" w:fill="FFFFFF"/>
                <w:lang w:eastAsia="en-GB" w:bidi="en-GB"/>
              </w:rPr>
              <w:t>0.007692</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1CE728ED" w14:textId="77777777" w:rsidR="00290749" w:rsidRPr="00E72CB9" w:rsidRDefault="00290749" w:rsidP="00F277BB">
            <w:pPr>
              <w:widowControl w:val="0"/>
              <w:suppressAutoHyphens w:val="0"/>
              <w:jc w:val="both"/>
              <w:rPr>
                <w:rFonts w:ascii="Arial" w:eastAsia="Arial" w:hAnsi="Arial" w:cs="Arial"/>
                <w:b/>
                <w:lang w:val="fr-FR" w:eastAsia="en-US"/>
              </w:rPr>
            </w:pPr>
            <w:r w:rsidRPr="00E72CB9">
              <w:rPr>
                <w:rFonts w:ascii="Arial" w:eastAsia="Arial" w:hAnsi="Arial" w:cs="Arial"/>
                <w:bCs/>
                <w:color w:val="000000"/>
                <w:shd w:val="clear" w:color="auto" w:fill="FFFFFF"/>
                <w:lang w:eastAsia="en-GB" w:bidi="en-GB"/>
              </w:rPr>
              <w:t>0.004752</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6B19CA10" w14:textId="77777777" w:rsidR="00290749" w:rsidRPr="00E72CB9" w:rsidRDefault="00290749" w:rsidP="00F277BB">
            <w:pPr>
              <w:widowControl w:val="0"/>
              <w:suppressAutoHyphens w:val="0"/>
              <w:jc w:val="both"/>
              <w:rPr>
                <w:rFonts w:ascii="Arial" w:eastAsia="Arial" w:hAnsi="Arial" w:cs="Arial"/>
                <w:b/>
                <w:lang w:val="fr-FR" w:eastAsia="en-US"/>
              </w:rPr>
            </w:pPr>
            <w:r w:rsidRPr="00E72CB9">
              <w:rPr>
                <w:rFonts w:ascii="Arial" w:eastAsia="Arial" w:hAnsi="Arial" w:cs="Arial"/>
                <w:bCs/>
                <w:color w:val="000000"/>
                <w:shd w:val="clear" w:color="auto" w:fill="FFFFFF"/>
                <w:lang w:eastAsia="en-GB" w:bidi="en-GB"/>
              </w:rPr>
              <w:t>0.004752</w:t>
            </w:r>
          </w:p>
        </w:tc>
      </w:tr>
      <w:tr w:rsidR="00290749" w:rsidRPr="00E72CB9" w14:paraId="70D0A4F7" w14:textId="77777777" w:rsidTr="00290749">
        <w:trPr>
          <w:trHeight w:val="249"/>
        </w:trPr>
        <w:tc>
          <w:tcPr>
            <w:tcW w:w="1355" w:type="dxa"/>
            <w:tcBorders>
              <w:top w:val="single" w:sz="4" w:space="0" w:color="auto"/>
              <w:left w:val="single" w:sz="4" w:space="0" w:color="auto"/>
              <w:bottom w:val="single" w:sz="4" w:space="0" w:color="auto"/>
              <w:right w:val="single" w:sz="4" w:space="0" w:color="auto"/>
            </w:tcBorders>
            <w:shd w:val="clear" w:color="auto" w:fill="auto"/>
            <w:vAlign w:val="center"/>
          </w:tcPr>
          <w:p w14:paraId="0BAA6723" w14:textId="77777777" w:rsidR="00290749" w:rsidRPr="00CE031F" w:rsidRDefault="00290749" w:rsidP="00F277BB">
            <w:pPr>
              <w:widowControl w:val="0"/>
              <w:suppressAutoHyphens w:val="0"/>
              <w:ind w:right="24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Scenario 10</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23436D9A" w14:textId="77777777" w:rsidR="00290749" w:rsidRPr="009F2E41" w:rsidRDefault="00290749" w:rsidP="00F277BB">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0.357627</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6CD07626" w14:textId="77777777" w:rsidR="00290749" w:rsidRPr="00CC262E" w:rsidRDefault="00290749" w:rsidP="00F277BB">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0.276271</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14517B68" w14:textId="77777777" w:rsidR="00290749" w:rsidRPr="00B22902" w:rsidRDefault="00290749" w:rsidP="00F277BB">
            <w:pPr>
              <w:widowControl w:val="0"/>
              <w:suppressAutoHyphens w:val="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0.171186</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14F7F1F7" w14:textId="77777777" w:rsidR="00290749" w:rsidRPr="00515859" w:rsidRDefault="00290749" w:rsidP="00F277BB">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0.171186</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070A5884" w14:textId="77777777" w:rsidR="00290749" w:rsidRPr="000074CF" w:rsidRDefault="00290749" w:rsidP="00F277BB">
            <w:pPr>
              <w:widowControl w:val="0"/>
              <w:suppressAutoHyphens w:val="0"/>
              <w:ind w:left="14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0.254217</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14:paraId="32F273E1" w14:textId="77777777" w:rsidR="00290749" w:rsidRPr="000074CF" w:rsidRDefault="00290749" w:rsidP="00F277BB">
            <w:pPr>
              <w:widowControl w:val="0"/>
              <w:suppressAutoHyphens w:val="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0.196386</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1A5453DC" w14:textId="77777777" w:rsidR="00290749" w:rsidRPr="002D4DC5" w:rsidRDefault="00290749" w:rsidP="00F277BB">
            <w:pPr>
              <w:widowControl w:val="0"/>
              <w:suppressAutoHyphens w:val="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0.121687</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center"/>
          </w:tcPr>
          <w:p w14:paraId="3021DF96" w14:textId="77777777" w:rsidR="00290749" w:rsidRPr="00964B0B" w:rsidRDefault="00290749" w:rsidP="00F277BB">
            <w:pPr>
              <w:widowControl w:val="0"/>
              <w:suppressAutoHyphens w:val="0"/>
              <w:jc w:val="both"/>
              <w:rPr>
                <w:rFonts w:ascii="Arial" w:eastAsia="Arial" w:hAnsi="Arial" w:cs="Arial"/>
                <w:b/>
                <w:lang w:val="fr-FR" w:eastAsia="en-US"/>
              </w:rPr>
            </w:pPr>
            <w:r w:rsidRPr="00964B0B">
              <w:rPr>
                <w:rFonts w:ascii="Arial" w:eastAsia="Arial" w:hAnsi="Arial" w:cs="Arial"/>
                <w:bCs/>
                <w:color w:val="000000"/>
                <w:shd w:val="clear" w:color="auto" w:fill="FFFFFF"/>
                <w:lang w:eastAsia="en-GB" w:bidi="en-GB"/>
              </w:rPr>
              <w:t>0.121687</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1E8B4DF8" w14:textId="77777777" w:rsidR="00290749" w:rsidRPr="008B001A" w:rsidRDefault="00290749" w:rsidP="00F277BB">
            <w:pPr>
              <w:widowControl w:val="0"/>
              <w:suppressAutoHyphens w:val="0"/>
              <w:jc w:val="both"/>
              <w:rPr>
                <w:rFonts w:ascii="Arial" w:eastAsia="Arial" w:hAnsi="Arial" w:cs="Arial"/>
                <w:b/>
                <w:lang w:val="fr-FR" w:eastAsia="en-US"/>
              </w:rPr>
            </w:pPr>
            <w:r w:rsidRPr="008B001A">
              <w:rPr>
                <w:rFonts w:ascii="Arial" w:eastAsia="Arial" w:hAnsi="Arial" w:cs="Arial"/>
                <w:bCs/>
                <w:color w:val="000000"/>
                <w:shd w:val="clear" w:color="auto" w:fill="FFFFFF"/>
                <w:lang w:eastAsia="en-GB" w:bidi="en-GB"/>
              </w:rPr>
              <w:t>0.004974</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center"/>
          </w:tcPr>
          <w:p w14:paraId="613AD9B7" w14:textId="77777777" w:rsidR="00290749" w:rsidRPr="00E72CB9" w:rsidRDefault="00290749" w:rsidP="00F277BB">
            <w:pPr>
              <w:widowControl w:val="0"/>
              <w:suppressAutoHyphens w:val="0"/>
              <w:jc w:val="both"/>
              <w:rPr>
                <w:rFonts w:ascii="Arial" w:eastAsia="Arial" w:hAnsi="Arial" w:cs="Arial"/>
                <w:b/>
                <w:lang w:val="fr-FR" w:eastAsia="en-US"/>
              </w:rPr>
            </w:pPr>
            <w:r w:rsidRPr="00E72CB9">
              <w:rPr>
                <w:rFonts w:ascii="Arial" w:eastAsia="Arial" w:hAnsi="Arial" w:cs="Arial"/>
                <w:bCs/>
                <w:color w:val="000000"/>
                <w:shd w:val="clear" w:color="auto" w:fill="FFFFFF"/>
                <w:lang w:eastAsia="en-GB" w:bidi="en-GB"/>
              </w:rPr>
              <w:t>0.003846</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29BF2B48" w14:textId="77777777" w:rsidR="00290749" w:rsidRPr="00E72CB9" w:rsidRDefault="00290749" w:rsidP="00F277BB">
            <w:pPr>
              <w:widowControl w:val="0"/>
              <w:suppressAutoHyphens w:val="0"/>
              <w:jc w:val="both"/>
              <w:rPr>
                <w:rFonts w:ascii="Arial" w:eastAsia="Arial" w:hAnsi="Arial" w:cs="Arial"/>
                <w:b/>
                <w:lang w:val="fr-FR" w:eastAsia="en-US"/>
              </w:rPr>
            </w:pPr>
            <w:r w:rsidRPr="00E72CB9">
              <w:rPr>
                <w:rFonts w:ascii="Arial" w:eastAsia="Arial" w:hAnsi="Arial" w:cs="Arial"/>
                <w:bCs/>
                <w:color w:val="000000"/>
                <w:shd w:val="clear" w:color="auto" w:fill="FFFFFF"/>
                <w:lang w:eastAsia="en-GB" w:bidi="en-GB"/>
              </w:rPr>
              <w:t>0.002376</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25EC2EEB" w14:textId="77777777" w:rsidR="00290749" w:rsidRPr="00E72CB9" w:rsidRDefault="00290749" w:rsidP="00F277BB">
            <w:pPr>
              <w:widowControl w:val="0"/>
              <w:suppressAutoHyphens w:val="0"/>
              <w:jc w:val="both"/>
              <w:rPr>
                <w:rFonts w:ascii="Arial" w:eastAsia="Arial" w:hAnsi="Arial" w:cs="Arial"/>
                <w:b/>
                <w:lang w:val="fr-FR" w:eastAsia="en-US"/>
              </w:rPr>
            </w:pPr>
            <w:r w:rsidRPr="00E72CB9">
              <w:rPr>
                <w:rFonts w:ascii="Arial" w:eastAsia="Arial" w:hAnsi="Arial" w:cs="Arial"/>
                <w:bCs/>
                <w:color w:val="000000"/>
                <w:shd w:val="clear" w:color="auto" w:fill="FFFFFF"/>
                <w:lang w:eastAsia="en-GB" w:bidi="en-GB"/>
              </w:rPr>
              <w:t>0.002376</w:t>
            </w:r>
          </w:p>
        </w:tc>
      </w:tr>
      <w:tr w:rsidR="00290749" w:rsidRPr="00E72CB9" w14:paraId="5FA97FAA" w14:textId="77777777" w:rsidTr="00290749">
        <w:trPr>
          <w:trHeight w:val="249"/>
        </w:trPr>
        <w:tc>
          <w:tcPr>
            <w:tcW w:w="1355" w:type="dxa"/>
            <w:tcBorders>
              <w:top w:val="single" w:sz="4" w:space="0" w:color="auto"/>
              <w:left w:val="single" w:sz="4" w:space="0" w:color="auto"/>
              <w:bottom w:val="single" w:sz="4" w:space="0" w:color="auto"/>
              <w:right w:val="single" w:sz="4" w:space="0" w:color="auto"/>
            </w:tcBorders>
            <w:shd w:val="clear" w:color="auto" w:fill="auto"/>
            <w:vAlign w:val="center"/>
          </w:tcPr>
          <w:p w14:paraId="0F558F65" w14:textId="77777777" w:rsidR="00290749" w:rsidRPr="00CE031F" w:rsidRDefault="00290749" w:rsidP="00F277BB">
            <w:pPr>
              <w:widowControl w:val="0"/>
              <w:suppressAutoHyphens w:val="0"/>
              <w:ind w:right="24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Scenario 11</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606ACC50" w14:textId="77777777" w:rsidR="00290749" w:rsidRPr="009F2E41" w:rsidRDefault="00290749" w:rsidP="00F277BB">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0.357627</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7C2D02DC" w14:textId="77777777" w:rsidR="00290749" w:rsidRPr="00CC262E" w:rsidRDefault="00290749" w:rsidP="00F277BB">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0.276271</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65D39E0B" w14:textId="77777777" w:rsidR="00290749" w:rsidRPr="00B22902" w:rsidRDefault="00290749" w:rsidP="00F277BB">
            <w:pPr>
              <w:widowControl w:val="0"/>
              <w:suppressAutoHyphens w:val="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0.171186</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0262EA09" w14:textId="77777777" w:rsidR="00290749" w:rsidRPr="00515859" w:rsidRDefault="00290749" w:rsidP="00F277BB">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0.171186</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27B90D2C" w14:textId="77777777" w:rsidR="00290749" w:rsidRPr="000074CF" w:rsidRDefault="00290749" w:rsidP="00F277BB">
            <w:pPr>
              <w:widowControl w:val="0"/>
              <w:suppressAutoHyphens w:val="0"/>
              <w:ind w:left="14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0.254217</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14:paraId="013B29C8" w14:textId="77777777" w:rsidR="00290749" w:rsidRPr="000074CF" w:rsidRDefault="00290749" w:rsidP="00F277BB">
            <w:pPr>
              <w:widowControl w:val="0"/>
              <w:suppressAutoHyphens w:val="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0.196386</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55BE8B23" w14:textId="77777777" w:rsidR="00290749" w:rsidRPr="002D4DC5" w:rsidRDefault="00290749" w:rsidP="00F277BB">
            <w:pPr>
              <w:widowControl w:val="0"/>
              <w:suppressAutoHyphens w:val="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0.121687</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center"/>
          </w:tcPr>
          <w:p w14:paraId="09ECA160" w14:textId="77777777" w:rsidR="00290749" w:rsidRPr="00964B0B" w:rsidRDefault="00290749" w:rsidP="00F277BB">
            <w:pPr>
              <w:widowControl w:val="0"/>
              <w:suppressAutoHyphens w:val="0"/>
              <w:jc w:val="both"/>
              <w:rPr>
                <w:rFonts w:ascii="Arial" w:eastAsia="Arial" w:hAnsi="Arial" w:cs="Arial"/>
                <w:b/>
                <w:lang w:val="fr-FR" w:eastAsia="en-US"/>
              </w:rPr>
            </w:pPr>
            <w:r w:rsidRPr="00964B0B">
              <w:rPr>
                <w:rFonts w:ascii="Arial" w:eastAsia="Arial" w:hAnsi="Arial" w:cs="Arial"/>
                <w:bCs/>
                <w:color w:val="000000"/>
                <w:shd w:val="clear" w:color="auto" w:fill="FFFFFF"/>
                <w:lang w:eastAsia="en-GB" w:bidi="en-GB"/>
              </w:rPr>
              <w:t>0.121687</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55F78EC7" w14:textId="77777777" w:rsidR="00290749" w:rsidRPr="008B001A" w:rsidRDefault="00290749" w:rsidP="00F277BB">
            <w:pPr>
              <w:widowControl w:val="0"/>
              <w:suppressAutoHyphens w:val="0"/>
              <w:jc w:val="both"/>
              <w:rPr>
                <w:rFonts w:ascii="Arial" w:eastAsia="Arial" w:hAnsi="Arial" w:cs="Arial"/>
                <w:b/>
                <w:lang w:val="fr-FR" w:eastAsia="en-US"/>
              </w:rPr>
            </w:pPr>
            <w:r w:rsidRPr="008B001A">
              <w:rPr>
                <w:rFonts w:ascii="Arial" w:eastAsia="Arial" w:hAnsi="Arial" w:cs="Arial"/>
                <w:bCs/>
                <w:color w:val="000000"/>
                <w:shd w:val="clear" w:color="auto" w:fill="FFFFFF"/>
                <w:lang w:eastAsia="en-GB" w:bidi="en-GB"/>
              </w:rPr>
              <w:t>0.004974</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center"/>
          </w:tcPr>
          <w:p w14:paraId="152D5D42" w14:textId="77777777" w:rsidR="00290749" w:rsidRPr="00E72CB9" w:rsidRDefault="00290749" w:rsidP="00F277BB">
            <w:pPr>
              <w:widowControl w:val="0"/>
              <w:suppressAutoHyphens w:val="0"/>
              <w:jc w:val="both"/>
              <w:rPr>
                <w:rFonts w:ascii="Arial" w:eastAsia="Arial" w:hAnsi="Arial" w:cs="Arial"/>
                <w:b/>
                <w:lang w:val="fr-FR" w:eastAsia="en-US"/>
              </w:rPr>
            </w:pPr>
            <w:r w:rsidRPr="00E72CB9">
              <w:rPr>
                <w:rFonts w:ascii="Arial" w:eastAsia="Arial" w:hAnsi="Arial" w:cs="Arial"/>
                <w:bCs/>
                <w:color w:val="000000"/>
                <w:shd w:val="clear" w:color="auto" w:fill="FFFFFF"/>
                <w:lang w:eastAsia="en-GB" w:bidi="en-GB"/>
              </w:rPr>
              <w:t>0.003846</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085F7536" w14:textId="77777777" w:rsidR="00290749" w:rsidRPr="00E72CB9" w:rsidRDefault="00290749" w:rsidP="00F277BB">
            <w:pPr>
              <w:widowControl w:val="0"/>
              <w:suppressAutoHyphens w:val="0"/>
              <w:jc w:val="both"/>
              <w:rPr>
                <w:rFonts w:ascii="Arial" w:eastAsia="Arial" w:hAnsi="Arial" w:cs="Arial"/>
                <w:b/>
                <w:lang w:val="fr-FR" w:eastAsia="en-US"/>
              </w:rPr>
            </w:pPr>
            <w:r w:rsidRPr="00E72CB9">
              <w:rPr>
                <w:rFonts w:ascii="Arial" w:eastAsia="Arial" w:hAnsi="Arial" w:cs="Arial"/>
                <w:bCs/>
                <w:color w:val="000000"/>
                <w:shd w:val="clear" w:color="auto" w:fill="FFFFFF"/>
                <w:lang w:eastAsia="en-GB" w:bidi="en-GB"/>
              </w:rPr>
              <w:t>0.002376</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51204FFD" w14:textId="77777777" w:rsidR="00290749" w:rsidRPr="00E72CB9" w:rsidRDefault="00290749" w:rsidP="00F277BB">
            <w:pPr>
              <w:widowControl w:val="0"/>
              <w:suppressAutoHyphens w:val="0"/>
              <w:jc w:val="both"/>
              <w:rPr>
                <w:rFonts w:ascii="Arial" w:eastAsia="Arial" w:hAnsi="Arial" w:cs="Arial"/>
                <w:b/>
                <w:lang w:val="fr-FR" w:eastAsia="en-US"/>
              </w:rPr>
            </w:pPr>
            <w:r w:rsidRPr="00E72CB9">
              <w:rPr>
                <w:rFonts w:ascii="Arial" w:eastAsia="Arial" w:hAnsi="Arial" w:cs="Arial"/>
                <w:bCs/>
                <w:color w:val="000000"/>
                <w:shd w:val="clear" w:color="auto" w:fill="FFFFFF"/>
                <w:lang w:eastAsia="en-GB" w:bidi="en-GB"/>
              </w:rPr>
              <w:t>0.002376</w:t>
            </w:r>
          </w:p>
        </w:tc>
      </w:tr>
    </w:tbl>
    <w:p w14:paraId="04938609" w14:textId="77777777" w:rsidR="00290749" w:rsidRPr="00E72CB9" w:rsidRDefault="00290749" w:rsidP="00F277BB">
      <w:pPr>
        <w:suppressAutoHyphens w:val="0"/>
        <w:ind w:left="142"/>
        <w:jc w:val="both"/>
        <w:rPr>
          <w:rFonts w:ascii="Arial" w:eastAsia="Calibri" w:hAnsi="Arial" w:cs="Arial"/>
          <w:i/>
          <w:lang w:val="sv-SE" w:eastAsia="en-US"/>
        </w:rPr>
      </w:pPr>
    </w:p>
    <w:p w14:paraId="2A89C29D" w14:textId="77777777" w:rsidR="00290749" w:rsidRPr="00CE031F" w:rsidRDefault="00290749" w:rsidP="00F277BB">
      <w:pPr>
        <w:suppressAutoHyphens w:val="0"/>
        <w:ind w:left="142"/>
        <w:jc w:val="both"/>
        <w:rPr>
          <w:rFonts w:ascii="Arial" w:eastAsia="Calibri" w:hAnsi="Arial" w:cs="Arial"/>
          <w:i/>
          <w:lang w:val="sv-SE" w:eastAsia="en-US"/>
        </w:rPr>
      </w:pPr>
    </w:p>
    <w:p w14:paraId="01FBD57C" w14:textId="77777777" w:rsidR="00290749" w:rsidRPr="009F2E41" w:rsidRDefault="00290749" w:rsidP="00F277BB">
      <w:pPr>
        <w:suppressAutoHyphens w:val="0"/>
        <w:ind w:left="142"/>
        <w:jc w:val="both"/>
        <w:rPr>
          <w:rFonts w:ascii="Arial" w:eastAsia="Arial" w:hAnsi="Arial" w:cs="Arial"/>
          <w:lang w:val="en-US" w:eastAsia="en-US"/>
        </w:rPr>
      </w:pPr>
      <w:r w:rsidRPr="009F2E41">
        <w:rPr>
          <w:rFonts w:ascii="Arial" w:eastAsia="Calibri" w:hAnsi="Arial" w:cs="Arial"/>
          <w:u w:val="single"/>
          <w:lang w:val="sv-SE" w:eastAsia="en-US"/>
        </w:rPr>
        <w:t>Conclusion</w:t>
      </w:r>
      <w:r w:rsidRPr="009F2E41">
        <w:rPr>
          <w:rFonts w:ascii="Arial" w:eastAsia="Calibri" w:hAnsi="Arial" w:cs="Arial"/>
          <w:lang w:val="sv-SE" w:eastAsia="en-US"/>
        </w:rPr>
        <w:t xml:space="preserve">: </w:t>
      </w:r>
      <w:r w:rsidRPr="009F2E41">
        <w:rPr>
          <w:rFonts w:ascii="Arial" w:eastAsia="Arial" w:hAnsi="Arial" w:cs="Arial"/>
          <w:lang w:val="en-US" w:eastAsia="en-US"/>
        </w:rPr>
        <w:t xml:space="preserve">The risk assessment for surface water via manure application resulted in PEC/PNEC ratios ranging from 5.98 x 10-4 (Scenario 2 - Nitrogen standard - Grassland and Arable-land) to 7.13 x 10-1 (Scenario 3 - Phosphate standard - Grassland) which indicate acceptable risk. </w:t>
      </w:r>
    </w:p>
    <w:p w14:paraId="35399E5C" w14:textId="77777777" w:rsidR="00290749" w:rsidRPr="00CC262E" w:rsidRDefault="00290749" w:rsidP="00AB5DF3">
      <w:pPr>
        <w:suppressAutoHyphens w:val="0"/>
        <w:jc w:val="both"/>
        <w:rPr>
          <w:rFonts w:ascii="Arial" w:eastAsia="Calibri" w:hAnsi="Arial" w:cs="Arial"/>
          <w:b/>
          <w:i/>
          <w:lang w:val="sv-SE" w:eastAsia="en-US"/>
        </w:rPr>
        <w:sectPr w:rsidR="00290749" w:rsidRPr="00CC262E" w:rsidSect="007144E0">
          <w:pgSz w:w="16838" w:h="11906" w:orient="landscape"/>
          <w:pgMar w:top="1417" w:right="1417" w:bottom="1417" w:left="1417" w:header="709" w:footer="709" w:gutter="0"/>
          <w:cols w:space="708"/>
          <w:docGrid w:linePitch="360"/>
        </w:sectPr>
      </w:pPr>
      <w:r w:rsidRPr="00CC262E">
        <w:rPr>
          <w:rFonts w:ascii="Arial" w:eastAsia="Calibri" w:hAnsi="Arial" w:cs="Arial"/>
          <w:b/>
          <w:i/>
          <w:lang w:val="sv-SE" w:eastAsia="en-US"/>
        </w:rPr>
        <w:br w:type="page"/>
      </w:r>
    </w:p>
    <w:p w14:paraId="7E7CFE9F" w14:textId="77777777" w:rsidR="00290749" w:rsidRPr="00CC262E" w:rsidRDefault="00290749" w:rsidP="00AB5DF3">
      <w:pPr>
        <w:pStyle w:val="Titre5"/>
        <w:spacing w:after="0" w:line="240" w:lineRule="auto"/>
        <w:jc w:val="both"/>
        <w:rPr>
          <w:rFonts w:ascii="Arial" w:eastAsia="Calibri" w:hAnsi="Arial" w:cs="Arial"/>
        </w:rPr>
      </w:pPr>
      <w:r w:rsidRPr="00CC262E">
        <w:rPr>
          <w:rFonts w:ascii="Arial" w:eastAsia="Calibri" w:hAnsi="Arial" w:cs="Arial"/>
        </w:rPr>
        <w:lastRenderedPageBreak/>
        <w:t>Risk characterization via STP</w:t>
      </w:r>
    </w:p>
    <w:p w14:paraId="1C410A62" w14:textId="77777777" w:rsidR="00290749" w:rsidRPr="00B22902" w:rsidRDefault="00290749" w:rsidP="00AB5DF3">
      <w:pPr>
        <w:suppressAutoHyphens w:val="0"/>
        <w:jc w:val="both"/>
        <w:rPr>
          <w:rFonts w:ascii="Arial" w:eastAsia="Calibri" w:hAnsi="Arial" w:cs="Arial"/>
          <w:b/>
          <w:i/>
          <w:lang w:val="sv-SE" w:eastAsia="en-US"/>
        </w:rPr>
      </w:pPr>
      <w:bookmarkStart w:id="351" w:name="_Toc377651051"/>
      <w:bookmarkStart w:id="352" w:name="_Toc389729120"/>
      <w:bookmarkStart w:id="353" w:name="_Toc403472804"/>
      <w:r w:rsidRPr="00B22902">
        <w:rPr>
          <w:rFonts w:ascii="Arial" w:eastAsia="Calibri" w:hAnsi="Arial" w:cs="Arial"/>
          <w:b/>
          <w:i/>
          <w:lang w:val="sv-SE" w:eastAsia="en-US"/>
        </w:rPr>
        <w:t>Sewage treatment plant (STP</w:t>
      </w:r>
      <w:bookmarkEnd w:id="351"/>
      <w:r w:rsidRPr="00B22902">
        <w:rPr>
          <w:rFonts w:ascii="Arial" w:eastAsia="Calibri" w:hAnsi="Arial" w:cs="Arial"/>
          <w:b/>
          <w:i/>
          <w:lang w:val="sv-SE" w:eastAsia="en-US"/>
        </w:rPr>
        <w:t>)</w:t>
      </w:r>
      <w:bookmarkEnd w:id="352"/>
      <w:bookmarkEnd w:id="353"/>
      <w:r w:rsidRPr="00B22902">
        <w:rPr>
          <w:rFonts w:ascii="Arial" w:eastAsia="Calibri" w:hAnsi="Arial" w:cs="Arial"/>
          <w:b/>
          <w:i/>
          <w:lang w:val="sv-SE" w:eastAsia="en-US"/>
        </w:rPr>
        <w:t xml:space="preserve"> </w:t>
      </w:r>
    </w:p>
    <w:p w14:paraId="06380562" w14:textId="77777777" w:rsidR="00290749" w:rsidRPr="00B22902" w:rsidRDefault="00290749" w:rsidP="00AB5DF3">
      <w:pPr>
        <w:suppressAutoHyphens w:val="0"/>
        <w:jc w:val="both"/>
        <w:rPr>
          <w:rFonts w:ascii="Arial" w:eastAsia="Calibri" w:hAnsi="Arial" w:cs="Arial"/>
          <w:i/>
          <w:lang w:val="sv-SE" w:eastAsia="en-U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4711"/>
      </w:tblGrid>
      <w:tr w:rsidR="00290749" w:rsidRPr="00E72CB9" w14:paraId="7A95F523" w14:textId="77777777" w:rsidTr="00290749">
        <w:trPr>
          <w:trHeight w:val="249"/>
        </w:trPr>
        <w:tc>
          <w:tcPr>
            <w:tcW w:w="6095" w:type="dxa"/>
            <w:gridSpan w:val="2"/>
            <w:tcBorders>
              <w:top w:val="single" w:sz="4" w:space="0" w:color="auto"/>
              <w:left w:val="single" w:sz="4" w:space="0" w:color="auto"/>
              <w:bottom w:val="single" w:sz="4" w:space="0" w:color="auto"/>
              <w:right w:val="single" w:sz="4" w:space="0" w:color="auto"/>
            </w:tcBorders>
            <w:shd w:val="clear" w:color="auto" w:fill="FFFFCC"/>
            <w:vAlign w:val="center"/>
          </w:tcPr>
          <w:p w14:paraId="2E33216C" w14:textId="77777777" w:rsidR="00290749" w:rsidRPr="00515859" w:rsidRDefault="00290749" w:rsidP="00AB5DF3">
            <w:pPr>
              <w:suppressAutoHyphens w:val="0"/>
              <w:jc w:val="both"/>
              <w:rPr>
                <w:rFonts w:ascii="Arial" w:eastAsia="Calibri" w:hAnsi="Arial" w:cs="Arial"/>
                <w:b/>
                <w:bCs/>
                <w:color w:val="000000"/>
                <w:lang w:val="sv-SE" w:eastAsia="en-GB"/>
              </w:rPr>
            </w:pPr>
            <w:r w:rsidRPr="00515859">
              <w:rPr>
                <w:rFonts w:ascii="Arial" w:eastAsia="Calibri" w:hAnsi="Arial" w:cs="Arial"/>
                <w:b/>
                <w:bCs/>
                <w:color w:val="000000"/>
                <w:lang w:val="sv-SE" w:eastAsia="en-GB"/>
              </w:rPr>
              <w:t>Summary table on calculated PEC/PNEC</w:t>
            </w:r>
            <w:r w:rsidRPr="00515859">
              <w:rPr>
                <w:rFonts w:ascii="Arial" w:eastAsia="Calibri" w:hAnsi="Arial" w:cs="Arial"/>
                <w:b/>
                <w:bCs/>
                <w:color w:val="000000"/>
                <w:vertAlign w:val="subscript"/>
                <w:lang w:val="sv-SE" w:eastAsia="en-GB"/>
              </w:rPr>
              <w:t>STP</w:t>
            </w:r>
            <w:r w:rsidRPr="00515859">
              <w:rPr>
                <w:rFonts w:ascii="Arial" w:eastAsia="Calibri" w:hAnsi="Arial" w:cs="Arial"/>
                <w:b/>
                <w:bCs/>
                <w:color w:val="000000"/>
                <w:lang w:val="sv-SE" w:eastAsia="en-GB"/>
              </w:rPr>
              <w:t xml:space="preserve"> values</w:t>
            </w:r>
          </w:p>
        </w:tc>
      </w:tr>
      <w:tr w:rsidR="00290749" w:rsidRPr="00E72CB9" w14:paraId="6C246425" w14:textId="77777777" w:rsidTr="00290749">
        <w:trPr>
          <w:trHeight w:val="471"/>
        </w:trPr>
        <w:tc>
          <w:tcPr>
            <w:tcW w:w="1384" w:type="dxa"/>
            <w:shd w:val="clear" w:color="auto" w:fill="FFFFFF"/>
            <w:vAlign w:val="center"/>
          </w:tcPr>
          <w:p w14:paraId="65EA35CD" w14:textId="77777777" w:rsidR="00290749" w:rsidRPr="00E72CB9" w:rsidRDefault="00290749" w:rsidP="00AB5DF3">
            <w:pPr>
              <w:suppressAutoHyphens w:val="0"/>
              <w:jc w:val="both"/>
              <w:rPr>
                <w:rFonts w:ascii="Arial" w:eastAsia="Calibri" w:hAnsi="Arial" w:cs="Arial"/>
                <w:color w:val="000000"/>
                <w:lang w:val="sv-SE" w:eastAsia="en-GB"/>
              </w:rPr>
            </w:pPr>
          </w:p>
        </w:tc>
        <w:tc>
          <w:tcPr>
            <w:tcW w:w="4711" w:type="dxa"/>
            <w:shd w:val="clear" w:color="auto" w:fill="FFFFFF"/>
            <w:vAlign w:val="center"/>
          </w:tcPr>
          <w:p w14:paraId="651EDD80" w14:textId="77777777" w:rsidR="00290749" w:rsidRPr="00CE031F" w:rsidRDefault="00290749" w:rsidP="00AB5DF3">
            <w:pPr>
              <w:suppressAutoHyphens w:val="0"/>
              <w:jc w:val="both"/>
              <w:rPr>
                <w:rFonts w:ascii="Arial" w:eastAsia="Calibri" w:hAnsi="Arial" w:cs="Arial"/>
                <w:color w:val="000000"/>
                <w:lang w:val="sv-SE" w:eastAsia="en-GB"/>
              </w:rPr>
            </w:pPr>
            <w:r w:rsidRPr="00CE031F">
              <w:rPr>
                <w:rFonts w:ascii="Arial" w:eastAsia="Arial" w:hAnsi="Arial" w:cs="Arial"/>
                <w:b/>
                <w:bCs/>
                <w:color w:val="000000"/>
                <w:shd w:val="clear" w:color="auto" w:fill="FFFFFF"/>
                <w:lang w:eastAsia="en-GB" w:bidi="en-GB"/>
              </w:rPr>
              <w:t>Values for Iodine</w:t>
            </w:r>
          </w:p>
        </w:tc>
      </w:tr>
      <w:tr w:rsidR="00290749" w:rsidRPr="00E72CB9" w14:paraId="2CF94D11" w14:textId="77777777" w:rsidTr="00290749">
        <w:trPr>
          <w:trHeight w:val="75"/>
        </w:trPr>
        <w:tc>
          <w:tcPr>
            <w:tcW w:w="1384" w:type="dxa"/>
            <w:shd w:val="clear" w:color="auto" w:fill="FFFFFF"/>
            <w:vAlign w:val="center"/>
          </w:tcPr>
          <w:p w14:paraId="4B22C7D1" w14:textId="77777777" w:rsidR="00290749" w:rsidRPr="00CE031F"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Scenario 1</w:t>
            </w:r>
          </w:p>
        </w:tc>
        <w:tc>
          <w:tcPr>
            <w:tcW w:w="4711" w:type="dxa"/>
            <w:shd w:val="clear" w:color="auto" w:fill="FFFFFF"/>
            <w:vAlign w:val="center"/>
          </w:tcPr>
          <w:p w14:paraId="105877D1" w14:textId="77777777" w:rsidR="00290749" w:rsidRPr="009F2E41" w:rsidRDefault="00290749" w:rsidP="00AB5DF3">
            <w:pPr>
              <w:widowControl w:val="0"/>
              <w:suppressAutoHyphens w:val="0"/>
              <w:jc w:val="both"/>
              <w:rPr>
                <w:rFonts w:ascii="Arial" w:eastAsia="Arial" w:hAnsi="Arial" w:cs="Arial"/>
                <w:b/>
                <w:bCs/>
                <w:color w:val="000000"/>
                <w:shd w:val="clear" w:color="auto" w:fill="FFFFFF"/>
                <w:lang w:eastAsia="en-GB" w:bidi="en-GB"/>
              </w:rPr>
            </w:pPr>
            <w:r w:rsidRPr="009F2E41">
              <w:rPr>
                <w:rFonts w:ascii="Arial" w:eastAsia="Arial" w:hAnsi="Arial" w:cs="Arial"/>
                <w:bCs/>
                <w:color w:val="000000"/>
                <w:shd w:val="clear" w:color="auto" w:fill="FFFFFF"/>
                <w:lang w:eastAsia="en-GB" w:bidi="en-GB"/>
              </w:rPr>
              <w:t>0.000405</w:t>
            </w:r>
          </w:p>
        </w:tc>
      </w:tr>
      <w:tr w:rsidR="00290749" w:rsidRPr="00E72CB9" w14:paraId="07A1E808" w14:textId="77777777" w:rsidTr="00290749">
        <w:trPr>
          <w:trHeight w:val="75"/>
        </w:trPr>
        <w:tc>
          <w:tcPr>
            <w:tcW w:w="1384" w:type="dxa"/>
            <w:shd w:val="clear" w:color="auto" w:fill="FFFFFF"/>
            <w:vAlign w:val="center"/>
          </w:tcPr>
          <w:p w14:paraId="730E4B3B" w14:textId="77777777" w:rsidR="00290749" w:rsidRPr="00CE031F"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Scenario 2</w:t>
            </w:r>
          </w:p>
        </w:tc>
        <w:tc>
          <w:tcPr>
            <w:tcW w:w="4711" w:type="dxa"/>
            <w:shd w:val="clear" w:color="auto" w:fill="FFFFFF"/>
            <w:vAlign w:val="center"/>
          </w:tcPr>
          <w:p w14:paraId="06691045" w14:textId="77777777" w:rsidR="00290749" w:rsidRPr="009F2E41" w:rsidRDefault="00290749" w:rsidP="00AB5DF3">
            <w:pPr>
              <w:widowControl w:val="0"/>
              <w:suppressAutoHyphens w:val="0"/>
              <w:jc w:val="both"/>
              <w:rPr>
                <w:rFonts w:ascii="Arial" w:eastAsia="Arial" w:hAnsi="Arial" w:cs="Arial"/>
                <w:bCs/>
                <w:color w:val="000000"/>
                <w:shd w:val="clear" w:color="auto" w:fill="FFFFFF"/>
                <w:lang w:eastAsia="en-GB" w:bidi="en-GB"/>
              </w:rPr>
            </w:pPr>
            <w:r w:rsidRPr="009F2E41">
              <w:rPr>
                <w:rFonts w:ascii="Arial" w:eastAsia="Arial" w:hAnsi="Arial" w:cs="Arial"/>
                <w:bCs/>
                <w:color w:val="000000"/>
                <w:shd w:val="clear" w:color="auto" w:fill="FFFFFF"/>
                <w:lang w:eastAsia="en-GB" w:bidi="en-GB"/>
              </w:rPr>
              <w:t>0.000101</w:t>
            </w:r>
          </w:p>
        </w:tc>
      </w:tr>
      <w:tr w:rsidR="00290749" w:rsidRPr="00E72CB9" w14:paraId="654C7CD0" w14:textId="77777777" w:rsidTr="00290749">
        <w:trPr>
          <w:trHeight w:val="75"/>
        </w:trPr>
        <w:tc>
          <w:tcPr>
            <w:tcW w:w="1384" w:type="dxa"/>
            <w:shd w:val="clear" w:color="auto" w:fill="FFFFFF"/>
            <w:vAlign w:val="center"/>
          </w:tcPr>
          <w:p w14:paraId="694F40E3" w14:textId="77777777" w:rsidR="00290749" w:rsidRPr="00CE031F"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Scenario 3</w:t>
            </w:r>
          </w:p>
        </w:tc>
        <w:tc>
          <w:tcPr>
            <w:tcW w:w="4711" w:type="dxa"/>
            <w:shd w:val="clear" w:color="auto" w:fill="FFFFFF"/>
            <w:vAlign w:val="center"/>
          </w:tcPr>
          <w:p w14:paraId="20793755" w14:textId="77777777" w:rsidR="00290749" w:rsidRPr="009F2E41" w:rsidRDefault="00290749" w:rsidP="00AB5DF3">
            <w:pPr>
              <w:widowControl w:val="0"/>
              <w:suppressAutoHyphens w:val="0"/>
              <w:jc w:val="both"/>
              <w:rPr>
                <w:rFonts w:ascii="Arial" w:eastAsia="Arial" w:hAnsi="Arial" w:cs="Arial"/>
                <w:b/>
                <w:bCs/>
                <w:color w:val="000000"/>
                <w:shd w:val="clear" w:color="auto" w:fill="FFFFFF"/>
                <w:lang w:eastAsia="en-GB" w:bidi="en-GB"/>
              </w:rPr>
            </w:pPr>
            <w:r w:rsidRPr="009F2E41">
              <w:rPr>
                <w:rFonts w:ascii="Arial" w:eastAsia="Arial" w:hAnsi="Arial" w:cs="Arial"/>
                <w:bCs/>
                <w:color w:val="000000"/>
                <w:shd w:val="clear" w:color="auto" w:fill="FFFFFF"/>
                <w:lang w:eastAsia="en-GB" w:bidi="en-GB"/>
              </w:rPr>
              <w:t>0.000809</w:t>
            </w:r>
          </w:p>
        </w:tc>
      </w:tr>
      <w:tr w:rsidR="00290749" w:rsidRPr="00E72CB9" w14:paraId="45006B9F" w14:textId="77777777" w:rsidTr="00290749">
        <w:trPr>
          <w:trHeight w:val="75"/>
        </w:trPr>
        <w:tc>
          <w:tcPr>
            <w:tcW w:w="1384" w:type="dxa"/>
            <w:shd w:val="clear" w:color="auto" w:fill="FFFFFF"/>
            <w:vAlign w:val="center"/>
          </w:tcPr>
          <w:p w14:paraId="425D1599" w14:textId="77777777" w:rsidR="00290749" w:rsidRPr="00E72CB9" w:rsidRDefault="00290749" w:rsidP="00AB5DF3">
            <w:pPr>
              <w:widowControl w:val="0"/>
              <w:suppressAutoHyphens w:val="0"/>
              <w:jc w:val="both"/>
              <w:rPr>
                <w:rFonts w:ascii="Arial" w:eastAsia="Arial" w:hAnsi="Arial" w:cs="Arial"/>
                <w:b/>
                <w:bCs/>
                <w:color w:val="000000"/>
                <w:shd w:val="clear" w:color="auto" w:fill="FFFFFF"/>
                <w:lang w:eastAsia="en-GB" w:bidi="en-GB"/>
              </w:rPr>
            </w:pPr>
            <w:r w:rsidRPr="00E72CB9">
              <w:rPr>
                <w:rFonts w:ascii="Arial" w:eastAsia="Arial" w:hAnsi="Arial" w:cs="Arial"/>
                <w:b/>
                <w:bCs/>
                <w:color w:val="000000"/>
                <w:shd w:val="clear" w:color="auto" w:fill="FFFFFF"/>
                <w:lang w:eastAsia="en-GB" w:bidi="en-GB"/>
              </w:rPr>
              <w:t>Scenario 4</w:t>
            </w:r>
          </w:p>
        </w:tc>
        <w:tc>
          <w:tcPr>
            <w:tcW w:w="4711" w:type="dxa"/>
            <w:shd w:val="clear" w:color="auto" w:fill="FFFFFF"/>
            <w:vAlign w:val="center"/>
          </w:tcPr>
          <w:p w14:paraId="081266DA" w14:textId="77777777" w:rsidR="00290749" w:rsidRPr="00CE031F" w:rsidRDefault="00290749" w:rsidP="00AB5DF3">
            <w:pPr>
              <w:widowControl w:val="0"/>
              <w:suppressAutoHyphens w:val="0"/>
              <w:jc w:val="both"/>
              <w:rPr>
                <w:rFonts w:ascii="Arial" w:eastAsia="Arial" w:hAnsi="Arial" w:cs="Arial"/>
                <w:b/>
                <w:bCs/>
                <w:color w:val="000000"/>
                <w:shd w:val="clear" w:color="auto" w:fill="FFFFFF"/>
                <w:lang w:eastAsia="en-GB" w:bidi="en-GB"/>
              </w:rPr>
            </w:pPr>
            <w:r w:rsidRPr="00CE031F">
              <w:rPr>
                <w:rFonts w:ascii="Arial" w:eastAsia="Arial" w:hAnsi="Arial" w:cs="Arial"/>
                <w:bCs/>
                <w:color w:val="000000"/>
                <w:shd w:val="clear" w:color="auto" w:fill="FFFFFF"/>
                <w:lang w:eastAsia="en-GB" w:bidi="en-GB"/>
              </w:rPr>
              <w:t>0.000809</w:t>
            </w:r>
          </w:p>
        </w:tc>
      </w:tr>
      <w:tr w:rsidR="00290749" w:rsidRPr="00E72CB9" w14:paraId="77AD581E" w14:textId="77777777" w:rsidTr="00290749">
        <w:trPr>
          <w:trHeight w:val="75"/>
        </w:trPr>
        <w:tc>
          <w:tcPr>
            <w:tcW w:w="1384" w:type="dxa"/>
            <w:shd w:val="clear" w:color="auto" w:fill="FFFFFF"/>
            <w:vAlign w:val="center"/>
          </w:tcPr>
          <w:p w14:paraId="3C2D95F8" w14:textId="77777777" w:rsidR="00290749" w:rsidRPr="00CE031F"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Scenario 7</w:t>
            </w:r>
          </w:p>
        </w:tc>
        <w:tc>
          <w:tcPr>
            <w:tcW w:w="4711" w:type="dxa"/>
            <w:shd w:val="clear" w:color="auto" w:fill="FFFFFF"/>
            <w:vAlign w:val="center"/>
          </w:tcPr>
          <w:p w14:paraId="3BDF1174" w14:textId="77777777" w:rsidR="00290749" w:rsidRPr="009F2E41" w:rsidRDefault="00290749" w:rsidP="00AB5DF3">
            <w:pPr>
              <w:widowControl w:val="0"/>
              <w:suppressAutoHyphens w:val="0"/>
              <w:jc w:val="both"/>
              <w:rPr>
                <w:rFonts w:ascii="Arial" w:eastAsia="Arial" w:hAnsi="Arial" w:cs="Arial"/>
                <w:b/>
                <w:bCs/>
                <w:color w:val="000000"/>
                <w:shd w:val="clear" w:color="auto" w:fill="FFFFFF"/>
                <w:lang w:eastAsia="en-GB" w:bidi="en-GB"/>
              </w:rPr>
            </w:pPr>
            <w:r w:rsidRPr="009F2E41">
              <w:rPr>
                <w:rFonts w:ascii="Arial" w:eastAsia="Arial" w:hAnsi="Arial" w:cs="Arial"/>
                <w:bCs/>
                <w:color w:val="000000"/>
                <w:shd w:val="clear" w:color="auto" w:fill="FFFFFF"/>
                <w:lang w:eastAsia="en-GB" w:bidi="en-GB"/>
              </w:rPr>
              <w:t>0.000405</w:t>
            </w:r>
          </w:p>
        </w:tc>
      </w:tr>
      <w:tr w:rsidR="00290749" w:rsidRPr="00E72CB9" w14:paraId="0B65C2C1" w14:textId="77777777" w:rsidTr="00290749">
        <w:trPr>
          <w:trHeight w:val="75"/>
        </w:trPr>
        <w:tc>
          <w:tcPr>
            <w:tcW w:w="1384" w:type="dxa"/>
            <w:shd w:val="clear" w:color="auto" w:fill="FFFFFF"/>
            <w:vAlign w:val="center"/>
          </w:tcPr>
          <w:p w14:paraId="501A73F4" w14:textId="77777777" w:rsidR="00290749" w:rsidRPr="00CE031F"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Scenario 8</w:t>
            </w:r>
          </w:p>
        </w:tc>
        <w:tc>
          <w:tcPr>
            <w:tcW w:w="4711" w:type="dxa"/>
            <w:shd w:val="clear" w:color="auto" w:fill="FFFFFF"/>
            <w:vAlign w:val="center"/>
          </w:tcPr>
          <w:p w14:paraId="21DF37A0" w14:textId="77777777" w:rsidR="00290749" w:rsidRPr="009F2E41" w:rsidRDefault="00290749" w:rsidP="00AB5DF3">
            <w:pPr>
              <w:widowControl w:val="0"/>
              <w:suppressAutoHyphens w:val="0"/>
              <w:jc w:val="both"/>
              <w:rPr>
                <w:rFonts w:ascii="Arial" w:eastAsia="Arial" w:hAnsi="Arial" w:cs="Arial"/>
                <w:b/>
                <w:bCs/>
                <w:color w:val="000000"/>
                <w:shd w:val="clear" w:color="auto" w:fill="FFFFFF"/>
                <w:lang w:eastAsia="en-GB" w:bidi="en-GB"/>
              </w:rPr>
            </w:pPr>
            <w:r w:rsidRPr="009F2E41">
              <w:rPr>
                <w:rFonts w:ascii="Arial" w:eastAsia="Arial" w:hAnsi="Arial" w:cs="Arial"/>
                <w:bCs/>
                <w:color w:val="000000"/>
                <w:shd w:val="clear" w:color="auto" w:fill="FFFFFF"/>
                <w:lang w:eastAsia="en-GB" w:bidi="en-GB"/>
              </w:rPr>
              <w:t>0.000809</w:t>
            </w:r>
          </w:p>
        </w:tc>
      </w:tr>
      <w:tr w:rsidR="00290749" w:rsidRPr="00E72CB9" w14:paraId="28D92D60" w14:textId="77777777" w:rsidTr="00290749">
        <w:trPr>
          <w:trHeight w:val="75"/>
        </w:trPr>
        <w:tc>
          <w:tcPr>
            <w:tcW w:w="1384" w:type="dxa"/>
            <w:shd w:val="clear" w:color="auto" w:fill="FFFFFF"/>
            <w:vAlign w:val="center"/>
          </w:tcPr>
          <w:p w14:paraId="59ED207B" w14:textId="77777777" w:rsidR="00290749" w:rsidRPr="00CE031F"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Scenario 9</w:t>
            </w:r>
          </w:p>
        </w:tc>
        <w:tc>
          <w:tcPr>
            <w:tcW w:w="4711" w:type="dxa"/>
            <w:shd w:val="clear" w:color="auto" w:fill="FFFFFF"/>
            <w:vAlign w:val="center"/>
          </w:tcPr>
          <w:p w14:paraId="7903FBA0" w14:textId="77777777" w:rsidR="00290749" w:rsidRPr="009F2E41" w:rsidRDefault="00290749" w:rsidP="00AB5DF3">
            <w:pPr>
              <w:widowControl w:val="0"/>
              <w:suppressAutoHyphens w:val="0"/>
              <w:jc w:val="both"/>
              <w:rPr>
                <w:rFonts w:ascii="Arial" w:eastAsia="Arial" w:hAnsi="Arial" w:cs="Arial"/>
                <w:b/>
                <w:bCs/>
                <w:color w:val="000000"/>
                <w:shd w:val="clear" w:color="auto" w:fill="FFFFFF"/>
                <w:lang w:eastAsia="en-GB" w:bidi="en-GB"/>
              </w:rPr>
            </w:pPr>
            <w:r w:rsidRPr="009F2E41">
              <w:rPr>
                <w:rFonts w:ascii="Arial" w:eastAsia="Arial" w:hAnsi="Arial" w:cs="Arial"/>
                <w:bCs/>
                <w:color w:val="000000"/>
                <w:shd w:val="clear" w:color="auto" w:fill="FFFFFF"/>
                <w:lang w:eastAsia="en-GB" w:bidi="en-GB"/>
              </w:rPr>
              <w:t>0.000809</w:t>
            </w:r>
          </w:p>
        </w:tc>
      </w:tr>
      <w:tr w:rsidR="00290749" w:rsidRPr="00E72CB9" w14:paraId="6B4FFF14" w14:textId="77777777" w:rsidTr="00290749">
        <w:trPr>
          <w:trHeight w:val="75"/>
        </w:trPr>
        <w:tc>
          <w:tcPr>
            <w:tcW w:w="1384" w:type="dxa"/>
            <w:shd w:val="clear" w:color="auto" w:fill="FFFFFF"/>
            <w:vAlign w:val="center"/>
          </w:tcPr>
          <w:p w14:paraId="2EAE8648" w14:textId="77777777" w:rsidR="00290749" w:rsidRPr="00CE031F"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Scenario 10</w:t>
            </w:r>
          </w:p>
        </w:tc>
        <w:tc>
          <w:tcPr>
            <w:tcW w:w="4711" w:type="dxa"/>
            <w:shd w:val="clear" w:color="auto" w:fill="FFFFFF"/>
            <w:vAlign w:val="center"/>
          </w:tcPr>
          <w:p w14:paraId="786239CA" w14:textId="77777777" w:rsidR="00290749" w:rsidRPr="009F2E41" w:rsidRDefault="00290749" w:rsidP="00AB5DF3">
            <w:pPr>
              <w:widowControl w:val="0"/>
              <w:suppressAutoHyphens w:val="0"/>
              <w:jc w:val="both"/>
              <w:rPr>
                <w:rFonts w:ascii="Arial" w:eastAsia="Arial" w:hAnsi="Arial" w:cs="Arial"/>
                <w:b/>
                <w:bCs/>
                <w:color w:val="000000"/>
                <w:shd w:val="clear" w:color="auto" w:fill="FFFFFF"/>
                <w:lang w:eastAsia="en-GB" w:bidi="en-GB"/>
              </w:rPr>
            </w:pPr>
            <w:r w:rsidRPr="009F2E41">
              <w:rPr>
                <w:rFonts w:ascii="Arial" w:eastAsia="Arial" w:hAnsi="Arial" w:cs="Arial"/>
                <w:bCs/>
                <w:color w:val="000000"/>
                <w:shd w:val="clear" w:color="auto" w:fill="FFFFFF"/>
                <w:lang w:eastAsia="en-GB" w:bidi="en-GB"/>
              </w:rPr>
              <w:t>0.000405</w:t>
            </w:r>
          </w:p>
        </w:tc>
      </w:tr>
      <w:tr w:rsidR="00290749" w:rsidRPr="00E72CB9" w14:paraId="30506689" w14:textId="77777777" w:rsidTr="00290749">
        <w:trPr>
          <w:trHeight w:val="75"/>
        </w:trPr>
        <w:tc>
          <w:tcPr>
            <w:tcW w:w="1384" w:type="dxa"/>
            <w:shd w:val="clear" w:color="auto" w:fill="FFFFFF"/>
            <w:vAlign w:val="center"/>
          </w:tcPr>
          <w:p w14:paraId="76F9967A" w14:textId="77777777" w:rsidR="00290749" w:rsidRPr="00CE031F"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Scenario 11</w:t>
            </w:r>
          </w:p>
        </w:tc>
        <w:tc>
          <w:tcPr>
            <w:tcW w:w="4711" w:type="dxa"/>
            <w:shd w:val="clear" w:color="auto" w:fill="FFFFFF"/>
            <w:vAlign w:val="center"/>
          </w:tcPr>
          <w:p w14:paraId="600EBC08" w14:textId="77777777" w:rsidR="00290749" w:rsidRPr="009F2E41" w:rsidRDefault="00290749" w:rsidP="00AB5DF3">
            <w:pPr>
              <w:widowControl w:val="0"/>
              <w:suppressAutoHyphens w:val="0"/>
              <w:jc w:val="both"/>
              <w:rPr>
                <w:rFonts w:ascii="Arial" w:eastAsia="Arial" w:hAnsi="Arial" w:cs="Arial"/>
                <w:b/>
                <w:bCs/>
                <w:color w:val="000000"/>
                <w:shd w:val="clear" w:color="auto" w:fill="FFFFFF"/>
                <w:lang w:eastAsia="en-GB" w:bidi="en-GB"/>
              </w:rPr>
            </w:pPr>
            <w:r w:rsidRPr="009F2E41">
              <w:rPr>
                <w:rFonts w:ascii="Arial" w:eastAsia="Arial" w:hAnsi="Arial" w:cs="Arial"/>
                <w:bCs/>
                <w:color w:val="000000"/>
                <w:shd w:val="clear" w:color="auto" w:fill="FFFFFF"/>
                <w:lang w:eastAsia="en-GB" w:bidi="en-GB"/>
              </w:rPr>
              <w:t>0.000405</w:t>
            </w:r>
          </w:p>
        </w:tc>
      </w:tr>
    </w:tbl>
    <w:p w14:paraId="177A5144" w14:textId="77777777" w:rsidR="00290749" w:rsidRPr="00E72CB9" w:rsidRDefault="00290749" w:rsidP="00AB5DF3">
      <w:pPr>
        <w:suppressAutoHyphens w:val="0"/>
        <w:jc w:val="both"/>
        <w:rPr>
          <w:rFonts w:ascii="Arial" w:eastAsia="Calibri" w:hAnsi="Arial" w:cs="Arial"/>
          <w:lang w:val="sv-SE" w:eastAsia="en-US"/>
        </w:rPr>
      </w:pPr>
    </w:p>
    <w:p w14:paraId="4A8C59B8" w14:textId="77777777" w:rsidR="00290749" w:rsidRPr="00B22902" w:rsidRDefault="00290749" w:rsidP="00AB5DF3">
      <w:pPr>
        <w:widowControl w:val="0"/>
        <w:suppressAutoHyphens w:val="0"/>
        <w:ind w:left="160"/>
        <w:jc w:val="both"/>
        <w:rPr>
          <w:rFonts w:ascii="Arial" w:eastAsia="Arial" w:hAnsi="Arial" w:cs="Arial"/>
          <w:lang w:val="en-US" w:eastAsia="en-US"/>
        </w:rPr>
      </w:pPr>
      <w:r w:rsidRPr="00CE031F">
        <w:rPr>
          <w:rFonts w:ascii="Arial" w:eastAsia="Arial" w:hAnsi="Arial" w:cs="Arial"/>
          <w:u w:val="single"/>
          <w:lang w:val="en-US" w:eastAsia="en-US"/>
        </w:rPr>
        <w:t>Conclusion</w:t>
      </w:r>
      <w:r w:rsidRPr="00CE031F">
        <w:rPr>
          <w:rFonts w:ascii="Arial" w:eastAsia="Arial" w:hAnsi="Arial" w:cs="Arial"/>
          <w:lang w:val="en-US" w:eastAsia="en-US"/>
        </w:rPr>
        <w:t xml:space="preserve">: </w:t>
      </w:r>
      <w:r w:rsidRPr="009F2E41">
        <w:rPr>
          <w:rFonts w:ascii="Arial" w:eastAsia="Arial" w:hAnsi="Arial" w:cs="Arial"/>
          <w:color w:val="000000"/>
          <w:lang w:eastAsia="en-GB" w:bidi="en-GB"/>
        </w:rPr>
        <w:t>The risk assessment for sewage treatment plants resulted in PEC/PNEC ratios ranging from 1.01 x 10</w:t>
      </w:r>
      <w:r w:rsidRPr="009F2E41">
        <w:rPr>
          <w:rFonts w:ascii="Arial" w:eastAsia="Arial" w:hAnsi="Arial" w:cs="Arial"/>
          <w:color w:val="000000"/>
          <w:vertAlign w:val="superscript"/>
          <w:lang w:eastAsia="en-GB" w:bidi="en-GB"/>
        </w:rPr>
        <w:t>-4</w:t>
      </w:r>
      <w:r w:rsidRPr="00CC262E">
        <w:rPr>
          <w:rFonts w:ascii="Arial" w:eastAsia="Arial" w:hAnsi="Arial" w:cs="Arial"/>
          <w:color w:val="000000"/>
          <w:lang w:eastAsia="en-GB" w:bidi="en-GB"/>
        </w:rPr>
        <w:t xml:space="preserve"> (Scenario 2) to 8.09 x 10</w:t>
      </w:r>
      <w:r w:rsidRPr="00CC262E">
        <w:rPr>
          <w:rFonts w:ascii="Arial" w:eastAsia="Arial" w:hAnsi="Arial" w:cs="Arial"/>
          <w:color w:val="000000"/>
          <w:vertAlign w:val="superscript"/>
          <w:lang w:eastAsia="en-GB" w:bidi="en-GB"/>
        </w:rPr>
        <w:t>-4</w:t>
      </w:r>
      <w:r w:rsidRPr="00B22902">
        <w:rPr>
          <w:rFonts w:ascii="Arial" w:eastAsia="Arial" w:hAnsi="Arial" w:cs="Arial"/>
          <w:color w:val="000000"/>
          <w:lang w:eastAsia="en-GB" w:bidi="en-GB"/>
        </w:rPr>
        <w:t xml:space="preserve"> (Scenario 3) which indicate acceptable risk.</w:t>
      </w:r>
    </w:p>
    <w:p w14:paraId="055AD4A5" w14:textId="77777777" w:rsidR="00290749" w:rsidRPr="00515859" w:rsidRDefault="00290749" w:rsidP="00AB5DF3">
      <w:pPr>
        <w:suppressAutoHyphens w:val="0"/>
        <w:jc w:val="both"/>
        <w:rPr>
          <w:rFonts w:ascii="Arial" w:eastAsia="Calibri" w:hAnsi="Arial" w:cs="Arial"/>
          <w:lang w:val="sv-SE" w:eastAsia="en-US"/>
        </w:rPr>
      </w:pPr>
    </w:p>
    <w:p w14:paraId="089C6788" w14:textId="77777777" w:rsidR="00290749" w:rsidRPr="00515859" w:rsidRDefault="00290749" w:rsidP="00AB5DF3">
      <w:pPr>
        <w:suppressAutoHyphens w:val="0"/>
        <w:jc w:val="both"/>
        <w:rPr>
          <w:rFonts w:ascii="Arial" w:eastAsia="Calibri" w:hAnsi="Arial" w:cs="Arial"/>
          <w:b/>
          <w:i/>
          <w:lang w:val="sv-SE" w:eastAsia="en-US"/>
        </w:rPr>
      </w:pPr>
      <w:bookmarkStart w:id="354" w:name="_Toc377651052"/>
      <w:bookmarkStart w:id="355" w:name="_Toc389729121"/>
      <w:bookmarkStart w:id="356" w:name="_Toc403472805"/>
      <w:r w:rsidRPr="00515859">
        <w:rPr>
          <w:rFonts w:ascii="Arial" w:eastAsia="Calibri" w:hAnsi="Arial" w:cs="Arial"/>
          <w:b/>
          <w:i/>
          <w:lang w:val="sv-SE" w:eastAsia="en-US"/>
        </w:rPr>
        <w:t>Aquatic compartment</w:t>
      </w:r>
      <w:bookmarkEnd w:id="354"/>
      <w:bookmarkEnd w:id="355"/>
      <w:bookmarkEnd w:id="356"/>
      <w:r w:rsidRPr="00515859">
        <w:rPr>
          <w:rFonts w:ascii="Arial" w:eastAsia="Calibri" w:hAnsi="Arial" w:cs="Arial"/>
          <w:b/>
          <w:i/>
          <w:lang w:val="sv-SE" w:eastAsia="en-US"/>
        </w:rPr>
        <w:t xml:space="preserve"> via STP</w:t>
      </w:r>
    </w:p>
    <w:p w14:paraId="733C789C" w14:textId="77777777" w:rsidR="00290749" w:rsidRPr="00515859" w:rsidRDefault="00290749" w:rsidP="00AB5DF3">
      <w:pPr>
        <w:suppressAutoHyphens w:val="0"/>
        <w:jc w:val="both"/>
        <w:rPr>
          <w:rFonts w:ascii="Arial" w:eastAsia="Calibri" w:hAnsi="Arial" w:cs="Arial"/>
          <w:lang w:val="sv-SE" w:eastAsia="en-US"/>
        </w:rPr>
      </w:pPr>
      <w:bookmarkStart w:id="357" w:name="_Toc377651053"/>
    </w:p>
    <w:tbl>
      <w:tblPr>
        <w:tblW w:w="895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2523"/>
        <w:gridCol w:w="2523"/>
        <w:gridCol w:w="2527"/>
      </w:tblGrid>
      <w:tr w:rsidR="00290749" w:rsidRPr="00E72CB9" w14:paraId="05AEB001" w14:textId="77777777" w:rsidTr="00290749">
        <w:trPr>
          <w:trHeight w:val="249"/>
        </w:trPr>
        <w:tc>
          <w:tcPr>
            <w:tcW w:w="8957" w:type="dxa"/>
            <w:gridSpan w:val="4"/>
            <w:tcBorders>
              <w:top w:val="single" w:sz="4" w:space="0" w:color="auto"/>
              <w:left w:val="single" w:sz="4" w:space="0" w:color="auto"/>
              <w:bottom w:val="single" w:sz="4" w:space="0" w:color="auto"/>
              <w:right w:val="single" w:sz="4" w:space="0" w:color="auto"/>
            </w:tcBorders>
            <w:shd w:val="clear" w:color="auto" w:fill="FFFFCC"/>
            <w:vAlign w:val="center"/>
          </w:tcPr>
          <w:p w14:paraId="71EBFF51" w14:textId="77777777" w:rsidR="00290749" w:rsidRPr="00515859" w:rsidRDefault="00290749" w:rsidP="00AB5DF3">
            <w:pPr>
              <w:suppressAutoHyphens w:val="0"/>
              <w:autoSpaceDE w:val="0"/>
              <w:autoSpaceDN w:val="0"/>
              <w:adjustRightInd w:val="0"/>
              <w:jc w:val="both"/>
              <w:rPr>
                <w:rFonts w:ascii="Arial" w:eastAsia="Calibri" w:hAnsi="Arial" w:cs="Arial"/>
                <w:b/>
                <w:bCs/>
                <w:color w:val="000000"/>
                <w:lang w:val="sv-SE" w:eastAsia="en-GB"/>
              </w:rPr>
            </w:pPr>
            <w:r w:rsidRPr="00515859">
              <w:rPr>
                <w:rFonts w:ascii="Arial" w:eastAsia="Calibri" w:hAnsi="Arial" w:cs="Arial"/>
                <w:b/>
                <w:bCs/>
                <w:color w:val="000000"/>
                <w:lang w:val="sv-SE" w:eastAsia="en-GB"/>
              </w:rPr>
              <w:t xml:space="preserve">Summary table on calculated PEC/PNEC </w:t>
            </w:r>
            <w:r w:rsidRPr="00515859">
              <w:rPr>
                <w:rFonts w:ascii="Arial" w:eastAsia="Calibri" w:hAnsi="Arial" w:cs="Arial"/>
                <w:b/>
                <w:bCs/>
                <w:color w:val="000000"/>
                <w:vertAlign w:val="subscript"/>
                <w:lang w:val="sv-SE" w:eastAsia="en-GB"/>
              </w:rPr>
              <w:t>surface water</w:t>
            </w:r>
            <w:r w:rsidRPr="00515859">
              <w:rPr>
                <w:rFonts w:ascii="Arial" w:eastAsia="Calibri" w:hAnsi="Arial" w:cs="Arial"/>
                <w:b/>
                <w:bCs/>
                <w:color w:val="000000"/>
                <w:lang w:val="sv-SE" w:eastAsia="en-GB"/>
              </w:rPr>
              <w:t xml:space="preserve"> values</w:t>
            </w:r>
          </w:p>
        </w:tc>
      </w:tr>
      <w:tr w:rsidR="00290749" w:rsidRPr="00E72CB9" w14:paraId="7A73FDAD" w14:textId="77777777" w:rsidTr="00290749">
        <w:trPr>
          <w:trHeight w:val="473"/>
        </w:trPr>
        <w:tc>
          <w:tcPr>
            <w:tcW w:w="1384" w:type="dxa"/>
            <w:shd w:val="clear" w:color="auto" w:fill="FFFFFF"/>
            <w:vAlign w:val="center"/>
          </w:tcPr>
          <w:p w14:paraId="19A2C74B" w14:textId="77777777" w:rsidR="00290749" w:rsidRPr="00E72CB9" w:rsidRDefault="00290749" w:rsidP="00AB5DF3">
            <w:pPr>
              <w:suppressAutoHyphens w:val="0"/>
              <w:autoSpaceDE w:val="0"/>
              <w:autoSpaceDN w:val="0"/>
              <w:adjustRightInd w:val="0"/>
              <w:jc w:val="both"/>
              <w:rPr>
                <w:rFonts w:ascii="Arial" w:eastAsia="Calibri" w:hAnsi="Arial" w:cs="Arial"/>
                <w:color w:val="000000"/>
                <w:lang w:val="sv-SE" w:eastAsia="en-GB"/>
              </w:rPr>
            </w:pPr>
          </w:p>
        </w:tc>
        <w:tc>
          <w:tcPr>
            <w:tcW w:w="2523" w:type="dxa"/>
            <w:shd w:val="clear" w:color="auto" w:fill="FFFFFF"/>
            <w:vAlign w:val="center"/>
          </w:tcPr>
          <w:p w14:paraId="14C4532D" w14:textId="77777777" w:rsidR="00290749" w:rsidRPr="00CE031F" w:rsidRDefault="00290749" w:rsidP="00AB5DF3">
            <w:pPr>
              <w:suppressAutoHyphens w:val="0"/>
              <w:autoSpaceDE w:val="0"/>
              <w:autoSpaceDN w:val="0"/>
              <w:adjustRightInd w:val="0"/>
              <w:jc w:val="both"/>
              <w:rPr>
                <w:rFonts w:ascii="Arial" w:eastAsia="Calibri" w:hAnsi="Arial" w:cs="Arial"/>
                <w:color w:val="000000"/>
                <w:lang w:val="sv-SE" w:eastAsia="en-GB"/>
              </w:rPr>
            </w:pPr>
            <w:r w:rsidRPr="00CE031F">
              <w:rPr>
                <w:rFonts w:ascii="Arial" w:eastAsia="Calibri" w:hAnsi="Arial" w:cs="Arial"/>
                <w:b/>
                <w:bCs/>
                <w:color w:val="000000"/>
                <w:lang w:val="sv-SE" w:eastAsia="en-GB"/>
              </w:rPr>
              <w:t>Values for Iodine</w:t>
            </w:r>
          </w:p>
        </w:tc>
        <w:tc>
          <w:tcPr>
            <w:tcW w:w="2523" w:type="dxa"/>
            <w:shd w:val="clear" w:color="auto" w:fill="FFFFFF"/>
            <w:vAlign w:val="center"/>
          </w:tcPr>
          <w:p w14:paraId="4AB7B166" w14:textId="77777777" w:rsidR="00290749" w:rsidRPr="009F2E41" w:rsidRDefault="00290749" w:rsidP="00AB5DF3">
            <w:pPr>
              <w:suppressAutoHyphens w:val="0"/>
              <w:autoSpaceDE w:val="0"/>
              <w:autoSpaceDN w:val="0"/>
              <w:adjustRightInd w:val="0"/>
              <w:jc w:val="both"/>
              <w:rPr>
                <w:rFonts w:ascii="Arial" w:eastAsia="Calibri" w:hAnsi="Arial" w:cs="Arial"/>
                <w:b/>
                <w:color w:val="000000"/>
                <w:lang w:val="sv-SE" w:eastAsia="en-GB"/>
              </w:rPr>
            </w:pPr>
            <w:r w:rsidRPr="009F2E41">
              <w:rPr>
                <w:rFonts w:ascii="Arial" w:eastAsia="Calibri" w:hAnsi="Arial" w:cs="Arial"/>
                <w:b/>
                <w:bCs/>
                <w:color w:val="000000"/>
                <w:lang w:val="sv-SE" w:eastAsia="en-GB"/>
              </w:rPr>
              <w:t>Values for Iodide</w:t>
            </w:r>
          </w:p>
        </w:tc>
        <w:tc>
          <w:tcPr>
            <w:tcW w:w="2527" w:type="dxa"/>
            <w:shd w:val="clear" w:color="auto" w:fill="FFFFFF"/>
            <w:vAlign w:val="center"/>
          </w:tcPr>
          <w:p w14:paraId="041D7DE9" w14:textId="77777777" w:rsidR="00290749" w:rsidRPr="00CC262E" w:rsidRDefault="00290749" w:rsidP="00AB5DF3">
            <w:pPr>
              <w:suppressAutoHyphens w:val="0"/>
              <w:autoSpaceDE w:val="0"/>
              <w:autoSpaceDN w:val="0"/>
              <w:adjustRightInd w:val="0"/>
              <w:jc w:val="both"/>
              <w:rPr>
                <w:rFonts w:ascii="Arial" w:eastAsia="Calibri" w:hAnsi="Arial" w:cs="Arial"/>
                <w:color w:val="000000"/>
                <w:lang w:val="sv-SE" w:eastAsia="en-GB"/>
              </w:rPr>
            </w:pPr>
            <w:r w:rsidRPr="009F2E41">
              <w:rPr>
                <w:rFonts w:ascii="Arial" w:eastAsia="Calibri" w:hAnsi="Arial" w:cs="Arial"/>
                <w:b/>
                <w:bCs/>
                <w:color w:val="000000"/>
                <w:lang w:val="sv-SE" w:eastAsia="en-GB"/>
              </w:rPr>
              <w:t>Values for Iodate</w:t>
            </w:r>
          </w:p>
        </w:tc>
      </w:tr>
      <w:tr w:rsidR="00290749" w:rsidRPr="00E72CB9" w14:paraId="03BE627F" w14:textId="77777777" w:rsidTr="00290749">
        <w:trPr>
          <w:trHeight w:val="75"/>
        </w:trPr>
        <w:tc>
          <w:tcPr>
            <w:tcW w:w="1384" w:type="dxa"/>
            <w:shd w:val="clear" w:color="auto" w:fill="FFFFFF"/>
            <w:vAlign w:val="center"/>
          </w:tcPr>
          <w:p w14:paraId="4ED7D23A" w14:textId="77777777" w:rsidR="00290749" w:rsidRPr="00CE031F"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Scenario 1</w:t>
            </w:r>
          </w:p>
        </w:tc>
        <w:tc>
          <w:tcPr>
            <w:tcW w:w="2523" w:type="dxa"/>
            <w:shd w:val="clear" w:color="auto" w:fill="FFFFFF"/>
            <w:vAlign w:val="center"/>
          </w:tcPr>
          <w:p w14:paraId="48A8E8FD" w14:textId="77777777" w:rsidR="00290749" w:rsidRPr="009F2E41"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0.198305</w:t>
            </w:r>
          </w:p>
        </w:tc>
        <w:tc>
          <w:tcPr>
            <w:tcW w:w="2523" w:type="dxa"/>
            <w:shd w:val="clear" w:color="auto" w:fill="FFFFFF"/>
            <w:vAlign w:val="center"/>
          </w:tcPr>
          <w:p w14:paraId="12FF1DA9" w14:textId="77777777" w:rsidR="00290749" w:rsidRPr="00CC262E"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0.140964</w:t>
            </w:r>
          </w:p>
        </w:tc>
        <w:tc>
          <w:tcPr>
            <w:tcW w:w="2527" w:type="dxa"/>
            <w:shd w:val="clear" w:color="auto" w:fill="FFFFFF"/>
            <w:vAlign w:val="center"/>
          </w:tcPr>
          <w:p w14:paraId="60219783" w14:textId="77777777" w:rsidR="00290749" w:rsidRPr="00B22902" w:rsidRDefault="00290749" w:rsidP="00AB5DF3">
            <w:pPr>
              <w:widowControl w:val="0"/>
              <w:suppressAutoHyphens w:val="0"/>
              <w:ind w:left="2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0.002769</w:t>
            </w:r>
          </w:p>
        </w:tc>
      </w:tr>
      <w:tr w:rsidR="00290749" w:rsidRPr="00E72CB9" w14:paraId="511ED4C7" w14:textId="77777777" w:rsidTr="00290749">
        <w:trPr>
          <w:trHeight w:val="75"/>
        </w:trPr>
        <w:tc>
          <w:tcPr>
            <w:tcW w:w="1384" w:type="dxa"/>
            <w:shd w:val="clear" w:color="auto" w:fill="FFFFFF"/>
            <w:vAlign w:val="center"/>
          </w:tcPr>
          <w:p w14:paraId="39D556D0" w14:textId="77777777" w:rsidR="00290749" w:rsidRPr="00CE031F"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Scenario 2</w:t>
            </w:r>
          </w:p>
        </w:tc>
        <w:tc>
          <w:tcPr>
            <w:tcW w:w="2523" w:type="dxa"/>
            <w:shd w:val="clear" w:color="auto" w:fill="FFFFFF"/>
            <w:vAlign w:val="center"/>
          </w:tcPr>
          <w:p w14:paraId="487037A3" w14:textId="77777777" w:rsidR="00290749" w:rsidRPr="009F2E41"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0.049153</w:t>
            </w:r>
          </w:p>
        </w:tc>
        <w:tc>
          <w:tcPr>
            <w:tcW w:w="2523" w:type="dxa"/>
            <w:shd w:val="clear" w:color="auto" w:fill="FFFFFF"/>
            <w:vAlign w:val="center"/>
          </w:tcPr>
          <w:p w14:paraId="14134C66" w14:textId="77777777" w:rsidR="00290749" w:rsidRPr="00CC262E"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0.034940</w:t>
            </w:r>
          </w:p>
        </w:tc>
        <w:tc>
          <w:tcPr>
            <w:tcW w:w="2527" w:type="dxa"/>
            <w:shd w:val="clear" w:color="auto" w:fill="FFFFFF"/>
            <w:vAlign w:val="center"/>
          </w:tcPr>
          <w:p w14:paraId="436692E9" w14:textId="77777777" w:rsidR="00290749" w:rsidRPr="00B22902" w:rsidRDefault="00290749" w:rsidP="00AB5DF3">
            <w:pPr>
              <w:widowControl w:val="0"/>
              <w:suppressAutoHyphens w:val="0"/>
              <w:ind w:left="2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0.000684</w:t>
            </w:r>
          </w:p>
        </w:tc>
      </w:tr>
      <w:tr w:rsidR="00290749" w:rsidRPr="00E72CB9" w14:paraId="2C5A21F2" w14:textId="77777777" w:rsidTr="00290749">
        <w:trPr>
          <w:trHeight w:val="75"/>
        </w:trPr>
        <w:tc>
          <w:tcPr>
            <w:tcW w:w="1384" w:type="dxa"/>
            <w:shd w:val="clear" w:color="auto" w:fill="FFFFFF"/>
            <w:vAlign w:val="center"/>
          </w:tcPr>
          <w:p w14:paraId="26D5B1DB" w14:textId="77777777" w:rsidR="00290749" w:rsidRPr="00CE031F"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Scenario 3</w:t>
            </w:r>
          </w:p>
        </w:tc>
        <w:tc>
          <w:tcPr>
            <w:tcW w:w="2523" w:type="dxa"/>
            <w:shd w:val="clear" w:color="auto" w:fill="FFFFFF"/>
            <w:vAlign w:val="center"/>
          </w:tcPr>
          <w:p w14:paraId="6F14F70C" w14:textId="77777777" w:rsidR="00290749" w:rsidRPr="009F2E41"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0.396610</w:t>
            </w:r>
          </w:p>
        </w:tc>
        <w:tc>
          <w:tcPr>
            <w:tcW w:w="2523" w:type="dxa"/>
            <w:shd w:val="clear" w:color="auto" w:fill="FFFFFF"/>
            <w:vAlign w:val="center"/>
          </w:tcPr>
          <w:p w14:paraId="1256750F" w14:textId="77777777" w:rsidR="00290749" w:rsidRPr="00CC262E"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0.281928</w:t>
            </w:r>
          </w:p>
        </w:tc>
        <w:tc>
          <w:tcPr>
            <w:tcW w:w="2527" w:type="dxa"/>
            <w:shd w:val="clear" w:color="auto" w:fill="FFFFFF"/>
            <w:vAlign w:val="center"/>
          </w:tcPr>
          <w:p w14:paraId="19D570EE" w14:textId="77777777" w:rsidR="00290749" w:rsidRPr="00B22902" w:rsidRDefault="00290749" w:rsidP="00AB5DF3">
            <w:pPr>
              <w:widowControl w:val="0"/>
              <w:suppressAutoHyphens w:val="0"/>
              <w:ind w:left="2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0.005521</w:t>
            </w:r>
          </w:p>
        </w:tc>
      </w:tr>
      <w:tr w:rsidR="00290749" w:rsidRPr="00E72CB9" w14:paraId="7ABEE435" w14:textId="77777777" w:rsidTr="00290749">
        <w:trPr>
          <w:trHeight w:val="75"/>
        </w:trPr>
        <w:tc>
          <w:tcPr>
            <w:tcW w:w="1384" w:type="dxa"/>
            <w:shd w:val="clear" w:color="auto" w:fill="FFFFFF"/>
            <w:vAlign w:val="center"/>
          </w:tcPr>
          <w:p w14:paraId="18D4FF55" w14:textId="77777777" w:rsidR="00290749" w:rsidRPr="00CE031F"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Scenario 4</w:t>
            </w:r>
          </w:p>
        </w:tc>
        <w:tc>
          <w:tcPr>
            <w:tcW w:w="2523" w:type="dxa"/>
            <w:shd w:val="clear" w:color="auto" w:fill="FFFFFF"/>
            <w:vAlign w:val="center"/>
          </w:tcPr>
          <w:p w14:paraId="3E541F1E" w14:textId="77777777" w:rsidR="00290749" w:rsidRPr="009F2E41"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0.396610</w:t>
            </w:r>
          </w:p>
        </w:tc>
        <w:tc>
          <w:tcPr>
            <w:tcW w:w="2523" w:type="dxa"/>
            <w:shd w:val="clear" w:color="auto" w:fill="FFFFFF"/>
            <w:vAlign w:val="center"/>
          </w:tcPr>
          <w:p w14:paraId="3C3AA76D" w14:textId="77777777" w:rsidR="00290749" w:rsidRPr="00CC262E"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0.281928</w:t>
            </w:r>
          </w:p>
        </w:tc>
        <w:tc>
          <w:tcPr>
            <w:tcW w:w="2527" w:type="dxa"/>
            <w:shd w:val="clear" w:color="auto" w:fill="FFFFFF"/>
            <w:vAlign w:val="center"/>
          </w:tcPr>
          <w:p w14:paraId="3135DF29" w14:textId="77777777" w:rsidR="00290749" w:rsidRPr="00B22902" w:rsidRDefault="00290749" w:rsidP="00AB5DF3">
            <w:pPr>
              <w:widowControl w:val="0"/>
              <w:suppressAutoHyphens w:val="0"/>
              <w:ind w:left="2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0.005521</w:t>
            </w:r>
          </w:p>
        </w:tc>
      </w:tr>
      <w:tr w:rsidR="00290749" w:rsidRPr="00E72CB9" w14:paraId="41E166A8" w14:textId="77777777" w:rsidTr="00290749">
        <w:trPr>
          <w:trHeight w:val="75"/>
        </w:trPr>
        <w:tc>
          <w:tcPr>
            <w:tcW w:w="1384" w:type="dxa"/>
            <w:shd w:val="clear" w:color="auto" w:fill="FFFFFF"/>
            <w:vAlign w:val="center"/>
          </w:tcPr>
          <w:p w14:paraId="0845CDED" w14:textId="77777777" w:rsidR="00290749" w:rsidRPr="00CE031F"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Scenario 7</w:t>
            </w:r>
          </w:p>
        </w:tc>
        <w:tc>
          <w:tcPr>
            <w:tcW w:w="2523" w:type="dxa"/>
            <w:shd w:val="clear" w:color="auto" w:fill="FFFFFF"/>
            <w:vAlign w:val="center"/>
          </w:tcPr>
          <w:p w14:paraId="78F9BC8F" w14:textId="77777777" w:rsidR="00290749" w:rsidRPr="009F2E41"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0.198305</w:t>
            </w:r>
          </w:p>
        </w:tc>
        <w:tc>
          <w:tcPr>
            <w:tcW w:w="2523" w:type="dxa"/>
            <w:shd w:val="clear" w:color="auto" w:fill="FFFFFF"/>
            <w:vAlign w:val="center"/>
          </w:tcPr>
          <w:p w14:paraId="1FC3B462" w14:textId="77777777" w:rsidR="00290749" w:rsidRPr="00CC262E"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0.140964</w:t>
            </w:r>
          </w:p>
        </w:tc>
        <w:tc>
          <w:tcPr>
            <w:tcW w:w="2527" w:type="dxa"/>
            <w:shd w:val="clear" w:color="auto" w:fill="FFFFFF"/>
            <w:vAlign w:val="center"/>
          </w:tcPr>
          <w:p w14:paraId="31EBE5F3" w14:textId="77777777" w:rsidR="00290749" w:rsidRPr="00B22902" w:rsidRDefault="00290749" w:rsidP="00AB5DF3">
            <w:pPr>
              <w:widowControl w:val="0"/>
              <w:suppressAutoHyphens w:val="0"/>
              <w:ind w:left="2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0.002769</w:t>
            </w:r>
          </w:p>
        </w:tc>
      </w:tr>
      <w:tr w:rsidR="00290749" w:rsidRPr="00E72CB9" w14:paraId="1062F8D7" w14:textId="77777777" w:rsidTr="00290749">
        <w:trPr>
          <w:trHeight w:val="75"/>
        </w:trPr>
        <w:tc>
          <w:tcPr>
            <w:tcW w:w="1384" w:type="dxa"/>
            <w:shd w:val="clear" w:color="auto" w:fill="FFFFFF"/>
            <w:vAlign w:val="center"/>
          </w:tcPr>
          <w:p w14:paraId="7F2C0A87" w14:textId="77777777" w:rsidR="00290749" w:rsidRPr="00CE031F"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Scenario 8</w:t>
            </w:r>
          </w:p>
        </w:tc>
        <w:tc>
          <w:tcPr>
            <w:tcW w:w="2523" w:type="dxa"/>
            <w:shd w:val="clear" w:color="auto" w:fill="FFFFFF"/>
            <w:vAlign w:val="center"/>
          </w:tcPr>
          <w:p w14:paraId="579CD288" w14:textId="77777777" w:rsidR="00290749" w:rsidRPr="009F2E41"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0.396610</w:t>
            </w:r>
          </w:p>
        </w:tc>
        <w:tc>
          <w:tcPr>
            <w:tcW w:w="2523" w:type="dxa"/>
            <w:shd w:val="clear" w:color="auto" w:fill="FFFFFF"/>
            <w:vAlign w:val="center"/>
          </w:tcPr>
          <w:p w14:paraId="36457E0E" w14:textId="77777777" w:rsidR="00290749" w:rsidRPr="00CC262E"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0.28</w:t>
            </w:r>
            <w:r w:rsidRPr="00CC262E">
              <w:rPr>
                <w:rFonts w:ascii="Arial" w:eastAsia="Arial" w:hAnsi="Arial" w:cs="Arial"/>
                <w:bCs/>
                <w:color w:val="000000"/>
                <w:shd w:val="clear" w:color="auto" w:fill="FFFFFF"/>
                <w:lang w:eastAsia="en-GB" w:bidi="en-GB"/>
              </w:rPr>
              <w:t>1928</w:t>
            </w:r>
          </w:p>
        </w:tc>
        <w:tc>
          <w:tcPr>
            <w:tcW w:w="2527" w:type="dxa"/>
            <w:shd w:val="clear" w:color="auto" w:fill="FFFFFF"/>
            <w:vAlign w:val="center"/>
          </w:tcPr>
          <w:p w14:paraId="23019FFA" w14:textId="77777777" w:rsidR="00290749" w:rsidRPr="00B22902" w:rsidRDefault="00290749" w:rsidP="00AB5DF3">
            <w:pPr>
              <w:widowControl w:val="0"/>
              <w:suppressAutoHyphens w:val="0"/>
              <w:ind w:left="20"/>
              <w:jc w:val="both"/>
              <w:rPr>
                <w:rFonts w:ascii="Arial" w:eastAsia="Arial" w:hAnsi="Arial" w:cs="Arial"/>
                <w:b/>
                <w:lang w:val="fr-FR" w:eastAsia="en-US"/>
              </w:rPr>
            </w:pPr>
            <w:r w:rsidRPr="00B22902">
              <w:rPr>
                <w:rFonts w:ascii="Arial" w:eastAsia="Arial" w:hAnsi="Arial" w:cs="Arial"/>
                <w:bCs/>
                <w:color w:val="000000"/>
                <w:shd w:val="clear" w:color="auto" w:fill="FFFFFF"/>
                <w:lang w:eastAsia="en-GB" w:bidi="en-GB"/>
              </w:rPr>
              <w:t>0.005521</w:t>
            </w:r>
          </w:p>
        </w:tc>
      </w:tr>
      <w:tr w:rsidR="00290749" w:rsidRPr="00E72CB9" w14:paraId="5261B3F5" w14:textId="77777777" w:rsidTr="00290749">
        <w:trPr>
          <w:trHeight w:val="75"/>
        </w:trPr>
        <w:tc>
          <w:tcPr>
            <w:tcW w:w="1384" w:type="dxa"/>
            <w:shd w:val="clear" w:color="auto" w:fill="FFFFFF"/>
            <w:vAlign w:val="center"/>
          </w:tcPr>
          <w:p w14:paraId="3FF0FA5E" w14:textId="77777777" w:rsidR="00290749" w:rsidRPr="00CE031F"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Scenario 9</w:t>
            </w:r>
          </w:p>
        </w:tc>
        <w:tc>
          <w:tcPr>
            <w:tcW w:w="2523" w:type="dxa"/>
            <w:shd w:val="clear" w:color="auto" w:fill="FFFFFF"/>
            <w:vAlign w:val="center"/>
          </w:tcPr>
          <w:p w14:paraId="1AC1ACB6" w14:textId="77777777" w:rsidR="00290749" w:rsidRPr="009F2E41"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0.396610</w:t>
            </w:r>
          </w:p>
        </w:tc>
        <w:tc>
          <w:tcPr>
            <w:tcW w:w="2523" w:type="dxa"/>
            <w:shd w:val="clear" w:color="auto" w:fill="FFFFFF"/>
            <w:vAlign w:val="center"/>
          </w:tcPr>
          <w:p w14:paraId="130B7D50" w14:textId="77777777" w:rsidR="00290749" w:rsidRPr="00CC262E"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0.281928</w:t>
            </w:r>
          </w:p>
        </w:tc>
        <w:tc>
          <w:tcPr>
            <w:tcW w:w="2527" w:type="dxa"/>
            <w:shd w:val="clear" w:color="auto" w:fill="FFFFFF"/>
            <w:vAlign w:val="center"/>
          </w:tcPr>
          <w:p w14:paraId="3AD32C92" w14:textId="77777777" w:rsidR="00290749" w:rsidRPr="00B22902" w:rsidRDefault="00290749" w:rsidP="00AB5DF3">
            <w:pPr>
              <w:widowControl w:val="0"/>
              <w:suppressAutoHyphens w:val="0"/>
              <w:ind w:left="2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0.005521</w:t>
            </w:r>
          </w:p>
        </w:tc>
      </w:tr>
      <w:tr w:rsidR="00290749" w:rsidRPr="00E72CB9" w14:paraId="4A794DF4" w14:textId="77777777" w:rsidTr="00290749">
        <w:trPr>
          <w:trHeight w:val="75"/>
        </w:trPr>
        <w:tc>
          <w:tcPr>
            <w:tcW w:w="1384" w:type="dxa"/>
            <w:shd w:val="clear" w:color="auto" w:fill="FFFFFF"/>
            <w:vAlign w:val="center"/>
          </w:tcPr>
          <w:p w14:paraId="09418C75" w14:textId="77777777" w:rsidR="00290749" w:rsidRPr="00CE031F"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Scenario 10</w:t>
            </w:r>
          </w:p>
        </w:tc>
        <w:tc>
          <w:tcPr>
            <w:tcW w:w="2523" w:type="dxa"/>
            <w:shd w:val="clear" w:color="auto" w:fill="FFFFFF"/>
            <w:vAlign w:val="center"/>
          </w:tcPr>
          <w:p w14:paraId="32B61ECD" w14:textId="77777777" w:rsidR="00290749" w:rsidRPr="009F2E41"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0.198305</w:t>
            </w:r>
          </w:p>
        </w:tc>
        <w:tc>
          <w:tcPr>
            <w:tcW w:w="2523" w:type="dxa"/>
            <w:shd w:val="clear" w:color="auto" w:fill="FFFFFF"/>
            <w:vAlign w:val="center"/>
          </w:tcPr>
          <w:p w14:paraId="0FC85E17" w14:textId="77777777" w:rsidR="00290749" w:rsidRPr="00CC262E"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0.140964</w:t>
            </w:r>
          </w:p>
        </w:tc>
        <w:tc>
          <w:tcPr>
            <w:tcW w:w="2527" w:type="dxa"/>
            <w:shd w:val="clear" w:color="auto" w:fill="FFFFFF"/>
            <w:vAlign w:val="center"/>
          </w:tcPr>
          <w:p w14:paraId="14CE5400" w14:textId="77777777" w:rsidR="00290749" w:rsidRPr="00B22902" w:rsidRDefault="00290749" w:rsidP="00AB5DF3">
            <w:pPr>
              <w:widowControl w:val="0"/>
              <w:suppressAutoHyphens w:val="0"/>
              <w:ind w:left="2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0.002769</w:t>
            </w:r>
          </w:p>
        </w:tc>
      </w:tr>
      <w:tr w:rsidR="00290749" w:rsidRPr="00E72CB9" w14:paraId="5B1450E1" w14:textId="77777777" w:rsidTr="00290749">
        <w:trPr>
          <w:trHeight w:val="75"/>
        </w:trPr>
        <w:tc>
          <w:tcPr>
            <w:tcW w:w="1384" w:type="dxa"/>
            <w:shd w:val="clear" w:color="auto" w:fill="FFFFFF"/>
            <w:vAlign w:val="center"/>
          </w:tcPr>
          <w:p w14:paraId="2AB06E32" w14:textId="77777777" w:rsidR="00290749" w:rsidRPr="00CE031F"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Scenario 11</w:t>
            </w:r>
          </w:p>
        </w:tc>
        <w:tc>
          <w:tcPr>
            <w:tcW w:w="2523" w:type="dxa"/>
            <w:shd w:val="clear" w:color="auto" w:fill="FFFFFF"/>
            <w:vAlign w:val="center"/>
          </w:tcPr>
          <w:p w14:paraId="4D8044DD" w14:textId="77777777" w:rsidR="00290749" w:rsidRPr="009F2E41"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0.198305</w:t>
            </w:r>
          </w:p>
        </w:tc>
        <w:tc>
          <w:tcPr>
            <w:tcW w:w="2523" w:type="dxa"/>
            <w:shd w:val="clear" w:color="auto" w:fill="FFFFFF"/>
            <w:vAlign w:val="center"/>
          </w:tcPr>
          <w:p w14:paraId="4CDE9DD0" w14:textId="77777777" w:rsidR="00290749" w:rsidRPr="00CC262E"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0.140964</w:t>
            </w:r>
          </w:p>
        </w:tc>
        <w:tc>
          <w:tcPr>
            <w:tcW w:w="2527" w:type="dxa"/>
            <w:shd w:val="clear" w:color="auto" w:fill="FFFFFF"/>
            <w:vAlign w:val="center"/>
          </w:tcPr>
          <w:p w14:paraId="13591200" w14:textId="77777777" w:rsidR="00290749" w:rsidRPr="00B22902" w:rsidRDefault="00290749" w:rsidP="00AB5DF3">
            <w:pPr>
              <w:widowControl w:val="0"/>
              <w:suppressAutoHyphens w:val="0"/>
              <w:ind w:left="2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0.002769</w:t>
            </w:r>
          </w:p>
        </w:tc>
      </w:tr>
    </w:tbl>
    <w:p w14:paraId="356FC17F" w14:textId="77777777" w:rsidR="00290749" w:rsidRPr="00E72CB9" w:rsidRDefault="00290749" w:rsidP="00AB5DF3">
      <w:pPr>
        <w:suppressAutoHyphens w:val="0"/>
        <w:ind w:left="142"/>
        <w:jc w:val="both"/>
        <w:rPr>
          <w:rFonts w:ascii="Arial" w:eastAsia="Calibri" w:hAnsi="Arial" w:cs="Arial"/>
          <w:u w:val="single"/>
          <w:lang w:val="sv-SE" w:eastAsia="en-US"/>
        </w:rPr>
      </w:pPr>
    </w:p>
    <w:p w14:paraId="1B5F0559" w14:textId="77777777" w:rsidR="00290749" w:rsidRPr="009F2E41" w:rsidRDefault="00290749" w:rsidP="00AB5DF3">
      <w:pPr>
        <w:suppressAutoHyphens w:val="0"/>
        <w:ind w:left="142"/>
        <w:jc w:val="both"/>
        <w:rPr>
          <w:rFonts w:ascii="Arial" w:eastAsia="Arial" w:hAnsi="Arial" w:cs="Arial"/>
          <w:color w:val="000000"/>
          <w:lang w:eastAsia="en-GB" w:bidi="en-GB"/>
        </w:rPr>
      </w:pPr>
      <w:r w:rsidRPr="00CE031F">
        <w:rPr>
          <w:rFonts w:ascii="Arial" w:eastAsia="Calibri" w:hAnsi="Arial" w:cs="Arial"/>
          <w:u w:val="single"/>
          <w:lang w:val="sv-SE" w:eastAsia="en-US"/>
        </w:rPr>
        <w:t>Conclusion</w:t>
      </w:r>
      <w:r w:rsidRPr="00CE031F">
        <w:rPr>
          <w:rFonts w:ascii="Arial" w:eastAsia="Calibri" w:hAnsi="Arial" w:cs="Arial"/>
          <w:lang w:val="sv-SE" w:eastAsia="en-US"/>
        </w:rPr>
        <w:t xml:space="preserve">: </w:t>
      </w:r>
      <w:r w:rsidRPr="009F2E41">
        <w:rPr>
          <w:rFonts w:ascii="Arial" w:eastAsia="Arial" w:hAnsi="Arial" w:cs="Arial"/>
          <w:color w:val="000000"/>
          <w:lang w:eastAsia="en-GB" w:bidi="en-GB"/>
        </w:rPr>
        <w:t>The risk assessment for surface water via STP resulted in PEC/PNEC ratios ranging from 6.84 x 10-4 (Scenario 2) to 3.96 x 10-1 (Scenario 3) which indicate acceptable risk.</w:t>
      </w:r>
    </w:p>
    <w:p w14:paraId="275CE380" w14:textId="77777777" w:rsidR="00290749" w:rsidRPr="009F2E41" w:rsidRDefault="00290749" w:rsidP="00AB5DF3">
      <w:pPr>
        <w:suppressAutoHyphens w:val="0"/>
        <w:jc w:val="both"/>
        <w:rPr>
          <w:rFonts w:ascii="Arial" w:eastAsia="Calibri" w:hAnsi="Arial" w:cs="Arial"/>
          <w:b/>
          <w:i/>
          <w:lang w:val="sv-SE" w:eastAsia="en-US"/>
        </w:rPr>
      </w:pPr>
      <w:bookmarkStart w:id="358" w:name="_Toc389729122"/>
      <w:bookmarkStart w:id="359" w:name="_Toc403472806"/>
    </w:p>
    <w:p w14:paraId="319079DF" w14:textId="77777777" w:rsidR="00290749" w:rsidRPr="009F2E41" w:rsidRDefault="00290749" w:rsidP="00AB5DF3">
      <w:pPr>
        <w:suppressAutoHyphens w:val="0"/>
        <w:jc w:val="both"/>
        <w:rPr>
          <w:rFonts w:ascii="Arial" w:eastAsia="Calibri" w:hAnsi="Arial" w:cs="Arial"/>
          <w:b/>
          <w:i/>
          <w:lang w:val="sv-SE" w:eastAsia="en-US"/>
        </w:rPr>
      </w:pPr>
      <w:r w:rsidRPr="009F2E41">
        <w:rPr>
          <w:rFonts w:ascii="Arial" w:eastAsia="Calibri" w:hAnsi="Arial" w:cs="Arial"/>
          <w:b/>
          <w:i/>
          <w:lang w:val="sv-SE" w:eastAsia="en-US"/>
        </w:rPr>
        <w:t>Terrestrial compartment</w:t>
      </w:r>
      <w:bookmarkEnd w:id="358"/>
      <w:bookmarkEnd w:id="359"/>
      <w:r w:rsidRPr="009F2E41">
        <w:rPr>
          <w:rFonts w:ascii="Arial" w:eastAsia="Calibri" w:hAnsi="Arial" w:cs="Arial"/>
          <w:b/>
          <w:i/>
          <w:lang w:val="sv-SE" w:eastAsia="en-US"/>
        </w:rPr>
        <w:t xml:space="preserve"> </w:t>
      </w:r>
      <w:bookmarkEnd w:id="357"/>
      <w:r w:rsidRPr="009F2E41">
        <w:rPr>
          <w:rFonts w:ascii="Arial" w:eastAsia="Calibri" w:hAnsi="Arial" w:cs="Arial"/>
          <w:b/>
          <w:i/>
          <w:lang w:val="sv-SE" w:eastAsia="en-US"/>
        </w:rPr>
        <w:t>via sludge application</w:t>
      </w:r>
    </w:p>
    <w:p w14:paraId="0EA027B9" w14:textId="77777777" w:rsidR="00290749" w:rsidRPr="00CC262E" w:rsidRDefault="00290749" w:rsidP="00AB5DF3">
      <w:pPr>
        <w:suppressAutoHyphens w:val="0"/>
        <w:jc w:val="both"/>
        <w:rPr>
          <w:rFonts w:ascii="Arial" w:eastAsia="Calibri" w:hAnsi="Arial" w:cs="Arial"/>
          <w:lang w:val="sv-SE" w:eastAsia="en-US"/>
        </w:rPr>
      </w:pPr>
    </w:p>
    <w:tbl>
      <w:tblPr>
        <w:tblW w:w="895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2523"/>
        <w:gridCol w:w="2523"/>
        <w:gridCol w:w="2527"/>
      </w:tblGrid>
      <w:tr w:rsidR="00290749" w:rsidRPr="00E72CB9" w14:paraId="496DD17F" w14:textId="77777777" w:rsidTr="00290749">
        <w:trPr>
          <w:trHeight w:val="249"/>
        </w:trPr>
        <w:tc>
          <w:tcPr>
            <w:tcW w:w="8957" w:type="dxa"/>
            <w:gridSpan w:val="4"/>
            <w:tcBorders>
              <w:top w:val="single" w:sz="4" w:space="0" w:color="auto"/>
              <w:left w:val="single" w:sz="4" w:space="0" w:color="auto"/>
              <w:bottom w:val="single" w:sz="4" w:space="0" w:color="auto"/>
              <w:right w:val="single" w:sz="4" w:space="0" w:color="auto"/>
            </w:tcBorders>
            <w:shd w:val="clear" w:color="auto" w:fill="FFFFCC"/>
            <w:vAlign w:val="center"/>
          </w:tcPr>
          <w:p w14:paraId="3120912A" w14:textId="77777777" w:rsidR="00290749" w:rsidRPr="00B22902" w:rsidRDefault="00290749" w:rsidP="00AB5DF3">
            <w:pPr>
              <w:suppressAutoHyphens w:val="0"/>
              <w:autoSpaceDE w:val="0"/>
              <w:autoSpaceDN w:val="0"/>
              <w:adjustRightInd w:val="0"/>
              <w:jc w:val="both"/>
              <w:rPr>
                <w:rFonts w:ascii="Arial" w:eastAsia="Calibri" w:hAnsi="Arial" w:cs="Arial"/>
                <w:b/>
                <w:bCs/>
                <w:color w:val="000000"/>
                <w:lang w:val="sv-SE" w:eastAsia="en-GB"/>
              </w:rPr>
            </w:pPr>
            <w:r w:rsidRPr="00CC262E">
              <w:rPr>
                <w:rFonts w:ascii="Arial" w:eastAsia="Calibri" w:hAnsi="Arial" w:cs="Arial"/>
                <w:b/>
                <w:bCs/>
                <w:color w:val="000000"/>
                <w:lang w:val="sv-SE" w:eastAsia="en-GB"/>
              </w:rPr>
              <w:t xml:space="preserve">Summary table on calculated PEC/PNEC </w:t>
            </w:r>
            <w:r w:rsidRPr="00B22902">
              <w:rPr>
                <w:rFonts w:ascii="Arial" w:eastAsia="Calibri" w:hAnsi="Arial" w:cs="Arial"/>
                <w:b/>
                <w:bCs/>
                <w:color w:val="000000"/>
                <w:vertAlign w:val="subscript"/>
                <w:lang w:val="sv-SE" w:eastAsia="en-GB"/>
              </w:rPr>
              <w:t>soil</w:t>
            </w:r>
            <w:r w:rsidRPr="00B22902">
              <w:rPr>
                <w:rFonts w:ascii="Arial" w:eastAsia="Calibri" w:hAnsi="Arial" w:cs="Arial"/>
                <w:b/>
                <w:bCs/>
                <w:color w:val="000000"/>
                <w:lang w:val="sv-SE" w:eastAsia="en-GB"/>
              </w:rPr>
              <w:t xml:space="preserve"> values</w:t>
            </w:r>
          </w:p>
        </w:tc>
      </w:tr>
      <w:tr w:rsidR="00290749" w:rsidRPr="00E72CB9" w14:paraId="611DBAE5" w14:textId="77777777" w:rsidTr="00290749">
        <w:trPr>
          <w:trHeight w:val="473"/>
        </w:trPr>
        <w:tc>
          <w:tcPr>
            <w:tcW w:w="1384" w:type="dxa"/>
            <w:shd w:val="clear" w:color="auto" w:fill="FFFFFF"/>
            <w:vAlign w:val="center"/>
          </w:tcPr>
          <w:p w14:paraId="150ADBCB" w14:textId="77777777" w:rsidR="00290749" w:rsidRPr="00E72CB9" w:rsidRDefault="00290749" w:rsidP="00AB5DF3">
            <w:pPr>
              <w:suppressAutoHyphens w:val="0"/>
              <w:autoSpaceDE w:val="0"/>
              <w:autoSpaceDN w:val="0"/>
              <w:adjustRightInd w:val="0"/>
              <w:jc w:val="both"/>
              <w:rPr>
                <w:rFonts w:ascii="Arial" w:eastAsia="Calibri" w:hAnsi="Arial" w:cs="Arial"/>
                <w:color w:val="000000"/>
                <w:lang w:val="sv-SE" w:eastAsia="en-GB"/>
              </w:rPr>
            </w:pPr>
          </w:p>
        </w:tc>
        <w:tc>
          <w:tcPr>
            <w:tcW w:w="2523" w:type="dxa"/>
            <w:shd w:val="clear" w:color="auto" w:fill="FFFFFF"/>
            <w:vAlign w:val="center"/>
          </w:tcPr>
          <w:p w14:paraId="5C9EA860" w14:textId="77777777" w:rsidR="00290749" w:rsidRPr="00CE031F" w:rsidRDefault="00290749" w:rsidP="00AB5DF3">
            <w:pPr>
              <w:suppressAutoHyphens w:val="0"/>
              <w:autoSpaceDE w:val="0"/>
              <w:autoSpaceDN w:val="0"/>
              <w:adjustRightInd w:val="0"/>
              <w:jc w:val="both"/>
              <w:rPr>
                <w:rFonts w:ascii="Arial" w:eastAsia="Calibri" w:hAnsi="Arial" w:cs="Arial"/>
                <w:color w:val="000000"/>
                <w:lang w:val="sv-SE" w:eastAsia="en-GB"/>
              </w:rPr>
            </w:pPr>
            <w:r w:rsidRPr="00CE031F">
              <w:rPr>
                <w:rFonts w:ascii="Arial" w:eastAsia="Calibri" w:hAnsi="Arial" w:cs="Arial"/>
                <w:b/>
                <w:bCs/>
                <w:color w:val="000000"/>
                <w:lang w:val="sv-SE" w:eastAsia="en-GB"/>
              </w:rPr>
              <w:t>Values for Iodine</w:t>
            </w:r>
          </w:p>
        </w:tc>
        <w:tc>
          <w:tcPr>
            <w:tcW w:w="2523" w:type="dxa"/>
            <w:shd w:val="clear" w:color="auto" w:fill="FFFFFF"/>
            <w:vAlign w:val="center"/>
          </w:tcPr>
          <w:p w14:paraId="4DAE5C77" w14:textId="77777777" w:rsidR="00290749" w:rsidRPr="009F2E41" w:rsidRDefault="00290749" w:rsidP="00AB5DF3">
            <w:pPr>
              <w:suppressAutoHyphens w:val="0"/>
              <w:autoSpaceDE w:val="0"/>
              <w:autoSpaceDN w:val="0"/>
              <w:adjustRightInd w:val="0"/>
              <w:jc w:val="both"/>
              <w:rPr>
                <w:rFonts w:ascii="Arial" w:eastAsia="Calibri" w:hAnsi="Arial" w:cs="Arial"/>
                <w:b/>
                <w:color w:val="000000"/>
                <w:lang w:val="sv-SE" w:eastAsia="en-GB"/>
              </w:rPr>
            </w:pPr>
            <w:r w:rsidRPr="009F2E41">
              <w:rPr>
                <w:rFonts w:ascii="Arial" w:eastAsia="Calibri" w:hAnsi="Arial" w:cs="Arial"/>
                <w:b/>
                <w:bCs/>
                <w:color w:val="000000"/>
                <w:lang w:val="sv-SE" w:eastAsia="en-GB"/>
              </w:rPr>
              <w:t>Values for Iodide</w:t>
            </w:r>
          </w:p>
        </w:tc>
        <w:tc>
          <w:tcPr>
            <w:tcW w:w="2527" w:type="dxa"/>
            <w:shd w:val="clear" w:color="auto" w:fill="FFFFFF"/>
            <w:vAlign w:val="center"/>
          </w:tcPr>
          <w:p w14:paraId="351E2928" w14:textId="77777777" w:rsidR="00290749" w:rsidRPr="00CC262E" w:rsidRDefault="00290749" w:rsidP="00AB5DF3">
            <w:pPr>
              <w:suppressAutoHyphens w:val="0"/>
              <w:autoSpaceDE w:val="0"/>
              <w:autoSpaceDN w:val="0"/>
              <w:adjustRightInd w:val="0"/>
              <w:jc w:val="both"/>
              <w:rPr>
                <w:rFonts w:ascii="Arial" w:eastAsia="Calibri" w:hAnsi="Arial" w:cs="Arial"/>
                <w:color w:val="000000"/>
                <w:lang w:val="sv-SE" w:eastAsia="en-GB"/>
              </w:rPr>
            </w:pPr>
            <w:r w:rsidRPr="009F2E41">
              <w:rPr>
                <w:rFonts w:ascii="Arial" w:eastAsia="Calibri" w:hAnsi="Arial" w:cs="Arial"/>
                <w:b/>
                <w:bCs/>
                <w:color w:val="000000"/>
                <w:lang w:val="sv-SE" w:eastAsia="en-GB"/>
              </w:rPr>
              <w:t>Values for Iodate</w:t>
            </w:r>
          </w:p>
        </w:tc>
      </w:tr>
      <w:tr w:rsidR="00290749" w:rsidRPr="00E72CB9" w14:paraId="1D5C49EA" w14:textId="77777777" w:rsidTr="00290749">
        <w:trPr>
          <w:trHeight w:val="75"/>
        </w:trPr>
        <w:tc>
          <w:tcPr>
            <w:tcW w:w="1384" w:type="dxa"/>
            <w:shd w:val="clear" w:color="auto" w:fill="FFFFFF"/>
            <w:vAlign w:val="center"/>
          </w:tcPr>
          <w:p w14:paraId="4C97DB73" w14:textId="77777777" w:rsidR="00290749" w:rsidRPr="00CE031F"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Scenario 1</w:t>
            </w:r>
          </w:p>
        </w:tc>
        <w:tc>
          <w:tcPr>
            <w:tcW w:w="2523" w:type="dxa"/>
            <w:shd w:val="clear" w:color="auto" w:fill="FFFFFF"/>
            <w:vAlign w:val="center"/>
          </w:tcPr>
          <w:p w14:paraId="78CAB912" w14:textId="77777777" w:rsidR="00290749" w:rsidRPr="009F2E41"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0.004068</w:t>
            </w:r>
          </w:p>
        </w:tc>
        <w:tc>
          <w:tcPr>
            <w:tcW w:w="2523" w:type="dxa"/>
            <w:shd w:val="clear" w:color="auto" w:fill="FFFFFF"/>
            <w:vAlign w:val="center"/>
          </w:tcPr>
          <w:p w14:paraId="142ACFC4" w14:textId="77777777" w:rsidR="00290749" w:rsidRPr="00CC262E"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0.011163</w:t>
            </w:r>
          </w:p>
        </w:tc>
        <w:tc>
          <w:tcPr>
            <w:tcW w:w="2527" w:type="dxa"/>
            <w:shd w:val="clear" w:color="auto" w:fill="FFFFFF"/>
            <w:vAlign w:val="center"/>
          </w:tcPr>
          <w:p w14:paraId="49715F27" w14:textId="77777777" w:rsidR="00290749" w:rsidRPr="00B22902" w:rsidRDefault="00290749" w:rsidP="00AB5DF3">
            <w:pPr>
              <w:widowControl w:val="0"/>
              <w:suppressAutoHyphens w:val="0"/>
              <w:ind w:left="2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0.000220</w:t>
            </w:r>
          </w:p>
        </w:tc>
      </w:tr>
      <w:tr w:rsidR="00290749" w:rsidRPr="00E72CB9" w14:paraId="33756AC1" w14:textId="77777777" w:rsidTr="00290749">
        <w:trPr>
          <w:trHeight w:val="75"/>
        </w:trPr>
        <w:tc>
          <w:tcPr>
            <w:tcW w:w="1384" w:type="dxa"/>
            <w:shd w:val="clear" w:color="auto" w:fill="FFFFFF"/>
            <w:vAlign w:val="center"/>
          </w:tcPr>
          <w:p w14:paraId="788C5B50" w14:textId="77777777" w:rsidR="00290749" w:rsidRPr="00CE031F"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Scenario 2</w:t>
            </w:r>
          </w:p>
        </w:tc>
        <w:tc>
          <w:tcPr>
            <w:tcW w:w="2523" w:type="dxa"/>
            <w:shd w:val="clear" w:color="auto" w:fill="FFFFFF"/>
            <w:vAlign w:val="center"/>
          </w:tcPr>
          <w:p w14:paraId="3B980CF1" w14:textId="77777777" w:rsidR="00290749" w:rsidRPr="009F2E41"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0.001017</w:t>
            </w:r>
          </w:p>
        </w:tc>
        <w:tc>
          <w:tcPr>
            <w:tcW w:w="2523" w:type="dxa"/>
            <w:shd w:val="clear" w:color="auto" w:fill="FFFFFF"/>
            <w:vAlign w:val="center"/>
          </w:tcPr>
          <w:p w14:paraId="53353D36" w14:textId="77777777" w:rsidR="00290749" w:rsidRPr="00CC262E"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0.002791</w:t>
            </w:r>
          </w:p>
        </w:tc>
        <w:tc>
          <w:tcPr>
            <w:tcW w:w="2527" w:type="dxa"/>
            <w:shd w:val="clear" w:color="auto" w:fill="FFFFFF"/>
            <w:vAlign w:val="center"/>
          </w:tcPr>
          <w:p w14:paraId="3C7A1B48" w14:textId="77777777" w:rsidR="00290749" w:rsidRPr="00B22902" w:rsidRDefault="00290749" w:rsidP="00AB5DF3">
            <w:pPr>
              <w:widowControl w:val="0"/>
              <w:suppressAutoHyphens w:val="0"/>
              <w:ind w:left="2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0.000056</w:t>
            </w:r>
          </w:p>
        </w:tc>
      </w:tr>
      <w:tr w:rsidR="00290749" w:rsidRPr="00E72CB9" w14:paraId="0DEBEF60" w14:textId="77777777" w:rsidTr="00290749">
        <w:trPr>
          <w:trHeight w:val="75"/>
        </w:trPr>
        <w:tc>
          <w:tcPr>
            <w:tcW w:w="1384" w:type="dxa"/>
            <w:shd w:val="clear" w:color="auto" w:fill="FFFFFF"/>
            <w:vAlign w:val="center"/>
          </w:tcPr>
          <w:p w14:paraId="3A8D4089" w14:textId="77777777" w:rsidR="00290749" w:rsidRPr="00CE031F"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Scenario 3</w:t>
            </w:r>
          </w:p>
        </w:tc>
        <w:tc>
          <w:tcPr>
            <w:tcW w:w="2523" w:type="dxa"/>
            <w:shd w:val="clear" w:color="auto" w:fill="FFFFFF"/>
            <w:vAlign w:val="center"/>
          </w:tcPr>
          <w:p w14:paraId="57F19A1D" w14:textId="77777777" w:rsidR="00290749" w:rsidRPr="009F2E41"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0.008220</w:t>
            </w:r>
          </w:p>
        </w:tc>
        <w:tc>
          <w:tcPr>
            <w:tcW w:w="2523" w:type="dxa"/>
            <w:shd w:val="clear" w:color="auto" w:fill="FFFFFF"/>
            <w:vAlign w:val="center"/>
          </w:tcPr>
          <w:p w14:paraId="6AB23C46" w14:textId="77777777" w:rsidR="00290749" w:rsidRPr="00CC262E"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0.022558</w:t>
            </w:r>
          </w:p>
        </w:tc>
        <w:tc>
          <w:tcPr>
            <w:tcW w:w="2527" w:type="dxa"/>
            <w:shd w:val="clear" w:color="auto" w:fill="FFFFFF"/>
            <w:vAlign w:val="center"/>
          </w:tcPr>
          <w:p w14:paraId="52BF3F4B" w14:textId="77777777" w:rsidR="00290749" w:rsidRPr="00B22902" w:rsidRDefault="00290749" w:rsidP="00AB5DF3">
            <w:pPr>
              <w:widowControl w:val="0"/>
              <w:suppressAutoHyphens w:val="0"/>
              <w:ind w:left="2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0.000441</w:t>
            </w:r>
          </w:p>
        </w:tc>
      </w:tr>
      <w:tr w:rsidR="00290749" w:rsidRPr="00E72CB9" w14:paraId="2C4F43C1" w14:textId="77777777" w:rsidTr="00290749">
        <w:trPr>
          <w:trHeight w:val="75"/>
        </w:trPr>
        <w:tc>
          <w:tcPr>
            <w:tcW w:w="1384" w:type="dxa"/>
            <w:shd w:val="clear" w:color="auto" w:fill="FFFFFF"/>
            <w:vAlign w:val="center"/>
          </w:tcPr>
          <w:p w14:paraId="2F4AE229" w14:textId="77777777" w:rsidR="00290749" w:rsidRPr="00CE031F"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Scenario 4</w:t>
            </w:r>
          </w:p>
        </w:tc>
        <w:tc>
          <w:tcPr>
            <w:tcW w:w="2523" w:type="dxa"/>
            <w:shd w:val="clear" w:color="auto" w:fill="FFFFFF"/>
            <w:vAlign w:val="center"/>
          </w:tcPr>
          <w:p w14:paraId="66D2FFC8" w14:textId="77777777" w:rsidR="00290749" w:rsidRPr="009F2E41"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0.008220</w:t>
            </w:r>
          </w:p>
        </w:tc>
        <w:tc>
          <w:tcPr>
            <w:tcW w:w="2523" w:type="dxa"/>
            <w:shd w:val="clear" w:color="auto" w:fill="FFFFFF"/>
            <w:vAlign w:val="center"/>
          </w:tcPr>
          <w:p w14:paraId="47AB8109" w14:textId="77777777" w:rsidR="00290749" w:rsidRPr="00CC262E"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0.022558</w:t>
            </w:r>
          </w:p>
        </w:tc>
        <w:tc>
          <w:tcPr>
            <w:tcW w:w="2527" w:type="dxa"/>
            <w:shd w:val="clear" w:color="auto" w:fill="FFFFFF"/>
            <w:vAlign w:val="center"/>
          </w:tcPr>
          <w:p w14:paraId="198206E5" w14:textId="77777777" w:rsidR="00290749" w:rsidRPr="00B22902" w:rsidRDefault="00290749" w:rsidP="00AB5DF3">
            <w:pPr>
              <w:widowControl w:val="0"/>
              <w:suppressAutoHyphens w:val="0"/>
              <w:ind w:left="2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0.000441</w:t>
            </w:r>
          </w:p>
        </w:tc>
      </w:tr>
      <w:tr w:rsidR="00290749" w:rsidRPr="00E72CB9" w14:paraId="507A51BE" w14:textId="77777777" w:rsidTr="00290749">
        <w:trPr>
          <w:trHeight w:val="75"/>
        </w:trPr>
        <w:tc>
          <w:tcPr>
            <w:tcW w:w="1384" w:type="dxa"/>
            <w:shd w:val="clear" w:color="auto" w:fill="FFFFFF"/>
            <w:vAlign w:val="center"/>
          </w:tcPr>
          <w:p w14:paraId="77E6FE4E" w14:textId="77777777" w:rsidR="00290749" w:rsidRPr="00CE031F"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Scenario 7</w:t>
            </w:r>
          </w:p>
        </w:tc>
        <w:tc>
          <w:tcPr>
            <w:tcW w:w="2523" w:type="dxa"/>
            <w:shd w:val="clear" w:color="auto" w:fill="FFFFFF"/>
            <w:vAlign w:val="center"/>
          </w:tcPr>
          <w:p w14:paraId="73B6E334" w14:textId="77777777" w:rsidR="00290749" w:rsidRPr="009F2E41"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0.004068</w:t>
            </w:r>
          </w:p>
        </w:tc>
        <w:tc>
          <w:tcPr>
            <w:tcW w:w="2523" w:type="dxa"/>
            <w:shd w:val="clear" w:color="auto" w:fill="FFFFFF"/>
            <w:vAlign w:val="center"/>
          </w:tcPr>
          <w:p w14:paraId="4A373F3F" w14:textId="77777777" w:rsidR="00290749" w:rsidRPr="00CC262E"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0.011163</w:t>
            </w:r>
          </w:p>
        </w:tc>
        <w:tc>
          <w:tcPr>
            <w:tcW w:w="2527" w:type="dxa"/>
            <w:shd w:val="clear" w:color="auto" w:fill="FFFFFF"/>
            <w:vAlign w:val="center"/>
          </w:tcPr>
          <w:p w14:paraId="44822961" w14:textId="77777777" w:rsidR="00290749" w:rsidRPr="00B22902" w:rsidRDefault="00290749" w:rsidP="00AB5DF3">
            <w:pPr>
              <w:widowControl w:val="0"/>
              <w:suppressAutoHyphens w:val="0"/>
              <w:ind w:left="2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0.000220</w:t>
            </w:r>
          </w:p>
        </w:tc>
      </w:tr>
      <w:tr w:rsidR="00290749" w:rsidRPr="00E72CB9" w14:paraId="152BEA63" w14:textId="77777777" w:rsidTr="00290749">
        <w:trPr>
          <w:trHeight w:val="75"/>
        </w:trPr>
        <w:tc>
          <w:tcPr>
            <w:tcW w:w="1384" w:type="dxa"/>
            <w:shd w:val="clear" w:color="auto" w:fill="FFFFFF"/>
            <w:vAlign w:val="center"/>
          </w:tcPr>
          <w:p w14:paraId="7F9EC840" w14:textId="77777777" w:rsidR="00290749" w:rsidRPr="00CE031F"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Scenario 8</w:t>
            </w:r>
          </w:p>
        </w:tc>
        <w:tc>
          <w:tcPr>
            <w:tcW w:w="2523" w:type="dxa"/>
            <w:shd w:val="clear" w:color="auto" w:fill="FFFFFF"/>
            <w:vAlign w:val="center"/>
          </w:tcPr>
          <w:p w14:paraId="0975447A" w14:textId="77777777" w:rsidR="00290749" w:rsidRPr="009F2E41"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0.008220</w:t>
            </w:r>
          </w:p>
        </w:tc>
        <w:tc>
          <w:tcPr>
            <w:tcW w:w="2523" w:type="dxa"/>
            <w:shd w:val="clear" w:color="auto" w:fill="FFFFFF"/>
            <w:vAlign w:val="center"/>
          </w:tcPr>
          <w:p w14:paraId="72D0AE4B" w14:textId="77777777" w:rsidR="00290749" w:rsidRPr="00CC262E"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0.022558</w:t>
            </w:r>
          </w:p>
        </w:tc>
        <w:tc>
          <w:tcPr>
            <w:tcW w:w="2527" w:type="dxa"/>
            <w:shd w:val="clear" w:color="auto" w:fill="FFFFFF"/>
            <w:vAlign w:val="center"/>
          </w:tcPr>
          <w:p w14:paraId="4ABB795E" w14:textId="77777777" w:rsidR="00290749" w:rsidRPr="00B22902" w:rsidRDefault="00290749" w:rsidP="00AB5DF3">
            <w:pPr>
              <w:widowControl w:val="0"/>
              <w:suppressAutoHyphens w:val="0"/>
              <w:ind w:left="2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0.000441</w:t>
            </w:r>
          </w:p>
        </w:tc>
      </w:tr>
      <w:tr w:rsidR="00290749" w:rsidRPr="00E72CB9" w14:paraId="70E1907D" w14:textId="77777777" w:rsidTr="00290749">
        <w:trPr>
          <w:trHeight w:val="75"/>
        </w:trPr>
        <w:tc>
          <w:tcPr>
            <w:tcW w:w="1384" w:type="dxa"/>
            <w:shd w:val="clear" w:color="auto" w:fill="FFFFFF"/>
            <w:vAlign w:val="center"/>
          </w:tcPr>
          <w:p w14:paraId="50CB8645" w14:textId="77777777" w:rsidR="00290749" w:rsidRPr="00CE031F"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Scenario 9</w:t>
            </w:r>
          </w:p>
        </w:tc>
        <w:tc>
          <w:tcPr>
            <w:tcW w:w="2523" w:type="dxa"/>
            <w:shd w:val="clear" w:color="auto" w:fill="FFFFFF"/>
            <w:vAlign w:val="center"/>
          </w:tcPr>
          <w:p w14:paraId="2AEAE8A6" w14:textId="77777777" w:rsidR="00290749" w:rsidRPr="009F2E41"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0.008220</w:t>
            </w:r>
          </w:p>
        </w:tc>
        <w:tc>
          <w:tcPr>
            <w:tcW w:w="2523" w:type="dxa"/>
            <w:shd w:val="clear" w:color="auto" w:fill="FFFFFF"/>
            <w:vAlign w:val="center"/>
          </w:tcPr>
          <w:p w14:paraId="10EBEB25" w14:textId="77777777" w:rsidR="00290749" w:rsidRPr="00CC262E"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0.022558</w:t>
            </w:r>
          </w:p>
        </w:tc>
        <w:tc>
          <w:tcPr>
            <w:tcW w:w="2527" w:type="dxa"/>
            <w:shd w:val="clear" w:color="auto" w:fill="FFFFFF"/>
            <w:vAlign w:val="center"/>
          </w:tcPr>
          <w:p w14:paraId="45A89ED1" w14:textId="77777777" w:rsidR="00290749" w:rsidRPr="00B22902" w:rsidRDefault="00290749" w:rsidP="00AB5DF3">
            <w:pPr>
              <w:widowControl w:val="0"/>
              <w:suppressAutoHyphens w:val="0"/>
              <w:ind w:left="2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0.000441</w:t>
            </w:r>
          </w:p>
        </w:tc>
      </w:tr>
      <w:tr w:rsidR="00290749" w:rsidRPr="00E72CB9" w14:paraId="10F5B641" w14:textId="77777777" w:rsidTr="00290749">
        <w:trPr>
          <w:trHeight w:val="75"/>
        </w:trPr>
        <w:tc>
          <w:tcPr>
            <w:tcW w:w="1384" w:type="dxa"/>
            <w:shd w:val="clear" w:color="auto" w:fill="FFFFFF"/>
            <w:vAlign w:val="center"/>
          </w:tcPr>
          <w:p w14:paraId="18710014" w14:textId="77777777" w:rsidR="00290749" w:rsidRPr="00CE031F"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Scenario 10</w:t>
            </w:r>
          </w:p>
        </w:tc>
        <w:tc>
          <w:tcPr>
            <w:tcW w:w="2523" w:type="dxa"/>
            <w:shd w:val="clear" w:color="auto" w:fill="FFFFFF"/>
            <w:vAlign w:val="center"/>
          </w:tcPr>
          <w:p w14:paraId="421CABB3" w14:textId="77777777" w:rsidR="00290749" w:rsidRPr="009F2E41"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0.004068</w:t>
            </w:r>
          </w:p>
        </w:tc>
        <w:tc>
          <w:tcPr>
            <w:tcW w:w="2523" w:type="dxa"/>
            <w:shd w:val="clear" w:color="auto" w:fill="FFFFFF"/>
            <w:vAlign w:val="center"/>
          </w:tcPr>
          <w:p w14:paraId="60F3C0DA" w14:textId="77777777" w:rsidR="00290749" w:rsidRPr="00CC262E"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0.011163</w:t>
            </w:r>
          </w:p>
        </w:tc>
        <w:tc>
          <w:tcPr>
            <w:tcW w:w="2527" w:type="dxa"/>
            <w:shd w:val="clear" w:color="auto" w:fill="FFFFFF"/>
            <w:vAlign w:val="center"/>
          </w:tcPr>
          <w:p w14:paraId="023A4856" w14:textId="77777777" w:rsidR="00290749" w:rsidRPr="00B22902" w:rsidRDefault="00290749" w:rsidP="00AB5DF3">
            <w:pPr>
              <w:widowControl w:val="0"/>
              <w:suppressAutoHyphens w:val="0"/>
              <w:ind w:left="2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0.000220</w:t>
            </w:r>
          </w:p>
        </w:tc>
      </w:tr>
      <w:tr w:rsidR="00290749" w:rsidRPr="00E72CB9" w14:paraId="615D4B2B" w14:textId="77777777" w:rsidTr="00290749">
        <w:trPr>
          <w:trHeight w:val="75"/>
        </w:trPr>
        <w:tc>
          <w:tcPr>
            <w:tcW w:w="1384" w:type="dxa"/>
            <w:shd w:val="clear" w:color="auto" w:fill="FFFFFF"/>
            <w:vAlign w:val="center"/>
          </w:tcPr>
          <w:p w14:paraId="3D5D9922" w14:textId="77777777" w:rsidR="00290749" w:rsidRPr="00CE031F"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Scenario 11</w:t>
            </w:r>
          </w:p>
        </w:tc>
        <w:tc>
          <w:tcPr>
            <w:tcW w:w="2523" w:type="dxa"/>
            <w:shd w:val="clear" w:color="auto" w:fill="FFFFFF"/>
            <w:vAlign w:val="center"/>
          </w:tcPr>
          <w:p w14:paraId="4AC87CB3" w14:textId="77777777" w:rsidR="00290749" w:rsidRPr="009F2E41"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0.004068</w:t>
            </w:r>
          </w:p>
        </w:tc>
        <w:tc>
          <w:tcPr>
            <w:tcW w:w="2523" w:type="dxa"/>
            <w:shd w:val="clear" w:color="auto" w:fill="FFFFFF"/>
            <w:vAlign w:val="center"/>
          </w:tcPr>
          <w:p w14:paraId="0864C695" w14:textId="77777777" w:rsidR="00290749" w:rsidRPr="00CC262E"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0.011163</w:t>
            </w:r>
          </w:p>
        </w:tc>
        <w:tc>
          <w:tcPr>
            <w:tcW w:w="2527" w:type="dxa"/>
            <w:shd w:val="clear" w:color="auto" w:fill="FFFFFF"/>
            <w:vAlign w:val="center"/>
          </w:tcPr>
          <w:p w14:paraId="1D22F6A8" w14:textId="77777777" w:rsidR="00290749" w:rsidRPr="00B22902" w:rsidRDefault="00290749" w:rsidP="00AB5DF3">
            <w:pPr>
              <w:widowControl w:val="0"/>
              <w:suppressAutoHyphens w:val="0"/>
              <w:ind w:left="2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0.000220</w:t>
            </w:r>
          </w:p>
        </w:tc>
      </w:tr>
    </w:tbl>
    <w:p w14:paraId="53199D0B" w14:textId="77777777" w:rsidR="00290749" w:rsidRPr="00E72CB9" w:rsidRDefault="00290749" w:rsidP="00AB5DF3">
      <w:pPr>
        <w:suppressAutoHyphens w:val="0"/>
        <w:jc w:val="both"/>
        <w:rPr>
          <w:rFonts w:ascii="Arial" w:eastAsia="Calibri" w:hAnsi="Arial" w:cs="Arial"/>
          <w:lang w:val="sv-SE" w:eastAsia="en-US"/>
        </w:rPr>
      </w:pPr>
    </w:p>
    <w:p w14:paraId="18AA8278" w14:textId="77777777" w:rsidR="00290749" w:rsidRPr="009F2E41" w:rsidRDefault="00290749" w:rsidP="00AB5DF3">
      <w:pPr>
        <w:suppressAutoHyphens w:val="0"/>
        <w:ind w:left="142"/>
        <w:jc w:val="both"/>
        <w:rPr>
          <w:rFonts w:ascii="Arial" w:eastAsia="Arial" w:hAnsi="Arial" w:cs="Arial"/>
          <w:color w:val="000000"/>
          <w:lang w:eastAsia="en-GB" w:bidi="en-GB"/>
        </w:rPr>
      </w:pPr>
      <w:r w:rsidRPr="00CE031F">
        <w:rPr>
          <w:rFonts w:ascii="Arial" w:eastAsia="Calibri" w:hAnsi="Arial" w:cs="Arial"/>
          <w:u w:val="single"/>
          <w:lang w:val="sv-SE" w:eastAsia="en-US"/>
        </w:rPr>
        <w:t>Conclusion</w:t>
      </w:r>
      <w:r w:rsidRPr="00CE031F">
        <w:rPr>
          <w:rFonts w:ascii="Arial" w:eastAsia="Calibri" w:hAnsi="Arial" w:cs="Arial"/>
          <w:lang w:val="sv-SE" w:eastAsia="en-US"/>
        </w:rPr>
        <w:t xml:space="preserve">: </w:t>
      </w:r>
      <w:r w:rsidRPr="009F2E41">
        <w:rPr>
          <w:rFonts w:ascii="Arial" w:eastAsia="Arial" w:hAnsi="Arial" w:cs="Arial"/>
          <w:color w:val="000000"/>
          <w:lang w:eastAsia="en-GB" w:bidi="en-GB"/>
        </w:rPr>
        <w:t>The risk assessment for soil via sludge application resulted in PEC/PNEC ratios ranging from 5.6 x 10-5 (Scenario 2) to 2.25 x 10-2 (Scenario 3) which indicate acceptable risk.</w:t>
      </w:r>
    </w:p>
    <w:p w14:paraId="605BF668" w14:textId="77777777" w:rsidR="00290749" w:rsidRPr="009F2E41" w:rsidRDefault="00290749" w:rsidP="00AB5DF3">
      <w:pPr>
        <w:suppressAutoHyphens w:val="0"/>
        <w:jc w:val="both"/>
        <w:rPr>
          <w:rFonts w:ascii="Arial" w:eastAsia="Calibri" w:hAnsi="Arial" w:cs="Arial"/>
          <w:b/>
          <w:i/>
          <w:lang w:val="sv-SE" w:eastAsia="en-US"/>
        </w:rPr>
      </w:pPr>
      <w:bookmarkStart w:id="360" w:name="_Toc387245239"/>
      <w:bookmarkStart w:id="361" w:name="_Toc387245240"/>
      <w:bookmarkStart w:id="362" w:name="_Toc387245241"/>
      <w:bookmarkStart w:id="363" w:name="_Toc387245244"/>
      <w:bookmarkStart w:id="364" w:name="_Toc387245253"/>
      <w:bookmarkEnd w:id="360"/>
      <w:bookmarkEnd w:id="361"/>
      <w:bookmarkEnd w:id="362"/>
      <w:bookmarkEnd w:id="363"/>
      <w:bookmarkEnd w:id="364"/>
    </w:p>
    <w:p w14:paraId="4308D231" w14:textId="77777777" w:rsidR="00290749" w:rsidRPr="00CC262E" w:rsidRDefault="00290749" w:rsidP="00AB5DF3">
      <w:pPr>
        <w:suppressAutoHyphens w:val="0"/>
        <w:jc w:val="both"/>
        <w:rPr>
          <w:rFonts w:ascii="Arial" w:eastAsia="Calibri" w:hAnsi="Arial" w:cs="Arial"/>
          <w:b/>
          <w:i/>
          <w:lang w:val="sv-SE" w:eastAsia="en-US"/>
        </w:rPr>
      </w:pPr>
      <w:r w:rsidRPr="009F2E41">
        <w:rPr>
          <w:rFonts w:ascii="Arial" w:eastAsia="Calibri" w:hAnsi="Arial" w:cs="Arial"/>
          <w:b/>
          <w:i/>
          <w:lang w:val="sv-SE" w:eastAsia="en-US"/>
        </w:rPr>
        <w:t>Ground</w:t>
      </w:r>
      <w:r w:rsidRPr="00CC262E">
        <w:rPr>
          <w:rFonts w:ascii="Arial" w:eastAsia="Calibri" w:hAnsi="Arial" w:cs="Arial"/>
          <w:b/>
          <w:i/>
          <w:lang w:val="sv-SE" w:eastAsia="en-US"/>
        </w:rPr>
        <w:t>water via sludge application</w:t>
      </w:r>
    </w:p>
    <w:p w14:paraId="4474768B" w14:textId="77777777" w:rsidR="00290749" w:rsidRDefault="00290749" w:rsidP="00AB5DF3">
      <w:pPr>
        <w:suppressAutoHyphens w:val="0"/>
        <w:jc w:val="both"/>
        <w:rPr>
          <w:rFonts w:ascii="Arial" w:eastAsia="Arial" w:hAnsi="Arial" w:cs="Arial"/>
          <w:color w:val="000000"/>
          <w:lang w:eastAsia="en-GB" w:bidi="en-GB"/>
        </w:rPr>
      </w:pPr>
      <w:r w:rsidRPr="00CC262E">
        <w:rPr>
          <w:rFonts w:ascii="Arial" w:eastAsia="Arial" w:hAnsi="Arial" w:cs="Arial"/>
          <w:color w:val="000000"/>
          <w:lang w:eastAsia="en-GB" w:bidi="en-GB"/>
        </w:rPr>
        <w:t xml:space="preserve">In the risk assessment of groundwater via sludge application, the PECgw values are compared with the limit value of 0.1 µg/L provided for pesticides in the Drinking Water Directive 98/83/EC. The maximum </w:t>
      </w:r>
      <w:r w:rsidRPr="00CC262E">
        <w:rPr>
          <w:rFonts w:ascii="Arial" w:eastAsia="Arial" w:hAnsi="Arial" w:cs="Arial"/>
          <w:color w:val="000000"/>
          <w:lang w:eastAsia="en-GB" w:bidi="en-GB"/>
        </w:rPr>
        <w:lastRenderedPageBreak/>
        <w:t>PECgw value are 0.019 µg/L and 0.026 µg/L (Scenario 3) for iodine/iodide and iodate, respectively. The above concentrations in groundwater are both below the limit value of 0.1 µg/L, which indicate acceptable risk.</w:t>
      </w:r>
    </w:p>
    <w:p w14:paraId="7498402E" w14:textId="77777777" w:rsidR="004C5EE0" w:rsidRDefault="004C5EE0" w:rsidP="00AB5DF3">
      <w:pPr>
        <w:suppressAutoHyphens w:val="0"/>
        <w:jc w:val="both"/>
        <w:rPr>
          <w:rFonts w:ascii="Arial" w:eastAsia="Arial" w:hAnsi="Arial" w:cs="Arial"/>
          <w:color w:val="000000"/>
          <w:lang w:eastAsia="en-GB" w:bidi="en-GB"/>
        </w:rPr>
      </w:pPr>
    </w:p>
    <w:p w14:paraId="0FE31961" w14:textId="77777777" w:rsidR="004C5EE0" w:rsidRDefault="004C5EE0" w:rsidP="00AB5DF3">
      <w:pPr>
        <w:suppressAutoHyphens w:val="0"/>
        <w:jc w:val="both"/>
        <w:rPr>
          <w:rFonts w:ascii="Arial" w:eastAsia="Arial" w:hAnsi="Arial" w:cs="Arial"/>
          <w:color w:val="000000"/>
          <w:lang w:eastAsia="en-GB" w:bidi="en-GB"/>
        </w:rPr>
      </w:pPr>
    </w:p>
    <w:p w14:paraId="056A591E" w14:textId="77777777" w:rsidR="004C5EE0" w:rsidRPr="00E72CB9" w:rsidRDefault="004C5EE0" w:rsidP="004C5EE0">
      <w:pPr>
        <w:keepNext/>
        <w:keepLines/>
        <w:suppressAutoHyphens w:val="0"/>
        <w:ind w:left="440"/>
        <w:jc w:val="both"/>
        <w:rPr>
          <w:rFonts w:ascii="Arial" w:eastAsia="Calibri" w:hAnsi="Arial" w:cs="Arial"/>
          <w:lang w:val="sv-SE" w:eastAsia="sv-SE"/>
        </w:rPr>
      </w:pPr>
      <w:r w:rsidRPr="00E72CB9">
        <w:rPr>
          <w:rFonts w:ascii="Arial" w:eastAsia="Arial" w:hAnsi="Arial" w:cs="Arial"/>
          <w:color w:val="000000"/>
          <w:u w:val="single"/>
          <w:lang w:eastAsia="en-GB" w:bidi="en-GB"/>
        </w:rPr>
        <w:t>Scenario 12- Cumulative risk characterization</w:t>
      </w:r>
    </w:p>
    <w:p w14:paraId="5BE9916A" w14:textId="77777777" w:rsidR="004C5EE0" w:rsidRPr="00E72CB9" w:rsidRDefault="004C5EE0" w:rsidP="004C5EE0">
      <w:pPr>
        <w:widowControl w:val="0"/>
        <w:suppressAutoHyphens w:val="0"/>
        <w:ind w:left="440" w:right="700"/>
        <w:jc w:val="both"/>
        <w:rPr>
          <w:rFonts w:ascii="Arial" w:eastAsia="Arial" w:hAnsi="Arial" w:cs="Arial"/>
          <w:lang w:val="fr-FR" w:eastAsia="en-US"/>
        </w:rPr>
      </w:pPr>
      <w:r w:rsidRPr="00E72CB9">
        <w:rPr>
          <w:rFonts w:ascii="Arial" w:eastAsia="Arial" w:hAnsi="Arial" w:cs="Arial"/>
          <w:color w:val="000000"/>
          <w:lang w:eastAsia="en-GB" w:bidi="en-GB"/>
        </w:rPr>
        <w:t>Scenario 12 covers a combined use of pre-milking and post-milking in automated spraying. This scenario was thus assessed as a combination of scenarios 3 and 8. To this end, worst-case values (phosphate standard - Grassland values) were combined by summing PECs and thus PEC/PNEC values. Obtained results are indicated in the table here below.</w:t>
      </w:r>
    </w:p>
    <w:p w14:paraId="16514AAC" w14:textId="77777777" w:rsidR="004C5EE0" w:rsidRPr="00CC262E" w:rsidRDefault="004C5EE0" w:rsidP="00AB5DF3">
      <w:pPr>
        <w:suppressAutoHyphens w:val="0"/>
        <w:jc w:val="both"/>
        <w:rPr>
          <w:rFonts w:ascii="Arial" w:eastAsia="Arial" w:hAnsi="Arial" w:cs="Arial"/>
          <w:color w:val="000000"/>
          <w:lang w:eastAsia="en-GB" w:bidi="en-GB"/>
        </w:rPr>
      </w:pPr>
    </w:p>
    <w:p w14:paraId="42F49D0B" w14:textId="77777777" w:rsidR="005E7F25" w:rsidRDefault="005E7F25" w:rsidP="00AB5DF3">
      <w:pPr>
        <w:suppressAutoHyphens w:val="0"/>
        <w:jc w:val="both"/>
        <w:rPr>
          <w:rFonts w:ascii="Arial" w:eastAsia="Arial" w:hAnsi="Arial" w:cs="Arial"/>
          <w:color w:val="000000"/>
          <w:lang w:eastAsia="en-GB" w:bidi="en-GB"/>
        </w:rPr>
        <w:sectPr w:rsidR="005E7F25" w:rsidSect="007144E0">
          <w:pgSz w:w="11906" w:h="16838"/>
          <w:pgMar w:top="1417" w:right="1417" w:bottom="1417" w:left="1417" w:header="709" w:footer="709" w:gutter="0"/>
          <w:cols w:space="708"/>
          <w:docGrid w:linePitch="360"/>
        </w:sectPr>
      </w:pPr>
    </w:p>
    <w:p w14:paraId="3D399413" w14:textId="77777777" w:rsidR="00290749" w:rsidRPr="00E72CB9" w:rsidRDefault="00290749" w:rsidP="00AB5DF3">
      <w:pPr>
        <w:suppressAutoHyphens w:val="0"/>
        <w:jc w:val="both"/>
        <w:rPr>
          <w:rFonts w:ascii="Arial" w:eastAsia="Arial" w:hAnsi="Arial" w:cs="Arial"/>
          <w:color w:val="000000"/>
          <w:lang w:eastAsia="en-GB" w:bidi="en-GB"/>
        </w:rPr>
      </w:pPr>
    </w:p>
    <w:p w14:paraId="3A4D1632" w14:textId="77777777" w:rsidR="00290749" w:rsidRPr="00E72CB9" w:rsidRDefault="00290749" w:rsidP="00AB5DF3">
      <w:pPr>
        <w:suppressAutoHyphens w:val="0"/>
        <w:jc w:val="both"/>
        <w:rPr>
          <w:rFonts w:ascii="Arial" w:eastAsia="Calibri" w:hAnsi="Arial" w:cs="Arial"/>
          <w:b/>
          <w:i/>
          <w:lang w:val="sv-SE" w:eastAsia="en-US"/>
        </w:rPr>
      </w:pPr>
      <w:bookmarkStart w:id="365" w:name="_Toc377651054"/>
      <w:bookmarkStart w:id="366" w:name="_Toc389729124"/>
      <w:bookmarkStart w:id="367" w:name="_Toc403472808"/>
    </w:p>
    <w:tbl>
      <w:tblPr>
        <w:tblW w:w="1375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6"/>
        <w:gridCol w:w="1389"/>
        <w:gridCol w:w="1389"/>
        <w:gridCol w:w="1389"/>
        <w:gridCol w:w="28"/>
        <w:gridCol w:w="1361"/>
        <w:gridCol w:w="1389"/>
        <w:gridCol w:w="1389"/>
        <w:gridCol w:w="1389"/>
        <w:gridCol w:w="1389"/>
        <w:gridCol w:w="1392"/>
      </w:tblGrid>
      <w:tr w:rsidR="00290749" w:rsidRPr="00E72CB9" w14:paraId="3D8308AF" w14:textId="77777777" w:rsidTr="00290749">
        <w:trPr>
          <w:trHeight w:val="249"/>
        </w:trPr>
        <w:tc>
          <w:tcPr>
            <w:tcW w:w="1246" w:type="dxa"/>
            <w:tcBorders>
              <w:top w:val="single" w:sz="4" w:space="0" w:color="auto"/>
              <w:left w:val="single" w:sz="4" w:space="0" w:color="auto"/>
              <w:bottom w:val="single" w:sz="4" w:space="0" w:color="auto"/>
              <w:right w:val="single" w:sz="4" w:space="0" w:color="auto"/>
            </w:tcBorders>
            <w:shd w:val="clear" w:color="auto" w:fill="FFFFCC"/>
            <w:vAlign w:val="center"/>
          </w:tcPr>
          <w:p w14:paraId="3A5950C2" w14:textId="77777777" w:rsidR="00290749" w:rsidRPr="00E72CB9" w:rsidRDefault="00290749" w:rsidP="00AB5DF3">
            <w:pPr>
              <w:suppressAutoHyphens w:val="0"/>
              <w:autoSpaceDE w:val="0"/>
              <w:autoSpaceDN w:val="0"/>
              <w:adjustRightInd w:val="0"/>
              <w:jc w:val="both"/>
              <w:rPr>
                <w:rFonts w:ascii="Arial" w:eastAsia="Calibri" w:hAnsi="Arial" w:cs="Arial"/>
                <w:b/>
                <w:bCs/>
                <w:color w:val="000000"/>
                <w:lang w:val="sv-SE" w:eastAsia="en-GB"/>
              </w:rPr>
            </w:pPr>
          </w:p>
        </w:tc>
        <w:tc>
          <w:tcPr>
            <w:tcW w:w="4195" w:type="dxa"/>
            <w:gridSpan w:val="4"/>
            <w:tcBorders>
              <w:top w:val="single" w:sz="4" w:space="0" w:color="auto"/>
              <w:left w:val="single" w:sz="4" w:space="0" w:color="auto"/>
              <w:bottom w:val="single" w:sz="4" w:space="0" w:color="auto"/>
              <w:right w:val="single" w:sz="4" w:space="0" w:color="auto"/>
            </w:tcBorders>
            <w:shd w:val="clear" w:color="auto" w:fill="FFFFCC"/>
            <w:vAlign w:val="center"/>
          </w:tcPr>
          <w:p w14:paraId="0F7BFF17" w14:textId="77777777" w:rsidR="00290749" w:rsidRPr="00E72CB9" w:rsidRDefault="00290749" w:rsidP="00AB5DF3">
            <w:pPr>
              <w:suppressAutoHyphens w:val="0"/>
              <w:autoSpaceDE w:val="0"/>
              <w:autoSpaceDN w:val="0"/>
              <w:adjustRightInd w:val="0"/>
              <w:jc w:val="both"/>
              <w:rPr>
                <w:rFonts w:ascii="Arial" w:eastAsia="Calibri" w:hAnsi="Arial" w:cs="Arial"/>
                <w:b/>
                <w:bCs/>
                <w:color w:val="000000"/>
                <w:lang w:val="sv-SE" w:eastAsia="en-GB"/>
              </w:rPr>
            </w:pPr>
            <w:r w:rsidRPr="00E72CB9">
              <w:rPr>
                <w:rFonts w:ascii="Arial" w:eastAsia="Calibri" w:hAnsi="Arial" w:cs="Arial"/>
                <w:b/>
                <w:bCs/>
                <w:color w:val="000000"/>
                <w:lang w:val="sv-SE" w:eastAsia="en-GB"/>
              </w:rPr>
              <w:t>Values for Iodine</w:t>
            </w:r>
            <w:r w:rsidRPr="00E72CB9">
              <w:rPr>
                <w:rFonts w:ascii="Arial" w:eastAsia="Calibri" w:hAnsi="Arial" w:cs="Arial"/>
                <w:b/>
                <w:bCs/>
                <w:color w:val="000000"/>
                <w:lang w:val="sv-SE" w:eastAsia="en-GB"/>
              </w:rPr>
              <w:tab/>
            </w:r>
          </w:p>
        </w:tc>
        <w:tc>
          <w:tcPr>
            <w:tcW w:w="4139" w:type="dxa"/>
            <w:gridSpan w:val="3"/>
            <w:tcBorders>
              <w:top w:val="single" w:sz="4" w:space="0" w:color="auto"/>
              <w:left w:val="single" w:sz="4" w:space="0" w:color="auto"/>
              <w:bottom w:val="single" w:sz="4" w:space="0" w:color="auto"/>
              <w:right w:val="single" w:sz="4" w:space="0" w:color="auto"/>
            </w:tcBorders>
            <w:shd w:val="clear" w:color="auto" w:fill="FFFFCC"/>
            <w:vAlign w:val="center"/>
          </w:tcPr>
          <w:p w14:paraId="22F5DC51" w14:textId="77777777" w:rsidR="00290749" w:rsidRPr="00E72CB9" w:rsidRDefault="00290749" w:rsidP="00AB5DF3">
            <w:pPr>
              <w:suppressAutoHyphens w:val="0"/>
              <w:autoSpaceDE w:val="0"/>
              <w:autoSpaceDN w:val="0"/>
              <w:adjustRightInd w:val="0"/>
              <w:jc w:val="both"/>
              <w:rPr>
                <w:rFonts w:ascii="Arial" w:eastAsia="Calibri" w:hAnsi="Arial" w:cs="Arial"/>
                <w:b/>
                <w:bCs/>
                <w:color w:val="000000"/>
                <w:lang w:val="sv-SE" w:eastAsia="en-GB"/>
              </w:rPr>
            </w:pPr>
            <w:r w:rsidRPr="00E72CB9">
              <w:rPr>
                <w:rFonts w:ascii="Arial" w:eastAsia="Calibri" w:hAnsi="Arial" w:cs="Arial"/>
                <w:b/>
                <w:bCs/>
                <w:color w:val="000000"/>
                <w:lang w:val="sv-SE" w:eastAsia="en-GB"/>
              </w:rPr>
              <w:t>Values for Iodide</w:t>
            </w:r>
            <w:r w:rsidRPr="00E72CB9">
              <w:rPr>
                <w:rFonts w:ascii="Arial" w:eastAsia="Calibri" w:hAnsi="Arial" w:cs="Arial"/>
                <w:b/>
                <w:bCs/>
                <w:color w:val="000000"/>
                <w:lang w:val="sv-SE" w:eastAsia="en-GB"/>
              </w:rPr>
              <w:tab/>
            </w:r>
          </w:p>
        </w:tc>
        <w:tc>
          <w:tcPr>
            <w:tcW w:w="4170" w:type="dxa"/>
            <w:gridSpan w:val="3"/>
            <w:tcBorders>
              <w:top w:val="single" w:sz="4" w:space="0" w:color="auto"/>
              <w:left w:val="single" w:sz="4" w:space="0" w:color="auto"/>
              <w:bottom w:val="single" w:sz="4" w:space="0" w:color="auto"/>
              <w:right w:val="single" w:sz="4" w:space="0" w:color="auto"/>
            </w:tcBorders>
            <w:shd w:val="clear" w:color="auto" w:fill="FFFFCC"/>
            <w:vAlign w:val="center"/>
          </w:tcPr>
          <w:p w14:paraId="4D11C36D" w14:textId="77777777" w:rsidR="00290749" w:rsidRPr="00E72CB9" w:rsidRDefault="00290749" w:rsidP="00AB5DF3">
            <w:pPr>
              <w:suppressAutoHyphens w:val="0"/>
              <w:autoSpaceDE w:val="0"/>
              <w:autoSpaceDN w:val="0"/>
              <w:adjustRightInd w:val="0"/>
              <w:jc w:val="both"/>
              <w:rPr>
                <w:rFonts w:ascii="Arial" w:eastAsia="Calibri" w:hAnsi="Arial" w:cs="Arial"/>
                <w:b/>
                <w:bCs/>
                <w:color w:val="000000"/>
                <w:lang w:val="sv-SE" w:eastAsia="en-GB"/>
              </w:rPr>
            </w:pPr>
            <w:r w:rsidRPr="00E72CB9">
              <w:rPr>
                <w:rFonts w:ascii="Arial" w:eastAsia="Calibri" w:hAnsi="Arial" w:cs="Arial"/>
                <w:b/>
                <w:bCs/>
                <w:color w:val="000000"/>
                <w:lang w:val="sv-SE" w:eastAsia="en-GB"/>
              </w:rPr>
              <w:t>Values for Iodate</w:t>
            </w:r>
          </w:p>
        </w:tc>
      </w:tr>
      <w:tr w:rsidR="00290749" w:rsidRPr="00E72CB9" w14:paraId="6855190E" w14:textId="77777777" w:rsidTr="00290749">
        <w:trPr>
          <w:trHeight w:val="380"/>
        </w:trPr>
        <w:tc>
          <w:tcPr>
            <w:tcW w:w="1246" w:type="dxa"/>
            <w:tcBorders>
              <w:top w:val="single" w:sz="4" w:space="0" w:color="auto"/>
              <w:left w:val="single" w:sz="4" w:space="0" w:color="auto"/>
              <w:right w:val="single" w:sz="4" w:space="0" w:color="auto"/>
            </w:tcBorders>
            <w:shd w:val="clear" w:color="auto" w:fill="auto"/>
            <w:vAlign w:val="center"/>
          </w:tcPr>
          <w:p w14:paraId="66F1047A" w14:textId="77777777" w:rsidR="00290749" w:rsidRPr="00E72CB9" w:rsidRDefault="00290749" w:rsidP="00AB5DF3">
            <w:pPr>
              <w:suppressAutoHyphens w:val="0"/>
              <w:autoSpaceDE w:val="0"/>
              <w:autoSpaceDN w:val="0"/>
              <w:adjustRightInd w:val="0"/>
              <w:jc w:val="both"/>
              <w:rPr>
                <w:rFonts w:ascii="Arial" w:eastAsia="Calibri" w:hAnsi="Arial" w:cs="Arial"/>
                <w:b/>
                <w:bCs/>
                <w:color w:val="000000"/>
                <w:lang w:val="sv-SE" w:eastAsia="en-GB"/>
              </w:rPr>
            </w:pPr>
          </w:p>
        </w:tc>
        <w:tc>
          <w:tcPr>
            <w:tcW w:w="1389" w:type="dxa"/>
            <w:tcBorders>
              <w:top w:val="single" w:sz="4" w:space="0" w:color="auto"/>
              <w:left w:val="single" w:sz="4" w:space="0" w:color="auto"/>
              <w:right w:val="single" w:sz="4" w:space="0" w:color="auto"/>
            </w:tcBorders>
          </w:tcPr>
          <w:p w14:paraId="4745B388" w14:textId="77777777" w:rsidR="00290749" w:rsidRPr="00CE031F" w:rsidRDefault="00290749" w:rsidP="00AB5DF3">
            <w:pPr>
              <w:suppressAutoHyphens w:val="0"/>
              <w:autoSpaceDE w:val="0"/>
              <w:autoSpaceDN w:val="0"/>
              <w:adjustRightInd w:val="0"/>
              <w:jc w:val="both"/>
              <w:rPr>
                <w:rFonts w:ascii="Arial" w:eastAsia="Calibri" w:hAnsi="Arial" w:cs="Arial"/>
                <w:b/>
                <w:bCs/>
                <w:color w:val="000000"/>
                <w:lang w:val="sv-SE" w:eastAsia="en-GB"/>
              </w:rPr>
            </w:pPr>
            <w:r w:rsidRPr="00CE031F">
              <w:rPr>
                <w:rFonts w:ascii="Arial" w:eastAsia="Calibri" w:hAnsi="Arial" w:cs="Arial"/>
                <w:b/>
                <w:bCs/>
                <w:color w:val="000000"/>
                <w:lang w:val="sv-SE" w:eastAsia="en-GB"/>
              </w:rPr>
              <w:t>PEC</w:t>
            </w:r>
          </w:p>
        </w:tc>
        <w:tc>
          <w:tcPr>
            <w:tcW w:w="1389" w:type="dxa"/>
            <w:tcBorders>
              <w:top w:val="single" w:sz="4" w:space="0" w:color="auto"/>
              <w:left w:val="single" w:sz="4" w:space="0" w:color="auto"/>
              <w:right w:val="single" w:sz="4" w:space="0" w:color="auto"/>
            </w:tcBorders>
          </w:tcPr>
          <w:p w14:paraId="580541DF" w14:textId="77777777" w:rsidR="00290749" w:rsidRPr="009F2E41" w:rsidRDefault="00290749" w:rsidP="00AB5DF3">
            <w:pPr>
              <w:suppressAutoHyphens w:val="0"/>
              <w:autoSpaceDE w:val="0"/>
              <w:autoSpaceDN w:val="0"/>
              <w:adjustRightInd w:val="0"/>
              <w:jc w:val="both"/>
              <w:rPr>
                <w:rFonts w:ascii="Arial" w:eastAsia="Calibri" w:hAnsi="Arial" w:cs="Arial"/>
                <w:b/>
                <w:bCs/>
                <w:color w:val="000000"/>
                <w:lang w:val="sv-SE" w:eastAsia="en-GB"/>
              </w:rPr>
            </w:pPr>
            <w:r w:rsidRPr="009F2E41">
              <w:rPr>
                <w:rFonts w:ascii="Arial" w:eastAsia="Calibri" w:hAnsi="Arial" w:cs="Arial"/>
                <w:b/>
                <w:bCs/>
                <w:color w:val="000000"/>
                <w:lang w:val="sv-SE" w:eastAsia="en-GB"/>
              </w:rPr>
              <w:t>PNEC</w:t>
            </w:r>
          </w:p>
        </w:tc>
        <w:tc>
          <w:tcPr>
            <w:tcW w:w="1389" w:type="dxa"/>
            <w:tcBorders>
              <w:top w:val="single" w:sz="4" w:space="0" w:color="auto"/>
              <w:left w:val="single" w:sz="4" w:space="0" w:color="auto"/>
              <w:right w:val="single" w:sz="4" w:space="0" w:color="auto"/>
            </w:tcBorders>
          </w:tcPr>
          <w:p w14:paraId="5CBCDD34" w14:textId="77777777" w:rsidR="00290749" w:rsidRPr="009F2E41" w:rsidRDefault="00290749" w:rsidP="00AB5DF3">
            <w:pPr>
              <w:suppressAutoHyphens w:val="0"/>
              <w:autoSpaceDE w:val="0"/>
              <w:autoSpaceDN w:val="0"/>
              <w:adjustRightInd w:val="0"/>
              <w:jc w:val="both"/>
              <w:rPr>
                <w:rFonts w:ascii="Arial" w:eastAsia="Calibri" w:hAnsi="Arial" w:cs="Arial"/>
                <w:b/>
                <w:bCs/>
                <w:color w:val="000000"/>
                <w:lang w:val="sv-SE" w:eastAsia="en-GB"/>
              </w:rPr>
            </w:pPr>
            <w:r w:rsidRPr="009F2E41">
              <w:rPr>
                <w:rFonts w:ascii="Arial" w:eastAsia="Calibri" w:hAnsi="Arial" w:cs="Arial"/>
                <w:b/>
                <w:bCs/>
                <w:color w:val="000000"/>
                <w:lang w:val="sv-SE" w:eastAsia="en-GB"/>
              </w:rPr>
              <w:t>PEC/PNEC</w:t>
            </w:r>
          </w:p>
        </w:tc>
        <w:tc>
          <w:tcPr>
            <w:tcW w:w="1389" w:type="dxa"/>
            <w:gridSpan w:val="2"/>
            <w:tcBorders>
              <w:top w:val="single" w:sz="4" w:space="0" w:color="auto"/>
              <w:left w:val="single" w:sz="4" w:space="0" w:color="auto"/>
              <w:right w:val="single" w:sz="4" w:space="0" w:color="auto"/>
            </w:tcBorders>
          </w:tcPr>
          <w:p w14:paraId="547F01E2" w14:textId="77777777" w:rsidR="00290749" w:rsidRPr="009F2E41" w:rsidRDefault="00290749" w:rsidP="00AB5DF3">
            <w:pPr>
              <w:suppressAutoHyphens w:val="0"/>
              <w:autoSpaceDE w:val="0"/>
              <w:autoSpaceDN w:val="0"/>
              <w:adjustRightInd w:val="0"/>
              <w:jc w:val="both"/>
              <w:rPr>
                <w:rFonts w:ascii="Arial" w:eastAsia="Calibri" w:hAnsi="Arial" w:cs="Arial"/>
                <w:b/>
                <w:bCs/>
                <w:color w:val="000000"/>
                <w:lang w:val="sv-SE" w:eastAsia="en-GB"/>
              </w:rPr>
            </w:pPr>
            <w:r w:rsidRPr="009F2E41">
              <w:rPr>
                <w:rFonts w:ascii="Arial" w:eastAsia="Calibri" w:hAnsi="Arial" w:cs="Arial"/>
                <w:b/>
                <w:bCs/>
                <w:color w:val="000000"/>
                <w:lang w:val="sv-SE" w:eastAsia="en-GB"/>
              </w:rPr>
              <w:t>PEC</w:t>
            </w:r>
          </w:p>
        </w:tc>
        <w:tc>
          <w:tcPr>
            <w:tcW w:w="1389" w:type="dxa"/>
            <w:tcBorders>
              <w:top w:val="single" w:sz="4" w:space="0" w:color="auto"/>
              <w:left w:val="single" w:sz="4" w:space="0" w:color="auto"/>
              <w:right w:val="single" w:sz="4" w:space="0" w:color="auto"/>
            </w:tcBorders>
          </w:tcPr>
          <w:p w14:paraId="27782DD2" w14:textId="77777777" w:rsidR="00290749" w:rsidRPr="00CC262E" w:rsidRDefault="00290749" w:rsidP="00AB5DF3">
            <w:pPr>
              <w:suppressAutoHyphens w:val="0"/>
              <w:autoSpaceDE w:val="0"/>
              <w:autoSpaceDN w:val="0"/>
              <w:adjustRightInd w:val="0"/>
              <w:jc w:val="both"/>
              <w:rPr>
                <w:rFonts w:ascii="Arial" w:eastAsia="Calibri" w:hAnsi="Arial" w:cs="Arial"/>
                <w:b/>
                <w:bCs/>
                <w:color w:val="000000"/>
                <w:lang w:val="sv-SE" w:eastAsia="en-GB"/>
              </w:rPr>
            </w:pPr>
            <w:r w:rsidRPr="00CC262E">
              <w:rPr>
                <w:rFonts w:ascii="Arial" w:eastAsia="Calibri" w:hAnsi="Arial" w:cs="Arial"/>
                <w:b/>
                <w:bCs/>
                <w:color w:val="000000"/>
                <w:lang w:val="sv-SE" w:eastAsia="en-GB"/>
              </w:rPr>
              <w:t>PNEC</w:t>
            </w:r>
          </w:p>
        </w:tc>
        <w:tc>
          <w:tcPr>
            <w:tcW w:w="1389" w:type="dxa"/>
            <w:tcBorders>
              <w:top w:val="single" w:sz="4" w:space="0" w:color="auto"/>
              <w:left w:val="single" w:sz="4" w:space="0" w:color="auto"/>
              <w:right w:val="single" w:sz="4" w:space="0" w:color="auto"/>
            </w:tcBorders>
          </w:tcPr>
          <w:p w14:paraId="48828849" w14:textId="77777777" w:rsidR="00290749" w:rsidRPr="00CC262E" w:rsidRDefault="00290749" w:rsidP="00AB5DF3">
            <w:pPr>
              <w:suppressAutoHyphens w:val="0"/>
              <w:autoSpaceDE w:val="0"/>
              <w:autoSpaceDN w:val="0"/>
              <w:adjustRightInd w:val="0"/>
              <w:jc w:val="both"/>
              <w:rPr>
                <w:rFonts w:ascii="Arial" w:eastAsia="Calibri" w:hAnsi="Arial" w:cs="Arial"/>
                <w:b/>
                <w:bCs/>
                <w:color w:val="000000"/>
                <w:lang w:val="sv-SE" w:eastAsia="en-GB"/>
              </w:rPr>
            </w:pPr>
            <w:r w:rsidRPr="00CC262E">
              <w:rPr>
                <w:rFonts w:ascii="Arial" w:eastAsia="Calibri" w:hAnsi="Arial" w:cs="Arial"/>
                <w:b/>
                <w:bCs/>
                <w:color w:val="000000"/>
                <w:lang w:val="sv-SE" w:eastAsia="en-GB"/>
              </w:rPr>
              <w:t>PEC/PNEC</w:t>
            </w:r>
          </w:p>
        </w:tc>
        <w:tc>
          <w:tcPr>
            <w:tcW w:w="1389" w:type="dxa"/>
            <w:tcBorders>
              <w:top w:val="single" w:sz="4" w:space="0" w:color="auto"/>
              <w:left w:val="single" w:sz="4" w:space="0" w:color="auto"/>
              <w:right w:val="single" w:sz="4" w:space="0" w:color="auto"/>
            </w:tcBorders>
          </w:tcPr>
          <w:p w14:paraId="52B33ECC" w14:textId="77777777" w:rsidR="00290749" w:rsidRPr="00B22902" w:rsidRDefault="00290749" w:rsidP="00AB5DF3">
            <w:pPr>
              <w:suppressAutoHyphens w:val="0"/>
              <w:autoSpaceDE w:val="0"/>
              <w:autoSpaceDN w:val="0"/>
              <w:adjustRightInd w:val="0"/>
              <w:jc w:val="both"/>
              <w:rPr>
                <w:rFonts w:ascii="Arial" w:eastAsia="Calibri" w:hAnsi="Arial" w:cs="Arial"/>
                <w:b/>
                <w:bCs/>
                <w:color w:val="000000"/>
                <w:lang w:val="sv-SE" w:eastAsia="en-GB"/>
              </w:rPr>
            </w:pPr>
            <w:r w:rsidRPr="00B22902">
              <w:rPr>
                <w:rFonts w:ascii="Arial" w:eastAsia="Calibri" w:hAnsi="Arial" w:cs="Arial"/>
                <w:b/>
                <w:bCs/>
                <w:color w:val="000000"/>
                <w:lang w:val="sv-SE" w:eastAsia="en-GB"/>
              </w:rPr>
              <w:t>PEC</w:t>
            </w:r>
          </w:p>
        </w:tc>
        <w:tc>
          <w:tcPr>
            <w:tcW w:w="1389" w:type="dxa"/>
            <w:tcBorders>
              <w:top w:val="single" w:sz="4" w:space="0" w:color="auto"/>
              <w:left w:val="single" w:sz="4" w:space="0" w:color="auto"/>
              <w:right w:val="single" w:sz="4" w:space="0" w:color="auto"/>
            </w:tcBorders>
          </w:tcPr>
          <w:p w14:paraId="417CEFA0" w14:textId="77777777" w:rsidR="00290749" w:rsidRPr="00515859" w:rsidRDefault="00290749" w:rsidP="00AB5DF3">
            <w:pPr>
              <w:suppressAutoHyphens w:val="0"/>
              <w:autoSpaceDE w:val="0"/>
              <w:autoSpaceDN w:val="0"/>
              <w:adjustRightInd w:val="0"/>
              <w:jc w:val="both"/>
              <w:rPr>
                <w:rFonts w:ascii="Arial" w:eastAsia="Calibri" w:hAnsi="Arial" w:cs="Arial"/>
                <w:b/>
                <w:bCs/>
                <w:color w:val="000000"/>
                <w:lang w:val="sv-SE" w:eastAsia="en-GB"/>
              </w:rPr>
            </w:pPr>
            <w:r w:rsidRPr="00515859">
              <w:rPr>
                <w:rFonts w:ascii="Arial" w:eastAsia="Calibri" w:hAnsi="Arial" w:cs="Arial"/>
                <w:b/>
                <w:bCs/>
                <w:color w:val="000000"/>
                <w:lang w:val="sv-SE" w:eastAsia="en-GB"/>
              </w:rPr>
              <w:t>PNEC</w:t>
            </w:r>
          </w:p>
        </w:tc>
        <w:tc>
          <w:tcPr>
            <w:tcW w:w="1392" w:type="dxa"/>
            <w:tcBorders>
              <w:top w:val="single" w:sz="4" w:space="0" w:color="auto"/>
              <w:left w:val="single" w:sz="4" w:space="0" w:color="auto"/>
              <w:right w:val="single" w:sz="4" w:space="0" w:color="auto"/>
            </w:tcBorders>
          </w:tcPr>
          <w:p w14:paraId="7101ACF5" w14:textId="77777777" w:rsidR="00290749" w:rsidRPr="00515859" w:rsidRDefault="00290749" w:rsidP="00AB5DF3">
            <w:pPr>
              <w:suppressAutoHyphens w:val="0"/>
              <w:autoSpaceDE w:val="0"/>
              <w:autoSpaceDN w:val="0"/>
              <w:adjustRightInd w:val="0"/>
              <w:jc w:val="both"/>
              <w:rPr>
                <w:rFonts w:ascii="Arial" w:eastAsia="Calibri" w:hAnsi="Arial" w:cs="Arial"/>
                <w:b/>
                <w:bCs/>
                <w:color w:val="000000"/>
                <w:lang w:val="sv-SE" w:eastAsia="en-GB"/>
              </w:rPr>
            </w:pPr>
            <w:r w:rsidRPr="00515859">
              <w:rPr>
                <w:rFonts w:ascii="Arial" w:eastAsia="Calibri" w:hAnsi="Arial" w:cs="Arial"/>
                <w:b/>
                <w:bCs/>
                <w:color w:val="000000"/>
                <w:lang w:val="sv-SE" w:eastAsia="en-GB"/>
              </w:rPr>
              <w:t>PEC/PNEC</w:t>
            </w:r>
          </w:p>
        </w:tc>
      </w:tr>
      <w:tr w:rsidR="00290749" w:rsidRPr="00E72CB9" w14:paraId="0F1A4664" w14:textId="77777777" w:rsidTr="00290749">
        <w:trPr>
          <w:trHeight w:val="249"/>
        </w:trPr>
        <w:tc>
          <w:tcPr>
            <w:tcW w:w="13750"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23AF1736" w14:textId="77777777" w:rsidR="00290749" w:rsidRPr="00E72CB9" w:rsidRDefault="00290749" w:rsidP="00AB5DF3">
            <w:pPr>
              <w:widowControl w:val="0"/>
              <w:suppressAutoHyphens w:val="0"/>
              <w:jc w:val="both"/>
              <w:rPr>
                <w:rFonts w:ascii="Arial" w:eastAsia="Arial" w:hAnsi="Arial" w:cs="Arial"/>
                <w:b/>
                <w:bCs/>
                <w:color w:val="000000"/>
                <w:shd w:val="clear" w:color="auto" w:fill="FFFFFF"/>
                <w:lang w:eastAsia="en-GB" w:bidi="en-GB"/>
              </w:rPr>
            </w:pPr>
            <w:r w:rsidRPr="00E72CB9">
              <w:rPr>
                <w:rFonts w:ascii="Arial" w:eastAsia="Arial" w:hAnsi="Arial" w:cs="Arial"/>
                <w:b/>
                <w:bCs/>
                <w:color w:val="000000"/>
                <w:shd w:val="clear" w:color="auto" w:fill="FFFFFF"/>
                <w:lang w:eastAsia="en-GB" w:bidi="en-GB"/>
              </w:rPr>
              <w:t>Via manure application*</w:t>
            </w:r>
          </w:p>
        </w:tc>
      </w:tr>
      <w:tr w:rsidR="00290749" w:rsidRPr="00E72CB9" w14:paraId="3EF91858" w14:textId="77777777" w:rsidTr="00290749">
        <w:trPr>
          <w:trHeight w:val="249"/>
        </w:trPr>
        <w:tc>
          <w:tcPr>
            <w:tcW w:w="1246" w:type="dxa"/>
            <w:tcBorders>
              <w:top w:val="single" w:sz="4" w:space="0" w:color="auto"/>
              <w:left w:val="single" w:sz="4" w:space="0" w:color="auto"/>
              <w:bottom w:val="single" w:sz="4" w:space="0" w:color="auto"/>
              <w:right w:val="single" w:sz="4" w:space="0" w:color="auto"/>
            </w:tcBorders>
            <w:shd w:val="clear" w:color="auto" w:fill="auto"/>
            <w:vAlign w:val="center"/>
          </w:tcPr>
          <w:p w14:paraId="7E0B20A6" w14:textId="77777777" w:rsidR="00290749" w:rsidRPr="00CE031F" w:rsidRDefault="00290749" w:rsidP="00AB5DF3">
            <w:pPr>
              <w:widowControl w:val="0"/>
              <w:suppressAutoHyphens w:val="0"/>
              <w:jc w:val="both"/>
              <w:rPr>
                <w:rFonts w:ascii="Arial" w:eastAsia="Arial" w:hAnsi="Arial" w:cs="Arial"/>
                <w:b/>
                <w:lang w:val="fr-FR" w:eastAsia="en-US"/>
              </w:rPr>
            </w:pPr>
            <w:r w:rsidRPr="00E72CB9">
              <w:rPr>
                <w:rFonts w:ascii="Arial" w:eastAsia="Arial" w:hAnsi="Arial" w:cs="Arial"/>
                <w:bCs/>
                <w:color w:val="000000"/>
                <w:shd w:val="clear" w:color="auto" w:fill="FFFFFF"/>
                <w:lang w:eastAsia="en-GB" w:bidi="en-GB"/>
              </w:rPr>
              <w:t>Soil (mg/kgwwt)</w:t>
            </w:r>
          </w:p>
        </w:tc>
        <w:tc>
          <w:tcPr>
            <w:tcW w:w="1389" w:type="dxa"/>
            <w:tcBorders>
              <w:top w:val="single" w:sz="4" w:space="0" w:color="auto"/>
              <w:left w:val="single" w:sz="4" w:space="0" w:color="auto"/>
              <w:bottom w:val="single" w:sz="4" w:space="0" w:color="auto"/>
              <w:right w:val="single" w:sz="4" w:space="0" w:color="auto"/>
            </w:tcBorders>
            <w:vAlign w:val="center"/>
          </w:tcPr>
          <w:p w14:paraId="0BF07499" w14:textId="77777777" w:rsidR="00290749" w:rsidRPr="009F2E41" w:rsidRDefault="00290749" w:rsidP="00AB5DF3">
            <w:pPr>
              <w:widowControl w:val="0"/>
              <w:suppressAutoHyphens w:val="0"/>
              <w:ind w:left="30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0.044142</w:t>
            </w:r>
          </w:p>
        </w:tc>
        <w:tc>
          <w:tcPr>
            <w:tcW w:w="1389" w:type="dxa"/>
            <w:tcBorders>
              <w:top w:val="single" w:sz="4" w:space="0" w:color="auto"/>
              <w:left w:val="single" w:sz="4" w:space="0" w:color="auto"/>
              <w:bottom w:val="single" w:sz="4" w:space="0" w:color="auto"/>
              <w:right w:val="single" w:sz="4" w:space="0" w:color="auto"/>
            </w:tcBorders>
            <w:vAlign w:val="center"/>
          </w:tcPr>
          <w:p w14:paraId="22B5C177" w14:textId="77777777" w:rsidR="00290749" w:rsidRPr="00CC262E"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0.0118</w:t>
            </w:r>
          </w:p>
        </w:tc>
        <w:tc>
          <w:tcPr>
            <w:tcW w:w="1389" w:type="dxa"/>
            <w:tcBorders>
              <w:top w:val="single" w:sz="4" w:space="0" w:color="auto"/>
              <w:left w:val="single" w:sz="4" w:space="0" w:color="auto"/>
              <w:bottom w:val="single" w:sz="4" w:space="0" w:color="auto"/>
              <w:right w:val="single" w:sz="4" w:space="0" w:color="auto"/>
            </w:tcBorders>
            <w:vAlign w:val="center"/>
          </w:tcPr>
          <w:p w14:paraId="31CBA854" w14:textId="77777777" w:rsidR="00290749" w:rsidRPr="00B22902" w:rsidRDefault="00290749" w:rsidP="00AB5DF3">
            <w:pPr>
              <w:widowControl w:val="0"/>
              <w:suppressAutoHyphens w:val="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3.740847</w:t>
            </w:r>
          </w:p>
        </w:tc>
        <w:tc>
          <w:tcPr>
            <w:tcW w:w="1389" w:type="dxa"/>
            <w:gridSpan w:val="2"/>
            <w:tcBorders>
              <w:top w:val="single" w:sz="4" w:space="0" w:color="auto"/>
              <w:left w:val="single" w:sz="4" w:space="0" w:color="auto"/>
              <w:bottom w:val="single" w:sz="4" w:space="0" w:color="auto"/>
              <w:right w:val="single" w:sz="4" w:space="0" w:color="auto"/>
            </w:tcBorders>
            <w:vAlign w:val="center"/>
          </w:tcPr>
          <w:p w14:paraId="6D057DE6" w14:textId="77777777" w:rsidR="00290749" w:rsidRPr="00515859" w:rsidRDefault="00290749" w:rsidP="00AB5DF3">
            <w:pPr>
              <w:widowControl w:val="0"/>
              <w:suppressAutoHyphens w:val="0"/>
              <w:ind w:right="2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0.044142</w:t>
            </w:r>
          </w:p>
        </w:tc>
        <w:tc>
          <w:tcPr>
            <w:tcW w:w="1389" w:type="dxa"/>
            <w:tcBorders>
              <w:top w:val="single" w:sz="4" w:space="0" w:color="auto"/>
              <w:left w:val="single" w:sz="4" w:space="0" w:color="auto"/>
              <w:bottom w:val="single" w:sz="4" w:space="0" w:color="auto"/>
              <w:right w:val="single" w:sz="4" w:space="0" w:color="auto"/>
            </w:tcBorders>
            <w:vAlign w:val="center"/>
          </w:tcPr>
          <w:p w14:paraId="06BBC32A" w14:textId="77777777" w:rsidR="00290749" w:rsidRPr="000074CF" w:rsidRDefault="00290749" w:rsidP="00AB5DF3">
            <w:pPr>
              <w:widowControl w:val="0"/>
              <w:suppressAutoHyphens w:val="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0.0043</w:t>
            </w:r>
          </w:p>
        </w:tc>
        <w:tc>
          <w:tcPr>
            <w:tcW w:w="1389" w:type="dxa"/>
            <w:tcBorders>
              <w:top w:val="single" w:sz="4" w:space="0" w:color="auto"/>
              <w:left w:val="single" w:sz="4" w:space="0" w:color="auto"/>
              <w:bottom w:val="single" w:sz="4" w:space="0" w:color="auto"/>
              <w:right w:val="single" w:sz="4" w:space="0" w:color="auto"/>
            </w:tcBorders>
            <w:vAlign w:val="center"/>
          </w:tcPr>
          <w:p w14:paraId="6C3AD73B" w14:textId="77777777" w:rsidR="00290749" w:rsidRPr="000074CF" w:rsidRDefault="00290749" w:rsidP="00AB5DF3">
            <w:pPr>
              <w:widowControl w:val="0"/>
              <w:suppressAutoHyphens w:val="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10.265581</w:t>
            </w:r>
          </w:p>
        </w:tc>
        <w:tc>
          <w:tcPr>
            <w:tcW w:w="1389" w:type="dxa"/>
            <w:tcBorders>
              <w:top w:val="single" w:sz="4" w:space="0" w:color="auto"/>
              <w:left w:val="single" w:sz="4" w:space="0" w:color="auto"/>
              <w:bottom w:val="single" w:sz="4" w:space="0" w:color="auto"/>
              <w:right w:val="single" w:sz="4" w:space="0" w:color="auto"/>
            </w:tcBorders>
            <w:vAlign w:val="center"/>
          </w:tcPr>
          <w:p w14:paraId="285FDC62" w14:textId="77777777" w:rsidR="00290749" w:rsidRPr="00964B0B" w:rsidRDefault="00290749" w:rsidP="00AB5DF3">
            <w:pPr>
              <w:widowControl w:val="0"/>
              <w:suppressAutoHyphens w:val="0"/>
              <w:ind w:right="20"/>
              <w:jc w:val="both"/>
              <w:rPr>
                <w:rFonts w:ascii="Arial" w:eastAsia="Arial" w:hAnsi="Arial" w:cs="Arial"/>
                <w:b/>
                <w:lang w:val="fr-FR" w:eastAsia="en-US"/>
              </w:rPr>
            </w:pPr>
            <w:r w:rsidRPr="002D4DC5">
              <w:rPr>
                <w:rFonts w:ascii="Arial" w:eastAsia="Arial" w:hAnsi="Arial" w:cs="Arial"/>
                <w:bCs/>
                <w:color w:val="000000"/>
                <w:shd w:val="clear" w:color="auto" w:fill="FFFFFF"/>
                <w:lang w:eastAsia="en-GB" w:bidi="en-GB"/>
              </w:rPr>
              <w:t>0.061006</w:t>
            </w:r>
          </w:p>
        </w:tc>
        <w:tc>
          <w:tcPr>
            <w:tcW w:w="1389" w:type="dxa"/>
            <w:tcBorders>
              <w:top w:val="single" w:sz="4" w:space="0" w:color="auto"/>
              <w:left w:val="single" w:sz="4" w:space="0" w:color="auto"/>
              <w:bottom w:val="single" w:sz="4" w:space="0" w:color="auto"/>
              <w:right w:val="single" w:sz="4" w:space="0" w:color="auto"/>
            </w:tcBorders>
            <w:vAlign w:val="center"/>
          </w:tcPr>
          <w:p w14:paraId="00966F73" w14:textId="77777777" w:rsidR="00290749" w:rsidRPr="008B001A" w:rsidRDefault="00290749" w:rsidP="00AB5DF3">
            <w:pPr>
              <w:widowControl w:val="0"/>
              <w:suppressAutoHyphens w:val="0"/>
              <w:jc w:val="both"/>
              <w:rPr>
                <w:rFonts w:ascii="Arial" w:eastAsia="Arial" w:hAnsi="Arial" w:cs="Arial"/>
                <w:b/>
                <w:lang w:val="fr-FR" w:eastAsia="en-US"/>
              </w:rPr>
            </w:pPr>
            <w:r w:rsidRPr="008B001A">
              <w:rPr>
                <w:rFonts w:ascii="Arial" w:eastAsia="Arial" w:hAnsi="Arial" w:cs="Arial"/>
                <w:bCs/>
                <w:color w:val="000000"/>
                <w:shd w:val="clear" w:color="auto" w:fill="FFFFFF"/>
                <w:lang w:eastAsia="en-GB" w:bidi="en-GB"/>
              </w:rPr>
              <w:t>0.304</w:t>
            </w:r>
          </w:p>
        </w:tc>
        <w:tc>
          <w:tcPr>
            <w:tcW w:w="1392" w:type="dxa"/>
            <w:tcBorders>
              <w:top w:val="single" w:sz="4" w:space="0" w:color="auto"/>
              <w:left w:val="single" w:sz="4" w:space="0" w:color="auto"/>
              <w:bottom w:val="single" w:sz="4" w:space="0" w:color="auto"/>
              <w:right w:val="single" w:sz="4" w:space="0" w:color="auto"/>
            </w:tcBorders>
            <w:vAlign w:val="center"/>
          </w:tcPr>
          <w:p w14:paraId="263E4C12" w14:textId="77777777" w:rsidR="00290749" w:rsidRPr="00E72CB9" w:rsidRDefault="00290749" w:rsidP="00AB5DF3">
            <w:pPr>
              <w:widowControl w:val="0"/>
              <w:suppressAutoHyphens w:val="0"/>
              <w:jc w:val="both"/>
              <w:rPr>
                <w:rFonts w:ascii="Arial" w:eastAsia="Arial" w:hAnsi="Arial" w:cs="Arial"/>
                <w:b/>
                <w:lang w:val="fr-FR" w:eastAsia="en-US"/>
              </w:rPr>
            </w:pPr>
            <w:r w:rsidRPr="00E72CB9">
              <w:rPr>
                <w:rFonts w:ascii="Arial" w:eastAsia="Arial" w:hAnsi="Arial" w:cs="Arial"/>
                <w:bCs/>
                <w:color w:val="000000"/>
                <w:shd w:val="clear" w:color="auto" w:fill="FFFFFF"/>
                <w:lang w:eastAsia="en-GB" w:bidi="en-GB"/>
              </w:rPr>
              <w:t>0.202678</w:t>
            </w:r>
          </w:p>
        </w:tc>
      </w:tr>
      <w:tr w:rsidR="00290749" w:rsidRPr="00E72CB9" w14:paraId="2B2E6947" w14:textId="77777777" w:rsidTr="00290749">
        <w:trPr>
          <w:trHeight w:val="249"/>
        </w:trPr>
        <w:tc>
          <w:tcPr>
            <w:tcW w:w="1246" w:type="dxa"/>
            <w:tcBorders>
              <w:top w:val="single" w:sz="4" w:space="0" w:color="auto"/>
              <w:left w:val="single" w:sz="4" w:space="0" w:color="auto"/>
              <w:bottom w:val="single" w:sz="4" w:space="0" w:color="auto"/>
              <w:right w:val="single" w:sz="4" w:space="0" w:color="auto"/>
            </w:tcBorders>
            <w:shd w:val="clear" w:color="auto" w:fill="auto"/>
            <w:vAlign w:val="bottom"/>
          </w:tcPr>
          <w:p w14:paraId="7527CA16" w14:textId="77777777" w:rsidR="00290749" w:rsidRPr="00CE031F" w:rsidRDefault="00290749" w:rsidP="00AB5DF3">
            <w:pPr>
              <w:widowControl w:val="0"/>
              <w:suppressAutoHyphens w:val="0"/>
              <w:jc w:val="both"/>
              <w:rPr>
                <w:rFonts w:ascii="Arial" w:eastAsia="Arial" w:hAnsi="Arial" w:cs="Arial"/>
                <w:b/>
                <w:lang w:val="fr-FR" w:eastAsia="en-US"/>
              </w:rPr>
            </w:pPr>
            <w:r w:rsidRPr="00E72CB9">
              <w:rPr>
                <w:rFonts w:ascii="Arial" w:eastAsia="Arial" w:hAnsi="Arial" w:cs="Arial"/>
                <w:bCs/>
                <w:color w:val="000000"/>
                <w:shd w:val="clear" w:color="auto" w:fill="FFFFFF"/>
                <w:lang w:eastAsia="en-GB" w:bidi="en-GB"/>
              </w:rPr>
              <w:t>Groundwater</w:t>
            </w:r>
          </w:p>
          <w:p w14:paraId="1280958C" w14:textId="77777777" w:rsidR="00290749" w:rsidRPr="00CE031F" w:rsidRDefault="00290749" w:rsidP="00AB5DF3">
            <w:pPr>
              <w:widowControl w:val="0"/>
              <w:suppressAutoHyphens w:val="0"/>
              <w:jc w:val="both"/>
              <w:rPr>
                <w:rFonts w:ascii="Arial" w:eastAsia="Arial" w:hAnsi="Arial" w:cs="Arial"/>
                <w:b/>
                <w:lang w:val="fr-FR" w:eastAsia="en-US"/>
              </w:rPr>
            </w:pPr>
            <w:r w:rsidRPr="00CE031F">
              <w:rPr>
                <w:rFonts w:ascii="Arial" w:eastAsia="Arial" w:hAnsi="Arial" w:cs="Arial"/>
                <w:bCs/>
                <w:color w:val="000000"/>
                <w:shd w:val="clear" w:color="auto" w:fill="FFFFFF"/>
                <w:lang w:eastAsia="en-GB" w:bidi="en-GB"/>
              </w:rPr>
              <w:t>(mg/L)</w:t>
            </w:r>
          </w:p>
        </w:tc>
        <w:tc>
          <w:tcPr>
            <w:tcW w:w="1389" w:type="dxa"/>
            <w:tcBorders>
              <w:top w:val="single" w:sz="4" w:space="0" w:color="auto"/>
              <w:left w:val="single" w:sz="4" w:space="0" w:color="auto"/>
              <w:bottom w:val="single" w:sz="4" w:space="0" w:color="auto"/>
              <w:right w:val="single" w:sz="4" w:space="0" w:color="auto"/>
            </w:tcBorders>
            <w:vAlign w:val="center"/>
          </w:tcPr>
          <w:p w14:paraId="69F5D088" w14:textId="77777777" w:rsidR="00290749" w:rsidRPr="009F2E41" w:rsidRDefault="00290749" w:rsidP="00AB5DF3">
            <w:pPr>
              <w:widowControl w:val="0"/>
              <w:suppressAutoHyphens w:val="0"/>
              <w:ind w:left="30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0.008428</w:t>
            </w:r>
          </w:p>
        </w:tc>
        <w:tc>
          <w:tcPr>
            <w:tcW w:w="1389" w:type="dxa"/>
            <w:tcBorders>
              <w:top w:val="single" w:sz="4" w:space="0" w:color="auto"/>
              <w:left w:val="single" w:sz="4" w:space="0" w:color="auto"/>
              <w:bottom w:val="single" w:sz="4" w:space="0" w:color="auto"/>
              <w:right w:val="single" w:sz="4" w:space="0" w:color="auto"/>
            </w:tcBorders>
            <w:vAlign w:val="center"/>
          </w:tcPr>
          <w:p w14:paraId="164DE5D9" w14:textId="77777777" w:rsidR="00290749" w:rsidRPr="00CC262E"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w:t>
            </w:r>
          </w:p>
        </w:tc>
        <w:tc>
          <w:tcPr>
            <w:tcW w:w="1389" w:type="dxa"/>
            <w:tcBorders>
              <w:top w:val="single" w:sz="4" w:space="0" w:color="auto"/>
              <w:left w:val="single" w:sz="4" w:space="0" w:color="auto"/>
              <w:bottom w:val="single" w:sz="4" w:space="0" w:color="auto"/>
              <w:right w:val="single" w:sz="4" w:space="0" w:color="auto"/>
            </w:tcBorders>
            <w:vAlign w:val="center"/>
          </w:tcPr>
          <w:p w14:paraId="457773A6" w14:textId="77777777" w:rsidR="00290749" w:rsidRPr="00B22902" w:rsidRDefault="00290749" w:rsidP="00AB5DF3">
            <w:pPr>
              <w:widowControl w:val="0"/>
              <w:suppressAutoHyphens w:val="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w:t>
            </w:r>
          </w:p>
        </w:tc>
        <w:tc>
          <w:tcPr>
            <w:tcW w:w="1389" w:type="dxa"/>
            <w:gridSpan w:val="2"/>
            <w:tcBorders>
              <w:top w:val="single" w:sz="4" w:space="0" w:color="auto"/>
              <w:left w:val="single" w:sz="4" w:space="0" w:color="auto"/>
              <w:bottom w:val="single" w:sz="4" w:space="0" w:color="auto"/>
              <w:right w:val="single" w:sz="4" w:space="0" w:color="auto"/>
            </w:tcBorders>
            <w:vAlign w:val="center"/>
          </w:tcPr>
          <w:p w14:paraId="129C7B87" w14:textId="77777777" w:rsidR="00290749" w:rsidRPr="00515859" w:rsidRDefault="00290749" w:rsidP="00AB5DF3">
            <w:pPr>
              <w:widowControl w:val="0"/>
              <w:suppressAutoHyphens w:val="0"/>
              <w:ind w:left="30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0.008428</w:t>
            </w:r>
          </w:p>
        </w:tc>
        <w:tc>
          <w:tcPr>
            <w:tcW w:w="1389" w:type="dxa"/>
            <w:tcBorders>
              <w:top w:val="single" w:sz="4" w:space="0" w:color="auto"/>
              <w:left w:val="single" w:sz="4" w:space="0" w:color="auto"/>
              <w:bottom w:val="single" w:sz="4" w:space="0" w:color="auto"/>
              <w:right w:val="single" w:sz="4" w:space="0" w:color="auto"/>
            </w:tcBorders>
            <w:vAlign w:val="center"/>
          </w:tcPr>
          <w:p w14:paraId="183BA3D1" w14:textId="77777777" w:rsidR="00290749" w:rsidRPr="00515859" w:rsidRDefault="00290749" w:rsidP="00AB5DF3">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w:t>
            </w:r>
          </w:p>
        </w:tc>
        <w:tc>
          <w:tcPr>
            <w:tcW w:w="1389" w:type="dxa"/>
            <w:tcBorders>
              <w:top w:val="single" w:sz="4" w:space="0" w:color="auto"/>
              <w:left w:val="single" w:sz="4" w:space="0" w:color="auto"/>
              <w:bottom w:val="single" w:sz="4" w:space="0" w:color="auto"/>
              <w:right w:val="single" w:sz="4" w:space="0" w:color="auto"/>
            </w:tcBorders>
            <w:vAlign w:val="center"/>
          </w:tcPr>
          <w:p w14:paraId="43083E20" w14:textId="77777777" w:rsidR="00290749" w:rsidRPr="000074CF" w:rsidRDefault="00290749" w:rsidP="00AB5DF3">
            <w:pPr>
              <w:widowControl w:val="0"/>
              <w:suppressAutoHyphens w:val="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w:t>
            </w:r>
          </w:p>
        </w:tc>
        <w:tc>
          <w:tcPr>
            <w:tcW w:w="1389" w:type="dxa"/>
            <w:tcBorders>
              <w:top w:val="single" w:sz="4" w:space="0" w:color="auto"/>
              <w:left w:val="single" w:sz="4" w:space="0" w:color="auto"/>
              <w:bottom w:val="single" w:sz="4" w:space="0" w:color="auto"/>
              <w:right w:val="single" w:sz="4" w:space="0" w:color="auto"/>
            </w:tcBorders>
            <w:vAlign w:val="center"/>
          </w:tcPr>
          <w:p w14:paraId="2E442A1E" w14:textId="77777777" w:rsidR="00290749" w:rsidRPr="000074CF" w:rsidRDefault="00290749" w:rsidP="00AB5DF3">
            <w:pPr>
              <w:widowControl w:val="0"/>
              <w:suppressAutoHyphens w:val="0"/>
              <w:ind w:left="30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0.011648</w:t>
            </w:r>
          </w:p>
        </w:tc>
        <w:tc>
          <w:tcPr>
            <w:tcW w:w="1389" w:type="dxa"/>
            <w:tcBorders>
              <w:top w:val="single" w:sz="4" w:space="0" w:color="auto"/>
              <w:left w:val="single" w:sz="4" w:space="0" w:color="auto"/>
              <w:bottom w:val="single" w:sz="4" w:space="0" w:color="auto"/>
              <w:right w:val="single" w:sz="4" w:space="0" w:color="auto"/>
            </w:tcBorders>
            <w:vAlign w:val="center"/>
          </w:tcPr>
          <w:p w14:paraId="0810883C" w14:textId="77777777" w:rsidR="00290749" w:rsidRPr="00964B0B" w:rsidRDefault="00290749" w:rsidP="00AB5DF3">
            <w:pPr>
              <w:widowControl w:val="0"/>
              <w:suppressAutoHyphens w:val="0"/>
              <w:jc w:val="both"/>
              <w:rPr>
                <w:rFonts w:ascii="Arial" w:eastAsia="Arial" w:hAnsi="Arial" w:cs="Arial"/>
                <w:b/>
                <w:lang w:val="fr-FR" w:eastAsia="en-US"/>
              </w:rPr>
            </w:pPr>
            <w:r w:rsidRPr="002D4DC5">
              <w:rPr>
                <w:rFonts w:ascii="Arial" w:eastAsia="Arial" w:hAnsi="Arial" w:cs="Arial"/>
                <w:bCs/>
                <w:color w:val="000000"/>
                <w:shd w:val="clear" w:color="auto" w:fill="FFFFFF"/>
                <w:lang w:eastAsia="en-GB" w:bidi="en-GB"/>
              </w:rPr>
              <w:t>-</w:t>
            </w:r>
          </w:p>
        </w:tc>
        <w:tc>
          <w:tcPr>
            <w:tcW w:w="1392" w:type="dxa"/>
            <w:tcBorders>
              <w:top w:val="single" w:sz="4" w:space="0" w:color="auto"/>
              <w:left w:val="single" w:sz="4" w:space="0" w:color="auto"/>
              <w:bottom w:val="single" w:sz="4" w:space="0" w:color="auto"/>
              <w:right w:val="single" w:sz="4" w:space="0" w:color="auto"/>
            </w:tcBorders>
            <w:vAlign w:val="center"/>
          </w:tcPr>
          <w:p w14:paraId="7D471646" w14:textId="77777777" w:rsidR="00290749" w:rsidRPr="008B001A" w:rsidRDefault="00290749" w:rsidP="00AB5DF3">
            <w:pPr>
              <w:widowControl w:val="0"/>
              <w:suppressAutoHyphens w:val="0"/>
              <w:jc w:val="both"/>
              <w:rPr>
                <w:rFonts w:ascii="Arial" w:eastAsia="Arial" w:hAnsi="Arial" w:cs="Arial"/>
                <w:b/>
                <w:lang w:val="fr-FR" w:eastAsia="en-US"/>
              </w:rPr>
            </w:pPr>
            <w:r w:rsidRPr="008B001A">
              <w:rPr>
                <w:rFonts w:ascii="Arial" w:eastAsia="Arial" w:hAnsi="Arial" w:cs="Arial"/>
                <w:bCs/>
                <w:color w:val="000000"/>
                <w:shd w:val="clear" w:color="auto" w:fill="FFFFFF"/>
                <w:lang w:eastAsia="en-GB" w:bidi="en-GB"/>
              </w:rPr>
              <w:t>-</w:t>
            </w:r>
          </w:p>
        </w:tc>
      </w:tr>
      <w:tr w:rsidR="00290749" w:rsidRPr="00E72CB9" w14:paraId="04B3E3F9" w14:textId="77777777" w:rsidTr="00290749">
        <w:trPr>
          <w:trHeight w:val="249"/>
        </w:trPr>
        <w:tc>
          <w:tcPr>
            <w:tcW w:w="1246" w:type="dxa"/>
            <w:tcBorders>
              <w:top w:val="single" w:sz="4" w:space="0" w:color="auto"/>
              <w:left w:val="single" w:sz="4" w:space="0" w:color="auto"/>
              <w:bottom w:val="single" w:sz="4" w:space="0" w:color="auto"/>
              <w:right w:val="single" w:sz="4" w:space="0" w:color="auto"/>
            </w:tcBorders>
            <w:shd w:val="clear" w:color="auto" w:fill="auto"/>
            <w:vAlign w:val="bottom"/>
          </w:tcPr>
          <w:p w14:paraId="2E89875C" w14:textId="77777777" w:rsidR="00290749" w:rsidRPr="00CE031F" w:rsidRDefault="00290749" w:rsidP="00AB5DF3">
            <w:pPr>
              <w:widowControl w:val="0"/>
              <w:suppressAutoHyphens w:val="0"/>
              <w:jc w:val="both"/>
              <w:rPr>
                <w:rFonts w:ascii="Arial" w:eastAsia="Arial" w:hAnsi="Arial" w:cs="Arial"/>
                <w:b/>
                <w:lang w:val="fr-FR" w:eastAsia="en-US"/>
              </w:rPr>
            </w:pPr>
            <w:r w:rsidRPr="00E72CB9">
              <w:rPr>
                <w:rFonts w:ascii="Arial" w:eastAsia="Arial" w:hAnsi="Arial" w:cs="Arial"/>
                <w:bCs/>
                <w:color w:val="000000"/>
                <w:shd w:val="clear" w:color="auto" w:fill="FFFFFF"/>
                <w:lang w:eastAsia="en-GB" w:bidi="en-GB"/>
              </w:rPr>
              <w:t>Surface water (mg/L)</w:t>
            </w:r>
          </w:p>
        </w:tc>
        <w:tc>
          <w:tcPr>
            <w:tcW w:w="1389" w:type="dxa"/>
            <w:tcBorders>
              <w:top w:val="single" w:sz="4" w:space="0" w:color="auto"/>
              <w:left w:val="single" w:sz="4" w:space="0" w:color="auto"/>
              <w:bottom w:val="single" w:sz="4" w:space="0" w:color="auto"/>
              <w:right w:val="single" w:sz="4" w:space="0" w:color="auto"/>
            </w:tcBorders>
            <w:vAlign w:val="center"/>
          </w:tcPr>
          <w:p w14:paraId="6D1AA198" w14:textId="77777777" w:rsidR="00290749" w:rsidRPr="009F2E41" w:rsidRDefault="00290749" w:rsidP="00AB5DF3">
            <w:pPr>
              <w:widowControl w:val="0"/>
              <w:suppressAutoHyphens w:val="0"/>
              <w:ind w:left="30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0.000842</w:t>
            </w:r>
          </w:p>
        </w:tc>
        <w:tc>
          <w:tcPr>
            <w:tcW w:w="1389" w:type="dxa"/>
            <w:tcBorders>
              <w:top w:val="single" w:sz="4" w:space="0" w:color="auto"/>
              <w:left w:val="single" w:sz="4" w:space="0" w:color="auto"/>
              <w:bottom w:val="single" w:sz="4" w:space="0" w:color="auto"/>
              <w:right w:val="single" w:sz="4" w:space="0" w:color="auto"/>
            </w:tcBorders>
            <w:vAlign w:val="center"/>
          </w:tcPr>
          <w:p w14:paraId="31B647DE" w14:textId="77777777" w:rsidR="00290749" w:rsidRPr="00CC262E" w:rsidRDefault="00290749" w:rsidP="00AB5DF3">
            <w:pPr>
              <w:widowControl w:val="0"/>
              <w:suppressAutoHyphens w:val="0"/>
              <w:ind w:left="26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0.00059</w:t>
            </w:r>
          </w:p>
        </w:tc>
        <w:tc>
          <w:tcPr>
            <w:tcW w:w="1389" w:type="dxa"/>
            <w:tcBorders>
              <w:top w:val="single" w:sz="4" w:space="0" w:color="auto"/>
              <w:left w:val="single" w:sz="4" w:space="0" w:color="auto"/>
              <w:bottom w:val="single" w:sz="4" w:space="0" w:color="auto"/>
              <w:right w:val="single" w:sz="4" w:space="0" w:color="auto"/>
            </w:tcBorders>
            <w:vAlign w:val="center"/>
          </w:tcPr>
          <w:p w14:paraId="38EFEF08" w14:textId="77777777" w:rsidR="00290749" w:rsidRPr="00B22902" w:rsidRDefault="00290749" w:rsidP="00AB5DF3">
            <w:pPr>
              <w:widowControl w:val="0"/>
              <w:suppressAutoHyphens w:val="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1.427119</w:t>
            </w:r>
          </w:p>
        </w:tc>
        <w:tc>
          <w:tcPr>
            <w:tcW w:w="1389" w:type="dxa"/>
            <w:gridSpan w:val="2"/>
            <w:tcBorders>
              <w:top w:val="single" w:sz="4" w:space="0" w:color="auto"/>
              <w:left w:val="single" w:sz="4" w:space="0" w:color="auto"/>
              <w:bottom w:val="single" w:sz="4" w:space="0" w:color="auto"/>
              <w:right w:val="single" w:sz="4" w:space="0" w:color="auto"/>
            </w:tcBorders>
            <w:vAlign w:val="center"/>
          </w:tcPr>
          <w:p w14:paraId="67B1E883" w14:textId="77777777" w:rsidR="00290749" w:rsidRPr="00515859" w:rsidRDefault="00290749" w:rsidP="00AB5DF3">
            <w:pPr>
              <w:widowControl w:val="0"/>
              <w:suppressAutoHyphens w:val="0"/>
              <w:ind w:right="2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0.000842</w:t>
            </w:r>
          </w:p>
        </w:tc>
        <w:tc>
          <w:tcPr>
            <w:tcW w:w="1389" w:type="dxa"/>
            <w:tcBorders>
              <w:top w:val="single" w:sz="4" w:space="0" w:color="auto"/>
              <w:left w:val="single" w:sz="4" w:space="0" w:color="auto"/>
              <w:bottom w:val="single" w:sz="4" w:space="0" w:color="auto"/>
              <w:right w:val="single" w:sz="4" w:space="0" w:color="auto"/>
            </w:tcBorders>
            <w:vAlign w:val="center"/>
          </w:tcPr>
          <w:p w14:paraId="2F31C4EE" w14:textId="77777777" w:rsidR="00290749" w:rsidRPr="00515859" w:rsidRDefault="00290749" w:rsidP="00AB5DF3">
            <w:pPr>
              <w:widowControl w:val="0"/>
              <w:suppressAutoHyphens w:val="0"/>
              <w:ind w:left="24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0.00083</w:t>
            </w:r>
          </w:p>
        </w:tc>
        <w:tc>
          <w:tcPr>
            <w:tcW w:w="1389" w:type="dxa"/>
            <w:tcBorders>
              <w:top w:val="single" w:sz="4" w:space="0" w:color="auto"/>
              <w:left w:val="single" w:sz="4" w:space="0" w:color="auto"/>
              <w:bottom w:val="single" w:sz="4" w:space="0" w:color="auto"/>
              <w:right w:val="single" w:sz="4" w:space="0" w:color="auto"/>
            </w:tcBorders>
            <w:vAlign w:val="center"/>
          </w:tcPr>
          <w:p w14:paraId="235CA20C" w14:textId="77777777" w:rsidR="00290749" w:rsidRPr="000074CF" w:rsidRDefault="00290749" w:rsidP="00AB5DF3">
            <w:pPr>
              <w:widowControl w:val="0"/>
              <w:suppressAutoHyphens w:val="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1.014458</w:t>
            </w:r>
          </w:p>
        </w:tc>
        <w:tc>
          <w:tcPr>
            <w:tcW w:w="1389" w:type="dxa"/>
            <w:tcBorders>
              <w:top w:val="single" w:sz="4" w:space="0" w:color="auto"/>
              <w:left w:val="single" w:sz="4" w:space="0" w:color="auto"/>
              <w:bottom w:val="single" w:sz="4" w:space="0" w:color="auto"/>
              <w:right w:val="single" w:sz="4" w:space="0" w:color="auto"/>
            </w:tcBorders>
            <w:vAlign w:val="center"/>
          </w:tcPr>
          <w:p w14:paraId="33C17A0E" w14:textId="77777777" w:rsidR="00290749" w:rsidRPr="000074CF" w:rsidRDefault="00290749" w:rsidP="00AB5DF3">
            <w:pPr>
              <w:widowControl w:val="0"/>
              <w:suppressAutoHyphens w:val="0"/>
              <w:ind w:right="2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0.001164</w:t>
            </w:r>
          </w:p>
        </w:tc>
        <w:tc>
          <w:tcPr>
            <w:tcW w:w="1389" w:type="dxa"/>
            <w:tcBorders>
              <w:top w:val="single" w:sz="4" w:space="0" w:color="auto"/>
              <w:left w:val="single" w:sz="4" w:space="0" w:color="auto"/>
              <w:bottom w:val="single" w:sz="4" w:space="0" w:color="auto"/>
              <w:right w:val="single" w:sz="4" w:space="0" w:color="auto"/>
            </w:tcBorders>
            <w:vAlign w:val="center"/>
          </w:tcPr>
          <w:p w14:paraId="207440CE" w14:textId="77777777" w:rsidR="00290749" w:rsidRPr="00964B0B" w:rsidRDefault="00290749" w:rsidP="00AB5DF3">
            <w:pPr>
              <w:widowControl w:val="0"/>
              <w:suppressAutoHyphens w:val="0"/>
              <w:ind w:left="220"/>
              <w:jc w:val="both"/>
              <w:rPr>
                <w:rFonts w:ascii="Arial" w:eastAsia="Arial" w:hAnsi="Arial" w:cs="Arial"/>
                <w:b/>
                <w:lang w:val="fr-FR" w:eastAsia="en-US"/>
              </w:rPr>
            </w:pPr>
            <w:r w:rsidRPr="002D4DC5">
              <w:rPr>
                <w:rFonts w:ascii="Arial" w:eastAsia="Arial" w:hAnsi="Arial" w:cs="Arial"/>
                <w:bCs/>
                <w:color w:val="000000"/>
                <w:shd w:val="clear" w:color="auto" w:fill="FFFFFF"/>
                <w:lang w:eastAsia="en-GB" w:bidi="en-GB"/>
              </w:rPr>
              <w:t>0.0585</w:t>
            </w:r>
          </w:p>
        </w:tc>
        <w:tc>
          <w:tcPr>
            <w:tcW w:w="1392" w:type="dxa"/>
            <w:tcBorders>
              <w:top w:val="single" w:sz="4" w:space="0" w:color="auto"/>
              <w:left w:val="single" w:sz="4" w:space="0" w:color="auto"/>
              <w:bottom w:val="single" w:sz="4" w:space="0" w:color="auto"/>
              <w:right w:val="single" w:sz="4" w:space="0" w:color="auto"/>
            </w:tcBorders>
            <w:vAlign w:val="center"/>
          </w:tcPr>
          <w:p w14:paraId="26E6F0E2" w14:textId="77777777" w:rsidR="00290749" w:rsidRPr="008B001A" w:rsidRDefault="00290749" w:rsidP="00AB5DF3">
            <w:pPr>
              <w:widowControl w:val="0"/>
              <w:suppressAutoHyphens w:val="0"/>
              <w:jc w:val="both"/>
              <w:rPr>
                <w:rFonts w:ascii="Arial" w:eastAsia="Arial" w:hAnsi="Arial" w:cs="Arial"/>
                <w:b/>
                <w:lang w:val="fr-FR" w:eastAsia="en-US"/>
              </w:rPr>
            </w:pPr>
            <w:r w:rsidRPr="008B001A">
              <w:rPr>
                <w:rFonts w:ascii="Arial" w:eastAsia="Arial" w:hAnsi="Arial" w:cs="Arial"/>
                <w:bCs/>
                <w:color w:val="000000"/>
                <w:shd w:val="clear" w:color="auto" w:fill="FFFFFF"/>
                <w:lang w:eastAsia="en-GB" w:bidi="en-GB"/>
              </w:rPr>
              <w:t>0.019897</w:t>
            </w:r>
          </w:p>
        </w:tc>
      </w:tr>
      <w:tr w:rsidR="00290749" w:rsidRPr="00E72CB9" w14:paraId="468DA9E4" w14:textId="77777777" w:rsidTr="00290749">
        <w:trPr>
          <w:trHeight w:val="249"/>
        </w:trPr>
        <w:tc>
          <w:tcPr>
            <w:tcW w:w="13750"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043D8115" w14:textId="77777777" w:rsidR="00290749" w:rsidRPr="00E72CB9" w:rsidRDefault="00290749" w:rsidP="00AB5DF3">
            <w:pPr>
              <w:widowControl w:val="0"/>
              <w:suppressAutoHyphens w:val="0"/>
              <w:jc w:val="both"/>
              <w:rPr>
                <w:rFonts w:ascii="Arial" w:eastAsia="Arial" w:hAnsi="Arial" w:cs="Arial"/>
                <w:b/>
                <w:bCs/>
                <w:color w:val="000000"/>
                <w:shd w:val="clear" w:color="auto" w:fill="FFFFFF"/>
                <w:lang w:eastAsia="en-GB" w:bidi="en-GB"/>
              </w:rPr>
            </w:pPr>
            <w:r w:rsidRPr="00E72CB9">
              <w:rPr>
                <w:rFonts w:ascii="Arial" w:eastAsia="Arial" w:hAnsi="Arial" w:cs="Arial"/>
                <w:b/>
                <w:bCs/>
                <w:color w:val="000000"/>
                <w:shd w:val="clear" w:color="auto" w:fill="FFFFFF"/>
                <w:lang w:eastAsia="en-GB" w:bidi="en-GB"/>
              </w:rPr>
              <w:t>Via STP</w:t>
            </w:r>
          </w:p>
        </w:tc>
      </w:tr>
      <w:tr w:rsidR="00290749" w:rsidRPr="00E72CB9" w14:paraId="0C608982" w14:textId="77777777" w:rsidTr="00290749">
        <w:trPr>
          <w:trHeight w:val="249"/>
        </w:trPr>
        <w:tc>
          <w:tcPr>
            <w:tcW w:w="1246" w:type="dxa"/>
            <w:tcBorders>
              <w:top w:val="single" w:sz="4" w:space="0" w:color="auto"/>
              <w:left w:val="single" w:sz="4" w:space="0" w:color="auto"/>
              <w:bottom w:val="single" w:sz="4" w:space="0" w:color="auto"/>
              <w:right w:val="single" w:sz="4" w:space="0" w:color="auto"/>
            </w:tcBorders>
            <w:shd w:val="clear" w:color="auto" w:fill="auto"/>
            <w:vAlign w:val="center"/>
          </w:tcPr>
          <w:p w14:paraId="43BB7090" w14:textId="77777777" w:rsidR="00290749" w:rsidRPr="00CE031F" w:rsidRDefault="00290749" w:rsidP="00AB5DF3">
            <w:pPr>
              <w:widowControl w:val="0"/>
              <w:suppressAutoHyphens w:val="0"/>
              <w:jc w:val="both"/>
              <w:rPr>
                <w:rFonts w:ascii="Arial" w:eastAsia="Arial" w:hAnsi="Arial" w:cs="Arial"/>
                <w:b/>
                <w:lang w:val="fr-FR" w:eastAsia="en-US"/>
              </w:rPr>
            </w:pPr>
            <w:r w:rsidRPr="00E72CB9">
              <w:rPr>
                <w:rFonts w:ascii="Arial" w:eastAsia="Arial" w:hAnsi="Arial" w:cs="Arial"/>
                <w:bCs/>
                <w:color w:val="000000"/>
                <w:shd w:val="clear" w:color="auto" w:fill="FFFFFF"/>
                <w:lang w:eastAsia="en-GB" w:bidi="en-GB"/>
              </w:rPr>
              <w:t>STP (mg/L)</w:t>
            </w:r>
          </w:p>
        </w:tc>
        <w:tc>
          <w:tcPr>
            <w:tcW w:w="1389" w:type="dxa"/>
            <w:tcBorders>
              <w:top w:val="single" w:sz="4" w:space="0" w:color="auto"/>
              <w:left w:val="single" w:sz="4" w:space="0" w:color="auto"/>
              <w:bottom w:val="single" w:sz="4" w:space="0" w:color="auto"/>
              <w:right w:val="single" w:sz="4" w:space="0" w:color="auto"/>
            </w:tcBorders>
            <w:vAlign w:val="center"/>
          </w:tcPr>
          <w:p w14:paraId="08DA0AE6" w14:textId="77777777" w:rsidR="00290749" w:rsidRPr="009F2E41" w:rsidRDefault="00290749" w:rsidP="00AB5DF3">
            <w:pPr>
              <w:widowControl w:val="0"/>
              <w:suppressAutoHyphens w:val="0"/>
              <w:ind w:left="30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0.004694</w:t>
            </w:r>
          </w:p>
        </w:tc>
        <w:tc>
          <w:tcPr>
            <w:tcW w:w="1389" w:type="dxa"/>
            <w:tcBorders>
              <w:top w:val="single" w:sz="4" w:space="0" w:color="auto"/>
              <w:left w:val="single" w:sz="4" w:space="0" w:color="auto"/>
              <w:bottom w:val="single" w:sz="4" w:space="0" w:color="auto"/>
              <w:right w:val="single" w:sz="4" w:space="0" w:color="auto"/>
            </w:tcBorders>
            <w:vAlign w:val="center"/>
          </w:tcPr>
          <w:p w14:paraId="2FE0D114" w14:textId="77777777" w:rsidR="00290749" w:rsidRPr="00CC262E"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2.9</w:t>
            </w:r>
          </w:p>
        </w:tc>
        <w:tc>
          <w:tcPr>
            <w:tcW w:w="1389" w:type="dxa"/>
            <w:tcBorders>
              <w:top w:val="single" w:sz="4" w:space="0" w:color="auto"/>
              <w:left w:val="single" w:sz="4" w:space="0" w:color="auto"/>
              <w:bottom w:val="single" w:sz="4" w:space="0" w:color="auto"/>
              <w:right w:val="single" w:sz="4" w:space="0" w:color="auto"/>
            </w:tcBorders>
            <w:vAlign w:val="center"/>
          </w:tcPr>
          <w:p w14:paraId="5EC1B698" w14:textId="77777777" w:rsidR="00290749" w:rsidRPr="00B22902" w:rsidRDefault="00290749" w:rsidP="00AB5DF3">
            <w:pPr>
              <w:widowControl w:val="0"/>
              <w:suppressAutoHyphens w:val="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0.001619</w:t>
            </w:r>
          </w:p>
        </w:tc>
        <w:tc>
          <w:tcPr>
            <w:tcW w:w="1389" w:type="dxa"/>
            <w:gridSpan w:val="2"/>
            <w:tcBorders>
              <w:top w:val="single" w:sz="4" w:space="0" w:color="auto"/>
              <w:left w:val="single" w:sz="4" w:space="0" w:color="auto"/>
              <w:bottom w:val="single" w:sz="4" w:space="0" w:color="auto"/>
              <w:right w:val="single" w:sz="4" w:space="0" w:color="auto"/>
            </w:tcBorders>
            <w:vAlign w:val="center"/>
          </w:tcPr>
          <w:p w14:paraId="4886C640" w14:textId="77777777" w:rsidR="00290749" w:rsidRPr="00515859" w:rsidRDefault="00290749" w:rsidP="00AB5DF3">
            <w:pPr>
              <w:widowControl w:val="0"/>
              <w:suppressAutoHyphens w:val="0"/>
              <w:ind w:right="2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w:t>
            </w:r>
          </w:p>
        </w:tc>
        <w:tc>
          <w:tcPr>
            <w:tcW w:w="1389" w:type="dxa"/>
            <w:tcBorders>
              <w:top w:val="single" w:sz="4" w:space="0" w:color="auto"/>
              <w:left w:val="single" w:sz="4" w:space="0" w:color="auto"/>
              <w:bottom w:val="single" w:sz="4" w:space="0" w:color="auto"/>
              <w:right w:val="single" w:sz="4" w:space="0" w:color="auto"/>
            </w:tcBorders>
            <w:vAlign w:val="center"/>
          </w:tcPr>
          <w:p w14:paraId="757067B4" w14:textId="77777777" w:rsidR="00290749" w:rsidRPr="00515859" w:rsidRDefault="00290749" w:rsidP="00AB5DF3">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w:t>
            </w:r>
          </w:p>
        </w:tc>
        <w:tc>
          <w:tcPr>
            <w:tcW w:w="1389" w:type="dxa"/>
            <w:tcBorders>
              <w:top w:val="single" w:sz="4" w:space="0" w:color="auto"/>
              <w:left w:val="single" w:sz="4" w:space="0" w:color="auto"/>
              <w:bottom w:val="single" w:sz="4" w:space="0" w:color="auto"/>
              <w:right w:val="single" w:sz="4" w:space="0" w:color="auto"/>
            </w:tcBorders>
            <w:vAlign w:val="center"/>
          </w:tcPr>
          <w:p w14:paraId="74475827" w14:textId="77777777" w:rsidR="00290749" w:rsidRPr="000074CF" w:rsidRDefault="00290749" w:rsidP="00AB5DF3">
            <w:pPr>
              <w:widowControl w:val="0"/>
              <w:suppressAutoHyphens w:val="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w:t>
            </w:r>
          </w:p>
        </w:tc>
        <w:tc>
          <w:tcPr>
            <w:tcW w:w="1389" w:type="dxa"/>
            <w:tcBorders>
              <w:top w:val="single" w:sz="4" w:space="0" w:color="auto"/>
              <w:left w:val="single" w:sz="4" w:space="0" w:color="auto"/>
              <w:bottom w:val="single" w:sz="4" w:space="0" w:color="auto"/>
              <w:right w:val="single" w:sz="4" w:space="0" w:color="auto"/>
            </w:tcBorders>
            <w:vAlign w:val="center"/>
          </w:tcPr>
          <w:p w14:paraId="700DC26E" w14:textId="77777777" w:rsidR="00290749" w:rsidRPr="000074CF" w:rsidRDefault="00290749" w:rsidP="00AB5DF3">
            <w:pPr>
              <w:widowControl w:val="0"/>
              <w:suppressAutoHyphens w:val="0"/>
              <w:ind w:right="2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w:t>
            </w:r>
          </w:p>
        </w:tc>
        <w:tc>
          <w:tcPr>
            <w:tcW w:w="1389" w:type="dxa"/>
            <w:tcBorders>
              <w:top w:val="single" w:sz="4" w:space="0" w:color="auto"/>
              <w:left w:val="single" w:sz="4" w:space="0" w:color="auto"/>
              <w:bottom w:val="single" w:sz="4" w:space="0" w:color="auto"/>
              <w:right w:val="single" w:sz="4" w:space="0" w:color="auto"/>
            </w:tcBorders>
            <w:vAlign w:val="center"/>
          </w:tcPr>
          <w:p w14:paraId="5AE8F650" w14:textId="77777777" w:rsidR="00290749" w:rsidRPr="00964B0B" w:rsidRDefault="00290749" w:rsidP="00AB5DF3">
            <w:pPr>
              <w:widowControl w:val="0"/>
              <w:suppressAutoHyphens w:val="0"/>
              <w:jc w:val="both"/>
              <w:rPr>
                <w:rFonts w:ascii="Arial" w:eastAsia="Arial" w:hAnsi="Arial" w:cs="Arial"/>
                <w:b/>
                <w:lang w:val="fr-FR" w:eastAsia="en-US"/>
              </w:rPr>
            </w:pPr>
            <w:r w:rsidRPr="002D4DC5">
              <w:rPr>
                <w:rFonts w:ascii="Arial" w:eastAsia="Arial" w:hAnsi="Arial" w:cs="Arial"/>
                <w:bCs/>
                <w:color w:val="000000"/>
                <w:shd w:val="clear" w:color="auto" w:fill="FFFFFF"/>
                <w:lang w:eastAsia="en-GB" w:bidi="en-GB"/>
              </w:rPr>
              <w:t>-</w:t>
            </w:r>
          </w:p>
        </w:tc>
        <w:tc>
          <w:tcPr>
            <w:tcW w:w="1392" w:type="dxa"/>
            <w:tcBorders>
              <w:top w:val="single" w:sz="4" w:space="0" w:color="auto"/>
              <w:left w:val="single" w:sz="4" w:space="0" w:color="auto"/>
              <w:bottom w:val="single" w:sz="4" w:space="0" w:color="auto"/>
              <w:right w:val="single" w:sz="4" w:space="0" w:color="auto"/>
            </w:tcBorders>
            <w:vAlign w:val="center"/>
          </w:tcPr>
          <w:p w14:paraId="363E3ABF" w14:textId="77777777" w:rsidR="00290749" w:rsidRPr="008B001A" w:rsidRDefault="00290749" w:rsidP="00AB5DF3">
            <w:pPr>
              <w:widowControl w:val="0"/>
              <w:suppressAutoHyphens w:val="0"/>
              <w:jc w:val="both"/>
              <w:rPr>
                <w:rFonts w:ascii="Arial" w:eastAsia="Arial" w:hAnsi="Arial" w:cs="Arial"/>
                <w:b/>
                <w:lang w:val="fr-FR" w:eastAsia="en-US"/>
              </w:rPr>
            </w:pPr>
            <w:r w:rsidRPr="008B001A">
              <w:rPr>
                <w:rFonts w:ascii="Arial" w:eastAsia="Arial" w:hAnsi="Arial" w:cs="Arial"/>
                <w:bCs/>
                <w:color w:val="000000"/>
                <w:shd w:val="clear" w:color="auto" w:fill="FFFFFF"/>
                <w:lang w:eastAsia="en-GB" w:bidi="en-GB"/>
              </w:rPr>
              <w:t>-</w:t>
            </w:r>
          </w:p>
        </w:tc>
      </w:tr>
      <w:tr w:rsidR="00290749" w:rsidRPr="00E72CB9" w14:paraId="10B36824" w14:textId="77777777" w:rsidTr="00290749">
        <w:trPr>
          <w:trHeight w:val="249"/>
        </w:trPr>
        <w:tc>
          <w:tcPr>
            <w:tcW w:w="1246" w:type="dxa"/>
            <w:tcBorders>
              <w:top w:val="single" w:sz="4" w:space="0" w:color="auto"/>
              <w:left w:val="single" w:sz="4" w:space="0" w:color="auto"/>
              <w:bottom w:val="single" w:sz="4" w:space="0" w:color="auto"/>
              <w:right w:val="single" w:sz="4" w:space="0" w:color="auto"/>
            </w:tcBorders>
            <w:shd w:val="clear" w:color="auto" w:fill="auto"/>
            <w:vAlign w:val="bottom"/>
          </w:tcPr>
          <w:p w14:paraId="6E87E4B7" w14:textId="77777777" w:rsidR="00290749" w:rsidRPr="00CE031F" w:rsidRDefault="00290749" w:rsidP="00AB5DF3">
            <w:pPr>
              <w:widowControl w:val="0"/>
              <w:suppressAutoHyphens w:val="0"/>
              <w:jc w:val="both"/>
              <w:rPr>
                <w:rFonts w:ascii="Arial" w:eastAsia="Arial" w:hAnsi="Arial" w:cs="Arial"/>
                <w:b/>
                <w:lang w:val="fr-FR" w:eastAsia="en-US"/>
              </w:rPr>
            </w:pPr>
            <w:r w:rsidRPr="00E72CB9">
              <w:rPr>
                <w:rFonts w:ascii="Arial" w:eastAsia="Arial" w:hAnsi="Arial" w:cs="Arial"/>
                <w:bCs/>
                <w:color w:val="000000"/>
                <w:shd w:val="clear" w:color="auto" w:fill="FFFFFF"/>
                <w:lang w:eastAsia="en-GB" w:bidi="en-GB"/>
              </w:rPr>
              <w:t>Surface water (mg/L)</w:t>
            </w:r>
          </w:p>
        </w:tc>
        <w:tc>
          <w:tcPr>
            <w:tcW w:w="1389" w:type="dxa"/>
            <w:tcBorders>
              <w:top w:val="single" w:sz="4" w:space="0" w:color="auto"/>
              <w:left w:val="single" w:sz="4" w:space="0" w:color="auto"/>
              <w:bottom w:val="single" w:sz="4" w:space="0" w:color="auto"/>
              <w:right w:val="single" w:sz="4" w:space="0" w:color="auto"/>
            </w:tcBorders>
            <w:vAlign w:val="center"/>
          </w:tcPr>
          <w:p w14:paraId="6E5E2BED" w14:textId="77777777" w:rsidR="00290749" w:rsidRPr="009F2E41" w:rsidRDefault="00290749" w:rsidP="00AB5DF3">
            <w:pPr>
              <w:widowControl w:val="0"/>
              <w:suppressAutoHyphens w:val="0"/>
              <w:ind w:left="30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0.000468</w:t>
            </w:r>
          </w:p>
        </w:tc>
        <w:tc>
          <w:tcPr>
            <w:tcW w:w="1389" w:type="dxa"/>
            <w:tcBorders>
              <w:top w:val="single" w:sz="4" w:space="0" w:color="auto"/>
              <w:left w:val="single" w:sz="4" w:space="0" w:color="auto"/>
              <w:bottom w:val="single" w:sz="4" w:space="0" w:color="auto"/>
              <w:right w:val="single" w:sz="4" w:space="0" w:color="auto"/>
            </w:tcBorders>
            <w:vAlign w:val="center"/>
          </w:tcPr>
          <w:p w14:paraId="2DC80F38" w14:textId="77777777" w:rsidR="00290749" w:rsidRPr="00CC262E" w:rsidRDefault="00290749" w:rsidP="00AB5DF3">
            <w:pPr>
              <w:widowControl w:val="0"/>
              <w:suppressAutoHyphens w:val="0"/>
              <w:ind w:left="26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0.00059</w:t>
            </w:r>
          </w:p>
        </w:tc>
        <w:tc>
          <w:tcPr>
            <w:tcW w:w="1389" w:type="dxa"/>
            <w:tcBorders>
              <w:top w:val="single" w:sz="4" w:space="0" w:color="auto"/>
              <w:left w:val="single" w:sz="4" w:space="0" w:color="auto"/>
              <w:bottom w:val="single" w:sz="4" w:space="0" w:color="auto"/>
              <w:right w:val="single" w:sz="4" w:space="0" w:color="auto"/>
            </w:tcBorders>
            <w:vAlign w:val="center"/>
          </w:tcPr>
          <w:p w14:paraId="6EFCB560" w14:textId="77777777" w:rsidR="00290749" w:rsidRPr="00B22902" w:rsidRDefault="00290749" w:rsidP="00AB5DF3">
            <w:pPr>
              <w:widowControl w:val="0"/>
              <w:suppressAutoHyphens w:val="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0.793220</w:t>
            </w:r>
          </w:p>
        </w:tc>
        <w:tc>
          <w:tcPr>
            <w:tcW w:w="1389" w:type="dxa"/>
            <w:gridSpan w:val="2"/>
            <w:tcBorders>
              <w:top w:val="single" w:sz="4" w:space="0" w:color="auto"/>
              <w:left w:val="single" w:sz="4" w:space="0" w:color="auto"/>
              <w:bottom w:val="single" w:sz="4" w:space="0" w:color="auto"/>
              <w:right w:val="single" w:sz="4" w:space="0" w:color="auto"/>
            </w:tcBorders>
            <w:vAlign w:val="center"/>
          </w:tcPr>
          <w:p w14:paraId="6FC72280" w14:textId="77777777" w:rsidR="00290749" w:rsidRPr="00515859" w:rsidRDefault="00290749" w:rsidP="00AB5DF3">
            <w:pPr>
              <w:widowControl w:val="0"/>
              <w:suppressAutoHyphens w:val="0"/>
              <w:ind w:right="2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0.000468</w:t>
            </w:r>
          </w:p>
        </w:tc>
        <w:tc>
          <w:tcPr>
            <w:tcW w:w="1389" w:type="dxa"/>
            <w:tcBorders>
              <w:top w:val="single" w:sz="4" w:space="0" w:color="auto"/>
              <w:left w:val="single" w:sz="4" w:space="0" w:color="auto"/>
              <w:bottom w:val="single" w:sz="4" w:space="0" w:color="auto"/>
              <w:right w:val="single" w:sz="4" w:space="0" w:color="auto"/>
            </w:tcBorders>
            <w:vAlign w:val="center"/>
          </w:tcPr>
          <w:p w14:paraId="458387CE" w14:textId="77777777" w:rsidR="00290749" w:rsidRPr="00515859" w:rsidRDefault="00290749" w:rsidP="00AB5DF3">
            <w:pPr>
              <w:widowControl w:val="0"/>
              <w:suppressAutoHyphens w:val="0"/>
              <w:ind w:left="24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0.00083</w:t>
            </w:r>
          </w:p>
        </w:tc>
        <w:tc>
          <w:tcPr>
            <w:tcW w:w="1389" w:type="dxa"/>
            <w:tcBorders>
              <w:top w:val="single" w:sz="4" w:space="0" w:color="auto"/>
              <w:left w:val="single" w:sz="4" w:space="0" w:color="auto"/>
              <w:bottom w:val="single" w:sz="4" w:space="0" w:color="auto"/>
              <w:right w:val="single" w:sz="4" w:space="0" w:color="auto"/>
            </w:tcBorders>
            <w:vAlign w:val="center"/>
          </w:tcPr>
          <w:p w14:paraId="61FDB4B0" w14:textId="77777777" w:rsidR="00290749" w:rsidRPr="000074CF" w:rsidRDefault="00290749" w:rsidP="00AB5DF3">
            <w:pPr>
              <w:widowControl w:val="0"/>
              <w:suppressAutoHyphens w:val="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0.563856</w:t>
            </w:r>
          </w:p>
        </w:tc>
        <w:tc>
          <w:tcPr>
            <w:tcW w:w="1389" w:type="dxa"/>
            <w:tcBorders>
              <w:top w:val="single" w:sz="4" w:space="0" w:color="auto"/>
              <w:left w:val="single" w:sz="4" w:space="0" w:color="auto"/>
              <w:bottom w:val="single" w:sz="4" w:space="0" w:color="auto"/>
              <w:right w:val="single" w:sz="4" w:space="0" w:color="auto"/>
            </w:tcBorders>
            <w:vAlign w:val="center"/>
          </w:tcPr>
          <w:p w14:paraId="5D09AF62" w14:textId="77777777" w:rsidR="00290749" w:rsidRPr="000074CF" w:rsidRDefault="00290749" w:rsidP="00AB5DF3">
            <w:pPr>
              <w:widowControl w:val="0"/>
              <w:suppressAutoHyphens w:val="0"/>
              <w:ind w:right="2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0.000646</w:t>
            </w:r>
          </w:p>
        </w:tc>
        <w:tc>
          <w:tcPr>
            <w:tcW w:w="1389" w:type="dxa"/>
            <w:tcBorders>
              <w:top w:val="single" w:sz="4" w:space="0" w:color="auto"/>
              <w:left w:val="single" w:sz="4" w:space="0" w:color="auto"/>
              <w:bottom w:val="single" w:sz="4" w:space="0" w:color="auto"/>
              <w:right w:val="single" w:sz="4" w:space="0" w:color="auto"/>
            </w:tcBorders>
            <w:vAlign w:val="center"/>
          </w:tcPr>
          <w:p w14:paraId="579A2E92" w14:textId="77777777" w:rsidR="00290749" w:rsidRPr="00964B0B" w:rsidRDefault="00290749" w:rsidP="00AB5DF3">
            <w:pPr>
              <w:widowControl w:val="0"/>
              <w:suppressAutoHyphens w:val="0"/>
              <w:ind w:left="220"/>
              <w:jc w:val="both"/>
              <w:rPr>
                <w:rFonts w:ascii="Arial" w:eastAsia="Arial" w:hAnsi="Arial" w:cs="Arial"/>
                <w:b/>
                <w:lang w:val="fr-FR" w:eastAsia="en-US"/>
              </w:rPr>
            </w:pPr>
            <w:r w:rsidRPr="002D4DC5">
              <w:rPr>
                <w:rFonts w:ascii="Arial" w:eastAsia="Arial" w:hAnsi="Arial" w:cs="Arial"/>
                <w:bCs/>
                <w:color w:val="000000"/>
                <w:shd w:val="clear" w:color="auto" w:fill="FFFFFF"/>
                <w:lang w:eastAsia="en-GB" w:bidi="en-GB"/>
              </w:rPr>
              <w:t>0.0585</w:t>
            </w:r>
          </w:p>
        </w:tc>
        <w:tc>
          <w:tcPr>
            <w:tcW w:w="1392" w:type="dxa"/>
            <w:tcBorders>
              <w:top w:val="single" w:sz="4" w:space="0" w:color="auto"/>
              <w:left w:val="single" w:sz="4" w:space="0" w:color="auto"/>
              <w:bottom w:val="single" w:sz="4" w:space="0" w:color="auto"/>
              <w:right w:val="single" w:sz="4" w:space="0" w:color="auto"/>
            </w:tcBorders>
            <w:vAlign w:val="center"/>
          </w:tcPr>
          <w:p w14:paraId="50F98D6D" w14:textId="77777777" w:rsidR="00290749" w:rsidRPr="008B001A" w:rsidRDefault="00290749" w:rsidP="00AB5DF3">
            <w:pPr>
              <w:widowControl w:val="0"/>
              <w:suppressAutoHyphens w:val="0"/>
              <w:jc w:val="both"/>
              <w:rPr>
                <w:rFonts w:ascii="Arial" w:eastAsia="Arial" w:hAnsi="Arial" w:cs="Arial"/>
                <w:b/>
                <w:lang w:val="fr-FR" w:eastAsia="en-US"/>
              </w:rPr>
            </w:pPr>
            <w:r w:rsidRPr="008B001A">
              <w:rPr>
                <w:rFonts w:ascii="Arial" w:eastAsia="Arial" w:hAnsi="Arial" w:cs="Arial"/>
                <w:bCs/>
                <w:color w:val="000000"/>
                <w:shd w:val="clear" w:color="auto" w:fill="FFFFFF"/>
                <w:lang w:eastAsia="en-GB" w:bidi="en-GB"/>
              </w:rPr>
              <w:t>0.011042</w:t>
            </w:r>
          </w:p>
        </w:tc>
      </w:tr>
      <w:tr w:rsidR="00290749" w:rsidRPr="00E72CB9" w14:paraId="4E0BF645" w14:textId="77777777" w:rsidTr="00290749">
        <w:trPr>
          <w:trHeight w:val="249"/>
        </w:trPr>
        <w:tc>
          <w:tcPr>
            <w:tcW w:w="1246" w:type="dxa"/>
            <w:tcBorders>
              <w:top w:val="single" w:sz="4" w:space="0" w:color="auto"/>
              <w:left w:val="single" w:sz="4" w:space="0" w:color="auto"/>
              <w:bottom w:val="single" w:sz="4" w:space="0" w:color="auto"/>
              <w:right w:val="single" w:sz="4" w:space="0" w:color="auto"/>
            </w:tcBorders>
            <w:shd w:val="clear" w:color="auto" w:fill="auto"/>
            <w:vAlign w:val="center"/>
          </w:tcPr>
          <w:p w14:paraId="4DAEE2E0" w14:textId="77777777" w:rsidR="00290749" w:rsidRPr="00CE031F" w:rsidRDefault="00290749" w:rsidP="00AB5DF3">
            <w:pPr>
              <w:widowControl w:val="0"/>
              <w:suppressAutoHyphens w:val="0"/>
              <w:jc w:val="both"/>
              <w:rPr>
                <w:rFonts w:ascii="Arial" w:eastAsia="Arial" w:hAnsi="Arial" w:cs="Arial"/>
                <w:b/>
                <w:lang w:val="fr-FR" w:eastAsia="en-US"/>
              </w:rPr>
            </w:pPr>
            <w:r w:rsidRPr="00E72CB9">
              <w:rPr>
                <w:rFonts w:ascii="Arial" w:eastAsia="Arial" w:hAnsi="Arial" w:cs="Arial"/>
                <w:bCs/>
                <w:color w:val="000000"/>
                <w:shd w:val="clear" w:color="auto" w:fill="FFFFFF"/>
                <w:lang w:eastAsia="en-GB" w:bidi="en-GB"/>
              </w:rPr>
              <w:t>Soil (mg/kgwwt)</w:t>
            </w:r>
          </w:p>
        </w:tc>
        <w:tc>
          <w:tcPr>
            <w:tcW w:w="1389" w:type="dxa"/>
            <w:tcBorders>
              <w:top w:val="single" w:sz="4" w:space="0" w:color="auto"/>
              <w:left w:val="single" w:sz="4" w:space="0" w:color="auto"/>
              <w:bottom w:val="single" w:sz="4" w:space="0" w:color="auto"/>
              <w:right w:val="single" w:sz="4" w:space="0" w:color="auto"/>
            </w:tcBorders>
            <w:vAlign w:val="center"/>
          </w:tcPr>
          <w:p w14:paraId="49429540" w14:textId="77777777" w:rsidR="00290749" w:rsidRPr="009F2E41" w:rsidRDefault="00290749" w:rsidP="00AB5DF3">
            <w:pPr>
              <w:widowControl w:val="0"/>
              <w:suppressAutoHyphens w:val="0"/>
              <w:ind w:left="30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0.000194</w:t>
            </w:r>
          </w:p>
        </w:tc>
        <w:tc>
          <w:tcPr>
            <w:tcW w:w="1389" w:type="dxa"/>
            <w:tcBorders>
              <w:top w:val="single" w:sz="4" w:space="0" w:color="auto"/>
              <w:left w:val="single" w:sz="4" w:space="0" w:color="auto"/>
              <w:bottom w:val="single" w:sz="4" w:space="0" w:color="auto"/>
              <w:right w:val="single" w:sz="4" w:space="0" w:color="auto"/>
            </w:tcBorders>
            <w:vAlign w:val="center"/>
          </w:tcPr>
          <w:p w14:paraId="1A6484FB" w14:textId="77777777" w:rsidR="00290749" w:rsidRPr="00CC262E"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0.0118</w:t>
            </w:r>
          </w:p>
        </w:tc>
        <w:tc>
          <w:tcPr>
            <w:tcW w:w="1389" w:type="dxa"/>
            <w:tcBorders>
              <w:top w:val="single" w:sz="4" w:space="0" w:color="auto"/>
              <w:left w:val="single" w:sz="4" w:space="0" w:color="auto"/>
              <w:bottom w:val="single" w:sz="4" w:space="0" w:color="auto"/>
              <w:right w:val="single" w:sz="4" w:space="0" w:color="auto"/>
            </w:tcBorders>
            <w:vAlign w:val="center"/>
          </w:tcPr>
          <w:p w14:paraId="1D4E44A9" w14:textId="77777777" w:rsidR="00290749" w:rsidRPr="00B22902" w:rsidRDefault="00290749" w:rsidP="00AB5DF3">
            <w:pPr>
              <w:widowControl w:val="0"/>
              <w:suppressAutoHyphens w:val="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0.016441</w:t>
            </w:r>
          </w:p>
        </w:tc>
        <w:tc>
          <w:tcPr>
            <w:tcW w:w="1389" w:type="dxa"/>
            <w:gridSpan w:val="2"/>
            <w:tcBorders>
              <w:top w:val="single" w:sz="4" w:space="0" w:color="auto"/>
              <w:left w:val="single" w:sz="4" w:space="0" w:color="auto"/>
              <w:bottom w:val="single" w:sz="4" w:space="0" w:color="auto"/>
              <w:right w:val="single" w:sz="4" w:space="0" w:color="auto"/>
            </w:tcBorders>
            <w:vAlign w:val="center"/>
          </w:tcPr>
          <w:p w14:paraId="5EACD911" w14:textId="77777777" w:rsidR="00290749" w:rsidRPr="00515859" w:rsidRDefault="00290749" w:rsidP="00AB5DF3">
            <w:pPr>
              <w:widowControl w:val="0"/>
              <w:suppressAutoHyphens w:val="0"/>
              <w:ind w:right="2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0.000194</w:t>
            </w:r>
          </w:p>
        </w:tc>
        <w:tc>
          <w:tcPr>
            <w:tcW w:w="1389" w:type="dxa"/>
            <w:tcBorders>
              <w:top w:val="single" w:sz="4" w:space="0" w:color="auto"/>
              <w:left w:val="single" w:sz="4" w:space="0" w:color="auto"/>
              <w:bottom w:val="single" w:sz="4" w:space="0" w:color="auto"/>
              <w:right w:val="single" w:sz="4" w:space="0" w:color="auto"/>
            </w:tcBorders>
            <w:vAlign w:val="center"/>
          </w:tcPr>
          <w:p w14:paraId="28103A91" w14:textId="77777777" w:rsidR="00290749" w:rsidRPr="00515859" w:rsidRDefault="00290749" w:rsidP="00AB5DF3">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0.0043</w:t>
            </w:r>
          </w:p>
        </w:tc>
        <w:tc>
          <w:tcPr>
            <w:tcW w:w="1389" w:type="dxa"/>
            <w:tcBorders>
              <w:top w:val="single" w:sz="4" w:space="0" w:color="auto"/>
              <w:left w:val="single" w:sz="4" w:space="0" w:color="auto"/>
              <w:bottom w:val="single" w:sz="4" w:space="0" w:color="auto"/>
              <w:right w:val="single" w:sz="4" w:space="0" w:color="auto"/>
            </w:tcBorders>
            <w:vAlign w:val="center"/>
          </w:tcPr>
          <w:p w14:paraId="11A39AE7" w14:textId="77777777" w:rsidR="00290749" w:rsidRPr="000074CF" w:rsidRDefault="00290749" w:rsidP="00AB5DF3">
            <w:pPr>
              <w:widowControl w:val="0"/>
              <w:suppressAutoHyphens w:val="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0.045116</w:t>
            </w:r>
          </w:p>
        </w:tc>
        <w:tc>
          <w:tcPr>
            <w:tcW w:w="1389" w:type="dxa"/>
            <w:tcBorders>
              <w:top w:val="single" w:sz="4" w:space="0" w:color="auto"/>
              <w:left w:val="single" w:sz="4" w:space="0" w:color="auto"/>
              <w:bottom w:val="single" w:sz="4" w:space="0" w:color="auto"/>
              <w:right w:val="single" w:sz="4" w:space="0" w:color="auto"/>
            </w:tcBorders>
            <w:vAlign w:val="center"/>
          </w:tcPr>
          <w:p w14:paraId="4C7A5BAC" w14:textId="77777777" w:rsidR="00290749" w:rsidRPr="000074CF" w:rsidRDefault="00290749" w:rsidP="00AB5DF3">
            <w:pPr>
              <w:widowControl w:val="0"/>
              <w:suppressAutoHyphens w:val="0"/>
              <w:ind w:right="2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0.000268</w:t>
            </w:r>
          </w:p>
        </w:tc>
        <w:tc>
          <w:tcPr>
            <w:tcW w:w="1389" w:type="dxa"/>
            <w:tcBorders>
              <w:top w:val="single" w:sz="4" w:space="0" w:color="auto"/>
              <w:left w:val="single" w:sz="4" w:space="0" w:color="auto"/>
              <w:bottom w:val="single" w:sz="4" w:space="0" w:color="auto"/>
              <w:right w:val="single" w:sz="4" w:space="0" w:color="auto"/>
            </w:tcBorders>
            <w:vAlign w:val="center"/>
          </w:tcPr>
          <w:p w14:paraId="0D1BA177" w14:textId="77777777" w:rsidR="00290749" w:rsidRPr="00964B0B" w:rsidRDefault="00290749" w:rsidP="00AB5DF3">
            <w:pPr>
              <w:widowControl w:val="0"/>
              <w:suppressAutoHyphens w:val="0"/>
              <w:jc w:val="both"/>
              <w:rPr>
                <w:rFonts w:ascii="Arial" w:eastAsia="Arial" w:hAnsi="Arial" w:cs="Arial"/>
                <w:b/>
                <w:lang w:val="fr-FR" w:eastAsia="en-US"/>
              </w:rPr>
            </w:pPr>
            <w:r w:rsidRPr="002D4DC5">
              <w:rPr>
                <w:rFonts w:ascii="Arial" w:eastAsia="Arial" w:hAnsi="Arial" w:cs="Arial"/>
                <w:bCs/>
                <w:color w:val="000000"/>
                <w:shd w:val="clear" w:color="auto" w:fill="FFFFFF"/>
                <w:lang w:eastAsia="en-GB" w:bidi="en-GB"/>
              </w:rPr>
              <w:t>0.304</w:t>
            </w:r>
          </w:p>
        </w:tc>
        <w:tc>
          <w:tcPr>
            <w:tcW w:w="1392" w:type="dxa"/>
            <w:tcBorders>
              <w:top w:val="single" w:sz="4" w:space="0" w:color="auto"/>
              <w:left w:val="single" w:sz="4" w:space="0" w:color="auto"/>
              <w:bottom w:val="single" w:sz="4" w:space="0" w:color="auto"/>
              <w:right w:val="single" w:sz="4" w:space="0" w:color="auto"/>
            </w:tcBorders>
            <w:vAlign w:val="center"/>
          </w:tcPr>
          <w:p w14:paraId="780E0CBF" w14:textId="77777777" w:rsidR="00290749" w:rsidRPr="008B001A" w:rsidRDefault="00290749" w:rsidP="00AB5DF3">
            <w:pPr>
              <w:widowControl w:val="0"/>
              <w:suppressAutoHyphens w:val="0"/>
              <w:jc w:val="both"/>
              <w:rPr>
                <w:rFonts w:ascii="Arial" w:eastAsia="Arial" w:hAnsi="Arial" w:cs="Arial"/>
                <w:b/>
                <w:lang w:val="fr-FR" w:eastAsia="en-US"/>
              </w:rPr>
            </w:pPr>
            <w:r w:rsidRPr="008B001A">
              <w:rPr>
                <w:rFonts w:ascii="Arial" w:eastAsia="Arial" w:hAnsi="Arial" w:cs="Arial"/>
                <w:bCs/>
                <w:color w:val="000000"/>
                <w:shd w:val="clear" w:color="auto" w:fill="FFFFFF"/>
                <w:lang w:eastAsia="en-GB" w:bidi="en-GB"/>
              </w:rPr>
              <w:t>0.000882</w:t>
            </w:r>
          </w:p>
        </w:tc>
      </w:tr>
      <w:tr w:rsidR="00290749" w:rsidRPr="00E72CB9" w14:paraId="45FFF7DA" w14:textId="77777777" w:rsidTr="00290749">
        <w:trPr>
          <w:trHeight w:val="249"/>
        </w:trPr>
        <w:tc>
          <w:tcPr>
            <w:tcW w:w="1246" w:type="dxa"/>
            <w:tcBorders>
              <w:top w:val="single" w:sz="4" w:space="0" w:color="auto"/>
              <w:left w:val="single" w:sz="4" w:space="0" w:color="auto"/>
              <w:bottom w:val="single" w:sz="4" w:space="0" w:color="auto"/>
              <w:right w:val="single" w:sz="4" w:space="0" w:color="auto"/>
            </w:tcBorders>
            <w:shd w:val="clear" w:color="auto" w:fill="auto"/>
            <w:vAlign w:val="bottom"/>
          </w:tcPr>
          <w:p w14:paraId="3BF38AB6" w14:textId="77777777" w:rsidR="00290749" w:rsidRPr="009F2E41" w:rsidRDefault="00290749" w:rsidP="00AB5DF3">
            <w:pPr>
              <w:widowControl w:val="0"/>
              <w:suppressAutoHyphens w:val="0"/>
              <w:jc w:val="both"/>
              <w:rPr>
                <w:rFonts w:ascii="Arial" w:eastAsia="Arial" w:hAnsi="Arial" w:cs="Arial"/>
                <w:b/>
                <w:lang w:val="fr-FR" w:eastAsia="en-US"/>
              </w:rPr>
            </w:pPr>
            <w:r w:rsidRPr="00E72CB9">
              <w:rPr>
                <w:rFonts w:ascii="Arial" w:eastAsia="Arial" w:hAnsi="Arial" w:cs="Arial"/>
                <w:bCs/>
                <w:color w:val="000000"/>
                <w:shd w:val="clear" w:color="auto" w:fill="FFFFFF"/>
                <w:lang w:eastAsia="en-GB" w:bidi="en-GB"/>
              </w:rPr>
              <w:t>Groundwater</w:t>
            </w:r>
            <w:r w:rsidRPr="00CE031F">
              <w:rPr>
                <w:rFonts w:ascii="Arial" w:eastAsia="Arial" w:hAnsi="Arial" w:cs="Arial"/>
                <w:b/>
                <w:lang w:val="fr-FR" w:eastAsia="en-US"/>
              </w:rPr>
              <w:t xml:space="preserve"> </w:t>
            </w:r>
            <w:r w:rsidRPr="00CE031F">
              <w:rPr>
                <w:rFonts w:ascii="Arial" w:eastAsia="Arial" w:hAnsi="Arial" w:cs="Arial"/>
                <w:lang w:val="fr-FR" w:eastAsia="en-US"/>
              </w:rPr>
              <w:t>(mg/L)</w:t>
            </w:r>
            <w:r w:rsidRPr="009F2E41">
              <w:rPr>
                <w:rFonts w:ascii="Arial" w:eastAsia="Arial" w:hAnsi="Arial" w:cs="Arial"/>
                <w:bCs/>
                <w:color w:val="000000"/>
                <w:shd w:val="clear" w:color="auto" w:fill="FFFFFF"/>
                <w:lang w:eastAsia="en-GB" w:bidi="en-GB"/>
              </w:rPr>
              <w:tab/>
            </w:r>
          </w:p>
        </w:tc>
        <w:tc>
          <w:tcPr>
            <w:tcW w:w="1389" w:type="dxa"/>
            <w:tcBorders>
              <w:top w:val="single" w:sz="4" w:space="0" w:color="auto"/>
              <w:left w:val="single" w:sz="4" w:space="0" w:color="auto"/>
              <w:bottom w:val="single" w:sz="4" w:space="0" w:color="auto"/>
              <w:right w:val="single" w:sz="4" w:space="0" w:color="auto"/>
            </w:tcBorders>
            <w:vAlign w:val="center"/>
          </w:tcPr>
          <w:p w14:paraId="091D3333" w14:textId="77777777" w:rsidR="00290749" w:rsidRPr="00CC262E" w:rsidRDefault="00290749" w:rsidP="00AB5DF3">
            <w:pPr>
              <w:widowControl w:val="0"/>
              <w:suppressAutoHyphens w:val="0"/>
              <w:ind w:left="30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0.000038</w:t>
            </w:r>
          </w:p>
        </w:tc>
        <w:tc>
          <w:tcPr>
            <w:tcW w:w="1389" w:type="dxa"/>
            <w:tcBorders>
              <w:top w:val="single" w:sz="4" w:space="0" w:color="auto"/>
              <w:left w:val="single" w:sz="4" w:space="0" w:color="auto"/>
              <w:bottom w:val="single" w:sz="4" w:space="0" w:color="auto"/>
              <w:right w:val="single" w:sz="4" w:space="0" w:color="auto"/>
            </w:tcBorders>
            <w:vAlign w:val="center"/>
          </w:tcPr>
          <w:p w14:paraId="4041DF27" w14:textId="77777777" w:rsidR="00290749" w:rsidRPr="00B22902" w:rsidRDefault="00290749" w:rsidP="00AB5DF3">
            <w:pPr>
              <w:widowControl w:val="0"/>
              <w:suppressAutoHyphens w:val="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w:t>
            </w:r>
          </w:p>
        </w:tc>
        <w:tc>
          <w:tcPr>
            <w:tcW w:w="1389" w:type="dxa"/>
            <w:tcBorders>
              <w:top w:val="single" w:sz="4" w:space="0" w:color="auto"/>
              <w:left w:val="single" w:sz="4" w:space="0" w:color="auto"/>
              <w:bottom w:val="single" w:sz="4" w:space="0" w:color="auto"/>
              <w:right w:val="single" w:sz="4" w:space="0" w:color="auto"/>
            </w:tcBorders>
            <w:vAlign w:val="center"/>
          </w:tcPr>
          <w:p w14:paraId="3A1ABAC7" w14:textId="77777777" w:rsidR="00290749" w:rsidRPr="00515859" w:rsidRDefault="00290749" w:rsidP="00AB5DF3">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w:t>
            </w:r>
          </w:p>
        </w:tc>
        <w:tc>
          <w:tcPr>
            <w:tcW w:w="1389" w:type="dxa"/>
            <w:gridSpan w:val="2"/>
            <w:tcBorders>
              <w:top w:val="single" w:sz="4" w:space="0" w:color="auto"/>
              <w:left w:val="single" w:sz="4" w:space="0" w:color="auto"/>
              <w:bottom w:val="single" w:sz="4" w:space="0" w:color="auto"/>
              <w:right w:val="single" w:sz="4" w:space="0" w:color="auto"/>
            </w:tcBorders>
            <w:vAlign w:val="center"/>
          </w:tcPr>
          <w:p w14:paraId="2E7C3571" w14:textId="77777777" w:rsidR="00290749" w:rsidRPr="00515859" w:rsidRDefault="00290749" w:rsidP="00AB5DF3">
            <w:pPr>
              <w:widowControl w:val="0"/>
              <w:suppressAutoHyphens w:val="0"/>
              <w:ind w:right="2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0.000038</w:t>
            </w:r>
          </w:p>
        </w:tc>
        <w:tc>
          <w:tcPr>
            <w:tcW w:w="1389" w:type="dxa"/>
            <w:tcBorders>
              <w:top w:val="single" w:sz="4" w:space="0" w:color="auto"/>
              <w:left w:val="single" w:sz="4" w:space="0" w:color="auto"/>
              <w:bottom w:val="single" w:sz="4" w:space="0" w:color="auto"/>
              <w:right w:val="single" w:sz="4" w:space="0" w:color="auto"/>
            </w:tcBorders>
            <w:vAlign w:val="center"/>
          </w:tcPr>
          <w:p w14:paraId="6E1AFF06" w14:textId="77777777" w:rsidR="00290749" w:rsidRPr="000074CF" w:rsidRDefault="00290749" w:rsidP="00AB5DF3">
            <w:pPr>
              <w:widowControl w:val="0"/>
              <w:suppressAutoHyphens w:val="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w:t>
            </w:r>
          </w:p>
        </w:tc>
        <w:tc>
          <w:tcPr>
            <w:tcW w:w="1389" w:type="dxa"/>
            <w:tcBorders>
              <w:top w:val="single" w:sz="4" w:space="0" w:color="auto"/>
              <w:left w:val="single" w:sz="4" w:space="0" w:color="auto"/>
              <w:bottom w:val="single" w:sz="4" w:space="0" w:color="auto"/>
              <w:right w:val="single" w:sz="4" w:space="0" w:color="auto"/>
            </w:tcBorders>
            <w:vAlign w:val="center"/>
          </w:tcPr>
          <w:p w14:paraId="1CB67441" w14:textId="77777777" w:rsidR="00290749" w:rsidRPr="000074CF" w:rsidRDefault="00290749" w:rsidP="00AB5DF3">
            <w:pPr>
              <w:widowControl w:val="0"/>
              <w:suppressAutoHyphens w:val="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w:t>
            </w:r>
          </w:p>
        </w:tc>
        <w:tc>
          <w:tcPr>
            <w:tcW w:w="1389" w:type="dxa"/>
            <w:tcBorders>
              <w:top w:val="single" w:sz="4" w:space="0" w:color="auto"/>
              <w:left w:val="single" w:sz="4" w:space="0" w:color="auto"/>
              <w:bottom w:val="single" w:sz="4" w:space="0" w:color="auto"/>
              <w:right w:val="single" w:sz="4" w:space="0" w:color="auto"/>
            </w:tcBorders>
            <w:vAlign w:val="center"/>
          </w:tcPr>
          <w:p w14:paraId="1E96AAD2" w14:textId="77777777" w:rsidR="00290749" w:rsidRPr="00964B0B" w:rsidRDefault="00290749" w:rsidP="00AB5DF3">
            <w:pPr>
              <w:widowControl w:val="0"/>
              <w:suppressAutoHyphens w:val="0"/>
              <w:ind w:right="20"/>
              <w:jc w:val="both"/>
              <w:rPr>
                <w:rFonts w:ascii="Arial" w:eastAsia="Arial" w:hAnsi="Arial" w:cs="Arial"/>
                <w:b/>
                <w:lang w:val="fr-FR" w:eastAsia="en-US"/>
              </w:rPr>
            </w:pPr>
            <w:r w:rsidRPr="002D4DC5">
              <w:rPr>
                <w:rFonts w:ascii="Arial" w:eastAsia="Arial" w:hAnsi="Arial" w:cs="Arial"/>
                <w:bCs/>
                <w:color w:val="000000"/>
                <w:shd w:val="clear" w:color="auto" w:fill="FFFFFF"/>
                <w:lang w:eastAsia="en-GB" w:bidi="en-GB"/>
              </w:rPr>
              <w:t>0.000052</w:t>
            </w:r>
          </w:p>
        </w:tc>
        <w:tc>
          <w:tcPr>
            <w:tcW w:w="1389" w:type="dxa"/>
            <w:tcBorders>
              <w:top w:val="single" w:sz="4" w:space="0" w:color="auto"/>
              <w:left w:val="single" w:sz="4" w:space="0" w:color="auto"/>
              <w:bottom w:val="single" w:sz="4" w:space="0" w:color="auto"/>
              <w:right w:val="single" w:sz="4" w:space="0" w:color="auto"/>
            </w:tcBorders>
            <w:vAlign w:val="center"/>
          </w:tcPr>
          <w:p w14:paraId="1523FF87" w14:textId="77777777" w:rsidR="00290749" w:rsidRPr="008B001A" w:rsidRDefault="00290749" w:rsidP="00AB5DF3">
            <w:pPr>
              <w:widowControl w:val="0"/>
              <w:suppressAutoHyphens w:val="0"/>
              <w:jc w:val="both"/>
              <w:rPr>
                <w:rFonts w:ascii="Arial" w:eastAsia="Arial" w:hAnsi="Arial" w:cs="Arial"/>
                <w:b/>
                <w:lang w:val="fr-FR" w:eastAsia="en-US"/>
              </w:rPr>
            </w:pPr>
            <w:r w:rsidRPr="008B001A">
              <w:rPr>
                <w:rFonts w:ascii="Arial" w:eastAsia="Arial" w:hAnsi="Arial" w:cs="Arial"/>
                <w:bCs/>
                <w:color w:val="000000"/>
                <w:shd w:val="clear" w:color="auto" w:fill="FFFFFF"/>
                <w:lang w:eastAsia="en-GB" w:bidi="en-GB"/>
              </w:rPr>
              <w:t>-</w:t>
            </w:r>
          </w:p>
        </w:tc>
        <w:tc>
          <w:tcPr>
            <w:tcW w:w="1392" w:type="dxa"/>
            <w:tcBorders>
              <w:top w:val="single" w:sz="4" w:space="0" w:color="auto"/>
              <w:left w:val="single" w:sz="4" w:space="0" w:color="auto"/>
              <w:bottom w:val="single" w:sz="4" w:space="0" w:color="auto"/>
              <w:right w:val="single" w:sz="4" w:space="0" w:color="auto"/>
            </w:tcBorders>
            <w:vAlign w:val="center"/>
          </w:tcPr>
          <w:p w14:paraId="210E8B3A" w14:textId="77777777" w:rsidR="00290749" w:rsidRPr="00E72CB9" w:rsidRDefault="00290749" w:rsidP="00AB5DF3">
            <w:pPr>
              <w:widowControl w:val="0"/>
              <w:suppressAutoHyphens w:val="0"/>
              <w:jc w:val="both"/>
              <w:rPr>
                <w:rFonts w:ascii="Arial" w:eastAsia="Arial" w:hAnsi="Arial" w:cs="Arial"/>
                <w:b/>
                <w:lang w:val="fr-FR" w:eastAsia="en-US"/>
              </w:rPr>
            </w:pPr>
            <w:r w:rsidRPr="00E72CB9">
              <w:rPr>
                <w:rFonts w:ascii="Arial" w:eastAsia="Arial" w:hAnsi="Arial" w:cs="Arial"/>
                <w:bCs/>
                <w:color w:val="000000"/>
                <w:shd w:val="clear" w:color="auto" w:fill="FFFFFF"/>
                <w:lang w:eastAsia="en-GB" w:bidi="en-GB"/>
              </w:rPr>
              <w:t>-</w:t>
            </w:r>
          </w:p>
        </w:tc>
      </w:tr>
    </w:tbl>
    <w:p w14:paraId="07D4407D" w14:textId="77777777" w:rsidR="00290749" w:rsidRPr="000A517C" w:rsidRDefault="00290749" w:rsidP="00AB5DF3">
      <w:pPr>
        <w:suppressAutoHyphens w:val="0"/>
        <w:jc w:val="both"/>
        <w:rPr>
          <w:rFonts w:ascii="Arial" w:eastAsia="Arial" w:hAnsi="Arial" w:cs="Arial"/>
          <w:color w:val="000000"/>
          <w:sz w:val="16"/>
          <w:szCs w:val="16"/>
          <w:lang w:eastAsia="en-GB" w:bidi="en-GB"/>
        </w:rPr>
      </w:pPr>
      <w:r w:rsidRPr="000A517C">
        <w:rPr>
          <w:rFonts w:ascii="Arial" w:eastAsia="Arial" w:hAnsi="Arial" w:cs="Arial"/>
          <w:color w:val="000000"/>
          <w:sz w:val="16"/>
          <w:szCs w:val="16"/>
          <w:lang w:eastAsia="en-GB" w:bidi="en-GB"/>
        </w:rPr>
        <w:t>*) Use of the phosphate standard - Grassland values = worst-case values</w:t>
      </w:r>
    </w:p>
    <w:p w14:paraId="3CBFE559" w14:textId="77777777" w:rsidR="004C5EE0" w:rsidRDefault="004C5EE0" w:rsidP="00AB5DF3">
      <w:pPr>
        <w:widowControl w:val="0"/>
        <w:suppressAutoHyphens w:val="0"/>
        <w:jc w:val="both"/>
        <w:rPr>
          <w:rFonts w:ascii="Arial" w:eastAsia="Arial" w:hAnsi="Arial" w:cs="Arial"/>
          <w:color w:val="000000"/>
          <w:lang w:eastAsia="en-GB" w:bidi="en-GB"/>
        </w:rPr>
      </w:pPr>
    </w:p>
    <w:p w14:paraId="74BAAA2A" w14:textId="77777777" w:rsidR="00290749" w:rsidRDefault="00290749" w:rsidP="00AB5DF3">
      <w:pPr>
        <w:widowControl w:val="0"/>
        <w:suppressAutoHyphens w:val="0"/>
        <w:jc w:val="both"/>
        <w:rPr>
          <w:rFonts w:ascii="Arial" w:eastAsia="Arial" w:hAnsi="Arial" w:cs="Arial"/>
          <w:color w:val="000000"/>
          <w:lang w:eastAsia="en-GB" w:bidi="en-GB"/>
        </w:rPr>
      </w:pPr>
      <w:r w:rsidRPr="00CE031F">
        <w:rPr>
          <w:rFonts w:ascii="Arial" w:eastAsia="Arial" w:hAnsi="Arial" w:cs="Arial"/>
          <w:color w:val="000000"/>
          <w:lang w:eastAsia="en-GB" w:bidi="en-GB"/>
        </w:rPr>
        <w:t>For emission via STP, risks were acceptable for all compartments and forms of iodine (combined PEC/PNEC &lt;1).</w:t>
      </w:r>
    </w:p>
    <w:p w14:paraId="28CE4D9E" w14:textId="77777777" w:rsidR="004C5EE0" w:rsidRPr="00CE031F" w:rsidRDefault="004C5EE0" w:rsidP="00AB5DF3">
      <w:pPr>
        <w:widowControl w:val="0"/>
        <w:suppressAutoHyphens w:val="0"/>
        <w:jc w:val="both"/>
        <w:rPr>
          <w:rFonts w:ascii="Arial" w:eastAsia="Arial" w:hAnsi="Arial" w:cs="Arial"/>
          <w:lang w:val="en-US" w:eastAsia="en-US"/>
        </w:rPr>
      </w:pPr>
    </w:p>
    <w:p w14:paraId="381EF449" w14:textId="77777777" w:rsidR="005E7F25" w:rsidRDefault="00290749" w:rsidP="000A517C">
      <w:pPr>
        <w:suppressAutoHyphens w:val="0"/>
        <w:rPr>
          <w:rFonts w:ascii="Arial" w:eastAsia="Calibri" w:hAnsi="Arial" w:cs="Arial"/>
          <w:b/>
          <w:i/>
          <w:lang w:val="sv-SE" w:eastAsia="en-US"/>
        </w:rPr>
        <w:sectPr w:rsidR="005E7F25" w:rsidSect="007144E0">
          <w:pgSz w:w="16838" w:h="11906" w:orient="landscape"/>
          <w:pgMar w:top="1417" w:right="1417" w:bottom="1417" w:left="1417" w:header="709" w:footer="709" w:gutter="0"/>
          <w:cols w:space="708"/>
          <w:docGrid w:linePitch="360"/>
        </w:sectPr>
      </w:pPr>
      <w:r w:rsidRPr="009F2E41">
        <w:rPr>
          <w:rFonts w:ascii="Arial" w:eastAsia="Arial" w:hAnsi="Arial" w:cs="Arial"/>
          <w:color w:val="000000"/>
          <w:lang w:eastAsia="en-GB" w:bidi="en-GB"/>
        </w:rPr>
        <w:t>For emission via manure, for iodate, PEC/PNEC values in soil and surface water are all below 1 which indicate acceptable risk. PEC/PNEC values in soil and surface water are above 1. Corresponding PECsw and PECsoil are 0.842 µg/L and 0.044142 mg/kg</w:t>
      </w:r>
      <w:r w:rsidRPr="009F2E41">
        <w:rPr>
          <w:rFonts w:ascii="Arial" w:eastAsia="Calibri" w:hAnsi="Arial" w:cs="Arial"/>
          <w:lang w:val="sv-SE" w:eastAsia="sv-SE"/>
        </w:rPr>
        <w:t xml:space="preserve">wwt </w:t>
      </w:r>
      <w:r w:rsidRPr="00CC262E">
        <w:rPr>
          <w:rFonts w:ascii="Arial" w:eastAsia="Arial" w:hAnsi="Arial" w:cs="Arial"/>
          <w:color w:val="000000"/>
          <w:lang w:eastAsia="en-GB" w:bidi="en-GB"/>
        </w:rPr>
        <w:t>(i.e. 0.05001 mg/kg</w:t>
      </w:r>
      <w:r w:rsidRPr="00CC262E">
        <w:rPr>
          <w:rFonts w:ascii="Arial" w:eastAsia="Calibri" w:hAnsi="Arial" w:cs="Arial"/>
          <w:lang w:val="sv-SE" w:eastAsia="sv-SE"/>
        </w:rPr>
        <w:t>dwt</w:t>
      </w:r>
      <w:r w:rsidRPr="00B22902">
        <w:rPr>
          <w:rFonts w:ascii="Arial" w:eastAsia="Arial" w:hAnsi="Arial" w:cs="Arial"/>
          <w:color w:val="000000"/>
          <w:lang w:eastAsia="en-GB" w:bidi="en-GB"/>
        </w:rPr>
        <w:t>), respectively. These values are far below typically concent</w:t>
      </w:r>
      <w:r w:rsidRPr="00515859">
        <w:rPr>
          <w:rFonts w:ascii="Arial" w:eastAsia="Arial" w:hAnsi="Arial" w:cs="Arial"/>
          <w:color w:val="000000"/>
          <w:lang w:eastAsia="en-GB" w:bidi="en-GB"/>
        </w:rPr>
        <w:t>rations ranging from 0.5 - 20 µg/L in surface water and 0.5 to 20 mg/kg</w:t>
      </w:r>
      <w:r w:rsidRPr="00515859">
        <w:rPr>
          <w:rFonts w:ascii="Arial" w:eastAsia="Calibri" w:hAnsi="Arial" w:cs="Arial"/>
          <w:lang w:val="sv-SE" w:eastAsia="sv-SE"/>
        </w:rPr>
        <w:t xml:space="preserve">dwt </w:t>
      </w:r>
      <w:r w:rsidRPr="00515859">
        <w:rPr>
          <w:rFonts w:ascii="Arial" w:eastAsia="Arial" w:hAnsi="Arial" w:cs="Arial"/>
          <w:color w:val="000000"/>
          <w:lang w:eastAsia="en-GB" w:bidi="en-GB"/>
        </w:rPr>
        <w:t>in soil (with a global mean value of 5 mg/kg</w:t>
      </w:r>
      <w:r w:rsidRPr="00515859">
        <w:rPr>
          <w:rFonts w:ascii="Arial" w:eastAsia="Calibri" w:hAnsi="Arial" w:cs="Arial"/>
          <w:lang w:val="sv-SE" w:eastAsia="sv-SE"/>
        </w:rPr>
        <w:t>dwt</w:t>
      </w:r>
      <w:r w:rsidRPr="00515859">
        <w:rPr>
          <w:rFonts w:ascii="Arial" w:eastAsia="Arial" w:hAnsi="Arial" w:cs="Arial"/>
          <w:color w:val="000000"/>
          <w:lang w:eastAsia="en-GB" w:bidi="en-GB"/>
        </w:rPr>
        <w:t>). For iodate, iodine and iodide, the PECgw values are above the limit value of 0.1 µg/L provided for pesticides in the Drinking Water</w:t>
      </w:r>
      <w:r w:rsidRPr="000074CF">
        <w:rPr>
          <w:rFonts w:ascii="Arial" w:eastAsia="Arial" w:hAnsi="Arial" w:cs="Arial"/>
          <w:color w:val="000000"/>
          <w:lang w:eastAsia="en-GB" w:bidi="en-GB"/>
        </w:rPr>
        <w:t xml:space="preserve"> Directive 98/83/EC. However, the maximum PECgw value for iodine is 8.4 µg/L, which is above the mean natural background concentration of 1 µg/L in groundwater,is still far below the maximum natural background concentration of 70 </w:t>
      </w:r>
    </w:p>
    <w:p w14:paraId="168E6512" w14:textId="77777777" w:rsidR="00290749" w:rsidRPr="00E72CB9" w:rsidRDefault="00290749" w:rsidP="00AB5DF3">
      <w:pPr>
        <w:suppressAutoHyphens w:val="0"/>
        <w:jc w:val="both"/>
        <w:rPr>
          <w:rFonts w:ascii="Arial" w:eastAsia="Calibri" w:hAnsi="Arial" w:cs="Arial"/>
          <w:b/>
          <w:i/>
          <w:lang w:val="sv-SE" w:eastAsia="en-US"/>
        </w:rPr>
      </w:pPr>
      <w:r w:rsidRPr="00E72CB9">
        <w:rPr>
          <w:rFonts w:ascii="Arial" w:eastAsia="Calibri" w:hAnsi="Arial" w:cs="Arial"/>
          <w:b/>
          <w:i/>
          <w:lang w:val="sv-SE" w:eastAsia="en-US"/>
        </w:rPr>
        <w:lastRenderedPageBreak/>
        <w:t>Primary and secondary poisoning</w:t>
      </w:r>
      <w:bookmarkEnd w:id="365"/>
      <w:bookmarkEnd w:id="366"/>
      <w:bookmarkEnd w:id="367"/>
    </w:p>
    <w:p w14:paraId="6FC82121" w14:textId="77777777" w:rsidR="00290749" w:rsidRPr="00E72CB9" w:rsidRDefault="00290749" w:rsidP="00AB5DF3">
      <w:pPr>
        <w:suppressAutoHyphens w:val="0"/>
        <w:jc w:val="both"/>
        <w:rPr>
          <w:rFonts w:ascii="Arial" w:eastAsia="Calibri" w:hAnsi="Arial" w:cs="Arial"/>
          <w:u w:val="single"/>
          <w:lang w:val="sv-SE" w:eastAsia="en-US"/>
        </w:rPr>
      </w:pPr>
    </w:p>
    <w:p w14:paraId="6BABD4AA" w14:textId="77777777" w:rsidR="00290749" w:rsidRPr="00E72CB9" w:rsidRDefault="00290749" w:rsidP="00AB5DF3">
      <w:pPr>
        <w:suppressAutoHyphens w:val="0"/>
        <w:jc w:val="both"/>
        <w:rPr>
          <w:rFonts w:ascii="Arial" w:eastAsia="Arial" w:hAnsi="Arial" w:cs="Arial"/>
          <w:color w:val="000000"/>
          <w:lang w:eastAsia="en-GB" w:bidi="en-GB"/>
        </w:rPr>
      </w:pPr>
      <w:r w:rsidRPr="00E72CB9">
        <w:rPr>
          <w:rFonts w:ascii="Arial" w:eastAsia="Arial" w:hAnsi="Arial" w:cs="Arial"/>
          <w:color w:val="000000"/>
          <w:lang w:eastAsia="en-GB" w:bidi="en-GB"/>
        </w:rPr>
        <w:t>As iodine is an essential element for many organisms and its absorption is regulated in animals of several taxonomic groups, estimation of bioaccumulation potential for iodine is not considered relevant. In addition, as the amounts of iodine potentially released into the environment through biocidal uses are within the natural occurring background levels, there is no concern with respect to secondary poisoning. Primary poisoning is not expected for the intended use, which is taking place indoors.</w:t>
      </w:r>
    </w:p>
    <w:p w14:paraId="3A0A6A54" w14:textId="77777777" w:rsidR="00290749" w:rsidRPr="00E72CB9" w:rsidRDefault="00290749" w:rsidP="00AB5DF3">
      <w:pPr>
        <w:suppressAutoHyphens w:val="0"/>
        <w:jc w:val="both"/>
        <w:rPr>
          <w:rFonts w:ascii="Arial" w:eastAsia="Arial" w:hAnsi="Arial" w:cs="Arial"/>
          <w:color w:val="000000"/>
          <w:lang w:eastAsia="en-GB" w:bidi="en-GB"/>
        </w:rPr>
      </w:pPr>
      <w:r w:rsidRPr="00E72CB9">
        <w:rPr>
          <w:rFonts w:ascii="Arial" w:eastAsia="Arial" w:hAnsi="Arial" w:cs="Arial"/>
          <w:color w:val="000000"/>
          <w:lang w:eastAsia="en-GB" w:bidi="en-GB"/>
        </w:rPr>
        <w:t>Hence the product does not to pose an unacceptable risk to birds and mammals.</w:t>
      </w:r>
    </w:p>
    <w:p w14:paraId="3C9DF9FF" w14:textId="77777777" w:rsidR="00290749" w:rsidRPr="00E72CB9" w:rsidRDefault="00290749" w:rsidP="00AB5DF3">
      <w:pPr>
        <w:suppressAutoHyphens w:val="0"/>
        <w:jc w:val="both"/>
        <w:rPr>
          <w:rFonts w:ascii="Arial" w:eastAsia="Calibri" w:hAnsi="Arial" w:cs="Arial"/>
          <w:u w:val="single"/>
          <w:lang w:val="sv-SE" w:eastAsia="en-US"/>
        </w:rPr>
      </w:pPr>
    </w:p>
    <w:p w14:paraId="138C918B" w14:textId="77777777" w:rsidR="00290749" w:rsidRPr="00E72CB9" w:rsidRDefault="00290749" w:rsidP="00AB5DF3">
      <w:pPr>
        <w:suppressAutoHyphens w:val="0"/>
        <w:jc w:val="both"/>
        <w:rPr>
          <w:rFonts w:ascii="Arial" w:eastAsia="Calibri" w:hAnsi="Arial" w:cs="Arial"/>
          <w:i/>
          <w:lang w:val="sv-SE" w:eastAsia="en-US"/>
        </w:rPr>
      </w:pPr>
      <w:r w:rsidRPr="00E72CB9">
        <w:rPr>
          <w:rFonts w:ascii="Arial" w:eastAsia="Calibri" w:hAnsi="Arial" w:cs="Arial"/>
          <w:i/>
          <w:lang w:val="sv-SE" w:eastAsia="en-US"/>
        </w:rPr>
        <w:t>Non-target arthropods (including bees)</w:t>
      </w:r>
    </w:p>
    <w:p w14:paraId="12B8362C" w14:textId="77777777" w:rsidR="00290749" w:rsidRPr="00E72CB9" w:rsidRDefault="00290749" w:rsidP="00AB5DF3">
      <w:pPr>
        <w:widowControl w:val="0"/>
        <w:suppressAutoHyphens w:val="0"/>
        <w:jc w:val="both"/>
        <w:rPr>
          <w:rFonts w:ascii="Arial" w:eastAsia="Arial" w:hAnsi="Arial" w:cs="Arial"/>
          <w:lang w:val="en-US" w:eastAsia="en-US"/>
        </w:rPr>
      </w:pPr>
      <w:r w:rsidRPr="00E72CB9">
        <w:rPr>
          <w:rFonts w:ascii="Arial" w:eastAsia="Arial" w:hAnsi="Arial" w:cs="Arial"/>
          <w:color w:val="000000"/>
          <w:lang w:eastAsia="en-GB" w:bidi="en-GB"/>
        </w:rPr>
        <w:t>The risk assessment to arthropods is considered to be similar to soil organism due to their direct contact with soils.</w:t>
      </w:r>
    </w:p>
    <w:p w14:paraId="4003040F" w14:textId="77777777" w:rsidR="00290749" w:rsidRDefault="00290749" w:rsidP="00AB5DF3">
      <w:pPr>
        <w:widowControl w:val="0"/>
        <w:suppressAutoHyphens w:val="0"/>
        <w:jc w:val="both"/>
        <w:rPr>
          <w:rFonts w:ascii="Arial" w:eastAsia="Arial" w:hAnsi="Arial" w:cs="Arial"/>
          <w:color w:val="000000"/>
          <w:lang w:eastAsia="en-GB" w:bidi="en-GB"/>
        </w:rPr>
      </w:pPr>
      <w:r w:rsidRPr="00E72CB9">
        <w:rPr>
          <w:rFonts w:ascii="Arial" w:eastAsia="Arial" w:hAnsi="Arial" w:cs="Arial"/>
          <w:color w:val="000000"/>
          <w:lang w:eastAsia="en-GB" w:bidi="en-GB"/>
        </w:rPr>
        <w:t>The risk to bees is also considered acceptable, as stables or manure/sludge treated land are not considered foraging areas for bees.</w:t>
      </w:r>
      <w:bookmarkStart w:id="368" w:name="_Toc403472809"/>
    </w:p>
    <w:p w14:paraId="6F626F13" w14:textId="77777777" w:rsidR="004C5EE0" w:rsidRDefault="004C5EE0" w:rsidP="00AB5DF3">
      <w:pPr>
        <w:widowControl w:val="0"/>
        <w:suppressAutoHyphens w:val="0"/>
        <w:jc w:val="both"/>
        <w:rPr>
          <w:rFonts w:ascii="Arial" w:eastAsia="Arial" w:hAnsi="Arial" w:cs="Arial"/>
          <w:color w:val="000000"/>
          <w:lang w:eastAsia="en-GB" w:bidi="en-GB"/>
        </w:rPr>
      </w:pPr>
    </w:p>
    <w:p w14:paraId="2BAB77FE" w14:textId="77777777" w:rsidR="004C5EE0" w:rsidRPr="00E72CB9" w:rsidRDefault="004C5EE0" w:rsidP="00AB5DF3">
      <w:pPr>
        <w:widowControl w:val="0"/>
        <w:suppressAutoHyphens w:val="0"/>
        <w:jc w:val="both"/>
        <w:rPr>
          <w:rFonts w:ascii="Arial" w:eastAsia="Arial" w:hAnsi="Arial" w:cs="Arial"/>
          <w:color w:val="000000"/>
          <w:lang w:eastAsia="en-GB" w:bidi="en-GB"/>
        </w:rPr>
      </w:pPr>
    </w:p>
    <w:p w14:paraId="4EBF97A1" w14:textId="77777777" w:rsidR="00290749" w:rsidRPr="00E72CB9" w:rsidRDefault="00290749" w:rsidP="00AB5DF3">
      <w:pPr>
        <w:widowControl w:val="0"/>
        <w:suppressAutoHyphens w:val="0"/>
        <w:jc w:val="both"/>
        <w:rPr>
          <w:rFonts w:ascii="Arial" w:eastAsia="Arial" w:hAnsi="Arial" w:cs="Arial"/>
          <w:b/>
          <w:i/>
          <w:lang w:val="en-US" w:eastAsia="en-US"/>
        </w:rPr>
      </w:pPr>
      <w:r w:rsidRPr="00E72CB9">
        <w:rPr>
          <w:rFonts w:ascii="Arial" w:eastAsia="Arial" w:hAnsi="Arial" w:cs="Arial"/>
          <w:b/>
          <w:i/>
          <w:lang w:val="en-US" w:eastAsia="en-US"/>
        </w:rPr>
        <w:t>Mixture toxicity</w:t>
      </w:r>
      <w:bookmarkEnd w:id="368"/>
    </w:p>
    <w:tbl>
      <w:tblPr>
        <w:tblStyle w:val="Grilledutableau41"/>
        <w:tblpPr w:leftFromText="180" w:rightFromText="180" w:vertAnchor="text" w:horzAnchor="margin" w:tblpY="106"/>
        <w:tblW w:w="9180" w:type="dxa"/>
        <w:tblLook w:val="04A0" w:firstRow="1" w:lastRow="0" w:firstColumn="1" w:lastColumn="0" w:noHBand="0" w:noVBand="1"/>
      </w:tblPr>
      <w:tblGrid>
        <w:gridCol w:w="9180"/>
      </w:tblGrid>
      <w:tr w:rsidR="00290749" w:rsidRPr="00E72CB9" w14:paraId="49E02B9A" w14:textId="77777777" w:rsidTr="00290749">
        <w:tc>
          <w:tcPr>
            <w:tcW w:w="9180" w:type="dxa"/>
            <w:shd w:val="clear" w:color="auto" w:fill="D6E3BC" w:themeFill="accent3" w:themeFillTint="66"/>
          </w:tcPr>
          <w:p w14:paraId="2728CFB6" w14:textId="25626EFE" w:rsidR="00290749" w:rsidRPr="00E72CB9" w:rsidRDefault="00290749" w:rsidP="00E72CB9">
            <w:pPr>
              <w:shd w:val="clear" w:color="auto" w:fill="D6E3BC"/>
              <w:suppressAutoHyphens w:val="0"/>
              <w:jc w:val="both"/>
              <w:textAlignment w:val="baseline"/>
              <w:rPr>
                <w:rFonts w:ascii="Arial" w:hAnsi="Arial" w:cs="Arial"/>
                <w:b/>
                <w:sz w:val="20"/>
                <w:szCs w:val="20"/>
                <w:lang w:val="sv-SE" w:eastAsia="sv-SE"/>
              </w:rPr>
            </w:pPr>
            <w:r w:rsidRPr="00E72CB9">
              <w:rPr>
                <w:rFonts w:ascii="Arial" w:hAnsi="Arial" w:cs="Arial"/>
                <w:b/>
                <w:lang w:eastAsia="de-DE"/>
              </w:rPr>
              <w:t xml:space="preserve">Box </w:t>
            </w:r>
            <w:r w:rsidRPr="00CE031F">
              <w:rPr>
                <w:rFonts w:ascii="Arial" w:hAnsi="Arial" w:cs="Arial"/>
                <w:b/>
                <w:lang w:eastAsia="de-DE"/>
              </w:rPr>
              <w:fldChar w:fldCharType="begin"/>
            </w:r>
            <w:r w:rsidRPr="00E72CB9">
              <w:rPr>
                <w:rFonts w:ascii="Arial" w:hAnsi="Arial" w:cs="Arial"/>
                <w:b/>
                <w:lang w:eastAsia="de-DE"/>
              </w:rPr>
              <w:instrText xml:space="preserve"> SEQ Box \* ARABIC </w:instrText>
            </w:r>
            <w:r w:rsidRPr="00CE031F">
              <w:rPr>
                <w:rFonts w:ascii="Arial" w:hAnsi="Arial" w:cs="Arial"/>
                <w:b/>
                <w:lang w:eastAsia="de-DE"/>
              </w:rPr>
              <w:fldChar w:fldCharType="separate"/>
            </w:r>
            <w:r w:rsidR="00E7351C">
              <w:rPr>
                <w:rFonts w:ascii="Arial" w:hAnsi="Arial" w:cs="Arial"/>
                <w:b/>
                <w:noProof/>
                <w:lang w:eastAsia="de-DE"/>
              </w:rPr>
              <w:t>9</w:t>
            </w:r>
            <w:r w:rsidRPr="00CE031F">
              <w:rPr>
                <w:rFonts w:ascii="Arial" w:hAnsi="Arial" w:cs="Arial"/>
                <w:b/>
                <w:lang w:eastAsia="de-DE"/>
              </w:rPr>
              <w:fldChar w:fldCharType="end"/>
            </w:r>
            <w:r w:rsidRPr="00E72CB9">
              <w:rPr>
                <w:rFonts w:ascii="Arial" w:hAnsi="Arial" w:cs="Arial"/>
                <w:b/>
                <w:sz w:val="20"/>
                <w:szCs w:val="20"/>
                <w:lang w:val="sv-SE" w:eastAsia="sv-SE"/>
              </w:rPr>
              <w:t xml:space="preserve"> - FR CA position:</w:t>
            </w:r>
          </w:p>
          <w:p w14:paraId="63B532E3" w14:textId="77777777" w:rsidR="00290749" w:rsidRPr="00CE031F" w:rsidRDefault="00290749" w:rsidP="00AB5DF3">
            <w:pPr>
              <w:suppressAutoHyphens w:val="0"/>
              <w:jc w:val="both"/>
              <w:rPr>
                <w:rFonts w:ascii="Arial" w:hAnsi="Arial" w:cs="Arial"/>
                <w:sz w:val="20"/>
                <w:szCs w:val="20"/>
                <w:lang w:val="sv-SE" w:eastAsia="sv-SE"/>
              </w:rPr>
            </w:pPr>
          </w:p>
          <w:p w14:paraId="396E0A07" w14:textId="77777777" w:rsidR="00290749" w:rsidRPr="009F2E41" w:rsidRDefault="004C7A55" w:rsidP="00AB5DF3">
            <w:pPr>
              <w:suppressAutoHyphens w:val="0"/>
              <w:jc w:val="both"/>
              <w:rPr>
                <w:rFonts w:ascii="Arial" w:hAnsi="Arial" w:cs="Arial"/>
                <w:sz w:val="20"/>
                <w:szCs w:val="20"/>
                <w:lang w:val="sv-SE" w:eastAsia="sv-SE"/>
              </w:rPr>
            </w:pPr>
            <w:r w:rsidRPr="009F2E41">
              <w:rPr>
                <w:rFonts w:ascii="Arial" w:hAnsi="Arial" w:cs="Arial"/>
                <w:sz w:val="20"/>
                <w:szCs w:val="20"/>
                <w:lang w:val="sv-SE" w:eastAsia="sv-SE"/>
              </w:rPr>
              <w:t xml:space="preserve">One of the co-formulant, which represent about 1% of the products  </w:t>
            </w:r>
            <w:r w:rsidR="00290749" w:rsidRPr="009F2E41">
              <w:rPr>
                <w:rFonts w:ascii="Arial" w:hAnsi="Arial" w:cs="Arial"/>
                <w:sz w:val="20"/>
                <w:szCs w:val="20"/>
                <w:lang w:val="sv-SE" w:eastAsia="sv-SE"/>
              </w:rPr>
              <w:t xml:space="preserve">is classified H412. </w:t>
            </w:r>
          </w:p>
          <w:p w14:paraId="4D838708" w14:textId="77777777" w:rsidR="00290749" w:rsidRPr="00B22902" w:rsidRDefault="00290749" w:rsidP="00AB5DF3">
            <w:pPr>
              <w:suppressAutoHyphens w:val="0"/>
              <w:jc w:val="both"/>
              <w:rPr>
                <w:rFonts w:ascii="Arial" w:hAnsi="Arial" w:cs="Arial"/>
                <w:sz w:val="20"/>
                <w:szCs w:val="20"/>
                <w:lang w:val="sv-SE" w:eastAsia="sv-SE"/>
              </w:rPr>
            </w:pPr>
            <w:r w:rsidRPr="009F2E41">
              <w:rPr>
                <w:rFonts w:ascii="Arial" w:hAnsi="Arial" w:cs="Arial"/>
                <w:sz w:val="20"/>
                <w:szCs w:val="20"/>
                <w:lang w:val="sv-SE" w:eastAsia="sv-SE"/>
              </w:rPr>
              <w:t>According to the appendix 1 of the Transitional Guidance on mixture toxicity assessment for biocidal products for the environment, the calculation of the relative toxic units of compounds shows that the toxicity of product is principally linked (m</w:t>
            </w:r>
            <w:r w:rsidRPr="00CC262E">
              <w:rPr>
                <w:rFonts w:ascii="Arial" w:hAnsi="Arial" w:cs="Arial"/>
                <w:sz w:val="20"/>
                <w:szCs w:val="20"/>
                <w:lang w:val="sv-SE" w:eastAsia="sv-SE"/>
              </w:rPr>
              <w:t>ore than 96%) to the toxicity of iodine compounds. So, t</w:t>
            </w:r>
            <w:r w:rsidR="004C7A55" w:rsidRPr="00CC262E">
              <w:rPr>
                <w:rFonts w:ascii="Arial" w:hAnsi="Arial" w:cs="Arial"/>
                <w:sz w:val="20"/>
                <w:szCs w:val="20"/>
                <w:lang w:val="sv-SE" w:eastAsia="sv-SE"/>
              </w:rPr>
              <w:t>his co-formulant</w:t>
            </w:r>
            <w:r w:rsidRPr="00B22902">
              <w:rPr>
                <w:rFonts w:ascii="Arial" w:hAnsi="Arial" w:cs="Arial"/>
                <w:sz w:val="20"/>
                <w:szCs w:val="20"/>
                <w:lang w:val="sv-SE" w:eastAsia="sv-SE"/>
              </w:rPr>
              <w:t xml:space="preserve"> is not considered as substance of concern in these formulations.</w:t>
            </w:r>
          </w:p>
        </w:tc>
      </w:tr>
    </w:tbl>
    <w:p w14:paraId="37F589CA" w14:textId="77777777" w:rsidR="00290749" w:rsidRPr="00E72CB9" w:rsidRDefault="00290749" w:rsidP="00AB5DF3">
      <w:pPr>
        <w:suppressAutoHyphens w:val="0"/>
        <w:jc w:val="both"/>
        <w:rPr>
          <w:rFonts w:ascii="Arial" w:eastAsia="Calibri" w:hAnsi="Arial" w:cs="Arial"/>
          <w:b/>
          <w:i/>
          <w:lang w:val="sv-SE" w:eastAsia="en-US"/>
        </w:rPr>
      </w:pPr>
    </w:p>
    <w:p w14:paraId="61B3D1DD" w14:textId="77777777" w:rsidR="00290749" w:rsidRPr="00CE031F" w:rsidRDefault="00290749" w:rsidP="00AB5DF3">
      <w:pPr>
        <w:suppressAutoHyphens w:val="0"/>
        <w:jc w:val="both"/>
        <w:rPr>
          <w:rFonts w:ascii="Arial" w:eastAsia="Calibri" w:hAnsi="Arial" w:cs="Arial"/>
          <w:b/>
          <w:i/>
          <w:lang w:eastAsia="en-US"/>
        </w:rPr>
      </w:pPr>
      <w:bookmarkStart w:id="369" w:name="_Toc388285357"/>
      <w:bookmarkStart w:id="370" w:name="_Toc388374408"/>
      <w:bookmarkStart w:id="371" w:name="_Toc388610107"/>
      <w:bookmarkStart w:id="372" w:name="_Toc388625141"/>
      <w:bookmarkStart w:id="373" w:name="_Toc388625395"/>
      <w:bookmarkStart w:id="374" w:name="_Toc388633796"/>
      <w:bookmarkStart w:id="375" w:name="_Toc389725288"/>
      <w:bookmarkStart w:id="376" w:name="_Toc389726280"/>
      <w:bookmarkStart w:id="377" w:name="_Toc389727332"/>
      <w:bookmarkStart w:id="378" w:name="_Toc389727690"/>
      <w:bookmarkStart w:id="379" w:name="_Toc389728049"/>
      <w:bookmarkStart w:id="380" w:name="_Toc389728408"/>
      <w:bookmarkStart w:id="381" w:name="_Toc389728768"/>
      <w:bookmarkStart w:id="382" w:name="_Toc389729126"/>
      <w:bookmarkStart w:id="383" w:name="_Toc389729127"/>
      <w:bookmarkStart w:id="384" w:name="_Toc367977022"/>
      <w:bookmarkStart w:id="385" w:name="_Toc381283409"/>
      <w:bookmarkStart w:id="386" w:name="_Toc389729130"/>
      <w:bookmarkStart w:id="387" w:name="_Toc403472810"/>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r w:rsidRPr="00CE031F">
        <w:rPr>
          <w:rFonts w:ascii="Arial" w:eastAsia="Calibri" w:hAnsi="Arial" w:cs="Arial"/>
          <w:b/>
          <w:i/>
          <w:lang w:eastAsia="en-US"/>
        </w:rPr>
        <w:t>Aggregated exposure</w:t>
      </w:r>
      <w:bookmarkEnd w:id="384"/>
      <w:r w:rsidRPr="00CE031F">
        <w:rPr>
          <w:rFonts w:ascii="Arial" w:eastAsia="Calibri" w:hAnsi="Arial" w:cs="Arial"/>
          <w:b/>
          <w:i/>
          <w:lang w:eastAsia="en-US"/>
        </w:rPr>
        <w:t xml:space="preserve"> (combined for relevant emmission sources)</w:t>
      </w:r>
      <w:bookmarkEnd w:id="385"/>
      <w:bookmarkEnd w:id="386"/>
      <w:bookmarkEnd w:id="387"/>
    </w:p>
    <w:p w14:paraId="4A86F010" w14:textId="77777777" w:rsidR="008218A4" w:rsidRPr="009F2E41" w:rsidRDefault="008218A4" w:rsidP="00AB5DF3">
      <w:pPr>
        <w:suppressAutoHyphens w:val="0"/>
        <w:jc w:val="both"/>
        <w:rPr>
          <w:rFonts w:ascii="Arial" w:eastAsia="Calibri" w:hAnsi="Arial" w:cs="Arial"/>
          <w:b/>
          <w:i/>
          <w:lang w:eastAsia="en-US"/>
        </w:rPr>
      </w:pPr>
    </w:p>
    <w:p w14:paraId="35B47B6B" w14:textId="77777777" w:rsidR="008218A4" w:rsidRPr="009F2E41" w:rsidRDefault="008218A4" w:rsidP="00AB5DF3">
      <w:pPr>
        <w:suppressAutoHyphens w:val="0"/>
        <w:jc w:val="both"/>
        <w:rPr>
          <w:rFonts w:ascii="Arial" w:eastAsia="Calibri" w:hAnsi="Arial" w:cs="Arial"/>
          <w:b/>
          <w:i/>
          <w:lang w:eastAsia="en-US"/>
        </w:rPr>
      </w:pPr>
    </w:p>
    <w:p w14:paraId="0B4EEC09" w14:textId="77777777" w:rsidR="005E7F25" w:rsidRDefault="005E7F25" w:rsidP="00AB5DF3">
      <w:pPr>
        <w:suppressAutoHyphens w:val="0"/>
        <w:jc w:val="both"/>
        <w:rPr>
          <w:rFonts w:ascii="Arial" w:eastAsia="Calibri" w:hAnsi="Arial" w:cs="Arial"/>
          <w:b/>
          <w:i/>
          <w:lang w:eastAsia="en-US"/>
        </w:rPr>
        <w:sectPr w:rsidR="005E7F25" w:rsidSect="007144E0">
          <w:headerReference w:type="default" r:id="rId27"/>
          <w:pgSz w:w="11906" w:h="16838"/>
          <w:pgMar w:top="1474" w:right="1247" w:bottom="2013" w:left="1446" w:header="850" w:footer="850" w:gutter="0"/>
          <w:cols w:space="720"/>
          <w:docGrid w:linePitch="272"/>
        </w:sectPr>
      </w:pPr>
    </w:p>
    <w:p w14:paraId="6DC1D2B5" w14:textId="77777777" w:rsidR="008218A4" w:rsidRPr="00E72CB9" w:rsidRDefault="008218A4" w:rsidP="00AB5DF3">
      <w:pPr>
        <w:suppressAutoHyphens w:val="0"/>
        <w:jc w:val="both"/>
        <w:rPr>
          <w:rFonts w:ascii="Arial" w:eastAsia="Calibri" w:hAnsi="Arial" w:cs="Arial"/>
          <w:b/>
          <w:i/>
          <w:lang w:eastAsia="en-US"/>
        </w:rPr>
      </w:pPr>
    </w:p>
    <w:tbl>
      <w:tblPr>
        <w:tblStyle w:val="Grilledutableau41"/>
        <w:tblW w:w="15309" w:type="dxa"/>
        <w:tblLayout w:type="fixed"/>
        <w:tblLook w:val="04A0" w:firstRow="1" w:lastRow="0" w:firstColumn="1" w:lastColumn="0" w:noHBand="0" w:noVBand="1"/>
      </w:tblPr>
      <w:tblGrid>
        <w:gridCol w:w="15309"/>
      </w:tblGrid>
      <w:tr w:rsidR="00BE15DB" w:rsidRPr="00E72CB9" w14:paraId="3B2ADFF7" w14:textId="77777777" w:rsidTr="00413833">
        <w:trPr>
          <w:trHeight w:val="3823"/>
        </w:trPr>
        <w:tc>
          <w:tcPr>
            <w:tcW w:w="13575" w:type="dxa"/>
            <w:shd w:val="clear" w:color="auto" w:fill="D6E3BC" w:themeFill="accent3" w:themeFillTint="66"/>
          </w:tcPr>
          <w:p w14:paraId="3FBD67DC" w14:textId="243492A3" w:rsidR="00290749" w:rsidRPr="00CE031F" w:rsidRDefault="00290749" w:rsidP="00E72CB9">
            <w:pPr>
              <w:shd w:val="clear" w:color="auto" w:fill="D6E3BC"/>
              <w:suppressAutoHyphens w:val="0"/>
              <w:jc w:val="both"/>
              <w:textAlignment w:val="baseline"/>
              <w:rPr>
                <w:rFonts w:ascii="Arial" w:hAnsi="Arial" w:cs="Arial"/>
                <w:b/>
                <w:sz w:val="20"/>
                <w:szCs w:val="20"/>
                <w:lang w:val="sv-SE" w:eastAsia="sv-SE"/>
              </w:rPr>
            </w:pPr>
            <w:r w:rsidRPr="00E72CB9">
              <w:rPr>
                <w:rFonts w:ascii="Arial" w:hAnsi="Arial" w:cs="Arial"/>
                <w:b/>
                <w:lang w:eastAsia="de-DE"/>
              </w:rPr>
              <w:t xml:space="preserve">Box </w:t>
            </w:r>
            <w:r w:rsidRPr="00CE031F">
              <w:rPr>
                <w:rFonts w:ascii="Arial" w:hAnsi="Arial" w:cs="Arial"/>
                <w:b/>
                <w:lang w:eastAsia="de-DE"/>
              </w:rPr>
              <w:fldChar w:fldCharType="begin"/>
            </w:r>
            <w:r w:rsidRPr="00E72CB9">
              <w:rPr>
                <w:rFonts w:ascii="Arial" w:hAnsi="Arial" w:cs="Arial"/>
                <w:b/>
                <w:lang w:eastAsia="de-DE"/>
              </w:rPr>
              <w:instrText xml:space="preserve"> SEQ Box \* ARABIC </w:instrText>
            </w:r>
            <w:r w:rsidRPr="00CE031F">
              <w:rPr>
                <w:rFonts w:ascii="Arial" w:hAnsi="Arial" w:cs="Arial"/>
                <w:b/>
                <w:lang w:eastAsia="de-DE"/>
              </w:rPr>
              <w:fldChar w:fldCharType="separate"/>
            </w:r>
            <w:r w:rsidR="00E7351C">
              <w:rPr>
                <w:rFonts w:ascii="Arial" w:hAnsi="Arial" w:cs="Arial"/>
                <w:b/>
                <w:noProof/>
                <w:lang w:eastAsia="de-DE"/>
              </w:rPr>
              <w:t>10</w:t>
            </w:r>
            <w:r w:rsidRPr="00CE031F">
              <w:rPr>
                <w:rFonts w:ascii="Arial" w:hAnsi="Arial" w:cs="Arial"/>
                <w:b/>
                <w:lang w:eastAsia="de-DE"/>
              </w:rPr>
              <w:fldChar w:fldCharType="end"/>
            </w:r>
            <w:r w:rsidRPr="00E72CB9">
              <w:rPr>
                <w:rFonts w:ascii="Arial" w:hAnsi="Arial" w:cs="Arial"/>
                <w:b/>
                <w:sz w:val="20"/>
                <w:szCs w:val="20"/>
                <w:lang w:val="sv-SE" w:eastAsia="sv-SE"/>
              </w:rPr>
              <w:t xml:space="preserve"> - FR CA positi</w:t>
            </w:r>
            <w:r w:rsidRPr="00CE031F">
              <w:rPr>
                <w:rFonts w:ascii="Arial" w:hAnsi="Arial" w:cs="Arial"/>
                <w:b/>
                <w:sz w:val="20"/>
                <w:szCs w:val="20"/>
                <w:lang w:val="sv-SE" w:eastAsia="sv-SE"/>
              </w:rPr>
              <w:t>on:</w:t>
            </w:r>
          </w:p>
          <w:tbl>
            <w:tblPr>
              <w:tblW w:w="15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026"/>
            </w:tblGrid>
            <w:tr w:rsidR="00290749" w:rsidRPr="00E72CB9" w14:paraId="7FE0EA2A" w14:textId="77777777" w:rsidTr="00460F13">
              <w:trPr>
                <w:trHeight w:val="249"/>
              </w:trPr>
              <w:tc>
                <w:tcPr>
                  <w:tcW w:w="5000" w:type="pct"/>
                  <w:tcBorders>
                    <w:top w:val="single" w:sz="4" w:space="0" w:color="auto"/>
                    <w:left w:val="single" w:sz="4" w:space="0" w:color="auto"/>
                    <w:bottom w:val="single" w:sz="4" w:space="0" w:color="auto"/>
                  </w:tcBorders>
                  <w:shd w:val="clear" w:color="auto" w:fill="FFFFCC"/>
                  <w:vAlign w:val="center"/>
                </w:tcPr>
                <w:p w14:paraId="6046315F" w14:textId="77777777" w:rsidR="00290749" w:rsidRPr="00CE031F" w:rsidRDefault="00290749" w:rsidP="00AB5DF3">
                  <w:pPr>
                    <w:suppressAutoHyphens w:val="0"/>
                    <w:autoSpaceDE w:val="0"/>
                    <w:autoSpaceDN w:val="0"/>
                    <w:adjustRightInd w:val="0"/>
                    <w:jc w:val="both"/>
                    <w:rPr>
                      <w:rFonts w:ascii="Arial" w:eastAsia="Calibri" w:hAnsi="Arial" w:cs="Arial"/>
                      <w:color w:val="000000"/>
                      <w:lang w:val="sv-SE" w:eastAsia="en-GB"/>
                    </w:rPr>
                  </w:pPr>
                  <w:r w:rsidRPr="00CE031F">
                    <w:rPr>
                      <w:rFonts w:ascii="Arial" w:eastAsia="Calibri" w:hAnsi="Arial" w:cs="Arial"/>
                      <w:b/>
                      <w:lang w:val="sv-SE" w:eastAsia="en-US"/>
                    </w:rPr>
                    <w:t>Overall conclusion on the risk assessment for the environment of the product</w:t>
                  </w:r>
                </w:p>
              </w:tc>
            </w:tr>
            <w:tr w:rsidR="00290749" w:rsidRPr="00E72CB9" w14:paraId="10032076" w14:textId="77777777" w:rsidTr="00460F13">
              <w:trPr>
                <w:trHeight w:val="249"/>
              </w:trPr>
              <w:tc>
                <w:tcPr>
                  <w:tcW w:w="5000" w:type="pct"/>
                  <w:tcBorders>
                    <w:top w:val="single" w:sz="4" w:space="0" w:color="auto"/>
                    <w:left w:val="single" w:sz="4" w:space="0" w:color="auto"/>
                    <w:bottom w:val="single" w:sz="4" w:space="0" w:color="auto"/>
                  </w:tcBorders>
                  <w:shd w:val="clear" w:color="auto" w:fill="FFFFFF" w:themeFill="background1"/>
                  <w:vAlign w:val="center"/>
                </w:tcPr>
                <w:p w14:paraId="5A6E24A9" w14:textId="77777777" w:rsidR="00BC1225" w:rsidRPr="00E72CB9" w:rsidRDefault="00BC1225" w:rsidP="00E72CB9">
                  <w:pPr>
                    <w:suppressAutoHyphens w:val="0"/>
                    <w:ind w:right="284"/>
                    <w:jc w:val="both"/>
                    <w:rPr>
                      <w:rFonts w:ascii="Arial" w:eastAsia="Calibri" w:hAnsi="Arial" w:cs="Arial"/>
                      <w:lang w:val="sv-SE" w:eastAsia="fr-FR"/>
                    </w:rPr>
                  </w:pPr>
                </w:p>
                <w:tbl>
                  <w:tblPr>
                    <w:tblStyle w:val="Grilledutableau"/>
                    <w:tblW w:w="14742" w:type="dxa"/>
                    <w:tblLayout w:type="fixed"/>
                    <w:tblCellMar>
                      <w:left w:w="57" w:type="dxa"/>
                      <w:right w:w="57" w:type="dxa"/>
                    </w:tblCellMar>
                    <w:tblLook w:val="04A0" w:firstRow="1" w:lastRow="0" w:firstColumn="1" w:lastColumn="0" w:noHBand="0" w:noVBand="1"/>
                  </w:tblPr>
                  <w:tblGrid>
                    <w:gridCol w:w="1473"/>
                    <w:gridCol w:w="1473"/>
                    <w:gridCol w:w="1473"/>
                    <w:gridCol w:w="1473"/>
                    <w:gridCol w:w="1475"/>
                    <w:gridCol w:w="1475"/>
                    <w:gridCol w:w="1475"/>
                    <w:gridCol w:w="1475"/>
                    <w:gridCol w:w="1475"/>
                    <w:gridCol w:w="1475"/>
                  </w:tblGrid>
                  <w:tr w:rsidR="00803EE8" w:rsidRPr="00E72CB9" w14:paraId="52252C37" w14:textId="77777777" w:rsidTr="0024487A">
                    <w:trPr>
                      <w:trHeight w:val="20"/>
                    </w:trPr>
                    <w:tc>
                      <w:tcPr>
                        <w:tcW w:w="1473" w:type="dxa"/>
                        <w:vMerge w:val="restart"/>
                        <w:shd w:val="clear" w:color="auto" w:fill="FFFFCC"/>
                      </w:tcPr>
                      <w:p w14:paraId="4E815EC1" w14:textId="77777777" w:rsidR="00803EE8" w:rsidRPr="00CE031F" w:rsidRDefault="00803EE8" w:rsidP="00E72CB9">
                        <w:pPr>
                          <w:suppressAutoHyphens w:val="0"/>
                          <w:ind w:right="284"/>
                          <w:jc w:val="both"/>
                          <w:rPr>
                            <w:rFonts w:ascii="Arial" w:eastAsia="Calibri" w:hAnsi="Arial" w:cs="Arial"/>
                            <w:lang w:val="sv-SE" w:eastAsia="fr-FR"/>
                          </w:rPr>
                        </w:pPr>
                      </w:p>
                    </w:tc>
                    <w:tc>
                      <w:tcPr>
                        <w:tcW w:w="4419" w:type="dxa"/>
                        <w:gridSpan w:val="3"/>
                        <w:shd w:val="clear" w:color="auto" w:fill="FFFFCC"/>
                      </w:tcPr>
                      <w:p w14:paraId="541CF983" w14:textId="77777777" w:rsidR="00803EE8" w:rsidRPr="00CE031F" w:rsidRDefault="00803EE8" w:rsidP="00CE031F">
                        <w:pPr>
                          <w:suppressAutoHyphens w:val="0"/>
                          <w:ind w:right="284"/>
                          <w:jc w:val="both"/>
                          <w:rPr>
                            <w:rFonts w:ascii="Arial" w:eastAsia="Calibri" w:hAnsi="Arial" w:cs="Arial"/>
                            <w:lang w:val="sv-SE" w:eastAsia="fr-FR"/>
                          </w:rPr>
                        </w:pPr>
                        <w:r w:rsidRPr="00CE031F">
                          <w:rPr>
                            <w:rFonts w:ascii="Arial" w:hAnsi="Arial" w:cs="Arial"/>
                            <w:b/>
                            <w:bCs/>
                            <w:color w:val="000000"/>
                            <w:lang w:val="sv-SE" w:eastAsia="en-GB"/>
                          </w:rPr>
                          <w:t>Scenario 12  (scenario 3+8)</w:t>
                        </w:r>
                      </w:p>
                    </w:tc>
                    <w:tc>
                      <w:tcPr>
                        <w:tcW w:w="4425" w:type="dxa"/>
                        <w:gridSpan w:val="3"/>
                        <w:shd w:val="clear" w:color="auto" w:fill="FFFFCC"/>
                      </w:tcPr>
                      <w:p w14:paraId="769D09E7" w14:textId="77777777" w:rsidR="00803EE8" w:rsidRPr="009F2E41" w:rsidRDefault="00803EE8" w:rsidP="009F2E41">
                        <w:pPr>
                          <w:suppressAutoHyphens w:val="0"/>
                          <w:ind w:right="284"/>
                          <w:jc w:val="both"/>
                          <w:rPr>
                            <w:rFonts w:ascii="Arial" w:eastAsia="Calibri" w:hAnsi="Arial" w:cs="Arial"/>
                            <w:lang w:val="sv-SE" w:eastAsia="fr-FR"/>
                          </w:rPr>
                        </w:pPr>
                        <w:r w:rsidRPr="009F2E41">
                          <w:rPr>
                            <w:rFonts w:ascii="Arial" w:hAnsi="Arial" w:cs="Arial"/>
                            <w:b/>
                            <w:bCs/>
                            <w:color w:val="000000"/>
                            <w:lang w:val="sv-SE" w:eastAsia="en-GB"/>
                          </w:rPr>
                          <w:t>Scenario 3 (pre-milking application)</w:t>
                        </w:r>
                      </w:p>
                    </w:tc>
                    <w:tc>
                      <w:tcPr>
                        <w:tcW w:w="4425" w:type="dxa"/>
                        <w:gridSpan w:val="3"/>
                        <w:shd w:val="clear" w:color="auto" w:fill="FFFFCC"/>
                      </w:tcPr>
                      <w:p w14:paraId="0191D1AB" w14:textId="77777777" w:rsidR="00803EE8" w:rsidRPr="009F2E41" w:rsidRDefault="00803EE8" w:rsidP="009F2E41">
                        <w:pPr>
                          <w:suppressAutoHyphens w:val="0"/>
                          <w:ind w:right="284"/>
                          <w:jc w:val="both"/>
                          <w:rPr>
                            <w:rFonts w:ascii="Arial" w:eastAsia="Calibri" w:hAnsi="Arial" w:cs="Arial"/>
                            <w:lang w:val="sv-SE" w:eastAsia="fr-FR"/>
                          </w:rPr>
                        </w:pPr>
                        <w:r w:rsidRPr="009F2E41">
                          <w:rPr>
                            <w:rFonts w:ascii="Arial" w:hAnsi="Arial" w:cs="Arial"/>
                            <w:b/>
                            <w:bCs/>
                            <w:color w:val="000000"/>
                            <w:lang w:val="sv-SE" w:eastAsia="en-GB"/>
                          </w:rPr>
                          <w:t>Scenario 8 (post-milking application)</w:t>
                        </w:r>
                      </w:p>
                    </w:tc>
                  </w:tr>
                  <w:tr w:rsidR="00803EE8" w:rsidRPr="00E72CB9" w14:paraId="2618BD8D" w14:textId="77777777" w:rsidTr="0024487A">
                    <w:trPr>
                      <w:trHeight w:val="20"/>
                    </w:trPr>
                    <w:tc>
                      <w:tcPr>
                        <w:tcW w:w="1473" w:type="dxa"/>
                        <w:vMerge/>
                        <w:shd w:val="clear" w:color="auto" w:fill="FFFFCC"/>
                      </w:tcPr>
                      <w:p w14:paraId="771E226E" w14:textId="77777777" w:rsidR="00803EE8" w:rsidRPr="00E72CB9" w:rsidRDefault="00803EE8">
                        <w:pPr>
                          <w:suppressAutoHyphens w:val="0"/>
                          <w:ind w:right="284"/>
                          <w:jc w:val="both"/>
                          <w:rPr>
                            <w:rFonts w:ascii="Arial" w:eastAsia="Calibri" w:hAnsi="Arial" w:cs="Arial"/>
                            <w:lang w:val="sv-SE" w:eastAsia="fr-FR"/>
                          </w:rPr>
                        </w:pPr>
                      </w:p>
                    </w:tc>
                    <w:tc>
                      <w:tcPr>
                        <w:tcW w:w="1473" w:type="dxa"/>
                        <w:shd w:val="clear" w:color="auto" w:fill="FFFFCC"/>
                      </w:tcPr>
                      <w:p w14:paraId="5A1BC335" w14:textId="77777777" w:rsidR="00803EE8" w:rsidRPr="00E72CB9" w:rsidRDefault="00803EE8" w:rsidP="00AB5DF3">
                        <w:pPr>
                          <w:suppressAutoHyphens w:val="0"/>
                          <w:autoSpaceDE w:val="0"/>
                          <w:autoSpaceDN w:val="0"/>
                          <w:adjustRightInd w:val="0"/>
                          <w:jc w:val="both"/>
                          <w:rPr>
                            <w:rFonts w:ascii="Arial" w:eastAsia="Calibri" w:hAnsi="Arial" w:cs="Arial"/>
                            <w:b/>
                            <w:bCs/>
                            <w:color w:val="000000"/>
                            <w:lang w:val="sv-SE" w:eastAsia="en-GB"/>
                          </w:rPr>
                        </w:pPr>
                        <w:r w:rsidRPr="00E72CB9">
                          <w:rPr>
                            <w:rFonts w:ascii="Arial" w:hAnsi="Arial" w:cs="Arial"/>
                            <w:b/>
                            <w:bCs/>
                            <w:color w:val="000000"/>
                            <w:lang w:val="sv-SE" w:eastAsia="en-GB"/>
                          </w:rPr>
                          <w:t>Iodine</w:t>
                        </w:r>
                      </w:p>
                    </w:tc>
                    <w:tc>
                      <w:tcPr>
                        <w:tcW w:w="1473" w:type="dxa"/>
                        <w:shd w:val="clear" w:color="auto" w:fill="FFFFCC"/>
                      </w:tcPr>
                      <w:p w14:paraId="761C9BCC" w14:textId="77777777" w:rsidR="00803EE8" w:rsidRPr="00E72CB9" w:rsidRDefault="00803EE8" w:rsidP="00AB5DF3">
                        <w:pPr>
                          <w:suppressAutoHyphens w:val="0"/>
                          <w:autoSpaceDE w:val="0"/>
                          <w:autoSpaceDN w:val="0"/>
                          <w:adjustRightInd w:val="0"/>
                          <w:jc w:val="both"/>
                          <w:rPr>
                            <w:rFonts w:ascii="Arial" w:eastAsia="Calibri" w:hAnsi="Arial" w:cs="Arial"/>
                            <w:b/>
                            <w:bCs/>
                            <w:color w:val="000000"/>
                            <w:lang w:val="sv-SE" w:eastAsia="en-GB"/>
                          </w:rPr>
                        </w:pPr>
                        <w:r w:rsidRPr="00E72CB9">
                          <w:rPr>
                            <w:rFonts w:ascii="Arial" w:hAnsi="Arial" w:cs="Arial"/>
                            <w:b/>
                            <w:bCs/>
                            <w:color w:val="000000"/>
                            <w:lang w:val="sv-SE" w:eastAsia="en-GB"/>
                          </w:rPr>
                          <w:t>Iodide</w:t>
                        </w:r>
                      </w:p>
                    </w:tc>
                    <w:tc>
                      <w:tcPr>
                        <w:tcW w:w="1473" w:type="dxa"/>
                        <w:shd w:val="clear" w:color="auto" w:fill="FFFFCC"/>
                      </w:tcPr>
                      <w:p w14:paraId="4291CF41" w14:textId="77777777" w:rsidR="00803EE8" w:rsidRPr="00E72CB9" w:rsidRDefault="00803EE8" w:rsidP="00AB5DF3">
                        <w:pPr>
                          <w:suppressAutoHyphens w:val="0"/>
                          <w:autoSpaceDE w:val="0"/>
                          <w:autoSpaceDN w:val="0"/>
                          <w:adjustRightInd w:val="0"/>
                          <w:jc w:val="both"/>
                          <w:rPr>
                            <w:rFonts w:ascii="Arial" w:eastAsia="Calibri" w:hAnsi="Arial" w:cs="Arial"/>
                            <w:b/>
                            <w:bCs/>
                            <w:color w:val="000000"/>
                            <w:lang w:val="sv-SE" w:eastAsia="en-GB"/>
                          </w:rPr>
                        </w:pPr>
                        <w:r w:rsidRPr="00E72CB9">
                          <w:rPr>
                            <w:rFonts w:ascii="Arial" w:hAnsi="Arial" w:cs="Arial"/>
                            <w:b/>
                            <w:bCs/>
                            <w:color w:val="000000"/>
                            <w:lang w:val="sv-SE" w:eastAsia="en-GB"/>
                          </w:rPr>
                          <w:t>Iodate</w:t>
                        </w:r>
                      </w:p>
                    </w:tc>
                    <w:tc>
                      <w:tcPr>
                        <w:tcW w:w="1475" w:type="dxa"/>
                        <w:shd w:val="clear" w:color="auto" w:fill="FFFFCC"/>
                      </w:tcPr>
                      <w:p w14:paraId="6EC8CB0D" w14:textId="77777777" w:rsidR="00803EE8" w:rsidRPr="00E72CB9" w:rsidRDefault="00803EE8" w:rsidP="00AB5DF3">
                        <w:pPr>
                          <w:suppressAutoHyphens w:val="0"/>
                          <w:autoSpaceDE w:val="0"/>
                          <w:autoSpaceDN w:val="0"/>
                          <w:adjustRightInd w:val="0"/>
                          <w:jc w:val="both"/>
                          <w:rPr>
                            <w:rFonts w:ascii="Arial" w:eastAsia="Calibri" w:hAnsi="Arial" w:cs="Arial"/>
                            <w:b/>
                            <w:bCs/>
                            <w:color w:val="000000"/>
                            <w:lang w:val="sv-SE" w:eastAsia="en-GB"/>
                          </w:rPr>
                        </w:pPr>
                        <w:r w:rsidRPr="00E72CB9">
                          <w:rPr>
                            <w:rFonts w:ascii="Arial" w:hAnsi="Arial" w:cs="Arial"/>
                            <w:b/>
                            <w:bCs/>
                            <w:color w:val="000000"/>
                            <w:lang w:val="sv-SE" w:eastAsia="en-GB"/>
                          </w:rPr>
                          <w:t>Iodine</w:t>
                        </w:r>
                      </w:p>
                    </w:tc>
                    <w:tc>
                      <w:tcPr>
                        <w:tcW w:w="1475" w:type="dxa"/>
                        <w:shd w:val="clear" w:color="auto" w:fill="FFFFCC"/>
                      </w:tcPr>
                      <w:p w14:paraId="282294C8" w14:textId="77777777" w:rsidR="00803EE8" w:rsidRPr="00E72CB9" w:rsidRDefault="00803EE8" w:rsidP="00AB5DF3">
                        <w:pPr>
                          <w:suppressAutoHyphens w:val="0"/>
                          <w:autoSpaceDE w:val="0"/>
                          <w:autoSpaceDN w:val="0"/>
                          <w:adjustRightInd w:val="0"/>
                          <w:jc w:val="both"/>
                          <w:rPr>
                            <w:rFonts w:ascii="Arial" w:eastAsia="Calibri" w:hAnsi="Arial" w:cs="Arial"/>
                            <w:b/>
                            <w:bCs/>
                            <w:color w:val="000000"/>
                            <w:lang w:val="sv-SE" w:eastAsia="en-GB"/>
                          </w:rPr>
                        </w:pPr>
                        <w:r w:rsidRPr="00E72CB9">
                          <w:rPr>
                            <w:rFonts w:ascii="Arial" w:hAnsi="Arial" w:cs="Arial"/>
                            <w:b/>
                            <w:bCs/>
                            <w:color w:val="000000"/>
                            <w:lang w:val="sv-SE" w:eastAsia="en-GB"/>
                          </w:rPr>
                          <w:t>Iodide</w:t>
                        </w:r>
                      </w:p>
                    </w:tc>
                    <w:tc>
                      <w:tcPr>
                        <w:tcW w:w="1475" w:type="dxa"/>
                        <w:shd w:val="clear" w:color="auto" w:fill="FFFFCC"/>
                      </w:tcPr>
                      <w:p w14:paraId="51B2753A" w14:textId="77777777" w:rsidR="00803EE8" w:rsidRPr="00E72CB9" w:rsidRDefault="00803EE8" w:rsidP="00AB5DF3">
                        <w:pPr>
                          <w:suppressAutoHyphens w:val="0"/>
                          <w:autoSpaceDE w:val="0"/>
                          <w:autoSpaceDN w:val="0"/>
                          <w:adjustRightInd w:val="0"/>
                          <w:jc w:val="both"/>
                          <w:rPr>
                            <w:rFonts w:ascii="Arial" w:eastAsia="Calibri" w:hAnsi="Arial" w:cs="Arial"/>
                            <w:b/>
                            <w:bCs/>
                            <w:color w:val="000000"/>
                            <w:lang w:val="sv-SE" w:eastAsia="en-GB"/>
                          </w:rPr>
                        </w:pPr>
                        <w:r w:rsidRPr="00E72CB9">
                          <w:rPr>
                            <w:rFonts w:ascii="Arial" w:hAnsi="Arial" w:cs="Arial"/>
                            <w:b/>
                            <w:bCs/>
                            <w:color w:val="000000"/>
                            <w:lang w:val="sv-SE" w:eastAsia="en-GB"/>
                          </w:rPr>
                          <w:t>Iodate</w:t>
                        </w:r>
                      </w:p>
                    </w:tc>
                    <w:tc>
                      <w:tcPr>
                        <w:tcW w:w="1475" w:type="dxa"/>
                        <w:shd w:val="clear" w:color="auto" w:fill="FFFFCC"/>
                      </w:tcPr>
                      <w:p w14:paraId="4648113B" w14:textId="77777777" w:rsidR="00803EE8" w:rsidRPr="00E72CB9" w:rsidRDefault="00803EE8" w:rsidP="00AB5DF3">
                        <w:pPr>
                          <w:suppressAutoHyphens w:val="0"/>
                          <w:autoSpaceDE w:val="0"/>
                          <w:autoSpaceDN w:val="0"/>
                          <w:adjustRightInd w:val="0"/>
                          <w:jc w:val="both"/>
                          <w:rPr>
                            <w:rFonts w:ascii="Arial" w:eastAsia="Calibri" w:hAnsi="Arial" w:cs="Arial"/>
                            <w:b/>
                            <w:bCs/>
                            <w:color w:val="000000"/>
                            <w:lang w:val="sv-SE" w:eastAsia="en-GB"/>
                          </w:rPr>
                        </w:pPr>
                        <w:r w:rsidRPr="00E72CB9">
                          <w:rPr>
                            <w:rFonts w:ascii="Arial" w:hAnsi="Arial" w:cs="Arial"/>
                            <w:b/>
                            <w:bCs/>
                            <w:color w:val="000000"/>
                            <w:lang w:val="sv-SE" w:eastAsia="en-GB"/>
                          </w:rPr>
                          <w:t>Iodine</w:t>
                        </w:r>
                      </w:p>
                    </w:tc>
                    <w:tc>
                      <w:tcPr>
                        <w:tcW w:w="1475" w:type="dxa"/>
                        <w:shd w:val="clear" w:color="auto" w:fill="FFFFCC"/>
                      </w:tcPr>
                      <w:p w14:paraId="55C9D222" w14:textId="77777777" w:rsidR="00803EE8" w:rsidRPr="00E72CB9" w:rsidRDefault="00803EE8" w:rsidP="00AB5DF3">
                        <w:pPr>
                          <w:suppressAutoHyphens w:val="0"/>
                          <w:autoSpaceDE w:val="0"/>
                          <w:autoSpaceDN w:val="0"/>
                          <w:adjustRightInd w:val="0"/>
                          <w:jc w:val="both"/>
                          <w:rPr>
                            <w:rFonts w:ascii="Arial" w:eastAsia="Calibri" w:hAnsi="Arial" w:cs="Arial"/>
                            <w:b/>
                            <w:bCs/>
                            <w:color w:val="000000"/>
                            <w:lang w:val="sv-SE" w:eastAsia="en-GB"/>
                          </w:rPr>
                        </w:pPr>
                        <w:r w:rsidRPr="00E72CB9">
                          <w:rPr>
                            <w:rFonts w:ascii="Arial" w:hAnsi="Arial" w:cs="Arial"/>
                            <w:b/>
                            <w:bCs/>
                            <w:color w:val="000000"/>
                            <w:lang w:val="sv-SE" w:eastAsia="en-GB"/>
                          </w:rPr>
                          <w:t>Iodide</w:t>
                        </w:r>
                      </w:p>
                    </w:tc>
                    <w:tc>
                      <w:tcPr>
                        <w:tcW w:w="1475" w:type="dxa"/>
                        <w:shd w:val="clear" w:color="auto" w:fill="FFFFCC"/>
                      </w:tcPr>
                      <w:p w14:paraId="3A8F4A0E" w14:textId="77777777" w:rsidR="00803EE8" w:rsidRPr="00E72CB9" w:rsidRDefault="00803EE8" w:rsidP="00AB5DF3">
                        <w:pPr>
                          <w:suppressAutoHyphens w:val="0"/>
                          <w:autoSpaceDE w:val="0"/>
                          <w:autoSpaceDN w:val="0"/>
                          <w:adjustRightInd w:val="0"/>
                          <w:jc w:val="both"/>
                          <w:rPr>
                            <w:rFonts w:ascii="Arial" w:eastAsia="Calibri" w:hAnsi="Arial" w:cs="Arial"/>
                            <w:b/>
                            <w:bCs/>
                            <w:color w:val="000000"/>
                            <w:lang w:val="sv-SE" w:eastAsia="en-GB"/>
                          </w:rPr>
                        </w:pPr>
                        <w:r w:rsidRPr="00E72CB9">
                          <w:rPr>
                            <w:rFonts w:ascii="Arial" w:hAnsi="Arial" w:cs="Arial"/>
                            <w:b/>
                            <w:bCs/>
                            <w:color w:val="000000"/>
                            <w:lang w:val="sv-SE" w:eastAsia="en-GB"/>
                          </w:rPr>
                          <w:t>Iodate</w:t>
                        </w:r>
                      </w:p>
                    </w:tc>
                  </w:tr>
                  <w:tr w:rsidR="00BC1225" w:rsidRPr="00E72CB9" w14:paraId="55D42D9E" w14:textId="77777777" w:rsidTr="0024487A">
                    <w:trPr>
                      <w:trHeight w:val="20"/>
                    </w:trPr>
                    <w:tc>
                      <w:tcPr>
                        <w:tcW w:w="14742" w:type="dxa"/>
                        <w:gridSpan w:val="10"/>
                        <w:shd w:val="clear" w:color="auto" w:fill="BFBFBF" w:themeFill="background1" w:themeFillShade="BF"/>
                      </w:tcPr>
                      <w:p w14:paraId="3701A999" w14:textId="77777777" w:rsidR="00BC1225" w:rsidRPr="00CE031F" w:rsidRDefault="00BC1225" w:rsidP="00E72CB9">
                        <w:pPr>
                          <w:suppressAutoHyphens w:val="0"/>
                          <w:ind w:right="284"/>
                          <w:jc w:val="both"/>
                          <w:rPr>
                            <w:rFonts w:ascii="Arial" w:eastAsia="Calibri" w:hAnsi="Arial" w:cs="Arial"/>
                            <w:lang w:val="sv-SE" w:eastAsia="fr-FR"/>
                          </w:rPr>
                        </w:pPr>
                        <w:r w:rsidRPr="00E72CB9">
                          <w:rPr>
                            <w:rFonts w:ascii="Arial" w:hAnsi="Arial" w:cs="Arial"/>
                            <w:b/>
                            <w:sz w:val="20"/>
                            <w:szCs w:val="20"/>
                            <w:lang w:val="sv-SE" w:eastAsia="sv-SE"/>
                          </w:rPr>
                          <w:t>Via</w:t>
                        </w:r>
                        <w:r w:rsidRPr="00CE031F">
                          <w:rPr>
                            <w:rFonts w:ascii="Arial" w:hAnsi="Arial" w:cs="Arial"/>
                            <w:b/>
                            <w:sz w:val="20"/>
                            <w:szCs w:val="20"/>
                            <w:lang w:val="sv-SE" w:eastAsia="sv-SE"/>
                          </w:rPr>
                          <w:t xml:space="preserve"> manure application during 10 years</w:t>
                        </w:r>
                      </w:p>
                    </w:tc>
                  </w:tr>
                  <w:tr w:rsidR="00460F13" w:rsidRPr="00E72CB9" w14:paraId="3680E754" w14:textId="77777777" w:rsidTr="0024487A">
                    <w:trPr>
                      <w:trHeight w:val="20"/>
                    </w:trPr>
                    <w:tc>
                      <w:tcPr>
                        <w:tcW w:w="1473" w:type="dxa"/>
                      </w:tcPr>
                      <w:p w14:paraId="47E6FAD6" w14:textId="4901EE7E" w:rsidR="00460F13" w:rsidRPr="00CE031F" w:rsidRDefault="00460F13" w:rsidP="00AB5DF3">
                        <w:pPr>
                          <w:widowControl w:val="0"/>
                          <w:suppressAutoHyphens w:val="0"/>
                          <w:jc w:val="both"/>
                          <w:rPr>
                            <w:rFonts w:ascii="Arial" w:eastAsia="Arial" w:hAnsi="Arial" w:cs="Arial"/>
                            <w:lang w:val="sv-SE" w:eastAsia="en-US"/>
                          </w:rPr>
                        </w:pPr>
                        <w:r w:rsidRPr="00E72CB9">
                          <w:rPr>
                            <w:rFonts w:ascii="Arial" w:eastAsia="Arial" w:hAnsi="Arial" w:cs="Arial"/>
                            <w:sz w:val="20"/>
                            <w:szCs w:val="20"/>
                            <w:lang w:val="sv-SE" w:eastAsia="en-US"/>
                          </w:rPr>
                          <w:t xml:space="preserve">Surface water grassland </w:t>
                        </w:r>
                      </w:p>
                    </w:tc>
                    <w:tc>
                      <w:tcPr>
                        <w:tcW w:w="1473" w:type="dxa"/>
                        <w:shd w:val="clear" w:color="auto" w:fill="auto"/>
                        <w:vAlign w:val="center"/>
                      </w:tcPr>
                      <w:p w14:paraId="0331C7ED" w14:textId="77777777" w:rsidR="00460F13" w:rsidRPr="00CE031F" w:rsidRDefault="00460F13" w:rsidP="00AB5DF3">
                        <w:pPr>
                          <w:suppressAutoHyphens w:val="0"/>
                          <w:ind w:right="-21"/>
                          <w:jc w:val="both"/>
                          <w:rPr>
                            <w:rFonts w:ascii="Arial" w:eastAsia="Calibri" w:hAnsi="Arial" w:cs="Arial"/>
                            <w:sz w:val="20"/>
                            <w:szCs w:val="20"/>
                            <w:lang w:val="sv-SE" w:eastAsia="fr-FR"/>
                          </w:rPr>
                        </w:pPr>
                        <w:r w:rsidRPr="00CE031F">
                          <w:rPr>
                            <w:rFonts w:ascii="Arial" w:eastAsia="Calibri" w:hAnsi="Arial" w:cs="Arial"/>
                            <w:sz w:val="20"/>
                            <w:szCs w:val="20"/>
                            <w:lang w:val="sv-SE" w:eastAsia="fr-FR"/>
                          </w:rPr>
                          <w:t>Acceptable</w:t>
                        </w:r>
                      </w:p>
                    </w:tc>
                    <w:tc>
                      <w:tcPr>
                        <w:tcW w:w="1473" w:type="dxa"/>
                        <w:shd w:val="clear" w:color="auto" w:fill="auto"/>
                        <w:vAlign w:val="center"/>
                      </w:tcPr>
                      <w:p w14:paraId="27CF7CF5" w14:textId="77777777" w:rsidR="00460F13" w:rsidRPr="009F2E41" w:rsidRDefault="00460F13" w:rsidP="00AB5DF3">
                        <w:pPr>
                          <w:suppressAutoHyphens w:val="0"/>
                          <w:ind w:right="-21"/>
                          <w:jc w:val="both"/>
                          <w:rPr>
                            <w:rFonts w:ascii="Arial" w:eastAsia="Calibri" w:hAnsi="Arial" w:cs="Arial"/>
                            <w:sz w:val="20"/>
                            <w:szCs w:val="20"/>
                            <w:lang w:val="sv-SE" w:eastAsia="fr-FR"/>
                          </w:rPr>
                        </w:pPr>
                        <w:r w:rsidRPr="009F2E41">
                          <w:rPr>
                            <w:rFonts w:ascii="Arial" w:eastAsia="Calibri" w:hAnsi="Arial" w:cs="Arial"/>
                            <w:sz w:val="20"/>
                            <w:szCs w:val="20"/>
                            <w:lang w:val="sv-SE" w:eastAsia="fr-FR"/>
                          </w:rPr>
                          <w:t>Acceptable</w:t>
                        </w:r>
                      </w:p>
                    </w:tc>
                    <w:tc>
                      <w:tcPr>
                        <w:tcW w:w="1473" w:type="dxa"/>
                        <w:shd w:val="clear" w:color="auto" w:fill="auto"/>
                        <w:vAlign w:val="center"/>
                      </w:tcPr>
                      <w:p w14:paraId="5DF97CC6" w14:textId="77777777" w:rsidR="00460F13" w:rsidRPr="009F2E41" w:rsidRDefault="00460F13" w:rsidP="00AB5DF3">
                        <w:pPr>
                          <w:suppressAutoHyphens w:val="0"/>
                          <w:ind w:right="-21"/>
                          <w:jc w:val="both"/>
                          <w:rPr>
                            <w:rFonts w:ascii="Arial" w:eastAsia="Calibri" w:hAnsi="Arial" w:cs="Arial"/>
                            <w:sz w:val="20"/>
                            <w:szCs w:val="20"/>
                            <w:lang w:val="sv-SE" w:eastAsia="fr-FR"/>
                          </w:rPr>
                        </w:pPr>
                        <w:r w:rsidRPr="009F2E41">
                          <w:rPr>
                            <w:rFonts w:ascii="Arial" w:eastAsia="Calibri" w:hAnsi="Arial" w:cs="Arial"/>
                            <w:sz w:val="20"/>
                            <w:szCs w:val="20"/>
                            <w:lang w:val="sv-SE" w:eastAsia="fr-FR"/>
                          </w:rPr>
                          <w:t>Acceptable</w:t>
                        </w:r>
                      </w:p>
                    </w:tc>
                    <w:tc>
                      <w:tcPr>
                        <w:tcW w:w="1475" w:type="dxa"/>
                        <w:shd w:val="clear" w:color="auto" w:fill="auto"/>
                        <w:vAlign w:val="center"/>
                      </w:tcPr>
                      <w:p w14:paraId="4734AA7F" w14:textId="77777777" w:rsidR="00460F13" w:rsidRPr="009F2E41" w:rsidRDefault="00460F13" w:rsidP="00AB5DF3">
                        <w:pPr>
                          <w:suppressAutoHyphens w:val="0"/>
                          <w:ind w:right="-21"/>
                          <w:jc w:val="both"/>
                          <w:rPr>
                            <w:rFonts w:ascii="Arial" w:eastAsia="Calibri" w:hAnsi="Arial" w:cs="Arial"/>
                            <w:sz w:val="20"/>
                            <w:szCs w:val="20"/>
                            <w:lang w:val="sv-SE" w:eastAsia="fr-FR"/>
                          </w:rPr>
                        </w:pPr>
                        <w:r w:rsidRPr="009F2E41">
                          <w:rPr>
                            <w:rFonts w:ascii="Arial" w:eastAsia="Calibri" w:hAnsi="Arial" w:cs="Arial"/>
                            <w:sz w:val="20"/>
                            <w:szCs w:val="20"/>
                            <w:lang w:val="sv-SE" w:eastAsia="fr-FR"/>
                          </w:rPr>
                          <w:t>Acceptable</w:t>
                        </w:r>
                      </w:p>
                    </w:tc>
                    <w:tc>
                      <w:tcPr>
                        <w:tcW w:w="1475" w:type="dxa"/>
                        <w:shd w:val="clear" w:color="auto" w:fill="auto"/>
                        <w:vAlign w:val="center"/>
                      </w:tcPr>
                      <w:p w14:paraId="4A7D998F" w14:textId="77777777" w:rsidR="00460F13" w:rsidRPr="009F2E41" w:rsidRDefault="00460F13" w:rsidP="00AB5DF3">
                        <w:pPr>
                          <w:suppressAutoHyphens w:val="0"/>
                          <w:ind w:right="-21"/>
                          <w:jc w:val="both"/>
                          <w:rPr>
                            <w:rFonts w:ascii="Arial" w:eastAsia="Calibri" w:hAnsi="Arial" w:cs="Arial"/>
                            <w:sz w:val="20"/>
                            <w:szCs w:val="20"/>
                            <w:lang w:val="sv-SE" w:eastAsia="fr-FR"/>
                          </w:rPr>
                        </w:pPr>
                        <w:r w:rsidRPr="009F2E41">
                          <w:rPr>
                            <w:rFonts w:ascii="Arial" w:eastAsia="Calibri" w:hAnsi="Arial" w:cs="Arial"/>
                            <w:sz w:val="20"/>
                            <w:szCs w:val="20"/>
                            <w:lang w:val="sv-SE" w:eastAsia="fr-FR"/>
                          </w:rPr>
                          <w:t>Acceptable</w:t>
                        </w:r>
                      </w:p>
                    </w:tc>
                    <w:tc>
                      <w:tcPr>
                        <w:tcW w:w="1475" w:type="dxa"/>
                        <w:shd w:val="clear" w:color="auto" w:fill="auto"/>
                        <w:vAlign w:val="center"/>
                      </w:tcPr>
                      <w:p w14:paraId="4F78F178" w14:textId="77777777" w:rsidR="00460F13" w:rsidRPr="00CC262E" w:rsidRDefault="00460F13" w:rsidP="00AB5DF3">
                        <w:pPr>
                          <w:suppressAutoHyphens w:val="0"/>
                          <w:ind w:right="-21"/>
                          <w:jc w:val="both"/>
                          <w:rPr>
                            <w:rFonts w:ascii="Arial" w:eastAsia="Calibri" w:hAnsi="Arial" w:cs="Arial"/>
                            <w:sz w:val="20"/>
                            <w:szCs w:val="20"/>
                            <w:lang w:val="sv-SE" w:eastAsia="fr-FR"/>
                          </w:rPr>
                        </w:pPr>
                        <w:r w:rsidRPr="00CC262E">
                          <w:rPr>
                            <w:rFonts w:ascii="Arial" w:eastAsia="Calibri" w:hAnsi="Arial" w:cs="Arial"/>
                            <w:sz w:val="20"/>
                            <w:szCs w:val="20"/>
                            <w:lang w:val="sv-SE" w:eastAsia="fr-FR"/>
                          </w:rPr>
                          <w:t>Acceptable</w:t>
                        </w:r>
                      </w:p>
                    </w:tc>
                    <w:tc>
                      <w:tcPr>
                        <w:tcW w:w="1475" w:type="dxa"/>
                        <w:shd w:val="clear" w:color="auto" w:fill="auto"/>
                        <w:vAlign w:val="center"/>
                      </w:tcPr>
                      <w:p w14:paraId="6DD45F5C" w14:textId="77777777" w:rsidR="00460F13" w:rsidRPr="00CC262E" w:rsidRDefault="00460F13" w:rsidP="00AB5DF3">
                        <w:pPr>
                          <w:suppressAutoHyphens w:val="0"/>
                          <w:ind w:right="-21"/>
                          <w:jc w:val="both"/>
                          <w:rPr>
                            <w:rFonts w:ascii="Arial" w:eastAsia="Calibri" w:hAnsi="Arial" w:cs="Arial"/>
                            <w:sz w:val="20"/>
                            <w:szCs w:val="20"/>
                            <w:lang w:val="sv-SE" w:eastAsia="fr-FR"/>
                          </w:rPr>
                        </w:pPr>
                        <w:r w:rsidRPr="00CC262E">
                          <w:rPr>
                            <w:rFonts w:ascii="Arial" w:eastAsia="Calibri" w:hAnsi="Arial" w:cs="Arial"/>
                            <w:sz w:val="20"/>
                            <w:szCs w:val="20"/>
                            <w:lang w:val="sv-SE" w:eastAsia="fr-FR"/>
                          </w:rPr>
                          <w:t>Acceptable</w:t>
                        </w:r>
                      </w:p>
                    </w:tc>
                    <w:tc>
                      <w:tcPr>
                        <w:tcW w:w="1475" w:type="dxa"/>
                        <w:shd w:val="clear" w:color="auto" w:fill="auto"/>
                        <w:vAlign w:val="center"/>
                      </w:tcPr>
                      <w:p w14:paraId="075B334D" w14:textId="77777777" w:rsidR="00460F13" w:rsidRPr="00B22902" w:rsidRDefault="00460F13" w:rsidP="00AB5DF3">
                        <w:pPr>
                          <w:suppressAutoHyphens w:val="0"/>
                          <w:ind w:right="-21"/>
                          <w:jc w:val="both"/>
                          <w:rPr>
                            <w:rFonts w:ascii="Arial" w:eastAsia="Calibri" w:hAnsi="Arial" w:cs="Arial"/>
                            <w:sz w:val="20"/>
                            <w:szCs w:val="20"/>
                            <w:lang w:val="sv-SE" w:eastAsia="fr-FR"/>
                          </w:rPr>
                        </w:pPr>
                        <w:r w:rsidRPr="00B22902">
                          <w:rPr>
                            <w:rFonts w:ascii="Arial" w:eastAsia="Calibri" w:hAnsi="Arial" w:cs="Arial"/>
                            <w:sz w:val="20"/>
                            <w:szCs w:val="20"/>
                            <w:lang w:val="sv-SE" w:eastAsia="fr-FR"/>
                          </w:rPr>
                          <w:t>Acceptable</w:t>
                        </w:r>
                      </w:p>
                    </w:tc>
                    <w:tc>
                      <w:tcPr>
                        <w:tcW w:w="1475" w:type="dxa"/>
                        <w:shd w:val="clear" w:color="auto" w:fill="auto"/>
                        <w:vAlign w:val="center"/>
                      </w:tcPr>
                      <w:p w14:paraId="50CBD395" w14:textId="77777777" w:rsidR="00460F13" w:rsidRPr="00515859" w:rsidRDefault="00460F13" w:rsidP="00AB5DF3">
                        <w:pPr>
                          <w:suppressAutoHyphens w:val="0"/>
                          <w:ind w:right="-21"/>
                          <w:jc w:val="both"/>
                          <w:rPr>
                            <w:rFonts w:ascii="Arial" w:eastAsia="Calibri" w:hAnsi="Arial" w:cs="Arial"/>
                            <w:sz w:val="20"/>
                            <w:szCs w:val="20"/>
                            <w:lang w:val="sv-SE" w:eastAsia="fr-FR"/>
                          </w:rPr>
                        </w:pPr>
                        <w:r w:rsidRPr="00515859">
                          <w:rPr>
                            <w:rFonts w:ascii="Arial" w:eastAsia="Calibri" w:hAnsi="Arial" w:cs="Arial"/>
                            <w:sz w:val="20"/>
                            <w:szCs w:val="20"/>
                            <w:lang w:val="sv-SE" w:eastAsia="fr-FR"/>
                          </w:rPr>
                          <w:t>Acceptable</w:t>
                        </w:r>
                      </w:p>
                    </w:tc>
                  </w:tr>
                  <w:tr w:rsidR="00460F13" w:rsidRPr="00E72CB9" w14:paraId="345644AA" w14:textId="77777777" w:rsidTr="0024487A">
                    <w:trPr>
                      <w:trHeight w:val="20"/>
                    </w:trPr>
                    <w:tc>
                      <w:tcPr>
                        <w:tcW w:w="1473" w:type="dxa"/>
                      </w:tcPr>
                      <w:p w14:paraId="0A374016" w14:textId="46FEE451" w:rsidR="00460F13" w:rsidRPr="00CE031F" w:rsidRDefault="00460F13" w:rsidP="00AB5DF3">
                        <w:pPr>
                          <w:widowControl w:val="0"/>
                          <w:suppressAutoHyphens w:val="0"/>
                          <w:jc w:val="both"/>
                          <w:rPr>
                            <w:rFonts w:ascii="Arial" w:eastAsia="Arial" w:hAnsi="Arial" w:cs="Arial"/>
                            <w:lang w:val="sv-SE" w:eastAsia="en-US"/>
                          </w:rPr>
                        </w:pPr>
                        <w:r w:rsidRPr="00E72CB9">
                          <w:rPr>
                            <w:rFonts w:ascii="Arial" w:eastAsia="Arial" w:hAnsi="Arial" w:cs="Arial"/>
                            <w:sz w:val="20"/>
                            <w:szCs w:val="20"/>
                            <w:lang w:val="sv-SE" w:eastAsia="en-US"/>
                          </w:rPr>
                          <w:t xml:space="preserve">Surface water arable </w:t>
                        </w:r>
                      </w:p>
                    </w:tc>
                    <w:tc>
                      <w:tcPr>
                        <w:tcW w:w="1473" w:type="dxa"/>
                        <w:shd w:val="clear" w:color="auto" w:fill="auto"/>
                        <w:vAlign w:val="center"/>
                      </w:tcPr>
                      <w:p w14:paraId="04A232CF" w14:textId="77777777" w:rsidR="00460F13" w:rsidRPr="00CE031F" w:rsidRDefault="00460F13" w:rsidP="00AB5DF3">
                        <w:pPr>
                          <w:suppressAutoHyphens w:val="0"/>
                          <w:ind w:right="-21"/>
                          <w:jc w:val="both"/>
                          <w:rPr>
                            <w:rFonts w:ascii="Arial" w:eastAsia="Calibri" w:hAnsi="Arial" w:cs="Arial"/>
                            <w:sz w:val="20"/>
                            <w:szCs w:val="20"/>
                            <w:lang w:val="sv-SE" w:eastAsia="fr-FR"/>
                          </w:rPr>
                        </w:pPr>
                        <w:r w:rsidRPr="00CE031F">
                          <w:rPr>
                            <w:rFonts w:ascii="Arial" w:eastAsia="Calibri" w:hAnsi="Arial" w:cs="Arial"/>
                            <w:sz w:val="20"/>
                            <w:szCs w:val="20"/>
                            <w:lang w:val="sv-SE" w:eastAsia="fr-FR"/>
                          </w:rPr>
                          <w:t>Acceptable</w:t>
                        </w:r>
                      </w:p>
                    </w:tc>
                    <w:tc>
                      <w:tcPr>
                        <w:tcW w:w="1473" w:type="dxa"/>
                        <w:shd w:val="clear" w:color="auto" w:fill="auto"/>
                        <w:vAlign w:val="center"/>
                      </w:tcPr>
                      <w:p w14:paraId="5D83E61F" w14:textId="77777777" w:rsidR="00460F13" w:rsidRPr="009F2E41" w:rsidRDefault="00460F13" w:rsidP="00AB5DF3">
                        <w:pPr>
                          <w:suppressAutoHyphens w:val="0"/>
                          <w:ind w:right="-21"/>
                          <w:jc w:val="both"/>
                          <w:rPr>
                            <w:rFonts w:ascii="Arial" w:eastAsia="Calibri" w:hAnsi="Arial" w:cs="Arial"/>
                            <w:sz w:val="20"/>
                            <w:szCs w:val="20"/>
                            <w:lang w:val="sv-SE" w:eastAsia="fr-FR"/>
                          </w:rPr>
                        </w:pPr>
                        <w:r w:rsidRPr="009F2E41">
                          <w:rPr>
                            <w:rFonts w:ascii="Arial" w:eastAsia="Calibri" w:hAnsi="Arial" w:cs="Arial"/>
                            <w:sz w:val="20"/>
                            <w:szCs w:val="20"/>
                            <w:lang w:val="sv-SE" w:eastAsia="fr-FR"/>
                          </w:rPr>
                          <w:t>Acceptable</w:t>
                        </w:r>
                      </w:p>
                    </w:tc>
                    <w:tc>
                      <w:tcPr>
                        <w:tcW w:w="1473" w:type="dxa"/>
                        <w:shd w:val="clear" w:color="auto" w:fill="auto"/>
                        <w:vAlign w:val="center"/>
                      </w:tcPr>
                      <w:p w14:paraId="28201293" w14:textId="77777777" w:rsidR="00460F13" w:rsidRPr="009F2E41" w:rsidRDefault="00460F13" w:rsidP="00AB5DF3">
                        <w:pPr>
                          <w:suppressAutoHyphens w:val="0"/>
                          <w:ind w:right="-21"/>
                          <w:jc w:val="both"/>
                          <w:rPr>
                            <w:rFonts w:ascii="Arial" w:eastAsia="Calibri" w:hAnsi="Arial" w:cs="Arial"/>
                            <w:sz w:val="20"/>
                            <w:szCs w:val="20"/>
                            <w:lang w:val="sv-SE" w:eastAsia="fr-FR"/>
                          </w:rPr>
                        </w:pPr>
                        <w:r w:rsidRPr="009F2E41">
                          <w:rPr>
                            <w:rFonts w:ascii="Arial" w:eastAsia="Calibri" w:hAnsi="Arial" w:cs="Arial"/>
                            <w:sz w:val="20"/>
                            <w:szCs w:val="20"/>
                            <w:lang w:val="sv-SE" w:eastAsia="fr-FR"/>
                          </w:rPr>
                          <w:t>Acceptable</w:t>
                        </w:r>
                      </w:p>
                    </w:tc>
                    <w:tc>
                      <w:tcPr>
                        <w:tcW w:w="1475" w:type="dxa"/>
                        <w:shd w:val="clear" w:color="auto" w:fill="auto"/>
                        <w:vAlign w:val="center"/>
                      </w:tcPr>
                      <w:p w14:paraId="717546AC" w14:textId="77777777" w:rsidR="00460F13" w:rsidRPr="009F2E41" w:rsidRDefault="00460F13" w:rsidP="00AB5DF3">
                        <w:pPr>
                          <w:suppressAutoHyphens w:val="0"/>
                          <w:ind w:right="-21"/>
                          <w:jc w:val="both"/>
                          <w:rPr>
                            <w:rFonts w:ascii="Arial" w:eastAsia="Calibri" w:hAnsi="Arial" w:cs="Arial"/>
                            <w:sz w:val="20"/>
                            <w:szCs w:val="20"/>
                            <w:lang w:val="sv-SE" w:eastAsia="fr-FR"/>
                          </w:rPr>
                        </w:pPr>
                        <w:r w:rsidRPr="009F2E41">
                          <w:rPr>
                            <w:rFonts w:ascii="Arial" w:eastAsia="Calibri" w:hAnsi="Arial" w:cs="Arial"/>
                            <w:sz w:val="20"/>
                            <w:szCs w:val="20"/>
                            <w:lang w:val="sv-SE" w:eastAsia="fr-FR"/>
                          </w:rPr>
                          <w:t>Acceptable</w:t>
                        </w:r>
                      </w:p>
                    </w:tc>
                    <w:tc>
                      <w:tcPr>
                        <w:tcW w:w="1475" w:type="dxa"/>
                        <w:shd w:val="clear" w:color="auto" w:fill="auto"/>
                        <w:vAlign w:val="center"/>
                      </w:tcPr>
                      <w:p w14:paraId="3B253A4F" w14:textId="77777777" w:rsidR="00460F13" w:rsidRPr="009F2E41" w:rsidRDefault="00460F13" w:rsidP="00AB5DF3">
                        <w:pPr>
                          <w:suppressAutoHyphens w:val="0"/>
                          <w:ind w:right="-21"/>
                          <w:jc w:val="both"/>
                          <w:rPr>
                            <w:rFonts w:ascii="Arial" w:eastAsia="Calibri" w:hAnsi="Arial" w:cs="Arial"/>
                            <w:sz w:val="20"/>
                            <w:szCs w:val="20"/>
                            <w:lang w:val="sv-SE" w:eastAsia="fr-FR"/>
                          </w:rPr>
                        </w:pPr>
                        <w:r w:rsidRPr="009F2E41">
                          <w:rPr>
                            <w:rFonts w:ascii="Arial" w:eastAsia="Calibri" w:hAnsi="Arial" w:cs="Arial"/>
                            <w:sz w:val="20"/>
                            <w:szCs w:val="20"/>
                            <w:lang w:val="sv-SE" w:eastAsia="fr-FR"/>
                          </w:rPr>
                          <w:t>Acceptable</w:t>
                        </w:r>
                      </w:p>
                    </w:tc>
                    <w:tc>
                      <w:tcPr>
                        <w:tcW w:w="1475" w:type="dxa"/>
                        <w:shd w:val="clear" w:color="auto" w:fill="auto"/>
                        <w:vAlign w:val="center"/>
                      </w:tcPr>
                      <w:p w14:paraId="1E3AAC10" w14:textId="77777777" w:rsidR="00460F13" w:rsidRPr="00CC262E" w:rsidRDefault="00460F13" w:rsidP="00AB5DF3">
                        <w:pPr>
                          <w:suppressAutoHyphens w:val="0"/>
                          <w:ind w:right="-21"/>
                          <w:jc w:val="both"/>
                          <w:rPr>
                            <w:rFonts w:ascii="Arial" w:eastAsia="Calibri" w:hAnsi="Arial" w:cs="Arial"/>
                            <w:sz w:val="20"/>
                            <w:szCs w:val="20"/>
                            <w:lang w:val="sv-SE" w:eastAsia="fr-FR"/>
                          </w:rPr>
                        </w:pPr>
                        <w:r w:rsidRPr="00CC262E">
                          <w:rPr>
                            <w:rFonts w:ascii="Arial" w:eastAsia="Calibri" w:hAnsi="Arial" w:cs="Arial"/>
                            <w:sz w:val="20"/>
                            <w:szCs w:val="20"/>
                            <w:lang w:val="sv-SE" w:eastAsia="fr-FR"/>
                          </w:rPr>
                          <w:t>Acceptable</w:t>
                        </w:r>
                      </w:p>
                    </w:tc>
                    <w:tc>
                      <w:tcPr>
                        <w:tcW w:w="1475" w:type="dxa"/>
                        <w:shd w:val="clear" w:color="auto" w:fill="auto"/>
                        <w:vAlign w:val="center"/>
                      </w:tcPr>
                      <w:p w14:paraId="4BE7A09A" w14:textId="77777777" w:rsidR="00460F13" w:rsidRPr="00B22902" w:rsidRDefault="00460F13" w:rsidP="00AB5DF3">
                        <w:pPr>
                          <w:suppressAutoHyphens w:val="0"/>
                          <w:ind w:right="-21"/>
                          <w:jc w:val="both"/>
                          <w:rPr>
                            <w:rFonts w:ascii="Arial" w:eastAsia="Calibri" w:hAnsi="Arial" w:cs="Arial"/>
                            <w:sz w:val="20"/>
                            <w:szCs w:val="20"/>
                            <w:lang w:val="sv-SE" w:eastAsia="fr-FR"/>
                          </w:rPr>
                        </w:pPr>
                        <w:r w:rsidRPr="00CC262E">
                          <w:rPr>
                            <w:rFonts w:ascii="Arial" w:eastAsia="Calibri" w:hAnsi="Arial" w:cs="Arial"/>
                            <w:sz w:val="20"/>
                            <w:szCs w:val="20"/>
                            <w:lang w:val="sv-SE" w:eastAsia="fr-FR"/>
                          </w:rPr>
                          <w:t>Accepta</w:t>
                        </w:r>
                        <w:r w:rsidRPr="00B22902">
                          <w:rPr>
                            <w:rFonts w:ascii="Arial" w:eastAsia="Calibri" w:hAnsi="Arial" w:cs="Arial"/>
                            <w:sz w:val="20"/>
                            <w:szCs w:val="20"/>
                            <w:lang w:val="sv-SE" w:eastAsia="fr-FR"/>
                          </w:rPr>
                          <w:t>ble</w:t>
                        </w:r>
                      </w:p>
                    </w:tc>
                    <w:tc>
                      <w:tcPr>
                        <w:tcW w:w="1475" w:type="dxa"/>
                        <w:shd w:val="clear" w:color="auto" w:fill="auto"/>
                        <w:vAlign w:val="center"/>
                      </w:tcPr>
                      <w:p w14:paraId="10091608" w14:textId="77777777" w:rsidR="00460F13" w:rsidRPr="00515859" w:rsidRDefault="00460F13" w:rsidP="00AB5DF3">
                        <w:pPr>
                          <w:suppressAutoHyphens w:val="0"/>
                          <w:ind w:right="-21"/>
                          <w:jc w:val="both"/>
                          <w:rPr>
                            <w:rFonts w:ascii="Arial" w:eastAsia="Calibri" w:hAnsi="Arial" w:cs="Arial"/>
                            <w:sz w:val="20"/>
                            <w:szCs w:val="20"/>
                            <w:lang w:val="sv-SE" w:eastAsia="fr-FR"/>
                          </w:rPr>
                        </w:pPr>
                        <w:r w:rsidRPr="00515859">
                          <w:rPr>
                            <w:rFonts w:ascii="Arial" w:eastAsia="Calibri" w:hAnsi="Arial" w:cs="Arial"/>
                            <w:sz w:val="20"/>
                            <w:szCs w:val="20"/>
                            <w:lang w:val="sv-SE" w:eastAsia="fr-FR"/>
                          </w:rPr>
                          <w:t>Acceptable</w:t>
                        </w:r>
                      </w:p>
                    </w:tc>
                    <w:tc>
                      <w:tcPr>
                        <w:tcW w:w="1475" w:type="dxa"/>
                        <w:shd w:val="clear" w:color="auto" w:fill="auto"/>
                        <w:vAlign w:val="center"/>
                      </w:tcPr>
                      <w:p w14:paraId="479EDB77" w14:textId="77777777" w:rsidR="00460F13" w:rsidRPr="00515859" w:rsidRDefault="00460F13" w:rsidP="00AB5DF3">
                        <w:pPr>
                          <w:suppressAutoHyphens w:val="0"/>
                          <w:ind w:right="-21"/>
                          <w:jc w:val="both"/>
                          <w:rPr>
                            <w:rFonts w:ascii="Arial" w:eastAsia="Calibri" w:hAnsi="Arial" w:cs="Arial"/>
                            <w:sz w:val="20"/>
                            <w:szCs w:val="20"/>
                            <w:lang w:val="sv-SE" w:eastAsia="fr-FR"/>
                          </w:rPr>
                        </w:pPr>
                        <w:r w:rsidRPr="00515859">
                          <w:rPr>
                            <w:rFonts w:ascii="Arial" w:eastAsia="Calibri" w:hAnsi="Arial" w:cs="Arial"/>
                            <w:sz w:val="20"/>
                            <w:szCs w:val="20"/>
                            <w:lang w:val="sv-SE" w:eastAsia="fr-FR"/>
                          </w:rPr>
                          <w:t>Acceptable</w:t>
                        </w:r>
                      </w:p>
                    </w:tc>
                  </w:tr>
                  <w:tr w:rsidR="00460F13" w:rsidRPr="00E72CB9" w14:paraId="6D7017DA" w14:textId="77777777" w:rsidTr="0024487A">
                    <w:trPr>
                      <w:trHeight w:val="20"/>
                    </w:trPr>
                    <w:tc>
                      <w:tcPr>
                        <w:tcW w:w="1473" w:type="dxa"/>
                        <w:vAlign w:val="center"/>
                      </w:tcPr>
                      <w:p w14:paraId="6C94FED4" w14:textId="77777777" w:rsidR="00460F13" w:rsidRPr="00CE031F" w:rsidRDefault="00460F13" w:rsidP="00AB5DF3">
                        <w:pPr>
                          <w:widowControl w:val="0"/>
                          <w:suppressAutoHyphens w:val="0"/>
                          <w:jc w:val="both"/>
                          <w:rPr>
                            <w:rFonts w:ascii="Arial" w:eastAsia="Arial" w:hAnsi="Arial" w:cs="Arial"/>
                            <w:sz w:val="20"/>
                            <w:szCs w:val="20"/>
                            <w:lang w:val="sv-SE" w:eastAsia="en-US"/>
                          </w:rPr>
                        </w:pPr>
                        <w:r w:rsidRPr="00E72CB9">
                          <w:rPr>
                            <w:rFonts w:ascii="Arial" w:eastAsia="Arial" w:hAnsi="Arial" w:cs="Arial"/>
                            <w:sz w:val="20"/>
                            <w:szCs w:val="20"/>
                            <w:lang w:val="sv-SE" w:eastAsia="en-US"/>
                          </w:rPr>
                          <w:t>Soil grassland (mg.kg</w:t>
                        </w:r>
                        <w:r w:rsidRPr="00CE031F">
                          <w:rPr>
                            <w:rFonts w:ascii="Arial" w:eastAsia="Arial" w:hAnsi="Arial" w:cs="Arial"/>
                            <w:sz w:val="20"/>
                            <w:szCs w:val="20"/>
                            <w:vertAlign w:val="subscript"/>
                            <w:lang w:val="sv-SE" w:eastAsia="en-US"/>
                          </w:rPr>
                          <w:t>wwt</w:t>
                        </w:r>
                        <w:r w:rsidRPr="00CE031F">
                          <w:rPr>
                            <w:rFonts w:ascii="Arial" w:eastAsia="Arial" w:hAnsi="Arial" w:cs="Arial"/>
                            <w:sz w:val="20"/>
                            <w:szCs w:val="20"/>
                            <w:lang w:val="sv-SE" w:eastAsia="en-US"/>
                          </w:rPr>
                          <w:t xml:space="preserve"> )</w:t>
                        </w:r>
                      </w:p>
                    </w:tc>
                    <w:tc>
                      <w:tcPr>
                        <w:tcW w:w="1473" w:type="dxa"/>
                        <w:shd w:val="clear" w:color="auto" w:fill="auto"/>
                        <w:vAlign w:val="center"/>
                      </w:tcPr>
                      <w:p w14:paraId="2B00F963" w14:textId="77777777" w:rsidR="00460F13" w:rsidRPr="00CE031F" w:rsidRDefault="00460F13" w:rsidP="00AB5DF3">
                        <w:pPr>
                          <w:suppressAutoHyphens w:val="0"/>
                          <w:ind w:right="-21"/>
                          <w:jc w:val="both"/>
                          <w:rPr>
                            <w:rFonts w:ascii="Arial" w:eastAsia="Calibri" w:hAnsi="Arial" w:cs="Arial"/>
                            <w:sz w:val="20"/>
                            <w:szCs w:val="20"/>
                            <w:lang w:val="sv-SE" w:eastAsia="fr-FR"/>
                          </w:rPr>
                        </w:pPr>
                        <w:r w:rsidRPr="00CE031F">
                          <w:rPr>
                            <w:rFonts w:ascii="Arial" w:eastAsia="Calibri" w:hAnsi="Arial" w:cs="Arial"/>
                            <w:sz w:val="20"/>
                            <w:szCs w:val="20"/>
                            <w:lang w:val="sv-SE" w:eastAsia="fr-FR"/>
                          </w:rPr>
                          <w:t>Acceptable</w:t>
                        </w:r>
                      </w:p>
                    </w:tc>
                    <w:tc>
                      <w:tcPr>
                        <w:tcW w:w="1473" w:type="dxa"/>
                        <w:shd w:val="clear" w:color="auto" w:fill="auto"/>
                        <w:vAlign w:val="center"/>
                      </w:tcPr>
                      <w:p w14:paraId="5F6C13DE" w14:textId="77777777" w:rsidR="00460F13" w:rsidRPr="009F2E41" w:rsidRDefault="00460F13" w:rsidP="00AB5DF3">
                        <w:pPr>
                          <w:suppressAutoHyphens w:val="0"/>
                          <w:ind w:right="-21"/>
                          <w:jc w:val="both"/>
                          <w:rPr>
                            <w:rFonts w:ascii="Arial" w:eastAsia="Calibri" w:hAnsi="Arial" w:cs="Arial"/>
                            <w:sz w:val="20"/>
                            <w:szCs w:val="20"/>
                            <w:lang w:val="sv-SE" w:eastAsia="fr-FR"/>
                          </w:rPr>
                        </w:pPr>
                        <w:r w:rsidRPr="009F2E41">
                          <w:rPr>
                            <w:rFonts w:ascii="Arial" w:eastAsia="Calibri" w:hAnsi="Arial" w:cs="Arial"/>
                            <w:sz w:val="20"/>
                            <w:szCs w:val="20"/>
                            <w:lang w:val="sv-SE" w:eastAsia="fr-FR"/>
                          </w:rPr>
                          <w:t>Acceptable</w:t>
                        </w:r>
                      </w:p>
                    </w:tc>
                    <w:tc>
                      <w:tcPr>
                        <w:tcW w:w="1473" w:type="dxa"/>
                        <w:shd w:val="clear" w:color="auto" w:fill="auto"/>
                        <w:vAlign w:val="center"/>
                      </w:tcPr>
                      <w:p w14:paraId="504321BC" w14:textId="77777777" w:rsidR="00460F13" w:rsidRPr="009F2E41" w:rsidRDefault="00460F13" w:rsidP="00AB5DF3">
                        <w:pPr>
                          <w:suppressAutoHyphens w:val="0"/>
                          <w:ind w:right="-21"/>
                          <w:jc w:val="both"/>
                          <w:rPr>
                            <w:rFonts w:ascii="Arial" w:eastAsia="Calibri" w:hAnsi="Arial" w:cs="Arial"/>
                            <w:sz w:val="20"/>
                            <w:szCs w:val="20"/>
                            <w:lang w:val="sv-SE" w:eastAsia="fr-FR"/>
                          </w:rPr>
                        </w:pPr>
                        <w:r w:rsidRPr="009F2E41">
                          <w:rPr>
                            <w:rFonts w:ascii="Arial" w:eastAsia="Calibri" w:hAnsi="Arial" w:cs="Arial"/>
                            <w:sz w:val="20"/>
                            <w:szCs w:val="20"/>
                            <w:lang w:val="sv-SE" w:eastAsia="fr-FR"/>
                          </w:rPr>
                          <w:t>Acceptable</w:t>
                        </w:r>
                      </w:p>
                    </w:tc>
                    <w:tc>
                      <w:tcPr>
                        <w:tcW w:w="1475" w:type="dxa"/>
                        <w:shd w:val="clear" w:color="auto" w:fill="auto"/>
                        <w:vAlign w:val="center"/>
                      </w:tcPr>
                      <w:p w14:paraId="3A720D54" w14:textId="77777777" w:rsidR="00460F13" w:rsidRPr="009F2E41" w:rsidRDefault="00460F13" w:rsidP="00AB5DF3">
                        <w:pPr>
                          <w:suppressAutoHyphens w:val="0"/>
                          <w:ind w:right="-21"/>
                          <w:jc w:val="both"/>
                          <w:rPr>
                            <w:rFonts w:ascii="Arial" w:eastAsia="Calibri" w:hAnsi="Arial" w:cs="Arial"/>
                            <w:sz w:val="20"/>
                            <w:szCs w:val="20"/>
                            <w:lang w:val="sv-SE" w:eastAsia="fr-FR"/>
                          </w:rPr>
                        </w:pPr>
                        <w:r w:rsidRPr="009F2E41">
                          <w:rPr>
                            <w:rFonts w:ascii="Arial" w:eastAsia="Calibri" w:hAnsi="Arial" w:cs="Arial"/>
                            <w:sz w:val="20"/>
                            <w:szCs w:val="20"/>
                            <w:lang w:val="sv-SE" w:eastAsia="fr-FR"/>
                          </w:rPr>
                          <w:t>Acceptable</w:t>
                        </w:r>
                      </w:p>
                    </w:tc>
                    <w:tc>
                      <w:tcPr>
                        <w:tcW w:w="1475" w:type="dxa"/>
                        <w:shd w:val="clear" w:color="auto" w:fill="auto"/>
                        <w:vAlign w:val="center"/>
                      </w:tcPr>
                      <w:p w14:paraId="447615CC" w14:textId="77777777" w:rsidR="00460F13" w:rsidRPr="009F2E41" w:rsidRDefault="00460F13" w:rsidP="00AB5DF3">
                        <w:pPr>
                          <w:suppressAutoHyphens w:val="0"/>
                          <w:ind w:right="-21"/>
                          <w:jc w:val="both"/>
                          <w:rPr>
                            <w:rFonts w:ascii="Arial" w:eastAsia="Calibri" w:hAnsi="Arial" w:cs="Arial"/>
                            <w:sz w:val="20"/>
                            <w:szCs w:val="20"/>
                            <w:lang w:val="sv-SE" w:eastAsia="fr-FR"/>
                          </w:rPr>
                        </w:pPr>
                        <w:r w:rsidRPr="009F2E41">
                          <w:rPr>
                            <w:rFonts w:ascii="Arial" w:eastAsia="Calibri" w:hAnsi="Arial" w:cs="Arial"/>
                            <w:sz w:val="20"/>
                            <w:szCs w:val="20"/>
                            <w:lang w:val="sv-SE" w:eastAsia="fr-FR"/>
                          </w:rPr>
                          <w:t>Acceptable</w:t>
                        </w:r>
                      </w:p>
                    </w:tc>
                    <w:tc>
                      <w:tcPr>
                        <w:tcW w:w="1475" w:type="dxa"/>
                        <w:shd w:val="clear" w:color="auto" w:fill="auto"/>
                        <w:vAlign w:val="center"/>
                      </w:tcPr>
                      <w:p w14:paraId="012F1B7D" w14:textId="77777777" w:rsidR="00460F13" w:rsidRPr="00CC262E" w:rsidRDefault="00460F13" w:rsidP="00AB5DF3">
                        <w:pPr>
                          <w:suppressAutoHyphens w:val="0"/>
                          <w:ind w:right="-21"/>
                          <w:jc w:val="both"/>
                          <w:rPr>
                            <w:rFonts w:ascii="Arial" w:eastAsia="Calibri" w:hAnsi="Arial" w:cs="Arial"/>
                            <w:sz w:val="20"/>
                            <w:szCs w:val="20"/>
                            <w:lang w:val="sv-SE" w:eastAsia="fr-FR"/>
                          </w:rPr>
                        </w:pPr>
                        <w:r w:rsidRPr="00CC262E">
                          <w:rPr>
                            <w:rFonts w:ascii="Arial" w:eastAsia="Calibri" w:hAnsi="Arial" w:cs="Arial"/>
                            <w:sz w:val="20"/>
                            <w:szCs w:val="20"/>
                            <w:lang w:val="sv-SE" w:eastAsia="fr-FR"/>
                          </w:rPr>
                          <w:t>Acceptable</w:t>
                        </w:r>
                      </w:p>
                    </w:tc>
                    <w:tc>
                      <w:tcPr>
                        <w:tcW w:w="1475" w:type="dxa"/>
                        <w:shd w:val="clear" w:color="auto" w:fill="auto"/>
                        <w:vAlign w:val="center"/>
                      </w:tcPr>
                      <w:p w14:paraId="073E3EDD" w14:textId="77777777" w:rsidR="00460F13" w:rsidRPr="00CC262E" w:rsidRDefault="00460F13" w:rsidP="00AB5DF3">
                        <w:pPr>
                          <w:suppressAutoHyphens w:val="0"/>
                          <w:ind w:right="-21"/>
                          <w:jc w:val="both"/>
                          <w:rPr>
                            <w:rFonts w:ascii="Arial" w:eastAsia="Calibri" w:hAnsi="Arial" w:cs="Arial"/>
                            <w:sz w:val="20"/>
                            <w:szCs w:val="20"/>
                            <w:lang w:val="sv-SE" w:eastAsia="fr-FR"/>
                          </w:rPr>
                        </w:pPr>
                        <w:r w:rsidRPr="00CC262E">
                          <w:rPr>
                            <w:rFonts w:ascii="Arial" w:eastAsia="Calibri" w:hAnsi="Arial" w:cs="Arial"/>
                            <w:sz w:val="20"/>
                            <w:szCs w:val="20"/>
                            <w:lang w:val="sv-SE" w:eastAsia="fr-FR"/>
                          </w:rPr>
                          <w:t>Acceptable</w:t>
                        </w:r>
                      </w:p>
                    </w:tc>
                    <w:tc>
                      <w:tcPr>
                        <w:tcW w:w="1475" w:type="dxa"/>
                        <w:shd w:val="clear" w:color="auto" w:fill="auto"/>
                        <w:vAlign w:val="center"/>
                      </w:tcPr>
                      <w:p w14:paraId="79FE5D74" w14:textId="77777777" w:rsidR="00460F13" w:rsidRPr="00B22902" w:rsidRDefault="00460F13" w:rsidP="00AB5DF3">
                        <w:pPr>
                          <w:suppressAutoHyphens w:val="0"/>
                          <w:ind w:right="-21"/>
                          <w:jc w:val="both"/>
                          <w:rPr>
                            <w:rFonts w:ascii="Arial" w:eastAsia="Calibri" w:hAnsi="Arial" w:cs="Arial"/>
                            <w:sz w:val="20"/>
                            <w:szCs w:val="20"/>
                            <w:lang w:val="sv-SE" w:eastAsia="fr-FR"/>
                          </w:rPr>
                        </w:pPr>
                        <w:r w:rsidRPr="00B22902">
                          <w:rPr>
                            <w:rFonts w:ascii="Arial" w:eastAsia="Calibri" w:hAnsi="Arial" w:cs="Arial"/>
                            <w:sz w:val="20"/>
                            <w:szCs w:val="20"/>
                            <w:lang w:val="sv-SE" w:eastAsia="fr-FR"/>
                          </w:rPr>
                          <w:t>Acceptable</w:t>
                        </w:r>
                      </w:p>
                    </w:tc>
                    <w:tc>
                      <w:tcPr>
                        <w:tcW w:w="1475" w:type="dxa"/>
                        <w:shd w:val="clear" w:color="auto" w:fill="auto"/>
                        <w:vAlign w:val="center"/>
                      </w:tcPr>
                      <w:p w14:paraId="2E542730" w14:textId="77777777" w:rsidR="00460F13" w:rsidRPr="00515859" w:rsidRDefault="00460F13" w:rsidP="00AB5DF3">
                        <w:pPr>
                          <w:suppressAutoHyphens w:val="0"/>
                          <w:ind w:right="-21"/>
                          <w:jc w:val="both"/>
                          <w:rPr>
                            <w:rFonts w:ascii="Arial" w:eastAsia="Calibri" w:hAnsi="Arial" w:cs="Arial"/>
                            <w:sz w:val="20"/>
                            <w:szCs w:val="20"/>
                            <w:lang w:val="sv-SE" w:eastAsia="fr-FR"/>
                          </w:rPr>
                        </w:pPr>
                        <w:r w:rsidRPr="00515859">
                          <w:rPr>
                            <w:rFonts w:ascii="Arial" w:eastAsia="Calibri" w:hAnsi="Arial" w:cs="Arial"/>
                            <w:sz w:val="20"/>
                            <w:szCs w:val="20"/>
                            <w:lang w:val="sv-SE" w:eastAsia="fr-FR"/>
                          </w:rPr>
                          <w:t>Acceptable</w:t>
                        </w:r>
                      </w:p>
                    </w:tc>
                  </w:tr>
                  <w:tr w:rsidR="00460F13" w:rsidRPr="00E72CB9" w14:paraId="5911FFD8" w14:textId="77777777" w:rsidTr="0024487A">
                    <w:trPr>
                      <w:trHeight w:val="20"/>
                    </w:trPr>
                    <w:tc>
                      <w:tcPr>
                        <w:tcW w:w="1473" w:type="dxa"/>
                        <w:vAlign w:val="center"/>
                      </w:tcPr>
                      <w:p w14:paraId="005007FA" w14:textId="67C55513" w:rsidR="00460F13" w:rsidRPr="00CE031F" w:rsidRDefault="00460F13" w:rsidP="00AB5DF3">
                        <w:pPr>
                          <w:widowControl w:val="0"/>
                          <w:suppressAutoHyphens w:val="0"/>
                          <w:jc w:val="both"/>
                          <w:rPr>
                            <w:rFonts w:ascii="Arial" w:eastAsia="Arial" w:hAnsi="Arial" w:cs="Arial"/>
                            <w:b/>
                            <w:sz w:val="20"/>
                            <w:szCs w:val="20"/>
                            <w:lang w:val="sv-SE" w:eastAsia="en-US"/>
                          </w:rPr>
                        </w:pPr>
                        <w:r w:rsidRPr="00E72CB9">
                          <w:rPr>
                            <w:rFonts w:ascii="Arial" w:eastAsia="Arial" w:hAnsi="Arial" w:cs="Arial"/>
                            <w:sz w:val="20"/>
                            <w:szCs w:val="20"/>
                            <w:lang w:val="sv-SE" w:eastAsia="en-US"/>
                          </w:rPr>
                          <w:t xml:space="preserve">Soil arable </w:t>
                        </w:r>
                      </w:p>
                    </w:tc>
                    <w:tc>
                      <w:tcPr>
                        <w:tcW w:w="1473" w:type="dxa"/>
                        <w:shd w:val="clear" w:color="auto" w:fill="auto"/>
                        <w:vAlign w:val="center"/>
                      </w:tcPr>
                      <w:p w14:paraId="194EA603" w14:textId="77777777" w:rsidR="00460F13" w:rsidRPr="00CE031F" w:rsidRDefault="00460F13" w:rsidP="00AB5DF3">
                        <w:pPr>
                          <w:suppressAutoHyphens w:val="0"/>
                          <w:ind w:right="-21"/>
                          <w:jc w:val="both"/>
                          <w:rPr>
                            <w:rFonts w:ascii="Arial" w:eastAsia="Calibri" w:hAnsi="Arial" w:cs="Arial"/>
                            <w:sz w:val="20"/>
                            <w:szCs w:val="20"/>
                            <w:lang w:val="sv-SE" w:eastAsia="fr-FR"/>
                          </w:rPr>
                        </w:pPr>
                        <w:r w:rsidRPr="00CE031F">
                          <w:rPr>
                            <w:rFonts w:ascii="Arial" w:eastAsia="Calibri" w:hAnsi="Arial" w:cs="Arial"/>
                            <w:sz w:val="20"/>
                            <w:szCs w:val="20"/>
                            <w:lang w:val="sv-SE" w:eastAsia="fr-FR"/>
                          </w:rPr>
                          <w:t>Acceptable</w:t>
                        </w:r>
                      </w:p>
                    </w:tc>
                    <w:tc>
                      <w:tcPr>
                        <w:tcW w:w="1473" w:type="dxa"/>
                        <w:shd w:val="clear" w:color="auto" w:fill="auto"/>
                        <w:vAlign w:val="center"/>
                      </w:tcPr>
                      <w:p w14:paraId="794390A9" w14:textId="77777777" w:rsidR="00460F13" w:rsidRPr="009F2E41" w:rsidRDefault="00460F13" w:rsidP="00AB5DF3">
                        <w:pPr>
                          <w:suppressAutoHyphens w:val="0"/>
                          <w:ind w:right="-21"/>
                          <w:jc w:val="both"/>
                          <w:rPr>
                            <w:rFonts w:ascii="Arial" w:eastAsia="Calibri" w:hAnsi="Arial" w:cs="Arial"/>
                            <w:sz w:val="20"/>
                            <w:szCs w:val="20"/>
                            <w:lang w:val="sv-SE" w:eastAsia="fr-FR"/>
                          </w:rPr>
                        </w:pPr>
                        <w:r w:rsidRPr="009F2E41">
                          <w:rPr>
                            <w:rFonts w:ascii="Arial" w:eastAsia="Calibri" w:hAnsi="Arial" w:cs="Arial"/>
                            <w:sz w:val="20"/>
                            <w:szCs w:val="20"/>
                            <w:lang w:val="sv-SE" w:eastAsia="fr-FR"/>
                          </w:rPr>
                          <w:t>Acceptable</w:t>
                        </w:r>
                      </w:p>
                    </w:tc>
                    <w:tc>
                      <w:tcPr>
                        <w:tcW w:w="1473" w:type="dxa"/>
                        <w:shd w:val="clear" w:color="auto" w:fill="auto"/>
                        <w:vAlign w:val="center"/>
                      </w:tcPr>
                      <w:p w14:paraId="3011AE38" w14:textId="77777777" w:rsidR="00460F13" w:rsidRPr="009F2E41" w:rsidRDefault="00460F13" w:rsidP="00AB5DF3">
                        <w:pPr>
                          <w:suppressAutoHyphens w:val="0"/>
                          <w:ind w:right="-21"/>
                          <w:jc w:val="both"/>
                          <w:rPr>
                            <w:rFonts w:ascii="Arial" w:eastAsia="Calibri" w:hAnsi="Arial" w:cs="Arial"/>
                            <w:sz w:val="20"/>
                            <w:szCs w:val="20"/>
                            <w:lang w:val="sv-SE" w:eastAsia="fr-FR"/>
                          </w:rPr>
                        </w:pPr>
                        <w:r w:rsidRPr="009F2E41">
                          <w:rPr>
                            <w:rFonts w:ascii="Arial" w:eastAsia="Calibri" w:hAnsi="Arial" w:cs="Arial"/>
                            <w:sz w:val="20"/>
                            <w:szCs w:val="20"/>
                            <w:lang w:val="sv-SE" w:eastAsia="fr-FR"/>
                          </w:rPr>
                          <w:t>Acceptable</w:t>
                        </w:r>
                      </w:p>
                    </w:tc>
                    <w:tc>
                      <w:tcPr>
                        <w:tcW w:w="1475" w:type="dxa"/>
                        <w:shd w:val="clear" w:color="auto" w:fill="auto"/>
                        <w:vAlign w:val="center"/>
                      </w:tcPr>
                      <w:p w14:paraId="31556BF1" w14:textId="77777777" w:rsidR="00460F13" w:rsidRPr="009F2E41" w:rsidRDefault="00460F13" w:rsidP="00AB5DF3">
                        <w:pPr>
                          <w:suppressAutoHyphens w:val="0"/>
                          <w:ind w:right="-21"/>
                          <w:jc w:val="both"/>
                          <w:rPr>
                            <w:rFonts w:ascii="Arial" w:eastAsia="Calibri" w:hAnsi="Arial" w:cs="Arial"/>
                            <w:sz w:val="20"/>
                            <w:szCs w:val="20"/>
                            <w:lang w:val="sv-SE" w:eastAsia="fr-FR"/>
                          </w:rPr>
                        </w:pPr>
                        <w:r w:rsidRPr="009F2E41">
                          <w:rPr>
                            <w:rFonts w:ascii="Arial" w:eastAsia="Calibri" w:hAnsi="Arial" w:cs="Arial"/>
                            <w:sz w:val="20"/>
                            <w:szCs w:val="20"/>
                            <w:lang w:val="sv-SE" w:eastAsia="fr-FR"/>
                          </w:rPr>
                          <w:t>Acceptable</w:t>
                        </w:r>
                      </w:p>
                    </w:tc>
                    <w:tc>
                      <w:tcPr>
                        <w:tcW w:w="1475" w:type="dxa"/>
                        <w:shd w:val="clear" w:color="auto" w:fill="auto"/>
                        <w:vAlign w:val="center"/>
                      </w:tcPr>
                      <w:p w14:paraId="351ACEF9" w14:textId="77777777" w:rsidR="00460F13" w:rsidRPr="009F2E41" w:rsidRDefault="00460F13" w:rsidP="00AB5DF3">
                        <w:pPr>
                          <w:suppressAutoHyphens w:val="0"/>
                          <w:ind w:right="-21"/>
                          <w:jc w:val="both"/>
                          <w:rPr>
                            <w:rFonts w:ascii="Arial" w:eastAsia="Calibri" w:hAnsi="Arial" w:cs="Arial"/>
                            <w:sz w:val="20"/>
                            <w:szCs w:val="20"/>
                            <w:lang w:val="sv-SE" w:eastAsia="fr-FR"/>
                          </w:rPr>
                        </w:pPr>
                        <w:r w:rsidRPr="009F2E41">
                          <w:rPr>
                            <w:rFonts w:ascii="Arial" w:eastAsia="Calibri" w:hAnsi="Arial" w:cs="Arial"/>
                            <w:sz w:val="20"/>
                            <w:szCs w:val="20"/>
                            <w:lang w:val="sv-SE" w:eastAsia="fr-FR"/>
                          </w:rPr>
                          <w:t>Acceptable</w:t>
                        </w:r>
                      </w:p>
                    </w:tc>
                    <w:tc>
                      <w:tcPr>
                        <w:tcW w:w="1475" w:type="dxa"/>
                        <w:shd w:val="clear" w:color="auto" w:fill="auto"/>
                        <w:vAlign w:val="center"/>
                      </w:tcPr>
                      <w:p w14:paraId="6082F8CD" w14:textId="77777777" w:rsidR="00460F13" w:rsidRPr="00CC262E" w:rsidRDefault="00460F13" w:rsidP="00AB5DF3">
                        <w:pPr>
                          <w:suppressAutoHyphens w:val="0"/>
                          <w:ind w:right="-21"/>
                          <w:jc w:val="both"/>
                          <w:rPr>
                            <w:rFonts w:ascii="Arial" w:eastAsia="Calibri" w:hAnsi="Arial" w:cs="Arial"/>
                            <w:sz w:val="20"/>
                            <w:szCs w:val="20"/>
                            <w:lang w:val="sv-SE" w:eastAsia="fr-FR"/>
                          </w:rPr>
                        </w:pPr>
                        <w:r w:rsidRPr="00CC262E">
                          <w:rPr>
                            <w:rFonts w:ascii="Arial" w:eastAsia="Calibri" w:hAnsi="Arial" w:cs="Arial"/>
                            <w:sz w:val="20"/>
                            <w:szCs w:val="20"/>
                            <w:lang w:val="sv-SE" w:eastAsia="fr-FR"/>
                          </w:rPr>
                          <w:t>Acceptable</w:t>
                        </w:r>
                      </w:p>
                    </w:tc>
                    <w:tc>
                      <w:tcPr>
                        <w:tcW w:w="1475" w:type="dxa"/>
                        <w:shd w:val="clear" w:color="auto" w:fill="auto"/>
                        <w:vAlign w:val="center"/>
                      </w:tcPr>
                      <w:p w14:paraId="1B8FC237" w14:textId="77777777" w:rsidR="00460F13" w:rsidRPr="00CC262E" w:rsidRDefault="00460F13" w:rsidP="00AB5DF3">
                        <w:pPr>
                          <w:suppressAutoHyphens w:val="0"/>
                          <w:ind w:right="-21"/>
                          <w:jc w:val="both"/>
                          <w:rPr>
                            <w:rFonts w:ascii="Arial" w:eastAsia="Calibri" w:hAnsi="Arial" w:cs="Arial"/>
                            <w:sz w:val="20"/>
                            <w:szCs w:val="20"/>
                            <w:lang w:val="sv-SE" w:eastAsia="fr-FR"/>
                          </w:rPr>
                        </w:pPr>
                        <w:r w:rsidRPr="00CC262E">
                          <w:rPr>
                            <w:rFonts w:ascii="Arial" w:eastAsia="Calibri" w:hAnsi="Arial" w:cs="Arial"/>
                            <w:sz w:val="20"/>
                            <w:szCs w:val="20"/>
                            <w:lang w:val="sv-SE" w:eastAsia="fr-FR"/>
                          </w:rPr>
                          <w:t>Acceptable</w:t>
                        </w:r>
                      </w:p>
                    </w:tc>
                    <w:tc>
                      <w:tcPr>
                        <w:tcW w:w="1475" w:type="dxa"/>
                        <w:shd w:val="clear" w:color="auto" w:fill="auto"/>
                        <w:vAlign w:val="center"/>
                      </w:tcPr>
                      <w:p w14:paraId="751A877A" w14:textId="77777777" w:rsidR="00460F13" w:rsidRPr="00B22902" w:rsidRDefault="00460F13" w:rsidP="00AB5DF3">
                        <w:pPr>
                          <w:suppressAutoHyphens w:val="0"/>
                          <w:ind w:right="-21"/>
                          <w:jc w:val="both"/>
                          <w:rPr>
                            <w:rFonts w:ascii="Arial" w:eastAsia="Calibri" w:hAnsi="Arial" w:cs="Arial"/>
                            <w:sz w:val="20"/>
                            <w:szCs w:val="20"/>
                            <w:lang w:val="sv-SE" w:eastAsia="fr-FR"/>
                          </w:rPr>
                        </w:pPr>
                        <w:r w:rsidRPr="00B22902">
                          <w:rPr>
                            <w:rFonts w:ascii="Arial" w:eastAsia="Calibri" w:hAnsi="Arial" w:cs="Arial"/>
                            <w:sz w:val="20"/>
                            <w:szCs w:val="20"/>
                            <w:lang w:val="sv-SE" w:eastAsia="fr-FR"/>
                          </w:rPr>
                          <w:t>Acceptable</w:t>
                        </w:r>
                      </w:p>
                    </w:tc>
                    <w:tc>
                      <w:tcPr>
                        <w:tcW w:w="1475" w:type="dxa"/>
                        <w:shd w:val="clear" w:color="auto" w:fill="auto"/>
                        <w:vAlign w:val="center"/>
                      </w:tcPr>
                      <w:p w14:paraId="15CC48D0" w14:textId="77777777" w:rsidR="00460F13" w:rsidRPr="00515859" w:rsidRDefault="00460F13" w:rsidP="00AB5DF3">
                        <w:pPr>
                          <w:suppressAutoHyphens w:val="0"/>
                          <w:ind w:right="-21"/>
                          <w:jc w:val="both"/>
                          <w:rPr>
                            <w:rFonts w:ascii="Arial" w:eastAsia="Calibri" w:hAnsi="Arial" w:cs="Arial"/>
                            <w:sz w:val="20"/>
                            <w:szCs w:val="20"/>
                            <w:lang w:val="sv-SE" w:eastAsia="fr-FR"/>
                          </w:rPr>
                        </w:pPr>
                        <w:r w:rsidRPr="00515859">
                          <w:rPr>
                            <w:rFonts w:ascii="Arial" w:eastAsia="Calibri" w:hAnsi="Arial" w:cs="Arial"/>
                            <w:sz w:val="20"/>
                            <w:szCs w:val="20"/>
                            <w:lang w:val="sv-SE" w:eastAsia="fr-FR"/>
                          </w:rPr>
                          <w:t>Acceptable</w:t>
                        </w:r>
                      </w:p>
                    </w:tc>
                  </w:tr>
                  <w:tr w:rsidR="00460F13" w:rsidRPr="00E72CB9" w14:paraId="3A6D9D8F" w14:textId="77777777" w:rsidTr="0024487A">
                    <w:trPr>
                      <w:trHeight w:val="20"/>
                    </w:trPr>
                    <w:tc>
                      <w:tcPr>
                        <w:tcW w:w="1473" w:type="dxa"/>
                        <w:vAlign w:val="center"/>
                      </w:tcPr>
                      <w:p w14:paraId="2290E8B9" w14:textId="59D5DB16" w:rsidR="00460F13" w:rsidRPr="00CE031F" w:rsidRDefault="00460F13" w:rsidP="00AB5DF3">
                        <w:pPr>
                          <w:widowControl w:val="0"/>
                          <w:suppressAutoHyphens w:val="0"/>
                          <w:jc w:val="both"/>
                          <w:rPr>
                            <w:rFonts w:ascii="Arial" w:eastAsia="Arial" w:hAnsi="Arial" w:cs="Arial"/>
                            <w:b/>
                            <w:sz w:val="20"/>
                            <w:szCs w:val="20"/>
                            <w:lang w:val="sv-SE" w:eastAsia="en-US"/>
                          </w:rPr>
                        </w:pPr>
                        <w:r w:rsidRPr="00E72CB9">
                          <w:rPr>
                            <w:rFonts w:ascii="Arial" w:eastAsia="Arial" w:hAnsi="Arial" w:cs="Arial"/>
                            <w:sz w:val="20"/>
                            <w:szCs w:val="20"/>
                            <w:lang w:val="sv-SE" w:eastAsia="en-US"/>
                          </w:rPr>
                          <w:t xml:space="preserve">Groundwater grassland </w:t>
                        </w:r>
                      </w:p>
                    </w:tc>
                    <w:tc>
                      <w:tcPr>
                        <w:tcW w:w="1473" w:type="dxa"/>
                        <w:shd w:val="clear" w:color="auto" w:fill="auto"/>
                        <w:vAlign w:val="center"/>
                      </w:tcPr>
                      <w:p w14:paraId="2C3CC039" w14:textId="77777777" w:rsidR="00460F13" w:rsidRPr="009F2E41" w:rsidRDefault="00460F13" w:rsidP="00AB5DF3">
                        <w:pPr>
                          <w:suppressAutoHyphens w:val="0"/>
                          <w:ind w:right="-21"/>
                          <w:jc w:val="both"/>
                          <w:rPr>
                            <w:rFonts w:ascii="Arial" w:eastAsia="Calibri" w:hAnsi="Arial" w:cs="Arial"/>
                            <w:b/>
                            <w:sz w:val="20"/>
                            <w:szCs w:val="20"/>
                            <w:lang w:val="sv-SE" w:eastAsia="fr-FR"/>
                          </w:rPr>
                        </w:pPr>
                        <w:r w:rsidRPr="00CE031F">
                          <w:rPr>
                            <w:rFonts w:ascii="Arial" w:eastAsia="Calibri" w:hAnsi="Arial" w:cs="Arial"/>
                            <w:b/>
                            <w:sz w:val="20"/>
                            <w:szCs w:val="20"/>
                            <w:lang w:val="sv-SE" w:eastAsia="fr-FR"/>
                          </w:rPr>
                          <w:t>U</w:t>
                        </w:r>
                        <w:r w:rsidR="00F81F4F" w:rsidRPr="00CE031F">
                          <w:rPr>
                            <w:rFonts w:ascii="Arial" w:eastAsia="Calibri" w:hAnsi="Arial" w:cs="Arial"/>
                            <w:b/>
                            <w:sz w:val="20"/>
                            <w:szCs w:val="20"/>
                            <w:lang w:val="sv-SE" w:eastAsia="fr-FR"/>
                          </w:rPr>
                          <w:t>n</w:t>
                        </w:r>
                        <w:r w:rsidRPr="009F2E41">
                          <w:rPr>
                            <w:rFonts w:ascii="Arial" w:eastAsia="Calibri" w:hAnsi="Arial" w:cs="Arial"/>
                            <w:b/>
                            <w:sz w:val="20"/>
                            <w:szCs w:val="20"/>
                            <w:lang w:val="sv-SE" w:eastAsia="fr-FR"/>
                          </w:rPr>
                          <w:t>acceptable</w:t>
                        </w:r>
                        <w:r w:rsidR="00803EE8" w:rsidRPr="009F2E41">
                          <w:rPr>
                            <w:rFonts w:ascii="Arial" w:eastAsia="Calibri" w:hAnsi="Arial" w:cs="Arial"/>
                            <w:b/>
                            <w:sz w:val="20"/>
                            <w:szCs w:val="20"/>
                            <w:lang w:val="sv-SE" w:eastAsia="fr-FR"/>
                          </w:rPr>
                          <w:t>*</w:t>
                        </w:r>
                      </w:p>
                    </w:tc>
                    <w:tc>
                      <w:tcPr>
                        <w:tcW w:w="1473" w:type="dxa"/>
                        <w:shd w:val="clear" w:color="auto" w:fill="auto"/>
                        <w:vAlign w:val="center"/>
                      </w:tcPr>
                      <w:p w14:paraId="31A71B55" w14:textId="77777777" w:rsidR="00460F13" w:rsidRPr="00CC262E" w:rsidRDefault="00460F13" w:rsidP="00AB5DF3">
                        <w:pPr>
                          <w:suppressAutoHyphens w:val="0"/>
                          <w:ind w:right="-21"/>
                          <w:jc w:val="both"/>
                          <w:rPr>
                            <w:rFonts w:ascii="Arial" w:eastAsia="Calibri" w:hAnsi="Arial" w:cs="Arial"/>
                            <w:b/>
                            <w:sz w:val="20"/>
                            <w:szCs w:val="20"/>
                            <w:lang w:val="sv-SE" w:eastAsia="fr-FR"/>
                          </w:rPr>
                        </w:pPr>
                        <w:r w:rsidRPr="009F2E41">
                          <w:rPr>
                            <w:rFonts w:ascii="Arial" w:eastAsia="Calibri" w:hAnsi="Arial" w:cs="Arial"/>
                            <w:b/>
                            <w:sz w:val="20"/>
                            <w:szCs w:val="20"/>
                            <w:lang w:val="sv-SE" w:eastAsia="fr-FR"/>
                          </w:rPr>
                          <w:t>U</w:t>
                        </w:r>
                        <w:r w:rsidR="00F81F4F" w:rsidRPr="009F2E41">
                          <w:rPr>
                            <w:rFonts w:ascii="Arial" w:eastAsia="Calibri" w:hAnsi="Arial" w:cs="Arial"/>
                            <w:b/>
                            <w:sz w:val="20"/>
                            <w:szCs w:val="20"/>
                            <w:lang w:val="sv-SE" w:eastAsia="fr-FR"/>
                          </w:rPr>
                          <w:t>n</w:t>
                        </w:r>
                        <w:r w:rsidRPr="009F2E41">
                          <w:rPr>
                            <w:rFonts w:ascii="Arial" w:eastAsia="Calibri" w:hAnsi="Arial" w:cs="Arial"/>
                            <w:b/>
                            <w:sz w:val="20"/>
                            <w:szCs w:val="20"/>
                            <w:lang w:val="sv-SE" w:eastAsia="fr-FR"/>
                          </w:rPr>
                          <w:t>acceptable</w:t>
                        </w:r>
                        <w:r w:rsidR="00803EE8" w:rsidRPr="00CC262E">
                          <w:rPr>
                            <w:rFonts w:ascii="Arial" w:eastAsia="Calibri" w:hAnsi="Arial" w:cs="Arial"/>
                            <w:b/>
                            <w:sz w:val="20"/>
                            <w:szCs w:val="20"/>
                            <w:lang w:val="sv-SE" w:eastAsia="fr-FR"/>
                          </w:rPr>
                          <w:t>*</w:t>
                        </w:r>
                      </w:p>
                    </w:tc>
                    <w:tc>
                      <w:tcPr>
                        <w:tcW w:w="1473" w:type="dxa"/>
                        <w:shd w:val="clear" w:color="auto" w:fill="auto"/>
                        <w:vAlign w:val="center"/>
                      </w:tcPr>
                      <w:p w14:paraId="72D0506F" w14:textId="77777777" w:rsidR="00460F13" w:rsidRPr="00515859" w:rsidRDefault="00460F13" w:rsidP="00AB5DF3">
                        <w:pPr>
                          <w:suppressAutoHyphens w:val="0"/>
                          <w:ind w:right="-21"/>
                          <w:jc w:val="both"/>
                          <w:rPr>
                            <w:rFonts w:ascii="Arial" w:eastAsia="Calibri" w:hAnsi="Arial" w:cs="Arial"/>
                            <w:b/>
                            <w:sz w:val="20"/>
                            <w:szCs w:val="20"/>
                            <w:lang w:val="sv-SE" w:eastAsia="fr-FR"/>
                          </w:rPr>
                        </w:pPr>
                        <w:r w:rsidRPr="00B22902">
                          <w:rPr>
                            <w:rFonts w:ascii="Arial" w:eastAsia="Calibri" w:hAnsi="Arial" w:cs="Arial"/>
                            <w:b/>
                            <w:sz w:val="20"/>
                            <w:szCs w:val="20"/>
                            <w:lang w:val="sv-SE" w:eastAsia="fr-FR"/>
                          </w:rPr>
                          <w:t>U</w:t>
                        </w:r>
                        <w:r w:rsidR="00F81F4F" w:rsidRPr="00B22902">
                          <w:rPr>
                            <w:rFonts w:ascii="Arial" w:eastAsia="Calibri" w:hAnsi="Arial" w:cs="Arial"/>
                            <w:b/>
                            <w:sz w:val="20"/>
                            <w:szCs w:val="20"/>
                            <w:lang w:val="sv-SE" w:eastAsia="fr-FR"/>
                          </w:rPr>
                          <w:t>n</w:t>
                        </w:r>
                        <w:r w:rsidRPr="00515859">
                          <w:rPr>
                            <w:rFonts w:ascii="Arial" w:eastAsia="Calibri" w:hAnsi="Arial" w:cs="Arial"/>
                            <w:b/>
                            <w:sz w:val="20"/>
                            <w:szCs w:val="20"/>
                            <w:lang w:val="sv-SE" w:eastAsia="fr-FR"/>
                          </w:rPr>
                          <w:t>acceptable</w:t>
                        </w:r>
                        <w:r w:rsidR="00803EE8" w:rsidRPr="00515859">
                          <w:rPr>
                            <w:rFonts w:ascii="Arial" w:eastAsia="Calibri" w:hAnsi="Arial" w:cs="Arial"/>
                            <w:b/>
                            <w:sz w:val="20"/>
                            <w:szCs w:val="20"/>
                            <w:lang w:val="sv-SE" w:eastAsia="fr-FR"/>
                          </w:rPr>
                          <w:t>*</w:t>
                        </w:r>
                      </w:p>
                    </w:tc>
                    <w:tc>
                      <w:tcPr>
                        <w:tcW w:w="1475" w:type="dxa"/>
                        <w:shd w:val="clear" w:color="auto" w:fill="auto"/>
                        <w:vAlign w:val="center"/>
                      </w:tcPr>
                      <w:p w14:paraId="3CAABA3F" w14:textId="77777777" w:rsidR="00460F13" w:rsidRPr="00515859" w:rsidRDefault="00460F13" w:rsidP="00AB5DF3">
                        <w:pPr>
                          <w:suppressAutoHyphens w:val="0"/>
                          <w:ind w:right="-21"/>
                          <w:jc w:val="both"/>
                          <w:rPr>
                            <w:rFonts w:ascii="Arial" w:eastAsia="Calibri" w:hAnsi="Arial" w:cs="Arial"/>
                            <w:sz w:val="20"/>
                            <w:szCs w:val="20"/>
                            <w:lang w:val="sv-SE" w:eastAsia="fr-FR"/>
                          </w:rPr>
                        </w:pPr>
                        <w:r w:rsidRPr="00515859">
                          <w:rPr>
                            <w:rFonts w:ascii="Arial" w:eastAsia="Calibri" w:hAnsi="Arial" w:cs="Arial"/>
                            <w:sz w:val="20"/>
                            <w:szCs w:val="20"/>
                            <w:lang w:val="sv-SE" w:eastAsia="fr-FR"/>
                          </w:rPr>
                          <w:t>Acceptable</w:t>
                        </w:r>
                      </w:p>
                    </w:tc>
                    <w:tc>
                      <w:tcPr>
                        <w:tcW w:w="1475" w:type="dxa"/>
                        <w:shd w:val="clear" w:color="auto" w:fill="auto"/>
                        <w:vAlign w:val="center"/>
                      </w:tcPr>
                      <w:p w14:paraId="7CB7C98A" w14:textId="77777777" w:rsidR="00460F13" w:rsidRPr="000074CF" w:rsidRDefault="00460F13" w:rsidP="00AB5DF3">
                        <w:pPr>
                          <w:suppressAutoHyphens w:val="0"/>
                          <w:ind w:right="-21"/>
                          <w:jc w:val="both"/>
                          <w:rPr>
                            <w:rFonts w:ascii="Arial" w:eastAsia="Calibri" w:hAnsi="Arial" w:cs="Arial"/>
                            <w:sz w:val="20"/>
                            <w:szCs w:val="20"/>
                            <w:lang w:val="sv-SE" w:eastAsia="fr-FR"/>
                          </w:rPr>
                        </w:pPr>
                        <w:r w:rsidRPr="000074CF">
                          <w:rPr>
                            <w:rFonts w:ascii="Arial" w:eastAsia="Calibri" w:hAnsi="Arial" w:cs="Arial"/>
                            <w:sz w:val="20"/>
                            <w:szCs w:val="20"/>
                            <w:lang w:val="sv-SE" w:eastAsia="fr-FR"/>
                          </w:rPr>
                          <w:t>Acceptable</w:t>
                        </w:r>
                      </w:p>
                    </w:tc>
                    <w:tc>
                      <w:tcPr>
                        <w:tcW w:w="1475" w:type="dxa"/>
                        <w:shd w:val="clear" w:color="auto" w:fill="auto"/>
                        <w:vAlign w:val="center"/>
                      </w:tcPr>
                      <w:p w14:paraId="31BBBE5A" w14:textId="77777777" w:rsidR="00460F13" w:rsidRPr="000074CF" w:rsidRDefault="00460F13" w:rsidP="00AB5DF3">
                        <w:pPr>
                          <w:suppressAutoHyphens w:val="0"/>
                          <w:ind w:right="-21"/>
                          <w:jc w:val="both"/>
                          <w:rPr>
                            <w:rFonts w:ascii="Arial" w:eastAsia="Calibri" w:hAnsi="Arial" w:cs="Arial"/>
                            <w:sz w:val="20"/>
                            <w:szCs w:val="20"/>
                            <w:lang w:val="sv-SE" w:eastAsia="fr-FR"/>
                          </w:rPr>
                        </w:pPr>
                        <w:r w:rsidRPr="000074CF">
                          <w:rPr>
                            <w:rFonts w:ascii="Arial" w:eastAsia="Calibri" w:hAnsi="Arial" w:cs="Arial"/>
                            <w:sz w:val="20"/>
                            <w:szCs w:val="20"/>
                            <w:lang w:val="sv-SE" w:eastAsia="fr-FR"/>
                          </w:rPr>
                          <w:t>Acceptable</w:t>
                        </w:r>
                      </w:p>
                    </w:tc>
                    <w:tc>
                      <w:tcPr>
                        <w:tcW w:w="1475" w:type="dxa"/>
                        <w:shd w:val="clear" w:color="auto" w:fill="auto"/>
                        <w:vAlign w:val="center"/>
                      </w:tcPr>
                      <w:p w14:paraId="0A82490E" w14:textId="77777777" w:rsidR="00460F13" w:rsidRPr="000074CF" w:rsidRDefault="00460F13" w:rsidP="00AB5DF3">
                        <w:pPr>
                          <w:suppressAutoHyphens w:val="0"/>
                          <w:ind w:right="-21"/>
                          <w:jc w:val="both"/>
                          <w:rPr>
                            <w:rFonts w:ascii="Arial" w:eastAsia="Calibri" w:hAnsi="Arial" w:cs="Arial"/>
                            <w:sz w:val="20"/>
                            <w:szCs w:val="20"/>
                            <w:lang w:val="sv-SE" w:eastAsia="fr-FR"/>
                          </w:rPr>
                        </w:pPr>
                        <w:r w:rsidRPr="000074CF">
                          <w:rPr>
                            <w:rFonts w:ascii="Arial" w:eastAsia="Calibri" w:hAnsi="Arial" w:cs="Arial"/>
                            <w:sz w:val="20"/>
                            <w:szCs w:val="20"/>
                            <w:lang w:val="sv-SE" w:eastAsia="fr-FR"/>
                          </w:rPr>
                          <w:t>Acceptable</w:t>
                        </w:r>
                      </w:p>
                    </w:tc>
                    <w:tc>
                      <w:tcPr>
                        <w:tcW w:w="1475" w:type="dxa"/>
                        <w:shd w:val="clear" w:color="auto" w:fill="auto"/>
                        <w:vAlign w:val="center"/>
                      </w:tcPr>
                      <w:p w14:paraId="43396711" w14:textId="77777777" w:rsidR="00460F13" w:rsidRPr="000074CF" w:rsidRDefault="00460F13" w:rsidP="00AB5DF3">
                        <w:pPr>
                          <w:suppressAutoHyphens w:val="0"/>
                          <w:ind w:right="-21"/>
                          <w:jc w:val="both"/>
                          <w:rPr>
                            <w:rFonts w:ascii="Arial" w:eastAsia="Calibri" w:hAnsi="Arial" w:cs="Arial"/>
                            <w:sz w:val="20"/>
                            <w:szCs w:val="20"/>
                            <w:lang w:val="sv-SE" w:eastAsia="fr-FR"/>
                          </w:rPr>
                        </w:pPr>
                        <w:r w:rsidRPr="000074CF">
                          <w:rPr>
                            <w:rFonts w:ascii="Arial" w:eastAsia="Calibri" w:hAnsi="Arial" w:cs="Arial"/>
                            <w:sz w:val="20"/>
                            <w:szCs w:val="20"/>
                            <w:lang w:val="sv-SE" w:eastAsia="fr-FR"/>
                          </w:rPr>
                          <w:t>Acceptable</w:t>
                        </w:r>
                      </w:p>
                    </w:tc>
                    <w:tc>
                      <w:tcPr>
                        <w:tcW w:w="1475" w:type="dxa"/>
                        <w:shd w:val="clear" w:color="auto" w:fill="auto"/>
                        <w:vAlign w:val="center"/>
                      </w:tcPr>
                      <w:p w14:paraId="0C33CDDF" w14:textId="77777777" w:rsidR="00460F13" w:rsidRPr="002D4DC5" w:rsidRDefault="00460F13" w:rsidP="00AB5DF3">
                        <w:pPr>
                          <w:suppressAutoHyphens w:val="0"/>
                          <w:ind w:right="-21"/>
                          <w:jc w:val="both"/>
                          <w:rPr>
                            <w:rFonts w:ascii="Arial" w:eastAsia="Calibri" w:hAnsi="Arial" w:cs="Arial"/>
                            <w:sz w:val="20"/>
                            <w:szCs w:val="20"/>
                            <w:lang w:val="sv-SE" w:eastAsia="fr-FR"/>
                          </w:rPr>
                        </w:pPr>
                        <w:r w:rsidRPr="002D4DC5">
                          <w:rPr>
                            <w:rFonts w:ascii="Arial" w:eastAsia="Calibri" w:hAnsi="Arial" w:cs="Arial"/>
                            <w:sz w:val="20"/>
                            <w:szCs w:val="20"/>
                            <w:lang w:val="sv-SE" w:eastAsia="fr-FR"/>
                          </w:rPr>
                          <w:t>Acceptable</w:t>
                        </w:r>
                      </w:p>
                    </w:tc>
                  </w:tr>
                  <w:tr w:rsidR="00460F13" w:rsidRPr="00E72CB9" w14:paraId="787340ED" w14:textId="77777777" w:rsidTr="0024487A">
                    <w:trPr>
                      <w:trHeight w:val="20"/>
                    </w:trPr>
                    <w:tc>
                      <w:tcPr>
                        <w:tcW w:w="1473" w:type="dxa"/>
                        <w:vAlign w:val="center"/>
                      </w:tcPr>
                      <w:p w14:paraId="1A423D9C" w14:textId="0C2EB426" w:rsidR="00460F13" w:rsidRPr="00E72CB9" w:rsidRDefault="00460F13" w:rsidP="00AB5DF3">
                        <w:pPr>
                          <w:widowControl w:val="0"/>
                          <w:suppressAutoHyphens w:val="0"/>
                          <w:jc w:val="both"/>
                          <w:rPr>
                            <w:rFonts w:ascii="Arial" w:eastAsia="Arial" w:hAnsi="Arial" w:cs="Arial"/>
                            <w:sz w:val="20"/>
                            <w:szCs w:val="20"/>
                            <w:lang w:val="sv-SE" w:eastAsia="en-US"/>
                          </w:rPr>
                        </w:pPr>
                        <w:r w:rsidRPr="00E72CB9">
                          <w:rPr>
                            <w:rFonts w:ascii="Arial" w:eastAsia="Arial" w:hAnsi="Arial" w:cs="Arial"/>
                            <w:sz w:val="20"/>
                            <w:szCs w:val="20"/>
                            <w:lang w:val="sv-SE" w:eastAsia="en-US"/>
                          </w:rPr>
                          <w:t xml:space="preserve">Groundwater arable </w:t>
                        </w:r>
                      </w:p>
                    </w:tc>
                    <w:tc>
                      <w:tcPr>
                        <w:tcW w:w="1473" w:type="dxa"/>
                        <w:shd w:val="clear" w:color="auto" w:fill="auto"/>
                        <w:vAlign w:val="center"/>
                      </w:tcPr>
                      <w:p w14:paraId="7A424829" w14:textId="77777777" w:rsidR="00460F13" w:rsidRPr="00CE031F" w:rsidRDefault="00460F13" w:rsidP="00AB5DF3">
                        <w:pPr>
                          <w:suppressAutoHyphens w:val="0"/>
                          <w:ind w:right="-21"/>
                          <w:jc w:val="both"/>
                          <w:rPr>
                            <w:rFonts w:ascii="Arial" w:eastAsia="Calibri" w:hAnsi="Arial" w:cs="Arial"/>
                            <w:sz w:val="20"/>
                            <w:szCs w:val="20"/>
                            <w:lang w:val="sv-SE" w:eastAsia="fr-FR"/>
                          </w:rPr>
                        </w:pPr>
                        <w:r w:rsidRPr="00CE031F">
                          <w:rPr>
                            <w:rFonts w:ascii="Arial" w:eastAsia="Calibri" w:hAnsi="Arial" w:cs="Arial"/>
                            <w:sz w:val="20"/>
                            <w:szCs w:val="20"/>
                            <w:lang w:val="sv-SE" w:eastAsia="fr-FR"/>
                          </w:rPr>
                          <w:t>Acceptable</w:t>
                        </w:r>
                      </w:p>
                    </w:tc>
                    <w:tc>
                      <w:tcPr>
                        <w:tcW w:w="1473" w:type="dxa"/>
                        <w:shd w:val="clear" w:color="auto" w:fill="auto"/>
                        <w:vAlign w:val="center"/>
                      </w:tcPr>
                      <w:p w14:paraId="5BD73977" w14:textId="77777777" w:rsidR="00460F13" w:rsidRPr="009F2E41" w:rsidRDefault="00460F13" w:rsidP="00AB5DF3">
                        <w:pPr>
                          <w:suppressAutoHyphens w:val="0"/>
                          <w:ind w:right="-21"/>
                          <w:jc w:val="both"/>
                          <w:rPr>
                            <w:rFonts w:ascii="Arial" w:eastAsia="Calibri" w:hAnsi="Arial" w:cs="Arial"/>
                            <w:sz w:val="20"/>
                            <w:szCs w:val="20"/>
                            <w:lang w:val="sv-SE" w:eastAsia="fr-FR"/>
                          </w:rPr>
                        </w:pPr>
                        <w:r w:rsidRPr="009F2E41">
                          <w:rPr>
                            <w:rFonts w:ascii="Arial" w:eastAsia="Calibri" w:hAnsi="Arial" w:cs="Arial"/>
                            <w:sz w:val="20"/>
                            <w:szCs w:val="20"/>
                            <w:lang w:val="sv-SE" w:eastAsia="fr-FR"/>
                          </w:rPr>
                          <w:t>Acceptable</w:t>
                        </w:r>
                      </w:p>
                    </w:tc>
                    <w:tc>
                      <w:tcPr>
                        <w:tcW w:w="1473" w:type="dxa"/>
                        <w:shd w:val="clear" w:color="auto" w:fill="auto"/>
                        <w:vAlign w:val="center"/>
                      </w:tcPr>
                      <w:p w14:paraId="6AC46BB6" w14:textId="77777777" w:rsidR="00460F13" w:rsidRPr="009F2E41" w:rsidRDefault="00460F13" w:rsidP="00AB5DF3">
                        <w:pPr>
                          <w:suppressAutoHyphens w:val="0"/>
                          <w:ind w:right="-21"/>
                          <w:jc w:val="both"/>
                          <w:rPr>
                            <w:rFonts w:ascii="Arial" w:eastAsia="Calibri" w:hAnsi="Arial" w:cs="Arial"/>
                            <w:sz w:val="20"/>
                            <w:szCs w:val="20"/>
                            <w:lang w:val="sv-SE" w:eastAsia="fr-FR"/>
                          </w:rPr>
                        </w:pPr>
                        <w:r w:rsidRPr="009F2E41">
                          <w:rPr>
                            <w:rFonts w:ascii="Arial" w:eastAsia="Calibri" w:hAnsi="Arial" w:cs="Arial"/>
                            <w:sz w:val="20"/>
                            <w:szCs w:val="20"/>
                            <w:lang w:val="sv-SE" w:eastAsia="fr-FR"/>
                          </w:rPr>
                          <w:t>Acceptable</w:t>
                        </w:r>
                      </w:p>
                    </w:tc>
                    <w:tc>
                      <w:tcPr>
                        <w:tcW w:w="1475" w:type="dxa"/>
                        <w:shd w:val="clear" w:color="auto" w:fill="auto"/>
                        <w:vAlign w:val="center"/>
                      </w:tcPr>
                      <w:p w14:paraId="0C650B06" w14:textId="77777777" w:rsidR="00460F13" w:rsidRPr="009F2E41" w:rsidRDefault="00460F13" w:rsidP="00AB5DF3">
                        <w:pPr>
                          <w:suppressAutoHyphens w:val="0"/>
                          <w:ind w:right="-21"/>
                          <w:jc w:val="both"/>
                          <w:rPr>
                            <w:rFonts w:ascii="Arial" w:eastAsia="Calibri" w:hAnsi="Arial" w:cs="Arial"/>
                            <w:sz w:val="20"/>
                            <w:szCs w:val="20"/>
                            <w:lang w:val="sv-SE" w:eastAsia="fr-FR"/>
                          </w:rPr>
                        </w:pPr>
                        <w:r w:rsidRPr="009F2E41">
                          <w:rPr>
                            <w:rFonts w:ascii="Arial" w:eastAsia="Calibri" w:hAnsi="Arial" w:cs="Arial"/>
                            <w:sz w:val="20"/>
                            <w:szCs w:val="20"/>
                            <w:lang w:val="sv-SE" w:eastAsia="fr-FR"/>
                          </w:rPr>
                          <w:t>Acceptable</w:t>
                        </w:r>
                      </w:p>
                    </w:tc>
                    <w:tc>
                      <w:tcPr>
                        <w:tcW w:w="1475" w:type="dxa"/>
                        <w:shd w:val="clear" w:color="auto" w:fill="auto"/>
                        <w:vAlign w:val="center"/>
                      </w:tcPr>
                      <w:p w14:paraId="1B6499DB" w14:textId="77777777" w:rsidR="00460F13" w:rsidRPr="009F2E41" w:rsidRDefault="00460F13" w:rsidP="00AB5DF3">
                        <w:pPr>
                          <w:suppressAutoHyphens w:val="0"/>
                          <w:ind w:right="-21"/>
                          <w:jc w:val="both"/>
                          <w:rPr>
                            <w:rFonts w:ascii="Arial" w:eastAsia="Calibri" w:hAnsi="Arial" w:cs="Arial"/>
                            <w:sz w:val="20"/>
                            <w:szCs w:val="20"/>
                            <w:lang w:val="sv-SE" w:eastAsia="fr-FR"/>
                          </w:rPr>
                        </w:pPr>
                        <w:r w:rsidRPr="009F2E41">
                          <w:rPr>
                            <w:rFonts w:ascii="Arial" w:eastAsia="Calibri" w:hAnsi="Arial" w:cs="Arial"/>
                            <w:sz w:val="20"/>
                            <w:szCs w:val="20"/>
                            <w:lang w:val="sv-SE" w:eastAsia="fr-FR"/>
                          </w:rPr>
                          <w:t>Acceptable</w:t>
                        </w:r>
                      </w:p>
                    </w:tc>
                    <w:tc>
                      <w:tcPr>
                        <w:tcW w:w="1475" w:type="dxa"/>
                        <w:shd w:val="clear" w:color="auto" w:fill="auto"/>
                        <w:vAlign w:val="center"/>
                      </w:tcPr>
                      <w:p w14:paraId="7D6F34A1" w14:textId="77777777" w:rsidR="00460F13" w:rsidRPr="00CC262E" w:rsidRDefault="00460F13" w:rsidP="00AB5DF3">
                        <w:pPr>
                          <w:suppressAutoHyphens w:val="0"/>
                          <w:ind w:right="-21"/>
                          <w:jc w:val="both"/>
                          <w:rPr>
                            <w:rFonts w:ascii="Arial" w:eastAsia="Calibri" w:hAnsi="Arial" w:cs="Arial"/>
                            <w:sz w:val="20"/>
                            <w:szCs w:val="20"/>
                            <w:lang w:val="sv-SE" w:eastAsia="fr-FR"/>
                          </w:rPr>
                        </w:pPr>
                        <w:r w:rsidRPr="00CC262E">
                          <w:rPr>
                            <w:rFonts w:ascii="Arial" w:eastAsia="Calibri" w:hAnsi="Arial" w:cs="Arial"/>
                            <w:sz w:val="20"/>
                            <w:szCs w:val="20"/>
                            <w:lang w:val="sv-SE" w:eastAsia="fr-FR"/>
                          </w:rPr>
                          <w:t>Acceptable</w:t>
                        </w:r>
                      </w:p>
                    </w:tc>
                    <w:tc>
                      <w:tcPr>
                        <w:tcW w:w="1475" w:type="dxa"/>
                        <w:shd w:val="clear" w:color="auto" w:fill="auto"/>
                        <w:vAlign w:val="center"/>
                      </w:tcPr>
                      <w:p w14:paraId="2E430F08" w14:textId="77777777" w:rsidR="00460F13" w:rsidRPr="00CC262E" w:rsidRDefault="00460F13" w:rsidP="00AB5DF3">
                        <w:pPr>
                          <w:suppressAutoHyphens w:val="0"/>
                          <w:ind w:right="-21"/>
                          <w:jc w:val="both"/>
                          <w:rPr>
                            <w:rFonts w:ascii="Arial" w:eastAsia="Calibri" w:hAnsi="Arial" w:cs="Arial"/>
                            <w:sz w:val="20"/>
                            <w:szCs w:val="20"/>
                            <w:lang w:val="sv-SE" w:eastAsia="fr-FR"/>
                          </w:rPr>
                        </w:pPr>
                        <w:r w:rsidRPr="00CC262E">
                          <w:rPr>
                            <w:rFonts w:ascii="Arial" w:eastAsia="Calibri" w:hAnsi="Arial" w:cs="Arial"/>
                            <w:sz w:val="20"/>
                            <w:szCs w:val="20"/>
                            <w:lang w:val="sv-SE" w:eastAsia="fr-FR"/>
                          </w:rPr>
                          <w:t>Acceptable</w:t>
                        </w:r>
                      </w:p>
                    </w:tc>
                    <w:tc>
                      <w:tcPr>
                        <w:tcW w:w="1475" w:type="dxa"/>
                        <w:shd w:val="clear" w:color="auto" w:fill="auto"/>
                        <w:vAlign w:val="center"/>
                      </w:tcPr>
                      <w:p w14:paraId="5DA47A33" w14:textId="77777777" w:rsidR="00460F13" w:rsidRPr="00B22902" w:rsidRDefault="00460F13" w:rsidP="00AB5DF3">
                        <w:pPr>
                          <w:suppressAutoHyphens w:val="0"/>
                          <w:ind w:right="-21"/>
                          <w:jc w:val="both"/>
                          <w:rPr>
                            <w:rFonts w:ascii="Arial" w:eastAsia="Calibri" w:hAnsi="Arial" w:cs="Arial"/>
                            <w:sz w:val="20"/>
                            <w:szCs w:val="20"/>
                            <w:lang w:val="sv-SE" w:eastAsia="fr-FR"/>
                          </w:rPr>
                        </w:pPr>
                        <w:r w:rsidRPr="00B22902">
                          <w:rPr>
                            <w:rFonts w:ascii="Arial" w:eastAsia="Calibri" w:hAnsi="Arial" w:cs="Arial"/>
                            <w:sz w:val="20"/>
                            <w:szCs w:val="20"/>
                            <w:lang w:val="sv-SE" w:eastAsia="fr-FR"/>
                          </w:rPr>
                          <w:t>Acceptable</w:t>
                        </w:r>
                      </w:p>
                    </w:tc>
                    <w:tc>
                      <w:tcPr>
                        <w:tcW w:w="1475" w:type="dxa"/>
                        <w:shd w:val="clear" w:color="auto" w:fill="auto"/>
                        <w:vAlign w:val="center"/>
                      </w:tcPr>
                      <w:p w14:paraId="09F0DDA2" w14:textId="77777777" w:rsidR="00460F13" w:rsidRPr="00515859" w:rsidRDefault="00460F13" w:rsidP="00AB5DF3">
                        <w:pPr>
                          <w:suppressAutoHyphens w:val="0"/>
                          <w:ind w:right="-21"/>
                          <w:jc w:val="both"/>
                          <w:rPr>
                            <w:rFonts w:ascii="Arial" w:eastAsia="Calibri" w:hAnsi="Arial" w:cs="Arial"/>
                            <w:sz w:val="20"/>
                            <w:szCs w:val="20"/>
                            <w:lang w:val="sv-SE" w:eastAsia="fr-FR"/>
                          </w:rPr>
                        </w:pPr>
                        <w:r w:rsidRPr="00515859">
                          <w:rPr>
                            <w:rFonts w:ascii="Arial" w:eastAsia="Calibri" w:hAnsi="Arial" w:cs="Arial"/>
                            <w:sz w:val="20"/>
                            <w:szCs w:val="20"/>
                            <w:lang w:val="sv-SE" w:eastAsia="fr-FR"/>
                          </w:rPr>
                          <w:t>Acceptable</w:t>
                        </w:r>
                      </w:p>
                    </w:tc>
                  </w:tr>
                  <w:tr w:rsidR="00BC1225" w:rsidRPr="00E72CB9" w14:paraId="17E8317A" w14:textId="77777777" w:rsidTr="0024487A">
                    <w:trPr>
                      <w:trHeight w:val="20"/>
                    </w:trPr>
                    <w:tc>
                      <w:tcPr>
                        <w:tcW w:w="14742" w:type="dxa"/>
                        <w:gridSpan w:val="10"/>
                        <w:shd w:val="clear" w:color="auto" w:fill="BFBFBF" w:themeFill="background1" w:themeFillShade="BF"/>
                      </w:tcPr>
                      <w:p w14:paraId="788EC353" w14:textId="77777777" w:rsidR="00BC1225" w:rsidRPr="00CE031F" w:rsidRDefault="00BC1225" w:rsidP="00E72CB9">
                        <w:pPr>
                          <w:suppressAutoHyphens w:val="0"/>
                          <w:ind w:right="284"/>
                          <w:jc w:val="both"/>
                          <w:rPr>
                            <w:rFonts w:ascii="Arial" w:eastAsia="Calibri" w:hAnsi="Arial" w:cs="Arial"/>
                            <w:lang w:val="sv-SE" w:eastAsia="fr-FR"/>
                          </w:rPr>
                        </w:pPr>
                        <w:r w:rsidRPr="00E72CB9">
                          <w:rPr>
                            <w:rFonts w:ascii="Arial" w:hAnsi="Arial" w:cs="Arial"/>
                            <w:b/>
                            <w:sz w:val="20"/>
                            <w:szCs w:val="20"/>
                            <w:lang w:val="sv-SE" w:eastAsia="sv-SE"/>
                          </w:rPr>
                          <w:t>Via STP</w:t>
                        </w:r>
                      </w:p>
                    </w:tc>
                  </w:tr>
                  <w:tr w:rsidR="00460F13" w:rsidRPr="00E72CB9" w14:paraId="46A2CCDE" w14:textId="77777777" w:rsidTr="0024487A">
                    <w:trPr>
                      <w:trHeight w:val="20"/>
                    </w:trPr>
                    <w:tc>
                      <w:tcPr>
                        <w:tcW w:w="1473" w:type="dxa"/>
                        <w:shd w:val="clear" w:color="auto" w:fill="auto"/>
                        <w:vAlign w:val="center"/>
                      </w:tcPr>
                      <w:p w14:paraId="41BEE592" w14:textId="1271389A" w:rsidR="00460F13" w:rsidRPr="00E72CB9" w:rsidRDefault="00460F13" w:rsidP="00AB5DF3">
                        <w:pPr>
                          <w:widowControl w:val="0"/>
                          <w:suppressAutoHyphens w:val="0"/>
                          <w:jc w:val="both"/>
                          <w:rPr>
                            <w:rFonts w:ascii="Arial" w:eastAsia="Arial" w:hAnsi="Arial" w:cs="Arial"/>
                            <w:sz w:val="20"/>
                            <w:szCs w:val="20"/>
                            <w:lang w:val="sv-SE" w:eastAsia="en-US"/>
                          </w:rPr>
                        </w:pPr>
                        <w:r w:rsidRPr="00E72CB9">
                          <w:rPr>
                            <w:rFonts w:ascii="Arial" w:eastAsia="Arial" w:hAnsi="Arial" w:cs="Arial"/>
                            <w:sz w:val="20"/>
                            <w:szCs w:val="20"/>
                            <w:lang w:val="sv-SE" w:eastAsia="en-US"/>
                          </w:rPr>
                          <w:t xml:space="preserve">STP </w:t>
                        </w:r>
                      </w:p>
                    </w:tc>
                    <w:tc>
                      <w:tcPr>
                        <w:tcW w:w="1473" w:type="dxa"/>
                        <w:shd w:val="clear" w:color="auto" w:fill="auto"/>
                        <w:vAlign w:val="center"/>
                      </w:tcPr>
                      <w:p w14:paraId="5379DA1F" w14:textId="77777777" w:rsidR="00460F13" w:rsidRPr="00CE031F" w:rsidRDefault="00460F13" w:rsidP="00AB5DF3">
                        <w:pPr>
                          <w:suppressAutoHyphens w:val="0"/>
                          <w:ind w:right="-21"/>
                          <w:jc w:val="both"/>
                          <w:rPr>
                            <w:rFonts w:ascii="Arial" w:eastAsia="Calibri" w:hAnsi="Arial" w:cs="Arial"/>
                            <w:sz w:val="20"/>
                            <w:szCs w:val="20"/>
                            <w:lang w:val="sv-SE" w:eastAsia="fr-FR"/>
                          </w:rPr>
                        </w:pPr>
                        <w:r w:rsidRPr="00CE031F">
                          <w:rPr>
                            <w:rFonts w:ascii="Arial" w:eastAsia="Calibri" w:hAnsi="Arial" w:cs="Arial"/>
                            <w:sz w:val="20"/>
                            <w:szCs w:val="20"/>
                            <w:lang w:val="sv-SE" w:eastAsia="fr-FR"/>
                          </w:rPr>
                          <w:t>Acceptable</w:t>
                        </w:r>
                      </w:p>
                    </w:tc>
                    <w:tc>
                      <w:tcPr>
                        <w:tcW w:w="1473" w:type="dxa"/>
                        <w:shd w:val="clear" w:color="auto" w:fill="auto"/>
                        <w:vAlign w:val="center"/>
                      </w:tcPr>
                      <w:p w14:paraId="04B1A710" w14:textId="77777777" w:rsidR="00460F13" w:rsidRPr="009F2E41" w:rsidRDefault="00460F13" w:rsidP="00AB5DF3">
                        <w:pPr>
                          <w:suppressAutoHyphens w:val="0"/>
                          <w:ind w:right="-21"/>
                          <w:jc w:val="both"/>
                          <w:rPr>
                            <w:rFonts w:ascii="Arial" w:eastAsia="Calibri" w:hAnsi="Arial" w:cs="Arial"/>
                            <w:sz w:val="20"/>
                            <w:szCs w:val="20"/>
                            <w:lang w:val="sv-SE" w:eastAsia="fr-FR"/>
                          </w:rPr>
                        </w:pPr>
                        <w:r w:rsidRPr="009F2E41">
                          <w:rPr>
                            <w:rFonts w:ascii="Arial" w:eastAsia="Calibri" w:hAnsi="Arial" w:cs="Arial"/>
                            <w:sz w:val="20"/>
                            <w:szCs w:val="20"/>
                            <w:lang w:val="sv-SE" w:eastAsia="fr-FR"/>
                          </w:rPr>
                          <w:t>Acceptable</w:t>
                        </w:r>
                      </w:p>
                    </w:tc>
                    <w:tc>
                      <w:tcPr>
                        <w:tcW w:w="1473" w:type="dxa"/>
                        <w:shd w:val="clear" w:color="auto" w:fill="auto"/>
                        <w:vAlign w:val="center"/>
                      </w:tcPr>
                      <w:p w14:paraId="2E62D573" w14:textId="77777777" w:rsidR="00460F13" w:rsidRPr="009F2E41" w:rsidRDefault="00460F13" w:rsidP="00AB5DF3">
                        <w:pPr>
                          <w:suppressAutoHyphens w:val="0"/>
                          <w:ind w:right="-21"/>
                          <w:jc w:val="both"/>
                          <w:rPr>
                            <w:rFonts w:ascii="Arial" w:eastAsia="Calibri" w:hAnsi="Arial" w:cs="Arial"/>
                            <w:sz w:val="20"/>
                            <w:szCs w:val="20"/>
                            <w:lang w:val="sv-SE" w:eastAsia="fr-FR"/>
                          </w:rPr>
                        </w:pPr>
                        <w:r w:rsidRPr="009F2E41">
                          <w:rPr>
                            <w:rFonts w:ascii="Arial" w:eastAsia="Calibri" w:hAnsi="Arial" w:cs="Arial"/>
                            <w:sz w:val="20"/>
                            <w:szCs w:val="20"/>
                            <w:lang w:val="sv-SE" w:eastAsia="fr-FR"/>
                          </w:rPr>
                          <w:t>Acceptable</w:t>
                        </w:r>
                      </w:p>
                    </w:tc>
                    <w:tc>
                      <w:tcPr>
                        <w:tcW w:w="1475" w:type="dxa"/>
                        <w:shd w:val="clear" w:color="auto" w:fill="auto"/>
                        <w:vAlign w:val="center"/>
                      </w:tcPr>
                      <w:p w14:paraId="20A35EF1" w14:textId="77777777" w:rsidR="00460F13" w:rsidRPr="009F2E41" w:rsidRDefault="00460F13" w:rsidP="00AB5DF3">
                        <w:pPr>
                          <w:suppressAutoHyphens w:val="0"/>
                          <w:ind w:right="-21"/>
                          <w:jc w:val="both"/>
                          <w:rPr>
                            <w:rFonts w:ascii="Arial" w:eastAsia="Calibri" w:hAnsi="Arial" w:cs="Arial"/>
                            <w:sz w:val="20"/>
                            <w:szCs w:val="20"/>
                            <w:lang w:val="sv-SE" w:eastAsia="fr-FR"/>
                          </w:rPr>
                        </w:pPr>
                        <w:r w:rsidRPr="009F2E41">
                          <w:rPr>
                            <w:rFonts w:ascii="Arial" w:eastAsia="Calibri" w:hAnsi="Arial" w:cs="Arial"/>
                            <w:sz w:val="20"/>
                            <w:szCs w:val="20"/>
                            <w:lang w:val="sv-SE" w:eastAsia="fr-FR"/>
                          </w:rPr>
                          <w:t>Acceptable</w:t>
                        </w:r>
                      </w:p>
                    </w:tc>
                    <w:tc>
                      <w:tcPr>
                        <w:tcW w:w="1475" w:type="dxa"/>
                        <w:shd w:val="clear" w:color="auto" w:fill="auto"/>
                        <w:vAlign w:val="center"/>
                      </w:tcPr>
                      <w:p w14:paraId="367E05F0" w14:textId="77777777" w:rsidR="00460F13" w:rsidRPr="009F2E41" w:rsidRDefault="00460F13" w:rsidP="00AB5DF3">
                        <w:pPr>
                          <w:suppressAutoHyphens w:val="0"/>
                          <w:ind w:right="-21"/>
                          <w:jc w:val="both"/>
                          <w:rPr>
                            <w:rFonts w:ascii="Arial" w:eastAsia="Calibri" w:hAnsi="Arial" w:cs="Arial"/>
                            <w:sz w:val="20"/>
                            <w:szCs w:val="20"/>
                            <w:lang w:val="sv-SE" w:eastAsia="fr-FR"/>
                          </w:rPr>
                        </w:pPr>
                        <w:r w:rsidRPr="009F2E41">
                          <w:rPr>
                            <w:rFonts w:ascii="Arial" w:eastAsia="Calibri" w:hAnsi="Arial" w:cs="Arial"/>
                            <w:sz w:val="20"/>
                            <w:szCs w:val="20"/>
                            <w:lang w:val="sv-SE" w:eastAsia="fr-FR"/>
                          </w:rPr>
                          <w:t>Acceptable</w:t>
                        </w:r>
                      </w:p>
                    </w:tc>
                    <w:tc>
                      <w:tcPr>
                        <w:tcW w:w="1475" w:type="dxa"/>
                        <w:shd w:val="clear" w:color="auto" w:fill="auto"/>
                        <w:vAlign w:val="center"/>
                      </w:tcPr>
                      <w:p w14:paraId="1BB69F7B" w14:textId="77777777" w:rsidR="00460F13" w:rsidRPr="00CC262E" w:rsidRDefault="00460F13" w:rsidP="00AB5DF3">
                        <w:pPr>
                          <w:suppressAutoHyphens w:val="0"/>
                          <w:ind w:right="-21"/>
                          <w:jc w:val="both"/>
                          <w:rPr>
                            <w:rFonts w:ascii="Arial" w:eastAsia="Calibri" w:hAnsi="Arial" w:cs="Arial"/>
                            <w:sz w:val="20"/>
                            <w:szCs w:val="20"/>
                            <w:lang w:val="sv-SE" w:eastAsia="fr-FR"/>
                          </w:rPr>
                        </w:pPr>
                        <w:r w:rsidRPr="00CC262E">
                          <w:rPr>
                            <w:rFonts w:ascii="Arial" w:eastAsia="Calibri" w:hAnsi="Arial" w:cs="Arial"/>
                            <w:sz w:val="20"/>
                            <w:szCs w:val="20"/>
                            <w:lang w:val="sv-SE" w:eastAsia="fr-FR"/>
                          </w:rPr>
                          <w:t>Acceptable</w:t>
                        </w:r>
                      </w:p>
                    </w:tc>
                    <w:tc>
                      <w:tcPr>
                        <w:tcW w:w="1475" w:type="dxa"/>
                        <w:shd w:val="clear" w:color="auto" w:fill="auto"/>
                        <w:vAlign w:val="center"/>
                      </w:tcPr>
                      <w:p w14:paraId="4810FC9D" w14:textId="77777777" w:rsidR="00460F13" w:rsidRPr="00CC262E" w:rsidRDefault="00460F13" w:rsidP="00AB5DF3">
                        <w:pPr>
                          <w:suppressAutoHyphens w:val="0"/>
                          <w:ind w:right="-21"/>
                          <w:jc w:val="both"/>
                          <w:rPr>
                            <w:rFonts w:ascii="Arial" w:eastAsia="Calibri" w:hAnsi="Arial" w:cs="Arial"/>
                            <w:sz w:val="20"/>
                            <w:szCs w:val="20"/>
                            <w:lang w:val="sv-SE" w:eastAsia="fr-FR"/>
                          </w:rPr>
                        </w:pPr>
                        <w:r w:rsidRPr="00CC262E">
                          <w:rPr>
                            <w:rFonts w:ascii="Arial" w:eastAsia="Calibri" w:hAnsi="Arial" w:cs="Arial"/>
                            <w:sz w:val="20"/>
                            <w:szCs w:val="20"/>
                            <w:lang w:val="sv-SE" w:eastAsia="fr-FR"/>
                          </w:rPr>
                          <w:t>Acceptable</w:t>
                        </w:r>
                      </w:p>
                    </w:tc>
                    <w:tc>
                      <w:tcPr>
                        <w:tcW w:w="1475" w:type="dxa"/>
                        <w:shd w:val="clear" w:color="auto" w:fill="auto"/>
                        <w:vAlign w:val="center"/>
                      </w:tcPr>
                      <w:p w14:paraId="4EB7DF16" w14:textId="77777777" w:rsidR="00460F13" w:rsidRPr="00B22902" w:rsidRDefault="00460F13" w:rsidP="00AB5DF3">
                        <w:pPr>
                          <w:suppressAutoHyphens w:val="0"/>
                          <w:ind w:right="-21"/>
                          <w:jc w:val="both"/>
                          <w:rPr>
                            <w:rFonts w:ascii="Arial" w:eastAsia="Calibri" w:hAnsi="Arial" w:cs="Arial"/>
                            <w:sz w:val="20"/>
                            <w:szCs w:val="20"/>
                            <w:lang w:val="sv-SE" w:eastAsia="fr-FR"/>
                          </w:rPr>
                        </w:pPr>
                        <w:r w:rsidRPr="00B22902">
                          <w:rPr>
                            <w:rFonts w:ascii="Arial" w:eastAsia="Calibri" w:hAnsi="Arial" w:cs="Arial"/>
                            <w:sz w:val="20"/>
                            <w:szCs w:val="20"/>
                            <w:lang w:val="sv-SE" w:eastAsia="fr-FR"/>
                          </w:rPr>
                          <w:t>Acceptable</w:t>
                        </w:r>
                      </w:p>
                    </w:tc>
                    <w:tc>
                      <w:tcPr>
                        <w:tcW w:w="1475" w:type="dxa"/>
                        <w:shd w:val="clear" w:color="auto" w:fill="auto"/>
                        <w:vAlign w:val="center"/>
                      </w:tcPr>
                      <w:p w14:paraId="7EF636D7" w14:textId="77777777" w:rsidR="00460F13" w:rsidRPr="00515859" w:rsidRDefault="00460F13" w:rsidP="00AB5DF3">
                        <w:pPr>
                          <w:suppressAutoHyphens w:val="0"/>
                          <w:ind w:right="-21"/>
                          <w:jc w:val="both"/>
                          <w:rPr>
                            <w:rFonts w:ascii="Arial" w:eastAsia="Calibri" w:hAnsi="Arial" w:cs="Arial"/>
                            <w:sz w:val="20"/>
                            <w:szCs w:val="20"/>
                            <w:lang w:val="sv-SE" w:eastAsia="fr-FR"/>
                          </w:rPr>
                        </w:pPr>
                        <w:r w:rsidRPr="00515859">
                          <w:rPr>
                            <w:rFonts w:ascii="Arial" w:eastAsia="Calibri" w:hAnsi="Arial" w:cs="Arial"/>
                            <w:sz w:val="20"/>
                            <w:szCs w:val="20"/>
                            <w:lang w:val="sv-SE" w:eastAsia="fr-FR"/>
                          </w:rPr>
                          <w:t>Acceptable</w:t>
                        </w:r>
                      </w:p>
                    </w:tc>
                  </w:tr>
                  <w:tr w:rsidR="00460F13" w:rsidRPr="00E72CB9" w14:paraId="0C9A8CCD" w14:textId="77777777" w:rsidTr="0024487A">
                    <w:trPr>
                      <w:trHeight w:val="20"/>
                    </w:trPr>
                    <w:tc>
                      <w:tcPr>
                        <w:tcW w:w="1473" w:type="dxa"/>
                        <w:shd w:val="clear" w:color="auto" w:fill="auto"/>
                        <w:vAlign w:val="center"/>
                      </w:tcPr>
                      <w:p w14:paraId="6E9A36BD" w14:textId="56AD2201" w:rsidR="00460F13" w:rsidRPr="00E72CB9" w:rsidRDefault="00460F13" w:rsidP="00AB5DF3">
                        <w:pPr>
                          <w:widowControl w:val="0"/>
                          <w:suppressAutoHyphens w:val="0"/>
                          <w:jc w:val="both"/>
                          <w:rPr>
                            <w:rFonts w:ascii="Arial" w:eastAsia="Arial" w:hAnsi="Arial" w:cs="Arial"/>
                            <w:sz w:val="20"/>
                            <w:szCs w:val="20"/>
                            <w:lang w:val="sv-SE" w:eastAsia="en-US"/>
                          </w:rPr>
                        </w:pPr>
                        <w:r w:rsidRPr="00E72CB9">
                          <w:rPr>
                            <w:rFonts w:ascii="Arial" w:eastAsia="Arial" w:hAnsi="Arial" w:cs="Arial"/>
                            <w:sz w:val="20"/>
                            <w:szCs w:val="20"/>
                            <w:lang w:val="sv-SE" w:eastAsia="en-US"/>
                          </w:rPr>
                          <w:t xml:space="preserve">Surface water </w:t>
                        </w:r>
                      </w:p>
                    </w:tc>
                    <w:tc>
                      <w:tcPr>
                        <w:tcW w:w="1473" w:type="dxa"/>
                        <w:shd w:val="clear" w:color="auto" w:fill="auto"/>
                        <w:vAlign w:val="center"/>
                      </w:tcPr>
                      <w:p w14:paraId="2D32E58D" w14:textId="77777777" w:rsidR="00460F13" w:rsidRPr="00CE031F" w:rsidRDefault="00460F13" w:rsidP="00AB5DF3">
                        <w:pPr>
                          <w:suppressAutoHyphens w:val="0"/>
                          <w:ind w:right="-21"/>
                          <w:jc w:val="both"/>
                          <w:rPr>
                            <w:rFonts w:ascii="Arial" w:eastAsia="Calibri" w:hAnsi="Arial" w:cs="Arial"/>
                            <w:sz w:val="20"/>
                            <w:szCs w:val="20"/>
                            <w:lang w:val="sv-SE" w:eastAsia="fr-FR"/>
                          </w:rPr>
                        </w:pPr>
                        <w:r w:rsidRPr="00CE031F">
                          <w:rPr>
                            <w:rFonts w:ascii="Arial" w:eastAsia="Calibri" w:hAnsi="Arial" w:cs="Arial"/>
                            <w:sz w:val="20"/>
                            <w:szCs w:val="20"/>
                            <w:lang w:val="sv-SE" w:eastAsia="fr-FR"/>
                          </w:rPr>
                          <w:t>Acceptable</w:t>
                        </w:r>
                      </w:p>
                    </w:tc>
                    <w:tc>
                      <w:tcPr>
                        <w:tcW w:w="1473" w:type="dxa"/>
                        <w:shd w:val="clear" w:color="auto" w:fill="auto"/>
                        <w:vAlign w:val="center"/>
                      </w:tcPr>
                      <w:p w14:paraId="149D137D" w14:textId="77777777" w:rsidR="00460F13" w:rsidRPr="009F2E41" w:rsidRDefault="00460F13" w:rsidP="00AB5DF3">
                        <w:pPr>
                          <w:suppressAutoHyphens w:val="0"/>
                          <w:ind w:right="-21"/>
                          <w:jc w:val="both"/>
                          <w:rPr>
                            <w:rFonts w:ascii="Arial" w:eastAsia="Calibri" w:hAnsi="Arial" w:cs="Arial"/>
                            <w:sz w:val="20"/>
                            <w:szCs w:val="20"/>
                            <w:lang w:val="sv-SE" w:eastAsia="fr-FR"/>
                          </w:rPr>
                        </w:pPr>
                        <w:r w:rsidRPr="009F2E41">
                          <w:rPr>
                            <w:rFonts w:ascii="Arial" w:eastAsia="Calibri" w:hAnsi="Arial" w:cs="Arial"/>
                            <w:sz w:val="20"/>
                            <w:szCs w:val="20"/>
                            <w:lang w:val="sv-SE" w:eastAsia="fr-FR"/>
                          </w:rPr>
                          <w:t>Acceptable</w:t>
                        </w:r>
                      </w:p>
                    </w:tc>
                    <w:tc>
                      <w:tcPr>
                        <w:tcW w:w="1473" w:type="dxa"/>
                        <w:shd w:val="clear" w:color="auto" w:fill="auto"/>
                        <w:vAlign w:val="center"/>
                      </w:tcPr>
                      <w:p w14:paraId="69015DE7" w14:textId="77777777" w:rsidR="00460F13" w:rsidRPr="009F2E41" w:rsidRDefault="00460F13" w:rsidP="00AB5DF3">
                        <w:pPr>
                          <w:suppressAutoHyphens w:val="0"/>
                          <w:ind w:right="-21"/>
                          <w:jc w:val="both"/>
                          <w:rPr>
                            <w:rFonts w:ascii="Arial" w:eastAsia="Calibri" w:hAnsi="Arial" w:cs="Arial"/>
                            <w:sz w:val="20"/>
                            <w:szCs w:val="20"/>
                            <w:lang w:val="sv-SE" w:eastAsia="fr-FR"/>
                          </w:rPr>
                        </w:pPr>
                        <w:r w:rsidRPr="009F2E41">
                          <w:rPr>
                            <w:rFonts w:ascii="Arial" w:eastAsia="Calibri" w:hAnsi="Arial" w:cs="Arial"/>
                            <w:sz w:val="20"/>
                            <w:szCs w:val="20"/>
                            <w:lang w:val="sv-SE" w:eastAsia="fr-FR"/>
                          </w:rPr>
                          <w:t>Acceptable</w:t>
                        </w:r>
                      </w:p>
                    </w:tc>
                    <w:tc>
                      <w:tcPr>
                        <w:tcW w:w="1475" w:type="dxa"/>
                        <w:shd w:val="clear" w:color="auto" w:fill="auto"/>
                        <w:vAlign w:val="center"/>
                      </w:tcPr>
                      <w:p w14:paraId="747C494C" w14:textId="77777777" w:rsidR="00460F13" w:rsidRPr="009F2E41" w:rsidRDefault="00460F13" w:rsidP="00AB5DF3">
                        <w:pPr>
                          <w:suppressAutoHyphens w:val="0"/>
                          <w:ind w:right="-21"/>
                          <w:jc w:val="both"/>
                          <w:rPr>
                            <w:rFonts w:ascii="Arial" w:eastAsia="Calibri" w:hAnsi="Arial" w:cs="Arial"/>
                            <w:sz w:val="20"/>
                            <w:szCs w:val="20"/>
                            <w:lang w:val="sv-SE" w:eastAsia="fr-FR"/>
                          </w:rPr>
                        </w:pPr>
                        <w:r w:rsidRPr="009F2E41">
                          <w:rPr>
                            <w:rFonts w:ascii="Arial" w:eastAsia="Calibri" w:hAnsi="Arial" w:cs="Arial"/>
                            <w:sz w:val="20"/>
                            <w:szCs w:val="20"/>
                            <w:lang w:val="sv-SE" w:eastAsia="fr-FR"/>
                          </w:rPr>
                          <w:t>Acceptable</w:t>
                        </w:r>
                      </w:p>
                    </w:tc>
                    <w:tc>
                      <w:tcPr>
                        <w:tcW w:w="1475" w:type="dxa"/>
                        <w:shd w:val="clear" w:color="auto" w:fill="auto"/>
                        <w:vAlign w:val="center"/>
                      </w:tcPr>
                      <w:p w14:paraId="5F14D567" w14:textId="77777777" w:rsidR="00460F13" w:rsidRPr="009F2E41" w:rsidRDefault="00460F13" w:rsidP="00AB5DF3">
                        <w:pPr>
                          <w:suppressAutoHyphens w:val="0"/>
                          <w:ind w:right="-21"/>
                          <w:jc w:val="both"/>
                          <w:rPr>
                            <w:rFonts w:ascii="Arial" w:eastAsia="Calibri" w:hAnsi="Arial" w:cs="Arial"/>
                            <w:sz w:val="20"/>
                            <w:szCs w:val="20"/>
                            <w:lang w:val="sv-SE" w:eastAsia="fr-FR"/>
                          </w:rPr>
                        </w:pPr>
                        <w:r w:rsidRPr="009F2E41">
                          <w:rPr>
                            <w:rFonts w:ascii="Arial" w:eastAsia="Calibri" w:hAnsi="Arial" w:cs="Arial"/>
                            <w:sz w:val="20"/>
                            <w:szCs w:val="20"/>
                            <w:lang w:val="sv-SE" w:eastAsia="fr-FR"/>
                          </w:rPr>
                          <w:t>Acceptable</w:t>
                        </w:r>
                      </w:p>
                    </w:tc>
                    <w:tc>
                      <w:tcPr>
                        <w:tcW w:w="1475" w:type="dxa"/>
                        <w:shd w:val="clear" w:color="auto" w:fill="auto"/>
                        <w:vAlign w:val="center"/>
                      </w:tcPr>
                      <w:p w14:paraId="3D4BC6BB" w14:textId="77777777" w:rsidR="00460F13" w:rsidRPr="00CC262E" w:rsidRDefault="00460F13" w:rsidP="00AB5DF3">
                        <w:pPr>
                          <w:suppressAutoHyphens w:val="0"/>
                          <w:ind w:right="-21"/>
                          <w:jc w:val="both"/>
                          <w:rPr>
                            <w:rFonts w:ascii="Arial" w:eastAsia="Calibri" w:hAnsi="Arial" w:cs="Arial"/>
                            <w:sz w:val="20"/>
                            <w:szCs w:val="20"/>
                            <w:lang w:val="sv-SE" w:eastAsia="fr-FR"/>
                          </w:rPr>
                        </w:pPr>
                        <w:r w:rsidRPr="00CC262E">
                          <w:rPr>
                            <w:rFonts w:ascii="Arial" w:eastAsia="Calibri" w:hAnsi="Arial" w:cs="Arial"/>
                            <w:sz w:val="20"/>
                            <w:szCs w:val="20"/>
                            <w:lang w:val="sv-SE" w:eastAsia="fr-FR"/>
                          </w:rPr>
                          <w:t>Acceptable</w:t>
                        </w:r>
                      </w:p>
                    </w:tc>
                    <w:tc>
                      <w:tcPr>
                        <w:tcW w:w="1475" w:type="dxa"/>
                        <w:shd w:val="clear" w:color="auto" w:fill="auto"/>
                        <w:vAlign w:val="center"/>
                      </w:tcPr>
                      <w:p w14:paraId="1F13C682" w14:textId="77777777" w:rsidR="00460F13" w:rsidRPr="00CC262E" w:rsidRDefault="00460F13" w:rsidP="00AB5DF3">
                        <w:pPr>
                          <w:suppressAutoHyphens w:val="0"/>
                          <w:ind w:right="-21"/>
                          <w:jc w:val="both"/>
                          <w:rPr>
                            <w:rFonts w:ascii="Arial" w:eastAsia="Calibri" w:hAnsi="Arial" w:cs="Arial"/>
                            <w:sz w:val="20"/>
                            <w:szCs w:val="20"/>
                            <w:lang w:val="sv-SE" w:eastAsia="fr-FR"/>
                          </w:rPr>
                        </w:pPr>
                        <w:r w:rsidRPr="00CC262E">
                          <w:rPr>
                            <w:rFonts w:ascii="Arial" w:eastAsia="Calibri" w:hAnsi="Arial" w:cs="Arial"/>
                            <w:sz w:val="20"/>
                            <w:szCs w:val="20"/>
                            <w:lang w:val="sv-SE" w:eastAsia="fr-FR"/>
                          </w:rPr>
                          <w:t>Acceptable</w:t>
                        </w:r>
                      </w:p>
                    </w:tc>
                    <w:tc>
                      <w:tcPr>
                        <w:tcW w:w="1475" w:type="dxa"/>
                        <w:shd w:val="clear" w:color="auto" w:fill="auto"/>
                        <w:vAlign w:val="center"/>
                      </w:tcPr>
                      <w:p w14:paraId="54B32325" w14:textId="77777777" w:rsidR="00460F13" w:rsidRPr="00B22902" w:rsidRDefault="00460F13" w:rsidP="00AB5DF3">
                        <w:pPr>
                          <w:suppressAutoHyphens w:val="0"/>
                          <w:ind w:right="-21"/>
                          <w:jc w:val="both"/>
                          <w:rPr>
                            <w:rFonts w:ascii="Arial" w:eastAsia="Calibri" w:hAnsi="Arial" w:cs="Arial"/>
                            <w:sz w:val="20"/>
                            <w:szCs w:val="20"/>
                            <w:lang w:val="sv-SE" w:eastAsia="fr-FR"/>
                          </w:rPr>
                        </w:pPr>
                        <w:r w:rsidRPr="00B22902">
                          <w:rPr>
                            <w:rFonts w:ascii="Arial" w:eastAsia="Calibri" w:hAnsi="Arial" w:cs="Arial"/>
                            <w:sz w:val="20"/>
                            <w:szCs w:val="20"/>
                            <w:lang w:val="sv-SE" w:eastAsia="fr-FR"/>
                          </w:rPr>
                          <w:t>Acceptable</w:t>
                        </w:r>
                      </w:p>
                    </w:tc>
                    <w:tc>
                      <w:tcPr>
                        <w:tcW w:w="1475" w:type="dxa"/>
                        <w:shd w:val="clear" w:color="auto" w:fill="auto"/>
                        <w:vAlign w:val="center"/>
                      </w:tcPr>
                      <w:p w14:paraId="77582BF0" w14:textId="77777777" w:rsidR="00460F13" w:rsidRPr="00515859" w:rsidRDefault="00460F13" w:rsidP="00AB5DF3">
                        <w:pPr>
                          <w:suppressAutoHyphens w:val="0"/>
                          <w:ind w:right="-21"/>
                          <w:jc w:val="both"/>
                          <w:rPr>
                            <w:rFonts w:ascii="Arial" w:eastAsia="Calibri" w:hAnsi="Arial" w:cs="Arial"/>
                            <w:sz w:val="20"/>
                            <w:szCs w:val="20"/>
                            <w:lang w:val="sv-SE" w:eastAsia="fr-FR"/>
                          </w:rPr>
                        </w:pPr>
                        <w:r w:rsidRPr="00515859">
                          <w:rPr>
                            <w:rFonts w:ascii="Arial" w:eastAsia="Calibri" w:hAnsi="Arial" w:cs="Arial"/>
                            <w:sz w:val="20"/>
                            <w:szCs w:val="20"/>
                            <w:lang w:val="sv-SE" w:eastAsia="fr-FR"/>
                          </w:rPr>
                          <w:t>Acceptable</w:t>
                        </w:r>
                      </w:p>
                    </w:tc>
                  </w:tr>
                  <w:tr w:rsidR="00460F13" w:rsidRPr="00E72CB9" w14:paraId="50CA1AF0" w14:textId="77777777" w:rsidTr="0024487A">
                    <w:trPr>
                      <w:trHeight w:val="20"/>
                    </w:trPr>
                    <w:tc>
                      <w:tcPr>
                        <w:tcW w:w="1473" w:type="dxa"/>
                        <w:shd w:val="clear" w:color="auto" w:fill="auto"/>
                        <w:vAlign w:val="center"/>
                      </w:tcPr>
                      <w:p w14:paraId="20185CA2" w14:textId="1164C14F" w:rsidR="00460F13" w:rsidRPr="00E72CB9" w:rsidRDefault="00460F13" w:rsidP="00AB5DF3">
                        <w:pPr>
                          <w:widowControl w:val="0"/>
                          <w:suppressAutoHyphens w:val="0"/>
                          <w:jc w:val="both"/>
                          <w:rPr>
                            <w:rFonts w:ascii="Arial" w:eastAsia="Arial" w:hAnsi="Arial" w:cs="Arial"/>
                            <w:sz w:val="20"/>
                            <w:szCs w:val="20"/>
                            <w:lang w:val="sv-SE" w:eastAsia="en-US"/>
                          </w:rPr>
                        </w:pPr>
                        <w:r w:rsidRPr="00E72CB9">
                          <w:rPr>
                            <w:rFonts w:ascii="Arial" w:eastAsia="Arial" w:hAnsi="Arial" w:cs="Arial"/>
                            <w:sz w:val="20"/>
                            <w:szCs w:val="20"/>
                            <w:lang w:val="sv-SE" w:eastAsia="en-US"/>
                          </w:rPr>
                          <w:t xml:space="preserve">Soil </w:t>
                        </w:r>
                      </w:p>
                    </w:tc>
                    <w:tc>
                      <w:tcPr>
                        <w:tcW w:w="1473" w:type="dxa"/>
                        <w:shd w:val="clear" w:color="auto" w:fill="auto"/>
                        <w:vAlign w:val="center"/>
                      </w:tcPr>
                      <w:p w14:paraId="61A66341" w14:textId="77777777" w:rsidR="00460F13" w:rsidRPr="00CE031F" w:rsidRDefault="00460F13" w:rsidP="00AB5DF3">
                        <w:pPr>
                          <w:suppressAutoHyphens w:val="0"/>
                          <w:ind w:right="-21"/>
                          <w:jc w:val="both"/>
                          <w:rPr>
                            <w:rFonts w:ascii="Arial" w:eastAsia="Calibri" w:hAnsi="Arial" w:cs="Arial"/>
                            <w:sz w:val="20"/>
                            <w:szCs w:val="20"/>
                            <w:lang w:val="sv-SE" w:eastAsia="fr-FR"/>
                          </w:rPr>
                        </w:pPr>
                        <w:r w:rsidRPr="00CE031F">
                          <w:rPr>
                            <w:rFonts w:ascii="Arial" w:eastAsia="Calibri" w:hAnsi="Arial" w:cs="Arial"/>
                            <w:sz w:val="20"/>
                            <w:szCs w:val="20"/>
                            <w:lang w:val="sv-SE" w:eastAsia="fr-FR"/>
                          </w:rPr>
                          <w:t>Acceptable</w:t>
                        </w:r>
                      </w:p>
                    </w:tc>
                    <w:tc>
                      <w:tcPr>
                        <w:tcW w:w="1473" w:type="dxa"/>
                        <w:shd w:val="clear" w:color="auto" w:fill="auto"/>
                        <w:vAlign w:val="center"/>
                      </w:tcPr>
                      <w:p w14:paraId="473A9B7D" w14:textId="77777777" w:rsidR="00460F13" w:rsidRPr="009F2E41" w:rsidRDefault="00460F13" w:rsidP="00AB5DF3">
                        <w:pPr>
                          <w:suppressAutoHyphens w:val="0"/>
                          <w:ind w:right="-21"/>
                          <w:jc w:val="both"/>
                          <w:rPr>
                            <w:rFonts w:ascii="Arial" w:eastAsia="Calibri" w:hAnsi="Arial" w:cs="Arial"/>
                            <w:sz w:val="20"/>
                            <w:szCs w:val="20"/>
                            <w:lang w:val="sv-SE" w:eastAsia="fr-FR"/>
                          </w:rPr>
                        </w:pPr>
                        <w:r w:rsidRPr="009F2E41">
                          <w:rPr>
                            <w:rFonts w:ascii="Arial" w:eastAsia="Calibri" w:hAnsi="Arial" w:cs="Arial"/>
                            <w:sz w:val="20"/>
                            <w:szCs w:val="20"/>
                            <w:lang w:val="sv-SE" w:eastAsia="fr-FR"/>
                          </w:rPr>
                          <w:t>Acceptable</w:t>
                        </w:r>
                      </w:p>
                    </w:tc>
                    <w:tc>
                      <w:tcPr>
                        <w:tcW w:w="1473" w:type="dxa"/>
                        <w:shd w:val="clear" w:color="auto" w:fill="auto"/>
                        <w:vAlign w:val="center"/>
                      </w:tcPr>
                      <w:p w14:paraId="2E6BF350" w14:textId="77777777" w:rsidR="00460F13" w:rsidRPr="009F2E41" w:rsidRDefault="00460F13" w:rsidP="00AB5DF3">
                        <w:pPr>
                          <w:suppressAutoHyphens w:val="0"/>
                          <w:ind w:right="-21"/>
                          <w:jc w:val="both"/>
                          <w:rPr>
                            <w:rFonts w:ascii="Arial" w:eastAsia="Calibri" w:hAnsi="Arial" w:cs="Arial"/>
                            <w:sz w:val="20"/>
                            <w:szCs w:val="20"/>
                            <w:lang w:val="sv-SE" w:eastAsia="fr-FR"/>
                          </w:rPr>
                        </w:pPr>
                        <w:r w:rsidRPr="009F2E41">
                          <w:rPr>
                            <w:rFonts w:ascii="Arial" w:eastAsia="Calibri" w:hAnsi="Arial" w:cs="Arial"/>
                            <w:sz w:val="20"/>
                            <w:szCs w:val="20"/>
                            <w:lang w:val="sv-SE" w:eastAsia="fr-FR"/>
                          </w:rPr>
                          <w:t>Acceptable</w:t>
                        </w:r>
                      </w:p>
                    </w:tc>
                    <w:tc>
                      <w:tcPr>
                        <w:tcW w:w="1475" w:type="dxa"/>
                        <w:shd w:val="clear" w:color="auto" w:fill="auto"/>
                        <w:vAlign w:val="center"/>
                      </w:tcPr>
                      <w:p w14:paraId="7E6202ED" w14:textId="77777777" w:rsidR="00460F13" w:rsidRPr="009F2E41" w:rsidRDefault="00460F13" w:rsidP="00AB5DF3">
                        <w:pPr>
                          <w:suppressAutoHyphens w:val="0"/>
                          <w:ind w:right="-21"/>
                          <w:jc w:val="both"/>
                          <w:rPr>
                            <w:rFonts w:ascii="Arial" w:eastAsia="Calibri" w:hAnsi="Arial" w:cs="Arial"/>
                            <w:sz w:val="20"/>
                            <w:szCs w:val="20"/>
                            <w:lang w:val="sv-SE" w:eastAsia="fr-FR"/>
                          </w:rPr>
                        </w:pPr>
                        <w:r w:rsidRPr="009F2E41">
                          <w:rPr>
                            <w:rFonts w:ascii="Arial" w:eastAsia="Calibri" w:hAnsi="Arial" w:cs="Arial"/>
                            <w:sz w:val="20"/>
                            <w:szCs w:val="20"/>
                            <w:lang w:val="sv-SE" w:eastAsia="fr-FR"/>
                          </w:rPr>
                          <w:t>Acceptable</w:t>
                        </w:r>
                      </w:p>
                    </w:tc>
                    <w:tc>
                      <w:tcPr>
                        <w:tcW w:w="1475" w:type="dxa"/>
                        <w:shd w:val="clear" w:color="auto" w:fill="auto"/>
                        <w:vAlign w:val="center"/>
                      </w:tcPr>
                      <w:p w14:paraId="11172726" w14:textId="77777777" w:rsidR="00460F13" w:rsidRPr="00CC262E" w:rsidRDefault="00460F13" w:rsidP="00AB5DF3">
                        <w:pPr>
                          <w:suppressAutoHyphens w:val="0"/>
                          <w:ind w:right="-21"/>
                          <w:jc w:val="both"/>
                          <w:rPr>
                            <w:rFonts w:ascii="Arial" w:eastAsia="Calibri" w:hAnsi="Arial" w:cs="Arial"/>
                            <w:sz w:val="20"/>
                            <w:szCs w:val="20"/>
                            <w:lang w:val="sv-SE" w:eastAsia="fr-FR"/>
                          </w:rPr>
                        </w:pPr>
                        <w:r w:rsidRPr="00CC262E">
                          <w:rPr>
                            <w:rFonts w:ascii="Arial" w:eastAsia="Calibri" w:hAnsi="Arial" w:cs="Arial"/>
                            <w:sz w:val="20"/>
                            <w:szCs w:val="20"/>
                            <w:lang w:val="sv-SE" w:eastAsia="fr-FR"/>
                          </w:rPr>
                          <w:t>Acceptable</w:t>
                        </w:r>
                      </w:p>
                    </w:tc>
                    <w:tc>
                      <w:tcPr>
                        <w:tcW w:w="1475" w:type="dxa"/>
                        <w:shd w:val="clear" w:color="auto" w:fill="auto"/>
                        <w:vAlign w:val="center"/>
                      </w:tcPr>
                      <w:p w14:paraId="4045A9C2" w14:textId="77777777" w:rsidR="00460F13" w:rsidRPr="00CC262E" w:rsidRDefault="00460F13" w:rsidP="00AB5DF3">
                        <w:pPr>
                          <w:suppressAutoHyphens w:val="0"/>
                          <w:ind w:right="-21"/>
                          <w:jc w:val="both"/>
                          <w:rPr>
                            <w:rFonts w:ascii="Arial" w:eastAsia="Calibri" w:hAnsi="Arial" w:cs="Arial"/>
                            <w:sz w:val="20"/>
                            <w:szCs w:val="20"/>
                            <w:lang w:val="sv-SE" w:eastAsia="fr-FR"/>
                          </w:rPr>
                        </w:pPr>
                        <w:r w:rsidRPr="00CC262E">
                          <w:rPr>
                            <w:rFonts w:ascii="Arial" w:eastAsia="Calibri" w:hAnsi="Arial" w:cs="Arial"/>
                            <w:sz w:val="20"/>
                            <w:szCs w:val="20"/>
                            <w:lang w:val="sv-SE" w:eastAsia="fr-FR"/>
                          </w:rPr>
                          <w:t>Acceptable</w:t>
                        </w:r>
                      </w:p>
                    </w:tc>
                    <w:tc>
                      <w:tcPr>
                        <w:tcW w:w="1475" w:type="dxa"/>
                        <w:shd w:val="clear" w:color="auto" w:fill="auto"/>
                        <w:vAlign w:val="center"/>
                      </w:tcPr>
                      <w:p w14:paraId="4B8E3FDB" w14:textId="77777777" w:rsidR="00460F13" w:rsidRPr="00B22902" w:rsidRDefault="00460F13" w:rsidP="00AB5DF3">
                        <w:pPr>
                          <w:suppressAutoHyphens w:val="0"/>
                          <w:ind w:right="-21"/>
                          <w:jc w:val="both"/>
                          <w:rPr>
                            <w:rFonts w:ascii="Arial" w:eastAsia="Calibri" w:hAnsi="Arial" w:cs="Arial"/>
                            <w:sz w:val="20"/>
                            <w:szCs w:val="20"/>
                            <w:lang w:val="sv-SE" w:eastAsia="fr-FR"/>
                          </w:rPr>
                        </w:pPr>
                        <w:r w:rsidRPr="00B22902">
                          <w:rPr>
                            <w:rFonts w:ascii="Arial" w:eastAsia="Calibri" w:hAnsi="Arial" w:cs="Arial"/>
                            <w:sz w:val="20"/>
                            <w:szCs w:val="20"/>
                            <w:lang w:val="sv-SE" w:eastAsia="fr-FR"/>
                          </w:rPr>
                          <w:t>Acceptable</w:t>
                        </w:r>
                      </w:p>
                    </w:tc>
                    <w:tc>
                      <w:tcPr>
                        <w:tcW w:w="1475" w:type="dxa"/>
                        <w:shd w:val="clear" w:color="auto" w:fill="auto"/>
                        <w:vAlign w:val="center"/>
                      </w:tcPr>
                      <w:p w14:paraId="2B34A03B" w14:textId="77777777" w:rsidR="00460F13" w:rsidRPr="00515859" w:rsidRDefault="00460F13" w:rsidP="00AB5DF3">
                        <w:pPr>
                          <w:suppressAutoHyphens w:val="0"/>
                          <w:ind w:right="-21"/>
                          <w:jc w:val="both"/>
                          <w:rPr>
                            <w:rFonts w:ascii="Arial" w:eastAsia="Calibri" w:hAnsi="Arial" w:cs="Arial"/>
                            <w:sz w:val="20"/>
                            <w:szCs w:val="20"/>
                            <w:lang w:val="sv-SE" w:eastAsia="fr-FR"/>
                          </w:rPr>
                        </w:pPr>
                        <w:r w:rsidRPr="00515859">
                          <w:rPr>
                            <w:rFonts w:ascii="Arial" w:eastAsia="Calibri" w:hAnsi="Arial" w:cs="Arial"/>
                            <w:sz w:val="20"/>
                            <w:szCs w:val="20"/>
                            <w:lang w:val="sv-SE" w:eastAsia="fr-FR"/>
                          </w:rPr>
                          <w:t>Acceptable</w:t>
                        </w:r>
                      </w:p>
                    </w:tc>
                    <w:tc>
                      <w:tcPr>
                        <w:tcW w:w="1475" w:type="dxa"/>
                        <w:shd w:val="clear" w:color="auto" w:fill="auto"/>
                        <w:vAlign w:val="center"/>
                      </w:tcPr>
                      <w:p w14:paraId="1CF3D1F3" w14:textId="77777777" w:rsidR="00460F13" w:rsidRPr="00515859" w:rsidRDefault="00460F13" w:rsidP="00AB5DF3">
                        <w:pPr>
                          <w:suppressAutoHyphens w:val="0"/>
                          <w:ind w:right="-21"/>
                          <w:jc w:val="both"/>
                          <w:rPr>
                            <w:rFonts w:ascii="Arial" w:eastAsia="Calibri" w:hAnsi="Arial" w:cs="Arial"/>
                            <w:sz w:val="20"/>
                            <w:szCs w:val="20"/>
                            <w:lang w:val="sv-SE" w:eastAsia="fr-FR"/>
                          </w:rPr>
                        </w:pPr>
                        <w:r w:rsidRPr="00515859">
                          <w:rPr>
                            <w:rFonts w:ascii="Arial" w:eastAsia="Calibri" w:hAnsi="Arial" w:cs="Arial"/>
                            <w:sz w:val="20"/>
                            <w:szCs w:val="20"/>
                            <w:lang w:val="sv-SE" w:eastAsia="fr-FR"/>
                          </w:rPr>
                          <w:t>Acceptable</w:t>
                        </w:r>
                      </w:p>
                    </w:tc>
                  </w:tr>
                  <w:tr w:rsidR="00460F13" w:rsidRPr="00E72CB9" w14:paraId="4FE2E0AA" w14:textId="77777777" w:rsidTr="0024487A">
                    <w:trPr>
                      <w:trHeight w:val="20"/>
                    </w:trPr>
                    <w:tc>
                      <w:tcPr>
                        <w:tcW w:w="1473" w:type="dxa"/>
                        <w:shd w:val="clear" w:color="auto" w:fill="auto"/>
                        <w:vAlign w:val="center"/>
                      </w:tcPr>
                      <w:p w14:paraId="747843D9" w14:textId="37784F23" w:rsidR="00460F13" w:rsidRPr="00CE031F" w:rsidRDefault="00460F13" w:rsidP="00AB5DF3">
                        <w:pPr>
                          <w:widowControl w:val="0"/>
                          <w:suppressAutoHyphens w:val="0"/>
                          <w:jc w:val="both"/>
                          <w:rPr>
                            <w:rFonts w:ascii="Arial" w:eastAsia="Arial" w:hAnsi="Arial" w:cs="Arial"/>
                            <w:lang w:val="sv-SE" w:eastAsia="en-US"/>
                          </w:rPr>
                        </w:pPr>
                        <w:r w:rsidRPr="00E72CB9">
                          <w:rPr>
                            <w:rFonts w:ascii="Arial" w:eastAsia="Arial" w:hAnsi="Arial" w:cs="Arial"/>
                            <w:sz w:val="20"/>
                            <w:szCs w:val="20"/>
                            <w:lang w:val="sv-SE" w:eastAsia="en-US"/>
                          </w:rPr>
                          <w:t xml:space="preserve">Groundwater </w:t>
                        </w:r>
                      </w:p>
                    </w:tc>
                    <w:tc>
                      <w:tcPr>
                        <w:tcW w:w="1473" w:type="dxa"/>
                        <w:shd w:val="clear" w:color="auto" w:fill="auto"/>
                        <w:vAlign w:val="center"/>
                      </w:tcPr>
                      <w:p w14:paraId="44CFD3CB" w14:textId="77777777" w:rsidR="00460F13" w:rsidRPr="00CE031F" w:rsidRDefault="00460F13" w:rsidP="00AB5DF3">
                        <w:pPr>
                          <w:suppressAutoHyphens w:val="0"/>
                          <w:ind w:right="-21"/>
                          <w:jc w:val="both"/>
                          <w:rPr>
                            <w:rFonts w:ascii="Arial" w:eastAsia="Calibri" w:hAnsi="Arial" w:cs="Arial"/>
                            <w:sz w:val="20"/>
                            <w:szCs w:val="20"/>
                            <w:lang w:val="sv-SE" w:eastAsia="fr-FR"/>
                          </w:rPr>
                        </w:pPr>
                        <w:r w:rsidRPr="00CE031F">
                          <w:rPr>
                            <w:rFonts w:ascii="Arial" w:eastAsia="Calibri" w:hAnsi="Arial" w:cs="Arial"/>
                            <w:sz w:val="20"/>
                            <w:szCs w:val="20"/>
                            <w:lang w:val="sv-SE" w:eastAsia="fr-FR"/>
                          </w:rPr>
                          <w:t>Acceptable</w:t>
                        </w:r>
                      </w:p>
                    </w:tc>
                    <w:tc>
                      <w:tcPr>
                        <w:tcW w:w="1473" w:type="dxa"/>
                        <w:shd w:val="clear" w:color="auto" w:fill="auto"/>
                        <w:vAlign w:val="center"/>
                      </w:tcPr>
                      <w:p w14:paraId="73FCE53D" w14:textId="77777777" w:rsidR="00460F13" w:rsidRPr="009F2E41" w:rsidRDefault="00460F13" w:rsidP="00AB5DF3">
                        <w:pPr>
                          <w:suppressAutoHyphens w:val="0"/>
                          <w:ind w:right="-21"/>
                          <w:jc w:val="both"/>
                          <w:rPr>
                            <w:rFonts w:ascii="Arial" w:eastAsia="Calibri" w:hAnsi="Arial" w:cs="Arial"/>
                            <w:sz w:val="20"/>
                            <w:szCs w:val="20"/>
                            <w:lang w:val="sv-SE" w:eastAsia="fr-FR"/>
                          </w:rPr>
                        </w:pPr>
                        <w:r w:rsidRPr="009F2E41">
                          <w:rPr>
                            <w:rFonts w:ascii="Arial" w:eastAsia="Calibri" w:hAnsi="Arial" w:cs="Arial"/>
                            <w:sz w:val="20"/>
                            <w:szCs w:val="20"/>
                            <w:lang w:val="sv-SE" w:eastAsia="fr-FR"/>
                          </w:rPr>
                          <w:t>Acceptable</w:t>
                        </w:r>
                      </w:p>
                    </w:tc>
                    <w:tc>
                      <w:tcPr>
                        <w:tcW w:w="1473" w:type="dxa"/>
                        <w:shd w:val="clear" w:color="auto" w:fill="auto"/>
                        <w:vAlign w:val="center"/>
                      </w:tcPr>
                      <w:p w14:paraId="47F354D6" w14:textId="77777777" w:rsidR="00460F13" w:rsidRPr="009F2E41" w:rsidRDefault="00460F13" w:rsidP="00AB5DF3">
                        <w:pPr>
                          <w:suppressAutoHyphens w:val="0"/>
                          <w:ind w:right="-21"/>
                          <w:jc w:val="both"/>
                          <w:rPr>
                            <w:rFonts w:ascii="Arial" w:eastAsia="Calibri" w:hAnsi="Arial" w:cs="Arial"/>
                            <w:sz w:val="20"/>
                            <w:szCs w:val="20"/>
                            <w:lang w:val="sv-SE" w:eastAsia="fr-FR"/>
                          </w:rPr>
                        </w:pPr>
                        <w:r w:rsidRPr="009F2E41">
                          <w:rPr>
                            <w:rFonts w:ascii="Arial" w:eastAsia="Calibri" w:hAnsi="Arial" w:cs="Arial"/>
                            <w:sz w:val="20"/>
                            <w:szCs w:val="20"/>
                            <w:lang w:val="sv-SE" w:eastAsia="fr-FR"/>
                          </w:rPr>
                          <w:t>Acceptable</w:t>
                        </w:r>
                      </w:p>
                    </w:tc>
                    <w:tc>
                      <w:tcPr>
                        <w:tcW w:w="1475" w:type="dxa"/>
                        <w:shd w:val="clear" w:color="auto" w:fill="auto"/>
                        <w:vAlign w:val="center"/>
                      </w:tcPr>
                      <w:p w14:paraId="5D0A835C" w14:textId="77777777" w:rsidR="00460F13" w:rsidRPr="009F2E41" w:rsidRDefault="00460F13" w:rsidP="00AB5DF3">
                        <w:pPr>
                          <w:suppressAutoHyphens w:val="0"/>
                          <w:ind w:right="-21"/>
                          <w:jc w:val="both"/>
                          <w:rPr>
                            <w:rFonts w:ascii="Arial" w:eastAsia="Calibri" w:hAnsi="Arial" w:cs="Arial"/>
                            <w:sz w:val="20"/>
                            <w:szCs w:val="20"/>
                            <w:lang w:val="sv-SE" w:eastAsia="fr-FR"/>
                          </w:rPr>
                        </w:pPr>
                        <w:r w:rsidRPr="009F2E41">
                          <w:rPr>
                            <w:rFonts w:ascii="Arial" w:eastAsia="Calibri" w:hAnsi="Arial" w:cs="Arial"/>
                            <w:sz w:val="20"/>
                            <w:szCs w:val="20"/>
                            <w:lang w:val="sv-SE" w:eastAsia="fr-FR"/>
                          </w:rPr>
                          <w:t>Acceptable</w:t>
                        </w:r>
                      </w:p>
                    </w:tc>
                    <w:tc>
                      <w:tcPr>
                        <w:tcW w:w="1475" w:type="dxa"/>
                        <w:shd w:val="clear" w:color="auto" w:fill="auto"/>
                        <w:vAlign w:val="center"/>
                      </w:tcPr>
                      <w:p w14:paraId="775E56A8" w14:textId="77777777" w:rsidR="00460F13" w:rsidRPr="009F2E41" w:rsidRDefault="00460F13" w:rsidP="00AB5DF3">
                        <w:pPr>
                          <w:suppressAutoHyphens w:val="0"/>
                          <w:ind w:right="-21"/>
                          <w:jc w:val="both"/>
                          <w:rPr>
                            <w:rFonts w:ascii="Arial" w:eastAsia="Calibri" w:hAnsi="Arial" w:cs="Arial"/>
                            <w:sz w:val="20"/>
                            <w:szCs w:val="20"/>
                            <w:lang w:val="sv-SE" w:eastAsia="fr-FR"/>
                          </w:rPr>
                        </w:pPr>
                        <w:r w:rsidRPr="009F2E41">
                          <w:rPr>
                            <w:rFonts w:ascii="Arial" w:eastAsia="Calibri" w:hAnsi="Arial" w:cs="Arial"/>
                            <w:sz w:val="20"/>
                            <w:szCs w:val="20"/>
                            <w:lang w:val="sv-SE" w:eastAsia="fr-FR"/>
                          </w:rPr>
                          <w:t>Acceptable</w:t>
                        </w:r>
                      </w:p>
                    </w:tc>
                    <w:tc>
                      <w:tcPr>
                        <w:tcW w:w="1475" w:type="dxa"/>
                        <w:shd w:val="clear" w:color="auto" w:fill="auto"/>
                        <w:vAlign w:val="center"/>
                      </w:tcPr>
                      <w:p w14:paraId="792F5CFE" w14:textId="77777777" w:rsidR="00460F13" w:rsidRPr="00CC262E" w:rsidRDefault="00460F13" w:rsidP="00AB5DF3">
                        <w:pPr>
                          <w:suppressAutoHyphens w:val="0"/>
                          <w:ind w:right="-21"/>
                          <w:jc w:val="both"/>
                          <w:rPr>
                            <w:rFonts w:ascii="Arial" w:eastAsia="Calibri" w:hAnsi="Arial" w:cs="Arial"/>
                            <w:sz w:val="20"/>
                            <w:szCs w:val="20"/>
                            <w:lang w:val="sv-SE" w:eastAsia="fr-FR"/>
                          </w:rPr>
                        </w:pPr>
                        <w:r w:rsidRPr="00CC262E">
                          <w:rPr>
                            <w:rFonts w:ascii="Arial" w:eastAsia="Calibri" w:hAnsi="Arial" w:cs="Arial"/>
                            <w:sz w:val="20"/>
                            <w:szCs w:val="20"/>
                            <w:lang w:val="sv-SE" w:eastAsia="fr-FR"/>
                          </w:rPr>
                          <w:t>Acceptable</w:t>
                        </w:r>
                      </w:p>
                    </w:tc>
                    <w:tc>
                      <w:tcPr>
                        <w:tcW w:w="1475" w:type="dxa"/>
                        <w:shd w:val="clear" w:color="auto" w:fill="auto"/>
                        <w:vAlign w:val="center"/>
                      </w:tcPr>
                      <w:p w14:paraId="290F871E" w14:textId="77777777" w:rsidR="00460F13" w:rsidRPr="00CC262E" w:rsidRDefault="00460F13" w:rsidP="00AB5DF3">
                        <w:pPr>
                          <w:suppressAutoHyphens w:val="0"/>
                          <w:ind w:right="-21"/>
                          <w:jc w:val="both"/>
                          <w:rPr>
                            <w:rFonts w:ascii="Arial" w:eastAsia="Calibri" w:hAnsi="Arial" w:cs="Arial"/>
                            <w:sz w:val="20"/>
                            <w:szCs w:val="20"/>
                            <w:lang w:val="sv-SE" w:eastAsia="fr-FR"/>
                          </w:rPr>
                        </w:pPr>
                        <w:r w:rsidRPr="00CC262E">
                          <w:rPr>
                            <w:rFonts w:ascii="Arial" w:eastAsia="Calibri" w:hAnsi="Arial" w:cs="Arial"/>
                            <w:sz w:val="20"/>
                            <w:szCs w:val="20"/>
                            <w:lang w:val="sv-SE" w:eastAsia="fr-FR"/>
                          </w:rPr>
                          <w:t>Acceptable</w:t>
                        </w:r>
                      </w:p>
                    </w:tc>
                    <w:tc>
                      <w:tcPr>
                        <w:tcW w:w="1475" w:type="dxa"/>
                        <w:shd w:val="clear" w:color="auto" w:fill="auto"/>
                        <w:vAlign w:val="center"/>
                      </w:tcPr>
                      <w:p w14:paraId="53BF53B4" w14:textId="77777777" w:rsidR="00460F13" w:rsidRPr="00B22902" w:rsidRDefault="00460F13" w:rsidP="00AB5DF3">
                        <w:pPr>
                          <w:suppressAutoHyphens w:val="0"/>
                          <w:ind w:right="-21"/>
                          <w:jc w:val="both"/>
                          <w:rPr>
                            <w:rFonts w:ascii="Arial" w:eastAsia="Calibri" w:hAnsi="Arial" w:cs="Arial"/>
                            <w:sz w:val="20"/>
                            <w:szCs w:val="20"/>
                            <w:lang w:val="sv-SE" w:eastAsia="fr-FR"/>
                          </w:rPr>
                        </w:pPr>
                        <w:r w:rsidRPr="00B22902">
                          <w:rPr>
                            <w:rFonts w:ascii="Arial" w:eastAsia="Calibri" w:hAnsi="Arial" w:cs="Arial"/>
                            <w:sz w:val="20"/>
                            <w:szCs w:val="20"/>
                            <w:lang w:val="sv-SE" w:eastAsia="fr-FR"/>
                          </w:rPr>
                          <w:t>Acceptable</w:t>
                        </w:r>
                      </w:p>
                    </w:tc>
                    <w:tc>
                      <w:tcPr>
                        <w:tcW w:w="1475" w:type="dxa"/>
                        <w:shd w:val="clear" w:color="auto" w:fill="auto"/>
                        <w:vAlign w:val="center"/>
                      </w:tcPr>
                      <w:p w14:paraId="6DFAF701" w14:textId="77777777" w:rsidR="00460F13" w:rsidRPr="00515859" w:rsidRDefault="00460F13" w:rsidP="00AB5DF3">
                        <w:pPr>
                          <w:suppressAutoHyphens w:val="0"/>
                          <w:ind w:right="-21"/>
                          <w:jc w:val="both"/>
                          <w:rPr>
                            <w:rFonts w:ascii="Arial" w:eastAsia="Calibri" w:hAnsi="Arial" w:cs="Arial"/>
                            <w:sz w:val="20"/>
                            <w:szCs w:val="20"/>
                            <w:lang w:val="sv-SE" w:eastAsia="fr-FR"/>
                          </w:rPr>
                        </w:pPr>
                        <w:r w:rsidRPr="00515859">
                          <w:rPr>
                            <w:rFonts w:ascii="Arial" w:eastAsia="Calibri" w:hAnsi="Arial" w:cs="Arial"/>
                            <w:sz w:val="20"/>
                            <w:szCs w:val="20"/>
                            <w:lang w:val="sv-SE" w:eastAsia="fr-FR"/>
                          </w:rPr>
                          <w:t>Acceptable</w:t>
                        </w:r>
                      </w:p>
                    </w:tc>
                  </w:tr>
                </w:tbl>
                <w:p w14:paraId="4DD1CAF9" w14:textId="77777777" w:rsidR="00BC1225" w:rsidRPr="00E72CB9" w:rsidRDefault="00BC1225" w:rsidP="00E72CB9">
                  <w:pPr>
                    <w:suppressAutoHyphens w:val="0"/>
                    <w:ind w:right="284"/>
                    <w:jc w:val="both"/>
                    <w:rPr>
                      <w:rFonts w:ascii="Arial" w:eastAsia="Calibri" w:hAnsi="Arial" w:cs="Arial"/>
                      <w:lang w:val="sv-SE" w:eastAsia="fr-FR"/>
                    </w:rPr>
                  </w:pPr>
                </w:p>
                <w:p w14:paraId="04649DE8" w14:textId="6C271440" w:rsidR="00BC1225" w:rsidRPr="009F2E41" w:rsidRDefault="00803EE8" w:rsidP="00E72CB9">
                  <w:pPr>
                    <w:suppressAutoHyphens w:val="0"/>
                    <w:ind w:right="284"/>
                    <w:jc w:val="both"/>
                    <w:rPr>
                      <w:rFonts w:ascii="Arial" w:eastAsia="Calibri" w:hAnsi="Arial" w:cs="Arial"/>
                      <w:lang w:val="sv-SE" w:eastAsia="fr-FR"/>
                    </w:rPr>
                  </w:pPr>
                  <w:r w:rsidRPr="00CE031F">
                    <w:rPr>
                      <w:rFonts w:ascii="Arial" w:eastAsia="Calibri" w:hAnsi="Arial" w:cs="Arial"/>
                      <w:lang w:val="sv-SE" w:eastAsia="fr-FR"/>
                    </w:rPr>
                    <w:t>*</w:t>
                  </w:r>
                  <w:r w:rsidRPr="00CE031F">
                    <w:rPr>
                      <w:rFonts w:ascii="Arial" w:hAnsi="Arial" w:cs="Arial"/>
                      <w:lang w:val="sv-SE" w:eastAsia="fr-FR"/>
                    </w:rPr>
                    <w:t xml:space="preserve"> The estimation of concentrations in groundwater is based on a worst case assumption taking into account the partitioning equilibrium. </w:t>
                  </w:r>
                  <w:r w:rsidRPr="009F2E41">
                    <w:rPr>
                      <w:rFonts w:ascii="Arial" w:hAnsi="Arial" w:cs="Arial"/>
                      <w:color w:val="222222"/>
                      <w:lang w:val="en"/>
                    </w:rPr>
                    <w:t xml:space="preserve">In the absence of possible refinement of this methodology, the assessment of estimated concentrations in groundwater cannot be </w:t>
                  </w:r>
                  <w:r w:rsidR="00E40F29">
                    <w:rPr>
                      <w:rFonts w:ascii="Arial" w:hAnsi="Arial" w:cs="Arial"/>
                      <w:color w:val="222222"/>
                      <w:lang w:val="en"/>
                    </w:rPr>
                    <w:t>refin</w:t>
                  </w:r>
                  <w:r w:rsidR="00E40F29" w:rsidRPr="009F2E41">
                    <w:rPr>
                      <w:rFonts w:ascii="Arial" w:hAnsi="Arial" w:cs="Arial"/>
                      <w:color w:val="222222"/>
                      <w:lang w:val="en"/>
                    </w:rPr>
                    <w:t>ed</w:t>
                  </w:r>
                  <w:r w:rsidRPr="009F2E41">
                    <w:rPr>
                      <w:rFonts w:ascii="Arial" w:hAnsi="Arial" w:cs="Arial"/>
                      <w:color w:val="222222"/>
                      <w:lang w:val="en"/>
                    </w:rPr>
                    <w:t>.</w:t>
                  </w:r>
                  <w:r w:rsidR="00E40F29">
                    <w:rPr>
                      <w:rFonts w:ascii="Arial" w:hAnsi="Arial" w:cs="Arial"/>
                      <w:color w:val="222222"/>
                      <w:lang w:val="en"/>
                    </w:rPr>
                    <w:t xml:space="preserve"> However, no unacceptable risk is exepcted  for groundwater.</w:t>
                  </w:r>
                </w:p>
                <w:p w14:paraId="230A92E4" w14:textId="77777777" w:rsidR="00BC1225" w:rsidRPr="009F2E41" w:rsidRDefault="00BC1225" w:rsidP="00CE031F">
                  <w:pPr>
                    <w:suppressAutoHyphens w:val="0"/>
                    <w:ind w:right="284"/>
                    <w:jc w:val="both"/>
                    <w:rPr>
                      <w:rFonts w:ascii="Arial" w:eastAsia="Calibri" w:hAnsi="Arial" w:cs="Arial"/>
                      <w:lang w:val="sv-SE" w:eastAsia="fr-FR"/>
                    </w:rPr>
                  </w:pPr>
                </w:p>
                <w:p w14:paraId="61251220" w14:textId="77777777" w:rsidR="00BF52EA" w:rsidRPr="00CC262E" w:rsidRDefault="00FC78A2" w:rsidP="009F2E41">
                  <w:pPr>
                    <w:suppressAutoHyphens w:val="0"/>
                    <w:ind w:right="284"/>
                    <w:jc w:val="both"/>
                    <w:rPr>
                      <w:rFonts w:ascii="Arial" w:eastAsia="Calibri" w:hAnsi="Arial" w:cs="Arial"/>
                      <w:lang w:val="sv-SE" w:eastAsia="fr-FR"/>
                    </w:rPr>
                  </w:pPr>
                  <w:r w:rsidRPr="009F2E41">
                    <w:rPr>
                      <w:rFonts w:ascii="Arial" w:eastAsia="Calibri" w:hAnsi="Arial" w:cs="Arial"/>
                      <w:lang w:val="sv-SE" w:eastAsia="fr-FR"/>
                    </w:rPr>
                    <w:t xml:space="preserve">Risks are acceptable in all compartments except for the groundwater when the product is applied </w:t>
                  </w:r>
                  <w:r w:rsidR="00BF52EA" w:rsidRPr="00CC262E">
                    <w:rPr>
                      <w:rFonts w:ascii="Arial" w:eastAsia="Calibri" w:hAnsi="Arial" w:cs="Arial"/>
                      <w:lang w:val="sv-SE" w:eastAsia="fr-FR"/>
                    </w:rPr>
                    <w:t xml:space="preserve">before and after the milking. </w:t>
                  </w:r>
                </w:p>
                <w:p w14:paraId="3370F8BC" w14:textId="34FC1F1B" w:rsidR="00100AC7" w:rsidRPr="009F2E41" w:rsidRDefault="00100AC7" w:rsidP="00AB5DF3">
                  <w:pPr>
                    <w:jc w:val="both"/>
                    <w:rPr>
                      <w:rFonts w:ascii="Arial" w:eastAsia="Calibri" w:hAnsi="Arial" w:cs="Arial"/>
                      <w:color w:val="000000"/>
                      <w:lang w:val="sv-SE" w:eastAsia="en-GB"/>
                    </w:rPr>
                  </w:pPr>
                </w:p>
              </w:tc>
            </w:tr>
          </w:tbl>
          <w:p w14:paraId="3DF1BCA4" w14:textId="77777777" w:rsidR="00290749" w:rsidRPr="00E72CB9" w:rsidRDefault="00290749" w:rsidP="00AB5DF3">
            <w:pPr>
              <w:suppressAutoHyphens w:val="0"/>
              <w:jc w:val="both"/>
              <w:rPr>
                <w:rFonts w:ascii="Arial" w:hAnsi="Arial" w:cs="Arial"/>
                <w:sz w:val="20"/>
                <w:szCs w:val="20"/>
                <w:lang w:val="sv-SE" w:eastAsia="sv-SE"/>
              </w:rPr>
            </w:pPr>
          </w:p>
          <w:p w14:paraId="63011260" w14:textId="77777777" w:rsidR="00BF52EA" w:rsidRPr="00CE031F" w:rsidRDefault="00BF52EA" w:rsidP="00AB5DF3">
            <w:pPr>
              <w:suppressAutoHyphens w:val="0"/>
              <w:jc w:val="both"/>
              <w:rPr>
                <w:rFonts w:ascii="Arial" w:hAnsi="Arial" w:cs="Arial"/>
                <w:sz w:val="20"/>
                <w:szCs w:val="20"/>
                <w:lang w:val="sv-SE" w:eastAsia="sv-SE"/>
              </w:rPr>
            </w:pPr>
          </w:p>
        </w:tc>
      </w:tr>
    </w:tbl>
    <w:p w14:paraId="76DEE091" w14:textId="77777777" w:rsidR="00290749" w:rsidRPr="00E72CB9" w:rsidRDefault="00290749" w:rsidP="00AB5DF3">
      <w:pPr>
        <w:suppressAutoHyphens w:val="0"/>
        <w:jc w:val="both"/>
        <w:rPr>
          <w:rFonts w:ascii="Arial" w:eastAsia="Calibri" w:hAnsi="Arial" w:cs="Arial"/>
          <w:lang w:val="sv-SE" w:eastAsia="en-US"/>
        </w:rPr>
      </w:pPr>
    </w:p>
    <w:p w14:paraId="5F5A12B6" w14:textId="77777777" w:rsidR="005E7F25" w:rsidRDefault="005E7F25" w:rsidP="00AB5DF3">
      <w:pPr>
        <w:suppressAutoHyphens w:val="0"/>
        <w:jc w:val="both"/>
        <w:rPr>
          <w:rFonts w:ascii="Arial" w:eastAsia="Calibri" w:hAnsi="Arial" w:cs="Arial"/>
          <w:lang w:val="sv-SE" w:eastAsia="en-US"/>
        </w:rPr>
        <w:sectPr w:rsidR="005E7F25" w:rsidSect="00460F13">
          <w:pgSz w:w="16838" w:h="11906" w:orient="landscape" w:code="9"/>
          <w:pgMar w:top="1446" w:right="1474" w:bottom="1247" w:left="1474" w:header="851" w:footer="851" w:gutter="0"/>
          <w:cols w:space="720"/>
          <w:docGrid w:linePitch="272"/>
        </w:sectPr>
      </w:pPr>
    </w:p>
    <w:p w14:paraId="1D8CA9A9" w14:textId="77777777" w:rsidR="00290749" w:rsidRPr="00E72CB9" w:rsidRDefault="00290749" w:rsidP="00AB5DF3">
      <w:pPr>
        <w:suppressAutoHyphens w:val="0"/>
        <w:jc w:val="both"/>
        <w:rPr>
          <w:rFonts w:ascii="Arial" w:eastAsia="Calibri" w:hAnsi="Arial" w:cs="Arial"/>
          <w:lang w:val="sv-SE"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03"/>
      </w:tblGrid>
      <w:tr w:rsidR="00290749" w:rsidRPr="00E72CB9" w14:paraId="407137AD" w14:textId="77777777" w:rsidTr="00290749">
        <w:trPr>
          <w:trHeight w:val="249"/>
        </w:trPr>
        <w:tc>
          <w:tcPr>
            <w:tcW w:w="5000" w:type="pct"/>
            <w:tcBorders>
              <w:top w:val="single" w:sz="4" w:space="0" w:color="auto"/>
              <w:left w:val="single" w:sz="4" w:space="0" w:color="auto"/>
              <w:bottom w:val="single" w:sz="4" w:space="0" w:color="auto"/>
            </w:tcBorders>
            <w:shd w:val="clear" w:color="auto" w:fill="FFFFCC"/>
            <w:vAlign w:val="center"/>
          </w:tcPr>
          <w:p w14:paraId="38556E32" w14:textId="77777777" w:rsidR="00290749" w:rsidRPr="00E72CB9" w:rsidRDefault="00290749" w:rsidP="00AB5DF3">
            <w:pPr>
              <w:suppressAutoHyphens w:val="0"/>
              <w:autoSpaceDE w:val="0"/>
              <w:autoSpaceDN w:val="0"/>
              <w:adjustRightInd w:val="0"/>
              <w:jc w:val="both"/>
              <w:rPr>
                <w:rFonts w:ascii="Arial" w:eastAsia="Calibri" w:hAnsi="Arial" w:cs="Arial"/>
                <w:color w:val="000000"/>
                <w:lang w:val="sv-SE" w:eastAsia="en-GB"/>
              </w:rPr>
            </w:pPr>
            <w:r w:rsidRPr="00E72CB9">
              <w:rPr>
                <w:rFonts w:ascii="Arial" w:eastAsia="Calibri" w:hAnsi="Arial" w:cs="Arial"/>
                <w:b/>
                <w:lang w:val="sv-SE" w:eastAsia="en-US"/>
              </w:rPr>
              <w:t>Overall conclusion on the risk assessment for the environment of the product</w:t>
            </w:r>
          </w:p>
        </w:tc>
      </w:tr>
      <w:tr w:rsidR="00290749" w:rsidRPr="00E72CB9" w14:paraId="6F29453D" w14:textId="77777777" w:rsidTr="00290749">
        <w:trPr>
          <w:trHeight w:val="249"/>
        </w:trPr>
        <w:tc>
          <w:tcPr>
            <w:tcW w:w="5000" w:type="pct"/>
            <w:tcBorders>
              <w:top w:val="single" w:sz="4" w:space="0" w:color="auto"/>
              <w:left w:val="single" w:sz="4" w:space="0" w:color="auto"/>
              <w:bottom w:val="single" w:sz="4" w:space="0" w:color="auto"/>
            </w:tcBorders>
            <w:shd w:val="clear" w:color="auto" w:fill="auto"/>
            <w:vAlign w:val="center"/>
          </w:tcPr>
          <w:p w14:paraId="5271B493" w14:textId="77777777" w:rsidR="00290749" w:rsidRPr="00CC262E" w:rsidRDefault="00290749" w:rsidP="00AB5DF3">
            <w:pPr>
              <w:suppressAutoHyphens w:val="0"/>
              <w:autoSpaceDE w:val="0"/>
              <w:autoSpaceDN w:val="0"/>
              <w:adjustRightInd w:val="0"/>
              <w:jc w:val="both"/>
              <w:rPr>
                <w:rFonts w:ascii="Arial" w:eastAsia="Calibri" w:hAnsi="Arial" w:cs="Arial"/>
                <w:color w:val="000000"/>
                <w:lang w:val="sv-SE" w:eastAsia="en-GB"/>
              </w:rPr>
            </w:pPr>
            <w:r w:rsidRPr="00E72CB9">
              <w:rPr>
                <w:rFonts w:ascii="Arial" w:eastAsia="Calibri" w:hAnsi="Arial" w:cs="Arial"/>
                <w:color w:val="000000"/>
                <w:lang w:val="sv-SE" w:eastAsia="en-GB"/>
              </w:rPr>
              <w:t>The products are emitted to wastewater or manure. Emission via waste water leads to exposure of STP and subsequently surface water and soil (including groundwater). For this emission pathway, PEC/PNEC ratios were all &lt;1. Emission</w:t>
            </w:r>
            <w:r w:rsidRPr="00CE031F">
              <w:rPr>
                <w:rFonts w:ascii="Arial" w:eastAsia="Calibri" w:hAnsi="Arial" w:cs="Arial"/>
                <w:color w:val="000000"/>
                <w:lang w:val="sv-SE" w:eastAsia="en-GB"/>
              </w:rPr>
              <w:t xml:space="preserve"> via manure leads to exposure of soil and subsequently groundwater and surface water. For this last compartment, PEC/PNEC ratios were all &lt;1. PEC/PNEC values above 1 have been identified for the soil compartment. However, the worst case PECsoil value (Scen</w:t>
            </w:r>
            <w:r w:rsidRPr="009F2E41">
              <w:rPr>
                <w:rFonts w:ascii="Arial" w:eastAsia="Calibri" w:hAnsi="Arial" w:cs="Arial"/>
                <w:color w:val="000000"/>
                <w:lang w:val="sv-SE" w:eastAsia="en-GB"/>
              </w:rPr>
              <w:t>ario 3 - Phosphate standard - Grassland ) for iodine/iodide is equal to 0.022071 mg/kgwwt (i.e. 0.024940 mg/kgdwt), which is far below typically background concentrations ranging from 0.5 to 20 mg/kgdwt (with a global mean value of 5 mg/kgdwt). In the risk assessment of groundwater, the PECgw values exceeded the limit value of 0.1 µg/L provided for pesticides in the Drinking Water Directive 98/83/EC. However the maximum PECgw values are still far below the maximum natural background concentration of 70 µg/L.</w:t>
            </w:r>
            <w:r w:rsidRPr="00CC262E">
              <w:rPr>
                <w:rFonts w:ascii="Arial" w:eastAsia="Calibri" w:hAnsi="Arial" w:cs="Arial"/>
                <w:color w:val="000000"/>
                <w:lang w:val="sv-SE" w:eastAsia="en-GB"/>
              </w:rPr>
              <w:t xml:space="preserve"> It may also be noted that iodine is an essential element to both animals and plants in rather high concentrations (higher than what corresponds to a trace element). It can thus be concluded that the actual risks arising from the use of iodine-containing product should be considered acceptable.</w:t>
            </w:r>
          </w:p>
        </w:tc>
      </w:tr>
    </w:tbl>
    <w:p w14:paraId="1D522D33" w14:textId="77777777" w:rsidR="00290749" w:rsidRPr="00E72CB9" w:rsidRDefault="00290749" w:rsidP="00AB5DF3">
      <w:pPr>
        <w:suppressAutoHyphens w:val="0"/>
        <w:jc w:val="both"/>
        <w:rPr>
          <w:rFonts w:ascii="Arial" w:eastAsia="Calibri" w:hAnsi="Arial" w:cs="Arial"/>
          <w:lang w:val="sv-SE" w:eastAsia="en-US"/>
        </w:rPr>
      </w:pPr>
    </w:p>
    <w:p w14:paraId="749CB0B3" w14:textId="77777777" w:rsidR="00290749" w:rsidRPr="00CE031F" w:rsidRDefault="00290749" w:rsidP="00AB5DF3">
      <w:pPr>
        <w:jc w:val="both"/>
        <w:rPr>
          <w:rFonts w:ascii="Arial" w:hAnsi="Arial" w:cs="Arial"/>
          <w:iCs/>
          <w:lang w:val="sv-SE" w:eastAsia="en-US"/>
        </w:rPr>
      </w:pPr>
    </w:p>
    <w:p w14:paraId="3A33C58E" w14:textId="77777777" w:rsidR="005E7F25" w:rsidRDefault="005E7F25" w:rsidP="00AB5DF3">
      <w:pPr>
        <w:jc w:val="both"/>
        <w:rPr>
          <w:rFonts w:ascii="Arial" w:eastAsia="Calibri" w:hAnsi="Arial" w:cs="Arial"/>
          <w:lang w:eastAsia="en-US"/>
        </w:rPr>
        <w:sectPr w:rsidR="005E7F25" w:rsidSect="00460F13">
          <w:pgSz w:w="11906" w:h="16838"/>
          <w:pgMar w:top="1474" w:right="1247" w:bottom="2013" w:left="1446" w:header="850" w:footer="850" w:gutter="0"/>
          <w:cols w:space="720"/>
          <w:docGrid w:linePitch="272"/>
        </w:sectPr>
      </w:pPr>
    </w:p>
    <w:p w14:paraId="6F2E9C3E" w14:textId="77777777" w:rsidR="009D0C0B" w:rsidRPr="00E72CB9" w:rsidRDefault="009D0C0B" w:rsidP="00AB5DF3">
      <w:pPr>
        <w:pStyle w:val="Titre5"/>
        <w:numPr>
          <w:ilvl w:val="0"/>
          <w:numId w:val="0"/>
        </w:numPr>
        <w:spacing w:after="0" w:line="240" w:lineRule="auto"/>
        <w:ind w:left="1008"/>
        <w:jc w:val="both"/>
        <w:rPr>
          <w:rFonts w:ascii="Arial" w:eastAsia="Calibri" w:hAnsi="Arial" w:cs="Arial"/>
        </w:rPr>
      </w:pPr>
    </w:p>
    <w:p w14:paraId="6A2CF78C" w14:textId="77777777" w:rsidR="009D0C0B" w:rsidRPr="00AB5DF3" w:rsidRDefault="00FA480B">
      <w:pPr>
        <w:pStyle w:val="Titre3"/>
      </w:pPr>
      <w:bookmarkStart w:id="388" w:name="_Toc527648396"/>
      <w:r w:rsidRPr="00AB5DF3">
        <w:t>Measures to protect man, animals and the environment</w:t>
      </w:r>
      <w:bookmarkEnd w:id="388"/>
    </w:p>
    <w:p w14:paraId="5A21ADF8" w14:textId="77777777" w:rsidR="00BD0AD9" w:rsidRPr="008B001A" w:rsidRDefault="00BD0AD9" w:rsidP="00AB5DF3">
      <w:pPr>
        <w:jc w:val="both"/>
        <w:rPr>
          <w:rFonts w:ascii="Arial" w:hAnsi="Arial" w:cs="Arial"/>
          <w:i/>
        </w:rPr>
      </w:pPr>
      <w:r w:rsidRPr="008B001A">
        <w:rPr>
          <w:rFonts w:ascii="Arial" w:hAnsi="Arial" w:cs="Arial"/>
          <w:i/>
        </w:rPr>
        <w:t>See Summary of Product Characteristics (SPC)</w:t>
      </w:r>
    </w:p>
    <w:p w14:paraId="591BE373" w14:textId="77777777" w:rsidR="009D0C0B" w:rsidRPr="00E72CB9" w:rsidRDefault="009D0C0B" w:rsidP="00AB5DF3">
      <w:pPr>
        <w:jc w:val="both"/>
        <w:rPr>
          <w:rFonts w:ascii="Arial" w:eastAsia="Calibri" w:hAnsi="Arial" w:cs="Arial"/>
          <w:i/>
          <w:iCs/>
          <w:lang w:eastAsia="en-US"/>
        </w:rPr>
      </w:pPr>
    </w:p>
    <w:p w14:paraId="1DF1A33F" w14:textId="110AEC2C" w:rsidR="009D0C0B" w:rsidRPr="00AB5DF3" w:rsidRDefault="005640AC">
      <w:pPr>
        <w:pStyle w:val="Titre3"/>
      </w:pPr>
      <w:r w:rsidRPr="00AB5DF3">
        <w:t xml:space="preserve"> </w:t>
      </w:r>
      <w:bookmarkStart w:id="389" w:name="_Toc527648397"/>
      <w:r w:rsidR="00FA480B" w:rsidRPr="00AB5DF3">
        <w:t>Assessment of a combination of biocidal products</w:t>
      </w:r>
      <w:bookmarkEnd w:id="389"/>
    </w:p>
    <w:p w14:paraId="5A107403" w14:textId="77777777" w:rsidR="009D0C0B" w:rsidRPr="00E72CB9" w:rsidRDefault="00BD0AD9" w:rsidP="00AB5DF3">
      <w:pPr>
        <w:jc w:val="both"/>
        <w:rPr>
          <w:rFonts w:ascii="Arial" w:eastAsia="Calibri" w:hAnsi="Arial" w:cs="Arial"/>
          <w:lang w:eastAsia="en-US"/>
        </w:rPr>
      </w:pPr>
      <w:r w:rsidRPr="008B001A">
        <w:rPr>
          <w:rFonts w:ascii="Arial" w:eastAsia="Calibri" w:hAnsi="Arial" w:cs="Arial"/>
          <w:lang w:eastAsia="en-US"/>
        </w:rPr>
        <w:t>Not relevat</w:t>
      </w:r>
    </w:p>
    <w:p w14:paraId="443F85E9" w14:textId="77777777" w:rsidR="009D0C0B" w:rsidRPr="00AB5DF3" w:rsidRDefault="009D0C0B" w:rsidP="00AB5DF3">
      <w:pPr>
        <w:pStyle w:val="Titre3"/>
        <w:numPr>
          <w:ilvl w:val="0"/>
          <w:numId w:val="0"/>
        </w:numPr>
        <w:ind w:left="1004"/>
      </w:pPr>
    </w:p>
    <w:p w14:paraId="540107EC" w14:textId="77777777" w:rsidR="009D0C0B" w:rsidRPr="00AB5DF3" w:rsidRDefault="00FA480B">
      <w:pPr>
        <w:pStyle w:val="Titre3"/>
      </w:pPr>
      <w:bookmarkStart w:id="390" w:name="_Toc527648398"/>
      <w:r w:rsidRPr="00AB5DF3">
        <w:t>Comparative assessment</w:t>
      </w:r>
      <w:bookmarkEnd w:id="390"/>
    </w:p>
    <w:p w14:paraId="4699BF20" w14:textId="77777777" w:rsidR="00BD0AD9" w:rsidRPr="00E72CB9" w:rsidRDefault="00BD0AD9" w:rsidP="00AB5DF3">
      <w:pPr>
        <w:jc w:val="both"/>
        <w:rPr>
          <w:rFonts w:ascii="Arial" w:eastAsia="Calibri" w:hAnsi="Arial" w:cs="Arial"/>
          <w:i/>
          <w:iCs/>
          <w:lang w:eastAsia="en-US"/>
        </w:rPr>
      </w:pPr>
      <w:r w:rsidRPr="008B001A">
        <w:rPr>
          <w:rFonts w:ascii="Arial" w:eastAsia="Calibri" w:hAnsi="Arial" w:cs="Arial"/>
          <w:lang w:eastAsia="en-US"/>
        </w:rPr>
        <w:t>Not relevant</w:t>
      </w:r>
    </w:p>
    <w:p w14:paraId="13461907" w14:textId="77777777" w:rsidR="000A517C" w:rsidRPr="000A517C" w:rsidRDefault="000A517C" w:rsidP="000A517C">
      <w:pPr>
        <w:pStyle w:val="Titre3"/>
        <w:numPr>
          <w:ilvl w:val="0"/>
          <w:numId w:val="0"/>
        </w:numPr>
        <w:ind w:left="1004"/>
        <w:sectPr w:rsidR="000A517C" w:rsidRPr="000A517C" w:rsidSect="00460F13">
          <w:headerReference w:type="default" r:id="rId28"/>
          <w:pgSz w:w="11906" w:h="16838"/>
          <w:pgMar w:top="1474" w:right="1247" w:bottom="2013" w:left="1446" w:header="850" w:footer="850" w:gutter="0"/>
          <w:cols w:space="720"/>
          <w:docGrid w:linePitch="272"/>
        </w:sectPr>
      </w:pPr>
    </w:p>
    <w:p w14:paraId="033AD253" w14:textId="77777777" w:rsidR="009D0C0B" w:rsidRPr="00F277BB" w:rsidRDefault="009D0C0B" w:rsidP="00F277BB">
      <w:pPr>
        <w:pStyle w:val="Titre3"/>
        <w:numPr>
          <w:ilvl w:val="0"/>
          <w:numId w:val="0"/>
        </w:numPr>
        <w:ind w:left="1004"/>
      </w:pPr>
    </w:p>
    <w:p w14:paraId="02A37726" w14:textId="77777777" w:rsidR="009D0C0B" w:rsidRPr="009F2E41" w:rsidRDefault="0070282C" w:rsidP="00F277BB">
      <w:pPr>
        <w:pStyle w:val="Titre1"/>
        <w:spacing w:after="0"/>
        <w:jc w:val="both"/>
        <w:rPr>
          <w:rFonts w:ascii="Arial" w:hAnsi="Arial" w:cs="Arial"/>
          <w:szCs w:val="28"/>
        </w:rPr>
      </w:pPr>
      <w:r w:rsidRPr="009F2E41">
        <w:rPr>
          <w:rFonts w:ascii="Arial" w:eastAsia="Calibri" w:hAnsi="Arial" w:cs="Arial"/>
          <w:szCs w:val="28"/>
        </w:rPr>
        <w:t xml:space="preserve"> </w:t>
      </w:r>
      <w:bookmarkStart w:id="391" w:name="_Toc527648399"/>
      <w:r w:rsidR="00FA480B" w:rsidRPr="009F2E41">
        <w:rPr>
          <w:rFonts w:ascii="Arial" w:eastAsia="Calibri" w:hAnsi="Arial" w:cs="Arial"/>
          <w:szCs w:val="28"/>
        </w:rPr>
        <w:t>Annexes</w:t>
      </w:r>
      <w:bookmarkEnd w:id="391"/>
    </w:p>
    <w:p w14:paraId="541E9ABD" w14:textId="2148FBE5" w:rsidR="00643540" w:rsidRDefault="00643540" w:rsidP="009F2E41">
      <w:pPr>
        <w:pStyle w:val="Titre2"/>
        <w:spacing w:before="0" w:after="0"/>
        <w:jc w:val="both"/>
        <w:rPr>
          <w:rFonts w:ascii="Arial" w:hAnsi="Arial" w:cs="Arial"/>
          <w:sz w:val="20"/>
        </w:rPr>
      </w:pPr>
      <w:bookmarkStart w:id="392" w:name="_Toc389729189"/>
      <w:bookmarkStart w:id="393" w:name="_Toc425344133"/>
      <w:bookmarkStart w:id="394" w:name="_Toc403472827"/>
      <w:bookmarkStart w:id="395" w:name="_Toc527648400"/>
      <w:r w:rsidRPr="009F2E41">
        <w:rPr>
          <w:rFonts w:ascii="Arial" w:hAnsi="Arial" w:cs="Arial"/>
          <w:sz w:val="20"/>
        </w:rPr>
        <w:t>List of studies for the biocidal product</w:t>
      </w:r>
      <w:bookmarkEnd w:id="392"/>
      <w:bookmarkEnd w:id="393"/>
      <w:bookmarkEnd w:id="394"/>
      <w:bookmarkEnd w:id="395"/>
    </w:p>
    <w:p w14:paraId="07F45012" w14:textId="77777777" w:rsidR="00F62632" w:rsidRPr="00D015EA" w:rsidRDefault="00F62632" w:rsidP="00D015EA">
      <w:pPr>
        <w:pStyle w:val="Absatz"/>
      </w:pPr>
    </w:p>
    <w:p w14:paraId="35231C66" w14:textId="77777777" w:rsidR="000E0A1A" w:rsidRPr="009F2E41" w:rsidRDefault="000E0A1A" w:rsidP="00E72CB9">
      <w:pPr>
        <w:pStyle w:val="Absatz"/>
        <w:jc w:val="both"/>
        <w:rPr>
          <w:rFonts w:ascii="Arial" w:hAnsi="Arial" w:cs="Arial"/>
          <w:lang w:val="en-US"/>
        </w:rPr>
      </w:pPr>
    </w:p>
    <w:tbl>
      <w:tblPr>
        <w:tblStyle w:val="Grilledutableau2"/>
        <w:tblW w:w="0" w:type="auto"/>
        <w:tblLook w:val="04A0" w:firstRow="1" w:lastRow="0" w:firstColumn="1" w:lastColumn="0" w:noHBand="0" w:noVBand="1"/>
      </w:tblPr>
      <w:tblGrid>
        <w:gridCol w:w="2895"/>
        <w:gridCol w:w="714"/>
        <w:gridCol w:w="3685"/>
        <w:gridCol w:w="1439"/>
        <w:gridCol w:w="1947"/>
        <w:gridCol w:w="1947"/>
      </w:tblGrid>
      <w:tr w:rsidR="00F62632" w:rsidRPr="00E72CB9" w14:paraId="7834C447" w14:textId="77777777" w:rsidTr="00D015EA">
        <w:trPr>
          <w:trHeight w:val="796"/>
        </w:trPr>
        <w:tc>
          <w:tcPr>
            <w:tcW w:w="2895" w:type="dxa"/>
            <w:vAlign w:val="center"/>
          </w:tcPr>
          <w:p w14:paraId="74A11BE8" w14:textId="77777777" w:rsidR="00F62632" w:rsidRPr="00CC262E" w:rsidRDefault="00F62632" w:rsidP="00D015EA">
            <w:pPr>
              <w:keepNext/>
              <w:suppressAutoHyphens w:val="0"/>
              <w:jc w:val="both"/>
              <w:rPr>
                <w:rFonts w:ascii="Arial" w:hAnsi="Arial" w:cs="Arial"/>
                <w:b/>
                <w:sz w:val="20"/>
                <w:szCs w:val="20"/>
                <w:lang w:eastAsia="en-US"/>
              </w:rPr>
            </w:pPr>
            <w:r w:rsidRPr="00CC262E">
              <w:rPr>
                <w:rFonts w:ascii="Arial" w:hAnsi="Arial" w:cs="Arial"/>
                <w:b/>
                <w:sz w:val="20"/>
                <w:szCs w:val="20"/>
                <w:lang w:eastAsia="en-US"/>
              </w:rPr>
              <w:t>Author(s)</w:t>
            </w:r>
          </w:p>
        </w:tc>
        <w:tc>
          <w:tcPr>
            <w:tcW w:w="714" w:type="dxa"/>
            <w:vAlign w:val="center"/>
          </w:tcPr>
          <w:p w14:paraId="63B87BBB" w14:textId="77777777" w:rsidR="00F62632" w:rsidRPr="00CC262E" w:rsidRDefault="00F62632" w:rsidP="00D015EA">
            <w:pPr>
              <w:keepNext/>
              <w:suppressAutoHyphens w:val="0"/>
              <w:jc w:val="both"/>
              <w:rPr>
                <w:rFonts w:ascii="Arial" w:hAnsi="Arial" w:cs="Arial"/>
                <w:b/>
                <w:sz w:val="20"/>
                <w:szCs w:val="20"/>
                <w:lang w:eastAsia="en-US"/>
              </w:rPr>
            </w:pPr>
            <w:r w:rsidRPr="00CC262E">
              <w:rPr>
                <w:rFonts w:ascii="Arial" w:hAnsi="Arial" w:cs="Arial"/>
                <w:b/>
                <w:sz w:val="20"/>
                <w:szCs w:val="20"/>
                <w:lang w:eastAsia="en-US"/>
              </w:rPr>
              <w:t>Year</w:t>
            </w:r>
          </w:p>
        </w:tc>
        <w:tc>
          <w:tcPr>
            <w:tcW w:w="3685" w:type="dxa"/>
            <w:vAlign w:val="center"/>
          </w:tcPr>
          <w:p w14:paraId="376F96DE" w14:textId="77777777" w:rsidR="00F62632" w:rsidRPr="00515859" w:rsidRDefault="00F62632" w:rsidP="00D015EA">
            <w:pPr>
              <w:keepNext/>
              <w:suppressAutoHyphens w:val="0"/>
              <w:jc w:val="both"/>
              <w:rPr>
                <w:rFonts w:ascii="Arial" w:hAnsi="Arial" w:cs="Arial"/>
                <w:b/>
                <w:sz w:val="20"/>
                <w:szCs w:val="20"/>
                <w:lang w:eastAsia="en-US"/>
              </w:rPr>
            </w:pPr>
            <w:r w:rsidRPr="00B22902">
              <w:rPr>
                <w:rFonts w:ascii="Arial" w:hAnsi="Arial" w:cs="Arial"/>
                <w:b/>
                <w:sz w:val="20"/>
                <w:szCs w:val="20"/>
                <w:lang w:eastAsia="en-US"/>
              </w:rPr>
              <w:t>Title</w:t>
            </w:r>
            <w:r w:rsidRPr="00B22902">
              <w:rPr>
                <w:rFonts w:ascii="Arial" w:hAnsi="Arial" w:cs="Arial"/>
                <w:b/>
                <w:sz w:val="20"/>
                <w:szCs w:val="20"/>
                <w:lang w:eastAsia="en-US"/>
              </w:rPr>
              <w:br/>
              <w:t>Source</w:t>
            </w:r>
            <w:r w:rsidRPr="00B22902">
              <w:rPr>
                <w:rFonts w:ascii="Arial" w:hAnsi="Arial" w:cs="Arial"/>
                <w:b/>
                <w:sz w:val="20"/>
                <w:szCs w:val="20"/>
                <w:lang w:eastAsia="en-US"/>
              </w:rPr>
              <w:br/>
              <w:t>Company Report No.</w:t>
            </w:r>
            <w:r w:rsidRPr="00B22902">
              <w:rPr>
                <w:rFonts w:ascii="Arial" w:hAnsi="Arial" w:cs="Arial"/>
                <w:b/>
                <w:sz w:val="20"/>
                <w:szCs w:val="20"/>
                <w:lang w:eastAsia="en-US"/>
              </w:rPr>
              <w:br/>
              <w:t>GLP or G</w:t>
            </w:r>
            <w:r w:rsidRPr="00515859">
              <w:rPr>
                <w:rFonts w:ascii="Arial" w:hAnsi="Arial" w:cs="Arial"/>
                <w:b/>
                <w:sz w:val="20"/>
                <w:szCs w:val="20"/>
                <w:lang w:eastAsia="en-US"/>
              </w:rPr>
              <w:t>EP Status (where relevant)</w:t>
            </w:r>
            <w:r w:rsidRPr="00515859">
              <w:rPr>
                <w:rFonts w:ascii="Arial" w:hAnsi="Arial" w:cs="Arial"/>
                <w:b/>
                <w:sz w:val="20"/>
                <w:szCs w:val="20"/>
                <w:lang w:eastAsia="en-US"/>
              </w:rPr>
              <w:br/>
              <w:t>Published or not</w:t>
            </w:r>
          </w:p>
        </w:tc>
        <w:tc>
          <w:tcPr>
            <w:tcW w:w="1439" w:type="dxa"/>
            <w:vAlign w:val="center"/>
          </w:tcPr>
          <w:p w14:paraId="4EFB85A2" w14:textId="77777777" w:rsidR="00F62632" w:rsidRPr="00515859" w:rsidRDefault="00F62632" w:rsidP="00D015EA">
            <w:pPr>
              <w:keepNext/>
              <w:suppressAutoHyphens w:val="0"/>
              <w:jc w:val="both"/>
              <w:rPr>
                <w:rFonts w:ascii="Arial" w:hAnsi="Arial" w:cs="Arial"/>
                <w:b/>
                <w:sz w:val="20"/>
                <w:szCs w:val="20"/>
                <w:lang w:eastAsia="en-US"/>
              </w:rPr>
            </w:pPr>
            <w:r w:rsidRPr="00515859">
              <w:rPr>
                <w:rFonts w:ascii="Arial" w:hAnsi="Arial" w:cs="Arial"/>
                <w:b/>
                <w:sz w:val="20"/>
                <w:szCs w:val="20"/>
                <w:lang w:eastAsia="en-US"/>
              </w:rPr>
              <w:t>Member State Data</w:t>
            </w:r>
            <w:r w:rsidRPr="00515859">
              <w:rPr>
                <w:rFonts w:ascii="Arial" w:hAnsi="Arial" w:cs="Arial"/>
                <w:b/>
                <w:sz w:val="20"/>
                <w:szCs w:val="20"/>
                <w:lang w:eastAsia="en-US"/>
              </w:rPr>
              <w:br/>
              <w:t>Protection</w:t>
            </w:r>
            <w:r w:rsidRPr="00515859">
              <w:rPr>
                <w:rFonts w:ascii="Arial" w:hAnsi="Arial" w:cs="Arial"/>
                <w:b/>
                <w:sz w:val="20"/>
                <w:szCs w:val="20"/>
                <w:lang w:eastAsia="en-US"/>
              </w:rPr>
              <w:br/>
              <w:t>Claimed</w:t>
            </w:r>
            <w:r w:rsidRPr="00515859">
              <w:rPr>
                <w:rFonts w:ascii="Arial" w:hAnsi="Arial" w:cs="Arial"/>
                <w:b/>
                <w:sz w:val="20"/>
                <w:szCs w:val="20"/>
                <w:lang w:eastAsia="en-US"/>
              </w:rPr>
              <w:br/>
              <w:t>(Y/N)</w:t>
            </w:r>
          </w:p>
        </w:tc>
        <w:tc>
          <w:tcPr>
            <w:tcW w:w="1947" w:type="dxa"/>
            <w:vAlign w:val="center"/>
          </w:tcPr>
          <w:p w14:paraId="22428087" w14:textId="77777777" w:rsidR="00F62632" w:rsidRPr="00515859" w:rsidRDefault="00F62632" w:rsidP="00D015EA">
            <w:pPr>
              <w:suppressAutoHyphens w:val="0"/>
              <w:jc w:val="both"/>
              <w:rPr>
                <w:rFonts w:ascii="Arial" w:hAnsi="Arial" w:cs="Arial"/>
                <w:b/>
                <w:sz w:val="20"/>
                <w:szCs w:val="20"/>
                <w:lang w:val="en-US" w:eastAsia="sv-SE"/>
              </w:rPr>
            </w:pPr>
            <w:r w:rsidRPr="00515859">
              <w:rPr>
                <w:rFonts w:ascii="Arial" w:hAnsi="Arial" w:cs="Arial"/>
                <w:b/>
                <w:sz w:val="20"/>
                <w:szCs w:val="20"/>
                <w:lang w:val="en-US" w:eastAsia="sv-SE"/>
              </w:rPr>
              <w:t>Owner</w:t>
            </w:r>
          </w:p>
        </w:tc>
        <w:tc>
          <w:tcPr>
            <w:tcW w:w="1947" w:type="dxa"/>
          </w:tcPr>
          <w:p w14:paraId="6C498B5D" w14:textId="77777777" w:rsidR="00F62632" w:rsidRPr="000074CF" w:rsidRDefault="00F62632" w:rsidP="00D015EA">
            <w:pPr>
              <w:suppressAutoHyphens w:val="0"/>
              <w:jc w:val="both"/>
              <w:rPr>
                <w:rFonts w:ascii="Arial" w:hAnsi="Arial" w:cs="Arial"/>
                <w:b/>
                <w:sz w:val="20"/>
                <w:szCs w:val="20"/>
                <w:lang w:val="en-US" w:eastAsia="sv-SE"/>
              </w:rPr>
            </w:pPr>
            <w:r w:rsidRPr="000074CF">
              <w:rPr>
                <w:rFonts w:ascii="Arial" w:hAnsi="Arial" w:cs="Arial"/>
                <w:b/>
                <w:sz w:val="20"/>
                <w:szCs w:val="20"/>
                <w:lang w:val="en-US" w:eastAsia="sv-SE"/>
              </w:rPr>
              <w:t>Essential for the evaluation</w:t>
            </w:r>
          </w:p>
          <w:p w14:paraId="5C746432" w14:textId="77777777" w:rsidR="00F62632" w:rsidRPr="000074CF" w:rsidRDefault="00F62632" w:rsidP="00D015EA">
            <w:pPr>
              <w:suppressAutoHyphens w:val="0"/>
              <w:jc w:val="both"/>
              <w:rPr>
                <w:rFonts w:ascii="Arial" w:hAnsi="Arial" w:cs="Arial"/>
                <w:b/>
                <w:sz w:val="20"/>
                <w:szCs w:val="20"/>
                <w:lang w:val="en-US" w:eastAsia="sv-SE"/>
              </w:rPr>
            </w:pPr>
            <w:r w:rsidRPr="000074CF">
              <w:rPr>
                <w:rFonts w:ascii="Arial" w:hAnsi="Arial" w:cs="Arial"/>
                <w:b/>
                <w:sz w:val="20"/>
                <w:szCs w:val="20"/>
                <w:lang w:val="en-US" w:eastAsia="sv-SE"/>
              </w:rPr>
              <w:t>Yes/N</w:t>
            </w:r>
          </w:p>
        </w:tc>
      </w:tr>
      <w:tr w:rsidR="00F62632" w:rsidRPr="00E72CB9" w14:paraId="45E3762B" w14:textId="77777777" w:rsidTr="00D015EA">
        <w:trPr>
          <w:trHeight w:val="258"/>
        </w:trPr>
        <w:tc>
          <w:tcPr>
            <w:tcW w:w="2895" w:type="dxa"/>
            <w:vAlign w:val="center"/>
          </w:tcPr>
          <w:p w14:paraId="1B5ACA23" w14:textId="77777777" w:rsidR="00F62632" w:rsidRPr="00E72CB9" w:rsidRDefault="00F62632" w:rsidP="00D015EA">
            <w:pPr>
              <w:suppressAutoHyphens w:val="0"/>
              <w:jc w:val="both"/>
              <w:rPr>
                <w:rFonts w:ascii="Arial" w:hAnsi="Arial" w:cs="Arial"/>
                <w:sz w:val="20"/>
                <w:szCs w:val="20"/>
                <w:lang w:val="sv-SE" w:eastAsia="sv-SE"/>
              </w:rPr>
            </w:pPr>
            <w:r w:rsidRPr="00E72CB9">
              <w:rPr>
                <w:rFonts w:ascii="Arial" w:hAnsi="Arial" w:cs="Arial"/>
                <w:sz w:val="20"/>
                <w:szCs w:val="20"/>
                <w:lang w:val="sv-SE" w:eastAsia="sv-SE"/>
              </w:rPr>
              <w:t>Servajean E.</w:t>
            </w:r>
          </w:p>
        </w:tc>
        <w:tc>
          <w:tcPr>
            <w:tcW w:w="714" w:type="dxa"/>
            <w:vAlign w:val="center"/>
          </w:tcPr>
          <w:p w14:paraId="05095B63" w14:textId="77777777" w:rsidR="00F62632" w:rsidRDefault="00F62632" w:rsidP="00D015EA">
            <w:pPr>
              <w:suppressAutoHyphens w:val="0"/>
              <w:jc w:val="both"/>
              <w:rPr>
                <w:rFonts w:ascii="Arial" w:hAnsi="Arial" w:cs="Arial"/>
                <w:sz w:val="20"/>
                <w:szCs w:val="20"/>
                <w:lang w:val="en-US" w:eastAsia="sv-SE"/>
              </w:rPr>
            </w:pPr>
            <w:r w:rsidRPr="00CE031F">
              <w:rPr>
                <w:rFonts w:ascii="Arial" w:hAnsi="Arial" w:cs="Arial"/>
                <w:sz w:val="20"/>
                <w:szCs w:val="20"/>
                <w:lang w:val="en-US" w:eastAsia="sv-SE"/>
              </w:rPr>
              <w:t>2015</w:t>
            </w:r>
          </w:p>
          <w:p w14:paraId="5303A10E" w14:textId="6855554B" w:rsidR="00F62632" w:rsidRDefault="00F62632" w:rsidP="00D015EA">
            <w:pPr>
              <w:suppressAutoHyphens w:val="0"/>
              <w:jc w:val="both"/>
              <w:rPr>
                <w:rFonts w:ascii="Arial" w:hAnsi="Arial" w:cs="Arial"/>
                <w:sz w:val="20"/>
                <w:szCs w:val="20"/>
                <w:lang w:val="en-US" w:eastAsia="sv-SE"/>
              </w:rPr>
            </w:pPr>
            <w:r w:rsidRPr="00CE031F">
              <w:rPr>
                <w:rFonts w:ascii="Arial" w:hAnsi="Arial" w:cs="Arial"/>
                <w:sz w:val="20"/>
                <w:szCs w:val="20"/>
                <w:lang w:val="en-US" w:eastAsia="sv-SE"/>
              </w:rPr>
              <w:t>2016</w:t>
            </w:r>
          </w:p>
          <w:p w14:paraId="4D4689DA" w14:textId="77777777" w:rsidR="00F62632"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&amp;</w:t>
            </w:r>
          </w:p>
          <w:p w14:paraId="26233C06" w14:textId="77777777" w:rsidR="00F62632" w:rsidRPr="00CE031F"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2018</w:t>
            </w:r>
          </w:p>
        </w:tc>
        <w:tc>
          <w:tcPr>
            <w:tcW w:w="3685" w:type="dxa"/>
            <w:vAlign w:val="center"/>
          </w:tcPr>
          <w:p w14:paraId="30C28520" w14:textId="77777777" w:rsidR="00F62632" w:rsidRDefault="00F62632" w:rsidP="00D015EA">
            <w:pPr>
              <w:suppressAutoHyphens w:val="0"/>
              <w:jc w:val="both"/>
              <w:rPr>
                <w:rFonts w:ascii="Arial" w:hAnsi="Arial" w:cs="Arial"/>
                <w:sz w:val="20"/>
                <w:szCs w:val="20"/>
                <w:lang w:val="en-US" w:eastAsia="sv-SE"/>
              </w:rPr>
            </w:pPr>
            <w:r w:rsidRPr="009F2E41">
              <w:rPr>
                <w:rFonts w:ascii="Arial" w:hAnsi="Arial" w:cs="Arial"/>
                <w:sz w:val="20"/>
                <w:szCs w:val="20"/>
                <w:lang w:val="en-US" w:eastAsia="sv-SE"/>
              </w:rPr>
              <w:t>Stability of « AL iodée liquide avant traite » over accelerated storage and shelf life determination</w:t>
            </w:r>
          </w:p>
          <w:p w14:paraId="3179F963" w14:textId="77777777" w:rsidR="00F62632"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Phytosafe s.a.r.l</w:t>
            </w:r>
          </w:p>
          <w:p w14:paraId="2F611FDC" w14:textId="77777777" w:rsidR="00F62632"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15-99-091-ES</w:t>
            </w:r>
          </w:p>
          <w:p w14:paraId="3C100D0B" w14:textId="77777777" w:rsidR="00F62632"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GLP</w:t>
            </w:r>
          </w:p>
          <w:p w14:paraId="4ED13BD5" w14:textId="77777777" w:rsidR="00F62632" w:rsidRPr="009F2E41"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Unpublished</w:t>
            </w:r>
            <w:r w:rsidRPr="009F2E41">
              <w:rPr>
                <w:rFonts w:ascii="Arial" w:hAnsi="Arial" w:cs="Arial"/>
                <w:sz w:val="20"/>
                <w:szCs w:val="20"/>
                <w:lang w:val="en-US" w:eastAsia="sv-SE"/>
              </w:rPr>
              <w:t xml:space="preserve"> </w:t>
            </w:r>
          </w:p>
        </w:tc>
        <w:tc>
          <w:tcPr>
            <w:tcW w:w="1439" w:type="dxa"/>
            <w:vAlign w:val="center"/>
          </w:tcPr>
          <w:p w14:paraId="4BF1363E" w14:textId="77777777" w:rsidR="00F62632" w:rsidRPr="009F2E41" w:rsidRDefault="00F62632" w:rsidP="00D015EA">
            <w:pPr>
              <w:suppressAutoHyphens w:val="0"/>
              <w:jc w:val="both"/>
              <w:rPr>
                <w:rFonts w:ascii="Arial" w:hAnsi="Arial" w:cs="Arial"/>
                <w:sz w:val="20"/>
                <w:szCs w:val="20"/>
                <w:lang w:val="en-US" w:eastAsia="sv-SE"/>
              </w:rPr>
            </w:pPr>
            <w:r w:rsidRPr="009F2E41">
              <w:rPr>
                <w:rFonts w:ascii="Arial" w:hAnsi="Arial" w:cs="Arial"/>
                <w:sz w:val="20"/>
                <w:szCs w:val="20"/>
                <w:lang w:val="en-US" w:eastAsia="sv-SE"/>
              </w:rPr>
              <w:t>Y</w:t>
            </w:r>
          </w:p>
        </w:tc>
        <w:tc>
          <w:tcPr>
            <w:tcW w:w="1947" w:type="dxa"/>
            <w:vAlign w:val="center"/>
          </w:tcPr>
          <w:p w14:paraId="7FBAB685" w14:textId="77777777" w:rsidR="00F62632" w:rsidRPr="00CC262E" w:rsidRDefault="00F62632" w:rsidP="00D015EA">
            <w:pPr>
              <w:suppressAutoHyphens w:val="0"/>
              <w:jc w:val="both"/>
              <w:rPr>
                <w:rFonts w:ascii="Arial" w:hAnsi="Arial" w:cs="Arial"/>
                <w:sz w:val="20"/>
                <w:szCs w:val="20"/>
                <w:lang w:val="en-US" w:eastAsia="sv-SE"/>
              </w:rPr>
            </w:pPr>
            <w:r w:rsidRPr="00CC262E">
              <w:rPr>
                <w:rFonts w:ascii="Arial" w:hAnsi="Arial" w:cs="Arial"/>
                <w:sz w:val="20"/>
                <w:szCs w:val="20"/>
                <w:lang w:val="en-US" w:eastAsia="sv-SE"/>
              </w:rPr>
              <w:t>GFB Commission 12</w:t>
            </w:r>
          </w:p>
        </w:tc>
        <w:tc>
          <w:tcPr>
            <w:tcW w:w="1947" w:type="dxa"/>
            <w:vAlign w:val="center"/>
          </w:tcPr>
          <w:p w14:paraId="38F90FE4" w14:textId="77777777" w:rsidR="00F62632" w:rsidRPr="00B22902" w:rsidRDefault="00F62632" w:rsidP="00D015EA">
            <w:pPr>
              <w:suppressAutoHyphens w:val="0"/>
              <w:rPr>
                <w:rFonts w:ascii="Arial" w:hAnsi="Arial" w:cs="Arial"/>
                <w:sz w:val="20"/>
                <w:szCs w:val="20"/>
                <w:lang w:val="en-US" w:eastAsia="sv-SE"/>
              </w:rPr>
            </w:pPr>
            <w:r w:rsidRPr="00CC262E">
              <w:rPr>
                <w:rFonts w:ascii="Arial" w:hAnsi="Arial" w:cs="Arial"/>
                <w:sz w:val="20"/>
                <w:szCs w:val="20"/>
                <w:lang w:val="en-US" w:eastAsia="sv-SE"/>
              </w:rPr>
              <w:t>Y</w:t>
            </w:r>
          </w:p>
        </w:tc>
      </w:tr>
      <w:tr w:rsidR="00F62632" w:rsidRPr="00E72CB9" w14:paraId="4C3B0C00" w14:textId="77777777" w:rsidTr="00D015EA">
        <w:trPr>
          <w:trHeight w:val="258"/>
        </w:trPr>
        <w:tc>
          <w:tcPr>
            <w:tcW w:w="2895" w:type="dxa"/>
            <w:vAlign w:val="center"/>
          </w:tcPr>
          <w:p w14:paraId="42392F61" w14:textId="77777777" w:rsidR="00F62632" w:rsidRPr="00382036" w:rsidRDefault="00F62632" w:rsidP="00D015EA">
            <w:pPr>
              <w:suppressAutoHyphens w:val="0"/>
              <w:jc w:val="both"/>
              <w:rPr>
                <w:sz w:val="20"/>
                <w:szCs w:val="20"/>
                <w:lang w:val="sv-SE" w:eastAsia="sv-SE"/>
              </w:rPr>
            </w:pPr>
            <w:r w:rsidRPr="00E72CB9">
              <w:rPr>
                <w:rFonts w:ascii="Arial" w:hAnsi="Arial" w:cs="Arial"/>
                <w:sz w:val="20"/>
                <w:szCs w:val="20"/>
                <w:lang w:val="sv-SE" w:eastAsia="sv-SE"/>
              </w:rPr>
              <w:t>Servajean E.</w:t>
            </w:r>
          </w:p>
        </w:tc>
        <w:tc>
          <w:tcPr>
            <w:tcW w:w="714" w:type="dxa"/>
            <w:vAlign w:val="center"/>
          </w:tcPr>
          <w:p w14:paraId="26DB7B53" w14:textId="77777777" w:rsidR="00F62632" w:rsidRPr="00382036" w:rsidRDefault="00F62632" w:rsidP="00D015EA">
            <w:pPr>
              <w:suppressAutoHyphens w:val="0"/>
              <w:jc w:val="both"/>
              <w:rPr>
                <w:rFonts w:ascii="Arial" w:hAnsi="Arial" w:cs="Arial"/>
                <w:sz w:val="20"/>
                <w:szCs w:val="20"/>
                <w:lang w:val="sv-SE" w:eastAsia="sv-SE"/>
              </w:rPr>
            </w:pPr>
            <w:r w:rsidRPr="00382036">
              <w:rPr>
                <w:rFonts w:ascii="Arial" w:hAnsi="Arial" w:cs="Arial"/>
                <w:sz w:val="20"/>
                <w:szCs w:val="20"/>
                <w:lang w:val="sv-SE" w:eastAsia="sv-SE"/>
              </w:rPr>
              <w:t>2015</w:t>
            </w:r>
          </w:p>
        </w:tc>
        <w:tc>
          <w:tcPr>
            <w:tcW w:w="3685" w:type="dxa"/>
            <w:vAlign w:val="center"/>
          </w:tcPr>
          <w:p w14:paraId="4D16E5E2" w14:textId="77777777" w:rsidR="00F62632" w:rsidRPr="00382036" w:rsidRDefault="00F62632" w:rsidP="00D015EA">
            <w:pPr>
              <w:suppressAutoHyphens w:val="0"/>
              <w:jc w:val="both"/>
              <w:rPr>
                <w:rFonts w:ascii="Arial" w:hAnsi="Arial" w:cs="Arial"/>
                <w:sz w:val="20"/>
                <w:szCs w:val="20"/>
                <w:lang w:val="sv-SE" w:eastAsia="sv-SE"/>
              </w:rPr>
            </w:pPr>
            <w:r w:rsidRPr="00382036">
              <w:rPr>
                <w:rFonts w:ascii="Arial" w:hAnsi="Arial" w:cs="Arial"/>
                <w:sz w:val="20"/>
                <w:szCs w:val="20"/>
                <w:lang w:val="sv-SE" w:eastAsia="sv-SE"/>
              </w:rPr>
              <w:t>Stability of «AL IODÉE LIQUIDE AVANT TRAITE» over accelerated storage and shelf-life determination</w:t>
            </w:r>
          </w:p>
          <w:p w14:paraId="027DFAED" w14:textId="77777777" w:rsidR="00F62632" w:rsidRPr="00382036" w:rsidRDefault="00F62632" w:rsidP="00D015EA">
            <w:pPr>
              <w:suppressAutoHyphens w:val="0"/>
              <w:jc w:val="both"/>
              <w:rPr>
                <w:rFonts w:ascii="Arial" w:hAnsi="Arial" w:cs="Arial"/>
                <w:sz w:val="20"/>
                <w:szCs w:val="20"/>
                <w:lang w:val="sv-SE" w:eastAsia="sv-SE"/>
              </w:rPr>
            </w:pPr>
            <w:r w:rsidRPr="00382036">
              <w:rPr>
                <w:rFonts w:ascii="Arial" w:hAnsi="Arial" w:cs="Arial"/>
                <w:sz w:val="20"/>
                <w:szCs w:val="20"/>
                <w:lang w:val="sv-SE" w:eastAsia="sv-SE"/>
              </w:rPr>
              <w:t>Phytosafe s.a.r.l</w:t>
            </w:r>
          </w:p>
          <w:p w14:paraId="3610182F" w14:textId="77777777" w:rsidR="00F62632" w:rsidRDefault="00F62632" w:rsidP="00D015EA">
            <w:pPr>
              <w:suppressAutoHyphens w:val="0"/>
              <w:jc w:val="both"/>
              <w:rPr>
                <w:rFonts w:ascii="Arial" w:hAnsi="Arial" w:cs="Arial"/>
                <w:sz w:val="20"/>
                <w:szCs w:val="20"/>
                <w:lang w:val="sv-SE" w:eastAsia="sv-SE"/>
              </w:rPr>
            </w:pPr>
            <w:r>
              <w:rPr>
                <w:rFonts w:ascii="Arial" w:hAnsi="Arial" w:cs="Arial"/>
                <w:sz w:val="20"/>
                <w:szCs w:val="20"/>
                <w:lang w:val="sv-SE" w:eastAsia="sv-SE"/>
              </w:rPr>
              <w:t>14-99-036-ES</w:t>
            </w:r>
          </w:p>
          <w:p w14:paraId="227CA4DC" w14:textId="77777777" w:rsidR="00F62632" w:rsidRDefault="00F62632" w:rsidP="00D015EA">
            <w:pPr>
              <w:suppressAutoHyphens w:val="0"/>
              <w:jc w:val="both"/>
              <w:rPr>
                <w:rFonts w:ascii="Arial" w:hAnsi="Arial" w:cs="Arial"/>
                <w:sz w:val="20"/>
                <w:szCs w:val="20"/>
                <w:lang w:val="sv-SE" w:eastAsia="sv-SE"/>
              </w:rPr>
            </w:pPr>
            <w:r>
              <w:rPr>
                <w:rFonts w:ascii="Arial" w:hAnsi="Arial" w:cs="Arial"/>
                <w:sz w:val="20"/>
                <w:szCs w:val="20"/>
                <w:lang w:val="sv-SE" w:eastAsia="sv-SE"/>
              </w:rPr>
              <w:t>GLP</w:t>
            </w:r>
          </w:p>
          <w:p w14:paraId="22CD57FA" w14:textId="77777777" w:rsidR="00F62632" w:rsidRPr="00382036" w:rsidRDefault="00F62632" w:rsidP="00D015EA">
            <w:pPr>
              <w:suppressAutoHyphens w:val="0"/>
              <w:jc w:val="both"/>
              <w:rPr>
                <w:rFonts w:ascii="Arial" w:hAnsi="Arial" w:cs="Arial"/>
                <w:sz w:val="20"/>
                <w:szCs w:val="20"/>
                <w:lang w:val="sv-SE" w:eastAsia="sv-SE"/>
              </w:rPr>
            </w:pPr>
            <w:r>
              <w:rPr>
                <w:rFonts w:ascii="Arial" w:hAnsi="Arial" w:cs="Arial"/>
                <w:sz w:val="20"/>
                <w:szCs w:val="20"/>
                <w:lang w:val="sv-SE" w:eastAsia="sv-SE"/>
              </w:rPr>
              <w:t>Unpublished</w:t>
            </w:r>
          </w:p>
        </w:tc>
        <w:tc>
          <w:tcPr>
            <w:tcW w:w="1439" w:type="dxa"/>
            <w:vAlign w:val="center"/>
          </w:tcPr>
          <w:p w14:paraId="3AB4D34F" w14:textId="77777777" w:rsidR="00F62632" w:rsidRPr="00382036" w:rsidRDefault="00F62632" w:rsidP="00D015EA">
            <w:pPr>
              <w:suppressAutoHyphens w:val="0"/>
              <w:jc w:val="both"/>
              <w:rPr>
                <w:rFonts w:ascii="Arial" w:hAnsi="Arial" w:cs="Arial"/>
                <w:sz w:val="20"/>
                <w:szCs w:val="20"/>
                <w:lang w:val="sv-SE" w:eastAsia="sv-SE"/>
              </w:rPr>
            </w:pPr>
            <w:r>
              <w:rPr>
                <w:rFonts w:ascii="Arial" w:hAnsi="Arial" w:cs="Arial"/>
                <w:sz w:val="20"/>
                <w:szCs w:val="20"/>
                <w:lang w:val="sv-SE" w:eastAsia="sv-SE"/>
              </w:rPr>
              <w:t>Y</w:t>
            </w:r>
          </w:p>
        </w:tc>
        <w:tc>
          <w:tcPr>
            <w:tcW w:w="1947" w:type="dxa"/>
            <w:vAlign w:val="center"/>
          </w:tcPr>
          <w:p w14:paraId="461B4E19" w14:textId="77777777" w:rsidR="00F62632" w:rsidRPr="00382036" w:rsidRDefault="00F62632" w:rsidP="00D015EA">
            <w:pPr>
              <w:suppressAutoHyphens w:val="0"/>
              <w:jc w:val="both"/>
              <w:rPr>
                <w:rFonts w:ascii="Arial" w:hAnsi="Arial" w:cs="Arial"/>
                <w:sz w:val="20"/>
                <w:szCs w:val="20"/>
                <w:lang w:val="sv-SE" w:eastAsia="sv-SE"/>
              </w:rPr>
            </w:pPr>
            <w:r w:rsidRPr="009F2E41">
              <w:rPr>
                <w:rFonts w:ascii="Arial" w:hAnsi="Arial" w:cs="Arial"/>
                <w:sz w:val="20"/>
                <w:szCs w:val="20"/>
                <w:lang w:val="en-US" w:eastAsia="sv-SE"/>
              </w:rPr>
              <w:t>GFB Commission 1</w:t>
            </w:r>
            <w:r w:rsidRPr="00CC262E">
              <w:rPr>
                <w:rFonts w:ascii="Arial" w:hAnsi="Arial" w:cs="Arial"/>
                <w:sz w:val="20"/>
                <w:szCs w:val="20"/>
                <w:lang w:val="en-US" w:eastAsia="sv-SE"/>
              </w:rPr>
              <w:t>2</w:t>
            </w:r>
          </w:p>
        </w:tc>
        <w:tc>
          <w:tcPr>
            <w:tcW w:w="1947" w:type="dxa"/>
            <w:vAlign w:val="center"/>
          </w:tcPr>
          <w:p w14:paraId="208FEB1A" w14:textId="77777777" w:rsidR="00F62632" w:rsidRPr="00382036" w:rsidRDefault="00F62632" w:rsidP="00D015EA">
            <w:pPr>
              <w:suppressAutoHyphens w:val="0"/>
              <w:rPr>
                <w:rFonts w:ascii="Arial" w:hAnsi="Arial" w:cs="Arial"/>
                <w:sz w:val="20"/>
                <w:szCs w:val="20"/>
                <w:lang w:val="sv-SE" w:eastAsia="sv-SE"/>
              </w:rPr>
            </w:pPr>
            <w:r>
              <w:rPr>
                <w:rFonts w:ascii="Arial" w:hAnsi="Arial" w:cs="Arial"/>
                <w:sz w:val="20"/>
                <w:szCs w:val="20"/>
                <w:lang w:val="sv-SE" w:eastAsia="sv-SE"/>
              </w:rPr>
              <w:t>N</w:t>
            </w:r>
          </w:p>
        </w:tc>
      </w:tr>
      <w:tr w:rsidR="00F62632" w:rsidRPr="00E72CB9" w14:paraId="256B0440" w14:textId="77777777" w:rsidTr="00D015EA">
        <w:trPr>
          <w:trHeight w:val="271"/>
        </w:trPr>
        <w:tc>
          <w:tcPr>
            <w:tcW w:w="2895" w:type="dxa"/>
            <w:vAlign w:val="center"/>
          </w:tcPr>
          <w:p w14:paraId="104847C0" w14:textId="77777777" w:rsidR="00F62632" w:rsidRPr="00E72CB9" w:rsidRDefault="00F62632" w:rsidP="00D015EA">
            <w:pPr>
              <w:suppressAutoHyphens w:val="0"/>
              <w:jc w:val="both"/>
              <w:rPr>
                <w:rFonts w:ascii="Arial" w:hAnsi="Arial" w:cs="Arial"/>
                <w:sz w:val="20"/>
                <w:szCs w:val="20"/>
                <w:lang w:val="sv-SE" w:eastAsia="sv-SE"/>
              </w:rPr>
            </w:pPr>
            <w:r w:rsidRPr="00E72CB9">
              <w:rPr>
                <w:rFonts w:ascii="Arial" w:hAnsi="Arial" w:cs="Arial"/>
                <w:sz w:val="20"/>
                <w:szCs w:val="20"/>
                <w:lang w:val="sv-SE" w:eastAsia="sv-SE"/>
              </w:rPr>
              <w:t>Servajean E.</w:t>
            </w:r>
          </w:p>
        </w:tc>
        <w:tc>
          <w:tcPr>
            <w:tcW w:w="714" w:type="dxa"/>
            <w:vAlign w:val="center"/>
          </w:tcPr>
          <w:p w14:paraId="3FF54BDE" w14:textId="77777777" w:rsidR="00F62632" w:rsidRDefault="00F62632" w:rsidP="00D015EA">
            <w:pPr>
              <w:suppressAutoHyphens w:val="0"/>
              <w:jc w:val="both"/>
              <w:rPr>
                <w:rFonts w:ascii="Arial" w:hAnsi="Arial" w:cs="Arial"/>
                <w:sz w:val="20"/>
                <w:szCs w:val="20"/>
                <w:lang w:val="en-US" w:eastAsia="sv-SE"/>
              </w:rPr>
            </w:pPr>
            <w:r w:rsidRPr="00CE031F">
              <w:rPr>
                <w:rFonts w:ascii="Arial" w:hAnsi="Arial" w:cs="Arial"/>
                <w:sz w:val="20"/>
                <w:szCs w:val="20"/>
                <w:lang w:val="en-US" w:eastAsia="sv-SE"/>
              </w:rPr>
              <w:t>2015</w:t>
            </w:r>
          </w:p>
          <w:p w14:paraId="406C698D" w14:textId="77777777" w:rsidR="00F62632"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&amp;</w:t>
            </w:r>
          </w:p>
          <w:p w14:paraId="1A1A2143" w14:textId="77777777" w:rsidR="00F62632" w:rsidRPr="00CE031F"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2017</w:t>
            </w:r>
          </w:p>
        </w:tc>
        <w:tc>
          <w:tcPr>
            <w:tcW w:w="3685" w:type="dxa"/>
            <w:vAlign w:val="center"/>
          </w:tcPr>
          <w:p w14:paraId="777AD569" w14:textId="77777777" w:rsidR="00F62632" w:rsidRDefault="00F62632" w:rsidP="00D015EA">
            <w:pPr>
              <w:suppressAutoHyphens w:val="0"/>
              <w:jc w:val="both"/>
              <w:rPr>
                <w:rFonts w:ascii="Arial" w:hAnsi="Arial" w:cs="Arial"/>
                <w:sz w:val="20"/>
                <w:szCs w:val="20"/>
                <w:lang w:val="en-US" w:eastAsia="sv-SE"/>
              </w:rPr>
            </w:pPr>
            <w:r w:rsidRPr="009F2E41">
              <w:rPr>
                <w:rFonts w:ascii="Arial" w:hAnsi="Arial" w:cs="Arial"/>
                <w:sz w:val="20"/>
                <w:szCs w:val="20"/>
                <w:lang w:val="en-US" w:eastAsia="sv-SE"/>
              </w:rPr>
              <w:t>Stability of « AL iodée liquide après traite » over accelerated storage and shelf life determination</w:t>
            </w:r>
          </w:p>
          <w:p w14:paraId="3E5A27B0" w14:textId="77777777" w:rsidR="00F62632"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Phytosafe s.a.r.l</w:t>
            </w:r>
          </w:p>
          <w:p w14:paraId="23B15F3C" w14:textId="77777777" w:rsidR="00F62632"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14-99-037-ES</w:t>
            </w:r>
          </w:p>
          <w:p w14:paraId="669F4188" w14:textId="77777777" w:rsidR="00F62632"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GLP</w:t>
            </w:r>
          </w:p>
          <w:p w14:paraId="06A1FC37" w14:textId="77777777" w:rsidR="00F62632" w:rsidRPr="009F2E41"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Unpublished</w:t>
            </w:r>
          </w:p>
        </w:tc>
        <w:tc>
          <w:tcPr>
            <w:tcW w:w="1439" w:type="dxa"/>
            <w:vAlign w:val="center"/>
          </w:tcPr>
          <w:p w14:paraId="0F557C7C" w14:textId="77777777" w:rsidR="00F62632" w:rsidRPr="009F2E41" w:rsidRDefault="00F62632" w:rsidP="00D015EA">
            <w:pPr>
              <w:suppressAutoHyphens w:val="0"/>
              <w:jc w:val="both"/>
              <w:rPr>
                <w:rFonts w:ascii="Arial" w:hAnsi="Arial" w:cs="Arial"/>
                <w:sz w:val="20"/>
                <w:szCs w:val="20"/>
                <w:lang w:val="en-US" w:eastAsia="sv-SE"/>
              </w:rPr>
            </w:pPr>
            <w:r w:rsidRPr="009F2E41">
              <w:rPr>
                <w:rFonts w:ascii="Arial" w:hAnsi="Arial" w:cs="Arial"/>
                <w:sz w:val="20"/>
                <w:szCs w:val="20"/>
                <w:lang w:val="en-US" w:eastAsia="sv-SE"/>
              </w:rPr>
              <w:t>Y</w:t>
            </w:r>
          </w:p>
        </w:tc>
        <w:tc>
          <w:tcPr>
            <w:tcW w:w="1947" w:type="dxa"/>
            <w:vAlign w:val="center"/>
          </w:tcPr>
          <w:p w14:paraId="5D9564DB" w14:textId="77777777" w:rsidR="00F62632" w:rsidRPr="00CC262E" w:rsidRDefault="00F62632" w:rsidP="00D015EA">
            <w:pPr>
              <w:suppressAutoHyphens w:val="0"/>
              <w:jc w:val="both"/>
              <w:rPr>
                <w:rFonts w:ascii="Arial" w:hAnsi="Arial" w:cs="Arial"/>
                <w:sz w:val="20"/>
                <w:szCs w:val="20"/>
                <w:lang w:val="en-US" w:eastAsia="sv-SE"/>
              </w:rPr>
            </w:pPr>
            <w:r w:rsidRPr="009F2E41">
              <w:rPr>
                <w:rFonts w:ascii="Arial" w:hAnsi="Arial" w:cs="Arial"/>
                <w:sz w:val="20"/>
                <w:szCs w:val="20"/>
                <w:lang w:val="en-US" w:eastAsia="sv-SE"/>
              </w:rPr>
              <w:t>GFB Commission 1</w:t>
            </w:r>
            <w:r w:rsidRPr="00CC262E">
              <w:rPr>
                <w:rFonts w:ascii="Arial" w:hAnsi="Arial" w:cs="Arial"/>
                <w:sz w:val="20"/>
                <w:szCs w:val="20"/>
                <w:lang w:val="en-US" w:eastAsia="sv-SE"/>
              </w:rPr>
              <w:t>2</w:t>
            </w:r>
          </w:p>
        </w:tc>
        <w:tc>
          <w:tcPr>
            <w:tcW w:w="1947" w:type="dxa"/>
            <w:vAlign w:val="center"/>
          </w:tcPr>
          <w:p w14:paraId="474B0E29" w14:textId="77777777" w:rsidR="00F62632" w:rsidRPr="00B22902" w:rsidRDefault="00F62632" w:rsidP="00D015EA">
            <w:pPr>
              <w:suppressAutoHyphens w:val="0"/>
              <w:rPr>
                <w:rFonts w:ascii="Arial" w:hAnsi="Arial" w:cs="Arial"/>
                <w:sz w:val="20"/>
                <w:szCs w:val="20"/>
                <w:lang w:val="en-US" w:eastAsia="sv-SE"/>
              </w:rPr>
            </w:pPr>
            <w:r w:rsidRPr="00CC262E">
              <w:rPr>
                <w:rFonts w:ascii="Arial" w:hAnsi="Arial" w:cs="Arial"/>
                <w:sz w:val="20"/>
                <w:szCs w:val="20"/>
                <w:lang w:val="en-US" w:eastAsia="sv-SE"/>
              </w:rPr>
              <w:t>Y</w:t>
            </w:r>
          </w:p>
        </w:tc>
      </w:tr>
      <w:tr w:rsidR="00F62632" w:rsidRPr="00E72CB9" w14:paraId="324311EB" w14:textId="77777777" w:rsidTr="00D015EA">
        <w:trPr>
          <w:trHeight w:val="258"/>
        </w:trPr>
        <w:tc>
          <w:tcPr>
            <w:tcW w:w="2895" w:type="dxa"/>
            <w:vAlign w:val="center"/>
          </w:tcPr>
          <w:p w14:paraId="158EDE6C" w14:textId="77777777" w:rsidR="00F62632" w:rsidRPr="00E72CB9" w:rsidRDefault="00F62632" w:rsidP="00D015EA">
            <w:pPr>
              <w:suppressAutoHyphens w:val="0"/>
              <w:jc w:val="both"/>
              <w:rPr>
                <w:rFonts w:ascii="Arial" w:hAnsi="Arial" w:cs="Arial"/>
                <w:sz w:val="20"/>
                <w:szCs w:val="20"/>
                <w:lang w:val="sv-SE" w:eastAsia="sv-SE"/>
              </w:rPr>
            </w:pPr>
            <w:r w:rsidRPr="00E72CB9">
              <w:rPr>
                <w:rFonts w:ascii="Arial" w:hAnsi="Arial" w:cs="Arial"/>
                <w:sz w:val="20"/>
                <w:szCs w:val="20"/>
                <w:lang w:val="sv-SE" w:eastAsia="sv-SE"/>
              </w:rPr>
              <w:t>Servajean E.</w:t>
            </w:r>
          </w:p>
        </w:tc>
        <w:tc>
          <w:tcPr>
            <w:tcW w:w="714" w:type="dxa"/>
            <w:vAlign w:val="center"/>
          </w:tcPr>
          <w:p w14:paraId="24F7A08A" w14:textId="77777777" w:rsidR="00F62632" w:rsidRDefault="00F62632" w:rsidP="00D015EA">
            <w:pPr>
              <w:suppressAutoHyphens w:val="0"/>
              <w:jc w:val="both"/>
              <w:rPr>
                <w:rFonts w:ascii="Arial" w:hAnsi="Arial" w:cs="Arial"/>
                <w:sz w:val="20"/>
                <w:szCs w:val="20"/>
                <w:lang w:val="en-US" w:eastAsia="sv-SE"/>
              </w:rPr>
            </w:pPr>
            <w:r w:rsidRPr="00CE031F">
              <w:rPr>
                <w:rFonts w:ascii="Arial" w:hAnsi="Arial" w:cs="Arial"/>
                <w:sz w:val="20"/>
                <w:szCs w:val="20"/>
                <w:lang w:val="en-US" w:eastAsia="sv-SE"/>
              </w:rPr>
              <w:t>2015</w:t>
            </w:r>
          </w:p>
          <w:p w14:paraId="4AD696AA" w14:textId="77777777" w:rsidR="00F62632"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&amp;</w:t>
            </w:r>
          </w:p>
          <w:p w14:paraId="255ECB01" w14:textId="77777777" w:rsidR="00F62632" w:rsidRPr="00CE031F"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2017</w:t>
            </w:r>
          </w:p>
        </w:tc>
        <w:tc>
          <w:tcPr>
            <w:tcW w:w="3685" w:type="dxa"/>
            <w:vAlign w:val="center"/>
          </w:tcPr>
          <w:p w14:paraId="409EB7A3" w14:textId="77777777" w:rsidR="00F62632" w:rsidRDefault="00F62632" w:rsidP="00D015EA">
            <w:pPr>
              <w:suppressAutoHyphens w:val="0"/>
              <w:jc w:val="both"/>
              <w:rPr>
                <w:rFonts w:ascii="Arial" w:hAnsi="Arial" w:cs="Arial"/>
                <w:sz w:val="20"/>
                <w:szCs w:val="20"/>
                <w:lang w:val="en-US" w:eastAsia="sv-SE"/>
              </w:rPr>
            </w:pPr>
            <w:r w:rsidRPr="009F2E41">
              <w:rPr>
                <w:rFonts w:ascii="Arial" w:hAnsi="Arial" w:cs="Arial"/>
                <w:sz w:val="20"/>
                <w:szCs w:val="20"/>
                <w:lang w:val="en-US" w:eastAsia="sv-SE"/>
              </w:rPr>
              <w:t>Stability of « AL iodée épais après traite » over accelerated storage and shelf life determination</w:t>
            </w:r>
          </w:p>
          <w:p w14:paraId="23F7ACA0" w14:textId="77777777" w:rsidR="00F62632"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Phytosafe s.a.r.l</w:t>
            </w:r>
          </w:p>
          <w:p w14:paraId="6FA649BE" w14:textId="77777777" w:rsidR="00F62632"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14-99-038-ES</w:t>
            </w:r>
          </w:p>
          <w:p w14:paraId="5967F323" w14:textId="77777777" w:rsidR="00F62632"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GLP</w:t>
            </w:r>
          </w:p>
          <w:p w14:paraId="03E75BF6" w14:textId="77777777" w:rsidR="00F62632" w:rsidRPr="009F2E41"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Unpublished</w:t>
            </w:r>
          </w:p>
        </w:tc>
        <w:tc>
          <w:tcPr>
            <w:tcW w:w="1439" w:type="dxa"/>
            <w:vAlign w:val="center"/>
          </w:tcPr>
          <w:p w14:paraId="5DBFA277" w14:textId="77777777" w:rsidR="00F62632" w:rsidRPr="009F2E41" w:rsidRDefault="00F62632" w:rsidP="00D015EA">
            <w:pPr>
              <w:suppressAutoHyphens w:val="0"/>
              <w:jc w:val="both"/>
              <w:rPr>
                <w:rFonts w:ascii="Arial" w:hAnsi="Arial" w:cs="Arial"/>
                <w:sz w:val="20"/>
                <w:szCs w:val="20"/>
                <w:lang w:val="en-US" w:eastAsia="sv-SE"/>
              </w:rPr>
            </w:pPr>
            <w:r w:rsidRPr="009F2E41">
              <w:rPr>
                <w:rFonts w:ascii="Arial" w:hAnsi="Arial" w:cs="Arial"/>
                <w:sz w:val="20"/>
                <w:szCs w:val="20"/>
                <w:lang w:val="en-US" w:eastAsia="sv-SE"/>
              </w:rPr>
              <w:t>Y</w:t>
            </w:r>
          </w:p>
        </w:tc>
        <w:tc>
          <w:tcPr>
            <w:tcW w:w="1947" w:type="dxa"/>
            <w:vAlign w:val="center"/>
          </w:tcPr>
          <w:p w14:paraId="1BC88E9E" w14:textId="77777777" w:rsidR="00F62632" w:rsidRPr="009F2E41" w:rsidRDefault="00F62632" w:rsidP="00D015EA">
            <w:pPr>
              <w:suppressAutoHyphens w:val="0"/>
              <w:jc w:val="both"/>
              <w:rPr>
                <w:rFonts w:ascii="Arial" w:hAnsi="Arial" w:cs="Arial"/>
                <w:sz w:val="20"/>
                <w:szCs w:val="20"/>
                <w:lang w:val="en-US" w:eastAsia="sv-SE"/>
              </w:rPr>
            </w:pPr>
            <w:r w:rsidRPr="009F2E41">
              <w:rPr>
                <w:rFonts w:ascii="Arial" w:hAnsi="Arial" w:cs="Arial"/>
                <w:sz w:val="20"/>
                <w:szCs w:val="20"/>
                <w:lang w:val="en-US" w:eastAsia="sv-SE"/>
              </w:rPr>
              <w:t>GFB Commission 12</w:t>
            </w:r>
          </w:p>
        </w:tc>
        <w:tc>
          <w:tcPr>
            <w:tcW w:w="1947" w:type="dxa"/>
            <w:vAlign w:val="center"/>
          </w:tcPr>
          <w:p w14:paraId="7813FFA3" w14:textId="77777777" w:rsidR="00F62632" w:rsidRPr="00CC262E" w:rsidRDefault="00F62632" w:rsidP="00D015EA">
            <w:pPr>
              <w:suppressAutoHyphens w:val="0"/>
              <w:rPr>
                <w:rFonts w:ascii="Arial" w:hAnsi="Arial" w:cs="Arial"/>
                <w:sz w:val="20"/>
                <w:szCs w:val="20"/>
                <w:lang w:val="en-US" w:eastAsia="sv-SE"/>
              </w:rPr>
            </w:pPr>
            <w:r w:rsidRPr="00CC262E">
              <w:rPr>
                <w:rFonts w:ascii="Arial" w:hAnsi="Arial" w:cs="Arial"/>
                <w:sz w:val="20"/>
                <w:szCs w:val="20"/>
                <w:lang w:val="en-US" w:eastAsia="sv-SE"/>
              </w:rPr>
              <w:t>Y</w:t>
            </w:r>
          </w:p>
        </w:tc>
      </w:tr>
      <w:tr w:rsidR="00F62632" w:rsidRPr="00E72CB9" w14:paraId="7BD07B5E" w14:textId="77777777" w:rsidTr="00D015EA">
        <w:trPr>
          <w:trHeight w:val="271"/>
        </w:trPr>
        <w:tc>
          <w:tcPr>
            <w:tcW w:w="2895" w:type="dxa"/>
            <w:vAlign w:val="center"/>
          </w:tcPr>
          <w:p w14:paraId="52132808" w14:textId="77777777" w:rsidR="00F62632" w:rsidRPr="00E72CB9" w:rsidRDefault="00F62632" w:rsidP="00D015EA">
            <w:pPr>
              <w:suppressAutoHyphens w:val="0"/>
              <w:jc w:val="both"/>
              <w:rPr>
                <w:rFonts w:ascii="Arial" w:hAnsi="Arial" w:cs="Arial"/>
                <w:sz w:val="20"/>
                <w:szCs w:val="20"/>
                <w:lang w:val="sv-SE" w:eastAsia="sv-SE"/>
              </w:rPr>
            </w:pPr>
            <w:r w:rsidRPr="00E72CB9">
              <w:rPr>
                <w:rFonts w:ascii="Arial" w:hAnsi="Arial" w:cs="Arial"/>
                <w:sz w:val="20"/>
                <w:szCs w:val="20"/>
                <w:lang w:val="sv-SE" w:eastAsia="sv-SE"/>
              </w:rPr>
              <w:lastRenderedPageBreak/>
              <w:t>Servajean E.</w:t>
            </w:r>
          </w:p>
        </w:tc>
        <w:tc>
          <w:tcPr>
            <w:tcW w:w="714" w:type="dxa"/>
            <w:vAlign w:val="center"/>
          </w:tcPr>
          <w:p w14:paraId="43F39592" w14:textId="2CB614B6" w:rsidR="00F62632" w:rsidRDefault="00F62632" w:rsidP="00D015EA">
            <w:pPr>
              <w:suppressAutoHyphens w:val="0"/>
              <w:jc w:val="both"/>
              <w:rPr>
                <w:rFonts w:ascii="Arial" w:hAnsi="Arial" w:cs="Arial"/>
                <w:sz w:val="20"/>
                <w:szCs w:val="20"/>
                <w:lang w:val="en-US" w:eastAsia="sv-SE"/>
              </w:rPr>
            </w:pPr>
            <w:r w:rsidRPr="00CE031F">
              <w:rPr>
                <w:rFonts w:ascii="Arial" w:hAnsi="Arial" w:cs="Arial"/>
                <w:sz w:val="20"/>
                <w:szCs w:val="20"/>
                <w:lang w:val="en-US" w:eastAsia="sv-SE"/>
              </w:rPr>
              <w:t>2015  2016</w:t>
            </w:r>
          </w:p>
          <w:p w14:paraId="72BDD3A2" w14:textId="77777777" w:rsidR="00F62632"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&amp;</w:t>
            </w:r>
          </w:p>
          <w:p w14:paraId="776CE6A2" w14:textId="77777777" w:rsidR="00F62632" w:rsidRPr="00CE031F"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2018</w:t>
            </w:r>
          </w:p>
        </w:tc>
        <w:tc>
          <w:tcPr>
            <w:tcW w:w="3685" w:type="dxa"/>
            <w:vAlign w:val="center"/>
          </w:tcPr>
          <w:p w14:paraId="27D8CD90" w14:textId="77777777" w:rsidR="00F62632" w:rsidRDefault="00F62632" w:rsidP="00D015EA">
            <w:pPr>
              <w:suppressAutoHyphens w:val="0"/>
              <w:jc w:val="both"/>
              <w:rPr>
                <w:rFonts w:ascii="Arial" w:hAnsi="Arial" w:cs="Arial"/>
                <w:sz w:val="20"/>
                <w:szCs w:val="20"/>
                <w:lang w:val="en-US" w:eastAsia="sv-SE"/>
              </w:rPr>
            </w:pPr>
            <w:r w:rsidRPr="009F2E41">
              <w:rPr>
                <w:rFonts w:ascii="Arial" w:hAnsi="Arial" w:cs="Arial"/>
                <w:sz w:val="20"/>
                <w:szCs w:val="20"/>
                <w:lang w:val="en-US" w:eastAsia="sv-SE"/>
              </w:rPr>
              <w:t>Stability of « formule iodée maximale » over accelerated storage and shelf life determination</w:t>
            </w:r>
          </w:p>
          <w:p w14:paraId="4352D8C4" w14:textId="77777777" w:rsidR="00F62632"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Phytosafe s.a.r.l</w:t>
            </w:r>
          </w:p>
          <w:p w14:paraId="5C52ADAB" w14:textId="77777777" w:rsidR="00F62632"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15-99-092-ES</w:t>
            </w:r>
          </w:p>
          <w:p w14:paraId="6ADD6A7C" w14:textId="77777777" w:rsidR="00F62632"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GLP</w:t>
            </w:r>
          </w:p>
          <w:p w14:paraId="4B4B106E" w14:textId="77777777" w:rsidR="00F62632" w:rsidRPr="009F2E41"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Unpublished</w:t>
            </w:r>
          </w:p>
        </w:tc>
        <w:tc>
          <w:tcPr>
            <w:tcW w:w="1439" w:type="dxa"/>
            <w:vAlign w:val="center"/>
          </w:tcPr>
          <w:p w14:paraId="19C22FB1" w14:textId="77777777" w:rsidR="00F62632" w:rsidRPr="009F2E41" w:rsidRDefault="00F62632" w:rsidP="00D015EA">
            <w:pPr>
              <w:suppressAutoHyphens w:val="0"/>
              <w:jc w:val="both"/>
              <w:rPr>
                <w:rFonts w:ascii="Arial" w:hAnsi="Arial" w:cs="Arial"/>
                <w:sz w:val="20"/>
                <w:szCs w:val="20"/>
                <w:lang w:val="en-US" w:eastAsia="sv-SE"/>
              </w:rPr>
            </w:pPr>
            <w:r w:rsidRPr="009F2E41">
              <w:rPr>
                <w:rFonts w:ascii="Arial" w:hAnsi="Arial" w:cs="Arial"/>
                <w:sz w:val="20"/>
                <w:szCs w:val="20"/>
                <w:lang w:val="en-US" w:eastAsia="sv-SE"/>
              </w:rPr>
              <w:t>Y</w:t>
            </w:r>
          </w:p>
        </w:tc>
        <w:tc>
          <w:tcPr>
            <w:tcW w:w="1947" w:type="dxa"/>
            <w:vAlign w:val="center"/>
          </w:tcPr>
          <w:p w14:paraId="49AC6A13" w14:textId="77777777" w:rsidR="00F62632" w:rsidRPr="00CC262E" w:rsidRDefault="00F62632" w:rsidP="00D015EA">
            <w:pPr>
              <w:suppressAutoHyphens w:val="0"/>
              <w:jc w:val="both"/>
              <w:rPr>
                <w:rFonts w:ascii="Arial" w:hAnsi="Arial" w:cs="Arial"/>
                <w:sz w:val="20"/>
                <w:szCs w:val="20"/>
                <w:lang w:val="en-US" w:eastAsia="sv-SE"/>
              </w:rPr>
            </w:pPr>
            <w:r w:rsidRPr="00CC262E">
              <w:rPr>
                <w:rFonts w:ascii="Arial" w:hAnsi="Arial" w:cs="Arial"/>
                <w:sz w:val="20"/>
                <w:szCs w:val="20"/>
                <w:lang w:val="en-US" w:eastAsia="sv-SE"/>
              </w:rPr>
              <w:t>GFB Commission 12</w:t>
            </w:r>
          </w:p>
        </w:tc>
        <w:tc>
          <w:tcPr>
            <w:tcW w:w="1947" w:type="dxa"/>
            <w:vAlign w:val="center"/>
          </w:tcPr>
          <w:p w14:paraId="766E2D65" w14:textId="77777777" w:rsidR="00F62632" w:rsidRPr="00B22902" w:rsidRDefault="00F62632" w:rsidP="00D015EA">
            <w:pPr>
              <w:suppressAutoHyphens w:val="0"/>
              <w:rPr>
                <w:rFonts w:ascii="Arial" w:hAnsi="Arial" w:cs="Arial"/>
                <w:sz w:val="20"/>
                <w:szCs w:val="20"/>
                <w:lang w:val="en-US" w:eastAsia="sv-SE"/>
              </w:rPr>
            </w:pPr>
            <w:r w:rsidRPr="00CC262E">
              <w:rPr>
                <w:rFonts w:ascii="Arial" w:hAnsi="Arial" w:cs="Arial"/>
                <w:sz w:val="20"/>
                <w:szCs w:val="20"/>
                <w:lang w:val="en-US" w:eastAsia="sv-SE"/>
              </w:rPr>
              <w:t>Y</w:t>
            </w:r>
          </w:p>
        </w:tc>
      </w:tr>
      <w:tr w:rsidR="00F62632" w:rsidRPr="00E72CB9" w14:paraId="59B81512" w14:textId="77777777" w:rsidTr="00D015EA">
        <w:trPr>
          <w:trHeight w:val="271"/>
        </w:trPr>
        <w:tc>
          <w:tcPr>
            <w:tcW w:w="2895" w:type="dxa"/>
            <w:vAlign w:val="center"/>
          </w:tcPr>
          <w:p w14:paraId="0819B2C6" w14:textId="77777777" w:rsidR="00F62632" w:rsidRPr="00E72CB9" w:rsidRDefault="00F62632" w:rsidP="00D015EA">
            <w:pPr>
              <w:suppressAutoHyphens w:val="0"/>
              <w:jc w:val="both"/>
              <w:rPr>
                <w:rFonts w:ascii="Arial" w:hAnsi="Arial" w:cs="Arial"/>
                <w:lang w:val="sv-SE" w:eastAsia="sv-SE"/>
              </w:rPr>
            </w:pPr>
            <w:r w:rsidRPr="00E72CB9">
              <w:rPr>
                <w:rFonts w:ascii="Arial" w:hAnsi="Arial" w:cs="Arial"/>
                <w:sz w:val="20"/>
                <w:szCs w:val="20"/>
                <w:lang w:val="sv-SE" w:eastAsia="sv-SE"/>
              </w:rPr>
              <w:t>Servajean E.</w:t>
            </w:r>
          </w:p>
        </w:tc>
        <w:tc>
          <w:tcPr>
            <w:tcW w:w="714" w:type="dxa"/>
            <w:vAlign w:val="center"/>
          </w:tcPr>
          <w:p w14:paraId="5CEBFF83" w14:textId="77777777" w:rsidR="00F62632" w:rsidRPr="00382036" w:rsidRDefault="00F62632" w:rsidP="00D015EA">
            <w:pPr>
              <w:suppressAutoHyphens w:val="0"/>
              <w:jc w:val="both"/>
              <w:rPr>
                <w:rFonts w:ascii="Arial" w:hAnsi="Arial" w:cs="Arial"/>
                <w:sz w:val="20"/>
                <w:szCs w:val="20"/>
                <w:lang w:val="sv-SE" w:eastAsia="sv-SE"/>
              </w:rPr>
            </w:pPr>
            <w:r w:rsidRPr="00382036">
              <w:rPr>
                <w:rFonts w:ascii="Arial" w:hAnsi="Arial" w:cs="Arial"/>
                <w:sz w:val="20"/>
                <w:szCs w:val="20"/>
                <w:lang w:val="sv-SE" w:eastAsia="sv-SE"/>
              </w:rPr>
              <w:t>2015</w:t>
            </w:r>
          </w:p>
        </w:tc>
        <w:tc>
          <w:tcPr>
            <w:tcW w:w="3685" w:type="dxa"/>
            <w:vAlign w:val="center"/>
          </w:tcPr>
          <w:p w14:paraId="64B63D86" w14:textId="77777777" w:rsidR="00F62632" w:rsidRDefault="00F62632" w:rsidP="00D015EA">
            <w:pPr>
              <w:suppressAutoHyphens w:val="0"/>
              <w:jc w:val="both"/>
              <w:rPr>
                <w:rFonts w:ascii="Arial" w:hAnsi="Arial" w:cs="Arial"/>
                <w:sz w:val="20"/>
                <w:szCs w:val="20"/>
                <w:lang w:val="sv-SE" w:eastAsia="sv-SE"/>
              </w:rPr>
            </w:pPr>
            <w:r w:rsidRPr="00382036">
              <w:rPr>
                <w:rFonts w:ascii="Arial" w:hAnsi="Arial" w:cs="Arial"/>
                <w:sz w:val="20"/>
                <w:szCs w:val="20"/>
                <w:lang w:val="sv-SE" w:eastAsia="sv-SE"/>
              </w:rPr>
              <w:t>Stability of «FORMULE IODÉE MAXIMALE» over accelerated storage and shelf-life determination</w:t>
            </w:r>
          </w:p>
          <w:p w14:paraId="3E631DF7" w14:textId="77777777" w:rsidR="00F62632" w:rsidRDefault="00F62632" w:rsidP="00D015EA">
            <w:pPr>
              <w:suppressAutoHyphens w:val="0"/>
              <w:jc w:val="both"/>
              <w:rPr>
                <w:rFonts w:ascii="Arial" w:hAnsi="Arial" w:cs="Arial"/>
                <w:sz w:val="20"/>
                <w:szCs w:val="20"/>
                <w:lang w:val="sv-SE" w:eastAsia="sv-SE"/>
              </w:rPr>
            </w:pPr>
            <w:r>
              <w:rPr>
                <w:rFonts w:ascii="Arial" w:hAnsi="Arial" w:cs="Arial"/>
                <w:sz w:val="20"/>
                <w:szCs w:val="20"/>
                <w:lang w:val="sv-SE" w:eastAsia="sv-SE"/>
              </w:rPr>
              <w:t>Phytosafe s.a.r.l</w:t>
            </w:r>
          </w:p>
          <w:p w14:paraId="7B814FDD" w14:textId="77777777" w:rsidR="00F62632" w:rsidRDefault="00F62632" w:rsidP="00D015EA">
            <w:pPr>
              <w:suppressAutoHyphens w:val="0"/>
              <w:jc w:val="both"/>
              <w:rPr>
                <w:rFonts w:ascii="Arial" w:hAnsi="Arial" w:cs="Arial"/>
                <w:sz w:val="20"/>
                <w:szCs w:val="20"/>
                <w:lang w:val="sv-SE" w:eastAsia="sv-SE"/>
              </w:rPr>
            </w:pPr>
            <w:r>
              <w:rPr>
                <w:rFonts w:ascii="Arial" w:hAnsi="Arial" w:cs="Arial"/>
                <w:sz w:val="20"/>
                <w:szCs w:val="20"/>
                <w:lang w:val="sv-SE" w:eastAsia="sv-SE"/>
              </w:rPr>
              <w:t>14-99-040-ES</w:t>
            </w:r>
          </w:p>
          <w:p w14:paraId="2AE1C7E6" w14:textId="77777777" w:rsidR="00F62632" w:rsidRDefault="00F62632" w:rsidP="00D015EA">
            <w:pPr>
              <w:suppressAutoHyphens w:val="0"/>
              <w:jc w:val="both"/>
              <w:rPr>
                <w:rFonts w:ascii="Arial" w:hAnsi="Arial" w:cs="Arial"/>
                <w:sz w:val="20"/>
                <w:szCs w:val="20"/>
                <w:lang w:val="sv-SE" w:eastAsia="sv-SE"/>
              </w:rPr>
            </w:pPr>
            <w:r>
              <w:rPr>
                <w:rFonts w:ascii="Arial" w:hAnsi="Arial" w:cs="Arial"/>
                <w:sz w:val="20"/>
                <w:szCs w:val="20"/>
                <w:lang w:val="sv-SE" w:eastAsia="sv-SE"/>
              </w:rPr>
              <w:t>GLP</w:t>
            </w:r>
          </w:p>
          <w:p w14:paraId="32BE8AB6" w14:textId="77777777" w:rsidR="00F62632" w:rsidRPr="00382036" w:rsidRDefault="00F62632" w:rsidP="00D015EA">
            <w:pPr>
              <w:suppressAutoHyphens w:val="0"/>
              <w:jc w:val="both"/>
              <w:rPr>
                <w:rFonts w:ascii="Arial" w:hAnsi="Arial" w:cs="Arial"/>
                <w:sz w:val="20"/>
                <w:szCs w:val="20"/>
                <w:lang w:val="sv-SE" w:eastAsia="sv-SE"/>
              </w:rPr>
            </w:pPr>
            <w:r>
              <w:rPr>
                <w:rFonts w:ascii="Arial" w:hAnsi="Arial" w:cs="Arial"/>
                <w:sz w:val="20"/>
                <w:szCs w:val="20"/>
                <w:lang w:val="sv-SE" w:eastAsia="sv-SE"/>
              </w:rPr>
              <w:t>Unpublished</w:t>
            </w:r>
          </w:p>
        </w:tc>
        <w:tc>
          <w:tcPr>
            <w:tcW w:w="1439" w:type="dxa"/>
            <w:vAlign w:val="center"/>
          </w:tcPr>
          <w:p w14:paraId="52DC3EE2" w14:textId="77777777" w:rsidR="00F62632" w:rsidRPr="00382036" w:rsidRDefault="00F62632" w:rsidP="00D015EA">
            <w:pPr>
              <w:suppressAutoHyphens w:val="0"/>
              <w:jc w:val="both"/>
              <w:rPr>
                <w:rFonts w:ascii="Arial" w:hAnsi="Arial" w:cs="Arial"/>
                <w:sz w:val="20"/>
                <w:szCs w:val="20"/>
                <w:lang w:val="sv-SE" w:eastAsia="sv-SE"/>
              </w:rPr>
            </w:pPr>
            <w:r w:rsidRPr="009F2E41">
              <w:rPr>
                <w:rFonts w:ascii="Arial" w:hAnsi="Arial" w:cs="Arial"/>
                <w:sz w:val="20"/>
                <w:szCs w:val="20"/>
                <w:lang w:val="en-US" w:eastAsia="sv-SE"/>
              </w:rPr>
              <w:t>Y</w:t>
            </w:r>
          </w:p>
        </w:tc>
        <w:tc>
          <w:tcPr>
            <w:tcW w:w="1947" w:type="dxa"/>
            <w:vAlign w:val="center"/>
          </w:tcPr>
          <w:p w14:paraId="66654AFA" w14:textId="77777777" w:rsidR="00F62632" w:rsidRPr="00382036" w:rsidRDefault="00F62632" w:rsidP="00D015EA">
            <w:pPr>
              <w:suppressAutoHyphens w:val="0"/>
              <w:jc w:val="both"/>
              <w:rPr>
                <w:rFonts w:ascii="Arial" w:hAnsi="Arial" w:cs="Arial"/>
                <w:sz w:val="20"/>
                <w:szCs w:val="20"/>
                <w:lang w:val="sv-SE" w:eastAsia="sv-SE"/>
              </w:rPr>
            </w:pPr>
            <w:r w:rsidRPr="00CC262E">
              <w:rPr>
                <w:rFonts w:ascii="Arial" w:hAnsi="Arial" w:cs="Arial"/>
                <w:sz w:val="20"/>
                <w:szCs w:val="20"/>
                <w:lang w:val="en-US" w:eastAsia="sv-SE"/>
              </w:rPr>
              <w:t>GFB Commission 12</w:t>
            </w:r>
          </w:p>
        </w:tc>
        <w:tc>
          <w:tcPr>
            <w:tcW w:w="1947" w:type="dxa"/>
            <w:vAlign w:val="center"/>
          </w:tcPr>
          <w:p w14:paraId="56FA41B8" w14:textId="77777777" w:rsidR="00F62632" w:rsidRPr="00382036" w:rsidRDefault="00F62632" w:rsidP="00D015EA">
            <w:pPr>
              <w:suppressAutoHyphens w:val="0"/>
              <w:rPr>
                <w:rFonts w:ascii="Arial" w:hAnsi="Arial" w:cs="Arial"/>
                <w:sz w:val="20"/>
                <w:szCs w:val="20"/>
                <w:lang w:val="sv-SE" w:eastAsia="sv-SE"/>
              </w:rPr>
            </w:pPr>
            <w:r>
              <w:rPr>
                <w:rFonts w:ascii="Arial" w:hAnsi="Arial" w:cs="Arial"/>
                <w:sz w:val="20"/>
                <w:szCs w:val="20"/>
                <w:lang w:val="sv-SE" w:eastAsia="sv-SE"/>
              </w:rPr>
              <w:t>N</w:t>
            </w:r>
          </w:p>
        </w:tc>
      </w:tr>
      <w:tr w:rsidR="00F62632" w:rsidRPr="00E72CB9" w14:paraId="081749E1" w14:textId="77777777" w:rsidTr="00D015EA">
        <w:trPr>
          <w:trHeight w:val="258"/>
        </w:trPr>
        <w:tc>
          <w:tcPr>
            <w:tcW w:w="2895" w:type="dxa"/>
            <w:vAlign w:val="center"/>
          </w:tcPr>
          <w:p w14:paraId="060D3C98" w14:textId="77777777" w:rsidR="00F62632" w:rsidRPr="00E72CB9" w:rsidRDefault="00F62632" w:rsidP="00D015EA">
            <w:pPr>
              <w:suppressAutoHyphens w:val="0"/>
              <w:jc w:val="both"/>
              <w:rPr>
                <w:rFonts w:ascii="Arial" w:hAnsi="Arial" w:cs="Arial"/>
                <w:sz w:val="20"/>
                <w:szCs w:val="20"/>
                <w:lang w:val="sv-SE" w:eastAsia="sv-SE"/>
              </w:rPr>
            </w:pPr>
            <w:r w:rsidRPr="00E72CB9">
              <w:rPr>
                <w:rFonts w:ascii="Arial" w:hAnsi="Arial" w:cs="Arial"/>
                <w:sz w:val="20"/>
                <w:szCs w:val="20"/>
                <w:lang w:val="sv-SE" w:eastAsia="sv-SE"/>
              </w:rPr>
              <w:t>Servajean E.</w:t>
            </w:r>
          </w:p>
        </w:tc>
        <w:tc>
          <w:tcPr>
            <w:tcW w:w="714" w:type="dxa"/>
            <w:vAlign w:val="center"/>
          </w:tcPr>
          <w:p w14:paraId="44DA39A8" w14:textId="77777777" w:rsidR="00F62632" w:rsidRDefault="00F62632" w:rsidP="00D015EA">
            <w:pPr>
              <w:suppressAutoHyphens w:val="0"/>
              <w:jc w:val="both"/>
              <w:rPr>
                <w:rFonts w:ascii="Arial" w:hAnsi="Arial" w:cs="Arial"/>
                <w:sz w:val="20"/>
                <w:szCs w:val="20"/>
                <w:lang w:val="en-US" w:eastAsia="sv-SE"/>
              </w:rPr>
            </w:pPr>
            <w:r w:rsidRPr="00CE031F">
              <w:rPr>
                <w:rFonts w:ascii="Arial" w:hAnsi="Arial" w:cs="Arial"/>
                <w:sz w:val="20"/>
                <w:szCs w:val="20"/>
                <w:lang w:val="en-US" w:eastAsia="sv-SE"/>
              </w:rPr>
              <w:t>2015</w:t>
            </w:r>
          </w:p>
          <w:p w14:paraId="02E2C2D8" w14:textId="77777777" w:rsidR="00F62632"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&amp;</w:t>
            </w:r>
          </w:p>
          <w:p w14:paraId="50597FA8" w14:textId="77777777" w:rsidR="00F62632" w:rsidRPr="00CE031F"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2017</w:t>
            </w:r>
          </w:p>
        </w:tc>
        <w:tc>
          <w:tcPr>
            <w:tcW w:w="3685" w:type="dxa"/>
            <w:vAlign w:val="center"/>
          </w:tcPr>
          <w:p w14:paraId="148329CD" w14:textId="77777777" w:rsidR="00F62632" w:rsidRDefault="00F62632" w:rsidP="00D015EA">
            <w:pPr>
              <w:suppressAutoHyphens w:val="0"/>
              <w:jc w:val="both"/>
              <w:rPr>
                <w:rFonts w:ascii="Arial" w:hAnsi="Arial" w:cs="Arial"/>
                <w:sz w:val="20"/>
                <w:szCs w:val="20"/>
                <w:lang w:val="en-US" w:eastAsia="sv-SE"/>
              </w:rPr>
            </w:pPr>
            <w:r w:rsidRPr="009F2E41">
              <w:rPr>
                <w:rFonts w:ascii="Arial" w:hAnsi="Arial" w:cs="Arial"/>
                <w:sz w:val="20"/>
                <w:szCs w:val="20"/>
                <w:lang w:val="en-US" w:eastAsia="sv-SE"/>
              </w:rPr>
              <w:t>Stability of « formule iodée minimale »  over accelerated storage and shelf life determination</w:t>
            </w:r>
          </w:p>
          <w:p w14:paraId="06E758D2" w14:textId="77777777" w:rsidR="00F62632"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Phytosafe s.a.r.l</w:t>
            </w:r>
          </w:p>
          <w:p w14:paraId="74471E5E" w14:textId="77777777" w:rsidR="00F62632"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14-99-039-ES</w:t>
            </w:r>
          </w:p>
          <w:p w14:paraId="6764F12F" w14:textId="77777777" w:rsidR="00F62632"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GLP</w:t>
            </w:r>
          </w:p>
          <w:p w14:paraId="26858DCA" w14:textId="77777777" w:rsidR="00F62632" w:rsidRPr="009F2E41"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Unpublished</w:t>
            </w:r>
          </w:p>
        </w:tc>
        <w:tc>
          <w:tcPr>
            <w:tcW w:w="1439" w:type="dxa"/>
            <w:vAlign w:val="center"/>
          </w:tcPr>
          <w:p w14:paraId="6C9D3F91" w14:textId="77777777" w:rsidR="00F62632" w:rsidRPr="009F2E41" w:rsidRDefault="00F62632" w:rsidP="00D015EA">
            <w:pPr>
              <w:suppressAutoHyphens w:val="0"/>
              <w:jc w:val="both"/>
              <w:rPr>
                <w:rFonts w:ascii="Arial" w:hAnsi="Arial" w:cs="Arial"/>
                <w:sz w:val="20"/>
                <w:szCs w:val="20"/>
                <w:lang w:val="en-US" w:eastAsia="sv-SE"/>
              </w:rPr>
            </w:pPr>
            <w:r w:rsidRPr="009F2E41">
              <w:rPr>
                <w:rFonts w:ascii="Arial" w:hAnsi="Arial" w:cs="Arial"/>
                <w:sz w:val="20"/>
                <w:szCs w:val="20"/>
                <w:lang w:val="en-US" w:eastAsia="sv-SE"/>
              </w:rPr>
              <w:t>Y</w:t>
            </w:r>
          </w:p>
        </w:tc>
        <w:tc>
          <w:tcPr>
            <w:tcW w:w="1947" w:type="dxa"/>
            <w:vAlign w:val="center"/>
          </w:tcPr>
          <w:p w14:paraId="679C9EED" w14:textId="77777777" w:rsidR="00F62632" w:rsidRPr="009F2E41" w:rsidRDefault="00F62632" w:rsidP="00D015EA">
            <w:pPr>
              <w:suppressAutoHyphens w:val="0"/>
              <w:jc w:val="both"/>
              <w:rPr>
                <w:rFonts w:ascii="Arial" w:hAnsi="Arial" w:cs="Arial"/>
                <w:sz w:val="20"/>
                <w:szCs w:val="20"/>
                <w:lang w:val="en-US" w:eastAsia="sv-SE"/>
              </w:rPr>
            </w:pPr>
            <w:r w:rsidRPr="009F2E41">
              <w:rPr>
                <w:rFonts w:ascii="Arial" w:hAnsi="Arial" w:cs="Arial"/>
                <w:sz w:val="20"/>
                <w:szCs w:val="20"/>
                <w:lang w:val="en-US" w:eastAsia="sv-SE"/>
              </w:rPr>
              <w:t>GFB Commission 12</w:t>
            </w:r>
          </w:p>
        </w:tc>
        <w:tc>
          <w:tcPr>
            <w:tcW w:w="1947" w:type="dxa"/>
            <w:vAlign w:val="center"/>
          </w:tcPr>
          <w:p w14:paraId="7E89D0AC" w14:textId="77777777" w:rsidR="00F62632" w:rsidRPr="00CC262E" w:rsidRDefault="00F62632" w:rsidP="00D015EA">
            <w:pPr>
              <w:suppressAutoHyphens w:val="0"/>
              <w:rPr>
                <w:rFonts w:ascii="Arial" w:hAnsi="Arial" w:cs="Arial"/>
                <w:sz w:val="20"/>
                <w:szCs w:val="20"/>
                <w:lang w:val="en-US" w:eastAsia="sv-SE"/>
              </w:rPr>
            </w:pPr>
            <w:r w:rsidRPr="00CC262E">
              <w:rPr>
                <w:rFonts w:ascii="Arial" w:hAnsi="Arial" w:cs="Arial"/>
                <w:sz w:val="20"/>
                <w:szCs w:val="20"/>
                <w:lang w:val="en-US" w:eastAsia="sv-SE"/>
              </w:rPr>
              <w:t>Y</w:t>
            </w:r>
          </w:p>
        </w:tc>
      </w:tr>
      <w:tr w:rsidR="00F62632" w:rsidRPr="00D722BB" w14:paraId="2B9CB2C6" w14:textId="77777777" w:rsidTr="00D015EA">
        <w:trPr>
          <w:trHeight w:val="258"/>
        </w:trPr>
        <w:tc>
          <w:tcPr>
            <w:tcW w:w="2895" w:type="dxa"/>
            <w:vAlign w:val="center"/>
          </w:tcPr>
          <w:p w14:paraId="0079E5BA" w14:textId="77777777" w:rsidR="00F62632" w:rsidRPr="00C07BAB" w:rsidRDefault="00F62632" w:rsidP="00D015EA">
            <w:pPr>
              <w:suppressAutoHyphens w:val="0"/>
              <w:jc w:val="both"/>
              <w:rPr>
                <w:rFonts w:ascii="Arial" w:hAnsi="Arial" w:cs="Arial"/>
                <w:sz w:val="20"/>
                <w:szCs w:val="20"/>
                <w:lang w:val="en-US" w:eastAsia="sv-SE"/>
              </w:rPr>
            </w:pPr>
            <w:r w:rsidRPr="00D722BB">
              <w:rPr>
                <w:rFonts w:ascii="Arial" w:hAnsi="Arial" w:cs="Arial"/>
                <w:sz w:val="20"/>
                <w:szCs w:val="20"/>
                <w:lang w:val="en-US" w:eastAsia="sv-SE"/>
              </w:rPr>
              <w:t>A. Gabillet, M. Sesques</w:t>
            </w:r>
          </w:p>
        </w:tc>
        <w:tc>
          <w:tcPr>
            <w:tcW w:w="714" w:type="dxa"/>
            <w:vAlign w:val="center"/>
          </w:tcPr>
          <w:p w14:paraId="5F6ED1C2" w14:textId="77777777" w:rsidR="00F62632" w:rsidRPr="00C07BAB"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2016</w:t>
            </w:r>
          </w:p>
        </w:tc>
        <w:tc>
          <w:tcPr>
            <w:tcW w:w="3685" w:type="dxa"/>
            <w:vAlign w:val="center"/>
          </w:tcPr>
          <w:p w14:paraId="3971DA5E" w14:textId="77777777" w:rsidR="00F62632" w:rsidRDefault="00F62632" w:rsidP="00D015EA">
            <w:pPr>
              <w:suppressAutoHyphens w:val="0"/>
              <w:jc w:val="both"/>
              <w:rPr>
                <w:rFonts w:ascii="Arial" w:hAnsi="Arial" w:cs="Arial"/>
                <w:sz w:val="20"/>
                <w:szCs w:val="20"/>
                <w:lang w:val="fr-BE" w:eastAsia="sv-SE"/>
              </w:rPr>
            </w:pPr>
            <w:r w:rsidRPr="00D722BB">
              <w:rPr>
                <w:rFonts w:ascii="Arial" w:hAnsi="Arial" w:cs="Arial"/>
                <w:sz w:val="20"/>
                <w:szCs w:val="20"/>
                <w:lang w:val="fr-BE" w:eastAsia="sv-SE"/>
              </w:rPr>
              <w:t>Test d'efficacité bactéricide selon la norme NF EN 1656 (mars 2010) -</w:t>
            </w:r>
            <w:r>
              <w:rPr>
                <w:rFonts w:ascii="Arial" w:hAnsi="Arial" w:cs="Arial"/>
                <w:sz w:val="20"/>
                <w:szCs w:val="20"/>
                <w:lang w:val="fr-BE" w:eastAsia="sv-SE"/>
              </w:rPr>
              <w:t xml:space="preserve"> Désinfection des trayons - For</w:t>
            </w:r>
            <w:r w:rsidRPr="00D722BB">
              <w:rPr>
                <w:rFonts w:ascii="Arial" w:hAnsi="Arial" w:cs="Arial"/>
                <w:sz w:val="20"/>
                <w:szCs w:val="20"/>
                <w:lang w:val="fr-BE" w:eastAsia="sv-SE"/>
              </w:rPr>
              <w:t>mule META SPC 1 AL</w:t>
            </w:r>
          </w:p>
          <w:p w14:paraId="5FD313C0" w14:textId="77777777" w:rsidR="00F62632" w:rsidRPr="00D722BB" w:rsidRDefault="00F62632" w:rsidP="00D015EA">
            <w:pPr>
              <w:suppressAutoHyphens w:val="0"/>
              <w:jc w:val="both"/>
              <w:rPr>
                <w:rFonts w:ascii="Arial" w:hAnsi="Arial" w:cs="Arial"/>
                <w:sz w:val="20"/>
                <w:szCs w:val="20"/>
                <w:lang w:val="fr-BE" w:eastAsia="sv-SE"/>
              </w:rPr>
            </w:pPr>
            <w:r>
              <w:rPr>
                <w:rFonts w:ascii="Arial" w:hAnsi="Arial" w:cs="Arial"/>
                <w:sz w:val="20"/>
                <w:szCs w:val="20"/>
                <w:lang w:val="fr-BE" w:eastAsia="sv-SE"/>
              </w:rPr>
              <w:t>LMH</w:t>
            </w:r>
          </w:p>
          <w:p w14:paraId="3FA99127" w14:textId="77777777" w:rsidR="00F62632" w:rsidRDefault="00F62632" w:rsidP="00D015EA">
            <w:pPr>
              <w:suppressAutoHyphens w:val="0"/>
              <w:jc w:val="both"/>
              <w:rPr>
                <w:rFonts w:ascii="Arial" w:hAnsi="Arial" w:cs="Arial"/>
                <w:sz w:val="20"/>
                <w:szCs w:val="20"/>
                <w:lang w:val="fr-BE" w:eastAsia="sv-SE"/>
              </w:rPr>
            </w:pPr>
            <w:r w:rsidRPr="00D722BB">
              <w:rPr>
                <w:rFonts w:ascii="Arial" w:hAnsi="Arial" w:cs="Arial"/>
                <w:sz w:val="20"/>
                <w:szCs w:val="20"/>
                <w:lang w:val="fr-BE" w:eastAsia="sv-SE"/>
              </w:rPr>
              <w:t>4021-2</w:t>
            </w:r>
          </w:p>
          <w:p w14:paraId="67326E4A" w14:textId="77777777" w:rsidR="00F62632" w:rsidRDefault="00F62632" w:rsidP="00D015EA">
            <w:pPr>
              <w:suppressAutoHyphens w:val="0"/>
              <w:jc w:val="both"/>
              <w:rPr>
                <w:rFonts w:ascii="Arial" w:hAnsi="Arial" w:cs="Arial"/>
                <w:sz w:val="20"/>
                <w:szCs w:val="20"/>
                <w:lang w:val="fr-BE" w:eastAsia="sv-SE"/>
              </w:rPr>
            </w:pPr>
            <w:r>
              <w:rPr>
                <w:rFonts w:ascii="Arial" w:hAnsi="Arial" w:cs="Arial"/>
                <w:sz w:val="20"/>
                <w:szCs w:val="20"/>
                <w:lang w:val="fr-BE" w:eastAsia="sv-SE"/>
              </w:rPr>
              <w:t>Non-GLP</w:t>
            </w:r>
          </w:p>
          <w:p w14:paraId="14BE0705" w14:textId="77777777" w:rsidR="00F62632" w:rsidRPr="00D722BB" w:rsidRDefault="00F62632" w:rsidP="00D015EA">
            <w:pPr>
              <w:suppressAutoHyphens w:val="0"/>
              <w:jc w:val="both"/>
              <w:rPr>
                <w:rFonts w:ascii="Arial" w:hAnsi="Arial" w:cs="Arial"/>
                <w:sz w:val="20"/>
                <w:szCs w:val="20"/>
                <w:lang w:val="fr-BE" w:eastAsia="sv-SE"/>
              </w:rPr>
            </w:pPr>
            <w:r>
              <w:rPr>
                <w:rFonts w:ascii="Arial" w:hAnsi="Arial" w:cs="Arial"/>
                <w:sz w:val="20"/>
                <w:szCs w:val="20"/>
                <w:lang w:val="fr-BE" w:eastAsia="sv-SE"/>
              </w:rPr>
              <w:t>Unpublished</w:t>
            </w:r>
          </w:p>
        </w:tc>
        <w:tc>
          <w:tcPr>
            <w:tcW w:w="1439" w:type="dxa"/>
            <w:vAlign w:val="center"/>
          </w:tcPr>
          <w:p w14:paraId="59200123" w14:textId="77777777" w:rsidR="00F62632" w:rsidRPr="00D722BB" w:rsidRDefault="00F62632" w:rsidP="00D015EA">
            <w:pPr>
              <w:suppressAutoHyphens w:val="0"/>
              <w:jc w:val="both"/>
              <w:rPr>
                <w:rFonts w:ascii="Arial" w:hAnsi="Arial" w:cs="Arial"/>
                <w:sz w:val="20"/>
                <w:szCs w:val="20"/>
                <w:lang w:val="fr-BE" w:eastAsia="sv-SE"/>
              </w:rPr>
            </w:pPr>
            <w:r>
              <w:rPr>
                <w:rFonts w:ascii="Arial" w:hAnsi="Arial" w:cs="Arial"/>
                <w:sz w:val="20"/>
                <w:szCs w:val="20"/>
                <w:lang w:val="fr-BE" w:eastAsia="sv-SE"/>
              </w:rPr>
              <w:t>Y</w:t>
            </w:r>
          </w:p>
        </w:tc>
        <w:tc>
          <w:tcPr>
            <w:tcW w:w="1947" w:type="dxa"/>
            <w:vAlign w:val="center"/>
          </w:tcPr>
          <w:p w14:paraId="3BD89001" w14:textId="77777777" w:rsidR="00F62632" w:rsidRPr="00D722BB" w:rsidRDefault="00F62632" w:rsidP="00D015EA">
            <w:pPr>
              <w:suppressAutoHyphens w:val="0"/>
              <w:jc w:val="both"/>
              <w:rPr>
                <w:rFonts w:ascii="Arial" w:hAnsi="Arial" w:cs="Arial"/>
                <w:sz w:val="20"/>
                <w:szCs w:val="20"/>
                <w:lang w:val="fr-BE" w:eastAsia="sv-SE"/>
              </w:rPr>
            </w:pPr>
            <w:r w:rsidRPr="009F2E41">
              <w:rPr>
                <w:rFonts w:ascii="Arial" w:hAnsi="Arial" w:cs="Arial"/>
                <w:sz w:val="20"/>
                <w:szCs w:val="20"/>
                <w:lang w:val="en-US" w:eastAsia="sv-SE"/>
              </w:rPr>
              <w:t>GFB Commission 12</w:t>
            </w:r>
          </w:p>
        </w:tc>
        <w:tc>
          <w:tcPr>
            <w:tcW w:w="1947" w:type="dxa"/>
            <w:vAlign w:val="center"/>
          </w:tcPr>
          <w:p w14:paraId="7E194C9A" w14:textId="77777777" w:rsidR="00F62632" w:rsidRPr="00D722BB" w:rsidRDefault="00F62632" w:rsidP="00D015EA">
            <w:pPr>
              <w:suppressAutoHyphens w:val="0"/>
              <w:rPr>
                <w:rFonts w:ascii="Arial" w:hAnsi="Arial" w:cs="Arial"/>
                <w:sz w:val="20"/>
                <w:szCs w:val="20"/>
                <w:lang w:val="fr-BE" w:eastAsia="sv-SE"/>
              </w:rPr>
            </w:pPr>
            <w:r>
              <w:rPr>
                <w:rFonts w:ascii="Arial" w:hAnsi="Arial" w:cs="Arial"/>
                <w:sz w:val="20"/>
                <w:szCs w:val="20"/>
                <w:lang w:val="fr-BE" w:eastAsia="sv-SE"/>
              </w:rPr>
              <w:t>Y</w:t>
            </w:r>
          </w:p>
        </w:tc>
      </w:tr>
      <w:tr w:rsidR="00F62632" w:rsidRPr="00E72CB9" w14:paraId="0D5DF7E3" w14:textId="77777777" w:rsidTr="00D015EA">
        <w:trPr>
          <w:trHeight w:val="258"/>
        </w:trPr>
        <w:tc>
          <w:tcPr>
            <w:tcW w:w="2895" w:type="dxa"/>
            <w:vAlign w:val="center"/>
          </w:tcPr>
          <w:p w14:paraId="35830F1A" w14:textId="77777777" w:rsidR="00F62632" w:rsidRPr="00D722BB" w:rsidRDefault="00F62632" w:rsidP="00D015EA">
            <w:pPr>
              <w:suppressAutoHyphens w:val="0"/>
              <w:jc w:val="both"/>
              <w:rPr>
                <w:rFonts w:ascii="Arial" w:hAnsi="Arial" w:cs="Arial"/>
                <w:sz w:val="20"/>
                <w:szCs w:val="20"/>
                <w:lang w:val="fr-BE" w:eastAsia="sv-SE"/>
              </w:rPr>
            </w:pPr>
            <w:r w:rsidRPr="00D722BB">
              <w:rPr>
                <w:rFonts w:ascii="Arial" w:hAnsi="Arial" w:cs="Arial"/>
                <w:sz w:val="20"/>
                <w:szCs w:val="20"/>
                <w:lang w:val="en-US" w:eastAsia="sv-SE"/>
              </w:rPr>
              <w:t>A. Gabillet, M. Sesques</w:t>
            </w:r>
          </w:p>
        </w:tc>
        <w:tc>
          <w:tcPr>
            <w:tcW w:w="714" w:type="dxa"/>
            <w:vAlign w:val="center"/>
          </w:tcPr>
          <w:p w14:paraId="7FE7229F" w14:textId="77777777" w:rsidR="00F62632" w:rsidRPr="00D722BB" w:rsidRDefault="00F62632" w:rsidP="00D015EA">
            <w:pPr>
              <w:suppressAutoHyphens w:val="0"/>
              <w:jc w:val="both"/>
              <w:rPr>
                <w:rFonts w:ascii="Arial" w:hAnsi="Arial" w:cs="Arial"/>
                <w:sz w:val="20"/>
                <w:szCs w:val="20"/>
                <w:lang w:val="fr-BE" w:eastAsia="sv-SE"/>
              </w:rPr>
            </w:pPr>
            <w:r>
              <w:rPr>
                <w:rFonts w:ascii="Arial" w:hAnsi="Arial" w:cs="Arial"/>
                <w:sz w:val="20"/>
                <w:szCs w:val="20"/>
                <w:lang w:val="fr-BE" w:eastAsia="sv-SE"/>
              </w:rPr>
              <w:t>2016</w:t>
            </w:r>
          </w:p>
        </w:tc>
        <w:tc>
          <w:tcPr>
            <w:tcW w:w="3685" w:type="dxa"/>
            <w:vAlign w:val="center"/>
          </w:tcPr>
          <w:p w14:paraId="61282738" w14:textId="77777777" w:rsidR="00F62632" w:rsidRPr="00E671C9" w:rsidRDefault="00F62632" w:rsidP="00D015EA">
            <w:pPr>
              <w:suppressAutoHyphens w:val="0"/>
              <w:jc w:val="both"/>
              <w:rPr>
                <w:rFonts w:ascii="Arial" w:hAnsi="Arial" w:cs="Arial"/>
                <w:sz w:val="20"/>
                <w:szCs w:val="20"/>
                <w:lang w:val="fr-BE" w:eastAsia="sv-SE"/>
              </w:rPr>
            </w:pPr>
            <w:r w:rsidRPr="001C25A0">
              <w:rPr>
                <w:rFonts w:ascii="Arial" w:hAnsi="Arial" w:cs="Arial"/>
                <w:sz w:val="20"/>
                <w:szCs w:val="20"/>
                <w:lang w:val="fr-BE" w:eastAsia="sv-SE"/>
              </w:rPr>
              <w:t>Test d'efficacité bactéricide selon la norme NF EN 1656 (mars 2</w:t>
            </w:r>
            <w:r>
              <w:rPr>
                <w:rFonts w:ascii="Arial" w:hAnsi="Arial" w:cs="Arial"/>
                <w:sz w:val="20"/>
                <w:szCs w:val="20"/>
                <w:lang w:val="fr-BE" w:eastAsia="sv-SE"/>
              </w:rPr>
              <w:t xml:space="preserve">010) (Désinfection des trayons) </w:t>
            </w:r>
            <w:r w:rsidRPr="00E671C9">
              <w:rPr>
                <w:rFonts w:ascii="Arial" w:hAnsi="Arial" w:cs="Arial"/>
                <w:sz w:val="20"/>
                <w:szCs w:val="20"/>
                <w:lang w:val="fr-BE" w:eastAsia="sv-SE"/>
              </w:rPr>
              <w:t>Formule METASPC1 AL (2,90% PVPI)</w:t>
            </w:r>
          </w:p>
          <w:p w14:paraId="5C757A1D" w14:textId="77777777" w:rsidR="00F62632"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LMH</w:t>
            </w:r>
          </w:p>
          <w:p w14:paraId="21DAA485" w14:textId="77777777" w:rsidR="00F62632"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4142-1</w:t>
            </w:r>
          </w:p>
          <w:p w14:paraId="5BE65111" w14:textId="77777777" w:rsidR="00F62632" w:rsidRDefault="00F62632" w:rsidP="00D015EA">
            <w:pPr>
              <w:suppressAutoHyphens w:val="0"/>
              <w:jc w:val="both"/>
              <w:rPr>
                <w:rFonts w:ascii="Arial" w:hAnsi="Arial" w:cs="Arial"/>
                <w:sz w:val="20"/>
                <w:szCs w:val="20"/>
                <w:lang w:val="fr-BE" w:eastAsia="sv-SE"/>
              </w:rPr>
            </w:pPr>
            <w:r>
              <w:rPr>
                <w:rFonts w:ascii="Arial" w:hAnsi="Arial" w:cs="Arial"/>
                <w:sz w:val="20"/>
                <w:szCs w:val="20"/>
                <w:lang w:val="fr-BE" w:eastAsia="sv-SE"/>
              </w:rPr>
              <w:t>Non-GLP</w:t>
            </w:r>
          </w:p>
          <w:p w14:paraId="2DC0CF58" w14:textId="77777777" w:rsidR="00F62632" w:rsidRPr="00C07BAB" w:rsidRDefault="00F62632" w:rsidP="00D015EA">
            <w:pPr>
              <w:suppressAutoHyphens w:val="0"/>
              <w:jc w:val="both"/>
              <w:rPr>
                <w:rFonts w:ascii="Arial" w:hAnsi="Arial" w:cs="Arial"/>
                <w:sz w:val="20"/>
                <w:szCs w:val="20"/>
                <w:lang w:val="en-US" w:eastAsia="sv-SE"/>
              </w:rPr>
            </w:pPr>
            <w:r>
              <w:rPr>
                <w:rFonts w:ascii="Arial" w:hAnsi="Arial" w:cs="Arial"/>
                <w:sz w:val="20"/>
                <w:szCs w:val="20"/>
                <w:lang w:val="fr-BE" w:eastAsia="sv-SE"/>
              </w:rPr>
              <w:t>Unpublished</w:t>
            </w:r>
          </w:p>
        </w:tc>
        <w:tc>
          <w:tcPr>
            <w:tcW w:w="1439" w:type="dxa"/>
            <w:vAlign w:val="center"/>
          </w:tcPr>
          <w:p w14:paraId="58DF3876" w14:textId="77777777" w:rsidR="00F62632" w:rsidRPr="00C07BAB"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Y</w:t>
            </w:r>
          </w:p>
        </w:tc>
        <w:tc>
          <w:tcPr>
            <w:tcW w:w="1947" w:type="dxa"/>
            <w:vAlign w:val="center"/>
          </w:tcPr>
          <w:p w14:paraId="0685EA60" w14:textId="77777777" w:rsidR="00F62632" w:rsidRPr="00C07BAB" w:rsidRDefault="00F62632" w:rsidP="00D015EA">
            <w:pPr>
              <w:suppressAutoHyphens w:val="0"/>
              <w:jc w:val="both"/>
              <w:rPr>
                <w:rFonts w:ascii="Arial" w:hAnsi="Arial" w:cs="Arial"/>
                <w:sz w:val="20"/>
                <w:szCs w:val="20"/>
                <w:lang w:val="en-US" w:eastAsia="sv-SE"/>
              </w:rPr>
            </w:pPr>
            <w:r w:rsidRPr="009F2E41">
              <w:rPr>
                <w:rFonts w:ascii="Arial" w:hAnsi="Arial" w:cs="Arial"/>
                <w:sz w:val="20"/>
                <w:szCs w:val="20"/>
                <w:lang w:val="en-US" w:eastAsia="sv-SE"/>
              </w:rPr>
              <w:t>GFB Commission 12</w:t>
            </w:r>
          </w:p>
        </w:tc>
        <w:tc>
          <w:tcPr>
            <w:tcW w:w="1947" w:type="dxa"/>
            <w:vAlign w:val="center"/>
          </w:tcPr>
          <w:p w14:paraId="5A7D20BE" w14:textId="77777777" w:rsidR="00F62632" w:rsidRPr="00C07BAB" w:rsidRDefault="00F62632" w:rsidP="00D015EA">
            <w:pPr>
              <w:suppressAutoHyphens w:val="0"/>
              <w:rPr>
                <w:rFonts w:ascii="Arial" w:hAnsi="Arial" w:cs="Arial"/>
                <w:sz w:val="20"/>
                <w:szCs w:val="20"/>
                <w:lang w:val="en-US" w:eastAsia="sv-SE"/>
              </w:rPr>
            </w:pPr>
            <w:r>
              <w:rPr>
                <w:rFonts w:ascii="Arial" w:hAnsi="Arial" w:cs="Arial"/>
                <w:sz w:val="20"/>
                <w:szCs w:val="20"/>
                <w:lang w:val="en-US" w:eastAsia="sv-SE"/>
              </w:rPr>
              <w:t>Y</w:t>
            </w:r>
          </w:p>
        </w:tc>
      </w:tr>
      <w:tr w:rsidR="00F62632" w:rsidRPr="00E72CB9" w14:paraId="418E8C8D" w14:textId="77777777" w:rsidTr="00D015EA">
        <w:trPr>
          <w:trHeight w:val="258"/>
        </w:trPr>
        <w:tc>
          <w:tcPr>
            <w:tcW w:w="2895" w:type="dxa"/>
            <w:vAlign w:val="center"/>
          </w:tcPr>
          <w:p w14:paraId="68FB714A" w14:textId="77777777" w:rsidR="00F62632" w:rsidRPr="00C07BAB" w:rsidRDefault="00F62632" w:rsidP="00D015EA">
            <w:pPr>
              <w:suppressAutoHyphens w:val="0"/>
              <w:jc w:val="both"/>
              <w:rPr>
                <w:rFonts w:ascii="Arial" w:hAnsi="Arial" w:cs="Arial"/>
                <w:sz w:val="20"/>
                <w:szCs w:val="20"/>
                <w:lang w:val="en-US" w:eastAsia="sv-SE"/>
              </w:rPr>
            </w:pPr>
            <w:r w:rsidRPr="00D722BB">
              <w:rPr>
                <w:rFonts w:ascii="Arial" w:hAnsi="Arial" w:cs="Arial"/>
                <w:sz w:val="20"/>
                <w:szCs w:val="20"/>
                <w:lang w:val="en-US" w:eastAsia="sv-SE"/>
              </w:rPr>
              <w:t>A. Gabillet, M. Sesques</w:t>
            </w:r>
          </w:p>
        </w:tc>
        <w:tc>
          <w:tcPr>
            <w:tcW w:w="714" w:type="dxa"/>
            <w:vAlign w:val="center"/>
          </w:tcPr>
          <w:p w14:paraId="11361C12" w14:textId="77777777" w:rsidR="00F62632" w:rsidRPr="00C07BAB"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2016</w:t>
            </w:r>
          </w:p>
        </w:tc>
        <w:tc>
          <w:tcPr>
            <w:tcW w:w="3685" w:type="dxa"/>
            <w:vAlign w:val="center"/>
          </w:tcPr>
          <w:p w14:paraId="63DF9F80" w14:textId="77777777" w:rsidR="00F62632" w:rsidRDefault="00F62632" w:rsidP="00D015EA">
            <w:pPr>
              <w:suppressAutoHyphens w:val="0"/>
              <w:jc w:val="both"/>
              <w:rPr>
                <w:rFonts w:ascii="Arial" w:hAnsi="Arial" w:cs="Arial"/>
                <w:sz w:val="20"/>
                <w:szCs w:val="20"/>
                <w:lang w:val="fr-BE" w:eastAsia="sv-SE"/>
              </w:rPr>
            </w:pPr>
            <w:r w:rsidRPr="00546E49">
              <w:rPr>
                <w:rFonts w:ascii="Arial" w:hAnsi="Arial" w:cs="Arial"/>
                <w:sz w:val="20"/>
                <w:szCs w:val="20"/>
                <w:lang w:val="fr-BE" w:eastAsia="sv-SE"/>
              </w:rPr>
              <w:t xml:space="preserve">Test d'efficacité pour l'activité bactéricide sur peau synthétique selon </w:t>
            </w:r>
            <w:r>
              <w:rPr>
                <w:rFonts w:ascii="Arial" w:hAnsi="Arial" w:cs="Arial"/>
                <w:sz w:val="20"/>
                <w:szCs w:val="20"/>
                <w:lang w:val="fr-BE" w:eastAsia="sv-SE"/>
              </w:rPr>
              <w:lastRenderedPageBreak/>
              <w:t xml:space="preserve">le protocole adapté de la norme </w:t>
            </w:r>
            <w:r w:rsidRPr="00546E49">
              <w:rPr>
                <w:rFonts w:ascii="Arial" w:hAnsi="Arial" w:cs="Arial"/>
                <w:sz w:val="20"/>
                <w:szCs w:val="20"/>
                <w:lang w:val="fr-BE" w:eastAsia="sv-SE"/>
              </w:rPr>
              <w:t>NF EN 16437 en DROP/DIP - Formule META SPC1 AL</w:t>
            </w:r>
          </w:p>
          <w:p w14:paraId="14F6DDD9" w14:textId="77777777" w:rsidR="00F62632" w:rsidRPr="00546E49" w:rsidRDefault="00F62632" w:rsidP="00D015EA">
            <w:pPr>
              <w:suppressAutoHyphens w:val="0"/>
              <w:jc w:val="both"/>
              <w:rPr>
                <w:rFonts w:ascii="Arial" w:hAnsi="Arial" w:cs="Arial"/>
                <w:sz w:val="20"/>
                <w:szCs w:val="20"/>
                <w:lang w:val="fr-BE" w:eastAsia="sv-SE"/>
              </w:rPr>
            </w:pPr>
            <w:r>
              <w:rPr>
                <w:rFonts w:ascii="Arial" w:hAnsi="Arial" w:cs="Arial"/>
                <w:sz w:val="20"/>
                <w:szCs w:val="20"/>
                <w:lang w:val="fr-BE" w:eastAsia="sv-SE"/>
              </w:rPr>
              <w:t>LMH</w:t>
            </w:r>
          </w:p>
          <w:p w14:paraId="5DA99A55" w14:textId="77777777" w:rsidR="00F62632" w:rsidRDefault="00F62632" w:rsidP="00D015EA">
            <w:pPr>
              <w:suppressAutoHyphens w:val="0"/>
              <w:jc w:val="both"/>
              <w:rPr>
                <w:rFonts w:ascii="Arial" w:hAnsi="Arial" w:cs="Arial"/>
                <w:sz w:val="20"/>
                <w:szCs w:val="20"/>
                <w:lang w:val="en-US" w:eastAsia="sv-SE"/>
              </w:rPr>
            </w:pPr>
            <w:r w:rsidRPr="00C07BAB">
              <w:rPr>
                <w:rFonts w:ascii="Arial" w:hAnsi="Arial" w:cs="Arial"/>
                <w:sz w:val="20"/>
                <w:szCs w:val="20"/>
                <w:lang w:val="en-US" w:eastAsia="sv-SE"/>
              </w:rPr>
              <w:t>3980-1</w:t>
            </w:r>
          </w:p>
          <w:p w14:paraId="4E929A2D" w14:textId="77777777" w:rsidR="00F62632" w:rsidRDefault="00F62632" w:rsidP="00D015EA">
            <w:pPr>
              <w:suppressAutoHyphens w:val="0"/>
              <w:jc w:val="both"/>
              <w:rPr>
                <w:rFonts w:ascii="Arial" w:hAnsi="Arial" w:cs="Arial"/>
                <w:sz w:val="20"/>
                <w:szCs w:val="20"/>
                <w:lang w:val="fr-BE" w:eastAsia="sv-SE"/>
              </w:rPr>
            </w:pPr>
            <w:r>
              <w:rPr>
                <w:rFonts w:ascii="Arial" w:hAnsi="Arial" w:cs="Arial"/>
                <w:sz w:val="20"/>
                <w:szCs w:val="20"/>
                <w:lang w:val="fr-BE" w:eastAsia="sv-SE"/>
              </w:rPr>
              <w:t>Non-GLP</w:t>
            </w:r>
          </w:p>
          <w:p w14:paraId="69318E61" w14:textId="77777777" w:rsidR="00F62632" w:rsidRPr="00C07BAB" w:rsidRDefault="00F62632" w:rsidP="00D015EA">
            <w:pPr>
              <w:suppressAutoHyphens w:val="0"/>
              <w:jc w:val="both"/>
              <w:rPr>
                <w:rFonts w:ascii="Arial" w:hAnsi="Arial" w:cs="Arial"/>
                <w:sz w:val="20"/>
                <w:szCs w:val="20"/>
                <w:lang w:val="en-US" w:eastAsia="sv-SE"/>
              </w:rPr>
            </w:pPr>
            <w:r>
              <w:rPr>
                <w:rFonts w:ascii="Arial" w:hAnsi="Arial" w:cs="Arial"/>
                <w:sz w:val="20"/>
                <w:szCs w:val="20"/>
                <w:lang w:val="fr-BE" w:eastAsia="sv-SE"/>
              </w:rPr>
              <w:t>Unpublished</w:t>
            </w:r>
          </w:p>
        </w:tc>
        <w:tc>
          <w:tcPr>
            <w:tcW w:w="1439" w:type="dxa"/>
            <w:vAlign w:val="center"/>
          </w:tcPr>
          <w:p w14:paraId="2D301DDE" w14:textId="77777777" w:rsidR="00F62632" w:rsidRPr="00C07BAB"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lastRenderedPageBreak/>
              <w:t>Y</w:t>
            </w:r>
          </w:p>
        </w:tc>
        <w:tc>
          <w:tcPr>
            <w:tcW w:w="1947" w:type="dxa"/>
            <w:vAlign w:val="center"/>
          </w:tcPr>
          <w:p w14:paraId="29F6A671" w14:textId="77777777" w:rsidR="00F62632" w:rsidRPr="00C07BAB" w:rsidRDefault="00F62632" w:rsidP="00D015EA">
            <w:pPr>
              <w:suppressAutoHyphens w:val="0"/>
              <w:jc w:val="both"/>
              <w:rPr>
                <w:rFonts w:ascii="Arial" w:hAnsi="Arial" w:cs="Arial"/>
                <w:sz w:val="20"/>
                <w:szCs w:val="20"/>
                <w:lang w:val="en-US" w:eastAsia="sv-SE"/>
              </w:rPr>
            </w:pPr>
            <w:r w:rsidRPr="009F2E41">
              <w:rPr>
                <w:rFonts w:ascii="Arial" w:hAnsi="Arial" w:cs="Arial"/>
                <w:sz w:val="20"/>
                <w:szCs w:val="20"/>
                <w:lang w:val="en-US" w:eastAsia="sv-SE"/>
              </w:rPr>
              <w:t>GFB Commission 12</w:t>
            </w:r>
          </w:p>
        </w:tc>
        <w:tc>
          <w:tcPr>
            <w:tcW w:w="1947" w:type="dxa"/>
            <w:vAlign w:val="center"/>
          </w:tcPr>
          <w:p w14:paraId="765BF9E4" w14:textId="77777777" w:rsidR="00F62632" w:rsidRPr="00C07BAB" w:rsidRDefault="00F62632" w:rsidP="00D015EA">
            <w:pPr>
              <w:suppressAutoHyphens w:val="0"/>
              <w:rPr>
                <w:rFonts w:ascii="Arial" w:hAnsi="Arial" w:cs="Arial"/>
                <w:sz w:val="20"/>
                <w:szCs w:val="20"/>
                <w:lang w:val="en-US" w:eastAsia="sv-SE"/>
              </w:rPr>
            </w:pPr>
            <w:r>
              <w:rPr>
                <w:rFonts w:ascii="Arial" w:hAnsi="Arial" w:cs="Arial"/>
                <w:sz w:val="20"/>
                <w:szCs w:val="20"/>
                <w:lang w:val="en-US" w:eastAsia="sv-SE"/>
              </w:rPr>
              <w:t>Y</w:t>
            </w:r>
          </w:p>
        </w:tc>
      </w:tr>
      <w:tr w:rsidR="00F62632" w:rsidRPr="00E72CB9" w14:paraId="70B3CF05" w14:textId="77777777" w:rsidTr="00D015EA">
        <w:trPr>
          <w:trHeight w:val="258"/>
        </w:trPr>
        <w:tc>
          <w:tcPr>
            <w:tcW w:w="2895" w:type="dxa"/>
            <w:vAlign w:val="center"/>
          </w:tcPr>
          <w:p w14:paraId="14B2C648" w14:textId="77777777" w:rsidR="00F62632" w:rsidRPr="00C07BAB" w:rsidRDefault="00F62632" w:rsidP="00D015EA">
            <w:pPr>
              <w:suppressAutoHyphens w:val="0"/>
              <w:jc w:val="both"/>
              <w:rPr>
                <w:rFonts w:ascii="Arial" w:hAnsi="Arial" w:cs="Arial"/>
                <w:sz w:val="20"/>
                <w:szCs w:val="20"/>
                <w:lang w:val="en-US" w:eastAsia="sv-SE"/>
              </w:rPr>
            </w:pPr>
            <w:r w:rsidRPr="00D722BB">
              <w:rPr>
                <w:rFonts w:ascii="Arial" w:hAnsi="Arial" w:cs="Arial"/>
                <w:sz w:val="20"/>
                <w:szCs w:val="20"/>
                <w:lang w:val="en-US" w:eastAsia="sv-SE"/>
              </w:rPr>
              <w:t>A. Gabillet, M. Sesques</w:t>
            </w:r>
          </w:p>
        </w:tc>
        <w:tc>
          <w:tcPr>
            <w:tcW w:w="714" w:type="dxa"/>
            <w:vAlign w:val="center"/>
          </w:tcPr>
          <w:p w14:paraId="296D6F74" w14:textId="77777777" w:rsidR="00F62632" w:rsidRPr="00C07BAB"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2016</w:t>
            </w:r>
          </w:p>
        </w:tc>
        <w:tc>
          <w:tcPr>
            <w:tcW w:w="3685" w:type="dxa"/>
            <w:vAlign w:val="center"/>
          </w:tcPr>
          <w:p w14:paraId="665990ED" w14:textId="77777777" w:rsidR="00F62632" w:rsidRDefault="00F62632" w:rsidP="00D015EA">
            <w:pPr>
              <w:suppressAutoHyphens w:val="0"/>
              <w:jc w:val="both"/>
              <w:rPr>
                <w:rFonts w:ascii="Arial" w:hAnsi="Arial" w:cs="Arial"/>
                <w:sz w:val="20"/>
                <w:szCs w:val="20"/>
                <w:lang w:val="fr-BE" w:eastAsia="sv-SE"/>
              </w:rPr>
            </w:pPr>
            <w:r w:rsidRPr="00E671C9">
              <w:rPr>
                <w:rFonts w:ascii="Arial" w:hAnsi="Arial" w:cs="Arial"/>
                <w:sz w:val="20"/>
                <w:szCs w:val="20"/>
                <w:lang w:val="fr-BE" w:eastAsia="sv-SE"/>
              </w:rPr>
              <w:t xml:space="preserve">Test d'efficacité pour l'activité bactéricide sur peau synthétique selon </w:t>
            </w:r>
            <w:r>
              <w:rPr>
                <w:rFonts w:ascii="Arial" w:hAnsi="Arial" w:cs="Arial"/>
                <w:sz w:val="20"/>
                <w:szCs w:val="20"/>
                <w:lang w:val="fr-BE" w:eastAsia="sv-SE"/>
              </w:rPr>
              <w:t xml:space="preserve">le protocole adapté de la norme </w:t>
            </w:r>
            <w:r w:rsidRPr="00E671C9">
              <w:rPr>
                <w:rFonts w:ascii="Arial" w:hAnsi="Arial" w:cs="Arial"/>
                <w:sz w:val="20"/>
                <w:szCs w:val="20"/>
                <w:lang w:val="fr-BE" w:eastAsia="sv-SE"/>
              </w:rPr>
              <w:t>NF EN 16437 en DROP/DIP - Formule META SPC 1 AL</w:t>
            </w:r>
          </w:p>
          <w:p w14:paraId="1519C17F" w14:textId="77777777" w:rsidR="00F62632" w:rsidRPr="00E671C9" w:rsidRDefault="00F62632" w:rsidP="00D015EA">
            <w:pPr>
              <w:suppressAutoHyphens w:val="0"/>
              <w:jc w:val="both"/>
              <w:rPr>
                <w:rFonts w:ascii="Arial" w:hAnsi="Arial" w:cs="Arial"/>
                <w:sz w:val="20"/>
                <w:szCs w:val="20"/>
                <w:lang w:val="fr-BE" w:eastAsia="sv-SE"/>
              </w:rPr>
            </w:pPr>
            <w:r>
              <w:rPr>
                <w:rFonts w:ascii="Arial" w:hAnsi="Arial" w:cs="Arial"/>
                <w:sz w:val="20"/>
                <w:szCs w:val="20"/>
                <w:lang w:val="fr-BE" w:eastAsia="sv-SE"/>
              </w:rPr>
              <w:t>LMH</w:t>
            </w:r>
          </w:p>
          <w:p w14:paraId="1820E01C" w14:textId="77777777" w:rsidR="00F62632" w:rsidRDefault="00F62632" w:rsidP="00D015EA">
            <w:pPr>
              <w:suppressAutoHyphens w:val="0"/>
              <w:jc w:val="both"/>
              <w:rPr>
                <w:rFonts w:ascii="Arial" w:hAnsi="Arial" w:cs="Arial"/>
                <w:sz w:val="20"/>
                <w:szCs w:val="20"/>
                <w:lang w:val="en-US" w:eastAsia="sv-SE"/>
              </w:rPr>
            </w:pPr>
            <w:r w:rsidRPr="00C07BAB">
              <w:rPr>
                <w:rFonts w:ascii="Arial" w:hAnsi="Arial" w:cs="Arial"/>
                <w:sz w:val="20"/>
                <w:szCs w:val="20"/>
                <w:lang w:val="en-US" w:eastAsia="sv-SE"/>
              </w:rPr>
              <w:t>4101-1</w:t>
            </w:r>
          </w:p>
          <w:p w14:paraId="404243C6" w14:textId="77777777" w:rsidR="00F62632" w:rsidRDefault="00F62632" w:rsidP="00D015EA">
            <w:pPr>
              <w:suppressAutoHyphens w:val="0"/>
              <w:jc w:val="both"/>
              <w:rPr>
                <w:rFonts w:ascii="Arial" w:hAnsi="Arial" w:cs="Arial"/>
                <w:sz w:val="20"/>
                <w:szCs w:val="20"/>
                <w:lang w:val="fr-BE" w:eastAsia="sv-SE"/>
              </w:rPr>
            </w:pPr>
            <w:r>
              <w:rPr>
                <w:rFonts w:ascii="Arial" w:hAnsi="Arial" w:cs="Arial"/>
                <w:sz w:val="20"/>
                <w:szCs w:val="20"/>
                <w:lang w:val="fr-BE" w:eastAsia="sv-SE"/>
              </w:rPr>
              <w:t>Non-GLP</w:t>
            </w:r>
          </w:p>
          <w:p w14:paraId="492EE636" w14:textId="77777777" w:rsidR="00F62632" w:rsidRPr="00C07BAB" w:rsidRDefault="00F62632" w:rsidP="00D015EA">
            <w:pPr>
              <w:suppressAutoHyphens w:val="0"/>
              <w:jc w:val="both"/>
              <w:rPr>
                <w:rFonts w:ascii="Arial" w:hAnsi="Arial" w:cs="Arial"/>
                <w:sz w:val="20"/>
                <w:szCs w:val="20"/>
                <w:lang w:val="en-US" w:eastAsia="sv-SE"/>
              </w:rPr>
            </w:pPr>
            <w:r>
              <w:rPr>
                <w:rFonts w:ascii="Arial" w:hAnsi="Arial" w:cs="Arial"/>
                <w:sz w:val="20"/>
                <w:szCs w:val="20"/>
                <w:lang w:val="fr-BE" w:eastAsia="sv-SE"/>
              </w:rPr>
              <w:t>Unpublished</w:t>
            </w:r>
          </w:p>
        </w:tc>
        <w:tc>
          <w:tcPr>
            <w:tcW w:w="1439" w:type="dxa"/>
            <w:vAlign w:val="center"/>
          </w:tcPr>
          <w:p w14:paraId="274272F2" w14:textId="77777777" w:rsidR="00F62632" w:rsidRPr="00C07BAB"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Y</w:t>
            </w:r>
          </w:p>
        </w:tc>
        <w:tc>
          <w:tcPr>
            <w:tcW w:w="1947" w:type="dxa"/>
            <w:vAlign w:val="center"/>
          </w:tcPr>
          <w:p w14:paraId="3B4072C6" w14:textId="77777777" w:rsidR="00F62632" w:rsidRPr="00C07BAB" w:rsidRDefault="00F62632" w:rsidP="00D015EA">
            <w:pPr>
              <w:suppressAutoHyphens w:val="0"/>
              <w:jc w:val="both"/>
              <w:rPr>
                <w:rFonts w:ascii="Arial" w:hAnsi="Arial" w:cs="Arial"/>
                <w:sz w:val="20"/>
                <w:szCs w:val="20"/>
                <w:lang w:val="en-US" w:eastAsia="sv-SE"/>
              </w:rPr>
            </w:pPr>
            <w:r w:rsidRPr="009F2E41">
              <w:rPr>
                <w:rFonts w:ascii="Arial" w:hAnsi="Arial" w:cs="Arial"/>
                <w:sz w:val="20"/>
                <w:szCs w:val="20"/>
                <w:lang w:val="en-US" w:eastAsia="sv-SE"/>
              </w:rPr>
              <w:t>GFB Commission 12</w:t>
            </w:r>
          </w:p>
        </w:tc>
        <w:tc>
          <w:tcPr>
            <w:tcW w:w="1947" w:type="dxa"/>
            <w:vAlign w:val="center"/>
          </w:tcPr>
          <w:p w14:paraId="327FECFF" w14:textId="77777777" w:rsidR="00F62632" w:rsidRPr="00C07BAB" w:rsidRDefault="00F62632" w:rsidP="00D015EA">
            <w:pPr>
              <w:suppressAutoHyphens w:val="0"/>
              <w:rPr>
                <w:rFonts w:ascii="Arial" w:hAnsi="Arial" w:cs="Arial"/>
                <w:sz w:val="20"/>
                <w:szCs w:val="20"/>
                <w:lang w:val="en-US" w:eastAsia="sv-SE"/>
              </w:rPr>
            </w:pPr>
            <w:r>
              <w:rPr>
                <w:rFonts w:ascii="Arial" w:hAnsi="Arial" w:cs="Arial"/>
                <w:sz w:val="20"/>
                <w:szCs w:val="20"/>
                <w:lang w:val="en-US" w:eastAsia="sv-SE"/>
              </w:rPr>
              <w:t>Y</w:t>
            </w:r>
          </w:p>
        </w:tc>
      </w:tr>
      <w:tr w:rsidR="00F62632" w:rsidRPr="00E72CB9" w14:paraId="031E1BC6" w14:textId="77777777" w:rsidTr="00D015EA">
        <w:trPr>
          <w:trHeight w:val="258"/>
        </w:trPr>
        <w:tc>
          <w:tcPr>
            <w:tcW w:w="2895" w:type="dxa"/>
            <w:vAlign w:val="center"/>
          </w:tcPr>
          <w:p w14:paraId="3D19F198" w14:textId="77777777" w:rsidR="00F62632" w:rsidRPr="00C07BAB" w:rsidRDefault="00F62632" w:rsidP="00D015EA">
            <w:pPr>
              <w:suppressAutoHyphens w:val="0"/>
              <w:jc w:val="both"/>
              <w:rPr>
                <w:rFonts w:ascii="Arial" w:hAnsi="Arial" w:cs="Arial"/>
                <w:sz w:val="20"/>
                <w:szCs w:val="20"/>
                <w:lang w:val="en-US" w:eastAsia="sv-SE"/>
              </w:rPr>
            </w:pPr>
            <w:r w:rsidRPr="00144028">
              <w:rPr>
                <w:rFonts w:ascii="Arial" w:hAnsi="Arial" w:cs="Arial"/>
                <w:sz w:val="20"/>
                <w:szCs w:val="20"/>
                <w:lang w:val="en-US" w:eastAsia="sv-SE"/>
              </w:rPr>
              <w:t>Gabriel H, Klock J-H</w:t>
            </w:r>
          </w:p>
        </w:tc>
        <w:tc>
          <w:tcPr>
            <w:tcW w:w="714" w:type="dxa"/>
            <w:vAlign w:val="center"/>
          </w:tcPr>
          <w:p w14:paraId="27563AF3" w14:textId="77777777" w:rsidR="00F62632" w:rsidRPr="00C07BAB"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2015</w:t>
            </w:r>
          </w:p>
        </w:tc>
        <w:tc>
          <w:tcPr>
            <w:tcW w:w="3685" w:type="dxa"/>
            <w:vAlign w:val="center"/>
          </w:tcPr>
          <w:p w14:paraId="322030E1" w14:textId="77777777" w:rsidR="00F62632" w:rsidRDefault="00F62632" w:rsidP="00D015EA">
            <w:pPr>
              <w:suppressAutoHyphens w:val="0"/>
              <w:jc w:val="both"/>
              <w:rPr>
                <w:rFonts w:ascii="Arial" w:hAnsi="Arial" w:cs="Arial"/>
                <w:sz w:val="20"/>
                <w:szCs w:val="20"/>
                <w:lang w:val="en-US" w:eastAsia="sv-SE"/>
              </w:rPr>
            </w:pPr>
            <w:r w:rsidRPr="00144028">
              <w:rPr>
                <w:rFonts w:ascii="Arial" w:hAnsi="Arial" w:cs="Arial"/>
                <w:sz w:val="20"/>
                <w:szCs w:val="20"/>
                <w:lang w:val="en-US" w:eastAsia="sv-SE"/>
              </w:rPr>
              <w:t>Quantitative suspension test for the evaluation of fungicidal or yea</w:t>
            </w:r>
            <w:r>
              <w:rPr>
                <w:rFonts w:ascii="Arial" w:hAnsi="Arial" w:cs="Arial"/>
                <w:sz w:val="20"/>
                <w:szCs w:val="20"/>
                <w:lang w:val="en-US" w:eastAsia="sv-SE"/>
              </w:rPr>
              <w:t xml:space="preserve">sticidal activity of META SPC 1 </w:t>
            </w:r>
            <w:r w:rsidRPr="00144028">
              <w:rPr>
                <w:rFonts w:ascii="Arial" w:hAnsi="Arial" w:cs="Arial"/>
                <w:sz w:val="20"/>
                <w:szCs w:val="20"/>
                <w:lang w:val="en-US" w:eastAsia="sv-SE"/>
              </w:rPr>
              <w:t>Formule Iodée minimale in veterinary area according to DIN EN 1657:2005 (Phase 2, step 1)</w:t>
            </w:r>
          </w:p>
          <w:p w14:paraId="17FFEED9" w14:textId="77777777" w:rsidR="00F62632"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Dr. Brill + Partner GmbH</w:t>
            </w:r>
          </w:p>
          <w:p w14:paraId="507ABCC5" w14:textId="77777777" w:rsidR="00F62632" w:rsidRDefault="00F62632" w:rsidP="00D015EA">
            <w:pPr>
              <w:suppressAutoHyphens w:val="0"/>
              <w:jc w:val="both"/>
              <w:rPr>
                <w:rFonts w:ascii="Arial" w:hAnsi="Arial" w:cs="Arial"/>
                <w:sz w:val="20"/>
                <w:szCs w:val="20"/>
                <w:lang w:val="en-US" w:eastAsia="sv-SE"/>
              </w:rPr>
            </w:pPr>
            <w:r w:rsidRPr="00C07BAB">
              <w:rPr>
                <w:rFonts w:ascii="Arial" w:hAnsi="Arial" w:cs="Arial"/>
                <w:sz w:val="20"/>
                <w:szCs w:val="20"/>
                <w:lang w:val="en-US" w:eastAsia="sv-SE"/>
              </w:rPr>
              <w:t>L15/0122.11</w:t>
            </w:r>
          </w:p>
          <w:p w14:paraId="0FA8A56A" w14:textId="77777777" w:rsidR="00F62632" w:rsidRDefault="00F62632" w:rsidP="00D015EA">
            <w:pPr>
              <w:suppressAutoHyphens w:val="0"/>
              <w:jc w:val="both"/>
              <w:rPr>
                <w:rFonts w:ascii="Arial" w:hAnsi="Arial" w:cs="Arial"/>
                <w:sz w:val="20"/>
                <w:szCs w:val="20"/>
                <w:lang w:val="fr-BE" w:eastAsia="sv-SE"/>
              </w:rPr>
            </w:pPr>
            <w:r>
              <w:rPr>
                <w:rFonts w:ascii="Arial" w:hAnsi="Arial" w:cs="Arial"/>
                <w:sz w:val="20"/>
                <w:szCs w:val="20"/>
                <w:lang w:val="fr-BE" w:eastAsia="sv-SE"/>
              </w:rPr>
              <w:t>Non-GLP</w:t>
            </w:r>
          </w:p>
          <w:p w14:paraId="53DE90CC" w14:textId="77777777" w:rsidR="00F62632" w:rsidRPr="00C07BAB" w:rsidRDefault="00F62632" w:rsidP="00D015EA">
            <w:pPr>
              <w:suppressAutoHyphens w:val="0"/>
              <w:jc w:val="both"/>
              <w:rPr>
                <w:rFonts w:ascii="Arial" w:hAnsi="Arial" w:cs="Arial"/>
                <w:sz w:val="20"/>
                <w:szCs w:val="20"/>
                <w:lang w:val="en-US" w:eastAsia="sv-SE"/>
              </w:rPr>
            </w:pPr>
            <w:r>
              <w:rPr>
                <w:rFonts w:ascii="Arial" w:hAnsi="Arial" w:cs="Arial"/>
                <w:sz w:val="20"/>
                <w:szCs w:val="20"/>
                <w:lang w:val="fr-BE" w:eastAsia="sv-SE"/>
              </w:rPr>
              <w:t>Unpublished</w:t>
            </w:r>
          </w:p>
        </w:tc>
        <w:tc>
          <w:tcPr>
            <w:tcW w:w="1439" w:type="dxa"/>
            <w:vAlign w:val="center"/>
          </w:tcPr>
          <w:p w14:paraId="1C65D248" w14:textId="77777777" w:rsidR="00F62632" w:rsidRPr="00C07BAB"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Y</w:t>
            </w:r>
          </w:p>
        </w:tc>
        <w:tc>
          <w:tcPr>
            <w:tcW w:w="1947" w:type="dxa"/>
            <w:vAlign w:val="center"/>
          </w:tcPr>
          <w:p w14:paraId="0940C46A" w14:textId="77777777" w:rsidR="00F62632" w:rsidRPr="00C07BAB" w:rsidRDefault="00F62632" w:rsidP="00D015EA">
            <w:pPr>
              <w:suppressAutoHyphens w:val="0"/>
              <w:jc w:val="both"/>
              <w:rPr>
                <w:rFonts w:ascii="Arial" w:hAnsi="Arial" w:cs="Arial"/>
                <w:sz w:val="20"/>
                <w:szCs w:val="20"/>
                <w:lang w:val="en-US" w:eastAsia="sv-SE"/>
              </w:rPr>
            </w:pPr>
            <w:r w:rsidRPr="009F2E41">
              <w:rPr>
                <w:rFonts w:ascii="Arial" w:hAnsi="Arial" w:cs="Arial"/>
                <w:sz w:val="20"/>
                <w:szCs w:val="20"/>
                <w:lang w:val="en-US" w:eastAsia="sv-SE"/>
              </w:rPr>
              <w:t>GFB Commission 12</w:t>
            </w:r>
          </w:p>
        </w:tc>
        <w:tc>
          <w:tcPr>
            <w:tcW w:w="1947" w:type="dxa"/>
            <w:vAlign w:val="center"/>
          </w:tcPr>
          <w:p w14:paraId="14BBC916" w14:textId="77777777" w:rsidR="00F62632" w:rsidRPr="00C07BAB" w:rsidRDefault="00F62632" w:rsidP="00D015EA">
            <w:pPr>
              <w:suppressAutoHyphens w:val="0"/>
              <w:rPr>
                <w:rFonts w:ascii="Arial" w:hAnsi="Arial" w:cs="Arial"/>
                <w:sz w:val="20"/>
                <w:szCs w:val="20"/>
                <w:lang w:val="en-US" w:eastAsia="sv-SE"/>
              </w:rPr>
            </w:pPr>
            <w:r>
              <w:rPr>
                <w:rFonts w:ascii="Arial" w:hAnsi="Arial" w:cs="Arial"/>
                <w:sz w:val="20"/>
                <w:szCs w:val="20"/>
                <w:lang w:val="en-US" w:eastAsia="sv-SE"/>
              </w:rPr>
              <w:t>Y</w:t>
            </w:r>
          </w:p>
        </w:tc>
      </w:tr>
      <w:tr w:rsidR="00F62632" w:rsidRPr="00E72CB9" w14:paraId="240FA973" w14:textId="77777777" w:rsidTr="00D015EA">
        <w:trPr>
          <w:trHeight w:val="258"/>
        </w:trPr>
        <w:tc>
          <w:tcPr>
            <w:tcW w:w="2895" w:type="dxa"/>
            <w:vAlign w:val="center"/>
          </w:tcPr>
          <w:p w14:paraId="351C390C" w14:textId="77777777" w:rsidR="00F62632" w:rsidRPr="00C07BAB" w:rsidRDefault="00F62632" w:rsidP="00D015EA">
            <w:pPr>
              <w:suppressAutoHyphens w:val="0"/>
              <w:jc w:val="both"/>
              <w:rPr>
                <w:rFonts w:ascii="Arial" w:hAnsi="Arial" w:cs="Arial"/>
                <w:sz w:val="20"/>
                <w:szCs w:val="20"/>
                <w:lang w:val="en-US" w:eastAsia="sv-SE"/>
              </w:rPr>
            </w:pPr>
            <w:r w:rsidRPr="00144028">
              <w:rPr>
                <w:rFonts w:ascii="Arial" w:hAnsi="Arial" w:cs="Arial"/>
                <w:sz w:val="20"/>
                <w:szCs w:val="20"/>
                <w:lang w:val="en-US" w:eastAsia="sv-SE"/>
              </w:rPr>
              <w:t>M. Teulier, M. Sesques</w:t>
            </w:r>
          </w:p>
        </w:tc>
        <w:tc>
          <w:tcPr>
            <w:tcW w:w="714" w:type="dxa"/>
            <w:vAlign w:val="center"/>
          </w:tcPr>
          <w:p w14:paraId="16C54B18" w14:textId="77777777" w:rsidR="00F62632" w:rsidRPr="00C07BAB"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2016</w:t>
            </w:r>
          </w:p>
        </w:tc>
        <w:tc>
          <w:tcPr>
            <w:tcW w:w="3685" w:type="dxa"/>
            <w:vAlign w:val="center"/>
          </w:tcPr>
          <w:p w14:paraId="29DE9802" w14:textId="77777777" w:rsidR="00F62632" w:rsidRPr="00144028" w:rsidRDefault="00F62632" w:rsidP="00D015EA">
            <w:pPr>
              <w:suppressAutoHyphens w:val="0"/>
              <w:jc w:val="both"/>
              <w:rPr>
                <w:rFonts w:ascii="Arial" w:hAnsi="Arial" w:cs="Arial"/>
                <w:sz w:val="20"/>
                <w:szCs w:val="20"/>
                <w:lang w:val="fr-BE" w:eastAsia="sv-SE"/>
              </w:rPr>
            </w:pPr>
            <w:r w:rsidRPr="00144028">
              <w:rPr>
                <w:rFonts w:ascii="Arial" w:hAnsi="Arial" w:cs="Arial"/>
                <w:sz w:val="20"/>
                <w:szCs w:val="20"/>
                <w:lang w:val="fr-BE" w:eastAsia="sv-SE"/>
              </w:rPr>
              <w:t>Test d'efficacité pour l'activité levuricide sur peau synthétique selon le protocole adapté de la norme</w:t>
            </w:r>
            <w:r>
              <w:rPr>
                <w:rFonts w:ascii="Arial" w:hAnsi="Arial" w:cs="Arial"/>
                <w:sz w:val="20"/>
                <w:szCs w:val="20"/>
                <w:lang w:val="fr-BE" w:eastAsia="sv-SE"/>
              </w:rPr>
              <w:t xml:space="preserve"> </w:t>
            </w:r>
            <w:r w:rsidRPr="00144028">
              <w:rPr>
                <w:rFonts w:ascii="Arial" w:hAnsi="Arial" w:cs="Arial"/>
                <w:sz w:val="20"/>
                <w:szCs w:val="20"/>
                <w:lang w:val="fr-BE" w:eastAsia="sv-SE"/>
              </w:rPr>
              <w:t>NF EN 16437 en DROP/DIP - Formule META SPC 1 AL</w:t>
            </w:r>
          </w:p>
          <w:p w14:paraId="5B7A58B8" w14:textId="77777777" w:rsidR="00F62632" w:rsidRPr="00144028" w:rsidRDefault="00F62632" w:rsidP="00D015EA">
            <w:pPr>
              <w:suppressAutoHyphens w:val="0"/>
              <w:jc w:val="both"/>
              <w:rPr>
                <w:rFonts w:ascii="Arial" w:hAnsi="Arial" w:cs="Arial"/>
                <w:sz w:val="20"/>
                <w:szCs w:val="20"/>
                <w:lang w:val="fr-BE" w:eastAsia="sv-SE"/>
              </w:rPr>
            </w:pPr>
            <w:r>
              <w:rPr>
                <w:rFonts w:ascii="Arial" w:hAnsi="Arial" w:cs="Arial"/>
                <w:sz w:val="20"/>
                <w:szCs w:val="20"/>
                <w:lang w:val="fr-BE" w:eastAsia="sv-SE"/>
              </w:rPr>
              <w:t>LMH</w:t>
            </w:r>
          </w:p>
          <w:p w14:paraId="7FAA7C6E" w14:textId="77777777" w:rsidR="00F62632" w:rsidRDefault="00F62632" w:rsidP="00D015EA">
            <w:pPr>
              <w:suppressAutoHyphens w:val="0"/>
              <w:jc w:val="both"/>
              <w:rPr>
                <w:rFonts w:ascii="Arial" w:hAnsi="Arial" w:cs="Arial"/>
                <w:sz w:val="20"/>
                <w:szCs w:val="20"/>
                <w:lang w:val="en-US" w:eastAsia="sv-SE"/>
              </w:rPr>
            </w:pPr>
            <w:r w:rsidRPr="00C07BAB">
              <w:rPr>
                <w:rFonts w:ascii="Arial" w:hAnsi="Arial" w:cs="Arial"/>
                <w:sz w:val="20"/>
                <w:szCs w:val="20"/>
                <w:lang w:val="en-US" w:eastAsia="sv-SE"/>
              </w:rPr>
              <w:t>4027-1</w:t>
            </w:r>
          </w:p>
          <w:p w14:paraId="4A749640" w14:textId="77777777" w:rsidR="00F62632" w:rsidRDefault="00F62632" w:rsidP="00D015EA">
            <w:pPr>
              <w:suppressAutoHyphens w:val="0"/>
              <w:jc w:val="both"/>
              <w:rPr>
                <w:rFonts w:ascii="Arial" w:hAnsi="Arial" w:cs="Arial"/>
                <w:sz w:val="20"/>
                <w:szCs w:val="20"/>
                <w:lang w:val="fr-BE" w:eastAsia="sv-SE"/>
              </w:rPr>
            </w:pPr>
            <w:r>
              <w:rPr>
                <w:rFonts w:ascii="Arial" w:hAnsi="Arial" w:cs="Arial"/>
                <w:sz w:val="20"/>
                <w:szCs w:val="20"/>
                <w:lang w:val="fr-BE" w:eastAsia="sv-SE"/>
              </w:rPr>
              <w:t>Non-GLP</w:t>
            </w:r>
          </w:p>
          <w:p w14:paraId="75B4ECB0" w14:textId="77777777" w:rsidR="00F62632" w:rsidRPr="00C07BAB" w:rsidRDefault="00F62632" w:rsidP="00D015EA">
            <w:pPr>
              <w:suppressAutoHyphens w:val="0"/>
              <w:jc w:val="both"/>
              <w:rPr>
                <w:rFonts w:ascii="Arial" w:hAnsi="Arial" w:cs="Arial"/>
                <w:sz w:val="20"/>
                <w:szCs w:val="20"/>
                <w:lang w:val="en-US" w:eastAsia="sv-SE"/>
              </w:rPr>
            </w:pPr>
            <w:r>
              <w:rPr>
                <w:rFonts w:ascii="Arial" w:hAnsi="Arial" w:cs="Arial"/>
                <w:sz w:val="20"/>
                <w:szCs w:val="20"/>
                <w:lang w:val="fr-BE" w:eastAsia="sv-SE"/>
              </w:rPr>
              <w:t>Unpublished</w:t>
            </w:r>
          </w:p>
        </w:tc>
        <w:tc>
          <w:tcPr>
            <w:tcW w:w="1439" w:type="dxa"/>
            <w:vAlign w:val="center"/>
          </w:tcPr>
          <w:p w14:paraId="38E91B2B" w14:textId="77777777" w:rsidR="00F62632" w:rsidRPr="00C07BAB"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Y</w:t>
            </w:r>
          </w:p>
        </w:tc>
        <w:tc>
          <w:tcPr>
            <w:tcW w:w="1947" w:type="dxa"/>
            <w:vAlign w:val="center"/>
          </w:tcPr>
          <w:p w14:paraId="61C40494" w14:textId="77777777" w:rsidR="00F62632" w:rsidRPr="00C07BAB" w:rsidRDefault="00F62632" w:rsidP="00D015EA">
            <w:pPr>
              <w:suppressAutoHyphens w:val="0"/>
              <w:jc w:val="both"/>
              <w:rPr>
                <w:rFonts w:ascii="Arial" w:hAnsi="Arial" w:cs="Arial"/>
                <w:sz w:val="20"/>
                <w:szCs w:val="20"/>
                <w:lang w:val="en-US" w:eastAsia="sv-SE"/>
              </w:rPr>
            </w:pPr>
            <w:r w:rsidRPr="009F2E41">
              <w:rPr>
                <w:rFonts w:ascii="Arial" w:hAnsi="Arial" w:cs="Arial"/>
                <w:sz w:val="20"/>
                <w:szCs w:val="20"/>
                <w:lang w:val="en-US" w:eastAsia="sv-SE"/>
              </w:rPr>
              <w:t>GFB Commission 12</w:t>
            </w:r>
          </w:p>
        </w:tc>
        <w:tc>
          <w:tcPr>
            <w:tcW w:w="1947" w:type="dxa"/>
            <w:vAlign w:val="center"/>
          </w:tcPr>
          <w:p w14:paraId="37F0984E" w14:textId="77777777" w:rsidR="00F62632" w:rsidRPr="00C07BAB" w:rsidRDefault="00F62632" w:rsidP="00D015EA">
            <w:pPr>
              <w:suppressAutoHyphens w:val="0"/>
              <w:rPr>
                <w:rFonts w:ascii="Arial" w:hAnsi="Arial" w:cs="Arial"/>
                <w:sz w:val="20"/>
                <w:szCs w:val="20"/>
                <w:lang w:val="en-US" w:eastAsia="sv-SE"/>
              </w:rPr>
            </w:pPr>
            <w:r>
              <w:rPr>
                <w:rFonts w:ascii="Arial" w:hAnsi="Arial" w:cs="Arial"/>
                <w:sz w:val="20"/>
                <w:szCs w:val="20"/>
                <w:lang w:val="en-US" w:eastAsia="sv-SE"/>
              </w:rPr>
              <w:t>Y</w:t>
            </w:r>
          </w:p>
        </w:tc>
      </w:tr>
      <w:tr w:rsidR="00F62632" w:rsidRPr="00E72CB9" w14:paraId="20B51829" w14:textId="77777777" w:rsidTr="00D015EA">
        <w:trPr>
          <w:trHeight w:val="258"/>
        </w:trPr>
        <w:tc>
          <w:tcPr>
            <w:tcW w:w="2895" w:type="dxa"/>
            <w:vAlign w:val="center"/>
          </w:tcPr>
          <w:p w14:paraId="07E474B3" w14:textId="77777777" w:rsidR="00F62632" w:rsidRPr="00C07BAB" w:rsidRDefault="00F62632" w:rsidP="00D015EA">
            <w:pPr>
              <w:suppressAutoHyphens w:val="0"/>
              <w:jc w:val="both"/>
              <w:rPr>
                <w:rFonts w:ascii="Arial" w:hAnsi="Arial" w:cs="Arial"/>
                <w:sz w:val="20"/>
                <w:szCs w:val="20"/>
                <w:lang w:val="en-US" w:eastAsia="sv-SE"/>
              </w:rPr>
            </w:pPr>
            <w:r w:rsidRPr="00144028">
              <w:rPr>
                <w:rFonts w:ascii="Arial" w:hAnsi="Arial" w:cs="Arial"/>
                <w:sz w:val="20"/>
                <w:szCs w:val="20"/>
                <w:lang w:val="en-US" w:eastAsia="sv-SE"/>
              </w:rPr>
              <w:t>Gabriel H, Klock J-H</w:t>
            </w:r>
          </w:p>
        </w:tc>
        <w:tc>
          <w:tcPr>
            <w:tcW w:w="714" w:type="dxa"/>
            <w:vAlign w:val="center"/>
          </w:tcPr>
          <w:p w14:paraId="625DBB49" w14:textId="77777777" w:rsidR="00F62632" w:rsidRPr="00C07BAB"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2015</w:t>
            </w:r>
          </w:p>
        </w:tc>
        <w:tc>
          <w:tcPr>
            <w:tcW w:w="3685" w:type="dxa"/>
            <w:vAlign w:val="center"/>
          </w:tcPr>
          <w:p w14:paraId="40E6CB91" w14:textId="77777777" w:rsidR="00F62632" w:rsidRDefault="00F62632" w:rsidP="00D015EA">
            <w:pPr>
              <w:suppressAutoHyphens w:val="0"/>
              <w:jc w:val="both"/>
              <w:rPr>
                <w:rFonts w:ascii="Arial" w:hAnsi="Arial" w:cs="Arial"/>
                <w:sz w:val="20"/>
                <w:szCs w:val="20"/>
                <w:lang w:val="en-US" w:eastAsia="sv-SE"/>
              </w:rPr>
            </w:pPr>
            <w:r w:rsidRPr="00144028">
              <w:rPr>
                <w:rFonts w:ascii="Arial" w:hAnsi="Arial" w:cs="Arial"/>
                <w:sz w:val="20"/>
                <w:szCs w:val="20"/>
                <w:lang w:val="en-US" w:eastAsia="sv-SE"/>
              </w:rPr>
              <w:t>Virucidal activity against bacteriophages of Meta SPC 1 AL in the qua</w:t>
            </w:r>
            <w:r>
              <w:rPr>
                <w:rFonts w:ascii="Arial" w:hAnsi="Arial" w:cs="Arial"/>
                <w:sz w:val="20"/>
                <w:szCs w:val="20"/>
                <w:lang w:val="en-US" w:eastAsia="sv-SE"/>
              </w:rPr>
              <w:t>ntitative suspension test accor</w:t>
            </w:r>
            <w:r w:rsidRPr="00144028">
              <w:rPr>
                <w:rFonts w:ascii="Arial" w:hAnsi="Arial" w:cs="Arial"/>
                <w:sz w:val="20"/>
                <w:szCs w:val="20"/>
                <w:lang w:val="en-US" w:eastAsia="sv-SE"/>
              </w:rPr>
              <w:t>ding to DIN EN 13610:2002 (phase2, step 1)</w:t>
            </w:r>
          </w:p>
          <w:p w14:paraId="711C50AA" w14:textId="77777777" w:rsidR="00F62632"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Dr. Brill + Partner GmbH</w:t>
            </w:r>
          </w:p>
          <w:p w14:paraId="664F858A" w14:textId="77777777" w:rsidR="00F62632" w:rsidRDefault="00F62632" w:rsidP="00D015EA">
            <w:pPr>
              <w:suppressAutoHyphens w:val="0"/>
              <w:jc w:val="both"/>
              <w:rPr>
                <w:rFonts w:ascii="Arial" w:hAnsi="Arial" w:cs="Arial"/>
                <w:sz w:val="20"/>
                <w:szCs w:val="20"/>
                <w:lang w:val="en-US" w:eastAsia="sv-SE"/>
              </w:rPr>
            </w:pPr>
            <w:r w:rsidRPr="00C07BAB">
              <w:rPr>
                <w:rFonts w:ascii="Arial" w:hAnsi="Arial" w:cs="Arial"/>
                <w:sz w:val="20"/>
                <w:szCs w:val="20"/>
                <w:lang w:val="en-US" w:eastAsia="sv-SE"/>
              </w:rPr>
              <w:lastRenderedPageBreak/>
              <w:t>L15/0122.14</w:t>
            </w:r>
          </w:p>
          <w:p w14:paraId="13C2DBAC" w14:textId="77777777" w:rsidR="00F62632" w:rsidRDefault="00F62632" w:rsidP="00D015EA">
            <w:pPr>
              <w:suppressAutoHyphens w:val="0"/>
              <w:jc w:val="both"/>
              <w:rPr>
                <w:rFonts w:ascii="Arial" w:hAnsi="Arial" w:cs="Arial"/>
                <w:sz w:val="20"/>
                <w:szCs w:val="20"/>
                <w:lang w:val="fr-BE" w:eastAsia="sv-SE"/>
              </w:rPr>
            </w:pPr>
            <w:r>
              <w:rPr>
                <w:rFonts w:ascii="Arial" w:hAnsi="Arial" w:cs="Arial"/>
                <w:sz w:val="20"/>
                <w:szCs w:val="20"/>
                <w:lang w:val="fr-BE" w:eastAsia="sv-SE"/>
              </w:rPr>
              <w:t>Non-GLP</w:t>
            </w:r>
          </w:p>
          <w:p w14:paraId="35721579" w14:textId="77777777" w:rsidR="00F62632" w:rsidRPr="00C07BAB" w:rsidRDefault="00F62632" w:rsidP="00D015EA">
            <w:pPr>
              <w:suppressAutoHyphens w:val="0"/>
              <w:jc w:val="both"/>
              <w:rPr>
                <w:rFonts w:ascii="Arial" w:hAnsi="Arial" w:cs="Arial"/>
                <w:sz w:val="20"/>
                <w:szCs w:val="20"/>
                <w:lang w:val="en-US" w:eastAsia="sv-SE"/>
              </w:rPr>
            </w:pPr>
            <w:r>
              <w:rPr>
                <w:rFonts w:ascii="Arial" w:hAnsi="Arial" w:cs="Arial"/>
                <w:sz w:val="20"/>
                <w:szCs w:val="20"/>
                <w:lang w:val="fr-BE" w:eastAsia="sv-SE"/>
              </w:rPr>
              <w:t>Unpublished</w:t>
            </w:r>
          </w:p>
        </w:tc>
        <w:tc>
          <w:tcPr>
            <w:tcW w:w="1439" w:type="dxa"/>
            <w:vAlign w:val="center"/>
          </w:tcPr>
          <w:p w14:paraId="74AEA170" w14:textId="77777777" w:rsidR="00F62632" w:rsidRPr="00C07BAB"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lastRenderedPageBreak/>
              <w:t>Y</w:t>
            </w:r>
          </w:p>
        </w:tc>
        <w:tc>
          <w:tcPr>
            <w:tcW w:w="1947" w:type="dxa"/>
            <w:vAlign w:val="center"/>
          </w:tcPr>
          <w:p w14:paraId="6A7447C3" w14:textId="77777777" w:rsidR="00F62632" w:rsidRPr="00C07BAB" w:rsidRDefault="00F62632" w:rsidP="00D015EA">
            <w:pPr>
              <w:suppressAutoHyphens w:val="0"/>
              <w:jc w:val="both"/>
              <w:rPr>
                <w:rFonts w:ascii="Arial" w:hAnsi="Arial" w:cs="Arial"/>
                <w:sz w:val="20"/>
                <w:szCs w:val="20"/>
                <w:lang w:val="en-US" w:eastAsia="sv-SE"/>
              </w:rPr>
            </w:pPr>
            <w:r w:rsidRPr="009F2E41">
              <w:rPr>
                <w:rFonts w:ascii="Arial" w:hAnsi="Arial" w:cs="Arial"/>
                <w:sz w:val="20"/>
                <w:szCs w:val="20"/>
                <w:lang w:val="en-US" w:eastAsia="sv-SE"/>
              </w:rPr>
              <w:t>GFB Commission 12</w:t>
            </w:r>
          </w:p>
        </w:tc>
        <w:tc>
          <w:tcPr>
            <w:tcW w:w="1947" w:type="dxa"/>
            <w:vAlign w:val="center"/>
          </w:tcPr>
          <w:p w14:paraId="09F1EA45" w14:textId="77777777" w:rsidR="00F62632" w:rsidRPr="00C07BAB" w:rsidRDefault="00F62632" w:rsidP="00D015EA">
            <w:pPr>
              <w:suppressAutoHyphens w:val="0"/>
              <w:rPr>
                <w:rFonts w:ascii="Arial" w:hAnsi="Arial" w:cs="Arial"/>
                <w:sz w:val="20"/>
                <w:szCs w:val="20"/>
                <w:lang w:val="en-US" w:eastAsia="sv-SE"/>
              </w:rPr>
            </w:pPr>
            <w:r>
              <w:rPr>
                <w:rFonts w:ascii="Arial" w:hAnsi="Arial" w:cs="Arial"/>
                <w:sz w:val="20"/>
                <w:szCs w:val="20"/>
                <w:lang w:val="en-US" w:eastAsia="sv-SE"/>
              </w:rPr>
              <w:t>Y</w:t>
            </w:r>
          </w:p>
        </w:tc>
      </w:tr>
      <w:tr w:rsidR="00F62632" w:rsidRPr="00E72CB9" w14:paraId="2D98409E" w14:textId="77777777" w:rsidTr="00D015EA">
        <w:trPr>
          <w:trHeight w:val="258"/>
        </w:trPr>
        <w:tc>
          <w:tcPr>
            <w:tcW w:w="2895" w:type="dxa"/>
            <w:vAlign w:val="center"/>
          </w:tcPr>
          <w:p w14:paraId="5E6C8E1F" w14:textId="77777777" w:rsidR="00F62632" w:rsidRPr="00C07BAB" w:rsidRDefault="00F62632" w:rsidP="00D015EA">
            <w:pPr>
              <w:suppressAutoHyphens w:val="0"/>
              <w:jc w:val="both"/>
              <w:rPr>
                <w:rFonts w:ascii="Arial" w:hAnsi="Arial" w:cs="Arial"/>
                <w:sz w:val="20"/>
                <w:szCs w:val="20"/>
                <w:lang w:val="en-US" w:eastAsia="sv-SE"/>
              </w:rPr>
            </w:pPr>
            <w:r w:rsidRPr="00144028">
              <w:rPr>
                <w:rFonts w:ascii="Arial" w:hAnsi="Arial" w:cs="Arial"/>
                <w:sz w:val="20"/>
                <w:szCs w:val="20"/>
                <w:lang w:val="en-US" w:eastAsia="sv-SE"/>
              </w:rPr>
              <w:t>A. Gabillet, M. Sesques</w:t>
            </w:r>
          </w:p>
        </w:tc>
        <w:tc>
          <w:tcPr>
            <w:tcW w:w="714" w:type="dxa"/>
            <w:vAlign w:val="center"/>
          </w:tcPr>
          <w:p w14:paraId="05952211" w14:textId="77777777" w:rsidR="00F62632" w:rsidRPr="00C07BAB"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2016</w:t>
            </w:r>
          </w:p>
        </w:tc>
        <w:tc>
          <w:tcPr>
            <w:tcW w:w="3685" w:type="dxa"/>
            <w:vAlign w:val="center"/>
          </w:tcPr>
          <w:p w14:paraId="4548A1BE" w14:textId="77777777" w:rsidR="00F62632" w:rsidRDefault="00F62632" w:rsidP="00D015EA">
            <w:pPr>
              <w:suppressAutoHyphens w:val="0"/>
              <w:jc w:val="both"/>
              <w:rPr>
                <w:rFonts w:ascii="Arial" w:hAnsi="Arial" w:cs="Arial"/>
                <w:sz w:val="20"/>
                <w:szCs w:val="20"/>
                <w:lang w:val="fr-BE" w:eastAsia="sv-SE"/>
              </w:rPr>
            </w:pPr>
            <w:r w:rsidRPr="00144028">
              <w:rPr>
                <w:rFonts w:ascii="Arial" w:hAnsi="Arial" w:cs="Arial"/>
                <w:sz w:val="20"/>
                <w:szCs w:val="20"/>
                <w:lang w:val="fr-BE" w:eastAsia="sv-SE"/>
              </w:rPr>
              <w:t>Test d'efficacité pour l'activité virucide contre les bactériophages sur peau synthétique selon un protocole adapté de la norme NF EN 16437 en DROP/DIP - Formule META SPC1 AL</w:t>
            </w:r>
          </w:p>
          <w:p w14:paraId="0E71DF60" w14:textId="77777777" w:rsidR="00F62632" w:rsidRPr="00144028" w:rsidRDefault="00F62632" w:rsidP="00D015EA">
            <w:pPr>
              <w:suppressAutoHyphens w:val="0"/>
              <w:jc w:val="both"/>
              <w:rPr>
                <w:rFonts w:ascii="Arial" w:hAnsi="Arial" w:cs="Arial"/>
                <w:sz w:val="20"/>
                <w:szCs w:val="20"/>
                <w:lang w:val="fr-BE" w:eastAsia="sv-SE"/>
              </w:rPr>
            </w:pPr>
            <w:r>
              <w:rPr>
                <w:rFonts w:ascii="Arial" w:hAnsi="Arial" w:cs="Arial"/>
                <w:sz w:val="20"/>
                <w:szCs w:val="20"/>
                <w:lang w:val="fr-BE" w:eastAsia="sv-SE"/>
              </w:rPr>
              <w:t>LMH</w:t>
            </w:r>
          </w:p>
          <w:p w14:paraId="41932830" w14:textId="77777777" w:rsidR="00F62632" w:rsidRDefault="00F62632" w:rsidP="00D015EA">
            <w:pPr>
              <w:suppressAutoHyphens w:val="0"/>
              <w:jc w:val="both"/>
              <w:rPr>
                <w:rFonts w:ascii="Arial" w:hAnsi="Arial" w:cs="Arial"/>
                <w:sz w:val="20"/>
                <w:szCs w:val="20"/>
                <w:lang w:val="en-US" w:eastAsia="sv-SE"/>
              </w:rPr>
            </w:pPr>
            <w:r w:rsidRPr="00C07BAB">
              <w:rPr>
                <w:rFonts w:ascii="Arial" w:hAnsi="Arial" w:cs="Arial"/>
                <w:sz w:val="20"/>
                <w:szCs w:val="20"/>
                <w:lang w:val="en-US" w:eastAsia="sv-SE"/>
              </w:rPr>
              <w:t>4078-1</w:t>
            </w:r>
          </w:p>
          <w:p w14:paraId="457989C3" w14:textId="77777777" w:rsidR="00F62632" w:rsidRDefault="00F62632" w:rsidP="00D015EA">
            <w:pPr>
              <w:suppressAutoHyphens w:val="0"/>
              <w:jc w:val="both"/>
              <w:rPr>
                <w:rFonts w:ascii="Arial" w:hAnsi="Arial" w:cs="Arial"/>
                <w:sz w:val="20"/>
                <w:szCs w:val="20"/>
                <w:lang w:val="fr-BE" w:eastAsia="sv-SE"/>
              </w:rPr>
            </w:pPr>
            <w:r>
              <w:rPr>
                <w:rFonts w:ascii="Arial" w:hAnsi="Arial" w:cs="Arial"/>
                <w:sz w:val="20"/>
                <w:szCs w:val="20"/>
                <w:lang w:val="fr-BE" w:eastAsia="sv-SE"/>
              </w:rPr>
              <w:t>Non-GLP</w:t>
            </w:r>
          </w:p>
          <w:p w14:paraId="62A6CCE3" w14:textId="77777777" w:rsidR="00F62632" w:rsidRPr="00C07BAB" w:rsidRDefault="00F62632" w:rsidP="00D015EA">
            <w:pPr>
              <w:suppressAutoHyphens w:val="0"/>
              <w:jc w:val="both"/>
              <w:rPr>
                <w:rFonts w:ascii="Arial" w:hAnsi="Arial" w:cs="Arial"/>
                <w:sz w:val="20"/>
                <w:szCs w:val="20"/>
                <w:lang w:val="en-US" w:eastAsia="sv-SE"/>
              </w:rPr>
            </w:pPr>
            <w:r>
              <w:rPr>
                <w:rFonts w:ascii="Arial" w:hAnsi="Arial" w:cs="Arial"/>
                <w:sz w:val="20"/>
                <w:szCs w:val="20"/>
                <w:lang w:val="fr-BE" w:eastAsia="sv-SE"/>
              </w:rPr>
              <w:t>Unpublished</w:t>
            </w:r>
          </w:p>
        </w:tc>
        <w:tc>
          <w:tcPr>
            <w:tcW w:w="1439" w:type="dxa"/>
            <w:vAlign w:val="center"/>
          </w:tcPr>
          <w:p w14:paraId="340F1282" w14:textId="77777777" w:rsidR="00F62632" w:rsidRPr="00C07BAB"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Y</w:t>
            </w:r>
          </w:p>
        </w:tc>
        <w:tc>
          <w:tcPr>
            <w:tcW w:w="1947" w:type="dxa"/>
            <w:vAlign w:val="center"/>
          </w:tcPr>
          <w:p w14:paraId="4145CA3C" w14:textId="77777777" w:rsidR="00F62632" w:rsidRPr="00C07BAB" w:rsidRDefault="00F62632" w:rsidP="00D015EA">
            <w:pPr>
              <w:suppressAutoHyphens w:val="0"/>
              <w:jc w:val="both"/>
              <w:rPr>
                <w:rFonts w:ascii="Arial" w:hAnsi="Arial" w:cs="Arial"/>
                <w:sz w:val="20"/>
                <w:szCs w:val="20"/>
                <w:lang w:val="en-US" w:eastAsia="sv-SE"/>
              </w:rPr>
            </w:pPr>
            <w:r w:rsidRPr="009F2E41">
              <w:rPr>
                <w:rFonts w:ascii="Arial" w:hAnsi="Arial" w:cs="Arial"/>
                <w:sz w:val="20"/>
                <w:szCs w:val="20"/>
                <w:lang w:val="en-US" w:eastAsia="sv-SE"/>
              </w:rPr>
              <w:t>GFB Commission 12</w:t>
            </w:r>
          </w:p>
        </w:tc>
        <w:tc>
          <w:tcPr>
            <w:tcW w:w="1947" w:type="dxa"/>
            <w:vAlign w:val="center"/>
          </w:tcPr>
          <w:p w14:paraId="2D6C44CD" w14:textId="77777777" w:rsidR="00F62632" w:rsidRPr="00C07BAB" w:rsidRDefault="00F62632" w:rsidP="00D015EA">
            <w:pPr>
              <w:suppressAutoHyphens w:val="0"/>
              <w:rPr>
                <w:rFonts w:ascii="Arial" w:hAnsi="Arial" w:cs="Arial"/>
                <w:sz w:val="20"/>
                <w:szCs w:val="20"/>
                <w:lang w:val="en-US" w:eastAsia="sv-SE"/>
              </w:rPr>
            </w:pPr>
            <w:r>
              <w:rPr>
                <w:rFonts w:ascii="Arial" w:hAnsi="Arial" w:cs="Arial"/>
                <w:sz w:val="20"/>
                <w:szCs w:val="20"/>
                <w:lang w:val="en-US" w:eastAsia="sv-SE"/>
              </w:rPr>
              <w:t>N</w:t>
            </w:r>
          </w:p>
        </w:tc>
      </w:tr>
      <w:tr w:rsidR="00F62632" w:rsidRPr="00E72CB9" w14:paraId="05AFD6ED" w14:textId="77777777" w:rsidTr="00D015EA">
        <w:trPr>
          <w:trHeight w:val="258"/>
        </w:trPr>
        <w:tc>
          <w:tcPr>
            <w:tcW w:w="2895" w:type="dxa"/>
            <w:vAlign w:val="center"/>
          </w:tcPr>
          <w:p w14:paraId="44F3C690" w14:textId="77777777" w:rsidR="00F62632" w:rsidRPr="00C07BAB" w:rsidRDefault="00F62632" w:rsidP="00D015EA">
            <w:pPr>
              <w:suppressAutoHyphens w:val="0"/>
              <w:jc w:val="both"/>
              <w:rPr>
                <w:rFonts w:ascii="Arial" w:hAnsi="Arial" w:cs="Arial"/>
                <w:sz w:val="20"/>
                <w:szCs w:val="20"/>
                <w:lang w:val="en-US" w:eastAsia="sv-SE"/>
              </w:rPr>
            </w:pPr>
            <w:r w:rsidRPr="00FC100D">
              <w:rPr>
                <w:rFonts w:ascii="Arial" w:hAnsi="Arial" w:cs="Arial"/>
                <w:sz w:val="20"/>
                <w:szCs w:val="20"/>
                <w:lang w:val="en-US" w:eastAsia="sv-SE"/>
              </w:rPr>
              <w:t>Gabriel H, Klock J-H</w:t>
            </w:r>
          </w:p>
        </w:tc>
        <w:tc>
          <w:tcPr>
            <w:tcW w:w="714" w:type="dxa"/>
            <w:vAlign w:val="center"/>
          </w:tcPr>
          <w:p w14:paraId="571561FF" w14:textId="77777777" w:rsidR="00F62632" w:rsidRPr="00C07BAB"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2015</w:t>
            </w:r>
          </w:p>
        </w:tc>
        <w:tc>
          <w:tcPr>
            <w:tcW w:w="3685" w:type="dxa"/>
          </w:tcPr>
          <w:p w14:paraId="6A5D4BC0" w14:textId="77777777" w:rsidR="00F62632" w:rsidRDefault="00F62632" w:rsidP="00D015EA">
            <w:pPr>
              <w:suppressAutoHyphens w:val="0"/>
              <w:jc w:val="both"/>
              <w:rPr>
                <w:rFonts w:ascii="Arial" w:hAnsi="Arial" w:cs="Arial"/>
                <w:sz w:val="20"/>
                <w:szCs w:val="20"/>
                <w:lang w:val="en-US" w:eastAsia="sv-SE"/>
              </w:rPr>
            </w:pPr>
            <w:r w:rsidRPr="00FC100D">
              <w:rPr>
                <w:rFonts w:ascii="Arial" w:hAnsi="Arial" w:cs="Arial"/>
                <w:sz w:val="20"/>
                <w:szCs w:val="20"/>
                <w:lang w:val="en-US" w:eastAsia="sv-SE"/>
              </w:rPr>
              <w:t>Bactericidal Activity of META SPC 3 AL in the quantitative suspension</w:t>
            </w:r>
            <w:r>
              <w:rPr>
                <w:rFonts w:ascii="Arial" w:hAnsi="Arial" w:cs="Arial"/>
                <w:sz w:val="20"/>
                <w:szCs w:val="20"/>
                <w:lang w:val="en-US" w:eastAsia="sv-SE"/>
              </w:rPr>
              <w:t xml:space="preserve"> test according to DIN EN 1656:</w:t>
            </w:r>
            <w:r w:rsidRPr="00FC100D">
              <w:rPr>
                <w:rFonts w:ascii="Arial" w:hAnsi="Arial" w:cs="Arial"/>
                <w:sz w:val="20"/>
                <w:szCs w:val="20"/>
                <w:lang w:val="en-US" w:eastAsia="sv-SE"/>
              </w:rPr>
              <w:t>2009 (Phase 2, Step 1)</w:t>
            </w:r>
          </w:p>
          <w:p w14:paraId="182FF5F8" w14:textId="77777777" w:rsidR="00F62632"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Dr. Brill + Partner GmbH</w:t>
            </w:r>
          </w:p>
          <w:p w14:paraId="02FBF02F" w14:textId="77777777" w:rsidR="00F62632"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L15/0122.</w:t>
            </w:r>
            <w:r w:rsidRPr="00C07BAB">
              <w:rPr>
                <w:rFonts w:ascii="Arial" w:hAnsi="Arial" w:cs="Arial"/>
                <w:sz w:val="20"/>
                <w:szCs w:val="20"/>
                <w:lang w:val="en-US" w:eastAsia="sv-SE"/>
              </w:rPr>
              <w:t>1</w:t>
            </w:r>
          </w:p>
          <w:p w14:paraId="1639DA52" w14:textId="77777777" w:rsidR="00F62632" w:rsidRPr="00FC100D" w:rsidRDefault="00F62632" w:rsidP="00D015EA">
            <w:pPr>
              <w:suppressAutoHyphens w:val="0"/>
              <w:jc w:val="both"/>
              <w:rPr>
                <w:rFonts w:ascii="Arial" w:hAnsi="Arial" w:cs="Arial"/>
                <w:sz w:val="20"/>
                <w:szCs w:val="20"/>
                <w:lang w:eastAsia="sv-SE"/>
              </w:rPr>
            </w:pPr>
            <w:r w:rsidRPr="00FC100D">
              <w:rPr>
                <w:rFonts w:ascii="Arial" w:hAnsi="Arial" w:cs="Arial"/>
                <w:sz w:val="20"/>
                <w:szCs w:val="20"/>
                <w:lang w:eastAsia="sv-SE"/>
              </w:rPr>
              <w:t>Non-GLP</w:t>
            </w:r>
          </w:p>
          <w:p w14:paraId="44794BD1" w14:textId="77777777" w:rsidR="00F62632" w:rsidRPr="00C07BAB" w:rsidRDefault="00F62632" w:rsidP="00D015EA">
            <w:pPr>
              <w:suppressAutoHyphens w:val="0"/>
              <w:jc w:val="both"/>
              <w:rPr>
                <w:rFonts w:ascii="Arial" w:hAnsi="Arial" w:cs="Arial"/>
                <w:sz w:val="20"/>
                <w:szCs w:val="20"/>
                <w:lang w:val="en-US" w:eastAsia="sv-SE"/>
              </w:rPr>
            </w:pPr>
            <w:r w:rsidRPr="00FC100D">
              <w:rPr>
                <w:rFonts w:ascii="Arial" w:hAnsi="Arial" w:cs="Arial"/>
                <w:sz w:val="20"/>
                <w:szCs w:val="20"/>
                <w:lang w:eastAsia="sv-SE"/>
              </w:rPr>
              <w:t>Unpublished</w:t>
            </w:r>
          </w:p>
        </w:tc>
        <w:tc>
          <w:tcPr>
            <w:tcW w:w="1439" w:type="dxa"/>
            <w:vAlign w:val="center"/>
          </w:tcPr>
          <w:p w14:paraId="7C5E5B1A" w14:textId="77777777" w:rsidR="00F62632" w:rsidRPr="00C07BAB"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Y</w:t>
            </w:r>
          </w:p>
        </w:tc>
        <w:tc>
          <w:tcPr>
            <w:tcW w:w="1947" w:type="dxa"/>
            <w:vAlign w:val="center"/>
          </w:tcPr>
          <w:p w14:paraId="4AD9EDE7" w14:textId="77777777" w:rsidR="00F62632" w:rsidRPr="00C07BAB" w:rsidRDefault="00F62632" w:rsidP="00D015EA">
            <w:pPr>
              <w:suppressAutoHyphens w:val="0"/>
              <w:jc w:val="both"/>
              <w:rPr>
                <w:rFonts w:ascii="Arial" w:hAnsi="Arial" w:cs="Arial"/>
                <w:sz w:val="20"/>
                <w:szCs w:val="20"/>
                <w:lang w:val="en-US" w:eastAsia="sv-SE"/>
              </w:rPr>
            </w:pPr>
            <w:r w:rsidRPr="009F2E41">
              <w:rPr>
                <w:rFonts w:ascii="Arial" w:hAnsi="Arial" w:cs="Arial"/>
                <w:sz w:val="20"/>
                <w:szCs w:val="20"/>
                <w:lang w:val="en-US" w:eastAsia="sv-SE"/>
              </w:rPr>
              <w:t>GFB Commission 12</w:t>
            </w:r>
          </w:p>
        </w:tc>
        <w:tc>
          <w:tcPr>
            <w:tcW w:w="1947" w:type="dxa"/>
            <w:vAlign w:val="center"/>
          </w:tcPr>
          <w:p w14:paraId="2588A1B1" w14:textId="77777777" w:rsidR="00F62632" w:rsidRPr="00C07BAB" w:rsidRDefault="00F62632" w:rsidP="00D015EA">
            <w:pPr>
              <w:suppressAutoHyphens w:val="0"/>
              <w:rPr>
                <w:rFonts w:ascii="Arial" w:hAnsi="Arial" w:cs="Arial"/>
                <w:sz w:val="20"/>
                <w:szCs w:val="20"/>
                <w:lang w:val="en-US" w:eastAsia="sv-SE"/>
              </w:rPr>
            </w:pPr>
            <w:r>
              <w:rPr>
                <w:rFonts w:ascii="Arial" w:hAnsi="Arial" w:cs="Arial"/>
                <w:sz w:val="20"/>
                <w:szCs w:val="20"/>
                <w:lang w:val="en-US" w:eastAsia="sv-SE"/>
              </w:rPr>
              <w:t>Y</w:t>
            </w:r>
          </w:p>
        </w:tc>
      </w:tr>
      <w:tr w:rsidR="00F62632" w:rsidRPr="00E72CB9" w14:paraId="29155B21" w14:textId="77777777" w:rsidTr="00D015EA">
        <w:trPr>
          <w:trHeight w:val="258"/>
        </w:trPr>
        <w:tc>
          <w:tcPr>
            <w:tcW w:w="2895" w:type="dxa"/>
            <w:vAlign w:val="center"/>
          </w:tcPr>
          <w:p w14:paraId="45D4EA7C" w14:textId="77777777" w:rsidR="00F62632" w:rsidRPr="00C07BAB" w:rsidRDefault="00F62632" w:rsidP="00D015EA">
            <w:pPr>
              <w:suppressAutoHyphens w:val="0"/>
              <w:jc w:val="both"/>
              <w:rPr>
                <w:rFonts w:ascii="Arial" w:hAnsi="Arial" w:cs="Arial"/>
                <w:sz w:val="20"/>
                <w:szCs w:val="20"/>
                <w:lang w:val="en-US" w:eastAsia="sv-SE"/>
              </w:rPr>
            </w:pPr>
            <w:r w:rsidRPr="00FC100D">
              <w:rPr>
                <w:rFonts w:ascii="Arial" w:hAnsi="Arial" w:cs="Arial"/>
                <w:sz w:val="20"/>
                <w:szCs w:val="20"/>
                <w:lang w:val="en-US" w:eastAsia="sv-SE"/>
              </w:rPr>
              <w:t>M. Teulier, M. Sesques</w:t>
            </w:r>
          </w:p>
        </w:tc>
        <w:tc>
          <w:tcPr>
            <w:tcW w:w="714" w:type="dxa"/>
            <w:vAlign w:val="center"/>
          </w:tcPr>
          <w:p w14:paraId="14346D38" w14:textId="77777777" w:rsidR="00F62632" w:rsidRPr="00C07BAB"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2016</w:t>
            </w:r>
          </w:p>
        </w:tc>
        <w:tc>
          <w:tcPr>
            <w:tcW w:w="3685" w:type="dxa"/>
          </w:tcPr>
          <w:p w14:paraId="3A4EAC79" w14:textId="77777777" w:rsidR="00F62632" w:rsidRPr="00FC100D" w:rsidRDefault="00F62632" w:rsidP="00D015EA">
            <w:pPr>
              <w:suppressAutoHyphens w:val="0"/>
              <w:jc w:val="both"/>
              <w:rPr>
                <w:rFonts w:ascii="Arial" w:hAnsi="Arial" w:cs="Arial"/>
                <w:sz w:val="20"/>
                <w:szCs w:val="20"/>
                <w:lang w:val="fr-BE" w:eastAsia="sv-SE"/>
              </w:rPr>
            </w:pPr>
            <w:r w:rsidRPr="00FC100D">
              <w:rPr>
                <w:rFonts w:ascii="Arial" w:hAnsi="Arial" w:cs="Arial"/>
                <w:sz w:val="20"/>
                <w:szCs w:val="20"/>
                <w:lang w:val="fr-BE" w:eastAsia="sv-SE"/>
              </w:rPr>
              <w:t>Test d'efficacité pour l'activité bactéricide sur peau synthétique selon le protocole adapté de la norme</w:t>
            </w:r>
            <w:r>
              <w:rPr>
                <w:rFonts w:ascii="Arial" w:hAnsi="Arial" w:cs="Arial"/>
                <w:sz w:val="20"/>
                <w:szCs w:val="20"/>
                <w:lang w:val="fr-BE" w:eastAsia="sv-SE"/>
              </w:rPr>
              <w:t xml:space="preserve"> </w:t>
            </w:r>
            <w:r w:rsidRPr="00FC100D">
              <w:rPr>
                <w:rFonts w:ascii="Arial" w:hAnsi="Arial" w:cs="Arial"/>
                <w:sz w:val="20"/>
                <w:szCs w:val="20"/>
                <w:lang w:val="fr-BE" w:eastAsia="sv-SE"/>
              </w:rPr>
              <w:t>NF EN 16437 en DROP/DIP - Formule Meta SPC3 AL</w:t>
            </w:r>
          </w:p>
          <w:p w14:paraId="773B8175" w14:textId="77777777" w:rsidR="00F62632" w:rsidRPr="00FC100D" w:rsidRDefault="00F62632" w:rsidP="00D015EA">
            <w:pPr>
              <w:suppressAutoHyphens w:val="0"/>
              <w:jc w:val="both"/>
              <w:rPr>
                <w:rFonts w:ascii="Arial" w:hAnsi="Arial" w:cs="Arial"/>
                <w:sz w:val="20"/>
                <w:szCs w:val="20"/>
                <w:lang w:val="fr-BE" w:eastAsia="sv-SE"/>
              </w:rPr>
            </w:pPr>
            <w:r>
              <w:rPr>
                <w:rFonts w:ascii="Arial" w:hAnsi="Arial" w:cs="Arial"/>
                <w:sz w:val="20"/>
                <w:szCs w:val="20"/>
                <w:lang w:val="fr-BE" w:eastAsia="sv-SE"/>
              </w:rPr>
              <w:t>LMH</w:t>
            </w:r>
          </w:p>
          <w:p w14:paraId="40E26E19" w14:textId="77777777" w:rsidR="00F62632" w:rsidRDefault="00F62632" w:rsidP="00D015EA">
            <w:pPr>
              <w:suppressAutoHyphens w:val="0"/>
              <w:jc w:val="both"/>
              <w:rPr>
                <w:rFonts w:ascii="Arial" w:hAnsi="Arial" w:cs="Arial"/>
                <w:sz w:val="20"/>
                <w:szCs w:val="20"/>
                <w:lang w:val="en-US" w:eastAsia="sv-SE"/>
              </w:rPr>
            </w:pPr>
            <w:r w:rsidRPr="00C07BAB">
              <w:rPr>
                <w:rFonts w:ascii="Arial" w:hAnsi="Arial" w:cs="Arial"/>
                <w:sz w:val="20"/>
                <w:szCs w:val="20"/>
                <w:lang w:val="en-US" w:eastAsia="sv-SE"/>
              </w:rPr>
              <w:t>3915-1</w:t>
            </w:r>
          </w:p>
          <w:p w14:paraId="49A69404" w14:textId="77777777" w:rsidR="00F62632" w:rsidRDefault="00F62632" w:rsidP="00D015EA">
            <w:pPr>
              <w:suppressAutoHyphens w:val="0"/>
              <w:jc w:val="both"/>
              <w:rPr>
                <w:rFonts w:ascii="Arial" w:hAnsi="Arial" w:cs="Arial"/>
                <w:sz w:val="20"/>
                <w:szCs w:val="20"/>
                <w:lang w:val="fr-BE" w:eastAsia="sv-SE"/>
              </w:rPr>
            </w:pPr>
            <w:r>
              <w:rPr>
                <w:rFonts w:ascii="Arial" w:hAnsi="Arial" w:cs="Arial"/>
                <w:sz w:val="20"/>
                <w:szCs w:val="20"/>
                <w:lang w:val="fr-BE" w:eastAsia="sv-SE"/>
              </w:rPr>
              <w:t>Non-GLP</w:t>
            </w:r>
          </w:p>
          <w:p w14:paraId="16893C9D" w14:textId="77777777" w:rsidR="00F62632" w:rsidRPr="00C07BAB" w:rsidRDefault="00F62632" w:rsidP="00D015EA">
            <w:pPr>
              <w:suppressAutoHyphens w:val="0"/>
              <w:jc w:val="both"/>
              <w:rPr>
                <w:rFonts w:ascii="Arial" w:hAnsi="Arial" w:cs="Arial"/>
                <w:sz w:val="20"/>
                <w:szCs w:val="20"/>
                <w:lang w:val="en-US" w:eastAsia="sv-SE"/>
              </w:rPr>
            </w:pPr>
            <w:r>
              <w:rPr>
                <w:rFonts w:ascii="Arial" w:hAnsi="Arial" w:cs="Arial"/>
                <w:sz w:val="20"/>
                <w:szCs w:val="20"/>
                <w:lang w:val="fr-BE" w:eastAsia="sv-SE"/>
              </w:rPr>
              <w:t>Unpublished</w:t>
            </w:r>
          </w:p>
        </w:tc>
        <w:tc>
          <w:tcPr>
            <w:tcW w:w="1439" w:type="dxa"/>
            <w:vAlign w:val="center"/>
          </w:tcPr>
          <w:p w14:paraId="29E720BD" w14:textId="77777777" w:rsidR="00F62632" w:rsidRPr="00C07BAB"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Y</w:t>
            </w:r>
          </w:p>
        </w:tc>
        <w:tc>
          <w:tcPr>
            <w:tcW w:w="1947" w:type="dxa"/>
            <w:vAlign w:val="center"/>
          </w:tcPr>
          <w:p w14:paraId="22DFB400" w14:textId="77777777" w:rsidR="00F62632" w:rsidRPr="00C07BAB" w:rsidRDefault="00F62632" w:rsidP="00D015EA">
            <w:pPr>
              <w:suppressAutoHyphens w:val="0"/>
              <w:jc w:val="both"/>
              <w:rPr>
                <w:rFonts w:ascii="Arial" w:hAnsi="Arial" w:cs="Arial"/>
                <w:sz w:val="20"/>
                <w:szCs w:val="20"/>
                <w:lang w:val="en-US" w:eastAsia="sv-SE"/>
              </w:rPr>
            </w:pPr>
            <w:r w:rsidRPr="009F2E41">
              <w:rPr>
                <w:rFonts w:ascii="Arial" w:hAnsi="Arial" w:cs="Arial"/>
                <w:sz w:val="20"/>
                <w:szCs w:val="20"/>
                <w:lang w:val="en-US" w:eastAsia="sv-SE"/>
              </w:rPr>
              <w:t>GFB Commission 12</w:t>
            </w:r>
          </w:p>
        </w:tc>
        <w:tc>
          <w:tcPr>
            <w:tcW w:w="1947" w:type="dxa"/>
            <w:vAlign w:val="center"/>
          </w:tcPr>
          <w:p w14:paraId="7B092675" w14:textId="77777777" w:rsidR="00F62632" w:rsidRPr="00C07BAB" w:rsidRDefault="00F62632" w:rsidP="00D015EA">
            <w:pPr>
              <w:suppressAutoHyphens w:val="0"/>
              <w:rPr>
                <w:rFonts w:ascii="Arial" w:hAnsi="Arial" w:cs="Arial"/>
                <w:sz w:val="20"/>
                <w:szCs w:val="20"/>
                <w:lang w:val="en-US" w:eastAsia="sv-SE"/>
              </w:rPr>
            </w:pPr>
            <w:r>
              <w:rPr>
                <w:rFonts w:ascii="Arial" w:hAnsi="Arial" w:cs="Arial"/>
                <w:sz w:val="20"/>
                <w:szCs w:val="20"/>
                <w:lang w:val="en-US" w:eastAsia="sv-SE"/>
              </w:rPr>
              <w:t>Y</w:t>
            </w:r>
          </w:p>
        </w:tc>
      </w:tr>
      <w:tr w:rsidR="00F62632" w:rsidRPr="00E72CB9" w14:paraId="063BC10F" w14:textId="77777777" w:rsidTr="00D015EA">
        <w:trPr>
          <w:trHeight w:val="258"/>
        </w:trPr>
        <w:tc>
          <w:tcPr>
            <w:tcW w:w="2895" w:type="dxa"/>
            <w:vAlign w:val="center"/>
          </w:tcPr>
          <w:p w14:paraId="3355C7F2" w14:textId="77777777" w:rsidR="00F62632" w:rsidRPr="00C07BAB" w:rsidRDefault="00F62632" w:rsidP="00D015EA">
            <w:pPr>
              <w:suppressAutoHyphens w:val="0"/>
              <w:jc w:val="both"/>
              <w:rPr>
                <w:rFonts w:ascii="Arial" w:hAnsi="Arial" w:cs="Arial"/>
                <w:sz w:val="20"/>
                <w:szCs w:val="20"/>
                <w:lang w:val="en-US" w:eastAsia="sv-SE"/>
              </w:rPr>
            </w:pPr>
            <w:r w:rsidRPr="00FC100D">
              <w:rPr>
                <w:rFonts w:ascii="Arial" w:hAnsi="Arial" w:cs="Arial"/>
                <w:sz w:val="20"/>
                <w:szCs w:val="20"/>
                <w:lang w:val="en-US" w:eastAsia="sv-SE"/>
              </w:rPr>
              <w:t>M. Teulier, M. Sesques</w:t>
            </w:r>
          </w:p>
        </w:tc>
        <w:tc>
          <w:tcPr>
            <w:tcW w:w="714" w:type="dxa"/>
            <w:vAlign w:val="center"/>
          </w:tcPr>
          <w:p w14:paraId="7CE46946" w14:textId="77777777" w:rsidR="00F62632" w:rsidRPr="00C07BAB"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2016</w:t>
            </w:r>
          </w:p>
        </w:tc>
        <w:tc>
          <w:tcPr>
            <w:tcW w:w="3685" w:type="dxa"/>
          </w:tcPr>
          <w:p w14:paraId="61A7A4E1" w14:textId="77777777" w:rsidR="00F62632" w:rsidRDefault="00F62632" w:rsidP="00D015EA">
            <w:pPr>
              <w:suppressAutoHyphens w:val="0"/>
              <w:jc w:val="both"/>
              <w:rPr>
                <w:rFonts w:ascii="Arial" w:hAnsi="Arial" w:cs="Arial"/>
                <w:sz w:val="20"/>
                <w:szCs w:val="20"/>
                <w:lang w:val="fr-BE" w:eastAsia="sv-SE"/>
              </w:rPr>
            </w:pPr>
            <w:r w:rsidRPr="00FC100D">
              <w:rPr>
                <w:rFonts w:ascii="Arial" w:hAnsi="Arial" w:cs="Arial"/>
                <w:sz w:val="20"/>
                <w:szCs w:val="20"/>
                <w:lang w:val="fr-BE" w:eastAsia="sv-SE"/>
              </w:rPr>
              <w:t>Test d'efficacité pour l'activité bactéricide sur peau synthétique selon le protocole adapté de la norme</w:t>
            </w:r>
            <w:r>
              <w:rPr>
                <w:rFonts w:ascii="Arial" w:hAnsi="Arial" w:cs="Arial"/>
                <w:sz w:val="20"/>
                <w:szCs w:val="20"/>
                <w:lang w:val="fr-BE" w:eastAsia="sv-SE"/>
              </w:rPr>
              <w:t xml:space="preserve"> </w:t>
            </w:r>
            <w:r w:rsidRPr="00FC100D">
              <w:rPr>
                <w:rFonts w:ascii="Arial" w:hAnsi="Arial" w:cs="Arial"/>
                <w:sz w:val="20"/>
                <w:szCs w:val="20"/>
                <w:lang w:val="fr-BE" w:eastAsia="sv-SE"/>
              </w:rPr>
              <w:t>NF EN 16437 en DROP/DIP - Formule META SPC 3 AL</w:t>
            </w:r>
          </w:p>
          <w:p w14:paraId="776D2EB7" w14:textId="77777777" w:rsidR="00F62632" w:rsidRPr="00FC100D" w:rsidRDefault="00F62632" w:rsidP="00D015EA">
            <w:pPr>
              <w:suppressAutoHyphens w:val="0"/>
              <w:jc w:val="both"/>
              <w:rPr>
                <w:rFonts w:ascii="Arial" w:hAnsi="Arial" w:cs="Arial"/>
                <w:sz w:val="20"/>
                <w:szCs w:val="20"/>
                <w:lang w:val="fr-BE" w:eastAsia="sv-SE"/>
              </w:rPr>
            </w:pPr>
            <w:r>
              <w:rPr>
                <w:rFonts w:ascii="Arial" w:hAnsi="Arial" w:cs="Arial"/>
                <w:sz w:val="20"/>
                <w:szCs w:val="20"/>
                <w:lang w:val="fr-BE" w:eastAsia="sv-SE"/>
              </w:rPr>
              <w:t>LMH</w:t>
            </w:r>
          </w:p>
          <w:p w14:paraId="32A620A9" w14:textId="77777777" w:rsidR="00F62632" w:rsidRDefault="00F62632" w:rsidP="00D015EA">
            <w:pPr>
              <w:suppressAutoHyphens w:val="0"/>
              <w:jc w:val="both"/>
              <w:rPr>
                <w:rFonts w:ascii="Arial" w:hAnsi="Arial" w:cs="Arial"/>
                <w:sz w:val="20"/>
                <w:szCs w:val="20"/>
                <w:lang w:val="en-US" w:eastAsia="sv-SE"/>
              </w:rPr>
            </w:pPr>
            <w:r w:rsidRPr="00C07BAB">
              <w:rPr>
                <w:rFonts w:ascii="Arial" w:hAnsi="Arial" w:cs="Arial"/>
                <w:sz w:val="20"/>
                <w:szCs w:val="20"/>
                <w:lang w:val="en-US" w:eastAsia="sv-SE"/>
              </w:rPr>
              <w:t>4029-1</w:t>
            </w:r>
          </w:p>
          <w:p w14:paraId="2A3FC8BD" w14:textId="77777777" w:rsidR="00F62632" w:rsidRDefault="00F62632" w:rsidP="00D015EA">
            <w:pPr>
              <w:suppressAutoHyphens w:val="0"/>
              <w:jc w:val="both"/>
              <w:rPr>
                <w:rFonts w:ascii="Arial" w:hAnsi="Arial" w:cs="Arial"/>
                <w:sz w:val="20"/>
                <w:szCs w:val="20"/>
                <w:lang w:val="fr-BE" w:eastAsia="sv-SE"/>
              </w:rPr>
            </w:pPr>
            <w:r>
              <w:rPr>
                <w:rFonts w:ascii="Arial" w:hAnsi="Arial" w:cs="Arial"/>
                <w:sz w:val="20"/>
                <w:szCs w:val="20"/>
                <w:lang w:val="fr-BE" w:eastAsia="sv-SE"/>
              </w:rPr>
              <w:t>Non-GLP</w:t>
            </w:r>
          </w:p>
          <w:p w14:paraId="6C04D03A" w14:textId="77777777" w:rsidR="00F62632" w:rsidRPr="00C07BAB" w:rsidRDefault="00F62632" w:rsidP="00D015EA">
            <w:pPr>
              <w:suppressAutoHyphens w:val="0"/>
              <w:jc w:val="both"/>
              <w:rPr>
                <w:rFonts w:ascii="Arial" w:hAnsi="Arial" w:cs="Arial"/>
                <w:sz w:val="20"/>
                <w:szCs w:val="20"/>
                <w:lang w:val="en-US" w:eastAsia="sv-SE"/>
              </w:rPr>
            </w:pPr>
            <w:r>
              <w:rPr>
                <w:rFonts w:ascii="Arial" w:hAnsi="Arial" w:cs="Arial"/>
                <w:sz w:val="20"/>
                <w:szCs w:val="20"/>
                <w:lang w:val="fr-BE" w:eastAsia="sv-SE"/>
              </w:rPr>
              <w:t>Unpublished</w:t>
            </w:r>
          </w:p>
        </w:tc>
        <w:tc>
          <w:tcPr>
            <w:tcW w:w="1439" w:type="dxa"/>
            <w:vAlign w:val="center"/>
          </w:tcPr>
          <w:p w14:paraId="0FB52B8C" w14:textId="77777777" w:rsidR="00F62632" w:rsidRPr="00C07BAB"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Y</w:t>
            </w:r>
          </w:p>
        </w:tc>
        <w:tc>
          <w:tcPr>
            <w:tcW w:w="1947" w:type="dxa"/>
            <w:vAlign w:val="center"/>
          </w:tcPr>
          <w:p w14:paraId="345451AF" w14:textId="77777777" w:rsidR="00F62632" w:rsidRPr="00C07BAB" w:rsidRDefault="00F62632" w:rsidP="00D015EA">
            <w:pPr>
              <w:suppressAutoHyphens w:val="0"/>
              <w:jc w:val="both"/>
              <w:rPr>
                <w:rFonts w:ascii="Arial" w:hAnsi="Arial" w:cs="Arial"/>
                <w:sz w:val="20"/>
                <w:szCs w:val="20"/>
                <w:lang w:val="en-US" w:eastAsia="sv-SE"/>
              </w:rPr>
            </w:pPr>
            <w:r w:rsidRPr="009F2E41">
              <w:rPr>
                <w:rFonts w:ascii="Arial" w:hAnsi="Arial" w:cs="Arial"/>
                <w:sz w:val="20"/>
                <w:szCs w:val="20"/>
                <w:lang w:val="en-US" w:eastAsia="sv-SE"/>
              </w:rPr>
              <w:t>GFB Commission 12</w:t>
            </w:r>
          </w:p>
        </w:tc>
        <w:tc>
          <w:tcPr>
            <w:tcW w:w="1947" w:type="dxa"/>
            <w:vAlign w:val="center"/>
          </w:tcPr>
          <w:p w14:paraId="21CE666A" w14:textId="77777777" w:rsidR="00F62632" w:rsidRPr="00C07BAB" w:rsidRDefault="00F62632" w:rsidP="00D015EA">
            <w:pPr>
              <w:suppressAutoHyphens w:val="0"/>
              <w:rPr>
                <w:rFonts w:ascii="Arial" w:hAnsi="Arial" w:cs="Arial"/>
                <w:sz w:val="20"/>
                <w:szCs w:val="20"/>
                <w:lang w:val="en-US" w:eastAsia="sv-SE"/>
              </w:rPr>
            </w:pPr>
            <w:r>
              <w:rPr>
                <w:rFonts w:ascii="Arial" w:hAnsi="Arial" w:cs="Arial"/>
                <w:sz w:val="20"/>
                <w:szCs w:val="20"/>
                <w:lang w:val="en-US" w:eastAsia="sv-SE"/>
              </w:rPr>
              <w:t>Y</w:t>
            </w:r>
          </w:p>
        </w:tc>
      </w:tr>
      <w:tr w:rsidR="00F62632" w:rsidRPr="00E72CB9" w14:paraId="460DB9DF" w14:textId="77777777" w:rsidTr="00D015EA">
        <w:trPr>
          <w:trHeight w:val="258"/>
        </w:trPr>
        <w:tc>
          <w:tcPr>
            <w:tcW w:w="2895" w:type="dxa"/>
            <w:vAlign w:val="center"/>
          </w:tcPr>
          <w:p w14:paraId="3D6A1A0A" w14:textId="77777777" w:rsidR="00F62632" w:rsidRPr="00C07BAB" w:rsidRDefault="00F62632" w:rsidP="00D015EA">
            <w:pPr>
              <w:suppressAutoHyphens w:val="0"/>
              <w:jc w:val="both"/>
              <w:rPr>
                <w:rFonts w:ascii="Arial" w:hAnsi="Arial" w:cs="Arial"/>
                <w:sz w:val="20"/>
                <w:szCs w:val="20"/>
                <w:lang w:val="en-US" w:eastAsia="sv-SE"/>
              </w:rPr>
            </w:pPr>
            <w:r w:rsidRPr="00EA224E">
              <w:rPr>
                <w:rFonts w:ascii="Arial" w:hAnsi="Arial" w:cs="Arial"/>
                <w:sz w:val="20"/>
                <w:szCs w:val="20"/>
                <w:lang w:val="en-US" w:eastAsia="sv-SE"/>
              </w:rPr>
              <w:lastRenderedPageBreak/>
              <w:t>Gabriel H, Klock J-H</w:t>
            </w:r>
          </w:p>
        </w:tc>
        <w:tc>
          <w:tcPr>
            <w:tcW w:w="714" w:type="dxa"/>
            <w:vAlign w:val="center"/>
          </w:tcPr>
          <w:p w14:paraId="2A75D750" w14:textId="77777777" w:rsidR="00F62632" w:rsidRPr="00C07BAB"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2015</w:t>
            </w:r>
          </w:p>
        </w:tc>
        <w:tc>
          <w:tcPr>
            <w:tcW w:w="3685" w:type="dxa"/>
          </w:tcPr>
          <w:p w14:paraId="05D1DE33" w14:textId="77777777" w:rsidR="00F62632" w:rsidRDefault="00F62632" w:rsidP="00D015EA">
            <w:pPr>
              <w:suppressAutoHyphens w:val="0"/>
              <w:jc w:val="both"/>
              <w:rPr>
                <w:rFonts w:ascii="Arial" w:hAnsi="Arial" w:cs="Arial"/>
                <w:sz w:val="20"/>
                <w:szCs w:val="20"/>
                <w:lang w:val="en-US" w:eastAsia="sv-SE"/>
              </w:rPr>
            </w:pPr>
            <w:r w:rsidRPr="00EA224E">
              <w:rPr>
                <w:rFonts w:ascii="Arial" w:hAnsi="Arial" w:cs="Arial"/>
                <w:sz w:val="20"/>
                <w:szCs w:val="20"/>
                <w:lang w:val="en-US" w:eastAsia="sv-SE"/>
              </w:rPr>
              <w:t>Quantitative suspension test for the evaluation of fungicidal or yeasti</w:t>
            </w:r>
            <w:r>
              <w:rPr>
                <w:rFonts w:ascii="Arial" w:hAnsi="Arial" w:cs="Arial"/>
                <w:sz w:val="20"/>
                <w:szCs w:val="20"/>
                <w:lang w:val="en-US" w:eastAsia="sv-SE"/>
              </w:rPr>
              <w:t xml:space="preserve">cidal activity of META SPC 3 AL </w:t>
            </w:r>
            <w:r w:rsidRPr="00EA224E">
              <w:rPr>
                <w:rFonts w:ascii="Arial" w:hAnsi="Arial" w:cs="Arial"/>
                <w:sz w:val="20"/>
                <w:szCs w:val="20"/>
                <w:lang w:val="en-US" w:eastAsia="sv-SE"/>
              </w:rPr>
              <w:t>in veterinary area according to DIN EN 1657:2005 (Phase 2, step 1)</w:t>
            </w:r>
          </w:p>
          <w:p w14:paraId="5F45FE9A" w14:textId="77777777" w:rsidR="00F62632"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Dr. Brill + Partner GmbH</w:t>
            </w:r>
          </w:p>
          <w:p w14:paraId="1B453D01" w14:textId="77777777" w:rsidR="00F62632" w:rsidRDefault="00F62632" w:rsidP="00D015EA">
            <w:pPr>
              <w:suppressAutoHyphens w:val="0"/>
              <w:jc w:val="both"/>
              <w:rPr>
                <w:rFonts w:ascii="Arial" w:hAnsi="Arial" w:cs="Arial"/>
                <w:sz w:val="20"/>
                <w:szCs w:val="20"/>
                <w:lang w:val="en-US" w:eastAsia="sv-SE"/>
              </w:rPr>
            </w:pPr>
            <w:r w:rsidRPr="00C07BAB">
              <w:rPr>
                <w:rFonts w:ascii="Arial" w:hAnsi="Arial" w:cs="Arial"/>
                <w:sz w:val="20"/>
                <w:szCs w:val="20"/>
                <w:lang w:val="en-US" w:eastAsia="sv-SE"/>
              </w:rPr>
              <w:t>L15/0122.7</w:t>
            </w:r>
          </w:p>
          <w:p w14:paraId="4A4207C9" w14:textId="77777777" w:rsidR="00F62632" w:rsidRDefault="00F62632" w:rsidP="00D015EA">
            <w:pPr>
              <w:suppressAutoHyphens w:val="0"/>
              <w:jc w:val="both"/>
              <w:rPr>
                <w:rFonts w:ascii="Arial" w:hAnsi="Arial" w:cs="Arial"/>
                <w:sz w:val="20"/>
                <w:szCs w:val="20"/>
                <w:lang w:val="fr-BE" w:eastAsia="sv-SE"/>
              </w:rPr>
            </w:pPr>
            <w:r>
              <w:rPr>
                <w:rFonts w:ascii="Arial" w:hAnsi="Arial" w:cs="Arial"/>
                <w:sz w:val="20"/>
                <w:szCs w:val="20"/>
                <w:lang w:val="fr-BE" w:eastAsia="sv-SE"/>
              </w:rPr>
              <w:t>Non-GLP</w:t>
            </w:r>
          </w:p>
          <w:p w14:paraId="62317B3D" w14:textId="77777777" w:rsidR="00F62632" w:rsidRPr="00C07BAB" w:rsidRDefault="00F62632" w:rsidP="00D015EA">
            <w:pPr>
              <w:suppressAutoHyphens w:val="0"/>
              <w:jc w:val="both"/>
              <w:rPr>
                <w:rFonts w:ascii="Arial" w:hAnsi="Arial" w:cs="Arial"/>
                <w:sz w:val="20"/>
                <w:szCs w:val="20"/>
                <w:lang w:val="en-US" w:eastAsia="sv-SE"/>
              </w:rPr>
            </w:pPr>
            <w:r>
              <w:rPr>
                <w:rFonts w:ascii="Arial" w:hAnsi="Arial" w:cs="Arial"/>
                <w:sz w:val="20"/>
                <w:szCs w:val="20"/>
                <w:lang w:val="fr-BE" w:eastAsia="sv-SE"/>
              </w:rPr>
              <w:t>Unpublished</w:t>
            </w:r>
          </w:p>
        </w:tc>
        <w:tc>
          <w:tcPr>
            <w:tcW w:w="1439" w:type="dxa"/>
            <w:vAlign w:val="center"/>
          </w:tcPr>
          <w:p w14:paraId="1F51CF78" w14:textId="77777777" w:rsidR="00F62632" w:rsidRPr="00C07BAB"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Y</w:t>
            </w:r>
          </w:p>
        </w:tc>
        <w:tc>
          <w:tcPr>
            <w:tcW w:w="1947" w:type="dxa"/>
            <w:vAlign w:val="center"/>
          </w:tcPr>
          <w:p w14:paraId="2090EF2F" w14:textId="77777777" w:rsidR="00F62632" w:rsidRPr="00C07BAB" w:rsidRDefault="00F62632" w:rsidP="00D015EA">
            <w:pPr>
              <w:suppressAutoHyphens w:val="0"/>
              <w:jc w:val="both"/>
              <w:rPr>
                <w:rFonts w:ascii="Arial" w:hAnsi="Arial" w:cs="Arial"/>
                <w:sz w:val="20"/>
                <w:szCs w:val="20"/>
                <w:lang w:val="en-US" w:eastAsia="sv-SE"/>
              </w:rPr>
            </w:pPr>
            <w:r w:rsidRPr="009F2E41">
              <w:rPr>
                <w:rFonts w:ascii="Arial" w:hAnsi="Arial" w:cs="Arial"/>
                <w:sz w:val="20"/>
                <w:szCs w:val="20"/>
                <w:lang w:val="en-US" w:eastAsia="sv-SE"/>
              </w:rPr>
              <w:t>GFB Commission 12</w:t>
            </w:r>
          </w:p>
        </w:tc>
        <w:tc>
          <w:tcPr>
            <w:tcW w:w="1947" w:type="dxa"/>
            <w:vAlign w:val="center"/>
          </w:tcPr>
          <w:p w14:paraId="7334A793" w14:textId="77777777" w:rsidR="00F62632" w:rsidRPr="00C07BAB" w:rsidRDefault="00F62632" w:rsidP="00D015EA">
            <w:pPr>
              <w:suppressAutoHyphens w:val="0"/>
              <w:rPr>
                <w:rFonts w:ascii="Arial" w:hAnsi="Arial" w:cs="Arial"/>
                <w:sz w:val="20"/>
                <w:szCs w:val="20"/>
                <w:lang w:val="en-US" w:eastAsia="sv-SE"/>
              </w:rPr>
            </w:pPr>
            <w:r>
              <w:rPr>
                <w:rFonts w:ascii="Arial" w:hAnsi="Arial" w:cs="Arial"/>
                <w:sz w:val="20"/>
                <w:szCs w:val="20"/>
                <w:lang w:val="en-US" w:eastAsia="sv-SE"/>
              </w:rPr>
              <w:t>Y</w:t>
            </w:r>
          </w:p>
        </w:tc>
      </w:tr>
      <w:tr w:rsidR="00F62632" w:rsidRPr="00E72CB9" w14:paraId="62E90B86" w14:textId="77777777" w:rsidTr="00D015EA">
        <w:trPr>
          <w:trHeight w:val="258"/>
        </w:trPr>
        <w:tc>
          <w:tcPr>
            <w:tcW w:w="2895" w:type="dxa"/>
            <w:vAlign w:val="center"/>
          </w:tcPr>
          <w:p w14:paraId="17A08970" w14:textId="77777777" w:rsidR="00F62632" w:rsidRPr="00C07BAB" w:rsidRDefault="00F62632" w:rsidP="00D015EA">
            <w:pPr>
              <w:suppressAutoHyphens w:val="0"/>
              <w:jc w:val="both"/>
              <w:rPr>
                <w:rFonts w:ascii="Arial" w:hAnsi="Arial" w:cs="Arial"/>
                <w:sz w:val="20"/>
                <w:szCs w:val="20"/>
                <w:lang w:val="en-US" w:eastAsia="sv-SE"/>
              </w:rPr>
            </w:pPr>
            <w:r w:rsidRPr="00CA5E5C">
              <w:rPr>
                <w:rFonts w:ascii="Arial" w:hAnsi="Arial" w:cs="Arial"/>
                <w:sz w:val="20"/>
                <w:szCs w:val="20"/>
                <w:lang w:val="en-US" w:eastAsia="sv-SE"/>
              </w:rPr>
              <w:t>M. Teulier, M. Sesques</w:t>
            </w:r>
          </w:p>
        </w:tc>
        <w:tc>
          <w:tcPr>
            <w:tcW w:w="714" w:type="dxa"/>
            <w:vAlign w:val="center"/>
          </w:tcPr>
          <w:p w14:paraId="04C556F9" w14:textId="77777777" w:rsidR="00F62632" w:rsidRPr="00C07BAB"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2016</w:t>
            </w:r>
          </w:p>
        </w:tc>
        <w:tc>
          <w:tcPr>
            <w:tcW w:w="3685" w:type="dxa"/>
          </w:tcPr>
          <w:p w14:paraId="21A6344C" w14:textId="77777777" w:rsidR="00F62632" w:rsidRDefault="00F62632" w:rsidP="00D015EA">
            <w:pPr>
              <w:suppressAutoHyphens w:val="0"/>
              <w:jc w:val="both"/>
              <w:rPr>
                <w:rFonts w:ascii="Arial" w:hAnsi="Arial" w:cs="Arial"/>
                <w:sz w:val="20"/>
                <w:szCs w:val="20"/>
                <w:lang w:val="fr-BE" w:eastAsia="sv-SE"/>
              </w:rPr>
            </w:pPr>
            <w:r w:rsidRPr="00EA224E">
              <w:rPr>
                <w:rFonts w:ascii="Arial" w:hAnsi="Arial" w:cs="Arial"/>
                <w:sz w:val="20"/>
                <w:szCs w:val="20"/>
                <w:lang w:val="fr-BE" w:eastAsia="sv-SE"/>
              </w:rPr>
              <w:t>Test d'efficacité pour l'activité levuricide sur peau synthétique selon le protocole adapté de la norme NF EN 16437 en DROP/DIP - Formule META SPC 3 AL</w:t>
            </w:r>
          </w:p>
          <w:p w14:paraId="0031170A" w14:textId="77777777" w:rsidR="00F62632" w:rsidRPr="00EA224E" w:rsidRDefault="00F62632" w:rsidP="00D015EA">
            <w:pPr>
              <w:suppressAutoHyphens w:val="0"/>
              <w:jc w:val="both"/>
              <w:rPr>
                <w:rFonts w:ascii="Arial" w:hAnsi="Arial" w:cs="Arial"/>
                <w:sz w:val="20"/>
                <w:szCs w:val="20"/>
                <w:lang w:val="fr-BE" w:eastAsia="sv-SE"/>
              </w:rPr>
            </w:pPr>
            <w:r>
              <w:rPr>
                <w:rFonts w:ascii="Arial" w:hAnsi="Arial" w:cs="Arial"/>
                <w:sz w:val="20"/>
                <w:szCs w:val="20"/>
                <w:lang w:val="fr-BE" w:eastAsia="sv-SE"/>
              </w:rPr>
              <w:t>LMH</w:t>
            </w:r>
          </w:p>
          <w:p w14:paraId="764D7C6C" w14:textId="77777777" w:rsidR="00F62632" w:rsidRDefault="00F62632" w:rsidP="00D015EA">
            <w:pPr>
              <w:suppressAutoHyphens w:val="0"/>
              <w:jc w:val="both"/>
              <w:rPr>
                <w:rFonts w:ascii="Arial" w:hAnsi="Arial" w:cs="Arial"/>
                <w:sz w:val="20"/>
                <w:szCs w:val="20"/>
                <w:lang w:val="en-US" w:eastAsia="sv-SE"/>
              </w:rPr>
            </w:pPr>
            <w:r w:rsidRPr="00C07BAB">
              <w:rPr>
                <w:rFonts w:ascii="Arial" w:hAnsi="Arial" w:cs="Arial"/>
                <w:sz w:val="20"/>
                <w:szCs w:val="20"/>
                <w:lang w:val="en-US" w:eastAsia="sv-SE"/>
              </w:rPr>
              <w:t>3976-1</w:t>
            </w:r>
          </w:p>
          <w:p w14:paraId="15AB385E" w14:textId="77777777" w:rsidR="00F62632" w:rsidRDefault="00F62632" w:rsidP="00D015EA">
            <w:pPr>
              <w:suppressAutoHyphens w:val="0"/>
              <w:jc w:val="both"/>
              <w:rPr>
                <w:rFonts w:ascii="Arial" w:hAnsi="Arial" w:cs="Arial"/>
                <w:sz w:val="20"/>
                <w:szCs w:val="20"/>
                <w:lang w:val="fr-BE" w:eastAsia="sv-SE"/>
              </w:rPr>
            </w:pPr>
            <w:r>
              <w:rPr>
                <w:rFonts w:ascii="Arial" w:hAnsi="Arial" w:cs="Arial"/>
                <w:sz w:val="20"/>
                <w:szCs w:val="20"/>
                <w:lang w:val="fr-BE" w:eastAsia="sv-SE"/>
              </w:rPr>
              <w:t>Non-GLP</w:t>
            </w:r>
          </w:p>
          <w:p w14:paraId="649E3D0C" w14:textId="77777777" w:rsidR="00F62632" w:rsidRPr="00C07BAB" w:rsidRDefault="00F62632" w:rsidP="00D015EA">
            <w:pPr>
              <w:suppressAutoHyphens w:val="0"/>
              <w:jc w:val="both"/>
              <w:rPr>
                <w:rFonts w:ascii="Arial" w:hAnsi="Arial" w:cs="Arial"/>
                <w:sz w:val="20"/>
                <w:szCs w:val="20"/>
                <w:lang w:val="en-US" w:eastAsia="sv-SE"/>
              </w:rPr>
            </w:pPr>
            <w:r>
              <w:rPr>
                <w:rFonts w:ascii="Arial" w:hAnsi="Arial" w:cs="Arial"/>
                <w:sz w:val="20"/>
                <w:szCs w:val="20"/>
                <w:lang w:val="fr-BE" w:eastAsia="sv-SE"/>
              </w:rPr>
              <w:t>Unpublished</w:t>
            </w:r>
          </w:p>
        </w:tc>
        <w:tc>
          <w:tcPr>
            <w:tcW w:w="1439" w:type="dxa"/>
            <w:vAlign w:val="center"/>
          </w:tcPr>
          <w:p w14:paraId="2598D977" w14:textId="77777777" w:rsidR="00F62632" w:rsidRPr="00C07BAB"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Y</w:t>
            </w:r>
          </w:p>
        </w:tc>
        <w:tc>
          <w:tcPr>
            <w:tcW w:w="1947" w:type="dxa"/>
            <w:vAlign w:val="center"/>
          </w:tcPr>
          <w:p w14:paraId="73DB777B" w14:textId="77777777" w:rsidR="00F62632" w:rsidRPr="00C07BAB" w:rsidRDefault="00F62632" w:rsidP="00D015EA">
            <w:pPr>
              <w:suppressAutoHyphens w:val="0"/>
              <w:jc w:val="both"/>
              <w:rPr>
                <w:rFonts w:ascii="Arial" w:hAnsi="Arial" w:cs="Arial"/>
                <w:sz w:val="20"/>
                <w:szCs w:val="20"/>
                <w:lang w:val="en-US" w:eastAsia="sv-SE"/>
              </w:rPr>
            </w:pPr>
            <w:r w:rsidRPr="009F2E41">
              <w:rPr>
                <w:rFonts w:ascii="Arial" w:hAnsi="Arial" w:cs="Arial"/>
                <w:sz w:val="20"/>
                <w:szCs w:val="20"/>
                <w:lang w:val="en-US" w:eastAsia="sv-SE"/>
              </w:rPr>
              <w:t>GFB Commission 12</w:t>
            </w:r>
          </w:p>
        </w:tc>
        <w:tc>
          <w:tcPr>
            <w:tcW w:w="1947" w:type="dxa"/>
            <w:vAlign w:val="center"/>
          </w:tcPr>
          <w:p w14:paraId="45838DF0" w14:textId="77777777" w:rsidR="00F62632" w:rsidRPr="00C07BAB" w:rsidRDefault="00F62632" w:rsidP="00D015EA">
            <w:pPr>
              <w:suppressAutoHyphens w:val="0"/>
              <w:rPr>
                <w:rFonts w:ascii="Arial" w:hAnsi="Arial" w:cs="Arial"/>
                <w:sz w:val="20"/>
                <w:szCs w:val="20"/>
                <w:lang w:val="en-US" w:eastAsia="sv-SE"/>
              </w:rPr>
            </w:pPr>
            <w:r>
              <w:rPr>
                <w:rFonts w:ascii="Arial" w:hAnsi="Arial" w:cs="Arial"/>
                <w:sz w:val="20"/>
                <w:szCs w:val="20"/>
                <w:lang w:val="en-US" w:eastAsia="sv-SE"/>
              </w:rPr>
              <w:t>Y</w:t>
            </w:r>
          </w:p>
        </w:tc>
      </w:tr>
      <w:tr w:rsidR="00F62632" w:rsidRPr="00E72CB9" w14:paraId="0A7A7574" w14:textId="77777777" w:rsidTr="00D015EA">
        <w:trPr>
          <w:trHeight w:val="258"/>
        </w:trPr>
        <w:tc>
          <w:tcPr>
            <w:tcW w:w="2895" w:type="dxa"/>
            <w:vAlign w:val="center"/>
          </w:tcPr>
          <w:p w14:paraId="216BFDA1" w14:textId="77777777" w:rsidR="00F62632" w:rsidRPr="00B35F6F" w:rsidRDefault="00F62632" w:rsidP="00D015EA">
            <w:pPr>
              <w:suppressAutoHyphens w:val="0"/>
              <w:jc w:val="both"/>
              <w:rPr>
                <w:rFonts w:ascii="Arial" w:hAnsi="Arial" w:cs="Arial"/>
                <w:sz w:val="20"/>
                <w:szCs w:val="20"/>
                <w:lang w:eastAsia="sv-SE"/>
              </w:rPr>
            </w:pPr>
            <w:r w:rsidRPr="00B35F6F">
              <w:rPr>
                <w:rFonts w:ascii="Arial" w:hAnsi="Arial" w:cs="Arial"/>
                <w:sz w:val="20"/>
                <w:szCs w:val="20"/>
                <w:lang w:eastAsia="sv-SE"/>
              </w:rPr>
              <w:t>Gabriel H, Klock J-H</w:t>
            </w:r>
          </w:p>
        </w:tc>
        <w:tc>
          <w:tcPr>
            <w:tcW w:w="714" w:type="dxa"/>
            <w:vAlign w:val="center"/>
          </w:tcPr>
          <w:p w14:paraId="46EDDD2F" w14:textId="77777777" w:rsidR="00F62632" w:rsidRPr="00C07BAB"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2015</w:t>
            </w:r>
          </w:p>
        </w:tc>
        <w:tc>
          <w:tcPr>
            <w:tcW w:w="3685" w:type="dxa"/>
          </w:tcPr>
          <w:p w14:paraId="2E4B29CB" w14:textId="77777777" w:rsidR="00F62632" w:rsidRDefault="00F62632" w:rsidP="00D015EA">
            <w:pPr>
              <w:suppressAutoHyphens w:val="0"/>
              <w:jc w:val="both"/>
              <w:rPr>
                <w:rFonts w:ascii="Arial" w:hAnsi="Arial" w:cs="Arial"/>
                <w:sz w:val="20"/>
                <w:szCs w:val="20"/>
                <w:lang w:val="en-US" w:eastAsia="sv-SE"/>
              </w:rPr>
            </w:pPr>
            <w:r w:rsidRPr="00CA5E5C">
              <w:rPr>
                <w:rFonts w:ascii="Arial" w:hAnsi="Arial" w:cs="Arial"/>
                <w:sz w:val="20"/>
                <w:szCs w:val="20"/>
                <w:lang w:val="en-US" w:eastAsia="sv-SE"/>
              </w:rPr>
              <w:t>Bactericidal Activity of META SPC 4 AL in the quantitative suspension</w:t>
            </w:r>
            <w:r>
              <w:rPr>
                <w:rFonts w:ascii="Arial" w:hAnsi="Arial" w:cs="Arial"/>
                <w:sz w:val="20"/>
                <w:szCs w:val="20"/>
                <w:lang w:val="en-US" w:eastAsia="sv-SE"/>
              </w:rPr>
              <w:t xml:space="preserve"> test according to DIN EN 1656:</w:t>
            </w:r>
            <w:r w:rsidRPr="00CA5E5C">
              <w:rPr>
                <w:rFonts w:ascii="Arial" w:hAnsi="Arial" w:cs="Arial"/>
                <w:sz w:val="20"/>
                <w:szCs w:val="20"/>
                <w:lang w:val="en-US" w:eastAsia="sv-SE"/>
              </w:rPr>
              <w:t>2009 (Phase 2, Step 1)</w:t>
            </w:r>
          </w:p>
          <w:p w14:paraId="148F22CC" w14:textId="77777777" w:rsidR="00F62632"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Dr. Brill + Partner GmbH</w:t>
            </w:r>
          </w:p>
          <w:p w14:paraId="52369B9D" w14:textId="77777777" w:rsidR="00F62632"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L15/0122.</w:t>
            </w:r>
            <w:r w:rsidRPr="00C07BAB">
              <w:rPr>
                <w:rFonts w:ascii="Arial" w:hAnsi="Arial" w:cs="Arial"/>
                <w:sz w:val="20"/>
                <w:szCs w:val="20"/>
                <w:lang w:val="en-US" w:eastAsia="sv-SE"/>
              </w:rPr>
              <w:t>2</w:t>
            </w:r>
          </w:p>
          <w:p w14:paraId="13FCB605" w14:textId="77777777" w:rsidR="00F62632" w:rsidRPr="00FC33C5" w:rsidRDefault="00F62632" w:rsidP="00D015EA">
            <w:pPr>
              <w:suppressAutoHyphens w:val="0"/>
              <w:jc w:val="both"/>
              <w:rPr>
                <w:rFonts w:ascii="Arial" w:hAnsi="Arial" w:cs="Arial"/>
                <w:sz w:val="20"/>
                <w:szCs w:val="20"/>
                <w:lang w:eastAsia="sv-SE"/>
              </w:rPr>
            </w:pPr>
            <w:r w:rsidRPr="00FC33C5">
              <w:rPr>
                <w:rFonts w:ascii="Arial" w:hAnsi="Arial" w:cs="Arial"/>
                <w:sz w:val="20"/>
                <w:szCs w:val="20"/>
                <w:lang w:eastAsia="sv-SE"/>
              </w:rPr>
              <w:t>Non-GLP</w:t>
            </w:r>
          </w:p>
          <w:p w14:paraId="60DFAB71" w14:textId="77777777" w:rsidR="00F62632" w:rsidRPr="00C07BAB" w:rsidRDefault="00F62632" w:rsidP="00D015EA">
            <w:pPr>
              <w:suppressAutoHyphens w:val="0"/>
              <w:jc w:val="both"/>
              <w:rPr>
                <w:rFonts w:ascii="Arial" w:hAnsi="Arial" w:cs="Arial"/>
                <w:sz w:val="20"/>
                <w:szCs w:val="20"/>
                <w:lang w:val="en-US" w:eastAsia="sv-SE"/>
              </w:rPr>
            </w:pPr>
            <w:r w:rsidRPr="00FC33C5">
              <w:rPr>
                <w:rFonts w:ascii="Arial" w:hAnsi="Arial" w:cs="Arial"/>
                <w:sz w:val="20"/>
                <w:szCs w:val="20"/>
                <w:lang w:eastAsia="sv-SE"/>
              </w:rPr>
              <w:t>Unpublished</w:t>
            </w:r>
          </w:p>
        </w:tc>
        <w:tc>
          <w:tcPr>
            <w:tcW w:w="1439" w:type="dxa"/>
            <w:vAlign w:val="center"/>
          </w:tcPr>
          <w:p w14:paraId="7FC0EEC8" w14:textId="77777777" w:rsidR="00F62632" w:rsidRPr="00C07BAB"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Y</w:t>
            </w:r>
          </w:p>
        </w:tc>
        <w:tc>
          <w:tcPr>
            <w:tcW w:w="1947" w:type="dxa"/>
            <w:vAlign w:val="center"/>
          </w:tcPr>
          <w:p w14:paraId="27955B9B" w14:textId="77777777" w:rsidR="00F62632" w:rsidRPr="00C07BAB" w:rsidRDefault="00F62632" w:rsidP="00D015EA">
            <w:pPr>
              <w:suppressAutoHyphens w:val="0"/>
              <w:jc w:val="both"/>
              <w:rPr>
                <w:rFonts w:ascii="Arial" w:hAnsi="Arial" w:cs="Arial"/>
                <w:sz w:val="20"/>
                <w:szCs w:val="20"/>
                <w:lang w:val="en-US" w:eastAsia="sv-SE"/>
              </w:rPr>
            </w:pPr>
            <w:r w:rsidRPr="009F2E41">
              <w:rPr>
                <w:rFonts w:ascii="Arial" w:hAnsi="Arial" w:cs="Arial"/>
                <w:sz w:val="20"/>
                <w:szCs w:val="20"/>
                <w:lang w:val="en-US" w:eastAsia="sv-SE"/>
              </w:rPr>
              <w:t>GFB Commission 12</w:t>
            </w:r>
          </w:p>
        </w:tc>
        <w:tc>
          <w:tcPr>
            <w:tcW w:w="1947" w:type="dxa"/>
            <w:vAlign w:val="center"/>
          </w:tcPr>
          <w:p w14:paraId="27E800FB" w14:textId="77777777" w:rsidR="00F62632" w:rsidRPr="00C07BAB" w:rsidRDefault="00F62632" w:rsidP="00D015EA">
            <w:pPr>
              <w:suppressAutoHyphens w:val="0"/>
              <w:rPr>
                <w:rFonts w:ascii="Arial" w:hAnsi="Arial" w:cs="Arial"/>
                <w:sz w:val="20"/>
                <w:szCs w:val="20"/>
                <w:lang w:val="en-US" w:eastAsia="sv-SE"/>
              </w:rPr>
            </w:pPr>
            <w:r>
              <w:rPr>
                <w:rFonts w:ascii="Arial" w:hAnsi="Arial" w:cs="Arial"/>
                <w:sz w:val="20"/>
                <w:szCs w:val="20"/>
                <w:lang w:val="en-US" w:eastAsia="sv-SE"/>
              </w:rPr>
              <w:t>Y</w:t>
            </w:r>
          </w:p>
        </w:tc>
      </w:tr>
      <w:tr w:rsidR="00F62632" w:rsidRPr="00E72CB9" w14:paraId="7A950D6C" w14:textId="77777777" w:rsidTr="00D015EA">
        <w:trPr>
          <w:trHeight w:val="258"/>
        </w:trPr>
        <w:tc>
          <w:tcPr>
            <w:tcW w:w="2895" w:type="dxa"/>
            <w:vAlign w:val="center"/>
          </w:tcPr>
          <w:p w14:paraId="16F89592" w14:textId="77777777" w:rsidR="00F62632" w:rsidRPr="00C07BAB" w:rsidRDefault="00F62632" w:rsidP="00D015EA">
            <w:pPr>
              <w:suppressAutoHyphens w:val="0"/>
              <w:jc w:val="both"/>
              <w:rPr>
                <w:rFonts w:ascii="Arial" w:hAnsi="Arial" w:cs="Arial"/>
                <w:sz w:val="20"/>
                <w:szCs w:val="20"/>
                <w:lang w:val="en-US" w:eastAsia="sv-SE"/>
              </w:rPr>
            </w:pPr>
            <w:r w:rsidRPr="00FC33C5">
              <w:rPr>
                <w:rFonts w:ascii="Arial" w:hAnsi="Arial" w:cs="Arial"/>
                <w:sz w:val="20"/>
                <w:szCs w:val="20"/>
                <w:lang w:val="en-US" w:eastAsia="sv-SE"/>
              </w:rPr>
              <w:t>M. Teulier, M. Sesques</w:t>
            </w:r>
          </w:p>
        </w:tc>
        <w:tc>
          <w:tcPr>
            <w:tcW w:w="714" w:type="dxa"/>
            <w:vAlign w:val="center"/>
          </w:tcPr>
          <w:p w14:paraId="598EBEE1" w14:textId="77777777" w:rsidR="00F62632" w:rsidRPr="00C07BAB"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2016</w:t>
            </w:r>
          </w:p>
        </w:tc>
        <w:tc>
          <w:tcPr>
            <w:tcW w:w="3685" w:type="dxa"/>
          </w:tcPr>
          <w:p w14:paraId="543DAA75" w14:textId="77777777" w:rsidR="00F62632" w:rsidRDefault="00F62632" w:rsidP="00D015EA">
            <w:pPr>
              <w:suppressAutoHyphens w:val="0"/>
              <w:jc w:val="both"/>
              <w:rPr>
                <w:rFonts w:ascii="Arial" w:hAnsi="Arial" w:cs="Arial"/>
                <w:sz w:val="20"/>
                <w:szCs w:val="20"/>
                <w:lang w:val="fr-BE" w:eastAsia="sv-SE"/>
              </w:rPr>
            </w:pPr>
            <w:r w:rsidRPr="00FC33C5">
              <w:rPr>
                <w:rFonts w:ascii="Arial" w:hAnsi="Arial" w:cs="Arial"/>
                <w:sz w:val="20"/>
                <w:szCs w:val="20"/>
                <w:lang w:val="fr-BE" w:eastAsia="sv-SE"/>
              </w:rPr>
              <w:t>Test d'efficacité pour l'activité bactéricide sur peau synthétique selon le protocole adapté de la norme NF EN16437 en DROP/DIP - Formule Meta SPC 4 AL</w:t>
            </w:r>
          </w:p>
          <w:p w14:paraId="5CC139D9" w14:textId="77777777" w:rsidR="00F62632" w:rsidRPr="00FC33C5" w:rsidRDefault="00F62632" w:rsidP="00D015EA">
            <w:pPr>
              <w:suppressAutoHyphens w:val="0"/>
              <w:jc w:val="both"/>
              <w:rPr>
                <w:rFonts w:ascii="Arial" w:hAnsi="Arial" w:cs="Arial"/>
                <w:sz w:val="20"/>
                <w:szCs w:val="20"/>
                <w:lang w:val="fr-BE" w:eastAsia="sv-SE"/>
              </w:rPr>
            </w:pPr>
            <w:r>
              <w:rPr>
                <w:rFonts w:ascii="Arial" w:hAnsi="Arial" w:cs="Arial"/>
                <w:sz w:val="20"/>
                <w:szCs w:val="20"/>
                <w:lang w:val="fr-BE" w:eastAsia="sv-SE"/>
              </w:rPr>
              <w:t>LMH</w:t>
            </w:r>
          </w:p>
          <w:p w14:paraId="7BD51085" w14:textId="77777777" w:rsidR="00F62632" w:rsidRDefault="00F62632" w:rsidP="00D015EA">
            <w:pPr>
              <w:suppressAutoHyphens w:val="0"/>
              <w:jc w:val="both"/>
              <w:rPr>
                <w:rFonts w:ascii="Arial" w:hAnsi="Arial" w:cs="Arial"/>
                <w:sz w:val="20"/>
                <w:szCs w:val="20"/>
                <w:lang w:val="en-US" w:eastAsia="sv-SE"/>
              </w:rPr>
            </w:pPr>
            <w:r w:rsidRPr="00C07BAB">
              <w:rPr>
                <w:rFonts w:ascii="Arial" w:hAnsi="Arial" w:cs="Arial"/>
                <w:sz w:val="20"/>
                <w:szCs w:val="20"/>
                <w:lang w:val="en-US" w:eastAsia="sv-SE"/>
              </w:rPr>
              <w:t>3977-1</w:t>
            </w:r>
          </w:p>
          <w:p w14:paraId="37E7C497" w14:textId="77777777" w:rsidR="00F62632" w:rsidRDefault="00F62632" w:rsidP="00D015EA">
            <w:pPr>
              <w:suppressAutoHyphens w:val="0"/>
              <w:jc w:val="both"/>
              <w:rPr>
                <w:rFonts w:ascii="Arial" w:hAnsi="Arial" w:cs="Arial"/>
                <w:sz w:val="20"/>
                <w:szCs w:val="20"/>
                <w:lang w:val="fr-BE" w:eastAsia="sv-SE"/>
              </w:rPr>
            </w:pPr>
            <w:r>
              <w:rPr>
                <w:rFonts w:ascii="Arial" w:hAnsi="Arial" w:cs="Arial"/>
                <w:sz w:val="20"/>
                <w:szCs w:val="20"/>
                <w:lang w:val="fr-BE" w:eastAsia="sv-SE"/>
              </w:rPr>
              <w:t>Non-GLP</w:t>
            </w:r>
          </w:p>
          <w:p w14:paraId="516D9B83" w14:textId="77777777" w:rsidR="00F62632" w:rsidRPr="00C07BAB" w:rsidRDefault="00F62632" w:rsidP="00D015EA">
            <w:pPr>
              <w:suppressAutoHyphens w:val="0"/>
              <w:jc w:val="both"/>
              <w:rPr>
                <w:rFonts w:ascii="Arial" w:hAnsi="Arial" w:cs="Arial"/>
                <w:sz w:val="20"/>
                <w:szCs w:val="20"/>
                <w:lang w:val="en-US" w:eastAsia="sv-SE"/>
              </w:rPr>
            </w:pPr>
            <w:r>
              <w:rPr>
                <w:rFonts w:ascii="Arial" w:hAnsi="Arial" w:cs="Arial"/>
                <w:sz w:val="20"/>
                <w:szCs w:val="20"/>
                <w:lang w:val="fr-BE" w:eastAsia="sv-SE"/>
              </w:rPr>
              <w:t>Unpublished</w:t>
            </w:r>
          </w:p>
        </w:tc>
        <w:tc>
          <w:tcPr>
            <w:tcW w:w="1439" w:type="dxa"/>
            <w:vAlign w:val="center"/>
          </w:tcPr>
          <w:p w14:paraId="74F3D571" w14:textId="77777777" w:rsidR="00F62632" w:rsidRPr="00C07BAB"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Y</w:t>
            </w:r>
          </w:p>
        </w:tc>
        <w:tc>
          <w:tcPr>
            <w:tcW w:w="1947" w:type="dxa"/>
            <w:vAlign w:val="center"/>
          </w:tcPr>
          <w:p w14:paraId="49503C9F" w14:textId="77777777" w:rsidR="00F62632" w:rsidRPr="00C07BAB" w:rsidRDefault="00F62632" w:rsidP="00D015EA">
            <w:pPr>
              <w:suppressAutoHyphens w:val="0"/>
              <w:jc w:val="both"/>
              <w:rPr>
                <w:rFonts w:ascii="Arial" w:hAnsi="Arial" w:cs="Arial"/>
                <w:sz w:val="20"/>
                <w:szCs w:val="20"/>
                <w:lang w:val="en-US" w:eastAsia="sv-SE"/>
              </w:rPr>
            </w:pPr>
            <w:r w:rsidRPr="009F2E41">
              <w:rPr>
                <w:rFonts w:ascii="Arial" w:hAnsi="Arial" w:cs="Arial"/>
                <w:sz w:val="20"/>
                <w:szCs w:val="20"/>
                <w:lang w:val="en-US" w:eastAsia="sv-SE"/>
              </w:rPr>
              <w:t>GFB Commission 12</w:t>
            </w:r>
          </w:p>
        </w:tc>
        <w:tc>
          <w:tcPr>
            <w:tcW w:w="1947" w:type="dxa"/>
            <w:vAlign w:val="center"/>
          </w:tcPr>
          <w:p w14:paraId="2632813F" w14:textId="77777777" w:rsidR="00F62632" w:rsidRPr="00C07BAB" w:rsidRDefault="00F62632" w:rsidP="00D015EA">
            <w:pPr>
              <w:suppressAutoHyphens w:val="0"/>
              <w:rPr>
                <w:rFonts w:ascii="Arial" w:hAnsi="Arial" w:cs="Arial"/>
                <w:sz w:val="20"/>
                <w:szCs w:val="20"/>
                <w:lang w:val="en-US" w:eastAsia="sv-SE"/>
              </w:rPr>
            </w:pPr>
            <w:r>
              <w:rPr>
                <w:rFonts w:ascii="Arial" w:hAnsi="Arial" w:cs="Arial"/>
                <w:sz w:val="20"/>
                <w:szCs w:val="20"/>
                <w:lang w:val="en-US" w:eastAsia="sv-SE"/>
              </w:rPr>
              <w:t>Y</w:t>
            </w:r>
          </w:p>
        </w:tc>
      </w:tr>
      <w:tr w:rsidR="00F62632" w:rsidRPr="00E72CB9" w14:paraId="76C557A4" w14:textId="77777777" w:rsidTr="00D015EA">
        <w:trPr>
          <w:trHeight w:val="258"/>
        </w:trPr>
        <w:tc>
          <w:tcPr>
            <w:tcW w:w="2895" w:type="dxa"/>
            <w:vAlign w:val="center"/>
          </w:tcPr>
          <w:p w14:paraId="4330E9A3" w14:textId="77777777" w:rsidR="00F62632" w:rsidRPr="00C07BAB" w:rsidRDefault="00F62632" w:rsidP="00D015EA">
            <w:pPr>
              <w:suppressAutoHyphens w:val="0"/>
              <w:jc w:val="both"/>
              <w:rPr>
                <w:rFonts w:ascii="Arial" w:hAnsi="Arial" w:cs="Arial"/>
                <w:sz w:val="20"/>
                <w:szCs w:val="20"/>
                <w:lang w:val="en-US" w:eastAsia="sv-SE"/>
              </w:rPr>
            </w:pPr>
            <w:r w:rsidRPr="00FC33C5">
              <w:rPr>
                <w:rFonts w:ascii="Arial" w:hAnsi="Arial" w:cs="Arial"/>
                <w:sz w:val="20"/>
                <w:szCs w:val="20"/>
                <w:lang w:val="en-US" w:eastAsia="sv-SE"/>
              </w:rPr>
              <w:t>A. Gabillet, M. Sesques</w:t>
            </w:r>
          </w:p>
        </w:tc>
        <w:tc>
          <w:tcPr>
            <w:tcW w:w="714" w:type="dxa"/>
            <w:vAlign w:val="center"/>
          </w:tcPr>
          <w:p w14:paraId="467FE05D" w14:textId="77777777" w:rsidR="00F62632" w:rsidRPr="00C07BAB"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2016</w:t>
            </w:r>
          </w:p>
        </w:tc>
        <w:tc>
          <w:tcPr>
            <w:tcW w:w="3685" w:type="dxa"/>
          </w:tcPr>
          <w:p w14:paraId="32CF3AEF" w14:textId="77777777" w:rsidR="00F62632" w:rsidRDefault="00F62632" w:rsidP="00D015EA">
            <w:pPr>
              <w:suppressAutoHyphens w:val="0"/>
              <w:jc w:val="both"/>
              <w:rPr>
                <w:rFonts w:ascii="Arial" w:hAnsi="Arial" w:cs="Arial"/>
                <w:sz w:val="20"/>
                <w:szCs w:val="20"/>
                <w:lang w:val="fr-BE" w:eastAsia="sv-SE"/>
              </w:rPr>
            </w:pPr>
            <w:r w:rsidRPr="00FC33C5">
              <w:rPr>
                <w:rFonts w:ascii="Arial" w:hAnsi="Arial" w:cs="Arial"/>
                <w:sz w:val="20"/>
                <w:szCs w:val="20"/>
                <w:lang w:val="fr-BE" w:eastAsia="sv-SE"/>
              </w:rPr>
              <w:t>Test d'efficacité pour l'activité bactéricide sur peau synthétique selon le protocole adapté de la norme NF EN 16437 en DROP/DIP - Formule META SPC 4 AL</w:t>
            </w:r>
          </w:p>
          <w:p w14:paraId="5314B2EC" w14:textId="77777777" w:rsidR="00F62632" w:rsidRPr="00FC33C5" w:rsidRDefault="00F62632" w:rsidP="00D015EA">
            <w:pPr>
              <w:suppressAutoHyphens w:val="0"/>
              <w:jc w:val="both"/>
              <w:rPr>
                <w:rFonts w:ascii="Arial" w:hAnsi="Arial" w:cs="Arial"/>
                <w:sz w:val="20"/>
                <w:szCs w:val="20"/>
                <w:lang w:val="fr-BE" w:eastAsia="sv-SE"/>
              </w:rPr>
            </w:pPr>
            <w:r>
              <w:rPr>
                <w:rFonts w:ascii="Arial" w:hAnsi="Arial" w:cs="Arial"/>
                <w:sz w:val="20"/>
                <w:szCs w:val="20"/>
                <w:lang w:val="fr-BE" w:eastAsia="sv-SE"/>
              </w:rPr>
              <w:lastRenderedPageBreak/>
              <w:t>LMH</w:t>
            </w:r>
          </w:p>
          <w:p w14:paraId="5C20E83E" w14:textId="77777777" w:rsidR="00F62632" w:rsidRDefault="00F62632" w:rsidP="00D015EA">
            <w:pPr>
              <w:suppressAutoHyphens w:val="0"/>
              <w:jc w:val="both"/>
              <w:rPr>
                <w:rFonts w:ascii="Arial" w:hAnsi="Arial" w:cs="Arial"/>
                <w:sz w:val="20"/>
                <w:szCs w:val="20"/>
                <w:lang w:val="en-US" w:eastAsia="sv-SE"/>
              </w:rPr>
            </w:pPr>
            <w:r w:rsidRPr="00C07BAB">
              <w:rPr>
                <w:rFonts w:ascii="Arial" w:hAnsi="Arial" w:cs="Arial"/>
                <w:sz w:val="20"/>
                <w:szCs w:val="20"/>
                <w:lang w:val="en-US" w:eastAsia="sv-SE"/>
              </w:rPr>
              <w:t>4102-1</w:t>
            </w:r>
          </w:p>
          <w:p w14:paraId="757A6A90" w14:textId="77777777" w:rsidR="00F62632" w:rsidRPr="001C25A0" w:rsidRDefault="00F62632" w:rsidP="00D015EA">
            <w:pPr>
              <w:suppressAutoHyphens w:val="0"/>
              <w:jc w:val="both"/>
              <w:rPr>
                <w:rFonts w:ascii="Arial" w:hAnsi="Arial" w:cs="Arial"/>
                <w:sz w:val="20"/>
                <w:szCs w:val="20"/>
                <w:lang w:eastAsia="sv-SE"/>
              </w:rPr>
            </w:pPr>
            <w:r w:rsidRPr="001C25A0">
              <w:rPr>
                <w:rFonts w:ascii="Arial" w:hAnsi="Arial" w:cs="Arial"/>
                <w:sz w:val="20"/>
                <w:szCs w:val="20"/>
                <w:lang w:eastAsia="sv-SE"/>
              </w:rPr>
              <w:t>Non-GLP</w:t>
            </w:r>
          </w:p>
          <w:p w14:paraId="7457008F" w14:textId="77777777" w:rsidR="00F62632" w:rsidRPr="00C07BAB" w:rsidRDefault="00F62632" w:rsidP="00D015EA">
            <w:pPr>
              <w:suppressAutoHyphens w:val="0"/>
              <w:jc w:val="both"/>
              <w:rPr>
                <w:rFonts w:ascii="Arial" w:hAnsi="Arial" w:cs="Arial"/>
                <w:sz w:val="20"/>
                <w:szCs w:val="20"/>
                <w:lang w:val="en-US" w:eastAsia="sv-SE"/>
              </w:rPr>
            </w:pPr>
            <w:r w:rsidRPr="001C25A0">
              <w:rPr>
                <w:rFonts w:ascii="Arial" w:hAnsi="Arial" w:cs="Arial"/>
                <w:sz w:val="20"/>
                <w:szCs w:val="20"/>
                <w:lang w:eastAsia="sv-SE"/>
              </w:rPr>
              <w:t>Unpublished</w:t>
            </w:r>
          </w:p>
        </w:tc>
        <w:tc>
          <w:tcPr>
            <w:tcW w:w="1439" w:type="dxa"/>
            <w:vAlign w:val="center"/>
          </w:tcPr>
          <w:p w14:paraId="48BD5DAB" w14:textId="77777777" w:rsidR="00F62632" w:rsidRPr="00C07BAB"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lastRenderedPageBreak/>
              <w:t>Y</w:t>
            </w:r>
          </w:p>
        </w:tc>
        <w:tc>
          <w:tcPr>
            <w:tcW w:w="1947" w:type="dxa"/>
            <w:vAlign w:val="center"/>
          </w:tcPr>
          <w:p w14:paraId="23BF3C5E" w14:textId="77777777" w:rsidR="00F62632" w:rsidRPr="00C07BAB" w:rsidRDefault="00F62632" w:rsidP="00D015EA">
            <w:pPr>
              <w:suppressAutoHyphens w:val="0"/>
              <w:jc w:val="both"/>
              <w:rPr>
                <w:rFonts w:ascii="Arial" w:hAnsi="Arial" w:cs="Arial"/>
                <w:sz w:val="20"/>
                <w:szCs w:val="20"/>
                <w:lang w:val="en-US" w:eastAsia="sv-SE"/>
              </w:rPr>
            </w:pPr>
            <w:r w:rsidRPr="009F2E41">
              <w:rPr>
                <w:rFonts w:ascii="Arial" w:hAnsi="Arial" w:cs="Arial"/>
                <w:sz w:val="20"/>
                <w:szCs w:val="20"/>
                <w:lang w:val="en-US" w:eastAsia="sv-SE"/>
              </w:rPr>
              <w:t>GFB Commission 12</w:t>
            </w:r>
          </w:p>
        </w:tc>
        <w:tc>
          <w:tcPr>
            <w:tcW w:w="1947" w:type="dxa"/>
            <w:vAlign w:val="center"/>
          </w:tcPr>
          <w:p w14:paraId="7A7BB46B" w14:textId="77777777" w:rsidR="00F62632" w:rsidRPr="00C07BAB" w:rsidRDefault="00F62632" w:rsidP="00D015EA">
            <w:pPr>
              <w:suppressAutoHyphens w:val="0"/>
              <w:rPr>
                <w:rFonts w:ascii="Arial" w:hAnsi="Arial" w:cs="Arial"/>
                <w:sz w:val="20"/>
                <w:szCs w:val="20"/>
                <w:lang w:val="en-US" w:eastAsia="sv-SE"/>
              </w:rPr>
            </w:pPr>
            <w:r>
              <w:rPr>
                <w:rFonts w:ascii="Arial" w:hAnsi="Arial" w:cs="Arial"/>
                <w:sz w:val="20"/>
                <w:szCs w:val="20"/>
                <w:lang w:val="en-US" w:eastAsia="sv-SE"/>
              </w:rPr>
              <w:t>Y</w:t>
            </w:r>
          </w:p>
        </w:tc>
      </w:tr>
      <w:tr w:rsidR="00F62632" w:rsidRPr="00E72CB9" w14:paraId="53EDBF62" w14:textId="77777777" w:rsidTr="00D015EA">
        <w:trPr>
          <w:trHeight w:val="258"/>
        </w:trPr>
        <w:tc>
          <w:tcPr>
            <w:tcW w:w="2895" w:type="dxa"/>
            <w:vAlign w:val="center"/>
          </w:tcPr>
          <w:p w14:paraId="0BC028A4" w14:textId="77777777" w:rsidR="00F62632" w:rsidRPr="00FC33C5" w:rsidRDefault="00F62632" w:rsidP="00D015EA">
            <w:pPr>
              <w:suppressAutoHyphens w:val="0"/>
              <w:jc w:val="both"/>
              <w:rPr>
                <w:rFonts w:ascii="Arial" w:hAnsi="Arial" w:cs="Arial"/>
                <w:sz w:val="20"/>
                <w:szCs w:val="20"/>
                <w:lang w:val="en-US" w:eastAsia="sv-SE"/>
              </w:rPr>
            </w:pPr>
            <w:r w:rsidRPr="00FC33C5">
              <w:rPr>
                <w:rFonts w:ascii="Arial" w:hAnsi="Arial" w:cs="Arial"/>
                <w:sz w:val="20"/>
                <w:szCs w:val="20"/>
                <w:lang w:val="en-US" w:eastAsia="sv-SE"/>
              </w:rPr>
              <w:t>M. Teulier</w:t>
            </w:r>
          </w:p>
        </w:tc>
        <w:tc>
          <w:tcPr>
            <w:tcW w:w="714" w:type="dxa"/>
            <w:vAlign w:val="center"/>
          </w:tcPr>
          <w:p w14:paraId="65E3CB01" w14:textId="77777777" w:rsidR="00F62632" w:rsidRPr="00FC33C5" w:rsidRDefault="00F62632" w:rsidP="00D015EA">
            <w:pPr>
              <w:suppressAutoHyphens w:val="0"/>
              <w:jc w:val="both"/>
              <w:rPr>
                <w:rFonts w:ascii="Arial" w:hAnsi="Arial" w:cs="Arial"/>
                <w:sz w:val="20"/>
                <w:szCs w:val="20"/>
                <w:lang w:val="en-US" w:eastAsia="sv-SE"/>
              </w:rPr>
            </w:pPr>
            <w:r w:rsidRPr="00FC33C5">
              <w:rPr>
                <w:rFonts w:ascii="Arial" w:hAnsi="Arial" w:cs="Arial"/>
                <w:sz w:val="20"/>
                <w:szCs w:val="20"/>
                <w:lang w:val="en-US" w:eastAsia="sv-SE"/>
              </w:rPr>
              <w:t>2016</w:t>
            </w:r>
          </w:p>
        </w:tc>
        <w:tc>
          <w:tcPr>
            <w:tcW w:w="3685" w:type="dxa"/>
          </w:tcPr>
          <w:p w14:paraId="6EEFE4BD" w14:textId="77777777" w:rsidR="00F62632" w:rsidRPr="00B35F6F" w:rsidRDefault="00F62632" w:rsidP="00D015EA">
            <w:pPr>
              <w:suppressAutoHyphens w:val="0"/>
              <w:jc w:val="both"/>
              <w:rPr>
                <w:rFonts w:ascii="Arial" w:hAnsi="Arial" w:cs="Arial"/>
                <w:sz w:val="20"/>
                <w:szCs w:val="20"/>
                <w:lang w:val="fr-BE" w:eastAsia="sv-SE"/>
              </w:rPr>
            </w:pPr>
            <w:r w:rsidRPr="00B35F6F">
              <w:rPr>
                <w:rFonts w:ascii="Arial" w:hAnsi="Arial" w:cs="Arial"/>
                <w:sz w:val="20"/>
                <w:szCs w:val="20"/>
                <w:lang w:val="fr-BE" w:eastAsia="sv-SE"/>
              </w:rPr>
              <w:t>Test d’efficacité pour l’activité bactéricide sur peau synthétique selon le protocole adapté de la norme EN 16437 en drop/dip Formule META SPC 4 AL (1,50% PVPI)</w:t>
            </w:r>
          </w:p>
          <w:p w14:paraId="04271EC6" w14:textId="77777777" w:rsidR="00F62632" w:rsidRPr="00FC33C5" w:rsidRDefault="00F62632" w:rsidP="00D015EA">
            <w:pPr>
              <w:suppressAutoHyphens w:val="0"/>
              <w:jc w:val="both"/>
              <w:rPr>
                <w:rFonts w:ascii="Arial" w:hAnsi="Arial" w:cs="Arial"/>
                <w:sz w:val="20"/>
                <w:szCs w:val="20"/>
                <w:lang w:val="en-US" w:eastAsia="sv-SE"/>
              </w:rPr>
            </w:pPr>
            <w:r w:rsidRPr="00FC33C5">
              <w:rPr>
                <w:rFonts w:ascii="Arial" w:hAnsi="Arial" w:cs="Arial"/>
                <w:sz w:val="20"/>
                <w:szCs w:val="20"/>
                <w:lang w:val="en-US" w:eastAsia="sv-SE"/>
              </w:rPr>
              <w:t>LMH</w:t>
            </w:r>
          </w:p>
          <w:p w14:paraId="6BD44BFF" w14:textId="77777777" w:rsidR="00F62632"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4144-1</w:t>
            </w:r>
          </w:p>
          <w:p w14:paraId="4A746D12" w14:textId="77777777" w:rsidR="00F62632" w:rsidRPr="00FC33C5" w:rsidRDefault="00F62632" w:rsidP="00D015EA">
            <w:pPr>
              <w:suppressAutoHyphens w:val="0"/>
              <w:jc w:val="both"/>
              <w:rPr>
                <w:rFonts w:ascii="Arial" w:hAnsi="Arial" w:cs="Arial"/>
                <w:sz w:val="20"/>
                <w:szCs w:val="20"/>
                <w:lang w:val="en-US" w:eastAsia="sv-SE"/>
              </w:rPr>
            </w:pPr>
            <w:r w:rsidRPr="00FC33C5">
              <w:rPr>
                <w:rFonts w:ascii="Arial" w:hAnsi="Arial" w:cs="Arial"/>
                <w:sz w:val="20"/>
                <w:szCs w:val="20"/>
                <w:lang w:val="en-US" w:eastAsia="sv-SE"/>
              </w:rPr>
              <w:t>Non-GLP</w:t>
            </w:r>
          </w:p>
          <w:p w14:paraId="6F893A0E" w14:textId="77777777" w:rsidR="00F62632" w:rsidRPr="00FC33C5" w:rsidRDefault="00F62632" w:rsidP="00D015EA">
            <w:pPr>
              <w:suppressAutoHyphens w:val="0"/>
              <w:jc w:val="both"/>
              <w:rPr>
                <w:rFonts w:ascii="Arial" w:hAnsi="Arial" w:cs="Arial"/>
                <w:sz w:val="20"/>
                <w:szCs w:val="20"/>
                <w:lang w:val="en-US" w:eastAsia="sv-SE"/>
              </w:rPr>
            </w:pPr>
            <w:r w:rsidRPr="00FC33C5">
              <w:rPr>
                <w:rFonts w:ascii="Arial" w:hAnsi="Arial" w:cs="Arial"/>
                <w:sz w:val="20"/>
                <w:szCs w:val="20"/>
                <w:lang w:val="en-US" w:eastAsia="sv-SE"/>
              </w:rPr>
              <w:t>Unpublished</w:t>
            </w:r>
          </w:p>
        </w:tc>
        <w:tc>
          <w:tcPr>
            <w:tcW w:w="1439" w:type="dxa"/>
            <w:vAlign w:val="center"/>
          </w:tcPr>
          <w:p w14:paraId="7E852836" w14:textId="77777777" w:rsidR="00F62632" w:rsidRPr="00FC33C5"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Y</w:t>
            </w:r>
          </w:p>
        </w:tc>
        <w:tc>
          <w:tcPr>
            <w:tcW w:w="1947" w:type="dxa"/>
            <w:vAlign w:val="center"/>
          </w:tcPr>
          <w:p w14:paraId="5564AD02" w14:textId="77777777" w:rsidR="00F62632" w:rsidRPr="00FC33C5" w:rsidRDefault="00F62632" w:rsidP="00D015EA">
            <w:pPr>
              <w:suppressAutoHyphens w:val="0"/>
              <w:jc w:val="both"/>
              <w:rPr>
                <w:rFonts w:ascii="Arial" w:hAnsi="Arial" w:cs="Arial"/>
                <w:sz w:val="20"/>
                <w:szCs w:val="20"/>
                <w:lang w:val="en-US" w:eastAsia="sv-SE"/>
              </w:rPr>
            </w:pPr>
            <w:r w:rsidRPr="009F2E41">
              <w:rPr>
                <w:rFonts w:ascii="Arial" w:hAnsi="Arial" w:cs="Arial"/>
                <w:sz w:val="20"/>
                <w:szCs w:val="20"/>
                <w:lang w:val="en-US" w:eastAsia="sv-SE"/>
              </w:rPr>
              <w:t>GFB Commission 12</w:t>
            </w:r>
          </w:p>
        </w:tc>
        <w:tc>
          <w:tcPr>
            <w:tcW w:w="1947" w:type="dxa"/>
            <w:vAlign w:val="center"/>
          </w:tcPr>
          <w:p w14:paraId="124DF647" w14:textId="77777777" w:rsidR="00F62632" w:rsidRPr="00FC33C5" w:rsidRDefault="00F62632" w:rsidP="00D015EA">
            <w:pPr>
              <w:suppressAutoHyphens w:val="0"/>
              <w:rPr>
                <w:rFonts w:ascii="Arial" w:hAnsi="Arial" w:cs="Arial"/>
                <w:sz w:val="20"/>
                <w:szCs w:val="20"/>
                <w:lang w:val="en-US" w:eastAsia="sv-SE"/>
              </w:rPr>
            </w:pPr>
            <w:r>
              <w:rPr>
                <w:rFonts w:ascii="Arial" w:hAnsi="Arial" w:cs="Arial"/>
                <w:sz w:val="20"/>
                <w:szCs w:val="20"/>
                <w:lang w:val="en-US" w:eastAsia="sv-SE"/>
              </w:rPr>
              <w:t>Y</w:t>
            </w:r>
          </w:p>
        </w:tc>
      </w:tr>
      <w:tr w:rsidR="00F62632" w:rsidRPr="00E72CB9" w14:paraId="6AA68F15" w14:textId="77777777" w:rsidTr="00D015EA">
        <w:trPr>
          <w:trHeight w:val="258"/>
        </w:trPr>
        <w:tc>
          <w:tcPr>
            <w:tcW w:w="2895" w:type="dxa"/>
            <w:vAlign w:val="center"/>
          </w:tcPr>
          <w:p w14:paraId="62D3F847" w14:textId="77777777" w:rsidR="00F62632" w:rsidRPr="00C07BAB" w:rsidRDefault="00F62632" w:rsidP="00D015EA">
            <w:pPr>
              <w:suppressAutoHyphens w:val="0"/>
              <w:jc w:val="both"/>
              <w:rPr>
                <w:rFonts w:ascii="Arial" w:hAnsi="Arial" w:cs="Arial"/>
                <w:sz w:val="20"/>
                <w:szCs w:val="20"/>
                <w:lang w:val="en-US" w:eastAsia="sv-SE"/>
              </w:rPr>
            </w:pPr>
            <w:r w:rsidRPr="004A11ED">
              <w:rPr>
                <w:rFonts w:ascii="Arial" w:hAnsi="Arial" w:cs="Arial"/>
                <w:sz w:val="20"/>
                <w:szCs w:val="20"/>
                <w:lang w:val="en-US" w:eastAsia="sv-SE"/>
              </w:rPr>
              <w:t>Gabriel H, Klock J-H</w:t>
            </w:r>
          </w:p>
        </w:tc>
        <w:tc>
          <w:tcPr>
            <w:tcW w:w="714" w:type="dxa"/>
            <w:vAlign w:val="center"/>
          </w:tcPr>
          <w:p w14:paraId="78E8A849" w14:textId="77777777" w:rsidR="00F62632" w:rsidRPr="00C07BAB"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2015</w:t>
            </w:r>
          </w:p>
        </w:tc>
        <w:tc>
          <w:tcPr>
            <w:tcW w:w="3685" w:type="dxa"/>
          </w:tcPr>
          <w:p w14:paraId="108CF953" w14:textId="77777777" w:rsidR="00F62632" w:rsidRDefault="00F62632" w:rsidP="00D015EA">
            <w:pPr>
              <w:suppressAutoHyphens w:val="0"/>
              <w:jc w:val="both"/>
              <w:rPr>
                <w:rFonts w:ascii="Arial" w:hAnsi="Arial" w:cs="Arial"/>
                <w:sz w:val="20"/>
                <w:szCs w:val="20"/>
                <w:lang w:val="en-US" w:eastAsia="sv-SE"/>
              </w:rPr>
            </w:pPr>
            <w:r w:rsidRPr="00FC33C5">
              <w:rPr>
                <w:rFonts w:ascii="Arial" w:hAnsi="Arial" w:cs="Arial"/>
                <w:sz w:val="20"/>
                <w:szCs w:val="20"/>
                <w:lang w:val="en-US" w:eastAsia="sv-SE"/>
              </w:rPr>
              <w:t>Quantitative suspension test for the evaluation of fungicidal or yeasti</w:t>
            </w:r>
            <w:r>
              <w:rPr>
                <w:rFonts w:ascii="Arial" w:hAnsi="Arial" w:cs="Arial"/>
                <w:sz w:val="20"/>
                <w:szCs w:val="20"/>
                <w:lang w:val="en-US" w:eastAsia="sv-SE"/>
              </w:rPr>
              <w:t xml:space="preserve">cidal activity of META SPC 4 AL </w:t>
            </w:r>
            <w:r w:rsidRPr="00FC33C5">
              <w:rPr>
                <w:rFonts w:ascii="Arial" w:hAnsi="Arial" w:cs="Arial"/>
                <w:sz w:val="20"/>
                <w:szCs w:val="20"/>
                <w:lang w:val="en-US" w:eastAsia="sv-SE"/>
              </w:rPr>
              <w:t>in veterinary area according to DIN EN 1657:2005 (Phase 2, step 1)</w:t>
            </w:r>
          </w:p>
          <w:p w14:paraId="0B45A1EC" w14:textId="77777777" w:rsidR="00F62632"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Dr. Brill + Partner GmbH</w:t>
            </w:r>
          </w:p>
          <w:p w14:paraId="09619A21" w14:textId="77777777" w:rsidR="00F62632" w:rsidRDefault="00F62632" w:rsidP="00D015EA">
            <w:pPr>
              <w:suppressAutoHyphens w:val="0"/>
              <w:jc w:val="both"/>
              <w:rPr>
                <w:rFonts w:ascii="Arial" w:hAnsi="Arial" w:cs="Arial"/>
                <w:sz w:val="20"/>
                <w:szCs w:val="20"/>
                <w:lang w:val="en-US" w:eastAsia="sv-SE"/>
              </w:rPr>
            </w:pPr>
            <w:r w:rsidRPr="00C07BAB">
              <w:rPr>
                <w:rFonts w:ascii="Arial" w:hAnsi="Arial" w:cs="Arial"/>
                <w:sz w:val="20"/>
                <w:szCs w:val="20"/>
                <w:lang w:val="en-US" w:eastAsia="sv-SE"/>
              </w:rPr>
              <w:t>L15/0122.8</w:t>
            </w:r>
          </w:p>
          <w:p w14:paraId="00628ABB" w14:textId="77777777" w:rsidR="00F62632" w:rsidRDefault="00F62632" w:rsidP="00D015EA">
            <w:pPr>
              <w:suppressAutoHyphens w:val="0"/>
              <w:jc w:val="both"/>
              <w:rPr>
                <w:rFonts w:ascii="Arial" w:hAnsi="Arial" w:cs="Arial"/>
                <w:sz w:val="20"/>
                <w:szCs w:val="20"/>
                <w:lang w:val="fr-BE" w:eastAsia="sv-SE"/>
              </w:rPr>
            </w:pPr>
            <w:r>
              <w:rPr>
                <w:rFonts w:ascii="Arial" w:hAnsi="Arial" w:cs="Arial"/>
                <w:sz w:val="20"/>
                <w:szCs w:val="20"/>
                <w:lang w:val="fr-BE" w:eastAsia="sv-SE"/>
              </w:rPr>
              <w:t>Non-GLP</w:t>
            </w:r>
          </w:p>
          <w:p w14:paraId="5F70D7E3" w14:textId="77777777" w:rsidR="00F62632" w:rsidRPr="00C07BAB" w:rsidRDefault="00F62632" w:rsidP="00D015EA">
            <w:pPr>
              <w:suppressAutoHyphens w:val="0"/>
              <w:jc w:val="both"/>
              <w:rPr>
                <w:rFonts w:ascii="Arial" w:hAnsi="Arial" w:cs="Arial"/>
                <w:sz w:val="20"/>
                <w:szCs w:val="20"/>
                <w:lang w:val="en-US" w:eastAsia="sv-SE"/>
              </w:rPr>
            </w:pPr>
            <w:r>
              <w:rPr>
                <w:rFonts w:ascii="Arial" w:hAnsi="Arial" w:cs="Arial"/>
                <w:sz w:val="20"/>
                <w:szCs w:val="20"/>
                <w:lang w:val="fr-BE" w:eastAsia="sv-SE"/>
              </w:rPr>
              <w:t>Unpublished</w:t>
            </w:r>
          </w:p>
        </w:tc>
        <w:tc>
          <w:tcPr>
            <w:tcW w:w="1439" w:type="dxa"/>
            <w:vAlign w:val="center"/>
          </w:tcPr>
          <w:p w14:paraId="071702E6" w14:textId="77777777" w:rsidR="00F62632" w:rsidRPr="00C07BAB"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Y</w:t>
            </w:r>
          </w:p>
        </w:tc>
        <w:tc>
          <w:tcPr>
            <w:tcW w:w="1947" w:type="dxa"/>
            <w:vAlign w:val="center"/>
          </w:tcPr>
          <w:p w14:paraId="18D6F4D8" w14:textId="77777777" w:rsidR="00F62632" w:rsidRPr="00C07BAB" w:rsidRDefault="00F62632" w:rsidP="00D015EA">
            <w:pPr>
              <w:suppressAutoHyphens w:val="0"/>
              <w:jc w:val="both"/>
              <w:rPr>
                <w:rFonts w:ascii="Arial" w:hAnsi="Arial" w:cs="Arial"/>
                <w:sz w:val="20"/>
                <w:szCs w:val="20"/>
                <w:lang w:val="en-US" w:eastAsia="sv-SE"/>
              </w:rPr>
            </w:pPr>
            <w:r w:rsidRPr="009F2E41">
              <w:rPr>
                <w:rFonts w:ascii="Arial" w:hAnsi="Arial" w:cs="Arial"/>
                <w:sz w:val="20"/>
                <w:szCs w:val="20"/>
                <w:lang w:val="en-US" w:eastAsia="sv-SE"/>
              </w:rPr>
              <w:t>GFB Commission 12</w:t>
            </w:r>
          </w:p>
        </w:tc>
        <w:tc>
          <w:tcPr>
            <w:tcW w:w="1947" w:type="dxa"/>
            <w:vAlign w:val="center"/>
          </w:tcPr>
          <w:p w14:paraId="097BBA4B" w14:textId="77777777" w:rsidR="00F62632" w:rsidRPr="00C07BAB" w:rsidRDefault="00F62632" w:rsidP="00D015EA">
            <w:pPr>
              <w:suppressAutoHyphens w:val="0"/>
              <w:rPr>
                <w:rFonts w:ascii="Arial" w:hAnsi="Arial" w:cs="Arial"/>
                <w:sz w:val="20"/>
                <w:szCs w:val="20"/>
                <w:lang w:val="en-US" w:eastAsia="sv-SE"/>
              </w:rPr>
            </w:pPr>
            <w:r>
              <w:rPr>
                <w:rFonts w:ascii="Arial" w:hAnsi="Arial" w:cs="Arial"/>
                <w:sz w:val="20"/>
                <w:szCs w:val="20"/>
                <w:lang w:val="en-US" w:eastAsia="sv-SE"/>
              </w:rPr>
              <w:t>Y</w:t>
            </w:r>
          </w:p>
        </w:tc>
      </w:tr>
      <w:tr w:rsidR="00F62632" w:rsidRPr="00E72CB9" w14:paraId="4566D2B8" w14:textId="77777777" w:rsidTr="00D015EA">
        <w:trPr>
          <w:trHeight w:val="258"/>
        </w:trPr>
        <w:tc>
          <w:tcPr>
            <w:tcW w:w="2895" w:type="dxa"/>
            <w:vAlign w:val="center"/>
          </w:tcPr>
          <w:p w14:paraId="12CC0F8B" w14:textId="77777777" w:rsidR="00F62632" w:rsidRPr="00C07BAB" w:rsidRDefault="00F62632" w:rsidP="00D015EA">
            <w:pPr>
              <w:suppressAutoHyphens w:val="0"/>
              <w:jc w:val="both"/>
              <w:rPr>
                <w:rFonts w:ascii="Arial" w:hAnsi="Arial" w:cs="Arial"/>
                <w:sz w:val="20"/>
                <w:szCs w:val="20"/>
                <w:lang w:val="en-US" w:eastAsia="sv-SE"/>
              </w:rPr>
            </w:pPr>
            <w:r w:rsidRPr="004A11ED">
              <w:rPr>
                <w:rFonts w:ascii="Arial" w:hAnsi="Arial" w:cs="Arial"/>
                <w:sz w:val="20"/>
                <w:szCs w:val="20"/>
                <w:lang w:val="en-US" w:eastAsia="sv-SE"/>
              </w:rPr>
              <w:t>A. Gabillet, M. Sesques</w:t>
            </w:r>
          </w:p>
        </w:tc>
        <w:tc>
          <w:tcPr>
            <w:tcW w:w="714" w:type="dxa"/>
            <w:vAlign w:val="center"/>
          </w:tcPr>
          <w:p w14:paraId="397D0516" w14:textId="77777777" w:rsidR="00F62632" w:rsidRPr="00C07BAB"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2016</w:t>
            </w:r>
          </w:p>
        </w:tc>
        <w:tc>
          <w:tcPr>
            <w:tcW w:w="3685" w:type="dxa"/>
          </w:tcPr>
          <w:p w14:paraId="0C3902AC" w14:textId="77777777" w:rsidR="00F62632" w:rsidRDefault="00F62632" w:rsidP="00D015EA">
            <w:pPr>
              <w:suppressAutoHyphens w:val="0"/>
              <w:jc w:val="both"/>
              <w:rPr>
                <w:rFonts w:ascii="Arial" w:hAnsi="Arial" w:cs="Arial"/>
                <w:sz w:val="20"/>
                <w:szCs w:val="20"/>
                <w:lang w:val="fr-BE" w:eastAsia="sv-SE"/>
              </w:rPr>
            </w:pPr>
            <w:r w:rsidRPr="004A11ED">
              <w:rPr>
                <w:rFonts w:ascii="Arial" w:hAnsi="Arial" w:cs="Arial"/>
                <w:sz w:val="20"/>
                <w:szCs w:val="20"/>
                <w:lang w:val="fr-BE" w:eastAsia="sv-SE"/>
              </w:rPr>
              <w:t>Test d'efficacité pour l'activité levuricide sur peau synthétique selon le protocole adapté de la norme</w:t>
            </w:r>
            <w:r>
              <w:rPr>
                <w:rFonts w:ascii="Arial" w:hAnsi="Arial" w:cs="Arial"/>
                <w:sz w:val="20"/>
                <w:szCs w:val="20"/>
                <w:lang w:val="fr-BE" w:eastAsia="sv-SE"/>
              </w:rPr>
              <w:t xml:space="preserve"> </w:t>
            </w:r>
            <w:r w:rsidRPr="004A11ED">
              <w:rPr>
                <w:rFonts w:ascii="Arial" w:hAnsi="Arial" w:cs="Arial"/>
                <w:sz w:val="20"/>
                <w:szCs w:val="20"/>
                <w:lang w:val="fr-BE" w:eastAsia="sv-SE"/>
              </w:rPr>
              <w:t>NF EN 16437 en DROP/DIP - Formule META SPC 4 AL</w:t>
            </w:r>
          </w:p>
          <w:p w14:paraId="0228469F" w14:textId="77777777" w:rsidR="00F62632" w:rsidRPr="004A11ED" w:rsidRDefault="00F62632" w:rsidP="00D015EA">
            <w:pPr>
              <w:suppressAutoHyphens w:val="0"/>
              <w:jc w:val="both"/>
              <w:rPr>
                <w:rFonts w:ascii="Arial" w:hAnsi="Arial" w:cs="Arial"/>
                <w:sz w:val="20"/>
                <w:szCs w:val="20"/>
                <w:lang w:val="fr-BE" w:eastAsia="sv-SE"/>
              </w:rPr>
            </w:pPr>
            <w:r>
              <w:rPr>
                <w:rFonts w:ascii="Arial" w:hAnsi="Arial" w:cs="Arial"/>
                <w:sz w:val="20"/>
                <w:szCs w:val="20"/>
                <w:lang w:val="fr-BE" w:eastAsia="sv-SE"/>
              </w:rPr>
              <w:t>LMH</w:t>
            </w:r>
          </w:p>
          <w:p w14:paraId="5E29F5D6" w14:textId="77777777" w:rsidR="00F62632" w:rsidRDefault="00F62632" w:rsidP="00D015EA">
            <w:pPr>
              <w:suppressAutoHyphens w:val="0"/>
              <w:jc w:val="both"/>
              <w:rPr>
                <w:rFonts w:ascii="Arial" w:hAnsi="Arial" w:cs="Arial"/>
                <w:sz w:val="20"/>
                <w:szCs w:val="20"/>
                <w:lang w:val="en-US" w:eastAsia="sv-SE"/>
              </w:rPr>
            </w:pPr>
            <w:r w:rsidRPr="00C07BAB">
              <w:rPr>
                <w:rFonts w:ascii="Arial" w:hAnsi="Arial" w:cs="Arial"/>
                <w:sz w:val="20"/>
                <w:szCs w:val="20"/>
                <w:lang w:val="en-US" w:eastAsia="sv-SE"/>
              </w:rPr>
              <w:t>4030-1</w:t>
            </w:r>
          </w:p>
          <w:p w14:paraId="0AC8F5CE" w14:textId="77777777" w:rsidR="00F62632" w:rsidRDefault="00F62632" w:rsidP="00D015EA">
            <w:pPr>
              <w:suppressAutoHyphens w:val="0"/>
              <w:jc w:val="both"/>
              <w:rPr>
                <w:rFonts w:ascii="Arial" w:hAnsi="Arial" w:cs="Arial"/>
                <w:sz w:val="20"/>
                <w:szCs w:val="20"/>
                <w:lang w:val="fr-BE" w:eastAsia="sv-SE"/>
              </w:rPr>
            </w:pPr>
            <w:r>
              <w:rPr>
                <w:rFonts w:ascii="Arial" w:hAnsi="Arial" w:cs="Arial"/>
                <w:sz w:val="20"/>
                <w:szCs w:val="20"/>
                <w:lang w:val="fr-BE" w:eastAsia="sv-SE"/>
              </w:rPr>
              <w:t>Non-GLP</w:t>
            </w:r>
          </w:p>
          <w:p w14:paraId="5A8A88E5" w14:textId="77777777" w:rsidR="00F62632" w:rsidRPr="00C07BAB" w:rsidRDefault="00F62632" w:rsidP="00D015EA">
            <w:pPr>
              <w:suppressAutoHyphens w:val="0"/>
              <w:jc w:val="both"/>
              <w:rPr>
                <w:rFonts w:ascii="Arial" w:hAnsi="Arial" w:cs="Arial"/>
                <w:sz w:val="20"/>
                <w:szCs w:val="20"/>
                <w:lang w:val="en-US" w:eastAsia="sv-SE"/>
              </w:rPr>
            </w:pPr>
            <w:r>
              <w:rPr>
                <w:rFonts w:ascii="Arial" w:hAnsi="Arial" w:cs="Arial"/>
                <w:sz w:val="20"/>
                <w:szCs w:val="20"/>
                <w:lang w:val="fr-BE" w:eastAsia="sv-SE"/>
              </w:rPr>
              <w:t>Unpublished</w:t>
            </w:r>
          </w:p>
        </w:tc>
        <w:tc>
          <w:tcPr>
            <w:tcW w:w="1439" w:type="dxa"/>
            <w:vAlign w:val="center"/>
          </w:tcPr>
          <w:p w14:paraId="0FB2A7B7" w14:textId="77777777" w:rsidR="00F62632" w:rsidRPr="00C07BAB"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Y</w:t>
            </w:r>
          </w:p>
        </w:tc>
        <w:tc>
          <w:tcPr>
            <w:tcW w:w="1947" w:type="dxa"/>
            <w:vAlign w:val="center"/>
          </w:tcPr>
          <w:p w14:paraId="53D8C7E2" w14:textId="77777777" w:rsidR="00F62632" w:rsidRPr="00C07BAB" w:rsidRDefault="00F62632" w:rsidP="00D015EA">
            <w:pPr>
              <w:suppressAutoHyphens w:val="0"/>
              <w:jc w:val="both"/>
              <w:rPr>
                <w:rFonts w:ascii="Arial" w:hAnsi="Arial" w:cs="Arial"/>
                <w:sz w:val="20"/>
                <w:szCs w:val="20"/>
                <w:lang w:val="en-US" w:eastAsia="sv-SE"/>
              </w:rPr>
            </w:pPr>
            <w:r w:rsidRPr="009F2E41">
              <w:rPr>
                <w:rFonts w:ascii="Arial" w:hAnsi="Arial" w:cs="Arial"/>
                <w:sz w:val="20"/>
                <w:szCs w:val="20"/>
                <w:lang w:val="en-US" w:eastAsia="sv-SE"/>
              </w:rPr>
              <w:t>GFB Commission 12</w:t>
            </w:r>
          </w:p>
        </w:tc>
        <w:tc>
          <w:tcPr>
            <w:tcW w:w="1947" w:type="dxa"/>
            <w:vAlign w:val="center"/>
          </w:tcPr>
          <w:p w14:paraId="3E790FFB" w14:textId="77777777" w:rsidR="00F62632" w:rsidRPr="00C07BAB" w:rsidRDefault="00F62632" w:rsidP="00D015EA">
            <w:pPr>
              <w:suppressAutoHyphens w:val="0"/>
              <w:rPr>
                <w:rFonts w:ascii="Arial" w:hAnsi="Arial" w:cs="Arial"/>
                <w:sz w:val="20"/>
                <w:szCs w:val="20"/>
                <w:lang w:val="en-US" w:eastAsia="sv-SE"/>
              </w:rPr>
            </w:pPr>
            <w:r>
              <w:rPr>
                <w:rFonts w:ascii="Arial" w:hAnsi="Arial" w:cs="Arial"/>
                <w:sz w:val="20"/>
                <w:szCs w:val="20"/>
                <w:lang w:val="en-US" w:eastAsia="sv-SE"/>
              </w:rPr>
              <w:t>Y</w:t>
            </w:r>
          </w:p>
        </w:tc>
      </w:tr>
      <w:tr w:rsidR="00F62632" w:rsidRPr="00E72CB9" w14:paraId="4F7F7174" w14:textId="77777777" w:rsidTr="00D015EA">
        <w:trPr>
          <w:trHeight w:val="258"/>
        </w:trPr>
        <w:tc>
          <w:tcPr>
            <w:tcW w:w="2895" w:type="dxa"/>
            <w:vAlign w:val="center"/>
          </w:tcPr>
          <w:p w14:paraId="14AEC213" w14:textId="77777777" w:rsidR="00F62632" w:rsidRPr="00C07BAB" w:rsidRDefault="00F62632" w:rsidP="00D015EA">
            <w:pPr>
              <w:suppressAutoHyphens w:val="0"/>
              <w:jc w:val="both"/>
              <w:rPr>
                <w:rFonts w:ascii="Arial" w:hAnsi="Arial" w:cs="Arial"/>
                <w:sz w:val="20"/>
                <w:szCs w:val="20"/>
                <w:lang w:val="en-US" w:eastAsia="sv-SE"/>
              </w:rPr>
            </w:pPr>
            <w:r w:rsidRPr="004A11ED">
              <w:rPr>
                <w:rFonts w:ascii="Arial" w:hAnsi="Arial" w:cs="Arial"/>
                <w:sz w:val="20"/>
                <w:szCs w:val="20"/>
                <w:lang w:val="en-US" w:eastAsia="sv-SE"/>
              </w:rPr>
              <w:t>F</w:t>
            </w:r>
            <w:r>
              <w:rPr>
                <w:rFonts w:ascii="Arial" w:hAnsi="Arial" w:cs="Arial"/>
                <w:sz w:val="20"/>
                <w:szCs w:val="20"/>
                <w:lang w:val="en-US" w:eastAsia="sv-SE"/>
              </w:rPr>
              <w:t>.</w:t>
            </w:r>
            <w:r w:rsidRPr="004A11ED">
              <w:rPr>
                <w:rFonts w:ascii="Arial" w:hAnsi="Arial" w:cs="Arial"/>
                <w:sz w:val="20"/>
                <w:szCs w:val="20"/>
                <w:lang w:val="en-US" w:eastAsia="sv-SE"/>
              </w:rPr>
              <w:t xml:space="preserve"> Brill</w:t>
            </w:r>
          </w:p>
        </w:tc>
        <w:tc>
          <w:tcPr>
            <w:tcW w:w="714" w:type="dxa"/>
            <w:vAlign w:val="center"/>
          </w:tcPr>
          <w:p w14:paraId="0F581598" w14:textId="77777777" w:rsidR="00F62632" w:rsidRPr="00C07BAB"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2016</w:t>
            </w:r>
          </w:p>
        </w:tc>
        <w:tc>
          <w:tcPr>
            <w:tcW w:w="3685" w:type="dxa"/>
          </w:tcPr>
          <w:p w14:paraId="41410EA8" w14:textId="77777777" w:rsidR="00F62632" w:rsidRDefault="00F62632" w:rsidP="00D015EA">
            <w:pPr>
              <w:suppressAutoHyphens w:val="0"/>
              <w:jc w:val="both"/>
              <w:rPr>
                <w:rFonts w:ascii="Arial" w:hAnsi="Arial" w:cs="Arial"/>
                <w:sz w:val="20"/>
                <w:szCs w:val="20"/>
                <w:lang w:val="en-US" w:eastAsia="sv-SE"/>
              </w:rPr>
            </w:pPr>
            <w:r w:rsidRPr="004A11ED">
              <w:rPr>
                <w:rFonts w:ascii="Arial" w:hAnsi="Arial" w:cs="Arial"/>
                <w:sz w:val="20"/>
                <w:szCs w:val="20"/>
                <w:lang w:val="en-US" w:eastAsia="sv-SE"/>
              </w:rPr>
              <w:t>Bactericidal activity of MetaSPC5 1.5% in the quantitative suspension</w:t>
            </w:r>
            <w:r>
              <w:rPr>
                <w:rFonts w:ascii="Arial" w:hAnsi="Arial" w:cs="Arial"/>
                <w:sz w:val="20"/>
                <w:szCs w:val="20"/>
                <w:lang w:val="en-US" w:eastAsia="sv-SE"/>
              </w:rPr>
              <w:t xml:space="preserve"> test according to DIN EN 1656:</w:t>
            </w:r>
            <w:r w:rsidRPr="004A11ED">
              <w:rPr>
                <w:rFonts w:ascii="Arial" w:hAnsi="Arial" w:cs="Arial"/>
                <w:sz w:val="20"/>
                <w:szCs w:val="20"/>
                <w:lang w:val="en-US" w:eastAsia="sv-SE"/>
              </w:rPr>
              <w:t>2009 (Phase 2, Step 1)</w:t>
            </w:r>
          </w:p>
          <w:p w14:paraId="77DC23D6" w14:textId="77777777" w:rsidR="00F62632" w:rsidRDefault="00F62632" w:rsidP="00D015EA">
            <w:pPr>
              <w:suppressAutoHyphens w:val="0"/>
              <w:jc w:val="both"/>
              <w:rPr>
                <w:rFonts w:ascii="Arial" w:hAnsi="Arial" w:cs="Arial"/>
                <w:sz w:val="20"/>
                <w:szCs w:val="20"/>
                <w:lang w:val="en-US" w:eastAsia="sv-SE"/>
              </w:rPr>
            </w:pPr>
            <w:r w:rsidRPr="004A11ED">
              <w:rPr>
                <w:rFonts w:ascii="Arial" w:hAnsi="Arial" w:cs="Arial"/>
                <w:sz w:val="20"/>
                <w:szCs w:val="20"/>
                <w:lang w:val="en-US" w:eastAsia="sv-SE"/>
              </w:rPr>
              <w:t>Dr Brill + Partner GmbH</w:t>
            </w:r>
          </w:p>
          <w:p w14:paraId="5357BCA8" w14:textId="77777777" w:rsidR="00F62632"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L16/0633.</w:t>
            </w:r>
            <w:r w:rsidRPr="00C07BAB">
              <w:rPr>
                <w:rFonts w:ascii="Arial" w:hAnsi="Arial" w:cs="Arial"/>
                <w:sz w:val="20"/>
                <w:szCs w:val="20"/>
                <w:lang w:val="en-US" w:eastAsia="sv-SE"/>
              </w:rPr>
              <w:t>3</w:t>
            </w:r>
          </w:p>
          <w:p w14:paraId="67ED52DE" w14:textId="77777777" w:rsidR="00F62632" w:rsidRPr="004A11ED" w:rsidRDefault="00F62632" w:rsidP="00D015EA">
            <w:pPr>
              <w:suppressAutoHyphens w:val="0"/>
              <w:jc w:val="both"/>
              <w:rPr>
                <w:rFonts w:ascii="Arial" w:hAnsi="Arial" w:cs="Arial"/>
                <w:sz w:val="20"/>
                <w:szCs w:val="20"/>
                <w:lang w:eastAsia="sv-SE"/>
              </w:rPr>
            </w:pPr>
            <w:r w:rsidRPr="004A11ED">
              <w:rPr>
                <w:rFonts w:ascii="Arial" w:hAnsi="Arial" w:cs="Arial"/>
                <w:sz w:val="20"/>
                <w:szCs w:val="20"/>
                <w:lang w:eastAsia="sv-SE"/>
              </w:rPr>
              <w:t>Non-GLP</w:t>
            </w:r>
          </w:p>
          <w:p w14:paraId="169106B0" w14:textId="77777777" w:rsidR="00F62632" w:rsidRPr="00C07BAB" w:rsidRDefault="00F62632" w:rsidP="00D015EA">
            <w:pPr>
              <w:suppressAutoHyphens w:val="0"/>
              <w:jc w:val="both"/>
              <w:rPr>
                <w:rFonts w:ascii="Arial" w:hAnsi="Arial" w:cs="Arial"/>
                <w:sz w:val="20"/>
                <w:szCs w:val="20"/>
                <w:lang w:val="en-US" w:eastAsia="sv-SE"/>
              </w:rPr>
            </w:pPr>
            <w:r w:rsidRPr="004A11ED">
              <w:rPr>
                <w:rFonts w:ascii="Arial" w:hAnsi="Arial" w:cs="Arial"/>
                <w:sz w:val="20"/>
                <w:szCs w:val="20"/>
                <w:lang w:eastAsia="sv-SE"/>
              </w:rPr>
              <w:t>Unpublished</w:t>
            </w:r>
          </w:p>
        </w:tc>
        <w:tc>
          <w:tcPr>
            <w:tcW w:w="1439" w:type="dxa"/>
            <w:vAlign w:val="center"/>
          </w:tcPr>
          <w:p w14:paraId="54BA40F6" w14:textId="77777777" w:rsidR="00F62632" w:rsidRPr="00C07BAB"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Y</w:t>
            </w:r>
          </w:p>
        </w:tc>
        <w:tc>
          <w:tcPr>
            <w:tcW w:w="1947" w:type="dxa"/>
            <w:vAlign w:val="center"/>
          </w:tcPr>
          <w:p w14:paraId="085B11F6" w14:textId="77777777" w:rsidR="00F62632" w:rsidRPr="00C07BAB" w:rsidRDefault="00F62632" w:rsidP="00D015EA">
            <w:pPr>
              <w:suppressAutoHyphens w:val="0"/>
              <w:jc w:val="both"/>
              <w:rPr>
                <w:rFonts w:ascii="Arial" w:hAnsi="Arial" w:cs="Arial"/>
                <w:sz w:val="20"/>
                <w:szCs w:val="20"/>
                <w:lang w:val="en-US" w:eastAsia="sv-SE"/>
              </w:rPr>
            </w:pPr>
            <w:r w:rsidRPr="009F2E41">
              <w:rPr>
                <w:rFonts w:ascii="Arial" w:hAnsi="Arial" w:cs="Arial"/>
                <w:sz w:val="20"/>
                <w:szCs w:val="20"/>
                <w:lang w:val="en-US" w:eastAsia="sv-SE"/>
              </w:rPr>
              <w:t>GFB Commission 12</w:t>
            </w:r>
          </w:p>
        </w:tc>
        <w:tc>
          <w:tcPr>
            <w:tcW w:w="1947" w:type="dxa"/>
            <w:vAlign w:val="center"/>
          </w:tcPr>
          <w:p w14:paraId="28CCAFC2" w14:textId="77777777" w:rsidR="00F62632" w:rsidRPr="00C07BAB" w:rsidRDefault="00F62632" w:rsidP="00D015EA">
            <w:pPr>
              <w:suppressAutoHyphens w:val="0"/>
              <w:rPr>
                <w:rFonts w:ascii="Arial" w:hAnsi="Arial" w:cs="Arial"/>
                <w:sz w:val="20"/>
                <w:szCs w:val="20"/>
                <w:lang w:val="en-US" w:eastAsia="sv-SE"/>
              </w:rPr>
            </w:pPr>
            <w:r>
              <w:rPr>
                <w:rFonts w:ascii="Arial" w:hAnsi="Arial" w:cs="Arial"/>
                <w:sz w:val="20"/>
                <w:szCs w:val="20"/>
                <w:lang w:val="en-US" w:eastAsia="sv-SE"/>
              </w:rPr>
              <w:t>Y</w:t>
            </w:r>
          </w:p>
        </w:tc>
      </w:tr>
      <w:tr w:rsidR="00F62632" w:rsidRPr="00E72CB9" w14:paraId="2B9D093C" w14:textId="77777777" w:rsidTr="00D015EA">
        <w:trPr>
          <w:trHeight w:val="258"/>
        </w:trPr>
        <w:tc>
          <w:tcPr>
            <w:tcW w:w="2895" w:type="dxa"/>
            <w:vAlign w:val="center"/>
          </w:tcPr>
          <w:p w14:paraId="67305005" w14:textId="77777777" w:rsidR="00F62632" w:rsidRPr="00C07BAB" w:rsidRDefault="00F62632" w:rsidP="00D015EA">
            <w:pPr>
              <w:suppressAutoHyphens w:val="0"/>
              <w:jc w:val="both"/>
              <w:rPr>
                <w:rFonts w:ascii="Arial" w:hAnsi="Arial" w:cs="Arial"/>
                <w:sz w:val="20"/>
                <w:szCs w:val="20"/>
                <w:lang w:val="en-US" w:eastAsia="sv-SE"/>
              </w:rPr>
            </w:pPr>
            <w:r w:rsidRPr="004A11ED">
              <w:rPr>
                <w:rFonts w:ascii="Arial" w:hAnsi="Arial" w:cs="Arial"/>
                <w:sz w:val="20"/>
                <w:szCs w:val="20"/>
                <w:lang w:val="en-US" w:eastAsia="sv-SE"/>
              </w:rPr>
              <w:lastRenderedPageBreak/>
              <w:t>M. Teulier, M. Sesques</w:t>
            </w:r>
          </w:p>
        </w:tc>
        <w:tc>
          <w:tcPr>
            <w:tcW w:w="714" w:type="dxa"/>
            <w:vAlign w:val="center"/>
          </w:tcPr>
          <w:p w14:paraId="437ACAB3" w14:textId="77777777" w:rsidR="00F62632" w:rsidRPr="00C07BAB"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2016</w:t>
            </w:r>
          </w:p>
        </w:tc>
        <w:tc>
          <w:tcPr>
            <w:tcW w:w="3685" w:type="dxa"/>
          </w:tcPr>
          <w:p w14:paraId="58BF0AAB" w14:textId="77777777" w:rsidR="00F62632" w:rsidRDefault="00F62632" w:rsidP="00D015EA">
            <w:pPr>
              <w:suppressAutoHyphens w:val="0"/>
              <w:jc w:val="both"/>
              <w:rPr>
                <w:rFonts w:ascii="Arial" w:hAnsi="Arial" w:cs="Arial"/>
                <w:sz w:val="20"/>
                <w:szCs w:val="20"/>
                <w:lang w:val="fr-BE" w:eastAsia="sv-SE"/>
              </w:rPr>
            </w:pPr>
            <w:r w:rsidRPr="004A11ED">
              <w:rPr>
                <w:rFonts w:ascii="Arial" w:hAnsi="Arial" w:cs="Arial"/>
                <w:sz w:val="20"/>
                <w:szCs w:val="20"/>
                <w:lang w:val="fr-BE" w:eastAsia="sv-SE"/>
              </w:rPr>
              <w:t>Test d'efficacité pour l'activité bactéricide sur peau synthétique selon le protocole adapté de la norme</w:t>
            </w:r>
            <w:r>
              <w:rPr>
                <w:rFonts w:ascii="Arial" w:hAnsi="Arial" w:cs="Arial"/>
                <w:sz w:val="20"/>
                <w:szCs w:val="20"/>
                <w:lang w:val="fr-BE" w:eastAsia="sv-SE"/>
              </w:rPr>
              <w:t xml:space="preserve"> </w:t>
            </w:r>
            <w:r w:rsidRPr="004A11ED">
              <w:rPr>
                <w:rFonts w:ascii="Arial" w:hAnsi="Arial" w:cs="Arial"/>
                <w:sz w:val="20"/>
                <w:szCs w:val="20"/>
                <w:lang w:val="fr-BE" w:eastAsia="sv-SE"/>
              </w:rPr>
              <w:t>NF EN 16437 en DROP/DIP - Formule IODEE MAXIMALE</w:t>
            </w:r>
          </w:p>
          <w:p w14:paraId="34093390" w14:textId="77777777" w:rsidR="00F62632" w:rsidRPr="004A11ED" w:rsidRDefault="00F62632" w:rsidP="00D015EA">
            <w:pPr>
              <w:suppressAutoHyphens w:val="0"/>
              <w:jc w:val="both"/>
              <w:rPr>
                <w:rFonts w:ascii="Arial" w:hAnsi="Arial" w:cs="Arial"/>
                <w:sz w:val="20"/>
                <w:szCs w:val="20"/>
                <w:lang w:val="fr-BE" w:eastAsia="sv-SE"/>
              </w:rPr>
            </w:pPr>
            <w:r>
              <w:rPr>
                <w:rFonts w:ascii="Arial" w:hAnsi="Arial" w:cs="Arial"/>
                <w:sz w:val="20"/>
                <w:szCs w:val="20"/>
                <w:lang w:val="fr-BE" w:eastAsia="sv-SE"/>
              </w:rPr>
              <w:t>LMH</w:t>
            </w:r>
          </w:p>
          <w:p w14:paraId="600BF54D" w14:textId="77777777" w:rsidR="00F62632" w:rsidRDefault="00F62632" w:rsidP="00D015EA">
            <w:pPr>
              <w:suppressAutoHyphens w:val="0"/>
              <w:jc w:val="both"/>
              <w:rPr>
                <w:rFonts w:ascii="Arial" w:hAnsi="Arial" w:cs="Arial"/>
                <w:sz w:val="20"/>
                <w:szCs w:val="20"/>
                <w:lang w:val="en-US" w:eastAsia="sv-SE"/>
              </w:rPr>
            </w:pPr>
            <w:r w:rsidRPr="00C07BAB">
              <w:rPr>
                <w:rFonts w:ascii="Arial" w:hAnsi="Arial" w:cs="Arial"/>
                <w:sz w:val="20"/>
                <w:szCs w:val="20"/>
                <w:lang w:val="en-US" w:eastAsia="sv-SE"/>
              </w:rPr>
              <w:t>4001-1</w:t>
            </w:r>
          </w:p>
          <w:p w14:paraId="45CE6A95" w14:textId="77777777" w:rsidR="00F62632" w:rsidRDefault="00F62632" w:rsidP="00D015EA">
            <w:pPr>
              <w:suppressAutoHyphens w:val="0"/>
              <w:jc w:val="both"/>
              <w:rPr>
                <w:rFonts w:ascii="Arial" w:hAnsi="Arial" w:cs="Arial"/>
                <w:sz w:val="20"/>
                <w:szCs w:val="20"/>
                <w:lang w:val="fr-BE" w:eastAsia="sv-SE"/>
              </w:rPr>
            </w:pPr>
            <w:r>
              <w:rPr>
                <w:rFonts w:ascii="Arial" w:hAnsi="Arial" w:cs="Arial"/>
                <w:sz w:val="20"/>
                <w:szCs w:val="20"/>
                <w:lang w:val="fr-BE" w:eastAsia="sv-SE"/>
              </w:rPr>
              <w:t>Non-GLP</w:t>
            </w:r>
          </w:p>
          <w:p w14:paraId="1ADBA747" w14:textId="77777777" w:rsidR="00F62632" w:rsidRPr="00C07BAB" w:rsidRDefault="00F62632" w:rsidP="00D015EA">
            <w:pPr>
              <w:suppressAutoHyphens w:val="0"/>
              <w:jc w:val="both"/>
              <w:rPr>
                <w:rFonts w:ascii="Arial" w:hAnsi="Arial" w:cs="Arial"/>
                <w:sz w:val="20"/>
                <w:szCs w:val="20"/>
                <w:lang w:val="en-US" w:eastAsia="sv-SE"/>
              </w:rPr>
            </w:pPr>
            <w:r>
              <w:rPr>
                <w:rFonts w:ascii="Arial" w:hAnsi="Arial" w:cs="Arial"/>
                <w:sz w:val="20"/>
                <w:szCs w:val="20"/>
                <w:lang w:val="fr-BE" w:eastAsia="sv-SE"/>
              </w:rPr>
              <w:t>Unpublished</w:t>
            </w:r>
          </w:p>
        </w:tc>
        <w:tc>
          <w:tcPr>
            <w:tcW w:w="1439" w:type="dxa"/>
            <w:vAlign w:val="center"/>
          </w:tcPr>
          <w:p w14:paraId="77AD1DC4" w14:textId="77777777" w:rsidR="00F62632" w:rsidRPr="00C07BAB"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Y</w:t>
            </w:r>
          </w:p>
        </w:tc>
        <w:tc>
          <w:tcPr>
            <w:tcW w:w="1947" w:type="dxa"/>
            <w:vAlign w:val="center"/>
          </w:tcPr>
          <w:p w14:paraId="475BD347" w14:textId="77777777" w:rsidR="00F62632" w:rsidRPr="00C07BAB" w:rsidRDefault="00F62632" w:rsidP="00D015EA">
            <w:pPr>
              <w:suppressAutoHyphens w:val="0"/>
              <w:jc w:val="both"/>
              <w:rPr>
                <w:rFonts w:ascii="Arial" w:hAnsi="Arial" w:cs="Arial"/>
                <w:sz w:val="20"/>
                <w:szCs w:val="20"/>
                <w:lang w:val="en-US" w:eastAsia="sv-SE"/>
              </w:rPr>
            </w:pPr>
            <w:r w:rsidRPr="009F2E41">
              <w:rPr>
                <w:rFonts w:ascii="Arial" w:hAnsi="Arial" w:cs="Arial"/>
                <w:sz w:val="20"/>
                <w:szCs w:val="20"/>
                <w:lang w:val="en-US" w:eastAsia="sv-SE"/>
              </w:rPr>
              <w:t>GFB Commission 12</w:t>
            </w:r>
          </w:p>
        </w:tc>
        <w:tc>
          <w:tcPr>
            <w:tcW w:w="1947" w:type="dxa"/>
            <w:vAlign w:val="center"/>
          </w:tcPr>
          <w:p w14:paraId="28C51400" w14:textId="77777777" w:rsidR="00F62632" w:rsidRPr="00C07BAB" w:rsidRDefault="00F62632" w:rsidP="00D015EA">
            <w:pPr>
              <w:suppressAutoHyphens w:val="0"/>
              <w:rPr>
                <w:rFonts w:ascii="Arial" w:hAnsi="Arial" w:cs="Arial"/>
                <w:sz w:val="20"/>
                <w:szCs w:val="20"/>
                <w:lang w:val="en-US" w:eastAsia="sv-SE"/>
              </w:rPr>
            </w:pPr>
            <w:r>
              <w:rPr>
                <w:rFonts w:ascii="Arial" w:hAnsi="Arial" w:cs="Arial"/>
                <w:sz w:val="20"/>
                <w:szCs w:val="20"/>
                <w:lang w:val="en-US" w:eastAsia="sv-SE"/>
              </w:rPr>
              <w:t>Y</w:t>
            </w:r>
          </w:p>
        </w:tc>
      </w:tr>
      <w:tr w:rsidR="00F62632" w:rsidRPr="00E72CB9" w14:paraId="4C048E2D" w14:textId="77777777" w:rsidTr="00D015EA">
        <w:trPr>
          <w:trHeight w:val="258"/>
        </w:trPr>
        <w:tc>
          <w:tcPr>
            <w:tcW w:w="2895" w:type="dxa"/>
            <w:vAlign w:val="center"/>
          </w:tcPr>
          <w:p w14:paraId="42781658" w14:textId="77777777" w:rsidR="00F62632" w:rsidRPr="00C07BAB" w:rsidRDefault="00F62632" w:rsidP="00D015EA">
            <w:pPr>
              <w:suppressAutoHyphens w:val="0"/>
              <w:jc w:val="both"/>
              <w:rPr>
                <w:rFonts w:ascii="Arial" w:hAnsi="Arial" w:cs="Arial"/>
                <w:sz w:val="20"/>
                <w:szCs w:val="20"/>
                <w:lang w:val="en-US" w:eastAsia="sv-SE"/>
              </w:rPr>
            </w:pPr>
            <w:r w:rsidRPr="00932BE5">
              <w:rPr>
                <w:rFonts w:ascii="Arial" w:hAnsi="Arial" w:cs="Arial"/>
                <w:sz w:val="20"/>
                <w:szCs w:val="20"/>
                <w:lang w:val="en-US" w:eastAsia="sv-SE"/>
              </w:rPr>
              <w:t>M. Teulier, M. Sesques</w:t>
            </w:r>
          </w:p>
        </w:tc>
        <w:tc>
          <w:tcPr>
            <w:tcW w:w="714" w:type="dxa"/>
            <w:vAlign w:val="center"/>
          </w:tcPr>
          <w:p w14:paraId="13FDF5C1" w14:textId="77777777" w:rsidR="00F62632" w:rsidRPr="00C07BAB"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2016</w:t>
            </w:r>
          </w:p>
        </w:tc>
        <w:tc>
          <w:tcPr>
            <w:tcW w:w="3685" w:type="dxa"/>
          </w:tcPr>
          <w:p w14:paraId="10C9A10B" w14:textId="77777777" w:rsidR="00F62632" w:rsidRDefault="00F62632" w:rsidP="00D015EA">
            <w:pPr>
              <w:suppressAutoHyphens w:val="0"/>
              <w:jc w:val="both"/>
              <w:rPr>
                <w:rFonts w:ascii="Arial" w:hAnsi="Arial" w:cs="Arial"/>
                <w:sz w:val="20"/>
                <w:szCs w:val="20"/>
                <w:lang w:val="fr-BE" w:eastAsia="sv-SE"/>
              </w:rPr>
            </w:pPr>
            <w:r w:rsidRPr="009371E1">
              <w:rPr>
                <w:rFonts w:ascii="Arial" w:hAnsi="Arial" w:cs="Arial"/>
                <w:sz w:val="20"/>
                <w:szCs w:val="20"/>
                <w:lang w:val="fr-BE" w:eastAsia="sv-SE"/>
              </w:rPr>
              <w:t xml:space="preserve">Test d'efficacité pour l'activité bactéricide sur peau synthétique selon </w:t>
            </w:r>
            <w:r w:rsidRPr="00932BE5">
              <w:rPr>
                <w:rFonts w:ascii="Arial" w:hAnsi="Arial" w:cs="Arial"/>
                <w:sz w:val="20"/>
                <w:szCs w:val="20"/>
                <w:lang w:val="fr-BE" w:eastAsia="sv-SE"/>
              </w:rPr>
              <w:t>le protocole adapté de la norme</w:t>
            </w:r>
            <w:r>
              <w:rPr>
                <w:rFonts w:ascii="Arial" w:hAnsi="Arial" w:cs="Arial"/>
                <w:sz w:val="20"/>
                <w:szCs w:val="20"/>
                <w:lang w:val="fr-BE" w:eastAsia="sv-SE"/>
              </w:rPr>
              <w:t xml:space="preserve"> </w:t>
            </w:r>
            <w:r w:rsidRPr="009371E1">
              <w:rPr>
                <w:rFonts w:ascii="Arial" w:hAnsi="Arial" w:cs="Arial"/>
                <w:sz w:val="20"/>
                <w:szCs w:val="20"/>
                <w:lang w:val="fr-BE" w:eastAsia="sv-SE"/>
              </w:rPr>
              <w:t>NF EN 16437 en DROP/DIP - Formule IODEE MAXIMALE</w:t>
            </w:r>
          </w:p>
          <w:p w14:paraId="2233D1C1" w14:textId="77777777" w:rsidR="00F62632" w:rsidRPr="009371E1" w:rsidRDefault="00F62632" w:rsidP="00D015EA">
            <w:pPr>
              <w:suppressAutoHyphens w:val="0"/>
              <w:jc w:val="both"/>
              <w:rPr>
                <w:rFonts w:ascii="Arial" w:hAnsi="Arial" w:cs="Arial"/>
                <w:sz w:val="20"/>
                <w:szCs w:val="20"/>
                <w:lang w:val="fr-BE" w:eastAsia="sv-SE"/>
              </w:rPr>
            </w:pPr>
            <w:r>
              <w:rPr>
                <w:rFonts w:ascii="Arial" w:hAnsi="Arial" w:cs="Arial"/>
                <w:sz w:val="20"/>
                <w:szCs w:val="20"/>
                <w:lang w:val="fr-BE" w:eastAsia="sv-SE"/>
              </w:rPr>
              <w:t>LMH</w:t>
            </w:r>
          </w:p>
          <w:p w14:paraId="390299C7" w14:textId="77777777" w:rsidR="00F62632"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410</w:t>
            </w:r>
            <w:r w:rsidRPr="00C07BAB">
              <w:rPr>
                <w:rFonts w:ascii="Arial" w:hAnsi="Arial" w:cs="Arial"/>
                <w:sz w:val="20"/>
                <w:szCs w:val="20"/>
                <w:lang w:val="en-US" w:eastAsia="sv-SE"/>
              </w:rPr>
              <w:t>3-1</w:t>
            </w:r>
          </w:p>
          <w:p w14:paraId="33D237C4" w14:textId="77777777" w:rsidR="00F62632" w:rsidRDefault="00F62632" w:rsidP="00D015EA">
            <w:pPr>
              <w:suppressAutoHyphens w:val="0"/>
              <w:jc w:val="both"/>
              <w:rPr>
                <w:rFonts w:ascii="Arial" w:hAnsi="Arial" w:cs="Arial"/>
                <w:sz w:val="20"/>
                <w:szCs w:val="20"/>
                <w:lang w:val="fr-BE" w:eastAsia="sv-SE"/>
              </w:rPr>
            </w:pPr>
            <w:r>
              <w:rPr>
                <w:rFonts w:ascii="Arial" w:hAnsi="Arial" w:cs="Arial"/>
                <w:sz w:val="20"/>
                <w:szCs w:val="20"/>
                <w:lang w:val="fr-BE" w:eastAsia="sv-SE"/>
              </w:rPr>
              <w:t>Non-GLP</w:t>
            </w:r>
          </w:p>
          <w:p w14:paraId="22B23731" w14:textId="77777777" w:rsidR="00F62632" w:rsidRPr="00C07BAB" w:rsidRDefault="00F62632" w:rsidP="00D015EA">
            <w:pPr>
              <w:suppressAutoHyphens w:val="0"/>
              <w:jc w:val="both"/>
              <w:rPr>
                <w:rFonts w:ascii="Arial" w:hAnsi="Arial" w:cs="Arial"/>
                <w:sz w:val="20"/>
                <w:szCs w:val="20"/>
                <w:lang w:val="en-US" w:eastAsia="sv-SE"/>
              </w:rPr>
            </w:pPr>
            <w:r>
              <w:rPr>
                <w:rFonts w:ascii="Arial" w:hAnsi="Arial" w:cs="Arial"/>
                <w:sz w:val="20"/>
                <w:szCs w:val="20"/>
                <w:lang w:val="fr-BE" w:eastAsia="sv-SE"/>
              </w:rPr>
              <w:t>Unpublished</w:t>
            </w:r>
          </w:p>
        </w:tc>
        <w:tc>
          <w:tcPr>
            <w:tcW w:w="1439" w:type="dxa"/>
            <w:vAlign w:val="center"/>
          </w:tcPr>
          <w:p w14:paraId="29FC163D" w14:textId="77777777" w:rsidR="00F62632" w:rsidRPr="00C07BAB"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Y</w:t>
            </w:r>
          </w:p>
        </w:tc>
        <w:tc>
          <w:tcPr>
            <w:tcW w:w="1947" w:type="dxa"/>
            <w:vAlign w:val="center"/>
          </w:tcPr>
          <w:p w14:paraId="46EDE7EB" w14:textId="77777777" w:rsidR="00F62632" w:rsidRPr="00C07BAB" w:rsidRDefault="00F62632" w:rsidP="00D015EA">
            <w:pPr>
              <w:suppressAutoHyphens w:val="0"/>
              <w:jc w:val="both"/>
              <w:rPr>
                <w:rFonts w:ascii="Arial" w:hAnsi="Arial" w:cs="Arial"/>
                <w:sz w:val="20"/>
                <w:szCs w:val="20"/>
                <w:lang w:val="en-US" w:eastAsia="sv-SE"/>
              </w:rPr>
            </w:pPr>
            <w:r w:rsidRPr="009F2E41">
              <w:rPr>
                <w:rFonts w:ascii="Arial" w:hAnsi="Arial" w:cs="Arial"/>
                <w:sz w:val="20"/>
                <w:szCs w:val="20"/>
                <w:lang w:val="en-US" w:eastAsia="sv-SE"/>
              </w:rPr>
              <w:t>GFB Commission 12</w:t>
            </w:r>
          </w:p>
        </w:tc>
        <w:tc>
          <w:tcPr>
            <w:tcW w:w="1947" w:type="dxa"/>
            <w:vAlign w:val="center"/>
          </w:tcPr>
          <w:p w14:paraId="2FE70055" w14:textId="77777777" w:rsidR="00F62632" w:rsidRPr="00C07BAB" w:rsidRDefault="00F62632" w:rsidP="00D015EA">
            <w:pPr>
              <w:suppressAutoHyphens w:val="0"/>
              <w:rPr>
                <w:rFonts w:ascii="Arial" w:hAnsi="Arial" w:cs="Arial"/>
                <w:sz w:val="20"/>
                <w:szCs w:val="20"/>
                <w:lang w:val="en-US" w:eastAsia="sv-SE"/>
              </w:rPr>
            </w:pPr>
            <w:r>
              <w:rPr>
                <w:rFonts w:ascii="Arial" w:hAnsi="Arial" w:cs="Arial"/>
                <w:sz w:val="20"/>
                <w:szCs w:val="20"/>
                <w:lang w:val="en-US" w:eastAsia="sv-SE"/>
              </w:rPr>
              <w:t>Y</w:t>
            </w:r>
          </w:p>
        </w:tc>
      </w:tr>
      <w:tr w:rsidR="00F62632" w:rsidRPr="00E72CB9" w14:paraId="51CC6DEC" w14:textId="77777777" w:rsidTr="00D015EA">
        <w:trPr>
          <w:trHeight w:val="258"/>
        </w:trPr>
        <w:tc>
          <w:tcPr>
            <w:tcW w:w="2895" w:type="dxa"/>
            <w:vAlign w:val="center"/>
          </w:tcPr>
          <w:p w14:paraId="65CF3142" w14:textId="77777777" w:rsidR="00F62632" w:rsidRPr="00C07BAB" w:rsidRDefault="00F62632" w:rsidP="00D015EA">
            <w:pPr>
              <w:suppressAutoHyphens w:val="0"/>
              <w:jc w:val="both"/>
              <w:rPr>
                <w:rFonts w:ascii="Arial" w:hAnsi="Arial" w:cs="Arial"/>
                <w:sz w:val="20"/>
                <w:szCs w:val="20"/>
                <w:lang w:val="en-US" w:eastAsia="sv-SE"/>
              </w:rPr>
            </w:pPr>
            <w:r w:rsidRPr="009371E1">
              <w:rPr>
                <w:rFonts w:ascii="Arial" w:hAnsi="Arial" w:cs="Arial"/>
                <w:sz w:val="20"/>
                <w:szCs w:val="20"/>
                <w:lang w:val="en-US" w:eastAsia="sv-SE"/>
              </w:rPr>
              <w:t xml:space="preserve">AF. </w:t>
            </w:r>
            <w:r>
              <w:rPr>
                <w:rFonts w:ascii="Arial" w:hAnsi="Arial" w:cs="Arial"/>
                <w:sz w:val="20"/>
                <w:szCs w:val="20"/>
                <w:lang w:val="en-US" w:eastAsia="sv-SE"/>
              </w:rPr>
              <w:t>Gabillet</w:t>
            </w:r>
          </w:p>
        </w:tc>
        <w:tc>
          <w:tcPr>
            <w:tcW w:w="714" w:type="dxa"/>
            <w:vAlign w:val="center"/>
          </w:tcPr>
          <w:p w14:paraId="58A193CE" w14:textId="77777777" w:rsidR="00F62632" w:rsidRPr="00C07BAB"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2017</w:t>
            </w:r>
          </w:p>
        </w:tc>
        <w:tc>
          <w:tcPr>
            <w:tcW w:w="3685" w:type="dxa"/>
          </w:tcPr>
          <w:p w14:paraId="49B03614" w14:textId="77777777" w:rsidR="00F62632" w:rsidRDefault="00F62632" w:rsidP="00D015EA">
            <w:pPr>
              <w:suppressAutoHyphens w:val="0"/>
              <w:jc w:val="both"/>
              <w:rPr>
                <w:rFonts w:ascii="Arial" w:hAnsi="Arial" w:cs="Arial"/>
                <w:sz w:val="20"/>
                <w:szCs w:val="20"/>
                <w:lang w:val="fr-BE" w:eastAsia="sv-SE"/>
              </w:rPr>
            </w:pPr>
            <w:r w:rsidRPr="009371E1">
              <w:rPr>
                <w:rFonts w:ascii="Arial" w:hAnsi="Arial" w:cs="Arial"/>
                <w:sz w:val="20"/>
                <w:szCs w:val="20"/>
                <w:lang w:val="fr-BE" w:eastAsia="sv-SE"/>
              </w:rPr>
              <w:t>Test d’efficacité pour l’activité bactéricide sur peau synthétique selon le protocole adapté de la norme EN 16437 en drop/dip Formule IODEE MAXIMALE Essai sur Listeria monocytogenes DSM 15675</w:t>
            </w:r>
          </w:p>
          <w:p w14:paraId="08177ADB" w14:textId="77777777" w:rsidR="00F62632" w:rsidRPr="009371E1" w:rsidRDefault="00F62632" w:rsidP="00D015EA">
            <w:pPr>
              <w:suppressAutoHyphens w:val="0"/>
              <w:jc w:val="both"/>
              <w:rPr>
                <w:rFonts w:ascii="Arial" w:hAnsi="Arial" w:cs="Arial"/>
                <w:sz w:val="20"/>
                <w:szCs w:val="20"/>
                <w:lang w:val="fr-BE" w:eastAsia="sv-SE"/>
              </w:rPr>
            </w:pPr>
            <w:r>
              <w:rPr>
                <w:rFonts w:ascii="Arial" w:hAnsi="Arial" w:cs="Arial"/>
                <w:sz w:val="20"/>
                <w:szCs w:val="20"/>
                <w:lang w:val="fr-BE" w:eastAsia="sv-SE"/>
              </w:rPr>
              <w:t>LMH</w:t>
            </w:r>
          </w:p>
          <w:p w14:paraId="07D0D205" w14:textId="77777777" w:rsidR="00F62632" w:rsidRDefault="00F62632" w:rsidP="00D015EA">
            <w:pPr>
              <w:suppressAutoHyphens w:val="0"/>
              <w:jc w:val="both"/>
              <w:rPr>
                <w:rFonts w:ascii="Arial" w:hAnsi="Arial" w:cs="Arial"/>
                <w:sz w:val="20"/>
                <w:szCs w:val="20"/>
                <w:lang w:val="en-US" w:eastAsia="sv-SE"/>
              </w:rPr>
            </w:pPr>
            <w:r w:rsidRPr="00C07BAB">
              <w:rPr>
                <w:rFonts w:ascii="Arial" w:hAnsi="Arial" w:cs="Arial"/>
                <w:sz w:val="20"/>
                <w:szCs w:val="20"/>
                <w:lang w:val="en-US" w:eastAsia="sv-SE"/>
              </w:rPr>
              <w:t>4239-1</w:t>
            </w:r>
          </w:p>
          <w:p w14:paraId="7115AE9B" w14:textId="77777777" w:rsidR="00F62632" w:rsidRDefault="00F62632" w:rsidP="00D015EA">
            <w:pPr>
              <w:suppressAutoHyphens w:val="0"/>
              <w:jc w:val="both"/>
              <w:rPr>
                <w:rFonts w:ascii="Arial" w:hAnsi="Arial" w:cs="Arial"/>
                <w:sz w:val="20"/>
                <w:szCs w:val="20"/>
                <w:lang w:val="fr-BE" w:eastAsia="sv-SE"/>
              </w:rPr>
            </w:pPr>
            <w:r>
              <w:rPr>
                <w:rFonts w:ascii="Arial" w:hAnsi="Arial" w:cs="Arial"/>
                <w:sz w:val="20"/>
                <w:szCs w:val="20"/>
                <w:lang w:val="fr-BE" w:eastAsia="sv-SE"/>
              </w:rPr>
              <w:t>Non-GLP</w:t>
            </w:r>
          </w:p>
          <w:p w14:paraId="67D85144" w14:textId="77777777" w:rsidR="00F62632" w:rsidRPr="00C07BAB" w:rsidRDefault="00F62632" w:rsidP="00D015EA">
            <w:pPr>
              <w:suppressAutoHyphens w:val="0"/>
              <w:jc w:val="both"/>
              <w:rPr>
                <w:rFonts w:ascii="Arial" w:hAnsi="Arial" w:cs="Arial"/>
                <w:sz w:val="20"/>
                <w:szCs w:val="20"/>
                <w:lang w:val="en-US" w:eastAsia="sv-SE"/>
              </w:rPr>
            </w:pPr>
            <w:r>
              <w:rPr>
                <w:rFonts w:ascii="Arial" w:hAnsi="Arial" w:cs="Arial"/>
                <w:sz w:val="20"/>
                <w:szCs w:val="20"/>
                <w:lang w:val="fr-BE" w:eastAsia="sv-SE"/>
              </w:rPr>
              <w:t>Unpublished</w:t>
            </w:r>
          </w:p>
        </w:tc>
        <w:tc>
          <w:tcPr>
            <w:tcW w:w="1439" w:type="dxa"/>
            <w:vAlign w:val="center"/>
          </w:tcPr>
          <w:p w14:paraId="70B27956" w14:textId="77777777" w:rsidR="00F62632" w:rsidRPr="00C07BAB"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Y</w:t>
            </w:r>
          </w:p>
        </w:tc>
        <w:tc>
          <w:tcPr>
            <w:tcW w:w="1947" w:type="dxa"/>
            <w:vAlign w:val="center"/>
          </w:tcPr>
          <w:p w14:paraId="09E5DE11" w14:textId="77777777" w:rsidR="00F62632" w:rsidRPr="00C07BAB" w:rsidRDefault="00F62632" w:rsidP="00D015EA">
            <w:pPr>
              <w:suppressAutoHyphens w:val="0"/>
              <w:jc w:val="both"/>
              <w:rPr>
                <w:rFonts w:ascii="Arial" w:hAnsi="Arial" w:cs="Arial"/>
                <w:sz w:val="20"/>
                <w:szCs w:val="20"/>
                <w:lang w:val="en-US" w:eastAsia="sv-SE"/>
              </w:rPr>
            </w:pPr>
            <w:r w:rsidRPr="009F2E41">
              <w:rPr>
                <w:rFonts w:ascii="Arial" w:hAnsi="Arial" w:cs="Arial"/>
                <w:sz w:val="20"/>
                <w:szCs w:val="20"/>
                <w:lang w:val="en-US" w:eastAsia="sv-SE"/>
              </w:rPr>
              <w:t>GFB Commission 12</w:t>
            </w:r>
          </w:p>
        </w:tc>
        <w:tc>
          <w:tcPr>
            <w:tcW w:w="1947" w:type="dxa"/>
            <w:vAlign w:val="center"/>
          </w:tcPr>
          <w:p w14:paraId="5284F589" w14:textId="77777777" w:rsidR="00F62632" w:rsidRPr="00C07BAB" w:rsidRDefault="00F62632" w:rsidP="00D015EA">
            <w:pPr>
              <w:suppressAutoHyphens w:val="0"/>
              <w:rPr>
                <w:rFonts w:ascii="Arial" w:hAnsi="Arial" w:cs="Arial"/>
                <w:sz w:val="20"/>
                <w:szCs w:val="20"/>
                <w:lang w:val="en-US" w:eastAsia="sv-SE"/>
              </w:rPr>
            </w:pPr>
            <w:r>
              <w:rPr>
                <w:rFonts w:ascii="Arial" w:hAnsi="Arial" w:cs="Arial"/>
                <w:sz w:val="20"/>
                <w:szCs w:val="20"/>
                <w:lang w:val="en-US" w:eastAsia="sv-SE"/>
              </w:rPr>
              <w:t>Y</w:t>
            </w:r>
          </w:p>
        </w:tc>
      </w:tr>
      <w:tr w:rsidR="00F62632" w:rsidRPr="00CF3602" w14:paraId="36559ECE" w14:textId="77777777" w:rsidTr="00D015EA">
        <w:trPr>
          <w:trHeight w:val="258"/>
        </w:trPr>
        <w:tc>
          <w:tcPr>
            <w:tcW w:w="2895" w:type="dxa"/>
            <w:vAlign w:val="center"/>
          </w:tcPr>
          <w:p w14:paraId="2AA1D8D1" w14:textId="77777777" w:rsidR="00F62632" w:rsidRPr="00CF3602" w:rsidRDefault="00F62632" w:rsidP="00D015EA">
            <w:pPr>
              <w:suppressAutoHyphens w:val="0"/>
              <w:jc w:val="both"/>
              <w:rPr>
                <w:rFonts w:ascii="Arial" w:hAnsi="Arial" w:cs="Arial"/>
                <w:sz w:val="20"/>
                <w:szCs w:val="20"/>
                <w:lang w:val="fr-BE" w:eastAsia="sv-SE"/>
              </w:rPr>
            </w:pPr>
            <w:r w:rsidRPr="00CF3602">
              <w:rPr>
                <w:rFonts w:ascii="Arial" w:hAnsi="Arial" w:cs="Arial"/>
                <w:sz w:val="20"/>
                <w:szCs w:val="20"/>
                <w:lang w:val="fr-BE" w:eastAsia="sv-SE"/>
              </w:rPr>
              <w:t>AF. Gabillet</w:t>
            </w:r>
          </w:p>
        </w:tc>
        <w:tc>
          <w:tcPr>
            <w:tcW w:w="714" w:type="dxa"/>
            <w:vAlign w:val="center"/>
          </w:tcPr>
          <w:p w14:paraId="1E079ADA" w14:textId="77777777" w:rsidR="00F62632" w:rsidRPr="00CF3602" w:rsidRDefault="00F62632" w:rsidP="00D015EA">
            <w:pPr>
              <w:suppressAutoHyphens w:val="0"/>
              <w:jc w:val="both"/>
              <w:rPr>
                <w:rFonts w:ascii="Arial" w:hAnsi="Arial" w:cs="Arial"/>
                <w:sz w:val="20"/>
                <w:szCs w:val="20"/>
                <w:lang w:val="fr-BE" w:eastAsia="sv-SE"/>
              </w:rPr>
            </w:pPr>
            <w:r w:rsidRPr="00CF3602">
              <w:rPr>
                <w:rFonts w:ascii="Arial" w:hAnsi="Arial" w:cs="Arial"/>
                <w:sz w:val="20"/>
                <w:szCs w:val="20"/>
                <w:lang w:val="fr-BE" w:eastAsia="sv-SE"/>
              </w:rPr>
              <w:t>2016</w:t>
            </w:r>
          </w:p>
        </w:tc>
        <w:tc>
          <w:tcPr>
            <w:tcW w:w="3685" w:type="dxa"/>
          </w:tcPr>
          <w:p w14:paraId="24CC5744" w14:textId="77777777" w:rsidR="00F62632" w:rsidRPr="00CF3602" w:rsidRDefault="00F62632" w:rsidP="00D015EA">
            <w:pPr>
              <w:suppressAutoHyphens w:val="0"/>
              <w:jc w:val="both"/>
              <w:rPr>
                <w:rFonts w:ascii="Arial" w:hAnsi="Arial" w:cs="Arial"/>
                <w:sz w:val="20"/>
                <w:szCs w:val="20"/>
                <w:lang w:val="fr-BE" w:eastAsia="sv-SE"/>
              </w:rPr>
            </w:pPr>
            <w:r w:rsidRPr="00CF3602">
              <w:rPr>
                <w:rFonts w:ascii="Arial" w:hAnsi="Arial" w:cs="Arial"/>
                <w:sz w:val="20"/>
                <w:szCs w:val="20"/>
                <w:lang w:val="fr-BE" w:eastAsia="sv-SE"/>
              </w:rPr>
              <w:t>Test d'efficacité pour l'activité bactéricide sur peau synthétique selon le protocole adapté de la norme EN16437 en drop/dip - Formule iodée maximale (1.5% PVPi)</w:t>
            </w:r>
          </w:p>
          <w:p w14:paraId="4E3C9CC6" w14:textId="77777777" w:rsidR="00F62632" w:rsidRPr="00CF3602" w:rsidRDefault="00F62632" w:rsidP="00D015EA">
            <w:pPr>
              <w:suppressAutoHyphens w:val="0"/>
              <w:jc w:val="both"/>
              <w:rPr>
                <w:rFonts w:ascii="Arial" w:hAnsi="Arial" w:cs="Arial"/>
                <w:sz w:val="20"/>
                <w:szCs w:val="20"/>
                <w:lang w:val="fr-BE" w:eastAsia="sv-SE"/>
              </w:rPr>
            </w:pPr>
            <w:r w:rsidRPr="00CF3602">
              <w:rPr>
                <w:rFonts w:ascii="Arial" w:hAnsi="Arial" w:cs="Arial"/>
                <w:sz w:val="20"/>
                <w:szCs w:val="20"/>
                <w:lang w:val="fr-BE" w:eastAsia="sv-SE"/>
              </w:rPr>
              <w:t>LMH</w:t>
            </w:r>
          </w:p>
          <w:p w14:paraId="0657464E" w14:textId="77777777" w:rsidR="00F62632" w:rsidRPr="00CF3602" w:rsidRDefault="00F62632" w:rsidP="00D015EA">
            <w:pPr>
              <w:suppressAutoHyphens w:val="0"/>
              <w:jc w:val="both"/>
              <w:rPr>
                <w:rFonts w:ascii="Arial" w:hAnsi="Arial" w:cs="Arial"/>
                <w:sz w:val="20"/>
                <w:szCs w:val="20"/>
                <w:lang w:val="fr-BE" w:eastAsia="sv-SE"/>
              </w:rPr>
            </w:pPr>
            <w:r w:rsidRPr="00CF3602">
              <w:rPr>
                <w:rFonts w:ascii="Arial" w:hAnsi="Arial" w:cs="Arial"/>
                <w:sz w:val="20"/>
                <w:szCs w:val="20"/>
                <w:lang w:val="fr-BE" w:eastAsia="sv-SE"/>
              </w:rPr>
              <w:t>4147-1</w:t>
            </w:r>
          </w:p>
          <w:p w14:paraId="5D30C0CD" w14:textId="77777777" w:rsidR="00F62632" w:rsidRPr="00CF3602" w:rsidRDefault="00F62632" w:rsidP="00D015EA">
            <w:pPr>
              <w:suppressAutoHyphens w:val="0"/>
              <w:jc w:val="both"/>
              <w:rPr>
                <w:rFonts w:ascii="Arial" w:hAnsi="Arial" w:cs="Arial"/>
                <w:sz w:val="20"/>
                <w:szCs w:val="20"/>
                <w:lang w:val="fr-BE" w:eastAsia="sv-SE"/>
              </w:rPr>
            </w:pPr>
            <w:r w:rsidRPr="00CF3602">
              <w:rPr>
                <w:rFonts w:ascii="Arial" w:hAnsi="Arial" w:cs="Arial"/>
                <w:sz w:val="20"/>
                <w:szCs w:val="20"/>
                <w:lang w:val="fr-BE" w:eastAsia="sv-SE"/>
              </w:rPr>
              <w:t>Non-GLP</w:t>
            </w:r>
          </w:p>
          <w:p w14:paraId="32616798" w14:textId="77777777" w:rsidR="00F62632" w:rsidRPr="00CF3602" w:rsidRDefault="00F62632" w:rsidP="00D015EA">
            <w:pPr>
              <w:suppressAutoHyphens w:val="0"/>
              <w:jc w:val="both"/>
              <w:rPr>
                <w:rFonts w:ascii="Arial" w:hAnsi="Arial" w:cs="Arial"/>
                <w:sz w:val="20"/>
                <w:szCs w:val="20"/>
                <w:lang w:val="fr-BE" w:eastAsia="sv-SE"/>
              </w:rPr>
            </w:pPr>
            <w:r w:rsidRPr="00CF3602">
              <w:rPr>
                <w:rFonts w:ascii="Arial" w:hAnsi="Arial" w:cs="Arial"/>
                <w:sz w:val="20"/>
                <w:szCs w:val="20"/>
                <w:lang w:val="fr-BE" w:eastAsia="sv-SE"/>
              </w:rPr>
              <w:t>Unpublished</w:t>
            </w:r>
          </w:p>
        </w:tc>
        <w:tc>
          <w:tcPr>
            <w:tcW w:w="1439" w:type="dxa"/>
            <w:vAlign w:val="center"/>
          </w:tcPr>
          <w:p w14:paraId="5DCFF401" w14:textId="77777777" w:rsidR="00F62632" w:rsidRPr="00CF3602" w:rsidRDefault="00F62632" w:rsidP="00D015EA">
            <w:pPr>
              <w:suppressAutoHyphens w:val="0"/>
              <w:jc w:val="both"/>
              <w:rPr>
                <w:rFonts w:ascii="Arial" w:hAnsi="Arial" w:cs="Arial"/>
                <w:sz w:val="20"/>
                <w:szCs w:val="20"/>
                <w:lang w:val="fr-BE" w:eastAsia="sv-SE"/>
              </w:rPr>
            </w:pPr>
            <w:r w:rsidRPr="00CF3602">
              <w:rPr>
                <w:rFonts w:ascii="Arial" w:hAnsi="Arial" w:cs="Arial"/>
                <w:sz w:val="20"/>
                <w:szCs w:val="20"/>
                <w:lang w:val="fr-BE" w:eastAsia="sv-SE"/>
              </w:rPr>
              <w:t>Y</w:t>
            </w:r>
          </w:p>
        </w:tc>
        <w:tc>
          <w:tcPr>
            <w:tcW w:w="1947" w:type="dxa"/>
            <w:vAlign w:val="center"/>
          </w:tcPr>
          <w:p w14:paraId="0DD0B6A3" w14:textId="77777777" w:rsidR="00F62632" w:rsidRPr="00CF3602" w:rsidRDefault="00F62632" w:rsidP="00D015EA">
            <w:pPr>
              <w:suppressAutoHyphens w:val="0"/>
              <w:jc w:val="both"/>
              <w:rPr>
                <w:rFonts w:ascii="Arial" w:hAnsi="Arial" w:cs="Arial"/>
                <w:sz w:val="20"/>
                <w:szCs w:val="20"/>
                <w:lang w:val="fr-BE" w:eastAsia="sv-SE"/>
              </w:rPr>
            </w:pPr>
            <w:r w:rsidRPr="00CF3602">
              <w:rPr>
                <w:rFonts w:ascii="Arial" w:hAnsi="Arial" w:cs="Arial"/>
                <w:sz w:val="20"/>
                <w:szCs w:val="20"/>
                <w:lang w:val="fr-BE" w:eastAsia="sv-SE"/>
              </w:rPr>
              <w:t>GFB Commission 12</w:t>
            </w:r>
          </w:p>
        </w:tc>
        <w:tc>
          <w:tcPr>
            <w:tcW w:w="1947" w:type="dxa"/>
            <w:vAlign w:val="center"/>
          </w:tcPr>
          <w:p w14:paraId="1AFB50C0" w14:textId="77777777" w:rsidR="00F62632" w:rsidRPr="00CF3602" w:rsidRDefault="00F62632" w:rsidP="00D015EA">
            <w:pPr>
              <w:suppressAutoHyphens w:val="0"/>
              <w:rPr>
                <w:rFonts w:ascii="Arial" w:hAnsi="Arial" w:cs="Arial"/>
                <w:sz w:val="20"/>
                <w:szCs w:val="20"/>
                <w:lang w:val="fr-BE" w:eastAsia="sv-SE"/>
              </w:rPr>
            </w:pPr>
            <w:r w:rsidRPr="00CF3602">
              <w:rPr>
                <w:rFonts w:ascii="Arial" w:hAnsi="Arial" w:cs="Arial"/>
                <w:sz w:val="20"/>
                <w:szCs w:val="20"/>
                <w:lang w:val="fr-BE" w:eastAsia="sv-SE"/>
              </w:rPr>
              <w:t>Y</w:t>
            </w:r>
          </w:p>
        </w:tc>
      </w:tr>
      <w:tr w:rsidR="00F62632" w:rsidRPr="00E72CB9" w14:paraId="63F7F9C0" w14:textId="77777777" w:rsidTr="00D015EA">
        <w:trPr>
          <w:trHeight w:val="258"/>
        </w:trPr>
        <w:tc>
          <w:tcPr>
            <w:tcW w:w="2895" w:type="dxa"/>
            <w:vAlign w:val="center"/>
          </w:tcPr>
          <w:p w14:paraId="0DBA2280" w14:textId="77777777" w:rsidR="00F62632" w:rsidRPr="009371E1" w:rsidRDefault="00F62632" w:rsidP="00D015EA">
            <w:pPr>
              <w:suppressAutoHyphens w:val="0"/>
              <w:jc w:val="both"/>
              <w:rPr>
                <w:rFonts w:ascii="Arial" w:hAnsi="Arial" w:cs="Arial"/>
                <w:sz w:val="20"/>
                <w:szCs w:val="20"/>
                <w:lang w:val="fr-BE" w:eastAsia="sv-SE"/>
              </w:rPr>
            </w:pPr>
            <w:r w:rsidRPr="009371E1">
              <w:rPr>
                <w:rFonts w:ascii="Arial" w:hAnsi="Arial" w:cs="Arial"/>
                <w:sz w:val="20"/>
                <w:szCs w:val="20"/>
                <w:lang w:val="fr-BE" w:eastAsia="sv-SE"/>
              </w:rPr>
              <w:t>M. Teulier</w:t>
            </w:r>
          </w:p>
        </w:tc>
        <w:tc>
          <w:tcPr>
            <w:tcW w:w="714" w:type="dxa"/>
            <w:vAlign w:val="center"/>
          </w:tcPr>
          <w:p w14:paraId="38CA3DED" w14:textId="77777777" w:rsidR="00F62632" w:rsidRPr="009371E1" w:rsidRDefault="00F62632" w:rsidP="00D015EA">
            <w:pPr>
              <w:suppressAutoHyphens w:val="0"/>
              <w:jc w:val="both"/>
              <w:rPr>
                <w:rFonts w:ascii="Arial" w:hAnsi="Arial" w:cs="Arial"/>
                <w:sz w:val="20"/>
                <w:szCs w:val="20"/>
                <w:lang w:val="fr-BE" w:eastAsia="sv-SE"/>
              </w:rPr>
            </w:pPr>
            <w:r w:rsidRPr="009371E1">
              <w:rPr>
                <w:rFonts w:ascii="Arial" w:hAnsi="Arial" w:cs="Arial"/>
                <w:sz w:val="20"/>
                <w:szCs w:val="20"/>
                <w:lang w:val="fr-BE" w:eastAsia="sv-SE"/>
              </w:rPr>
              <w:t>2016</w:t>
            </w:r>
          </w:p>
        </w:tc>
        <w:tc>
          <w:tcPr>
            <w:tcW w:w="3685" w:type="dxa"/>
          </w:tcPr>
          <w:p w14:paraId="41B67421" w14:textId="77777777" w:rsidR="00F62632" w:rsidRPr="009371E1" w:rsidRDefault="00F62632" w:rsidP="00D015EA">
            <w:pPr>
              <w:suppressAutoHyphens w:val="0"/>
              <w:jc w:val="both"/>
              <w:rPr>
                <w:rFonts w:ascii="Arial" w:hAnsi="Arial" w:cs="Arial"/>
                <w:sz w:val="20"/>
                <w:szCs w:val="20"/>
                <w:lang w:val="fr-BE" w:eastAsia="sv-SE"/>
              </w:rPr>
            </w:pPr>
            <w:r w:rsidRPr="009371E1">
              <w:rPr>
                <w:rFonts w:ascii="Arial" w:hAnsi="Arial" w:cs="Arial"/>
                <w:sz w:val="20"/>
                <w:szCs w:val="20"/>
                <w:lang w:val="fr-BE" w:eastAsia="sv-SE"/>
              </w:rPr>
              <w:t xml:space="preserve">Test d’efficacité pour l’activité bactéricide sur peau synthétique selon </w:t>
            </w:r>
            <w:r>
              <w:rPr>
                <w:rFonts w:ascii="Arial" w:hAnsi="Arial" w:cs="Arial"/>
                <w:sz w:val="20"/>
                <w:szCs w:val="20"/>
                <w:lang w:val="fr-BE" w:eastAsia="sv-SE"/>
              </w:rPr>
              <w:lastRenderedPageBreak/>
              <w:t xml:space="preserve">le protocole adapté de la norme </w:t>
            </w:r>
            <w:r w:rsidRPr="009371E1">
              <w:rPr>
                <w:rFonts w:ascii="Arial" w:hAnsi="Arial" w:cs="Arial"/>
                <w:sz w:val="20"/>
                <w:szCs w:val="20"/>
                <w:lang w:val="fr-BE" w:eastAsia="sv-SE"/>
              </w:rPr>
              <w:t>EN 16437 en drop/dip Formule IODEE MAXIMALE</w:t>
            </w:r>
          </w:p>
          <w:p w14:paraId="0F91F753" w14:textId="77777777" w:rsidR="00F62632" w:rsidRPr="009371E1" w:rsidRDefault="00F62632" w:rsidP="00D015EA">
            <w:pPr>
              <w:suppressAutoHyphens w:val="0"/>
              <w:jc w:val="both"/>
              <w:rPr>
                <w:rFonts w:ascii="Arial" w:hAnsi="Arial" w:cs="Arial"/>
                <w:sz w:val="20"/>
                <w:szCs w:val="20"/>
                <w:lang w:val="fr-BE" w:eastAsia="sv-SE"/>
              </w:rPr>
            </w:pPr>
            <w:r>
              <w:rPr>
                <w:rFonts w:ascii="Arial" w:hAnsi="Arial" w:cs="Arial"/>
                <w:sz w:val="20"/>
                <w:szCs w:val="20"/>
                <w:lang w:val="fr-BE" w:eastAsia="sv-SE"/>
              </w:rPr>
              <w:t>LMH</w:t>
            </w:r>
          </w:p>
          <w:p w14:paraId="6DC9DCC1" w14:textId="77777777" w:rsidR="00F62632" w:rsidRDefault="00F62632" w:rsidP="00D015EA">
            <w:pPr>
              <w:suppressAutoHyphens w:val="0"/>
              <w:jc w:val="both"/>
              <w:rPr>
                <w:rFonts w:ascii="Arial" w:hAnsi="Arial" w:cs="Arial"/>
                <w:sz w:val="20"/>
                <w:szCs w:val="20"/>
                <w:lang w:val="en-US" w:eastAsia="sv-SE"/>
              </w:rPr>
            </w:pPr>
            <w:r w:rsidRPr="00C07BAB">
              <w:rPr>
                <w:rFonts w:ascii="Arial" w:hAnsi="Arial" w:cs="Arial"/>
                <w:sz w:val="20"/>
                <w:szCs w:val="20"/>
                <w:lang w:val="en-US" w:eastAsia="sv-SE"/>
              </w:rPr>
              <w:t>4168-1</w:t>
            </w:r>
          </w:p>
          <w:p w14:paraId="7426BB64" w14:textId="77777777" w:rsidR="00F62632" w:rsidRDefault="00F62632" w:rsidP="00D015EA">
            <w:pPr>
              <w:suppressAutoHyphens w:val="0"/>
              <w:jc w:val="both"/>
              <w:rPr>
                <w:rFonts w:ascii="Arial" w:hAnsi="Arial" w:cs="Arial"/>
                <w:sz w:val="20"/>
                <w:szCs w:val="20"/>
                <w:lang w:val="fr-BE" w:eastAsia="sv-SE"/>
              </w:rPr>
            </w:pPr>
            <w:r>
              <w:rPr>
                <w:rFonts w:ascii="Arial" w:hAnsi="Arial" w:cs="Arial"/>
                <w:sz w:val="20"/>
                <w:szCs w:val="20"/>
                <w:lang w:val="fr-BE" w:eastAsia="sv-SE"/>
              </w:rPr>
              <w:t>Non-GLP</w:t>
            </w:r>
          </w:p>
          <w:p w14:paraId="0CEFDF19" w14:textId="77777777" w:rsidR="00F62632" w:rsidRPr="00C07BAB" w:rsidRDefault="00F62632" w:rsidP="00D015EA">
            <w:pPr>
              <w:suppressAutoHyphens w:val="0"/>
              <w:jc w:val="both"/>
              <w:rPr>
                <w:rFonts w:ascii="Arial" w:hAnsi="Arial" w:cs="Arial"/>
                <w:sz w:val="20"/>
                <w:szCs w:val="20"/>
                <w:lang w:val="en-US" w:eastAsia="sv-SE"/>
              </w:rPr>
            </w:pPr>
            <w:r>
              <w:rPr>
                <w:rFonts w:ascii="Arial" w:hAnsi="Arial" w:cs="Arial"/>
                <w:sz w:val="20"/>
                <w:szCs w:val="20"/>
                <w:lang w:val="fr-BE" w:eastAsia="sv-SE"/>
              </w:rPr>
              <w:t>Unpublished</w:t>
            </w:r>
          </w:p>
        </w:tc>
        <w:tc>
          <w:tcPr>
            <w:tcW w:w="1439" w:type="dxa"/>
            <w:vAlign w:val="center"/>
          </w:tcPr>
          <w:p w14:paraId="694E679E" w14:textId="77777777" w:rsidR="00F62632" w:rsidRPr="00C07BAB"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lastRenderedPageBreak/>
              <w:t>Y</w:t>
            </w:r>
          </w:p>
        </w:tc>
        <w:tc>
          <w:tcPr>
            <w:tcW w:w="1947" w:type="dxa"/>
            <w:vAlign w:val="center"/>
          </w:tcPr>
          <w:p w14:paraId="7FEA18AC" w14:textId="77777777" w:rsidR="00F62632" w:rsidRPr="00C07BAB" w:rsidRDefault="00F62632" w:rsidP="00D015EA">
            <w:pPr>
              <w:suppressAutoHyphens w:val="0"/>
              <w:jc w:val="both"/>
              <w:rPr>
                <w:rFonts w:ascii="Arial" w:hAnsi="Arial" w:cs="Arial"/>
                <w:sz w:val="20"/>
                <w:szCs w:val="20"/>
                <w:lang w:val="en-US" w:eastAsia="sv-SE"/>
              </w:rPr>
            </w:pPr>
            <w:r w:rsidRPr="009F2E41">
              <w:rPr>
                <w:rFonts w:ascii="Arial" w:hAnsi="Arial" w:cs="Arial"/>
                <w:sz w:val="20"/>
                <w:szCs w:val="20"/>
                <w:lang w:val="en-US" w:eastAsia="sv-SE"/>
              </w:rPr>
              <w:t>GFB Commission 12</w:t>
            </w:r>
          </w:p>
        </w:tc>
        <w:tc>
          <w:tcPr>
            <w:tcW w:w="1947" w:type="dxa"/>
            <w:vAlign w:val="center"/>
          </w:tcPr>
          <w:p w14:paraId="52C17D7D" w14:textId="77777777" w:rsidR="00F62632" w:rsidRPr="00C07BAB" w:rsidRDefault="00F62632" w:rsidP="00D015EA">
            <w:pPr>
              <w:suppressAutoHyphens w:val="0"/>
              <w:rPr>
                <w:rFonts w:ascii="Arial" w:hAnsi="Arial" w:cs="Arial"/>
                <w:sz w:val="20"/>
                <w:szCs w:val="20"/>
                <w:lang w:val="en-US" w:eastAsia="sv-SE"/>
              </w:rPr>
            </w:pPr>
            <w:r>
              <w:rPr>
                <w:rFonts w:ascii="Arial" w:hAnsi="Arial" w:cs="Arial"/>
                <w:sz w:val="20"/>
                <w:szCs w:val="20"/>
                <w:lang w:val="en-US" w:eastAsia="sv-SE"/>
              </w:rPr>
              <w:t>N</w:t>
            </w:r>
          </w:p>
        </w:tc>
      </w:tr>
      <w:tr w:rsidR="00F62632" w:rsidRPr="00E72CB9" w14:paraId="5EE5034E" w14:textId="77777777" w:rsidTr="00D015EA">
        <w:trPr>
          <w:trHeight w:val="258"/>
        </w:trPr>
        <w:tc>
          <w:tcPr>
            <w:tcW w:w="2895" w:type="dxa"/>
            <w:vAlign w:val="center"/>
          </w:tcPr>
          <w:p w14:paraId="3B3536AF" w14:textId="77777777" w:rsidR="00F62632" w:rsidRPr="00C07BAB"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F. Brill</w:t>
            </w:r>
          </w:p>
        </w:tc>
        <w:tc>
          <w:tcPr>
            <w:tcW w:w="714" w:type="dxa"/>
            <w:vAlign w:val="center"/>
          </w:tcPr>
          <w:p w14:paraId="037F9BB0" w14:textId="77777777" w:rsidR="00F62632" w:rsidRPr="00C07BAB"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2016</w:t>
            </w:r>
          </w:p>
        </w:tc>
        <w:tc>
          <w:tcPr>
            <w:tcW w:w="3685" w:type="dxa"/>
          </w:tcPr>
          <w:p w14:paraId="518466AF" w14:textId="77777777" w:rsidR="00F62632" w:rsidRDefault="00F62632" w:rsidP="00D015EA">
            <w:pPr>
              <w:suppressAutoHyphens w:val="0"/>
              <w:jc w:val="both"/>
              <w:rPr>
                <w:rFonts w:ascii="Arial" w:hAnsi="Arial" w:cs="Arial"/>
                <w:sz w:val="20"/>
                <w:szCs w:val="20"/>
                <w:lang w:val="en-US" w:eastAsia="sv-SE"/>
              </w:rPr>
            </w:pPr>
            <w:r w:rsidRPr="009371E1">
              <w:rPr>
                <w:rFonts w:ascii="Arial" w:hAnsi="Arial" w:cs="Arial"/>
                <w:sz w:val="20"/>
                <w:szCs w:val="20"/>
                <w:lang w:val="en-US" w:eastAsia="sv-SE"/>
              </w:rPr>
              <w:t xml:space="preserve">Yeasticidal activity of MetaSPC5 1.5% in the quantitative suspension </w:t>
            </w:r>
            <w:r>
              <w:rPr>
                <w:rFonts w:ascii="Arial" w:hAnsi="Arial" w:cs="Arial"/>
                <w:sz w:val="20"/>
                <w:szCs w:val="20"/>
                <w:lang w:val="en-US" w:eastAsia="sv-SE"/>
              </w:rPr>
              <w:t>test according to DIN EN 1657:2</w:t>
            </w:r>
            <w:r w:rsidRPr="009371E1">
              <w:rPr>
                <w:rFonts w:ascii="Arial" w:hAnsi="Arial" w:cs="Arial"/>
                <w:sz w:val="20"/>
                <w:szCs w:val="20"/>
                <w:lang w:val="en-US" w:eastAsia="sv-SE"/>
              </w:rPr>
              <w:t>005 (Phase 2, Step 1)</w:t>
            </w:r>
          </w:p>
          <w:p w14:paraId="5F6426CE" w14:textId="77777777" w:rsidR="00F62632" w:rsidRDefault="00F62632" w:rsidP="00D015EA">
            <w:pPr>
              <w:suppressAutoHyphens w:val="0"/>
              <w:jc w:val="both"/>
              <w:rPr>
                <w:rFonts w:ascii="Arial" w:hAnsi="Arial" w:cs="Arial"/>
                <w:sz w:val="20"/>
                <w:szCs w:val="20"/>
                <w:lang w:val="en-US" w:eastAsia="sv-SE"/>
              </w:rPr>
            </w:pPr>
            <w:r w:rsidRPr="009371E1">
              <w:rPr>
                <w:rFonts w:ascii="Arial" w:hAnsi="Arial" w:cs="Arial"/>
                <w:sz w:val="20"/>
                <w:szCs w:val="20"/>
                <w:lang w:val="en-US" w:eastAsia="sv-SE"/>
              </w:rPr>
              <w:t>Dr Brill + Partner GmbH</w:t>
            </w:r>
          </w:p>
          <w:p w14:paraId="2031A7DF" w14:textId="77777777" w:rsidR="00F62632"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L15/0633.5</w:t>
            </w:r>
          </w:p>
          <w:p w14:paraId="2C01D33B" w14:textId="77777777" w:rsidR="00F62632" w:rsidRPr="009371E1" w:rsidRDefault="00F62632" w:rsidP="00D015EA">
            <w:pPr>
              <w:suppressAutoHyphens w:val="0"/>
              <w:jc w:val="both"/>
              <w:rPr>
                <w:rFonts w:ascii="Arial" w:hAnsi="Arial" w:cs="Arial"/>
                <w:sz w:val="20"/>
                <w:szCs w:val="20"/>
                <w:lang w:eastAsia="sv-SE"/>
              </w:rPr>
            </w:pPr>
            <w:r w:rsidRPr="009371E1">
              <w:rPr>
                <w:rFonts w:ascii="Arial" w:hAnsi="Arial" w:cs="Arial"/>
                <w:sz w:val="20"/>
                <w:szCs w:val="20"/>
                <w:lang w:eastAsia="sv-SE"/>
              </w:rPr>
              <w:t>Non-GLP</w:t>
            </w:r>
          </w:p>
          <w:p w14:paraId="5D114145" w14:textId="77777777" w:rsidR="00F62632" w:rsidRPr="00C07BAB" w:rsidRDefault="00F62632" w:rsidP="00D015EA">
            <w:pPr>
              <w:suppressAutoHyphens w:val="0"/>
              <w:jc w:val="both"/>
              <w:rPr>
                <w:rFonts w:ascii="Arial" w:hAnsi="Arial" w:cs="Arial"/>
                <w:sz w:val="20"/>
                <w:szCs w:val="20"/>
                <w:lang w:val="en-US" w:eastAsia="sv-SE"/>
              </w:rPr>
            </w:pPr>
            <w:r w:rsidRPr="009371E1">
              <w:rPr>
                <w:rFonts w:ascii="Arial" w:hAnsi="Arial" w:cs="Arial"/>
                <w:sz w:val="20"/>
                <w:szCs w:val="20"/>
                <w:lang w:eastAsia="sv-SE"/>
              </w:rPr>
              <w:t>Unpublished</w:t>
            </w:r>
          </w:p>
        </w:tc>
        <w:tc>
          <w:tcPr>
            <w:tcW w:w="1439" w:type="dxa"/>
            <w:vAlign w:val="center"/>
          </w:tcPr>
          <w:p w14:paraId="7A01CECD" w14:textId="77777777" w:rsidR="00F62632" w:rsidRPr="00C07BAB"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Y</w:t>
            </w:r>
          </w:p>
        </w:tc>
        <w:tc>
          <w:tcPr>
            <w:tcW w:w="1947" w:type="dxa"/>
            <w:vAlign w:val="center"/>
          </w:tcPr>
          <w:p w14:paraId="32678D67" w14:textId="77777777" w:rsidR="00F62632" w:rsidRPr="00C07BAB" w:rsidRDefault="00F62632" w:rsidP="00D015EA">
            <w:pPr>
              <w:suppressAutoHyphens w:val="0"/>
              <w:jc w:val="both"/>
              <w:rPr>
                <w:rFonts w:ascii="Arial" w:hAnsi="Arial" w:cs="Arial"/>
                <w:sz w:val="20"/>
                <w:szCs w:val="20"/>
                <w:lang w:val="en-US" w:eastAsia="sv-SE"/>
              </w:rPr>
            </w:pPr>
            <w:r w:rsidRPr="009F2E41">
              <w:rPr>
                <w:rFonts w:ascii="Arial" w:hAnsi="Arial" w:cs="Arial"/>
                <w:sz w:val="20"/>
                <w:szCs w:val="20"/>
                <w:lang w:val="en-US" w:eastAsia="sv-SE"/>
              </w:rPr>
              <w:t>GFB Commission 12</w:t>
            </w:r>
          </w:p>
        </w:tc>
        <w:tc>
          <w:tcPr>
            <w:tcW w:w="1947" w:type="dxa"/>
            <w:vAlign w:val="center"/>
          </w:tcPr>
          <w:p w14:paraId="49A876DE" w14:textId="77777777" w:rsidR="00F62632" w:rsidRPr="00C07BAB" w:rsidRDefault="00F62632" w:rsidP="00D015EA">
            <w:pPr>
              <w:suppressAutoHyphens w:val="0"/>
              <w:rPr>
                <w:rFonts w:ascii="Arial" w:hAnsi="Arial" w:cs="Arial"/>
                <w:sz w:val="20"/>
                <w:szCs w:val="20"/>
                <w:lang w:val="en-US" w:eastAsia="sv-SE"/>
              </w:rPr>
            </w:pPr>
            <w:r>
              <w:rPr>
                <w:rFonts w:ascii="Arial" w:hAnsi="Arial" w:cs="Arial"/>
                <w:sz w:val="20"/>
                <w:szCs w:val="20"/>
                <w:lang w:val="en-US" w:eastAsia="sv-SE"/>
              </w:rPr>
              <w:t>Y</w:t>
            </w:r>
          </w:p>
        </w:tc>
      </w:tr>
      <w:tr w:rsidR="00F62632" w:rsidRPr="00E72CB9" w14:paraId="1A3244DC" w14:textId="77777777" w:rsidTr="00D015EA">
        <w:trPr>
          <w:trHeight w:val="258"/>
        </w:trPr>
        <w:tc>
          <w:tcPr>
            <w:tcW w:w="2895" w:type="dxa"/>
            <w:vAlign w:val="center"/>
          </w:tcPr>
          <w:p w14:paraId="12BCAD51" w14:textId="77777777" w:rsidR="00F62632" w:rsidRPr="00C07BAB"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A</w:t>
            </w:r>
            <w:r w:rsidRPr="009371E1">
              <w:rPr>
                <w:rFonts w:ascii="Arial" w:hAnsi="Arial" w:cs="Arial"/>
                <w:sz w:val="20"/>
                <w:szCs w:val="20"/>
                <w:lang w:val="en-US" w:eastAsia="sv-SE"/>
              </w:rPr>
              <w:t>F. Gabillet, M. Sesques</w:t>
            </w:r>
          </w:p>
        </w:tc>
        <w:tc>
          <w:tcPr>
            <w:tcW w:w="714" w:type="dxa"/>
            <w:vAlign w:val="center"/>
          </w:tcPr>
          <w:p w14:paraId="6B51B811" w14:textId="77777777" w:rsidR="00F62632" w:rsidRPr="00C07BAB"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2016</w:t>
            </w:r>
          </w:p>
        </w:tc>
        <w:tc>
          <w:tcPr>
            <w:tcW w:w="3685" w:type="dxa"/>
          </w:tcPr>
          <w:p w14:paraId="390F547E" w14:textId="77777777" w:rsidR="00F62632" w:rsidRDefault="00F62632" w:rsidP="00D015EA">
            <w:pPr>
              <w:suppressAutoHyphens w:val="0"/>
              <w:jc w:val="both"/>
              <w:rPr>
                <w:rFonts w:ascii="Arial" w:hAnsi="Arial" w:cs="Arial"/>
                <w:sz w:val="20"/>
                <w:szCs w:val="20"/>
                <w:lang w:val="fr-BE" w:eastAsia="sv-SE"/>
              </w:rPr>
            </w:pPr>
            <w:r w:rsidRPr="009371E1">
              <w:rPr>
                <w:rFonts w:ascii="Arial" w:hAnsi="Arial" w:cs="Arial"/>
                <w:sz w:val="20"/>
                <w:szCs w:val="20"/>
                <w:lang w:val="fr-BE" w:eastAsia="sv-SE"/>
              </w:rPr>
              <w:t>Test d'efficacité pour l'activité levuricide sur peau synthétique selon un protocole adapté de la norme</w:t>
            </w:r>
            <w:r>
              <w:rPr>
                <w:rFonts w:ascii="Arial" w:hAnsi="Arial" w:cs="Arial"/>
                <w:sz w:val="20"/>
                <w:szCs w:val="20"/>
                <w:lang w:val="fr-BE" w:eastAsia="sv-SE"/>
              </w:rPr>
              <w:t xml:space="preserve"> </w:t>
            </w:r>
            <w:r w:rsidRPr="009371E1">
              <w:rPr>
                <w:rFonts w:ascii="Arial" w:hAnsi="Arial" w:cs="Arial"/>
                <w:sz w:val="20"/>
                <w:szCs w:val="20"/>
                <w:lang w:val="fr-BE" w:eastAsia="sv-SE"/>
              </w:rPr>
              <w:t>NF EN 16437 en DROP/DIP - Formule IODEE MAXIMALE</w:t>
            </w:r>
          </w:p>
          <w:p w14:paraId="1C294A68" w14:textId="77777777" w:rsidR="00F62632" w:rsidRPr="009371E1" w:rsidRDefault="00F62632" w:rsidP="00D015EA">
            <w:pPr>
              <w:suppressAutoHyphens w:val="0"/>
              <w:jc w:val="both"/>
              <w:rPr>
                <w:rFonts w:ascii="Arial" w:hAnsi="Arial" w:cs="Arial"/>
                <w:sz w:val="20"/>
                <w:szCs w:val="20"/>
                <w:lang w:val="fr-BE" w:eastAsia="sv-SE"/>
              </w:rPr>
            </w:pPr>
            <w:r>
              <w:rPr>
                <w:rFonts w:ascii="Arial" w:hAnsi="Arial" w:cs="Arial"/>
                <w:sz w:val="20"/>
                <w:szCs w:val="20"/>
                <w:lang w:val="fr-BE" w:eastAsia="sv-SE"/>
              </w:rPr>
              <w:t>LMH</w:t>
            </w:r>
          </w:p>
          <w:p w14:paraId="77182915" w14:textId="77777777" w:rsidR="00F62632" w:rsidRDefault="00F62632" w:rsidP="00D015EA">
            <w:pPr>
              <w:suppressAutoHyphens w:val="0"/>
              <w:jc w:val="both"/>
              <w:rPr>
                <w:rFonts w:ascii="Arial" w:hAnsi="Arial" w:cs="Arial"/>
                <w:sz w:val="20"/>
                <w:szCs w:val="20"/>
                <w:lang w:val="en-US" w:eastAsia="sv-SE"/>
              </w:rPr>
            </w:pPr>
            <w:r w:rsidRPr="00C07BAB">
              <w:rPr>
                <w:rFonts w:ascii="Arial" w:hAnsi="Arial" w:cs="Arial"/>
                <w:sz w:val="20"/>
                <w:szCs w:val="20"/>
                <w:lang w:val="en-US" w:eastAsia="sv-SE"/>
              </w:rPr>
              <w:t>4031-1</w:t>
            </w:r>
          </w:p>
          <w:p w14:paraId="74ECF865" w14:textId="77777777" w:rsidR="00F62632" w:rsidRDefault="00F62632" w:rsidP="00D015EA">
            <w:pPr>
              <w:suppressAutoHyphens w:val="0"/>
              <w:jc w:val="both"/>
              <w:rPr>
                <w:rFonts w:ascii="Arial" w:hAnsi="Arial" w:cs="Arial"/>
                <w:sz w:val="20"/>
                <w:szCs w:val="20"/>
                <w:lang w:val="fr-BE" w:eastAsia="sv-SE"/>
              </w:rPr>
            </w:pPr>
            <w:r>
              <w:rPr>
                <w:rFonts w:ascii="Arial" w:hAnsi="Arial" w:cs="Arial"/>
                <w:sz w:val="20"/>
                <w:szCs w:val="20"/>
                <w:lang w:val="fr-BE" w:eastAsia="sv-SE"/>
              </w:rPr>
              <w:t>Non-GLP</w:t>
            </w:r>
          </w:p>
          <w:p w14:paraId="42023EF1" w14:textId="77777777" w:rsidR="00F62632" w:rsidRPr="00C07BAB" w:rsidRDefault="00F62632" w:rsidP="00D015EA">
            <w:pPr>
              <w:suppressAutoHyphens w:val="0"/>
              <w:jc w:val="both"/>
              <w:rPr>
                <w:rFonts w:ascii="Arial" w:hAnsi="Arial" w:cs="Arial"/>
                <w:sz w:val="20"/>
                <w:szCs w:val="20"/>
                <w:lang w:val="en-US" w:eastAsia="sv-SE"/>
              </w:rPr>
            </w:pPr>
            <w:r>
              <w:rPr>
                <w:rFonts w:ascii="Arial" w:hAnsi="Arial" w:cs="Arial"/>
                <w:sz w:val="20"/>
                <w:szCs w:val="20"/>
                <w:lang w:val="fr-BE" w:eastAsia="sv-SE"/>
              </w:rPr>
              <w:t>Unpublished</w:t>
            </w:r>
          </w:p>
        </w:tc>
        <w:tc>
          <w:tcPr>
            <w:tcW w:w="1439" w:type="dxa"/>
            <w:vAlign w:val="center"/>
          </w:tcPr>
          <w:p w14:paraId="6B356DF4" w14:textId="77777777" w:rsidR="00F62632" w:rsidRPr="00C07BAB"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Y</w:t>
            </w:r>
          </w:p>
        </w:tc>
        <w:tc>
          <w:tcPr>
            <w:tcW w:w="1947" w:type="dxa"/>
            <w:vAlign w:val="center"/>
          </w:tcPr>
          <w:p w14:paraId="7BC811A3" w14:textId="77777777" w:rsidR="00F62632" w:rsidRPr="00C07BAB" w:rsidRDefault="00F62632" w:rsidP="00D015EA">
            <w:pPr>
              <w:suppressAutoHyphens w:val="0"/>
              <w:jc w:val="both"/>
              <w:rPr>
                <w:rFonts w:ascii="Arial" w:hAnsi="Arial" w:cs="Arial"/>
                <w:sz w:val="20"/>
                <w:szCs w:val="20"/>
                <w:lang w:val="en-US" w:eastAsia="sv-SE"/>
              </w:rPr>
            </w:pPr>
            <w:r w:rsidRPr="009F2E41">
              <w:rPr>
                <w:rFonts w:ascii="Arial" w:hAnsi="Arial" w:cs="Arial"/>
                <w:sz w:val="20"/>
                <w:szCs w:val="20"/>
                <w:lang w:val="en-US" w:eastAsia="sv-SE"/>
              </w:rPr>
              <w:t>GFB Commission 12</w:t>
            </w:r>
          </w:p>
        </w:tc>
        <w:tc>
          <w:tcPr>
            <w:tcW w:w="1947" w:type="dxa"/>
            <w:vAlign w:val="center"/>
          </w:tcPr>
          <w:p w14:paraId="45599EEA" w14:textId="77777777" w:rsidR="00F62632" w:rsidRPr="00C07BAB" w:rsidRDefault="00F62632" w:rsidP="00D015EA">
            <w:pPr>
              <w:suppressAutoHyphens w:val="0"/>
              <w:rPr>
                <w:rFonts w:ascii="Arial" w:hAnsi="Arial" w:cs="Arial"/>
                <w:sz w:val="20"/>
                <w:szCs w:val="20"/>
                <w:lang w:val="en-US" w:eastAsia="sv-SE"/>
              </w:rPr>
            </w:pPr>
            <w:r>
              <w:rPr>
                <w:rFonts w:ascii="Arial" w:hAnsi="Arial" w:cs="Arial"/>
                <w:sz w:val="20"/>
                <w:szCs w:val="20"/>
                <w:lang w:val="en-US" w:eastAsia="sv-SE"/>
              </w:rPr>
              <w:t>Y</w:t>
            </w:r>
          </w:p>
        </w:tc>
      </w:tr>
      <w:tr w:rsidR="00F62632" w:rsidRPr="00E72CB9" w14:paraId="12E6C0C4" w14:textId="77777777" w:rsidTr="00D015EA">
        <w:trPr>
          <w:trHeight w:val="258"/>
        </w:trPr>
        <w:tc>
          <w:tcPr>
            <w:tcW w:w="2895" w:type="dxa"/>
            <w:vAlign w:val="center"/>
          </w:tcPr>
          <w:p w14:paraId="15887B33" w14:textId="77777777" w:rsidR="00F62632" w:rsidRPr="00C07BAB" w:rsidRDefault="00F62632" w:rsidP="00D015EA">
            <w:pPr>
              <w:suppressAutoHyphens w:val="0"/>
              <w:jc w:val="both"/>
              <w:rPr>
                <w:rFonts w:ascii="Arial" w:hAnsi="Arial" w:cs="Arial"/>
                <w:sz w:val="20"/>
                <w:szCs w:val="20"/>
                <w:lang w:val="en-US" w:eastAsia="sv-SE"/>
              </w:rPr>
            </w:pPr>
            <w:r w:rsidRPr="009371E1">
              <w:rPr>
                <w:rFonts w:ascii="Arial" w:hAnsi="Arial" w:cs="Arial"/>
                <w:sz w:val="20"/>
                <w:szCs w:val="20"/>
                <w:lang w:val="en-US" w:eastAsia="sv-SE"/>
              </w:rPr>
              <w:t>J. Steinmann</w:t>
            </w:r>
          </w:p>
        </w:tc>
        <w:tc>
          <w:tcPr>
            <w:tcW w:w="714" w:type="dxa"/>
            <w:vAlign w:val="center"/>
          </w:tcPr>
          <w:p w14:paraId="2FEB0DBF" w14:textId="77777777" w:rsidR="00F62632" w:rsidRPr="00C07BAB"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2016</w:t>
            </w:r>
          </w:p>
        </w:tc>
        <w:tc>
          <w:tcPr>
            <w:tcW w:w="3685" w:type="dxa"/>
          </w:tcPr>
          <w:p w14:paraId="677B3765" w14:textId="77777777" w:rsidR="00F62632" w:rsidRDefault="00F62632" w:rsidP="00D015EA">
            <w:pPr>
              <w:suppressAutoHyphens w:val="0"/>
              <w:jc w:val="both"/>
              <w:rPr>
                <w:rFonts w:ascii="Arial" w:hAnsi="Arial" w:cs="Arial"/>
                <w:sz w:val="20"/>
                <w:szCs w:val="20"/>
                <w:lang w:val="en-US" w:eastAsia="sv-SE"/>
              </w:rPr>
            </w:pPr>
            <w:r w:rsidRPr="009371E1">
              <w:rPr>
                <w:rFonts w:ascii="Arial" w:hAnsi="Arial" w:cs="Arial"/>
                <w:sz w:val="20"/>
                <w:szCs w:val="20"/>
                <w:lang w:val="en-US" w:eastAsia="sv-SE"/>
              </w:rPr>
              <w:t>Evaluation of the effectiveness of Meta SPC5 1.5% - modified vaccinia virus Ankara (MVA)</w:t>
            </w:r>
          </w:p>
          <w:p w14:paraId="7D0903D1" w14:textId="77777777" w:rsidR="00F62632" w:rsidRDefault="00F62632" w:rsidP="00D015EA">
            <w:pPr>
              <w:suppressAutoHyphens w:val="0"/>
              <w:jc w:val="both"/>
              <w:rPr>
                <w:rFonts w:ascii="Arial" w:hAnsi="Arial" w:cs="Arial"/>
                <w:sz w:val="20"/>
                <w:szCs w:val="20"/>
                <w:lang w:val="en-US" w:eastAsia="sv-SE"/>
              </w:rPr>
            </w:pPr>
            <w:r w:rsidRPr="009371E1">
              <w:rPr>
                <w:rFonts w:ascii="Arial" w:hAnsi="Arial" w:cs="Arial"/>
                <w:sz w:val="20"/>
                <w:szCs w:val="20"/>
                <w:lang w:val="en-US" w:eastAsia="sv-SE"/>
              </w:rPr>
              <w:t>Dr Brill + Partner GmbH</w:t>
            </w:r>
          </w:p>
          <w:p w14:paraId="5DE458DE" w14:textId="77777777" w:rsidR="00F62632" w:rsidRDefault="00F62632" w:rsidP="00D015EA">
            <w:pPr>
              <w:suppressAutoHyphens w:val="0"/>
              <w:jc w:val="both"/>
              <w:rPr>
                <w:rFonts w:ascii="Arial" w:hAnsi="Arial" w:cs="Arial"/>
                <w:sz w:val="20"/>
                <w:szCs w:val="20"/>
                <w:lang w:val="en-US" w:eastAsia="sv-SE"/>
              </w:rPr>
            </w:pPr>
            <w:r w:rsidRPr="00C07BAB">
              <w:rPr>
                <w:rFonts w:ascii="Arial" w:hAnsi="Arial" w:cs="Arial"/>
                <w:sz w:val="20"/>
                <w:szCs w:val="20"/>
                <w:lang w:val="en-US" w:eastAsia="sv-SE"/>
              </w:rPr>
              <w:t>R15L0635MV</w:t>
            </w:r>
          </w:p>
          <w:p w14:paraId="1C3224E0" w14:textId="77777777" w:rsidR="00F62632" w:rsidRPr="00E815A5" w:rsidRDefault="00F62632" w:rsidP="00D015EA">
            <w:pPr>
              <w:suppressAutoHyphens w:val="0"/>
              <w:jc w:val="both"/>
              <w:rPr>
                <w:rFonts w:ascii="Arial" w:hAnsi="Arial" w:cs="Arial"/>
                <w:sz w:val="20"/>
                <w:szCs w:val="20"/>
                <w:lang w:eastAsia="sv-SE"/>
              </w:rPr>
            </w:pPr>
            <w:r w:rsidRPr="00E815A5">
              <w:rPr>
                <w:rFonts w:ascii="Arial" w:hAnsi="Arial" w:cs="Arial"/>
                <w:sz w:val="20"/>
                <w:szCs w:val="20"/>
                <w:lang w:eastAsia="sv-SE"/>
              </w:rPr>
              <w:t>Non-GLP</w:t>
            </w:r>
          </w:p>
          <w:p w14:paraId="4ABD7240" w14:textId="77777777" w:rsidR="00F62632" w:rsidRPr="00C07BAB" w:rsidRDefault="00F62632" w:rsidP="00D015EA">
            <w:pPr>
              <w:suppressAutoHyphens w:val="0"/>
              <w:jc w:val="both"/>
              <w:rPr>
                <w:rFonts w:ascii="Arial" w:hAnsi="Arial" w:cs="Arial"/>
                <w:sz w:val="20"/>
                <w:szCs w:val="20"/>
                <w:lang w:val="en-US" w:eastAsia="sv-SE"/>
              </w:rPr>
            </w:pPr>
            <w:r w:rsidRPr="00E815A5">
              <w:rPr>
                <w:rFonts w:ascii="Arial" w:hAnsi="Arial" w:cs="Arial"/>
                <w:sz w:val="20"/>
                <w:szCs w:val="20"/>
                <w:lang w:eastAsia="sv-SE"/>
              </w:rPr>
              <w:t>Unpublished</w:t>
            </w:r>
            <w:r w:rsidRPr="00C07BAB">
              <w:rPr>
                <w:rFonts w:ascii="Arial" w:hAnsi="Arial" w:cs="Arial"/>
                <w:sz w:val="20"/>
                <w:szCs w:val="20"/>
                <w:lang w:val="en-US" w:eastAsia="sv-SE"/>
              </w:rPr>
              <w:t xml:space="preserve"> </w:t>
            </w:r>
          </w:p>
        </w:tc>
        <w:tc>
          <w:tcPr>
            <w:tcW w:w="1439" w:type="dxa"/>
            <w:vAlign w:val="center"/>
          </w:tcPr>
          <w:p w14:paraId="60D4E906" w14:textId="77777777" w:rsidR="00F62632" w:rsidRPr="00C07BAB"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Y</w:t>
            </w:r>
          </w:p>
        </w:tc>
        <w:tc>
          <w:tcPr>
            <w:tcW w:w="1947" w:type="dxa"/>
            <w:vAlign w:val="center"/>
          </w:tcPr>
          <w:p w14:paraId="62FC7AF9" w14:textId="77777777" w:rsidR="00F62632" w:rsidRPr="00C07BAB" w:rsidRDefault="00F62632" w:rsidP="00D015EA">
            <w:pPr>
              <w:suppressAutoHyphens w:val="0"/>
              <w:jc w:val="both"/>
              <w:rPr>
                <w:rFonts w:ascii="Arial" w:hAnsi="Arial" w:cs="Arial"/>
                <w:sz w:val="20"/>
                <w:szCs w:val="20"/>
                <w:lang w:val="en-US" w:eastAsia="sv-SE"/>
              </w:rPr>
            </w:pPr>
            <w:r w:rsidRPr="009F2E41">
              <w:rPr>
                <w:rFonts w:ascii="Arial" w:hAnsi="Arial" w:cs="Arial"/>
                <w:sz w:val="20"/>
                <w:szCs w:val="20"/>
                <w:lang w:val="en-US" w:eastAsia="sv-SE"/>
              </w:rPr>
              <w:t>GFB Commission 12</w:t>
            </w:r>
          </w:p>
        </w:tc>
        <w:tc>
          <w:tcPr>
            <w:tcW w:w="1947" w:type="dxa"/>
            <w:vAlign w:val="center"/>
          </w:tcPr>
          <w:p w14:paraId="0B067C99" w14:textId="77777777" w:rsidR="00F62632" w:rsidRPr="00C07BAB" w:rsidRDefault="00F62632" w:rsidP="00D015EA">
            <w:pPr>
              <w:suppressAutoHyphens w:val="0"/>
              <w:rPr>
                <w:rFonts w:ascii="Arial" w:hAnsi="Arial" w:cs="Arial"/>
                <w:sz w:val="20"/>
                <w:szCs w:val="20"/>
                <w:lang w:val="en-US" w:eastAsia="sv-SE"/>
              </w:rPr>
            </w:pPr>
            <w:r>
              <w:rPr>
                <w:rFonts w:ascii="Arial" w:hAnsi="Arial" w:cs="Arial"/>
                <w:sz w:val="20"/>
                <w:szCs w:val="20"/>
                <w:lang w:val="en-US" w:eastAsia="sv-SE"/>
              </w:rPr>
              <w:t>Y</w:t>
            </w:r>
          </w:p>
        </w:tc>
      </w:tr>
      <w:tr w:rsidR="00F62632" w:rsidRPr="00E72CB9" w14:paraId="24EA2DD5" w14:textId="77777777" w:rsidTr="00D015EA">
        <w:trPr>
          <w:trHeight w:val="258"/>
        </w:trPr>
        <w:tc>
          <w:tcPr>
            <w:tcW w:w="2895" w:type="dxa"/>
            <w:vAlign w:val="center"/>
          </w:tcPr>
          <w:p w14:paraId="397DE81C" w14:textId="77777777" w:rsidR="00F62632" w:rsidRPr="00532435"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A</w:t>
            </w:r>
            <w:r w:rsidRPr="009371E1">
              <w:rPr>
                <w:rFonts w:ascii="Arial" w:hAnsi="Arial" w:cs="Arial"/>
                <w:sz w:val="20"/>
                <w:szCs w:val="20"/>
                <w:lang w:val="en-US" w:eastAsia="sv-SE"/>
              </w:rPr>
              <w:t>F. Gabillet, M. Sesques</w:t>
            </w:r>
          </w:p>
        </w:tc>
        <w:tc>
          <w:tcPr>
            <w:tcW w:w="714" w:type="dxa"/>
            <w:vAlign w:val="center"/>
          </w:tcPr>
          <w:p w14:paraId="2E3E49E6" w14:textId="77777777" w:rsidR="00F62632" w:rsidRPr="00532435"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2017</w:t>
            </w:r>
          </w:p>
        </w:tc>
        <w:tc>
          <w:tcPr>
            <w:tcW w:w="3685" w:type="dxa"/>
          </w:tcPr>
          <w:p w14:paraId="26A5BA39" w14:textId="77777777" w:rsidR="00F62632" w:rsidRDefault="00F62632" w:rsidP="00D015EA">
            <w:pPr>
              <w:suppressAutoHyphens w:val="0"/>
              <w:jc w:val="both"/>
              <w:rPr>
                <w:rFonts w:ascii="Arial" w:hAnsi="Arial" w:cs="Arial"/>
                <w:sz w:val="20"/>
                <w:szCs w:val="20"/>
                <w:lang w:val="fr-BE" w:eastAsia="sv-SE"/>
              </w:rPr>
            </w:pPr>
            <w:r w:rsidRPr="00B35F6F">
              <w:rPr>
                <w:rFonts w:ascii="Arial" w:hAnsi="Arial" w:cs="Arial"/>
                <w:sz w:val="20"/>
                <w:szCs w:val="20"/>
                <w:lang w:val="fr-BE" w:eastAsia="sv-SE"/>
              </w:rPr>
              <w:t>Test d’efficacité bactéricide selon la norme NF EN 1656 (mars 2010) (Désinfection des trayons) META SPC 5 Formule iodée maximale après 12 mois de stockage (PHYTOSAFE study number : 15-99-092-ES)</w:t>
            </w:r>
          </w:p>
          <w:p w14:paraId="3EE5E2FD" w14:textId="77777777" w:rsidR="00F62632" w:rsidRPr="00B35F6F" w:rsidRDefault="00F62632" w:rsidP="00D015EA">
            <w:pPr>
              <w:suppressAutoHyphens w:val="0"/>
              <w:jc w:val="both"/>
              <w:rPr>
                <w:rFonts w:ascii="Arial" w:hAnsi="Arial" w:cs="Arial"/>
                <w:sz w:val="20"/>
                <w:szCs w:val="20"/>
                <w:lang w:val="fr-BE" w:eastAsia="sv-SE"/>
              </w:rPr>
            </w:pPr>
            <w:r>
              <w:rPr>
                <w:rFonts w:ascii="Arial" w:hAnsi="Arial" w:cs="Arial"/>
                <w:sz w:val="20"/>
                <w:szCs w:val="20"/>
                <w:lang w:val="fr-BE" w:eastAsia="sv-SE"/>
              </w:rPr>
              <w:t>LMH</w:t>
            </w:r>
          </w:p>
          <w:p w14:paraId="1441EC4A" w14:textId="77777777" w:rsidR="00F62632" w:rsidRDefault="00F62632" w:rsidP="00D015EA">
            <w:pPr>
              <w:suppressAutoHyphens w:val="0"/>
              <w:jc w:val="both"/>
              <w:rPr>
                <w:rFonts w:ascii="Arial" w:hAnsi="Arial" w:cs="Arial"/>
                <w:sz w:val="20"/>
                <w:szCs w:val="20"/>
                <w:lang w:val="en-US" w:eastAsia="sv-SE"/>
              </w:rPr>
            </w:pPr>
            <w:r w:rsidRPr="00532435">
              <w:rPr>
                <w:rFonts w:ascii="Arial" w:hAnsi="Arial" w:cs="Arial"/>
                <w:sz w:val="20"/>
                <w:szCs w:val="20"/>
                <w:lang w:val="en-US" w:eastAsia="sv-SE"/>
              </w:rPr>
              <w:t>4312-1</w:t>
            </w:r>
          </w:p>
          <w:p w14:paraId="40128755" w14:textId="77777777" w:rsidR="00F62632" w:rsidRPr="00E815A5" w:rsidRDefault="00F62632" w:rsidP="00D015EA">
            <w:pPr>
              <w:suppressAutoHyphens w:val="0"/>
              <w:jc w:val="both"/>
              <w:rPr>
                <w:rFonts w:ascii="Arial" w:hAnsi="Arial" w:cs="Arial"/>
                <w:sz w:val="20"/>
                <w:szCs w:val="20"/>
                <w:lang w:eastAsia="sv-SE"/>
              </w:rPr>
            </w:pPr>
            <w:r w:rsidRPr="00E815A5">
              <w:rPr>
                <w:rFonts w:ascii="Arial" w:hAnsi="Arial" w:cs="Arial"/>
                <w:sz w:val="20"/>
                <w:szCs w:val="20"/>
                <w:lang w:eastAsia="sv-SE"/>
              </w:rPr>
              <w:lastRenderedPageBreak/>
              <w:t>Non-GLP</w:t>
            </w:r>
          </w:p>
          <w:p w14:paraId="21DEA76A" w14:textId="77777777" w:rsidR="00F62632" w:rsidRPr="00532435" w:rsidRDefault="00F62632" w:rsidP="00D015EA">
            <w:pPr>
              <w:suppressAutoHyphens w:val="0"/>
              <w:jc w:val="both"/>
              <w:rPr>
                <w:rFonts w:ascii="Arial" w:hAnsi="Arial" w:cs="Arial"/>
                <w:sz w:val="20"/>
                <w:szCs w:val="20"/>
                <w:lang w:val="en-US" w:eastAsia="sv-SE"/>
              </w:rPr>
            </w:pPr>
            <w:r w:rsidRPr="00E815A5">
              <w:rPr>
                <w:rFonts w:ascii="Arial" w:hAnsi="Arial" w:cs="Arial"/>
                <w:sz w:val="20"/>
                <w:szCs w:val="20"/>
                <w:lang w:eastAsia="sv-SE"/>
              </w:rPr>
              <w:t>Unpublished</w:t>
            </w:r>
          </w:p>
        </w:tc>
        <w:tc>
          <w:tcPr>
            <w:tcW w:w="1439" w:type="dxa"/>
            <w:vAlign w:val="center"/>
          </w:tcPr>
          <w:p w14:paraId="75C957AF" w14:textId="77777777" w:rsidR="00F62632" w:rsidRPr="00532435"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lastRenderedPageBreak/>
              <w:t>Y</w:t>
            </w:r>
          </w:p>
        </w:tc>
        <w:tc>
          <w:tcPr>
            <w:tcW w:w="1947" w:type="dxa"/>
            <w:vAlign w:val="center"/>
          </w:tcPr>
          <w:p w14:paraId="4835CE08" w14:textId="77777777" w:rsidR="00F62632" w:rsidRPr="00532435" w:rsidRDefault="00F62632" w:rsidP="00D015EA">
            <w:pPr>
              <w:suppressAutoHyphens w:val="0"/>
              <w:jc w:val="both"/>
              <w:rPr>
                <w:rFonts w:ascii="Arial" w:hAnsi="Arial" w:cs="Arial"/>
                <w:sz w:val="20"/>
                <w:szCs w:val="20"/>
                <w:lang w:val="en-US" w:eastAsia="sv-SE"/>
              </w:rPr>
            </w:pPr>
            <w:r w:rsidRPr="009F2E41">
              <w:rPr>
                <w:rFonts w:ascii="Arial" w:hAnsi="Arial" w:cs="Arial"/>
                <w:sz w:val="20"/>
                <w:szCs w:val="20"/>
                <w:lang w:val="en-US" w:eastAsia="sv-SE"/>
              </w:rPr>
              <w:t>GFB Commission 12</w:t>
            </w:r>
          </w:p>
        </w:tc>
        <w:tc>
          <w:tcPr>
            <w:tcW w:w="1947" w:type="dxa"/>
            <w:vAlign w:val="center"/>
          </w:tcPr>
          <w:p w14:paraId="532DF3AE" w14:textId="77777777" w:rsidR="00F62632" w:rsidRPr="00532435" w:rsidRDefault="00F62632" w:rsidP="00D015EA">
            <w:pPr>
              <w:suppressAutoHyphens w:val="0"/>
              <w:rPr>
                <w:rFonts w:ascii="Arial" w:hAnsi="Arial" w:cs="Arial"/>
                <w:sz w:val="20"/>
                <w:szCs w:val="20"/>
                <w:lang w:val="en-US" w:eastAsia="sv-SE"/>
              </w:rPr>
            </w:pPr>
            <w:r>
              <w:rPr>
                <w:rFonts w:ascii="Arial" w:hAnsi="Arial" w:cs="Arial"/>
                <w:sz w:val="20"/>
                <w:szCs w:val="20"/>
                <w:lang w:val="en-US" w:eastAsia="sv-SE"/>
              </w:rPr>
              <w:t>Y</w:t>
            </w:r>
          </w:p>
        </w:tc>
      </w:tr>
      <w:tr w:rsidR="00F62632" w:rsidRPr="00E72CB9" w14:paraId="572462E5" w14:textId="77777777" w:rsidTr="00D015EA">
        <w:trPr>
          <w:trHeight w:val="258"/>
        </w:trPr>
        <w:tc>
          <w:tcPr>
            <w:tcW w:w="2895" w:type="dxa"/>
            <w:vAlign w:val="center"/>
          </w:tcPr>
          <w:p w14:paraId="46ED1321" w14:textId="77777777" w:rsidR="00F62632" w:rsidRPr="00532435"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A</w:t>
            </w:r>
            <w:r w:rsidRPr="009371E1">
              <w:rPr>
                <w:rFonts w:ascii="Arial" w:hAnsi="Arial" w:cs="Arial"/>
                <w:sz w:val="20"/>
                <w:szCs w:val="20"/>
                <w:lang w:val="en-US" w:eastAsia="sv-SE"/>
              </w:rPr>
              <w:t>F. Gabillet, M. Sesques</w:t>
            </w:r>
          </w:p>
        </w:tc>
        <w:tc>
          <w:tcPr>
            <w:tcW w:w="714" w:type="dxa"/>
            <w:vAlign w:val="center"/>
          </w:tcPr>
          <w:p w14:paraId="1003AF29" w14:textId="77777777" w:rsidR="00F62632" w:rsidRPr="00532435"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2017</w:t>
            </w:r>
          </w:p>
        </w:tc>
        <w:tc>
          <w:tcPr>
            <w:tcW w:w="3685" w:type="dxa"/>
          </w:tcPr>
          <w:p w14:paraId="78636705" w14:textId="77777777" w:rsidR="00F62632" w:rsidRDefault="00F62632" w:rsidP="00D015EA">
            <w:pPr>
              <w:suppressAutoHyphens w:val="0"/>
              <w:jc w:val="both"/>
              <w:rPr>
                <w:rFonts w:ascii="Arial" w:hAnsi="Arial" w:cs="Arial"/>
                <w:sz w:val="20"/>
                <w:szCs w:val="20"/>
                <w:lang w:val="fr-BE" w:eastAsia="sv-SE"/>
              </w:rPr>
            </w:pPr>
            <w:r w:rsidRPr="00B35F6F">
              <w:rPr>
                <w:rFonts w:ascii="Arial" w:hAnsi="Arial" w:cs="Arial"/>
                <w:sz w:val="20"/>
                <w:szCs w:val="20"/>
                <w:lang w:val="fr-BE" w:eastAsia="sv-SE"/>
              </w:rPr>
              <w:t>Test d’efficacité bactéricide selon la norme NF EN 1656 (March 2010) (Désinfection des trayons) META SPC 5 Formule iodée maximale après 12 mois de stockage (PHYTOSAFE study number : 15-99-092-ES) Essai sur la souche additionnelle Enterococcus hirae</w:t>
            </w:r>
          </w:p>
          <w:p w14:paraId="187434B0" w14:textId="77777777" w:rsidR="00F62632" w:rsidRPr="00B35F6F" w:rsidRDefault="00F62632" w:rsidP="00D015EA">
            <w:pPr>
              <w:suppressAutoHyphens w:val="0"/>
              <w:jc w:val="both"/>
              <w:rPr>
                <w:rFonts w:ascii="Arial" w:hAnsi="Arial" w:cs="Arial"/>
                <w:sz w:val="20"/>
                <w:szCs w:val="20"/>
                <w:lang w:val="fr-BE" w:eastAsia="sv-SE"/>
              </w:rPr>
            </w:pPr>
            <w:r>
              <w:rPr>
                <w:rFonts w:ascii="Arial" w:hAnsi="Arial" w:cs="Arial"/>
                <w:sz w:val="20"/>
                <w:szCs w:val="20"/>
                <w:lang w:val="fr-BE" w:eastAsia="sv-SE"/>
              </w:rPr>
              <w:t>LMH</w:t>
            </w:r>
          </w:p>
          <w:p w14:paraId="3D15FFCE" w14:textId="77777777" w:rsidR="00F62632" w:rsidRDefault="00F62632" w:rsidP="00D015EA">
            <w:pPr>
              <w:suppressAutoHyphens w:val="0"/>
              <w:jc w:val="both"/>
              <w:rPr>
                <w:rFonts w:ascii="Arial" w:hAnsi="Arial" w:cs="Arial"/>
                <w:sz w:val="20"/>
                <w:szCs w:val="20"/>
                <w:lang w:val="en-US" w:eastAsia="sv-SE"/>
              </w:rPr>
            </w:pPr>
            <w:r w:rsidRPr="00532435">
              <w:rPr>
                <w:rFonts w:ascii="Arial" w:hAnsi="Arial" w:cs="Arial"/>
                <w:sz w:val="20"/>
                <w:szCs w:val="20"/>
                <w:lang w:val="en-US" w:eastAsia="sv-SE"/>
              </w:rPr>
              <w:t>4313-1</w:t>
            </w:r>
          </w:p>
          <w:p w14:paraId="100360B3" w14:textId="77777777" w:rsidR="00F62632" w:rsidRPr="00E815A5" w:rsidRDefault="00F62632" w:rsidP="00D015EA">
            <w:pPr>
              <w:suppressAutoHyphens w:val="0"/>
              <w:jc w:val="both"/>
              <w:rPr>
                <w:rFonts w:ascii="Arial" w:hAnsi="Arial" w:cs="Arial"/>
                <w:sz w:val="20"/>
                <w:szCs w:val="20"/>
                <w:lang w:eastAsia="sv-SE"/>
              </w:rPr>
            </w:pPr>
            <w:r w:rsidRPr="00E815A5">
              <w:rPr>
                <w:rFonts w:ascii="Arial" w:hAnsi="Arial" w:cs="Arial"/>
                <w:sz w:val="20"/>
                <w:szCs w:val="20"/>
                <w:lang w:eastAsia="sv-SE"/>
              </w:rPr>
              <w:t>Non-GLP</w:t>
            </w:r>
          </w:p>
          <w:p w14:paraId="6CA164DA" w14:textId="77777777" w:rsidR="00F62632" w:rsidRPr="00532435" w:rsidRDefault="00F62632" w:rsidP="00D015EA">
            <w:pPr>
              <w:suppressAutoHyphens w:val="0"/>
              <w:jc w:val="both"/>
              <w:rPr>
                <w:rFonts w:ascii="Arial" w:hAnsi="Arial" w:cs="Arial"/>
                <w:sz w:val="20"/>
                <w:szCs w:val="20"/>
                <w:lang w:val="en-US" w:eastAsia="sv-SE"/>
              </w:rPr>
            </w:pPr>
            <w:r w:rsidRPr="00E815A5">
              <w:rPr>
                <w:rFonts w:ascii="Arial" w:hAnsi="Arial" w:cs="Arial"/>
                <w:sz w:val="20"/>
                <w:szCs w:val="20"/>
                <w:lang w:eastAsia="sv-SE"/>
              </w:rPr>
              <w:t>Unpublished</w:t>
            </w:r>
          </w:p>
        </w:tc>
        <w:tc>
          <w:tcPr>
            <w:tcW w:w="1439" w:type="dxa"/>
            <w:vAlign w:val="center"/>
          </w:tcPr>
          <w:p w14:paraId="06A6F762" w14:textId="77777777" w:rsidR="00F62632" w:rsidRPr="00532435"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Y</w:t>
            </w:r>
          </w:p>
        </w:tc>
        <w:tc>
          <w:tcPr>
            <w:tcW w:w="1947" w:type="dxa"/>
            <w:vAlign w:val="center"/>
          </w:tcPr>
          <w:p w14:paraId="4E6D2B90" w14:textId="77777777" w:rsidR="00F62632" w:rsidRPr="00532435" w:rsidRDefault="00F62632" w:rsidP="00D015EA">
            <w:pPr>
              <w:suppressAutoHyphens w:val="0"/>
              <w:jc w:val="both"/>
              <w:rPr>
                <w:rFonts w:ascii="Arial" w:hAnsi="Arial" w:cs="Arial"/>
                <w:sz w:val="20"/>
                <w:szCs w:val="20"/>
                <w:lang w:val="en-US" w:eastAsia="sv-SE"/>
              </w:rPr>
            </w:pPr>
            <w:r w:rsidRPr="009F2E41">
              <w:rPr>
                <w:rFonts w:ascii="Arial" w:hAnsi="Arial" w:cs="Arial"/>
                <w:sz w:val="20"/>
                <w:szCs w:val="20"/>
                <w:lang w:val="en-US" w:eastAsia="sv-SE"/>
              </w:rPr>
              <w:t>GFB Commission 12</w:t>
            </w:r>
          </w:p>
        </w:tc>
        <w:tc>
          <w:tcPr>
            <w:tcW w:w="1947" w:type="dxa"/>
            <w:vAlign w:val="center"/>
          </w:tcPr>
          <w:p w14:paraId="4D2D1FA9" w14:textId="77777777" w:rsidR="00F62632" w:rsidRPr="00532435" w:rsidRDefault="00F62632" w:rsidP="00D015EA">
            <w:pPr>
              <w:suppressAutoHyphens w:val="0"/>
              <w:rPr>
                <w:rFonts w:ascii="Arial" w:hAnsi="Arial" w:cs="Arial"/>
                <w:sz w:val="20"/>
                <w:szCs w:val="20"/>
                <w:lang w:val="en-US" w:eastAsia="sv-SE"/>
              </w:rPr>
            </w:pPr>
            <w:r>
              <w:rPr>
                <w:rFonts w:ascii="Arial" w:hAnsi="Arial" w:cs="Arial"/>
                <w:sz w:val="20"/>
                <w:szCs w:val="20"/>
                <w:lang w:val="en-US" w:eastAsia="sv-SE"/>
              </w:rPr>
              <w:t>Y</w:t>
            </w:r>
          </w:p>
        </w:tc>
      </w:tr>
      <w:tr w:rsidR="00F62632" w:rsidRPr="00E72CB9" w14:paraId="6B598CEA" w14:textId="77777777" w:rsidTr="00D015EA">
        <w:trPr>
          <w:trHeight w:val="258"/>
        </w:trPr>
        <w:tc>
          <w:tcPr>
            <w:tcW w:w="2895" w:type="dxa"/>
            <w:vAlign w:val="center"/>
          </w:tcPr>
          <w:p w14:paraId="29F2D67E" w14:textId="77777777" w:rsidR="00F62632" w:rsidRPr="00532435"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A</w:t>
            </w:r>
            <w:r w:rsidRPr="009371E1">
              <w:rPr>
                <w:rFonts w:ascii="Arial" w:hAnsi="Arial" w:cs="Arial"/>
                <w:sz w:val="20"/>
                <w:szCs w:val="20"/>
                <w:lang w:val="en-US" w:eastAsia="sv-SE"/>
              </w:rPr>
              <w:t>F. Gabillet, M. Sesques</w:t>
            </w:r>
          </w:p>
        </w:tc>
        <w:tc>
          <w:tcPr>
            <w:tcW w:w="714" w:type="dxa"/>
            <w:vAlign w:val="center"/>
          </w:tcPr>
          <w:p w14:paraId="641B5771" w14:textId="77777777" w:rsidR="00F62632" w:rsidRPr="00532435"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2017</w:t>
            </w:r>
          </w:p>
        </w:tc>
        <w:tc>
          <w:tcPr>
            <w:tcW w:w="3685" w:type="dxa"/>
          </w:tcPr>
          <w:p w14:paraId="07F688AF" w14:textId="77777777" w:rsidR="00F62632" w:rsidRDefault="00F62632" w:rsidP="00D015EA">
            <w:pPr>
              <w:suppressAutoHyphens w:val="0"/>
              <w:jc w:val="both"/>
              <w:rPr>
                <w:rFonts w:ascii="Arial" w:hAnsi="Arial" w:cs="Arial"/>
                <w:sz w:val="20"/>
                <w:szCs w:val="20"/>
                <w:lang w:val="fr-BE" w:eastAsia="sv-SE"/>
              </w:rPr>
            </w:pPr>
            <w:r w:rsidRPr="00B35F6F">
              <w:rPr>
                <w:rFonts w:ascii="Arial" w:hAnsi="Arial" w:cs="Arial"/>
                <w:sz w:val="20"/>
                <w:szCs w:val="20"/>
                <w:lang w:val="fr-BE" w:eastAsia="sv-SE"/>
              </w:rPr>
              <w:t>Test d’efficacité levuricide selon la norme NF EN 1657 (mai 2016) META SPC 5 Formule iodée maximale après 12 mois de stockage (PHYTOSAFE study number : 15-99-092-ES)</w:t>
            </w:r>
          </w:p>
          <w:p w14:paraId="17E65401" w14:textId="77777777" w:rsidR="00F62632" w:rsidRPr="00B35F6F" w:rsidRDefault="00F62632" w:rsidP="00D015EA">
            <w:pPr>
              <w:suppressAutoHyphens w:val="0"/>
              <w:jc w:val="both"/>
              <w:rPr>
                <w:rFonts w:ascii="Arial" w:hAnsi="Arial" w:cs="Arial"/>
                <w:sz w:val="20"/>
                <w:szCs w:val="20"/>
                <w:lang w:val="fr-BE" w:eastAsia="sv-SE"/>
              </w:rPr>
            </w:pPr>
            <w:r>
              <w:rPr>
                <w:rFonts w:ascii="Arial" w:hAnsi="Arial" w:cs="Arial"/>
                <w:sz w:val="20"/>
                <w:szCs w:val="20"/>
                <w:lang w:val="fr-BE" w:eastAsia="sv-SE"/>
              </w:rPr>
              <w:t>LMH</w:t>
            </w:r>
          </w:p>
          <w:p w14:paraId="7A316734" w14:textId="77777777" w:rsidR="00F62632" w:rsidRDefault="00F62632" w:rsidP="00D015EA">
            <w:pPr>
              <w:suppressAutoHyphens w:val="0"/>
              <w:jc w:val="both"/>
              <w:rPr>
                <w:rFonts w:ascii="Arial" w:hAnsi="Arial" w:cs="Arial"/>
                <w:sz w:val="20"/>
                <w:szCs w:val="20"/>
                <w:lang w:val="en-US" w:eastAsia="sv-SE"/>
              </w:rPr>
            </w:pPr>
            <w:r w:rsidRPr="00532435">
              <w:rPr>
                <w:rFonts w:ascii="Arial" w:hAnsi="Arial" w:cs="Arial"/>
                <w:sz w:val="20"/>
                <w:szCs w:val="20"/>
                <w:lang w:val="en-US" w:eastAsia="sv-SE"/>
              </w:rPr>
              <w:t>4314-2</w:t>
            </w:r>
          </w:p>
          <w:p w14:paraId="5451229C" w14:textId="77777777" w:rsidR="00F62632" w:rsidRPr="00E815A5" w:rsidRDefault="00F62632" w:rsidP="00D015EA">
            <w:pPr>
              <w:suppressAutoHyphens w:val="0"/>
              <w:jc w:val="both"/>
              <w:rPr>
                <w:rFonts w:ascii="Arial" w:hAnsi="Arial" w:cs="Arial"/>
                <w:sz w:val="20"/>
                <w:szCs w:val="20"/>
                <w:lang w:eastAsia="sv-SE"/>
              </w:rPr>
            </w:pPr>
            <w:r w:rsidRPr="00E815A5">
              <w:rPr>
                <w:rFonts w:ascii="Arial" w:hAnsi="Arial" w:cs="Arial"/>
                <w:sz w:val="20"/>
                <w:szCs w:val="20"/>
                <w:lang w:eastAsia="sv-SE"/>
              </w:rPr>
              <w:t>Non-GLP</w:t>
            </w:r>
          </w:p>
          <w:p w14:paraId="47A9AA17" w14:textId="77777777" w:rsidR="00F62632" w:rsidRPr="00532435" w:rsidRDefault="00F62632" w:rsidP="00D015EA">
            <w:pPr>
              <w:suppressAutoHyphens w:val="0"/>
              <w:jc w:val="both"/>
              <w:rPr>
                <w:rFonts w:ascii="Arial" w:hAnsi="Arial" w:cs="Arial"/>
                <w:sz w:val="20"/>
                <w:szCs w:val="20"/>
                <w:lang w:val="en-US" w:eastAsia="sv-SE"/>
              </w:rPr>
            </w:pPr>
            <w:r w:rsidRPr="00E815A5">
              <w:rPr>
                <w:rFonts w:ascii="Arial" w:hAnsi="Arial" w:cs="Arial"/>
                <w:sz w:val="20"/>
                <w:szCs w:val="20"/>
                <w:lang w:eastAsia="sv-SE"/>
              </w:rPr>
              <w:t>Unpublished</w:t>
            </w:r>
          </w:p>
        </w:tc>
        <w:tc>
          <w:tcPr>
            <w:tcW w:w="1439" w:type="dxa"/>
            <w:vAlign w:val="center"/>
          </w:tcPr>
          <w:p w14:paraId="52EF1204" w14:textId="77777777" w:rsidR="00F62632" w:rsidRPr="00532435"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Y</w:t>
            </w:r>
          </w:p>
        </w:tc>
        <w:tc>
          <w:tcPr>
            <w:tcW w:w="1947" w:type="dxa"/>
            <w:vAlign w:val="center"/>
          </w:tcPr>
          <w:p w14:paraId="3892FF3E" w14:textId="77777777" w:rsidR="00F62632" w:rsidRPr="00532435" w:rsidRDefault="00F62632" w:rsidP="00D015EA">
            <w:pPr>
              <w:suppressAutoHyphens w:val="0"/>
              <w:jc w:val="both"/>
              <w:rPr>
                <w:rFonts w:ascii="Arial" w:hAnsi="Arial" w:cs="Arial"/>
                <w:sz w:val="20"/>
                <w:szCs w:val="20"/>
                <w:lang w:val="en-US" w:eastAsia="sv-SE"/>
              </w:rPr>
            </w:pPr>
            <w:r w:rsidRPr="009F2E41">
              <w:rPr>
                <w:rFonts w:ascii="Arial" w:hAnsi="Arial" w:cs="Arial"/>
                <w:sz w:val="20"/>
                <w:szCs w:val="20"/>
                <w:lang w:val="en-US" w:eastAsia="sv-SE"/>
              </w:rPr>
              <w:t>GFB Commission 12</w:t>
            </w:r>
          </w:p>
        </w:tc>
        <w:tc>
          <w:tcPr>
            <w:tcW w:w="1947" w:type="dxa"/>
            <w:vAlign w:val="center"/>
          </w:tcPr>
          <w:p w14:paraId="7A56B48D" w14:textId="77777777" w:rsidR="00F62632" w:rsidRPr="00532435" w:rsidRDefault="00F62632" w:rsidP="00D015EA">
            <w:pPr>
              <w:suppressAutoHyphens w:val="0"/>
              <w:rPr>
                <w:rFonts w:ascii="Arial" w:hAnsi="Arial" w:cs="Arial"/>
                <w:sz w:val="20"/>
                <w:szCs w:val="20"/>
                <w:lang w:val="en-US" w:eastAsia="sv-SE"/>
              </w:rPr>
            </w:pPr>
            <w:r>
              <w:rPr>
                <w:rFonts w:ascii="Arial" w:hAnsi="Arial" w:cs="Arial"/>
                <w:sz w:val="20"/>
                <w:szCs w:val="20"/>
                <w:lang w:val="en-US" w:eastAsia="sv-SE"/>
              </w:rPr>
              <w:t>Y</w:t>
            </w:r>
          </w:p>
        </w:tc>
      </w:tr>
      <w:tr w:rsidR="00F62632" w:rsidRPr="00E72CB9" w14:paraId="7C4D2BF8" w14:textId="77777777" w:rsidTr="00D015EA">
        <w:trPr>
          <w:trHeight w:val="258"/>
        </w:trPr>
        <w:tc>
          <w:tcPr>
            <w:tcW w:w="2895" w:type="dxa"/>
            <w:vAlign w:val="center"/>
          </w:tcPr>
          <w:p w14:paraId="657FEB69" w14:textId="77777777" w:rsidR="00F62632" w:rsidRDefault="00F62632" w:rsidP="00D015EA">
            <w:pPr>
              <w:suppressAutoHyphens w:val="0"/>
              <w:jc w:val="both"/>
              <w:rPr>
                <w:rFonts w:ascii="Arial" w:hAnsi="Arial" w:cs="Arial"/>
                <w:lang w:val="en-US" w:eastAsia="sv-SE"/>
              </w:rPr>
            </w:pPr>
            <w:r w:rsidRPr="00AC485E">
              <w:rPr>
                <w:rFonts w:ascii="Arial" w:hAnsi="Arial" w:cs="Arial"/>
                <w:lang w:val="en-US" w:eastAsia="sv-SE"/>
              </w:rPr>
              <w:t>Gabriel H, Klock J-H</w:t>
            </w:r>
          </w:p>
        </w:tc>
        <w:tc>
          <w:tcPr>
            <w:tcW w:w="714" w:type="dxa"/>
            <w:vAlign w:val="center"/>
          </w:tcPr>
          <w:p w14:paraId="77770577" w14:textId="77777777" w:rsidR="00F62632" w:rsidRDefault="00F62632" w:rsidP="00D015EA">
            <w:pPr>
              <w:suppressAutoHyphens w:val="0"/>
              <w:jc w:val="both"/>
              <w:rPr>
                <w:rFonts w:ascii="Arial" w:hAnsi="Arial" w:cs="Arial"/>
                <w:lang w:val="en-US" w:eastAsia="sv-SE"/>
              </w:rPr>
            </w:pPr>
            <w:r>
              <w:rPr>
                <w:rFonts w:ascii="Arial" w:hAnsi="Arial" w:cs="Arial"/>
                <w:lang w:val="en-US" w:eastAsia="sv-SE"/>
              </w:rPr>
              <w:t>2015</w:t>
            </w:r>
          </w:p>
        </w:tc>
        <w:tc>
          <w:tcPr>
            <w:tcW w:w="3685" w:type="dxa"/>
          </w:tcPr>
          <w:p w14:paraId="2C199CC5" w14:textId="77777777" w:rsidR="00F62632" w:rsidRDefault="00F62632" w:rsidP="00D015EA">
            <w:pPr>
              <w:suppressAutoHyphens w:val="0"/>
              <w:jc w:val="both"/>
              <w:rPr>
                <w:rFonts w:ascii="Arial" w:hAnsi="Arial" w:cs="Arial"/>
                <w:sz w:val="20"/>
                <w:szCs w:val="20"/>
                <w:lang w:eastAsia="sv-SE"/>
              </w:rPr>
            </w:pPr>
            <w:r w:rsidRPr="00AC485E">
              <w:rPr>
                <w:rFonts w:ascii="Arial" w:hAnsi="Arial" w:cs="Arial"/>
                <w:sz w:val="20"/>
                <w:szCs w:val="20"/>
                <w:lang w:eastAsia="sv-SE"/>
              </w:rPr>
              <w:t>Quantitative suspension test for the evaluation of bactericidal activ</w:t>
            </w:r>
            <w:r>
              <w:rPr>
                <w:rFonts w:ascii="Arial" w:hAnsi="Arial" w:cs="Arial"/>
                <w:sz w:val="20"/>
                <w:szCs w:val="20"/>
                <w:lang w:eastAsia="sv-SE"/>
              </w:rPr>
              <w:t xml:space="preserve">ity of META SPC 0 Formule Iodée </w:t>
            </w:r>
            <w:r w:rsidRPr="00AC485E">
              <w:rPr>
                <w:rFonts w:ascii="Arial" w:hAnsi="Arial" w:cs="Arial"/>
                <w:sz w:val="20"/>
                <w:szCs w:val="20"/>
                <w:lang w:eastAsia="sv-SE"/>
              </w:rPr>
              <w:t>Minimale in the veterinary area (DIN EN 1656:2009; Phase 2, Step 1)</w:t>
            </w:r>
          </w:p>
          <w:p w14:paraId="6D9FF2D4" w14:textId="77777777" w:rsidR="00F62632" w:rsidRDefault="00F62632" w:rsidP="00D015EA">
            <w:pPr>
              <w:suppressAutoHyphens w:val="0"/>
              <w:jc w:val="both"/>
              <w:rPr>
                <w:rFonts w:ascii="Arial" w:hAnsi="Arial" w:cs="Arial"/>
                <w:sz w:val="20"/>
                <w:szCs w:val="20"/>
                <w:lang w:eastAsia="sv-SE"/>
              </w:rPr>
            </w:pPr>
            <w:r w:rsidRPr="00AC485E">
              <w:rPr>
                <w:rFonts w:ascii="Arial" w:hAnsi="Arial" w:cs="Arial"/>
                <w:sz w:val="20"/>
                <w:szCs w:val="20"/>
                <w:lang w:eastAsia="sv-SE"/>
              </w:rPr>
              <w:t>Dr. Brill + Partner GmbH</w:t>
            </w:r>
          </w:p>
          <w:p w14:paraId="2C3390E0" w14:textId="77777777" w:rsidR="00F62632" w:rsidRDefault="00F62632" w:rsidP="00D015EA">
            <w:pPr>
              <w:suppressAutoHyphens w:val="0"/>
              <w:jc w:val="both"/>
              <w:rPr>
                <w:rFonts w:ascii="Arial" w:hAnsi="Arial" w:cs="Arial"/>
                <w:sz w:val="20"/>
                <w:szCs w:val="20"/>
                <w:lang w:eastAsia="sv-SE"/>
              </w:rPr>
            </w:pPr>
            <w:r>
              <w:rPr>
                <w:rFonts w:ascii="Arial" w:hAnsi="Arial" w:cs="Arial"/>
                <w:sz w:val="20"/>
                <w:szCs w:val="20"/>
                <w:lang w:eastAsia="sv-SE"/>
              </w:rPr>
              <w:t>L15/0122.4</w:t>
            </w:r>
          </w:p>
          <w:p w14:paraId="51499D8B" w14:textId="77777777" w:rsidR="00F62632" w:rsidRPr="00E815A5" w:rsidRDefault="00F62632" w:rsidP="00D015EA">
            <w:pPr>
              <w:suppressAutoHyphens w:val="0"/>
              <w:jc w:val="both"/>
              <w:rPr>
                <w:rFonts w:ascii="Arial" w:hAnsi="Arial" w:cs="Arial"/>
                <w:sz w:val="20"/>
                <w:szCs w:val="20"/>
                <w:lang w:eastAsia="sv-SE"/>
              </w:rPr>
            </w:pPr>
            <w:r w:rsidRPr="00E815A5">
              <w:rPr>
                <w:rFonts w:ascii="Arial" w:hAnsi="Arial" w:cs="Arial"/>
                <w:sz w:val="20"/>
                <w:szCs w:val="20"/>
                <w:lang w:eastAsia="sv-SE"/>
              </w:rPr>
              <w:t>Non-GLP</w:t>
            </w:r>
          </w:p>
          <w:p w14:paraId="102DB1DE" w14:textId="77777777" w:rsidR="00F62632" w:rsidRPr="00C355DE" w:rsidRDefault="00F62632" w:rsidP="00D015EA">
            <w:pPr>
              <w:suppressAutoHyphens w:val="0"/>
              <w:jc w:val="both"/>
              <w:rPr>
                <w:rFonts w:ascii="Arial" w:hAnsi="Arial" w:cs="Arial"/>
                <w:lang w:eastAsia="sv-SE"/>
              </w:rPr>
            </w:pPr>
            <w:r w:rsidRPr="00E815A5">
              <w:rPr>
                <w:rFonts w:ascii="Arial" w:hAnsi="Arial" w:cs="Arial"/>
                <w:sz w:val="20"/>
                <w:szCs w:val="20"/>
                <w:lang w:eastAsia="sv-SE"/>
              </w:rPr>
              <w:t>Unpublished</w:t>
            </w:r>
          </w:p>
        </w:tc>
        <w:tc>
          <w:tcPr>
            <w:tcW w:w="1439" w:type="dxa"/>
            <w:vAlign w:val="center"/>
          </w:tcPr>
          <w:p w14:paraId="440D595B" w14:textId="77777777" w:rsidR="00F62632" w:rsidRDefault="00F62632" w:rsidP="00D015EA">
            <w:pPr>
              <w:suppressAutoHyphens w:val="0"/>
              <w:jc w:val="both"/>
              <w:rPr>
                <w:rFonts w:ascii="Arial" w:hAnsi="Arial" w:cs="Arial"/>
                <w:lang w:val="en-US" w:eastAsia="sv-SE"/>
              </w:rPr>
            </w:pPr>
            <w:r>
              <w:rPr>
                <w:rFonts w:ascii="Arial" w:hAnsi="Arial" w:cs="Arial"/>
                <w:lang w:val="en-US" w:eastAsia="sv-SE"/>
              </w:rPr>
              <w:t>Y</w:t>
            </w:r>
          </w:p>
        </w:tc>
        <w:tc>
          <w:tcPr>
            <w:tcW w:w="1947" w:type="dxa"/>
            <w:vAlign w:val="center"/>
          </w:tcPr>
          <w:p w14:paraId="4F29CB61" w14:textId="77777777" w:rsidR="00F62632" w:rsidRPr="009F2E41" w:rsidRDefault="00F62632" w:rsidP="00D015EA">
            <w:pPr>
              <w:suppressAutoHyphens w:val="0"/>
              <w:jc w:val="both"/>
              <w:rPr>
                <w:rFonts w:ascii="Arial" w:hAnsi="Arial" w:cs="Arial"/>
                <w:lang w:val="en-US" w:eastAsia="sv-SE"/>
              </w:rPr>
            </w:pPr>
            <w:r w:rsidRPr="009F2E41">
              <w:rPr>
                <w:rFonts w:ascii="Arial" w:hAnsi="Arial" w:cs="Arial"/>
                <w:sz w:val="20"/>
                <w:szCs w:val="20"/>
                <w:lang w:val="en-US" w:eastAsia="sv-SE"/>
              </w:rPr>
              <w:t>GFB Commission 12</w:t>
            </w:r>
          </w:p>
        </w:tc>
        <w:tc>
          <w:tcPr>
            <w:tcW w:w="1947" w:type="dxa"/>
            <w:vAlign w:val="center"/>
          </w:tcPr>
          <w:p w14:paraId="116C217B" w14:textId="77777777" w:rsidR="00F62632" w:rsidRDefault="00F62632" w:rsidP="00D015EA">
            <w:pPr>
              <w:suppressAutoHyphens w:val="0"/>
              <w:rPr>
                <w:rFonts w:ascii="Arial" w:hAnsi="Arial" w:cs="Arial"/>
                <w:lang w:val="en-US" w:eastAsia="sv-SE"/>
              </w:rPr>
            </w:pPr>
            <w:r>
              <w:rPr>
                <w:rFonts w:ascii="Arial" w:hAnsi="Arial" w:cs="Arial"/>
                <w:lang w:val="en-US" w:eastAsia="sv-SE"/>
              </w:rPr>
              <w:t>N</w:t>
            </w:r>
          </w:p>
        </w:tc>
      </w:tr>
      <w:tr w:rsidR="00F62632" w:rsidRPr="00E72CB9" w14:paraId="0A5BAD02" w14:textId="77777777" w:rsidTr="00D015EA">
        <w:trPr>
          <w:trHeight w:val="258"/>
        </w:trPr>
        <w:tc>
          <w:tcPr>
            <w:tcW w:w="2895" w:type="dxa"/>
            <w:vAlign w:val="center"/>
          </w:tcPr>
          <w:p w14:paraId="379CC374" w14:textId="77777777" w:rsidR="00F62632" w:rsidRPr="00AC485E" w:rsidRDefault="00F62632" w:rsidP="00D015EA">
            <w:pPr>
              <w:suppressAutoHyphens w:val="0"/>
              <w:jc w:val="both"/>
              <w:rPr>
                <w:rFonts w:ascii="Arial" w:hAnsi="Arial" w:cs="Arial"/>
                <w:lang w:val="en-US" w:eastAsia="sv-SE"/>
              </w:rPr>
            </w:pPr>
            <w:r w:rsidRPr="00AC485E">
              <w:rPr>
                <w:rFonts w:ascii="Arial" w:hAnsi="Arial" w:cs="Arial"/>
                <w:lang w:val="en-US" w:eastAsia="sv-SE"/>
              </w:rPr>
              <w:t>Gabriel H, Klock J-H</w:t>
            </w:r>
          </w:p>
        </w:tc>
        <w:tc>
          <w:tcPr>
            <w:tcW w:w="714" w:type="dxa"/>
            <w:vAlign w:val="center"/>
          </w:tcPr>
          <w:p w14:paraId="14030472" w14:textId="77777777" w:rsidR="00F62632" w:rsidRDefault="00F62632" w:rsidP="00D015EA">
            <w:pPr>
              <w:suppressAutoHyphens w:val="0"/>
              <w:jc w:val="both"/>
              <w:rPr>
                <w:rFonts w:ascii="Arial" w:hAnsi="Arial" w:cs="Arial"/>
                <w:lang w:val="en-US" w:eastAsia="sv-SE"/>
              </w:rPr>
            </w:pPr>
            <w:r>
              <w:rPr>
                <w:rFonts w:ascii="Arial" w:hAnsi="Arial" w:cs="Arial"/>
                <w:lang w:val="en-US" w:eastAsia="sv-SE"/>
              </w:rPr>
              <w:t>2015</w:t>
            </w:r>
          </w:p>
        </w:tc>
        <w:tc>
          <w:tcPr>
            <w:tcW w:w="3685" w:type="dxa"/>
          </w:tcPr>
          <w:p w14:paraId="52CE51F2" w14:textId="77777777" w:rsidR="00F62632" w:rsidRDefault="00F62632" w:rsidP="00D015EA">
            <w:pPr>
              <w:suppressAutoHyphens w:val="0"/>
              <w:jc w:val="both"/>
              <w:rPr>
                <w:rFonts w:ascii="Arial" w:hAnsi="Arial" w:cs="Arial"/>
                <w:sz w:val="20"/>
                <w:szCs w:val="20"/>
                <w:lang w:val="en-US" w:eastAsia="sv-SE"/>
              </w:rPr>
            </w:pPr>
            <w:r w:rsidRPr="00AC485E">
              <w:rPr>
                <w:rFonts w:ascii="Arial" w:hAnsi="Arial" w:cs="Arial"/>
                <w:sz w:val="20"/>
                <w:szCs w:val="20"/>
                <w:lang w:val="en-US" w:eastAsia="sv-SE"/>
              </w:rPr>
              <w:t>Quantitative suspension test for the evaluation of fungicidal or yea</w:t>
            </w:r>
            <w:r>
              <w:rPr>
                <w:rFonts w:ascii="Arial" w:hAnsi="Arial" w:cs="Arial"/>
                <w:sz w:val="20"/>
                <w:szCs w:val="20"/>
                <w:lang w:val="en-US" w:eastAsia="sv-SE"/>
              </w:rPr>
              <w:t xml:space="preserve">sticidal activity of META SPC 0 </w:t>
            </w:r>
            <w:r w:rsidRPr="00AC485E">
              <w:rPr>
                <w:rFonts w:ascii="Arial" w:hAnsi="Arial" w:cs="Arial"/>
                <w:sz w:val="20"/>
                <w:szCs w:val="20"/>
                <w:lang w:val="en-US" w:eastAsia="sv-SE"/>
              </w:rPr>
              <w:t>Formule Iodée minimale in veterinary area according to DIN EN 1657:2005 (Phase 2, step 1)</w:t>
            </w:r>
          </w:p>
          <w:p w14:paraId="502A8429" w14:textId="77777777" w:rsidR="00F62632" w:rsidRDefault="00F62632" w:rsidP="00D015EA">
            <w:pPr>
              <w:suppressAutoHyphens w:val="0"/>
              <w:jc w:val="both"/>
              <w:rPr>
                <w:rFonts w:ascii="Arial" w:hAnsi="Arial" w:cs="Arial"/>
                <w:sz w:val="20"/>
                <w:szCs w:val="20"/>
                <w:lang w:eastAsia="sv-SE"/>
              </w:rPr>
            </w:pPr>
            <w:r w:rsidRPr="00AC485E">
              <w:rPr>
                <w:rFonts w:ascii="Arial" w:hAnsi="Arial" w:cs="Arial"/>
                <w:sz w:val="20"/>
                <w:szCs w:val="20"/>
                <w:lang w:eastAsia="sv-SE"/>
              </w:rPr>
              <w:t>Dr. Brill + Partner GmbH</w:t>
            </w:r>
          </w:p>
          <w:p w14:paraId="0A1CEB2B" w14:textId="77777777" w:rsidR="00F62632" w:rsidRDefault="00F62632" w:rsidP="00D015EA">
            <w:pPr>
              <w:suppressAutoHyphens w:val="0"/>
              <w:jc w:val="both"/>
              <w:rPr>
                <w:rFonts w:ascii="Arial" w:hAnsi="Arial" w:cs="Arial"/>
                <w:sz w:val="20"/>
                <w:szCs w:val="20"/>
                <w:lang w:eastAsia="sv-SE"/>
              </w:rPr>
            </w:pPr>
            <w:r>
              <w:rPr>
                <w:rFonts w:ascii="Arial" w:hAnsi="Arial" w:cs="Arial"/>
                <w:sz w:val="20"/>
                <w:szCs w:val="20"/>
                <w:lang w:eastAsia="sv-SE"/>
              </w:rPr>
              <w:t>L15/0122.10</w:t>
            </w:r>
          </w:p>
          <w:p w14:paraId="12769509" w14:textId="77777777" w:rsidR="00F62632" w:rsidRPr="00E815A5" w:rsidRDefault="00F62632" w:rsidP="00D015EA">
            <w:pPr>
              <w:suppressAutoHyphens w:val="0"/>
              <w:jc w:val="both"/>
              <w:rPr>
                <w:rFonts w:ascii="Arial" w:hAnsi="Arial" w:cs="Arial"/>
                <w:sz w:val="20"/>
                <w:szCs w:val="20"/>
                <w:lang w:eastAsia="sv-SE"/>
              </w:rPr>
            </w:pPr>
            <w:r w:rsidRPr="00E815A5">
              <w:rPr>
                <w:rFonts w:ascii="Arial" w:hAnsi="Arial" w:cs="Arial"/>
                <w:sz w:val="20"/>
                <w:szCs w:val="20"/>
                <w:lang w:eastAsia="sv-SE"/>
              </w:rPr>
              <w:lastRenderedPageBreak/>
              <w:t>Non-GLP</w:t>
            </w:r>
          </w:p>
          <w:p w14:paraId="6A402786" w14:textId="77777777" w:rsidR="00F62632" w:rsidRPr="00AC485E" w:rsidRDefault="00F62632" w:rsidP="00D015EA">
            <w:pPr>
              <w:suppressAutoHyphens w:val="0"/>
              <w:jc w:val="both"/>
              <w:rPr>
                <w:rFonts w:ascii="Arial" w:hAnsi="Arial" w:cs="Arial"/>
                <w:lang w:eastAsia="sv-SE"/>
              </w:rPr>
            </w:pPr>
            <w:r w:rsidRPr="00E815A5">
              <w:rPr>
                <w:rFonts w:ascii="Arial" w:hAnsi="Arial" w:cs="Arial"/>
                <w:sz w:val="20"/>
                <w:szCs w:val="20"/>
                <w:lang w:eastAsia="sv-SE"/>
              </w:rPr>
              <w:t>Unpublished</w:t>
            </w:r>
          </w:p>
        </w:tc>
        <w:tc>
          <w:tcPr>
            <w:tcW w:w="1439" w:type="dxa"/>
            <w:vAlign w:val="center"/>
          </w:tcPr>
          <w:p w14:paraId="3A3934CB" w14:textId="77777777" w:rsidR="00F62632" w:rsidRDefault="00F62632" w:rsidP="00D015EA">
            <w:pPr>
              <w:suppressAutoHyphens w:val="0"/>
              <w:jc w:val="both"/>
              <w:rPr>
                <w:rFonts w:ascii="Arial" w:hAnsi="Arial" w:cs="Arial"/>
                <w:lang w:val="en-US" w:eastAsia="sv-SE"/>
              </w:rPr>
            </w:pPr>
            <w:r>
              <w:rPr>
                <w:rFonts w:ascii="Arial" w:hAnsi="Arial" w:cs="Arial"/>
                <w:lang w:val="en-US" w:eastAsia="sv-SE"/>
              </w:rPr>
              <w:lastRenderedPageBreak/>
              <w:t>Y</w:t>
            </w:r>
          </w:p>
        </w:tc>
        <w:tc>
          <w:tcPr>
            <w:tcW w:w="1947" w:type="dxa"/>
            <w:vAlign w:val="center"/>
          </w:tcPr>
          <w:p w14:paraId="3FAB25EA" w14:textId="77777777" w:rsidR="00F62632" w:rsidRPr="009F2E41" w:rsidRDefault="00F62632" w:rsidP="00D015EA">
            <w:pPr>
              <w:suppressAutoHyphens w:val="0"/>
              <w:jc w:val="both"/>
              <w:rPr>
                <w:rFonts w:ascii="Arial" w:hAnsi="Arial" w:cs="Arial"/>
                <w:lang w:val="en-US" w:eastAsia="sv-SE"/>
              </w:rPr>
            </w:pPr>
            <w:r w:rsidRPr="009F2E41">
              <w:rPr>
                <w:rFonts w:ascii="Arial" w:hAnsi="Arial" w:cs="Arial"/>
                <w:sz w:val="20"/>
                <w:szCs w:val="20"/>
                <w:lang w:val="en-US" w:eastAsia="sv-SE"/>
              </w:rPr>
              <w:t>GFB Commission 12</w:t>
            </w:r>
          </w:p>
        </w:tc>
        <w:tc>
          <w:tcPr>
            <w:tcW w:w="1947" w:type="dxa"/>
            <w:vAlign w:val="center"/>
          </w:tcPr>
          <w:p w14:paraId="23DA5781" w14:textId="77777777" w:rsidR="00F62632" w:rsidRDefault="00F62632" w:rsidP="00D015EA">
            <w:pPr>
              <w:suppressAutoHyphens w:val="0"/>
              <w:rPr>
                <w:rFonts w:ascii="Arial" w:hAnsi="Arial" w:cs="Arial"/>
                <w:lang w:val="en-US" w:eastAsia="sv-SE"/>
              </w:rPr>
            </w:pPr>
            <w:r>
              <w:rPr>
                <w:rFonts w:ascii="Arial" w:hAnsi="Arial" w:cs="Arial"/>
                <w:lang w:val="en-US" w:eastAsia="sv-SE"/>
              </w:rPr>
              <w:t>N</w:t>
            </w:r>
          </w:p>
        </w:tc>
      </w:tr>
      <w:tr w:rsidR="00F62632" w:rsidRPr="00E72CB9" w14:paraId="40ADD9A1" w14:textId="77777777" w:rsidTr="00D015EA">
        <w:trPr>
          <w:trHeight w:val="258"/>
        </w:trPr>
        <w:tc>
          <w:tcPr>
            <w:tcW w:w="2895" w:type="dxa"/>
            <w:vAlign w:val="center"/>
          </w:tcPr>
          <w:p w14:paraId="7A08E197" w14:textId="77777777" w:rsidR="00F62632" w:rsidRPr="00AC485E" w:rsidRDefault="00F62632" w:rsidP="00D015EA">
            <w:pPr>
              <w:suppressAutoHyphens w:val="0"/>
              <w:jc w:val="both"/>
              <w:rPr>
                <w:rFonts w:ascii="Arial" w:hAnsi="Arial" w:cs="Arial"/>
                <w:lang w:val="en-US" w:eastAsia="sv-SE"/>
              </w:rPr>
            </w:pPr>
            <w:r w:rsidRPr="00AC485E">
              <w:rPr>
                <w:rFonts w:ascii="Arial" w:hAnsi="Arial" w:cs="Arial"/>
                <w:lang w:val="en-US" w:eastAsia="sv-SE"/>
              </w:rPr>
              <w:t>Gabriel H, Klock J-H</w:t>
            </w:r>
          </w:p>
        </w:tc>
        <w:tc>
          <w:tcPr>
            <w:tcW w:w="714" w:type="dxa"/>
            <w:vAlign w:val="center"/>
          </w:tcPr>
          <w:p w14:paraId="41C36314" w14:textId="77777777" w:rsidR="00F62632" w:rsidRDefault="00F62632" w:rsidP="00D015EA">
            <w:pPr>
              <w:suppressAutoHyphens w:val="0"/>
              <w:jc w:val="both"/>
              <w:rPr>
                <w:rFonts w:ascii="Arial" w:hAnsi="Arial" w:cs="Arial"/>
                <w:lang w:val="en-US" w:eastAsia="sv-SE"/>
              </w:rPr>
            </w:pPr>
            <w:r>
              <w:rPr>
                <w:rFonts w:ascii="Arial" w:hAnsi="Arial" w:cs="Arial"/>
                <w:lang w:val="en-US" w:eastAsia="sv-SE"/>
              </w:rPr>
              <w:t>2015</w:t>
            </w:r>
          </w:p>
        </w:tc>
        <w:tc>
          <w:tcPr>
            <w:tcW w:w="3685" w:type="dxa"/>
          </w:tcPr>
          <w:p w14:paraId="7FBCCE9A" w14:textId="77777777" w:rsidR="00F62632" w:rsidRDefault="00F62632" w:rsidP="00D015EA">
            <w:pPr>
              <w:suppressAutoHyphens w:val="0"/>
              <w:jc w:val="both"/>
              <w:rPr>
                <w:rFonts w:ascii="Arial" w:hAnsi="Arial" w:cs="Arial"/>
                <w:sz w:val="20"/>
                <w:szCs w:val="20"/>
                <w:lang w:val="en-US" w:eastAsia="sv-SE"/>
              </w:rPr>
            </w:pPr>
            <w:r w:rsidRPr="00120657">
              <w:rPr>
                <w:rFonts w:ascii="Arial" w:hAnsi="Arial" w:cs="Arial"/>
                <w:sz w:val="20"/>
                <w:szCs w:val="20"/>
                <w:lang w:val="en-US" w:eastAsia="sv-SE"/>
              </w:rPr>
              <w:t>Virucidal activity against bacteriophages of Meta SPC 0 Formule Iodée</w:t>
            </w:r>
            <w:r>
              <w:rPr>
                <w:rFonts w:ascii="Arial" w:hAnsi="Arial" w:cs="Arial"/>
                <w:sz w:val="20"/>
                <w:szCs w:val="20"/>
                <w:lang w:val="en-US" w:eastAsia="sv-SE"/>
              </w:rPr>
              <w:t xml:space="preserve"> minimale in the quantitative s</w:t>
            </w:r>
            <w:r w:rsidRPr="00120657">
              <w:rPr>
                <w:rFonts w:ascii="Arial" w:hAnsi="Arial" w:cs="Arial"/>
                <w:sz w:val="20"/>
                <w:szCs w:val="20"/>
                <w:lang w:val="en-US" w:eastAsia="sv-SE"/>
              </w:rPr>
              <w:t>uspension test according to DIN EN 13610:2002 (phase2, step 1)</w:t>
            </w:r>
          </w:p>
          <w:p w14:paraId="094EF012" w14:textId="77777777" w:rsidR="00F62632" w:rsidRDefault="00F62632" w:rsidP="00D015EA">
            <w:pPr>
              <w:suppressAutoHyphens w:val="0"/>
              <w:jc w:val="both"/>
              <w:rPr>
                <w:rFonts w:ascii="Arial" w:hAnsi="Arial" w:cs="Arial"/>
                <w:sz w:val="20"/>
                <w:szCs w:val="20"/>
                <w:lang w:eastAsia="sv-SE"/>
              </w:rPr>
            </w:pPr>
            <w:r w:rsidRPr="00AC485E">
              <w:rPr>
                <w:rFonts w:ascii="Arial" w:hAnsi="Arial" w:cs="Arial"/>
                <w:sz w:val="20"/>
                <w:szCs w:val="20"/>
                <w:lang w:eastAsia="sv-SE"/>
              </w:rPr>
              <w:t>Dr. Brill + Partner GmbH</w:t>
            </w:r>
          </w:p>
          <w:p w14:paraId="345C9B69" w14:textId="77777777" w:rsidR="00F62632" w:rsidRDefault="00F62632" w:rsidP="00D015EA">
            <w:pPr>
              <w:suppressAutoHyphens w:val="0"/>
              <w:jc w:val="both"/>
              <w:rPr>
                <w:rFonts w:ascii="Arial" w:hAnsi="Arial" w:cs="Arial"/>
                <w:sz w:val="20"/>
                <w:szCs w:val="20"/>
                <w:lang w:eastAsia="sv-SE"/>
              </w:rPr>
            </w:pPr>
            <w:r>
              <w:rPr>
                <w:rFonts w:ascii="Arial" w:hAnsi="Arial" w:cs="Arial"/>
                <w:sz w:val="20"/>
                <w:szCs w:val="20"/>
                <w:lang w:eastAsia="sv-SE"/>
              </w:rPr>
              <w:t>L15/0122.13</w:t>
            </w:r>
          </w:p>
          <w:p w14:paraId="5FC2DFD0" w14:textId="77777777" w:rsidR="00F62632" w:rsidRPr="00E815A5" w:rsidRDefault="00F62632" w:rsidP="00D015EA">
            <w:pPr>
              <w:suppressAutoHyphens w:val="0"/>
              <w:jc w:val="both"/>
              <w:rPr>
                <w:rFonts w:ascii="Arial" w:hAnsi="Arial" w:cs="Arial"/>
                <w:sz w:val="20"/>
                <w:szCs w:val="20"/>
                <w:lang w:eastAsia="sv-SE"/>
              </w:rPr>
            </w:pPr>
            <w:r w:rsidRPr="00E815A5">
              <w:rPr>
                <w:rFonts w:ascii="Arial" w:hAnsi="Arial" w:cs="Arial"/>
                <w:sz w:val="20"/>
                <w:szCs w:val="20"/>
                <w:lang w:eastAsia="sv-SE"/>
              </w:rPr>
              <w:t>Non-GLP</w:t>
            </w:r>
          </w:p>
          <w:p w14:paraId="52111224" w14:textId="77777777" w:rsidR="00F62632" w:rsidRPr="00AC485E" w:rsidRDefault="00F62632" w:rsidP="00D015EA">
            <w:pPr>
              <w:suppressAutoHyphens w:val="0"/>
              <w:jc w:val="both"/>
              <w:rPr>
                <w:rFonts w:ascii="Arial" w:hAnsi="Arial" w:cs="Arial"/>
                <w:lang w:val="en-US" w:eastAsia="sv-SE"/>
              </w:rPr>
            </w:pPr>
            <w:r w:rsidRPr="00E815A5">
              <w:rPr>
                <w:rFonts w:ascii="Arial" w:hAnsi="Arial" w:cs="Arial"/>
                <w:sz w:val="20"/>
                <w:szCs w:val="20"/>
                <w:lang w:eastAsia="sv-SE"/>
              </w:rPr>
              <w:t>Unpublished</w:t>
            </w:r>
          </w:p>
        </w:tc>
        <w:tc>
          <w:tcPr>
            <w:tcW w:w="1439" w:type="dxa"/>
            <w:vAlign w:val="center"/>
          </w:tcPr>
          <w:p w14:paraId="73F1D846" w14:textId="77777777" w:rsidR="00F62632" w:rsidRDefault="00F62632" w:rsidP="00D015EA">
            <w:pPr>
              <w:suppressAutoHyphens w:val="0"/>
              <w:jc w:val="both"/>
              <w:rPr>
                <w:rFonts w:ascii="Arial" w:hAnsi="Arial" w:cs="Arial"/>
                <w:lang w:val="en-US" w:eastAsia="sv-SE"/>
              </w:rPr>
            </w:pPr>
            <w:r>
              <w:rPr>
                <w:rFonts w:ascii="Arial" w:hAnsi="Arial" w:cs="Arial"/>
                <w:lang w:val="en-US" w:eastAsia="sv-SE"/>
              </w:rPr>
              <w:t>Y</w:t>
            </w:r>
          </w:p>
        </w:tc>
        <w:tc>
          <w:tcPr>
            <w:tcW w:w="1947" w:type="dxa"/>
            <w:vAlign w:val="center"/>
          </w:tcPr>
          <w:p w14:paraId="2002F689" w14:textId="77777777" w:rsidR="00F62632" w:rsidRPr="009F2E41" w:rsidRDefault="00F62632" w:rsidP="00D015EA">
            <w:pPr>
              <w:suppressAutoHyphens w:val="0"/>
              <w:jc w:val="both"/>
              <w:rPr>
                <w:rFonts w:ascii="Arial" w:hAnsi="Arial" w:cs="Arial"/>
                <w:lang w:val="en-US" w:eastAsia="sv-SE"/>
              </w:rPr>
            </w:pPr>
            <w:r w:rsidRPr="009F2E41">
              <w:rPr>
                <w:rFonts w:ascii="Arial" w:hAnsi="Arial" w:cs="Arial"/>
                <w:sz w:val="20"/>
                <w:szCs w:val="20"/>
                <w:lang w:val="en-US" w:eastAsia="sv-SE"/>
              </w:rPr>
              <w:t>GFB Commission 12</w:t>
            </w:r>
          </w:p>
        </w:tc>
        <w:tc>
          <w:tcPr>
            <w:tcW w:w="1947" w:type="dxa"/>
            <w:vAlign w:val="center"/>
          </w:tcPr>
          <w:p w14:paraId="2CB8980C" w14:textId="77777777" w:rsidR="00F62632" w:rsidRDefault="00F62632" w:rsidP="00D015EA">
            <w:pPr>
              <w:suppressAutoHyphens w:val="0"/>
              <w:rPr>
                <w:rFonts w:ascii="Arial" w:hAnsi="Arial" w:cs="Arial"/>
                <w:lang w:val="en-US" w:eastAsia="sv-SE"/>
              </w:rPr>
            </w:pPr>
            <w:r>
              <w:rPr>
                <w:rFonts w:ascii="Arial" w:hAnsi="Arial" w:cs="Arial"/>
                <w:lang w:val="en-US" w:eastAsia="sv-SE"/>
              </w:rPr>
              <w:t>N</w:t>
            </w:r>
          </w:p>
        </w:tc>
      </w:tr>
      <w:tr w:rsidR="00F62632" w:rsidRPr="00E72CB9" w14:paraId="7555BC82" w14:textId="77777777" w:rsidTr="00D015EA">
        <w:trPr>
          <w:trHeight w:val="258"/>
        </w:trPr>
        <w:tc>
          <w:tcPr>
            <w:tcW w:w="2895" w:type="dxa"/>
            <w:vAlign w:val="center"/>
          </w:tcPr>
          <w:p w14:paraId="6882C416" w14:textId="77777777" w:rsidR="00F62632" w:rsidRPr="00E815A5" w:rsidRDefault="00F62632" w:rsidP="00D015EA">
            <w:pPr>
              <w:suppressAutoHyphens w:val="0"/>
              <w:jc w:val="both"/>
              <w:rPr>
                <w:rFonts w:ascii="Arial" w:hAnsi="Arial" w:cs="Arial"/>
                <w:sz w:val="20"/>
                <w:szCs w:val="20"/>
                <w:lang w:val="en-US" w:eastAsia="sv-SE"/>
              </w:rPr>
            </w:pPr>
            <w:r w:rsidRPr="00E815A5">
              <w:rPr>
                <w:rFonts w:ascii="Arial" w:hAnsi="Arial" w:cs="Arial"/>
                <w:sz w:val="20"/>
                <w:szCs w:val="20"/>
                <w:lang w:val="en-US" w:eastAsia="sv-SE"/>
              </w:rPr>
              <w:t>Genuer C.</w:t>
            </w:r>
          </w:p>
        </w:tc>
        <w:tc>
          <w:tcPr>
            <w:tcW w:w="714" w:type="dxa"/>
            <w:vAlign w:val="center"/>
          </w:tcPr>
          <w:p w14:paraId="7BA96E95" w14:textId="77777777" w:rsidR="00F62632" w:rsidRPr="00E815A5" w:rsidRDefault="00F62632" w:rsidP="00D015EA">
            <w:pPr>
              <w:suppressAutoHyphens w:val="0"/>
              <w:jc w:val="both"/>
              <w:rPr>
                <w:rFonts w:ascii="Arial" w:hAnsi="Arial" w:cs="Arial"/>
                <w:sz w:val="20"/>
                <w:szCs w:val="20"/>
                <w:lang w:val="en-US" w:eastAsia="sv-SE"/>
              </w:rPr>
            </w:pPr>
            <w:r w:rsidRPr="00E815A5">
              <w:rPr>
                <w:rFonts w:ascii="Arial" w:hAnsi="Arial" w:cs="Arial"/>
                <w:sz w:val="20"/>
                <w:szCs w:val="20"/>
                <w:lang w:val="en-US" w:eastAsia="sv-SE"/>
              </w:rPr>
              <w:t>2016</w:t>
            </w:r>
          </w:p>
        </w:tc>
        <w:tc>
          <w:tcPr>
            <w:tcW w:w="3685" w:type="dxa"/>
            <w:vAlign w:val="center"/>
          </w:tcPr>
          <w:p w14:paraId="2E044E3B" w14:textId="77777777" w:rsidR="00F62632" w:rsidRPr="00E815A5" w:rsidRDefault="00F62632" w:rsidP="00D015EA">
            <w:pPr>
              <w:suppressAutoHyphens w:val="0"/>
              <w:jc w:val="both"/>
              <w:rPr>
                <w:rFonts w:ascii="Arial" w:hAnsi="Arial" w:cs="Arial"/>
                <w:sz w:val="20"/>
                <w:szCs w:val="20"/>
                <w:lang w:val="en-US" w:eastAsia="sv-SE"/>
              </w:rPr>
            </w:pPr>
            <w:r w:rsidRPr="00E815A5">
              <w:rPr>
                <w:rFonts w:ascii="Arial" w:hAnsi="Arial" w:cs="Arial"/>
                <w:sz w:val="20"/>
                <w:szCs w:val="20"/>
                <w:lang w:val="en-US" w:eastAsia="sv-SE"/>
              </w:rPr>
              <w:t>Isolated chicken Eye Test method for Identifying (i) chemicals Inducing Serious Eye Damage and (ii) chemicals Not Requiring Classification for Eye irritation or Serious Eye Damage</w:t>
            </w:r>
          </w:p>
          <w:p w14:paraId="7639E9E6" w14:textId="77777777" w:rsidR="00F62632" w:rsidRPr="00532435" w:rsidRDefault="00F62632" w:rsidP="00D015EA">
            <w:pPr>
              <w:suppressAutoHyphens w:val="0"/>
              <w:jc w:val="both"/>
              <w:rPr>
                <w:rFonts w:ascii="Arial" w:hAnsi="Arial" w:cs="Arial"/>
                <w:sz w:val="20"/>
                <w:szCs w:val="20"/>
                <w:lang w:val="fr-BE" w:eastAsia="sv-SE"/>
              </w:rPr>
            </w:pPr>
            <w:r w:rsidRPr="00532435">
              <w:rPr>
                <w:rFonts w:ascii="Arial" w:hAnsi="Arial" w:cs="Arial"/>
                <w:sz w:val="20"/>
                <w:szCs w:val="20"/>
                <w:lang w:val="fr-BE" w:eastAsia="sv-SE"/>
              </w:rPr>
              <w:t>Phycher Bio Développement</w:t>
            </w:r>
          </w:p>
          <w:p w14:paraId="26CF0CCD" w14:textId="77777777" w:rsidR="00F62632" w:rsidRPr="00532435" w:rsidRDefault="00F62632" w:rsidP="00D015EA">
            <w:pPr>
              <w:suppressAutoHyphens w:val="0"/>
              <w:jc w:val="both"/>
              <w:rPr>
                <w:rFonts w:ascii="Arial" w:hAnsi="Arial" w:cs="Arial"/>
                <w:sz w:val="20"/>
                <w:szCs w:val="20"/>
                <w:lang w:val="fr-BE" w:eastAsia="sv-SE"/>
              </w:rPr>
            </w:pPr>
            <w:r w:rsidRPr="00532435">
              <w:rPr>
                <w:rFonts w:ascii="Arial" w:hAnsi="Arial" w:cs="Arial"/>
                <w:sz w:val="20"/>
                <w:szCs w:val="20"/>
                <w:lang w:val="fr-BE" w:eastAsia="sv-SE"/>
              </w:rPr>
              <w:t>ICE-PH-15/0754</w:t>
            </w:r>
          </w:p>
          <w:p w14:paraId="702ACBD8" w14:textId="77777777" w:rsidR="00F62632"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GLP</w:t>
            </w:r>
          </w:p>
          <w:p w14:paraId="34DB003A" w14:textId="77777777" w:rsidR="00F62632" w:rsidRPr="00E815A5"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Unpublished</w:t>
            </w:r>
          </w:p>
        </w:tc>
        <w:tc>
          <w:tcPr>
            <w:tcW w:w="1439" w:type="dxa"/>
            <w:vAlign w:val="center"/>
          </w:tcPr>
          <w:p w14:paraId="50A47421" w14:textId="77777777" w:rsidR="00F62632" w:rsidRPr="00E815A5" w:rsidRDefault="00F62632" w:rsidP="00D015EA">
            <w:pPr>
              <w:suppressAutoHyphens w:val="0"/>
              <w:jc w:val="both"/>
              <w:rPr>
                <w:rFonts w:ascii="Arial" w:hAnsi="Arial" w:cs="Arial"/>
                <w:sz w:val="20"/>
                <w:szCs w:val="20"/>
                <w:lang w:val="en-US" w:eastAsia="sv-SE"/>
              </w:rPr>
            </w:pPr>
            <w:r w:rsidRPr="00E815A5">
              <w:rPr>
                <w:rFonts w:ascii="Arial" w:hAnsi="Arial" w:cs="Arial"/>
                <w:sz w:val="20"/>
                <w:szCs w:val="20"/>
                <w:lang w:val="en-US" w:eastAsia="sv-SE"/>
              </w:rPr>
              <w:t>Y</w:t>
            </w:r>
          </w:p>
        </w:tc>
        <w:tc>
          <w:tcPr>
            <w:tcW w:w="1947" w:type="dxa"/>
            <w:vAlign w:val="center"/>
          </w:tcPr>
          <w:p w14:paraId="500805A1" w14:textId="77777777" w:rsidR="00F62632" w:rsidRPr="00E815A5"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GFB Commission 12</w:t>
            </w:r>
          </w:p>
        </w:tc>
        <w:tc>
          <w:tcPr>
            <w:tcW w:w="1947" w:type="dxa"/>
            <w:vAlign w:val="center"/>
          </w:tcPr>
          <w:p w14:paraId="5ECCE40D" w14:textId="77777777" w:rsidR="00F62632" w:rsidRPr="00E815A5" w:rsidRDefault="00F62632" w:rsidP="00D015EA">
            <w:pPr>
              <w:suppressAutoHyphens w:val="0"/>
              <w:rPr>
                <w:rFonts w:ascii="Arial" w:hAnsi="Arial" w:cs="Arial"/>
                <w:sz w:val="20"/>
                <w:szCs w:val="20"/>
                <w:lang w:val="en-US" w:eastAsia="sv-SE"/>
              </w:rPr>
            </w:pPr>
            <w:r w:rsidRPr="00E815A5">
              <w:rPr>
                <w:rFonts w:ascii="Arial" w:hAnsi="Arial" w:cs="Arial"/>
                <w:sz w:val="20"/>
                <w:szCs w:val="20"/>
                <w:lang w:val="en-US" w:eastAsia="sv-SE"/>
              </w:rPr>
              <w:t>N</w:t>
            </w:r>
          </w:p>
        </w:tc>
      </w:tr>
    </w:tbl>
    <w:p w14:paraId="1F053BCA" w14:textId="223AF908" w:rsidR="003B4328" w:rsidRDefault="003B4328" w:rsidP="00E72CB9">
      <w:pPr>
        <w:pStyle w:val="Absatz"/>
        <w:jc w:val="both"/>
        <w:rPr>
          <w:rFonts w:ascii="Arial" w:hAnsi="Arial" w:cs="Arial"/>
          <w:lang w:val="en-US"/>
        </w:rPr>
      </w:pPr>
    </w:p>
    <w:p w14:paraId="4B7072E9" w14:textId="05CB423D" w:rsidR="00F62632" w:rsidRDefault="00F62632" w:rsidP="00E72CB9">
      <w:pPr>
        <w:pStyle w:val="Absatz"/>
        <w:jc w:val="both"/>
        <w:rPr>
          <w:rFonts w:ascii="Arial" w:hAnsi="Arial" w:cs="Arial"/>
          <w:lang w:val="en-US"/>
        </w:rPr>
      </w:pPr>
    </w:p>
    <w:p w14:paraId="61B8CE6A" w14:textId="77777777" w:rsidR="00F62632" w:rsidRPr="009F2E41" w:rsidRDefault="00F62632" w:rsidP="00E72CB9">
      <w:pPr>
        <w:pStyle w:val="Absatz"/>
        <w:jc w:val="both"/>
        <w:rPr>
          <w:rFonts w:ascii="Arial" w:hAnsi="Arial" w:cs="Arial"/>
          <w:lang w:val="en-US"/>
        </w:rPr>
      </w:pPr>
    </w:p>
    <w:p w14:paraId="73464DF3" w14:textId="77777777" w:rsidR="003B4328" w:rsidRPr="00E72CB9" w:rsidRDefault="003B4328" w:rsidP="00E72CB9">
      <w:pPr>
        <w:pStyle w:val="Absatz"/>
        <w:jc w:val="both"/>
        <w:rPr>
          <w:rFonts w:ascii="Arial" w:hAnsi="Arial" w:cs="Arial"/>
          <w:lang w:val="fr-FR"/>
        </w:rPr>
      </w:pPr>
    </w:p>
    <w:p w14:paraId="6B2960DB" w14:textId="77777777" w:rsidR="003B4328" w:rsidRPr="00CE031F" w:rsidRDefault="003B4328" w:rsidP="00E72CB9">
      <w:pPr>
        <w:pStyle w:val="Absatz"/>
        <w:jc w:val="both"/>
        <w:rPr>
          <w:rFonts w:ascii="Arial" w:hAnsi="Arial" w:cs="Arial"/>
          <w:lang w:val="fr-FR"/>
        </w:rPr>
      </w:pPr>
    </w:p>
    <w:p w14:paraId="2D759BE2" w14:textId="77777777" w:rsidR="000E0A1A" w:rsidRPr="00CE031F" w:rsidRDefault="000E0A1A" w:rsidP="00CE031F">
      <w:pPr>
        <w:pStyle w:val="Absatz"/>
        <w:jc w:val="both"/>
        <w:rPr>
          <w:rFonts w:ascii="Arial" w:hAnsi="Arial" w:cs="Arial"/>
          <w:lang w:val="fr-FR"/>
        </w:rPr>
      </w:pPr>
    </w:p>
    <w:p w14:paraId="13E9FD5A" w14:textId="77777777" w:rsidR="005E7F25" w:rsidRDefault="005E7F25">
      <w:pPr>
        <w:jc w:val="both"/>
        <w:rPr>
          <w:rFonts w:ascii="Arial" w:eastAsia="Calibri" w:hAnsi="Arial" w:cs="Arial"/>
          <w:b/>
          <w:caps/>
          <w:lang w:val="sv-SE" w:eastAsia="en-US"/>
        </w:rPr>
        <w:sectPr w:rsidR="005E7F25" w:rsidSect="00460F13">
          <w:pgSz w:w="16838" w:h="11906" w:orient="landscape"/>
          <w:pgMar w:top="1247" w:right="2013" w:bottom="1446" w:left="1474" w:header="850" w:footer="850" w:gutter="0"/>
          <w:cols w:space="720"/>
          <w:docGrid w:linePitch="272"/>
        </w:sectPr>
      </w:pPr>
    </w:p>
    <w:p w14:paraId="12A92DC8" w14:textId="77777777" w:rsidR="009D0C0B" w:rsidRPr="00E72CB9" w:rsidRDefault="009D0C0B">
      <w:pPr>
        <w:jc w:val="both"/>
        <w:rPr>
          <w:rFonts w:ascii="Arial" w:eastAsia="Calibri" w:hAnsi="Arial" w:cs="Arial"/>
          <w:b/>
          <w:caps/>
          <w:lang w:val="sv-SE" w:eastAsia="en-US"/>
        </w:rPr>
      </w:pPr>
    </w:p>
    <w:p w14:paraId="7F4DFB17" w14:textId="77777777" w:rsidR="009D0C0B" w:rsidRPr="006C180F" w:rsidRDefault="00FA480B">
      <w:pPr>
        <w:pStyle w:val="Titre2"/>
        <w:spacing w:before="0" w:after="0"/>
        <w:jc w:val="both"/>
        <w:rPr>
          <w:rFonts w:ascii="Arial" w:hAnsi="Arial" w:cs="Arial"/>
          <w:sz w:val="20"/>
        </w:rPr>
      </w:pPr>
      <w:bookmarkStart w:id="396" w:name="_Toc527648401"/>
      <w:r w:rsidRPr="006C180F">
        <w:rPr>
          <w:rFonts w:ascii="Arial" w:hAnsi="Arial" w:cs="Arial"/>
          <w:sz w:val="20"/>
        </w:rPr>
        <w:t>Output tables from exposure assessment tools</w:t>
      </w:r>
      <w:bookmarkEnd w:id="396"/>
    </w:p>
    <w:p w14:paraId="12780CA3" w14:textId="77777777" w:rsidR="009F2E41" w:rsidRPr="00F72683" w:rsidRDefault="009F2E41">
      <w:pPr>
        <w:jc w:val="both"/>
        <w:rPr>
          <w:rFonts w:ascii="Arial" w:eastAsia="Calibri" w:hAnsi="Arial" w:cs="Arial"/>
          <w:caps/>
          <w:lang w:eastAsia="en-US"/>
        </w:rPr>
      </w:pPr>
    </w:p>
    <w:p w14:paraId="6DA68C5A" w14:textId="25F1A34B" w:rsidR="00590787" w:rsidRDefault="00886E1E">
      <w:pPr>
        <w:jc w:val="both"/>
        <w:rPr>
          <w:rFonts w:ascii="Arial" w:hAnsi="Arial" w:cs="Arial"/>
        </w:rPr>
      </w:pPr>
      <w:r>
        <w:rPr>
          <w:rFonts w:ascii="Arial" w:hAnsi="Arial" w:cs="Arial"/>
        </w:rPr>
        <w:object w:dxaOrig="1543" w:dyaOrig="994" w14:anchorId="7AC525C3">
          <v:shape id="_x0000_i1028" type="#_x0000_t75" style="width:77.25pt;height:49.5pt" o:ole="">
            <v:imagedata r:id="rId29" o:title=""/>
          </v:shape>
          <o:OLEObject Type="Embed" ProgID="Excel.Sheet.12" ShapeID="_x0000_i1028" DrawAspect="Icon" ObjectID="_1632134414" r:id="rId30"/>
        </w:object>
      </w:r>
      <w:r>
        <w:rPr>
          <w:rFonts w:ascii="Arial" w:hAnsi="Arial" w:cs="Arial"/>
        </w:rPr>
        <w:object w:dxaOrig="1543" w:dyaOrig="994" w14:anchorId="35783853">
          <v:shape id="_x0000_i1029" type="#_x0000_t75" style="width:77.25pt;height:49.5pt" o:ole="">
            <v:imagedata r:id="rId31" o:title=""/>
          </v:shape>
          <o:OLEObject Type="Embed" ProgID="Excel.Sheet.12" ShapeID="_x0000_i1029" DrawAspect="Icon" ObjectID="_1632134415" r:id="rId32"/>
        </w:object>
      </w:r>
    </w:p>
    <w:p w14:paraId="7846A64B" w14:textId="77777777" w:rsidR="00886E1E" w:rsidRDefault="00886E1E">
      <w:pPr>
        <w:jc w:val="both"/>
        <w:rPr>
          <w:rFonts w:ascii="Arial" w:hAnsi="Arial" w:cs="Arial"/>
        </w:rPr>
      </w:pPr>
    </w:p>
    <w:p w14:paraId="49668035" w14:textId="77777777" w:rsidR="00886E1E" w:rsidRPr="006C180F" w:rsidRDefault="00886E1E">
      <w:pPr>
        <w:jc w:val="both"/>
        <w:rPr>
          <w:rFonts w:ascii="Arial" w:hAnsi="Arial" w:cs="Arial"/>
        </w:rPr>
      </w:pPr>
    </w:p>
    <w:p w14:paraId="29634139" w14:textId="77777777" w:rsidR="009D0C0B" w:rsidRPr="006C180F" w:rsidRDefault="00FA480B">
      <w:pPr>
        <w:pStyle w:val="Titre2"/>
        <w:spacing w:before="0" w:after="0"/>
        <w:jc w:val="both"/>
        <w:rPr>
          <w:rFonts w:ascii="Arial" w:hAnsi="Arial" w:cs="Arial"/>
          <w:sz w:val="20"/>
        </w:rPr>
      </w:pPr>
      <w:bookmarkStart w:id="397" w:name="_Toc527648402"/>
      <w:r w:rsidRPr="006C180F">
        <w:rPr>
          <w:rFonts w:ascii="Arial" w:hAnsi="Arial" w:cs="Arial"/>
          <w:sz w:val="20"/>
        </w:rPr>
        <w:t>New information on the active substance</w:t>
      </w:r>
      <w:bookmarkEnd w:id="397"/>
    </w:p>
    <w:p w14:paraId="5EE44017" w14:textId="77777777" w:rsidR="009F2E41" w:rsidRPr="006C180F" w:rsidRDefault="009F2E41">
      <w:pPr>
        <w:pStyle w:val="Absatz"/>
      </w:pPr>
    </w:p>
    <w:p w14:paraId="757B8C44" w14:textId="1FC10BB5" w:rsidR="009F2E41" w:rsidRPr="006C180F" w:rsidRDefault="009F2E41">
      <w:pPr>
        <w:pStyle w:val="Absatz"/>
        <w:ind w:left="0"/>
      </w:pPr>
      <w:r w:rsidRPr="006C180F">
        <w:t>Not applicable</w:t>
      </w:r>
    </w:p>
    <w:p w14:paraId="4BEAF419" w14:textId="77777777" w:rsidR="009F2E41" w:rsidRPr="006C180F" w:rsidRDefault="009F2E41">
      <w:pPr>
        <w:pStyle w:val="Absatz"/>
        <w:ind w:left="0"/>
      </w:pPr>
    </w:p>
    <w:p w14:paraId="5FC9EA2B" w14:textId="77777777" w:rsidR="009D0C0B" w:rsidRPr="006C180F" w:rsidRDefault="00FA480B">
      <w:pPr>
        <w:pStyle w:val="Titre2"/>
        <w:spacing w:before="0" w:after="0"/>
        <w:jc w:val="both"/>
        <w:rPr>
          <w:rFonts w:ascii="Arial" w:hAnsi="Arial" w:cs="Arial"/>
          <w:sz w:val="20"/>
        </w:rPr>
      </w:pPr>
      <w:bookmarkStart w:id="398" w:name="_Toc527648403"/>
      <w:r w:rsidRPr="006C180F">
        <w:rPr>
          <w:rFonts w:ascii="Arial" w:hAnsi="Arial" w:cs="Arial"/>
          <w:sz w:val="20"/>
        </w:rPr>
        <w:t>Residue behaviour</w:t>
      </w:r>
      <w:bookmarkEnd w:id="398"/>
    </w:p>
    <w:p w14:paraId="602951E1" w14:textId="77777777" w:rsidR="009D0C0B" w:rsidRPr="006C180F" w:rsidRDefault="009D0C0B">
      <w:pPr>
        <w:jc w:val="both"/>
        <w:rPr>
          <w:rFonts w:ascii="Arial" w:eastAsia="Calibri" w:hAnsi="Arial" w:cs="Arial"/>
          <w:b/>
          <w:caps/>
          <w:lang w:val="de-DE" w:eastAsia="en-US"/>
        </w:rPr>
      </w:pPr>
    </w:p>
    <w:p w14:paraId="2C3711E9" w14:textId="77777777" w:rsidR="005560A4" w:rsidRPr="006C180F" w:rsidRDefault="005560A4" w:rsidP="006C180F">
      <w:pPr>
        <w:jc w:val="both"/>
        <w:rPr>
          <w:rFonts w:ascii="Arial" w:hAnsi="Arial" w:cs="Arial"/>
          <w:lang w:val="en-US"/>
        </w:rPr>
      </w:pPr>
      <w:r w:rsidRPr="006C180F">
        <w:rPr>
          <w:rFonts w:ascii="Arial" w:hAnsi="Arial" w:cs="Arial"/>
          <w:lang w:val="en-US"/>
        </w:rPr>
        <w:t>Following the same approach as for the other iodine UA which has been discussed at WG and BPC, the followings have been taken into consideration for the proposed decision on the authorisation of iodine teat disinfection products:</w:t>
      </w:r>
    </w:p>
    <w:p w14:paraId="57B6E412" w14:textId="77777777" w:rsidR="005560A4" w:rsidRPr="006C180F" w:rsidRDefault="005560A4" w:rsidP="006C180F">
      <w:pPr>
        <w:autoSpaceDE w:val="0"/>
        <w:autoSpaceDN w:val="0"/>
        <w:adjustRightInd w:val="0"/>
        <w:jc w:val="both"/>
        <w:rPr>
          <w:rFonts w:ascii="Arial" w:hAnsi="Arial" w:cs="Arial"/>
          <w:lang w:val="en-US"/>
        </w:rPr>
      </w:pPr>
      <w:r w:rsidRPr="006C180F">
        <w:rPr>
          <w:rFonts w:ascii="Arial" w:hAnsi="Arial" w:cs="Arial"/>
          <w:lang w:val="en-US"/>
        </w:rPr>
        <w:t>- The reference values for iodine of 600 µg/d for adults and 200 µg/d for children are not toxicological reference values but upper intake levels. These values have been derived with the aim of setting recommendations for intake and do not represent toxicological cut-off values for risk assessment. For trace elements like iodine, generally no toxicologically cut-off values are set. Therefore, it was agreed at Human Health Working Group II-2017 to use the upper intake levels as reference values. It is further noted that WHO derived a value of 1000 µg/d for adults but no value for children was set. The UL for children is set by  extrapolation from adults, which is not optimal considering the different hormonal status between adults and children. At the moment, it is not possible to obtain a better setting of the UL due to data gaps.</w:t>
      </w:r>
    </w:p>
    <w:p w14:paraId="1E586ADF" w14:textId="77777777" w:rsidR="005560A4" w:rsidRPr="006C180F" w:rsidRDefault="005560A4" w:rsidP="006C180F">
      <w:pPr>
        <w:autoSpaceDE w:val="0"/>
        <w:autoSpaceDN w:val="0"/>
        <w:adjustRightInd w:val="0"/>
        <w:jc w:val="both"/>
        <w:rPr>
          <w:rFonts w:ascii="Arial" w:hAnsi="Arial" w:cs="Arial"/>
          <w:lang w:val="en-US"/>
        </w:rPr>
      </w:pPr>
    </w:p>
    <w:p w14:paraId="4108A8CE" w14:textId="77777777" w:rsidR="005560A4" w:rsidRPr="006C180F" w:rsidRDefault="005560A4" w:rsidP="006C180F">
      <w:pPr>
        <w:jc w:val="both"/>
        <w:rPr>
          <w:rFonts w:ascii="Arial" w:hAnsi="Arial" w:cs="Arial"/>
          <w:lang w:val="en-US"/>
        </w:rPr>
      </w:pPr>
      <w:r w:rsidRPr="006C180F">
        <w:rPr>
          <w:rFonts w:ascii="Arial" w:hAnsi="Arial" w:cs="Arial"/>
          <w:lang w:val="en-US"/>
        </w:rPr>
        <w:t xml:space="preserve">- The estimated intakes are based on theoretical worst case levels of iodine in milk and were calculated based on a chronic exposure, which was considered to be the most appropriate based on how the UL was derived. Furthermore, it is noted that the SCF (from which the UL for adult and toddler are included in the CAR for iodine) also reports adapted UL values for older children. The estimated residue levels of iodine in milk are based on a worst case assessment and the data are based on short term consumption studies. </w:t>
      </w:r>
    </w:p>
    <w:p w14:paraId="0440BEBB" w14:textId="77777777" w:rsidR="005560A4" w:rsidRPr="006C180F" w:rsidRDefault="005560A4" w:rsidP="006C180F">
      <w:pPr>
        <w:jc w:val="both"/>
        <w:rPr>
          <w:rFonts w:ascii="Arial" w:hAnsi="Arial" w:cs="Arial"/>
          <w:lang w:val="en-US"/>
        </w:rPr>
      </w:pPr>
    </w:p>
    <w:p w14:paraId="42E1C1E2" w14:textId="77777777" w:rsidR="005560A4" w:rsidRPr="006C180F" w:rsidRDefault="005560A4" w:rsidP="006C180F">
      <w:pPr>
        <w:autoSpaceDE w:val="0"/>
        <w:autoSpaceDN w:val="0"/>
        <w:adjustRightInd w:val="0"/>
        <w:jc w:val="both"/>
        <w:rPr>
          <w:rFonts w:ascii="Arial" w:hAnsi="Arial" w:cs="Arial"/>
          <w:lang w:val="en-US"/>
        </w:rPr>
      </w:pPr>
      <w:r w:rsidRPr="006C180F">
        <w:rPr>
          <w:rFonts w:ascii="Arial" w:hAnsi="Arial" w:cs="Arial"/>
          <w:lang w:val="en-US"/>
        </w:rPr>
        <w:t>- Within Europe iodine deficiency is considered a major public health problem and iodine supplementation programs are ongoing nationally and internationally to improve the iodine intake and thereby to prevent consequences for public health, e.g. by the addition of iodine in food or salt (e.g. The Netherlands) or the advice to use iodine containing dietary supplements. Other EU countries (e.g. United Kingdom, Czech Republic) regulate adequate iodine intake through addition of iodine to cattle feed. It is recognised that both insufficient and excessive iodine intakes can cause diseases.</w:t>
      </w:r>
    </w:p>
    <w:p w14:paraId="69D7CC8C" w14:textId="77777777" w:rsidR="005560A4" w:rsidRPr="006C180F" w:rsidRDefault="005560A4" w:rsidP="006C180F">
      <w:pPr>
        <w:autoSpaceDE w:val="0"/>
        <w:autoSpaceDN w:val="0"/>
        <w:adjustRightInd w:val="0"/>
        <w:jc w:val="both"/>
        <w:rPr>
          <w:rFonts w:ascii="Arial" w:hAnsi="Arial" w:cs="Arial"/>
          <w:lang w:val="en-US"/>
        </w:rPr>
      </w:pPr>
    </w:p>
    <w:p w14:paraId="16CF01B6" w14:textId="77777777" w:rsidR="005560A4" w:rsidRPr="006C180F" w:rsidRDefault="005560A4" w:rsidP="006C180F">
      <w:pPr>
        <w:autoSpaceDE w:val="0"/>
        <w:autoSpaceDN w:val="0"/>
        <w:adjustRightInd w:val="0"/>
        <w:jc w:val="both"/>
        <w:rPr>
          <w:rFonts w:ascii="Arial" w:hAnsi="Arial" w:cs="Arial"/>
          <w:lang w:val="en-US"/>
        </w:rPr>
      </w:pPr>
      <w:r w:rsidRPr="006C180F">
        <w:rPr>
          <w:rFonts w:ascii="Arial" w:hAnsi="Arial" w:cs="Arial"/>
          <w:lang w:val="en-US"/>
        </w:rPr>
        <w:t>- The actual amount of iodine intake in the EU is highly variable and difficult to estimate, as levels of iodine intake depend on the geographical location, the soil, people’s diet, the season, farming practices, iodine fortification of feed for dairy animals, iodine supplementation programs and other factors. From iodine supplementation programs, monitoring data on iodine nutrition will become available and a clearer picture of the iodine status across Europe will emerge. It has been discussed in the CA-meeting whether the generation of additional data on residue levels from teat disinfection in milk should be requested from applicants for post-authorisation. However, in the September 2017 CA meeting it was agreed that such a requirement cannot be imposed to the applicants for product authorisation.</w:t>
      </w:r>
    </w:p>
    <w:p w14:paraId="1E815758" w14:textId="77777777" w:rsidR="005560A4" w:rsidRPr="006C180F" w:rsidRDefault="005560A4" w:rsidP="006C180F">
      <w:pPr>
        <w:autoSpaceDE w:val="0"/>
        <w:autoSpaceDN w:val="0"/>
        <w:adjustRightInd w:val="0"/>
        <w:jc w:val="both"/>
        <w:rPr>
          <w:rFonts w:ascii="Arial" w:hAnsi="Arial" w:cs="Arial"/>
          <w:lang w:val="en-US"/>
        </w:rPr>
      </w:pPr>
    </w:p>
    <w:p w14:paraId="63009598" w14:textId="77777777" w:rsidR="005560A4" w:rsidRPr="006C180F" w:rsidRDefault="005560A4" w:rsidP="006C180F">
      <w:pPr>
        <w:jc w:val="both"/>
        <w:rPr>
          <w:rFonts w:ascii="Arial" w:hAnsi="Arial" w:cs="Arial"/>
          <w:lang w:val="en-US"/>
        </w:rPr>
      </w:pPr>
      <w:r w:rsidRPr="006C180F">
        <w:rPr>
          <w:rFonts w:ascii="Arial" w:hAnsi="Arial" w:cs="Arial"/>
          <w:lang w:val="en-US"/>
        </w:rPr>
        <w:t xml:space="preserve">It can be concluded that all available data have been provided to verify the outcome and conclusions, and permit authorisation of the biocidal product family. When using the products belonging to this biocidal product family according to the conditions as stated in the SPC, the products will be efficacious and will not present an unacceptable risk to human and animal health nor the environment. So it is important to obtain more reliable information on iodine background levels in food items in the EU, and consequently to update the data supporting the current UL. Iodine exposure pathways that are not a consequence of </w:t>
      </w:r>
      <w:r w:rsidRPr="006C180F">
        <w:rPr>
          <w:rFonts w:ascii="Arial" w:hAnsi="Arial" w:cs="Arial"/>
          <w:lang w:val="en-US"/>
        </w:rPr>
        <w:lastRenderedPageBreak/>
        <w:t>biocidal use are outside the remit of the BPC. Where unacceptable risks are identified as a result of consideration of total dietary intake of iodine in addition to exposure arising from biocidal use, a risk management decision cannot be taken in isolation with respect to the biocides use only. It would be advisable that this issue is addressed at European level in order to ensure that all relevant regulatory bodies can be involved in agreeing a way forward. So for the background levels, all sources of iodine, and not just those arising from teat treatments would need to be taken into consideration.Therefore a wider approach for the consumer risk assessments encompassing different regulatory areas would need to be considered.</w:t>
      </w:r>
    </w:p>
    <w:p w14:paraId="2877E520" w14:textId="77777777" w:rsidR="005560A4" w:rsidRPr="00F72683" w:rsidRDefault="005560A4" w:rsidP="00F72683">
      <w:pPr>
        <w:pStyle w:val="Paragraphedeliste"/>
        <w:autoSpaceDE w:val="0"/>
        <w:autoSpaceDN w:val="0"/>
        <w:adjustRightInd w:val="0"/>
        <w:ind w:left="360"/>
        <w:jc w:val="both"/>
        <w:rPr>
          <w:rFonts w:ascii="Arial" w:hAnsi="Arial" w:cs="Arial"/>
          <w:b/>
          <w:lang w:val="en-US"/>
        </w:rPr>
      </w:pPr>
    </w:p>
    <w:p w14:paraId="1A9DCE99" w14:textId="77777777" w:rsidR="005560A4" w:rsidRPr="006C180F" w:rsidRDefault="005560A4">
      <w:pPr>
        <w:pStyle w:val="Paragraphedeliste"/>
        <w:autoSpaceDE w:val="0"/>
        <w:autoSpaceDN w:val="0"/>
        <w:adjustRightInd w:val="0"/>
        <w:ind w:left="360"/>
        <w:jc w:val="both"/>
        <w:rPr>
          <w:rFonts w:ascii="Arial" w:hAnsi="Arial" w:cs="Arial"/>
          <w:b/>
        </w:rPr>
      </w:pPr>
      <w:r w:rsidRPr="006C180F">
        <w:rPr>
          <w:rFonts w:ascii="Arial" w:hAnsi="Arial" w:cs="Arial"/>
          <w:b/>
        </w:rPr>
        <w:t>References:</w:t>
      </w:r>
    </w:p>
    <w:p w14:paraId="330B927C" w14:textId="77777777" w:rsidR="005560A4" w:rsidRPr="006C180F" w:rsidRDefault="005560A4" w:rsidP="0009060B">
      <w:pPr>
        <w:pStyle w:val="Paragraphedeliste"/>
        <w:numPr>
          <w:ilvl w:val="0"/>
          <w:numId w:val="19"/>
        </w:numPr>
        <w:suppressAutoHyphens w:val="0"/>
        <w:autoSpaceDE w:val="0"/>
        <w:autoSpaceDN w:val="0"/>
        <w:adjustRightInd w:val="0"/>
        <w:ind w:left="357" w:hanging="357"/>
        <w:jc w:val="both"/>
        <w:rPr>
          <w:rFonts w:ascii="Arial" w:hAnsi="Arial" w:cs="Arial"/>
          <w:lang w:eastAsia="en-GB"/>
        </w:rPr>
      </w:pPr>
      <w:r w:rsidRPr="006C180F">
        <w:rPr>
          <w:rFonts w:ascii="Arial" w:hAnsi="Arial" w:cs="Arial"/>
          <w:lang w:eastAsia="en-GB"/>
        </w:rPr>
        <w:t>Sweden, Assessment report on Iodine (including PVP-iodine) under Regulation (EU) n°528/2012 concerning the making available on the market and use of biocidal products, product types 1, 3, 4, 22, SE, December 2013.</w:t>
      </w:r>
    </w:p>
    <w:p w14:paraId="5DFF5CC9" w14:textId="77777777" w:rsidR="005560A4" w:rsidRPr="006C180F" w:rsidRDefault="005560A4" w:rsidP="0009060B">
      <w:pPr>
        <w:pStyle w:val="Paragraphedeliste"/>
        <w:numPr>
          <w:ilvl w:val="0"/>
          <w:numId w:val="19"/>
        </w:numPr>
        <w:suppressAutoHyphens w:val="0"/>
        <w:ind w:left="357" w:hanging="357"/>
        <w:jc w:val="both"/>
        <w:rPr>
          <w:rFonts w:ascii="Arial" w:hAnsi="Arial" w:cs="Arial"/>
          <w:lang w:val="fr-FR" w:eastAsia="en-GB"/>
        </w:rPr>
      </w:pPr>
      <w:r w:rsidRPr="006C180F">
        <w:rPr>
          <w:rFonts w:ascii="Arial" w:hAnsi="Arial" w:cs="Arial"/>
          <w:lang w:val="fr-FR" w:eastAsia="en-GB"/>
        </w:rPr>
        <w:t xml:space="preserve">Etude Individuelle Nationale des Consommations Alimentaires - 2006-2007 : http://www.anses.fr/fr/glossaire/1205.  </w:t>
      </w:r>
    </w:p>
    <w:p w14:paraId="28977EA3" w14:textId="77777777" w:rsidR="005560A4" w:rsidRPr="006C180F" w:rsidRDefault="005560A4" w:rsidP="0009060B">
      <w:pPr>
        <w:pStyle w:val="Paragraphedeliste"/>
        <w:numPr>
          <w:ilvl w:val="0"/>
          <w:numId w:val="19"/>
        </w:numPr>
        <w:suppressAutoHyphens w:val="0"/>
        <w:autoSpaceDE w:val="0"/>
        <w:autoSpaceDN w:val="0"/>
        <w:adjustRightInd w:val="0"/>
        <w:jc w:val="both"/>
        <w:rPr>
          <w:rFonts w:ascii="Arial" w:hAnsi="Arial" w:cs="Arial"/>
          <w:lang w:eastAsia="en-GB"/>
        </w:rPr>
      </w:pPr>
      <w:r w:rsidRPr="006C180F">
        <w:rPr>
          <w:rFonts w:ascii="Arial" w:hAnsi="Arial" w:cs="Arial"/>
          <w:lang w:eastAsia="en-GB"/>
        </w:rPr>
        <w:t xml:space="preserve">ECHA Note, december 2016: Union authorisation applications for iodine/PVP iodine (PT3): follow-up of the proposal for assessing animal health and consumer exposure to iodine through milk. </w:t>
      </w:r>
    </w:p>
    <w:p w14:paraId="56E1F11B" w14:textId="77777777" w:rsidR="005560A4" w:rsidRPr="006C180F" w:rsidRDefault="005560A4" w:rsidP="0009060B">
      <w:pPr>
        <w:pStyle w:val="Paragraphedeliste"/>
        <w:numPr>
          <w:ilvl w:val="0"/>
          <w:numId w:val="19"/>
        </w:numPr>
        <w:suppressAutoHyphens w:val="0"/>
        <w:autoSpaceDE w:val="0"/>
        <w:autoSpaceDN w:val="0"/>
        <w:adjustRightInd w:val="0"/>
        <w:jc w:val="both"/>
        <w:rPr>
          <w:rFonts w:ascii="Arial" w:hAnsi="Arial" w:cs="Arial"/>
          <w:lang w:eastAsia="en-GB"/>
        </w:rPr>
      </w:pPr>
      <w:r w:rsidRPr="006C180F">
        <w:rPr>
          <w:rFonts w:ascii="Arial" w:hAnsi="Arial" w:cs="Arial"/>
          <w:lang w:eastAsia="en-GB"/>
        </w:rPr>
        <w:t>Committee for Veterinary Medicinal Products – Iodine – Summary Report (1996).</w:t>
      </w:r>
    </w:p>
    <w:p w14:paraId="34EB73FF" w14:textId="77777777" w:rsidR="005560A4" w:rsidRPr="006C180F" w:rsidRDefault="005560A4" w:rsidP="0009060B">
      <w:pPr>
        <w:pStyle w:val="Paragraphedeliste"/>
        <w:widowControl w:val="0"/>
        <w:numPr>
          <w:ilvl w:val="0"/>
          <w:numId w:val="19"/>
        </w:numPr>
        <w:suppressAutoHyphens w:val="0"/>
        <w:ind w:left="357" w:hanging="357"/>
        <w:jc w:val="both"/>
        <w:rPr>
          <w:rFonts w:ascii="Arial" w:hAnsi="Arial" w:cs="Arial"/>
        </w:rPr>
      </w:pPr>
      <w:r w:rsidRPr="006C180F">
        <w:rPr>
          <w:rFonts w:ascii="Arial" w:hAnsi="Arial" w:cs="Arial"/>
        </w:rPr>
        <w:t>EFSA (European Food Safety Authority), 2013. Scientific Opinion on the safety and efficacy of iodine compounds (E2) as feed additives for all species: calcium iodate anhydrous and potassium iodide, based on a dossier submitted by HELM AG, EFSA Panel on Additives and Products or Substances used in Animal Feed (FEEDAP). The EFSA Journal, 11(2), 3101.</w:t>
      </w:r>
    </w:p>
    <w:p w14:paraId="47CDD9A6" w14:textId="77777777" w:rsidR="005560A4" w:rsidRPr="006C180F" w:rsidRDefault="005560A4" w:rsidP="0009060B">
      <w:pPr>
        <w:pStyle w:val="Paragraphedeliste"/>
        <w:widowControl w:val="0"/>
        <w:numPr>
          <w:ilvl w:val="0"/>
          <w:numId w:val="19"/>
        </w:numPr>
        <w:suppressAutoHyphens w:val="0"/>
        <w:ind w:left="357" w:hanging="357"/>
        <w:jc w:val="both"/>
        <w:rPr>
          <w:rFonts w:ascii="Arial" w:hAnsi="Arial" w:cs="Arial"/>
        </w:rPr>
      </w:pPr>
      <w:r w:rsidRPr="006C180F">
        <w:rPr>
          <w:rFonts w:ascii="Arial" w:hAnsi="Arial" w:cs="Arial"/>
        </w:rPr>
        <w:t>EFSA (European Food Safety Authority), 2013. Scientific opinion on the safety and efficacy of iodine compounds (E2) as feed additives for all animal species: calcium iodate anhydrous and potassium iodide, based on a dossier submitted by Ajay Europe SARL, EFSA Panel on Additives and Products or Substances used in Animal Feed (FEEDAP). EFSA Journal11(2):3099.</w:t>
      </w:r>
    </w:p>
    <w:p w14:paraId="3F23913E" w14:textId="77777777" w:rsidR="005560A4" w:rsidRPr="006C180F" w:rsidRDefault="005560A4" w:rsidP="0009060B">
      <w:pPr>
        <w:pStyle w:val="Paragraphedeliste"/>
        <w:widowControl w:val="0"/>
        <w:numPr>
          <w:ilvl w:val="0"/>
          <w:numId w:val="19"/>
        </w:numPr>
        <w:suppressAutoHyphens w:val="0"/>
        <w:ind w:left="357" w:hanging="357"/>
        <w:jc w:val="both"/>
        <w:rPr>
          <w:rFonts w:ascii="Arial" w:hAnsi="Arial" w:cs="Arial"/>
        </w:rPr>
      </w:pPr>
      <w:r w:rsidRPr="006C180F">
        <w:rPr>
          <w:rFonts w:ascii="Arial" w:hAnsi="Arial" w:cs="Arial"/>
        </w:rPr>
        <w:t>European Commission, HEEG opinion, Default human factor values for use in exposure assessments for biocidal products, 2013.</w:t>
      </w:r>
    </w:p>
    <w:p w14:paraId="5287CC7E" w14:textId="77777777" w:rsidR="005560A4" w:rsidRPr="006C180F" w:rsidRDefault="005560A4" w:rsidP="0009060B">
      <w:pPr>
        <w:pStyle w:val="Paragraphedeliste"/>
        <w:widowControl w:val="0"/>
        <w:numPr>
          <w:ilvl w:val="0"/>
          <w:numId w:val="19"/>
        </w:numPr>
        <w:suppressAutoHyphens w:val="0"/>
        <w:contextualSpacing/>
        <w:jc w:val="both"/>
        <w:rPr>
          <w:rStyle w:val="fc2"/>
          <w:rFonts w:ascii="Arial" w:hAnsi="Arial" w:cs="Arial"/>
        </w:rPr>
      </w:pPr>
      <w:r w:rsidRPr="006C180F">
        <w:rPr>
          <w:rFonts w:ascii="Arial" w:hAnsi="Arial" w:cs="Arial"/>
        </w:rPr>
        <w:t xml:space="preserve">EFSA (European Food Safety Authority), use of the EFSA comprehensive European food consumption database in exposure assessment, March 2011. </w:t>
      </w:r>
      <w:r w:rsidRPr="006C180F">
        <w:rPr>
          <w:rStyle w:val="current-selection"/>
          <w:rFonts w:ascii="Arial" w:hAnsi="Arial" w:cs="Arial"/>
        </w:rPr>
        <w:t>EFSA Journal 20</w:t>
      </w:r>
      <w:r w:rsidRPr="006C180F">
        <w:rPr>
          <w:rStyle w:val="ls1"/>
          <w:rFonts w:ascii="Arial" w:hAnsi="Arial" w:cs="Arial"/>
        </w:rPr>
        <w:t>11</w:t>
      </w:r>
      <w:r w:rsidRPr="006C180F">
        <w:rPr>
          <w:rStyle w:val="current-selection"/>
          <w:rFonts w:ascii="Arial" w:hAnsi="Arial" w:cs="Arial"/>
        </w:rPr>
        <w:t>;9(3</w:t>
      </w:r>
      <w:r w:rsidRPr="006C180F">
        <w:rPr>
          <w:rStyle w:val="ls2"/>
          <w:rFonts w:ascii="Arial" w:hAnsi="Arial" w:cs="Arial"/>
        </w:rPr>
        <w:t>):</w:t>
      </w:r>
      <w:r w:rsidRPr="006C180F">
        <w:rPr>
          <w:rStyle w:val="current-selection"/>
          <w:rFonts w:ascii="Arial" w:hAnsi="Arial" w:cs="Arial"/>
        </w:rPr>
        <w:t>20</w:t>
      </w:r>
      <w:r w:rsidRPr="006C180F">
        <w:rPr>
          <w:rStyle w:val="fc2"/>
          <w:rFonts w:ascii="Arial" w:hAnsi="Arial" w:cs="Arial"/>
        </w:rPr>
        <w:t>97.</w:t>
      </w:r>
    </w:p>
    <w:p w14:paraId="3EBCD6DD" w14:textId="77777777" w:rsidR="005560A4" w:rsidRPr="006C180F" w:rsidRDefault="005560A4" w:rsidP="0009060B">
      <w:pPr>
        <w:widowControl w:val="0"/>
        <w:numPr>
          <w:ilvl w:val="0"/>
          <w:numId w:val="19"/>
        </w:numPr>
        <w:suppressAutoHyphens w:val="0"/>
        <w:contextualSpacing/>
        <w:jc w:val="both"/>
        <w:rPr>
          <w:rFonts w:ascii="Arial" w:hAnsi="Arial" w:cs="Arial"/>
        </w:rPr>
      </w:pPr>
      <w:r w:rsidRPr="006C180F">
        <w:rPr>
          <w:rFonts w:ascii="Arial" w:hAnsi="Arial" w:cs="Arial"/>
        </w:rPr>
        <w:t>EFSA ((European Food Safety Authority), Reasoned opinion on the potential chronic and acute risk to consumers health arising from proposed temporary EU MRLs, March 2007.</w:t>
      </w:r>
    </w:p>
    <w:p w14:paraId="6D8BB4FF" w14:textId="77777777" w:rsidR="005560A4" w:rsidRPr="006C180F" w:rsidRDefault="005560A4" w:rsidP="0009060B">
      <w:pPr>
        <w:pStyle w:val="Paragraphedeliste"/>
        <w:widowControl w:val="0"/>
        <w:numPr>
          <w:ilvl w:val="0"/>
          <w:numId w:val="19"/>
        </w:numPr>
        <w:suppressAutoHyphens w:val="0"/>
        <w:ind w:left="357" w:hanging="357"/>
        <w:jc w:val="both"/>
        <w:rPr>
          <w:rFonts w:ascii="Arial" w:hAnsi="Arial" w:cs="Arial"/>
        </w:rPr>
      </w:pPr>
      <w:r w:rsidRPr="006C180F">
        <w:rPr>
          <w:rFonts w:ascii="Arial" w:hAnsi="Arial" w:cs="Arial"/>
        </w:rPr>
        <w:t>EFSA (European Food Safety Authority), 2014. Scientific Opinion on Dietary Reference Values for iodine. Panel on Dietetic Products, Nutrition and Allergies (NDA). The EFSA Journal 2014;12(5):3660.</w:t>
      </w:r>
    </w:p>
    <w:p w14:paraId="23AB9D3D" w14:textId="77777777" w:rsidR="005560A4" w:rsidRPr="006C180F" w:rsidRDefault="005560A4" w:rsidP="0009060B">
      <w:pPr>
        <w:pStyle w:val="Corpsdetexte"/>
        <w:widowControl w:val="0"/>
        <w:numPr>
          <w:ilvl w:val="0"/>
          <w:numId w:val="19"/>
        </w:numPr>
        <w:suppressAutoHyphens w:val="0"/>
        <w:jc w:val="both"/>
        <w:rPr>
          <w:rFonts w:ascii="Arial" w:hAnsi="Arial" w:cs="Arial"/>
        </w:rPr>
      </w:pPr>
      <w:r w:rsidRPr="006C180F">
        <w:rPr>
          <w:rFonts w:ascii="Arial" w:hAnsi="Arial" w:cs="Arial"/>
        </w:rPr>
        <w:t>Flachowsky G. 2007 iodine in animal nutrition and iodine transfer from feed into food of animal orifin. Lohmann information Vol 42(2), Oct 2007, page 47.</w:t>
      </w:r>
    </w:p>
    <w:p w14:paraId="09BBF7B8" w14:textId="77777777" w:rsidR="005560A4" w:rsidRPr="00F72683" w:rsidRDefault="005560A4" w:rsidP="0009060B">
      <w:pPr>
        <w:pStyle w:val="Corpsdetexte"/>
        <w:widowControl w:val="0"/>
        <w:numPr>
          <w:ilvl w:val="0"/>
          <w:numId w:val="19"/>
        </w:numPr>
        <w:suppressAutoHyphens w:val="0"/>
        <w:jc w:val="both"/>
        <w:rPr>
          <w:rFonts w:ascii="Arial" w:hAnsi="Arial" w:cs="Arial"/>
        </w:rPr>
      </w:pPr>
      <w:r w:rsidRPr="006C180F">
        <w:rPr>
          <w:rFonts w:ascii="Arial" w:hAnsi="Arial" w:cs="Arial"/>
        </w:rPr>
        <w:t xml:space="preserve">Hemling TC. 2002, Teat condition prevention and cure through teat dips. Proceedings of the British Mastitis Conference (2002) Brockworth, p 1-14 Institute for Animal Health/Milk Development Council. </w:t>
      </w:r>
      <w:r w:rsidRPr="006C180F">
        <w:rPr>
          <w:rFonts w:ascii="Arial" w:hAnsi="Arial" w:cs="Arial"/>
          <w:lang w:eastAsia="en-GB"/>
        </w:rPr>
        <w:t xml:space="preserve">Iodine CAR, available on S-CIRCABC at </w:t>
      </w:r>
      <w:hyperlink r:id="rId33" w:history="1">
        <w:r w:rsidRPr="006C180F">
          <w:rPr>
            <w:rStyle w:val="Lienhypertexte"/>
            <w:rFonts w:ascii="Arial" w:hAnsi="Arial" w:cs="Arial"/>
            <w:lang w:eastAsia="en-GB"/>
          </w:rPr>
          <w:t>ht</w:t>
        </w:r>
        <w:r w:rsidRPr="00F72683">
          <w:rPr>
            <w:rStyle w:val="Lienhypertexte"/>
            <w:rFonts w:ascii="Arial" w:hAnsi="Arial" w:cs="Arial"/>
            <w:lang w:eastAsia="en-GB"/>
          </w:rPr>
          <w:t>tps</w:t>
        </w:r>
        <w:r w:rsidRPr="006C180F">
          <w:rPr>
            <w:rStyle w:val="Lienhypertexte"/>
            <w:rFonts w:ascii="Arial" w:hAnsi="Arial" w:cs="Arial"/>
            <w:lang w:eastAsia="en-GB"/>
          </w:rPr>
          <w:t>://webgate.ec.europa.eu/echa-scircabc/w/browse/4c8d9091-caf3-493d-9f81-0464337f8d4f</w:t>
        </w:r>
      </w:hyperlink>
      <w:r w:rsidRPr="006C180F">
        <w:rPr>
          <w:rFonts w:ascii="Arial" w:hAnsi="Arial" w:cs="Arial"/>
          <w:lang w:eastAsia="en-GB"/>
        </w:rPr>
        <w:t>.</w:t>
      </w:r>
      <w:r w:rsidRPr="006C180F">
        <w:rPr>
          <w:rFonts w:ascii="Arial" w:hAnsi="Arial" w:cs="Arial"/>
        </w:rPr>
        <w:t xml:space="preserve"> </w:t>
      </w:r>
    </w:p>
    <w:p w14:paraId="0B1AF70F" w14:textId="77777777" w:rsidR="005560A4" w:rsidRPr="006C180F" w:rsidRDefault="005560A4" w:rsidP="0009060B">
      <w:pPr>
        <w:pStyle w:val="Paragraphedeliste"/>
        <w:numPr>
          <w:ilvl w:val="0"/>
          <w:numId w:val="19"/>
        </w:numPr>
        <w:suppressAutoHyphens w:val="0"/>
        <w:autoSpaceDE w:val="0"/>
        <w:autoSpaceDN w:val="0"/>
        <w:adjustRightInd w:val="0"/>
        <w:jc w:val="both"/>
        <w:rPr>
          <w:rFonts w:ascii="Arial" w:hAnsi="Arial" w:cs="Arial"/>
        </w:rPr>
      </w:pPr>
      <w:r w:rsidRPr="006C180F">
        <w:rPr>
          <w:rFonts w:ascii="Arial" w:hAnsi="Arial" w:cs="Arial"/>
        </w:rPr>
        <w:t>Opinion on the Scientific Committee on Food on the Tolerable Upper Intake Level of Iodine (2002), SCF/CS/NUT/UPPLEV/26 Final.</w:t>
      </w:r>
    </w:p>
    <w:p w14:paraId="2484AA2E" w14:textId="77777777" w:rsidR="005560A4" w:rsidRPr="006C180F" w:rsidRDefault="005560A4" w:rsidP="0009060B">
      <w:pPr>
        <w:pStyle w:val="Paragraphedeliste"/>
        <w:numPr>
          <w:ilvl w:val="0"/>
          <w:numId w:val="19"/>
        </w:numPr>
        <w:suppressAutoHyphens w:val="0"/>
        <w:autoSpaceDE w:val="0"/>
        <w:autoSpaceDN w:val="0"/>
        <w:adjustRightInd w:val="0"/>
        <w:jc w:val="both"/>
        <w:rPr>
          <w:rFonts w:ascii="Arial" w:hAnsi="Arial" w:cs="Arial"/>
        </w:rPr>
      </w:pPr>
      <w:r w:rsidRPr="006C180F">
        <w:rPr>
          <w:rFonts w:ascii="Arial" w:hAnsi="Arial" w:cs="Arial"/>
        </w:rPr>
        <w:t>WHO/UNICEF (World Health Organization/United Nations Children's Fund), 2007. Iodine deficiency in Europe. A continuing public health problem.</w:t>
      </w:r>
    </w:p>
    <w:p w14:paraId="1081753D" w14:textId="77777777" w:rsidR="005560A4" w:rsidRPr="006C180F" w:rsidRDefault="005560A4" w:rsidP="0009060B">
      <w:pPr>
        <w:pStyle w:val="Paragraphedeliste"/>
        <w:numPr>
          <w:ilvl w:val="0"/>
          <w:numId w:val="19"/>
        </w:numPr>
        <w:suppressAutoHyphens w:val="0"/>
        <w:autoSpaceDE w:val="0"/>
        <w:autoSpaceDN w:val="0"/>
        <w:adjustRightInd w:val="0"/>
        <w:jc w:val="both"/>
        <w:rPr>
          <w:rFonts w:ascii="Arial" w:hAnsi="Arial" w:cs="Arial"/>
        </w:rPr>
      </w:pPr>
      <w:r w:rsidRPr="006C180F">
        <w:rPr>
          <w:rFonts w:ascii="Arial" w:hAnsi="Arial" w:cs="Arial"/>
        </w:rPr>
        <w:t>WHO/UNICEF (World Health Organization/United Nations Children's Fund), 2009. Iodine and inorganic iodides: Human health aspects, Concise international chemical assessment document 72.</w:t>
      </w:r>
    </w:p>
    <w:p w14:paraId="517B666C" w14:textId="77777777" w:rsidR="005560A4" w:rsidRPr="006C180F" w:rsidRDefault="005560A4" w:rsidP="0009060B">
      <w:pPr>
        <w:pStyle w:val="Paragraphedeliste"/>
        <w:numPr>
          <w:ilvl w:val="0"/>
          <w:numId w:val="19"/>
        </w:numPr>
        <w:suppressAutoHyphens w:val="0"/>
        <w:autoSpaceDE w:val="0"/>
        <w:autoSpaceDN w:val="0"/>
        <w:adjustRightInd w:val="0"/>
        <w:jc w:val="both"/>
        <w:rPr>
          <w:rFonts w:ascii="Arial" w:hAnsi="Arial" w:cs="Arial"/>
        </w:rPr>
      </w:pPr>
      <w:r w:rsidRPr="006C180F">
        <w:rPr>
          <w:rFonts w:ascii="Arial" w:hAnsi="Arial" w:cs="Arial"/>
        </w:rPr>
        <w:t>US Department of Health and Human Services (US HHS), 2014: Toxicological profile for Iodine, US Department of Health and Human Services (2004)</w:t>
      </w:r>
    </w:p>
    <w:p w14:paraId="06151F18" w14:textId="77777777" w:rsidR="005560A4" w:rsidRPr="006C180F" w:rsidRDefault="005560A4">
      <w:pPr>
        <w:pStyle w:val="Paragraphedeliste"/>
        <w:autoSpaceDE w:val="0"/>
        <w:autoSpaceDN w:val="0"/>
        <w:adjustRightInd w:val="0"/>
        <w:ind w:left="360"/>
        <w:jc w:val="both"/>
        <w:rPr>
          <w:rFonts w:ascii="Arial" w:hAnsi="Arial" w:cs="Arial"/>
        </w:rPr>
      </w:pPr>
    </w:p>
    <w:p w14:paraId="735697BC" w14:textId="77777777" w:rsidR="005560A4" w:rsidRPr="006C180F" w:rsidRDefault="005560A4">
      <w:pPr>
        <w:pStyle w:val="Paragraphedeliste"/>
        <w:autoSpaceDE w:val="0"/>
        <w:autoSpaceDN w:val="0"/>
        <w:adjustRightInd w:val="0"/>
        <w:ind w:left="360"/>
        <w:jc w:val="both"/>
        <w:rPr>
          <w:rFonts w:ascii="Arial" w:hAnsi="Arial" w:cs="Arial"/>
          <w:b/>
        </w:rPr>
      </w:pPr>
      <w:r w:rsidRPr="006C180F">
        <w:rPr>
          <w:rFonts w:ascii="Arial" w:hAnsi="Arial" w:cs="Arial"/>
          <w:b/>
        </w:rPr>
        <w:t>Regulation and Guidance documents:</w:t>
      </w:r>
    </w:p>
    <w:p w14:paraId="5C07F417" w14:textId="77777777" w:rsidR="005560A4" w:rsidRPr="006C180F" w:rsidRDefault="005560A4" w:rsidP="0009060B">
      <w:pPr>
        <w:pStyle w:val="Paragraphedeliste"/>
        <w:numPr>
          <w:ilvl w:val="0"/>
          <w:numId w:val="19"/>
        </w:numPr>
        <w:suppressAutoHyphens w:val="0"/>
        <w:autoSpaceDE w:val="0"/>
        <w:autoSpaceDN w:val="0"/>
        <w:adjustRightInd w:val="0"/>
        <w:jc w:val="both"/>
        <w:rPr>
          <w:rFonts w:ascii="Arial" w:hAnsi="Arial" w:cs="Arial"/>
          <w:lang w:eastAsia="en-GB"/>
        </w:rPr>
      </w:pPr>
      <w:r w:rsidRPr="006C180F">
        <w:rPr>
          <w:rFonts w:ascii="Arial" w:hAnsi="Arial" w:cs="Arial"/>
          <w:lang w:eastAsia="en-GB"/>
        </w:rPr>
        <w:t>Council Regulation (EEC) No. 2377/90 of 26 June 1990 laying down a Community procedure for the establishment of maximum residue limits of veterinary medicinal products in foodstuffs of animal origin. Official Journal of the European Communities, No L 224/1.</w:t>
      </w:r>
    </w:p>
    <w:p w14:paraId="382C0CAB" w14:textId="77777777" w:rsidR="005560A4" w:rsidRPr="006C180F" w:rsidRDefault="005560A4" w:rsidP="0009060B">
      <w:pPr>
        <w:pStyle w:val="Paragraphedeliste"/>
        <w:numPr>
          <w:ilvl w:val="0"/>
          <w:numId w:val="19"/>
        </w:numPr>
        <w:suppressAutoHyphens w:val="0"/>
        <w:autoSpaceDE w:val="0"/>
        <w:autoSpaceDN w:val="0"/>
        <w:adjustRightInd w:val="0"/>
        <w:jc w:val="both"/>
        <w:rPr>
          <w:rFonts w:ascii="Arial" w:hAnsi="Arial" w:cs="Arial"/>
          <w:lang w:eastAsia="en-GB"/>
        </w:rPr>
      </w:pPr>
      <w:r w:rsidRPr="006C180F">
        <w:rPr>
          <w:rFonts w:ascii="Arial" w:hAnsi="Arial" w:cs="Arial"/>
          <w:lang w:eastAsia="en-GB"/>
        </w:rPr>
        <w:t>Commission Regulation (EU) No 37/2010 of 22 December 2009 on pharmacologically active substances and their classification regarding maximum residue limits in foodstuffs of animal origin. Official Journal of the European Union, L 15/1.</w:t>
      </w:r>
    </w:p>
    <w:p w14:paraId="0CEECEB2" w14:textId="77777777" w:rsidR="005560A4" w:rsidRPr="006C180F" w:rsidRDefault="005560A4" w:rsidP="0009060B">
      <w:pPr>
        <w:pStyle w:val="Paragraphedeliste"/>
        <w:widowControl w:val="0"/>
        <w:numPr>
          <w:ilvl w:val="0"/>
          <w:numId w:val="19"/>
        </w:numPr>
        <w:suppressAutoHyphens w:val="0"/>
        <w:ind w:left="357" w:hanging="357"/>
        <w:jc w:val="both"/>
        <w:rPr>
          <w:rFonts w:ascii="Arial" w:hAnsi="Arial" w:cs="Arial"/>
        </w:rPr>
      </w:pPr>
      <w:r w:rsidRPr="006C180F">
        <w:rPr>
          <w:rFonts w:ascii="Arial" w:hAnsi="Arial" w:cs="Arial"/>
        </w:rPr>
        <w:lastRenderedPageBreak/>
        <w:t>EFSA (European Food Safety Authority), 2012. Guidance on Dermal Absorption. EFSA Panel on Plant Protection Products and their Residues (PPR).</w:t>
      </w:r>
    </w:p>
    <w:p w14:paraId="407C3C95" w14:textId="77777777" w:rsidR="005560A4" w:rsidRPr="006C180F" w:rsidRDefault="005560A4" w:rsidP="0009060B">
      <w:pPr>
        <w:pStyle w:val="Paragraphedeliste"/>
        <w:numPr>
          <w:ilvl w:val="0"/>
          <w:numId w:val="19"/>
        </w:numPr>
        <w:suppressAutoHyphens w:val="0"/>
        <w:autoSpaceDE w:val="0"/>
        <w:autoSpaceDN w:val="0"/>
        <w:adjustRightInd w:val="0"/>
        <w:jc w:val="both"/>
        <w:rPr>
          <w:rFonts w:ascii="Arial" w:hAnsi="Arial" w:cs="Arial"/>
        </w:rPr>
      </w:pPr>
      <w:r w:rsidRPr="006C180F">
        <w:rPr>
          <w:rFonts w:ascii="Arial" w:hAnsi="Arial" w:cs="Arial"/>
          <w:bCs/>
        </w:rPr>
        <w:t>ARTFood</w:t>
      </w:r>
      <w:r w:rsidRPr="006C180F">
        <w:rPr>
          <w:rFonts w:ascii="Arial" w:hAnsi="Arial" w:cs="Arial"/>
        </w:rPr>
        <w:t>/DRAWG</w:t>
      </w:r>
      <w:r w:rsidRPr="006C180F">
        <w:rPr>
          <w:rFonts w:ascii="Arial" w:hAnsi="Arial" w:cs="Arial"/>
          <w:bCs/>
        </w:rPr>
        <w:t xml:space="preserve"> (2016), draft Guidance on Estimating Livestock Exposure to Active Substances used in Biocidal Products – Teat dip scenario (ongoing guidance).</w:t>
      </w:r>
    </w:p>
    <w:p w14:paraId="792D09A0" w14:textId="77777777" w:rsidR="005560A4" w:rsidRPr="006C180F" w:rsidRDefault="005560A4" w:rsidP="0009060B">
      <w:pPr>
        <w:pStyle w:val="Paragraphedeliste"/>
        <w:numPr>
          <w:ilvl w:val="0"/>
          <w:numId w:val="19"/>
        </w:numPr>
        <w:suppressAutoHyphens w:val="0"/>
        <w:autoSpaceDE w:val="0"/>
        <w:autoSpaceDN w:val="0"/>
        <w:adjustRightInd w:val="0"/>
        <w:jc w:val="both"/>
        <w:rPr>
          <w:rFonts w:ascii="Arial" w:hAnsi="Arial" w:cs="Arial"/>
          <w:bCs/>
        </w:rPr>
      </w:pPr>
      <w:r w:rsidRPr="006C180F">
        <w:rPr>
          <w:rFonts w:ascii="Arial" w:hAnsi="Arial" w:cs="Arial"/>
          <w:bCs/>
        </w:rPr>
        <w:t>EMEA/CVMP/187/00-FINAL, note for guidance on the risk analysis approach for residues of veterinary medicinal products in food of animal origin, 2001.</w:t>
      </w:r>
    </w:p>
    <w:p w14:paraId="0FA338A7" w14:textId="77777777" w:rsidR="009F2E41" w:rsidRPr="006C180F" w:rsidRDefault="009F2E41" w:rsidP="0009060B">
      <w:pPr>
        <w:pStyle w:val="Paragraphedeliste"/>
        <w:numPr>
          <w:ilvl w:val="0"/>
          <w:numId w:val="19"/>
        </w:numPr>
        <w:suppressAutoHyphens w:val="0"/>
        <w:autoSpaceDE w:val="0"/>
        <w:autoSpaceDN w:val="0"/>
        <w:adjustRightInd w:val="0"/>
        <w:jc w:val="both"/>
        <w:rPr>
          <w:rFonts w:ascii="Arial" w:hAnsi="Arial" w:cs="Arial"/>
          <w:bCs/>
        </w:rPr>
      </w:pPr>
    </w:p>
    <w:p w14:paraId="4FD735BC" w14:textId="77777777" w:rsidR="00350D9B" w:rsidRPr="006C180F" w:rsidRDefault="00350D9B">
      <w:pPr>
        <w:ind w:left="851" w:hanging="993"/>
        <w:jc w:val="both"/>
        <w:rPr>
          <w:rFonts w:ascii="Arial" w:hAnsi="Arial" w:cs="Arial"/>
          <w:i/>
        </w:rPr>
      </w:pPr>
    </w:p>
    <w:p w14:paraId="0E355BD2" w14:textId="77777777" w:rsidR="001875E2" w:rsidRPr="006C180F" w:rsidRDefault="00FA480B">
      <w:pPr>
        <w:pStyle w:val="Titre2"/>
        <w:spacing w:before="0" w:after="0"/>
        <w:jc w:val="both"/>
        <w:rPr>
          <w:rFonts w:ascii="Arial" w:hAnsi="Arial" w:cs="Arial"/>
          <w:sz w:val="20"/>
        </w:rPr>
      </w:pPr>
      <w:bookmarkStart w:id="399" w:name="_Toc527648404"/>
      <w:r w:rsidRPr="006C180F">
        <w:rPr>
          <w:rFonts w:ascii="Arial" w:hAnsi="Arial" w:cs="Arial"/>
          <w:sz w:val="20"/>
        </w:rPr>
        <w:t>Summaries of the efficacy studies (B.5.10.1-xx</w:t>
      </w:r>
      <w:r w:rsidR="00C91EF2" w:rsidRPr="006C180F">
        <w:rPr>
          <w:rFonts w:ascii="Arial" w:hAnsi="Arial" w:cs="Arial"/>
          <w:sz w:val="20"/>
        </w:rPr>
        <w:t>)</w:t>
      </w:r>
      <w:bookmarkEnd w:id="399"/>
    </w:p>
    <w:p w14:paraId="301037B2" w14:textId="77777777" w:rsidR="001875E2" w:rsidRPr="00D34ABE" w:rsidRDefault="001875E2">
      <w:pPr>
        <w:pStyle w:val="Titre2"/>
        <w:numPr>
          <w:ilvl w:val="0"/>
          <w:numId w:val="0"/>
        </w:numPr>
        <w:spacing w:before="0" w:after="0"/>
        <w:ind w:left="284"/>
        <w:jc w:val="both"/>
        <w:rPr>
          <w:rFonts w:ascii="Arial" w:hAnsi="Arial" w:cs="Arial"/>
          <w:b w:val="0"/>
          <w:i/>
          <w:caps/>
          <w:sz w:val="20"/>
          <w:lang w:eastAsia="en-US"/>
        </w:rPr>
      </w:pPr>
    </w:p>
    <w:p w14:paraId="2289933F" w14:textId="77777777" w:rsidR="009F2E41" w:rsidRPr="00B27A47" w:rsidRDefault="009F2E41" w:rsidP="00B27A47">
      <w:pPr>
        <w:rPr>
          <w:rFonts w:ascii="Arial" w:hAnsi="Arial" w:cs="Arial"/>
          <w:i/>
        </w:rPr>
      </w:pPr>
      <w:r w:rsidRPr="00B27A47">
        <w:rPr>
          <w:rFonts w:ascii="Arial" w:hAnsi="Arial" w:cs="Arial"/>
          <w:i/>
        </w:rPr>
        <w:t>Please see section 2.5</w:t>
      </w:r>
    </w:p>
    <w:p w14:paraId="367BF0A7" w14:textId="77777777" w:rsidR="009F2E41" w:rsidRPr="006C180F" w:rsidRDefault="009F2E41">
      <w:pPr>
        <w:pStyle w:val="Absatz"/>
      </w:pPr>
    </w:p>
    <w:p w14:paraId="4BCC0B56" w14:textId="736845DC" w:rsidR="009F2E41" w:rsidRPr="006C180F" w:rsidRDefault="009F2E41">
      <w:pPr>
        <w:pStyle w:val="Titre2"/>
        <w:spacing w:before="0" w:after="0"/>
        <w:jc w:val="both"/>
        <w:rPr>
          <w:rFonts w:ascii="Arial" w:hAnsi="Arial" w:cs="Arial"/>
          <w:sz w:val="20"/>
        </w:rPr>
      </w:pPr>
      <w:bookmarkStart w:id="400" w:name="_Toc527648405"/>
      <w:r w:rsidRPr="006C180F">
        <w:rPr>
          <w:rFonts w:ascii="Arial" w:hAnsi="Arial" w:cs="Arial"/>
          <w:sz w:val="20"/>
        </w:rPr>
        <w:t>Confidential annex</w:t>
      </w:r>
      <w:bookmarkEnd w:id="400"/>
    </w:p>
    <w:p w14:paraId="060D9324" w14:textId="77777777" w:rsidR="009F2E41" w:rsidRPr="006C180F" w:rsidRDefault="009F2E41">
      <w:pPr>
        <w:pStyle w:val="Absatz"/>
      </w:pPr>
    </w:p>
    <w:p w14:paraId="7935682D" w14:textId="64D0DE93" w:rsidR="009D0C0B" w:rsidRPr="00D34ABE" w:rsidRDefault="009F2E41" w:rsidP="00B27A47">
      <w:pPr>
        <w:rPr>
          <w:rFonts w:ascii="Arial" w:hAnsi="Arial" w:cs="Arial"/>
          <w:i/>
        </w:rPr>
      </w:pPr>
      <w:r w:rsidRPr="00D34ABE">
        <w:rPr>
          <w:rFonts w:ascii="Arial" w:hAnsi="Arial" w:cs="Arial"/>
          <w:i/>
        </w:rPr>
        <w:t>Please see the  the confidential annex in the separated document</w:t>
      </w:r>
    </w:p>
    <w:p w14:paraId="024CF3D9" w14:textId="77777777" w:rsidR="009F2E41" w:rsidRPr="006C180F" w:rsidRDefault="009F2E41">
      <w:pPr>
        <w:pStyle w:val="Absatz"/>
      </w:pPr>
    </w:p>
    <w:p w14:paraId="10EA6F40" w14:textId="65AFEAFE" w:rsidR="001875E2" w:rsidRPr="00F72683" w:rsidRDefault="00643540">
      <w:pPr>
        <w:pStyle w:val="Titre2"/>
        <w:spacing w:before="0" w:after="0"/>
        <w:jc w:val="both"/>
        <w:rPr>
          <w:rFonts w:ascii="Arial" w:hAnsi="Arial" w:cs="Arial"/>
          <w:sz w:val="20"/>
        </w:rPr>
      </w:pPr>
      <w:r w:rsidRPr="006C180F">
        <w:rPr>
          <w:rFonts w:ascii="Arial" w:hAnsi="Arial" w:cs="Arial"/>
          <w:sz w:val="20"/>
          <w:lang w:val="en-US" w:eastAsia="sv-SE"/>
        </w:rPr>
        <w:t xml:space="preserve"> </w:t>
      </w:r>
      <w:bookmarkStart w:id="401" w:name="_Toc527648406"/>
      <w:r w:rsidRPr="006C180F">
        <w:rPr>
          <w:rFonts w:ascii="Arial" w:hAnsi="Arial" w:cs="Arial"/>
          <w:sz w:val="20"/>
          <w:lang w:val="en-US" w:eastAsia="sv-SE"/>
        </w:rPr>
        <w:t>IUCLID files</w:t>
      </w:r>
      <w:r w:rsidR="001875E2" w:rsidRPr="006C180F">
        <w:rPr>
          <w:rFonts w:ascii="Arial" w:hAnsi="Arial" w:cs="Arial"/>
          <w:sz w:val="20"/>
        </w:rPr>
        <w:t>References:</w:t>
      </w:r>
      <w:bookmarkEnd w:id="401"/>
    </w:p>
    <w:p w14:paraId="0CBAA91E" w14:textId="77777777" w:rsidR="009E485D" w:rsidRDefault="009E485D">
      <w:pPr>
        <w:jc w:val="both"/>
        <w:rPr>
          <w:rFonts w:ascii="Arial" w:hAnsi="Arial" w:cs="Arial"/>
          <w:lang w:val="en-US"/>
        </w:rPr>
      </w:pPr>
      <w:bookmarkStart w:id="402" w:name="_Toc389729202"/>
      <w:bookmarkStart w:id="403" w:name="_Toc403472836"/>
    </w:p>
    <w:p w14:paraId="0CC32E62" w14:textId="5A3595BB" w:rsidR="003F3B11" w:rsidRDefault="003F3B11">
      <w:pPr>
        <w:jc w:val="both"/>
        <w:rPr>
          <w:rFonts w:ascii="Arial" w:hAnsi="Arial" w:cs="Arial"/>
          <w:lang w:val="en-US"/>
        </w:rPr>
      </w:pPr>
      <w:r w:rsidRPr="00D34ABE">
        <w:rPr>
          <w:rFonts w:ascii="Arial" w:hAnsi="Arial" w:cs="Arial"/>
          <w:i/>
        </w:rPr>
        <w:t>Please see the</w:t>
      </w:r>
      <w:r>
        <w:rPr>
          <w:rFonts w:ascii="Arial" w:hAnsi="Arial" w:cs="Arial"/>
          <w:i/>
        </w:rPr>
        <w:t xml:space="preserve"> UICLID File in R4BP3</w:t>
      </w:r>
    </w:p>
    <w:p w14:paraId="1C8FCE56" w14:textId="77777777" w:rsidR="003F3B11" w:rsidRDefault="003F3B11">
      <w:pPr>
        <w:jc w:val="both"/>
        <w:rPr>
          <w:rFonts w:ascii="Arial" w:hAnsi="Arial" w:cs="Arial"/>
          <w:lang w:val="en-US"/>
        </w:rPr>
      </w:pPr>
    </w:p>
    <w:bookmarkEnd w:id="402"/>
    <w:bookmarkEnd w:id="403"/>
    <w:p w14:paraId="05D2E541" w14:textId="77777777" w:rsidR="00B27A47" w:rsidRDefault="00B27A47" w:rsidP="00B27A47">
      <w:pPr>
        <w:pStyle w:val="Notedebasdepage"/>
        <w:jc w:val="both"/>
      </w:pPr>
    </w:p>
    <w:p w14:paraId="0DA1297D" w14:textId="3E02A078" w:rsidR="00B27A47" w:rsidRPr="00BB7505" w:rsidRDefault="00B27A47" w:rsidP="00B27A47">
      <w:pPr>
        <w:pStyle w:val="Notedebasdepage"/>
        <w:jc w:val="both"/>
        <w:rPr>
          <w:rFonts w:ascii="Arial" w:hAnsi="Arial" w:cs="Arial"/>
          <w:sz w:val="16"/>
          <w:szCs w:val="16"/>
        </w:rPr>
      </w:pPr>
      <w:r>
        <w:t>-</w:t>
      </w:r>
      <w:r w:rsidRPr="00BB7505">
        <w:rPr>
          <w:rFonts w:ascii="Arial" w:hAnsi="Arial" w:cs="Arial"/>
          <w:sz w:val="16"/>
          <w:szCs w:val="16"/>
        </w:rPr>
        <w:t>Sweden, Assessment report on Iodine (including PVP-iodine) under Regulation (EU) n°528/2012 concerning the making available on the market and use of biocidal products, product types 1, 3, 4, 22, SE, December 2013.</w:t>
      </w:r>
    </w:p>
    <w:p w14:paraId="7AC16378" w14:textId="77777777" w:rsidR="00B27A47" w:rsidRPr="00BB7505" w:rsidRDefault="00B27A47" w:rsidP="00B27A47">
      <w:pPr>
        <w:pStyle w:val="Notedebasdepage"/>
        <w:jc w:val="both"/>
        <w:rPr>
          <w:rFonts w:ascii="Arial" w:hAnsi="Arial" w:cs="Arial"/>
          <w:sz w:val="16"/>
          <w:szCs w:val="16"/>
          <w:lang w:val="fr-FR"/>
        </w:rPr>
      </w:pPr>
      <w:r w:rsidRPr="00BB7505">
        <w:rPr>
          <w:rFonts w:ascii="Arial" w:hAnsi="Arial" w:cs="Arial"/>
          <w:sz w:val="16"/>
          <w:szCs w:val="16"/>
          <w:lang w:val="fr-FR"/>
        </w:rPr>
        <w:t>-</w:t>
      </w:r>
      <w:r w:rsidRPr="00BB7505">
        <w:rPr>
          <w:rFonts w:ascii="Arial" w:hAnsi="Arial" w:cs="Arial"/>
          <w:sz w:val="16"/>
          <w:szCs w:val="16"/>
          <w:lang w:val="fr-FR"/>
        </w:rPr>
        <w:tab/>
        <w:t xml:space="preserve">Etude Individuelle Nationale des Consommations Alimentaires - 2006-2007 : http://www.anses.fr/fr/glossaire/1205  </w:t>
      </w:r>
    </w:p>
    <w:p w14:paraId="6811E23C" w14:textId="77777777" w:rsidR="00B27A47" w:rsidRPr="00BB7505" w:rsidRDefault="00B27A47" w:rsidP="00B27A47">
      <w:pPr>
        <w:pStyle w:val="Notedebasdepage"/>
        <w:jc w:val="both"/>
        <w:rPr>
          <w:rFonts w:ascii="Arial" w:hAnsi="Arial" w:cs="Arial"/>
          <w:sz w:val="16"/>
          <w:szCs w:val="16"/>
        </w:rPr>
      </w:pPr>
      <w:r w:rsidRPr="00BB7505">
        <w:rPr>
          <w:rFonts w:ascii="Arial" w:hAnsi="Arial" w:cs="Arial"/>
          <w:sz w:val="16"/>
          <w:szCs w:val="16"/>
        </w:rPr>
        <w:t>-</w:t>
      </w:r>
      <w:r w:rsidRPr="00BB7505">
        <w:rPr>
          <w:rFonts w:ascii="Arial" w:hAnsi="Arial" w:cs="Arial"/>
          <w:sz w:val="16"/>
          <w:szCs w:val="16"/>
        </w:rPr>
        <w:tab/>
        <w:t xml:space="preserve">ECHA Note, december 2016: Union authorisation applications for iodine/PVP iodine (PT3): follow-up of the proposal for assessing animal health and consumer exposure to iodine through milk </w:t>
      </w:r>
    </w:p>
    <w:p w14:paraId="11210A84" w14:textId="77777777" w:rsidR="00B27A47" w:rsidRPr="00BB7505" w:rsidRDefault="00B27A47" w:rsidP="00B27A47">
      <w:pPr>
        <w:pStyle w:val="Notedebasdepage"/>
        <w:jc w:val="both"/>
        <w:rPr>
          <w:rFonts w:ascii="Arial" w:hAnsi="Arial" w:cs="Arial"/>
          <w:sz w:val="16"/>
          <w:szCs w:val="16"/>
        </w:rPr>
      </w:pPr>
      <w:r w:rsidRPr="00BB7505">
        <w:rPr>
          <w:rFonts w:ascii="Arial" w:hAnsi="Arial" w:cs="Arial"/>
          <w:sz w:val="16"/>
          <w:szCs w:val="16"/>
        </w:rPr>
        <w:t>-</w:t>
      </w:r>
      <w:r w:rsidRPr="00BB7505">
        <w:rPr>
          <w:rFonts w:ascii="Arial" w:hAnsi="Arial" w:cs="Arial"/>
          <w:sz w:val="16"/>
          <w:szCs w:val="16"/>
        </w:rPr>
        <w:tab/>
        <w:t>Committee for Veterinary Medicinal Products – Iodine – Summary Report (1996).</w:t>
      </w:r>
    </w:p>
    <w:p w14:paraId="3B9D20F3" w14:textId="77777777" w:rsidR="00B27A47" w:rsidRPr="00BB7505" w:rsidRDefault="00B27A47" w:rsidP="00B27A47">
      <w:pPr>
        <w:pStyle w:val="Notedebasdepage"/>
        <w:jc w:val="both"/>
        <w:rPr>
          <w:rFonts w:ascii="Arial" w:hAnsi="Arial" w:cs="Arial"/>
          <w:sz w:val="16"/>
          <w:szCs w:val="16"/>
        </w:rPr>
      </w:pPr>
      <w:r w:rsidRPr="00BB7505">
        <w:rPr>
          <w:rFonts w:ascii="Arial" w:hAnsi="Arial" w:cs="Arial"/>
          <w:sz w:val="16"/>
          <w:szCs w:val="16"/>
        </w:rPr>
        <w:t>-</w:t>
      </w:r>
      <w:r w:rsidRPr="00BB7505">
        <w:rPr>
          <w:rFonts w:ascii="Arial" w:hAnsi="Arial" w:cs="Arial"/>
          <w:sz w:val="16"/>
          <w:szCs w:val="16"/>
        </w:rPr>
        <w:tab/>
        <w:t>EFSA (European Food Safety Authority), 2013. Scientific Opinion on the safety and efficacy of iodine compounds (E2) as feed additives for all species: calcium iodate anhydrous and potassium iodide, based on a dossier submitted by HELM AG, EFSA Panel on Additives and Products or Substances used in Animal Feed (FEEDAP). The EFSA Journal, 11(2), 3101.</w:t>
      </w:r>
    </w:p>
    <w:p w14:paraId="1605F08F" w14:textId="77777777" w:rsidR="00B27A47" w:rsidRPr="00BB7505" w:rsidRDefault="00B27A47" w:rsidP="00B27A47">
      <w:pPr>
        <w:pStyle w:val="Notedebasdepage"/>
        <w:jc w:val="both"/>
        <w:rPr>
          <w:rFonts w:ascii="Arial" w:hAnsi="Arial" w:cs="Arial"/>
          <w:sz w:val="16"/>
          <w:szCs w:val="16"/>
        </w:rPr>
      </w:pPr>
      <w:r w:rsidRPr="00BB7505">
        <w:rPr>
          <w:rFonts w:ascii="Arial" w:hAnsi="Arial" w:cs="Arial"/>
          <w:sz w:val="16"/>
          <w:szCs w:val="16"/>
        </w:rPr>
        <w:t>-</w:t>
      </w:r>
      <w:r w:rsidRPr="00BB7505">
        <w:rPr>
          <w:rFonts w:ascii="Arial" w:hAnsi="Arial" w:cs="Arial"/>
          <w:sz w:val="16"/>
          <w:szCs w:val="16"/>
        </w:rPr>
        <w:tab/>
        <w:t>EFSA (European Food Safety Authority), 2013. Scientific opinion on the safety and efficacy of iodine compounds (E2) as feed additives for all animal species : calcium iodate anhydrous and potassium iodide, based on a dossier submitted by Ajay Europe SARL, EFSA Panel on Additives and Products or Substances used in Animal Feed (FEEDAP). EFSA Journal11(2) :3099.</w:t>
      </w:r>
    </w:p>
    <w:p w14:paraId="7CEA4F19" w14:textId="77777777" w:rsidR="00B27A47" w:rsidRPr="00BB7505" w:rsidRDefault="00B27A47" w:rsidP="00B27A47">
      <w:pPr>
        <w:pStyle w:val="Notedebasdepage"/>
        <w:jc w:val="both"/>
        <w:rPr>
          <w:rFonts w:ascii="Arial" w:hAnsi="Arial" w:cs="Arial"/>
          <w:sz w:val="16"/>
          <w:szCs w:val="16"/>
        </w:rPr>
      </w:pPr>
      <w:r w:rsidRPr="00BB7505">
        <w:rPr>
          <w:rFonts w:ascii="Arial" w:hAnsi="Arial" w:cs="Arial"/>
          <w:sz w:val="16"/>
          <w:szCs w:val="16"/>
        </w:rPr>
        <w:t>-</w:t>
      </w:r>
      <w:r w:rsidRPr="00BB7505">
        <w:rPr>
          <w:rFonts w:ascii="Arial" w:hAnsi="Arial" w:cs="Arial"/>
          <w:sz w:val="16"/>
          <w:szCs w:val="16"/>
        </w:rPr>
        <w:tab/>
        <w:t>European Commission, HEEG opinion, Default human factor values for use in exposure assessments for biocidal products, 2013.</w:t>
      </w:r>
    </w:p>
    <w:p w14:paraId="43E97847" w14:textId="77777777" w:rsidR="00B27A47" w:rsidRPr="00BB7505" w:rsidRDefault="00B27A47" w:rsidP="00B27A47">
      <w:pPr>
        <w:pStyle w:val="Notedebasdepage"/>
        <w:jc w:val="both"/>
        <w:rPr>
          <w:rFonts w:ascii="Arial" w:hAnsi="Arial" w:cs="Arial"/>
          <w:sz w:val="16"/>
          <w:szCs w:val="16"/>
        </w:rPr>
      </w:pPr>
      <w:r w:rsidRPr="00BB7505">
        <w:rPr>
          <w:rFonts w:ascii="Arial" w:hAnsi="Arial" w:cs="Arial"/>
          <w:sz w:val="16"/>
          <w:szCs w:val="16"/>
        </w:rPr>
        <w:t>-</w:t>
      </w:r>
      <w:r w:rsidRPr="00BB7505">
        <w:rPr>
          <w:rFonts w:ascii="Arial" w:hAnsi="Arial" w:cs="Arial"/>
          <w:sz w:val="16"/>
          <w:szCs w:val="16"/>
        </w:rPr>
        <w:tab/>
        <w:t>EFSA (European Food Safety Authority), use of the EFSA comprehensive European food consumption database in exposure assessment, March 2011. EFSA Journal 2011;9(3):2097.</w:t>
      </w:r>
    </w:p>
    <w:p w14:paraId="6EB821EB" w14:textId="77777777" w:rsidR="00B27A47" w:rsidRPr="00BB7505" w:rsidRDefault="00B27A47" w:rsidP="00B27A47">
      <w:pPr>
        <w:pStyle w:val="Notedebasdepage"/>
        <w:jc w:val="both"/>
        <w:rPr>
          <w:rFonts w:ascii="Arial" w:hAnsi="Arial" w:cs="Arial"/>
          <w:sz w:val="16"/>
          <w:szCs w:val="16"/>
        </w:rPr>
      </w:pPr>
      <w:r w:rsidRPr="00BB7505">
        <w:rPr>
          <w:rFonts w:ascii="Arial" w:hAnsi="Arial" w:cs="Arial"/>
          <w:sz w:val="16"/>
          <w:szCs w:val="16"/>
        </w:rPr>
        <w:t>-</w:t>
      </w:r>
      <w:r w:rsidRPr="00BB7505">
        <w:rPr>
          <w:rFonts w:ascii="Arial" w:hAnsi="Arial" w:cs="Arial"/>
          <w:sz w:val="16"/>
          <w:szCs w:val="16"/>
        </w:rPr>
        <w:tab/>
        <w:t>EFSA ((European Food Safety Authority), Reasoned opinion on the potential chronic and acute risk to consumers health arising from proposed temporary EU MRLs, March 2007.</w:t>
      </w:r>
    </w:p>
    <w:p w14:paraId="28FA2451" w14:textId="77777777" w:rsidR="00B27A47" w:rsidRPr="00BB7505" w:rsidRDefault="00B27A47" w:rsidP="00B27A47">
      <w:pPr>
        <w:pStyle w:val="Notedebasdepage"/>
        <w:jc w:val="both"/>
        <w:rPr>
          <w:rFonts w:ascii="Arial" w:hAnsi="Arial" w:cs="Arial"/>
          <w:sz w:val="16"/>
          <w:szCs w:val="16"/>
        </w:rPr>
      </w:pPr>
      <w:r w:rsidRPr="00BB7505">
        <w:rPr>
          <w:rFonts w:ascii="Arial" w:hAnsi="Arial" w:cs="Arial"/>
          <w:sz w:val="16"/>
          <w:szCs w:val="16"/>
        </w:rPr>
        <w:t>-</w:t>
      </w:r>
      <w:r w:rsidRPr="00BB7505">
        <w:rPr>
          <w:rFonts w:ascii="Arial" w:hAnsi="Arial" w:cs="Arial"/>
          <w:sz w:val="16"/>
          <w:szCs w:val="16"/>
        </w:rPr>
        <w:tab/>
        <w:t>EFSA (European Food Safety Authority), 2014. Scientific Opinion on Dietary Reference Values for iodine. Panel on Dietetic Products, Nutrition and Allergies (NDA). The EFSA Journal 2014;12(5):3660.</w:t>
      </w:r>
    </w:p>
    <w:p w14:paraId="1F4FF94A" w14:textId="77777777" w:rsidR="00B27A47" w:rsidRPr="00BB7505" w:rsidRDefault="00B27A47" w:rsidP="00B27A47">
      <w:pPr>
        <w:pStyle w:val="Notedebasdepage"/>
        <w:jc w:val="both"/>
        <w:rPr>
          <w:rFonts w:ascii="Arial" w:hAnsi="Arial" w:cs="Arial"/>
          <w:sz w:val="16"/>
          <w:szCs w:val="16"/>
        </w:rPr>
      </w:pPr>
      <w:r w:rsidRPr="00BB7505">
        <w:rPr>
          <w:rFonts w:ascii="Arial" w:hAnsi="Arial" w:cs="Arial"/>
          <w:sz w:val="16"/>
          <w:szCs w:val="16"/>
        </w:rPr>
        <w:t>-</w:t>
      </w:r>
      <w:r w:rsidRPr="00BB7505">
        <w:rPr>
          <w:rFonts w:ascii="Arial" w:hAnsi="Arial" w:cs="Arial"/>
          <w:sz w:val="16"/>
          <w:szCs w:val="16"/>
        </w:rPr>
        <w:tab/>
        <w:t>Flachowsky G. 2007 iodine in animal nutrition and iodine transfer from feed into food of animal orifin. Lohmann information Vol 42(2), Oct 2007, page 47.</w:t>
      </w:r>
    </w:p>
    <w:p w14:paraId="5A1B58C2" w14:textId="77777777" w:rsidR="00B27A47" w:rsidRPr="00BB7505" w:rsidRDefault="00B27A47" w:rsidP="00B27A47">
      <w:pPr>
        <w:pStyle w:val="Notedebasdepage"/>
        <w:jc w:val="both"/>
        <w:rPr>
          <w:rFonts w:ascii="Arial" w:hAnsi="Arial" w:cs="Arial"/>
          <w:sz w:val="16"/>
          <w:szCs w:val="16"/>
        </w:rPr>
      </w:pPr>
      <w:r w:rsidRPr="00BB7505">
        <w:rPr>
          <w:rFonts w:ascii="Arial" w:hAnsi="Arial" w:cs="Arial"/>
          <w:sz w:val="16"/>
          <w:szCs w:val="16"/>
        </w:rPr>
        <w:t>-</w:t>
      </w:r>
      <w:r w:rsidRPr="00BB7505">
        <w:rPr>
          <w:rFonts w:ascii="Arial" w:hAnsi="Arial" w:cs="Arial"/>
          <w:sz w:val="16"/>
          <w:szCs w:val="16"/>
        </w:rPr>
        <w:tab/>
        <w:t xml:space="preserve">Hemling TC. 2002, Teat condition prevention and cure through teat dips. Proceedings of the British Mastitis Conference (2002) Brockworth, p 1-14 Institute for Animal Health/Milk Development Council. Iodine CAR, available on S-CIRCABC at https://webgate.ec.europa.eu/echa-scircabc/w/browse/4c8d9091-caf3-493d-9f81-0464337f8d4f. </w:t>
      </w:r>
    </w:p>
    <w:p w14:paraId="6628F240" w14:textId="77777777" w:rsidR="00B27A47" w:rsidRPr="00BB7505" w:rsidRDefault="00B27A47" w:rsidP="00B27A47">
      <w:pPr>
        <w:pStyle w:val="Notedebasdepage"/>
        <w:jc w:val="both"/>
        <w:rPr>
          <w:rFonts w:ascii="Arial" w:hAnsi="Arial" w:cs="Arial"/>
          <w:sz w:val="16"/>
          <w:szCs w:val="16"/>
        </w:rPr>
      </w:pPr>
      <w:r w:rsidRPr="00BB7505">
        <w:rPr>
          <w:rFonts w:ascii="Arial" w:hAnsi="Arial" w:cs="Arial"/>
          <w:sz w:val="16"/>
          <w:szCs w:val="16"/>
        </w:rPr>
        <w:t>-</w:t>
      </w:r>
      <w:r w:rsidRPr="00BB7505">
        <w:rPr>
          <w:rFonts w:ascii="Arial" w:hAnsi="Arial" w:cs="Arial"/>
          <w:sz w:val="16"/>
          <w:szCs w:val="16"/>
        </w:rPr>
        <w:tab/>
        <w:t>Opinion on the Scientific Committee on Food on the Tolerable Upper Intake Level of Iodine (2002), SCF/CS/NUT/UPPLEV/26 Final.</w:t>
      </w:r>
    </w:p>
    <w:p w14:paraId="4BE2710B" w14:textId="77777777" w:rsidR="00B27A47" w:rsidRPr="00BB7505" w:rsidRDefault="00B27A47" w:rsidP="00B27A47">
      <w:pPr>
        <w:pStyle w:val="Notedebasdepage"/>
        <w:jc w:val="both"/>
        <w:rPr>
          <w:rFonts w:ascii="Arial" w:hAnsi="Arial" w:cs="Arial"/>
          <w:sz w:val="16"/>
          <w:szCs w:val="16"/>
        </w:rPr>
      </w:pPr>
      <w:r w:rsidRPr="00BB7505">
        <w:rPr>
          <w:rFonts w:ascii="Arial" w:hAnsi="Arial" w:cs="Arial"/>
          <w:sz w:val="16"/>
          <w:szCs w:val="16"/>
        </w:rPr>
        <w:t>-</w:t>
      </w:r>
      <w:r w:rsidRPr="00BB7505">
        <w:rPr>
          <w:rFonts w:ascii="Arial" w:hAnsi="Arial" w:cs="Arial"/>
          <w:sz w:val="16"/>
          <w:szCs w:val="16"/>
        </w:rPr>
        <w:tab/>
        <w:t>WHO/UNICEF (World Health Organization/United Nations Children's Fund), 2007. Iodine deficiency in Europe. A continuing public health problem.</w:t>
      </w:r>
    </w:p>
    <w:p w14:paraId="49178D22" w14:textId="77777777" w:rsidR="00B27A47" w:rsidRPr="00BB7505" w:rsidRDefault="00B27A47" w:rsidP="00B27A47">
      <w:pPr>
        <w:pStyle w:val="Notedebasdepage"/>
        <w:jc w:val="both"/>
        <w:rPr>
          <w:rFonts w:ascii="Arial" w:hAnsi="Arial" w:cs="Arial"/>
          <w:sz w:val="16"/>
          <w:szCs w:val="16"/>
        </w:rPr>
      </w:pPr>
      <w:r w:rsidRPr="00BB7505">
        <w:rPr>
          <w:rFonts w:ascii="Arial" w:hAnsi="Arial" w:cs="Arial"/>
          <w:sz w:val="16"/>
          <w:szCs w:val="16"/>
        </w:rPr>
        <w:t>-</w:t>
      </w:r>
      <w:r w:rsidRPr="00BB7505">
        <w:rPr>
          <w:rFonts w:ascii="Arial" w:hAnsi="Arial" w:cs="Arial"/>
          <w:sz w:val="16"/>
          <w:szCs w:val="16"/>
        </w:rPr>
        <w:tab/>
        <w:t>WHO/UNICEF (World Health Organization/United Nations Children's Fund), 2009. Iodine and inorganic iodides: Human health aspects, Concise international chemical assessment document 72.</w:t>
      </w:r>
    </w:p>
    <w:p w14:paraId="278E3EE6" w14:textId="77777777" w:rsidR="00B27A47" w:rsidRPr="00BB7505" w:rsidRDefault="00B27A47" w:rsidP="00B27A47">
      <w:pPr>
        <w:pStyle w:val="Notedebasdepage"/>
        <w:jc w:val="both"/>
        <w:rPr>
          <w:rFonts w:ascii="Arial" w:hAnsi="Arial" w:cs="Arial"/>
          <w:sz w:val="16"/>
          <w:szCs w:val="16"/>
        </w:rPr>
      </w:pPr>
      <w:r w:rsidRPr="00BB7505">
        <w:rPr>
          <w:rFonts w:ascii="Arial" w:hAnsi="Arial" w:cs="Arial"/>
          <w:sz w:val="16"/>
          <w:szCs w:val="16"/>
        </w:rPr>
        <w:t>-</w:t>
      </w:r>
      <w:r w:rsidRPr="00BB7505">
        <w:rPr>
          <w:rFonts w:ascii="Arial" w:hAnsi="Arial" w:cs="Arial"/>
          <w:sz w:val="16"/>
          <w:szCs w:val="16"/>
        </w:rPr>
        <w:tab/>
        <w:t>US Department of Health and Human Services (US HHS), 2014: Toxicological profile for Iodine, US Department of Health and Human Services (2004)</w:t>
      </w:r>
    </w:p>
    <w:p w14:paraId="170FC676" w14:textId="77777777" w:rsidR="00B27A47" w:rsidRPr="00BB7505" w:rsidRDefault="00B27A47" w:rsidP="00B27A47">
      <w:pPr>
        <w:pStyle w:val="Notedebasdepage"/>
        <w:jc w:val="both"/>
        <w:rPr>
          <w:rFonts w:ascii="Arial" w:hAnsi="Arial" w:cs="Arial"/>
          <w:sz w:val="16"/>
          <w:szCs w:val="16"/>
        </w:rPr>
      </w:pPr>
      <w:r w:rsidRPr="00BB7505">
        <w:rPr>
          <w:rFonts w:ascii="Arial" w:hAnsi="Arial" w:cs="Arial"/>
          <w:sz w:val="16"/>
          <w:szCs w:val="16"/>
        </w:rPr>
        <w:t>-</w:t>
      </w:r>
      <w:r w:rsidRPr="00BB7505">
        <w:rPr>
          <w:rFonts w:ascii="Arial" w:hAnsi="Arial" w:cs="Arial"/>
          <w:sz w:val="16"/>
          <w:szCs w:val="16"/>
        </w:rPr>
        <w:tab/>
        <w:t xml:space="preserve">INCA: French survey  on national dietary intake, 2006-2007. http://www.anses.fr/fr/glossaire/1205.  </w:t>
      </w:r>
    </w:p>
    <w:p w14:paraId="533D6C97" w14:textId="77777777" w:rsidR="00B27A47" w:rsidRPr="00BB7505" w:rsidRDefault="00B27A47" w:rsidP="00B27A47">
      <w:pPr>
        <w:pStyle w:val="Notedebasdepage"/>
        <w:jc w:val="both"/>
        <w:rPr>
          <w:rFonts w:ascii="Arial" w:hAnsi="Arial" w:cs="Arial"/>
          <w:sz w:val="16"/>
          <w:szCs w:val="16"/>
        </w:rPr>
      </w:pPr>
    </w:p>
    <w:p w14:paraId="48E5000F" w14:textId="77777777" w:rsidR="00B27A47" w:rsidRPr="00BB7505" w:rsidRDefault="00B27A47" w:rsidP="00B27A47">
      <w:pPr>
        <w:pStyle w:val="Notedebasdepage"/>
        <w:jc w:val="both"/>
        <w:rPr>
          <w:rFonts w:ascii="Arial" w:hAnsi="Arial" w:cs="Arial"/>
          <w:sz w:val="16"/>
          <w:szCs w:val="16"/>
        </w:rPr>
      </w:pPr>
      <w:r w:rsidRPr="00BB7505">
        <w:rPr>
          <w:rFonts w:ascii="Arial" w:hAnsi="Arial" w:cs="Arial"/>
          <w:sz w:val="16"/>
          <w:szCs w:val="16"/>
        </w:rPr>
        <w:t>Regulation and Guidance documents:</w:t>
      </w:r>
    </w:p>
    <w:p w14:paraId="14402E59" w14:textId="77777777" w:rsidR="00B27A47" w:rsidRPr="00BB7505" w:rsidRDefault="00B27A47" w:rsidP="00B27A47">
      <w:pPr>
        <w:pStyle w:val="Notedebasdepage"/>
        <w:jc w:val="both"/>
        <w:rPr>
          <w:rFonts w:ascii="Arial" w:hAnsi="Arial" w:cs="Arial"/>
          <w:sz w:val="16"/>
          <w:szCs w:val="16"/>
        </w:rPr>
      </w:pPr>
      <w:r>
        <w:t>-</w:t>
      </w:r>
      <w:r>
        <w:tab/>
      </w:r>
      <w:r w:rsidRPr="00BB7505">
        <w:rPr>
          <w:rFonts w:ascii="Arial" w:hAnsi="Arial" w:cs="Arial"/>
          <w:sz w:val="16"/>
          <w:szCs w:val="16"/>
        </w:rPr>
        <w:t>Council Regulation (EEC) No. 2377/90 of 26 June 1990 laying down a Community procedure for the establishment of maximum residue limits of veterinary medicinal products in foodstuffs of animal origin. Official Journal of the European Communities, No L 224/1.</w:t>
      </w:r>
    </w:p>
    <w:p w14:paraId="7D3EB936" w14:textId="77777777" w:rsidR="00B27A47" w:rsidRPr="00BB7505" w:rsidRDefault="00B27A47" w:rsidP="00B27A47">
      <w:pPr>
        <w:pStyle w:val="Notedebasdepage"/>
        <w:jc w:val="both"/>
        <w:rPr>
          <w:rFonts w:ascii="Arial" w:hAnsi="Arial" w:cs="Arial"/>
          <w:sz w:val="16"/>
          <w:szCs w:val="16"/>
        </w:rPr>
      </w:pPr>
      <w:r w:rsidRPr="00BB7505">
        <w:rPr>
          <w:rFonts w:ascii="Arial" w:hAnsi="Arial" w:cs="Arial"/>
          <w:sz w:val="16"/>
          <w:szCs w:val="16"/>
        </w:rPr>
        <w:t>-</w:t>
      </w:r>
      <w:r w:rsidRPr="00BB7505">
        <w:rPr>
          <w:rFonts w:ascii="Arial" w:hAnsi="Arial" w:cs="Arial"/>
          <w:sz w:val="16"/>
          <w:szCs w:val="16"/>
        </w:rPr>
        <w:tab/>
        <w:t>Commission Regulation (EU) No 37/2010 of 22 December 2009 on pharmacologically active substances and their classification regarding maximum residue limits in foodstuffs of animal origin. Official Journal of the European Union, L 15/1.</w:t>
      </w:r>
    </w:p>
    <w:p w14:paraId="6A544540" w14:textId="77777777" w:rsidR="00B27A47" w:rsidRPr="00BB7505" w:rsidRDefault="00B27A47" w:rsidP="00B27A47">
      <w:pPr>
        <w:pStyle w:val="Notedebasdepage"/>
        <w:jc w:val="both"/>
        <w:rPr>
          <w:rFonts w:ascii="Arial" w:hAnsi="Arial" w:cs="Arial"/>
          <w:sz w:val="16"/>
          <w:szCs w:val="16"/>
        </w:rPr>
      </w:pPr>
      <w:r w:rsidRPr="00BB7505">
        <w:rPr>
          <w:rFonts w:ascii="Arial" w:hAnsi="Arial" w:cs="Arial"/>
          <w:sz w:val="16"/>
          <w:szCs w:val="16"/>
        </w:rPr>
        <w:t>-</w:t>
      </w:r>
      <w:r w:rsidRPr="00BB7505">
        <w:rPr>
          <w:rFonts w:ascii="Arial" w:hAnsi="Arial" w:cs="Arial"/>
          <w:sz w:val="16"/>
          <w:szCs w:val="16"/>
        </w:rPr>
        <w:tab/>
        <w:t>EFSA (European Food Safety Authority), 2012. Guidance on Dermal Absorption. EFSA Panel on Plant Protection Products and their Residues (PPR)</w:t>
      </w:r>
    </w:p>
    <w:p w14:paraId="3DF1932C" w14:textId="77777777" w:rsidR="00B27A47" w:rsidRPr="00BB7505" w:rsidRDefault="00B27A47" w:rsidP="00B27A47">
      <w:pPr>
        <w:pStyle w:val="Notedebasdepage"/>
        <w:jc w:val="both"/>
        <w:rPr>
          <w:rFonts w:ascii="Arial" w:hAnsi="Arial" w:cs="Arial"/>
          <w:sz w:val="16"/>
          <w:szCs w:val="16"/>
        </w:rPr>
      </w:pPr>
      <w:r w:rsidRPr="00BB7505">
        <w:rPr>
          <w:rFonts w:ascii="Arial" w:hAnsi="Arial" w:cs="Arial"/>
          <w:sz w:val="16"/>
          <w:szCs w:val="16"/>
        </w:rPr>
        <w:lastRenderedPageBreak/>
        <w:t>-</w:t>
      </w:r>
      <w:r w:rsidRPr="00BB7505">
        <w:rPr>
          <w:rFonts w:ascii="Arial" w:hAnsi="Arial" w:cs="Arial"/>
          <w:sz w:val="16"/>
          <w:szCs w:val="16"/>
        </w:rPr>
        <w:tab/>
        <w:t>ARTFood/DRAWG (2016), draft Guidance on Estimating Livestock Exposure to Active Substances used in Biocidal Products – Teat dip scenario (ongoing guidance)</w:t>
      </w:r>
    </w:p>
    <w:p w14:paraId="77A7E08A" w14:textId="77777777" w:rsidR="00B27A47" w:rsidRPr="00BB7505" w:rsidRDefault="00B27A47" w:rsidP="00B27A47">
      <w:pPr>
        <w:pStyle w:val="Notedebasdepage"/>
        <w:jc w:val="both"/>
        <w:rPr>
          <w:rFonts w:ascii="Arial" w:hAnsi="Arial" w:cs="Arial"/>
          <w:sz w:val="16"/>
          <w:szCs w:val="16"/>
        </w:rPr>
      </w:pPr>
      <w:r w:rsidRPr="00BB7505">
        <w:rPr>
          <w:rFonts w:ascii="Arial" w:hAnsi="Arial" w:cs="Arial"/>
          <w:sz w:val="16"/>
          <w:szCs w:val="16"/>
        </w:rPr>
        <w:t>-</w:t>
      </w:r>
      <w:r w:rsidRPr="00BB7505">
        <w:rPr>
          <w:rFonts w:ascii="Arial" w:hAnsi="Arial" w:cs="Arial"/>
          <w:sz w:val="16"/>
          <w:szCs w:val="16"/>
        </w:rPr>
        <w:tab/>
        <w:t>EMEA/CVMP/187/00-FINAL, note for guidance on the risk analysis approach for residues of veterinary medicinal products in food of animal origin, 2001</w:t>
      </w:r>
    </w:p>
    <w:p w14:paraId="6FF6A695" w14:textId="49F7F7AA" w:rsidR="009D0C0B" w:rsidRPr="00CE031F" w:rsidRDefault="009D0C0B" w:rsidP="00B27A47">
      <w:pPr>
        <w:pStyle w:val="Notedebasdepage"/>
        <w:jc w:val="both"/>
        <w:rPr>
          <w:rFonts w:ascii="Arial" w:hAnsi="Arial" w:cs="Arial"/>
        </w:rPr>
      </w:pPr>
    </w:p>
    <w:sectPr w:rsidR="009D0C0B" w:rsidRPr="00CE031F" w:rsidSect="00460F13">
      <w:headerReference w:type="default" r:id="rId34"/>
      <w:pgSz w:w="11906" w:h="16838"/>
      <w:pgMar w:top="1474" w:right="1247" w:bottom="2013" w:left="1446" w:header="850" w:footer="85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F8D648" w14:textId="77777777" w:rsidR="00445BD3" w:rsidRDefault="00445BD3">
      <w:r>
        <w:separator/>
      </w:r>
    </w:p>
  </w:endnote>
  <w:endnote w:type="continuationSeparator" w:id="0">
    <w:p w14:paraId="35AFD873" w14:textId="77777777" w:rsidR="00445BD3" w:rsidRDefault="00445B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Frutiger 55 Roman">
    <w:altName w:val="Century Gothic"/>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EUAlbertina">
    <w:altName w:val="EU Albertina"/>
    <w:panose1 w:val="00000000000000000000"/>
    <w:charset w:val="00"/>
    <w:family w:val="roman"/>
    <w:notTrueType/>
    <w:pitch w:val="default"/>
    <w:sig w:usb0="00000000" w:usb1="08070000" w:usb2="00000010" w:usb3="00000000" w:csb0="00020001"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MT">
    <w:altName w:val="Times New Roman"/>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3C9B8" w14:textId="5CDEBF1E" w:rsidR="00445BD3" w:rsidRDefault="00445BD3">
    <w:pPr>
      <w:pStyle w:val="Pieddepage"/>
      <w:jc w:val="right"/>
      <w:rPr>
        <w:rFonts w:ascii="Verdana" w:hAnsi="Verdana" w:cs="Verdana"/>
        <w:sz w:val="18"/>
      </w:rPr>
    </w:pPr>
    <w:r>
      <w:rPr>
        <w:rFonts w:cs="Verdana"/>
        <w:sz w:val="18"/>
      </w:rPr>
      <w:fldChar w:fldCharType="begin"/>
    </w:r>
    <w:r>
      <w:rPr>
        <w:rFonts w:cs="Verdana"/>
        <w:sz w:val="18"/>
      </w:rPr>
      <w:instrText xml:space="preserve"> PAGE </w:instrText>
    </w:r>
    <w:r>
      <w:rPr>
        <w:rFonts w:cs="Verdana"/>
        <w:sz w:val="18"/>
      </w:rPr>
      <w:fldChar w:fldCharType="separate"/>
    </w:r>
    <w:r w:rsidR="00325213">
      <w:rPr>
        <w:rFonts w:cs="Verdana"/>
        <w:noProof/>
        <w:sz w:val="18"/>
      </w:rPr>
      <w:t>81</w:t>
    </w:r>
    <w:r>
      <w:rPr>
        <w:rFonts w:cs="Verdana"/>
        <w:sz w:val="18"/>
      </w:rPr>
      <w:fldChar w:fldCharType="end"/>
    </w:r>
  </w:p>
  <w:p w14:paraId="697E64B8" w14:textId="77777777" w:rsidR="00445BD3" w:rsidRDefault="00445BD3">
    <w:pPr>
      <w:pStyle w:val="Pieddepage"/>
      <w:rPr>
        <w:rFonts w:ascii="Verdana" w:hAnsi="Verdana" w:cs="Verdana"/>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AEB21A" w14:textId="77777777" w:rsidR="00445BD3" w:rsidRDefault="00445BD3">
    <w:pPr>
      <w:rPr>
        <w:sz w:val="2"/>
        <w:szCs w:val="2"/>
      </w:rPr>
    </w:pPr>
    <w:r>
      <w:rPr>
        <w:noProof/>
        <w:sz w:val="24"/>
        <w:lang w:val="fr-FR" w:eastAsia="fr-FR"/>
      </w:rPr>
      <mc:AlternateContent>
        <mc:Choice Requires="wps">
          <w:drawing>
            <wp:anchor distT="0" distB="0" distL="63500" distR="63500" simplePos="0" relativeHeight="251663360" behindDoc="1" locked="0" layoutInCell="1" allowOverlap="1" wp14:anchorId="2897ED5A" wp14:editId="67795F93">
              <wp:simplePos x="0" y="0"/>
              <wp:positionH relativeFrom="page">
                <wp:posOffset>3813175</wp:posOffset>
              </wp:positionH>
              <wp:positionV relativeFrom="page">
                <wp:posOffset>10047605</wp:posOffset>
              </wp:positionV>
              <wp:extent cx="54610" cy="85090"/>
              <wp:effectExtent l="3175" t="0" r="0" b="190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0" cy="85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E413D5" w14:textId="77777777" w:rsidR="00445BD3" w:rsidRDefault="00445BD3">
                          <w:r>
                            <w:rPr>
                              <w:rFonts w:ascii="Times New Roman" w:eastAsia="Calibri" w:hAnsi="Times New Roman" w:cs="Times New Roman"/>
                              <w:sz w:val="22"/>
                              <w:szCs w:val="24"/>
                              <w:lang w:val="sv-SE" w:eastAsia="sv-SE"/>
                            </w:rPr>
                            <w:fldChar w:fldCharType="begin"/>
                          </w:r>
                          <w:r>
                            <w:instrText xml:space="preserve"> PAGE \* MERGEFORMAT </w:instrText>
                          </w:r>
                          <w:r>
                            <w:rPr>
                              <w:rFonts w:ascii="Times New Roman" w:eastAsia="Calibri" w:hAnsi="Times New Roman" w:cs="Times New Roman"/>
                              <w:sz w:val="22"/>
                              <w:szCs w:val="24"/>
                              <w:lang w:val="sv-SE" w:eastAsia="sv-SE"/>
                            </w:rPr>
                            <w:fldChar w:fldCharType="separate"/>
                          </w:r>
                          <w:r w:rsidRPr="00651FFB">
                            <w:rPr>
                              <w:rStyle w:val="MSGENFONTSTYLENAMETEMPLATEROLEMSGENFONTSTYLENAMEBYROLERUNNINGTITLE0"/>
                              <w:noProof/>
                            </w:rPr>
                            <w:t>26</w:t>
                          </w:r>
                          <w:r>
                            <w:rPr>
                              <w:rStyle w:val="MSGENFONTSTYLENAMETEMPLATEROLEMSGENFONTSTYLENAMEBYROLERUNNINGTITLE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897ED5A" id="_x0000_t202" coordsize="21600,21600" o:spt="202" path="m,l,21600r21600,l21600,xe">
              <v:stroke joinstyle="miter"/>
              <v:path gradientshapeok="t" o:connecttype="rect"/>
            </v:shapetype>
            <v:shape id="Text Box 5" o:spid="_x0000_s1028" type="#_x0000_t202" style="position:absolute;margin-left:300.25pt;margin-top:791.15pt;width:4.3pt;height:6.7pt;z-index:-25165312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" filled="f" stroked="f">
              <v:textbox style="mso-fit-shape-to-text:t" inset="0,0,0,0">
                <w:txbxContent>
                  <w:p w14:paraId="3EE413D5" w14:textId="77777777" w:rsidR="00445BD3" w:rsidRDefault="00445BD3">
                    <w:r>
                      <w:rPr>
                        <w:rFonts w:ascii="Times New Roman" w:eastAsia="Calibri" w:hAnsi="Times New Roman" w:cs="Times New Roman"/>
                        <w:sz w:val="22"/>
                        <w:szCs w:val="24"/>
                        <w:lang w:val="sv-SE" w:eastAsia="sv-SE"/>
                      </w:rPr>
                      <w:fldChar w:fldCharType="begin"/>
                    </w:r>
                    <w:r>
                      <w:instrText xml:space="preserve"> PAGE \* MERGEFORMAT </w:instrText>
                    </w:r>
                    <w:r>
                      <w:rPr>
                        <w:rFonts w:ascii="Times New Roman" w:eastAsia="Calibri" w:hAnsi="Times New Roman" w:cs="Times New Roman"/>
                        <w:sz w:val="22"/>
                        <w:szCs w:val="24"/>
                        <w:lang w:val="sv-SE" w:eastAsia="sv-SE"/>
                      </w:rPr>
                      <w:fldChar w:fldCharType="separate"/>
                    </w:r>
                    <w:r w:rsidRPr="00651FFB">
                      <w:rPr>
                        <w:rStyle w:val="MSGENFONTSTYLENAMETEMPLATEROLEMSGENFONTSTYLENAMEBYROLERUNNINGTITLE0"/>
                        <w:noProof/>
                      </w:rPr>
                      <w:t>26</w:t>
                    </w:r>
                    <w:r>
                      <w:rPr>
                        <w:rStyle w:val="MSGENFONTSTYLENAMETEMPLATEROLEMSGENFONTSTYLENAMEBYROLERUNNINGTITLE0"/>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A5BA89" w14:textId="77777777" w:rsidR="00445BD3" w:rsidRDefault="00445BD3">
    <w:pPr>
      <w:rPr>
        <w:sz w:val="2"/>
        <w:szCs w:val="2"/>
      </w:rPr>
    </w:pPr>
    <w:r>
      <w:rPr>
        <w:noProof/>
        <w:sz w:val="24"/>
        <w:lang w:val="fr-FR" w:eastAsia="fr-FR"/>
      </w:rPr>
      <mc:AlternateContent>
        <mc:Choice Requires="wps">
          <w:drawing>
            <wp:anchor distT="0" distB="0" distL="63500" distR="63500" simplePos="0" relativeHeight="251664384" behindDoc="1" locked="0" layoutInCell="1" allowOverlap="1" wp14:anchorId="365467FD" wp14:editId="5F2629BA">
              <wp:simplePos x="0" y="0"/>
              <wp:positionH relativeFrom="page">
                <wp:posOffset>3813175</wp:posOffset>
              </wp:positionH>
              <wp:positionV relativeFrom="page">
                <wp:posOffset>10047605</wp:posOffset>
              </wp:positionV>
              <wp:extent cx="141605" cy="146050"/>
              <wp:effectExtent l="3175" t="0" r="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0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1DED1B" w14:textId="48DD8503" w:rsidR="00445BD3" w:rsidRDefault="00445BD3">
                          <w:r>
                            <w:rPr>
                              <w:rFonts w:ascii="Times New Roman" w:eastAsia="Calibri" w:hAnsi="Times New Roman" w:cs="Times New Roman"/>
                              <w:sz w:val="22"/>
                              <w:szCs w:val="24"/>
                              <w:lang w:val="sv-SE" w:eastAsia="sv-SE"/>
                            </w:rPr>
                            <w:fldChar w:fldCharType="begin"/>
                          </w:r>
                          <w:r>
                            <w:instrText xml:space="preserve"> PAGE \* MERGEFORMAT </w:instrText>
                          </w:r>
                          <w:r>
                            <w:rPr>
                              <w:rFonts w:ascii="Times New Roman" w:eastAsia="Calibri" w:hAnsi="Times New Roman" w:cs="Times New Roman"/>
                              <w:sz w:val="22"/>
                              <w:szCs w:val="24"/>
                              <w:lang w:val="sv-SE" w:eastAsia="sv-SE"/>
                            </w:rPr>
                            <w:fldChar w:fldCharType="separate"/>
                          </w:r>
                          <w:r w:rsidR="00325213" w:rsidRPr="00325213">
                            <w:rPr>
                              <w:rStyle w:val="MSGENFONTSTYLENAMETEMPLATEROLEMSGENFONTSTYLENAMEBYROLERUNNINGTITLE0"/>
                              <w:noProof/>
                            </w:rPr>
                            <w:t>175</w:t>
                          </w:r>
                          <w:r>
                            <w:rPr>
                              <w:rStyle w:val="MSGENFONTSTYLENAMETEMPLATEROLEMSGENFONTSTYLENAMEBYROLERUNNINGTITLE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65467FD" id="_x0000_t202" coordsize="21600,21600" o:spt="202" path="m,l,21600r21600,l21600,xe">
              <v:stroke joinstyle="miter"/>
              <v:path gradientshapeok="t" o:connecttype="rect"/>
            </v:shapetype>
            <v:shape id="Text Box 6" o:spid="_x0000_s1029" type="#_x0000_t202" style="position:absolute;margin-left:300.25pt;margin-top:791.15pt;width:11.15pt;height:11.5pt;z-index:-25165209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" filled="f" stroked="f">
              <v:textbox style="mso-fit-shape-to-text:t" inset="0,0,0,0">
                <w:txbxContent>
                  <w:p w14:paraId="101DED1B" w14:textId="48DD8503" w:rsidR="00445BD3" w:rsidRDefault="00445BD3">
                    <w:r>
                      <w:rPr>
                        <w:rFonts w:ascii="Times New Roman" w:eastAsia="Calibri" w:hAnsi="Times New Roman" w:cs="Times New Roman"/>
                        <w:sz w:val="22"/>
                        <w:szCs w:val="24"/>
                        <w:lang w:val="sv-SE" w:eastAsia="sv-SE"/>
                      </w:rPr>
                      <w:fldChar w:fldCharType="begin"/>
                    </w:r>
                    <w:r>
                      <w:instrText xml:space="preserve"> PAGE \* MERGEFORMAT </w:instrText>
                    </w:r>
                    <w:r>
                      <w:rPr>
                        <w:rFonts w:ascii="Times New Roman" w:eastAsia="Calibri" w:hAnsi="Times New Roman" w:cs="Times New Roman"/>
                        <w:sz w:val="22"/>
                        <w:szCs w:val="24"/>
                        <w:lang w:val="sv-SE" w:eastAsia="sv-SE"/>
                      </w:rPr>
                      <w:fldChar w:fldCharType="separate"/>
                    </w:r>
                    <w:r w:rsidR="00325213" w:rsidRPr="00325213">
                      <w:rPr>
                        <w:rStyle w:val="MSGENFONTSTYLENAMETEMPLATEROLEMSGENFONTSTYLENAMEBYROLERUNNINGTITLE0"/>
                        <w:noProof/>
                      </w:rPr>
                      <w:t>175</w:t>
                    </w:r>
                    <w:r>
                      <w:rPr>
                        <w:rStyle w:val="MSGENFONTSTYLENAMETEMPLATEROLEMSGENFONTSTYLENAMEBYROLERUNNINGTITLE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B4D293" w14:textId="77777777" w:rsidR="00445BD3" w:rsidRDefault="00445BD3">
      <w:r>
        <w:separator/>
      </w:r>
    </w:p>
  </w:footnote>
  <w:footnote w:type="continuationSeparator" w:id="0">
    <w:p w14:paraId="0D545578" w14:textId="77777777" w:rsidR="00445BD3" w:rsidRDefault="00445BD3">
      <w:r>
        <w:continuationSeparator/>
      </w:r>
    </w:p>
  </w:footnote>
  <w:footnote w:id="1">
    <w:p w14:paraId="31B927C4" w14:textId="77777777" w:rsidR="00445BD3" w:rsidRPr="000A517C" w:rsidRDefault="00445BD3" w:rsidP="005B35B1">
      <w:pPr>
        <w:pStyle w:val="Notedebasdepage"/>
        <w:rPr>
          <w:rFonts w:ascii="Arial" w:hAnsi="Arial" w:cs="Arial"/>
          <w:sz w:val="16"/>
          <w:szCs w:val="16"/>
        </w:rPr>
      </w:pPr>
      <w:r w:rsidRPr="000A517C">
        <w:rPr>
          <w:rStyle w:val="Appelnotedebasdep"/>
          <w:rFonts w:ascii="Arial" w:hAnsi="Arial" w:cs="Arial"/>
          <w:sz w:val="16"/>
          <w:szCs w:val="16"/>
        </w:rPr>
        <w:footnoteRef/>
      </w:r>
      <w:r w:rsidRPr="000A517C">
        <w:rPr>
          <w:rFonts w:ascii="Arial" w:hAnsi="Arial" w:cs="Arial"/>
          <w:sz w:val="16"/>
          <w:szCs w:val="16"/>
        </w:rPr>
        <w:t xml:space="preserve"> According to Regulation (EC) 1272/2008, or where relevant, Directive 1999/45/EC. This section shall only include precautionary statements triggered by the CLP legislation. In accordance with paragraph 8 of document CA-May13-Doc.5.4, a precautionary statement that has been proven unnecessary in the risk assessment because of the intended use of the product should be left out of the SPC and of the label. For micro-organisms based products: indication on the need for the biocidal product to carry the biohazard sign specified in Annex II to Directive 2000/54/EC (Biological Agents at Work).</w:t>
      </w:r>
    </w:p>
  </w:footnote>
  <w:footnote w:id="2">
    <w:p w14:paraId="120335D2" w14:textId="77777777" w:rsidR="00445BD3" w:rsidRPr="00FF7072" w:rsidRDefault="00445BD3" w:rsidP="00796039">
      <w:pPr>
        <w:autoSpaceDE w:val="0"/>
        <w:autoSpaceDN w:val="0"/>
        <w:adjustRightInd w:val="0"/>
        <w:jc w:val="both"/>
        <w:rPr>
          <w:rFonts w:ascii="Arial" w:hAnsi="Arial" w:cs="Arial"/>
          <w:sz w:val="16"/>
          <w:szCs w:val="16"/>
          <w:lang w:val="en-US"/>
        </w:rPr>
      </w:pPr>
      <w:r w:rsidRPr="00C91EF2">
        <w:rPr>
          <w:rStyle w:val="Appelnotedebasdep"/>
          <w:rFonts w:ascii="Arial" w:hAnsi="Arial" w:cs="Arial"/>
          <w:sz w:val="16"/>
          <w:szCs w:val="16"/>
        </w:rPr>
        <w:footnoteRef/>
      </w:r>
      <w:r w:rsidRPr="00FF7072">
        <w:rPr>
          <w:rFonts w:ascii="Arial" w:eastAsiaTheme="minorHAnsi" w:hAnsi="Arial" w:cs="Arial"/>
          <w:sz w:val="16"/>
          <w:szCs w:val="16"/>
          <w:lang w:val="en-US" w:eastAsia="en-US"/>
        </w:rPr>
        <w:t>EFSA Journal 2013 ; 11(2) :3099 : Scientific opinion on the safety and efficacy of iodine compounds (E2) as feed additives for all animal species : calcium iodate anhydrous and potassium iodide, based on a dossier submitted by Ajay Europe SARL</w:t>
      </w:r>
    </w:p>
  </w:footnote>
  <w:footnote w:id="3">
    <w:p w14:paraId="20346C51" w14:textId="77777777" w:rsidR="00445BD3" w:rsidRPr="00FF7072" w:rsidRDefault="00445BD3" w:rsidP="00796039">
      <w:pPr>
        <w:autoSpaceDE w:val="0"/>
        <w:autoSpaceDN w:val="0"/>
        <w:adjustRightInd w:val="0"/>
        <w:jc w:val="both"/>
        <w:rPr>
          <w:rFonts w:ascii="Arial" w:hAnsi="Arial" w:cs="Arial"/>
          <w:sz w:val="16"/>
          <w:szCs w:val="16"/>
          <w:lang w:val="en-US"/>
        </w:rPr>
      </w:pPr>
      <w:r w:rsidRPr="00FF7072">
        <w:rPr>
          <w:rStyle w:val="Appelnotedebasdep"/>
          <w:rFonts w:ascii="Arial" w:hAnsi="Arial" w:cs="Arial"/>
          <w:sz w:val="16"/>
          <w:szCs w:val="16"/>
        </w:rPr>
        <w:footnoteRef/>
      </w:r>
      <w:r w:rsidRPr="00FF7072">
        <w:rPr>
          <w:rFonts w:ascii="Arial" w:hAnsi="Arial" w:cs="Arial"/>
          <w:sz w:val="16"/>
          <w:szCs w:val="16"/>
        </w:rPr>
        <w:t xml:space="preserve"> </w:t>
      </w:r>
      <w:r w:rsidRPr="00FF7072">
        <w:rPr>
          <w:rFonts w:ascii="Arial" w:eastAsiaTheme="minorHAnsi" w:hAnsi="Arial" w:cs="Arial"/>
          <w:sz w:val="16"/>
          <w:szCs w:val="16"/>
          <w:lang w:val="en-US" w:eastAsia="en-US"/>
        </w:rPr>
        <w:t>Council Regulation (EEC) No. 2377/90 of 26 June 1990 laying down a Community procedure for the establishment of maximum residue limits of veterinary medicinal products in foodstuffs of animal origin. Official Journal of the European Communities, No L 224/1.</w:t>
      </w:r>
    </w:p>
  </w:footnote>
  <w:footnote w:id="4">
    <w:p w14:paraId="162C2DA7" w14:textId="77777777" w:rsidR="00445BD3" w:rsidRPr="00A82C9D" w:rsidRDefault="00445BD3" w:rsidP="00796039">
      <w:pPr>
        <w:autoSpaceDE w:val="0"/>
        <w:autoSpaceDN w:val="0"/>
        <w:adjustRightInd w:val="0"/>
        <w:jc w:val="both"/>
      </w:pPr>
      <w:r w:rsidRPr="00FF7072">
        <w:rPr>
          <w:rStyle w:val="Appelnotedebasdep"/>
          <w:rFonts w:ascii="Arial" w:hAnsi="Arial" w:cs="Arial"/>
          <w:sz w:val="16"/>
          <w:szCs w:val="16"/>
        </w:rPr>
        <w:footnoteRef/>
      </w:r>
      <w:r w:rsidRPr="00FF7072">
        <w:rPr>
          <w:rFonts w:ascii="Arial" w:hAnsi="Arial" w:cs="Arial"/>
          <w:sz w:val="16"/>
          <w:szCs w:val="16"/>
        </w:rPr>
        <w:t xml:space="preserve"> </w:t>
      </w:r>
      <w:r w:rsidRPr="00FF7072">
        <w:rPr>
          <w:rFonts w:ascii="Arial" w:eastAsiaTheme="minorHAnsi" w:hAnsi="Arial" w:cs="Arial"/>
          <w:sz w:val="16"/>
          <w:szCs w:val="16"/>
          <w:lang w:val="en-US" w:eastAsia="en-US"/>
        </w:rPr>
        <w:t>Commission Regulation (EU) No 37/2010 of 22 December 2009 on pharmacologically active substances and their classification regarding maximum residue limits in foodstuffs of animal origin. Official Journal of the European Union, L 15/1.</w:t>
      </w:r>
    </w:p>
  </w:footnote>
  <w:footnote w:id="5">
    <w:p w14:paraId="2F6F87F2" w14:textId="77777777" w:rsidR="00445BD3" w:rsidRPr="00756D90" w:rsidRDefault="00445BD3" w:rsidP="008A1290">
      <w:pPr>
        <w:rPr>
          <w:sz w:val="18"/>
          <w:lang w:val="en-US" w:eastAsia="fr-FR"/>
        </w:rPr>
      </w:pPr>
      <w:r w:rsidRPr="00E574A2">
        <w:rPr>
          <w:rStyle w:val="Appelnotedebasdep"/>
        </w:rPr>
        <w:footnoteRef/>
      </w:r>
      <w:r w:rsidRPr="00E574A2">
        <w:t xml:space="preserve"> </w:t>
      </w:r>
      <w:r w:rsidRPr="00756D90">
        <w:rPr>
          <w:sz w:val="18"/>
          <w:lang w:val="en-US" w:eastAsia="fr-FR"/>
        </w:rPr>
        <w:t xml:space="preserve">SCF (Scientific Committee on Food), 2002. Opinion of the Scientific Committee on Food on the  Tolerable Upper Intake Level of Iodine. 15 pp. </w:t>
      </w:r>
    </w:p>
    <w:p w14:paraId="64BF28E7" w14:textId="77777777" w:rsidR="00445BD3" w:rsidRPr="00756D90" w:rsidRDefault="00445BD3" w:rsidP="008A1290">
      <w:pPr>
        <w:pStyle w:val="Notedebasdepage"/>
        <w:rPr>
          <w:sz w:val="18"/>
          <w:lang w:val="en-US"/>
        </w:rPr>
      </w:pPr>
    </w:p>
  </w:footnote>
  <w:footnote w:id="6">
    <w:p w14:paraId="42095367" w14:textId="77777777" w:rsidR="00445BD3" w:rsidRPr="00F11749" w:rsidRDefault="00445BD3" w:rsidP="00290749">
      <w:pPr>
        <w:pStyle w:val="MSGENFONTSTYLENAMETEMPLATEROLEMSGENFONTSTYLENAMEBYROLEFOOTNOTE0"/>
        <w:shd w:val="clear" w:color="auto" w:fill="auto"/>
        <w:rPr>
          <w:lang w:val="en-US"/>
        </w:rPr>
      </w:pPr>
      <w:r>
        <w:rPr>
          <w:color w:val="000000"/>
          <w:vertAlign w:val="superscript"/>
          <w:lang w:val="en-GB" w:eastAsia="en-GB" w:bidi="en-GB"/>
        </w:rPr>
        <w:t>1</w:t>
      </w:r>
      <w:r>
        <w:rPr>
          <w:color w:val="000000"/>
          <w:lang w:val="en-GB" w:eastAsia="en-GB" w:bidi="en-GB"/>
        </w:rPr>
        <w:t xml:space="preserve"> Evaluation of active substances - iodine, Assessment Report, 2013</w:t>
      </w:r>
    </w:p>
  </w:footnote>
  <w:footnote w:id="7">
    <w:p w14:paraId="7AD16E15" w14:textId="77777777" w:rsidR="00445BD3" w:rsidRPr="003E4471" w:rsidRDefault="00445BD3" w:rsidP="00290749">
      <w:pPr>
        <w:pStyle w:val="MSGENFONTSTYLENAMETEMPLATEROLEMSGENFONTSTYLENAMEBYROLEFOOTNOTE0"/>
        <w:shd w:val="clear" w:color="auto" w:fill="auto"/>
        <w:tabs>
          <w:tab w:val="left" w:pos="158"/>
        </w:tabs>
        <w:jc w:val="both"/>
        <w:rPr>
          <w:lang w:val="en-US"/>
        </w:rPr>
      </w:pPr>
    </w:p>
  </w:footnote>
  <w:footnote w:id="8">
    <w:p w14:paraId="4F790966" w14:textId="77777777" w:rsidR="00445BD3" w:rsidRPr="00586221" w:rsidRDefault="00445BD3" w:rsidP="00290749">
      <w:pPr>
        <w:pStyle w:val="MSGENFONTSTYLENAMETEMPLATEROLEMSGENFONTSTYLENAMEBYROLEFOOTNOTE0"/>
        <w:shd w:val="clear" w:color="auto" w:fill="auto"/>
        <w:tabs>
          <w:tab w:val="left" w:pos="149"/>
        </w:tabs>
        <w:jc w:val="both"/>
        <w:rPr>
          <w:lang w:val="en-GB"/>
        </w:rPr>
      </w:pPr>
      <w:r>
        <w:rPr>
          <w:color w:val="000000"/>
          <w:vertAlign w:val="superscript"/>
          <w:lang w:val="en-GB" w:eastAsia="en-GB" w:bidi="en-GB"/>
        </w:rPr>
        <w:footnoteRef/>
      </w:r>
      <w:r>
        <w:rPr>
          <w:color w:val="000000"/>
          <w:lang w:val="en-GB" w:eastAsia="en-GB" w:bidi="en-GB"/>
        </w:rPr>
        <w:tab/>
        <w:t xml:space="preserve">JRC Scientific and Technical Reports (2011) : Emission Scenario Document for Product Type 3 - Veterinary hygiene biocidal products. EUR 25116 </w:t>
      </w:r>
      <w:r w:rsidRPr="00651FFB">
        <w:rPr>
          <w:color w:val="000000"/>
          <w:lang w:val="en-GB" w:bidi="fr-FR"/>
        </w:rPr>
        <w:t xml:space="preserve">EN </w:t>
      </w:r>
      <w:r>
        <w:rPr>
          <w:color w:val="000000"/>
          <w:lang w:val="en-GB" w:eastAsia="en-GB" w:bidi="en-GB"/>
        </w:rPr>
        <w:t>- 2011</w:t>
      </w:r>
    </w:p>
  </w:footnote>
  <w:footnote w:id="9">
    <w:p w14:paraId="716A6BF0" w14:textId="77777777" w:rsidR="00445BD3" w:rsidRPr="00586221" w:rsidRDefault="00445BD3" w:rsidP="00290749">
      <w:pPr>
        <w:pStyle w:val="MSGENFONTSTYLENAMETEMPLATEROLEMSGENFONTSTYLENAMEBYROLEFOOTNOTE0"/>
        <w:shd w:val="clear" w:color="auto" w:fill="auto"/>
        <w:tabs>
          <w:tab w:val="left" w:pos="168"/>
        </w:tabs>
        <w:jc w:val="both"/>
        <w:rPr>
          <w:lang w:val="en-GB"/>
        </w:rPr>
      </w:pPr>
      <w:r>
        <w:rPr>
          <w:color w:val="000000"/>
          <w:vertAlign w:val="superscript"/>
          <w:lang w:val="en-GB" w:eastAsia="en-GB" w:bidi="en-GB"/>
        </w:rPr>
        <w:footnoteRef/>
      </w:r>
      <w:r>
        <w:rPr>
          <w:color w:val="000000"/>
          <w:lang w:val="en-GB" w:eastAsia="en-GB" w:bidi="en-GB"/>
        </w:rPr>
        <w:tab/>
        <w:t>ECHA (2015): Guidance on the biocidal Products Regulation - Volume IV Environment - Part B Risk Assessment (active substances) Version 1.0; April 2015</w:t>
      </w:r>
    </w:p>
  </w:footnote>
  <w:footnote w:id="10">
    <w:p w14:paraId="1ABBC6E2" w14:textId="77777777" w:rsidR="00445BD3" w:rsidRPr="00290749" w:rsidRDefault="00445BD3" w:rsidP="00290749">
      <w:pPr>
        <w:pStyle w:val="Notedebasdepage"/>
        <w:rPr>
          <w:lang w:val="fr-FR"/>
        </w:rPr>
      </w:pPr>
      <w:r>
        <w:rPr>
          <w:rStyle w:val="Appelnotedebasdep"/>
        </w:rPr>
        <w:footnoteRef/>
      </w:r>
      <w:r>
        <w:t xml:space="preserve"> </w:t>
      </w:r>
      <w:r>
        <w:rPr>
          <w:color w:val="000000"/>
          <w:lang w:eastAsia="en-GB" w:bidi="en-GB"/>
        </w:rPr>
        <w:t xml:space="preserve">JRC Scientific and Technical Reports (2011) : Emission Scenario Document for Product Type 3 - Veterinary hygiene biocidal products. </w:t>
      </w:r>
      <w:r w:rsidRPr="00290749">
        <w:rPr>
          <w:color w:val="000000"/>
          <w:lang w:val="fr-FR" w:eastAsia="en-GB" w:bidi="en-GB"/>
        </w:rPr>
        <w:t xml:space="preserve">EUR 25116 </w:t>
      </w:r>
      <w:r w:rsidRPr="00290749">
        <w:rPr>
          <w:color w:val="000000"/>
          <w:lang w:val="fr-FR" w:eastAsia="fr-FR" w:bidi="fr-FR"/>
        </w:rPr>
        <w:t xml:space="preserve">EN </w:t>
      </w:r>
      <w:r w:rsidRPr="00290749">
        <w:rPr>
          <w:color w:val="000000"/>
          <w:lang w:val="fr-FR" w:eastAsia="en-GB" w:bidi="en-GB"/>
        </w:rPr>
        <w:t>- 2011</w:t>
      </w:r>
    </w:p>
  </w:footnote>
  <w:footnote w:id="11">
    <w:p w14:paraId="30C986C6" w14:textId="77777777" w:rsidR="00445BD3" w:rsidRPr="00107B4B" w:rsidRDefault="00445BD3" w:rsidP="00290749">
      <w:pPr>
        <w:pStyle w:val="MSGENFONTSTYLENAMETEMPLATEROLEMSGENFONTSTYLENAMEBYROLEFOOTNOTE0"/>
        <w:shd w:val="clear" w:color="auto" w:fill="auto"/>
        <w:spacing w:line="197" w:lineRule="exact"/>
        <w:ind w:left="320" w:hanging="320"/>
        <w:rPr>
          <w:lang w:val="en-US"/>
        </w:rPr>
      </w:pPr>
      <w:r>
        <w:rPr>
          <w:vertAlign w:val="superscript"/>
        </w:rPr>
        <w:footnoteRef/>
      </w:r>
      <w:r w:rsidRPr="00290749">
        <w:t xml:space="preserve"> OECD (2006) : OECD Series on emission scenario documents, Number 14. </w:t>
      </w:r>
      <w:r w:rsidRPr="00107B4B">
        <w:rPr>
          <w:lang w:val="en-US"/>
        </w:rPr>
        <w:t>Emission Scenario document for Insecticides for stables and manure storage systems. ENV/JM/MONO(2006)4; January 2006</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1276"/>
      <w:gridCol w:w="5528"/>
      <w:gridCol w:w="2552"/>
    </w:tblGrid>
    <w:tr w:rsidR="00445BD3" w14:paraId="5750B34A" w14:textId="77777777" w:rsidTr="00856D7D">
      <w:tc>
        <w:tcPr>
          <w:tcW w:w="1276" w:type="dxa"/>
          <w:tcBorders>
            <w:bottom w:val="single" w:sz="4" w:space="0" w:color="000000"/>
          </w:tcBorders>
          <w:shd w:val="clear" w:color="auto" w:fill="auto"/>
          <w:vAlign w:val="center"/>
        </w:tcPr>
        <w:p w14:paraId="0D11FF93" w14:textId="77777777" w:rsidR="00445BD3" w:rsidRDefault="00445BD3" w:rsidP="00856D7D">
          <w:pPr>
            <w:widowControl w:val="0"/>
            <w:autoSpaceDE w:val="0"/>
            <w:jc w:val="center"/>
            <w:rPr>
              <w:rFonts w:cs="Times"/>
              <w:color w:val="000000"/>
              <w:sz w:val="18"/>
              <w:szCs w:val="18"/>
            </w:rPr>
          </w:pPr>
          <w:r>
            <w:rPr>
              <w:rFonts w:cs="Times"/>
              <w:color w:val="000000"/>
              <w:sz w:val="18"/>
              <w:szCs w:val="18"/>
            </w:rPr>
            <w:t>France</w:t>
          </w:r>
        </w:p>
      </w:tc>
      <w:tc>
        <w:tcPr>
          <w:tcW w:w="5528" w:type="dxa"/>
          <w:tcBorders>
            <w:bottom w:val="single" w:sz="4" w:space="0" w:color="000000"/>
          </w:tcBorders>
          <w:shd w:val="clear" w:color="auto" w:fill="auto"/>
          <w:vAlign w:val="center"/>
        </w:tcPr>
        <w:p w14:paraId="06866646" w14:textId="77777777" w:rsidR="00445BD3" w:rsidRDefault="00445BD3" w:rsidP="00856D7D">
          <w:pPr>
            <w:widowControl w:val="0"/>
            <w:autoSpaceDE w:val="0"/>
            <w:jc w:val="center"/>
            <w:rPr>
              <w:rFonts w:cs="Times"/>
              <w:color w:val="000000"/>
              <w:sz w:val="18"/>
              <w:szCs w:val="18"/>
            </w:rPr>
          </w:pPr>
          <w:r>
            <w:rPr>
              <w:rFonts w:cs="Times"/>
              <w:color w:val="000000"/>
              <w:sz w:val="18"/>
              <w:szCs w:val="18"/>
            </w:rPr>
            <w:t>HYDRACHIM IODINE FAMILY</w:t>
          </w:r>
        </w:p>
      </w:tc>
      <w:tc>
        <w:tcPr>
          <w:tcW w:w="2552" w:type="dxa"/>
          <w:tcBorders>
            <w:bottom w:val="single" w:sz="4" w:space="0" w:color="000000"/>
          </w:tcBorders>
          <w:shd w:val="clear" w:color="auto" w:fill="auto"/>
          <w:vAlign w:val="center"/>
        </w:tcPr>
        <w:p w14:paraId="6D0E43EC" w14:textId="77777777" w:rsidR="00445BD3" w:rsidRDefault="00445BD3" w:rsidP="001D5FBA">
          <w:pPr>
            <w:widowControl w:val="0"/>
            <w:autoSpaceDE w:val="0"/>
            <w:jc w:val="center"/>
          </w:pPr>
          <w:r>
            <w:rPr>
              <w:rFonts w:cs="Times"/>
              <w:color w:val="000000"/>
              <w:sz w:val="18"/>
              <w:szCs w:val="18"/>
            </w:rPr>
            <w:t xml:space="preserve">PT 3 </w:t>
          </w:r>
        </w:p>
      </w:tc>
    </w:tr>
  </w:tbl>
  <w:p w14:paraId="4DFAEFC7" w14:textId="77777777" w:rsidR="00445BD3" w:rsidRDefault="00445BD3">
    <w:pPr>
      <w:pStyle w:val="En-tte"/>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000" w:firstRow="0" w:lastRow="0" w:firstColumn="0" w:lastColumn="0" w:noHBand="0" w:noVBand="0"/>
    </w:tblPr>
    <w:tblGrid>
      <w:gridCol w:w="1257"/>
      <w:gridCol w:w="5443"/>
      <w:gridCol w:w="2513"/>
    </w:tblGrid>
    <w:tr w:rsidR="00445BD3" w14:paraId="49E2A321" w14:textId="77777777" w:rsidTr="00591259">
      <w:tc>
        <w:tcPr>
          <w:tcW w:w="682" w:type="pct"/>
          <w:tcBorders>
            <w:bottom w:val="single" w:sz="4" w:space="0" w:color="000000"/>
          </w:tcBorders>
          <w:shd w:val="clear" w:color="auto" w:fill="auto"/>
          <w:vAlign w:val="center"/>
        </w:tcPr>
        <w:p w14:paraId="2801F188" w14:textId="77777777" w:rsidR="00445BD3" w:rsidRDefault="00445BD3" w:rsidP="00591259">
          <w:pPr>
            <w:widowControl w:val="0"/>
            <w:autoSpaceDE w:val="0"/>
            <w:jc w:val="center"/>
            <w:rPr>
              <w:rFonts w:cs="Times"/>
              <w:color w:val="000000"/>
              <w:sz w:val="18"/>
              <w:szCs w:val="18"/>
            </w:rPr>
          </w:pPr>
          <w:r>
            <w:rPr>
              <w:rFonts w:cs="Times"/>
              <w:color w:val="000000"/>
              <w:sz w:val="18"/>
              <w:szCs w:val="18"/>
            </w:rPr>
            <w:t>France</w:t>
          </w:r>
        </w:p>
      </w:tc>
      <w:tc>
        <w:tcPr>
          <w:tcW w:w="2954" w:type="pct"/>
          <w:tcBorders>
            <w:bottom w:val="single" w:sz="4" w:space="0" w:color="000000"/>
          </w:tcBorders>
          <w:shd w:val="clear" w:color="auto" w:fill="auto"/>
          <w:vAlign w:val="center"/>
        </w:tcPr>
        <w:p w14:paraId="6D9BA4CD" w14:textId="77777777" w:rsidR="00445BD3" w:rsidRDefault="00445BD3" w:rsidP="00591259">
          <w:pPr>
            <w:widowControl w:val="0"/>
            <w:autoSpaceDE w:val="0"/>
            <w:jc w:val="center"/>
            <w:rPr>
              <w:rFonts w:cs="Times"/>
              <w:color w:val="000000"/>
              <w:sz w:val="18"/>
              <w:szCs w:val="18"/>
            </w:rPr>
          </w:pPr>
          <w:r>
            <w:rPr>
              <w:rFonts w:cs="Times"/>
              <w:color w:val="000000"/>
              <w:sz w:val="18"/>
              <w:szCs w:val="18"/>
            </w:rPr>
            <w:t>HYDRACHIM IODINE FAMILY</w:t>
          </w:r>
        </w:p>
      </w:tc>
      <w:tc>
        <w:tcPr>
          <w:tcW w:w="1364" w:type="pct"/>
          <w:tcBorders>
            <w:bottom w:val="single" w:sz="4" w:space="0" w:color="000000"/>
          </w:tcBorders>
          <w:shd w:val="clear" w:color="auto" w:fill="auto"/>
          <w:vAlign w:val="center"/>
        </w:tcPr>
        <w:p w14:paraId="070E47BC" w14:textId="77777777" w:rsidR="00445BD3" w:rsidRDefault="00445BD3" w:rsidP="00591259">
          <w:pPr>
            <w:widowControl w:val="0"/>
            <w:autoSpaceDE w:val="0"/>
            <w:jc w:val="center"/>
          </w:pPr>
          <w:r>
            <w:rPr>
              <w:rFonts w:cs="Times"/>
              <w:color w:val="000000"/>
              <w:sz w:val="18"/>
              <w:szCs w:val="18"/>
            </w:rPr>
            <w:t xml:space="preserve">PT 3 </w:t>
          </w:r>
        </w:p>
      </w:tc>
    </w:tr>
  </w:tbl>
  <w:p w14:paraId="16990CCC" w14:textId="77777777" w:rsidR="00445BD3" w:rsidRDefault="00445BD3">
    <w:pPr>
      <w:pStyle w:val="En-tte"/>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000" w:firstRow="0" w:lastRow="0" w:firstColumn="0" w:lastColumn="0" w:noHBand="0" w:noVBand="0"/>
    </w:tblPr>
    <w:tblGrid>
      <w:gridCol w:w="1257"/>
      <w:gridCol w:w="5443"/>
      <w:gridCol w:w="2513"/>
    </w:tblGrid>
    <w:tr w:rsidR="00445BD3" w14:paraId="045005D5" w14:textId="77777777" w:rsidTr="004A4BD0">
      <w:tc>
        <w:tcPr>
          <w:tcW w:w="682" w:type="pct"/>
          <w:tcBorders>
            <w:bottom w:val="single" w:sz="4" w:space="0" w:color="000000"/>
          </w:tcBorders>
          <w:shd w:val="clear" w:color="auto" w:fill="auto"/>
          <w:vAlign w:val="center"/>
        </w:tcPr>
        <w:p w14:paraId="15CF4CCA" w14:textId="77777777" w:rsidR="00445BD3" w:rsidRDefault="00445BD3" w:rsidP="00856D7D">
          <w:pPr>
            <w:widowControl w:val="0"/>
            <w:autoSpaceDE w:val="0"/>
            <w:jc w:val="center"/>
            <w:rPr>
              <w:rFonts w:cs="Times"/>
              <w:color w:val="000000"/>
              <w:sz w:val="18"/>
              <w:szCs w:val="18"/>
            </w:rPr>
          </w:pPr>
          <w:r>
            <w:rPr>
              <w:rFonts w:cs="Times"/>
              <w:color w:val="000000"/>
              <w:sz w:val="18"/>
              <w:szCs w:val="18"/>
            </w:rPr>
            <w:t>France</w:t>
          </w:r>
        </w:p>
      </w:tc>
      <w:tc>
        <w:tcPr>
          <w:tcW w:w="2954" w:type="pct"/>
          <w:tcBorders>
            <w:bottom w:val="single" w:sz="4" w:space="0" w:color="000000"/>
          </w:tcBorders>
          <w:shd w:val="clear" w:color="auto" w:fill="auto"/>
          <w:vAlign w:val="center"/>
        </w:tcPr>
        <w:p w14:paraId="4CC194B5" w14:textId="77777777" w:rsidR="00445BD3" w:rsidRDefault="00445BD3" w:rsidP="00856D7D">
          <w:pPr>
            <w:widowControl w:val="0"/>
            <w:autoSpaceDE w:val="0"/>
            <w:jc w:val="center"/>
            <w:rPr>
              <w:rFonts w:cs="Times"/>
              <w:color w:val="000000"/>
              <w:sz w:val="18"/>
              <w:szCs w:val="18"/>
            </w:rPr>
          </w:pPr>
          <w:r>
            <w:rPr>
              <w:rFonts w:cs="Times"/>
              <w:color w:val="000000"/>
              <w:sz w:val="18"/>
              <w:szCs w:val="18"/>
            </w:rPr>
            <w:t>HYDRACHIM IODINE FAMILY</w:t>
          </w:r>
        </w:p>
      </w:tc>
      <w:tc>
        <w:tcPr>
          <w:tcW w:w="1364" w:type="pct"/>
          <w:tcBorders>
            <w:bottom w:val="single" w:sz="4" w:space="0" w:color="000000"/>
          </w:tcBorders>
          <w:shd w:val="clear" w:color="auto" w:fill="auto"/>
          <w:vAlign w:val="center"/>
        </w:tcPr>
        <w:p w14:paraId="3972CDDA" w14:textId="77777777" w:rsidR="00445BD3" w:rsidRDefault="00445BD3" w:rsidP="004D2CFC">
          <w:pPr>
            <w:widowControl w:val="0"/>
            <w:autoSpaceDE w:val="0"/>
            <w:jc w:val="center"/>
          </w:pPr>
          <w:r>
            <w:rPr>
              <w:rFonts w:cs="Times"/>
              <w:color w:val="000000"/>
              <w:sz w:val="18"/>
              <w:szCs w:val="18"/>
            </w:rPr>
            <w:t xml:space="preserve">PT 3 </w:t>
          </w:r>
        </w:p>
      </w:tc>
    </w:tr>
  </w:tbl>
  <w:p w14:paraId="0CFC637F" w14:textId="77777777" w:rsidR="00445BD3" w:rsidRDefault="00445BD3">
    <w:pPr>
      <w:pStyle w:val="En-tte"/>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000" w:firstRow="0" w:lastRow="0" w:firstColumn="0" w:lastColumn="0" w:noHBand="0" w:noVBand="0"/>
    </w:tblPr>
    <w:tblGrid>
      <w:gridCol w:w="1257"/>
      <w:gridCol w:w="5443"/>
      <w:gridCol w:w="2513"/>
    </w:tblGrid>
    <w:tr w:rsidR="00445BD3" w14:paraId="3D253730" w14:textId="77777777" w:rsidTr="00591259">
      <w:tc>
        <w:tcPr>
          <w:tcW w:w="682" w:type="pct"/>
          <w:tcBorders>
            <w:bottom w:val="single" w:sz="4" w:space="0" w:color="000000"/>
          </w:tcBorders>
          <w:shd w:val="clear" w:color="auto" w:fill="auto"/>
          <w:vAlign w:val="center"/>
        </w:tcPr>
        <w:p w14:paraId="0E9FCEDE" w14:textId="77777777" w:rsidR="00445BD3" w:rsidRDefault="00445BD3" w:rsidP="00591259">
          <w:pPr>
            <w:widowControl w:val="0"/>
            <w:autoSpaceDE w:val="0"/>
            <w:jc w:val="center"/>
            <w:rPr>
              <w:rFonts w:cs="Times"/>
              <w:color w:val="000000"/>
              <w:sz w:val="18"/>
              <w:szCs w:val="18"/>
            </w:rPr>
          </w:pPr>
          <w:r>
            <w:rPr>
              <w:rFonts w:cs="Times"/>
              <w:color w:val="000000"/>
              <w:sz w:val="18"/>
              <w:szCs w:val="18"/>
            </w:rPr>
            <w:t>France</w:t>
          </w:r>
        </w:p>
      </w:tc>
      <w:tc>
        <w:tcPr>
          <w:tcW w:w="2954" w:type="pct"/>
          <w:tcBorders>
            <w:bottom w:val="single" w:sz="4" w:space="0" w:color="000000"/>
          </w:tcBorders>
          <w:shd w:val="clear" w:color="auto" w:fill="auto"/>
          <w:vAlign w:val="center"/>
        </w:tcPr>
        <w:p w14:paraId="23CFD16C" w14:textId="77777777" w:rsidR="00445BD3" w:rsidRDefault="00445BD3" w:rsidP="00591259">
          <w:pPr>
            <w:widowControl w:val="0"/>
            <w:autoSpaceDE w:val="0"/>
            <w:jc w:val="center"/>
            <w:rPr>
              <w:rFonts w:cs="Times"/>
              <w:color w:val="000000"/>
              <w:sz w:val="18"/>
              <w:szCs w:val="18"/>
            </w:rPr>
          </w:pPr>
          <w:r>
            <w:rPr>
              <w:rFonts w:cs="Times"/>
              <w:color w:val="000000"/>
              <w:sz w:val="18"/>
              <w:szCs w:val="18"/>
            </w:rPr>
            <w:t>HYDRACHIM IODINE FAMILY</w:t>
          </w:r>
        </w:p>
      </w:tc>
      <w:tc>
        <w:tcPr>
          <w:tcW w:w="1364" w:type="pct"/>
          <w:tcBorders>
            <w:bottom w:val="single" w:sz="4" w:space="0" w:color="000000"/>
          </w:tcBorders>
          <w:shd w:val="clear" w:color="auto" w:fill="auto"/>
          <w:vAlign w:val="center"/>
        </w:tcPr>
        <w:p w14:paraId="76A1ED9A" w14:textId="77777777" w:rsidR="00445BD3" w:rsidRDefault="00445BD3" w:rsidP="00591259">
          <w:pPr>
            <w:widowControl w:val="0"/>
            <w:autoSpaceDE w:val="0"/>
            <w:jc w:val="center"/>
          </w:pPr>
          <w:r>
            <w:rPr>
              <w:rFonts w:cs="Times"/>
              <w:color w:val="000000"/>
              <w:sz w:val="18"/>
              <w:szCs w:val="18"/>
            </w:rPr>
            <w:t xml:space="preserve">PT 3 </w:t>
          </w:r>
        </w:p>
      </w:tc>
    </w:tr>
  </w:tbl>
  <w:p w14:paraId="57C30B38" w14:textId="77777777" w:rsidR="00445BD3" w:rsidRDefault="00445BD3">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1276"/>
      <w:gridCol w:w="5528"/>
      <w:gridCol w:w="2552"/>
    </w:tblGrid>
    <w:tr w:rsidR="00445BD3" w14:paraId="29BE8134" w14:textId="77777777" w:rsidTr="000042DA">
      <w:tc>
        <w:tcPr>
          <w:tcW w:w="1276" w:type="dxa"/>
          <w:tcBorders>
            <w:bottom w:val="single" w:sz="4" w:space="0" w:color="000000"/>
          </w:tcBorders>
          <w:shd w:val="clear" w:color="auto" w:fill="auto"/>
          <w:vAlign w:val="center"/>
        </w:tcPr>
        <w:p w14:paraId="3B057331" w14:textId="77777777" w:rsidR="00445BD3" w:rsidRDefault="00445BD3" w:rsidP="000042DA">
          <w:pPr>
            <w:widowControl w:val="0"/>
            <w:autoSpaceDE w:val="0"/>
            <w:jc w:val="center"/>
            <w:rPr>
              <w:rFonts w:cs="Times"/>
              <w:color w:val="000000"/>
              <w:sz w:val="18"/>
              <w:szCs w:val="18"/>
            </w:rPr>
          </w:pPr>
          <w:r>
            <w:rPr>
              <w:rFonts w:cs="Times"/>
              <w:color w:val="000000"/>
              <w:sz w:val="18"/>
              <w:szCs w:val="18"/>
            </w:rPr>
            <w:t>France</w:t>
          </w:r>
        </w:p>
      </w:tc>
      <w:tc>
        <w:tcPr>
          <w:tcW w:w="5528" w:type="dxa"/>
          <w:tcBorders>
            <w:bottom w:val="single" w:sz="4" w:space="0" w:color="000000"/>
          </w:tcBorders>
          <w:shd w:val="clear" w:color="auto" w:fill="auto"/>
          <w:vAlign w:val="center"/>
        </w:tcPr>
        <w:p w14:paraId="5B20F8F0" w14:textId="77777777" w:rsidR="00445BD3" w:rsidRDefault="00445BD3" w:rsidP="000042DA">
          <w:pPr>
            <w:widowControl w:val="0"/>
            <w:autoSpaceDE w:val="0"/>
            <w:jc w:val="center"/>
            <w:rPr>
              <w:rFonts w:cs="Times"/>
              <w:color w:val="000000"/>
              <w:sz w:val="18"/>
              <w:szCs w:val="18"/>
            </w:rPr>
          </w:pPr>
          <w:r>
            <w:rPr>
              <w:rFonts w:cs="Times"/>
              <w:color w:val="000000"/>
              <w:sz w:val="18"/>
              <w:szCs w:val="18"/>
            </w:rPr>
            <w:t>HYDRACHIM IODINE FAMILY</w:t>
          </w:r>
        </w:p>
      </w:tc>
      <w:tc>
        <w:tcPr>
          <w:tcW w:w="2552" w:type="dxa"/>
          <w:tcBorders>
            <w:bottom w:val="single" w:sz="4" w:space="0" w:color="000000"/>
          </w:tcBorders>
          <w:shd w:val="clear" w:color="auto" w:fill="auto"/>
          <w:vAlign w:val="center"/>
        </w:tcPr>
        <w:p w14:paraId="1AFAFCBC" w14:textId="77777777" w:rsidR="00445BD3" w:rsidRDefault="00445BD3" w:rsidP="000042DA">
          <w:pPr>
            <w:widowControl w:val="0"/>
            <w:autoSpaceDE w:val="0"/>
            <w:jc w:val="center"/>
          </w:pPr>
          <w:r>
            <w:rPr>
              <w:rFonts w:cs="Times"/>
              <w:color w:val="000000"/>
              <w:sz w:val="18"/>
              <w:szCs w:val="18"/>
            </w:rPr>
            <w:t xml:space="preserve">PT 3 </w:t>
          </w:r>
        </w:p>
      </w:tc>
    </w:tr>
  </w:tbl>
  <w:p w14:paraId="0C6F779E" w14:textId="77777777" w:rsidR="00445BD3" w:rsidRDefault="00445BD3">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000" w:firstRow="0" w:lastRow="0" w:firstColumn="0" w:lastColumn="0" w:noHBand="0" w:noVBand="0"/>
    </w:tblPr>
    <w:tblGrid>
      <w:gridCol w:w="2019"/>
      <w:gridCol w:w="8741"/>
      <w:gridCol w:w="4036"/>
    </w:tblGrid>
    <w:tr w:rsidR="00445BD3" w14:paraId="3E091AC2" w14:textId="77777777" w:rsidTr="00591259">
      <w:tc>
        <w:tcPr>
          <w:tcW w:w="682" w:type="pct"/>
          <w:tcBorders>
            <w:bottom w:val="single" w:sz="4" w:space="0" w:color="000000"/>
          </w:tcBorders>
          <w:shd w:val="clear" w:color="auto" w:fill="auto"/>
          <w:vAlign w:val="center"/>
        </w:tcPr>
        <w:p w14:paraId="368BA076" w14:textId="77777777" w:rsidR="00445BD3" w:rsidRDefault="00445BD3" w:rsidP="00591259">
          <w:pPr>
            <w:widowControl w:val="0"/>
            <w:autoSpaceDE w:val="0"/>
            <w:jc w:val="center"/>
            <w:rPr>
              <w:rFonts w:cs="Times"/>
              <w:color w:val="000000"/>
              <w:sz w:val="18"/>
              <w:szCs w:val="18"/>
            </w:rPr>
          </w:pPr>
          <w:r>
            <w:rPr>
              <w:rFonts w:cs="Times"/>
              <w:color w:val="000000"/>
              <w:sz w:val="18"/>
              <w:szCs w:val="18"/>
            </w:rPr>
            <w:t>France</w:t>
          </w:r>
        </w:p>
      </w:tc>
      <w:tc>
        <w:tcPr>
          <w:tcW w:w="2954" w:type="pct"/>
          <w:tcBorders>
            <w:bottom w:val="single" w:sz="4" w:space="0" w:color="000000"/>
          </w:tcBorders>
          <w:shd w:val="clear" w:color="auto" w:fill="auto"/>
          <w:vAlign w:val="center"/>
        </w:tcPr>
        <w:p w14:paraId="259790E2" w14:textId="77777777" w:rsidR="00445BD3" w:rsidRDefault="00445BD3" w:rsidP="00591259">
          <w:pPr>
            <w:widowControl w:val="0"/>
            <w:autoSpaceDE w:val="0"/>
            <w:jc w:val="center"/>
            <w:rPr>
              <w:rFonts w:cs="Times"/>
              <w:color w:val="000000"/>
              <w:sz w:val="18"/>
              <w:szCs w:val="18"/>
            </w:rPr>
          </w:pPr>
          <w:r>
            <w:rPr>
              <w:rFonts w:cs="Times"/>
              <w:color w:val="000000"/>
              <w:sz w:val="18"/>
              <w:szCs w:val="18"/>
            </w:rPr>
            <w:t>HYDRACHIM IODINE FAMILY</w:t>
          </w:r>
        </w:p>
      </w:tc>
      <w:tc>
        <w:tcPr>
          <w:tcW w:w="1364" w:type="pct"/>
          <w:tcBorders>
            <w:bottom w:val="single" w:sz="4" w:space="0" w:color="000000"/>
          </w:tcBorders>
          <w:shd w:val="clear" w:color="auto" w:fill="auto"/>
          <w:vAlign w:val="center"/>
        </w:tcPr>
        <w:p w14:paraId="429DE28D" w14:textId="77777777" w:rsidR="00445BD3" w:rsidRDefault="00445BD3" w:rsidP="00591259">
          <w:pPr>
            <w:widowControl w:val="0"/>
            <w:autoSpaceDE w:val="0"/>
            <w:jc w:val="center"/>
          </w:pPr>
          <w:r>
            <w:rPr>
              <w:rFonts w:cs="Times"/>
              <w:color w:val="000000"/>
              <w:sz w:val="18"/>
              <w:szCs w:val="18"/>
            </w:rPr>
            <w:t xml:space="preserve">PT 3 </w:t>
          </w:r>
        </w:p>
      </w:tc>
    </w:tr>
  </w:tbl>
  <w:p w14:paraId="7E544EA7" w14:textId="77777777" w:rsidR="00445BD3" w:rsidRDefault="00445BD3">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000" w:firstRow="0" w:lastRow="0" w:firstColumn="0" w:lastColumn="0" w:noHBand="0" w:noVBand="0"/>
    </w:tblPr>
    <w:tblGrid>
      <w:gridCol w:w="1821"/>
      <w:gridCol w:w="7888"/>
      <w:gridCol w:w="3642"/>
    </w:tblGrid>
    <w:tr w:rsidR="00445BD3" w14:paraId="5A9872C0" w14:textId="77777777" w:rsidTr="00BB09F4">
      <w:tc>
        <w:tcPr>
          <w:tcW w:w="682" w:type="pct"/>
          <w:tcBorders>
            <w:bottom w:val="single" w:sz="4" w:space="0" w:color="000000"/>
          </w:tcBorders>
          <w:shd w:val="clear" w:color="auto" w:fill="auto"/>
          <w:vAlign w:val="center"/>
        </w:tcPr>
        <w:p w14:paraId="3BA6F466" w14:textId="77777777" w:rsidR="00445BD3" w:rsidRDefault="00445BD3" w:rsidP="00856D7D">
          <w:pPr>
            <w:widowControl w:val="0"/>
            <w:autoSpaceDE w:val="0"/>
            <w:jc w:val="center"/>
            <w:rPr>
              <w:rFonts w:cs="Times"/>
              <w:color w:val="000000"/>
              <w:sz w:val="18"/>
              <w:szCs w:val="18"/>
            </w:rPr>
          </w:pPr>
          <w:r>
            <w:rPr>
              <w:rFonts w:cs="Times"/>
              <w:color w:val="000000"/>
              <w:sz w:val="18"/>
              <w:szCs w:val="18"/>
            </w:rPr>
            <w:t>France</w:t>
          </w:r>
        </w:p>
      </w:tc>
      <w:tc>
        <w:tcPr>
          <w:tcW w:w="2954" w:type="pct"/>
          <w:tcBorders>
            <w:bottom w:val="single" w:sz="4" w:space="0" w:color="000000"/>
          </w:tcBorders>
          <w:shd w:val="clear" w:color="auto" w:fill="auto"/>
          <w:vAlign w:val="center"/>
        </w:tcPr>
        <w:p w14:paraId="0EFAC0AE" w14:textId="77777777" w:rsidR="00445BD3" w:rsidRDefault="00445BD3" w:rsidP="00856D7D">
          <w:pPr>
            <w:widowControl w:val="0"/>
            <w:autoSpaceDE w:val="0"/>
            <w:jc w:val="center"/>
            <w:rPr>
              <w:rFonts w:cs="Times"/>
              <w:color w:val="000000"/>
              <w:sz w:val="18"/>
              <w:szCs w:val="18"/>
            </w:rPr>
          </w:pPr>
          <w:r>
            <w:rPr>
              <w:rFonts w:cs="Times"/>
              <w:color w:val="000000"/>
              <w:sz w:val="18"/>
              <w:szCs w:val="18"/>
            </w:rPr>
            <w:t>HYDRACHIM IODINE FAMILY</w:t>
          </w:r>
        </w:p>
      </w:tc>
      <w:tc>
        <w:tcPr>
          <w:tcW w:w="1364" w:type="pct"/>
          <w:tcBorders>
            <w:bottom w:val="single" w:sz="4" w:space="0" w:color="000000"/>
          </w:tcBorders>
          <w:shd w:val="clear" w:color="auto" w:fill="auto"/>
          <w:vAlign w:val="center"/>
        </w:tcPr>
        <w:p w14:paraId="44BE7B99" w14:textId="77777777" w:rsidR="00445BD3" w:rsidRDefault="00445BD3" w:rsidP="00B5195D">
          <w:pPr>
            <w:widowControl w:val="0"/>
            <w:autoSpaceDE w:val="0"/>
            <w:jc w:val="center"/>
          </w:pPr>
          <w:r>
            <w:rPr>
              <w:rFonts w:cs="Times"/>
              <w:color w:val="000000"/>
              <w:sz w:val="18"/>
              <w:szCs w:val="18"/>
            </w:rPr>
            <w:t xml:space="preserve">PT 3 </w:t>
          </w:r>
        </w:p>
      </w:tc>
    </w:tr>
  </w:tbl>
  <w:p w14:paraId="2577053F" w14:textId="77777777" w:rsidR="00445BD3" w:rsidRDefault="00445BD3">
    <w:pPr>
      <w:pStyle w:val="En-tte"/>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000" w:firstRow="0" w:lastRow="0" w:firstColumn="0" w:lastColumn="0" w:noHBand="0" w:noVBand="0"/>
    </w:tblPr>
    <w:tblGrid>
      <w:gridCol w:w="1257"/>
      <w:gridCol w:w="5443"/>
      <w:gridCol w:w="2513"/>
    </w:tblGrid>
    <w:tr w:rsidR="00445BD3" w14:paraId="6C119139" w14:textId="77777777" w:rsidTr="00BB09F4">
      <w:tc>
        <w:tcPr>
          <w:tcW w:w="682" w:type="pct"/>
          <w:tcBorders>
            <w:bottom w:val="single" w:sz="4" w:space="0" w:color="000000"/>
          </w:tcBorders>
          <w:shd w:val="clear" w:color="auto" w:fill="auto"/>
          <w:vAlign w:val="center"/>
        </w:tcPr>
        <w:p w14:paraId="411491C6" w14:textId="77777777" w:rsidR="00445BD3" w:rsidRDefault="00445BD3" w:rsidP="00856D7D">
          <w:pPr>
            <w:widowControl w:val="0"/>
            <w:autoSpaceDE w:val="0"/>
            <w:jc w:val="center"/>
            <w:rPr>
              <w:rFonts w:cs="Times"/>
              <w:color w:val="000000"/>
              <w:sz w:val="18"/>
              <w:szCs w:val="18"/>
            </w:rPr>
          </w:pPr>
          <w:r>
            <w:rPr>
              <w:rFonts w:cs="Times"/>
              <w:color w:val="000000"/>
              <w:sz w:val="18"/>
              <w:szCs w:val="18"/>
            </w:rPr>
            <w:t>France</w:t>
          </w:r>
        </w:p>
      </w:tc>
      <w:tc>
        <w:tcPr>
          <w:tcW w:w="2954" w:type="pct"/>
          <w:tcBorders>
            <w:bottom w:val="single" w:sz="4" w:space="0" w:color="000000"/>
          </w:tcBorders>
          <w:shd w:val="clear" w:color="auto" w:fill="auto"/>
          <w:vAlign w:val="center"/>
        </w:tcPr>
        <w:p w14:paraId="4D2937CA" w14:textId="77777777" w:rsidR="00445BD3" w:rsidRDefault="00445BD3" w:rsidP="00856D7D">
          <w:pPr>
            <w:widowControl w:val="0"/>
            <w:autoSpaceDE w:val="0"/>
            <w:jc w:val="center"/>
            <w:rPr>
              <w:rFonts w:cs="Times"/>
              <w:color w:val="000000"/>
              <w:sz w:val="18"/>
              <w:szCs w:val="18"/>
            </w:rPr>
          </w:pPr>
          <w:r>
            <w:rPr>
              <w:rFonts w:cs="Times"/>
              <w:color w:val="000000"/>
              <w:sz w:val="18"/>
              <w:szCs w:val="18"/>
            </w:rPr>
            <w:t>HYDRACHIM IODINE FAMILY</w:t>
          </w:r>
        </w:p>
      </w:tc>
      <w:tc>
        <w:tcPr>
          <w:tcW w:w="1364" w:type="pct"/>
          <w:tcBorders>
            <w:bottom w:val="single" w:sz="4" w:space="0" w:color="000000"/>
          </w:tcBorders>
          <w:shd w:val="clear" w:color="auto" w:fill="auto"/>
          <w:vAlign w:val="center"/>
        </w:tcPr>
        <w:p w14:paraId="414E1893" w14:textId="77777777" w:rsidR="00445BD3" w:rsidRDefault="00445BD3" w:rsidP="0060283C">
          <w:pPr>
            <w:widowControl w:val="0"/>
            <w:autoSpaceDE w:val="0"/>
            <w:jc w:val="center"/>
          </w:pPr>
          <w:r>
            <w:rPr>
              <w:rFonts w:cs="Times"/>
              <w:color w:val="000000"/>
              <w:sz w:val="18"/>
              <w:szCs w:val="18"/>
            </w:rPr>
            <w:t xml:space="preserve">PT 3 </w:t>
          </w:r>
        </w:p>
      </w:tc>
    </w:tr>
  </w:tbl>
  <w:p w14:paraId="78FD1F08" w14:textId="77777777" w:rsidR="00445BD3" w:rsidRDefault="00445BD3">
    <w:pPr>
      <w:pStyle w:val="En-tte"/>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000" w:firstRow="0" w:lastRow="0" w:firstColumn="0" w:lastColumn="0" w:noHBand="0" w:noVBand="0"/>
    </w:tblPr>
    <w:tblGrid>
      <w:gridCol w:w="1821"/>
      <w:gridCol w:w="7888"/>
      <w:gridCol w:w="3642"/>
    </w:tblGrid>
    <w:tr w:rsidR="00445BD3" w14:paraId="23843659" w14:textId="77777777" w:rsidTr="00591259">
      <w:tc>
        <w:tcPr>
          <w:tcW w:w="682" w:type="pct"/>
          <w:tcBorders>
            <w:bottom w:val="single" w:sz="4" w:space="0" w:color="000000"/>
          </w:tcBorders>
          <w:shd w:val="clear" w:color="auto" w:fill="auto"/>
          <w:vAlign w:val="center"/>
        </w:tcPr>
        <w:p w14:paraId="07750410" w14:textId="77777777" w:rsidR="00445BD3" w:rsidRDefault="00445BD3" w:rsidP="00591259">
          <w:pPr>
            <w:widowControl w:val="0"/>
            <w:autoSpaceDE w:val="0"/>
            <w:jc w:val="center"/>
            <w:rPr>
              <w:rFonts w:cs="Times"/>
              <w:color w:val="000000"/>
              <w:sz w:val="18"/>
              <w:szCs w:val="18"/>
            </w:rPr>
          </w:pPr>
          <w:r>
            <w:rPr>
              <w:rFonts w:cs="Times"/>
              <w:color w:val="000000"/>
              <w:sz w:val="18"/>
              <w:szCs w:val="18"/>
            </w:rPr>
            <w:t>France</w:t>
          </w:r>
        </w:p>
      </w:tc>
      <w:tc>
        <w:tcPr>
          <w:tcW w:w="2954" w:type="pct"/>
          <w:tcBorders>
            <w:bottom w:val="single" w:sz="4" w:space="0" w:color="000000"/>
          </w:tcBorders>
          <w:shd w:val="clear" w:color="auto" w:fill="auto"/>
          <w:vAlign w:val="center"/>
        </w:tcPr>
        <w:p w14:paraId="2F29A198" w14:textId="77777777" w:rsidR="00445BD3" w:rsidRDefault="00445BD3" w:rsidP="00591259">
          <w:pPr>
            <w:widowControl w:val="0"/>
            <w:autoSpaceDE w:val="0"/>
            <w:jc w:val="center"/>
            <w:rPr>
              <w:rFonts w:cs="Times"/>
              <w:color w:val="000000"/>
              <w:sz w:val="18"/>
              <w:szCs w:val="18"/>
            </w:rPr>
          </w:pPr>
          <w:r>
            <w:rPr>
              <w:rFonts w:cs="Times"/>
              <w:color w:val="000000"/>
              <w:sz w:val="18"/>
              <w:szCs w:val="18"/>
            </w:rPr>
            <w:t>HYDRACHIM IODINE FAMILY</w:t>
          </w:r>
        </w:p>
      </w:tc>
      <w:tc>
        <w:tcPr>
          <w:tcW w:w="1364" w:type="pct"/>
          <w:tcBorders>
            <w:bottom w:val="single" w:sz="4" w:space="0" w:color="000000"/>
          </w:tcBorders>
          <w:shd w:val="clear" w:color="auto" w:fill="auto"/>
          <w:vAlign w:val="center"/>
        </w:tcPr>
        <w:p w14:paraId="6B291E81" w14:textId="77777777" w:rsidR="00445BD3" w:rsidRDefault="00445BD3" w:rsidP="00591259">
          <w:pPr>
            <w:widowControl w:val="0"/>
            <w:autoSpaceDE w:val="0"/>
            <w:jc w:val="center"/>
          </w:pPr>
          <w:r>
            <w:rPr>
              <w:rFonts w:cs="Times"/>
              <w:color w:val="000000"/>
              <w:sz w:val="18"/>
              <w:szCs w:val="18"/>
            </w:rPr>
            <w:t xml:space="preserve">PT 3 </w:t>
          </w:r>
        </w:p>
      </w:tc>
    </w:tr>
  </w:tbl>
  <w:p w14:paraId="2225B4FF" w14:textId="77777777" w:rsidR="00445BD3" w:rsidRDefault="00445BD3">
    <w:pPr>
      <w:pStyle w:val="En-tte"/>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000" w:firstRow="0" w:lastRow="0" w:firstColumn="0" w:lastColumn="0" w:noHBand="0" w:noVBand="0"/>
    </w:tblPr>
    <w:tblGrid>
      <w:gridCol w:w="1264"/>
      <w:gridCol w:w="5476"/>
      <w:gridCol w:w="2529"/>
    </w:tblGrid>
    <w:tr w:rsidR="00445BD3" w14:paraId="05745EAE" w14:textId="77777777" w:rsidTr="004A4BD0">
      <w:tc>
        <w:tcPr>
          <w:tcW w:w="682" w:type="pct"/>
          <w:tcBorders>
            <w:bottom w:val="single" w:sz="4" w:space="0" w:color="000000"/>
          </w:tcBorders>
          <w:shd w:val="clear" w:color="auto" w:fill="auto"/>
          <w:vAlign w:val="center"/>
        </w:tcPr>
        <w:p w14:paraId="0122EE29" w14:textId="77777777" w:rsidR="00445BD3" w:rsidRDefault="00445BD3" w:rsidP="00856D7D">
          <w:pPr>
            <w:widowControl w:val="0"/>
            <w:autoSpaceDE w:val="0"/>
            <w:jc w:val="center"/>
            <w:rPr>
              <w:rFonts w:cs="Times"/>
              <w:color w:val="000000"/>
              <w:sz w:val="18"/>
              <w:szCs w:val="18"/>
            </w:rPr>
          </w:pPr>
          <w:r>
            <w:rPr>
              <w:rFonts w:cs="Times"/>
              <w:color w:val="000000"/>
              <w:sz w:val="18"/>
              <w:szCs w:val="18"/>
            </w:rPr>
            <w:t>France</w:t>
          </w:r>
        </w:p>
      </w:tc>
      <w:tc>
        <w:tcPr>
          <w:tcW w:w="2954" w:type="pct"/>
          <w:tcBorders>
            <w:bottom w:val="single" w:sz="4" w:space="0" w:color="000000"/>
          </w:tcBorders>
          <w:shd w:val="clear" w:color="auto" w:fill="auto"/>
          <w:vAlign w:val="center"/>
        </w:tcPr>
        <w:p w14:paraId="34175E55" w14:textId="77777777" w:rsidR="00445BD3" w:rsidRDefault="00445BD3" w:rsidP="00856D7D">
          <w:pPr>
            <w:widowControl w:val="0"/>
            <w:autoSpaceDE w:val="0"/>
            <w:jc w:val="center"/>
            <w:rPr>
              <w:rFonts w:cs="Times"/>
              <w:color w:val="000000"/>
              <w:sz w:val="18"/>
              <w:szCs w:val="18"/>
            </w:rPr>
          </w:pPr>
          <w:r>
            <w:rPr>
              <w:rFonts w:cs="Times"/>
              <w:color w:val="000000"/>
              <w:sz w:val="18"/>
              <w:szCs w:val="18"/>
            </w:rPr>
            <w:t>HYDRACHIM IODINE FAMILY</w:t>
          </w:r>
        </w:p>
      </w:tc>
      <w:tc>
        <w:tcPr>
          <w:tcW w:w="1364" w:type="pct"/>
          <w:tcBorders>
            <w:bottom w:val="single" w:sz="4" w:space="0" w:color="000000"/>
          </w:tcBorders>
          <w:shd w:val="clear" w:color="auto" w:fill="auto"/>
          <w:vAlign w:val="center"/>
        </w:tcPr>
        <w:p w14:paraId="7F8AA8A3" w14:textId="77777777" w:rsidR="00445BD3" w:rsidRDefault="00445BD3" w:rsidP="00F41A27">
          <w:pPr>
            <w:widowControl w:val="0"/>
            <w:autoSpaceDE w:val="0"/>
            <w:jc w:val="center"/>
          </w:pPr>
          <w:r>
            <w:rPr>
              <w:rFonts w:cs="Times"/>
              <w:color w:val="000000"/>
              <w:sz w:val="18"/>
              <w:szCs w:val="18"/>
            </w:rPr>
            <w:t xml:space="preserve">PT 3 </w:t>
          </w:r>
        </w:p>
      </w:tc>
    </w:tr>
  </w:tbl>
  <w:p w14:paraId="5C60F2D4" w14:textId="77777777" w:rsidR="00445BD3" w:rsidRDefault="00445BD3">
    <w:pPr>
      <w:pStyle w:val="En-tte"/>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8A3E18" w14:textId="77777777" w:rsidR="00445BD3" w:rsidRDefault="00445BD3">
    <w:pPr>
      <w:rPr>
        <w:sz w:val="2"/>
        <w:szCs w:val="2"/>
      </w:rPr>
    </w:pPr>
    <w:r>
      <w:rPr>
        <w:noProof/>
        <w:sz w:val="24"/>
        <w:lang w:val="fr-FR" w:eastAsia="fr-FR"/>
      </w:rPr>
      <mc:AlternateContent>
        <mc:Choice Requires="wps">
          <w:drawing>
            <wp:anchor distT="0" distB="0" distL="63500" distR="63500" simplePos="0" relativeHeight="251661312" behindDoc="1" locked="0" layoutInCell="1" allowOverlap="1" wp14:anchorId="44158072" wp14:editId="07ED65E4">
              <wp:simplePos x="0" y="0"/>
              <wp:positionH relativeFrom="page">
                <wp:posOffset>1130935</wp:posOffset>
              </wp:positionH>
              <wp:positionV relativeFrom="page">
                <wp:posOffset>567690</wp:posOffset>
              </wp:positionV>
              <wp:extent cx="5379720" cy="88265"/>
              <wp:effectExtent l="0" t="0" r="4445" b="127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9720" cy="88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D7E1E9" w14:textId="77777777" w:rsidR="00445BD3" w:rsidRDefault="00445BD3">
                          <w:pPr>
                            <w:tabs>
                              <w:tab w:val="right" w:pos="5011"/>
                              <w:tab w:val="right" w:pos="8472"/>
                            </w:tabs>
                          </w:pPr>
                          <w:r>
                            <w:rPr>
                              <w:rStyle w:val="MSGENFONTSTYLENAMETEMPLATEROLEMSGENFONTSTYLENAMEBYROLERUNNINGTITLE0"/>
                            </w:rPr>
                            <w:t>&lt;eCA&gt;</w:t>
                          </w:r>
                          <w:r>
                            <w:rPr>
                              <w:rStyle w:val="MSGENFONTSTYLENAMETEMPLATEROLEMSGENFONTSTYLENAMEBYROLERUNNINGTITLE0"/>
                            </w:rPr>
                            <w:tab/>
                            <w:t>&lt;Active substance&gt;</w:t>
                          </w:r>
                          <w:r>
                            <w:rPr>
                              <w:rStyle w:val="MSGENFONTSTYLENAMETEMPLATEROLEMSGENFONTSTYLENAMEBYROLERUNNINGTITLE0"/>
                            </w:rPr>
                            <w:tab/>
                            <w:t>&lt;PT&gt;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4158072" id="_x0000_t202" coordsize="21600,21600" o:spt="202" path="m,l,21600r21600,l21600,xe">
              <v:stroke joinstyle="miter"/>
              <v:path gradientshapeok="t" o:connecttype="rect"/>
            </v:shapetype>
            <v:shape id="Text Box 3" o:spid="_x0000_s1026" type="#_x0000_t202" style="position:absolute;margin-left:89.05pt;margin-top:44.7pt;width:423.6pt;height:6.95pt;z-index:-251655168;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CRzqgIAAKg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" filled="f" stroked="f">
              <v:textbox style="mso-fit-shape-to-text:t" inset="0,0,0,0">
                <w:txbxContent>
                  <w:p w14:paraId="33D7E1E9" w14:textId="77777777" w:rsidR="00445BD3" w:rsidRDefault="00445BD3">
                    <w:pPr>
                      <w:tabs>
                        <w:tab w:val="right" w:pos="5011"/>
                        <w:tab w:val="right" w:pos="8472"/>
                      </w:tabs>
                    </w:pPr>
                    <w:r>
                      <w:rPr>
                        <w:rStyle w:val="MSGENFONTSTYLENAMETEMPLATEROLEMSGENFONTSTYLENAMEBYROLERUNNINGTITLE0"/>
                      </w:rPr>
                      <w:t>&lt;eCA&gt;</w:t>
                    </w:r>
                    <w:r>
                      <w:rPr>
                        <w:rStyle w:val="MSGENFONTSTYLENAMETEMPLATEROLEMSGENFONTSTYLENAMEBYROLERUNNINGTITLE0"/>
                      </w:rPr>
                      <w:tab/>
                      <w:t>&lt;Active substance&gt;</w:t>
                    </w:r>
                    <w:r>
                      <w:rPr>
                        <w:rStyle w:val="MSGENFONTSTYLENAMETEMPLATEROLEMSGENFONTSTYLENAMEBYROLERUNNINGTITLE0"/>
                      </w:rPr>
                      <w:tab/>
                      <w:t>&lt;PT&gt;</w:t>
                    </w:r>
                  </w:p>
                </w:txbxContent>
              </v:textbox>
              <w10:wrap anchorx="page" anchory="page"/>
            </v:shape>
          </w:pict>
        </mc:Fallback>
      </mc:AlternateContent>
    </w:r>
    <w:r>
      <w:rPr>
        <w:noProof/>
        <w:sz w:val="24"/>
        <w:lang w:val="fr-FR" w:eastAsia="fr-FR"/>
      </w:rPr>
      <mc:AlternateContent>
        <mc:Choice Requires="wps">
          <w:drawing>
            <wp:anchor distT="0" distB="0" distL="114300" distR="114300" simplePos="0" relativeHeight="251659264" behindDoc="1" locked="0" layoutInCell="1" allowOverlap="1" wp14:anchorId="396A9274" wp14:editId="48812F93">
              <wp:simplePos x="0" y="0"/>
              <wp:positionH relativeFrom="page">
                <wp:posOffset>905510</wp:posOffset>
              </wp:positionH>
              <wp:positionV relativeFrom="page">
                <wp:posOffset>681355</wp:posOffset>
              </wp:positionV>
              <wp:extent cx="6043930" cy="0"/>
              <wp:effectExtent l="10160" t="14605" r="13335" b="13970"/>
              <wp:wrapNone/>
              <wp:docPr id="8"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6043930" cy="0"/>
                      </a:xfrm>
                      <a:prstGeom prst="straightConnector1">
                        <a:avLst/>
                      </a:prstGeom>
                      <a:solidFill>
                        <a:srgbClr val="FFFFFF"/>
                      </a:solidFill>
                      <a:ln w="1270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491417ED" id="_x0000_t32" coordsize="21600,21600" o:spt="32" o:oned="t" path="m,l21600,21600e" filled="f">
              <v:path arrowok="t" fillok="f" o:connecttype="none"/>
              <o:lock v:ext="edit" shapetype="t"/>
            </v:shapetype>
            <v:shape id="AutoShape 1" o:spid="_x0000_s1026" type="#_x0000_t32" style="position:absolute;margin-left:71.3pt;margin-top:53.65pt;width:475.9pt;height:0;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" filled="t" strokeweight="1pt">
              <v:path arrowok="f"/>
              <o:lock v:ext="edit" shapetype="f"/>
              <w10:wrap anchorx="page" anchory="page"/>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3556A5" w14:textId="77777777" w:rsidR="00445BD3" w:rsidRDefault="00445BD3">
    <w:pPr>
      <w:rPr>
        <w:sz w:val="2"/>
        <w:szCs w:val="2"/>
      </w:rPr>
    </w:pPr>
    <w:r>
      <w:rPr>
        <w:noProof/>
        <w:sz w:val="24"/>
        <w:lang w:val="fr-FR" w:eastAsia="fr-FR"/>
      </w:rPr>
      <mc:AlternateContent>
        <mc:Choice Requires="wps">
          <w:drawing>
            <wp:anchor distT="0" distB="0" distL="63500" distR="63500" simplePos="0" relativeHeight="251662336" behindDoc="1" locked="0" layoutInCell="1" allowOverlap="1" wp14:anchorId="1F0B0687" wp14:editId="050620A5">
              <wp:simplePos x="0" y="0"/>
              <wp:positionH relativeFrom="page">
                <wp:posOffset>1130935</wp:posOffset>
              </wp:positionH>
              <wp:positionV relativeFrom="page">
                <wp:posOffset>320040</wp:posOffset>
              </wp:positionV>
              <wp:extent cx="5379720" cy="146050"/>
              <wp:effectExtent l="0" t="0" r="11430" b="635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97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B04BF1" w14:textId="77777777" w:rsidR="00445BD3" w:rsidRDefault="00445BD3">
                          <w:pPr>
                            <w:tabs>
                              <w:tab w:val="right" w:pos="5011"/>
                              <w:tab w:val="right" w:pos="8472"/>
                            </w:tabs>
                          </w:pPr>
                          <w:r>
                            <w:rPr>
                              <w:rStyle w:val="MSGENFONTSTYLENAMETEMPLATEROLEMSGENFONTSTYLENAMEBYROLERUNNINGTITLE0"/>
                            </w:rPr>
                            <w:t>France&gt;</w:t>
                          </w:r>
                          <w:r>
                            <w:rPr>
                              <w:rStyle w:val="MSGENFONTSTYLENAMETEMPLATEROLEMSGENFONTSTYLENAMEBYROLERUNNINGTITLE0"/>
                            </w:rPr>
                            <w:tab/>
                            <w:t>&lt;HYDRACHIM IODINE FAMILY</w:t>
                          </w:r>
                          <w:r>
                            <w:rPr>
                              <w:rStyle w:val="MSGENFONTSTYLENAMETEMPLATEROLEMSGENFONTSTYLENAMEBYROLERUNNINGTITLE0"/>
                            </w:rPr>
                            <w:tab/>
                            <w:t>&lt;PT3&gt;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F0B0687" id="_x0000_t202" coordsize="21600,21600" o:spt="202" path="m,l,21600r21600,l21600,xe">
              <v:stroke joinstyle="miter"/>
              <v:path gradientshapeok="t" o:connecttype="rect"/>
            </v:shapetype>
            <v:shape id="Text Box 4" o:spid="_x0000_s1027" type="#_x0000_t202" style="position:absolute;margin-left:89.05pt;margin-top:25.2pt;width:423.6pt;height:11.5pt;z-index:-251654144;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O8sAIAALA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" filled="f" stroked="f">
              <v:textbox style="mso-fit-shape-to-text:t" inset="0,0,0,0">
                <w:txbxContent>
                  <w:p w14:paraId="03B04BF1" w14:textId="77777777" w:rsidR="00445BD3" w:rsidRDefault="00445BD3">
                    <w:pPr>
                      <w:tabs>
                        <w:tab w:val="right" w:pos="5011"/>
                        <w:tab w:val="right" w:pos="8472"/>
                      </w:tabs>
                    </w:pPr>
                    <w:r>
                      <w:rPr>
                        <w:rStyle w:val="MSGENFONTSTYLENAMETEMPLATEROLEMSGENFONTSTYLENAMEBYROLERUNNINGTITLE0"/>
                      </w:rPr>
                      <w:t>France&gt;</w:t>
                    </w:r>
                    <w:r>
                      <w:rPr>
                        <w:rStyle w:val="MSGENFONTSTYLENAMETEMPLATEROLEMSGENFONTSTYLENAMEBYROLERUNNINGTITLE0"/>
                      </w:rPr>
                      <w:tab/>
                      <w:t>&lt;HYDRACHIM IODINE FAMILY</w:t>
                    </w:r>
                    <w:r>
                      <w:rPr>
                        <w:rStyle w:val="MSGENFONTSTYLENAMETEMPLATEROLEMSGENFONTSTYLENAMEBYROLERUNNINGTITLE0"/>
                      </w:rPr>
                      <w:tab/>
                      <w:t>&lt;PT3&gt;</w:t>
                    </w:r>
                  </w:p>
                </w:txbxContent>
              </v:textbox>
              <w10:wrap anchorx="page" anchory="page"/>
            </v:shape>
          </w:pict>
        </mc:Fallback>
      </mc:AlternateContent>
    </w:r>
    <w:r>
      <w:rPr>
        <w:noProof/>
        <w:sz w:val="24"/>
        <w:lang w:val="fr-FR" w:eastAsia="fr-FR"/>
      </w:rPr>
      <mc:AlternateContent>
        <mc:Choice Requires="wps">
          <w:drawing>
            <wp:anchor distT="0" distB="0" distL="114300" distR="114300" simplePos="0" relativeHeight="251660288" behindDoc="1" locked="0" layoutInCell="1" allowOverlap="1" wp14:anchorId="571F04E0" wp14:editId="5C0AE249">
              <wp:simplePos x="0" y="0"/>
              <wp:positionH relativeFrom="page">
                <wp:posOffset>905510</wp:posOffset>
              </wp:positionH>
              <wp:positionV relativeFrom="page">
                <wp:posOffset>681355</wp:posOffset>
              </wp:positionV>
              <wp:extent cx="6043930" cy="0"/>
              <wp:effectExtent l="10160" t="14605" r="13335" b="1397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6043930" cy="0"/>
                      </a:xfrm>
                      <a:prstGeom prst="straightConnector1">
                        <a:avLst/>
                      </a:prstGeom>
                      <a:solidFill>
                        <a:srgbClr val="FFFFFF"/>
                      </a:solidFill>
                      <a:ln w="1270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5F3B29E1" id="_x0000_t32" coordsize="21600,21600" o:spt="32" o:oned="t" path="m,l21600,21600e" filled="f">
              <v:path arrowok="t" fillok="f" o:connecttype="none"/>
              <o:lock v:ext="edit" shapetype="t"/>
            </v:shapetype>
            <v:shape id="AutoShape 2" o:spid="_x0000_s1026" type="#_x0000_t32" style="position:absolute;margin-left:71.3pt;margin-top:53.65pt;width:475.9pt;height:0;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" filled="t" strokeweight="1pt">
              <v:path arrowok="f"/>
              <o:lock v:ext="edit" shapetype="f"/>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EED02A80"/>
    <w:lvl w:ilvl="0">
      <w:start w:val="1"/>
      <w:numFmt w:val="decimal"/>
      <w:pStyle w:val="Titre1"/>
      <w:lvlText w:val="%1"/>
      <w:lvlJc w:val="left"/>
      <w:pPr>
        <w:tabs>
          <w:tab w:val="num" w:pos="0"/>
        </w:tabs>
        <w:ind w:left="432" w:hanging="432"/>
      </w:pPr>
      <w:rPr>
        <w:rFonts w:cs="Times New Roman"/>
        <w:b/>
        <w:bCs w:val="0"/>
        <w:i/>
        <w:iCs w:val="0"/>
        <w:caps w:val="0"/>
        <w:smallCaps w:val="0"/>
        <w:strike w:val="0"/>
        <w:dstrike w:val="0"/>
        <w:vanish w:val="0"/>
        <w:color w:val="000000"/>
        <w:spacing w:val="0"/>
        <w:kern w:val="1"/>
        <w:position w:val="0"/>
        <w:sz w:val="28"/>
        <w:szCs w:val="24"/>
        <w:u w:val="none"/>
        <w:vertAlign w:val="baseline"/>
        <w:em w:val="none"/>
        <w:lang w:val="en-GB" w:bidi="x-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Titre2"/>
      <w:lvlText w:val="%1.%2"/>
      <w:lvlJc w:val="left"/>
      <w:pPr>
        <w:tabs>
          <w:tab w:val="num" w:pos="0"/>
        </w:tabs>
        <w:ind w:left="576" w:hanging="576"/>
      </w:pPr>
      <w:rPr>
        <w:b/>
        <w:sz w:val="24"/>
        <w:lang w:val="de-DE"/>
      </w:rPr>
    </w:lvl>
    <w:lvl w:ilvl="2">
      <w:start w:val="1"/>
      <w:numFmt w:val="decimal"/>
      <w:pStyle w:val="Titre3"/>
      <w:lvlText w:val="%1.%2.%3"/>
      <w:lvlJc w:val="left"/>
      <w:pPr>
        <w:tabs>
          <w:tab w:val="num" w:pos="284"/>
        </w:tabs>
        <w:ind w:left="1004" w:hanging="720"/>
      </w:pPr>
      <w:rPr>
        <w:rFonts w:ascii="Arial" w:hAnsi="Arial" w:cs="Arial"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Titre4"/>
      <w:lvlText w:val="%1.%2.%3.%4"/>
      <w:lvlJc w:val="left"/>
      <w:pPr>
        <w:tabs>
          <w:tab w:val="num" w:pos="1277"/>
        </w:tabs>
        <w:ind w:left="2141" w:hanging="864"/>
      </w:pPr>
      <w:rPr>
        <w:rFonts w:ascii="Arial" w:hAnsi="Arial" w:cs="Arial"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Titre5"/>
      <w:lvlText w:val="%1.%2.%3.%4.%5"/>
      <w:lvlJc w:val="left"/>
      <w:pPr>
        <w:tabs>
          <w:tab w:val="num" w:pos="0"/>
        </w:tabs>
        <w:ind w:left="1008" w:hanging="1008"/>
      </w:pPr>
    </w:lvl>
    <w:lvl w:ilvl="5">
      <w:start w:val="1"/>
      <w:numFmt w:val="decimal"/>
      <w:pStyle w:val="Titre6"/>
      <w:lvlText w:val="%1.%2.%3.%4.%5.%6"/>
      <w:lvlJc w:val="left"/>
      <w:pPr>
        <w:tabs>
          <w:tab w:val="num" w:pos="0"/>
        </w:tabs>
        <w:ind w:left="1152" w:hanging="1152"/>
      </w:pPr>
    </w:lvl>
    <w:lvl w:ilvl="6">
      <w:start w:val="1"/>
      <w:numFmt w:val="decimal"/>
      <w:pStyle w:val="Titre7"/>
      <w:lvlText w:val="%1.%2.%3.%4.%5.%6.%7"/>
      <w:lvlJc w:val="left"/>
      <w:pPr>
        <w:tabs>
          <w:tab w:val="num" w:pos="0"/>
        </w:tabs>
        <w:ind w:left="1296" w:hanging="1296"/>
      </w:pPr>
    </w:lvl>
    <w:lvl w:ilvl="7">
      <w:start w:val="1"/>
      <w:numFmt w:val="decimal"/>
      <w:pStyle w:val="Titre8"/>
      <w:lvlText w:val="%1.%2.%3.%4.%5.%6.%7.%8"/>
      <w:lvlJc w:val="left"/>
      <w:pPr>
        <w:tabs>
          <w:tab w:val="num" w:pos="0"/>
        </w:tabs>
        <w:ind w:left="1440" w:hanging="1440"/>
      </w:pPr>
    </w:lvl>
    <w:lvl w:ilvl="8">
      <w:start w:val="1"/>
      <w:numFmt w:val="decimal"/>
      <w:pStyle w:val="Titre9"/>
      <w:lvlText w:val="%1.%2.%3.%4.%5.%6.%7.%8.%9"/>
      <w:lvlJc w:val="left"/>
      <w:pPr>
        <w:tabs>
          <w:tab w:val="num" w:pos="0"/>
        </w:tabs>
        <w:ind w:left="1584" w:hanging="1584"/>
      </w:pPr>
    </w:lvl>
  </w:abstractNum>
  <w:abstractNum w:abstractNumId="1" w15:restartNumberingAfterBreak="0">
    <w:nsid w:val="00000002"/>
    <w:multiLevelType w:val="multilevel"/>
    <w:tmpl w:val="00000002"/>
    <w:name w:val="WW8Num1"/>
    <w:lvl w:ilvl="0">
      <w:start w:val="2"/>
      <w:numFmt w:val="decimal"/>
      <w:pStyle w:val="SFHeader2101"/>
      <w:lvlText w:val="%1"/>
      <w:lvlJc w:val="left"/>
      <w:pPr>
        <w:tabs>
          <w:tab w:val="num" w:pos="567"/>
        </w:tabs>
        <w:ind w:left="567" w:hanging="567"/>
      </w:pPr>
    </w:lvl>
    <w:lvl w:ilvl="1">
      <w:start w:val="10"/>
      <w:numFmt w:val="decimal"/>
      <w:lvlText w:val="%1.%2"/>
      <w:lvlJc w:val="left"/>
      <w:pPr>
        <w:tabs>
          <w:tab w:val="num" w:pos="567"/>
        </w:tabs>
        <w:ind w:left="567" w:hanging="567"/>
      </w:pPr>
    </w:lvl>
    <w:lvl w:ilvl="2">
      <w:start w:val="1"/>
      <w:numFmt w:val="decimal"/>
      <w:lvlText w:val="%1.%2.%3"/>
      <w:lvlJc w:val="left"/>
      <w:pPr>
        <w:tabs>
          <w:tab w:val="num" w:pos="567"/>
        </w:tabs>
        <w:ind w:left="567" w:hanging="567"/>
      </w:pPr>
    </w:lvl>
    <w:lvl w:ilvl="3">
      <w:start w:val="1"/>
      <w:numFmt w:val="decimal"/>
      <w:lvlText w:val="%1.%2.%3.%4"/>
      <w:lvlJc w:val="left"/>
      <w:pPr>
        <w:tabs>
          <w:tab w:val="num" w:pos="0"/>
        </w:tabs>
        <w:ind w:left="709" w:hanging="709"/>
      </w:pPr>
    </w:lvl>
    <w:lvl w:ilvl="4">
      <w:start w:val="1"/>
      <w:numFmt w:val="decimal"/>
      <w:lvlText w:val="%1.%2.%3.%4.%5"/>
      <w:lvlJc w:val="left"/>
      <w:pPr>
        <w:tabs>
          <w:tab w:val="num" w:pos="0"/>
        </w:tabs>
        <w:ind w:left="709" w:hanging="709"/>
      </w:pPr>
    </w:lvl>
    <w:lvl w:ilvl="5">
      <w:start w:val="1"/>
      <w:numFmt w:val="decimal"/>
      <w:lvlText w:val="%1.%2.%3.%4.%5.%6"/>
      <w:lvlJc w:val="left"/>
      <w:pPr>
        <w:tabs>
          <w:tab w:val="num" w:pos="0"/>
        </w:tabs>
        <w:ind w:left="709" w:hanging="709"/>
      </w:pPr>
    </w:lvl>
    <w:lvl w:ilvl="6">
      <w:start w:val="1"/>
      <w:numFmt w:val="decimal"/>
      <w:lvlText w:val="%1.%2.%3.%4.%5.%6.%7"/>
      <w:lvlJc w:val="left"/>
      <w:pPr>
        <w:tabs>
          <w:tab w:val="num" w:pos="0"/>
        </w:tabs>
        <w:ind w:left="709" w:hanging="709"/>
      </w:pPr>
    </w:lvl>
    <w:lvl w:ilvl="7">
      <w:start w:val="1"/>
      <w:numFmt w:val="decimal"/>
      <w:lvlText w:val="%1.%2.%3.%4.%5.%6.%7.%8"/>
      <w:lvlJc w:val="left"/>
      <w:pPr>
        <w:tabs>
          <w:tab w:val="num" w:pos="0"/>
        </w:tabs>
        <w:ind w:left="709" w:hanging="709"/>
      </w:pPr>
    </w:lvl>
    <w:lvl w:ilvl="8">
      <w:start w:val="1"/>
      <w:numFmt w:val="decimal"/>
      <w:lvlText w:val="%1.%2.%3.%4.%5.%6.%7.%8.%9"/>
      <w:lvlJc w:val="left"/>
      <w:pPr>
        <w:tabs>
          <w:tab w:val="num" w:pos="0"/>
        </w:tabs>
        <w:ind w:left="709" w:hanging="709"/>
      </w:pPr>
    </w:lvl>
  </w:abstractNum>
  <w:abstractNum w:abstractNumId="2" w15:restartNumberingAfterBreak="0">
    <w:nsid w:val="00000003"/>
    <w:multiLevelType w:val="singleLevel"/>
    <w:tmpl w:val="00000003"/>
    <w:name w:val="WW8Num6"/>
    <w:lvl w:ilvl="0">
      <w:start w:val="1"/>
      <w:numFmt w:val="bullet"/>
      <w:lvlText w:val=""/>
      <w:lvlJc w:val="left"/>
      <w:pPr>
        <w:tabs>
          <w:tab w:val="num" w:pos="0"/>
        </w:tabs>
        <w:ind w:left="720" w:hanging="360"/>
      </w:pPr>
      <w:rPr>
        <w:rFonts w:ascii="Symbol" w:hAnsi="Symbol" w:cs="Symbol"/>
      </w:rPr>
    </w:lvl>
  </w:abstractNum>
  <w:abstractNum w:abstractNumId="3" w15:restartNumberingAfterBreak="0">
    <w:nsid w:val="00000004"/>
    <w:multiLevelType w:val="singleLevel"/>
    <w:tmpl w:val="00000004"/>
    <w:name w:val="WW8Num19"/>
    <w:lvl w:ilvl="0">
      <w:start w:val="1"/>
      <w:numFmt w:val="bullet"/>
      <w:lvlText w:val=""/>
      <w:lvlJc w:val="left"/>
      <w:pPr>
        <w:tabs>
          <w:tab w:val="num" w:pos="0"/>
        </w:tabs>
        <w:ind w:left="720" w:hanging="360"/>
      </w:pPr>
      <w:rPr>
        <w:rFonts w:ascii="Symbol" w:hAnsi="Symbol" w:cs="Symbol"/>
        <w:b/>
        <w:i w:val="0"/>
        <w:sz w:val="24"/>
        <w:szCs w:val="24"/>
      </w:rPr>
    </w:lvl>
  </w:abstractNum>
  <w:abstractNum w:abstractNumId="4" w15:restartNumberingAfterBreak="0">
    <w:nsid w:val="00000005"/>
    <w:multiLevelType w:val="singleLevel"/>
    <w:tmpl w:val="00000005"/>
    <w:name w:val="WW8Num24"/>
    <w:lvl w:ilvl="0">
      <w:start w:val="1"/>
      <w:numFmt w:val="bullet"/>
      <w:pStyle w:val="Punkt-Liste"/>
      <w:lvlText w:val=""/>
      <w:lvlJc w:val="left"/>
      <w:pPr>
        <w:tabs>
          <w:tab w:val="num" w:pos="283"/>
        </w:tabs>
        <w:ind w:left="2012" w:hanging="283"/>
      </w:pPr>
      <w:rPr>
        <w:rFonts w:ascii="Symbol" w:hAnsi="Symbol" w:cs="Symbol"/>
        <w:sz w:val="20"/>
      </w:rPr>
    </w:lvl>
  </w:abstractNum>
  <w:abstractNum w:abstractNumId="5" w15:restartNumberingAfterBreak="0">
    <w:nsid w:val="046F58D1"/>
    <w:multiLevelType w:val="multilevel"/>
    <w:tmpl w:val="259E7EC6"/>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92C011E"/>
    <w:multiLevelType w:val="hybridMultilevel"/>
    <w:tmpl w:val="F68853D4"/>
    <w:lvl w:ilvl="0" w:tplc="5328982A">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B1A1C1C"/>
    <w:multiLevelType w:val="multilevel"/>
    <w:tmpl w:val="1A768A84"/>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0070148"/>
    <w:multiLevelType w:val="hybridMultilevel"/>
    <w:tmpl w:val="90B6FB9C"/>
    <w:lvl w:ilvl="0" w:tplc="2FBCACDC">
      <w:start w:val="3"/>
      <w:numFmt w:val="bullet"/>
      <w:lvlText w:val="­"/>
      <w:lvlJc w:val="left"/>
      <w:pPr>
        <w:ind w:left="720" w:hanging="360"/>
      </w:pPr>
      <w:rPr>
        <w:rFonts w:ascii="Calibri" w:eastAsiaTheme="minorHAns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AD46303"/>
    <w:multiLevelType w:val="hybridMultilevel"/>
    <w:tmpl w:val="728CFCBC"/>
    <w:lvl w:ilvl="0" w:tplc="35E88508">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C1B7937"/>
    <w:multiLevelType w:val="hybridMultilevel"/>
    <w:tmpl w:val="934C59A2"/>
    <w:lvl w:ilvl="0" w:tplc="AF72530E">
      <w:start w:val="3"/>
      <w:numFmt w:val="bullet"/>
      <w:pStyle w:val="MyList"/>
      <w:lvlText w:val=" "/>
      <w:lvlJc w:val="left"/>
      <w:pPr>
        <w:ind w:left="36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E9E3CCF"/>
    <w:multiLevelType w:val="hybridMultilevel"/>
    <w:tmpl w:val="00762E3C"/>
    <w:lvl w:ilvl="0" w:tplc="040C0001">
      <w:start w:val="1"/>
      <w:numFmt w:val="bullet"/>
      <w:lvlText w:val=""/>
      <w:lvlJc w:val="left"/>
      <w:pPr>
        <w:ind w:left="2136" w:hanging="360"/>
      </w:pPr>
      <w:rPr>
        <w:rFonts w:ascii="Symbol" w:hAnsi="Symbol" w:hint="default"/>
      </w:rPr>
    </w:lvl>
    <w:lvl w:ilvl="1" w:tplc="040C0003">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12" w15:restartNumberingAfterBreak="0">
    <w:nsid w:val="20C6066E"/>
    <w:multiLevelType w:val="hybridMultilevel"/>
    <w:tmpl w:val="ACB885B2"/>
    <w:lvl w:ilvl="0" w:tplc="7A741764">
      <w:numFmt w:val="bullet"/>
      <w:lvlText w:val="-"/>
      <w:lvlJc w:val="left"/>
      <w:pPr>
        <w:ind w:left="360" w:hanging="360"/>
      </w:pPr>
      <w:rPr>
        <w:rFonts w:ascii="Verdana" w:eastAsia="Times New Roman" w:hAnsi="Verdana"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15:restartNumberingAfterBreak="0">
    <w:nsid w:val="22BD54C2"/>
    <w:multiLevelType w:val="multilevel"/>
    <w:tmpl w:val="C8504F0C"/>
    <w:lvl w:ilvl="0">
      <w:start w:val="3"/>
      <w:numFmt w:val="decimal"/>
      <w:lvlText w:val="14.%1"/>
      <w:lvlJc w:val="left"/>
      <w:rPr>
        <w:rFonts w:ascii="Arial" w:eastAsia="Arial" w:hAnsi="Arial" w:cs="Arial"/>
        <w:b w:val="0"/>
        <w:bCs w:val="0"/>
        <w:i w:val="0"/>
        <w:iCs w:val="0"/>
        <w:smallCaps w:val="0"/>
        <w:strike w:val="0"/>
        <w:color w:val="000000"/>
        <w:spacing w:val="0"/>
        <w:w w:val="100"/>
        <w:position w:val="0"/>
        <w:sz w:val="18"/>
        <w:szCs w:val="18"/>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3497179"/>
    <w:multiLevelType w:val="hybridMultilevel"/>
    <w:tmpl w:val="D83C2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3966976"/>
    <w:multiLevelType w:val="hybridMultilevel"/>
    <w:tmpl w:val="3F0629D4"/>
    <w:lvl w:ilvl="0" w:tplc="F3909E46">
      <w:numFmt w:val="bullet"/>
      <w:lvlText w:val="-"/>
      <w:lvlJc w:val="left"/>
      <w:pPr>
        <w:ind w:left="360" w:hanging="360"/>
      </w:pPr>
      <w:rPr>
        <w:rFonts w:ascii="Arial" w:eastAsia="Times New Roman"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15:restartNumberingAfterBreak="0">
    <w:nsid w:val="243C4F01"/>
    <w:multiLevelType w:val="hybridMultilevel"/>
    <w:tmpl w:val="583C78E4"/>
    <w:lvl w:ilvl="0" w:tplc="7A741764">
      <w:numFmt w:val="bullet"/>
      <w:lvlText w:val="-"/>
      <w:lvlJc w:val="left"/>
      <w:pPr>
        <w:ind w:left="360" w:hanging="360"/>
      </w:pPr>
      <w:rPr>
        <w:rFonts w:ascii="Verdana" w:eastAsia="Times New Roman"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48E0E52"/>
    <w:multiLevelType w:val="hybridMultilevel"/>
    <w:tmpl w:val="81FC33CA"/>
    <w:lvl w:ilvl="0" w:tplc="35E88508">
      <w:numFmt w:val="bullet"/>
      <w:lvlText w:val="-"/>
      <w:lvlJc w:val="left"/>
      <w:pPr>
        <w:tabs>
          <w:tab w:val="num" w:pos="360"/>
        </w:tabs>
        <w:ind w:left="360" w:hanging="360"/>
      </w:pPr>
      <w:rPr>
        <w:rFonts w:ascii="Calibri" w:eastAsia="Times New Roman" w:hAnsi="Calibri" w:hint="default"/>
      </w:rPr>
    </w:lvl>
    <w:lvl w:ilvl="1" w:tplc="040C000D">
      <w:start w:val="1"/>
      <w:numFmt w:val="bullet"/>
      <w:lvlText w:val=""/>
      <w:lvlJc w:val="left"/>
      <w:pPr>
        <w:tabs>
          <w:tab w:val="num" w:pos="1014"/>
        </w:tabs>
        <w:ind w:left="1014" w:hanging="360"/>
      </w:pPr>
      <w:rPr>
        <w:rFonts w:ascii="Wingdings" w:hAnsi="Wingdings" w:hint="default"/>
      </w:rPr>
    </w:lvl>
    <w:lvl w:ilvl="2" w:tplc="040C0005">
      <w:start w:val="1"/>
      <w:numFmt w:val="bullet"/>
      <w:lvlText w:val=""/>
      <w:lvlJc w:val="left"/>
      <w:pPr>
        <w:tabs>
          <w:tab w:val="num" w:pos="1734"/>
        </w:tabs>
        <w:ind w:left="1734" w:hanging="360"/>
      </w:pPr>
      <w:rPr>
        <w:rFonts w:ascii="Wingdings" w:hAnsi="Wingdings" w:hint="default"/>
      </w:rPr>
    </w:lvl>
    <w:lvl w:ilvl="3" w:tplc="040C0001">
      <w:start w:val="1"/>
      <w:numFmt w:val="bullet"/>
      <w:lvlText w:val=""/>
      <w:lvlJc w:val="left"/>
      <w:pPr>
        <w:tabs>
          <w:tab w:val="num" w:pos="2454"/>
        </w:tabs>
        <w:ind w:left="2454" w:hanging="360"/>
      </w:pPr>
      <w:rPr>
        <w:rFonts w:ascii="Symbol" w:hAnsi="Symbol" w:hint="default"/>
      </w:rPr>
    </w:lvl>
    <w:lvl w:ilvl="4" w:tplc="040C0003" w:tentative="1">
      <w:start w:val="1"/>
      <w:numFmt w:val="bullet"/>
      <w:lvlText w:val="o"/>
      <w:lvlJc w:val="left"/>
      <w:pPr>
        <w:tabs>
          <w:tab w:val="num" w:pos="3174"/>
        </w:tabs>
        <w:ind w:left="3174" w:hanging="360"/>
      </w:pPr>
      <w:rPr>
        <w:rFonts w:ascii="Courier New" w:hAnsi="Courier New" w:hint="default"/>
      </w:rPr>
    </w:lvl>
    <w:lvl w:ilvl="5" w:tplc="040C0005" w:tentative="1">
      <w:start w:val="1"/>
      <w:numFmt w:val="bullet"/>
      <w:lvlText w:val=""/>
      <w:lvlJc w:val="left"/>
      <w:pPr>
        <w:tabs>
          <w:tab w:val="num" w:pos="3894"/>
        </w:tabs>
        <w:ind w:left="3894" w:hanging="360"/>
      </w:pPr>
      <w:rPr>
        <w:rFonts w:ascii="Wingdings" w:hAnsi="Wingdings" w:hint="default"/>
      </w:rPr>
    </w:lvl>
    <w:lvl w:ilvl="6" w:tplc="040C0001" w:tentative="1">
      <w:start w:val="1"/>
      <w:numFmt w:val="bullet"/>
      <w:lvlText w:val=""/>
      <w:lvlJc w:val="left"/>
      <w:pPr>
        <w:tabs>
          <w:tab w:val="num" w:pos="4614"/>
        </w:tabs>
        <w:ind w:left="4614" w:hanging="360"/>
      </w:pPr>
      <w:rPr>
        <w:rFonts w:ascii="Symbol" w:hAnsi="Symbol" w:hint="default"/>
      </w:rPr>
    </w:lvl>
    <w:lvl w:ilvl="7" w:tplc="040C0003" w:tentative="1">
      <w:start w:val="1"/>
      <w:numFmt w:val="bullet"/>
      <w:lvlText w:val="o"/>
      <w:lvlJc w:val="left"/>
      <w:pPr>
        <w:tabs>
          <w:tab w:val="num" w:pos="5334"/>
        </w:tabs>
        <w:ind w:left="5334" w:hanging="360"/>
      </w:pPr>
      <w:rPr>
        <w:rFonts w:ascii="Courier New" w:hAnsi="Courier New" w:hint="default"/>
      </w:rPr>
    </w:lvl>
    <w:lvl w:ilvl="8" w:tplc="040C0005" w:tentative="1">
      <w:start w:val="1"/>
      <w:numFmt w:val="bullet"/>
      <w:lvlText w:val=""/>
      <w:lvlJc w:val="left"/>
      <w:pPr>
        <w:tabs>
          <w:tab w:val="num" w:pos="6054"/>
        </w:tabs>
        <w:ind w:left="6054" w:hanging="360"/>
      </w:pPr>
      <w:rPr>
        <w:rFonts w:ascii="Wingdings" w:hAnsi="Wingdings" w:hint="default"/>
      </w:rPr>
    </w:lvl>
  </w:abstractNum>
  <w:abstractNum w:abstractNumId="18" w15:restartNumberingAfterBreak="0">
    <w:nsid w:val="27946AD7"/>
    <w:multiLevelType w:val="singleLevel"/>
    <w:tmpl w:val="00000000"/>
    <w:lvl w:ilvl="0">
      <w:start w:val="1"/>
      <w:numFmt w:val="bullet"/>
      <w:lvlText w:val="%1·"/>
      <w:lvlJc w:val="left"/>
      <w:rPr>
        <w:rFonts w:ascii="Symbol" w:hAnsi="Symbol"/>
        <w:color w:val="000000"/>
        <w:sz w:val="20"/>
      </w:rPr>
    </w:lvl>
  </w:abstractNum>
  <w:abstractNum w:abstractNumId="19" w15:restartNumberingAfterBreak="0">
    <w:nsid w:val="29D630D2"/>
    <w:multiLevelType w:val="hybridMultilevel"/>
    <w:tmpl w:val="28BE7B76"/>
    <w:lvl w:ilvl="0" w:tplc="35E88508">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29F266D6"/>
    <w:multiLevelType w:val="hybridMultilevel"/>
    <w:tmpl w:val="F2AC3086"/>
    <w:lvl w:ilvl="0" w:tplc="35E88508">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0FD052C"/>
    <w:multiLevelType w:val="multilevel"/>
    <w:tmpl w:val="0422C76A"/>
    <w:lvl w:ilvl="0">
      <w:start w:val="1"/>
      <w:numFmt w:val="decimal"/>
      <w:lvlText w:val="%1"/>
      <w:lvlJc w:val="left"/>
      <w:pPr>
        <w:ind w:left="1304" w:hanging="1304"/>
      </w:pPr>
      <w:rPr>
        <w:rFonts w:cs="Times New Roman" w:hint="default"/>
      </w:rPr>
    </w:lvl>
    <w:lvl w:ilvl="1">
      <w:start w:val="1"/>
      <w:numFmt w:val="decimal"/>
      <w:lvlText w:val="%1.%2"/>
      <w:lvlJc w:val="left"/>
      <w:pPr>
        <w:ind w:left="1588" w:hanging="1304"/>
      </w:pPr>
      <w:rPr>
        <w:rFonts w:ascii="Verdana" w:hAnsi="Verdana" w:cs="Times New Roman" w:hint="default"/>
        <w:sz w:val="24"/>
      </w:rPr>
    </w:lvl>
    <w:lvl w:ilvl="2">
      <w:start w:val="1"/>
      <w:numFmt w:val="decimal"/>
      <w:lvlText w:val="%1.%2.%3"/>
      <w:lvlJc w:val="left"/>
      <w:pPr>
        <w:ind w:left="1304" w:hanging="1304"/>
      </w:pPr>
      <w:rPr>
        <w:rFonts w:cs="Times New Roman" w:hint="default"/>
      </w:rPr>
    </w:lvl>
    <w:lvl w:ilvl="3">
      <w:start w:val="1"/>
      <w:numFmt w:val="decimal"/>
      <w:lvlText w:val="%1.%2.%3.%4"/>
      <w:lvlJc w:val="left"/>
      <w:pPr>
        <w:ind w:left="1304" w:hanging="1304"/>
      </w:pPr>
      <w:rPr>
        <w:rFonts w:cs="Times New Roman" w:hint="default"/>
      </w:rPr>
    </w:lvl>
    <w:lvl w:ilvl="4">
      <w:start w:val="1"/>
      <w:numFmt w:val="decimal"/>
      <w:lvlText w:val="%1.%2.%3.%4.%5"/>
      <w:lvlJc w:val="left"/>
      <w:pPr>
        <w:ind w:left="1730" w:hanging="1304"/>
      </w:pPr>
      <w:rPr>
        <w:rFonts w:cs="Times New Roman" w:hint="default"/>
      </w:rPr>
    </w:lvl>
    <w:lvl w:ilvl="5">
      <w:start w:val="1"/>
      <w:numFmt w:val="decimal"/>
      <w:lvlText w:val="%1.%2.%3.%4.%5.%6"/>
      <w:lvlJc w:val="left"/>
      <w:pPr>
        <w:ind w:left="1304" w:hanging="1304"/>
      </w:pPr>
      <w:rPr>
        <w:rFonts w:cs="Times New Roman" w:hint="default"/>
      </w:rPr>
    </w:lvl>
    <w:lvl w:ilvl="6">
      <w:start w:val="1"/>
      <w:numFmt w:val="decimal"/>
      <w:lvlText w:val="%1.%2.%3.%4.%5.%6.%7"/>
      <w:lvlJc w:val="left"/>
      <w:pPr>
        <w:ind w:left="1304" w:hanging="1304"/>
      </w:pPr>
      <w:rPr>
        <w:rFonts w:cs="Times New Roman" w:hint="default"/>
      </w:rPr>
    </w:lvl>
    <w:lvl w:ilvl="7">
      <w:start w:val="1"/>
      <w:numFmt w:val="decimal"/>
      <w:lvlText w:val="%1.%2.%3.%4.%5.%6.%7.%8"/>
      <w:lvlJc w:val="left"/>
      <w:pPr>
        <w:ind w:left="1304" w:hanging="1304"/>
      </w:pPr>
      <w:rPr>
        <w:rFonts w:cs="Times New Roman" w:hint="default"/>
      </w:rPr>
    </w:lvl>
    <w:lvl w:ilvl="8">
      <w:start w:val="1"/>
      <w:numFmt w:val="decimal"/>
      <w:lvlText w:val="%1.%2.%3.%4.%5.%6.%7.%8.%9"/>
      <w:lvlJc w:val="left"/>
      <w:pPr>
        <w:ind w:left="1304" w:hanging="1304"/>
      </w:pPr>
      <w:rPr>
        <w:rFonts w:cs="Times New Roman" w:hint="default"/>
      </w:rPr>
    </w:lvl>
  </w:abstractNum>
  <w:abstractNum w:abstractNumId="22" w15:restartNumberingAfterBreak="0">
    <w:nsid w:val="3EF33D7D"/>
    <w:multiLevelType w:val="hybridMultilevel"/>
    <w:tmpl w:val="55180976"/>
    <w:lvl w:ilvl="0" w:tplc="7A741764">
      <w:numFmt w:val="bullet"/>
      <w:lvlText w:val="-"/>
      <w:lvlJc w:val="left"/>
      <w:pPr>
        <w:ind w:left="360" w:hanging="360"/>
      </w:pPr>
      <w:rPr>
        <w:rFonts w:ascii="Verdana" w:eastAsia="Times New Roman" w:hAnsi="Verdana"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3" w15:restartNumberingAfterBreak="0">
    <w:nsid w:val="3F2F40D4"/>
    <w:multiLevelType w:val="hybridMultilevel"/>
    <w:tmpl w:val="8F3C6360"/>
    <w:lvl w:ilvl="0" w:tplc="DE620D04">
      <w:start w:val="4"/>
      <w:numFmt w:val="bullet"/>
      <w:lvlText w:val="-"/>
      <w:lvlJc w:val="left"/>
      <w:pPr>
        <w:ind w:left="492" w:hanging="360"/>
      </w:pPr>
      <w:rPr>
        <w:rFonts w:ascii="Verdana" w:eastAsia="Times New Roman" w:hAnsi="Verdana" w:cs="Helvetica" w:hint="default"/>
      </w:rPr>
    </w:lvl>
    <w:lvl w:ilvl="1" w:tplc="080C0003" w:tentative="1">
      <w:start w:val="1"/>
      <w:numFmt w:val="bullet"/>
      <w:lvlText w:val="o"/>
      <w:lvlJc w:val="left"/>
      <w:pPr>
        <w:ind w:left="1212" w:hanging="360"/>
      </w:pPr>
      <w:rPr>
        <w:rFonts w:ascii="Courier New" w:hAnsi="Courier New" w:cs="Courier New" w:hint="default"/>
      </w:rPr>
    </w:lvl>
    <w:lvl w:ilvl="2" w:tplc="080C0005" w:tentative="1">
      <w:start w:val="1"/>
      <w:numFmt w:val="bullet"/>
      <w:lvlText w:val=""/>
      <w:lvlJc w:val="left"/>
      <w:pPr>
        <w:ind w:left="1932" w:hanging="360"/>
      </w:pPr>
      <w:rPr>
        <w:rFonts w:ascii="Wingdings" w:hAnsi="Wingdings" w:hint="default"/>
      </w:rPr>
    </w:lvl>
    <w:lvl w:ilvl="3" w:tplc="080C0001" w:tentative="1">
      <w:start w:val="1"/>
      <w:numFmt w:val="bullet"/>
      <w:lvlText w:val=""/>
      <w:lvlJc w:val="left"/>
      <w:pPr>
        <w:ind w:left="2652" w:hanging="360"/>
      </w:pPr>
      <w:rPr>
        <w:rFonts w:ascii="Symbol" w:hAnsi="Symbol" w:hint="default"/>
      </w:rPr>
    </w:lvl>
    <w:lvl w:ilvl="4" w:tplc="080C0003" w:tentative="1">
      <w:start w:val="1"/>
      <w:numFmt w:val="bullet"/>
      <w:lvlText w:val="o"/>
      <w:lvlJc w:val="left"/>
      <w:pPr>
        <w:ind w:left="3372" w:hanging="360"/>
      </w:pPr>
      <w:rPr>
        <w:rFonts w:ascii="Courier New" w:hAnsi="Courier New" w:cs="Courier New" w:hint="default"/>
      </w:rPr>
    </w:lvl>
    <w:lvl w:ilvl="5" w:tplc="080C0005" w:tentative="1">
      <w:start w:val="1"/>
      <w:numFmt w:val="bullet"/>
      <w:lvlText w:val=""/>
      <w:lvlJc w:val="left"/>
      <w:pPr>
        <w:ind w:left="4092" w:hanging="360"/>
      </w:pPr>
      <w:rPr>
        <w:rFonts w:ascii="Wingdings" w:hAnsi="Wingdings" w:hint="default"/>
      </w:rPr>
    </w:lvl>
    <w:lvl w:ilvl="6" w:tplc="080C0001" w:tentative="1">
      <w:start w:val="1"/>
      <w:numFmt w:val="bullet"/>
      <w:lvlText w:val=""/>
      <w:lvlJc w:val="left"/>
      <w:pPr>
        <w:ind w:left="4812" w:hanging="360"/>
      </w:pPr>
      <w:rPr>
        <w:rFonts w:ascii="Symbol" w:hAnsi="Symbol" w:hint="default"/>
      </w:rPr>
    </w:lvl>
    <w:lvl w:ilvl="7" w:tplc="080C0003" w:tentative="1">
      <w:start w:val="1"/>
      <w:numFmt w:val="bullet"/>
      <w:lvlText w:val="o"/>
      <w:lvlJc w:val="left"/>
      <w:pPr>
        <w:ind w:left="5532" w:hanging="360"/>
      </w:pPr>
      <w:rPr>
        <w:rFonts w:ascii="Courier New" w:hAnsi="Courier New" w:cs="Courier New" w:hint="default"/>
      </w:rPr>
    </w:lvl>
    <w:lvl w:ilvl="8" w:tplc="080C0005" w:tentative="1">
      <w:start w:val="1"/>
      <w:numFmt w:val="bullet"/>
      <w:lvlText w:val=""/>
      <w:lvlJc w:val="left"/>
      <w:pPr>
        <w:ind w:left="6252" w:hanging="360"/>
      </w:pPr>
      <w:rPr>
        <w:rFonts w:ascii="Wingdings" w:hAnsi="Wingdings" w:hint="default"/>
      </w:rPr>
    </w:lvl>
  </w:abstractNum>
  <w:abstractNum w:abstractNumId="24" w15:restartNumberingAfterBreak="0">
    <w:nsid w:val="4275542B"/>
    <w:multiLevelType w:val="hybridMultilevel"/>
    <w:tmpl w:val="673AA0D2"/>
    <w:lvl w:ilvl="0" w:tplc="2020F29A">
      <w:numFmt w:val="bullet"/>
      <w:lvlText w:val=""/>
      <w:lvlJc w:val="left"/>
      <w:pPr>
        <w:ind w:left="819" w:hanging="360"/>
      </w:pPr>
      <w:rPr>
        <w:rFonts w:ascii="Symbol" w:eastAsia="Symbol" w:hAnsi="Symbol" w:cs="Symbol" w:hint="default"/>
        <w:w w:val="100"/>
        <w:sz w:val="18"/>
        <w:szCs w:val="18"/>
      </w:rPr>
    </w:lvl>
    <w:lvl w:ilvl="1" w:tplc="A1C80CDC">
      <w:numFmt w:val="bullet"/>
      <w:lvlText w:val="•"/>
      <w:lvlJc w:val="left"/>
      <w:pPr>
        <w:ind w:left="1438" w:hanging="360"/>
      </w:pPr>
      <w:rPr>
        <w:rFonts w:hint="default"/>
      </w:rPr>
    </w:lvl>
    <w:lvl w:ilvl="2" w:tplc="CB1EC0EC">
      <w:numFmt w:val="bullet"/>
      <w:lvlText w:val="•"/>
      <w:lvlJc w:val="left"/>
      <w:pPr>
        <w:ind w:left="2057" w:hanging="360"/>
      </w:pPr>
      <w:rPr>
        <w:rFonts w:hint="default"/>
      </w:rPr>
    </w:lvl>
    <w:lvl w:ilvl="3" w:tplc="8E7A6C2A">
      <w:numFmt w:val="bullet"/>
      <w:lvlText w:val="•"/>
      <w:lvlJc w:val="left"/>
      <w:pPr>
        <w:ind w:left="2676" w:hanging="360"/>
      </w:pPr>
      <w:rPr>
        <w:rFonts w:hint="default"/>
      </w:rPr>
    </w:lvl>
    <w:lvl w:ilvl="4" w:tplc="05B8A036">
      <w:numFmt w:val="bullet"/>
      <w:lvlText w:val="•"/>
      <w:lvlJc w:val="left"/>
      <w:pPr>
        <w:ind w:left="3295" w:hanging="360"/>
      </w:pPr>
      <w:rPr>
        <w:rFonts w:hint="default"/>
      </w:rPr>
    </w:lvl>
    <w:lvl w:ilvl="5" w:tplc="A1C0AE18">
      <w:numFmt w:val="bullet"/>
      <w:lvlText w:val="•"/>
      <w:lvlJc w:val="left"/>
      <w:pPr>
        <w:ind w:left="3914" w:hanging="360"/>
      </w:pPr>
      <w:rPr>
        <w:rFonts w:hint="default"/>
      </w:rPr>
    </w:lvl>
    <w:lvl w:ilvl="6" w:tplc="77FA46FE">
      <w:numFmt w:val="bullet"/>
      <w:lvlText w:val="•"/>
      <w:lvlJc w:val="left"/>
      <w:pPr>
        <w:ind w:left="4533" w:hanging="360"/>
      </w:pPr>
      <w:rPr>
        <w:rFonts w:hint="default"/>
      </w:rPr>
    </w:lvl>
    <w:lvl w:ilvl="7" w:tplc="CBA28E9E">
      <w:numFmt w:val="bullet"/>
      <w:lvlText w:val="•"/>
      <w:lvlJc w:val="left"/>
      <w:pPr>
        <w:ind w:left="5152" w:hanging="360"/>
      </w:pPr>
      <w:rPr>
        <w:rFonts w:hint="default"/>
      </w:rPr>
    </w:lvl>
    <w:lvl w:ilvl="8" w:tplc="D6B8DDF6">
      <w:numFmt w:val="bullet"/>
      <w:lvlText w:val="•"/>
      <w:lvlJc w:val="left"/>
      <w:pPr>
        <w:ind w:left="5771" w:hanging="360"/>
      </w:pPr>
      <w:rPr>
        <w:rFonts w:hint="default"/>
      </w:rPr>
    </w:lvl>
  </w:abstractNum>
  <w:abstractNum w:abstractNumId="25" w15:restartNumberingAfterBreak="0">
    <w:nsid w:val="45BB6AF5"/>
    <w:multiLevelType w:val="hybridMultilevel"/>
    <w:tmpl w:val="F1F037F8"/>
    <w:lvl w:ilvl="0" w:tplc="C9E8520C">
      <w:start w:val="10"/>
      <w:numFmt w:val="bullet"/>
      <w:lvlText w:val=""/>
      <w:lvlJc w:val="left"/>
      <w:pPr>
        <w:ind w:left="720" w:hanging="360"/>
      </w:pPr>
      <w:rPr>
        <w:rFonts w:ascii="Wingdings" w:eastAsia="Calibr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91274EC"/>
    <w:multiLevelType w:val="hybridMultilevel"/>
    <w:tmpl w:val="B5E45ECA"/>
    <w:lvl w:ilvl="0" w:tplc="E3189CC4">
      <w:numFmt w:val="bullet"/>
      <w:lvlText w:val=""/>
      <w:lvlJc w:val="left"/>
      <w:pPr>
        <w:ind w:left="821" w:hanging="361"/>
      </w:pPr>
      <w:rPr>
        <w:rFonts w:ascii="Symbol" w:eastAsia="Symbol" w:hAnsi="Symbol" w:cs="Symbol" w:hint="default"/>
        <w:w w:val="100"/>
        <w:sz w:val="18"/>
        <w:szCs w:val="18"/>
      </w:rPr>
    </w:lvl>
    <w:lvl w:ilvl="1" w:tplc="844CC790">
      <w:numFmt w:val="bullet"/>
      <w:lvlText w:val="•"/>
      <w:lvlJc w:val="left"/>
      <w:pPr>
        <w:ind w:left="1470" w:hanging="361"/>
      </w:pPr>
      <w:rPr>
        <w:rFonts w:hint="default"/>
      </w:rPr>
    </w:lvl>
    <w:lvl w:ilvl="2" w:tplc="941C83EA">
      <w:numFmt w:val="bullet"/>
      <w:lvlText w:val="•"/>
      <w:lvlJc w:val="left"/>
      <w:pPr>
        <w:ind w:left="2120" w:hanging="361"/>
      </w:pPr>
      <w:rPr>
        <w:rFonts w:hint="default"/>
      </w:rPr>
    </w:lvl>
    <w:lvl w:ilvl="3" w:tplc="11EA8F7E">
      <w:numFmt w:val="bullet"/>
      <w:lvlText w:val="•"/>
      <w:lvlJc w:val="left"/>
      <w:pPr>
        <w:ind w:left="2771" w:hanging="361"/>
      </w:pPr>
      <w:rPr>
        <w:rFonts w:hint="default"/>
      </w:rPr>
    </w:lvl>
    <w:lvl w:ilvl="4" w:tplc="64C67762">
      <w:numFmt w:val="bullet"/>
      <w:lvlText w:val="•"/>
      <w:lvlJc w:val="left"/>
      <w:pPr>
        <w:ind w:left="3421" w:hanging="361"/>
      </w:pPr>
      <w:rPr>
        <w:rFonts w:hint="default"/>
      </w:rPr>
    </w:lvl>
    <w:lvl w:ilvl="5" w:tplc="7634479A">
      <w:numFmt w:val="bullet"/>
      <w:lvlText w:val="•"/>
      <w:lvlJc w:val="left"/>
      <w:pPr>
        <w:ind w:left="4072" w:hanging="361"/>
      </w:pPr>
      <w:rPr>
        <w:rFonts w:hint="default"/>
      </w:rPr>
    </w:lvl>
    <w:lvl w:ilvl="6" w:tplc="4C0A8566">
      <w:numFmt w:val="bullet"/>
      <w:lvlText w:val="•"/>
      <w:lvlJc w:val="left"/>
      <w:pPr>
        <w:ind w:left="4722" w:hanging="361"/>
      </w:pPr>
      <w:rPr>
        <w:rFonts w:hint="default"/>
      </w:rPr>
    </w:lvl>
    <w:lvl w:ilvl="7" w:tplc="03868DE8">
      <w:numFmt w:val="bullet"/>
      <w:lvlText w:val="•"/>
      <w:lvlJc w:val="left"/>
      <w:pPr>
        <w:ind w:left="5372" w:hanging="361"/>
      </w:pPr>
      <w:rPr>
        <w:rFonts w:hint="default"/>
      </w:rPr>
    </w:lvl>
    <w:lvl w:ilvl="8" w:tplc="A2B0E7E4">
      <w:numFmt w:val="bullet"/>
      <w:lvlText w:val="•"/>
      <w:lvlJc w:val="left"/>
      <w:pPr>
        <w:ind w:left="6023" w:hanging="361"/>
      </w:pPr>
      <w:rPr>
        <w:rFonts w:hint="default"/>
      </w:rPr>
    </w:lvl>
  </w:abstractNum>
  <w:abstractNum w:abstractNumId="27" w15:restartNumberingAfterBreak="0">
    <w:nsid w:val="4AD45C82"/>
    <w:multiLevelType w:val="hybridMultilevel"/>
    <w:tmpl w:val="9632A42E"/>
    <w:lvl w:ilvl="0" w:tplc="75D043E2">
      <w:start w:val="10"/>
      <w:numFmt w:val="bullet"/>
      <w:lvlText w:val="-"/>
      <w:lvlJc w:val="left"/>
      <w:pPr>
        <w:ind w:left="720" w:hanging="360"/>
      </w:pPr>
      <w:rPr>
        <w:rFonts w:ascii="Verdana" w:eastAsia="Calibri"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4AD769D6"/>
    <w:multiLevelType w:val="multilevel"/>
    <w:tmpl w:val="E4F42092"/>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D712EA0"/>
    <w:multiLevelType w:val="hybridMultilevel"/>
    <w:tmpl w:val="EB4ED81A"/>
    <w:lvl w:ilvl="0" w:tplc="3D08D5A2">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4E1D61F5"/>
    <w:multiLevelType w:val="hybridMultilevel"/>
    <w:tmpl w:val="BA283B5A"/>
    <w:lvl w:ilvl="0" w:tplc="77044014">
      <w:start w:val="1"/>
      <w:numFmt w:val="bullet"/>
      <w:lvlText w:val="-"/>
      <w:lvlJc w:val="left"/>
      <w:pPr>
        <w:ind w:left="720" w:hanging="360"/>
      </w:pPr>
      <w:rPr>
        <w:rFonts w:ascii="Verdana" w:eastAsia="Times New Roman" w:hAnsi="Verdana" w:cs="Verdan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21E04DA"/>
    <w:multiLevelType w:val="hybridMultilevel"/>
    <w:tmpl w:val="A0A2EE5E"/>
    <w:lvl w:ilvl="0" w:tplc="2FBCACDC">
      <w:start w:val="3"/>
      <w:numFmt w:val="bullet"/>
      <w:lvlText w:val="­"/>
      <w:lvlJc w:val="left"/>
      <w:pPr>
        <w:ind w:left="720" w:hanging="360"/>
      </w:pPr>
      <w:rPr>
        <w:rFonts w:ascii="Calibri" w:eastAsiaTheme="minorHAns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24F5477"/>
    <w:multiLevelType w:val="hybridMultilevel"/>
    <w:tmpl w:val="204666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571C09A6"/>
    <w:multiLevelType w:val="hybridMultilevel"/>
    <w:tmpl w:val="087CDF38"/>
    <w:lvl w:ilvl="0" w:tplc="6C9AA6BA">
      <w:start w:val="1"/>
      <w:numFmt w:val="bullet"/>
      <w:lvlText w:val=""/>
      <w:lvlJc w:val="left"/>
      <w:pPr>
        <w:ind w:left="720" w:hanging="360"/>
      </w:pPr>
      <w:rPr>
        <w:rFonts w:ascii="Symbol" w:hAnsi="Symbol" w:hint="default"/>
        <w:i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588F4189"/>
    <w:multiLevelType w:val="hybridMultilevel"/>
    <w:tmpl w:val="BC9C3EA6"/>
    <w:lvl w:ilvl="0" w:tplc="5328982A">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5D4E4165"/>
    <w:multiLevelType w:val="multilevel"/>
    <w:tmpl w:val="025CF068"/>
    <w:lvl w:ilvl="0">
      <w:start w:val="2"/>
      <w:numFmt w:val="decimal"/>
      <w:lvlText w:val="16.%1"/>
      <w:lvlJc w:val="left"/>
      <w:rPr>
        <w:rFonts w:ascii="Arial" w:eastAsia="Arial" w:hAnsi="Arial" w:cs="Arial"/>
        <w:b w:val="0"/>
        <w:bCs w:val="0"/>
        <w:i w:val="0"/>
        <w:iCs w:val="0"/>
        <w:smallCaps w:val="0"/>
        <w:strike w:val="0"/>
        <w:color w:val="000000"/>
        <w:spacing w:val="0"/>
        <w:w w:val="100"/>
        <w:position w:val="0"/>
        <w:sz w:val="18"/>
        <w:szCs w:val="18"/>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2AF0FE4"/>
    <w:multiLevelType w:val="hybridMultilevel"/>
    <w:tmpl w:val="A1DACDE6"/>
    <w:lvl w:ilvl="0" w:tplc="5328982A">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4427EAF"/>
    <w:multiLevelType w:val="hybridMultilevel"/>
    <w:tmpl w:val="A1F0FC4E"/>
    <w:lvl w:ilvl="0" w:tplc="35E88508">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648A5901"/>
    <w:multiLevelType w:val="hybridMultilevel"/>
    <w:tmpl w:val="D6864AA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66163477"/>
    <w:multiLevelType w:val="multilevel"/>
    <w:tmpl w:val="13760B1E"/>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923326A"/>
    <w:multiLevelType w:val="hybridMultilevel"/>
    <w:tmpl w:val="97E47E56"/>
    <w:lvl w:ilvl="0" w:tplc="338CDEF6">
      <w:numFmt w:val="bullet"/>
      <w:lvlText w:val=""/>
      <w:lvlJc w:val="left"/>
      <w:pPr>
        <w:ind w:left="821" w:hanging="361"/>
      </w:pPr>
      <w:rPr>
        <w:rFonts w:ascii="Symbol" w:eastAsia="Symbol" w:hAnsi="Symbol" w:cs="Symbol" w:hint="default"/>
        <w:w w:val="100"/>
        <w:sz w:val="18"/>
        <w:szCs w:val="18"/>
      </w:rPr>
    </w:lvl>
    <w:lvl w:ilvl="1" w:tplc="1FBA8A10">
      <w:numFmt w:val="bullet"/>
      <w:lvlText w:val="•"/>
      <w:lvlJc w:val="left"/>
      <w:pPr>
        <w:ind w:left="1470" w:hanging="361"/>
      </w:pPr>
      <w:rPr>
        <w:rFonts w:hint="default"/>
      </w:rPr>
    </w:lvl>
    <w:lvl w:ilvl="2" w:tplc="105017A2">
      <w:numFmt w:val="bullet"/>
      <w:lvlText w:val="•"/>
      <w:lvlJc w:val="left"/>
      <w:pPr>
        <w:ind w:left="2120" w:hanging="361"/>
      </w:pPr>
      <w:rPr>
        <w:rFonts w:hint="default"/>
      </w:rPr>
    </w:lvl>
    <w:lvl w:ilvl="3" w:tplc="2132F30A">
      <w:numFmt w:val="bullet"/>
      <w:lvlText w:val="•"/>
      <w:lvlJc w:val="left"/>
      <w:pPr>
        <w:ind w:left="2771" w:hanging="361"/>
      </w:pPr>
      <w:rPr>
        <w:rFonts w:hint="default"/>
      </w:rPr>
    </w:lvl>
    <w:lvl w:ilvl="4" w:tplc="73CE0494">
      <w:numFmt w:val="bullet"/>
      <w:lvlText w:val="•"/>
      <w:lvlJc w:val="left"/>
      <w:pPr>
        <w:ind w:left="3421" w:hanging="361"/>
      </w:pPr>
      <w:rPr>
        <w:rFonts w:hint="default"/>
      </w:rPr>
    </w:lvl>
    <w:lvl w:ilvl="5" w:tplc="E5988890">
      <w:numFmt w:val="bullet"/>
      <w:lvlText w:val="•"/>
      <w:lvlJc w:val="left"/>
      <w:pPr>
        <w:ind w:left="4072" w:hanging="361"/>
      </w:pPr>
      <w:rPr>
        <w:rFonts w:hint="default"/>
      </w:rPr>
    </w:lvl>
    <w:lvl w:ilvl="6" w:tplc="8968DF6C">
      <w:numFmt w:val="bullet"/>
      <w:lvlText w:val="•"/>
      <w:lvlJc w:val="left"/>
      <w:pPr>
        <w:ind w:left="4722" w:hanging="361"/>
      </w:pPr>
      <w:rPr>
        <w:rFonts w:hint="default"/>
      </w:rPr>
    </w:lvl>
    <w:lvl w:ilvl="7" w:tplc="D2D48B06">
      <w:numFmt w:val="bullet"/>
      <w:lvlText w:val="•"/>
      <w:lvlJc w:val="left"/>
      <w:pPr>
        <w:ind w:left="5372" w:hanging="361"/>
      </w:pPr>
      <w:rPr>
        <w:rFonts w:hint="default"/>
      </w:rPr>
    </w:lvl>
    <w:lvl w:ilvl="8" w:tplc="FB0C7E5C">
      <w:numFmt w:val="bullet"/>
      <w:lvlText w:val="•"/>
      <w:lvlJc w:val="left"/>
      <w:pPr>
        <w:ind w:left="6023" w:hanging="361"/>
      </w:pPr>
      <w:rPr>
        <w:rFonts w:hint="default"/>
      </w:rPr>
    </w:lvl>
  </w:abstractNum>
  <w:abstractNum w:abstractNumId="41" w15:restartNumberingAfterBreak="0">
    <w:nsid w:val="6ACF43E0"/>
    <w:multiLevelType w:val="hybridMultilevel"/>
    <w:tmpl w:val="6DB89636"/>
    <w:lvl w:ilvl="0" w:tplc="3F4E148A">
      <w:numFmt w:val="bullet"/>
      <w:lvlText w:val=""/>
      <w:lvlJc w:val="left"/>
      <w:pPr>
        <w:ind w:left="819" w:hanging="361"/>
      </w:pPr>
      <w:rPr>
        <w:rFonts w:ascii="Symbol" w:eastAsia="Symbol" w:hAnsi="Symbol" w:cs="Symbol" w:hint="default"/>
        <w:w w:val="100"/>
        <w:sz w:val="18"/>
        <w:szCs w:val="18"/>
      </w:rPr>
    </w:lvl>
    <w:lvl w:ilvl="1" w:tplc="67581060">
      <w:numFmt w:val="bullet"/>
      <w:lvlText w:val="•"/>
      <w:lvlJc w:val="left"/>
      <w:pPr>
        <w:ind w:left="1481" w:hanging="361"/>
      </w:pPr>
      <w:rPr>
        <w:rFonts w:hint="default"/>
      </w:rPr>
    </w:lvl>
    <w:lvl w:ilvl="2" w:tplc="83B89184">
      <w:numFmt w:val="bullet"/>
      <w:lvlText w:val="•"/>
      <w:lvlJc w:val="left"/>
      <w:pPr>
        <w:ind w:left="2143" w:hanging="361"/>
      </w:pPr>
      <w:rPr>
        <w:rFonts w:hint="default"/>
      </w:rPr>
    </w:lvl>
    <w:lvl w:ilvl="3" w:tplc="F14CAA74">
      <w:numFmt w:val="bullet"/>
      <w:lvlText w:val="•"/>
      <w:lvlJc w:val="left"/>
      <w:pPr>
        <w:ind w:left="2805" w:hanging="361"/>
      </w:pPr>
      <w:rPr>
        <w:rFonts w:hint="default"/>
      </w:rPr>
    </w:lvl>
    <w:lvl w:ilvl="4" w:tplc="CB6A495E">
      <w:numFmt w:val="bullet"/>
      <w:lvlText w:val="•"/>
      <w:lvlJc w:val="left"/>
      <w:pPr>
        <w:ind w:left="3467" w:hanging="361"/>
      </w:pPr>
      <w:rPr>
        <w:rFonts w:hint="default"/>
      </w:rPr>
    </w:lvl>
    <w:lvl w:ilvl="5" w:tplc="33E08BF4">
      <w:numFmt w:val="bullet"/>
      <w:lvlText w:val="•"/>
      <w:lvlJc w:val="left"/>
      <w:pPr>
        <w:ind w:left="4129" w:hanging="361"/>
      </w:pPr>
      <w:rPr>
        <w:rFonts w:hint="default"/>
      </w:rPr>
    </w:lvl>
    <w:lvl w:ilvl="6" w:tplc="939A1ADA">
      <w:numFmt w:val="bullet"/>
      <w:lvlText w:val="•"/>
      <w:lvlJc w:val="left"/>
      <w:pPr>
        <w:ind w:left="4791" w:hanging="361"/>
      </w:pPr>
      <w:rPr>
        <w:rFonts w:hint="default"/>
      </w:rPr>
    </w:lvl>
    <w:lvl w:ilvl="7" w:tplc="76D8AEAE">
      <w:numFmt w:val="bullet"/>
      <w:lvlText w:val="•"/>
      <w:lvlJc w:val="left"/>
      <w:pPr>
        <w:ind w:left="5453" w:hanging="361"/>
      </w:pPr>
      <w:rPr>
        <w:rFonts w:hint="default"/>
      </w:rPr>
    </w:lvl>
    <w:lvl w:ilvl="8" w:tplc="DDD021E2">
      <w:numFmt w:val="bullet"/>
      <w:lvlText w:val="•"/>
      <w:lvlJc w:val="left"/>
      <w:pPr>
        <w:ind w:left="6115" w:hanging="361"/>
      </w:pPr>
      <w:rPr>
        <w:rFonts w:hint="default"/>
      </w:rPr>
    </w:lvl>
  </w:abstractNum>
  <w:abstractNum w:abstractNumId="42" w15:restartNumberingAfterBreak="0">
    <w:nsid w:val="6C3F7624"/>
    <w:multiLevelType w:val="hybridMultilevel"/>
    <w:tmpl w:val="35F8D1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15:restartNumberingAfterBreak="0">
    <w:nsid w:val="6DB15D60"/>
    <w:multiLevelType w:val="multilevel"/>
    <w:tmpl w:val="0FAC8618"/>
    <w:lvl w:ilvl="0">
      <w:start w:val="5"/>
      <w:numFmt w:val="decimal"/>
      <w:lvlText w:val="16.%1"/>
      <w:lvlJc w:val="left"/>
      <w:rPr>
        <w:rFonts w:ascii="Arial" w:eastAsia="Arial" w:hAnsi="Arial" w:cs="Arial"/>
        <w:b w:val="0"/>
        <w:bCs w:val="0"/>
        <w:i w:val="0"/>
        <w:iCs w:val="0"/>
        <w:smallCaps w:val="0"/>
        <w:strike w:val="0"/>
        <w:color w:val="000000"/>
        <w:spacing w:val="0"/>
        <w:w w:val="100"/>
        <w:position w:val="0"/>
        <w:sz w:val="18"/>
        <w:szCs w:val="18"/>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6E0F0A19"/>
    <w:multiLevelType w:val="multilevel"/>
    <w:tmpl w:val="FE72E1E6"/>
    <w:lvl w:ilvl="0">
      <w:start w:val="5"/>
      <w:numFmt w:val="decimal"/>
      <w:lvlText w:val="14.%1"/>
      <w:lvlJc w:val="left"/>
      <w:rPr>
        <w:rFonts w:ascii="Arial" w:eastAsia="Arial" w:hAnsi="Arial" w:cs="Arial"/>
        <w:b w:val="0"/>
        <w:bCs w:val="0"/>
        <w:i w:val="0"/>
        <w:iCs w:val="0"/>
        <w:smallCaps w:val="0"/>
        <w:strike w:val="0"/>
        <w:color w:val="000000"/>
        <w:spacing w:val="0"/>
        <w:w w:val="100"/>
        <w:position w:val="0"/>
        <w:sz w:val="18"/>
        <w:szCs w:val="18"/>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71161D1A"/>
    <w:multiLevelType w:val="multilevel"/>
    <w:tmpl w:val="2810469E"/>
    <w:lvl w:ilvl="0">
      <w:start w:val="1"/>
      <w:numFmt w:val="bullet"/>
      <w:lvlText w:val="&gt;"/>
      <w:lvlJc w:val="left"/>
      <w:rPr>
        <w:rFonts w:ascii="Arial" w:eastAsia="Arial" w:hAnsi="Arial" w:cs="Arial"/>
        <w:b w:val="0"/>
        <w:bCs w:val="0"/>
        <w:i w:val="0"/>
        <w:iCs w:val="0"/>
        <w:smallCaps w:val="0"/>
        <w:strike w:val="0"/>
        <w:color w:val="000000"/>
        <w:spacing w:val="0"/>
        <w:w w:val="100"/>
        <w:position w:val="0"/>
        <w:sz w:val="18"/>
        <w:szCs w:val="18"/>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4"/>
  </w:num>
  <w:num w:numId="4">
    <w:abstractNumId w:val="21"/>
  </w:num>
  <w:num w:numId="5">
    <w:abstractNumId w:val="33"/>
  </w:num>
  <w:num w:numId="6">
    <w:abstractNumId w:val="17"/>
  </w:num>
  <w:num w:numId="7">
    <w:abstractNumId w:val="38"/>
  </w:num>
  <w:num w:numId="8">
    <w:abstractNumId w:val="29"/>
  </w:num>
  <w:num w:numId="9">
    <w:abstractNumId w:val="11"/>
  </w:num>
  <w:num w:numId="10">
    <w:abstractNumId w:val="10"/>
  </w:num>
  <w:num w:numId="11">
    <w:abstractNumId w:val="34"/>
  </w:num>
  <w:num w:numId="12">
    <w:abstractNumId w:val="36"/>
  </w:num>
  <w:num w:numId="13">
    <w:abstractNumId w:val="40"/>
  </w:num>
  <w:num w:numId="14">
    <w:abstractNumId w:val="26"/>
  </w:num>
  <w:num w:numId="15">
    <w:abstractNumId w:val="25"/>
  </w:num>
  <w:num w:numId="16">
    <w:abstractNumId w:val="27"/>
  </w:num>
  <w:num w:numId="17">
    <w:abstractNumId w:val="41"/>
  </w:num>
  <w:num w:numId="18">
    <w:abstractNumId w:val="24"/>
  </w:num>
  <w:num w:numId="19">
    <w:abstractNumId w:val="16"/>
  </w:num>
  <w:num w:numId="20">
    <w:abstractNumId w:val="43"/>
  </w:num>
  <w:num w:numId="21">
    <w:abstractNumId w:val="44"/>
  </w:num>
  <w:num w:numId="22">
    <w:abstractNumId w:val="35"/>
  </w:num>
  <w:num w:numId="23">
    <w:abstractNumId w:val="13"/>
  </w:num>
  <w:num w:numId="24">
    <w:abstractNumId w:val="32"/>
  </w:num>
  <w:num w:numId="25">
    <w:abstractNumId w:val="45"/>
  </w:num>
  <w:num w:numId="26">
    <w:abstractNumId w:val="18"/>
  </w:num>
  <w:num w:numId="27">
    <w:abstractNumId w:val="23"/>
  </w:num>
  <w:num w:numId="28">
    <w:abstractNumId w:val="9"/>
  </w:num>
  <w:num w:numId="29">
    <w:abstractNumId w:val="19"/>
  </w:num>
  <w:num w:numId="30">
    <w:abstractNumId w:val="37"/>
  </w:num>
  <w:num w:numId="31">
    <w:abstractNumId w:val="20"/>
  </w:num>
  <w:num w:numId="32">
    <w:abstractNumId w:val="6"/>
  </w:num>
  <w:num w:numId="33">
    <w:abstractNumId w:val="30"/>
  </w:num>
  <w:num w:numId="34">
    <w:abstractNumId w:val="14"/>
  </w:num>
  <w:num w:numId="35">
    <w:abstractNumId w:val="42"/>
  </w:num>
  <w:num w:numId="36">
    <w:abstractNumId w:val="8"/>
  </w:num>
  <w:num w:numId="37">
    <w:abstractNumId w:val="31"/>
  </w:num>
  <w:num w:numId="38">
    <w:abstractNumId w:val="28"/>
  </w:num>
  <w:num w:numId="39">
    <w:abstractNumId w:val="7"/>
  </w:num>
  <w:num w:numId="40">
    <w:abstractNumId w:val="5"/>
  </w:num>
  <w:num w:numId="41">
    <w:abstractNumId w:val="39"/>
  </w:num>
  <w:num w:numId="42">
    <w:abstractNumId w:val="12"/>
  </w:num>
  <w:num w:numId="43">
    <w:abstractNumId w:val="22"/>
  </w:num>
  <w:num w:numId="44">
    <w:abstractNumId w:val="15"/>
  </w:num>
  <w:num w:numId="45">
    <w:abstractNumId w:val="17"/>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72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80B"/>
    <w:rsid w:val="000017E5"/>
    <w:rsid w:val="000042DA"/>
    <w:rsid w:val="000074CF"/>
    <w:rsid w:val="0001205E"/>
    <w:rsid w:val="00012FD1"/>
    <w:rsid w:val="00027A94"/>
    <w:rsid w:val="00030083"/>
    <w:rsid w:val="000354FC"/>
    <w:rsid w:val="00046D33"/>
    <w:rsid w:val="0004761C"/>
    <w:rsid w:val="000527E6"/>
    <w:rsid w:val="000531FE"/>
    <w:rsid w:val="00054769"/>
    <w:rsid w:val="000579A4"/>
    <w:rsid w:val="000646D7"/>
    <w:rsid w:val="000647DA"/>
    <w:rsid w:val="00065717"/>
    <w:rsid w:val="00065E2F"/>
    <w:rsid w:val="000729FC"/>
    <w:rsid w:val="0007322E"/>
    <w:rsid w:val="000734A9"/>
    <w:rsid w:val="000746BA"/>
    <w:rsid w:val="00080681"/>
    <w:rsid w:val="00081D39"/>
    <w:rsid w:val="00083DF8"/>
    <w:rsid w:val="0009060B"/>
    <w:rsid w:val="00093194"/>
    <w:rsid w:val="00093381"/>
    <w:rsid w:val="0009758A"/>
    <w:rsid w:val="000A0FC3"/>
    <w:rsid w:val="000A3970"/>
    <w:rsid w:val="000A4385"/>
    <w:rsid w:val="000A4ACC"/>
    <w:rsid w:val="000A4B6D"/>
    <w:rsid w:val="000A517C"/>
    <w:rsid w:val="000B1169"/>
    <w:rsid w:val="000B1F51"/>
    <w:rsid w:val="000C7640"/>
    <w:rsid w:val="000D6DBD"/>
    <w:rsid w:val="000E0A1A"/>
    <w:rsid w:val="000E0C5C"/>
    <w:rsid w:val="000F11F8"/>
    <w:rsid w:val="000F1AEB"/>
    <w:rsid w:val="000F686F"/>
    <w:rsid w:val="001008E6"/>
    <w:rsid w:val="00100AC7"/>
    <w:rsid w:val="00103289"/>
    <w:rsid w:val="0010651D"/>
    <w:rsid w:val="001071C7"/>
    <w:rsid w:val="001114EE"/>
    <w:rsid w:val="0011419B"/>
    <w:rsid w:val="00120F7A"/>
    <w:rsid w:val="00121260"/>
    <w:rsid w:val="00123DC4"/>
    <w:rsid w:val="00124F33"/>
    <w:rsid w:val="001313CD"/>
    <w:rsid w:val="00131814"/>
    <w:rsid w:val="001346D4"/>
    <w:rsid w:val="00137380"/>
    <w:rsid w:val="00142241"/>
    <w:rsid w:val="0015263F"/>
    <w:rsid w:val="0015405F"/>
    <w:rsid w:val="00156593"/>
    <w:rsid w:val="00156669"/>
    <w:rsid w:val="00157FD8"/>
    <w:rsid w:val="00164F6F"/>
    <w:rsid w:val="0016553B"/>
    <w:rsid w:val="00165CCF"/>
    <w:rsid w:val="00166C8D"/>
    <w:rsid w:val="00175286"/>
    <w:rsid w:val="00176871"/>
    <w:rsid w:val="00180FED"/>
    <w:rsid w:val="001817AF"/>
    <w:rsid w:val="001820EE"/>
    <w:rsid w:val="00184397"/>
    <w:rsid w:val="00184F60"/>
    <w:rsid w:val="00185E74"/>
    <w:rsid w:val="00186837"/>
    <w:rsid w:val="001875E2"/>
    <w:rsid w:val="001911B0"/>
    <w:rsid w:val="001A1540"/>
    <w:rsid w:val="001A2BFA"/>
    <w:rsid w:val="001A4CC2"/>
    <w:rsid w:val="001A702A"/>
    <w:rsid w:val="001B3015"/>
    <w:rsid w:val="001B3C80"/>
    <w:rsid w:val="001B64EC"/>
    <w:rsid w:val="001B6814"/>
    <w:rsid w:val="001B7AA1"/>
    <w:rsid w:val="001C1B76"/>
    <w:rsid w:val="001C3026"/>
    <w:rsid w:val="001C64B4"/>
    <w:rsid w:val="001C7CBB"/>
    <w:rsid w:val="001D3CD5"/>
    <w:rsid w:val="001D5FBA"/>
    <w:rsid w:val="001E0995"/>
    <w:rsid w:val="001E2412"/>
    <w:rsid w:val="001E472D"/>
    <w:rsid w:val="001F3ADA"/>
    <w:rsid w:val="001F4D76"/>
    <w:rsid w:val="001F5479"/>
    <w:rsid w:val="001F564F"/>
    <w:rsid w:val="001F6310"/>
    <w:rsid w:val="00202BAD"/>
    <w:rsid w:val="00203A25"/>
    <w:rsid w:val="00203DF3"/>
    <w:rsid w:val="002043B4"/>
    <w:rsid w:val="0020519E"/>
    <w:rsid w:val="0021002F"/>
    <w:rsid w:val="002132FD"/>
    <w:rsid w:val="002137C7"/>
    <w:rsid w:val="00213DF3"/>
    <w:rsid w:val="00214413"/>
    <w:rsid w:val="00215292"/>
    <w:rsid w:val="00217EBA"/>
    <w:rsid w:val="00220C9E"/>
    <w:rsid w:val="00222404"/>
    <w:rsid w:val="00224E0C"/>
    <w:rsid w:val="00226D67"/>
    <w:rsid w:val="00231C82"/>
    <w:rsid w:val="00233ADE"/>
    <w:rsid w:val="00233D80"/>
    <w:rsid w:val="00236DEF"/>
    <w:rsid w:val="002406E9"/>
    <w:rsid w:val="00241075"/>
    <w:rsid w:val="00241352"/>
    <w:rsid w:val="0024487A"/>
    <w:rsid w:val="002449FF"/>
    <w:rsid w:val="00251C71"/>
    <w:rsid w:val="002526FA"/>
    <w:rsid w:val="00255CDA"/>
    <w:rsid w:val="00260FBD"/>
    <w:rsid w:val="00270C34"/>
    <w:rsid w:val="0027109A"/>
    <w:rsid w:val="00275D5E"/>
    <w:rsid w:val="00284CBA"/>
    <w:rsid w:val="00286D41"/>
    <w:rsid w:val="00290749"/>
    <w:rsid w:val="00291A67"/>
    <w:rsid w:val="00293CD7"/>
    <w:rsid w:val="002A2A41"/>
    <w:rsid w:val="002A51CA"/>
    <w:rsid w:val="002A5425"/>
    <w:rsid w:val="002A577F"/>
    <w:rsid w:val="002A5F8B"/>
    <w:rsid w:val="002B0F41"/>
    <w:rsid w:val="002B13C4"/>
    <w:rsid w:val="002B2D49"/>
    <w:rsid w:val="002C0442"/>
    <w:rsid w:val="002C2077"/>
    <w:rsid w:val="002C7616"/>
    <w:rsid w:val="002D03D2"/>
    <w:rsid w:val="002D05E1"/>
    <w:rsid w:val="002D08CD"/>
    <w:rsid w:val="002D08E9"/>
    <w:rsid w:val="002D20B6"/>
    <w:rsid w:val="002D467E"/>
    <w:rsid w:val="002D4DC5"/>
    <w:rsid w:val="002D6B07"/>
    <w:rsid w:val="002D6DC8"/>
    <w:rsid w:val="002E62B3"/>
    <w:rsid w:val="002E7767"/>
    <w:rsid w:val="002E794A"/>
    <w:rsid w:val="002F05FD"/>
    <w:rsid w:val="002F2CC9"/>
    <w:rsid w:val="002F3440"/>
    <w:rsid w:val="002F6058"/>
    <w:rsid w:val="002F6681"/>
    <w:rsid w:val="002F7CDA"/>
    <w:rsid w:val="00302266"/>
    <w:rsid w:val="0030442D"/>
    <w:rsid w:val="00306A9C"/>
    <w:rsid w:val="0031452F"/>
    <w:rsid w:val="00315811"/>
    <w:rsid w:val="003169F9"/>
    <w:rsid w:val="003215A8"/>
    <w:rsid w:val="00324FF2"/>
    <w:rsid w:val="00325213"/>
    <w:rsid w:val="00327DD1"/>
    <w:rsid w:val="0033033D"/>
    <w:rsid w:val="00331518"/>
    <w:rsid w:val="00331D50"/>
    <w:rsid w:val="0033382D"/>
    <w:rsid w:val="0033514F"/>
    <w:rsid w:val="00340A86"/>
    <w:rsid w:val="003427F0"/>
    <w:rsid w:val="0034569D"/>
    <w:rsid w:val="00350D9B"/>
    <w:rsid w:val="00356935"/>
    <w:rsid w:val="00357385"/>
    <w:rsid w:val="003748F6"/>
    <w:rsid w:val="00381C0F"/>
    <w:rsid w:val="00383364"/>
    <w:rsid w:val="00391F10"/>
    <w:rsid w:val="003929B2"/>
    <w:rsid w:val="0039441D"/>
    <w:rsid w:val="00395285"/>
    <w:rsid w:val="0039780F"/>
    <w:rsid w:val="00397C2A"/>
    <w:rsid w:val="003A16B7"/>
    <w:rsid w:val="003A48D5"/>
    <w:rsid w:val="003A768D"/>
    <w:rsid w:val="003B1291"/>
    <w:rsid w:val="003B205F"/>
    <w:rsid w:val="003B4107"/>
    <w:rsid w:val="003B4328"/>
    <w:rsid w:val="003B5991"/>
    <w:rsid w:val="003D47B3"/>
    <w:rsid w:val="003D5199"/>
    <w:rsid w:val="003D59BA"/>
    <w:rsid w:val="003D76B1"/>
    <w:rsid w:val="003E0323"/>
    <w:rsid w:val="003E7371"/>
    <w:rsid w:val="003F045C"/>
    <w:rsid w:val="003F0B60"/>
    <w:rsid w:val="003F3B11"/>
    <w:rsid w:val="003F4CBA"/>
    <w:rsid w:val="003F66E2"/>
    <w:rsid w:val="00400EB5"/>
    <w:rsid w:val="0040121E"/>
    <w:rsid w:val="00401D4B"/>
    <w:rsid w:val="004020B2"/>
    <w:rsid w:val="00404FBB"/>
    <w:rsid w:val="004062B0"/>
    <w:rsid w:val="004105B5"/>
    <w:rsid w:val="00411788"/>
    <w:rsid w:val="00413833"/>
    <w:rsid w:val="0041700D"/>
    <w:rsid w:val="00420E22"/>
    <w:rsid w:val="00422677"/>
    <w:rsid w:val="00423234"/>
    <w:rsid w:val="00424489"/>
    <w:rsid w:val="00425632"/>
    <w:rsid w:val="00431CFB"/>
    <w:rsid w:val="00442FFE"/>
    <w:rsid w:val="00445BD3"/>
    <w:rsid w:val="004545E3"/>
    <w:rsid w:val="00455B95"/>
    <w:rsid w:val="00456F61"/>
    <w:rsid w:val="004608D2"/>
    <w:rsid w:val="00460F13"/>
    <w:rsid w:val="004616B7"/>
    <w:rsid w:val="00470129"/>
    <w:rsid w:val="0047154C"/>
    <w:rsid w:val="00476528"/>
    <w:rsid w:val="00477B0B"/>
    <w:rsid w:val="00485C7E"/>
    <w:rsid w:val="00493024"/>
    <w:rsid w:val="00495B5D"/>
    <w:rsid w:val="00496F10"/>
    <w:rsid w:val="00497FC5"/>
    <w:rsid w:val="004A05B0"/>
    <w:rsid w:val="004A0EB1"/>
    <w:rsid w:val="004A34AF"/>
    <w:rsid w:val="004A4BD0"/>
    <w:rsid w:val="004A5172"/>
    <w:rsid w:val="004A5CD5"/>
    <w:rsid w:val="004A61D7"/>
    <w:rsid w:val="004B1B41"/>
    <w:rsid w:val="004B2B44"/>
    <w:rsid w:val="004B3F84"/>
    <w:rsid w:val="004B77E8"/>
    <w:rsid w:val="004C05DE"/>
    <w:rsid w:val="004C0782"/>
    <w:rsid w:val="004C5EE0"/>
    <w:rsid w:val="004C71D1"/>
    <w:rsid w:val="004C7A55"/>
    <w:rsid w:val="004D15D7"/>
    <w:rsid w:val="004D2256"/>
    <w:rsid w:val="004D236C"/>
    <w:rsid w:val="004D2CF1"/>
    <w:rsid w:val="004D2CFC"/>
    <w:rsid w:val="004D35DB"/>
    <w:rsid w:val="004D6753"/>
    <w:rsid w:val="004D6B2E"/>
    <w:rsid w:val="004E323B"/>
    <w:rsid w:val="004E3380"/>
    <w:rsid w:val="004E6349"/>
    <w:rsid w:val="004E6944"/>
    <w:rsid w:val="005023AA"/>
    <w:rsid w:val="00502AA2"/>
    <w:rsid w:val="00505E0A"/>
    <w:rsid w:val="00511B30"/>
    <w:rsid w:val="00512DC3"/>
    <w:rsid w:val="005136BA"/>
    <w:rsid w:val="00513C60"/>
    <w:rsid w:val="00515859"/>
    <w:rsid w:val="005167A7"/>
    <w:rsid w:val="00516962"/>
    <w:rsid w:val="005206F3"/>
    <w:rsid w:val="00521D63"/>
    <w:rsid w:val="00527606"/>
    <w:rsid w:val="005328A7"/>
    <w:rsid w:val="00532AA9"/>
    <w:rsid w:val="00533A32"/>
    <w:rsid w:val="005345D5"/>
    <w:rsid w:val="005361F5"/>
    <w:rsid w:val="0054529C"/>
    <w:rsid w:val="00550621"/>
    <w:rsid w:val="00550B68"/>
    <w:rsid w:val="00551F2F"/>
    <w:rsid w:val="005560A4"/>
    <w:rsid w:val="00556616"/>
    <w:rsid w:val="005640AC"/>
    <w:rsid w:val="0057066F"/>
    <w:rsid w:val="00571094"/>
    <w:rsid w:val="00571313"/>
    <w:rsid w:val="005750DD"/>
    <w:rsid w:val="00576B62"/>
    <w:rsid w:val="00577129"/>
    <w:rsid w:val="0058629C"/>
    <w:rsid w:val="00590787"/>
    <w:rsid w:val="00591259"/>
    <w:rsid w:val="0059370F"/>
    <w:rsid w:val="005943DE"/>
    <w:rsid w:val="005A2077"/>
    <w:rsid w:val="005B0781"/>
    <w:rsid w:val="005B354A"/>
    <w:rsid w:val="005B35B1"/>
    <w:rsid w:val="005B571A"/>
    <w:rsid w:val="005B5DF1"/>
    <w:rsid w:val="005B6627"/>
    <w:rsid w:val="005B686C"/>
    <w:rsid w:val="005B6C66"/>
    <w:rsid w:val="005C2E39"/>
    <w:rsid w:val="005C3EBD"/>
    <w:rsid w:val="005C4702"/>
    <w:rsid w:val="005C5AF8"/>
    <w:rsid w:val="005C5D2D"/>
    <w:rsid w:val="005C7232"/>
    <w:rsid w:val="005D20E9"/>
    <w:rsid w:val="005D358B"/>
    <w:rsid w:val="005D3C81"/>
    <w:rsid w:val="005D616B"/>
    <w:rsid w:val="005E0582"/>
    <w:rsid w:val="005E486C"/>
    <w:rsid w:val="005E6305"/>
    <w:rsid w:val="005E663C"/>
    <w:rsid w:val="005E7CA8"/>
    <w:rsid w:val="005E7F25"/>
    <w:rsid w:val="005F0525"/>
    <w:rsid w:val="005F42C7"/>
    <w:rsid w:val="005F644B"/>
    <w:rsid w:val="005F781A"/>
    <w:rsid w:val="00602271"/>
    <w:rsid w:val="0060283C"/>
    <w:rsid w:val="00603FAD"/>
    <w:rsid w:val="00604E1C"/>
    <w:rsid w:val="006077F9"/>
    <w:rsid w:val="00611C43"/>
    <w:rsid w:val="00612918"/>
    <w:rsid w:val="006170D7"/>
    <w:rsid w:val="006244EC"/>
    <w:rsid w:val="00627AAB"/>
    <w:rsid w:val="00627C72"/>
    <w:rsid w:val="00631258"/>
    <w:rsid w:val="006315F9"/>
    <w:rsid w:val="00633793"/>
    <w:rsid w:val="00635C1D"/>
    <w:rsid w:val="0063659C"/>
    <w:rsid w:val="006371A2"/>
    <w:rsid w:val="0063732A"/>
    <w:rsid w:val="006406D2"/>
    <w:rsid w:val="00641020"/>
    <w:rsid w:val="0064104C"/>
    <w:rsid w:val="00641541"/>
    <w:rsid w:val="00642CBA"/>
    <w:rsid w:val="0064342E"/>
    <w:rsid w:val="00643540"/>
    <w:rsid w:val="006441F6"/>
    <w:rsid w:val="00645D58"/>
    <w:rsid w:val="00645D7E"/>
    <w:rsid w:val="00646804"/>
    <w:rsid w:val="006507E7"/>
    <w:rsid w:val="006512A9"/>
    <w:rsid w:val="0065250D"/>
    <w:rsid w:val="00653436"/>
    <w:rsid w:val="006557D2"/>
    <w:rsid w:val="006639C7"/>
    <w:rsid w:val="006652E2"/>
    <w:rsid w:val="00667257"/>
    <w:rsid w:val="00667BD0"/>
    <w:rsid w:val="00667F83"/>
    <w:rsid w:val="00671841"/>
    <w:rsid w:val="00680D0C"/>
    <w:rsid w:val="006830DB"/>
    <w:rsid w:val="0068558B"/>
    <w:rsid w:val="00685BA0"/>
    <w:rsid w:val="00692186"/>
    <w:rsid w:val="006A17FF"/>
    <w:rsid w:val="006A1D4A"/>
    <w:rsid w:val="006B0CA5"/>
    <w:rsid w:val="006B2D17"/>
    <w:rsid w:val="006B3F66"/>
    <w:rsid w:val="006B4A5F"/>
    <w:rsid w:val="006B6F99"/>
    <w:rsid w:val="006C180F"/>
    <w:rsid w:val="006C2B27"/>
    <w:rsid w:val="006C575A"/>
    <w:rsid w:val="006C66E4"/>
    <w:rsid w:val="006D0253"/>
    <w:rsid w:val="006D281A"/>
    <w:rsid w:val="006D3042"/>
    <w:rsid w:val="006D4B68"/>
    <w:rsid w:val="006D5015"/>
    <w:rsid w:val="006D7004"/>
    <w:rsid w:val="006D76F2"/>
    <w:rsid w:val="006D790D"/>
    <w:rsid w:val="006E4967"/>
    <w:rsid w:val="006E59DC"/>
    <w:rsid w:val="006E6F44"/>
    <w:rsid w:val="006F269E"/>
    <w:rsid w:val="006F28EF"/>
    <w:rsid w:val="006F2FED"/>
    <w:rsid w:val="006F4365"/>
    <w:rsid w:val="006F55DB"/>
    <w:rsid w:val="006F73FF"/>
    <w:rsid w:val="00700323"/>
    <w:rsid w:val="0070160B"/>
    <w:rsid w:val="0070282C"/>
    <w:rsid w:val="0070775E"/>
    <w:rsid w:val="00713B9F"/>
    <w:rsid w:val="007144E0"/>
    <w:rsid w:val="00714E96"/>
    <w:rsid w:val="007152FD"/>
    <w:rsid w:val="00715F0D"/>
    <w:rsid w:val="0071718F"/>
    <w:rsid w:val="007202F8"/>
    <w:rsid w:val="0072095B"/>
    <w:rsid w:val="00721416"/>
    <w:rsid w:val="0072263F"/>
    <w:rsid w:val="00725B16"/>
    <w:rsid w:val="00731F09"/>
    <w:rsid w:val="0073371F"/>
    <w:rsid w:val="00735AB0"/>
    <w:rsid w:val="0074103C"/>
    <w:rsid w:val="007414A7"/>
    <w:rsid w:val="00747C6F"/>
    <w:rsid w:val="00747DA3"/>
    <w:rsid w:val="00754FB9"/>
    <w:rsid w:val="0075507D"/>
    <w:rsid w:val="007571A5"/>
    <w:rsid w:val="00764AA3"/>
    <w:rsid w:val="007678A2"/>
    <w:rsid w:val="00770611"/>
    <w:rsid w:val="00770A17"/>
    <w:rsid w:val="00770CCE"/>
    <w:rsid w:val="00771615"/>
    <w:rsid w:val="007725D0"/>
    <w:rsid w:val="00772858"/>
    <w:rsid w:val="00774CE6"/>
    <w:rsid w:val="00777289"/>
    <w:rsid w:val="00782102"/>
    <w:rsid w:val="007823C6"/>
    <w:rsid w:val="00783B54"/>
    <w:rsid w:val="0078737E"/>
    <w:rsid w:val="0078739D"/>
    <w:rsid w:val="0078762D"/>
    <w:rsid w:val="00796039"/>
    <w:rsid w:val="0079670A"/>
    <w:rsid w:val="00796AF4"/>
    <w:rsid w:val="007A3DF1"/>
    <w:rsid w:val="007B08FC"/>
    <w:rsid w:val="007B1F10"/>
    <w:rsid w:val="007B2D80"/>
    <w:rsid w:val="007B6D9E"/>
    <w:rsid w:val="007B7743"/>
    <w:rsid w:val="007C10EF"/>
    <w:rsid w:val="007C1657"/>
    <w:rsid w:val="007C1BA8"/>
    <w:rsid w:val="007C38B0"/>
    <w:rsid w:val="007C43BB"/>
    <w:rsid w:val="007C6A4E"/>
    <w:rsid w:val="007C7F89"/>
    <w:rsid w:val="007D4F52"/>
    <w:rsid w:val="007E34AC"/>
    <w:rsid w:val="007E5CDA"/>
    <w:rsid w:val="007E713C"/>
    <w:rsid w:val="007F4474"/>
    <w:rsid w:val="00803EE8"/>
    <w:rsid w:val="00810017"/>
    <w:rsid w:val="008115CF"/>
    <w:rsid w:val="00813DB6"/>
    <w:rsid w:val="00813F16"/>
    <w:rsid w:val="00813FBB"/>
    <w:rsid w:val="00814223"/>
    <w:rsid w:val="008218A4"/>
    <w:rsid w:val="00822B8B"/>
    <w:rsid w:val="00822F43"/>
    <w:rsid w:val="00825D16"/>
    <w:rsid w:val="0082712B"/>
    <w:rsid w:val="0082747F"/>
    <w:rsid w:val="00831006"/>
    <w:rsid w:val="0083124F"/>
    <w:rsid w:val="00844362"/>
    <w:rsid w:val="00844C3D"/>
    <w:rsid w:val="00847D7A"/>
    <w:rsid w:val="00850033"/>
    <w:rsid w:val="00851CBA"/>
    <w:rsid w:val="00852D62"/>
    <w:rsid w:val="008531B1"/>
    <w:rsid w:val="00853724"/>
    <w:rsid w:val="008569A5"/>
    <w:rsid w:val="00856D7D"/>
    <w:rsid w:val="008571C7"/>
    <w:rsid w:val="008602B0"/>
    <w:rsid w:val="00862AD7"/>
    <w:rsid w:val="00863D7E"/>
    <w:rsid w:val="00866F8D"/>
    <w:rsid w:val="0086778D"/>
    <w:rsid w:val="00876FD2"/>
    <w:rsid w:val="008779C8"/>
    <w:rsid w:val="008802E3"/>
    <w:rsid w:val="00882C56"/>
    <w:rsid w:val="00885EBD"/>
    <w:rsid w:val="00886E1E"/>
    <w:rsid w:val="00886FCD"/>
    <w:rsid w:val="008923C5"/>
    <w:rsid w:val="008928C5"/>
    <w:rsid w:val="00892ACE"/>
    <w:rsid w:val="008937BB"/>
    <w:rsid w:val="00894528"/>
    <w:rsid w:val="00895F14"/>
    <w:rsid w:val="008A1290"/>
    <w:rsid w:val="008A15E2"/>
    <w:rsid w:val="008A24BA"/>
    <w:rsid w:val="008A4162"/>
    <w:rsid w:val="008A4D0A"/>
    <w:rsid w:val="008B001A"/>
    <w:rsid w:val="008B34BB"/>
    <w:rsid w:val="008C0F82"/>
    <w:rsid w:val="008C4DE8"/>
    <w:rsid w:val="008C59A8"/>
    <w:rsid w:val="008D48CA"/>
    <w:rsid w:val="008D727F"/>
    <w:rsid w:val="008E36D9"/>
    <w:rsid w:val="008E4BF1"/>
    <w:rsid w:val="008F17C6"/>
    <w:rsid w:val="008F29ED"/>
    <w:rsid w:val="008F554D"/>
    <w:rsid w:val="009011CF"/>
    <w:rsid w:val="009017C8"/>
    <w:rsid w:val="009030FD"/>
    <w:rsid w:val="009038B8"/>
    <w:rsid w:val="00904539"/>
    <w:rsid w:val="00913395"/>
    <w:rsid w:val="009207F4"/>
    <w:rsid w:val="00924319"/>
    <w:rsid w:val="0092558E"/>
    <w:rsid w:val="00925F31"/>
    <w:rsid w:val="00926601"/>
    <w:rsid w:val="00930847"/>
    <w:rsid w:val="00934318"/>
    <w:rsid w:val="009421B2"/>
    <w:rsid w:val="00942913"/>
    <w:rsid w:val="00943CD3"/>
    <w:rsid w:val="00944126"/>
    <w:rsid w:val="00945BD7"/>
    <w:rsid w:val="00946B56"/>
    <w:rsid w:val="00947B3F"/>
    <w:rsid w:val="00947E54"/>
    <w:rsid w:val="00953810"/>
    <w:rsid w:val="00953FD2"/>
    <w:rsid w:val="00955D1E"/>
    <w:rsid w:val="009574F2"/>
    <w:rsid w:val="0096405C"/>
    <w:rsid w:val="00964B0B"/>
    <w:rsid w:val="00970908"/>
    <w:rsid w:val="00971D58"/>
    <w:rsid w:val="009747C7"/>
    <w:rsid w:val="00974C51"/>
    <w:rsid w:val="00976195"/>
    <w:rsid w:val="00976CAD"/>
    <w:rsid w:val="00976E0E"/>
    <w:rsid w:val="0098031A"/>
    <w:rsid w:val="00983F01"/>
    <w:rsid w:val="00984E5D"/>
    <w:rsid w:val="00987AD7"/>
    <w:rsid w:val="00990C75"/>
    <w:rsid w:val="0099330C"/>
    <w:rsid w:val="00993AF0"/>
    <w:rsid w:val="00996443"/>
    <w:rsid w:val="009A05A8"/>
    <w:rsid w:val="009A5B37"/>
    <w:rsid w:val="009B08F7"/>
    <w:rsid w:val="009B1707"/>
    <w:rsid w:val="009B77F2"/>
    <w:rsid w:val="009B7F17"/>
    <w:rsid w:val="009C4D57"/>
    <w:rsid w:val="009D0C0B"/>
    <w:rsid w:val="009D2805"/>
    <w:rsid w:val="009D29F9"/>
    <w:rsid w:val="009D6B0F"/>
    <w:rsid w:val="009E0488"/>
    <w:rsid w:val="009E0A6A"/>
    <w:rsid w:val="009E1C88"/>
    <w:rsid w:val="009E2C41"/>
    <w:rsid w:val="009E485D"/>
    <w:rsid w:val="009E521A"/>
    <w:rsid w:val="009E6EB6"/>
    <w:rsid w:val="009F196C"/>
    <w:rsid w:val="009F2968"/>
    <w:rsid w:val="009F2E41"/>
    <w:rsid w:val="009F656B"/>
    <w:rsid w:val="00A028CF"/>
    <w:rsid w:val="00A031D1"/>
    <w:rsid w:val="00A131D5"/>
    <w:rsid w:val="00A15FE4"/>
    <w:rsid w:val="00A24D7E"/>
    <w:rsid w:val="00A25B3E"/>
    <w:rsid w:val="00A415DA"/>
    <w:rsid w:val="00A46641"/>
    <w:rsid w:val="00A47918"/>
    <w:rsid w:val="00A51053"/>
    <w:rsid w:val="00A52455"/>
    <w:rsid w:val="00A52A11"/>
    <w:rsid w:val="00A52CF2"/>
    <w:rsid w:val="00A55B26"/>
    <w:rsid w:val="00A60F28"/>
    <w:rsid w:val="00A62C06"/>
    <w:rsid w:val="00A70CDF"/>
    <w:rsid w:val="00A72346"/>
    <w:rsid w:val="00A73A4D"/>
    <w:rsid w:val="00A75670"/>
    <w:rsid w:val="00A80875"/>
    <w:rsid w:val="00A815DE"/>
    <w:rsid w:val="00A85B8A"/>
    <w:rsid w:val="00A87169"/>
    <w:rsid w:val="00A91097"/>
    <w:rsid w:val="00A93AE1"/>
    <w:rsid w:val="00A9476B"/>
    <w:rsid w:val="00A9606A"/>
    <w:rsid w:val="00A96F3C"/>
    <w:rsid w:val="00A97BAB"/>
    <w:rsid w:val="00AA1D91"/>
    <w:rsid w:val="00AA3193"/>
    <w:rsid w:val="00AB053A"/>
    <w:rsid w:val="00AB59B8"/>
    <w:rsid w:val="00AB5DF3"/>
    <w:rsid w:val="00AB60C6"/>
    <w:rsid w:val="00AC0274"/>
    <w:rsid w:val="00AC5B63"/>
    <w:rsid w:val="00AC5D96"/>
    <w:rsid w:val="00AC6EC0"/>
    <w:rsid w:val="00AD3042"/>
    <w:rsid w:val="00AD33D3"/>
    <w:rsid w:val="00AD33FF"/>
    <w:rsid w:val="00AD5670"/>
    <w:rsid w:val="00AE6392"/>
    <w:rsid w:val="00AE7823"/>
    <w:rsid w:val="00AE785F"/>
    <w:rsid w:val="00AF3F35"/>
    <w:rsid w:val="00AF4AFA"/>
    <w:rsid w:val="00B04269"/>
    <w:rsid w:val="00B0447B"/>
    <w:rsid w:val="00B10FEC"/>
    <w:rsid w:val="00B1530A"/>
    <w:rsid w:val="00B156D7"/>
    <w:rsid w:val="00B1664C"/>
    <w:rsid w:val="00B17812"/>
    <w:rsid w:val="00B205B1"/>
    <w:rsid w:val="00B22902"/>
    <w:rsid w:val="00B23436"/>
    <w:rsid w:val="00B246C2"/>
    <w:rsid w:val="00B247DA"/>
    <w:rsid w:val="00B24903"/>
    <w:rsid w:val="00B2564A"/>
    <w:rsid w:val="00B25929"/>
    <w:rsid w:val="00B25DCC"/>
    <w:rsid w:val="00B27252"/>
    <w:rsid w:val="00B27A47"/>
    <w:rsid w:val="00B306D4"/>
    <w:rsid w:val="00B30D37"/>
    <w:rsid w:val="00B33DBF"/>
    <w:rsid w:val="00B358EC"/>
    <w:rsid w:val="00B371E5"/>
    <w:rsid w:val="00B403C4"/>
    <w:rsid w:val="00B4165E"/>
    <w:rsid w:val="00B41EBF"/>
    <w:rsid w:val="00B446C9"/>
    <w:rsid w:val="00B50F61"/>
    <w:rsid w:val="00B5195D"/>
    <w:rsid w:val="00B529AB"/>
    <w:rsid w:val="00B52A0A"/>
    <w:rsid w:val="00B52E0A"/>
    <w:rsid w:val="00B55AA8"/>
    <w:rsid w:val="00B56B0E"/>
    <w:rsid w:val="00B63156"/>
    <w:rsid w:val="00B631A3"/>
    <w:rsid w:val="00B642DD"/>
    <w:rsid w:val="00B67D4F"/>
    <w:rsid w:val="00B71EFA"/>
    <w:rsid w:val="00B7238E"/>
    <w:rsid w:val="00B7360D"/>
    <w:rsid w:val="00B73D76"/>
    <w:rsid w:val="00B7421C"/>
    <w:rsid w:val="00B7423E"/>
    <w:rsid w:val="00B74FA3"/>
    <w:rsid w:val="00B838A7"/>
    <w:rsid w:val="00B863A4"/>
    <w:rsid w:val="00B878A5"/>
    <w:rsid w:val="00B87B02"/>
    <w:rsid w:val="00B905B3"/>
    <w:rsid w:val="00B92C6B"/>
    <w:rsid w:val="00B96C81"/>
    <w:rsid w:val="00BA0088"/>
    <w:rsid w:val="00BA596A"/>
    <w:rsid w:val="00BA59DB"/>
    <w:rsid w:val="00BB09F4"/>
    <w:rsid w:val="00BB1604"/>
    <w:rsid w:val="00BB5E85"/>
    <w:rsid w:val="00BB7505"/>
    <w:rsid w:val="00BC0509"/>
    <w:rsid w:val="00BC1225"/>
    <w:rsid w:val="00BC15B7"/>
    <w:rsid w:val="00BC2E23"/>
    <w:rsid w:val="00BC7E7C"/>
    <w:rsid w:val="00BD0AD9"/>
    <w:rsid w:val="00BD0F2A"/>
    <w:rsid w:val="00BD1070"/>
    <w:rsid w:val="00BD1F0B"/>
    <w:rsid w:val="00BD4285"/>
    <w:rsid w:val="00BD5FBA"/>
    <w:rsid w:val="00BD60DD"/>
    <w:rsid w:val="00BD751F"/>
    <w:rsid w:val="00BE07BE"/>
    <w:rsid w:val="00BE09CD"/>
    <w:rsid w:val="00BE15D7"/>
    <w:rsid w:val="00BE15DB"/>
    <w:rsid w:val="00BE7007"/>
    <w:rsid w:val="00BE727F"/>
    <w:rsid w:val="00BF0B8B"/>
    <w:rsid w:val="00BF52EA"/>
    <w:rsid w:val="00C00217"/>
    <w:rsid w:val="00C01077"/>
    <w:rsid w:val="00C026CC"/>
    <w:rsid w:val="00C0438E"/>
    <w:rsid w:val="00C07515"/>
    <w:rsid w:val="00C11ED3"/>
    <w:rsid w:val="00C122FE"/>
    <w:rsid w:val="00C12493"/>
    <w:rsid w:val="00C128EC"/>
    <w:rsid w:val="00C16482"/>
    <w:rsid w:val="00C16FA2"/>
    <w:rsid w:val="00C21FFE"/>
    <w:rsid w:val="00C2313B"/>
    <w:rsid w:val="00C23454"/>
    <w:rsid w:val="00C2536B"/>
    <w:rsid w:val="00C327F1"/>
    <w:rsid w:val="00C32CA7"/>
    <w:rsid w:val="00C34193"/>
    <w:rsid w:val="00C3765F"/>
    <w:rsid w:val="00C37A8D"/>
    <w:rsid w:val="00C415D0"/>
    <w:rsid w:val="00C46D8F"/>
    <w:rsid w:val="00C470AA"/>
    <w:rsid w:val="00C54D88"/>
    <w:rsid w:val="00C56461"/>
    <w:rsid w:val="00C57FC0"/>
    <w:rsid w:val="00C62CB7"/>
    <w:rsid w:val="00C64857"/>
    <w:rsid w:val="00C659A6"/>
    <w:rsid w:val="00C66F82"/>
    <w:rsid w:val="00C67080"/>
    <w:rsid w:val="00C71BD8"/>
    <w:rsid w:val="00C80B7A"/>
    <w:rsid w:val="00C82ABC"/>
    <w:rsid w:val="00C90BB9"/>
    <w:rsid w:val="00C90F60"/>
    <w:rsid w:val="00C91EF2"/>
    <w:rsid w:val="00C9281E"/>
    <w:rsid w:val="00CA02DD"/>
    <w:rsid w:val="00CA6CB0"/>
    <w:rsid w:val="00CB63C9"/>
    <w:rsid w:val="00CB763C"/>
    <w:rsid w:val="00CB7B31"/>
    <w:rsid w:val="00CC262E"/>
    <w:rsid w:val="00CC4A2E"/>
    <w:rsid w:val="00CD2BEF"/>
    <w:rsid w:val="00CD334F"/>
    <w:rsid w:val="00CD5D32"/>
    <w:rsid w:val="00CE031F"/>
    <w:rsid w:val="00CE085A"/>
    <w:rsid w:val="00CE2898"/>
    <w:rsid w:val="00CE5976"/>
    <w:rsid w:val="00CE5A2D"/>
    <w:rsid w:val="00CE77AE"/>
    <w:rsid w:val="00CF09BE"/>
    <w:rsid w:val="00CF693B"/>
    <w:rsid w:val="00D0096B"/>
    <w:rsid w:val="00D015EA"/>
    <w:rsid w:val="00D133F5"/>
    <w:rsid w:val="00D149A8"/>
    <w:rsid w:val="00D14E55"/>
    <w:rsid w:val="00D1642A"/>
    <w:rsid w:val="00D1684A"/>
    <w:rsid w:val="00D20417"/>
    <w:rsid w:val="00D2058A"/>
    <w:rsid w:val="00D26BBE"/>
    <w:rsid w:val="00D26FCB"/>
    <w:rsid w:val="00D27820"/>
    <w:rsid w:val="00D27B34"/>
    <w:rsid w:val="00D30ED9"/>
    <w:rsid w:val="00D31219"/>
    <w:rsid w:val="00D348C3"/>
    <w:rsid w:val="00D34ABE"/>
    <w:rsid w:val="00D360B6"/>
    <w:rsid w:val="00D3633A"/>
    <w:rsid w:val="00D40F80"/>
    <w:rsid w:val="00D422C0"/>
    <w:rsid w:val="00D42BCE"/>
    <w:rsid w:val="00D512DA"/>
    <w:rsid w:val="00D53B41"/>
    <w:rsid w:val="00D54238"/>
    <w:rsid w:val="00D54D0F"/>
    <w:rsid w:val="00D559A8"/>
    <w:rsid w:val="00D571F8"/>
    <w:rsid w:val="00D61446"/>
    <w:rsid w:val="00D63040"/>
    <w:rsid w:val="00D678EF"/>
    <w:rsid w:val="00D70139"/>
    <w:rsid w:val="00D75742"/>
    <w:rsid w:val="00D775A3"/>
    <w:rsid w:val="00D81E90"/>
    <w:rsid w:val="00D82B6A"/>
    <w:rsid w:val="00D91C3E"/>
    <w:rsid w:val="00D93717"/>
    <w:rsid w:val="00DA0FCF"/>
    <w:rsid w:val="00DA17F1"/>
    <w:rsid w:val="00DA1C52"/>
    <w:rsid w:val="00DA3537"/>
    <w:rsid w:val="00DB0B39"/>
    <w:rsid w:val="00DB1571"/>
    <w:rsid w:val="00DB1C1F"/>
    <w:rsid w:val="00DB789C"/>
    <w:rsid w:val="00DD6E84"/>
    <w:rsid w:val="00DD72B0"/>
    <w:rsid w:val="00DD733E"/>
    <w:rsid w:val="00DD73A6"/>
    <w:rsid w:val="00DD78DB"/>
    <w:rsid w:val="00DE0A1C"/>
    <w:rsid w:val="00DE1AE9"/>
    <w:rsid w:val="00DE707A"/>
    <w:rsid w:val="00DF35FB"/>
    <w:rsid w:val="00E0122D"/>
    <w:rsid w:val="00E01BC8"/>
    <w:rsid w:val="00E06F5E"/>
    <w:rsid w:val="00E07AD5"/>
    <w:rsid w:val="00E1084F"/>
    <w:rsid w:val="00E15DA4"/>
    <w:rsid w:val="00E17BB2"/>
    <w:rsid w:val="00E22822"/>
    <w:rsid w:val="00E24949"/>
    <w:rsid w:val="00E25FC8"/>
    <w:rsid w:val="00E266D4"/>
    <w:rsid w:val="00E304F3"/>
    <w:rsid w:val="00E31E92"/>
    <w:rsid w:val="00E34F33"/>
    <w:rsid w:val="00E40F29"/>
    <w:rsid w:val="00E417E8"/>
    <w:rsid w:val="00E41B98"/>
    <w:rsid w:val="00E43927"/>
    <w:rsid w:val="00E51703"/>
    <w:rsid w:val="00E51DAF"/>
    <w:rsid w:val="00E6015A"/>
    <w:rsid w:val="00E62652"/>
    <w:rsid w:val="00E62B68"/>
    <w:rsid w:val="00E6360B"/>
    <w:rsid w:val="00E65476"/>
    <w:rsid w:val="00E72CB9"/>
    <w:rsid w:val="00E7351C"/>
    <w:rsid w:val="00E755F7"/>
    <w:rsid w:val="00E76A91"/>
    <w:rsid w:val="00E80134"/>
    <w:rsid w:val="00E84720"/>
    <w:rsid w:val="00E8551F"/>
    <w:rsid w:val="00E87652"/>
    <w:rsid w:val="00E92E80"/>
    <w:rsid w:val="00E93479"/>
    <w:rsid w:val="00E94E68"/>
    <w:rsid w:val="00E97BE1"/>
    <w:rsid w:val="00EB4E12"/>
    <w:rsid w:val="00EC0FAB"/>
    <w:rsid w:val="00EC1AD1"/>
    <w:rsid w:val="00EC6EB0"/>
    <w:rsid w:val="00ED4EE0"/>
    <w:rsid w:val="00ED5575"/>
    <w:rsid w:val="00ED7036"/>
    <w:rsid w:val="00EE2CBD"/>
    <w:rsid w:val="00EE2CF8"/>
    <w:rsid w:val="00EE5755"/>
    <w:rsid w:val="00EF163B"/>
    <w:rsid w:val="00EF4D39"/>
    <w:rsid w:val="00EF4F03"/>
    <w:rsid w:val="00EF5021"/>
    <w:rsid w:val="00EF53B5"/>
    <w:rsid w:val="00F02530"/>
    <w:rsid w:val="00F04B3C"/>
    <w:rsid w:val="00F05AB9"/>
    <w:rsid w:val="00F07FE2"/>
    <w:rsid w:val="00F1024C"/>
    <w:rsid w:val="00F11F6E"/>
    <w:rsid w:val="00F12034"/>
    <w:rsid w:val="00F13037"/>
    <w:rsid w:val="00F13E19"/>
    <w:rsid w:val="00F15B06"/>
    <w:rsid w:val="00F203C2"/>
    <w:rsid w:val="00F221FA"/>
    <w:rsid w:val="00F244B1"/>
    <w:rsid w:val="00F26EA2"/>
    <w:rsid w:val="00F277BB"/>
    <w:rsid w:val="00F32DE8"/>
    <w:rsid w:val="00F33B28"/>
    <w:rsid w:val="00F41399"/>
    <w:rsid w:val="00F41A27"/>
    <w:rsid w:val="00F41EB4"/>
    <w:rsid w:val="00F44C44"/>
    <w:rsid w:val="00F455DD"/>
    <w:rsid w:val="00F45C65"/>
    <w:rsid w:val="00F50707"/>
    <w:rsid w:val="00F50B13"/>
    <w:rsid w:val="00F51A28"/>
    <w:rsid w:val="00F51FDB"/>
    <w:rsid w:val="00F54B5D"/>
    <w:rsid w:val="00F565EC"/>
    <w:rsid w:val="00F57CC0"/>
    <w:rsid w:val="00F617B7"/>
    <w:rsid w:val="00F62632"/>
    <w:rsid w:val="00F707F6"/>
    <w:rsid w:val="00F71D74"/>
    <w:rsid w:val="00F72683"/>
    <w:rsid w:val="00F75401"/>
    <w:rsid w:val="00F7565D"/>
    <w:rsid w:val="00F77C82"/>
    <w:rsid w:val="00F81F4F"/>
    <w:rsid w:val="00F84EB2"/>
    <w:rsid w:val="00F8617A"/>
    <w:rsid w:val="00F90098"/>
    <w:rsid w:val="00F92F12"/>
    <w:rsid w:val="00F958C2"/>
    <w:rsid w:val="00F96A5E"/>
    <w:rsid w:val="00F97300"/>
    <w:rsid w:val="00FA33F2"/>
    <w:rsid w:val="00FA480B"/>
    <w:rsid w:val="00FA4A3F"/>
    <w:rsid w:val="00FB1E63"/>
    <w:rsid w:val="00FB3F3B"/>
    <w:rsid w:val="00FB48AE"/>
    <w:rsid w:val="00FB738F"/>
    <w:rsid w:val="00FC0BF3"/>
    <w:rsid w:val="00FC103E"/>
    <w:rsid w:val="00FC1EE3"/>
    <w:rsid w:val="00FC3002"/>
    <w:rsid w:val="00FC42FA"/>
    <w:rsid w:val="00FC73C4"/>
    <w:rsid w:val="00FC78A2"/>
    <w:rsid w:val="00FD004D"/>
    <w:rsid w:val="00FD51A5"/>
    <w:rsid w:val="00FE14F8"/>
    <w:rsid w:val="00FE155E"/>
    <w:rsid w:val="00FE24B0"/>
    <w:rsid w:val="00FE3A29"/>
    <w:rsid w:val="00FE43AD"/>
    <w:rsid w:val="00FE5136"/>
    <w:rsid w:val="00FE52E8"/>
    <w:rsid w:val="00FE5AFC"/>
    <w:rsid w:val="00FE69BF"/>
    <w:rsid w:val="00FE6C4E"/>
    <w:rsid w:val="00FE7E21"/>
    <w:rsid w:val="00FF707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1">
      <o:colormenu v:ext="edit" fillcolor="none [4]" strokecolor="none [1]" shadowcolor="none [2]"/>
    </o:shapedefaults>
    <o:shapelayout v:ext="edit">
      <o:idmap v:ext="edit" data="1"/>
    </o:shapelayout>
  </w:shapeDefaults>
  <w:doNotEmbedSmartTags/>
  <w:decimalSymbol w:val=","/>
  <w:listSeparator w:val=";"/>
  <w14:docId w14:val="3C97735E"/>
  <w15:docId w15:val="{C5D7380B-7770-4481-8ADA-5F2D6EF73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uiPriority="35"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7B0B"/>
    <w:pPr>
      <w:suppressAutoHyphens/>
    </w:pPr>
    <w:rPr>
      <w:rFonts w:ascii="Verdana" w:hAnsi="Verdana" w:cs="Verdana"/>
      <w:lang w:val="en-GB" w:eastAsia="zh-CN"/>
    </w:rPr>
  </w:style>
  <w:style w:type="paragraph" w:styleId="Titre1">
    <w:name w:val="heading 1"/>
    <w:next w:val="Absatz"/>
    <w:qFormat/>
    <w:pPr>
      <w:keepNext/>
      <w:numPr>
        <w:numId w:val="1"/>
      </w:numPr>
      <w:suppressAutoHyphens/>
      <w:spacing w:after="360"/>
      <w:outlineLvl w:val="0"/>
    </w:pPr>
    <w:rPr>
      <w:rFonts w:ascii="Verdana" w:hAnsi="Verdana" w:cs="Verdana"/>
      <w:b/>
      <w:caps/>
      <w:sz w:val="28"/>
      <w:lang w:val="de-DE" w:eastAsia="zh-CN"/>
    </w:rPr>
  </w:style>
  <w:style w:type="paragraph" w:styleId="Titre2">
    <w:name w:val="heading 2"/>
    <w:aliases w:val="ECHA Heading 2"/>
    <w:basedOn w:val="Titre1"/>
    <w:next w:val="Absatz"/>
    <w:qFormat/>
    <w:pPr>
      <w:numPr>
        <w:ilvl w:val="1"/>
      </w:numPr>
      <w:tabs>
        <w:tab w:val="left" w:pos="567"/>
      </w:tabs>
      <w:spacing w:before="120" w:after="120"/>
      <w:outlineLvl w:val="1"/>
    </w:pPr>
    <w:rPr>
      <w:rFonts w:eastAsia="Calibri"/>
      <w:caps w:val="0"/>
      <w:sz w:val="24"/>
      <w:lang w:val="en-GB"/>
    </w:rPr>
  </w:style>
  <w:style w:type="paragraph" w:styleId="Titre3">
    <w:name w:val="heading 3"/>
    <w:aliases w:val="Heading 3 Char"/>
    <w:basedOn w:val="Titre1"/>
    <w:next w:val="Absatz"/>
    <w:autoRedefine/>
    <w:qFormat/>
    <w:rsid w:val="008B001A"/>
    <w:pPr>
      <w:numPr>
        <w:ilvl w:val="2"/>
      </w:numPr>
      <w:spacing w:after="0"/>
      <w:jc w:val="both"/>
      <w:outlineLvl w:val="2"/>
    </w:pPr>
    <w:rPr>
      <w:rFonts w:ascii="Arial" w:eastAsia="Calibri" w:hAnsi="Arial" w:cs="Arial"/>
      <w:caps w:val="0"/>
      <w:sz w:val="24"/>
      <w:szCs w:val="24"/>
      <w:lang w:eastAsia="en-US"/>
    </w:rPr>
  </w:style>
  <w:style w:type="paragraph" w:styleId="Titre4">
    <w:name w:val="heading 4"/>
    <w:basedOn w:val="Titre1"/>
    <w:next w:val="Corpsdetexte"/>
    <w:qFormat/>
    <w:pPr>
      <w:numPr>
        <w:ilvl w:val="3"/>
      </w:numPr>
      <w:spacing w:before="240" w:after="120"/>
      <w:jc w:val="both"/>
      <w:outlineLvl w:val="3"/>
    </w:pPr>
    <w:rPr>
      <w:rFonts w:eastAsia="Calibri"/>
      <w:b w:val="0"/>
      <w:caps w:val="0"/>
      <w:sz w:val="22"/>
      <w:szCs w:val="24"/>
    </w:rPr>
  </w:style>
  <w:style w:type="paragraph" w:styleId="Titre5">
    <w:name w:val="heading 5"/>
    <w:basedOn w:val="Titre1"/>
    <w:next w:val="Absatz"/>
    <w:autoRedefine/>
    <w:qFormat/>
    <w:rsid w:val="0070282C"/>
    <w:pPr>
      <w:numPr>
        <w:ilvl w:val="4"/>
      </w:numPr>
      <w:spacing w:after="255" w:line="255" w:lineRule="exact"/>
      <w:outlineLvl w:val="4"/>
    </w:pPr>
    <w:rPr>
      <w:caps w:val="0"/>
      <w:sz w:val="20"/>
    </w:rPr>
  </w:style>
  <w:style w:type="paragraph" w:styleId="Titre6">
    <w:name w:val="heading 6"/>
    <w:basedOn w:val="Titre1"/>
    <w:next w:val="Absatz"/>
    <w:qFormat/>
    <w:pPr>
      <w:numPr>
        <w:ilvl w:val="5"/>
      </w:numPr>
      <w:spacing w:after="255" w:line="255" w:lineRule="exact"/>
      <w:outlineLvl w:val="5"/>
    </w:pPr>
    <w:rPr>
      <w:b w:val="0"/>
      <w:sz w:val="22"/>
    </w:rPr>
  </w:style>
  <w:style w:type="paragraph" w:styleId="Titre7">
    <w:name w:val="heading 7"/>
    <w:basedOn w:val="Titre1"/>
    <w:next w:val="Absatz"/>
    <w:qFormat/>
    <w:pPr>
      <w:numPr>
        <w:ilvl w:val="6"/>
      </w:numPr>
      <w:spacing w:after="255" w:line="255" w:lineRule="exact"/>
      <w:outlineLvl w:val="6"/>
    </w:pPr>
    <w:rPr>
      <w:b w:val="0"/>
      <w:sz w:val="22"/>
    </w:rPr>
  </w:style>
  <w:style w:type="paragraph" w:styleId="Titre8">
    <w:name w:val="heading 8"/>
    <w:basedOn w:val="Titre1"/>
    <w:next w:val="Absatz"/>
    <w:qFormat/>
    <w:pPr>
      <w:numPr>
        <w:ilvl w:val="7"/>
      </w:numPr>
      <w:spacing w:after="255" w:line="255" w:lineRule="exact"/>
      <w:outlineLvl w:val="7"/>
    </w:pPr>
    <w:rPr>
      <w:b w:val="0"/>
      <w:sz w:val="22"/>
    </w:rPr>
  </w:style>
  <w:style w:type="paragraph" w:styleId="Titre9">
    <w:name w:val="heading 9"/>
    <w:basedOn w:val="Titre1"/>
    <w:next w:val="Absatz"/>
    <w:qFormat/>
    <w:pPr>
      <w:numPr>
        <w:ilvl w:val="8"/>
      </w:numPr>
      <w:spacing w:after="255" w:line="255" w:lineRule="exact"/>
      <w:outlineLvl w:val="8"/>
    </w:pPr>
    <w:rPr>
      <w:b w:val="0"/>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style>
  <w:style w:type="character" w:customStyle="1" w:styleId="WW8Num2z0">
    <w:name w:val="WW8Num2z0"/>
    <w:rPr>
      <w:sz w:val="24"/>
      <w:szCs w:val="24"/>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sz w:val="20"/>
      <w:szCs w:val="24"/>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cs="Times New Roman"/>
      <w:b w:val="0"/>
      <w:bCs w:val="0"/>
      <w:i/>
      <w:iCs w:val="0"/>
      <w:caps w:val="0"/>
      <w:smallCaps w:val="0"/>
      <w:strike w:val="0"/>
      <w:dstrike w:val="0"/>
      <w:vanish w:val="0"/>
      <w:color w:val="000000"/>
      <w:spacing w:val="0"/>
      <w:kern w:val="1"/>
      <w:position w:val="0"/>
      <w:sz w:val="20"/>
      <w:szCs w:val="24"/>
      <w:u w:val="none"/>
      <w:vertAlign w:val="baseline"/>
      <w:em w:val="none"/>
      <w:lang w:val="en-GB"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sz w:val="20"/>
      <w:szCs w:val="24"/>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cs="Times New Roman"/>
      <w:b w:val="0"/>
      <w:bCs w:val="0"/>
      <w:i/>
      <w:iCs w:val="0"/>
      <w:caps w:val="0"/>
      <w:smallCaps w:val="0"/>
      <w:strike w:val="0"/>
      <w:dstrike w:val="0"/>
      <w:vanish w:val="0"/>
      <w:color w:val="000000"/>
      <w:spacing w:val="0"/>
      <w:kern w:val="1"/>
      <w:position w:val="0"/>
      <w:sz w:val="20"/>
      <w:szCs w:val="24"/>
      <w:u w:val="none"/>
      <w:vertAlign w:val="baseline"/>
      <w:em w:val="none"/>
      <w:lang w:val="en-GB"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2z1">
    <w:name w:val="WW8Num12z1"/>
    <w:rPr>
      <w:lang w:val="de-DE"/>
    </w:rPr>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sz w:val="20"/>
      <w:szCs w:val="24"/>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Symbol" w:hAnsi="Symbol" w:cs="Symbol"/>
      <w:b/>
      <w:i w:val="0"/>
      <w:sz w:val="24"/>
      <w:szCs w:val="24"/>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19z3">
    <w:name w:val="WW8Num19z3"/>
    <w:rPr>
      <w:rFonts w:ascii="Symbol" w:hAnsi="Symbol" w:cs="Symbol"/>
    </w:rPr>
  </w:style>
  <w:style w:type="character" w:customStyle="1" w:styleId="WW8Num20z0">
    <w:name w:val="WW8Num20z0"/>
    <w:rPr>
      <w:rFonts w:cs="Times New Roman"/>
      <w:b/>
      <w:bCs w:val="0"/>
      <w:i/>
      <w:iCs w:val="0"/>
      <w:caps w:val="0"/>
      <w:smallCaps w:val="0"/>
      <w:strike w:val="0"/>
      <w:dstrike w:val="0"/>
      <w:vanish w:val="0"/>
      <w:color w:val="000000"/>
      <w:spacing w:val="0"/>
      <w:kern w:val="1"/>
      <w:position w:val="0"/>
      <w:sz w:val="28"/>
      <w:szCs w:val="24"/>
      <w:u w:val="none"/>
      <w:vertAlign w:val="baseline"/>
      <w:em w:val="none"/>
      <w:lang w:val="en-GB"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0z1">
    <w:name w:val="WW8Num20z1"/>
    <w:rPr>
      <w:b/>
      <w:sz w:val="24"/>
      <w:lang w:val="de-DE"/>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sz w:val="20"/>
      <w:szCs w:val="24"/>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Symbol" w:hAnsi="Symbol" w:cs="Symbol"/>
      <w:sz w:val="20"/>
    </w:rPr>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Policepardfaut1">
    <w:name w:val="Police par défaut1"/>
  </w:style>
  <w:style w:type="character" w:customStyle="1" w:styleId="Caractresdenotedebasdepage">
    <w:name w:val="Caractères de note de bas de page"/>
    <w:rPr>
      <w:position w:val="8"/>
      <w:sz w:val="16"/>
    </w:rPr>
  </w:style>
  <w:style w:type="character" w:customStyle="1" w:styleId="Caractresdenotedefin">
    <w:name w:val="Caractères de note de fin"/>
    <w:rPr>
      <w:position w:val="8"/>
      <w:sz w:val="16"/>
    </w:rPr>
  </w:style>
  <w:style w:type="character" w:styleId="Numrodeligne">
    <w:name w:val="line number"/>
    <w:basedOn w:val="Policepardfaut1"/>
  </w:style>
  <w:style w:type="character" w:customStyle="1" w:styleId="Marquedecommentaire1">
    <w:name w:val="Marque de commentaire1"/>
    <w:rPr>
      <w:sz w:val="16"/>
    </w:rPr>
  </w:style>
  <w:style w:type="character" w:styleId="Lienhypertexte">
    <w:name w:val="Hyperlink"/>
    <w:uiPriority w:val="99"/>
    <w:rPr>
      <w:color w:val="0000FF"/>
      <w:u w:val="single"/>
    </w:rPr>
  </w:style>
  <w:style w:type="character" w:styleId="Numrodepage">
    <w:name w:val="page number"/>
    <w:basedOn w:val="Policepardfaut1"/>
  </w:style>
  <w:style w:type="character" w:styleId="Lienhypertextesuivivisit">
    <w:name w:val="FollowedHyperlink"/>
    <w:rPr>
      <w:color w:val="800080"/>
      <w:u w:val="single"/>
    </w:rPr>
  </w:style>
  <w:style w:type="character" w:customStyle="1" w:styleId="TextedebullesCar">
    <w:name w:val="Texte de bulles Car"/>
    <w:uiPriority w:val="99"/>
    <w:rPr>
      <w:rFonts w:ascii="Tahoma" w:hAnsi="Tahoma" w:cs="Tahoma"/>
      <w:sz w:val="16"/>
      <w:szCs w:val="16"/>
      <w:lang w:val="de-DE"/>
    </w:rPr>
  </w:style>
  <w:style w:type="character" w:customStyle="1" w:styleId="TabletextCar">
    <w:name w:val="Table text Car"/>
    <w:rPr>
      <w:lang w:val="en-US"/>
    </w:rPr>
  </w:style>
  <w:style w:type="character" w:customStyle="1" w:styleId="CSRTableTitleZchn">
    <w:name w:val="CSR_TableTitle Zchn"/>
    <w:rPr>
      <w:b/>
      <w:bCs/>
      <w:color w:val="000000"/>
    </w:rPr>
  </w:style>
  <w:style w:type="character" w:customStyle="1" w:styleId="PieddepageCar">
    <w:name w:val="Pied de page Car"/>
    <w:uiPriority w:val="99"/>
    <w:rPr>
      <w:sz w:val="22"/>
      <w:lang w:val="de-DE"/>
    </w:rPr>
  </w:style>
  <w:style w:type="character" w:customStyle="1" w:styleId="LgendeCar">
    <w:name w:val="Légende Car"/>
    <w:aliases w:val="Box Car"/>
    <w:uiPriority w:val="35"/>
    <w:rPr>
      <w:sz w:val="22"/>
      <w:lang w:val="de-DE"/>
    </w:rPr>
  </w:style>
  <w:style w:type="character" w:customStyle="1" w:styleId="CommentaireCar">
    <w:name w:val="Commentaire Car"/>
    <w:link w:val="Commentaire"/>
    <w:uiPriority w:val="99"/>
    <w:rPr>
      <w:lang w:val="de-DE"/>
    </w:rPr>
  </w:style>
  <w:style w:type="character" w:customStyle="1" w:styleId="ObjetducommentaireCar">
    <w:name w:val="Objet du commentaire Car"/>
    <w:uiPriority w:val="99"/>
    <w:rPr>
      <w:b/>
      <w:bCs/>
      <w:lang w:val="de-DE"/>
    </w:rPr>
  </w:style>
  <w:style w:type="character" w:customStyle="1" w:styleId="CSRTableTitleCharChar">
    <w:name w:val="CSR TableTitle Char Char"/>
    <w:rPr>
      <w:rFonts w:ascii="Times" w:hAnsi="Times" w:cs="Times"/>
      <w:b/>
      <w:color w:val="000000"/>
      <w:szCs w:val="24"/>
    </w:rPr>
  </w:style>
  <w:style w:type="character" w:customStyle="1" w:styleId="NotedebasdepageCar">
    <w:name w:val="Note de bas de page Car"/>
    <w:aliases w:val="DAR001 Car,FT Car,Char Car,Tabellenanmerkung Car,EFSA op_Footnote Car,FEEDAP Op_Footnote Car, Car Car,FT Car Car Car,Note de bas de page1 Car,DAR0011 Car,Tabellenanmerkung1 Car Car,Car Car,EFSA_Footnote Text Car"/>
    <w:uiPriority w:val="99"/>
    <w:rPr>
      <w:rFonts w:ascii="Verdana" w:hAnsi="Verdana" w:cs="Verdana"/>
      <w:position w:val="4"/>
      <w:lang w:val="de-DE"/>
    </w:rPr>
  </w:style>
  <w:style w:type="character" w:customStyle="1" w:styleId="Titre2Car">
    <w:name w:val="Titre 2 Car"/>
    <w:aliases w:val="ECHA Heading 2 Car"/>
    <w:uiPriority w:val="9"/>
    <w:rPr>
      <w:rFonts w:ascii="Verdana" w:eastAsia="Calibri" w:hAnsi="Verdana" w:cs="Verdana"/>
      <w:b/>
      <w:sz w:val="24"/>
    </w:rPr>
  </w:style>
  <w:style w:type="character" w:customStyle="1" w:styleId="Titre3Car">
    <w:name w:val="Titre 3 Car"/>
    <w:aliases w:val="Heading 3 Char Car"/>
    <w:uiPriority w:val="9"/>
    <w:rPr>
      <w:rFonts w:ascii="Verdana" w:hAnsi="Verdana" w:cs="Verdana"/>
      <w:b/>
      <w:sz w:val="22"/>
      <w:lang w:val="de-DE"/>
    </w:rPr>
  </w:style>
  <w:style w:type="character" w:customStyle="1" w:styleId="En-tteCar">
    <w:name w:val="En-tête Car"/>
    <w:aliases w:val="test Car,header protocols Car,LandscapeHeader Car,Header 1 Car"/>
    <w:uiPriority w:val="99"/>
    <w:rPr>
      <w:sz w:val="22"/>
      <w:lang w:val="de-DE"/>
    </w:rPr>
  </w:style>
  <w:style w:type="character" w:customStyle="1" w:styleId="Titre1Car">
    <w:name w:val="Titre 1 Car"/>
    <w:uiPriority w:val="9"/>
    <w:rPr>
      <w:rFonts w:ascii="Verdana" w:hAnsi="Verdana" w:cs="Verdana"/>
      <w:b/>
      <w:caps/>
      <w:sz w:val="28"/>
      <w:lang w:val="de-DE"/>
    </w:rPr>
  </w:style>
  <w:style w:type="character" w:customStyle="1" w:styleId="Titre4Car">
    <w:name w:val="Titre 4 Car"/>
    <w:rPr>
      <w:rFonts w:ascii="Verdana" w:eastAsia="Calibri" w:hAnsi="Verdana" w:cs="Verdana"/>
      <w:sz w:val="22"/>
      <w:szCs w:val="24"/>
      <w:lang w:val="de-DE"/>
    </w:rPr>
  </w:style>
  <w:style w:type="character" w:customStyle="1" w:styleId="Titre5Car">
    <w:name w:val="Titre 5 Car"/>
    <w:rPr>
      <w:rFonts w:ascii="Verdana" w:hAnsi="Verdana" w:cs="Verdana"/>
      <w:sz w:val="22"/>
      <w:lang w:val="de-DE"/>
    </w:rPr>
  </w:style>
  <w:style w:type="character" w:customStyle="1" w:styleId="Titre6Car">
    <w:name w:val="Titre 6 Car"/>
    <w:rPr>
      <w:rFonts w:ascii="Verdana" w:hAnsi="Verdana" w:cs="Verdana"/>
      <w:caps/>
      <w:sz w:val="22"/>
      <w:lang w:val="de-DE"/>
    </w:rPr>
  </w:style>
  <w:style w:type="character" w:customStyle="1" w:styleId="Titre7Car">
    <w:name w:val="Titre 7 Car"/>
    <w:rPr>
      <w:rFonts w:ascii="Verdana" w:hAnsi="Verdana" w:cs="Verdana"/>
      <w:caps/>
      <w:sz w:val="22"/>
      <w:lang w:val="de-DE"/>
    </w:rPr>
  </w:style>
  <w:style w:type="character" w:customStyle="1" w:styleId="Titre8Car">
    <w:name w:val="Titre 8 Car"/>
    <w:rPr>
      <w:rFonts w:ascii="Verdana" w:hAnsi="Verdana" w:cs="Verdana"/>
      <w:caps/>
      <w:sz w:val="22"/>
      <w:lang w:val="de-DE"/>
    </w:rPr>
  </w:style>
  <w:style w:type="character" w:customStyle="1" w:styleId="Titre9Car">
    <w:name w:val="Titre 9 Car"/>
    <w:rPr>
      <w:rFonts w:ascii="Verdana" w:hAnsi="Verdana" w:cs="Verdana"/>
      <w:caps/>
      <w:sz w:val="22"/>
      <w:lang w:val="de-DE"/>
    </w:rPr>
  </w:style>
  <w:style w:type="character" w:customStyle="1" w:styleId="CorpsdetexteCar">
    <w:name w:val="Corps de texte Car"/>
    <w:rPr>
      <w:rFonts w:ascii="Verdana" w:hAnsi="Verdana" w:cs="Verdana"/>
    </w:rPr>
  </w:style>
  <w:style w:type="character" w:styleId="lev">
    <w:name w:val="Strong"/>
    <w:qFormat/>
    <w:rPr>
      <w:b/>
      <w:bCs/>
    </w:rPr>
  </w:style>
  <w:style w:type="character" w:customStyle="1" w:styleId="TableheadZchn">
    <w:name w:val="Tablehead Zchn"/>
    <w:rPr>
      <w:rFonts w:ascii="Verdana" w:eastAsia="Calibri" w:hAnsi="Verdana" w:cs="Verdana"/>
      <w:b/>
      <w:lang w:val="en-US"/>
    </w:rPr>
  </w:style>
  <w:style w:type="character" w:customStyle="1" w:styleId="BfRBBStandardZchn">
    <w:name w:val="BfR BB Standard Zchn"/>
    <w:rPr>
      <w:rFonts w:ascii="Arial" w:eastAsia="Calibri" w:hAnsi="Arial" w:cs="Arial"/>
      <w:sz w:val="22"/>
      <w:szCs w:val="22"/>
      <w:lang w:val="en-US" w:eastAsia="fr-FR"/>
    </w:rPr>
  </w:style>
  <w:style w:type="character" w:customStyle="1" w:styleId="Retraitcorpsdetexte2Car">
    <w:name w:val="Retrait corps de texte 2 Car"/>
    <w:link w:val="Retraitcorpsdetexte2"/>
    <w:rPr>
      <w:rFonts w:ascii="Verdana" w:hAnsi="Verdana" w:cs="Verdana"/>
    </w:rPr>
  </w:style>
  <w:style w:type="character" w:styleId="Accentuation">
    <w:name w:val="Emphasis"/>
    <w:uiPriority w:val="99"/>
    <w:qFormat/>
    <w:rPr>
      <w:rFonts w:ascii="Times New Roman" w:hAnsi="Times New Roman" w:cs="Times New Roman"/>
      <w:i/>
      <w:iCs/>
      <w:sz w:val="20"/>
    </w:rPr>
  </w:style>
  <w:style w:type="character" w:customStyle="1" w:styleId="SchwacheHervorhebung">
    <w:name w:val="Schwache Hervorhebung"/>
    <w:uiPriority w:val="19"/>
    <w:qFormat/>
    <w:rPr>
      <w:rFonts w:ascii="Verdana" w:hAnsi="Verdana" w:cs="Verdana"/>
      <w:i/>
      <w:iCs/>
      <w:color w:val="808080"/>
      <w:sz w:val="18"/>
    </w:rPr>
  </w:style>
  <w:style w:type="character" w:customStyle="1" w:styleId="CommentTextChar1">
    <w:name w:val="Comment Text Char1"/>
    <w:rPr>
      <w:rFonts w:ascii="Arial" w:hAnsi="Arial" w:cs="Arial"/>
      <w:lang w:val="fr-FR" w:bidi="ar-SA"/>
    </w:rPr>
  </w:style>
  <w:style w:type="character" w:customStyle="1" w:styleId="TitreCar">
    <w:name w:val="Titre Car"/>
    <w:link w:val="Titre"/>
    <w:rPr>
      <w:rFonts w:ascii="Verdana" w:eastAsia="Calibri" w:hAnsi="Verdana" w:cs="Verdana"/>
      <w:b/>
      <w:kern w:val="1"/>
      <w:sz w:val="28"/>
      <w:szCs w:val="36"/>
    </w:rPr>
  </w:style>
  <w:style w:type="character" w:customStyle="1" w:styleId="Sous-titreCar">
    <w:name w:val="Sous-titre Car"/>
    <w:rPr>
      <w:rFonts w:ascii="Verdana" w:hAnsi="Verdana" w:cs="Verdana"/>
      <w:b/>
      <w:sz w:val="36"/>
      <w:szCs w:val="36"/>
    </w:rPr>
  </w:style>
  <w:style w:type="character" w:customStyle="1" w:styleId="TablebodyZchn">
    <w:name w:val="Tablebody Zchn"/>
    <w:rPr>
      <w:rFonts w:ascii="Verdana" w:eastAsia="Calibri" w:hAnsi="Verdana" w:cs="Verdana"/>
      <w:lang w:val="en-US"/>
    </w:rPr>
  </w:style>
  <w:style w:type="character" w:customStyle="1" w:styleId="TextebrutCar">
    <w:name w:val="Texte brut Car"/>
    <w:link w:val="Textebrut"/>
    <w:uiPriority w:val="99"/>
    <w:rPr>
      <w:rFonts w:ascii="Courier New" w:hAnsi="Courier New" w:cs="Courier New"/>
    </w:rPr>
  </w:style>
  <w:style w:type="character" w:styleId="Emphaseple">
    <w:name w:val="Subtle Emphasis"/>
    <w:uiPriority w:val="19"/>
    <w:qFormat/>
    <w:rPr>
      <w:rFonts w:ascii="Verdana" w:hAnsi="Verdana" w:cs="Verdana"/>
      <w:i/>
      <w:iCs/>
      <w:color w:val="808080"/>
      <w:sz w:val="18"/>
    </w:rPr>
  </w:style>
  <w:style w:type="character" w:styleId="Appelnotedebasdep">
    <w:name w:val="footnote reference"/>
    <w:uiPriority w:val="99"/>
    <w:rPr>
      <w:vertAlign w:val="superscript"/>
    </w:rPr>
  </w:style>
  <w:style w:type="character" w:styleId="Appeldenotedefin">
    <w:name w:val="endnote reference"/>
    <w:uiPriority w:val="99"/>
    <w:rPr>
      <w:vertAlign w:val="superscript"/>
    </w:rPr>
  </w:style>
  <w:style w:type="paragraph" w:customStyle="1" w:styleId="Titre10">
    <w:name w:val="Titre1"/>
    <w:basedOn w:val="Normal"/>
    <w:next w:val="Corpsdetexte"/>
    <w:pPr>
      <w:spacing w:before="240" w:after="60"/>
      <w:ind w:left="1701" w:hanging="1701"/>
    </w:pPr>
    <w:rPr>
      <w:rFonts w:eastAsia="Calibri"/>
      <w:b/>
      <w:kern w:val="1"/>
      <w:sz w:val="28"/>
      <w:szCs w:val="36"/>
    </w:rPr>
  </w:style>
  <w:style w:type="paragraph" w:styleId="Corpsdetexte">
    <w:name w:val="Body Text"/>
    <w:basedOn w:val="Normal"/>
    <w:link w:val="CorpsdetexteCar1"/>
  </w:style>
  <w:style w:type="paragraph" w:styleId="Liste">
    <w:name w:val="List"/>
    <w:basedOn w:val="Normal"/>
    <w:pPr>
      <w:spacing w:after="255" w:line="255" w:lineRule="exact"/>
      <w:ind w:left="2013" w:hanging="284"/>
    </w:pPr>
    <w:rPr>
      <w:rFonts w:ascii="Times New Roman" w:hAnsi="Times New Roman" w:cs="Times New Roman"/>
    </w:rPr>
  </w:style>
  <w:style w:type="paragraph" w:styleId="Lgende">
    <w:name w:val="caption"/>
    <w:aliases w:val="Box"/>
    <w:basedOn w:val="Normal"/>
    <w:next w:val="Absatz"/>
    <w:uiPriority w:val="35"/>
    <w:qFormat/>
    <w:pPr>
      <w:spacing w:after="255"/>
      <w:ind w:left="1418" w:hanging="1418"/>
    </w:pPr>
    <w:rPr>
      <w:rFonts w:ascii="Times New Roman" w:hAnsi="Times New Roman" w:cs="Times New Roman"/>
    </w:rPr>
  </w:style>
  <w:style w:type="paragraph" w:customStyle="1" w:styleId="Index">
    <w:name w:val="Index"/>
    <w:basedOn w:val="Normal"/>
    <w:pPr>
      <w:suppressLineNumbers/>
    </w:pPr>
    <w:rPr>
      <w:rFonts w:cs="Mangal"/>
    </w:rPr>
  </w:style>
  <w:style w:type="paragraph" w:customStyle="1" w:styleId="Absatz">
    <w:name w:val="Absatz"/>
    <w:basedOn w:val="Normal"/>
    <w:pPr>
      <w:ind w:left="1729"/>
    </w:pPr>
    <w:rPr>
      <w:rFonts w:ascii="Times New Roman" w:hAnsi="Times New Roman" w:cs="Times New Roman"/>
    </w:rPr>
  </w:style>
  <w:style w:type="paragraph" w:customStyle="1" w:styleId="Paginalinks">
    <w:name w:val="Pagina links"/>
    <w:pPr>
      <w:suppressAutoHyphens/>
    </w:pPr>
    <w:rPr>
      <w:sz w:val="22"/>
      <w:lang w:val="de-DE" w:eastAsia="zh-CN"/>
    </w:rPr>
  </w:style>
  <w:style w:type="paragraph" w:styleId="En-tte">
    <w:name w:val="header"/>
    <w:aliases w:val="test,header protocols,LandscapeHeader,Header 1"/>
    <w:uiPriority w:val="99"/>
    <w:pPr>
      <w:tabs>
        <w:tab w:val="center" w:pos="4536"/>
        <w:tab w:val="right" w:pos="9072"/>
      </w:tabs>
      <w:suppressAutoHyphens/>
    </w:pPr>
    <w:rPr>
      <w:sz w:val="22"/>
      <w:lang w:val="de-DE" w:eastAsia="zh-CN"/>
    </w:rPr>
  </w:style>
  <w:style w:type="paragraph" w:styleId="Pieddepage">
    <w:name w:val="footer"/>
    <w:basedOn w:val="Normal"/>
    <w:uiPriority w:val="99"/>
    <w:rPr>
      <w:rFonts w:ascii="Times New Roman" w:hAnsi="Times New Roman" w:cs="Times New Roman"/>
    </w:rPr>
  </w:style>
  <w:style w:type="paragraph" w:customStyle="1" w:styleId="Marginale">
    <w:name w:val="Marginale"/>
    <w:basedOn w:val="Normal"/>
    <w:pPr>
      <w:spacing w:line="255" w:lineRule="exact"/>
    </w:pPr>
    <w:rPr>
      <w:rFonts w:ascii="Times New Roman" w:hAnsi="Times New Roman" w:cs="Times New Roman"/>
      <w:b/>
    </w:rPr>
  </w:style>
  <w:style w:type="paragraph" w:customStyle="1" w:styleId="MarginalenebenLinie">
    <w:name w:val="Marginale neben Linie"/>
    <w:basedOn w:val="Marginale"/>
    <w:pPr>
      <w:spacing w:before="60"/>
    </w:pPr>
  </w:style>
  <w:style w:type="paragraph" w:customStyle="1" w:styleId="Strich-Liste">
    <w:name w:val="Strich-Liste"/>
    <w:basedOn w:val="Normal"/>
    <w:pPr>
      <w:spacing w:line="255" w:lineRule="exact"/>
      <w:ind w:left="2013" w:hanging="284"/>
    </w:pPr>
  </w:style>
  <w:style w:type="paragraph" w:customStyle="1" w:styleId="Punkt-Liste">
    <w:name w:val="Punkt-Liste"/>
    <w:basedOn w:val="Normal"/>
    <w:pPr>
      <w:numPr>
        <w:numId w:val="3"/>
      </w:numPr>
      <w:spacing w:before="60" w:after="60"/>
      <w:ind w:left="2013" w:hanging="284"/>
    </w:pPr>
  </w:style>
  <w:style w:type="paragraph" w:customStyle="1" w:styleId="Strich-ListeEbene2">
    <w:name w:val="Strich-Liste (Ebene 2)"/>
    <w:basedOn w:val="Strich-Liste"/>
    <w:pPr>
      <w:ind w:left="2297"/>
    </w:pPr>
  </w:style>
  <w:style w:type="paragraph" w:customStyle="1" w:styleId="Text-Liste">
    <w:name w:val="Text-Liste"/>
    <w:basedOn w:val="Normal"/>
    <w:pPr>
      <w:spacing w:line="255" w:lineRule="exact"/>
      <w:ind w:left="3458" w:hanging="1729"/>
    </w:pPr>
  </w:style>
  <w:style w:type="paragraph" w:customStyle="1" w:styleId="berschriftimText">
    <w:name w:val="Überschrift im Text"/>
    <w:basedOn w:val="Normal"/>
    <w:next w:val="Absatz"/>
    <w:pPr>
      <w:spacing w:after="255" w:line="255" w:lineRule="exact"/>
      <w:ind w:left="1729"/>
    </w:pPr>
    <w:rPr>
      <w:b/>
      <w:u w:val="single"/>
    </w:rPr>
  </w:style>
  <w:style w:type="paragraph" w:customStyle="1" w:styleId="Einrckung">
    <w:name w:val="Einrückung"/>
    <w:basedOn w:val="Normal"/>
    <w:pPr>
      <w:spacing w:line="255" w:lineRule="exact"/>
      <w:ind w:left="2296"/>
    </w:pPr>
    <w:rPr>
      <w:rFonts w:ascii="Times New Roman" w:hAnsi="Times New Roman" w:cs="Times New Roman"/>
    </w:rPr>
  </w:style>
  <w:style w:type="paragraph" w:styleId="Index1">
    <w:name w:val="index 1"/>
    <w:basedOn w:val="Normal"/>
    <w:next w:val="Normal"/>
    <w:pPr>
      <w:spacing w:line="198" w:lineRule="exact"/>
      <w:ind w:left="221" w:hanging="221"/>
    </w:pPr>
    <w:rPr>
      <w:rFonts w:ascii="Times New Roman" w:hAnsi="Times New Roman" w:cs="Times New Roman"/>
    </w:rPr>
  </w:style>
  <w:style w:type="paragraph" w:customStyle="1" w:styleId="berschriftAS">
    <w:name w:val="Überschrift AS"/>
    <w:basedOn w:val="Normal"/>
    <w:next w:val="Normal"/>
    <w:pPr>
      <w:keepNext/>
      <w:spacing w:after="1020" w:line="383" w:lineRule="exact"/>
    </w:pPr>
    <w:rPr>
      <w:sz w:val="30"/>
    </w:rPr>
  </w:style>
  <w:style w:type="paragraph" w:customStyle="1" w:styleId="Abkrzungen">
    <w:name w:val="Abkürzungen"/>
    <w:basedOn w:val="Normal"/>
    <w:pPr>
      <w:spacing w:line="255" w:lineRule="exact"/>
    </w:pPr>
    <w:rPr>
      <w:rFonts w:ascii="Times New Roman" w:hAnsi="Times New Roman" w:cs="Times New Roman"/>
    </w:rPr>
  </w:style>
  <w:style w:type="paragraph" w:customStyle="1" w:styleId="HalbeLeerzeile">
    <w:name w:val="Halbe Leerzeile"/>
    <w:basedOn w:val="Normal"/>
    <w:pPr>
      <w:spacing w:line="128" w:lineRule="exact"/>
      <w:ind w:left="1729"/>
    </w:pPr>
    <w:rPr>
      <w:rFonts w:ascii="Times New Roman" w:hAnsi="Times New Roman" w:cs="Times New Roman"/>
      <w:sz w:val="16"/>
    </w:rPr>
  </w:style>
  <w:style w:type="paragraph" w:styleId="Index2">
    <w:name w:val="index 2"/>
    <w:basedOn w:val="Index1"/>
    <w:next w:val="Normal"/>
    <w:pPr>
      <w:ind w:left="442"/>
    </w:pPr>
  </w:style>
  <w:style w:type="paragraph" w:styleId="Titreindex">
    <w:name w:val="index heading"/>
    <w:basedOn w:val="Normal"/>
    <w:next w:val="Index1"/>
    <w:pPr>
      <w:spacing w:line="198" w:lineRule="exact"/>
    </w:pPr>
    <w:rPr>
      <w:rFonts w:ascii="Times New Roman" w:hAnsi="Times New Roman" w:cs="Times New Roman"/>
      <w:b/>
    </w:rPr>
  </w:style>
  <w:style w:type="paragraph" w:styleId="TM1">
    <w:name w:val="toc 1"/>
    <w:next w:val="Normal"/>
    <w:uiPriority w:val="39"/>
    <w:qFormat/>
    <w:pPr>
      <w:suppressAutoHyphens/>
      <w:spacing w:before="120" w:after="120"/>
    </w:pPr>
    <w:rPr>
      <w:rFonts w:ascii="Calibri" w:hAnsi="Calibri" w:cs="Calibri"/>
      <w:b/>
      <w:bCs/>
      <w:caps/>
      <w:lang w:val="en-GB" w:eastAsia="zh-CN"/>
    </w:rPr>
  </w:style>
  <w:style w:type="paragraph" w:styleId="TM2">
    <w:name w:val="toc 2"/>
    <w:next w:val="Normal"/>
    <w:uiPriority w:val="39"/>
    <w:qFormat/>
    <w:pPr>
      <w:suppressAutoHyphens/>
      <w:ind w:left="200"/>
    </w:pPr>
    <w:rPr>
      <w:rFonts w:ascii="Calibri" w:hAnsi="Calibri" w:cs="Calibri"/>
      <w:smallCaps/>
      <w:lang w:val="en-GB" w:eastAsia="zh-CN"/>
    </w:rPr>
  </w:style>
  <w:style w:type="paragraph" w:styleId="TM3">
    <w:name w:val="toc 3"/>
    <w:basedOn w:val="TM2"/>
    <w:next w:val="Normal"/>
    <w:uiPriority w:val="39"/>
    <w:qFormat/>
    <w:pPr>
      <w:ind w:left="400"/>
    </w:pPr>
    <w:rPr>
      <w:i/>
      <w:iCs/>
      <w:smallCaps w:val="0"/>
    </w:rPr>
  </w:style>
  <w:style w:type="paragraph" w:styleId="TM4">
    <w:name w:val="toc 4"/>
    <w:basedOn w:val="TM2"/>
    <w:next w:val="Normal"/>
    <w:uiPriority w:val="39"/>
    <w:qFormat/>
    <w:pPr>
      <w:ind w:left="600"/>
    </w:pPr>
    <w:rPr>
      <w:smallCaps w:val="0"/>
      <w:sz w:val="18"/>
      <w:szCs w:val="18"/>
    </w:rPr>
  </w:style>
  <w:style w:type="paragraph" w:styleId="TM5">
    <w:name w:val="toc 5"/>
    <w:basedOn w:val="TM2"/>
    <w:next w:val="Normal"/>
    <w:uiPriority w:val="39"/>
    <w:qFormat/>
    <w:pPr>
      <w:ind w:left="800"/>
    </w:pPr>
    <w:rPr>
      <w:smallCaps w:val="0"/>
      <w:sz w:val="18"/>
      <w:szCs w:val="18"/>
    </w:rPr>
  </w:style>
  <w:style w:type="paragraph" w:styleId="TM6">
    <w:name w:val="toc 6"/>
    <w:basedOn w:val="TM2"/>
    <w:next w:val="Normal"/>
    <w:uiPriority w:val="39"/>
    <w:qFormat/>
    <w:pPr>
      <w:ind w:left="1000"/>
    </w:pPr>
    <w:rPr>
      <w:smallCaps w:val="0"/>
      <w:sz w:val="18"/>
      <w:szCs w:val="18"/>
    </w:rPr>
  </w:style>
  <w:style w:type="paragraph" w:styleId="TM7">
    <w:name w:val="toc 7"/>
    <w:basedOn w:val="TM2"/>
    <w:next w:val="Normal"/>
    <w:uiPriority w:val="39"/>
    <w:pPr>
      <w:ind w:left="1200"/>
    </w:pPr>
    <w:rPr>
      <w:smallCaps w:val="0"/>
      <w:sz w:val="18"/>
      <w:szCs w:val="18"/>
    </w:rPr>
  </w:style>
  <w:style w:type="paragraph" w:styleId="TM8">
    <w:name w:val="toc 8"/>
    <w:basedOn w:val="TM2"/>
    <w:next w:val="Normal"/>
    <w:uiPriority w:val="39"/>
    <w:pPr>
      <w:ind w:left="1400"/>
    </w:pPr>
    <w:rPr>
      <w:smallCaps w:val="0"/>
      <w:sz w:val="18"/>
      <w:szCs w:val="18"/>
    </w:rPr>
  </w:style>
  <w:style w:type="paragraph" w:styleId="TM9">
    <w:name w:val="toc 9"/>
    <w:basedOn w:val="TM2"/>
    <w:next w:val="Normal"/>
    <w:uiPriority w:val="39"/>
    <w:pPr>
      <w:ind w:left="1600"/>
    </w:pPr>
    <w:rPr>
      <w:smallCaps w:val="0"/>
      <w:sz w:val="18"/>
      <w:szCs w:val="18"/>
    </w:rPr>
  </w:style>
  <w:style w:type="paragraph" w:customStyle="1" w:styleId="Gliederungslinie">
    <w:name w:val="Gliederungslinie"/>
    <w:basedOn w:val="Normal"/>
    <w:next w:val="Absatz"/>
    <w:pPr>
      <w:pBdr>
        <w:top w:val="single" w:sz="6" w:space="3" w:color="000000"/>
        <w:left w:val="none" w:sz="0" w:space="0" w:color="000000"/>
        <w:bottom w:val="none" w:sz="0" w:space="0" w:color="000000"/>
        <w:right w:val="none" w:sz="0" w:space="0" w:color="000000"/>
      </w:pBdr>
      <w:spacing w:line="255" w:lineRule="exact"/>
      <w:ind w:left="1729"/>
    </w:pPr>
    <w:rPr>
      <w:rFonts w:ascii="Times New Roman" w:hAnsi="Times New Roman" w:cs="Times New Roman"/>
    </w:rPr>
  </w:style>
  <w:style w:type="paragraph" w:customStyle="1" w:styleId="ToterKolumnentitellinks">
    <w:name w:val="Toter Kolumnentitellinks"/>
    <w:pPr>
      <w:suppressAutoHyphens/>
      <w:spacing w:line="142" w:lineRule="exact"/>
    </w:pPr>
    <w:rPr>
      <w:sz w:val="16"/>
      <w:lang w:val="de-DE" w:eastAsia="zh-CN"/>
    </w:rPr>
  </w:style>
  <w:style w:type="paragraph" w:customStyle="1" w:styleId="Dokumentnamelinks">
    <w:name w:val="Dokumentname links"/>
    <w:pPr>
      <w:suppressAutoHyphens/>
    </w:pPr>
    <w:rPr>
      <w:sz w:val="16"/>
      <w:lang w:val="de-DE" w:eastAsia="zh-CN"/>
    </w:rPr>
  </w:style>
  <w:style w:type="paragraph" w:customStyle="1" w:styleId="Dokumentnamerechts">
    <w:name w:val="Dokumentname rechts"/>
    <w:pPr>
      <w:suppressAutoHyphens/>
    </w:pPr>
    <w:rPr>
      <w:sz w:val="16"/>
      <w:lang w:val="de-DE" w:eastAsia="zh-CN"/>
    </w:rPr>
  </w:style>
  <w:style w:type="paragraph" w:customStyle="1" w:styleId="ToterKolumnentitelrechts">
    <w:name w:val="Toter Kolumnentitelrechts"/>
    <w:pPr>
      <w:suppressAutoHyphens/>
      <w:spacing w:line="142" w:lineRule="exact"/>
      <w:jc w:val="right"/>
    </w:pPr>
    <w:rPr>
      <w:sz w:val="16"/>
      <w:lang w:val="de-DE" w:eastAsia="zh-CN"/>
    </w:rPr>
  </w:style>
  <w:style w:type="paragraph" w:customStyle="1" w:styleId="Paginarechts">
    <w:name w:val="Pagina rechts"/>
    <w:pPr>
      <w:suppressAutoHyphens/>
      <w:jc w:val="right"/>
    </w:pPr>
    <w:rPr>
      <w:sz w:val="22"/>
      <w:lang w:val="de-DE" w:eastAsia="zh-CN"/>
    </w:rPr>
  </w:style>
  <w:style w:type="paragraph" w:customStyle="1" w:styleId="berschriftInhalt">
    <w:name w:val="Überschrift Inhalt"/>
    <w:basedOn w:val="Normal"/>
    <w:next w:val="Normal"/>
    <w:pPr>
      <w:keepNext/>
      <w:spacing w:after="1020" w:line="383" w:lineRule="exact"/>
    </w:pPr>
    <w:rPr>
      <w:sz w:val="30"/>
    </w:rPr>
  </w:style>
  <w:style w:type="paragraph" w:styleId="Notedebasdepage">
    <w:name w:val="footnote text"/>
    <w:aliases w:val="DAR001,FT,Char,Tabellenanmerkung,EFSA op_Footnote,FEEDAP Op_Footnote, Car,FT Car Car,Note de bas de page1,DAR0011,Tabellenanmerkung1 Car,Car,EFSA_Footnote Text"/>
    <w:basedOn w:val="Normal"/>
    <w:uiPriority w:val="99"/>
    <w:qFormat/>
    <w:pPr>
      <w:ind w:left="284" w:hanging="284"/>
    </w:pPr>
    <w:rPr>
      <w:position w:val="4"/>
    </w:rPr>
  </w:style>
  <w:style w:type="paragraph" w:styleId="Notedefin">
    <w:name w:val="endnote text"/>
    <w:basedOn w:val="Normal"/>
    <w:link w:val="NotedefinCar"/>
    <w:uiPriority w:val="99"/>
    <w:pPr>
      <w:spacing w:line="198" w:lineRule="exact"/>
      <w:ind w:left="284" w:hanging="284"/>
    </w:pPr>
    <w:rPr>
      <w:rFonts w:ascii="Times New Roman" w:hAnsi="Times New Roman" w:cs="Times New Roman"/>
      <w:position w:val="4"/>
    </w:rPr>
  </w:style>
  <w:style w:type="paragraph" w:customStyle="1" w:styleId="AbsatzohneAbstandnach">
    <w:name w:val="Absatz ohne Abstand nach"/>
    <w:basedOn w:val="Absatz"/>
  </w:style>
  <w:style w:type="paragraph" w:customStyle="1" w:styleId="Bildunterschrift">
    <w:name w:val="Bildunterschrift"/>
    <w:basedOn w:val="Normal"/>
    <w:pPr>
      <w:spacing w:line="198" w:lineRule="exact"/>
    </w:pPr>
    <w:rPr>
      <w:rFonts w:ascii="Times New Roman" w:hAnsi="Times New Roman" w:cs="Times New Roman"/>
    </w:rPr>
  </w:style>
  <w:style w:type="paragraph" w:customStyle="1" w:styleId="Tabledesillustrations1">
    <w:name w:val="Table des illustrations1"/>
    <w:basedOn w:val="Normal"/>
    <w:next w:val="Normal"/>
    <w:pPr>
      <w:spacing w:line="255" w:lineRule="exact"/>
      <w:ind w:left="1729"/>
    </w:pPr>
    <w:rPr>
      <w:rFonts w:ascii="Times New Roman" w:hAnsi="Times New Roman" w:cs="Times New Roman"/>
    </w:rPr>
  </w:style>
  <w:style w:type="paragraph" w:customStyle="1" w:styleId="Tabellenformat">
    <w:name w:val="Tabellenformat"/>
    <w:basedOn w:val="Normal"/>
    <w:pPr>
      <w:spacing w:before="100" w:after="100"/>
    </w:pPr>
  </w:style>
  <w:style w:type="paragraph" w:customStyle="1" w:styleId="Commentaire1">
    <w:name w:val="Commentaire1"/>
    <w:basedOn w:val="Normal"/>
  </w:style>
  <w:style w:type="paragraph" w:customStyle="1" w:styleId="Explorateurdedocuments1">
    <w:name w:val="Explorateur de documents1"/>
    <w:basedOn w:val="Normal"/>
    <w:rPr>
      <w:rFonts w:ascii="Tahoma" w:hAnsi="Tahoma" w:cs="Tahoma"/>
    </w:rPr>
  </w:style>
  <w:style w:type="paragraph" w:styleId="Retraitcorpsdetexte">
    <w:name w:val="Body Text Indent"/>
    <w:basedOn w:val="Normal"/>
    <w:link w:val="RetraitcorpsdetexteCar1"/>
    <w:pPr>
      <w:ind w:left="567"/>
    </w:pPr>
    <w:rPr>
      <w:sz w:val="24"/>
    </w:rPr>
  </w:style>
  <w:style w:type="paragraph" w:customStyle="1" w:styleId="Kopzeile-fett">
    <w:name w:val="Kopzeile-fett"/>
    <w:basedOn w:val="En-tte"/>
    <w:pPr>
      <w:spacing w:after="120"/>
    </w:pPr>
    <w:rPr>
      <w:b/>
      <w:sz w:val="20"/>
    </w:rPr>
  </w:style>
  <w:style w:type="paragraph" w:customStyle="1" w:styleId="Corpsdetexte21">
    <w:name w:val="Corps de texte 21"/>
    <w:basedOn w:val="Normal"/>
    <w:pPr>
      <w:spacing w:before="60" w:after="60"/>
    </w:pPr>
    <w:rPr>
      <w:i/>
      <w:color w:val="0000FF"/>
    </w:rPr>
  </w:style>
  <w:style w:type="paragraph" w:customStyle="1" w:styleId="Standard-fett">
    <w:name w:val="Standard-fett"/>
    <w:basedOn w:val="Normal"/>
    <w:pPr>
      <w:spacing w:before="60" w:after="60"/>
    </w:pPr>
    <w:rPr>
      <w:b/>
    </w:rPr>
  </w:style>
  <w:style w:type="paragraph" w:customStyle="1" w:styleId="Official-Use">
    <w:name w:val="Official-Use"/>
    <w:basedOn w:val="Normal"/>
    <w:pPr>
      <w:spacing w:before="60" w:after="60"/>
      <w:jc w:val="center"/>
    </w:pPr>
    <w:rPr>
      <w:sz w:val="16"/>
    </w:rPr>
  </w:style>
  <w:style w:type="paragraph" w:customStyle="1" w:styleId="SectionHeader">
    <w:name w:val="SectionHeader"/>
    <w:basedOn w:val="Normal"/>
    <w:pPr>
      <w:spacing w:before="60" w:after="60"/>
    </w:pPr>
    <w:rPr>
      <w:b/>
      <w:sz w:val="24"/>
    </w:rPr>
  </w:style>
  <w:style w:type="paragraph" w:customStyle="1" w:styleId="Kopfzeile-fett-rechts">
    <w:name w:val="Kopfzeile-fett-rechts"/>
    <w:basedOn w:val="Kopzeile-fett"/>
    <w:pPr>
      <w:jc w:val="right"/>
    </w:pPr>
    <w:rPr>
      <w:lang w:val="en-GB"/>
    </w:rPr>
  </w:style>
  <w:style w:type="paragraph" w:styleId="Adresseexpditeur">
    <w:name w:val="envelope return"/>
    <w:basedOn w:val="Normal"/>
    <w:rPr>
      <w:rFonts w:ascii="Arial" w:hAnsi="Arial" w:cs="Arial"/>
    </w:rPr>
  </w:style>
  <w:style w:type="paragraph" w:customStyle="1" w:styleId="Salutations1">
    <w:name w:val="Salutations1"/>
    <w:basedOn w:val="Normal"/>
    <w:next w:val="Normal"/>
  </w:style>
  <w:style w:type="paragraph" w:customStyle="1" w:styleId="Listepuces1">
    <w:name w:val="Liste à puces1"/>
    <w:basedOn w:val="Normal"/>
    <w:pPr>
      <w:ind w:left="360" w:hanging="360"/>
    </w:pPr>
  </w:style>
  <w:style w:type="paragraph" w:customStyle="1" w:styleId="Listepuces21">
    <w:name w:val="Liste à puces 21"/>
    <w:basedOn w:val="Normal"/>
    <w:pPr>
      <w:ind w:left="643" w:hanging="360"/>
    </w:pPr>
  </w:style>
  <w:style w:type="paragraph" w:customStyle="1" w:styleId="Listepuces31">
    <w:name w:val="Liste à puces 31"/>
    <w:basedOn w:val="Normal"/>
    <w:pPr>
      <w:ind w:left="926" w:hanging="360"/>
    </w:pPr>
  </w:style>
  <w:style w:type="paragraph" w:customStyle="1" w:styleId="Listepuces41">
    <w:name w:val="Liste à puces 41"/>
    <w:basedOn w:val="Normal"/>
    <w:pPr>
      <w:ind w:left="1209" w:hanging="360"/>
    </w:pPr>
  </w:style>
  <w:style w:type="paragraph" w:customStyle="1" w:styleId="Listepuces51">
    <w:name w:val="Liste à puces 51"/>
    <w:basedOn w:val="Normal"/>
    <w:pPr>
      <w:ind w:left="1492" w:hanging="360"/>
    </w:pPr>
  </w:style>
  <w:style w:type="paragraph" w:customStyle="1" w:styleId="Normalcentr1">
    <w:name w:val="Normal centré1"/>
    <w:basedOn w:val="Normal"/>
    <w:pPr>
      <w:ind w:left="1440" w:right="1440"/>
    </w:pPr>
  </w:style>
  <w:style w:type="paragraph" w:customStyle="1" w:styleId="Date1">
    <w:name w:val="Date1"/>
    <w:basedOn w:val="Normal"/>
    <w:next w:val="Normal"/>
  </w:style>
  <w:style w:type="paragraph" w:customStyle="1" w:styleId="Titredenote1">
    <w:name w:val="Titre de note1"/>
    <w:basedOn w:val="Normal"/>
    <w:next w:val="Normal"/>
  </w:style>
  <w:style w:type="paragraph" w:customStyle="1" w:styleId="Formuledepolitesse1">
    <w:name w:val="Formule de politesse1"/>
    <w:basedOn w:val="Normal"/>
    <w:pPr>
      <w:ind w:left="4252"/>
    </w:pPr>
  </w:style>
  <w:style w:type="paragraph" w:styleId="Index3">
    <w:name w:val="index 3"/>
    <w:basedOn w:val="Normal"/>
    <w:next w:val="Normal"/>
    <w:pPr>
      <w:ind w:left="660" w:hanging="220"/>
    </w:pPr>
  </w:style>
  <w:style w:type="paragraph" w:customStyle="1" w:styleId="Index41">
    <w:name w:val="Index 41"/>
    <w:basedOn w:val="Normal"/>
    <w:next w:val="Normal"/>
    <w:pPr>
      <w:ind w:left="880" w:hanging="220"/>
    </w:pPr>
  </w:style>
  <w:style w:type="paragraph" w:customStyle="1" w:styleId="Index51">
    <w:name w:val="Index 51"/>
    <w:basedOn w:val="Normal"/>
    <w:next w:val="Normal"/>
    <w:pPr>
      <w:ind w:left="1100" w:hanging="220"/>
    </w:pPr>
  </w:style>
  <w:style w:type="paragraph" w:customStyle="1" w:styleId="Index61">
    <w:name w:val="Index 61"/>
    <w:basedOn w:val="Normal"/>
    <w:next w:val="Normal"/>
    <w:pPr>
      <w:ind w:left="1320" w:hanging="220"/>
    </w:pPr>
  </w:style>
  <w:style w:type="paragraph" w:customStyle="1" w:styleId="Index71">
    <w:name w:val="Index 71"/>
    <w:basedOn w:val="Normal"/>
    <w:next w:val="Normal"/>
    <w:pPr>
      <w:ind w:left="1540" w:hanging="220"/>
    </w:pPr>
  </w:style>
  <w:style w:type="paragraph" w:customStyle="1" w:styleId="Index81">
    <w:name w:val="Index 81"/>
    <w:basedOn w:val="Normal"/>
    <w:next w:val="Normal"/>
    <w:pPr>
      <w:ind w:left="1760" w:hanging="220"/>
    </w:pPr>
  </w:style>
  <w:style w:type="paragraph" w:customStyle="1" w:styleId="Index91">
    <w:name w:val="Index 91"/>
    <w:basedOn w:val="Normal"/>
    <w:next w:val="Normal"/>
    <w:pPr>
      <w:ind w:left="1980" w:hanging="220"/>
    </w:pPr>
  </w:style>
  <w:style w:type="paragraph" w:customStyle="1" w:styleId="Liste21">
    <w:name w:val="Liste 21"/>
    <w:basedOn w:val="Normal"/>
    <w:pPr>
      <w:ind w:left="566" w:hanging="283"/>
    </w:pPr>
  </w:style>
  <w:style w:type="paragraph" w:customStyle="1" w:styleId="Liste31">
    <w:name w:val="Liste 31"/>
    <w:basedOn w:val="Normal"/>
    <w:pPr>
      <w:ind w:left="849" w:hanging="283"/>
    </w:pPr>
  </w:style>
  <w:style w:type="paragraph" w:customStyle="1" w:styleId="Liste41">
    <w:name w:val="Liste 41"/>
    <w:basedOn w:val="Normal"/>
    <w:pPr>
      <w:ind w:left="1132" w:hanging="283"/>
    </w:pPr>
  </w:style>
  <w:style w:type="paragraph" w:customStyle="1" w:styleId="Liste51">
    <w:name w:val="Liste 51"/>
    <w:basedOn w:val="Normal"/>
    <w:pPr>
      <w:ind w:left="1415" w:hanging="283"/>
    </w:pPr>
  </w:style>
  <w:style w:type="paragraph" w:customStyle="1" w:styleId="Listecontinue1">
    <w:name w:val="Liste continue1"/>
    <w:basedOn w:val="Normal"/>
    <w:pPr>
      <w:ind w:left="283"/>
    </w:pPr>
  </w:style>
  <w:style w:type="paragraph" w:customStyle="1" w:styleId="Listecontinue21">
    <w:name w:val="Liste continue 21"/>
    <w:basedOn w:val="Normal"/>
    <w:pPr>
      <w:ind w:left="566"/>
    </w:pPr>
  </w:style>
  <w:style w:type="paragraph" w:customStyle="1" w:styleId="Listecontinue31">
    <w:name w:val="Liste continue 31"/>
    <w:basedOn w:val="Normal"/>
    <w:pPr>
      <w:ind w:left="849"/>
    </w:pPr>
  </w:style>
  <w:style w:type="paragraph" w:customStyle="1" w:styleId="Listecontinue41">
    <w:name w:val="Liste continue 41"/>
    <w:basedOn w:val="Normal"/>
    <w:pPr>
      <w:ind w:left="1132"/>
    </w:pPr>
  </w:style>
  <w:style w:type="paragraph" w:customStyle="1" w:styleId="Listecontinue51">
    <w:name w:val="Liste continue 51"/>
    <w:basedOn w:val="Normal"/>
    <w:pPr>
      <w:ind w:left="1415"/>
    </w:pPr>
  </w:style>
  <w:style w:type="paragraph" w:customStyle="1" w:styleId="Listenumros1">
    <w:name w:val="Liste à numéros1"/>
    <w:basedOn w:val="Normal"/>
    <w:pPr>
      <w:ind w:left="360" w:hanging="360"/>
    </w:pPr>
  </w:style>
  <w:style w:type="paragraph" w:customStyle="1" w:styleId="Listenumros21">
    <w:name w:val="Liste à numéros 21"/>
    <w:basedOn w:val="Normal"/>
    <w:pPr>
      <w:ind w:left="643" w:hanging="360"/>
    </w:pPr>
  </w:style>
  <w:style w:type="paragraph" w:customStyle="1" w:styleId="Listenumros31">
    <w:name w:val="Liste à numéros 31"/>
    <w:basedOn w:val="Normal"/>
    <w:pPr>
      <w:ind w:left="926" w:hanging="360"/>
    </w:pPr>
  </w:style>
  <w:style w:type="paragraph" w:customStyle="1" w:styleId="Listenumros41">
    <w:name w:val="Liste à numéros 41"/>
    <w:basedOn w:val="Normal"/>
    <w:pPr>
      <w:ind w:left="1209" w:hanging="360"/>
    </w:pPr>
  </w:style>
  <w:style w:type="paragraph" w:customStyle="1" w:styleId="Listenumros51">
    <w:name w:val="Liste à numéros 51"/>
    <w:basedOn w:val="Normal"/>
    <w:pPr>
      <w:ind w:left="1492" w:hanging="360"/>
    </w:pPr>
  </w:style>
  <w:style w:type="paragraph" w:customStyle="1" w:styleId="Textedemacro1">
    <w:name w:val="Texte de macro1"/>
    <w:pPr>
      <w:tabs>
        <w:tab w:val="left" w:pos="480"/>
        <w:tab w:val="left" w:pos="960"/>
        <w:tab w:val="left" w:pos="1440"/>
        <w:tab w:val="left" w:pos="1920"/>
        <w:tab w:val="left" w:pos="2400"/>
        <w:tab w:val="left" w:pos="2880"/>
        <w:tab w:val="left" w:pos="3360"/>
        <w:tab w:val="left" w:pos="3840"/>
        <w:tab w:val="left" w:pos="4320"/>
      </w:tabs>
      <w:suppressAutoHyphens/>
      <w:spacing w:before="120" w:after="120" w:line="360" w:lineRule="auto"/>
    </w:pPr>
    <w:rPr>
      <w:rFonts w:ascii="Courier New" w:hAnsi="Courier New" w:cs="Courier New"/>
      <w:lang w:val="de-DE" w:eastAsia="zh-CN"/>
    </w:rPr>
  </w:style>
  <w:style w:type="paragraph" w:customStyle="1" w:styleId="En-ttedemessage1">
    <w:name w:val="En-tête de message1"/>
    <w:basedOn w:val="Normal"/>
    <w:pPr>
      <w:pBdr>
        <w:top w:val="single" w:sz="6" w:space="1" w:color="000000"/>
        <w:left w:val="single" w:sz="6" w:space="1" w:color="000000"/>
        <w:bottom w:val="single" w:sz="6" w:space="1" w:color="000000"/>
        <w:right w:val="single" w:sz="6" w:space="1" w:color="000000"/>
      </w:pBdr>
      <w:ind w:left="1134" w:hanging="1134"/>
    </w:pPr>
    <w:rPr>
      <w:rFonts w:ascii="Arial" w:hAnsi="Arial" w:cs="Arial"/>
      <w:sz w:val="24"/>
    </w:rPr>
  </w:style>
  <w:style w:type="paragraph" w:customStyle="1" w:styleId="Textebrut1">
    <w:name w:val="Texte brut1"/>
    <w:basedOn w:val="Normal"/>
    <w:rPr>
      <w:rFonts w:ascii="Courier New" w:hAnsi="Courier New" w:cs="Courier New"/>
    </w:rPr>
  </w:style>
  <w:style w:type="paragraph" w:customStyle="1" w:styleId="Retraitnormal1">
    <w:name w:val="Retrait normal1"/>
    <w:basedOn w:val="Normal"/>
    <w:pPr>
      <w:ind w:left="708"/>
    </w:pPr>
  </w:style>
  <w:style w:type="paragraph" w:customStyle="1" w:styleId="Corpsdetexte31">
    <w:name w:val="Corps de texte 31"/>
    <w:basedOn w:val="Normal"/>
    <w:rPr>
      <w:sz w:val="16"/>
    </w:rPr>
  </w:style>
  <w:style w:type="paragraph" w:customStyle="1" w:styleId="Retraitcorpsdetexte21">
    <w:name w:val="Retrait corps de texte 21"/>
    <w:basedOn w:val="Normal"/>
    <w:pPr>
      <w:spacing w:line="480" w:lineRule="auto"/>
      <w:ind w:left="283"/>
    </w:pPr>
  </w:style>
  <w:style w:type="paragraph" w:customStyle="1" w:styleId="Retraitcorpsdetexte31">
    <w:name w:val="Retrait corps de texte 31"/>
    <w:basedOn w:val="Normal"/>
    <w:pPr>
      <w:ind w:left="283"/>
    </w:pPr>
    <w:rPr>
      <w:sz w:val="16"/>
    </w:rPr>
  </w:style>
  <w:style w:type="paragraph" w:customStyle="1" w:styleId="Retrait1religne1">
    <w:name w:val="Retrait 1re ligne1"/>
    <w:basedOn w:val="Corpsdetexte"/>
    <w:pPr>
      <w:spacing w:before="120" w:after="120" w:line="360" w:lineRule="auto"/>
      <w:ind w:firstLine="210"/>
    </w:pPr>
  </w:style>
  <w:style w:type="paragraph" w:customStyle="1" w:styleId="Retraitcorpset1relig1">
    <w:name w:val="Retrait corps et 1re lig.1"/>
    <w:basedOn w:val="Retraitcorpsdetexte"/>
    <w:pPr>
      <w:spacing w:before="120" w:after="120" w:line="360" w:lineRule="auto"/>
      <w:ind w:left="283" w:firstLine="210"/>
    </w:pPr>
    <w:rPr>
      <w:sz w:val="22"/>
    </w:rPr>
  </w:style>
  <w:style w:type="paragraph" w:styleId="Adressedestinataire">
    <w:name w:val="envelope address"/>
    <w:basedOn w:val="Normal"/>
    <w:pPr>
      <w:ind w:left="1"/>
    </w:pPr>
    <w:rPr>
      <w:rFonts w:ascii="Arial" w:hAnsi="Arial" w:cs="Arial"/>
      <w:sz w:val="24"/>
    </w:rPr>
  </w:style>
  <w:style w:type="paragraph" w:styleId="Signature">
    <w:name w:val="Signature"/>
    <w:basedOn w:val="Normal"/>
    <w:link w:val="SignatureCar"/>
    <w:pPr>
      <w:ind w:left="4252"/>
    </w:pPr>
  </w:style>
  <w:style w:type="paragraph" w:styleId="Sous-titre">
    <w:name w:val="Subtitle"/>
    <w:basedOn w:val="Normal"/>
    <w:next w:val="Corpsdetexte"/>
    <w:qFormat/>
    <w:pPr>
      <w:spacing w:after="60"/>
    </w:pPr>
    <w:rPr>
      <w:b/>
      <w:sz w:val="36"/>
      <w:szCs w:val="36"/>
    </w:rPr>
  </w:style>
  <w:style w:type="paragraph" w:customStyle="1" w:styleId="TitreTR1">
    <w:name w:val="Titre TR1"/>
    <w:basedOn w:val="Normal"/>
    <w:next w:val="Normal"/>
    <w:rPr>
      <w:rFonts w:ascii="Arial" w:hAnsi="Arial" w:cs="Arial"/>
      <w:b/>
      <w:sz w:val="24"/>
    </w:rPr>
  </w:style>
  <w:style w:type="paragraph" w:customStyle="1" w:styleId="Tabledesrfrencesjuridiques1">
    <w:name w:val="Table des références juridiques1"/>
    <w:basedOn w:val="Normal"/>
    <w:next w:val="Normal"/>
    <w:pPr>
      <w:ind w:left="220" w:hanging="220"/>
    </w:pPr>
  </w:style>
  <w:style w:type="paragraph" w:customStyle="1" w:styleId="QuellenangabePagina">
    <w:name w:val="Quellenangabe/Pagina"/>
    <w:basedOn w:val="Normal"/>
    <w:pPr>
      <w:spacing w:line="255" w:lineRule="exact"/>
    </w:pPr>
    <w:rPr>
      <w:rFonts w:ascii="Frutiger 55 Roman" w:hAnsi="Frutiger 55 Roman" w:cs="Frutiger 55 Roman"/>
    </w:rPr>
  </w:style>
  <w:style w:type="paragraph" w:customStyle="1" w:styleId="TextTabGraph18P">
    <w:name w:val="Text/Tab/Graph 18 P"/>
    <w:basedOn w:val="Normal"/>
    <w:pPr>
      <w:spacing w:line="425" w:lineRule="exact"/>
    </w:pPr>
    <w:rPr>
      <w:rFonts w:ascii="Frutiger 55 Roman" w:hAnsi="Frutiger 55 Roman" w:cs="Frutiger 55 Roman"/>
      <w:sz w:val="36"/>
    </w:rPr>
  </w:style>
  <w:style w:type="paragraph" w:customStyle="1" w:styleId="Standard-kursiv">
    <w:name w:val="Standard-kursiv"/>
    <w:basedOn w:val="Normal"/>
    <w:pPr>
      <w:keepNext/>
      <w:keepLines/>
      <w:spacing w:before="60" w:after="60"/>
    </w:pPr>
    <w:rPr>
      <w:i/>
      <w:color w:val="000000"/>
    </w:rPr>
  </w:style>
  <w:style w:type="paragraph" w:customStyle="1" w:styleId="SectionHeader-Crossref">
    <w:name w:val="SectionHeader-Crossref"/>
    <w:basedOn w:val="Normal"/>
    <w:pPr>
      <w:spacing w:before="60" w:after="60"/>
    </w:pPr>
    <w:rPr>
      <w:b/>
    </w:rPr>
  </w:style>
  <w:style w:type="paragraph" w:customStyle="1" w:styleId="Standard-kurs-rot">
    <w:name w:val="Standard-kurs-rot"/>
    <w:basedOn w:val="Normal"/>
    <w:pPr>
      <w:keepNext/>
      <w:spacing w:before="60" w:after="60"/>
    </w:pPr>
    <w:rPr>
      <w:i/>
      <w:color w:val="FF0000"/>
    </w:rPr>
  </w:style>
  <w:style w:type="paragraph" w:customStyle="1" w:styleId="Tabellenformat1-zeilig">
    <w:name w:val="Tabellenformat 1-zeilig"/>
    <w:basedOn w:val="Tabellenformat"/>
    <w:pPr>
      <w:spacing w:before="60" w:after="60"/>
    </w:pPr>
  </w:style>
  <w:style w:type="paragraph" w:customStyle="1" w:styleId="Absatz1-zeilig">
    <w:name w:val="Absatz 1-zeilig"/>
    <w:basedOn w:val="Absatz"/>
    <w:pPr>
      <w:spacing w:before="60" w:after="60"/>
    </w:pPr>
  </w:style>
  <w:style w:type="paragraph" w:customStyle="1" w:styleId="Standard1-zeilig">
    <w:name w:val="Standard 1-zeilig"/>
    <w:basedOn w:val="Normal"/>
  </w:style>
  <w:style w:type="paragraph" w:customStyle="1" w:styleId="Standard-italics">
    <w:name w:val="Standard-italics"/>
    <w:basedOn w:val="Normal"/>
    <w:link w:val="Standard-italicsZchn"/>
    <w:pPr>
      <w:keepNext/>
      <w:spacing w:before="60" w:after="60"/>
    </w:pPr>
    <w:rPr>
      <w:i/>
    </w:rPr>
  </w:style>
  <w:style w:type="paragraph" w:customStyle="1" w:styleId="Kopfzeile-fett-zentr">
    <w:name w:val="Kopfzeile-fett-zentr"/>
    <w:basedOn w:val="Kopzeile-fett"/>
    <w:pPr>
      <w:jc w:val="center"/>
    </w:pPr>
  </w:style>
  <w:style w:type="paragraph" w:customStyle="1" w:styleId="Standard-kursiv-blau">
    <w:name w:val="Standard-kursiv-blau"/>
    <w:basedOn w:val="Normal"/>
    <w:pPr>
      <w:keepNext/>
      <w:spacing w:before="60" w:after="60"/>
    </w:pPr>
    <w:rPr>
      <w:i/>
      <w:color w:val="000000"/>
    </w:rPr>
  </w:style>
  <w:style w:type="paragraph" w:customStyle="1" w:styleId="Kopfzeile-fett-Rahmen">
    <w:name w:val="Kopfzeile-fett-Rahmen"/>
    <w:basedOn w:val="Kopzeile-fett"/>
    <w:pPr>
      <w:pBdr>
        <w:top w:val="none" w:sz="0" w:space="0" w:color="000000"/>
        <w:left w:val="none" w:sz="0" w:space="0" w:color="000000"/>
        <w:bottom w:val="single" w:sz="4" w:space="5" w:color="000000"/>
        <w:right w:val="none" w:sz="0" w:space="0" w:color="000000"/>
      </w:pBdr>
    </w:pPr>
  </w:style>
  <w:style w:type="paragraph" w:customStyle="1" w:styleId="SFHeader2101">
    <w:name w:val="*SF:Header 2.10.1"/>
    <w:pPr>
      <w:numPr>
        <w:numId w:val="2"/>
      </w:numPr>
      <w:suppressAutoHyphens/>
      <w:spacing w:before="60" w:after="60"/>
    </w:pPr>
    <w:rPr>
      <w:b/>
      <w:color w:val="000000"/>
      <w:lang w:val="en-GB" w:eastAsia="zh-CN"/>
    </w:rPr>
  </w:style>
  <w:style w:type="paragraph" w:customStyle="1" w:styleId="Tabellenformat1-zeiligfett">
    <w:name w:val="Tabellenformat 1-zeilig fett"/>
    <w:basedOn w:val="Tabellenformat1-zeilig"/>
    <w:rPr>
      <w:b/>
    </w:rPr>
  </w:style>
  <w:style w:type="paragraph" w:customStyle="1" w:styleId="Fig-Arial10ptzentriert">
    <w:name w:val="Fig-Arial10pt zentriert"/>
    <w:pPr>
      <w:suppressAutoHyphens/>
      <w:spacing w:line="200" w:lineRule="exact"/>
      <w:jc w:val="center"/>
    </w:pPr>
    <w:rPr>
      <w:rFonts w:ascii="Arial" w:hAnsi="Arial" w:cs="Arial"/>
      <w:lang w:val="de-DE" w:eastAsia="zh-CN"/>
    </w:rPr>
  </w:style>
  <w:style w:type="paragraph" w:customStyle="1" w:styleId="Fig-Text8pt">
    <w:name w:val="Fig-Text8pt"/>
    <w:basedOn w:val="Fig-Arial10ptzentriert"/>
    <w:pPr>
      <w:spacing w:line="240" w:lineRule="auto"/>
      <w:jc w:val="left"/>
    </w:pPr>
    <w:rPr>
      <w:sz w:val="16"/>
      <w:lang w:val="en-GB"/>
    </w:rPr>
  </w:style>
  <w:style w:type="paragraph" w:customStyle="1" w:styleId="Standard-fett1cmhngend">
    <w:name w:val="Standard-fett 1cm hängend"/>
    <w:basedOn w:val="Standard-fett"/>
    <w:pPr>
      <w:ind w:left="567" w:hanging="567"/>
    </w:pPr>
  </w:style>
  <w:style w:type="paragraph" w:styleId="Textedebulles">
    <w:name w:val="Balloon Text"/>
    <w:basedOn w:val="Normal"/>
    <w:uiPriority w:val="99"/>
    <w:rPr>
      <w:rFonts w:ascii="Tahoma" w:hAnsi="Tahoma" w:cs="Tahoma"/>
      <w:sz w:val="16"/>
      <w:szCs w:val="16"/>
    </w:rPr>
  </w:style>
  <w:style w:type="paragraph" w:customStyle="1" w:styleId="Tabletext">
    <w:name w:val="Table text"/>
    <w:pPr>
      <w:keepNext/>
      <w:keepLines/>
      <w:suppressAutoHyphens/>
      <w:spacing w:before="54" w:after="54"/>
    </w:pPr>
    <w:rPr>
      <w:lang w:val="en-US" w:eastAsia="zh-CN"/>
    </w:rPr>
  </w:style>
  <w:style w:type="paragraph" w:customStyle="1" w:styleId="CSRTableTitle">
    <w:name w:val="CSR_TableTitle"/>
    <w:basedOn w:val="Normal"/>
    <w:qFormat/>
    <w:pPr>
      <w:keepNext/>
      <w:spacing w:before="200"/>
    </w:pPr>
    <w:rPr>
      <w:b/>
      <w:bCs/>
      <w:color w:val="000000"/>
    </w:rPr>
  </w:style>
  <w:style w:type="paragraph" w:customStyle="1" w:styleId="Default">
    <w:name w:val="Default"/>
    <w:pPr>
      <w:suppressAutoHyphens/>
      <w:autoSpaceDE w:val="0"/>
    </w:pPr>
    <w:rPr>
      <w:color w:val="000000"/>
      <w:sz w:val="24"/>
      <w:szCs w:val="24"/>
      <w:lang w:val="en-GB" w:eastAsia="zh-CN"/>
    </w:rPr>
  </w:style>
  <w:style w:type="paragraph" w:customStyle="1" w:styleId="Listenabsatz">
    <w:name w:val="Listenabsatz"/>
    <w:basedOn w:val="Normal"/>
    <w:uiPriority w:val="99"/>
    <w:qFormat/>
    <w:pPr>
      <w:ind w:left="720"/>
    </w:pPr>
  </w:style>
  <w:style w:type="paragraph" w:customStyle="1" w:styleId="CSRHeading1">
    <w:name w:val="CSR Heading 1"/>
    <w:basedOn w:val="Normal"/>
    <w:next w:val="Normal"/>
    <w:uiPriority w:val="1"/>
    <w:qFormat/>
    <w:pPr>
      <w:widowControl w:val="0"/>
      <w:autoSpaceDE w:val="0"/>
      <w:spacing w:before="200"/>
    </w:pPr>
    <w:rPr>
      <w:rFonts w:ascii="Times" w:hAnsi="Times" w:cs="Times"/>
      <w:b/>
      <w:bCs/>
      <w:sz w:val="50"/>
      <w:szCs w:val="29"/>
    </w:rPr>
  </w:style>
  <w:style w:type="paragraph" w:customStyle="1" w:styleId="CSRHeading2">
    <w:name w:val="CSR Heading 2"/>
    <w:basedOn w:val="CSRHeading1"/>
    <w:next w:val="Normal"/>
    <w:uiPriority w:val="1"/>
    <w:qFormat/>
    <w:pPr>
      <w:keepNext/>
    </w:pPr>
    <w:rPr>
      <w:sz w:val="35"/>
    </w:rPr>
  </w:style>
  <w:style w:type="paragraph" w:styleId="Objetducommentaire">
    <w:name w:val="annotation subject"/>
    <w:basedOn w:val="Commentaire1"/>
    <w:next w:val="Commentaire1"/>
    <w:uiPriority w:val="99"/>
    <w:rPr>
      <w:b/>
      <w:bCs/>
    </w:rPr>
  </w:style>
  <w:style w:type="paragraph" w:customStyle="1" w:styleId="CM43">
    <w:name w:val="CM4+3"/>
    <w:basedOn w:val="Default"/>
    <w:next w:val="Default"/>
    <w:uiPriority w:val="99"/>
  </w:style>
  <w:style w:type="paragraph" w:customStyle="1" w:styleId="ManualNumPar1">
    <w:name w:val="Manual NumPar 1"/>
    <w:basedOn w:val="Normal"/>
    <w:next w:val="Normal"/>
    <w:pPr>
      <w:spacing w:before="120" w:after="120" w:line="360" w:lineRule="auto"/>
      <w:ind w:left="850" w:hanging="850"/>
    </w:pPr>
    <w:rPr>
      <w:rFonts w:ascii="Times New Roman" w:hAnsi="Times New Roman" w:cs="Times New Roman"/>
      <w:sz w:val="24"/>
      <w:szCs w:val="24"/>
    </w:rPr>
  </w:style>
  <w:style w:type="paragraph" w:customStyle="1" w:styleId="CSRtabletext">
    <w:name w:val="CSR table text"/>
    <w:basedOn w:val="Normal"/>
    <w:next w:val="Normal"/>
    <w:pPr>
      <w:widowControl w:val="0"/>
      <w:autoSpaceDE w:val="0"/>
      <w:spacing w:after="60"/>
    </w:pPr>
    <w:rPr>
      <w:rFonts w:ascii="Times" w:hAnsi="Times" w:cs="Times"/>
      <w:color w:val="000000"/>
      <w:szCs w:val="24"/>
    </w:rPr>
  </w:style>
  <w:style w:type="paragraph" w:customStyle="1" w:styleId="CSRTableTitle0">
    <w:name w:val="CSR TableTitle"/>
    <w:basedOn w:val="Normal"/>
    <w:next w:val="Normal"/>
    <w:qFormat/>
    <w:pPr>
      <w:widowControl w:val="0"/>
      <w:autoSpaceDE w:val="0"/>
      <w:spacing w:before="200" w:after="120"/>
    </w:pPr>
    <w:rPr>
      <w:rFonts w:ascii="Times" w:hAnsi="Times" w:cs="Times"/>
      <w:b/>
      <w:color w:val="000000"/>
      <w:szCs w:val="24"/>
    </w:rPr>
  </w:style>
  <w:style w:type="paragraph" w:customStyle="1" w:styleId="Inhaltsverzeichnisberschrift">
    <w:name w:val="Inhaltsverzeichnisüberschrift"/>
    <w:basedOn w:val="Titre1"/>
    <w:next w:val="Normal"/>
    <w:uiPriority w:val="39"/>
    <w:qFormat/>
    <w:pPr>
      <w:keepLines/>
      <w:numPr>
        <w:numId w:val="0"/>
      </w:numPr>
      <w:spacing w:before="480" w:after="0" w:line="276" w:lineRule="auto"/>
    </w:pPr>
    <w:rPr>
      <w:rFonts w:ascii="Cambria" w:eastAsia="MS Gothic" w:hAnsi="Cambria" w:cs="Cambria"/>
      <w:bCs/>
      <w:caps w:val="0"/>
      <w:color w:val="365F91"/>
      <w:szCs w:val="28"/>
      <w:lang w:val="en-US" w:eastAsia="ja-JP"/>
    </w:rPr>
  </w:style>
  <w:style w:type="paragraph" w:customStyle="1" w:styleId="berarbeitung">
    <w:name w:val="Überarbeitung"/>
    <w:pPr>
      <w:suppressAutoHyphens/>
    </w:pPr>
    <w:rPr>
      <w:rFonts w:ascii="Verdana" w:hAnsi="Verdana" w:cs="Verdana"/>
      <w:lang w:val="de-DE" w:eastAsia="zh-CN"/>
    </w:rPr>
  </w:style>
  <w:style w:type="paragraph" w:customStyle="1" w:styleId="CM1">
    <w:name w:val="CM1"/>
    <w:basedOn w:val="Default"/>
    <w:next w:val="Default"/>
    <w:uiPriority w:val="99"/>
    <w:rPr>
      <w:rFonts w:ascii="EUAlbertina" w:hAnsi="EUAlbertina" w:cs="EUAlbertina"/>
    </w:rPr>
  </w:style>
  <w:style w:type="paragraph" w:customStyle="1" w:styleId="CM3">
    <w:name w:val="CM3"/>
    <w:basedOn w:val="Default"/>
    <w:next w:val="Default"/>
    <w:uiPriority w:val="99"/>
    <w:rPr>
      <w:rFonts w:ascii="EUAlbertina" w:hAnsi="EUAlbertina" w:cs="EUAlbertina"/>
    </w:rPr>
  </w:style>
  <w:style w:type="paragraph" w:customStyle="1" w:styleId="CM4">
    <w:name w:val="CM4"/>
    <w:basedOn w:val="Normal"/>
    <w:next w:val="Normal"/>
    <w:uiPriority w:val="99"/>
    <w:pPr>
      <w:autoSpaceDE w:val="0"/>
    </w:pPr>
    <w:rPr>
      <w:rFonts w:ascii="EUAlbertina" w:hAnsi="EUAlbertina" w:cs="EUAlbertina"/>
      <w:sz w:val="24"/>
      <w:szCs w:val="24"/>
    </w:rPr>
  </w:style>
  <w:style w:type="paragraph" w:customStyle="1" w:styleId="Titel1">
    <w:name w:val="Titel 1"/>
    <w:basedOn w:val="Titre1"/>
    <w:next w:val="Normal"/>
    <w:pPr>
      <w:widowControl w:val="0"/>
      <w:numPr>
        <w:numId w:val="0"/>
      </w:numPr>
      <w:tabs>
        <w:tab w:val="left" w:pos="1304"/>
      </w:tabs>
      <w:autoSpaceDE w:val="0"/>
      <w:spacing w:before="480" w:after="120" w:line="400" w:lineRule="atLeast"/>
      <w:jc w:val="both"/>
    </w:pPr>
    <w:rPr>
      <w:rFonts w:eastAsia="Calibri"/>
      <w:bCs/>
    </w:rPr>
  </w:style>
  <w:style w:type="paragraph" w:customStyle="1" w:styleId="Tablehead">
    <w:name w:val="Tablehead"/>
    <w:basedOn w:val="Normal"/>
    <w:rPr>
      <w:rFonts w:eastAsia="Calibri"/>
      <w:b/>
      <w:lang w:val="en-US"/>
    </w:rPr>
  </w:style>
  <w:style w:type="paragraph" w:customStyle="1" w:styleId="Tablebody">
    <w:name w:val="Tablebody"/>
    <w:basedOn w:val="Normal"/>
    <w:rPr>
      <w:rFonts w:eastAsia="Calibri"/>
      <w:lang w:val="en-US"/>
    </w:rPr>
  </w:style>
  <w:style w:type="paragraph" w:customStyle="1" w:styleId="Tabpclist">
    <w:name w:val="Tab_pc_list"/>
    <w:basedOn w:val="Tablehead"/>
  </w:style>
  <w:style w:type="paragraph" w:customStyle="1" w:styleId="BfRBBStandard">
    <w:name w:val="BfR BB Standard"/>
    <w:pPr>
      <w:suppressAutoHyphens/>
      <w:autoSpaceDE w:val="0"/>
      <w:jc w:val="both"/>
    </w:pPr>
    <w:rPr>
      <w:rFonts w:ascii="Arial" w:eastAsia="Calibri" w:hAnsi="Arial" w:cs="Arial"/>
      <w:sz w:val="22"/>
      <w:szCs w:val="22"/>
      <w:lang w:val="en-US"/>
    </w:rPr>
  </w:style>
  <w:style w:type="paragraph" w:customStyle="1" w:styleId="BfRBBberschrift2">
    <w:name w:val="BfR BB Überschrift 2"/>
    <w:next w:val="BfRBBStandard"/>
    <w:pPr>
      <w:tabs>
        <w:tab w:val="left" w:pos="576"/>
        <w:tab w:val="left" w:pos="643"/>
      </w:tabs>
      <w:suppressAutoHyphens/>
      <w:autoSpaceDE w:val="0"/>
      <w:ind w:left="576" w:hanging="576"/>
      <w:jc w:val="both"/>
    </w:pPr>
    <w:rPr>
      <w:rFonts w:ascii="Arial" w:eastAsia="Calibri" w:hAnsi="Arial" w:cs="Arial"/>
      <w:sz w:val="22"/>
      <w:szCs w:val="22"/>
      <w:u w:val="single"/>
      <w:lang w:val="en-US"/>
    </w:rPr>
  </w:style>
  <w:style w:type="paragraph" w:customStyle="1" w:styleId="BfRBBberschrift3">
    <w:name w:val="BfR BB Überschrift 3"/>
    <w:basedOn w:val="Normal"/>
    <w:next w:val="BfRBBStandard"/>
    <w:pPr>
      <w:tabs>
        <w:tab w:val="left" w:pos="643"/>
        <w:tab w:val="left" w:pos="720"/>
      </w:tabs>
      <w:autoSpaceDE w:val="0"/>
      <w:ind w:left="720" w:hanging="720"/>
      <w:jc w:val="both"/>
    </w:pPr>
    <w:rPr>
      <w:rFonts w:ascii="Arial" w:eastAsia="Calibri" w:hAnsi="Arial" w:cs="Arial"/>
      <w:i/>
      <w:iCs/>
      <w:szCs w:val="22"/>
      <w:lang w:val="de-DE"/>
    </w:rPr>
  </w:style>
  <w:style w:type="paragraph" w:customStyle="1" w:styleId="BfRBBTabelle">
    <w:name w:val="BfR BB Tabelle"/>
    <w:pPr>
      <w:suppressAutoHyphens/>
      <w:autoSpaceDE w:val="0"/>
      <w:spacing w:before="60" w:after="60"/>
      <w:ind w:left="57" w:right="57"/>
    </w:pPr>
    <w:rPr>
      <w:rFonts w:ascii="Arial" w:eastAsia="Calibri" w:hAnsi="Arial" w:cs="Arial"/>
      <w:lang w:val="en-US"/>
    </w:rPr>
  </w:style>
  <w:style w:type="paragraph" w:customStyle="1" w:styleId="BfRBBTitel">
    <w:name w:val="BfR BB Titel"/>
    <w:pPr>
      <w:suppressAutoHyphens/>
      <w:autoSpaceDE w:val="0"/>
      <w:jc w:val="center"/>
    </w:pPr>
    <w:rPr>
      <w:rFonts w:ascii="Arial" w:eastAsia="Calibri" w:hAnsi="Arial" w:cs="Arial"/>
      <w:b/>
      <w:bCs/>
      <w:sz w:val="24"/>
      <w:szCs w:val="24"/>
      <w:lang w:val="en-US"/>
    </w:rPr>
  </w:style>
  <w:style w:type="paragraph" w:customStyle="1" w:styleId="BfRBBTabelleklein">
    <w:name w:val="BfR BB Tabelle klein"/>
    <w:pPr>
      <w:suppressAutoHyphens/>
      <w:autoSpaceDE w:val="0"/>
      <w:spacing w:before="40" w:after="40"/>
      <w:ind w:left="57" w:right="57"/>
    </w:pPr>
    <w:rPr>
      <w:rFonts w:ascii="Arial" w:eastAsia="Calibri" w:hAnsi="Arial" w:cs="Arial"/>
      <w:sz w:val="16"/>
      <w:szCs w:val="16"/>
      <w:lang w:val="en-US"/>
    </w:rPr>
  </w:style>
  <w:style w:type="paragraph" w:customStyle="1" w:styleId="BfRBBberschrift1">
    <w:name w:val="BfR BB Überschrift 1"/>
    <w:next w:val="BfRBBStandard"/>
    <w:pPr>
      <w:tabs>
        <w:tab w:val="left" w:pos="432"/>
      </w:tabs>
      <w:suppressAutoHyphens/>
      <w:autoSpaceDE w:val="0"/>
      <w:ind w:left="432" w:hanging="432"/>
      <w:jc w:val="both"/>
    </w:pPr>
    <w:rPr>
      <w:rFonts w:ascii="Arial" w:eastAsia="Calibri" w:hAnsi="Arial" w:cs="Arial"/>
      <w:b/>
      <w:bCs/>
      <w:sz w:val="22"/>
      <w:szCs w:val="22"/>
      <w:lang w:val="en-US"/>
    </w:rPr>
  </w:style>
  <w:style w:type="paragraph" w:customStyle="1" w:styleId="BfRBBBeschriftung">
    <w:name w:val="BfR BB Beschriftung"/>
    <w:next w:val="BfRBBStandard"/>
    <w:pPr>
      <w:suppressAutoHyphens/>
      <w:autoSpaceDE w:val="0"/>
      <w:jc w:val="both"/>
    </w:pPr>
    <w:rPr>
      <w:rFonts w:ascii="Arial" w:eastAsia="Calibri" w:hAnsi="Arial" w:cs="Arial"/>
      <w:b/>
      <w:bCs/>
      <w:lang w:val="en-US"/>
    </w:rPr>
  </w:style>
  <w:style w:type="paragraph" w:customStyle="1" w:styleId="Point1">
    <w:name w:val="Point 1"/>
    <w:basedOn w:val="Normal"/>
    <w:pPr>
      <w:spacing w:before="120" w:after="120"/>
      <w:ind w:left="1417" w:hanging="567"/>
      <w:jc w:val="both"/>
    </w:pPr>
    <w:rPr>
      <w:sz w:val="24"/>
    </w:rPr>
  </w:style>
  <w:style w:type="paragraph" w:styleId="NormalWeb">
    <w:name w:val="Normal (Web)"/>
    <w:basedOn w:val="Normal"/>
    <w:uiPriority w:val="99"/>
    <w:pPr>
      <w:spacing w:before="280" w:after="119"/>
    </w:pPr>
    <w:rPr>
      <w:rFonts w:ascii="Arial Unicode MS" w:eastAsia="Arial Unicode MS" w:hAnsi="Arial Unicode MS" w:cs="Arial Unicode MS"/>
      <w:sz w:val="24"/>
    </w:rPr>
  </w:style>
  <w:style w:type="paragraph" w:customStyle="1" w:styleId="CharChar4CharChar">
    <w:name w:val="Char Char4 Char Char"/>
    <w:basedOn w:val="Normal"/>
    <w:rPr>
      <w:rFonts w:ascii="Times New Roman" w:hAnsi="Times New Roman" w:cs="Times New Roman"/>
      <w:sz w:val="24"/>
      <w:szCs w:val="24"/>
      <w:lang w:val="pl-PL"/>
    </w:rPr>
  </w:style>
  <w:style w:type="paragraph" w:customStyle="1" w:styleId="Special">
    <w:name w:val="Special"/>
    <w:basedOn w:val="Normal"/>
    <w:next w:val="Normal"/>
    <w:uiPriority w:val="1"/>
    <w:qFormat/>
    <w:pPr>
      <w:widowControl w:val="0"/>
      <w:autoSpaceDE w:val="0"/>
    </w:pPr>
    <w:rPr>
      <w:rFonts w:cs="Times"/>
      <w:bCs/>
      <w:sz w:val="16"/>
      <w:szCs w:val="29"/>
      <w:lang w:val="de-DE"/>
    </w:rPr>
  </w:style>
  <w:style w:type="paragraph" w:styleId="Paragraphedeliste">
    <w:name w:val="List Paragraph"/>
    <w:basedOn w:val="Normal"/>
    <w:link w:val="ParagraphedelisteCar"/>
    <w:uiPriority w:val="34"/>
    <w:qFormat/>
    <w:pPr>
      <w:ind w:left="720"/>
    </w:pPr>
  </w:style>
  <w:style w:type="paragraph" w:styleId="En-ttedetabledesmatires">
    <w:name w:val="TOC Heading"/>
    <w:basedOn w:val="Titre1"/>
    <w:next w:val="Normal"/>
    <w:uiPriority w:val="39"/>
    <w:qFormat/>
    <w:pPr>
      <w:keepLines/>
      <w:numPr>
        <w:numId w:val="0"/>
      </w:numPr>
      <w:spacing w:before="480" w:after="0" w:line="276" w:lineRule="auto"/>
    </w:pPr>
    <w:rPr>
      <w:rFonts w:ascii="Cambria" w:eastAsia="MS Gothic" w:hAnsi="Cambria" w:cs="Cambria"/>
      <w:bCs/>
      <w:caps w:val="0"/>
      <w:color w:val="365F91"/>
      <w:szCs w:val="28"/>
      <w:lang w:val="en-US" w:eastAsia="ja-JP"/>
    </w:rPr>
  </w:style>
  <w:style w:type="paragraph" w:styleId="Rvision">
    <w:name w:val="Revision"/>
    <w:uiPriority w:val="99"/>
    <w:pPr>
      <w:suppressAutoHyphens/>
    </w:pPr>
    <w:rPr>
      <w:rFonts w:ascii="Verdana" w:hAnsi="Verdana" w:cs="Verdana"/>
      <w:lang w:val="de-DE" w:eastAsia="zh-CN"/>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customStyle="1" w:styleId="Contenudecadre">
    <w:name w:val="Contenu de cadre"/>
    <w:basedOn w:val="Normal"/>
  </w:style>
  <w:style w:type="character" w:customStyle="1" w:styleId="Standard-italicsZchn">
    <w:name w:val="Standard-italics Zchn"/>
    <w:link w:val="Standard-italics"/>
    <w:rsid w:val="00895F14"/>
    <w:rPr>
      <w:rFonts w:ascii="Verdana" w:hAnsi="Verdana" w:cs="Verdana"/>
      <w:i/>
      <w:lang w:val="en-GB" w:eastAsia="zh-CN"/>
    </w:rPr>
  </w:style>
  <w:style w:type="character" w:customStyle="1" w:styleId="ParagraphedelisteCar">
    <w:name w:val="Paragraphe de liste Car"/>
    <w:link w:val="Paragraphedeliste"/>
    <w:uiPriority w:val="34"/>
    <w:rsid w:val="00895F14"/>
    <w:rPr>
      <w:rFonts w:ascii="Verdana" w:hAnsi="Verdana" w:cs="Verdana"/>
      <w:lang w:val="en-GB" w:eastAsia="zh-CN"/>
    </w:rPr>
  </w:style>
  <w:style w:type="paragraph" w:customStyle="1" w:styleId="titre40">
    <w:name w:val="titre 4"/>
    <w:basedOn w:val="Titre4"/>
    <w:link w:val="titre4Car0"/>
    <w:autoRedefine/>
    <w:qFormat/>
    <w:rsid w:val="00777289"/>
    <w:pPr>
      <w:keepNext w:val="0"/>
      <w:widowControl w:val="0"/>
      <w:numPr>
        <w:ilvl w:val="0"/>
        <w:numId w:val="0"/>
      </w:numPr>
      <w:tabs>
        <w:tab w:val="left" w:pos="567"/>
        <w:tab w:val="left" w:pos="993"/>
      </w:tabs>
      <w:suppressAutoHyphens w:val="0"/>
      <w:spacing w:before="0" w:after="0"/>
    </w:pPr>
    <w:rPr>
      <w:rFonts w:ascii="Arial" w:hAnsi="Arial" w:cs="Arial"/>
      <w:szCs w:val="22"/>
      <w:lang w:val="en-GB" w:eastAsia="en-US"/>
    </w:rPr>
  </w:style>
  <w:style w:type="character" w:customStyle="1" w:styleId="titre4Car0">
    <w:name w:val="titre 4 Car"/>
    <w:basedOn w:val="Titre4Car"/>
    <w:link w:val="titre40"/>
    <w:rsid w:val="00777289"/>
    <w:rPr>
      <w:rFonts w:ascii="Arial" w:eastAsia="Calibri" w:hAnsi="Arial" w:cs="Arial"/>
      <w:sz w:val="22"/>
      <w:szCs w:val="22"/>
      <w:lang w:val="en-GB" w:eastAsia="en-US"/>
    </w:rPr>
  </w:style>
  <w:style w:type="character" w:styleId="Marquedecommentaire">
    <w:name w:val="annotation reference"/>
    <w:basedOn w:val="Policepardfaut"/>
    <w:uiPriority w:val="99"/>
    <w:unhideWhenUsed/>
    <w:rsid w:val="00643540"/>
    <w:rPr>
      <w:sz w:val="16"/>
      <w:szCs w:val="16"/>
    </w:rPr>
  </w:style>
  <w:style w:type="paragraph" w:styleId="Commentaire">
    <w:name w:val="annotation text"/>
    <w:basedOn w:val="Normal"/>
    <w:link w:val="CommentaireCar"/>
    <w:uiPriority w:val="99"/>
    <w:unhideWhenUsed/>
    <w:rsid w:val="00643540"/>
    <w:pPr>
      <w:suppressAutoHyphens w:val="0"/>
    </w:pPr>
    <w:rPr>
      <w:rFonts w:ascii="Times New Roman" w:hAnsi="Times New Roman" w:cs="Times New Roman"/>
      <w:lang w:val="de-DE" w:eastAsia="fr-FR"/>
    </w:rPr>
  </w:style>
  <w:style w:type="character" w:customStyle="1" w:styleId="CommentaireCar1">
    <w:name w:val="Commentaire Car1"/>
    <w:basedOn w:val="Policepardfaut"/>
    <w:uiPriority w:val="99"/>
    <w:semiHidden/>
    <w:rsid w:val="00643540"/>
    <w:rPr>
      <w:rFonts w:ascii="Verdana" w:hAnsi="Verdana" w:cs="Verdana"/>
      <w:lang w:val="en-GB" w:eastAsia="zh-CN"/>
    </w:rPr>
  </w:style>
  <w:style w:type="paragraph" w:customStyle="1" w:styleId="TITRE30">
    <w:name w:val="_TITRE3"/>
    <w:basedOn w:val="Normal"/>
    <w:next w:val="Normal"/>
    <w:qFormat/>
    <w:rsid w:val="00643540"/>
    <w:pPr>
      <w:keepNext/>
      <w:keepLines/>
      <w:suppressAutoHyphens w:val="0"/>
      <w:autoSpaceDE w:val="0"/>
      <w:autoSpaceDN w:val="0"/>
      <w:adjustRightInd w:val="0"/>
      <w:spacing w:before="240" w:after="60"/>
      <w:jc w:val="both"/>
      <w:outlineLvl w:val="0"/>
    </w:pPr>
    <w:rPr>
      <w:rFonts w:ascii="Arial" w:hAnsi="Arial" w:cs="Arial"/>
      <w:b/>
      <w:lang w:val="fr-FR" w:eastAsia="fr-FR"/>
    </w:rPr>
  </w:style>
  <w:style w:type="character" w:customStyle="1" w:styleId="MSGENFONTSTYLENAMETEMPLATEROLENUMBERMSGENFONTSTYLENAMEBYROLETEXT2">
    <w:name w:val="MSG_EN_FONT_STYLE_NAME_TEMPLATE_ROLE_NUMBER MSG_EN_FONT_STYLE_NAME_BY_ROLE_TEXT 2_"/>
    <w:basedOn w:val="Policepardfaut"/>
    <w:link w:val="MSGENFONTSTYLENAMETEMPLATEROLENUMBERMSGENFONTSTYLENAMEBYROLETEXT20"/>
    <w:rsid w:val="00984E5D"/>
    <w:rPr>
      <w:rFonts w:ascii="Arial" w:eastAsia="Arial" w:hAnsi="Arial" w:cs="Arial"/>
      <w:shd w:val="clear" w:color="auto" w:fill="FFFFFF"/>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rsid w:val="00984E5D"/>
    <w:pPr>
      <w:widowControl w:val="0"/>
      <w:shd w:val="clear" w:color="auto" w:fill="FFFFFF"/>
      <w:suppressAutoHyphens w:val="0"/>
      <w:spacing w:before="280" w:after="280" w:line="259" w:lineRule="exact"/>
      <w:jc w:val="both"/>
    </w:pPr>
    <w:rPr>
      <w:rFonts w:ascii="Arial" w:eastAsia="Arial" w:hAnsi="Arial" w:cs="Arial"/>
      <w:lang w:val="fr-FR" w:eastAsia="fr-FR"/>
    </w:rPr>
  </w:style>
  <w:style w:type="character" w:customStyle="1" w:styleId="MSGENFONTSTYLENAMETEMPLATEROLENUMBERMSGENFONTSTYLENAMEBYROLETEXT2MSGENFONTSTYLEMODIFERSIZE9">
    <w:name w:val="MSG_EN_FONT_STYLE_NAME_TEMPLATE_ROLE_NUMBER MSG_EN_FONT_STYLE_NAME_BY_ROLE_TEXT 2 + MSG_EN_FONT_STYLE_MODIFER_SIZE 9"/>
    <w:aliases w:val="MSG_EN_FONT_STYLE_MODIFER_BOLD,MSG_EN_FONT_STYLE_MODIFER_ITALIC"/>
    <w:basedOn w:val="MSGENFONTSTYLENAMETEMPLATEROLENUMBERMSGENFONTSTYLENAMEBYROLETEXT2"/>
    <w:rsid w:val="00984E5D"/>
    <w:rPr>
      <w:rFonts w:ascii="Arial" w:eastAsia="Arial" w:hAnsi="Arial" w:cs="Arial"/>
      <w:b/>
      <w:bCs/>
      <w:i w:val="0"/>
      <w:iCs w:val="0"/>
      <w:smallCaps w:val="0"/>
      <w:strike w:val="0"/>
      <w:color w:val="000000"/>
      <w:spacing w:val="0"/>
      <w:w w:val="100"/>
      <w:position w:val="0"/>
      <w:sz w:val="18"/>
      <w:szCs w:val="18"/>
      <w:u w:val="none"/>
      <w:shd w:val="clear" w:color="auto" w:fill="FFFFFF"/>
      <w:lang w:val="en-GB" w:eastAsia="en-GB" w:bidi="en-GB"/>
    </w:rPr>
  </w:style>
  <w:style w:type="character" w:customStyle="1" w:styleId="MSGENFONTSTYLENAMETEMPLATEROLELEVELMSGENFONTSTYLENAMEBYROLEHEADING3">
    <w:name w:val="MSG_EN_FONT_STYLE_NAME_TEMPLATE_ROLE_LEVEL MSG_EN_FONT_STYLE_NAME_BY_ROLE_HEADING 3_"/>
    <w:basedOn w:val="Policepardfaut"/>
    <w:link w:val="MSGENFONTSTYLENAMETEMPLATEROLELEVELMSGENFONTSTYLENAMEBYROLEHEADING30"/>
    <w:rsid w:val="00984E5D"/>
    <w:rPr>
      <w:rFonts w:ascii="Arial" w:eastAsia="Arial" w:hAnsi="Arial" w:cs="Arial"/>
      <w:b/>
      <w:bCs/>
      <w:i/>
      <w:iCs/>
      <w:shd w:val="clear" w:color="auto" w:fill="FFFFFF"/>
    </w:rPr>
  </w:style>
  <w:style w:type="paragraph" w:customStyle="1" w:styleId="MSGENFONTSTYLENAMETEMPLATEROLELEVELMSGENFONTSTYLENAMEBYROLEHEADING30">
    <w:name w:val="MSG_EN_FONT_STYLE_NAME_TEMPLATE_ROLE_LEVEL MSG_EN_FONT_STYLE_NAME_BY_ROLE_HEADING 3"/>
    <w:basedOn w:val="Normal"/>
    <w:link w:val="MSGENFONTSTYLENAMETEMPLATEROLELEVELMSGENFONTSTYLENAMEBYROLEHEADING3"/>
    <w:rsid w:val="00984E5D"/>
    <w:pPr>
      <w:widowControl w:val="0"/>
      <w:shd w:val="clear" w:color="auto" w:fill="FFFFFF"/>
      <w:suppressAutoHyphens w:val="0"/>
      <w:spacing w:line="268" w:lineRule="exact"/>
      <w:outlineLvl w:val="2"/>
    </w:pPr>
    <w:rPr>
      <w:rFonts w:ascii="Arial" w:eastAsia="Arial" w:hAnsi="Arial" w:cs="Arial"/>
      <w:b/>
      <w:bCs/>
      <w:i/>
      <w:iCs/>
      <w:lang w:val="fr-FR" w:eastAsia="fr-FR"/>
    </w:rPr>
  </w:style>
  <w:style w:type="character" w:customStyle="1" w:styleId="MSGENFONTSTYLENAMETEMPLATEROLENUMBERMSGENFONTSTYLENAMEBYROLETEXT2MSGENFONTSTYLEMODIFERSIZE55">
    <w:name w:val="MSG_EN_FONT_STYLE_NAME_TEMPLATE_ROLE_NUMBER MSG_EN_FONT_STYLE_NAME_BY_ROLE_TEXT 2 + MSG_EN_FONT_STYLE_MODIFER_SIZE 5.5"/>
    <w:aliases w:val="MSG_EN_FONT_STYLE_MODIFER_SPACING 0,MSG_EN_FONT_STYLE_MODIFER_SMALL_CAPS,MSG_EN_FONT_STYLE_MODIFER_NOT_ITALIC"/>
    <w:basedOn w:val="MSGENFONTSTYLENAMETEMPLATEROLENUMBERMSGENFONTSTYLENAMEBYROLETEXT2"/>
    <w:rsid w:val="00984E5D"/>
    <w:rPr>
      <w:rFonts w:ascii="Arial" w:eastAsia="Arial" w:hAnsi="Arial" w:cs="Arial"/>
      <w:b w:val="0"/>
      <w:bCs w:val="0"/>
      <w:i w:val="0"/>
      <w:iCs w:val="0"/>
      <w:smallCaps w:val="0"/>
      <w:strike w:val="0"/>
      <w:color w:val="000000"/>
      <w:spacing w:val="0"/>
      <w:w w:val="100"/>
      <w:position w:val="0"/>
      <w:sz w:val="11"/>
      <w:szCs w:val="11"/>
      <w:u w:val="none"/>
      <w:shd w:val="clear" w:color="auto" w:fill="FFFFFF"/>
      <w:lang w:val="en-GB" w:eastAsia="en-GB" w:bidi="en-GB"/>
    </w:rPr>
  </w:style>
  <w:style w:type="character" w:customStyle="1" w:styleId="MSGENFONTSTYLENAMETEMPLATEROLENUMBERMSGENFONTSTYLENAMEBYROLETEXT2MSGENFONTSTYLEMODIFERSIZE5">
    <w:name w:val="MSG_EN_FONT_STYLE_NAME_TEMPLATE_ROLE_NUMBER MSG_EN_FONT_STYLE_NAME_BY_ROLE_TEXT 2 + MSG_EN_FONT_STYLE_MODIFER_SIZE 5"/>
    <w:basedOn w:val="MSGENFONTSTYLENAMETEMPLATEROLENUMBERMSGENFONTSTYLENAMEBYROLETEXT2"/>
    <w:rsid w:val="00984E5D"/>
    <w:rPr>
      <w:rFonts w:ascii="Arial" w:eastAsia="Arial" w:hAnsi="Arial" w:cs="Arial"/>
      <w:b w:val="0"/>
      <w:bCs w:val="0"/>
      <w:i w:val="0"/>
      <w:iCs w:val="0"/>
      <w:smallCaps w:val="0"/>
      <w:strike w:val="0"/>
      <w:color w:val="000000"/>
      <w:spacing w:val="0"/>
      <w:w w:val="100"/>
      <w:position w:val="0"/>
      <w:sz w:val="10"/>
      <w:szCs w:val="10"/>
      <w:u w:val="none"/>
      <w:shd w:val="clear" w:color="auto" w:fill="FFFFFF"/>
      <w:lang w:val="en-GB" w:eastAsia="en-GB" w:bidi="en-GB"/>
    </w:rPr>
  </w:style>
  <w:style w:type="table" w:styleId="Grilledutableau">
    <w:name w:val="Table Grid"/>
    <w:basedOn w:val="TableauNormal"/>
    <w:uiPriority w:val="59"/>
    <w:rsid w:val="00892A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eclaire-Accent3">
    <w:name w:val="Light List Accent 3"/>
    <w:basedOn w:val="TableauNormal"/>
    <w:uiPriority w:val="61"/>
    <w:rsid w:val="00892ACE"/>
    <w:rPr>
      <w:rFonts w:asciiTheme="minorHAnsi" w:eastAsiaTheme="minorHAnsi" w:hAnsiTheme="minorHAnsi" w:cstheme="minorBidi"/>
      <w:sz w:val="22"/>
      <w:szCs w:val="22"/>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Grillemoyenne3-Accent3">
    <w:name w:val="Medium Grid 3 Accent 3"/>
    <w:basedOn w:val="TableauNormal"/>
    <w:uiPriority w:val="69"/>
    <w:rsid w:val="00892ACE"/>
    <w:rPr>
      <w:rFonts w:asciiTheme="minorHAnsi" w:eastAsiaTheme="minorHAnsi" w:hAnsiTheme="minorHAnsi" w:cstheme="minorBidi"/>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Tramemoyenne1-Accent3">
    <w:name w:val="Medium Shading 1 Accent 3"/>
    <w:basedOn w:val="TableauNormal"/>
    <w:uiPriority w:val="63"/>
    <w:rsid w:val="00892ACE"/>
    <w:rPr>
      <w:rFonts w:asciiTheme="minorHAnsi" w:eastAsiaTheme="minorHAnsi" w:hAnsiTheme="minorHAnsi" w:cstheme="minorBidi"/>
      <w:sz w:val="22"/>
      <w:szCs w:val="22"/>
      <w:lang w:eastAsia="en-US"/>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customStyle="1" w:styleId="TITRE11">
    <w:name w:val="_TITRE1"/>
    <w:basedOn w:val="Normal"/>
    <w:next w:val="Normal"/>
    <w:qFormat/>
    <w:rsid w:val="00892ACE"/>
    <w:pPr>
      <w:keepNext/>
      <w:keepLines/>
      <w:shd w:val="clear" w:color="auto" w:fill="C8C2B6"/>
      <w:suppressAutoHyphens w:val="0"/>
      <w:autoSpaceDE w:val="0"/>
      <w:autoSpaceDN w:val="0"/>
      <w:adjustRightInd w:val="0"/>
      <w:spacing w:before="600" w:after="120"/>
      <w:ind w:left="360" w:hanging="360"/>
      <w:jc w:val="both"/>
      <w:outlineLvl w:val="0"/>
    </w:pPr>
    <w:rPr>
      <w:rFonts w:ascii="Arial" w:hAnsi="Arial" w:cs="Arial"/>
      <w:b/>
      <w:bCs/>
      <w:smallCaps/>
      <w:sz w:val="22"/>
      <w:szCs w:val="22"/>
      <w:lang w:val="fr-FR" w:eastAsia="fr-FR"/>
    </w:rPr>
  </w:style>
  <w:style w:type="paragraph" w:customStyle="1" w:styleId="TITRE20">
    <w:name w:val="_TITRE2"/>
    <w:basedOn w:val="Normal"/>
    <w:next w:val="Normal"/>
    <w:qFormat/>
    <w:rsid w:val="00892ACE"/>
    <w:pPr>
      <w:keepNext/>
      <w:keepLines/>
      <w:suppressAutoHyphens w:val="0"/>
      <w:spacing w:before="360" w:after="120"/>
      <w:ind w:left="792" w:hanging="432"/>
    </w:pPr>
    <w:rPr>
      <w:rFonts w:ascii="Arial" w:hAnsi="Arial" w:cs="Times New Roman"/>
      <w:b/>
      <w:bCs/>
      <w:sz w:val="22"/>
      <w:lang w:val="fr-FR" w:eastAsia="fr-FR"/>
    </w:rPr>
  </w:style>
  <w:style w:type="paragraph" w:customStyle="1" w:styleId="En-tteheaderprotocols">
    <w:name w:val="En-tête.header protocols"/>
    <w:basedOn w:val="Normal"/>
    <w:rsid w:val="00892ACE"/>
    <w:pPr>
      <w:widowControl w:val="0"/>
      <w:tabs>
        <w:tab w:val="center" w:pos="4536"/>
        <w:tab w:val="right" w:pos="9072"/>
      </w:tabs>
      <w:suppressAutoHyphens w:val="0"/>
    </w:pPr>
    <w:rPr>
      <w:rFonts w:ascii="Times New Roman" w:hAnsi="Times New Roman" w:cs="Times New Roman"/>
      <w:lang w:val="fr-FR" w:eastAsia="fr-FR"/>
    </w:rPr>
  </w:style>
  <w:style w:type="paragraph" w:customStyle="1" w:styleId="MyList">
    <w:name w:val="MyList"/>
    <w:basedOn w:val="Normal"/>
    <w:link w:val="MyListCar"/>
    <w:qFormat/>
    <w:rsid w:val="00892ACE"/>
    <w:pPr>
      <w:widowControl w:val="0"/>
      <w:numPr>
        <w:numId w:val="10"/>
      </w:numPr>
      <w:suppressAutoHyphens w:val="0"/>
      <w:kinsoku w:val="0"/>
      <w:ind w:left="0" w:hanging="357"/>
      <w:mirrorIndents/>
      <w:jc w:val="both"/>
    </w:pPr>
    <w:rPr>
      <w:rFonts w:ascii="Calibri" w:hAnsi="Calibri" w:cs="Calibri"/>
      <w:color w:val="000000"/>
      <w:spacing w:val="-4"/>
      <w:sz w:val="22"/>
      <w:szCs w:val="22"/>
      <w:lang w:val="en-US" w:eastAsia="fr-FR"/>
    </w:rPr>
  </w:style>
  <w:style w:type="character" w:customStyle="1" w:styleId="MyListCar">
    <w:name w:val="MyList Car"/>
    <w:basedOn w:val="Policepardfaut"/>
    <w:link w:val="MyList"/>
    <w:rsid w:val="00892ACE"/>
    <w:rPr>
      <w:rFonts w:ascii="Calibri" w:hAnsi="Calibri" w:cs="Calibri"/>
      <w:color w:val="000000"/>
      <w:spacing w:val="-4"/>
      <w:sz w:val="22"/>
      <w:szCs w:val="22"/>
      <w:lang w:val="en-US"/>
    </w:rPr>
  </w:style>
  <w:style w:type="character" w:customStyle="1" w:styleId="NotedefinCar">
    <w:name w:val="Note de fin Car"/>
    <w:basedOn w:val="Policepardfaut"/>
    <w:link w:val="Notedefin"/>
    <w:uiPriority w:val="99"/>
    <w:rsid w:val="00892ACE"/>
    <w:rPr>
      <w:position w:val="4"/>
      <w:lang w:val="en-GB" w:eastAsia="zh-CN"/>
    </w:rPr>
  </w:style>
  <w:style w:type="paragraph" w:styleId="Tabledesillustrations">
    <w:name w:val="table of figures"/>
    <w:basedOn w:val="Normal"/>
    <w:next w:val="Normal"/>
    <w:semiHidden/>
    <w:rsid w:val="00892ACE"/>
    <w:pPr>
      <w:tabs>
        <w:tab w:val="right" w:pos="9214"/>
      </w:tabs>
      <w:suppressAutoHyphens w:val="0"/>
      <w:spacing w:line="255" w:lineRule="exact"/>
      <w:ind w:left="1729"/>
    </w:pPr>
    <w:rPr>
      <w:rFonts w:ascii="Times New Roman" w:hAnsi="Times New Roman" w:cs="Times New Roman"/>
      <w:lang w:eastAsia="de-DE"/>
    </w:rPr>
  </w:style>
  <w:style w:type="paragraph" w:styleId="Explorateurdedocuments">
    <w:name w:val="Document Map"/>
    <w:basedOn w:val="Normal"/>
    <w:link w:val="ExplorateurdedocumentsCar"/>
    <w:semiHidden/>
    <w:rsid w:val="00892ACE"/>
    <w:pPr>
      <w:shd w:val="clear" w:color="auto" w:fill="000080"/>
      <w:suppressAutoHyphens w:val="0"/>
    </w:pPr>
    <w:rPr>
      <w:rFonts w:ascii="Tahoma" w:hAnsi="Tahoma" w:cs="Times New Roman"/>
      <w:lang w:eastAsia="de-DE"/>
    </w:rPr>
  </w:style>
  <w:style w:type="character" w:customStyle="1" w:styleId="ExplorateurdedocumentsCar">
    <w:name w:val="Explorateur de documents Car"/>
    <w:basedOn w:val="Policepardfaut"/>
    <w:link w:val="Explorateurdedocuments"/>
    <w:semiHidden/>
    <w:rsid w:val="00892ACE"/>
    <w:rPr>
      <w:rFonts w:ascii="Tahoma" w:hAnsi="Tahoma"/>
      <w:shd w:val="clear" w:color="auto" w:fill="000080"/>
      <w:lang w:val="en-GB" w:eastAsia="de-DE"/>
    </w:rPr>
  </w:style>
  <w:style w:type="character" w:customStyle="1" w:styleId="RetraitcorpsdetexteCar">
    <w:name w:val="Retrait corps de texte Car"/>
    <w:basedOn w:val="Policepardfaut"/>
    <w:rsid w:val="00892ACE"/>
    <w:rPr>
      <w:rFonts w:ascii="Verdana" w:eastAsia="Times New Roman" w:hAnsi="Verdana" w:cs="Times New Roman"/>
      <w:sz w:val="24"/>
      <w:szCs w:val="20"/>
      <w:lang w:val="en-GB" w:eastAsia="de-DE"/>
    </w:rPr>
  </w:style>
  <w:style w:type="paragraph" w:styleId="Corpsdetexte2">
    <w:name w:val="Body Text 2"/>
    <w:basedOn w:val="Normal"/>
    <w:link w:val="Corpsdetexte2Car"/>
    <w:rsid w:val="00892ACE"/>
    <w:pPr>
      <w:suppressAutoHyphens w:val="0"/>
      <w:spacing w:before="60" w:after="60"/>
    </w:pPr>
    <w:rPr>
      <w:rFonts w:cs="Times New Roman"/>
      <w:i/>
      <w:color w:val="0000FF"/>
      <w:lang w:eastAsia="de-DE"/>
    </w:rPr>
  </w:style>
  <w:style w:type="character" w:customStyle="1" w:styleId="Corpsdetexte2Car">
    <w:name w:val="Corps de texte 2 Car"/>
    <w:basedOn w:val="Policepardfaut"/>
    <w:link w:val="Corpsdetexte2"/>
    <w:rsid w:val="00892ACE"/>
    <w:rPr>
      <w:rFonts w:ascii="Verdana" w:hAnsi="Verdana"/>
      <w:i/>
      <w:color w:val="0000FF"/>
      <w:lang w:val="en-GB" w:eastAsia="de-DE"/>
    </w:rPr>
  </w:style>
  <w:style w:type="paragraph" w:styleId="Salutations">
    <w:name w:val="Salutation"/>
    <w:basedOn w:val="Normal"/>
    <w:next w:val="Normal"/>
    <w:link w:val="SalutationsCar"/>
    <w:rsid w:val="00892ACE"/>
    <w:pPr>
      <w:suppressAutoHyphens w:val="0"/>
    </w:pPr>
    <w:rPr>
      <w:rFonts w:cs="Times New Roman"/>
      <w:lang w:eastAsia="de-DE"/>
    </w:rPr>
  </w:style>
  <w:style w:type="character" w:customStyle="1" w:styleId="SalutationsCar">
    <w:name w:val="Salutations Car"/>
    <w:basedOn w:val="Policepardfaut"/>
    <w:link w:val="Salutations"/>
    <w:rsid w:val="00892ACE"/>
    <w:rPr>
      <w:rFonts w:ascii="Verdana" w:hAnsi="Verdana"/>
      <w:lang w:val="en-GB" w:eastAsia="de-DE"/>
    </w:rPr>
  </w:style>
  <w:style w:type="paragraph" w:styleId="Listepuces">
    <w:name w:val="List Bullet"/>
    <w:basedOn w:val="Normal"/>
    <w:autoRedefine/>
    <w:rsid w:val="00892ACE"/>
    <w:pPr>
      <w:tabs>
        <w:tab w:val="num" w:pos="360"/>
      </w:tabs>
      <w:suppressAutoHyphens w:val="0"/>
      <w:ind w:left="360" w:hanging="360"/>
    </w:pPr>
    <w:rPr>
      <w:rFonts w:cs="Times New Roman"/>
      <w:lang w:eastAsia="de-DE"/>
    </w:rPr>
  </w:style>
  <w:style w:type="paragraph" w:styleId="Listepuces2">
    <w:name w:val="List Bullet 2"/>
    <w:basedOn w:val="Normal"/>
    <w:autoRedefine/>
    <w:rsid w:val="00892ACE"/>
    <w:pPr>
      <w:tabs>
        <w:tab w:val="num" w:pos="643"/>
      </w:tabs>
      <w:suppressAutoHyphens w:val="0"/>
      <w:ind w:left="643" w:hanging="360"/>
    </w:pPr>
    <w:rPr>
      <w:rFonts w:cs="Times New Roman"/>
      <w:lang w:eastAsia="de-DE"/>
    </w:rPr>
  </w:style>
  <w:style w:type="paragraph" w:styleId="Listepuces3">
    <w:name w:val="List Bullet 3"/>
    <w:basedOn w:val="Normal"/>
    <w:autoRedefine/>
    <w:rsid w:val="00892ACE"/>
    <w:pPr>
      <w:tabs>
        <w:tab w:val="num" w:pos="926"/>
      </w:tabs>
      <w:suppressAutoHyphens w:val="0"/>
      <w:ind w:left="926" w:hanging="360"/>
    </w:pPr>
    <w:rPr>
      <w:rFonts w:cs="Times New Roman"/>
      <w:lang w:eastAsia="de-DE"/>
    </w:rPr>
  </w:style>
  <w:style w:type="paragraph" w:styleId="Listepuces4">
    <w:name w:val="List Bullet 4"/>
    <w:basedOn w:val="Normal"/>
    <w:autoRedefine/>
    <w:rsid w:val="00892ACE"/>
    <w:pPr>
      <w:tabs>
        <w:tab w:val="num" w:pos="1209"/>
      </w:tabs>
      <w:suppressAutoHyphens w:val="0"/>
      <w:ind w:left="1209" w:hanging="360"/>
    </w:pPr>
    <w:rPr>
      <w:rFonts w:cs="Times New Roman"/>
      <w:lang w:eastAsia="de-DE"/>
    </w:rPr>
  </w:style>
  <w:style w:type="paragraph" w:styleId="Listepuces5">
    <w:name w:val="List Bullet 5"/>
    <w:basedOn w:val="Normal"/>
    <w:autoRedefine/>
    <w:rsid w:val="00892ACE"/>
    <w:pPr>
      <w:tabs>
        <w:tab w:val="num" w:pos="1492"/>
      </w:tabs>
      <w:suppressAutoHyphens w:val="0"/>
      <w:ind w:left="1492" w:hanging="360"/>
    </w:pPr>
    <w:rPr>
      <w:rFonts w:cs="Times New Roman"/>
      <w:lang w:eastAsia="de-DE"/>
    </w:rPr>
  </w:style>
  <w:style w:type="paragraph" w:styleId="Normalcentr">
    <w:name w:val="Block Text"/>
    <w:basedOn w:val="Normal"/>
    <w:rsid w:val="00892ACE"/>
    <w:pPr>
      <w:suppressAutoHyphens w:val="0"/>
      <w:ind w:left="1440" w:right="1440"/>
    </w:pPr>
    <w:rPr>
      <w:rFonts w:cs="Times New Roman"/>
      <w:lang w:eastAsia="de-DE"/>
    </w:rPr>
  </w:style>
  <w:style w:type="paragraph" w:styleId="Date">
    <w:name w:val="Date"/>
    <w:basedOn w:val="Normal"/>
    <w:next w:val="Normal"/>
    <w:link w:val="DateCar"/>
    <w:rsid w:val="00892ACE"/>
    <w:pPr>
      <w:suppressAutoHyphens w:val="0"/>
    </w:pPr>
    <w:rPr>
      <w:rFonts w:cs="Times New Roman"/>
      <w:lang w:eastAsia="de-DE"/>
    </w:rPr>
  </w:style>
  <w:style w:type="character" w:customStyle="1" w:styleId="DateCar">
    <w:name w:val="Date Car"/>
    <w:basedOn w:val="Policepardfaut"/>
    <w:link w:val="Date"/>
    <w:rsid w:val="00892ACE"/>
    <w:rPr>
      <w:rFonts w:ascii="Verdana" w:hAnsi="Verdana"/>
      <w:lang w:val="en-GB" w:eastAsia="de-DE"/>
    </w:rPr>
  </w:style>
  <w:style w:type="paragraph" w:styleId="Titredenote">
    <w:name w:val="Note Heading"/>
    <w:basedOn w:val="Normal"/>
    <w:next w:val="Normal"/>
    <w:link w:val="TitredenoteCar"/>
    <w:rsid w:val="00892ACE"/>
    <w:pPr>
      <w:suppressAutoHyphens w:val="0"/>
    </w:pPr>
    <w:rPr>
      <w:rFonts w:cs="Times New Roman"/>
      <w:lang w:eastAsia="de-DE"/>
    </w:rPr>
  </w:style>
  <w:style w:type="character" w:customStyle="1" w:styleId="TitredenoteCar">
    <w:name w:val="Titre de note Car"/>
    <w:basedOn w:val="Policepardfaut"/>
    <w:link w:val="Titredenote"/>
    <w:rsid w:val="00892ACE"/>
    <w:rPr>
      <w:rFonts w:ascii="Verdana" w:hAnsi="Verdana"/>
      <w:lang w:val="en-GB" w:eastAsia="de-DE"/>
    </w:rPr>
  </w:style>
  <w:style w:type="paragraph" w:styleId="Formuledepolitesse">
    <w:name w:val="Closing"/>
    <w:basedOn w:val="Normal"/>
    <w:link w:val="FormuledepolitesseCar"/>
    <w:rsid w:val="00892ACE"/>
    <w:pPr>
      <w:suppressAutoHyphens w:val="0"/>
      <w:ind w:left="4252"/>
    </w:pPr>
    <w:rPr>
      <w:rFonts w:cs="Times New Roman"/>
      <w:lang w:eastAsia="de-DE"/>
    </w:rPr>
  </w:style>
  <w:style w:type="character" w:customStyle="1" w:styleId="FormuledepolitesseCar">
    <w:name w:val="Formule de politesse Car"/>
    <w:basedOn w:val="Policepardfaut"/>
    <w:link w:val="Formuledepolitesse"/>
    <w:rsid w:val="00892ACE"/>
    <w:rPr>
      <w:rFonts w:ascii="Verdana" w:hAnsi="Verdana"/>
      <w:lang w:val="en-GB" w:eastAsia="de-DE"/>
    </w:rPr>
  </w:style>
  <w:style w:type="paragraph" w:styleId="Index4">
    <w:name w:val="index 4"/>
    <w:basedOn w:val="Normal"/>
    <w:next w:val="Normal"/>
    <w:autoRedefine/>
    <w:semiHidden/>
    <w:rsid w:val="00892ACE"/>
    <w:pPr>
      <w:suppressAutoHyphens w:val="0"/>
      <w:ind w:left="880" w:hanging="220"/>
    </w:pPr>
    <w:rPr>
      <w:rFonts w:cs="Times New Roman"/>
      <w:lang w:eastAsia="de-DE"/>
    </w:rPr>
  </w:style>
  <w:style w:type="paragraph" w:styleId="Index5">
    <w:name w:val="index 5"/>
    <w:basedOn w:val="Normal"/>
    <w:next w:val="Normal"/>
    <w:autoRedefine/>
    <w:semiHidden/>
    <w:rsid w:val="00892ACE"/>
    <w:pPr>
      <w:suppressAutoHyphens w:val="0"/>
      <w:ind w:left="1100" w:hanging="220"/>
    </w:pPr>
    <w:rPr>
      <w:rFonts w:cs="Times New Roman"/>
      <w:lang w:eastAsia="de-DE"/>
    </w:rPr>
  </w:style>
  <w:style w:type="paragraph" w:styleId="Index6">
    <w:name w:val="index 6"/>
    <w:basedOn w:val="Normal"/>
    <w:next w:val="Normal"/>
    <w:autoRedefine/>
    <w:semiHidden/>
    <w:rsid w:val="00892ACE"/>
    <w:pPr>
      <w:suppressAutoHyphens w:val="0"/>
      <w:ind w:left="1320" w:hanging="220"/>
    </w:pPr>
    <w:rPr>
      <w:rFonts w:cs="Times New Roman"/>
      <w:lang w:eastAsia="de-DE"/>
    </w:rPr>
  </w:style>
  <w:style w:type="paragraph" w:styleId="Index7">
    <w:name w:val="index 7"/>
    <w:basedOn w:val="Normal"/>
    <w:next w:val="Normal"/>
    <w:autoRedefine/>
    <w:semiHidden/>
    <w:rsid w:val="00892ACE"/>
    <w:pPr>
      <w:suppressAutoHyphens w:val="0"/>
      <w:ind w:left="1540" w:hanging="220"/>
    </w:pPr>
    <w:rPr>
      <w:rFonts w:cs="Times New Roman"/>
      <w:lang w:eastAsia="de-DE"/>
    </w:rPr>
  </w:style>
  <w:style w:type="paragraph" w:styleId="Index8">
    <w:name w:val="index 8"/>
    <w:basedOn w:val="Normal"/>
    <w:next w:val="Normal"/>
    <w:autoRedefine/>
    <w:semiHidden/>
    <w:rsid w:val="00892ACE"/>
    <w:pPr>
      <w:suppressAutoHyphens w:val="0"/>
      <w:ind w:left="1760" w:hanging="220"/>
    </w:pPr>
    <w:rPr>
      <w:rFonts w:cs="Times New Roman"/>
      <w:lang w:eastAsia="de-DE"/>
    </w:rPr>
  </w:style>
  <w:style w:type="paragraph" w:styleId="Index9">
    <w:name w:val="index 9"/>
    <w:basedOn w:val="Normal"/>
    <w:next w:val="Normal"/>
    <w:autoRedefine/>
    <w:semiHidden/>
    <w:rsid w:val="00892ACE"/>
    <w:pPr>
      <w:suppressAutoHyphens w:val="0"/>
      <w:ind w:left="1980" w:hanging="220"/>
    </w:pPr>
    <w:rPr>
      <w:rFonts w:cs="Times New Roman"/>
      <w:lang w:eastAsia="de-DE"/>
    </w:rPr>
  </w:style>
  <w:style w:type="paragraph" w:styleId="Liste2">
    <w:name w:val="List 2"/>
    <w:basedOn w:val="Normal"/>
    <w:rsid w:val="00892ACE"/>
    <w:pPr>
      <w:suppressAutoHyphens w:val="0"/>
      <w:ind w:left="566" w:hanging="283"/>
    </w:pPr>
    <w:rPr>
      <w:rFonts w:cs="Times New Roman"/>
      <w:lang w:eastAsia="de-DE"/>
    </w:rPr>
  </w:style>
  <w:style w:type="paragraph" w:styleId="Liste3">
    <w:name w:val="List 3"/>
    <w:basedOn w:val="Normal"/>
    <w:rsid w:val="00892ACE"/>
    <w:pPr>
      <w:suppressAutoHyphens w:val="0"/>
      <w:ind w:left="849" w:hanging="283"/>
    </w:pPr>
    <w:rPr>
      <w:rFonts w:cs="Times New Roman"/>
      <w:lang w:eastAsia="de-DE"/>
    </w:rPr>
  </w:style>
  <w:style w:type="paragraph" w:styleId="Liste4">
    <w:name w:val="List 4"/>
    <w:basedOn w:val="Normal"/>
    <w:rsid w:val="00892ACE"/>
    <w:pPr>
      <w:suppressAutoHyphens w:val="0"/>
      <w:ind w:left="1132" w:hanging="283"/>
    </w:pPr>
    <w:rPr>
      <w:rFonts w:cs="Times New Roman"/>
      <w:lang w:eastAsia="de-DE"/>
    </w:rPr>
  </w:style>
  <w:style w:type="paragraph" w:styleId="Liste5">
    <w:name w:val="List 5"/>
    <w:basedOn w:val="Normal"/>
    <w:rsid w:val="00892ACE"/>
    <w:pPr>
      <w:suppressAutoHyphens w:val="0"/>
      <w:ind w:left="1415" w:hanging="283"/>
    </w:pPr>
    <w:rPr>
      <w:rFonts w:cs="Times New Roman"/>
      <w:lang w:eastAsia="de-DE"/>
    </w:rPr>
  </w:style>
  <w:style w:type="paragraph" w:styleId="Listecontinue">
    <w:name w:val="List Continue"/>
    <w:basedOn w:val="Normal"/>
    <w:rsid w:val="00892ACE"/>
    <w:pPr>
      <w:suppressAutoHyphens w:val="0"/>
      <w:ind w:left="283"/>
    </w:pPr>
    <w:rPr>
      <w:rFonts w:cs="Times New Roman"/>
      <w:lang w:eastAsia="de-DE"/>
    </w:rPr>
  </w:style>
  <w:style w:type="paragraph" w:styleId="Listecontinue2">
    <w:name w:val="List Continue 2"/>
    <w:basedOn w:val="Normal"/>
    <w:rsid w:val="00892ACE"/>
    <w:pPr>
      <w:suppressAutoHyphens w:val="0"/>
      <w:ind w:left="566"/>
    </w:pPr>
    <w:rPr>
      <w:rFonts w:cs="Times New Roman"/>
      <w:lang w:eastAsia="de-DE"/>
    </w:rPr>
  </w:style>
  <w:style w:type="paragraph" w:styleId="Listecontinue3">
    <w:name w:val="List Continue 3"/>
    <w:basedOn w:val="Normal"/>
    <w:rsid w:val="00892ACE"/>
    <w:pPr>
      <w:suppressAutoHyphens w:val="0"/>
      <w:ind w:left="849"/>
    </w:pPr>
    <w:rPr>
      <w:rFonts w:cs="Times New Roman"/>
      <w:lang w:eastAsia="de-DE"/>
    </w:rPr>
  </w:style>
  <w:style w:type="paragraph" w:styleId="Listecontinue4">
    <w:name w:val="List Continue 4"/>
    <w:basedOn w:val="Normal"/>
    <w:rsid w:val="00892ACE"/>
    <w:pPr>
      <w:suppressAutoHyphens w:val="0"/>
      <w:ind w:left="1132"/>
    </w:pPr>
    <w:rPr>
      <w:rFonts w:cs="Times New Roman"/>
      <w:lang w:eastAsia="de-DE"/>
    </w:rPr>
  </w:style>
  <w:style w:type="paragraph" w:styleId="Listecontinue5">
    <w:name w:val="List Continue 5"/>
    <w:basedOn w:val="Normal"/>
    <w:rsid w:val="00892ACE"/>
    <w:pPr>
      <w:suppressAutoHyphens w:val="0"/>
      <w:ind w:left="1415"/>
    </w:pPr>
    <w:rPr>
      <w:rFonts w:cs="Times New Roman"/>
      <w:lang w:eastAsia="de-DE"/>
    </w:rPr>
  </w:style>
  <w:style w:type="paragraph" w:styleId="Listenumros">
    <w:name w:val="List Number"/>
    <w:basedOn w:val="Normal"/>
    <w:rsid w:val="00892ACE"/>
    <w:pPr>
      <w:tabs>
        <w:tab w:val="num" w:pos="360"/>
      </w:tabs>
      <w:suppressAutoHyphens w:val="0"/>
      <w:ind w:left="360" w:hanging="360"/>
    </w:pPr>
    <w:rPr>
      <w:rFonts w:cs="Times New Roman"/>
      <w:lang w:eastAsia="de-DE"/>
    </w:rPr>
  </w:style>
  <w:style w:type="paragraph" w:styleId="Listenumros2">
    <w:name w:val="List Number 2"/>
    <w:basedOn w:val="Normal"/>
    <w:rsid w:val="00892ACE"/>
    <w:pPr>
      <w:tabs>
        <w:tab w:val="num" w:pos="643"/>
      </w:tabs>
      <w:suppressAutoHyphens w:val="0"/>
      <w:ind w:left="643" w:hanging="360"/>
    </w:pPr>
    <w:rPr>
      <w:rFonts w:cs="Times New Roman"/>
      <w:lang w:eastAsia="de-DE"/>
    </w:rPr>
  </w:style>
  <w:style w:type="paragraph" w:styleId="Listenumros3">
    <w:name w:val="List Number 3"/>
    <w:basedOn w:val="Normal"/>
    <w:rsid w:val="00892ACE"/>
    <w:pPr>
      <w:tabs>
        <w:tab w:val="num" w:pos="926"/>
      </w:tabs>
      <w:suppressAutoHyphens w:val="0"/>
      <w:ind w:left="926" w:hanging="360"/>
    </w:pPr>
    <w:rPr>
      <w:rFonts w:cs="Times New Roman"/>
      <w:lang w:eastAsia="de-DE"/>
    </w:rPr>
  </w:style>
  <w:style w:type="paragraph" w:styleId="Listenumros4">
    <w:name w:val="List Number 4"/>
    <w:basedOn w:val="Normal"/>
    <w:rsid w:val="00892ACE"/>
    <w:pPr>
      <w:tabs>
        <w:tab w:val="num" w:pos="1209"/>
      </w:tabs>
      <w:suppressAutoHyphens w:val="0"/>
      <w:ind w:left="1209" w:hanging="360"/>
    </w:pPr>
    <w:rPr>
      <w:rFonts w:cs="Times New Roman"/>
      <w:lang w:eastAsia="de-DE"/>
    </w:rPr>
  </w:style>
  <w:style w:type="paragraph" w:styleId="Listenumros5">
    <w:name w:val="List Number 5"/>
    <w:basedOn w:val="Normal"/>
    <w:rsid w:val="00892ACE"/>
    <w:pPr>
      <w:tabs>
        <w:tab w:val="num" w:pos="1492"/>
      </w:tabs>
      <w:suppressAutoHyphens w:val="0"/>
      <w:ind w:left="1492" w:hanging="360"/>
    </w:pPr>
    <w:rPr>
      <w:rFonts w:cs="Times New Roman"/>
      <w:lang w:eastAsia="de-DE"/>
    </w:rPr>
  </w:style>
  <w:style w:type="paragraph" w:styleId="Textedemacro">
    <w:name w:val="macro"/>
    <w:link w:val="TextedemacroCar"/>
    <w:semiHidden/>
    <w:rsid w:val="00892ACE"/>
    <w:pPr>
      <w:tabs>
        <w:tab w:val="left" w:pos="480"/>
        <w:tab w:val="left" w:pos="960"/>
        <w:tab w:val="left" w:pos="1440"/>
        <w:tab w:val="left" w:pos="1920"/>
        <w:tab w:val="left" w:pos="2400"/>
        <w:tab w:val="left" w:pos="2880"/>
        <w:tab w:val="left" w:pos="3360"/>
        <w:tab w:val="left" w:pos="3840"/>
        <w:tab w:val="left" w:pos="4320"/>
      </w:tabs>
      <w:spacing w:before="120" w:after="120" w:line="360" w:lineRule="auto"/>
    </w:pPr>
    <w:rPr>
      <w:rFonts w:ascii="Courier New" w:hAnsi="Courier New"/>
      <w:lang w:val="de-DE" w:eastAsia="de-DE"/>
    </w:rPr>
  </w:style>
  <w:style w:type="character" w:customStyle="1" w:styleId="TextedemacroCar">
    <w:name w:val="Texte de macro Car"/>
    <w:basedOn w:val="Policepardfaut"/>
    <w:link w:val="Textedemacro"/>
    <w:semiHidden/>
    <w:rsid w:val="00892ACE"/>
    <w:rPr>
      <w:rFonts w:ascii="Courier New" w:hAnsi="Courier New"/>
      <w:lang w:val="de-DE" w:eastAsia="de-DE"/>
    </w:rPr>
  </w:style>
  <w:style w:type="paragraph" w:styleId="En-ttedemessage">
    <w:name w:val="Message Header"/>
    <w:basedOn w:val="Normal"/>
    <w:link w:val="En-ttedemessageCar"/>
    <w:rsid w:val="00892ACE"/>
    <w:pPr>
      <w:pBdr>
        <w:top w:val="single" w:sz="6" w:space="1" w:color="auto"/>
        <w:left w:val="single" w:sz="6" w:space="1" w:color="auto"/>
        <w:bottom w:val="single" w:sz="6" w:space="1" w:color="auto"/>
        <w:right w:val="single" w:sz="6" w:space="1" w:color="auto"/>
      </w:pBdr>
      <w:shd w:val="pct20" w:color="auto" w:fill="auto"/>
      <w:suppressAutoHyphens w:val="0"/>
      <w:ind w:left="1134" w:hanging="1134"/>
    </w:pPr>
    <w:rPr>
      <w:rFonts w:ascii="Arial" w:hAnsi="Arial" w:cs="Times New Roman"/>
      <w:sz w:val="24"/>
      <w:lang w:eastAsia="de-DE"/>
    </w:rPr>
  </w:style>
  <w:style w:type="character" w:customStyle="1" w:styleId="En-ttedemessageCar">
    <w:name w:val="En-tête de message Car"/>
    <w:basedOn w:val="Policepardfaut"/>
    <w:link w:val="En-ttedemessage"/>
    <w:rsid w:val="00892ACE"/>
    <w:rPr>
      <w:rFonts w:ascii="Arial" w:hAnsi="Arial"/>
      <w:sz w:val="24"/>
      <w:shd w:val="pct20" w:color="auto" w:fill="auto"/>
      <w:lang w:val="en-GB" w:eastAsia="de-DE"/>
    </w:rPr>
  </w:style>
  <w:style w:type="paragraph" w:styleId="Textebrut">
    <w:name w:val="Plain Text"/>
    <w:basedOn w:val="Normal"/>
    <w:link w:val="TextebrutCar"/>
    <w:uiPriority w:val="99"/>
    <w:rsid w:val="00892ACE"/>
    <w:pPr>
      <w:suppressAutoHyphens w:val="0"/>
    </w:pPr>
    <w:rPr>
      <w:rFonts w:ascii="Courier New" w:hAnsi="Courier New" w:cs="Courier New"/>
      <w:lang w:val="fr-FR" w:eastAsia="fr-FR"/>
    </w:rPr>
  </w:style>
  <w:style w:type="character" w:customStyle="1" w:styleId="TextebrutCar1">
    <w:name w:val="Texte brut Car1"/>
    <w:basedOn w:val="Policepardfaut"/>
    <w:uiPriority w:val="99"/>
    <w:semiHidden/>
    <w:rsid w:val="00892ACE"/>
    <w:rPr>
      <w:rFonts w:ascii="Consolas" w:hAnsi="Consolas" w:cs="Consolas"/>
      <w:sz w:val="21"/>
      <w:szCs w:val="21"/>
      <w:lang w:val="en-GB" w:eastAsia="zh-CN"/>
    </w:rPr>
  </w:style>
  <w:style w:type="paragraph" w:styleId="Retraitnormal">
    <w:name w:val="Normal Indent"/>
    <w:basedOn w:val="Normal"/>
    <w:rsid w:val="00892ACE"/>
    <w:pPr>
      <w:suppressAutoHyphens w:val="0"/>
      <w:ind w:left="708"/>
    </w:pPr>
    <w:rPr>
      <w:rFonts w:cs="Times New Roman"/>
      <w:lang w:eastAsia="de-DE"/>
    </w:rPr>
  </w:style>
  <w:style w:type="paragraph" w:styleId="Corpsdetexte3">
    <w:name w:val="Body Text 3"/>
    <w:basedOn w:val="Normal"/>
    <w:link w:val="Corpsdetexte3Car"/>
    <w:rsid w:val="00892ACE"/>
    <w:pPr>
      <w:suppressAutoHyphens w:val="0"/>
    </w:pPr>
    <w:rPr>
      <w:rFonts w:cs="Times New Roman"/>
      <w:sz w:val="16"/>
      <w:lang w:eastAsia="de-DE"/>
    </w:rPr>
  </w:style>
  <w:style w:type="character" w:customStyle="1" w:styleId="Corpsdetexte3Car">
    <w:name w:val="Corps de texte 3 Car"/>
    <w:basedOn w:val="Policepardfaut"/>
    <w:link w:val="Corpsdetexte3"/>
    <w:rsid w:val="00892ACE"/>
    <w:rPr>
      <w:rFonts w:ascii="Verdana" w:hAnsi="Verdana"/>
      <w:sz w:val="16"/>
      <w:lang w:val="en-GB" w:eastAsia="de-DE"/>
    </w:rPr>
  </w:style>
  <w:style w:type="paragraph" w:styleId="Retraitcorpsdetexte2">
    <w:name w:val="Body Text Indent 2"/>
    <w:basedOn w:val="Normal"/>
    <w:link w:val="Retraitcorpsdetexte2Car"/>
    <w:rsid w:val="00892ACE"/>
    <w:pPr>
      <w:suppressAutoHyphens w:val="0"/>
      <w:spacing w:line="480" w:lineRule="auto"/>
      <w:ind w:left="283"/>
    </w:pPr>
    <w:rPr>
      <w:lang w:val="fr-FR" w:eastAsia="fr-FR"/>
    </w:rPr>
  </w:style>
  <w:style w:type="character" w:customStyle="1" w:styleId="Retraitcorpsdetexte2Car1">
    <w:name w:val="Retrait corps de texte 2 Car1"/>
    <w:basedOn w:val="Policepardfaut"/>
    <w:uiPriority w:val="99"/>
    <w:semiHidden/>
    <w:rsid w:val="00892ACE"/>
    <w:rPr>
      <w:rFonts w:ascii="Verdana" w:hAnsi="Verdana" w:cs="Verdana"/>
      <w:lang w:val="en-GB" w:eastAsia="zh-CN"/>
    </w:rPr>
  </w:style>
  <w:style w:type="paragraph" w:styleId="Retraitcorpsdetexte3">
    <w:name w:val="Body Text Indent 3"/>
    <w:basedOn w:val="Normal"/>
    <w:link w:val="Retraitcorpsdetexte3Car"/>
    <w:rsid w:val="00892ACE"/>
    <w:pPr>
      <w:suppressAutoHyphens w:val="0"/>
      <w:ind w:left="283"/>
    </w:pPr>
    <w:rPr>
      <w:rFonts w:cs="Times New Roman"/>
      <w:sz w:val="16"/>
      <w:lang w:eastAsia="de-DE"/>
    </w:rPr>
  </w:style>
  <w:style w:type="character" w:customStyle="1" w:styleId="Retraitcorpsdetexte3Car">
    <w:name w:val="Retrait corps de texte 3 Car"/>
    <w:basedOn w:val="Policepardfaut"/>
    <w:link w:val="Retraitcorpsdetexte3"/>
    <w:rsid w:val="00892ACE"/>
    <w:rPr>
      <w:rFonts w:ascii="Verdana" w:hAnsi="Verdana"/>
      <w:sz w:val="16"/>
      <w:lang w:val="en-GB" w:eastAsia="de-DE"/>
    </w:rPr>
  </w:style>
  <w:style w:type="paragraph" w:styleId="Retrait1religne">
    <w:name w:val="Body Text First Indent"/>
    <w:basedOn w:val="Corpsdetexte"/>
    <w:link w:val="Retrait1religneCar"/>
    <w:rsid w:val="00892ACE"/>
    <w:pPr>
      <w:suppressAutoHyphens w:val="0"/>
      <w:spacing w:before="120" w:after="120" w:line="360" w:lineRule="auto"/>
      <w:ind w:firstLine="210"/>
    </w:pPr>
    <w:rPr>
      <w:rFonts w:cs="Times New Roman"/>
      <w:lang w:eastAsia="de-DE"/>
    </w:rPr>
  </w:style>
  <w:style w:type="character" w:customStyle="1" w:styleId="CorpsdetexteCar1">
    <w:name w:val="Corps de texte Car1"/>
    <w:basedOn w:val="Policepardfaut"/>
    <w:link w:val="Corpsdetexte"/>
    <w:rsid w:val="00892ACE"/>
    <w:rPr>
      <w:rFonts w:ascii="Verdana" w:hAnsi="Verdana" w:cs="Verdana"/>
      <w:lang w:val="en-GB" w:eastAsia="zh-CN"/>
    </w:rPr>
  </w:style>
  <w:style w:type="character" w:customStyle="1" w:styleId="Retrait1religneCar">
    <w:name w:val="Retrait 1re ligne Car"/>
    <w:basedOn w:val="CorpsdetexteCar1"/>
    <w:link w:val="Retrait1religne"/>
    <w:rsid w:val="00892ACE"/>
    <w:rPr>
      <w:rFonts w:ascii="Verdana" w:hAnsi="Verdana" w:cs="Verdana"/>
      <w:lang w:val="en-GB" w:eastAsia="de-DE"/>
    </w:rPr>
  </w:style>
  <w:style w:type="paragraph" w:styleId="Retraitcorpset1relig">
    <w:name w:val="Body Text First Indent 2"/>
    <w:basedOn w:val="Retraitcorpsdetexte"/>
    <w:link w:val="Retraitcorpset1religCar"/>
    <w:rsid w:val="00892ACE"/>
    <w:pPr>
      <w:suppressAutoHyphens w:val="0"/>
      <w:spacing w:before="120" w:after="120" w:line="360" w:lineRule="auto"/>
      <w:ind w:left="283" w:firstLine="210"/>
    </w:pPr>
    <w:rPr>
      <w:rFonts w:cs="Times New Roman"/>
      <w:sz w:val="22"/>
      <w:lang w:eastAsia="de-DE"/>
    </w:rPr>
  </w:style>
  <w:style w:type="character" w:customStyle="1" w:styleId="RetraitcorpsdetexteCar1">
    <w:name w:val="Retrait corps de texte Car1"/>
    <w:basedOn w:val="Policepardfaut"/>
    <w:link w:val="Retraitcorpsdetexte"/>
    <w:rsid w:val="00892ACE"/>
    <w:rPr>
      <w:rFonts w:ascii="Verdana" w:hAnsi="Verdana" w:cs="Verdana"/>
      <w:sz w:val="24"/>
      <w:lang w:val="en-GB" w:eastAsia="zh-CN"/>
    </w:rPr>
  </w:style>
  <w:style w:type="character" w:customStyle="1" w:styleId="Retraitcorpset1religCar">
    <w:name w:val="Retrait corps et 1re lig. Car"/>
    <w:basedOn w:val="RetraitcorpsdetexteCar1"/>
    <w:link w:val="Retraitcorpset1relig"/>
    <w:rsid w:val="00892ACE"/>
    <w:rPr>
      <w:rFonts w:ascii="Verdana" w:hAnsi="Verdana" w:cs="Verdana"/>
      <w:sz w:val="22"/>
      <w:lang w:val="en-GB" w:eastAsia="de-DE"/>
    </w:rPr>
  </w:style>
  <w:style w:type="paragraph" w:styleId="Titre">
    <w:name w:val="Title"/>
    <w:basedOn w:val="Normal"/>
    <w:link w:val="TitreCar"/>
    <w:qFormat/>
    <w:rsid w:val="00892ACE"/>
    <w:pPr>
      <w:suppressAutoHyphens w:val="0"/>
      <w:spacing w:before="240" w:after="60"/>
      <w:ind w:left="1701" w:hanging="1701"/>
      <w:outlineLvl w:val="0"/>
    </w:pPr>
    <w:rPr>
      <w:rFonts w:eastAsia="Calibri"/>
      <w:b/>
      <w:kern w:val="1"/>
      <w:sz w:val="28"/>
      <w:szCs w:val="36"/>
      <w:lang w:val="fr-FR" w:eastAsia="fr-FR"/>
    </w:rPr>
  </w:style>
  <w:style w:type="character" w:customStyle="1" w:styleId="TitreCar1">
    <w:name w:val="Titre Car1"/>
    <w:basedOn w:val="Policepardfaut"/>
    <w:uiPriority w:val="10"/>
    <w:rsid w:val="00892ACE"/>
    <w:rPr>
      <w:rFonts w:asciiTheme="majorHAnsi" w:eastAsiaTheme="majorEastAsia" w:hAnsiTheme="majorHAnsi" w:cstheme="majorBidi"/>
      <w:color w:val="17365D" w:themeColor="text2" w:themeShade="BF"/>
      <w:spacing w:val="5"/>
      <w:kern w:val="28"/>
      <w:sz w:val="52"/>
      <w:szCs w:val="52"/>
      <w:lang w:val="en-GB" w:eastAsia="zh-CN"/>
    </w:rPr>
  </w:style>
  <w:style w:type="character" w:customStyle="1" w:styleId="SignatureCar">
    <w:name w:val="Signature Car"/>
    <w:basedOn w:val="Policepardfaut"/>
    <w:link w:val="Signature"/>
    <w:rsid w:val="00892ACE"/>
    <w:rPr>
      <w:rFonts w:ascii="Verdana" w:hAnsi="Verdana" w:cs="Verdana"/>
      <w:lang w:val="en-GB" w:eastAsia="zh-CN"/>
    </w:rPr>
  </w:style>
  <w:style w:type="paragraph" w:styleId="TitreTR">
    <w:name w:val="toa heading"/>
    <w:basedOn w:val="Normal"/>
    <w:next w:val="Normal"/>
    <w:semiHidden/>
    <w:rsid w:val="00892ACE"/>
    <w:pPr>
      <w:suppressAutoHyphens w:val="0"/>
    </w:pPr>
    <w:rPr>
      <w:rFonts w:ascii="Arial" w:hAnsi="Arial" w:cs="Times New Roman"/>
      <w:b/>
      <w:sz w:val="24"/>
      <w:lang w:eastAsia="de-DE"/>
    </w:rPr>
  </w:style>
  <w:style w:type="paragraph" w:styleId="Tabledesrfrencesjuridiques">
    <w:name w:val="table of authorities"/>
    <w:basedOn w:val="Normal"/>
    <w:next w:val="Normal"/>
    <w:semiHidden/>
    <w:rsid w:val="00892ACE"/>
    <w:pPr>
      <w:suppressAutoHyphens w:val="0"/>
      <w:ind w:left="220" w:hanging="220"/>
    </w:pPr>
    <w:rPr>
      <w:rFonts w:cs="Times New Roman"/>
      <w:lang w:eastAsia="de-DE"/>
    </w:rPr>
  </w:style>
  <w:style w:type="numbering" w:customStyle="1" w:styleId="NoList1">
    <w:name w:val="No List1"/>
    <w:next w:val="Aucuneliste"/>
    <w:uiPriority w:val="99"/>
    <w:semiHidden/>
    <w:unhideWhenUsed/>
    <w:rsid w:val="00892ACE"/>
  </w:style>
  <w:style w:type="numbering" w:customStyle="1" w:styleId="NoList11">
    <w:name w:val="No List11"/>
    <w:next w:val="Aucuneliste"/>
    <w:uiPriority w:val="99"/>
    <w:semiHidden/>
    <w:unhideWhenUsed/>
    <w:rsid w:val="00892ACE"/>
  </w:style>
  <w:style w:type="table" w:customStyle="1" w:styleId="TableGrid1">
    <w:name w:val="Table Grid1"/>
    <w:basedOn w:val="TableauNormal"/>
    <w:next w:val="Grilledutableau"/>
    <w:uiPriority w:val="59"/>
    <w:rsid w:val="00892ACE"/>
    <w:pPr>
      <w:autoSpaceDE w:val="0"/>
      <w:autoSpaceDN w:val="0"/>
      <w:jc w:val="both"/>
    </w:pPr>
    <w:rPr>
      <w:rFonts w:eastAsia="Calibri"/>
      <w:lang w:val="fr-B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SGENFONTSTYLENAMETEMPLATEROLEMSGENFONTSTYLENAMEBYROLEFOOTNOTE">
    <w:name w:val="MSG_EN_FONT_STYLE_NAME_TEMPLATE_ROLE MSG_EN_FONT_STYLE_NAME_BY_ROLE_FOOTNOTE_"/>
    <w:basedOn w:val="Policepardfaut"/>
    <w:link w:val="MSGENFONTSTYLENAMETEMPLATEROLEMSGENFONTSTYLENAMEBYROLEFOOTNOTE0"/>
    <w:rsid w:val="00892ACE"/>
    <w:rPr>
      <w:rFonts w:ascii="Arial" w:eastAsia="Arial" w:hAnsi="Arial" w:cs="Arial"/>
      <w:sz w:val="18"/>
      <w:szCs w:val="18"/>
      <w:shd w:val="clear" w:color="auto" w:fill="FFFFFF"/>
    </w:rPr>
  </w:style>
  <w:style w:type="paragraph" w:customStyle="1" w:styleId="MSGENFONTSTYLENAMETEMPLATEROLEMSGENFONTSTYLENAMEBYROLEFOOTNOTE0">
    <w:name w:val="MSG_EN_FONT_STYLE_NAME_TEMPLATE_ROLE MSG_EN_FONT_STYLE_NAME_BY_ROLE_FOOTNOTE"/>
    <w:basedOn w:val="Normal"/>
    <w:link w:val="MSGENFONTSTYLENAMETEMPLATEROLEMSGENFONTSTYLENAMEBYROLEFOOTNOTE"/>
    <w:rsid w:val="00892ACE"/>
    <w:pPr>
      <w:widowControl w:val="0"/>
      <w:shd w:val="clear" w:color="auto" w:fill="FFFFFF"/>
      <w:suppressAutoHyphens w:val="0"/>
      <w:spacing w:line="200" w:lineRule="exact"/>
    </w:pPr>
    <w:rPr>
      <w:rFonts w:ascii="Arial" w:eastAsia="Arial" w:hAnsi="Arial" w:cs="Arial"/>
      <w:sz w:val="18"/>
      <w:szCs w:val="18"/>
      <w:lang w:val="fr-FR" w:eastAsia="fr-FR"/>
    </w:rPr>
  </w:style>
  <w:style w:type="character" w:customStyle="1" w:styleId="MSGENFONTSTYLENAMETEMPLATEROLENUMBERMSGENFONTSTYLENAMEBYROLETEXT8">
    <w:name w:val="MSG_EN_FONT_STYLE_NAME_TEMPLATE_ROLE_NUMBER MSG_EN_FONT_STYLE_NAME_BY_ROLE_TEXT 8_"/>
    <w:basedOn w:val="Policepardfaut"/>
    <w:link w:val="MSGENFONTSTYLENAMETEMPLATEROLENUMBERMSGENFONTSTYLENAMEBYROLETEXT80"/>
    <w:rsid w:val="00892ACE"/>
    <w:rPr>
      <w:rFonts w:ascii="Arial" w:eastAsia="Arial" w:hAnsi="Arial" w:cs="Arial"/>
      <w:sz w:val="18"/>
      <w:szCs w:val="18"/>
      <w:shd w:val="clear" w:color="auto" w:fill="FFFFFF"/>
    </w:rPr>
  </w:style>
  <w:style w:type="paragraph" w:customStyle="1" w:styleId="MSGENFONTSTYLENAMETEMPLATEROLENUMBERMSGENFONTSTYLENAMEBYROLETEXT80">
    <w:name w:val="MSG_EN_FONT_STYLE_NAME_TEMPLATE_ROLE_NUMBER MSG_EN_FONT_STYLE_NAME_BY_ROLE_TEXT 8"/>
    <w:basedOn w:val="Normal"/>
    <w:link w:val="MSGENFONTSTYLENAMETEMPLATEROLENUMBERMSGENFONTSTYLENAMEBYROLETEXT8"/>
    <w:rsid w:val="00892ACE"/>
    <w:pPr>
      <w:widowControl w:val="0"/>
      <w:shd w:val="clear" w:color="auto" w:fill="FFFFFF"/>
      <w:suppressAutoHyphens w:val="0"/>
      <w:spacing w:before="1780" w:line="200" w:lineRule="exact"/>
      <w:jc w:val="center"/>
    </w:pPr>
    <w:rPr>
      <w:rFonts w:ascii="Arial" w:eastAsia="Arial" w:hAnsi="Arial" w:cs="Arial"/>
      <w:sz w:val="18"/>
      <w:szCs w:val="18"/>
      <w:lang w:val="fr-FR" w:eastAsia="fr-FR"/>
    </w:rPr>
  </w:style>
  <w:style w:type="character" w:customStyle="1" w:styleId="MSGENFONTSTYLENAMETEMPLATEROLENUMBERMSGENFONTSTYLENAMEBYROLETEXT11MSGENFONTSTYLEMODIFERSIZE65">
    <w:name w:val="MSG_EN_FONT_STYLE_NAME_TEMPLATE_ROLE_NUMBER MSG_EN_FONT_STYLE_NAME_BY_ROLE_TEXT 11 + MSG_EN_FONT_STYLE_MODIFER_SIZE 6.5"/>
    <w:basedOn w:val="Policepardfaut"/>
    <w:rsid w:val="00892ACE"/>
    <w:rPr>
      <w:rFonts w:ascii="Arial" w:eastAsia="Arial" w:hAnsi="Arial" w:cs="Arial"/>
      <w:b w:val="0"/>
      <w:bCs w:val="0"/>
      <w:i w:val="0"/>
      <w:iCs w:val="0"/>
      <w:smallCaps w:val="0"/>
      <w:strike w:val="0"/>
      <w:color w:val="000000"/>
      <w:spacing w:val="0"/>
      <w:w w:val="100"/>
      <w:position w:val="0"/>
      <w:sz w:val="13"/>
      <w:szCs w:val="13"/>
      <w:u w:val="none"/>
      <w:lang w:val="en-GB" w:eastAsia="en-GB" w:bidi="en-GB"/>
    </w:rPr>
  </w:style>
  <w:style w:type="character" w:customStyle="1" w:styleId="MSGENFONTSTYLENAMETEMPLATEROLENUMBERMSGENFONTSTYLENAMEBYROLETEXT13">
    <w:name w:val="MSG_EN_FONT_STYLE_NAME_TEMPLATE_ROLE_NUMBER MSG_EN_FONT_STYLE_NAME_BY_ROLE_TEXT 13_"/>
    <w:basedOn w:val="Policepardfaut"/>
    <w:link w:val="MSGENFONTSTYLENAMETEMPLATEROLENUMBERMSGENFONTSTYLENAMEBYROLETEXT130"/>
    <w:rsid w:val="00892ACE"/>
    <w:rPr>
      <w:rFonts w:ascii="Arial" w:eastAsia="Arial" w:hAnsi="Arial" w:cs="Arial"/>
      <w:sz w:val="12"/>
      <w:szCs w:val="12"/>
      <w:shd w:val="clear" w:color="auto" w:fill="FFFFFF"/>
    </w:rPr>
  </w:style>
  <w:style w:type="paragraph" w:customStyle="1" w:styleId="MSGENFONTSTYLENAMETEMPLATEROLENUMBERMSGENFONTSTYLENAMEBYROLETEXT130">
    <w:name w:val="MSG_EN_FONT_STYLE_NAME_TEMPLATE_ROLE_NUMBER MSG_EN_FONT_STYLE_NAME_BY_ROLE_TEXT 13"/>
    <w:basedOn w:val="Normal"/>
    <w:link w:val="MSGENFONTSTYLENAMETEMPLATEROLENUMBERMSGENFONTSTYLENAMEBYROLETEXT13"/>
    <w:rsid w:val="00892ACE"/>
    <w:pPr>
      <w:widowControl w:val="0"/>
      <w:shd w:val="clear" w:color="auto" w:fill="FFFFFF"/>
      <w:suppressAutoHyphens w:val="0"/>
      <w:spacing w:line="168" w:lineRule="exact"/>
      <w:jc w:val="both"/>
    </w:pPr>
    <w:rPr>
      <w:rFonts w:ascii="Arial" w:eastAsia="Arial" w:hAnsi="Arial" w:cs="Arial"/>
      <w:sz w:val="12"/>
      <w:szCs w:val="12"/>
      <w:lang w:val="fr-FR" w:eastAsia="fr-FR"/>
    </w:rPr>
  </w:style>
  <w:style w:type="character" w:styleId="Textedelespacerserv">
    <w:name w:val="Placeholder Text"/>
    <w:basedOn w:val="Policepardfaut"/>
    <w:uiPriority w:val="99"/>
    <w:semiHidden/>
    <w:rsid w:val="00892ACE"/>
    <w:rPr>
      <w:color w:val="808080"/>
    </w:rPr>
  </w:style>
  <w:style w:type="character" w:customStyle="1" w:styleId="MSGENFONTSTYLENAMETEMPLATEROLELEVELMSGENFONTSTYLENAMEBYROLEHEADING2">
    <w:name w:val="MSG_EN_FONT_STYLE_NAME_TEMPLATE_ROLE_LEVEL MSG_EN_FONT_STYLE_NAME_BY_ROLE_HEADING 2"/>
    <w:basedOn w:val="Policepardfaut"/>
    <w:rsid w:val="00892ACE"/>
    <w:rPr>
      <w:rFonts w:ascii="Arial" w:eastAsia="Arial" w:hAnsi="Arial" w:cs="Arial"/>
      <w:b/>
      <w:bCs/>
      <w:i w:val="0"/>
      <w:iCs w:val="0"/>
      <w:smallCaps w:val="0"/>
      <w:strike w:val="0"/>
      <w:color w:val="000000"/>
      <w:spacing w:val="0"/>
      <w:w w:val="100"/>
      <w:position w:val="0"/>
      <w:sz w:val="22"/>
      <w:szCs w:val="22"/>
      <w:u w:val="single"/>
      <w:lang w:val="en-GB" w:eastAsia="en-GB" w:bidi="en-GB"/>
    </w:rPr>
  </w:style>
  <w:style w:type="paragraph" w:customStyle="1" w:styleId="ECLNormal">
    <w:name w:val="ECL Normal"/>
    <w:basedOn w:val="Normal"/>
    <w:link w:val="ECLNormalCar"/>
    <w:rsid w:val="00892ACE"/>
    <w:pPr>
      <w:tabs>
        <w:tab w:val="left" w:pos="1491"/>
      </w:tabs>
      <w:suppressAutoHyphens w:val="0"/>
    </w:pPr>
    <w:rPr>
      <w:rFonts w:ascii="Times New Roman" w:hAnsi="Times New Roman" w:cs="Times New Roman"/>
      <w:bCs/>
      <w:szCs w:val="24"/>
      <w:lang w:eastAsia="en-US"/>
    </w:rPr>
  </w:style>
  <w:style w:type="character" w:customStyle="1" w:styleId="ECLNormalCar">
    <w:name w:val="ECL Normal Car"/>
    <w:link w:val="ECLNormal"/>
    <w:rsid w:val="00892ACE"/>
    <w:rPr>
      <w:bCs/>
      <w:szCs w:val="24"/>
      <w:lang w:val="en-GB" w:eastAsia="en-US"/>
    </w:rPr>
  </w:style>
  <w:style w:type="paragraph" w:customStyle="1" w:styleId="TableText12pt">
    <w:name w:val="Table Text 12pt"/>
    <w:basedOn w:val="Normal"/>
    <w:rsid w:val="00BB09F4"/>
    <w:pPr>
      <w:suppressAutoHyphens w:val="0"/>
      <w:spacing w:before="120" w:after="120"/>
    </w:pPr>
    <w:rPr>
      <w:rFonts w:ascii="Times New Roman" w:hAnsi="Times New Roman" w:cs="Times New Roman"/>
      <w:sz w:val="24"/>
      <w:szCs w:val="24"/>
      <w:lang w:eastAsia="en-US"/>
    </w:rPr>
  </w:style>
  <w:style w:type="paragraph" w:customStyle="1" w:styleId="OECD-table">
    <w:name w:val="OECD-table"/>
    <w:basedOn w:val="Normal"/>
    <w:rsid w:val="00BB09F4"/>
    <w:pPr>
      <w:keepNext/>
      <w:suppressAutoHyphens w:val="0"/>
      <w:spacing w:before="40" w:after="40"/>
    </w:pPr>
    <w:rPr>
      <w:rFonts w:ascii="Times New Roman" w:hAnsi="Times New Roman" w:cs="Times New Roman"/>
      <w:bCs/>
      <w:sz w:val="22"/>
      <w:szCs w:val="22"/>
      <w:lang w:val="en-US" w:eastAsia="de-DE"/>
    </w:rPr>
  </w:style>
  <w:style w:type="table" w:customStyle="1" w:styleId="TableNormal">
    <w:name w:val="Table Normal"/>
    <w:uiPriority w:val="99"/>
    <w:semiHidden/>
    <w:rsid w:val="00BB09F4"/>
    <w:rPr>
      <w:lang w:val="de-DE" w:eastAsia="de-DE"/>
    </w:rPr>
    <w:tblPr>
      <w:tblCellMar>
        <w:top w:w="0" w:type="dxa"/>
        <w:left w:w="108" w:type="dxa"/>
        <w:bottom w:w="0" w:type="dxa"/>
        <w:right w:w="108" w:type="dxa"/>
      </w:tblCellMar>
    </w:tblPr>
  </w:style>
  <w:style w:type="paragraph" w:customStyle="1" w:styleId="TableHeading">
    <w:name w:val="TableHeading"/>
    <w:basedOn w:val="Normal"/>
    <w:link w:val="TableHeadingChar"/>
    <w:rsid w:val="000E0A1A"/>
    <w:pPr>
      <w:keepNext/>
      <w:suppressAutoHyphens w:val="0"/>
      <w:spacing w:before="120" w:after="120"/>
      <w:jc w:val="center"/>
    </w:pPr>
    <w:rPr>
      <w:rFonts w:ascii="Times New Roman" w:hAnsi="Times New Roman" w:cs="Times New Roman"/>
      <w:b/>
      <w:lang w:eastAsia="en-US"/>
    </w:rPr>
  </w:style>
  <w:style w:type="character" w:customStyle="1" w:styleId="TableHeadingChar">
    <w:name w:val="TableHeading Char"/>
    <w:link w:val="TableHeading"/>
    <w:rsid w:val="000E0A1A"/>
    <w:rPr>
      <w:b/>
      <w:lang w:val="en-GB" w:eastAsia="en-US"/>
    </w:rPr>
  </w:style>
  <w:style w:type="character" w:customStyle="1" w:styleId="value">
    <w:name w:val="value"/>
    <w:rsid w:val="009E485D"/>
  </w:style>
  <w:style w:type="paragraph" w:customStyle="1" w:styleId="Paragraphedeliste1">
    <w:name w:val="Paragraphe de liste1"/>
    <w:basedOn w:val="Normal"/>
    <w:rsid w:val="0047154C"/>
    <w:pPr>
      <w:suppressAutoHyphens w:val="0"/>
      <w:spacing w:line="260" w:lineRule="atLeast"/>
      <w:ind w:left="720"/>
      <w:contextualSpacing/>
    </w:pPr>
    <w:rPr>
      <w:rFonts w:ascii="Times New Roman" w:eastAsia="Calibri" w:hAnsi="Times New Roman" w:cs="Times New Roman"/>
      <w:sz w:val="22"/>
      <w:szCs w:val="24"/>
      <w:lang w:val="sv-SE" w:eastAsia="sv-SE"/>
    </w:rPr>
  </w:style>
  <w:style w:type="character" w:customStyle="1" w:styleId="Standard-italicsChar">
    <w:name w:val="Standard-italics Char"/>
    <w:basedOn w:val="Policepardfaut"/>
    <w:rsid w:val="0047154C"/>
    <w:rPr>
      <w:rFonts w:ascii="Times New Roman" w:eastAsia="Times New Roman" w:hAnsi="Times New Roman" w:cs="Times New Roman"/>
      <w:i/>
      <w:sz w:val="20"/>
      <w:szCs w:val="20"/>
      <w:lang w:val="de-DE" w:eastAsia="de-DE"/>
    </w:rPr>
  </w:style>
  <w:style w:type="table" w:customStyle="1" w:styleId="Grilledutableau1">
    <w:name w:val="Grille du tableau1"/>
    <w:basedOn w:val="TableauNormal"/>
    <w:next w:val="Grilledutableau"/>
    <w:uiPriority w:val="59"/>
    <w:rsid w:val="000042D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99"/>
    <w:semiHidden/>
    <w:rsid w:val="00BA596A"/>
    <w:rPr>
      <w:lang w:val="de-DE" w:eastAsia="de-DE"/>
    </w:rPr>
    <w:tblPr>
      <w:tblCellMar>
        <w:top w:w="0" w:type="dxa"/>
        <w:left w:w="108" w:type="dxa"/>
        <w:bottom w:w="0" w:type="dxa"/>
        <w:right w:w="108" w:type="dxa"/>
      </w:tblCellMar>
    </w:tblPr>
  </w:style>
  <w:style w:type="table" w:customStyle="1" w:styleId="Grilledutableau2">
    <w:name w:val="Grille du tableau2"/>
    <w:basedOn w:val="TableauNormal"/>
    <w:next w:val="Grilledutableau"/>
    <w:uiPriority w:val="59"/>
    <w:rsid w:val="003B432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59"/>
    <w:rsid w:val="0070160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
    <w:name w:val="Grille du tableau4"/>
    <w:basedOn w:val="TableauNormal"/>
    <w:next w:val="Grilledutableau"/>
    <w:uiPriority w:val="59"/>
    <w:rsid w:val="00953FD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953FD2"/>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Grilledutableau5">
    <w:name w:val="Grille du tableau5"/>
    <w:basedOn w:val="TableauNormal"/>
    <w:next w:val="Grilledutableau"/>
    <w:uiPriority w:val="59"/>
    <w:rsid w:val="00953FD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
    <w:name w:val="Table Normal3"/>
    <w:uiPriority w:val="2"/>
    <w:semiHidden/>
    <w:unhideWhenUsed/>
    <w:qFormat/>
    <w:rsid w:val="00953FD2"/>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numbering" w:customStyle="1" w:styleId="Aucuneliste1">
    <w:name w:val="Aucune liste1"/>
    <w:next w:val="Aucuneliste"/>
    <w:uiPriority w:val="99"/>
    <w:semiHidden/>
    <w:unhideWhenUsed/>
    <w:rsid w:val="00953FD2"/>
  </w:style>
  <w:style w:type="table" w:customStyle="1" w:styleId="Grilledutableau6">
    <w:name w:val="Grille du tableau6"/>
    <w:basedOn w:val="TableauNormal"/>
    <w:next w:val="Grilledutableau"/>
    <w:uiPriority w:val="59"/>
    <w:rsid w:val="00953FD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Aucuneliste"/>
    <w:uiPriority w:val="99"/>
    <w:semiHidden/>
    <w:unhideWhenUsed/>
    <w:rsid w:val="00953FD2"/>
  </w:style>
  <w:style w:type="numbering" w:customStyle="1" w:styleId="NoList111">
    <w:name w:val="No List111"/>
    <w:next w:val="Aucuneliste"/>
    <w:uiPriority w:val="99"/>
    <w:semiHidden/>
    <w:unhideWhenUsed/>
    <w:rsid w:val="00953FD2"/>
  </w:style>
  <w:style w:type="table" w:customStyle="1" w:styleId="TableGrid11">
    <w:name w:val="Table Grid11"/>
    <w:basedOn w:val="TableauNormal"/>
    <w:next w:val="Grilledutableau"/>
    <w:uiPriority w:val="59"/>
    <w:rsid w:val="00953FD2"/>
    <w:pPr>
      <w:autoSpaceDE w:val="0"/>
      <w:autoSpaceDN w:val="0"/>
      <w:jc w:val="both"/>
    </w:pPr>
    <w:rPr>
      <w:rFonts w:eastAsia="Calibri"/>
      <w:lang w:val="fr-B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
    <w:name w:val="Grille du tableau11"/>
    <w:basedOn w:val="TableauNormal"/>
    <w:next w:val="Grilledutableau"/>
    <w:uiPriority w:val="59"/>
    <w:rsid w:val="00953FD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semiHidden/>
    <w:unhideWhenUsed/>
    <w:qFormat/>
    <w:rsid w:val="00953FD2"/>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953FD2"/>
    <w:pPr>
      <w:widowControl w:val="0"/>
      <w:suppressAutoHyphens w:val="0"/>
      <w:jc w:val="center"/>
    </w:pPr>
    <w:rPr>
      <w:rFonts w:ascii="Calibri" w:eastAsia="Calibri" w:hAnsi="Calibri" w:cs="Calibri"/>
      <w:sz w:val="22"/>
      <w:szCs w:val="22"/>
      <w:lang w:val="en-US" w:eastAsia="en-US"/>
    </w:rPr>
  </w:style>
  <w:style w:type="table" w:customStyle="1" w:styleId="Grilledutableau7">
    <w:name w:val="Grille du tableau7"/>
    <w:basedOn w:val="TableauNormal"/>
    <w:next w:val="Grilledutableau"/>
    <w:uiPriority w:val="59"/>
    <w:rsid w:val="007960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
    <w:name w:val="Aucune liste2"/>
    <w:next w:val="Aucuneliste"/>
    <w:uiPriority w:val="99"/>
    <w:semiHidden/>
    <w:unhideWhenUsed/>
    <w:rsid w:val="00290749"/>
  </w:style>
  <w:style w:type="table" w:customStyle="1" w:styleId="Grilledutableau8">
    <w:name w:val="Grille du tableau8"/>
    <w:basedOn w:val="TableauNormal"/>
    <w:next w:val="Grilledutableau"/>
    <w:uiPriority w:val="59"/>
    <w:rsid w:val="0029074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claire-Accent31">
    <w:name w:val="Liste claire - Accent 31"/>
    <w:basedOn w:val="TableauNormal"/>
    <w:next w:val="Listeclaire-Accent3"/>
    <w:uiPriority w:val="61"/>
    <w:rsid w:val="00290749"/>
    <w:rPr>
      <w:rFonts w:ascii="Calibri" w:eastAsia="Calibri" w:hAnsi="Calibri"/>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Grillemoyenne3-Accent31">
    <w:name w:val="Grille moyenne 3 - Accent 31"/>
    <w:basedOn w:val="TableauNormal"/>
    <w:next w:val="Grillemoyenne3-Accent3"/>
    <w:uiPriority w:val="69"/>
    <w:rsid w:val="00290749"/>
    <w:rPr>
      <w:rFonts w:ascii="Calibri" w:eastAsia="Calibri" w:hAnsi="Calibri"/>
      <w:sz w:val="22"/>
      <w:szCs w:val="22"/>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Tramemoyenne1-Accent31">
    <w:name w:val="Trame moyenne 1 - Accent 31"/>
    <w:basedOn w:val="TableauNormal"/>
    <w:next w:val="Tramemoyenne1-Accent3"/>
    <w:uiPriority w:val="63"/>
    <w:rsid w:val="00290749"/>
    <w:rPr>
      <w:rFonts w:ascii="Calibri" w:eastAsia="Calibri" w:hAnsi="Calibri"/>
      <w:sz w:val="22"/>
      <w:szCs w:val="22"/>
      <w:lang w:eastAsia="en-US"/>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numbering" w:customStyle="1" w:styleId="NoList13">
    <w:name w:val="No List13"/>
    <w:next w:val="Aucuneliste"/>
    <w:uiPriority w:val="99"/>
    <w:semiHidden/>
    <w:unhideWhenUsed/>
    <w:rsid w:val="00290749"/>
  </w:style>
  <w:style w:type="numbering" w:customStyle="1" w:styleId="NoList112">
    <w:name w:val="No List112"/>
    <w:next w:val="Aucuneliste"/>
    <w:uiPriority w:val="99"/>
    <w:semiHidden/>
    <w:unhideWhenUsed/>
    <w:rsid w:val="00290749"/>
  </w:style>
  <w:style w:type="table" w:customStyle="1" w:styleId="TableGrid12">
    <w:name w:val="Table Grid12"/>
    <w:basedOn w:val="TableauNormal"/>
    <w:next w:val="Grilledutableau"/>
    <w:uiPriority w:val="59"/>
    <w:rsid w:val="00290749"/>
    <w:pPr>
      <w:autoSpaceDE w:val="0"/>
      <w:autoSpaceDN w:val="0"/>
      <w:jc w:val="both"/>
    </w:pPr>
    <w:rPr>
      <w:rFonts w:eastAsia="Calibri"/>
      <w:lang w:val="fr-B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SGENFONTSTYLENAMETEMPLATEROLENUMBERMSGENFONTSTYLENAMEBYROLETEXT2MSGENFONTSTYLEMODIFERSIZE4">
    <w:name w:val="MSG_EN_FONT_STYLE_NAME_TEMPLATE_ROLE_NUMBER MSG_EN_FONT_STYLE_NAME_BY_ROLE_TEXT 2 + MSG_EN_FONT_STYLE_MODIFER_SIZE 4"/>
    <w:aliases w:val="MSG_EN_FONT_STYLE_MODIFER_SCALING 120"/>
    <w:basedOn w:val="MSGENFONTSTYLENAMETEMPLATEROLENUMBERMSGENFONTSTYLENAMEBYROLETEXT2"/>
    <w:rsid w:val="00290749"/>
    <w:rPr>
      <w:rFonts w:ascii="Arial" w:eastAsia="Arial" w:hAnsi="Arial" w:cs="Arial"/>
      <w:b w:val="0"/>
      <w:bCs w:val="0"/>
      <w:i w:val="0"/>
      <w:iCs w:val="0"/>
      <w:smallCaps w:val="0"/>
      <w:strike w:val="0"/>
      <w:color w:val="000000"/>
      <w:spacing w:val="0"/>
      <w:w w:val="120"/>
      <w:position w:val="0"/>
      <w:sz w:val="8"/>
      <w:szCs w:val="8"/>
      <w:u w:val="none"/>
      <w:shd w:val="clear" w:color="auto" w:fill="FFFFFF"/>
      <w:lang w:val="en-GB" w:eastAsia="en-GB" w:bidi="en-GB"/>
    </w:rPr>
  </w:style>
  <w:style w:type="character" w:customStyle="1" w:styleId="MSGENFONTSTYLENAMETEMPLATEROLENUMBERMSGENFONTSTYLENAMEBYROLETABLECAPTION4">
    <w:name w:val="MSG_EN_FONT_STYLE_NAME_TEMPLATE_ROLE_NUMBER MSG_EN_FONT_STYLE_NAME_BY_ROLE_TABLE_CAPTION 4_"/>
    <w:basedOn w:val="Policepardfaut"/>
    <w:link w:val="MSGENFONTSTYLENAMETEMPLATEROLENUMBERMSGENFONTSTYLENAMEBYROLETABLECAPTION40"/>
    <w:rsid w:val="00290749"/>
    <w:rPr>
      <w:rFonts w:ascii="Arial" w:eastAsia="Arial" w:hAnsi="Arial" w:cs="Arial"/>
      <w:sz w:val="18"/>
      <w:szCs w:val="18"/>
      <w:shd w:val="clear" w:color="auto" w:fill="FFFFFF"/>
    </w:rPr>
  </w:style>
  <w:style w:type="paragraph" w:customStyle="1" w:styleId="MSGENFONTSTYLENAMETEMPLATEROLENUMBERMSGENFONTSTYLENAMEBYROLETABLECAPTION40">
    <w:name w:val="MSG_EN_FONT_STYLE_NAME_TEMPLATE_ROLE_NUMBER MSG_EN_FONT_STYLE_NAME_BY_ROLE_TABLE_CAPTION 4"/>
    <w:basedOn w:val="Normal"/>
    <w:link w:val="MSGENFONTSTYLENAMETEMPLATEROLENUMBERMSGENFONTSTYLENAMEBYROLETABLECAPTION4"/>
    <w:rsid w:val="00290749"/>
    <w:pPr>
      <w:widowControl w:val="0"/>
      <w:shd w:val="clear" w:color="auto" w:fill="FFFFFF"/>
      <w:suppressAutoHyphens w:val="0"/>
      <w:spacing w:line="200" w:lineRule="exact"/>
    </w:pPr>
    <w:rPr>
      <w:rFonts w:ascii="Arial" w:eastAsia="Arial" w:hAnsi="Arial" w:cs="Arial"/>
      <w:sz w:val="18"/>
      <w:szCs w:val="18"/>
      <w:lang w:val="fr-FR" w:eastAsia="fr-FR"/>
    </w:rPr>
  </w:style>
  <w:style w:type="character" w:customStyle="1" w:styleId="MSGENFONTSTYLENAMETEMPLATEROLEMSGENFONTSTYLENAMEBYROLERUNNINGTITLE">
    <w:name w:val="MSG_EN_FONT_STYLE_NAME_TEMPLATE_ROLE MSG_EN_FONT_STYLE_NAME_BY_ROLE_RUNNING_TITLE_"/>
    <w:basedOn w:val="Policepardfaut"/>
    <w:rsid w:val="00290749"/>
    <w:rPr>
      <w:rFonts w:ascii="Arial" w:eastAsia="Arial" w:hAnsi="Arial" w:cs="Arial"/>
      <w:b w:val="0"/>
      <w:bCs w:val="0"/>
      <w:i w:val="0"/>
      <w:iCs w:val="0"/>
      <w:smallCaps w:val="0"/>
      <w:strike w:val="0"/>
      <w:sz w:val="20"/>
      <w:szCs w:val="20"/>
      <w:u w:val="none"/>
    </w:rPr>
  </w:style>
  <w:style w:type="character" w:customStyle="1" w:styleId="MSGENFONTSTYLENAMETEMPLATEROLEMSGENFONTSTYLENAMEBYROLERUNNINGTITLE0">
    <w:name w:val="MSG_EN_FONT_STYLE_NAME_TEMPLATE_ROLE MSG_EN_FONT_STYLE_NAME_BY_ROLE_RUNNING_TITLE"/>
    <w:basedOn w:val="MSGENFONTSTYLENAMETEMPLATEROLEMSGENFONTSTYLENAMEBYROLERUNNINGTITLE"/>
    <w:rsid w:val="00290749"/>
    <w:rPr>
      <w:rFonts w:ascii="Arial" w:eastAsia="Arial" w:hAnsi="Arial" w:cs="Arial"/>
      <w:b w:val="0"/>
      <w:bCs w:val="0"/>
      <w:i w:val="0"/>
      <w:iCs w:val="0"/>
      <w:smallCaps w:val="0"/>
      <w:strike w:val="0"/>
      <w:color w:val="000000"/>
      <w:spacing w:val="0"/>
      <w:w w:val="100"/>
      <w:position w:val="0"/>
      <w:sz w:val="20"/>
      <w:szCs w:val="20"/>
      <w:u w:val="none"/>
      <w:lang w:val="en-GB" w:eastAsia="en-GB" w:bidi="en-GB"/>
    </w:rPr>
  </w:style>
  <w:style w:type="character" w:customStyle="1" w:styleId="MSGENFONTSTYLENAMETEMPLATEROLENUMBERMSGENFONTSTYLENAMEBYROLETEXT8MSGENFONTSTYLEMODIFERSIZE75">
    <w:name w:val="MSG_EN_FONT_STYLE_NAME_TEMPLATE_ROLE_NUMBER MSG_EN_FONT_STYLE_NAME_BY_ROLE_TEXT 8 + MSG_EN_FONT_STYLE_MODIFER_SIZE 7.5"/>
    <w:basedOn w:val="MSGENFONTSTYLENAMETEMPLATEROLENUMBERMSGENFONTSTYLENAMEBYROLETEXT8"/>
    <w:rsid w:val="00290749"/>
    <w:rPr>
      <w:rFonts w:ascii="Arial" w:eastAsia="Arial" w:hAnsi="Arial" w:cs="Arial"/>
      <w:color w:val="000000"/>
      <w:spacing w:val="0"/>
      <w:w w:val="100"/>
      <w:position w:val="0"/>
      <w:sz w:val="15"/>
      <w:szCs w:val="15"/>
      <w:shd w:val="clear" w:color="auto" w:fill="FFFFFF"/>
      <w:lang w:val="en-GB" w:eastAsia="en-GB" w:bidi="en-GB"/>
    </w:rPr>
  </w:style>
  <w:style w:type="character" w:customStyle="1" w:styleId="MSGENFONTSTYLENAMETEMPLATEROLENUMBERMSGENFONTSTYLENAMEBYROLETEXT2MSGENFONTSTYLEMODIFERBOLD">
    <w:name w:val="MSG_EN_FONT_STYLE_NAME_TEMPLATE_ROLE_NUMBER MSG_EN_FONT_STYLE_NAME_BY_ROLE_TEXT 2 + MSG_EN_FONT_STYLE_MODIFER_BOLD"/>
    <w:basedOn w:val="MSGENFONTSTYLENAMETEMPLATEROLENUMBERMSGENFONTSTYLENAMEBYROLETEXT2"/>
    <w:rsid w:val="00290749"/>
    <w:rPr>
      <w:rFonts w:ascii="Arial" w:eastAsia="Arial" w:hAnsi="Arial" w:cs="Arial"/>
      <w:b/>
      <w:bCs/>
      <w:i w:val="0"/>
      <w:iCs w:val="0"/>
      <w:smallCaps w:val="0"/>
      <w:strike w:val="0"/>
      <w:color w:val="000000"/>
      <w:spacing w:val="0"/>
      <w:w w:val="100"/>
      <w:position w:val="0"/>
      <w:sz w:val="22"/>
      <w:szCs w:val="22"/>
      <w:u w:val="none"/>
      <w:shd w:val="clear" w:color="auto" w:fill="FFFFFF"/>
      <w:lang w:val="en-GB" w:eastAsia="en-GB" w:bidi="en-GB"/>
    </w:rPr>
  </w:style>
  <w:style w:type="character" w:customStyle="1" w:styleId="MSGENFONTSTYLENAMETEMPLATEROLELEVELMSGENFONTSTYLENAMEBYROLEHEADING20">
    <w:name w:val="MSG_EN_FONT_STYLE_NAME_TEMPLATE_ROLE_LEVEL MSG_EN_FONT_STYLE_NAME_BY_ROLE_HEADING 2_"/>
    <w:basedOn w:val="Policepardfaut"/>
    <w:rsid w:val="00290749"/>
    <w:rPr>
      <w:rFonts w:ascii="Arial" w:eastAsia="Arial" w:hAnsi="Arial" w:cs="Arial"/>
      <w:b/>
      <w:bCs/>
      <w:i w:val="0"/>
      <w:iCs w:val="0"/>
      <w:smallCaps w:val="0"/>
      <w:strike w:val="0"/>
      <w:sz w:val="22"/>
      <w:szCs w:val="22"/>
      <w:u w:val="none"/>
    </w:rPr>
  </w:style>
  <w:style w:type="character" w:customStyle="1" w:styleId="MSGENFONTSTYLENAMETEMPLATEROLENUMBERMSGENFONTSTYLENAMEBYROLETEXT10">
    <w:name w:val="MSG_EN_FONT_STYLE_NAME_TEMPLATE_ROLE_NUMBER MSG_EN_FONT_STYLE_NAME_BY_ROLE_TEXT 10_"/>
    <w:basedOn w:val="Policepardfaut"/>
    <w:link w:val="MSGENFONTSTYLENAMETEMPLATEROLENUMBERMSGENFONTSTYLENAMEBYROLETEXT100"/>
    <w:rsid w:val="00290749"/>
    <w:rPr>
      <w:rFonts w:ascii="Arial" w:eastAsia="Arial" w:hAnsi="Arial" w:cs="Arial"/>
      <w:b/>
      <w:bCs/>
      <w:sz w:val="21"/>
      <w:szCs w:val="21"/>
      <w:shd w:val="clear" w:color="auto" w:fill="FFFFFF"/>
    </w:rPr>
  </w:style>
  <w:style w:type="paragraph" w:customStyle="1" w:styleId="MSGENFONTSTYLENAMETEMPLATEROLENUMBERMSGENFONTSTYLENAMEBYROLETEXT100">
    <w:name w:val="MSG_EN_FONT_STYLE_NAME_TEMPLATE_ROLE_NUMBER MSG_EN_FONT_STYLE_NAME_BY_ROLE_TEXT 10"/>
    <w:basedOn w:val="Normal"/>
    <w:link w:val="MSGENFONTSTYLENAMETEMPLATEROLENUMBERMSGENFONTSTYLENAMEBYROLETEXT10"/>
    <w:rsid w:val="00290749"/>
    <w:pPr>
      <w:widowControl w:val="0"/>
      <w:shd w:val="clear" w:color="auto" w:fill="FFFFFF"/>
      <w:suppressAutoHyphens w:val="0"/>
      <w:spacing w:line="234" w:lineRule="exact"/>
      <w:jc w:val="both"/>
    </w:pPr>
    <w:rPr>
      <w:rFonts w:ascii="Arial" w:eastAsia="Arial" w:hAnsi="Arial" w:cs="Arial"/>
      <w:b/>
      <w:bCs/>
      <w:sz w:val="21"/>
      <w:szCs w:val="21"/>
      <w:lang w:val="fr-FR" w:eastAsia="fr-FR"/>
    </w:rPr>
  </w:style>
  <w:style w:type="character" w:customStyle="1" w:styleId="MSGENFONTSTYLENAMETEMPLATEROLENUMBERMSGENFONTSTYLENAMEBYROLETEXT13Exact">
    <w:name w:val="MSG_EN_FONT_STYLE_NAME_TEMPLATE_ROLE_NUMBER MSG_EN_FONT_STYLE_NAME_BY_ROLE_TEXT 13 Exact"/>
    <w:basedOn w:val="Policepardfaut"/>
    <w:rsid w:val="00290749"/>
    <w:rPr>
      <w:rFonts w:ascii="Arial" w:eastAsia="Arial" w:hAnsi="Arial" w:cs="Arial"/>
      <w:b w:val="0"/>
      <w:bCs w:val="0"/>
      <w:i w:val="0"/>
      <w:iCs w:val="0"/>
      <w:smallCaps w:val="0"/>
      <w:strike w:val="0"/>
      <w:sz w:val="12"/>
      <w:szCs w:val="12"/>
      <w:u w:val="none"/>
    </w:rPr>
  </w:style>
  <w:style w:type="character" w:customStyle="1" w:styleId="MSGENFONTSTYLENAMETEMPLATEROLENUMBERMSGENFONTSTYLENAMEBYROLETEXT13MSGENFONTSTYLEMODIFERSIZE75Exact">
    <w:name w:val="MSG_EN_FONT_STYLE_NAME_TEMPLATE_ROLE_NUMBER MSG_EN_FONT_STYLE_NAME_BY_ROLE_TEXT 13 + MSG_EN_FONT_STYLE_MODIFER_SIZE 7.5 Exact"/>
    <w:basedOn w:val="MSGENFONTSTYLENAMETEMPLATEROLENUMBERMSGENFONTSTYLENAMEBYROLETEXT13"/>
    <w:rsid w:val="00290749"/>
    <w:rPr>
      <w:rFonts w:ascii="Arial" w:eastAsia="Arial" w:hAnsi="Arial" w:cs="Arial"/>
      <w:sz w:val="15"/>
      <w:szCs w:val="15"/>
      <w:u w:val="single"/>
      <w:shd w:val="clear" w:color="auto" w:fill="FFFFFF"/>
    </w:rPr>
  </w:style>
  <w:style w:type="character" w:customStyle="1" w:styleId="MSGENFONTSTYLENAMETEMPLATEROLENUMBERMSGENFONTSTYLENAMEBYROLETEXT14Exact">
    <w:name w:val="MSG_EN_FONT_STYLE_NAME_TEMPLATE_ROLE_NUMBER MSG_EN_FONT_STYLE_NAME_BY_ROLE_TEXT 14 Exact"/>
    <w:basedOn w:val="Policepardfaut"/>
    <w:rsid w:val="00290749"/>
    <w:rPr>
      <w:rFonts w:ascii="Arial" w:eastAsia="Arial" w:hAnsi="Arial" w:cs="Arial"/>
      <w:b w:val="0"/>
      <w:bCs w:val="0"/>
      <w:i w:val="0"/>
      <w:iCs w:val="0"/>
      <w:smallCaps w:val="0"/>
      <w:strike w:val="0"/>
      <w:sz w:val="15"/>
      <w:szCs w:val="15"/>
      <w:u w:val="none"/>
    </w:rPr>
  </w:style>
  <w:style w:type="character" w:customStyle="1" w:styleId="MSGENFONTSTYLENAMETEMPLATEROLENUMBERMSGENFONTSTYLENAMEBYROLETEXT14MSGENFONTSTYLEMODIFERSIZE6Exact">
    <w:name w:val="MSG_EN_FONT_STYLE_NAME_TEMPLATE_ROLE_NUMBER MSG_EN_FONT_STYLE_NAME_BY_ROLE_TEXT 14 + MSG_EN_FONT_STYLE_MODIFER_SIZE 6 Exact"/>
    <w:basedOn w:val="MSGENFONTSTYLENAMETEMPLATEROLENUMBERMSGENFONTSTYLENAMEBYROLETEXT14"/>
    <w:rsid w:val="00290749"/>
    <w:rPr>
      <w:rFonts w:ascii="Arial" w:eastAsia="Arial" w:hAnsi="Arial" w:cs="Arial"/>
      <w:sz w:val="12"/>
      <w:szCs w:val="12"/>
      <w:shd w:val="clear" w:color="auto" w:fill="FFFFFF"/>
    </w:rPr>
  </w:style>
  <w:style w:type="character" w:customStyle="1" w:styleId="MSGENFONTSTYLENAMETEMPLATEROLENUMBERMSGENFONTSTYLENAMEBYROLETEXT14">
    <w:name w:val="MSG_EN_FONT_STYLE_NAME_TEMPLATE_ROLE_NUMBER MSG_EN_FONT_STYLE_NAME_BY_ROLE_TEXT 14_"/>
    <w:basedOn w:val="Policepardfaut"/>
    <w:link w:val="MSGENFONTSTYLENAMETEMPLATEROLENUMBERMSGENFONTSTYLENAMEBYROLETEXT140"/>
    <w:rsid w:val="00290749"/>
    <w:rPr>
      <w:rFonts w:ascii="Arial" w:eastAsia="Arial" w:hAnsi="Arial" w:cs="Arial"/>
      <w:sz w:val="15"/>
      <w:szCs w:val="15"/>
      <w:shd w:val="clear" w:color="auto" w:fill="FFFFFF"/>
    </w:rPr>
  </w:style>
  <w:style w:type="paragraph" w:customStyle="1" w:styleId="MSGENFONTSTYLENAMETEMPLATEROLENUMBERMSGENFONTSTYLENAMEBYROLETEXT140">
    <w:name w:val="MSG_EN_FONT_STYLE_NAME_TEMPLATE_ROLE_NUMBER MSG_EN_FONT_STYLE_NAME_BY_ROLE_TEXT 14"/>
    <w:basedOn w:val="Normal"/>
    <w:link w:val="MSGENFONTSTYLENAMETEMPLATEROLENUMBERMSGENFONTSTYLENAMEBYROLETEXT14"/>
    <w:rsid w:val="00290749"/>
    <w:pPr>
      <w:widowControl w:val="0"/>
      <w:shd w:val="clear" w:color="auto" w:fill="FFFFFF"/>
      <w:suppressAutoHyphens w:val="0"/>
      <w:spacing w:after="940" w:line="168" w:lineRule="exact"/>
      <w:jc w:val="both"/>
    </w:pPr>
    <w:rPr>
      <w:rFonts w:ascii="Arial" w:eastAsia="Arial" w:hAnsi="Arial" w:cs="Arial"/>
      <w:sz w:val="15"/>
      <w:szCs w:val="15"/>
      <w:lang w:val="fr-FR" w:eastAsia="fr-FR"/>
    </w:rPr>
  </w:style>
  <w:style w:type="character" w:customStyle="1" w:styleId="MSGENFONTSTYLENAMETEMPLATEROLENUMBERMSGENFONTSTYLENAMEBYROLETEXT12">
    <w:name w:val="MSG_EN_FONT_STYLE_NAME_TEMPLATE_ROLE_NUMBER MSG_EN_FONT_STYLE_NAME_BY_ROLE_TEXT 12_"/>
    <w:basedOn w:val="Policepardfaut"/>
    <w:link w:val="MSGENFONTSTYLENAMETEMPLATEROLENUMBERMSGENFONTSTYLENAMEBYROLETEXT120"/>
    <w:rsid w:val="00290749"/>
    <w:rPr>
      <w:rFonts w:ascii="Arial" w:eastAsia="Arial" w:hAnsi="Arial" w:cs="Arial"/>
      <w:i/>
      <w:iCs/>
      <w:shd w:val="clear" w:color="auto" w:fill="FFFFFF"/>
    </w:rPr>
  </w:style>
  <w:style w:type="character" w:customStyle="1" w:styleId="MSGENFONTSTYLENAMETEMPLATEROLENUMBERMSGENFONTSTYLENAMEBYROLETEXT12MSGENFONTSTYLEMODIFERSIZE65">
    <w:name w:val="MSG_EN_FONT_STYLE_NAME_TEMPLATE_ROLE_NUMBER MSG_EN_FONT_STYLE_NAME_BY_ROLE_TEXT 12 + MSG_EN_FONT_STYLE_MODIFER_SIZE 6.5"/>
    <w:basedOn w:val="MSGENFONTSTYLENAMETEMPLATEROLENUMBERMSGENFONTSTYLENAMEBYROLETEXT12"/>
    <w:rsid w:val="00290749"/>
    <w:rPr>
      <w:rFonts w:ascii="Arial" w:eastAsia="Arial" w:hAnsi="Arial" w:cs="Arial"/>
      <w:i/>
      <w:iCs/>
      <w:color w:val="000000"/>
      <w:spacing w:val="0"/>
      <w:w w:val="100"/>
      <w:position w:val="0"/>
      <w:sz w:val="13"/>
      <w:szCs w:val="13"/>
      <w:shd w:val="clear" w:color="auto" w:fill="FFFFFF"/>
      <w:lang w:val="en-GB" w:eastAsia="en-GB" w:bidi="en-GB"/>
    </w:rPr>
  </w:style>
  <w:style w:type="paragraph" w:customStyle="1" w:styleId="MSGENFONTSTYLENAMETEMPLATEROLENUMBERMSGENFONTSTYLENAMEBYROLETEXT120">
    <w:name w:val="MSG_EN_FONT_STYLE_NAME_TEMPLATE_ROLE_NUMBER MSG_EN_FONT_STYLE_NAME_BY_ROLE_TEXT 12"/>
    <w:basedOn w:val="Normal"/>
    <w:link w:val="MSGENFONTSTYLENAMETEMPLATEROLENUMBERMSGENFONTSTYLENAMEBYROLETEXT12"/>
    <w:rsid w:val="00290749"/>
    <w:pPr>
      <w:widowControl w:val="0"/>
      <w:shd w:val="clear" w:color="auto" w:fill="FFFFFF"/>
      <w:suppressAutoHyphens w:val="0"/>
      <w:spacing w:before="460" w:after="260" w:line="246" w:lineRule="exact"/>
      <w:jc w:val="both"/>
    </w:pPr>
    <w:rPr>
      <w:rFonts w:ascii="Arial" w:eastAsia="Arial" w:hAnsi="Arial" w:cs="Arial"/>
      <w:i/>
      <w:iCs/>
      <w:lang w:val="fr-FR" w:eastAsia="fr-FR"/>
    </w:rPr>
  </w:style>
  <w:style w:type="character" w:customStyle="1" w:styleId="MSGENFONTSTYLENAMETEMPLATEROLENUMBERMSGENFONTSTYLENAMEBYROLETEXT11Exact">
    <w:name w:val="MSG_EN_FONT_STYLE_NAME_TEMPLATE_ROLE_NUMBER MSG_EN_FONT_STYLE_NAME_BY_ROLE_TEXT 11 Exact"/>
    <w:basedOn w:val="Policepardfaut"/>
    <w:rsid w:val="00290749"/>
    <w:rPr>
      <w:rFonts w:ascii="Arial" w:eastAsia="Arial" w:hAnsi="Arial" w:cs="Arial"/>
      <w:b w:val="0"/>
      <w:bCs w:val="0"/>
      <w:i w:val="0"/>
      <w:iCs w:val="0"/>
      <w:smallCaps w:val="0"/>
      <w:strike w:val="0"/>
      <w:sz w:val="20"/>
      <w:szCs w:val="20"/>
      <w:u w:val="none"/>
    </w:rPr>
  </w:style>
  <w:style w:type="character" w:customStyle="1" w:styleId="MSGENFONTSTYLENAMETEMPLATEROLENUMBERMSGENFONTSTYLENAMEBYROLETEXT11MSGENFONTSTYLEMODIFERSIZE65Exact">
    <w:name w:val="MSG_EN_FONT_STYLE_NAME_TEMPLATE_ROLE_NUMBER MSG_EN_FONT_STYLE_NAME_BY_ROLE_TEXT 11 + MSG_EN_FONT_STYLE_MODIFER_SIZE 6.5 Exact"/>
    <w:basedOn w:val="MSGENFONTSTYLENAMETEMPLATEROLENUMBERMSGENFONTSTYLENAMEBYROLETEXT11"/>
    <w:rsid w:val="00290749"/>
    <w:rPr>
      <w:rFonts w:ascii="Arial" w:eastAsia="Arial" w:hAnsi="Arial" w:cs="Arial"/>
      <w:sz w:val="13"/>
      <w:szCs w:val="13"/>
      <w:shd w:val="clear" w:color="auto" w:fill="FFFFFF"/>
    </w:rPr>
  </w:style>
  <w:style w:type="character" w:customStyle="1" w:styleId="MSGENFONTSTYLENAMETEMPLATEROLENUMBERMSGENFONTSTYLENAMEBYROLETEXT11">
    <w:name w:val="MSG_EN_FONT_STYLE_NAME_TEMPLATE_ROLE_NUMBER MSG_EN_FONT_STYLE_NAME_BY_ROLE_TEXT 11_"/>
    <w:basedOn w:val="Policepardfaut"/>
    <w:link w:val="MSGENFONTSTYLENAMETEMPLATEROLENUMBERMSGENFONTSTYLENAMEBYROLETEXT110"/>
    <w:rsid w:val="00290749"/>
    <w:rPr>
      <w:rFonts w:ascii="Arial" w:eastAsia="Arial" w:hAnsi="Arial" w:cs="Arial"/>
      <w:shd w:val="clear" w:color="auto" w:fill="FFFFFF"/>
    </w:rPr>
  </w:style>
  <w:style w:type="paragraph" w:customStyle="1" w:styleId="MSGENFONTSTYLENAMETEMPLATEROLENUMBERMSGENFONTSTYLENAMEBYROLETEXT110">
    <w:name w:val="MSG_EN_FONT_STYLE_NAME_TEMPLATE_ROLE_NUMBER MSG_EN_FONT_STYLE_NAME_BY_ROLE_TEXT 11"/>
    <w:basedOn w:val="Normal"/>
    <w:link w:val="MSGENFONTSTYLENAMETEMPLATEROLENUMBERMSGENFONTSTYLENAMEBYROLETEXT11"/>
    <w:rsid w:val="00290749"/>
    <w:pPr>
      <w:widowControl w:val="0"/>
      <w:shd w:val="clear" w:color="auto" w:fill="FFFFFF"/>
      <w:suppressAutoHyphens w:val="0"/>
      <w:spacing w:after="460" w:line="224" w:lineRule="exact"/>
      <w:jc w:val="both"/>
    </w:pPr>
    <w:rPr>
      <w:rFonts w:ascii="Arial" w:eastAsia="Arial" w:hAnsi="Arial" w:cs="Arial"/>
      <w:lang w:val="fr-FR" w:eastAsia="fr-FR"/>
    </w:rPr>
  </w:style>
  <w:style w:type="character" w:customStyle="1" w:styleId="MSGENFONTSTYLENAMETEMPLATEROLENUMBERMSGENFONTSTYLENAMEBYROLETEXT11MSGENFONTSTYLEMODIFERSIZE6Exact">
    <w:name w:val="MSG_EN_FONT_STYLE_NAME_TEMPLATE_ROLE_NUMBER MSG_EN_FONT_STYLE_NAME_BY_ROLE_TEXT 11 + MSG_EN_FONT_STYLE_MODIFER_SIZE 6 Exact"/>
    <w:basedOn w:val="MSGENFONTSTYLENAMETEMPLATEROLENUMBERMSGENFONTSTYLENAMEBYROLETEXT11"/>
    <w:rsid w:val="00290749"/>
    <w:rPr>
      <w:rFonts w:ascii="Arial" w:eastAsia="Arial" w:hAnsi="Arial" w:cs="Arial"/>
      <w:b w:val="0"/>
      <w:bCs w:val="0"/>
      <w:i w:val="0"/>
      <w:iCs w:val="0"/>
      <w:smallCaps w:val="0"/>
      <w:strike w:val="0"/>
      <w:sz w:val="12"/>
      <w:szCs w:val="12"/>
      <w:u w:val="none"/>
      <w:shd w:val="clear" w:color="auto" w:fill="FFFFFF"/>
    </w:rPr>
  </w:style>
  <w:style w:type="character" w:customStyle="1" w:styleId="MSGENFONTSTYLENAMETEMPLATEROLENUMBERMSGENFONTSTYLENAMEBYROLETEXT13MSGENFONTSTYLEMODIFERSIZE65Exact">
    <w:name w:val="MSG_EN_FONT_STYLE_NAME_TEMPLATE_ROLE_NUMBER MSG_EN_FONT_STYLE_NAME_BY_ROLE_TEXT 13 + MSG_EN_FONT_STYLE_MODIFER_SIZE 6.5 Exact"/>
    <w:basedOn w:val="MSGENFONTSTYLENAMETEMPLATEROLENUMBERMSGENFONTSTYLENAMEBYROLETEXT13"/>
    <w:rsid w:val="00290749"/>
    <w:rPr>
      <w:rFonts w:ascii="Arial" w:eastAsia="Arial" w:hAnsi="Arial" w:cs="Arial"/>
      <w:sz w:val="13"/>
      <w:szCs w:val="13"/>
      <w:shd w:val="clear" w:color="auto" w:fill="FFFFFF"/>
    </w:rPr>
  </w:style>
  <w:style w:type="character" w:customStyle="1" w:styleId="MSGENFONTSTYLENAMETEMPLATEROLENUMBERMSGENFONTSTYLENAMEBYROLETEXT17">
    <w:name w:val="MSG_EN_FONT_STYLE_NAME_TEMPLATE_ROLE_NUMBER MSG_EN_FONT_STYLE_NAME_BY_ROLE_TEXT 17_"/>
    <w:basedOn w:val="Policepardfaut"/>
    <w:link w:val="MSGENFONTSTYLENAMETEMPLATEROLENUMBERMSGENFONTSTYLENAMEBYROLETEXT170"/>
    <w:rsid w:val="00290749"/>
    <w:rPr>
      <w:rFonts w:ascii="Arial" w:eastAsia="Arial" w:hAnsi="Arial" w:cs="Arial"/>
      <w:i/>
      <w:iCs/>
      <w:spacing w:val="10"/>
      <w:sz w:val="19"/>
      <w:szCs w:val="19"/>
      <w:shd w:val="clear" w:color="auto" w:fill="FFFFFF"/>
    </w:rPr>
  </w:style>
  <w:style w:type="paragraph" w:customStyle="1" w:styleId="MSGENFONTSTYLENAMETEMPLATEROLENUMBERMSGENFONTSTYLENAMEBYROLETEXT170">
    <w:name w:val="MSG_EN_FONT_STYLE_NAME_TEMPLATE_ROLE_NUMBER MSG_EN_FONT_STYLE_NAME_BY_ROLE_TEXT 17"/>
    <w:basedOn w:val="Normal"/>
    <w:link w:val="MSGENFONTSTYLENAMETEMPLATEROLENUMBERMSGENFONTSTYLENAMEBYROLETEXT17"/>
    <w:rsid w:val="00290749"/>
    <w:pPr>
      <w:widowControl w:val="0"/>
      <w:shd w:val="clear" w:color="auto" w:fill="FFFFFF"/>
      <w:suppressAutoHyphens w:val="0"/>
      <w:spacing w:before="180" w:line="224" w:lineRule="exact"/>
    </w:pPr>
    <w:rPr>
      <w:rFonts w:ascii="Arial" w:eastAsia="Arial" w:hAnsi="Arial" w:cs="Arial"/>
      <w:i/>
      <w:iCs/>
      <w:spacing w:val="10"/>
      <w:sz w:val="19"/>
      <w:szCs w:val="19"/>
      <w:lang w:val="fr-FR" w:eastAsia="fr-FR"/>
    </w:rPr>
  </w:style>
  <w:style w:type="character" w:customStyle="1" w:styleId="MSGENFONTSTYLENAMETEMPLATEROLENUMBERMSGENFONTSTYLENAMEBYROLETEXT8MSGENFONTSTYLEMODIFERITALIC">
    <w:name w:val="MSG_EN_FONT_STYLE_NAME_TEMPLATE_ROLE_NUMBER MSG_EN_FONT_STYLE_NAME_BY_ROLE_TEXT 8 + MSG_EN_FONT_STYLE_MODIFER_ITALIC"/>
    <w:basedOn w:val="MSGENFONTSTYLENAMETEMPLATEROLENUMBERMSGENFONTSTYLENAMEBYROLETEXT8"/>
    <w:rsid w:val="00290749"/>
    <w:rPr>
      <w:rFonts w:ascii="Arial" w:eastAsia="Arial" w:hAnsi="Arial" w:cs="Arial"/>
      <w:b w:val="0"/>
      <w:bCs w:val="0"/>
      <w:i/>
      <w:iCs/>
      <w:smallCaps w:val="0"/>
      <w:strike w:val="0"/>
      <w:color w:val="000000"/>
      <w:spacing w:val="0"/>
      <w:w w:val="100"/>
      <w:position w:val="0"/>
      <w:sz w:val="18"/>
      <w:szCs w:val="18"/>
      <w:u w:val="none"/>
      <w:shd w:val="clear" w:color="auto" w:fill="FFFFFF"/>
      <w:lang w:val="en-GB" w:eastAsia="en-GB" w:bidi="en-GB"/>
    </w:rPr>
  </w:style>
  <w:style w:type="character" w:customStyle="1" w:styleId="MSGENFONTSTYLENAMETEMPLATEROLENUMBERMSGENFONTSTYLENAMEBYROLETABLECAPTION4Exact">
    <w:name w:val="MSG_EN_FONT_STYLE_NAME_TEMPLATE_ROLE_NUMBER MSG_EN_FONT_STYLE_NAME_BY_ROLE_TABLE_CAPTION 4 Exact"/>
    <w:basedOn w:val="Policepardfaut"/>
    <w:rsid w:val="00290749"/>
    <w:rPr>
      <w:rFonts w:ascii="Arial" w:eastAsia="Arial" w:hAnsi="Arial" w:cs="Arial"/>
      <w:b w:val="0"/>
      <w:bCs w:val="0"/>
      <w:i w:val="0"/>
      <w:iCs w:val="0"/>
      <w:smallCaps w:val="0"/>
      <w:strike w:val="0"/>
      <w:sz w:val="18"/>
      <w:szCs w:val="18"/>
      <w:u w:val="none"/>
    </w:rPr>
  </w:style>
  <w:style w:type="character" w:customStyle="1" w:styleId="MSGENFONTSTYLENAMETEMPLATEROLENUMBERMSGENFONTSTYLENAMEBYROLETEXT2MSGENFONTSTYLEMODIFERSIZE75">
    <w:name w:val="MSG_EN_FONT_STYLE_NAME_TEMPLATE_ROLE_NUMBER MSG_EN_FONT_STYLE_NAME_BY_ROLE_TEXT 2 + MSG_EN_FONT_STYLE_MODIFER_SIZE 7.5"/>
    <w:basedOn w:val="MSGENFONTSTYLENAMETEMPLATEROLENUMBERMSGENFONTSTYLENAMEBYROLETEXT2"/>
    <w:rsid w:val="00290749"/>
    <w:rPr>
      <w:rFonts w:ascii="Arial" w:eastAsia="Arial" w:hAnsi="Arial" w:cs="Arial"/>
      <w:b w:val="0"/>
      <w:bCs w:val="0"/>
      <w:i w:val="0"/>
      <w:iCs w:val="0"/>
      <w:smallCaps w:val="0"/>
      <w:strike w:val="0"/>
      <w:color w:val="000000"/>
      <w:spacing w:val="0"/>
      <w:w w:val="100"/>
      <w:position w:val="0"/>
      <w:sz w:val="15"/>
      <w:szCs w:val="15"/>
      <w:u w:val="none"/>
      <w:shd w:val="clear" w:color="auto" w:fill="FFFFFF"/>
      <w:lang w:val="en-GB" w:eastAsia="en-GB" w:bidi="en-GB"/>
    </w:rPr>
  </w:style>
  <w:style w:type="character" w:customStyle="1" w:styleId="MSGENFONTSTYLENAMETEMPLATEROLENUMBERMSGENFONTSTYLENAMEBYROLETEXT11MSGENFONTSTYLEMODIFERSIZE6">
    <w:name w:val="MSG_EN_FONT_STYLE_NAME_TEMPLATE_ROLE_NUMBER MSG_EN_FONT_STYLE_NAME_BY_ROLE_TEXT 11 + MSG_EN_FONT_STYLE_MODIFER_SIZE 6"/>
    <w:basedOn w:val="MSGENFONTSTYLENAMETEMPLATEROLENUMBERMSGENFONTSTYLENAMEBYROLETEXT11"/>
    <w:rsid w:val="00290749"/>
    <w:rPr>
      <w:rFonts w:ascii="Arial" w:eastAsia="Arial" w:hAnsi="Arial" w:cs="Arial"/>
      <w:b w:val="0"/>
      <w:bCs w:val="0"/>
      <w:i w:val="0"/>
      <w:iCs w:val="0"/>
      <w:smallCaps w:val="0"/>
      <w:strike w:val="0"/>
      <w:color w:val="000000"/>
      <w:spacing w:val="0"/>
      <w:w w:val="100"/>
      <w:position w:val="0"/>
      <w:sz w:val="12"/>
      <w:szCs w:val="12"/>
      <w:u w:val="none"/>
      <w:shd w:val="clear" w:color="auto" w:fill="FFFFFF"/>
      <w:lang w:val="en-GB" w:eastAsia="en-GB" w:bidi="en-GB"/>
    </w:rPr>
  </w:style>
  <w:style w:type="character" w:customStyle="1" w:styleId="MSGENFONTSTYLENAMETEMPLATEROLENUMBERMSGENFONTSTYLENAMEBYROLETEXT8MSGENFONTSTYLEMODIFERSIZE10">
    <w:name w:val="MSG_EN_FONT_STYLE_NAME_TEMPLATE_ROLE_NUMBER MSG_EN_FONT_STYLE_NAME_BY_ROLE_TEXT 8 + MSG_EN_FONT_STYLE_MODIFER_SIZE 10"/>
    <w:basedOn w:val="MSGENFONTSTYLENAMETEMPLATEROLENUMBERMSGENFONTSTYLENAMEBYROLETEXT8"/>
    <w:rsid w:val="00290749"/>
    <w:rPr>
      <w:rFonts w:ascii="Arial" w:eastAsia="Arial" w:hAnsi="Arial" w:cs="Arial"/>
      <w:b w:val="0"/>
      <w:bCs w:val="0"/>
      <w:i w:val="0"/>
      <w:iCs w:val="0"/>
      <w:smallCaps w:val="0"/>
      <w:strike w:val="0"/>
      <w:color w:val="000000"/>
      <w:spacing w:val="0"/>
      <w:w w:val="100"/>
      <w:position w:val="0"/>
      <w:sz w:val="20"/>
      <w:szCs w:val="20"/>
      <w:u w:val="none"/>
      <w:shd w:val="clear" w:color="auto" w:fill="FFFFFF"/>
      <w:lang w:val="en-GB" w:eastAsia="en-GB" w:bidi="en-GB"/>
    </w:rPr>
  </w:style>
  <w:style w:type="character" w:customStyle="1" w:styleId="MSGENFONTSTYLENAMETEMPLATEROLENUMBERMSGENFONTSTYLENAMEBYROLETABLECAPTION5">
    <w:name w:val="MSG_EN_FONT_STYLE_NAME_TEMPLATE_ROLE_NUMBER MSG_EN_FONT_STYLE_NAME_BY_ROLE_TABLE_CAPTION 5"/>
    <w:basedOn w:val="Policepardfaut"/>
    <w:rsid w:val="00290749"/>
    <w:rPr>
      <w:rFonts w:ascii="Arial" w:eastAsia="Arial" w:hAnsi="Arial" w:cs="Arial"/>
      <w:b/>
      <w:bCs/>
      <w:i w:val="0"/>
      <w:iCs w:val="0"/>
      <w:smallCaps w:val="0"/>
      <w:strike w:val="0"/>
      <w:color w:val="000000"/>
      <w:spacing w:val="0"/>
      <w:w w:val="100"/>
      <w:position w:val="0"/>
      <w:sz w:val="21"/>
      <w:szCs w:val="21"/>
      <w:u w:val="single"/>
      <w:lang w:val="en-GB" w:eastAsia="en-GB" w:bidi="en-GB"/>
    </w:rPr>
  </w:style>
  <w:style w:type="table" w:customStyle="1" w:styleId="Grilledutableau41">
    <w:name w:val="Grille du tableau41"/>
    <w:basedOn w:val="TableauNormal"/>
    <w:next w:val="Grilledutableau"/>
    <w:uiPriority w:val="59"/>
    <w:rsid w:val="0029074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3">
    <w:name w:val="Aucune liste3"/>
    <w:next w:val="Aucuneliste"/>
    <w:uiPriority w:val="99"/>
    <w:semiHidden/>
    <w:unhideWhenUsed/>
    <w:rsid w:val="005B35B1"/>
  </w:style>
  <w:style w:type="character" w:customStyle="1" w:styleId="heading1Zchn">
    <w:name w:val="heading1 Zchn"/>
    <w:locked/>
    <w:rsid w:val="005B35B1"/>
    <w:rPr>
      <w:rFonts w:ascii="Times" w:hAnsi="Times"/>
      <w:b/>
      <w:color w:val="auto"/>
      <w:sz w:val="29"/>
    </w:rPr>
  </w:style>
  <w:style w:type="paragraph" w:customStyle="1" w:styleId="ReportHeading1">
    <w:name w:val="Report Heading 1"/>
    <w:basedOn w:val="Normal"/>
    <w:next w:val="Normal"/>
    <w:uiPriority w:val="1"/>
    <w:qFormat/>
    <w:rsid w:val="005B35B1"/>
    <w:pPr>
      <w:widowControl w:val="0"/>
      <w:suppressAutoHyphens w:val="0"/>
      <w:autoSpaceDE w:val="0"/>
      <w:autoSpaceDN w:val="0"/>
      <w:adjustRightInd w:val="0"/>
      <w:spacing w:before="200"/>
    </w:pPr>
    <w:rPr>
      <w:rFonts w:cs="Times"/>
      <w:b/>
      <w:bCs/>
      <w:sz w:val="50"/>
      <w:szCs w:val="29"/>
      <w:lang w:val="de-DE" w:eastAsia="de-DE"/>
    </w:rPr>
  </w:style>
  <w:style w:type="paragraph" w:customStyle="1" w:styleId="ReportHeading2">
    <w:name w:val="Report Heading 2"/>
    <w:basedOn w:val="ReportHeading1"/>
    <w:next w:val="Normal"/>
    <w:uiPriority w:val="1"/>
    <w:qFormat/>
    <w:rsid w:val="005B35B1"/>
    <w:rPr>
      <w:sz w:val="35"/>
    </w:rPr>
  </w:style>
  <w:style w:type="paragraph" w:customStyle="1" w:styleId="ReportHeading3">
    <w:name w:val="Report Heading 3"/>
    <w:basedOn w:val="ReportHeading2"/>
    <w:next w:val="Normal"/>
    <w:uiPriority w:val="1"/>
    <w:qFormat/>
    <w:rsid w:val="005B35B1"/>
    <w:rPr>
      <w:sz w:val="29"/>
    </w:rPr>
  </w:style>
  <w:style w:type="paragraph" w:customStyle="1" w:styleId="ReportHeading4">
    <w:name w:val="Report Heading 4"/>
    <w:basedOn w:val="ReportHeading3"/>
    <w:next w:val="Normal"/>
    <w:uiPriority w:val="1"/>
    <w:qFormat/>
    <w:rsid w:val="005B35B1"/>
    <w:rPr>
      <w:sz w:val="24"/>
    </w:rPr>
  </w:style>
  <w:style w:type="paragraph" w:customStyle="1" w:styleId="ReportHeading5">
    <w:name w:val="Report Heading 5"/>
    <w:basedOn w:val="ReportHeading4"/>
    <w:next w:val="Normal"/>
    <w:uiPriority w:val="1"/>
    <w:qFormat/>
    <w:rsid w:val="005B35B1"/>
    <w:rPr>
      <w:sz w:val="20"/>
    </w:rPr>
  </w:style>
  <w:style w:type="paragraph" w:customStyle="1" w:styleId="ReportHeading6">
    <w:name w:val="Report Heading 6"/>
    <w:basedOn w:val="ReportHeading5"/>
    <w:next w:val="Normal"/>
    <w:uiPriority w:val="1"/>
    <w:qFormat/>
    <w:rsid w:val="005B35B1"/>
  </w:style>
  <w:style w:type="paragraph" w:customStyle="1" w:styleId="TableHeading0">
    <w:name w:val="Table Heading"/>
    <w:basedOn w:val="ReportHeading6"/>
    <w:next w:val="Normal"/>
    <w:uiPriority w:val="1"/>
    <w:qFormat/>
    <w:rsid w:val="005B35B1"/>
  </w:style>
  <w:style w:type="paragraph" w:styleId="Sansinterligne">
    <w:name w:val="No Spacing"/>
    <w:uiPriority w:val="1"/>
    <w:qFormat/>
    <w:rsid w:val="005B35B1"/>
    <w:pPr>
      <w:widowControl w:val="0"/>
      <w:autoSpaceDE w:val="0"/>
      <w:autoSpaceDN w:val="0"/>
      <w:adjustRightInd w:val="0"/>
    </w:pPr>
    <w:rPr>
      <w:rFonts w:ascii="Verdana" w:hAnsi="Verdana" w:cs="Times"/>
      <w:bCs/>
      <w:szCs w:val="29"/>
      <w:lang w:val="de-DE" w:eastAsia="de-DE"/>
    </w:rPr>
  </w:style>
  <w:style w:type="table" w:customStyle="1" w:styleId="TableGrid5">
    <w:name w:val="Table Grid5"/>
    <w:basedOn w:val="TableauNormal"/>
    <w:next w:val="Grilledutableau"/>
    <w:uiPriority w:val="59"/>
    <w:rsid w:val="00F45C65"/>
    <w:rPr>
      <w:rFonts w:ascii="Calibri" w:hAnsi="Calibri"/>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0">
    <w:name w:val="Tabletext"/>
    <w:basedOn w:val="Corpsdetexte"/>
    <w:rsid w:val="00F45C65"/>
    <w:pPr>
      <w:widowControl w:val="0"/>
      <w:suppressAutoHyphens w:val="0"/>
    </w:pPr>
    <w:rPr>
      <w:rFonts w:cs="Times New Roman"/>
      <w:snapToGrid w:val="0"/>
      <w:sz w:val="18"/>
      <w:lang w:eastAsia="fi-FI"/>
    </w:rPr>
  </w:style>
  <w:style w:type="character" w:customStyle="1" w:styleId="current-selection">
    <w:name w:val="current-selection"/>
    <w:basedOn w:val="Policepardfaut"/>
    <w:rsid w:val="005560A4"/>
  </w:style>
  <w:style w:type="character" w:customStyle="1" w:styleId="ls1">
    <w:name w:val="ls1"/>
    <w:basedOn w:val="Policepardfaut"/>
    <w:rsid w:val="005560A4"/>
  </w:style>
  <w:style w:type="character" w:customStyle="1" w:styleId="ls2">
    <w:name w:val="ls2"/>
    <w:basedOn w:val="Policepardfaut"/>
    <w:rsid w:val="005560A4"/>
  </w:style>
  <w:style w:type="character" w:customStyle="1" w:styleId="fc2">
    <w:name w:val="fc2"/>
    <w:basedOn w:val="Policepardfaut"/>
    <w:rsid w:val="005560A4"/>
  </w:style>
  <w:style w:type="character" w:customStyle="1" w:styleId="fontstyle01">
    <w:name w:val="fontstyle01"/>
    <w:basedOn w:val="Policepardfaut"/>
    <w:rsid w:val="00DA0FCF"/>
    <w:rPr>
      <w:rFonts w:ascii="TimesNewRomanPSMT" w:hAnsi="TimesNewRomanPSMT" w:hint="default"/>
      <w:b w:val="0"/>
      <w:bCs w:val="0"/>
      <w:i w:val="0"/>
      <w:iCs w:val="0"/>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716806">
      <w:bodyDiv w:val="1"/>
      <w:marLeft w:val="0"/>
      <w:marRight w:val="0"/>
      <w:marTop w:val="0"/>
      <w:marBottom w:val="0"/>
      <w:divBdr>
        <w:top w:val="none" w:sz="0" w:space="0" w:color="auto"/>
        <w:left w:val="none" w:sz="0" w:space="0" w:color="auto"/>
        <w:bottom w:val="none" w:sz="0" w:space="0" w:color="auto"/>
        <w:right w:val="none" w:sz="0" w:space="0" w:color="auto"/>
      </w:divBdr>
    </w:div>
    <w:div w:id="202252337">
      <w:bodyDiv w:val="1"/>
      <w:marLeft w:val="0"/>
      <w:marRight w:val="0"/>
      <w:marTop w:val="0"/>
      <w:marBottom w:val="0"/>
      <w:divBdr>
        <w:top w:val="none" w:sz="0" w:space="0" w:color="auto"/>
        <w:left w:val="none" w:sz="0" w:space="0" w:color="auto"/>
        <w:bottom w:val="none" w:sz="0" w:space="0" w:color="auto"/>
        <w:right w:val="none" w:sz="0" w:space="0" w:color="auto"/>
      </w:divBdr>
    </w:div>
    <w:div w:id="385296450">
      <w:bodyDiv w:val="1"/>
      <w:marLeft w:val="0"/>
      <w:marRight w:val="0"/>
      <w:marTop w:val="0"/>
      <w:marBottom w:val="0"/>
      <w:divBdr>
        <w:top w:val="none" w:sz="0" w:space="0" w:color="auto"/>
        <w:left w:val="none" w:sz="0" w:space="0" w:color="auto"/>
        <w:bottom w:val="none" w:sz="0" w:space="0" w:color="auto"/>
        <w:right w:val="none" w:sz="0" w:space="0" w:color="auto"/>
      </w:divBdr>
    </w:div>
    <w:div w:id="501119581">
      <w:bodyDiv w:val="1"/>
      <w:marLeft w:val="0"/>
      <w:marRight w:val="0"/>
      <w:marTop w:val="0"/>
      <w:marBottom w:val="0"/>
      <w:divBdr>
        <w:top w:val="none" w:sz="0" w:space="0" w:color="auto"/>
        <w:left w:val="none" w:sz="0" w:space="0" w:color="auto"/>
        <w:bottom w:val="none" w:sz="0" w:space="0" w:color="auto"/>
        <w:right w:val="none" w:sz="0" w:space="0" w:color="auto"/>
      </w:divBdr>
    </w:div>
    <w:div w:id="651182144">
      <w:bodyDiv w:val="1"/>
      <w:marLeft w:val="0"/>
      <w:marRight w:val="0"/>
      <w:marTop w:val="0"/>
      <w:marBottom w:val="0"/>
      <w:divBdr>
        <w:top w:val="none" w:sz="0" w:space="0" w:color="auto"/>
        <w:left w:val="none" w:sz="0" w:space="0" w:color="auto"/>
        <w:bottom w:val="none" w:sz="0" w:space="0" w:color="auto"/>
        <w:right w:val="none" w:sz="0" w:space="0" w:color="auto"/>
      </w:divBdr>
    </w:div>
    <w:div w:id="786966027">
      <w:bodyDiv w:val="1"/>
      <w:marLeft w:val="0"/>
      <w:marRight w:val="0"/>
      <w:marTop w:val="0"/>
      <w:marBottom w:val="0"/>
      <w:divBdr>
        <w:top w:val="none" w:sz="0" w:space="0" w:color="auto"/>
        <w:left w:val="none" w:sz="0" w:space="0" w:color="auto"/>
        <w:bottom w:val="none" w:sz="0" w:space="0" w:color="auto"/>
        <w:right w:val="none" w:sz="0" w:space="0" w:color="auto"/>
      </w:divBdr>
    </w:div>
    <w:div w:id="812524247">
      <w:bodyDiv w:val="1"/>
      <w:marLeft w:val="0"/>
      <w:marRight w:val="0"/>
      <w:marTop w:val="0"/>
      <w:marBottom w:val="0"/>
      <w:divBdr>
        <w:top w:val="none" w:sz="0" w:space="0" w:color="auto"/>
        <w:left w:val="none" w:sz="0" w:space="0" w:color="auto"/>
        <w:bottom w:val="none" w:sz="0" w:space="0" w:color="auto"/>
        <w:right w:val="none" w:sz="0" w:space="0" w:color="auto"/>
      </w:divBdr>
    </w:div>
    <w:div w:id="1185097615">
      <w:bodyDiv w:val="1"/>
      <w:marLeft w:val="0"/>
      <w:marRight w:val="0"/>
      <w:marTop w:val="0"/>
      <w:marBottom w:val="0"/>
      <w:divBdr>
        <w:top w:val="none" w:sz="0" w:space="0" w:color="auto"/>
        <w:left w:val="none" w:sz="0" w:space="0" w:color="auto"/>
        <w:bottom w:val="none" w:sz="0" w:space="0" w:color="auto"/>
        <w:right w:val="none" w:sz="0" w:space="0" w:color="auto"/>
      </w:divBdr>
    </w:div>
    <w:div w:id="1191410801">
      <w:bodyDiv w:val="1"/>
      <w:marLeft w:val="0"/>
      <w:marRight w:val="0"/>
      <w:marTop w:val="0"/>
      <w:marBottom w:val="0"/>
      <w:divBdr>
        <w:top w:val="none" w:sz="0" w:space="0" w:color="auto"/>
        <w:left w:val="none" w:sz="0" w:space="0" w:color="auto"/>
        <w:bottom w:val="none" w:sz="0" w:space="0" w:color="auto"/>
        <w:right w:val="none" w:sz="0" w:space="0" w:color="auto"/>
      </w:divBdr>
    </w:div>
    <w:div w:id="1242258577">
      <w:bodyDiv w:val="1"/>
      <w:marLeft w:val="0"/>
      <w:marRight w:val="0"/>
      <w:marTop w:val="0"/>
      <w:marBottom w:val="0"/>
      <w:divBdr>
        <w:top w:val="none" w:sz="0" w:space="0" w:color="auto"/>
        <w:left w:val="none" w:sz="0" w:space="0" w:color="auto"/>
        <w:bottom w:val="none" w:sz="0" w:space="0" w:color="auto"/>
        <w:right w:val="none" w:sz="0" w:space="0" w:color="auto"/>
      </w:divBdr>
    </w:div>
    <w:div w:id="1331564725">
      <w:bodyDiv w:val="1"/>
      <w:marLeft w:val="0"/>
      <w:marRight w:val="0"/>
      <w:marTop w:val="0"/>
      <w:marBottom w:val="0"/>
      <w:divBdr>
        <w:top w:val="none" w:sz="0" w:space="0" w:color="auto"/>
        <w:left w:val="none" w:sz="0" w:space="0" w:color="auto"/>
        <w:bottom w:val="none" w:sz="0" w:space="0" w:color="auto"/>
        <w:right w:val="none" w:sz="0" w:space="0" w:color="auto"/>
      </w:divBdr>
    </w:div>
    <w:div w:id="1582593678">
      <w:bodyDiv w:val="1"/>
      <w:marLeft w:val="0"/>
      <w:marRight w:val="0"/>
      <w:marTop w:val="0"/>
      <w:marBottom w:val="0"/>
      <w:divBdr>
        <w:top w:val="none" w:sz="0" w:space="0" w:color="auto"/>
        <w:left w:val="none" w:sz="0" w:space="0" w:color="auto"/>
        <w:bottom w:val="none" w:sz="0" w:space="0" w:color="auto"/>
        <w:right w:val="none" w:sz="0" w:space="0" w:color="auto"/>
      </w:divBdr>
    </w:div>
    <w:div w:id="1649675755">
      <w:bodyDiv w:val="1"/>
      <w:marLeft w:val="0"/>
      <w:marRight w:val="0"/>
      <w:marTop w:val="0"/>
      <w:marBottom w:val="0"/>
      <w:divBdr>
        <w:top w:val="none" w:sz="0" w:space="0" w:color="auto"/>
        <w:left w:val="none" w:sz="0" w:space="0" w:color="auto"/>
        <w:bottom w:val="none" w:sz="0" w:space="0" w:color="auto"/>
        <w:right w:val="none" w:sz="0" w:space="0" w:color="auto"/>
      </w:divBdr>
    </w:div>
    <w:div w:id="1854222864">
      <w:bodyDiv w:val="1"/>
      <w:marLeft w:val="0"/>
      <w:marRight w:val="0"/>
      <w:marTop w:val="0"/>
      <w:marBottom w:val="0"/>
      <w:divBdr>
        <w:top w:val="none" w:sz="0" w:space="0" w:color="auto"/>
        <w:left w:val="none" w:sz="0" w:space="0" w:color="auto"/>
        <w:bottom w:val="none" w:sz="0" w:space="0" w:color="auto"/>
        <w:right w:val="none" w:sz="0" w:space="0" w:color="auto"/>
      </w:divBdr>
    </w:div>
    <w:div w:id="1912884973">
      <w:bodyDiv w:val="1"/>
      <w:marLeft w:val="0"/>
      <w:marRight w:val="0"/>
      <w:marTop w:val="0"/>
      <w:marBottom w:val="0"/>
      <w:divBdr>
        <w:top w:val="none" w:sz="0" w:space="0" w:color="auto"/>
        <w:left w:val="none" w:sz="0" w:space="0" w:color="auto"/>
        <w:bottom w:val="none" w:sz="0" w:space="0" w:color="auto"/>
        <w:right w:val="none" w:sz="0" w:space="0" w:color="auto"/>
      </w:divBdr>
    </w:div>
    <w:div w:id="1948735154">
      <w:bodyDiv w:val="1"/>
      <w:marLeft w:val="0"/>
      <w:marRight w:val="0"/>
      <w:marTop w:val="0"/>
      <w:marBottom w:val="0"/>
      <w:divBdr>
        <w:top w:val="none" w:sz="0" w:space="0" w:color="auto"/>
        <w:left w:val="none" w:sz="0" w:space="0" w:color="auto"/>
        <w:bottom w:val="none" w:sz="0" w:space="0" w:color="auto"/>
        <w:right w:val="none" w:sz="0" w:space="0" w:color="auto"/>
      </w:divBdr>
    </w:div>
    <w:div w:id="2049183519">
      <w:bodyDiv w:val="1"/>
      <w:marLeft w:val="0"/>
      <w:marRight w:val="0"/>
      <w:marTop w:val="0"/>
      <w:marBottom w:val="0"/>
      <w:divBdr>
        <w:top w:val="none" w:sz="0" w:space="0" w:color="auto"/>
        <w:left w:val="none" w:sz="0" w:space="0" w:color="auto"/>
        <w:bottom w:val="none" w:sz="0" w:space="0" w:color="auto"/>
        <w:right w:val="none" w:sz="0" w:space="0" w:color="auto"/>
      </w:divBdr>
    </w:div>
    <w:div w:id="2078942658">
      <w:bodyDiv w:val="1"/>
      <w:marLeft w:val="0"/>
      <w:marRight w:val="0"/>
      <w:marTop w:val="0"/>
      <w:marBottom w:val="0"/>
      <w:divBdr>
        <w:top w:val="none" w:sz="0" w:space="0" w:color="auto"/>
        <w:left w:val="none" w:sz="0" w:space="0" w:color="auto"/>
        <w:bottom w:val="none" w:sz="0" w:space="0" w:color="auto"/>
        <w:right w:val="none" w:sz="0" w:space="0" w:color="auto"/>
      </w:divBdr>
    </w:div>
    <w:div w:id="2122340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header" Target="header3.xm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header" Target="header12.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2.xml"/><Relationship Id="rId25" Type="http://schemas.openxmlformats.org/officeDocument/2006/relationships/footer" Target="footer2.xml"/><Relationship Id="rId33" Type="http://schemas.openxmlformats.org/officeDocument/2006/relationships/hyperlink" Target="https://webgate.ec.europa.eu/echa-scircabc/w/browse/4c8d9091-caf3-493d-9f81-0464337f8d4f" TargetMode="Externa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header" Target="header5.xml"/><Relationship Id="rId29"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eader" Target="header9.xml"/><Relationship Id="rId32" Type="http://schemas.openxmlformats.org/officeDocument/2006/relationships/package" Target="embeddings/Feuille_de_calcul_Microsoft_Excel1.xlsx"/><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header" Target="header8.xml"/><Relationship Id="rId28" Type="http://schemas.openxmlformats.org/officeDocument/2006/relationships/header" Target="header11.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4.xml"/><Relationship Id="rId31" Type="http://schemas.openxmlformats.org/officeDocument/2006/relationships/image" Target="media/image6.em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oleObject" Target="embeddings/oleObject1.bin"/><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package" Target="embeddings/Feuille_de_calcul_Microsoft_Excel.xlsx"/><Relationship Id="rId35" Type="http://schemas.openxmlformats.org/officeDocument/2006/relationships/fontTable" Target="fontTable.xml"/><Relationship Id="rId8" Type="http://schemas.openxmlformats.org/officeDocument/2006/relationships/image" Target="media/image1.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A834DF-ACD2-415B-9C9F-94E62F4BD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175</Pages>
  <Words>49660</Words>
  <Characters>273135</Characters>
  <Application>Microsoft Office Word</Application>
  <DocSecurity>0</DocSecurity>
  <Lines>2276</Lines>
  <Paragraphs>644</Paragraphs>
  <ScaleCrop>false</ScaleCrop>
  <HeadingPairs>
    <vt:vector size="2" baseType="variant">
      <vt:variant>
        <vt:lpstr>Titre</vt:lpstr>
      </vt:variant>
      <vt:variant>
        <vt:i4>1</vt:i4>
      </vt:variant>
    </vt:vector>
  </HeadingPairs>
  <TitlesOfParts>
    <vt:vector size="1" baseType="lpstr">
      <vt:lpstr>PAR_NA_FINAL</vt:lpstr>
    </vt:vector>
  </TitlesOfParts>
  <Company>ANSES</Company>
  <LinksUpToDate>false</LinksUpToDate>
  <CharactersWithSpaces>322151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PAR_NA_FINAL</dc:title>
  <dc:creator>PITSA Vasiliki</dc:creator>
  <cp:lastModifiedBy>WALLAERT Claire</cp:lastModifiedBy>
  <cp:revision>4</cp:revision>
  <cp:lastPrinted>2018-10-18T15:48:00Z</cp:lastPrinted>
  <dcterms:created xsi:type="dcterms:W3CDTF">2019-10-09T09:30:00Z</dcterms:created>
  <dcterms:modified xsi:type="dcterms:W3CDTF">2019-10-09T11:49:00Z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CHACategory">
    <vt:lpwstr/>
  </property>
  <property fmtid="{D5CDD505-2E9C-101B-9397-08002B2CF9AE}" pid="3" name="ECHADocumentType">
    <vt:lpwstr/>
  </property>
  <property fmtid="{D5CDD505-2E9C-101B-9397-08002B2CF9AE}" pid="4" name="ECHAProcess">
    <vt:lpwstr/>
  </property>
  <property fmtid="{D5CDD505-2E9C-101B-9397-08002B2CF9AE}" pid="5" name="ECHASecClass">
    <vt:lpwstr>1;#Internal|a0307bc2-faf9-4068-8aeb-b713e4fa2a0f</vt:lpwstr>
  </property>
  <property fmtid="{D5CDD505-2E9C-101B-9397-08002B2CF9AE}" pid="6" name="TaxCatchAll">
    <vt:lpwstr>1;#Internal|a0307bc2-faf9-4068-8aeb-b713e4fa2a0f</vt:lpwstr>
  </property>
  <property fmtid="{D5CDD505-2E9C-101B-9397-08002B2CF9AE}" pid="7" name="_dlc_DocId">
    <vt:lpwstr>ACTV16-23-2418</vt:lpwstr>
  </property>
  <property fmtid="{D5CDD505-2E9C-101B-9397-08002B2CF9AE}" pid="8" name="_dlc_DocIdItemGuid">
    <vt:lpwstr>6327da23-fe7c-4a4b-9256-957afa3accdf</vt:lpwstr>
  </property>
  <property fmtid="{D5CDD505-2E9C-101B-9397-08002B2CF9AE}" pid="9" name="_dlc_DocIdUrl">
    <vt:lpwstr>https://activity.echa.europa.eu/sites/act-16/process-16-10/_layouts/DocIdRedir.aspx?ID=ACTV16-23-2418, ACTV16-23-2418</vt:lpwstr>
  </property>
  <property fmtid="{D5CDD505-2E9C-101B-9397-08002B2CF9AE}" pid="10" name="ab0eb6f132fb4a769815f72efb98c81d">
    <vt:lpwstr>Internal|a0307bc2-faf9-4068-8aeb-b713e4fa2a0f</vt:lpwstr>
  </property>
  <property fmtid="{D5CDD505-2E9C-101B-9397-08002B2CF9AE}" pid="11" name="gd32339cd0b5409a9fdb05f9583968bc">
    <vt:lpwstr/>
  </property>
  <property fmtid="{D5CDD505-2E9C-101B-9397-08002B2CF9AE}" pid="12" name="k79ecea8bd3e48279038bf7156c8359b">
    <vt:lpwstr/>
  </property>
  <property fmtid="{D5CDD505-2E9C-101B-9397-08002B2CF9AE}" pid="13" name="p86653fd247d4255942aa31697ef2e78">
    <vt:lpwstr/>
  </property>
</Properties>
</file>